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6DDA" w14:textId="77777777" w:rsidR="0094567F" w:rsidRPr="00482D36" w:rsidRDefault="0094567F" w:rsidP="0094567F">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482D36">
        <w:rPr>
          <w:rFonts w:ascii="Arial" w:hAnsi="Arial" w:cs="Arial"/>
          <w:b/>
          <w:sz w:val="16"/>
          <w:szCs w:val="16"/>
          <w:lang w:eastAsia="es-ES"/>
        </w:rPr>
        <w:t>CCE-DES-FM-17</w:t>
      </w:r>
    </w:p>
    <w:bookmarkEnd w:id="1"/>
    <w:bookmarkEnd w:id="2"/>
    <w:p w14:paraId="101C2947" w14:textId="77777777" w:rsidR="0094567F" w:rsidRPr="00482D36" w:rsidRDefault="0094567F" w:rsidP="005C1BBF">
      <w:pPr>
        <w:jc w:val="both"/>
        <w:rPr>
          <w:rFonts w:ascii="Arial" w:eastAsia="Calibri" w:hAnsi="Arial" w:cs="Arial"/>
          <w:sz w:val="16"/>
          <w:szCs w:val="16"/>
          <w:highlight w:val="yellow"/>
          <w:lang w:val="es-ES"/>
        </w:rPr>
      </w:pPr>
    </w:p>
    <w:p w14:paraId="70239FDB" w14:textId="77777777" w:rsidR="003D2E7C" w:rsidRPr="008C3CAF" w:rsidRDefault="003D2E7C" w:rsidP="003D2E7C">
      <w:pPr>
        <w:jc w:val="both"/>
        <w:rPr>
          <w:rFonts w:ascii="Arial" w:hAnsi="Arial" w:cs="Arial"/>
          <w:b/>
          <w:bCs/>
          <w:color w:val="000000" w:themeColor="text1"/>
          <w:sz w:val="22"/>
        </w:rPr>
      </w:pPr>
      <w:r w:rsidRPr="008C3CAF">
        <w:rPr>
          <w:rFonts w:ascii="Arial" w:hAnsi="Arial" w:cs="Arial"/>
          <w:b/>
          <w:bCs/>
          <w:color w:val="000000" w:themeColor="text1"/>
          <w:sz w:val="22"/>
        </w:rPr>
        <w:t>PRINCIPIO DE RESPONSABILIDAD – Ofertas artificialmente bajas – Causales de rechazo – Causal «Z»</w:t>
      </w:r>
    </w:p>
    <w:p w14:paraId="21B8858D" w14:textId="77777777" w:rsidR="003D2E7C" w:rsidRPr="008C3CAF" w:rsidRDefault="003D2E7C" w:rsidP="003D2E7C">
      <w:pPr>
        <w:jc w:val="both"/>
        <w:rPr>
          <w:rFonts w:ascii="Arial" w:hAnsi="Arial" w:cs="Arial"/>
          <w:b/>
          <w:bCs/>
          <w:color w:val="000000" w:themeColor="text1"/>
          <w:sz w:val="22"/>
        </w:rPr>
      </w:pPr>
    </w:p>
    <w:p w14:paraId="3EE848C4" w14:textId="77777777" w:rsidR="003D2E7C" w:rsidRPr="008C3CAF" w:rsidRDefault="003D2E7C" w:rsidP="003D2E7C">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8C3CAF">
        <w:rPr>
          <w:rFonts w:ascii="Arial" w:hAnsi="Arial" w:cs="Arial"/>
          <w:color w:val="000000" w:themeColor="text1"/>
          <w:sz w:val="20"/>
          <w:szCs w:val="20"/>
        </w:rPr>
        <w:t xml:space="preserve">en virtud del principio de responsabilidad, según el artículo 26, numeral 6, de Ley 80 de 1993, los contratistas deben responder por presentar ofertas artificialmente bajas. En ese sentido, dentro de las causales de rechazo previstas en el Documento Base, contenidas en la Sección 1.15, se encuentra, entre otras, la siguiente: «Z. Cuando se determine que el valor total de la oferta es artificialmente bajo, de acuerdo con lo establecido en la sección 4.1.3.». Por ello, la entidad estatal está obligada a requerir al proponente para que aclare el valor de la oferta, siempre que dude o pueda inferir si el precio es o no artificialmente bajo, ya sea porque es artificial, falso, disimulado o muy reducido. En consecuencia, podrá rechazar la oferta, según lo establecido en el artículo 2.2.1.1.2.2.4. del Decreto 1082 de 2015, cuando las explicaciones del proponente son insuficientes o insatisfactorias. </w:t>
      </w:r>
    </w:p>
    <w:p w14:paraId="703C592C" w14:textId="77777777" w:rsidR="003D2E7C" w:rsidRPr="008C3CAF" w:rsidRDefault="003D2E7C" w:rsidP="003D2E7C">
      <w:pPr>
        <w:jc w:val="both"/>
        <w:rPr>
          <w:rFonts w:ascii="Arial" w:hAnsi="Arial" w:cs="Arial"/>
          <w:color w:val="000000" w:themeColor="text1"/>
          <w:sz w:val="20"/>
          <w:szCs w:val="20"/>
        </w:rPr>
      </w:pPr>
    </w:p>
    <w:p w14:paraId="5635E23F" w14:textId="77777777" w:rsidR="003D2E7C" w:rsidRPr="008C3CAF" w:rsidRDefault="003D2E7C" w:rsidP="003D2E7C">
      <w:pPr>
        <w:jc w:val="both"/>
        <w:rPr>
          <w:rFonts w:ascii="Arial" w:hAnsi="Arial" w:cs="Arial"/>
          <w:b/>
          <w:bCs/>
          <w:color w:val="000000" w:themeColor="text1"/>
          <w:sz w:val="22"/>
        </w:rPr>
      </w:pPr>
      <w:r w:rsidRPr="008C3CAF">
        <w:rPr>
          <w:rFonts w:ascii="Arial" w:hAnsi="Arial" w:cs="Arial"/>
          <w:b/>
          <w:bCs/>
          <w:color w:val="000000" w:themeColor="text1"/>
          <w:sz w:val="22"/>
        </w:rPr>
        <w:t>LICITACIÓN DE OBRA PÚBLICA DE INFRAESTRUCTURA DE TRANSPORTE – Precio artificialmente bajo – Audiencia de adjudicación</w:t>
      </w:r>
    </w:p>
    <w:p w14:paraId="6C356F10" w14:textId="77777777" w:rsidR="003D2E7C" w:rsidRPr="008C3CAF" w:rsidRDefault="003D2E7C" w:rsidP="003D2E7C">
      <w:pPr>
        <w:jc w:val="both"/>
        <w:rPr>
          <w:rFonts w:ascii="Arial" w:hAnsi="Arial" w:cs="Arial"/>
          <w:color w:val="000000" w:themeColor="text1"/>
          <w:sz w:val="20"/>
          <w:szCs w:val="20"/>
        </w:rPr>
      </w:pPr>
    </w:p>
    <w:p w14:paraId="58F2B365" w14:textId="77777777" w:rsidR="003D2E7C" w:rsidRPr="008C3CAF" w:rsidRDefault="003D2E7C" w:rsidP="003D2E7C">
      <w:pPr>
        <w:jc w:val="both"/>
        <w:rPr>
          <w:rFonts w:ascii="Arial" w:hAnsi="Arial" w:cs="Arial"/>
          <w:color w:val="000000" w:themeColor="text1"/>
          <w:sz w:val="20"/>
          <w:szCs w:val="20"/>
        </w:rPr>
      </w:pPr>
      <w:r w:rsidRPr="008C3CAF">
        <w:rPr>
          <w:rFonts w:ascii="Arial" w:hAnsi="Arial" w:cs="Arial"/>
          <w:color w:val="000000" w:themeColor="text1"/>
          <w:sz w:val="20"/>
          <w:szCs w:val="20"/>
        </w:rPr>
        <w:t>[…] tratándose de procesos de licitación de obra pública de infraestructura de transporte el requerimiento que hace la entidad y la respuesta que brinda el oferente debe hacerse en la «audiencia efectiva de adjudicación», también lo es que la entidad, excepcionalmente, podrá suspender la audiencia para analizar el caso y contar con mejores elementos de juicio para adoptar las decisiones que le correspondiere tomar. Esta autorización que tiene como fundamento el artículo 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71D909D2" w14:textId="77777777" w:rsidR="003D2E7C" w:rsidRPr="008C3CAF" w:rsidRDefault="003D2E7C" w:rsidP="003D2E7C">
      <w:pPr>
        <w:jc w:val="both"/>
        <w:rPr>
          <w:rFonts w:ascii="Arial" w:hAnsi="Arial" w:cs="Arial"/>
          <w:color w:val="000000" w:themeColor="text1"/>
          <w:sz w:val="20"/>
          <w:szCs w:val="20"/>
        </w:rPr>
      </w:pPr>
    </w:p>
    <w:p w14:paraId="2E5ABF37" w14:textId="77777777" w:rsidR="003D2E7C" w:rsidRPr="008C3CAF" w:rsidRDefault="003D2E7C" w:rsidP="003D2E7C">
      <w:pPr>
        <w:jc w:val="both"/>
        <w:rPr>
          <w:rFonts w:ascii="Arial" w:eastAsia="Calibri" w:hAnsi="Arial" w:cs="Arial"/>
          <w:b/>
          <w:bCs/>
          <w:sz w:val="22"/>
        </w:rPr>
      </w:pPr>
      <w:r w:rsidRPr="008C3CAF">
        <w:rPr>
          <w:rFonts w:ascii="Arial" w:eastAsia="Calibri" w:hAnsi="Arial" w:cs="Arial"/>
          <w:b/>
          <w:bCs/>
          <w:sz w:val="22"/>
        </w:rPr>
        <w:t>MEDIA GEOMÉTRICA – Cálculo − Propuestas hábiles</w:t>
      </w:r>
    </w:p>
    <w:p w14:paraId="6A66799E" w14:textId="77777777" w:rsidR="003D2E7C" w:rsidRPr="008C3CAF" w:rsidRDefault="003D2E7C" w:rsidP="003D2E7C">
      <w:pPr>
        <w:jc w:val="both"/>
        <w:rPr>
          <w:rFonts w:ascii="Arial" w:eastAsia="Calibri" w:hAnsi="Arial" w:cs="Arial"/>
          <w:sz w:val="20"/>
          <w:szCs w:val="20"/>
        </w:rPr>
      </w:pPr>
    </w:p>
    <w:p w14:paraId="78549E07" w14:textId="77777777" w:rsidR="003D2E7C" w:rsidRPr="001315BA" w:rsidRDefault="003D2E7C" w:rsidP="003D2E7C">
      <w:pPr>
        <w:jc w:val="both"/>
        <w:rPr>
          <w:rFonts w:ascii="Arial" w:eastAsia="Calibri" w:hAnsi="Arial" w:cs="Arial"/>
          <w:sz w:val="20"/>
          <w:szCs w:val="20"/>
        </w:rPr>
      </w:pPr>
      <w:r w:rsidRPr="001315BA">
        <w:rPr>
          <w:rFonts w:ascii="Arial" w:eastAsia="Calibri" w:hAnsi="Arial" w:cs="Arial"/>
          <w:sz w:val="20"/>
          <w:szCs w:val="20"/>
        </w:rPr>
        <w:t>[…] en su redacción inicial, el numeral 4.1.4. del documento base señala como una de las alternativas para escoger el método de ponderación de la propuesta económica, la media geométrica cuya fórmula es:</w:t>
      </w:r>
    </w:p>
    <w:p w14:paraId="613F6781" w14:textId="77777777" w:rsidR="003D2E7C" w:rsidRPr="001315BA" w:rsidRDefault="003D2E7C" w:rsidP="003D2E7C">
      <w:pPr>
        <w:ind w:firstLine="709"/>
        <w:jc w:val="both"/>
        <w:rPr>
          <w:rFonts w:ascii="Arial" w:eastAsia="Calibri" w:hAnsi="Arial" w:cs="Arial"/>
          <w:sz w:val="20"/>
          <w:szCs w:val="20"/>
        </w:rPr>
      </w:pPr>
    </w:p>
    <w:p w14:paraId="5872AE88" w14:textId="77777777" w:rsidR="003D2E7C" w:rsidRPr="001315BA" w:rsidRDefault="003D2E7C" w:rsidP="003D2E7C">
      <w:pPr>
        <w:ind w:left="709" w:right="709"/>
        <w:jc w:val="both"/>
        <w:rPr>
          <w:rFonts w:ascii="Arial" w:hAnsi="Arial" w:cs="Arial"/>
          <w:sz w:val="20"/>
          <w:szCs w:val="20"/>
        </w:rPr>
      </w:pPr>
      <m:oMathPara>
        <m:oMath>
          <m:r>
            <w:rPr>
              <w:rFonts w:ascii="Cambria Math" w:hAnsi="Cambria Math" w:cs="Arial"/>
              <w:sz w:val="20"/>
              <w:szCs w:val="20"/>
            </w:rPr>
            <m:t>MG=</m:t>
          </m:r>
          <m:rad>
            <m:radPr>
              <m:ctrlPr>
                <w:rPr>
                  <w:rFonts w:ascii="Cambria Math" w:hAnsi="Cambria Math" w:cs="Arial"/>
                  <w:i/>
                  <w:sz w:val="20"/>
                  <w:szCs w:val="20"/>
                </w:rPr>
              </m:ctrlPr>
            </m:radPr>
            <m:deg>
              <m:r>
                <w:rPr>
                  <w:rFonts w:ascii="Cambria Math" w:hAnsi="Cambria Math" w:cs="Arial"/>
                  <w:sz w:val="20"/>
                  <w:szCs w:val="20"/>
                </w:rPr>
                <m:t>n</m:t>
              </m:r>
            </m:deg>
            <m:e>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n</m:t>
                  </m:r>
                </m:sub>
              </m:sSub>
            </m:e>
          </m:rad>
        </m:oMath>
      </m:oMathPara>
    </w:p>
    <w:p w14:paraId="429E7C1C" w14:textId="77777777" w:rsidR="003D2E7C" w:rsidRPr="001315BA" w:rsidRDefault="003D2E7C" w:rsidP="003D2E7C">
      <w:pPr>
        <w:ind w:left="709" w:right="709"/>
        <w:jc w:val="both"/>
        <w:rPr>
          <w:rFonts w:ascii="Arial" w:hAnsi="Arial" w:cs="Arial"/>
          <w:sz w:val="20"/>
          <w:szCs w:val="20"/>
        </w:rPr>
      </w:pPr>
      <w:r w:rsidRPr="001315BA">
        <w:rPr>
          <w:rFonts w:ascii="Arial" w:eastAsia="Arial" w:hAnsi="Arial" w:cs="Arial"/>
          <w:sz w:val="20"/>
          <w:szCs w:val="20"/>
        </w:rPr>
        <w:t xml:space="preserve">Donde: </w:t>
      </w:r>
    </w:p>
    <w:p w14:paraId="550C1CCE" w14:textId="77777777" w:rsidR="003D2E7C" w:rsidRPr="001315BA" w:rsidRDefault="003D2E7C" w:rsidP="003D2E7C">
      <w:pPr>
        <w:pStyle w:val="Prrafodelista"/>
        <w:numPr>
          <w:ilvl w:val="0"/>
          <w:numId w:val="1"/>
        </w:numPr>
        <w:ind w:left="709" w:right="709"/>
        <w:jc w:val="both"/>
        <w:rPr>
          <w:rFonts w:ascii="Arial" w:hAnsi="Arial" w:cs="Arial"/>
          <w:sz w:val="20"/>
          <w:szCs w:val="20"/>
        </w:rPr>
      </w:pPr>
      <w:r w:rsidRPr="001315BA">
        <w:rPr>
          <w:rFonts w:ascii="Arial" w:eastAsiaTheme="minorEastAsia" w:hAnsi="Arial" w:cs="Arial"/>
          <w:sz w:val="20"/>
          <w:szCs w:val="20"/>
        </w:rPr>
        <w:t xml:space="preserve">MG: Es la media geométrica. </w:t>
      </w:r>
    </w:p>
    <w:p w14:paraId="4CB9F47C" w14:textId="77777777" w:rsidR="003D2E7C" w:rsidRPr="001315BA" w:rsidRDefault="003D2E7C" w:rsidP="003D2E7C">
      <w:pPr>
        <w:pStyle w:val="Prrafodelista"/>
        <w:numPr>
          <w:ilvl w:val="0"/>
          <w:numId w:val="1"/>
        </w:numPr>
        <w:ind w:left="709" w:right="709"/>
        <w:jc w:val="both"/>
        <w:rPr>
          <w:rFonts w:ascii="Arial" w:hAnsi="Arial" w:cs="Arial"/>
          <w:sz w:val="20"/>
          <w:szCs w:val="20"/>
        </w:rPr>
      </w:pPr>
      <w:r w:rsidRPr="001315BA">
        <w:rPr>
          <w:rFonts w:ascii="Arial" w:eastAsiaTheme="minorEastAsia" w:hAnsi="Arial" w:cs="Arial"/>
          <w:sz w:val="20"/>
          <w:szCs w:val="20"/>
        </w:rPr>
        <w:t>V1: Es el valor de una propuesta habilitada.</w:t>
      </w:r>
    </w:p>
    <w:p w14:paraId="14E5173C" w14:textId="77777777" w:rsidR="003D2E7C" w:rsidRPr="001315BA" w:rsidRDefault="003D2E7C" w:rsidP="003D2E7C">
      <w:pPr>
        <w:pStyle w:val="Prrafodelista"/>
        <w:numPr>
          <w:ilvl w:val="0"/>
          <w:numId w:val="1"/>
        </w:numPr>
        <w:ind w:left="709" w:right="709"/>
        <w:jc w:val="both"/>
        <w:rPr>
          <w:rFonts w:ascii="Arial" w:hAnsi="Arial" w:cs="Arial"/>
          <w:sz w:val="20"/>
          <w:szCs w:val="20"/>
        </w:rPr>
      </w:pPr>
      <w:r w:rsidRPr="001315BA">
        <w:rPr>
          <w:rFonts w:ascii="Arial" w:eastAsiaTheme="minorEastAsia" w:hAnsi="Arial" w:cs="Arial"/>
          <w:sz w:val="20"/>
          <w:szCs w:val="20"/>
        </w:rPr>
        <w:t xml:space="preserve">Vn: Es el valor de la propuesta n habilitada. </w:t>
      </w:r>
    </w:p>
    <w:p w14:paraId="33B918A3" w14:textId="77777777" w:rsidR="003D2E7C" w:rsidRPr="001315BA" w:rsidRDefault="003D2E7C" w:rsidP="003D2E7C">
      <w:pPr>
        <w:pStyle w:val="Prrafodelista"/>
        <w:numPr>
          <w:ilvl w:val="0"/>
          <w:numId w:val="1"/>
        </w:numPr>
        <w:ind w:left="709" w:right="709"/>
        <w:jc w:val="both"/>
        <w:rPr>
          <w:rFonts w:ascii="Arial" w:hAnsi="Arial" w:cs="Arial"/>
          <w:sz w:val="20"/>
          <w:szCs w:val="20"/>
        </w:rPr>
      </w:pPr>
      <w:r w:rsidRPr="001315BA">
        <w:rPr>
          <w:rFonts w:ascii="Arial" w:eastAsiaTheme="minorEastAsia" w:hAnsi="Arial" w:cs="Arial"/>
          <w:sz w:val="20"/>
          <w:szCs w:val="20"/>
        </w:rPr>
        <w:t xml:space="preserve">n: La cantidad total de propuestas habilitadas. </w:t>
      </w:r>
    </w:p>
    <w:p w14:paraId="5EF2F5C3" w14:textId="77777777" w:rsidR="003D2E7C" w:rsidRPr="001315BA" w:rsidRDefault="003D2E7C" w:rsidP="003D2E7C">
      <w:pPr>
        <w:ind w:left="352"/>
        <w:jc w:val="both"/>
        <w:rPr>
          <w:rFonts w:ascii="Arial" w:eastAsia="Calibri" w:hAnsi="Arial" w:cs="Arial"/>
          <w:sz w:val="20"/>
          <w:szCs w:val="20"/>
        </w:rPr>
      </w:pPr>
    </w:p>
    <w:p w14:paraId="29CB1DCC" w14:textId="77777777" w:rsidR="003D2E7C" w:rsidRPr="001315BA" w:rsidRDefault="003D2E7C" w:rsidP="003D2E7C">
      <w:pPr>
        <w:jc w:val="both"/>
        <w:rPr>
          <w:rFonts w:ascii="Arial" w:eastAsia="Calibri" w:hAnsi="Arial" w:cs="Arial"/>
          <w:sz w:val="20"/>
          <w:szCs w:val="20"/>
        </w:rPr>
      </w:pPr>
      <w:r w:rsidRPr="001315BA">
        <w:rPr>
          <w:rFonts w:ascii="Arial" w:eastAsia="Calibri" w:hAnsi="Arial" w:cs="Arial"/>
          <w:sz w:val="20"/>
          <w:szCs w:val="20"/>
        </w:rPr>
        <w:t>Se observa que el cálculo de la media geométrica tiene en cuenta el valor de todas las propuestas hábiles, el documento base señala que «Para calcular la Media Geométrica se tomará el valor de las propuestas hábiles para el respectivo factor de calificación para asignar el puntaje[...]».</w:t>
      </w:r>
    </w:p>
    <w:p w14:paraId="7042DA6C" w14:textId="77777777" w:rsidR="003D2E7C" w:rsidRPr="008C3CAF" w:rsidRDefault="003D2E7C" w:rsidP="003D2E7C">
      <w:pPr>
        <w:jc w:val="both"/>
        <w:rPr>
          <w:rFonts w:ascii="Arial" w:eastAsia="Calibri" w:hAnsi="Arial" w:cs="Arial"/>
          <w:sz w:val="20"/>
          <w:szCs w:val="20"/>
        </w:rPr>
      </w:pPr>
    </w:p>
    <w:p w14:paraId="4FC24DBB" w14:textId="77777777" w:rsidR="003D2E7C" w:rsidRPr="008C3CAF" w:rsidRDefault="003D2E7C" w:rsidP="003D2E7C">
      <w:pPr>
        <w:jc w:val="both"/>
        <w:rPr>
          <w:rFonts w:ascii="Arial" w:eastAsia="Calibri" w:hAnsi="Arial" w:cs="Arial"/>
          <w:b/>
          <w:bCs/>
          <w:sz w:val="22"/>
        </w:rPr>
      </w:pPr>
      <w:r w:rsidRPr="008C3CAF">
        <w:rPr>
          <w:rFonts w:ascii="Arial" w:eastAsia="Calibri" w:hAnsi="Arial" w:cs="Arial"/>
          <w:b/>
          <w:bCs/>
          <w:sz w:val="22"/>
        </w:rPr>
        <w:t xml:space="preserve">FORMULARIO 1 – </w:t>
      </w:r>
      <w:r w:rsidRPr="001315BA">
        <w:rPr>
          <w:rFonts w:ascii="Arial" w:eastAsia="Calibri" w:hAnsi="Arial" w:cs="Arial"/>
          <w:b/>
          <w:bCs/>
          <w:sz w:val="22"/>
        </w:rPr>
        <w:t xml:space="preserve">Notas </w:t>
      </w:r>
      <w:r w:rsidRPr="008C3CAF">
        <w:rPr>
          <w:rFonts w:ascii="Arial" w:eastAsia="Calibri" w:hAnsi="Arial" w:cs="Arial"/>
          <w:b/>
          <w:bCs/>
          <w:sz w:val="22"/>
        </w:rPr>
        <w:t>–</w:t>
      </w:r>
      <w:r>
        <w:rPr>
          <w:rFonts w:ascii="Arial" w:eastAsia="Calibri" w:hAnsi="Arial" w:cs="Arial"/>
          <w:b/>
          <w:bCs/>
          <w:sz w:val="22"/>
        </w:rPr>
        <w:t xml:space="preserve"> </w:t>
      </w:r>
      <w:bookmarkStart w:id="4" w:name="_Hlk57054045"/>
      <w:r w:rsidRPr="001315BA">
        <w:rPr>
          <w:rFonts w:ascii="Arial" w:eastAsia="Calibri" w:hAnsi="Arial" w:cs="Arial"/>
          <w:b/>
          <w:bCs/>
          <w:sz w:val="22"/>
        </w:rPr>
        <w:t>«Nota 1»</w:t>
      </w:r>
      <w:r w:rsidRPr="003D2E7C">
        <w:rPr>
          <w:rFonts w:ascii="Arial" w:eastAsia="Calibri" w:hAnsi="Arial" w:cs="Arial"/>
          <w:sz w:val="20"/>
          <w:szCs w:val="20"/>
        </w:rPr>
        <w:t xml:space="preserve"> </w:t>
      </w:r>
      <w:bookmarkEnd w:id="4"/>
      <w:r w:rsidRPr="008C3CAF">
        <w:rPr>
          <w:rFonts w:ascii="Arial" w:eastAsia="Calibri" w:hAnsi="Arial" w:cs="Arial"/>
          <w:b/>
          <w:bCs/>
          <w:sz w:val="22"/>
        </w:rPr>
        <w:t>− Precio unitario incluye el valor de A.I.U.</w:t>
      </w:r>
    </w:p>
    <w:p w14:paraId="6C2CD95F" w14:textId="77777777" w:rsidR="003D2E7C" w:rsidRPr="008C3CAF" w:rsidRDefault="003D2E7C" w:rsidP="003D2E7C">
      <w:pPr>
        <w:jc w:val="both"/>
        <w:rPr>
          <w:rFonts w:ascii="Arial" w:eastAsia="Calibri" w:hAnsi="Arial" w:cs="Arial"/>
          <w:sz w:val="20"/>
          <w:szCs w:val="20"/>
        </w:rPr>
      </w:pPr>
    </w:p>
    <w:p w14:paraId="0F9BF492" w14:textId="77777777" w:rsidR="003D2E7C" w:rsidRDefault="003D2E7C" w:rsidP="003D2E7C">
      <w:pPr>
        <w:jc w:val="both"/>
        <w:rPr>
          <w:rFonts w:ascii="Arial" w:eastAsia="Calibri" w:hAnsi="Arial" w:cs="Arial"/>
          <w:sz w:val="20"/>
          <w:szCs w:val="20"/>
        </w:rPr>
      </w:pPr>
      <w:r w:rsidRPr="003D2E7C">
        <w:rPr>
          <w:rFonts w:ascii="Arial" w:eastAsia="Calibri" w:hAnsi="Arial" w:cs="Arial"/>
          <w:sz w:val="20"/>
          <w:szCs w:val="20"/>
        </w:rPr>
        <w:t xml:space="preserve">La «Nota 1» dispone que «se debe tener en cuenta que el PRECIO UNITARIO incluye el valor de A.I.U.», ello implica que la entidad estatal al configurar el precio unitario de cada uno de los ítems </w:t>
      </w:r>
      <w:r w:rsidRPr="003D2E7C">
        <w:rPr>
          <w:rFonts w:ascii="Arial" w:eastAsia="Calibri" w:hAnsi="Arial" w:cs="Arial"/>
          <w:sz w:val="20"/>
          <w:szCs w:val="20"/>
        </w:rPr>
        <w:lastRenderedPageBreak/>
        <w:t>requeridos para la ejecución de la obra debe incluir en su cálculo el valor o porcentaje de A.I.U.</w:t>
      </w:r>
      <w:r w:rsidRPr="003D2E7C">
        <w:rPr>
          <w:rFonts w:ascii="Arial" w:eastAsia="Calibri" w:hAnsi="Arial" w:cs="Arial"/>
          <w:sz w:val="20"/>
          <w:szCs w:val="20"/>
          <w:vertAlign w:val="superscript"/>
        </w:rPr>
        <w:t xml:space="preserve"> </w:t>
      </w:r>
      <w:r w:rsidRPr="003D2E7C">
        <w:rPr>
          <w:rFonts w:ascii="Arial" w:eastAsia="Calibri" w:hAnsi="Arial" w:cs="Arial"/>
          <w:sz w:val="20"/>
          <w:szCs w:val="20"/>
        </w:rPr>
        <w:t>que ha estimado la entidad estatal, siempre y cuando el ítem lo deba considerar.</w:t>
      </w:r>
    </w:p>
    <w:p w14:paraId="6D023D9C" w14:textId="77777777" w:rsidR="003D2E7C" w:rsidRPr="003D2E7C" w:rsidRDefault="003D2E7C" w:rsidP="003D2E7C">
      <w:pPr>
        <w:jc w:val="both"/>
        <w:rPr>
          <w:sz w:val="20"/>
          <w:szCs w:val="20"/>
        </w:rPr>
      </w:pPr>
    </w:p>
    <w:p w14:paraId="0A0268D6" w14:textId="77777777" w:rsidR="003D2E7C" w:rsidRPr="008C3CAF" w:rsidRDefault="003D2E7C" w:rsidP="003D2E7C">
      <w:pPr>
        <w:jc w:val="both"/>
        <w:rPr>
          <w:rFonts w:ascii="Arial" w:eastAsia="Calibri" w:hAnsi="Arial" w:cs="Arial"/>
          <w:b/>
          <w:bCs/>
          <w:sz w:val="22"/>
        </w:rPr>
      </w:pPr>
      <w:r w:rsidRPr="008C3CAF">
        <w:rPr>
          <w:rFonts w:ascii="Arial" w:eastAsia="Calibri" w:hAnsi="Arial" w:cs="Arial"/>
          <w:b/>
          <w:bCs/>
          <w:sz w:val="22"/>
        </w:rPr>
        <w:t xml:space="preserve">VALOR UNITARIO – Documentos Tipo – No incluye el A.I.U – Corrección aritmética − Numeral 4.1.2. </w:t>
      </w:r>
    </w:p>
    <w:p w14:paraId="197C813B" w14:textId="77777777" w:rsidR="003D2E7C" w:rsidRPr="008C3CAF" w:rsidRDefault="003D2E7C" w:rsidP="003D2E7C">
      <w:pPr>
        <w:jc w:val="both"/>
        <w:rPr>
          <w:rFonts w:ascii="Arial" w:eastAsia="Calibri" w:hAnsi="Arial" w:cs="Arial"/>
          <w:sz w:val="20"/>
          <w:szCs w:val="20"/>
        </w:rPr>
      </w:pPr>
    </w:p>
    <w:p w14:paraId="587683B5" w14:textId="77777777" w:rsidR="003D2E7C" w:rsidRPr="00596F43" w:rsidRDefault="003D2E7C" w:rsidP="003D2E7C">
      <w:pPr>
        <w:jc w:val="both"/>
        <w:rPr>
          <w:rFonts w:ascii="Arial" w:eastAsia="Calibri" w:hAnsi="Arial" w:cs="Arial"/>
          <w:sz w:val="22"/>
        </w:rPr>
      </w:pPr>
      <w:r w:rsidRPr="001315BA">
        <w:rPr>
          <w:rFonts w:ascii="Arial" w:eastAsia="Calibri" w:hAnsi="Arial" w:cs="Arial"/>
          <w:sz w:val="20"/>
          <w:szCs w:val="20"/>
        </w:rPr>
        <w:t>En aquellos eventos en los cuales el proponente expresamente señale en su oferta económica que su valor unitario no incluye el A.I.U., y realice el ofrecimiento en porcentaje para cada uno de los componentes del A.I.U., la entidad debe realizar la corrección aritmética de que trata el numeral 4.1.2. del Documento Base. Ello no implica que la entidad deba indagar en cada evento si el valor ofertado incluye el A.I.U., por cuanto existe una presunción, acorde con la «Nota 1», que este porcentaje está incorporado en el valor unitario ofertado y en principio, la Entidad evaluará en este sentido, salvo la declaración expresa contenida en la oferta económica, como previamente se explicó</w:t>
      </w:r>
      <w:r w:rsidRPr="00596F43">
        <w:rPr>
          <w:rFonts w:ascii="Arial" w:eastAsia="Calibri" w:hAnsi="Arial" w:cs="Arial"/>
          <w:sz w:val="22"/>
        </w:rPr>
        <w:t>.</w:t>
      </w:r>
    </w:p>
    <w:p w14:paraId="55A79756" w14:textId="77777777" w:rsidR="003D2E7C" w:rsidRPr="008C3CAF" w:rsidRDefault="003D2E7C" w:rsidP="003D2E7C">
      <w:pPr>
        <w:jc w:val="both"/>
        <w:rPr>
          <w:rFonts w:ascii="Arial" w:eastAsia="Calibri" w:hAnsi="Arial" w:cs="Arial"/>
          <w:sz w:val="20"/>
          <w:szCs w:val="20"/>
        </w:rPr>
      </w:pPr>
    </w:p>
    <w:p w14:paraId="19659D41" w14:textId="77777777" w:rsidR="003D2E7C" w:rsidRPr="008C3CAF" w:rsidRDefault="003D2E7C" w:rsidP="003D2E7C">
      <w:pPr>
        <w:jc w:val="both"/>
        <w:rPr>
          <w:rFonts w:ascii="Arial" w:eastAsia="Calibri" w:hAnsi="Arial" w:cs="Arial"/>
          <w:b/>
          <w:bCs/>
          <w:sz w:val="22"/>
        </w:rPr>
      </w:pPr>
      <w:r w:rsidRPr="008C3CAF">
        <w:rPr>
          <w:rFonts w:ascii="Arial" w:eastAsia="Calibri" w:hAnsi="Arial" w:cs="Arial"/>
          <w:b/>
          <w:bCs/>
          <w:sz w:val="22"/>
        </w:rPr>
        <w:t>CORRECCIÓN ARITMÉTICA – Documento Base − Operaciones aritméticas − Aproximaciones de las cifras decimales</w:t>
      </w:r>
    </w:p>
    <w:p w14:paraId="6A4E8660" w14:textId="77777777" w:rsidR="003D2E7C" w:rsidRPr="008C3CAF" w:rsidRDefault="003D2E7C" w:rsidP="003D2E7C">
      <w:pPr>
        <w:jc w:val="both"/>
        <w:rPr>
          <w:rFonts w:ascii="Arial" w:eastAsia="Calibri" w:hAnsi="Arial" w:cs="Arial"/>
          <w:sz w:val="20"/>
          <w:szCs w:val="20"/>
        </w:rPr>
      </w:pPr>
    </w:p>
    <w:p w14:paraId="618600D1" w14:textId="77777777" w:rsidR="003D2E7C" w:rsidRPr="001315BA" w:rsidRDefault="003D2E7C" w:rsidP="003D2E7C">
      <w:pPr>
        <w:spacing w:after="120"/>
        <w:jc w:val="both"/>
        <w:rPr>
          <w:sz w:val="20"/>
          <w:szCs w:val="20"/>
        </w:rPr>
      </w:pPr>
      <w:r w:rsidRPr="001315BA">
        <w:rPr>
          <w:rFonts w:ascii="Arial" w:eastAsia="Calibri" w:hAnsi="Arial" w:cs="Arial"/>
          <w:sz w:val="20"/>
          <w:szCs w:val="20"/>
        </w:rPr>
        <w:t xml:space="preserve">El «Documento Base o Pliego Tipo» contempla la forma de corregir las operaciones aritméticas y las aproximaciones de las cifras decimales. Por lo tanto, la entidad durante la etapa de evaluación de las ofertas económicas de los proponentes habilitados debe verificar, con base en la información registrada en el «Formulario 1 – Formulario de Presupuesto Oficial», cada una de las operaciones aritméticas que permitan verificar el valor real ofertado por el proponente. </w:t>
      </w:r>
    </w:p>
    <w:p w14:paraId="6CDA3A00" w14:textId="77777777" w:rsidR="003D2E7C" w:rsidRPr="001315BA" w:rsidRDefault="003D2E7C" w:rsidP="003D2E7C">
      <w:pPr>
        <w:jc w:val="both"/>
        <w:rPr>
          <w:rFonts w:ascii="Arial" w:eastAsia="Calibri" w:hAnsi="Arial" w:cs="Arial"/>
          <w:sz w:val="20"/>
          <w:szCs w:val="20"/>
        </w:rPr>
      </w:pPr>
      <w:r w:rsidRPr="001315BA">
        <w:rPr>
          <w:rFonts w:ascii="Arial" w:eastAsia="Calibri" w:hAnsi="Arial" w:cs="Arial"/>
          <w:sz w:val="20"/>
          <w:szCs w:val="20"/>
        </w:rPr>
        <w:t>La entidad debe realizar la verificación de los valores ofertados y la corrección aritmética, cuando esta se requiera, para cada una de las cifras registradas en el «Formulario 1 – Formulario de Presupuesto Oficial» que tengan operaciones aritméticas y previo a seleccionar y aplicar el método de ponderación que corresponda de acuerdo con el numeral 4.1.4 del Documento Base. Realizado lo anterior, la entidad tomará el valor total de la propuesta económica corregida para asignar el puntaje por este criterio de ponderación.</w:t>
      </w:r>
    </w:p>
    <w:p w14:paraId="0AEFF74E" w14:textId="77777777" w:rsidR="003D2E7C" w:rsidRPr="008C3CAF" w:rsidRDefault="003D2E7C" w:rsidP="003D2E7C">
      <w:pPr>
        <w:jc w:val="both"/>
        <w:rPr>
          <w:rFonts w:ascii="Arial" w:eastAsia="Calibri" w:hAnsi="Arial" w:cs="Arial"/>
          <w:b/>
          <w:bCs/>
          <w:sz w:val="22"/>
        </w:rPr>
      </w:pPr>
    </w:p>
    <w:p w14:paraId="32EF34FE" w14:textId="77777777" w:rsidR="003D2E7C" w:rsidRPr="008C3CAF" w:rsidRDefault="003D2E7C" w:rsidP="003D2E7C">
      <w:pPr>
        <w:jc w:val="both"/>
        <w:rPr>
          <w:rFonts w:ascii="Arial" w:eastAsia="Calibri" w:hAnsi="Arial" w:cs="Arial"/>
          <w:b/>
          <w:bCs/>
          <w:sz w:val="22"/>
        </w:rPr>
      </w:pPr>
      <w:r w:rsidRPr="008C3CAF">
        <w:rPr>
          <w:rFonts w:ascii="Arial" w:hAnsi="Arial" w:cs="Arial"/>
          <w:b/>
          <w:bCs/>
          <w:color w:val="000000" w:themeColor="text1"/>
          <w:sz w:val="22"/>
          <w:lang w:val="es-CO"/>
        </w:rPr>
        <w:t>CAUSALES DE RECHAZO − Documentos Tipo − Numeral 1.15 − El literal «O»</w:t>
      </w:r>
    </w:p>
    <w:p w14:paraId="1DD0BCF5" w14:textId="77777777" w:rsidR="003D2E7C" w:rsidRPr="008C3CAF" w:rsidRDefault="003D2E7C" w:rsidP="003D2E7C">
      <w:pPr>
        <w:jc w:val="both"/>
        <w:rPr>
          <w:rFonts w:ascii="Arial" w:eastAsia="Calibri" w:hAnsi="Arial" w:cs="Arial"/>
          <w:sz w:val="20"/>
          <w:szCs w:val="20"/>
        </w:rPr>
      </w:pPr>
    </w:p>
    <w:p w14:paraId="6BEDBDD2" w14:textId="77777777" w:rsidR="003D2E7C" w:rsidRPr="001315BA" w:rsidRDefault="003D2E7C" w:rsidP="0002422C">
      <w:pPr>
        <w:autoSpaceDE w:val="0"/>
        <w:autoSpaceDN w:val="0"/>
        <w:adjustRightInd w:val="0"/>
        <w:jc w:val="both"/>
        <w:rPr>
          <w:rFonts w:ascii="Arial" w:hAnsi="Arial" w:cs="Arial"/>
          <w:color w:val="000000" w:themeColor="text1"/>
          <w:sz w:val="20"/>
          <w:szCs w:val="20"/>
          <w:lang w:val="es-CO"/>
        </w:rPr>
      </w:pPr>
      <w:r w:rsidRPr="001315BA">
        <w:rPr>
          <w:rFonts w:ascii="Arial" w:hAnsi="Arial" w:cs="Arial"/>
          <w:color w:val="000000" w:themeColor="text1"/>
          <w:sz w:val="20"/>
          <w:szCs w:val="20"/>
          <w:lang w:val="es-CO"/>
        </w:rPr>
        <w:t xml:space="preserve">El literal «O» del numeral 1.15 del «Documento Base» incluye como causal de rechazo «Que el proponente adicione, suprima, cambie, o modifique los </w:t>
      </w:r>
      <w:r w:rsidRPr="001315BA">
        <w:rPr>
          <w:rFonts w:ascii="Arial" w:hAnsi="Arial" w:cs="Arial"/>
          <w:i/>
          <w:iCs/>
          <w:color w:val="000000" w:themeColor="text1"/>
          <w:sz w:val="20"/>
          <w:szCs w:val="20"/>
          <w:lang w:val="es-CO"/>
        </w:rPr>
        <w:t>ítems</w:t>
      </w:r>
      <w:r w:rsidRPr="001315BA">
        <w:rPr>
          <w:rFonts w:ascii="Arial" w:hAnsi="Arial" w:cs="Arial"/>
          <w:color w:val="000000" w:themeColor="text1"/>
          <w:sz w:val="20"/>
          <w:szCs w:val="20"/>
          <w:lang w:val="es-CO"/>
        </w:rPr>
        <w:t xml:space="preserve">, la descripción, las unidades o cantidades señaladas en el Formulario 1– Formulario de Presupuesto Oficial». El análisis de esta causal de rechazo implica desagregar cada uno de los verbos y elementos que la componen. </w:t>
      </w:r>
    </w:p>
    <w:p w14:paraId="1A9811AF" w14:textId="77777777" w:rsidR="003D2E7C" w:rsidRPr="008C3CAF" w:rsidRDefault="003D2E7C" w:rsidP="0002422C">
      <w:pPr>
        <w:jc w:val="both"/>
        <w:rPr>
          <w:rFonts w:ascii="Arial" w:eastAsia="Calibri" w:hAnsi="Arial" w:cs="Arial"/>
          <w:color w:val="000000" w:themeColor="text1"/>
          <w:sz w:val="20"/>
          <w:szCs w:val="20"/>
          <w:lang w:val="es-ES_tradnl"/>
        </w:rPr>
      </w:pPr>
    </w:p>
    <w:p w14:paraId="56EB2BBB" w14:textId="77777777" w:rsidR="003D2E7C" w:rsidRPr="008C3CAF" w:rsidRDefault="003D2E7C" w:rsidP="0002422C">
      <w:pPr>
        <w:jc w:val="both"/>
        <w:rPr>
          <w:rFonts w:ascii="Arial" w:hAnsi="Arial" w:cs="Arial"/>
          <w:b/>
          <w:bCs/>
          <w:sz w:val="22"/>
        </w:rPr>
      </w:pPr>
      <w:r w:rsidRPr="008C3CAF">
        <w:rPr>
          <w:rFonts w:ascii="Arial" w:hAnsi="Arial" w:cs="Arial"/>
          <w:b/>
          <w:bCs/>
          <w:sz w:val="22"/>
        </w:rPr>
        <w:t>AUDIENCIA DE ADJUDICACIÓN – Licitación pública – Observaciones – Informe final de evaluación – Apertura sobre número dos (2)</w:t>
      </w:r>
    </w:p>
    <w:p w14:paraId="16F997E0" w14:textId="77777777" w:rsidR="003D2E7C" w:rsidRPr="008C3CAF" w:rsidRDefault="003D2E7C" w:rsidP="0002422C">
      <w:pPr>
        <w:jc w:val="both"/>
        <w:rPr>
          <w:rFonts w:ascii="Arial" w:hAnsi="Arial" w:cs="Arial"/>
          <w:sz w:val="20"/>
          <w:szCs w:val="20"/>
        </w:rPr>
      </w:pPr>
    </w:p>
    <w:p w14:paraId="00443848" w14:textId="77777777" w:rsidR="003D2E7C" w:rsidRPr="001315BA" w:rsidRDefault="003D2E7C" w:rsidP="0002422C">
      <w:pPr>
        <w:jc w:val="both"/>
        <w:rPr>
          <w:rFonts w:ascii="Arial" w:hAnsi="Arial" w:cs="Arial"/>
          <w:sz w:val="20"/>
          <w:szCs w:val="20"/>
        </w:rPr>
      </w:pPr>
      <w:r w:rsidRPr="001315BA">
        <w:rPr>
          <w:rFonts w:ascii="Arial" w:hAnsi="Arial" w:cs="Arial"/>
          <w:sz w:val="20"/>
          <w:szCs w:val="20"/>
        </w:rPr>
        <w:t xml:space="preserve">En el caso de las licitaciones públicas para seleccionar contratistas de obra pública, en la audiencia efectiva de adjudicación, por disposición del inciso final del parágrafo 3º del artículo 30 de la Ley 80 de 1993, adicionado por el artículo 1 de la Ley 1882 de 2018, se deben llevar a cabo tres actuaciones adicionales a la adjudicación del contrato: primero, la entidad debe permitir a los proponentes que realicen observaciones en relación con el informe final de evaluación. Resulta del caso precisar que a pesar de que la norma en comento hace referencia al informe de evaluación, lo cierto es que lo procedente es entender que está haciendo mención </w:t>
      </w:r>
      <w:proofErr w:type="gramStart"/>
      <w:r w:rsidRPr="001315BA">
        <w:rPr>
          <w:rFonts w:ascii="Arial" w:hAnsi="Arial" w:cs="Arial"/>
          <w:sz w:val="20"/>
          <w:szCs w:val="20"/>
        </w:rPr>
        <w:t>al</w:t>
      </w:r>
      <w:proofErr w:type="gramEnd"/>
      <w:r w:rsidRPr="001315BA">
        <w:rPr>
          <w:rFonts w:ascii="Arial" w:hAnsi="Arial" w:cs="Arial"/>
          <w:sz w:val="20"/>
          <w:szCs w:val="20"/>
        </w:rPr>
        <w:t xml:space="preserve"> informe final de evaluación, es decir, el que resulte luego de presentadas las observaciones por los proponentes y que sean resueltas por la entidad. </w:t>
      </w:r>
    </w:p>
    <w:p w14:paraId="542FD5B5" w14:textId="77777777" w:rsidR="003D2E7C" w:rsidRPr="001315BA" w:rsidRDefault="003D2E7C" w:rsidP="003D2E7C">
      <w:pPr>
        <w:spacing w:before="120" w:after="120"/>
        <w:jc w:val="both"/>
        <w:rPr>
          <w:rFonts w:ascii="Arial" w:hAnsi="Arial" w:cs="Arial"/>
          <w:sz w:val="20"/>
          <w:szCs w:val="20"/>
        </w:rPr>
      </w:pPr>
      <w:r w:rsidRPr="001315BA">
        <w:rPr>
          <w:rFonts w:ascii="Arial" w:hAnsi="Arial" w:cs="Arial"/>
          <w:sz w:val="20"/>
          <w:szCs w:val="20"/>
        </w:rPr>
        <w:lastRenderedPageBreak/>
        <w:t>[…]</w:t>
      </w:r>
    </w:p>
    <w:p w14:paraId="4A265965" w14:textId="77777777" w:rsidR="003D2E7C" w:rsidRPr="001315BA" w:rsidRDefault="003D2E7C" w:rsidP="003D2E7C">
      <w:pPr>
        <w:spacing w:before="120" w:after="120"/>
        <w:jc w:val="both"/>
        <w:rPr>
          <w:rFonts w:ascii="Arial" w:hAnsi="Arial" w:cs="Arial"/>
          <w:sz w:val="20"/>
          <w:szCs w:val="20"/>
        </w:rPr>
      </w:pPr>
      <w:r w:rsidRPr="001315BA">
        <w:rPr>
          <w:rFonts w:ascii="Arial" w:hAnsi="Arial" w:cs="Arial"/>
          <w:sz w:val="20"/>
          <w:szCs w:val="20"/>
        </w:rPr>
        <w:t xml:space="preserve">Segundo, se abre el sobre número dos (2), que contienen la oferta económica, y se evalúan las propuestas mediante el método establecido en el pliego de condiciones. </w:t>
      </w:r>
    </w:p>
    <w:p w14:paraId="225EB2C4" w14:textId="77777777" w:rsidR="00D3617C" w:rsidRDefault="003D2E7C" w:rsidP="00D3617C">
      <w:pPr>
        <w:jc w:val="both"/>
        <w:rPr>
          <w:rFonts w:ascii="Arial" w:hAnsi="Arial" w:cs="Arial"/>
          <w:sz w:val="20"/>
          <w:szCs w:val="20"/>
        </w:rPr>
      </w:pPr>
      <w:r w:rsidRPr="001315BA">
        <w:rPr>
          <w:rFonts w:ascii="Arial" w:hAnsi="Arial" w:cs="Arial"/>
          <w:sz w:val="20"/>
          <w:szCs w:val="20"/>
        </w:rPr>
        <w:t>Tercero, a «los proponentes habilitados» se les corre traslado de la evaluación de las ofertas económicas, solo para la revisión «del aspecto económico».</w:t>
      </w:r>
    </w:p>
    <w:p w14:paraId="6CBF66CB" w14:textId="05D76AF7" w:rsidR="00D3617C" w:rsidRDefault="00D3617C" w:rsidP="00D3617C">
      <w:pPr>
        <w:jc w:val="both"/>
        <w:rPr>
          <w:rFonts w:ascii="Arial" w:hAnsi="Arial" w:cs="Arial"/>
          <w:sz w:val="20"/>
          <w:szCs w:val="20"/>
        </w:rPr>
      </w:pPr>
    </w:p>
    <w:p w14:paraId="342F4AE4" w14:textId="77777777" w:rsidR="00D3617C" w:rsidRDefault="00D3617C" w:rsidP="00D3617C">
      <w:pPr>
        <w:jc w:val="both"/>
        <w:rPr>
          <w:rFonts w:ascii="Arial" w:hAnsi="Arial" w:cs="Arial"/>
          <w:sz w:val="20"/>
          <w:szCs w:val="20"/>
        </w:rPr>
      </w:pPr>
    </w:p>
    <w:p w14:paraId="5176F602" w14:textId="77777777" w:rsidR="008643D7" w:rsidRPr="008643D7" w:rsidRDefault="008643D7" w:rsidP="0094567F">
      <w:pPr>
        <w:rPr>
          <w:rFonts w:ascii="Arial" w:hAnsi="Arial" w:cs="Arial"/>
          <w:b/>
          <w:bCs/>
          <w:sz w:val="22"/>
        </w:rPr>
      </w:pPr>
      <w:r w:rsidRPr="008643D7">
        <w:rPr>
          <w:rFonts w:ascii="Arial" w:hAnsi="Arial" w:cs="Arial"/>
          <w:sz w:val="22"/>
        </w:rPr>
        <w:t xml:space="preserve">Bogotá D.C., </w:t>
      </w:r>
      <w:r w:rsidRPr="008643D7">
        <w:rPr>
          <w:rFonts w:ascii="Arial" w:hAnsi="Arial" w:cs="Arial"/>
          <w:b/>
          <w:bCs/>
          <w:sz w:val="22"/>
        </w:rPr>
        <w:t xml:space="preserve">23/11/2020 Hora 20:11:58s </w:t>
      </w:r>
    </w:p>
    <w:p w14:paraId="34DD9402" w14:textId="77777777" w:rsidR="008643D7" w:rsidRPr="008643D7" w:rsidRDefault="008643D7" w:rsidP="0094567F">
      <w:pPr>
        <w:rPr>
          <w:rFonts w:ascii="Arial" w:hAnsi="Arial" w:cs="Arial"/>
          <w:b/>
          <w:bCs/>
          <w:sz w:val="22"/>
        </w:rPr>
      </w:pPr>
    </w:p>
    <w:p w14:paraId="66F9C7D4" w14:textId="5BC8792D" w:rsidR="00CC49E7" w:rsidRPr="008643D7" w:rsidRDefault="008643D7" w:rsidP="008643D7">
      <w:pPr>
        <w:jc w:val="right"/>
        <w:rPr>
          <w:rFonts w:ascii="Arial" w:eastAsia="Calibri" w:hAnsi="Arial" w:cs="Arial"/>
          <w:b/>
          <w:bCs/>
          <w:sz w:val="22"/>
        </w:rPr>
      </w:pPr>
      <w:r w:rsidRPr="008643D7">
        <w:rPr>
          <w:rFonts w:ascii="Arial" w:hAnsi="Arial" w:cs="Arial"/>
          <w:b/>
          <w:bCs/>
          <w:sz w:val="22"/>
        </w:rPr>
        <w:t>N° Radicado: 2202013000011634</w:t>
      </w:r>
    </w:p>
    <w:p w14:paraId="62DC7B9C" w14:textId="77777777" w:rsidR="008643D7" w:rsidRDefault="008643D7" w:rsidP="0094567F">
      <w:pPr>
        <w:rPr>
          <w:rFonts w:ascii="Arial" w:eastAsia="Calibri" w:hAnsi="Arial" w:cs="Arial"/>
          <w:sz w:val="22"/>
        </w:rPr>
      </w:pPr>
    </w:p>
    <w:p w14:paraId="33245CD8" w14:textId="3383D057" w:rsidR="0094567F" w:rsidRDefault="0094567F" w:rsidP="0094567F">
      <w:pPr>
        <w:rPr>
          <w:rFonts w:ascii="Arial" w:eastAsia="Calibri" w:hAnsi="Arial" w:cs="Arial"/>
          <w:sz w:val="22"/>
        </w:rPr>
      </w:pPr>
      <w:r>
        <w:rPr>
          <w:rFonts w:ascii="Arial" w:eastAsia="Calibri" w:hAnsi="Arial" w:cs="Arial"/>
          <w:sz w:val="22"/>
        </w:rPr>
        <w:t>Señor</w:t>
      </w:r>
    </w:p>
    <w:p w14:paraId="7AB581E3" w14:textId="77777777" w:rsidR="00073793" w:rsidRPr="00073793" w:rsidRDefault="00073793" w:rsidP="00073793">
      <w:pPr>
        <w:jc w:val="both"/>
        <w:rPr>
          <w:rFonts w:ascii="Arial" w:eastAsia="Times New Roman" w:hAnsi="Arial" w:cs="Arial"/>
          <w:b/>
          <w:bCs/>
          <w:color w:val="000000"/>
          <w:sz w:val="22"/>
        </w:rPr>
      </w:pPr>
      <w:r w:rsidRPr="00073793">
        <w:rPr>
          <w:rFonts w:ascii="Arial" w:eastAsia="Times New Roman" w:hAnsi="Arial" w:cs="Arial"/>
          <w:b/>
          <w:bCs/>
          <w:color w:val="000000"/>
          <w:sz w:val="22"/>
        </w:rPr>
        <w:t>Juan Pablo Ocampo Arias</w:t>
      </w:r>
    </w:p>
    <w:p w14:paraId="51CD3936" w14:textId="77777777" w:rsidR="0094567F" w:rsidRDefault="0094567F" w:rsidP="0094567F">
      <w:pPr>
        <w:rPr>
          <w:rFonts w:ascii="Arial" w:eastAsia="Calibri" w:hAnsi="Arial" w:cs="Arial"/>
          <w:sz w:val="22"/>
        </w:rPr>
      </w:pPr>
      <w:r>
        <w:rPr>
          <w:rFonts w:ascii="Arial" w:eastAsia="Calibri" w:hAnsi="Arial" w:cs="Arial"/>
          <w:sz w:val="22"/>
        </w:rPr>
        <w:t>Ciudad</w:t>
      </w:r>
    </w:p>
    <w:p w14:paraId="4918A448" w14:textId="77777777" w:rsidR="0094567F" w:rsidRDefault="0094567F" w:rsidP="0094567F">
      <w:pPr>
        <w:jc w:val="center"/>
        <w:rPr>
          <w:rFonts w:ascii="Arial" w:eastAsia="Calibri" w:hAnsi="Arial" w:cs="Arial"/>
          <w:b/>
          <w:bCs/>
          <w:sz w:val="22"/>
        </w:rPr>
      </w:pPr>
    </w:p>
    <w:p w14:paraId="51634BED" w14:textId="61F9E3BD" w:rsidR="0094567F" w:rsidRPr="009F3064" w:rsidRDefault="0094567F" w:rsidP="0094567F">
      <w:pPr>
        <w:jc w:val="center"/>
        <w:rPr>
          <w:rFonts w:ascii="Arial" w:eastAsia="Calibri" w:hAnsi="Arial" w:cs="Arial"/>
          <w:b/>
          <w:bCs/>
          <w:sz w:val="22"/>
        </w:rPr>
      </w:pPr>
      <w:r w:rsidRPr="009F3064">
        <w:rPr>
          <w:rFonts w:ascii="Arial" w:eastAsia="Calibri" w:hAnsi="Arial" w:cs="Arial"/>
          <w:b/>
          <w:bCs/>
          <w:sz w:val="22"/>
        </w:rPr>
        <w:t xml:space="preserve">Concepto C‒ </w:t>
      </w:r>
      <w:r w:rsidR="009F3064" w:rsidRPr="009F3064">
        <w:rPr>
          <w:rFonts w:ascii="Arial" w:hAnsi="Arial" w:cs="Arial"/>
          <w:b/>
          <w:bCs/>
          <w:color w:val="000000"/>
          <w:sz w:val="22"/>
          <w:shd w:val="clear" w:color="auto" w:fill="FFFFFF"/>
        </w:rPr>
        <w:t>679</w:t>
      </w:r>
      <w:r w:rsidRPr="009F3064">
        <w:rPr>
          <w:rFonts w:ascii="Arial" w:eastAsia="Calibri" w:hAnsi="Arial" w:cs="Arial"/>
          <w:b/>
          <w:bCs/>
          <w:sz w:val="22"/>
        </w:rPr>
        <w:t xml:space="preserve"> de 2020</w:t>
      </w:r>
    </w:p>
    <w:p w14:paraId="6964A0E8" w14:textId="77777777" w:rsidR="0094567F" w:rsidRDefault="0094567F" w:rsidP="0094567F">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4567F" w14:paraId="1BE99545" w14:textId="77777777" w:rsidTr="006102B4">
        <w:tc>
          <w:tcPr>
            <w:tcW w:w="2689" w:type="dxa"/>
          </w:tcPr>
          <w:p w14:paraId="547DCE01" w14:textId="77777777" w:rsidR="0094567F" w:rsidRDefault="0094567F">
            <w:pPr>
              <w:rPr>
                <w:rFonts w:ascii="Arial" w:eastAsia="Calibri" w:hAnsi="Arial" w:cs="Arial"/>
                <w:b/>
                <w:sz w:val="22"/>
              </w:rPr>
            </w:pPr>
            <w:bookmarkStart w:id="5" w:name="_Hlk57052740"/>
          </w:p>
          <w:p w14:paraId="7954E183" w14:textId="77777777" w:rsidR="0094567F" w:rsidRDefault="0094567F">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tc>
        <w:tc>
          <w:tcPr>
            <w:tcW w:w="6237" w:type="dxa"/>
            <w:hideMark/>
          </w:tcPr>
          <w:p w14:paraId="45F8AC48" w14:textId="6A63F90E" w:rsidR="00043B8F" w:rsidRPr="009D42B9" w:rsidRDefault="00043B8F" w:rsidP="00043B8F">
            <w:pPr>
              <w:jc w:val="both"/>
              <w:rPr>
                <w:rFonts w:ascii="Arial" w:hAnsi="Arial" w:cs="Arial"/>
                <w:sz w:val="22"/>
              </w:rPr>
            </w:pPr>
            <w:bookmarkStart w:id="6" w:name="_Hlk57054013"/>
            <w:r w:rsidRPr="009D42B9">
              <w:rPr>
                <w:rFonts w:ascii="Arial" w:hAnsi="Arial" w:cs="Arial"/>
                <w:color w:val="000000" w:themeColor="text1"/>
                <w:sz w:val="22"/>
              </w:rPr>
              <w:t xml:space="preserve">PRINCIPIO DE RESPONSABILIDAD – Ofertas artificialmente bajas – Causales de rechazo – Causal «Z» / LICITACIÓN DE OBRA PÚBLICA DE INFRAESTRUCTURA DE TRANSPORTE – Precio artificialmente bajo – Audiencia de adjudicación / </w:t>
            </w:r>
            <w:r w:rsidRPr="009D42B9">
              <w:rPr>
                <w:rFonts w:ascii="Arial" w:eastAsia="Calibri" w:hAnsi="Arial" w:cs="Arial"/>
                <w:sz w:val="22"/>
              </w:rPr>
              <w:t xml:space="preserve">MEDIA GEOMÉTRICA – Cálculo − Propuestas hábiles / FORMULARIO 1 – Notas </w:t>
            </w:r>
            <w:r w:rsidRPr="0002422C">
              <w:rPr>
                <w:rFonts w:ascii="Arial" w:eastAsia="Calibri" w:hAnsi="Arial" w:cs="Arial"/>
                <w:sz w:val="22"/>
              </w:rPr>
              <w:t xml:space="preserve">− </w:t>
            </w:r>
            <w:r w:rsidR="0002422C" w:rsidRPr="0002422C">
              <w:rPr>
                <w:rFonts w:ascii="Arial" w:eastAsia="Calibri" w:hAnsi="Arial" w:cs="Arial"/>
                <w:sz w:val="22"/>
              </w:rPr>
              <w:t>«Nota 1»</w:t>
            </w:r>
            <w:r w:rsidR="0002422C" w:rsidRPr="003D2E7C">
              <w:rPr>
                <w:rFonts w:ascii="Arial" w:eastAsia="Calibri" w:hAnsi="Arial" w:cs="Arial"/>
                <w:sz w:val="20"/>
                <w:szCs w:val="20"/>
              </w:rPr>
              <w:t xml:space="preserve"> </w:t>
            </w:r>
            <w:r w:rsidR="0002422C" w:rsidRPr="009D42B9">
              <w:rPr>
                <w:rFonts w:ascii="Arial" w:eastAsia="Calibri" w:hAnsi="Arial" w:cs="Arial"/>
                <w:sz w:val="22"/>
              </w:rPr>
              <w:t>–</w:t>
            </w:r>
            <w:r w:rsidR="0002422C">
              <w:rPr>
                <w:rFonts w:ascii="Arial" w:eastAsia="Calibri" w:hAnsi="Arial" w:cs="Arial"/>
                <w:sz w:val="22"/>
              </w:rPr>
              <w:t xml:space="preserve"> </w:t>
            </w:r>
            <w:r w:rsidRPr="009D42B9">
              <w:rPr>
                <w:rFonts w:ascii="Arial" w:eastAsia="Calibri" w:hAnsi="Arial" w:cs="Arial"/>
                <w:sz w:val="22"/>
              </w:rPr>
              <w:t xml:space="preserve">Precio unitario incluye el valor de A.I.U. / VALOR UNITARIO – Documentos Tipo – No incluye el A.I.U – Corrección aritmética − Numeral 4.1.2. / CORRECCIÓN ARITMÉTICA – Documento Base − Operaciones aritméticas − Aproximaciones de las cifras decimales / </w:t>
            </w:r>
            <w:r w:rsidRPr="009D42B9">
              <w:rPr>
                <w:rFonts w:ascii="Arial" w:hAnsi="Arial" w:cs="Arial"/>
                <w:color w:val="000000" w:themeColor="text1"/>
                <w:sz w:val="22"/>
                <w:lang w:val="es-CO"/>
              </w:rPr>
              <w:t xml:space="preserve">CAUSALES DE RECHAZO − Documentos Tipo − Numeral 1.15 − El literal «O» / </w:t>
            </w:r>
            <w:r w:rsidRPr="009D42B9">
              <w:rPr>
                <w:rFonts w:ascii="Arial" w:hAnsi="Arial" w:cs="Arial"/>
                <w:sz w:val="22"/>
              </w:rPr>
              <w:t>AUDIENCIA DE ADJUDICACIÓN – Licitación pública – Observaciones – Informe final de evaluación – Apertura sobre número dos (2)</w:t>
            </w:r>
          </w:p>
          <w:bookmarkEnd w:id="6"/>
          <w:p w14:paraId="7FE118D0" w14:textId="77777777" w:rsidR="005C1BBF" w:rsidRPr="00546287" w:rsidRDefault="005C1BBF" w:rsidP="006D5A0B">
            <w:pPr>
              <w:jc w:val="both"/>
              <w:rPr>
                <w:rFonts w:ascii="Arial" w:hAnsi="Arial" w:cs="Arial"/>
                <w:sz w:val="22"/>
              </w:rPr>
            </w:pPr>
          </w:p>
          <w:p w14:paraId="485C6709" w14:textId="0FF98E0F" w:rsidR="0094567F" w:rsidRDefault="0094567F">
            <w:pPr>
              <w:jc w:val="both"/>
              <w:rPr>
                <w:rFonts w:ascii="Arial" w:eastAsia="Calibri" w:hAnsi="Arial" w:cs="Arial"/>
                <w:sz w:val="22"/>
              </w:rPr>
            </w:pPr>
          </w:p>
        </w:tc>
      </w:tr>
      <w:bookmarkEnd w:id="5"/>
      <w:tr w:rsidR="0094567F" w14:paraId="012A3A4D" w14:textId="77777777" w:rsidTr="006102B4">
        <w:tc>
          <w:tcPr>
            <w:tcW w:w="2689" w:type="dxa"/>
            <w:hideMark/>
          </w:tcPr>
          <w:p w14:paraId="6B10391A" w14:textId="77777777" w:rsidR="0094567F" w:rsidRDefault="0094567F" w:rsidP="006102B4">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686B8DC2" w14:textId="12FC0A01" w:rsidR="0094567F" w:rsidRDefault="0094567F" w:rsidP="006102B4">
            <w:pPr>
              <w:jc w:val="both"/>
              <w:rPr>
                <w:rFonts w:ascii="Arial" w:eastAsia="Calibri" w:hAnsi="Arial" w:cs="Arial"/>
                <w:sz w:val="22"/>
              </w:rPr>
            </w:pPr>
            <w:r>
              <w:rPr>
                <w:rFonts w:ascii="Arial" w:eastAsia="Calibri" w:hAnsi="Arial" w:cs="Arial"/>
                <w:sz w:val="22"/>
              </w:rPr>
              <w:t xml:space="preserve">Respuesta consulta # </w:t>
            </w:r>
            <w:r w:rsidR="00885668" w:rsidRPr="00885668">
              <w:rPr>
                <w:rFonts w:ascii="Arial" w:eastAsia="Calibri" w:hAnsi="Arial" w:cs="Arial"/>
                <w:sz w:val="22"/>
              </w:rPr>
              <w:t>4202013000009255</w:t>
            </w:r>
          </w:p>
        </w:tc>
      </w:tr>
    </w:tbl>
    <w:p w14:paraId="4C0B41E3" w14:textId="77777777" w:rsidR="0094567F" w:rsidRDefault="0094567F" w:rsidP="0094567F">
      <w:pPr>
        <w:jc w:val="both"/>
        <w:rPr>
          <w:rFonts w:ascii="Arial" w:eastAsia="Calibri" w:hAnsi="Arial" w:cs="Arial"/>
          <w:b/>
          <w:bCs/>
          <w:sz w:val="20"/>
          <w:szCs w:val="20"/>
        </w:rPr>
      </w:pPr>
    </w:p>
    <w:p w14:paraId="66EB77DB" w14:textId="77777777" w:rsidR="0094567F" w:rsidRDefault="0094567F" w:rsidP="0094567F">
      <w:pPr>
        <w:rPr>
          <w:rFonts w:ascii="Arial" w:eastAsia="Calibri" w:hAnsi="Arial" w:cs="Arial"/>
          <w:sz w:val="22"/>
        </w:rPr>
      </w:pPr>
    </w:p>
    <w:p w14:paraId="7262026B" w14:textId="249078C3" w:rsidR="0094567F" w:rsidRPr="00885668" w:rsidRDefault="0094567F" w:rsidP="00885668">
      <w:pPr>
        <w:jc w:val="both"/>
        <w:rPr>
          <w:rFonts w:ascii="Arial" w:eastAsia="Calibri" w:hAnsi="Arial" w:cs="Arial"/>
          <w:sz w:val="22"/>
        </w:rPr>
      </w:pPr>
      <w:r w:rsidRPr="00885668">
        <w:rPr>
          <w:rFonts w:ascii="Arial" w:eastAsia="Calibri" w:hAnsi="Arial" w:cs="Arial"/>
          <w:sz w:val="22"/>
        </w:rPr>
        <w:t>Estimad</w:t>
      </w:r>
      <w:r w:rsidR="00885668" w:rsidRPr="00885668">
        <w:rPr>
          <w:rFonts w:ascii="Arial" w:eastAsia="Calibri" w:hAnsi="Arial" w:cs="Arial"/>
          <w:sz w:val="22"/>
        </w:rPr>
        <w:t>o</w:t>
      </w:r>
      <w:r w:rsidRPr="00885668">
        <w:rPr>
          <w:rFonts w:ascii="Arial" w:eastAsia="Calibri" w:hAnsi="Arial" w:cs="Arial"/>
          <w:sz w:val="22"/>
        </w:rPr>
        <w:t xml:space="preserve"> señor</w:t>
      </w:r>
      <w:r w:rsidR="00885668" w:rsidRPr="00885668">
        <w:rPr>
          <w:rFonts w:ascii="Arial" w:eastAsia="Calibri" w:hAnsi="Arial" w:cs="Arial"/>
          <w:sz w:val="22"/>
        </w:rPr>
        <w:t xml:space="preserve"> </w:t>
      </w:r>
      <w:r w:rsidR="00885668" w:rsidRPr="00885668">
        <w:rPr>
          <w:rFonts w:ascii="Arial" w:eastAsia="Times New Roman" w:hAnsi="Arial" w:cs="Arial"/>
          <w:color w:val="000000"/>
          <w:sz w:val="22"/>
        </w:rPr>
        <w:t>Ocampo Arias</w:t>
      </w:r>
      <w:r w:rsidRPr="00885668">
        <w:rPr>
          <w:rFonts w:ascii="Arial" w:eastAsia="Calibri" w:hAnsi="Arial" w:cs="Arial"/>
          <w:sz w:val="22"/>
        </w:rPr>
        <w:t>:</w:t>
      </w:r>
    </w:p>
    <w:p w14:paraId="3503B85C" w14:textId="77777777" w:rsidR="0094567F" w:rsidRDefault="0094567F" w:rsidP="0094567F">
      <w:pPr>
        <w:spacing w:line="276" w:lineRule="auto"/>
        <w:jc w:val="both"/>
        <w:rPr>
          <w:rFonts w:ascii="Arial" w:eastAsia="Calibri" w:hAnsi="Arial" w:cs="Arial"/>
          <w:sz w:val="22"/>
        </w:rPr>
      </w:pPr>
    </w:p>
    <w:p w14:paraId="6AC47411" w14:textId="1BFDE562" w:rsidR="0094567F" w:rsidRDefault="0094567F" w:rsidP="0094567F">
      <w:pPr>
        <w:spacing w:line="276" w:lineRule="auto"/>
        <w:jc w:val="both"/>
        <w:rPr>
          <w:rFonts w:ascii="Arial" w:eastAsia="Calibri" w:hAnsi="Arial" w:cs="Arial"/>
          <w:sz w:val="22"/>
        </w:rPr>
      </w:pPr>
      <w:r>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presentada el </w:t>
      </w:r>
      <w:r w:rsidR="00546391">
        <w:rPr>
          <w:rFonts w:ascii="Arial" w:eastAsia="Calibri" w:hAnsi="Arial" w:cs="Arial"/>
          <w:sz w:val="22"/>
        </w:rPr>
        <w:t>13</w:t>
      </w:r>
      <w:r>
        <w:rPr>
          <w:rFonts w:ascii="Arial" w:eastAsia="Calibri" w:hAnsi="Arial" w:cs="Arial"/>
          <w:sz w:val="22"/>
        </w:rPr>
        <w:t xml:space="preserve"> de </w:t>
      </w:r>
      <w:r w:rsidR="00546391">
        <w:rPr>
          <w:rFonts w:ascii="Arial" w:eastAsia="Calibri" w:hAnsi="Arial" w:cs="Arial"/>
          <w:sz w:val="22"/>
        </w:rPr>
        <w:t xml:space="preserve">octubre </w:t>
      </w:r>
      <w:r>
        <w:rPr>
          <w:rFonts w:ascii="Arial" w:eastAsia="Calibri" w:hAnsi="Arial" w:cs="Arial"/>
          <w:sz w:val="22"/>
        </w:rPr>
        <w:t xml:space="preserve">del 2020. </w:t>
      </w:r>
    </w:p>
    <w:p w14:paraId="0DA5976E" w14:textId="77777777" w:rsidR="0094567F" w:rsidRDefault="0094567F" w:rsidP="0094567F">
      <w:pPr>
        <w:spacing w:line="276" w:lineRule="auto"/>
        <w:jc w:val="both"/>
        <w:rPr>
          <w:rFonts w:ascii="Arial" w:eastAsia="Calibri" w:hAnsi="Arial" w:cs="Arial"/>
          <w:b/>
          <w:sz w:val="22"/>
        </w:rPr>
      </w:pPr>
    </w:p>
    <w:p w14:paraId="24AF15FA" w14:textId="77777777" w:rsidR="0094567F" w:rsidRDefault="0094567F" w:rsidP="0094567F">
      <w:pPr>
        <w:pStyle w:val="Prrafodelista"/>
        <w:tabs>
          <w:tab w:val="left" w:pos="0"/>
          <w:tab w:val="left" w:pos="142"/>
          <w:tab w:val="left" w:pos="284"/>
        </w:tabs>
        <w:spacing w:line="276" w:lineRule="auto"/>
        <w:ind w:left="0"/>
        <w:jc w:val="both"/>
        <w:rPr>
          <w:rFonts w:ascii="Arial" w:eastAsia="Calibri" w:hAnsi="Arial" w:cs="Arial"/>
          <w:b/>
          <w:sz w:val="22"/>
        </w:rPr>
      </w:pPr>
      <w:r>
        <w:rPr>
          <w:rFonts w:ascii="Arial" w:eastAsia="Calibri" w:hAnsi="Arial" w:cs="Arial"/>
          <w:b/>
          <w:sz w:val="22"/>
        </w:rPr>
        <w:t>1. Problemas planteados</w:t>
      </w:r>
    </w:p>
    <w:p w14:paraId="6BEAE871" w14:textId="77777777" w:rsidR="0094567F" w:rsidRDefault="0094567F" w:rsidP="0094567F">
      <w:pPr>
        <w:tabs>
          <w:tab w:val="left" w:pos="426"/>
        </w:tabs>
        <w:spacing w:line="276" w:lineRule="auto"/>
        <w:jc w:val="both"/>
        <w:rPr>
          <w:rFonts w:ascii="Arial" w:eastAsia="Calibri" w:hAnsi="Arial" w:cs="Arial"/>
          <w:b/>
          <w:sz w:val="22"/>
        </w:rPr>
      </w:pPr>
    </w:p>
    <w:p w14:paraId="5438BB34" w14:textId="019992C1" w:rsidR="00F461DD" w:rsidRPr="00544D96" w:rsidRDefault="0094567F" w:rsidP="00F461DD">
      <w:pPr>
        <w:pStyle w:val="ydpf8a8fb6bmsonormal"/>
        <w:spacing w:before="0" w:beforeAutospacing="0" w:after="0" w:afterAutospacing="0" w:line="276" w:lineRule="auto"/>
        <w:jc w:val="both"/>
        <w:rPr>
          <w:rFonts w:ascii="Arial" w:hAnsi="Arial" w:cs="Arial"/>
          <w:color w:val="000000"/>
        </w:rPr>
      </w:pPr>
      <w:bookmarkStart w:id="7" w:name="_Hlk45491920"/>
      <w:r>
        <w:rPr>
          <w:rFonts w:ascii="Arial" w:eastAsia="Calibri" w:hAnsi="Arial" w:cs="Arial"/>
        </w:rPr>
        <w:t>Usted formuló las siguientes preguntas</w:t>
      </w:r>
      <w:r w:rsidR="00F461DD">
        <w:rPr>
          <w:rFonts w:ascii="Arial" w:eastAsia="Calibri" w:hAnsi="Arial" w:cs="Arial"/>
        </w:rPr>
        <w:t>:</w:t>
      </w:r>
      <w:r>
        <w:rPr>
          <w:rFonts w:ascii="Arial" w:eastAsia="Calibri" w:hAnsi="Arial" w:cs="Arial"/>
        </w:rPr>
        <w:t xml:space="preserve"> </w:t>
      </w:r>
      <w:bookmarkEnd w:id="7"/>
      <w:r w:rsidR="00F461DD">
        <w:rPr>
          <w:rFonts w:ascii="Arial" w:eastAsia="Calibri" w:hAnsi="Arial" w:cs="Arial"/>
        </w:rPr>
        <w:t xml:space="preserve">i) </w:t>
      </w:r>
      <w:r w:rsidR="00F461DD" w:rsidRPr="00544D96">
        <w:rPr>
          <w:rFonts w:ascii="Arial" w:hAnsi="Arial" w:cs="Arial"/>
          <w:color w:val="000000"/>
          <w:lang w:val="es-MX"/>
        </w:rPr>
        <w:t>«[¿]Se debe realizar la verificación que no existan propuestas artificialmente bajas antes de aplicar el método de ponderación?»</w:t>
      </w:r>
      <w:r w:rsidR="00E3405D">
        <w:rPr>
          <w:rFonts w:ascii="Arial" w:hAnsi="Arial" w:cs="Arial"/>
          <w:color w:val="000000"/>
          <w:lang w:val="es-MX"/>
        </w:rPr>
        <w:t>,</w:t>
      </w:r>
      <w:r w:rsidR="00F461DD" w:rsidRPr="00544D96">
        <w:rPr>
          <w:rFonts w:ascii="Arial" w:hAnsi="Arial" w:cs="Arial"/>
          <w:color w:val="000000"/>
          <w:lang w:val="es-MX"/>
        </w:rPr>
        <w:t xml:space="preserve"> ii) «[¿] para </w:t>
      </w:r>
      <w:r w:rsidR="00F461DD" w:rsidRPr="00544D96">
        <w:rPr>
          <w:rFonts w:ascii="Arial" w:hAnsi="Arial" w:cs="Arial"/>
          <w:color w:val="000000"/>
          <w:lang w:val="es-MX"/>
        </w:rPr>
        <w:lastRenderedPageBreak/>
        <w:t>el cálculo del valor de la media geométrica solo se tienen en cuenta los valores de las tres propuestas de menor valor o todas las habilitadas, ya que en la explicación de la fórmula se muestran todas las propuestas y en la definición de MG solo se tiene en cuenta los 3 menores valores?»</w:t>
      </w:r>
      <w:r w:rsidR="00E3405D">
        <w:rPr>
          <w:rFonts w:ascii="Arial" w:hAnsi="Arial" w:cs="Arial"/>
          <w:color w:val="000000"/>
          <w:lang w:val="es-MX"/>
        </w:rPr>
        <w:t>,</w:t>
      </w:r>
      <w:r w:rsidR="00F461DD" w:rsidRPr="00544D96">
        <w:rPr>
          <w:rFonts w:ascii="Arial" w:hAnsi="Arial" w:cs="Arial"/>
          <w:color w:val="000000"/>
          <w:lang w:val="es-MX"/>
        </w:rPr>
        <w:t xml:space="preserve"> iii) </w:t>
      </w:r>
      <w:r w:rsidR="00F461DD" w:rsidRPr="00544D96">
        <w:rPr>
          <w:rFonts w:ascii="Arial" w:eastAsia="Times New Roman" w:hAnsi="Arial" w:cs="Arial"/>
          <w:color w:val="000000"/>
        </w:rPr>
        <w:t xml:space="preserve">«¿Si solo se tiene en cuenta los valores de las tres propuestas de menor valor, debiera indicarse que la media geométrica es la raíz cúbica del producto de las tres propuestas hábiles de menor valor?», iv) </w:t>
      </w:r>
      <w:r w:rsidR="00F461DD" w:rsidRPr="00544D96">
        <w:rPr>
          <w:rFonts w:ascii="Arial" w:hAnsi="Arial" w:cs="Arial"/>
          <w:color w:val="000000"/>
          <w:lang w:val="es-MX"/>
        </w:rPr>
        <w:t xml:space="preserve">«[…] si en la revisión de la sumatoria de los componentes del AIU se detecta un error que hace que el valor varíe y sea inferior al de la Entidad, [¿] se debe recalcular todos los valores unitarios con el nuevo valor del AIU?», v) </w:t>
      </w:r>
      <w:r w:rsidR="00F461DD" w:rsidRPr="00544D96">
        <w:rPr>
          <w:rFonts w:ascii="Arial" w:hAnsi="Arial" w:cs="Arial"/>
          <w:color w:val="000000"/>
        </w:rPr>
        <w:t>«</w:t>
      </w:r>
      <w:r w:rsidR="00F461DD" w:rsidRPr="00544D96">
        <w:rPr>
          <w:rFonts w:ascii="Arial" w:hAnsi="Arial" w:cs="Arial"/>
          <w:color w:val="000000"/>
          <w:lang w:val="es-MX"/>
        </w:rPr>
        <w:t>En el numeral  1.15 CAUSALES DE RECHAZO, la causal “O” establece: “</w:t>
      </w:r>
      <w:r w:rsidR="00F461DD" w:rsidRPr="00544D96">
        <w:rPr>
          <w:rFonts w:ascii="Arial" w:hAnsi="Arial" w:cs="Arial"/>
          <w:i/>
          <w:iCs/>
          <w:color w:val="000000"/>
          <w:lang w:val="es-MX"/>
        </w:rPr>
        <w:t>O. Que el Proponente adicione, suprima, cambie, o modifique los ítems, la descripción, las unidades o cantidades señaladas en el  Formulario 1– Formulario de Presupuesto Oficial</w:t>
      </w:r>
      <w:r w:rsidR="00F461DD" w:rsidRPr="00544D96">
        <w:rPr>
          <w:rFonts w:ascii="Arial" w:hAnsi="Arial" w:cs="Arial"/>
          <w:color w:val="000000"/>
          <w:lang w:val="es-MX"/>
        </w:rPr>
        <w:t xml:space="preserve">.”, </w:t>
      </w:r>
      <w:r w:rsidR="00F461DD" w:rsidRPr="00544D96">
        <w:rPr>
          <w:rFonts w:ascii="Arial" w:hAnsi="Arial" w:cs="Arial"/>
          <w:color w:val="000000"/>
        </w:rPr>
        <w:t>[¿]</w:t>
      </w:r>
      <w:r w:rsidR="00F461DD" w:rsidRPr="00544D96">
        <w:rPr>
          <w:rFonts w:ascii="Arial" w:hAnsi="Arial" w:cs="Arial"/>
          <w:color w:val="000000"/>
          <w:lang w:val="es-MX"/>
        </w:rPr>
        <w:t>las Entidades frente a cualquier modificación o cambio del item o la descripción deben rechazar la propuesta?» […] «Si la respuesta es afirmativa se pregunta a Colombia Compra Eficiente si la copiosa jurisprudencia del Consejo de Estado en sentencias de los magistrados Enrique Gil Botero, Carlos Alberto Zambrano, Jaime Alberto Santofimio Gamboa y otros pierde vigencia por aplicación literal y gramatical de las causales de rechazo del pliego tipo?», vi) «¿En caso de generarse un rechazo de la propuesta en aplicación del literal “O” de las causales de rechazo, debe la Entidad dar traslado al oferente en audiencia antes de aplicar la fórmula ?»</w:t>
      </w:r>
      <w:r w:rsidR="00E3405D">
        <w:rPr>
          <w:rFonts w:ascii="Arial" w:hAnsi="Arial" w:cs="Arial"/>
          <w:color w:val="000000"/>
          <w:lang w:val="es-MX"/>
        </w:rPr>
        <w:t xml:space="preserve">, </w:t>
      </w:r>
      <w:r w:rsidR="00F461DD" w:rsidRPr="00544D96">
        <w:rPr>
          <w:rFonts w:ascii="Arial" w:hAnsi="Arial" w:cs="Arial"/>
          <w:color w:val="000000"/>
          <w:lang w:val="es-MX"/>
        </w:rPr>
        <w:t>vii) «[¿]el traslado a los Proponentes habilitados se refiere única y exclusivamente a aquellos proponentes que superaron las causales de rechazo o es para todos los que resultaron habilitados de acuerdo con el informe de evaluación?», viii) «[¿] El término </w:t>
      </w:r>
      <w:r w:rsidR="00F461DD" w:rsidRPr="00544D96">
        <w:rPr>
          <w:rFonts w:ascii="Arial" w:hAnsi="Arial" w:cs="Arial"/>
          <w:b/>
          <w:bCs/>
          <w:color w:val="000000"/>
          <w:u w:val="single"/>
          <w:lang w:val="es-MX"/>
        </w:rPr>
        <w:t>Habilitado</w:t>
      </w:r>
      <w:r w:rsidR="00F461DD" w:rsidRPr="00544D96">
        <w:rPr>
          <w:rFonts w:ascii="Arial" w:hAnsi="Arial" w:cs="Arial"/>
          <w:color w:val="000000"/>
          <w:lang w:val="es-MX"/>
        </w:rPr>
        <w:t> aplica solamente en la etapa de evaluación de los requisitos habilitantes, o también tiene aplicación después de aperturado el sobre económico?» y ix) «Despúes (sic) de aperturado el sobre económico si un proponente incurre en alguna  de las causales de rechazo [¿] se habla de RECHAZO DE LA PROPUESTA  o PROPUESTA INHÁBIL?»</w:t>
      </w:r>
      <w:r w:rsidR="005022BA">
        <w:rPr>
          <w:rFonts w:ascii="Arial" w:hAnsi="Arial" w:cs="Arial"/>
          <w:color w:val="000000"/>
          <w:lang w:val="es-MX"/>
        </w:rPr>
        <w:t>.</w:t>
      </w:r>
    </w:p>
    <w:p w14:paraId="0857AB2B" w14:textId="1F729036" w:rsidR="0094567F" w:rsidRPr="00F461DD" w:rsidRDefault="0094567F" w:rsidP="00F461DD">
      <w:pPr>
        <w:tabs>
          <w:tab w:val="left" w:pos="426"/>
        </w:tabs>
        <w:spacing w:line="276" w:lineRule="auto"/>
        <w:jc w:val="both"/>
        <w:rPr>
          <w:rFonts w:ascii="Arial" w:eastAsia="Calibri" w:hAnsi="Arial" w:cs="Arial"/>
          <w:sz w:val="22"/>
          <w:lang w:val="es-CO"/>
        </w:rPr>
      </w:pPr>
    </w:p>
    <w:p w14:paraId="264E48E5" w14:textId="77777777" w:rsidR="0094567F" w:rsidRDefault="0094567F" w:rsidP="0094567F">
      <w:pPr>
        <w:pStyle w:val="Prrafodelista"/>
        <w:tabs>
          <w:tab w:val="left" w:pos="0"/>
          <w:tab w:val="left" w:pos="284"/>
        </w:tabs>
        <w:ind w:left="0"/>
        <w:rPr>
          <w:rFonts w:ascii="Arial" w:eastAsia="Calibri" w:hAnsi="Arial" w:cs="Arial"/>
          <w:b/>
          <w:sz w:val="22"/>
        </w:rPr>
      </w:pPr>
      <w:r>
        <w:rPr>
          <w:rFonts w:ascii="Arial" w:eastAsia="Calibri" w:hAnsi="Arial" w:cs="Arial"/>
          <w:b/>
          <w:sz w:val="22"/>
        </w:rPr>
        <w:t>2. Consideraciones</w:t>
      </w:r>
    </w:p>
    <w:p w14:paraId="244F3C7B" w14:textId="777EC408" w:rsidR="0094567F" w:rsidRDefault="0094567F" w:rsidP="0094567F">
      <w:pPr>
        <w:pStyle w:val="Prrafodelista"/>
        <w:tabs>
          <w:tab w:val="left" w:pos="0"/>
          <w:tab w:val="left" w:pos="284"/>
        </w:tabs>
        <w:ind w:left="0"/>
        <w:rPr>
          <w:rFonts w:ascii="Arial" w:eastAsia="Calibri" w:hAnsi="Arial" w:cs="Arial"/>
          <w:b/>
          <w:sz w:val="22"/>
        </w:rPr>
      </w:pPr>
    </w:p>
    <w:p w14:paraId="2F811903" w14:textId="2DEC9D17" w:rsidR="00214BA3" w:rsidRPr="00B218C1" w:rsidRDefault="00AA3D91" w:rsidP="00214BA3">
      <w:pPr>
        <w:spacing w:line="276" w:lineRule="auto"/>
        <w:jc w:val="both"/>
        <w:rPr>
          <w:rFonts w:ascii="Arial" w:hAnsi="Arial" w:cs="Arial"/>
          <w:sz w:val="22"/>
        </w:rPr>
      </w:pPr>
      <w:r w:rsidRPr="00B218C1">
        <w:rPr>
          <w:rFonts w:ascii="Arial" w:eastAsia="Calibri" w:hAnsi="Arial" w:cs="Arial"/>
          <w:sz w:val="22"/>
        </w:rPr>
        <w:t>Para resolver su consulta</w:t>
      </w:r>
      <w:r w:rsidR="00214BA3" w:rsidRPr="00B218C1">
        <w:rPr>
          <w:rFonts w:ascii="Arial" w:eastAsia="Calibri" w:hAnsi="Arial" w:cs="Arial"/>
          <w:sz w:val="22"/>
        </w:rPr>
        <w:t xml:space="preserve"> se analizar</w:t>
      </w:r>
      <w:r w:rsidR="005C1BBF">
        <w:rPr>
          <w:rFonts w:ascii="Arial" w:eastAsia="Calibri" w:hAnsi="Arial" w:cs="Arial"/>
          <w:sz w:val="22"/>
        </w:rPr>
        <w:t>á</w:t>
      </w:r>
      <w:r w:rsidR="00214BA3" w:rsidRPr="00B218C1">
        <w:rPr>
          <w:rFonts w:ascii="Arial" w:eastAsia="Calibri" w:hAnsi="Arial" w:cs="Arial"/>
          <w:sz w:val="22"/>
        </w:rPr>
        <w:t xml:space="preserve">n los siguientes aspectos: i) </w:t>
      </w:r>
      <w:r w:rsidR="005C1BBF">
        <w:rPr>
          <w:rFonts w:ascii="Arial" w:eastAsia="Calibri" w:hAnsi="Arial" w:cs="Arial"/>
          <w:sz w:val="22"/>
        </w:rPr>
        <w:t>l</w:t>
      </w:r>
      <w:r w:rsidR="00214BA3" w:rsidRPr="00B218C1">
        <w:rPr>
          <w:rFonts w:ascii="Arial" w:eastAsia="Calibri" w:hAnsi="Arial" w:cs="Arial"/>
          <w:sz w:val="22"/>
        </w:rPr>
        <w:t>a</w:t>
      </w:r>
      <w:r w:rsidR="00DA5F67">
        <w:rPr>
          <w:rFonts w:ascii="Arial" w:eastAsia="Calibri" w:hAnsi="Arial" w:cs="Arial"/>
          <w:sz w:val="22"/>
        </w:rPr>
        <w:t>s</w:t>
      </w:r>
      <w:r w:rsidR="00214BA3" w:rsidRPr="00B218C1">
        <w:rPr>
          <w:rFonts w:ascii="Arial" w:eastAsia="Calibri" w:hAnsi="Arial" w:cs="Arial"/>
          <w:sz w:val="22"/>
        </w:rPr>
        <w:t xml:space="preserve"> </w:t>
      </w:r>
      <w:r w:rsidR="00DA5F67" w:rsidRPr="00DA5F67">
        <w:rPr>
          <w:rFonts w:ascii="Arial" w:eastAsia="Calibri" w:hAnsi="Arial" w:cs="Arial"/>
          <w:sz w:val="22"/>
        </w:rPr>
        <w:t>Ofertas con posibles «precios artificialmente bajos» en las licitaciones de obra pública de infraestructura de transporte regidas por los Documentos Tipo</w:t>
      </w:r>
      <w:r w:rsidR="00214BA3" w:rsidRPr="00B218C1">
        <w:rPr>
          <w:rFonts w:ascii="Arial" w:hAnsi="Arial" w:cs="Arial"/>
          <w:sz w:val="22"/>
          <w:lang w:val="es-ES"/>
        </w:rPr>
        <w:t xml:space="preserve">, ii) </w:t>
      </w:r>
      <w:r w:rsidR="00DA5F67">
        <w:rPr>
          <w:rFonts w:ascii="Arial" w:hAnsi="Arial" w:cs="Arial"/>
          <w:sz w:val="22"/>
          <w:lang w:val="es-ES"/>
        </w:rPr>
        <w:t>los m</w:t>
      </w:r>
      <w:r w:rsidR="00DA5F67" w:rsidRPr="00DA5F67">
        <w:rPr>
          <w:rFonts w:ascii="Arial" w:hAnsi="Arial" w:cs="Arial"/>
          <w:sz w:val="22"/>
          <w:lang w:val="es-ES"/>
        </w:rPr>
        <w:t>étodos de ponderación de las ofertas económicas</w:t>
      </w:r>
      <w:r w:rsidR="00DA5F67">
        <w:rPr>
          <w:rFonts w:ascii="Arial" w:hAnsi="Arial" w:cs="Arial"/>
          <w:sz w:val="22"/>
          <w:lang w:val="es-ES"/>
        </w:rPr>
        <w:t>, en particular la</w:t>
      </w:r>
      <w:r w:rsidR="00DA5F67" w:rsidRPr="00DA5F67">
        <w:rPr>
          <w:rFonts w:ascii="Arial" w:hAnsi="Arial" w:cs="Arial"/>
          <w:sz w:val="22"/>
          <w:lang w:val="es-ES"/>
        </w:rPr>
        <w:t xml:space="preserve"> media geométrica</w:t>
      </w:r>
      <w:r w:rsidR="00214BA3" w:rsidRPr="00B218C1">
        <w:rPr>
          <w:rFonts w:ascii="Arial" w:eastAsia="Calibri" w:hAnsi="Arial" w:cs="Arial"/>
          <w:sz w:val="22"/>
        </w:rPr>
        <w:t xml:space="preserve">, iii) </w:t>
      </w:r>
      <w:r w:rsidR="00DA5F67" w:rsidRPr="00DA5F67">
        <w:rPr>
          <w:rFonts w:ascii="Arial" w:eastAsia="Calibri" w:hAnsi="Arial" w:cs="Arial"/>
          <w:sz w:val="22"/>
        </w:rPr>
        <w:t>«Formulario 1 – Formulario de Presupuesto Oficial»: cálculo del A.I.U y las correcciones aritméticas</w:t>
      </w:r>
      <w:r w:rsidR="00214BA3" w:rsidRPr="00B218C1">
        <w:rPr>
          <w:rFonts w:ascii="Arial" w:hAnsi="Arial" w:cs="Arial"/>
          <w:sz w:val="22"/>
        </w:rPr>
        <w:t>, iv)</w:t>
      </w:r>
      <w:r w:rsidR="00B210C2">
        <w:rPr>
          <w:rFonts w:ascii="Arial" w:hAnsi="Arial" w:cs="Arial"/>
          <w:sz w:val="22"/>
        </w:rPr>
        <w:t xml:space="preserve"> </w:t>
      </w:r>
      <w:r w:rsidR="00214BA3" w:rsidRPr="00B218C1">
        <w:rPr>
          <w:rFonts w:ascii="Arial" w:hAnsi="Arial" w:cs="Arial"/>
          <w:color w:val="000000"/>
          <w:sz w:val="22"/>
        </w:rPr>
        <w:t xml:space="preserve">la causal </w:t>
      </w:r>
      <w:r w:rsidR="005022BA">
        <w:rPr>
          <w:rFonts w:ascii="Arial" w:hAnsi="Arial" w:cs="Arial"/>
          <w:color w:val="000000"/>
          <w:sz w:val="22"/>
        </w:rPr>
        <w:t xml:space="preserve">de rechazo </w:t>
      </w:r>
      <w:r w:rsidR="00681462">
        <w:rPr>
          <w:rFonts w:ascii="Arial" w:hAnsi="Arial" w:cs="Arial"/>
          <w:color w:val="000000"/>
          <w:sz w:val="22"/>
        </w:rPr>
        <w:t>«</w:t>
      </w:r>
      <w:r w:rsidR="00214BA3" w:rsidRPr="00B218C1">
        <w:rPr>
          <w:rFonts w:ascii="Arial" w:hAnsi="Arial" w:cs="Arial"/>
          <w:color w:val="000000"/>
          <w:sz w:val="22"/>
        </w:rPr>
        <w:t>O</w:t>
      </w:r>
      <w:r w:rsidR="00681462">
        <w:rPr>
          <w:rFonts w:ascii="Arial" w:hAnsi="Arial" w:cs="Arial"/>
          <w:color w:val="000000"/>
          <w:sz w:val="22"/>
        </w:rPr>
        <w:t>»</w:t>
      </w:r>
      <w:r w:rsidR="00B210C2">
        <w:rPr>
          <w:rFonts w:ascii="Arial" w:hAnsi="Arial" w:cs="Arial"/>
          <w:color w:val="000000"/>
          <w:sz w:val="22"/>
        </w:rPr>
        <w:t xml:space="preserve"> del</w:t>
      </w:r>
      <w:r w:rsidR="00214BA3" w:rsidRPr="00B218C1">
        <w:rPr>
          <w:rFonts w:ascii="Arial" w:hAnsi="Arial" w:cs="Arial"/>
          <w:color w:val="000000"/>
          <w:sz w:val="22"/>
        </w:rPr>
        <w:t xml:space="preserve"> </w:t>
      </w:r>
      <w:r w:rsidR="00214BA3" w:rsidRPr="00B218C1">
        <w:rPr>
          <w:rFonts w:ascii="Arial" w:eastAsia="Calibri" w:hAnsi="Arial" w:cs="Arial"/>
          <w:sz w:val="22"/>
        </w:rPr>
        <w:t xml:space="preserve">Documento Base y v) </w:t>
      </w:r>
      <w:r w:rsidR="00DA5F67" w:rsidRPr="00DA5F67">
        <w:rPr>
          <w:rFonts w:ascii="Arial" w:eastAsia="Calibri" w:hAnsi="Arial" w:cs="Arial"/>
          <w:sz w:val="22"/>
        </w:rPr>
        <w:t>Audiencia de adjudicación en las licitaciones de obra pública de infraestructura de transporte regidas por los Documentos Tipo</w:t>
      </w:r>
      <w:r w:rsidR="00214BA3" w:rsidRPr="00B218C1">
        <w:rPr>
          <w:rFonts w:ascii="Arial" w:hAnsi="Arial" w:cs="Arial"/>
          <w:sz w:val="22"/>
        </w:rPr>
        <w:t xml:space="preserve">.  </w:t>
      </w:r>
    </w:p>
    <w:p w14:paraId="6300D96B" w14:textId="77777777" w:rsidR="00C56583" w:rsidRDefault="00C56583" w:rsidP="0094567F">
      <w:pPr>
        <w:pStyle w:val="NormalWeb"/>
        <w:spacing w:before="0" w:beforeAutospacing="0" w:after="0" w:afterAutospacing="0" w:line="276" w:lineRule="auto"/>
        <w:jc w:val="both"/>
        <w:rPr>
          <w:rFonts w:ascii="Arial" w:eastAsiaTheme="minorHAnsi" w:hAnsi="Arial" w:cs="Arial"/>
          <w:b/>
          <w:bCs/>
          <w:sz w:val="22"/>
          <w:szCs w:val="22"/>
          <w:lang w:val="es-MX" w:eastAsia="en-US"/>
        </w:rPr>
      </w:pPr>
    </w:p>
    <w:p w14:paraId="5C0818F6" w14:textId="138A6B9D" w:rsidR="0094567F" w:rsidRDefault="0094567F" w:rsidP="00C56583">
      <w:pPr>
        <w:pStyle w:val="NormalWeb"/>
        <w:spacing w:before="0" w:beforeAutospacing="0" w:after="0" w:afterAutospacing="0"/>
        <w:jc w:val="both"/>
        <w:rPr>
          <w:rFonts w:ascii="Arial" w:eastAsiaTheme="minorHAnsi" w:hAnsi="Arial" w:cs="Arial"/>
          <w:b/>
          <w:bCs/>
          <w:sz w:val="22"/>
          <w:szCs w:val="22"/>
          <w:lang w:val="es-ES" w:eastAsia="en-US"/>
        </w:rPr>
      </w:pPr>
      <w:r>
        <w:rPr>
          <w:rFonts w:ascii="Arial" w:eastAsiaTheme="minorHAnsi" w:hAnsi="Arial" w:cs="Arial"/>
          <w:b/>
          <w:bCs/>
          <w:sz w:val="22"/>
          <w:szCs w:val="22"/>
          <w:lang w:val="es-ES" w:eastAsia="en-US"/>
        </w:rPr>
        <w:t>2.1 Oferta</w:t>
      </w:r>
      <w:r w:rsidR="003E1C82">
        <w:rPr>
          <w:rFonts w:ascii="Arial" w:eastAsiaTheme="minorHAnsi" w:hAnsi="Arial" w:cs="Arial"/>
          <w:b/>
          <w:bCs/>
          <w:sz w:val="22"/>
          <w:szCs w:val="22"/>
          <w:lang w:val="es-ES" w:eastAsia="en-US"/>
        </w:rPr>
        <w:t>s</w:t>
      </w:r>
      <w:r>
        <w:rPr>
          <w:rFonts w:ascii="Arial" w:eastAsiaTheme="minorHAnsi" w:hAnsi="Arial" w:cs="Arial"/>
          <w:b/>
          <w:bCs/>
          <w:sz w:val="22"/>
          <w:szCs w:val="22"/>
          <w:lang w:val="es-ES" w:eastAsia="en-US"/>
        </w:rPr>
        <w:t xml:space="preserve"> con posibles «precios artificialmente bajos» en </w:t>
      </w:r>
      <w:r w:rsidR="003E1C82">
        <w:rPr>
          <w:rFonts w:ascii="Arial" w:eastAsiaTheme="minorHAnsi" w:hAnsi="Arial" w:cs="Arial"/>
          <w:b/>
          <w:bCs/>
          <w:sz w:val="22"/>
          <w:szCs w:val="22"/>
          <w:lang w:val="es-ES" w:eastAsia="en-US"/>
        </w:rPr>
        <w:t xml:space="preserve">las </w:t>
      </w:r>
      <w:r w:rsidR="00390872">
        <w:rPr>
          <w:rFonts w:ascii="Arial" w:eastAsiaTheme="minorHAnsi" w:hAnsi="Arial" w:cs="Arial"/>
          <w:b/>
          <w:bCs/>
          <w:sz w:val="22"/>
          <w:szCs w:val="22"/>
          <w:lang w:val="es-ES" w:eastAsia="en-US"/>
        </w:rPr>
        <w:t>licitaci</w:t>
      </w:r>
      <w:r w:rsidR="003E1C82">
        <w:rPr>
          <w:rFonts w:ascii="Arial" w:eastAsiaTheme="minorHAnsi" w:hAnsi="Arial" w:cs="Arial"/>
          <w:b/>
          <w:bCs/>
          <w:sz w:val="22"/>
          <w:szCs w:val="22"/>
          <w:lang w:val="es-ES" w:eastAsia="en-US"/>
        </w:rPr>
        <w:t>o</w:t>
      </w:r>
      <w:r w:rsidR="00390872">
        <w:rPr>
          <w:rFonts w:ascii="Arial" w:eastAsiaTheme="minorHAnsi" w:hAnsi="Arial" w:cs="Arial"/>
          <w:b/>
          <w:bCs/>
          <w:sz w:val="22"/>
          <w:szCs w:val="22"/>
          <w:lang w:val="es-ES" w:eastAsia="en-US"/>
        </w:rPr>
        <w:t>n</w:t>
      </w:r>
      <w:r w:rsidR="003E1C82">
        <w:rPr>
          <w:rFonts w:ascii="Arial" w:eastAsiaTheme="minorHAnsi" w:hAnsi="Arial" w:cs="Arial"/>
          <w:b/>
          <w:bCs/>
          <w:sz w:val="22"/>
          <w:szCs w:val="22"/>
          <w:lang w:val="es-ES" w:eastAsia="en-US"/>
        </w:rPr>
        <w:t>es</w:t>
      </w:r>
      <w:r w:rsidR="00390872">
        <w:rPr>
          <w:rFonts w:ascii="Arial" w:eastAsiaTheme="minorHAnsi" w:hAnsi="Arial" w:cs="Arial"/>
          <w:b/>
          <w:bCs/>
          <w:sz w:val="22"/>
          <w:szCs w:val="22"/>
          <w:lang w:val="es-ES" w:eastAsia="en-US"/>
        </w:rPr>
        <w:t xml:space="preserve"> de obra pública de infraestructura de transporte</w:t>
      </w:r>
      <w:r w:rsidR="003E1C82">
        <w:rPr>
          <w:rFonts w:ascii="Arial" w:eastAsiaTheme="minorHAnsi" w:hAnsi="Arial" w:cs="Arial"/>
          <w:b/>
          <w:bCs/>
          <w:sz w:val="22"/>
          <w:szCs w:val="22"/>
          <w:lang w:val="es-ES" w:eastAsia="en-US"/>
        </w:rPr>
        <w:t xml:space="preserve"> regidas por los Documentos Tipo</w:t>
      </w:r>
    </w:p>
    <w:p w14:paraId="7BAF3392" w14:textId="77777777" w:rsidR="00C56583" w:rsidRDefault="00C56583" w:rsidP="00C56583">
      <w:pPr>
        <w:spacing w:after="120"/>
        <w:jc w:val="both"/>
        <w:rPr>
          <w:rFonts w:ascii="Arial" w:eastAsia="Calibri" w:hAnsi="Arial" w:cs="Arial"/>
          <w:sz w:val="22"/>
        </w:rPr>
      </w:pPr>
    </w:p>
    <w:p w14:paraId="3DB270EE" w14:textId="708F9000" w:rsidR="0094567F" w:rsidRDefault="00C56583" w:rsidP="00C56583">
      <w:pPr>
        <w:spacing w:after="120" w:line="276" w:lineRule="auto"/>
        <w:jc w:val="both"/>
        <w:rPr>
          <w:rFonts w:ascii="Arial" w:hAnsi="Arial" w:cs="Arial"/>
          <w:b/>
          <w:bCs/>
          <w:sz w:val="22"/>
          <w:lang w:val="es-ES"/>
        </w:rPr>
      </w:pPr>
      <w:r>
        <w:rPr>
          <w:rFonts w:ascii="Arial" w:eastAsia="Calibri" w:hAnsi="Arial" w:cs="Arial"/>
          <w:sz w:val="22"/>
        </w:rPr>
        <w:lastRenderedPageBreak/>
        <w:t xml:space="preserve">La Agencia Nacional de Contratación Pública </w:t>
      </w:r>
      <w:r w:rsidR="000772F2">
        <w:rPr>
          <w:rFonts w:ascii="Arial" w:eastAsia="Calibri" w:hAnsi="Arial" w:cs="Arial"/>
          <w:sz w:val="22"/>
        </w:rPr>
        <w:t>‒</w:t>
      </w:r>
      <w:r>
        <w:rPr>
          <w:rFonts w:ascii="Arial" w:eastAsia="Calibri" w:hAnsi="Arial" w:cs="Arial"/>
          <w:sz w:val="22"/>
        </w:rPr>
        <w:t xml:space="preserve"> Colombia Compra Eficiente, en el concepto C</w:t>
      </w:r>
      <w:r w:rsidR="00EB2DB8">
        <w:rPr>
          <w:rFonts w:ascii="Arial" w:eastAsia="Calibri" w:hAnsi="Arial" w:cs="Arial"/>
          <w:sz w:val="22"/>
        </w:rPr>
        <w:t>−</w:t>
      </w:r>
      <w:r>
        <w:rPr>
          <w:rFonts w:ascii="Arial" w:eastAsia="Calibri" w:hAnsi="Arial" w:cs="Arial"/>
          <w:sz w:val="22"/>
        </w:rPr>
        <w:t>012 del 28 de enero de 2020 –radicado No. 2202013000000496–, así como en los conceptos del 21 y 28 de octubre, 7 de noviembre, 11 y 20 de diciembre de 2019, 7 de enero de 2020 –radicados Nos. 2201913000007853, 2201913000008058, 2201913000008288, 2201913000009110, 2201913000009489, 2202013000000038</w:t>
      </w:r>
      <w:r w:rsidR="000772F2">
        <w:rPr>
          <w:rFonts w:ascii="Arial" w:eastAsia="Calibri" w:hAnsi="Arial" w:cs="Arial"/>
          <w:sz w:val="22"/>
        </w:rPr>
        <w:t>‒</w:t>
      </w:r>
      <w:r>
        <w:rPr>
          <w:rFonts w:ascii="Arial" w:eastAsia="Calibri" w:hAnsi="Arial" w:cs="Arial"/>
          <w:sz w:val="22"/>
        </w:rPr>
        <w:t>, C</w:t>
      </w:r>
      <w:r w:rsidR="00EB2DB8">
        <w:rPr>
          <w:rFonts w:ascii="Arial" w:eastAsia="Calibri" w:hAnsi="Arial" w:cs="Arial"/>
          <w:sz w:val="22"/>
        </w:rPr>
        <w:t>−</w:t>
      </w:r>
      <w:r>
        <w:rPr>
          <w:rFonts w:ascii="Arial" w:eastAsia="Calibri" w:hAnsi="Arial" w:cs="Arial"/>
          <w:sz w:val="22"/>
        </w:rPr>
        <w:t>163 del 31 de marzo de 2020, C</w:t>
      </w:r>
      <w:r w:rsidR="000772F2">
        <w:rPr>
          <w:rFonts w:ascii="Arial" w:eastAsia="Calibri" w:hAnsi="Arial" w:cs="Arial"/>
          <w:sz w:val="22"/>
        </w:rPr>
        <w:t>‒</w:t>
      </w:r>
      <w:r>
        <w:rPr>
          <w:rFonts w:ascii="Arial" w:eastAsia="Calibri" w:hAnsi="Arial" w:cs="Arial"/>
          <w:sz w:val="22"/>
        </w:rPr>
        <w:t>200 del 14 de abril de 2020, C-299 del 16 de julio de 2020, C</w:t>
      </w:r>
      <w:r w:rsidR="00EB2DB8">
        <w:rPr>
          <w:rFonts w:ascii="Arial" w:eastAsia="Calibri" w:hAnsi="Arial" w:cs="Arial"/>
          <w:sz w:val="22"/>
        </w:rPr>
        <w:t>−</w:t>
      </w:r>
      <w:r>
        <w:rPr>
          <w:rFonts w:ascii="Arial" w:eastAsia="Calibri" w:hAnsi="Arial" w:cs="Arial"/>
          <w:sz w:val="22"/>
        </w:rPr>
        <w:t>473 del 13 de julio de 2002, C</w:t>
      </w:r>
      <w:r w:rsidR="00EB2DB8">
        <w:rPr>
          <w:rFonts w:ascii="Arial" w:eastAsia="Calibri" w:hAnsi="Arial" w:cs="Arial"/>
          <w:sz w:val="22"/>
        </w:rPr>
        <w:t>−</w:t>
      </w:r>
      <w:r>
        <w:rPr>
          <w:rFonts w:ascii="Arial" w:eastAsia="Calibri" w:hAnsi="Arial" w:cs="Arial"/>
          <w:sz w:val="22"/>
        </w:rPr>
        <w:t>496 del 27 de julio de 2020 y C</w:t>
      </w:r>
      <w:r w:rsidR="00EB2DB8">
        <w:rPr>
          <w:rFonts w:ascii="Arial" w:eastAsia="Calibri" w:hAnsi="Arial" w:cs="Arial"/>
          <w:sz w:val="22"/>
        </w:rPr>
        <w:t>−</w:t>
      </w:r>
      <w:r>
        <w:rPr>
          <w:rFonts w:ascii="Arial" w:eastAsia="Calibri" w:hAnsi="Arial" w:cs="Arial"/>
          <w:sz w:val="22"/>
        </w:rPr>
        <w:t xml:space="preserve">506 del 29 de julio de 2020, analizó la noción y alcance de los «precios artificialmente bajos», y las normas y jurisprudencia sobre la materia. </w:t>
      </w:r>
      <w:r>
        <w:rPr>
          <w:rFonts w:ascii="Arial" w:hAnsi="Arial" w:cs="Arial"/>
          <w:sz w:val="22"/>
          <w:lang w:val="es-ES"/>
        </w:rPr>
        <w:t>La tesis propuesta</w:t>
      </w:r>
      <w:r w:rsidR="000772F2">
        <w:rPr>
          <w:rFonts w:ascii="Arial" w:hAnsi="Arial" w:cs="Arial"/>
          <w:sz w:val="22"/>
          <w:lang w:val="es-ES"/>
        </w:rPr>
        <w:t>,</w:t>
      </w:r>
      <w:r w:rsidR="00ED45EC">
        <w:rPr>
          <w:rFonts w:ascii="Arial" w:hAnsi="Arial" w:cs="Arial"/>
          <w:sz w:val="22"/>
          <w:lang w:val="es-ES"/>
        </w:rPr>
        <w:t xml:space="preserve"> en lo pertinente, </w:t>
      </w:r>
      <w:r>
        <w:rPr>
          <w:rFonts w:ascii="Arial" w:hAnsi="Arial" w:cs="Arial"/>
          <w:sz w:val="22"/>
          <w:lang w:val="es-ES"/>
        </w:rPr>
        <w:t xml:space="preserve">se </w:t>
      </w:r>
      <w:r w:rsidR="000772F2">
        <w:rPr>
          <w:rFonts w:ascii="Arial" w:hAnsi="Arial" w:cs="Arial"/>
          <w:sz w:val="22"/>
          <w:lang w:val="es-ES"/>
        </w:rPr>
        <w:t xml:space="preserve">reitera </w:t>
      </w:r>
      <w:r>
        <w:rPr>
          <w:rFonts w:ascii="Arial" w:hAnsi="Arial" w:cs="Arial"/>
          <w:sz w:val="22"/>
          <w:lang w:val="es-ES"/>
        </w:rPr>
        <w:t>a continuación.</w:t>
      </w:r>
    </w:p>
    <w:p w14:paraId="01A332F5" w14:textId="26FBB8EC" w:rsidR="0094567F" w:rsidRDefault="0094567F" w:rsidP="00C56583">
      <w:pPr>
        <w:spacing w:after="120" w:line="276" w:lineRule="auto"/>
        <w:ind w:firstLine="708"/>
        <w:jc w:val="both"/>
        <w:rPr>
          <w:rFonts w:ascii="Arial" w:eastAsia="Calibri" w:hAnsi="Arial" w:cs="Arial"/>
          <w:sz w:val="22"/>
        </w:rPr>
      </w:pPr>
      <w:r>
        <w:rPr>
          <w:rFonts w:ascii="Arial" w:eastAsia="Calibri" w:hAnsi="Arial" w:cs="Arial"/>
          <w:sz w:val="22"/>
        </w:rPr>
        <w:t xml:space="preserve">Teniendo en cuenta que la consulta se realiza en vigencia de la versión 2 de los Documentos Tipo para licitación de obra pública de infraestructura de transporte, las consideraciones que se presentan a continuación están relacionadas con el Documento Base de </w:t>
      </w:r>
      <w:r w:rsidR="000772F2">
        <w:rPr>
          <w:rFonts w:ascii="Arial" w:eastAsia="Calibri" w:hAnsi="Arial" w:cs="Arial"/>
          <w:sz w:val="22"/>
        </w:rPr>
        <w:t xml:space="preserve">este </w:t>
      </w:r>
      <w:r>
        <w:rPr>
          <w:rFonts w:ascii="Arial" w:eastAsia="Calibri" w:hAnsi="Arial" w:cs="Arial"/>
          <w:sz w:val="22"/>
        </w:rPr>
        <w:t>documento</w:t>
      </w:r>
      <w:r w:rsidR="000772F2">
        <w:rPr>
          <w:rFonts w:ascii="Arial" w:eastAsia="Calibri" w:hAnsi="Arial" w:cs="Arial"/>
          <w:sz w:val="22"/>
        </w:rPr>
        <w:t xml:space="preserve"> tipo</w:t>
      </w:r>
      <w:r>
        <w:rPr>
          <w:rFonts w:ascii="Arial" w:eastAsia="Calibri" w:hAnsi="Arial" w:cs="Arial"/>
          <w:sz w:val="22"/>
        </w:rPr>
        <w:t>.</w:t>
      </w:r>
    </w:p>
    <w:p w14:paraId="6CE681F8" w14:textId="21F20935" w:rsidR="0094567F" w:rsidRDefault="000772F2" w:rsidP="0094567F">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Debe considerarse que,</w:t>
      </w:r>
      <w:r w:rsidR="0094567F">
        <w:rPr>
          <w:rFonts w:ascii="Arial" w:hAnsi="Arial" w:cs="Arial"/>
          <w:color w:val="000000" w:themeColor="text1"/>
          <w:sz w:val="22"/>
        </w:rPr>
        <w:t xml:space="preserve"> según el artículo 2.2.1.2.6.1.2 </w:t>
      </w:r>
      <w:r w:rsidR="0094567F">
        <w:rPr>
          <w:rFonts w:ascii="Arial" w:hAnsi="Arial" w:cs="Arial"/>
          <w:i/>
          <w:iCs/>
          <w:color w:val="000000" w:themeColor="text1"/>
          <w:sz w:val="22"/>
        </w:rPr>
        <w:t>ibidem</w:t>
      </w:r>
      <w:r w:rsidR="0094567F">
        <w:rPr>
          <w:rFonts w:ascii="Arial" w:hAnsi="Arial" w:cs="Arial"/>
          <w:color w:val="000000" w:themeColor="text1"/>
          <w:sz w:val="22"/>
        </w:rPr>
        <w:t>,</w:t>
      </w:r>
      <w:r w:rsidR="0094567F">
        <w:rPr>
          <w:rFonts w:ascii="Arial" w:hAnsi="Arial" w:cs="Arial"/>
          <w:i/>
          <w:iCs/>
          <w:color w:val="000000" w:themeColor="text1"/>
          <w:sz w:val="22"/>
        </w:rPr>
        <w:t xml:space="preserve"> </w:t>
      </w:r>
      <w:r>
        <w:rPr>
          <w:rFonts w:ascii="Arial" w:hAnsi="Arial" w:cs="Arial"/>
          <w:color w:val="000000" w:themeColor="text1"/>
          <w:sz w:val="22"/>
        </w:rPr>
        <w:t xml:space="preserve">estos documentos tipo </w:t>
      </w:r>
      <w:r w:rsidR="0094567F">
        <w:rPr>
          <w:rFonts w:ascii="Arial" w:hAnsi="Arial" w:cs="Arial"/>
          <w:color w:val="000000" w:themeColor="text1"/>
          <w:sz w:val="22"/>
        </w:rPr>
        <w:t xml:space="preserve">«contienen parámetros obligatorios para las entidades estatales sometidas al Estatuto General de la Contratación Pública que adelanten procesos de selección de licitación de obra pública de infraestructura de transporte», que no pueden ser modificados por las entidades estatales, en lo concerniente a «las condiciones habilitantes, los factores técnicos y económicos de escogencia y los sistemas de ponderación», como lo establece el artículo 2.2.1.2.6.1.4. </w:t>
      </w:r>
      <w:r w:rsidR="0094567F">
        <w:rPr>
          <w:rFonts w:ascii="Arial" w:hAnsi="Arial" w:cs="Arial"/>
          <w:i/>
          <w:iCs/>
          <w:color w:val="000000" w:themeColor="text1"/>
          <w:sz w:val="22"/>
        </w:rPr>
        <w:t>ejusdem</w:t>
      </w:r>
      <w:r w:rsidR="0094567F">
        <w:rPr>
          <w:rFonts w:ascii="Arial" w:hAnsi="Arial" w:cs="Arial"/>
          <w:color w:val="000000" w:themeColor="text1"/>
          <w:sz w:val="22"/>
        </w:rPr>
        <w:t>.</w:t>
      </w:r>
    </w:p>
    <w:p w14:paraId="6215044C" w14:textId="6CDA1D0B" w:rsidR="0094567F" w:rsidRDefault="000772F2" w:rsidP="0094567F">
      <w:pPr>
        <w:spacing w:line="276" w:lineRule="auto"/>
        <w:ind w:firstLine="708"/>
        <w:jc w:val="both"/>
        <w:rPr>
          <w:rFonts w:ascii="Arial" w:hAnsi="Arial" w:cs="Arial"/>
          <w:color w:val="000000" w:themeColor="text1"/>
          <w:sz w:val="22"/>
        </w:rPr>
      </w:pPr>
      <w:r>
        <w:rPr>
          <w:rFonts w:ascii="Arial" w:hAnsi="Arial" w:cs="Arial"/>
          <w:color w:val="000000" w:themeColor="text1"/>
          <w:sz w:val="22"/>
        </w:rPr>
        <w:t>E</w:t>
      </w:r>
      <w:r w:rsidR="0094567F">
        <w:rPr>
          <w:rFonts w:ascii="Arial" w:hAnsi="Arial" w:cs="Arial"/>
          <w:color w:val="000000" w:themeColor="text1"/>
          <w:sz w:val="22"/>
        </w:rPr>
        <w:t xml:space="preserve">l Capítulo IV </w:t>
      </w:r>
      <w:r>
        <w:rPr>
          <w:rFonts w:ascii="Arial" w:hAnsi="Arial" w:cs="Arial"/>
          <w:color w:val="000000" w:themeColor="text1"/>
          <w:sz w:val="22"/>
        </w:rPr>
        <w:t>del documento tipo de licitación de obra pública de infraestructura de transporte</w:t>
      </w:r>
      <w:r w:rsidR="0094567F">
        <w:rPr>
          <w:rFonts w:ascii="Arial" w:hAnsi="Arial" w:cs="Arial"/>
          <w:color w:val="000000" w:themeColor="text1"/>
          <w:sz w:val="22"/>
        </w:rPr>
        <w:t xml:space="preserve"> regula los criterios de evaluación, dentro de estos la «oferta económica», factor a calificar según el valor total indicado en la propuesta económica o el obtenido de la corrección aritmética. </w:t>
      </w:r>
      <w:proofErr w:type="gramStart"/>
      <w:r w:rsidR="00871F00">
        <w:rPr>
          <w:rFonts w:ascii="Arial" w:hAnsi="Arial" w:cs="Arial"/>
          <w:color w:val="000000" w:themeColor="text1"/>
          <w:sz w:val="22"/>
        </w:rPr>
        <w:t xml:space="preserve">En </w:t>
      </w:r>
      <w:r>
        <w:rPr>
          <w:rFonts w:ascii="Arial" w:hAnsi="Arial" w:cs="Arial"/>
          <w:color w:val="000000" w:themeColor="text1"/>
          <w:sz w:val="22"/>
        </w:rPr>
        <w:t xml:space="preserve"> dicho</w:t>
      </w:r>
      <w:proofErr w:type="gramEnd"/>
      <w:r>
        <w:rPr>
          <w:rFonts w:ascii="Arial" w:hAnsi="Arial" w:cs="Arial"/>
          <w:color w:val="000000" w:themeColor="text1"/>
          <w:sz w:val="22"/>
        </w:rPr>
        <w:t xml:space="preserve"> capítulo, e</w:t>
      </w:r>
      <w:r w:rsidR="0094567F">
        <w:rPr>
          <w:rFonts w:ascii="Arial" w:hAnsi="Arial" w:cs="Arial"/>
          <w:color w:val="000000" w:themeColor="text1"/>
          <w:sz w:val="22"/>
        </w:rPr>
        <w:t>l numeral 4.1.3. del Documento establece que:</w:t>
      </w:r>
    </w:p>
    <w:p w14:paraId="5B52D111" w14:textId="77777777" w:rsidR="0094567F" w:rsidRDefault="0094567F" w:rsidP="0094567F">
      <w:pPr>
        <w:spacing w:line="276" w:lineRule="auto"/>
        <w:ind w:firstLine="708"/>
        <w:jc w:val="both"/>
        <w:rPr>
          <w:rFonts w:ascii="Arial" w:hAnsi="Arial" w:cs="Arial"/>
          <w:color w:val="000000" w:themeColor="text1"/>
          <w:sz w:val="22"/>
        </w:rPr>
      </w:pPr>
    </w:p>
    <w:p w14:paraId="132B63E0" w14:textId="77777777" w:rsidR="0094567F" w:rsidRDefault="0094567F" w:rsidP="0094567F">
      <w:pPr>
        <w:ind w:left="709" w:right="709"/>
        <w:jc w:val="both"/>
        <w:rPr>
          <w:rFonts w:ascii="Arial" w:hAnsi="Arial" w:cs="Arial"/>
          <w:color w:val="000000" w:themeColor="text1"/>
          <w:sz w:val="21"/>
          <w:szCs w:val="21"/>
        </w:rPr>
      </w:pPr>
      <w:r>
        <w:rPr>
          <w:rFonts w:ascii="Arial" w:hAnsi="Arial" w:cs="Arial"/>
          <w:color w:val="000000" w:themeColor="text1"/>
          <w:sz w:val="21"/>
          <w:szCs w:val="21"/>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proceso descrito en el artículo 2.2.1.1.2.2.4. del Decreto 1082 de 2015 y los parámetros definidos en la Guía para el manejo de ofertas artificialmente bajas en Procesos de Contratación de Colombia Compra Eficiente.</w:t>
      </w:r>
    </w:p>
    <w:p w14:paraId="02A35508" w14:textId="77777777" w:rsidR="0094567F" w:rsidRDefault="0094567F" w:rsidP="0094567F">
      <w:pPr>
        <w:ind w:left="709" w:right="709"/>
        <w:jc w:val="both"/>
        <w:rPr>
          <w:rFonts w:ascii="Arial" w:hAnsi="Arial" w:cs="Arial"/>
          <w:color w:val="000000" w:themeColor="text1"/>
          <w:sz w:val="21"/>
          <w:szCs w:val="21"/>
        </w:rPr>
      </w:pPr>
    </w:p>
    <w:p w14:paraId="4F01C06A" w14:textId="5DEFA99B" w:rsidR="0094567F" w:rsidRDefault="00D2689E" w:rsidP="0094567F">
      <w:pPr>
        <w:spacing w:after="120" w:line="276" w:lineRule="auto"/>
        <w:ind w:firstLine="709"/>
        <w:jc w:val="both"/>
        <w:rPr>
          <w:rFonts w:ascii="Arial" w:hAnsi="Arial" w:cs="Arial"/>
          <w:color w:val="000000" w:themeColor="text1"/>
          <w:sz w:val="22"/>
        </w:rPr>
      </w:pPr>
      <w:bookmarkStart w:id="8" w:name="_Hlk57051315"/>
      <w:r>
        <w:rPr>
          <w:rFonts w:ascii="Arial" w:hAnsi="Arial" w:cs="Arial"/>
          <w:color w:val="000000" w:themeColor="text1"/>
          <w:sz w:val="22"/>
        </w:rPr>
        <w:t>En relación con lo anterior, en virtud d</w:t>
      </w:r>
      <w:r w:rsidR="0094567F">
        <w:rPr>
          <w:rFonts w:ascii="Arial" w:hAnsi="Arial" w:cs="Arial"/>
          <w:color w:val="000000" w:themeColor="text1"/>
          <w:sz w:val="22"/>
        </w:rPr>
        <w:t xml:space="preserve">el principio de responsabilidad, según el artículo 26, numeral 6, de Ley 80 de 1993, los contratistas deben responder por presentar ofertas artificialmente bajas. En ese sentido, dentro de las causales de rechazo previstas en el Documento Base, contenidas en la Sección 1.15, se encuentra, entre otras, la siguiente: «Z. Cuando se determine que el valor total de la oferta es artificialmente bajo, de acuerdo con lo establecido en la sección 4.1.3.». </w:t>
      </w:r>
      <w:r w:rsidR="00871F00">
        <w:rPr>
          <w:rFonts w:ascii="Arial" w:hAnsi="Arial" w:cs="Arial"/>
          <w:color w:val="000000" w:themeColor="text1"/>
          <w:sz w:val="22"/>
        </w:rPr>
        <w:t>Por ello</w:t>
      </w:r>
      <w:r w:rsidR="0094567F">
        <w:rPr>
          <w:rFonts w:ascii="Arial" w:hAnsi="Arial" w:cs="Arial"/>
          <w:color w:val="000000" w:themeColor="text1"/>
          <w:sz w:val="22"/>
        </w:rPr>
        <w:t>, la entidad estatal está obligada a requerir al proponente para que aclare el valor de la oferta, siempre que dude</w:t>
      </w:r>
      <w:r w:rsidR="00871F00">
        <w:rPr>
          <w:rFonts w:ascii="Arial" w:hAnsi="Arial" w:cs="Arial"/>
          <w:color w:val="000000" w:themeColor="text1"/>
          <w:sz w:val="22"/>
        </w:rPr>
        <w:t xml:space="preserve"> o pueda </w:t>
      </w:r>
      <w:r w:rsidR="00871F00">
        <w:rPr>
          <w:rFonts w:ascii="Arial" w:hAnsi="Arial" w:cs="Arial"/>
          <w:color w:val="000000" w:themeColor="text1"/>
          <w:sz w:val="22"/>
        </w:rPr>
        <w:lastRenderedPageBreak/>
        <w:t xml:space="preserve">inferir </w:t>
      </w:r>
      <w:r w:rsidR="0094567F">
        <w:rPr>
          <w:rFonts w:ascii="Arial" w:hAnsi="Arial" w:cs="Arial"/>
          <w:color w:val="000000" w:themeColor="text1"/>
          <w:sz w:val="22"/>
        </w:rPr>
        <w:t xml:space="preserve">si el precio es o no artificialmente bajo, ya sea porque es artificial, falso, disimulado o muy reducido. En consecuencia, podrá rechazar la oferta, según lo establecido en el artículo 2.2.1.1.2.2.4. del Decreto 1082 de 2015, cuando las explicaciones del proponente son insuficientes o insatisfactorias. </w:t>
      </w:r>
    </w:p>
    <w:bookmarkEnd w:id="8"/>
    <w:p w14:paraId="113F784E" w14:textId="04FA3CAA" w:rsidR="0094567F" w:rsidRDefault="0094567F" w:rsidP="0094567F">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El reglamento establece la forma y momento para requerir a los proponentes que justifiquen el precio: durante la evaluación</w:t>
      </w:r>
      <w:r w:rsidR="00045DC8">
        <w:rPr>
          <w:rFonts w:ascii="Arial" w:hAnsi="Arial" w:cs="Arial"/>
          <w:color w:val="000000" w:themeColor="text1"/>
          <w:sz w:val="22"/>
        </w:rPr>
        <w:t xml:space="preserve"> de las ofertas</w:t>
      </w:r>
      <w:r>
        <w:rPr>
          <w:rFonts w:ascii="Arial" w:hAnsi="Arial" w:cs="Arial"/>
          <w:color w:val="000000" w:themeColor="text1"/>
          <w:sz w:val="22"/>
        </w:rPr>
        <w:t xml:space="preserve">. La determinación le corresponde a cada entidad pública, para lo cual debe tener presente las particularidades de cada modalidad de selección, partiendo de la base de que la entidad solo podrá pedir explicaciones cuando conozca </w:t>
      </w:r>
      <w:r w:rsidR="00045DC8">
        <w:rPr>
          <w:rFonts w:ascii="Arial" w:hAnsi="Arial" w:cs="Arial"/>
          <w:color w:val="000000" w:themeColor="text1"/>
          <w:sz w:val="22"/>
        </w:rPr>
        <w:t xml:space="preserve">las </w:t>
      </w:r>
      <w:r>
        <w:rPr>
          <w:rFonts w:ascii="Arial" w:hAnsi="Arial" w:cs="Arial"/>
          <w:color w:val="000000" w:themeColor="text1"/>
          <w:sz w:val="22"/>
        </w:rPr>
        <w:t>oferta</w:t>
      </w:r>
      <w:r w:rsidR="00045DC8">
        <w:rPr>
          <w:rFonts w:ascii="Arial" w:hAnsi="Arial" w:cs="Arial"/>
          <w:color w:val="000000" w:themeColor="text1"/>
          <w:sz w:val="22"/>
        </w:rPr>
        <w:t>s</w:t>
      </w:r>
      <w:r>
        <w:rPr>
          <w:rFonts w:ascii="Arial" w:hAnsi="Arial" w:cs="Arial"/>
          <w:color w:val="000000" w:themeColor="text1"/>
          <w:sz w:val="22"/>
        </w:rPr>
        <w:t xml:space="preserve"> económica</w:t>
      </w:r>
      <w:r w:rsidR="00045DC8">
        <w:rPr>
          <w:rFonts w:ascii="Arial" w:hAnsi="Arial" w:cs="Arial"/>
          <w:color w:val="000000" w:themeColor="text1"/>
          <w:sz w:val="22"/>
        </w:rPr>
        <w:t>s</w:t>
      </w:r>
      <w:r>
        <w:rPr>
          <w:rFonts w:ascii="Arial" w:hAnsi="Arial" w:cs="Arial"/>
          <w:color w:val="000000" w:themeColor="text1"/>
          <w:sz w:val="22"/>
        </w:rPr>
        <w:t xml:space="preserve">. </w:t>
      </w:r>
    </w:p>
    <w:p w14:paraId="4AF711FD" w14:textId="12C7B7D7" w:rsidR="0094567F" w:rsidRDefault="00045DC8" w:rsidP="006D5A0B">
      <w:pPr>
        <w:spacing w:line="276" w:lineRule="auto"/>
        <w:ind w:firstLine="708"/>
        <w:jc w:val="both"/>
        <w:rPr>
          <w:rFonts w:ascii="Arial" w:hAnsi="Arial" w:cs="Arial"/>
          <w:color w:val="000000" w:themeColor="text1"/>
          <w:sz w:val="22"/>
        </w:rPr>
      </w:pPr>
      <w:r>
        <w:rPr>
          <w:rFonts w:ascii="Arial" w:hAnsi="Arial" w:cs="Arial"/>
          <w:color w:val="000000" w:themeColor="text1"/>
          <w:sz w:val="22"/>
        </w:rPr>
        <w:t>En desarrollo de una licitación pública para seleccionar a contratistas de obra, u</w:t>
      </w:r>
      <w:r w:rsidR="0094567F">
        <w:rPr>
          <w:rFonts w:ascii="Arial" w:hAnsi="Arial" w:cs="Arial"/>
          <w:color w:val="000000" w:themeColor="text1"/>
          <w:sz w:val="22"/>
        </w:rPr>
        <w:t>na vez publicado el informe de evaluación de los documentos e información de los requisitos habilitantes y de los documentos a los que se les asigne puntaje, diferentes a la oferta económica, y transcurrido el término para que los proponentes presenten observaciones y, de ser el caso, aporten la documentación que se les hubiere solicitado, la entidad debe publica</w:t>
      </w:r>
      <w:r w:rsidR="00B96EB7">
        <w:rPr>
          <w:rFonts w:ascii="Arial" w:hAnsi="Arial" w:cs="Arial"/>
          <w:color w:val="000000" w:themeColor="text1"/>
          <w:sz w:val="22"/>
        </w:rPr>
        <w:t>r</w:t>
      </w:r>
      <w:r w:rsidR="0094567F">
        <w:rPr>
          <w:rFonts w:ascii="Arial" w:hAnsi="Arial" w:cs="Arial"/>
          <w:color w:val="000000" w:themeColor="text1"/>
          <w:sz w:val="22"/>
        </w:rPr>
        <w:t xml:space="preserve"> el «informe final de evaluación». </w:t>
      </w:r>
      <w:r w:rsidR="0001488E">
        <w:rPr>
          <w:rFonts w:ascii="Arial" w:hAnsi="Arial" w:cs="Arial"/>
          <w:color w:val="000000" w:themeColor="text1"/>
          <w:sz w:val="22"/>
        </w:rPr>
        <w:t>Posteriormente</w:t>
      </w:r>
      <w:r w:rsidR="0094567F">
        <w:rPr>
          <w:rFonts w:ascii="Arial" w:hAnsi="Arial" w:cs="Arial"/>
          <w:color w:val="000000" w:themeColor="text1"/>
          <w:sz w:val="22"/>
        </w:rPr>
        <w:t xml:space="preserve">, en la fecha establecida en el Anexo 2 – Cronograma, se debe llevar a cabo la «audiencia efectiva de adjudicación», durante la cual la </w:t>
      </w:r>
      <w:r>
        <w:rPr>
          <w:rFonts w:ascii="Arial" w:hAnsi="Arial" w:cs="Arial"/>
          <w:color w:val="000000" w:themeColor="text1"/>
          <w:sz w:val="22"/>
        </w:rPr>
        <w:t>e</w:t>
      </w:r>
      <w:r w:rsidR="0094567F">
        <w:rPr>
          <w:rFonts w:ascii="Arial" w:hAnsi="Arial" w:cs="Arial"/>
          <w:color w:val="000000" w:themeColor="text1"/>
          <w:sz w:val="22"/>
        </w:rPr>
        <w:t>ntidad abrirá el Sobre 2</w:t>
      </w:r>
      <w:r>
        <w:rPr>
          <w:rFonts w:ascii="Arial" w:hAnsi="Arial" w:cs="Arial"/>
          <w:color w:val="000000" w:themeColor="text1"/>
          <w:sz w:val="22"/>
        </w:rPr>
        <w:t>, que contiene las ofertas económicas,</w:t>
      </w:r>
      <w:r w:rsidR="0094567F">
        <w:rPr>
          <w:rFonts w:ascii="Arial" w:hAnsi="Arial" w:cs="Arial"/>
          <w:color w:val="000000" w:themeColor="text1"/>
          <w:sz w:val="22"/>
        </w:rPr>
        <w:t xml:space="preserve"> de los </w:t>
      </w:r>
      <w:r>
        <w:rPr>
          <w:rFonts w:ascii="Arial" w:hAnsi="Arial" w:cs="Arial"/>
          <w:color w:val="000000" w:themeColor="text1"/>
          <w:sz w:val="22"/>
        </w:rPr>
        <w:t>p</w:t>
      </w:r>
      <w:r w:rsidR="0094567F">
        <w:rPr>
          <w:rFonts w:ascii="Arial" w:hAnsi="Arial" w:cs="Arial"/>
          <w:color w:val="000000" w:themeColor="text1"/>
          <w:sz w:val="22"/>
        </w:rPr>
        <w:t>roponentes habilitados y evaluará las ofertas económicas. Es en este momento en donde se conoce, por primera vez, la oferta económica de los proponentes.</w:t>
      </w:r>
    </w:p>
    <w:p w14:paraId="037A05F5" w14:textId="77777777" w:rsidR="0094567F" w:rsidRDefault="0094567F" w:rsidP="0094567F">
      <w:pPr>
        <w:spacing w:before="120" w:line="276" w:lineRule="auto"/>
        <w:ind w:firstLine="708"/>
        <w:jc w:val="both"/>
        <w:rPr>
          <w:rFonts w:ascii="Arial" w:hAnsi="Arial" w:cs="Arial"/>
          <w:color w:val="000000" w:themeColor="text1"/>
          <w:sz w:val="22"/>
        </w:rPr>
      </w:pPr>
      <w:bookmarkStart w:id="9" w:name="_Hlk57051537"/>
      <w:r>
        <w:rPr>
          <w:rFonts w:ascii="Arial" w:hAnsi="Arial" w:cs="Arial"/>
          <w:color w:val="000000" w:themeColor="text1"/>
          <w:sz w:val="22"/>
        </w:rPr>
        <w:t xml:space="preserve">Es del caso precisar </w:t>
      </w:r>
      <w:proofErr w:type="gramStart"/>
      <w:r>
        <w:rPr>
          <w:rFonts w:ascii="Arial" w:hAnsi="Arial" w:cs="Arial"/>
          <w:color w:val="000000" w:themeColor="text1"/>
          <w:sz w:val="22"/>
        </w:rPr>
        <w:t>que</w:t>
      </w:r>
      <w:proofErr w:type="gramEnd"/>
      <w:r>
        <w:rPr>
          <w:rFonts w:ascii="Arial" w:hAnsi="Arial" w:cs="Arial"/>
          <w:color w:val="000000" w:themeColor="text1"/>
          <w:sz w:val="22"/>
        </w:rPr>
        <w:t xml:space="preserve"> aunque es cierto que </w:t>
      </w:r>
      <w:bookmarkStart w:id="10" w:name="_Hlk57053256"/>
      <w:r>
        <w:rPr>
          <w:rFonts w:ascii="Arial" w:hAnsi="Arial" w:cs="Arial"/>
          <w:color w:val="000000" w:themeColor="text1"/>
          <w:sz w:val="22"/>
        </w:rPr>
        <w:t>tratándose de procesos de licitación de obra pública de infraestructura de transporte el requerimiento que hace la entidad y la respuesta que brinda el oferente debe hacerse en la «audiencia efectiva de adjudicación», también lo es que la entidad, excepcionalmente, podrá suspender la audiencia para analizar el caso y contar con mejores elementos de juicio para adoptar las decisiones que le correspondiere tomar. Esta autorización que tiene como fundamento el artículo 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bookmarkEnd w:id="9"/>
    <w:bookmarkEnd w:id="10"/>
    <w:p w14:paraId="7B4342D2" w14:textId="3660F948" w:rsidR="0094567F" w:rsidRDefault="0094567F" w:rsidP="006D5A0B">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Incluso, de considerarlo procedente, la entidad podrá suspender la diligencia de adjudicación para permitirle al proponente que recopile mejores elementos de juicio para responder al requerimiento, claro está, justificando tal determinación. En todo caso, se debe tener en cuenta que dicha decisión es facultativa, lo que significa que no es obligatorio hacerlo en todos los casos, </w:t>
      </w:r>
      <w:r w:rsidR="005154D5">
        <w:rPr>
          <w:rFonts w:ascii="Arial" w:hAnsi="Arial" w:cs="Arial"/>
          <w:color w:val="000000" w:themeColor="text1"/>
          <w:sz w:val="22"/>
        </w:rPr>
        <w:t>aun cuando lo hubiere solicitado</w:t>
      </w:r>
      <w:r>
        <w:rPr>
          <w:rFonts w:ascii="Arial" w:hAnsi="Arial" w:cs="Arial"/>
          <w:color w:val="000000" w:themeColor="text1"/>
          <w:sz w:val="22"/>
        </w:rPr>
        <w:t xml:space="preserve"> el </w:t>
      </w:r>
      <w:proofErr w:type="gramStart"/>
      <w:r>
        <w:rPr>
          <w:rFonts w:ascii="Arial" w:hAnsi="Arial" w:cs="Arial"/>
          <w:color w:val="000000" w:themeColor="text1"/>
          <w:sz w:val="22"/>
        </w:rPr>
        <w:t>proponente  expresamente</w:t>
      </w:r>
      <w:proofErr w:type="gramEnd"/>
      <w:r>
        <w:rPr>
          <w:rFonts w:ascii="Arial" w:hAnsi="Arial" w:cs="Arial"/>
          <w:color w:val="000000" w:themeColor="text1"/>
          <w:sz w:val="22"/>
        </w:rPr>
        <w:t xml:space="preserve">. De todos modos, el artículo 2.2.1.1.2.2.4. del Decreto 1082 de 2015 prevé que, el comité evaluador </w:t>
      </w:r>
      <w:r w:rsidR="00745F17">
        <w:rPr>
          <w:rFonts w:ascii="Arial" w:hAnsi="Arial" w:cs="Arial"/>
          <w:color w:val="000000" w:themeColor="text1"/>
          <w:sz w:val="22"/>
        </w:rPr>
        <w:t xml:space="preserve">una vez analice las explicaciones que justifican el precio </w:t>
      </w:r>
      <w:r>
        <w:rPr>
          <w:rFonts w:ascii="Arial" w:hAnsi="Arial" w:cs="Arial"/>
          <w:color w:val="000000" w:themeColor="text1"/>
          <w:sz w:val="22"/>
        </w:rPr>
        <w:t xml:space="preserve">decidirá si rechaza o no la oferta. Ahora, si el proponente no allega información, será una omisión que deberá </w:t>
      </w:r>
      <w:r>
        <w:rPr>
          <w:rFonts w:ascii="Arial" w:hAnsi="Arial" w:cs="Arial"/>
          <w:color w:val="000000" w:themeColor="text1"/>
          <w:sz w:val="22"/>
        </w:rPr>
        <w:lastRenderedPageBreak/>
        <w:t xml:space="preserve">analizar el comité evaluador y, de ser el caso, podrá rechazar la oferta, si la duda que tiene es de tal magnitud que no tomar la decisión podría comprometer la legalidad del proceso. </w:t>
      </w:r>
    </w:p>
    <w:p w14:paraId="528D30DF" w14:textId="7E127A1F" w:rsidR="0094567F" w:rsidRDefault="00390872" w:rsidP="006D5A0B">
      <w:pPr>
        <w:spacing w:line="276" w:lineRule="auto"/>
        <w:ind w:firstLine="709"/>
        <w:jc w:val="both"/>
        <w:rPr>
          <w:rFonts w:ascii="Arial" w:hAnsi="Arial" w:cs="Arial"/>
          <w:sz w:val="22"/>
          <w:lang w:val="es-ES"/>
        </w:rPr>
      </w:pPr>
      <w:r>
        <w:rPr>
          <w:rFonts w:ascii="Arial" w:hAnsi="Arial" w:cs="Arial"/>
          <w:color w:val="000000" w:themeColor="text1"/>
          <w:sz w:val="22"/>
        </w:rPr>
        <w:t>En efecto</w:t>
      </w:r>
      <w:r w:rsidR="0094567F">
        <w:rPr>
          <w:rFonts w:ascii="Arial" w:hAnsi="Arial" w:cs="Arial"/>
          <w:sz w:val="22"/>
          <w:lang w:val="es-ES"/>
        </w:rPr>
        <w:t>, de acuerdo con el literal Z del numeral 1.15, «</w:t>
      </w:r>
      <w:r>
        <w:rPr>
          <w:rFonts w:ascii="Arial" w:hAnsi="Arial" w:cs="Arial"/>
          <w:sz w:val="22"/>
          <w:lang w:val="es-ES"/>
        </w:rPr>
        <w:t>causales de rechazo</w:t>
      </w:r>
      <w:r w:rsidR="0094567F">
        <w:rPr>
          <w:rFonts w:ascii="Arial" w:hAnsi="Arial" w:cs="Arial"/>
          <w:sz w:val="22"/>
          <w:lang w:val="es-ES"/>
        </w:rPr>
        <w:t>», se deben rechazar las ofertas con valores artificialmente bajos, una vez se haya aplicado el procedimiento del Decreto 1082 de 2015 y la Guía de Colombia Compra Eficiente</w:t>
      </w:r>
      <w:r w:rsidR="00745F17">
        <w:rPr>
          <w:rFonts w:ascii="Arial" w:hAnsi="Arial" w:cs="Arial"/>
          <w:sz w:val="22"/>
          <w:lang w:val="es-ES"/>
        </w:rPr>
        <w:t xml:space="preserve">. Lo anterior </w:t>
      </w:r>
      <w:r w:rsidR="0094567F">
        <w:rPr>
          <w:rFonts w:ascii="Arial" w:hAnsi="Arial" w:cs="Arial"/>
          <w:sz w:val="22"/>
          <w:lang w:val="es-ES"/>
        </w:rPr>
        <w:t xml:space="preserve">significa que la causal de rechazo se debe aplicar a todas las ofertas </w:t>
      </w:r>
      <w:r w:rsidR="00062345">
        <w:rPr>
          <w:rFonts w:ascii="Arial" w:hAnsi="Arial" w:cs="Arial"/>
          <w:sz w:val="22"/>
          <w:lang w:val="es-ES"/>
        </w:rPr>
        <w:t xml:space="preserve">frente a las cuales se adviertan precios artificialmente bajos, ya que ello incide en el orden de elegibilidad, </w:t>
      </w:r>
      <w:r w:rsidR="0094567F">
        <w:rPr>
          <w:rFonts w:ascii="Arial" w:hAnsi="Arial" w:cs="Arial"/>
          <w:sz w:val="22"/>
          <w:lang w:val="es-ES"/>
        </w:rPr>
        <w:t>que no puede incluir ofertas que deban rechazarse.</w:t>
      </w:r>
    </w:p>
    <w:p w14:paraId="19866567" w14:textId="00983E9F" w:rsidR="0090569B" w:rsidRDefault="0094567F" w:rsidP="0090569B">
      <w:pPr>
        <w:spacing w:line="276" w:lineRule="auto"/>
        <w:jc w:val="both"/>
        <w:rPr>
          <w:rFonts w:ascii="Arial" w:hAnsi="Arial" w:cs="Arial"/>
          <w:sz w:val="22"/>
          <w:lang w:val="es-ES"/>
        </w:rPr>
      </w:pPr>
      <w:r>
        <w:rPr>
          <w:rFonts w:ascii="Arial" w:hAnsi="Arial" w:cs="Arial"/>
          <w:sz w:val="22"/>
          <w:lang w:val="es-ES"/>
        </w:rPr>
        <w:tab/>
      </w:r>
    </w:p>
    <w:p w14:paraId="40C03BE5" w14:textId="7599C423" w:rsidR="0090569B" w:rsidRPr="0090569B" w:rsidRDefault="0090569B" w:rsidP="00050BBC">
      <w:pPr>
        <w:spacing w:line="276" w:lineRule="auto"/>
        <w:jc w:val="both"/>
        <w:rPr>
          <w:rFonts w:ascii="Arial" w:eastAsia="Calibri" w:hAnsi="Arial" w:cs="Arial"/>
          <w:b/>
          <w:bCs/>
          <w:sz w:val="22"/>
        </w:rPr>
      </w:pPr>
      <w:r w:rsidRPr="0090569B">
        <w:rPr>
          <w:rFonts w:ascii="Arial" w:hAnsi="Arial" w:cs="Arial"/>
          <w:b/>
          <w:bCs/>
          <w:sz w:val="22"/>
          <w:lang w:val="es-ES"/>
        </w:rPr>
        <w:t xml:space="preserve">2.2 </w:t>
      </w:r>
      <w:r w:rsidRPr="0090569B">
        <w:rPr>
          <w:rFonts w:ascii="Arial" w:eastAsia="Calibri" w:hAnsi="Arial" w:cs="Arial"/>
          <w:b/>
          <w:bCs/>
          <w:sz w:val="22"/>
        </w:rPr>
        <w:t>Métodos de ponderación de la</w:t>
      </w:r>
      <w:r w:rsidR="003E1C82">
        <w:rPr>
          <w:rFonts w:ascii="Arial" w:eastAsia="Calibri" w:hAnsi="Arial" w:cs="Arial"/>
          <w:b/>
          <w:bCs/>
          <w:sz w:val="22"/>
        </w:rPr>
        <w:t xml:space="preserve">s ofertas </w:t>
      </w:r>
      <w:r w:rsidRPr="0090569B">
        <w:rPr>
          <w:rFonts w:ascii="Arial" w:eastAsia="Calibri" w:hAnsi="Arial" w:cs="Arial"/>
          <w:b/>
          <w:bCs/>
          <w:sz w:val="22"/>
        </w:rPr>
        <w:t>económica</w:t>
      </w:r>
      <w:r w:rsidR="003E1C82">
        <w:rPr>
          <w:rFonts w:ascii="Arial" w:eastAsia="Calibri" w:hAnsi="Arial" w:cs="Arial"/>
          <w:b/>
          <w:bCs/>
          <w:sz w:val="22"/>
        </w:rPr>
        <w:t>s. La media geométrica</w:t>
      </w:r>
      <w:r w:rsidRPr="0090569B">
        <w:rPr>
          <w:rFonts w:ascii="Arial" w:eastAsia="Calibri" w:hAnsi="Arial" w:cs="Arial"/>
          <w:b/>
          <w:bCs/>
          <w:sz w:val="22"/>
        </w:rPr>
        <w:t xml:space="preserve"> </w:t>
      </w:r>
    </w:p>
    <w:p w14:paraId="05CE2553" w14:textId="77777777" w:rsidR="0090569B" w:rsidRDefault="0090569B" w:rsidP="0090569B">
      <w:pPr>
        <w:spacing w:line="276" w:lineRule="auto"/>
        <w:jc w:val="both"/>
        <w:rPr>
          <w:rFonts w:ascii="Arial" w:hAnsi="Arial" w:cs="Arial"/>
          <w:sz w:val="22"/>
          <w:lang w:val="es-ES"/>
        </w:rPr>
      </w:pPr>
    </w:p>
    <w:p w14:paraId="20E94B82" w14:textId="27067637" w:rsidR="0090569B" w:rsidRPr="00FA347E" w:rsidRDefault="0090569B" w:rsidP="006D5A0B">
      <w:pPr>
        <w:spacing w:after="120" w:line="276" w:lineRule="auto"/>
        <w:jc w:val="both"/>
        <w:rPr>
          <w:rFonts w:ascii="Arial" w:eastAsia="Calibri" w:hAnsi="Arial" w:cs="Arial"/>
          <w:sz w:val="22"/>
        </w:rPr>
      </w:pPr>
      <w:bookmarkStart w:id="11" w:name="_Hlk46506505"/>
      <w:r w:rsidRPr="00FA347E">
        <w:rPr>
          <w:rFonts w:ascii="Arial" w:hAnsi="Arial" w:cs="Arial"/>
          <w:sz w:val="22"/>
        </w:rPr>
        <w:t xml:space="preserve">La Agencia Nacional de Contratación Pública </w:t>
      </w:r>
      <w:r>
        <w:rPr>
          <w:rFonts w:ascii="Arial" w:hAnsi="Arial" w:cs="Arial"/>
          <w:sz w:val="22"/>
        </w:rPr>
        <w:t>‒</w:t>
      </w:r>
      <w:r w:rsidRPr="00FA347E">
        <w:rPr>
          <w:rFonts w:ascii="Arial" w:hAnsi="Arial" w:cs="Arial"/>
          <w:sz w:val="22"/>
        </w:rPr>
        <w:t xml:space="preserve"> Colombia Compra Eficiente</w:t>
      </w:r>
      <w:bookmarkEnd w:id="11"/>
      <w:r w:rsidRPr="00FA347E">
        <w:rPr>
          <w:rFonts w:ascii="Arial" w:hAnsi="Arial" w:cs="Arial"/>
          <w:sz w:val="22"/>
        </w:rPr>
        <w:t xml:space="preserve">, </w:t>
      </w:r>
      <w:r w:rsidRPr="00FA347E">
        <w:rPr>
          <w:rFonts w:ascii="Arial" w:eastAsia="Calibri" w:hAnsi="Arial" w:cs="Arial"/>
          <w:sz w:val="22"/>
        </w:rPr>
        <w:t>en los conceptos con radicados</w:t>
      </w:r>
      <w:r>
        <w:rPr>
          <w:rFonts w:ascii="Arial" w:eastAsia="Calibri" w:hAnsi="Arial" w:cs="Arial"/>
          <w:sz w:val="22"/>
        </w:rPr>
        <w:t xml:space="preserve"> de salida</w:t>
      </w:r>
      <w:r w:rsidRPr="00FA347E">
        <w:rPr>
          <w:rFonts w:ascii="Arial" w:eastAsia="Calibri" w:hAnsi="Arial" w:cs="Arial"/>
          <w:sz w:val="22"/>
        </w:rPr>
        <w:t xml:space="preserve"> Nos. </w:t>
      </w:r>
      <w:r w:rsidRPr="00223410">
        <w:rPr>
          <w:rFonts w:ascii="Arial" w:eastAsia="Calibri" w:hAnsi="Arial" w:cs="Arial"/>
          <w:sz w:val="22"/>
        </w:rPr>
        <w:t>2202013000001575</w:t>
      </w:r>
      <w:r w:rsidRPr="00FA347E">
        <w:rPr>
          <w:rFonts w:ascii="Arial" w:eastAsia="Calibri" w:hAnsi="Arial" w:cs="Arial"/>
          <w:sz w:val="22"/>
        </w:rPr>
        <w:t xml:space="preserve"> y </w:t>
      </w:r>
      <w:r w:rsidRPr="00FA1804">
        <w:rPr>
          <w:rFonts w:ascii="Arial" w:eastAsia="Calibri" w:hAnsi="Arial" w:cs="Arial"/>
          <w:sz w:val="22"/>
        </w:rPr>
        <w:t>2202013000002050</w:t>
      </w:r>
      <w:r w:rsidRPr="00FA347E">
        <w:rPr>
          <w:rFonts w:ascii="Arial" w:eastAsia="Calibri" w:hAnsi="Arial" w:cs="Arial"/>
          <w:sz w:val="22"/>
        </w:rPr>
        <w:t xml:space="preserve"> del 3 y 18 de marzo de 2020, reiterado</w:t>
      </w:r>
      <w:r>
        <w:rPr>
          <w:rFonts w:ascii="Arial" w:eastAsia="Calibri" w:hAnsi="Arial" w:cs="Arial"/>
          <w:sz w:val="22"/>
        </w:rPr>
        <w:t>s</w:t>
      </w:r>
      <w:r w:rsidRPr="00FA347E">
        <w:rPr>
          <w:rFonts w:ascii="Arial" w:eastAsia="Calibri" w:hAnsi="Arial" w:cs="Arial"/>
          <w:sz w:val="22"/>
        </w:rPr>
        <w:t xml:space="preserve"> en los conceptos C</w:t>
      </w:r>
      <w:r w:rsidR="007C0C0A">
        <w:rPr>
          <w:rFonts w:ascii="Arial" w:eastAsia="Calibri" w:hAnsi="Arial" w:cs="Arial"/>
          <w:sz w:val="22"/>
        </w:rPr>
        <w:t>−</w:t>
      </w:r>
      <w:r w:rsidRPr="00FA347E">
        <w:rPr>
          <w:rFonts w:ascii="Arial" w:eastAsia="Calibri" w:hAnsi="Arial" w:cs="Arial"/>
          <w:sz w:val="22"/>
        </w:rPr>
        <w:t>224 del 21 de abril de 2020</w:t>
      </w:r>
      <w:r>
        <w:rPr>
          <w:rFonts w:ascii="Arial" w:eastAsia="Calibri" w:hAnsi="Arial" w:cs="Arial"/>
          <w:sz w:val="22"/>
        </w:rPr>
        <w:t>,</w:t>
      </w:r>
      <w:r w:rsidRPr="00FA347E">
        <w:rPr>
          <w:rFonts w:ascii="Arial" w:eastAsia="Calibri" w:hAnsi="Arial" w:cs="Arial"/>
          <w:sz w:val="22"/>
        </w:rPr>
        <w:t xml:space="preserve"> C</w:t>
      </w:r>
      <w:r w:rsidR="007C0C0A">
        <w:rPr>
          <w:rFonts w:ascii="Arial" w:eastAsia="Calibri" w:hAnsi="Arial" w:cs="Arial"/>
          <w:sz w:val="22"/>
        </w:rPr>
        <w:t>−</w:t>
      </w:r>
      <w:r w:rsidRPr="00FA347E">
        <w:rPr>
          <w:rFonts w:ascii="Arial" w:eastAsia="Calibri" w:hAnsi="Arial" w:cs="Arial"/>
          <w:sz w:val="22"/>
        </w:rPr>
        <w:t>347 del 26 de mayo de 2020</w:t>
      </w:r>
      <w:r>
        <w:rPr>
          <w:rFonts w:ascii="Arial" w:eastAsia="Calibri" w:hAnsi="Arial" w:cs="Arial"/>
          <w:sz w:val="22"/>
        </w:rPr>
        <w:t>, C</w:t>
      </w:r>
      <w:r w:rsidR="007C0C0A">
        <w:rPr>
          <w:rFonts w:ascii="Arial" w:eastAsia="Calibri" w:hAnsi="Arial" w:cs="Arial"/>
          <w:sz w:val="22"/>
        </w:rPr>
        <w:t>−</w:t>
      </w:r>
      <w:r>
        <w:rPr>
          <w:rFonts w:ascii="Arial" w:eastAsia="Calibri" w:hAnsi="Arial" w:cs="Arial"/>
          <w:sz w:val="22"/>
        </w:rPr>
        <w:t>315 del 28 de mayo de 2020, C</w:t>
      </w:r>
      <w:r w:rsidR="007C0C0A">
        <w:rPr>
          <w:rFonts w:ascii="Arial" w:eastAsia="Calibri" w:hAnsi="Arial" w:cs="Arial"/>
          <w:sz w:val="22"/>
        </w:rPr>
        <w:t>−</w:t>
      </w:r>
      <w:r>
        <w:rPr>
          <w:rFonts w:ascii="Arial" w:eastAsia="Calibri" w:hAnsi="Arial" w:cs="Arial"/>
          <w:sz w:val="22"/>
        </w:rPr>
        <w:t>412 del 17 de junio de 2020, C</w:t>
      </w:r>
      <w:r w:rsidR="007C0C0A">
        <w:rPr>
          <w:rFonts w:ascii="Arial" w:eastAsia="Calibri" w:hAnsi="Arial" w:cs="Arial"/>
          <w:sz w:val="22"/>
        </w:rPr>
        <w:t>−</w:t>
      </w:r>
      <w:r>
        <w:rPr>
          <w:rFonts w:ascii="Arial" w:eastAsia="Calibri" w:hAnsi="Arial" w:cs="Arial"/>
          <w:sz w:val="22"/>
        </w:rPr>
        <w:t>423 del 23 de junio de 2020, C</w:t>
      </w:r>
      <w:r w:rsidR="007C0C0A">
        <w:rPr>
          <w:rFonts w:ascii="Arial" w:eastAsia="Calibri" w:hAnsi="Arial" w:cs="Arial"/>
          <w:sz w:val="22"/>
        </w:rPr>
        <w:t>−</w:t>
      </w:r>
      <w:r>
        <w:rPr>
          <w:rFonts w:ascii="Arial" w:eastAsia="Calibri" w:hAnsi="Arial" w:cs="Arial"/>
          <w:sz w:val="22"/>
        </w:rPr>
        <w:t>424 del 23 de junio de 2020, C</w:t>
      </w:r>
      <w:r w:rsidR="007C0C0A">
        <w:rPr>
          <w:rFonts w:ascii="Arial" w:eastAsia="Calibri" w:hAnsi="Arial" w:cs="Arial"/>
          <w:sz w:val="22"/>
        </w:rPr>
        <w:t>−</w:t>
      </w:r>
      <w:r>
        <w:rPr>
          <w:rFonts w:ascii="Arial" w:eastAsia="Calibri" w:hAnsi="Arial" w:cs="Arial"/>
          <w:sz w:val="22"/>
        </w:rPr>
        <w:t>472 del 14 de julio de 2020, C</w:t>
      </w:r>
      <w:r w:rsidR="007C0C0A">
        <w:rPr>
          <w:rFonts w:ascii="Arial" w:eastAsia="Calibri" w:hAnsi="Arial" w:cs="Arial"/>
          <w:sz w:val="22"/>
        </w:rPr>
        <w:t>−</w:t>
      </w:r>
      <w:r>
        <w:rPr>
          <w:rFonts w:ascii="Arial" w:eastAsia="Calibri" w:hAnsi="Arial" w:cs="Arial"/>
          <w:sz w:val="22"/>
        </w:rPr>
        <w:t>482 del 27 de julio de 2020 y C</w:t>
      </w:r>
      <w:r w:rsidR="007C0C0A">
        <w:rPr>
          <w:rFonts w:ascii="Arial" w:eastAsia="Calibri" w:hAnsi="Arial" w:cs="Arial"/>
          <w:sz w:val="22"/>
        </w:rPr>
        <w:t>−</w:t>
      </w:r>
      <w:r>
        <w:rPr>
          <w:rFonts w:ascii="Arial" w:eastAsia="Calibri" w:hAnsi="Arial" w:cs="Arial"/>
          <w:sz w:val="22"/>
        </w:rPr>
        <w:t xml:space="preserve">490 del 28 de julio de 2020 </w:t>
      </w:r>
      <w:r w:rsidRPr="00FA347E">
        <w:rPr>
          <w:rFonts w:ascii="Arial" w:eastAsia="Calibri" w:hAnsi="Arial" w:cs="Arial"/>
          <w:sz w:val="22"/>
        </w:rPr>
        <w:t>estudió los métodos de ponderación de la propuesta económica de los documentos tipo para licitación de obra pública de infraestructura de transporte versión 2. La tesis desarrollada</w:t>
      </w:r>
      <w:r>
        <w:rPr>
          <w:rFonts w:ascii="Arial" w:eastAsia="Calibri" w:hAnsi="Arial" w:cs="Arial"/>
          <w:sz w:val="22"/>
        </w:rPr>
        <w:t xml:space="preserve"> en estos conceptos</w:t>
      </w:r>
      <w:r w:rsidRPr="00FA347E">
        <w:rPr>
          <w:rFonts w:ascii="Arial" w:eastAsia="Calibri" w:hAnsi="Arial" w:cs="Arial"/>
          <w:sz w:val="22"/>
        </w:rPr>
        <w:t xml:space="preserve"> se </w:t>
      </w:r>
      <w:r w:rsidR="00390872">
        <w:rPr>
          <w:rFonts w:ascii="Arial" w:eastAsia="Calibri" w:hAnsi="Arial" w:cs="Arial"/>
          <w:sz w:val="22"/>
        </w:rPr>
        <w:t>reitera</w:t>
      </w:r>
      <w:r w:rsidR="00390872" w:rsidRPr="00FA347E">
        <w:rPr>
          <w:rFonts w:ascii="Arial" w:eastAsia="Calibri" w:hAnsi="Arial" w:cs="Arial"/>
          <w:sz w:val="22"/>
        </w:rPr>
        <w:t xml:space="preserve"> </w:t>
      </w:r>
      <w:r w:rsidRPr="00FA347E">
        <w:rPr>
          <w:rFonts w:ascii="Arial" w:eastAsia="Calibri" w:hAnsi="Arial" w:cs="Arial"/>
          <w:sz w:val="22"/>
        </w:rPr>
        <w:t xml:space="preserve">a continuación. </w:t>
      </w:r>
    </w:p>
    <w:p w14:paraId="4EB29A7E" w14:textId="3518332E" w:rsidR="00390872" w:rsidRDefault="0090569B" w:rsidP="007B53E0">
      <w:pPr>
        <w:spacing w:after="120" w:line="276" w:lineRule="auto"/>
        <w:ind w:firstLine="709"/>
        <w:jc w:val="both"/>
        <w:rPr>
          <w:rFonts w:ascii="Arial" w:eastAsia="Calibri" w:hAnsi="Arial" w:cs="Arial"/>
          <w:sz w:val="22"/>
        </w:rPr>
      </w:pPr>
      <w:r w:rsidRPr="00FA347E">
        <w:rPr>
          <w:rFonts w:ascii="Arial" w:eastAsia="Calibri" w:hAnsi="Arial" w:cs="Arial"/>
          <w:sz w:val="22"/>
        </w:rPr>
        <w:t xml:space="preserve">El documento base, en el numeral 4.1.4., señala los métodos de ponderación de la propuesta económica presentando 4 alternativas: i) mediana con valor absoluto, ii) media geométrica, iii) media aritmética baja y iv) menor valor. </w:t>
      </w:r>
      <w:r>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a la propuesta económica </w:t>
      </w:r>
      <w:r>
        <w:rPr>
          <w:rFonts w:ascii="Arial" w:eastAsia="Calibri" w:hAnsi="Arial" w:cs="Arial"/>
          <w:sz w:val="22"/>
        </w:rPr>
        <w:t>se presenta a continuación.</w:t>
      </w:r>
      <w:r w:rsidR="00390872">
        <w:rPr>
          <w:rFonts w:ascii="Arial" w:eastAsia="Calibri" w:hAnsi="Arial" w:cs="Arial"/>
          <w:sz w:val="22"/>
        </w:rPr>
        <w:t xml:space="preserve"> </w:t>
      </w:r>
    </w:p>
    <w:p w14:paraId="360BFC0E" w14:textId="7127779C" w:rsidR="0090569B" w:rsidRPr="00F52285" w:rsidRDefault="003D6C4B" w:rsidP="006D5A0B">
      <w:pPr>
        <w:spacing w:line="276" w:lineRule="auto"/>
        <w:ind w:firstLine="709"/>
        <w:jc w:val="both"/>
        <w:rPr>
          <w:rFonts w:ascii="Arial" w:eastAsia="Calibri" w:hAnsi="Arial" w:cs="Arial"/>
          <w:sz w:val="22"/>
        </w:rPr>
      </w:pPr>
      <w:r>
        <w:rPr>
          <w:rFonts w:ascii="Arial" w:eastAsia="Calibri" w:hAnsi="Arial" w:cs="Arial"/>
          <w:sz w:val="22"/>
        </w:rPr>
        <w:t>En relación con</w:t>
      </w:r>
      <w:r w:rsidR="0090569B" w:rsidRPr="00F52285">
        <w:rPr>
          <w:rFonts w:ascii="Arial" w:eastAsia="Calibri" w:hAnsi="Arial" w:cs="Arial"/>
          <w:sz w:val="22"/>
        </w:rPr>
        <w:t xml:space="preserve"> </w:t>
      </w:r>
      <w:r w:rsidR="00390872">
        <w:rPr>
          <w:rFonts w:ascii="Arial" w:eastAsia="Calibri" w:hAnsi="Arial" w:cs="Arial"/>
          <w:sz w:val="22"/>
        </w:rPr>
        <w:t>la evaluación de las ofertas económicas en las licitaciones públicas para seleccionar contratistas de obra</w:t>
      </w:r>
      <w:r w:rsidR="0090569B" w:rsidRPr="00F52285">
        <w:rPr>
          <w:rFonts w:ascii="Arial" w:eastAsia="Calibri" w:hAnsi="Arial" w:cs="Arial"/>
          <w:sz w:val="22"/>
        </w:rPr>
        <w:t xml:space="preserve">, el artículo 1º de la Ley 1882 de 2018 </w:t>
      </w:r>
      <w:r w:rsidR="00390872">
        <w:rPr>
          <w:rFonts w:ascii="Arial" w:eastAsia="Calibri" w:hAnsi="Arial" w:cs="Arial"/>
          <w:sz w:val="22"/>
        </w:rPr>
        <w:t>establece</w:t>
      </w:r>
      <w:r w:rsidR="00390872" w:rsidRPr="00F52285">
        <w:rPr>
          <w:rFonts w:ascii="Arial" w:eastAsia="Calibri" w:hAnsi="Arial" w:cs="Arial"/>
          <w:sz w:val="22"/>
        </w:rPr>
        <w:t xml:space="preserve"> </w:t>
      </w:r>
      <w:r w:rsidR="0090569B" w:rsidRPr="00F52285">
        <w:rPr>
          <w:rFonts w:ascii="Arial" w:eastAsia="Calibri" w:hAnsi="Arial" w:cs="Arial"/>
          <w:sz w:val="22"/>
        </w:rPr>
        <w:t>que:</w:t>
      </w:r>
    </w:p>
    <w:p w14:paraId="04D17EDB" w14:textId="77777777" w:rsidR="0090569B" w:rsidRPr="00F52285" w:rsidRDefault="0090569B" w:rsidP="00766068">
      <w:pPr>
        <w:spacing w:line="276" w:lineRule="auto"/>
        <w:jc w:val="both"/>
        <w:rPr>
          <w:rFonts w:ascii="Arial" w:eastAsia="Calibri" w:hAnsi="Arial" w:cs="Arial"/>
          <w:sz w:val="22"/>
        </w:rPr>
      </w:pPr>
    </w:p>
    <w:p w14:paraId="73FC3BE5" w14:textId="77777777" w:rsidR="0090569B" w:rsidRPr="00F52285" w:rsidRDefault="0090569B" w:rsidP="0090569B">
      <w:pPr>
        <w:ind w:left="709" w:right="709"/>
        <w:jc w:val="both"/>
        <w:rPr>
          <w:rFonts w:ascii="Arial" w:eastAsia="Calibri" w:hAnsi="Arial" w:cs="Arial"/>
          <w:sz w:val="21"/>
          <w:szCs w:val="21"/>
        </w:rPr>
      </w:pPr>
      <w:r w:rsidRPr="00F52285">
        <w:rPr>
          <w:rFonts w:ascii="Arial" w:eastAsia="Calibri" w:hAnsi="Arial" w:cs="Arial"/>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2E92C411" w14:textId="77777777" w:rsidR="0090569B" w:rsidRPr="00F52285" w:rsidRDefault="0090569B" w:rsidP="0090569B">
      <w:pPr>
        <w:spacing w:line="276" w:lineRule="auto"/>
        <w:jc w:val="both"/>
        <w:rPr>
          <w:rFonts w:ascii="Arial" w:eastAsia="Calibri" w:hAnsi="Arial" w:cs="Arial"/>
          <w:sz w:val="22"/>
        </w:rPr>
      </w:pPr>
    </w:p>
    <w:p w14:paraId="56343F82" w14:textId="1EAD692C" w:rsidR="0090569B" w:rsidRPr="00F52285" w:rsidRDefault="003E1C82" w:rsidP="006D5A0B">
      <w:pPr>
        <w:spacing w:after="120" w:line="276" w:lineRule="auto"/>
        <w:ind w:firstLine="709"/>
        <w:jc w:val="both"/>
        <w:rPr>
          <w:rFonts w:ascii="Arial" w:eastAsia="Calibri" w:hAnsi="Arial" w:cs="Arial"/>
          <w:sz w:val="22"/>
        </w:rPr>
      </w:pPr>
      <w:r>
        <w:rPr>
          <w:rFonts w:ascii="Arial" w:eastAsia="Calibri" w:hAnsi="Arial" w:cs="Arial"/>
          <w:sz w:val="22"/>
        </w:rPr>
        <w:t xml:space="preserve">En relación con </w:t>
      </w:r>
      <w:r w:rsidR="00A33342">
        <w:rPr>
          <w:rFonts w:ascii="Arial" w:eastAsia="Calibri" w:hAnsi="Arial" w:cs="Arial"/>
          <w:sz w:val="22"/>
        </w:rPr>
        <w:t xml:space="preserve">el </w:t>
      </w:r>
      <w:r>
        <w:rPr>
          <w:rFonts w:ascii="Arial" w:eastAsia="Calibri" w:hAnsi="Arial" w:cs="Arial"/>
          <w:sz w:val="22"/>
        </w:rPr>
        <w:t>método para evaluar las ofertas económicas, l</w:t>
      </w:r>
      <w:r w:rsidR="0090569B" w:rsidRPr="00F52285">
        <w:rPr>
          <w:rFonts w:ascii="Arial" w:eastAsia="Calibri" w:hAnsi="Arial" w:cs="Arial"/>
          <w:sz w:val="22"/>
        </w:rPr>
        <w:t xml:space="preserve">os documentos tipo de licitación de obra pública de infraestructura de transporte determinan </w:t>
      </w:r>
      <w:r>
        <w:rPr>
          <w:rFonts w:ascii="Arial" w:eastAsia="Calibri" w:hAnsi="Arial" w:cs="Arial"/>
          <w:sz w:val="22"/>
        </w:rPr>
        <w:t>la selección aleatoria</w:t>
      </w:r>
      <w:r w:rsidR="0090569B" w:rsidRPr="00F52285">
        <w:rPr>
          <w:rFonts w:ascii="Arial" w:eastAsia="Calibri" w:hAnsi="Arial" w:cs="Arial"/>
          <w:sz w:val="22"/>
        </w:rPr>
        <w:t>, de acuerdo con la Tasa de Cambio Representativa del Mercado –TRM– del día hábil siguiente al día en que efectivamente sea la apertura del segundo sobre de la</w:t>
      </w:r>
      <w:r>
        <w:rPr>
          <w:rFonts w:ascii="Arial" w:eastAsia="Calibri" w:hAnsi="Arial" w:cs="Arial"/>
          <w:sz w:val="22"/>
        </w:rPr>
        <w:t xml:space="preserve">s </w:t>
      </w:r>
      <w:r>
        <w:rPr>
          <w:rFonts w:ascii="Arial" w:eastAsia="Calibri" w:hAnsi="Arial" w:cs="Arial"/>
          <w:sz w:val="22"/>
        </w:rPr>
        <w:lastRenderedPageBreak/>
        <w:t>propuestas</w:t>
      </w:r>
      <w:r w:rsidR="0090569B" w:rsidRPr="00F52285">
        <w:rPr>
          <w:rFonts w:ascii="Arial" w:eastAsia="Calibri" w:hAnsi="Arial" w:cs="Arial"/>
          <w:sz w:val="22"/>
        </w:rPr>
        <w:t xml:space="preserve">, que contiene la oferta económica. </w:t>
      </w:r>
      <w:r>
        <w:rPr>
          <w:rFonts w:ascii="Arial" w:eastAsia="Calibri" w:hAnsi="Arial" w:cs="Arial"/>
          <w:sz w:val="22"/>
        </w:rPr>
        <w:t>En este sentido, l</w:t>
      </w:r>
      <w:r w:rsidR="0090569B" w:rsidRPr="00F52285">
        <w:rPr>
          <w:rFonts w:ascii="Arial" w:eastAsia="Calibri" w:hAnsi="Arial" w:cs="Arial"/>
          <w:sz w:val="22"/>
        </w:rPr>
        <w:t>a entidad debe tener en cuenta los centavos de la TRM para definir el método de ponderación</w:t>
      </w:r>
      <w:r w:rsidR="0090569B">
        <w:rPr>
          <w:rFonts w:ascii="Arial" w:eastAsia="Calibri" w:hAnsi="Arial" w:cs="Arial"/>
          <w:sz w:val="22"/>
        </w:rPr>
        <w:t>,</w:t>
      </w:r>
      <w:r w:rsidR="0090569B" w:rsidRPr="00F52285">
        <w:rPr>
          <w:rFonts w:ascii="Arial" w:eastAsia="Calibri" w:hAnsi="Arial" w:cs="Arial"/>
          <w:sz w:val="22"/>
        </w:rPr>
        <w:t xml:space="preserve"> de acuerdo con los rangos del siguiente cuadro:</w:t>
      </w:r>
    </w:p>
    <w:p w14:paraId="2D753D3D" w14:textId="77777777" w:rsidR="0090569B" w:rsidRPr="00F52285" w:rsidRDefault="0090569B" w:rsidP="0090569B">
      <w:pPr>
        <w:spacing w:line="276" w:lineRule="auto"/>
        <w:ind w:firstLine="708"/>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90569B" w:rsidRPr="00F52285" w14:paraId="528FF81D" w14:textId="77777777" w:rsidTr="006102B4">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05BB0CEE" w14:textId="77777777" w:rsidR="0090569B" w:rsidRPr="00F52285" w:rsidRDefault="0090569B" w:rsidP="006102B4">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73EBA9AD" w14:textId="77777777" w:rsidR="0090569B" w:rsidRPr="00F52285" w:rsidRDefault="0090569B" w:rsidP="006102B4">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32D939ED" w14:textId="77777777" w:rsidR="0090569B" w:rsidRPr="00F52285" w:rsidRDefault="0090569B" w:rsidP="006102B4">
            <w:pPr>
              <w:spacing w:line="276" w:lineRule="auto"/>
              <w:jc w:val="center"/>
              <w:rPr>
                <w:rFonts w:eastAsia="Arial,Calibri" w:cs="Arial"/>
                <w:b/>
                <w:bCs/>
                <w:sz w:val="16"/>
                <w:szCs w:val="16"/>
              </w:rPr>
            </w:pPr>
            <w:r w:rsidRPr="00F52285">
              <w:rPr>
                <w:rFonts w:cs="Arial"/>
                <w:b/>
                <w:bCs/>
                <w:sz w:val="16"/>
                <w:szCs w:val="16"/>
              </w:rPr>
              <w:t>Método</w:t>
            </w:r>
          </w:p>
        </w:tc>
      </w:tr>
      <w:tr w:rsidR="0090569B" w:rsidRPr="00F52285" w14:paraId="10A80669" w14:textId="77777777" w:rsidTr="006102B4">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82E4128"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21868675" w14:textId="77777777" w:rsidR="0090569B" w:rsidRPr="00F52285" w:rsidRDefault="0090569B" w:rsidP="006102B4">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40E0F1C6" w14:textId="77777777" w:rsidR="0090569B" w:rsidRPr="00F52285" w:rsidRDefault="0090569B" w:rsidP="006102B4">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90569B" w:rsidRPr="00F52285" w14:paraId="468E14A5" w14:textId="77777777" w:rsidTr="006102B4">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190A9694"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463F7A97" w14:textId="77777777" w:rsidR="0090569B" w:rsidRPr="00F52285" w:rsidRDefault="0090569B" w:rsidP="006102B4">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0C4ECFFF" w14:textId="77777777" w:rsidR="0090569B" w:rsidRPr="00F52285" w:rsidRDefault="0090569B" w:rsidP="006102B4">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90569B" w:rsidRPr="00F52285" w14:paraId="6531ADAD" w14:textId="77777777" w:rsidTr="006102B4">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53BAE1D2"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3761400"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23EA0E42"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Media aritmética baja</w:t>
            </w:r>
          </w:p>
        </w:tc>
      </w:tr>
      <w:tr w:rsidR="0090569B" w:rsidRPr="00F52285" w14:paraId="170F1C96" w14:textId="77777777" w:rsidTr="006102B4">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3DE0AC6D"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6F439E9F"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10292F7A" w14:textId="77777777" w:rsidR="0090569B" w:rsidRPr="00F52285" w:rsidRDefault="0090569B" w:rsidP="006102B4">
            <w:pPr>
              <w:spacing w:line="276" w:lineRule="auto"/>
              <w:jc w:val="center"/>
              <w:rPr>
                <w:rFonts w:cs="Arial"/>
                <w:sz w:val="16"/>
                <w:szCs w:val="16"/>
                <w:lang w:eastAsia="es-CO"/>
              </w:rPr>
            </w:pPr>
            <w:r w:rsidRPr="00F52285">
              <w:rPr>
                <w:rFonts w:cs="Arial"/>
                <w:sz w:val="16"/>
                <w:szCs w:val="16"/>
                <w:lang w:eastAsia="es-CO"/>
              </w:rPr>
              <w:t>Menor valor</w:t>
            </w:r>
          </w:p>
        </w:tc>
      </w:tr>
    </w:tbl>
    <w:p w14:paraId="39C861FC" w14:textId="77777777" w:rsidR="0090569B" w:rsidRPr="00F52285" w:rsidRDefault="0090569B" w:rsidP="0090569B">
      <w:pPr>
        <w:spacing w:line="276" w:lineRule="auto"/>
        <w:ind w:firstLine="708"/>
        <w:jc w:val="both"/>
        <w:rPr>
          <w:rFonts w:ascii="Arial" w:eastAsia="Calibri" w:hAnsi="Arial" w:cs="Arial"/>
          <w:sz w:val="22"/>
        </w:rPr>
      </w:pPr>
    </w:p>
    <w:p w14:paraId="5763E2ED" w14:textId="42F4C4C5" w:rsidR="0090569B" w:rsidRDefault="00390872" w:rsidP="0090569B">
      <w:pPr>
        <w:spacing w:line="276" w:lineRule="auto"/>
        <w:ind w:firstLine="709"/>
        <w:jc w:val="both"/>
        <w:rPr>
          <w:rFonts w:ascii="Arial" w:eastAsia="Calibri" w:hAnsi="Arial" w:cs="Arial"/>
          <w:sz w:val="22"/>
        </w:rPr>
      </w:pPr>
      <w:r>
        <w:rPr>
          <w:rFonts w:ascii="Arial" w:eastAsia="Calibri" w:hAnsi="Arial" w:cs="Arial"/>
          <w:sz w:val="22"/>
        </w:rPr>
        <w:t>Partiendo de lo anterior</w:t>
      </w:r>
      <w:r w:rsidR="0090569B" w:rsidRPr="00F52285">
        <w:rPr>
          <w:rFonts w:ascii="Arial" w:eastAsia="Calibri" w:hAnsi="Arial" w:cs="Arial"/>
          <w:sz w:val="22"/>
        </w:rPr>
        <w:t xml:space="preserve">,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w:t>
      </w:r>
      <w:bookmarkStart w:id="12" w:name="_Hlk57053312"/>
      <w:r w:rsidR="0090569B">
        <w:rPr>
          <w:rFonts w:ascii="Arial" w:eastAsia="Calibri" w:hAnsi="Arial" w:cs="Arial"/>
          <w:sz w:val="22"/>
        </w:rPr>
        <w:t>en su redacción inicial</w:t>
      </w:r>
      <w:r w:rsidR="0090569B" w:rsidRPr="00F52285">
        <w:rPr>
          <w:rFonts w:ascii="Arial" w:eastAsia="Calibri" w:hAnsi="Arial" w:cs="Arial"/>
          <w:sz w:val="22"/>
        </w:rPr>
        <w:t>, el numeral 4.1.4. del documento base señala como una de las alternativas para escoger el método de ponderación de la propuesta económica, la media geométrica cuya fórmula es:</w:t>
      </w:r>
    </w:p>
    <w:p w14:paraId="2E058AE5" w14:textId="77777777" w:rsidR="0090569B" w:rsidRPr="00F52285" w:rsidRDefault="0090569B" w:rsidP="0090569B">
      <w:pPr>
        <w:ind w:firstLine="709"/>
        <w:jc w:val="both"/>
        <w:rPr>
          <w:rFonts w:ascii="Arial" w:eastAsia="Calibri" w:hAnsi="Arial" w:cs="Arial"/>
          <w:sz w:val="22"/>
        </w:rPr>
      </w:pPr>
    </w:p>
    <w:p w14:paraId="25AE4324" w14:textId="77777777" w:rsidR="0090569B" w:rsidRPr="00F52285" w:rsidRDefault="0090569B" w:rsidP="0090569B">
      <w:pPr>
        <w:spacing w:after="200"/>
        <w:ind w:left="709" w:right="709"/>
        <w:jc w:val="both"/>
        <w:rPr>
          <w:rFonts w:ascii="Arial" w:hAnsi="Arial" w:cs="Arial"/>
          <w:sz w:val="21"/>
          <w:szCs w:val="21"/>
        </w:rPr>
      </w:pPr>
      <m:oMathPara>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29528EA7" w14:textId="77777777" w:rsidR="0090569B" w:rsidRPr="00F52285" w:rsidRDefault="0090569B" w:rsidP="0090569B">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5F375696" w14:textId="79A4580E" w:rsidR="0090569B" w:rsidRPr="00F52285" w:rsidRDefault="0090569B" w:rsidP="0090569B">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w:t>
      </w:r>
    </w:p>
    <w:p w14:paraId="6901A1FD" w14:textId="77777777" w:rsidR="0090569B" w:rsidRPr="00F52285" w:rsidRDefault="0090569B" w:rsidP="0090569B">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7EB05D85" w14:textId="77777777" w:rsidR="0090569B" w:rsidRPr="00F52285" w:rsidRDefault="0090569B" w:rsidP="0090569B">
      <w:pPr>
        <w:pStyle w:val="Prrafodelista"/>
        <w:numPr>
          <w:ilvl w:val="0"/>
          <w:numId w:val="1"/>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Vn: Es el valor de la propuesta n habilitada. </w:t>
      </w:r>
    </w:p>
    <w:p w14:paraId="4F00A5C3" w14:textId="77777777" w:rsidR="0090569B" w:rsidRPr="00F52285" w:rsidRDefault="0090569B" w:rsidP="0090569B">
      <w:pPr>
        <w:pStyle w:val="Prrafodelista"/>
        <w:numPr>
          <w:ilvl w:val="0"/>
          <w:numId w:val="1"/>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66E3F9C9" w14:textId="77777777" w:rsidR="0090569B" w:rsidRPr="00F52285" w:rsidRDefault="0090569B" w:rsidP="0090569B">
      <w:pPr>
        <w:spacing w:line="276" w:lineRule="auto"/>
        <w:ind w:left="352"/>
        <w:jc w:val="both"/>
        <w:rPr>
          <w:rFonts w:ascii="Arial" w:eastAsia="Calibri" w:hAnsi="Arial" w:cs="Arial"/>
          <w:sz w:val="22"/>
        </w:rPr>
      </w:pPr>
    </w:p>
    <w:p w14:paraId="52F28CF4" w14:textId="73CD653B" w:rsidR="0090569B" w:rsidRDefault="0090569B" w:rsidP="0090569B">
      <w:pPr>
        <w:spacing w:after="120" w:line="276" w:lineRule="auto"/>
        <w:ind w:firstLine="709"/>
        <w:jc w:val="both"/>
        <w:rPr>
          <w:rFonts w:ascii="Arial" w:eastAsia="Calibri" w:hAnsi="Arial" w:cs="Arial"/>
          <w:sz w:val="22"/>
        </w:rPr>
      </w:pPr>
      <w:r w:rsidRPr="00F52285">
        <w:rPr>
          <w:rFonts w:ascii="Arial" w:eastAsia="Calibri" w:hAnsi="Arial" w:cs="Arial"/>
          <w:sz w:val="22"/>
        </w:rPr>
        <w:t>Se observa que el cálculo de la media geométrica tiene en cuenta el valor de todas las propuestas hábiles</w:t>
      </w:r>
      <w:r w:rsidR="00513935">
        <w:rPr>
          <w:rFonts w:ascii="Arial" w:eastAsia="Calibri" w:hAnsi="Arial" w:cs="Arial"/>
          <w:sz w:val="22"/>
        </w:rPr>
        <w:t>,</w:t>
      </w:r>
      <w:r w:rsidRPr="00F52285">
        <w:rPr>
          <w:rFonts w:ascii="Arial" w:eastAsia="Calibri" w:hAnsi="Arial" w:cs="Arial"/>
          <w:sz w:val="22"/>
        </w:rPr>
        <w:t xml:space="preserve"> el documento base señala que «Para calcular la Media Geométrica se tomará el valor de las propuestas hábiles para el respectivo factor de calificación para asignar el puntaje[...]». </w:t>
      </w:r>
      <w:bookmarkEnd w:id="12"/>
      <w:r w:rsidRPr="00F52285">
        <w:rPr>
          <w:rFonts w:ascii="Arial" w:eastAsia="Calibri" w:hAnsi="Arial" w:cs="Arial"/>
          <w:sz w:val="22"/>
        </w:rPr>
        <w:t>Esto significa que todas las propuestas hábiles serán tenidas en cuenta en la aplicación de la fórmula, además de que en esta se observan los factores «V1», «Vn», «n» y puntos suspensivos que indican que se deben agregar todas las ofertas que estén habilitadas.</w:t>
      </w:r>
    </w:p>
    <w:p w14:paraId="59CB048C" w14:textId="4E8CB9C7" w:rsidR="00596F43" w:rsidRPr="006D5A0B" w:rsidRDefault="0090569B" w:rsidP="00596F43">
      <w:pPr>
        <w:spacing w:line="276" w:lineRule="auto"/>
        <w:ind w:firstLine="709"/>
        <w:jc w:val="both"/>
        <w:rPr>
          <w:rFonts w:ascii="Arial" w:eastAsia="Calibri" w:hAnsi="Arial" w:cs="Arial"/>
          <w:sz w:val="22"/>
        </w:rPr>
      </w:pPr>
      <w:r>
        <w:rPr>
          <w:rFonts w:ascii="Arial" w:eastAsia="Calibri" w:hAnsi="Arial" w:cs="Arial"/>
          <w:sz w:val="22"/>
        </w:rPr>
        <w:t>Sin perjuicio de lo explicado anteriormente, este método de ponderación se aclaró mediante el artículo 3 de la Resolución No. 116 de 2020, acto administrativo publicado en el Diario Oficial No. 51.382 del 21 de julio de 2020, el cual precisa el alcance del literal b</w:t>
      </w:r>
      <w:r w:rsidR="0083712B">
        <w:rPr>
          <w:rFonts w:ascii="Arial" w:eastAsia="Calibri" w:hAnsi="Arial" w:cs="Arial"/>
          <w:sz w:val="22"/>
        </w:rPr>
        <w:t>)</w:t>
      </w:r>
      <w:r>
        <w:rPr>
          <w:rFonts w:ascii="Arial" w:eastAsia="Calibri" w:hAnsi="Arial" w:cs="Arial"/>
          <w:sz w:val="22"/>
        </w:rPr>
        <w:t xml:space="preserve"> del numeral 4.1.4. </w:t>
      </w:r>
      <w:bookmarkStart w:id="13" w:name="_Hlk46506467"/>
      <w:r w:rsidRPr="00505681">
        <w:rPr>
          <w:rFonts w:ascii="Arial" w:eastAsia="Calibri" w:hAnsi="Arial" w:cs="Arial"/>
          <w:sz w:val="22"/>
        </w:rPr>
        <w:t>de los</w:t>
      </w:r>
      <w:r>
        <w:rPr>
          <w:rFonts w:ascii="Arial" w:eastAsia="Calibri" w:hAnsi="Arial" w:cs="Arial"/>
          <w:sz w:val="22"/>
        </w:rPr>
        <w:t xml:space="preserve"> </w:t>
      </w:r>
      <w:r w:rsidRPr="00505681">
        <w:rPr>
          <w:rFonts w:ascii="Arial" w:eastAsia="Calibri" w:hAnsi="Arial" w:cs="Arial"/>
          <w:sz w:val="22"/>
        </w:rPr>
        <w:t>documentos tipo de licitación de obra pública de infraestructura de transporte – versión 2</w:t>
      </w:r>
      <w:bookmarkEnd w:id="13"/>
      <w:r>
        <w:rPr>
          <w:rFonts w:ascii="Arial" w:eastAsia="Calibri" w:hAnsi="Arial" w:cs="Arial"/>
          <w:sz w:val="22"/>
        </w:rPr>
        <w:t xml:space="preserve">. Para estos efectos, la norma citada dispone que </w:t>
      </w:r>
      <w:r w:rsidRPr="006D5A0B">
        <w:rPr>
          <w:rFonts w:ascii="Arial" w:eastAsia="Calibri" w:hAnsi="Arial" w:cs="Arial"/>
          <w:sz w:val="22"/>
        </w:rPr>
        <w:t xml:space="preserve">«MG: Es la media geométrica de todas las propuestas habilitadas». </w:t>
      </w:r>
    </w:p>
    <w:p w14:paraId="5AA49852" w14:textId="77777777" w:rsidR="00143469" w:rsidRDefault="00143469" w:rsidP="00596F43">
      <w:pPr>
        <w:spacing w:line="276" w:lineRule="auto"/>
        <w:ind w:firstLine="709"/>
        <w:jc w:val="both"/>
        <w:rPr>
          <w:rFonts w:ascii="Arial" w:eastAsiaTheme="minorEastAsia" w:hAnsi="Arial" w:cs="Arial"/>
          <w:sz w:val="21"/>
          <w:szCs w:val="21"/>
        </w:rPr>
      </w:pPr>
    </w:p>
    <w:p w14:paraId="252B60DA" w14:textId="1AFD7E65" w:rsidR="00596F43" w:rsidRPr="00596F43" w:rsidRDefault="00596F43" w:rsidP="00050BBC">
      <w:pPr>
        <w:spacing w:line="276" w:lineRule="auto"/>
        <w:jc w:val="both"/>
        <w:rPr>
          <w:rFonts w:ascii="Arial" w:eastAsia="Calibri" w:hAnsi="Arial" w:cs="Arial"/>
          <w:sz w:val="22"/>
        </w:rPr>
      </w:pPr>
      <w:r w:rsidRPr="00596F43">
        <w:rPr>
          <w:rFonts w:ascii="Arial" w:hAnsi="Arial" w:cs="Arial"/>
          <w:b/>
          <w:bCs/>
          <w:sz w:val="22"/>
        </w:rPr>
        <w:lastRenderedPageBreak/>
        <w:t xml:space="preserve">2.3 </w:t>
      </w:r>
      <w:r w:rsidR="0083712B">
        <w:rPr>
          <w:rFonts w:ascii="Arial" w:hAnsi="Arial" w:cs="Arial"/>
          <w:b/>
          <w:bCs/>
          <w:sz w:val="22"/>
        </w:rPr>
        <w:t>«</w:t>
      </w:r>
      <w:r w:rsidRPr="00596F43">
        <w:rPr>
          <w:rFonts w:ascii="Arial" w:hAnsi="Arial" w:cs="Arial"/>
          <w:b/>
          <w:bCs/>
          <w:sz w:val="22"/>
        </w:rPr>
        <w:t>Formulario 1</w:t>
      </w:r>
      <w:r w:rsidR="0083712B">
        <w:rPr>
          <w:rFonts w:ascii="Arial" w:hAnsi="Arial" w:cs="Arial"/>
          <w:b/>
          <w:bCs/>
          <w:sz w:val="22"/>
        </w:rPr>
        <w:t xml:space="preserve"> </w:t>
      </w:r>
      <w:r w:rsidRPr="00596F43">
        <w:rPr>
          <w:rFonts w:ascii="Arial" w:hAnsi="Arial" w:cs="Arial"/>
          <w:b/>
          <w:bCs/>
          <w:sz w:val="22"/>
        </w:rPr>
        <w:t>– Formulario de Presupuesto Oficial</w:t>
      </w:r>
      <w:r w:rsidR="0083712B">
        <w:rPr>
          <w:rFonts w:ascii="Arial" w:hAnsi="Arial" w:cs="Arial"/>
          <w:b/>
          <w:bCs/>
          <w:sz w:val="22"/>
        </w:rPr>
        <w:t>»</w:t>
      </w:r>
      <w:r w:rsidR="00E6484B">
        <w:rPr>
          <w:rFonts w:ascii="Arial" w:hAnsi="Arial" w:cs="Arial"/>
          <w:b/>
          <w:bCs/>
          <w:sz w:val="22"/>
        </w:rPr>
        <w:t>:</w:t>
      </w:r>
      <w:r w:rsidRPr="00596F43">
        <w:rPr>
          <w:rFonts w:ascii="Arial" w:hAnsi="Arial" w:cs="Arial"/>
          <w:b/>
          <w:bCs/>
          <w:sz w:val="22"/>
        </w:rPr>
        <w:t xml:space="preserve"> cálculo del A.I.U</w:t>
      </w:r>
      <w:r w:rsidR="00E6484B">
        <w:rPr>
          <w:rFonts w:ascii="Arial" w:hAnsi="Arial" w:cs="Arial"/>
          <w:b/>
          <w:bCs/>
          <w:sz w:val="22"/>
        </w:rPr>
        <w:t xml:space="preserve"> y las</w:t>
      </w:r>
      <w:r w:rsidRPr="00596F43">
        <w:rPr>
          <w:rFonts w:ascii="Arial" w:hAnsi="Arial" w:cs="Arial"/>
          <w:b/>
          <w:bCs/>
          <w:sz w:val="22"/>
        </w:rPr>
        <w:t xml:space="preserve"> correcciones aritméticas</w:t>
      </w:r>
    </w:p>
    <w:p w14:paraId="15B3E63F" w14:textId="3194BC67" w:rsidR="000122A5" w:rsidRDefault="000122A5" w:rsidP="000122A5">
      <w:pPr>
        <w:pStyle w:val="Textoindependiente"/>
        <w:spacing w:line="276" w:lineRule="auto"/>
        <w:ind w:right="203"/>
        <w:jc w:val="both"/>
      </w:pPr>
    </w:p>
    <w:p w14:paraId="089E3CDC" w14:textId="1104DA12" w:rsidR="00596F43" w:rsidRDefault="00596F43" w:rsidP="00277149">
      <w:pPr>
        <w:spacing w:after="120" w:line="276" w:lineRule="auto"/>
        <w:jc w:val="both"/>
        <w:rPr>
          <w:sz w:val="25"/>
        </w:rPr>
      </w:pPr>
      <w:r w:rsidRPr="00596F43">
        <w:rPr>
          <w:rFonts w:ascii="Arial" w:eastAsia="Calibri" w:hAnsi="Arial" w:cs="Arial"/>
          <w:sz w:val="22"/>
        </w:rPr>
        <w:t xml:space="preserve">Cuando la entidad estructura su </w:t>
      </w:r>
      <w:r w:rsidR="00E6484B">
        <w:rPr>
          <w:rFonts w:ascii="Arial" w:eastAsia="Calibri" w:hAnsi="Arial" w:cs="Arial"/>
          <w:sz w:val="22"/>
        </w:rPr>
        <w:t>«</w:t>
      </w:r>
      <w:r w:rsidRPr="00596F43">
        <w:rPr>
          <w:rFonts w:ascii="Arial" w:eastAsia="Calibri" w:hAnsi="Arial" w:cs="Arial"/>
          <w:sz w:val="22"/>
        </w:rPr>
        <w:t>Formulario 1</w:t>
      </w:r>
      <w:r w:rsidR="00E6484B">
        <w:rPr>
          <w:rFonts w:ascii="Arial" w:eastAsia="Calibri" w:hAnsi="Arial" w:cs="Arial"/>
          <w:sz w:val="22"/>
        </w:rPr>
        <w:t xml:space="preserve"> </w:t>
      </w:r>
      <w:r w:rsidRPr="00596F43">
        <w:rPr>
          <w:rFonts w:ascii="Arial" w:eastAsia="Calibri" w:hAnsi="Arial" w:cs="Arial"/>
          <w:sz w:val="22"/>
        </w:rPr>
        <w:t>– Formulario de Presupuesto Oficial</w:t>
      </w:r>
      <w:r w:rsidR="00E6484B">
        <w:rPr>
          <w:rFonts w:ascii="Arial" w:eastAsia="Calibri" w:hAnsi="Arial" w:cs="Arial"/>
          <w:sz w:val="22"/>
        </w:rPr>
        <w:t>»</w:t>
      </w:r>
      <w:r w:rsidRPr="00596F43">
        <w:rPr>
          <w:rFonts w:ascii="Arial" w:eastAsia="Calibri" w:hAnsi="Arial" w:cs="Arial"/>
          <w:sz w:val="22"/>
        </w:rPr>
        <w:t xml:space="preserve"> a través de precios unitarios debe </w:t>
      </w:r>
      <w:r w:rsidR="00972C46">
        <w:rPr>
          <w:rFonts w:ascii="Arial" w:eastAsia="Calibri" w:hAnsi="Arial" w:cs="Arial"/>
          <w:sz w:val="22"/>
        </w:rPr>
        <w:t>tener en cuenta</w:t>
      </w:r>
      <w:r w:rsidR="00972C46" w:rsidRPr="00596F43">
        <w:rPr>
          <w:rFonts w:ascii="Arial" w:eastAsia="Calibri" w:hAnsi="Arial" w:cs="Arial"/>
          <w:sz w:val="22"/>
        </w:rPr>
        <w:t xml:space="preserve"> </w:t>
      </w:r>
      <w:r w:rsidRPr="00596F43">
        <w:rPr>
          <w:rFonts w:ascii="Arial" w:eastAsia="Calibri" w:hAnsi="Arial" w:cs="Arial"/>
          <w:sz w:val="22"/>
        </w:rPr>
        <w:t>las notas allí incluidas, por cuanto estas responden a la forma adoptada por los Documentos Tipo</w:t>
      </w:r>
      <w:r w:rsidR="00E6484B">
        <w:rPr>
          <w:rFonts w:ascii="Arial" w:eastAsia="Calibri" w:hAnsi="Arial" w:cs="Arial"/>
          <w:sz w:val="22"/>
        </w:rPr>
        <w:t xml:space="preserve">, </w:t>
      </w:r>
      <w:r w:rsidRPr="00596F43">
        <w:rPr>
          <w:rFonts w:ascii="Arial" w:eastAsia="Calibri" w:hAnsi="Arial" w:cs="Arial"/>
          <w:sz w:val="22"/>
        </w:rPr>
        <w:t xml:space="preserve">de las muchas posibles, para </w:t>
      </w:r>
      <w:r w:rsidR="00E6484B">
        <w:rPr>
          <w:rFonts w:ascii="Arial" w:eastAsia="Calibri" w:hAnsi="Arial" w:cs="Arial"/>
          <w:sz w:val="22"/>
        </w:rPr>
        <w:t>calcular</w:t>
      </w:r>
      <w:r w:rsidRPr="00596F43">
        <w:rPr>
          <w:rFonts w:ascii="Arial" w:eastAsia="Calibri" w:hAnsi="Arial" w:cs="Arial"/>
          <w:sz w:val="22"/>
        </w:rPr>
        <w:t xml:space="preserve"> los precios unitarios y el reconocimiento del A.I.U</w:t>
      </w:r>
      <w:r w:rsidR="008D4EE3">
        <w:rPr>
          <w:rFonts w:ascii="Arial" w:eastAsia="Calibri" w:hAnsi="Arial" w:cs="Arial"/>
          <w:sz w:val="22"/>
        </w:rPr>
        <w:t>.</w:t>
      </w:r>
      <w:r w:rsidRPr="00596F43">
        <w:rPr>
          <w:rFonts w:ascii="Arial" w:eastAsia="Calibri" w:hAnsi="Arial" w:cs="Arial"/>
          <w:sz w:val="22"/>
        </w:rPr>
        <w:t xml:space="preserve"> </w:t>
      </w:r>
      <w:r w:rsidR="008D4EE3">
        <w:rPr>
          <w:rFonts w:ascii="Arial" w:eastAsia="Calibri" w:hAnsi="Arial" w:cs="Arial"/>
          <w:sz w:val="22"/>
        </w:rPr>
        <w:t>P</w:t>
      </w:r>
      <w:r w:rsidRPr="00596F43">
        <w:rPr>
          <w:rFonts w:ascii="Arial" w:eastAsia="Calibri" w:hAnsi="Arial" w:cs="Arial"/>
          <w:sz w:val="22"/>
        </w:rPr>
        <w:t xml:space="preserve">or lo tanto, su omisión afecta la aplicación y consistencia de las reglas establecidas en el </w:t>
      </w:r>
      <w:r w:rsidR="00E6484B">
        <w:rPr>
          <w:rFonts w:ascii="Arial" w:eastAsia="Calibri" w:hAnsi="Arial" w:cs="Arial"/>
          <w:sz w:val="22"/>
        </w:rPr>
        <w:t>«</w:t>
      </w:r>
      <w:r w:rsidRPr="00596F43">
        <w:rPr>
          <w:rFonts w:ascii="Arial" w:eastAsia="Calibri" w:hAnsi="Arial" w:cs="Arial"/>
          <w:sz w:val="22"/>
        </w:rPr>
        <w:t>Documento Base</w:t>
      </w:r>
      <w:r w:rsidR="00E6484B">
        <w:rPr>
          <w:rFonts w:ascii="Arial" w:eastAsia="Calibri" w:hAnsi="Arial" w:cs="Arial"/>
          <w:sz w:val="22"/>
        </w:rPr>
        <w:t>»</w:t>
      </w:r>
      <w:r w:rsidRPr="00596F43">
        <w:rPr>
          <w:rFonts w:ascii="Arial" w:eastAsia="Calibri" w:hAnsi="Arial" w:cs="Arial"/>
          <w:sz w:val="22"/>
        </w:rPr>
        <w:t xml:space="preserve"> para esta forma de pago. A continuación, se analizará</w:t>
      </w:r>
      <w:r w:rsidR="00E6484B">
        <w:rPr>
          <w:rFonts w:ascii="Arial" w:eastAsia="Calibri" w:hAnsi="Arial" w:cs="Arial"/>
          <w:sz w:val="22"/>
        </w:rPr>
        <w:t>n</w:t>
      </w:r>
      <w:r w:rsidRPr="00596F43">
        <w:rPr>
          <w:rFonts w:ascii="Arial" w:eastAsia="Calibri" w:hAnsi="Arial" w:cs="Arial"/>
          <w:sz w:val="22"/>
        </w:rPr>
        <w:t xml:space="preserve"> </w:t>
      </w:r>
      <w:r w:rsidR="00E6484B">
        <w:rPr>
          <w:rFonts w:ascii="Arial" w:eastAsia="Calibri" w:hAnsi="Arial" w:cs="Arial"/>
          <w:sz w:val="22"/>
        </w:rPr>
        <w:t xml:space="preserve">algunas </w:t>
      </w:r>
      <w:r w:rsidRPr="00596F43">
        <w:rPr>
          <w:rFonts w:ascii="Arial" w:eastAsia="Calibri" w:hAnsi="Arial" w:cs="Arial"/>
          <w:sz w:val="22"/>
        </w:rPr>
        <w:t>de las notas y su relación con las reglas del Documento Base.</w:t>
      </w:r>
    </w:p>
    <w:p w14:paraId="578C0A63" w14:textId="2255EDBD" w:rsidR="00596F43" w:rsidRDefault="00596F43" w:rsidP="00493E34">
      <w:pPr>
        <w:spacing w:after="120" w:line="276" w:lineRule="auto"/>
        <w:ind w:firstLine="709"/>
        <w:jc w:val="both"/>
        <w:rPr>
          <w:sz w:val="25"/>
        </w:rPr>
      </w:pPr>
      <w:r w:rsidRPr="00596F43">
        <w:rPr>
          <w:rFonts w:ascii="Arial" w:eastAsia="Calibri" w:hAnsi="Arial" w:cs="Arial"/>
          <w:sz w:val="22"/>
        </w:rPr>
        <w:t xml:space="preserve">La </w:t>
      </w:r>
      <w:r w:rsidR="00E6484B">
        <w:rPr>
          <w:rFonts w:ascii="Arial" w:eastAsia="Calibri" w:hAnsi="Arial" w:cs="Arial"/>
          <w:sz w:val="22"/>
        </w:rPr>
        <w:t>«</w:t>
      </w:r>
      <w:r w:rsidRPr="00596F43">
        <w:rPr>
          <w:rFonts w:ascii="Arial" w:eastAsia="Calibri" w:hAnsi="Arial" w:cs="Arial"/>
          <w:sz w:val="22"/>
        </w:rPr>
        <w:t>N</w:t>
      </w:r>
      <w:r w:rsidR="00E6484B">
        <w:rPr>
          <w:rFonts w:ascii="Arial" w:eastAsia="Calibri" w:hAnsi="Arial" w:cs="Arial"/>
          <w:sz w:val="22"/>
        </w:rPr>
        <w:t>ota</w:t>
      </w:r>
      <w:r w:rsidRPr="00596F43">
        <w:rPr>
          <w:rFonts w:ascii="Arial" w:eastAsia="Calibri" w:hAnsi="Arial" w:cs="Arial"/>
          <w:sz w:val="22"/>
        </w:rPr>
        <w:t xml:space="preserve"> </w:t>
      </w:r>
      <w:r w:rsidR="00AC262C">
        <w:rPr>
          <w:rFonts w:ascii="Arial" w:eastAsia="Calibri" w:hAnsi="Arial" w:cs="Arial"/>
          <w:sz w:val="22"/>
        </w:rPr>
        <w:t>1</w:t>
      </w:r>
      <w:r w:rsidR="00E6484B">
        <w:rPr>
          <w:rFonts w:ascii="Arial" w:eastAsia="Calibri" w:hAnsi="Arial" w:cs="Arial"/>
          <w:sz w:val="22"/>
        </w:rPr>
        <w:t>»</w:t>
      </w:r>
      <w:r w:rsidRPr="00596F43">
        <w:rPr>
          <w:rFonts w:ascii="Arial" w:eastAsia="Calibri" w:hAnsi="Arial" w:cs="Arial"/>
          <w:sz w:val="22"/>
        </w:rPr>
        <w:t xml:space="preserve"> dispone que </w:t>
      </w:r>
      <w:r w:rsidR="00E6484B">
        <w:rPr>
          <w:rFonts w:ascii="Arial" w:eastAsia="Calibri" w:hAnsi="Arial" w:cs="Arial"/>
          <w:sz w:val="22"/>
        </w:rPr>
        <w:t>«</w:t>
      </w:r>
      <w:r w:rsidRPr="00596F43">
        <w:rPr>
          <w:rFonts w:ascii="Arial" w:eastAsia="Calibri" w:hAnsi="Arial" w:cs="Arial"/>
          <w:sz w:val="22"/>
        </w:rPr>
        <w:t>se debe tener en cuenta que el PRECIO UNITARIO incluye el valor de A.I.U.</w:t>
      </w:r>
      <w:r w:rsidR="00E6484B">
        <w:rPr>
          <w:rFonts w:ascii="Arial" w:eastAsia="Calibri" w:hAnsi="Arial" w:cs="Arial"/>
          <w:sz w:val="22"/>
        </w:rPr>
        <w:t>»</w:t>
      </w:r>
      <w:r w:rsidRPr="00596F43">
        <w:rPr>
          <w:rFonts w:ascii="Arial" w:eastAsia="Calibri" w:hAnsi="Arial" w:cs="Arial"/>
          <w:sz w:val="22"/>
        </w:rPr>
        <w:t>, ello implica que la entidad estatal al configurar el precio unitario de cada uno de los ítems requeridos para la ejecución de la obra debe incluir en su cálculo el valor o porcentaje de A.I.U.</w:t>
      </w:r>
      <w:r w:rsidRPr="00596F43">
        <w:rPr>
          <w:rFonts w:ascii="Arial" w:eastAsia="Calibri" w:hAnsi="Arial" w:cs="Arial"/>
          <w:sz w:val="22"/>
          <w:vertAlign w:val="superscript"/>
        </w:rPr>
        <w:footnoteReference w:id="1"/>
      </w:r>
      <w:r w:rsidRPr="00596F43">
        <w:rPr>
          <w:rFonts w:ascii="Arial" w:eastAsia="Calibri" w:hAnsi="Arial" w:cs="Arial"/>
          <w:sz w:val="22"/>
          <w:vertAlign w:val="superscript"/>
        </w:rPr>
        <w:t xml:space="preserve"> </w:t>
      </w:r>
      <w:r w:rsidRPr="00596F43">
        <w:rPr>
          <w:rFonts w:ascii="Arial" w:eastAsia="Calibri" w:hAnsi="Arial" w:cs="Arial"/>
          <w:sz w:val="22"/>
        </w:rPr>
        <w:t>que ha estimado la entidad estatal, siempre y cuando el ítem lo deba considerar.</w:t>
      </w:r>
    </w:p>
    <w:p w14:paraId="285EA86E" w14:textId="193744E7" w:rsidR="00596F43" w:rsidRPr="00596F43" w:rsidRDefault="00596F43" w:rsidP="00596F43">
      <w:pPr>
        <w:spacing w:after="120" w:line="276" w:lineRule="auto"/>
        <w:ind w:firstLine="709"/>
        <w:jc w:val="both"/>
        <w:rPr>
          <w:rFonts w:ascii="Arial" w:eastAsia="Calibri" w:hAnsi="Arial" w:cs="Arial"/>
          <w:sz w:val="22"/>
        </w:rPr>
      </w:pPr>
      <w:r w:rsidRPr="00596F43">
        <w:rPr>
          <w:rFonts w:ascii="Arial" w:eastAsia="Calibri" w:hAnsi="Arial" w:cs="Arial"/>
          <w:sz w:val="22"/>
        </w:rPr>
        <w:t xml:space="preserve">Esta forma de inclusión del A.I.U. definida en la </w:t>
      </w:r>
      <w:r w:rsidR="00E6484B">
        <w:rPr>
          <w:rFonts w:ascii="Arial" w:eastAsia="Calibri" w:hAnsi="Arial" w:cs="Arial"/>
          <w:sz w:val="22"/>
        </w:rPr>
        <w:t>nota indicada</w:t>
      </w:r>
      <w:r w:rsidRPr="00596F43">
        <w:rPr>
          <w:rFonts w:ascii="Arial" w:eastAsia="Calibri" w:hAnsi="Arial" w:cs="Arial"/>
          <w:sz w:val="22"/>
        </w:rPr>
        <w:t xml:space="preserve"> se encuentra en armonía con el numeral 4.1.1 del Documento Base al señalar que</w:t>
      </w:r>
      <w:r w:rsidR="00AC262C">
        <w:rPr>
          <w:rFonts w:ascii="Arial" w:eastAsia="Calibri" w:hAnsi="Arial" w:cs="Arial"/>
          <w:sz w:val="22"/>
        </w:rPr>
        <w:t>:</w:t>
      </w:r>
      <w:r w:rsidRPr="00596F43">
        <w:rPr>
          <w:rFonts w:ascii="Arial" w:eastAsia="Calibri" w:hAnsi="Arial" w:cs="Arial"/>
          <w:sz w:val="22"/>
        </w:rPr>
        <w:t xml:space="preserve"> </w:t>
      </w:r>
      <w:r w:rsidR="00E6484B">
        <w:rPr>
          <w:rFonts w:ascii="Arial" w:eastAsia="Calibri" w:hAnsi="Arial" w:cs="Arial"/>
          <w:sz w:val="22"/>
        </w:rPr>
        <w:t>«</w:t>
      </w:r>
      <w:r w:rsidR="00AC262C" w:rsidRPr="00AC262C">
        <w:rPr>
          <w:rFonts w:ascii="Arial" w:eastAsia="Calibri" w:hAnsi="Arial" w:cs="Arial"/>
          <w:sz w:val="22"/>
        </w:rPr>
        <w:t>El valor del AIU deberá ser expresado en porcentaje (%) y deberá consignarlo y discriminarlo en la propuesta económica</w:t>
      </w:r>
      <w:r w:rsidR="00E6484B">
        <w:rPr>
          <w:rFonts w:ascii="Arial" w:eastAsia="Calibri" w:hAnsi="Arial" w:cs="Arial"/>
          <w:sz w:val="22"/>
        </w:rPr>
        <w:t>»</w:t>
      </w:r>
      <w:r w:rsidRPr="00596F43">
        <w:rPr>
          <w:rFonts w:ascii="Arial" w:eastAsia="Calibri" w:hAnsi="Arial" w:cs="Arial"/>
          <w:sz w:val="22"/>
        </w:rPr>
        <w:t>, de manera que cuando el proponente oferte el valor unitario del ítem, la entidad conozca cu</w:t>
      </w:r>
      <w:r w:rsidR="00E6484B">
        <w:rPr>
          <w:rFonts w:ascii="Arial" w:eastAsia="Calibri" w:hAnsi="Arial" w:cs="Arial"/>
          <w:sz w:val="22"/>
        </w:rPr>
        <w:t>á</w:t>
      </w:r>
      <w:r w:rsidRPr="00596F43">
        <w:rPr>
          <w:rFonts w:ascii="Arial" w:eastAsia="Calibri" w:hAnsi="Arial" w:cs="Arial"/>
          <w:sz w:val="22"/>
        </w:rPr>
        <w:t>l fue el porcentaje que tuvo en cuenta para cada uno de los componentes al calcular el precio unitario ofertado, lo cual</w:t>
      </w:r>
      <w:r w:rsidR="00E6484B">
        <w:rPr>
          <w:rFonts w:ascii="Arial" w:eastAsia="Calibri" w:hAnsi="Arial" w:cs="Arial"/>
          <w:sz w:val="22"/>
        </w:rPr>
        <w:t>,</w:t>
      </w:r>
      <w:r w:rsidRPr="00596F43">
        <w:rPr>
          <w:rFonts w:ascii="Arial" w:eastAsia="Calibri" w:hAnsi="Arial" w:cs="Arial"/>
          <w:sz w:val="22"/>
        </w:rPr>
        <w:t xml:space="preserve"> a su vez, guarda concordancia con la </w:t>
      </w:r>
      <w:r w:rsidR="00E6484B">
        <w:rPr>
          <w:rFonts w:ascii="Arial" w:eastAsia="Calibri" w:hAnsi="Arial" w:cs="Arial"/>
          <w:sz w:val="22"/>
        </w:rPr>
        <w:t>«</w:t>
      </w:r>
      <w:r w:rsidRPr="00596F43">
        <w:rPr>
          <w:rFonts w:ascii="Arial" w:eastAsia="Calibri" w:hAnsi="Arial" w:cs="Arial"/>
          <w:sz w:val="22"/>
        </w:rPr>
        <w:t xml:space="preserve">Nota </w:t>
      </w:r>
      <w:r w:rsidR="00AC262C">
        <w:rPr>
          <w:rFonts w:ascii="Arial" w:eastAsia="Calibri" w:hAnsi="Arial" w:cs="Arial"/>
          <w:sz w:val="22"/>
        </w:rPr>
        <w:t>3</w:t>
      </w:r>
      <w:r w:rsidRPr="00596F43">
        <w:rPr>
          <w:rFonts w:ascii="Arial" w:eastAsia="Calibri" w:hAnsi="Arial" w:cs="Arial"/>
          <w:sz w:val="22"/>
          <w:vertAlign w:val="superscript"/>
        </w:rPr>
        <w:footnoteReference w:id="2"/>
      </w:r>
      <w:r w:rsidR="00E6484B">
        <w:rPr>
          <w:rFonts w:ascii="Arial" w:eastAsia="Calibri" w:hAnsi="Arial" w:cs="Arial"/>
          <w:sz w:val="22"/>
        </w:rPr>
        <w:t xml:space="preserve">» </w:t>
      </w:r>
      <w:r w:rsidRPr="00596F43">
        <w:rPr>
          <w:rFonts w:ascii="Arial" w:eastAsia="Calibri" w:hAnsi="Arial" w:cs="Arial"/>
          <w:sz w:val="22"/>
        </w:rPr>
        <w:t xml:space="preserve">del </w:t>
      </w:r>
      <w:r w:rsidR="00E6484B">
        <w:rPr>
          <w:rFonts w:ascii="Arial" w:eastAsia="Calibri" w:hAnsi="Arial" w:cs="Arial"/>
          <w:sz w:val="22"/>
        </w:rPr>
        <w:t>«</w:t>
      </w:r>
      <w:r w:rsidRPr="00596F43">
        <w:rPr>
          <w:rFonts w:ascii="Arial" w:eastAsia="Calibri" w:hAnsi="Arial" w:cs="Arial"/>
          <w:sz w:val="22"/>
        </w:rPr>
        <w:t>Formulario</w:t>
      </w:r>
      <w:r w:rsidR="00E6484B">
        <w:rPr>
          <w:rFonts w:ascii="Arial" w:eastAsia="Calibri" w:hAnsi="Arial" w:cs="Arial"/>
          <w:sz w:val="22"/>
        </w:rPr>
        <w:t>»</w:t>
      </w:r>
      <w:r w:rsidRPr="00596F43">
        <w:rPr>
          <w:rFonts w:ascii="Arial" w:eastAsia="Calibri" w:hAnsi="Arial" w:cs="Arial"/>
          <w:sz w:val="22"/>
        </w:rPr>
        <w:t xml:space="preserve"> y con la causal de rechazo </w:t>
      </w:r>
      <w:r w:rsidR="00E6484B">
        <w:rPr>
          <w:rFonts w:ascii="Arial" w:eastAsia="Calibri" w:hAnsi="Arial" w:cs="Arial"/>
          <w:sz w:val="22"/>
        </w:rPr>
        <w:t>«</w:t>
      </w:r>
      <w:r w:rsidR="00AC262C">
        <w:rPr>
          <w:rFonts w:ascii="Arial" w:eastAsia="Calibri" w:hAnsi="Arial" w:cs="Arial"/>
          <w:sz w:val="22"/>
        </w:rPr>
        <w:t>R</w:t>
      </w:r>
      <w:r w:rsidRPr="00596F43">
        <w:rPr>
          <w:rFonts w:ascii="Arial" w:eastAsia="Calibri" w:hAnsi="Arial" w:cs="Arial"/>
          <w:sz w:val="22"/>
          <w:vertAlign w:val="superscript"/>
        </w:rPr>
        <w:footnoteReference w:id="3"/>
      </w:r>
      <w:r w:rsidR="00E6484B">
        <w:rPr>
          <w:rFonts w:ascii="Arial" w:eastAsia="Calibri" w:hAnsi="Arial" w:cs="Arial"/>
          <w:sz w:val="22"/>
        </w:rPr>
        <w:t>»</w:t>
      </w:r>
      <w:r w:rsidRPr="00596F43">
        <w:rPr>
          <w:rFonts w:ascii="Arial" w:eastAsia="Calibri" w:hAnsi="Arial" w:cs="Arial"/>
          <w:sz w:val="22"/>
        </w:rPr>
        <w:t xml:space="preserve"> del numeral 1.15 del Documento Base.</w:t>
      </w:r>
    </w:p>
    <w:p w14:paraId="38CBD5AD" w14:textId="332189AC" w:rsidR="00596F43" w:rsidRPr="00596F43" w:rsidRDefault="00596F43" w:rsidP="00277149">
      <w:pPr>
        <w:spacing w:after="120" w:line="276" w:lineRule="auto"/>
        <w:ind w:firstLine="709"/>
        <w:jc w:val="both"/>
        <w:rPr>
          <w:rFonts w:ascii="Arial" w:eastAsia="Calibri" w:hAnsi="Arial" w:cs="Arial"/>
          <w:sz w:val="22"/>
        </w:rPr>
      </w:pPr>
      <w:r w:rsidRPr="00596F43">
        <w:rPr>
          <w:rFonts w:ascii="Arial" w:eastAsia="Calibri" w:hAnsi="Arial" w:cs="Arial"/>
          <w:sz w:val="22"/>
        </w:rPr>
        <w:t xml:space="preserve">Por lo tanto, cuando la entidad estatal estructure su </w:t>
      </w:r>
      <w:r w:rsidR="00E6484B">
        <w:rPr>
          <w:rFonts w:ascii="Arial" w:eastAsia="Calibri" w:hAnsi="Arial" w:cs="Arial"/>
          <w:sz w:val="22"/>
        </w:rPr>
        <w:t>«</w:t>
      </w:r>
      <w:r w:rsidRPr="00596F43">
        <w:rPr>
          <w:rFonts w:ascii="Arial" w:eastAsia="Calibri" w:hAnsi="Arial" w:cs="Arial"/>
          <w:sz w:val="22"/>
        </w:rPr>
        <w:t>Formulario 1 – Formulario de Presupuesto Oficial</w:t>
      </w:r>
      <w:r w:rsidR="00E6484B">
        <w:rPr>
          <w:rFonts w:ascii="Arial" w:eastAsia="Calibri" w:hAnsi="Arial" w:cs="Arial"/>
          <w:sz w:val="22"/>
        </w:rPr>
        <w:t>»</w:t>
      </w:r>
      <w:r w:rsidRPr="00596F43">
        <w:rPr>
          <w:rFonts w:ascii="Arial" w:eastAsia="Calibri" w:hAnsi="Arial" w:cs="Arial"/>
          <w:sz w:val="22"/>
        </w:rPr>
        <w:t xml:space="preserve"> por precios unitarios, debe incluir dentro de sus </w:t>
      </w:r>
      <w:r w:rsidR="00AC262C">
        <w:rPr>
          <w:rFonts w:ascii="Arial" w:eastAsia="Calibri" w:hAnsi="Arial" w:cs="Arial"/>
          <w:sz w:val="22"/>
        </w:rPr>
        <w:t>costos</w:t>
      </w:r>
      <w:r w:rsidR="00AC262C" w:rsidRPr="00596F43">
        <w:rPr>
          <w:rFonts w:ascii="Arial" w:eastAsia="Calibri" w:hAnsi="Arial" w:cs="Arial"/>
          <w:sz w:val="22"/>
        </w:rPr>
        <w:t xml:space="preserve"> </w:t>
      </w:r>
      <w:r w:rsidRPr="00596F43">
        <w:rPr>
          <w:rFonts w:ascii="Arial" w:eastAsia="Calibri" w:hAnsi="Arial" w:cs="Arial"/>
          <w:sz w:val="22"/>
        </w:rPr>
        <w:t>el valor de</w:t>
      </w:r>
      <w:r w:rsidR="00AC262C">
        <w:rPr>
          <w:rFonts w:ascii="Arial" w:eastAsia="Calibri" w:hAnsi="Arial" w:cs="Arial"/>
          <w:sz w:val="22"/>
        </w:rPr>
        <w:t>l</w:t>
      </w:r>
      <w:r w:rsidRPr="00596F43">
        <w:rPr>
          <w:rFonts w:ascii="Arial" w:eastAsia="Calibri" w:hAnsi="Arial" w:cs="Arial"/>
          <w:sz w:val="22"/>
        </w:rPr>
        <w:t xml:space="preserve"> A.I.U que consideró en su estructuración y</w:t>
      </w:r>
      <w:r w:rsidR="00AC262C">
        <w:rPr>
          <w:rFonts w:ascii="Arial" w:eastAsia="Calibri" w:hAnsi="Arial" w:cs="Arial"/>
          <w:sz w:val="22"/>
        </w:rPr>
        <w:t>,</w:t>
      </w:r>
      <w:r w:rsidRPr="00596F43">
        <w:rPr>
          <w:rFonts w:ascii="Arial" w:eastAsia="Calibri" w:hAnsi="Arial" w:cs="Arial"/>
          <w:sz w:val="22"/>
        </w:rPr>
        <w:t xml:space="preserve"> por lo tanto, cuando el proponente elabore su oferta económica, la entidad da por entendido que el valor unitario ofertado incluye estos componentes.</w:t>
      </w:r>
    </w:p>
    <w:p w14:paraId="37069277" w14:textId="2FEA646E" w:rsidR="00596F43" w:rsidRPr="00596F43" w:rsidRDefault="00596F43" w:rsidP="00596F43">
      <w:pPr>
        <w:spacing w:after="120" w:line="276" w:lineRule="auto"/>
        <w:ind w:firstLine="709"/>
        <w:jc w:val="both"/>
        <w:rPr>
          <w:rFonts w:ascii="Arial" w:eastAsia="Calibri" w:hAnsi="Arial" w:cs="Arial"/>
          <w:sz w:val="22"/>
        </w:rPr>
      </w:pPr>
      <w:r w:rsidRPr="00596F43">
        <w:rPr>
          <w:rFonts w:ascii="Arial" w:eastAsia="Calibri" w:hAnsi="Arial" w:cs="Arial"/>
          <w:sz w:val="22"/>
        </w:rPr>
        <w:t xml:space="preserve">Lo anterior teniendo en cuenta que las </w:t>
      </w:r>
      <w:r w:rsidR="00AC262C">
        <w:rPr>
          <w:rFonts w:ascii="Arial" w:eastAsia="Calibri" w:hAnsi="Arial" w:cs="Arial"/>
          <w:sz w:val="22"/>
        </w:rPr>
        <w:t>«</w:t>
      </w:r>
      <w:r w:rsidRPr="00596F43">
        <w:rPr>
          <w:rFonts w:ascii="Arial" w:eastAsia="Calibri" w:hAnsi="Arial" w:cs="Arial"/>
          <w:sz w:val="22"/>
        </w:rPr>
        <w:t>notas</w:t>
      </w:r>
      <w:r w:rsidR="00AC262C">
        <w:rPr>
          <w:rFonts w:ascii="Arial" w:eastAsia="Calibri" w:hAnsi="Arial" w:cs="Arial"/>
          <w:sz w:val="22"/>
        </w:rPr>
        <w:t>»</w:t>
      </w:r>
      <w:r w:rsidRPr="00596F43">
        <w:rPr>
          <w:rFonts w:ascii="Arial" w:eastAsia="Calibri" w:hAnsi="Arial" w:cs="Arial"/>
          <w:sz w:val="22"/>
        </w:rPr>
        <w:t xml:space="preserve"> que se incluyen en el </w:t>
      </w:r>
      <w:r w:rsidR="00AC262C">
        <w:rPr>
          <w:rFonts w:ascii="Arial" w:eastAsia="Calibri" w:hAnsi="Arial" w:cs="Arial"/>
          <w:sz w:val="22"/>
        </w:rPr>
        <w:t>«</w:t>
      </w:r>
      <w:r w:rsidRPr="00596F43">
        <w:rPr>
          <w:rFonts w:ascii="Arial" w:eastAsia="Calibri" w:hAnsi="Arial" w:cs="Arial"/>
          <w:sz w:val="22"/>
        </w:rPr>
        <w:t>Formulario</w:t>
      </w:r>
      <w:r w:rsidR="00AC262C">
        <w:rPr>
          <w:rFonts w:ascii="Arial" w:eastAsia="Calibri" w:hAnsi="Arial" w:cs="Arial"/>
          <w:sz w:val="22"/>
        </w:rPr>
        <w:t>»</w:t>
      </w:r>
      <w:r w:rsidRPr="00596F43">
        <w:rPr>
          <w:rFonts w:ascii="Arial" w:eastAsia="Calibri" w:hAnsi="Arial" w:cs="Arial"/>
          <w:sz w:val="22"/>
        </w:rPr>
        <w:t xml:space="preserve">, son instrucciones de la entidad estatal para que el oferente las considere al estructurar su oferta económica, y sobre las cuales se ejecutará el contrato. Por lo tanto, en caso de que </w:t>
      </w:r>
      <w:r w:rsidRPr="00596F43">
        <w:rPr>
          <w:rFonts w:ascii="Arial" w:eastAsia="Calibri" w:hAnsi="Arial" w:cs="Arial"/>
          <w:sz w:val="22"/>
        </w:rPr>
        <w:lastRenderedPageBreak/>
        <w:t xml:space="preserve">el proponente no las incluya, no se afecta el contenido de la propuesta económica, sin embargo, al hacer parte de los documentos del proceso servirán de referente para la evaluación y ejecución del contrato, sin que el oferente pueda argumentar que al no estar incluidas no hacen parte de su oferta. Ejemplo: si en el </w:t>
      </w:r>
      <w:r w:rsidR="004D1CF1">
        <w:rPr>
          <w:rFonts w:ascii="Arial" w:eastAsia="Calibri" w:hAnsi="Arial" w:cs="Arial"/>
          <w:sz w:val="22"/>
        </w:rPr>
        <w:t>«</w:t>
      </w:r>
      <w:r w:rsidRPr="00596F43">
        <w:rPr>
          <w:rFonts w:ascii="Arial" w:eastAsia="Calibri" w:hAnsi="Arial" w:cs="Arial"/>
          <w:sz w:val="22"/>
        </w:rPr>
        <w:t>Formulario 1– Formulario de Presupuesto Oficial</w:t>
      </w:r>
      <w:r w:rsidR="004D1CF1">
        <w:rPr>
          <w:rFonts w:ascii="Arial" w:eastAsia="Calibri" w:hAnsi="Arial" w:cs="Arial"/>
          <w:sz w:val="22"/>
        </w:rPr>
        <w:t>»</w:t>
      </w:r>
      <w:r w:rsidRPr="00596F43">
        <w:rPr>
          <w:rFonts w:ascii="Arial" w:eastAsia="Calibri" w:hAnsi="Arial" w:cs="Arial"/>
          <w:sz w:val="22"/>
        </w:rPr>
        <w:t xml:space="preserve"> se incluye la nota </w:t>
      </w:r>
      <w:r w:rsidR="004D1CF1">
        <w:rPr>
          <w:rFonts w:ascii="Arial" w:eastAsia="Calibri" w:hAnsi="Arial" w:cs="Arial"/>
          <w:sz w:val="22"/>
        </w:rPr>
        <w:t>«</w:t>
      </w:r>
      <w:r w:rsidRPr="00596F43">
        <w:rPr>
          <w:rFonts w:ascii="Arial" w:eastAsia="Calibri" w:hAnsi="Arial" w:cs="Arial"/>
          <w:sz w:val="22"/>
        </w:rPr>
        <w:t>se debe tener en cuenta que el PRECIO UNITARIO incluye el valor de A.I.U.</w:t>
      </w:r>
      <w:r w:rsidR="004D1CF1">
        <w:rPr>
          <w:rFonts w:ascii="Arial" w:eastAsia="Calibri" w:hAnsi="Arial" w:cs="Arial"/>
          <w:sz w:val="22"/>
        </w:rPr>
        <w:t>»</w:t>
      </w:r>
      <w:r w:rsidRPr="00596F43">
        <w:rPr>
          <w:rFonts w:ascii="Arial" w:eastAsia="Calibri" w:hAnsi="Arial" w:cs="Arial"/>
          <w:sz w:val="22"/>
        </w:rPr>
        <w:t>, la entidad estatal al evaluar la oferta económica da por entendido que el valor unitario ofertado por el proponente incluye el valor del A.I.U., y el proponente no puede argumentar que a dicho valor se le debe sumar el porcentaje de A.I.U. por no estar incluida la nota en su propuesta. Es decir, se trata de reglas establecidas por la entidad que hacen parte del proceso de contratación a las cuales está sujeto el oferente así no las incluya en su oferta económica.</w:t>
      </w:r>
    </w:p>
    <w:p w14:paraId="122DBE9E" w14:textId="6BA27771" w:rsidR="00596F43" w:rsidRPr="00596F43" w:rsidRDefault="00596F43" w:rsidP="00596F43">
      <w:pPr>
        <w:spacing w:after="120" w:line="276" w:lineRule="auto"/>
        <w:ind w:firstLine="709"/>
        <w:jc w:val="both"/>
        <w:rPr>
          <w:rFonts w:ascii="Arial" w:eastAsia="Calibri" w:hAnsi="Arial" w:cs="Arial"/>
          <w:sz w:val="22"/>
        </w:rPr>
      </w:pPr>
      <w:bookmarkStart w:id="14" w:name="_Hlk57053638"/>
      <w:r w:rsidRPr="00596F43">
        <w:rPr>
          <w:rFonts w:ascii="Arial" w:eastAsia="Calibri" w:hAnsi="Arial" w:cs="Arial"/>
          <w:sz w:val="22"/>
        </w:rPr>
        <w:t>En aquellos eventos en los cuales el proponente expresamente señale en su oferta económica que su valor unitario no incluye el A.I.U.</w:t>
      </w:r>
      <w:r w:rsidR="006102B4">
        <w:rPr>
          <w:rFonts w:ascii="Arial" w:eastAsia="Calibri" w:hAnsi="Arial" w:cs="Arial"/>
          <w:sz w:val="22"/>
        </w:rPr>
        <w:t>,</w:t>
      </w:r>
      <w:r w:rsidRPr="00596F43">
        <w:rPr>
          <w:rFonts w:ascii="Arial" w:eastAsia="Calibri" w:hAnsi="Arial" w:cs="Arial"/>
          <w:sz w:val="22"/>
        </w:rPr>
        <w:t xml:space="preserve"> y realice el ofrecimiento en porcentaje para cada uno de los componentes del A.I.U.</w:t>
      </w:r>
      <w:r w:rsidR="006102B4">
        <w:rPr>
          <w:rFonts w:ascii="Arial" w:eastAsia="Calibri" w:hAnsi="Arial" w:cs="Arial"/>
          <w:sz w:val="22"/>
        </w:rPr>
        <w:t>,</w:t>
      </w:r>
      <w:r w:rsidRPr="00596F43">
        <w:rPr>
          <w:rFonts w:ascii="Arial" w:eastAsia="Calibri" w:hAnsi="Arial" w:cs="Arial"/>
          <w:sz w:val="22"/>
        </w:rPr>
        <w:t xml:space="preserve"> la entidad debe realizar la corrección aritmética de que trata el numeral 4.1.2. del Documento Base. Ello no implica que la </w:t>
      </w:r>
      <w:r w:rsidR="00AC262C">
        <w:rPr>
          <w:rFonts w:ascii="Arial" w:eastAsia="Calibri" w:hAnsi="Arial" w:cs="Arial"/>
          <w:sz w:val="22"/>
        </w:rPr>
        <w:t>e</w:t>
      </w:r>
      <w:r w:rsidRPr="00596F43">
        <w:rPr>
          <w:rFonts w:ascii="Arial" w:eastAsia="Calibri" w:hAnsi="Arial" w:cs="Arial"/>
          <w:sz w:val="22"/>
        </w:rPr>
        <w:t>ntidad deba indagar en cada evento si el valor ofertado incluye el A.I.U., por cuanto existe una presunción</w:t>
      </w:r>
      <w:r w:rsidR="006102B4">
        <w:rPr>
          <w:rFonts w:ascii="Arial" w:eastAsia="Calibri" w:hAnsi="Arial" w:cs="Arial"/>
          <w:sz w:val="22"/>
        </w:rPr>
        <w:t>,</w:t>
      </w:r>
      <w:r w:rsidRPr="00596F43">
        <w:rPr>
          <w:rFonts w:ascii="Arial" w:eastAsia="Calibri" w:hAnsi="Arial" w:cs="Arial"/>
          <w:sz w:val="22"/>
        </w:rPr>
        <w:t xml:space="preserve"> acorde con la </w:t>
      </w:r>
      <w:r w:rsidR="006102B4">
        <w:rPr>
          <w:rFonts w:ascii="Arial" w:eastAsia="Calibri" w:hAnsi="Arial" w:cs="Arial"/>
          <w:sz w:val="22"/>
        </w:rPr>
        <w:t>«</w:t>
      </w:r>
      <w:r w:rsidRPr="00596F43">
        <w:rPr>
          <w:rFonts w:ascii="Arial" w:eastAsia="Calibri" w:hAnsi="Arial" w:cs="Arial"/>
          <w:sz w:val="22"/>
        </w:rPr>
        <w:t xml:space="preserve">Nota </w:t>
      </w:r>
      <w:r w:rsidR="00AC262C">
        <w:rPr>
          <w:rFonts w:ascii="Arial" w:eastAsia="Calibri" w:hAnsi="Arial" w:cs="Arial"/>
          <w:sz w:val="22"/>
        </w:rPr>
        <w:t>1</w:t>
      </w:r>
      <w:r w:rsidR="006102B4">
        <w:rPr>
          <w:rFonts w:ascii="Arial" w:eastAsia="Calibri" w:hAnsi="Arial" w:cs="Arial"/>
          <w:sz w:val="22"/>
        </w:rPr>
        <w:t>»,</w:t>
      </w:r>
      <w:r w:rsidRPr="00596F43">
        <w:rPr>
          <w:rFonts w:ascii="Arial" w:eastAsia="Calibri" w:hAnsi="Arial" w:cs="Arial"/>
          <w:sz w:val="22"/>
        </w:rPr>
        <w:t xml:space="preserve"> que este porcentaje está incorporado en el valor unitario ofertado y en principio, la Entidad evaluará en este sentido, salvo la declaración expresa contenida en la oferta económica, como previamente se explicó.</w:t>
      </w:r>
    </w:p>
    <w:bookmarkEnd w:id="14"/>
    <w:p w14:paraId="44077CCA" w14:textId="3D49DF4D" w:rsidR="00596F43" w:rsidRPr="005875CD" w:rsidRDefault="00596F43" w:rsidP="005875CD">
      <w:pPr>
        <w:spacing w:line="276" w:lineRule="auto"/>
        <w:ind w:firstLine="709"/>
        <w:jc w:val="both"/>
        <w:rPr>
          <w:rFonts w:ascii="Arial" w:eastAsia="Calibri" w:hAnsi="Arial" w:cs="Arial"/>
          <w:sz w:val="22"/>
        </w:rPr>
      </w:pPr>
      <w:r w:rsidRPr="005875CD">
        <w:rPr>
          <w:rFonts w:ascii="Arial" w:eastAsia="Calibri" w:hAnsi="Arial" w:cs="Arial"/>
          <w:sz w:val="22"/>
        </w:rPr>
        <w:t xml:space="preserve">La </w:t>
      </w:r>
      <w:r w:rsidR="006102B4">
        <w:rPr>
          <w:rFonts w:ascii="Arial" w:eastAsia="Calibri" w:hAnsi="Arial" w:cs="Arial"/>
          <w:sz w:val="22"/>
        </w:rPr>
        <w:t>«</w:t>
      </w:r>
      <w:r w:rsidRPr="005875CD">
        <w:rPr>
          <w:rFonts w:ascii="Arial" w:eastAsia="Calibri" w:hAnsi="Arial" w:cs="Arial"/>
          <w:sz w:val="22"/>
        </w:rPr>
        <w:t xml:space="preserve">Nota </w:t>
      </w:r>
      <w:r w:rsidR="006102B4">
        <w:rPr>
          <w:rFonts w:ascii="Arial" w:eastAsia="Calibri" w:hAnsi="Arial" w:cs="Arial"/>
          <w:sz w:val="22"/>
        </w:rPr>
        <w:t>2»</w:t>
      </w:r>
      <w:r w:rsidR="006102B4">
        <w:rPr>
          <w:rStyle w:val="Refdenotaalpie"/>
          <w:rFonts w:ascii="Arial" w:eastAsia="Calibri" w:hAnsi="Arial" w:cs="Arial"/>
          <w:sz w:val="22"/>
        </w:rPr>
        <w:footnoteReference w:id="4"/>
      </w:r>
      <w:r w:rsidRPr="005875CD">
        <w:rPr>
          <w:rFonts w:ascii="Arial" w:eastAsia="Calibri" w:hAnsi="Arial" w:cs="Arial"/>
          <w:sz w:val="22"/>
        </w:rPr>
        <w:t xml:space="preserve"> es una regla para el redondeo de las cifras decimales y reitera lo establecido en el literal B del numeral 4.1.2 que establece las reglas para efectuar la corrección aritmética de las ofertas económicas:</w:t>
      </w:r>
    </w:p>
    <w:p w14:paraId="6E4B1D35" w14:textId="77777777" w:rsidR="00596F43" w:rsidRPr="006D5A0B" w:rsidRDefault="00596F43" w:rsidP="006D5A0B">
      <w:pPr>
        <w:spacing w:line="276" w:lineRule="auto"/>
        <w:ind w:firstLine="709"/>
        <w:jc w:val="both"/>
        <w:rPr>
          <w:rFonts w:eastAsia="Calibri"/>
          <w:sz w:val="22"/>
        </w:rPr>
      </w:pPr>
    </w:p>
    <w:p w14:paraId="52AC7390" w14:textId="56086982" w:rsidR="00596F43" w:rsidRPr="006D5A0B" w:rsidRDefault="00596F43" w:rsidP="006D5A0B">
      <w:pPr>
        <w:spacing w:after="120"/>
        <w:ind w:left="709" w:right="709"/>
        <w:jc w:val="both"/>
        <w:rPr>
          <w:rFonts w:ascii="Arial" w:eastAsia="Calibri" w:hAnsi="Arial" w:cs="Arial"/>
          <w:b/>
          <w:bCs/>
          <w:sz w:val="21"/>
          <w:szCs w:val="21"/>
        </w:rPr>
      </w:pPr>
      <w:r w:rsidRPr="006D5A0B">
        <w:rPr>
          <w:rFonts w:ascii="Arial" w:eastAsia="Calibri" w:hAnsi="Arial" w:cs="Arial"/>
          <w:b/>
          <w:bCs/>
          <w:sz w:val="21"/>
          <w:szCs w:val="21"/>
        </w:rPr>
        <w:t>4.1.2. CORRECCIONES ARITMÉTICAS</w:t>
      </w:r>
    </w:p>
    <w:p w14:paraId="492A6B85" w14:textId="047B14A7" w:rsidR="006102B4" w:rsidRPr="006D5A0B" w:rsidRDefault="006102B4" w:rsidP="006D5A0B">
      <w:pPr>
        <w:spacing w:after="120"/>
        <w:ind w:left="709" w:right="709"/>
        <w:jc w:val="both"/>
        <w:rPr>
          <w:rFonts w:ascii="Arial" w:eastAsia="Calibri" w:hAnsi="Arial" w:cs="Arial"/>
          <w:sz w:val="21"/>
          <w:szCs w:val="21"/>
        </w:rPr>
      </w:pPr>
      <w:r w:rsidRPr="006D5A0B">
        <w:rPr>
          <w:rFonts w:ascii="Arial" w:eastAsia="Calibri" w:hAnsi="Arial" w:cs="Arial"/>
          <w:sz w:val="21"/>
          <w:szCs w:val="21"/>
        </w:rPr>
        <w:t>La Entidad solo efectuará correcciones aritméticas originadas por:</w:t>
      </w:r>
    </w:p>
    <w:p w14:paraId="7B6BB7F0" w14:textId="03FC57F0" w:rsidR="006102B4" w:rsidRPr="006D5A0B" w:rsidRDefault="006102B4" w:rsidP="006D5A0B">
      <w:pPr>
        <w:spacing w:after="120"/>
        <w:ind w:left="709" w:right="709"/>
        <w:jc w:val="both"/>
        <w:rPr>
          <w:rFonts w:ascii="Arial" w:eastAsia="Calibri" w:hAnsi="Arial" w:cs="Arial"/>
          <w:sz w:val="21"/>
          <w:szCs w:val="21"/>
        </w:rPr>
      </w:pPr>
      <w:r w:rsidRPr="006D5A0B">
        <w:rPr>
          <w:rFonts w:ascii="Arial" w:eastAsia="Calibri" w:hAnsi="Arial" w:cs="Arial"/>
          <w:sz w:val="21"/>
          <w:szCs w:val="21"/>
        </w:rPr>
        <w:t>A. Todas las operaciones aritméticas a que haya lugar en la propuesta económica, cuando exista un error que surja de un cálculo meramente aritmético cuando la operación ha sido erróneamente realizada.</w:t>
      </w:r>
    </w:p>
    <w:p w14:paraId="6E7C5E3B" w14:textId="412DA5AB" w:rsidR="006102B4" w:rsidRPr="006D5A0B" w:rsidRDefault="006102B4" w:rsidP="006D5A0B">
      <w:pPr>
        <w:spacing w:after="120"/>
        <w:ind w:left="709" w:right="709"/>
        <w:jc w:val="both"/>
        <w:rPr>
          <w:rFonts w:ascii="Arial" w:eastAsia="Calibri" w:hAnsi="Arial" w:cs="Arial"/>
          <w:sz w:val="21"/>
          <w:szCs w:val="21"/>
        </w:rPr>
      </w:pPr>
      <w:r w:rsidRPr="006D5A0B">
        <w:rPr>
          <w:rFonts w:ascii="Arial" w:eastAsia="Calibri" w:hAnsi="Arial" w:cs="Arial"/>
          <w:sz w:val="21"/>
          <w:szCs w:val="21"/>
        </w:rPr>
        <w:t>B. 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54D2EF3B" w14:textId="00D3F741" w:rsidR="00596F43" w:rsidRPr="006D5A0B" w:rsidRDefault="006102B4" w:rsidP="006D5A0B">
      <w:pPr>
        <w:ind w:left="709" w:right="709"/>
        <w:jc w:val="both"/>
        <w:rPr>
          <w:rFonts w:ascii="Arial" w:eastAsia="Calibri" w:hAnsi="Arial" w:cs="Arial"/>
          <w:sz w:val="21"/>
          <w:szCs w:val="21"/>
        </w:rPr>
      </w:pPr>
      <w:r w:rsidRPr="006D5A0B">
        <w:rPr>
          <w:rFonts w:ascii="Arial" w:eastAsia="Calibri" w:hAnsi="Arial" w:cs="Arial"/>
          <w:sz w:val="21"/>
          <w:szCs w:val="21"/>
        </w:rPr>
        <w:t>La Entidad a partir del valor total corregido de las propuestas asignará el puntaje de conformidad con el proceso del numeral 4.1.4.</w:t>
      </w:r>
    </w:p>
    <w:p w14:paraId="3B309788" w14:textId="77777777" w:rsidR="00596F43" w:rsidRDefault="00596F43" w:rsidP="00596F43">
      <w:pPr>
        <w:pStyle w:val="Textoindependiente"/>
        <w:spacing w:before="8"/>
        <w:rPr>
          <w:sz w:val="20"/>
        </w:rPr>
      </w:pPr>
    </w:p>
    <w:p w14:paraId="578271CB" w14:textId="07B2142D" w:rsidR="00493E34" w:rsidRDefault="00596F43" w:rsidP="006D5A0B">
      <w:pPr>
        <w:spacing w:after="120" w:line="276" w:lineRule="auto"/>
        <w:ind w:firstLine="708"/>
        <w:jc w:val="both"/>
        <w:rPr>
          <w:sz w:val="22"/>
        </w:rPr>
      </w:pPr>
      <w:bookmarkStart w:id="15" w:name="_Hlk57053692"/>
      <w:r w:rsidRPr="004368C1">
        <w:rPr>
          <w:rFonts w:ascii="Arial" w:eastAsia="Calibri" w:hAnsi="Arial" w:cs="Arial"/>
          <w:sz w:val="22"/>
        </w:rPr>
        <w:lastRenderedPageBreak/>
        <w:t xml:space="preserve">El </w:t>
      </w:r>
      <w:r w:rsidR="006102B4">
        <w:rPr>
          <w:rFonts w:ascii="Arial" w:eastAsia="Calibri" w:hAnsi="Arial" w:cs="Arial"/>
          <w:sz w:val="22"/>
        </w:rPr>
        <w:t>«</w:t>
      </w:r>
      <w:r w:rsidRPr="004368C1">
        <w:rPr>
          <w:rFonts w:ascii="Arial" w:eastAsia="Calibri" w:hAnsi="Arial" w:cs="Arial"/>
          <w:sz w:val="22"/>
        </w:rPr>
        <w:t>Documento Base o Pliego Tipo</w:t>
      </w:r>
      <w:r w:rsidR="006102B4">
        <w:rPr>
          <w:rFonts w:ascii="Arial" w:eastAsia="Calibri" w:hAnsi="Arial" w:cs="Arial"/>
          <w:sz w:val="22"/>
        </w:rPr>
        <w:t>»</w:t>
      </w:r>
      <w:r w:rsidRPr="004368C1">
        <w:rPr>
          <w:rFonts w:ascii="Arial" w:eastAsia="Calibri" w:hAnsi="Arial" w:cs="Arial"/>
          <w:sz w:val="22"/>
        </w:rPr>
        <w:t xml:space="preserve"> contempla la forma de corregir las operaciones aritméticas y las aproximaciones de las cifras decimales. Por lo tanto, la entidad durante la etapa de evaluación de las ofertas económicas de los proponentes habilitados debe verificar</w:t>
      </w:r>
      <w:r w:rsidR="006102B4">
        <w:rPr>
          <w:rFonts w:ascii="Arial" w:eastAsia="Calibri" w:hAnsi="Arial" w:cs="Arial"/>
          <w:sz w:val="22"/>
        </w:rPr>
        <w:t>,</w:t>
      </w:r>
      <w:r w:rsidRPr="004368C1">
        <w:rPr>
          <w:rFonts w:ascii="Arial" w:eastAsia="Calibri" w:hAnsi="Arial" w:cs="Arial"/>
          <w:sz w:val="22"/>
        </w:rPr>
        <w:t xml:space="preserve"> con base en la información registrada en el </w:t>
      </w:r>
      <w:r w:rsidR="006102B4">
        <w:rPr>
          <w:rFonts w:ascii="Arial" w:eastAsia="Calibri" w:hAnsi="Arial" w:cs="Arial"/>
          <w:sz w:val="22"/>
        </w:rPr>
        <w:t>«</w:t>
      </w:r>
      <w:r w:rsidRPr="004368C1">
        <w:rPr>
          <w:rFonts w:ascii="Arial" w:eastAsia="Calibri" w:hAnsi="Arial" w:cs="Arial"/>
          <w:sz w:val="22"/>
        </w:rPr>
        <w:t>Formulario 1 – Formulario de Presupuesto Oficial</w:t>
      </w:r>
      <w:r w:rsidR="006102B4">
        <w:rPr>
          <w:rFonts w:ascii="Arial" w:eastAsia="Calibri" w:hAnsi="Arial" w:cs="Arial"/>
          <w:sz w:val="22"/>
        </w:rPr>
        <w:t>»</w:t>
      </w:r>
      <w:r w:rsidRPr="004368C1">
        <w:rPr>
          <w:rFonts w:ascii="Arial" w:eastAsia="Calibri" w:hAnsi="Arial" w:cs="Arial"/>
          <w:sz w:val="22"/>
        </w:rPr>
        <w:t xml:space="preserve">, cada una de las operaciones aritméticas que permitan verificar el valor real ofertado por el proponente. </w:t>
      </w:r>
    </w:p>
    <w:p w14:paraId="726D6B60" w14:textId="2B6538FB" w:rsidR="00596F43" w:rsidRDefault="00596F43" w:rsidP="006D5A0B">
      <w:pPr>
        <w:spacing w:after="120" w:line="276" w:lineRule="auto"/>
        <w:ind w:firstLine="709"/>
        <w:jc w:val="both"/>
        <w:rPr>
          <w:rFonts w:ascii="Arial" w:eastAsia="Calibri" w:hAnsi="Arial" w:cs="Arial"/>
          <w:sz w:val="22"/>
        </w:rPr>
      </w:pPr>
      <w:r w:rsidRPr="004368C1">
        <w:rPr>
          <w:rFonts w:ascii="Arial" w:eastAsia="Calibri" w:hAnsi="Arial" w:cs="Arial"/>
          <w:sz w:val="22"/>
        </w:rPr>
        <w:t xml:space="preserve">La entidad debe realizar la verificación de los valores ofertados y la corrección aritmética, cuando esta se requiera, para cada una de las cifras registradas en el </w:t>
      </w:r>
      <w:r w:rsidR="00154057">
        <w:rPr>
          <w:rFonts w:ascii="Arial" w:eastAsia="Calibri" w:hAnsi="Arial" w:cs="Arial"/>
          <w:sz w:val="22"/>
        </w:rPr>
        <w:t>«</w:t>
      </w:r>
      <w:r w:rsidRPr="004368C1">
        <w:rPr>
          <w:rFonts w:ascii="Arial" w:eastAsia="Calibri" w:hAnsi="Arial" w:cs="Arial"/>
          <w:sz w:val="22"/>
        </w:rPr>
        <w:t>Formulario 1 – Formulario de Presupuesto Oficial</w:t>
      </w:r>
      <w:r w:rsidR="00154057">
        <w:rPr>
          <w:rFonts w:ascii="Arial" w:eastAsia="Calibri" w:hAnsi="Arial" w:cs="Arial"/>
          <w:sz w:val="22"/>
        </w:rPr>
        <w:t>»</w:t>
      </w:r>
      <w:r w:rsidRPr="004368C1">
        <w:rPr>
          <w:rFonts w:ascii="Arial" w:eastAsia="Calibri" w:hAnsi="Arial" w:cs="Arial"/>
          <w:sz w:val="22"/>
        </w:rPr>
        <w:t xml:space="preserve"> que tengan operaciones aritméticas y previo a seleccionar y aplicar el método de ponderación que corresponda de acuerdo con el numeral 4.1.4 del Documento Base. Realizado lo anterior, la entidad tomará el valor total de la propuesta económica</w:t>
      </w:r>
      <w:r w:rsidR="00BE6E45">
        <w:rPr>
          <w:rFonts w:ascii="Arial" w:eastAsia="Calibri" w:hAnsi="Arial" w:cs="Arial"/>
          <w:sz w:val="22"/>
        </w:rPr>
        <w:t xml:space="preserve"> corregida</w:t>
      </w:r>
      <w:r w:rsidRPr="004368C1">
        <w:rPr>
          <w:rFonts w:ascii="Arial" w:eastAsia="Calibri" w:hAnsi="Arial" w:cs="Arial"/>
          <w:sz w:val="22"/>
        </w:rPr>
        <w:t xml:space="preserve"> para asignar el puntaje por este criterio de ponderación.</w:t>
      </w:r>
    </w:p>
    <w:bookmarkEnd w:id="15"/>
    <w:p w14:paraId="0CC15765" w14:textId="3A831816" w:rsidR="00C36AF6" w:rsidRDefault="00C36AF6" w:rsidP="004D1CF1">
      <w:pPr>
        <w:spacing w:line="276" w:lineRule="auto"/>
        <w:ind w:firstLine="709"/>
        <w:jc w:val="both"/>
        <w:rPr>
          <w:rFonts w:ascii="Arial" w:eastAsia="Calibri" w:hAnsi="Arial" w:cs="Arial"/>
          <w:sz w:val="22"/>
        </w:rPr>
      </w:pPr>
      <w:r>
        <w:rPr>
          <w:rFonts w:ascii="Arial" w:eastAsia="Calibri" w:hAnsi="Arial" w:cs="Arial"/>
          <w:sz w:val="22"/>
        </w:rPr>
        <w:t>En todo caso, debe tenerse en cuenta lo establecido en el Documento Base respecto a la prevalencia, en relación con el AIU, del valor establecido en porcentaje, frente al indicado en pesos en la oferta económica.</w:t>
      </w:r>
    </w:p>
    <w:p w14:paraId="7DB15BA8" w14:textId="18162AA1" w:rsidR="00C36AF6" w:rsidRDefault="00C36AF6" w:rsidP="004D1CF1">
      <w:pPr>
        <w:spacing w:line="276" w:lineRule="auto"/>
        <w:ind w:firstLine="709"/>
        <w:jc w:val="both"/>
        <w:rPr>
          <w:rFonts w:ascii="Arial" w:eastAsia="Calibri" w:hAnsi="Arial" w:cs="Arial"/>
          <w:sz w:val="22"/>
        </w:rPr>
      </w:pPr>
    </w:p>
    <w:p w14:paraId="0BE2EFAE" w14:textId="77777777" w:rsidR="00C36AF6" w:rsidRPr="002B61C2" w:rsidRDefault="00C36AF6" w:rsidP="00C36AF6">
      <w:pPr>
        <w:spacing w:after="120"/>
        <w:ind w:left="709" w:right="709"/>
        <w:jc w:val="both"/>
        <w:rPr>
          <w:rFonts w:ascii="Arial" w:hAnsi="Arial" w:cs="Arial"/>
          <w:color w:val="000000"/>
          <w:sz w:val="21"/>
          <w:szCs w:val="21"/>
          <w:lang w:eastAsia="es-CO"/>
        </w:rPr>
      </w:pPr>
      <w:r w:rsidRPr="002B61C2">
        <w:rPr>
          <w:rFonts w:ascii="Arial" w:hAnsi="Arial" w:cs="Arial"/>
          <w:color w:val="000000"/>
          <w:sz w:val="21"/>
          <w:szCs w:val="21"/>
          <w:lang w:eastAsia="es-CO"/>
        </w:rPr>
        <w:t xml:space="preserve">El valor del AIU deberá ser expresado en porcentaje (%) y deberá consignarlo y discriminarlo en la propuesta económica. </w:t>
      </w:r>
      <w:r w:rsidRPr="002B61C2">
        <w:rPr>
          <w:rFonts w:ascii="Arial" w:hAnsi="Arial" w:cs="Arial"/>
          <w:color w:val="000000"/>
          <w:sz w:val="21"/>
          <w:szCs w:val="21"/>
          <w:highlight w:val="lightGray"/>
          <w:lang w:eastAsia="es-CO"/>
        </w:rPr>
        <w:t>[La Entidad no podrá exigir al Proponente el desglose del AIU o componentes internos de la administración (A) en la propuesta económica, sino solo la discriminación de su valor en porcentaje (%)]</w:t>
      </w:r>
    </w:p>
    <w:p w14:paraId="256E19DD" w14:textId="1C11A920" w:rsidR="00C36AF6" w:rsidRPr="006D5A0B" w:rsidRDefault="00C36AF6" w:rsidP="006D5A0B">
      <w:pPr>
        <w:spacing w:after="120"/>
        <w:ind w:left="709" w:right="709"/>
        <w:jc w:val="both"/>
        <w:rPr>
          <w:rFonts w:ascii="Arial" w:hAnsi="Arial" w:cs="Arial"/>
          <w:color w:val="000000"/>
          <w:sz w:val="21"/>
          <w:szCs w:val="21"/>
          <w:lang w:eastAsia="es-CO"/>
        </w:rPr>
      </w:pPr>
      <w:r w:rsidRPr="002B61C2">
        <w:rPr>
          <w:rFonts w:ascii="Arial" w:hAnsi="Arial" w:cs="Arial"/>
          <w:color w:val="000000"/>
          <w:sz w:val="21"/>
          <w:szCs w:val="21"/>
          <w:lang w:eastAsia="es-CO"/>
        </w:rPr>
        <w:t>Cuando el Proponente exprese el AIU en porcentaje (%) y en pesos, prevalece el valor expresado en porcentaje (%).</w:t>
      </w:r>
    </w:p>
    <w:p w14:paraId="3A6BD90A" w14:textId="45BD043B" w:rsidR="00596F43" w:rsidRPr="002F0843" w:rsidRDefault="00596F43" w:rsidP="00DE42EB">
      <w:pPr>
        <w:pStyle w:val="NormalWeb"/>
        <w:spacing w:before="0" w:beforeAutospacing="0" w:after="0" w:afterAutospacing="0" w:line="276" w:lineRule="auto"/>
        <w:jc w:val="both"/>
        <w:rPr>
          <w:rFonts w:ascii="Arial" w:eastAsiaTheme="minorHAnsi" w:hAnsi="Arial" w:cs="Arial"/>
          <w:b/>
          <w:bCs/>
          <w:sz w:val="20"/>
          <w:szCs w:val="20"/>
          <w:lang w:val="es-ES" w:eastAsia="en-US"/>
        </w:rPr>
      </w:pPr>
    </w:p>
    <w:p w14:paraId="33A3DFFD" w14:textId="23F4C74D" w:rsidR="002F0843" w:rsidRPr="002F0843" w:rsidRDefault="0036144B" w:rsidP="002F0843">
      <w:pPr>
        <w:spacing w:line="276" w:lineRule="auto"/>
        <w:jc w:val="both"/>
        <w:rPr>
          <w:rFonts w:ascii="Arial" w:eastAsia="Calibri" w:hAnsi="Arial" w:cs="Arial"/>
          <w:b/>
          <w:bCs/>
          <w:sz w:val="22"/>
        </w:rPr>
      </w:pPr>
      <w:r w:rsidRPr="002F0843">
        <w:rPr>
          <w:rFonts w:ascii="Arial" w:hAnsi="Arial" w:cs="Arial"/>
          <w:b/>
          <w:bCs/>
          <w:sz w:val="22"/>
          <w:lang w:val="es-ES"/>
        </w:rPr>
        <w:t>2.4</w:t>
      </w:r>
      <w:r w:rsidR="004D3868" w:rsidRPr="002F0843">
        <w:rPr>
          <w:rFonts w:ascii="Arial" w:hAnsi="Arial" w:cs="Arial"/>
          <w:b/>
          <w:bCs/>
          <w:sz w:val="22"/>
          <w:lang w:val="es-ES"/>
        </w:rPr>
        <w:t xml:space="preserve"> </w:t>
      </w:r>
      <w:r w:rsidR="005022BA">
        <w:rPr>
          <w:rFonts w:ascii="Arial" w:hAnsi="Arial" w:cs="Arial"/>
          <w:b/>
          <w:bCs/>
          <w:color w:val="000000"/>
          <w:sz w:val="22"/>
        </w:rPr>
        <w:t>L</w:t>
      </w:r>
      <w:r w:rsidR="004D3868" w:rsidRPr="002F0843">
        <w:rPr>
          <w:rFonts w:ascii="Arial" w:hAnsi="Arial" w:cs="Arial"/>
          <w:b/>
          <w:bCs/>
          <w:color w:val="000000"/>
          <w:sz w:val="22"/>
        </w:rPr>
        <w:t xml:space="preserve">a causal </w:t>
      </w:r>
      <w:r w:rsidR="005022BA">
        <w:rPr>
          <w:rFonts w:ascii="Arial" w:hAnsi="Arial" w:cs="Arial"/>
          <w:b/>
          <w:bCs/>
          <w:color w:val="000000"/>
          <w:sz w:val="22"/>
        </w:rPr>
        <w:t>de rechazo «</w:t>
      </w:r>
      <w:r w:rsidR="004D3868" w:rsidRPr="002F0843">
        <w:rPr>
          <w:rFonts w:ascii="Arial" w:hAnsi="Arial" w:cs="Arial"/>
          <w:b/>
          <w:bCs/>
          <w:color w:val="000000"/>
          <w:sz w:val="22"/>
        </w:rPr>
        <w:t>O</w:t>
      </w:r>
      <w:r w:rsidR="005022BA">
        <w:rPr>
          <w:rFonts w:ascii="Arial" w:hAnsi="Arial" w:cs="Arial"/>
          <w:b/>
          <w:bCs/>
          <w:color w:val="000000"/>
          <w:sz w:val="22"/>
        </w:rPr>
        <w:t>»</w:t>
      </w:r>
      <w:r w:rsidR="004D3868" w:rsidRPr="002F0843">
        <w:rPr>
          <w:rFonts w:ascii="Arial" w:hAnsi="Arial" w:cs="Arial"/>
          <w:b/>
          <w:bCs/>
          <w:color w:val="000000"/>
          <w:sz w:val="22"/>
        </w:rPr>
        <w:t xml:space="preserve"> </w:t>
      </w:r>
      <w:r w:rsidR="005022BA">
        <w:rPr>
          <w:rFonts w:ascii="Arial" w:hAnsi="Arial" w:cs="Arial"/>
          <w:b/>
          <w:bCs/>
          <w:color w:val="000000"/>
          <w:sz w:val="22"/>
        </w:rPr>
        <w:t>del Documento Base</w:t>
      </w:r>
    </w:p>
    <w:p w14:paraId="14EAB064" w14:textId="77777777" w:rsidR="00762378" w:rsidRPr="0036144B" w:rsidRDefault="00762378" w:rsidP="00DE42EB">
      <w:pPr>
        <w:pStyle w:val="NormalWeb"/>
        <w:spacing w:before="0" w:beforeAutospacing="0" w:after="0" w:afterAutospacing="0" w:line="276" w:lineRule="auto"/>
        <w:jc w:val="both"/>
        <w:rPr>
          <w:rFonts w:ascii="Arial" w:eastAsiaTheme="minorHAnsi" w:hAnsi="Arial" w:cs="Arial"/>
          <w:b/>
          <w:bCs/>
          <w:sz w:val="20"/>
          <w:szCs w:val="20"/>
          <w:lang w:val="es-ES" w:eastAsia="en-US"/>
        </w:rPr>
      </w:pPr>
    </w:p>
    <w:p w14:paraId="79B9548D" w14:textId="008EA53A" w:rsidR="00762378" w:rsidRPr="009F7FA6" w:rsidRDefault="00762378" w:rsidP="00762378">
      <w:pPr>
        <w:spacing w:line="276" w:lineRule="auto"/>
        <w:jc w:val="both"/>
        <w:rPr>
          <w:rFonts w:ascii="Arial" w:hAnsi="Arial" w:cs="Arial"/>
          <w:b/>
          <w:bCs/>
          <w:color w:val="000000" w:themeColor="text1"/>
          <w:sz w:val="22"/>
          <w:lang w:val="es-CO"/>
        </w:rPr>
      </w:pPr>
      <w:r w:rsidRPr="009F7FA6">
        <w:rPr>
          <w:rFonts w:ascii="Arial" w:hAnsi="Arial" w:cs="Arial"/>
          <w:color w:val="000000" w:themeColor="text1"/>
          <w:sz w:val="22"/>
        </w:rPr>
        <w:t xml:space="preserve">De acuerdo con el contexto de la consulta, usted también requiere aclarar el alcance de una de las causales de rechazo antes referida, la cual </w:t>
      </w:r>
      <w:r w:rsidR="005022BA">
        <w:rPr>
          <w:rFonts w:ascii="Arial" w:hAnsi="Arial" w:cs="Arial"/>
          <w:color w:val="000000" w:themeColor="text1"/>
          <w:sz w:val="22"/>
        </w:rPr>
        <w:t>establece</w:t>
      </w:r>
      <w:r w:rsidRPr="009F7FA6">
        <w:rPr>
          <w:rFonts w:ascii="Arial" w:hAnsi="Arial" w:cs="Arial"/>
          <w:color w:val="000000" w:themeColor="text1"/>
          <w:sz w:val="22"/>
        </w:rPr>
        <w:t>:</w:t>
      </w:r>
    </w:p>
    <w:p w14:paraId="55ED98FC" w14:textId="77777777" w:rsidR="00762378" w:rsidRPr="009F7FA6" w:rsidRDefault="00762378" w:rsidP="00762378">
      <w:pPr>
        <w:spacing w:line="276" w:lineRule="auto"/>
        <w:jc w:val="both"/>
        <w:rPr>
          <w:rFonts w:ascii="Arial" w:hAnsi="Arial" w:cs="Arial"/>
          <w:b/>
          <w:bCs/>
          <w:color w:val="000000" w:themeColor="text1"/>
          <w:sz w:val="22"/>
          <w:lang w:val="es-CO"/>
        </w:rPr>
      </w:pPr>
    </w:p>
    <w:p w14:paraId="1712EDD1" w14:textId="77777777" w:rsidR="00762378" w:rsidRPr="009F7FA6" w:rsidRDefault="00762378" w:rsidP="006D5A0B">
      <w:pPr>
        <w:spacing w:after="120"/>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1.15. CAUSALES DE RECHAZO</w:t>
      </w:r>
    </w:p>
    <w:p w14:paraId="4C3A1E7A" w14:textId="77777777" w:rsidR="00762378" w:rsidRPr="009F7FA6" w:rsidRDefault="00762378" w:rsidP="006D5A0B">
      <w:pPr>
        <w:spacing w:after="120"/>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Son causales de rechazo las siguientes:</w:t>
      </w:r>
    </w:p>
    <w:p w14:paraId="3807E0A3" w14:textId="77777777" w:rsidR="00762378" w:rsidRPr="009F7FA6" w:rsidRDefault="00762378" w:rsidP="007344D2">
      <w:pPr>
        <w:ind w:left="709" w:right="709"/>
        <w:jc w:val="both"/>
        <w:rPr>
          <w:rFonts w:ascii="Arial" w:hAnsi="Arial" w:cs="Arial"/>
          <w:color w:val="000000" w:themeColor="text1"/>
          <w:sz w:val="21"/>
          <w:szCs w:val="21"/>
        </w:rPr>
      </w:pPr>
      <w:r w:rsidRPr="009F7FA6">
        <w:rPr>
          <w:rFonts w:ascii="Arial" w:hAnsi="Arial" w:cs="Arial"/>
          <w:color w:val="000000" w:themeColor="text1"/>
          <w:sz w:val="21"/>
          <w:szCs w:val="21"/>
        </w:rPr>
        <w:t>O. Que el proponente adicione, suprima, cambie, o modifique los ítems, la descripción, las unidades o cantidades señaladas en el Formulario 1– Formulario de Presupuesto Oficial.</w:t>
      </w:r>
    </w:p>
    <w:p w14:paraId="5A63B6B0" w14:textId="096CF4B9" w:rsidR="00DE42EB" w:rsidRDefault="00DE42EB" w:rsidP="006D5A0B">
      <w:pPr>
        <w:ind w:right="709"/>
        <w:jc w:val="both"/>
        <w:rPr>
          <w:rFonts w:ascii="Arial" w:hAnsi="Arial" w:cs="Arial"/>
          <w:sz w:val="20"/>
          <w:szCs w:val="20"/>
          <w:lang w:val="es-ES"/>
        </w:rPr>
      </w:pPr>
    </w:p>
    <w:p w14:paraId="5E007F0D" w14:textId="76E66C2E" w:rsidR="0036144B" w:rsidRPr="000E5284" w:rsidRDefault="0036144B" w:rsidP="0076477F">
      <w:pPr>
        <w:spacing w:line="276" w:lineRule="auto"/>
        <w:jc w:val="both"/>
        <w:rPr>
          <w:rFonts w:ascii="Arial" w:hAnsi="Arial" w:cs="Arial"/>
          <w:color w:val="000000" w:themeColor="text1"/>
          <w:sz w:val="22"/>
        </w:rPr>
      </w:pPr>
      <w:r w:rsidRPr="000E5284">
        <w:rPr>
          <w:rFonts w:ascii="Arial" w:hAnsi="Arial" w:cs="Arial"/>
          <w:color w:val="000000" w:themeColor="text1"/>
          <w:sz w:val="22"/>
        </w:rPr>
        <w:t>Respecto del alcance de esta causal, se reitera la respuesta contenida en la consulta con radicado No. 2201913000006773 del 26 de agosto de 2019, reiterada en las consultas con radicados No. 2201913000007115 del 25 de septiembre de 2019, C</w:t>
      </w:r>
      <w:r w:rsidR="00A31423">
        <w:rPr>
          <w:rFonts w:ascii="Arial" w:hAnsi="Arial" w:cs="Arial"/>
          <w:color w:val="000000" w:themeColor="text1"/>
          <w:sz w:val="22"/>
        </w:rPr>
        <w:t>−</w:t>
      </w:r>
      <w:r w:rsidRPr="000E5284">
        <w:rPr>
          <w:rFonts w:ascii="Arial" w:hAnsi="Arial" w:cs="Arial"/>
          <w:color w:val="000000" w:themeColor="text1"/>
          <w:sz w:val="22"/>
        </w:rPr>
        <w:t xml:space="preserve">037 de </w:t>
      </w:r>
      <w:r w:rsidRPr="000E5284">
        <w:rPr>
          <w:rFonts w:ascii="Arial" w:eastAsia="Calibri" w:hAnsi="Arial" w:cs="Arial"/>
          <w:color w:val="000000" w:themeColor="text1"/>
          <w:sz w:val="22"/>
        </w:rPr>
        <w:t>8 de enero de 2020</w:t>
      </w:r>
      <w:r w:rsidR="00204176">
        <w:rPr>
          <w:rFonts w:ascii="Arial" w:eastAsia="Calibri" w:hAnsi="Arial" w:cs="Arial"/>
          <w:color w:val="000000" w:themeColor="text1"/>
          <w:sz w:val="22"/>
        </w:rPr>
        <w:t xml:space="preserve">, </w:t>
      </w:r>
      <w:r w:rsidRPr="000E5284">
        <w:rPr>
          <w:rFonts w:ascii="Arial" w:eastAsia="Calibri" w:hAnsi="Arial" w:cs="Arial"/>
          <w:color w:val="000000" w:themeColor="text1"/>
          <w:sz w:val="22"/>
        </w:rPr>
        <w:t>C</w:t>
      </w:r>
      <w:r w:rsidR="00A31423">
        <w:rPr>
          <w:rFonts w:ascii="Arial" w:eastAsia="Calibri" w:hAnsi="Arial" w:cs="Arial"/>
          <w:color w:val="000000" w:themeColor="text1"/>
          <w:sz w:val="22"/>
        </w:rPr>
        <w:t>−</w:t>
      </w:r>
      <w:r w:rsidRPr="000E5284">
        <w:rPr>
          <w:rFonts w:ascii="Arial" w:eastAsia="Calibri" w:hAnsi="Arial" w:cs="Arial"/>
          <w:color w:val="000000" w:themeColor="text1"/>
          <w:sz w:val="22"/>
        </w:rPr>
        <w:t>038 de 8 de enero de 2020</w:t>
      </w:r>
      <w:r w:rsidR="00204176">
        <w:rPr>
          <w:rFonts w:ascii="Arial" w:eastAsia="Calibri" w:hAnsi="Arial" w:cs="Arial"/>
          <w:color w:val="000000" w:themeColor="text1"/>
          <w:sz w:val="22"/>
        </w:rPr>
        <w:t xml:space="preserve"> y C</w:t>
      </w:r>
      <w:r w:rsidR="00A31423">
        <w:rPr>
          <w:rFonts w:ascii="Arial" w:eastAsia="Calibri" w:hAnsi="Arial" w:cs="Arial"/>
          <w:color w:val="000000" w:themeColor="text1"/>
          <w:sz w:val="22"/>
        </w:rPr>
        <w:t>−</w:t>
      </w:r>
      <w:r w:rsidR="00204176">
        <w:rPr>
          <w:rFonts w:ascii="Arial" w:eastAsia="Calibri" w:hAnsi="Arial" w:cs="Arial"/>
          <w:color w:val="000000" w:themeColor="text1"/>
          <w:sz w:val="22"/>
        </w:rPr>
        <w:t>184 del 4 de abril de 2020</w:t>
      </w:r>
      <w:r w:rsidRPr="000E5284">
        <w:rPr>
          <w:rFonts w:ascii="Arial" w:eastAsia="Calibri" w:hAnsi="Arial" w:cs="Arial"/>
          <w:color w:val="000000" w:themeColor="text1"/>
          <w:sz w:val="22"/>
        </w:rPr>
        <w:t>,</w:t>
      </w:r>
      <w:r w:rsidRPr="000E5284">
        <w:rPr>
          <w:rFonts w:ascii="Arial" w:hAnsi="Arial" w:cs="Arial"/>
          <w:color w:val="000000" w:themeColor="text1"/>
          <w:sz w:val="22"/>
        </w:rPr>
        <w:t xml:space="preserve"> donde se </w:t>
      </w:r>
      <w:r w:rsidR="005022BA">
        <w:rPr>
          <w:rFonts w:ascii="Arial" w:hAnsi="Arial" w:cs="Arial"/>
          <w:color w:val="000000" w:themeColor="text1"/>
          <w:sz w:val="22"/>
        </w:rPr>
        <w:t>estableció</w:t>
      </w:r>
      <w:r w:rsidR="005022BA" w:rsidRPr="000E5284">
        <w:rPr>
          <w:rFonts w:ascii="Arial" w:hAnsi="Arial" w:cs="Arial"/>
          <w:color w:val="000000" w:themeColor="text1"/>
          <w:sz w:val="22"/>
        </w:rPr>
        <w:t xml:space="preserve"> </w:t>
      </w:r>
      <w:r w:rsidRPr="000E5284">
        <w:rPr>
          <w:rFonts w:ascii="Arial" w:hAnsi="Arial" w:cs="Arial"/>
          <w:color w:val="000000" w:themeColor="text1"/>
          <w:sz w:val="22"/>
        </w:rPr>
        <w:lastRenderedPageBreak/>
        <w:t xml:space="preserve">que su análisis implica desagregar cada uno de los verbos  ̶ adicionar, suprimir, cambiar y modificar ̶  y de los elementos que la componen  ̶ </w:t>
      </w:r>
      <w:r w:rsidRPr="000E5284">
        <w:rPr>
          <w:rFonts w:ascii="Arial" w:hAnsi="Arial" w:cs="Arial"/>
          <w:i/>
          <w:color w:val="000000" w:themeColor="text1"/>
          <w:sz w:val="22"/>
        </w:rPr>
        <w:t>ítem</w:t>
      </w:r>
      <w:r w:rsidRPr="000E5284">
        <w:rPr>
          <w:rFonts w:ascii="Arial" w:hAnsi="Arial" w:cs="Arial"/>
          <w:color w:val="000000" w:themeColor="text1"/>
          <w:sz w:val="22"/>
        </w:rPr>
        <w:t xml:space="preserve">, descripción, cantidad y unidad ̶ . </w:t>
      </w:r>
    </w:p>
    <w:p w14:paraId="1F74BD03" w14:textId="0B1AEABB" w:rsidR="0036144B" w:rsidRPr="000E5284" w:rsidRDefault="0036144B" w:rsidP="0036144B">
      <w:pPr>
        <w:spacing w:before="120" w:line="276" w:lineRule="auto"/>
        <w:ind w:firstLine="708"/>
        <w:jc w:val="both"/>
        <w:rPr>
          <w:rFonts w:ascii="Arial" w:hAnsi="Arial" w:cs="Arial"/>
          <w:color w:val="000000" w:themeColor="text1"/>
          <w:sz w:val="22"/>
          <w:lang w:val="es-CO"/>
        </w:rPr>
      </w:pPr>
      <w:bookmarkStart w:id="16" w:name="_Hlk35534664"/>
      <w:r w:rsidRPr="000E5284">
        <w:rPr>
          <w:rFonts w:ascii="Arial" w:hAnsi="Arial" w:cs="Arial"/>
          <w:color w:val="000000" w:themeColor="text1"/>
          <w:sz w:val="22"/>
          <w:lang w:val="es-CO"/>
        </w:rPr>
        <w:t xml:space="preserve">Acorde con la jurisprudencia del Consejo de Estado, las causales de rechazo son las establecidas en la </w:t>
      </w:r>
      <w:r w:rsidR="005024E1">
        <w:rPr>
          <w:rFonts w:ascii="Arial" w:hAnsi="Arial" w:cs="Arial"/>
          <w:color w:val="000000" w:themeColor="text1"/>
          <w:sz w:val="22"/>
          <w:lang w:val="es-CO"/>
        </w:rPr>
        <w:t>l</w:t>
      </w:r>
      <w:r w:rsidRPr="000E5284">
        <w:rPr>
          <w:rFonts w:ascii="Arial" w:hAnsi="Arial" w:cs="Arial"/>
          <w:color w:val="000000" w:themeColor="text1"/>
          <w:sz w:val="22"/>
          <w:lang w:val="es-CO"/>
        </w:rPr>
        <w:t xml:space="preserve">ey y las fijadas por la entidad estatal en los pliegos de condiciones. Sin embargo, en ejercicio de dicha facultad no les es dable a las entidades </w:t>
      </w:r>
      <w:r w:rsidR="005024E1">
        <w:rPr>
          <w:rFonts w:ascii="Arial" w:hAnsi="Arial" w:cs="Arial"/>
          <w:color w:val="000000" w:themeColor="text1"/>
          <w:sz w:val="22"/>
          <w:lang w:val="es-CO"/>
        </w:rPr>
        <w:t>establecer</w:t>
      </w:r>
      <w:r w:rsidR="005024E1" w:rsidRPr="000E5284">
        <w:rPr>
          <w:rFonts w:ascii="Arial" w:hAnsi="Arial" w:cs="Arial"/>
          <w:color w:val="000000" w:themeColor="text1"/>
          <w:sz w:val="22"/>
          <w:lang w:val="es-CO"/>
        </w:rPr>
        <w:t xml:space="preserve"> </w:t>
      </w:r>
      <w:r w:rsidRPr="000E5284">
        <w:rPr>
          <w:rFonts w:ascii="Arial" w:hAnsi="Arial" w:cs="Arial"/>
          <w:color w:val="000000" w:themeColor="text1"/>
          <w:sz w:val="22"/>
          <w:lang w:val="es-CO"/>
        </w:rPr>
        <w:t>causales de rechazo que soslayen o afecten la selección objetiva en la contratación</w:t>
      </w:r>
      <w:bookmarkEnd w:id="16"/>
      <w:r w:rsidRPr="000E5284">
        <w:rPr>
          <w:rFonts w:ascii="Arial" w:hAnsi="Arial" w:cs="Arial"/>
          <w:color w:val="000000" w:themeColor="text1"/>
          <w:sz w:val="22"/>
          <w:lang w:val="es-CO"/>
        </w:rPr>
        <w:t xml:space="preserve">. </w:t>
      </w:r>
      <w:r w:rsidR="00D633E7">
        <w:rPr>
          <w:rFonts w:ascii="Arial" w:hAnsi="Arial" w:cs="Arial"/>
          <w:color w:val="000000" w:themeColor="text1"/>
          <w:sz w:val="22"/>
          <w:lang w:val="es-CO"/>
        </w:rPr>
        <w:t>En relación con ese punto</w:t>
      </w:r>
      <w:r w:rsidRPr="000E5284">
        <w:rPr>
          <w:rFonts w:ascii="Arial" w:hAnsi="Arial" w:cs="Arial"/>
          <w:color w:val="000000" w:themeColor="text1"/>
          <w:sz w:val="22"/>
          <w:lang w:val="es-CO"/>
        </w:rPr>
        <w:t>, la Sección Tercera</w:t>
      </w:r>
      <w:r w:rsidR="005024E1">
        <w:rPr>
          <w:rFonts w:ascii="Arial" w:hAnsi="Arial" w:cs="Arial"/>
          <w:color w:val="000000" w:themeColor="text1"/>
          <w:sz w:val="22"/>
          <w:lang w:val="es-CO"/>
        </w:rPr>
        <w:t xml:space="preserve"> </w:t>
      </w:r>
      <w:r w:rsidRPr="000E5284">
        <w:rPr>
          <w:rFonts w:ascii="Arial" w:hAnsi="Arial" w:cs="Arial"/>
          <w:color w:val="000000" w:themeColor="text1"/>
          <w:sz w:val="22"/>
          <w:lang w:val="es-CO"/>
        </w:rPr>
        <w:t>del Consejo de Estado, en sentencia del 27 de abril de 2011, expresó:</w:t>
      </w:r>
    </w:p>
    <w:p w14:paraId="5C83E49E" w14:textId="77777777" w:rsidR="0036144B" w:rsidRPr="000E5284" w:rsidRDefault="0036144B" w:rsidP="0036144B">
      <w:pPr>
        <w:ind w:left="709" w:right="709"/>
        <w:jc w:val="both"/>
        <w:rPr>
          <w:rFonts w:ascii="Arial" w:hAnsi="Arial" w:cs="Arial"/>
          <w:color w:val="000000" w:themeColor="text1"/>
          <w:sz w:val="20"/>
          <w:szCs w:val="20"/>
        </w:rPr>
      </w:pPr>
    </w:p>
    <w:p w14:paraId="4AE67B02" w14:textId="77777777" w:rsidR="0036144B" w:rsidRPr="000E5284" w:rsidRDefault="0036144B" w:rsidP="0036144B">
      <w:pPr>
        <w:ind w:left="709" w:right="709"/>
        <w:jc w:val="both"/>
        <w:rPr>
          <w:rFonts w:ascii="Arial" w:eastAsia="Calibri" w:hAnsi="Arial" w:cs="Arial"/>
          <w:color w:val="000000" w:themeColor="text1"/>
          <w:sz w:val="21"/>
          <w:szCs w:val="21"/>
        </w:rPr>
      </w:pPr>
      <w:r w:rsidRPr="000E5284">
        <w:rPr>
          <w:rFonts w:ascii="Arial" w:hAnsi="Arial" w:cs="Arial"/>
          <w:color w:val="000000" w:themeColor="text1"/>
          <w:sz w:val="21"/>
          <w:szCs w:val="21"/>
        </w:rPr>
        <w:t xml:space="preserve">Quiere con esto destacar la Sala que las causales de rechazo de las propuestas pueden ser legales y por lo mismo generan el efecto del descarte o exclusión de la oferta </w:t>
      </w:r>
      <w:r w:rsidRPr="000E5284">
        <w:rPr>
          <w:rFonts w:ascii="Arial" w:hAnsi="Arial" w:cs="Arial"/>
          <w:i/>
          <w:iCs/>
          <w:color w:val="000000" w:themeColor="text1"/>
          <w:sz w:val="21"/>
          <w:szCs w:val="21"/>
        </w:rPr>
        <w:t>ope legis</w:t>
      </w:r>
      <w:r w:rsidRPr="000E5284">
        <w:rPr>
          <w:rFonts w:ascii="Arial" w:hAnsi="Arial" w:cs="Arial"/>
          <w:color w:val="000000" w:themeColor="text1"/>
          <w:sz w:val="21"/>
          <w:szCs w:val="21"/>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r w:rsidRPr="000E5284">
        <w:rPr>
          <w:rStyle w:val="Refdenotaalpie"/>
          <w:rFonts w:ascii="Arial" w:hAnsi="Arial" w:cs="Arial"/>
          <w:color w:val="000000" w:themeColor="text1"/>
          <w:sz w:val="21"/>
          <w:szCs w:val="21"/>
        </w:rPr>
        <w:footnoteReference w:id="5"/>
      </w:r>
      <w:r w:rsidRPr="000E5284">
        <w:rPr>
          <w:rFonts w:ascii="Arial" w:hAnsi="Arial" w:cs="Arial"/>
          <w:color w:val="000000" w:themeColor="text1"/>
          <w:sz w:val="21"/>
          <w:szCs w:val="21"/>
        </w:rPr>
        <w:t>.</w:t>
      </w:r>
    </w:p>
    <w:p w14:paraId="0709CE00" w14:textId="77777777" w:rsidR="0036144B" w:rsidRPr="000E5284" w:rsidRDefault="0036144B" w:rsidP="0036144B">
      <w:pPr>
        <w:spacing w:line="276" w:lineRule="auto"/>
        <w:jc w:val="both"/>
        <w:rPr>
          <w:rFonts w:ascii="Arial" w:eastAsia="Calibri" w:hAnsi="Arial" w:cs="Arial"/>
          <w:color w:val="000000" w:themeColor="text1"/>
          <w:sz w:val="22"/>
          <w:lang w:val="es-ES_tradnl"/>
        </w:rPr>
      </w:pPr>
    </w:p>
    <w:p w14:paraId="1E309A69" w14:textId="22ABCDD8" w:rsidR="0036144B" w:rsidRPr="000E5284" w:rsidRDefault="0036144B" w:rsidP="0036144B">
      <w:pPr>
        <w:autoSpaceDE w:val="0"/>
        <w:autoSpaceDN w:val="0"/>
        <w:adjustRightInd w:val="0"/>
        <w:spacing w:after="120" w:line="276" w:lineRule="auto"/>
        <w:ind w:firstLine="708"/>
        <w:jc w:val="both"/>
        <w:rPr>
          <w:rFonts w:ascii="Arial" w:hAnsi="Arial" w:cs="Arial"/>
          <w:color w:val="000000" w:themeColor="text1"/>
          <w:sz w:val="22"/>
          <w:lang w:val="es-CO"/>
        </w:rPr>
      </w:pPr>
      <w:bookmarkStart w:id="17" w:name="_Hlk35534727"/>
      <w:r w:rsidRPr="000E5284">
        <w:rPr>
          <w:rFonts w:ascii="Arial" w:hAnsi="Arial" w:cs="Arial"/>
          <w:color w:val="000000" w:themeColor="text1"/>
          <w:sz w:val="22"/>
          <w:lang w:val="es-CO"/>
        </w:rPr>
        <w:t xml:space="preserve">En consecuencia, las causales de rechazo aplicables a los procesos de contratación que se adelanten a través de Documentos Tipo son únicamente las establecidas directamente en la </w:t>
      </w:r>
      <w:r w:rsidR="005024E1">
        <w:rPr>
          <w:rFonts w:ascii="Arial" w:hAnsi="Arial" w:cs="Arial"/>
          <w:color w:val="000000" w:themeColor="text1"/>
          <w:sz w:val="22"/>
          <w:lang w:val="es-CO"/>
        </w:rPr>
        <w:t>l</w:t>
      </w:r>
      <w:r w:rsidRPr="000E5284">
        <w:rPr>
          <w:rFonts w:ascii="Arial" w:hAnsi="Arial" w:cs="Arial"/>
          <w:color w:val="000000" w:themeColor="text1"/>
          <w:sz w:val="22"/>
          <w:lang w:val="es-CO"/>
        </w:rPr>
        <w:t xml:space="preserve">ey y las contenidas en el numeral 1.15 del «Documento Base». Allí la entidad estatal deberá verificar cuál de los supuestos previstos se configura en la evaluación del «Formulario 1- Formulario de Presupuesto Oficial». </w:t>
      </w:r>
    </w:p>
    <w:p w14:paraId="49A081C4" w14:textId="34049D01" w:rsidR="0036144B" w:rsidRPr="000E5284" w:rsidRDefault="0036144B" w:rsidP="0036144B">
      <w:pPr>
        <w:autoSpaceDE w:val="0"/>
        <w:autoSpaceDN w:val="0"/>
        <w:adjustRightInd w:val="0"/>
        <w:spacing w:before="120" w:after="120" w:line="276" w:lineRule="auto"/>
        <w:ind w:firstLine="709"/>
        <w:jc w:val="both"/>
        <w:rPr>
          <w:rFonts w:ascii="Arial" w:hAnsi="Arial" w:cs="Arial"/>
          <w:color w:val="000000" w:themeColor="text1"/>
          <w:sz w:val="22"/>
          <w:lang w:val="es-CO"/>
        </w:rPr>
      </w:pPr>
      <w:bookmarkStart w:id="18" w:name="_Hlk35534785"/>
      <w:bookmarkEnd w:id="17"/>
      <w:r w:rsidRPr="000E5284">
        <w:rPr>
          <w:rFonts w:ascii="Arial" w:hAnsi="Arial" w:cs="Arial"/>
          <w:color w:val="000000" w:themeColor="text1"/>
          <w:sz w:val="22"/>
          <w:lang w:val="es-CO"/>
        </w:rPr>
        <w:t xml:space="preserve">El literal «O» del numeral 1.15 del «Documento Base» incluye como causal de rechazo «Que el proponente adicione, suprima, cambie, o modifique los </w:t>
      </w:r>
      <w:r w:rsidRPr="000E5284">
        <w:rPr>
          <w:rFonts w:ascii="Arial" w:hAnsi="Arial" w:cs="Arial"/>
          <w:i/>
          <w:iCs/>
          <w:color w:val="000000" w:themeColor="text1"/>
          <w:sz w:val="22"/>
          <w:lang w:val="es-CO"/>
        </w:rPr>
        <w:t>ítems</w:t>
      </w:r>
      <w:r w:rsidRPr="000E5284">
        <w:rPr>
          <w:rFonts w:ascii="Arial" w:hAnsi="Arial" w:cs="Arial"/>
          <w:color w:val="000000" w:themeColor="text1"/>
          <w:sz w:val="22"/>
          <w:lang w:val="es-CO"/>
        </w:rPr>
        <w:t xml:space="preserve">, la descripción, las unidades o cantidades señaladas en el Formulario 1– Formulario de Presupuesto Oficial». El análisis de esta causal de rechazo implica desagregar cada uno de los verbos y elementos que la componen. </w:t>
      </w:r>
    </w:p>
    <w:p w14:paraId="2D9F0AF4" w14:textId="77777777" w:rsidR="0036144B" w:rsidRPr="000E5284" w:rsidRDefault="0036144B" w:rsidP="0036144B">
      <w:pPr>
        <w:autoSpaceDE w:val="0"/>
        <w:autoSpaceDN w:val="0"/>
        <w:adjustRightInd w:val="0"/>
        <w:spacing w:line="276" w:lineRule="auto"/>
        <w:ind w:firstLine="708"/>
        <w:jc w:val="both"/>
        <w:rPr>
          <w:rFonts w:ascii="Arial" w:hAnsi="Arial" w:cs="Arial"/>
          <w:color w:val="000000" w:themeColor="text1"/>
          <w:sz w:val="22"/>
          <w:lang w:val="es-CO"/>
        </w:rPr>
      </w:pPr>
      <w:bookmarkStart w:id="19" w:name="_Hlk35535206"/>
      <w:bookmarkEnd w:id="18"/>
      <w:r w:rsidRPr="000E5284">
        <w:rPr>
          <w:rFonts w:ascii="Arial" w:hAnsi="Arial" w:cs="Arial"/>
          <w:color w:val="000000" w:themeColor="text1"/>
          <w:sz w:val="22"/>
          <w:lang w:val="es-CO"/>
        </w:rPr>
        <w:t>De acuerdo con el Diccionario de la Lengua Española</w:t>
      </w:r>
      <w:r w:rsidRPr="000E5284">
        <w:rPr>
          <w:rStyle w:val="Refdenotaalpie"/>
          <w:rFonts w:ascii="Arial" w:hAnsi="Arial" w:cs="Arial"/>
          <w:color w:val="000000" w:themeColor="text1"/>
          <w:sz w:val="22"/>
          <w:lang w:val="es-CO"/>
        </w:rPr>
        <w:footnoteReference w:id="6"/>
      </w:r>
      <w:r w:rsidRPr="000E5284">
        <w:rPr>
          <w:rFonts w:ascii="Arial" w:hAnsi="Arial" w:cs="Arial"/>
          <w:color w:val="000000" w:themeColor="text1"/>
          <w:sz w:val="22"/>
          <w:lang w:val="es-CO"/>
        </w:rPr>
        <w:t xml:space="preserve">, </w:t>
      </w:r>
      <w:r w:rsidRPr="000E5284">
        <w:rPr>
          <w:rFonts w:ascii="Arial" w:hAnsi="Arial" w:cs="Arial"/>
          <w:i/>
          <w:iCs/>
          <w:color w:val="000000" w:themeColor="text1"/>
          <w:sz w:val="22"/>
          <w:lang w:val="es-CO"/>
        </w:rPr>
        <w:t xml:space="preserve">adicionar </w:t>
      </w:r>
      <w:r w:rsidRPr="000E5284">
        <w:rPr>
          <w:rFonts w:ascii="Arial" w:hAnsi="Arial" w:cs="Arial"/>
          <w:color w:val="000000" w:themeColor="text1"/>
          <w:sz w:val="22"/>
          <w:lang w:val="es-CO"/>
        </w:rPr>
        <w:t xml:space="preserve">es «hacer o poner adiciones» y </w:t>
      </w:r>
      <w:r w:rsidRPr="000E5284">
        <w:rPr>
          <w:rFonts w:ascii="Arial" w:hAnsi="Arial" w:cs="Arial"/>
          <w:i/>
          <w:iCs/>
          <w:color w:val="000000" w:themeColor="text1"/>
          <w:sz w:val="22"/>
          <w:lang w:val="es-CO"/>
        </w:rPr>
        <w:t xml:space="preserve">adición </w:t>
      </w:r>
      <w:r w:rsidRPr="000E5284">
        <w:rPr>
          <w:rFonts w:ascii="Arial" w:hAnsi="Arial" w:cs="Arial"/>
          <w:color w:val="000000" w:themeColor="text1"/>
          <w:sz w:val="22"/>
          <w:lang w:val="es-CO"/>
        </w:rPr>
        <w:t xml:space="preserve">es «1. f. Acción y efecto de añadir (‖ agregar) 2. f. Añadidura que se hace, o parte que se aumenta en alguna obra o escrito». En el contexto de la causal de rechazo, implicaría añadir o agregar </w:t>
      </w:r>
      <w:r w:rsidRPr="000E5284">
        <w:rPr>
          <w:rFonts w:ascii="Arial" w:hAnsi="Arial" w:cs="Arial"/>
          <w:i/>
          <w:iCs/>
          <w:color w:val="000000" w:themeColor="text1"/>
          <w:sz w:val="22"/>
          <w:lang w:val="es-CO"/>
        </w:rPr>
        <w:t>ítems</w:t>
      </w:r>
      <w:r w:rsidRPr="000E5284">
        <w:rPr>
          <w:rFonts w:ascii="Arial" w:hAnsi="Arial" w:cs="Arial"/>
          <w:color w:val="000000" w:themeColor="text1"/>
          <w:sz w:val="22"/>
          <w:lang w:val="es-CO"/>
        </w:rPr>
        <w:t xml:space="preserve">, descripciones, unidades o cantidades a las descritas en el «Formulario 1– Formulario de Presupuesto Oficial». </w:t>
      </w:r>
      <w:r w:rsidRPr="000E5284">
        <w:rPr>
          <w:rFonts w:ascii="Arial" w:hAnsi="Arial" w:cs="Arial"/>
          <w:i/>
          <w:iCs/>
          <w:color w:val="000000" w:themeColor="text1"/>
          <w:sz w:val="22"/>
          <w:lang w:val="es-CO"/>
        </w:rPr>
        <w:t xml:space="preserve">Suprimir </w:t>
      </w:r>
      <w:r w:rsidRPr="000E5284">
        <w:rPr>
          <w:rFonts w:ascii="Arial" w:hAnsi="Arial" w:cs="Arial"/>
          <w:color w:val="000000" w:themeColor="text1"/>
          <w:sz w:val="22"/>
          <w:lang w:val="es-CO"/>
        </w:rPr>
        <w:t xml:space="preserve">está definido </w:t>
      </w:r>
      <w:r w:rsidRPr="000E5284">
        <w:rPr>
          <w:rFonts w:ascii="Arial" w:hAnsi="Arial" w:cs="Arial"/>
          <w:color w:val="000000" w:themeColor="text1"/>
          <w:sz w:val="22"/>
          <w:lang w:val="es-CO"/>
        </w:rPr>
        <w:lastRenderedPageBreak/>
        <w:t xml:space="preserve">como «1. tr. Hacer cesar, hacer desaparecer»; </w:t>
      </w:r>
      <w:r w:rsidRPr="000E5284">
        <w:rPr>
          <w:rFonts w:ascii="Arial" w:hAnsi="Arial" w:cs="Arial"/>
          <w:i/>
          <w:iCs/>
          <w:color w:val="000000" w:themeColor="text1"/>
          <w:sz w:val="22"/>
          <w:lang w:val="es-CO"/>
        </w:rPr>
        <w:t xml:space="preserve">cambiar </w:t>
      </w:r>
      <w:r w:rsidRPr="000E5284">
        <w:rPr>
          <w:rFonts w:ascii="Arial" w:hAnsi="Arial" w:cs="Arial"/>
          <w:color w:val="000000" w:themeColor="text1"/>
          <w:sz w:val="22"/>
          <w:lang w:val="es-CO"/>
        </w:rPr>
        <w:t xml:space="preserve">es «1. tr. Dejar una cosa o situación para tomar otra. 2. tr. Convertir o mudar algo en otra cosa, frecuentemente su contraria» y </w:t>
      </w:r>
      <w:r w:rsidRPr="000E5284">
        <w:rPr>
          <w:rFonts w:ascii="Arial" w:hAnsi="Arial" w:cs="Arial"/>
          <w:i/>
          <w:iCs/>
          <w:color w:val="000000" w:themeColor="text1"/>
          <w:sz w:val="22"/>
          <w:lang w:val="es-CO"/>
        </w:rPr>
        <w:t xml:space="preserve">modificar </w:t>
      </w:r>
      <w:r w:rsidRPr="000E5284">
        <w:rPr>
          <w:rFonts w:ascii="Arial" w:hAnsi="Arial" w:cs="Arial"/>
          <w:color w:val="000000" w:themeColor="text1"/>
          <w:sz w:val="22"/>
          <w:lang w:val="es-CO"/>
        </w:rPr>
        <w:t xml:space="preserve">es «1. tr. Transformar o cambiar algo mudando alguna de sus características». </w:t>
      </w:r>
    </w:p>
    <w:p w14:paraId="497408CF" w14:textId="77777777" w:rsidR="0036144B" w:rsidRPr="000E5284" w:rsidRDefault="0036144B" w:rsidP="0036144B">
      <w:pPr>
        <w:spacing w:before="120" w:after="120" w:line="276" w:lineRule="auto"/>
        <w:ind w:firstLine="709"/>
        <w:jc w:val="both"/>
        <w:rPr>
          <w:rFonts w:ascii="Arial" w:eastAsia="Calibri" w:hAnsi="Arial" w:cs="Arial"/>
          <w:color w:val="000000" w:themeColor="text1"/>
          <w:sz w:val="22"/>
          <w:lang w:val="es-ES_tradnl"/>
        </w:rPr>
      </w:pPr>
      <w:r w:rsidRPr="000E5284">
        <w:rPr>
          <w:rFonts w:ascii="Arial" w:hAnsi="Arial" w:cs="Arial"/>
          <w:color w:val="000000" w:themeColor="text1"/>
          <w:sz w:val="22"/>
          <w:lang w:val="es-CO"/>
        </w:rPr>
        <w:t>Por su parte,</w:t>
      </w:r>
      <w:r w:rsidRPr="000E5284">
        <w:rPr>
          <w:rFonts w:ascii="Arial" w:hAnsi="Arial" w:cs="Arial"/>
          <w:i/>
          <w:iCs/>
          <w:color w:val="000000" w:themeColor="text1"/>
          <w:sz w:val="22"/>
          <w:lang w:val="es-CO"/>
        </w:rPr>
        <w:t xml:space="preserve"> ítem </w:t>
      </w:r>
      <w:r w:rsidRPr="000E5284">
        <w:rPr>
          <w:rFonts w:ascii="Arial" w:hAnsi="Arial" w:cs="Arial"/>
          <w:color w:val="000000" w:themeColor="text1"/>
          <w:sz w:val="22"/>
          <w:lang w:val="es-CO"/>
        </w:rPr>
        <w:t>está definido como «1. adv. U. para hacer distinción de artículos o capítulos en una escritura u otro instrumento, o como señal de adición». En el contexto de los Documentos Tipo, y específicamente del «Formulario 1– Formulario de Presupuesto Oficial» es el número, código o referencia que permite identificar cada uno de los elementos que componen el presupuesto oficial de la entidad estatal, relacionados con las actividades, bienes o servicios que componen el alcance de la obra.</w:t>
      </w:r>
    </w:p>
    <w:p w14:paraId="066B0656" w14:textId="4DF34B5B" w:rsidR="003F5B56" w:rsidRDefault="0036144B" w:rsidP="003F5B56">
      <w:pPr>
        <w:spacing w:after="120" w:line="276" w:lineRule="auto"/>
        <w:ind w:firstLine="709"/>
        <w:jc w:val="both"/>
        <w:rPr>
          <w:rFonts w:ascii="Arial" w:hAnsi="Arial" w:cs="Arial"/>
          <w:color w:val="000000" w:themeColor="text1"/>
          <w:sz w:val="22"/>
          <w:lang w:val="es-CO"/>
        </w:rPr>
      </w:pPr>
      <w:r w:rsidRPr="000E5284">
        <w:rPr>
          <w:rFonts w:ascii="Arial" w:hAnsi="Arial" w:cs="Arial"/>
          <w:color w:val="000000" w:themeColor="text1"/>
          <w:sz w:val="22"/>
        </w:rPr>
        <w:t xml:space="preserve">La </w:t>
      </w:r>
      <w:r w:rsidRPr="000E5284">
        <w:rPr>
          <w:rFonts w:ascii="Arial" w:hAnsi="Arial" w:cs="Arial"/>
          <w:i/>
          <w:iCs/>
          <w:color w:val="000000" w:themeColor="text1"/>
          <w:sz w:val="22"/>
        </w:rPr>
        <w:t xml:space="preserve">descripción </w:t>
      </w:r>
      <w:r w:rsidRPr="000E5284">
        <w:rPr>
          <w:rFonts w:ascii="Arial" w:hAnsi="Arial" w:cs="Arial"/>
          <w:color w:val="000000" w:themeColor="text1"/>
          <w:sz w:val="22"/>
        </w:rPr>
        <w:t xml:space="preserve">implica detallar el </w:t>
      </w:r>
      <w:r w:rsidRPr="000E5284">
        <w:rPr>
          <w:rFonts w:ascii="Arial" w:hAnsi="Arial" w:cs="Arial"/>
          <w:i/>
          <w:iCs/>
          <w:color w:val="000000" w:themeColor="text1"/>
          <w:sz w:val="22"/>
        </w:rPr>
        <w:t>ítem</w:t>
      </w:r>
      <w:r w:rsidRPr="000E5284">
        <w:rPr>
          <w:rFonts w:ascii="Arial" w:hAnsi="Arial" w:cs="Arial"/>
          <w:color w:val="000000" w:themeColor="text1"/>
          <w:sz w:val="22"/>
        </w:rPr>
        <w:t xml:space="preserve">, es decir, señalar o definir el </w:t>
      </w:r>
      <w:r w:rsidRPr="000E5284">
        <w:rPr>
          <w:rFonts w:ascii="Arial" w:hAnsi="Arial" w:cs="Arial"/>
          <w:i/>
          <w:iCs/>
          <w:color w:val="000000" w:themeColor="text1"/>
          <w:sz w:val="22"/>
        </w:rPr>
        <w:t xml:space="preserve">ítem, </w:t>
      </w:r>
      <w:r w:rsidRPr="000E5284">
        <w:rPr>
          <w:rFonts w:ascii="Arial" w:hAnsi="Arial" w:cs="Arial"/>
          <w:color w:val="000000" w:themeColor="text1"/>
          <w:sz w:val="22"/>
        </w:rPr>
        <w:t xml:space="preserve">ejemplo: </w:t>
      </w:r>
      <w:r w:rsidRPr="000E5284">
        <w:rPr>
          <w:rFonts w:ascii="Arial" w:hAnsi="Arial" w:cs="Arial"/>
          <w:i/>
          <w:iCs/>
          <w:color w:val="000000" w:themeColor="text1"/>
          <w:sz w:val="22"/>
        </w:rPr>
        <w:t xml:space="preserve">ítem: </w:t>
      </w:r>
      <w:r w:rsidRPr="000E5284">
        <w:rPr>
          <w:rFonts w:ascii="Arial" w:hAnsi="Arial" w:cs="Arial"/>
          <w:color w:val="000000" w:themeColor="text1"/>
          <w:sz w:val="22"/>
        </w:rPr>
        <w:t xml:space="preserve">200.2; descripción: «Desmonte y limpieza en zonas no boscosas». La </w:t>
      </w:r>
      <w:r w:rsidRPr="000E5284">
        <w:rPr>
          <w:rFonts w:ascii="Arial" w:hAnsi="Arial" w:cs="Arial"/>
          <w:i/>
          <w:iCs/>
          <w:color w:val="000000" w:themeColor="text1"/>
          <w:sz w:val="22"/>
        </w:rPr>
        <w:t>cantidad</w:t>
      </w:r>
      <w:r w:rsidRPr="000E5284">
        <w:rPr>
          <w:rFonts w:ascii="Arial" w:hAnsi="Arial" w:cs="Arial"/>
          <w:color w:val="000000" w:themeColor="text1"/>
          <w:sz w:val="22"/>
        </w:rPr>
        <w:t xml:space="preserve"> se refiere al número de unidades que requiere cada uno de los </w:t>
      </w:r>
      <w:r w:rsidRPr="000E5284">
        <w:rPr>
          <w:rFonts w:ascii="Arial" w:hAnsi="Arial" w:cs="Arial"/>
          <w:i/>
          <w:iCs/>
          <w:color w:val="000000" w:themeColor="text1"/>
          <w:sz w:val="22"/>
        </w:rPr>
        <w:t>ítems.</w:t>
      </w:r>
      <w:r w:rsidRPr="000E5284">
        <w:rPr>
          <w:rFonts w:ascii="Arial" w:hAnsi="Arial" w:cs="Arial"/>
          <w:color w:val="000000" w:themeColor="text1"/>
          <w:sz w:val="22"/>
        </w:rPr>
        <w:t xml:space="preserve"> La </w:t>
      </w:r>
      <w:r w:rsidRPr="000E5284">
        <w:rPr>
          <w:rFonts w:ascii="Arial" w:hAnsi="Arial" w:cs="Arial"/>
          <w:i/>
          <w:iCs/>
          <w:color w:val="000000" w:themeColor="text1"/>
          <w:sz w:val="22"/>
        </w:rPr>
        <w:t xml:space="preserve">unidad </w:t>
      </w:r>
      <w:r w:rsidRPr="000E5284">
        <w:rPr>
          <w:rFonts w:ascii="Arial" w:hAnsi="Arial" w:cs="Arial"/>
          <w:color w:val="000000" w:themeColor="text1"/>
          <w:sz w:val="22"/>
        </w:rPr>
        <w:t xml:space="preserve">se refiere a la unidad de medida en la que se expresa el </w:t>
      </w:r>
      <w:r w:rsidRPr="000E5284">
        <w:rPr>
          <w:rFonts w:ascii="Arial" w:hAnsi="Arial" w:cs="Arial"/>
          <w:i/>
          <w:iCs/>
          <w:color w:val="000000" w:themeColor="text1"/>
          <w:sz w:val="22"/>
        </w:rPr>
        <w:t>ítem</w:t>
      </w:r>
      <w:r w:rsidRPr="000E5284">
        <w:rPr>
          <w:rFonts w:ascii="Arial" w:hAnsi="Arial" w:cs="Arial"/>
          <w:color w:val="000000" w:themeColor="text1"/>
          <w:sz w:val="22"/>
        </w:rPr>
        <w:t>. A título de ejemplo, la letra «C» se refiere a grados Celsius, las letras «cm» a centímetros y la letra «l» al litro</w:t>
      </w:r>
      <w:r w:rsidRPr="000E5284">
        <w:rPr>
          <w:rStyle w:val="Refdenotaalpie"/>
          <w:rFonts w:ascii="Arial" w:hAnsi="Arial" w:cs="Arial"/>
          <w:color w:val="000000" w:themeColor="text1"/>
          <w:sz w:val="22"/>
        </w:rPr>
        <w:footnoteReference w:id="7"/>
      </w:r>
      <w:r w:rsidRPr="000E5284">
        <w:rPr>
          <w:rFonts w:ascii="Arial" w:hAnsi="Arial" w:cs="Arial"/>
          <w:color w:val="000000" w:themeColor="text1"/>
          <w:sz w:val="22"/>
        </w:rPr>
        <w:t>.</w:t>
      </w:r>
      <w:r w:rsidRPr="000E5284">
        <w:rPr>
          <w:rFonts w:ascii="Arial" w:hAnsi="Arial" w:cs="Arial"/>
          <w:color w:val="000000" w:themeColor="text1"/>
          <w:szCs w:val="24"/>
          <w:lang w:val="es-CO" w:eastAsia="es-CO"/>
        </w:rPr>
        <w:t xml:space="preserve"> </w:t>
      </w:r>
      <w:bookmarkEnd w:id="19"/>
      <w:r w:rsidRPr="000E5284">
        <w:rPr>
          <w:rFonts w:ascii="Arial" w:hAnsi="Arial" w:cs="Arial"/>
          <w:color w:val="000000" w:themeColor="text1"/>
          <w:sz w:val="22"/>
          <w:lang w:val="es-CO"/>
        </w:rPr>
        <w:t xml:space="preserve">Por lo tanto, </w:t>
      </w:r>
      <w:bookmarkStart w:id="20" w:name="_Hlk35535421"/>
      <w:r w:rsidRPr="000E5284">
        <w:rPr>
          <w:rFonts w:ascii="Arial" w:hAnsi="Arial" w:cs="Arial"/>
          <w:color w:val="000000" w:themeColor="text1"/>
          <w:sz w:val="22"/>
          <w:lang w:val="es-CO"/>
        </w:rPr>
        <w:t>la configuración de la causal de rechazo es objetiva, en el sentido en que la entidad estatal debe comparar que la propuesta económica del oferente no haya sido adicionada, suprimida, cambiada o modificada en los ítems, descripciones, unidades o cantidades definidas en el «Formulario 1– Formulario de Presupuesto Oficial» con las implicaciones enunciadas.</w:t>
      </w:r>
      <w:bookmarkEnd w:id="20"/>
      <w:r w:rsidRPr="000E5284">
        <w:rPr>
          <w:rFonts w:ascii="Arial" w:hAnsi="Arial" w:cs="Arial"/>
          <w:color w:val="000000" w:themeColor="text1"/>
          <w:sz w:val="22"/>
          <w:lang w:val="es-CO"/>
        </w:rPr>
        <w:t xml:space="preserve"> Tal comparación supone verificar que la adición, supresión, cambio o modificación de la propuesta no se trate de un mero error formal o de digitación, determinado además si ello afectó la descripción o cantidades de los </w:t>
      </w:r>
      <w:r w:rsidRPr="000E5284">
        <w:rPr>
          <w:rFonts w:ascii="Arial" w:hAnsi="Arial" w:cs="Arial"/>
          <w:i/>
          <w:iCs/>
          <w:color w:val="000000" w:themeColor="text1"/>
          <w:sz w:val="22"/>
          <w:lang w:val="es-CO"/>
        </w:rPr>
        <w:t xml:space="preserve">ítems </w:t>
      </w:r>
      <w:r w:rsidRPr="000E5284">
        <w:rPr>
          <w:rFonts w:ascii="Arial" w:hAnsi="Arial" w:cs="Arial"/>
          <w:color w:val="000000" w:themeColor="text1"/>
          <w:sz w:val="22"/>
          <w:lang w:val="es-CO"/>
        </w:rPr>
        <w:t>solicitados.</w:t>
      </w:r>
    </w:p>
    <w:p w14:paraId="23D634A0" w14:textId="3A31F9BE" w:rsidR="00C24F12" w:rsidRPr="009F7FA6" w:rsidRDefault="00C24F12" w:rsidP="00C24F12">
      <w:pPr>
        <w:spacing w:line="276" w:lineRule="auto"/>
        <w:ind w:firstLine="708"/>
        <w:jc w:val="both"/>
        <w:rPr>
          <w:rFonts w:ascii="Arial" w:hAnsi="Arial" w:cs="Arial"/>
          <w:color w:val="000000" w:themeColor="text1"/>
          <w:sz w:val="22"/>
        </w:rPr>
      </w:pPr>
      <w:r w:rsidRPr="009F7FA6">
        <w:rPr>
          <w:rFonts w:ascii="Arial" w:hAnsi="Arial" w:cs="Arial"/>
          <w:color w:val="000000" w:themeColor="text1"/>
          <w:sz w:val="22"/>
        </w:rPr>
        <w:t xml:space="preserve">Es del caso precisar que una cosa es que se supriman las «Notas» del Formulario 1 o, lo que es lo mismo, que no sean incluidas por parte del proponente, y otra que se supriman los </w:t>
      </w:r>
      <w:r w:rsidRPr="009F7FA6">
        <w:rPr>
          <w:rFonts w:ascii="Arial" w:hAnsi="Arial" w:cs="Arial"/>
          <w:i/>
          <w:iCs/>
          <w:color w:val="000000" w:themeColor="text1"/>
          <w:sz w:val="22"/>
        </w:rPr>
        <w:t>ítems</w:t>
      </w:r>
      <w:r w:rsidRPr="009F7FA6">
        <w:rPr>
          <w:rFonts w:ascii="Arial" w:hAnsi="Arial" w:cs="Arial"/>
          <w:color w:val="000000" w:themeColor="text1"/>
          <w:sz w:val="22"/>
        </w:rPr>
        <w:t xml:space="preserve">, la </w:t>
      </w:r>
      <w:r w:rsidRPr="009F7FA6">
        <w:rPr>
          <w:rFonts w:ascii="Arial" w:hAnsi="Arial" w:cs="Arial"/>
          <w:i/>
          <w:iCs/>
          <w:color w:val="000000" w:themeColor="text1"/>
          <w:sz w:val="22"/>
        </w:rPr>
        <w:t>descripción</w:t>
      </w:r>
      <w:r w:rsidRPr="009F7FA6">
        <w:rPr>
          <w:rFonts w:ascii="Arial" w:hAnsi="Arial" w:cs="Arial"/>
          <w:color w:val="000000" w:themeColor="text1"/>
          <w:sz w:val="22"/>
        </w:rPr>
        <w:t xml:space="preserve">, las </w:t>
      </w:r>
      <w:r w:rsidRPr="009F7FA6">
        <w:rPr>
          <w:rFonts w:ascii="Arial" w:hAnsi="Arial" w:cs="Arial"/>
          <w:i/>
          <w:iCs/>
          <w:color w:val="000000" w:themeColor="text1"/>
          <w:sz w:val="22"/>
        </w:rPr>
        <w:t>unidades</w:t>
      </w:r>
      <w:r w:rsidRPr="009F7FA6">
        <w:rPr>
          <w:rFonts w:ascii="Arial" w:hAnsi="Arial" w:cs="Arial"/>
          <w:color w:val="000000" w:themeColor="text1"/>
          <w:sz w:val="22"/>
        </w:rPr>
        <w:t xml:space="preserve"> o las </w:t>
      </w:r>
      <w:r w:rsidRPr="009F7FA6">
        <w:rPr>
          <w:rFonts w:ascii="Arial" w:hAnsi="Arial" w:cs="Arial"/>
          <w:i/>
          <w:iCs/>
          <w:color w:val="000000" w:themeColor="text1"/>
          <w:sz w:val="22"/>
        </w:rPr>
        <w:t>cantidades</w:t>
      </w:r>
      <w:r w:rsidRPr="009F7FA6">
        <w:rPr>
          <w:rFonts w:ascii="Arial" w:hAnsi="Arial" w:cs="Arial"/>
          <w:color w:val="000000" w:themeColor="text1"/>
          <w:sz w:val="22"/>
        </w:rPr>
        <w:t xml:space="preserve"> relacionadas en el Formulario 1. En el primer evento, según se dijo, no se afecta la propuesta económica, y mucho menos hay lugar a rechazar la oferta. En el segundo, en cambio, la modificación de la propuesta económica sí dar</w:t>
      </w:r>
      <w:r w:rsidR="005024E1">
        <w:rPr>
          <w:rFonts w:ascii="Arial" w:hAnsi="Arial" w:cs="Arial"/>
          <w:color w:val="000000" w:themeColor="text1"/>
          <w:sz w:val="22"/>
        </w:rPr>
        <w:t>ía</w:t>
      </w:r>
      <w:r w:rsidRPr="009F7FA6">
        <w:rPr>
          <w:rFonts w:ascii="Arial" w:hAnsi="Arial" w:cs="Arial"/>
          <w:color w:val="000000" w:themeColor="text1"/>
          <w:sz w:val="22"/>
        </w:rPr>
        <w:t xml:space="preserve"> lugar al rechazo.</w:t>
      </w:r>
    </w:p>
    <w:p w14:paraId="6E78E059" w14:textId="77777777" w:rsidR="0036144B" w:rsidRPr="000E5284" w:rsidRDefault="0036144B" w:rsidP="0036144B">
      <w:pPr>
        <w:spacing w:before="120" w:line="276" w:lineRule="auto"/>
        <w:ind w:firstLine="709"/>
        <w:jc w:val="both"/>
        <w:rPr>
          <w:rFonts w:ascii="Arial" w:hAnsi="Arial" w:cs="Arial"/>
          <w:color w:val="000000" w:themeColor="text1"/>
          <w:sz w:val="22"/>
          <w:lang w:val="es-CO"/>
        </w:rPr>
      </w:pPr>
      <w:r w:rsidRPr="000E5284">
        <w:rPr>
          <w:rFonts w:ascii="Arial" w:hAnsi="Arial" w:cs="Arial"/>
          <w:color w:val="000000" w:themeColor="text1"/>
          <w:sz w:val="22"/>
          <w:lang w:val="es-CO"/>
        </w:rPr>
        <w:t xml:space="preserve">Por otro lado, </w:t>
      </w:r>
      <w:bookmarkStart w:id="21" w:name="_Hlk35535551"/>
      <w:r w:rsidRPr="000E5284">
        <w:rPr>
          <w:rFonts w:ascii="Arial" w:hAnsi="Arial" w:cs="Arial"/>
          <w:color w:val="000000" w:themeColor="text1"/>
          <w:sz w:val="22"/>
          <w:lang w:val="es-CO"/>
        </w:rPr>
        <w:t xml:space="preserve">el parágrafo 1 del artículo 5 de la Ley 1150 de 2007, modificado por el artículo 5 de la Ley 1882 de 2018, establece la subsanabilidad de requisitos o documentos no necesarios para la comparación de las propuestas, es decir, aquellos que no afectan la asignación de puntaje. Sin embargo, la jurisprudencia del Consejo de Estado, al efectuar la interpretación del parágrafo previamente citado y antes de la modificación introducida por la Ley 1882 de 2018, en concordancia con el numeral 7 del artículo 30 de </w:t>
      </w:r>
      <w:r w:rsidRPr="000E5284">
        <w:rPr>
          <w:rFonts w:ascii="Arial" w:hAnsi="Arial" w:cs="Arial"/>
          <w:color w:val="000000" w:themeColor="text1"/>
          <w:sz w:val="22"/>
          <w:lang w:val="es-CO"/>
        </w:rPr>
        <w:lastRenderedPageBreak/>
        <w:t xml:space="preserve">la Ley 80 de 1993, y con el fin de garantizar el derecho que tienen los oferentes de aclarar aspectos de sus propuestas, interpretó que existe diferencia entre </w:t>
      </w:r>
      <w:r w:rsidRPr="000E5284">
        <w:rPr>
          <w:rFonts w:ascii="Arial" w:hAnsi="Arial" w:cs="Arial"/>
          <w:i/>
          <w:iCs/>
          <w:color w:val="000000" w:themeColor="text1"/>
          <w:sz w:val="22"/>
          <w:lang w:val="es-CO"/>
        </w:rPr>
        <w:t>subsanar</w:t>
      </w:r>
      <w:r w:rsidRPr="000E5284">
        <w:rPr>
          <w:rFonts w:ascii="Arial" w:hAnsi="Arial" w:cs="Arial"/>
          <w:color w:val="000000" w:themeColor="text1"/>
          <w:sz w:val="22"/>
          <w:lang w:val="es-CO"/>
        </w:rPr>
        <w:t xml:space="preserve"> y </w:t>
      </w:r>
      <w:r w:rsidRPr="000E5284">
        <w:rPr>
          <w:rFonts w:ascii="Arial" w:hAnsi="Arial" w:cs="Arial"/>
          <w:i/>
          <w:iCs/>
          <w:color w:val="000000" w:themeColor="text1"/>
          <w:sz w:val="22"/>
          <w:lang w:val="es-CO"/>
        </w:rPr>
        <w:t>aclarar</w:t>
      </w:r>
      <w:r w:rsidRPr="000E5284">
        <w:rPr>
          <w:rFonts w:ascii="Arial" w:hAnsi="Arial" w:cs="Arial"/>
          <w:color w:val="000000" w:themeColor="text1"/>
          <w:sz w:val="22"/>
          <w:lang w:val="es-CO"/>
        </w:rPr>
        <w:t xml:space="preserve">. </w:t>
      </w:r>
    </w:p>
    <w:p w14:paraId="2E43BBC8" w14:textId="2A46B3B5" w:rsidR="0036144B" w:rsidRPr="000E5284" w:rsidRDefault="0036144B" w:rsidP="0036144B">
      <w:pPr>
        <w:spacing w:before="120" w:line="276" w:lineRule="auto"/>
        <w:ind w:firstLine="709"/>
        <w:jc w:val="both"/>
        <w:rPr>
          <w:rFonts w:ascii="Arial" w:hAnsi="Arial" w:cs="Arial"/>
          <w:color w:val="000000" w:themeColor="text1"/>
          <w:sz w:val="22"/>
          <w:lang w:val="es-CO"/>
        </w:rPr>
      </w:pPr>
      <w:r w:rsidRPr="000E5284">
        <w:rPr>
          <w:rFonts w:ascii="Arial" w:hAnsi="Arial" w:cs="Arial"/>
          <w:color w:val="000000" w:themeColor="text1"/>
          <w:sz w:val="22"/>
          <w:lang w:val="es-CO"/>
        </w:rPr>
        <w:t>El primero se predica de la oportunidad que tienen los proponentes de aportar un requisito que no otorga puntaje y no fue entregado con la propuesta inicial</w:t>
      </w:r>
      <w:r w:rsidR="00C603A6">
        <w:rPr>
          <w:rFonts w:ascii="Arial" w:hAnsi="Arial" w:cs="Arial"/>
          <w:color w:val="000000" w:themeColor="text1"/>
          <w:sz w:val="22"/>
          <w:lang w:val="es-CO"/>
        </w:rPr>
        <w:t>, mientras que</w:t>
      </w:r>
      <w:r w:rsidRPr="000E5284">
        <w:rPr>
          <w:rFonts w:ascii="Arial" w:hAnsi="Arial" w:cs="Arial"/>
          <w:color w:val="000000" w:themeColor="text1"/>
          <w:sz w:val="22"/>
          <w:lang w:val="es-CO"/>
        </w:rPr>
        <w:t xml:space="preserve"> el segundo, por su parte, se refiere a aspectos confusos, contradictorios o que generan duda con relación a los requisitos y documentos que se encuentran en la propuesta, incluidos aquellos que otorgan puntaje</w:t>
      </w:r>
      <w:bookmarkEnd w:id="21"/>
      <w:r w:rsidRPr="000E5284">
        <w:rPr>
          <w:rFonts w:ascii="Arial" w:hAnsi="Arial" w:cs="Arial"/>
          <w:color w:val="000000" w:themeColor="text1"/>
          <w:sz w:val="22"/>
          <w:lang w:val="es-CO"/>
        </w:rPr>
        <w:t xml:space="preserve">. Al respecto, la Sección Tercera del Consejo de Estado, en sentencia del 3 de junio de 2015, con ponencia de la </w:t>
      </w:r>
      <w:proofErr w:type="gramStart"/>
      <w:r w:rsidRPr="000E5284">
        <w:rPr>
          <w:rFonts w:ascii="Arial" w:hAnsi="Arial" w:cs="Arial"/>
          <w:color w:val="000000" w:themeColor="text1"/>
          <w:sz w:val="22"/>
          <w:lang w:val="es-CO"/>
        </w:rPr>
        <w:t>Consejera</w:t>
      </w:r>
      <w:proofErr w:type="gramEnd"/>
      <w:r w:rsidRPr="000E5284">
        <w:rPr>
          <w:rFonts w:ascii="Arial" w:hAnsi="Arial" w:cs="Arial"/>
          <w:color w:val="000000" w:themeColor="text1"/>
          <w:sz w:val="22"/>
          <w:lang w:val="es-CO"/>
        </w:rPr>
        <w:t xml:space="preserve"> Olga Mélida Valle De La Hoz señaló:</w:t>
      </w:r>
    </w:p>
    <w:p w14:paraId="7787AE76" w14:textId="77777777" w:rsidR="0036144B" w:rsidRPr="000E5284" w:rsidRDefault="0036144B" w:rsidP="0036144B">
      <w:pPr>
        <w:spacing w:line="276" w:lineRule="auto"/>
        <w:jc w:val="both"/>
        <w:rPr>
          <w:rFonts w:ascii="Arial" w:eastAsia="Calibri" w:hAnsi="Arial" w:cs="Arial"/>
          <w:color w:val="000000" w:themeColor="text1"/>
          <w:sz w:val="22"/>
          <w:lang w:val="es-ES_tradnl"/>
        </w:rPr>
      </w:pPr>
    </w:p>
    <w:p w14:paraId="2B3CD7A9" w14:textId="77777777" w:rsidR="0036144B" w:rsidRPr="000E5284" w:rsidRDefault="0036144B" w:rsidP="0036144B">
      <w:pPr>
        <w:ind w:left="709" w:right="709"/>
        <w:jc w:val="both"/>
        <w:rPr>
          <w:rFonts w:ascii="Arial" w:hAnsi="Arial" w:cs="Arial"/>
          <w:color w:val="000000" w:themeColor="text1"/>
          <w:sz w:val="22"/>
        </w:rPr>
      </w:pPr>
      <w:r w:rsidRPr="000E5284">
        <w:rPr>
          <w:rFonts w:ascii="Arial" w:hAnsi="Arial" w:cs="Arial"/>
          <w:color w:val="000000" w:themeColor="text1"/>
          <w:sz w:val="21"/>
          <w:szCs w:val="21"/>
        </w:rPr>
        <w:t>[S]e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0E5284">
        <w:rPr>
          <w:rStyle w:val="Refdenotaalpie"/>
          <w:rFonts w:ascii="Arial" w:hAnsi="Arial" w:cs="Arial"/>
          <w:color w:val="000000" w:themeColor="text1"/>
          <w:sz w:val="21"/>
          <w:szCs w:val="21"/>
        </w:rPr>
        <w:footnoteReference w:id="8"/>
      </w:r>
      <w:r w:rsidRPr="000E5284">
        <w:rPr>
          <w:rFonts w:ascii="Arial" w:hAnsi="Arial" w:cs="Arial"/>
          <w:color w:val="000000" w:themeColor="text1"/>
          <w:sz w:val="21"/>
          <w:szCs w:val="21"/>
        </w:rPr>
        <w:t>.</w:t>
      </w:r>
    </w:p>
    <w:p w14:paraId="582A2C5C" w14:textId="77777777" w:rsidR="0036144B" w:rsidRPr="000E5284" w:rsidRDefault="0036144B" w:rsidP="0036144B">
      <w:pPr>
        <w:spacing w:line="276" w:lineRule="auto"/>
        <w:ind w:left="709" w:right="709"/>
        <w:jc w:val="both"/>
        <w:rPr>
          <w:rFonts w:ascii="Arial" w:hAnsi="Arial" w:cs="Arial"/>
          <w:color w:val="000000" w:themeColor="text1"/>
          <w:sz w:val="20"/>
          <w:szCs w:val="20"/>
        </w:rPr>
      </w:pPr>
    </w:p>
    <w:p w14:paraId="64F4A793" w14:textId="04E1F10D" w:rsidR="0036144B" w:rsidRDefault="0036144B" w:rsidP="0036144B">
      <w:pPr>
        <w:spacing w:line="276" w:lineRule="auto"/>
        <w:ind w:firstLine="708"/>
        <w:jc w:val="both"/>
        <w:rPr>
          <w:rFonts w:ascii="Arial" w:hAnsi="Arial" w:cs="Arial"/>
          <w:color w:val="000000" w:themeColor="text1"/>
          <w:sz w:val="22"/>
        </w:rPr>
      </w:pPr>
      <w:r w:rsidRPr="000E5284">
        <w:rPr>
          <w:rFonts w:ascii="Arial" w:hAnsi="Arial" w:cs="Arial"/>
          <w:color w:val="000000" w:themeColor="text1"/>
          <w:sz w:val="22"/>
        </w:rPr>
        <w:t xml:space="preserve">En consecuencia, cuando la entidad estatal identifique en la oferta económica aspectos que generen dudas, inconsistencias o falta de claridad, puede solicitar aclaración. Frente a la respuesta que den los proponentes, la entidad debe valorar si se trata efectivamente de una aclaración o una subsanación. Si se trata de </w:t>
      </w:r>
      <w:r w:rsidR="006203DC">
        <w:rPr>
          <w:rFonts w:ascii="Arial" w:hAnsi="Arial" w:cs="Arial"/>
          <w:i/>
          <w:iCs/>
          <w:color w:val="000000" w:themeColor="text1"/>
          <w:sz w:val="22"/>
        </w:rPr>
        <w:t xml:space="preserve">explicaciones o </w:t>
      </w:r>
      <w:r w:rsidRPr="006D5A0B">
        <w:rPr>
          <w:rFonts w:ascii="Arial" w:hAnsi="Arial" w:cs="Arial"/>
          <w:i/>
          <w:iCs/>
          <w:color w:val="000000" w:themeColor="text1"/>
          <w:sz w:val="22"/>
        </w:rPr>
        <w:t>aclaraciones</w:t>
      </w:r>
      <w:r w:rsidRPr="000E5284">
        <w:rPr>
          <w:rFonts w:ascii="Arial" w:hAnsi="Arial" w:cs="Arial"/>
          <w:color w:val="000000" w:themeColor="text1"/>
          <w:sz w:val="22"/>
        </w:rPr>
        <w:t xml:space="preserve"> deben ser admitidas por la entidad estatal</w:t>
      </w:r>
      <w:r w:rsidR="006203DC">
        <w:rPr>
          <w:rFonts w:ascii="Arial" w:hAnsi="Arial" w:cs="Arial"/>
          <w:color w:val="000000" w:themeColor="text1"/>
          <w:sz w:val="22"/>
        </w:rPr>
        <w:t>;</w:t>
      </w:r>
      <w:r w:rsidRPr="000E5284">
        <w:rPr>
          <w:rFonts w:ascii="Arial" w:hAnsi="Arial" w:cs="Arial"/>
          <w:color w:val="000000" w:themeColor="text1"/>
          <w:sz w:val="22"/>
        </w:rPr>
        <w:t xml:space="preserve"> por el contrario, si es una </w:t>
      </w:r>
      <w:r w:rsidRPr="006D5A0B">
        <w:rPr>
          <w:rFonts w:ascii="Arial" w:hAnsi="Arial" w:cs="Arial"/>
          <w:i/>
          <w:iCs/>
          <w:color w:val="000000" w:themeColor="text1"/>
          <w:sz w:val="22"/>
        </w:rPr>
        <w:t>subsanación</w:t>
      </w:r>
      <w:r w:rsidRPr="000E5284">
        <w:rPr>
          <w:rFonts w:ascii="Arial" w:hAnsi="Arial" w:cs="Arial"/>
          <w:color w:val="000000" w:themeColor="text1"/>
          <w:sz w:val="22"/>
        </w:rPr>
        <w:t xml:space="preserve">, en aplicación del parágrafo 1 del artículo 5 de la Ley 1150 de 2007 no será admisible y se deberá </w:t>
      </w:r>
      <w:r w:rsidR="006203DC">
        <w:rPr>
          <w:rFonts w:ascii="Arial" w:hAnsi="Arial" w:cs="Arial"/>
          <w:color w:val="000000" w:themeColor="text1"/>
          <w:sz w:val="22"/>
        </w:rPr>
        <w:t xml:space="preserve">analizar la </w:t>
      </w:r>
      <w:r w:rsidRPr="000E5284">
        <w:rPr>
          <w:rFonts w:ascii="Arial" w:hAnsi="Arial" w:cs="Arial"/>
          <w:color w:val="000000" w:themeColor="text1"/>
          <w:sz w:val="22"/>
        </w:rPr>
        <w:t>adecua</w:t>
      </w:r>
      <w:r w:rsidR="006203DC">
        <w:rPr>
          <w:rFonts w:ascii="Arial" w:hAnsi="Arial" w:cs="Arial"/>
          <w:color w:val="000000" w:themeColor="text1"/>
          <w:sz w:val="22"/>
        </w:rPr>
        <w:t>ción de la falencia</w:t>
      </w:r>
      <w:r w:rsidRPr="000E5284">
        <w:rPr>
          <w:rFonts w:ascii="Arial" w:hAnsi="Arial" w:cs="Arial"/>
          <w:color w:val="000000" w:themeColor="text1"/>
          <w:sz w:val="22"/>
        </w:rPr>
        <w:t xml:space="preserve"> a las causales de rechazo contenidas en el numeral 1.15 del «Documento Base» o </w:t>
      </w:r>
      <w:r w:rsidR="006203DC">
        <w:rPr>
          <w:rFonts w:ascii="Arial" w:hAnsi="Arial" w:cs="Arial"/>
          <w:color w:val="000000" w:themeColor="text1"/>
          <w:sz w:val="22"/>
        </w:rPr>
        <w:t>las prescritas en la l</w:t>
      </w:r>
      <w:r w:rsidRPr="000E5284">
        <w:rPr>
          <w:rFonts w:ascii="Arial" w:hAnsi="Arial" w:cs="Arial"/>
          <w:color w:val="000000" w:themeColor="text1"/>
          <w:sz w:val="22"/>
        </w:rPr>
        <w:t>ey.</w:t>
      </w:r>
    </w:p>
    <w:p w14:paraId="4642A361" w14:textId="3AA74F35" w:rsidR="00B702AF" w:rsidRDefault="00B702AF" w:rsidP="00B702AF">
      <w:pPr>
        <w:spacing w:line="276" w:lineRule="auto"/>
        <w:jc w:val="both"/>
        <w:rPr>
          <w:rFonts w:ascii="Arial" w:hAnsi="Arial" w:cs="Arial"/>
          <w:color w:val="000000" w:themeColor="text1"/>
          <w:sz w:val="22"/>
        </w:rPr>
      </w:pPr>
    </w:p>
    <w:p w14:paraId="3F967327" w14:textId="1FDA81C2" w:rsidR="00B702AF" w:rsidRDefault="00B702AF" w:rsidP="000A6A1A">
      <w:pPr>
        <w:spacing w:line="276" w:lineRule="auto"/>
        <w:jc w:val="both"/>
        <w:rPr>
          <w:rFonts w:ascii="Arial" w:hAnsi="Arial" w:cs="Arial"/>
          <w:b/>
          <w:bCs/>
          <w:sz w:val="22"/>
        </w:rPr>
      </w:pPr>
      <w:r w:rsidRPr="000A6A1A">
        <w:rPr>
          <w:rFonts w:ascii="Arial" w:hAnsi="Arial" w:cs="Arial"/>
          <w:b/>
          <w:bCs/>
          <w:color w:val="000000" w:themeColor="text1"/>
          <w:sz w:val="22"/>
        </w:rPr>
        <w:t>2.5</w:t>
      </w:r>
      <w:r w:rsidR="0021770C" w:rsidRPr="000A6A1A">
        <w:rPr>
          <w:rFonts w:ascii="Arial" w:hAnsi="Arial" w:cs="Arial"/>
          <w:b/>
          <w:bCs/>
          <w:color w:val="000000" w:themeColor="text1"/>
          <w:sz w:val="22"/>
        </w:rPr>
        <w:t xml:space="preserve"> Audiencia de adjudicación</w:t>
      </w:r>
      <w:r w:rsidR="00A33342">
        <w:rPr>
          <w:rFonts w:ascii="Arial" w:hAnsi="Arial" w:cs="Arial"/>
          <w:b/>
          <w:bCs/>
          <w:color w:val="000000" w:themeColor="text1"/>
          <w:sz w:val="22"/>
        </w:rPr>
        <w:t xml:space="preserve"> en las </w:t>
      </w:r>
      <w:r w:rsidR="00A33342">
        <w:rPr>
          <w:rFonts w:ascii="Arial" w:hAnsi="Arial" w:cs="Arial"/>
          <w:b/>
          <w:bCs/>
          <w:sz w:val="22"/>
          <w:lang w:val="es-ES"/>
        </w:rPr>
        <w:t>licitaciones de obra pública de infraestructura de transporte regidas por los Documentos Tipo</w:t>
      </w:r>
      <w:r w:rsidR="00A33342">
        <w:rPr>
          <w:rFonts w:ascii="Arial" w:hAnsi="Arial" w:cs="Arial"/>
          <w:b/>
          <w:bCs/>
          <w:color w:val="000000" w:themeColor="text1"/>
          <w:sz w:val="22"/>
        </w:rPr>
        <w:t xml:space="preserve"> </w:t>
      </w:r>
    </w:p>
    <w:p w14:paraId="14C504D6" w14:textId="77777777" w:rsidR="0035685B" w:rsidRPr="000A6A1A" w:rsidRDefault="0035685B" w:rsidP="000A6A1A">
      <w:pPr>
        <w:spacing w:line="276" w:lineRule="auto"/>
        <w:jc w:val="both"/>
        <w:rPr>
          <w:rFonts w:ascii="Arial" w:hAnsi="Arial" w:cs="Arial"/>
          <w:b/>
          <w:bCs/>
          <w:color w:val="000000" w:themeColor="text1"/>
          <w:sz w:val="22"/>
        </w:rPr>
      </w:pPr>
    </w:p>
    <w:p w14:paraId="424628E2" w14:textId="093C5CBD" w:rsidR="00B702AF" w:rsidRDefault="0035685B" w:rsidP="006D5A0B">
      <w:pPr>
        <w:spacing w:line="276" w:lineRule="auto"/>
        <w:jc w:val="both"/>
        <w:rPr>
          <w:rFonts w:ascii="Arial" w:hAnsi="Arial" w:cs="Arial"/>
          <w:color w:val="000000" w:themeColor="text1"/>
          <w:sz w:val="22"/>
        </w:rPr>
      </w:pPr>
      <w:r w:rsidRPr="00F960CD">
        <w:rPr>
          <w:rFonts w:ascii="Arial" w:eastAsia="Calibri" w:hAnsi="Arial" w:cs="Arial"/>
          <w:sz w:val="22"/>
        </w:rPr>
        <w:t>La Agencia Nacional de Contratación Pública − Colombia Compra Eficiente se ha pronunciado en diferentes conceptos sobre las etapas de las actuaciones adelantadas por las entidades estatales, en materia contractual, en el concepto C</w:t>
      </w:r>
      <w:r w:rsidR="007814AC">
        <w:rPr>
          <w:rFonts w:ascii="Arial" w:eastAsia="Calibri" w:hAnsi="Arial" w:cs="Arial"/>
          <w:sz w:val="22"/>
        </w:rPr>
        <w:t>−</w:t>
      </w:r>
      <w:r w:rsidRPr="00F960CD">
        <w:rPr>
          <w:rFonts w:ascii="Arial" w:eastAsia="Calibri" w:hAnsi="Arial" w:cs="Arial"/>
          <w:sz w:val="22"/>
        </w:rPr>
        <w:t xml:space="preserve">201 de 2020 lo hizo en relación con las fases o etapas del proceso de selección, y en el concepto del 23 de </w:t>
      </w:r>
      <w:r w:rsidRPr="00F960CD">
        <w:rPr>
          <w:rFonts w:ascii="Arial" w:eastAsia="Calibri" w:hAnsi="Arial" w:cs="Arial"/>
          <w:sz w:val="22"/>
        </w:rPr>
        <w:lastRenderedPageBreak/>
        <w:t xml:space="preserve">diciembre de 2019 −radicado No. 2201913000009524−, lo hizo frente a la audiencia de adjudicación en licitaciones púbicas. Los argumentos desarrollados en dichos conceptos </w:t>
      </w:r>
      <w:r w:rsidRPr="007E18E9">
        <w:rPr>
          <w:rFonts w:ascii="Arial" w:eastAsia="Calibri" w:hAnsi="Arial" w:cs="Arial"/>
          <w:sz w:val="22"/>
        </w:rPr>
        <w:t>fueron desarrollados en el concepto C</w:t>
      </w:r>
      <w:r w:rsidR="007814AC">
        <w:rPr>
          <w:rFonts w:ascii="Arial" w:eastAsia="Calibri" w:hAnsi="Arial" w:cs="Arial"/>
          <w:sz w:val="22"/>
        </w:rPr>
        <w:t>−</w:t>
      </w:r>
      <w:r w:rsidRPr="007E18E9">
        <w:rPr>
          <w:rFonts w:ascii="Arial" w:eastAsia="Calibri" w:hAnsi="Arial" w:cs="Arial"/>
          <w:sz w:val="22"/>
        </w:rPr>
        <w:t>007 de 2020, y complementados en lo que tiene que ver con los contratos de obra y el término para presentar observaciones frente a la evaluación de las ofertas económicas durante la audiencia de adjudicación. Las tesis expuestas en el concepto C</w:t>
      </w:r>
      <w:r w:rsidR="00074BC9">
        <w:rPr>
          <w:rFonts w:ascii="Arial" w:eastAsia="Calibri" w:hAnsi="Arial" w:cs="Arial"/>
          <w:sz w:val="22"/>
        </w:rPr>
        <w:t>−</w:t>
      </w:r>
      <w:r w:rsidRPr="007E18E9">
        <w:rPr>
          <w:rFonts w:ascii="Arial" w:eastAsia="Calibri" w:hAnsi="Arial" w:cs="Arial"/>
          <w:sz w:val="22"/>
        </w:rPr>
        <w:t>007</w:t>
      </w:r>
      <w:r w:rsidR="00932098" w:rsidRPr="007E18E9">
        <w:rPr>
          <w:rFonts w:ascii="Arial" w:eastAsia="Calibri" w:hAnsi="Arial" w:cs="Arial"/>
          <w:sz w:val="22"/>
        </w:rPr>
        <w:t xml:space="preserve"> y </w:t>
      </w:r>
      <w:r w:rsidR="007E18E9" w:rsidRPr="007E18E9">
        <w:rPr>
          <w:rFonts w:ascii="Arial" w:eastAsia="Calibri" w:hAnsi="Arial" w:cs="Arial"/>
          <w:sz w:val="22"/>
        </w:rPr>
        <w:t>C</w:t>
      </w:r>
      <w:r w:rsidR="00074BC9">
        <w:rPr>
          <w:rFonts w:ascii="Arial" w:eastAsia="Calibri" w:hAnsi="Arial" w:cs="Arial"/>
          <w:sz w:val="22"/>
        </w:rPr>
        <w:t>−</w:t>
      </w:r>
      <w:r w:rsidR="007E18E9" w:rsidRPr="007E18E9">
        <w:rPr>
          <w:rFonts w:ascii="Arial" w:eastAsia="Calibri" w:hAnsi="Arial" w:cs="Arial"/>
          <w:sz w:val="22"/>
        </w:rPr>
        <w:t xml:space="preserve">334 </w:t>
      </w:r>
      <w:r w:rsidR="007E18E9">
        <w:rPr>
          <w:rFonts w:ascii="Arial" w:eastAsia="Calibri" w:hAnsi="Arial" w:cs="Arial"/>
          <w:sz w:val="22"/>
        </w:rPr>
        <w:t xml:space="preserve">de 2020, </w:t>
      </w:r>
      <w:r w:rsidR="007E18E9" w:rsidRPr="007E18E9">
        <w:rPr>
          <w:rFonts w:ascii="Arial" w:eastAsia="Calibri" w:hAnsi="Arial" w:cs="Arial"/>
          <w:sz w:val="22"/>
        </w:rPr>
        <w:t xml:space="preserve">en lo pertinente, </w:t>
      </w:r>
      <w:proofErr w:type="gramStart"/>
      <w:r w:rsidR="007344D2">
        <w:rPr>
          <w:rFonts w:ascii="Arial" w:eastAsia="Calibri" w:hAnsi="Arial" w:cs="Arial"/>
          <w:sz w:val="22"/>
        </w:rPr>
        <w:t>de acuerdo a</w:t>
      </w:r>
      <w:proofErr w:type="gramEnd"/>
      <w:r w:rsidR="007344D2">
        <w:rPr>
          <w:rFonts w:ascii="Arial" w:eastAsia="Calibri" w:hAnsi="Arial" w:cs="Arial"/>
          <w:sz w:val="22"/>
        </w:rPr>
        <w:t xml:space="preserve"> las preguntas del peticionario, </w:t>
      </w:r>
      <w:r w:rsidRPr="007E18E9">
        <w:rPr>
          <w:rFonts w:ascii="Arial" w:eastAsia="Calibri" w:hAnsi="Arial" w:cs="Arial"/>
          <w:sz w:val="22"/>
        </w:rPr>
        <w:t>se reiteran a continuación.</w:t>
      </w:r>
    </w:p>
    <w:p w14:paraId="4243EBBC" w14:textId="5354103B" w:rsidR="00C07AF2" w:rsidRPr="00F960CD" w:rsidRDefault="00C07AF2" w:rsidP="00C07AF2">
      <w:pPr>
        <w:spacing w:before="120" w:after="120" w:line="276" w:lineRule="auto"/>
        <w:ind w:firstLine="709"/>
        <w:jc w:val="both"/>
        <w:rPr>
          <w:rFonts w:ascii="Arial" w:hAnsi="Arial" w:cs="Arial"/>
          <w:sz w:val="22"/>
        </w:rPr>
      </w:pPr>
      <w:r w:rsidRPr="00F960CD">
        <w:rPr>
          <w:rFonts w:ascii="Arial" w:hAnsi="Arial" w:cs="Arial"/>
          <w:sz w:val="22"/>
        </w:rPr>
        <w:t xml:space="preserve">Una vez precluida la oportunidad para presentar ofertas, en el plazo que señala el pliego de condiciones </w:t>
      </w:r>
      <w:r w:rsidRPr="00F960CD">
        <w:rPr>
          <w:rFonts w:ascii="Arial" w:eastAsia="Calibri" w:hAnsi="Arial" w:cs="Arial"/>
          <w:bCs/>
          <w:sz w:val="22"/>
        </w:rPr>
        <w:t>−</w:t>
      </w:r>
      <w:r w:rsidRPr="00F960CD">
        <w:rPr>
          <w:rFonts w:ascii="Arial" w:hAnsi="Arial" w:cs="Arial"/>
          <w:bCs/>
          <w:sz w:val="22"/>
        </w:rPr>
        <w:t>numeral 7</w:t>
      </w:r>
      <w:r w:rsidRPr="00F960CD">
        <w:rPr>
          <w:rFonts w:ascii="Arial" w:eastAsia="Calibri" w:hAnsi="Arial" w:cs="Arial"/>
          <w:bCs/>
          <w:sz w:val="22"/>
        </w:rPr>
        <w:t>−</w:t>
      </w:r>
      <w:r w:rsidRPr="00F960CD">
        <w:rPr>
          <w:rFonts w:ascii="Arial" w:hAnsi="Arial" w:cs="Arial"/>
          <w:bCs/>
          <w:sz w:val="22"/>
        </w:rPr>
        <w:t>,</w:t>
      </w:r>
      <w:r w:rsidRPr="00F960CD">
        <w:rPr>
          <w:rFonts w:ascii="Arial" w:hAnsi="Arial" w:cs="Arial"/>
          <w:sz w:val="22"/>
        </w:rPr>
        <w:t xml:space="preserve"> el comité evaluador de la entidad realizará «los estudios técnicos, económicos y jurídicos necesarios para la evaluación de las propuestas»</w:t>
      </w:r>
      <w:r w:rsidR="007943A7">
        <w:rPr>
          <w:rFonts w:ascii="Arial" w:hAnsi="Arial" w:cs="Arial"/>
          <w:sz w:val="22"/>
        </w:rPr>
        <w:t>,</w:t>
      </w:r>
      <w:r w:rsidRPr="00F960CD">
        <w:rPr>
          <w:rFonts w:ascii="Arial" w:hAnsi="Arial" w:cs="Arial"/>
          <w:sz w:val="22"/>
        </w:rPr>
        <w:t xml:space="preserve"> y además podrá pedir a los proponentes las aclaraciones y explicaciones que considere pertinentes.  </w:t>
      </w:r>
    </w:p>
    <w:p w14:paraId="42B76A15" w14:textId="77777777" w:rsidR="00C07AF2" w:rsidRPr="00F960CD" w:rsidRDefault="00C07AF2" w:rsidP="00C07AF2">
      <w:pPr>
        <w:spacing w:before="120" w:after="120" w:line="276" w:lineRule="auto"/>
        <w:ind w:firstLine="709"/>
        <w:jc w:val="both"/>
        <w:rPr>
          <w:rFonts w:ascii="Arial" w:hAnsi="Arial" w:cs="Arial"/>
          <w:sz w:val="22"/>
        </w:rPr>
      </w:pPr>
      <w:r w:rsidRPr="00F960CD">
        <w:rPr>
          <w:rFonts w:ascii="Arial" w:hAnsi="Arial" w:cs="Arial"/>
          <w:sz w:val="22"/>
        </w:rPr>
        <w:t xml:space="preserve">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 </w:t>
      </w:r>
    </w:p>
    <w:p w14:paraId="116D78DB" w14:textId="77777777" w:rsidR="00C07AF2" w:rsidRPr="00F960CD" w:rsidRDefault="00C07AF2" w:rsidP="00C07AF2">
      <w:pPr>
        <w:spacing w:line="276" w:lineRule="auto"/>
        <w:jc w:val="both"/>
        <w:rPr>
          <w:rFonts w:ascii="Arial" w:hAnsi="Arial" w:cs="Arial"/>
          <w:sz w:val="22"/>
        </w:rPr>
      </w:pPr>
      <w:r w:rsidRPr="00F960CD">
        <w:rPr>
          <w:rFonts w:ascii="Arial" w:hAnsi="Arial" w:cs="Arial"/>
          <w:sz w:val="22"/>
        </w:rPr>
        <w:t xml:space="preserve"> </w:t>
      </w:r>
      <w:r w:rsidRPr="00F960CD">
        <w:rPr>
          <w:rFonts w:ascii="Arial" w:hAnsi="Arial" w:cs="Arial"/>
          <w:sz w:val="22"/>
        </w:rPr>
        <w:tab/>
        <w:t>Evaluadas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F960CD">
        <w:rPr>
          <w:rStyle w:val="Refdenotaalpie"/>
          <w:rFonts w:ascii="Arial" w:hAnsi="Arial" w:cs="Arial"/>
          <w:sz w:val="22"/>
        </w:rPr>
        <w:footnoteReference w:id="9"/>
      </w:r>
      <w:r w:rsidRPr="00F960CD">
        <w:rPr>
          <w:rFonts w:ascii="Arial" w:hAnsi="Arial" w:cs="Arial"/>
          <w:sz w:val="22"/>
        </w:rPr>
        <w:t>.</w:t>
      </w:r>
    </w:p>
    <w:p w14:paraId="2FC21924" w14:textId="77777777" w:rsidR="00C07AF2" w:rsidRPr="00F960CD" w:rsidRDefault="00C07AF2" w:rsidP="00C07AF2">
      <w:pPr>
        <w:spacing w:before="120" w:line="276" w:lineRule="auto"/>
        <w:jc w:val="both"/>
        <w:rPr>
          <w:rFonts w:ascii="Arial" w:hAnsi="Arial" w:cs="Arial"/>
          <w:sz w:val="22"/>
        </w:rPr>
      </w:pPr>
      <w:r w:rsidRPr="00F960CD">
        <w:rPr>
          <w:rFonts w:ascii="Arial" w:hAnsi="Arial" w:cs="Arial"/>
          <w:sz w:val="22"/>
        </w:rPr>
        <w:tab/>
        <w:t xml:space="preserve">En la primera hipótesis, regulada por el parágrafo 3 del artículo 30 de la Ley 80 de 1993, adicionado por el artículo 1 de la Ley 1882 de 2018, la entidad deberá publicar el </w:t>
      </w:r>
      <w:r w:rsidRPr="00F960CD">
        <w:rPr>
          <w:rFonts w:ascii="Arial" w:hAnsi="Arial" w:cs="Arial"/>
          <w:i/>
          <w:iCs/>
          <w:sz w:val="22"/>
        </w:rPr>
        <w:t>informe de evaluación</w:t>
      </w:r>
      <w:r w:rsidRPr="00F960CD">
        <w:rPr>
          <w:rFonts w:ascii="Arial" w:hAnsi="Arial" w:cs="Arial"/>
          <w:sz w:val="22"/>
        </w:rPr>
        <w:t xml:space="preserve">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F960CD">
        <w:rPr>
          <w:rFonts w:ascii="Arial" w:hAnsi="Arial" w:cs="Arial"/>
          <w:i/>
          <w:sz w:val="22"/>
        </w:rPr>
        <w:t xml:space="preserve">informe final </w:t>
      </w:r>
      <w:r w:rsidRPr="00F960CD">
        <w:rPr>
          <w:rFonts w:ascii="Arial" w:hAnsi="Arial" w:cs="Arial"/>
          <w:i/>
          <w:sz w:val="22"/>
        </w:rPr>
        <w:lastRenderedPageBreak/>
        <w:t>de evaluación</w:t>
      </w:r>
      <w:r w:rsidRPr="00F960CD">
        <w:rPr>
          <w:rFonts w:ascii="Arial" w:hAnsi="Arial" w:cs="Arial"/>
          <w:sz w:val="22"/>
        </w:rPr>
        <w:t xml:space="preserve"> de los requisitos habilitantes y los requisitos objeto de puntuación, distintos a la oferta económica.</w:t>
      </w:r>
    </w:p>
    <w:p w14:paraId="444B3AAB" w14:textId="77777777" w:rsidR="00C07AF2" w:rsidRPr="00F960CD" w:rsidRDefault="00C07AF2" w:rsidP="00C07AF2">
      <w:pPr>
        <w:spacing w:before="120" w:line="276" w:lineRule="auto"/>
        <w:ind w:firstLine="708"/>
        <w:jc w:val="both"/>
        <w:rPr>
          <w:rFonts w:ascii="Arial" w:hAnsi="Arial" w:cs="Arial"/>
          <w:sz w:val="22"/>
        </w:rPr>
      </w:pPr>
      <w:r w:rsidRPr="00F960CD">
        <w:rPr>
          <w:rFonts w:ascii="Arial" w:hAnsi="Arial" w:cs="Arial"/>
          <w:sz w:val="22"/>
        </w:rPr>
        <w:t>Es del caso precisar que, en los procesos de licitación pública para seleccionar contratistas de obra, por disposición del artículo 1 de la Ley 1882 de 2018, la oferta estará conformada por dos sobres: en el primero, se deben incluir los documentos relacionados con el cumplimiento de los requisitos habilitantes, así como los relacionados con los requisitos y documentos a los que se les asigne puntaje, diferentes a la oferta económica.  En el segundo, por otro lado, el proponente tendrá que incluir únicamente la propuesta económica, de conformidad con todos los requisitos exigidos en el pliego de condiciones.</w:t>
      </w:r>
    </w:p>
    <w:p w14:paraId="15167BA1" w14:textId="77777777" w:rsidR="00C07AF2" w:rsidRPr="00F960CD" w:rsidRDefault="00C07AF2" w:rsidP="006D5A0B">
      <w:pPr>
        <w:spacing w:before="120" w:after="120" w:line="276" w:lineRule="auto"/>
        <w:ind w:firstLine="709"/>
        <w:jc w:val="both"/>
        <w:rPr>
          <w:rFonts w:ascii="Arial" w:hAnsi="Arial" w:cs="Arial"/>
          <w:sz w:val="22"/>
        </w:rPr>
      </w:pPr>
      <w:r w:rsidRPr="00F960CD">
        <w:rPr>
          <w:rFonts w:ascii="Arial" w:hAnsi="Arial" w:cs="Arial"/>
          <w:sz w:val="22"/>
        </w:rPr>
        <w:t xml:space="preserve">En cualquiera de las dos hipótesis, vencido el término para presentar observaciones al </w:t>
      </w:r>
      <w:r w:rsidRPr="00F960CD">
        <w:rPr>
          <w:rFonts w:ascii="Arial" w:hAnsi="Arial" w:cs="Arial"/>
          <w:i/>
          <w:iCs/>
          <w:sz w:val="22"/>
        </w:rPr>
        <w:t>informe de evaluación</w:t>
      </w:r>
      <w:r w:rsidRPr="00F960CD">
        <w:rPr>
          <w:rFonts w:ascii="Arial" w:hAnsi="Arial" w:cs="Arial"/>
          <w:sz w:val="22"/>
        </w:rPr>
        <w:t xml:space="preserve">, empieza a correr el </w:t>
      </w:r>
      <w:r w:rsidRPr="00F960CD">
        <w:rPr>
          <w:rFonts w:ascii="Arial" w:hAnsi="Arial" w:cs="Arial"/>
          <w:i/>
          <w:sz w:val="22"/>
        </w:rPr>
        <w:t>plazo para adjudicar el contrato,</w:t>
      </w:r>
      <w:r w:rsidRPr="00F960CD">
        <w:rPr>
          <w:rFonts w:ascii="Arial" w:hAnsi="Arial" w:cs="Arial"/>
          <w:b/>
          <w:sz w:val="22"/>
        </w:rPr>
        <w:t xml:space="preserve"> </w:t>
      </w:r>
      <w:r w:rsidRPr="00F960CD">
        <w:rPr>
          <w:rFonts w:ascii="Arial" w:hAnsi="Arial" w:cs="Arial"/>
          <w:sz w:val="22"/>
        </w:rPr>
        <w:t xml:space="preserve">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responderá las observaciones durante esta oportunidad y a más tardar hasta el momento de la adjudicación. </w:t>
      </w:r>
    </w:p>
    <w:p w14:paraId="3F714309" w14:textId="77777777" w:rsidR="00B702AF" w:rsidRPr="00F960CD" w:rsidRDefault="00B702AF" w:rsidP="000A6A1A">
      <w:pPr>
        <w:spacing w:line="276" w:lineRule="auto"/>
        <w:ind w:firstLine="709"/>
        <w:jc w:val="both"/>
        <w:rPr>
          <w:rFonts w:ascii="Arial" w:hAnsi="Arial" w:cs="Arial"/>
          <w:sz w:val="22"/>
        </w:rPr>
      </w:pPr>
      <w:r w:rsidRPr="00F960CD">
        <w:rPr>
          <w:rFonts w:ascii="Arial" w:hAnsi="Arial" w:cs="Arial"/>
          <w:sz w:val="22"/>
        </w:rPr>
        <w:t xml:space="preserve">Dentro del </w:t>
      </w:r>
      <w:r w:rsidRPr="00F960CD">
        <w:rPr>
          <w:rFonts w:ascii="Arial" w:hAnsi="Arial" w:cs="Arial"/>
          <w:i/>
          <w:iCs/>
          <w:sz w:val="22"/>
        </w:rPr>
        <w:t>plazo para adjudicar el contrato</w:t>
      </w:r>
      <w:r w:rsidRPr="00F960CD">
        <w:rPr>
          <w:rFonts w:ascii="Arial" w:hAnsi="Arial" w:cs="Arial"/>
          <w:sz w:val="22"/>
        </w:rPr>
        <w:t xml:space="preserve">, debe celebrarse la audiencia de adjudicación, la cual resulta obligatoria en los procesos de licitación pública, por disposición 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levantará un acta en el que se dejará constancia de las deliberaciones y decisiones de </w:t>
      </w:r>
      <w:proofErr w:type="gramStart"/>
      <w:r w:rsidRPr="00F960CD">
        <w:rPr>
          <w:rFonts w:ascii="Arial" w:hAnsi="Arial" w:cs="Arial"/>
          <w:sz w:val="22"/>
        </w:rPr>
        <w:t>la misma</w:t>
      </w:r>
      <w:proofErr w:type="gramEnd"/>
      <w:r w:rsidRPr="00F960CD">
        <w:rPr>
          <w:rFonts w:ascii="Arial" w:hAnsi="Arial" w:cs="Arial"/>
          <w:sz w:val="22"/>
        </w:rPr>
        <w:t>.</w:t>
      </w:r>
    </w:p>
    <w:p w14:paraId="4C848495" w14:textId="77777777" w:rsidR="005B6A4B" w:rsidRDefault="00B702AF" w:rsidP="00B702AF">
      <w:pPr>
        <w:spacing w:before="120" w:after="120" w:line="276" w:lineRule="auto"/>
        <w:ind w:firstLine="709"/>
        <w:jc w:val="both"/>
        <w:rPr>
          <w:rFonts w:ascii="Arial" w:hAnsi="Arial" w:cs="Arial"/>
          <w:sz w:val="22"/>
        </w:rPr>
      </w:pPr>
      <w:bookmarkStart w:id="22" w:name="_Hlk57053781"/>
      <w:r w:rsidRPr="00F960CD">
        <w:rPr>
          <w:rFonts w:ascii="Arial" w:hAnsi="Arial" w:cs="Arial"/>
          <w:sz w:val="22"/>
        </w:rPr>
        <w:t xml:space="preserve">En el caso de las licitaciones públicas para seleccionar contratistas de obra pública, en la </w:t>
      </w:r>
      <w:r w:rsidRPr="00F960CD">
        <w:rPr>
          <w:rFonts w:ascii="Arial" w:hAnsi="Arial" w:cs="Arial"/>
          <w:i/>
          <w:iCs/>
          <w:sz w:val="22"/>
        </w:rPr>
        <w:t>audiencia efectiva de adjudicación</w:t>
      </w:r>
      <w:r w:rsidRPr="00F960CD">
        <w:rPr>
          <w:rFonts w:ascii="Arial" w:hAnsi="Arial" w:cs="Arial"/>
          <w:sz w:val="22"/>
        </w:rPr>
        <w:t xml:space="preserve">, por disposición del inciso final del parágrafo 3º del artículo 30 de la Ley 80 de 1993, adicionado por el artículo 1 de la Ley 1882 de 2018, se deben llevar a cabo tres actuaciones adicionales a la adjudicación del contrato: </w:t>
      </w:r>
      <w:r w:rsidRPr="00F960CD">
        <w:rPr>
          <w:rFonts w:ascii="Arial" w:hAnsi="Arial" w:cs="Arial"/>
          <w:i/>
          <w:iCs/>
          <w:sz w:val="22"/>
        </w:rPr>
        <w:t>primero</w:t>
      </w:r>
      <w:r w:rsidRPr="00F960CD">
        <w:rPr>
          <w:rFonts w:ascii="Arial" w:hAnsi="Arial" w:cs="Arial"/>
          <w:sz w:val="22"/>
        </w:rPr>
        <w:t xml:space="preserve">, la entidad debe permitir a los proponentes que realicen observaciones en relación con el </w:t>
      </w:r>
      <w:r w:rsidRPr="00F960CD">
        <w:rPr>
          <w:rFonts w:ascii="Arial" w:hAnsi="Arial" w:cs="Arial"/>
          <w:i/>
          <w:iCs/>
          <w:sz w:val="22"/>
        </w:rPr>
        <w:t>informe final de evaluación</w:t>
      </w:r>
      <w:r w:rsidRPr="00F960CD">
        <w:rPr>
          <w:rFonts w:ascii="Arial" w:hAnsi="Arial" w:cs="Arial"/>
          <w:sz w:val="22"/>
        </w:rPr>
        <w:t xml:space="preserve">. Resulta del caso precisar que a pesar de que la norma en comento hace referencia al </w:t>
      </w:r>
      <w:r w:rsidRPr="00F960CD">
        <w:rPr>
          <w:rFonts w:ascii="Arial" w:hAnsi="Arial" w:cs="Arial"/>
          <w:i/>
          <w:iCs/>
          <w:sz w:val="22"/>
        </w:rPr>
        <w:t>informe de evaluación</w:t>
      </w:r>
      <w:r w:rsidRPr="00F960CD">
        <w:rPr>
          <w:rFonts w:ascii="Arial" w:hAnsi="Arial" w:cs="Arial"/>
          <w:sz w:val="22"/>
        </w:rPr>
        <w:t xml:space="preserve">, lo cierto es que lo procedente es entender que está haciendo mención </w:t>
      </w:r>
      <w:proofErr w:type="gramStart"/>
      <w:r w:rsidRPr="00F960CD">
        <w:rPr>
          <w:rFonts w:ascii="Arial" w:hAnsi="Arial" w:cs="Arial"/>
          <w:sz w:val="22"/>
        </w:rPr>
        <w:t>al</w:t>
      </w:r>
      <w:proofErr w:type="gramEnd"/>
      <w:r w:rsidRPr="00F960CD">
        <w:rPr>
          <w:rFonts w:ascii="Arial" w:hAnsi="Arial" w:cs="Arial"/>
          <w:sz w:val="22"/>
        </w:rPr>
        <w:t xml:space="preserve"> </w:t>
      </w:r>
      <w:r w:rsidRPr="00F960CD">
        <w:rPr>
          <w:rFonts w:ascii="Arial" w:hAnsi="Arial" w:cs="Arial"/>
          <w:i/>
          <w:iCs/>
          <w:sz w:val="22"/>
        </w:rPr>
        <w:t xml:space="preserve">informe final de evaluación, </w:t>
      </w:r>
      <w:r w:rsidRPr="00F960CD">
        <w:rPr>
          <w:rFonts w:ascii="Arial" w:hAnsi="Arial" w:cs="Arial"/>
          <w:sz w:val="22"/>
        </w:rPr>
        <w:t xml:space="preserve">es decir, el que resulte luego de presentadas las observaciones por los proponentes y que sean resueltas por la entidad. </w:t>
      </w:r>
    </w:p>
    <w:bookmarkEnd w:id="22"/>
    <w:p w14:paraId="772588FB" w14:textId="3AA44662" w:rsidR="00B702AF" w:rsidRPr="00F960CD" w:rsidRDefault="00B702AF" w:rsidP="00B702AF">
      <w:pPr>
        <w:spacing w:before="120" w:after="120" w:line="276" w:lineRule="auto"/>
        <w:ind w:firstLine="709"/>
        <w:jc w:val="both"/>
        <w:rPr>
          <w:rFonts w:ascii="Arial" w:hAnsi="Arial" w:cs="Arial"/>
          <w:sz w:val="22"/>
        </w:rPr>
      </w:pPr>
      <w:r w:rsidRPr="00F960CD">
        <w:rPr>
          <w:rFonts w:ascii="Arial" w:hAnsi="Arial" w:cs="Arial"/>
          <w:sz w:val="22"/>
        </w:rPr>
        <w:t xml:space="preserve">Tal interpretación encuentra fundamento en tres argumentos: </w:t>
      </w:r>
      <w:r w:rsidR="000C5765">
        <w:rPr>
          <w:rFonts w:ascii="Arial" w:hAnsi="Arial" w:cs="Arial"/>
          <w:sz w:val="22"/>
        </w:rPr>
        <w:t>por un lado</w:t>
      </w:r>
      <w:r w:rsidRPr="00F960CD">
        <w:rPr>
          <w:rFonts w:ascii="Arial" w:hAnsi="Arial" w:cs="Arial"/>
          <w:sz w:val="22"/>
        </w:rPr>
        <w:t xml:space="preserve">, en que la misma norma ya contiene un término para presentar observaciones en relación con el </w:t>
      </w:r>
      <w:r w:rsidRPr="00F960CD">
        <w:rPr>
          <w:rFonts w:ascii="Arial" w:hAnsi="Arial" w:cs="Arial"/>
          <w:i/>
          <w:iCs/>
          <w:sz w:val="22"/>
        </w:rPr>
        <w:lastRenderedPageBreak/>
        <w:t xml:space="preserve">informe de evaluación </w:t>
      </w:r>
      <w:r w:rsidRPr="00F960CD">
        <w:rPr>
          <w:rFonts w:ascii="Arial" w:hAnsi="Arial" w:cs="Arial"/>
          <w:sz w:val="22"/>
        </w:rPr>
        <w:t>–inicial–, esto es, dentro de los cinco días siguientes a su publicación en el SECOP</w:t>
      </w:r>
      <w:r w:rsidR="00D17C7E">
        <w:rPr>
          <w:rFonts w:ascii="Arial" w:hAnsi="Arial" w:cs="Arial"/>
          <w:sz w:val="22"/>
        </w:rPr>
        <w:t>;</w:t>
      </w:r>
      <w:r w:rsidR="00BF6D6E">
        <w:rPr>
          <w:rFonts w:ascii="Arial" w:hAnsi="Arial" w:cs="Arial"/>
          <w:sz w:val="22"/>
        </w:rPr>
        <w:t xml:space="preserve"> </w:t>
      </w:r>
      <w:r w:rsidR="00C45DBC">
        <w:rPr>
          <w:rFonts w:ascii="Arial" w:hAnsi="Arial" w:cs="Arial"/>
          <w:sz w:val="22"/>
        </w:rPr>
        <w:t xml:space="preserve">y </w:t>
      </w:r>
      <w:r w:rsidR="00D17C7E">
        <w:rPr>
          <w:rFonts w:ascii="Arial" w:hAnsi="Arial" w:cs="Arial"/>
          <w:sz w:val="22"/>
        </w:rPr>
        <w:t>por otro</w:t>
      </w:r>
      <w:r w:rsidRPr="00F960CD">
        <w:rPr>
          <w:rFonts w:ascii="Arial" w:hAnsi="Arial" w:cs="Arial"/>
          <w:sz w:val="22"/>
        </w:rPr>
        <w:t xml:space="preserve">, que aceptar lo contrario implicaría asumir que es posible reabrir el debate en relación con el </w:t>
      </w:r>
      <w:r w:rsidRPr="00F960CD">
        <w:rPr>
          <w:rFonts w:ascii="Arial" w:hAnsi="Arial" w:cs="Arial"/>
          <w:i/>
          <w:iCs/>
          <w:sz w:val="22"/>
        </w:rPr>
        <w:t>informe de evaluación</w:t>
      </w:r>
      <w:r w:rsidRPr="00F960CD">
        <w:rPr>
          <w:rFonts w:ascii="Arial" w:hAnsi="Arial" w:cs="Arial"/>
          <w:sz w:val="22"/>
        </w:rPr>
        <w:t xml:space="preserve">, pese a que el mismo se cerró al expedir el </w:t>
      </w:r>
      <w:r w:rsidRPr="00F960CD">
        <w:rPr>
          <w:rFonts w:ascii="Arial" w:hAnsi="Arial" w:cs="Arial"/>
          <w:i/>
          <w:iCs/>
          <w:sz w:val="22"/>
        </w:rPr>
        <w:t>informe final de evaluación</w:t>
      </w:r>
      <w:r w:rsidR="000C5765">
        <w:rPr>
          <w:rFonts w:ascii="Arial" w:hAnsi="Arial" w:cs="Arial"/>
          <w:sz w:val="22"/>
        </w:rPr>
        <w:t>. P</w:t>
      </w:r>
      <w:r w:rsidRPr="00F960CD">
        <w:rPr>
          <w:rFonts w:ascii="Arial" w:hAnsi="Arial" w:cs="Arial"/>
          <w:sz w:val="22"/>
        </w:rPr>
        <w:t xml:space="preserve">or último, que una interpretación literal de la norma implica que no hay una etapa procesal para presentar observaciones en relación con el </w:t>
      </w:r>
      <w:r w:rsidRPr="00F960CD">
        <w:rPr>
          <w:rFonts w:ascii="Arial" w:hAnsi="Arial" w:cs="Arial"/>
          <w:i/>
          <w:iCs/>
          <w:sz w:val="22"/>
        </w:rPr>
        <w:t>informe final de evaluación</w:t>
      </w:r>
      <w:r w:rsidRPr="00F960CD">
        <w:rPr>
          <w:rFonts w:ascii="Arial" w:hAnsi="Arial" w:cs="Arial"/>
          <w:sz w:val="22"/>
        </w:rPr>
        <w:t>, lo cual, conduce a restringir los derechos de participación que les asiste a todos los proponentes.</w:t>
      </w:r>
    </w:p>
    <w:p w14:paraId="205BEFEC" w14:textId="77777777" w:rsidR="006029A9" w:rsidRDefault="00B702AF" w:rsidP="00D47E43">
      <w:pPr>
        <w:spacing w:before="120" w:after="120" w:line="276" w:lineRule="auto"/>
        <w:ind w:firstLine="709"/>
        <w:jc w:val="both"/>
        <w:rPr>
          <w:rFonts w:ascii="Arial" w:hAnsi="Arial" w:cs="Arial"/>
          <w:sz w:val="22"/>
        </w:rPr>
      </w:pPr>
      <w:bookmarkStart w:id="23" w:name="_Hlk57053794"/>
      <w:r w:rsidRPr="00F960CD">
        <w:rPr>
          <w:rFonts w:ascii="Arial" w:hAnsi="Arial" w:cs="Arial"/>
          <w:i/>
          <w:iCs/>
          <w:sz w:val="22"/>
        </w:rPr>
        <w:t>Segundo</w:t>
      </w:r>
      <w:r w:rsidRPr="00F960CD">
        <w:rPr>
          <w:rFonts w:ascii="Arial" w:hAnsi="Arial" w:cs="Arial"/>
          <w:sz w:val="22"/>
        </w:rPr>
        <w:t>, se abre el sobre número dos (2), que contienen la oferta económica, y se evalúan las propuestas mediante el método establecido en el pliego de condiciones</w:t>
      </w:r>
      <w:r w:rsidR="007344D2">
        <w:rPr>
          <w:rFonts w:ascii="Arial" w:hAnsi="Arial" w:cs="Arial"/>
          <w:sz w:val="22"/>
        </w:rPr>
        <w:t>.</w:t>
      </w:r>
      <w:r w:rsidRPr="00F960CD">
        <w:rPr>
          <w:rFonts w:ascii="Arial" w:hAnsi="Arial" w:cs="Arial"/>
          <w:sz w:val="22"/>
        </w:rPr>
        <w:t xml:space="preserve"> </w:t>
      </w:r>
    </w:p>
    <w:p w14:paraId="14271DD2" w14:textId="28609098" w:rsidR="006029A9" w:rsidRDefault="006029A9" w:rsidP="00D47E43">
      <w:pPr>
        <w:spacing w:before="120" w:after="120" w:line="276" w:lineRule="auto"/>
        <w:ind w:firstLine="709"/>
        <w:jc w:val="both"/>
        <w:rPr>
          <w:rFonts w:ascii="Arial" w:hAnsi="Arial" w:cs="Arial"/>
          <w:sz w:val="22"/>
        </w:rPr>
      </w:pPr>
      <w:bookmarkStart w:id="24" w:name="_Hlk57053836"/>
      <w:bookmarkEnd w:id="23"/>
      <w:r w:rsidRPr="006D5A0B">
        <w:rPr>
          <w:rFonts w:ascii="Arial" w:hAnsi="Arial" w:cs="Arial"/>
          <w:i/>
          <w:iCs/>
          <w:sz w:val="22"/>
        </w:rPr>
        <w:t>T</w:t>
      </w:r>
      <w:r w:rsidR="00B702AF" w:rsidRPr="00F960CD">
        <w:rPr>
          <w:rFonts w:ascii="Arial" w:hAnsi="Arial" w:cs="Arial"/>
          <w:i/>
          <w:iCs/>
          <w:sz w:val="22"/>
        </w:rPr>
        <w:t xml:space="preserve">ercero, </w:t>
      </w:r>
      <w:r w:rsidR="00B702AF" w:rsidRPr="00F960CD">
        <w:rPr>
          <w:rFonts w:ascii="Arial" w:hAnsi="Arial" w:cs="Arial"/>
          <w:sz w:val="22"/>
        </w:rPr>
        <w:t xml:space="preserve">a </w:t>
      </w:r>
      <w:r w:rsidR="000140B9">
        <w:rPr>
          <w:rFonts w:ascii="Arial" w:hAnsi="Arial" w:cs="Arial"/>
          <w:sz w:val="22"/>
        </w:rPr>
        <w:t>«</w:t>
      </w:r>
      <w:r w:rsidR="000140B9" w:rsidRPr="00F960CD">
        <w:rPr>
          <w:rFonts w:ascii="Arial" w:hAnsi="Arial" w:cs="Arial"/>
          <w:sz w:val="22"/>
        </w:rPr>
        <w:t>los proponentes habilitados</w:t>
      </w:r>
      <w:r w:rsidR="000140B9">
        <w:rPr>
          <w:rFonts w:ascii="Arial" w:hAnsi="Arial" w:cs="Arial"/>
          <w:sz w:val="22"/>
        </w:rPr>
        <w:t>»</w:t>
      </w:r>
      <w:r w:rsidR="000140B9" w:rsidRPr="00F960CD">
        <w:rPr>
          <w:rFonts w:ascii="Arial" w:hAnsi="Arial" w:cs="Arial"/>
          <w:sz w:val="22"/>
        </w:rPr>
        <w:t xml:space="preserve"> se les corre traslado de la evaluación de las ofertas económicas, solo para la revisión «del aspecto económico»</w:t>
      </w:r>
      <w:r w:rsidR="000140B9">
        <w:rPr>
          <w:rFonts w:ascii="Arial" w:hAnsi="Arial" w:cs="Arial"/>
          <w:sz w:val="22"/>
        </w:rPr>
        <w:t>.</w:t>
      </w:r>
      <w:r w:rsidR="000140B9" w:rsidRPr="00F960CD">
        <w:rPr>
          <w:rFonts w:ascii="Arial" w:hAnsi="Arial" w:cs="Arial"/>
          <w:sz w:val="22"/>
        </w:rPr>
        <w:t xml:space="preserve"> </w:t>
      </w:r>
      <w:bookmarkEnd w:id="24"/>
      <w:r w:rsidR="000140B9">
        <w:rPr>
          <w:rFonts w:ascii="Arial" w:hAnsi="Arial" w:cs="Arial"/>
          <w:sz w:val="22"/>
        </w:rPr>
        <w:t>Cabe aclarar que por «proponentes habilitados» se entiende aquellos que</w:t>
      </w:r>
      <w:r w:rsidR="000140B9">
        <w:rPr>
          <w:rFonts w:ascii="Arial" w:hAnsi="Arial" w:cs="Arial"/>
        </w:rPr>
        <w:t>,</w:t>
      </w:r>
      <w:r w:rsidR="000140B9">
        <w:rPr>
          <w:rFonts w:ascii="Arial" w:hAnsi="Arial" w:cs="Arial"/>
          <w:sz w:val="22"/>
        </w:rPr>
        <w:t xml:space="preserve"> de acuerdo con la evaluación realizada por la entidad, incluyendo las decisiones que se tomen en desarrollo de la audiencia de adjudicación, cumplieron con todos los requisitos habilitantes y de participación establecidos en el pliego de condiciones. Es decir, se corre traslado a los oferentes que se consideran habilitados al momento de iniciar la apertura de</w:t>
      </w:r>
      <w:r w:rsidR="000140B9" w:rsidRPr="006D5A0B">
        <w:rPr>
          <w:rFonts w:ascii="Arial" w:hAnsi="Arial" w:cs="Arial"/>
          <w:sz w:val="22"/>
        </w:rPr>
        <w:t xml:space="preserve"> </w:t>
      </w:r>
      <w:r w:rsidR="000140B9">
        <w:rPr>
          <w:rFonts w:ascii="Arial" w:hAnsi="Arial" w:cs="Arial"/>
          <w:sz w:val="22"/>
        </w:rPr>
        <w:t>l</w:t>
      </w:r>
      <w:r w:rsidR="000140B9" w:rsidRPr="006D5A0B">
        <w:rPr>
          <w:rFonts w:ascii="Arial" w:hAnsi="Arial" w:cs="Arial"/>
          <w:sz w:val="22"/>
        </w:rPr>
        <w:t>os</w:t>
      </w:r>
      <w:r w:rsidR="000140B9">
        <w:rPr>
          <w:rFonts w:ascii="Arial" w:hAnsi="Arial" w:cs="Arial"/>
          <w:sz w:val="22"/>
        </w:rPr>
        <w:t xml:space="preserve"> Sobre</w:t>
      </w:r>
      <w:r w:rsidR="000140B9" w:rsidRPr="006D5A0B">
        <w:rPr>
          <w:rFonts w:ascii="Arial" w:hAnsi="Arial" w:cs="Arial"/>
          <w:sz w:val="22"/>
        </w:rPr>
        <w:t>s No.</w:t>
      </w:r>
      <w:r w:rsidR="000140B9">
        <w:rPr>
          <w:rFonts w:ascii="Arial" w:hAnsi="Arial" w:cs="Arial"/>
          <w:sz w:val="22"/>
        </w:rPr>
        <w:t xml:space="preserve"> 2.</w:t>
      </w:r>
    </w:p>
    <w:p w14:paraId="6B085463" w14:textId="3696A77F" w:rsidR="00B85D77" w:rsidRPr="0021770C" w:rsidRDefault="006029A9" w:rsidP="006D5A0B">
      <w:pPr>
        <w:spacing w:before="120" w:line="276" w:lineRule="auto"/>
        <w:ind w:firstLine="709"/>
        <w:jc w:val="both"/>
        <w:rPr>
          <w:rFonts w:ascii="Arial" w:hAnsi="Arial" w:cs="Arial"/>
          <w:sz w:val="22"/>
        </w:rPr>
      </w:pPr>
      <w:r>
        <w:rPr>
          <w:rFonts w:ascii="Arial" w:hAnsi="Arial" w:cs="Arial"/>
          <w:sz w:val="22"/>
        </w:rPr>
        <w:t>Luego de ocurrido lo anterior,</w:t>
      </w:r>
      <w:r w:rsidR="00B702AF" w:rsidRPr="00F960CD">
        <w:rPr>
          <w:rFonts w:ascii="Arial" w:hAnsi="Arial" w:cs="Arial"/>
          <w:sz w:val="22"/>
        </w:rPr>
        <w:t xml:space="preserve"> </w:t>
      </w:r>
      <w:r>
        <w:rPr>
          <w:rFonts w:ascii="Arial" w:hAnsi="Arial" w:cs="Arial"/>
          <w:sz w:val="22"/>
        </w:rPr>
        <w:t xml:space="preserve">y de la entidad resuelve las observaciones </w:t>
      </w:r>
      <w:r w:rsidR="002300A8">
        <w:rPr>
          <w:rFonts w:ascii="Arial" w:hAnsi="Arial" w:cs="Arial"/>
          <w:sz w:val="22"/>
        </w:rPr>
        <w:t>realizadas</w:t>
      </w:r>
      <w:r>
        <w:rPr>
          <w:rFonts w:ascii="Arial" w:hAnsi="Arial" w:cs="Arial"/>
          <w:sz w:val="22"/>
        </w:rPr>
        <w:t xml:space="preserve"> por los oferentes frente al «aspecto económico» de las propuestas, en caso de que se presentaran, </w:t>
      </w:r>
      <w:r w:rsidR="00B702AF" w:rsidRPr="00F960CD">
        <w:rPr>
          <w:rFonts w:ascii="Arial" w:hAnsi="Arial" w:cs="Arial"/>
          <w:sz w:val="22"/>
        </w:rPr>
        <w:t xml:space="preserve">la entidad debe </w:t>
      </w:r>
      <w:proofErr w:type="gramStart"/>
      <w:r w:rsidR="00B702AF" w:rsidRPr="00F960CD">
        <w:rPr>
          <w:rFonts w:ascii="Arial" w:hAnsi="Arial" w:cs="Arial"/>
          <w:sz w:val="22"/>
        </w:rPr>
        <w:t>proceder a establecer</w:t>
      </w:r>
      <w:proofErr w:type="gramEnd"/>
      <w:r w:rsidR="00B702AF" w:rsidRPr="00F960CD">
        <w:rPr>
          <w:rFonts w:ascii="Arial" w:hAnsi="Arial" w:cs="Arial"/>
          <w:sz w:val="22"/>
        </w:rPr>
        <w:t xml:space="preserve"> el </w:t>
      </w:r>
      <w:r w:rsidR="00B702AF" w:rsidRPr="00F960CD">
        <w:rPr>
          <w:rFonts w:ascii="Arial" w:hAnsi="Arial" w:cs="Arial"/>
          <w:i/>
          <w:iCs/>
          <w:sz w:val="22"/>
        </w:rPr>
        <w:t>orden de elegibilidad</w:t>
      </w:r>
      <w:r w:rsidR="00B702AF" w:rsidRPr="00F960CD">
        <w:rPr>
          <w:rFonts w:ascii="Arial" w:hAnsi="Arial" w:cs="Arial"/>
          <w:sz w:val="22"/>
        </w:rPr>
        <w:t xml:space="preserve"> y, finalmente, a adjudicar el contrato estatal.</w:t>
      </w:r>
    </w:p>
    <w:p w14:paraId="0D3308CC" w14:textId="77777777" w:rsidR="007B79EC" w:rsidRDefault="007B79EC" w:rsidP="0021770C">
      <w:pPr>
        <w:pStyle w:val="NormalWeb"/>
        <w:spacing w:before="0" w:beforeAutospacing="0" w:after="0" w:afterAutospacing="0" w:line="276" w:lineRule="auto"/>
        <w:jc w:val="both"/>
        <w:rPr>
          <w:rFonts w:ascii="Arial" w:eastAsiaTheme="minorHAnsi" w:hAnsi="Arial" w:cs="Arial"/>
          <w:sz w:val="20"/>
          <w:szCs w:val="20"/>
          <w:lang w:val="es-ES" w:eastAsia="en-US"/>
        </w:rPr>
      </w:pPr>
    </w:p>
    <w:p w14:paraId="5E905664" w14:textId="77777777" w:rsidR="0094567F" w:rsidRDefault="0094567F" w:rsidP="0021770C">
      <w:pPr>
        <w:tabs>
          <w:tab w:val="left" w:pos="0"/>
        </w:tabs>
        <w:spacing w:line="276" w:lineRule="auto"/>
        <w:jc w:val="both"/>
        <w:rPr>
          <w:rFonts w:ascii="Arial" w:eastAsia="Calibri" w:hAnsi="Arial" w:cs="Arial"/>
          <w:b/>
          <w:sz w:val="22"/>
          <w:lang w:val="es-ES"/>
        </w:rPr>
      </w:pPr>
      <w:r>
        <w:rPr>
          <w:rFonts w:ascii="Arial" w:eastAsia="Calibri" w:hAnsi="Arial" w:cs="Arial"/>
          <w:b/>
          <w:sz w:val="22"/>
          <w:lang w:val="es-ES"/>
        </w:rPr>
        <w:t xml:space="preserve">3. Respuestas </w:t>
      </w:r>
    </w:p>
    <w:p w14:paraId="19DA35D9" w14:textId="77777777" w:rsidR="0094567F" w:rsidRDefault="0094567F" w:rsidP="0094567F">
      <w:pPr>
        <w:jc w:val="both"/>
        <w:rPr>
          <w:rFonts w:ascii="Arial" w:eastAsia="Calibri" w:hAnsi="Arial" w:cs="Arial"/>
          <w:sz w:val="20"/>
          <w:szCs w:val="20"/>
          <w:lang w:val="es-ES"/>
        </w:rPr>
      </w:pPr>
    </w:p>
    <w:p w14:paraId="353318BD" w14:textId="7AE3FF60" w:rsidR="0094567F" w:rsidRPr="006D5A0B" w:rsidRDefault="00B42656" w:rsidP="006D5A0B">
      <w:pPr>
        <w:pStyle w:val="ydpf8a8fb6bmsonormal"/>
        <w:spacing w:before="0" w:beforeAutospacing="0" w:after="0" w:afterAutospacing="0"/>
        <w:ind w:left="709" w:right="709"/>
        <w:jc w:val="both"/>
        <w:rPr>
          <w:rFonts w:ascii="Arial" w:hAnsi="Arial" w:cs="Arial"/>
          <w:color w:val="000000"/>
          <w:sz w:val="21"/>
          <w:szCs w:val="21"/>
          <w:lang w:val="es-MX"/>
        </w:rPr>
      </w:pPr>
      <w:r w:rsidRPr="006D5A0B">
        <w:rPr>
          <w:rFonts w:ascii="Arial" w:hAnsi="Arial" w:cs="Arial"/>
          <w:color w:val="000000"/>
          <w:sz w:val="21"/>
          <w:szCs w:val="21"/>
          <w:lang w:val="es-MX"/>
        </w:rPr>
        <w:t xml:space="preserve">i) </w:t>
      </w:r>
      <w:r w:rsidR="0094567F" w:rsidRPr="006D5A0B">
        <w:rPr>
          <w:rFonts w:ascii="Arial" w:hAnsi="Arial" w:cs="Arial"/>
          <w:color w:val="000000"/>
          <w:sz w:val="21"/>
          <w:szCs w:val="21"/>
          <w:lang w:val="es-MX"/>
        </w:rPr>
        <w:t>«[¿]Se debe realizar la verificación que no existan propuestas artificialmente bajas antes de aplicar el método de ponderación?».</w:t>
      </w:r>
    </w:p>
    <w:p w14:paraId="48CB477F" w14:textId="77777777" w:rsidR="006E7A60" w:rsidRDefault="006E7A60" w:rsidP="006E7A60">
      <w:pPr>
        <w:pStyle w:val="ydpf8a8fb6bmsonormal"/>
        <w:spacing w:before="0" w:beforeAutospacing="0" w:after="0" w:afterAutospacing="0"/>
        <w:ind w:left="709" w:right="709"/>
        <w:jc w:val="both"/>
        <w:rPr>
          <w:rFonts w:ascii="Arial" w:hAnsi="Arial" w:cs="Arial"/>
          <w:color w:val="000000"/>
          <w:lang w:val="es-MX"/>
        </w:rPr>
      </w:pPr>
    </w:p>
    <w:p w14:paraId="399ED285" w14:textId="1EB35E25" w:rsidR="002543F5" w:rsidRPr="00A35B74" w:rsidRDefault="002543F5" w:rsidP="00D622FE">
      <w:pPr>
        <w:tabs>
          <w:tab w:val="left" w:pos="426"/>
        </w:tabs>
        <w:jc w:val="both"/>
        <w:rPr>
          <w:rFonts w:ascii="Arial" w:eastAsia="Calibri" w:hAnsi="Arial" w:cs="Arial"/>
          <w:sz w:val="22"/>
        </w:rPr>
      </w:pPr>
      <w:r>
        <w:rPr>
          <w:rFonts w:ascii="Arial" w:eastAsia="Calibri" w:hAnsi="Arial" w:cs="Arial"/>
          <w:sz w:val="22"/>
        </w:rPr>
        <w:t>De acuerdo con el procedimiento señalado en las consideraciones de este concepto se debe realizar la verificación de que no existan ofertas artificialmente bajas. En particular, esta revisión se debe efectuar antes de aplicar el método de ponderación, toda vez que todos los métodos solo tienen en cuenta las ofertas consideradas hábiles y, teniendo en cuenta que la consideración de una oferta como artificialmente baja puede dar lugar a su rechazo, dejando de ser tal propuesta «hábil», es necesario realizar dicha verificación con anterioridad.</w:t>
      </w:r>
    </w:p>
    <w:p w14:paraId="409697B6" w14:textId="0387BCCD" w:rsidR="0094567F" w:rsidRPr="00A35B74" w:rsidRDefault="0094567F" w:rsidP="006D5A0B">
      <w:pPr>
        <w:tabs>
          <w:tab w:val="left" w:pos="426"/>
        </w:tabs>
        <w:jc w:val="both"/>
        <w:rPr>
          <w:rFonts w:ascii="Arial" w:eastAsia="Times New Roman" w:hAnsi="Arial" w:cs="Arial"/>
          <w:sz w:val="22"/>
        </w:rPr>
      </w:pPr>
    </w:p>
    <w:p w14:paraId="188F2D4F" w14:textId="37443E6A" w:rsidR="006E7A60" w:rsidRDefault="00B42656" w:rsidP="006D5A0B">
      <w:pPr>
        <w:pStyle w:val="ydpf8a8fb6bmsonormal"/>
        <w:spacing w:before="0" w:beforeAutospacing="0" w:after="0" w:afterAutospacing="0"/>
        <w:ind w:left="709" w:right="709"/>
        <w:jc w:val="both"/>
        <w:rPr>
          <w:rFonts w:ascii="Arial" w:hAnsi="Arial" w:cs="Arial"/>
          <w:color w:val="000000"/>
          <w:sz w:val="21"/>
          <w:szCs w:val="21"/>
          <w:lang w:val="es-MX"/>
        </w:rPr>
      </w:pPr>
      <w:r>
        <w:rPr>
          <w:rFonts w:ascii="Arial" w:hAnsi="Arial" w:cs="Arial"/>
          <w:color w:val="000000"/>
          <w:sz w:val="21"/>
          <w:szCs w:val="21"/>
          <w:lang w:val="es-MX"/>
        </w:rPr>
        <w:t xml:space="preserve">ii) </w:t>
      </w:r>
      <w:r w:rsidR="006E7A60" w:rsidRPr="006D5A0B">
        <w:rPr>
          <w:rFonts w:ascii="Arial" w:hAnsi="Arial" w:cs="Arial"/>
          <w:color w:val="000000"/>
          <w:sz w:val="21"/>
          <w:szCs w:val="21"/>
          <w:lang w:val="es-MX"/>
        </w:rPr>
        <w:t>«[¿] para el cálculo del valor de la media geométrica solo se tienen en cuenta los valores de las tres propuestas de menor valor o todas las habilitadas, ya que en la explicación de la fórmula se muestran todas las propuestas y en la definición de MG solo se tiene en cuenta los 3 menores valores?»</w:t>
      </w:r>
      <w:r w:rsidR="00BF5071">
        <w:rPr>
          <w:rFonts w:ascii="Arial" w:hAnsi="Arial" w:cs="Arial"/>
          <w:color w:val="000000"/>
          <w:sz w:val="21"/>
          <w:szCs w:val="21"/>
          <w:lang w:val="es-MX"/>
        </w:rPr>
        <w:t>.</w:t>
      </w:r>
    </w:p>
    <w:p w14:paraId="2A5096F8" w14:textId="77777777" w:rsidR="00B42656" w:rsidRPr="006D5A0B" w:rsidRDefault="00B42656" w:rsidP="006D5A0B">
      <w:pPr>
        <w:pStyle w:val="ydpf8a8fb6bmsonormal"/>
        <w:spacing w:before="0" w:beforeAutospacing="0" w:after="0" w:afterAutospacing="0"/>
        <w:ind w:right="709"/>
        <w:jc w:val="both"/>
        <w:rPr>
          <w:rFonts w:ascii="Arial" w:hAnsi="Arial" w:cs="Arial"/>
          <w:color w:val="000000"/>
          <w:sz w:val="21"/>
          <w:szCs w:val="21"/>
          <w:lang w:val="es-MX"/>
        </w:rPr>
      </w:pPr>
    </w:p>
    <w:p w14:paraId="388506EF" w14:textId="081A88DA" w:rsidR="007B53E0" w:rsidRPr="00A35B74" w:rsidRDefault="00B5122A" w:rsidP="007B53E0">
      <w:pPr>
        <w:spacing w:after="120" w:line="276" w:lineRule="auto"/>
        <w:jc w:val="both"/>
        <w:rPr>
          <w:rFonts w:ascii="Arial" w:eastAsia="Calibri" w:hAnsi="Arial" w:cs="Arial"/>
          <w:sz w:val="22"/>
        </w:rPr>
      </w:pPr>
      <w:r>
        <w:rPr>
          <w:rFonts w:ascii="Arial" w:eastAsia="Calibri" w:hAnsi="Arial" w:cs="Arial"/>
          <w:sz w:val="22"/>
        </w:rPr>
        <w:t xml:space="preserve">Como se explicó en las consideraciones, </w:t>
      </w:r>
      <w:r w:rsidR="007B53E0" w:rsidRPr="00A35B74">
        <w:rPr>
          <w:rFonts w:ascii="Arial" w:eastAsia="Calibri" w:hAnsi="Arial" w:cs="Arial"/>
          <w:sz w:val="22"/>
        </w:rPr>
        <w:t xml:space="preserve">aunque la fórmula para calcular la media geométrica define el factor «MG» señalando que hace referencia a los tres menores valores </w:t>
      </w:r>
      <w:r w:rsidR="007B53E0" w:rsidRPr="00A35B74">
        <w:rPr>
          <w:rFonts w:ascii="Arial" w:eastAsia="Calibri" w:hAnsi="Arial" w:cs="Arial"/>
          <w:sz w:val="22"/>
        </w:rPr>
        <w:lastRenderedPageBreak/>
        <w:t>de las ofertas, esto no quiere decir que solo se tienen en cuenta esas ofertas, ya que los demás factores de la fórmula</w:t>
      </w:r>
      <w:r>
        <w:rPr>
          <w:rFonts w:ascii="Arial" w:eastAsia="Calibri" w:hAnsi="Arial" w:cs="Arial"/>
          <w:sz w:val="22"/>
        </w:rPr>
        <w:t>,</w:t>
      </w:r>
      <w:r w:rsidR="007B53E0" w:rsidRPr="00A35B74">
        <w:rPr>
          <w:rFonts w:ascii="Arial" w:eastAsia="Calibri" w:hAnsi="Arial" w:cs="Arial"/>
          <w:sz w:val="22"/>
        </w:rPr>
        <w:t xml:space="preserve"> y la definición del método de </w:t>
      </w:r>
      <w:r w:rsidR="002543F5">
        <w:rPr>
          <w:rFonts w:ascii="Arial" w:eastAsia="Calibri" w:hAnsi="Arial" w:cs="Arial"/>
          <w:sz w:val="22"/>
        </w:rPr>
        <w:t xml:space="preserve">la </w:t>
      </w:r>
      <w:r w:rsidR="007B53E0" w:rsidRPr="00A35B74">
        <w:rPr>
          <w:rFonts w:ascii="Arial" w:eastAsia="Calibri" w:hAnsi="Arial" w:cs="Arial"/>
          <w:sz w:val="22"/>
        </w:rPr>
        <w:t>media geométrica establecida en el documento base, indican que se tienen en cuenta los valores de todas las ofertas habilitadas y no solo las tres (3) habilitad</w:t>
      </w:r>
      <w:r>
        <w:rPr>
          <w:rFonts w:ascii="Arial" w:eastAsia="Calibri" w:hAnsi="Arial" w:cs="Arial"/>
          <w:sz w:val="22"/>
        </w:rPr>
        <w:t>a</w:t>
      </w:r>
      <w:r w:rsidR="007B53E0" w:rsidRPr="00A35B74">
        <w:rPr>
          <w:rFonts w:ascii="Arial" w:eastAsia="Calibri" w:hAnsi="Arial" w:cs="Arial"/>
          <w:sz w:val="22"/>
        </w:rPr>
        <w:t>s</w:t>
      </w:r>
      <w:r>
        <w:rPr>
          <w:rFonts w:ascii="Arial" w:eastAsia="Calibri" w:hAnsi="Arial" w:cs="Arial"/>
          <w:sz w:val="22"/>
        </w:rPr>
        <w:t xml:space="preserve"> con menores valores</w:t>
      </w:r>
      <w:r w:rsidR="007B53E0" w:rsidRPr="00A35B74">
        <w:rPr>
          <w:rFonts w:ascii="Arial" w:eastAsia="Calibri" w:hAnsi="Arial" w:cs="Arial"/>
          <w:sz w:val="22"/>
        </w:rPr>
        <w:t xml:space="preserve">. </w:t>
      </w:r>
    </w:p>
    <w:p w14:paraId="6267E22D" w14:textId="3074DF04" w:rsidR="007B53E0" w:rsidRPr="00A35B74" w:rsidRDefault="002543F5" w:rsidP="007B53E0">
      <w:pPr>
        <w:spacing w:line="276" w:lineRule="auto"/>
        <w:ind w:firstLine="708"/>
        <w:jc w:val="both"/>
        <w:rPr>
          <w:rFonts w:ascii="Arial" w:eastAsia="Calibri" w:hAnsi="Arial" w:cs="Arial"/>
          <w:sz w:val="22"/>
        </w:rPr>
      </w:pPr>
      <w:r>
        <w:rPr>
          <w:rFonts w:ascii="Arial" w:eastAsia="Calibri" w:hAnsi="Arial" w:cs="Arial"/>
          <w:sz w:val="22"/>
        </w:rPr>
        <w:t>Debe tenerse en cuenta</w:t>
      </w:r>
      <w:r w:rsidR="007B53E0" w:rsidRPr="00A35B74">
        <w:rPr>
          <w:rFonts w:ascii="Arial" w:eastAsia="Calibri" w:hAnsi="Arial" w:cs="Arial"/>
          <w:sz w:val="22"/>
        </w:rPr>
        <w:t>,</w:t>
      </w:r>
      <w:r>
        <w:rPr>
          <w:rFonts w:ascii="Arial" w:eastAsia="Calibri" w:hAnsi="Arial" w:cs="Arial"/>
          <w:sz w:val="22"/>
        </w:rPr>
        <w:t xml:space="preserve"> adicionalmente, que</w:t>
      </w:r>
      <w:r w:rsidR="007B53E0" w:rsidRPr="00A35B74">
        <w:rPr>
          <w:rFonts w:ascii="Arial" w:eastAsia="Calibri" w:hAnsi="Arial" w:cs="Arial"/>
          <w:sz w:val="22"/>
        </w:rPr>
        <w:t xml:space="preserve"> este aspecto se aclar</w:t>
      </w:r>
      <w:r w:rsidR="00B5122A">
        <w:rPr>
          <w:rFonts w:ascii="Arial" w:eastAsia="Calibri" w:hAnsi="Arial" w:cs="Arial"/>
          <w:sz w:val="22"/>
        </w:rPr>
        <w:t>ó totalmente</w:t>
      </w:r>
      <w:r w:rsidR="007B53E0" w:rsidRPr="00A35B74">
        <w:rPr>
          <w:rFonts w:ascii="Arial" w:eastAsia="Calibri" w:hAnsi="Arial" w:cs="Arial"/>
          <w:sz w:val="22"/>
        </w:rPr>
        <w:t xml:space="preserve"> mediante el artículo 3 de la Resolución No. 116 del 21 de julio de 2020, ya que</w:t>
      </w:r>
      <w:r w:rsidR="00B5122A">
        <w:rPr>
          <w:rFonts w:ascii="Arial" w:eastAsia="Calibri" w:hAnsi="Arial" w:cs="Arial"/>
          <w:sz w:val="22"/>
        </w:rPr>
        <w:t xml:space="preserve"> clarificó la redacción de la</w:t>
      </w:r>
      <w:r w:rsidR="007B53E0" w:rsidRPr="00A35B74">
        <w:rPr>
          <w:rFonts w:ascii="Arial" w:eastAsia="Calibri" w:hAnsi="Arial" w:cs="Arial"/>
          <w:sz w:val="22"/>
        </w:rPr>
        <w:t xml:space="preserve"> fórmula de ponderación prevista en el numeral 4.1.4, literal b, de los Documentos Tipo de licitación de obra pública para infraestructura de transporte</w:t>
      </w:r>
      <w:r w:rsidR="00B5122A">
        <w:rPr>
          <w:rFonts w:ascii="Arial" w:eastAsia="Calibri" w:hAnsi="Arial" w:cs="Arial"/>
          <w:sz w:val="22"/>
        </w:rPr>
        <w:t xml:space="preserve"> </w:t>
      </w:r>
      <w:r w:rsidR="00B5122A" w:rsidRPr="00A35B74">
        <w:rPr>
          <w:rFonts w:ascii="Arial" w:eastAsia="Calibri" w:hAnsi="Arial" w:cs="Arial"/>
          <w:sz w:val="22"/>
        </w:rPr>
        <w:t>– Versión 2</w:t>
      </w:r>
      <w:r w:rsidR="00B5122A">
        <w:rPr>
          <w:rFonts w:ascii="Arial" w:eastAsia="Calibri" w:hAnsi="Arial" w:cs="Arial"/>
          <w:sz w:val="22"/>
        </w:rPr>
        <w:t xml:space="preserve">, estableciendo </w:t>
      </w:r>
      <w:r w:rsidR="007B53E0" w:rsidRPr="00A35B74">
        <w:rPr>
          <w:rFonts w:ascii="Arial" w:eastAsia="Calibri" w:hAnsi="Arial" w:cs="Arial"/>
          <w:sz w:val="22"/>
        </w:rPr>
        <w:t xml:space="preserve">que </w:t>
      </w:r>
      <w:r w:rsidR="007B53E0" w:rsidRPr="00A35B74">
        <w:rPr>
          <w:rFonts w:ascii="Arial" w:eastAsiaTheme="minorEastAsia" w:hAnsi="Arial" w:cs="Arial"/>
          <w:sz w:val="22"/>
        </w:rPr>
        <w:t>«MG: Es la media geométrica de todas las propuestas habilitadas».</w:t>
      </w:r>
      <w:r w:rsidR="007B53E0" w:rsidRPr="00A35B74">
        <w:rPr>
          <w:rFonts w:ascii="Arial" w:eastAsia="Calibri" w:hAnsi="Arial" w:cs="Arial"/>
          <w:sz w:val="22"/>
        </w:rPr>
        <w:t xml:space="preserve"> </w:t>
      </w:r>
    </w:p>
    <w:p w14:paraId="09635623" w14:textId="77777777" w:rsidR="0090569B" w:rsidRPr="007B53E0" w:rsidRDefault="0090569B" w:rsidP="007B53E0">
      <w:pPr>
        <w:pStyle w:val="ydpf8a8fb6bmsonormal"/>
        <w:spacing w:before="0" w:beforeAutospacing="0" w:after="0" w:afterAutospacing="0"/>
        <w:ind w:right="709"/>
        <w:jc w:val="both"/>
        <w:rPr>
          <w:rFonts w:ascii="Arial" w:hAnsi="Arial" w:cs="Arial"/>
          <w:color w:val="000000"/>
          <w:lang w:val="es-MX"/>
        </w:rPr>
      </w:pPr>
    </w:p>
    <w:p w14:paraId="47C9EAAB" w14:textId="13798086" w:rsidR="006E7A60" w:rsidRPr="006D5A0B" w:rsidRDefault="00BF5071" w:rsidP="006D5A0B">
      <w:pPr>
        <w:pStyle w:val="ydpf8a8fb6bmsonormal"/>
        <w:spacing w:before="0" w:beforeAutospacing="0" w:after="0" w:afterAutospacing="0"/>
        <w:ind w:left="709" w:right="709"/>
        <w:jc w:val="both"/>
        <w:rPr>
          <w:rFonts w:ascii="Arial" w:hAnsi="Arial" w:cs="Arial"/>
          <w:color w:val="000000"/>
          <w:sz w:val="21"/>
          <w:szCs w:val="21"/>
        </w:rPr>
      </w:pPr>
      <w:r>
        <w:rPr>
          <w:rFonts w:ascii="Arial" w:hAnsi="Arial" w:cs="Arial"/>
          <w:color w:val="000000"/>
          <w:sz w:val="21"/>
          <w:szCs w:val="21"/>
          <w:lang w:val="es-MX"/>
        </w:rPr>
        <w:t xml:space="preserve">iii) </w:t>
      </w:r>
      <w:r w:rsidR="0090569B" w:rsidRPr="006D5A0B">
        <w:rPr>
          <w:rFonts w:ascii="Arial" w:hAnsi="Arial" w:cs="Arial"/>
          <w:color w:val="000000"/>
          <w:sz w:val="21"/>
          <w:szCs w:val="21"/>
          <w:lang w:val="es-MX"/>
        </w:rPr>
        <w:t>«</w:t>
      </w:r>
      <w:r w:rsidR="006E7A60" w:rsidRPr="006D5A0B">
        <w:rPr>
          <w:rFonts w:ascii="Arial" w:hAnsi="Arial" w:cs="Arial"/>
          <w:color w:val="000000"/>
          <w:sz w:val="21"/>
          <w:szCs w:val="21"/>
          <w:lang w:val="es-MX"/>
        </w:rPr>
        <w:t>¿Si solo se tiene en cuenta los valores de las tres propuestas de menor valor, debiera indicarse que la media geométrica es la raíz cúbica del producto de las tres propuestas hábiles de menor valor?</w:t>
      </w:r>
      <w:r w:rsidR="0090569B" w:rsidRPr="006D5A0B">
        <w:rPr>
          <w:rFonts w:ascii="Arial" w:hAnsi="Arial" w:cs="Arial"/>
          <w:color w:val="000000"/>
          <w:sz w:val="21"/>
          <w:szCs w:val="21"/>
          <w:lang w:val="es-MX"/>
        </w:rPr>
        <w:t>»</w:t>
      </w:r>
      <w:r>
        <w:rPr>
          <w:rFonts w:ascii="Arial" w:hAnsi="Arial" w:cs="Arial"/>
          <w:color w:val="000000"/>
          <w:sz w:val="21"/>
          <w:szCs w:val="21"/>
          <w:lang w:val="es-MX"/>
        </w:rPr>
        <w:t>.</w:t>
      </w:r>
    </w:p>
    <w:p w14:paraId="459C4EFE" w14:textId="476482CA" w:rsidR="006E7A60" w:rsidRDefault="006E7A60" w:rsidP="007B53E0">
      <w:pPr>
        <w:spacing w:after="120" w:line="276" w:lineRule="auto"/>
        <w:jc w:val="both"/>
        <w:rPr>
          <w:rFonts w:ascii="Arial" w:eastAsia="Calibri" w:hAnsi="Arial" w:cs="Arial"/>
          <w:sz w:val="22"/>
        </w:rPr>
      </w:pPr>
    </w:p>
    <w:p w14:paraId="75FA4F07" w14:textId="51DC0921" w:rsidR="007B53E0" w:rsidRDefault="00B5122A" w:rsidP="00126982">
      <w:pPr>
        <w:spacing w:line="276" w:lineRule="auto"/>
        <w:jc w:val="both"/>
        <w:rPr>
          <w:rFonts w:ascii="Arial" w:eastAsia="Calibri" w:hAnsi="Arial" w:cs="Arial"/>
          <w:sz w:val="22"/>
        </w:rPr>
      </w:pPr>
      <w:r>
        <w:rPr>
          <w:rFonts w:ascii="Arial" w:eastAsia="Calibri" w:hAnsi="Arial" w:cs="Arial"/>
          <w:sz w:val="22"/>
        </w:rPr>
        <w:t>Debido</w:t>
      </w:r>
      <w:r w:rsidR="007B53E0">
        <w:rPr>
          <w:rFonts w:ascii="Arial" w:eastAsia="Calibri" w:hAnsi="Arial" w:cs="Arial"/>
          <w:sz w:val="22"/>
        </w:rPr>
        <w:t xml:space="preserve"> a que en la respuesta número dos se estableció que para el método de ponderación de </w:t>
      </w:r>
      <w:r w:rsidR="007B53E0" w:rsidRPr="00FA347E">
        <w:rPr>
          <w:rFonts w:ascii="Arial" w:eastAsia="Calibri" w:hAnsi="Arial" w:cs="Arial"/>
          <w:sz w:val="22"/>
        </w:rPr>
        <w:t>la media geométrica se tienen en cuenta los valores de todas las ofertas habilitadas</w:t>
      </w:r>
      <w:r w:rsidR="007B53E0">
        <w:rPr>
          <w:rFonts w:ascii="Arial" w:eastAsia="Calibri" w:hAnsi="Arial" w:cs="Arial"/>
          <w:sz w:val="22"/>
        </w:rPr>
        <w:t>, no es necesario pronunciarse sobre esta pregunta</w:t>
      </w:r>
      <w:r>
        <w:rPr>
          <w:rFonts w:ascii="Arial" w:eastAsia="Calibri" w:hAnsi="Arial" w:cs="Arial"/>
          <w:sz w:val="22"/>
        </w:rPr>
        <w:t>.</w:t>
      </w:r>
    </w:p>
    <w:p w14:paraId="6C89AAC4" w14:textId="77777777" w:rsidR="00126982" w:rsidRDefault="00126982" w:rsidP="00126982">
      <w:pPr>
        <w:spacing w:line="276" w:lineRule="auto"/>
        <w:jc w:val="both"/>
        <w:rPr>
          <w:rFonts w:ascii="Arial" w:eastAsia="Calibri" w:hAnsi="Arial" w:cs="Arial"/>
          <w:sz w:val="22"/>
        </w:rPr>
      </w:pPr>
    </w:p>
    <w:p w14:paraId="42D6A154" w14:textId="125CF6EC" w:rsidR="00126982" w:rsidRPr="006D5A0B" w:rsidRDefault="00BF5071" w:rsidP="006D5A0B">
      <w:pPr>
        <w:pStyle w:val="ydpf8a8fb6bmsonormal"/>
        <w:spacing w:before="0" w:beforeAutospacing="0" w:after="0" w:afterAutospacing="0"/>
        <w:ind w:left="709" w:right="709"/>
        <w:jc w:val="both"/>
        <w:rPr>
          <w:rFonts w:ascii="Arial" w:hAnsi="Arial" w:cs="Arial"/>
          <w:color w:val="000000"/>
          <w:sz w:val="21"/>
          <w:szCs w:val="21"/>
          <w:lang w:val="es-MX"/>
        </w:rPr>
      </w:pPr>
      <w:r>
        <w:rPr>
          <w:rFonts w:ascii="Arial" w:hAnsi="Arial" w:cs="Arial"/>
          <w:color w:val="000000"/>
          <w:sz w:val="21"/>
          <w:szCs w:val="21"/>
          <w:lang w:val="es-MX"/>
        </w:rPr>
        <w:t xml:space="preserve">iv) </w:t>
      </w:r>
      <w:r w:rsidR="00126982" w:rsidRPr="006D5A0B">
        <w:rPr>
          <w:rFonts w:ascii="Arial" w:hAnsi="Arial" w:cs="Arial"/>
          <w:color w:val="000000"/>
          <w:sz w:val="21"/>
          <w:szCs w:val="21"/>
          <w:lang w:val="es-MX"/>
        </w:rPr>
        <w:t>«[…] si en la revisión de la sumatoria de los componentes del AIU se detecta un error que hace que el valor varíe y sea inferior al de la Entidad, [¿] se debe recalcular todos los valores unitarios con el nuevo valor del AIU?»</w:t>
      </w:r>
      <w:r>
        <w:rPr>
          <w:rFonts w:ascii="Arial" w:hAnsi="Arial" w:cs="Arial"/>
          <w:color w:val="000000"/>
          <w:sz w:val="21"/>
          <w:szCs w:val="21"/>
          <w:lang w:val="es-MX"/>
        </w:rPr>
        <w:t>.</w:t>
      </w:r>
    </w:p>
    <w:p w14:paraId="6895CD20" w14:textId="55EB33E4" w:rsidR="004368C1" w:rsidRDefault="004368C1" w:rsidP="004368C1">
      <w:pPr>
        <w:pStyle w:val="ydpf8a8fb6bmsonormal"/>
        <w:spacing w:before="0" w:beforeAutospacing="0" w:after="0" w:afterAutospacing="0"/>
        <w:ind w:right="709"/>
        <w:jc w:val="both"/>
        <w:rPr>
          <w:rFonts w:ascii="Arial" w:hAnsi="Arial" w:cs="Arial"/>
          <w:color w:val="000000"/>
          <w:lang w:val="es-MX"/>
        </w:rPr>
      </w:pPr>
    </w:p>
    <w:p w14:paraId="436A3906" w14:textId="5259CAE0" w:rsidR="00B5122A" w:rsidRPr="00F215B5" w:rsidRDefault="004368C1" w:rsidP="006D5A0B">
      <w:pPr>
        <w:spacing w:line="276" w:lineRule="auto"/>
        <w:jc w:val="both"/>
        <w:rPr>
          <w:rFonts w:ascii="Arial" w:eastAsia="Calibri" w:hAnsi="Arial" w:cs="Arial"/>
        </w:rPr>
      </w:pPr>
      <w:r w:rsidRPr="006D5A0B">
        <w:rPr>
          <w:rFonts w:ascii="Arial" w:eastAsia="Calibri" w:hAnsi="Arial" w:cs="Arial"/>
          <w:sz w:val="22"/>
        </w:rPr>
        <w:t xml:space="preserve">El Documento </w:t>
      </w:r>
      <w:r w:rsidR="00B5122A" w:rsidRPr="006D5A0B">
        <w:rPr>
          <w:rFonts w:ascii="Arial" w:eastAsia="Calibri" w:hAnsi="Arial" w:cs="Arial"/>
          <w:sz w:val="22"/>
        </w:rPr>
        <w:t>tipo</w:t>
      </w:r>
      <w:r w:rsidRPr="006D5A0B">
        <w:rPr>
          <w:rFonts w:ascii="Arial" w:eastAsia="Calibri" w:hAnsi="Arial" w:cs="Arial"/>
          <w:sz w:val="22"/>
        </w:rPr>
        <w:t xml:space="preserve"> contempla la forma de corregir las operaciones aritméticas y las aproximaciones de las cifras decimales. Por lo tanto, la entidad </w:t>
      </w:r>
      <w:r w:rsidR="00B5122A" w:rsidRPr="006D5A0B">
        <w:rPr>
          <w:rFonts w:ascii="Arial" w:eastAsia="Calibri" w:hAnsi="Arial" w:cs="Arial"/>
          <w:sz w:val="22"/>
        </w:rPr>
        <w:t>al evaluar</w:t>
      </w:r>
      <w:r w:rsidRPr="006D5A0B">
        <w:rPr>
          <w:rFonts w:ascii="Arial" w:eastAsia="Calibri" w:hAnsi="Arial" w:cs="Arial"/>
          <w:sz w:val="22"/>
        </w:rPr>
        <w:t xml:space="preserve"> las ofertas económicas de los proponentes habilitados debe </w:t>
      </w:r>
      <w:r w:rsidR="00B5122A" w:rsidRPr="006D5A0B">
        <w:rPr>
          <w:rFonts w:ascii="Arial" w:eastAsia="Calibri" w:hAnsi="Arial" w:cs="Arial"/>
          <w:sz w:val="22"/>
        </w:rPr>
        <w:t>revisar,</w:t>
      </w:r>
      <w:r w:rsidRPr="006D5A0B">
        <w:rPr>
          <w:rFonts w:ascii="Arial" w:eastAsia="Calibri" w:hAnsi="Arial" w:cs="Arial"/>
          <w:sz w:val="22"/>
        </w:rPr>
        <w:t xml:space="preserve"> con base en la información registrada en el </w:t>
      </w:r>
      <w:r w:rsidR="007B0096">
        <w:rPr>
          <w:rFonts w:ascii="Arial" w:eastAsia="Calibri" w:hAnsi="Arial" w:cs="Arial"/>
          <w:sz w:val="22"/>
        </w:rPr>
        <w:t>«</w:t>
      </w:r>
      <w:r w:rsidRPr="006D5A0B">
        <w:rPr>
          <w:rFonts w:ascii="Arial" w:eastAsia="Calibri" w:hAnsi="Arial" w:cs="Arial"/>
          <w:sz w:val="22"/>
        </w:rPr>
        <w:t>Formulario 1 – Formulario de Presupuesto Oficial</w:t>
      </w:r>
      <w:r w:rsidR="007B0096">
        <w:rPr>
          <w:rFonts w:ascii="Arial" w:eastAsia="Calibri" w:hAnsi="Arial" w:cs="Arial"/>
          <w:sz w:val="22"/>
        </w:rPr>
        <w:t>»</w:t>
      </w:r>
      <w:r w:rsidRPr="006D5A0B">
        <w:rPr>
          <w:rFonts w:ascii="Arial" w:eastAsia="Calibri" w:hAnsi="Arial" w:cs="Arial"/>
          <w:sz w:val="22"/>
        </w:rPr>
        <w:t>, cada una de las operaciones aritméticas que permitan verificar el valor real ofertado por el proponente</w:t>
      </w:r>
      <w:r w:rsidR="007B0096">
        <w:rPr>
          <w:rFonts w:ascii="Arial" w:eastAsia="Calibri" w:hAnsi="Arial" w:cs="Arial"/>
          <w:sz w:val="22"/>
        </w:rPr>
        <w:t>.</w:t>
      </w:r>
      <w:r w:rsidRPr="006D5A0B">
        <w:rPr>
          <w:rFonts w:ascii="Arial" w:eastAsia="Calibri" w:hAnsi="Arial" w:cs="Arial"/>
          <w:sz w:val="22"/>
        </w:rPr>
        <w:t xml:space="preserve"> </w:t>
      </w:r>
      <w:r w:rsidR="007B0096">
        <w:rPr>
          <w:rFonts w:ascii="Arial" w:eastAsia="Calibri" w:hAnsi="Arial" w:cs="Arial"/>
          <w:sz w:val="22"/>
        </w:rPr>
        <w:t>En consecuencia</w:t>
      </w:r>
      <w:r w:rsidR="005875CD" w:rsidRPr="006D5A0B">
        <w:rPr>
          <w:rFonts w:ascii="Arial" w:eastAsia="Calibri" w:hAnsi="Arial" w:cs="Arial"/>
          <w:sz w:val="22"/>
        </w:rPr>
        <w:t>, si se configura un error</w:t>
      </w:r>
      <w:r w:rsidRPr="006D5A0B">
        <w:rPr>
          <w:rFonts w:ascii="Arial" w:eastAsia="Calibri" w:hAnsi="Arial" w:cs="Arial"/>
          <w:sz w:val="22"/>
        </w:rPr>
        <w:t xml:space="preserve"> </w:t>
      </w:r>
      <w:r w:rsidR="005875CD" w:rsidRPr="006D5A0B">
        <w:rPr>
          <w:rFonts w:ascii="Arial" w:eastAsia="Calibri" w:hAnsi="Arial" w:cs="Arial"/>
          <w:sz w:val="22"/>
        </w:rPr>
        <w:t xml:space="preserve">aritmético </w:t>
      </w:r>
      <w:r w:rsidR="00B5122A" w:rsidRPr="006D5A0B">
        <w:rPr>
          <w:rFonts w:ascii="Arial" w:eastAsia="Calibri" w:hAnsi="Arial" w:cs="Arial"/>
          <w:sz w:val="22"/>
        </w:rPr>
        <w:t>en los valores relacionados con el</w:t>
      </w:r>
      <w:r w:rsidR="005875CD" w:rsidRPr="006D5A0B">
        <w:rPr>
          <w:rFonts w:ascii="Arial" w:eastAsia="Calibri" w:hAnsi="Arial" w:cs="Arial"/>
          <w:sz w:val="22"/>
        </w:rPr>
        <w:t xml:space="preserve"> </w:t>
      </w:r>
      <w:r w:rsidR="009C54F4">
        <w:rPr>
          <w:rFonts w:ascii="Arial" w:eastAsia="Calibri" w:hAnsi="Arial" w:cs="Arial"/>
          <w:sz w:val="22"/>
        </w:rPr>
        <w:t xml:space="preserve">valor del </w:t>
      </w:r>
      <w:r w:rsidR="005875CD" w:rsidRPr="006D5A0B">
        <w:rPr>
          <w:rFonts w:ascii="Arial" w:eastAsia="Calibri" w:hAnsi="Arial" w:cs="Arial"/>
          <w:sz w:val="22"/>
        </w:rPr>
        <w:t>AI</w:t>
      </w:r>
      <w:r w:rsidR="00A462D4" w:rsidRPr="006D5A0B">
        <w:rPr>
          <w:rFonts w:ascii="Arial" w:eastAsia="Calibri" w:hAnsi="Arial" w:cs="Arial"/>
          <w:sz w:val="22"/>
        </w:rPr>
        <w:t>U</w:t>
      </w:r>
      <w:r w:rsidR="005875CD" w:rsidRPr="006D5A0B">
        <w:rPr>
          <w:rFonts w:ascii="Arial" w:eastAsia="Calibri" w:hAnsi="Arial" w:cs="Arial"/>
          <w:sz w:val="22"/>
        </w:rPr>
        <w:t>, se debe proceder a la corrección</w:t>
      </w:r>
      <w:r w:rsidR="00A462D4" w:rsidRPr="006D5A0B">
        <w:rPr>
          <w:rFonts w:ascii="Arial" w:eastAsia="Calibri" w:hAnsi="Arial" w:cs="Arial"/>
          <w:sz w:val="22"/>
        </w:rPr>
        <w:t xml:space="preserve"> aritmética según indica el Documento Base</w:t>
      </w:r>
      <w:r w:rsidR="005875CD" w:rsidRPr="006D5A0B">
        <w:rPr>
          <w:rFonts w:ascii="Arial" w:eastAsia="Calibri" w:hAnsi="Arial" w:cs="Arial"/>
          <w:sz w:val="22"/>
        </w:rPr>
        <w:t>.</w:t>
      </w:r>
      <w:r w:rsidR="00B5122A" w:rsidRPr="006D5A0B">
        <w:rPr>
          <w:rFonts w:ascii="Arial" w:eastAsia="Calibri" w:hAnsi="Arial" w:cs="Arial"/>
          <w:sz w:val="22"/>
        </w:rPr>
        <w:t xml:space="preserve"> En todo caso, deben tenerse en cuenta las consideraciones realizadas en el numeral 2.3 de este concepto, donde se explicó la regulación del documento tipo en relación con este aspecto</w:t>
      </w:r>
      <w:r w:rsidR="007B0096">
        <w:rPr>
          <w:rFonts w:ascii="Arial" w:eastAsia="Calibri" w:hAnsi="Arial" w:cs="Arial"/>
          <w:sz w:val="22"/>
        </w:rPr>
        <w:t>. En particular,</w:t>
      </w:r>
      <w:r w:rsidR="00B5122A" w:rsidRPr="006D5A0B">
        <w:rPr>
          <w:rFonts w:ascii="Arial" w:eastAsia="Calibri" w:hAnsi="Arial" w:cs="Arial"/>
          <w:sz w:val="22"/>
        </w:rPr>
        <w:t xml:space="preserve"> se debe tener en cuenta lo establecido en el numeral 4.1.1. del Documento Base que establece:</w:t>
      </w:r>
    </w:p>
    <w:p w14:paraId="18D0578C" w14:textId="0BBB4764" w:rsidR="00B5122A" w:rsidRDefault="00B5122A" w:rsidP="00B5122A">
      <w:pPr>
        <w:pStyle w:val="ydpf8a8fb6bmsonormal"/>
        <w:spacing w:before="0" w:beforeAutospacing="0" w:after="0" w:afterAutospacing="0"/>
        <w:jc w:val="both"/>
        <w:rPr>
          <w:rFonts w:ascii="Arial" w:eastAsia="Calibri" w:hAnsi="Arial" w:cs="Arial"/>
        </w:rPr>
      </w:pPr>
    </w:p>
    <w:p w14:paraId="0308DE3E" w14:textId="77777777" w:rsidR="00B5122A" w:rsidRPr="006D5A0B" w:rsidRDefault="00B5122A" w:rsidP="006D5A0B">
      <w:pPr>
        <w:spacing w:after="120"/>
        <w:ind w:left="709" w:right="709"/>
        <w:jc w:val="both"/>
        <w:rPr>
          <w:rFonts w:ascii="Arial" w:hAnsi="Arial" w:cs="Arial"/>
          <w:color w:val="000000"/>
          <w:sz w:val="21"/>
          <w:szCs w:val="21"/>
          <w:lang w:eastAsia="es-CO"/>
        </w:rPr>
      </w:pPr>
      <w:r w:rsidRPr="006D5A0B">
        <w:rPr>
          <w:rFonts w:ascii="Arial" w:hAnsi="Arial" w:cs="Arial"/>
          <w:color w:val="000000"/>
          <w:sz w:val="21"/>
          <w:szCs w:val="21"/>
          <w:lang w:eastAsia="es-CO"/>
        </w:rPr>
        <w:t xml:space="preserve">El valor del AIU deberá ser expresado en porcentaje (%) y deberá consignarlo y discriminarlo en la propuesta económica. </w:t>
      </w:r>
      <w:r w:rsidRPr="006D5A0B">
        <w:rPr>
          <w:rFonts w:ascii="Arial" w:hAnsi="Arial" w:cs="Arial"/>
          <w:color w:val="000000"/>
          <w:sz w:val="21"/>
          <w:szCs w:val="21"/>
          <w:highlight w:val="lightGray"/>
          <w:lang w:eastAsia="es-CO"/>
        </w:rPr>
        <w:t>[La Entidad no podrá exigir al Proponente el desglose del AIU o componentes internos de la administración (A) en la propuesta económica, sino solo la discriminación de su valor en porcentaje (%)]</w:t>
      </w:r>
    </w:p>
    <w:p w14:paraId="2AAE7D47" w14:textId="64B3FBE8" w:rsidR="00B5122A" w:rsidRDefault="00B5122A" w:rsidP="00B5122A">
      <w:pPr>
        <w:pStyle w:val="ydpf8a8fb6bmsonormal"/>
        <w:spacing w:before="0" w:beforeAutospacing="0" w:after="0" w:afterAutospacing="0"/>
        <w:ind w:left="709" w:right="709"/>
        <w:jc w:val="both"/>
        <w:rPr>
          <w:rFonts w:ascii="Arial" w:hAnsi="Arial" w:cs="Arial"/>
          <w:color w:val="000000"/>
          <w:sz w:val="21"/>
          <w:szCs w:val="21"/>
          <w:lang w:val="es-MX"/>
        </w:rPr>
      </w:pPr>
      <w:r w:rsidRPr="006D5A0B">
        <w:rPr>
          <w:rFonts w:ascii="Arial" w:hAnsi="Arial" w:cs="Arial"/>
          <w:color w:val="000000"/>
          <w:sz w:val="21"/>
          <w:szCs w:val="21"/>
          <w:lang w:val="es-MX"/>
        </w:rPr>
        <w:t>Cuando el Proponente exprese el AIU en porcentaje (%) y en pesos, prevalece el valor expresado en porcentaje (%).</w:t>
      </w:r>
    </w:p>
    <w:p w14:paraId="67D3E2C6" w14:textId="46AFAA8F" w:rsidR="009C54F4" w:rsidRDefault="009C54F4" w:rsidP="009C54F4">
      <w:pPr>
        <w:pStyle w:val="ydpf8a8fb6bmsonormal"/>
        <w:spacing w:before="0" w:beforeAutospacing="0" w:after="0" w:afterAutospacing="0"/>
        <w:ind w:right="709"/>
        <w:jc w:val="both"/>
        <w:rPr>
          <w:rFonts w:ascii="Arial" w:hAnsi="Arial" w:cs="Arial"/>
          <w:color w:val="000000"/>
          <w:sz w:val="21"/>
          <w:szCs w:val="21"/>
          <w:lang w:val="es-MX"/>
        </w:rPr>
      </w:pPr>
    </w:p>
    <w:p w14:paraId="5C2F079D" w14:textId="7A63626A" w:rsidR="009C54F4" w:rsidRPr="00F215B5" w:rsidRDefault="009C54F4" w:rsidP="006D5A0B">
      <w:pPr>
        <w:spacing w:line="276" w:lineRule="auto"/>
        <w:ind w:firstLine="708"/>
        <w:jc w:val="both"/>
        <w:rPr>
          <w:rFonts w:ascii="Arial" w:eastAsia="Calibri" w:hAnsi="Arial" w:cs="Arial"/>
        </w:rPr>
      </w:pPr>
      <w:r w:rsidRPr="006D5A0B">
        <w:rPr>
          <w:rFonts w:ascii="Arial" w:eastAsia="Calibri" w:hAnsi="Arial" w:cs="Arial"/>
          <w:sz w:val="22"/>
        </w:rPr>
        <w:lastRenderedPageBreak/>
        <w:t xml:space="preserve">En efecto, </w:t>
      </w:r>
      <w:r>
        <w:rPr>
          <w:rFonts w:ascii="Arial" w:eastAsia="Calibri" w:hAnsi="Arial" w:cs="Arial"/>
          <w:sz w:val="22"/>
        </w:rPr>
        <w:t xml:space="preserve">sin perjuicio de la posibilidad de efectuar correcciones aritméticas, </w:t>
      </w:r>
      <w:r w:rsidRPr="006D5A0B">
        <w:rPr>
          <w:rFonts w:ascii="Arial" w:eastAsia="Calibri" w:hAnsi="Arial" w:cs="Arial"/>
          <w:sz w:val="22"/>
        </w:rPr>
        <w:t>en la revisión de las ofertas económicas debe tenerse en cuenta</w:t>
      </w:r>
      <w:r w:rsidRPr="009C54F4">
        <w:rPr>
          <w:rFonts w:ascii="Arial" w:eastAsia="Calibri" w:hAnsi="Arial" w:cs="Arial"/>
          <w:sz w:val="22"/>
        </w:rPr>
        <w:t xml:space="preserve"> </w:t>
      </w:r>
      <w:r>
        <w:rPr>
          <w:rFonts w:ascii="Arial" w:eastAsia="Calibri" w:hAnsi="Arial" w:cs="Arial"/>
          <w:sz w:val="22"/>
        </w:rPr>
        <w:t>la prevalencia, en relación con el AIU, del valor establecido en porcentaje, frente al indicado en pesos en la oferta económica, cuando el precio del contrato se estructure por precios unitarios.</w:t>
      </w:r>
    </w:p>
    <w:p w14:paraId="700D19EA" w14:textId="41A809AA" w:rsidR="00277149" w:rsidRPr="006D5A0B" w:rsidRDefault="00277149" w:rsidP="006D5A0B">
      <w:pPr>
        <w:pStyle w:val="ydpf8a8fb6bmsonormal"/>
        <w:spacing w:before="0" w:beforeAutospacing="0" w:after="0" w:afterAutospacing="0"/>
        <w:ind w:left="709" w:right="709"/>
        <w:jc w:val="both"/>
        <w:rPr>
          <w:rFonts w:ascii="Arial" w:hAnsi="Arial" w:cs="Arial"/>
          <w:color w:val="000000"/>
          <w:sz w:val="21"/>
          <w:szCs w:val="21"/>
          <w:lang w:val="es-MX"/>
        </w:rPr>
      </w:pPr>
    </w:p>
    <w:p w14:paraId="2742CFE3" w14:textId="170E1589" w:rsidR="00277149" w:rsidRPr="006D5A0B" w:rsidRDefault="00BF5071" w:rsidP="006D5A0B">
      <w:pPr>
        <w:pStyle w:val="ydpf8a8fb6bmsonormal"/>
        <w:spacing w:before="0" w:beforeAutospacing="0" w:after="0" w:afterAutospacing="0"/>
        <w:ind w:left="709" w:right="709"/>
        <w:jc w:val="both"/>
        <w:rPr>
          <w:rFonts w:ascii="Arial" w:hAnsi="Arial" w:cs="Arial"/>
          <w:color w:val="000000"/>
          <w:sz w:val="21"/>
          <w:szCs w:val="21"/>
          <w:lang w:val="es-MX"/>
        </w:rPr>
      </w:pPr>
      <w:r>
        <w:rPr>
          <w:rFonts w:ascii="Arial" w:hAnsi="Arial" w:cs="Arial"/>
          <w:color w:val="000000"/>
          <w:sz w:val="21"/>
          <w:szCs w:val="21"/>
          <w:lang w:val="es-MX"/>
        </w:rPr>
        <w:t xml:space="preserve">v) </w:t>
      </w:r>
      <w:r w:rsidR="00277149" w:rsidRPr="006D5A0B">
        <w:rPr>
          <w:rFonts w:ascii="Arial" w:hAnsi="Arial" w:cs="Arial"/>
          <w:color w:val="000000"/>
          <w:sz w:val="21"/>
          <w:szCs w:val="21"/>
          <w:lang w:val="es-MX"/>
        </w:rPr>
        <w:t>«</w:t>
      </w:r>
      <w:r w:rsidR="001E1335" w:rsidRPr="006D5A0B">
        <w:rPr>
          <w:rFonts w:ascii="Arial" w:hAnsi="Arial" w:cs="Arial"/>
          <w:color w:val="000000"/>
          <w:sz w:val="21"/>
          <w:szCs w:val="21"/>
          <w:lang w:val="es-MX"/>
        </w:rPr>
        <w:t xml:space="preserve">En el </w:t>
      </w:r>
      <w:proofErr w:type="gramStart"/>
      <w:r w:rsidR="001E1335" w:rsidRPr="006D5A0B">
        <w:rPr>
          <w:rFonts w:ascii="Arial" w:hAnsi="Arial" w:cs="Arial"/>
          <w:color w:val="000000"/>
          <w:sz w:val="21"/>
          <w:szCs w:val="21"/>
          <w:lang w:val="es-MX"/>
        </w:rPr>
        <w:t>numeral  1.15</w:t>
      </w:r>
      <w:proofErr w:type="gramEnd"/>
      <w:r w:rsidR="001E1335" w:rsidRPr="006D5A0B">
        <w:rPr>
          <w:rFonts w:ascii="Arial" w:hAnsi="Arial" w:cs="Arial"/>
          <w:color w:val="000000"/>
          <w:sz w:val="21"/>
          <w:szCs w:val="21"/>
          <w:lang w:val="es-MX"/>
        </w:rPr>
        <w:t xml:space="preserve"> CAUSALES DE RECHAZO, la causal “O” establece: “O. Que el Proponente adicione, suprima, cambie, o modifique los ítems, la descripción, las unidades o cantidades señaladas en el  Formulario 1– Formulario de Presupuesto Oficial.”, </w:t>
      </w:r>
      <w:r w:rsidR="00277149" w:rsidRPr="006D5A0B">
        <w:rPr>
          <w:rFonts w:ascii="Arial" w:hAnsi="Arial" w:cs="Arial"/>
          <w:color w:val="000000"/>
          <w:sz w:val="21"/>
          <w:szCs w:val="21"/>
          <w:lang w:val="es-MX"/>
        </w:rPr>
        <w:t>[¿]las Entidades frente a cualquier modificación o cambio del item o la descripción deben rechazar la propuesta?»</w:t>
      </w:r>
      <w:r w:rsidR="005E641C" w:rsidRPr="006D5A0B">
        <w:rPr>
          <w:rFonts w:ascii="Arial" w:hAnsi="Arial" w:cs="Arial"/>
          <w:color w:val="000000"/>
          <w:sz w:val="21"/>
          <w:szCs w:val="21"/>
          <w:lang w:val="es-MX"/>
        </w:rPr>
        <w:t xml:space="preserve"> […] «</w:t>
      </w:r>
      <w:r w:rsidR="00277149" w:rsidRPr="006D5A0B">
        <w:rPr>
          <w:rFonts w:ascii="Arial" w:hAnsi="Arial" w:cs="Arial"/>
          <w:color w:val="000000"/>
          <w:sz w:val="21"/>
          <w:szCs w:val="21"/>
          <w:lang w:val="es-MX"/>
        </w:rPr>
        <w:t>Si la respuesta es afirmativa se pregunta a Colombia Compra Eficiente si la copiosa jurisprudencia del Consejo de Estado en sentencias de los magistrados Enrique Gil Botero, Carlos Alberto Zambrano, Jaime Alberto Santofimio Gamboa y otros pierde vigencia por aplicación literal y gramatical de las causales de rechazo del pliego tipo?</w:t>
      </w:r>
      <w:r w:rsidR="005E641C" w:rsidRPr="006D5A0B">
        <w:rPr>
          <w:rFonts w:ascii="Arial" w:hAnsi="Arial" w:cs="Arial"/>
          <w:color w:val="000000"/>
          <w:sz w:val="21"/>
          <w:szCs w:val="21"/>
          <w:lang w:val="es-MX"/>
        </w:rPr>
        <w:t>»</w:t>
      </w:r>
      <w:r>
        <w:rPr>
          <w:rFonts w:ascii="Arial" w:hAnsi="Arial" w:cs="Arial"/>
          <w:color w:val="000000"/>
          <w:sz w:val="21"/>
          <w:szCs w:val="21"/>
          <w:lang w:val="es-MX"/>
        </w:rPr>
        <w:t>.</w:t>
      </w:r>
    </w:p>
    <w:p w14:paraId="1FC025A0" w14:textId="2970335C" w:rsidR="005E641C" w:rsidRDefault="005E641C" w:rsidP="005E641C">
      <w:pPr>
        <w:pStyle w:val="ydpf8a8fb6bmsonormal"/>
        <w:spacing w:before="0" w:beforeAutospacing="0" w:after="0" w:afterAutospacing="0"/>
        <w:ind w:right="709"/>
        <w:jc w:val="both"/>
        <w:rPr>
          <w:rFonts w:ascii="Arial" w:hAnsi="Arial" w:cs="Arial"/>
          <w:color w:val="000000"/>
          <w:lang w:val="es-MX"/>
        </w:rPr>
      </w:pPr>
    </w:p>
    <w:p w14:paraId="0377A441" w14:textId="5AFCF5EA" w:rsidR="000F3B73" w:rsidRPr="00EA39CA" w:rsidRDefault="00D622FE" w:rsidP="006D5A0B">
      <w:pPr>
        <w:autoSpaceDE w:val="0"/>
        <w:autoSpaceDN w:val="0"/>
        <w:adjustRightInd w:val="0"/>
        <w:spacing w:line="276" w:lineRule="auto"/>
        <w:ind w:firstLine="709"/>
        <w:jc w:val="both"/>
        <w:rPr>
          <w:rFonts w:asciiTheme="minorBidi" w:hAnsiTheme="minorBidi"/>
          <w:color w:val="000000" w:themeColor="text1"/>
          <w:sz w:val="22"/>
          <w:lang w:val="es-CO"/>
        </w:rPr>
      </w:pPr>
      <w:bookmarkStart w:id="25" w:name="_Hlk35534856"/>
      <w:r>
        <w:rPr>
          <w:rFonts w:asciiTheme="minorBidi" w:hAnsiTheme="minorBidi"/>
          <w:color w:val="000000" w:themeColor="text1"/>
          <w:sz w:val="22"/>
          <w:lang w:val="es-CO"/>
        </w:rPr>
        <w:t>Ante la ocurrencia de los supuestos establecidos en la causal de rechazo</w:t>
      </w:r>
      <w:r w:rsidR="00367C94" w:rsidRPr="00EA39CA">
        <w:rPr>
          <w:rFonts w:asciiTheme="minorBidi" w:hAnsiTheme="minorBidi"/>
          <w:color w:val="000000" w:themeColor="text1"/>
          <w:sz w:val="22"/>
          <w:lang w:val="es-CO"/>
        </w:rPr>
        <w:t xml:space="preserve">, </w:t>
      </w:r>
      <w:r w:rsidR="008B1753" w:rsidRPr="00EA39CA">
        <w:rPr>
          <w:rFonts w:asciiTheme="minorBidi" w:hAnsiTheme="minorBidi"/>
          <w:color w:val="000000" w:themeColor="text1"/>
          <w:sz w:val="22"/>
          <w:lang w:val="es-CO"/>
        </w:rPr>
        <w:t xml:space="preserve">en cada caso </w:t>
      </w:r>
      <w:r w:rsidR="00760A52" w:rsidRPr="00EA39CA">
        <w:rPr>
          <w:rFonts w:asciiTheme="minorBidi" w:hAnsiTheme="minorBidi"/>
          <w:sz w:val="22"/>
          <w:lang w:val="es-CO"/>
        </w:rPr>
        <w:t xml:space="preserve">le corresponde a </w:t>
      </w:r>
      <w:r w:rsidR="00760A52" w:rsidRPr="00EA39CA">
        <w:rPr>
          <w:rFonts w:asciiTheme="minorBidi" w:hAnsiTheme="minorBidi"/>
          <w:sz w:val="22"/>
        </w:rPr>
        <w:t xml:space="preserve">la entidad estatal </w:t>
      </w:r>
      <w:r>
        <w:rPr>
          <w:rFonts w:asciiTheme="minorBidi" w:hAnsiTheme="minorBidi"/>
          <w:sz w:val="22"/>
        </w:rPr>
        <w:t xml:space="preserve">verificar </w:t>
      </w:r>
      <w:r w:rsidR="00760A52" w:rsidRPr="00EA39CA">
        <w:rPr>
          <w:rFonts w:asciiTheme="minorBidi" w:hAnsiTheme="minorBidi"/>
          <w:sz w:val="22"/>
        </w:rPr>
        <w:t xml:space="preserve">si en la propuesta presentada </w:t>
      </w:r>
      <w:r>
        <w:rPr>
          <w:rFonts w:asciiTheme="minorBidi" w:hAnsiTheme="minorBidi"/>
          <w:sz w:val="22"/>
        </w:rPr>
        <w:t xml:space="preserve">efectivamente </w:t>
      </w:r>
      <w:r w:rsidR="00760A52" w:rsidRPr="00EA39CA">
        <w:rPr>
          <w:rFonts w:asciiTheme="minorBidi" w:hAnsiTheme="minorBidi"/>
          <w:sz w:val="22"/>
        </w:rPr>
        <w:t xml:space="preserve">se adicionaron, suprimieron, cambiaron o modificaron los ítems, descripciones, unidades o cantidades definidas en el </w:t>
      </w:r>
      <w:r w:rsidR="007B0096">
        <w:rPr>
          <w:rFonts w:asciiTheme="minorBidi" w:hAnsiTheme="minorBidi"/>
          <w:sz w:val="22"/>
        </w:rPr>
        <w:t>«</w:t>
      </w:r>
      <w:r w:rsidR="00760A52" w:rsidRPr="00EA39CA">
        <w:rPr>
          <w:rFonts w:asciiTheme="minorBidi" w:hAnsiTheme="minorBidi"/>
          <w:sz w:val="22"/>
        </w:rPr>
        <w:t>Formulario 1– Formulario de Presupuesto Oficial</w:t>
      </w:r>
      <w:r w:rsidR="007B0096">
        <w:rPr>
          <w:rFonts w:asciiTheme="minorBidi" w:hAnsiTheme="minorBidi"/>
          <w:sz w:val="22"/>
        </w:rPr>
        <w:t>»</w:t>
      </w:r>
      <w:r w:rsidR="008B27E7" w:rsidRPr="00EA39CA">
        <w:rPr>
          <w:rFonts w:asciiTheme="minorBidi" w:hAnsiTheme="minorBidi"/>
          <w:sz w:val="22"/>
        </w:rPr>
        <w:t xml:space="preserve"> y si esta configura </w:t>
      </w:r>
      <w:r w:rsidR="00E064B0" w:rsidRPr="00EA39CA">
        <w:rPr>
          <w:rFonts w:asciiTheme="minorBidi" w:hAnsiTheme="minorBidi"/>
          <w:color w:val="000000" w:themeColor="text1"/>
          <w:sz w:val="22"/>
          <w:lang w:val="es-CO"/>
        </w:rPr>
        <w:t>una desviación del contenido del pliego de condiciones</w:t>
      </w:r>
      <w:r w:rsidR="00D16777" w:rsidRPr="00EA39CA">
        <w:rPr>
          <w:rFonts w:asciiTheme="minorBidi" w:hAnsiTheme="minorBidi"/>
          <w:color w:val="000000" w:themeColor="text1"/>
          <w:sz w:val="22"/>
          <w:lang w:val="es-CO"/>
        </w:rPr>
        <w:t>, es decir</w:t>
      </w:r>
      <w:r>
        <w:rPr>
          <w:rFonts w:asciiTheme="minorBidi" w:hAnsiTheme="minorBidi"/>
          <w:color w:val="000000" w:themeColor="text1"/>
          <w:sz w:val="22"/>
          <w:lang w:val="es-CO"/>
        </w:rPr>
        <w:t>,</w:t>
      </w:r>
      <w:r w:rsidR="00D16777" w:rsidRPr="00EA39CA">
        <w:rPr>
          <w:rFonts w:asciiTheme="minorBidi" w:hAnsiTheme="minorBidi"/>
          <w:color w:val="000000" w:themeColor="text1"/>
          <w:sz w:val="22"/>
          <w:lang w:val="es-CO"/>
        </w:rPr>
        <w:t xml:space="preserve"> si se </w:t>
      </w:r>
      <w:r w:rsidR="00EA39CA" w:rsidRPr="00EA39CA">
        <w:rPr>
          <w:rFonts w:asciiTheme="minorBidi" w:hAnsiTheme="minorBidi"/>
          <w:color w:val="000000" w:themeColor="text1"/>
          <w:sz w:val="22"/>
          <w:lang w:val="es-CO"/>
        </w:rPr>
        <w:t>está</w:t>
      </w:r>
      <w:r w:rsidR="00D16777" w:rsidRPr="00EA39CA">
        <w:rPr>
          <w:rFonts w:asciiTheme="minorBidi" w:hAnsiTheme="minorBidi"/>
          <w:color w:val="000000" w:themeColor="text1"/>
          <w:sz w:val="22"/>
          <w:lang w:val="es-CO"/>
        </w:rPr>
        <w:t xml:space="preserve"> frente a una desviación sustancial </w:t>
      </w:r>
      <w:r>
        <w:rPr>
          <w:rFonts w:asciiTheme="minorBidi" w:hAnsiTheme="minorBidi"/>
          <w:color w:val="000000" w:themeColor="text1"/>
          <w:sz w:val="22"/>
          <w:lang w:val="es-CO"/>
        </w:rPr>
        <w:t>o real de lo pedido por la entidad. Lo anterior, sin perjuicio de la aplicación del régimen de explicaciones y aclaraciones enunciado en el numeral 2.4. de este concepto.</w:t>
      </w:r>
      <w:bookmarkEnd w:id="25"/>
    </w:p>
    <w:p w14:paraId="462FCC1B" w14:textId="77777777" w:rsidR="00333A0A" w:rsidRDefault="00333A0A" w:rsidP="00333A0A">
      <w:pPr>
        <w:autoSpaceDE w:val="0"/>
        <w:autoSpaceDN w:val="0"/>
        <w:adjustRightInd w:val="0"/>
        <w:spacing w:line="276" w:lineRule="auto"/>
        <w:ind w:firstLine="708"/>
        <w:jc w:val="both"/>
        <w:rPr>
          <w:rFonts w:ascii="Arial" w:eastAsia="Calibri" w:hAnsi="Arial" w:cs="Arial"/>
          <w:color w:val="000000" w:themeColor="text1"/>
          <w:sz w:val="22"/>
        </w:rPr>
      </w:pPr>
    </w:p>
    <w:p w14:paraId="6B287BF7" w14:textId="0E08144C" w:rsidR="00333A0A" w:rsidRPr="006D5A0B" w:rsidRDefault="00BF5071" w:rsidP="006D5A0B">
      <w:pPr>
        <w:pStyle w:val="ydpf8a8fb6bmsonormal"/>
        <w:spacing w:before="0" w:beforeAutospacing="0" w:after="0" w:afterAutospacing="0"/>
        <w:ind w:left="709" w:right="709"/>
        <w:jc w:val="both"/>
        <w:rPr>
          <w:rFonts w:ascii="Arial" w:hAnsi="Arial" w:cs="Arial"/>
          <w:color w:val="000000"/>
          <w:sz w:val="21"/>
          <w:szCs w:val="21"/>
          <w:lang w:val="es-MX"/>
        </w:rPr>
      </w:pPr>
      <w:r>
        <w:rPr>
          <w:rFonts w:ascii="Arial" w:hAnsi="Arial" w:cs="Arial"/>
          <w:color w:val="000000"/>
          <w:sz w:val="21"/>
          <w:szCs w:val="21"/>
          <w:lang w:val="es-MX"/>
        </w:rPr>
        <w:t xml:space="preserve">vi) </w:t>
      </w:r>
      <w:r w:rsidR="00333A0A" w:rsidRPr="006D5A0B">
        <w:rPr>
          <w:rFonts w:ascii="Arial" w:hAnsi="Arial" w:cs="Arial"/>
          <w:color w:val="000000"/>
          <w:sz w:val="21"/>
          <w:szCs w:val="21"/>
          <w:lang w:val="es-MX"/>
        </w:rPr>
        <w:t>«¿En caso de generarse un rechazo de la propuesta en aplicación del literal “</w:t>
      </w:r>
      <w:proofErr w:type="gramStart"/>
      <w:r w:rsidR="00333A0A" w:rsidRPr="006D5A0B">
        <w:rPr>
          <w:rFonts w:ascii="Arial" w:hAnsi="Arial" w:cs="Arial"/>
          <w:color w:val="000000"/>
          <w:sz w:val="21"/>
          <w:szCs w:val="21"/>
          <w:lang w:val="es-MX"/>
        </w:rPr>
        <w:t>O” de las causales de rechazo, debe la Entidad dar traslado al oferente en audiencia antes de aplicar la fórmula</w:t>
      </w:r>
      <w:r w:rsidR="0096654E" w:rsidRPr="006D5A0B">
        <w:rPr>
          <w:rFonts w:ascii="Arial" w:hAnsi="Arial" w:cs="Arial"/>
          <w:color w:val="000000"/>
          <w:sz w:val="21"/>
          <w:szCs w:val="21"/>
          <w:lang w:val="es-MX"/>
        </w:rPr>
        <w:t>?</w:t>
      </w:r>
      <w:proofErr w:type="gramEnd"/>
      <w:r w:rsidR="00333A0A" w:rsidRPr="006D5A0B">
        <w:rPr>
          <w:rFonts w:ascii="Arial" w:hAnsi="Arial" w:cs="Arial"/>
          <w:color w:val="000000"/>
          <w:sz w:val="21"/>
          <w:szCs w:val="21"/>
          <w:lang w:val="es-MX"/>
        </w:rPr>
        <w:t>»</w:t>
      </w:r>
      <w:r>
        <w:rPr>
          <w:rFonts w:ascii="Arial" w:hAnsi="Arial" w:cs="Arial"/>
          <w:color w:val="000000"/>
          <w:sz w:val="21"/>
          <w:szCs w:val="21"/>
          <w:lang w:val="es-MX"/>
        </w:rPr>
        <w:t>.</w:t>
      </w:r>
    </w:p>
    <w:p w14:paraId="63A5A481" w14:textId="64A4D4E8" w:rsidR="00333A0A" w:rsidRPr="00823F48" w:rsidRDefault="00333A0A" w:rsidP="00333A0A">
      <w:pPr>
        <w:pStyle w:val="ydpf8a8fb6bmsonormal"/>
        <w:spacing w:before="0" w:beforeAutospacing="0" w:after="0" w:afterAutospacing="0"/>
        <w:ind w:right="709"/>
        <w:jc w:val="both"/>
        <w:rPr>
          <w:rFonts w:ascii="Arial" w:hAnsi="Arial" w:cs="Arial"/>
          <w:color w:val="000000"/>
          <w:lang w:val="es-MX"/>
        </w:rPr>
      </w:pPr>
    </w:p>
    <w:p w14:paraId="2288C5A3" w14:textId="2C7A80B6" w:rsidR="00333A0A" w:rsidRPr="00823F48" w:rsidRDefault="004E0A8A" w:rsidP="000C5AEB">
      <w:pPr>
        <w:pStyle w:val="ydpf8a8fb6bmsonormal"/>
        <w:spacing w:before="0" w:beforeAutospacing="0" w:after="0" w:afterAutospacing="0" w:line="276" w:lineRule="auto"/>
        <w:jc w:val="both"/>
        <w:rPr>
          <w:rFonts w:ascii="Arial" w:hAnsi="Arial" w:cs="Arial"/>
          <w:color w:val="000000"/>
          <w:lang w:val="es-MX"/>
        </w:rPr>
      </w:pPr>
      <w:r>
        <w:rPr>
          <w:rFonts w:ascii="Arial" w:hAnsi="Arial" w:cs="Arial"/>
        </w:rPr>
        <w:t xml:space="preserve">Teniendo en cuenta que en la audiencia de adjudicación </w:t>
      </w:r>
      <w:r w:rsidRPr="00F960CD">
        <w:rPr>
          <w:rFonts w:ascii="Arial" w:hAnsi="Arial" w:cs="Arial"/>
        </w:rPr>
        <w:t>a los proponentes habilitados se les corre traslado de la evaluación de las ofertas económicas, para la revisión «del aspecto económico»</w:t>
      </w:r>
      <w:r>
        <w:rPr>
          <w:rFonts w:ascii="Arial" w:hAnsi="Arial" w:cs="Arial"/>
        </w:rPr>
        <w:t xml:space="preserve">, </w:t>
      </w:r>
      <w:r>
        <w:rPr>
          <w:rFonts w:ascii="Arial" w:eastAsia="Calibri" w:hAnsi="Arial" w:cs="Arial"/>
          <w:color w:val="000000" w:themeColor="text1"/>
          <w:lang w:val="es-MX"/>
        </w:rPr>
        <w:t>y que la causal de rechazo «O» tiene relación con la evaluación de las ofertas económicas, debe dársele el traslado respectivo.</w:t>
      </w:r>
    </w:p>
    <w:p w14:paraId="1FA95E89" w14:textId="23266696" w:rsidR="00760A52" w:rsidRDefault="00760A52" w:rsidP="0094567F">
      <w:pPr>
        <w:spacing w:line="276" w:lineRule="auto"/>
        <w:jc w:val="both"/>
      </w:pPr>
    </w:p>
    <w:p w14:paraId="79E3D3CA" w14:textId="72A897F0" w:rsidR="00E90F3D" w:rsidRDefault="00BF5071" w:rsidP="002D307E">
      <w:pPr>
        <w:pStyle w:val="ydpf8a8fb6bmsonormal"/>
        <w:spacing w:before="0" w:beforeAutospacing="0" w:after="0" w:afterAutospacing="0"/>
        <w:ind w:left="709" w:right="709"/>
        <w:jc w:val="both"/>
        <w:rPr>
          <w:rFonts w:ascii="Arial" w:hAnsi="Arial" w:cs="Arial"/>
          <w:color w:val="000000"/>
          <w:lang w:val="es-MX"/>
        </w:rPr>
      </w:pPr>
      <w:r>
        <w:rPr>
          <w:rFonts w:ascii="Arial" w:hAnsi="Arial" w:cs="Arial"/>
          <w:color w:val="000000"/>
          <w:sz w:val="21"/>
          <w:szCs w:val="21"/>
          <w:lang w:val="es-MX"/>
        </w:rPr>
        <w:t xml:space="preserve">vii) </w:t>
      </w:r>
      <w:r w:rsidR="00A53844" w:rsidRPr="006D5A0B">
        <w:rPr>
          <w:rFonts w:ascii="Arial" w:hAnsi="Arial" w:cs="Arial"/>
          <w:color w:val="000000"/>
          <w:sz w:val="21"/>
          <w:szCs w:val="21"/>
        </w:rPr>
        <w:t>«[¿]el traslado a los Proponentes habilitados se refiere única y exclusivamente a aquellos proponentes que superaron las causales de rechazo o es para todos los que resultaron habilitados de acuerdo con el informe de evaluación?»</w:t>
      </w:r>
      <w:r>
        <w:rPr>
          <w:rFonts w:ascii="Arial" w:hAnsi="Arial" w:cs="Arial"/>
          <w:color w:val="000000"/>
          <w:sz w:val="21"/>
          <w:szCs w:val="21"/>
          <w:lang w:val="es-MX"/>
        </w:rPr>
        <w:t>.</w:t>
      </w:r>
    </w:p>
    <w:p w14:paraId="52F1B1ED" w14:textId="1D43ACF6" w:rsidR="002D307E" w:rsidRDefault="002D307E" w:rsidP="002D307E">
      <w:pPr>
        <w:pStyle w:val="ydpf8a8fb6bmsonormal"/>
        <w:spacing w:before="0" w:beforeAutospacing="0" w:after="0" w:afterAutospacing="0"/>
        <w:ind w:left="709" w:right="709"/>
        <w:jc w:val="both"/>
        <w:rPr>
          <w:rFonts w:ascii="Arial" w:hAnsi="Arial" w:cs="Arial"/>
          <w:color w:val="000000"/>
          <w:lang w:val="es-MX"/>
        </w:rPr>
      </w:pPr>
    </w:p>
    <w:p w14:paraId="1FA61E5D" w14:textId="77777777" w:rsidR="002D307E" w:rsidRPr="002B61C2" w:rsidRDefault="002D307E" w:rsidP="002D307E">
      <w:pPr>
        <w:pStyle w:val="ydpf8a8fb6bmsonormal"/>
        <w:spacing w:before="0" w:beforeAutospacing="0" w:after="0" w:afterAutospacing="0"/>
        <w:ind w:left="709" w:right="709"/>
        <w:jc w:val="both"/>
        <w:rPr>
          <w:rFonts w:ascii="Arial" w:hAnsi="Arial" w:cs="Arial"/>
          <w:color w:val="000000"/>
          <w:sz w:val="21"/>
          <w:szCs w:val="21"/>
          <w:lang w:val="es-MX"/>
        </w:rPr>
      </w:pPr>
      <w:r>
        <w:rPr>
          <w:rFonts w:ascii="Arial" w:hAnsi="Arial" w:cs="Arial"/>
          <w:color w:val="000000"/>
          <w:sz w:val="21"/>
          <w:szCs w:val="21"/>
          <w:lang w:val="es-MX"/>
        </w:rPr>
        <w:t xml:space="preserve">viii) </w:t>
      </w:r>
      <w:r w:rsidRPr="002B61C2">
        <w:rPr>
          <w:rFonts w:ascii="Arial" w:hAnsi="Arial" w:cs="Arial"/>
          <w:color w:val="000000"/>
          <w:sz w:val="21"/>
          <w:szCs w:val="21"/>
          <w:lang w:val="es-MX"/>
        </w:rPr>
        <w:t xml:space="preserve">«[¿] </w:t>
      </w:r>
      <w:proofErr w:type="gramStart"/>
      <w:r w:rsidRPr="002B61C2">
        <w:rPr>
          <w:rFonts w:ascii="Arial" w:hAnsi="Arial" w:cs="Arial"/>
          <w:color w:val="000000"/>
          <w:sz w:val="21"/>
          <w:szCs w:val="21"/>
          <w:lang w:val="es-MX"/>
        </w:rPr>
        <w:t>El término Habilitado aplica solamente en la etapa de evaluación de los requisitos habilitantes, o también tiene aplicación después de aperturado el sobre económico?</w:t>
      </w:r>
      <w:proofErr w:type="gramEnd"/>
      <w:r w:rsidRPr="002B61C2">
        <w:rPr>
          <w:rFonts w:ascii="Arial" w:hAnsi="Arial" w:cs="Arial"/>
          <w:color w:val="000000"/>
          <w:sz w:val="21"/>
          <w:szCs w:val="21"/>
          <w:lang w:val="es-MX"/>
        </w:rPr>
        <w:t>»</w:t>
      </w:r>
      <w:r>
        <w:rPr>
          <w:rFonts w:ascii="Arial" w:hAnsi="Arial" w:cs="Arial"/>
          <w:color w:val="000000"/>
          <w:sz w:val="21"/>
          <w:szCs w:val="21"/>
          <w:lang w:val="es-MX"/>
        </w:rPr>
        <w:t>.</w:t>
      </w:r>
    </w:p>
    <w:p w14:paraId="484F275E" w14:textId="77777777" w:rsidR="002D307E" w:rsidRDefault="002D307E" w:rsidP="006D5A0B">
      <w:pPr>
        <w:pStyle w:val="ydpf8a8fb6bmsonormal"/>
        <w:spacing w:before="0" w:beforeAutospacing="0" w:after="0" w:afterAutospacing="0"/>
        <w:ind w:left="709" w:right="709"/>
        <w:jc w:val="both"/>
        <w:rPr>
          <w:rFonts w:ascii="Arial" w:hAnsi="Arial" w:cs="Arial"/>
          <w:color w:val="000000"/>
          <w:lang w:val="es-MX"/>
        </w:rPr>
      </w:pPr>
    </w:p>
    <w:p w14:paraId="3A426258" w14:textId="711C9BAD" w:rsidR="00E90F3D" w:rsidRDefault="00B10357" w:rsidP="00B8320D">
      <w:pPr>
        <w:pStyle w:val="ydpf8a8fb6bmsonormal"/>
        <w:spacing w:before="0" w:beforeAutospacing="0" w:after="0" w:afterAutospacing="0" w:line="276" w:lineRule="auto"/>
        <w:jc w:val="both"/>
        <w:rPr>
          <w:rFonts w:ascii="Arial" w:hAnsi="Arial" w:cs="Arial"/>
          <w:color w:val="000000"/>
          <w:lang w:val="es-MX"/>
        </w:rPr>
      </w:pPr>
      <w:r>
        <w:rPr>
          <w:rFonts w:ascii="Arial" w:hAnsi="Arial" w:cs="Arial"/>
        </w:rPr>
        <w:lastRenderedPageBreak/>
        <w:t>De acuerdo con lo indicado en el numeral 2.5. de este concepto y, en armonía con el artículo 1 de la Ley 1882 de 2018, en la audiencia de adjudicación a «</w:t>
      </w:r>
      <w:r w:rsidRPr="00F960CD">
        <w:rPr>
          <w:rFonts w:ascii="Arial" w:hAnsi="Arial" w:cs="Arial"/>
        </w:rPr>
        <w:t>los proponentes habilitados</w:t>
      </w:r>
      <w:r>
        <w:rPr>
          <w:rFonts w:ascii="Arial" w:hAnsi="Arial" w:cs="Arial"/>
        </w:rPr>
        <w:t>»</w:t>
      </w:r>
      <w:r w:rsidRPr="00F960CD">
        <w:rPr>
          <w:rFonts w:ascii="Arial" w:hAnsi="Arial" w:cs="Arial"/>
        </w:rPr>
        <w:t xml:space="preserve"> se les corre traslado de la evaluación de las ofertas económicas, solo para la revisión «del aspecto económico»</w:t>
      </w:r>
      <w:r>
        <w:rPr>
          <w:rFonts w:ascii="Arial" w:hAnsi="Arial" w:cs="Arial"/>
        </w:rPr>
        <w:t>.</w:t>
      </w:r>
      <w:r w:rsidRPr="00F960CD">
        <w:rPr>
          <w:rFonts w:ascii="Arial" w:hAnsi="Arial" w:cs="Arial"/>
        </w:rPr>
        <w:t xml:space="preserve"> </w:t>
      </w:r>
      <w:r>
        <w:rPr>
          <w:rFonts w:ascii="Arial" w:hAnsi="Arial" w:cs="Arial"/>
        </w:rPr>
        <w:t>Cabe aclarar que por «proponentes habilitados» se entiende aquellos que, de acuerdo con la evaluación realizada por la entidad, incluyendo las decisiones que se tomen en desarrollo de la audiencia de adjudicación, cumplieron con todos los requisitos habilitantes y de participación establecidos en el pliego de condiciones. Es decir, se corre traslado a los oferentes que se consideran habilitados al momento de iniciar la apertura de</w:t>
      </w:r>
      <w:r w:rsidR="000140B9">
        <w:rPr>
          <w:rFonts w:ascii="Arial" w:hAnsi="Arial" w:cs="Arial"/>
        </w:rPr>
        <w:t xml:space="preserve"> </w:t>
      </w:r>
      <w:r>
        <w:rPr>
          <w:rFonts w:ascii="Arial" w:hAnsi="Arial" w:cs="Arial"/>
        </w:rPr>
        <w:t>l</w:t>
      </w:r>
      <w:r w:rsidR="000140B9">
        <w:rPr>
          <w:rFonts w:ascii="Arial" w:hAnsi="Arial" w:cs="Arial"/>
        </w:rPr>
        <w:t>os</w:t>
      </w:r>
      <w:r>
        <w:rPr>
          <w:rFonts w:ascii="Arial" w:hAnsi="Arial" w:cs="Arial"/>
        </w:rPr>
        <w:t xml:space="preserve"> Sobre</w:t>
      </w:r>
      <w:r w:rsidR="000140B9">
        <w:rPr>
          <w:rFonts w:ascii="Arial" w:hAnsi="Arial" w:cs="Arial"/>
        </w:rPr>
        <w:t>s No.</w:t>
      </w:r>
      <w:r>
        <w:rPr>
          <w:rFonts w:ascii="Arial" w:hAnsi="Arial" w:cs="Arial"/>
        </w:rPr>
        <w:t xml:space="preserve"> 2.</w:t>
      </w:r>
    </w:p>
    <w:p w14:paraId="66D06E6B" w14:textId="77777777" w:rsidR="0056718B" w:rsidRPr="00505CC5" w:rsidRDefault="0056718B" w:rsidP="0056718B">
      <w:pPr>
        <w:pStyle w:val="ydpf8a8fb6bmsonormal"/>
        <w:spacing w:before="0" w:beforeAutospacing="0" w:after="0" w:afterAutospacing="0"/>
        <w:jc w:val="both"/>
        <w:rPr>
          <w:rFonts w:ascii="Arial" w:hAnsi="Arial" w:cs="Arial"/>
          <w:color w:val="000000"/>
        </w:rPr>
      </w:pPr>
    </w:p>
    <w:p w14:paraId="5CBBB402" w14:textId="4EB25EF0" w:rsidR="00832BDB" w:rsidRPr="006D5A0B" w:rsidRDefault="00BF5071" w:rsidP="006D5A0B">
      <w:pPr>
        <w:pStyle w:val="ydpf8a8fb6bmsonormal"/>
        <w:spacing w:before="0" w:beforeAutospacing="0" w:after="0" w:afterAutospacing="0"/>
        <w:ind w:left="709" w:right="709"/>
        <w:jc w:val="both"/>
        <w:rPr>
          <w:rFonts w:ascii="Arial" w:hAnsi="Arial" w:cs="Arial"/>
          <w:color w:val="000000"/>
          <w:sz w:val="21"/>
          <w:szCs w:val="21"/>
          <w:lang w:val="es-MX"/>
        </w:rPr>
      </w:pPr>
      <w:r>
        <w:rPr>
          <w:rFonts w:ascii="Arial" w:hAnsi="Arial" w:cs="Arial"/>
          <w:color w:val="000000"/>
          <w:sz w:val="21"/>
          <w:szCs w:val="21"/>
          <w:lang w:val="es-MX"/>
        </w:rPr>
        <w:t xml:space="preserve">ix) </w:t>
      </w:r>
      <w:r w:rsidR="002046CB" w:rsidRPr="006D5A0B">
        <w:rPr>
          <w:rFonts w:ascii="Arial" w:hAnsi="Arial" w:cs="Arial"/>
          <w:color w:val="000000"/>
          <w:sz w:val="21"/>
          <w:szCs w:val="21"/>
          <w:lang w:val="es-MX"/>
        </w:rPr>
        <w:t>«</w:t>
      </w:r>
      <w:r w:rsidR="00832BDB" w:rsidRPr="006D5A0B">
        <w:rPr>
          <w:rFonts w:ascii="Arial" w:hAnsi="Arial" w:cs="Arial"/>
          <w:color w:val="000000"/>
          <w:sz w:val="21"/>
          <w:szCs w:val="21"/>
          <w:lang w:val="es-MX"/>
        </w:rPr>
        <w:t xml:space="preserve">Despúes </w:t>
      </w:r>
      <w:r w:rsidR="002046CB" w:rsidRPr="006D5A0B">
        <w:rPr>
          <w:rFonts w:ascii="Arial" w:hAnsi="Arial" w:cs="Arial"/>
          <w:color w:val="000000"/>
          <w:sz w:val="21"/>
          <w:szCs w:val="21"/>
          <w:lang w:val="es-MX"/>
        </w:rPr>
        <w:t xml:space="preserve">(sic) </w:t>
      </w:r>
      <w:r w:rsidR="00832BDB" w:rsidRPr="006D5A0B">
        <w:rPr>
          <w:rFonts w:ascii="Arial" w:hAnsi="Arial" w:cs="Arial"/>
          <w:color w:val="000000"/>
          <w:sz w:val="21"/>
          <w:szCs w:val="21"/>
          <w:lang w:val="es-MX"/>
        </w:rPr>
        <w:t xml:space="preserve">de aperturado el sobre económico si un proponente incurre en </w:t>
      </w:r>
      <w:proofErr w:type="gramStart"/>
      <w:r w:rsidR="00832BDB" w:rsidRPr="006D5A0B">
        <w:rPr>
          <w:rFonts w:ascii="Arial" w:hAnsi="Arial" w:cs="Arial"/>
          <w:color w:val="000000"/>
          <w:sz w:val="21"/>
          <w:szCs w:val="21"/>
          <w:lang w:val="es-MX"/>
        </w:rPr>
        <w:t>alguna  de</w:t>
      </w:r>
      <w:proofErr w:type="gramEnd"/>
      <w:r w:rsidR="00832BDB" w:rsidRPr="006D5A0B">
        <w:rPr>
          <w:rFonts w:ascii="Arial" w:hAnsi="Arial" w:cs="Arial"/>
          <w:color w:val="000000"/>
          <w:sz w:val="21"/>
          <w:szCs w:val="21"/>
          <w:lang w:val="es-MX"/>
        </w:rPr>
        <w:t xml:space="preserve"> las causales de rechazo </w:t>
      </w:r>
      <w:r w:rsidR="002046CB" w:rsidRPr="006D5A0B">
        <w:rPr>
          <w:rFonts w:ascii="Arial" w:hAnsi="Arial" w:cs="Arial"/>
          <w:color w:val="000000"/>
          <w:sz w:val="21"/>
          <w:szCs w:val="21"/>
          <w:lang w:val="es-MX"/>
        </w:rPr>
        <w:t xml:space="preserve">[¿] </w:t>
      </w:r>
      <w:r w:rsidR="00832BDB" w:rsidRPr="006D5A0B">
        <w:rPr>
          <w:rFonts w:ascii="Arial" w:hAnsi="Arial" w:cs="Arial"/>
          <w:color w:val="000000"/>
          <w:sz w:val="21"/>
          <w:szCs w:val="21"/>
          <w:lang w:val="es-MX"/>
        </w:rPr>
        <w:t>se habla de RECHAZO DE LA PROPUESTA  o PROPUESTA INHÁBIL?</w:t>
      </w:r>
      <w:r w:rsidR="002046CB" w:rsidRPr="006D5A0B">
        <w:rPr>
          <w:rFonts w:ascii="Arial" w:hAnsi="Arial" w:cs="Arial"/>
          <w:color w:val="000000"/>
          <w:sz w:val="21"/>
          <w:szCs w:val="21"/>
          <w:lang w:val="es-MX"/>
        </w:rPr>
        <w:t>»</w:t>
      </w:r>
    </w:p>
    <w:p w14:paraId="133A433D" w14:textId="31A54FEE" w:rsidR="00A53844" w:rsidRPr="001F2123" w:rsidRDefault="00A53844" w:rsidP="001F2123">
      <w:pPr>
        <w:spacing w:line="276" w:lineRule="auto"/>
        <w:jc w:val="both"/>
        <w:rPr>
          <w:sz w:val="22"/>
          <w:lang w:val="es-CO"/>
        </w:rPr>
      </w:pPr>
    </w:p>
    <w:p w14:paraId="2DF826D1" w14:textId="208F124B" w:rsidR="00733E0A" w:rsidRPr="001F2123" w:rsidRDefault="00C14CCE" w:rsidP="001F2123">
      <w:pPr>
        <w:spacing w:line="276" w:lineRule="auto"/>
        <w:jc w:val="both"/>
        <w:rPr>
          <w:rFonts w:asciiTheme="minorBidi" w:hAnsiTheme="minorBidi"/>
          <w:sz w:val="22"/>
          <w:lang w:val="es-CO"/>
        </w:rPr>
      </w:pPr>
      <w:r>
        <w:rPr>
          <w:rFonts w:asciiTheme="minorBidi" w:hAnsiTheme="minorBidi"/>
          <w:sz w:val="22"/>
          <w:lang w:val="es-CO"/>
        </w:rPr>
        <w:t>Las disposiciones que rigen la contratación estatal</w:t>
      </w:r>
      <w:r w:rsidR="00153AAC" w:rsidRPr="001F2123">
        <w:rPr>
          <w:rFonts w:asciiTheme="minorBidi" w:hAnsiTheme="minorBidi"/>
          <w:sz w:val="22"/>
          <w:lang w:val="es-CO"/>
        </w:rPr>
        <w:t xml:space="preserve"> </w:t>
      </w:r>
      <w:r w:rsidR="00C45B0A">
        <w:rPr>
          <w:rFonts w:asciiTheme="minorBidi" w:hAnsiTheme="minorBidi"/>
          <w:sz w:val="22"/>
          <w:lang w:val="es-CO"/>
        </w:rPr>
        <w:t xml:space="preserve">no </w:t>
      </w:r>
      <w:r>
        <w:rPr>
          <w:rFonts w:asciiTheme="minorBidi" w:hAnsiTheme="minorBidi"/>
          <w:sz w:val="22"/>
          <w:lang w:val="es-CO"/>
        </w:rPr>
        <w:t>definen conceptualmente</w:t>
      </w:r>
      <w:r w:rsidR="00C45B0A">
        <w:rPr>
          <w:rFonts w:asciiTheme="minorBidi" w:hAnsiTheme="minorBidi"/>
          <w:sz w:val="22"/>
          <w:lang w:val="es-CO"/>
        </w:rPr>
        <w:t xml:space="preserve"> qué entender por</w:t>
      </w:r>
      <w:r w:rsidR="00153AAC" w:rsidRPr="001F2123">
        <w:rPr>
          <w:rFonts w:asciiTheme="minorBidi" w:hAnsiTheme="minorBidi"/>
          <w:sz w:val="22"/>
          <w:lang w:val="es-CO"/>
        </w:rPr>
        <w:t xml:space="preserve"> </w:t>
      </w:r>
      <w:r>
        <w:rPr>
          <w:rFonts w:asciiTheme="minorBidi" w:hAnsiTheme="minorBidi"/>
          <w:sz w:val="22"/>
          <w:lang w:val="es-CO"/>
        </w:rPr>
        <w:t>«</w:t>
      </w:r>
      <w:r w:rsidR="00153AAC" w:rsidRPr="006D5A0B">
        <w:rPr>
          <w:rFonts w:ascii="Arial" w:hAnsi="Arial" w:cs="Arial"/>
          <w:color w:val="000000"/>
          <w:sz w:val="22"/>
        </w:rPr>
        <w:t>propuesta inhábil</w:t>
      </w:r>
      <w:r>
        <w:rPr>
          <w:rFonts w:ascii="Arial" w:hAnsi="Arial" w:cs="Arial"/>
          <w:color w:val="000000"/>
          <w:sz w:val="22"/>
        </w:rPr>
        <w:t>»</w:t>
      </w:r>
      <w:r w:rsidRPr="006D5A0B">
        <w:rPr>
          <w:rFonts w:ascii="Arial" w:hAnsi="Arial" w:cs="Arial"/>
          <w:color w:val="000000"/>
          <w:sz w:val="22"/>
        </w:rPr>
        <w:t xml:space="preserve"> o «hábil»</w:t>
      </w:r>
      <w:r w:rsidR="00B81C25">
        <w:rPr>
          <w:rFonts w:ascii="Arial" w:hAnsi="Arial" w:cs="Arial"/>
          <w:color w:val="000000"/>
          <w:sz w:val="22"/>
        </w:rPr>
        <w:t>.</w:t>
      </w:r>
      <w:r w:rsidR="00271DD2">
        <w:rPr>
          <w:rFonts w:ascii="Arial" w:hAnsi="Arial" w:cs="Arial"/>
          <w:color w:val="000000"/>
          <w:sz w:val="22"/>
        </w:rPr>
        <w:t xml:space="preserve"> </w:t>
      </w:r>
      <w:r w:rsidR="00B81C25">
        <w:rPr>
          <w:rFonts w:ascii="Arial" w:hAnsi="Arial" w:cs="Arial"/>
          <w:color w:val="000000"/>
          <w:sz w:val="22"/>
        </w:rPr>
        <w:t>S</w:t>
      </w:r>
      <w:r w:rsidR="00C45B0A">
        <w:rPr>
          <w:rFonts w:ascii="Arial" w:hAnsi="Arial" w:cs="Arial"/>
          <w:color w:val="000000"/>
          <w:sz w:val="22"/>
        </w:rPr>
        <w:t>in embargo, en la práctica contractual</w:t>
      </w:r>
      <w:r>
        <w:rPr>
          <w:rFonts w:ascii="Arial" w:hAnsi="Arial" w:cs="Arial"/>
          <w:color w:val="000000"/>
          <w:sz w:val="22"/>
        </w:rPr>
        <w:t>, frente al último concepto,</w:t>
      </w:r>
      <w:r w:rsidR="00C45B0A">
        <w:rPr>
          <w:rFonts w:ascii="Arial" w:hAnsi="Arial" w:cs="Arial"/>
          <w:color w:val="000000"/>
          <w:sz w:val="22"/>
        </w:rPr>
        <w:t xml:space="preserve"> se entienden todas aquellas propuestas que cumplieron con los requisitos habilitantes y de</w:t>
      </w:r>
      <w:r w:rsidR="00A444A6">
        <w:rPr>
          <w:rFonts w:ascii="Arial" w:hAnsi="Arial" w:cs="Arial"/>
          <w:color w:val="000000"/>
          <w:sz w:val="22"/>
        </w:rPr>
        <w:t xml:space="preserve">más exigencias </w:t>
      </w:r>
      <w:r>
        <w:rPr>
          <w:rFonts w:ascii="Arial" w:hAnsi="Arial" w:cs="Arial"/>
          <w:color w:val="000000"/>
          <w:sz w:val="22"/>
        </w:rPr>
        <w:t>del procedimiento de selección</w:t>
      </w:r>
      <w:r w:rsidR="00C45B0A">
        <w:rPr>
          <w:rFonts w:ascii="Arial" w:hAnsi="Arial" w:cs="Arial"/>
          <w:color w:val="000000"/>
          <w:sz w:val="22"/>
        </w:rPr>
        <w:t>,</w:t>
      </w:r>
      <w:r w:rsidR="00A444A6">
        <w:rPr>
          <w:rFonts w:ascii="Arial" w:hAnsi="Arial" w:cs="Arial"/>
          <w:color w:val="000000"/>
          <w:sz w:val="22"/>
        </w:rPr>
        <w:t xml:space="preserve"> distintas a las relacionadas con la asignación de puntaje,</w:t>
      </w:r>
      <w:r w:rsidR="00C45B0A">
        <w:rPr>
          <w:rFonts w:ascii="Arial" w:hAnsi="Arial" w:cs="Arial"/>
          <w:color w:val="000000"/>
          <w:sz w:val="22"/>
        </w:rPr>
        <w:t xml:space="preserve"> lo que incluye que no hayan incurrido en alguna causal de rechazo. En todo caso, se remite </w:t>
      </w:r>
      <w:r w:rsidR="009B3181">
        <w:rPr>
          <w:rFonts w:ascii="Arial" w:hAnsi="Arial" w:cs="Arial"/>
          <w:color w:val="000000"/>
          <w:sz w:val="22"/>
        </w:rPr>
        <w:t xml:space="preserve">al peticionario a la respuesta anterior, por estar relacionada con </w:t>
      </w:r>
      <w:r>
        <w:rPr>
          <w:rFonts w:ascii="Arial" w:hAnsi="Arial" w:cs="Arial"/>
          <w:color w:val="000000"/>
          <w:sz w:val="22"/>
        </w:rPr>
        <w:t>esta pregunta</w:t>
      </w:r>
      <w:r w:rsidR="009B3181">
        <w:rPr>
          <w:rFonts w:ascii="Arial" w:hAnsi="Arial" w:cs="Arial"/>
          <w:color w:val="000000"/>
          <w:sz w:val="22"/>
        </w:rPr>
        <w:t>.</w:t>
      </w:r>
    </w:p>
    <w:p w14:paraId="6F6C87DE" w14:textId="77777777" w:rsidR="00733E0A" w:rsidRPr="00733E0A" w:rsidRDefault="00733E0A" w:rsidP="002F21FE">
      <w:pPr>
        <w:spacing w:line="276" w:lineRule="auto"/>
        <w:jc w:val="both"/>
        <w:rPr>
          <w:lang w:val="es-CO"/>
        </w:rPr>
      </w:pPr>
    </w:p>
    <w:p w14:paraId="7C7A9F20" w14:textId="61F56ED2" w:rsidR="0094567F" w:rsidRDefault="0094567F" w:rsidP="0094567F">
      <w:pPr>
        <w:spacing w:line="276" w:lineRule="auto"/>
        <w:jc w:val="both"/>
        <w:rPr>
          <w:rFonts w:ascii="Arial" w:hAnsi="Arial" w:cs="Arial"/>
          <w:sz w:val="22"/>
        </w:rPr>
      </w:pPr>
      <w:r>
        <w:rPr>
          <w:rFonts w:ascii="Arial" w:hAnsi="Arial" w:cs="Arial"/>
          <w:sz w:val="22"/>
        </w:rPr>
        <w:t>Este concepto tiene el alcance previsto en el artículo 28 del Código de Procedimiento Administrativo y de lo Contencioso Administrativo, modificado por el artículo 1 de la Ley 1755 de 2015.</w:t>
      </w:r>
    </w:p>
    <w:p w14:paraId="7A102584" w14:textId="77777777" w:rsidR="0094567F" w:rsidRPr="00472C90" w:rsidRDefault="0094567F" w:rsidP="0094567F">
      <w:pPr>
        <w:pStyle w:val="NormalWeb"/>
        <w:spacing w:before="0" w:beforeAutospacing="0" w:after="0" w:afterAutospacing="0" w:line="276" w:lineRule="auto"/>
        <w:jc w:val="both"/>
        <w:rPr>
          <w:rFonts w:ascii="Arial" w:hAnsi="Arial" w:cs="Arial"/>
          <w:sz w:val="22"/>
          <w:szCs w:val="22"/>
          <w:lang w:val="es-MX"/>
        </w:rPr>
      </w:pPr>
    </w:p>
    <w:p w14:paraId="587C3F13" w14:textId="77777777" w:rsidR="0094567F" w:rsidRDefault="0094567F" w:rsidP="0094567F">
      <w:pPr>
        <w:pStyle w:val="NormalWeb"/>
        <w:spacing w:before="0" w:beforeAutospacing="0" w:after="0" w:afterAutospacing="0" w:line="276" w:lineRule="auto"/>
        <w:jc w:val="both"/>
        <w:rPr>
          <w:rFonts w:ascii="Arial" w:hAnsi="Arial" w:cs="Arial"/>
          <w:sz w:val="22"/>
          <w:szCs w:val="22"/>
          <w:lang w:val="es-MX"/>
        </w:rPr>
      </w:pPr>
      <w:r>
        <w:rPr>
          <w:rFonts w:ascii="Arial" w:hAnsi="Arial" w:cs="Arial"/>
          <w:sz w:val="22"/>
          <w:szCs w:val="22"/>
          <w:lang w:val="es-MX"/>
        </w:rPr>
        <w:t>Atentamente,</w:t>
      </w:r>
    </w:p>
    <w:p w14:paraId="318C9B23" w14:textId="77777777" w:rsidR="0094567F" w:rsidRDefault="0094567F" w:rsidP="0094567F">
      <w:pPr>
        <w:jc w:val="center"/>
        <w:rPr>
          <w:rFonts w:ascii="Arial" w:eastAsia="Times New Roman" w:hAnsi="Arial" w:cs="Arial"/>
          <w:sz w:val="18"/>
          <w:szCs w:val="20"/>
          <w:lang w:eastAsia="es-CO"/>
        </w:rPr>
      </w:pPr>
    </w:p>
    <w:p w14:paraId="713C2AB6" w14:textId="2B456DAC" w:rsidR="00472C90" w:rsidRDefault="003D1AEB" w:rsidP="00472C90">
      <w:pPr>
        <w:jc w:val="center"/>
        <w:rPr>
          <w:lang w:val="es-ES"/>
        </w:rPr>
      </w:pPr>
      <w:r>
        <w:rPr>
          <w:rFonts w:ascii="Arial" w:hAnsi="Arial" w:cs="Arial"/>
          <w:noProof/>
          <w:color w:val="000000" w:themeColor="text1"/>
          <w:sz w:val="18"/>
          <w:szCs w:val="20"/>
        </w:rPr>
        <w:drawing>
          <wp:inline distT="0" distB="0" distL="0" distR="0" wp14:anchorId="218D16B5" wp14:editId="3CACF293">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2C3F724B" w14:textId="77777777" w:rsidR="00472C90" w:rsidRDefault="00472C90" w:rsidP="00472C90">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2C90" w14:paraId="19E0915D" w14:textId="77777777" w:rsidTr="006102B4">
        <w:trPr>
          <w:trHeight w:val="315"/>
        </w:trPr>
        <w:tc>
          <w:tcPr>
            <w:tcW w:w="812" w:type="dxa"/>
            <w:vAlign w:val="center"/>
            <w:hideMark/>
          </w:tcPr>
          <w:p w14:paraId="1910698F" w14:textId="7777777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AE6346" w14:textId="7777777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Castrillon Endo</w:t>
            </w:r>
          </w:p>
          <w:p w14:paraId="5FFAB98A" w14:textId="7777777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 Gestión Contractual</w:t>
            </w:r>
          </w:p>
          <w:p w14:paraId="4E57B9FA" w14:textId="77777777" w:rsidR="00A462D4" w:rsidRDefault="00A462D4"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14:paraId="2E23437B" w14:textId="335BCC87" w:rsidR="00A462D4" w:rsidRDefault="00A462D4"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Gestor T1 – 15 Dirección General </w:t>
            </w:r>
          </w:p>
        </w:tc>
      </w:tr>
      <w:tr w:rsidR="00472C90" w14:paraId="7FE6745A" w14:textId="77777777" w:rsidTr="006102B4">
        <w:trPr>
          <w:trHeight w:val="330"/>
        </w:trPr>
        <w:tc>
          <w:tcPr>
            <w:tcW w:w="812" w:type="dxa"/>
            <w:vAlign w:val="center"/>
            <w:hideMark/>
          </w:tcPr>
          <w:p w14:paraId="573561CB" w14:textId="7777777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5F58DC0" w14:textId="7777777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Sebastián Ramírez Grisales </w:t>
            </w:r>
          </w:p>
          <w:p w14:paraId="284BD2E5" w14:textId="2BBD8643" w:rsidR="00472C90" w:rsidRDefault="00472C90" w:rsidP="006102B4">
            <w:pPr>
              <w:rPr>
                <w:rFonts w:ascii="Arial" w:hAnsi="Arial" w:cs="Arial"/>
                <w:color w:val="000000" w:themeColor="text1"/>
                <w:sz w:val="16"/>
                <w:szCs w:val="16"/>
                <w:lang w:val="es-ES" w:eastAsia="es-ES"/>
              </w:rPr>
            </w:pPr>
            <w:r w:rsidRPr="000906AC">
              <w:rPr>
                <w:rFonts w:ascii="Arial" w:hAnsi="Arial" w:cs="Arial"/>
                <w:sz w:val="16"/>
                <w:szCs w:val="16"/>
                <w:lang w:eastAsia="es-CO"/>
              </w:rPr>
              <w:t>Gestor T</w:t>
            </w:r>
            <w:r w:rsidR="0073137C">
              <w:rPr>
                <w:rFonts w:ascii="Arial" w:hAnsi="Arial" w:cs="Arial"/>
                <w:sz w:val="16"/>
                <w:szCs w:val="16"/>
                <w:lang w:eastAsia="es-CO"/>
              </w:rPr>
              <w:t>1</w:t>
            </w:r>
            <w:r>
              <w:rPr>
                <w:rFonts w:ascii="Arial" w:hAnsi="Arial" w:cs="Arial"/>
                <w:sz w:val="16"/>
                <w:szCs w:val="16"/>
                <w:lang w:eastAsia="es-CO"/>
              </w:rPr>
              <w:t xml:space="preserve"> </w:t>
            </w:r>
            <w:r w:rsidR="0073137C">
              <w:rPr>
                <w:rFonts w:ascii="Arial" w:hAnsi="Arial" w:cs="Arial"/>
                <w:sz w:val="16"/>
                <w:szCs w:val="16"/>
                <w:lang w:eastAsia="es-CO"/>
              </w:rPr>
              <w:t>–</w:t>
            </w:r>
            <w:r>
              <w:rPr>
                <w:rFonts w:ascii="Arial" w:hAnsi="Arial" w:cs="Arial"/>
                <w:sz w:val="16"/>
                <w:szCs w:val="16"/>
                <w:lang w:eastAsia="es-CO"/>
              </w:rPr>
              <w:t xml:space="preserve"> 15</w:t>
            </w:r>
            <w:r w:rsidR="0073137C">
              <w:rPr>
                <w:rFonts w:ascii="Arial" w:hAnsi="Arial" w:cs="Arial"/>
                <w:sz w:val="16"/>
                <w:szCs w:val="16"/>
                <w:lang w:eastAsia="es-CO"/>
              </w:rPr>
              <w:t xml:space="preserve"> Subdirección de Gestión Contractual</w:t>
            </w:r>
          </w:p>
        </w:tc>
      </w:tr>
      <w:tr w:rsidR="00472C90" w14:paraId="5C2EE9CC" w14:textId="77777777" w:rsidTr="006102B4">
        <w:trPr>
          <w:trHeight w:val="300"/>
        </w:trPr>
        <w:tc>
          <w:tcPr>
            <w:tcW w:w="812" w:type="dxa"/>
            <w:vAlign w:val="center"/>
            <w:hideMark/>
          </w:tcPr>
          <w:p w14:paraId="470AA6BE" w14:textId="7777777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AB9F36" w14:textId="20D488F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Jorge </w:t>
            </w:r>
            <w:r w:rsidR="003943CC">
              <w:rPr>
                <w:rFonts w:ascii="Arial" w:hAnsi="Arial" w:cs="Arial"/>
                <w:color w:val="000000" w:themeColor="text1"/>
                <w:sz w:val="16"/>
                <w:szCs w:val="16"/>
                <w:lang w:val="es-ES" w:eastAsia="es-ES"/>
              </w:rPr>
              <w:t xml:space="preserve">Augusto </w:t>
            </w:r>
            <w:r>
              <w:rPr>
                <w:rFonts w:ascii="Arial" w:hAnsi="Arial" w:cs="Arial"/>
                <w:color w:val="000000" w:themeColor="text1"/>
                <w:sz w:val="16"/>
                <w:szCs w:val="16"/>
                <w:lang w:val="es-ES" w:eastAsia="es-ES"/>
              </w:rPr>
              <w:t>Tirado Navarro</w:t>
            </w:r>
          </w:p>
          <w:p w14:paraId="1907D2CE" w14:textId="77777777" w:rsidR="00472C90" w:rsidRDefault="00472C90" w:rsidP="006102B4">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Subdirector de Gestión Contractual</w:t>
            </w:r>
          </w:p>
        </w:tc>
      </w:tr>
    </w:tbl>
    <w:p w14:paraId="48790C01" w14:textId="77777777" w:rsidR="00472C90" w:rsidRPr="003A36B7" w:rsidRDefault="00472C90" w:rsidP="00472C90">
      <w:pPr>
        <w:rPr>
          <w:lang w:val="es-ES"/>
        </w:rPr>
      </w:pPr>
    </w:p>
    <w:bookmarkEnd w:id="3"/>
    <w:p w14:paraId="7A286261" w14:textId="233ABD19" w:rsidR="0094567F" w:rsidRDefault="0094567F" w:rsidP="0094567F">
      <w:pPr>
        <w:jc w:val="center"/>
        <w:rPr>
          <w:rFonts w:ascii="Arial" w:eastAsia="Times New Roman" w:hAnsi="Arial" w:cs="Arial"/>
          <w:sz w:val="18"/>
          <w:szCs w:val="20"/>
          <w:lang w:eastAsia="es-CO"/>
        </w:rPr>
      </w:pPr>
    </w:p>
    <w:sectPr w:rsidR="0094567F" w:rsidSect="006102B4">
      <w:headerReference w:type="default" r:id="rId9"/>
      <w:footerReference w:type="default" r:id="rId10"/>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66A4F" w14:textId="77777777" w:rsidR="00906640" w:rsidRDefault="00906640" w:rsidP="0094567F">
      <w:r>
        <w:separator/>
      </w:r>
    </w:p>
  </w:endnote>
  <w:endnote w:type="continuationSeparator" w:id="0">
    <w:p w14:paraId="750256DD" w14:textId="77777777" w:rsidR="00906640" w:rsidRDefault="00906640" w:rsidP="0094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Arial,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F9F83" w14:textId="77777777" w:rsidR="006D5A0B" w:rsidRDefault="006D5A0B" w:rsidP="006102B4">
    <w:pPr>
      <w:pStyle w:val="Sinespaciado"/>
      <w:jc w:val="center"/>
      <w:rPr>
        <w:rFonts w:ascii="Arial" w:hAnsi="Arial" w:cs="Arial"/>
        <w:sz w:val="18"/>
        <w:szCs w:val="18"/>
      </w:rPr>
    </w:pPr>
  </w:p>
  <w:p w14:paraId="55373942" w14:textId="77777777" w:rsidR="006D5A0B" w:rsidRPr="005A79FE" w:rsidRDefault="006D5A0B" w:rsidP="006102B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29C7C8E" w14:textId="77777777" w:rsidR="006D5A0B" w:rsidRDefault="006D5A0B" w:rsidP="006102B4">
    <w:pPr>
      <w:pStyle w:val="Piedepgina"/>
      <w:jc w:val="center"/>
      <w:rPr>
        <w:lang w:val="es-ES"/>
      </w:rPr>
    </w:pPr>
    <w:r>
      <w:rPr>
        <w:noProof/>
      </w:rPr>
      <w:drawing>
        <wp:inline distT="0" distB="0" distL="0" distR="0" wp14:anchorId="4B7FB668" wp14:editId="7D85829A">
          <wp:extent cx="4241994" cy="595165"/>
          <wp:effectExtent l="0" t="0" r="6350" b="0"/>
          <wp:docPr id="69899757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1BFF42" w14:textId="77777777" w:rsidR="006D5A0B" w:rsidRPr="007B0854" w:rsidRDefault="006D5A0B" w:rsidP="006102B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5EE68" w14:textId="77777777" w:rsidR="00906640" w:rsidRDefault="00906640" w:rsidP="0094567F">
      <w:r>
        <w:separator/>
      </w:r>
    </w:p>
  </w:footnote>
  <w:footnote w:type="continuationSeparator" w:id="0">
    <w:p w14:paraId="7E45F289" w14:textId="77777777" w:rsidR="00906640" w:rsidRDefault="00906640" w:rsidP="0094567F">
      <w:r>
        <w:continuationSeparator/>
      </w:r>
    </w:p>
  </w:footnote>
  <w:footnote w:id="1">
    <w:p w14:paraId="3A8C2F0B" w14:textId="2A034B42" w:rsidR="006D5A0B" w:rsidRPr="002D307E" w:rsidRDefault="006D5A0B" w:rsidP="006D5A0B">
      <w:pPr>
        <w:pStyle w:val="Textonotapie"/>
        <w:ind w:firstLine="720"/>
        <w:jc w:val="both"/>
        <w:rPr>
          <w:rFonts w:ascii="Arial" w:hAnsi="Arial" w:cs="Arial"/>
          <w:sz w:val="19"/>
          <w:szCs w:val="19"/>
        </w:rPr>
      </w:pPr>
      <w:r w:rsidRPr="006D5A0B">
        <w:rPr>
          <w:rStyle w:val="Refdenotaalpie"/>
          <w:rFonts w:ascii="Arial" w:hAnsi="Arial" w:cs="Arial"/>
          <w:sz w:val="19"/>
          <w:szCs w:val="19"/>
        </w:rPr>
        <w:footnoteRef/>
      </w:r>
      <w:r w:rsidRPr="006D5A0B">
        <w:rPr>
          <w:rFonts w:ascii="Arial" w:hAnsi="Arial" w:cs="Arial"/>
          <w:sz w:val="19"/>
          <w:szCs w:val="19"/>
        </w:rPr>
        <w:t xml:space="preserve"> </w:t>
      </w:r>
      <w:r w:rsidRPr="00766068">
        <w:rPr>
          <w:rFonts w:ascii="Arial" w:hAnsi="Arial" w:cs="Arial"/>
          <w:sz w:val="19"/>
          <w:szCs w:val="19"/>
        </w:rPr>
        <w:t>En el ordenamiento jurídico no existe norma que exija para los contratos de obra la distinción entre costos directos e indirectos, ni sobre el contenido y estructuración del A.I.U., su inclusi</w:t>
      </w:r>
      <w:r w:rsidRPr="00D622FE">
        <w:rPr>
          <w:rFonts w:ascii="Arial" w:hAnsi="Arial" w:cs="Arial"/>
          <w:sz w:val="19"/>
          <w:szCs w:val="19"/>
        </w:rPr>
        <w:t>ón es consecuencia de la costumbre mercantil que ha considerado necesario para algunos contratos este esquema de pago</w:t>
      </w:r>
      <w:r w:rsidRPr="002D307E">
        <w:rPr>
          <w:rFonts w:ascii="Arial" w:hAnsi="Arial" w:cs="Arial"/>
          <w:sz w:val="19"/>
          <w:szCs w:val="19"/>
        </w:rPr>
        <w:t>.</w:t>
      </w:r>
    </w:p>
  </w:footnote>
  <w:footnote w:id="2">
    <w:p w14:paraId="5D224704" w14:textId="1AC77D90" w:rsidR="006D5A0B" w:rsidRPr="006102B4" w:rsidRDefault="006D5A0B" w:rsidP="006D5A0B">
      <w:pPr>
        <w:spacing w:before="78"/>
        <w:ind w:left="888"/>
        <w:jc w:val="both"/>
        <w:rPr>
          <w:rFonts w:ascii="Arial" w:hAnsi="Arial" w:cs="Arial"/>
          <w:sz w:val="19"/>
          <w:szCs w:val="19"/>
        </w:rPr>
      </w:pPr>
      <w:r w:rsidRPr="006D5A0B">
        <w:rPr>
          <w:rFonts w:ascii="Arial" w:hAnsi="Arial" w:cs="Arial"/>
          <w:sz w:val="19"/>
          <w:szCs w:val="19"/>
          <w:vertAlign w:val="superscript"/>
        </w:rPr>
        <w:footnoteRef/>
      </w:r>
      <w:r w:rsidRPr="00766068">
        <w:rPr>
          <w:rFonts w:ascii="Arial" w:hAnsi="Arial" w:cs="Arial"/>
          <w:sz w:val="19"/>
          <w:szCs w:val="19"/>
        </w:rPr>
        <w:t xml:space="preserve"> «</w:t>
      </w:r>
      <w:r w:rsidRPr="006102B4">
        <w:rPr>
          <w:rFonts w:ascii="Arial" w:hAnsi="Arial" w:cs="Arial"/>
          <w:sz w:val="19"/>
          <w:szCs w:val="19"/>
        </w:rPr>
        <w:t>NOTA 3: El A.I.U y su discriminación deben estar en porcentaje (%)».</w:t>
      </w:r>
    </w:p>
    <w:p w14:paraId="070B4FD4" w14:textId="77777777" w:rsidR="006D5A0B" w:rsidRPr="006102B4" w:rsidRDefault="006D5A0B" w:rsidP="006D5A0B">
      <w:pPr>
        <w:pStyle w:val="Textonotapie"/>
        <w:jc w:val="both"/>
        <w:rPr>
          <w:rFonts w:ascii="Arial" w:hAnsi="Arial" w:cs="Arial"/>
          <w:sz w:val="19"/>
          <w:szCs w:val="19"/>
        </w:rPr>
      </w:pPr>
    </w:p>
  </w:footnote>
  <w:footnote w:id="3">
    <w:p w14:paraId="580236A8" w14:textId="0E485BD1" w:rsidR="006D5A0B" w:rsidRPr="006102B4" w:rsidRDefault="006D5A0B" w:rsidP="006D5A0B">
      <w:pPr>
        <w:ind w:left="180" w:firstLine="707"/>
        <w:jc w:val="both"/>
        <w:rPr>
          <w:rFonts w:ascii="Arial" w:hAnsi="Arial" w:cs="Arial"/>
          <w:sz w:val="19"/>
          <w:szCs w:val="19"/>
        </w:rPr>
      </w:pPr>
      <w:r w:rsidRPr="006D5A0B">
        <w:rPr>
          <w:rFonts w:ascii="Arial" w:hAnsi="Arial" w:cs="Arial"/>
          <w:sz w:val="19"/>
          <w:szCs w:val="19"/>
          <w:vertAlign w:val="superscript"/>
        </w:rPr>
        <w:footnoteRef/>
      </w:r>
      <w:r w:rsidRPr="00766068">
        <w:rPr>
          <w:rFonts w:ascii="Arial" w:hAnsi="Arial" w:cs="Arial"/>
          <w:sz w:val="19"/>
          <w:szCs w:val="19"/>
        </w:rPr>
        <w:t xml:space="preserve"> «</w:t>
      </w:r>
      <w:r w:rsidRPr="006102B4">
        <w:rPr>
          <w:rFonts w:ascii="Arial" w:hAnsi="Arial" w:cs="Arial"/>
          <w:sz w:val="19"/>
          <w:szCs w:val="19"/>
        </w:rPr>
        <w:t>R. No discriminar en la oferta económica el porcentaje de AIU en la forma como lo establece el Pliego de Condiciones y el Formulario 1– Formulario de Presupuesto Oficial».</w:t>
      </w:r>
    </w:p>
    <w:p w14:paraId="67F79F2C" w14:textId="77777777" w:rsidR="006D5A0B" w:rsidRPr="006D5A0B" w:rsidRDefault="006D5A0B" w:rsidP="006D5A0B">
      <w:pPr>
        <w:pStyle w:val="Textonotapie"/>
        <w:jc w:val="both"/>
        <w:rPr>
          <w:rFonts w:ascii="Arial" w:hAnsi="Arial" w:cs="Arial"/>
          <w:sz w:val="19"/>
          <w:szCs w:val="19"/>
        </w:rPr>
      </w:pPr>
    </w:p>
  </w:footnote>
  <w:footnote w:id="4">
    <w:p w14:paraId="1475BD7E" w14:textId="63243E64" w:rsidR="006D5A0B" w:rsidRPr="006D5A0B" w:rsidRDefault="006D5A0B" w:rsidP="006D5A0B">
      <w:pPr>
        <w:pStyle w:val="Textonotapie"/>
        <w:ind w:firstLine="709"/>
        <w:jc w:val="both"/>
        <w:rPr>
          <w:rFonts w:ascii="Arial" w:hAnsi="Arial" w:cs="Arial"/>
          <w:sz w:val="19"/>
          <w:szCs w:val="19"/>
        </w:rPr>
      </w:pPr>
      <w:r w:rsidRPr="006D5A0B">
        <w:rPr>
          <w:rStyle w:val="Refdenotaalpie"/>
          <w:rFonts w:ascii="Arial" w:hAnsi="Arial" w:cs="Arial"/>
          <w:sz w:val="19"/>
          <w:szCs w:val="19"/>
        </w:rPr>
        <w:footnoteRef/>
      </w:r>
      <w:r w:rsidRPr="006D5A0B">
        <w:rPr>
          <w:rFonts w:ascii="Arial" w:hAnsi="Arial" w:cs="Arial"/>
          <w:sz w:val="19"/>
          <w:szCs w:val="19"/>
        </w:rPr>
        <w:t xml:space="preserve"> «NOTA 2: Cuando la fracción decimal del peso sea igual o superior a 5 se aproximará por exceso al número entero siguiente del peso y cuando la fracción decimal del peso sea inferior a 5 se aproximará por defecto al número entero del peso».</w:t>
      </w:r>
    </w:p>
  </w:footnote>
  <w:footnote w:id="5">
    <w:p w14:paraId="25FEF958" w14:textId="08F72783" w:rsidR="006D5A0B" w:rsidRPr="006D5A0B" w:rsidRDefault="006D5A0B" w:rsidP="006D5A0B">
      <w:pPr>
        <w:pStyle w:val="Textonotapie"/>
        <w:ind w:firstLine="708"/>
        <w:jc w:val="both"/>
        <w:rPr>
          <w:rFonts w:ascii="Arial" w:hAnsi="Arial" w:cs="Arial"/>
          <w:color w:val="000000" w:themeColor="text1"/>
          <w:sz w:val="19"/>
          <w:szCs w:val="19"/>
        </w:rPr>
      </w:pPr>
      <w:r w:rsidRPr="006D5A0B">
        <w:rPr>
          <w:rStyle w:val="Refdenotaalpie"/>
          <w:rFonts w:ascii="Arial" w:hAnsi="Arial" w:cs="Arial"/>
          <w:color w:val="000000" w:themeColor="text1"/>
          <w:sz w:val="19"/>
          <w:szCs w:val="19"/>
        </w:rPr>
        <w:footnoteRef/>
      </w:r>
      <w:r w:rsidRPr="006D5A0B">
        <w:rPr>
          <w:rFonts w:ascii="Arial" w:hAnsi="Arial" w:cs="Arial"/>
          <w:color w:val="000000" w:themeColor="text1"/>
          <w:sz w:val="19"/>
          <w:szCs w:val="19"/>
        </w:rPr>
        <w:t xml:space="preserve"> Consejo de Estado. Sección Tercera. Sentencia del 27 de abril de 2011. C. P. Ruth Stella Correa Palacio. Exp.18293</w:t>
      </w:r>
      <w:r>
        <w:rPr>
          <w:rFonts w:ascii="Arial" w:hAnsi="Arial" w:cs="Arial"/>
          <w:color w:val="000000" w:themeColor="text1"/>
          <w:sz w:val="19"/>
          <w:szCs w:val="19"/>
        </w:rPr>
        <w:t>.</w:t>
      </w:r>
    </w:p>
    <w:p w14:paraId="41B0766B" w14:textId="77777777" w:rsidR="006D5A0B" w:rsidRPr="006D5A0B" w:rsidRDefault="006D5A0B" w:rsidP="006D5A0B">
      <w:pPr>
        <w:pStyle w:val="Textonotapie"/>
        <w:jc w:val="both"/>
        <w:rPr>
          <w:rFonts w:ascii="Arial" w:hAnsi="Arial" w:cs="Arial"/>
          <w:color w:val="000000" w:themeColor="text1"/>
          <w:sz w:val="19"/>
          <w:szCs w:val="19"/>
        </w:rPr>
      </w:pPr>
    </w:p>
  </w:footnote>
  <w:footnote w:id="6">
    <w:p w14:paraId="29BBAB5B" w14:textId="77777777" w:rsidR="006D5A0B" w:rsidRPr="006D5A0B" w:rsidRDefault="006D5A0B" w:rsidP="006D5A0B">
      <w:pPr>
        <w:pStyle w:val="Textonotapie"/>
        <w:ind w:firstLine="708"/>
        <w:jc w:val="both"/>
        <w:rPr>
          <w:rFonts w:ascii="Arial" w:hAnsi="Arial" w:cs="Arial"/>
          <w:color w:val="000000" w:themeColor="text1"/>
          <w:sz w:val="19"/>
          <w:szCs w:val="19"/>
        </w:rPr>
      </w:pPr>
      <w:r w:rsidRPr="006D5A0B">
        <w:rPr>
          <w:rStyle w:val="Refdenotaalpie"/>
          <w:rFonts w:ascii="Arial" w:hAnsi="Arial" w:cs="Arial"/>
          <w:color w:val="000000" w:themeColor="text1"/>
          <w:sz w:val="19"/>
          <w:szCs w:val="19"/>
        </w:rPr>
        <w:footnoteRef/>
      </w:r>
      <w:r w:rsidRPr="006D5A0B">
        <w:rPr>
          <w:rFonts w:ascii="Arial" w:hAnsi="Arial" w:cs="Arial"/>
          <w:color w:val="000000" w:themeColor="text1"/>
          <w:sz w:val="19"/>
          <w:szCs w:val="19"/>
        </w:rPr>
        <w:t xml:space="preserve"> https://dle.rae.es   </w:t>
      </w:r>
    </w:p>
    <w:p w14:paraId="1FA99CA6" w14:textId="77777777" w:rsidR="006D5A0B" w:rsidRPr="006D5A0B" w:rsidRDefault="006D5A0B" w:rsidP="006D5A0B">
      <w:pPr>
        <w:pStyle w:val="Textonotapie"/>
        <w:ind w:firstLine="708"/>
        <w:jc w:val="both"/>
        <w:rPr>
          <w:rFonts w:ascii="Arial" w:hAnsi="Arial" w:cs="Arial"/>
          <w:color w:val="000000" w:themeColor="text1"/>
          <w:sz w:val="19"/>
          <w:szCs w:val="19"/>
        </w:rPr>
      </w:pPr>
    </w:p>
  </w:footnote>
  <w:footnote w:id="7">
    <w:p w14:paraId="48EB56EF" w14:textId="77777777" w:rsidR="006D5A0B" w:rsidRPr="006D5A0B" w:rsidRDefault="006D5A0B" w:rsidP="007344D2">
      <w:pPr>
        <w:pStyle w:val="Textonotapie"/>
        <w:ind w:firstLine="708"/>
        <w:jc w:val="both"/>
        <w:rPr>
          <w:rFonts w:ascii="Arial" w:hAnsi="Arial" w:cs="Arial"/>
          <w:color w:val="000000" w:themeColor="text1"/>
          <w:sz w:val="19"/>
          <w:szCs w:val="19"/>
          <w:lang w:val="es-ES"/>
        </w:rPr>
      </w:pPr>
      <w:r w:rsidRPr="006D5A0B">
        <w:rPr>
          <w:rStyle w:val="Refdenotaalpie"/>
          <w:rFonts w:ascii="Arial" w:hAnsi="Arial" w:cs="Arial"/>
          <w:color w:val="000000" w:themeColor="text1"/>
          <w:sz w:val="19"/>
          <w:szCs w:val="19"/>
        </w:rPr>
        <w:footnoteRef/>
      </w:r>
      <w:r w:rsidRPr="006D5A0B">
        <w:rPr>
          <w:rFonts w:ascii="Arial" w:hAnsi="Arial" w:cs="Arial"/>
          <w:color w:val="000000" w:themeColor="text1"/>
          <w:sz w:val="19"/>
          <w:szCs w:val="19"/>
        </w:rPr>
        <w:t xml:space="preserve"> Tomado de «Especificaciones generales de construcción de carreteras y normas de ensayo para materiales de carreteras» del Instituto Nacional de Vías – INVIAS, disponible en </w:t>
      </w:r>
      <w:hyperlink r:id="rId1" w:history="1">
        <w:r w:rsidRPr="006D5A0B">
          <w:rPr>
            <w:rStyle w:val="Hipervnculo"/>
            <w:rFonts w:ascii="Arial" w:hAnsi="Arial" w:cs="Arial"/>
            <w:color w:val="000000" w:themeColor="text1"/>
            <w:sz w:val="19"/>
            <w:szCs w:val="19"/>
          </w:rPr>
          <w:t>https://www.invias.gov.co/index.php/documentos-tecnicos-izq/139-documento-tecnicos/1988-especificaciones-generales-de-construccion-de-carreteras-y-normas-de-ensayo-para-materiales-decarreteras</w:t>
        </w:r>
      </w:hyperlink>
      <w:r w:rsidRPr="006D5A0B">
        <w:rPr>
          <w:rFonts w:ascii="Arial" w:hAnsi="Arial" w:cs="Arial"/>
          <w:color w:val="000000" w:themeColor="text1"/>
          <w:sz w:val="19"/>
          <w:szCs w:val="19"/>
        </w:rPr>
        <w:t>.</w:t>
      </w:r>
    </w:p>
  </w:footnote>
  <w:footnote w:id="8">
    <w:p w14:paraId="0772E55F" w14:textId="77777777" w:rsidR="006D5A0B" w:rsidRPr="006D5A0B" w:rsidRDefault="006D5A0B" w:rsidP="006D5A0B">
      <w:pPr>
        <w:pStyle w:val="Textonotapie"/>
        <w:ind w:firstLine="708"/>
        <w:jc w:val="both"/>
        <w:rPr>
          <w:rFonts w:ascii="Arial" w:hAnsi="Arial" w:cs="Arial"/>
          <w:color w:val="000000" w:themeColor="text1"/>
          <w:sz w:val="19"/>
          <w:szCs w:val="19"/>
        </w:rPr>
      </w:pPr>
      <w:r w:rsidRPr="006D5A0B">
        <w:rPr>
          <w:rStyle w:val="Refdenotaalpie"/>
          <w:rFonts w:ascii="Arial" w:hAnsi="Arial" w:cs="Arial"/>
          <w:color w:val="000000" w:themeColor="text1"/>
          <w:sz w:val="19"/>
          <w:szCs w:val="19"/>
        </w:rPr>
        <w:footnoteRef/>
      </w:r>
      <w:r w:rsidRPr="006D5A0B">
        <w:rPr>
          <w:rFonts w:ascii="Arial" w:hAnsi="Arial" w:cs="Arial"/>
          <w:color w:val="000000" w:themeColor="text1"/>
          <w:sz w:val="19"/>
          <w:szCs w:val="19"/>
        </w:rPr>
        <w:t xml:space="preserve"> Consejo de Estado. Sección Tercera. Sentencia del 3 de junio de 2015. C.P. Olga Mélida Valle De La Hoz. Exp. 31211.</w:t>
      </w:r>
    </w:p>
    <w:p w14:paraId="5DD6191E" w14:textId="77777777" w:rsidR="006D5A0B" w:rsidRPr="006D5A0B" w:rsidRDefault="006D5A0B" w:rsidP="006D5A0B">
      <w:pPr>
        <w:pStyle w:val="Textonotapie"/>
        <w:ind w:firstLine="708"/>
        <w:jc w:val="both"/>
        <w:rPr>
          <w:rFonts w:ascii="Arial" w:hAnsi="Arial" w:cs="Arial"/>
          <w:color w:val="000000" w:themeColor="text1"/>
          <w:sz w:val="19"/>
          <w:szCs w:val="19"/>
        </w:rPr>
      </w:pPr>
    </w:p>
  </w:footnote>
  <w:footnote w:id="9">
    <w:p w14:paraId="5C70E2DB" w14:textId="77777777" w:rsidR="006D5A0B" w:rsidRPr="00766068" w:rsidRDefault="006D5A0B" w:rsidP="00766068">
      <w:pPr>
        <w:pStyle w:val="Textonotapie"/>
        <w:tabs>
          <w:tab w:val="left" w:pos="1830"/>
        </w:tabs>
        <w:ind w:left="709"/>
        <w:jc w:val="both"/>
        <w:rPr>
          <w:rFonts w:ascii="Arial" w:hAnsi="Arial" w:cs="Arial"/>
          <w:color w:val="000000" w:themeColor="text1"/>
          <w:sz w:val="19"/>
          <w:szCs w:val="19"/>
          <w:lang w:val="es-CO"/>
        </w:rPr>
      </w:pPr>
      <w:r w:rsidRPr="00766068">
        <w:rPr>
          <w:rStyle w:val="Refdenotaalpie"/>
          <w:rFonts w:ascii="Arial" w:hAnsi="Arial" w:cs="Arial"/>
          <w:color w:val="000000" w:themeColor="text1"/>
          <w:sz w:val="19"/>
          <w:szCs w:val="19"/>
        </w:rPr>
        <w:footnoteRef/>
      </w:r>
      <w:r w:rsidRPr="00766068">
        <w:rPr>
          <w:rFonts w:ascii="Arial" w:hAnsi="Arial" w:cs="Arial"/>
          <w:color w:val="000000" w:themeColor="text1"/>
          <w:sz w:val="19"/>
          <w:szCs w:val="19"/>
        </w:rPr>
        <w:t xml:space="preserve"> </w:t>
      </w:r>
      <w:r w:rsidRPr="00766068">
        <w:rPr>
          <w:rFonts w:ascii="Arial" w:hAnsi="Arial" w:cs="Arial"/>
          <w:color w:val="000000" w:themeColor="text1"/>
          <w:sz w:val="19"/>
          <w:szCs w:val="19"/>
          <w:lang w:val="es-CO"/>
        </w:rPr>
        <w:t>DÁVILA VINUEZA, Luis Guillermo. Régimen Jurídico de la Contratación Estatal. Bogotá: Ed.</w:t>
      </w:r>
    </w:p>
    <w:p w14:paraId="71BBDB33" w14:textId="77777777" w:rsidR="006D5A0B" w:rsidRPr="00D622FE" w:rsidRDefault="006D5A0B" w:rsidP="00D622FE">
      <w:pPr>
        <w:pStyle w:val="Textonotapie"/>
        <w:tabs>
          <w:tab w:val="left" w:pos="1830"/>
        </w:tabs>
        <w:jc w:val="both"/>
        <w:rPr>
          <w:rFonts w:ascii="Arial" w:hAnsi="Arial" w:cs="Arial"/>
          <w:color w:val="000000" w:themeColor="text1"/>
          <w:sz w:val="19"/>
          <w:szCs w:val="19"/>
          <w:lang w:val="es-CO"/>
        </w:rPr>
      </w:pPr>
      <w:r w:rsidRPr="00D622FE">
        <w:rPr>
          <w:rFonts w:ascii="Arial" w:hAnsi="Arial" w:cs="Arial"/>
          <w:color w:val="000000" w:themeColor="text1"/>
          <w:sz w:val="19"/>
          <w:szCs w:val="19"/>
          <w:lang w:val="es-CO"/>
        </w:rPr>
        <w:t xml:space="preserve">Legis, 2016. P. 440.  </w:t>
      </w:r>
      <w:r w:rsidRPr="00D622FE">
        <w:rPr>
          <w:rFonts w:ascii="Arial" w:hAnsi="Arial" w:cs="Arial"/>
          <w:color w:val="000000" w:themeColor="text1"/>
          <w:sz w:val="19"/>
          <w:szCs w:val="19"/>
          <w:lang w:val="es-CO"/>
        </w:rPr>
        <w:tab/>
      </w:r>
    </w:p>
    <w:p w14:paraId="4ED52618" w14:textId="77777777" w:rsidR="006D5A0B" w:rsidRPr="006102B4" w:rsidRDefault="006D5A0B">
      <w:pPr>
        <w:pStyle w:val="Textonotapie"/>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57F9" w14:textId="77777777" w:rsidR="006D5A0B" w:rsidRDefault="006D5A0B">
    <w:pPr>
      <w:pStyle w:val="Encabezado"/>
    </w:pPr>
  </w:p>
  <w:p w14:paraId="226CCE70" w14:textId="77777777" w:rsidR="006D5A0B" w:rsidRDefault="006D5A0B">
    <w:pPr>
      <w:pStyle w:val="Encabezado"/>
    </w:pPr>
  </w:p>
  <w:p w14:paraId="43387681" w14:textId="77777777" w:rsidR="006D5A0B" w:rsidRDefault="006D5A0B">
    <w:pPr>
      <w:pStyle w:val="Encabezado"/>
    </w:pPr>
    <w:r>
      <w:rPr>
        <w:noProof/>
        <w:lang w:val="es-CO" w:eastAsia="es-CO"/>
      </w:rPr>
      <w:drawing>
        <wp:anchor distT="0" distB="0" distL="114300" distR="114300" simplePos="0" relativeHeight="251659264" behindDoc="1" locked="0" layoutInCell="1" allowOverlap="1" wp14:anchorId="77F27C0A" wp14:editId="2C8D804C">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270834" w14:textId="77777777" w:rsidR="006D5A0B" w:rsidRDefault="006D5A0B">
    <w:pPr>
      <w:pStyle w:val="Encabezado"/>
    </w:pPr>
  </w:p>
  <w:p w14:paraId="3C72AED3" w14:textId="77777777" w:rsidR="006D5A0B" w:rsidRDefault="006D5A0B">
    <w:pPr>
      <w:pStyle w:val="Encabezado"/>
    </w:pPr>
  </w:p>
  <w:p w14:paraId="16A998C4" w14:textId="77777777" w:rsidR="006D5A0B" w:rsidRDefault="006D5A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74D4"/>
    <w:multiLevelType w:val="hybridMultilevel"/>
    <w:tmpl w:val="6BC269E6"/>
    <w:lvl w:ilvl="0" w:tplc="18F28322">
      <w:numFmt w:val="bullet"/>
      <w:lvlText w:val=""/>
      <w:lvlJc w:val="left"/>
      <w:pPr>
        <w:ind w:left="900" w:hanging="360"/>
      </w:pPr>
      <w:rPr>
        <w:rFonts w:ascii="Wingdings" w:eastAsia="Wingdings" w:hAnsi="Wingdings" w:cs="Wingdings" w:hint="default"/>
        <w:color w:val="4E4D4D"/>
        <w:w w:val="100"/>
        <w:sz w:val="22"/>
        <w:szCs w:val="22"/>
        <w:lang w:val="es-ES" w:eastAsia="en-US" w:bidi="ar-SA"/>
      </w:rPr>
    </w:lvl>
    <w:lvl w:ilvl="1" w:tplc="16087B00">
      <w:numFmt w:val="bullet"/>
      <w:lvlText w:val="•"/>
      <w:lvlJc w:val="left"/>
      <w:pPr>
        <w:ind w:left="1742" w:hanging="360"/>
      </w:pPr>
      <w:rPr>
        <w:lang w:val="es-ES" w:eastAsia="en-US" w:bidi="ar-SA"/>
      </w:rPr>
    </w:lvl>
    <w:lvl w:ilvl="2" w:tplc="48C40DC4">
      <w:numFmt w:val="bullet"/>
      <w:lvlText w:val="•"/>
      <w:lvlJc w:val="left"/>
      <w:pPr>
        <w:ind w:left="2584" w:hanging="360"/>
      </w:pPr>
      <w:rPr>
        <w:lang w:val="es-ES" w:eastAsia="en-US" w:bidi="ar-SA"/>
      </w:rPr>
    </w:lvl>
    <w:lvl w:ilvl="3" w:tplc="6D6A08DA">
      <w:numFmt w:val="bullet"/>
      <w:lvlText w:val="•"/>
      <w:lvlJc w:val="left"/>
      <w:pPr>
        <w:ind w:left="3426" w:hanging="360"/>
      </w:pPr>
      <w:rPr>
        <w:lang w:val="es-ES" w:eastAsia="en-US" w:bidi="ar-SA"/>
      </w:rPr>
    </w:lvl>
    <w:lvl w:ilvl="4" w:tplc="F83CB4C8">
      <w:numFmt w:val="bullet"/>
      <w:lvlText w:val="•"/>
      <w:lvlJc w:val="left"/>
      <w:pPr>
        <w:ind w:left="4268" w:hanging="360"/>
      </w:pPr>
      <w:rPr>
        <w:lang w:val="es-ES" w:eastAsia="en-US" w:bidi="ar-SA"/>
      </w:rPr>
    </w:lvl>
    <w:lvl w:ilvl="5" w:tplc="E7089F34">
      <w:numFmt w:val="bullet"/>
      <w:lvlText w:val="•"/>
      <w:lvlJc w:val="left"/>
      <w:pPr>
        <w:ind w:left="5110" w:hanging="360"/>
      </w:pPr>
      <w:rPr>
        <w:lang w:val="es-ES" w:eastAsia="en-US" w:bidi="ar-SA"/>
      </w:rPr>
    </w:lvl>
    <w:lvl w:ilvl="6" w:tplc="05F4AEAE">
      <w:numFmt w:val="bullet"/>
      <w:lvlText w:val="•"/>
      <w:lvlJc w:val="left"/>
      <w:pPr>
        <w:ind w:left="5952" w:hanging="360"/>
      </w:pPr>
      <w:rPr>
        <w:lang w:val="es-ES" w:eastAsia="en-US" w:bidi="ar-SA"/>
      </w:rPr>
    </w:lvl>
    <w:lvl w:ilvl="7" w:tplc="F3CA1684">
      <w:numFmt w:val="bullet"/>
      <w:lvlText w:val="•"/>
      <w:lvlJc w:val="left"/>
      <w:pPr>
        <w:ind w:left="6794" w:hanging="360"/>
      </w:pPr>
      <w:rPr>
        <w:lang w:val="es-ES" w:eastAsia="en-US" w:bidi="ar-SA"/>
      </w:rPr>
    </w:lvl>
    <w:lvl w:ilvl="8" w:tplc="319EDEB8">
      <w:numFmt w:val="bullet"/>
      <w:lvlText w:val="•"/>
      <w:lvlJc w:val="left"/>
      <w:pPr>
        <w:ind w:left="7636" w:hanging="360"/>
      </w:pPr>
      <w:rPr>
        <w:lang w:val="es-ES" w:eastAsia="en-US" w:bidi="ar-SA"/>
      </w:r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 w15:restartNumberingAfterBreak="0">
    <w:nsid w:val="1A0D264C"/>
    <w:multiLevelType w:val="multilevel"/>
    <w:tmpl w:val="CCFC7A2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CE120B"/>
    <w:multiLevelType w:val="hybridMultilevel"/>
    <w:tmpl w:val="DF601004"/>
    <w:lvl w:ilvl="0" w:tplc="DB18C2B8">
      <w:start w:val="1"/>
      <w:numFmt w:val="upperLetter"/>
      <w:lvlText w:val="%1."/>
      <w:lvlJc w:val="left"/>
      <w:pPr>
        <w:ind w:left="720" w:hanging="360"/>
      </w:pPr>
      <w:rPr>
        <w:color w:val="3B3838" w:themeColor="background2" w:themeShade="4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DBB08BA"/>
    <w:multiLevelType w:val="hybridMultilevel"/>
    <w:tmpl w:val="00B43292"/>
    <w:lvl w:ilvl="0" w:tplc="3998C6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8B2C4E"/>
    <w:multiLevelType w:val="hybridMultilevel"/>
    <w:tmpl w:val="5DF05470"/>
    <w:lvl w:ilvl="0" w:tplc="16B693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B406A1"/>
    <w:multiLevelType w:val="hybridMultilevel"/>
    <w:tmpl w:val="EF843048"/>
    <w:lvl w:ilvl="0" w:tplc="8AAEDD78">
      <w:start w:val="1"/>
      <w:numFmt w:val="lowerRoman"/>
      <w:lvlText w:val="%1)"/>
      <w:lvlJc w:val="left"/>
      <w:pPr>
        <w:ind w:left="1712"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76BA21A4"/>
    <w:multiLevelType w:val="multilevel"/>
    <w:tmpl w:val="849A9EC0"/>
    <w:lvl w:ilvl="0">
      <w:start w:val="1"/>
      <w:numFmt w:val="decimal"/>
      <w:lvlText w:val="%1."/>
      <w:lvlJc w:val="left"/>
      <w:pPr>
        <w:ind w:left="465" w:hanging="285"/>
      </w:pPr>
      <w:rPr>
        <w:rFonts w:ascii="Arial" w:eastAsia="Arial" w:hAnsi="Arial" w:cs="Arial" w:hint="default"/>
        <w:b/>
        <w:bCs/>
        <w:color w:val="0D62A8"/>
        <w:spacing w:val="-21"/>
        <w:w w:val="100"/>
        <w:sz w:val="22"/>
        <w:szCs w:val="22"/>
        <w:lang w:val="es-ES" w:eastAsia="en-US" w:bidi="ar-SA"/>
      </w:rPr>
    </w:lvl>
    <w:lvl w:ilvl="1">
      <w:start w:val="1"/>
      <w:numFmt w:val="decimal"/>
      <w:lvlText w:val="%1.%2."/>
      <w:lvlJc w:val="left"/>
      <w:pPr>
        <w:ind w:left="890" w:hanging="720"/>
      </w:pPr>
      <w:rPr>
        <w:rFonts w:ascii="Arial" w:eastAsia="Arial" w:hAnsi="Arial" w:cs="Arial" w:hint="default"/>
        <w:b/>
        <w:bCs/>
        <w:color w:val="4E4D4D"/>
        <w:spacing w:val="-3"/>
        <w:w w:val="100"/>
        <w:sz w:val="22"/>
        <w:szCs w:val="22"/>
        <w:lang w:val="es-ES" w:eastAsia="en-US" w:bidi="ar-SA"/>
      </w:rPr>
    </w:lvl>
    <w:lvl w:ilvl="2">
      <w:start w:val="1"/>
      <w:numFmt w:val="upperLetter"/>
      <w:lvlText w:val="%3."/>
      <w:lvlJc w:val="left"/>
      <w:pPr>
        <w:ind w:left="1608" w:hanging="360"/>
      </w:pPr>
      <w:rPr>
        <w:rFonts w:ascii="Arial" w:eastAsia="Arial" w:hAnsi="Arial" w:cs="Arial" w:hint="default"/>
        <w:color w:val="3A3838"/>
        <w:spacing w:val="-3"/>
        <w:w w:val="100"/>
        <w:sz w:val="20"/>
        <w:szCs w:val="20"/>
        <w:lang w:val="es-ES" w:eastAsia="en-US" w:bidi="ar-SA"/>
      </w:rPr>
    </w:lvl>
    <w:lvl w:ilvl="3">
      <w:numFmt w:val="bullet"/>
      <w:lvlText w:val="•"/>
      <w:lvlJc w:val="left"/>
      <w:pPr>
        <w:ind w:left="1600" w:hanging="360"/>
      </w:pPr>
      <w:rPr>
        <w:lang w:val="es-ES" w:eastAsia="en-US" w:bidi="ar-SA"/>
      </w:rPr>
    </w:lvl>
    <w:lvl w:ilvl="4">
      <w:numFmt w:val="bullet"/>
      <w:lvlText w:val="•"/>
      <w:lvlJc w:val="left"/>
      <w:pPr>
        <w:ind w:left="2702" w:hanging="360"/>
      </w:pPr>
      <w:rPr>
        <w:lang w:val="es-ES" w:eastAsia="en-US" w:bidi="ar-SA"/>
      </w:rPr>
    </w:lvl>
    <w:lvl w:ilvl="5">
      <w:numFmt w:val="bullet"/>
      <w:lvlText w:val="•"/>
      <w:lvlJc w:val="left"/>
      <w:pPr>
        <w:ind w:left="3805" w:hanging="360"/>
      </w:pPr>
      <w:rPr>
        <w:lang w:val="es-ES" w:eastAsia="en-US" w:bidi="ar-SA"/>
      </w:rPr>
    </w:lvl>
    <w:lvl w:ilvl="6">
      <w:numFmt w:val="bullet"/>
      <w:lvlText w:val="•"/>
      <w:lvlJc w:val="left"/>
      <w:pPr>
        <w:ind w:left="4908" w:hanging="360"/>
      </w:pPr>
      <w:rPr>
        <w:lang w:val="es-ES" w:eastAsia="en-US" w:bidi="ar-SA"/>
      </w:rPr>
    </w:lvl>
    <w:lvl w:ilvl="7">
      <w:numFmt w:val="bullet"/>
      <w:lvlText w:val="•"/>
      <w:lvlJc w:val="left"/>
      <w:pPr>
        <w:ind w:left="6011" w:hanging="360"/>
      </w:pPr>
      <w:rPr>
        <w:lang w:val="es-ES" w:eastAsia="en-US" w:bidi="ar-SA"/>
      </w:rPr>
    </w:lvl>
    <w:lvl w:ilvl="8">
      <w:numFmt w:val="bullet"/>
      <w:lvlText w:val="•"/>
      <w:lvlJc w:val="left"/>
      <w:pPr>
        <w:ind w:left="7114" w:hanging="360"/>
      </w:pPr>
      <w:rPr>
        <w:lang w:val="es-ES" w:eastAsia="en-US" w:bidi="ar-SA"/>
      </w:rPr>
    </w:lvl>
  </w:abstractNum>
  <w:abstractNum w:abstractNumId="8" w15:restartNumberingAfterBreak="0">
    <w:nsid w:val="7E31685C"/>
    <w:multiLevelType w:val="hybridMultilevel"/>
    <w:tmpl w:val="E5B4BE28"/>
    <w:lvl w:ilvl="0" w:tplc="A4A85BC4">
      <w:start w:val="2"/>
      <w:numFmt w:val="upp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7F"/>
    <w:rsid w:val="000122A5"/>
    <w:rsid w:val="000140B9"/>
    <w:rsid w:val="0001488E"/>
    <w:rsid w:val="0002422C"/>
    <w:rsid w:val="00043B8F"/>
    <w:rsid w:val="00045DC8"/>
    <w:rsid w:val="00050BBC"/>
    <w:rsid w:val="00062345"/>
    <w:rsid w:val="00073793"/>
    <w:rsid w:val="00074BC9"/>
    <w:rsid w:val="000772F2"/>
    <w:rsid w:val="00085F5C"/>
    <w:rsid w:val="00091EF4"/>
    <w:rsid w:val="000A6A1A"/>
    <w:rsid w:val="000B2DD4"/>
    <w:rsid w:val="000C5765"/>
    <w:rsid w:val="000C5AEB"/>
    <w:rsid w:val="000D49B4"/>
    <w:rsid w:val="000F3B73"/>
    <w:rsid w:val="001116E7"/>
    <w:rsid w:val="00126982"/>
    <w:rsid w:val="00143469"/>
    <w:rsid w:val="00153AAC"/>
    <w:rsid w:val="00154057"/>
    <w:rsid w:val="00197995"/>
    <w:rsid w:val="001A7F82"/>
    <w:rsid w:val="001E1335"/>
    <w:rsid w:val="001F2123"/>
    <w:rsid w:val="00204176"/>
    <w:rsid w:val="002046CB"/>
    <w:rsid w:val="00214BA3"/>
    <w:rsid w:val="0021770C"/>
    <w:rsid w:val="002300A8"/>
    <w:rsid w:val="00235263"/>
    <w:rsid w:val="00247423"/>
    <w:rsid w:val="002543F5"/>
    <w:rsid w:val="00270F03"/>
    <w:rsid w:val="00271B8C"/>
    <w:rsid w:val="00271DD2"/>
    <w:rsid w:val="00277149"/>
    <w:rsid w:val="002D25A7"/>
    <w:rsid w:val="002D307E"/>
    <w:rsid w:val="002E755A"/>
    <w:rsid w:val="002F0843"/>
    <w:rsid w:val="002F21FE"/>
    <w:rsid w:val="00333A0A"/>
    <w:rsid w:val="00350F26"/>
    <w:rsid w:val="0035685B"/>
    <w:rsid w:val="0036144B"/>
    <w:rsid w:val="00364E3F"/>
    <w:rsid w:val="00367C94"/>
    <w:rsid w:val="00390872"/>
    <w:rsid w:val="003943CC"/>
    <w:rsid w:val="003D1AEB"/>
    <w:rsid w:val="003D2E7C"/>
    <w:rsid w:val="003D6C4B"/>
    <w:rsid w:val="003E1C82"/>
    <w:rsid w:val="003F0CF6"/>
    <w:rsid w:val="003F5B56"/>
    <w:rsid w:val="00414B84"/>
    <w:rsid w:val="0043400A"/>
    <w:rsid w:val="004368C1"/>
    <w:rsid w:val="004522DD"/>
    <w:rsid w:val="00472C90"/>
    <w:rsid w:val="00493E34"/>
    <w:rsid w:val="004C3B57"/>
    <w:rsid w:val="004D1CF1"/>
    <w:rsid w:val="004D3868"/>
    <w:rsid w:val="004E0A8A"/>
    <w:rsid w:val="005022BA"/>
    <w:rsid w:val="005024E1"/>
    <w:rsid w:val="00504830"/>
    <w:rsid w:val="00513935"/>
    <w:rsid w:val="005154D5"/>
    <w:rsid w:val="00526042"/>
    <w:rsid w:val="00536BE0"/>
    <w:rsid w:val="00546391"/>
    <w:rsid w:val="0056718B"/>
    <w:rsid w:val="0058224C"/>
    <w:rsid w:val="005875CD"/>
    <w:rsid w:val="00596F43"/>
    <w:rsid w:val="005B6A4B"/>
    <w:rsid w:val="005C061F"/>
    <w:rsid w:val="005C1BBF"/>
    <w:rsid w:val="005E2C7F"/>
    <w:rsid w:val="005E3F54"/>
    <w:rsid w:val="005E641C"/>
    <w:rsid w:val="006029A9"/>
    <w:rsid w:val="006102B4"/>
    <w:rsid w:val="006203DC"/>
    <w:rsid w:val="00621864"/>
    <w:rsid w:val="0063355E"/>
    <w:rsid w:val="00641DB6"/>
    <w:rsid w:val="00681462"/>
    <w:rsid w:val="006D5A0B"/>
    <w:rsid w:val="006E7A60"/>
    <w:rsid w:val="00706092"/>
    <w:rsid w:val="0073137C"/>
    <w:rsid w:val="00733E0A"/>
    <w:rsid w:val="007344D2"/>
    <w:rsid w:val="00745F17"/>
    <w:rsid w:val="00760A52"/>
    <w:rsid w:val="00762378"/>
    <w:rsid w:val="0076477F"/>
    <w:rsid w:val="00766068"/>
    <w:rsid w:val="007814AC"/>
    <w:rsid w:val="007943A7"/>
    <w:rsid w:val="007A1D92"/>
    <w:rsid w:val="007B0096"/>
    <w:rsid w:val="007B53E0"/>
    <w:rsid w:val="007B79EC"/>
    <w:rsid w:val="007B7BE1"/>
    <w:rsid w:val="007C0C0A"/>
    <w:rsid w:val="007E18E9"/>
    <w:rsid w:val="00823F48"/>
    <w:rsid w:val="00832BDB"/>
    <w:rsid w:val="008344D9"/>
    <w:rsid w:val="0083712B"/>
    <w:rsid w:val="008643D7"/>
    <w:rsid w:val="00870A47"/>
    <w:rsid w:val="00871F00"/>
    <w:rsid w:val="00874E1F"/>
    <w:rsid w:val="00885668"/>
    <w:rsid w:val="008B1753"/>
    <w:rsid w:val="008B27E7"/>
    <w:rsid w:val="008C1CD5"/>
    <w:rsid w:val="008D4EE3"/>
    <w:rsid w:val="008D7B34"/>
    <w:rsid w:val="008F467B"/>
    <w:rsid w:val="0090569B"/>
    <w:rsid w:val="00906640"/>
    <w:rsid w:val="00932098"/>
    <w:rsid w:val="0094567F"/>
    <w:rsid w:val="0096654E"/>
    <w:rsid w:val="00972C46"/>
    <w:rsid w:val="00975B0A"/>
    <w:rsid w:val="0097687D"/>
    <w:rsid w:val="009A0802"/>
    <w:rsid w:val="009B3181"/>
    <w:rsid w:val="009C54F4"/>
    <w:rsid w:val="009C70DA"/>
    <w:rsid w:val="009F3064"/>
    <w:rsid w:val="00A31423"/>
    <w:rsid w:val="00A33342"/>
    <w:rsid w:val="00A35B74"/>
    <w:rsid w:val="00A444A6"/>
    <w:rsid w:val="00A462D4"/>
    <w:rsid w:val="00A53844"/>
    <w:rsid w:val="00A57ED8"/>
    <w:rsid w:val="00A6780A"/>
    <w:rsid w:val="00A84731"/>
    <w:rsid w:val="00AA3D91"/>
    <w:rsid w:val="00AC1D57"/>
    <w:rsid w:val="00AC262C"/>
    <w:rsid w:val="00AD46A1"/>
    <w:rsid w:val="00AE63CB"/>
    <w:rsid w:val="00B10357"/>
    <w:rsid w:val="00B12AE8"/>
    <w:rsid w:val="00B164F3"/>
    <w:rsid w:val="00B20E98"/>
    <w:rsid w:val="00B210C2"/>
    <w:rsid w:val="00B218C1"/>
    <w:rsid w:val="00B42656"/>
    <w:rsid w:val="00B44C3F"/>
    <w:rsid w:val="00B5122A"/>
    <w:rsid w:val="00B63AEA"/>
    <w:rsid w:val="00B702AF"/>
    <w:rsid w:val="00B779B7"/>
    <w:rsid w:val="00B81C25"/>
    <w:rsid w:val="00B8320D"/>
    <w:rsid w:val="00B85D77"/>
    <w:rsid w:val="00B91D61"/>
    <w:rsid w:val="00B96EB7"/>
    <w:rsid w:val="00BD0348"/>
    <w:rsid w:val="00BD0429"/>
    <w:rsid w:val="00BE257D"/>
    <w:rsid w:val="00BE6E45"/>
    <w:rsid w:val="00BF1FCF"/>
    <w:rsid w:val="00BF5071"/>
    <w:rsid w:val="00BF6D6E"/>
    <w:rsid w:val="00C07AF2"/>
    <w:rsid w:val="00C14CCE"/>
    <w:rsid w:val="00C1591A"/>
    <w:rsid w:val="00C24F12"/>
    <w:rsid w:val="00C36AF6"/>
    <w:rsid w:val="00C435EB"/>
    <w:rsid w:val="00C45B0A"/>
    <w:rsid w:val="00C45DBC"/>
    <w:rsid w:val="00C56583"/>
    <w:rsid w:val="00C603A6"/>
    <w:rsid w:val="00C937ED"/>
    <w:rsid w:val="00CC49E7"/>
    <w:rsid w:val="00CF5728"/>
    <w:rsid w:val="00D16777"/>
    <w:rsid w:val="00D17C7E"/>
    <w:rsid w:val="00D2689E"/>
    <w:rsid w:val="00D3617C"/>
    <w:rsid w:val="00D47E43"/>
    <w:rsid w:val="00D622FE"/>
    <w:rsid w:val="00D633E7"/>
    <w:rsid w:val="00D74A20"/>
    <w:rsid w:val="00DA5F67"/>
    <w:rsid w:val="00DA6813"/>
    <w:rsid w:val="00DE42EB"/>
    <w:rsid w:val="00DF6961"/>
    <w:rsid w:val="00E064B0"/>
    <w:rsid w:val="00E30C31"/>
    <w:rsid w:val="00E3405D"/>
    <w:rsid w:val="00E4471D"/>
    <w:rsid w:val="00E6484B"/>
    <w:rsid w:val="00E81B52"/>
    <w:rsid w:val="00E90F3D"/>
    <w:rsid w:val="00EA39CA"/>
    <w:rsid w:val="00EA45A5"/>
    <w:rsid w:val="00EA5070"/>
    <w:rsid w:val="00EB2DB8"/>
    <w:rsid w:val="00EC1A3C"/>
    <w:rsid w:val="00EC1ACD"/>
    <w:rsid w:val="00ED45EC"/>
    <w:rsid w:val="00ED7775"/>
    <w:rsid w:val="00EE2698"/>
    <w:rsid w:val="00EF713C"/>
    <w:rsid w:val="00F05441"/>
    <w:rsid w:val="00F215B5"/>
    <w:rsid w:val="00F461DD"/>
    <w:rsid w:val="00F60127"/>
    <w:rsid w:val="00F955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A8CDE"/>
  <w15:chartTrackingRefBased/>
  <w15:docId w15:val="{5D642E3A-5098-471D-9332-B280C7CA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7F"/>
    <w:pPr>
      <w:spacing w:after="0" w:line="240" w:lineRule="auto"/>
    </w:pPr>
    <w:rPr>
      <w:sz w:val="24"/>
      <w:lang w:val="es-MX"/>
    </w:rPr>
  </w:style>
  <w:style w:type="paragraph" w:styleId="Ttulo1">
    <w:name w:val="heading 1"/>
    <w:basedOn w:val="Normal"/>
    <w:link w:val="Ttulo1Car"/>
    <w:uiPriority w:val="1"/>
    <w:qFormat/>
    <w:rsid w:val="00596F43"/>
    <w:pPr>
      <w:widowControl w:val="0"/>
      <w:autoSpaceDE w:val="0"/>
      <w:autoSpaceDN w:val="0"/>
      <w:ind w:left="465" w:hanging="28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4567F"/>
    <w:pPr>
      <w:tabs>
        <w:tab w:val="center" w:pos="4419"/>
        <w:tab w:val="right" w:pos="8838"/>
      </w:tabs>
    </w:pPr>
  </w:style>
  <w:style w:type="character" w:customStyle="1" w:styleId="PiedepginaCar">
    <w:name w:val="Pie de página Car"/>
    <w:basedOn w:val="Fuentedeprrafopredeter"/>
    <w:link w:val="Piedepgina"/>
    <w:uiPriority w:val="99"/>
    <w:rsid w:val="0094567F"/>
    <w:rPr>
      <w:sz w:val="24"/>
      <w:lang w:val="es-MX"/>
    </w:rPr>
  </w:style>
  <w:style w:type="paragraph" w:styleId="Encabezado">
    <w:name w:val="header"/>
    <w:basedOn w:val="Normal"/>
    <w:link w:val="EncabezadoCar"/>
    <w:uiPriority w:val="99"/>
    <w:unhideWhenUsed/>
    <w:rsid w:val="0094567F"/>
    <w:pPr>
      <w:tabs>
        <w:tab w:val="center" w:pos="4252"/>
        <w:tab w:val="right" w:pos="8504"/>
      </w:tabs>
    </w:pPr>
  </w:style>
  <w:style w:type="character" w:customStyle="1" w:styleId="EncabezadoCar">
    <w:name w:val="Encabezado Car"/>
    <w:basedOn w:val="Fuentedeprrafopredeter"/>
    <w:link w:val="Encabezado"/>
    <w:uiPriority w:val="99"/>
    <w:rsid w:val="0094567F"/>
    <w:rPr>
      <w:sz w:val="24"/>
      <w:lang w:val="es-MX"/>
    </w:rPr>
  </w:style>
  <w:style w:type="table" w:styleId="Tablaconcuadrcula">
    <w:name w:val="Table Grid"/>
    <w:basedOn w:val="Tablanormal"/>
    <w:uiPriority w:val="39"/>
    <w:rsid w:val="0094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4567F"/>
    <w:pPr>
      <w:ind w:left="720"/>
      <w:contextualSpacing/>
    </w:pPr>
  </w:style>
  <w:style w:type="paragraph" w:styleId="NormalWeb">
    <w:name w:val="Normal (Web)"/>
    <w:basedOn w:val="Normal"/>
    <w:uiPriority w:val="99"/>
    <w:semiHidden/>
    <w:unhideWhenUsed/>
    <w:rsid w:val="0094567F"/>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4567F"/>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456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4567F"/>
    <w:rPr>
      <w:sz w:val="20"/>
      <w:szCs w:val="20"/>
    </w:rPr>
  </w:style>
  <w:style w:type="character" w:customStyle="1" w:styleId="TextonotapieCar1">
    <w:name w:val="Texto nota pie Car1"/>
    <w:basedOn w:val="Fuentedeprrafopredeter"/>
    <w:uiPriority w:val="99"/>
    <w:semiHidden/>
    <w:rsid w:val="0094567F"/>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4567F"/>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94567F"/>
    <w:rPr>
      <w:vertAlign w:val="superscript"/>
    </w:rPr>
  </w:style>
  <w:style w:type="paragraph" w:customStyle="1" w:styleId="Default">
    <w:name w:val="Default"/>
    <w:rsid w:val="0094567F"/>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4567F"/>
    <w:rPr>
      <w:sz w:val="16"/>
      <w:szCs w:val="16"/>
    </w:rPr>
  </w:style>
  <w:style w:type="paragraph" w:styleId="Textocomentario">
    <w:name w:val="annotation text"/>
    <w:basedOn w:val="Normal"/>
    <w:link w:val="TextocomentarioCar"/>
    <w:uiPriority w:val="99"/>
    <w:semiHidden/>
    <w:unhideWhenUsed/>
    <w:rsid w:val="0094567F"/>
    <w:rPr>
      <w:sz w:val="20"/>
      <w:szCs w:val="20"/>
    </w:rPr>
  </w:style>
  <w:style w:type="character" w:customStyle="1" w:styleId="TextocomentarioCar">
    <w:name w:val="Texto comentario Car"/>
    <w:basedOn w:val="Fuentedeprrafopredeter"/>
    <w:link w:val="Textocomentario"/>
    <w:uiPriority w:val="99"/>
    <w:semiHidden/>
    <w:rsid w:val="0094567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4567F"/>
    <w:rPr>
      <w:b/>
      <w:bCs/>
    </w:rPr>
  </w:style>
  <w:style w:type="character" w:customStyle="1" w:styleId="AsuntodelcomentarioCar">
    <w:name w:val="Asunto del comentario Car"/>
    <w:basedOn w:val="TextocomentarioCar"/>
    <w:link w:val="Asuntodelcomentario"/>
    <w:uiPriority w:val="99"/>
    <w:semiHidden/>
    <w:rsid w:val="0094567F"/>
    <w:rPr>
      <w:b/>
      <w:bCs/>
      <w:sz w:val="20"/>
      <w:szCs w:val="20"/>
      <w:lang w:val="es-MX"/>
    </w:rPr>
  </w:style>
  <w:style w:type="paragraph" w:styleId="Textodeglobo">
    <w:name w:val="Balloon Text"/>
    <w:basedOn w:val="Normal"/>
    <w:link w:val="TextodegloboCar"/>
    <w:uiPriority w:val="99"/>
    <w:semiHidden/>
    <w:unhideWhenUsed/>
    <w:rsid w:val="009456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67F"/>
    <w:rPr>
      <w:rFonts w:ascii="Segoe UI" w:hAnsi="Segoe UI" w:cs="Segoe UI"/>
      <w:sz w:val="18"/>
      <w:szCs w:val="18"/>
      <w:lang w:val="es-MX"/>
    </w:rPr>
  </w:style>
  <w:style w:type="paragraph" w:customStyle="1" w:styleId="ydpf8a8fb6bmsonormal">
    <w:name w:val="ydpf8a8fb6bmsonormal"/>
    <w:basedOn w:val="Normal"/>
    <w:rsid w:val="0094567F"/>
    <w:pPr>
      <w:spacing w:before="100" w:beforeAutospacing="1" w:after="100" w:afterAutospacing="1"/>
    </w:pPr>
    <w:rPr>
      <w:rFonts w:ascii="Calibri" w:hAnsi="Calibri" w:cs="Calibri"/>
      <w:sz w:val="22"/>
      <w:lang w:val="es-CO" w:eastAsia="es-CO"/>
    </w:rPr>
  </w:style>
  <w:style w:type="character" w:customStyle="1" w:styleId="Ttulo1Car">
    <w:name w:val="Título 1 Car"/>
    <w:basedOn w:val="Fuentedeprrafopredeter"/>
    <w:link w:val="Ttulo1"/>
    <w:uiPriority w:val="1"/>
    <w:rsid w:val="00596F43"/>
    <w:rPr>
      <w:rFonts w:ascii="Arial" w:eastAsia="Arial" w:hAnsi="Arial" w:cs="Arial"/>
      <w:b/>
      <w:bCs/>
      <w:lang w:val="es-ES"/>
    </w:rPr>
  </w:style>
  <w:style w:type="paragraph" w:styleId="Textoindependiente">
    <w:name w:val="Body Text"/>
    <w:basedOn w:val="Normal"/>
    <w:link w:val="TextoindependienteCar"/>
    <w:uiPriority w:val="1"/>
    <w:semiHidden/>
    <w:unhideWhenUsed/>
    <w:qFormat/>
    <w:rsid w:val="00596F43"/>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semiHidden/>
    <w:rsid w:val="00596F43"/>
    <w:rPr>
      <w:rFonts w:ascii="Arial" w:eastAsia="Arial" w:hAnsi="Arial" w:cs="Arial"/>
      <w:lang w:val="es-ES"/>
    </w:rPr>
  </w:style>
  <w:style w:type="paragraph" w:customStyle="1" w:styleId="TableParagraph">
    <w:name w:val="Table Paragraph"/>
    <w:basedOn w:val="Normal"/>
    <w:uiPriority w:val="1"/>
    <w:qFormat/>
    <w:rsid w:val="00596F43"/>
    <w:pPr>
      <w:widowControl w:val="0"/>
      <w:autoSpaceDE w:val="0"/>
      <w:autoSpaceDN w:val="0"/>
    </w:pPr>
    <w:rPr>
      <w:rFonts w:ascii="Arial Narrow" w:eastAsia="Arial Narrow" w:hAnsi="Arial Narrow" w:cs="Arial Narrow"/>
      <w:sz w:val="22"/>
      <w:lang w:val="es-ES"/>
    </w:rPr>
  </w:style>
  <w:style w:type="table" w:customStyle="1" w:styleId="TableNormal">
    <w:name w:val="Table Normal"/>
    <w:uiPriority w:val="2"/>
    <w:semiHidden/>
    <w:qFormat/>
    <w:rsid w:val="00596F4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36144B"/>
    <w:rPr>
      <w:color w:val="0563C1" w:themeColor="hyperlink"/>
      <w:u w:val="single"/>
    </w:rPr>
  </w:style>
  <w:style w:type="paragraph" w:customStyle="1" w:styleId="InviasNormal">
    <w:name w:val="Invias Normal"/>
    <w:basedOn w:val="Normal"/>
    <w:link w:val="InviasNormalCar"/>
    <w:qFormat/>
    <w:rsid w:val="00B5122A"/>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5122A"/>
    <w:rPr>
      <w:rFonts w:ascii="Arial Narrow" w:eastAsia="Times New Roman" w:hAnsi="Arial Narrow" w:cs="Times New Roman"/>
      <w:color w:val="3B3838" w:themeColor="background2" w:themeShade="40"/>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848983">
      <w:bodyDiv w:val="1"/>
      <w:marLeft w:val="0"/>
      <w:marRight w:val="0"/>
      <w:marTop w:val="0"/>
      <w:marBottom w:val="0"/>
      <w:divBdr>
        <w:top w:val="none" w:sz="0" w:space="0" w:color="auto"/>
        <w:left w:val="none" w:sz="0" w:space="0" w:color="auto"/>
        <w:bottom w:val="none" w:sz="0" w:space="0" w:color="auto"/>
        <w:right w:val="none" w:sz="0" w:space="0" w:color="auto"/>
      </w:divBdr>
    </w:div>
    <w:div w:id="16298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nvias.gov.co/index.php/documentos-tecnicos-izq/139-documento-tecnicos/1988-especificaciones-generales-de-construccion-de-carreteras-y-normas-de-ensayo-para-materiales-decarrete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76BAEB2-31FB-46A9-BFD7-C6057306CF54}">
  <ds:schemaRefs>
    <ds:schemaRef ds:uri="http://schemas.openxmlformats.org/officeDocument/2006/bibliography"/>
  </ds:schemaRefs>
</ds:datastoreItem>
</file>

<file path=customXml/itemProps2.xml><?xml version="1.0" encoding="utf-8"?>
<ds:datastoreItem xmlns:ds="http://schemas.openxmlformats.org/officeDocument/2006/customXml" ds:itemID="{2201E74B-7D72-4D1F-97BF-3517235FA22A}"/>
</file>

<file path=customXml/itemProps3.xml><?xml version="1.0" encoding="utf-8"?>
<ds:datastoreItem xmlns:ds="http://schemas.openxmlformats.org/officeDocument/2006/customXml" ds:itemID="{1CA36583-4908-4068-9BC4-0926CD874213}"/>
</file>

<file path=customXml/itemProps4.xml><?xml version="1.0" encoding="utf-8"?>
<ds:datastoreItem xmlns:ds="http://schemas.openxmlformats.org/officeDocument/2006/customXml" ds:itemID="{5B65802C-B37B-4E3E-93A0-24457285D2A1}"/>
</file>

<file path=docProps/app.xml><?xml version="1.0" encoding="utf-8"?>
<Properties xmlns="http://schemas.openxmlformats.org/officeDocument/2006/extended-properties" xmlns:vt="http://schemas.openxmlformats.org/officeDocument/2006/docPropsVTypes">
  <Template>Normal</Template>
  <TotalTime>10</TotalTime>
  <Pages>20</Pages>
  <Words>8414</Words>
  <Characters>46280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5</cp:revision>
  <dcterms:created xsi:type="dcterms:W3CDTF">2020-11-24T01:14:00Z</dcterms:created>
  <dcterms:modified xsi:type="dcterms:W3CDTF">2020-12-03T22:23:00Z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