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6149E" w:rsidR="00084DC0" w:rsidP="00084DC0" w:rsidRDefault="00084DC0" w14:paraId="19EEB4A4" w14:textId="77777777">
      <w:pPr>
        <w:spacing w:line="276" w:lineRule="auto"/>
        <w:jc w:val="right"/>
        <w:rPr>
          <w:rFonts w:ascii="Arial" w:hAnsi="Arial" w:eastAsia="Calibri" w:cs="Arial"/>
          <w:b/>
          <w:bCs/>
          <w:sz w:val="22"/>
        </w:rPr>
      </w:pPr>
      <w:bookmarkStart w:name="_Hlk29890381" w:id="0"/>
      <w:bookmarkEnd w:id="0"/>
      <w:r w:rsidRPr="0016149E">
        <w:rPr>
          <w:rFonts w:ascii="Arial" w:hAnsi="Arial" w:eastAsia="Times New Roman" w:cs="Arial"/>
          <w:b/>
          <w:bCs/>
          <w:sz w:val="16"/>
          <w:szCs w:val="16"/>
          <w:lang w:eastAsia="es-ES"/>
        </w:rPr>
        <w:t>CCE-DES-FM-17</w:t>
      </w:r>
    </w:p>
    <w:p w:rsidRPr="00AB14CE" w:rsidR="00084DC0" w:rsidP="00084DC0" w:rsidRDefault="00084DC0" w14:paraId="7594A9ED" w14:textId="77777777">
      <w:pPr>
        <w:jc w:val="both"/>
        <w:rPr>
          <w:rFonts w:ascii="Arial" w:hAnsi="Arial" w:eastAsia="Calibri" w:cs="Arial"/>
          <w:sz w:val="20"/>
          <w:szCs w:val="20"/>
        </w:rPr>
      </w:pPr>
    </w:p>
    <w:p w:rsidRPr="0016149E" w:rsidR="00084DC0" w:rsidP="00084DC0" w:rsidRDefault="00084DC0" w14:paraId="6347EBB2" w14:textId="562274AB">
      <w:pPr>
        <w:jc w:val="both"/>
        <w:rPr>
          <w:rFonts w:ascii="Arial" w:hAnsi="Arial" w:eastAsia="Calibri" w:cs="Arial"/>
          <w:b/>
          <w:sz w:val="22"/>
        </w:rPr>
      </w:pPr>
      <w:r w:rsidRPr="0016149E">
        <w:rPr>
          <w:rFonts w:ascii="Arial" w:hAnsi="Arial" w:eastAsia="Calibri" w:cs="Arial"/>
          <w:b/>
          <w:sz w:val="22"/>
        </w:rPr>
        <w:t>DOCUMENTOS TIPO</w:t>
      </w:r>
      <w:r w:rsidR="001A0EC0">
        <w:rPr>
          <w:rFonts w:ascii="Arial" w:hAnsi="Arial" w:eastAsia="Calibri" w:cs="Arial"/>
          <w:b/>
          <w:sz w:val="22"/>
        </w:rPr>
        <w:t xml:space="preserve"> – Licitación Pública – Versión 2</w:t>
      </w:r>
      <w:r w:rsidRPr="0016149E">
        <w:rPr>
          <w:rFonts w:ascii="Arial" w:hAnsi="Arial" w:eastAsia="Calibri" w:cs="Arial"/>
          <w:b/>
          <w:sz w:val="22"/>
        </w:rPr>
        <w:t xml:space="preserve"> – Capacidad residual – </w:t>
      </w:r>
      <w:r w:rsidRPr="00D04F45" w:rsidR="00D04F45">
        <w:rPr>
          <w:rFonts w:ascii="Arial" w:hAnsi="Arial" w:eastAsia="Calibri" w:cs="Arial"/>
          <w:b/>
          <w:sz w:val="22"/>
        </w:rPr>
        <w:t>Rechazo de la oferta – Causales</w:t>
      </w:r>
    </w:p>
    <w:p w:rsidRPr="00477BFF" w:rsidR="00084DC0" w:rsidP="00084DC0" w:rsidRDefault="00084DC0" w14:paraId="4902B1AA" w14:textId="77777777">
      <w:pPr>
        <w:jc w:val="both"/>
        <w:rPr>
          <w:rFonts w:ascii="Arial" w:hAnsi="Arial" w:eastAsia="Calibri" w:cs="Arial"/>
          <w:sz w:val="20"/>
          <w:szCs w:val="20"/>
        </w:rPr>
      </w:pPr>
    </w:p>
    <w:p w:rsidRPr="00265ED0" w:rsidR="00084DC0" w:rsidP="00A852F0" w:rsidRDefault="00084DC0" w14:paraId="3ED54632" w14:textId="5AB26D20">
      <w:pPr>
        <w:jc w:val="both"/>
        <w:rPr>
          <w:rFonts w:ascii="Arial" w:hAnsi="Arial" w:eastAsia="Calibri" w:cs="Arial"/>
          <w:sz w:val="20"/>
          <w:szCs w:val="20"/>
        </w:rPr>
      </w:pPr>
      <w:r w:rsidRPr="00477BFF">
        <w:rPr>
          <w:rFonts w:ascii="Arial" w:hAnsi="Arial" w:eastAsia="Calibri" w:cs="Arial"/>
          <w:sz w:val="20"/>
          <w:szCs w:val="20"/>
        </w:rPr>
        <w:t xml:space="preserve">[…] </w:t>
      </w:r>
      <w:r w:rsidRPr="00265ED0">
        <w:rPr>
          <w:rFonts w:ascii="Arial" w:hAnsi="Arial" w:eastAsia="Calibri" w:cs="Arial"/>
          <w:sz w:val="20"/>
          <w:szCs w:val="20"/>
        </w:rPr>
        <w:t xml:space="preserve">resulta relevante para el caso precisar que, al menos, tres causales de rechazo de las que establece el numeral 1.15 de los documentos tipo, se relacionan con la capacidad residual como requisito habilitante, esto es, las de los literales E, H y BB de la segunda versión de los «Pliegos Tipo». </w:t>
      </w:r>
      <w:r>
        <w:rPr>
          <w:rFonts w:ascii="Arial" w:hAnsi="Arial" w:eastAsia="Calibri" w:cs="Arial"/>
          <w:sz w:val="20"/>
          <w:szCs w:val="20"/>
        </w:rPr>
        <w:t>[…]</w:t>
      </w:r>
      <w:r w:rsidR="007D1AD1">
        <w:rPr>
          <w:rFonts w:ascii="Arial" w:hAnsi="Arial" w:eastAsia="Calibri" w:cs="Arial"/>
          <w:sz w:val="20"/>
          <w:szCs w:val="20"/>
        </w:rPr>
        <w:t xml:space="preserve"> </w:t>
      </w:r>
      <w:r w:rsidRPr="00265ED0">
        <w:rPr>
          <w:rFonts w:ascii="Arial" w:hAnsi="Arial" w:eastAsia="Calibri" w:cs="Arial"/>
          <w:sz w:val="20"/>
          <w:szCs w:val="20"/>
        </w:rPr>
        <w:t>i) La causal del literal BB del numeral 1.15 solamente se aplica cuando el proponente no informa todos los contratos que tiene en ejecución antes del cierre, lo que se traduce en un deber de cumplir con esta exigencia, sin tener en cuenta la información relacionada con cada uno de ellos. Por ejemplo, si el contratista tiene en ejecución diez contratos, esta causal operaría si el contratista reporta nueve o menos, excluyéndose la configuración de la causal cuando el proponente cometió algún error en la información de los contratos en ejecución, siempre que los reporte en su totalidad. En ese orden, la «configuración de la causal de rechazo del literal BB, entonces, es objetiva, pues solo opera ante la omisión del proponente de informar el número total de contratos en ejecución antes del cierre».</w:t>
      </w:r>
    </w:p>
    <w:p w:rsidR="00084DC0" w:rsidP="00084DC0" w:rsidRDefault="00084DC0" w14:paraId="7935D675" w14:textId="60D450BC">
      <w:pPr>
        <w:spacing w:before="120"/>
        <w:jc w:val="both"/>
        <w:rPr>
          <w:rFonts w:ascii="Arial" w:hAnsi="Arial" w:eastAsia="Calibri" w:cs="Arial"/>
          <w:sz w:val="20"/>
          <w:szCs w:val="20"/>
        </w:rPr>
      </w:pPr>
      <w:proofErr w:type="spellStart"/>
      <w:r w:rsidRPr="00265ED0">
        <w:rPr>
          <w:rFonts w:ascii="Arial" w:hAnsi="Arial" w:eastAsia="Calibri" w:cs="Arial"/>
          <w:sz w:val="20"/>
          <w:szCs w:val="20"/>
        </w:rPr>
        <w:t>ii</w:t>
      </w:r>
      <w:proofErr w:type="spellEnd"/>
      <w:r w:rsidRPr="00265ED0">
        <w:rPr>
          <w:rFonts w:ascii="Arial" w:hAnsi="Arial" w:eastAsia="Calibri" w:cs="Arial"/>
          <w:sz w:val="20"/>
          <w:szCs w:val="20"/>
        </w:rPr>
        <w:t>) Lo anterior, sin perjuicio de que tenga consecuencias para el proponte omitir o errar en la información específica de cada uno de los contratos reportados –esto es, la cuantía o el plazo, entre otro</w:t>
      </w:r>
      <w:r w:rsidR="00937738">
        <w:rPr>
          <w:rFonts w:ascii="Arial" w:hAnsi="Arial" w:eastAsia="Calibri" w:cs="Arial"/>
          <w:sz w:val="20"/>
          <w:szCs w:val="20"/>
        </w:rPr>
        <w:t>s</w:t>
      </w:r>
      <w:r w:rsidRPr="00265ED0">
        <w:rPr>
          <w:rFonts w:ascii="Arial" w:hAnsi="Arial" w:eastAsia="Calibri" w:cs="Arial"/>
          <w:sz w:val="20"/>
          <w:szCs w:val="20"/>
        </w:rPr>
        <w:t xml:space="preserve">–, pues la entidad podrá requerirlo para que complemente la información aportada y, en caso de no responder al mismo, rechazar la propuesta por la causal que consagra el literal E del numeral 1.15 del documento base – versiones 1 y 2 de licitación pública–. </w:t>
      </w:r>
      <w:proofErr w:type="spellStart"/>
      <w:r w:rsidRPr="00265ED0">
        <w:rPr>
          <w:rFonts w:ascii="Arial" w:hAnsi="Arial" w:eastAsia="Calibri" w:cs="Arial"/>
          <w:sz w:val="20"/>
          <w:szCs w:val="20"/>
        </w:rPr>
        <w:t>iii</w:t>
      </w:r>
      <w:proofErr w:type="spellEnd"/>
      <w:r w:rsidRPr="00265ED0">
        <w:rPr>
          <w:rFonts w:ascii="Arial" w:hAnsi="Arial" w:eastAsia="Calibri" w:cs="Arial"/>
          <w:sz w:val="20"/>
          <w:szCs w:val="20"/>
        </w:rPr>
        <w:t xml:space="preserve">) Lo dicho en los párrafos precedentes tampoco descarta la posibilidad de que la entidad rechace la oferta si encuentra configurada la causal consagrada en el literal H del numeral 1.15, previamente citado, la cual aplica cuando el proponente aporta información inexacta a la luz del numeral 1.11. del documento base </w:t>
      </w:r>
      <w:r>
        <w:rPr>
          <w:rFonts w:ascii="Arial" w:hAnsi="Arial" w:eastAsia="Calibri" w:cs="Arial"/>
          <w:sz w:val="20"/>
          <w:szCs w:val="20"/>
        </w:rPr>
        <w:t>[…].</w:t>
      </w:r>
    </w:p>
    <w:p w:rsidRPr="00477BFF" w:rsidR="00084DC0" w:rsidP="00084DC0" w:rsidRDefault="00084DC0" w14:paraId="2171388C" w14:textId="77777777">
      <w:pPr>
        <w:jc w:val="both"/>
        <w:rPr>
          <w:rFonts w:ascii="Arial" w:hAnsi="Arial" w:eastAsia="Calibri" w:cs="Arial"/>
          <w:sz w:val="20"/>
          <w:szCs w:val="20"/>
        </w:rPr>
      </w:pPr>
    </w:p>
    <w:p w:rsidRPr="00477BFF" w:rsidR="00084DC0" w:rsidP="00084DC0" w:rsidRDefault="001A0EC0" w14:paraId="0F931805" w14:textId="0635CB2B">
      <w:pPr>
        <w:jc w:val="both"/>
        <w:rPr>
          <w:rFonts w:ascii="Arial" w:hAnsi="Arial" w:eastAsia="Calibri" w:cs="Arial"/>
          <w:b/>
          <w:sz w:val="22"/>
        </w:rPr>
      </w:pPr>
      <w:r w:rsidRPr="00477BFF">
        <w:rPr>
          <w:rFonts w:ascii="Arial" w:hAnsi="Arial" w:eastAsia="Calibri" w:cs="Arial"/>
          <w:b/>
          <w:sz w:val="22"/>
        </w:rPr>
        <w:t>CAPACIDAD RESIDUAL</w:t>
      </w:r>
      <w:r w:rsidRPr="00477BFF" w:rsidR="00084DC0">
        <w:rPr>
          <w:rFonts w:ascii="Arial" w:hAnsi="Arial" w:eastAsia="Calibri" w:cs="Arial"/>
          <w:b/>
          <w:sz w:val="22"/>
        </w:rPr>
        <w:t xml:space="preserve"> – Rechazo de la oferta – </w:t>
      </w:r>
      <w:r>
        <w:rPr>
          <w:rFonts w:ascii="Arial" w:hAnsi="Arial" w:eastAsia="Calibri" w:cs="Arial"/>
          <w:b/>
          <w:sz w:val="22"/>
        </w:rPr>
        <w:t>Afectación</w:t>
      </w:r>
      <w:r w:rsidR="00DA3452">
        <w:rPr>
          <w:rFonts w:ascii="Arial" w:hAnsi="Arial" w:eastAsia="Calibri" w:cs="Arial"/>
          <w:b/>
          <w:sz w:val="22"/>
        </w:rPr>
        <w:t xml:space="preserve"> </w:t>
      </w:r>
      <w:r w:rsidRPr="00477BFF" w:rsidR="00084DC0">
        <w:rPr>
          <w:rFonts w:ascii="Arial" w:hAnsi="Arial" w:eastAsia="Calibri" w:cs="Arial"/>
          <w:b/>
          <w:sz w:val="22"/>
        </w:rPr>
        <w:t>–</w:t>
      </w:r>
      <w:r w:rsidR="00084DC0">
        <w:rPr>
          <w:rFonts w:ascii="Arial" w:hAnsi="Arial" w:eastAsia="Calibri" w:cs="Arial"/>
          <w:b/>
          <w:sz w:val="22"/>
        </w:rPr>
        <w:t xml:space="preserve"> Subsanabilidad </w:t>
      </w:r>
    </w:p>
    <w:p w:rsidRPr="00477BFF" w:rsidR="00084DC0" w:rsidP="00084DC0" w:rsidRDefault="00084DC0" w14:paraId="190D4465" w14:textId="77777777">
      <w:pPr>
        <w:jc w:val="both"/>
        <w:rPr>
          <w:rFonts w:ascii="Arial" w:hAnsi="Arial" w:eastAsia="Calibri" w:cs="Arial"/>
          <w:b/>
          <w:sz w:val="20"/>
          <w:szCs w:val="20"/>
        </w:rPr>
      </w:pPr>
    </w:p>
    <w:p w:rsidR="00BF0F80" w:rsidP="00A852F0" w:rsidRDefault="00084DC0" w14:paraId="7BAAD341" w14:textId="77777777">
      <w:pPr>
        <w:jc w:val="both"/>
        <w:rPr>
          <w:rFonts w:ascii="Arial" w:hAnsi="Arial" w:eastAsia="Calibri" w:cs="Arial"/>
          <w:sz w:val="20"/>
          <w:szCs w:val="20"/>
        </w:rPr>
      </w:pPr>
      <w:r w:rsidRPr="00477BFF">
        <w:rPr>
          <w:rFonts w:ascii="Arial" w:hAnsi="Arial" w:eastAsia="Calibri" w:cs="Arial"/>
          <w:sz w:val="20"/>
          <w:szCs w:val="20"/>
        </w:rPr>
        <w:t>[…]</w:t>
      </w:r>
      <w:r>
        <w:rPr>
          <w:rFonts w:ascii="Arial" w:hAnsi="Arial" w:eastAsia="Calibri" w:cs="Arial"/>
          <w:sz w:val="20"/>
          <w:szCs w:val="20"/>
        </w:rPr>
        <w:t xml:space="preserve"> </w:t>
      </w:r>
      <w:r w:rsidRPr="003934DD">
        <w:rPr>
          <w:rFonts w:ascii="Arial" w:hAnsi="Arial" w:eastAsia="Calibri" w:cs="Arial"/>
          <w:sz w:val="20"/>
          <w:szCs w:val="20"/>
        </w:rPr>
        <w:t xml:space="preserve">Es importante precisar que, aunque es cierto que, al menos, tres causales de rechazo de las que establece el numeral 1.15 de los documentos tipo, se relacionan con la capacidad residual como requisito habilitante, también es cierto que las mismas operan en supuestos diferentes, de acuerdo con lo que se explicó en los apartados i a </w:t>
      </w:r>
      <w:proofErr w:type="spellStart"/>
      <w:r w:rsidRPr="003934DD">
        <w:rPr>
          <w:rFonts w:ascii="Arial" w:hAnsi="Arial" w:eastAsia="Calibri" w:cs="Arial"/>
          <w:sz w:val="20"/>
          <w:szCs w:val="20"/>
        </w:rPr>
        <w:t>iii</w:t>
      </w:r>
      <w:proofErr w:type="spellEnd"/>
      <w:r w:rsidRPr="003934DD">
        <w:rPr>
          <w:rFonts w:ascii="Arial" w:hAnsi="Arial" w:eastAsia="Calibri" w:cs="Arial"/>
          <w:sz w:val="20"/>
          <w:szCs w:val="20"/>
        </w:rPr>
        <w:t xml:space="preserve"> supra.</w:t>
      </w:r>
      <w:r>
        <w:rPr>
          <w:rFonts w:ascii="Arial" w:hAnsi="Arial" w:eastAsia="Calibri" w:cs="Arial"/>
          <w:sz w:val="20"/>
          <w:szCs w:val="20"/>
        </w:rPr>
        <w:t xml:space="preserve"> […] </w:t>
      </w:r>
    </w:p>
    <w:p w:rsidR="00BF0F80" w:rsidP="00A852F0" w:rsidRDefault="00BF0F80" w14:paraId="7646B8F6" w14:textId="77777777">
      <w:pPr>
        <w:jc w:val="both"/>
        <w:rPr>
          <w:rFonts w:ascii="Arial" w:hAnsi="Arial" w:eastAsia="Calibri" w:cs="Arial"/>
          <w:sz w:val="20"/>
          <w:szCs w:val="20"/>
        </w:rPr>
      </w:pPr>
    </w:p>
    <w:p w:rsidRPr="003934DD" w:rsidR="00084DC0" w:rsidP="00A852F0" w:rsidRDefault="00084DC0" w14:paraId="4C3B7B22" w14:textId="63776411">
      <w:pPr>
        <w:jc w:val="both"/>
        <w:rPr>
          <w:rFonts w:ascii="Arial" w:hAnsi="Arial" w:eastAsia="Calibri" w:cs="Arial"/>
          <w:sz w:val="20"/>
          <w:szCs w:val="20"/>
        </w:rPr>
      </w:pPr>
      <w:r w:rsidRPr="003934DD">
        <w:rPr>
          <w:rFonts w:ascii="Arial" w:hAnsi="Arial" w:eastAsia="Calibri" w:cs="Arial"/>
          <w:sz w:val="20"/>
          <w:szCs w:val="20"/>
        </w:rPr>
        <w:t>Tal distinción también se proyecta sobre las reglas de subsanabilidad de las ofertas, pues solo habrá lugar a subsanar en los eventos en los que el proponente omite información sobre los contratos informados, esto es, en el evento de la causal del literal E. En otras palabras, no hay lugar a subsanar, cuando se trata de las causales H y BB, eventos en los que el rechazo procede de forma automática, es decir, sin permitirle al proponente subsanar la «inexactitud» de la oferta o el número de contratos que tenía el deber de reportar.</w:t>
      </w:r>
    </w:p>
    <w:p w:rsidRPr="00270234" w:rsidR="00BF0F80" w:rsidP="00BF0F80" w:rsidRDefault="00BF0F80" w14:paraId="6A9E00CC" w14:textId="77777777">
      <w:pPr>
        <w:jc w:val="both"/>
        <w:rPr>
          <w:rFonts w:ascii="Arial" w:hAnsi="Arial" w:eastAsia="Calibri" w:cs="Arial"/>
          <w:bCs/>
          <w:sz w:val="20"/>
          <w:szCs w:val="20"/>
        </w:rPr>
      </w:pPr>
    </w:p>
    <w:p w:rsidRPr="00477BFF" w:rsidR="00BF0F80" w:rsidP="00BF0F80" w:rsidRDefault="00BF0F80" w14:paraId="3FD3C38C" w14:textId="6EDF680F">
      <w:pPr>
        <w:jc w:val="both"/>
        <w:rPr>
          <w:rFonts w:ascii="Arial" w:hAnsi="Arial" w:eastAsia="Calibri" w:cs="Arial"/>
          <w:b/>
          <w:sz w:val="22"/>
        </w:rPr>
      </w:pPr>
      <w:r w:rsidRPr="00477BFF">
        <w:rPr>
          <w:rFonts w:ascii="Arial" w:hAnsi="Arial" w:eastAsia="Calibri" w:cs="Arial"/>
          <w:b/>
          <w:sz w:val="22"/>
        </w:rPr>
        <w:t>CAPACIDAD RESIDUAL – Rechazo de la oferta –</w:t>
      </w:r>
      <w:r>
        <w:rPr>
          <w:rFonts w:ascii="Arial" w:hAnsi="Arial" w:eastAsia="Calibri" w:cs="Arial"/>
          <w:b/>
          <w:sz w:val="22"/>
        </w:rPr>
        <w:t xml:space="preserve"> Subsanabilidad – Inexistencia de contradicción –</w:t>
      </w:r>
      <w:r w:rsidR="00270234">
        <w:rPr>
          <w:rFonts w:ascii="Arial" w:hAnsi="Arial" w:eastAsia="Calibri" w:cs="Arial"/>
          <w:b/>
          <w:sz w:val="22"/>
        </w:rPr>
        <w:t xml:space="preserve"> </w:t>
      </w:r>
      <w:r>
        <w:rPr>
          <w:rFonts w:ascii="Arial" w:hAnsi="Arial" w:eastAsia="Calibri" w:cs="Arial"/>
          <w:b/>
          <w:sz w:val="22"/>
        </w:rPr>
        <w:t>Ley 1150 de 2007</w:t>
      </w:r>
    </w:p>
    <w:p w:rsidR="00BF0F80" w:rsidP="00BF0F80" w:rsidRDefault="00BF0F80" w14:paraId="48CFF079" w14:textId="77777777">
      <w:pPr>
        <w:jc w:val="both"/>
        <w:rPr>
          <w:rFonts w:ascii="Arial" w:hAnsi="Arial" w:eastAsia="Calibri" w:cs="Arial"/>
          <w:sz w:val="20"/>
          <w:szCs w:val="20"/>
        </w:rPr>
      </w:pPr>
    </w:p>
    <w:p w:rsidRPr="003934DD" w:rsidR="00084DC0" w:rsidP="00BF0F80" w:rsidRDefault="00084DC0" w14:paraId="20EF9FFE" w14:textId="4F475A6A">
      <w:pPr>
        <w:jc w:val="both"/>
        <w:rPr>
          <w:rFonts w:ascii="Arial" w:hAnsi="Arial" w:eastAsia="Calibri" w:cs="Arial"/>
          <w:sz w:val="20"/>
          <w:szCs w:val="20"/>
        </w:rPr>
      </w:pPr>
      <w:r w:rsidRPr="003934DD">
        <w:rPr>
          <w:rFonts w:ascii="Arial" w:hAnsi="Arial" w:eastAsia="Calibri" w:cs="Arial"/>
          <w:sz w:val="20"/>
          <w:szCs w:val="20"/>
        </w:rPr>
        <w:t xml:space="preserve">Colombia Compra Eficiente considera necesario precisar que lo expresado en el párrafo precedente, particularmente, que en lo que atañe a las causales de rechazo consagradas en los literales H y BB no hay lugar a la subsanación por parte del oferente, no contradice lo dispuesto en el artículo 5, parágrafo 1, de la Ley 1150 de 2007, adicionado por el artículo 5 de la Ley 1882 de 2018, normas que, en términos generales, indican que «[…] todos aquellos requisitos de la propuesta que no </w:t>
      </w:r>
      <w:r w:rsidRPr="003934DD">
        <w:rPr>
          <w:rFonts w:ascii="Arial" w:hAnsi="Arial" w:eastAsia="Calibri" w:cs="Arial"/>
          <w:sz w:val="20"/>
          <w:szCs w:val="20"/>
        </w:rPr>
        <w:lastRenderedPageBreak/>
        <w:t xml:space="preserve">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de los pliegos tipo. Sin embargo, también es cierto que los supuestos de hecho en los que se fundamentan las causales de rechazo en comento no permiten la subsanación. La imposibilidad de subsanar se deriva, entonces, del supuesto de hecho de aquellas causales, sin que en esto sea relevante que se otorguen o no puntos a la propuesta por el requisito de capacidad residual. </w:t>
      </w:r>
    </w:p>
    <w:p w:rsidR="00084DC0" w:rsidP="00084DC0" w:rsidRDefault="00084DC0" w14:paraId="23D9A88B" w14:textId="77777777">
      <w:pPr>
        <w:jc w:val="both"/>
        <w:rPr>
          <w:rFonts w:ascii="Arial" w:hAnsi="Arial" w:eastAsia="Calibri" w:cs="Arial"/>
          <w:sz w:val="20"/>
          <w:szCs w:val="20"/>
        </w:rPr>
      </w:pPr>
    </w:p>
    <w:p w:rsidRPr="00477BFF" w:rsidR="00084DC0" w:rsidP="00084DC0" w:rsidRDefault="001A0EC0" w14:paraId="7023AB18" w14:textId="63FC8F29">
      <w:pPr>
        <w:jc w:val="both"/>
        <w:rPr>
          <w:rFonts w:ascii="Arial" w:hAnsi="Arial" w:eastAsia="Calibri" w:cs="Arial"/>
          <w:b/>
          <w:sz w:val="22"/>
        </w:rPr>
      </w:pPr>
      <w:r w:rsidRPr="00477BFF">
        <w:rPr>
          <w:rFonts w:ascii="Arial" w:hAnsi="Arial" w:eastAsia="Calibri" w:cs="Arial"/>
          <w:b/>
          <w:sz w:val="22"/>
        </w:rPr>
        <w:t>RECHAZO DE LA OFERTA</w:t>
      </w:r>
      <w:r w:rsidRPr="00477BFF" w:rsidR="00084DC0">
        <w:rPr>
          <w:rFonts w:ascii="Arial" w:hAnsi="Arial" w:eastAsia="Calibri" w:cs="Arial"/>
          <w:b/>
          <w:sz w:val="22"/>
        </w:rPr>
        <w:t xml:space="preserve"> – </w:t>
      </w:r>
      <w:r w:rsidRPr="00477BFF">
        <w:rPr>
          <w:rFonts w:ascii="Arial" w:hAnsi="Arial" w:eastAsia="Calibri" w:cs="Arial"/>
          <w:b/>
          <w:sz w:val="22"/>
        </w:rPr>
        <w:t>Capacidad residual –</w:t>
      </w:r>
      <w:r w:rsidR="00DA3452">
        <w:rPr>
          <w:rFonts w:ascii="Arial" w:hAnsi="Arial" w:eastAsia="Calibri" w:cs="Arial"/>
          <w:b/>
          <w:sz w:val="22"/>
        </w:rPr>
        <w:t xml:space="preserve"> </w:t>
      </w:r>
      <w:r w:rsidR="00084DC0">
        <w:rPr>
          <w:rFonts w:ascii="Arial" w:hAnsi="Arial" w:eastAsia="Calibri" w:cs="Arial"/>
          <w:b/>
          <w:sz w:val="22"/>
        </w:rPr>
        <w:t xml:space="preserve">Documento Base – </w:t>
      </w:r>
      <w:r w:rsidR="00DA3452">
        <w:rPr>
          <w:rFonts w:ascii="Arial" w:hAnsi="Arial" w:eastAsia="Calibri" w:cs="Arial"/>
          <w:b/>
          <w:sz w:val="22"/>
        </w:rPr>
        <w:t xml:space="preserve">Literal BB </w:t>
      </w:r>
      <w:r w:rsidR="00F72BAE">
        <w:rPr>
          <w:rFonts w:ascii="Arial" w:hAnsi="Arial" w:eastAsia="Calibri" w:cs="Arial"/>
          <w:b/>
          <w:sz w:val="22"/>
        </w:rPr>
        <w:t xml:space="preserve">– </w:t>
      </w:r>
      <w:r w:rsidR="00084DC0">
        <w:rPr>
          <w:rFonts w:ascii="Arial" w:hAnsi="Arial" w:eastAsia="Calibri" w:cs="Arial"/>
          <w:b/>
          <w:sz w:val="22"/>
        </w:rPr>
        <w:t xml:space="preserve">Alcance </w:t>
      </w:r>
    </w:p>
    <w:p w:rsidR="00084DC0" w:rsidP="00084DC0" w:rsidRDefault="00084DC0" w14:paraId="2367A651" w14:textId="77777777">
      <w:pPr>
        <w:jc w:val="both"/>
        <w:rPr>
          <w:rFonts w:ascii="Arial" w:hAnsi="Arial" w:eastAsia="Calibri" w:cs="Arial"/>
          <w:sz w:val="20"/>
          <w:szCs w:val="20"/>
        </w:rPr>
      </w:pPr>
    </w:p>
    <w:p w:rsidRPr="00270234" w:rsidR="00084DC0" w:rsidP="00084DC0" w:rsidRDefault="00084DC0" w14:paraId="07F35A00" w14:textId="0AFD9D33">
      <w:pPr>
        <w:jc w:val="both"/>
        <w:rPr>
          <w:rFonts w:ascii="Arial" w:hAnsi="Arial" w:eastAsia="Calibri" w:cs="Arial"/>
          <w:sz w:val="20"/>
          <w:szCs w:val="20"/>
        </w:rPr>
      </w:pPr>
      <w:r w:rsidRPr="003934DD">
        <w:rPr>
          <w:rFonts w:ascii="Arial" w:hAnsi="Arial" w:eastAsia="Calibri" w:cs="Arial"/>
          <w:sz w:val="20"/>
          <w:szCs w:val="20"/>
        </w:rPr>
        <w:t>La causal del literal BB opera cuando el proponente no informa todos los contratos, fenómeno que se verifica de forma objetiva al constatar que el número de contratos reportado es menor al número de contratos que debían reportarse. En este supuesto, lo que estaría generando el rechazo de la oferta no es la ausencia de la información que podría derivarse del contrato omitido, sino el hecho de haberse informado menos contratos de los que se tenían en ejecución. Incluso, en el evento en el que el proponente «corrija» el error e informe de la existencia de un contrato del que no había informado, lo que estaría haciendo es aceptar que sucedió el supuesto de hecho de la causal del literal BB, esto es, que el proponente incumplió su obligación de reportar todos los contratos que tenía en ejecución.</w:t>
      </w:r>
    </w:p>
    <w:p w:rsidR="00084DC0" w:rsidP="00084DC0" w:rsidRDefault="00084DC0" w14:paraId="1DD05AD7" w14:textId="3C4CEF5C">
      <w:pPr>
        <w:jc w:val="both"/>
        <w:rPr>
          <w:rFonts w:ascii="Arial" w:hAnsi="Arial" w:cs="Arial"/>
          <w:sz w:val="22"/>
        </w:rPr>
      </w:pPr>
    </w:p>
    <w:p w:rsidRPr="00AB14CE" w:rsidR="00270234" w:rsidP="00084DC0" w:rsidRDefault="00270234" w14:paraId="6E876852" w14:textId="77777777">
      <w:pPr>
        <w:jc w:val="both"/>
        <w:rPr>
          <w:rFonts w:ascii="Arial" w:hAnsi="Arial" w:cs="Arial"/>
          <w:sz w:val="22"/>
        </w:rPr>
      </w:pPr>
    </w:p>
    <w:p w:rsidR="00C5406C" w:rsidRDefault="00C5406C" w14:paraId="5F1BDDF4" w14:textId="77777777">
      <w:pPr>
        <w:spacing w:after="200" w:line="276" w:lineRule="auto"/>
        <w:rPr>
          <w:rFonts w:ascii="Arial" w:hAnsi="Arial" w:cs="Arial"/>
          <w:color w:val="000000" w:themeColor="text1"/>
          <w:sz w:val="22"/>
        </w:rPr>
      </w:pPr>
      <w:r>
        <w:rPr>
          <w:rFonts w:ascii="Arial" w:hAnsi="Arial" w:cs="Arial"/>
          <w:color w:val="000000" w:themeColor="text1"/>
          <w:sz w:val="22"/>
        </w:rPr>
        <w:br w:type="page"/>
      </w:r>
    </w:p>
    <w:p w:rsidR="0011561C" w:rsidP="4F4972E3" w:rsidRDefault="0011561C" w14:paraId="2A8FF8D9" w14:textId="0B96B93F">
      <w:pPr>
        <w:pStyle w:val="Normal"/>
        <w:rPr>
          <w:rFonts w:ascii="Arial" w:hAnsi="Arial" w:cs="Arial"/>
          <w:b w:val="1"/>
          <w:bCs w:val="1"/>
          <w:color w:val="000000" w:themeColor="text1"/>
          <w:sz w:val="22"/>
          <w:szCs w:val="22"/>
        </w:rPr>
      </w:pPr>
      <w:r w:rsidRPr="4F4972E3" w:rsidR="0011561C">
        <w:rPr>
          <w:rFonts w:ascii="Arial" w:hAnsi="Arial" w:cs="Arial"/>
          <w:color w:val="000000" w:themeColor="text1" w:themeTint="FF" w:themeShade="FF"/>
          <w:sz w:val="22"/>
          <w:szCs w:val="22"/>
        </w:rPr>
        <w:t xml:space="preserve">Bogotá D.C., </w:t>
      </w:r>
      <w:r w:rsidRPr="4F4972E3" w:rsidR="54088626">
        <w:rPr>
          <w:rFonts w:ascii="Arial" w:hAnsi="Arial" w:eastAsia="Arial" w:cs="Arial"/>
          <w:b w:val="1"/>
          <w:bCs w:val="1"/>
          <w:noProof w:val="0"/>
          <w:sz w:val="22"/>
          <w:szCs w:val="22"/>
          <w:lang w:val="es"/>
        </w:rPr>
        <w:t>30/10/2020 Hora 14:30:26s</w:t>
      </w:r>
    </w:p>
    <w:p w:rsidRPr="00F72BAE" w:rsidR="0011561C" w:rsidP="0011561C" w:rsidRDefault="0011561C" w14:paraId="704A764B" w14:textId="77777777">
      <w:pPr>
        <w:jc w:val="right"/>
        <w:rPr>
          <w:rFonts w:ascii="Arial" w:hAnsi="Arial" w:cs="Arial"/>
          <w:bCs/>
          <w:color w:val="000000" w:themeColor="text1"/>
          <w:sz w:val="22"/>
        </w:rPr>
      </w:pPr>
    </w:p>
    <w:p w:rsidR="0011561C" w:rsidP="4F4972E3" w:rsidRDefault="0011561C" w14:paraId="73A916CD" w14:textId="4F6DCADB">
      <w:pPr>
        <w:pStyle w:val="Normal"/>
        <w:jc w:val="right"/>
        <w:rPr>
          <w:rFonts w:ascii="Arial" w:hAnsi="Arial" w:cs="Arial"/>
          <w:b w:val="1"/>
          <w:bCs w:val="1"/>
          <w:color w:val="000000" w:themeColor="text1"/>
          <w:sz w:val="22"/>
          <w:szCs w:val="22"/>
        </w:rPr>
      </w:pPr>
      <w:proofErr w:type="spellStart"/>
      <w:r w:rsidRPr="4F4972E3" w:rsidR="0011561C">
        <w:rPr>
          <w:rFonts w:ascii="Arial" w:hAnsi="Arial" w:cs="Arial"/>
          <w:b w:val="1"/>
          <w:bCs w:val="1"/>
          <w:color w:val="000000" w:themeColor="text1" w:themeTint="FF" w:themeShade="FF"/>
          <w:sz w:val="22"/>
          <w:szCs w:val="22"/>
        </w:rPr>
        <w:t>N°</w:t>
      </w:r>
      <w:proofErr w:type="spellEnd"/>
      <w:r w:rsidRPr="4F4972E3" w:rsidR="0011561C">
        <w:rPr>
          <w:rFonts w:ascii="Arial" w:hAnsi="Arial" w:cs="Arial"/>
          <w:b w:val="1"/>
          <w:bCs w:val="1"/>
          <w:color w:val="000000" w:themeColor="text1" w:themeTint="FF" w:themeShade="FF"/>
          <w:sz w:val="22"/>
          <w:szCs w:val="22"/>
        </w:rPr>
        <w:t xml:space="preserve"> Radicado: </w:t>
      </w:r>
      <w:r w:rsidRPr="4F4972E3" w:rsidR="525ADBC9">
        <w:rPr>
          <w:rFonts w:ascii="Arial" w:hAnsi="Arial" w:eastAsia="Arial" w:cs="Arial"/>
          <w:b w:val="1"/>
          <w:bCs w:val="1"/>
          <w:noProof w:val="0"/>
          <w:sz w:val="22"/>
          <w:szCs w:val="22"/>
          <w:lang w:val="es"/>
        </w:rPr>
        <w:t>2202013000010785</w:t>
      </w:r>
    </w:p>
    <w:p w:rsidR="00084DC0" w:rsidP="00084DC0" w:rsidRDefault="00084DC0" w14:paraId="7F53C6E6" w14:textId="77777777">
      <w:pPr>
        <w:rPr>
          <w:rFonts w:ascii="Arial" w:hAnsi="Arial" w:eastAsia="Calibri" w:cs="Arial"/>
          <w:sz w:val="22"/>
        </w:rPr>
      </w:pPr>
    </w:p>
    <w:p w:rsidRPr="0016149E" w:rsidR="00084DC0" w:rsidP="00084DC0" w:rsidRDefault="00084DC0" w14:paraId="4C02623C" w14:textId="77777777">
      <w:pPr>
        <w:rPr>
          <w:rFonts w:ascii="Arial" w:hAnsi="Arial" w:eastAsia="Calibri" w:cs="Arial"/>
          <w:sz w:val="22"/>
        </w:rPr>
      </w:pPr>
    </w:p>
    <w:p w:rsidRPr="0016149E" w:rsidR="00084DC0" w:rsidP="00084DC0" w:rsidRDefault="00084DC0" w14:paraId="127F7B3B" w14:textId="77777777">
      <w:pPr>
        <w:rPr>
          <w:rFonts w:ascii="Arial" w:hAnsi="Arial" w:eastAsia="Calibri" w:cs="Arial"/>
          <w:sz w:val="22"/>
        </w:rPr>
      </w:pPr>
      <w:r w:rsidRPr="0016149E">
        <w:rPr>
          <w:rFonts w:ascii="Arial" w:hAnsi="Arial" w:eastAsia="Calibri" w:cs="Arial"/>
          <w:sz w:val="22"/>
        </w:rPr>
        <w:t>Señor</w:t>
      </w:r>
    </w:p>
    <w:p w:rsidRPr="0016149E" w:rsidR="00084DC0" w:rsidP="00084DC0" w:rsidRDefault="0011561C" w14:paraId="3FA73B55" w14:textId="58D41EDC">
      <w:pPr>
        <w:rPr>
          <w:rFonts w:ascii="Arial" w:hAnsi="Arial" w:eastAsia="Calibri" w:cs="Arial"/>
          <w:b/>
          <w:sz w:val="22"/>
        </w:rPr>
      </w:pPr>
      <w:r>
        <w:rPr>
          <w:rFonts w:ascii="Arial" w:hAnsi="Arial" w:eastAsia="Calibri" w:cs="Arial"/>
          <w:b/>
          <w:sz w:val="22"/>
        </w:rPr>
        <w:t xml:space="preserve">Norberto Soto Torres </w:t>
      </w:r>
    </w:p>
    <w:p w:rsidRPr="00CB4B63" w:rsidR="00084DC0" w:rsidP="00084DC0" w:rsidRDefault="0011561C" w14:paraId="36F2E5BD" w14:textId="3A68E576">
      <w:pPr>
        <w:rPr>
          <w:rFonts w:ascii="Arial" w:hAnsi="Arial" w:eastAsia="Calibri" w:cs="Arial"/>
          <w:sz w:val="22"/>
        </w:rPr>
      </w:pPr>
      <w:r>
        <w:rPr>
          <w:rFonts w:ascii="Arial" w:hAnsi="Arial" w:eastAsia="Calibri" w:cs="Arial"/>
          <w:sz w:val="22"/>
        </w:rPr>
        <w:t>Bogotá D.C.</w:t>
      </w:r>
    </w:p>
    <w:p w:rsidR="00084DC0" w:rsidP="00084DC0" w:rsidRDefault="00084DC0" w14:paraId="1F645901" w14:textId="77777777">
      <w:pPr>
        <w:rPr>
          <w:rFonts w:ascii="Arial" w:hAnsi="Arial" w:eastAsia="Calibri" w:cs="Arial"/>
          <w:sz w:val="22"/>
        </w:rPr>
      </w:pPr>
    </w:p>
    <w:p w:rsidRPr="0016149E" w:rsidR="00084DC0" w:rsidP="00084DC0" w:rsidRDefault="00084DC0" w14:paraId="67B750EE" w14:textId="77777777">
      <w:pPr>
        <w:rPr>
          <w:rFonts w:ascii="Arial" w:hAnsi="Arial" w:eastAsia="Calibri" w:cs="Arial"/>
          <w:sz w:val="22"/>
        </w:rPr>
      </w:pPr>
    </w:p>
    <w:p w:rsidRPr="009409CA" w:rsidR="00084DC0" w:rsidP="00084DC0" w:rsidRDefault="00084DC0" w14:paraId="7EA8A4EE" w14:textId="6A49869F">
      <w:pPr>
        <w:rPr>
          <w:rFonts w:ascii="Arial" w:hAnsi="Arial" w:eastAsia="Calibri" w:cs="Arial"/>
          <w:b/>
          <w:sz w:val="22"/>
        </w:rPr>
      </w:pPr>
      <w:r w:rsidRPr="0016149E">
        <w:rPr>
          <w:rFonts w:ascii="Arial" w:hAnsi="Arial" w:eastAsia="Calibri" w:cs="Arial"/>
          <w:sz w:val="22"/>
        </w:rPr>
        <w:t xml:space="preserve">                                            </w:t>
      </w:r>
      <w:r w:rsidRPr="000B1C28">
        <w:rPr>
          <w:rFonts w:ascii="Arial" w:hAnsi="Arial" w:eastAsia="Calibri" w:cs="Arial"/>
          <w:b/>
          <w:sz w:val="22"/>
        </w:rPr>
        <w:t>Concepto C</w:t>
      </w:r>
      <w:r>
        <w:rPr>
          <w:rFonts w:ascii="Arial" w:hAnsi="Arial" w:eastAsia="Calibri" w:cs="Arial"/>
          <w:b/>
          <w:sz w:val="22"/>
        </w:rPr>
        <w:t xml:space="preserve"> </w:t>
      </w:r>
      <w:r w:rsidRPr="000B1C28">
        <w:rPr>
          <w:rFonts w:ascii="Arial" w:hAnsi="Arial" w:eastAsia="Calibri" w:cs="Arial"/>
          <w:b/>
          <w:sz w:val="22"/>
        </w:rPr>
        <w:t>–</w:t>
      </w:r>
      <w:r>
        <w:rPr>
          <w:rFonts w:ascii="Arial" w:hAnsi="Arial" w:eastAsia="Calibri" w:cs="Arial"/>
          <w:b/>
          <w:sz w:val="22"/>
        </w:rPr>
        <w:t xml:space="preserve"> </w:t>
      </w:r>
      <w:r w:rsidR="00CB4B63">
        <w:rPr>
          <w:rFonts w:ascii="Arial" w:hAnsi="Arial" w:eastAsia="Calibri" w:cs="Arial"/>
          <w:b/>
          <w:sz w:val="22"/>
        </w:rPr>
        <w:t>642</w:t>
      </w:r>
      <w:r w:rsidRPr="000B1C28">
        <w:rPr>
          <w:rFonts w:ascii="Arial" w:hAnsi="Arial" w:eastAsia="Calibri" w:cs="Arial"/>
          <w:b/>
          <w:sz w:val="22"/>
        </w:rPr>
        <w:t xml:space="preserve"> de 2020</w:t>
      </w:r>
    </w:p>
    <w:p w:rsidRPr="009409CA" w:rsidR="00084DC0" w:rsidP="00084DC0" w:rsidRDefault="00084DC0" w14:paraId="26CC42F0"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16149E" w:rsidR="00084DC0" w:rsidTr="00302D92" w14:paraId="0E59D186" w14:textId="77777777">
        <w:tc>
          <w:tcPr>
            <w:tcW w:w="2689" w:type="dxa"/>
            <w:hideMark/>
          </w:tcPr>
          <w:p w:rsidRPr="009409CA" w:rsidR="00084DC0" w:rsidP="00302D92" w:rsidRDefault="00084DC0" w14:paraId="0530AA10" w14:textId="77777777">
            <w:pPr>
              <w:rPr>
                <w:rFonts w:ascii="Arial" w:hAnsi="Arial" w:eastAsia="Calibri" w:cs="Arial"/>
                <w:sz w:val="22"/>
              </w:rPr>
            </w:pPr>
            <w:r w:rsidRPr="009409CA">
              <w:rPr>
                <w:rFonts w:ascii="Arial" w:hAnsi="Arial" w:eastAsia="Calibri" w:cs="Arial"/>
                <w:b/>
                <w:sz w:val="22"/>
              </w:rPr>
              <w:t>Temas:</w:t>
            </w:r>
            <w:r w:rsidRPr="009409CA">
              <w:rPr>
                <w:rFonts w:ascii="Arial" w:hAnsi="Arial" w:eastAsia="Calibri" w:cs="Arial"/>
                <w:sz w:val="22"/>
              </w:rPr>
              <w:t xml:space="preserve">           </w:t>
            </w:r>
          </w:p>
          <w:p w:rsidRPr="009409CA" w:rsidR="00084DC0" w:rsidP="00302D92" w:rsidRDefault="00084DC0" w14:paraId="36F8D61E" w14:textId="77777777">
            <w:pPr>
              <w:rPr>
                <w:rFonts w:ascii="Arial" w:hAnsi="Arial" w:eastAsia="Calibri" w:cs="Arial"/>
                <w:sz w:val="22"/>
              </w:rPr>
            </w:pPr>
            <w:r w:rsidRPr="009409CA">
              <w:rPr>
                <w:rFonts w:ascii="Arial" w:hAnsi="Arial" w:eastAsia="Calibri" w:cs="Arial"/>
                <w:sz w:val="22"/>
              </w:rPr>
              <w:t xml:space="preserve">                           </w:t>
            </w:r>
          </w:p>
        </w:tc>
        <w:tc>
          <w:tcPr>
            <w:tcW w:w="6237" w:type="dxa"/>
            <w:hideMark/>
          </w:tcPr>
          <w:p w:rsidRPr="00A84904" w:rsidR="00084DC0" w:rsidP="00A852F0" w:rsidRDefault="00A852F0" w14:paraId="033B207B" w14:textId="05D03800">
            <w:pPr>
              <w:spacing w:after="120"/>
              <w:jc w:val="both"/>
              <w:rPr>
                <w:rFonts w:ascii="Arial" w:hAnsi="Arial" w:cs="Arial"/>
                <w:sz w:val="22"/>
                <w:lang w:val="es-ES"/>
              </w:rPr>
            </w:pPr>
            <w:r w:rsidRPr="00A852F0">
              <w:rPr>
                <w:rFonts w:ascii="Arial" w:hAnsi="Arial" w:cs="Arial"/>
                <w:sz w:val="22"/>
                <w:lang w:val="es-ES"/>
              </w:rPr>
              <w:t>DOCUMENTOS TIPO – Licitación Pública – Versión 2 – Capacidad residual –</w:t>
            </w:r>
            <w:r w:rsidR="00D04F45">
              <w:rPr>
                <w:rFonts w:ascii="Arial" w:hAnsi="Arial" w:cs="Arial"/>
                <w:sz w:val="22"/>
                <w:lang w:val="es-ES"/>
              </w:rPr>
              <w:t xml:space="preserve"> </w:t>
            </w:r>
            <w:r w:rsidRPr="00A852F0">
              <w:rPr>
                <w:rFonts w:ascii="Arial" w:hAnsi="Arial" w:cs="Arial"/>
                <w:sz w:val="22"/>
                <w:lang w:val="es-ES"/>
              </w:rPr>
              <w:t>Rechazo de la oferta – Causales</w:t>
            </w:r>
            <w:r>
              <w:rPr>
                <w:rFonts w:ascii="Arial" w:hAnsi="Arial" w:cs="Arial"/>
                <w:sz w:val="22"/>
                <w:lang w:val="es-ES"/>
              </w:rPr>
              <w:t xml:space="preserve"> / </w:t>
            </w:r>
            <w:r w:rsidRPr="00A852F0">
              <w:rPr>
                <w:rFonts w:ascii="Arial" w:hAnsi="Arial" w:cs="Arial"/>
                <w:sz w:val="22"/>
                <w:lang w:val="es-ES"/>
              </w:rPr>
              <w:t>CAPACIDAD RESIDUAL – Rechazo de la oferta – Afectación – Subsanabilidad</w:t>
            </w:r>
            <w:r w:rsidR="00BF0F80">
              <w:rPr>
                <w:rFonts w:ascii="Arial" w:hAnsi="Arial" w:cs="Arial"/>
                <w:sz w:val="22"/>
                <w:lang w:val="es-ES"/>
              </w:rPr>
              <w:t xml:space="preserve"> / </w:t>
            </w:r>
            <w:r w:rsidRPr="00A852F0">
              <w:rPr>
                <w:rFonts w:ascii="Arial" w:hAnsi="Arial" w:cs="Arial"/>
                <w:sz w:val="22"/>
                <w:lang w:val="es-ES"/>
              </w:rPr>
              <w:t xml:space="preserve"> </w:t>
            </w:r>
            <w:r w:rsidRPr="00BF0F80" w:rsidR="00BF0F80">
              <w:rPr>
                <w:rFonts w:ascii="Arial" w:hAnsi="Arial" w:cs="Arial"/>
                <w:sz w:val="22"/>
                <w:lang w:val="es-ES"/>
              </w:rPr>
              <w:t>CAPACIDAD RESIDUAL – Rechazo de la oferta – Subsanabilidad – Inexistencia de contradicción –</w:t>
            </w:r>
            <w:r w:rsidR="00270234">
              <w:rPr>
                <w:rFonts w:ascii="Arial" w:hAnsi="Arial" w:cs="Arial"/>
                <w:sz w:val="22"/>
                <w:lang w:val="es-ES"/>
              </w:rPr>
              <w:t xml:space="preserve"> </w:t>
            </w:r>
            <w:r w:rsidRPr="00BF0F80" w:rsidR="00BF0F80">
              <w:rPr>
                <w:rFonts w:ascii="Arial" w:hAnsi="Arial" w:cs="Arial"/>
                <w:sz w:val="22"/>
                <w:lang w:val="es-ES"/>
              </w:rPr>
              <w:t>Ley 1150 de 2007</w:t>
            </w:r>
            <w:r w:rsidR="00BF0F80">
              <w:rPr>
                <w:rFonts w:ascii="Arial" w:hAnsi="Arial" w:cs="Arial"/>
                <w:sz w:val="22"/>
                <w:lang w:val="es-ES"/>
              </w:rPr>
              <w:t xml:space="preserve"> </w:t>
            </w:r>
            <w:r>
              <w:rPr>
                <w:rFonts w:ascii="Arial" w:hAnsi="Arial" w:cs="Arial"/>
                <w:sz w:val="22"/>
                <w:lang w:val="es-ES"/>
              </w:rPr>
              <w:t xml:space="preserve">/ </w:t>
            </w:r>
            <w:r w:rsidRPr="00A852F0">
              <w:rPr>
                <w:rFonts w:ascii="Arial" w:hAnsi="Arial" w:cs="Arial"/>
                <w:sz w:val="22"/>
                <w:lang w:val="es-ES"/>
              </w:rPr>
              <w:t>RECHAZO DE LA OFERTA – Capacidad residual – Documento Base – Literal BB</w:t>
            </w:r>
            <w:r w:rsidR="00F72BAE">
              <w:rPr>
                <w:rFonts w:ascii="Arial" w:hAnsi="Arial" w:cs="Arial"/>
                <w:sz w:val="22"/>
                <w:lang w:val="es-ES"/>
              </w:rPr>
              <w:t xml:space="preserve"> –</w:t>
            </w:r>
            <w:r w:rsidRPr="00A852F0">
              <w:rPr>
                <w:rFonts w:ascii="Arial" w:hAnsi="Arial" w:cs="Arial"/>
                <w:sz w:val="22"/>
                <w:lang w:val="es-ES"/>
              </w:rPr>
              <w:t xml:space="preserve"> Alcance </w:t>
            </w:r>
          </w:p>
        </w:tc>
      </w:tr>
      <w:tr w:rsidRPr="0016149E" w:rsidR="00084DC0" w:rsidTr="00302D92" w14:paraId="58F7C044" w14:textId="77777777">
        <w:tc>
          <w:tcPr>
            <w:tcW w:w="2689" w:type="dxa"/>
          </w:tcPr>
          <w:p w:rsidRPr="0016149E" w:rsidR="00084DC0" w:rsidP="00302D92" w:rsidRDefault="00084DC0" w14:paraId="26C7B60F" w14:textId="77777777">
            <w:pPr>
              <w:spacing w:before="60"/>
              <w:rPr>
                <w:rFonts w:ascii="Arial" w:hAnsi="Arial" w:eastAsia="Calibri" w:cs="Arial"/>
                <w:b/>
                <w:sz w:val="22"/>
              </w:rPr>
            </w:pPr>
            <w:r w:rsidRPr="0016149E">
              <w:rPr>
                <w:rFonts w:ascii="Arial" w:hAnsi="Arial" w:eastAsia="Calibri" w:cs="Arial"/>
                <w:b/>
                <w:sz w:val="22"/>
              </w:rPr>
              <w:t>Radicación:</w:t>
            </w:r>
            <w:r w:rsidRPr="0016149E">
              <w:rPr>
                <w:rFonts w:ascii="Arial" w:hAnsi="Arial" w:eastAsia="Calibri" w:cs="Arial"/>
                <w:sz w:val="22"/>
              </w:rPr>
              <w:t xml:space="preserve">                              </w:t>
            </w:r>
          </w:p>
        </w:tc>
        <w:tc>
          <w:tcPr>
            <w:tcW w:w="6237" w:type="dxa"/>
          </w:tcPr>
          <w:p w:rsidRPr="0016149E" w:rsidR="00084DC0" w:rsidP="00302D92" w:rsidRDefault="00084DC0" w14:paraId="56A026A7" w14:textId="6257BB1F">
            <w:pPr>
              <w:spacing w:before="60"/>
              <w:jc w:val="both"/>
              <w:rPr>
                <w:rFonts w:ascii="Arial" w:hAnsi="Arial" w:eastAsia="Calibri" w:cs="Arial"/>
                <w:sz w:val="22"/>
              </w:rPr>
            </w:pPr>
            <w:r w:rsidRPr="0016149E">
              <w:rPr>
                <w:rFonts w:ascii="Arial" w:hAnsi="Arial" w:eastAsia="Calibri" w:cs="Arial"/>
                <w:sz w:val="22"/>
              </w:rPr>
              <w:t>Respuesta a</w:t>
            </w:r>
            <w:r>
              <w:rPr>
                <w:rFonts w:ascii="Arial" w:hAnsi="Arial" w:eastAsia="Calibri" w:cs="Arial"/>
                <w:sz w:val="22"/>
              </w:rPr>
              <w:t xml:space="preserve"> </w:t>
            </w:r>
            <w:r w:rsidR="00CB4B63">
              <w:rPr>
                <w:rFonts w:ascii="Arial" w:hAnsi="Arial" w:eastAsia="Calibri" w:cs="Arial"/>
                <w:sz w:val="22"/>
              </w:rPr>
              <w:t xml:space="preserve">la consulta </w:t>
            </w:r>
            <w:r w:rsidRPr="00CB4B63" w:rsidR="00CB4B63">
              <w:rPr>
                <w:rFonts w:ascii="Arial" w:hAnsi="Arial" w:eastAsia="Calibri" w:cs="Arial"/>
                <w:sz w:val="22"/>
              </w:rPr>
              <w:t>4202013000008306</w:t>
            </w:r>
          </w:p>
        </w:tc>
      </w:tr>
    </w:tbl>
    <w:p w:rsidRPr="0016149E" w:rsidR="00084DC0" w:rsidP="00084DC0" w:rsidRDefault="00084DC0" w14:paraId="3397C440" w14:textId="77777777">
      <w:pPr>
        <w:spacing w:before="60"/>
        <w:jc w:val="both"/>
        <w:rPr>
          <w:rFonts w:ascii="Arial" w:hAnsi="Arial" w:eastAsia="Calibri" w:cs="Arial"/>
          <w:sz w:val="22"/>
        </w:rPr>
      </w:pPr>
    </w:p>
    <w:p w:rsidRPr="0016149E" w:rsidR="00084DC0" w:rsidP="00084DC0" w:rsidRDefault="00084DC0" w14:paraId="60509308" w14:textId="77777777">
      <w:pPr>
        <w:rPr>
          <w:rFonts w:ascii="Arial" w:hAnsi="Arial" w:eastAsia="Calibri" w:cs="Arial"/>
          <w:sz w:val="22"/>
        </w:rPr>
      </w:pPr>
    </w:p>
    <w:p w:rsidRPr="0016149E" w:rsidR="00084DC0" w:rsidP="00084DC0" w:rsidRDefault="00084DC0" w14:paraId="0E257433" w14:textId="3AED2ACD">
      <w:pPr>
        <w:rPr>
          <w:rFonts w:ascii="Arial" w:hAnsi="Arial" w:eastAsia="Calibri" w:cs="Arial"/>
          <w:sz w:val="22"/>
        </w:rPr>
      </w:pPr>
      <w:r w:rsidRPr="0016149E">
        <w:rPr>
          <w:rFonts w:ascii="Arial" w:hAnsi="Arial" w:eastAsia="Calibri" w:cs="Arial"/>
          <w:sz w:val="22"/>
        </w:rPr>
        <w:t>Estimad</w:t>
      </w:r>
      <w:r>
        <w:rPr>
          <w:rFonts w:ascii="Arial" w:hAnsi="Arial" w:eastAsia="Calibri" w:cs="Arial"/>
          <w:sz w:val="22"/>
        </w:rPr>
        <w:t>o</w:t>
      </w:r>
      <w:r w:rsidRPr="0016149E">
        <w:rPr>
          <w:rFonts w:ascii="Arial" w:hAnsi="Arial" w:eastAsia="Calibri" w:cs="Arial"/>
          <w:sz w:val="22"/>
        </w:rPr>
        <w:t xml:space="preserve"> señor </w:t>
      </w:r>
      <w:r w:rsidR="0011561C">
        <w:rPr>
          <w:rFonts w:ascii="Arial" w:hAnsi="Arial" w:eastAsia="Calibri" w:cs="Arial"/>
          <w:sz w:val="22"/>
        </w:rPr>
        <w:t>Soto Torres:</w:t>
      </w:r>
    </w:p>
    <w:p w:rsidRPr="0016149E" w:rsidR="00084DC0" w:rsidP="00084DC0" w:rsidRDefault="00084DC0" w14:paraId="4DE77748" w14:textId="77777777">
      <w:pPr>
        <w:rPr>
          <w:rFonts w:ascii="Arial" w:hAnsi="Arial" w:eastAsia="Calibri" w:cs="Arial"/>
          <w:sz w:val="22"/>
        </w:rPr>
      </w:pPr>
    </w:p>
    <w:p w:rsidRPr="0016149E" w:rsidR="00084DC0" w:rsidP="00084DC0" w:rsidRDefault="00084DC0" w14:paraId="43D7EC2F" w14:textId="4A370DD8">
      <w:pPr>
        <w:spacing w:line="276" w:lineRule="auto"/>
        <w:ind w:right="49"/>
        <w:jc w:val="both"/>
        <w:rPr>
          <w:rFonts w:ascii="Arial" w:hAnsi="Arial" w:eastAsia="Calibri" w:cs="Arial"/>
          <w:sz w:val="22"/>
        </w:rPr>
      </w:pPr>
      <w:r w:rsidRPr="0016149E">
        <w:rPr>
          <w:rFonts w:ascii="Arial" w:hAnsi="Arial" w:eastAsia="Calibri" w:cs="Arial"/>
          <w:sz w:val="22"/>
        </w:rPr>
        <w:t xml:space="preserve">En ejercicio de la competencia otorgada por el numeral 8 del artículo 11 y el numeral 5 del artículo 3 del Decreto Ley 4170 de 2011, la Agencia Nacional de Contratación Pública </w:t>
      </w:r>
      <w:r w:rsidR="00AE1289">
        <w:rPr>
          <w:rFonts w:ascii="Arial" w:hAnsi="Arial" w:eastAsia="Calibri" w:cs="Arial"/>
          <w:sz w:val="22"/>
        </w:rPr>
        <w:t>–</w:t>
      </w:r>
      <w:r w:rsidRPr="0016149E">
        <w:rPr>
          <w:rFonts w:ascii="Arial" w:hAnsi="Arial" w:eastAsia="Calibri" w:cs="Arial"/>
          <w:sz w:val="22"/>
        </w:rPr>
        <w:t xml:space="preserve"> Colombia Compra Eficiente responde </w:t>
      </w:r>
      <w:r w:rsidR="0011561C">
        <w:rPr>
          <w:rFonts w:ascii="Arial" w:hAnsi="Arial" w:eastAsia="Calibri" w:cs="Arial"/>
          <w:sz w:val="22"/>
        </w:rPr>
        <w:t>la consulta realizada el 23 de septiembre de 2020</w:t>
      </w:r>
      <w:r w:rsidRPr="0016149E">
        <w:rPr>
          <w:rFonts w:ascii="Arial" w:hAnsi="Arial" w:eastAsia="Calibri" w:cs="Arial"/>
          <w:sz w:val="22"/>
        </w:rPr>
        <w:t xml:space="preserve">. </w:t>
      </w:r>
    </w:p>
    <w:p w:rsidRPr="0016149E" w:rsidR="00084DC0" w:rsidP="00084DC0" w:rsidRDefault="00084DC0" w14:paraId="4D8C978C" w14:textId="77777777">
      <w:pPr>
        <w:spacing w:line="276" w:lineRule="auto"/>
        <w:jc w:val="both"/>
        <w:rPr>
          <w:rFonts w:ascii="Arial" w:hAnsi="Arial" w:eastAsia="Calibri" w:cs="Arial"/>
          <w:sz w:val="22"/>
        </w:rPr>
      </w:pPr>
    </w:p>
    <w:p w:rsidRPr="0016149E" w:rsidR="00084DC0" w:rsidP="00084DC0" w:rsidRDefault="00084DC0" w14:paraId="259EB2D9" w14:textId="77777777">
      <w:pPr>
        <w:pStyle w:val="Prrafodelista"/>
        <w:numPr>
          <w:ilvl w:val="0"/>
          <w:numId w:val="6"/>
        </w:numPr>
        <w:tabs>
          <w:tab w:val="left" w:pos="284"/>
        </w:tabs>
        <w:spacing w:line="276" w:lineRule="auto"/>
        <w:ind w:left="0" w:firstLine="0"/>
        <w:jc w:val="both"/>
        <w:rPr>
          <w:rFonts w:ascii="Arial" w:hAnsi="Arial" w:eastAsia="Calibri" w:cs="Arial"/>
          <w:b/>
          <w:sz w:val="22"/>
        </w:rPr>
      </w:pPr>
      <w:r w:rsidRPr="0016149E">
        <w:rPr>
          <w:rFonts w:ascii="Arial" w:hAnsi="Arial" w:eastAsia="Calibri" w:cs="Arial"/>
          <w:b/>
          <w:sz w:val="22"/>
        </w:rPr>
        <w:t xml:space="preserve">Problemas planteados </w:t>
      </w:r>
    </w:p>
    <w:p w:rsidRPr="0016149E" w:rsidR="00084DC0" w:rsidP="00084DC0" w:rsidRDefault="00084DC0" w14:paraId="543FF244" w14:textId="77777777">
      <w:pPr>
        <w:tabs>
          <w:tab w:val="left" w:pos="426"/>
        </w:tabs>
        <w:spacing w:line="276" w:lineRule="auto"/>
        <w:jc w:val="both"/>
        <w:rPr>
          <w:rFonts w:ascii="Arial" w:hAnsi="Arial" w:eastAsia="Calibri" w:cs="Arial"/>
          <w:b/>
          <w:sz w:val="22"/>
        </w:rPr>
      </w:pPr>
    </w:p>
    <w:p w:rsidRPr="0016149E" w:rsidR="00BF0F80" w:rsidP="00C51383" w:rsidRDefault="00084DC0" w14:paraId="5AB836FF" w14:textId="3698E571">
      <w:pPr>
        <w:tabs>
          <w:tab w:val="left" w:pos="426"/>
        </w:tabs>
        <w:spacing w:line="276" w:lineRule="auto"/>
        <w:jc w:val="both"/>
        <w:rPr>
          <w:rFonts w:ascii="Arial" w:hAnsi="Arial" w:eastAsia="Calibri" w:cs="Arial"/>
          <w:sz w:val="22"/>
        </w:rPr>
      </w:pPr>
      <w:bookmarkStart w:name="_Hlk48224471" w:id="1"/>
      <w:r>
        <w:rPr>
          <w:rFonts w:ascii="Arial" w:hAnsi="Arial" w:eastAsia="Calibri" w:cs="Arial"/>
          <w:sz w:val="22"/>
        </w:rPr>
        <w:t>Respecto al numeral 3.11 del documento base de los «</w:t>
      </w:r>
      <w:r w:rsidR="00C51383">
        <w:rPr>
          <w:rFonts w:ascii="Arial" w:hAnsi="Arial" w:eastAsia="Calibri" w:cs="Arial"/>
          <w:sz w:val="22"/>
        </w:rPr>
        <w:t>Documentos Tipo</w:t>
      </w:r>
      <w:r>
        <w:rPr>
          <w:rFonts w:ascii="Arial" w:hAnsi="Arial" w:eastAsia="Calibri" w:cs="Arial"/>
          <w:sz w:val="22"/>
        </w:rPr>
        <w:t xml:space="preserve"> – Versión 2» para licitaciones de </w:t>
      </w:r>
      <w:r w:rsidR="00D42168">
        <w:rPr>
          <w:rFonts w:ascii="Arial" w:hAnsi="Arial" w:eastAsia="Calibri" w:cs="Arial"/>
          <w:sz w:val="22"/>
        </w:rPr>
        <w:t xml:space="preserve">obra pública de </w:t>
      </w:r>
      <w:r>
        <w:rPr>
          <w:rFonts w:ascii="Arial" w:hAnsi="Arial" w:eastAsia="Calibri" w:cs="Arial"/>
          <w:sz w:val="22"/>
        </w:rPr>
        <w:t>infraestructura de transporte</w:t>
      </w:r>
      <w:bookmarkEnd w:id="1"/>
      <w:r>
        <w:rPr>
          <w:rFonts w:ascii="Arial" w:hAnsi="Arial" w:eastAsia="Calibri" w:cs="Arial"/>
          <w:sz w:val="22"/>
        </w:rPr>
        <w:t>, u</w:t>
      </w:r>
      <w:r w:rsidRPr="0016149E">
        <w:rPr>
          <w:rFonts w:ascii="Arial" w:hAnsi="Arial" w:eastAsia="Calibri" w:cs="Arial"/>
          <w:sz w:val="22"/>
        </w:rPr>
        <w:t>sted realiza la</w:t>
      </w:r>
      <w:r>
        <w:rPr>
          <w:rFonts w:ascii="Arial" w:hAnsi="Arial" w:eastAsia="Calibri" w:cs="Arial"/>
          <w:sz w:val="22"/>
        </w:rPr>
        <w:t>s</w:t>
      </w:r>
      <w:r w:rsidRPr="0016149E">
        <w:rPr>
          <w:rFonts w:ascii="Arial" w:hAnsi="Arial" w:eastAsia="Calibri" w:cs="Arial"/>
          <w:sz w:val="22"/>
        </w:rPr>
        <w:t xml:space="preserve"> siguiente</w:t>
      </w:r>
      <w:r>
        <w:rPr>
          <w:rFonts w:ascii="Arial" w:hAnsi="Arial" w:eastAsia="Calibri" w:cs="Arial"/>
          <w:sz w:val="22"/>
        </w:rPr>
        <w:t>s</w:t>
      </w:r>
      <w:r w:rsidRPr="0016149E">
        <w:rPr>
          <w:rFonts w:ascii="Arial" w:hAnsi="Arial" w:eastAsia="Calibri" w:cs="Arial"/>
          <w:sz w:val="22"/>
        </w:rPr>
        <w:t xml:space="preserve"> pregunta</w:t>
      </w:r>
      <w:r w:rsidR="005B7A2F">
        <w:rPr>
          <w:rFonts w:ascii="Arial" w:hAnsi="Arial" w:eastAsia="Calibri" w:cs="Arial"/>
          <w:sz w:val="22"/>
        </w:rPr>
        <w:t>s</w:t>
      </w:r>
      <w:r w:rsidRPr="0016149E">
        <w:rPr>
          <w:rFonts w:ascii="Arial" w:hAnsi="Arial" w:eastAsia="Calibri" w:cs="Arial"/>
          <w:sz w:val="22"/>
        </w:rPr>
        <w:t xml:space="preserve">: </w:t>
      </w:r>
      <w:bookmarkStart w:name="_Hlk53478191" w:id="2"/>
      <w:r w:rsidR="0011561C">
        <w:rPr>
          <w:rFonts w:ascii="Arial" w:hAnsi="Arial" w:eastAsia="Calibri" w:cs="Arial"/>
          <w:sz w:val="22"/>
        </w:rPr>
        <w:t>i) «</w:t>
      </w:r>
      <w:r w:rsidRPr="0011561C" w:rsidR="0011561C">
        <w:rPr>
          <w:rFonts w:ascii="Arial" w:hAnsi="Arial" w:eastAsia="Calibri" w:cs="Arial"/>
          <w:sz w:val="22"/>
        </w:rPr>
        <w:t>¿En caso de qué un proponente no presente la relación de los contratos (o saldos) que</w:t>
      </w:r>
      <w:r w:rsidR="0011561C">
        <w:rPr>
          <w:rFonts w:ascii="Arial" w:hAnsi="Arial" w:eastAsia="Calibri" w:cs="Arial"/>
          <w:sz w:val="22"/>
        </w:rPr>
        <w:t xml:space="preserve"> </w:t>
      </w:r>
      <w:r w:rsidRPr="0011561C" w:rsidR="0011561C">
        <w:rPr>
          <w:rFonts w:ascii="Arial" w:hAnsi="Arial" w:eastAsia="Calibri" w:cs="Arial"/>
          <w:sz w:val="22"/>
        </w:rPr>
        <w:t>tenga en ejecución antes del cierre, por ejemplo, por error involuntario, debe</w:t>
      </w:r>
      <w:r w:rsidR="0011561C">
        <w:rPr>
          <w:rFonts w:ascii="Arial" w:hAnsi="Arial" w:eastAsia="Calibri" w:cs="Arial"/>
          <w:sz w:val="22"/>
        </w:rPr>
        <w:t xml:space="preserve"> </w:t>
      </w:r>
      <w:r w:rsidRPr="0011561C" w:rsidR="0011561C">
        <w:rPr>
          <w:rFonts w:ascii="Arial" w:hAnsi="Arial" w:eastAsia="Calibri" w:cs="Arial"/>
          <w:sz w:val="22"/>
        </w:rPr>
        <w:t>solicitársele subsanar (o aceptarle subsanar) dicho requisito en virtud del Art. 5 de la</w:t>
      </w:r>
      <w:r w:rsidR="0011561C">
        <w:rPr>
          <w:rFonts w:ascii="Arial" w:hAnsi="Arial" w:eastAsia="Calibri" w:cs="Arial"/>
          <w:sz w:val="22"/>
        </w:rPr>
        <w:t xml:space="preserve"> </w:t>
      </w:r>
      <w:r w:rsidRPr="0011561C" w:rsidR="0011561C">
        <w:rPr>
          <w:rFonts w:ascii="Arial" w:hAnsi="Arial" w:eastAsia="Calibri" w:cs="Arial"/>
          <w:sz w:val="22"/>
        </w:rPr>
        <w:t>Ley 1150 de 2007 y su parágrafo 1º, teniendo en cuenta que se trata de un requisito</w:t>
      </w:r>
      <w:r w:rsidR="0011561C">
        <w:rPr>
          <w:rFonts w:ascii="Arial" w:hAnsi="Arial" w:eastAsia="Calibri" w:cs="Arial"/>
          <w:sz w:val="22"/>
        </w:rPr>
        <w:t xml:space="preserve"> </w:t>
      </w:r>
      <w:r w:rsidRPr="0011561C" w:rsidR="0011561C">
        <w:rPr>
          <w:rFonts w:ascii="Arial" w:hAnsi="Arial" w:eastAsia="Calibri" w:cs="Arial"/>
          <w:sz w:val="22"/>
        </w:rPr>
        <w:t>que no asigna puntaje?</w:t>
      </w:r>
      <w:r w:rsidR="0011561C">
        <w:rPr>
          <w:rFonts w:ascii="Arial" w:hAnsi="Arial" w:eastAsia="Calibri" w:cs="Arial"/>
          <w:sz w:val="22"/>
        </w:rPr>
        <w:t xml:space="preserve">», </w:t>
      </w:r>
      <w:proofErr w:type="spellStart"/>
      <w:r w:rsidR="0011561C">
        <w:rPr>
          <w:rFonts w:ascii="Arial" w:hAnsi="Arial" w:eastAsia="Calibri" w:cs="Arial"/>
          <w:sz w:val="22"/>
        </w:rPr>
        <w:t>ii</w:t>
      </w:r>
      <w:proofErr w:type="spellEnd"/>
      <w:r w:rsidR="0011561C">
        <w:rPr>
          <w:rFonts w:ascii="Arial" w:hAnsi="Arial" w:eastAsia="Calibri" w:cs="Arial"/>
          <w:sz w:val="22"/>
        </w:rPr>
        <w:t>) «</w:t>
      </w:r>
      <w:r w:rsidRPr="0011561C" w:rsidR="0011561C">
        <w:rPr>
          <w:rFonts w:ascii="Arial" w:hAnsi="Arial" w:eastAsia="Calibri" w:cs="Arial"/>
          <w:sz w:val="22"/>
        </w:rPr>
        <w:t>¿se debería aceptar subsanar, dando una interpretación teleológica,</w:t>
      </w:r>
      <w:r w:rsidR="0011561C">
        <w:rPr>
          <w:rFonts w:ascii="Arial" w:hAnsi="Arial" w:eastAsia="Calibri" w:cs="Arial"/>
          <w:sz w:val="22"/>
        </w:rPr>
        <w:t xml:space="preserve"> </w:t>
      </w:r>
      <w:r w:rsidRPr="0011561C" w:rsidR="0011561C">
        <w:rPr>
          <w:rFonts w:ascii="Arial" w:hAnsi="Arial" w:eastAsia="Calibri" w:cs="Arial"/>
          <w:sz w:val="22"/>
        </w:rPr>
        <w:t>entendiendo que la norma citada lo que busca en el fondo es evitar con los proponentes</w:t>
      </w:r>
      <w:r w:rsidR="0011561C">
        <w:rPr>
          <w:rFonts w:ascii="Arial" w:hAnsi="Arial" w:eastAsia="Calibri" w:cs="Arial"/>
          <w:sz w:val="22"/>
        </w:rPr>
        <w:t xml:space="preserve"> </w:t>
      </w:r>
      <w:r w:rsidRPr="0011561C" w:rsidR="0011561C">
        <w:rPr>
          <w:rFonts w:ascii="Arial" w:hAnsi="Arial" w:eastAsia="Calibri" w:cs="Arial"/>
          <w:sz w:val="22"/>
        </w:rPr>
        <w:t>omitan información a propósito buscando obtener una mayor capacidad residual?</w:t>
      </w:r>
      <w:r w:rsidR="00C51383">
        <w:rPr>
          <w:rFonts w:ascii="Arial" w:hAnsi="Arial" w:eastAsia="Calibri" w:cs="Arial"/>
          <w:sz w:val="22"/>
        </w:rPr>
        <w:t xml:space="preserve">» y </w:t>
      </w:r>
      <w:proofErr w:type="spellStart"/>
      <w:r w:rsidR="00C51383">
        <w:rPr>
          <w:rFonts w:ascii="Arial" w:hAnsi="Arial" w:eastAsia="Calibri" w:cs="Arial"/>
          <w:sz w:val="22"/>
        </w:rPr>
        <w:t>iii</w:t>
      </w:r>
      <w:proofErr w:type="spellEnd"/>
      <w:r w:rsidR="00C51383">
        <w:rPr>
          <w:rFonts w:ascii="Arial" w:hAnsi="Arial" w:eastAsia="Calibri" w:cs="Arial"/>
          <w:sz w:val="22"/>
        </w:rPr>
        <w:t>) «</w:t>
      </w:r>
      <w:r w:rsidRPr="00C51383" w:rsidR="00C51383">
        <w:rPr>
          <w:rFonts w:ascii="Arial" w:hAnsi="Arial" w:eastAsia="Calibri" w:cs="Arial"/>
          <w:sz w:val="22"/>
        </w:rPr>
        <w:t>¿o en su defecto se le debe dar una interpretación exegética a la norma, y rechazar la</w:t>
      </w:r>
      <w:r w:rsidR="00C51383">
        <w:rPr>
          <w:rFonts w:ascii="Arial" w:hAnsi="Arial" w:eastAsia="Calibri" w:cs="Arial"/>
          <w:sz w:val="22"/>
        </w:rPr>
        <w:t xml:space="preserve"> </w:t>
      </w:r>
      <w:r w:rsidRPr="00C51383" w:rsidR="00C51383">
        <w:rPr>
          <w:rFonts w:ascii="Arial" w:hAnsi="Arial" w:eastAsia="Calibri" w:cs="Arial"/>
          <w:sz w:val="22"/>
        </w:rPr>
        <w:t>propuesta al entender que dicho requisito debe ser aportado antes del cierre?</w:t>
      </w:r>
      <w:r w:rsidR="00C51383">
        <w:rPr>
          <w:rFonts w:ascii="Arial" w:hAnsi="Arial" w:eastAsia="Calibri" w:cs="Arial"/>
          <w:sz w:val="22"/>
        </w:rPr>
        <w:t>»</w:t>
      </w:r>
      <w:bookmarkEnd w:id="2"/>
      <w:r w:rsidR="00C51383">
        <w:rPr>
          <w:rFonts w:ascii="Arial" w:hAnsi="Arial" w:eastAsia="Calibri" w:cs="Arial"/>
          <w:sz w:val="22"/>
        </w:rPr>
        <w:t>.</w:t>
      </w:r>
    </w:p>
    <w:p w:rsidRPr="0016149E" w:rsidR="00084DC0" w:rsidP="00084DC0" w:rsidRDefault="00084DC0" w14:paraId="4A98AA9D" w14:textId="77777777">
      <w:pPr>
        <w:tabs>
          <w:tab w:val="left" w:pos="426"/>
        </w:tabs>
        <w:spacing w:line="276" w:lineRule="auto"/>
        <w:jc w:val="both"/>
        <w:rPr>
          <w:rFonts w:ascii="Arial" w:hAnsi="Arial" w:eastAsia="Calibri" w:cs="Arial"/>
          <w:sz w:val="22"/>
        </w:rPr>
      </w:pPr>
    </w:p>
    <w:p w:rsidRPr="0016149E" w:rsidR="00084DC0" w:rsidP="00084DC0" w:rsidRDefault="00084DC0" w14:paraId="5DD61A55" w14:textId="77777777">
      <w:pPr>
        <w:pStyle w:val="Prrafodelista"/>
        <w:numPr>
          <w:ilvl w:val="0"/>
          <w:numId w:val="6"/>
        </w:numPr>
        <w:tabs>
          <w:tab w:val="left" w:pos="426"/>
        </w:tabs>
        <w:spacing w:line="276" w:lineRule="auto"/>
        <w:ind w:left="284" w:hanging="284"/>
        <w:jc w:val="both"/>
        <w:rPr>
          <w:rFonts w:ascii="Arial" w:hAnsi="Arial" w:eastAsia="Calibri" w:cs="Arial"/>
          <w:b/>
          <w:sz w:val="22"/>
        </w:rPr>
      </w:pPr>
      <w:r w:rsidRPr="0016149E">
        <w:rPr>
          <w:rFonts w:ascii="Arial" w:hAnsi="Arial" w:eastAsia="Calibri" w:cs="Arial"/>
          <w:b/>
          <w:sz w:val="22"/>
        </w:rPr>
        <w:lastRenderedPageBreak/>
        <w:t>Consideraciones</w:t>
      </w:r>
    </w:p>
    <w:p w:rsidRPr="0016149E" w:rsidR="00084DC0" w:rsidP="00084DC0" w:rsidRDefault="00084DC0" w14:paraId="79BD0BC9" w14:textId="77777777">
      <w:pPr>
        <w:pStyle w:val="Prrafodelista"/>
        <w:tabs>
          <w:tab w:val="left" w:pos="426"/>
        </w:tabs>
        <w:spacing w:line="276" w:lineRule="auto"/>
        <w:ind w:left="284"/>
        <w:jc w:val="both"/>
        <w:rPr>
          <w:rFonts w:ascii="Arial" w:hAnsi="Arial" w:eastAsia="Calibri" w:cs="Arial"/>
          <w:b/>
          <w:sz w:val="22"/>
        </w:rPr>
      </w:pPr>
    </w:p>
    <w:p w:rsidR="00E26F62" w:rsidP="00C51383" w:rsidRDefault="00084DC0" w14:paraId="0B090ABB" w14:textId="72954F1F">
      <w:pPr>
        <w:spacing w:after="120" w:line="276" w:lineRule="auto"/>
        <w:jc w:val="both"/>
        <w:rPr>
          <w:rFonts w:ascii="Arial" w:hAnsi="Arial" w:eastAsia="Calibri" w:cs="Arial"/>
          <w:sz w:val="22"/>
        </w:rPr>
      </w:pPr>
      <w:r w:rsidRPr="0016149E">
        <w:rPr>
          <w:rFonts w:ascii="Arial" w:hAnsi="Arial" w:eastAsia="Calibri" w:cs="Arial"/>
          <w:sz w:val="22"/>
        </w:rPr>
        <w:t xml:space="preserve">La Agencia </w:t>
      </w:r>
      <w:r w:rsidRPr="0016149E">
        <w:rPr>
          <w:rFonts w:ascii="Arial" w:hAnsi="Arial" w:eastAsia="Calibri" w:cs="Arial"/>
          <w:bCs/>
          <w:sz w:val="22"/>
        </w:rPr>
        <w:t>Nacional de Contratación Pública – Colombia Compra Eficiente ha desarrollado, desde diferentes perspectivas, el alcance de las causales de rechazo de propuestas en la contratación estatal,</w:t>
      </w:r>
      <w:r w:rsidRPr="0016149E">
        <w:t xml:space="preserve"> </w:t>
      </w:r>
      <w:r w:rsidRPr="0016149E">
        <w:rPr>
          <w:rFonts w:ascii="Arial" w:hAnsi="Arial" w:eastAsia="Calibri" w:cs="Arial"/>
          <w:bCs/>
          <w:sz w:val="22"/>
        </w:rPr>
        <w:t xml:space="preserve">en los conceptos del 6, 9, 16 y 20 de agosto, del 5, 12, 20 y 30 de septiembre, del 21 de octubre, del 14 de noviembre y del 23 de diciembre de 2019 </w:t>
      </w:r>
      <w:r w:rsidR="00AE1289">
        <w:rPr>
          <w:rFonts w:ascii="Arial" w:hAnsi="Arial" w:eastAsia="Calibri" w:cs="Arial"/>
          <w:bCs/>
          <w:sz w:val="22"/>
        </w:rPr>
        <w:t>–</w:t>
      </w:r>
      <w:r w:rsidRPr="0016149E">
        <w:rPr>
          <w:rFonts w:ascii="Arial" w:hAnsi="Arial" w:eastAsia="Calibri" w:cs="Arial"/>
          <w:bCs/>
          <w:sz w:val="22"/>
        </w:rPr>
        <w:t>radicados Nos. 2201913000005608, 2201913000005750, 2201913000005976, 2201913000006033, 2201913000006562, 2201913000006773, 2201913000007021, 2201913000007240, 2201913000007850, 2201913000008483 y 2201913000009538</w:t>
      </w:r>
      <w:r>
        <w:rPr>
          <w:rFonts w:ascii="Arial" w:hAnsi="Arial" w:eastAsia="Calibri" w:cs="Arial"/>
          <w:bCs/>
          <w:sz w:val="22"/>
        </w:rPr>
        <w:t>, respectivamente</w:t>
      </w:r>
      <w:r w:rsidR="00AE1289">
        <w:rPr>
          <w:rFonts w:ascii="Arial" w:hAnsi="Arial" w:eastAsia="Calibri" w:cs="Arial"/>
          <w:bCs/>
          <w:sz w:val="22"/>
        </w:rPr>
        <w:t>–</w:t>
      </w:r>
      <w:r w:rsidR="00E26F62">
        <w:rPr>
          <w:rFonts w:ascii="Arial" w:hAnsi="Arial" w:eastAsia="Calibri" w:cs="Arial"/>
          <w:bCs/>
          <w:sz w:val="22"/>
        </w:rPr>
        <w:t>.</w:t>
      </w:r>
      <w:r w:rsidRPr="0016149E">
        <w:rPr>
          <w:rFonts w:ascii="Arial" w:hAnsi="Arial" w:eastAsia="Calibri" w:cs="Arial"/>
          <w:bCs/>
          <w:sz w:val="22"/>
        </w:rPr>
        <w:t xml:space="preserve"> </w:t>
      </w:r>
      <w:r w:rsidR="00E26F62">
        <w:rPr>
          <w:rFonts w:ascii="Arial" w:hAnsi="Arial" w:eastAsia="Calibri" w:cs="Arial"/>
          <w:bCs/>
          <w:sz w:val="22"/>
        </w:rPr>
        <w:t xml:space="preserve">De igual forma, </w:t>
      </w:r>
      <w:r w:rsidRPr="0016149E">
        <w:rPr>
          <w:rFonts w:ascii="Arial" w:hAnsi="Arial" w:eastAsia="Calibri" w:cs="Arial"/>
          <w:bCs/>
          <w:sz w:val="22"/>
        </w:rPr>
        <w:t xml:space="preserve"> en los conceptos</w:t>
      </w:r>
      <w:r>
        <w:rPr>
          <w:rFonts w:ascii="Arial" w:hAnsi="Arial" w:eastAsia="Calibri" w:cs="Arial"/>
          <w:bCs/>
          <w:sz w:val="22"/>
        </w:rPr>
        <w:t xml:space="preserve"> </w:t>
      </w:r>
      <w:r w:rsidRPr="0016149E">
        <w:rPr>
          <w:rFonts w:ascii="Arial" w:hAnsi="Arial" w:eastAsia="Calibri" w:cs="Arial"/>
          <w:sz w:val="22"/>
        </w:rPr>
        <w:t>C-019</w:t>
      </w:r>
      <w:r>
        <w:rPr>
          <w:rFonts w:ascii="Arial" w:hAnsi="Arial" w:eastAsia="Calibri" w:cs="Arial"/>
          <w:sz w:val="22"/>
        </w:rPr>
        <w:t xml:space="preserve"> del 14 de enero de 2020</w:t>
      </w:r>
      <w:r w:rsidRPr="0016149E">
        <w:rPr>
          <w:rFonts w:ascii="Arial" w:hAnsi="Arial" w:eastAsia="Calibri" w:cs="Arial"/>
          <w:sz w:val="22"/>
        </w:rPr>
        <w:t>,</w:t>
      </w:r>
      <w:r>
        <w:rPr>
          <w:rFonts w:ascii="Arial" w:hAnsi="Arial" w:eastAsia="Calibri" w:cs="Arial"/>
          <w:sz w:val="22"/>
        </w:rPr>
        <w:t xml:space="preserve"> </w:t>
      </w:r>
      <w:r w:rsidRPr="0016149E">
        <w:rPr>
          <w:rFonts w:ascii="Arial" w:hAnsi="Arial" w:eastAsia="Calibri" w:cs="Arial"/>
          <w:sz w:val="22"/>
        </w:rPr>
        <w:t>C-037</w:t>
      </w:r>
      <w:r>
        <w:rPr>
          <w:rFonts w:ascii="Arial" w:hAnsi="Arial" w:eastAsia="Calibri" w:cs="Arial"/>
          <w:sz w:val="22"/>
        </w:rPr>
        <w:t xml:space="preserve"> del 28 de enero de 2020</w:t>
      </w:r>
      <w:r w:rsidRPr="0016149E">
        <w:rPr>
          <w:rFonts w:ascii="Arial" w:hAnsi="Arial" w:eastAsia="Calibri" w:cs="Arial"/>
          <w:sz w:val="22"/>
        </w:rPr>
        <w:t>,</w:t>
      </w:r>
      <w:r>
        <w:rPr>
          <w:rFonts w:ascii="Arial" w:hAnsi="Arial" w:eastAsia="Calibri" w:cs="Arial"/>
          <w:sz w:val="22"/>
        </w:rPr>
        <w:t xml:space="preserve"> </w:t>
      </w:r>
      <w:r w:rsidRPr="0016149E">
        <w:rPr>
          <w:rFonts w:ascii="Arial" w:hAnsi="Arial" w:eastAsia="Calibri" w:cs="Arial"/>
          <w:sz w:val="22"/>
        </w:rPr>
        <w:t>C-033</w:t>
      </w:r>
      <w:r>
        <w:rPr>
          <w:rFonts w:ascii="Arial" w:hAnsi="Arial" w:eastAsia="Calibri" w:cs="Arial"/>
          <w:sz w:val="22"/>
        </w:rPr>
        <w:t xml:space="preserve"> del 13 de marzo de 2020</w:t>
      </w:r>
      <w:r w:rsidRPr="0016149E">
        <w:rPr>
          <w:rFonts w:ascii="Arial" w:hAnsi="Arial" w:eastAsia="Calibri" w:cs="Arial"/>
          <w:sz w:val="22"/>
        </w:rPr>
        <w:t>,</w:t>
      </w:r>
      <w:r>
        <w:rPr>
          <w:rFonts w:ascii="Arial" w:hAnsi="Arial" w:eastAsia="Calibri" w:cs="Arial"/>
          <w:sz w:val="22"/>
        </w:rPr>
        <w:t xml:space="preserve"> </w:t>
      </w:r>
      <w:r w:rsidRPr="0016149E">
        <w:rPr>
          <w:rFonts w:ascii="Arial" w:hAnsi="Arial" w:eastAsia="Calibri" w:cs="Arial"/>
          <w:sz w:val="22"/>
        </w:rPr>
        <w:t>C-137</w:t>
      </w:r>
      <w:r>
        <w:rPr>
          <w:rFonts w:ascii="Arial" w:hAnsi="Arial" w:eastAsia="Calibri" w:cs="Arial"/>
          <w:sz w:val="22"/>
        </w:rPr>
        <w:t xml:space="preserve"> del 26 de marzo de 2020</w:t>
      </w:r>
      <w:r w:rsidRPr="0016149E">
        <w:rPr>
          <w:rFonts w:ascii="Arial" w:hAnsi="Arial" w:eastAsia="Calibri" w:cs="Arial"/>
          <w:sz w:val="22"/>
        </w:rPr>
        <w:t>,</w:t>
      </w:r>
      <w:r>
        <w:rPr>
          <w:rFonts w:ascii="Arial" w:hAnsi="Arial" w:eastAsia="Calibri" w:cs="Arial"/>
          <w:sz w:val="22"/>
        </w:rPr>
        <w:t xml:space="preserve"> </w:t>
      </w:r>
      <w:r w:rsidRPr="0016149E">
        <w:rPr>
          <w:rFonts w:ascii="Arial" w:hAnsi="Arial" w:eastAsia="Calibri" w:cs="Arial"/>
          <w:sz w:val="22"/>
        </w:rPr>
        <w:t>C-153</w:t>
      </w:r>
      <w:r>
        <w:rPr>
          <w:rFonts w:ascii="Arial" w:hAnsi="Arial" w:eastAsia="Calibri" w:cs="Arial"/>
          <w:sz w:val="22"/>
        </w:rPr>
        <w:t xml:space="preserve"> del 1 de abril de 2020, </w:t>
      </w:r>
      <w:r w:rsidRPr="0016149E">
        <w:rPr>
          <w:rFonts w:ascii="Arial" w:hAnsi="Arial" w:eastAsia="Calibri" w:cs="Arial"/>
          <w:sz w:val="22"/>
        </w:rPr>
        <w:t>C-184 de</w:t>
      </w:r>
      <w:r>
        <w:rPr>
          <w:rFonts w:ascii="Arial" w:hAnsi="Arial" w:eastAsia="Calibri" w:cs="Arial"/>
          <w:sz w:val="22"/>
        </w:rPr>
        <w:t>l 2 de abril de</w:t>
      </w:r>
      <w:r w:rsidRPr="0016149E">
        <w:rPr>
          <w:rFonts w:ascii="Arial" w:hAnsi="Arial" w:eastAsia="Calibri" w:cs="Arial"/>
          <w:sz w:val="22"/>
        </w:rPr>
        <w:t xml:space="preserve"> 2020</w:t>
      </w:r>
      <w:r>
        <w:rPr>
          <w:rFonts w:ascii="Arial" w:hAnsi="Arial" w:eastAsia="Calibri" w:cs="Arial"/>
          <w:sz w:val="22"/>
        </w:rPr>
        <w:t xml:space="preserve"> y</w:t>
      </w:r>
      <w:r w:rsidRPr="0016149E">
        <w:rPr>
          <w:rFonts w:ascii="Arial" w:hAnsi="Arial" w:eastAsia="Calibri" w:cs="Arial"/>
          <w:bCs/>
          <w:sz w:val="22"/>
        </w:rPr>
        <w:t xml:space="preserve"> C</w:t>
      </w:r>
      <w:r w:rsidRPr="0016149E">
        <w:rPr>
          <w:rFonts w:ascii="Arial" w:hAnsi="Arial" w:eastAsia="Calibri" w:cs="Arial"/>
          <w:sz w:val="22"/>
        </w:rPr>
        <w:t>-016</w:t>
      </w:r>
      <w:r>
        <w:rPr>
          <w:rFonts w:ascii="Arial" w:hAnsi="Arial" w:eastAsia="Calibri" w:cs="Arial"/>
          <w:sz w:val="22"/>
        </w:rPr>
        <w:t xml:space="preserve"> del 21 de abril de 2020</w:t>
      </w:r>
      <w:r w:rsidRPr="0016149E">
        <w:rPr>
          <w:rFonts w:ascii="Arial" w:hAnsi="Arial" w:eastAsia="Calibri" w:cs="Arial"/>
          <w:sz w:val="22"/>
        </w:rPr>
        <w:t xml:space="preserve">. </w:t>
      </w:r>
    </w:p>
    <w:p w:rsidRPr="00C51383" w:rsidR="00084DC0" w:rsidP="00F3514E" w:rsidRDefault="00084DC0" w14:paraId="43335CF0" w14:textId="5CA6EE19">
      <w:pPr>
        <w:spacing w:after="120" w:line="276" w:lineRule="auto"/>
        <w:ind w:firstLine="708"/>
        <w:jc w:val="both"/>
        <w:rPr>
          <w:rFonts w:ascii="Arial" w:hAnsi="Arial" w:eastAsia="Calibri" w:cs="Arial"/>
          <w:sz w:val="22"/>
        </w:rPr>
      </w:pPr>
      <w:r w:rsidRPr="0016149E">
        <w:rPr>
          <w:rFonts w:ascii="Arial" w:hAnsi="Arial" w:eastAsia="Calibri" w:cs="Arial"/>
          <w:sz w:val="22"/>
        </w:rPr>
        <w:t>Por otro lado, en los conceptos del 13, 20 y 25 de septiembre de 2019 −radicados Nos. 2201913000006805, 2201913000007017, 2201913000007009, 2201913000007117</w:t>
      </w:r>
      <w:r>
        <w:rPr>
          <w:rFonts w:ascii="Arial" w:hAnsi="Arial" w:eastAsia="Calibri" w:cs="Arial"/>
          <w:sz w:val="22"/>
        </w:rPr>
        <w:t>, respectivamente</w:t>
      </w:r>
      <w:r w:rsidRPr="0016149E">
        <w:rPr>
          <w:rFonts w:ascii="Arial" w:hAnsi="Arial" w:eastAsia="Calibri" w:cs="Arial"/>
          <w:sz w:val="22"/>
        </w:rPr>
        <w:t>−, estudi</w:t>
      </w:r>
      <w:r>
        <w:rPr>
          <w:rFonts w:ascii="Arial" w:hAnsi="Arial" w:eastAsia="Calibri" w:cs="Arial"/>
          <w:sz w:val="22"/>
        </w:rPr>
        <w:t>ó</w:t>
      </w:r>
      <w:r w:rsidRPr="0016149E">
        <w:rPr>
          <w:rFonts w:ascii="Arial" w:hAnsi="Arial" w:eastAsia="Calibri" w:cs="Arial"/>
          <w:sz w:val="22"/>
        </w:rPr>
        <w:t xml:space="preserve"> las causales de rechazo en los documentos tipo. Igualmente, </w:t>
      </w:r>
      <w:r>
        <w:rPr>
          <w:rFonts w:ascii="Arial" w:hAnsi="Arial" w:eastAsia="Calibri" w:cs="Arial"/>
          <w:sz w:val="22"/>
        </w:rPr>
        <w:t xml:space="preserve">en </w:t>
      </w:r>
      <w:r w:rsidRPr="0016149E">
        <w:rPr>
          <w:rFonts w:ascii="Arial" w:hAnsi="Arial" w:eastAsia="Calibri" w:cs="Arial"/>
          <w:sz w:val="22"/>
        </w:rPr>
        <w:t>los conceptos del 21 de agosto y el 30 de octubre de 2019 −radicados Nos. 2201913000006054 y 2201913000008148</w:t>
      </w:r>
      <w:r>
        <w:rPr>
          <w:rFonts w:ascii="Arial" w:hAnsi="Arial" w:eastAsia="Calibri" w:cs="Arial"/>
          <w:sz w:val="22"/>
        </w:rPr>
        <w:t>–</w:t>
      </w:r>
      <w:r w:rsidRPr="0016149E">
        <w:rPr>
          <w:rFonts w:ascii="Arial" w:hAnsi="Arial" w:eastAsia="Calibri" w:cs="Arial"/>
          <w:sz w:val="22"/>
        </w:rPr>
        <w:t>,</w:t>
      </w:r>
      <w:r>
        <w:rPr>
          <w:rFonts w:ascii="Arial" w:hAnsi="Arial" w:eastAsia="Calibri" w:cs="Arial"/>
          <w:sz w:val="22"/>
        </w:rPr>
        <w:t xml:space="preserve"> </w:t>
      </w:r>
      <w:r w:rsidRPr="0016149E">
        <w:rPr>
          <w:rFonts w:ascii="Arial" w:hAnsi="Arial" w:eastAsia="Calibri" w:cs="Arial"/>
          <w:sz w:val="22"/>
        </w:rPr>
        <w:t>C-033</w:t>
      </w:r>
      <w:r>
        <w:rPr>
          <w:rFonts w:ascii="Arial" w:hAnsi="Arial" w:eastAsia="Calibri" w:cs="Arial"/>
          <w:sz w:val="22"/>
        </w:rPr>
        <w:t xml:space="preserve"> del 13 de marzo de 2020</w:t>
      </w:r>
      <w:r w:rsidRPr="0016149E">
        <w:rPr>
          <w:rFonts w:ascii="Arial" w:hAnsi="Arial" w:eastAsia="Calibri" w:cs="Arial"/>
          <w:sz w:val="22"/>
        </w:rPr>
        <w:t>, C-133</w:t>
      </w:r>
      <w:r>
        <w:rPr>
          <w:rFonts w:ascii="Arial" w:hAnsi="Arial" w:eastAsia="Calibri" w:cs="Arial"/>
          <w:sz w:val="22"/>
        </w:rPr>
        <w:t xml:space="preserve"> del 30 de marzo de 2020</w:t>
      </w:r>
      <w:r w:rsidRPr="0016149E">
        <w:rPr>
          <w:rFonts w:ascii="Arial" w:hAnsi="Arial" w:eastAsia="Calibri" w:cs="Arial"/>
          <w:sz w:val="22"/>
        </w:rPr>
        <w:t>, C-196</w:t>
      </w:r>
      <w:r>
        <w:rPr>
          <w:rFonts w:ascii="Arial" w:hAnsi="Arial" w:eastAsia="Calibri" w:cs="Arial"/>
          <w:sz w:val="22"/>
        </w:rPr>
        <w:t xml:space="preserve"> del 8 de abril de 2020, </w:t>
      </w:r>
      <w:r w:rsidRPr="0016149E">
        <w:rPr>
          <w:rFonts w:ascii="Arial" w:hAnsi="Arial" w:eastAsia="Calibri" w:cs="Arial"/>
          <w:sz w:val="22"/>
        </w:rPr>
        <w:t>C-297 de</w:t>
      </w:r>
      <w:r>
        <w:rPr>
          <w:rFonts w:ascii="Arial" w:hAnsi="Arial" w:eastAsia="Calibri" w:cs="Arial"/>
          <w:sz w:val="22"/>
        </w:rPr>
        <w:t>l 4 de junio de</w:t>
      </w:r>
      <w:r w:rsidRPr="0016149E">
        <w:rPr>
          <w:rFonts w:ascii="Arial" w:hAnsi="Arial" w:eastAsia="Calibri" w:cs="Arial"/>
          <w:sz w:val="22"/>
        </w:rPr>
        <w:t xml:space="preserve"> 2020</w:t>
      </w:r>
      <w:r>
        <w:rPr>
          <w:rFonts w:ascii="Arial" w:hAnsi="Arial" w:eastAsia="Calibri" w:cs="Arial"/>
          <w:sz w:val="22"/>
        </w:rPr>
        <w:t>, C-489 del 23 de julio de 2020</w:t>
      </w:r>
      <w:r w:rsidR="00A03556">
        <w:rPr>
          <w:rFonts w:ascii="Arial" w:hAnsi="Arial" w:eastAsia="Calibri" w:cs="Arial"/>
          <w:sz w:val="22"/>
        </w:rPr>
        <w:t>,</w:t>
      </w:r>
      <w:r>
        <w:rPr>
          <w:rFonts w:ascii="Arial" w:hAnsi="Arial" w:eastAsia="Calibri" w:cs="Arial"/>
          <w:sz w:val="22"/>
        </w:rPr>
        <w:t xml:space="preserve"> C-522 del 6 de agosto de 2020</w:t>
      </w:r>
      <w:r w:rsidR="00A03556">
        <w:rPr>
          <w:rFonts w:ascii="Arial" w:hAnsi="Arial" w:eastAsia="Calibri" w:cs="Arial"/>
          <w:sz w:val="22"/>
        </w:rPr>
        <w:t xml:space="preserve"> y C-547 del 21 de agosto de 2020</w:t>
      </w:r>
      <w:r w:rsidRPr="0016149E">
        <w:rPr>
          <w:rFonts w:ascii="Arial" w:hAnsi="Arial" w:eastAsia="Calibri" w:cs="Arial"/>
          <w:sz w:val="22"/>
        </w:rPr>
        <w:t xml:space="preserve">, analizó el rechazo de propuestas por falta de acreditación del requisito de capacidad residual. La tesis desarrollada en estos conceptos se </w:t>
      </w:r>
      <w:r w:rsidR="00AE1289">
        <w:rPr>
          <w:rFonts w:ascii="Arial" w:hAnsi="Arial" w:eastAsia="Calibri" w:cs="Arial"/>
          <w:sz w:val="22"/>
        </w:rPr>
        <w:t>reitera</w:t>
      </w:r>
      <w:r w:rsidRPr="0016149E" w:rsidR="00AE1289">
        <w:rPr>
          <w:rFonts w:ascii="Arial" w:hAnsi="Arial" w:eastAsia="Calibri" w:cs="Arial"/>
          <w:sz w:val="22"/>
        </w:rPr>
        <w:t xml:space="preserve"> </w:t>
      </w:r>
      <w:r w:rsidRPr="0016149E">
        <w:rPr>
          <w:rFonts w:ascii="Arial" w:hAnsi="Arial" w:eastAsia="Calibri" w:cs="Arial"/>
          <w:sz w:val="22"/>
        </w:rPr>
        <w:t>a continuación.</w:t>
      </w:r>
    </w:p>
    <w:p w:rsidRPr="0016149E" w:rsidR="00084DC0" w:rsidP="00084DC0" w:rsidRDefault="00C51383" w14:paraId="24812EB8" w14:textId="47DAD165">
      <w:pPr>
        <w:tabs>
          <w:tab w:val="left" w:pos="426"/>
        </w:tabs>
        <w:spacing w:line="276" w:lineRule="auto"/>
        <w:jc w:val="both"/>
        <w:rPr>
          <w:rFonts w:ascii="Arial" w:hAnsi="Arial" w:cs="Arial"/>
          <w:sz w:val="22"/>
          <w:szCs w:val="20"/>
        </w:rPr>
      </w:pPr>
      <w:r>
        <w:rPr>
          <w:rFonts w:ascii="Arial" w:hAnsi="Arial" w:cs="Arial"/>
          <w:sz w:val="22"/>
          <w:szCs w:val="20"/>
        </w:rPr>
        <w:tab/>
      </w:r>
      <w:r>
        <w:rPr>
          <w:rFonts w:ascii="Arial" w:hAnsi="Arial" w:cs="Arial"/>
          <w:sz w:val="22"/>
          <w:szCs w:val="20"/>
        </w:rPr>
        <w:tab/>
      </w:r>
      <w:r w:rsidRPr="0016149E" w:rsidR="00084DC0">
        <w:rPr>
          <w:rFonts w:ascii="Arial" w:hAnsi="Arial" w:cs="Arial"/>
          <w:sz w:val="22"/>
          <w:szCs w:val="20"/>
        </w:rPr>
        <w:t>El numeral 3.11 del «Documento Base», de los documentos tipo de licitación pública –versiones 1 y 2– y selección abreviada de menor cuantía, establece como requisito habilitante la capacidad residual, definida por el Decreto 1082 de 2015, en el artículo 2.2.1.1.1.3.1, como la «</w:t>
      </w:r>
      <w:r>
        <w:rPr>
          <w:rFonts w:ascii="Arial" w:hAnsi="Arial" w:cs="Arial"/>
          <w:sz w:val="22"/>
          <w:szCs w:val="20"/>
        </w:rPr>
        <w:t>A</w:t>
      </w:r>
      <w:r w:rsidRPr="0016149E" w:rsidR="00084DC0">
        <w:rPr>
          <w:rFonts w:ascii="Arial" w:hAnsi="Arial" w:cs="Arial"/>
          <w:sz w:val="22"/>
          <w:szCs w:val="20"/>
        </w:rPr>
        <w:t>ptitud de un oferente para cumplir oportuna y cabalmente con el objeto de un contrato de obra, sin que sus otros compromisos contractuales afecten su habilidad de cumplir con el contrato que está en proceso de selección</w:t>
      </w:r>
      <w:r w:rsidRPr="0016149E" w:rsidR="00084DC0">
        <w:rPr>
          <w:rFonts w:ascii="Arial" w:hAnsi="Arial" w:cs="Arial"/>
          <w:iCs/>
          <w:sz w:val="22"/>
          <w:szCs w:val="20"/>
        </w:rPr>
        <w:t>»</w:t>
      </w:r>
      <w:r w:rsidRPr="0016149E" w:rsidR="00084DC0">
        <w:rPr>
          <w:rFonts w:ascii="Arial" w:hAnsi="Arial" w:cs="Arial"/>
          <w:sz w:val="22"/>
          <w:szCs w:val="20"/>
        </w:rPr>
        <w:t xml:space="preserve">. Ahora, el artículo 72 de la Ley 1682 de 2013 </w:t>
      </w:r>
      <w:r w:rsidR="00084DC0">
        <w:rPr>
          <w:rFonts w:ascii="Arial" w:hAnsi="Arial" w:cs="Arial"/>
          <w:sz w:val="22"/>
          <w:szCs w:val="20"/>
        </w:rPr>
        <w:t>establece</w:t>
      </w:r>
      <w:r w:rsidRPr="0016149E" w:rsidR="00084DC0">
        <w:rPr>
          <w:rFonts w:ascii="Arial" w:hAnsi="Arial" w:cs="Arial"/>
          <w:sz w:val="22"/>
          <w:szCs w:val="20"/>
        </w:rPr>
        <w:t xml:space="preserve"> que para calcular la capacidad residual de contratación pública se deben tener en cuenta los factores de experiencia, capacidad financiera, capacidad técnica y capacidad de organización, y en consecuencia faculta al Gobierno para reglamentar la materia</w:t>
      </w:r>
      <w:r w:rsidRPr="0016149E" w:rsidR="00084DC0">
        <w:rPr>
          <w:rStyle w:val="Refdenotaalpie"/>
          <w:rFonts w:ascii="Arial" w:hAnsi="Arial" w:cs="Arial"/>
          <w:sz w:val="22"/>
          <w:szCs w:val="20"/>
        </w:rPr>
        <w:footnoteReference w:id="1"/>
      </w:r>
      <w:r w:rsidRPr="0016149E" w:rsidR="00084DC0">
        <w:rPr>
          <w:rFonts w:ascii="Arial" w:hAnsi="Arial" w:cs="Arial"/>
          <w:sz w:val="22"/>
          <w:szCs w:val="20"/>
        </w:rPr>
        <w:t xml:space="preserve">. </w:t>
      </w:r>
    </w:p>
    <w:p w:rsidRPr="0016149E" w:rsidR="00084DC0" w:rsidP="00084DC0" w:rsidRDefault="00084DC0" w14:paraId="0AE9FFEB" w14:textId="6FF859E6">
      <w:pPr>
        <w:tabs>
          <w:tab w:val="left" w:pos="426"/>
        </w:tabs>
        <w:spacing w:before="120" w:after="120" w:line="276" w:lineRule="auto"/>
        <w:ind w:firstLine="709"/>
        <w:jc w:val="both"/>
        <w:rPr>
          <w:rFonts w:ascii="Arial" w:hAnsi="Arial" w:cs="Arial"/>
          <w:sz w:val="22"/>
          <w:szCs w:val="20"/>
        </w:rPr>
      </w:pPr>
      <w:r w:rsidRPr="0016149E">
        <w:rPr>
          <w:rFonts w:ascii="Arial" w:hAnsi="Arial" w:cs="Arial"/>
          <w:sz w:val="22"/>
          <w:szCs w:val="20"/>
        </w:rPr>
        <w:lastRenderedPageBreak/>
        <w:t xml:space="preserve">Por su parte, el artículo 2.2.1.1.1.1.6.4. del Decreto 1082 de 2015, con fundamento en la facultad otorgada al Gobierno,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16149E">
        <w:rPr>
          <w:rFonts w:ascii="Arial" w:hAnsi="Arial" w:cs="Arial"/>
          <w:sz w:val="22"/>
          <w:szCs w:val="20"/>
        </w:rPr>
        <w:t>ii</w:t>
      </w:r>
      <w:proofErr w:type="spellEnd"/>
      <w:r w:rsidRPr="0016149E">
        <w:rPr>
          <w:rFonts w:ascii="Arial" w:hAnsi="Arial" w:cs="Arial"/>
          <w:sz w:val="22"/>
          <w:szCs w:val="20"/>
        </w:rPr>
        <w:t>) la lista de contratos de obras civiles en ejecución, suscritos por sociedades, consorcios o uniones temporales, en los cuales el proponente tenga participación, con entidades estatales y con entidades privadas y</w:t>
      </w:r>
      <w:r w:rsidR="0051288D">
        <w:rPr>
          <w:rFonts w:ascii="Arial" w:hAnsi="Arial" w:cs="Arial"/>
          <w:sz w:val="22"/>
          <w:szCs w:val="20"/>
        </w:rPr>
        <w:t>,</w:t>
      </w:r>
      <w:r w:rsidRPr="0016149E">
        <w:rPr>
          <w:rFonts w:ascii="Arial" w:hAnsi="Arial" w:cs="Arial"/>
          <w:sz w:val="22"/>
          <w:szCs w:val="20"/>
        </w:rPr>
        <w:t xml:space="preserve"> finalmente</w:t>
      </w:r>
      <w:r w:rsidR="0051288D">
        <w:rPr>
          <w:rFonts w:ascii="Arial" w:hAnsi="Arial" w:cs="Arial"/>
          <w:sz w:val="22"/>
          <w:szCs w:val="20"/>
        </w:rPr>
        <w:t>,</w:t>
      </w:r>
      <w:r w:rsidRPr="0016149E">
        <w:rPr>
          <w:rFonts w:ascii="Arial" w:hAnsi="Arial" w:cs="Arial"/>
          <w:sz w:val="22"/>
          <w:szCs w:val="20"/>
        </w:rPr>
        <w:t xml:space="preserve"> </w:t>
      </w:r>
      <w:proofErr w:type="spellStart"/>
      <w:r w:rsidRPr="0016149E">
        <w:rPr>
          <w:rFonts w:ascii="Arial" w:hAnsi="Arial" w:cs="Arial"/>
          <w:sz w:val="22"/>
          <w:szCs w:val="20"/>
        </w:rPr>
        <w:t>iii</w:t>
      </w:r>
      <w:proofErr w:type="spellEnd"/>
      <w:r w:rsidRPr="0016149E">
        <w:rPr>
          <w:rFonts w:ascii="Arial" w:hAnsi="Arial" w:cs="Arial"/>
          <w:sz w:val="22"/>
          <w:szCs w:val="20"/>
        </w:rPr>
        <w:t>) el balance general auditado del año inmediatamente anterior y estado de resultados auditado del año en que haya obtenido el mayor ingreso operacional en los últimos cinco (5) años</w:t>
      </w:r>
      <w:r w:rsidRPr="0016149E">
        <w:rPr>
          <w:rStyle w:val="Refdenotaalpie"/>
          <w:rFonts w:ascii="Arial" w:hAnsi="Arial" w:cs="Arial"/>
          <w:sz w:val="22"/>
          <w:szCs w:val="20"/>
        </w:rPr>
        <w:footnoteReference w:id="2"/>
      </w:r>
      <w:r w:rsidRPr="0016149E">
        <w:rPr>
          <w:rFonts w:ascii="Arial" w:hAnsi="Arial" w:cs="Arial"/>
          <w:sz w:val="22"/>
          <w:szCs w:val="20"/>
        </w:rPr>
        <w:t xml:space="preserve">. </w:t>
      </w:r>
    </w:p>
    <w:p w:rsidRPr="0016149E" w:rsidR="00084DC0" w:rsidP="00084DC0" w:rsidRDefault="00084DC0" w14:paraId="4E0BA141" w14:textId="35CD54FE">
      <w:pPr>
        <w:tabs>
          <w:tab w:val="left" w:pos="426"/>
        </w:tabs>
        <w:spacing w:before="120" w:after="120" w:line="276" w:lineRule="auto"/>
        <w:ind w:firstLine="709"/>
        <w:jc w:val="both"/>
        <w:rPr>
          <w:rFonts w:ascii="Arial" w:hAnsi="Arial" w:cs="Arial"/>
          <w:sz w:val="22"/>
          <w:szCs w:val="20"/>
        </w:rPr>
      </w:pPr>
      <w:r w:rsidRPr="0016149E">
        <w:rPr>
          <w:rFonts w:ascii="Arial" w:hAnsi="Arial" w:cs="Arial"/>
          <w:sz w:val="22"/>
          <w:szCs w:val="20"/>
        </w:rPr>
        <w:t xml:space="preserve">El artículo 6 de la Ley 1150 de 2007 establece que todas las personas naturales o extranjeras domiciliadas o con sucursal en Colombia, que aspiren </w:t>
      </w:r>
      <w:r>
        <w:rPr>
          <w:rFonts w:ascii="Arial" w:hAnsi="Arial" w:cs="Arial"/>
          <w:sz w:val="22"/>
          <w:szCs w:val="20"/>
        </w:rPr>
        <w:t xml:space="preserve">a </w:t>
      </w:r>
      <w:r w:rsidRPr="0016149E">
        <w:rPr>
          <w:rFonts w:ascii="Arial" w:hAnsi="Arial" w:cs="Arial"/>
          <w:sz w:val="22"/>
          <w:szCs w:val="20"/>
        </w:rPr>
        <w:t>celebrar contratos con</w:t>
      </w:r>
      <w:r>
        <w:rPr>
          <w:rFonts w:ascii="Arial" w:hAnsi="Arial" w:cs="Arial"/>
          <w:sz w:val="22"/>
          <w:szCs w:val="20"/>
        </w:rPr>
        <w:t xml:space="preserve"> las</w:t>
      </w:r>
      <w:r w:rsidRPr="0016149E">
        <w:rPr>
          <w:rFonts w:ascii="Arial" w:hAnsi="Arial" w:cs="Arial"/>
          <w:sz w:val="22"/>
          <w:szCs w:val="20"/>
        </w:rPr>
        <w:t xml:space="preserve"> entidades</w:t>
      </w:r>
      <w:r>
        <w:rPr>
          <w:rFonts w:ascii="Arial" w:hAnsi="Arial" w:cs="Arial"/>
          <w:sz w:val="22"/>
          <w:szCs w:val="20"/>
        </w:rPr>
        <w:t xml:space="preserve"> estatales</w:t>
      </w:r>
      <w:r w:rsidRPr="0016149E">
        <w:rPr>
          <w:rFonts w:ascii="Arial" w:hAnsi="Arial" w:cs="Arial"/>
          <w:sz w:val="22"/>
          <w:szCs w:val="20"/>
        </w:rPr>
        <w:t xml:space="preserve">, deben estar inscritas en el Registro </w:t>
      </w:r>
      <w:r>
        <w:rPr>
          <w:rFonts w:ascii="Arial" w:hAnsi="Arial" w:cs="Arial"/>
          <w:sz w:val="22"/>
          <w:szCs w:val="20"/>
        </w:rPr>
        <w:t>Ú</w:t>
      </w:r>
      <w:r w:rsidRPr="0016149E">
        <w:rPr>
          <w:rFonts w:ascii="Arial" w:hAnsi="Arial" w:cs="Arial"/>
          <w:sz w:val="22"/>
          <w:szCs w:val="20"/>
        </w:rPr>
        <w:t>nico de Proponentes de la Cámara de Comercio con jurisdicción en su domicilio principal</w:t>
      </w:r>
      <w:r w:rsidRPr="0016149E">
        <w:rPr>
          <w:rStyle w:val="Refdenotaalpie"/>
          <w:rFonts w:ascii="Arial" w:hAnsi="Arial" w:cs="Arial"/>
          <w:sz w:val="22"/>
          <w:szCs w:val="20"/>
        </w:rPr>
        <w:footnoteReference w:id="3"/>
      </w:r>
      <w:r w:rsidRPr="0016149E">
        <w:rPr>
          <w:rFonts w:ascii="Arial" w:hAnsi="Arial" w:cs="Arial"/>
          <w:sz w:val="22"/>
          <w:szCs w:val="20"/>
        </w:rPr>
        <w:t xml:space="preserve">. En </w:t>
      </w:r>
      <w:r w:rsidR="0051288D">
        <w:rPr>
          <w:rFonts w:ascii="Arial" w:hAnsi="Arial" w:cs="Arial"/>
          <w:sz w:val="22"/>
          <w:szCs w:val="20"/>
        </w:rPr>
        <w:t>este</w:t>
      </w:r>
      <w:r w:rsidRPr="0016149E">
        <w:rPr>
          <w:rFonts w:ascii="Arial" w:hAnsi="Arial" w:cs="Arial"/>
          <w:sz w:val="22"/>
          <w:szCs w:val="20"/>
        </w:rPr>
        <w:t xml:space="preserve"> registro constará </w:t>
      </w:r>
      <w:r w:rsidRPr="0016149E">
        <w:rPr>
          <w:rFonts w:ascii="Arial" w:hAnsi="Arial" w:cs="Arial"/>
          <w:sz w:val="22"/>
          <w:szCs w:val="20"/>
        </w:rPr>
        <w:lastRenderedPageBreak/>
        <w:t>la información relacionada con la experiencia, capacidad jurídica, financiera y de organización del proponente, es decir, la verificación de dichos requisitos habilitantes se demostrará exclusivamente con el RUP</w:t>
      </w:r>
      <w:r>
        <w:rPr>
          <w:rFonts w:ascii="Arial" w:hAnsi="Arial" w:cs="Arial"/>
          <w:sz w:val="22"/>
          <w:szCs w:val="20"/>
        </w:rPr>
        <w:t>,</w:t>
      </w:r>
      <w:r w:rsidRPr="0016149E">
        <w:rPr>
          <w:rFonts w:ascii="Arial" w:hAnsi="Arial" w:cs="Arial"/>
          <w:sz w:val="22"/>
          <w:szCs w:val="20"/>
        </w:rPr>
        <w:t xml:space="preserve"> donde deben constar dichas condiciones. En consecuencia, las entidades, en los procedimientos de </w:t>
      </w:r>
      <w:r>
        <w:rPr>
          <w:rFonts w:ascii="Arial" w:hAnsi="Arial" w:cs="Arial"/>
          <w:sz w:val="22"/>
          <w:szCs w:val="20"/>
        </w:rPr>
        <w:t>selección</w:t>
      </w:r>
      <w:r w:rsidRPr="0016149E">
        <w:rPr>
          <w:rFonts w:ascii="Arial" w:hAnsi="Arial" w:cs="Arial"/>
          <w:sz w:val="22"/>
          <w:szCs w:val="20"/>
        </w:rPr>
        <w:t xml:space="preserve">, no podrán exigir, ni los proponentes aportar, documentación que deba utilizarse para efectuar la inscripción </w:t>
      </w:r>
      <w:r>
        <w:rPr>
          <w:rFonts w:ascii="Arial" w:hAnsi="Arial" w:cs="Arial"/>
          <w:sz w:val="22"/>
          <w:szCs w:val="20"/>
        </w:rPr>
        <w:t xml:space="preserve">en </w:t>
      </w:r>
      <w:r w:rsidRPr="0016149E">
        <w:rPr>
          <w:rFonts w:ascii="Arial" w:hAnsi="Arial" w:cs="Arial"/>
          <w:sz w:val="22"/>
          <w:szCs w:val="20"/>
        </w:rPr>
        <w:t xml:space="preserve">el registro. </w:t>
      </w:r>
    </w:p>
    <w:p w:rsidRPr="0016149E" w:rsidR="00084DC0" w:rsidP="00084DC0" w:rsidRDefault="00084DC0" w14:paraId="2F360E03" w14:textId="63427FB2">
      <w:pPr>
        <w:tabs>
          <w:tab w:val="left" w:pos="426"/>
        </w:tabs>
        <w:spacing w:before="120" w:after="120" w:line="276" w:lineRule="auto"/>
        <w:ind w:firstLine="709"/>
        <w:jc w:val="both"/>
        <w:rPr>
          <w:rFonts w:ascii="Arial" w:hAnsi="Arial" w:cs="Arial"/>
          <w:sz w:val="22"/>
          <w:szCs w:val="20"/>
        </w:rPr>
      </w:pPr>
      <w:r w:rsidRPr="0016149E">
        <w:rPr>
          <w:rFonts w:ascii="Arial" w:hAnsi="Arial" w:cs="Arial"/>
          <w:sz w:val="22"/>
          <w:szCs w:val="20"/>
        </w:rPr>
        <w:t xml:space="preserve">Conforme a lo anterior, la Ley 1150 de 2007 establece que los requisitos habilitantes de experiencia, capacidad jurídica, financiera y de organización se acreditarán conforme a lo contenido en el Registro Único de Proponentes. </w:t>
      </w:r>
      <w:r>
        <w:rPr>
          <w:rFonts w:ascii="Arial" w:hAnsi="Arial" w:cs="Arial"/>
          <w:sz w:val="22"/>
          <w:szCs w:val="20"/>
        </w:rPr>
        <w:t>R</w:t>
      </w:r>
      <w:r w:rsidRPr="0016149E">
        <w:rPr>
          <w:rFonts w:ascii="Arial" w:hAnsi="Arial" w:cs="Arial"/>
          <w:sz w:val="22"/>
          <w:szCs w:val="20"/>
        </w:rPr>
        <w:t xml:space="preserve">especto a la acreditación de la capacidad residual, como </w:t>
      </w:r>
      <w:r>
        <w:rPr>
          <w:rFonts w:ascii="Arial" w:hAnsi="Arial" w:cs="Arial"/>
          <w:sz w:val="22"/>
          <w:szCs w:val="20"/>
        </w:rPr>
        <w:t>esta</w:t>
      </w:r>
      <w:r w:rsidRPr="0016149E">
        <w:rPr>
          <w:rFonts w:ascii="Arial" w:hAnsi="Arial" w:cs="Arial"/>
          <w:sz w:val="22"/>
          <w:szCs w:val="20"/>
        </w:rPr>
        <w:t xml:space="preserve"> no se realiza </w:t>
      </w:r>
      <w:r>
        <w:rPr>
          <w:rFonts w:ascii="Arial" w:hAnsi="Arial" w:cs="Arial"/>
          <w:sz w:val="22"/>
          <w:szCs w:val="20"/>
        </w:rPr>
        <w:t xml:space="preserve">totalmente </w:t>
      </w:r>
      <w:r w:rsidRPr="0016149E">
        <w:rPr>
          <w:rFonts w:ascii="Arial" w:hAnsi="Arial" w:cs="Arial"/>
          <w:sz w:val="22"/>
          <w:szCs w:val="20"/>
        </w:rPr>
        <w:t xml:space="preserve">conforme al contenido del RUP, las entidades </w:t>
      </w:r>
      <w:r>
        <w:rPr>
          <w:rFonts w:ascii="Arial" w:hAnsi="Arial" w:cs="Arial"/>
          <w:sz w:val="22"/>
          <w:szCs w:val="20"/>
        </w:rPr>
        <w:t>deben</w:t>
      </w:r>
      <w:r w:rsidRPr="0016149E">
        <w:rPr>
          <w:rFonts w:ascii="Arial" w:hAnsi="Arial" w:cs="Arial"/>
          <w:sz w:val="22"/>
          <w:szCs w:val="20"/>
        </w:rPr>
        <w:t xml:space="preserve"> exigir los documentos previstos en el artículo 2.2.1.1.1.6.4 del Decreto 1082 de 2015, siempre y cuando no sea información que el proponente haya aportado, con anterioridad, para </w:t>
      </w:r>
      <w:r>
        <w:rPr>
          <w:rFonts w:ascii="Arial" w:hAnsi="Arial" w:cs="Arial"/>
          <w:sz w:val="22"/>
          <w:szCs w:val="20"/>
        </w:rPr>
        <w:t>inscribirse</w:t>
      </w:r>
      <w:r w:rsidRPr="0016149E">
        <w:rPr>
          <w:rFonts w:ascii="Arial" w:hAnsi="Arial" w:cs="Arial"/>
          <w:sz w:val="22"/>
          <w:szCs w:val="20"/>
        </w:rPr>
        <w:t xml:space="preserve"> en el R</w:t>
      </w:r>
      <w:r w:rsidR="00D42168">
        <w:rPr>
          <w:rFonts w:ascii="Arial" w:hAnsi="Arial" w:cs="Arial"/>
          <w:sz w:val="22"/>
          <w:szCs w:val="20"/>
        </w:rPr>
        <w:t>egistro</w:t>
      </w:r>
      <w:r w:rsidRPr="0016149E">
        <w:rPr>
          <w:rFonts w:ascii="Arial" w:hAnsi="Arial" w:cs="Arial"/>
          <w:sz w:val="22"/>
          <w:szCs w:val="20"/>
        </w:rPr>
        <w:t xml:space="preserve">. </w:t>
      </w:r>
    </w:p>
    <w:p w:rsidRPr="0016149E" w:rsidR="00084DC0" w:rsidP="00084DC0" w:rsidRDefault="00084DC0" w14:paraId="47C442EF" w14:textId="7963286F">
      <w:pPr>
        <w:spacing w:before="120" w:line="276" w:lineRule="auto"/>
        <w:jc w:val="both"/>
        <w:rPr>
          <w:rFonts w:ascii="Arial" w:hAnsi="Arial" w:cs="Arial"/>
          <w:sz w:val="22"/>
          <w:szCs w:val="20"/>
        </w:rPr>
      </w:pPr>
      <w:r w:rsidRPr="0016149E">
        <w:rPr>
          <w:rFonts w:ascii="Arial" w:hAnsi="Arial" w:cs="Arial"/>
          <w:sz w:val="22"/>
          <w:szCs w:val="20"/>
        </w:rPr>
        <w:tab/>
      </w:r>
      <w:r w:rsidRPr="0016149E">
        <w:rPr>
          <w:rFonts w:ascii="Arial" w:hAnsi="Arial" w:cs="Arial"/>
          <w:sz w:val="22"/>
          <w:szCs w:val="20"/>
        </w:rPr>
        <w:t xml:space="preserve">Ahora bien, resulta relevante para el caso </w:t>
      </w:r>
      <w:r w:rsidR="006007CC">
        <w:rPr>
          <w:rFonts w:ascii="Arial" w:hAnsi="Arial" w:cs="Arial"/>
          <w:sz w:val="22"/>
          <w:szCs w:val="20"/>
        </w:rPr>
        <w:t xml:space="preserve">reiterar lo </w:t>
      </w:r>
      <w:r w:rsidR="007743B6">
        <w:rPr>
          <w:rFonts w:ascii="Arial" w:hAnsi="Arial" w:cs="Arial"/>
          <w:sz w:val="22"/>
          <w:szCs w:val="20"/>
        </w:rPr>
        <w:t>explicado</w:t>
      </w:r>
      <w:r w:rsidR="006007CC">
        <w:rPr>
          <w:rFonts w:ascii="Arial" w:hAnsi="Arial" w:cs="Arial"/>
          <w:sz w:val="22"/>
          <w:szCs w:val="20"/>
        </w:rPr>
        <w:t xml:space="preserve"> en los conceptos </w:t>
      </w:r>
      <w:r w:rsidR="00697D73">
        <w:rPr>
          <w:rFonts w:ascii="Arial" w:hAnsi="Arial" w:eastAsia="Calibri" w:cs="Arial"/>
          <w:sz w:val="22"/>
        </w:rPr>
        <w:t>C-489 del 23 de julio de 2020 y C-522 del 6 de agosto de 2020</w:t>
      </w:r>
      <w:r w:rsidR="006007CC">
        <w:rPr>
          <w:rFonts w:ascii="Arial" w:hAnsi="Arial" w:cs="Arial"/>
          <w:sz w:val="22"/>
          <w:szCs w:val="20"/>
        </w:rPr>
        <w:t>, esto es,</w:t>
      </w:r>
      <w:r w:rsidRPr="0016149E">
        <w:rPr>
          <w:rFonts w:ascii="Arial" w:hAnsi="Arial" w:cs="Arial"/>
          <w:sz w:val="22"/>
          <w:szCs w:val="20"/>
        </w:rPr>
        <w:t xml:space="preserve"> que al menos </w:t>
      </w:r>
      <w:r>
        <w:rPr>
          <w:rFonts w:ascii="Arial" w:hAnsi="Arial" w:cs="Arial"/>
          <w:sz w:val="22"/>
          <w:szCs w:val="20"/>
        </w:rPr>
        <w:t>tres</w:t>
      </w:r>
      <w:r w:rsidRPr="0016149E">
        <w:rPr>
          <w:rFonts w:ascii="Arial" w:hAnsi="Arial" w:cs="Arial"/>
          <w:sz w:val="22"/>
          <w:szCs w:val="20"/>
        </w:rPr>
        <w:t xml:space="preserve"> causales de rechazo de las que establece el numeral 1.15 de los documentos tipo se relacionan con la capacidad residual como requisito habilitante, esto es, las de los literales </w:t>
      </w:r>
      <w:r>
        <w:rPr>
          <w:rFonts w:ascii="Arial" w:hAnsi="Arial" w:cs="Arial"/>
          <w:sz w:val="22"/>
          <w:szCs w:val="20"/>
        </w:rPr>
        <w:t xml:space="preserve">E, </w:t>
      </w:r>
      <w:r w:rsidRPr="0016149E">
        <w:rPr>
          <w:rFonts w:ascii="Arial" w:hAnsi="Arial" w:cs="Arial"/>
          <w:sz w:val="22"/>
          <w:szCs w:val="20"/>
        </w:rPr>
        <w:t>H y BB de la segunda versión de los «</w:t>
      </w:r>
      <w:r w:rsidR="007743B6">
        <w:rPr>
          <w:rFonts w:ascii="Arial" w:hAnsi="Arial" w:cs="Arial"/>
          <w:sz w:val="22"/>
          <w:szCs w:val="20"/>
        </w:rPr>
        <w:t>Documentos</w:t>
      </w:r>
      <w:r w:rsidRPr="0016149E">
        <w:rPr>
          <w:rFonts w:ascii="Arial" w:hAnsi="Arial" w:cs="Arial"/>
          <w:sz w:val="22"/>
          <w:szCs w:val="20"/>
        </w:rPr>
        <w:t xml:space="preserve"> Tipo». </w:t>
      </w:r>
      <w:r>
        <w:rPr>
          <w:rFonts w:ascii="Arial" w:hAnsi="Arial" w:cs="Arial"/>
          <w:sz w:val="22"/>
          <w:szCs w:val="20"/>
        </w:rPr>
        <w:t>Allí se</w:t>
      </w:r>
      <w:r w:rsidRPr="0016149E">
        <w:rPr>
          <w:rFonts w:ascii="Arial" w:hAnsi="Arial" w:cs="Arial"/>
          <w:sz w:val="22"/>
          <w:szCs w:val="20"/>
        </w:rPr>
        <w:t xml:space="preserve"> establece lo siguiente:</w:t>
      </w:r>
    </w:p>
    <w:p w:rsidRPr="0016149E" w:rsidR="00084DC0" w:rsidP="00084DC0" w:rsidRDefault="00084DC0" w14:paraId="4F48AD5B" w14:textId="77777777">
      <w:pPr>
        <w:ind w:left="709" w:right="709"/>
        <w:jc w:val="both"/>
        <w:rPr>
          <w:rFonts w:ascii="Arial" w:hAnsi="Arial" w:cs="Arial"/>
          <w:sz w:val="21"/>
          <w:szCs w:val="21"/>
        </w:rPr>
      </w:pPr>
    </w:p>
    <w:p w:rsidRPr="0016149E" w:rsidR="00084DC0" w:rsidP="00084DC0" w:rsidRDefault="00084DC0" w14:paraId="322F506E" w14:textId="77777777">
      <w:pPr>
        <w:ind w:left="709" w:right="709"/>
        <w:jc w:val="both"/>
        <w:rPr>
          <w:rFonts w:ascii="Arial" w:hAnsi="Arial" w:cs="Arial"/>
          <w:sz w:val="21"/>
          <w:szCs w:val="21"/>
        </w:rPr>
      </w:pPr>
      <w:r w:rsidRPr="0016149E">
        <w:rPr>
          <w:rFonts w:ascii="Arial" w:hAnsi="Arial" w:cs="Arial"/>
          <w:sz w:val="21"/>
          <w:szCs w:val="21"/>
        </w:rPr>
        <w:t>1.15.</w:t>
      </w:r>
      <w:r w:rsidRPr="0016149E">
        <w:rPr>
          <w:rFonts w:ascii="Arial" w:hAnsi="Arial" w:cs="Arial"/>
          <w:sz w:val="21"/>
          <w:szCs w:val="21"/>
        </w:rPr>
        <w:tab/>
      </w:r>
      <w:r w:rsidRPr="0016149E">
        <w:rPr>
          <w:rFonts w:ascii="Arial" w:hAnsi="Arial" w:cs="Arial"/>
          <w:sz w:val="21"/>
          <w:szCs w:val="21"/>
        </w:rPr>
        <w:t xml:space="preserve">CAUSALES DE RECHAZO </w:t>
      </w:r>
    </w:p>
    <w:p w:rsidRPr="0016149E" w:rsidR="00084DC0" w:rsidP="00084DC0" w:rsidRDefault="00084DC0" w14:paraId="5C2D53AA" w14:textId="77777777">
      <w:pPr>
        <w:ind w:left="709" w:right="709"/>
        <w:jc w:val="both"/>
        <w:rPr>
          <w:rFonts w:ascii="Arial" w:hAnsi="Arial" w:cs="Arial"/>
          <w:sz w:val="21"/>
          <w:szCs w:val="21"/>
        </w:rPr>
      </w:pPr>
      <w:r w:rsidRPr="0016149E">
        <w:rPr>
          <w:rFonts w:ascii="Arial" w:hAnsi="Arial" w:cs="Arial"/>
          <w:sz w:val="21"/>
          <w:szCs w:val="21"/>
        </w:rPr>
        <w:t xml:space="preserve">Son causales de rechazo las siguientes </w:t>
      </w:r>
      <w:r w:rsidRPr="00F3514E">
        <w:rPr>
          <w:rFonts w:ascii="Arial" w:hAnsi="Arial" w:cs="Arial"/>
          <w:sz w:val="21"/>
          <w:szCs w:val="21"/>
          <w:highlight w:val="lightGray"/>
        </w:rPr>
        <w:t>[Las Entidades no podrán modificar o incluir causales de rechazo distintas a las señaladas en la presente sección]</w:t>
      </w:r>
      <w:r w:rsidRPr="0016149E">
        <w:rPr>
          <w:rFonts w:ascii="Arial" w:hAnsi="Arial" w:cs="Arial"/>
          <w:sz w:val="21"/>
          <w:szCs w:val="21"/>
        </w:rPr>
        <w:t>:</w:t>
      </w:r>
    </w:p>
    <w:p w:rsidRPr="0016149E" w:rsidR="00084DC0" w:rsidP="00084DC0" w:rsidRDefault="00084DC0" w14:paraId="51EF9A71" w14:textId="77777777">
      <w:pPr>
        <w:spacing w:after="120"/>
        <w:ind w:left="709" w:right="709"/>
        <w:jc w:val="both"/>
        <w:rPr>
          <w:rFonts w:ascii="Arial" w:hAnsi="Arial" w:cs="Arial"/>
          <w:sz w:val="21"/>
          <w:szCs w:val="21"/>
        </w:rPr>
      </w:pPr>
      <w:r w:rsidRPr="0016149E">
        <w:rPr>
          <w:rFonts w:ascii="Arial" w:hAnsi="Arial" w:cs="Arial"/>
          <w:sz w:val="21"/>
          <w:szCs w:val="21"/>
        </w:rPr>
        <w:t>[…]</w:t>
      </w:r>
    </w:p>
    <w:p w:rsidR="00084DC0" w:rsidP="00084DC0" w:rsidRDefault="00084DC0" w14:paraId="7004BA4A" w14:textId="77777777">
      <w:pPr>
        <w:ind w:left="709" w:right="709"/>
        <w:jc w:val="both"/>
        <w:rPr>
          <w:rFonts w:ascii="Arial" w:hAnsi="Arial" w:cs="Arial"/>
          <w:sz w:val="21"/>
          <w:szCs w:val="21"/>
        </w:rPr>
      </w:pPr>
      <w:r w:rsidRPr="00714718">
        <w:rPr>
          <w:rFonts w:ascii="Arial" w:hAnsi="Arial" w:cs="Arial"/>
          <w:sz w:val="21"/>
          <w:szCs w:val="21"/>
        </w:rPr>
        <w:t>E.</w:t>
      </w:r>
      <w:r w:rsidRPr="00714718">
        <w:rPr>
          <w:rFonts w:ascii="Arial" w:hAnsi="Arial" w:cs="Arial"/>
          <w:sz w:val="21"/>
          <w:szCs w:val="21"/>
        </w:rPr>
        <w:tab/>
      </w:r>
      <w:r w:rsidRPr="00714718">
        <w:rPr>
          <w:rFonts w:ascii="Arial" w:hAnsi="Arial" w:cs="Arial"/>
          <w:sz w:val="21"/>
          <w:szCs w:val="21"/>
        </w:rPr>
        <w:t>Que el Proponente no aclare, subsane o aporte documentos necesarios para el cumplimiento de un requisito habilitante en los términos establecidos en la sección 1.6.</w:t>
      </w:r>
    </w:p>
    <w:p w:rsidR="00084DC0" w:rsidP="00084DC0" w:rsidRDefault="00084DC0" w14:paraId="006B8F8A" w14:textId="77777777">
      <w:pPr>
        <w:ind w:left="709" w:right="709"/>
        <w:jc w:val="both"/>
        <w:rPr>
          <w:rFonts w:ascii="Arial" w:hAnsi="Arial" w:cs="Arial"/>
          <w:sz w:val="21"/>
          <w:szCs w:val="21"/>
        </w:rPr>
      </w:pPr>
      <w:r>
        <w:rPr>
          <w:rFonts w:ascii="Arial" w:hAnsi="Arial" w:cs="Arial"/>
          <w:sz w:val="21"/>
          <w:szCs w:val="21"/>
        </w:rPr>
        <w:t>[…]</w:t>
      </w:r>
    </w:p>
    <w:p w:rsidRPr="0016149E" w:rsidR="00084DC0" w:rsidP="00084DC0" w:rsidRDefault="00084DC0" w14:paraId="396E4EEA" w14:textId="77777777">
      <w:pPr>
        <w:spacing w:before="120"/>
        <w:ind w:left="709" w:right="709"/>
        <w:jc w:val="both"/>
        <w:rPr>
          <w:rFonts w:ascii="Arial" w:hAnsi="Arial" w:cs="Arial"/>
          <w:sz w:val="21"/>
          <w:szCs w:val="21"/>
        </w:rPr>
      </w:pPr>
      <w:r w:rsidRPr="0016149E">
        <w:rPr>
          <w:rFonts w:ascii="Arial" w:hAnsi="Arial" w:cs="Arial"/>
          <w:sz w:val="21"/>
          <w:szCs w:val="21"/>
        </w:rPr>
        <w:t>H.</w:t>
      </w:r>
      <w:r w:rsidRPr="0016149E">
        <w:rPr>
          <w:rFonts w:ascii="Arial" w:hAnsi="Arial" w:cs="Arial"/>
          <w:sz w:val="21"/>
          <w:szCs w:val="21"/>
        </w:rPr>
        <w:tab/>
      </w:r>
      <w:r w:rsidRPr="0016149E">
        <w:rPr>
          <w:rFonts w:ascii="Arial" w:hAnsi="Arial" w:cs="Arial"/>
          <w:sz w:val="21"/>
          <w:szCs w:val="21"/>
        </w:rPr>
        <w:t>Que el Proponente aporte información inexacta sobre la cual pueda existir una posible falsedad en los términos de la sección 1.11.</w:t>
      </w:r>
    </w:p>
    <w:p w:rsidRPr="0016149E" w:rsidR="00084DC0" w:rsidP="00084DC0" w:rsidRDefault="00084DC0" w14:paraId="57D6402C" w14:textId="77777777">
      <w:pPr>
        <w:spacing w:after="120"/>
        <w:ind w:left="709" w:right="709"/>
        <w:jc w:val="both"/>
        <w:rPr>
          <w:rFonts w:ascii="Arial" w:hAnsi="Arial" w:cs="Arial"/>
          <w:sz w:val="21"/>
          <w:szCs w:val="21"/>
        </w:rPr>
      </w:pPr>
      <w:r w:rsidRPr="0016149E">
        <w:rPr>
          <w:rFonts w:ascii="Arial" w:hAnsi="Arial" w:cs="Arial"/>
          <w:sz w:val="21"/>
          <w:szCs w:val="21"/>
        </w:rPr>
        <w:t>[…]</w:t>
      </w:r>
    </w:p>
    <w:p w:rsidRPr="0016149E" w:rsidR="00084DC0" w:rsidP="00084DC0" w:rsidRDefault="00084DC0" w14:paraId="5168C322" w14:textId="77777777">
      <w:pPr>
        <w:ind w:left="709" w:right="709"/>
        <w:jc w:val="both"/>
        <w:rPr>
          <w:rFonts w:ascii="Arial" w:hAnsi="Arial" w:cs="Arial"/>
          <w:sz w:val="21"/>
          <w:szCs w:val="21"/>
        </w:rPr>
      </w:pPr>
      <w:r w:rsidRPr="0016149E">
        <w:rPr>
          <w:rFonts w:ascii="Arial" w:hAnsi="Arial" w:cs="Arial"/>
          <w:sz w:val="21"/>
          <w:szCs w:val="21"/>
        </w:rPr>
        <w:lastRenderedPageBreak/>
        <w:t>BB.</w:t>
      </w:r>
      <w:r w:rsidRPr="0016149E">
        <w:rPr>
          <w:rFonts w:ascii="Arial" w:hAnsi="Arial" w:cs="Arial"/>
          <w:sz w:val="21"/>
          <w:szCs w:val="21"/>
        </w:rPr>
        <w:tab/>
      </w:r>
      <w:r w:rsidRPr="0016149E">
        <w:rPr>
          <w:rFonts w:ascii="Arial" w:hAnsi="Arial" w:cs="Arial"/>
          <w:sz w:val="21"/>
          <w:szCs w:val="21"/>
        </w:rPr>
        <w:t>No informar todos los contratos que el Proponente tenga en ejecución antes del cierre, necesarios para acreditar su capacidad residual conforme a la sección 3.11.</w:t>
      </w:r>
    </w:p>
    <w:p w:rsidRPr="0016149E" w:rsidR="00084DC0" w:rsidP="00084DC0" w:rsidRDefault="00084DC0" w14:paraId="3B12BF73" w14:textId="77777777">
      <w:pPr>
        <w:ind w:left="709" w:right="709"/>
        <w:jc w:val="both"/>
        <w:rPr>
          <w:rFonts w:ascii="Arial" w:hAnsi="Arial" w:cs="Arial"/>
          <w:sz w:val="22"/>
          <w:szCs w:val="20"/>
        </w:rPr>
      </w:pPr>
    </w:p>
    <w:p w:rsidRPr="009C2A57" w:rsidR="00084DC0" w:rsidP="00084DC0" w:rsidRDefault="00084DC0" w14:paraId="59477F49" w14:textId="2EF6AFE1">
      <w:pPr>
        <w:spacing w:line="276" w:lineRule="auto"/>
        <w:ind w:firstLine="708"/>
        <w:jc w:val="both"/>
        <w:rPr>
          <w:rFonts w:ascii="Arial" w:hAnsi="Arial" w:cs="Arial"/>
          <w:sz w:val="22"/>
          <w:szCs w:val="20"/>
        </w:rPr>
      </w:pPr>
      <w:r>
        <w:rPr>
          <w:rFonts w:ascii="Arial" w:hAnsi="Arial" w:cs="Arial"/>
          <w:sz w:val="22"/>
          <w:szCs w:val="20"/>
        </w:rPr>
        <w:t>C</w:t>
      </w:r>
      <w:r w:rsidRPr="0016149E">
        <w:rPr>
          <w:rFonts w:ascii="Arial" w:hAnsi="Arial" w:cs="Arial"/>
          <w:sz w:val="22"/>
          <w:szCs w:val="20"/>
        </w:rPr>
        <w:t xml:space="preserve">omo se consideró en los conceptos del 25 de septiembre y el 23 de diciembre de 2019 −radicados Nos. 2201913000007117 y 2201913000009538−, las causales de rechazo de ofertas consagradas en los documentos tipo son taxativas, descartándose que la entidad introduzca </w:t>
      </w:r>
      <w:r w:rsidRPr="0016149E" w:rsidR="002A63F4">
        <w:rPr>
          <w:rFonts w:ascii="Arial" w:hAnsi="Arial" w:cs="Arial"/>
          <w:sz w:val="22"/>
          <w:szCs w:val="20"/>
        </w:rPr>
        <w:t>causales</w:t>
      </w:r>
      <w:r w:rsidR="002A63F4">
        <w:rPr>
          <w:rFonts w:ascii="Arial" w:hAnsi="Arial" w:cs="Arial"/>
          <w:sz w:val="22"/>
          <w:szCs w:val="20"/>
        </w:rPr>
        <w:t>, salvo,</w:t>
      </w:r>
      <w:r w:rsidRPr="0016149E" w:rsidR="002A63F4">
        <w:rPr>
          <w:rFonts w:ascii="Arial" w:hAnsi="Arial" w:cs="Arial"/>
          <w:sz w:val="22"/>
          <w:szCs w:val="20"/>
        </w:rPr>
        <w:t xml:space="preserve"> que est</w:t>
      </w:r>
      <w:r w:rsidR="002A63F4">
        <w:rPr>
          <w:rFonts w:ascii="Arial" w:hAnsi="Arial" w:cs="Arial"/>
          <w:sz w:val="22"/>
          <w:szCs w:val="20"/>
        </w:rPr>
        <w:t>é</w:t>
      </w:r>
      <w:r w:rsidR="00F3514E">
        <w:rPr>
          <w:rFonts w:ascii="Arial" w:hAnsi="Arial" w:cs="Arial"/>
          <w:sz w:val="22"/>
          <w:szCs w:val="20"/>
        </w:rPr>
        <w:t>n</w:t>
      </w:r>
      <w:r w:rsidR="00D42168">
        <w:rPr>
          <w:rFonts w:ascii="Arial" w:hAnsi="Arial" w:cs="Arial"/>
          <w:sz w:val="22"/>
          <w:szCs w:val="20"/>
        </w:rPr>
        <w:t xml:space="preserve"> contempladas</w:t>
      </w:r>
      <w:r w:rsidRPr="0016149E" w:rsidR="002A63F4">
        <w:rPr>
          <w:rFonts w:ascii="Arial" w:hAnsi="Arial" w:cs="Arial"/>
          <w:sz w:val="22"/>
          <w:szCs w:val="20"/>
        </w:rPr>
        <w:t xml:space="preserve"> </w:t>
      </w:r>
      <w:r w:rsidRPr="0016149E">
        <w:rPr>
          <w:rFonts w:ascii="Arial" w:hAnsi="Arial" w:cs="Arial"/>
          <w:sz w:val="22"/>
          <w:szCs w:val="20"/>
        </w:rPr>
        <w:t xml:space="preserve">en otras disposiciones normativas. Igualmente, por la naturaleza de </w:t>
      </w:r>
      <w:r>
        <w:rPr>
          <w:rFonts w:ascii="Arial" w:hAnsi="Arial" w:cs="Arial"/>
          <w:sz w:val="22"/>
          <w:szCs w:val="20"/>
        </w:rPr>
        <w:t>las causales de rechazo</w:t>
      </w:r>
      <w:r w:rsidRPr="0016149E">
        <w:rPr>
          <w:rFonts w:ascii="Arial" w:hAnsi="Arial" w:cs="Arial"/>
          <w:sz w:val="22"/>
          <w:szCs w:val="20"/>
        </w:rPr>
        <w:t xml:space="preserve">, </w:t>
      </w:r>
      <w:r>
        <w:rPr>
          <w:rFonts w:ascii="Arial" w:hAnsi="Arial" w:cs="Arial"/>
          <w:sz w:val="22"/>
          <w:szCs w:val="20"/>
        </w:rPr>
        <w:t xml:space="preserve">su aplicación es </w:t>
      </w:r>
      <w:r w:rsidR="002A63F4">
        <w:rPr>
          <w:rFonts w:ascii="Arial" w:hAnsi="Arial" w:cs="Arial"/>
          <w:sz w:val="22"/>
          <w:szCs w:val="20"/>
        </w:rPr>
        <w:t>estricta</w:t>
      </w:r>
      <w:r w:rsidRPr="0016149E">
        <w:rPr>
          <w:rFonts w:ascii="Arial" w:hAnsi="Arial" w:cs="Arial"/>
          <w:sz w:val="22"/>
          <w:szCs w:val="20"/>
        </w:rPr>
        <w:t xml:space="preserve">, lo que –a juicio de la Agencia Nacional de Contratación </w:t>
      </w:r>
      <w:r w:rsidRPr="009C2A57">
        <w:rPr>
          <w:rFonts w:ascii="Arial" w:hAnsi="Arial" w:cs="Arial"/>
          <w:sz w:val="22"/>
          <w:szCs w:val="20"/>
        </w:rPr>
        <w:t xml:space="preserve">Pública– significa que su interpretación gramatical prevalece sobre una interpretación </w:t>
      </w:r>
      <w:r w:rsidR="002A63F4">
        <w:rPr>
          <w:rFonts w:ascii="Arial" w:hAnsi="Arial" w:cs="Arial"/>
          <w:sz w:val="22"/>
          <w:szCs w:val="20"/>
        </w:rPr>
        <w:t>extensiva</w:t>
      </w:r>
      <w:r w:rsidRPr="009C2A57">
        <w:rPr>
          <w:rFonts w:ascii="Arial" w:hAnsi="Arial" w:cs="Arial"/>
          <w:sz w:val="22"/>
          <w:szCs w:val="20"/>
        </w:rPr>
        <w:t xml:space="preserve"> o de otra índole</w:t>
      </w:r>
      <w:r>
        <w:rPr>
          <w:rFonts w:ascii="Arial" w:hAnsi="Arial" w:cs="Arial"/>
          <w:sz w:val="22"/>
          <w:szCs w:val="20"/>
        </w:rPr>
        <w:t xml:space="preserve">, mediante la cual se pretenda ampliar su alcance. En ese contexto, las tres </w:t>
      </w:r>
      <w:r w:rsidR="00917700">
        <w:rPr>
          <w:rFonts w:ascii="Arial" w:hAnsi="Arial" w:cs="Arial"/>
          <w:sz w:val="22"/>
          <w:szCs w:val="20"/>
        </w:rPr>
        <w:t xml:space="preserve">mencionadas </w:t>
      </w:r>
      <w:r>
        <w:rPr>
          <w:rFonts w:ascii="Arial" w:hAnsi="Arial" w:cs="Arial"/>
          <w:sz w:val="22"/>
          <w:szCs w:val="20"/>
        </w:rPr>
        <w:t>causales de rechazo</w:t>
      </w:r>
      <w:r w:rsidR="002A63F4">
        <w:rPr>
          <w:rFonts w:ascii="Arial" w:hAnsi="Arial" w:cs="Arial"/>
          <w:sz w:val="22"/>
          <w:szCs w:val="20"/>
        </w:rPr>
        <w:t xml:space="preserve"> mencionadas</w:t>
      </w:r>
      <w:r>
        <w:rPr>
          <w:rFonts w:ascii="Arial" w:hAnsi="Arial" w:cs="Arial"/>
          <w:sz w:val="22"/>
          <w:szCs w:val="20"/>
        </w:rPr>
        <w:t xml:space="preserve"> tienen </w:t>
      </w:r>
      <w:r w:rsidR="008A257A">
        <w:rPr>
          <w:rFonts w:ascii="Arial" w:hAnsi="Arial" w:cs="Arial"/>
          <w:sz w:val="22"/>
          <w:szCs w:val="20"/>
        </w:rPr>
        <w:t>el siguiente alcance</w:t>
      </w:r>
      <w:r>
        <w:rPr>
          <w:rFonts w:ascii="Arial" w:hAnsi="Arial" w:cs="Arial"/>
          <w:sz w:val="22"/>
          <w:szCs w:val="20"/>
        </w:rPr>
        <w:t>:</w:t>
      </w:r>
    </w:p>
    <w:p w:rsidR="00084DC0" w:rsidP="00084DC0" w:rsidRDefault="00084DC0" w14:paraId="26EAEB90" w14:textId="4FB3A162">
      <w:pPr>
        <w:spacing w:before="120" w:line="276" w:lineRule="auto"/>
        <w:ind w:firstLine="708"/>
        <w:jc w:val="both"/>
        <w:rPr>
          <w:rFonts w:ascii="Arial" w:hAnsi="Arial" w:cs="Arial"/>
          <w:sz w:val="22"/>
          <w:szCs w:val="20"/>
        </w:rPr>
      </w:pPr>
      <w:r>
        <w:rPr>
          <w:rFonts w:ascii="Arial" w:hAnsi="Arial" w:cs="Arial"/>
          <w:i/>
          <w:sz w:val="22"/>
          <w:szCs w:val="20"/>
        </w:rPr>
        <w:t>i)</w:t>
      </w:r>
      <w:r w:rsidRPr="009C2A57">
        <w:rPr>
          <w:rFonts w:ascii="Arial" w:hAnsi="Arial" w:cs="Arial"/>
          <w:sz w:val="22"/>
          <w:szCs w:val="20"/>
        </w:rPr>
        <w:t xml:space="preserve"> </w:t>
      </w:r>
      <w:r>
        <w:rPr>
          <w:rFonts w:ascii="Arial" w:hAnsi="Arial" w:cs="Arial"/>
          <w:sz w:val="22"/>
          <w:szCs w:val="20"/>
        </w:rPr>
        <w:t>L</w:t>
      </w:r>
      <w:r w:rsidRPr="009C2A57">
        <w:rPr>
          <w:rFonts w:ascii="Arial" w:hAnsi="Arial" w:cs="Arial"/>
          <w:sz w:val="22"/>
          <w:szCs w:val="20"/>
        </w:rPr>
        <w:t xml:space="preserve">a causal del literal BB del numeral 1.15 solamente se aplica cuando el proponente no informa todos los contratos que tiene en ejecución antes del cierre, lo que se traduce en un deber de cumplir con esta exigencia, sin tener en cuenta la información relacionada </w:t>
      </w:r>
      <w:r w:rsidR="002A63F4">
        <w:rPr>
          <w:rFonts w:ascii="Arial" w:hAnsi="Arial" w:cs="Arial"/>
          <w:sz w:val="22"/>
          <w:szCs w:val="20"/>
        </w:rPr>
        <w:t>en</w:t>
      </w:r>
      <w:r w:rsidRPr="009C2A57">
        <w:rPr>
          <w:rFonts w:ascii="Arial" w:hAnsi="Arial" w:cs="Arial"/>
          <w:sz w:val="22"/>
          <w:szCs w:val="20"/>
        </w:rPr>
        <w:t xml:space="preserve"> cada uno de ellos. Por ejemplo, si el contratista</w:t>
      </w:r>
      <w:r w:rsidRPr="0016149E">
        <w:rPr>
          <w:rFonts w:ascii="Arial" w:hAnsi="Arial" w:cs="Arial"/>
          <w:sz w:val="22"/>
          <w:szCs w:val="20"/>
        </w:rPr>
        <w:t xml:space="preserve"> tiene en ejecución diez contratos, esta causal </w:t>
      </w:r>
      <w:r w:rsidR="002A63F4">
        <w:rPr>
          <w:rFonts w:ascii="Arial" w:hAnsi="Arial" w:cs="Arial"/>
          <w:sz w:val="22"/>
          <w:szCs w:val="20"/>
        </w:rPr>
        <w:t>aplica</w:t>
      </w:r>
      <w:r w:rsidRPr="0016149E">
        <w:rPr>
          <w:rFonts w:ascii="Arial" w:hAnsi="Arial" w:cs="Arial"/>
          <w:sz w:val="22"/>
          <w:szCs w:val="20"/>
        </w:rPr>
        <w:t xml:space="preserve"> si el contratista reporta nueve o menos</w:t>
      </w:r>
      <w:r w:rsidR="002A63F4">
        <w:rPr>
          <w:rFonts w:ascii="Arial" w:hAnsi="Arial" w:cs="Arial"/>
          <w:sz w:val="22"/>
          <w:szCs w:val="20"/>
        </w:rPr>
        <w:t>;</w:t>
      </w:r>
      <w:r w:rsidRPr="0016149E">
        <w:rPr>
          <w:rFonts w:ascii="Arial" w:hAnsi="Arial" w:cs="Arial"/>
          <w:sz w:val="22"/>
          <w:szCs w:val="20"/>
        </w:rPr>
        <w:t xml:space="preserve"> excluyéndose la configuración de la causal cuando el proponente comet</w:t>
      </w:r>
      <w:r w:rsidR="002A63F4">
        <w:rPr>
          <w:rFonts w:ascii="Arial" w:hAnsi="Arial" w:cs="Arial"/>
          <w:sz w:val="22"/>
          <w:szCs w:val="20"/>
        </w:rPr>
        <w:t>e</w:t>
      </w:r>
      <w:r w:rsidRPr="0016149E">
        <w:rPr>
          <w:rFonts w:ascii="Arial" w:hAnsi="Arial" w:cs="Arial"/>
          <w:sz w:val="22"/>
          <w:szCs w:val="20"/>
        </w:rPr>
        <w:t xml:space="preserve"> algún error en la información de los contratos, siempre que los reporte </w:t>
      </w:r>
      <w:r w:rsidR="002A63F4">
        <w:rPr>
          <w:rFonts w:ascii="Arial" w:hAnsi="Arial" w:cs="Arial"/>
          <w:sz w:val="22"/>
          <w:szCs w:val="20"/>
        </w:rPr>
        <w:t>todos</w:t>
      </w:r>
      <w:r w:rsidRPr="0016149E">
        <w:rPr>
          <w:rFonts w:ascii="Arial" w:hAnsi="Arial" w:cs="Arial"/>
          <w:sz w:val="22"/>
          <w:szCs w:val="20"/>
        </w:rPr>
        <w:t>. En ese orden, la «</w:t>
      </w:r>
      <w:r w:rsidRPr="0016149E">
        <w:rPr>
          <w:rFonts w:ascii="Arial" w:hAnsi="Arial" w:cs="Arial"/>
          <w:sz w:val="22"/>
        </w:rPr>
        <w:t>configuración de la causal de rechazo del literal BB</w:t>
      </w:r>
      <w:r w:rsidR="008E6F70">
        <w:rPr>
          <w:rFonts w:ascii="Arial" w:hAnsi="Arial" w:cs="Arial"/>
          <w:sz w:val="22"/>
        </w:rPr>
        <w:t xml:space="preserve"> </w:t>
      </w:r>
      <w:r w:rsidRPr="0016149E">
        <w:rPr>
          <w:rFonts w:ascii="Arial" w:hAnsi="Arial" w:cs="Arial"/>
          <w:sz w:val="22"/>
        </w:rPr>
        <w:t xml:space="preserve">es objetiva, pues solo </w:t>
      </w:r>
      <w:r w:rsidR="008E6F70">
        <w:rPr>
          <w:rFonts w:ascii="Arial" w:hAnsi="Arial" w:cs="Arial"/>
          <w:sz w:val="22"/>
        </w:rPr>
        <w:t>aplica</w:t>
      </w:r>
      <w:r w:rsidRPr="0016149E" w:rsidR="008E6F70">
        <w:rPr>
          <w:rFonts w:ascii="Arial" w:hAnsi="Arial" w:cs="Arial"/>
          <w:sz w:val="22"/>
        </w:rPr>
        <w:t xml:space="preserve"> </w:t>
      </w:r>
      <w:r w:rsidRPr="0016149E">
        <w:rPr>
          <w:rFonts w:ascii="Arial" w:hAnsi="Arial" w:cs="Arial"/>
          <w:sz w:val="22"/>
        </w:rPr>
        <w:t>ante la omisión del proponente de informar el número total de contratos en ejecución antes del cierre»</w:t>
      </w:r>
      <w:r w:rsidRPr="0016149E">
        <w:rPr>
          <w:rStyle w:val="Refdenotaalpie"/>
          <w:rFonts w:ascii="Arial" w:hAnsi="Arial" w:cs="Arial"/>
          <w:sz w:val="22"/>
        </w:rPr>
        <w:footnoteReference w:id="4"/>
      </w:r>
      <w:r w:rsidRPr="0016149E">
        <w:rPr>
          <w:rFonts w:ascii="Arial" w:hAnsi="Arial" w:cs="Arial"/>
          <w:sz w:val="22"/>
        </w:rPr>
        <w:t>.</w:t>
      </w:r>
    </w:p>
    <w:p w:rsidR="00084DC0" w:rsidP="00084DC0" w:rsidRDefault="00084DC0" w14:paraId="1D5BB733" w14:textId="0033BD26">
      <w:pPr>
        <w:spacing w:before="120" w:line="276" w:lineRule="auto"/>
        <w:ind w:firstLine="708"/>
        <w:jc w:val="both"/>
        <w:rPr>
          <w:rFonts w:ascii="Arial" w:hAnsi="Arial" w:cs="Arial"/>
          <w:sz w:val="22"/>
          <w:szCs w:val="20"/>
        </w:rPr>
      </w:pPr>
      <w:proofErr w:type="spellStart"/>
      <w:r>
        <w:rPr>
          <w:rFonts w:ascii="Arial" w:hAnsi="Arial" w:cs="Arial"/>
          <w:i/>
          <w:sz w:val="22"/>
          <w:szCs w:val="20"/>
        </w:rPr>
        <w:t>ii</w:t>
      </w:r>
      <w:proofErr w:type="spellEnd"/>
      <w:r>
        <w:rPr>
          <w:rFonts w:ascii="Arial" w:hAnsi="Arial" w:cs="Arial"/>
          <w:i/>
          <w:sz w:val="22"/>
          <w:szCs w:val="20"/>
        </w:rPr>
        <w:t xml:space="preserve">) </w:t>
      </w:r>
      <w:r>
        <w:rPr>
          <w:rFonts w:ascii="Arial" w:hAnsi="Arial" w:cs="Arial"/>
          <w:sz w:val="22"/>
          <w:szCs w:val="20"/>
        </w:rPr>
        <w:t xml:space="preserve">Lo anterior, </w:t>
      </w:r>
      <w:r w:rsidRPr="0016149E">
        <w:rPr>
          <w:rFonts w:ascii="Arial" w:hAnsi="Arial" w:cs="Arial"/>
          <w:sz w:val="22"/>
          <w:szCs w:val="20"/>
        </w:rPr>
        <w:t xml:space="preserve">sin perjuicio de que </w:t>
      </w:r>
      <w:r w:rsidRPr="0016149E" w:rsidR="002A63F4">
        <w:rPr>
          <w:rFonts w:ascii="Arial" w:hAnsi="Arial" w:cs="Arial"/>
          <w:sz w:val="22"/>
          <w:szCs w:val="20"/>
        </w:rPr>
        <w:t>para el propon</w:t>
      </w:r>
      <w:r w:rsidR="00AD708E">
        <w:rPr>
          <w:rFonts w:ascii="Arial" w:hAnsi="Arial" w:cs="Arial"/>
          <w:sz w:val="22"/>
          <w:szCs w:val="20"/>
        </w:rPr>
        <w:t>en</w:t>
      </w:r>
      <w:r w:rsidRPr="0016149E" w:rsidR="002A63F4">
        <w:rPr>
          <w:rFonts w:ascii="Arial" w:hAnsi="Arial" w:cs="Arial"/>
          <w:sz w:val="22"/>
          <w:szCs w:val="20"/>
        </w:rPr>
        <w:t xml:space="preserve">te </w:t>
      </w:r>
      <w:r w:rsidRPr="0016149E">
        <w:rPr>
          <w:rFonts w:ascii="Arial" w:hAnsi="Arial" w:cs="Arial"/>
          <w:sz w:val="22"/>
          <w:szCs w:val="20"/>
        </w:rPr>
        <w:t>tenga consecuencias omitir o errar en la información específica de cada contrato –esto es, la cuantía o el plazo, entre otro</w:t>
      </w:r>
      <w:r w:rsidR="00351514">
        <w:rPr>
          <w:rFonts w:ascii="Arial" w:hAnsi="Arial" w:cs="Arial"/>
          <w:sz w:val="22"/>
          <w:szCs w:val="20"/>
        </w:rPr>
        <w:t>s</w:t>
      </w:r>
      <w:r w:rsidRPr="0016149E">
        <w:rPr>
          <w:rFonts w:ascii="Arial" w:hAnsi="Arial" w:cs="Arial"/>
          <w:sz w:val="22"/>
          <w:szCs w:val="20"/>
        </w:rPr>
        <w:t xml:space="preserve">–, pues la entidad podrá requerirlo para que </w:t>
      </w:r>
      <w:r w:rsidR="002A63F4">
        <w:rPr>
          <w:rFonts w:ascii="Arial" w:hAnsi="Arial" w:cs="Arial"/>
          <w:sz w:val="22"/>
          <w:szCs w:val="20"/>
        </w:rPr>
        <w:t>aclare</w:t>
      </w:r>
      <w:r w:rsidRPr="0016149E">
        <w:rPr>
          <w:rFonts w:ascii="Arial" w:hAnsi="Arial" w:cs="Arial"/>
          <w:sz w:val="22"/>
          <w:szCs w:val="20"/>
        </w:rPr>
        <w:t xml:space="preserve"> la información</w:t>
      </w:r>
      <w:r w:rsidR="005200B5">
        <w:rPr>
          <w:rFonts w:ascii="Arial" w:hAnsi="Arial" w:cs="Arial"/>
          <w:sz w:val="22"/>
          <w:szCs w:val="20"/>
        </w:rPr>
        <w:t xml:space="preserve">, </w:t>
      </w:r>
      <w:r w:rsidRPr="0016149E">
        <w:rPr>
          <w:rFonts w:ascii="Arial" w:hAnsi="Arial" w:cs="Arial"/>
          <w:sz w:val="22"/>
          <w:szCs w:val="20"/>
        </w:rPr>
        <w:t xml:space="preserve">y en caso de no responder, rechazar la propuesta por la causal </w:t>
      </w:r>
      <w:r w:rsidR="00942171">
        <w:rPr>
          <w:rFonts w:ascii="Arial" w:hAnsi="Arial" w:cs="Arial"/>
          <w:sz w:val="22"/>
          <w:szCs w:val="20"/>
        </w:rPr>
        <w:t>d</w:t>
      </w:r>
      <w:r w:rsidRPr="0016149E">
        <w:rPr>
          <w:rFonts w:ascii="Arial" w:hAnsi="Arial" w:cs="Arial"/>
          <w:sz w:val="22"/>
          <w:szCs w:val="20"/>
        </w:rPr>
        <w:t xml:space="preserve">el literal E del numeral 1.15 del documento base </w:t>
      </w:r>
      <w:r>
        <w:rPr>
          <w:rFonts w:ascii="Arial" w:hAnsi="Arial" w:cs="Arial"/>
          <w:sz w:val="22"/>
          <w:szCs w:val="20"/>
        </w:rPr>
        <w:t>–</w:t>
      </w:r>
      <w:r w:rsidRPr="0016149E">
        <w:rPr>
          <w:rFonts w:ascii="Arial" w:hAnsi="Arial" w:cs="Arial"/>
          <w:sz w:val="22"/>
          <w:szCs w:val="20"/>
        </w:rPr>
        <w:t>versiones 1 y 2 de licitación pública</w:t>
      </w:r>
      <w:r>
        <w:rPr>
          <w:rFonts w:ascii="Arial" w:hAnsi="Arial" w:cs="Arial"/>
          <w:sz w:val="22"/>
          <w:szCs w:val="20"/>
        </w:rPr>
        <w:t>–</w:t>
      </w:r>
      <w:r w:rsidRPr="0016149E">
        <w:rPr>
          <w:rFonts w:ascii="Arial" w:hAnsi="Arial" w:cs="Arial"/>
          <w:sz w:val="22"/>
          <w:szCs w:val="20"/>
        </w:rPr>
        <w:t xml:space="preserve">. </w:t>
      </w:r>
    </w:p>
    <w:p w:rsidRPr="0016149E" w:rsidR="00084DC0" w:rsidP="00084DC0" w:rsidRDefault="00084DC0" w14:paraId="628FE8BB" w14:textId="42F8ECF7">
      <w:pPr>
        <w:spacing w:before="120" w:line="276" w:lineRule="auto"/>
        <w:ind w:firstLine="708"/>
        <w:jc w:val="both"/>
        <w:rPr>
          <w:rFonts w:ascii="Arial" w:hAnsi="Arial" w:cs="Arial"/>
          <w:sz w:val="22"/>
          <w:szCs w:val="20"/>
        </w:rPr>
      </w:pPr>
      <w:proofErr w:type="spellStart"/>
      <w:r>
        <w:rPr>
          <w:rFonts w:ascii="Arial" w:hAnsi="Arial" w:cs="Arial"/>
          <w:i/>
          <w:sz w:val="22"/>
          <w:szCs w:val="20"/>
        </w:rPr>
        <w:t>iii</w:t>
      </w:r>
      <w:proofErr w:type="spellEnd"/>
      <w:r>
        <w:rPr>
          <w:rFonts w:ascii="Arial" w:hAnsi="Arial" w:cs="Arial"/>
          <w:i/>
          <w:sz w:val="22"/>
          <w:szCs w:val="20"/>
        </w:rPr>
        <w:t xml:space="preserve">) </w:t>
      </w:r>
      <w:r>
        <w:rPr>
          <w:rFonts w:ascii="Arial" w:hAnsi="Arial" w:cs="Arial"/>
          <w:sz w:val="22"/>
          <w:szCs w:val="20"/>
        </w:rPr>
        <w:t xml:space="preserve">Lo dicho en los </w:t>
      </w:r>
      <w:r w:rsidR="005200B5">
        <w:rPr>
          <w:rFonts w:ascii="Arial" w:hAnsi="Arial" w:cs="Arial"/>
          <w:sz w:val="22"/>
          <w:szCs w:val="20"/>
        </w:rPr>
        <w:t>numerales</w:t>
      </w:r>
      <w:r>
        <w:rPr>
          <w:rFonts w:ascii="Arial" w:hAnsi="Arial" w:cs="Arial"/>
          <w:sz w:val="22"/>
          <w:szCs w:val="20"/>
        </w:rPr>
        <w:t xml:space="preserve"> precedentes </w:t>
      </w:r>
      <w:r w:rsidRPr="0016149E">
        <w:rPr>
          <w:rFonts w:ascii="Arial" w:hAnsi="Arial" w:cs="Arial"/>
          <w:sz w:val="22"/>
          <w:szCs w:val="20"/>
        </w:rPr>
        <w:t>tampoco descarta la posibilidad de que la entidad rechace la oferta si encuentra configurada la causal consagrada en el literal H del numeral 1.15, la cual aplica cuando el proponente aporta información inexacta</w:t>
      </w:r>
      <w:r w:rsidR="005200B5">
        <w:rPr>
          <w:rFonts w:ascii="Arial" w:hAnsi="Arial" w:cs="Arial"/>
          <w:sz w:val="22"/>
          <w:szCs w:val="20"/>
        </w:rPr>
        <w:t xml:space="preserve">, como dispone </w:t>
      </w:r>
      <w:r w:rsidRPr="0016149E">
        <w:rPr>
          <w:rFonts w:ascii="Arial" w:hAnsi="Arial" w:cs="Arial"/>
          <w:sz w:val="22"/>
          <w:szCs w:val="20"/>
        </w:rPr>
        <w:t xml:space="preserve">el numeral 1.11. del documento base: </w:t>
      </w:r>
    </w:p>
    <w:p w:rsidRPr="0016149E" w:rsidR="00084DC0" w:rsidP="00084DC0" w:rsidRDefault="00084DC0" w14:paraId="45E03988" w14:textId="76F95511">
      <w:pPr>
        <w:spacing w:line="276" w:lineRule="auto"/>
        <w:jc w:val="both"/>
        <w:rPr>
          <w:rFonts w:ascii="Arial" w:hAnsi="Arial" w:cs="Arial"/>
          <w:sz w:val="22"/>
        </w:rPr>
      </w:pPr>
    </w:p>
    <w:p w:rsidRPr="0016149E" w:rsidR="00084DC0" w:rsidP="00084DC0" w:rsidRDefault="00084DC0" w14:paraId="460BE9F4" w14:textId="77777777">
      <w:pPr>
        <w:spacing w:after="120"/>
        <w:ind w:left="709" w:right="709"/>
        <w:jc w:val="both"/>
        <w:rPr>
          <w:rFonts w:ascii="Arial" w:hAnsi="Arial" w:cs="Arial"/>
          <w:b/>
          <w:bCs/>
          <w:sz w:val="21"/>
          <w:szCs w:val="21"/>
          <w:lang w:val="es-CO"/>
        </w:rPr>
      </w:pPr>
      <w:bookmarkStart w:name="_Toc508648251" w:id="4"/>
      <w:bookmarkStart w:name="_Toc508984035" w:id="5"/>
      <w:bookmarkStart w:name="_Toc509843865" w:id="6"/>
      <w:bookmarkStart w:name="_Toc511924773" w:id="7"/>
      <w:bookmarkStart w:name="_Toc520226862" w:id="8"/>
      <w:bookmarkStart w:name="_Toc520297832" w:id="9"/>
      <w:bookmarkStart w:name="_Toc520317097" w:id="10"/>
      <w:bookmarkStart w:name="_Toc533083698" w:id="11"/>
      <w:bookmarkStart w:name="_Ref4940712" w:id="12"/>
      <w:bookmarkStart w:name="_Toc5006129" w:id="13"/>
      <w:r w:rsidRPr="0016149E">
        <w:rPr>
          <w:rFonts w:ascii="Arial" w:hAnsi="Arial" w:cs="Arial"/>
          <w:b/>
          <w:bCs/>
          <w:sz w:val="21"/>
          <w:szCs w:val="21"/>
          <w:lang w:val="es-CO"/>
        </w:rPr>
        <w:t>1.11 INFORMACIÓN INEXACTA</w:t>
      </w:r>
      <w:bookmarkEnd w:id="4"/>
      <w:bookmarkEnd w:id="5"/>
      <w:bookmarkEnd w:id="6"/>
      <w:bookmarkEnd w:id="7"/>
      <w:bookmarkEnd w:id="8"/>
      <w:bookmarkEnd w:id="9"/>
      <w:bookmarkEnd w:id="10"/>
      <w:bookmarkEnd w:id="11"/>
      <w:bookmarkEnd w:id="12"/>
      <w:bookmarkEnd w:id="13"/>
      <w:r w:rsidRPr="0016149E">
        <w:rPr>
          <w:rFonts w:ascii="Arial" w:hAnsi="Arial" w:cs="Arial"/>
          <w:b/>
          <w:bCs/>
          <w:sz w:val="21"/>
          <w:szCs w:val="21"/>
          <w:lang w:val="es-CO"/>
        </w:rPr>
        <w:t xml:space="preserve"> </w:t>
      </w:r>
    </w:p>
    <w:p w:rsidRPr="0016149E" w:rsidR="00084DC0" w:rsidP="00084DC0" w:rsidRDefault="00084DC0" w14:paraId="521AFD6C" w14:textId="77777777">
      <w:pPr>
        <w:spacing w:after="120"/>
        <w:ind w:left="709" w:right="709"/>
        <w:jc w:val="both"/>
        <w:rPr>
          <w:rFonts w:ascii="Arial" w:hAnsi="Arial" w:cs="Arial"/>
          <w:sz w:val="21"/>
          <w:szCs w:val="21"/>
          <w:lang w:val="es-CO"/>
        </w:rPr>
      </w:pPr>
      <w:r w:rsidRPr="0016149E">
        <w:rPr>
          <w:rFonts w:ascii="Arial" w:hAnsi="Arial" w:cs="Arial"/>
          <w:sz w:val="21"/>
          <w:szCs w:val="21"/>
          <w:lang w:val="es-CO"/>
        </w:rPr>
        <w:t xml:space="preserve">La Entidad se reserva el derecho de verificar integralmente la información aportada por el Proponente. Para esto, puede acudir a las autoridades, personas, empresas o entidades respectivas. </w:t>
      </w:r>
    </w:p>
    <w:p w:rsidRPr="0016149E" w:rsidR="00084DC0" w:rsidP="00084DC0" w:rsidRDefault="00084DC0" w14:paraId="7078F285" w14:textId="77777777">
      <w:pPr>
        <w:spacing w:after="120"/>
        <w:ind w:left="709" w:right="709"/>
        <w:jc w:val="both"/>
        <w:rPr>
          <w:rFonts w:ascii="Arial" w:hAnsi="Arial" w:cs="Arial"/>
          <w:sz w:val="21"/>
          <w:szCs w:val="21"/>
          <w:lang w:val="es-CO"/>
        </w:rPr>
      </w:pPr>
      <w:r w:rsidRPr="0016149E">
        <w:rPr>
          <w:rFonts w:ascii="Arial" w:hAnsi="Arial" w:cs="Arial"/>
          <w:sz w:val="21"/>
          <w:szCs w:val="21"/>
          <w:lang w:val="es-CO"/>
        </w:rPr>
        <w:lastRenderedPageBreak/>
        <w:t xml:space="preserve">Cuando exista inconsistencia entre la información suministrada por el Proponente y la efectivamente verificada por la Entidad, la información que pretende demostrar el Proponente se tendrá por no acreditada. </w:t>
      </w:r>
    </w:p>
    <w:p w:rsidRPr="0016149E" w:rsidR="00084DC0" w:rsidP="00084DC0" w:rsidRDefault="00084DC0" w14:paraId="6AFCD3CC" w14:textId="77777777">
      <w:pPr>
        <w:ind w:left="709" w:right="709"/>
        <w:jc w:val="both"/>
        <w:rPr>
          <w:rFonts w:ascii="Arial" w:hAnsi="Arial" w:cs="Arial"/>
          <w:sz w:val="21"/>
          <w:szCs w:val="21"/>
          <w:lang w:val="es-CO"/>
        </w:rPr>
      </w:pPr>
      <w:r w:rsidRPr="0016149E">
        <w:rPr>
          <w:rFonts w:ascii="Arial" w:hAnsi="Arial" w:cs="Arial"/>
          <w:sz w:val="21"/>
          <w:szCs w:val="21"/>
          <w:lang w:val="es-CO"/>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rsidRPr="0016149E" w:rsidR="00084DC0" w:rsidP="00084DC0" w:rsidRDefault="00084DC0" w14:paraId="00562024" w14:textId="77777777">
      <w:pPr>
        <w:spacing w:line="276" w:lineRule="auto"/>
        <w:jc w:val="both"/>
        <w:rPr>
          <w:rFonts w:ascii="Arial" w:hAnsi="Arial" w:cs="Arial"/>
          <w:sz w:val="22"/>
          <w:lang w:val="es-CO"/>
        </w:rPr>
      </w:pPr>
    </w:p>
    <w:p w:rsidRPr="0016149E" w:rsidR="00084DC0" w:rsidP="00084DC0" w:rsidRDefault="005200B5" w14:paraId="031BAF44" w14:textId="4BBBD3D3">
      <w:pPr>
        <w:spacing w:after="120" w:line="276" w:lineRule="auto"/>
        <w:ind w:firstLine="709"/>
        <w:jc w:val="both"/>
        <w:rPr>
          <w:rFonts w:ascii="Arial" w:hAnsi="Arial" w:cs="Arial"/>
          <w:sz w:val="22"/>
          <w:lang w:val="es-CO"/>
        </w:rPr>
      </w:pPr>
      <w:r>
        <w:rPr>
          <w:rFonts w:ascii="Arial" w:hAnsi="Arial" w:cs="Arial"/>
          <w:sz w:val="22"/>
          <w:lang w:val="es-CO"/>
        </w:rPr>
        <w:t>Esta</w:t>
      </w:r>
      <w:r w:rsidRPr="0016149E" w:rsidR="00084DC0">
        <w:rPr>
          <w:rFonts w:ascii="Arial" w:hAnsi="Arial" w:cs="Arial"/>
          <w:sz w:val="22"/>
          <w:lang w:val="es-CO"/>
        </w:rPr>
        <w:t xml:space="preserve"> disposición faculta a la entidad estatal para verificar la información aportada</w:t>
      </w:r>
      <w:r>
        <w:rPr>
          <w:rFonts w:ascii="Arial" w:hAnsi="Arial" w:cs="Arial"/>
          <w:sz w:val="22"/>
          <w:lang w:val="es-CO"/>
        </w:rPr>
        <w:t>,</w:t>
      </w:r>
      <w:r w:rsidRPr="0016149E" w:rsidR="00084DC0">
        <w:rPr>
          <w:rFonts w:ascii="Arial" w:hAnsi="Arial" w:cs="Arial"/>
          <w:sz w:val="22"/>
          <w:lang w:val="es-CO"/>
        </w:rPr>
        <w:t xml:space="preserve"> para lo cual podrá acudir a las autoridades, personas, empresas o entidades que estén en posición de verificar la información. No obstante, tal verificación es potestativa, no obligatoria, ya que los procedimientos de </w:t>
      </w:r>
      <w:r w:rsidR="00084DC0">
        <w:rPr>
          <w:rFonts w:ascii="Arial" w:hAnsi="Arial" w:cs="Arial"/>
          <w:sz w:val="22"/>
          <w:lang w:val="es-CO"/>
        </w:rPr>
        <w:t>selección</w:t>
      </w:r>
      <w:r w:rsidRPr="0016149E" w:rsidR="00084DC0">
        <w:rPr>
          <w:rFonts w:ascii="Arial" w:hAnsi="Arial" w:cs="Arial"/>
          <w:sz w:val="22"/>
          <w:lang w:val="es-CO"/>
        </w:rPr>
        <w:t xml:space="preserve">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16149E" w:rsidR="00084DC0">
        <w:rPr>
          <w:rStyle w:val="Refdenotaalpie"/>
          <w:rFonts w:ascii="Arial" w:hAnsi="Arial" w:cs="Arial"/>
          <w:sz w:val="22"/>
          <w:lang w:val="es-CO"/>
        </w:rPr>
        <w:footnoteReference w:id="5"/>
      </w:r>
      <w:r w:rsidRPr="0016149E" w:rsidR="00084DC0">
        <w:rPr>
          <w:rFonts w:ascii="Arial" w:hAnsi="Arial" w:cs="Arial"/>
          <w:sz w:val="22"/>
          <w:lang w:val="es-CO"/>
        </w:rPr>
        <w:t>. Conforme a ello, la prerrogativa de verificación es una herramienta para que la Administración adquiera certeza en el cumplimiento de los requisitos del procedimiento de selección y del comportamiento leal que se exige a los proponentes.</w:t>
      </w:r>
    </w:p>
    <w:p w:rsidRPr="0016149E" w:rsidR="00084DC0" w:rsidP="00084DC0" w:rsidRDefault="00084DC0" w14:paraId="581F814B" w14:textId="5FB2FC3A">
      <w:pPr>
        <w:spacing w:before="120" w:after="120" w:line="276" w:lineRule="auto"/>
        <w:ind w:firstLine="708"/>
        <w:jc w:val="both"/>
        <w:rPr>
          <w:rFonts w:ascii="Arial" w:hAnsi="Arial" w:cs="Arial" w:eastAsiaTheme="minorEastAsia"/>
          <w:sz w:val="22"/>
          <w:lang w:eastAsia="es-CO"/>
        </w:rPr>
      </w:pPr>
      <w:r w:rsidRPr="0016149E">
        <w:rPr>
          <w:rFonts w:ascii="Arial" w:hAnsi="Arial" w:cs="Arial" w:eastAsiaTheme="minorEastAsia"/>
          <w:sz w:val="22"/>
          <w:lang w:val="es-CO" w:eastAsia="es-CO"/>
        </w:rPr>
        <w:t>Según</w:t>
      </w:r>
      <w:r w:rsidRPr="0016149E">
        <w:rPr>
          <w:rFonts w:ascii="Arial" w:hAnsi="Arial" w:cs="Arial" w:eastAsiaTheme="minorEastAsia"/>
          <w:sz w:val="22"/>
          <w:lang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w:t>
      </w:r>
      <w:r w:rsidR="007743B6">
        <w:rPr>
          <w:rFonts w:ascii="Arial" w:hAnsi="Arial" w:cs="Arial" w:eastAsiaTheme="minorEastAsia"/>
          <w:sz w:val="22"/>
          <w:lang w:eastAsia="es-CO"/>
        </w:rPr>
        <w:t>En esta medida</w:t>
      </w:r>
      <w:r w:rsidRPr="0016149E">
        <w:rPr>
          <w:rFonts w:ascii="Arial" w:hAnsi="Arial" w:cs="Arial" w:eastAsiaTheme="minorEastAsia"/>
          <w:sz w:val="22"/>
          <w:lang w:eastAsia="es-CO"/>
        </w:rPr>
        <w:t>, «</w:t>
      </w:r>
      <w:r>
        <w:rPr>
          <w:rFonts w:ascii="Arial" w:hAnsi="Arial" w:cs="Arial" w:eastAsiaTheme="minorEastAsia"/>
          <w:sz w:val="22"/>
          <w:lang w:eastAsia="es-CO"/>
        </w:rPr>
        <w:t xml:space="preserve">[…] </w:t>
      </w:r>
      <w:r w:rsidRPr="0016149E">
        <w:rPr>
          <w:rFonts w:ascii="Arial" w:hAnsi="Arial" w:cs="Arial" w:eastAsiaTheme="minorEastAsia"/>
          <w:sz w:val="22"/>
          <w:lang w:eastAsia="es-CO"/>
        </w:rPr>
        <w:t>se habla de inexactitud cuando la información que aporta el proponente no concuerda con la que verifica la entidad, lo cual lleva a que esta información se entienda como no acreditada».</w:t>
      </w:r>
    </w:p>
    <w:p w:rsidRPr="0016149E" w:rsidR="00084DC0" w:rsidP="00084DC0" w:rsidRDefault="00084DC0" w14:paraId="4BB00E4C" w14:textId="4F327838">
      <w:pPr>
        <w:spacing w:before="120" w:after="120" w:line="276" w:lineRule="auto"/>
        <w:ind w:firstLine="709"/>
        <w:jc w:val="both"/>
        <w:rPr>
          <w:rFonts w:ascii="Arial" w:hAnsi="Arial" w:cs="Arial"/>
          <w:sz w:val="22"/>
          <w:lang w:val="es-CO"/>
        </w:rPr>
      </w:pPr>
      <w:r>
        <w:rPr>
          <w:rFonts w:ascii="Arial" w:hAnsi="Arial" w:cs="Arial"/>
          <w:sz w:val="22"/>
          <w:lang w:val="es-CO"/>
        </w:rPr>
        <w:t>Esta</w:t>
      </w:r>
      <w:r w:rsidRPr="0016149E">
        <w:rPr>
          <w:rFonts w:ascii="Arial" w:hAnsi="Arial" w:cs="Arial"/>
          <w:sz w:val="22"/>
          <w:lang w:val="es-CO"/>
        </w:rPr>
        <w:t xml:space="preserve"> regla de verificación de la información contempla dos</w:t>
      </w:r>
      <w:r>
        <w:rPr>
          <w:rFonts w:ascii="Arial" w:hAnsi="Arial" w:cs="Arial"/>
          <w:sz w:val="22"/>
          <w:lang w:val="es-CO"/>
        </w:rPr>
        <w:t xml:space="preserve"> </w:t>
      </w:r>
      <w:r w:rsidRPr="0016149E">
        <w:rPr>
          <w:rFonts w:ascii="Arial" w:hAnsi="Arial" w:cs="Arial"/>
          <w:sz w:val="22"/>
          <w:lang w:val="es-CO"/>
        </w:rPr>
        <w:t xml:space="preserve">supuestos, con consecuencias diferentes: el primero, señala que una vez verificada la información y evidenciada la inconsistencia, la entidad estatal la tendrá por no acreditada. Por ejemplo, </w:t>
      </w:r>
      <w:r>
        <w:rPr>
          <w:rFonts w:ascii="Arial" w:hAnsi="Arial" w:cs="Arial"/>
          <w:sz w:val="22"/>
          <w:lang w:val="es-CO"/>
        </w:rPr>
        <w:t>cuando</w:t>
      </w:r>
      <w:r w:rsidRPr="0016149E">
        <w:rPr>
          <w:rFonts w:ascii="Arial" w:hAnsi="Arial" w:cs="Arial"/>
          <w:sz w:val="22"/>
          <w:lang w:val="es-CO"/>
        </w:rPr>
        <w:t xml:space="preserve"> se presente una certificación de experiencia y ante las observaciones recibidas en el traslado del informe de evaluación</w:t>
      </w:r>
      <w:r w:rsidR="005200B5">
        <w:rPr>
          <w:rFonts w:ascii="Arial" w:hAnsi="Arial" w:cs="Arial"/>
          <w:sz w:val="22"/>
          <w:lang w:val="es-CO"/>
        </w:rPr>
        <w:t xml:space="preserve"> </w:t>
      </w:r>
      <w:r w:rsidRPr="0016149E">
        <w:rPr>
          <w:rFonts w:ascii="Arial" w:hAnsi="Arial" w:cs="Arial"/>
          <w:sz w:val="22"/>
          <w:lang w:val="es-CO"/>
        </w:rPr>
        <w:t xml:space="preserve">se verifique con la entidad contratante </w:t>
      </w:r>
      <w:r>
        <w:rPr>
          <w:rFonts w:ascii="Arial" w:hAnsi="Arial" w:cs="Arial"/>
          <w:sz w:val="22"/>
          <w:lang w:val="es-CO"/>
        </w:rPr>
        <w:t>que</w:t>
      </w:r>
      <w:r w:rsidRPr="0016149E">
        <w:rPr>
          <w:rFonts w:ascii="Arial" w:hAnsi="Arial" w:cs="Arial"/>
          <w:sz w:val="22"/>
          <w:lang w:val="es-CO"/>
        </w:rPr>
        <w:t xml:space="preserve"> no </w:t>
      </w:r>
      <w:r>
        <w:rPr>
          <w:rFonts w:ascii="Arial" w:hAnsi="Arial" w:cs="Arial"/>
          <w:sz w:val="22"/>
          <w:lang w:val="es-CO"/>
        </w:rPr>
        <w:t xml:space="preserve">es acorde con </w:t>
      </w:r>
      <w:r w:rsidRPr="0016149E">
        <w:rPr>
          <w:rFonts w:ascii="Arial" w:hAnsi="Arial" w:cs="Arial"/>
          <w:sz w:val="22"/>
          <w:lang w:val="es-CO"/>
        </w:rPr>
        <w:t xml:space="preserve">el objeto contractual ejecutado, la entidad que adelanta el proceso de contratación, ante la duda, no tendrá en cuenta </w:t>
      </w:r>
      <w:r w:rsidR="005200B5">
        <w:rPr>
          <w:rFonts w:ascii="Arial" w:hAnsi="Arial" w:cs="Arial"/>
          <w:sz w:val="22"/>
          <w:lang w:val="es-CO"/>
        </w:rPr>
        <w:t>l</w:t>
      </w:r>
      <w:r w:rsidRPr="0016149E">
        <w:rPr>
          <w:rFonts w:ascii="Arial" w:hAnsi="Arial" w:cs="Arial"/>
          <w:sz w:val="22"/>
          <w:lang w:val="es-CO"/>
        </w:rPr>
        <w:t xml:space="preserve">a certificación para </w:t>
      </w:r>
      <w:r>
        <w:rPr>
          <w:rFonts w:ascii="Arial" w:hAnsi="Arial" w:cs="Arial"/>
          <w:sz w:val="22"/>
          <w:lang w:val="es-CO"/>
        </w:rPr>
        <w:t>evaluar</w:t>
      </w:r>
      <w:r w:rsidRPr="0016149E">
        <w:rPr>
          <w:rFonts w:ascii="Arial" w:hAnsi="Arial" w:cs="Arial"/>
          <w:sz w:val="22"/>
          <w:lang w:val="es-CO"/>
        </w:rPr>
        <w:t xml:space="preserve"> la experiencia, sin perjuicio de que el proponente cumpla con este requisito con los demás certificados que aporte. En este evento</w:t>
      </w:r>
      <w:r w:rsidR="005200B5">
        <w:rPr>
          <w:rFonts w:ascii="Arial" w:hAnsi="Arial" w:cs="Arial"/>
          <w:sz w:val="22"/>
          <w:lang w:val="es-CO"/>
        </w:rPr>
        <w:t>,</w:t>
      </w:r>
      <w:r w:rsidRPr="0016149E">
        <w:rPr>
          <w:rFonts w:ascii="Arial" w:hAnsi="Arial" w:cs="Arial"/>
          <w:sz w:val="22"/>
          <w:lang w:val="es-CO"/>
        </w:rPr>
        <w:t xml:space="preserve"> se trata de inconsistencias que, aunque no se superan por la ausencia de </w:t>
      </w:r>
      <w:r>
        <w:rPr>
          <w:rFonts w:ascii="Arial" w:hAnsi="Arial" w:cs="Arial"/>
          <w:sz w:val="22"/>
          <w:lang w:val="es-CO"/>
        </w:rPr>
        <w:t xml:space="preserve">otro </w:t>
      </w:r>
      <w:r w:rsidRPr="0016149E">
        <w:rPr>
          <w:rFonts w:ascii="Arial" w:hAnsi="Arial" w:cs="Arial"/>
          <w:sz w:val="22"/>
          <w:lang w:val="es-CO"/>
        </w:rPr>
        <w:t xml:space="preserve">medio probatorio, no tienen la connotación de </w:t>
      </w:r>
      <w:r w:rsidR="00942171">
        <w:rPr>
          <w:rFonts w:ascii="Arial" w:hAnsi="Arial" w:cs="Arial"/>
          <w:sz w:val="22"/>
          <w:lang w:val="es-CO"/>
        </w:rPr>
        <w:t xml:space="preserve">posible </w:t>
      </w:r>
      <w:r w:rsidRPr="0016149E">
        <w:rPr>
          <w:rFonts w:ascii="Arial" w:hAnsi="Arial" w:cs="Arial"/>
          <w:sz w:val="22"/>
          <w:lang w:val="es-CO"/>
        </w:rPr>
        <w:t xml:space="preserve">falsedad. </w:t>
      </w:r>
    </w:p>
    <w:p w:rsidRPr="0016149E" w:rsidR="00084DC0" w:rsidP="00084DC0" w:rsidRDefault="00084DC0" w14:paraId="3C216163" w14:textId="5BEC0A4F">
      <w:pPr>
        <w:spacing w:before="120" w:after="120" w:line="276" w:lineRule="auto"/>
        <w:ind w:firstLine="709"/>
        <w:jc w:val="both"/>
        <w:rPr>
          <w:rFonts w:ascii="Arial" w:hAnsi="Arial" w:cs="Arial"/>
          <w:sz w:val="22"/>
          <w:lang w:val="es-CO"/>
        </w:rPr>
      </w:pPr>
      <w:r w:rsidRPr="0016149E">
        <w:rPr>
          <w:rFonts w:ascii="Arial" w:hAnsi="Arial" w:cs="Arial"/>
          <w:sz w:val="22"/>
          <w:lang w:val="es-CO"/>
        </w:rPr>
        <w:t xml:space="preserve">El segundo evento </w:t>
      </w:r>
      <w:r w:rsidR="005200B5">
        <w:rPr>
          <w:rFonts w:ascii="Arial" w:hAnsi="Arial" w:cs="Arial"/>
          <w:sz w:val="22"/>
          <w:lang w:val="es-CO"/>
        </w:rPr>
        <w:t>se configura</w:t>
      </w:r>
      <w:r w:rsidRPr="0016149E">
        <w:rPr>
          <w:rFonts w:ascii="Arial" w:hAnsi="Arial" w:cs="Arial"/>
          <w:sz w:val="22"/>
          <w:lang w:val="es-CO"/>
        </w:rPr>
        <w:t xml:space="preserve"> cuando de la verificación se corrobora que las inconsistencias </w:t>
      </w:r>
      <w:r w:rsidR="005200B5">
        <w:rPr>
          <w:rFonts w:ascii="Arial" w:hAnsi="Arial" w:cs="Arial"/>
          <w:sz w:val="22"/>
          <w:lang w:val="es-CO"/>
        </w:rPr>
        <w:t>obedecerían a</w:t>
      </w:r>
      <w:r w:rsidRPr="0016149E">
        <w:rPr>
          <w:rFonts w:ascii="Arial" w:hAnsi="Arial" w:cs="Arial"/>
          <w:sz w:val="22"/>
          <w:lang w:val="es-CO"/>
        </w:rPr>
        <w:t xml:space="preserve"> una presunta falsedad no desvirtuada por el proponente, </w:t>
      </w:r>
      <w:r w:rsidRPr="0016149E">
        <w:rPr>
          <w:rFonts w:ascii="Arial" w:hAnsi="Arial" w:cs="Arial"/>
          <w:sz w:val="22"/>
          <w:lang w:val="es-CO"/>
        </w:rPr>
        <w:lastRenderedPageBreak/>
        <w:t xml:space="preserve">caso en el cual se </w:t>
      </w:r>
      <w:r w:rsidR="005200B5">
        <w:rPr>
          <w:rFonts w:ascii="Arial" w:hAnsi="Arial" w:cs="Arial"/>
          <w:sz w:val="22"/>
          <w:lang w:val="es-CO"/>
        </w:rPr>
        <w:t>rechaza</w:t>
      </w:r>
      <w:r w:rsidRPr="0016149E">
        <w:rPr>
          <w:rFonts w:ascii="Arial" w:hAnsi="Arial" w:cs="Arial"/>
          <w:sz w:val="22"/>
          <w:lang w:val="es-CO"/>
        </w:rPr>
        <w:t xml:space="preserve"> la oferta y se informa a las autoridades correspondientes. Siguiendo con el ejemplo propuesto de la certificación de experiencia, la entidad</w:t>
      </w:r>
      <w:r>
        <w:rPr>
          <w:rFonts w:ascii="Arial" w:hAnsi="Arial" w:cs="Arial"/>
          <w:sz w:val="22"/>
          <w:lang w:val="es-CO"/>
        </w:rPr>
        <w:t xml:space="preserve"> que adelanta el procedimiento de selección</w:t>
      </w:r>
      <w:r w:rsidRPr="0016149E">
        <w:rPr>
          <w:rFonts w:ascii="Arial" w:hAnsi="Arial" w:cs="Arial"/>
          <w:sz w:val="22"/>
          <w:lang w:val="es-CO"/>
        </w:rPr>
        <w:t xml:space="preserve">, al comunicarse con </w:t>
      </w:r>
      <w:r>
        <w:rPr>
          <w:rFonts w:ascii="Arial" w:hAnsi="Arial" w:cs="Arial"/>
          <w:sz w:val="22"/>
          <w:lang w:val="es-CO"/>
        </w:rPr>
        <w:t>la entidad para quien se ejecutó el contrato a acreditar</w:t>
      </w:r>
      <w:r w:rsidRPr="0016149E">
        <w:rPr>
          <w:rFonts w:ascii="Arial" w:hAnsi="Arial" w:cs="Arial"/>
          <w:sz w:val="22"/>
          <w:lang w:val="es-CO"/>
        </w:rPr>
        <w:t>, le informan que la certificación aportada por el proponente no fue expedida</w:t>
      </w:r>
      <w:r>
        <w:rPr>
          <w:rFonts w:ascii="Arial" w:hAnsi="Arial" w:cs="Arial"/>
          <w:sz w:val="22"/>
          <w:lang w:val="es-CO"/>
        </w:rPr>
        <w:t xml:space="preserve"> por esta,</w:t>
      </w:r>
      <w:r w:rsidRPr="0016149E">
        <w:rPr>
          <w:rFonts w:ascii="Arial" w:hAnsi="Arial" w:cs="Arial"/>
          <w:sz w:val="22"/>
          <w:lang w:val="es-CO"/>
        </w:rPr>
        <w:t xml:space="preserve"> por cuanto ese objeto no </w:t>
      </w:r>
      <w:r>
        <w:rPr>
          <w:rFonts w:ascii="Arial" w:hAnsi="Arial" w:cs="Arial"/>
          <w:sz w:val="22"/>
          <w:lang w:val="es-CO"/>
        </w:rPr>
        <w:t>fue ejecutado ni contratado</w:t>
      </w:r>
      <w:r w:rsidRPr="0016149E">
        <w:rPr>
          <w:rFonts w:ascii="Arial" w:hAnsi="Arial" w:cs="Arial"/>
          <w:sz w:val="22"/>
          <w:lang w:val="es-CO"/>
        </w:rPr>
        <w:t>. En este supuesto, cuando la entidad tiene el suficiente convencimiento de la existencia de la presunta falsedad</w:t>
      </w:r>
      <w:r>
        <w:rPr>
          <w:rFonts w:ascii="Arial" w:hAnsi="Arial" w:cs="Arial"/>
          <w:sz w:val="22"/>
          <w:lang w:val="es-CO"/>
        </w:rPr>
        <w:t>,</w:t>
      </w:r>
      <w:r w:rsidRPr="0016149E">
        <w:rPr>
          <w:rFonts w:ascii="Arial" w:hAnsi="Arial" w:cs="Arial"/>
          <w:sz w:val="22"/>
          <w:lang w:val="es-CO"/>
        </w:rPr>
        <w:t xml:space="preserve"> y luego de dar la oportunidad para que el proponente se manifieste, es </w:t>
      </w:r>
      <w:r>
        <w:rPr>
          <w:rFonts w:ascii="Arial" w:hAnsi="Arial" w:cs="Arial"/>
          <w:sz w:val="22"/>
          <w:lang w:val="es-CO"/>
        </w:rPr>
        <w:t>procedente</w:t>
      </w:r>
      <w:r w:rsidRPr="0016149E">
        <w:rPr>
          <w:rFonts w:ascii="Arial" w:hAnsi="Arial" w:cs="Arial"/>
          <w:sz w:val="22"/>
          <w:lang w:val="es-CO"/>
        </w:rPr>
        <w:t xml:space="preserve"> rechazar la oferta y compulsar copias a las autoridades competentes, quienes adelantar</w:t>
      </w:r>
      <w:r w:rsidR="00942171">
        <w:rPr>
          <w:rFonts w:ascii="Arial" w:hAnsi="Arial" w:cs="Arial"/>
          <w:sz w:val="22"/>
          <w:lang w:val="es-CO"/>
        </w:rPr>
        <w:t>á</w:t>
      </w:r>
      <w:r w:rsidRPr="0016149E">
        <w:rPr>
          <w:rFonts w:ascii="Arial" w:hAnsi="Arial" w:cs="Arial"/>
          <w:sz w:val="22"/>
          <w:lang w:val="es-CO"/>
        </w:rPr>
        <w:t xml:space="preserve">n las respectivas investigaciones. </w:t>
      </w:r>
    </w:p>
    <w:p w:rsidRPr="0016149E" w:rsidR="00084DC0" w:rsidP="00084DC0" w:rsidRDefault="00084DC0" w14:paraId="67A1DC64" w14:textId="095458B0">
      <w:pPr>
        <w:spacing w:before="120" w:line="276" w:lineRule="auto"/>
        <w:ind w:firstLine="709"/>
        <w:jc w:val="both"/>
        <w:rPr>
          <w:rFonts w:ascii="Arial" w:hAnsi="Arial" w:cs="Arial"/>
          <w:sz w:val="22"/>
          <w:lang w:val="es-CO"/>
        </w:rPr>
      </w:pPr>
      <w:r w:rsidRPr="0016149E">
        <w:rPr>
          <w:rFonts w:ascii="Arial" w:hAnsi="Arial" w:cs="Arial"/>
          <w:sz w:val="22"/>
          <w:lang w:val="es-CO"/>
        </w:rPr>
        <w:t xml:space="preserve">Las reglas previstas en el numeral 1.11 del documento base aplican frente a la totalidad de la información y documentación aportada </w:t>
      </w:r>
      <w:r>
        <w:rPr>
          <w:rFonts w:ascii="Arial" w:hAnsi="Arial" w:cs="Arial"/>
          <w:sz w:val="22"/>
          <w:lang w:val="es-CO"/>
        </w:rPr>
        <w:t>para cumplir los requisitos exigidos en el pliego de condiciones</w:t>
      </w:r>
      <w:r w:rsidRPr="0016149E">
        <w:rPr>
          <w:rFonts w:ascii="Arial" w:hAnsi="Arial" w:cs="Arial"/>
          <w:sz w:val="22"/>
          <w:lang w:val="es-CO"/>
        </w:rPr>
        <w:t>. Sin embargo, el documento base adoptado por la Resolución No. 1798 de 2019 contempla una consecuencia diferente para la verificación del cumplimiento de la capacidad residual del proponente, cuando la entidad estatal, en uso de la potestad verificadora, advierte que se dejó de incluir información que afect</w:t>
      </w:r>
      <w:r w:rsidR="005200B5">
        <w:rPr>
          <w:rFonts w:ascii="Arial" w:hAnsi="Arial" w:cs="Arial"/>
          <w:sz w:val="22"/>
          <w:lang w:val="es-CO"/>
        </w:rPr>
        <w:t>a</w:t>
      </w:r>
      <w:r w:rsidRPr="0016149E">
        <w:rPr>
          <w:rFonts w:ascii="Arial" w:hAnsi="Arial" w:cs="Arial"/>
          <w:sz w:val="22"/>
          <w:lang w:val="es-CO"/>
        </w:rPr>
        <w:t xml:space="preserve"> </w:t>
      </w:r>
      <w:r w:rsidR="005200B5">
        <w:rPr>
          <w:rFonts w:ascii="Arial" w:hAnsi="Arial" w:cs="Arial"/>
          <w:sz w:val="22"/>
          <w:lang w:val="es-CO"/>
        </w:rPr>
        <w:t>la</w:t>
      </w:r>
      <w:r w:rsidRPr="0016149E">
        <w:rPr>
          <w:rFonts w:ascii="Arial" w:hAnsi="Arial" w:cs="Arial"/>
          <w:sz w:val="22"/>
          <w:lang w:val="es-CO"/>
        </w:rPr>
        <w:t xml:space="preserve"> capacidad residual. Este evento </w:t>
      </w:r>
      <w:r w:rsidR="00942171">
        <w:rPr>
          <w:rFonts w:ascii="Arial" w:hAnsi="Arial" w:cs="Arial"/>
          <w:sz w:val="22"/>
          <w:lang w:val="es-CO"/>
        </w:rPr>
        <w:t>lo establece</w:t>
      </w:r>
      <w:r w:rsidRPr="0016149E">
        <w:rPr>
          <w:rFonts w:ascii="Arial" w:hAnsi="Arial" w:cs="Arial"/>
          <w:sz w:val="22"/>
          <w:lang w:val="es-CO"/>
        </w:rPr>
        <w:t xml:space="preserve"> el numeral 3.10 del «Documento Base – Versión 1»</w:t>
      </w:r>
      <w:r w:rsidR="005200B5">
        <w:rPr>
          <w:rFonts w:ascii="Arial" w:hAnsi="Arial" w:cs="Arial"/>
          <w:sz w:val="22"/>
          <w:lang w:val="es-CO"/>
        </w:rPr>
        <w:t>,</w:t>
      </w:r>
      <w:r w:rsidRPr="0016149E">
        <w:rPr>
          <w:rFonts w:ascii="Arial" w:hAnsi="Arial" w:cs="Arial"/>
          <w:sz w:val="22"/>
          <w:lang w:val="es-CO"/>
        </w:rPr>
        <w:t xml:space="preserve"> al señalar: </w:t>
      </w:r>
    </w:p>
    <w:p w:rsidRPr="0016149E" w:rsidR="00084DC0" w:rsidP="00084DC0" w:rsidRDefault="00084DC0" w14:paraId="4790E8D4" w14:textId="77777777">
      <w:pPr>
        <w:spacing w:line="276" w:lineRule="auto"/>
        <w:jc w:val="both"/>
        <w:rPr>
          <w:rFonts w:ascii="Arial" w:hAnsi="Arial" w:cs="Arial"/>
          <w:sz w:val="22"/>
          <w:lang w:val="es-CO"/>
        </w:rPr>
      </w:pPr>
    </w:p>
    <w:p w:rsidRPr="0016149E" w:rsidR="00084DC0" w:rsidP="00084DC0" w:rsidRDefault="00084DC0" w14:paraId="1D40FA90" w14:textId="77777777">
      <w:pPr>
        <w:spacing w:after="120" w:line="276" w:lineRule="auto"/>
        <w:ind w:left="709" w:right="709"/>
        <w:jc w:val="both"/>
        <w:rPr>
          <w:rFonts w:ascii="Arial" w:hAnsi="Arial" w:cs="Arial"/>
          <w:b/>
          <w:bCs/>
          <w:sz w:val="21"/>
          <w:szCs w:val="21"/>
          <w:lang w:val="es-CO"/>
        </w:rPr>
      </w:pPr>
      <w:bookmarkStart w:name="_Toc508648275" w:id="14"/>
      <w:bookmarkStart w:name="_Toc508984059" w:id="15"/>
      <w:bookmarkStart w:name="_Toc509843890" w:id="16"/>
      <w:bookmarkStart w:name="_Toc511924798" w:id="17"/>
      <w:bookmarkStart w:name="_Toc520226887" w:id="18"/>
      <w:bookmarkStart w:name="_Toc520297857" w:id="19"/>
      <w:bookmarkStart w:name="_Toc520317122" w:id="20"/>
      <w:bookmarkStart w:name="_Toc533083725" w:id="21"/>
      <w:bookmarkStart w:name="_Toc5006156" w:id="22"/>
      <w:r w:rsidRPr="0016149E">
        <w:rPr>
          <w:rFonts w:ascii="Arial" w:hAnsi="Arial" w:cs="Arial"/>
          <w:b/>
          <w:bCs/>
          <w:sz w:val="21"/>
          <w:szCs w:val="21"/>
          <w:lang w:val="es-CO"/>
        </w:rPr>
        <w:t>3.10 CAPACIDAD RESIDUAL</w:t>
      </w:r>
      <w:bookmarkEnd w:id="14"/>
      <w:bookmarkEnd w:id="15"/>
      <w:bookmarkEnd w:id="16"/>
      <w:bookmarkEnd w:id="17"/>
      <w:bookmarkEnd w:id="18"/>
      <w:bookmarkEnd w:id="19"/>
      <w:bookmarkEnd w:id="20"/>
      <w:bookmarkEnd w:id="21"/>
      <w:bookmarkEnd w:id="22"/>
      <w:r w:rsidRPr="0016149E">
        <w:rPr>
          <w:rFonts w:ascii="Arial" w:hAnsi="Arial" w:cs="Arial"/>
          <w:b/>
          <w:bCs/>
          <w:sz w:val="21"/>
          <w:szCs w:val="21"/>
          <w:lang w:val="es-CO"/>
        </w:rPr>
        <w:t xml:space="preserve"> </w:t>
      </w:r>
    </w:p>
    <w:p w:rsidRPr="0016149E" w:rsidR="00084DC0" w:rsidP="00084DC0" w:rsidRDefault="00084DC0" w14:paraId="60D92F37" w14:textId="77777777">
      <w:pPr>
        <w:widowControl w:val="0"/>
        <w:spacing w:after="160"/>
        <w:ind w:left="708" w:right="993"/>
        <w:jc w:val="both"/>
        <w:rPr>
          <w:rFonts w:ascii="Arial" w:hAnsi="Arial" w:eastAsia="Arial" w:cs="Arial"/>
          <w:sz w:val="21"/>
          <w:szCs w:val="21"/>
          <w:lang w:val="es-CO"/>
        </w:rPr>
      </w:pPr>
      <w:r w:rsidRPr="0016149E">
        <w:rPr>
          <w:rFonts w:ascii="Arial" w:hAnsi="Arial" w:eastAsia="Calibri" w:cs="Arial"/>
          <w:sz w:val="21"/>
          <w:szCs w:val="21"/>
          <w:lang w:val="es-CO"/>
        </w:rPr>
        <w:t>El</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Proponente</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será</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hábil</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si</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la</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capacidad</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residual</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del</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Proponente</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(CRP)</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es</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mayor</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o</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igual</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a</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la</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capacidad</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residual</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de</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Proceso</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de</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Contratación</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(CRPC).</w:t>
      </w:r>
      <w:r w:rsidRPr="0016149E">
        <w:rPr>
          <w:rFonts w:ascii="Arial" w:hAnsi="Arial" w:eastAsia="Arial" w:cs="Arial"/>
          <w:sz w:val="21"/>
          <w:szCs w:val="21"/>
          <w:lang w:val="es-CO"/>
        </w:rPr>
        <w:t xml:space="preserve"> </w:t>
      </w:r>
      <w:r w:rsidRPr="0016149E">
        <w:rPr>
          <w:rFonts w:ascii="Arial" w:hAnsi="Arial" w:eastAsia="Calibri" w:cs="Arial"/>
          <w:sz w:val="21"/>
          <w:szCs w:val="21"/>
          <w:lang w:val="es-CO"/>
        </w:rPr>
        <w:t>Así:</w:t>
      </w:r>
      <w:r w:rsidRPr="0016149E">
        <w:rPr>
          <w:rFonts w:ascii="Arial" w:hAnsi="Arial" w:eastAsia="Arial" w:cs="Arial"/>
          <w:sz w:val="21"/>
          <w:szCs w:val="21"/>
          <w:lang w:val="es-CO"/>
        </w:rPr>
        <w:t xml:space="preserve"> </w:t>
      </w:r>
    </w:p>
    <w:p w:rsidRPr="0016149E" w:rsidR="00084DC0" w:rsidP="00084DC0" w:rsidRDefault="00084DC0" w14:paraId="06F54712" w14:textId="77777777">
      <w:pPr>
        <w:widowControl w:val="0"/>
        <w:spacing w:after="160"/>
        <w:ind w:left="708" w:right="993"/>
        <w:jc w:val="center"/>
        <w:rPr>
          <w:rFonts w:ascii="Arial" w:hAnsi="Arial" w:eastAsia="Calibri" w:cs="Arial"/>
          <w:sz w:val="21"/>
          <w:szCs w:val="21"/>
          <w:lang w:val="es-CO"/>
        </w:rPr>
      </w:pPr>
      <m:oMathPara>
        <m:oMath>
          <m:r>
            <m:rPr>
              <m:sty m:val="p"/>
            </m:rPr>
            <w:rPr>
              <w:rFonts w:ascii="Cambria Math" w:hAnsi="Cambria Math" w:eastAsia="Calibri" w:cs="Arial"/>
              <w:sz w:val="21"/>
              <w:szCs w:val="21"/>
              <w:lang w:val="es-CO"/>
            </w:rPr>
            <m:t>CRP ≥CRPC</m:t>
          </m:r>
        </m:oMath>
      </m:oMathPara>
    </w:p>
    <w:p w:rsidRPr="0016149E" w:rsidR="00084DC0" w:rsidP="00084DC0" w:rsidRDefault="00084DC0" w14:paraId="0AB43B35" w14:textId="77777777">
      <w:pPr>
        <w:widowControl w:val="0"/>
        <w:spacing w:after="160"/>
        <w:ind w:left="708" w:right="993"/>
        <w:jc w:val="both"/>
        <w:rPr>
          <w:rFonts w:ascii="Arial" w:hAnsi="Arial" w:eastAsia="Arial" w:cs="Arial"/>
          <w:sz w:val="21"/>
          <w:szCs w:val="21"/>
          <w:lang w:val="es-CO"/>
        </w:rPr>
      </w:pPr>
      <w:r w:rsidRPr="0016149E">
        <w:rPr>
          <w:rFonts w:ascii="Arial" w:hAnsi="Arial" w:eastAsia="Calibri" w:cs="Arial"/>
          <w:sz w:val="21"/>
          <w:szCs w:val="21"/>
          <w:lang w:val="es-CO"/>
        </w:rPr>
        <w:t>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w:t>
      </w:r>
      <w:r w:rsidRPr="0016149E">
        <w:rPr>
          <w:rFonts w:ascii="Arial" w:hAnsi="Arial" w:eastAsia="Calibri" w:cs="Arial"/>
          <w:b/>
          <w:bCs/>
          <w:sz w:val="21"/>
          <w:szCs w:val="21"/>
          <w:lang w:val="es-CO"/>
        </w:rPr>
        <w:t>.</w:t>
      </w:r>
      <w:r w:rsidRPr="0016149E">
        <w:rPr>
          <w:rFonts w:ascii="Arial" w:hAnsi="Arial" w:eastAsia="Calibri" w:cs="Arial"/>
          <w:sz w:val="21"/>
          <w:szCs w:val="21"/>
          <w:lang w:val="es-CO"/>
        </w:rPr>
        <w:t xml:space="preserve"> En dado caso la Entidad procederá a incluir el valor y plazo total del contrato, con independencia del saldo y plazo por ejecutar. </w:t>
      </w:r>
    </w:p>
    <w:p w:rsidRPr="0016149E" w:rsidR="00084DC0" w:rsidP="00084DC0" w:rsidRDefault="00084DC0" w14:paraId="3F502689" w14:textId="77777777">
      <w:pPr>
        <w:widowControl w:val="0"/>
        <w:ind w:left="708" w:right="993"/>
        <w:jc w:val="both"/>
        <w:rPr>
          <w:rFonts w:ascii="Arial" w:hAnsi="Arial" w:eastAsia="Arial" w:cs="Arial"/>
          <w:sz w:val="21"/>
          <w:szCs w:val="21"/>
          <w:lang w:val="es-CO"/>
        </w:rPr>
      </w:pPr>
      <w:r w:rsidRPr="0016149E">
        <w:rPr>
          <w:rFonts w:ascii="Arial" w:hAnsi="Arial" w:eastAsia="Calibri" w:cs="Arial"/>
          <w:sz w:val="21"/>
          <w:szCs w:val="21"/>
          <w:lang w:val="es-CO"/>
        </w:rPr>
        <w:t xml:space="preserve">Lo anterior, sin perjuicio de las acciones administrativas y/o judiciales a que haya lugar, en contra de la (s) persona (s) que haya (n) suscrito las certificaciones exigidas para el cálculo de la capacidad residual. </w:t>
      </w:r>
    </w:p>
    <w:p w:rsidRPr="0016149E" w:rsidR="00084DC0" w:rsidP="00084DC0" w:rsidRDefault="00084DC0" w14:paraId="00E33E26" w14:textId="77777777">
      <w:pPr>
        <w:spacing w:line="276" w:lineRule="auto"/>
        <w:jc w:val="both"/>
        <w:rPr>
          <w:rFonts w:ascii="Arial" w:hAnsi="Arial" w:cs="Arial"/>
          <w:sz w:val="22"/>
          <w:lang w:val="es-CO"/>
        </w:rPr>
      </w:pPr>
    </w:p>
    <w:p w:rsidR="00084DC0" w:rsidP="00084DC0" w:rsidRDefault="008A257A" w14:paraId="28D3EC42" w14:textId="4FAA83C9">
      <w:pPr>
        <w:spacing w:after="120" w:line="276" w:lineRule="auto"/>
        <w:ind w:firstLine="708"/>
        <w:jc w:val="both"/>
        <w:rPr>
          <w:rFonts w:ascii="Arial" w:hAnsi="Arial" w:cs="Arial"/>
          <w:sz w:val="22"/>
          <w:lang w:val="es-CO"/>
        </w:rPr>
      </w:pPr>
      <w:r>
        <w:rPr>
          <w:rFonts w:ascii="Arial" w:hAnsi="Arial" w:cs="Arial"/>
          <w:sz w:val="22"/>
          <w:lang w:val="es-CO"/>
        </w:rPr>
        <w:t>A</w:t>
      </w:r>
      <w:r w:rsidR="00084DC0">
        <w:rPr>
          <w:rFonts w:ascii="Arial" w:hAnsi="Arial" w:cs="Arial"/>
          <w:sz w:val="22"/>
          <w:lang w:val="es-CO"/>
        </w:rPr>
        <w:t xml:space="preserve">unque </w:t>
      </w:r>
      <w:r>
        <w:rPr>
          <w:rFonts w:ascii="Arial" w:hAnsi="Arial" w:cs="Arial"/>
          <w:sz w:val="22"/>
          <w:lang w:val="es-CO"/>
        </w:rPr>
        <w:t>las</w:t>
      </w:r>
      <w:r w:rsidRPr="0016149E" w:rsidR="00084DC0">
        <w:rPr>
          <w:rFonts w:ascii="Arial" w:hAnsi="Arial" w:cs="Arial"/>
          <w:sz w:val="22"/>
          <w:szCs w:val="20"/>
        </w:rPr>
        <w:t xml:space="preserve"> causales de rechazo</w:t>
      </w:r>
      <w:r>
        <w:rPr>
          <w:rFonts w:ascii="Arial" w:hAnsi="Arial" w:cs="Arial"/>
          <w:sz w:val="22"/>
          <w:szCs w:val="20"/>
        </w:rPr>
        <w:t xml:space="preserve"> del literal E, H y BB</w:t>
      </w:r>
      <w:r w:rsidRPr="0016149E" w:rsidR="00084DC0">
        <w:rPr>
          <w:rFonts w:ascii="Arial" w:hAnsi="Arial" w:cs="Arial"/>
          <w:sz w:val="22"/>
          <w:szCs w:val="20"/>
        </w:rPr>
        <w:t xml:space="preserve"> </w:t>
      </w:r>
      <w:r>
        <w:rPr>
          <w:rFonts w:ascii="Arial" w:hAnsi="Arial" w:cs="Arial"/>
          <w:sz w:val="22"/>
          <w:szCs w:val="20"/>
        </w:rPr>
        <w:t>d</w:t>
      </w:r>
      <w:r w:rsidRPr="0016149E" w:rsidR="00084DC0">
        <w:rPr>
          <w:rFonts w:ascii="Arial" w:hAnsi="Arial" w:cs="Arial"/>
          <w:sz w:val="22"/>
          <w:szCs w:val="20"/>
        </w:rPr>
        <w:t>el numeral 1.15 de los documentos tipo se relacionan con la capacidad residual como requisito habilitante</w:t>
      </w:r>
      <w:r w:rsidR="00084DC0">
        <w:rPr>
          <w:rFonts w:ascii="Arial" w:hAnsi="Arial" w:cs="Arial"/>
          <w:sz w:val="22"/>
          <w:lang w:val="es-CO"/>
        </w:rPr>
        <w:t xml:space="preserve">, </w:t>
      </w:r>
      <w:r>
        <w:rPr>
          <w:rFonts w:ascii="Arial" w:hAnsi="Arial" w:cs="Arial"/>
          <w:sz w:val="22"/>
          <w:lang w:val="es-CO"/>
        </w:rPr>
        <w:t>estas se aplican</w:t>
      </w:r>
      <w:r w:rsidR="00084DC0">
        <w:rPr>
          <w:rFonts w:ascii="Arial" w:hAnsi="Arial" w:cs="Arial"/>
          <w:sz w:val="22"/>
          <w:lang w:val="es-CO"/>
        </w:rPr>
        <w:t xml:space="preserve"> en supuestos diferentes, de acuerdo </w:t>
      </w:r>
      <w:r>
        <w:rPr>
          <w:rFonts w:ascii="Arial" w:hAnsi="Arial" w:cs="Arial"/>
          <w:sz w:val="22"/>
          <w:lang w:val="es-CO"/>
        </w:rPr>
        <w:t>a lo explicado</w:t>
      </w:r>
      <w:r w:rsidR="00084DC0">
        <w:rPr>
          <w:rFonts w:ascii="Arial" w:hAnsi="Arial" w:cs="Arial"/>
          <w:sz w:val="22"/>
          <w:lang w:val="es-CO"/>
        </w:rPr>
        <w:t xml:space="preserve"> </w:t>
      </w:r>
      <w:r>
        <w:rPr>
          <w:rFonts w:ascii="Arial" w:hAnsi="Arial" w:cs="Arial"/>
          <w:i/>
          <w:sz w:val="22"/>
          <w:lang w:val="es-CO"/>
        </w:rPr>
        <w:t xml:space="preserve">ut </w:t>
      </w:r>
      <w:r w:rsidR="00084DC0">
        <w:rPr>
          <w:rFonts w:ascii="Arial" w:hAnsi="Arial" w:cs="Arial"/>
          <w:i/>
          <w:sz w:val="22"/>
          <w:lang w:val="es-CO"/>
        </w:rPr>
        <w:t>supra</w:t>
      </w:r>
      <w:r w:rsidR="00084DC0">
        <w:rPr>
          <w:rFonts w:ascii="Arial" w:hAnsi="Arial" w:cs="Arial"/>
          <w:sz w:val="22"/>
          <w:lang w:val="es-CO"/>
        </w:rPr>
        <w:t xml:space="preserve">. La causal del literal H se produce si, por ejemplo, el proponente informó todos los contratos en ejecución, pero </w:t>
      </w:r>
      <w:r w:rsidR="00084DC0">
        <w:rPr>
          <w:rFonts w:ascii="Arial" w:hAnsi="Arial" w:cs="Arial"/>
          <w:sz w:val="22"/>
          <w:lang w:val="es-CO"/>
        </w:rPr>
        <w:lastRenderedPageBreak/>
        <w:t xml:space="preserve">advierte que la información es inexacta y, además, que sobre la misma puede «existir una posible falsedad». A título ilustrativo, podría pensarse en un contrato que se aportó y frente al cual la entidad advierte la falsificación de una de las firmas del documento. </w:t>
      </w:r>
      <w:r w:rsidR="007229B0">
        <w:rPr>
          <w:rFonts w:ascii="Arial" w:hAnsi="Arial" w:cs="Arial"/>
          <w:sz w:val="22"/>
          <w:lang w:val="es-CO"/>
        </w:rPr>
        <w:t>Además</w:t>
      </w:r>
      <w:r w:rsidR="00084DC0">
        <w:rPr>
          <w:rFonts w:ascii="Arial" w:hAnsi="Arial" w:cs="Arial"/>
          <w:sz w:val="22"/>
          <w:lang w:val="es-CO"/>
        </w:rPr>
        <w:t xml:space="preserve">, la causal del literal BB se presenta cuando el proponente deja de informar la totalidad de </w:t>
      </w:r>
      <w:r w:rsidR="00C248E6">
        <w:rPr>
          <w:rFonts w:ascii="Arial" w:hAnsi="Arial" w:cs="Arial"/>
          <w:sz w:val="22"/>
          <w:lang w:val="es-CO"/>
        </w:rPr>
        <w:t xml:space="preserve">los </w:t>
      </w:r>
      <w:r w:rsidR="00084DC0">
        <w:rPr>
          <w:rFonts w:ascii="Arial" w:hAnsi="Arial" w:cs="Arial"/>
          <w:sz w:val="22"/>
          <w:lang w:val="es-CO"/>
        </w:rPr>
        <w:t xml:space="preserve">contratos que tiene en ejecución antes del cierre. Siguiendo con el ejemplo, el supuesto de hecho se presenta si el proponente, teniendo tres contratos en ejecución antes del cierre, </w:t>
      </w:r>
      <w:r w:rsidR="007229B0">
        <w:rPr>
          <w:rFonts w:ascii="Arial" w:hAnsi="Arial" w:cs="Arial"/>
          <w:sz w:val="22"/>
          <w:lang w:val="es-CO"/>
        </w:rPr>
        <w:t xml:space="preserve">no informa la totalidad </w:t>
      </w:r>
      <w:r w:rsidR="009E48B1">
        <w:rPr>
          <w:rFonts w:ascii="Arial" w:hAnsi="Arial" w:cs="Arial"/>
          <w:sz w:val="22"/>
          <w:lang w:val="es-CO"/>
        </w:rPr>
        <w:t>de los mismos</w:t>
      </w:r>
      <w:r w:rsidR="00084DC0">
        <w:rPr>
          <w:rFonts w:ascii="Arial" w:hAnsi="Arial" w:cs="Arial"/>
          <w:sz w:val="22"/>
          <w:lang w:val="es-CO"/>
        </w:rPr>
        <w:t xml:space="preserve">. </w:t>
      </w:r>
    </w:p>
    <w:p w:rsidR="00084DC0" w:rsidP="00084DC0" w:rsidRDefault="007229B0" w14:paraId="651B5925" w14:textId="5923B221">
      <w:pPr>
        <w:spacing w:after="120" w:line="276" w:lineRule="auto"/>
        <w:ind w:firstLine="708"/>
        <w:jc w:val="both"/>
        <w:rPr>
          <w:rFonts w:ascii="Arial" w:hAnsi="Arial" w:cs="Arial"/>
          <w:sz w:val="22"/>
          <w:lang w:val="es-CO"/>
        </w:rPr>
      </w:pPr>
      <w:r>
        <w:rPr>
          <w:rFonts w:ascii="Arial" w:hAnsi="Arial" w:cs="Arial"/>
          <w:sz w:val="22"/>
          <w:lang w:val="es-CO"/>
        </w:rPr>
        <w:t xml:space="preserve">Finalmente, esta </w:t>
      </w:r>
      <w:r w:rsidR="00084DC0">
        <w:rPr>
          <w:rFonts w:ascii="Arial" w:hAnsi="Arial" w:cs="Arial"/>
          <w:sz w:val="22"/>
          <w:lang w:val="es-CO"/>
        </w:rPr>
        <w:t>distinción también se proyecta sobre las reglas de subsanabilidad de las ofertas</w:t>
      </w:r>
      <w:r>
        <w:rPr>
          <w:rFonts w:ascii="Arial" w:hAnsi="Arial" w:cs="Arial"/>
          <w:sz w:val="22"/>
          <w:lang w:val="es-CO"/>
        </w:rPr>
        <w:t xml:space="preserve"> de la Ley 1150 de 2007</w:t>
      </w:r>
      <w:r w:rsidR="00084DC0">
        <w:rPr>
          <w:rFonts w:ascii="Arial" w:hAnsi="Arial" w:cs="Arial"/>
          <w:sz w:val="22"/>
          <w:lang w:val="es-CO"/>
        </w:rPr>
        <w:t xml:space="preserve">, pues solo habrá lugar a subsanar en los eventos en los que el proponente omite información sobre los contratos informados, esto es, en el evento de la causal del literal E. En otras palabras, no </w:t>
      </w:r>
      <w:r w:rsidR="0046604D">
        <w:rPr>
          <w:rFonts w:ascii="Arial" w:hAnsi="Arial" w:cs="Arial"/>
          <w:sz w:val="22"/>
          <w:lang w:val="es-CO"/>
        </w:rPr>
        <w:t>se puede</w:t>
      </w:r>
      <w:r w:rsidR="00084DC0">
        <w:rPr>
          <w:rFonts w:ascii="Arial" w:hAnsi="Arial" w:cs="Arial"/>
          <w:sz w:val="22"/>
          <w:lang w:val="es-CO"/>
        </w:rPr>
        <w:t xml:space="preserve"> subsanar</w:t>
      </w:r>
      <w:r w:rsidR="0046604D">
        <w:rPr>
          <w:rFonts w:ascii="Arial" w:hAnsi="Arial" w:cs="Arial"/>
          <w:sz w:val="22"/>
          <w:lang w:val="es-CO"/>
        </w:rPr>
        <w:t xml:space="preserve"> </w:t>
      </w:r>
      <w:r w:rsidR="00084DC0">
        <w:rPr>
          <w:rFonts w:ascii="Arial" w:hAnsi="Arial" w:cs="Arial"/>
          <w:sz w:val="22"/>
          <w:lang w:val="es-CO"/>
        </w:rPr>
        <w:t xml:space="preserve">cuando se </w:t>
      </w:r>
      <w:r w:rsidR="0046604D">
        <w:rPr>
          <w:rFonts w:ascii="Arial" w:hAnsi="Arial" w:cs="Arial"/>
          <w:sz w:val="22"/>
          <w:lang w:val="es-CO"/>
        </w:rPr>
        <w:t>incurre</w:t>
      </w:r>
      <w:r w:rsidR="00084DC0">
        <w:rPr>
          <w:rFonts w:ascii="Arial" w:hAnsi="Arial" w:cs="Arial"/>
          <w:sz w:val="22"/>
          <w:lang w:val="es-CO"/>
        </w:rPr>
        <w:t xml:space="preserve"> las causales H y BB, eventos en los </w:t>
      </w:r>
      <w:r w:rsidR="0046604D">
        <w:rPr>
          <w:rFonts w:ascii="Arial" w:hAnsi="Arial" w:cs="Arial"/>
          <w:sz w:val="22"/>
          <w:lang w:val="es-CO"/>
        </w:rPr>
        <w:t>cuales</w:t>
      </w:r>
      <w:r w:rsidR="00084DC0">
        <w:rPr>
          <w:rFonts w:ascii="Arial" w:hAnsi="Arial" w:cs="Arial"/>
          <w:sz w:val="22"/>
          <w:lang w:val="es-CO"/>
        </w:rPr>
        <w:t xml:space="preserve"> el rechazo procede de forma automática, es decir, sin permitirle al proponente subsanar la «inexactitud» de la oferta o el número de contratos que tenía el deber de reportar.</w:t>
      </w:r>
    </w:p>
    <w:p w:rsidR="00084DC0" w:rsidP="00084DC0" w:rsidRDefault="0025685E" w14:paraId="6537DC7C" w14:textId="05A50F6F">
      <w:pPr>
        <w:spacing w:after="120" w:line="276" w:lineRule="auto"/>
        <w:ind w:firstLine="708"/>
        <w:jc w:val="both"/>
        <w:rPr>
          <w:rFonts w:ascii="Arial" w:hAnsi="Arial" w:cs="Arial"/>
          <w:sz w:val="22"/>
          <w:lang w:val="es-CO"/>
        </w:rPr>
      </w:pPr>
      <w:r>
        <w:rPr>
          <w:rFonts w:ascii="Arial" w:hAnsi="Arial" w:cs="Arial"/>
          <w:noProof/>
          <w:sz w:val="22"/>
          <w:lang w:val="es-CO"/>
        </w:rPr>
        <w:t>Lo</w:t>
      </w:r>
      <w:r w:rsidR="00084DC0">
        <w:rPr>
          <w:rFonts w:ascii="Arial" w:hAnsi="Arial" w:cs="Arial"/>
          <w:sz w:val="22"/>
          <w:lang w:val="es-CO"/>
        </w:rPr>
        <w:t xml:space="preserve"> expresado en el párrafo precedente</w:t>
      </w:r>
      <w:r w:rsidR="007E01FC">
        <w:rPr>
          <w:rFonts w:ascii="Arial" w:hAnsi="Arial" w:cs="Arial"/>
          <w:sz w:val="22"/>
          <w:lang w:val="es-CO"/>
        </w:rPr>
        <w:t xml:space="preserve"> </w:t>
      </w:r>
      <w:r w:rsidR="00084DC0">
        <w:rPr>
          <w:rFonts w:ascii="Arial" w:hAnsi="Arial" w:cs="Arial"/>
          <w:sz w:val="22"/>
          <w:lang w:val="es-CO"/>
        </w:rPr>
        <w:t>no contradice lo dispuesto en el artículo 5, parágrafo 1, de la Ley 1150 de 2007, adicionado por el artículo 5 de la Ley 1882 de 2018, norma que</w:t>
      </w:r>
      <w:r>
        <w:rPr>
          <w:rFonts w:ascii="Arial" w:hAnsi="Arial" w:cs="Arial"/>
          <w:sz w:val="22"/>
          <w:lang w:val="es-CO"/>
        </w:rPr>
        <w:t xml:space="preserve"> </w:t>
      </w:r>
      <w:r w:rsidR="007229B0">
        <w:rPr>
          <w:rFonts w:ascii="Arial" w:hAnsi="Arial" w:cs="Arial"/>
          <w:sz w:val="22"/>
          <w:lang w:val="es-CO"/>
        </w:rPr>
        <w:t xml:space="preserve">dispone </w:t>
      </w:r>
      <w:r w:rsidR="00084DC0">
        <w:rPr>
          <w:rFonts w:ascii="Arial" w:hAnsi="Arial" w:cs="Arial"/>
          <w:sz w:val="22"/>
          <w:lang w:val="es-CO"/>
        </w:rPr>
        <w:t>que «</w:t>
      </w:r>
      <w:r w:rsidR="00084DC0">
        <w:t xml:space="preserve">[…] </w:t>
      </w:r>
      <w:r w:rsidRPr="00C07EFC" w:rsidR="00084DC0">
        <w:rPr>
          <w:rFonts w:ascii="Arial" w:hAnsi="Arial" w:cs="Arial"/>
          <w:sz w:val="22"/>
          <w:lang w:val="es-CO"/>
        </w:rPr>
        <w:t>todos aquellos requisitos de la propuesta que n</w:t>
      </w:r>
      <w:r w:rsidR="00084DC0">
        <w:rPr>
          <w:rFonts w:ascii="Arial" w:hAnsi="Arial" w:cs="Arial"/>
          <w:sz w:val="22"/>
          <w:lang w:val="es-CO"/>
        </w:rPr>
        <w:t xml:space="preserve">o </w:t>
      </w:r>
      <w:r w:rsidRPr="00C07EFC" w:rsidR="00084DC0">
        <w:rPr>
          <w:rFonts w:ascii="Arial" w:hAnsi="Arial" w:cs="Arial"/>
          <w:sz w:val="22"/>
          <w:lang w:val="es-CO"/>
        </w:rPr>
        <w:t>afecten la asignación de puntaje, deberán ser solicitados por las entidades</w:t>
      </w:r>
      <w:r w:rsidR="00084DC0">
        <w:rPr>
          <w:rFonts w:ascii="Arial" w:hAnsi="Arial" w:cs="Arial"/>
          <w:sz w:val="22"/>
          <w:lang w:val="es-CO"/>
        </w:rPr>
        <w:t xml:space="preserve"> </w:t>
      </w:r>
      <w:r w:rsidRPr="00C07EFC" w:rsidR="00084DC0">
        <w:rPr>
          <w:rFonts w:ascii="Arial" w:hAnsi="Arial" w:cs="Arial"/>
          <w:sz w:val="22"/>
          <w:lang w:val="es-CO"/>
        </w:rPr>
        <w:t>estatales y deberán ser entregados por los proponentes</w:t>
      </w:r>
      <w:r w:rsidR="00084DC0">
        <w:rPr>
          <w:rFonts w:ascii="Arial" w:hAnsi="Arial" w:cs="Arial"/>
          <w:sz w:val="22"/>
          <w:lang w:val="es-CO"/>
        </w:rPr>
        <w:t xml:space="preserve">». Es cierto que la información «inexacta» y los contratos que no fueron informados, no afectan la asignación de puntaje, pues estos se solicitan para </w:t>
      </w:r>
      <w:r w:rsidR="007E6B15">
        <w:rPr>
          <w:rFonts w:ascii="Arial" w:hAnsi="Arial" w:cs="Arial"/>
          <w:sz w:val="22"/>
          <w:lang w:val="es-CO"/>
        </w:rPr>
        <w:t>acreditar</w:t>
      </w:r>
      <w:r w:rsidR="00084DC0">
        <w:rPr>
          <w:rFonts w:ascii="Arial" w:hAnsi="Arial" w:cs="Arial"/>
          <w:sz w:val="22"/>
          <w:lang w:val="es-CO"/>
        </w:rPr>
        <w:t xml:space="preserve"> la capacidad residual del proponente, que es uno de los requisitos habilitantes a los que se refiere el Capítulo III del </w:t>
      </w:r>
      <w:r w:rsidR="007229B0">
        <w:rPr>
          <w:rFonts w:ascii="Arial" w:hAnsi="Arial" w:cs="Arial"/>
          <w:sz w:val="22"/>
          <w:lang w:val="es-CO"/>
        </w:rPr>
        <w:t>documento base</w:t>
      </w:r>
      <w:r w:rsidR="00084DC0">
        <w:rPr>
          <w:rFonts w:ascii="Arial" w:hAnsi="Arial" w:cs="Arial"/>
          <w:sz w:val="22"/>
          <w:lang w:val="es-CO"/>
        </w:rPr>
        <w:t xml:space="preserv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rsidR="00084DC0" w:rsidP="00084DC0" w:rsidRDefault="007E6B15" w14:paraId="2B1262C1" w14:textId="733469DE">
      <w:pPr>
        <w:spacing w:after="120" w:line="276" w:lineRule="auto"/>
        <w:ind w:firstLine="708"/>
        <w:jc w:val="both"/>
        <w:rPr>
          <w:rFonts w:ascii="Arial" w:hAnsi="Arial" w:cs="Arial"/>
          <w:sz w:val="22"/>
          <w:lang w:val="es-CO"/>
        </w:rPr>
      </w:pPr>
      <w:r>
        <w:rPr>
          <w:rFonts w:ascii="Arial" w:hAnsi="Arial" w:cs="Arial"/>
          <w:sz w:val="22"/>
          <w:lang w:val="es-CO"/>
        </w:rPr>
        <w:t>En efecto, l</w:t>
      </w:r>
      <w:r w:rsidR="00084DC0">
        <w:rPr>
          <w:rFonts w:ascii="Arial" w:hAnsi="Arial" w:cs="Arial"/>
          <w:sz w:val="22"/>
          <w:lang w:val="es-CO"/>
        </w:rPr>
        <w:t xml:space="preserve">a causal del literal BB </w:t>
      </w:r>
      <w:r w:rsidR="00E2553E">
        <w:rPr>
          <w:rFonts w:ascii="Arial" w:hAnsi="Arial" w:cs="Arial"/>
          <w:sz w:val="22"/>
          <w:lang w:val="es-CO"/>
        </w:rPr>
        <w:t>procede</w:t>
      </w:r>
      <w:r w:rsidR="00084DC0">
        <w:rPr>
          <w:rFonts w:ascii="Arial" w:hAnsi="Arial" w:cs="Arial"/>
          <w:sz w:val="22"/>
          <w:lang w:val="es-CO"/>
        </w:rPr>
        <w:t xml:space="preserve"> cuando el proponente no informa todos los contratos, fenómeno que se verifica al constatar que el número de contratos reportado es menor al número de </w:t>
      </w:r>
      <w:r>
        <w:rPr>
          <w:rFonts w:ascii="Arial" w:hAnsi="Arial" w:cs="Arial"/>
          <w:sz w:val="22"/>
          <w:lang w:val="es-CO"/>
        </w:rPr>
        <w:t>los que</w:t>
      </w:r>
      <w:r w:rsidR="00084DC0">
        <w:rPr>
          <w:rFonts w:ascii="Arial" w:hAnsi="Arial" w:cs="Arial"/>
          <w:sz w:val="22"/>
          <w:lang w:val="es-CO"/>
        </w:rPr>
        <w:t xml:space="preserve"> debía </w:t>
      </w:r>
      <w:r>
        <w:rPr>
          <w:rFonts w:ascii="Arial" w:hAnsi="Arial" w:cs="Arial"/>
          <w:sz w:val="22"/>
          <w:lang w:val="es-CO"/>
        </w:rPr>
        <w:t>informar</w:t>
      </w:r>
      <w:r w:rsidR="00084DC0">
        <w:rPr>
          <w:rFonts w:ascii="Arial" w:hAnsi="Arial" w:cs="Arial"/>
          <w:sz w:val="22"/>
          <w:lang w:val="es-CO"/>
        </w:rPr>
        <w:t xml:space="preserve">. En este supuesto, lo que </w:t>
      </w:r>
      <w:r w:rsidR="007229B0">
        <w:rPr>
          <w:rFonts w:ascii="Arial" w:hAnsi="Arial" w:cs="Arial"/>
          <w:sz w:val="22"/>
          <w:lang w:val="es-CO"/>
        </w:rPr>
        <w:t>genera</w:t>
      </w:r>
      <w:r w:rsidR="00084DC0">
        <w:rPr>
          <w:rFonts w:ascii="Arial" w:hAnsi="Arial" w:cs="Arial"/>
          <w:sz w:val="22"/>
          <w:lang w:val="es-CO"/>
        </w:rPr>
        <w:t xml:space="preserve"> el rechazo de la oferta no es la ausencia de la información del contrato omitido, sino el hecho de haberse informado menos contratos de los que tenía en ejecución. Incluso, en el evento en el que el proponente «corrija» el error e informe la existencia de un contrato no </w:t>
      </w:r>
      <w:r w:rsidR="007E01FC">
        <w:rPr>
          <w:rFonts w:ascii="Arial" w:hAnsi="Arial" w:cs="Arial"/>
          <w:sz w:val="22"/>
          <w:lang w:val="es-CO"/>
        </w:rPr>
        <w:t>relacionado</w:t>
      </w:r>
      <w:r w:rsidR="00084DC0">
        <w:rPr>
          <w:rFonts w:ascii="Arial" w:hAnsi="Arial" w:cs="Arial"/>
          <w:sz w:val="22"/>
          <w:lang w:val="es-CO"/>
        </w:rPr>
        <w:t xml:space="preserve">, </w:t>
      </w:r>
      <w:r w:rsidR="007229B0">
        <w:rPr>
          <w:rFonts w:ascii="Arial" w:hAnsi="Arial" w:cs="Arial"/>
          <w:sz w:val="22"/>
          <w:lang w:val="es-CO"/>
        </w:rPr>
        <w:t>implica</w:t>
      </w:r>
      <w:r w:rsidR="00084DC0">
        <w:rPr>
          <w:rFonts w:ascii="Arial" w:hAnsi="Arial" w:cs="Arial"/>
          <w:sz w:val="22"/>
          <w:lang w:val="es-CO"/>
        </w:rPr>
        <w:t xml:space="preserve"> aceptar que </w:t>
      </w:r>
      <w:r w:rsidR="007229B0">
        <w:rPr>
          <w:rFonts w:ascii="Arial" w:hAnsi="Arial" w:cs="Arial"/>
          <w:sz w:val="22"/>
          <w:lang w:val="es-CO"/>
        </w:rPr>
        <w:t xml:space="preserve">ocurrió </w:t>
      </w:r>
      <w:r w:rsidR="00084DC0">
        <w:rPr>
          <w:rFonts w:ascii="Arial" w:hAnsi="Arial" w:cs="Arial"/>
          <w:sz w:val="22"/>
          <w:lang w:val="es-CO"/>
        </w:rPr>
        <w:t>la causal del literal BB, esto es, que el proponente incumplió su obligación de reportar todos los contratos que tenía en ejecución.</w:t>
      </w:r>
      <w:r>
        <w:rPr>
          <w:rFonts w:ascii="Arial" w:hAnsi="Arial" w:cs="Arial"/>
          <w:sz w:val="22"/>
          <w:lang w:val="es-CO"/>
        </w:rPr>
        <w:t xml:space="preserve"> </w:t>
      </w:r>
      <w:r w:rsidR="00D03979">
        <w:rPr>
          <w:rFonts w:ascii="Arial" w:hAnsi="Arial" w:cs="Arial"/>
          <w:sz w:val="22"/>
          <w:lang w:val="es-CO"/>
        </w:rPr>
        <w:t>Lo anterior</w:t>
      </w:r>
      <w:r>
        <w:rPr>
          <w:rFonts w:ascii="Arial" w:hAnsi="Arial" w:cs="Arial"/>
          <w:sz w:val="22"/>
          <w:lang w:val="es-CO"/>
        </w:rPr>
        <w:t xml:space="preserve"> pretende asegurar el comportamiento leal de los propone</w:t>
      </w:r>
      <w:r w:rsidR="001963AE">
        <w:rPr>
          <w:rFonts w:ascii="Arial" w:hAnsi="Arial" w:cs="Arial"/>
          <w:sz w:val="22"/>
          <w:lang w:val="es-CO"/>
        </w:rPr>
        <w:t>n</w:t>
      </w:r>
      <w:r>
        <w:rPr>
          <w:rFonts w:ascii="Arial" w:hAnsi="Arial" w:cs="Arial"/>
          <w:sz w:val="22"/>
          <w:lang w:val="es-CO"/>
        </w:rPr>
        <w:t>tes en desarrollo de</w:t>
      </w:r>
      <w:r w:rsidR="00D92FF4">
        <w:rPr>
          <w:rFonts w:ascii="Arial" w:hAnsi="Arial" w:cs="Arial"/>
          <w:sz w:val="22"/>
          <w:lang w:val="es-CO"/>
        </w:rPr>
        <w:t>l</w:t>
      </w:r>
      <w:r>
        <w:rPr>
          <w:rFonts w:ascii="Arial" w:hAnsi="Arial" w:cs="Arial"/>
          <w:sz w:val="22"/>
          <w:lang w:val="es-CO"/>
        </w:rPr>
        <w:t xml:space="preserve"> procedimiento de selección.</w:t>
      </w:r>
    </w:p>
    <w:p w:rsidR="00084DC0" w:rsidP="00084DC0" w:rsidRDefault="007229B0" w14:paraId="7B635A8E" w14:textId="3CCE6A3A">
      <w:pPr>
        <w:spacing w:after="120" w:line="276" w:lineRule="auto"/>
        <w:ind w:firstLine="708"/>
        <w:jc w:val="both"/>
        <w:rPr>
          <w:rFonts w:ascii="Arial" w:hAnsi="Arial" w:cs="Arial"/>
          <w:sz w:val="22"/>
          <w:lang w:val="es-CO"/>
        </w:rPr>
      </w:pPr>
      <w:r>
        <w:rPr>
          <w:rFonts w:ascii="Arial" w:hAnsi="Arial" w:cs="Arial"/>
          <w:sz w:val="22"/>
          <w:lang w:val="es-CO"/>
        </w:rPr>
        <w:lastRenderedPageBreak/>
        <w:t>Conclusión similar se aplica a</w:t>
      </w:r>
      <w:r w:rsidR="00084DC0">
        <w:rPr>
          <w:rFonts w:ascii="Arial" w:hAnsi="Arial" w:cs="Arial"/>
          <w:sz w:val="22"/>
          <w:lang w:val="es-CO"/>
        </w:rPr>
        <w:t xml:space="preserve">l literal H del numeral 1.15. del </w:t>
      </w:r>
      <w:r>
        <w:rPr>
          <w:rFonts w:ascii="Arial" w:hAnsi="Arial" w:cs="Arial"/>
          <w:sz w:val="22"/>
          <w:lang w:val="es-CO"/>
        </w:rPr>
        <w:t>documento base</w:t>
      </w:r>
      <w:r w:rsidR="00084DC0">
        <w:rPr>
          <w:rFonts w:ascii="Arial" w:hAnsi="Arial" w:cs="Arial"/>
          <w:sz w:val="22"/>
          <w:lang w:val="es-CO"/>
        </w:rPr>
        <w:t xml:space="preserve">, en el entendido de que el supuesto de hecho de esa causal, esto es, lo que genera el rechazo de la oferta, es la acción del proponente de aportar «[…] </w:t>
      </w:r>
      <w:r w:rsidRPr="00651D31" w:rsidR="00084DC0">
        <w:rPr>
          <w:rFonts w:ascii="Arial" w:hAnsi="Arial" w:cs="Arial"/>
          <w:sz w:val="22"/>
          <w:lang w:val="es-CO"/>
        </w:rPr>
        <w:t>información inexacta sobre la cual pueda existir una posible falsedad</w:t>
      </w:r>
      <w:r w:rsidR="00084DC0">
        <w:rPr>
          <w:rFonts w:ascii="Arial" w:hAnsi="Arial" w:cs="Arial"/>
          <w:sz w:val="22"/>
          <w:lang w:val="es-CO"/>
        </w:rPr>
        <w:t xml:space="preserve"> […]», no la ausencia de la información que podría </w:t>
      </w:r>
      <w:r w:rsidR="007E01FC">
        <w:rPr>
          <w:rFonts w:ascii="Arial" w:hAnsi="Arial" w:cs="Arial"/>
          <w:sz w:val="22"/>
          <w:lang w:val="es-CO"/>
        </w:rPr>
        <w:t>tomarse</w:t>
      </w:r>
      <w:r w:rsidR="00084DC0">
        <w:rPr>
          <w:rFonts w:ascii="Arial" w:hAnsi="Arial" w:cs="Arial"/>
          <w:sz w:val="22"/>
          <w:lang w:val="es-CO"/>
        </w:rPr>
        <w:t xml:space="preserve"> del contrato viciado de falsedad. Al respecto, surge la siguiente inquietud: ¿es posible subsanar el hecho de aportar una firma falsa presentando el documento firmado </w:t>
      </w:r>
      <w:r>
        <w:rPr>
          <w:rFonts w:ascii="Arial" w:hAnsi="Arial" w:cs="Arial"/>
          <w:sz w:val="22"/>
          <w:lang w:val="es-CO"/>
        </w:rPr>
        <w:t>válidamente</w:t>
      </w:r>
      <w:r w:rsidR="00084DC0">
        <w:rPr>
          <w:rFonts w:ascii="Arial" w:hAnsi="Arial" w:cs="Arial"/>
          <w:sz w:val="22"/>
          <w:lang w:val="es-CO"/>
        </w:rPr>
        <w:t xml:space="preserve">? Para esta entidad, la respuesta es negativa debido a que la finalidad que persigue la causal </w:t>
      </w:r>
      <w:r w:rsidR="00084DC0">
        <w:rPr>
          <w:rFonts w:ascii="Arial" w:hAnsi="Arial" w:cs="Arial"/>
          <w:i/>
          <w:sz w:val="22"/>
          <w:lang w:val="es-CO"/>
        </w:rPr>
        <w:t>sub examine</w:t>
      </w:r>
      <w:r w:rsidR="00C606C0">
        <w:rPr>
          <w:rFonts w:ascii="Arial" w:hAnsi="Arial" w:cs="Arial"/>
          <w:sz w:val="22"/>
          <w:lang w:val="es-CO"/>
        </w:rPr>
        <w:t xml:space="preserve"> </w:t>
      </w:r>
      <w:r w:rsidR="00084DC0">
        <w:rPr>
          <w:rFonts w:ascii="Arial" w:hAnsi="Arial" w:cs="Arial"/>
          <w:sz w:val="22"/>
          <w:lang w:val="es-CO"/>
        </w:rPr>
        <w:t xml:space="preserve">es desincentivar todas las prácticas </w:t>
      </w:r>
      <w:r w:rsidR="00D92FF4">
        <w:rPr>
          <w:rFonts w:ascii="Arial" w:hAnsi="Arial" w:cs="Arial"/>
          <w:sz w:val="22"/>
          <w:lang w:val="es-CO"/>
        </w:rPr>
        <w:t xml:space="preserve">desleales </w:t>
      </w:r>
      <w:r w:rsidR="00084DC0">
        <w:rPr>
          <w:rFonts w:ascii="Arial" w:hAnsi="Arial" w:cs="Arial"/>
          <w:sz w:val="22"/>
          <w:lang w:val="es-CO"/>
        </w:rPr>
        <w:t xml:space="preserve">en los procesos de contratación estatal. </w:t>
      </w:r>
    </w:p>
    <w:p w:rsidRPr="0016149E" w:rsidR="00084DC0" w:rsidP="00084DC0" w:rsidRDefault="00084DC0" w14:paraId="2D95EEA0" w14:textId="585070AD">
      <w:pPr>
        <w:spacing w:after="120" w:line="276" w:lineRule="auto"/>
        <w:ind w:firstLine="708"/>
        <w:jc w:val="both"/>
        <w:rPr>
          <w:rFonts w:ascii="Arial" w:hAnsi="Arial" w:cs="Arial"/>
          <w:sz w:val="22"/>
          <w:lang w:val="es-CO"/>
        </w:rPr>
      </w:pPr>
      <w:r>
        <w:rPr>
          <w:rFonts w:ascii="Arial" w:hAnsi="Arial" w:cs="Arial"/>
          <w:sz w:val="22"/>
          <w:lang w:val="es-CO"/>
        </w:rPr>
        <w:t xml:space="preserve">Por otro lado, </w:t>
      </w:r>
      <w:r w:rsidR="008F646E">
        <w:rPr>
          <w:rFonts w:ascii="Arial" w:hAnsi="Arial" w:cs="Arial"/>
          <w:sz w:val="22"/>
          <w:lang w:val="es-CO"/>
        </w:rPr>
        <w:t>conforme al numeral 3.10</w:t>
      </w:r>
      <w:r>
        <w:rPr>
          <w:rFonts w:ascii="Arial" w:hAnsi="Arial" w:cs="Arial"/>
          <w:sz w:val="22"/>
          <w:lang w:val="es-CO"/>
        </w:rPr>
        <w:t xml:space="preserve"> de los </w:t>
      </w:r>
      <w:r w:rsidR="008F646E">
        <w:rPr>
          <w:rFonts w:ascii="Arial" w:hAnsi="Arial" w:cs="Arial"/>
          <w:sz w:val="22"/>
          <w:lang w:val="es-CO"/>
        </w:rPr>
        <w:t>«P</w:t>
      </w:r>
      <w:r>
        <w:rPr>
          <w:rFonts w:ascii="Arial" w:hAnsi="Arial" w:cs="Arial"/>
          <w:sz w:val="22"/>
          <w:lang w:val="es-CO"/>
        </w:rPr>
        <w:t xml:space="preserve">liegos </w:t>
      </w:r>
      <w:r w:rsidR="008F646E">
        <w:rPr>
          <w:rFonts w:ascii="Arial" w:hAnsi="Arial" w:cs="Arial"/>
          <w:sz w:val="22"/>
          <w:lang w:val="es-CO"/>
        </w:rPr>
        <w:t>T</w:t>
      </w:r>
      <w:r>
        <w:rPr>
          <w:rFonts w:ascii="Arial" w:hAnsi="Arial" w:cs="Arial"/>
          <w:sz w:val="22"/>
          <w:lang w:val="es-CO"/>
        </w:rPr>
        <w:t>ipo</w:t>
      </w:r>
      <w:r w:rsidR="008F646E">
        <w:rPr>
          <w:rFonts w:ascii="Arial" w:hAnsi="Arial" w:cs="Arial"/>
          <w:sz w:val="22"/>
          <w:lang w:val="es-CO"/>
        </w:rPr>
        <w:t xml:space="preserve"> – Versión 1»</w:t>
      </w:r>
      <w:r>
        <w:rPr>
          <w:rFonts w:ascii="Arial" w:hAnsi="Arial" w:cs="Arial"/>
          <w:sz w:val="22"/>
          <w:lang w:val="es-CO"/>
        </w:rPr>
        <w:t xml:space="preserve"> para obras públicas de infraestructura de transporte, </w:t>
      </w:r>
      <w:r w:rsidRPr="0016149E">
        <w:rPr>
          <w:rFonts w:ascii="Arial" w:hAnsi="Arial" w:cs="Arial"/>
          <w:sz w:val="22"/>
          <w:lang w:val="es-CO"/>
        </w:rPr>
        <w:t>cuando la entidad estatal confirm</w:t>
      </w:r>
      <w:r>
        <w:rPr>
          <w:rFonts w:ascii="Arial" w:hAnsi="Arial" w:cs="Arial"/>
          <w:sz w:val="22"/>
          <w:lang w:val="es-CO"/>
        </w:rPr>
        <w:t>aba</w:t>
      </w:r>
      <w:r w:rsidRPr="0016149E">
        <w:rPr>
          <w:rFonts w:ascii="Arial" w:hAnsi="Arial" w:cs="Arial"/>
          <w:sz w:val="22"/>
          <w:lang w:val="es-CO"/>
        </w:rPr>
        <w:t xml:space="preserve"> la existencia de «información contractual» que </w:t>
      </w:r>
      <w:r>
        <w:rPr>
          <w:rFonts w:ascii="Arial" w:hAnsi="Arial" w:cs="Arial"/>
          <w:sz w:val="22"/>
          <w:lang w:val="es-CO"/>
        </w:rPr>
        <w:t>no hubiera sido incluida</w:t>
      </w:r>
      <w:r w:rsidRPr="0016149E">
        <w:rPr>
          <w:rFonts w:ascii="Arial" w:hAnsi="Arial" w:cs="Arial"/>
          <w:sz w:val="22"/>
          <w:lang w:val="es-CO"/>
        </w:rPr>
        <w:t>, y que pu</w:t>
      </w:r>
      <w:r>
        <w:rPr>
          <w:rFonts w:ascii="Arial" w:hAnsi="Arial" w:cs="Arial"/>
          <w:sz w:val="22"/>
          <w:lang w:val="es-CO"/>
        </w:rPr>
        <w:t>diera</w:t>
      </w:r>
      <w:r w:rsidRPr="0016149E">
        <w:rPr>
          <w:rFonts w:ascii="Arial" w:hAnsi="Arial" w:cs="Arial"/>
          <w:sz w:val="22"/>
          <w:lang w:val="es-CO"/>
        </w:rPr>
        <w:t xml:space="preserve"> afectar la capacidad residual del proponente, deb</w:t>
      </w:r>
      <w:r>
        <w:rPr>
          <w:rFonts w:ascii="Arial" w:hAnsi="Arial" w:cs="Arial"/>
          <w:sz w:val="22"/>
          <w:lang w:val="es-CO"/>
        </w:rPr>
        <w:t>ía</w:t>
      </w:r>
      <w:r w:rsidRPr="0016149E">
        <w:rPr>
          <w:rFonts w:ascii="Arial" w:hAnsi="Arial" w:cs="Arial"/>
          <w:sz w:val="22"/>
          <w:lang w:val="es-CO"/>
        </w:rPr>
        <w:t xml:space="preserve"> incluirla y calcular nuevamente la capacidad residual, sin perjuicio de las acciones administrativas o judiciales </w:t>
      </w:r>
      <w:r>
        <w:rPr>
          <w:rFonts w:ascii="Arial" w:hAnsi="Arial" w:cs="Arial"/>
          <w:sz w:val="22"/>
          <w:lang w:val="es-CO"/>
        </w:rPr>
        <w:t>a las que hubiere lugar</w:t>
      </w:r>
      <w:r w:rsidRPr="0016149E">
        <w:rPr>
          <w:rFonts w:ascii="Arial" w:hAnsi="Arial" w:cs="Arial"/>
          <w:sz w:val="22"/>
          <w:lang w:val="es-CO"/>
        </w:rPr>
        <w:t xml:space="preserve">. </w:t>
      </w:r>
    </w:p>
    <w:p w:rsidRPr="0016149E" w:rsidR="00084DC0" w:rsidP="00084DC0" w:rsidRDefault="00084DC0" w14:paraId="6BF03F79" w14:textId="55CE0138">
      <w:pPr>
        <w:spacing w:before="120" w:after="120" w:line="276" w:lineRule="auto"/>
        <w:ind w:firstLine="709"/>
        <w:jc w:val="both"/>
        <w:rPr>
          <w:rFonts w:ascii="Arial" w:hAnsi="Arial" w:cs="Arial"/>
          <w:sz w:val="22"/>
          <w:lang w:val="es-CO"/>
        </w:rPr>
      </w:pPr>
      <w:r w:rsidRPr="0016149E">
        <w:rPr>
          <w:rFonts w:ascii="Arial" w:hAnsi="Arial" w:cs="Arial"/>
          <w:sz w:val="22"/>
          <w:lang w:val="es-CO"/>
        </w:rPr>
        <w:t xml:space="preserve">Por lo tanto, comoquiera que para </w:t>
      </w:r>
      <w:r w:rsidR="00D92FF4">
        <w:rPr>
          <w:rFonts w:ascii="Arial" w:hAnsi="Arial" w:cs="Arial"/>
          <w:sz w:val="22"/>
          <w:lang w:val="es-CO"/>
        </w:rPr>
        <w:t>calcular</w:t>
      </w:r>
      <w:r w:rsidRPr="0016149E">
        <w:rPr>
          <w:rFonts w:ascii="Arial" w:hAnsi="Arial" w:cs="Arial"/>
          <w:sz w:val="22"/>
          <w:lang w:val="es-CO"/>
        </w:rPr>
        <w:t xml:space="preserve"> la capacidad residual del proponente se deben tener en cuenta: i) la capacidad de organización, </w:t>
      </w:r>
      <w:proofErr w:type="spellStart"/>
      <w:r w:rsidRPr="0016149E">
        <w:rPr>
          <w:rFonts w:ascii="Arial" w:hAnsi="Arial" w:cs="Arial"/>
          <w:sz w:val="22"/>
          <w:lang w:val="es-CO"/>
        </w:rPr>
        <w:t>ii</w:t>
      </w:r>
      <w:proofErr w:type="spellEnd"/>
      <w:r w:rsidRPr="0016149E">
        <w:rPr>
          <w:rFonts w:ascii="Arial" w:hAnsi="Arial" w:cs="Arial"/>
          <w:sz w:val="22"/>
          <w:lang w:val="es-CO"/>
        </w:rPr>
        <w:t xml:space="preserve">) la experiencia, </w:t>
      </w:r>
      <w:proofErr w:type="spellStart"/>
      <w:r w:rsidRPr="0016149E">
        <w:rPr>
          <w:rFonts w:ascii="Arial" w:hAnsi="Arial" w:cs="Arial"/>
          <w:sz w:val="22"/>
          <w:lang w:val="es-CO"/>
        </w:rPr>
        <w:t>iii</w:t>
      </w:r>
      <w:proofErr w:type="spellEnd"/>
      <w:r w:rsidRPr="0016149E">
        <w:rPr>
          <w:rFonts w:ascii="Arial" w:hAnsi="Arial" w:cs="Arial"/>
          <w:sz w:val="22"/>
          <w:lang w:val="es-CO"/>
        </w:rPr>
        <w:t xml:space="preserve">) la capacidad técnica, </w:t>
      </w:r>
      <w:proofErr w:type="spellStart"/>
      <w:r w:rsidRPr="0016149E">
        <w:rPr>
          <w:rFonts w:ascii="Arial" w:hAnsi="Arial" w:cs="Arial"/>
          <w:sz w:val="22"/>
          <w:lang w:val="es-CO"/>
        </w:rPr>
        <w:t>iv</w:t>
      </w:r>
      <w:proofErr w:type="spellEnd"/>
      <w:r w:rsidRPr="0016149E">
        <w:rPr>
          <w:rFonts w:ascii="Arial" w:hAnsi="Arial" w:cs="Arial"/>
          <w:sz w:val="22"/>
          <w:lang w:val="es-CO"/>
        </w:rPr>
        <w:t>) la capacidad financiera y v) el saldo de contratos en ejecución, y para cada una de dichas variables se requiere acredita</w:t>
      </w:r>
      <w:r w:rsidR="00E2553E">
        <w:rPr>
          <w:rFonts w:ascii="Arial" w:hAnsi="Arial" w:cs="Arial"/>
          <w:sz w:val="22"/>
          <w:lang w:val="es-CO"/>
        </w:rPr>
        <w:t>r</w:t>
      </w:r>
      <w:r w:rsidRPr="0016149E">
        <w:rPr>
          <w:rFonts w:ascii="Arial" w:hAnsi="Arial" w:cs="Arial"/>
          <w:sz w:val="22"/>
          <w:lang w:val="es-CO"/>
        </w:rPr>
        <w:t xml:space="preserve"> los requisitos y documentos establecidos en el numeral 3.10 del «Documento Base», en concordancia con lo definido en la «Guía para Determinar y Verificar la Capacidad Residual del Proponente en los Procesos de Contratación de Obra Pública», expedida por la Agencia Nacional de Contratación – Colombia Compra Eficiente, la entidad estatal, </w:t>
      </w:r>
      <w:r w:rsidR="00852F5E">
        <w:rPr>
          <w:rFonts w:ascii="Arial" w:hAnsi="Arial" w:cs="Arial"/>
          <w:sz w:val="22"/>
          <w:lang w:val="es-CO"/>
        </w:rPr>
        <w:t>en</w:t>
      </w:r>
      <w:r w:rsidRPr="0016149E">
        <w:rPr>
          <w:rFonts w:ascii="Arial" w:hAnsi="Arial" w:cs="Arial"/>
          <w:sz w:val="22"/>
          <w:lang w:val="es-CO"/>
        </w:rPr>
        <w:t xml:space="preserve"> los procesos de licitación que utiliza</w:t>
      </w:r>
      <w:r w:rsidR="00852F5E">
        <w:rPr>
          <w:rFonts w:ascii="Arial" w:hAnsi="Arial" w:cs="Arial"/>
          <w:sz w:val="22"/>
          <w:lang w:val="es-CO"/>
        </w:rPr>
        <w:t>ban</w:t>
      </w:r>
      <w:r w:rsidRPr="0016149E">
        <w:rPr>
          <w:rFonts w:ascii="Arial" w:hAnsi="Arial" w:cs="Arial"/>
          <w:sz w:val="22"/>
          <w:lang w:val="es-CO"/>
        </w:rPr>
        <w:t xml:space="preserve"> la Versión 1 de los «Documentos Tipo», deb</w:t>
      </w:r>
      <w:r>
        <w:rPr>
          <w:rFonts w:ascii="Arial" w:hAnsi="Arial" w:cs="Arial"/>
          <w:sz w:val="22"/>
          <w:lang w:val="es-CO"/>
        </w:rPr>
        <w:t>ían</w:t>
      </w:r>
      <w:r w:rsidRPr="0016149E">
        <w:rPr>
          <w:rFonts w:ascii="Arial" w:hAnsi="Arial" w:cs="Arial"/>
          <w:sz w:val="22"/>
          <w:lang w:val="es-CO"/>
        </w:rPr>
        <w:t xml:space="preserve"> aplicar la regla enunciada previamente y, en consecuencia, incluir la información contractual advertida por los proponentes interesados o por la entidad y que no fue reportada por el proponente. </w:t>
      </w:r>
    </w:p>
    <w:p w:rsidRPr="0016149E" w:rsidR="00084DC0" w:rsidP="00084DC0" w:rsidRDefault="00084DC0" w14:paraId="7ABFEC81" w14:textId="20FF70D8">
      <w:pPr>
        <w:spacing w:before="120" w:line="276" w:lineRule="auto"/>
        <w:ind w:firstLine="709"/>
        <w:jc w:val="both"/>
        <w:rPr>
          <w:rFonts w:ascii="Arial" w:hAnsi="Arial" w:cs="Arial"/>
          <w:sz w:val="22"/>
          <w:lang w:val="es-CO"/>
        </w:rPr>
      </w:pPr>
      <w:r>
        <w:rPr>
          <w:rFonts w:ascii="Arial" w:hAnsi="Arial" w:cs="Arial"/>
          <w:sz w:val="22"/>
          <w:lang w:val="es-CO"/>
        </w:rPr>
        <w:t>No obstante</w:t>
      </w:r>
      <w:r w:rsidRPr="0016149E">
        <w:rPr>
          <w:rFonts w:ascii="Arial" w:hAnsi="Arial" w:cs="Arial"/>
          <w:sz w:val="22"/>
          <w:lang w:val="es-CO"/>
        </w:rPr>
        <w:t>, esta regla especial sobre verificación de información referente a la capacidad residual fue modificada en la Versión 2 del «Documento Base»</w:t>
      </w:r>
      <w:r w:rsidR="00E2553E">
        <w:rPr>
          <w:rFonts w:ascii="Arial" w:hAnsi="Arial" w:cs="Arial"/>
          <w:sz w:val="22"/>
          <w:lang w:val="es-CO"/>
        </w:rPr>
        <w:t>,</w:t>
      </w:r>
      <w:r w:rsidRPr="0016149E">
        <w:rPr>
          <w:rFonts w:ascii="Arial" w:hAnsi="Arial" w:cs="Arial"/>
          <w:sz w:val="22"/>
          <w:lang w:val="es-CO"/>
        </w:rPr>
        <w:t xml:space="preserve"> implementado por la Resolución No. 045 de 2020</w:t>
      </w:r>
      <w:r w:rsidR="00E2553E">
        <w:rPr>
          <w:rFonts w:ascii="Arial" w:hAnsi="Arial" w:cs="Arial"/>
          <w:sz w:val="22"/>
          <w:lang w:val="es-CO"/>
        </w:rPr>
        <w:t>,</w:t>
      </w:r>
      <w:r w:rsidRPr="0016149E">
        <w:rPr>
          <w:rFonts w:ascii="Arial" w:hAnsi="Arial" w:cs="Arial"/>
          <w:sz w:val="22"/>
          <w:lang w:val="es-CO"/>
        </w:rPr>
        <w:t xml:space="preserve"> para procesos de licitación, en idénticos términos a los del pliego tipo adoptado por la Resolución No. 044 de 2020 para procedimientos de selección abreviada de menor cuantía. En tales documentos se mantiene la regla de verificación del numeral 1.11</w:t>
      </w:r>
      <w:r>
        <w:rPr>
          <w:rFonts w:ascii="Arial" w:hAnsi="Arial" w:cs="Arial"/>
          <w:sz w:val="22"/>
          <w:lang w:val="es-CO"/>
        </w:rPr>
        <w:t xml:space="preserve">; pero </w:t>
      </w:r>
      <w:r w:rsidRPr="0016149E">
        <w:rPr>
          <w:rFonts w:ascii="Arial" w:hAnsi="Arial" w:cs="Arial"/>
          <w:sz w:val="22"/>
          <w:lang w:val="es-CO"/>
        </w:rPr>
        <w:t xml:space="preserve">se cambia la regla específica del numeral 3.10, para </w:t>
      </w:r>
      <w:r w:rsidR="008F646E">
        <w:rPr>
          <w:rFonts w:ascii="Arial" w:hAnsi="Arial" w:cs="Arial"/>
          <w:sz w:val="22"/>
          <w:lang w:val="es-CO"/>
        </w:rPr>
        <w:t>disponer</w:t>
      </w:r>
      <w:r w:rsidRPr="0016149E" w:rsidR="008F646E">
        <w:rPr>
          <w:rFonts w:ascii="Arial" w:hAnsi="Arial" w:cs="Arial"/>
          <w:sz w:val="22"/>
          <w:lang w:val="es-CO"/>
        </w:rPr>
        <w:t xml:space="preserve"> </w:t>
      </w:r>
      <w:r w:rsidRPr="0016149E">
        <w:rPr>
          <w:rFonts w:ascii="Arial" w:hAnsi="Arial" w:cs="Arial"/>
          <w:sz w:val="22"/>
          <w:lang w:val="es-CO"/>
        </w:rPr>
        <w:t>lo siguiente:</w:t>
      </w:r>
    </w:p>
    <w:p w:rsidRPr="0016149E" w:rsidR="00084DC0" w:rsidP="00084DC0" w:rsidRDefault="00084DC0" w14:paraId="2FE11244" w14:textId="77777777">
      <w:pPr>
        <w:spacing w:line="276" w:lineRule="auto"/>
        <w:ind w:firstLine="709"/>
        <w:jc w:val="both"/>
        <w:rPr>
          <w:rFonts w:ascii="Arial" w:hAnsi="Arial" w:cs="Arial"/>
          <w:sz w:val="22"/>
          <w:lang w:val="es-CO"/>
        </w:rPr>
      </w:pPr>
    </w:p>
    <w:p w:rsidRPr="0016149E" w:rsidR="00084DC0" w:rsidP="00084DC0" w:rsidRDefault="00084DC0" w14:paraId="688688DA" w14:textId="77777777">
      <w:pPr>
        <w:pStyle w:val="Capitulo3"/>
        <w:numPr>
          <w:ilvl w:val="0"/>
          <w:numId w:val="0"/>
        </w:numPr>
        <w:spacing w:before="0" w:line="240" w:lineRule="auto"/>
        <w:ind w:left="709" w:right="709"/>
        <w:rPr>
          <w:color w:val="auto"/>
          <w:sz w:val="21"/>
          <w:szCs w:val="21"/>
        </w:rPr>
      </w:pPr>
      <w:bookmarkStart w:name="_Toc32096843" w:id="23"/>
      <w:bookmarkStart w:name="_Toc32144836" w:id="24"/>
      <w:r w:rsidRPr="0016149E">
        <w:rPr>
          <w:color w:val="auto"/>
          <w:sz w:val="21"/>
          <w:szCs w:val="21"/>
        </w:rPr>
        <w:t>3.11. CAPACIDAD RESIDUAL</w:t>
      </w:r>
      <w:bookmarkEnd w:id="23"/>
      <w:bookmarkEnd w:id="24"/>
      <w:r w:rsidRPr="0016149E">
        <w:rPr>
          <w:color w:val="auto"/>
          <w:sz w:val="21"/>
          <w:szCs w:val="21"/>
        </w:rPr>
        <w:t xml:space="preserve"> </w:t>
      </w:r>
    </w:p>
    <w:p w:rsidRPr="0016149E" w:rsidR="00084DC0" w:rsidP="00084DC0" w:rsidRDefault="00084DC0" w14:paraId="0C3CFE59" w14:textId="77777777">
      <w:pPr>
        <w:widowControl w:val="0"/>
        <w:ind w:left="709" w:right="709"/>
        <w:jc w:val="both"/>
        <w:rPr>
          <w:rFonts w:ascii="Arial" w:hAnsi="Arial" w:eastAsia="Arial" w:cs="Arial"/>
          <w:sz w:val="21"/>
          <w:szCs w:val="21"/>
        </w:rPr>
      </w:pPr>
      <w:r w:rsidRPr="0016149E">
        <w:rPr>
          <w:rFonts w:ascii="Arial" w:hAnsi="Arial" w:cs="Arial"/>
          <w:sz w:val="21"/>
          <w:szCs w:val="21"/>
        </w:rPr>
        <w:t>El</w:t>
      </w:r>
      <w:r w:rsidRPr="0016149E">
        <w:rPr>
          <w:rFonts w:ascii="Arial" w:hAnsi="Arial" w:eastAsia="Arial" w:cs="Arial"/>
          <w:sz w:val="21"/>
          <w:szCs w:val="21"/>
        </w:rPr>
        <w:t xml:space="preserve"> </w:t>
      </w:r>
      <w:r w:rsidRPr="0016149E">
        <w:rPr>
          <w:rFonts w:ascii="Arial" w:hAnsi="Arial" w:cs="Arial"/>
          <w:sz w:val="21"/>
          <w:szCs w:val="21"/>
        </w:rPr>
        <w:t>Proponente</w:t>
      </w:r>
      <w:r w:rsidRPr="0016149E">
        <w:rPr>
          <w:rFonts w:ascii="Arial" w:hAnsi="Arial" w:eastAsia="Arial" w:cs="Arial"/>
          <w:sz w:val="21"/>
          <w:szCs w:val="21"/>
        </w:rPr>
        <w:t xml:space="preserve"> </w:t>
      </w:r>
      <w:r w:rsidRPr="0016149E">
        <w:rPr>
          <w:rFonts w:ascii="Arial" w:hAnsi="Arial" w:cs="Arial"/>
          <w:sz w:val="21"/>
          <w:szCs w:val="21"/>
        </w:rPr>
        <w:t>será</w:t>
      </w:r>
      <w:r w:rsidRPr="0016149E">
        <w:rPr>
          <w:rFonts w:ascii="Arial" w:hAnsi="Arial" w:eastAsia="Arial" w:cs="Arial"/>
          <w:sz w:val="21"/>
          <w:szCs w:val="21"/>
        </w:rPr>
        <w:t xml:space="preserve"> </w:t>
      </w:r>
      <w:r w:rsidRPr="0016149E">
        <w:rPr>
          <w:rFonts w:ascii="Arial" w:hAnsi="Arial" w:cs="Arial"/>
          <w:sz w:val="21"/>
          <w:szCs w:val="21"/>
        </w:rPr>
        <w:t>hábil</w:t>
      </w:r>
      <w:r w:rsidRPr="0016149E">
        <w:rPr>
          <w:rFonts w:ascii="Arial" w:hAnsi="Arial" w:eastAsia="Arial" w:cs="Arial"/>
          <w:sz w:val="21"/>
          <w:szCs w:val="21"/>
        </w:rPr>
        <w:t xml:space="preserve"> </w:t>
      </w:r>
      <w:r w:rsidRPr="0016149E">
        <w:rPr>
          <w:rFonts w:ascii="Arial" w:hAnsi="Arial" w:cs="Arial"/>
          <w:sz w:val="21"/>
          <w:szCs w:val="21"/>
        </w:rPr>
        <w:t>si</w:t>
      </w:r>
      <w:r w:rsidRPr="0016149E">
        <w:rPr>
          <w:rFonts w:ascii="Arial" w:hAnsi="Arial" w:eastAsia="Arial" w:cs="Arial"/>
          <w:sz w:val="21"/>
          <w:szCs w:val="21"/>
        </w:rPr>
        <w:t xml:space="preserve"> </w:t>
      </w:r>
      <w:r w:rsidRPr="0016149E">
        <w:rPr>
          <w:rFonts w:ascii="Arial" w:hAnsi="Arial" w:cs="Arial"/>
          <w:sz w:val="21"/>
          <w:szCs w:val="21"/>
        </w:rPr>
        <w:t>la</w:t>
      </w:r>
      <w:r w:rsidRPr="0016149E">
        <w:rPr>
          <w:rFonts w:ascii="Arial" w:hAnsi="Arial" w:eastAsia="Arial" w:cs="Arial"/>
          <w:sz w:val="21"/>
          <w:szCs w:val="21"/>
        </w:rPr>
        <w:t xml:space="preserve"> </w:t>
      </w:r>
      <w:r w:rsidRPr="0016149E">
        <w:rPr>
          <w:rFonts w:ascii="Arial" w:hAnsi="Arial" w:cs="Arial"/>
          <w:sz w:val="21"/>
          <w:szCs w:val="21"/>
        </w:rPr>
        <w:t>capacidad</w:t>
      </w:r>
      <w:r w:rsidRPr="0016149E">
        <w:rPr>
          <w:rFonts w:ascii="Arial" w:hAnsi="Arial" w:eastAsia="Arial" w:cs="Arial"/>
          <w:sz w:val="21"/>
          <w:szCs w:val="21"/>
        </w:rPr>
        <w:t xml:space="preserve"> </w:t>
      </w:r>
      <w:r w:rsidRPr="0016149E">
        <w:rPr>
          <w:rFonts w:ascii="Arial" w:hAnsi="Arial" w:cs="Arial"/>
          <w:sz w:val="21"/>
          <w:szCs w:val="21"/>
        </w:rPr>
        <w:t>residual</w:t>
      </w:r>
      <w:r w:rsidRPr="0016149E">
        <w:rPr>
          <w:rFonts w:ascii="Arial" w:hAnsi="Arial" w:eastAsia="Arial" w:cs="Arial"/>
          <w:sz w:val="21"/>
          <w:szCs w:val="21"/>
        </w:rPr>
        <w:t xml:space="preserve"> </w:t>
      </w:r>
      <w:r w:rsidRPr="0016149E">
        <w:rPr>
          <w:rFonts w:ascii="Arial" w:hAnsi="Arial" w:cs="Arial"/>
          <w:sz w:val="21"/>
          <w:szCs w:val="21"/>
        </w:rPr>
        <w:t>del</w:t>
      </w:r>
      <w:r w:rsidRPr="0016149E">
        <w:rPr>
          <w:rFonts w:ascii="Arial" w:hAnsi="Arial" w:eastAsia="Arial" w:cs="Arial"/>
          <w:sz w:val="21"/>
          <w:szCs w:val="21"/>
        </w:rPr>
        <w:t xml:space="preserve"> </w:t>
      </w:r>
      <w:r w:rsidRPr="0016149E">
        <w:rPr>
          <w:rFonts w:ascii="Arial" w:hAnsi="Arial" w:cs="Arial"/>
          <w:sz w:val="21"/>
          <w:szCs w:val="21"/>
        </w:rPr>
        <w:t>Proponente</w:t>
      </w:r>
      <w:r w:rsidRPr="0016149E">
        <w:rPr>
          <w:rFonts w:ascii="Arial" w:hAnsi="Arial" w:eastAsia="Arial" w:cs="Arial"/>
          <w:sz w:val="21"/>
          <w:szCs w:val="21"/>
        </w:rPr>
        <w:t xml:space="preserve"> </w:t>
      </w:r>
      <w:r w:rsidRPr="0016149E">
        <w:rPr>
          <w:rFonts w:ascii="Arial" w:hAnsi="Arial" w:cs="Arial"/>
          <w:sz w:val="21"/>
          <w:szCs w:val="21"/>
        </w:rPr>
        <w:t>(CRP)</w:t>
      </w:r>
      <w:r w:rsidRPr="0016149E">
        <w:rPr>
          <w:rFonts w:ascii="Arial" w:hAnsi="Arial" w:eastAsia="Arial" w:cs="Arial"/>
          <w:sz w:val="21"/>
          <w:szCs w:val="21"/>
        </w:rPr>
        <w:t xml:space="preserve"> </w:t>
      </w:r>
      <w:r w:rsidRPr="0016149E">
        <w:rPr>
          <w:rFonts w:ascii="Arial" w:hAnsi="Arial" w:cs="Arial"/>
          <w:sz w:val="21"/>
          <w:szCs w:val="21"/>
        </w:rPr>
        <w:t>es</w:t>
      </w:r>
      <w:r w:rsidRPr="0016149E">
        <w:rPr>
          <w:rFonts w:ascii="Arial" w:hAnsi="Arial" w:eastAsia="Arial" w:cs="Arial"/>
          <w:sz w:val="21"/>
          <w:szCs w:val="21"/>
        </w:rPr>
        <w:t xml:space="preserve"> </w:t>
      </w:r>
      <w:r w:rsidRPr="0016149E">
        <w:rPr>
          <w:rFonts w:ascii="Arial" w:hAnsi="Arial" w:cs="Arial"/>
          <w:sz w:val="21"/>
          <w:szCs w:val="21"/>
        </w:rPr>
        <w:t>mayor</w:t>
      </w:r>
      <w:r w:rsidRPr="0016149E">
        <w:rPr>
          <w:rFonts w:ascii="Arial" w:hAnsi="Arial" w:eastAsia="Arial" w:cs="Arial"/>
          <w:sz w:val="21"/>
          <w:szCs w:val="21"/>
        </w:rPr>
        <w:t xml:space="preserve"> </w:t>
      </w:r>
      <w:r w:rsidRPr="0016149E">
        <w:rPr>
          <w:rFonts w:ascii="Arial" w:hAnsi="Arial" w:cs="Arial"/>
          <w:sz w:val="21"/>
          <w:szCs w:val="21"/>
        </w:rPr>
        <w:t>o</w:t>
      </w:r>
      <w:r w:rsidRPr="0016149E">
        <w:rPr>
          <w:rFonts w:ascii="Arial" w:hAnsi="Arial" w:eastAsia="Arial" w:cs="Arial"/>
          <w:sz w:val="21"/>
          <w:szCs w:val="21"/>
        </w:rPr>
        <w:t xml:space="preserve"> </w:t>
      </w:r>
      <w:r w:rsidRPr="0016149E">
        <w:rPr>
          <w:rFonts w:ascii="Arial" w:hAnsi="Arial" w:cs="Arial"/>
          <w:sz w:val="21"/>
          <w:szCs w:val="21"/>
        </w:rPr>
        <w:t>igual</w:t>
      </w:r>
      <w:r w:rsidRPr="0016149E">
        <w:rPr>
          <w:rFonts w:ascii="Arial" w:hAnsi="Arial" w:eastAsia="Arial" w:cs="Arial"/>
          <w:sz w:val="21"/>
          <w:szCs w:val="21"/>
        </w:rPr>
        <w:t xml:space="preserve"> </w:t>
      </w:r>
      <w:r w:rsidRPr="0016149E">
        <w:rPr>
          <w:rFonts w:ascii="Arial" w:hAnsi="Arial" w:cs="Arial"/>
          <w:sz w:val="21"/>
          <w:szCs w:val="21"/>
        </w:rPr>
        <w:t>a</w:t>
      </w:r>
      <w:r w:rsidRPr="0016149E">
        <w:rPr>
          <w:rFonts w:ascii="Arial" w:hAnsi="Arial" w:eastAsia="Arial" w:cs="Arial"/>
          <w:sz w:val="21"/>
          <w:szCs w:val="21"/>
        </w:rPr>
        <w:t xml:space="preserve"> </w:t>
      </w:r>
      <w:r w:rsidRPr="0016149E">
        <w:rPr>
          <w:rFonts w:ascii="Arial" w:hAnsi="Arial" w:cs="Arial"/>
          <w:sz w:val="21"/>
          <w:szCs w:val="21"/>
        </w:rPr>
        <w:t>la</w:t>
      </w:r>
      <w:r w:rsidRPr="0016149E">
        <w:rPr>
          <w:rFonts w:ascii="Arial" w:hAnsi="Arial" w:eastAsia="Arial" w:cs="Arial"/>
          <w:sz w:val="21"/>
          <w:szCs w:val="21"/>
        </w:rPr>
        <w:t xml:space="preserve"> </w:t>
      </w:r>
      <w:r w:rsidRPr="0016149E">
        <w:rPr>
          <w:rFonts w:ascii="Arial" w:hAnsi="Arial" w:cs="Arial"/>
          <w:sz w:val="21"/>
          <w:szCs w:val="21"/>
        </w:rPr>
        <w:t>capacidad</w:t>
      </w:r>
      <w:r w:rsidRPr="0016149E">
        <w:rPr>
          <w:rFonts w:ascii="Arial" w:hAnsi="Arial" w:eastAsia="Arial" w:cs="Arial"/>
          <w:sz w:val="21"/>
          <w:szCs w:val="21"/>
        </w:rPr>
        <w:t xml:space="preserve"> </w:t>
      </w:r>
      <w:r w:rsidRPr="0016149E">
        <w:rPr>
          <w:rFonts w:ascii="Arial" w:hAnsi="Arial" w:cs="Arial"/>
          <w:sz w:val="21"/>
          <w:szCs w:val="21"/>
        </w:rPr>
        <w:t>residual</w:t>
      </w:r>
      <w:r w:rsidRPr="0016149E">
        <w:rPr>
          <w:rFonts w:ascii="Arial" w:hAnsi="Arial" w:eastAsia="Arial" w:cs="Arial"/>
          <w:sz w:val="21"/>
          <w:szCs w:val="21"/>
        </w:rPr>
        <w:t xml:space="preserve"> </w:t>
      </w:r>
      <w:r w:rsidRPr="0016149E">
        <w:rPr>
          <w:rFonts w:ascii="Arial" w:hAnsi="Arial" w:cs="Arial"/>
          <w:sz w:val="21"/>
          <w:szCs w:val="21"/>
        </w:rPr>
        <w:t>de</w:t>
      </w:r>
      <w:r w:rsidRPr="0016149E">
        <w:rPr>
          <w:rFonts w:ascii="Arial" w:hAnsi="Arial" w:eastAsia="Arial" w:cs="Arial"/>
          <w:sz w:val="21"/>
          <w:szCs w:val="21"/>
        </w:rPr>
        <w:t xml:space="preserve"> </w:t>
      </w:r>
      <w:r w:rsidRPr="0016149E">
        <w:rPr>
          <w:rFonts w:ascii="Arial" w:hAnsi="Arial" w:cs="Arial"/>
          <w:sz w:val="21"/>
          <w:szCs w:val="21"/>
        </w:rPr>
        <w:t>Proceso de Contratación</w:t>
      </w:r>
      <w:r w:rsidRPr="0016149E">
        <w:rPr>
          <w:rFonts w:ascii="Arial" w:hAnsi="Arial" w:eastAsia="Arial" w:cs="Arial"/>
          <w:sz w:val="21"/>
          <w:szCs w:val="21"/>
        </w:rPr>
        <w:t xml:space="preserve"> </w:t>
      </w:r>
      <w:r w:rsidRPr="0016149E">
        <w:rPr>
          <w:rFonts w:ascii="Arial" w:hAnsi="Arial" w:cs="Arial"/>
          <w:sz w:val="21"/>
          <w:szCs w:val="21"/>
        </w:rPr>
        <w:t>(CRPC).</w:t>
      </w:r>
      <w:r w:rsidRPr="0016149E">
        <w:rPr>
          <w:rFonts w:ascii="Arial" w:hAnsi="Arial" w:eastAsia="Arial" w:cs="Arial"/>
          <w:sz w:val="21"/>
          <w:szCs w:val="21"/>
        </w:rPr>
        <w:t xml:space="preserve"> </w:t>
      </w:r>
      <w:r w:rsidRPr="0016149E">
        <w:rPr>
          <w:rFonts w:ascii="Arial" w:hAnsi="Arial" w:cs="Arial"/>
          <w:sz w:val="21"/>
          <w:szCs w:val="21"/>
        </w:rPr>
        <w:t>Así:</w:t>
      </w:r>
      <w:r w:rsidRPr="0016149E">
        <w:rPr>
          <w:rFonts w:ascii="Arial" w:hAnsi="Arial" w:eastAsia="Arial" w:cs="Arial"/>
          <w:sz w:val="21"/>
          <w:szCs w:val="21"/>
        </w:rPr>
        <w:t xml:space="preserve"> </w:t>
      </w:r>
    </w:p>
    <w:p w:rsidRPr="0016149E" w:rsidR="00084DC0" w:rsidP="00084DC0" w:rsidRDefault="00084DC0" w14:paraId="1AF64612" w14:textId="77777777">
      <w:pPr>
        <w:widowControl w:val="0"/>
        <w:ind w:left="709" w:right="709"/>
        <w:jc w:val="both"/>
        <w:rPr>
          <w:rFonts w:ascii="Arial" w:hAnsi="Arial" w:eastAsia="Arial" w:cs="Arial"/>
          <w:sz w:val="21"/>
          <w:szCs w:val="21"/>
        </w:rPr>
      </w:pPr>
    </w:p>
    <w:p w:rsidRPr="0016149E" w:rsidR="00084DC0" w:rsidP="00084DC0" w:rsidRDefault="00084DC0" w14:paraId="74EADAAE" w14:textId="77777777">
      <w:pPr>
        <w:widowControl w:val="0"/>
        <w:ind w:left="709" w:right="709"/>
        <w:jc w:val="center"/>
        <w:rPr>
          <w:rFonts w:ascii="Arial" w:hAnsi="Arial" w:cs="Arial" w:eastAsiaTheme="minorEastAsia"/>
          <w:sz w:val="21"/>
          <w:szCs w:val="21"/>
        </w:rPr>
      </w:pPr>
      <m:oMathPara>
        <m:oMath>
          <m:r>
            <w:rPr>
              <w:rFonts w:ascii="Cambria Math" w:hAnsi="Cambria Math" w:cs="Arial"/>
              <w:sz w:val="21"/>
              <w:szCs w:val="21"/>
            </w:rPr>
            <m:t>CRP ≥CRPC</m:t>
          </m:r>
        </m:oMath>
      </m:oMathPara>
    </w:p>
    <w:p w:rsidRPr="0016149E" w:rsidR="00084DC0" w:rsidP="00084DC0" w:rsidRDefault="00084DC0" w14:paraId="70D4439D" w14:textId="77777777">
      <w:pPr>
        <w:widowControl w:val="0"/>
        <w:ind w:left="709" w:right="709"/>
        <w:jc w:val="center"/>
        <w:rPr>
          <w:rFonts w:ascii="Arial" w:hAnsi="Arial" w:cs="Arial"/>
          <w:sz w:val="21"/>
          <w:szCs w:val="21"/>
        </w:rPr>
      </w:pPr>
    </w:p>
    <w:p w:rsidRPr="0016149E" w:rsidR="00084DC0" w:rsidP="00084DC0" w:rsidRDefault="00084DC0" w14:paraId="1A32C85C" w14:textId="77777777">
      <w:pPr>
        <w:widowControl w:val="0"/>
        <w:ind w:left="709" w:right="709"/>
        <w:jc w:val="both"/>
        <w:rPr>
          <w:rFonts w:ascii="Arial" w:hAnsi="Arial" w:eastAsia="Arial" w:cs="Arial"/>
          <w:sz w:val="21"/>
          <w:szCs w:val="21"/>
        </w:rPr>
      </w:pPr>
      <w:r w:rsidRPr="0016149E">
        <w:rPr>
          <w:rFonts w:ascii="Arial" w:hAnsi="Arial" w:cs="Arial"/>
          <w:sz w:val="21"/>
          <w:szCs w:val="21"/>
        </w:rPr>
        <w:t xml:space="preserve">Los Proponentes acreditarán la capacidad residual o K de contratación conforme se describe a continuación. En todo caso, si con posterioridad al cierre y hasta antes de la adjudicación del Proceso cualquier Proponente, interesado o la Entidad, en uso de la potestad verificadora, advierte que se dejó de incluir, al cierre del proceso, por parte de un Proponente, alguna información contractual que afecte su capacidad residual, la Entidad rechazará la oferta. </w:t>
      </w:r>
    </w:p>
    <w:p w:rsidRPr="0016149E" w:rsidR="00084DC0" w:rsidP="00084DC0" w:rsidRDefault="00084DC0" w14:paraId="293D41AC" w14:textId="77777777">
      <w:pPr>
        <w:widowControl w:val="0"/>
        <w:ind w:left="709" w:right="709"/>
        <w:jc w:val="both"/>
        <w:rPr>
          <w:rFonts w:ascii="Arial" w:hAnsi="Arial" w:cs="Arial"/>
          <w:sz w:val="21"/>
          <w:szCs w:val="21"/>
        </w:rPr>
      </w:pPr>
    </w:p>
    <w:p w:rsidRPr="0016149E" w:rsidR="00084DC0" w:rsidP="00084DC0" w:rsidRDefault="00084DC0" w14:paraId="2E0D2B91" w14:textId="77777777">
      <w:pPr>
        <w:widowControl w:val="0"/>
        <w:ind w:left="709" w:right="709"/>
        <w:jc w:val="both"/>
        <w:rPr>
          <w:rFonts w:ascii="Arial" w:hAnsi="Arial" w:cs="Arial"/>
          <w:sz w:val="21"/>
          <w:szCs w:val="21"/>
        </w:rPr>
      </w:pPr>
      <w:r w:rsidRPr="0016149E">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rsidRPr="0016149E" w:rsidR="00084DC0" w:rsidP="00084DC0" w:rsidRDefault="00084DC0" w14:paraId="4A4D2979" w14:textId="77777777">
      <w:pPr>
        <w:widowControl w:val="0"/>
        <w:ind w:left="709" w:right="709"/>
        <w:jc w:val="both"/>
        <w:rPr>
          <w:rFonts w:ascii="Arial" w:hAnsi="Arial" w:cs="Arial"/>
          <w:sz w:val="21"/>
          <w:szCs w:val="21"/>
          <w:highlight w:val="lightGray"/>
        </w:rPr>
      </w:pPr>
    </w:p>
    <w:p w:rsidRPr="0016149E" w:rsidR="00084DC0" w:rsidP="00084DC0" w:rsidRDefault="00084DC0" w14:paraId="0D3CF1F5" w14:textId="77777777">
      <w:pPr>
        <w:widowControl w:val="0"/>
        <w:ind w:left="709" w:right="709"/>
        <w:jc w:val="both"/>
        <w:rPr>
          <w:rFonts w:ascii="Arial" w:hAnsi="Arial" w:cs="Arial"/>
          <w:sz w:val="21"/>
          <w:szCs w:val="21"/>
          <w:highlight w:val="lightGray"/>
        </w:rPr>
      </w:pPr>
      <w:r w:rsidRPr="0016149E">
        <w:rPr>
          <w:rFonts w:ascii="Arial" w:hAnsi="Arial" w:cs="Arial"/>
          <w:sz w:val="21"/>
          <w:szCs w:val="21"/>
          <w:highlight w:val="lightGray"/>
        </w:rPr>
        <w:t xml:space="preserve">[En los Procesos de contratación estructurados por lotes o grupos, el Proponente deberá acreditar una capacidad residual mayor o igual a la capacidad residual del lote al cual presentó oferta o de la sumatoria de los lotes a los cuales presentó oferta. Si la capacidad residual del Proponente no es suficiente para la totalidad de lotes a los cuales presentó oferta, la Entidad lo habilitará únicamente en aquellos de mayor valor en los que cumpla con la capacidad residual requerida] </w:t>
      </w:r>
    </w:p>
    <w:p w:rsidRPr="0016149E" w:rsidR="00084DC0" w:rsidP="00084DC0" w:rsidRDefault="00084DC0" w14:paraId="761B062A" w14:textId="3368DCEC">
      <w:pPr>
        <w:widowControl w:val="0"/>
        <w:ind w:left="709" w:right="709"/>
        <w:jc w:val="both"/>
        <w:rPr>
          <w:rFonts w:ascii="Arial" w:hAnsi="Arial" w:cs="Arial"/>
          <w:sz w:val="22"/>
          <w:lang w:val="es-CO"/>
        </w:rPr>
      </w:pPr>
    </w:p>
    <w:p w:rsidR="00084DC0" w:rsidP="00084DC0" w:rsidRDefault="00E2553E" w14:paraId="05C86203" w14:textId="5B11AC7D">
      <w:pPr>
        <w:spacing w:after="120" w:line="276" w:lineRule="auto"/>
        <w:ind w:firstLine="708"/>
        <w:jc w:val="both"/>
        <w:rPr>
          <w:rFonts w:ascii="Arial" w:hAnsi="Arial" w:cs="Arial"/>
          <w:sz w:val="22"/>
          <w:lang w:val="es-CO"/>
        </w:rPr>
      </w:pPr>
      <w:r>
        <w:rPr>
          <w:rFonts w:ascii="Arial" w:hAnsi="Arial" w:cs="Arial"/>
          <w:sz w:val="22"/>
          <w:lang w:val="es-CO"/>
        </w:rPr>
        <w:t>De c</w:t>
      </w:r>
      <w:r w:rsidRPr="0016149E" w:rsidR="00084DC0">
        <w:rPr>
          <w:rFonts w:ascii="Arial" w:hAnsi="Arial" w:cs="Arial"/>
          <w:sz w:val="22"/>
          <w:lang w:val="es-CO"/>
        </w:rPr>
        <w:t>onform</w:t>
      </w:r>
      <w:r>
        <w:rPr>
          <w:rFonts w:ascii="Arial" w:hAnsi="Arial" w:cs="Arial"/>
          <w:sz w:val="22"/>
          <w:lang w:val="es-CO"/>
        </w:rPr>
        <w:t>idad con</w:t>
      </w:r>
      <w:r w:rsidRPr="0016149E" w:rsidR="00084DC0">
        <w:rPr>
          <w:rFonts w:ascii="Arial" w:hAnsi="Arial" w:cs="Arial"/>
          <w:sz w:val="22"/>
          <w:lang w:val="es-CO"/>
        </w:rPr>
        <w:t xml:space="preserve"> esta regla, el rechazo de la oferta </w:t>
      </w:r>
      <w:r w:rsidR="007F168F">
        <w:rPr>
          <w:rFonts w:ascii="Arial" w:hAnsi="Arial" w:cs="Arial"/>
          <w:sz w:val="22"/>
          <w:lang w:val="es-CO"/>
        </w:rPr>
        <w:t xml:space="preserve">procede </w:t>
      </w:r>
      <w:r w:rsidRPr="0016149E" w:rsidR="00084DC0">
        <w:rPr>
          <w:rFonts w:ascii="Arial" w:hAnsi="Arial" w:cs="Arial"/>
          <w:sz w:val="22"/>
          <w:lang w:val="es-CO"/>
        </w:rPr>
        <w:t xml:space="preserve">cuando en ejercicio de la potestad verificadora se advierta que se dejó de incluir información que afecta la capacidad residual del proponente, por ejemplo, la referente a contratos en ejecución. </w:t>
      </w:r>
      <w:r w:rsidR="00084DC0">
        <w:rPr>
          <w:rFonts w:ascii="Arial" w:hAnsi="Arial" w:cs="Arial"/>
          <w:sz w:val="22"/>
          <w:lang w:val="es-CO"/>
        </w:rPr>
        <w:t xml:space="preserve">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w:t>
      </w:r>
      <w:r w:rsidR="00D92FF4">
        <w:rPr>
          <w:rFonts w:ascii="Arial" w:hAnsi="Arial" w:cs="Arial"/>
          <w:sz w:val="22"/>
          <w:lang w:val="es-CO"/>
        </w:rPr>
        <w:t>de hecho incluido en</w:t>
      </w:r>
      <w:r w:rsidR="00084DC0">
        <w:rPr>
          <w:rFonts w:ascii="Arial" w:hAnsi="Arial" w:cs="Arial"/>
          <w:sz w:val="22"/>
          <w:lang w:val="es-CO"/>
        </w:rPr>
        <w:t xml:space="preserve"> esa noción.</w:t>
      </w:r>
    </w:p>
    <w:p w:rsidRPr="0016149E" w:rsidR="00084DC0" w:rsidP="00084DC0" w:rsidRDefault="00084DC0" w14:paraId="7364BE2A" w14:textId="0B70C261">
      <w:pPr>
        <w:spacing w:after="120" w:line="276" w:lineRule="auto"/>
        <w:ind w:firstLine="708"/>
        <w:jc w:val="both"/>
        <w:rPr>
          <w:rFonts w:ascii="Arial" w:hAnsi="Arial" w:cs="Arial" w:eastAsiaTheme="minorEastAsia"/>
          <w:sz w:val="22"/>
          <w:lang w:eastAsia="es-CO"/>
        </w:rPr>
      </w:pPr>
      <w:r w:rsidRPr="0016149E">
        <w:rPr>
          <w:rFonts w:ascii="Arial" w:hAnsi="Arial" w:cs="Arial"/>
          <w:sz w:val="22"/>
          <w:lang w:val="es-CO"/>
        </w:rPr>
        <w:t xml:space="preserve">Esta </w:t>
      </w:r>
      <w:r>
        <w:rPr>
          <w:rFonts w:ascii="Arial" w:hAnsi="Arial" w:cs="Arial"/>
          <w:sz w:val="22"/>
          <w:lang w:val="es-CO"/>
        </w:rPr>
        <w:t>regla</w:t>
      </w:r>
      <w:r w:rsidRPr="0016149E">
        <w:rPr>
          <w:rFonts w:ascii="Arial" w:hAnsi="Arial" w:cs="Arial"/>
          <w:sz w:val="22"/>
          <w:lang w:val="es-CO"/>
        </w:rPr>
        <w:t xml:space="preserve"> concuerda con la causal del rechazo prevista en el literal «H» de ambos «Documentos Base», los cuales </w:t>
      </w:r>
      <w:r w:rsidR="007F168F">
        <w:rPr>
          <w:rFonts w:ascii="Arial" w:hAnsi="Arial" w:cs="Arial"/>
          <w:sz w:val="22"/>
          <w:lang w:val="es-CO"/>
        </w:rPr>
        <w:t>autorizan</w:t>
      </w:r>
      <w:r w:rsidRPr="0016149E">
        <w:rPr>
          <w:rFonts w:ascii="Arial" w:hAnsi="Arial" w:cs="Arial"/>
          <w:sz w:val="22"/>
          <w:lang w:val="es-CO"/>
        </w:rPr>
        <w:t xml:space="preserve"> el rechazo de la propuesta en el evento en «</w:t>
      </w:r>
      <w:r w:rsidRPr="0016149E">
        <w:rPr>
          <w:rFonts w:ascii="Arial" w:hAnsi="Arial" w:eastAsia="Arial" w:cs="Arial"/>
          <w:sz w:val="22"/>
          <w:lang w:eastAsia="es-CO"/>
        </w:rPr>
        <w:t>Que</w:t>
      </w:r>
      <w:r w:rsidRPr="0016149E">
        <w:rPr>
          <w:rFonts w:ascii="Arial" w:hAnsi="Arial" w:eastAsia="Arial,Calibri" w:cs="Arial"/>
          <w:sz w:val="22"/>
          <w:lang w:eastAsia="es-CO"/>
        </w:rPr>
        <w:t xml:space="preserve"> </w:t>
      </w:r>
      <w:r w:rsidRPr="0016149E">
        <w:rPr>
          <w:rFonts w:ascii="Arial" w:hAnsi="Arial" w:eastAsia="Arial" w:cs="Arial"/>
          <w:sz w:val="22"/>
          <w:lang w:eastAsia="es-CO"/>
        </w:rPr>
        <w:t>el</w:t>
      </w:r>
      <w:r w:rsidRPr="0016149E">
        <w:rPr>
          <w:rFonts w:ascii="Arial" w:hAnsi="Arial" w:eastAsia="Arial,Calibri" w:cs="Arial"/>
          <w:sz w:val="22"/>
          <w:lang w:eastAsia="es-CO"/>
        </w:rPr>
        <w:t xml:space="preserve"> </w:t>
      </w:r>
      <w:r w:rsidRPr="0016149E">
        <w:rPr>
          <w:rFonts w:ascii="Arial" w:hAnsi="Arial" w:eastAsia="Arial" w:cs="Arial"/>
          <w:sz w:val="22"/>
          <w:lang w:eastAsia="es-CO"/>
        </w:rPr>
        <w:t>Proponente</w:t>
      </w:r>
      <w:r w:rsidRPr="0016149E">
        <w:rPr>
          <w:rFonts w:ascii="Arial" w:hAnsi="Arial" w:eastAsia="Arial,Calibri" w:cs="Arial"/>
          <w:sz w:val="22"/>
          <w:lang w:eastAsia="es-CO"/>
        </w:rPr>
        <w:t xml:space="preserve"> </w:t>
      </w:r>
      <w:r w:rsidRPr="0016149E">
        <w:rPr>
          <w:rFonts w:ascii="Arial" w:hAnsi="Arial" w:eastAsia="Arial" w:cs="Arial"/>
          <w:sz w:val="22"/>
          <w:lang w:eastAsia="es-CO"/>
        </w:rPr>
        <w:t xml:space="preserve">aporte información inexacta </w:t>
      </w:r>
      <w:r w:rsidRPr="0016149E">
        <w:rPr>
          <w:rFonts w:ascii="Arial" w:hAnsi="Arial" w:cs="Arial" w:eastAsiaTheme="minorEastAsia"/>
          <w:sz w:val="22"/>
          <w:lang w:eastAsia="es-CO"/>
        </w:rPr>
        <w:t>sobre la cual pueda existir una posible falsedad</w:t>
      </w:r>
      <w:r w:rsidRPr="0016149E" w:rsidDel="003061D1">
        <w:rPr>
          <w:rFonts w:ascii="Arial" w:hAnsi="Arial" w:cs="Arial" w:eastAsiaTheme="minorEastAsia"/>
          <w:sz w:val="22"/>
          <w:lang w:eastAsia="es-CO"/>
        </w:rPr>
        <w:t xml:space="preserve"> </w:t>
      </w:r>
      <w:r w:rsidRPr="0016149E">
        <w:rPr>
          <w:rFonts w:ascii="Arial" w:hAnsi="Arial" w:cs="Arial" w:eastAsiaTheme="minorEastAsia"/>
          <w:sz w:val="22"/>
          <w:lang w:eastAsia="es-CO"/>
        </w:rPr>
        <w:t xml:space="preserve">en los términos de la sección </w:t>
      </w:r>
      <w:r>
        <w:rPr>
          <w:rFonts w:ascii="Arial" w:hAnsi="Arial" w:cs="Arial" w:eastAsiaTheme="minorEastAsia"/>
          <w:sz w:val="22"/>
          <w:lang w:eastAsia="es-CO"/>
        </w:rPr>
        <w:t>1.11</w:t>
      </w:r>
      <w:r w:rsidRPr="0016149E">
        <w:rPr>
          <w:rFonts w:ascii="Arial" w:hAnsi="Arial" w:cs="Arial" w:eastAsiaTheme="minorEastAsia"/>
          <w:sz w:val="22"/>
          <w:lang w:eastAsia="es-CO"/>
        </w:rPr>
        <w:t>».</w:t>
      </w:r>
    </w:p>
    <w:p w:rsidRPr="0016149E" w:rsidR="00084DC0" w:rsidP="00084DC0" w:rsidRDefault="00084DC0" w14:paraId="7AE0507C" w14:textId="77777777">
      <w:pPr>
        <w:spacing w:before="120" w:after="120" w:line="276" w:lineRule="auto"/>
        <w:jc w:val="both"/>
        <w:rPr>
          <w:rFonts w:ascii="Arial" w:hAnsi="Arial" w:cs="Arial"/>
          <w:sz w:val="22"/>
          <w:lang w:val="es-CO"/>
        </w:rPr>
      </w:pPr>
      <w:r w:rsidRPr="0016149E">
        <w:rPr>
          <w:rFonts w:ascii="Arial" w:hAnsi="Arial" w:cs="Arial"/>
          <w:sz w:val="22"/>
          <w:lang w:val="es-CO"/>
        </w:rPr>
        <w:tab/>
      </w:r>
      <w:r w:rsidRPr="0016149E">
        <w:rPr>
          <w:rFonts w:ascii="Arial" w:hAnsi="Arial" w:cs="Arial"/>
          <w:sz w:val="22"/>
          <w:lang w:val="es-CO"/>
        </w:rPr>
        <w:t>En ese orden de ideas, la Versión 1 del «Documento Base» para procesos de licitación de obra pública para infraestructura de transporte estableció una regla especial que permitía</w:t>
      </w:r>
      <w:r>
        <w:rPr>
          <w:rFonts w:ascii="Arial" w:hAnsi="Arial" w:cs="Arial"/>
          <w:sz w:val="22"/>
          <w:lang w:val="es-CO"/>
        </w:rPr>
        <w:t>,</w:t>
      </w:r>
      <w:r w:rsidRPr="0016149E">
        <w:rPr>
          <w:rFonts w:ascii="Arial" w:hAnsi="Arial" w:cs="Arial"/>
          <w:sz w:val="22"/>
          <w:lang w:val="es-CO"/>
        </w:rPr>
        <w:t xml:space="preserve"> en uso de la potestad verificadora</w:t>
      </w:r>
      <w:r>
        <w:rPr>
          <w:rFonts w:ascii="Arial" w:hAnsi="Arial" w:cs="Arial"/>
          <w:sz w:val="22"/>
          <w:lang w:val="es-CO"/>
        </w:rPr>
        <w:t>,</w:t>
      </w:r>
      <w:r w:rsidRPr="0016149E">
        <w:rPr>
          <w:rFonts w:ascii="Arial" w:hAnsi="Arial" w:cs="Arial"/>
          <w:sz w:val="22"/>
          <w:lang w:val="es-CO"/>
        </w:rPr>
        <w:t xml:space="preserve"> ante la omisión de información sobre contratos en ejecución, </w:t>
      </w:r>
      <w:r>
        <w:rPr>
          <w:rFonts w:ascii="Arial" w:hAnsi="Arial" w:cs="Arial"/>
          <w:sz w:val="22"/>
          <w:lang w:val="es-CO"/>
        </w:rPr>
        <w:t>requerir</w:t>
      </w:r>
      <w:r w:rsidRPr="0016149E">
        <w:rPr>
          <w:rFonts w:ascii="Arial" w:hAnsi="Arial" w:cs="Arial"/>
          <w:sz w:val="22"/>
          <w:lang w:val="es-CO"/>
        </w:rPr>
        <w:t xml:space="preserve"> a los proponentes para hacer las aclaraciones correspondientes de acuerdo con las reglas de subsanabilidad establecidas en el numeral 1.6 del «Documento Base», en armonía con la regla específica del numeral 3.10, previamente expuesta, sin el rechazo inmediato de la oferta. </w:t>
      </w:r>
    </w:p>
    <w:p w:rsidRPr="009C2A57" w:rsidR="00084DC0" w:rsidP="00084DC0" w:rsidRDefault="00084DC0" w14:paraId="0A7C8F60" w14:textId="690516F6">
      <w:pPr>
        <w:spacing w:before="120" w:line="276" w:lineRule="auto"/>
        <w:jc w:val="both"/>
        <w:rPr>
          <w:rFonts w:ascii="Arial" w:hAnsi="Arial" w:cs="Arial"/>
          <w:sz w:val="22"/>
          <w:lang w:val="es-CO"/>
        </w:rPr>
      </w:pPr>
      <w:r w:rsidRPr="0016149E">
        <w:rPr>
          <w:rFonts w:ascii="Arial" w:hAnsi="Arial" w:cs="Arial"/>
          <w:sz w:val="22"/>
          <w:lang w:val="es-CO"/>
        </w:rPr>
        <w:tab/>
      </w:r>
      <w:r w:rsidRPr="0016149E">
        <w:rPr>
          <w:rFonts w:ascii="Arial" w:hAnsi="Arial" w:cs="Arial"/>
          <w:sz w:val="22"/>
          <w:lang w:val="es-CO"/>
        </w:rPr>
        <w:t xml:space="preserve">Ante los cambios introducidos en la Versión 2 del «Documento Base» para procedimientos de licitación, común a la Versión 1 del «Pliego Tipo» para procedimientos </w:t>
      </w:r>
      <w:r w:rsidRPr="0016149E">
        <w:rPr>
          <w:rFonts w:ascii="Arial" w:hAnsi="Arial" w:cs="Arial"/>
          <w:sz w:val="22"/>
          <w:lang w:val="es-CO"/>
        </w:rPr>
        <w:lastRenderedPageBreak/>
        <w:t>de selección abreviada de menor cuantía, como se dijo en el concepto C-196 de 2020</w:t>
      </w:r>
      <w:r w:rsidRPr="0016149E">
        <w:rPr>
          <w:rStyle w:val="Refdenotaalpie"/>
          <w:rFonts w:ascii="Arial" w:hAnsi="Arial" w:cs="Arial"/>
          <w:sz w:val="22"/>
          <w:lang w:val="es-CO"/>
        </w:rPr>
        <w:footnoteReference w:id="6"/>
      </w:r>
      <w:r w:rsidRPr="0016149E">
        <w:rPr>
          <w:rFonts w:ascii="Arial" w:hAnsi="Arial" w:cs="Arial"/>
          <w:sz w:val="22"/>
          <w:lang w:val="es-CO"/>
        </w:rPr>
        <w:t>, «al verificarse que el proponente no incluyó información contractual que afecte su capacidad residual, la entidad ya no estará en posición de solicitar aclaraciones, o acudir al régimen de subsanabilidad de ofertas</w:t>
      </w:r>
      <w:r>
        <w:rPr>
          <w:rFonts w:ascii="Arial" w:hAnsi="Arial" w:cs="Arial"/>
          <w:sz w:val="22"/>
          <w:lang w:val="es-CO"/>
        </w:rPr>
        <w:t>»</w:t>
      </w:r>
      <w:r w:rsidRPr="0016149E">
        <w:rPr>
          <w:rFonts w:ascii="Arial" w:hAnsi="Arial" w:cs="Arial"/>
          <w:sz w:val="22"/>
          <w:lang w:val="es-CO"/>
        </w:rPr>
        <w:t xml:space="preserve">, al constituir tal circunstancia una causal de rechazo de </w:t>
      </w:r>
      <w:r w:rsidRPr="009C2A57">
        <w:rPr>
          <w:rFonts w:ascii="Arial" w:hAnsi="Arial" w:cs="Arial"/>
          <w:sz w:val="22"/>
          <w:lang w:val="es-CO"/>
        </w:rPr>
        <w:t>la oferta en los términos de</w:t>
      </w:r>
      <w:r>
        <w:rPr>
          <w:rFonts w:ascii="Arial" w:hAnsi="Arial" w:cs="Arial"/>
          <w:sz w:val="22"/>
          <w:lang w:val="es-CO"/>
        </w:rPr>
        <w:t xml:space="preserve"> </w:t>
      </w:r>
      <w:r w:rsidRPr="009C2A57">
        <w:rPr>
          <w:rFonts w:ascii="Arial" w:hAnsi="Arial" w:cs="Arial"/>
          <w:sz w:val="22"/>
          <w:lang w:val="es-CO"/>
        </w:rPr>
        <w:t>l</w:t>
      </w:r>
      <w:r>
        <w:rPr>
          <w:rFonts w:ascii="Arial" w:hAnsi="Arial" w:cs="Arial"/>
          <w:sz w:val="22"/>
          <w:lang w:val="es-CO"/>
        </w:rPr>
        <w:t>os</w:t>
      </w:r>
      <w:r w:rsidRPr="009C2A57">
        <w:rPr>
          <w:rFonts w:ascii="Arial" w:hAnsi="Arial" w:cs="Arial"/>
          <w:sz w:val="22"/>
          <w:lang w:val="es-CO"/>
        </w:rPr>
        <w:t xml:space="preserve"> literal</w:t>
      </w:r>
      <w:r>
        <w:rPr>
          <w:rFonts w:ascii="Arial" w:hAnsi="Arial" w:cs="Arial"/>
          <w:sz w:val="22"/>
          <w:lang w:val="es-CO"/>
        </w:rPr>
        <w:t>es</w:t>
      </w:r>
      <w:r w:rsidRPr="009C2A57">
        <w:rPr>
          <w:rFonts w:ascii="Arial" w:hAnsi="Arial" w:cs="Arial"/>
          <w:sz w:val="22"/>
          <w:lang w:val="es-CO"/>
        </w:rPr>
        <w:t xml:space="preserve"> H</w:t>
      </w:r>
      <w:r>
        <w:rPr>
          <w:rFonts w:ascii="Arial" w:hAnsi="Arial" w:cs="Arial"/>
          <w:sz w:val="22"/>
          <w:lang w:val="es-CO"/>
        </w:rPr>
        <w:t xml:space="preserve"> y BB</w:t>
      </w:r>
      <w:r w:rsidRPr="009C2A57">
        <w:rPr>
          <w:rFonts w:ascii="Arial" w:hAnsi="Arial" w:cs="Arial"/>
          <w:sz w:val="22"/>
          <w:lang w:val="es-CO"/>
        </w:rPr>
        <w:t xml:space="preserve"> del numeral 1.15 del “Documento Base o Pliego Tipo”»</w:t>
      </w:r>
      <w:r>
        <w:rPr>
          <w:rFonts w:ascii="Arial" w:hAnsi="Arial" w:cs="Arial"/>
          <w:sz w:val="22"/>
          <w:lang w:val="es-CO"/>
        </w:rPr>
        <w:t>, causales que deberán ser analizadas</w:t>
      </w:r>
      <w:r w:rsidR="00711A50">
        <w:rPr>
          <w:rFonts w:ascii="Arial" w:hAnsi="Arial" w:cs="Arial"/>
          <w:sz w:val="22"/>
          <w:lang w:val="es-CO"/>
        </w:rPr>
        <w:t>,</w:t>
      </w:r>
      <w:r>
        <w:rPr>
          <w:rFonts w:ascii="Arial" w:hAnsi="Arial" w:cs="Arial"/>
          <w:sz w:val="22"/>
          <w:lang w:val="es-CO"/>
        </w:rPr>
        <w:t xml:space="preserve"> caso a caso</w:t>
      </w:r>
      <w:r w:rsidR="00711A50">
        <w:rPr>
          <w:rFonts w:ascii="Arial" w:hAnsi="Arial" w:cs="Arial"/>
          <w:sz w:val="22"/>
          <w:lang w:val="es-CO"/>
        </w:rPr>
        <w:t>,</w:t>
      </w:r>
      <w:r>
        <w:rPr>
          <w:rFonts w:ascii="Arial" w:hAnsi="Arial" w:cs="Arial"/>
          <w:sz w:val="22"/>
          <w:lang w:val="es-CO"/>
        </w:rPr>
        <w:t xml:space="preserve"> por la entidad contratante.</w:t>
      </w:r>
    </w:p>
    <w:p w:rsidRPr="009C2A57" w:rsidR="00084DC0" w:rsidP="00084DC0" w:rsidRDefault="00084DC0" w14:paraId="6794FFC2" w14:textId="0AD3A486">
      <w:pPr>
        <w:spacing w:before="120" w:line="276" w:lineRule="auto"/>
        <w:jc w:val="both"/>
        <w:rPr>
          <w:rFonts w:ascii="Arial" w:hAnsi="Arial" w:cs="Arial"/>
          <w:sz w:val="22"/>
          <w:lang w:val="es-CO"/>
        </w:rPr>
      </w:pPr>
      <w:r w:rsidRPr="009C2A57">
        <w:rPr>
          <w:rFonts w:ascii="Arial" w:hAnsi="Arial" w:cs="Arial"/>
          <w:sz w:val="22"/>
          <w:lang w:val="es-CO"/>
        </w:rPr>
        <w:tab/>
      </w:r>
      <w:r w:rsidR="002432CF">
        <w:rPr>
          <w:rFonts w:ascii="Arial" w:hAnsi="Arial" w:cs="Arial"/>
          <w:sz w:val="22"/>
          <w:lang w:val="es-CO"/>
        </w:rPr>
        <w:t>E</w:t>
      </w:r>
      <w:r w:rsidRPr="009C2A57">
        <w:rPr>
          <w:rFonts w:ascii="Arial" w:hAnsi="Arial" w:cs="Arial"/>
          <w:sz w:val="22"/>
          <w:lang w:val="es-CO"/>
        </w:rPr>
        <w:t xml:space="preserve">s necesario precisar que para que la información omitida afecte la capacidad residual, es necesario que se refiera a contratos que no solo hayan sido adjudicados al proponente, sino que se requiere que los mismos </w:t>
      </w:r>
      <w:r w:rsidR="00ED1E5B">
        <w:rPr>
          <w:rFonts w:ascii="Arial" w:hAnsi="Arial" w:cs="Arial"/>
          <w:sz w:val="22"/>
          <w:lang w:val="es-CO"/>
        </w:rPr>
        <w:t>estén</w:t>
      </w:r>
      <w:r w:rsidRPr="009C2A57" w:rsidR="00ED1E5B">
        <w:rPr>
          <w:rFonts w:ascii="Arial" w:hAnsi="Arial" w:cs="Arial"/>
          <w:sz w:val="22"/>
          <w:lang w:val="es-CO"/>
        </w:rPr>
        <w:t xml:space="preserve"> </w:t>
      </w:r>
      <w:r w:rsidRPr="009C2A57">
        <w:rPr>
          <w:rFonts w:ascii="Arial" w:hAnsi="Arial" w:cs="Arial"/>
          <w:sz w:val="22"/>
          <w:lang w:val="es-CO"/>
        </w:rPr>
        <w:t>en ejecución al momento del cierre, ya que si la omisión se refiere a contratos que fueron suspendidos o que no han comenzado a ejecutarse, no se cumpliría el supuesto de hecho del numeral 3.11 del documento base que faculta a la entidad para rechazar la oferta, ya que no se configura una omisión de información que afecte el cálculo de la capacidad residual</w:t>
      </w:r>
      <w:r>
        <w:rPr>
          <w:rFonts w:ascii="Arial" w:hAnsi="Arial" w:cs="Arial"/>
          <w:sz w:val="22"/>
          <w:lang w:val="es-CO"/>
        </w:rPr>
        <w:t>,</w:t>
      </w:r>
      <w:r w:rsidRPr="009C2A57">
        <w:rPr>
          <w:rFonts w:ascii="Arial" w:hAnsi="Arial" w:cs="Arial"/>
          <w:sz w:val="22"/>
          <w:lang w:val="es-CO"/>
        </w:rPr>
        <w:t xml:space="preserve"> conforme al artículo 2.2.1.1.1.6.4 del Decreto 1082 de 2015. </w:t>
      </w:r>
    </w:p>
    <w:p w:rsidR="00084DC0" w:rsidP="00084DC0" w:rsidRDefault="00084DC0" w14:paraId="5A24A3EB" w14:textId="745B5A5B">
      <w:pPr>
        <w:spacing w:before="120" w:line="276" w:lineRule="auto"/>
        <w:ind w:firstLine="708"/>
        <w:jc w:val="both"/>
        <w:rPr>
          <w:rFonts w:ascii="Arial" w:hAnsi="Arial" w:cs="Arial"/>
          <w:sz w:val="22"/>
          <w:lang w:val="es-CO"/>
        </w:rPr>
      </w:pPr>
      <w:r w:rsidRPr="009C2A57">
        <w:rPr>
          <w:rFonts w:ascii="Arial" w:hAnsi="Arial" w:cs="Arial"/>
          <w:sz w:val="22"/>
          <w:lang w:val="es-CO"/>
        </w:rPr>
        <w:t xml:space="preserve">Por el contrario, en el </w:t>
      </w:r>
      <w:r w:rsidR="00E64B60">
        <w:rPr>
          <w:rFonts w:ascii="Arial" w:hAnsi="Arial" w:cs="Arial"/>
          <w:sz w:val="22"/>
          <w:lang w:val="es-CO"/>
        </w:rPr>
        <w:t>caso</w:t>
      </w:r>
      <w:r w:rsidRPr="009C2A57">
        <w:rPr>
          <w:rFonts w:ascii="Arial" w:hAnsi="Arial" w:cs="Arial"/>
          <w:sz w:val="22"/>
          <w:lang w:val="es-CO"/>
        </w:rPr>
        <w:t xml:space="preserve"> de que el proponente </w:t>
      </w:r>
      <w:r w:rsidR="00070A22">
        <w:rPr>
          <w:rFonts w:ascii="Arial" w:hAnsi="Arial" w:cs="Arial"/>
          <w:sz w:val="22"/>
          <w:lang w:val="es-CO"/>
        </w:rPr>
        <w:t>presente la</w:t>
      </w:r>
      <w:r w:rsidRPr="009C2A57">
        <w:rPr>
          <w:rFonts w:ascii="Arial" w:hAnsi="Arial" w:cs="Arial"/>
          <w:sz w:val="22"/>
          <w:lang w:val="es-CO"/>
        </w:rPr>
        <w:t xml:space="preserve"> oferta con antelación a la fecha de cierre, informando los contratos que hasta entonces </w:t>
      </w:r>
      <w:r w:rsidR="00070A22">
        <w:rPr>
          <w:rFonts w:ascii="Arial" w:hAnsi="Arial" w:cs="Arial"/>
          <w:sz w:val="22"/>
          <w:lang w:val="es-CO"/>
        </w:rPr>
        <w:t>esté ejecutando</w:t>
      </w:r>
      <w:r w:rsidRPr="009C2A57">
        <w:rPr>
          <w:rFonts w:ascii="Arial" w:hAnsi="Arial" w:cs="Arial"/>
          <w:sz w:val="22"/>
          <w:lang w:val="es-CO"/>
        </w:rPr>
        <w:t>, pero antes de la fecha de cierre comienza a ejecutar</w:t>
      </w:r>
      <w:r w:rsidRPr="0016149E">
        <w:rPr>
          <w:rFonts w:ascii="Arial" w:hAnsi="Arial" w:cs="Arial"/>
          <w:sz w:val="22"/>
          <w:lang w:val="es-CO"/>
        </w:rPr>
        <w:t xml:space="preserve"> otro</w:t>
      </w:r>
      <w:r>
        <w:rPr>
          <w:rFonts w:ascii="Arial" w:hAnsi="Arial" w:cs="Arial"/>
          <w:sz w:val="22"/>
          <w:lang w:val="es-CO"/>
        </w:rPr>
        <w:t xml:space="preserve"> nuevo o el que estaba suspendido</w:t>
      </w:r>
      <w:r w:rsidRPr="0016149E">
        <w:rPr>
          <w:rFonts w:ascii="Arial" w:hAnsi="Arial" w:cs="Arial"/>
          <w:sz w:val="22"/>
          <w:lang w:val="es-CO"/>
        </w:rPr>
        <w:t xml:space="preserve">, está en la obligación </w:t>
      </w:r>
      <w:r w:rsidR="00E64B60">
        <w:rPr>
          <w:rFonts w:ascii="Arial" w:hAnsi="Arial" w:cs="Arial"/>
          <w:sz w:val="22"/>
          <w:lang w:val="es-CO"/>
        </w:rPr>
        <w:t xml:space="preserve">de </w:t>
      </w:r>
      <w:r w:rsidR="00070A22">
        <w:rPr>
          <w:rFonts w:ascii="Arial" w:hAnsi="Arial" w:cs="Arial"/>
          <w:sz w:val="22"/>
          <w:lang w:val="es-CO"/>
        </w:rPr>
        <w:t>reportar</w:t>
      </w:r>
      <w:r w:rsidR="00E64B60">
        <w:rPr>
          <w:rFonts w:ascii="Arial" w:hAnsi="Arial" w:cs="Arial"/>
          <w:sz w:val="22"/>
          <w:lang w:val="es-CO"/>
        </w:rPr>
        <w:t>l</w:t>
      </w:r>
      <w:r w:rsidR="00ED1E5B">
        <w:rPr>
          <w:rFonts w:ascii="Arial" w:hAnsi="Arial" w:cs="Arial"/>
          <w:sz w:val="22"/>
          <w:lang w:val="es-CO"/>
        </w:rPr>
        <w:t>o</w:t>
      </w:r>
      <w:r w:rsidR="00070A22">
        <w:rPr>
          <w:rFonts w:ascii="Arial" w:hAnsi="Arial" w:cs="Arial"/>
          <w:sz w:val="22"/>
          <w:lang w:val="es-CO"/>
        </w:rPr>
        <w:t xml:space="preserve"> a</w:t>
      </w:r>
      <w:r w:rsidRPr="0016149E">
        <w:rPr>
          <w:rFonts w:ascii="Arial" w:hAnsi="Arial" w:cs="Arial"/>
          <w:sz w:val="22"/>
          <w:lang w:val="es-CO"/>
        </w:rPr>
        <w:t xml:space="preserve"> la entidad, ya que de lo contrario estaría informando menos contrato</w:t>
      </w:r>
      <w:r w:rsidR="00E64B60">
        <w:rPr>
          <w:rFonts w:ascii="Arial" w:hAnsi="Arial" w:cs="Arial"/>
          <w:sz w:val="22"/>
          <w:lang w:val="es-CO"/>
        </w:rPr>
        <w:t>s</w:t>
      </w:r>
      <w:r w:rsidRPr="0016149E">
        <w:rPr>
          <w:rFonts w:ascii="Arial" w:hAnsi="Arial" w:cs="Arial"/>
          <w:sz w:val="22"/>
          <w:lang w:val="es-CO"/>
        </w:rPr>
        <w:t xml:space="preserve">, lo que además de afectar el cálculo de su capacidad residual o </w:t>
      </w:r>
      <w:r w:rsidRPr="0016149E">
        <w:rPr>
          <w:rFonts w:ascii="Arial" w:hAnsi="Arial" w:cs="Arial"/>
          <w:i/>
          <w:iCs/>
          <w:sz w:val="22"/>
          <w:lang w:val="es-CO"/>
        </w:rPr>
        <w:t>K</w:t>
      </w:r>
      <w:r w:rsidRPr="0016149E">
        <w:rPr>
          <w:rFonts w:ascii="Arial" w:hAnsi="Arial" w:cs="Arial"/>
          <w:sz w:val="22"/>
          <w:lang w:val="es-CO"/>
        </w:rPr>
        <w:t xml:space="preserve"> de contratación, facultaría a la entidad para rechazar su oferta conforme a la causal BB del numeral 1.15 del documento base</w:t>
      </w:r>
      <w:r>
        <w:rPr>
          <w:rFonts w:ascii="Arial" w:hAnsi="Arial" w:cs="Arial"/>
          <w:sz w:val="22"/>
          <w:lang w:val="es-CO"/>
        </w:rPr>
        <w:t xml:space="preserve"> o, eventualmente, por la causal del literal H </w:t>
      </w:r>
      <w:proofErr w:type="spellStart"/>
      <w:r>
        <w:rPr>
          <w:rFonts w:ascii="Arial" w:hAnsi="Arial" w:cs="Arial"/>
          <w:i/>
          <w:sz w:val="22"/>
          <w:lang w:val="es-CO"/>
        </w:rPr>
        <w:t>ibídem</w:t>
      </w:r>
      <w:proofErr w:type="spellEnd"/>
      <w:r w:rsidRPr="0016149E">
        <w:rPr>
          <w:rFonts w:ascii="Arial" w:hAnsi="Arial" w:cs="Arial"/>
          <w:sz w:val="22"/>
          <w:lang w:val="es-CO"/>
        </w:rPr>
        <w:t>.</w:t>
      </w:r>
    </w:p>
    <w:p w:rsidRPr="0016149E" w:rsidR="00084DC0" w:rsidP="00084DC0" w:rsidRDefault="00084DC0" w14:paraId="4AB16488" w14:textId="77777777">
      <w:pPr>
        <w:spacing w:line="276" w:lineRule="auto"/>
        <w:jc w:val="both"/>
        <w:rPr>
          <w:rFonts w:ascii="Arial" w:hAnsi="Arial" w:eastAsia="Calibri" w:cs="Arial"/>
          <w:b/>
          <w:sz w:val="22"/>
        </w:rPr>
      </w:pPr>
    </w:p>
    <w:p w:rsidRPr="0016149E" w:rsidR="00084DC0" w:rsidP="00084DC0" w:rsidRDefault="00084DC0" w14:paraId="126AA068" w14:textId="77777777">
      <w:pPr>
        <w:pStyle w:val="Prrafodelista"/>
        <w:numPr>
          <w:ilvl w:val="0"/>
          <w:numId w:val="6"/>
        </w:numPr>
        <w:tabs>
          <w:tab w:val="left" w:pos="284"/>
        </w:tabs>
        <w:spacing w:line="276" w:lineRule="auto"/>
        <w:ind w:left="0" w:firstLine="0"/>
        <w:jc w:val="both"/>
        <w:rPr>
          <w:rFonts w:ascii="Arial" w:hAnsi="Arial" w:eastAsia="Calibri" w:cs="Arial"/>
          <w:sz w:val="22"/>
        </w:rPr>
      </w:pPr>
      <w:r w:rsidRPr="0016149E">
        <w:rPr>
          <w:rFonts w:ascii="Arial" w:hAnsi="Arial" w:eastAsia="Calibri" w:cs="Arial"/>
          <w:b/>
          <w:sz w:val="22"/>
        </w:rPr>
        <w:t>Respuestas</w:t>
      </w:r>
    </w:p>
    <w:p w:rsidRPr="0016149E" w:rsidR="00084DC0" w:rsidP="00084DC0" w:rsidRDefault="00084DC0" w14:paraId="1F9877F2" w14:textId="77777777">
      <w:pPr>
        <w:spacing w:line="276" w:lineRule="auto"/>
        <w:ind w:right="709"/>
        <w:jc w:val="both"/>
        <w:rPr>
          <w:rFonts w:ascii="Arial" w:hAnsi="Arial" w:eastAsia="Calibri" w:cs="Arial"/>
          <w:iCs/>
          <w:sz w:val="22"/>
        </w:rPr>
      </w:pPr>
    </w:p>
    <w:p w:rsidR="007E01FC" w:rsidP="00084DC0" w:rsidRDefault="007E01FC" w14:paraId="779EA129" w14:textId="77777777">
      <w:pPr>
        <w:spacing w:line="276" w:lineRule="auto"/>
        <w:ind w:left="709" w:right="709"/>
        <w:jc w:val="both"/>
        <w:rPr>
          <w:rFonts w:ascii="Arial" w:hAnsi="Arial" w:eastAsia="Calibri" w:cs="Arial"/>
          <w:sz w:val="21"/>
          <w:szCs w:val="21"/>
        </w:rPr>
      </w:pPr>
      <w:r w:rsidRPr="007E01FC">
        <w:rPr>
          <w:rFonts w:ascii="Arial" w:hAnsi="Arial" w:eastAsia="Calibri" w:cs="Arial"/>
          <w:sz w:val="21"/>
          <w:szCs w:val="21"/>
        </w:rPr>
        <w:t>i) «¿En caso de qué un proponente no presente la relación de los contratos (o saldos) que tenga en ejecución antes del cierre, por ejemplo, por error involuntario, debe solicitársele subsanar (o aceptarle subsanar) dicho requisito en virtud del Art. 5 de la Ley 1150 de 2007 y su parágrafo 1º, teniendo en cuenta que se trata de un requisito que no asigna puntaje?»</w:t>
      </w:r>
      <w:r>
        <w:rPr>
          <w:rFonts w:ascii="Arial" w:hAnsi="Arial" w:eastAsia="Calibri" w:cs="Arial"/>
          <w:sz w:val="21"/>
          <w:szCs w:val="21"/>
        </w:rPr>
        <w:t>.</w:t>
      </w:r>
    </w:p>
    <w:p w:rsidRPr="0016149E" w:rsidR="00084DC0" w:rsidP="007E01FC" w:rsidRDefault="00084DC0" w14:paraId="6A5BFE43" w14:textId="77777777">
      <w:pPr>
        <w:spacing w:line="276" w:lineRule="auto"/>
        <w:ind w:right="709"/>
        <w:jc w:val="both"/>
        <w:rPr>
          <w:rFonts w:ascii="Arial" w:hAnsi="Arial" w:eastAsia="Calibri" w:cs="Arial"/>
          <w:sz w:val="21"/>
          <w:szCs w:val="21"/>
        </w:rPr>
      </w:pPr>
    </w:p>
    <w:p w:rsidRPr="00D40DDB" w:rsidR="00084DC0" w:rsidP="00CE3652" w:rsidRDefault="008111B0" w14:paraId="4A80AFE7" w14:textId="3F7F5C8C">
      <w:pPr>
        <w:spacing w:line="276" w:lineRule="auto"/>
        <w:jc w:val="both"/>
        <w:rPr>
          <w:rFonts w:ascii="Arial" w:hAnsi="Arial" w:eastAsia="Calibri" w:cs="Arial"/>
          <w:sz w:val="22"/>
        </w:rPr>
      </w:pPr>
      <w:r>
        <w:rPr>
          <w:rFonts w:ascii="Arial" w:hAnsi="Arial" w:eastAsia="Calibri" w:cs="Arial"/>
          <w:sz w:val="22"/>
        </w:rPr>
        <w:t>P</w:t>
      </w:r>
      <w:r w:rsidRPr="009F6B3F" w:rsidR="00084DC0">
        <w:rPr>
          <w:rFonts w:ascii="Arial" w:hAnsi="Arial" w:cs="Arial"/>
          <w:sz w:val="22"/>
          <w:lang w:val="es-CO"/>
        </w:rPr>
        <w:t xml:space="preserve">ara que la información omitida afecte la capacidad residual es necesario que esta se refiera a contratos que no solo hayan sido adjudicados al proponente, sino que se requiere que los mismos </w:t>
      </w:r>
      <w:r>
        <w:rPr>
          <w:rFonts w:ascii="Arial" w:hAnsi="Arial" w:cs="Arial"/>
          <w:sz w:val="22"/>
          <w:lang w:val="es-CO"/>
        </w:rPr>
        <w:t>estén</w:t>
      </w:r>
      <w:r w:rsidRPr="009F6B3F">
        <w:rPr>
          <w:rFonts w:ascii="Arial" w:hAnsi="Arial" w:cs="Arial"/>
          <w:sz w:val="22"/>
          <w:lang w:val="es-CO"/>
        </w:rPr>
        <w:t xml:space="preserve"> </w:t>
      </w:r>
      <w:r w:rsidRPr="009F6B3F" w:rsidR="00084DC0">
        <w:rPr>
          <w:rFonts w:ascii="Arial" w:hAnsi="Arial" w:cs="Arial"/>
          <w:sz w:val="22"/>
          <w:lang w:val="es-CO"/>
        </w:rPr>
        <w:t xml:space="preserve">en ejecución al momento del cierre, </w:t>
      </w:r>
      <w:r w:rsidR="00084DC0">
        <w:rPr>
          <w:rFonts w:ascii="Arial" w:hAnsi="Arial" w:cs="Arial"/>
          <w:sz w:val="22"/>
          <w:lang w:val="es-CO"/>
        </w:rPr>
        <w:t>con independencia</w:t>
      </w:r>
      <w:r w:rsidRPr="009F6B3F" w:rsidR="00084DC0">
        <w:rPr>
          <w:rFonts w:ascii="Arial" w:hAnsi="Arial" w:cs="Arial"/>
          <w:sz w:val="22"/>
          <w:lang w:val="es-CO"/>
        </w:rPr>
        <w:t xml:space="preserve"> de los efectos que esa información </w:t>
      </w:r>
      <w:r w:rsidR="00084DC0">
        <w:rPr>
          <w:rFonts w:ascii="Arial" w:hAnsi="Arial" w:cs="Arial"/>
          <w:sz w:val="22"/>
          <w:lang w:val="es-CO"/>
        </w:rPr>
        <w:t>tenga</w:t>
      </w:r>
      <w:r w:rsidRPr="009F6B3F" w:rsidR="00084DC0">
        <w:rPr>
          <w:rFonts w:ascii="Arial" w:hAnsi="Arial" w:cs="Arial"/>
          <w:sz w:val="22"/>
          <w:lang w:val="es-CO"/>
        </w:rPr>
        <w:t xml:space="preserve"> en relación con la verificación del requisito de capacidad residual. </w:t>
      </w:r>
      <w:r w:rsidR="00084DC0">
        <w:rPr>
          <w:rFonts w:ascii="Arial" w:hAnsi="Arial" w:cs="Arial"/>
          <w:sz w:val="22"/>
          <w:lang w:val="es-CO"/>
        </w:rPr>
        <w:t xml:space="preserve">Esto quiere decir que </w:t>
      </w:r>
      <w:r w:rsidRPr="009F6B3F" w:rsidR="00084DC0">
        <w:rPr>
          <w:rFonts w:ascii="Arial" w:hAnsi="Arial" w:eastAsia="Calibri" w:cs="Arial"/>
          <w:sz w:val="22"/>
        </w:rPr>
        <w:t xml:space="preserve">el numeral 3.11 del </w:t>
      </w:r>
      <w:r w:rsidRPr="009F6B3F">
        <w:rPr>
          <w:rFonts w:ascii="Arial" w:hAnsi="Arial" w:eastAsia="Calibri" w:cs="Arial"/>
          <w:sz w:val="22"/>
        </w:rPr>
        <w:t>documento</w:t>
      </w:r>
      <w:r>
        <w:rPr>
          <w:rFonts w:ascii="Arial" w:hAnsi="Arial" w:eastAsia="Calibri" w:cs="Arial"/>
          <w:sz w:val="22"/>
        </w:rPr>
        <w:t xml:space="preserve"> base</w:t>
      </w:r>
      <w:r w:rsidR="00084DC0">
        <w:rPr>
          <w:rFonts w:ascii="Arial" w:hAnsi="Arial" w:eastAsia="Calibri" w:cs="Arial"/>
          <w:sz w:val="22"/>
        </w:rPr>
        <w:t xml:space="preserve"> </w:t>
      </w:r>
      <w:r>
        <w:rPr>
          <w:rFonts w:ascii="Arial" w:hAnsi="Arial" w:eastAsia="Calibri" w:cs="Arial"/>
          <w:sz w:val="22"/>
        </w:rPr>
        <w:t xml:space="preserve">se aplica </w:t>
      </w:r>
      <w:r w:rsidR="0080594C">
        <w:rPr>
          <w:rFonts w:ascii="Arial" w:hAnsi="Arial" w:eastAsia="Calibri" w:cs="Arial"/>
          <w:sz w:val="22"/>
        </w:rPr>
        <w:t>en</w:t>
      </w:r>
      <w:r w:rsidR="00084DC0">
        <w:rPr>
          <w:rFonts w:ascii="Arial" w:hAnsi="Arial" w:eastAsia="Calibri" w:cs="Arial"/>
          <w:sz w:val="22"/>
        </w:rPr>
        <w:t xml:space="preserve"> aquellos </w:t>
      </w:r>
      <w:r w:rsidR="00084DC0">
        <w:rPr>
          <w:rFonts w:ascii="Arial" w:hAnsi="Arial" w:eastAsia="Calibri" w:cs="Arial"/>
          <w:sz w:val="22"/>
        </w:rPr>
        <w:lastRenderedPageBreak/>
        <w:t xml:space="preserve">contratos cuya omisión afecta el cumplimiento del requisito de capacidad residual, así como aquellos </w:t>
      </w:r>
      <w:r w:rsidR="001E0849">
        <w:rPr>
          <w:rFonts w:ascii="Arial" w:hAnsi="Arial" w:eastAsia="Calibri" w:cs="Arial"/>
          <w:sz w:val="22"/>
        </w:rPr>
        <w:t>en los que la</w:t>
      </w:r>
      <w:r w:rsidR="00084DC0">
        <w:rPr>
          <w:rFonts w:ascii="Arial" w:hAnsi="Arial" w:eastAsia="Calibri" w:cs="Arial"/>
          <w:sz w:val="22"/>
        </w:rPr>
        <w:t xml:space="preserve"> omisión no tiene la entidad suficiente para generar tal incumplimiento, pero modifican la capacidad residual del </w:t>
      </w:r>
      <w:r w:rsidRPr="00D40DDB" w:rsidR="00084DC0">
        <w:rPr>
          <w:rFonts w:ascii="Arial" w:hAnsi="Arial" w:eastAsia="Calibri" w:cs="Arial"/>
          <w:sz w:val="22"/>
        </w:rPr>
        <w:t>proponente.</w:t>
      </w:r>
    </w:p>
    <w:p w:rsidR="00084DC0" w:rsidP="00084DC0" w:rsidRDefault="00084DC0" w14:paraId="45E918C5" w14:textId="57D7830E">
      <w:pPr>
        <w:spacing w:before="120" w:line="276" w:lineRule="auto"/>
        <w:ind w:firstLine="709"/>
        <w:jc w:val="both"/>
        <w:rPr>
          <w:rFonts w:ascii="Arial" w:hAnsi="Arial" w:cs="Arial"/>
          <w:sz w:val="22"/>
          <w:lang w:val="es-CO"/>
        </w:rPr>
      </w:pPr>
      <w:r w:rsidRPr="00D40DDB">
        <w:rPr>
          <w:rFonts w:ascii="Arial" w:hAnsi="Arial" w:eastAsia="Calibri" w:cs="Arial"/>
          <w:sz w:val="22"/>
        </w:rPr>
        <w:t>Ahora bien, a</w:t>
      </w:r>
      <w:proofErr w:type="spellStart"/>
      <w:r w:rsidRPr="00D40DDB">
        <w:rPr>
          <w:rFonts w:ascii="Arial" w:hAnsi="Arial" w:cs="Arial"/>
          <w:sz w:val="22"/>
          <w:lang w:val="es-CO"/>
        </w:rPr>
        <w:t>nte</w:t>
      </w:r>
      <w:proofErr w:type="spellEnd"/>
      <w:r w:rsidRPr="00D40DDB">
        <w:rPr>
          <w:rFonts w:ascii="Arial" w:hAnsi="Arial" w:cs="Arial"/>
          <w:sz w:val="22"/>
          <w:lang w:val="es-CO"/>
        </w:rPr>
        <w:t xml:space="preserve"> los cambios introducidos en la Versión 2 del «Documento Base» para procedimientos de licitación, común a la Versión 1 del «Pliego Tipo» para procedimientos de menor cuantía, como se </w:t>
      </w:r>
      <w:r w:rsidR="008111B0">
        <w:rPr>
          <w:rFonts w:ascii="Arial" w:hAnsi="Arial" w:cs="Arial"/>
          <w:sz w:val="22"/>
          <w:lang w:val="es-CO"/>
        </w:rPr>
        <w:t>explicó</w:t>
      </w:r>
      <w:r w:rsidRPr="00D40DDB" w:rsidR="008111B0">
        <w:rPr>
          <w:rFonts w:ascii="Arial" w:hAnsi="Arial" w:cs="Arial"/>
          <w:sz w:val="22"/>
          <w:lang w:val="es-CO"/>
        </w:rPr>
        <w:t xml:space="preserve"> </w:t>
      </w:r>
      <w:r w:rsidRPr="00D40DDB">
        <w:rPr>
          <w:rFonts w:ascii="Arial" w:hAnsi="Arial" w:cs="Arial"/>
          <w:sz w:val="22"/>
          <w:lang w:val="es-CO"/>
        </w:rPr>
        <w:t>en los concepto C-196 y C-522 de 2020, al verificarse que el proponente no i</w:t>
      </w:r>
      <w:r w:rsidR="003F7E6A">
        <w:rPr>
          <w:rFonts w:ascii="Arial" w:hAnsi="Arial" w:cs="Arial"/>
          <w:sz w:val="22"/>
          <w:lang w:val="es-CO"/>
        </w:rPr>
        <w:t xml:space="preserve">nformó todos los contratos necesarios para establecer </w:t>
      </w:r>
      <w:r w:rsidRPr="0016149E">
        <w:rPr>
          <w:rFonts w:ascii="Arial" w:hAnsi="Arial" w:cs="Arial"/>
          <w:sz w:val="22"/>
          <w:lang w:val="es-CO"/>
        </w:rPr>
        <w:t xml:space="preserve">su capacidad residual, la entidad ya no estará en posición de solicitar aclaraciones, o acudir al régimen de subsanabilidad de ofertas, al constituir tal circunstancia una causal de rechazo de </w:t>
      </w:r>
      <w:r w:rsidRPr="009C2A57">
        <w:rPr>
          <w:rFonts w:ascii="Arial" w:hAnsi="Arial" w:cs="Arial"/>
          <w:sz w:val="22"/>
          <w:lang w:val="es-CO"/>
        </w:rPr>
        <w:t xml:space="preserve">la oferta en los términos del literal </w:t>
      </w:r>
      <w:r>
        <w:rPr>
          <w:rFonts w:ascii="Arial" w:hAnsi="Arial" w:cs="Arial"/>
          <w:sz w:val="22"/>
          <w:lang w:val="es-CO"/>
        </w:rPr>
        <w:t>BB</w:t>
      </w:r>
      <w:r w:rsidRPr="009C2A57">
        <w:rPr>
          <w:rFonts w:ascii="Arial" w:hAnsi="Arial" w:cs="Arial"/>
          <w:sz w:val="22"/>
          <w:lang w:val="es-CO"/>
        </w:rPr>
        <w:t xml:space="preserve"> del numeral 1.15 del </w:t>
      </w:r>
      <w:r w:rsidRPr="009C2A57" w:rsidR="008111B0">
        <w:rPr>
          <w:rFonts w:ascii="Arial" w:hAnsi="Arial" w:cs="Arial"/>
          <w:sz w:val="22"/>
          <w:lang w:val="es-CO"/>
        </w:rPr>
        <w:t>pliego tipo</w:t>
      </w:r>
      <w:r>
        <w:rPr>
          <w:rFonts w:ascii="Arial" w:hAnsi="Arial" w:cs="Arial"/>
          <w:sz w:val="22"/>
          <w:lang w:val="es-CO"/>
        </w:rPr>
        <w:t>, causal que deberá analiza</w:t>
      </w:r>
      <w:r w:rsidR="008111B0">
        <w:rPr>
          <w:rFonts w:ascii="Arial" w:hAnsi="Arial" w:cs="Arial"/>
          <w:sz w:val="22"/>
          <w:lang w:val="es-CO"/>
        </w:rPr>
        <w:t>r</w:t>
      </w:r>
      <w:r>
        <w:rPr>
          <w:rFonts w:ascii="Arial" w:hAnsi="Arial" w:cs="Arial"/>
          <w:sz w:val="22"/>
          <w:lang w:val="es-CO"/>
        </w:rPr>
        <w:t xml:space="preserve"> la entidad contratante</w:t>
      </w:r>
      <w:r w:rsidR="008111B0">
        <w:rPr>
          <w:rFonts w:ascii="Arial" w:hAnsi="Arial" w:cs="Arial"/>
          <w:sz w:val="22"/>
          <w:lang w:val="es-CO"/>
        </w:rPr>
        <w:t xml:space="preserve"> en cada caso</w:t>
      </w:r>
      <w:r w:rsidR="003B1816">
        <w:rPr>
          <w:rFonts w:ascii="Arial" w:hAnsi="Arial" w:cs="Arial"/>
          <w:sz w:val="22"/>
          <w:lang w:val="es-CO"/>
        </w:rPr>
        <w:t xml:space="preserve"> en particular.</w:t>
      </w:r>
    </w:p>
    <w:p w:rsidRPr="009C2A57" w:rsidR="005B2224" w:rsidP="00084DC0" w:rsidRDefault="005B2224" w14:paraId="4B5A70CC" w14:textId="0439987B">
      <w:pPr>
        <w:spacing w:before="120" w:line="276" w:lineRule="auto"/>
        <w:ind w:firstLine="709"/>
        <w:jc w:val="both"/>
        <w:rPr>
          <w:rFonts w:ascii="Arial" w:hAnsi="Arial" w:cs="Arial"/>
          <w:sz w:val="22"/>
          <w:lang w:val="es-CO"/>
        </w:rPr>
      </w:pPr>
      <w:r>
        <w:rPr>
          <w:rFonts w:ascii="Arial" w:hAnsi="Arial" w:cs="Arial"/>
          <w:sz w:val="22"/>
          <w:lang w:val="es-CO"/>
        </w:rPr>
        <w:t>En todo caso, la respuesta otorgada en los dos párrafos anteriores debe entenderse en armonía con los argumentos señalados en las consideraciones de este concepto.</w:t>
      </w:r>
    </w:p>
    <w:p w:rsidRPr="00BE43C0" w:rsidR="00084DC0" w:rsidP="00CE3652" w:rsidRDefault="00084DC0" w14:paraId="1A680DF8" w14:textId="77777777">
      <w:pPr>
        <w:spacing w:line="276" w:lineRule="auto"/>
        <w:ind w:firstLine="708"/>
        <w:jc w:val="both"/>
        <w:rPr>
          <w:rFonts w:ascii="Arial" w:hAnsi="Arial" w:cs="Arial"/>
          <w:sz w:val="22"/>
          <w:szCs w:val="20"/>
        </w:rPr>
      </w:pPr>
    </w:p>
    <w:p w:rsidRPr="007E01FC" w:rsidR="007E01FC" w:rsidP="007E01FC" w:rsidRDefault="007E01FC" w14:paraId="72CC5FEF" w14:textId="1C55F12A">
      <w:pPr>
        <w:tabs>
          <w:tab w:val="left" w:pos="426"/>
        </w:tabs>
        <w:spacing w:after="120" w:line="276" w:lineRule="auto"/>
        <w:ind w:left="709" w:right="709"/>
        <w:jc w:val="both"/>
        <w:rPr>
          <w:rFonts w:ascii="Arial" w:hAnsi="Arial" w:eastAsia="Calibri" w:cs="Arial"/>
          <w:sz w:val="21"/>
          <w:szCs w:val="21"/>
        </w:rPr>
      </w:pPr>
      <w:proofErr w:type="spellStart"/>
      <w:r w:rsidRPr="007E01FC">
        <w:rPr>
          <w:rFonts w:ascii="Arial" w:hAnsi="Arial" w:eastAsia="Calibri" w:cs="Arial"/>
          <w:sz w:val="21"/>
          <w:szCs w:val="21"/>
        </w:rPr>
        <w:t>ii</w:t>
      </w:r>
      <w:proofErr w:type="spellEnd"/>
      <w:r w:rsidRPr="007E01FC">
        <w:rPr>
          <w:rFonts w:ascii="Arial" w:hAnsi="Arial" w:eastAsia="Calibri" w:cs="Arial"/>
          <w:sz w:val="21"/>
          <w:szCs w:val="21"/>
        </w:rPr>
        <w:t>) «¿se debería aceptar subsanar, dando una interpretación teleológica, entendiendo que la norma citada lo que busca en el fondo es evitar con los proponentes omitan información a propósito buscando obtener una mayor capacidad residual?».</w:t>
      </w:r>
    </w:p>
    <w:p w:rsidRPr="00C32E42" w:rsidR="00084DC0" w:rsidP="007E01FC" w:rsidRDefault="007E01FC" w14:paraId="24EC92C0" w14:textId="01CB8356">
      <w:pPr>
        <w:tabs>
          <w:tab w:val="left" w:pos="426"/>
        </w:tabs>
        <w:spacing w:line="276" w:lineRule="auto"/>
        <w:ind w:left="709" w:right="709"/>
        <w:jc w:val="both"/>
        <w:rPr>
          <w:rFonts w:ascii="Arial" w:hAnsi="Arial" w:eastAsia="Calibri" w:cs="Arial"/>
          <w:sz w:val="21"/>
          <w:szCs w:val="21"/>
        </w:rPr>
      </w:pPr>
      <w:proofErr w:type="spellStart"/>
      <w:r w:rsidRPr="007E01FC">
        <w:rPr>
          <w:rFonts w:ascii="Arial" w:hAnsi="Arial" w:eastAsia="Calibri" w:cs="Arial"/>
          <w:sz w:val="21"/>
          <w:szCs w:val="21"/>
        </w:rPr>
        <w:t>iii</w:t>
      </w:r>
      <w:proofErr w:type="spellEnd"/>
      <w:r w:rsidRPr="007E01FC">
        <w:rPr>
          <w:rFonts w:ascii="Arial" w:hAnsi="Arial" w:eastAsia="Calibri" w:cs="Arial"/>
          <w:sz w:val="21"/>
          <w:szCs w:val="21"/>
        </w:rPr>
        <w:t>) «¿o en su defecto se le debe dar una interpretación exegética a la norma, y rechazar la propuesta al entender que dicho requisito debe ser aportado antes del cierre?».</w:t>
      </w:r>
    </w:p>
    <w:p w:rsidRPr="000126BB" w:rsidR="00084DC0" w:rsidP="00224570" w:rsidRDefault="00084DC0" w14:paraId="22C6974F" w14:textId="77777777">
      <w:pPr>
        <w:spacing w:line="276" w:lineRule="auto"/>
        <w:jc w:val="both"/>
        <w:rPr>
          <w:rFonts w:ascii="Arial" w:hAnsi="Arial" w:eastAsia="Calibri" w:cs="Arial"/>
          <w:sz w:val="22"/>
        </w:rPr>
      </w:pPr>
    </w:p>
    <w:p w:rsidRPr="00224570" w:rsidR="00084DC0" w:rsidP="00CE3652" w:rsidRDefault="00084DC0" w14:paraId="37A77715" w14:textId="2D9C9B2F">
      <w:pPr>
        <w:spacing w:line="276" w:lineRule="auto"/>
        <w:jc w:val="both"/>
        <w:rPr>
          <w:rFonts w:ascii="Arial" w:hAnsi="Arial" w:cs="Arial"/>
          <w:sz w:val="22"/>
          <w:szCs w:val="20"/>
        </w:rPr>
      </w:pPr>
      <w:r>
        <w:rPr>
          <w:rFonts w:ascii="Arial" w:hAnsi="Arial" w:cs="Arial"/>
          <w:sz w:val="22"/>
          <w:szCs w:val="20"/>
        </w:rPr>
        <w:t>L</w:t>
      </w:r>
      <w:r w:rsidRPr="009C2A57">
        <w:rPr>
          <w:rFonts w:ascii="Arial" w:hAnsi="Arial" w:cs="Arial"/>
          <w:sz w:val="22"/>
          <w:szCs w:val="20"/>
        </w:rPr>
        <w:t xml:space="preserve">a causal del literal BB del numeral 1.15 </w:t>
      </w:r>
      <w:r>
        <w:rPr>
          <w:rFonts w:ascii="Arial" w:hAnsi="Arial" w:cs="Arial"/>
          <w:sz w:val="22"/>
          <w:szCs w:val="20"/>
        </w:rPr>
        <w:t xml:space="preserve">del </w:t>
      </w:r>
      <w:r w:rsidR="00A507B2">
        <w:rPr>
          <w:rFonts w:ascii="Arial" w:hAnsi="Arial" w:cs="Arial"/>
          <w:sz w:val="22"/>
          <w:szCs w:val="20"/>
        </w:rPr>
        <w:t>d</w:t>
      </w:r>
      <w:r>
        <w:rPr>
          <w:rFonts w:ascii="Arial" w:hAnsi="Arial" w:cs="Arial"/>
          <w:sz w:val="22"/>
          <w:szCs w:val="20"/>
        </w:rPr>
        <w:t xml:space="preserve">ocumento </w:t>
      </w:r>
      <w:r w:rsidR="00A507B2">
        <w:rPr>
          <w:rFonts w:ascii="Arial" w:hAnsi="Arial" w:cs="Arial"/>
          <w:sz w:val="22"/>
          <w:szCs w:val="20"/>
        </w:rPr>
        <w:t>b</w:t>
      </w:r>
      <w:r>
        <w:rPr>
          <w:rFonts w:ascii="Arial" w:hAnsi="Arial" w:cs="Arial"/>
          <w:sz w:val="22"/>
          <w:szCs w:val="20"/>
        </w:rPr>
        <w:t xml:space="preserve">ase </w:t>
      </w:r>
      <w:r w:rsidRPr="009C2A57">
        <w:rPr>
          <w:rFonts w:ascii="Arial" w:hAnsi="Arial" w:cs="Arial"/>
          <w:sz w:val="22"/>
          <w:szCs w:val="20"/>
        </w:rPr>
        <w:t xml:space="preserve">solamente aplica cuando el proponente no informa todos los contratos que tiene en ejecución antes del cierre, lo que se traduce en un deber de cumplir con esta exigencia, sin tener en cuenta la información relacionada con cada uno de ellos. </w:t>
      </w:r>
      <w:r>
        <w:rPr>
          <w:rFonts w:ascii="Arial" w:hAnsi="Arial" w:cs="Arial"/>
          <w:sz w:val="22"/>
          <w:lang w:val="es-CO"/>
        </w:rPr>
        <w:t xml:space="preserve">En otras palabras, no hay lugar a subsanar cuando se trata de la causal BB </w:t>
      </w:r>
      <w:proofErr w:type="spellStart"/>
      <w:r w:rsidR="00EF66D6">
        <w:rPr>
          <w:rFonts w:ascii="Arial" w:hAnsi="Arial" w:cs="Arial"/>
          <w:i/>
          <w:sz w:val="22"/>
          <w:lang w:val="es-CO"/>
        </w:rPr>
        <w:t>ibídem</w:t>
      </w:r>
      <w:proofErr w:type="spellEnd"/>
      <w:r>
        <w:rPr>
          <w:rFonts w:ascii="Arial" w:hAnsi="Arial" w:cs="Arial"/>
          <w:sz w:val="22"/>
          <w:lang w:val="es-CO"/>
        </w:rPr>
        <w:t>, evento en el que el rechazo procede de forma automática, es decir, sin permitirle al proponente subsanar lo relacionado con el número de contratos que tenía el deber de reportar.</w:t>
      </w:r>
    </w:p>
    <w:p w:rsidR="008111B0" w:rsidP="00084DC0" w:rsidRDefault="00084DC0" w14:paraId="5C1F33EB" w14:textId="2EFDD522">
      <w:pPr>
        <w:spacing w:before="120" w:line="276" w:lineRule="auto"/>
        <w:ind w:firstLine="709"/>
        <w:jc w:val="both"/>
        <w:rPr>
          <w:rFonts w:ascii="Arial" w:hAnsi="Arial" w:cs="Arial"/>
          <w:sz w:val="22"/>
          <w:lang w:val="es-CO"/>
        </w:rPr>
      </w:pPr>
      <w:r>
        <w:rPr>
          <w:rFonts w:ascii="Arial" w:hAnsi="Arial" w:cs="Arial"/>
          <w:sz w:val="22"/>
          <w:lang w:val="es-CO"/>
        </w:rPr>
        <w:t xml:space="preserve">Lo expresado en el párrafo precedente no contradice lo dispuesto en el artículo 5, parágrafo 1, de la Ley 1150 de 2007, adicionado por el artículo 5 de la Ley 1882 de 2018, pues si bien los contratos que no fueron informados no afectan la asignación de puntaje, estos se solicitan para </w:t>
      </w:r>
      <w:r w:rsidR="007C7F04">
        <w:rPr>
          <w:rFonts w:ascii="Arial" w:hAnsi="Arial" w:cs="Arial"/>
          <w:sz w:val="22"/>
          <w:lang w:val="es-CO"/>
        </w:rPr>
        <w:t>acreditar</w:t>
      </w:r>
      <w:r>
        <w:rPr>
          <w:rFonts w:ascii="Arial" w:hAnsi="Arial" w:cs="Arial"/>
          <w:sz w:val="22"/>
          <w:lang w:val="es-CO"/>
        </w:rPr>
        <w:t xml:space="preserve"> la capacidad </w:t>
      </w:r>
      <w:r w:rsidR="007C7F04">
        <w:rPr>
          <w:rFonts w:ascii="Arial" w:hAnsi="Arial" w:cs="Arial"/>
          <w:sz w:val="22"/>
          <w:lang w:val="es-CO"/>
        </w:rPr>
        <w:t xml:space="preserve">residual </w:t>
      </w:r>
      <w:r>
        <w:rPr>
          <w:rFonts w:ascii="Arial" w:hAnsi="Arial" w:cs="Arial"/>
          <w:sz w:val="22"/>
          <w:lang w:val="es-CO"/>
        </w:rPr>
        <w:t xml:space="preserve">del proponente, </w:t>
      </w:r>
      <w:r w:rsidR="008111B0">
        <w:rPr>
          <w:rFonts w:ascii="Arial" w:hAnsi="Arial" w:cs="Arial"/>
          <w:sz w:val="22"/>
          <w:lang w:val="es-CO"/>
        </w:rPr>
        <w:t>por lo</w:t>
      </w:r>
      <w:r>
        <w:rPr>
          <w:rFonts w:ascii="Arial" w:hAnsi="Arial" w:cs="Arial"/>
          <w:sz w:val="22"/>
          <w:lang w:val="es-CO"/>
        </w:rPr>
        <w:t xml:space="preserve"> que </w:t>
      </w:r>
      <w:r w:rsidR="008111B0">
        <w:rPr>
          <w:rFonts w:ascii="Arial" w:hAnsi="Arial" w:cs="Arial"/>
          <w:sz w:val="22"/>
          <w:lang w:val="es-CO"/>
        </w:rPr>
        <w:t xml:space="preserve">el </w:t>
      </w:r>
      <w:r>
        <w:rPr>
          <w:rFonts w:ascii="Arial" w:hAnsi="Arial" w:cs="Arial"/>
          <w:sz w:val="22"/>
          <w:lang w:val="es-CO"/>
        </w:rPr>
        <w:t xml:space="preserve">supuesto de hecho en que se fundamenta la causal de rechazo del literal BB no permite la subsanación. En efecto, la causal </w:t>
      </w:r>
      <w:r>
        <w:rPr>
          <w:rFonts w:ascii="Arial" w:hAnsi="Arial" w:cs="Arial"/>
          <w:i/>
          <w:sz w:val="22"/>
          <w:lang w:val="es-CO"/>
        </w:rPr>
        <w:t>sub examine</w:t>
      </w:r>
      <w:r>
        <w:rPr>
          <w:rFonts w:ascii="Arial" w:hAnsi="Arial" w:cs="Arial"/>
          <w:sz w:val="22"/>
          <w:lang w:val="es-CO"/>
        </w:rPr>
        <w:t xml:space="preserve"> </w:t>
      </w:r>
      <w:r w:rsidR="00A507B2">
        <w:rPr>
          <w:rFonts w:ascii="Arial" w:hAnsi="Arial" w:cs="Arial"/>
          <w:sz w:val="22"/>
          <w:lang w:val="es-CO"/>
        </w:rPr>
        <w:t xml:space="preserve">aplica </w:t>
      </w:r>
      <w:r>
        <w:rPr>
          <w:rFonts w:ascii="Arial" w:hAnsi="Arial" w:cs="Arial"/>
          <w:sz w:val="22"/>
          <w:lang w:val="es-CO"/>
        </w:rPr>
        <w:t xml:space="preserve">cuando el proponente no informa todos los contratos, fenómeno que se verifica de forma objetiva al constatar que el número de contratos reportado es menor al número de contratos que debían </w:t>
      </w:r>
      <w:r w:rsidR="00C474F7">
        <w:rPr>
          <w:rFonts w:ascii="Arial" w:hAnsi="Arial" w:cs="Arial"/>
          <w:sz w:val="22"/>
          <w:lang w:val="es-CO"/>
        </w:rPr>
        <w:t>inform</w:t>
      </w:r>
      <w:r w:rsidR="009278F1">
        <w:rPr>
          <w:rFonts w:ascii="Arial" w:hAnsi="Arial" w:cs="Arial"/>
          <w:sz w:val="22"/>
          <w:lang w:val="es-CO"/>
        </w:rPr>
        <w:t>a</w:t>
      </w:r>
      <w:r w:rsidR="00C474F7">
        <w:rPr>
          <w:rFonts w:ascii="Arial" w:hAnsi="Arial" w:cs="Arial"/>
          <w:sz w:val="22"/>
          <w:lang w:val="es-CO"/>
        </w:rPr>
        <w:t>rse</w:t>
      </w:r>
      <w:r>
        <w:rPr>
          <w:rFonts w:ascii="Arial" w:hAnsi="Arial" w:cs="Arial"/>
          <w:sz w:val="22"/>
          <w:lang w:val="es-CO"/>
        </w:rPr>
        <w:t xml:space="preserve">. </w:t>
      </w:r>
    </w:p>
    <w:p w:rsidRPr="00981B5D" w:rsidR="00084DC0" w:rsidP="00084DC0" w:rsidRDefault="00084DC0" w14:paraId="6F451212" w14:textId="77777777">
      <w:pPr>
        <w:spacing w:line="276" w:lineRule="auto"/>
        <w:jc w:val="both"/>
        <w:rPr>
          <w:rFonts w:ascii="Arial" w:hAnsi="Arial" w:eastAsia="Calibri" w:cs="Arial"/>
          <w:sz w:val="22"/>
          <w:lang w:val="es-CO"/>
        </w:rPr>
      </w:pPr>
    </w:p>
    <w:p w:rsidRPr="00981B5D" w:rsidR="00084DC0" w:rsidP="00084DC0" w:rsidRDefault="00084DC0" w14:paraId="47D33DF1" w14:textId="77777777">
      <w:pPr>
        <w:spacing w:before="120" w:after="120" w:line="276" w:lineRule="auto"/>
        <w:jc w:val="both"/>
        <w:rPr>
          <w:rFonts w:ascii="Arial" w:hAnsi="Arial" w:eastAsia="Calibri" w:cs="Arial"/>
          <w:sz w:val="22"/>
        </w:rPr>
      </w:pPr>
      <w:r w:rsidRPr="00981B5D">
        <w:rPr>
          <w:rFonts w:ascii="Arial" w:hAnsi="Arial" w:eastAsia="Calibri" w:cs="Arial"/>
          <w:sz w:val="22"/>
        </w:rPr>
        <w:lastRenderedPageBreak/>
        <w:t>Este concepto tiene el alcance previsto en el artículo 28 del Código de Procedimiento Administrativo y de lo Contencioso Administrativo.</w:t>
      </w:r>
    </w:p>
    <w:p w:rsidRPr="00981B5D" w:rsidR="00084DC0" w:rsidP="00084DC0" w:rsidRDefault="00084DC0" w14:paraId="0DFC14B4" w14:textId="77777777">
      <w:pPr>
        <w:jc w:val="both"/>
        <w:rPr>
          <w:rFonts w:ascii="Arial" w:hAnsi="Arial" w:eastAsia="Calibri" w:cs="Arial"/>
          <w:sz w:val="22"/>
        </w:rPr>
      </w:pPr>
      <w:r w:rsidRPr="00981B5D">
        <w:rPr>
          <w:noProof/>
          <w:lang w:val="en-US"/>
        </w:rPr>
        <mc:AlternateContent>
          <mc:Choice Requires="wps">
            <w:drawing>
              <wp:anchor distT="0" distB="0" distL="114300" distR="114300" simplePos="0" relativeHeight="251659264" behindDoc="0" locked="0" layoutInCell="1" allowOverlap="1" wp14:anchorId="5B438A4D" wp14:editId="491D806B">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3D2D0E13">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09B5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rsidRPr="0016149E" w:rsidR="00084DC0" w:rsidP="00084DC0" w:rsidRDefault="00084DC0" w14:paraId="1AB3022D" w14:textId="77777777">
      <w:pPr>
        <w:rPr>
          <w:rFonts w:ascii="Arial" w:hAnsi="Arial" w:eastAsia="Times New Roman" w:cs="Arial"/>
          <w:sz w:val="22"/>
          <w:lang w:eastAsia="es-CO"/>
        </w:rPr>
      </w:pPr>
      <w:r w:rsidRPr="00981B5D">
        <w:rPr>
          <w:rFonts w:ascii="Arial" w:hAnsi="Arial" w:eastAsia="Times New Roman" w:cs="Arial"/>
          <w:sz w:val="22"/>
          <w:lang w:eastAsia="es-CO"/>
        </w:rPr>
        <w:t>Atentamente,</w:t>
      </w:r>
    </w:p>
    <w:p w:rsidRPr="0016149E" w:rsidR="00084DC0" w:rsidP="00084DC0" w:rsidRDefault="00084DC0" w14:paraId="60674872" w14:textId="77777777">
      <w:pPr>
        <w:rPr>
          <w:rFonts w:ascii="Arial" w:hAnsi="Arial" w:eastAsia="Times New Roman" w:cs="Arial"/>
          <w:sz w:val="22"/>
          <w:lang w:eastAsia="es-CO"/>
        </w:rPr>
      </w:pPr>
    </w:p>
    <w:p w:rsidRPr="0016149E" w:rsidR="00084DC0" w:rsidP="277330CB" w:rsidRDefault="001E0849" w14:paraId="75531DEB" w14:textId="70B4688A">
      <w:pPr>
        <w:pStyle w:val="Normal"/>
        <w:jc w:val="center"/>
        <w:rPr>
          <w:rFonts w:ascii="Arial" w:hAnsi="Arial" w:eastAsia="Times New Roman" w:cs="Arial"/>
          <w:sz w:val="22"/>
          <w:szCs w:val="22"/>
          <w:lang w:eastAsia="es-CO"/>
        </w:rPr>
      </w:pPr>
      <w:r w:rsidR="4B0E2109">
        <w:drawing>
          <wp:inline wp14:editId="68FA0899" wp14:anchorId="0A39189F">
            <wp:extent cx="2514600" cy="1114425"/>
            <wp:effectExtent l="0" t="0" r="0" b="0"/>
            <wp:docPr id="1727907152" name="" descr="C:\Users\Andres\Desktop\CCE\Orginal firmado JANT.jpg" title=""/>
            <wp:cNvGraphicFramePr>
              <a:graphicFrameLocks noChangeAspect="1"/>
            </wp:cNvGraphicFramePr>
            <a:graphic>
              <a:graphicData uri="http://schemas.openxmlformats.org/drawingml/2006/picture">
                <pic:pic>
                  <pic:nvPicPr>
                    <pic:cNvPr id="0" name=""/>
                    <pic:cNvPicPr/>
                  </pic:nvPicPr>
                  <pic:blipFill>
                    <a:blip r:embed="R51c7bf2a14aa47f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14600" cy="1114425"/>
                    </a:xfrm>
                    <a:prstGeom prst="rect">
                      <a:avLst/>
                    </a:prstGeom>
                  </pic:spPr>
                </pic:pic>
              </a:graphicData>
            </a:graphic>
          </wp:inline>
        </w:drawing>
      </w:r>
      <w:r w:rsidRPr="4F4972E3" w:rsidR="008A53F7">
        <w:rPr>
          <w:noProof/>
        </w:rPr>
        <w:t xml:space="preserve"> </w:t>
      </w:r>
    </w:p>
    <w:p w:rsidRPr="0016149E" w:rsidR="00084DC0" w:rsidP="00084DC0" w:rsidRDefault="00084DC0" w14:paraId="10AFBEC7" w14:textId="77777777">
      <w:pPr>
        <w:rPr>
          <w:rFonts w:ascii="Arial" w:hAnsi="Arial" w:eastAsia="Times New Roman" w:cs="Arial"/>
          <w:sz w:val="22"/>
          <w:lang w:eastAsia="es-CO"/>
        </w:rPr>
      </w:pPr>
    </w:p>
    <w:p w:rsidRPr="0016149E" w:rsidR="00084DC0" w:rsidP="00084DC0" w:rsidRDefault="00084DC0" w14:paraId="41369C41"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16149E" w:rsidR="00084DC0" w:rsidTr="00302D92" w14:paraId="5571C2B5" w14:textId="77777777">
        <w:trPr>
          <w:trHeight w:val="315"/>
        </w:trPr>
        <w:tc>
          <w:tcPr>
            <w:tcW w:w="488" w:type="dxa"/>
            <w:vAlign w:val="center"/>
            <w:hideMark/>
          </w:tcPr>
          <w:p w:rsidRPr="0016149E" w:rsidR="00084DC0" w:rsidP="00302D92" w:rsidRDefault="00084DC0" w14:paraId="671539C9" w14:textId="77777777">
            <w:pPr>
              <w:rPr>
                <w:rFonts w:ascii="Arial" w:hAnsi="Arial" w:eastAsia="Times New Roman" w:cs="Arial"/>
                <w:sz w:val="16"/>
                <w:szCs w:val="16"/>
                <w:lang w:eastAsia="es-ES"/>
              </w:rPr>
            </w:pPr>
            <w:r w:rsidRPr="0016149E">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16149E" w:rsidR="00FE24F4" w:rsidP="00FE24F4" w:rsidRDefault="00FE24F4" w14:paraId="6635DD21" w14:textId="77777777">
            <w:pPr>
              <w:rPr>
                <w:rFonts w:ascii="Arial" w:hAnsi="Arial" w:eastAsia="Times New Roman" w:cs="Arial"/>
                <w:sz w:val="16"/>
                <w:szCs w:val="16"/>
                <w:lang w:eastAsia="es-ES"/>
              </w:rPr>
            </w:pPr>
            <w:r>
              <w:rPr>
                <w:rFonts w:ascii="Arial" w:hAnsi="Arial" w:eastAsia="Times New Roman" w:cs="Arial"/>
                <w:sz w:val="16"/>
                <w:szCs w:val="16"/>
                <w:lang w:eastAsia="es-ES"/>
              </w:rPr>
              <w:t xml:space="preserve">Juan David Montoya Penagos </w:t>
            </w:r>
          </w:p>
          <w:p w:rsidRPr="0016149E" w:rsidR="00084DC0" w:rsidP="00FE24F4" w:rsidRDefault="00FE24F4" w14:paraId="7E63CB0E" w14:textId="09223AAB">
            <w:pPr>
              <w:rPr>
                <w:rFonts w:ascii="Arial" w:hAnsi="Arial" w:eastAsia="Times New Roman" w:cs="Arial"/>
                <w:sz w:val="16"/>
                <w:szCs w:val="16"/>
                <w:lang w:eastAsia="es-ES"/>
              </w:rPr>
            </w:pPr>
            <w:r>
              <w:rPr>
                <w:rFonts w:ascii="Arial" w:hAnsi="Arial" w:eastAsia="Times New Roman" w:cs="Arial"/>
                <w:sz w:val="16"/>
                <w:szCs w:val="16"/>
                <w:lang w:eastAsia="es-ES"/>
              </w:rPr>
              <w:t>Gestor T1-15</w:t>
            </w:r>
            <w:r w:rsidRPr="0016149E">
              <w:rPr>
                <w:rFonts w:ascii="Arial" w:hAnsi="Arial" w:eastAsia="Times New Roman" w:cs="Arial"/>
                <w:sz w:val="16"/>
                <w:szCs w:val="16"/>
                <w:lang w:eastAsia="es-ES"/>
              </w:rPr>
              <w:t xml:space="preserve"> de la Subdirección de Gestión Contractual</w:t>
            </w:r>
          </w:p>
        </w:tc>
      </w:tr>
      <w:tr w:rsidRPr="0016149E" w:rsidR="00084DC0" w:rsidTr="00302D92" w14:paraId="5CE5AF0B" w14:textId="77777777">
        <w:trPr>
          <w:trHeight w:val="330"/>
        </w:trPr>
        <w:tc>
          <w:tcPr>
            <w:tcW w:w="488" w:type="dxa"/>
            <w:vAlign w:val="center"/>
            <w:hideMark/>
          </w:tcPr>
          <w:p w:rsidRPr="0016149E" w:rsidR="00084DC0" w:rsidP="00302D92" w:rsidRDefault="00084DC0" w14:paraId="084785E1" w14:textId="77777777">
            <w:pPr>
              <w:rPr>
                <w:rFonts w:ascii="Arial" w:hAnsi="Arial" w:eastAsia="Times New Roman" w:cs="Arial"/>
                <w:sz w:val="16"/>
                <w:szCs w:val="16"/>
                <w:lang w:eastAsia="es-ES"/>
              </w:rPr>
            </w:pPr>
            <w:r w:rsidRPr="0016149E">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084DC0" w:rsidP="00302D92" w:rsidRDefault="0018777D" w14:paraId="2134F509" w14:textId="77777777">
            <w:pPr>
              <w:rPr>
                <w:rFonts w:ascii="Arial" w:hAnsi="Arial" w:eastAsia="Times New Roman" w:cs="Arial"/>
                <w:sz w:val="16"/>
                <w:szCs w:val="16"/>
                <w:lang w:eastAsia="es-ES"/>
              </w:rPr>
            </w:pPr>
            <w:r>
              <w:rPr>
                <w:rFonts w:ascii="Arial" w:hAnsi="Arial" w:eastAsia="Times New Roman" w:cs="Arial"/>
                <w:sz w:val="16"/>
                <w:szCs w:val="16"/>
                <w:lang w:eastAsia="es-ES"/>
              </w:rPr>
              <w:t>Sebastián Ramírez Grisales</w:t>
            </w:r>
          </w:p>
          <w:p w:rsidRPr="0016149E" w:rsidR="0018777D" w:rsidP="00302D92" w:rsidRDefault="0018777D" w14:paraId="67CA748A" w14:textId="07A91491">
            <w:pPr>
              <w:rPr>
                <w:rFonts w:ascii="Arial" w:hAnsi="Arial" w:eastAsia="Times New Roman" w:cs="Arial"/>
                <w:sz w:val="16"/>
                <w:szCs w:val="16"/>
                <w:lang w:eastAsia="es-ES"/>
              </w:rPr>
            </w:pPr>
            <w:r>
              <w:rPr>
                <w:rFonts w:ascii="Arial" w:hAnsi="Arial" w:eastAsia="Times New Roman" w:cs="Arial"/>
                <w:sz w:val="16"/>
                <w:szCs w:val="16"/>
                <w:lang w:eastAsia="es-ES"/>
              </w:rPr>
              <w:t>Gestor T1-15</w:t>
            </w:r>
            <w:r w:rsidRPr="0016149E">
              <w:rPr>
                <w:rFonts w:ascii="Arial" w:hAnsi="Arial" w:eastAsia="Times New Roman" w:cs="Arial"/>
                <w:sz w:val="16"/>
                <w:szCs w:val="16"/>
                <w:lang w:eastAsia="es-ES"/>
              </w:rPr>
              <w:t xml:space="preserve"> de la Subdirección de Gestión Contractual</w:t>
            </w:r>
          </w:p>
        </w:tc>
      </w:tr>
      <w:tr w:rsidRPr="0016149E" w:rsidR="00084DC0" w:rsidTr="00302D92" w14:paraId="436F21DA" w14:textId="77777777">
        <w:trPr>
          <w:trHeight w:val="300"/>
        </w:trPr>
        <w:tc>
          <w:tcPr>
            <w:tcW w:w="488" w:type="dxa"/>
            <w:vAlign w:val="center"/>
            <w:hideMark/>
          </w:tcPr>
          <w:p w:rsidRPr="0016149E" w:rsidR="00084DC0" w:rsidP="00302D92" w:rsidRDefault="00084DC0" w14:paraId="72791BD3" w14:textId="77777777">
            <w:pPr>
              <w:rPr>
                <w:rFonts w:ascii="Arial" w:hAnsi="Arial" w:eastAsia="Times New Roman" w:cs="Arial"/>
                <w:sz w:val="16"/>
                <w:szCs w:val="16"/>
                <w:lang w:eastAsia="es-ES"/>
              </w:rPr>
            </w:pPr>
            <w:r w:rsidRPr="0016149E">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24570" w:rsidR="00224570" w:rsidP="00224570" w:rsidRDefault="00224570" w14:paraId="605C13E1" w14:textId="77777777">
            <w:pPr>
              <w:rPr>
                <w:rFonts w:ascii="Arial" w:hAnsi="Arial" w:eastAsia="Times New Roman" w:cs="Arial"/>
                <w:sz w:val="16"/>
                <w:szCs w:val="16"/>
                <w:lang w:eastAsia="es-ES"/>
              </w:rPr>
            </w:pPr>
            <w:r w:rsidRPr="00224570">
              <w:rPr>
                <w:rFonts w:ascii="Arial" w:hAnsi="Arial" w:eastAsia="Times New Roman" w:cs="Arial"/>
                <w:sz w:val="16"/>
                <w:szCs w:val="16"/>
                <w:lang w:eastAsia="es-ES"/>
              </w:rPr>
              <w:t>Jorge Augusto Tirado Navarro</w:t>
            </w:r>
          </w:p>
          <w:p w:rsidRPr="0016149E" w:rsidR="00084DC0" w:rsidP="00224570" w:rsidRDefault="00224570" w14:paraId="0677F7EE" w14:textId="4773895C">
            <w:pPr>
              <w:rPr>
                <w:rFonts w:ascii="Arial" w:hAnsi="Arial" w:eastAsia="Times New Roman" w:cs="Arial"/>
                <w:sz w:val="16"/>
                <w:szCs w:val="16"/>
                <w:lang w:eastAsia="es-ES"/>
              </w:rPr>
            </w:pPr>
            <w:r w:rsidRPr="00224570">
              <w:rPr>
                <w:rFonts w:ascii="Arial" w:hAnsi="Arial" w:eastAsia="Times New Roman" w:cs="Arial"/>
                <w:sz w:val="16"/>
                <w:szCs w:val="16"/>
                <w:lang w:eastAsia="es-ES"/>
              </w:rPr>
              <w:t>Subdirector de Gestión Contractual</w:t>
            </w:r>
          </w:p>
        </w:tc>
      </w:tr>
    </w:tbl>
    <w:p w:rsidRPr="0016149E" w:rsidR="00084DC0" w:rsidP="00084DC0" w:rsidRDefault="00084DC0" w14:paraId="19729179" w14:textId="77777777">
      <w:pPr>
        <w:jc w:val="both"/>
        <w:rPr>
          <w:rFonts w:ascii="Arial" w:hAnsi="Arial" w:eastAsia="Calibri" w:cs="Arial"/>
          <w:sz w:val="22"/>
        </w:rPr>
      </w:pPr>
    </w:p>
    <w:p w:rsidRPr="00084DC0" w:rsidR="007B0854" w:rsidP="00084DC0" w:rsidRDefault="007B0854" w14:paraId="7EBF297E" w14:textId="77777777"/>
    <w:sectPr w:rsidRPr="00084DC0"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6246" w:rsidRDefault="00746246" w14:paraId="448B299E" w14:textId="77777777">
      <w:r>
        <w:separator/>
      </w:r>
    </w:p>
  </w:endnote>
  <w:endnote w:type="continuationSeparator" w:id="0">
    <w:p w:rsidR="00746246" w:rsidRDefault="00746246" w14:paraId="0AAABD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126BB" w:rsidP="00B6444C" w:rsidRDefault="000126BB" w14:paraId="1AA8D1CB" w14:textId="1AB2AE8F">
    <w:pPr>
      <w:pStyle w:val="Sinespaciado"/>
      <w:rPr>
        <w:rFonts w:ascii="Arial" w:hAnsi="Arial" w:cs="Arial"/>
        <w:sz w:val="18"/>
        <w:szCs w:val="18"/>
      </w:rPr>
    </w:pPr>
  </w:p>
  <w:p w:rsidR="000126BB" w:rsidP="00B6444C" w:rsidRDefault="000126BB" w14:paraId="53DF6B5B" w14:textId="77777777">
    <w:pPr>
      <w:pStyle w:val="Sinespaciado"/>
      <w:rPr>
        <w:rFonts w:ascii="Arial" w:hAnsi="Arial" w:cs="Arial"/>
        <w:sz w:val="18"/>
        <w:szCs w:val="18"/>
      </w:rPr>
    </w:pPr>
  </w:p>
  <w:p w:rsidRPr="005A79FE" w:rsidR="000126BB" w:rsidP="005A79FE" w:rsidRDefault="000126BB" w14:paraId="312C4A14" w14:textId="6A24D93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rsidR="000126BB" w:rsidP="007B0854" w:rsidRDefault="000126BB" w14:paraId="48FC6A04" w14:textId="4A5E79D2">
    <w:pPr>
      <w:pStyle w:val="Piedepgina"/>
      <w:jc w:val="center"/>
      <w:rPr>
        <w:lang w:val="es-ES"/>
      </w:rPr>
    </w:pPr>
    <w:r w:rsidR="4F4972E3">
      <w:drawing>
        <wp:inline wp14:editId="144C480E" wp14:anchorId="608B196D">
          <wp:extent cx="4241994" cy="595165"/>
          <wp:effectExtent l="0" t="0" r="6350" b="0"/>
          <wp:docPr id="1833779600" name="Imagen 12" title=""/>
          <wp:cNvGraphicFramePr>
            <a:graphicFrameLocks noChangeAspect="1"/>
          </wp:cNvGraphicFramePr>
          <a:graphic>
            <a:graphicData uri="http://schemas.openxmlformats.org/drawingml/2006/picture">
              <pic:pic>
                <pic:nvPicPr>
                  <pic:cNvPr id="0" name="Imagen 12"/>
                  <pic:cNvPicPr/>
                </pic:nvPicPr>
                <pic:blipFill>
                  <a:blip r:embed="Ree9fba66b94747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00E17C49" w:rsidP="007B0854" w:rsidRDefault="00E17C49" w14:paraId="25744B2D" w14:textId="77777777">
    <w:pPr>
      <w:pStyle w:val="Piedepgina"/>
      <w:jc w:val="center"/>
      <w:rPr>
        <w:lang w:val="es-ES"/>
      </w:rPr>
    </w:pPr>
  </w:p>
  <w:p w:rsidRPr="007B0854" w:rsidR="000126BB" w:rsidP="00A5235A" w:rsidRDefault="000126BB" w14:paraId="645768A8" w14:textId="77777777">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6246" w:rsidRDefault="00746246" w14:paraId="603175E5" w14:textId="77777777">
      <w:r>
        <w:separator/>
      </w:r>
    </w:p>
  </w:footnote>
  <w:footnote w:type="continuationSeparator" w:id="0">
    <w:p w:rsidR="00746246" w:rsidRDefault="00746246" w14:paraId="52A88AFB" w14:textId="77777777">
      <w:r>
        <w:continuationSeparator/>
      </w:r>
    </w:p>
  </w:footnote>
  <w:footnote w:id="1">
    <w:p w:rsidRPr="00B637F3" w:rsidR="00084DC0" w:rsidP="00084DC0" w:rsidRDefault="00084DC0" w14:paraId="73AAEE61" w14:textId="77777777">
      <w:pPr>
        <w:pStyle w:val="Textonotapie"/>
        <w:ind w:firstLine="708"/>
        <w:jc w:val="both"/>
        <w:rPr>
          <w:rFonts w:ascii="Arial" w:hAnsi="Arial" w:cs="Arial"/>
          <w:bCs/>
          <w:iCs/>
          <w:sz w:val="19"/>
          <w:szCs w:val="19"/>
          <w:lang w:val="es-CO"/>
        </w:rPr>
      </w:pPr>
      <w:r w:rsidRPr="00B637F3">
        <w:rPr>
          <w:rStyle w:val="Refdenotaalpie"/>
          <w:rFonts w:ascii="Arial" w:hAnsi="Arial" w:cs="Arial"/>
          <w:sz w:val="19"/>
          <w:szCs w:val="19"/>
        </w:rPr>
        <w:footnoteRef/>
      </w:r>
      <w:r w:rsidRPr="00B637F3">
        <w:rPr>
          <w:rFonts w:ascii="Arial" w:hAnsi="Arial" w:cs="Arial"/>
          <w:sz w:val="19"/>
          <w:szCs w:val="19"/>
        </w:rPr>
        <w:t xml:space="preserve"> «</w:t>
      </w:r>
      <w:r w:rsidRPr="00B637F3">
        <w:rPr>
          <w:rFonts w:ascii="Arial" w:hAnsi="Arial" w:cs="Arial"/>
          <w:bCs/>
          <w:sz w:val="19"/>
          <w:szCs w:val="19"/>
          <w:lang w:val="es-CO"/>
        </w:rPr>
        <w:t>Artículo</w:t>
      </w:r>
      <w:bookmarkStart w:name="72" w:id="3"/>
      <w:r w:rsidRPr="00B637F3">
        <w:rPr>
          <w:rFonts w:ascii="Arial" w:hAnsi="Arial" w:cs="Arial"/>
          <w:bCs/>
          <w:sz w:val="19"/>
          <w:szCs w:val="19"/>
          <w:lang w:val="es-CO"/>
        </w:rPr>
        <w:t> </w:t>
      </w:r>
      <w:bookmarkEnd w:id="3"/>
      <w:r w:rsidRPr="00B637F3">
        <w:rPr>
          <w:rFonts w:ascii="Arial" w:hAnsi="Arial" w:cs="Arial"/>
          <w:bCs/>
          <w:sz w:val="19"/>
          <w:szCs w:val="19"/>
          <w:lang w:val="es-CO"/>
        </w:rPr>
        <w:t>72.</w:t>
      </w:r>
      <w:r w:rsidRPr="00B637F3">
        <w:rPr>
          <w:rFonts w:ascii="Arial" w:hAnsi="Arial" w:cs="Arial"/>
          <w:sz w:val="19"/>
          <w:szCs w:val="19"/>
          <w:lang w:val="es-CO"/>
        </w:rPr>
        <w:t> </w:t>
      </w:r>
      <w:r w:rsidRPr="00B637F3">
        <w:rPr>
          <w:rFonts w:ascii="Arial" w:hAnsi="Arial" w:cs="Arial"/>
          <w:bCs/>
          <w:iCs/>
          <w:sz w:val="19"/>
          <w:szCs w:val="19"/>
          <w:lang w:val="es-CO"/>
        </w:rPr>
        <w:t>Capacidad residual de contratación pública</w:t>
      </w:r>
      <w:r w:rsidRPr="00B637F3">
        <w:rPr>
          <w:rFonts w:ascii="Arial" w:hAnsi="Arial" w:cs="Arial"/>
          <w:sz w:val="19"/>
          <w:szCs w:val="19"/>
          <w:lang w:val="es-CO"/>
        </w:rPr>
        <w:t>:</w:t>
      </w:r>
      <w:r w:rsidRPr="00B637F3">
        <w:rPr>
          <w:rFonts w:ascii="Arial" w:hAnsi="Arial" w:cs="Arial"/>
          <w:b/>
          <w:bCs/>
          <w:i/>
          <w:iCs/>
          <w:sz w:val="19"/>
          <w:szCs w:val="19"/>
          <w:lang w:val="es-CO"/>
        </w:rPr>
        <w:t xml:space="preserve"> </w:t>
      </w:r>
      <w:r w:rsidRPr="00B637F3">
        <w:rPr>
          <w:rFonts w:ascii="Arial" w:hAnsi="Arial" w:cs="Arial"/>
          <w:sz w:val="19"/>
          <w:szCs w:val="19"/>
          <w:lang w:val="es-CO"/>
        </w:rPr>
        <w:t>La capacidad residual de contratación cuando obra pública se obtendrá de sustraer de la capacidad del valor de los contratos en ejecución.</w:t>
      </w:r>
    </w:p>
    <w:p w:rsidRPr="00B637F3" w:rsidR="00084DC0" w:rsidP="00084DC0" w:rsidRDefault="00084DC0" w14:paraId="7F87FEC3" w14:textId="77777777">
      <w:pPr>
        <w:pStyle w:val="Textonotapie"/>
        <w:ind w:firstLine="708"/>
        <w:jc w:val="both"/>
        <w:rPr>
          <w:rFonts w:ascii="Arial" w:hAnsi="Arial" w:cs="Arial"/>
          <w:sz w:val="19"/>
          <w:szCs w:val="19"/>
          <w:lang w:val="es-CO"/>
        </w:rPr>
      </w:pPr>
      <w:r w:rsidRPr="00B637F3">
        <w:rPr>
          <w:rFonts w:ascii="Arial" w:hAnsi="Arial" w:cs="Arial"/>
          <w:sz w:val="19"/>
          <w:szCs w:val="19"/>
          <w:lang w:val="es-CO"/>
        </w:rPr>
        <w:t>»La capacidad de contratación se deberá calcular mediante la evaluación de los siguientes factores: Experiencia (E), Capacidad Financiera (CF), Capacidad Técnica (CT), y Capacidad de Organización (CO).</w:t>
      </w:r>
    </w:p>
    <w:p w:rsidRPr="00B637F3" w:rsidR="00084DC0" w:rsidP="00084DC0" w:rsidRDefault="00084DC0" w14:paraId="1F45850A" w14:textId="77777777">
      <w:pPr>
        <w:pStyle w:val="Textonotapie"/>
        <w:ind w:firstLine="708"/>
        <w:jc w:val="both"/>
        <w:rPr>
          <w:rFonts w:ascii="Arial" w:hAnsi="Arial" w:cs="Arial"/>
          <w:sz w:val="19"/>
          <w:szCs w:val="19"/>
          <w:lang w:val="es-CO"/>
        </w:rPr>
      </w:pPr>
      <w:r w:rsidRPr="00B637F3">
        <w:rPr>
          <w:rFonts w:ascii="Arial" w:hAnsi="Arial" w:cs="Arial"/>
          <w:sz w:val="19"/>
          <w:szCs w:val="19"/>
          <w:lang w:val="es-CO"/>
        </w:rPr>
        <w:t>»Para los efectos de la evaluación de los factores mencionados en el inciso anterior, por ningún motivo, ni bajo ninguna circunstancia se podrán tener en cuenta la rentabilidad y las utilidades.</w:t>
      </w:r>
    </w:p>
    <w:p w:rsidRPr="00B637F3" w:rsidR="00084DC0" w:rsidP="00084DC0" w:rsidRDefault="00084DC0" w14:paraId="490D9066" w14:textId="77777777">
      <w:pPr>
        <w:pStyle w:val="Textonotapie"/>
        <w:ind w:firstLine="708"/>
        <w:jc w:val="both"/>
        <w:rPr>
          <w:rFonts w:ascii="Arial" w:hAnsi="Arial" w:cs="Arial"/>
          <w:sz w:val="19"/>
          <w:szCs w:val="19"/>
          <w:lang w:val="es-CO"/>
        </w:rPr>
      </w:pPr>
      <w:r w:rsidRPr="00B637F3">
        <w:rPr>
          <w:rFonts w:ascii="Arial" w:hAnsi="Arial" w:cs="Arial"/>
          <w:sz w:val="19"/>
          <w:szCs w:val="19"/>
          <w:lang w:val="es-CO"/>
        </w:rPr>
        <w:t>»El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rsidRPr="00B637F3" w:rsidR="00084DC0" w:rsidP="00084DC0" w:rsidRDefault="00084DC0" w14:paraId="286962A3" w14:textId="77777777">
      <w:pPr>
        <w:pStyle w:val="Textonotapie"/>
        <w:ind w:firstLine="708"/>
        <w:jc w:val="both"/>
        <w:rPr>
          <w:rFonts w:ascii="Arial" w:hAnsi="Arial" w:cs="Arial"/>
          <w:sz w:val="19"/>
          <w:szCs w:val="19"/>
          <w:lang w:val="es-CO"/>
        </w:rPr>
      </w:pPr>
    </w:p>
  </w:footnote>
  <w:footnote w:id="2">
    <w:p w:rsidRPr="00B637F3" w:rsidR="00084DC0" w:rsidP="00084DC0" w:rsidRDefault="00084DC0" w14:paraId="6DF9C8ED" w14:textId="77777777">
      <w:pPr>
        <w:pStyle w:val="NormalWeb"/>
        <w:shd w:val="clear" w:color="auto" w:fill="FFFFFF"/>
        <w:spacing w:before="0" w:beforeAutospacing="0" w:after="0" w:afterAutospacing="0"/>
        <w:ind w:firstLine="708"/>
        <w:jc w:val="both"/>
        <w:rPr>
          <w:rFonts w:ascii="Arial" w:hAnsi="Arial" w:cs="Arial" w:eastAsiaTheme="minorHAnsi"/>
          <w:sz w:val="19"/>
          <w:szCs w:val="19"/>
          <w:lang w:eastAsia="en-US"/>
        </w:rPr>
      </w:pPr>
      <w:r w:rsidRPr="00B637F3">
        <w:rPr>
          <w:rStyle w:val="Refdenotaalpie"/>
          <w:rFonts w:ascii="Arial" w:hAnsi="Arial" w:cs="Arial" w:eastAsiaTheme="minorHAnsi"/>
          <w:sz w:val="19"/>
          <w:szCs w:val="19"/>
          <w:lang w:val="es-MX" w:eastAsia="en-US"/>
        </w:rPr>
        <w:footnoteRef/>
      </w:r>
      <w:r w:rsidRPr="00B637F3">
        <w:rPr>
          <w:rStyle w:val="Refdenotaalpie"/>
          <w:rFonts w:ascii="Arial" w:hAnsi="Arial" w:cs="Arial" w:eastAsiaTheme="minorHAnsi"/>
          <w:sz w:val="19"/>
          <w:szCs w:val="19"/>
          <w:lang w:val="es-MX" w:eastAsia="en-US"/>
        </w:rPr>
        <w:t xml:space="preserve"> </w:t>
      </w:r>
      <w:r w:rsidRPr="00B637F3">
        <w:rPr>
          <w:rFonts w:ascii="Arial" w:hAnsi="Arial" w:cs="Arial"/>
          <w:sz w:val="19"/>
          <w:szCs w:val="19"/>
        </w:rPr>
        <w:t>«</w:t>
      </w:r>
      <w:r w:rsidRPr="00B637F3">
        <w:rPr>
          <w:rFonts w:ascii="Arial" w:hAnsi="Arial" w:cs="Arial" w:eastAsiaTheme="minorHAnsi"/>
          <w:sz w:val="19"/>
          <w:szCs w:val="19"/>
          <w:lang w:eastAsia="en-US"/>
        </w:rPr>
        <w:t>Artículo 2.2.1.1.1.6.4. Capacidad Residual: El interesado en celebrar contratos de obra pública con Entidades Estatales debe acreditar su Capacidad Residual o K de Contratación con los siguientes documentos:</w:t>
      </w:r>
    </w:p>
    <w:p w:rsidRPr="00B637F3" w:rsidR="00084DC0" w:rsidP="00084DC0" w:rsidRDefault="00084DC0" w14:paraId="229E1167" w14:textId="77777777">
      <w:pPr>
        <w:shd w:val="clear" w:color="auto" w:fill="FFFFFF"/>
        <w:ind w:firstLine="708"/>
        <w:jc w:val="both"/>
        <w:rPr>
          <w:rFonts w:ascii="Arial" w:hAnsi="Arial" w:cs="Arial"/>
          <w:sz w:val="19"/>
          <w:szCs w:val="19"/>
          <w:lang w:val="es-CO"/>
        </w:rPr>
      </w:pPr>
      <w:r w:rsidRPr="00B637F3">
        <w:rPr>
          <w:rFonts w:ascii="Arial" w:hAnsi="Arial" w:cs="Arial"/>
          <w:sz w:val="19"/>
          <w:szCs w:val="19"/>
          <w:lang w:val="es-CO"/>
        </w:rPr>
        <w:t>»1. La lista de los contratos de obras civiles en ejecución suscritos con Entidades Estatales y con entidades privadas, así como el valor y plazo de tales contratos, incluyendo contratos de concesión y los contratos de obra suscritos con concesionarios.</w:t>
      </w:r>
    </w:p>
    <w:p w:rsidRPr="00B637F3" w:rsidR="00084DC0" w:rsidP="00084DC0" w:rsidRDefault="00084DC0" w14:paraId="250E6613" w14:textId="77777777">
      <w:pPr>
        <w:shd w:val="clear" w:color="auto" w:fill="FFFFFF"/>
        <w:ind w:firstLine="708"/>
        <w:jc w:val="both"/>
        <w:rPr>
          <w:rFonts w:ascii="Arial" w:hAnsi="Arial" w:cs="Arial"/>
          <w:sz w:val="19"/>
          <w:szCs w:val="19"/>
          <w:lang w:val="es-CO"/>
        </w:rPr>
      </w:pPr>
      <w:r w:rsidRPr="00B637F3">
        <w:rPr>
          <w:rFonts w:ascii="Arial" w:hAnsi="Arial" w:cs="Arial"/>
          <w:sz w:val="19"/>
          <w:szCs w:val="19"/>
          <w:lang w:val="es-CO"/>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rsidRPr="00B637F3" w:rsidR="00084DC0" w:rsidP="00084DC0" w:rsidRDefault="00084DC0" w14:paraId="346EAF95" w14:textId="77777777">
      <w:pPr>
        <w:shd w:val="clear" w:color="auto" w:fill="FFFFFF"/>
        <w:ind w:firstLine="708"/>
        <w:jc w:val="both"/>
        <w:rPr>
          <w:rFonts w:ascii="Arial" w:hAnsi="Arial" w:cs="Arial"/>
          <w:sz w:val="19"/>
          <w:szCs w:val="19"/>
          <w:lang w:val="es-CO"/>
        </w:rPr>
      </w:pPr>
      <w:r w:rsidRPr="00B637F3">
        <w:rPr>
          <w:rFonts w:ascii="Arial" w:hAnsi="Arial" w:cs="Arial"/>
          <w:sz w:val="19"/>
          <w:szCs w:val="19"/>
          <w:lang w:val="es-CO"/>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rsidRPr="00B637F3" w:rsidR="00084DC0" w:rsidP="00084DC0" w:rsidRDefault="00084DC0" w14:paraId="1552C850" w14:textId="77777777">
      <w:pPr>
        <w:shd w:val="clear" w:color="auto" w:fill="FFFFFF"/>
        <w:ind w:firstLine="708"/>
        <w:jc w:val="both"/>
        <w:rPr>
          <w:rFonts w:ascii="Arial" w:hAnsi="Arial" w:cs="Arial"/>
          <w:sz w:val="19"/>
          <w:szCs w:val="19"/>
          <w:lang w:val="es-CO"/>
        </w:rPr>
      </w:pPr>
    </w:p>
  </w:footnote>
  <w:footnote w:id="3">
    <w:p w:rsidRPr="00B637F3" w:rsidR="00084DC0" w:rsidP="00084DC0" w:rsidRDefault="00084DC0" w14:paraId="23DB6F18" w14:textId="77777777">
      <w:pPr>
        <w:pStyle w:val="Textonotapie"/>
        <w:ind w:firstLine="708"/>
        <w:jc w:val="both"/>
        <w:rPr>
          <w:rFonts w:ascii="Arial" w:hAnsi="Arial" w:cs="Arial"/>
          <w:sz w:val="19"/>
          <w:szCs w:val="19"/>
          <w:lang w:val="es-CO"/>
        </w:rPr>
      </w:pPr>
      <w:r w:rsidRPr="00B637F3">
        <w:rPr>
          <w:rStyle w:val="Refdenotaalpie"/>
          <w:rFonts w:ascii="Arial" w:hAnsi="Arial" w:cs="Arial"/>
          <w:sz w:val="19"/>
          <w:szCs w:val="19"/>
        </w:rPr>
        <w:footnoteRef/>
      </w:r>
      <w:r w:rsidRPr="00B637F3">
        <w:rPr>
          <w:rFonts w:ascii="Arial" w:hAnsi="Arial" w:cs="Arial"/>
          <w:sz w:val="19"/>
          <w:szCs w:val="19"/>
        </w:rPr>
        <w:t xml:space="preserve"> «</w:t>
      </w:r>
      <w:r w:rsidRPr="00B637F3">
        <w:rPr>
          <w:rFonts w:ascii="Arial" w:hAnsi="Arial" w:cs="Arial"/>
          <w:sz w:val="19"/>
          <w:szCs w:val="19"/>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B637F3" w:rsidR="00084DC0" w:rsidP="00084DC0" w:rsidRDefault="00084DC0" w14:paraId="3441B0E1" w14:textId="77777777">
      <w:pPr>
        <w:pStyle w:val="Textonotapie"/>
        <w:jc w:val="both"/>
        <w:rPr>
          <w:rFonts w:ascii="Arial" w:hAnsi="Arial" w:cs="Arial"/>
          <w:sz w:val="19"/>
          <w:szCs w:val="19"/>
          <w:lang w:val="es-CO"/>
        </w:rPr>
      </w:pPr>
      <w:r w:rsidRPr="00B637F3">
        <w:rPr>
          <w:rFonts w:ascii="Arial" w:hAnsi="Arial" w:cs="Arial"/>
          <w:sz w:val="19"/>
          <w:szCs w:val="19"/>
          <w:lang w:val="es-CO"/>
        </w:rPr>
        <w:tab/>
      </w:r>
      <w:r w:rsidRPr="00B637F3">
        <w:rPr>
          <w:rFonts w:ascii="Arial" w:hAnsi="Arial" w:cs="Arial"/>
          <w:sz w:val="19"/>
          <w:szCs w:val="19"/>
          <w:lang w:val="es-CO"/>
        </w:rPr>
        <w:t xml:space="preserve">»[…] </w:t>
      </w:r>
    </w:p>
    <w:p w:rsidRPr="00B637F3" w:rsidR="00084DC0" w:rsidP="00084DC0" w:rsidRDefault="00084DC0" w14:paraId="572B7450" w14:textId="77777777">
      <w:pPr>
        <w:pStyle w:val="Textonotapie"/>
        <w:ind w:firstLine="708"/>
        <w:jc w:val="both"/>
        <w:rPr>
          <w:rFonts w:ascii="Arial" w:hAnsi="Arial" w:cs="Arial"/>
          <w:sz w:val="19"/>
          <w:szCs w:val="19"/>
        </w:rPr>
      </w:pPr>
      <w:r w:rsidRPr="00B637F3">
        <w:rPr>
          <w:rFonts w:ascii="Arial" w:hAnsi="Arial" w:cs="Arial"/>
          <w:sz w:val="19"/>
          <w:szCs w:val="19"/>
          <w:lang w:val="es-CO"/>
        </w:rPr>
        <w:t>»</w:t>
      </w:r>
      <w:r w:rsidRPr="00B637F3">
        <w:rPr>
          <w:rFonts w:ascii="Arial" w:hAnsi="Arial" w:cs="Arial"/>
          <w:sz w:val="19"/>
          <w:szCs w:val="19"/>
        </w:rPr>
        <w:t>En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rsidRPr="00B637F3" w:rsidR="00084DC0" w:rsidP="00084DC0" w:rsidRDefault="00084DC0" w14:paraId="391A1354" w14:textId="77777777">
      <w:pPr>
        <w:shd w:val="clear" w:color="auto" w:fill="FFFFFF"/>
        <w:ind w:firstLine="708"/>
        <w:jc w:val="both"/>
        <w:rPr>
          <w:rFonts w:ascii="Arial" w:hAnsi="Arial" w:cs="Arial"/>
          <w:sz w:val="19"/>
          <w:szCs w:val="19"/>
        </w:rPr>
      </w:pPr>
      <w:r w:rsidRPr="00B637F3">
        <w:rPr>
          <w:rFonts w:ascii="Arial" w:hAnsi="Arial" w:cs="Arial"/>
          <w:sz w:val="19"/>
          <w:szCs w:val="19"/>
          <w:lang w:val="es-CO"/>
        </w:rPr>
        <w:t>»</w:t>
      </w:r>
      <w:r w:rsidRPr="00B637F3">
        <w:rPr>
          <w:rFonts w:ascii="Arial" w:hAnsi="Arial" w:cs="Arial"/>
          <w:sz w:val="19"/>
          <w:szCs w:val="19"/>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rsidRPr="004E2973" w:rsidR="00084DC0" w:rsidP="004E2973" w:rsidRDefault="00084DC0" w14:paraId="7C7AEF99" w14:textId="02D25E2E">
      <w:pPr>
        <w:shd w:val="clear" w:color="auto" w:fill="FFFFFF"/>
        <w:ind w:firstLine="708"/>
        <w:jc w:val="both"/>
        <w:rPr>
          <w:rFonts w:ascii="Arial" w:hAnsi="Arial" w:cs="Arial"/>
          <w:sz w:val="19"/>
          <w:szCs w:val="19"/>
        </w:rPr>
      </w:pPr>
      <w:r w:rsidRPr="00B637F3">
        <w:rPr>
          <w:rFonts w:ascii="Arial" w:hAnsi="Arial" w:cs="Arial"/>
          <w:sz w:val="19"/>
          <w:szCs w:val="19"/>
          <w:lang w:val="es-CO"/>
        </w:rPr>
        <w:t>»</w:t>
      </w:r>
      <w:r w:rsidRPr="00B637F3">
        <w:rPr>
          <w:rFonts w:ascii="Arial" w:hAnsi="Arial" w:cs="Arial"/>
          <w:sz w:val="19"/>
          <w:szCs w:val="19"/>
        </w:rPr>
        <w:t>La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sidRPr="00B637F3">
        <w:rPr>
          <w:rFonts w:ascii="Arial" w:hAnsi="Arial" w:cs="Arial"/>
          <w:sz w:val="19"/>
          <w:szCs w:val="19"/>
          <w:lang w:val="es-CO"/>
        </w:rPr>
        <w:t>»</w:t>
      </w:r>
      <w:r w:rsidRPr="00B637F3">
        <w:rPr>
          <w:rFonts w:ascii="Arial" w:hAnsi="Arial" w:cs="Arial"/>
          <w:sz w:val="19"/>
          <w:szCs w:val="19"/>
        </w:rPr>
        <w:t>.</w:t>
      </w:r>
    </w:p>
  </w:footnote>
  <w:footnote w:id="4">
    <w:p w:rsidRPr="004E2973" w:rsidR="00084DC0" w:rsidP="004E2973" w:rsidRDefault="00084DC0" w14:paraId="1BAF58BC" w14:textId="5B73CE12">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Colombia Compra Eficiente. Concepto C-297 del 4 de junio de 2020. Radicado de entrada No. 4202013000002864, Radicado de Salida No. 2202013000004580. </w:t>
      </w:r>
    </w:p>
  </w:footnote>
  <w:footnote w:id="5">
    <w:p w:rsidRPr="00D74E75" w:rsidR="00084DC0" w:rsidP="00084DC0" w:rsidRDefault="00084DC0" w14:paraId="30EBD41A" w14:textId="77777777">
      <w:pPr>
        <w:pStyle w:val="Textonotapie"/>
        <w:ind w:firstLine="708"/>
      </w:pPr>
      <w:r>
        <w:rPr>
          <w:rStyle w:val="Refdenotaalpie"/>
        </w:rPr>
        <w:footnoteRef/>
      </w:r>
      <w:r>
        <w:t xml:space="preserve"> </w:t>
      </w:r>
      <w:proofErr w:type="spellStart"/>
      <w:r w:rsidRPr="00F3514E">
        <w:rPr>
          <w:rFonts w:ascii="Arial" w:hAnsi="Arial" w:cs="Arial"/>
          <w:i/>
          <w:iCs/>
          <w:sz w:val="19"/>
          <w:szCs w:val="19"/>
        </w:rPr>
        <w:t>Ibídem</w:t>
      </w:r>
      <w:proofErr w:type="spellEnd"/>
      <w:r>
        <w:t xml:space="preserve"> </w:t>
      </w:r>
    </w:p>
  </w:footnote>
  <w:footnote w:id="6">
    <w:p w:rsidRPr="00B637F3" w:rsidR="00084DC0" w:rsidP="00084DC0" w:rsidRDefault="00084DC0" w14:paraId="6234BEF0" w14:textId="77777777">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Radicado de entrada No. 4202013000001559. Radicado de salida No. 2202013000002534.</w:t>
      </w:r>
    </w:p>
    <w:p w:rsidRPr="00B637F3" w:rsidR="00084DC0" w:rsidP="00084DC0" w:rsidRDefault="00084DC0" w14:paraId="1C8DE0B2" w14:textId="77777777">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126BB" w:rsidRDefault="000126BB" w14:paraId="4CEB5923" w14:textId="72BD7C0A">
    <w:pPr>
      <w:pStyle w:val="Encabezado"/>
    </w:pPr>
  </w:p>
  <w:p w:rsidR="000126BB" w:rsidRDefault="000126BB" w14:paraId="6A4C7F2C" w14:textId="7D093DBB">
    <w:pPr>
      <w:pStyle w:val="Encabezado"/>
    </w:pPr>
  </w:p>
  <w:p w:rsidR="000126BB" w:rsidRDefault="000126BB" w14:paraId="055F2E1F" w14:textId="0B935AD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77330CB">
      <w:rPr/>
      <w:t/>
    </w:r>
    <w:r w:rsidR="4F4972E3">
      <w:rPr/>
      <w:t/>
    </w:r>
  </w:p>
  <w:p w:rsidR="000126BB" w:rsidRDefault="000126BB" w14:paraId="51400574" w14:textId="61BAF652">
    <w:pPr>
      <w:pStyle w:val="Encabezado"/>
    </w:pPr>
  </w:p>
  <w:p w:rsidR="000126BB" w:rsidRDefault="000126BB" w14:paraId="3D323BDB" w14:textId="04AF0DE6">
    <w:pPr>
      <w:pStyle w:val="Encabezado"/>
    </w:pPr>
  </w:p>
  <w:p w:rsidR="000126BB" w:rsidRDefault="000126BB"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hybrid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3"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cs="Times New Roman"/>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cs="Times New Roman"/>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cs="Times New Roman"/>
      </w:rPr>
    </w:lvl>
    <w:lvl w:ilvl="8" w:tplc="477E1BD4">
      <w:start w:val="1"/>
      <w:numFmt w:val="bullet"/>
      <w:lvlText w:val=""/>
      <w:lvlJc w:val="left"/>
      <w:pPr>
        <w:ind w:left="6480" w:hanging="360"/>
      </w:pPr>
      <w:rPr>
        <w:rFonts w:hint="default" w:ascii="Wingdings" w:hAnsi="Wingdings"/>
      </w:rPr>
    </w:lvl>
  </w:abstractNum>
  <w:abstractNum w:abstractNumId="9"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rPr>
    </w:lvl>
    <w:lvl w:ilvl="8" w:tplc="477E1BD4">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
    <w:lvlOverride w:ilvl="0">
      <w:startOverride w:val="1"/>
    </w:lvlOverride>
  </w:num>
  <w:num w:numId="10">
    <w:abstractNumId w:val="9"/>
  </w:num>
  <w:num w:numId="1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645E"/>
    <w:rsid w:val="000126BB"/>
    <w:rsid w:val="00012A1B"/>
    <w:rsid w:val="000136DC"/>
    <w:rsid w:val="00016F33"/>
    <w:rsid w:val="00016FAC"/>
    <w:rsid w:val="0001726A"/>
    <w:rsid w:val="0001795B"/>
    <w:rsid w:val="00020801"/>
    <w:rsid w:val="00024BE5"/>
    <w:rsid w:val="00026AD9"/>
    <w:rsid w:val="000271AD"/>
    <w:rsid w:val="00027940"/>
    <w:rsid w:val="00027F74"/>
    <w:rsid w:val="000303EC"/>
    <w:rsid w:val="000365C0"/>
    <w:rsid w:val="000503A1"/>
    <w:rsid w:val="00056024"/>
    <w:rsid w:val="00057953"/>
    <w:rsid w:val="0006293E"/>
    <w:rsid w:val="0006625D"/>
    <w:rsid w:val="00070770"/>
    <w:rsid w:val="00070A22"/>
    <w:rsid w:val="00071D6E"/>
    <w:rsid w:val="0007590A"/>
    <w:rsid w:val="00080D35"/>
    <w:rsid w:val="00081AF3"/>
    <w:rsid w:val="0008260E"/>
    <w:rsid w:val="00084DC0"/>
    <w:rsid w:val="00085829"/>
    <w:rsid w:val="00085CC3"/>
    <w:rsid w:val="00087888"/>
    <w:rsid w:val="000939E0"/>
    <w:rsid w:val="00093D35"/>
    <w:rsid w:val="000942EB"/>
    <w:rsid w:val="0009651A"/>
    <w:rsid w:val="00096EAB"/>
    <w:rsid w:val="0009712F"/>
    <w:rsid w:val="000972BA"/>
    <w:rsid w:val="000A15CB"/>
    <w:rsid w:val="000A1B81"/>
    <w:rsid w:val="000A2C01"/>
    <w:rsid w:val="000A5189"/>
    <w:rsid w:val="000A668C"/>
    <w:rsid w:val="000A7E46"/>
    <w:rsid w:val="000B103F"/>
    <w:rsid w:val="000B1C28"/>
    <w:rsid w:val="000B4FC6"/>
    <w:rsid w:val="000B53D0"/>
    <w:rsid w:val="000C0B7C"/>
    <w:rsid w:val="000C2DD2"/>
    <w:rsid w:val="000C6347"/>
    <w:rsid w:val="000D0AFA"/>
    <w:rsid w:val="000E1761"/>
    <w:rsid w:val="000E1F13"/>
    <w:rsid w:val="000E68FA"/>
    <w:rsid w:val="000E6962"/>
    <w:rsid w:val="000E6D84"/>
    <w:rsid w:val="000F14E8"/>
    <w:rsid w:val="000F3B04"/>
    <w:rsid w:val="000F7A78"/>
    <w:rsid w:val="000F7AE4"/>
    <w:rsid w:val="001015E9"/>
    <w:rsid w:val="001017F1"/>
    <w:rsid w:val="00102AA1"/>
    <w:rsid w:val="00103915"/>
    <w:rsid w:val="00103D3D"/>
    <w:rsid w:val="001065D1"/>
    <w:rsid w:val="00106B75"/>
    <w:rsid w:val="001112CF"/>
    <w:rsid w:val="00111438"/>
    <w:rsid w:val="00111636"/>
    <w:rsid w:val="00112192"/>
    <w:rsid w:val="00114236"/>
    <w:rsid w:val="001152BA"/>
    <w:rsid w:val="0011561C"/>
    <w:rsid w:val="001214FF"/>
    <w:rsid w:val="001229C6"/>
    <w:rsid w:val="00122B23"/>
    <w:rsid w:val="00124E73"/>
    <w:rsid w:val="00124EC3"/>
    <w:rsid w:val="00125291"/>
    <w:rsid w:val="00125D4C"/>
    <w:rsid w:val="001332D0"/>
    <w:rsid w:val="001344AA"/>
    <w:rsid w:val="00137BA1"/>
    <w:rsid w:val="00137FFA"/>
    <w:rsid w:val="001425C5"/>
    <w:rsid w:val="001448B5"/>
    <w:rsid w:val="00146E1D"/>
    <w:rsid w:val="00152609"/>
    <w:rsid w:val="001550CF"/>
    <w:rsid w:val="001554A4"/>
    <w:rsid w:val="0016135A"/>
    <w:rsid w:val="0016149E"/>
    <w:rsid w:val="00161D78"/>
    <w:rsid w:val="00165EA8"/>
    <w:rsid w:val="0016680A"/>
    <w:rsid w:val="00167B9D"/>
    <w:rsid w:val="00167F0C"/>
    <w:rsid w:val="00170733"/>
    <w:rsid w:val="00172E0A"/>
    <w:rsid w:val="00174107"/>
    <w:rsid w:val="001755EC"/>
    <w:rsid w:val="00175795"/>
    <w:rsid w:val="00177BAA"/>
    <w:rsid w:val="00180B3B"/>
    <w:rsid w:val="00184E93"/>
    <w:rsid w:val="0018777D"/>
    <w:rsid w:val="001900CF"/>
    <w:rsid w:val="001918D6"/>
    <w:rsid w:val="001939B7"/>
    <w:rsid w:val="001963AE"/>
    <w:rsid w:val="001963C6"/>
    <w:rsid w:val="0019745D"/>
    <w:rsid w:val="001A08F7"/>
    <w:rsid w:val="001A0DF1"/>
    <w:rsid w:val="001A0EC0"/>
    <w:rsid w:val="001A27D7"/>
    <w:rsid w:val="001A387A"/>
    <w:rsid w:val="001B3306"/>
    <w:rsid w:val="001B464A"/>
    <w:rsid w:val="001B4A46"/>
    <w:rsid w:val="001B528A"/>
    <w:rsid w:val="001B53B4"/>
    <w:rsid w:val="001B6044"/>
    <w:rsid w:val="001B686F"/>
    <w:rsid w:val="001B7618"/>
    <w:rsid w:val="001B7DEA"/>
    <w:rsid w:val="001C219D"/>
    <w:rsid w:val="001C33CB"/>
    <w:rsid w:val="001C722C"/>
    <w:rsid w:val="001D172E"/>
    <w:rsid w:val="001D5E4D"/>
    <w:rsid w:val="001E0042"/>
    <w:rsid w:val="001E008B"/>
    <w:rsid w:val="001E0545"/>
    <w:rsid w:val="001E0849"/>
    <w:rsid w:val="001E1A13"/>
    <w:rsid w:val="001E453C"/>
    <w:rsid w:val="001F140A"/>
    <w:rsid w:val="001F1AFA"/>
    <w:rsid w:val="001F2AD0"/>
    <w:rsid w:val="001F3D53"/>
    <w:rsid w:val="001F6AAC"/>
    <w:rsid w:val="001F790E"/>
    <w:rsid w:val="002005CC"/>
    <w:rsid w:val="00203F1A"/>
    <w:rsid w:val="00204114"/>
    <w:rsid w:val="002059AF"/>
    <w:rsid w:val="002135F3"/>
    <w:rsid w:val="002146C0"/>
    <w:rsid w:val="00216F1A"/>
    <w:rsid w:val="0021759E"/>
    <w:rsid w:val="00220CE5"/>
    <w:rsid w:val="002236DB"/>
    <w:rsid w:val="00224570"/>
    <w:rsid w:val="0022655C"/>
    <w:rsid w:val="00233A24"/>
    <w:rsid w:val="0023484E"/>
    <w:rsid w:val="00234B84"/>
    <w:rsid w:val="00237329"/>
    <w:rsid w:val="002416BA"/>
    <w:rsid w:val="002432CF"/>
    <w:rsid w:val="002457FD"/>
    <w:rsid w:val="00245C7E"/>
    <w:rsid w:val="00250718"/>
    <w:rsid w:val="00251445"/>
    <w:rsid w:val="00253276"/>
    <w:rsid w:val="00253C1D"/>
    <w:rsid w:val="00254319"/>
    <w:rsid w:val="002563B9"/>
    <w:rsid w:val="0025685E"/>
    <w:rsid w:val="0025768C"/>
    <w:rsid w:val="00265C96"/>
    <w:rsid w:val="00265CEB"/>
    <w:rsid w:val="00265ED0"/>
    <w:rsid w:val="00266E0C"/>
    <w:rsid w:val="00270234"/>
    <w:rsid w:val="0027071C"/>
    <w:rsid w:val="00272C62"/>
    <w:rsid w:val="00275701"/>
    <w:rsid w:val="00276521"/>
    <w:rsid w:val="002807BA"/>
    <w:rsid w:val="00283380"/>
    <w:rsid w:val="00284F66"/>
    <w:rsid w:val="00285D7E"/>
    <w:rsid w:val="00285FED"/>
    <w:rsid w:val="00286A53"/>
    <w:rsid w:val="00287542"/>
    <w:rsid w:val="002877E9"/>
    <w:rsid w:val="0029159E"/>
    <w:rsid w:val="00294801"/>
    <w:rsid w:val="002A4F10"/>
    <w:rsid w:val="002A63F4"/>
    <w:rsid w:val="002B4907"/>
    <w:rsid w:val="002B50DA"/>
    <w:rsid w:val="002B7DD1"/>
    <w:rsid w:val="002C087E"/>
    <w:rsid w:val="002C27C5"/>
    <w:rsid w:val="002C2BF2"/>
    <w:rsid w:val="002D3456"/>
    <w:rsid w:val="002D4BB3"/>
    <w:rsid w:val="002D7E62"/>
    <w:rsid w:val="002D7F92"/>
    <w:rsid w:val="002E0A18"/>
    <w:rsid w:val="002E1964"/>
    <w:rsid w:val="002E1E7E"/>
    <w:rsid w:val="002E6B6F"/>
    <w:rsid w:val="002F0800"/>
    <w:rsid w:val="002F3606"/>
    <w:rsid w:val="002F5131"/>
    <w:rsid w:val="002F70EB"/>
    <w:rsid w:val="002F779E"/>
    <w:rsid w:val="003033BA"/>
    <w:rsid w:val="003046D6"/>
    <w:rsid w:val="00313BBA"/>
    <w:rsid w:val="00313D9F"/>
    <w:rsid w:val="00314899"/>
    <w:rsid w:val="00315623"/>
    <w:rsid w:val="0032072B"/>
    <w:rsid w:val="00320DFD"/>
    <w:rsid w:val="00326F22"/>
    <w:rsid w:val="0033002D"/>
    <w:rsid w:val="00332906"/>
    <w:rsid w:val="00332C3C"/>
    <w:rsid w:val="00333BE1"/>
    <w:rsid w:val="00334B76"/>
    <w:rsid w:val="00336644"/>
    <w:rsid w:val="00337299"/>
    <w:rsid w:val="0033763C"/>
    <w:rsid w:val="0034149E"/>
    <w:rsid w:val="00341CE5"/>
    <w:rsid w:val="00342202"/>
    <w:rsid w:val="003429C9"/>
    <w:rsid w:val="00344889"/>
    <w:rsid w:val="0034680A"/>
    <w:rsid w:val="00347661"/>
    <w:rsid w:val="003478E7"/>
    <w:rsid w:val="00351383"/>
    <w:rsid w:val="00351514"/>
    <w:rsid w:val="00352927"/>
    <w:rsid w:val="00353FDF"/>
    <w:rsid w:val="00354545"/>
    <w:rsid w:val="003555B4"/>
    <w:rsid w:val="00362486"/>
    <w:rsid w:val="003644B1"/>
    <w:rsid w:val="0036497E"/>
    <w:rsid w:val="00364F1A"/>
    <w:rsid w:val="00366C32"/>
    <w:rsid w:val="00377AD6"/>
    <w:rsid w:val="00381B41"/>
    <w:rsid w:val="00383DDA"/>
    <w:rsid w:val="00384B44"/>
    <w:rsid w:val="00386456"/>
    <w:rsid w:val="00387241"/>
    <w:rsid w:val="0039010E"/>
    <w:rsid w:val="003901D8"/>
    <w:rsid w:val="00391D93"/>
    <w:rsid w:val="003934DD"/>
    <w:rsid w:val="003A046A"/>
    <w:rsid w:val="003A25E4"/>
    <w:rsid w:val="003A2C66"/>
    <w:rsid w:val="003A581E"/>
    <w:rsid w:val="003A651C"/>
    <w:rsid w:val="003B0B16"/>
    <w:rsid w:val="003B1816"/>
    <w:rsid w:val="003B79A5"/>
    <w:rsid w:val="003C40DD"/>
    <w:rsid w:val="003C4141"/>
    <w:rsid w:val="003C50C9"/>
    <w:rsid w:val="003C62BD"/>
    <w:rsid w:val="003D284B"/>
    <w:rsid w:val="003D40F4"/>
    <w:rsid w:val="003D4F72"/>
    <w:rsid w:val="003E07B4"/>
    <w:rsid w:val="003E11A8"/>
    <w:rsid w:val="003E14B0"/>
    <w:rsid w:val="003E5505"/>
    <w:rsid w:val="003E5ED1"/>
    <w:rsid w:val="003E6682"/>
    <w:rsid w:val="003E7261"/>
    <w:rsid w:val="003E7A20"/>
    <w:rsid w:val="003F0FBE"/>
    <w:rsid w:val="003F28CF"/>
    <w:rsid w:val="003F328D"/>
    <w:rsid w:val="003F47E5"/>
    <w:rsid w:val="003F5CDD"/>
    <w:rsid w:val="003F7E6A"/>
    <w:rsid w:val="00400083"/>
    <w:rsid w:val="0040059A"/>
    <w:rsid w:val="00407BD2"/>
    <w:rsid w:val="0041043C"/>
    <w:rsid w:val="00411B85"/>
    <w:rsid w:val="00416511"/>
    <w:rsid w:val="004207E3"/>
    <w:rsid w:val="00420D01"/>
    <w:rsid w:val="0042321C"/>
    <w:rsid w:val="00423267"/>
    <w:rsid w:val="004252E8"/>
    <w:rsid w:val="00426EEE"/>
    <w:rsid w:val="00426F4A"/>
    <w:rsid w:val="00432915"/>
    <w:rsid w:val="0043299F"/>
    <w:rsid w:val="00435AA2"/>
    <w:rsid w:val="004363BC"/>
    <w:rsid w:val="0043754D"/>
    <w:rsid w:val="00437BF5"/>
    <w:rsid w:val="00437BF8"/>
    <w:rsid w:val="004422D6"/>
    <w:rsid w:val="00442BFD"/>
    <w:rsid w:val="00444A46"/>
    <w:rsid w:val="00445EE4"/>
    <w:rsid w:val="00447095"/>
    <w:rsid w:val="004507CF"/>
    <w:rsid w:val="0045342C"/>
    <w:rsid w:val="00454B0F"/>
    <w:rsid w:val="00463997"/>
    <w:rsid w:val="0046604D"/>
    <w:rsid w:val="0047250D"/>
    <w:rsid w:val="0047444E"/>
    <w:rsid w:val="00474614"/>
    <w:rsid w:val="00474880"/>
    <w:rsid w:val="004768C9"/>
    <w:rsid w:val="00476A0B"/>
    <w:rsid w:val="00477A49"/>
    <w:rsid w:val="00477BFF"/>
    <w:rsid w:val="00481FA4"/>
    <w:rsid w:val="004878C1"/>
    <w:rsid w:val="0049505C"/>
    <w:rsid w:val="00496626"/>
    <w:rsid w:val="0049684A"/>
    <w:rsid w:val="00497B27"/>
    <w:rsid w:val="004A34D2"/>
    <w:rsid w:val="004A411B"/>
    <w:rsid w:val="004A488B"/>
    <w:rsid w:val="004B219E"/>
    <w:rsid w:val="004B4A0E"/>
    <w:rsid w:val="004B6DE0"/>
    <w:rsid w:val="004C003F"/>
    <w:rsid w:val="004C0993"/>
    <w:rsid w:val="004C1226"/>
    <w:rsid w:val="004C1F44"/>
    <w:rsid w:val="004C1F93"/>
    <w:rsid w:val="004C5092"/>
    <w:rsid w:val="004D2B08"/>
    <w:rsid w:val="004D2C64"/>
    <w:rsid w:val="004D3473"/>
    <w:rsid w:val="004D4556"/>
    <w:rsid w:val="004D7A98"/>
    <w:rsid w:val="004E2973"/>
    <w:rsid w:val="004E4142"/>
    <w:rsid w:val="004E5102"/>
    <w:rsid w:val="004E5B78"/>
    <w:rsid w:val="004F0B50"/>
    <w:rsid w:val="004F32CC"/>
    <w:rsid w:val="004F4EB9"/>
    <w:rsid w:val="00502929"/>
    <w:rsid w:val="005037CD"/>
    <w:rsid w:val="005053B0"/>
    <w:rsid w:val="0051074C"/>
    <w:rsid w:val="0051089A"/>
    <w:rsid w:val="00510BB6"/>
    <w:rsid w:val="0051288D"/>
    <w:rsid w:val="00513A69"/>
    <w:rsid w:val="00513AF2"/>
    <w:rsid w:val="005152C2"/>
    <w:rsid w:val="005200B5"/>
    <w:rsid w:val="00521B54"/>
    <w:rsid w:val="00524F8D"/>
    <w:rsid w:val="0052715F"/>
    <w:rsid w:val="00533367"/>
    <w:rsid w:val="00535161"/>
    <w:rsid w:val="0053606E"/>
    <w:rsid w:val="005418FA"/>
    <w:rsid w:val="0054413A"/>
    <w:rsid w:val="005443C9"/>
    <w:rsid w:val="00545144"/>
    <w:rsid w:val="00545326"/>
    <w:rsid w:val="005457A0"/>
    <w:rsid w:val="00550551"/>
    <w:rsid w:val="005564CA"/>
    <w:rsid w:val="00561510"/>
    <w:rsid w:val="005620AD"/>
    <w:rsid w:val="005626E7"/>
    <w:rsid w:val="00571897"/>
    <w:rsid w:val="005731B5"/>
    <w:rsid w:val="0057389B"/>
    <w:rsid w:val="00574D20"/>
    <w:rsid w:val="00575B77"/>
    <w:rsid w:val="00575D08"/>
    <w:rsid w:val="005770F6"/>
    <w:rsid w:val="005811F1"/>
    <w:rsid w:val="00584E86"/>
    <w:rsid w:val="00590DD9"/>
    <w:rsid w:val="0059266D"/>
    <w:rsid w:val="005A0585"/>
    <w:rsid w:val="005A1570"/>
    <w:rsid w:val="005A34F0"/>
    <w:rsid w:val="005A456B"/>
    <w:rsid w:val="005A4A4C"/>
    <w:rsid w:val="005A5275"/>
    <w:rsid w:val="005A6DCD"/>
    <w:rsid w:val="005A79FE"/>
    <w:rsid w:val="005B2224"/>
    <w:rsid w:val="005B2AF3"/>
    <w:rsid w:val="005B4AA6"/>
    <w:rsid w:val="005B7215"/>
    <w:rsid w:val="005B7515"/>
    <w:rsid w:val="005B7A2F"/>
    <w:rsid w:val="005C0D43"/>
    <w:rsid w:val="005C1FFD"/>
    <w:rsid w:val="005C266E"/>
    <w:rsid w:val="005C5A22"/>
    <w:rsid w:val="005C5B5C"/>
    <w:rsid w:val="005D29B5"/>
    <w:rsid w:val="005D3445"/>
    <w:rsid w:val="005D474D"/>
    <w:rsid w:val="005D552E"/>
    <w:rsid w:val="005E2F44"/>
    <w:rsid w:val="005E3FDB"/>
    <w:rsid w:val="005E605B"/>
    <w:rsid w:val="005E67FC"/>
    <w:rsid w:val="005E7572"/>
    <w:rsid w:val="005E7A0B"/>
    <w:rsid w:val="005F0C78"/>
    <w:rsid w:val="005F1050"/>
    <w:rsid w:val="005F3431"/>
    <w:rsid w:val="005F4BF5"/>
    <w:rsid w:val="006007CC"/>
    <w:rsid w:val="006030AA"/>
    <w:rsid w:val="00603BDE"/>
    <w:rsid w:val="00610C94"/>
    <w:rsid w:val="006134DB"/>
    <w:rsid w:val="00620CBF"/>
    <w:rsid w:val="00620E47"/>
    <w:rsid w:val="0062567A"/>
    <w:rsid w:val="006334A8"/>
    <w:rsid w:val="006367B1"/>
    <w:rsid w:val="0063788B"/>
    <w:rsid w:val="006404C9"/>
    <w:rsid w:val="00642D57"/>
    <w:rsid w:val="00647622"/>
    <w:rsid w:val="00651D31"/>
    <w:rsid w:val="006524BE"/>
    <w:rsid w:val="00652A5C"/>
    <w:rsid w:val="006533F8"/>
    <w:rsid w:val="00655360"/>
    <w:rsid w:val="00655371"/>
    <w:rsid w:val="006563C3"/>
    <w:rsid w:val="00666AF7"/>
    <w:rsid w:val="00667EBB"/>
    <w:rsid w:val="00670B1B"/>
    <w:rsid w:val="00672EEC"/>
    <w:rsid w:val="00673789"/>
    <w:rsid w:val="00683085"/>
    <w:rsid w:val="0068338B"/>
    <w:rsid w:val="0069158F"/>
    <w:rsid w:val="00691C58"/>
    <w:rsid w:val="0069678A"/>
    <w:rsid w:val="00697665"/>
    <w:rsid w:val="00697D73"/>
    <w:rsid w:val="006A12F4"/>
    <w:rsid w:val="006A3206"/>
    <w:rsid w:val="006A3CD1"/>
    <w:rsid w:val="006A454C"/>
    <w:rsid w:val="006A58B8"/>
    <w:rsid w:val="006A64A9"/>
    <w:rsid w:val="006A7FD0"/>
    <w:rsid w:val="006B161A"/>
    <w:rsid w:val="006C084F"/>
    <w:rsid w:val="006C68E5"/>
    <w:rsid w:val="006D23BA"/>
    <w:rsid w:val="006D2CB8"/>
    <w:rsid w:val="006D40DC"/>
    <w:rsid w:val="006D4F07"/>
    <w:rsid w:val="006D7687"/>
    <w:rsid w:val="006E0385"/>
    <w:rsid w:val="006E0572"/>
    <w:rsid w:val="006E1324"/>
    <w:rsid w:val="006E1CCF"/>
    <w:rsid w:val="006E6D63"/>
    <w:rsid w:val="006E6E42"/>
    <w:rsid w:val="006F3DAA"/>
    <w:rsid w:val="00700377"/>
    <w:rsid w:val="007020A1"/>
    <w:rsid w:val="00702115"/>
    <w:rsid w:val="00703E2C"/>
    <w:rsid w:val="00705631"/>
    <w:rsid w:val="00706399"/>
    <w:rsid w:val="00707FF5"/>
    <w:rsid w:val="00711A50"/>
    <w:rsid w:val="00713DE5"/>
    <w:rsid w:val="00714254"/>
    <w:rsid w:val="00714718"/>
    <w:rsid w:val="00715929"/>
    <w:rsid w:val="007210EC"/>
    <w:rsid w:val="0072127D"/>
    <w:rsid w:val="007229B0"/>
    <w:rsid w:val="00725AC2"/>
    <w:rsid w:val="00726DBE"/>
    <w:rsid w:val="00727FB6"/>
    <w:rsid w:val="007300F3"/>
    <w:rsid w:val="00734D43"/>
    <w:rsid w:val="007404BC"/>
    <w:rsid w:val="00742DD2"/>
    <w:rsid w:val="00746246"/>
    <w:rsid w:val="00752568"/>
    <w:rsid w:val="00754621"/>
    <w:rsid w:val="0075647A"/>
    <w:rsid w:val="007634AD"/>
    <w:rsid w:val="0076566F"/>
    <w:rsid w:val="007656E6"/>
    <w:rsid w:val="00765BE2"/>
    <w:rsid w:val="007673F0"/>
    <w:rsid w:val="00772C6C"/>
    <w:rsid w:val="007741D9"/>
    <w:rsid w:val="007743B6"/>
    <w:rsid w:val="007748F6"/>
    <w:rsid w:val="0078122E"/>
    <w:rsid w:val="00783506"/>
    <w:rsid w:val="0078442B"/>
    <w:rsid w:val="00785A12"/>
    <w:rsid w:val="00793845"/>
    <w:rsid w:val="0079520D"/>
    <w:rsid w:val="00796EC8"/>
    <w:rsid w:val="00797DF7"/>
    <w:rsid w:val="007A0D0E"/>
    <w:rsid w:val="007A4C5A"/>
    <w:rsid w:val="007A615D"/>
    <w:rsid w:val="007B0854"/>
    <w:rsid w:val="007B0F58"/>
    <w:rsid w:val="007B24B5"/>
    <w:rsid w:val="007C0326"/>
    <w:rsid w:val="007C6410"/>
    <w:rsid w:val="007C672F"/>
    <w:rsid w:val="007C7638"/>
    <w:rsid w:val="007C7F04"/>
    <w:rsid w:val="007D0305"/>
    <w:rsid w:val="007D1AD1"/>
    <w:rsid w:val="007E01FC"/>
    <w:rsid w:val="007E6B15"/>
    <w:rsid w:val="007E750C"/>
    <w:rsid w:val="007F0D40"/>
    <w:rsid w:val="007F168F"/>
    <w:rsid w:val="007F367B"/>
    <w:rsid w:val="007F4347"/>
    <w:rsid w:val="007F72CB"/>
    <w:rsid w:val="00802A13"/>
    <w:rsid w:val="00804C29"/>
    <w:rsid w:val="00804CE6"/>
    <w:rsid w:val="0080594C"/>
    <w:rsid w:val="008101D2"/>
    <w:rsid w:val="008111B0"/>
    <w:rsid w:val="00811ED3"/>
    <w:rsid w:val="00813504"/>
    <w:rsid w:val="00816302"/>
    <w:rsid w:val="00817CA8"/>
    <w:rsid w:val="00822D58"/>
    <w:rsid w:val="00826A9D"/>
    <w:rsid w:val="0083119B"/>
    <w:rsid w:val="0083133A"/>
    <w:rsid w:val="008366AF"/>
    <w:rsid w:val="00836EAB"/>
    <w:rsid w:val="00841280"/>
    <w:rsid w:val="0084152B"/>
    <w:rsid w:val="00841639"/>
    <w:rsid w:val="00842535"/>
    <w:rsid w:val="00842F23"/>
    <w:rsid w:val="00843E6C"/>
    <w:rsid w:val="0085092D"/>
    <w:rsid w:val="008509DD"/>
    <w:rsid w:val="00850DF5"/>
    <w:rsid w:val="0085128C"/>
    <w:rsid w:val="008524B4"/>
    <w:rsid w:val="0085264F"/>
    <w:rsid w:val="00852E12"/>
    <w:rsid w:val="00852F5E"/>
    <w:rsid w:val="00853776"/>
    <w:rsid w:val="00854DBB"/>
    <w:rsid w:val="00861408"/>
    <w:rsid w:val="008617E0"/>
    <w:rsid w:val="00862B2A"/>
    <w:rsid w:val="00865967"/>
    <w:rsid w:val="008705DE"/>
    <w:rsid w:val="00873BCF"/>
    <w:rsid w:val="00877366"/>
    <w:rsid w:val="008817ED"/>
    <w:rsid w:val="0088243F"/>
    <w:rsid w:val="0088457C"/>
    <w:rsid w:val="00885AA7"/>
    <w:rsid w:val="00886201"/>
    <w:rsid w:val="008871CF"/>
    <w:rsid w:val="00887B15"/>
    <w:rsid w:val="00890882"/>
    <w:rsid w:val="008927A8"/>
    <w:rsid w:val="008A0A11"/>
    <w:rsid w:val="008A257A"/>
    <w:rsid w:val="008A3228"/>
    <w:rsid w:val="008A53F7"/>
    <w:rsid w:val="008A54C1"/>
    <w:rsid w:val="008A69BA"/>
    <w:rsid w:val="008B1A31"/>
    <w:rsid w:val="008C41C5"/>
    <w:rsid w:val="008D1B84"/>
    <w:rsid w:val="008D3FBB"/>
    <w:rsid w:val="008D4225"/>
    <w:rsid w:val="008D4C63"/>
    <w:rsid w:val="008D76C2"/>
    <w:rsid w:val="008D776A"/>
    <w:rsid w:val="008E1C15"/>
    <w:rsid w:val="008E3219"/>
    <w:rsid w:val="008E6F70"/>
    <w:rsid w:val="008F14CC"/>
    <w:rsid w:val="008F2734"/>
    <w:rsid w:val="008F5C25"/>
    <w:rsid w:val="008F646E"/>
    <w:rsid w:val="008F6E4A"/>
    <w:rsid w:val="00900239"/>
    <w:rsid w:val="00900DDB"/>
    <w:rsid w:val="0090136A"/>
    <w:rsid w:val="009030CB"/>
    <w:rsid w:val="009047C5"/>
    <w:rsid w:val="009064C4"/>
    <w:rsid w:val="009066C0"/>
    <w:rsid w:val="00907A73"/>
    <w:rsid w:val="00910B86"/>
    <w:rsid w:val="00914F02"/>
    <w:rsid w:val="00916C89"/>
    <w:rsid w:val="009176F3"/>
    <w:rsid w:val="00917700"/>
    <w:rsid w:val="00921659"/>
    <w:rsid w:val="00923DC9"/>
    <w:rsid w:val="00924541"/>
    <w:rsid w:val="0092462A"/>
    <w:rsid w:val="0092465E"/>
    <w:rsid w:val="0092478E"/>
    <w:rsid w:val="009278F1"/>
    <w:rsid w:val="0093193A"/>
    <w:rsid w:val="00931B7E"/>
    <w:rsid w:val="00932FBD"/>
    <w:rsid w:val="00937738"/>
    <w:rsid w:val="009409CA"/>
    <w:rsid w:val="00942171"/>
    <w:rsid w:val="00944EA4"/>
    <w:rsid w:val="009465F7"/>
    <w:rsid w:val="00946737"/>
    <w:rsid w:val="00946CFA"/>
    <w:rsid w:val="0095385A"/>
    <w:rsid w:val="00955CAC"/>
    <w:rsid w:val="009568DA"/>
    <w:rsid w:val="00956C80"/>
    <w:rsid w:val="00956E82"/>
    <w:rsid w:val="00962034"/>
    <w:rsid w:val="00962A37"/>
    <w:rsid w:val="00965849"/>
    <w:rsid w:val="00973F55"/>
    <w:rsid w:val="00975D1B"/>
    <w:rsid w:val="00976CC3"/>
    <w:rsid w:val="00977088"/>
    <w:rsid w:val="00981B5D"/>
    <w:rsid w:val="00982489"/>
    <w:rsid w:val="009866C8"/>
    <w:rsid w:val="009874B4"/>
    <w:rsid w:val="00987F32"/>
    <w:rsid w:val="00990A2F"/>
    <w:rsid w:val="009A353C"/>
    <w:rsid w:val="009B0CB9"/>
    <w:rsid w:val="009B1BF2"/>
    <w:rsid w:val="009B29F8"/>
    <w:rsid w:val="009C2A57"/>
    <w:rsid w:val="009C376A"/>
    <w:rsid w:val="009D0FC4"/>
    <w:rsid w:val="009D3049"/>
    <w:rsid w:val="009D54EC"/>
    <w:rsid w:val="009E2882"/>
    <w:rsid w:val="009E48B1"/>
    <w:rsid w:val="009F48F0"/>
    <w:rsid w:val="009F6B3F"/>
    <w:rsid w:val="00A028FC"/>
    <w:rsid w:val="00A03556"/>
    <w:rsid w:val="00A035A4"/>
    <w:rsid w:val="00A036C4"/>
    <w:rsid w:val="00A044A1"/>
    <w:rsid w:val="00A07446"/>
    <w:rsid w:val="00A10135"/>
    <w:rsid w:val="00A11267"/>
    <w:rsid w:val="00A118A0"/>
    <w:rsid w:val="00A14F3C"/>
    <w:rsid w:val="00A24560"/>
    <w:rsid w:val="00A26D28"/>
    <w:rsid w:val="00A27EFE"/>
    <w:rsid w:val="00A305CD"/>
    <w:rsid w:val="00A308D1"/>
    <w:rsid w:val="00A316F7"/>
    <w:rsid w:val="00A32559"/>
    <w:rsid w:val="00A338FC"/>
    <w:rsid w:val="00A34538"/>
    <w:rsid w:val="00A35156"/>
    <w:rsid w:val="00A37529"/>
    <w:rsid w:val="00A41BFA"/>
    <w:rsid w:val="00A42A3B"/>
    <w:rsid w:val="00A43FD5"/>
    <w:rsid w:val="00A44DA5"/>
    <w:rsid w:val="00A470F2"/>
    <w:rsid w:val="00A47DA6"/>
    <w:rsid w:val="00A47F59"/>
    <w:rsid w:val="00A507B2"/>
    <w:rsid w:val="00A5235A"/>
    <w:rsid w:val="00A546CA"/>
    <w:rsid w:val="00A54AB9"/>
    <w:rsid w:val="00A572E1"/>
    <w:rsid w:val="00A578E2"/>
    <w:rsid w:val="00A61FEE"/>
    <w:rsid w:val="00A6404B"/>
    <w:rsid w:val="00A72A3B"/>
    <w:rsid w:val="00A814D6"/>
    <w:rsid w:val="00A84361"/>
    <w:rsid w:val="00A84904"/>
    <w:rsid w:val="00A852F0"/>
    <w:rsid w:val="00A97342"/>
    <w:rsid w:val="00AA03C4"/>
    <w:rsid w:val="00AA18DB"/>
    <w:rsid w:val="00AA3DEF"/>
    <w:rsid w:val="00AA442B"/>
    <w:rsid w:val="00AA6CC1"/>
    <w:rsid w:val="00AB00BD"/>
    <w:rsid w:val="00AB0110"/>
    <w:rsid w:val="00AB0D4D"/>
    <w:rsid w:val="00AB14CE"/>
    <w:rsid w:val="00AB196B"/>
    <w:rsid w:val="00AB30DF"/>
    <w:rsid w:val="00AB3E40"/>
    <w:rsid w:val="00AB47E2"/>
    <w:rsid w:val="00AB4DF6"/>
    <w:rsid w:val="00AC0EEB"/>
    <w:rsid w:val="00AC3414"/>
    <w:rsid w:val="00AD0B1D"/>
    <w:rsid w:val="00AD22FC"/>
    <w:rsid w:val="00AD47FB"/>
    <w:rsid w:val="00AD48B1"/>
    <w:rsid w:val="00AD5E7A"/>
    <w:rsid w:val="00AD6135"/>
    <w:rsid w:val="00AD708E"/>
    <w:rsid w:val="00AD7C52"/>
    <w:rsid w:val="00AE1289"/>
    <w:rsid w:val="00AE19FC"/>
    <w:rsid w:val="00AE4119"/>
    <w:rsid w:val="00AE4E69"/>
    <w:rsid w:val="00AE5B43"/>
    <w:rsid w:val="00AE65B9"/>
    <w:rsid w:val="00AE6D68"/>
    <w:rsid w:val="00AF1383"/>
    <w:rsid w:val="00AF1ED8"/>
    <w:rsid w:val="00AF5CE1"/>
    <w:rsid w:val="00AF713D"/>
    <w:rsid w:val="00B04843"/>
    <w:rsid w:val="00B055C7"/>
    <w:rsid w:val="00B0560B"/>
    <w:rsid w:val="00B06243"/>
    <w:rsid w:val="00B07BE4"/>
    <w:rsid w:val="00B1060D"/>
    <w:rsid w:val="00B118E9"/>
    <w:rsid w:val="00B120C2"/>
    <w:rsid w:val="00B16E58"/>
    <w:rsid w:val="00B17763"/>
    <w:rsid w:val="00B21D6C"/>
    <w:rsid w:val="00B22E22"/>
    <w:rsid w:val="00B258A0"/>
    <w:rsid w:val="00B32C0B"/>
    <w:rsid w:val="00B32DE6"/>
    <w:rsid w:val="00B33D08"/>
    <w:rsid w:val="00B36E67"/>
    <w:rsid w:val="00B371E9"/>
    <w:rsid w:val="00B439B4"/>
    <w:rsid w:val="00B43C9B"/>
    <w:rsid w:val="00B50315"/>
    <w:rsid w:val="00B512C3"/>
    <w:rsid w:val="00B5178D"/>
    <w:rsid w:val="00B525CB"/>
    <w:rsid w:val="00B531D7"/>
    <w:rsid w:val="00B53F68"/>
    <w:rsid w:val="00B5556E"/>
    <w:rsid w:val="00B55682"/>
    <w:rsid w:val="00B60926"/>
    <w:rsid w:val="00B613B9"/>
    <w:rsid w:val="00B6143C"/>
    <w:rsid w:val="00B6341F"/>
    <w:rsid w:val="00B637F3"/>
    <w:rsid w:val="00B63CB2"/>
    <w:rsid w:val="00B64278"/>
    <w:rsid w:val="00B6444C"/>
    <w:rsid w:val="00B71561"/>
    <w:rsid w:val="00B73B11"/>
    <w:rsid w:val="00B754CA"/>
    <w:rsid w:val="00B75BAA"/>
    <w:rsid w:val="00B75C7C"/>
    <w:rsid w:val="00B80316"/>
    <w:rsid w:val="00B80D60"/>
    <w:rsid w:val="00B81F14"/>
    <w:rsid w:val="00B8385C"/>
    <w:rsid w:val="00B90205"/>
    <w:rsid w:val="00B90B34"/>
    <w:rsid w:val="00B93287"/>
    <w:rsid w:val="00BA1433"/>
    <w:rsid w:val="00BA4904"/>
    <w:rsid w:val="00BA549C"/>
    <w:rsid w:val="00BA54F0"/>
    <w:rsid w:val="00BB37BD"/>
    <w:rsid w:val="00BC0980"/>
    <w:rsid w:val="00BC1901"/>
    <w:rsid w:val="00BC3610"/>
    <w:rsid w:val="00BC46FA"/>
    <w:rsid w:val="00BC638A"/>
    <w:rsid w:val="00BD0942"/>
    <w:rsid w:val="00BD16E4"/>
    <w:rsid w:val="00BD404B"/>
    <w:rsid w:val="00BD5979"/>
    <w:rsid w:val="00BD78FE"/>
    <w:rsid w:val="00BE43C0"/>
    <w:rsid w:val="00BE4C31"/>
    <w:rsid w:val="00BE60C5"/>
    <w:rsid w:val="00BF0F80"/>
    <w:rsid w:val="00BF239F"/>
    <w:rsid w:val="00BF2E6F"/>
    <w:rsid w:val="00BF3E3E"/>
    <w:rsid w:val="00BF46EB"/>
    <w:rsid w:val="00BF52BB"/>
    <w:rsid w:val="00BF59DD"/>
    <w:rsid w:val="00BF6F68"/>
    <w:rsid w:val="00C03D7A"/>
    <w:rsid w:val="00C06C24"/>
    <w:rsid w:val="00C07969"/>
    <w:rsid w:val="00C07EFC"/>
    <w:rsid w:val="00C1063D"/>
    <w:rsid w:val="00C108FF"/>
    <w:rsid w:val="00C215F9"/>
    <w:rsid w:val="00C21979"/>
    <w:rsid w:val="00C22C1C"/>
    <w:rsid w:val="00C2341D"/>
    <w:rsid w:val="00C236F1"/>
    <w:rsid w:val="00C248E6"/>
    <w:rsid w:val="00C25356"/>
    <w:rsid w:val="00C2785E"/>
    <w:rsid w:val="00C32E42"/>
    <w:rsid w:val="00C35CCA"/>
    <w:rsid w:val="00C3789F"/>
    <w:rsid w:val="00C37E77"/>
    <w:rsid w:val="00C40C20"/>
    <w:rsid w:val="00C41A44"/>
    <w:rsid w:val="00C421D2"/>
    <w:rsid w:val="00C4266A"/>
    <w:rsid w:val="00C43FAA"/>
    <w:rsid w:val="00C4553B"/>
    <w:rsid w:val="00C474F7"/>
    <w:rsid w:val="00C50FFB"/>
    <w:rsid w:val="00C51383"/>
    <w:rsid w:val="00C52AA0"/>
    <w:rsid w:val="00C5406C"/>
    <w:rsid w:val="00C606C0"/>
    <w:rsid w:val="00C63537"/>
    <w:rsid w:val="00C713D7"/>
    <w:rsid w:val="00C75515"/>
    <w:rsid w:val="00C8023B"/>
    <w:rsid w:val="00C81AC2"/>
    <w:rsid w:val="00C82754"/>
    <w:rsid w:val="00C83D45"/>
    <w:rsid w:val="00C845E6"/>
    <w:rsid w:val="00C878E8"/>
    <w:rsid w:val="00C87FB1"/>
    <w:rsid w:val="00CA0C3E"/>
    <w:rsid w:val="00CA1540"/>
    <w:rsid w:val="00CA287E"/>
    <w:rsid w:val="00CA44C0"/>
    <w:rsid w:val="00CA44E6"/>
    <w:rsid w:val="00CA5926"/>
    <w:rsid w:val="00CA5FFD"/>
    <w:rsid w:val="00CA6B80"/>
    <w:rsid w:val="00CA73A8"/>
    <w:rsid w:val="00CB084F"/>
    <w:rsid w:val="00CB21C6"/>
    <w:rsid w:val="00CB3DAB"/>
    <w:rsid w:val="00CB4B63"/>
    <w:rsid w:val="00CB532E"/>
    <w:rsid w:val="00CB7FCB"/>
    <w:rsid w:val="00CC00CD"/>
    <w:rsid w:val="00CC5BE0"/>
    <w:rsid w:val="00CC670C"/>
    <w:rsid w:val="00CC786F"/>
    <w:rsid w:val="00CD080F"/>
    <w:rsid w:val="00CD1A2C"/>
    <w:rsid w:val="00CD4CEE"/>
    <w:rsid w:val="00CD5F34"/>
    <w:rsid w:val="00CE041B"/>
    <w:rsid w:val="00CE3652"/>
    <w:rsid w:val="00CF2CA1"/>
    <w:rsid w:val="00CF2EF6"/>
    <w:rsid w:val="00CF4690"/>
    <w:rsid w:val="00CF6B14"/>
    <w:rsid w:val="00CF7DE3"/>
    <w:rsid w:val="00D004A0"/>
    <w:rsid w:val="00D03273"/>
    <w:rsid w:val="00D03979"/>
    <w:rsid w:val="00D04268"/>
    <w:rsid w:val="00D04F45"/>
    <w:rsid w:val="00D054BD"/>
    <w:rsid w:val="00D063D2"/>
    <w:rsid w:val="00D06D43"/>
    <w:rsid w:val="00D1185B"/>
    <w:rsid w:val="00D11E53"/>
    <w:rsid w:val="00D15D40"/>
    <w:rsid w:val="00D16345"/>
    <w:rsid w:val="00D16E39"/>
    <w:rsid w:val="00D20C61"/>
    <w:rsid w:val="00D24CC2"/>
    <w:rsid w:val="00D250D0"/>
    <w:rsid w:val="00D31F4A"/>
    <w:rsid w:val="00D32C9D"/>
    <w:rsid w:val="00D35D5C"/>
    <w:rsid w:val="00D361D0"/>
    <w:rsid w:val="00D376C1"/>
    <w:rsid w:val="00D40DDB"/>
    <w:rsid w:val="00D42168"/>
    <w:rsid w:val="00D44846"/>
    <w:rsid w:val="00D50796"/>
    <w:rsid w:val="00D5088B"/>
    <w:rsid w:val="00D53EA2"/>
    <w:rsid w:val="00D55E8F"/>
    <w:rsid w:val="00D56AB8"/>
    <w:rsid w:val="00D57255"/>
    <w:rsid w:val="00D577D1"/>
    <w:rsid w:val="00D63787"/>
    <w:rsid w:val="00D644AA"/>
    <w:rsid w:val="00D65554"/>
    <w:rsid w:val="00D70679"/>
    <w:rsid w:val="00D710DF"/>
    <w:rsid w:val="00D729F6"/>
    <w:rsid w:val="00D72E9D"/>
    <w:rsid w:val="00D73D62"/>
    <w:rsid w:val="00D74389"/>
    <w:rsid w:val="00D74E75"/>
    <w:rsid w:val="00D76689"/>
    <w:rsid w:val="00D80EB6"/>
    <w:rsid w:val="00D82CE5"/>
    <w:rsid w:val="00D84D9D"/>
    <w:rsid w:val="00D856F4"/>
    <w:rsid w:val="00D9294F"/>
    <w:rsid w:val="00D92FF4"/>
    <w:rsid w:val="00DA01E8"/>
    <w:rsid w:val="00DA1E8F"/>
    <w:rsid w:val="00DA3452"/>
    <w:rsid w:val="00DA5AB1"/>
    <w:rsid w:val="00DA6EE1"/>
    <w:rsid w:val="00DA72B4"/>
    <w:rsid w:val="00DB12BD"/>
    <w:rsid w:val="00DB2EB1"/>
    <w:rsid w:val="00DB3448"/>
    <w:rsid w:val="00DB44D8"/>
    <w:rsid w:val="00DB49AA"/>
    <w:rsid w:val="00DB768D"/>
    <w:rsid w:val="00DC32BD"/>
    <w:rsid w:val="00DC3D67"/>
    <w:rsid w:val="00DC578F"/>
    <w:rsid w:val="00DC62E5"/>
    <w:rsid w:val="00DC6ACC"/>
    <w:rsid w:val="00DD160B"/>
    <w:rsid w:val="00DD1C18"/>
    <w:rsid w:val="00DD31A9"/>
    <w:rsid w:val="00DD3432"/>
    <w:rsid w:val="00DD735D"/>
    <w:rsid w:val="00DD7D8D"/>
    <w:rsid w:val="00DE0618"/>
    <w:rsid w:val="00DE1FEF"/>
    <w:rsid w:val="00DE3119"/>
    <w:rsid w:val="00DE6B11"/>
    <w:rsid w:val="00DE70D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7C49"/>
    <w:rsid w:val="00E17EE1"/>
    <w:rsid w:val="00E21494"/>
    <w:rsid w:val="00E240E7"/>
    <w:rsid w:val="00E2553E"/>
    <w:rsid w:val="00E26F62"/>
    <w:rsid w:val="00E3090F"/>
    <w:rsid w:val="00E33B62"/>
    <w:rsid w:val="00E36BAD"/>
    <w:rsid w:val="00E36E37"/>
    <w:rsid w:val="00E42CEA"/>
    <w:rsid w:val="00E43A34"/>
    <w:rsid w:val="00E449E0"/>
    <w:rsid w:val="00E45104"/>
    <w:rsid w:val="00E453B7"/>
    <w:rsid w:val="00E52D01"/>
    <w:rsid w:val="00E5557F"/>
    <w:rsid w:val="00E5588F"/>
    <w:rsid w:val="00E60196"/>
    <w:rsid w:val="00E60756"/>
    <w:rsid w:val="00E64B60"/>
    <w:rsid w:val="00E66E98"/>
    <w:rsid w:val="00E67E83"/>
    <w:rsid w:val="00E737A7"/>
    <w:rsid w:val="00E80C3F"/>
    <w:rsid w:val="00E832F8"/>
    <w:rsid w:val="00E83789"/>
    <w:rsid w:val="00E87315"/>
    <w:rsid w:val="00E91477"/>
    <w:rsid w:val="00E915AC"/>
    <w:rsid w:val="00E9178F"/>
    <w:rsid w:val="00E91DA5"/>
    <w:rsid w:val="00E9754A"/>
    <w:rsid w:val="00E9760B"/>
    <w:rsid w:val="00E97CC7"/>
    <w:rsid w:val="00EA04EF"/>
    <w:rsid w:val="00EA1131"/>
    <w:rsid w:val="00EA3483"/>
    <w:rsid w:val="00EA704D"/>
    <w:rsid w:val="00EA79EB"/>
    <w:rsid w:val="00EB0DF1"/>
    <w:rsid w:val="00EC5F41"/>
    <w:rsid w:val="00EC60CB"/>
    <w:rsid w:val="00EC7B4C"/>
    <w:rsid w:val="00ED0667"/>
    <w:rsid w:val="00ED0F19"/>
    <w:rsid w:val="00ED1E5B"/>
    <w:rsid w:val="00ED2EFF"/>
    <w:rsid w:val="00ED3BF4"/>
    <w:rsid w:val="00ED4234"/>
    <w:rsid w:val="00ED7F90"/>
    <w:rsid w:val="00EE094E"/>
    <w:rsid w:val="00EE1CCD"/>
    <w:rsid w:val="00EE4DB7"/>
    <w:rsid w:val="00EE776B"/>
    <w:rsid w:val="00EF15DA"/>
    <w:rsid w:val="00EF16DD"/>
    <w:rsid w:val="00EF66D5"/>
    <w:rsid w:val="00EF66D6"/>
    <w:rsid w:val="00F04CC2"/>
    <w:rsid w:val="00F06B15"/>
    <w:rsid w:val="00F109B1"/>
    <w:rsid w:val="00F1157D"/>
    <w:rsid w:val="00F11EDA"/>
    <w:rsid w:val="00F1301C"/>
    <w:rsid w:val="00F13DF7"/>
    <w:rsid w:val="00F155B7"/>
    <w:rsid w:val="00F24361"/>
    <w:rsid w:val="00F277D0"/>
    <w:rsid w:val="00F3514E"/>
    <w:rsid w:val="00F36E11"/>
    <w:rsid w:val="00F379A3"/>
    <w:rsid w:val="00F42730"/>
    <w:rsid w:val="00F449FE"/>
    <w:rsid w:val="00F44CA3"/>
    <w:rsid w:val="00F46903"/>
    <w:rsid w:val="00F47B8F"/>
    <w:rsid w:val="00F55AA3"/>
    <w:rsid w:val="00F562BD"/>
    <w:rsid w:val="00F57B5D"/>
    <w:rsid w:val="00F608B9"/>
    <w:rsid w:val="00F60DB7"/>
    <w:rsid w:val="00F60E91"/>
    <w:rsid w:val="00F71570"/>
    <w:rsid w:val="00F72BAE"/>
    <w:rsid w:val="00F7558E"/>
    <w:rsid w:val="00F76205"/>
    <w:rsid w:val="00F8177B"/>
    <w:rsid w:val="00F81B47"/>
    <w:rsid w:val="00F83B75"/>
    <w:rsid w:val="00F84899"/>
    <w:rsid w:val="00F859F0"/>
    <w:rsid w:val="00F8789E"/>
    <w:rsid w:val="00F92E29"/>
    <w:rsid w:val="00FA06A3"/>
    <w:rsid w:val="00FA310C"/>
    <w:rsid w:val="00FA3B5A"/>
    <w:rsid w:val="00FA40C0"/>
    <w:rsid w:val="00FA540E"/>
    <w:rsid w:val="00FA6587"/>
    <w:rsid w:val="00FB301D"/>
    <w:rsid w:val="00FB47F3"/>
    <w:rsid w:val="00FB516F"/>
    <w:rsid w:val="00FC711A"/>
    <w:rsid w:val="00FD2533"/>
    <w:rsid w:val="00FD3213"/>
    <w:rsid w:val="00FD3A2E"/>
    <w:rsid w:val="00FD4AFF"/>
    <w:rsid w:val="00FD674C"/>
    <w:rsid w:val="00FE0DC4"/>
    <w:rsid w:val="00FE125A"/>
    <w:rsid w:val="00FE141E"/>
    <w:rsid w:val="00FE24F4"/>
    <w:rsid w:val="00FE2A33"/>
    <w:rsid w:val="00FE674D"/>
    <w:rsid w:val="00FF3657"/>
    <w:rsid w:val="00FF417D"/>
    <w:rsid w:val="00FF66DD"/>
    <w:rsid w:val="00FF7737"/>
    <w:rsid w:val="00FF7E87"/>
    <w:rsid w:val="03C30222"/>
    <w:rsid w:val="277330CB"/>
    <w:rsid w:val="4AD19253"/>
    <w:rsid w:val="4B0E2109"/>
    <w:rsid w:val="4F4972E3"/>
    <w:rsid w:val="525ADBC9"/>
    <w:rsid w:val="5408862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uiPriority w:val="99"/>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pa22" w:customStyle="1">
    <w:name w:val="pa22"/>
    <w:basedOn w:val="Normal"/>
    <w:rsid w:val="00887B15"/>
    <w:pPr>
      <w:spacing w:before="100" w:beforeAutospacing="1" w:after="100" w:afterAutospacing="1"/>
    </w:pPr>
    <w:rPr>
      <w:rFonts w:ascii="Times New Roman" w:hAnsi="Times New Roman" w:eastAsia="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styleId="Mencinsinresolver1" w:customStyle="1">
    <w:name w:val="Mención sin resolver1"/>
    <w:basedOn w:val="Fuentedeprrafopredeter"/>
    <w:uiPriority w:val="99"/>
    <w:semiHidden/>
    <w:unhideWhenUsed/>
    <w:rsid w:val="00620E47"/>
    <w:rPr>
      <w:color w:val="605E5C"/>
      <w:shd w:val="clear" w:color="auto" w:fill="E1DFDD"/>
    </w:rPr>
  </w:style>
  <w:style w:type="paragraph" w:styleId="Capitulo3" w:customStyle="1">
    <w:name w:val="Capitulo 3"/>
    <w:basedOn w:val="Normal"/>
    <w:qFormat/>
    <w:rsid w:val="00DF6ACD"/>
    <w:pPr>
      <w:keepNext/>
      <w:numPr>
        <w:numId w:val="7"/>
      </w:numPr>
      <w:spacing w:before="120" w:after="200" w:line="276" w:lineRule="auto"/>
      <w:outlineLvl w:val="1"/>
    </w:pPr>
    <w:rPr>
      <w:rFonts w:ascii="Arial" w:hAnsi="Arial" w:eastAsia="Times New Roman" w:cs="Arial"/>
      <w:b/>
      <w:color w:val="000000"/>
      <w:sz w:val="20"/>
      <w:szCs w:val="20"/>
      <w:lang w:val="es-CO" w:eastAsia="es-CO"/>
    </w:rPr>
  </w:style>
  <w:style w:type="paragraph" w:styleId="InviasNormal" w:customStyle="1">
    <w:name w:val="Invias Normal"/>
    <w:basedOn w:val="Normal"/>
    <w:link w:val="InviasNormalCar"/>
    <w:qFormat/>
    <w:rsid w:val="001A27D7"/>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1A27D7"/>
    <w:rPr>
      <w:rFonts w:ascii="Arial Narrow" w:hAnsi="Arial Narrow" w:eastAsia="Times New Roman" w:cs="Times New Roman"/>
      <w:color w:val="3C3C3C" w:themeColor="background2" w:themeShade="40"/>
      <w:sz w:val="24"/>
      <w:szCs w:val="24"/>
      <w:lang w:val="x-none" w:eastAsia="es-ES"/>
    </w:rPr>
  </w:style>
  <w:style w:type="paragraph" w:styleId="Entidad-Capitulo" w:customStyle="1">
    <w:name w:val="Entidad-Capitulo"/>
    <w:next w:val="Normal"/>
    <w:autoRedefine/>
    <w:uiPriority w:val="99"/>
    <w:qFormat/>
    <w:rsid w:val="001A27D7"/>
    <w:pPr>
      <w:keepNext/>
      <w:spacing w:before="240" w:after="0" w:line="240" w:lineRule="auto"/>
      <w:jc w:val="center"/>
      <w:outlineLvl w:val="0"/>
    </w:pPr>
    <w:rPr>
      <w:rFonts w:ascii="Arial" w:hAnsi="Arial" w:eastAsia="Times New Roman"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jpg" Id="R51c7bf2a14aa47f4" /></Relationships>
</file>

<file path=word/_rels/footer1.xml.rels>&#65279;<?xml version="1.0" encoding="utf-8"?><Relationships xmlns="http://schemas.openxmlformats.org/package/2006/relationships"><Relationship Type="http://schemas.openxmlformats.org/officeDocument/2006/relationships/image" Target="/media/image3.png" Id="Ree9fba66b94747f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E20697A-B701-EE4D-B519-4E7F041353B6}">
  <ds:schemaRefs>
    <ds:schemaRef ds:uri="http://schemas.openxmlformats.org/officeDocument/2006/bibliography"/>
  </ds:schemaRefs>
</ds:datastoreItem>
</file>

<file path=customXml/itemProps3.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15</revision>
  <dcterms:created xsi:type="dcterms:W3CDTF">2020-10-28T17:18:00.0000000Z</dcterms:created>
  <dcterms:modified xsi:type="dcterms:W3CDTF">2020-12-15T16:09:32.8372288Z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