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749F5" w:rsidR="0034177C" w:rsidP="0034177C" w:rsidRDefault="009F59C2" w14:paraId="182E957B" w14:textId="768D39FC">
      <w:pPr>
        <w:jc w:val="right"/>
        <w:rPr>
          <w:rFonts w:ascii="Arial" w:hAnsi="Arial" w:cs="Arial"/>
          <w:b/>
          <w:sz w:val="16"/>
          <w:szCs w:val="16"/>
          <w:lang w:eastAsia="es-ES"/>
        </w:rPr>
      </w:pPr>
      <w:bookmarkStart w:name="_Hlk28946138" w:id="0"/>
      <w:bookmarkStart w:name="_Hlk29548183" w:id="1"/>
      <w:r w:rsidRPr="00B749F5">
        <w:rPr>
          <w:rFonts w:ascii="Arial" w:hAnsi="Arial" w:cs="Arial"/>
          <w:b/>
          <w:sz w:val="16"/>
          <w:szCs w:val="16"/>
          <w:lang w:eastAsia="es-ES"/>
        </w:rPr>
        <w:tab/>
      </w:r>
      <w:r w:rsidRPr="00B749F5" w:rsidR="0034177C">
        <w:rPr>
          <w:rFonts w:ascii="Arial" w:hAnsi="Arial" w:cs="Arial"/>
          <w:b/>
          <w:sz w:val="16"/>
          <w:szCs w:val="16"/>
          <w:lang w:eastAsia="es-ES"/>
        </w:rPr>
        <w:t>CCE-DES-FM-17</w:t>
      </w:r>
    </w:p>
    <w:p w:rsidRPr="00B749F5" w:rsidR="0034177C" w:rsidP="007F6B46" w:rsidRDefault="0034177C" w14:paraId="33FF83A2" w14:textId="77777777">
      <w:pPr>
        <w:spacing w:line="276" w:lineRule="auto"/>
        <w:jc w:val="both"/>
        <w:rPr>
          <w:rFonts w:ascii="Arial" w:hAnsi="Arial" w:eastAsia="Calibri" w:cs="Arial"/>
          <w:b/>
          <w:sz w:val="16"/>
          <w:szCs w:val="16"/>
        </w:rPr>
      </w:pPr>
    </w:p>
    <w:bookmarkEnd w:id="0"/>
    <w:bookmarkEnd w:id="1"/>
    <w:p w:rsidRPr="00B749F5" w:rsidR="00B632B5" w:rsidP="10328C76" w:rsidRDefault="00694D2C" w14:paraId="0FCC1044" w14:textId="785AA14D">
      <w:pPr>
        <w:jc w:val="both"/>
        <w:rPr>
          <w:rFonts w:ascii="Arial" w:hAnsi="Arial" w:eastAsia="Calibri" w:cs="Arial"/>
          <w:b/>
          <w:bCs/>
          <w:sz w:val="22"/>
        </w:rPr>
      </w:pPr>
      <w:r w:rsidRPr="00B749F5">
        <w:rPr>
          <w:rFonts w:ascii="Arial" w:hAnsi="Arial" w:eastAsia="Calibri" w:cs="Arial"/>
          <w:b/>
          <w:bCs/>
          <w:sz w:val="22"/>
        </w:rPr>
        <w:t>DOCUMENT</w:t>
      </w:r>
      <w:r w:rsidRPr="00B749F5" w:rsidR="00B632B5">
        <w:rPr>
          <w:rFonts w:ascii="Arial" w:hAnsi="Arial" w:eastAsia="Calibri" w:cs="Arial"/>
          <w:b/>
          <w:bCs/>
          <w:sz w:val="22"/>
        </w:rPr>
        <w:t xml:space="preserve">OS TIPO </w:t>
      </w:r>
      <w:r w:rsidRPr="00B749F5" w:rsidR="006C18D9">
        <w:rPr>
          <w:rFonts w:ascii="Arial" w:hAnsi="Arial" w:eastAsia="Calibri" w:cs="Arial"/>
          <w:b/>
          <w:bCs/>
          <w:sz w:val="22"/>
        </w:rPr>
        <w:t>–</w:t>
      </w:r>
      <w:r w:rsidRPr="00B749F5" w:rsidR="00B632B5">
        <w:rPr>
          <w:rFonts w:ascii="Arial" w:hAnsi="Arial" w:eastAsia="Calibri" w:cs="Arial"/>
          <w:b/>
          <w:bCs/>
          <w:sz w:val="22"/>
        </w:rPr>
        <w:t xml:space="preserve"> Inalterabilidad </w:t>
      </w:r>
    </w:p>
    <w:p w:rsidRPr="00B749F5" w:rsidR="00B632B5" w:rsidP="00B632B5" w:rsidRDefault="00B632B5" w14:paraId="2298BBD3" w14:textId="77777777">
      <w:pPr>
        <w:jc w:val="both"/>
        <w:rPr>
          <w:rFonts w:ascii="Arial" w:hAnsi="Arial" w:eastAsia="Calibri" w:cs="Arial"/>
          <w:sz w:val="20"/>
          <w:szCs w:val="20"/>
        </w:rPr>
      </w:pPr>
    </w:p>
    <w:p w:rsidRPr="00B749F5" w:rsidR="00B632B5" w:rsidP="00B632B5" w:rsidRDefault="00B632B5" w14:paraId="586A4D31" w14:textId="64C2D501">
      <w:pPr>
        <w:jc w:val="both"/>
        <w:rPr>
          <w:rFonts w:ascii="Arial" w:hAnsi="Arial" w:eastAsia="Calibri" w:cs="Arial"/>
          <w:bCs/>
          <w:sz w:val="20"/>
          <w:szCs w:val="20"/>
        </w:rPr>
      </w:pPr>
      <w:r w:rsidRPr="00B749F5">
        <w:rPr>
          <w:rFonts w:ascii="Arial" w:hAnsi="Arial" w:eastAsia="Calibri" w:cs="Arial"/>
          <w:bCs/>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rsidRPr="00B749F5" w:rsidR="00B632B5" w:rsidP="00B632B5" w:rsidRDefault="00B632B5" w14:paraId="01202BD8" w14:textId="77777777">
      <w:pPr>
        <w:jc w:val="both"/>
        <w:rPr>
          <w:rFonts w:ascii="Arial" w:hAnsi="Arial" w:eastAsia="Calibri" w:cs="Arial"/>
          <w:b/>
          <w:sz w:val="20"/>
          <w:szCs w:val="20"/>
          <w:highlight w:val="yellow"/>
        </w:rPr>
      </w:pPr>
    </w:p>
    <w:p w:rsidRPr="00B749F5" w:rsidR="00B632B5" w:rsidP="10328C76" w:rsidRDefault="00694D2C" w14:paraId="4A3EA52E" w14:textId="3929A507">
      <w:pPr>
        <w:jc w:val="both"/>
        <w:rPr>
          <w:rFonts w:ascii="Arial" w:hAnsi="Arial" w:eastAsia="Calibri" w:cs="Arial"/>
          <w:b/>
          <w:bCs/>
          <w:sz w:val="22"/>
        </w:rPr>
      </w:pPr>
      <w:r w:rsidRPr="00B749F5">
        <w:rPr>
          <w:rFonts w:ascii="Arial" w:hAnsi="Arial" w:eastAsia="Calibri" w:cs="Arial"/>
          <w:b/>
          <w:bCs/>
          <w:sz w:val="22"/>
        </w:rPr>
        <w:t>DOCUMENTO</w:t>
      </w:r>
      <w:r w:rsidRPr="00B749F5" w:rsidR="00B632B5">
        <w:rPr>
          <w:rFonts w:ascii="Arial" w:hAnsi="Arial" w:eastAsia="Calibri" w:cs="Arial"/>
          <w:b/>
          <w:bCs/>
          <w:sz w:val="22"/>
        </w:rPr>
        <w:t xml:space="preserve">S TIPO – Matriz 1 – Experiencia general </w:t>
      </w:r>
      <w:r w:rsidRPr="00B749F5" w:rsidR="7AB3EA79">
        <w:rPr>
          <w:rFonts w:ascii="Arial" w:hAnsi="Arial" w:eastAsia="Arial" w:cs="Arial"/>
          <w:b/>
          <w:bCs/>
          <w:sz w:val="22"/>
        </w:rPr>
        <w:t>– Experiencia</w:t>
      </w:r>
      <w:r w:rsidRPr="00B749F5" w:rsidR="00B632B5">
        <w:rPr>
          <w:rFonts w:ascii="Arial" w:hAnsi="Arial" w:eastAsia="Calibri" w:cs="Arial"/>
          <w:b/>
          <w:bCs/>
          <w:sz w:val="22"/>
        </w:rPr>
        <w:t xml:space="preserve"> específica</w:t>
      </w:r>
    </w:p>
    <w:p w:rsidRPr="00B749F5" w:rsidR="00B632B5" w:rsidP="00B632B5" w:rsidRDefault="00B632B5" w14:paraId="6053B9E4" w14:textId="77777777">
      <w:pPr>
        <w:jc w:val="both"/>
        <w:rPr>
          <w:rFonts w:ascii="Arial" w:hAnsi="Arial" w:eastAsia="Calibri" w:cs="Arial"/>
          <w:b/>
          <w:sz w:val="20"/>
          <w:szCs w:val="20"/>
        </w:rPr>
      </w:pPr>
    </w:p>
    <w:p w:rsidRPr="00B749F5" w:rsidR="00B632B5" w:rsidP="00B632B5" w:rsidRDefault="00B632B5" w14:paraId="070F3F84" w14:textId="3DD728C2">
      <w:pPr>
        <w:jc w:val="both"/>
        <w:rPr>
          <w:rFonts w:ascii="Arial" w:hAnsi="Arial" w:eastAsia="Calibri" w:cs="Arial"/>
          <w:sz w:val="20"/>
          <w:szCs w:val="20"/>
        </w:rPr>
      </w:pPr>
      <w:r w:rsidRPr="00B749F5">
        <w:rPr>
          <w:rFonts w:ascii="Arial" w:hAnsi="Arial" w:eastAsia="Calibri" w:cs="Arial"/>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w:t>
      </w:r>
      <w:r w:rsidR="003A7FDF">
        <w:rPr>
          <w:rFonts w:ascii="Arial" w:hAnsi="Arial" w:eastAsia="Calibri" w:cs="Arial"/>
          <w:sz w:val="20"/>
          <w:szCs w:val="20"/>
        </w:rPr>
        <w:t>n,</w:t>
      </w:r>
      <w:r w:rsidRPr="00B749F5">
        <w:rPr>
          <w:rFonts w:ascii="Arial" w:hAnsi="Arial" w:eastAsia="Calibri" w:cs="Arial"/>
          <w:sz w:val="20"/>
          <w:szCs w:val="20"/>
        </w:rPr>
        <w:t xml:space="preserve"> por lo </w:t>
      </w:r>
      <w:r w:rsidR="003A7FDF">
        <w:rPr>
          <w:rFonts w:ascii="Arial" w:hAnsi="Arial" w:eastAsia="Calibri" w:cs="Arial"/>
          <w:sz w:val="20"/>
          <w:szCs w:val="20"/>
        </w:rPr>
        <w:t>que</w:t>
      </w:r>
      <w:r w:rsidRPr="00B749F5">
        <w:rPr>
          <w:rFonts w:ascii="Arial" w:hAnsi="Arial" w:eastAsia="Calibri" w:cs="Arial"/>
          <w:sz w:val="20"/>
          <w:szCs w:val="20"/>
        </w:rPr>
        <w:t xml:space="preserve"> no</w:t>
      </w:r>
      <w:r w:rsidR="003A7FDF">
        <w:rPr>
          <w:rFonts w:ascii="Arial" w:hAnsi="Arial" w:eastAsia="Calibri" w:cs="Arial"/>
          <w:sz w:val="20"/>
          <w:szCs w:val="20"/>
        </w:rPr>
        <w:t xml:space="preserve"> se</w:t>
      </w:r>
      <w:r w:rsidRPr="00B749F5">
        <w:rPr>
          <w:rFonts w:ascii="Arial" w:hAnsi="Arial" w:eastAsia="Calibri" w:cs="Arial"/>
          <w:sz w:val="20"/>
          <w:szCs w:val="20"/>
        </w:rPr>
        <w:t xml:space="preserve"> podrá</w:t>
      </w:r>
      <w:r w:rsidR="003A7FDF">
        <w:rPr>
          <w:rFonts w:ascii="Arial" w:hAnsi="Arial" w:eastAsia="Calibri" w:cs="Arial"/>
          <w:sz w:val="20"/>
          <w:szCs w:val="20"/>
        </w:rPr>
        <w:t>n</w:t>
      </w:r>
      <w:r w:rsidRPr="00B749F5">
        <w:rPr>
          <w:rFonts w:ascii="Arial" w:hAnsi="Arial" w:eastAsia="Calibri" w:cs="Arial"/>
          <w:sz w:val="20"/>
          <w:szCs w:val="20"/>
        </w:rPr>
        <w:t xml:space="preserve"> exigir actividades o cantidades distintas a las previstas en la Matriz 1 – Experiencia.</w:t>
      </w:r>
    </w:p>
    <w:p w:rsidRPr="00B749F5" w:rsidR="00B632B5" w:rsidP="00B632B5" w:rsidRDefault="00B632B5" w14:paraId="6F045CB4" w14:textId="77777777">
      <w:pPr>
        <w:jc w:val="both"/>
        <w:rPr>
          <w:rFonts w:ascii="Arial" w:hAnsi="Arial" w:eastAsia="Calibri" w:cs="Arial"/>
          <w:sz w:val="20"/>
          <w:szCs w:val="20"/>
        </w:rPr>
      </w:pPr>
    </w:p>
    <w:p w:rsidRPr="00B749F5" w:rsidR="00B632B5" w:rsidP="10328C76" w:rsidRDefault="00694D2C" w14:paraId="6BB863D4" w14:textId="24750D33">
      <w:pPr>
        <w:jc w:val="both"/>
        <w:rPr>
          <w:rFonts w:ascii="Arial" w:hAnsi="Arial" w:eastAsia="Calibri" w:cs="Arial"/>
          <w:b/>
          <w:bCs/>
          <w:sz w:val="22"/>
        </w:rPr>
      </w:pPr>
      <w:r w:rsidRPr="00B749F5">
        <w:rPr>
          <w:rFonts w:ascii="Arial" w:hAnsi="Arial" w:eastAsia="Calibri" w:cs="Arial"/>
          <w:b/>
          <w:bCs/>
          <w:sz w:val="22"/>
        </w:rPr>
        <w:t>DOCUMENTO</w:t>
      </w:r>
      <w:r w:rsidRPr="00B749F5" w:rsidR="00B632B5">
        <w:rPr>
          <w:rFonts w:ascii="Arial" w:hAnsi="Arial" w:eastAsia="Calibri" w:cs="Arial"/>
          <w:b/>
          <w:bCs/>
          <w:sz w:val="22"/>
        </w:rPr>
        <w:t>S TIPO – Matriz 1 –</w:t>
      </w:r>
      <w:r w:rsidRPr="00B749F5" w:rsidR="006D7E42">
        <w:rPr>
          <w:rFonts w:ascii="Arial" w:hAnsi="Arial" w:eastAsia="Calibri" w:cs="Arial"/>
          <w:b/>
          <w:bCs/>
          <w:sz w:val="22"/>
        </w:rPr>
        <w:t xml:space="preserve"> </w:t>
      </w:r>
      <w:r w:rsidRPr="00B749F5" w:rsidR="00B749F5">
        <w:rPr>
          <w:rFonts w:ascii="Arial" w:hAnsi="Arial" w:eastAsia="Calibri" w:cs="Arial"/>
          <w:b/>
          <w:bCs/>
          <w:sz w:val="22"/>
        </w:rPr>
        <w:t>Bienes y servicios – Adicionales – Obra pública – Infraestructura de transporte – Experiencia</w:t>
      </w:r>
    </w:p>
    <w:p w:rsidRPr="00B749F5" w:rsidR="10328C76" w:rsidP="10328C76" w:rsidRDefault="10328C76" w14:paraId="621C458C" w14:textId="67EF4F1D">
      <w:pPr>
        <w:jc w:val="both"/>
        <w:rPr>
          <w:rFonts w:ascii="Arial" w:hAnsi="Arial" w:eastAsia="Calibri" w:cs="Arial"/>
          <w:b/>
          <w:bCs/>
          <w:sz w:val="22"/>
        </w:rPr>
      </w:pPr>
    </w:p>
    <w:p w:rsidRPr="00B749F5" w:rsidR="00691F16" w:rsidP="00B749F5" w:rsidRDefault="00B749F5" w14:paraId="2190C277" w14:textId="34416016">
      <w:pPr>
        <w:jc w:val="both"/>
        <w:rPr>
          <w:rFonts w:ascii="Arial" w:hAnsi="Arial" w:eastAsia="Calibri" w:cs="Arial"/>
          <w:sz w:val="20"/>
          <w:szCs w:val="20"/>
        </w:rPr>
      </w:pPr>
      <w:r w:rsidRPr="00B749F5">
        <w:rPr>
          <w:rFonts w:ascii="Arial" w:hAnsi="Arial" w:eastAsia="Calibri" w:cs="Arial"/>
          <w:sz w:val="20"/>
          <w:szCs w:val="20"/>
        </w:rPr>
        <w:t xml:space="preserve">[…] según el artículo 2.2.1.2.6.1.5 del Decreto 1082 de 2015, referente a procesos de licitación pública –también aplicable a la selección abreviada de menor cuantía por remisión del 2.2.1.2.6.2.3– prevé la posibilidad de exigir requisitos de experiencia adicionales a los establecidos en la Matriz 1, cuando el objeto </w:t>
      </w:r>
      <w:r w:rsidR="003A7FDF">
        <w:rPr>
          <w:rFonts w:ascii="Arial" w:hAnsi="Arial" w:eastAsia="Calibri" w:cs="Arial"/>
          <w:sz w:val="20"/>
          <w:szCs w:val="20"/>
        </w:rPr>
        <w:t xml:space="preserve">a </w:t>
      </w:r>
      <w:r w:rsidRPr="00B749F5">
        <w:rPr>
          <w:rFonts w:ascii="Arial" w:hAnsi="Arial" w:eastAsia="Calibri" w:cs="Arial"/>
          <w:sz w:val="20"/>
          <w:szCs w:val="20"/>
        </w:rPr>
        <w:t xml:space="preserve">desarrollar exige la contratación de bienes, obras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B749F5">
        <w:rPr>
          <w:rFonts w:ascii="Arial" w:hAnsi="Arial" w:eastAsia="Calibri" w:cs="Arial"/>
          <w:sz w:val="20"/>
          <w:szCs w:val="20"/>
        </w:rPr>
        <w:t>ii</w:t>
      </w:r>
      <w:proofErr w:type="spellEnd"/>
      <w:r w:rsidRPr="00B749F5">
        <w:rPr>
          <w:rFonts w:ascii="Arial" w:hAnsi="Arial" w:eastAsia="Calibri" w:cs="Arial"/>
          <w:sz w:val="20"/>
          <w:szCs w:val="20"/>
        </w:rPr>
        <w:t xml:space="preserve">) conservar los requisitos exigidos en los documentos tipo, </w:t>
      </w:r>
      <w:proofErr w:type="spellStart"/>
      <w:r w:rsidRPr="00B749F5">
        <w:rPr>
          <w:rFonts w:ascii="Arial" w:hAnsi="Arial" w:eastAsia="Calibri" w:cs="Arial"/>
          <w:sz w:val="20"/>
          <w:szCs w:val="20"/>
        </w:rPr>
        <w:t>iii</w:t>
      </w:r>
      <w:proofErr w:type="spellEnd"/>
      <w:r w:rsidRPr="00B749F5">
        <w:rPr>
          <w:rFonts w:ascii="Arial" w:hAnsi="Arial" w:eastAsia="Calibri" w:cs="Arial"/>
          <w:sz w:val="20"/>
          <w:szCs w:val="20"/>
        </w:rPr>
        <w:t xml:space="preserve">) abstenerse de pedir experiencia exclusiva con entidades estatales, experiencia previa en un territorio específico, limitada en el tiempo o que incluya volúmenes o cantidades de obra específica, </w:t>
      </w:r>
      <w:proofErr w:type="spellStart"/>
      <w:r w:rsidRPr="00B749F5">
        <w:rPr>
          <w:rFonts w:ascii="Arial" w:hAnsi="Arial" w:eastAsia="Calibri" w:cs="Arial"/>
          <w:sz w:val="20"/>
          <w:szCs w:val="20"/>
        </w:rPr>
        <w:t>iv</w:t>
      </w:r>
      <w:proofErr w:type="spellEnd"/>
      <w:r w:rsidRPr="00B749F5">
        <w:rPr>
          <w:rFonts w:ascii="Arial" w:hAnsi="Arial" w:eastAsia="Calibri" w:cs="Arial"/>
          <w:sz w:val="20"/>
          <w:szCs w:val="20"/>
        </w:rPr>
        <w:t>) clasificar la experiencia requerida solo hasta el tercer nivel del Clasificador de Bienes y Servicios e incluir exclusivamente los códigos que estén relacionados directamente con el objeto a contratar.</w:t>
      </w:r>
    </w:p>
    <w:p w:rsidRPr="00B749F5" w:rsidR="00B749F5" w:rsidP="00B749F5" w:rsidRDefault="00B749F5" w14:paraId="45B24795" w14:textId="6370EBEE">
      <w:pPr>
        <w:jc w:val="both"/>
        <w:rPr>
          <w:rFonts w:ascii="Arial" w:hAnsi="Arial" w:eastAsia="Calibri" w:cs="Arial"/>
          <w:sz w:val="20"/>
          <w:szCs w:val="20"/>
        </w:rPr>
      </w:pPr>
    </w:p>
    <w:p w:rsidRPr="00B749F5" w:rsidR="00B749F5" w:rsidP="00B749F5" w:rsidRDefault="00B749F5" w14:paraId="721FF230" w14:textId="024176BE">
      <w:pPr>
        <w:jc w:val="both"/>
        <w:rPr>
          <w:rFonts w:ascii="Arial" w:hAnsi="Arial" w:cs="Arial"/>
          <w:b/>
          <w:bCs/>
          <w:sz w:val="22"/>
          <w:lang w:val="es-CO"/>
        </w:rPr>
      </w:pPr>
      <w:r w:rsidRPr="00B749F5">
        <w:rPr>
          <w:rFonts w:ascii="Arial" w:hAnsi="Arial" w:cs="Arial"/>
          <w:b/>
          <w:bCs/>
          <w:sz w:val="22"/>
          <w:lang w:val="es-CO"/>
        </w:rPr>
        <w:t>DOCUMENTOS TIPO – Matriz 1 – Intervenir – Construir – Dimensionamiento</w:t>
      </w:r>
    </w:p>
    <w:p w:rsidRPr="00B749F5" w:rsidR="00B749F5" w:rsidP="00B749F5" w:rsidRDefault="00B749F5" w14:paraId="2C38DA17" w14:textId="77777777">
      <w:pPr>
        <w:jc w:val="both"/>
        <w:rPr>
          <w:rFonts w:ascii="Arial" w:hAnsi="Arial" w:cs="Arial"/>
          <w:sz w:val="20"/>
          <w:szCs w:val="20"/>
          <w:lang w:val="es-CO"/>
        </w:rPr>
      </w:pPr>
    </w:p>
    <w:p w:rsidRPr="00B749F5" w:rsidR="00B749F5" w:rsidP="00B749F5" w:rsidRDefault="00B749F5" w14:paraId="7E17EA44" w14:textId="7D16E36E">
      <w:pPr>
        <w:jc w:val="both"/>
        <w:rPr>
          <w:rFonts w:ascii="Arial" w:hAnsi="Arial" w:cs="Arial"/>
          <w:sz w:val="20"/>
          <w:szCs w:val="20"/>
          <w:lang w:val="es-CO"/>
        </w:rPr>
      </w:pPr>
      <w:r w:rsidRPr="00B749F5">
        <w:rPr>
          <w:rFonts w:ascii="Arial" w:hAnsi="Arial" w:cs="Arial"/>
          <w:sz w:val="20"/>
          <w:szCs w:val="20"/>
          <w:lang w:val="es-CO"/>
        </w:rPr>
        <w:t>Los términos «intervenir» y «construir» en el contexto de la aplicación de la Matriz 1, deben entenderse como expresiones genéricas relativas al desarrollo de obra pública de infraestructura de transporte. En ese orden, la adecuada aplicación del criterio de dimensionamiento para la determinación del requisito de experiencia exigible para una obra, implica que la actividad respecto de la cual se exige experiencia guarde una relación de correspondencia con  el objeto a contratar, de tal manera que si lo que se va a contratar es una actividad de mejoramiento de una vía terciaria, la experiencia que podrá exigirse será en mejoramiento de vías terciarias en el porcentaje de longitud que exija la Matriz 1, de acuerdo a longitud establecida por la entidad contratante para el desarrollo del objeto contractual.</w:t>
      </w:r>
    </w:p>
    <w:p w:rsidRPr="0050318F" w:rsidR="00E55BA9" w:rsidP="666C485D" w:rsidRDefault="00E55BA9" w14:paraId="15561022" w14:textId="3E48CAA6" w14:noSpellErr="1">
      <w:pPr>
        <w:autoSpaceDE w:val="0"/>
        <w:autoSpaceDN w:val="0"/>
        <w:adjustRightInd w:val="0"/>
        <w:jc w:val="both"/>
        <w:rPr>
          <w:rFonts w:ascii="Arial" w:hAnsi="Arial" w:cs="Arial"/>
          <w:b w:val="1"/>
          <w:bCs w:val="1"/>
          <w:sz w:val="22"/>
          <w:szCs w:val="22"/>
          <w:lang w:val="es-CO"/>
        </w:rPr>
      </w:pPr>
    </w:p>
    <w:bookmarkStart w:name="_Hlk54161862" w:id="2"/>
    <w:p w:rsidR="03C527E8" w:rsidP="666C485D" w:rsidRDefault="03C527E8" w14:paraId="71561190" w14:textId="2CF08043">
      <w:pPr>
        <w:pStyle w:val="Normal"/>
        <w:rPr>
          <w:rFonts w:ascii="Arial" w:hAnsi="Arial" w:eastAsia="Arial" w:cs="Arial"/>
          <w:b w:val="1"/>
          <w:bCs w:val="1"/>
          <w:noProof w:val="0"/>
          <w:sz w:val="22"/>
          <w:szCs w:val="22"/>
          <w:lang w:val="es-MX"/>
        </w:rPr>
      </w:pPr>
      <w:r w:rsidRPr="666C485D" w:rsidR="03C527E8">
        <w:rPr>
          <w:rFonts w:ascii="Arial" w:hAnsi="Arial" w:eastAsia="Arial" w:cs="Arial"/>
          <w:b w:val="1"/>
          <w:bCs w:val="1"/>
          <w:noProof w:val="0"/>
          <w:sz w:val="22"/>
          <w:szCs w:val="22"/>
          <w:lang w:val="es-MX"/>
        </w:rPr>
        <w:t>Bogotá D.C., 21/10/2020 Hora 8:41:37s</w:t>
      </w:r>
    </w:p>
    <w:p w:rsidRPr="00B749F5" w:rsidR="00B77C45" w:rsidP="00B77C45" w:rsidRDefault="00B77C45" w14:paraId="6F597364" w14:textId="77777777">
      <w:pPr>
        <w:jc w:val="right"/>
        <w:rPr>
          <w:rFonts w:ascii="Arial" w:hAnsi="Arial" w:eastAsia="Calibri" w:cs="Arial"/>
          <w:b/>
          <w:sz w:val="22"/>
        </w:rPr>
      </w:pPr>
    </w:p>
    <w:p w:rsidR="03C527E8" w:rsidP="666C485D" w:rsidRDefault="03C527E8" w14:paraId="2BF867A6" w14:textId="0805FD30">
      <w:pPr>
        <w:pStyle w:val="Normal"/>
        <w:jc w:val="right"/>
        <w:rPr>
          <w:rFonts w:ascii="Arial" w:hAnsi="Arial" w:eastAsia="Arial" w:cs="Arial"/>
          <w:b w:val="1"/>
          <w:bCs w:val="1"/>
          <w:noProof w:val="0"/>
          <w:sz w:val="22"/>
          <w:szCs w:val="22"/>
          <w:lang w:val="es-MX"/>
        </w:rPr>
      </w:pPr>
      <w:proofErr w:type="spellStart"/>
      <w:r w:rsidRPr="666C485D" w:rsidR="03C527E8">
        <w:rPr>
          <w:rFonts w:ascii="Arial" w:hAnsi="Arial" w:eastAsia="Arial" w:cs="Arial"/>
          <w:b w:val="1"/>
          <w:bCs w:val="1"/>
          <w:noProof w:val="0"/>
          <w:sz w:val="22"/>
          <w:szCs w:val="22"/>
          <w:lang w:val="es-MX"/>
        </w:rPr>
        <w:t>N°</w:t>
      </w:r>
      <w:proofErr w:type="spellEnd"/>
      <w:r w:rsidRPr="666C485D" w:rsidR="03C527E8">
        <w:rPr>
          <w:rFonts w:ascii="Arial" w:hAnsi="Arial" w:eastAsia="Arial" w:cs="Arial"/>
          <w:b w:val="1"/>
          <w:bCs w:val="1"/>
          <w:noProof w:val="0"/>
          <w:sz w:val="22"/>
          <w:szCs w:val="22"/>
          <w:lang w:val="es-MX"/>
        </w:rPr>
        <w:t xml:space="preserve"> Radicado: 2202013000010343</w:t>
      </w:r>
    </w:p>
    <w:p w:rsidRPr="0050318F" w:rsidR="005D477C" w:rsidP="00B77C45" w:rsidRDefault="005D477C" w14:paraId="2CCBA4AA" w14:textId="1B78E281">
      <w:pPr>
        <w:jc w:val="right"/>
        <w:rPr>
          <w:rFonts w:ascii="Arial" w:hAnsi="Arial" w:eastAsia="Calibri" w:cs="Arial"/>
          <w:bCs/>
          <w:sz w:val="22"/>
        </w:rPr>
      </w:pPr>
    </w:p>
    <w:p w:rsidRPr="0050318F" w:rsidR="005D477C" w:rsidP="00B77C45" w:rsidRDefault="005D477C" w14:paraId="0796330D" w14:textId="77777777">
      <w:pPr>
        <w:jc w:val="right"/>
        <w:rPr>
          <w:rFonts w:ascii="Arial" w:hAnsi="Arial" w:eastAsia="Calibri" w:cs="Arial"/>
          <w:bCs/>
          <w:sz w:val="22"/>
        </w:rPr>
      </w:pPr>
    </w:p>
    <w:p w:rsidR="009335AF" w:rsidP="008138A0" w:rsidRDefault="009335AF" w14:paraId="779371C9" w14:textId="77777777">
      <w:pPr>
        <w:rPr>
          <w:rFonts w:ascii="Arial" w:hAnsi="Arial" w:eastAsia="Calibri" w:cs="Arial"/>
          <w:sz w:val="22"/>
        </w:rPr>
      </w:pPr>
    </w:p>
    <w:p w:rsidRPr="00B749F5" w:rsidR="008138A0" w:rsidP="008138A0" w:rsidRDefault="008138A0" w14:paraId="09C7CE16" w14:textId="10AA7D3E">
      <w:pPr>
        <w:rPr>
          <w:rFonts w:ascii="Arial" w:hAnsi="Arial" w:eastAsia="Calibri" w:cs="Arial"/>
          <w:sz w:val="22"/>
        </w:rPr>
      </w:pPr>
      <w:r w:rsidRPr="00B749F5">
        <w:rPr>
          <w:rFonts w:ascii="Arial" w:hAnsi="Arial" w:eastAsia="Calibri" w:cs="Arial"/>
          <w:sz w:val="22"/>
        </w:rPr>
        <w:t>Señor</w:t>
      </w:r>
    </w:p>
    <w:p w:rsidRPr="00B749F5" w:rsidR="005E01B5" w:rsidP="008138A0" w:rsidRDefault="00B77C45" w14:paraId="6CDC309D" w14:textId="6DD654CC">
      <w:pPr>
        <w:rPr>
          <w:rFonts w:ascii="Arial" w:hAnsi="Arial" w:eastAsia="Calibri" w:cs="Arial"/>
          <w:b/>
          <w:sz w:val="22"/>
        </w:rPr>
      </w:pPr>
      <w:r w:rsidRPr="00B749F5">
        <w:rPr>
          <w:rFonts w:ascii="Arial" w:hAnsi="Arial" w:eastAsia="Calibri" w:cs="Arial"/>
          <w:b/>
          <w:sz w:val="22"/>
        </w:rPr>
        <w:t>Luis Enrique Lozano Urbano</w:t>
      </w:r>
    </w:p>
    <w:p w:rsidRPr="00B749F5" w:rsidR="008138A0" w:rsidP="008138A0" w:rsidRDefault="005E01B5" w14:paraId="3512337F" w14:textId="2B501F65">
      <w:pPr>
        <w:rPr>
          <w:rFonts w:ascii="Arial" w:hAnsi="Arial" w:eastAsia="Calibri" w:cs="Arial"/>
          <w:sz w:val="22"/>
        </w:rPr>
      </w:pPr>
      <w:r w:rsidRPr="00B749F5">
        <w:rPr>
          <w:rFonts w:ascii="Arial" w:hAnsi="Arial" w:eastAsia="Calibri" w:cs="Arial"/>
          <w:sz w:val="22"/>
        </w:rPr>
        <w:t>Florencia, Caquetá</w:t>
      </w:r>
    </w:p>
    <w:p w:rsidR="00E9608D" w:rsidP="008138A0" w:rsidRDefault="00E9608D" w14:paraId="5AECDCF1" w14:textId="4AC5CF44">
      <w:pPr>
        <w:rPr>
          <w:rFonts w:ascii="Arial" w:hAnsi="Arial" w:eastAsia="Calibri" w:cs="Arial"/>
          <w:sz w:val="22"/>
        </w:rPr>
      </w:pPr>
    </w:p>
    <w:p w:rsidR="00B04F47" w:rsidP="008138A0" w:rsidRDefault="00B04F47" w14:paraId="21AD329B" w14:textId="77777777">
      <w:pPr>
        <w:rPr>
          <w:rFonts w:ascii="Arial" w:hAnsi="Arial" w:eastAsia="Calibri" w:cs="Arial"/>
          <w:sz w:val="22"/>
        </w:rPr>
      </w:pPr>
    </w:p>
    <w:p w:rsidR="005D477C" w:rsidP="008138A0" w:rsidRDefault="005D477C" w14:paraId="034EFBCE" w14:textId="6E812A0C">
      <w:pPr>
        <w:rPr>
          <w:rFonts w:ascii="Arial" w:hAnsi="Arial" w:eastAsia="Calibri" w:cs="Arial"/>
          <w:sz w:val="22"/>
        </w:rPr>
      </w:pPr>
    </w:p>
    <w:p w:rsidRPr="00B749F5" w:rsidR="009335AF" w:rsidP="008138A0" w:rsidRDefault="009335AF" w14:paraId="6C36FC47" w14:textId="77777777">
      <w:pPr>
        <w:rPr>
          <w:rFonts w:ascii="Arial" w:hAnsi="Arial" w:eastAsia="Calibri" w:cs="Arial"/>
          <w:sz w:val="22"/>
        </w:rPr>
      </w:pPr>
    </w:p>
    <w:p w:rsidRPr="00B749F5" w:rsidR="008138A0" w:rsidP="0050318F" w:rsidRDefault="005D477C" w14:paraId="164E5F76" w14:textId="3C173473">
      <w:pPr>
        <w:rPr>
          <w:rFonts w:ascii="Arial" w:hAnsi="Arial" w:eastAsia="Calibri" w:cs="Arial"/>
          <w:b/>
          <w:sz w:val="22"/>
        </w:rPr>
      </w:pPr>
      <w:r>
        <w:rPr>
          <w:rFonts w:ascii="Arial" w:hAnsi="Arial" w:eastAsia="Calibri" w:cs="Arial"/>
          <w:b/>
          <w:sz w:val="22"/>
        </w:rPr>
        <w:t xml:space="preserve">                                            </w:t>
      </w:r>
      <w:r w:rsidRPr="00B749F5" w:rsidR="008138A0">
        <w:rPr>
          <w:rFonts w:ascii="Arial" w:hAnsi="Arial" w:eastAsia="Calibri" w:cs="Arial"/>
          <w:b/>
          <w:sz w:val="22"/>
        </w:rPr>
        <w:t xml:space="preserve">Concepto C </w:t>
      </w:r>
      <w:r w:rsidRPr="00B749F5" w:rsidR="006D7E42">
        <w:rPr>
          <w:rFonts w:ascii="Arial" w:hAnsi="Arial" w:eastAsia="Calibri" w:cs="Arial"/>
          <w:b/>
          <w:sz w:val="22"/>
        </w:rPr>
        <w:t>–</w:t>
      </w:r>
      <w:r w:rsidRPr="00B749F5" w:rsidR="008138A0">
        <w:rPr>
          <w:rFonts w:ascii="Arial" w:hAnsi="Arial" w:eastAsia="Calibri" w:cs="Arial"/>
          <w:b/>
          <w:sz w:val="22"/>
        </w:rPr>
        <w:t xml:space="preserve"> </w:t>
      </w:r>
      <w:r w:rsidRPr="00B749F5" w:rsidR="00B77C45">
        <w:rPr>
          <w:rFonts w:ascii="Arial" w:hAnsi="Arial" w:eastAsia="Calibri" w:cs="Arial"/>
          <w:b/>
          <w:sz w:val="22"/>
        </w:rPr>
        <w:t>630</w:t>
      </w:r>
      <w:r w:rsidRPr="00B749F5" w:rsidR="00381292">
        <w:rPr>
          <w:rFonts w:ascii="Arial" w:hAnsi="Arial" w:eastAsia="Calibri" w:cs="Arial"/>
          <w:b/>
          <w:sz w:val="22"/>
        </w:rPr>
        <w:t xml:space="preserve"> </w:t>
      </w:r>
      <w:r w:rsidRPr="00B749F5" w:rsidR="008138A0">
        <w:rPr>
          <w:rFonts w:ascii="Arial" w:hAnsi="Arial" w:eastAsia="Calibri" w:cs="Arial"/>
          <w:b/>
          <w:sz w:val="22"/>
        </w:rPr>
        <w:t>de 2020</w:t>
      </w:r>
    </w:p>
    <w:p w:rsidR="00E9608D" w:rsidP="008138A0" w:rsidRDefault="00E9608D" w14:paraId="775A9E53" w14:textId="14791B9E">
      <w:pPr>
        <w:rPr>
          <w:rFonts w:ascii="Arial" w:hAnsi="Arial" w:eastAsia="Calibri" w:cs="Arial"/>
          <w:sz w:val="22"/>
        </w:rPr>
      </w:pPr>
    </w:p>
    <w:p w:rsidR="009335AF" w:rsidP="008138A0" w:rsidRDefault="009335AF" w14:paraId="05253E90" w14:textId="04E48A6D">
      <w:pPr>
        <w:rPr>
          <w:rFonts w:ascii="Arial" w:hAnsi="Arial" w:eastAsia="Calibri" w:cs="Arial"/>
          <w:sz w:val="22"/>
        </w:rPr>
      </w:pPr>
    </w:p>
    <w:p w:rsidR="00B04F47" w:rsidP="008138A0" w:rsidRDefault="00B04F47" w14:paraId="4E9F27C7" w14:textId="77777777">
      <w:pPr>
        <w:rPr>
          <w:rFonts w:ascii="Arial" w:hAnsi="Arial" w:eastAsia="Calibri" w:cs="Arial"/>
          <w:sz w:val="22"/>
        </w:rPr>
      </w:pPr>
    </w:p>
    <w:p w:rsidRPr="00B749F5" w:rsidR="009335AF" w:rsidP="008138A0" w:rsidRDefault="009335AF" w14:paraId="5A689651"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749F5" w:rsidR="00B749F5" w:rsidTr="006D7E42" w14:paraId="023B8B56" w14:textId="77777777">
        <w:trPr>
          <w:trHeight w:val="300"/>
        </w:trPr>
        <w:tc>
          <w:tcPr>
            <w:tcW w:w="2689" w:type="dxa"/>
            <w:hideMark/>
          </w:tcPr>
          <w:p w:rsidRPr="00B749F5" w:rsidR="008138A0" w:rsidP="00ED0D12" w:rsidRDefault="008138A0" w14:paraId="3C7D030D" w14:textId="77777777">
            <w:pPr>
              <w:rPr>
                <w:rFonts w:ascii="Arial" w:hAnsi="Arial" w:eastAsia="Calibri" w:cs="Arial"/>
                <w:sz w:val="22"/>
              </w:rPr>
            </w:pPr>
            <w:r w:rsidRPr="00B749F5">
              <w:rPr>
                <w:rFonts w:ascii="Arial" w:hAnsi="Arial" w:eastAsia="Calibri" w:cs="Arial"/>
                <w:b/>
                <w:sz w:val="22"/>
              </w:rPr>
              <w:t>Temas:</w:t>
            </w:r>
            <w:r w:rsidRPr="00B749F5">
              <w:rPr>
                <w:rFonts w:ascii="Arial" w:hAnsi="Arial" w:eastAsia="Calibri" w:cs="Arial"/>
                <w:sz w:val="22"/>
              </w:rPr>
              <w:t xml:space="preserve">           </w:t>
            </w:r>
          </w:p>
          <w:p w:rsidRPr="00B749F5" w:rsidR="008138A0" w:rsidP="00ED0D12" w:rsidRDefault="008138A0" w14:paraId="22EACEBC" w14:textId="77777777">
            <w:pPr>
              <w:rPr>
                <w:rFonts w:ascii="Arial" w:hAnsi="Arial" w:eastAsia="Calibri" w:cs="Arial"/>
                <w:sz w:val="22"/>
              </w:rPr>
            </w:pPr>
            <w:r w:rsidRPr="00B749F5">
              <w:rPr>
                <w:rFonts w:ascii="Arial" w:hAnsi="Arial" w:eastAsia="Calibri" w:cs="Arial"/>
                <w:sz w:val="22"/>
              </w:rPr>
              <w:t xml:space="preserve">                           </w:t>
            </w:r>
          </w:p>
        </w:tc>
        <w:tc>
          <w:tcPr>
            <w:tcW w:w="6237" w:type="dxa"/>
            <w:hideMark/>
          </w:tcPr>
          <w:p w:rsidRPr="00B749F5" w:rsidR="008138A0" w:rsidP="0050318F" w:rsidRDefault="006B5AF7" w14:paraId="2509C0F0" w14:textId="7EA309B6">
            <w:pPr>
              <w:spacing w:after="120"/>
              <w:jc w:val="both"/>
              <w:rPr>
                <w:rFonts w:ascii="Arial" w:hAnsi="Arial" w:eastAsia="Calibri" w:cs="Arial"/>
                <w:sz w:val="22"/>
              </w:rPr>
            </w:pPr>
            <w:r w:rsidRPr="00B749F5">
              <w:rPr>
                <w:rFonts w:ascii="Arial" w:hAnsi="Arial" w:eastAsia="Calibri" w:cs="Arial"/>
                <w:sz w:val="22"/>
              </w:rPr>
              <w:t>DOCUMENTO</w:t>
            </w:r>
            <w:r w:rsidRPr="00B749F5" w:rsidR="002C1D26">
              <w:rPr>
                <w:rFonts w:ascii="Arial" w:hAnsi="Arial" w:eastAsia="Calibri" w:cs="Arial"/>
                <w:sz w:val="22"/>
              </w:rPr>
              <w:t>S TIPO – Inalterab</w:t>
            </w:r>
            <w:r w:rsidRPr="00B749F5">
              <w:rPr>
                <w:rFonts w:ascii="Arial" w:hAnsi="Arial" w:eastAsia="Calibri" w:cs="Arial"/>
                <w:sz w:val="22"/>
              </w:rPr>
              <w:t>ilidad de los documentos / DOCUMENT</w:t>
            </w:r>
            <w:r w:rsidRPr="00B749F5" w:rsidR="002C1D26">
              <w:rPr>
                <w:rFonts w:ascii="Arial" w:hAnsi="Arial" w:eastAsia="Calibri" w:cs="Arial"/>
                <w:sz w:val="22"/>
              </w:rPr>
              <w:t xml:space="preserve">OS TIPO – Matriz 1 – Experiencia general y específica / </w:t>
            </w:r>
            <w:r w:rsidRPr="00B749F5" w:rsidR="00B749F5">
              <w:rPr>
                <w:rFonts w:ascii="Arial" w:hAnsi="Arial" w:eastAsia="Calibri" w:cs="Arial"/>
                <w:bCs/>
                <w:sz w:val="22"/>
              </w:rPr>
              <w:t>DOCUMENTOS TIPO – Matriz 1 – Bienes y servicios – Adicionales – Obra pública – Infraestructura de transporte – Experiencia / DOCUMENTOS TIPO – Matriz 1 – Intervenir – Construir – Dimensionamiento</w:t>
            </w:r>
          </w:p>
        </w:tc>
      </w:tr>
      <w:tr w:rsidRPr="00B749F5" w:rsidR="00424FBA" w:rsidTr="008E360E" w14:paraId="4CC1D054" w14:textId="77777777">
        <w:trPr>
          <w:trHeight w:val="95"/>
        </w:trPr>
        <w:tc>
          <w:tcPr>
            <w:tcW w:w="2689" w:type="dxa"/>
          </w:tcPr>
          <w:p w:rsidRPr="00B749F5" w:rsidR="008138A0" w:rsidP="00ED0D12" w:rsidRDefault="008138A0" w14:paraId="415D150B" w14:textId="77777777">
            <w:pPr>
              <w:rPr>
                <w:rFonts w:ascii="Arial" w:hAnsi="Arial" w:eastAsia="Calibri" w:cs="Arial"/>
                <w:b/>
                <w:sz w:val="22"/>
              </w:rPr>
            </w:pPr>
            <w:r w:rsidRPr="00B749F5">
              <w:rPr>
                <w:rFonts w:ascii="Arial" w:hAnsi="Arial" w:eastAsia="Calibri" w:cs="Arial"/>
                <w:b/>
                <w:sz w:val="22"/>
              </w:rPr>
              <w:t>Radicación:</w:t>
            </w:r>
            <w:r w:rsidRPr="00B749F5">
              <w:rPr>
                <w:rFonts w:ascii="Arial" w:hAnsi="Arial" w:eastAsia="Calibri" w:cs="Arial"/>
                <w:sz w:val="22"/>
              </w:rPr>
              <w:t xml:space="preserve">                              </w:t>
            </w:r>
          </w:p>
        </w:tc>
        <w:tc>
          <w:tcPr>
            <w:tcW w:w="6237" w:type="dxa"/>
          </w:tcPr>
          <w:p w:rsidRPr="00B749F5" w:rsidR="008138A0" w:rsidP="00ED0D12" w:rsidRDefault="008138A0" w14:paraId="2AFD26AF" w14:textId="4F9B671F">
            <w:pPr>
              <w:jc w:val="both"/>
              <w:rPr>
                <w:rFonts w:ascii="Arial" w:hAnsi="Arial" w:eastAsia="Calibri" w:cs="Arial"/>
                <w:sz w:val="22"/>
              </w:rPr>
            </w:pPr>
            <w:r w:rsidRPr="00B749F5">
              <w:rPr>
                <w:rFonts w:ascii="Arial" w:hAnsi="Arial" w:eastAsia="Calibri" w:cs="Arial"/>
                <w:sz w:val="22"/>
              </w:rPr>
              <w:t xml:space="preserve">Respuesta a consulta # </w:t>
            </w:r>
            <w:r w:rsidRPr="00B749F5" w:rsidR="005E01B5">
              <w:rPr>
                <w:rFonts w:ascii="Arial" w:hAnsi="Arial" w:eastAsia="Calibri" w:cs="Arial"/>
                <w:sz w:val="22"/>
              </w:rPr>
              <w:t>420201200000</w:t>
            </w:r>
            <w:r w:rsidRPr="00B749F5" w:rsidR="00B77C45">
              <w:rPr>
                <w:rFonts w:ascii="Arial" w:hAnsi="Arial" w:eastAsia="Calibri" w:cs="Arial"/>
                <w:sz w:val="22"/>
              </w:rPr>
              <w:t>8119</w:t>
            </w:r>
          </w:p>
        </w:tc>
      </w:tr>
    </w:tbl>
    <w:p w:rsidRPr="00B749F5" w:rsidR="008138A0" w:rsidP="008138A0" w:rsidRDefault="008138A0" w14:paraId="42620EAB" w14:textId="77777777">
      <w:pPr>
        <w:jc w:val="both"/>
        <w:rPr>
          <w:rFonts w:ascii="Arial" w:hAnsi="Arial" w:eastAsia="Calibri" w:cs="Arial"/>
          <w:sz w:val="22"/>
        </w:rPr>
      </w:pPr>
    </w:p>
    <w:p w:rsidR="008138A0" w:rsidP="008138A0" w:rsidRDefault="008138A0" w14:paraId="46D97C07" w14:textId="795B92B7">
      <w:pPr>
        <w:jc w:val="both"/>
        <w:rPr>
          <w:rFonts w:ascii="Arial" w:hAnsi="Arial" w:eastAsia="Calibri" w:cs="Arial"/>
          <w:sz w:val="22"/>
        </w:rPr>
      </w:pPr>
    </w:p>
    <w:p w:rsidR="009335AF" w:rsidP="008138A0" w:rsidRDefault="009335AF" w14:paraId="4918745C" w14:textId="4A34CD41">
      <w:pPr>
        <w:jc w:val="both"/>
        <w:rPr>
          <w:rFonts w:ascii="Arial" w:hAnsi="Arial" w:eastAsia="Calibri" w:cs="Arial"/>
          <w:sz w:val="22"/>
        </w:rPr>
      </w:pPr>
    </w:p>
    <w:p w:rsidR="009335AF" w:rsidP="008138A0" w:rsidRDefault="009335AF" w14:paraId="66B31CAA" w14:textId="1B39BF7A">
      <w:pPr>
        <w:jc w:val="both"/>
        <w:rPr>
          <w:rFonts w:ascii="Arial" w:hAnsi="Arial" w:eastAsia="Calibri" w:cs="Arial"/>
          <w:sz w:val="22"/>
        </w:rPr>
      </w:pPr>
    </w:p>
    <w:p w:rsidRPr="00B749F5" w:rsidR="00B04F47" w:rsidP="008138A0" w:rsidRDefault="00B04F47" w14:paraId="11736146" w14:textId="77777777">
      <w:pPr>
        <w:jc w:val="both"/>
        <w:rPr>
          <w:rFonts w:ascii="Arial" w:hAnsi="Arial" w:eastAsia="Calibri" w:cs="Arial"/>
          <w:sz w:val="22"/>
        </w:rPr>
      </w:pPr>
    </w:p>
    <w:p w:rsidRPr="00B749F5" w:rsidR="008138A0" w:rsidP="008138A0" w:rsidRDefault="008138A0" w14:paraId="20780471" w14:textId="4C4F3D33">
      <w:pPr>
        <w:rPr>
          <w:rFonts w:ascii="Arial" w:hAnsi="Arial" w:eastAsia="Calibri" w:cs="Arial"/>
          <w:sz w:val="22"/>
        </w:rPr>
      </w:pPr>
      <w:r w:rsidRPr="00B749F5">
        <w:rPr>
          <w:rFonts w:ascii="Arial" w:hAnsi="Arial" w:eastAsia="Calibri" w:cs="Arial"/>
          <w:sz w:val="22"/>
        </w:rPr>
        <w:t>Estimado señor</w:t>
      </w:r>
      <w:r w:rsidRPr="00B749F5" w:rsidR="00E126F4">
        <w:rPr>
          <w:rFonts w:ascii="Arial" w:hAnsi="Arial" w:eastAsia="Calibri" w:cs="Arial"/>
          <w:sz w:val="22"/>
        </w:rPr>
        <w:t xml:space="preserve"> </w:t>
      </w:r>
      <w:r w:rsidRPr="00B749F5" w:rsidR="00B77C45">
        <w:rPr>
          <w:rFonts w:ascii="Arial" w:hAnsi="Arial" w:eastAsia="Calibri" w:cs="Arial"/>
          <w:sz w:val="22"/>
        </w:rPr>
        <w:t>Lozano:</w:t>
      </w:r>
    </w:p>
    <w:p w:rsidR="008138A0" w:rsidP="008138A0" w:rsidRDefault="008138A0" w14:paraId="374F2C1B" w14:textId="005F8EBD">
      <w:pPr>
        <w:rPr>
          <w:rFonts w:ascii="Arial" w:hAnsi="Arial" w:eastAsia="Calibri" w:cs="Arial"/>
          <w:sz w:val="22"/>
        </w:rPr>
      </w:pPr>
    </w:p>
    <w:p w:rsidRPr="00B749F5" w:rsidR="009335AF" w:rsidP="008138A0" w:rsidRDefault="009335AF" w14:paraId="6CF38821" w14:textId="77777777">
      <w:pPr>
        <w:rPr>
          <w:rFonts w:ascii="Arial" w:hAnsi="Arial" w:eastAsia="Calibri" w:cs="Arial"/>
          <w:sz w:val="22"/>
        </w:rPr>
      </w:pPr>
    </w:p>
    <w:p w:rsidRPr="00B749F5" w:rsidR="008138A0" w:rsidP="008138A0" w:rsidRDefault="008138A0" w14:paraId="735BE577" w14:textId="02436FE6">
      <w:pPr>
        <w:spacing w:line="276" w:lineRule="auto"/>
        <w:jc w:val="both"/>
        <w:rPr>
          <w:rFonts w:ascii="Arial" w:hAnsi="Arial" w:eastAsia="Calibri" w:cs="Arial"/>
          <w:sz w:val="22"/>
        </w:rPr>
      </w:pPr>
      <w:r w:rsidRPr="00B749F5">
        <w:rPr>
          <w:rFonts w:ascii="Arial" w:hAnsi="Arial" w:eastAsia="Calibri" w:cs="Arial"/>
          <w:sz w:val="22"/>
        </w:rPr>
        <w:t>En ejercicio de la competencia otorgada por los artículos 11, numeral 8º, y 3º, numeral 5º, del Decreto Ley 4170 de 2011, la Agencia Nacional de Contratación Pública</w:t>
      </w:r>
      <w:r w:rsidR="00891362">
        <w:rPr>
          <w:rFonts w:ascii="Arial" w:hAnsi="Arial" w:eastAsia="Calibri" w:cs="Arial"/>
          <w:sz w:val="22"/>
        </w:rPr>
        <w:t xml:space="preserve"> – </w:t>
      </w:r>
      <w:r w:rsidRPr="00B749F5">
        <w:rPr>
          <w:rFonts w:ascii="Arial" w:hAnsi="Arial" w:eastAsia="Calibri" w:cs="Arial"/>
          <w:sz w:val="22"/>
        </w:rPr>
        <w:t xml:space="preserve">Colombia Compra Eficiente responde su consulta del </w:t>
      </w:r>
      <w:r w:rsidRPr="00B749F5" w:rsidR="00B77C45">
        <w:rPr>
          <w:rFonts w:ascii="Arial" w:hAnsi="Arial" w:eastAsia="Calibri" w:cs="Arial"/>
          <w:sz w:val="22"/>
        </w:rPr>
        <w:t xml:space="preserve">16 </w:t>
      </w:r>
      <w:r w:rsidRPr="00B749F5" w:rsidR="00B34A68">
        <w:rPr>
          <w:rFonts w:ascii="Arial" w:hAnsi="Arial" w:eastAsia="Calibri" w:cs="Arial"/>
          <w:sz w:val="22"/>
        </w:rPr>
        <w:t xml:space="preserve">de </w:t>
      </w:r>
      <w:r w:rsidRPr="00B749F5" w:rsidR="00B77C45">
        <w:rPr>
          <w:rFonts w:ascii="Arial" w:hAnsi="Arial" w:eastAsia="Calibri" w:cs="Arial"/>
          <w:sz w:val="22"/>
        </w:rPr>
        <w:t>septiembre</w:t>
      </w:r>
      <w:r w:rsidRPr="00B749F5" w:rsidR="008E360E">
        <w:rPr>
          <w:rFonts w:ascii="Arial" w:hAnsi="Arial" w:eastAsia="Calibri" w:cs="Arial"/>
          <w:sz w:val="22"/>
        </w:rPr>
        <w:t xml:space="preserve"> </w:t>
      </w:r>
      <w:r w:rsidRPr="00B749F5">
        <w:rPr>
          <w:rFonts w:ascii="Arial" w:hAnsi="Arial" w:eastAsia="Calibri" w:cs="Arial"/>
          <w:sz w:val="22"/>
        </w:rPr>
        <w:t xml:space="preserve">de 2020. </w:t>
      </w:r>
    </w:p>
    <w:p w:rsidRPr="00B749F5" w:rsidR="008138A0" w:rsidP="008138A0" w:rsidRDefault="008138A0" w14:paraId="277F0862" w14:textId="77777777">
      <w:pPr>
        <w:spacing w:line="276" w:lineRule="auto"/>
        <w:jc w:val="both"/>
        <w:rPr>
          <w:rFonts w:ascii="Arial" w:hAnsi="Arial" w:eastAsia="Calibri" w:cs="Arial"/>
          <w:sz w:val="22"/>
        </w:rPr>
      </w:pPr>
    </w:p>
    <w:p w:rsidRPr="00B749F5" w:rsidR="008138A0" w:rsidP="008138A0" w:rsidRDefault="008138A0" w14:paraId="4F715EB5" w14:textId="77777777">
      <w:pPr>
        <w:pStyle w:val="Prrafodelista"/>
        <w:numPr>
          <w:ilvl w:val="0"/>
          <w:numId w:val="6"/>
        </w:numPr>
        <w:tabs>
          <w:tab w:val="left" w:pos="284"/>
        </w:tabs>
        <w:spacing w:line="276" w:lineRule="auto"/>
        <w:ind w:left="0" w:firstLine="0"/>
        <w:jc w:val="both"/>
        <w:rPr>
          <w:rFonts w:ascii="Arial" w:hAnsi="Arial" w:eastAsia="Calibri" w:cs="Arial"/>
          <w:b/>
          <w:sz w:val="22"/>
        </w:rPr>
      </w:pPr>
      <w:r w:rsidRPr="00B749F5">
        <w:rPr>
          <w:rFonts w:ascii="Arial" w:hAnsi="Arial" w:eastAsia="Calibri" w:cs="Arial"/>
          <w:b/>
          <w:sz w:val="22"/>
        </w:rPr>
        <w:t xml:space="preserve">Problemas planteados </w:t>
      </w:r>
    </w:p>
    <w:p w:rsidRPr="00B749F5" w:rsidR="008138A0" w:rsidP="008138A0" w:rsidRDefault="008138A0" w14:paraId="4B4B2E0E" w14:textId="77777777">
      <w:pPr>
        <w:tabs>
          <w:tab w:val="left" w:pos="426"/>
        </w:tabs>
        <w:spacing w:line="276" w:lineRule="auto"/>
        <w:jc w:val="both"/>
        <w:rPr>
          <w:rFonts w:ascii="Arial" w:hAnsi="Arial" w:eastAsia="Calibri" w:cs="Arial"/>
          <w:b/>
          <w:sz w:val="22"/>
        </w:rPr>
      </w:pPr>
    </w:p>
    <w:p w:rsidRPr="00B749F5" w:rsidR="00BD3341" w:rsidP="00D53B26" w:rsidRDefault="00BD3341" w14:paraId="1BA9D215" w14:textId="5F18EF90">
      <w:pPr>
        <w:spacing w:after="120" w:line="276" w:lineRule="auto"/>
        <w:jc w:val="both"/>
        <w:rPr>
          <w:rFonts w:ascii="Arial" w:hAnsi="Arial" w:eastAsia="Calibri" w:cs="Arial"/>
          <w:sz w:val="22"/>
        </w:rPr>
      </w:pPr>
      <w:r w:rsidRPr="00B749F5">
        <w:rPr>
          <w:rFonts w:ascii="Arial" w:hAnsi="Arial" w:eastAsia="Calibri" w:cs="Arial"/>
          <w:sz w:val="22"/>
        </w:rPr>
        <w:t xml:space="preserve">En </w:t>
      </w:r>
      <w:r w:rsidR="00876E55">
        <w:rPr>
          <w:rFonts w:ascii="Arial" w:hAnsi="Arial" w:eastAsia="Calibri" w:cs="Arial"/>
          <w:sz w:val="22"/>
        </w:rPr>
        <w:t>la solicitud</w:t>
      </w:r>
      <w:r w:rsidRPr="00B749F5">
        <w:rPr>
          <w:rFonts w:ascii="Arial" w:hAnsi="Arial" w:eastAsia="Calibri" w:cs="Arial"/>
          <w:sz w:val="22"/>
        </w:rPr>
        <w:t xml:space="preserve"> cuestiona la explicación </w:t>
      </w:r>
      <w:r w:rsidR="00876E55">
        <w:rPr>
          <w:rFonts w:ascii="Arial" w:hAnsi="Arial" w:eastAsia="Calibri" w:cs="Arial"/>
          <w:sz w:val="22"/>
        </w:rPr>
        <w:t>realizada</w:t>
      </w:r>
      <w:r w:rsidRPr="00B749F5" w:rsidR="00876E55">
        <w:rPr>
          <w:rFonts w:ascii="Arial" w:hAnsi="Arial" w:eastAsia="Calibri" w:cs="Arial"/>
          <w:sz w:val="22"/>
        </w:rPr>
        <w:t xml:space="preserve"> </w:t>
      </w:r>
      <w:r w:rsidRPr="00B749F5">
        <w:rPr>
          <w:rFonts w:ascii="Arial" w:hAnsi="Arial" w:eastAsia="Calibri" w:cs="Arial"/>
          <w:sz w:val="22"/>
        </w:rPr>
        <w:t xml:space="preserve">por esta Agencia en el </w:t>
      </w:r>
      <w:r w:rsidR="00876E55">
        <w:rPr>
          <w:rFonts w:ascii="Arial" w:hAnsi="Arial" w:eastAsia="Calibri" w:cs="Arial"/>
          <w:sz w:val="22"/>
        </w:rPr>
        <w:t>C</w:t>
      </w:r>
      <w:r w:rsidRPr="00B749F5">
        <w:rPr>
          <w:rFonts w:ascii="Arial" w:hAnsi="Arial" w:eastAsia="Calibri" w:cs="Arial"/>
          <w:sz w:val="22"/>
        </w:rPr>
        <w:t xml:space="preserve">oncepto C-411 del 30 de junio de 2020 respecto </w:t>
      </w:r>
      <w:r w:rsidR="0007371D">
        <w:rPr>
          <w:rFonts w:ascii="Arial" w:hAnsi="Arial" w:eastAsia="Calibri" w:cs="Arial"/>
          <w:sz w:val="22"/>
        </w:rPr>
        <w:t>a</w:t>
      </w:r>
      <w:r w:rsidRPr="00B749F5">
        <w:rPr>
          <w:rFonts w:ascii="Arial" w:hAnsi="Arial" w:eastAsia="Calibri" w:cs="Arial"/>
          <w:sz w:val="22"/>
        </w:rPr>
        <w:t xml:space="preserve"> la aplicación de la </w:t>
      </w:r>
      <w:r w:rsidR="0007371D">
        <w:rPr>
          <w:rFonts w:ascii="Arial" w:hAnsi="Arial" w:eastAsia="Calibri" w:cs="Arial"/>
          <w:sz w:val="22"/>
        </w:rPr>
        <w:t>«</w:t>
      </w:r>
      <w:r w:rsidRPr="00B749F5">
        <w:rPr>
          <w:rFonts w:ascii="Arial" w:hAnsi="Arial" w:eastAsia="Calibri" w:cs="Arial"/>
          <w:sz w:val="22"/>
        </w:rPr>
        <w:t>Matriz 1</w:t>
      </w:r>
      <w:r w:rsidR="0007371D">
        <w:rPr>
          <w:rFonts w:ascii="Arial" w:hAnsi="Arial" w:eastAsia="Calibri" w:cs="Arial"/>
          <w:sz w:val="22"/>
        </w:rPr>
        <w:t xml:space="preserve"> –</w:t>
      </w:r>
      <w:r w:rsidRPr="00B749F5">
        <w:rPr>
          <w:rFonts w:ascii="Arial" w:hAnsi="Arial" w:eastAsia="Calibri" w:cs="Arial"/>
          <w:sz w:val="22"/>
        </w:rPr>
        <w:t xml:space="preserve"> Experiencia</w:t>
      </w:r>
      <w:r w:rsidR="0007371D">
        <w:rPr>
          <w:rFonts w:ascii="Arial" w:hAnsi="Arial" w:eastAsia="Calibri" w:cs="Arial"/>
          <w:sz w:val="22"/>
        </w:rPr>
        <w:t>»,</w:t>
      </w:r>
      <w:r w:rsidRPr="00B749F5">
        <w:rPr>
          <w:rFonts w:ascii="Arial" w:hAnsi="Arial" w:eastAsia="Calibri" w:cs="Arial"/>
          <w:sz w:val="22"/>
        </w:rPr>
        <w:t xml:space="preserve"> en cuanto al criterio para determina</w:t>
      </w:r>
      <w:r w:rsidR="0007371D">
        <w:rPr>
          <w:rFonts w:ascii="Arial" w:hAnsi="Arial" w:eastAsia="Calibri" w:cs="Arial"/>
          <w:sz w:val="22"/>
        </w:rPr>
        <w:t>r</w:t>
      </w:r>
      <w:r w:rsidRPr="00B749F5">
        <w:rPr>
          <w:rFonts w:ascii="Arial" w:hAnsi="Arial" w:eastAsia="Calibri" w:cs="Arial"/>
          <w:sz w:val="22"/>
        </w:rPr>
        <w:t xml:space="preserve"> la experiencia espec</w:t>
      </w:r>
      <w:r w:rsidR="0007371D">
        <w:rPr>
          <w:rFonts w:ascii="Arial" w:hAnsi="Arial" w:eastAsia="Calibri" w:cs="Arial"/>
          <w:sz w:val="22"/>
        </w:rPr>
        <w:t>í</w:t>
      </w:r>
      <w:r w:rsidRPr="00B749F5">
        <w:rPr>
          <w:rFonts w:ascii="Arial" w:hAnsi="Arial" w:eastAsia="Calibri" w:cs="Arial"/>
          <w:sz w:val="22"/>
        </w:rPr>
        <w:t xml:space="preserve">fica exigible </w:t>
      </w:r>
      <w:r w:rsidR="0007371D">
        <w:rPr>
          <w:rFonts w:ascii="Arial" w:hAnsi="Arial" w:eastAsia="Calibri" w:cs="Arial"/>
          <w:sz w:val="22"/>
        </w:rPr>
        <w:t>respecto</w:t>
      </w:r>
      <w:r w:rsidRPr="00B749F5" w:rsidR="0007371D">
        <w:rPr>
          <w:rFonts w:ascii="Arial" w:hAnsi="Arial" w:eastAsia="Calibri" w:cs="Arial"/>
          <w:sz w:val="22"/>
        </w:rPr>
        <w:t xml:space="preserve"> </w:t>
      </w:r>
      <w:r w:rsidRPr="00B749F5">
        <w:rPr>
          <w:rFonts w:ascii="Arial" w:hAnsi="Arial" w:eastAsia="Calibri" w:cs="Arial"/>
          <w:sz w:val="22"/>
        </w:rPr>
        <w:t xml:space="preserve">al dimensionamiento de la obra. </w:t>
      </w:r>
      <w:r w:rsidR="0007371D">
        <w:rPr>
          <w:rFonts w:ascii="Arial" w:hAnsi="Arial" w:eastAsia="Calibri" w:cs="Arial"/>
          <w:sz w:val="22"/>
        </w:rPr>
        <w:t>El</w:t>
      </w:r>
      <w:r w:rsidRPr="00B749F5">
        <w:rPr>
          <w:rFonts w:ascii="Arial" w:hAnsi="Arial" w:eastAsia="Calibri" w:cs="Arial"/>
          <w:sz w:val="22"/>
        </w:rPr>
        <w:t xml:space="preserve"> cuestionamiento alude a un presunto error técnico </w:t>
      </w:r>
      <w:r w:rsidR="0007371D">
        <w:rPr>
          <w:rFonts w:ascii="Arial" w:hAnsi="Arial" w:eastAsia="Calibri" w:cs="Arial"/>
          <w:sz w:val="22"/>
        </w:rPr>
        <w:t>atribuido</w:t>
      </w:r>
      <w:r w:rsidRPr="00B749F5">
        <w:rPr>
          <w:rFonts w:ascii="Arial" w:hAnsi="Arial" w:eastAsia="Calibri" w:cs="Arial"/>
          <w:sz w:val="22"/>
        </w:rPr>
        <w:t xml:space="preserve"> al «traslape» entre las actividades de construir e intervenir</w:t>
      </w:r>
      <w:r w:rsidRPr="00B749F5" w:rsidR="00D53B26">
        <w:rPr>
          <w:rFonts w:ascii="Arial" w:hAnsi="Arial" w:eastAsia="Calibri" w:cs="Arial"/>
          <w:sz w:val="22"/>
        </w:rPr>
        <w:t xml:space="preserve"> a las que se hace referencia </w:t>
      </w:r>
      <w:r w:rsidR="0007371D">
        <w:rPr>
          <w:rFonts w:ascii="Arial" w:hAnsi="Arial" w:eastAsia="Calibri" w:cs="Arial"/>
          <w:sz w:val="22"/>
        </w:rPr>
        <w:t>la mencionada</w:t>
      </w:r>
      <w:r w:rsidRPr="00B749F5" w:rsidR="00D53B26">
        <w:rPr>
          <w:rFonts w:ascii="Arial" w:hAnsi="Arial" w:eastAsia="Calibri" w:cs="Arial"/>
          <w:sz w:val="22"/>
        </w:rPr>
        <w:t xml:space="preserve"> matriz. </w:t>
      </w:r>
    </w:p>
    <w:p w:rsidRPr="00B749F5" w:rsidR="00D53B26" w:rsidP="005E01B5" w:rsidRDefault="00D53B26" w14:paraId="4C29856A" w14:textId="047BF246">
      <w:pPr>
        <w:spacing w:line="276" w:lineRule="auto"/>
        <w:jc w:val="both"/>
        <w:rPr>
          <w:rFonts w:ascii="Arial" w:hAnsi="Arial" w:eastAsia="Calibri" w:cs="Arial"/>
          <w:sz w:val="22"/>
        </w:rPr>
      </w:pPr>
      <w:r w:rsidRPr="00B749F5">
        <w:rPr>
          <w:rFonts w:ascii="Arial" w:hAnsi="Arial" w:eastAsia="Calibri" w:cs="Arial"/>
          <w:sz w:val="22"/>
        </w:rPr>
        <w:lastRenderedPageBreak/>
        <w:tab/>
      </w:r>
      <w:r w:rsidR="0007371D">
        <w:rPr>
          <w:rFonts w:ascii="Arial" w:hAnsi="Arial" w:eastAsia="Calibri" w:cs="Arial"/>
          <w:sz w:val="22"/>
        </w:rPr>
        <w:t xml:space="preserve">Para responder la petición </w:t>
      </w:r>
      <w:r w:rsidRPr="00B749F5">
        <w:rPr>
          <w:rFonts w:ascii="Arial" w:hAnsi="Arial" w:eastAsia="Calibri" w:cs="Arial"/>
          <w:sz w:val="22"/>
        </w:rPr>
        <w:t xml:space="preserve">se aclara la forma en la que debe </w:t>
      </w:r>
      <w:r w:rsidRPr="00B749F5" w:rsidR="00055BD6">
        <w:rPr>
          <w:rFonts w:ascii="Arial" w:hAnsi="Arial" w:eastAsia="Calibri" w:cs="Arial"/>
          <w:sz w:val="22"/>
        </w:rPr>
        <w:t>interpretarse</w:t>
      </w:r>
      <w:r w:rsidRPr="00B749F5">
        <w:rPr>
          <w:rFonts w:ascii="Arial" w:hAnsi="Arial" w:eastAsia="Calibri" w:cs="Arial"/>
          <w:sz w:val="22"/>
        </w:rPr>
        <w:t xml:space="preserve"> el criterio de dimensionamiento. </w:t>
      </w:r>
    </w:p>
    <w:p w:rsidRPr="00B749F5" w:rsidR="00D53B26" w:rsidP="005E01B5" w:rsidRDefault="00D53B26" w14:paraId="2C7562EA" w14:textId="77777777">
      <w:pPr>
        <w:spacing w:line="276" w:lineRule="auto"/>
        <w:jc w:val="both"/>
        <w:rPr>
          <w:rFonts w:ascii="Arial" w:hAnsi="Arial" w:eastAsia="Calibri" w:cs="Arial"/>
          <w:sz w:val="22"/>
        </w:rPr>
      </w:pPr>
    </w:p>
    <w:p w:rsidRPr="00B749F5" w:rsidR="008138A0" w:rsidP="008138A0" w:rsidRDefault="008138A0" w14:paraId="262410B4" w14:textId="77777777">
      <w:pPr>
        <w:pStyle w:val="Prrafodelista"/>
        <w:numPr>
          <w:ilvl w:val="0"/>
          <w:numId w:val="6"/>
        </w:numPr>
        <w:tabs>
          <w:tab w:val="left" w:pos="426"/>
        </w:tabs>
        <w:spacing w:line="276" w:lineRule="auto"/>
        <w:ind w:left="284" w:hanging="284"/>
        <w:jc w:val="both"/>
        <w:rPr>
          <w:rFonts w:ascii="Arial" w:hAnsi="Arial" w:eastAsia="Calibri" w:cs="Arial"/>
          <w:b/>
          <w:sz w:val="22"/>
        </w:rPr>
      </w:pPr>
      <w:r w:rsidRPr="00B749F5">
        <w:rPr>
          <w:rFonts w:ascii="Arial" w:hAnsi="Arial" w:eastAsia="Calibri" w:cs="Arial"/>
          <w:b/>
          <w:sz w:val="22"/>
        </w:rPr>
        <w:t>Consideraciones</w:t>
      </w:r>
    </w:p>
    <w:p w:rsidRPr="00B749F5" w:rsidR="008A4139" w:rsidP="008A4139" w:rsidRDefault="008A4139" w14:paraId="35FFC3A9" w14:textId="77777777">
      <w:pPr>
        <w:spacing w:line="276" w:lineRule="auto"/>
        <w:jc w:val="both"/>
        <w:rPr>
          <w:rFonts w:ascii="Arial" w:hAnsi="Arial" w:cs="Arial"/>
          <w:sz w:val="22"/>
        </w:rPr>
      </w:pPr>
    </w:p>
    <w:p w:rsidRPr="00B749F5" w:rsidR="005227FE" w:rsidP="00381292" w:rsidRDefault="00660F20" w14:paraId="60BA29F5" w14:textId="220A0973">
      <w:pPr>
        <w:spacing w:line="276" w:lineRule="auto"/>
        <w:jc w:val="both"/>
        <w:rPr>
          <w:rFonts w:ascii="Arial" w:hAnsi="Arial" w:cs="Arial"/>
          <w:sz w:val="22"/>
        </w:rPr>
      </w:pPr>
      <w:r w:rsidRPr="00B749F5">
        <w:rPr>
          <w:rFonts w:ascii="Arial" w:hAnsi="Arial" w:cs="Arial"/>
          <w:sz w:val="22"/>
        </w:rPr>
        <w:t xml:space="preserve">La Agencia Nacional de Contratación Pública </w:t>
      </w:r>
      <w:r w:rsidR="00D21E9A">
        <w:rPr>
          <w:rFonts w:ascii="Arial" w:hAnsi="Arial" w:eastAsia="Calibri" w:cs="Arial"/>
          <w:sz w:val="22"/>
        </w:rPr>
        <w:t>–</w:t>
      </w:r>
      <w:r w:rsidRPr="00B749F5">
        <w:rPr>
          <w:rFonts w:ascii="Arial" w:hAnsi="Arial" w:cs="Arial"/>
          <w:sz w:val="22"/>
        </w:rPr>
        <w:t xml:space="preserve"> Colombia Compra Eficiente se ha pronunciado en diferentes conceptos sobre la forma de establecer</w:t>
      </w:r>
      <w:r w:rsidRPr="00B749F5" w:rsidR="005227FE">
        <w:rPr>
          <w:rFonts w:ascii="Arial" w:hAnsi="Arial" w:cs="Arial"/>
          <w:sz w:val="22"/>
        </w:rPr>
        <w:t xml:space="preserve"> y acreditar</w:t>
      </w:r>
      <w:r w:rsidRPr="00B749F5">
        <w:rPr>
          <w:rFonts w:ascii="Arial" w:hAnsi="Arial" w:cs="Arial"/>
          <w:sz w:val="22"/>
        </w:rPr>
        <w:t xml:space="preserve"> la experiencia exigible en procesos de contratación de licitación de obra pública de infraestructura de transporte que aplican </w:t>
      </w:r>
      <w:r w:rsidRPr="00B749F5" w:rsidR="00D21E9A">
        <w:rPr>
          <w:rFonts w:ascii="Arial" w:hAnsi="Arial" w:cs="Arial"/>
          <w:sz w:val="22"/>
        </w:rPr>
        <w:t>documentos tipo</w:t>
      </w:r>
      <w:r w:rsidRPr="00B749F5">
        <w:rPr>
          <w:rFonts w:ascii="Arial" w:hAnsi="Arial" w:cs="Arial"/>
          <w:sz w:val="22"/>
        </w:rPr>
        <w:t xml:space="preserv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w:t>
      </w:r>
      <w:r w:rsidRPr="00B749F5" w:rsidR="005227FE">
        <w:rPr>
          <w:rFonts w:ascii="Arial" w:hAnsi="Arial" w:cs="Arial"/>
          <w:sz w:val="22"/>
        </w:rPr>
        <w:t xml:space="preserve">2201913000006581 del 5 de septiembre de 2019, </w:t>
      </w:r>
      <w:r w:rsidRPr="00B749F5">
        <w:rPr>
          <w:rFonts w:ascii="Arial" w:hAnsi="Arial" w:cs="Arial"/>
          <w:sz w:val="22"/>
        </w:rPr>
        <w:t xml:space="preserve">4201912000006151 del 9 de septiembre de 2019, 4201912000007034 del 11 de octubre de 2019, 4201912000007124 del 17 de octubre de 2019, </w:t>
      </w:r>
      <w:r w:rsidRPr="00B749F5" w:rsidR="005227FE">
        <w:rPr>
          <w:rFonts w:ascii="Arial" w:hAnsi="Arial" w:cs="Arial"/>
          <w:sz w:val="22"/>
        </w:rPr>
        <w:t>C -056  del 8 de enero de 2020, C-069 del 24 de enero de 2020, C- 097 del 5 de febrero de 2020</w:t>
      </w:r>
      <w:r w:rsidRPr="00B749F5" w:rsidR="00454786">
        <w:rPr>
          <w:rFonts w:ascii="Arial" w:hAnsi="Arial" w:cs="Arial"/>
          <w:sz w:val="22"/>
        </w:rPr>
        <w:t>, C-198 del 17 de abril de 2020,</w:t>
      </w:r>
      <w:r w:rsidRPr="00B749F5" w:rsidR="00055BD6">
        <w:rPr>
          <w:rFonts w:ascii="Arial" w:hAnsi="Arial" w:cs="Arial"/>
          <w:sz w:val="22"/>
        </w:rPr>
        <w:t xml:space="preserve"> C-411 del 30 de junio de 2020, C-440 del 13 de julio de 2020,</w:t>
      </w:r>
      <w:r w:rsidRPr="00B749F5" w:rsidR="005227FE">
        <w:rPr>
          <w:rFonts w:ascii="Arial" w:hAnsi="Arial" w:cs="Arial"/>
          <w:sz w:val="22"/>
        </w:rPr>
        <w:t xml:space="preserve"> </w:t>
      </w:r>
      <w:r w:rsidRPr="00B749F5">
        <w:rPr>
          <w:rFonts w:ascii="Arial" w:hAnsi="Arial" w:cs="Arial"/>
          <w:sz w:val="22"/>
        </w:rPr>
        <w:t xml:space="preserve">entre otras, por lo que se </w:t>
      </w:r>
      <w:r w:rsidR="00D21E9A">
        <w:rPr>
          <w:rFonts w:ascii="Arial" w:hAnsi="Arial" w:cs="Arial"/>
          <w:sz w:val="22"/>
        </w:rPr>
        <w:t>re</w:t>
      </w:r>
      <w:r w:rsidRPr="00B749F5" w:rsidR="005227FE">
        <w:rPr>
          <w:rFonts w:ascii="Arial" w:hAnsi="Arial" w:cs="Arial"/>
          <w:sz w:val="22"/>
        </w:rPr>
        <w:t>tomarán algunas consideraciones de estos conceptos.</w:t>
      </w:r>
    </w:p>
    <w:p w:rsidRPr="00B749F5" w:rsidR="00660F20" w:rsidP="00BD3751" w:rsidRDefault="00660F20" w14:paraId="06B02A9C" w14:textId="2A5CDEF6">
      <w:pPr>
        <w:spacing w:before="120" w:line="276" w:lineRule="auto"/>
        <w:ind w:firstLine="709"/>
        <w:jc w:val="both"/>
        <w:rPr>
          <w:rFonts w:ascii="Arial" w:hAnsi="Arial" w:cs="Arial"/>
          <w:sz w:val="22"/>
        </w:rPr>
      </w:pPr>
      <w:r w:rsidRPr="00B749F5">
        <w:rPr>
          <w:rFonts w:ascii="Arial" w:hAnsi="Arial" w:cs="Arial"/>
          <w:sz w:val="22"/>
        </w:rPr>
        <w:t>El artículo 4 de la Ley 1882 de 2018 establec</w:t>
      </w:r>
      <w:r w:rsidRPr="00B749F5" w:rsidR="00055BD6">
        <w:rPr>
          <w:rFonts w:ascii="Arial" w:hAnsi="Arial" w:cs="Arial"/>
          <w:sz w:val="22"/>
        </w:rPr>
        <w:t>ía</w:t>
      </w:r>
      <w:r w:rsidRPr="00B749F5">
        <w:rPr>
          <w:rFonts w:ascii="Arial" w:hAnsi="Arial" w:cs="Arial"/>
          <w:sz w:val="22"/>
        </w:rPr>
        <w:t xml:space="preserve"> que al Gobierno Nacional le corresponde adoptar los «documentos tipo para los pliegos de condiciones de los procesos de selección de obras públicas» y que estos «</w:t>
      </w:r>
      <w:r w:rsidRPr="00B749F5">
        <w:rPr>
          <w:rFonts w:ascii="Arial" w:hAnsi="Arial" w:cs="Arial"/>
          <w:i/>
          <w:sz w:val="22"/>
        </w:rPr>
        <w:t>deberán</w:t>
      </w:r>
      <w:r w:rsidRPr="00B749F5">
        <w:rPr>
          <w:rFonts w:ascii="Arial" w:hAnsi="Arial" w:cs="Arial"/>
          <w:sz w:val="22"/>
        </w:rPr>
        <w:t xml:space="preserve"> ser utilizados por todas las entidades sometidas al Estatuto General de la Contratación de la Administración Pública en los procesos de selección que adelanten». </w:t>
      </w:r>
    </w:p>
    <w:p w:rsidRPr="00B749F5" w:rsidR="00660F20" w:rsidP="00660F20" w:rsidRDefault="00660F20" w14:paraId="2F5F50E7" w14:textId="47E24527">
      <w:pPr>
        <w:spacing w:before="120" w:line="276" w:lineRule="auto"/>
        <w:ind w:firstLine="708"/>
        <w:jc w:val="both"/>
        <w:rPr>
          <w:rFonts w:ascii="Arial" w:hAnsi="Arial" w:cs="Arial"/>
          <w:sz w:val="22"/>
        </w:rPr>
      </w:pPr>
      <w:r w:rsidRPr="00B749F5">
        <w:rPr>
          <w:rFonts w:ascii="Arial" w:hAnsi="Arial" w:cs="Arial"/>
          <w:sz w:val="22"/>
        </w:rPr>
        <w:t xml:space="preserve">Adicionalmente señala, frente a su contenido, que «[d]entro de los documentos tipo el Gobierno adoptará de manera general y con </w:t>
      </w:r>
      <w:r w:rsidRPr="00B749F5">
        <w:rPr>
          <w:rFonts w:ascii="Arial" w:hAnsi="Arial" w:cs="Arial"/>
          <w:i/>
          <w:sz w:val="22"/>
        </w:rPr>
        <w:t>alcance obligatorio</w:t>
      </w:r>
      <w:r w:rsidRPr="00B749F5">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Pr="00B749F5" w:rsidR="00837CDB">
        <w:rPr>
          <w:rStyle w:val="Refdenotaalpie"/>
          <w:rFonts w:ascii="Arial" w:hAnsi="Arial" w:cs="Arial"/>
          <w:sz w:val="22"/>
        </w:rPr>
        <w:footnoteReference w:id="1"/>
      </w:r>
      <w:r w:rsidRPr="00B749F5">
        <w:rPr>
          <w:rFonts w:ascii="Arial" w:hAnsi="Arial" w:cs="Arial"/>
          <w:sz w:val="22"/>
        </w:rPr>
        <w:t>.</w:t>
      </w:r>
    </w:p>
    <w:p w:rsidRPr="00B749F5" w:rsidR="00660F20" w:rsidP="00660F20" w:rsidRDefault="00660F20" w14:paraId="76AF8A87" w14:textId="191658BD">
      <w:pPr>
        <w:spacing w:before="120" w:line="276" w:lineRule="auto"/>
        <w:ind w:firstLine="708"/>
        <w:jc w:val="both"/>
        <w:rPr>
          <w:rFonts w:ascii="Arial" w:hAnsi="Arial" w:cs="Arial"/>
          <w:sz w:val="22"/>
          <w:shd w:val="clear" w:color="auto" w:fill="FFFFFF"/>
        </w:rPr>
      </w:pPr>
      <w:r w:rsidRPr="00B749F5">
        <w:rPr>
          <w:rFonts w:ascii="Arial" w:hAnsi="Arial" w:cs="Arial"/>
          <w:sz w:val="22"/>
        </w:rPr>
        <w:lastRenderedPageBreak/>
        <w:t>Conforme a lo anterior, el Gobierno Nacional adop</w:t>
      </w:r>
      <w:r w:rsidRPr="00B749F5">
        <w:rPr>
          <w:rFonts w:ascii="Arial" w:hAnsi="Arial" w:cs="Arial"/>
          <w:sz w:val="22"/>
          <w:shd w:val="clear" w:color="auto" w:fill="FFFFFF"/>
        </w:rPr>
        <w:t xml:space="preserve">tó los </w:t>
      </w:r>
      <w:r w:rsidRPr="00B749F5" w:rsidR="00DE7990">
        <w:rPr>
          <w:rFonts w:ascii="Arial" w:hAnsi="Arial" w:cs="Arial"/>
          <w:sz w:val="22"/>
          <w:shd w:val="clear" w:color="auto" w:fill="FFFFFF"/>
        </w:rPr>
        <w:t xml:space="preserve">documentos tipo </w:t>
      </w:r>
      <w:r w:rsidRPr="00B749F5">
        <w:rPr>
          <w:rFonts w:ascii="Arial" w:hAnsi="Arial" w:cs="Arial"/>
          <w:sz w:val="22"/>
          <w:shd w:val="clear" w:color="auto" w:fill="FFFFFF"/>
        </w:rPr>
        <w:t xml:space="preserve">para </w:t>
      </w:r>
      <w:proofErr w:type="gramStart"/>
      <w:r w:rsidRPr="00B749F5">
        <w:rPr>
          <w:rFonts w:ascii="Arial" w:hAnsi="Arial" w:cs="Arial"/>
          <w:sz w:val="22"/>
          <w:shd w:val="clear" w:color="auto" w:fill="FFFFFF"/>
        </w:rPr>
        <w:t>los  proce</w:t>
      </w:r>
      <w:r w:rsidR="00DE7990">
        <w:rPr>
          <w:rFonts w:ascii="Arial" w:hAnsi="Arial" w:cs="Arial"/>
          <w:sz w:val="22"/>
          <w:shd w:val="clear" w:color="auto" w:fill="FFFFFF"/>
        </w:rPr>
        <w:t>dimientos</w:t>
      </w:r>
      <w:proofErr w:type="gramEnd"/>
      <w:r w:rsidRPr="00B749F5">
        <w:rPr>
          <w:rFonts w:ascii="Arial" w:hAnsi="Arial" w:cs="Arial"/>
          <w:sz w:val="22"/>
          <w:shd w:val="clear" w:color="auto" w:fill="FFFFFF"/>
        </w:rPr>
        <w:t xml:space="preserve"> de licitación de obra pública de infraestructura de transporte mediante la expedición del Decreto 342 de 2018, el cual adiciona al Decreto 1082 de 2015. </w:t>
      </w:r>
      <w:r w:rsidRPr="00B749F5" w:rsidR="00BA2647">
        <w:rPr>
          <w:rFonts w:ascii="Arial" w:hAnsi="Arial" w:cs="Arial"/>
          <w:sz w:val="22"/>
          <w:shd w:val="clear" w:color="auto" w:fill="FFFFFF"/>
        </w:rPr>
        <w:t xml:space="preserve">Posteriormente, </w:t>
      </w:r>
      <w:r w:rsidRPr="00B749F5" w:rsidR="002C1D26">
        <w:rPr>
          <w:rFonts w:ascii="Arial" w:hAnsi="Arial" w:cs="Arial"/>
          <w:sz w:val="22"/>
          <w:shd w:val="clear" w:color="auto" w:fill="FFFFFF"/>
        </w:rPr>
        <w:t xml:space="preserve">con la expedición del Decreto 2096 de 2019, el Gobierno Nacional adoptó los </w:t>
      </w:r>
      <w:r w:rsidRPr="00B749F5" w:rsidR="00DE7990">
        <w:rPr>
          <w:rFonts w:ascii="Arial" w:hAnsi="Arial" w:cs="Arial"/>
          <w:sz w:val="22"/>
          <w:shd w:val="clear" w:color="auto" w:fill="FFFFFF"/>
        </w:rPr>
        <w:t xml:space="preserve">documentos tipo </w:t>
      </w:r>
      <w:r w:rsidRPr="00B749F5" w:rsidR="002C1D26">
        <w:rPr>
          <w:rFonts w:ascii="Arial" w:hAnsi="Arial" w:cs="Arial"/>
          <w:sz w:val="22"/>
          <w:shd w:val="clear" w:color="auto" w:fill="FFFFFF"/>
        </w:rPr>
        <w:t>para proce</w:t>
      </w:r>
      <w:r w:rsidR="00DE7990">
        <w:rPr>
          <w:rFonts w:ascii="Arial" w:hAnsi="Arial" w:cs="Arial"/>
          <w:sz w:val="22"/>
          <w:shd w:val="clear" w:color="auto" w:fill="FFFFFF"/>
        </w:rPr>
        <w:t>dimientos</w:t>
      </w:r>
      <w:r w:rsidRPr="00B749F5" w:rsidR="002C1D26">
        <w:rPr>
          <w:rFonts w:ascii="Arial" w:hAnsi="Arial" w:cs="Arial"/>
          <w:sz w:val="22"/>
          <w:shd w:val="clear" w:color="auto" w:fill="FFFFFF"/>
        </w:rPr>
        <w:t xml:space="preserve"> de selección abreviada de menor cuantía de infraestructura de transporte</w:t>
      </w:r>
      <w:r w:rsidRPr="00B749F5" w:rsidR="00837CDB">
        <w:rPr>
          <w:rFonts w:ascii="Arial" w:hAnsi="Arial" w:cs="Arial"/>
          <w:sz w:val="22"/>
          <w:shd w:val="clear" w:color="auto" w:fill="FFFFFF"/>
        </w:rPr>
        <w:t xml:space="preserve">, haciendo luego lo propio respecto </w:t>
      </w:r>
      <w:r w:rsidR="00DE7990">
        <w:rPr>
          <w:rFonts w:ascii="Arial" w:hAnsi="Arial" w:cs="Arial"/>
          <w:sz w:val="22"/>
          <w:shd w:val="clear" w:color="auto" w:fill="FFFFFF"/>
        </w:rPr>
        <w:t>a</w:t>
      </w:r>
      <w:r w:rsidRPr="00B749F5" w:rsidR="00837CDB">
        <w:rPr>
          <w:rFonts w:ascii="Arial" w:hAnsi="Arial" w:cs="Arial"/>
          <w:sz w:val="22"/>
          <w:shd w:val="clear" w:color="auto" w:fill="FFFFFF"/>
        </w:rPr>
        <w:t xml:space="preserve"> la modalidad de mínima cuan</w:t>
      </w:r>
      <w:r w:rsidRPr="00B749F5" w:rsidR="00933AC6">
        <w:rPr>
          <w:rFonts w:ascii="Arial" w:hAnsi="Arial" w:cs="Arial"/>
          <w:sz w:val="22"/>
          <w:shd w:val="clear" w:color="auto" w:fill="FFFFFF"/>
        </w:rPr>
        <w:t xml:space="preserve">tía mediante el Decreto 594 de 2020. </w:t>
      </w:r>
    </w:p>
    <w:p w:rsidRPr="00B749F5" w:rsidR="00660F20" w:rsidP="00660F20" w:rsidRDefault="00660F20" w14:paraId="47624A5D" w14:textId="0F55F4DA">
      <w:pPr>
        <w:spacing w:before="120" w:line="276" w:lineRule="auto"/>
        <w:ind w:firstLine="708"/>
        <w:jc w:val="both"/>
        <w:rPr>
          <w:rFonts w:ascii="Arial" w:hAnsi="Arial" w:cs="Arial"/>
          <w:sz w:val="22"/>
          <w:shd w:val="clear" w:color="auto" w:fill="FFFFFF"/>
        </w:rPr>
      </w:pPr>
      <w:r w:rsidRPr="00B749F5">
        <w:rPr>
          <w:rFonts w:ascii="Arial" w:hAnsi="Arial" w:cs="Arial"/>
          <w:sz w:val="22"/>
          <w:shd w:val="clear" w:color="auto" w:fill="FFFFFF"/>
        </w:rPr>
        <w:t xml:space="preserve">El artículo 2.2.1.2.6.1.4. del Decreto 1082 de 2015 establece la inalterabilidad de los </w:t>
      </w:r>
      <w:r w:rsidRPr="00B749F5" w:rsidR="00EC15D7">
        <w:rPr>
          <w:rFonts w:ascii="Arial" w:hAnsi="Arial" w:cs="Arial"/>
          <w:sz w:val="22"/>
          <w:shd w:val="clear" w:color="auto" w:fill="FFFFFF"/>
        </w:rPr>
        <w:t>documentos tipo</w:t>
      </w:r>
      <w:r w:rsidRPr="00B749F5">
        <w:rPr>
          <w:rFonts w:ascii="Arial" w:hAnsi="Arial" w:cs="Arial"/>
          <w:sz w:val="22"/>
          <w:shd w:val="clear" w:color="auto" w:fill="FFFFFF"/>
        </w:rPr>
        <w:t xml:space="preserve">, que consiste en que las entidades estatales no pueden incluir o modificar en los documentos del proceso las condiciones habilitantes, los factores técnicos y económicos de escogencia y los sistemas de ponderación distintos a los señalados en los </w:t>
      </w:r>
      <w:r w:rsidRPr="00B749F5" w:rsidR="00EC15D7">
        <w:rPr>
          <w:rFonts w:ascii="Arial" w:hAnsi="Arial" w:cs="Arial"/>
          <w:sz w:val="22"/>
          <w:shd w:val="clear" w:color="auto" w:fill="FFFFFF"/>
        </w:rPr>
        <w:t>documentos tipo</w:t>
      </w:r>
      <w:r w:rsidRPr="00B749F5">
        <w:rPr>
          <w:rFonts w:ascii="Arial" w:hAnsi="Arial" w:cs="Arial"/>
          <w:sz w:val="22"/>
          <w:shd w:val="clear" w:color="auto" w:fill="FFFFFF"/>
        </w:rPr>
        <w:t xml:space="preserve">.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Pr="00B749F5" w:rsidR="00660F20" w:rsidP="00660F20" w:rsidRDefault="00660F20" w14:paraId="20CBAC3A" w14:textId="6A5A6B22">
      <w:pPr>
        <w:spacing w:before="120" w:line="276" w:lineRule="auto"/>
        <w:ind w:firstLine="708"/>
        <w:jc w:val="both"/>
        <w:rPr>
          <w:rFonts w:ascii="Arial" w:hAnsi="Arial" w:cs="Arial"/>
          <w:sz w:val="22"/>
          <w:shd w:val="clear" w:color="auto" w:fill="FFFFFF"/>
        </w:rPr>
      </w:pPr>
      <w:r w:rsidRPr="00B749F5">
        <w:rPr>
          <w:rFonts w:ascii="Arial" w:hAnsi="Arial" w:cs="Arial"/>
          <w:sz w:val="22"/>
          <w:shd w:val="clear" w:color="auto" w:fill="FFFFFF"/>
        </w:rPr>
        <w:t xml:space="preserve">Con el fin de establecer cuáles son los </w:t>
      </w:r>
      <w:r w:rsidRPr="00B749F5" w:rsidR="00EC15D7">
        <w:rPr>
          <w:rFonts w:ascii="Arial" w:hAnsi="Arial" w:cs="Arial"/>
          <w:sz w:val="22"/>
          <w:shd w:val="clear" w:color="auto" w:fill="FFFFFF"/>
        </w:rPr>
        <w:t xml:space="preserve">documentos tipo </w:t>
      </w:r>
      <w:r w:rsidRPr="00B749F5">
        <w:rPr>
          <w:rFonts w:ascii="Arial" w:hAnsi="Arial" w:cs="Arial"/>
          <w:sz w:val="22"/>
          <w:shd w:val="clear" w:color="auto" w:fill="FFFFFF"/>
        </w:rPr>
        <w:t xml:space="preserve">sujetos a esta disposición, el artículo 2.2.1.2.6.1.2. del Decreto 1082 de 2015 establece un listado que determina el alcance de los documentos e incluye expresamente la «Matriz 1 – Experiencia» ─en adelante Matriz 1─. Por su parte, el artículo 2.2.1.2.6.1.3. </w:t>
      </w:r>
      <w:r w:rsidRPr="00B749F5">
        <w:rPr>
          <w:rFonts w:ascii="Arial" w:hAnsi="Arial" w:cs="Arial"/>
          <w:i/>
          <w:iCs/>
          <w:sz w:val="22"/>
          <w:shd w:val="clear" w:color="auto" w:fill="FFFFFF"/>
        </w:rPr>
        <w:t xml:space="preserve">ibidem </w:t>
      </w:r>
      <w:r w:rsidRPr="00B749F5">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00EC15D7">
        <w:rPr>
          <w:rFonts w:ascii="Arial" w:hAnsi="Arial" w:cs="Arial"/>
          <w:sz w:val="22"/>
          <w:shd w:val="clear" w:color="auto" w:fill="FFFFFF"/>
        </w:rPr>
        <w:t>–</w:t>
      </w:r>
      <w:r w:rsidRPr="00B749F5">
        <w:rPr>
          <w:rFonts w:ascii="Arial" w:hAnsi="Arial" w:cs="Arial"/>
          <w:sz w:val="22"/>
          <w:shd w:val="clear" w:color="auto" w:fill="FFFFFF"/>
        </w:rPr>
        <w:t>DNP</w:t>
      </w:r>
      <w:r w:rsidR="00EC15D7">
        <w:rPr>
          <w:rFonts w:ascii="Arial" w:hAnsi="Arial" w:cs="Arial"/>
          <w:sz w:val="22"/>
          <w:shd w:val="clear" w:color="auto" w:fill="FFFFFF"/>
        </w:rPr>
        <w:t>–</w:t>
      </w:r>
      <w:r w:rsidRPr="00B749F5">
        <w:rPr>
          <w:rFonts w:ascii="Arial" w:hAnsi="Arial" w:cs="Arial"/>
          <w:sz w:val="22"/>
          <w:shd w:val="clear" w:color="auto" w:fill="FFFFFF"/>
        </w:rPr>
        <w:t xml:space="preserve"> y el Ministerio de Transporte, debe «[s]</w:t>
      </w:r>
      <w:proofErr w:type="spellStart"/>
      <w:r w:rsidRPr="00B749F5">
        <w:rPr>
          <w:rFonts w:ascii="Arial" w:hAnsi="Arial" w:cs="Arial"/>
          <w:sz w:val="22"/>
          <w:shd w:val="clear" w:color="auto" w:fill="FFFFFF"/>
        </w:rPr>
        <w:t>eñalar</w:t>
      </w:r>
      <w:proofErr w:type="spellEnd"/>
      <w:r w:rsidRPr="00B749F5">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B749F5" w:rsidR="00660F20" w:rsidP="00660F20" w:rsidRDefault="00660F20" w14:paraId="409AE9C3" w14:textId="43A87996">
      <w:pPr>
        <w:spacing w:before="120" w:line="276" w:lineRule="auto"/>
        <w:ind w:firstLine="708"/>
        <w:jc w:val="both"/>
        <w:rPr>
          <w:rFonts w:ascii="Arial" w:hAnsi="Arial" w:cs="Arial"/>
          <w:sz w:val="22"/>
        </w:rPr>
      </w:pPr>
      <w:r w:rsidRPr="00B749F5">
        <w:rPr>
          <w:rFonts w:ascii="Arial" w:hAnsi="Arial" w:cs="Arial"/>
          <w:sz w:val="22"/>
        </w:rPr>
        <w:t xml:space="preserve">En cumplimiento de este mandato, </w:t>
      </w:r>
      <w:r w:rsidRPr="00B749F5" w:rsidR="008B624C">
        <w:rPr>
          <w:rFonts w:ascii="Arial" w:hAnsi="Arial" w:cs="Arial"/>
          <w:sz w:val="22"/>
          <w:shd w:val="clear" w:color="auto" w:fill="FFFFFF"/>
        </w:rPr>
        <w:t>la Agencia Nacional de Contratación Pública – Colombia Compra Eficiente expidió la</w:t>
      </w:r>
      <w:r w:rsidRPr="00B749F5">
        <w:rPr>
          <w:rFonts w:ascii="Arial" w:hAnsi="Arial" w:cs="Arial"/>
          <w:sz w:val="22"/>
        </w:rPr>
        <w:t xml:space="preserve"> Resolución No. 1798 del 1 de abril de 2019, mediante </w:t>
      </w:r>
      <w:r w:rsidRPr="00B749F5" w:rsidR="008B624C">
        <w:rPr>
          <w:rFonts w:ascii="Arial" w:hAnsi="Arial" w:cs="Arial"/>
          <w:sz w:val="22"/>
        </w:rPr>
        <w:t xml:space="preserve">la cual </w:t>
      </w:r>
      <w:r w:rsidRPr="00B749F5">
        <w:rPr>
          <w:rFonts w:ascii="Arial" w:hAnsi="Arial" w:cs="Arial"/>
          <w:sz w:val="22"/>
        </w:rPr>
        <w:t xml:space="preserve">implementó y desarrolló los </w:t>
      </w:r>
      <w:r w:rsidRPr="00B749F5" w:rsidR="00EC15D7">
        <w:rPr>
          <w:rFonts w:ascii="Arial" w:hAnsi="Arial" w:cs="Arial"/>
          <w:sz w:val="22"/>
        </w:rPr>
        <w:t xml:space="preserve">documentos tipo </w:t>
      </w:r>
      <w:r w:rsidRPr="00B749F5">
        <w:rPr>
          <w:rFonts w:ascii="Arial" w:hAnsi="Arial" w:cs="Arial"/>
          <w:sz w:val="22"/>
        </w:rPr>
        <w:t xml:space="preserve">aplicables a los procesos de licitación </w:t>
      </w:r>
      <w:r w:rsidRPr="00B749F5">
        <w:rPr>
          <w:rFonts w:ascii="Arial" w:hAnsi="Arial" w:cs="Arial"/>
          <w:sz w:val="22"/>
        </w:rPr>
        <w:lastRenderedPageBreak/>
        <w:t>de obra pública de infraestructura de transporte,</w:t>
      </w:r>
      <w:r w:rsidRPr="00B749F5" w:rsidR="008B624C">
        <w:rPr>
          <w:rFonts w:ascii="Arial" w:hAnsi="Arial" w:cs="Arial"/>
          <w:sz w:val="22"/>
        </w:rPr>
        <w:t xml:space="preserve"> los cuales posteriormente actualizó a través de la Resolución No. 045 de</w:t>
      </w:r>
      <w:r w:rsidRPr="00B749F5" w:rsidR="00DD56D9">
        <w:rPr>
          <w:rFonts w:ascii="Arial" w:hAnsi="Arial" w:cs="Arial"/>
          <w:sz w:val="22"/>
        </w:rPr>
        <w:t>l 14 de febrero de</w:t>
      </w:r>
      <w:r w:rsidRPr="00B749F5" w:rsidR="008B624C">
        <w:rPr>
          <w:rFonts w:ascii="Arial" w:hAnsi="Arial" w:cs="Arial"/>
          <w:sz w:val="22"/>
        </w:rPr>
        <w:t xml:space="preserve"> 2020. A partir de tales </w:t>
      </w:r>
      <w:r w:rsidRPr="00B749F5" w:rsidR="00DD56D9">
        <w:rPr>
          <w:rFonts w:ascii="Arial" w:hAnsi="Arial" w:cs="Arial"/>
          <w:sz w:val="22"/>
        </w:rPr>
        <w:t>actos administrativos</w:t>
      </w:r>
      <w:r w:rsidRPr="00B749F5">
        <w:rPr>
          <w:rFonts w:ascii="Arial" w:hAnsi="Arial" w:cs="Arial"/>
          <w:sz w:val="22"/>
        </w:rPr>
        <w:t xml:space="preserve"> </w:t>
      </w:r>
      <w:r w:rsidRPr="00B749F5" w:rsidR="00902E00">
        <w:rPr>
          <w:rFonts w:ascii="Arial" w:hAnsi="Arial" w:cs="Arial"/>
          <w:sz w:val="22"/>
        </w:rPr>
        <w:t xml:space="preserve">se </w:t>
      </w:r>
      <w:r w:rsidRPr="00B749F5">
        <w:rPr>
          <w:rFonts w:ascii="Arial" w:hAnsi="Arial" w:cs="Arial"/>
          <w:sz w:val="22"/>
        </w:rPr>
        <w:t>determin</w:t>
      </w:r>
      <w:r w:rsidRPr="00B749F5" w:rsidR="00902E00">
        <w:rPr>
          <w:rFonts w:ascii="Arial" w:hAnsi="Arial" w:cs="Arial"/>
          <w:sz w:val="22"/>
        </w:rPr>
        <w:t>aron</w:t>
      </w:r>
      <w:r w:rsidRPr="00B749F5">
        <w:rPr>
          <w:rFonts w:ascii="Arial" w:hAnsi="Arial" w:cs="Arial"/>
          <w:sz w:val="22"/>
        </w:rPr>
        <w:t xml:space="preserve"> los documentos y criterios que debe cumplir el proponente para la acreditación de la experiencia, específicamente en la sección 3.5 del «Documento Base» y en la</w:t>
      </w:r>
      <w:r w:rsidRPr="00B749F5" w:rsidR="00902E00">
        <w:rPr>
          <w:rFonts w:ascii="Arial" w:hAnsi="Arial" w:cs="Arial"/>
          <w:sz w:val="22"/>
        </w:rPr>
        <w:t xml:space="preserve"> </w:t>
      </w:r>
      <w:r w:rsidRPr="00B749F5">
        <w:rPr>
          <w:rFonts w:ascii="Arial" w:hAnsi="Arial" w:cs="Arial"/>
          <w:sz w:val="22"/>
        </w:rPr>
        <w:t xml:space="preserve">Matriz 1. De igual manera, con el fin de verificar si el objeto a contratar se encuentra enmarcado en las actividades de experiencia, el </w:t>
      </w:r>
      <w:r w:rsidRPr="00B749F5" w:rsidR="009E2F73">
        <w:rPr>
          <w:rFonts w:ascii="Arial" w:hAnsi="Arial" w:cs="Arial"/>
          <w:sz w:val="22"/>
        </w:rPr>
        <w:t>«</w:t>
      </w:r>
      <w:r w:rsidRPr="00B749F5">
        <w:rPr>
          <w:rFonts w:ascii="Arial" w:hAnsi="Arial" w:cs="Arial"/>
          <w:sz w:val="22"/>
        </w:rPr>
        <w:t>Anexo 3 – Glosario</w:t>
      </w:r>
      <w:r w:rsidRPr="00B749F5" w:rsidR="009E2F73">
        <w:rPr>
          <w:rFonts w:ascii="Arial" w:hAnsi="Arial" w:cs="Arial"/>
          <w:sz w:val="22"/>
        </w:rPr>
        <w:t>»</w:t>
      </w:r>
      <w:r w:rsidRPr="00B749F5">
        <w:rPr>
          <w:rFonts w:ascii="Arial" w:hAnsi="Arial" w:cs="Arial"/>
          <w:sz w:val="22"/>
        </w:rPr>
        <w:t xml:space="preserve"> establece los conceptos propios de la ingeniería civil que deben ser considerados para una adecuada aplicación de los criterios establecidos.</w:t>
      </w:r>
      <w:r w:rsidRPr="00B749F5" w:rsidR="00306F36">
        <w:rPr>
          <w:rFonts w:ascii="Arial" w:hAnsi="Arial" w:cs="Arial"/>
          <w:sz w:val="22"/>
        </w:rPr>
        <w:t xml:space="preserve"> </w:t>
      </w:r>
    </w:p>
    <w:p w:rsidRPr="00B749F5" w:rsidR="00660F20" w:rsidP="00660F20" w:rsidRDefault="00660F20" w14:paraId="1206BCA1" w14:textId="495E72C0">
      <w:pPr>
        <w:spacing w:before="120" w:line="276" w:lineRule="auto"/>
        <w:ind w:firstLine="708"/>
        <w:jc w:val="both"/>
        <w:rPr>
          <w:rFonts w:ascii="Arial" w:hAnsi="Arial" w:cs="Arial"/>
          <w:sz w:val="22"/>
        </w:rPr>
      </w:pPr>
      <w:r w:rsidRPr="00B749F5">
        <w:rPr>
          <w:rFonts w:ascii="Arial" w:hAnsi="Arial" w:cs="Arial"/>
          <w:sz w:val="22"/>
        </w:rPr>
        <w:t xml:space="preserve">De acuerdo con las condiciones fijadas en </w:t>
      </w:r>
      <w:r w:rsidRPr="00B749F5" w:rsidR="008B624C">
        <w:rPr>
          <w:rFonts w:ascii="Arial" w:hAnsi="Arial" w:cs="Arial"/>
          <w:sz w:val="22"/>
        </w:rPr>
        <w:t>los</w:t>
      </w:r>
      <w:r w:rsidRPr="00B749F5">
        <w:rPr>
          <w:rFonts w:ascii="Arial" w:hAnsi="Arial" w:cs="Arial"/>
          <w:sz w:val="22"/>
        </w:rPr>
        <w:t xml:space="preserve"> «Documento</w:t>
      </w:r>
      <w:r w:rsidRPr="00B749F5" w:rsidR="00DD56D9">
        <w:rPr>
          <w:rFonts w:ascii="Arial" w:hAnsi="Arial" w:cs="Arial"/>
          <w:sz w:val="22"/>
        </w:rPr>
        <w:t>s</w:t>
      </w:r>
      <w:r w:rsidRPr="00B749F5">
        <w:rPr>
          <w:rFonts w:ascii="Arial" w:hAnsi="Arial" w:cs="Arial"/>
          <w:sz w:val="22"/>
        </w:rPr>
        <w:t xml:space="preserve">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rsidRPr="00B749F5" w:rsidR="00660F20" w:rsidP="00660F20" w:rsidRDefault="00660F20" w14:paraId="277F1759" w14:textId="07103101">
      <w:pPr>
        <w:spacing w:before="120" w:line="276" w:lineRule="auto"/>
        <w:ind w:firstLine="708"/>
        <w:jc w:val="both"/>
        <w:rPr>
          <w:rFonts w:ascii="Arial" w:hAnsi="Arial" w:cs="Arial"/>
          <w:sz w:val="22"/>
        </w:rPr>
      </w:pPr>
      <w:r w:rsidRPr="00B749F5">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B749F5">
        <w:rPr>
          <w:rFonts w:ascii="Arial" w:hAnsi="Arial" w:cs="Arial"/>
          <w:sz w:val="22"/>
        </w:rPr>
        <w:t>ii</w:t>
      </w:r>
      <w:proofErr w:type="spellEnd"/>
      <w:r w:rsidRPr="00B749F5">
        <w:rPr>
          <w:rFonts w:ascii="Arial" w:hAnsi="Arial" w:cs="Arial"/>
          <w:sz w:val="22"/>
        </w:rPr>
        <w:t>) la actividad a contratar</w:t>
      </w:r>
      <w:r w:rsidRPr="00B749F5" w:rsidR="00CB2124">
        <w:rPr>
          <w:rFonts w:ascii="Arial" w:hAnsi="Arial" w:cs="Arial"/>
          <w:sz w:val="22"/>
        </w:rPr>
        <w:t xml:space="preserve"> y</w:t>
      </w:r>
      <w:r w:rsidRPr="00B749F5">
        <w:rPr>
          <w:rFonts w:ascii="Arial" w:hAnsi="Arial" w:cs="Arial"/>
          <w:sz w:val="22"/>
        </w:rPr>
        <w:t xml:space="preserve"> </w:t>
      </w:r>
      <w:proofErr w:type="spellStart"/>
      <w:r w:rsidRPr="00B749F5">
        <w:rPr>
          <w:rFonts w:ascii="Arial" w:hAnsi="Arial" w:cs="Arial"/>
          <w:sz w:val="22"/>
        </w:rPr>
        <w:t>iii</w:t>
      </w:r>
      <w:proofErr w:type="spellEnd"/>
      <w:r w:rsidRPr="00B749F5">
        <w:rPr>
          <w:rFonts w:ascii="Arial" w:hAnsi="Arial" w:cs="Arial"/>
          <w:sz w:val="22"/>
        </w:rPr>
        <w:t>) la cuantía del proceso de contratación</w:t>
      </w:r>
      <w:r w:rsidRPr="00B749F5" w:rsidR="00CB2124">
        <w:rPr>
          <w:rFonts w:ascii="Arial" w:hAnsi="Arial" w:cs="Arial"/>
          <w:sz w:val="22"/>
        </w:rPr>
        <w:t>.</w:t>
      </w:r>
    </w:p>
    <w:p w:rsidRPr="00B749F5" w:rsidR="00660F20" w:rsidP="009E2F73" w:rsidRDefault="00660F20" w14:paraId="51AF8746" w14:textId="45DD4EAF">
      <w:pPr>
        <w:spacing w:before="120" w:line="276" w:lineRule="auto"/>
        <w:ind w:firstLine="708"/>
        <w:jc w:val="both"/>
        <w:rPr>
          <w:rFonts w:ascii="Arial" w:hAnsi="Arial" w:cs="Arial"/>
          <w:sz w:val="22"/>
        </w:rPr>
      </w:pPr>
      <w:r w:rsidRPr="00B749F5">
        <w:rPr>
          <w:rFonts w:ascii="Arial" w:hAnsi="Arial" w:cs="Arial"/>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w:t>
      </w:r>
      <w:r w:rsidRPr="00B749F5" w:rsidR="000D526D">
        <w:rPr>
          <w:rFonts w:ascii="Arial" w:hAnsi="Arial" w:cs="Arial"/>
          <w:sz w:val="22"/>
        </w:rPr>
        <w:t>el</w:t>
      </w:r>
      <w:r w:rsidRPr="00B749F5">
        <w:rPr>
          <w:rFonts w:ascii="Arial" w:hAnsi="Arial" w:cs="Arial"/>
          <w:sz w:val="22"/>
        </w:rPr>
        <w:t xml:space="preserve"> Decreto 342</w:t>
      </w:r>
      <w:r w:rsidRPr="00B749F5" w:rsidR="00DD56D9">
        <w:rPr>
          <w:rFonts w:ascii="Arial" w:hAnsi="Arial" w:cs="Arial"/>
          <w:sz w:val="22"/>
        </w:rPr>
        <w:t xml:space="preserve"> </w:t>
      </w:r>
      <w:r w:rsidRPr="00B749F5" w:rsidR="009E2F73">
        <w:rPr>
          <w:rFonts w:ascii="Arial" w:hAnsi="Arial" w:cs="Arial"/>
          <w:sz w:val="22"/>
        </w:rPr>
        <w:t xml:space="preserve">de </w:t>
      </w:r>
      <w:r w:rsidRPr="00B749F5">
        <w:rPr>
          <w:rFonts w:ascii="Arial" w:hAnsi="Arial" w:cs="Arial"/>
          <w:sz w:val="22"/>
        </w:rPr>
        <w:t>2019</w:t>
      </w:r>
      <w:r w:rsidRPr="00B749F5" w:rsidR="000D526D">
        <w:rPr>
          <w:rFonts w:ascii="Arial" w:hAnsi="Arial" w:cs="Arial"/>
          <w:sz w:val="22"/>
        </w:rPr>
        <w:t xml:space="preserve"> para procesos de licitación pública, así como por el Decreto 2096 de 2019 para procedimientos de selección abreviada</w:t>
      </w:r>
      <w:r w:rsidRPr="00B749F5" w:rsidR="00A91366">
        <w:rPr>
          <w:rFonts w:ascii="Arial" w:hAnsi="Arial" w:cs="Arial"/>
          <w:sz w:val="22"/>
        </w:rPr>
        <w:t xml:space="preserve"> y el Decreto 594 de 2020 relativo a la modalidad de mínima cuantía. </w:t>
      </w:r>
    </w:p>
    <w:p w:rsidRPr="00B749F5" w:rsidR="00660F20" w:rsidP="00660F20" w:rsidRDefault="00660F20" w14:paraId="55E56F61" w14:textId="1BEEF862">
      <w:pPr>
        <w:spacing w:before="120" w:line="276" w:lineRule="auto"/>
        <w:ind w:firstLine="708"/>
        <w:jc w:val="both"/>
        <w:rPr>
          <w:rFonts w:ascii="Arial" w:hAnsi="Arial" w:cs="Arial"/>
          <w:sz w:val="22"/>
        </w:rPr>
      </w:pPr>
      <w:r w:rsidRPr="00B749F5">
        <w:rPr>
          <w:rFonts w:ascii="Arial" w:hAnsi="Arial" w:cs="Arial"/>
          <w:sz w:val="22"/>
        </w:rPr>
        <w:t xml:space="preserve">Con respecto a la actividad a contratar, la Matriz 1 establece cuáles son las que corresponden a cada uno de los tipos de infraestructura mencionados, con el fin de que la entidad pueda identificar aquellas en las cuales puede encuadrarse de mejor forma el objeto </w:t>
      </w:r>
      <w:r w:rsidRPr="00B749F5">
        <w:rPr>
          <w:rFonts w:ascii="Arial" w:hAnsi="Arial" w:cs="Arial"/>
          <w:sz w:val="22"/>
        </w:rPr>
        <w:lastRenderedPageBreak/>
        <w:t>que pretende ejecutar y determinar los requisitos de experiencia exigibles. Por ejemplo, para el tipo de infraestructura «</w:t>
      </w:r>
      <w:r w:rsidRPr="00B749F5" w:rsidR="00A91366">
        <w:rPr>
          <w:rFonts w:ascii="Arial" w:hAnsi="Arial" w:cs="Arial"/>
          <w:sz w:val="22"/>
        </w:rPr>
        <w:t xml:space="preserve">1. </w:t>
      </w:r>
      <w:r w:rsidRPr="00B749F5">
        <w:rPr>
          <w:rFonts w:ascii="Arial" w:hAnsi="Arial" w:cs="Arial"/>
          <w:sz w:val="22"/>
        </w:rPr>
        <w:t>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rsidRPr="00B749F5" w:rsidR="00660F20" w:rsidP="00660F20" w:rsidRDefault="00660F20" w14:paraId="5DEECC1B" w14:textId="756EED60">
      <w:pPr>
        <w:spacing w:before="120" w:line="276" w:lineRule="auto"/>
        <w:ind w:firstLine="708"/>
        <w:jc w:val="both"/>
        <w:rPr>
          <w:rFonts w:ascii="Arial" w:hAnsi="Arial" w:cs="Arial"/>
          <w:sz w:val="22"/>
        </w:rPr>
      </w:pPr>
      <w:r w:rsidRPr="00B749F5">
        <w:rPr>
          <w:rFonts w:ascii="Arial" w:hAnsi="Arial" w:cs="Arial"/>
          <w:sz w:val="22"/>
        </w:rPr>
        <w:t xml:space="preserve"> </w:t>
      </w:r>
      <w:r w:rsidRPr="00B749F5" w:rsidR="00CB2124">
        <w:rPr>
          <w:rFonts w:ascii="Arial" w:hAnsi="Arial" w:cs="Arial"/>
          <w:sz w:val="22"/>
        </w:rPr>
        <w:t>E</w:t>
      </w:r>
      <w:r w:rsidRPr="00B749F5">
        <w:rPr>
          <w:rFonts w:ascii="Arial" w:hAnsi="Arial" w:cs="Arial"/>
          <w:sz w:val="22"/>
        </w:rPr>
        <w:t xml:space="preserve">l documento </w:t>
      </w:r>
      <w:r w:rsidRPr="00B749F5" w:rsidR="00CB2124">
        <w:rPr>
          <w:rFonts w:ascii="Arial" w:hAnsi="Arial" w:cs="Arial"/>
          <w:sz w:val="22"/>
        </w:rPr>
        <w:t xml:space="preserve">también </w:t>
      </w:r>
      <w:r w:rsidRPr="00B749F5">
        <w:rPr>
          <w:rFonts w:ascii="Arial" w:hAnsi="Arial" w:cs="Arial"/>
          <w:sz w:val="22"/>
        </w:rPr>
        <w:t>establece los rangos dentro de los cuales se debe identificar el presupuesto del proceso de contratación. Estos abarcan las cuantías mínimas y máximas que son frecuentes en los procesos de contratación, y son resultado de las exigencias señaladas en el artículo 4 de la Ley 1882 de 2018 y en el artículo 2.2.1.2.6.1.3. del Decreto 1082 de 2015, conforme a los cuales las condiciones habilitantes fijadas en los documentos tipo deben tener en cuenta la naturaleza y cuantía del tipo de</w:t>
      </w:r>
      <w:r w:rsidRPr="00B749F5" w:rsidR="00A91366">
        <w:rPr>
          <w:rFonts w:ascii="Arial" w:hAnsi="Arial" w:cs="Arial"/>
          <w:sz w:val="22"/>
        </w:rPr>
        <w:t xml:space="preserve"> actividad a desarrollar</w:t>
      </w:r>
      <w:r w:rsidRPr="00B749F5">
        <w:rPr>
          <w:rFonts w:ascii="Arial" w:hAnsi="Arial" w:cs="Arial"/>
          <w:sz w:val="22"/>
        </w:rPr>
        <w:t xml:space="preserve">. </w:t>
      </w:r>
    </w:p>
    <w:p w:rsidRPr="00B749F5" w:rsidR="00660F20" w:rsidP="00DE7C82" w:rsidRDefault="00660F20" w14:paraId="2D1908EB" w14:textId="4C5C3C2F">
      <w:pPr>
        <w:spacing w:before="120" w:after="120" w:line="276" w:lineRule="auto"/>
        <w:ind w:firstLine="709"/>
        <w:jc w:val="both"/>
        <w:rPr>
          <w:rFonts w:ascii="Arial" w:hAnsi="Arial" w:cs="Arial"/>
          <w:sz w:val="22"/>
        </w:rPr>
      </w:pPr>
      <w:r w:rsidRPr="00B749F5">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proofErr w:type="gramStart"/>
      <w:r w:rsidRPr="00B749F5">
        <w:rPr>
          <w:rFonts w:ascii="Arial" w:hAnsi="Arial" w:cs="Arial"/>
          <w:sz w:val="22"/>
        </w:rPr>
        <w:t>y</w:t>
      </w:r>
      <w:proofErr w:type="gramEnd"/>
      <w:r w:rsidRPr="00B749F5">
        <w:rPr>
          <w:rFonts w:ascii="Arial" w:hAnsi="Arial" w:cs="Arial"/>
          <w:sz w:val="22"/>
        </w:rPr>
        <w:t xml:space="preserve"> por lo tanto, de obligatorio cumplimiento. Igualmente, se encuentran sometidos a la reglamentación establecida en el Decreto </w:t>
      </w:r>
      <w:r w:rsidRPr="00B749F5" w:rsidR="00BA2647">
        <w:rPr>
          <w:rFonts w:ascii="Arial" w:hAnsi="Arial" w:cs="Arial"/>
          <w:sz w:val="22"/>
        </w:rPr>
        <w:t>1082</w:t>
      </w:r>
      <w:r w:rsidRPr="00B749F5">
        <w:rPr>
          <w:rFonts w:ascii="Arial" w:hAnsi="Arial" w:cs="Arial"/>
          <w:sz w:val="22"/>
        </w:rPr>
        <w:t xml:space="preserve"> de 201</w:t>
      </w:r>
      <w:r w:rsidRPr="00B749F5" w:rsidR="00BA2647">
        <w:rPr>
          <w:rFonts w:ascii="Arial" w:hAnsi="Arial" w:cs="Arial"/>
          <w:sz w:val="22"/>
        </w:rPr>
        <w:t>5</w:t>
      </w:r>
      <w:r w:rsidRPr="00B749F5">
        <w:rPr>
          <w:rFonts w:ascii="Arial" w:hAnsi="Arial" w:cs="Arial"/>
          <w:sz w:val="22"/>
        </w:rPr>
        <w:t xml:space="preserve"> y no pueden ser alterados, modificados o adicionados en su contenido. </w:t>
      </w:r>
    </w:p>
    <w:p w:rsidRPr="00B749F5" w:rsidR="00660F20" w:rsidP="00660F20" w:rsidRDefault="00660F20" w14:paraId="3477E26F" w14:textId="7FFC6055">
      <w:pPr>
        <w:spacing w:before="120" w:line="276" w:lineRule="auto"/>
        <w:ind w:firstLine="708"/>
        <w:jc w:val="both"/>
        <w:rPr>
          <w:rFonts w:ascii="Arial" w:hAnsi="Arial" w:cs="Arial"/>
          <w:sz w:val="22"/>
        </w:rPr>
      </w:pPr>
      <w:r w:rsidRPr="00B749F5">
        <w:rPr>
          <w:rFonts w:ascii="Arial" w:hAnsi="Arial" w:cs="Arial"/>
          <w:sz w:val="22"/>
        </w:rPr>
        <w:t>De esta manera, la entidad estatal que adelanta un proceso de licitación</w:t>
      </w:r>
      <w:r w:rsidRPr="00B749F5" w:rsidR="00A91366">
        <w:rPr>
          <w:rFonts w:ascii="Arial" w:hAnsi="Arial" w:cs="Arial"/>
          <w:sz w:val="22"/>
        </w:rPr>
        <w:t xml:space="preserve">, </w:t>
      </w:r>
      <w:r w:rsidRPr="00B749F5" w:rsidR="00CB2124">
        <w:rPr>
          <w:rFonts w:ascii="Arial" w:hAnsi="Arial" w:cs="Arial"/>
          <w:sz w:val="22"/>
        </w:rPr>
        <w:t xml:space="preserve">selección abreviada de menor cuantía </w:t>
      </w:r>
      <w:r w:rsidRPr="00B749F5" w:rsidR="00A91366">
        <w:rPr>
          <w:rFonts w:ascii="Arial" w:hAnsi="Arial" w:cs="Arial"/>
          <w:sz w:val="22"/>
        </w:rPr>
        <w:t xml:space="preserve">o mínima cuantía </w:t>
      </w:r>
      <w:r w:rsidRPr="00B749F5" w:rsidR="00BC5ABB">
        <w:rPr>
          <w:rFonts w:ascii="Arial" w:hAnsi="Arial" w:cs="Arial"/>
          <w:sz w:val="22"/>
        </w:rPr>
        <w:t>para la escogencia de un contratista de</w:t>
      </w:r>
      <w:r w:rsidRPr="00B749F5">
        <w:rPr>
          <w:rFonts w:ascii="Arial" w:hAnsi="Arial" w:cs="Arial"/>
          <w:sz w:val="22"/>
        </w:rPr>
        <w:t xml:space="preserve"> obra pública de infraestructura de transporte debe definir la experiencia exigible teniendo en cuenta las condiciones fijadas en la Matriz 1, de acuerdo con los siguientes pasos:</w:t>
      </w:r>
    </w:p>
    <w:p w:rsidRPr="00B749F5" w:rsidR="00660F20" w:rsidP="00660F20" w:rsidRDefault="00660F20" w14:paraId="7636859A" w14:textId="77777777">
      <w:pPr>
        <w:spacing w:before="120" w:line="276" w:lineRule="auto"/>
        <w:ind w:firstLine="708"/>
        <w:jc w:val="both"/>
        <w:rPr>
          <w:rFonts w:ascii="Arial" w:hAnsi="Arial" w:cs="Arial"/>
          <w:sz w:val="22"/>
        </w:rPr>
      </w:pPr>
      <w:r w:rsidRPr="00B749F5">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rsidRPr="00B749F5" w:rsidR="00660F20" w:rsidP="00660F20" w:rsidRDefault="00660F20" w14:paraId="24B05783" w14:textId="77777777">
      <w:pPr>
        <w:spacing w:before="120" w:line="276" w:lineRule="auto"/>
        <w:ind w:firstLine="708"/>
        <w:jc w:val="both"/>
        <w:rPr>
          <w:rFonts w:ascii="Arial" w:hAnsi="Arial" w:cs="Arial"/>
          <w:sz w:val="22"/>
        </w:rPr>
      </w:pPr>
      <w:r w:rsidRPr="00B749F5">
        <w:rPr>
          <w:rFonts w:ascii="Arial" w:hAnsi="Arial" w:cs="Arial"/>
          <w:sz w:val="22"/>
        </w:rPr>
        <w:t xml:space="preserve">b) Definido el tipo de infraestructura, identificar la </w:t>
      </w:r>
      <w:r w:rsidRPr="00B749F5">
        <w:rPr>
          <w:rFonts w:ascii="Arial" w:hAnsi="Arial" w:eastAsia="Calibri" w:cs="Arial"/>
          <w:sz w:val="22"/>
        </w:rPr>
        <w:t>«</w:t>
      </w:r>
      <w:r w:rsidRPr="00B749F5">
        <w:rPr>
          <w:rFonts w:ascii="Arial" w:hAnsi="Arial" w:cs="Arial"/>
          <w:sz w:val="22"/>
        </w:rPr>
        <w:t>ACTIVIDAD A CONTRATAR</w:t>
      </w:r>
      <w:r w:rsidRPr="00B749F5">
        <w:rPr>
          <w:rFonts w:ascii="Arial" w:hAnsi="Arial" w:eastAsia="Calibri" w:cs="Arial"/>
          <w:sz w:val="22"/>
        </w:rPr>
        <w:t>»</w:t>
      </w:r>
      <w:r w:rsidRPr="00B749F5">
        <w:rPr>
          <w:rFonts w:ascii="Arial" w:hAnsi="Arial" w:cs="Arial"/>
          <w:sz w:val="22"/>
        </w:rPr>
        <w:t xml:space="preserve"> acorde con la Matriz 1. </w:t>
      </w:r>
    </w:p>
    <w:p w:rsidRPr="00B749F5" w:rsidR="00660F20" w:rsidP="00660F20" w:rsidRDefault="00660F20" w14:paraId="1C1A0C17" w14:textId="77777777">
      <w:pPr>
        <w:spacing w:before="120" w:line="276" w:lineRule="auto"/>
        <w:ind w:firstLine="708"/>
        <w:jc w:val="both"/>
        <w:rPr>
          <w:rFonts w:ascii="Arial" w:hAnsi="Arial" w:cs="Arial"/>
          <w:sz w:val="22"/>
        </w:rPr>
      </w:pPr>
      <w:r w:rsidRPr="00B749F5">
        <w:rPr>
          <w:rFonts w:ascii="Arial" w:hAnsi="Arial" w:cs="Arial"/>
          <w:sz w:val="22"/>
        </w:rPr>
        <w:t xml:space="preserve">c) Identificar el rango en el cual se encuentra el Proceso de Contratación de acuerdo con el presupuesto oficial. </w:t>
      </w:r>
    </w:p>
    <w:p w:rsidRPr="00B749F5" w:rsidR="00660F20" w:rsidP="00660F20" w:rsidRDefault="00660F20" w14:paraId="2E4E9D7B" w14:textId="77777777">
      <w:pPr>
        <w:spacing w:before="120" w:line="276" w:lineRule="auto"/>
        <w:ind w:firstLine="708"/>
        <w:jc w:val="both"/>
        <w:rPr>
          <w:rFonts w:ascii="Arial" w:hAnsi="Arial" w:cs="Arial"/>
          <w:sz w:val="22"/>
        </w:rPr>
      </w:pPr>
      <w:r w:rsidRPr="00B749F5">
        <w:rPr>
          <w:rFonts w:ascii="Arial" w:hAnsi="Arial" w:cs="Arial"/>
          <w:sz w:val="22"/>
        </w:rPr>
        <w:t xml:space="preserve">d) Identificar la </w:t>
      </w:r>
      <w:r w:rsidRPr="00B749F5">
        <w:rPr>
          <w:rFonts w:ascii="Arial" w:hAnsi="Arial" w:eastAsia="Calibri" w:cs="Arial"/>
          <w:sz w:val="22"/>
        </w:rPr>
        <w:t>«</w:t>
      </w:r>
      <w:r w:rsidRPr="00B749F5">
        <w:rPr>
          <w:rFonts w:ascii="Arial" w:hAnsi="Arial" w:cs="Arial"/>
          <w:sz w:val="22"/>
        </w:rPr>
        <w:t>experiencia general</w:t>
      </w:r>
      <w:r w:rsidRPr="00B749F5">
        <w:rPr>
          <w:rFonts w:ascii="Arial" w:hAnsi="Arial" w:eastAsia="Calibri" w:cs="Arial"/>
          <w:sz w:val="22"/>
        </w:rPr>
        <w:t>»</w:t>
      </w:r>
      <w:r w:rsidRPr="00B749F5">
        <w:rPr>
          <w:rFonts w:ascii="Arial" w:hAnsi="Arial" w:cs="Arial"/>
          <w:sz w:val="22"/>
        </w:rPr>
        <w:t xml:space="preserve"> exigible acorde con la Matriz 1 teniendo en cuenta la actividad a contratar y el rango de la cuantía del Proceso de Contratación. </w:t>
      </w:r>
    </w:p>
    <w:p w:rsidRPr="00B749F5" w:rsidR="006F215F" w:rsidP="006F215F" w:rsidRDefault="00660F20" w14:paraId="6AFFC447" w14:textId="77777777">
      <w:pPr>
        <w:spacing w:before="120" w:line="276" w:lineRule="auto"/>
        <w:ind w:firstLine="708"/>
        <w:jc w:val="both"/>
        <w:rPr>
          <w:rFonts w:ascii="Arial" w:hAnsi="Arial" w:cs="Arial"/>
          <w:sz w:val="22"/>
        </w:rPr>
      </w:pPr>
      <w:r w:rsidRPr="00B749F5">
        <w:rPr>
          <w:rFonts w:ascii="Arial" w:hAnsi="Arial" w:cs="Arial"/>
          <w:sz w:val="22"/>
        </w:rPr>
        <w:t xml:space="preserve">e) Identificar la </w:t>
      </w:r>
      <w:r w:rsidRPr="00B749F5">
        <w:rPr>
          <w:rFonts w:ascii="Arial" w:hAnsi="Arial" w:eastAsia="Calibri" w:cs="Arial"/>
          <w:sz w:val="22"/>
        </w:rPr>
        <w:t>«</w:t>
      </w:r>
      <w:r w:rsidRPr="00B749F5">
        <w:rPr>
          <w:rFonts w:ascii="Arial" w:hAnsi="Arial" w:cs="Arial"/>
          <w:sz w:val="22"/>
        </w:rPr>
        <w:t>experiencia específica</w:t>
      </w:r>
      <w:r w:rsidRPr="00B749F5">
        <w:rPr>
          <w:rFonts w:ascii="Arial" w:hAnsi="Arial" w:eastAsia="Calibri" w:cs="Arial"/>
          <w:sz w:val="22"/>
        </w:rPr>
        <w:t>»</w:t>
      </w:r>
      <w:r w:rsidRPr="00B749F5">
        <w:rPr>
          <w:rFonts w:ascii="Arial" w:hAnsi="Arial" w:cs="Arial"/>
          <w:sz w:val="22"/>
        </w:rPr>
        <w:t xml:space="preserve"> exigible y el porcentaje de dimensionamiento que se puede solicitar acorde con la longitud a ejecutar, de acuerdo con la cuantía del proceso de contratación. Cuando en la </w:t>
      </w:r>
      <w:r w:rsidRPr="00B749F5">
        <w:rPr>
          <w:rFonts w:ascii="Arial" w:hAnsi="Arial" w:eastAsia="Calibri" w:cs="Arial"/>
          <w:sz w:val="22"/>
        </w:rPr>
        <w:t>«</w:t>
      </w:r>
      <w:r w:rsidRPr="00B749F5">
        <w:rPr>
          <w:rFonts w:ascii="Arial" w:hAnsi="Arial" w:cs="Arial"/>
          <w:sz w:val="22"/>
        </w:rPr>
        <w:t>experiencia específica</w:t>
      </w:r>
      <w:r w:rsidRPr="00B749F5">
        <w:rPr>
          <w:rFonts w:ascii="Arial" w:hAnsi="Arial" w:eastAsia="Calibri" w:cs="Arial"/>
          <w:sz w:val="22"/>
        </w:rPr>
        <w:t>»</w:t>
      </w:r>
      <w:r w:rsidRPr="00B749F5">
        <w:rPr>
          <w:rFonts w:ascii="Arial" w:hAnsi="Arial" w:cs="Arial"/>
          <w:sz w:val="22"/>
        </w:rPr>
        <w:t xml:space="preserve"> se indiquen las siglas </w:t>
      </w:r>
      <w:r w:rsidRPr="00B749F5">
        <w:rPr>
          <w:rFonts w:ascii="Arial" w:hAnsi="Arial" w:cs="Arial"/>
          <w:i/>
          <w:iCs/>
          <w:sz w:val="22"/>
        </w:rPr>
        <w:t>N.A</w:t>
      </w:r>
      <w:r w:rsidRPr="00B749F5">
        <w:rPr>
          <w:rFonts w:ascii="Arial" w:hAnsi="Arial" w:cs="Arial"/>
          <w:sz w:val="22"/>
        </w:rPr>
        <w:t xml:space="preserve"> significa que la entidad estatal no puede exigir a los proponentes experiencia específica en los procesos de contratación. </w:t>
      </w:r>
    </w:p>
    <w:p w:rsidRPr="00B749F5" w:rsidR="00BC14F0" w:rsidP="006F215F" w:rsidRDefault="006F215F" w14:paraId="6AF8AC3B" w14:textId="1F230F61">
      <w:pPr>
        <w:spacing w:before="120" w:line="276" w:lineRule="auto"/>
        <w:ind w:firstLine="708"/>
        <w:jc w:val="both"/>
        <w:rPr>
          <w:rFonts w:ascii="Arial" w:hAnsi="Arial" w:cs="Arial"/>
          <w:sz w:val="22"/>
        </w:rPr>
      </w:pPr>
      <w:r w:rsidRPr="00B749F5">
        <w:rPr>
          <w:rFonts w:ascii="Arial" w:hAnsi="Arial" w:cs="Arial"/>
          <w:sz w:val="22"/>
        </w:rPr>
        <w:t>De conformidad con el anterior literal, además del tipo de obra de infraestructura de transporte, la actividad a contratar y la cuantía del proceso de contratación, la determinación de la experiencia espec</w:t>
      </w:r>
      <w:r w:rsidRPr="00B749F5" w:rsidR="008D4F28">
        <w:rPr>
          <w:rFonts w:ascii="Arial" w:hAnsi="Arial" w:cs="Arial"/>
          <w:sz w:val="22"/>
        </w:rPr>
        <w:t>í</w:t>
      </w:r>
      <w:r w:rsidRPr="00B749F5">
        <w:rPr>
          <w:rFonts w:ascii="Arial" w:hAnsi="Arial" w:cs="Arial"/>
          <w:sz w:val="22"/>
        </w:rPr>
        <w:t>fica que</w:t>
      </w:r>
      <w:r w:rsidRPr="00B749F5" w:rsidR="0008182D">
        <w:rPr>
          <w:rFonts w:ascii="Arial" w:hAnsi="Arial" w:cs="Arial"/>
          <w:sz w:val="22"/>
        </w:rPr>
        <w:t xml:space="preserve"> </w:t>
      </w:r>
      <w:r w:rsidRPr="00B749F5">
        <w:rPr>
          <w:rFonts w:ascii="Arial" w:hAnsi="Arial" w:cs="Arial"/>
          <w:sz w:val="22"/>
        </w:rPr>
        <w:t>resulta exigible para la contratación de cierto tipo de obras,</w:t>
      </w:r>
      <w:r w:rsidRPr="00B749F5" w:rsidR="00DE7C82">
        <w:rPr>
          <w:rFonts w:ascii="Arial" w:hAnsi="Arial" w:cs="Arial"/>
          <w:sz w:val="22"/>
        </w:rPr>
        <w:t xml:space="preserve"> </w:t>
      </w:r>
      <w:r w:rsidRPr="00B749F5" w:rsidR="00DE7C82">
        <w:rPr>
          <w:rFonts w:ascii="Arial" w:hAnsi="Arial" w:cs="Arial"/>
          <w:sz w:val="22"/>
        </w:rPr>
        <w:lastRenderedPageBreak/>
        <w:t xml:space="preserve">exige la acotación del respectivo dimensionamiento, </w:t>
      </w:r>
      <w:r w:rsidRPr="00B749F5" w:rsidR="00C318D1">
        <w:rPr>
          <w:rFonts w:ascii="Arial" w:hAnsi="Arial" w:cs="Arial"/>
          <w:sz w:val="22"/>
        </w:rPr>
        <w:t xml:space="preserve">el </w:t>
      </w:r>
      <w:r w:rsidRPr="00B749F5" w:rsidR="00DE7C82">
        <w:rPr>
          <w:rFonts w:ascii="Arial" w:hAnsi="Arial" w:cs="Arial"/>
          <w:sz w:val="22"/>
        </w:rPr>
        <w:t xml:space="preserve">cual es una de las medidas tomadas para la estandarización de requisitos de experiencia en el marco de la implementación de los </w:t>
      </w:r>
      <w:r w:rsidRPr="00B749F5" w:rsidR="00E12437">
        <w:rPr>
          <w:rFonts w:ascii="Arial" w:hAnsi="Arial" w:cs="Arial"/>
          <w:sz w:val="22"/>
        </w:rPr>
        <w:t>documentos tipo</w:t>
      </w:r>
      <w:r w:rsidRPr="00B749F5" w:rsidR="00DE7C82">
        <w:rPr>
          <w:rFonts w:ascii="Arial" w:hAnsi="Arial" w:cs="Arial"/>
          <w:sz w:val="22"/>
        </w:rPr>
        <w:t xml:space="preserve">. Tal dimensionamiento </w:t>
      </w:r>
      <w:r w:rsidRPr="00B749F5" w:rsidR="002C1D26">
        <w:rPr>
          <w:rFonts w:ascii="Arial" w:hAnsi="Arial" w:cs="Arial"/>
          <w:sz w:val="22"/>
        </w:rPr>
        <w:t xml:space="preserve">implica </w:t>
      </w:r>
      <w:r w:rsidRPr="00B749F5" w:rsidR="00DE7C82">
        <w:rPr>
          <w:rFonts w:ascii="Arial" w:hAnsi="Arial" w:cs="Arial"/>
          <w:sz w:val="22"/>
        </w:rPr>
        <w:t xml:space="preserve">que la experiencia a exigirse </w:t>
      </w:r>
      <w:r w:rsidRPr="00B749F5" w:rsidR="00C950CE">
        <w:rPr>
          <w:rFonts w:ascii="Arial" w:hAnsi="Arial" w:cs="Arial"/>
          <w:sz w:val="22"/>
        </w:rPr>
        <w:t xml:space="preserve">para la participación de un proceso de contratación estará determinada por la longitud </w:t>
      </w:r>
      <w:r w:rsidRPr="00B749F5" w:rsidR="00BC5ABB">
        <w:rPr>
          <w:rFonts w:ascii="Arial" w:hAnsi="Arial" w:cs="Arial"/>
          <w:sz w:val="22"/>
        </w:rPr>
        <w:t>a lo largo de la cual se ejecutará el objeto contractual</w:t>
      </w:r>
      <w:r w:rsidRPr="00B749F5" w:rsidR="00C950CE">
        <w:rPr>
          <w:rFonts w:ascii="Arial" w:hAnsi="Arial" w:cs="Arial"/>
          <w:sz w:val="22"/>
        </w:rPr>
        <w:t xml:space="preserve">, de tal manera que a quienes estén interesados en participar se le exigirá </w:t>
      </w:r>
      <w:r w:rsidRPr="00B749F5" w:rsidR="00BC14F0">
        <w:rPr>
          <w:rFonts w:ascii="Arial" w:hAnsi="Arial" w:cs="Arial"/>
          <w:sz w:val="22"/>
        </w:rPr>
        <w:t xml:space="preserve">acreditar </w:t>
      </w:r>
      <w:r w:rsidRPr="00B749F5" w:rsidR="00C950CE">
        <w:rPr>
          <w:rFonts w:ascii="Arial" w:hAnsi="Arial" w:cs="Arial"/>
          <w:sz w:val="22"/>
        </w:rPr>
        <w:t>experiencia espec</w:t>
      </w:r>
      <w:r w:rsidRPr="00B749F5" w:rsidR="00BE7228">
        <w:rPr>
          <w:rFonts w:ascii="Arial" w:hAnsi="Arial" w:cs="Arial"/>
          <w:sz w:val="22"/>
        </w:rPr>
        <w:t>í</w:t>
      </w:r>
      <w:r w:rsidRPr="00B749F5" w:rsidR="00C950CE">
        <w:rPr>
          <w:rFonts w:ascii="Arial" w:hAnsi="Arial" w:cs="Arial"/>
          <w:sz w:val="22"/>
        </w:rPr>
        <w:t xml:space="preserve">fica en proyectos en donde hayan </w:t>
      </w:r>
      <w:r w:rsidRPr="00B749F5" w:rsidR="00BC5ABB">
        <w:rPr>
          <w:rFonts w:ascii="Arial" w:hAnsi="Arial" w:cs="Arial"/>
          <w:sz w:val="22"/>
        </w:rPr>
        <w:t xml:space="preserve">ejecutado actividades asimilables a la que está por en contratarse en un </w:t>
      </w:r>
      <w:r w:rsidRPr="00B749F5" w:rsidR="00C950CE">
        <w:rPr>
          <w:rFonts w:ascii="Arial" w:hAnsi="Arial" w:cs="Arial"/>
          <w:sz w:val="22"/>
        </w:rPr>
        <w:t>porcentaje de dicha</w:t>
      </w:r>
      <w:r w:rsidRPr="00B749F5" w:rsidR="00902E00">
        <w:rPr>
          <w:rFonts w:ascii="Arial" w:hAnsi="Arial" w:cs="Arial"/>
          <w:sz w:val="22"/>
        </w:rPr>
        <w:t xml:space="preserve"> longitud</w:t>
      </w:r>
      <w:r w:rsidRPr="00B749F5" w:rsidR="00C950CE">
        <w:rPr>
          <w:rFonts w:ascii="Arial" w:hAnsi="Arial" w:cs="Arial"/>
          <w:sz w:val="22"/>
        </w:rPr>
        <w:t xml:space="preserve"> establecida </w:t>
      </w:r>
      <w:r w:rsidRPr="00B749F5" w:rsidR="00902E00">
        <w:rPr>
          <w:rFonts w:ascii="Arial" w:hAnsi="Arial" w:cs="Arial"/>
          <w:sz w:val="22"/>
        </w:rPr>
        <w:t xml:space="preserve">en kilómetros </w:t>
      </w:r>
      <w:r w:rsidR="00E12437">
        <w:rPr>
          <w:rFonts w:ascii="Arial" w:hAnsi="Arial" w:cs="Arial"/>
          <w:sz w:val="22"/>
        </w:rPr>
        <w:t>–</w:t>
      </w:r>
      <w:r w:rsidRPr="00B749F5" w:rsidR="00902E00">
        <w:rPr>
          <w:rFonts w:ascii="Arial" w:hAnsi="Arial" w:cs="Arial"/>
          <w:sz w:val="22"/>
        </w:rPr>
        <w:t>KM</w:t>
      </w:r>
      <w:r w:rsidR="00E12437">
        <w:rPr>
          <w:rFonts w:ascii="Arial" w:hAnsi="Arial" w:cs="Arial"/>
          <w:sz w:val="22"/>
        </w:rPr>
        <w:t>–</w:t>
      </w:r>
      <w:r w:rsidRPr="00B749F5" w:rsidR="00902E00">
        <w:rPr>
          <w:rFonts w:ascii="Arial" w:hAnsi="Arial" w:cs="Arial"/>
          <w:sz w:val="22"/>
        </w:rPr>
        <w:t xml:space="preserve"> en</w:t>
      </w:r>
      <w:r w:rsidRPr="00B749F5" w:rsidR="00C950CE">
        <w:rPr>
          <w:rFonts w:ascii="Arial" w:hAnsi="Arial" w:cs="Arial"/>
          <w:sz w:val="22"/>
        </w:rPr>
        <w:t xml:space="preserve"> la Matriz 1.</w:t>
      </w:r>
      <w:r w:rsidRPr="00B749F5" w:rsidR="00BC14F0">
        <w:rPr>
          <w:rFonts w:ascii="Arial" w:hAnsi="Arial" w:cs="Arial"/>
          <w:sz w:val="22"/>
        </w:rPr>
        <w:t xml:space="preserve"> </w:t>
      </w:r>
    </w:p>
    <w:p w:rsidRPr="00B749F5" w:rsidR="00A6620E" w:rsidP="006F215F" w:rsidRDefault="00BC5ABB" w14:paraId="256F24F6" w14:textId="19F24BB9">
      <w:pPr>
        <w:spacing w:before="120" w:line="276" w:lineRule="auto"/>
        <w:ind w:firstLine="708"/>
        <w:jc w:val="both"/>
        <w:rPr>
          <w:rFonts w:ascii="Arial" w:hAnsi="Arial" w:cs="Arial"/>
          <w:sz w:val="22"/>
        </w:rPr>
      </w:pPr>
      <w:r w:rsidRPr="00B749F5">
        <w:rPr>
          <w:rFonts w:ascii="Arial" w:hAnsi="Arial" w:cs="Arial"/>
          <w:sz w:val="22"/>
        </w:rPr>
        <w:t>A manera de ejemplo se realiza</w:t>
      </w:r>
      <w:r w:rsidRPr="00B749F5" w:rsidR="00FD7704">
        <w:rPr>
          <w:rFonts w:ascii="Arial" w:hAnsi="Arial" w:cs="Arial"/>
          <w:sz w:val="22"/>
        </w:rPr>
        <w:t xml:space="preserve"> </w:t>
      </w:r>
      <w:r w:rsidRPr="00B749F5">
        <w:rPr>
          <w:rFonts w:ascii="Arial" w:hAnsi="Arial" w:cs="Arial"/>
          <w:sz w:val="22"/>
        </w:rPr>
        <w:t xml:space="preserve">la siguiente </w:t>
      </w:r>
      <w:r w:rsidRPr="00B749F5" w:rsidR="00FD7704">
        <w:rPr>
          <w:rFonts w:ascii="Arial" w:hAnsi="Arial" w:cs="Arial"/>
          <w:sz w:val="22"/>
        </w:rPr>
        <w:t>aplicación de los anteriores pasos</w:t>
      </w:r>
      <w:r w:rsidRPr="00B749F5">
        <w:rPr>
          <w:rFonts w:ascii="Arial" w:hAnsi="Arial" w:cs="Arial"/>
          <w:sz w:val="22"/>
        </w:rPr>
        <w:t>, a fin de ofrecer mayor claridad al respecto</w:t>
      </w:r>
      <w:r w:rsidRPr="00B749F5" w:rsidR="000B4100">
        <w:rPr>
          <w:rFonts w:ascii="Arial" w:hAnsi="Arial" w:cs="Arial"/>
          <w:sz w:val="22"/>
        </w:rPr>
        <w:t>. El supuesto de hecho del que se parte es la necesidad de contratar el mejoramiento de una vía terciaria a lo largo de 100 km</w:t>
      </w:r>
      <w:r w:rsidRPr="00B749F5" w:rsidR="00FD7704">
        <w:rPr>
          <w:rFonts w:ascii="Arial" w:hAnsi="Arial" w:cs="Arial"/>
          <w:sz w:val="22"/>
        </w:rPr>
        <w:t>:</w:t>
      </w:r>
    </w:p>
    <w:p w:rsidRPr="00B749F5" w:rsidR="00A6620E" w:rsidP="006F215F" w:rsidRDefault="00FD7704" w14:paraId="12BACB0B" w14:textId="3E4D5E36">
      <w:pPr>
        <w:spacing w:before="120" w:line="276" w:lineRule="auto"/>
        <w:ind w:firstLine="708"/>
        <w:jc w:val="both"/>
        <w:rPr>
          <w:rFonts w:ascii="Arial" w:hAnsi="Arial" w:cs="Arial"/>
          <w:sz w:val="22"/>
        </w:rPr>
      </w:pPr>
      <w:r w:rsidRPr="00B749F5">
        <w:rPr>
          <w:rFonts w:ascii="Arial" w:hAnsi="Arial" w:cs="Arial"/>
          <w:sz w:val="22"/>
        </w:rPr>
        <w:t xml:space="preserve"> i) </w:t>
      </w:r>
      <w:r w:rsidRPr="00B749F5" w:rsidR="00A6620E">
        <w:rPr>
          <w:rFonts w:ascii="Arial" w:hAnsi="Arial" w:cs="Arial"/>
          <w:sz w:val="22"/>
        </w:rPr>
        <w:t>E</w:t>
      </w:r>
      <w:r w:rsidRPr="00B749F5">
        <w:rPr>
          <w:rFonts w:ascii="Arial" w:hAnsi="Arial" w:cs="Arial"/>
          <w:sz w:val="22"/>
        </w:rPr>
        <w:t xml:space="preserve">l tipo de obra es «2. OBRAS EN VIAS TERCIARIAS»; </w:t>
      </w:r>
    </w:p>
    <w:p w:rsidRPr="00B749F5" w:rsidR="00A6620E" w:rsidP="006F215F" w:rsidRDefault="00FD7704" w14:paraId="3785421C" w14:textId="44984F69">
      <w:pPr>
        <w:spacing w:before="120" w:line="276" w:lineRule="auto"/>
        <w:ind w:firstLine="708"/>
        <w:jc w:val="both"/>
        <w:rPr>
          <w:rFonts w:ascii="Arial" w:hAnsi="Arial" w:cs="Arial"/>
          <w:sz w:val="22"/>
        </w:rPr>
      </w:pPr>
      <w:proofErr w:type="spellStart"/>
      <w:r w:rsidRPr="00B749F5">
        <w:rPr>
          <w:rFonts w:ascii="Arial" w:hAnsi="Arial" w:cs="Arial"/>
          <w:sz w:val="22"/>
        </w:rPr>
        <w:t>ii</w:t>
      </w:r>
      <w:proofErr w:type="spellEnd"/>
      <w:r w:rsidRPr="00B749F5">
        <w:rPr>
          <w:rFonts w:ascii="Arial" w:hAnsi="Arial" w:cs="Arial"/>
          <w:sz w:val="22"/>
        </w:rPr>
        <w:t xml:space="preserve">) </w:t>
      </w:r>
      <w:r w:rsidRPr="00B749F5" w:rsidR="000B4100">
        <w:rPr>
          <w:rFonts w:ascii="Arial" w:hAnsi="Arial" w:cs="Arial"/>
          <w:sz w:val="22"/>
        </w:rPr>
        <w:t xml:space="preserve">Respecto de este, se escoge </w:t>
      </w:r>
      <w:r w:rsidRPr="00B749F5">
        <w:rPr>
          <w:rFonts w:ascii="Arial" w:hAnsi="Arial" w:cs="Arial"/>
          <w:sz w:val="22"/>
        </w:rPr>
        <w:t xml:space="preserve">la actividad de: «2.2 MEJORAMIENTO EN VÍAS TERCIARIAS»; </w:t>
      </w:r>
    </w:p>
    <w:p w:rsidRPr="00B749F5" w:rsidR="00A6620E" w:rsidP="006F215F" w:rsidRDefault="00FD7704" w14:paraId="239375AE" w14:textId="1909C784">
      <w:pPr>
        <w:spacing w:before="120" w:line="276" w:lineRule="auto"/>
        <w:ind w:firstLine="708"/>
        <w:jc w:val="both"/>
        <w:rPr>
          <w:rFonts w:ascii="Arial" w:hAnsi="Arial" w:cs="Arial"/>
          <w:sz w:val="22"/>
        </w:rPr>
      </w:pPr>
      <w:proofErr w:type="spellStart"/>
      <w:r w:rsidRPr="00B749F5">
        <w:rPr>
          <w:rFonts w:ascii="Arial" w:hAnsi="Arial" w:cs="Arial"/>
          <w:sz w:val="22"/>
        </w:rPr>
        <w:t>iii</w:t>
      </w:r>
      <w:proofErr w:type="spellEnd"/>
      <w:r w:rsidRPr="00B749F5">
        <w:rPr>
          <w:rFonts w:ascii="Arial" w:hAnsi="Arial" w:cs="Arial"/>
          <w:sz w:val="22"/>
        </w:rPr>
        <w:t>)</w:t>
      </w:r>
      <w:r w:rsidRPr="00B749F5" w:rsidR="00A6620E">
        <w:rPr>
          <w:rFonts w:ascii="Arial" w:hAnsi="Arial" w:cs="Arial"/>
          <w:sz w:val="22"/>
        </w:rPr>
        <w:t xml:space="preserve"> </w:t>
      </w:r>
      <w:r w:rsidRPr="00B749F5" w:rsidR="000B4100">
        <w:rPr>
          <w:rFonts w:ascii="Arial" w:hAnsi="Arial" w:cs="Arial"/>
          <w:sz w:val="22"/>
        </w:rPr>
        <w:t>E</w:t>
      </w:r>
      <w:r w:rsidRPr="00B749F5" w:rsidR="00A6620E">
        <w:rPr>
          <w:rFonts w:ascii="Arial" w:hAnsi="Arial" w:cs="Arial"/>
          <w:sz w:val="22"/>
        </w:rPr>
        <w:t xml:space="preserve">l objeto contractual oscila entre los 13.001 y 27.000 SMMLV; </w:t>
      </w:r>
    </w:p>
    <w:p w:rsidRPr="00B749F5" w:rsidR="00A6620E" w:rsidP="006F215F" w:rsidRDefault="00A6620E" w14:paraId="27966144" w14:textId="4F1E3436">
      <w:pPr>
        <w:spacing w:before="120" w:line="276" w:lineRule="auto"/>
        <w:ind w:firstLine="708"/>
        <w:jc w:val="both"/>
        <w:rPr>
          <w:rFonts w:ascii="Arial" w:hAnsi="Arial" w:cs="Arial"/>
          <w:sz w:val="22"/>
        </w:rPr>
      </w:pPr>
      <w:proofErr w:type="spellStart"/>
      <w:r w:rsidRPr="00B749F5">
        <w:rPr>
          <w:rFonts w:ascii="Arial" w:hAnsi="Arial" w:cs="Arial"/>
          <w:sz w:val="22"/>
        </w:rPr>
        <w:t>iv</w:t>
      </w:r>
      <w:proofErr w:type="spellEnd"/>
      <w:r w:rsidRPr="00B749F5">
        <w:rPr>
          <w:rFonts w:ascii="Arial" w:hAnsi="Arial" w:cs="Arial"/>
          <w:sz w:val="22"/>
        </w:rPr>
        <w:t>) Conforme a lo anterior, el requisito de experiencia general exigible será «CONSTRUCCIÓN O MEJORAMIENTO EN PAVIMENTO ASFALTICO O CONCRETO HIDRÁULICO O PLACA HUELLA DE VÍAS PRIMARIAS O SECUNDARIAS O VÍAS TERCIARIAS O VIAS URBANAS O PISTAS DE AEROPUERTOS»; y</w:t>
      </w:r>
    </w:p>
    <w:p w:rsidRPr="00B749F5" w:rsidR="00FD7704" w:rsidP="006F215F" w:rsidRDefault="00A6620E" w14:paraId="4E5D53D0" w14:textId="2BE48E42">
      <w:pPr>
        <w:spacing w:before="120" w:line="276" w:lineRule="auto"/>
        <w:ind w:firstLine="708"/>
        <w:jc w:val="both"/>
        <w:rPr>
          <w:rFonts w:ascii="Arial" w:hAnsi="Arial" w:cs="Arial"/>
          <w:sz w:val="22"/>
        </w:rPr>
      </w:pPr>
      <w:r w:rsidRPr="00B749F5">
        <w:rPr>
          <w:rFonts w:ascii="Arial" w:hAnsi="Arial" w:cs="Arial"/>
          <w:sz w:val="22"/>
        </w:rPr>
        <w:t>v) El requisito de experiencia espec</w:t>
      </w:r>
      <w:r w:rsidRPr="00B749F5" w:rsidR="00622E5D">
        <w:rPr>
          <w:rFonts w:ascii="Arial" w:hAnsi="Arial" w:cs="Arial"/>
          <w:sz w:val="22"/>
        </w:rPr>
        <w:t>í</w:t>
      </w:r>
      <w:r w:rsidRPr="00B749F5">
        <w:rPr>
          <w:rFonts w:ascii="Arial" w:hAnsi="Arial" w:cs="Arial"/>
          <w:sz w:val="22"/>
        </w:rPr>
        <w:t>fica exigible es que «Por lo menos uno (1) de los contratos válidos aportados como experiencia general cuenta con una longitud intervenida que corresponda al 50% de la longitud de vía a construir».</w:t>
      </w:r>
      <w:r w:rsidRPr="00B749F5" w:rsidR="00437CA3">
        <w:rPr>
          <w:rFonts w:ascii="Arial" w:hAnsi="Arial" w:cs="Arial"/>
          <w:sz w:val="22"/>
        </w:rPr>
        <w:t xml:space="preserve"> </w:t>
      </w:r>
    </w:p>
    <w:p w:rsidRPr="00B749F5" w:rsidR="000B4100" w:rsidP="006F215F" w:rsidRDefault="000B4100" w14:paraId="16F40619" w14:textId="12EB38DA">
      <w:pPr>
        <w:spacing w:before="120" w:line="276" w:lineRule="auto"/>
        <w:ind w:firstLine="708"/>
        <w:jc w:val="both"/>
        <w:rPr>
          <w:rFonts w:ascii="Arial" w:hAnsi="Arial" w:cs="Arial"/>
          <w:sz w:val="22"/>
        </w:rPr>
      </w:pPr>
      <w:r w:rsidRPr="00B749F5">
        <w:rPr>
          <w:rFonts w:ascii="Arial" w:hAnsi="Arial" w:cs="Arial"/>
          <w:sz w:val="22"/>
        </w:rPr>
        <w:t>Dado que</w:t>
      </w:r>
      <w:r w:rsidRPr="00B749F5" w:rsidR="00437CA3">
        <w:rPr>
          <w:rFonts w:ascii="Arial" w:hAnsi="Arial" w:cs="Arial"/>
          <w:sz w:val="22"/>
        </w:rPr>
        <w:t xml:space="preserve"> </w:t>
      </w:r>
      <w:r w:rsidRPr="00B749F5">
        <w:rPr>
          <w:rFonts w:ascii="Arial" w:hAnsi="Arial" w:cs="Arial"/>
          <w:sz w:val="22"/>
        </w:rPr>
        <w:t>el</w:t>
      </w:r>
      <w:r w:rsidRPr="00B749F5" w:rsidR="00437CA3">
        <w:rPr>
          <w:rFonts w:ascii="Arial" w:hAnsi="Arial" w:cs="Arial"/>
          <w:sz w:val="22"/>
        </w:rPr>
        <w:t xml:space="preserve"> mejoramiento </w:t>
      </w:r>
      <w:r w:rsidRPr="00B749F5">
        <w:rPr>
          <w:rFonts w:ascii="Arial" w:hAnsi="Arial" w:cs="Arial"/>
          <w:sz w:val="22"/>
        </w:rPr>
        <w:t>d</w:t>
      </w:r>
      <w:r w:rsidRPr="00B749F5" w:rsidR="00437CA3">
        <w:rPr>
          <w:rFonts w:ascii="Arial" w:hAnsi="Arial" w:cs="Arial"/>
          <w:sz w:val="22"/>
        </w:rPr>
        <w:t>e</w:t>
      </w:r>
      <w:r w:rsidRPr="00B749F5">
        <w:rPr>
          <w:rFonts w:ascii="Arial" w:hAnsi="Arial" w:cs="Arial"/>
          <w:sz w:val="22"/>
        </w:rPr>
        <w:t xml:space="preserve"> la </w:t>
      </w:r>
      <w:r w:rsidRPr="00B749F5" w:rsidR="00437CA3">
        <w:rPr>
          <w:rFonts w:ascii="Arial" w:hAnsi="Arial" w:cs="Arial"/>
          <w:sz w:val="22"/>
        </w:rPr>
        <w:t xml:space="preserve">vía terciaria </w:t>
      </w:r>
      <w:r w:rsidRPr="00B749F5">
        <w:rPr>
          <w:rFonts w:ascii="Arial" w:hAnsi="Arial" w:cs="Arial"/>
          <w:sz w:val="22"/>
        </w:rPr>
        <w:t>del caso</w:t>
      </w:r>
      <w:r w:rsidRPr="00B749F5" w:rsidR="00437CA3">
        <w:rPr>
          <w:rFonts w:ascii="Arial" w:hAnsi="Arial" w:cs="Arial"/>
          <w:sz w:val="22"/>
        </w:rPr>
        <w:t xml:space="preserve"> llevará a cabo a lo largo cien kilómetros </w:t>
      </w:r>
      <w:r w:rsidR="00E12437">
        <w:rPr>
          <w:rFonts w:ascii="Arial" w:hAnsi="Arial" w:cs="Arial"/>
          <w:sz w:val="22"/>
        </w:rPr>
        <w:t>–</w:t>
      </w:r>
      <w:r w:rsidRPr="00B749F5" w:rsidR="00437CA3">
        <w:rPr>
          <w:rFonts w:ascii="Arial" w:hAnsi="Arial" w:cs="Arial"/>
          <w:sz w:val="22"/>
        </w:rPr>
        <w:t xml:space="preserve">100 </w:t>
      </w:r>
      <w:r w:rsidRPr="00B749F5">
        <w:rPr>
          <w:rFonts w:ascii="Arial" w:hAnsi="Arial" w:cs="Arial"/>
          <w:sz w:val="22"/>
        </w:rPr>
        <w:t>km</w:t>
      </w:r>
      <w:r w:rsidR="00E12437">
        <w:rPr>
          <w:rFonts w:ascii="Arial" w:hAnsi="Arial" w:cs="Arial"/>
          <w:sz w:val="22"/>
        </w:rPr>
        <w:t>–</w:t>
      </w:r>
      <w:r w:rsidRPr="00B749F5" w:rsidR="00437CA3">
        <w:rPr>
          <w:rFonts w:ascii="Arial" w:hAnsi="Arial" w:cs="Arial"/>
          <w:sz w:val="22"/>
        </w:rPr>
        <w:t>, el cumplimiento del requisito de experiencia espec</w:t>
      </w:r>
      <w:r w:rsidRPr="00B749F5" w:rsidR="00DA1FA8">
        <w:rPr>
          <w:rFonts w:ascii="Arial" w:hAnsi="Arial" w:cs="Arial"/>
          <w:sz w:val="22"/>
        </w:rPr>
        <w:t>í</w:t>
      </w:r>
      <w:r w:rsidRPr="00B749F5" w:rsidR="00437CA3">
        <w:rPr>
          <w:rFonts w:ascii="Arial" w:hAnsi="Arial" w:cs="Arial"/>
          <w:sz w:val="22"/>
        </w:rPr>
        <w:t>fica</w:t>
      </w:r>
      <w:r w:rsidRPr="00B749F5">
        <w:rPr>
          <w:rFonts w:ascii="Arial" w:hAnsi="Arial" w:cs="Arial"/>
          <w:sz w:val="22"/>
        </w:rPr>
        <w:t>, en principio,</w:t>
      </w:r>
      <w:r w:rsidRPr="00B749F5" w:rsidR="00437CA3">
        <w:rPr>
          <w:rFonts w:ascii="Arial" w:hAnsi="Arial" w:cs="Arial"/>
          <w:sz w:val="22"/>
        </w:rPr>
        <w:t xml:space="preserve"> supone que la ejecución de por lo menos uno de los contratos aportados para acreditar la experiencia general haya implicado la </w:t>
      </w:r>
      <w:r w:rsidRPr="00B749F5">
        <w:rPr>
          <w:rFonts w:ascii="Arial" w:hAnsi="Arial" w:cs="Arial"/>
          <w:sz w:val="22"/>
        </w:rPr>
        <w:t>construcción</w:t>
      </w:r>
      <w:r w:rsidRPr="00B749F5" w:rsidR="00437CA3">
        <w:rPr>
          <w:rFonts w:ascii="Arial" w:hAnsi="Arial" w:cs="Arial"/>
          <w:sz w:val="22"/>
        </w:rPr>
        <w:t xml:space="preserve"> de vías de una longitud de al menos cincuenta kilómetros </w:t>
      </w:r>
      <w:r w:rsidR="00E12437">
        <w:rPr>
          <w:rFonts w:ascii="Arial" w:hAnsi="Arial" w:cs="Arial"/>
          <w:sz w:val="22"/>
        </w:rPr>
        <w:t>–</w:t>
      </w:r>
      <w:r w:rsidRPr="00B749F5" w:rsidR="00437CA3">
        <w:rPr>
          <w:rFonts w:ascii="Arial" w:hAnsi="Arial" w:cs="Arial"/>
          <w:sz w:val="22"/>
        </w:rPr>
        <w:t xml:space="preserve">50 </w:t>
      </w:r>
      <w:r w:rsidRPr="00B749F5" w:rsidR="002C1D26">
        <w:rPr>
          <w:rFonts w:ascii="Arial" w:hAnsi="Arial" w:cs="Arial"/>
          <w:sz w:val="22"/>
        </w:rPr>
        <w:t>KM</w:t>
      </w:r>
      <w:r w:rsidR="00E12437">
        <w:rPr>
          <w:rFonts w:ascii="Arial" w:hAnsi="Arial" w:cs="Arial"/>
          <w:sz w:val="22"/>
        </w:rPr>
        <w:t>–</w:t>
      </w:r>
      <w:r w:rsidRPr="00B749F5" w:rsidR="00437CA3">
        <w:rPr>
          <w:rFonts w:ascii="Arial" w:hAnsi="Arial" w:cs="Arial"/>
          <w:sz w:val="22"/>
        </w:rPr>
        <w:t xml:space="preserve">. </w:t>
      </w:r>
    </w:p>
    <w:p w:rsidRPr="00B749F5" w:rsidR="0037313F" w:rsidP="006F215F" w:rsidRDefault="0037313F" w14:paraId="40C29106" w14:textId="00C7FFBB">
      <w:pPr>
        <w:spacing w:before="120" w:line="276" w:lineRule="auto"/>
        <w:ind w:firstLine="708"/>
        <w:jc w:val="both"/>
        <w:rPr>
          <w:rFonts w:ascii="Arial" w:hAnsi="Arial" w:cs="Arial"/>
          <w:sz w:val="22"/>
        </w:rPr>
      </w:pPr>
      <w:r w:rsidRPr="00B749F5">
        <w:rPr>
          <w:rFonts w:ascii="Arial" w:hAnsi="Arial" w:cs="Arial"/>
          <w:sz w:val="22"/>
        </w:rPr>
        <w:t xml:space="preserve">En el propósito de explicar </w:t>
      </w:r>
      <w:proofErr w:type="spellStart"/>
      <w:r w:rsidRPr="00B749F5">
        <w:rPr>
          <w:rFonts w:ascii="Arial" w:hAnsi="Arial" w:cs="Arial"/>
          <w:sz w:val="22"/>
        </w:rPr>
        <w:t>como</w:t>
      </w:r>
      <w:proofErr w:type="spellEnd"/>
      <w:r w:rsidRPr="00B749F5">
        <w:rPr>
          <w:rFonts w:ascii="Arial" w:hAnsi="Arial" w:cs="Arial"/>
          <w:sz w:val="22"/>
        </w:rPr>
        <w:t xml:space="preserve"> debe aplicarse este criterio de dimensionamiento para la experiencia espec</w:t>
      </w:r>
      <w:r w:rsidR="00E12437">
        <w:rPr>
          <w:rFonts w:ascii="Arial" w:hAnsi="Arial" w:cs="Arial"/>
          <w:sz w:val="22"/>
        </w:rPr>
        <w:t>í</w:t>
      </w:r>
      <w:r w:rsidRPr="00B749F5">
        <w:rPr>
          <w:rFonts w:ascii="Arial" w:hAnsi="Arial" w:cs="Arial"/>
          <w:sz w:val="22"/>
        </w:rPr>
        <w:t>fica exigible, esta Agencia, en el concepto C-411 de 30 de junio de 2020, explicó lo siguiente:</w:t>
      </w:r>
    </w:p>
    <w:p w:rsidR="0037313F" w:rsidP="0037313F" w:rsidRDefault="0037313F" w14:paraId="665B6FEC" w14:textId="55BA3EEB">
      <w:pPr>
        <w:spacing w:line="276" w:lineRule="auto"/>
        <w:ind w:firstLine="708"/>
        <w:jc w:val="both"/>
        <w:rPr>
          <w:rFonts w:ascii="Arial" w:hAnsi="Arial" w:cs="Arial"/>
          <w:sz w:val="22"/>
        </w:rPr>
      </w:pPr>
    </w:p>
    <w:p w:rsidRPr="00B749F5" w:rsidR="009335AF" w:rsidP="0037313F" w:rsidRDefault="009335AF" w14:paraId="650C9902" w14:textId="77777777">
      <w:pPr>
        <w:spacing w:line="276" w:lineRule="auto"/>
        <w:ind w:firstLine="708"/>
        <w:jc w:val="both"/>
        <w:rPr>
          <w:rFonts w:ascii="Arial" w:hAnsi="Arial" w:cs="Arial"/>
          <w:sz w:val="22"/>
        </w:rPr>
      </w:pPr>
    </w:p>
    <w:p w:rsidRPr="00B749F5" w:rsidR="0037313F" w:rsidP="0037313F" w:rsidRDefault="0037313F" w14:paraId="57F1E882" w14:textId="47EDB708">
      <w:pPr>
        <w:ind w:left="709" w:right="709"/>
        <w:jc w:val="both"/>
        <w:rPr>
          <w:rFonts w:ascii="Arial" w:hAnsi="Arial" w:cs="Arial"/>
          <w:sz w:val="21"/>
          <w:szCs w:val="21"/>
        </w:rPr>
      </w:pPr>
      <w:r w:rsidRPr="00B749F5">
        <w:rPr>
          <w:rFonts w:ascii="Arial" w:hAnsi="Arial" w:cs="Arial"/>
          <w:sz w:val="21"/>
          <w:szCs w:val="21"/>
        </w:rPr>
        <w:t>[…] ya que manifiesta que las obras de mejoramiento sobre vías terciarias y construcción de drenajes se llevarán a cabo a lo largo cien kilómetros (100 KM), el cumplimiento del requisito de experiencia específica supone que la ejecución de por lo menos uno</w:t>
      </w:r>
      <w:r w:rsidR="00E12437">
        <w:rPr>
          <w:rFonts w:ascii="Arial" w:hAnsi="Arial" w:cs="Arial"/>
          <w:sz w:val="21"/>
          <w:szCs w:val="21"/>
        </w:rPr>
        <w:t xml:space="preserve"> de</w:t>
      </w:r>
      <w:r w:rsidRPr="00B749F5">
        <w:rPr>
          <w:rFonts w:ascii="Arial" w:hAnsi="Arial" w:cs="Arial"/>
          <w:sz w:val="21"/>
          <w:szCs w:val="21"/>
        </w:rPr>
        <w:t xml:space="preserve"> los contratos aportados para acreditar la experiencia general haya implicado de la intervención de vías de una longitud de al menos cincuenta kilómetros (50 KM). En esta medida, para el cumplimiento de este requisito serán válidos contratos que acrediten la construcción o mejoramiento </w:t>
      </w:r>
      <w:r w:rsidRPr="00B749F5">
        <w:rPr>
          <w:rFonts w:ascii="Arial" w:hAnsi="Arial" w:cs="Arial"/>
          <w:sz w:val="21"/>
          <w:szCs w:val="21"/>
        </w:rPr>
        <w:lastRenderedPageBreak/>
        <w:t>en pavimento asfaltico, concreto hidráulico o placa huella de vías primarias, secundarías, terciarias, urbanas o pistas de aeropuertos con longitud igual o superior a cincuenta kilómetros (50 km) […]</w:t>
      </w:r>
    </w:p>
    <w:p w:rsidR="0037313F" w:rsidP="0050318F" w:rsidRDefault="0037313F" w14:paraId="111BF735" w14:textId="0C7B220E">
      <w:pPr>
        <w:spacing w:line="276" w:lineRule="auto"/>
        <w:ind w:firstLine="708"/>
        <w:jc w:val="both"/>
        <w:rPr>
          <w:rFonts w:ascii="Arial" w:hAnsi="Arial" w:cs="Arial"/>
          <w:sz w:val="22"/>
        </w:rPr>
      </w:pPr>
    </w:p>
    <w:p w:rsidRPr="00B749F5" w:rsidR="00B04F47" w:rsidP="0050318F" w:rsidRDefault="00B04F47" w14:paraId="6AD619F9" w14:textId="77777777">
      <w:pPr>
        <w:spacing w:line="276" w:lineRule="auto"/>
        <w:ind w:firstLine="708"/>
        <w:jc w:val="both"/>
        <w:rPr>
          <w:rFonts w:ascii="Arial" w:hAnsi="Arial" w:cs="Arial"/>
          <w:sz w:val="22"/>
        </w:rPr>
      </w:pPr>
    </w:p>
    <w:p w:rsidRPr="00B749F5" w:rsidR="0037313F" w:rsidP="0050318F" w:rsidRDefault="000B4100" w14:paraId="7972D3AB" w14:textId="1E5591CB">
      <w:pPr>
        <w:spacing w:line="276" w:lineRule="auto"/>
        <w:ind w:firstLine="708"/>
        <w:jc w:val="both"/>
        <w:rPr>
          <w:rFonts w:ascii="Arial" w:hAnsi="Arial" w:cs="Arial"/>
          <w:sz w:val="22"/>
        </w:rPr>
      </w:pPr>
      <w:r w:rsidRPr="00B749F5">
        <w:rPr>
          <w:rFonts w:ascii="Arial" w:hAnsi="Arial" w:cs="Arial"/>
          <w:sz w:val="22"/>
        </w:rPr>
        <w:t>Sin embargo, es necesario precisar lo siguiente</w:t>
      </w:r>
      <w:r w:rsidRPr="00B749F5" w:rsidR="00144D74">
        <w:rPr>
          <w:rFonts w:ascii="Arial" w:hAnsi="Arial" w:cs="Arial"/>
          <w:sz w:val="22"/>
        </w:rPr>
        <w:t>.</w:t>
      </w:r>
      <w:r w:rsidRPr="00B749F5">
        <w:rPr>
          <w:rFonts w:ascii="Arial" w:hAnsi="Arial" w:cs="Arial"/>
          <w:sz w:val="22"/>
        </w:rPr>
        <w:t xml:space="preserve"> </w:t>
      </w:r>
      <w:r w:rsidRPr="00B749F5" w:rsidR="00144D74">
        <w:rPr>
          <w:rFonts w:ascii="Arial" w:hAnsi="Arial" w:cs="Arial"/>
          <w:sz w:val="22"/>
        </w:rPr>
        <w:t>A</w:t>
      </w:r>
      <w:r w:rsidRPr="00B749F5">
        <w:rPr>
          <w:rFonts w:ascii="Arial" w:hAnsi="Arial" w:cs="Arial"/>
          <w:sz w:val="22"/>
        </w:rPr>
        <w:t xml:space="preserve"> pesar de que la Matriz 1 </w:t>
      </w:r>
      <w:r w:rsidR="008862F7">
        <w:rPr>
          <w:rFonts w:ascii="Arial" w:hAnsi="Arial" w:cs="Arial"/>
          <w:sz w:val="22"/>
        </w:rPr>
        <w:t>–</w:t>
      </w:r>
      <w:r w:rsidRPr="00B749F5">
        <w:rPr>
          <w:rFonts w:ascii="Arial" w:hAnsi="Arial" w:cs="Arial"/>
          <w:sz w:val="22"/>
        </w:rPr>
        <w:t>dentro de la celda que establece el requisito de experiencia exigible para</w:t>
      </w:r>
      <w:r w:rsidRPr="00B749F5" w:rsidR="00144D74">
        <w:rPr>
          <w:rFonts w:ascii="Arial" w:hAnsi="Arial" w:cs="Arial"/>
          <w:sz w:val="22"/>
        </w:rPr>
        <w:t xml:space="preserve"> el</w:t>
      </w:r>
      <w:r w:rsidRPr="00B749F5">
        <w:rPr>
          <w:rFonts w:ascii="Arial" w:hAnsi="Arial" w:cs="Arial"/>
          <w:sz w:val="22"/>
        </w:rPr>
        <w:t xml:space="preserve"> tipo </w:t>
      </w:r>
      <w:r w:rsidRPr="00B749F5" w:rsidR="00144D74">
        <w:rPr>
          <w:rFonts w:ascii="Arial" w:hAnsi="Arial" w:cs="Arial"/>
          <w:sz w:val="22"/>
        </w:rPr>
        <w:t>obra y actividad a desarrollar</w:t>
      </w:r>
      <w:r w:rsidR="008862F7">
        <w:rPr>
          <w:rFonts w:ascii="Arial" w:hAnsi="Arial" w:cs="Arial"/>
          <w:sz w:val="22"/>
        </w:rPr>
        <w:t>–</w:t>
      </w:r>
      <w:r w:rsidRPr="00B749F5" w:rsidR="00144D74">
        <w:rPr>
          <w:rFonts w:ascii="Arial" w:hAnsi="Arial" w:cs="Arial"/>
          <w:sz w:val="22"/>
        </w:rPr>
        <w:t xml:space="preserve"> indique que</w:t>
      </w:r>
      <w:r w:rsidRPr="00B749F5" w:rsidR="00742255">
        <w:rPr>
          <w:rFonts w:ascii="Arial" w:hAnsi="Arial" w:cs="Arial"/>
          <w:sz w:val="22"/>
        </w:rPr>
        <w:t>, por ejemplo,</w:t>
      </w:r>
      <w:r w:rsidRPr="00B749F5" w:rsidR="00144D74">
        <w:rPr>
          <w:rFonts w:ascii="Arial" w:hAnsi="Arial" w:cs="Arial"/>
          <w:sz w:val="22"/>
        </w:rPr>
        <w:t xml:space="preserve"> por lo menos uno de los contratos aportados como experiencia general deba acreditar «una longitud intervenida que corresponda al 50% de la longitud de vía a construir mediante el presente proceso de contratación», ello no debe interpretarse como una equiparación entre los conceptos de  «intervenir» y «construir», entre los </w:t>
      </w:r>
      <w:r w:rsidRPr="00B749F5" w:rsidR="00742255">
        <w:rPr>
          <w:rFonts w:ascii="Arial" w:hAnsi="Arial" w:cs="Arial"/>
          <w:sz w:val="22"/>
        </w:rPr>
        <w:t xml:space="preserve">que </w:t>
      </w:r>
      <w:r w:rsidRPr="00B749F5" w:rsidR="00144D74">
        <w:rPr>
          <w:rFonts w:ascii="Arial" w:hAnsi="Arial" w:cs="Arial"/>
          <w:sz w:val="22"/>
        </w:rPr>
        <w:t xml:space="preserve">acertadamente apunta el peticionario existen diferencias conceptuales y </w:t>
      </w:r>
      <w:r w:rsidRPr="00B749F5" w:rsidR="00742255">
        <w:rPr>
          <w:rFonts w:ascii="Arial" w:hAnsi="Arial" w:cs="Arial"/>
          <w:sz w:val="22"/>
        </w:rPr>
        <w:t>prácticas</w:t>
      </w:r>
      <w:r w:rsidRPr="00B749F5" w:rsidR="0037313F">
        <w:rPr>
          <w:rFonts w:ascii="Arial" w:hAnsi="Arial" w:cs="Arial"/>
          <w:sz w:val="22"/>
        </w:rPr>
        <w:t xml:space="preserve">. </w:t>
      </w:r>
      <w:r w:rsidR="00003696">
        <w:rPr>
          <w:rFonts w:ascii="Arial" w:hAnsi="Arial" w:cs="Arial"/>
          <w:sz w:val="22"/>
        </w:rPr>
        <w:t>P</w:t>
      </w:r>
      <w:r w:rsidRPr="00B749F5" w:rsidR="0037313F">
        <w:rPr>
          <w:rFonts w:ascii="Arial" w:hAnsi="Arial" w:cs="Arial"/>
          <w:sz w:val="22"/>
        </w:rPr>
        <w:t>articular</w:t>
      </w:r>
      <w:r w:rsidR="00003696">
        <w:rPr>
          <w:rFonts w:ascii="Arial" w:hAnsi="Arial" w:cs="Arial"/>
          <w:sz w:val="22"/>
        </w:rPr>
        <w:t>mente la Agencia</w:t>
      </w:r>
      <w:r w:rsidRPr="00B749F5" w:rsidR="0037313F">
        <w:rPr>
          <w:rFonts w:ascii="Arial" w:hAnsi="Arial" w:cs="Arial"/>
          <w:sz w:val="22"/>
        </w:rPr>
        <w:t xml:space="preserve">, </w:t>
      </w:r>
      <w:r w:rsidR="00003696">
        <w:rPr>
          <w:rFonts w:ascii="Arial" w:hAnsi="Arial" w:cs="Arial"/>
          <w:sz w:val="22"/>
        </w:rPr>
        <w:t xml:space="preserve">mediante </w:t>
      </w:r>
      <w:r w:rsidRPr="00B749F5" w:rsidR="0037313F">
        <w:rPr>
          <w:rFonts w:ascii="Arial" w:hAnsi="Arial" w:cs="Arial"/>
          <w:sz w:val="22"/>
        </w:rPr>
        <w:t>el concepto C-440 del 13 de julio de 2020</w:t>
      </w:r>
      <w:r w:rsidR="008862F7">
        <w:rPr>
          <w:rFonts w:ascii="Arial" w:hAnsi="Arial" w:cs="Arial"/>
          <w:sz w:val="22"/>
        </w:rPr>
        <w:t>,</w:t>
      </w:r>
      <w:r w:rsidRPr="00B749F5" w:rsidR="0037313F">
        <w:rPr>
          <w:rFonts w:ascii="Arial" w:hAnsi="Arial" w:cs="Arial"/>
          <w:sz w:val="22"/>
        </w:rPr>
        <w:t xml:space="preserve"> </w:t>
      </w:r>
      <w:r w:rsidR="008862F7">
        <w:rPr>
          <w:rFonts w:ascii="Arial" w:hAnsi="Arial" w:cs="Arial"/>
          <w:sz w:val="22"/>
        </w:rPr>
        <w:t>explicó</w:t>
      </w:r>
      <w:r w:rsidRPr="00B749F5" w:rsidR="008862F7">
        <w:rPr>
          <w:rFonts w:ascii="Arial" w:hAnsi="Arial" w:cs="Arial"/>
          <w:sz w:val="22"/>
        </w:rPr>
        <w:t xml:space="preserve"> </w:t>
      </w:r>
      <w:r w:rsidRPr="00B749F5" w:rsidR="0037313F">
        <w:rPr>
          <w:rFonts w:ascii="Arial" w:hAnsi="Arial" w:cs="Arial"/>
          <w:sz w:val="22"/>
        </w:rPr>
        <w:t xml:space="preserve">lo siguiente: </w:t>
      </w:r>
    </w:p>
    <w:p w:rsidR="00DB5056" w:rsidP="00DB5056" w:rsidRDefault="00DB5056" w14:paraId="1CF237B7" w14:textId="2F56C130">
      <w:pPr>
        <w:spacing w:line="276" w:lineRule="auto"/>
        <w:ind w:firstLine="708"/>
        <w:jc w:val="both"/>
        <w:rPr>
          <w:rFonts w:ascii="Arial" w:hAnsi="Arial" w:cs="Arial"/>
          <w:sz w:val="22"/>
        </w:rPr>
      </w:pPr>
    </w:p>
    <w:p w:rsidRPr="00B749F5" w:rsidR="009335AF" w:rsidP="00DB5056" w:rsidRDefault="009335AF" w14:paraId="2E3E11A6" w14:textId="77777777">
      <w:pPr>
        <w:spacing w:line="276" w:lineRule="auto"/>
        <w:ind w:firstLine="708"/>
        <w:jc w:val="both"/>
        <w:rPr>
          <w:rFonts w:ascii="Arial" w:hAnsi="Arial" w:cs="Arial"/>
          <w:sz w:val="22"/>
        </w:rPr>
      </w:pPr>
    </w:p>
    <w:p w:rsidRPr="00B749F5" w:rsidR="0037313F" w:rsidP="00DB5056" w:rsidRDefault="00DB5056" w14:paraId="02579F61" w14:textId="25D1AA3D">
      <w:pPr>
        <w:spacing w:after="120"/>
        <w:ind w:left="709" w:right="709"/>
        <w:jc w:val="both"/>
        <w:rPr>
          <w:rFonts w:ascii="Arial" w:hAnsi="Arial" w:eastAsia="Calibri" w:cs="Arial"/>
          <w:sz w:val="21"/>
          <w:szCs w:val="21"/>
          <w:lang w:val="es-ES"/>
        </w:rPr>
      </w:pPr>
      <w:r w:rsidRPr="00B749F5">
        <w:rPr>
          <w:rFonts w:ascii="Arial" w:hAnsi="Arial" w:eastAsia="Calibri" w:cs="Arial"/>
          <w:sz w:val="21"/>
          <w:szCs w:val="21"/>
          <w:lang w:val="es-ES"/>
        </w:rPr>
        <w:t>[…]</w:t>
      </w:r>
      <w:r w:rsidR="008862F7">
        <w:rPr>
          <w:rFonts w:ascii="Arial" w:hAnsi="Arial" w:eastAsia="Calibri" w:cs="Arial"/>
          <w:sz w:val="21"/>
          <w:szCs w:val="21"/>
          <w:lang w:val="es-ES"/>
        </w:rPr>
        <w:t xml:space="preserve"> </w:t>
      </w:r>
      <w:r w:rsidRPr="00285ABC" w:rsidR="00285ABC">
        <w:rPr>
          <w:rFonts w:ascii="Arial" w:hAnsi="Arial" w:eastAsia="Calibri" w:cs="Arial"/>
          <w:sz w:val="21"/>
          <w:szCs w:val="21"/>
          <w:lang w:val="es-ES"/>
        </w:rPr>
        <w:t>En el mismo sentido, tal y como se explicó previamente, debido a que la expresión «carretera a construir mediante el presente proceso de contratación» se refiere y entiende como del proyecto a intervenir o ejecutar, por lo que, además, incluye cualquier labor constructiva asociada a la obra pública, es decir, en construcción, mejoramiento, mantenimiento, rehabilitación o conservación, que son los tipos de contratos mediante los cuales se acredita la experiencia general y en la que se enmarcan los contratos mediante los cuales se acredita la experiencia específica.</w:t>
      </w:r>
    </w:p>
    <w:p w:rsidRPr="00B749F5" w:rsidR="0037313F" w:rsidP="00DB5056" w:rsidRDefault="0037313F" w14:paraId="7689EF74" w14:textId="7C7E003B">
      <w:pPr>
        <w:spacing w:before="120"/>
        <w:ind w:right="709" w:firstLine="708"/>
        <w:jc w:val="both"/>
        <w:rPr>
          <w:rFonts w:ascii="Arial" w:hAnsi="Arial" w:eastAsia="Calibri" w:cs="Arial"/>
          <w:sz w:val="21"/>
          <w:szCs w:val="21"/>
          <w:lang w:val="es-ES"/>
        </w:rPr>
      </w:pPr>
      <w:r w:rsidRPr="00B749F5">
        <w:rPr>
          <w:rFonts w:ascii="Arial" w:hAnsi="Arial" w:eastAsia="Calibri" w:cs="Arial"/>
          <w:sz w:val="21"/>
          <w:szCs w:val="21"/>
          <w:lang w:val="es-ES"/>
        </w:rPr>
        <w:t>[…]</w:t>
      </w:r>
    </w:p>
    <w:p w:rsidRPr="00B749F5" w:rsidR="0037313F" w:rsidP="00DB5056" w:rsidRDefault="0037313F" w14:paraId="24B41D38" w14:textId="77777777">
      <w:pPr>
        <w:spacing w:before="120"/>
        <w:ind w:left="709" w:right="709"/>
        <w:jc w:val="both"/>
        <w:rPr>
          <w:rFonts w:ascii="Arial" w:hAnsi="Arial" w:eastAsia="Calibri" w:cs="Arial"/>
          <w:sz w:val="21"/>
          <w:szCs w:val="21"/>
          <w:lang w:val="es-ES"/>
        </w:rPr>
      </w:pPr>
      <w:r w:rsidRPr="00B749F5">
        <w:rPr>
          <w:rFonts w:ascii="Arial" w:hAnsi="Arial" w:eastAsia="Calibri" w:cs="Arial"/>
          <w:sz w:val="21"/>
          <w:szCs w:val="21"/>
          <w:lang w:val="es-ES"/>
        </w:rPr>
        <w:t>De este modo, si el oferente acredita la experiencia general con un contrato en mantenimiento, la longitud solicitada en la experiencia será en actividades de mantenimiento. Ahora, si el contrato aportado como experiencia general es en construcción, la longitud que acreditará será en labores de construcción. Por lo tanto, dependiendo del objeto del contrato que acredita la experiencia general se verifica la longitud de la vía acorde con lo establecido en la experiencia general.</w:t>
      </w:r>
    </w:p>
    <w:p w:rsidRPr="00B749F5" w:rsidR="0037313F" w:rsidP="00DB5056" w:rsidRDefault="0037313F" w14:paraId="2CD1C34A" w14:textId="729FAB06">
      <w:pPr>
        <w:spacing w:before="120"/>
        <w:ind w:left="709" w:right="709"/>
        <w:jc w:val="both"/>
        <w:rPr>
          <w:rFonts w:ascii="Arial" w:hAnsi="Arial" w:eastAsia="Calibri" w:cs="Arial"/>
          <w:sz w:val="21"/>
          <w:szCs w:val="21"/>
          <w:lang w:val="es-ES"/>
        </w:rPr>
      </w:pPr>
      <w:r w:rsidRPr="00B749F5">
        <w:rPr>
          <w:rFonts w:ascii="Arial" w:hAnsi="Arial" w:eastAsia="Calibri" w:cs="Arial"/>
          <w:sz w:val="21"/>
          <w:szCs w:val="21"/>
          <w:lang w:val="es-ES"/>
        </w:rPr>
        <w:t>En síntesis, la longitud que acredita el oferente en la «Actividad 6.9 Proyectos de construcción, o de mantenimiento, de edificaciones de estructuras metálicas y en concreto en proyectos de infraestructura» no se entiende de forma restringida a actividades de construcción sino dependiendo de la actividad que se acredite como experiencia general, esto es, actividad en construcción, adecuación, mantenimiento, ampliación o reforzamiento</w:t>
      </w:r>
      <w:r w:rsidRPr="00B749F5" w:rsidR="00DB5056">
        <w:rPr>
          <w:rFonts w:ascii="Arial" w:hAnsi="Arial" w:eastAsia="Calibri" w:cs="Arial"/>
          <w:sz w:val="21"/>
          <w:szCs w:val="21"/>
          <w:lang w:val="es-ES"/>
        </w:rPr>
        <w:t xml:space="preserve"> […]</w:t>
      </w:r>
      <w:r w:rsidRPr="00B749F5">
        <w:rPr>
          <w:rFonts w:ascii="Arial" w:hAnsi="Arial" w:eastAsia="Calibri" w:cs="Arial"/>
          <w:sz w:val="21"/>
          <w:szCs w:val="21"/>
          <w:lang w:val="es-ES"/>
        </w:rPr>
        <w:t xml:space="preserve"> </w:t>
      </w:r>
    </w:p>
    <w:p w:rsidR="0037313F" w:rsidP="00DB5056" w:rsidRDefault="0037313F" w14:paraId="3B6BE169" w14:textId="1E37E486">
      <w:pPr>
        <w:spacing w:line="276" w:lineRule="auto"/>
        <w:ind w:firstLine="708"/>
        <w:jc w:val="both"/>
        <w:rPr>
          <w:rFonts w:ascii="Arial" w:hAnsi="Arial" w:cs="Arial"/>
          <w:sz w:val="22"/>
        </w:rPr>
      </w:pPr>
    </w:p>
    <w:p w:rsidRPr="00B749F5" w:rsidR="009335AF" w:rsidP="00DB5056" w:rsidRDefault="009335AF" w14:paraId="6146ACA3" w14:textId="77777777">
      <w:pPr>
        <w:spacing w:line="276" w:lineRule="auto"/>
        <w:ind w:firstLine="708"/>
        <w:jc w:val="both"/>
        <w:rPr>
          <w:rFonts w:ascii="Arial" w:hAnsi="Arial" w:cs="Arial"/>
          <w:sz w:val="22"/>
        </w:rPr>
      </w:pPr>
    </w:p>
    <w:p w:rsidRPr="00B749F5" w:rsidR="00742255" w:rsidP="00DB5056" w:rsidRDefault="00742255" w14:paraId="1370F25D" w14:textId="118080CC">
      <w:pPr>
        <w:spacing w:line="276" w:lineRule="auto"/>
        <w:ind w:firstLine="708"/>
        <w:jc w:val="both"/>
        <w:rPr>
          <w:rFonts w:ascii="Arial" w:hAnsi="Arial" w:cs="Arial"/>
          <w:sz w:val="22"/>
        </w:rPr>
      </w:pPr>
      <w:r w:rsidRPr="00B749F5">
        <w:rPr>
          <w:rFonts w:ascii="Arial" w:hAnsi="Arial" w:cs="Arial"/>
          <w:sz w:val="22"/>
        </w:rPr>
        <w:t xml:space="preserve">En ese sentido, conforme </w:t>
      </w:r>
      <w:r w:rsidR="00003696">
        <w:rPr>
          <w:rFonts w:ascii="Arial" w:hAnsi="Arial" w:cs="Arial"/>
          <w:sz w:val="22"/>
        </w:rPr>
        <w:t>a</w:t>
      </w:r>
      <w:r w:rsidRPr="00B749F5">
        <w:rPr>
          <w:rFonts w:ascii="Arial" w:hAnsi="Arial" w:cs="Arial"/>
          <w:sz w:val="22"/>
        </w:rPr>
        <w:t xml:space="preserve">l </w:t>
      </w:r>
      <w:r w:rsidR="00003696">
        <w:rPr>
          <w:rFonts w:ascii="Arial" w:hAnsi="Arial" w:cs="Arial"/>
          <w:sz w:val="22"/>
        </w:rPr>
        <w:t>C</w:t>
      </w:r>
      <w:r w:rsidRPr="00B749F5">
        <w:rPr>
          <w:rFonts w:ascii="Arial" w:hAnsi="Arial" w:cs="Arial"/>
          <w:sz w:val="22"/>
        </w:rPr>
        <w:t>oncepto C-440 del 13 de julio de 2020, las expresiones «construir» e «intervenir» en el contexto de la aplicación de la Matriz 1, deben entenderse como expresiones que aluden</w:t>
      </w:r>
      <w:r w:rsidR="001D3B19">
        <w:rPr>
          <w:rFonts w:ascii="Arial" w:hAnsi="Arial" w:cs="Arial"/>
          <w:sz w:val="22"/>
        </w:rPr>
        <w:t xml:space="preserve"> a</w:t>
      </w:r>
      <w:r w:rsidRPr="00B749F5">
        <w:rPr>
          <w:rFonts w:ascii="Arial" w:hAnsi="Arial" w:cs="Arial"/>
          <w:sz w:val="22"/>
        </w:rPr>
        <w:t xml:space="preserve"> actividades</w:t>
      </w:r>
      <w:r w:rsidR="00340C95">
        <w:rPr>
          <w:rFonts w:ascii="Arial" w:hAnsi="Arial" w:cs="Arial"/>
          <w:sz w:val="22"/>
        </w:rPr>
        <w:t xml:space="preserve"> constructivas</w:t>
      </w:r>
      <w:r w:rsidRPr="00B749F5">
        <w:rPr>
          <w:rFonts w:ascii="Arial" w:hAnsi="Arial" w:cs="Arial"/>
          <w:sz w:val="22"/>
        </w:rPr>
        <w:t xml:space="preserve"> </w:t>
      </w:r>
      <w:r w:rsidR="00340C95">
        <w:rPr>
          <w:rFonts w:ascii="Arial" w:hAnsi="Arial" w:cs="Arial"/>
          <w:sz w:val="22"/>
        </w:rPr>
        <w:t xml:space="preserve">propias de un contrato de obra pública </w:t>
      </w:r>
      <w:r w:rsidRPr="00B749F5">
        <w:rPr>
          <w:rFonts w:ascii="Arial" w:hAnsi="Arial" w:cs="Arial"/>
          <w:sz w:val="22"/>
        </w:rPr>
        <w:t xml:space="preserve">concernientes </w:t>
      </w:r>
      <w:r w:rsidR="00340C95">
        <w:rPr>
          <w:rFonts w:ascii="Arial" w:hAnsi="Arial" w:cs="Arial"/>
          <w:sz w:val="22"/>
        </w:rPr>
        <w:t xml:space="preserve">al proyecto de </w:t>
      </w:r>
      <w:r w:rsidRPr="00B749F5">
        <w:rPr>
          <w:rFonts w:ascii="Arial" w:hAnsi="Arial" w:cs="Arial"/>
          <w:sz w:val="22"/>
        </w:rPr>
        <w:t xml:space="preserve">infraestructura de transporte, las cuales para efectos </w:t>
      </w:r>
      <w:r w:rsidRPr="00B749F5">
        <w:rPr>
          <w:rFonts w:ascii="Arial" w:hAnsi="Arial" w:cs="Arial"/>
          <w:sz w:val="22"/>
        </w:rPr>
        <w:lastRenderedPageBreak/>
        <w:t xml:space="preserve">de la determinación del requisito de experiencia exigible en términos de dimensionamiento deben interpretarse en función de la actividad que se pretende contratar, ya que lo contrario conduciría a absurdos como que para la contratación de actividades de mantenimiento de una vía terciaria a lo largo de 10 km, se exija como experiencia haber construido </w:t>
      </w:r>
      <w:r w:rsidR="001D3B19">
        <w:rPr>
          <w:rFonts w:ascii="Arial" w:hAnsi="Arial" w:cs="Arial"/>
          <w:sz w:val="22"/>
        </w:rPr>
        <w:t xml:space="preserve">una obra nueva de </w:t>
      </w:r>
      <w:r w:rsidRPr="00B749F5">
        <w:rPr>
          <w:rFonts w:ascii="Arial" w:hAnsi="Arial" w:cs="Arial"/>
          <w:sz w:val="22"/>
        </w:rPr>
        <w:t>50 km de vías.</w:t>
      </w:r>
    </w:p>
    <w:p w:rsidRPr="00B749F5" w:rsidR="000B4100" w:rsidP="00742255" w:rsidRDefault="004E0A7C" w14:paraId="4DA66223" w14:textId="5617CE7C">
      <w:pPr>
        <w:spacing w:before="120" w:line="276" w:lineRule="auto"/>
        <w:ind w:firstLine="708"/>
        <w:jc w:val="both"/>
        <w:rPr>
          <w:rFonts w:ascii="Arial" w:hAnsi="Arial" w:cs="Arial"/>
          <w:sz w:val="22"/>
        </w:rPr>
      </w:pPr>
      <w:r w:rsidRPr="00B749F5">
        <w:rPr>
          <w:rFonts w:ascii="Arial" w:hAnsi="Arial" w:cs="Arial"/>
          <w:sz w:val="22"/>
        </w:rPr>
        <w:t>Así pues</w:t>
      </w:r>
      <w:r w:rsidRPr="00B749F5" w:rsidR="00742255">
        <w:rPr>
          <w:rFonts w:ascii="Arial" w:hAnsi="Arial" w:cs="Arial"/>
          <w:sz w:val="22"/>
        </w:rPr>
        <w:t>, siguiendo con el ejemplo</w:t>
      </w:r>
      <w:r w:rsidRPr="00B749F5" w:rsidR="00DB5056">
        <w:rPr>
          <w:rFonts w:ascii="Arial" w:hAnsi="Arial" w:cs="Arial"/>
          <w:sz w:val="22"/>
        </w:rPr>
        <w:t xml:space="preserve"> planteado</w:t>
      </w:r>
      <w:r w:rsidRPr="00B749F5" w:rsidR="00742255">
        <w:rPr>
          <w:rFonts w:ascii="Arial" w:hAnsi="Arial" w:cs="Arial"/>
          <w:sz w:val="22"/>
        </w:rPr>
        <w:t>, el requisito de experiencia especifica exigible</w:t>
      </w:r>
      <w:r w:rsidRPr="00B749F5">
        <w:rPr>
          <w:rFonts w:ascii="Arial" w:hAnsi="Arial" w:cs="Arial"/>
          <w:sz w:val="22"/>
        </w:rPr>
        <w:t>,</w:t>
      </w:r>
      <w:r w:rsidRPr="00B749F5" w:rsidR="00742255">
        <w:rPr>
          <w:rFonts w:ascii="Arial" w:hAnsi="Arial" w:cs="Arial"/>
          <w:sz w:val="22"/>
        </w:rPr>
        <w:t xml:space="preserve"> </w:t>
      </w:r>
      <w:r w:rsidRPr="00B749F5">
        <w:rPr>
          <w:rFonts w:ascii="Arial" w:hAnsi="Arial" w:cs="Arial"/>
          <w:sz w:val="22"/>
        </w:rPr>
        <w:t xml:space="preserve">conforme a un adecuado </w:t>
      </w:r>
      <w:r w:rsidRPr="00B749F5" w:rsidR="00742255">
        <w:rPr>
          <w:rFonts w:ascii="Arial" w:hAnsi="Arial" w:cs="Arial"/>
          <w:sz w:val="22"/>
        </w:rPr>
        <w:t xml:space="preserve">entendimiento de la Matriz 1, </w:t>
      </w:r>
      <w:r w:rsidRPr="00B749F5">
        <w:rPr>
          <w:rFonts w:ascii="Arial" w:hAnsi="Arial" w:cs="Arial"/>
          <w:sz w:val="22"/>
        </w:rPr>
        <w:t>implica que para el desarrollo del mejoramiento se exija que por lo menos uno</w:t>
      </w:r>
      <w:r w:rsidR="00340C95">
        <w:rPr>
          <w:rFonts w:ascii="Arial" w:hAnsi="Arial" w:cs="Arial"/>
          <w:sz w:val="22"/>
        </w:rPr>
        <w:t xml:space="preserve"> (1)</w:t>
      </w:r>
      <w:r w:rsidRPr="00B749F5">
        <w:rPr>
          <w:rFonts w:ascii="Arial" w:hAnsi="Arial" w:cs="Arial"/>
          <w:sz w:val="22"/>
        </w:rPr>
        <w:t xml:space="preserve"> de los contratos aportados acredite</w:t>
      </w:r>
      <w:r w:rsidRPr="00B749F5" w:rsidR="00742255">
        <w:rPr>
          <w:rFonts w:ascii="Arial" w:hAnsi="Arial" w:cs="Arial"/>
          <w:sz w:val="22"/>
        </w:rPr>
        <w:t xml:space="preserve"> </w:t>
      </w:r>
      <w:r w:rsidRPr="00B749F5">
        <w:rPr>
          <w:rFonts w:ascii="Arial" w:hAnsi="Arial" w:cs="Arial"/>
          <w:sz w:val="22"/>
        </w:rPr>
        <w:t>el desarrollo de actividades de mejoramiento en vías terciarias, en una longitud de 50 km, correspondiente al 50% de la longitud a lo largo de la cual se desarrollará el objeto contractual</w:t>
      </w:r>
      <w:r w:rsidR="00003696">
        <w:rPr>
          <w:rStyle w:val="Refdenotaalpie"/>
          <w:rFonts w:ascii="Arial" w:hAnsi="Arial" w:cs="Arial"/>
          <w:sz w:val="22"/>
        </w:rPr>
        <w:footnoteReference w:id="2"/>
      </w:r>
      <w:r w:rsidRPr="00B749F5">
        <w:rPr>
          <w:rFonts w:ascii="Arial" w:hAnsi="Arial" w:cs="Arial"/>
          <w:sz w:val="22"/>
        </w:rPr>
        <w:t xml:space="preserve">. </w:t>
      </w:r>
    </w:p>
    <w:p w:rsidRPr="00B749F5" w:rsidR="004E0A7C" w:rsidP="0050318F" w:rsidRDefault="00322166" w14:paraId="0142D5DF" w14:textId="5022091F">
      <w:pPr>
        <w:spacing w:before="120" w:after="120" w:line="276" w:lineRule="auto"/>
        <w:ind w:firstLine="709"/>
        <w:jc w:val="both"/>
        <w:rPr>
          <w:rFonts w:ascii="Arial" w:hAnsi="Arial" w:cs="Arial"/>
          <w:sz w:val="22"/>
        </w:rPr>
      </w:pPr>
      <w:r w:rsidRPr="00B749F5">
        <w:rPr>
          <w:rFonts w:ascii="Arial" w:hAnsi="Arial" w:cs="Arial"/>
          <w:sz w:val="22"/>
        </w:rPr>
        <w:t xml:space="preserve">Es necesario </w:t>
      </w:r>
      <w:r w:rsidR="00003696">
        <w:rPr>
          <w:rFonts w:ascii="Arial" w:hAnsi="Arial" w:cs="Arial"/>
          <w:sz w:val="22"/>
        </w:rPr>
        <w:t>considerar</w:t>
      </w:r>
      <w:r w:rsidRPr="00B749F5" w:rsidR="004E0A7C">
        <w:rPr>
          <w:rFonts w:ascii="Arial" w:hAnsi="Arial" w:cs="Arial"/>
          <w:sz w:val="22"/>
        </w:rPr>
        <w:t xml:space="preserve"> que –conforme numeral 5 del artículo 3 y el numeral 8 del artículo 11 del Decreto 4170 de 2011– esta entidad solo tiene competencia para resolver consultas </w:t>
      </w:r>
      <w:r w:rsidR="00003696">
        <w:rPr>
          <w:rFonts w:ascii="Arial" w:hAnsi="Arial" w:cs="Arial"/>
          <w:sz w:val="22"/>
        </w:rPr>
        <w:t>sobre</w:t>
      </w:r>
      <w:r w:rsidRPr="00B749F5" w:rsidR="004E0A7C">
        <w:rPr>
          <w:rFonts w:ascii="Arial" w:hAnsi="Arial" w:cs="Arial"/>
          <w:sz w:val="22"/>
        </w:rPr>
        <w:t xml:space="preserve"> la aplicación de normas contractuales de carácter general, no estando facultada para conceptuar sobre </w:t>
      </w:r>
      <w:r w:rsidR="00003696">
        <w:rPr>
          <w:rFonts w:ascii="Arial" w:hAnsi="Arial" w:cs="Arial"/>
          <w:sz w:val="22"/>
        </w:rPr>
        <w:t>casos particulares y concretos</w:t>
      </w:r>
      <w:r w:rsidRPr="00B749F5">
        <w:rPr>
          <w:rFonts w:ascii="Arial" w:hAnsi="Arial" w:cs="Arial"/>
          <w:sz w:val="22"/>
        </w:rPr>
        <w:t xml:space="preserve">, razón por la que </w:t>
      </w:r>
      <w:r w:rsidRPr="00B749F5" w:rsidR="00003696">
        <w:rPr>
          <w:rFonts w:ascii="Arial" w:hAnsi="Arial" w:cs="Arial"/>
          <w:sz w:val="22"/>
        </w:rPr>
        <w:t>está</w:t>
      </w:r>
      <w:r w:rsidRPr="00B749F5">
        <w:rPr>
          <w:rFonts w:ascii="Arial" w:hAnsi="Arial" w:cs="Arial"/>
          <w:sz w:val="22"/>
        </w:rPr>
        <w:t xml:space="preserve"> vedada la posibilidad de referirnos al proce</w:t>
      </w:r>
      <w:r w:rsidR="00003696">
        <w:rPr>
          <w:rFonts w:ascii="Arial" w:hAnsi="Arial" w:cs="Arial"/>
          <w:sz w:val="22"/>
        </w:rPr>
        <w:t>dimiento</w:t>
      </w:r>
      <w:r w:rsidRPr="00B749F5">
        <w:rPr>
          <w:rFonts w:ascii="Arial" w:hAnsi="Arial" w:cs="Arial"/>
          <w:sz w:val="22"/>
        </w:rPr>
        <w:t xml:space="preserve"> de contratación referido en la </w:t>
      </w:r>
      <w:r w:rsidR="00003696">
        <w:rPr>
          <w:rFonts w:ascii="Arial" w:hAnsi="Arial" w:cs="Arial"/>
          <w:sz w:val="22"/>
        </w:rPr>
        <w:t>solicitud</w:t>
      </w:r>
      <w:r w:rsidRPr="00B749F5">
        <w:rPr>
          <w:rFonts w:ascii="Arial" w:hAnsi="Arial" w:cs="Arial"/>
          <w:sz w:val="22"/>
        </w:rPr>
        <w:t xml:space="preserve">. </w:t>
      </w:r>
      <w:r w:rsidRPr="00B749F5" w:rsidR="00DB5056">
        <w:rPr>
          <w:rFonts w:ascii="Arial" w:hAnsi="Arial" w:cs="Arial"/>
          <w:sz w:val="22"/>
        </w:rPr>
        <w:t>Al respecto</w:t>
      </w:r>
      <w:r w:rsidRPr="00B749F5">
        <w:rPr>
          <w:rFonts w:ascii="Arial" w:hAnsi="Arial" w:cs="Arial"/>
          <w:sz w:val="22"/>
        </w:rPr>
        <w:t xml:space="preserve"> también se aclara que la determinación de la longitud a lo largo de la cual se desarrollará el objeto contractual relativo a la intervención de una vía, es un asunto que compete a la entidad contratante, quien al estar sujeta a las disposiciones del EGCAP deberá aplica</w:t>
      </w:r>
      <w:r w:rsidRPr="00B749F5" w:rsidR="0037313F">
        <w:rPr>
          <w:rFonts w:ascii="Arial" w:hAnsi="Arial" w:cs="Arial"/>
          <w:sz w:val="22"/>
        </w:rPr>
        <w:t>r</w:t>
      </w:r>
      <w:r w:rsidRPr="00B749F5">
        <w:rPr>
          <w:rFonts w:ascii="Arial" w:hAnsi="Arial" w:cs="Arial"/>
          <w:sz w:val="22"/>
        </w:rPr>
        <w:t xml:space="preserve"> </w:t>
      </w:r>
      <w:r w:rsidRPr="00B749F5" w:rsidR="00003696">
        <w:rPr>
          <w:rFonts w:ascii="Arial" w:hAnsi="Arial" w:cs="Arial"/>
          <w:sz w:val="22"/>
        </w:rPr>
        <w:t xml:space="preserve">obligatoriamente </w:t>
      </w:r>
      <w:r w:rsidRPr="00B749F5">
        <w:rPr>
          <w:rFonts w:ascii="Arial" w:hAnsi="Arial" w:cs="Arial"/>
          <w:sz w:val="22"/>
        </w:rPr>
        <w:t xml:space="preserve">lo previsto en los correspondientes </w:t>
      </w:r>
      <w:r w:rsidRPr="00B749F5" w:rsidR="00003696">
        <w:rPr>
          <w:rFonts w:ascii="Arial" w:hAnsi="Arial" w:cs="Arial"/>
          <w:sz w:val="22"/>
        </w:rPr>
        <w:t>documentos tipo</w:t>
      </w:r>
      <w:r w:rsidRPr="00B749F5">
        <w:rPr>
          <w:rFonts w:ascii="Arial" w:hAnsi="Arial" w:cs="Arial"/>
          <w:sz w:val="22"/>
        </w:rPr>
        <w:t xml:space="preserve"> si el objeto contractual se encuadra dentro de los tipos de obra y actividades establecidos en la Matriz 1,</w:t>
      </w:r>
      <w:r w:rsidRPr="00B749F5" w:rsidR="0037313F">
        <w:rPr>
          <w:rFonts w:ascii="Arial" w:hAnsi="Arial" w:cs="Arial"/>
          <w:sz w:val="22"/>
        </w:rPr>
        <w:t xml:space="preserve"> supuesto en el cual deberá exigirse la experiencia espec</w:t>
      </w:r>
      <w:r w:rsidR="00003696">
        <w:rPr>
          <w:rFonts w:ascii="Arial" w:hAnsi="Arial" w:cs="Arial"/>
          <w:sz w:val="22"/>
        </w:rPr>
        <w:t>í</w:t>
      </w:r>
      <w:r w:rsidRPr="00B749F5" w:rsidR="0037313F">
        <w:rPr>
          <w:rFonts w:ascii="Arial" w:hAnsi="Arial" w:cs="Arial"/>
          <w:sz w:val="22"/>
        </w:rPr>
        <w:t>fica que resulte de la aplicación de los anteriores criterios</w:t>
      </w:r>
      <w:r w:rsidRPr="00B749F5" w:rsidR="00DB5056">
        <w:rPr>
          <w:rFonts w:ascii="Arial" w:hAnsi="Arial" w:cs="Arial"/>
          <w:sz w:val="22"/>
        </w:rPr>
        <w:t xml:space="preserve"> conforme a las características de la obra a contratar. </w:t>
      </w:r>
      <w:r w:rsidRPr="00B749F5" w:rsidR="0037313F">
        <w:rPr>
          <w:rFonts w:ascii="Arial" w:hAnsi="Arial" w:cs="Arial"/>
          <w:sz w:val="22"/>
        </w:rPr>
        <w:t xml:space="preserve"> </w:t>
      </w:r>
    </w:p>
    <w:p w:rsidRPr="00B749F5" w:rsidR="00A363A7" w:rsidP="00A363A7" w:rsidRDefault="00A363A7" w14:paraId="236AC80A" w14:textId="4D7E847C">
      <w:pPr>
        <w:spacing w:after="120" w:line="276" w:lineRule="auto"/>
        <w:ind w:firstLine="708"/>
        <w:jc w:val="both"/>
        <w:rPr>
          <w:rFonts w:ascii="Arial" w:hAnsi="Arial" w:eastAsia="Calibri" w:cs="Arial"/>
          <w:sz w:val="22"/>
        </w:rPr>
      </w:pPr>
      <w:r w:rsidRPr="00B749F5">
        <w:rPr>
          <w:rFonts w:ascii="Arial" w:hAnsi="Arial" w:eastAsia="Calibri" w:cs="Arial"/>
          <w:sz w:val="22"/>
        </w:rPr>
        <w:t xml:space="preserve">De otra parte, se agrega que según el artículo 2.2.1.2.6.1.5 del Decreto 1082 de 2015, referente a procesos de licitación pública –también aplicable a la selección abreviada de menor cuantía por remisión del 2.2.1.2.6.2.3– prevé la posibilidad de exigir requisitos de experiencia adicionales a los establecidos en la Matriz 1, cuando el objeto desarrollar exige la contratación de bienes, obras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w:t>
      </w:r>
      <w:r w:rsidRPr="00B749F5">
        <w:rPr>
          <w:rFonts w:ascii="Arial" w:hAnsi="Arial" w:eastAsia="Calibri" w:cs="Arial"/>
          <w:sz w:val="22"/>
        </w:rPr>
        <w:lastRenderedPageBreak/>
        <w:t xml:space="preserve">garantiza la pluralidad de oferentes, </w:t>
      </w:r>
      <w:proofErr w:type="spellStart"/>
      <w:r w:rsidRPr="00B749F5">
        <w:rPr>
          <w:rFonts w:ascii="Arial" w:hAnsi="Arial" w:eastAsia="Calibri" w:cs="Arial"/>
          <w:sz w:val="22"/>
        </w:rPr>
        <w:t>ii</w:t>
      </w:r>
      <w:proofErr w:type="spellEnd"/>
      <w:r w:rsidRPr="00B749F5">
        <w:rPr>
          <w:rFonts w:ascii="Arial" w:hAnsi="Arial" w:eastAsia="Calibri" w:cs="Arial"/>
          <w:sz w:val="22"/>
        </w:rPr>
        <w:t xml:space="preserve">) conservar los requisitos exigidos en los documentos tipo, </w:t>
      </w:r>
      <w:proofErr w:type="spellStart"/>
      <w:r w:rsidRPr="00B749F5">
        <w:rPr>
          <w:rFonts w:ascii="Arial" w:hAnsi="Arial" w:eastAsia="Calibri" w:cs="Arial"/>
          <w:sz w:val="22"/>
        </w:rPr>
        <w:t>iii</w:t>
      </w:r>
      <w:proofErr w:type="spellEnd"/>
      <w:r w:rsidRPr="00B749F5">
        <w:rPr>
          <w:rFonts w:ascii="Arial" w:hAnsi="Arial" w:eastAsia="Calibri"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B749F5">
        <w:rPr>
          <w:rFonts w:ascii="Arial" w:hAnsi="Arial" w:eastAsia="Calibri" w:cs="Arial"/>
          <w:sz w:val="22"/>
        </w:rPr>
        <w:t>iv</w:t>
      </w:r>
      <w:proofErr w:type="spellEnd"/>
      <w:r w:rsidRPr="00B749F5">
        <w:rPr>
          <w:rFonts w:ascii="Arial" w:hAnsi="Arial" w:eastAsia="Calibri" w:cs="Arial"/>
          <w:sz w:val="22"/>
        </w:rPr>
        <w:t>) clasificar la experiencia requerida solo hasta el tercer nivel del Clasificador de Bienes y Servicios e incluir exclusivamente los códigos que estén relacionados directamente con el objeto a contratar</w:t>
      </w:r>
      <w:r w:rsidRPr="00B749F5">
        <w:rPr>
          <w:rStyle w:val="Refdenotaalpie"/>
          <w:rFonts w:ascii="Arial" w:hAnsi="Arial" w:eastAsia="Calibri" w:cs="Arial"/>
          <w:sz w:val="22"/>
        </w:rPr>
        <w:footnoteReference w:id="3"/>
      </w:r>
      <w:r w:rsidRPr="00B749F5">
        <w:rPr>
          <w:rFonts w:ascii="Arial" w:hAnsi="Arial" w:eastAsia="Calibri" w:cs="Arial"/>
          <w:sz w:val="22"/>
        </w:rPr>
        <w:t xml:space="preserve">. </w:t>
      </w:r>
    </w:p>
    <w:p w:rsidRPr="00B749F5" w:rsidR="000B4100" w:rsidP="006F215F" w:rsidRDefault="00A363A7" w14:paraId="58DF7392" w14:textId="44C4C095">
      <w:pPr>
        <w:spacing w:before="120" w:line="276" w:lineRule="auto"/>
        <w:ind w:firstLine="708"/>
        <w:jc w:val="both"/>
        <w:rPr>
          <w:rFonts w:ascii="Arial" w:hAnsi="Arial" w:cs="Arial"/>
          <w:sz w:val="22"/>
        </w:rPr>
      </w:pPr>
      <w:r w:rsidRPr="00B749F5">
        <w:rPr>
          <w:rFonts w:ascii="Arial" w:hAnsi="Arial" w:cs="Arial"/>
          <w:sz w:val="22"/>
        </w:rPr>
        <w:t>En conclusión, la adecuada aplicación</w:t>
      </w:r>
      <w:r w:rsidRPr="00B749F5" w:rsidR="00D62DFA">
        <w:rPr>
          <w:rFonts w:ascii="Arial" w:hAnsi="Arial" w:cs="Arial"/>
          <w:sz w:val="22"/>
        </w:rPr>
        <w:t xml:space="preserve"> </w:t>
      </w:r>
      <w:r w:rsidRPr="00B749F5">
        <w:rPr>
          <w:rFonts w:ascii="Arial" w:hAnsi="Arial" w:cs="Arial"/>
          <w:sz w:val="22"/>
        </w:rPr>
        <w:t xml:space="preserve">del criterio de dimensionamiento </w:t>
      </w:r>
      <w:r w:rsidRPr="00B749F5" w:rsidR="00D62DFA">
        <w:rPr>
          <w:rFonts w:ascii="Arial" w:hAnsi="Arial" w:cs="Arial"/>
          <w:sz w:val="22"/>
        </w:rPr>
        <w:t>para</w:t>
      </w:r>
      <w:r w:rsidRPr="00B749F5">
        <w:rPr>
          <w:rFonts w:ascii="Arial" w:hAnsi="Arial" w:cs="Arial"/>
          <w:sz w:val="22"/>
        </w:rPr>
        <w:t xml:space="preserve"> la</w:t>
      </w:r>
      <w:r w:rsidRPr="00B749F5" w:rsidR="00D62DFA">
        <w:rPr>
          <w:rFonts w:ascii="Arial" w:hAnsi="Arial" w:cs="Arial"/>
          <w:sz w:val="22"/>
        </w:rPr>
        <w:t xml:space="preserve"> determinación del requisito de </w:t>
      </w:r>
      <w:r w:rsidRPr="00B749F5">
        <w:rPr>
          <w:rFonts w:ascii="Arial" w:hAnsi="Arial" w:cs="Arial"/>
          <w:sz w:val="22"/>
        </w:rPr>
        <w:t>experiencia exigible</w:t>
      </w:r>
      <w:r w:rsidRPr="00B749F5" w:rsidR="00D62DFA">
        <w:rPr>
          <w:rFonts w:ascii="Arial" w:hAnsi="Arial" w:cs="Arial"/>
          <w:sz w:val="22"/>
        </w:rPr>
        <w:t xml:space="preserve">, contenido en la Matriz 1, implica que las actividades respecto de las cuales se exige experiencia en determinada longitud, guarden cierta relación de correspondencia con la actividad a contratar, de tal manera que, por ejemplo, si </w:t>
      </w:r>
      <w:r w:rsidR="00DB3DC1">
        <w:rPr>
          <w:rFonts w:ascii="Arial" w:hAnsi="Arial" w:cs="Arial"/>
          <w:sz w:val="22"/>
        </w:rPr>
        <w:t xml:space="preserve">se </w:t>
      </w:r>
      <w:r w:rsidRPr="00B749F5" w:rsidR="00D62DFA">
        <w:rPr>
          <w:rFonts w:ascii="Arial" w:hAnsi="Arial" w:cs="Arial"/>
          <w:sz w:val="22"/>
        </w:rPr>
        <w:t>va</w:t>
      </w:r>
      <w:r w:rsidR="00DB3DC1">
        <w:rPr>
          <w:rFonts w:ascii="Arial" w:hAnsi="Arial" w:cs="Arial"/>
          <w:sz w:val="22"/>
        </w:rPr>
        <w:t xml:space="preserve"> a</w:t>
      </w:r>
      <w:r w:rsidRPr="00B749F5" w:rsidR="00D62DFA">
        <w:rPr>
          <w:rFonts w:ascii="Arial" w:hAnsi="Arial" w:cs="Arial"/>
          <w:sz w:val="22"/>
        </w:rPr>
        <w:t xml:space="preserve"> construir una vía terciaria, la experiencia exigible en términos de dimensionamiento deberá referirse a la construcción de vías del mismo tipo, o si se va a rehabilitar una vía primaria, la experiencia que deberá exigirse en determinado longitud deberá referirse a la ejecución de actividades de rehabilitación en la longitud que corresponda</w:t>
      </w:r>
      <w:r w:rsidR="001D3B19">
        <w:rPr>
          <w:rFonts w:ascii="Arial" w:hAnsi="Arial" w:cs="Arial"/>
          <w:sz w:val="22"/>
        </w:rPr>
        <w:t>, según sea establecido el requisito de experiencia general para cada actividad a contratar en la Matriz 1</w:t>
      </w:r>
      <w:r w:rsidRPr="00B749F5" w:rsidR="00D62DFA">
        <w:rPr>
          <w:rFonts w:ascii="Arial" w:hAnsi="Arial" w:cs="Arial"/>
          <w:sz w:val="22"/>
        </w:rPr>
        <w:t>.</w:t>
      </w:r>
    </w:p>
    <w:p w:rsidRPr="00B749F5" w:rsidR="002C1D26" w:rsidP="001E696D" w:rsidRDefault="002C1D26" w14:paraId="0DE2E870" w14:textId="77777777">
      <w:pPr>
        <w:spacing w:line="276" w:lineRule="auto"/>
        <w:jc w:val="both"/>
        <w:rPr>
          <w:rFonts w:ascii="Arial" w:hAnsi="Arial" w:eastAsia="Arial" w:cs="Arial"/>
          <w:sz w:val="22"/>
          <w:lang w:eastAsia="es-ES"/>
        </w:rPr>
      </w:pPr>
    </w:p>
    <w:p w:rsidRPr="00B749F5" w:rsidR="008138A0" w:rsidP="00D62DFA" w:rsidRDefault="008138A0" w14:paraId="6B0FEA3B" w14:textId="77777777">
      <w:pPr>
        <w:pStyle w:val="Prrafodelista"/>
        <w:numPr>
          <w:ilvl w:val="0"/>
          <w:numId w:val="6"/>
        </w:numPr>
        <w:tabs>
          <w:tab w:val="left" w:pos="284"/>
        </w:tabs>
        <w:ind w:left="0" w:firstLine="0"/>
        <w:rPr>
          <w:rFonts w:ascii="Arial" w:hAnsi="Arial" w:cs="Arial"/>
          <w:b/>
          <w:bCs/>
          <w:sz w:val="22"/>
          <w:lang w:val="es-CO"/>
        </w:rPr>
      </w:pPr>
      <w:r w:rsidRPr="00B749F5">
        <w:rPr>
          <w:rFonts w:ascii="Arial" w:hAnsi="Arial" w:cs="Arial"/>
          <w:b/>
          <w:bCs/>
          <w:sz w:val="22"/>
          <w:lang w:val="es-CO"/>
        </w:rPr>
        <w:t xml:space="preserve">Respuesta </w:t>
      </w:r>
    </w:p>
    <w:p w:rsidRPr="00B749F5" w:rsidR="00D62DFA" w:rsidP="00D62DFA" w:rsidRDefault="00D62DFA" w14:paraId="01D15F76" w14:textId="77777777">
      <w:pPr>
        <w:spacing w:line="276" w:lineRule="auto"/>
        <w:ind w:right="51"/>
        <w:jc w:val="both"/>
        <w:rPr>
          <w:rFonts w:ascii="Arial" w:hAnsi="Arial" w:eastAsia="Calibri" w:cs="Arial"/>
          <w:sz w:val="22"/>
          <w:lang w:val="es-ES"/>
        </w:rPr>
      </w:pPr>
    </w:p>
    <w:p w:rsidRPr="00B749F5" w:rsidR="00D62DFA" w:rsidP="00D62DFA" w:rsidRDefault="00D62DFA" w14:paraId="5BC5A849" w14:textId="4B1CDCA9">
      <w:pPr>
        <w:spacing w:line="276" w:lineRule="auto"/>
        <w:ind w:right="51"/>
        <w:jc w:val="both"/>
        <w:rPr>
          <w:rFonts w:ascii="Arial" w:hAnsi="Arial" w:eastAsia="Calibri" w:cs="Arial"/>
          <w:sz w:val="22"/>
          <w:lang w:val="es-ES"/>
        </w:rPr>
      </w:pPr>
      <w:r w:rsidRPr="00B749F5">
        <w:rPr>
          <w:rFonts w:ascii="Arial" w:hAnsi="Arial" w:eastAsia="Calibri" w:cs="Arial"/>
          <w:sz w:val="22"/>
          <w:lang w:val="es-ES"/>
        </w:rPr>
        <w:t>L</w:t>
      </w:r>
      <w:r w:rsidRPr="00B749F5" w:rsidR="00B749F5">
        <w:rPr>
          <w:rFonts w:ascii="Arial" w:hAnsi="Arial" w:eastAsia="Calibri" w:cs="Arial"/>
          <w:sz w:val="22"/>
          <w:lang w:val="es-ES"/>
        </w:rPr>
        <w:t>os</w:t>
      </w:r>
      <w:r w:rsidRPr="00B749F5">
        <w:rPr>
          <w:rFonts w:ascii="Arial" w:hAnsi="Arial" w:eastAsia="Calibri" w:cs="Arial"/>
          <w:sz w:val="22"/>
          <w:lang w:val="es-ES"/>
        </w:rPr>
        <w:t xml:space="preserve"> </w:t>
      </w:r>
      <w:r w:rsidRPr="00B749F5" w:rsidR="00B749F5">
        <w:rPr>
          <w:rFonts w:ascii="Arial" w:hAnsi="Arial" w:eastAsia="Calibri" w:cs="Arial"/>
          <w:sz w:val="22"/>
          <w:lang w:val="es-ES"/>
        </w:rPr>
        <w:t xml:space="preserve">términos </w:t>
      </w:r>
      <w:r w:rsidRPr="00B749F5">
        <w:rPr>
          <w:rFonts w:ascii="Arial" w:hAnsi="Arial" w:eastAsia="Calibri" w:cs="Arial"/>
          <w:sz w:val="22"/>
          <w:lang w:val="es-ES"/>
        </w:rPr>
        <w:t>«intervenir» y «construir»</w:t>
      </w:r>
      <w:r w:rsidR="009D6AD1">
        <w:rPr>
          <w:rFonts w:ascii="Arial" w:hAnsi="Arial" w:eastAsia="Calibri" w:cs="Arial"/>
          <w:sz w:val="22"/>
          <w:lang w:val="es-ES"/>
        </w:rPr>
        <w:t>,</w:t>
      </w:r>
      <w:r w:rsidRPr="00B749F5">
        <w:rPr>
          <w:rFonts w:ascii="Arial" w:hAnsi="Arial" w:eastAsia="Calibri" w:cs="Arial"/>
          <w:sz w:val="22"/>
          <w:lang w:val="es-ES"/>
        </w:rPr>
        <w:t xml:space="preserve"> en el contexto de la aplicación de la Matriz 1, deben entender</w:t>
      </w:r>
      <w:r w:rsidRPr="00B749F5" w:rsidR="00B749F5">
        <w:rPr>
          <w:rFonts w:ascii="Arial" w:hAnsi="Arial" w:eastAsia="Calibri" w:cs="Arial"/>
          <w:sz w:val="22"/>
          <w:lang w:val="es-ES"/>
        </w:rPr>
        <w:t>se</w:t>
      </w:r>
      <w:r w:rsidRPr="00B749F5">
        <w:rPr>
          <w:rFonts w:ascii="Arial" w:hAnsi="Arial" w:eastAsia="Calibri" w:cs="Arial"/>
          <w:sz w:val="22"/>
          <w:lang w:val="es-ES"/>
        </w:rPr>
        <w:t xml:space="preserve"> como expresiones relativas </w:t>
      </w:r>
      <w:r w:rsidR="00340C95">
        <w:rPr>
          <w:rFonts w:ascii="Arial" w:hAnsi="Arial" w:eastAsia="Calibri" w:cs="Arial"/>
          <w:sz w:val="22"/>
          <w:lang w:val="es-ES"/>
        </w:rPr>
        <w:t xml:space="preserve">a las labores constructivas propias del </w:t>
      </w:r>
      <w:r w:rsidRPr="00B749F5">
        <w:rPr>
          <w:rFonts w:ascii="Arial" w:hAnsi="Arial" w:eastAsia="Calibri" w:cs="Arial"/>
          <w:sz w:val="22"/>
          <w:lang w:val="es-ES"/>
        </w:rPr>
        <w:t xml:space="preserve">desarrollo de </w:t>
      </w:r>
      <w:r w:rsidR="00340C95">
        <w:rPr>
          <w:rFonts w:ascii="Arial" w:hAnsi="Arial" w:eastAsia="Calibri" w:cs="Arial"/>
          <w:sz w:val="22"/>
          <w:lang w:val="es-ES"/>
        </w:rPr>
        <w:t xml:space="preserve">los contratos de </w:t>
      </w:r>
      <w:r w:rsidRPr="00B749F5">
        <w:rPr>
          <w:rFonts w:ascii="Arial" w:hAnsi="Arial" w:eastAsia="Calibri" w:cs="Arial"/>
          <w:sz w:val="22"/>
          <w:lang w:val="es-ES"/>
        </w:rPr>
        <w:t>obra pública de</w:t>
      </w:r>
      <w:r w:rsidR="00340C95">
        <w:rPr>
          <w:rFonts w:ascii="Arial" w:hAnsi="Arial" w:eastAsia="Calibri" w:cs="Arial"/>
          <w:sz w:val="22"/>
          <w:lang w:val="es-ES"/>
        </w:rPr>
        <w:t xml:space="preserve"> proyectos de</w:t>
      </w:r>
      <w:r w:rsidRPr="00B749F5">
        <w:rPr>
          <w:rFonts w:ascii="Arial" w:hAnsi="Arial" w:eastAsia="Calibri" w:cs="Arial"/>
          <w:sz w:val="22"/>
          <w:lang w:val="es-ES"/>
        </w:rPr>
        <w:t xml:space="preserve"> infraestructura de transporte. En ese orden, la adecuada aplicación del criterio de dimensionamiento para la determinación del requisito de experiencia exigible para </w:t>
      </w:r>
      <w:r w:rsidRPr="00B749F5" w:rsidR="00B749F5">
        <w:rPr>
          <w:rFonts w:ascii="Arial" w:hAnsi="Arial" w:eastAsia="Calibri" w:cs="Arial"/>
          <w:sz w:val="22"/>
          <w:lang w:val="es-ES"/>
        </w:rPr>
        <w:t xml:space="preserve">una </w:t>
      </w:r>
      <w:r w:rsidRPr="00B749F5">
        <w:rPr>
          <w:rFonts w:ascii="Arial" w:hAnsi="Arial" w:eastAsia="Calibri" w:cs="Arial"/>
          <w:sz w:val="22"/>
          <w:lang w:val="es-ES"/>
        </w:rPr>
        <w:t xml:space="preserve">obra, </w:t>
      </w:r>
      <w:r w:rsidRPr="00B749F5" w:rsidR="00B749F5">
        <w:rPr>
          <w:rFonts w:ascii="Arial" w:hAnsi="Arial" w:eastAsia="Calibri" w:cs="Arial"/>
          <w:sz w:val="22"/>
          <w:lang w:val="es-ES"/>
        </w:rPr>
        <w:t>implica</w:t>
      </w:r>
      <w:r w:rsidRPr="00B749F5">
        <w:rPr>
          <w:rFonts w:ascii="Arial" w:hAnsi="Arial" w:eastAsia="Calibri" w:cs="Arial"/>
          <w:sz w:val="22"/>
          <w:lang w:val="es-ES"/>
        </w:rPr>
        <w:t xml:space="preserve"> que la actividad respecto de la cual se exige experiencia guarde una relación de correspondencia </w:t>
      </w:r>
      <w:r w:rsidRPr="00B749F5" w:rsidR="00B749F5">
        <w:rPr>
          <w:rFonts w:ascii="Arial" w:hAnsi="Arial" w:eastAsia="Calibri" w:cs="Arial"/>
          <w:sz w:val="22"/>
          <w:lang w:val="es-ES"/>
        </w:rPr>
        <w:t xml:space="preserve">con </w:t>
      </w:r>
      <w:r w:rsidRPr="00B749F5">
        <w:rPr>
          <w:rFonts w:ascii="Arial" w:hAnsi="Arial" w:eastAsia="Calibri" w:cs="Arial"/>
          <w:sz w:val="22"/>
          <w:lang w:val="es-ES"/>
        </w:rPr>
        <w:t xml:space="preserve"> </w:t>
      </w:r>
      <w:r w:rsidRPr="00B749F5" w:rsidR="00B749F5">
        <w:rPr>
          <w:rFonts w:ascii="Arial" w:hAnsi="Arial" w:eastAsia="Calibri" w:cs="Arial"/>
          <w:sz w:val="22"/>
          <w:lang w:val="es-ES"/>
        </w:rPr>
        <w:t xml:space="preserve">el objeto a contratar, de tal manera que si lo que se va a contratar es una actividad de mejoramiento de una vía terciaria, la experiencia que podrá exigirse será en mejoramiento de vías terciarias en el porcentaje de longitud que exija la Matriz 1, de acuerdo a longitud establecida por la entidad contratante para el desarrollo del objeto contractual. </w:t>
      </w:r>
    </w:p>
    <w:p w:rsidRPr="00B749F5" w:rsidR="00D10698" w:rsidP="0050318F" w:rsidRDefault="00D10698" w14:paraId="062E98DC" w14:textId="77777777">
      <w:pPr>
        <w:spacing w:after="120" w:line="276" w:lineRule="auto"/>
        <w:jc w:val="both"/>
        <w:rPr>
          <w:rFonts w:ascii="Arial" w:hAnsi="Arial" w:eastAsia="Calibri" w:cs="Arial"/>
          <w:sz w:val="22"/>
        </w:rPr>
      </w:pPr>
    </w:p>
    <w:p w:rsidRPr="00B749F5" w:rsidR="00B749F5" w:rsidP="00B749F5" w:rsidRDefault="00B749F5" w14:paraId="51B1C204" w14:textId="77777777">
      <w:pPr>
        <w:spacing w:line="276" w:lineRule="auto"/>
        <w:jc w:val="both"/>
        <w:rPr>
          <w:rFonts w:ascii="Arial" w:hAnsi="Arial" w:eastAsia="Calibri" w:cs="Arial"/>
          <w:sz w:val="22"/>
        </w:rPr>
      </w:pPr>
      <w:r w:rsidRPr="00B749F5">
        <w:rPr>
          <w:rFonts w:ascii="Arial" w:hAnsi="Arial" w:eastAsia="Calibri" w:cs="Arial"/>
          <w:sz w:val="22"/>
        </w:rPr>
        <w:lastRenderedPageBreak/>
        <w:t>Este concepto tiene el alcance previsto en el artículo 28 del Código de Procedimiento Administrativo y de lo Contencioso Administrativo.</w:t>
      </w:r>
    </w:p>
    <w:p w:rsidRPr="00B749F5" w:rsidR="00B749F5" w:rsidP="00B749F5" w:rsidRDefault="00B749F5" w14:paraId="2B6CF66F" w14:textId="77777777">
      <w:pPr>
        <w:spacing w:line="276" w:lineRule="auto"/>
        <w:ind w:firstLine="708"/>
        <w:jc w:val="both"/>
        <w:rPr>
          <w:rFonts w:ascii="Arial" w:hAnsi="Arial" w:eastAsia="Calibri" w:cs="Arial"/>
          <w:sz w:val="22"/>
        </w:rPr>
      </w:pPr>
    </w:p>
    <w:p w:rsidR="00B749F5" w:rsidP="00B749F5" w:rsidRDefault="00B749F5" w14:paraId="0E36D825" w14:textId="2D4A12A4">
      <w:pPr>
        <w:spacing w:line="276" w:lineRule="auto"/>
        <w:jc w:val="both"/>
        <w:rPr>
          <w:rFonts w:ascii="Arial" w:hAnsi="Arial" w:eastAsia="Times New Roman" w:cs="Arial"/>
          <w:lang w:eastAsia="es-CO"/>
        </w:rPr>
      </w:pPr>
      <w:bookmarkStart w:name="_Hlk50370367" w:id="3"/>
      <w:r w:rsidRPr="453A831A" w:rsidR="00B749F5">
        <w:rPr>
          <w:rFonts w:ascii="Arial" w:hAnsi="Arial" w:eastAsia="Times New Roman" w:cs="Arial"/>
          <w:sz w:val="22"/>
          <w:szCs w:val="22"/>
          <w:lang w:eastAsia="es-CO"/>
        </w:rPr>
        <w:t>Atentamente</w:t>
      </w:r>
      <w:r w:rsidRPr="453A831A" w:rsidR="00B749F5">
        <w:rPr>
          <w:rFonts w:ascii="Arial" w:hAnsi="Arial" w:eastAsia="Times New Roman" w:cs="Arial"/>
          <w:lang w:eastAsia="es-CO"/>
        </w:rPr>
        <w:t>,</w:t>
      </w:r>
    </w:p>
    <w:p w:rsidR="001149F9" w:rsidP="453A831A" w:rsidRDefault="00B04F47" w14:paraId="1BAADDE8" w14:textId="548395D9">
      <w:pPr>
        <w:pStyle w:val="Normal"/>
        <w:spacing w:line="276" w:lineRule="auto"/>
        <w:jc w:val="center"/>
      </w:pPr>
      <w:r w:rsidR="1EAB1B43">
        <w:drawing>
          <wp:inline wp14:editId="049801E7" wp14:anchorId="01C2B11C">
            <wp:extent cx="2514600" cy="1114425"/>
            <wp:effectExtent l="0" t="0" r="0" b="0"/>
            <wp:docPr id="1550170529"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cef41f3ce5ba49d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14600" cy="1114425"/>
                    </a:xfrm>
                    <a:prstGeom prst="rect">
                      <a:avLst/>
                    </a:prstGeom>
                  </pic:spPr>
                </pic:pic>
              </a:graphicData>
            </a:graphic>
          </wp:inline>
        </w:drawing>
      </w:r>
    </w:p>
    <w:bookmarkEnd w:id="3"/>
    <w:p w:rsidRPr="00B749F5" w:rsidR="00B749F5" w:rsidP="0050318F" w:rsidRDefault="00B749F5" w14:paraId="59681C21" w14:textId="27A8D247">
      <w:pPr>
        <w:spacing w:line="276" w:lineRule="auto"/>
        <w:jc w:val="center"/>
        <w:rPr>
          <w:rFonts w:ascii="Arial" w:hAnsi="Arial" w:eastAsia="Times New Roman" w:cs="Arial"/>
          <w:lang w:eastAsia="es-CO"/>
        </w:rPr>
      </w:pPr>
    </w:p>
    <w:p w:rsidRPr="00B749F5" w:rsidR="00B749F5" w:rsidP="00B749F5" w:rsidRDefault="00B749F5" w14:paraId="0A0C03AB" w14:textId="20D781F6">
      <w:pPr>
        <w:spacing w:after="18"/>
        <w:jc w:val="center"/>
        <w:rPr>
          <w:rFonts w:ascii="Arial" w:hAnsi="Arial" w:eastAsia="Times New Roman" w:cs="Arial"/>
          <w:lang w:eastAsia="es-CO"/>
        </w:rPr>
      </w:pPr>
    </w:p>
    <w:p w:rsidRPr="00B749F5" w:rsidR="00B749F5" w:rsidP="00B749F5" w:rsidRDefault="00B749F5" w14:paraId="02F6A24A" w14:textId="4700FE80">
      <w:pPr>
        <w:rPr>
          <w:rFonts w:ascii="Arial" w:hAnsi="Arial" w:eastAsia="Times New Roman" w:cs="Arial"/>
          <w:lang w:eastAsia="es-ES"/>
        </w:rPr>
      </w:pPr>
    </w:p>
    <w:p w:rsidRPr="00B749F5" w:rsidR="00B749F5" w:rsidP="00B749F5" w:rsidRDefault="00B749F5" w14:paraId="4ABCB07F" w14:textId="362DB906">
      <w:pPr>
        <w:rPr>
          <w:rFonts w:ascii="Arial" w:hAnsi="Arial" w:eastAsia="Times New Roman" w:cs="Arial"/>
          <w:lang w:eastAsia="es-ES"/>
        </w:rPr>
      </w:pPr>
    </w:p>
    <w:p w:rsidRPr="00B749F5" w:rsidR="00B749F5" w:rsidP="00B749F5" w:rsidRDefault="00B749F5" w14:paraId="43CBDA25" w14:textId="5B643A51">
      <w:pPr>
        <w:rPr>
          <w:rFonts w:ascii="Arial" w:hAnsi="Arial" w:eastAsia="Times New Roman" w:cs="Arial"/>
          <w:lang w:eastAsia="es-ES"/>
        </w:rPr>
      </w:pPr>
    </w:p>
    <w:p w:rsidRPr="00B749F5" w:rsidR="00B749F5" w:rsidP="00B749F5" w:rsidRDefault="00B749F5" w14:paraId="7E7C9E65" w14:textId="053C3673">
      <w:pPr>
        <w:spacing w:line="276" w:lineRule="auto"/>
        <w:jc w:val="both"/>
        <w:rPr>
          <w:rFonts w:ascii="Arial" w:hAnsi="Arial" w:eastAsia="Times New Roman" w:cs="Arial"/>
          <w:sz w:val="18"/>
          <w:szCs w:val="18"/>
          <w:lang w:val="es-ES_tradnl" w:eastAsia="es-CO"/>
        </w:rPr>
      </w:pPr>
    </w:p>
    <w:tbl>
      <w:tblPr>
        <w:tblStyle w:val="Tablaconcuadrcula1"/>
        <w:tblpPr w:leftFromText="141" w:rightFromText="141" w:vertAnchor="text" w:horzAnchor="margin" w:tblpY="113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Pr="00B749F5" w:rsidR="00B04F47" w:rsidTr="00B04F47" w14:paraId="204310BC" w14:textId="77777777">
        <w:trPr>
          <w:trHeight w:val="286"/>
        </w:trPr>
        <w:tc>
          <w:tcPr>
            <w:tcW w:w="817" w:type="dxa"/>
            <w:vAlign w:val="center"/>
            <w:hideMark/>
          </w:tcPr>
          <w:p w:rsidRPr="00B749F5" w:rsidR="00B04F47" w:rsidP="00B04F47" w:rsidRDefault="00B04F47" w14:paraId="6C5014B3" w14:textId="77777777">
            <w:pPr>
              <w:rPr>
                <w:rFonts w:ascii="Arial" w:hAnsi="Arial" w:eastAsia="Times New Roman" w:cs="Arial"/>
                <w:sz w:val="14"/>
                <w:szCs w:val="14"/>
                <w:lang w:eastAsia="es-ES"/>
              </w:rPr>
            </w:pPr>
            <w:r w:rsidRPr="00B749F5">
              <w:rPr>
                <w:rFonts w:ascii="Arial" w:hAnsi="Arial" w:eastAsia="Times New Roman" w:cs="Arial"/>
                <w:sz w:val="14"/>
                <w:szCs w:val="14"/>
                <w:lang w:eastAsia="es-ES"/>
              </w:rPr>
              <w:t>Elaboró:</w:t>
            </w:r>
          </w:p>
        </w:tc>
        <w:tc>
          <w:tcPr>
            <w:tcW w:w="4003" w:type="dxa"/>
            <w:tcBorders>
              <w:top w:val="nil"/>
              <w:left w:val="nil"/>
              <w:bottom w:val="dotted" w:color="7F7F7F" w:sz="4" w:space="0"/>
              <w:right w:val="nil"/>
            </w:tcBorders>
            <w:vAlign w:val="center"/>
            <w:hideMark/>
          </w:tcPr>
          <w:p w:rsidRPr="00B749F5" w:rsidR="00B04F47" w:rsidP="00B04F47" w:rsidRDefault="00B04F47" w14:paraId="573711AF" w14:textId="77777777">
            <w:pPr>
              <w:rPr>
                <w:rFonts w:ascii="Arial" w:hAnsi="Arial" w:eastAsia="Times New Roman" w:cs="Arial"/>
                <w:sz w:val="14"/>
                <w:szCs w:val="14"/>
                <w:lang w:eastAsia="es-ES"/>
              </w:rPr>
            </w:pPr>
            <w:r w:rsidRPr="00B749F5">
              <w:rPr>
                <w:rFonts w:ascii="Arial" w:hAnsi="Arial" w:eastAsia="Times New Roman" w:cs="Arial"/>
                <w:sz w:val="14"/>
                <w:szCs w:val="14"/>
                <w:lang w:eastAsia="es-ES"/>
              </w:rPr>
              <w:t>Alejandro Sarmiento Cantillo</w:t>
            </w:r>
          </w:p>
          <w:p w:rsidR="00B04F47" w:rsidP="00B04F47" w:rsidRDefault="00B04F47" w14:paraId="76AE5949" w14:textId="77777777">
            <w:pPr>
              <w:rPr>
                <w:rFonts w:ascii="Arial" w:hAnsi="Arial" w:eastAsia="Times New Roman" w:cs="Arial"/>
                <w:sz w:val="14"/>
                <w:szCs w:val="14"/>
                <w:lang w:eastAsia="es-ES"/>
              </w:rPr>
            </w:pPr>
            <w:r>
              <w:rPr>
                <w:rFonts w:ascii="Arial" w:hAnsi="Arial" w:eastAsia="Times New Roman" w:cs="Arial"/>
                <w:sz w:val="14"/>
                <w:szCs w:val="14"/>
                <w:lang w:eastAsia="es-ES"/>
              </w:rPr>
              <w:t xml:space="preserve">Gestor T1-11 de la </w:t>
            </w:r>
            <w:r w:rsidRPr="00B749F5">
              <w:rPr>
                <w:rFonts w:ascii="Arial" w:hAnsi="Arial" w:eastAsia="Times New Roman" w:cs="Arial"/>
                <w:sz w:val="14"/>
                <w:szCs w:val="14"/>
                <w:lang w:eastAsia="es-ES"/>
              </w:rPr>
              <w:t>Subdirección de Gestión Contractual</w:t>
            </w:r>
          </w:p>
          <w:p w:rsidR="00B04F47" w:rsidP="00B04F47" w:rsidRDefault="00B04F47" w14:paraId="19A4493F" w14:textId="77777777">
            <w:pPr>
              <w:rPr>
                <w:rFonts w:ascii="Arial" w:hAnsi="Arial" w:eastAsia="Times New Roman" w:cs="Arial"/>
                <w:sz w:val="14"/>
                <w:szCs w:val="14"/>
                <w:lang w:eastAsia="es-ES"/>
              </w:rPr>
            </w:pPr>
            <w:r>
              <w:rPr>
                <w:rFonts w:ascii="Arial" w:hAnsi="Arial" w:eastAsia="Times New Roman" w:cs="Arial"/>
                <w:sz w:val="14"/>
                <w:szCs w:val="14"/>
                <w:lang w:eastAsia="es-ES"/>
              </w:rPr>
              <w:t>Karlo Fernández Cala</w:t>
            </w:r>
          </w:p>
          <w:p w:rsidRPr="00B749F5" w:rsidR="00B04F47" w:rsidP="00B04F47" w:rsidRDefault="00B04F47" w14:paraId="4E9AB5F3" w14:textId="77777777">
            <w:pPr>
              <w:rPr>
                <w:rFonts w:ascii="Arial" w:hAnsi="Arial" w:eastAsia="Times New Roman" w:cs="Arial"/>
                <w:sz w:val="14"/>
                <w:szCs w:val="14"/>
                <w:lang w:eastAsia="es-ES"/>
              </w:rPr>
            </w:pPr>
            <w:r>
              <w:rPr>
                <w:rFonts w:ascii="Arial" w:hAnsi="Arial" w:eastAsia="Times New Roman" w:cs="Arial"/>
                <w:sz w:val="14"/>
                <w:szCs w:val="14"/>
                <w:lang w:eastAsia="es-ES"/>
              </w:rPr>
              <w:t>Gestor T1-15 de la Dirección General</w:t>
            </w:r>
          </w:p>
        </w:tc>
      </w:tr>
      <w:tr w:rsidRPr="00B749F5" w:rsidR="00B04F47" w:rsidTr="00B04F47" w14:paraId="743CF462" w14:textId="77777777">
        <w:trPr>
          <w:trHeight w:val="299"/>
        </w:trPr>
        <w:tc>
          <w:tcPr>
            <w:tcW w:w="817" w:type="dxa"/>
            <w:vAlign w:val="center"/>
            <w:hideMark/>
          </w:tcPr>
          <w:p w:rsidRPr="00B749F5" w:rsidR="00B04F47" w:rsidP="00B04F47" w:rsidRDefault="00B04F47" w14:paraId="47E5AD86" w14:textId="77777777">
            <w:pPr>
              <w:rPr>
                <w:rFonts w:ascii="Arial" w:hAnsi="Arial" w:eastAsia="Times New Roman" w:cs="Arial"/>
                <w:sz w:val="14"/>
                <w:szCs w:val="14"/>
                <w:lang w:eastAsia="es-ES"/>
              </w:rPr>
            </w:pPr>
            <w:r w:rsidRPr="00B749F5">
              <w:rPr>
                <w:rFonts w:ascii="Arial" w:hAnsi="Arial" w:eastAsia="Times New Roman" w:cs="Arial"/>
                <w:sz w:val="14"/>
                <w:szCs w:val="14"/>
                <w:lang w:eastAsia="es-ES"/>
              </w:rPr>
              <w:t>Revisó:</w:t>
            </w:r>
          </w:p>
        </w:tc>
        <w:tc>
          <w:tcPr>
            <w:tcW w:w="4003" w:type="dxa"/>
            <w:tcBorders>
              <w:top w:val="dotted" w:color="7F7F7F" w:sz="4" w:space="0"/>
              <w:left w:val="nil"/>
              <w:bottom w:val="dotted" w:color="7F7F7F" w:sz="4" w:space="0"/>
              <w:right w:val="nil"/>
            </w:tcBorders>
            <w:vAlign w:val="center"/>
            <w:hideMark/>
          </w:tcPr>
          <w:p w:rsidRPr="00B749F5" w:rsidR="00B04F47" w:rsidP="00B04F47" w:rsidRDefault="00B04F47" w14:paraId="513ED47B" w14:textId="77777777">
            <w:pPr>
              <w:rPr>
                <w:rFonts w:ascii="Arial" w:hAnsi="Arial" w:eastAsia="Times New Roman" w:cs="Arial"/>
                <w:sz w:val="14"/>
                <w:szCs w:val="14"/>
                <w:lang w:eastAsia="es-ES"/>
              </w:rPr>
            </w:pPr>
            <w:r>
              <w:rPr>
                <w:rFonts w:ascii="Arial" w:hAnsi="Arial" w:eastAsia="Times New Roman" w:cs="Arial"/>
                <w:sz w:val="14"/>
                <w:szCs w:val="14"/>
                <w:lang w:eastAsia="es-ES"/>
              </w:rPr>
              <w:t xml:space="preserve">Juan David Montoya Penagos </w:t>
            </w:r>
          </w:p>
          <w:p w:rsidRPr="00B749F5" w:rsidR="00B04F47" w:rsidP="00B04F47" w:rsidRDefault="00B04F47" w14:paraId="726A549D" w14:textId="77777777">
            <w:pPr>
              <w:rPr>
                <w:rFonts w:ascii="Arial" w:hAnsi="Arial" w:eastAsia="Times New Roman" w:cs="Arial"/>
                <w:sz w:val="14"/>
                <w:szCs w:val="14"/>
                <w:lang w:eastAsia="es-ES"/>
              </w:rPr>
            </w:pPr>
            <w:r>
              <w:rPr>
                <w:rFonts w:ascii="Arial" w:hAnsi="Arial" w:eastAsia="Times New Roman" w:cs="Arial"/>
                <w:sz w:val="14"/>
                <w:szCs w:val="14"/>
                <w:lang w:eastAsia="es-ES"/>
              </w:rPr>
              <w:t>Gestor T1-15</w:t>
            </w:r>
            <w:r w:rsidRPr="00B749F5">
              <w:rPr>
                <w:rFonts w:ascii="Arial" w:hAnsi="Arial" w:eastAsia="Times New Roman" w:cs="Arial"/>
                <w:sz w:val="14"/>
                <w:szCs w:val="14"/>
                <w:lang w:eastAsia="es-ES"/>
              </w:rPr>
              <w:t xml:space="preserve"> de la Subdirección de Gestión Contractual</w:t>
            </w:r>
          </w:p>
        </w:tc>
      </w:tr>
      <w:tr w:rsidRPr="00B749F5" w:rsidR="00B04F47" w:rsidTr="00B04F47" w14:paraId="630E7940" w14:textId="77777777">
        <w:trPr>
          <w:trHeight w:val="193"/>
        </w:trPr>
        <w:tc>
          <w:tcPr>
            <w:tcW w:w="817" w:type="dxa"/>
            <w:vAlign w:val="center"/>
            <w:hideMark/>
          </w:tcPr>
          <w:p w:rsidRPr="00B749F5" w:rsidR="00B04F47" w:rsidP="00B04F47" w:rsidRDefault="00B04F47" w14:paraId="61783C6D" w14:textId="77777777">
            <w:pPr>
              <w:rPr>
                <w:rFonts w:ascii="Arial" w:hAnsi="Arial" w:eastAsia="Times New Roman" w:cs="Arial"/>
                <w:sz w:val="14"/>
                <w:szCs w:val="14"/>
                <w:lang w:eastAsia="es-ES"/>
              </w:rPr>
            </w:pPr>
            <w:r w:rsidRPr="00B749F5">
              <w:rPr>
                <w:rFonts w:ascii="Arial" w:hAnsi="Arial" w:eastAsia="Times New Roman" w:cs="Arial"/>
                <w:sz w:val="14"/>
                <w:szCs w:val="14"/>
                <w:lang w:eastAsia="es-ES"/>
              </w:rPr>
              <w:t>Aprobó:</w:t>
            </w:r>
          </w:p>
        </w:tc>
        <w:tc>
          <w:tcPr>
            <w:tcW w:w="4003" w:type="dxa"/>
            <w:tcBorders>
              <w:top w:val="dotted" w:color="7F7F7F" w:sz="4" w:space="0"/>
              <w:left w:val="nil"/>
              <w:bottom w:val="dotted" w:color="7F7F7F" w:sz="4" w:space="0"/>
              <w:right w:val="nil"/>
            </w:tcBorders>
            <w:vAlign w:val="center"/>
            <w:hideMark/>
          </w:tcPr>
          <w:p w:rsidRPr="00B749F5" w:rsidR="00B04F47" w:rsidP="00B04F47" w:rsidRDefault="00B04F47" w14:paraId="5CB2FFEE" w14:textId="77777777">
            <w:pPr>
              <w:rPr>
                <w:rFonts w:ascii="Arial" w:hAnsi="Arial" w:eastAsia="Times New Roman" w:cs="Arial"/>
                <w:sz w:val="14"/>
                <w:szCs w:val="14"/>
                <w:lang w:eastAsia="es-ES"/>
              </w:rPr>
            </w:pPr>
            <w:r>
              <w:rPr>
                <w:rFonts w:ascii="Arial" w:hAnsi="Arial" w:eastAsia="Times New Roman" w:cs="Arial"/>
                <w:sz w:val="14"/>
                <w:szCs w:val="14"/>
                <w:lang w:eastAsia="es-ES"/>
              </w:rPr>
              <w:t>Jorge Augusto Tirado Navarro</w:t>
            </w:r>
          </w:p>
          <w:p w:rsidRPr="00B749F5" w:rsidR="00B04F47" w:rsidP="00B04F47" w:rsidRDefault="00B04F47" w14:paraId="5A114199" w14:textId="77777777">
            <w:pPr>
              <w:rPr>
                <w:rFonts w:ascii="Arial" w:hAnsi="Arial" w:eastAsia="Times New Roman" w:cs="Arial"/>
                <w:sz w:val="14"/>
                <w:szCs w:val="14"/>
                <w:lang w:eastAsia="es-ES"/>
              </w:rPr>
            </w:pPr>
            <w:r w:rsidRPr="00B749F5">
              <w:rPr>
                <w:rFonts w:ascii="Arial" w:hAnsi="Arial" w:eastAsia="Times New Roman" w:cs="Arial"/>
                <w:sz w:val="14"/>
                <w:szCs w:val="14"/>
                <w:lang w:eastAsia="es-ES"/>
              </w:rPr>
              <w:t xml:space="preserve">Subdirector de Gestión Contractual </w:t>
            </w:r>
          </w:p>
        </w:tc>
      </w:tr>
      <w:tr w:rsidRPr="00B749F5" w:rsidR="00B04F47" w:rsidTr="00B04F47" w14:paraId="6DCCAA13" w14:textId="77777777">
        <w:trPr>
          <w:trHeight w:val="193"/>
        </w:trPr>
        <w:tc>
          <w:tcPr>
            <w:tcW w:w="817" w:type="dxa"/>
            <w:vAlign w:val="center"/>
          </w:tcPr>
          <w:p w:rsidRPr="00B749F5" w:rsidR="00B04F47" w:rsidP="00B04F47" w:rsidRDefault="00B04F47" w14:paraId="3D4E70F4" w14:textId="77777777">
            <w:pPr>
              <w:rPr>
                <w:rFonts w:ascii="Arial" w:hAnsi="Arial" w:eastAsia="Times New Roman" w:cs="Arial"/>
                <w:sz w:val="14"/>
                <w:szCs w:val="14"/>
                <w:lang w:eastAsia="es-ES"/>
              </w:rPr>
            </w:pPr>
            <w:r>
              <w:rPr>
                <w:rFonts w:ascii="Arial" w:hAnsi="Arial" w:eastAsia="Times New Roman" w:cs="Arial"/>
                <w:sz w:val="14"/>
                <w:szCs w:val="14"/>
                <w:lang w:eastAsia="es-ES"/>
              </w:rPr>
              <w:t>Anexos:</w:t>
            </w:r>
          </w:p>
        </w:tc>
        <w:tc>
          <w:tcPr>
            <w:tcW w:w="4003" w:type="dxa"/>
            <w:tcBorders>
              <w:top w:val="dotted" w:color="7F7F7F" w:sz="4" w:space="0"/>
              <w:left w:val="nil"/>
              <w:bottom w:val="dotted" w:color="7F7F7F" w:sz="4" w:space="0"/>
              <w:right w:val="nil"/>
            </w:tcBorders>
            <w:vAlign w:val="center"/>
          </w:tcPr>
          <w:p w:rsidR="00B04F47" w:rsidP="00B04F47" w:rsidRDefault="00B04F47" w14:paraId="05501F47" w14:textId="77777777">
            <w:pPr>
              <w:rPr>
                <w:rFonts w:ascii="Arial" w:hAnsi="Arial" w:eastAsia="Times New Roman" w:cs="Arial"/>
                <w:sz w:val="14"/>
                <w:szCs w:val="14"/>
                <w:lang w:eastAsia="es-ES"/>
              </w:rPr>
            </w:pPr>
            <w:r>
              <w:rPr>
                <w:rFonts w:ascii="Arial" w:hAnsi="Arial" w:eastAsia="Times New Roman" w:cs="Arial"/>
                <w:sz w:val="14"/>
                <w:szCs w:val="14"/>
                <w:lang w:eastAsia="es-ES"/>
              </w:rPr>
              <w:t>Concepto C-440 de 2020 en ocho (8) folios</w:t>
            </w:r>
          </w:p>
        </w:tc>
      </w:tr>
      <w:bookmarkEnd w:id="2"/>
    </w:tbl>
    <w:p w:rsidRPr="00B749F5" w:rsidR="007B0854" w:rsidP="00D01760" w:rsidRDefault="007B0854" w14:paraId="7EBF297E" w14:textId="19EB4FB7">
      <w:pPr>
        <w:spacing w:line="276" w:lineRule="auto"/>
        <w:jc w:val="both"/>
        <w:rPr>
          <w:rFonts w:ascii="Arial" w:hAnsi="Arial" w:eastAsia="Times New Roman" w:cs="Arial"/>
          <w:sz w:val="18"/>
          <w:szCs w:val="18"/>
          <w:lang w:val="es-ES_tradnl" w:eastAsia="es-CO"/>
        </w:rPr>
      </w:pPr>
    </w:p>
    <w:sectPr w:rsidRPr="00B749F5" w:rsidR="007B0854"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5BD4" w:rsidRDefault="00DA5BD4" w14:paraId="0A9CE2DA" w14:textId="77777777">
      <w:r>
        <w:separator/>
      </w:r>
    </w:p>
  </w:endnote>
  <w:endnote w:type="continuationSeparator" w:id="0">
    <w:p w:rsidR="00DA5BD4" w:rsidRDefault="00DA5BD4" w14:paraId="7EAB38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20DE3" w:rsidP="00320DE3" w:rsidRDefault="00320DE3" w14:paraId="019B3064" w14:textId="77777777">
    <w:pPr>
      <w:pStyle w:val="Sinespaciado"/>
      <w:jc w:val="center"/>
      <w:rPr>
        <w:rFonts w:ascii="Arial" w:hAnsi="Arial" w:cs="Arial"/>
        <w:sz w:val="18"/>
        <w:szCs w:val="18"/>
      </w:rPr>
    </w:pPr>
  </w:p>
  <w:p w:rsidRPr="008217B7" w:rsidR="00FE42ED" w:rsidP="00FE42ED" w:rsidRDefault="008F538E" w14:paraId="7A3785F3" w14:textId="742A04C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D46068">
      <w:rPr>
        <w:rFonts w:ascii="Arial" w:hAnsi="Arial" w:cs="Arial"/>
        <w:b/>
        <w:bCs/>
        <w:noProof/>
        <w:color w:val="7F7F7F" w:themeColor="text1" w:themeTint="80"/>
        <w:sz w:val="16"/>
        <w:szCs w:val="16"/>
      </w:rPr>
      <w:t>9</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D46068">
      <w:rPr>
        <w:rFonts w:ascii="Arial" w:hAnsi="Arial" w:cs="Arial"/>
        <w:b/>
        <w:bCs/>
        <w:noProof/>
        <w:color w:val="7F7F7F" w:themeColor="text1" w:themeTint="80"/>
        <w:sz w:val="16"/>
        <w:szCs w:val="16"/>
      </w:rPr>
      <w:t>10</w:t>
    </w:r>
    <w:r w:rsidRPr="00084B97" w:rsidR="00FE42ED">
      <w:rPr>
        <w:rFonts w:ascii="Arial" w:hAnsi="Arial" w:cs="Arial"/>
        <w:b/>
        <w:bCs/>
        <w:color w:val="7F7F7F" w:themeColor="text1" w:themeTint="80"/>
        <w:sz w:val="16"/>
        <w:szCs w:val="16"/>
      </w:rPr>
      <w:fldChar w:fldCharType="end"/>
    </w:r>
  </w:p>
  <w:p w:rsidR="009047C5" w:rsidP="00322937" w:rsidRDefault="10328C76" w14:paraId="48FC6A04" w14:textId="5FD1A7C9">
    <w:pPr>
      <w:pStyle w:val="Piedepgina"/>
      <w:jc w:val="center"/>
      <w:rPr>
        <w:lang w:val="es-ES"/>
      </w:rPr>
    </w:pPr>
    <w:r w:rsidR="666C485D">
      <w:drawing>
        <wp:inline wp14:editId="17411DC2" wp14:anchorId="608B196D">
          <wp:extent cx="3700130" cy="519139"/>
          <wp:effectExtent l="0" t="0" r="0" b="0"/>
          <wp:docPr id="1598170796" name="Imagen 3" title=""/>
          <wp:cNvGraphicFramePr>
            <a:graphicFrameLocks noChangeAspect="1"/>
          </wp:cNvGraphicFramePr>
          <a:graphic>
            <a:graphicData uri="http://schemas.openxmlformats.org/drawingml/2006/picture">
              <pic:pic>
                <pic:nvPicPr>
                  <pic:cNvPr id="0" name="Imagen 3"/>
                  <pic:cNvPicPr/>
                </pic:nvPicPr>
                <pic:blipFill>
                  <a:blip r:embed="R25e300e179ba43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20DE3" w:rsidP="00320DE3" w:rsidRDefault="00320DE3" w14:paraId="36DB2BFF"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5BD4" w:rsidRDefault="00DA5BD4" w14:paraId="29F0C3A1" w14:textId="77777777">
      <w:r>
        <w:separator/>
      </w:r>
    </w:p>
  </w:footnote>
  <w:footnote w:type="continuationSeparator" w:id="0">
    <w:p w:rsidR="00DA5BD4" w:rsidRDefault="00DA5BD4" w14:paraId="1FACF4CD" w14:textId="77777777">
      <w:r>
        <w:continuationSeparator/>
      </w:r>
    </w:p>
  </w:footnote>
  <w:footnote w:id="1">
    <w:p w:rsidRPr="00B749F5" w:rsidR="00837CDB" w:rsidP="00837CDB" w:rsidRDefault="00837CDB" w14:paraId="4E83D570" w14:textId="77777777">
      <w:pPr>
        <w:pStyle w:val="Textonotapie"/>
        <w:ind w:firstLine="708"/>
        <w:jc w:val="both"/>
        <w:rPr>
          <w:rFonts w:ascii="Arial" w:hAnsi="Arial" w:cs="Arial"/>
          <w:sz w:val="18"/>
          <w:szCs w:val="18"/>
          <w:lang w:val="es-CO"/>
        </w:rPr>
      </w:pPr>
      <w:r w:rsidRPr="00B749F5">
        <w:rPr>
          <w:rStyle w:val="Refdenotaalpie"/>
          <w:rFonts w:ascii="Arial" w:hAnsi="Arial" w:cs="Arial"/>
          <w:sz w:val="18"/>
          <w:szCs w:val="18"/>
        </w:rPr>
        <w:footnoteRef/>
      </w:r>
      <w:r w:rsidRPr="00B749F5">
        <w:rPr>
          <w:rFonts w:ascii="Arial" w:hAnsi="Arial" w:cs="Arial"/>
          <w:sz w:val="18"/>
          <w:szCs w:val="18"/>
        </w:rPr>
        <w:t xml:space="preserve"> </w:t>
      </w:r>
      <w:r w:rsidRPr="00B749F5">
        <w:rPr>
          <w:rFonts w:ascii="Arial" w:hAnsi="Arial" w:cs="Arial"/>
          <w:sz w:val="18"/>
          <w:szCs w:val="18"/>
          <w:lang w:val="es-CO"/>
        </w:rPr>
        <w:t xml:space="preserve">Esta competencia fue modificada por la Ley 2022 de 2020, mediante la cual el Congreso de la República atribuyó directamente a la Agencia Nacional de Contratación Pública – Colombia Compra Eficiente, la facultad de expedir Documentos Tipo de obligatoria aplicación para las entidades estatales regidas por el Estatuto General de Contratación de la Administración Pública. Dispone la referida dicha Ley lo siguiente: «Artículo 1º. Modifíquese el artículo 4º de la Ley 1882 de 2018, el cual quedará así: </w:t>
      </w:r>
    </w:p>
    <w:p w:rsidRPr="00B749F5" w:rsidR="00837CDB" w:rsidP="00837CDB" w:rsidRDefault="00837CDB" w14:paraId="32A01596" w14:textId="77777777">
      <w:pPr>
        <w:pStyle w:val="Textonotapie"/>
        <w:ind w:firstLine="708"/>
        <w:jc w:val="both"/>
        <w:rPr>
          <w:rFonts w:ascii="Arial" w:hAnsi="Arial" w:cs="Arial"/>
          <w:sz w:val="18"/>
          <w:szCs w:val="18"/>
          <w:lang w:val="es-CO"/>
        </w:rPr>
      </w:pPr>
      <w:proofErr w:type="gramStart"/>
      <w:r w:rsidRPr="00B749F5">
        <w:rPr>
          <w:rFonts w:ascii="Arial" w:hAnsi="Arial" w:cs="Arial"/>
          <w:sz w:val="18"/>
          <w:szCs w:val="18"/>
          <w:lang w:val="es-CO"/>
        </w:rPr>
        <w:t>»Artículo</w:t>
      </w:r>
      <w:proofErr w:type="gramEnd"/>
      <w:r w:rsidRPr="00B749F5">
        <w:rPr>
          <w:rFonts w:ascii="Arial" w:hAnsi="Arial" w:cs="Arial"/>
          <w:sz w:val="18"/>
          <w:szCs w:val="18"/>
          <w:lang w:val="es-CO"/>
        </w:rPr>
        <w:t xml:space="preserve"> 4º. Adiciónese el siguiente parágrafo al artículo 2º de la Ley 1150 de 2007. </w:t>
      </w:r>
    </w:p>
    <w:p w:rsidRPr="00B749F5" w:rsidR="00837CDB" w:rsidP="00837CDB" w:rsidRDefault="00837CDB" w14:paraId="4268E48C" w14:textId="77777777">
      <w:pPr>
        <w:pStyle w:val="Textonotapie"/>
        <w:ind w:firstLine="708"/>
        <w:jc w:val="both"/>
        <w:rPr>
          <w:rFonts w:ascii="Arial" w:hAnsi="Arial" w:cs="Arial"/>
          <w:sz w:val="18"/>
          <w:szCs w:val="18"/>
          <w:lang w:val="es-CO"/>
        </w:rPr>
      </w:pPr>
      <w:proofErr w:type="gramStart"/>
      <w:r w:rsidRPr="00B749F5">
        <w:rPr>
          <w:rFonts w:ascii="Arial" w:hAnsi="Arial" w:cs="Arial"/>
          <w:sz w:val="18"/>
          <w:szCs w:val="18"/>
          <w:lang w:val="es-CO"/>
        </w:rPr>
        <w:t>»Parágrafo</w:t>
      </w:r>
      <w:proofErr w:type="gramEnd"/>
      <w:r w:rsidRPr="00B749F5">
        <w:rPr>
          <w:rFonts w:ascii="Arial" w:hAnsi="Arial" w:cs="Arial"/>
          <w:sz w:val="18"/>
          <w:szCs w:val="18"/>
          <w:lang w:val="es-CO"/>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B749F5" w:rsidR="00837CDB" w:rsidP="00837CDB" w:rsidRDefault="00837CDB" w14:paraId="4D14AC85" w14:textId="77777777">
      <w:pPr>
        <w:pStyle w:val="Textonotapie"/>
        <w:ind w:firstLine="708"/>
        <w:jc w:val="both"/>
        <w:rPr>
          <w:rFonts w:ascii="Arial" w:hAnsi="Arial" w:cs="Arial"/>
          <w:sz w:val="18"/>
          <w:szCs w:val="18"/>
          <w:lang w:val="es-CO"/>
        </w:rPr>
      </w:pPr>
      <w:proofErr w:type="gramStart"/>
      <w:r w:rsidRPr="00B749F5">
        <w:rPr>
          <w:rFonts w:ascii="Arial" w:hAnsi="Arial" w:cs="Arial"/>
          <w:sz w:val="18"/>
          <w:szCs w:val="18"/>
          <w:lang w:val="es-CO"/>
        </w:rPr>
        <w:t>»Dentro</w:t>
      </w:r>
      <w:proofErr w:type="gramEnd"/>
      <w:r w:rsidRPr="00B749F5">
        <w:rPr>
          <w:rFonts w:ascii="Arial" w:hAnsi="Arial" w:cs="Arial"/>
          <w:sz w:val="18"/>
          <w:szCs w:val="18"/>
          <w:lang w:val="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B749F5" w:rsidR="00837CDB" w:rsidP="00837CDB" w:rsidRDefault="00837CDB" w14:paraId="2D2B461B" w14:textId="77777777">
      <w:pPr>
        <w:pStyle w:val="Textonotapie"/>
        <w:ind w:firstLine="708"/>
        <w:jc w:val="both"/>
        <w:rPr>
          <w:rFonts w:ascii="Arial" w:hAnsi="Arial" w:cs="Arial"/>
          <w:sz w:val="18"/>
          <w:szCs w:val="18"/>
          <w:lang w:val="es-CO"/>
        </w:rPr>
      </w:pPr>
      <w:proofErr w:type="gramStart"/>
      <w:r w:rsidRPr="00B749F5">
        <w:rPr>
          <w:rFonts w:ascii="Arial" w:hAnsi="Arial" w:cs="Arial"/>
          <w:sz w:val="18"/>
          <w:szCs w:val="18"/>
          <w:lang w:val="es-CO"/>
        </w:rPr>
        <w:t>»Con</w:t>
      </w:r>
      <w:proofErr w:type="gramEnd"/>
      <w:r w:rsidRPr="00B749F5">
        <w:rPr>
          <w:rFonts w:ascii="Arial" w:hAnsi="Arial" w:cs="Arial"/>
          <w:sz w:val="18"/>
          <w:szCs w:val="18"/>
          <w:lang w:val="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rsidRPr="00B749F5" w:rsidR="00837CDB" w:rsidP="00837CDB" w:rsidRDefault="00837CDB" w14:paraId="702D40D7" w14:textId="77777777">
      <w:pPr>
        <w:pStyle w:val="Textonotapie"/>
        <w:ind w:firstLine="708"/>
        <w:jc w:val="both"/>
        <w:rPr>
          <w:rFonts w:ascii="Arial" w:hAnsi="Arial" w:cs="Arial"/>
          <w:sz w:val="18"/>
          <w:szCs w:val="18"/>
          <w:lang w:val="es-CO"/>
        </w:rPr>
      </w:pPr>
      <w:r w:rsidRPr="00B749F5">
        <w:rPr>
          <w:rFonts w:ascii="Arial" w:hAnsi="Arial" w:cs="Arial"/>
          <w:sz w:val="18"/>
          <w:szCs w:val="18"/>
          <w:lang w:val="es-CO"/>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Pr="00B749F5" w:rsidR="00837CDB" w:rsidP="00837CDB" w:rsidRDefault="00837CDB" w14:paraId="131D5971" w14:textId="77777777">
      <w:pPr>
        <w:pStyle w:val="Textonotapie"/>
        <w:ind w:firstLine="708"/>
        <w:jc w:val="both"/>
        <w:rPr>
          <w:rFonts w:ascii="Arial" w:hAnsi="Arial" w:cs="Arial"/>
          <w:sz w:val="18"/>
          <w:szCs w:val="18"/>
          <w:lang w:val="es-CO"/>
        </w:rPr>
      </w:pPr>
      <w:proofErr w:type="gramStart"/>
      <w:r w:rsidRPr="00B749F5">
        <w:rPr>
          <w:rFonts w:ascii="Arial" w:hAnsi="Arial" w:cs="Arial"/>
          <w:sz w:val="18"/>
          <w:szCs w:val="18"/>
          <w:lang w:val="es-CO"/>
        </w:rPr>
        <w:t>»En</w:t>
      </w:r>
      <w:proofErr w:type="gramEnd"/>
      <w:r w:rsidRPr="00B749F5">
        <w:rPr>
          <w:rFonts w:ascii="Arial" w:hAnsi="Arial" w:cs="Arial"/>
          <w:sz w:val="18"/>
          <w:szCs w:val="18"/>
          <w:lang w:val="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rsidRPr="00B749F5" w:rsidR="00837CDB" w:rsidP="00837CDB" w:rsidRDefault="00837CDB" w14:paraId="67FCF5BA" w14:textId="77777777">
      <w:pPr>
        <w:pStyle w:val="Textonotapie"/>
        <w:rPr>
          <w:sz w:val="18"/>
          <w:szCs w:val="18"/>
          <w:lang w:val="es-CO"/>
        </w:rPr>
      </w:pPr>
    </w:p>
    <w:p w:rsidRPr="00B749F5" w:rsidR="00837CDB" w:rsidP="00837CDB" w:rsidRDefault="00837CDB" w14:paraId="6E6BCAD1" w14:textId="77777777">
      <w:pPr>
        <w:pStyle w:val="Textonotapie"/>
        <w:rPr>
          <w:sz w:val="18"/>
          <w:szCs w:val="18"/>
          <w:lang w:val="es-CO"/>
        </w:rPr>
      </w:pPr>
    </w:p>
  </w:footnote>
  <w:footnote w:id="2">
    <w:p w:rsidRPr="0050318F" w:rsidR="00003696" w:rsidP="00003696" w:rsidRDefault="00003696" w14:paraId="72C86A48" w14:textId="77777777">
      <w:pPr>
        <w:pStyle w:val="Textonotapie"/>
        <w:ind w:firstLine="708"/>
        <w:jc w:val="both"/>
        <w:rPr>
          <w:rFonts w:ascii="Arial" w:hAnsi="Arial" w:cs="Arial"/>
          <w:sz w:val="19"/>
          <w:szCs w:val="19"/>
          <w:shd w:val="clear" w:color="auto" w:fill="FFFFFF"/>
        </w:rPr>
      </w:pPr>
      <w:r w:rsidRPr="00932576">
        <w:rPr>
          <w:rStyle w:val="Refdenotaalpie"/>
          <w:rFonts w:ascii="Arial" w:hAnsi="Arial" w:cs="Arial"/>
          <w:sz w:val="19"/>
          <w:szCs w:val="19"/>
        </w:rPr>
        <w:footnoteRef/>
      </w:r>
      <w:r w:rsidRPr="00932576">
        <w:rPr>
          <w:rFonts w:ascii="Arial" w:hAnsi="Arial" w:cs="Arial"/>
          <w:sz w:val="19"/>
          <w:szCs w:val="19"/>
        </w:rPr>
        <w:t xml:space="preserve"> Actividades de mejoramiento en los términos de la Ley 1682 de 2013, y </w:t>
      </w:r>
      <w:r w:rsidRPr="00932576">
        <w:rPr>
          <w:rFonts w:ascii="Arial" w:hAnsi="Arial" w:cs="Arial"/>
          <w:sz w:val="19"/>
          <w:szCs w:val="19"/>
          <w:lang w:val="es-CO"/>
        </w:rPr>
        <w:t>Decreto 769 de 2014 compilado en el Decreto Único Reglamentario 1076 de 2015. A respecto dispone el artículo 12 de la Ley 1682 de 2013 «</w:t>
      </w:r>
      <w:proofErr w:type="gramStart"/>
      <w:r w:rsidRPr="0050318F">
        <w:rPr>
          <w:rFonts w:ascii="Arial" w:hAnsi="Arial" w:cs="Arial"/>
          <w:sz w:val="19"/>
          <w:szCs w:val="19"/>
          <w:shd w:val="clear" w:color="auto" w:fill="FFFFFF"/>
        </w:rPr>
        <w:t>Artículo</w:t>
      </w:r>
      <w:r w:rsidRPr="0050318F">
        <w:rPr>
          <w:rFonts w:ascii="Arial" w:hAnsi="Arial" w:cs="Arial"/>
          <w:sz w:val="19"/>
          <w:szCs w:val="19"/>
        </w:rPr>
        <w:t> </w:t>
      </w:r>
      <w:r w:rsidRPr="0050318F">
        <w:rPr>
          <w:rFonts w:ascii="Arial" w:hAnsi="Arial" w:cs="Arial"/>
          <w:sz w:val="19"/>
          <w:szCs w:val="19"/>
          <w:shd w:val="clear" w:color="auto" w:fill="FFFFFF"/>
        </w:rPr>
        <w:t> 12</w:t>
      </w:r>
      <w:proofErr w:type="gramEnd"/>
      <w:r w:rsidRPr="0050318F">
        <w:rPr>
          <w:rFonts w:ascii="Arial" w:hAnsi="Arial" w:cs="Arial"/>
          <w:sz w:val="19"/>
          <w:szCs w:val="19"/>
          <w:shd w:val="clear" w:color="auto" w:fill="FFFFFF"/>
        </w:rPr>
        <w:t>. En lo que se refiere a la infraestructura de transporte terrestre, aeronáutica, aeroportuaria y acuática, se tendrán en cuenta las siguientes definiciones: […]</w:t>
      </w:r>
    </w:p>
    <w:p w:rsidRPr="0050318F" w:rsidR="00003696" w:rsidP="00003696" w:rsidRDefault="00003696" w14:paraId="0DA23C8D" w14:textId="77777777">
      <w:pPr>
        <w:pStyle w:val="Textonotapie"/>
        <w:ind w:firstLine="708"/>
        <w:jc w:val="both"/>
        <w:rPr>
          <w:rFonts w:ascii="Arial" w:hAnsi="Arial" w:cs="Arial"/>
          <w:sz w:val="19"/>
          <w:szCs w:val="19"/>
          <w:shd w:val="clear" w:color="auto" w:fill="FFFFFF"/>
        </w:rPr>
      </w:pPr>
      <w:proofErr w:type="gramStart"/>
      <w:r w:rsidRPr="0050318F">
        <w:rPr>
          <w:rFonts w:ascii="Arial" w:hAnsi="Arial" w:cs="Arial"/>
          <w:sz w:val="19"/>
          <w:szCs w:val="19"/>
          <w:shd w:val="clear" w:color="auto" w:fill="FFFFFF"/>
        </w:rPr>
        <w:t>»Mejoramiento</w:t>
      </w:r>
      <w:proofErr w:type="gramEnd"/>
      <w:r w:rsidRPr="0050318F">
        <w:rPr>
          <w:rFonts w:ascii="Arial" w:hAnsi="Arial" w:cs="Arial"/>
          <w:sz w:val="19"/>
          <w:szCs w:val="19"/>
          <w:shd w:val="clear" w:color="auto" w:fill="FFFFFF"/>
        </w:rPr>
        <w:t>. Cambios en una infraestructura de transporte con el propósito de mejorar sus especificaciones técnicas iniciales. Estas actividades están sujetas a reglamentación dentro de los ciento veinte (120) días calendario siguientes […]».</w:t>
      </w:r>
    </w:p>
    <w:p w:rsidRPr="00932576" w:rsidR="00003696" w:rsidP="00003696" w:rsidRDefault="00003696" w14:paraId="23F9B262" w14:textId="77777777">
      <w:pPr>
        <w:pStyle w:val="Textonotapie"/>
        <w:ind w:firstLine="708"/>
        <w:rPr>
          <w:rFonts w:ascii="Arial" w:hAnsi="Arial" w:cs="Arial"/>
          <w:sz w:val="19"/>
          <w:szCs w:val="19"/>
          <w:lang w:val="es-CO"/>
        </w:rPr>
      </w:pPr>
    </w:p>
  </w:footnote>
  <w:footnote w:id="3">
    <w:p w:rsidRPr="0050318F" w:rsidR="00A363A7" w:rsidP="00A363A7" w:rsidRDefault="00A363A7" w14:paraId="5288E526" w14:textId="77777777">
      <w:pPr>
        <w:pStyle w:val="Textonotapie"/>
        <w:ind w:firstLine="708"/>
        <w:jc w:val="both"/>
        <w:rPr>
          <w:rFonts w:ascii="Arial" w:hAnsi="Arial" w:cs="Arial"/>
          <w:sz w:val="19"/>
          <w:szCs w:val="19"/>
        </w:rPr>
      </w:pPr>
      <w:r w:rsidRPr="0050318F">
        <w:rPr>
          <w:rStyle w:val="Refdenotaalpie"/>
          <w:rFonts w:ascii="Arial" w:hAnsi="Arial" w:cs="Arial"/>
          <w:sz w:val="19"/>
          <w:szCs w:val="19"/>
        </w:rPr>
        <w:footnoteRef/>
      </w:r>
      <w:r w:rsidRPr="0050318F">
        <w:rPr>
          <w:rFonts w:ascii="Arial" w:hAnsi="Arial" w:cs="Arial"/>
          <w:sz w:val="19"/>
          <w:szCs w:val="19"/>
        </w:rPr>
        <w:t xml:space="preserve"> Para la mínima cuantía, el artículo 2.2.1.2.6.3.5 del Decreto 1082 de 2015 dispone lo siguiente: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50318F" w:rsidR="00A363A7" w:rsidP="00A363A7" w:rsidRDefault="00A363A7" w14:paraId="68CBC183" w14:textId="77777777">
      <w:pPr>
        <w:pStyle w:val="Textonotapie"/>
        <w:ind w:firstLine="708"/>
        <w:jc w:val="both"/>
        <w:rPr>
          <w:rFonts w:ascii="Arial" w:hAnsi="Arial" w:cs="Arial"/>
          <w:sz w:val="19"/>
          <w:szCs w:val="19"/>
        </w:rPr>
      </w:pPr>
      <w:r w:rsidRPr="0050318F">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rsidRPr="0050318F" w:rsidR="00A363A7" w:rsidP="00A363A7" w:rsidRDefault="00A363A7" w14:paraId="6BCBAF34" w14:textId="77777777">
      <w:pPr>
        <w:pStyle w:val="Textonotapie"/>
        <w:ind w:firstLine="708"/>
        <w:jc w:val="both"/>
        <w:rPr>
          <w:rFonts w:ascii="Arial" w:hAnsi="Arial" w:cs="Arial"/>
          <w:sz w:val="19"/>
          <w:szCs w:val="19"/>
        </w:rPr>
      </w:pPr>
      <w:r w:rsidRPr="0050318F">
        <w:rPr>
          <w:rFonts w:ascii="Arial" w:hAnsi="Arial" w:cs="Arial"/>
          <w:sz w:val="19"/>
          <w:szCs w:val="19"/>
        </w:rPr>
        <w:t>»2. Conservar los requisitos exigidos en los Documentos Tipo.</w:t>
      </w:r>
    </w:p>
    <w:p w:rsidRPr="0050318F" w:rsidR="00A363A7" w:rsidP="00A363A7" w:rsidRDefault="00A363A7" w14:paraId="000D5E52" w14:textId="77777777">
      <w:pPr>
        <w:pStyle w:val="Textonotapie"/>
        <w:ind w:firstLine="708"/>
        <w:jc w:val="both"/>
        <w:rPr>
          <w:rFonts w:ascii="Arial" w:hAnsi="Arial" w:cs="Arial"/>
          <w:sz w:val="19"/>
          <w:szCs w:val="19"/>
          <w:lang w:val="es-ES"/>
        </w:rPr>
      </w:pPr>
      <w:r w:rsidRPr="0050318F">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53A831A">
      <w:rPr/>
      <w:t/>
    </w:r>
    <w:r w:rsidR="666C485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hybrid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hybrid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0B22AE4"/>
    <w:multiLevelType w:val="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16D1FFB"/>
    <w:multiLevelType w:val="hybridMultilevel"/>
    <w:tmpl w:val="399A4B3A"/>
    <w:lvl w:ilvl="0">
      <w:start w:val="2"/>
      <w:numFmt w:val="decimal"/>
      <w:lvlText w:val="%1"/>
      <w:lvlJc w:val="left"/>
      <w:pPr>
        <w:ind w:left="360" w:hanging="360"/>
      </w:p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4"/>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0B2B"/>
    <w:rsid w:val="00003696"/>
    <w:rsid w:val="00010175"/>
    <w:rsid w:val="00020400"/>
    <w:rsid w:val="00024990"/>
    <w:rsid w:val="00026B8F"/>
    <w:rsid w:val="00031135"/>
    <w:rsid w:val="00044CF2"/>
    <w:rsid w:val="0005532C"/>
    <w:rsid w:val="00055BD6"/>
    <w:rsid w:val="0007371D"/>
    <w:rsid w:val="000812D8"/>
    <w:rsid w:val="0008182D"/>
    <w:rsid w:val="0008280E"/>
    <w:rsid w:val="00084B97"/>
    <w:rsid w:val="000942EB"/>
    <w:rsid w:val="000A003D"/>
    <w:rsid w:val="000A3C9C"/>
    <w:rsid w:val="000B0231"/>
    <w:rsid w:val="000B103F"/>
    <w:rsid w:val="000B4100"/>
    <w:rsid w:val="000B6260"/>
    <w:rsid w:val="000C0BF4"/>
    <w:rsid w:val="000C121F"/>
    <w:rsid w:val="000D526D"/>
    <w:rsid w:val="000E2756"/>
    <w:rsid w:val="000F100E"/>
    <w:rsid w:val="000F14E8"/>
    <w:rsid w:val="000F7FEC"/>
    <w:rsid w:val="00103915"/>
    <w:rsid w:val="0010460F"/>
    <w:rsid w:val="001134BE"/>
    <w:rsid w:val="001149F9"/>
    <w:rsid w:val="00122B23"/>
    <w:rsid w:val="001365AA"/>
    <w:rsid w:val="00137FFA"/>
    <w:rsid w:val="00144D74"/>
    <w:rsid w:val="00157A9B"/>
    <w:rsid w:val="0017593C"/>
    <w:rsid w:val="00175D3A"/>
    <w:rsid w:val="00176066"/>
    <w:rsid w:val="00185116"/>
    <w:rsid w:val="00186E9B"/>
    <w:rsid w:val="00193B3A"/>
    <w:rsid w:val="00196633"/>
    <w:rsid w:val="001B0444"/>
    <w:rsid w:val="001B09B2"/>
    <w:rsid w:val="001B1B06"/>
    <w:rsid w:val="001C58A1"/>
    <w:rsid w:val="001D021D"/>
    <w:rsid w:val="001D195A"/>
    <w:rsid w:val="001D3B19"/>
    <w:rsid w:val="001D5FDD"/>
    <w:rsid w:val="001E19A3"/>
    <w:rsid w:val="001E1CB7"/>
    <w:rsid w:val="001E696D"/>
    <w:rsid w:val="001F4DBB"/>
    <w:rsid w:val="00205456"/>
    <w:rsid w:val="00205BEB"/>
    <w:rsid w:val="0020632A"/>
    <w:rsid w:val="002063DE"/>
    <w:rsid w:val="002068E9"/>
    <w:rsid w:val="002110EB"/>
    <w:rsid w:val="00211338"/>
    <w:rsid w:val="00216359"/>
    <w:rsid w:val="002216A0"/>
    <w:rsid w:val="002235E6"/>
    <w:rsid w:val="00225605"/>
    <w:rsid w:val="00226747"/>
    <w:rsid w:val="00227E05"/>
    <w:rsid w:val="00231C21"/>
    <w:rsid w:val="00233CD8"/>
    <w:rsid w:val="00234225"/>
    <w:rsid w:val="00234B84"/>
    <w:rsid w:val="00236805"/>
    <w:rsid w:val="00251946"/>
    <w:rsid w:val="00251F97"/>
    <w:rsid w:val="002525BA"/>
    <w:rsid w:val="00253107"/>
    <w:rsid w:val="00253F7F"/>
    <w:rsid w:val="00260A7E"/>
    <w:rsid w:val="00261ED7"/>
    <w:rsid w:val="00261F87"/>
    <w:rsid w:val="002647DD"/>
    <w:rsid w:val="00265F3B"/>
    <w:rsid w:val="00266151"/>
    <w:rsid w:val="00277DF1"/>
    <w:rsid w:val="0028521F"/>
    <w:rsid w:val="00285ABC"/>
    <w:rsid w:val="00291A3E"/>
    <w:rsid w:val="00296F4D"/>
    <w:rsid w:val="002B5F2B"/>
    <w:rsid w:val="002C1D26"/>
    <w:rsid w:val="002C440B"/>
    <w:rsid w:val="002C4C0C"/>
    <w:rsid w:val="002D3714"/>
    <w:rsid w:val="002D4A29"/>
    <w:rsid w:val="002E016A"/>
    <w:rsid w:val="002E040C"/>
    <w:rsid w:val="002E06AB"/>
    <w:rsid w:val="002E3F7F"/>
    <w:rsid w:val="003033BA"/>
    <w:rsid w:val="00306F36"/>
    <w:rsid w:val="00320DE3"/>
    <w:rsid w:val="00322166"/>
    <w:rsid w:val="00322937"/>
    <w:rsid w:val="003302E7"/>
    <w:rsid w:val="00340C95"/>
    <w:rsid w:val="0034177C"/>
    <w:rsid w:val="003447F8"/>
    <w:rsid w:val="0034680A"/>
    <w:rsid w:val="00346D4F"/>
    <w:rsid w:val="0035354C"/>
    <w:rsid w:val="00353DD5"/>
    <w:rsid w:val="003556D9"/>
    <w:rsid w:val="00360E4A"/>
    <w:rsid w:val="0037313F"/>
    <w:rsid w:val="00381292"/>
    <w:rsid w:val="003849D1"/>
    <w:rsid w:val="00386456"/>
    <w:rsid w:val="00387086"/>
    <w:rsid w:val="0038787A"/>
    <w:rsid w:val="00390BF5"/>
    <w:rsid w:val="00391097"/>
    <w:rsid w:val="003917F3"/>
    <w:rsid w:val="00392EFD"/>
    <w:rsid w:val="00394451"/>
    <w:rsid w:val="003A0878"/>
    <w:rsid w:val="003A1B4E"/>
    <w:rsid w:val="003A581E"/>
    <w:rsid w:val="003A7FDF"/>
    <w:rsid w:val="003B7CC2"/>
    <w:rsid w:val="003C7AEB"/>
    <w:rsid w:val="003D2279"/>
    <w:rsid w:val="003D6181"/>
    <w:rsid w:val="003F2755"/>
    <w:rsid w:val="003F2F8A"/>
    <w:rsid w:val="003F5990"/>
    <w:rsid w:val="004116BA"/>
    <w:rsid w:val="004204AB"/>
    <w:rsid w:val="00423BED"/>
    <w:rsid w:val="00423F9F"/>
    <w:rsid w:val="00424FBA"/>
    <w:rsid w:val="004338C2"/>
    <w:rsid w:val="00437CA3"/>
    <w:rsid w:val="00437F4B"/>
    <w:rsid w:val="0044197C"/>
    <w:rsid w:val="004422D6"/>
    <w:rsid w:val="0044435B"/>
    <w:rsid w:val="00454786"/>
    <w:rsid w:val="00464FB4"/>
    <w:rsid w:val="0046600C"/>
    <w:rsid w:val="00473F3A"/>
    <w:rsid w:val="00474E1B"/>
    <w:rsid w:val="00476FB3"/>
    <w:rsid w:val="00480571"/>
    <w:rsid w:val="0048068E"/>
    <w:rsid w:val="00483370"/>
    <w:rsid w:val="0049241A"/>
    <w:rsid w:val="004A34D2"/>
    <w:rsid w:val="004A39F5"/>
    <w:rsid w:val="004A7360"/>
    <w:rsid w:val="004B0F88"/>
    <w:rsid w:val="004C2980"/>
    <w:rsid w:val="004D1644"/>
    <w:rsid w:val="004D1EDC"/>
    <w:rsid w:val="004D2913"/>
    <w:rsid w:val="004D5E56"/>
    <w:rsid w:val="004E0A7C"/>
    <w:rsid w:val="004E155F"/>
    <w:rsid w:val="004E55BD"/>
    <w:rsid w:val="004F0E77"/>
    <w:rsid w:val="004F51F1"/>
    <w:rsid w:val="0050201F"/>
    <w:rsid w:val="0050318F"/>
    <w:rsid w:val="00505884"/>
    <w:rsid w:val="0051074C"/>
    <w:rsid w:val="00512477"/>
    <w:rsid w:val="00513AF2"/>
    <w:rsid w:val="005227FE"/>
    <w:rsid w:val="005242F5"/>
    <w:rsid w:val="00524CD8"/>
    <w:rsid w:val="00525C92"/>
    <w:rsid w:val="00531F3C"/>
    <w:rsid w:val="00535DE4"/>
    <w:rsid w:val="00543B27"/>
    <w:rsid w:val="0054413A"/>
    <w:rsid w:val="005524EE"/>
    <w:rsid w:val="00554EBC"/>
    <w:rsid w:val="005564CA"/>
    <w:rsid w:val="0055654C"/>
    <w:rsid w:val="00557EE3"/>
    <w:rsid w:val="0056182B"/>
    <w:rsid w:val="0056775B"/>
    <w:rsid w:val="00570E49"/>
    <w:rsid w:val="005756AA"/>
    <w:rsid w:val="00575AA0"/>
    <w:rsid w:val="0058447F"/>
    <w:rsid w:val="005962C7"/>
    <w:rsid w:val="005A4D2B"/>
    <w:rsid w:val="005B27BE"/>
    <w:rsid w:val="005B4834"/>
    <w:rsid w:val="005D477C"/>
    <w:rsid w:val="005D51FA"/>
    <w:rsid w:val="005D791B"/>
    <w:rsid w:val="005E01B5"/>
    <w:rsid w:val="005F341C"/>
    <w:rsid w:val="005F4906"/>
    <w:rsid w:val="005F611B"/>
    <w:rsid w:val="006057EE"/>
    <w:rsid w:val="00607D9A"/>
    <w:rsid w:val="006146EA"/>
    <w:rsid w:val="00614817"/>
    <w:rsid w:val="00622E5D"/>
    <w:rsid w:val="00630365"/>
    <w:rsid w:val="00633DBF"/>
    <w:rsid w:val="006355B9"/>
    <w:rsid w:val="00635B7B"/>
    <w:rsid w:val="00655371"/>
    <w:rsid w:val="00660F20"/>
    <w:rsid w:val="0067015F"/>
    <w:rsid w:val="006767F9"/>
    <w:rsid w:val="00680FAB"/>
    <w:rsid w:val="00691F16"/>
    <w:rsid w:val="00694D2C"/>
    <w:rsid w:val="00697665"/>
    <w:rsid w:val="0069781D"/>
    <w:rsid w:val="00697EDA"/>
    <w:rsid w:val="006A003D"/>
    <w:rsid w:val="006A0E30"/>
    <w:rsid w:val="006A234D"/>
    <w:rsid w:val="006A367D"/>
    <w:rsid w:val="006A4683"/>
    <w:rsid w:val="006A7CB5"/>
    <w:rsid w:val="006A7FD0"/>
    <w:rsid w:val="006B5AF7"/>
    <w:rsid w:val="006C04A6"/>
    <w:rsid w:val="006C18D9"/>
    <w:rsid w:val="006D7687"/>
    <w:rsid w:val="006D7E42"/>
    <w:rsid w:val="006E0572"/>
    <w:rsid w:val="006F215F"/>
    <w:rsid w:val="007012D4"/>
    <w:rsid w:val="007051A9"/>
    <w:rsid w:val="00705631"/>
    <w:rsid w:val="00707CCA"/>
    <w:rsid w:val="00710CDA"/>
    <w:rsid w:val="00710E01"/>
    <w:rsid w:val="00715EAA"/>
    <w:rsid w:val="00720AB4"/>
    <w:rsid w:val="00725460"/>
    <w:rsid w:val="00725507"/>
    <w:rsid w:val="007362E0"/>
    <w:rsid w:val="007408BC"/>
    <w:rsid w:val="00742255"/>
    <w:rsid w:val="00742DD2"/>
    <w:rsid w:val="00747C96"/>
    <w:rsid w:val="0075094E"/>
    <w:rsid w:val="007522E8"/>
    <w:rsid w:val="007547F1"/>
    <w:rsid w:val="0075647A"/>
    <w:rsid w:val="007634AD"/>
    <w:rsid w:val="007651DD"/>
    <w:rsid w:val="00773A32"/>
    <w:rsid w:val="00775632"/>
    <w:rsid w:val="00780517"/>
    <w:rsid w:val="0078122E"/>
    <w:rsid w:val="007831FF"/>
    <w:rsid w:val="00790F46"/>
    <w:rsid w:val="00795647"/>
    <w:rsid w:val="007A056E"/>
    <w:rsid w:val="007B0854"/>
    <w:rsid w:val="007B2E4A"/>
    <w:rsid w:val="007B396F"/>
    <w:rsid w:val="007F1AC5"/>
    <w:rsid w:val="007F63DD"/>
    <w:rsid w:val="007F6B46"/>
    <w:rsid w:val="007F72CB"/>
    <w:rsid w:val="00811420"/>
    <w:rsid w:val="008138A0"/>
    <w:rsid w:val="008217B7"/>
    <w:rsid w:val="0083119B"/>
    <w:rsid w:val="008312A8"/>
    <w:rsid w:val="00832D19"/>
    <w:rsid w:val="00832D23"/>
    <w:rsid w:val="00834D4D"/>
    <w:rsid w:val="00836EAB"/>
    <w:rsid w:val="00837CDB"/>
    <w:rsid w:val="00843A9B"/>
    <w:rsid w:val="0084721C"/>
    <w:rsid w:val="0085092D"/>
    <w:rsid w:val="00850F79"/>
    <w:rsid w:val="00853A7E"/>
    <w:rsid w:val="00861244"/>
    <w:rsid w:val="008657ED"/>
    <w:rsid w:val="00876E55"/>
    <w:rsid w:val="008862F7"/>
    <w:rsid w:val="00891362"/>
    <w:rsid w:val="0089774F"/>
    <w:rsid w:val="008A4139"/>
    <w:rsid w:val="008B21A3"/>
    <w:rsid w:val="008B4420"/>
    <w:rsid w:val="008B5493"/>
    <w:rsid w:val="008B5AFD"/>
    <w:rsid w:val="008B624C"/>
    <w:rsid w:val="008D4F28"/>
    <w:rsid w:val="008E1C15"/>
    <w:rsid w:val="008E360E"/>
    <w:rsid w:val="008E4819"/>
    <w:rsid w:val="008E580B"/>
    <w:rsid w:val="008E62E9"/>
    <w:rsid w:val="008F538E"/>
    <w:rsid w:val="00902E00"/>
    <w:rsid w:val="0090301F"/>
    <w:rsid w:val="0090345B"/>
    <w:rsid w:val="009047C5"/>
    <w:rsid w:val="009056C7"/>
    <w:rsid w:val="00911926"/>
    <w:rsid w:val="009140E7"/>
    <w:rsid w:val="00914A8A"/>
    <w:rsid w:val="00916D98"/>
    <w:rsid w:val="00927077"/>
    <w:rsid w:val="00927878"/>
    <w:rsid w:val="00932576"/>
    <w:rsid w:val="009335AF"/>
    <w:rsid w:val="00933AC6"/>
    <w:rsid w:val="00934C1C"/>
    <w:rsid w:val="00935651"/>
    <w:rsid w:val="00936478"/>
    <w:rsid w:val="00942C37"/>
    <w:rsid w:val="00944C42"/>
    <w:rsid w:val="0095385A"/>
    <w:rsid w:val="00953D0A"/>
    <w:rsid w:val="00957190"/>
    <w:rsid w:val="00960730"/>
    <w:rsid w:val="00964B34"/>
    <w:rsid w:val="00964EB1"/>
    <w:rsid w:val="00966FDE"/>
    <w:rsid w:val="00971516"/>
    <w:rsid w:val="009739D8"/>
    <w:rsid w:val="00980FCD"/>
    <w:rsid w:val="00981CB1"/>
    <w:rsid w:val="00982320"/>
    <w:rsid w:val="00994E63"/>
    <w:rsid w:val="009955D9"/>
    <w:rsid w:val="009A51B0"/>
    <w:rsid w:val="009B41C7"/>
    <w:rsid w:val="009B4797"/>
    <w:rsid w:val="009B5012"/>
    <w:rsid w:val="009B75DC"/>
    <w:rsid w:val="009C6BBC"/>
    <w:rsid w:val="009D475B"/>
    <w:rsid w:val="009D6AD1"/>
    <w:rsid w:val="009E2F73"/>
    <w:rsid w:val="009E3619"/>
    <w:rsid w:val="009F59C2"/>
    <w:rsid w:val="00A03447"/>
    <w:rsid w:val="00A05EEE"/>
    <w:rsid w:val="00A13F96"/>
    <w:rsid w:val="00A17105"/>
    <w:rsid w:val="00A17369"/>
    <w:rsid w:val="00A23EB2"/>
    <w:rsid w:val="00A24560"/>
    <w:rsid w:val="00A337D3"/>
    <w:rsid w:val="00A34521"/>
    <w:rsid w:val="00A34538"/>
    <w:rsid w:val="00A35C49"/>
    <w:rsid w:val="00A363A7"/>
    <w:rsid w:val="00A37FB6"/>
    <w:rsid w:val="00A6123F"/>
    <w:rsid w:val="00A63ECE"/>
    <w:rsid w:val="00A6620E"/>
    <w:rsid w:val="00A673A2"/>
    <w:rsid w:val="00A91366"/>
    <w:rsid w:val="00A92C47"/>
    <w:rsid w:val="00AA08E7"/>
    <w:rsid w:val="00AA3342"/>
    <w:rsid w:val="00AA442B"/>
    <w:rsid w:val="00AA669D"/>
    <w:rsid w:val="00AB08B7"/>
    <w:rsid w:val="00AB0EE5"/>
    <w:rsid w:val="00AB6338"/>
    <w:rsid w:val="00AC3ED6"/>
    <w:rsid w:val="00AC66F8"/>
    <w:rsid w:val="00AC6D39"/>
    <w:rsid w:val="00AD5387"/>
    <w:rsid w:val="00AF0E19"/>
    <w:rsid w:val="00AF6AC7"/>
    <w:rsid w:val="00B0031B"/>
    <w:rsid w:val="00B01112"/>
    <w:rsid w:val="00B0389A"/>
    <w:rsid w:val="00B04F47"/>
    <w:rsid w:val="00B13EC0"/>
    <w:rsid w:val="00B20A61"/>
    <w:rsid w:val="00B22E22"/>
    <w:rsid w:val="00B34A68"/>
    <w:rsid w:val="00B35DC6"/>
    <w:rsid w:val="00B35E3B"/>
    <w:rsid w:val="00B37B2B"/>
    <w:rsid w:val="00B50303"/>
    <w:rsid w:val="00B525CB"/>
    <w:rsid w:val="00B54733"/>
    <w:rsid w:val="00B6148E"/>
    <w:rsid w:val="00B632B5"/>
    <w:rsid w:val="00B63872"/>
    <w:rsid w:val="00B63CB2"/>
    <w:rsid w:val="00B64EDB"/>
    <w:rsid w:val="00B749F5"/>
    <w:rsid w:val="00B77C45"/>
    <w:rsid w:val="00B91B8E"/>
    <w:rsid w:val="00B92E70"/>
    <w:rsid w:val="00B9337B"/>
    <w:rsid w:val="00B94B8B"/>
    <w:rsid w:val="00BA2647"/>
    <w:rsid w:val="00BB403F"/>
    <w:rsid w:val="00BB5941"/>
    <w:rsid w:val="00BB702E"/>
    <w:rsid w:val="00BC14F0"/>
    <w:rsid w:val="00BC2A36"/>
    <w:rsid w:val="00BC5ABB"/>
    <w:rsid w:val="00BC6790"/>
    <w:rsid w:val="00BC693E"/>
    <w:rsid w:val="00BC6F34"/>
    <w:rsid w:val="00BD1A87"/>
    <w:rsid w:val="00BD2276"/>
    <w:rsid w:val="00BD3341"/>
    <w:rsid w:val="00BD3751"/>
    <w:rsid w:val="00BD78FE"/>
    <w:rsid w:val="00BE37A4"/>
    <w:rsid w:val="00BE7228"/>
    <w:rsid w:val="00BF5C56"/>
    <w:rsid w:val="00C0714C"/>
    <w:rsid w:val="00C14D4E"/>
    <w:rsid w:val="00C17782"/>
    <w:rsid w:val="00C27448"/>
    <w:rsid w:val="00C27B1D"/>
    <w:rsid w:val="00C318D1"/>
    <w:rsid w:val="00C33549"/>
    <w:rsid w:val="00C33F03"/>
    <w:rsid w:val="00C4161D"/>
    <w:rsid w:val="00C559E5"/>
    <w:rsid w:val="00C57418"/>
    <w:rsid w:val="00C61DDC"/>
    <w:rsid w:val="00C6486F"/>
    <w:rsid w:val="00C75CCC"/>
    <w:rsid w:val="00C90631"/>
    <w:rsid w:val="00C950CE"/>
    <w:rsid w:val="00C9589B"/>
    <w:rsid w:val="00C96EA7"/>
    <w:rsid w:val="00CB1FEE"/>
    <w:rsid w:val="00CB2124"/>
    <w:rsid w:val="00CC00CD"/>
    <w:rsid w:val="00CD029C"/>
    <w:rsid w:val="00CE2D35"/>
    <w:rsid w:val="00CE399E"/>
    <w:rsid w:val="00CE67A7"/>
    <w:rsid w:val="00CF26C1"/>
    <w:rsid w:val="00CF3CC7"/>
    <w:rsid w:val="00D01760"/>
    <w:rsid w:val="00D1065C"/>
    <w:rsid w:val="00D10698"/>
    <w:rsid w:val="00D11270"/>
    <w:rsid w:val="00D15AF6"/>
    <w:rsid w:val="00D16E39"/>
    <w:rsid w:val="00D21E9A"/>
    <w:rsid w:val="00D21EB9"/>
    <w:rsid w:val="00D223B6"/>
    <w:rsid w:val="00D316F2"/>
    <w:rsid w:val="00D46068"/>
    <w:rsid w:val="00D50CAA"/>
    <w:rsid w:val="00D53B26"/>
    <w:rsid w:val="00D60327"/>
    <w:rsid w:val="00D62DFA"/>
    <w:rsid w:val="00D72E9D"/>
    <w:rsid w:val="00D8010E"/>
    <w:rsid w:val="00D82CE5"/>
    <w:rsid w:val="00D87535"/>
    <w:rsid w:val="00D8799F"/>
    <w:rsid w:val="00D91CE8"/>
    <w:rsid w:val="00D920A3"/>
    <w:rsid w:val="00D954DB"/>
    <w:rsid w:val="00D979F7"/>
    <w:rsid w:val="00DA153B"/>
    <w:rsid w:val="00DA1FA8"/>
    <w:rsid w:val="00DA5AB1"/>
    <w:rsid w:val="00DA5BD4"/>
    <w:rsid w:val="00DB3253"/>
    <w:rsid w:val="00DB3DC1"/>
    <w:rsid w:val="00DB5056"/>
    <w:rsid w:val="00DC62E5"/>
    <w:rsid w:val="00DD32E5"/>
    <w:rsid w:val="00DD56D9"/>
    <w:rsid w:val="00DD735D"/>
    <w:rsid w:val="00DD7469"/>
    <w:rsid w:val="00DE3119"/>
    <w:rsid w:val="00DE6035"/>
    <w:rsid w:val="00DE7990"/>
    <w:rsid w:val="00DE7C82"/>
    <w:rsid w:val="00DF231B"/>
    <w:rsid w:val="00DF236B"/>
    <w:rsid w:val="00DF3C4C"/>
    <w:rsid w:val="00E02CDA"/>
    <w:rsid w:val="00E0384A"/>
    <w:rsid w:val="00E0385F"/>
    <w:rsid w:val="00E06817"/>
    <w:rsid w:val="00E12437"/>
    <w:rsid w:val="00E126F4"/>
    <w:rsid w:val="00E13A73"/>
    <w:rsid w:val="00E13AB8"/>
    <w:rsid w:val="00E17F43"/>
    <w:rsid w:val="00E2173C"/>
    <w:rsid w:val="00E219B6"/>
    <w:rsid w:val="00E220B8"/>
    <w:rsid w:val="00E25CB3"/>
    <w:rsid w:val="00E25DB9"/>
    <w:rsid w:val="00E25E87"/>
    <w:rsid w:val="00E33B62"/>
    <w:rsid w:val="00E40A7B"/>
    <w:rsid w:val="00E4143A"/>
    <w:rsid w:val="00E41AB5"/>
    <w:rsid w:val="00E5054C"/>
    <w:rsid w:val="00E55BA9"/>
    <w:rsid w:val="00E947C6"/>
    <w:rsid w:val="00E9608D"/>
    <w:rsid w:val="00EA3C33"/>
    <w:rsid w:val="00EC15C7"/>
    <w:rsid w:val="00EC15D7"/>
    <w:rsid w:val="00EC56BD"/>
    <w:rsid w:val="00ED003C"/>
    <w:rsid w:val="00ED4297"/>
    <w:rsid w:val="00ED7F2B"/>
    <w:rsid w:val="00EE2167"/>
    <w:rsid w:val="00EE59B5"/>
    <w:rsid w:val="00EE7A59"/>
    <w:rsid w:val="00F03C96"/>
    <w:rsid w:val="00F13DFC"/>
    <w:rsid w:val="00F2317D"/>
    <w:rsid w:val="00F31B03"/>
    <w:rsid w:val="00F31DE4"/>
    <w:rsid w:val="00F33500"/>
    <w:rsid w:val="00F45D17"/>
    <w:rsid w:val="00F53968"/>
    <w:rsid w:val="00F5424F"/>
    <w:rsid w:val="00F5676A"/>
    <w:rsid w:val="00F60C66"/>
    <w:rsid w:val="00F66AE0"/>
    <w:rsid w:val="00F73738"/>
    <w:rsid w:val="00F76196"/>
    <w:rsid w:val="00F821CC"/>
    <w:rsid w:val="00F84899"/>
    <w:rsid w:val="00F859F0"/>
    <w:rsid w:val="00F87563"/>
    <w:rsid w:val="00F913F2"/>
    <w:rsid w:val="00FA10C5"/>
    <w:rsid w:val="00FA771E"/>
    <w:rsid w:val="00FC3673"/>
    <w:rsid w:val="00FD5740"/>
    <w:rsid w:val="00FD57E1"/>
    <w:rsid w:val="00FD7704"/>
    <w:rsid w:val="00FE141E"/>
    <w:rsid w:val="00FE42ED"/>
    <w:rsid w:val="00FE6CFF"/>
    <w:rsid w:val="00FF5E30"/>
    <w:rsid w:val="03C527E8"/>
    <w:rsid w:val="10328C76"/>
    <w:rsid w:val="1EAB1B43"/>
    <w:rsid w:val="277B6C2B"/>
    <w:rsid w:val="3B6D2889"/>
    <w:rsid w:val="453A831A"/>
    <w:rsid w:val="666C485D"/>
    <w:rsid w:val="6EE349C0"/>
    <w:rsid w:val="7AB3EA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viasNormal" w:customStyle="1">
    <w:name w:val="Invias Normal"/>
    <w:basedOn w:val="Normal"/>
    <w:link w:val="InviasNormalCar"/>
    <w:qFormat/>
    <w:rsid w:val="008138A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8138A0"/>
    <w:rPr>
      <w:rFonts w:ascii="Arial Narrow" w:hAnsi="Arial Narrow" w:eastAsia="Times New Roman" w:cs="Times New Roman"/>
      <w:color w:val="3C3C3C" w:themeColor="background2" w:themeShade="40"/>
      <w:sz w:val="24"/>
      <w:szCs w:val="24"/>
      <w:lang w:val="x-none" w:eastAsia="es-ES"/>
    </w:rPr>
  </w:style>
  <w:style w:type="paragraph" w:styleId="Default" w:customStyle="1">
    <w:name w:val="Default"/>
    <w:rsid w:val="003D2279"/>
    <w:pPr>
      <w:autoSpaceDE w:val="0"/>
      <w:autoSpaceDN w:val="0"/>
      <w:adjustRightInd w:val="0"/>
      <w:spacing w:after="0" w:line="240" w:lineRule="auto"/>
    </w:pPr>
    <w:rPr>
      <w:rFonts w:ascii="Arial" w:hAnsi="Arial" w:cs="Arial"/>
      <w:color w:val="000000"/>
      <w:sz w:val="24"/>
      <w:szCs w:val="24"/>
    </w:rPr>
  </w:style>
  <w:style w:type="paragraph" w:styleId="j" w:customStyle="1">
    <w:name w:val="j"/>
    <w:basedOn w:val="Normal"/>
    <w:rsid w:val="00423BED"/>
    <w:pPr>
      <w:spacing w:before="100" w:beforeAutospacing="1" w:after="100" w:afterAutospacing="1"/>
    </w:pPr>
    <w:rPr>
      <w:rFonts w:ascii="Times New Roman" w:hAnsi="Times New Roman" w:eastAsia="Times New Roman" w:cs="Times New Roman"/>
      <w:szCs w:val="24"/>
      <w:lang w:val="es-CO" w:eastAsia="es-CO"/>
    </w:rPr>
  </w:style>
  <w:style w:type="character" w:styleId="nacep" w:customStyle="1">
    <w:name w:val="n_acep"/>
    <w:basedOn w:val="Fuentedeprrafopredeter"/>
    <w:rsid w:val="0042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848329974">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543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cef41f3ce5ba49d4" /></Relationships>
</file>

<file path=word/_rels/footer1.xml.rels>&#65279;<?xml version="1.0" encoding="utf-8"?><Relationships xmlns="http://schemas.openxmlformats.org/package/2006/relationships"><Relationship Type="http://schemas.openxmlformats.org/officeDocument/2006/relationships/image" Target="/media/image3.png" Id="R25e300e179ba435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59072-56A1-47F9-AF85-6F938AE5F2BB}">
  <ds:schemaRefs>
    <ds:schemaRef ds:uri="http://schemas.openxmlformats.org/officeDocument/2006/bibliography"/>
  </ds:schemaRefs>
</ds:datastoreItem>
</file>

<file path=customXml/itemProps2.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4</revision>
  <lastPrinted>2020-03-03T23:20:00.0000000Z</lastPrinted>
  <dcterms:created xsi:type="dcterms:W3CDTF">2020-10-21T13:59:00.0000000Z</dcterms:created>
  <dcterms:modified xsi:type="dcterms:W3CDTF">2020-12-04T15:57:39.9622772Z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