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866849" w:rsidR="0034177C" w:rsidP="0034177C" w:rsidRDefault="009F59C2" w14:paraId="182E957B" w14:textId="768D39FC">
      <w:pPr>
        <w:jc w:val="right"/>
        <w:rPr>
          <w:rFonts w:ascii="Arial" w:hAnsi="Arial" w:cs="Arial"/>
          <w:b/>
          <w:sz w:val="16"/>
          <w:szCs w:val="16"/>
          <w:lang w:eastAsia="es-ES"/>
        </w:rPr>
      </w:pPr>
      <w:bookmarkStart w:name="_Hlk28946138" w:id="0"/>
      <w:bookmarkStart w:name="_Hlk29548183" w:id="1"/>
      <w:r w:rsidRPr="00866849">
        <w:rPr>
          <w:rFonts w:ascii="Arial" w:hAnsi="Arial" w:cs="Arial"/>
          <w:b/>
          <w:sz w:val="16"/>
          <w:szCs w:val="16"/>
          <w:lang w:eastAsia="es-ES"/>
        </w:rPr>
        <w:tab/>
      </w:r>
      <w:r w:rsidRPr="00866849" w:rsidR="0034177C">
        <w:rPr>
          <w:rFonts w:ascii="Arial" w:hAnsi="Arial" w:cs="Arial"/>
          <w:b/>
          <w:sz w:val="16"/>
          <w:szCs w:val="16"/>
          <w:lang w:eastAsia="es-ES"/>
        </w:rPr>
        <w:t>CCE-DES-FM-17</w:t>
      </w:r>
    </w:p>
    <w:p w:rsidRPr="00866849" w:rsidR="0034177C" w:rsidP="007F6B46" w:rsidRDefault="0034177C" w14:paraId="33FF83A2" w14:textId="77777777">
      <w:pPr>
        <w:spacing w:line="276" w:lineRule="auto"/>
        <w:jc w:val="both"/>
        <w:rPr>
          <w:rFonts w:ascii="Arial" w:hAnsi="Arial" w:eastAsia="Calibri" w:cs="Arial"/>
          <w:b/>
          <w:sz w:val="20"/>
          <w:szCs w:val="20"/>
        </w:rPr>
      </w:pPr>
    </w:p>
    <w:bookmarkEnd w:id="0"/>
    <w:bookmarkEnd w:id="1"/>
    <w:p w:rsidRPr="00866849" w:rsidR="00B632B5" w:rsidP="659812A8" w:rsidRDefault="6BB81E65" w14:paraId="0FCC1044" w14:textId="06AB577A">
      <w:pPr>
        <w:jc w:val="both"/>
        <w:rPr>
          <w:rFonts w:ascii="Arial" w:hAnsi="Arial" w:eastAsia="Calibri" w:cs="Arial"/>
          <w:b/>
          <w:bCs/>
          <w:sz w:val="22"/>
        </w:rPr>
      </w:pPr>
      <w:r w:rsidRPr="00866849">
        <w:rPr>
          <w:rFonts w:ascii="Arial" w:hAnsi="Arial" w:eastAsia="Calibri" w:cs="Arial"/>
          <w:b/>
          <w:bCs/>
          <w:sz w:val="22"/>
        </w:rPr>
        <w:t>DOCUMENTO</w:t>
      </w:r>
      <w:r w:rsidRPr="00866849" w:rsidR="00B632B5">
        <w:rPr>
          <w:rFonts w:ascii="Arial" w:hAnsi="Arial" w:eastAsia="Calibri" w:cs="Arial"/>
          <w:b/>
          <w:bCs/>
          <w:sz w:val="22"/>
        </w:rPr>
        <w:t xml:space="preserve">S TIPO </w:t>
      </w:r>
      <w:r w:rsidRPr="00866849" w:rsidR="006C18D9">
        <w:rPr>
          <w:rFonts w:ascii="Arial" w:hAnsi="Arial" w:eastAsia="Calibri" w:cs="Arial"/>
          <w:b/>
          <w:bCs/>
          <w:sz w:val="22"/>
        </w:rPr>
        <w:t>–</w:t>
      </w:r>
      <w:r w:rsidRPr="00866849" w:rsidR="00B632B5">
        <w:rPr>
          <w:rFonts w:ascii="Arial" w:hAnsi="Arial" w:eastAsia="Calibri" w:cs="Arial"/>
          <w:b/>
          <w:bCs/>
          <w:sz w:val="22"/>
        </w:rPr>
        <w:t xml:space="preserve"> Inalterabilidad </w:t>
      </w:r>
    </w:p>
    <w:p w:rsidRPr="00866849" w:rsidR="00B632B5" w:rsidP="00B632B5" w:rsidRDefault="00B632B5" w14:paraId="2298BBD3" w14:textId="77777777">
      <w:pPr>
        <w:jc w:val="both"/>
        <w:rPr>
          <w:rFonts w:ascii="Arial" w:hAnsi="Arial" w:eastAsia="Calibri" w:cs="Arial"/>
          <w:sz w:val="20"/>
          <w:szCs w:val="20"/>
        </w:rPr>
      </w:pPr>
    </w:p>
    <w:p w:rsidR="00B632B5" w:rsidP="00B632B5" w:rsidRDefault="002F0AF9" w14:paraId="01202BD8" w14:textId="58750BA5">
      <w:pPr>
        <w:jc w:val="both"/>
        <w:rPr>
          <w:rFonts w:ascii="Arial" w:hAnsi="Arial" w:eastAsia="Calibri" w:cs="Arial"/>
          <w:bCs/>
          <w:sz w:val="20"/>
          <w:szCs w:val="20"/>
        </w:rPr>
      </w:pPr>
      <w:r w:rsidRPr="002F0AF9">
        <w:rPr>
          <w:rFonts w:ascii="Arial" w:hAnsi="Arial" w:eastAsia="Calibri" w:cs="Arial"/>
          <w:bCs/>
          <w:sz w:val="20"/>
          <w:szCs w:val="20"/>
        </w:rPr>
        <w:t>Para el procedimiento de licitación pública, 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adoptados,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w:t>
      </w:r>
    </w:p>
    <w:p w:rsidRPr="00866849" w:rsidR="002F0AF9" w:rsidP="00B632B5" w:rsidRDefault="002F0AF9" w14:paraId="1D4C8C7D" w14:textId="77777777">
      <w:pPr>
        <w:jc w:val="both"/>
        <w:rPr>
          <w:rFonts w:ascii="Arial" w:hAnsi="Arial" w:eastAsia="Calibri" w:cs="Arial"/>
          <w:b/>
          <w:sz w:val="20"/>
          <w:szCs w:val="20"/>
          <w:highlight w:val="yellow"/>
        </w:rPr>
      </w:pPr>
    </w:p>
    <w:p w:rsidRPr="00866849" w:rsidR="00B632B5" w:rsidP="659812A8" w:rsidRDefault="622B5FA4" w14:paraId="4A3EA52E" w14:textId="0ED4C5C4">
      <w:pPr>
        <w:jc w:val="both"/>
        <w:rPr>
          <w:rFonts w:ascii="Arial" w:hAnsi="Arial" w:eastAsia="Calibri" w:cs="Arial"/>
          <w:b/>
          <w:bCs/>
          <w:sz w:val="22"/>
        </w:rPr>
      </w:pPr>
      <w:r w:rsidRPr="00866849">
        <w:rPr>
          <w:rFonts w:ascii="Arial" w:hAnsi="Arial" w:eastAsia="Calibri" w:cs="Arial"/>
          <w:b/>
          <w:bCs/>
          <w:sz w:val="22"/>
        </w:rPr>
        <w:t>DOCUMENT</w:t>
      </w:r>
      <w:r w:rsidRPr="00866849" w:rsidR="00B632B5">
        <w:rPr>
          <w:rFonts w:ascii="Arial" w:hAnsi="Arial" w:eastAsia="Calibri" w:cs="Arial"/>
          <w:b/>
          <w:bCs/>
          <w:sz w:val="22"/>
        </w:rPr>
        <w:t xml:space="preserve">OS TIPO – Matriz 1 – Experiencia general </w:t>
      </w:r>
      <w:r w:rsidRPr="00866849" w:rsidR="5DF17856">
        <w:rPr>
          <w:rFonts w:ascii="Arial" w:hAnsi="Arial" w:eastAsia="Arial" w:cs="Arial"/>
          <w:b/>
          <w:bCs/>
          <w:sz w:val="22"/>
        </w:rPr>
        <w:t>– Experiencia</w:t>
      </w:r>
      <w:r w:rsidRPr="00866849" w:rsidR="00B632B5">
        <w:rPr>
          <w:rFonts w:ascii="Arial" w:hAnsi="Arial" w:eastAsia="Calibri" w:cs="Arial"/>
          <w:b/>
          <w:bCs/>
          <w:sz w:val="22"/>
        </w:rPr>
        <w:t xml:space="preserve"> específica</w:t>
      </w:r>
    </w:p>
    <w:p w:rsidRPr="00866849" w:rsidR="00B632B5" w:rsidP="00B632B5" w:rsidRDefault="00B632B5" w14:paraId="6053B9E4" w14:textId="77777777">
      <w:pPr>
        <w:jc w:val="both"/>
        <w:rPr>
          <w:rFonts w:ascii="Arial" w:hAnsi="Arial" w:eastAsia="Calibri" w:cs="Arial"/>
          <w:b/>
          <w:sz w:val="20"/>
          <w:szCs w:val="20"/>
        </w:rPr>
      </w:pPr>
    </w:p>
    <w:p w:rsidR="008D56BE" w:rsidP="00866849" w:rsidRDefault="002F0AF9" w14:paraId="5C2D8267" w14:textId="14C35D6A">
      <w:pPr>
        <w:jc w:val="both"/>
        <w:rPr>
          <w:rFonts w:ascii="Arial" w:hAnsi="Arial" w:eastAsia="Calibri" w:cs="Arial"/>
          <w:sz w:val="20"/>
          <w:szCs w:val="20"/>
        </w:rPr>
      </w:pPr>
      <w:r>
        <w:rPr>
          <w:rFonts w:ascii="Arial" w:hAnsi="Arial" w:eastAsia="Calibri" w:cs="Arial"/>
          <w:sz w:val="20"/>
          <w:szCs w:val="20"/>
        </w:rPr>
        <w:t xml:space="preserve">[…] </w:t>
      </w:r>
      <w:r w:rsidRPr="002F0AF9">
        <w:rPr>
          <w:rFonts w:ascii="Arial" w:hAnsi="Arial" w:eastAsia="Calibri" w:cs="Arial"/>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rsidRPr="00866849" w:rsidR="002F0AF9" w:rsidP="00866849" w:rsidRDefault="002F0AF9" w14:paraId="3EF73C8D" w14:textId="77777777">
      <w:pPr>
        <w:jc w:val="both"/>
        <w:rPr>
          <w:rFonts w:ascii="Arial" w:hAnsi="Arial" w:eastAsia="Calibri" w:cs="Arial"/>
          <w:sz w:val="20"/>
          <w:szCs w:val="20"/>
        </w:rPr>
      </w:pPr>
    </w:p>
    <w:p w:rsidRPr="00866849" w:rsidR="008D56BE" w:rsidP="008D56BE" w:rsidRDefault="008D56BE" w14:paraId="63F1D3A4" w14:textId="6D4557A7">
      <w:pPr>
        <w:jc w:val="both"/>
        <w:rPr>
          <w:rFonts w:ascii="Arial" w:hAnsi="Arial" w:eastAsia="Calibri" w:cs="Arial"/>
          <w:b/>
          <w:bCs/>
          <w:sz w:val="22"/>
        </w:rPr>
      </w:pPr>
      <w:r w:rsidRPr="00866849">
        <w:rPr>
          <w:rFonts w:ascii="Arial" w:hAnsi="Arial" w:eastAsia="Calibri" w:cs="Arial"/>
          <w:b/>
          <w:bCs/>
          <w:sz w:val="22"/>
        </w:rPr>
        <w:t>DOCUMENTOS TIPO – Inalterabilidad – Matriz 1 – Notas</w:t>
      </w:r>
    </w:p>
    <w:p w:rsidRPr="00866849" w:rsidR="00866849" w:rsidP="00866849" w:rsidRDefault="00866849" w14:paraId="5C16F639" w14:textId="77777777">
      <w:pPr>
        <w:jc w:val="both"/>
        <w:rPr>
          <w:rFonts w:ascii="Arial" w:hAnsi="Arial" w:eastAsia="Calibri" w:cs="Arial"/>
          <w:sz w:val="20"/>
          <w:szCs w:val="20"/>
        </w:rPr>
      </w:pPr>
    </w:p>
    <w:p w:rsidRPr="002F0AF9" w:rsidR="002F0AF9" w:rsidP="002F0AF9" w:rsidRDefault="002F0AF9" w14:paraId="58781A90" w14:textId="77777777">
      <w:pPr>
        <w:autoSpaceDE w:val="0"/>
        <w:autoSpaceDN w:val="0"/>
        <w:adjustRightInd w:val="0"/>
        <w:spacing w:after="120"/>
        <w:jc w:val="both"/>
        <w:rPr>
          <w:rFonts w:ascii="Arial" w:hAnsi="Arial" w:eastAsia="Calibri" w:cs="Arial"/>
          <w:sz w:val="20"/>
          <w:szCs w:val="20"/>
        </w:rPr>
      </w:pPr>
      <w:bookmarkStart w:name="_Hlk45522560" w:id="2"/>
      <w:r w:rsidRPr="002F0AF9">
        <w:rPr>
          <w:rFonts w:ascii="Arial" w:hAnsi="Arial" w:eastAsia="Calibri" w:cs="Arial"/>
          <w:sz w:val="20"/>
          <w:szCs w:val="20"/>
        </w:rPr>
        <w:t xml:space="preserve">Este literal incluye dentro del pliego de condiciones los requisitos de experiencia general y especifica que resulten de la subsunción de los aspectos anteriormente indicados del objeto contractual en la Matriz 1. Esto implica que las entidades contratantes, al estructurar el contenido específico de este literal, deben aplicar lo indicado por la Matriz 1, tanto en lo relativo a las características de los contratos a aportarse, como en cuanto a las notas incluidas en la Matriz 1 relacionadas con la validez de ciertos contratos para la acreditación de la experiencia exigida.  </w:t>
      </w:r>
    </w:p>
    <w:p w:rsidR="000F6A5C" w:rsidP="002F0AF9" w:rsidRDefault="002F0AF9" w14:paraId="01E18B76" w14:textId="18D0099B">
      <w:pPr>
        <w:autoSpaceDE w:val="0"/>
        <w:autoSpaceDN w:val="0"/>
        <w:adjustRightInd w:val="0"/>
        <w:jc w:val="both"/>
        <w:rPr>
          <w:rFonts w:ascii="Arial" w:hAnsi="Arial" w:cs="Arial"/>
          <w:szCs w:val="24"/>
          <w:lang w:val="es-CO"/>
        </w:rPr>
      </w:pPr>
      <w:r w:rsidRPr="002F0AF9">
        <w:rPr>
          <w:rFonts w:ascii="Arial" w:hAnsi="Arial" w:eastAsia="Calibri" w:cs="Arial"/>
          <w:sz w:val="20"/>
          <w:szCs w:val="20"/>
        </w:rPr>
        <w:t xml:space="preserve">La anterior consideración se relaciona con el principio de inalterabilidad de los documentos tipo, que impone a las entidades contratantes respetar el contenido del pliego y las instrucciones para su diligenciamiento, especialmente en lo relativo a los requisitos habilitantes. En esta medida, no existe posibilidad de que las entidades estatales modifiquen la experiencia exigible conforme a la Matriz 1 o las notas aclaratorias relacionadas con su acreditación, pues constituye una vulneración al referido principio de inalterabilidad, el cual –como se explicó ut supra– tiene sustento en los artículos 4 de la Ley 1882 de 2018 y 2.2.1.2.6.1.4 del Decreto 1082 de 2015. </w:t>
      </w:r>
      <w:r w:rsidRPr="002F0AF9">
        <w:rPr>
          <w:rFonts w:ascii="Arial" w:hAnsi="Arial" w:eastAsia="Calibri" w:cs="Arial"/>
          <w:sz w:val="20"/>
          <w:szCs w:val="20"/>
        </w:rPr>
        <w:tab/>
      </w:r>
      <w:r w:rsidRPr="002F0AF9">
        <w:rPr>
          <w:rFonts w:ascii="Arial" w:hAnsi="Arial" w:eastAsia="Calibri" w:cs="Arial"/>
          <w:sz w:val="20"/>
          <w:szCs w:val="20"/>
        </w:rPr>
        <w:t xml:space="preserve">Conforme a esto, la inclusión de notas distintas a la que indica que «Será válida la experiencia que haya sido ejecutada a través de Construcción o Mejoramiento o Mantenimiento de Vías en Asfalto Natural o </w:t>
      </w:r>
      <w:proofErr w:type="spellStart"/>
      <w:r w:rsidRPr="002F0AF9">
        <w:rPr>
          <w:rFonts w:ascii="Arial" w:hAnsi="Arial" w:eastAsia="Calibri" w:cs="Arial"/>
          <w:sz w:val="20"/>
          <w:szCs w:val="20"/>
        </w:rPr>
        <w:t>Asfaltita</w:t>
      </w:r>
      <w:proofErr w:type="spellEnd"/>
      <w:r w:rsidRPr="002F0AF9">
        <w:rPr>
          <w:rFonts w:ascii="Arial" w:hAnsi="Arial" w:eastAsia="Calibri" w:cs="Arial"/>
          <w:sz w:val="20"/>
          <w:szCs w:val="20"/>
        </w:rPr>
        <w:t>» en procesos dirigidos a la contratación de actividades de mejoramiento o mantenimiento de vías terciarias, así como su modificación o supresión, son comportamientos vedados a las entidades contratantes en aplicación de los «Documentos Tipo – Versión 2» de licitación pública de infraestructura de transporte, pues vulnera el principio de inalterabilidad,  apartándose del cometido de estandarización perseguido por los documentos tipo.</w:t>
      </w:r>
    </w:p>
    <w:p w:rsidR="00F43CCB" w:rsidP="002A366A" w:rsidRDefault="00F43CCB" w14:paraId="661FDFA6" w14:textId="284951D2">
      <w:pPr>
        <w:autoSpaceDE w:val="0"/>
        <w:autoSpaceDN w:val="0"/>
        <w:adjustRightInd w:val="0"/>
        <w:rPr>
          <w:rFonts w:ascii="Arial" w:hAnsi="Arial" w:cs="Arial"/>
          <w:szCs w:val="24"/>
          <w:lang w:val="es-CO"/>
        </w:rPr>
      </w:pPr>
    </w:p>
    <w:p w:rsidR="00B87C8B" w:rsidP="002A366A" w:rsidRDefault="00B87C8B" w14:paraId="1FD49CAA" w14:textId="3A8AE227">
      <w:pPr>
        <w:autoSpaceDE w:val="0"/>
        <w:autoSpaceDN w:val="0"/>
        <w:adjustRightInd w:val="0"/>
        <w:rPr>
          <w:rFonts w:ascii="Arial" w:hAnsi="Arial" w:cs="Arial"/>
          <w:szCs w:val="24"/>
          <w:lang w:val="es-CO"/>
        </w:rPr>
      </w:pPr>
    </w:p>
    <w:p w:rsidR="00B87C8B" w:rsidP="002A366A" w:rsidRDefault="00B87C8B" w14:paraId="7D12B513" w14:textId="51B9A1F9">
      <w:pPr>
        <w:autoSpaceDE w:val="0"/>
        <w:autoSpaceDN w:val="0"/>
        <w:adjustRightInd w:val="0"/>
        <w:rPr>
          <w:rFonts w:ascii="Arial" w:hAnsi="Arial" w:cs="Arial"/>
          <w:szCs w:val="24"/>
          <w:lang w:val="es-CO"/>
        </w:rPr>
      </w:pPr>
    </w:p>
    <w:p w:rsidR="00B87C8B" w:rsidP="002A366A" w:rsidRDefault="00B87C8B" w14:paraId="5987A1E6" w14:textId="435AE998">
      <w:pPr>
        <w:autoSpaceDE w:val="0"/>
        <w:autoSpaceDN w:val="0"/>
        <w:adjustRightInd w:val="0"/>
        <w:rPr>
          <w:rFonts w:ascii="Arial" w:hAnsi="Arial" w:cs="Arial"/>
          <w:szCs w:val="24"/>
          <w:lang w:val="es-CO"/>
        </w:rPr>
      </w:pPr>
    </w:p>
    <w:p w:rsidRPr="00866849" w:rsidR="00B87C8B" w:rsidP="002A366A" w:rsidRDefault="00B87C8B" w14:paraId="11C03B6C" w14:textId="77777777">
      <w:pPr>
        <w:autoSpaceDE w:val="0"/>
        <w:autoSpaceDN w:val="0"/>
        <w:adjustRightInd w:val="0"/>
        <w:rPr>
          <w:rFonts w:ascii="Arial" w:hAnsi="Arial" w:cs="Arial"/>
          <w:szCs w:val="24"/>
          <w:lang w:val="es-CO"/>
        </w:rPr>
      </w:pPr>
    </w:p>
    <w:p w:rsidRPr="00DA09E2" w:rsidR="00DA09E2" w:rsidP="00DA09E2" w:rsidRDefault="00DA09E2" w14:paraId="358BA328" w14:textId="77777777">
      <w:pPr>
        <w:autoSpaceDE w:val="0"/>
        <w:autoSpaceDN w:val="0"/>
        <w:adjustRightInd w:val="0"/>
        <w:rPr>
          <w:rFonts w:ascii="Arial" w:hAnsi="Arial" w:cs="Arial"/>
          <w:color w:val="000000"/>
          <w:szCs w:val="24"/>
          <w:lang w:val="es-CO"/>
        </w:rPr>
      </w:pPr>
    </w:p>
    <w:p w:rsidRPr="00DA09E2" w:rsidR="00DA09E2" w:rsidP="00DA09E2" w:rsidRDefault="00DA09E2" w14:paraId="48FF1045" w14:textId="724547E0">
      <w:pPr>
        <w:autoSpaceDE w:val="0"/>
        <w:autoSpaceDN w:val="0"/>
        <w:adjustRightInd w:val="0"/>
        <w:rPr>
          <w:rFonts w:ascii="Arial" w:hAnsi="Arial" w:cs="Arial"/>
          <w:color w:val="000000"/>
          <w:sz w:val="22"/>
          <w:lang w:val="es-CO"/>
        </w:rPr>
      </w:pPr>
      <w:r w:rsidRPr="00DA09E2">
        <w:rPr>
          <w:rFonts w:ascii="Arial" w:hAnsi="Arial" w:cs="Arial"/>
          <w:color w:val="000000"/>
          <w:szCs w:val="24"/>
          <w:lang w:val="es-CO"/>
        </w:rPr>
        <w:t xml:space="preserve"> </w:t>
      </w:r>
      <w:r w:rsidRPr="00DA09E2">
        <w:rPr>
          <w:rFonts w:ascii="Arial" w:hAnsi="Arial" w:cs="Arial"/>
          <w:color w:val="000000"/>
          <w:sz w:val="22"/>
          <w:lang w:val="es-CO"/>
        </w:rPr>
        <w:t xml:space="preserve">Bogotá D.C., </w:t>
      </w:r>
      <w:r w:rsidRPr="00DA09E2">
        <w:rPr>
          <w:rFonts w:ascii="Arial" w:hAnsi="Arial" w:cs="Arial"/>
          <w:b/>
          <w:bCs/>
          <w:color w:val="000000"/>
          <w:sz w:val="22"/>
          <w:lang w:val="es-CO"/>
        </w:rPr>
        <w:t xml:space="preserve">11/11/2020 Hora 10:14:25s </w:t>
      </w:r>
      <w:r>
        <w:rPr>
          <w:rFonts w:ascii="Arial" w:hAnsi="Arial" w:cs="Arial"/>
          <w:b/>
          <w:bCs/>
          <w:color w:val="000000"/>
          <w:sz w:val="22"/>
          <w:lang w:val="es-CO"/>
        </w:rPr>
        <w:t xml:space="preserve">y </w:t>
      </w:r>
      <w:r w:rsidRPr="00DA09E2">
        <w:rPr>
          <w:rFonts w:ascii="Arial" w:hAnsi="Arial" w:cs="Arial"/>
          <w:b/>
          <w:bCs/>
          <w:color w:val="000000"/>
          <w:sz w:val="22"/>
          <w:lang w:val="es-CO"/>
        </w:rPr>
        <w:t>10:19:17s</w:t>
      </w:r>
    </w:p>
    <w:p w:rsidR="00DA09E2" w:rsidP="00DA09E2" w:rsidRDefault="00DA09E2" w14:paraId="797DFBE3" w14:textId="77777777">
      <w:pPr>
        <w:jc w:val="right"/>
        <w:rPr>
          <w:rFonts w:ascii="Arial" w:hAnsi="Arial" w:cs="Arial"/>
          <w:b/>
          <w:bCs/>
          <w:color w:val="000000"/>
          <w:sz w:val="22"/>
          <w:lang w:val="es-CO"/>
        </w:rPr>
      </w:pPr>
    </w:p>
    <w:p w:rsidR="000F6A5C" w:rsidP="00DA09E2" w:rsidRDefault="00DA09E2" w14:paraId="10640535" w14:textId="71D0FCC5">
      <w:pPr>
        <w:jc w:val="right"/>
        <w:rPr>
          <w:rFonts w:ascii="Arial" w:hAnsi="Arial" w:cs="Arial"/>
          <w:b/>
          <w:bCs/>
          <w:color w:val="000000"/>
          <w:sz w:val="22"/>
          <w:lang w:val="es-CO"/>
        </w:rPr>
      </w:pPr>
      <w:proofErr w:type="spellStart"/>
      <w:r w:rsidRPr="00DA09E2">
        <w:rPr>
          <w:rFonts w:ascii="Arial" w:hAnsi="Arial" w:cs="Arial"/>
          <w:b/>
          <w:bCs/>
          <w:color w:val="000000"/>
          <w:sz w:val="22"/>
          <w:lang w:val="es-CO"/>
        </w:rPr>
        <w:t>N°</w:t>
      </w:r>
      <w:proofErr w:type="spellEnd"/>
      <w:r w:rsidRPr="00DA09E2">
        <w:rPr>
          <w:rFonts w:ascii="Arial" w:hAnsi="Arial" w:cs="Arial"/>
          <w:b/>
          <w:bCs/>
          <w:color w:val="000000"/>
          <w:sz w:val="22"/>
          <w:lang w:val="es-CO"/>
        </w:rPr>
        <w:t xml:space="preserve"> Radicado: 2202013000011198</w:t>
      </w:r>
      <w:r>
        <w:rPr>
          <w:rFonts w:ascii="Arial" w:hAnsi="Arial" w:cs="Arial"/>
          <w:b/>
          <w:bCs/>
          <w:color w:val="000000"/>
          <w:sz w:val="22"/>
          <w:lang w:val="es-CO"/>
        </w:rPr>
        <w:t xml:space="preserve"> y </w:t>
      </w:r>
      <w:r w:rsidRPr="00DA09E2">
        <w:rPr>
          <w:rFonts w:ascii="Arial" w:hAnsi="Arial" w:cs="Arial"/>
          <w:b/>
          <w:bCs/>
          <w:color w:val="000000"/>
          <w:sz w:val="22"/>
          <w:lang w:val="es-CO"/>
        </w:rPr>
        <w:t>2202013000011199</w:t>
      </w:r>
    </w:p>
    <w:p w:rsidR="00DA09E2" w:rsidP="00DA09E2" w:rsidRDefault="00DA09E2" w14:paraId="256D6098" w14:textId="701F7478">
      <w:pPr>
        <w:rPr>
          <w:rFonts w:ascii="Arial" w:hAnsi="Arial" w:cs="Arial"/>
          <w:b/>
          <w:bCs/>
          <w:color w:val="000000"/>
          <w:sz w:val="22"/>
          <w:lang w:val="es-CO"/>
        </w:rPr>
      </w:pPr>
    </w:p>
    <w:p w:rsidRPr="00DA09E2" w:rsidR="00DA09E2" w:rsidP="00DA09E2" w:rsidRDefault="00DA09E2" w14:paraId="7534362A" w14:textId="77777777">
      <w:pPr>
        <w:autoSpaceDE w:val="0"/>
        <w:autoSpaceDN w:val="0"/>
        <w:adjustRightInd w:val="0"/>
        <w:rPr>
          <w:rFonts w:ascii="Arial" w:hAnsi="Arial" w:cs="Arial"/>
          <w:color w:val="000000"/>
          <w:szCs w:val="24"/>
          <w:lang w:val="es-CO"/>
        </w:rPr>
      </w:pPr>
    </w:p>
    <w:p w:rsidRPr="00866849" w:rsidR="00A94552" w:rsidP="006240DE" w:rsidRDefault="00A94552" w14:paraId="698241C0" w14:textId="0AF5BC70">
      <w:pPr>
        <w:spacing w:line="276" w:lineRule="auto"/>
        <w:rPr>
          <w:rFonts w:ascii="Arial" w:hAnsi="Arial" w:cs="Arial"/>
          <w:sz w:val="22"/>
        </w:rPr>
      </w:pPr>
    </w:p>
    <w:p w:rsidRPr="00866849" w:rsidR="00866849" w:rsidP="006240DE" w:rsidRDefault="00866849" w14:paraId="4DF2394A" w14:textId="77777777">
      <w:pPr>
        <w:spacing w:line="276" w:lineRule="auto"/>
        <w:rPr>
          <w:rFonts w:ascii="Arial" w:hAnsi="Arial" w:cs="Arial"/>
          <w:sz w:val="22"/>
        </w:rPr>
      </w:pPr>
    </w:p>
    <w:p w:rsidRPr="00866849" w:rsidR="008138A0" w:rsidP="008138A0" w:rsidRDefault="008138A0" w14:paraId="09C7CE16" w14:textId="17315433">
      <w:pPr>
        <w:rPr>
          <w:rFonts w:ascii="Arial" w:hAnsi="Arial" w:eastAsia="Calibri" w:cs="Arial"/>
          <w:sz w:val="22"/>
        </w:rPr>
      </w:pPr>
      <w:r w:rsidRPr="00866849">
        <w:rPr>
          <w:rFonts w:ascii="Arial" w:hAnsi="Arial" w:eastAsia="Calibri" w:cs="Arial"/>
          <w:sz w:val="22"/>
        </w:rPr>
        <w:t>Señor</w:t>
      </w:r>
      <w:r w:rsidRPr="00866849" w:rsidR="00273D85">
        <w:rPr>
          <w:rFonts w:ascii="Arial" w:hAnsi="Arial" w:eastAsia="Calibri" w:cs="Arial"/>
          <w:sz w:val="22"/>
        </w:rPr>
        <w:t xml:space="preserve">es </w:t>
      </w:r>
    </w:p>
    <w:p w:rsidRPr="00866849" w:rsidR="00273D85" w:rsidP="00F80BC6" w:rsidRDefault="00273D85" w14:paraId="0348B30D" w14:textId="77B8FCAD">
      <w:pPr>
        <w:rPr>
          <w:rFonts w:ascii="Arial" w:hAnsi="Arial" w:eastAsia="Calibri" w:cs="Arial"/>
          <w:b/>
          <w:sz w:val="22"/>
        </w:rPr>
      </w:pPr>
      <w:r w:rsidRPr="00866849">
        <w:rPr>
          <w:rFonts w:ascii="Arial" w:hAnsi="Arial" w:eastAsia="Calibri" w:cs="Arial"/>
          <w:b/>
          <w:sz w:val="22"/>
        </w:rPr>
        <w:t xml:space="preserve">Alta Construcción SAS </w:t>
      </w:r>
    </w:p>
    <w:p w:rsidRPr="00866849" w:rsidR="008138A0" w:rsidP="00F80BC6" w:rsidRDefault="00AD48A9" w14:paraId="3512337F" w14:textId="12E8AD30">
      <w:pPr>
        <w:rPr>
          <w:rFonts w:ascii="Arial" w:hAnsi="Arial" w:eastAsia="Calibri" w:cs="Arial"/>
          <w:sz w:val="22"/>
        </w:rPr>
      </w:pPr>
      <w:r w:rsidRPr="00866849">
        <w:rPr>
          <w:rFonts w:ascii="Arial" w:hAnsi="Arial" w:eastAsia="Calibri" w:cs="Arial"/>
          <w:sz w:val="22"/>
        </w:rPr>
        <w:t>Bogotá D.C.</w:t>
      </w:r>
    </w:p>
    <w:p w:rsidR="00A94552" w:rsidP="00F80BC6" w:rsidRDefault="00A94552" w14:paraId="3CB1664F" w14:textId="4448B82D">
      <w:pPr>
        <w:rPr>
          <w:rFonts w:ascii="Arial" w:hAnsi="Arial" w:eastAsia="Calibri" w:cs="Arial"/>
          <w:sz w:val="22"/>
        </w:rPr>
      </w:pPr>
    </w:p>
    <w:p w:rsidRPr="00866849" w:rsidR="00B87C8B" w:rsidP="00F80BC6" w:rsidRDefault="00B87C8B" w14:paraId="34CE79C7" w14:textId="77777777">
      <w:pPr>
        <w:rPr>
          <w:rFonts w:ascii="Arial" w:hAnsi="Arial" w:eastAsia="Calibri" w:cs="Arial"/>
          <w:sz w:val="22"/>
        </w:rPr>
      </w:pPr>
    </w:p>
    <w:p w:rsidRPr="00866849" w:rsidR="00A94552" w:rsidP="00F80BC6" w:rsidRDefault="00A94552" w14:paraId="5862F3B3" w14:textId="77777777">
      <w:pPr>
        <w:rPr>
          <w:rFonts w:ascii="Arial" w:hAnsi="Arial" w:eastAsia="Calibri" w:cs="Arial"/>
          <w:sz w:val="22"/>
        </w:rPr>
      </w:pPr>
    </w:p>
    <w:p w:rsidRPr="00866849" w:rsidR="008138A0" w:rsidP="006240DE" w:rsidRDefault="00A94552" w14:paraId="164E5F76" w14:textId="5A77E0DF">
      <w:pPr>
        <w:rPr>
          <w:rFonts w:ascii="Arial" w:hAnsi="Arial" w:eastAsia="Calibri" w:cs="Arial"/>
          <w:b/>
          <w:sz w:val="22"/>
        </w:rPr>
      </w:pPr>
      <w:r w:rsidRPr="00866849">
        <w:rPr>
          <w:rFonts w:ascii="Arial" w:hAnsi="Arial" w:eastAsia="Calibri" w:cs="Arial"/>
          <w:b/>
          <w:sz w:val="22"/>
        </w:rPr>
        <w:t xml:space="preserve">                                            </w:t>
      </w:r>
      <w:r w:rsidRPr="00337C0F" w:rsidR="008138A0">
        <w:rPr>
          <w:rFonts w:ascii="Arial" w:hAnsi="Arial" w:eastAsia="Calibri" w:cs="Arial"/>
          <w:b/>
          <w:sz w:val="22"/>
        </w:rPr>
        <w:t xml:space="preserve">Concepto C </w:t>
      </w:r>
      <w:r w:rsidRPr="00337C0F" w:rsidR="006D7E42">
        <w:rPr>
          <w:rFonts w:ascii="Arial" w:hAnsi="Arial" w:eastAsia="Calibri" w:cs="Arial"/>
          <w:b/>
          <w:sz w:val="22"/>
        </w:rPr>
        <w:t>–</w:t>
      </w:r>
      <w:r w:rsidRPr="00337C0F" w:rsidR="008138A0">
        <w:rPr>
          <w:rFonts w:ascii="Arial" w:hAnsi="Arial" w:eastAsia="Calibri" w:cs="Arial"/>
          <w:b/>
          <w:sz w:val="22"/>
        </w:rPr>
        <w:t xml:space="preserve"> </w:t>
      </w:r>
      <w:r w:rsidRPr="00337C0F" w:rsidR="00F43CCB">
        <w:rPr>
          <w:rFonts w:ascii="Arial" w:hAnsi="Arial" w:eastAsia="Calibri" w:cs="Arial"/>
          <w:b/>
          <w:sz w:val="22"/>
        </w:rPr>
        <w:t>665</w:t>
      </w:r>
      <w:r w:rsidRPr="00337C0F" w:rsidR="008138A0">
        <w:rPr>
          <w:rFonts w:ascii="Arial" w:hAnsi="Arial" w:eastAsia="Calibri" w:cs="Arial"/>
          <w:b/>
          <w:sz w:val="22"/>
        </w:rPr>
        <w:t xml:space="preserve"> de 2020</w:t>
      </w:r>
    </w:p>
    <w:p w:rsidR="00275C15" w:rsidP="008138A0" w:rsidRDefault="00275C15" w14:paraId="7EC415D0" w14:textId="7022A28E">
      <w:pPr>
        <w:rPr>
          <w:rFonts w:ascii="Arial" w:hAnsi="Arial" w:eastAsia="Calibri" w:cs="Arial"/>
          <w:sz w:val="22"/>
        </w:rPr>
      </w:pPr>
    </w:p>
    <w:p w:rsidR="00B87C8B" w:rsidP="008138A0" w:rsidRDefault="00B87C8B" w14:paraId="7BC30490" w14:textId="03930692">
      <w:pPr>
        <w:rPr>
          <w:rFonts w:ascii="Arial" w:hAnsi="Arial" w:eastAsia="Calibri" w:cs="Arial"/>
          <w:sz w:val="22"/>
        </w:rPr>
      </w:pPr>
    </w:p>
    <w:p w:rsidRPr="00866849" w:rsidR="00B87C8B" w:rsidP="008138A0" w:rsidRDefault="00B87C8B" w14:paraId="3A6FC510"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866849" w:rsidR="00866849" w:rsidTr="006D7E42" w14:paraId="023B8B56" w14:textId="77777777">
        <w:trPr>
          <w:trHeight w:val="300"/>
        </w:trPr>
        <w:tc>
          <w:tcPr>
            <w:tcW w:w="2689" w:type="dxa"/>
            <w:hideMark/>
          </w:tcPr>
          <w:p w:rsidRPr="00866849" w:rsidR="008138A0" w:rsidP="00ED0D12" w:rsidRDefault="008138A0" w14:paraId="3C7D030D" w14:textId="77777777">
            <w:pPr>
              <w:rPr>
                <w:rFonts w:ascii="Arial" w:hAnsi="Arial" w:eastAsia="Calibri" w:cs="Arial"/>
                <w:sz w:val="22"/>
              </w:rPr>
            </w:pPr>
            <w:r w:rsidRPr="00866849">
              <w:rPr>
                <w:rFonts w:ascii="Arial" w:hAnsi="Arial" w:eastAsia="Calibri" w:cs="Arial"/>
                <w:b/>
                <w:sz w:val="22"/>
              </w:rPr>
              <w:t>Temas:</w:t>
            </w:r>
            <w:r w:rsidRPr="00866849">
              <w:rPr>
                <w:rFonts w:ascii="Arial" w:hAnsi="Arial" w:eastAsia="Calibri" w:cs="Arial"/>
                <w:sz w:val="22"/>
              </w:rPr>
              <w:t xml:space="preserve">           </w:t>
            </w:r>
          </w:p>
          <w:p w:rsidRPr="00866849" w:rsidR="008138A0" w:rsidP="00ED0D12" w:rsidRDefault="008138A0" w14:paraId="22EACEBC" w14:textId="77777777">
            <w:pPr>
              <w:rPr>
                <w:rFonts w:ascii="Arial" w:hAnsi="Arial" w:eastAsia="Calibri" w:cs="Arial"/>
                <w:sz w:val="22"/>
              </w:rPr>
            </w:pPr>
            <w:r w:rsidRPr="00866849">
              <w:rPr>
                <w:rFonts w:ascii="Arial" w:hAnsi="Arial" w:eastAsia="Calibri" w:cs="Arial"/>
                <w:sz w:val="22"/>
              </w:rPr>
              <w:t xml:space="preserve">                           </w:t>
            </w:r>
          </w:p>
        </w:tc>
        <w:tc>
          <w:tcPr>
            <w:tcW w:w="6237" w:type="dxa"/>
            <w:hideMark/>
          </w:tcPr>
          <w:p w:rsidRPr="00866849" w:rsidR="008138A0" w:rsidP="006240DE" w:rsidRDefault="00275C15" w14:paraId="2509C0F0" w14:textId="43FABBA1">
            <w:pPr>
              <w:spacing w:after="120"/>
              <w:jc w:val="both"/>
              <w:rPr>
                <w:rFonts w:ascii="Arial" w:hAnsi="Arial" w:eastAsia="Calibri" w:cs="Arial"/>
                <w:sz w:val="22"/>
              </w:rPr>
            </w:pPr>
            <w:r w:rsidRPr="00866849">
              <w:rPr>
                <w:rFonts w:ascii="Arial" w:hAnsi="Arial" w:eastAsia="Calibri" w:cs="Arial"/>
                <w:sz w:val="22"/>
              </w:rPr>
              <w:t xml:space="preserve">DOCUMENTOS TIPO – Inalterabilidad / DOCUMENTOS TIPO – Matriz 1 – Experiencia general – Experiencia específica / </w:t>
            </w:r>
            <w:r w:rsidRPr="00C310C1" w:rsidR="00C310C1">
              <w:rPr>
                <w:rFonts w:ascii="Arial" w:hAnsi="Arial" w:eastAsia="Calibri" w:cs="Arial"/>
                <w:sz w:val="22"/>
              </w:rPr>
              <w:t>DOCUMENTOS TIPO – Inalterabilidad – Matriz 1 – Notas</w:t>
            </w:r>
          </w:p>
        </w:tc>
      </w:tr>
      <w:tr w:rsidRPr="00866849" w:rsidR="00F80BC6" w:rsidTr="00F80BC6" w14:paraId="4CC1D054" w14:textId="77777777">
        <w:trPr>
          <w:trHeight w:val="119"/>
        </w:trPr>
        <w:tc>
          <w:tcPr>
            <w:tcW w:w="2689" w:type="dxa"/>
          </w:tcPr>
          <w:p w:rsidRPr="00866849" w:rsidR="008138A0" w:rsidP="00ED0D12" w:rsidRDefault="008138A0" w14:paraId="415D150B" w14:textId="77777777">
            <w:pPr>
              <w:rPr>
                <w:rFonts w:ascii="Arial" w:hAnsi="Arial" w:eastAsia="Calibri" w:cs="Arial"/>
                <w:b/>
                <w:sz w:val="22"/>
              </w:rPr>
            </w:pPr>
            <w:r w:rsidRPr="00866849">
              <w:rPr>
                <w:rFonts w:ascii="Arial" w:hAnsi="Arial" w:eastAsia="Calibri" w:cs="Arial"/>
                <w:b/>
                <w:sz w:val="22"/>
              </w:rPr>
              <w:t>Radicación:</w:t>
            </w:r>
            <w:r w:rsidRPr="00866849">
              <w:rPr>
                <w:rFonts w:ascii="Arial" w:hAnsi="Arial" w:eastAsia="Calibri" w:cs="Arial"/>
                <w:sz w:val="22"/>
              </w:rPr>
              <w:t xml:space="preserve">                              </w:t>
            </w:r>
          </w:p>
        </w:tc>
        <w:tc>
          <w:tcPr>
            <w:tcW w:w="6237" w:type="dxa"/>
          </w:tcPr>
          <w:p w:rsidRPr="00866849" w:rsidR="008138A0" w:rsidP="00ED0D12" w:rsidRDefault="008138A0" w14:paraId="2AFD26AF" w14:textId="7D2A017F">
            <w:pPr>
              <w:jc w:val="both"/>
              <w:rPr>
                <w:rFonts w:ascii="Arial" w:hAnsi="Arial" w:eastAsia="Calibri" w:cs="Arial"/>
                <w:sz w:val="22"/>
              </w:rPr>
            </w:pPr>
            <w:r w:rsidRPr="00866849">
              <w:rPr>
                <w:rFonts w:ascii="Arial" w:hAnsi="Arial" w:eastAsia="Calibri" w:cs="Arial"/>
                <w:sz w:val="22"/>
              </w:rPr>
              <w:t>Respuesta a consulta</w:t>
            </w:r>
            <w:r w:rsidRPr="00866849" w:rsidR="00273D85">
              <w:rPr>
                <w:rFonts w:ascii="Arial" w:hAnsi="Arial" w:eastAsia="Calibri" w:cs="Arial"/>
                <w:sz w:val="22"/>
              </w:rPr>
              <w:t>s</w:t>
            </w:r>
            <w:r w:rsidRPr="00866849">
              <w:rPr>
                <w:rFonts w:ascii="Arial" w:hAnsi="Arial" w:eastAsia="Calibri" w:cs="Arial"/>
                <w:sz w:val="22"/>
              </w:rPr>
              <w:t xml:space="preserve"> </w:t>
            </w:r>
            <w:r w:rsidRPr="00866849" w:rsidR="00273D85">
              <w:rPr>
                <w:rFonts w:ascii="Arial" w:hAnsi="Arial" w:eastAsia="Calibri" w:cs="Arial"/>
                <w:sz w:val="22"/>
              </w:rPr>
              <w:t xml:space="preserve">4202020000008963 y 4202013000009019 </w:t>
            </w:r>
            <w:r w:rsidR="00F43CCB">
              <w:rPr>
                <w:rFonts w:ascii="Arial" w:hAnsi="Arial" w:eastAsia="Calibri" w:cs="Arial"/>
                <w:sz w:val="22"/>
              </w:rPr>
              <w:t>–</w:t>
            </w:r>
            <w:r w:rsidRPr="00866849" w:rsidR="00273D85">
              <w:rPr>
                <w:rFonts w:ascii="Arial" w:hAnsi="Arial" w:eastAsia="Calibri" w:cs="Arial"/>
                <w:sz w:val="22"/>
              </w:rPr>
              <w:t>acumulado</w:t>
            </w:r>
            <w:r w:rsidR="00F43CCB">
              <w:rPr>
                <w:rFonts w:ascii="Arial" w:hAnsi="Arial" w:eastAsia="Calibri" w:cs="Arial"/>
                <w:sz w:val="22"/>
              </w:rPr>
              <w:t>–</w:t>
            </w:r>
          </w:p>
        </w:tc>
      </w:tr>
    </w:tbl>
    <w:p w:rsidR="008138A0" w:rsidP="008138A0" w:rsidRDefault="008138A0" w14:paraId="42620EAB" w14:textId="16B4517D">
      <w:pPr>
        <w:jc w:val="both"/>
        <w:rPr>
          <w:rFonts w:ascii="Arial" w:hAnsi="Arial" w:eastAsia="Calibri" w:cs="Arial"/>
          <w:sz w:val="22"/>
        </w:rPr>
      </w:pPr>
    </w:p>
    <w:p w:rsidRPr="00866849" w:rsidR="00B87C8B" w:rsidP="008138A0" w:rsidRDefault="00B87C8B" w14:paraId="1EA6E52E" w14:textId="77777777">
      <w:pPr>
        <w:jc w:val="both"/>
        <w:rPr>
          <w:rFonts w:ascii="Arial" w:hAnsi="Arial" w:eastAsia="Calibri" w:cs="Arial"/>
          <w:sz w:val="22"/>
        </w:rPr>
      </w:pPr>
    </w:p>
    <w:p w:rsidRPr="00866849" w:rsidR="00866849" w:rsidP="008138A0" w:rsidRDefault="00866849" w14:paraId="249F870C" w14:textId="77777777">
      <w:pPr>
        <w:jc w:val="both"/>
        <w:rPr>
          <w:rFonts w:ascii="Arial" w:hAnsi="Arial" w:eastAsia="Calibri" w:cs="Arial"/>
          <w:sz w:val="22"/>
        </w:rPr>
      </w:pPr>
    </w:p>
    <w:p w:rsidRPr="00866849" w:rsidR="00866849" w:rsidP="008138A0" w:rsidRDefault="008138A0" w14:paraId="5C8F47DA" w14:textId="0FE6CAE4">
      <w:pPr>
        <w:rPr>
          <w:rFonts w:ascii="Arial" w:hAnsi="Arial" w:eastAsia="Calibri" w:cs="Arial"/>
          <w:sz w:val="22"/>
        </w:rPr>
      </w:pPr>
      <w:r w:rsidRPr="00866849">
        <w:rPr>
          <w:rFonts w:ascii="Arial" w:hAnsi="Arial" w:eastAsia="Calibri" w:cs="Arial"/>
          <w:sz w:val="22"/>
        </w:rPr>
        <w:t>Estimad</w:t>
      </w:r>
      <w:r w:rsidR="00F43CCB">
        <w:rPr>
          <w:rFonts w:ascii="Arial" w:hAnsi="Arial" w:eastAsia="Calibri" w:cs="Arial"/>
          <w:sz w:val="22"/>
        </w:rPr>
        <w:t>o</w:t>
      </w:r>
      <w:r w:rsidRPr="00866849" w:rsidR="00273D85">
        <w:rPr>
          <w:rFonts w:ascii="Arial" w:hAnsi="Arial" w:eastAsia="Calibri" w:cs="Arial"/>
          <w:sz w:val="22"/>
        </w:rPr>
        <w:t>s</w:t>
      </w:r>
      <w:r w:rsidRPr="00866849">
        <w:rPr>
          <w:rFonts w:ascii="Arial" w:hAnsi="Arial" w:eastAsia="Calibri" w:cs="Arial"/>
          <w:sz w:val="22"/>
        </w:rPr>
        <w:t xml:space="preserve"> </w:t>
      </w:r>
      <w:r w:rsidRPr="00866849" w:rsidR="00273D85">
        <w:rPr>
          <w:rFonts w:ascii="Arial" w:hAnsi="Arial" w:eastAsia="Calibri" w:cs="Arial"/>
          <w:sz w:val="22"/>
        </w:rPr>
        <w:t>señores</w:t>
      </w:r>
      <w:r w:rsidRPr="00866849" w:rsidR="00E126F4">
        <w:rPr>
          <w:rFonts w:ascii="Arial" w:hAnsi="Arial" w:eastAsia="Calibri" w:cs="Arial"/>
          <w:sz w:val="22"/>
        </w:rPr>
        <w:t xml:space="preserve"> </w:t>
      </w:r>
      <w:r w:rsidRPr="00866849" w:rsidR="00273D85">
        <w:rPr>
          <w:rFonts w:ascii="Arial" w:hAnsi="Arial" w:eastAsia="Calibri" w:cs="Arial"/>
          <w:sz w:val="22"/>
        </w:rPr>
        <w:t>Alta Construcción SAS</w:t>
      </w:r>
      <w:r w:rsidR="00F43CCB">
        <w:rPr>
          <w:rFonts w:ascii="Arial" w:hAnsi="Arial" w:eastAsia="Calibri" w:cs="Arial"/>
          <w:sz w:val="22"/>
        </w:rPr>
        <w:t>:</w:t>
      </w:r>
    </w:p>
    <w:p w:rsidR="00866849" w:rsidP="008138A0" w:rsidRDefault="00866849" w14:paraId="2E2A424C" w14:textId="03B2D51B">
      <w:pPr>
        <w:rPr>
          <w:rFonts w:ascii="Arial" w:hAnsi="Arial" w:eastAsia="Calibri" w:cs="Arial"/>
          <w:sz w:val="22"/>
        </w:rPr>
      </w:pPr>
    </w:p>
    <w:p w:rsidRPr="00866849" w:rsidR="00B87C8B" w:rsidP="008138A0" w:rsidRDefault="00B87C8B" w14:paraId="7EA6138B" w14:textId="77777777">
      <w:pPr>
        <w:rPr>
          <w:rFonts w:ascii="Arial" w:hAnsi="Arial" w:eastAsia="Calibri" w:cs="Arial"/>
          <w:sz w:val="22"/>
        </w:rPr>
      </w:pPr>
    </w:p>
    <w:p w:rsidRPr="00866849" w:rsidR="008138A0" w:rsidP="008138A0" w:rsidRDefault="008138A0" w14:paraId="735BE577" w14:textId="240234EB">
      <w:pPr>
        <w:spacing w:line="276" w:lineRule="auto"/>
        <w:jc w:val="both"/>
        <w:rPr>
          <w:rFonts w:ascii="Arial" w:hAnsi="Arial" w:eastAsia="Calibri" w:cs="Arial"/>
          <w:sz w:val="22"/>
        </w:rPr>
      </w:pPr>
      <w:r w:rsidRPr="00866849">
        <w:rPr>
          <w:rFonts w:ascii="Arial" w:hAnsi="Arial" w:eastAsia="Calibri" w:cs="Arial"/>
          <w:sz w:val="22"/>
        </w:rPr>
        <w:t>En ejercicio de la competencia otorgada por los artículos 11, numeral 8º, y 3º, numeral 5º, del Decreto Ley 4170 de 2011, la Agencia Nacional de Contratación Pública</w:t>
      </w:r>
      <w:r w:rsidR="00E17FF3">
        <w:rPr>
          <w:rFonts w:ascii="Arial" w:hAnsi="Arial" w:eastAsia="Calibri" w:cs="Arial"/>
          <w:sz w:val="22"/>
        </w:rPr>
        <w:t xml:space="preserve"> – </w:t>
      </w:r>
      <w:r w:rsidRPr="00866849">
        <w:rPr>
          <w:rFonts w:ascii="Arial" w:hAnsi="Arial" w:eastAsia="Calibri" w:cs="Arial"/>
          <w:sz w:val="22"/>
        </w:rPr>
        <w:t xml:space="preserve">Colombia Compra Eficiente responde su consulta del </w:t>
      </w:r>
      <w:r w:rsidRPr="00866849" w:rsidR="00273D85">
        <w:rPr>
          <w:rFonts w:ascii="Arial" w:hAnsi="Arial" w:eastAsia="Calibri" w:cs="Arial"/>
          <w:sz w:val="22"/>
        </w:rPr>
        <w:t>5</w:t>
      </w:r>
      <w:r w:rsidRPr="00866849" w:rsidR="00B34A68">
        <w:rPr>
          <w:rFonts w:ascii="Arial" w:hAnsi="Arial" w:eastAsia="Calibri" w:cs="Arial"/>
          <w:sz w:val="22"/>
        </w:rPr>
        <w:t xml:space="preserve"> de </w:t>
      </w:r>
      <w:r w:rsidRPr="00866849" w:rsidR="00273D85">
        <w:rPr>
          <w:rFonts w:ascii="Arial" w:hAnsi="Arial" w:eastAsia="Calibri" w:cs="Arial"/>
          <w:sz w:val="22"/>
        </w:rPr>
        <w:t>octu</w:t>
      </w:r>
      <w:r w:rsidRPr="00866849" w:rsidR="00AD48A9">
        <w:rPr>
          <w:rFonts w:ascii="Arial" w:hAnsi="Arial" w:eastAsia="Calibri" w:cs="Arial"/>
          <w:sz w:val="22"/>
        </w:rPr>
        <w:t>bre</w:t>
      </w:r>
      <w:r w:rsidRPr="00866849" w:rsidR="008E360E">
        <w:rPr>
          <w:rFonts w:ascii="Arial" w:hAnsi="Arial" w:eastAsia="Calibri" w:cs="Arial"/>
          <w:sz w:val="22"/>
        </w:rPr>
        <w:t xml:space="preserve"> </w:t>
      </w:r>
      <w:r w:rsidRPr="00866849">
        <w:rPr>
          <w:rFonts w:ascii="Arial" w:hAnsi="Arial" w:eastAsia="Calibri" w:cs="Arial"/>
          <w:sz w:val="22"/>
        </w:rPr>
        <w:t xml:space="preserve">de 2020. </w:t>
      </w:r>
    </w:p>
    <w:p w:rsidRPr="00866849" w:rsidR="008138A0" w:rsidP="008138A0" w:rsidRDefault="008138A0" w14:paraId="277F0862" w14:textId="77777777">
      <w:pPr>
        <w:spacing w:line="276" w:lineRule="auto"/>
        <w:jc w:val="both"/>
        <w:rPr>
          <w:rFonts w:ascii="Arial" w:hAnsi="Arial" w:eastAsia="Calibri" w:cs="Arial"/>
          <w:sz w:val="22"/>
        </w:rPr>
      </w:pPr>
    </w:p>
    <w:p w:rsidRPr="00866849" w:rsidR="008138A0" w:rsidP="008138A0" w:rsidRDefault="008138A0" w14:paraId="4F715EB5" w14:textId="77777777">
      <w:pPr>
        <w:pStyle w:val="Prrafodelista"/>
        <w:numPr>
          <w:ilvl w:val="0"/>
          <w:numId w:val="6"/>
        </w:numPr>
        <w:tabs>
          <w:tab w:val="left" w:pos="284"/>
        </w:tabs>
        <w:spacing w:line="276" w:lineRule="auto"/>
        <w:ind w:left="0" w:firstLine="0"/>
        <w:jc w:val="both"/>
        <w:rPr>
          <w:rFonts w:ascii="Arial" w:hAnsi="Arial" w:eastAsia="Calibri" w:cs="Arial"/>
          <w:b/>
          <w:sz w:val="22"/>
        </w:rPr>
      </w:pPr>
      <w:r w:rsidRPr="00866849">
        <w:rPr>
          <w:rFonts w:ascii="Arial" w:hAnsi="Arial" w:eastAsia="Calibri" w:cs="Arial"/>
          <w:b/>
          <w:sz w:val="22"/>
        </w:rPr>
        <w:t xml:space="preserve">Problemas planteados </w:t>
      </w:r>
    </w:p>
    <w:p w:rsidRPr="00866849" w:rsidR="008138A0" w:rsidP="008138A0" w:rsidRDefault="008138A0" w14:paraId="4B4B2E0E" w14:textId="77777777">
      <w:pPr>
        <w:tabs>
          <w:tab w:val="left" w:pos="426"/>
        </w:tabs>
        <w:spacing w:line="276" w:lineRule="auto"/>
        <w:jc w:val="both"/>
        <w:rPr>
          <w:rFonts w:ascii="Arial" w:hAnsi="Arial" w:eastAsia="Calibri" w:cs="Arial"/>
          <w:bCs/>
          <w:sz w:val="22"/>
        </w:rPr>
      </w:pPr>
    </w:p>
    <w:p w:rsidR="006D7E42" w:rsidP="00866849" w:rsidRDefault="00273D85" w14:paraId="3FC5CBA8" w14:textId="01F22342">
      <w:pPr>
        <w:spacing w:line="276" w:lineRule="auto"/>
        <w:jc w:val="both"/>
        <w:rPr>
          <w:rFonts w:ascii="Arial" w:hAnsi="Arial" w:eastAsia="Calibri" w:cs="Arial"/>
          <w:sz w:val="22"/>
        </w:rPr>
      </w:pPr>
      <w:r w:rsidRPr="00866849">
        <w:rPr>
          <w:rFonts w:ascii="Arial" w:hAnsi="Arial" w:eastAsia="Calibri" w:cs="Arial"/>
          <w:sz w:val="22"/>
        </w:rPr>
        <w:t xml:space="preserve">En la petición se indaga en torno a la posibilidad de incluir </w:t>
      </w:r>
      <w:r w:rsidRPr="00866849" w:rsidR="00A71DB5">
        <w:rPr>
          <w:rFonts w:ascii="Arial" w:hAnsi="Arial" w:eastAsia="Calibri" w:cs="Arial"/>
          <w:sz w:val="22"/>
        </w:rPr>
        <w:t xml:space="preserve">notas aclaratorias adicionales a las establecidas en la «Matriz 1 - Experiencia», respecto de las características de los contratos presentados para acreditar la experiencia exigida para la contratación de actividades de mantenimiento y mejoramiento sobre vías terciarias a través de procesos de licitación pública.  </w:t>
      </w:r>
      <w:r w:rsidR="00E17FF3">
        <w:rPr>
          <w:rFonts w:ascii="Arial" w:hAnsi="Arial" w:eastAsia="Calibri" w:cs="Arial"/>
          <w:sz w:val="22"/>
        </w:rPr>
        <w:t>En esta medida</w:t>
      </w:r>
      <w:r w:rsidRPr="00866849" w:rsidR="00A71DB5">
        <w:rPr>
          <w:rFonts w:ascii="Arial" w:hAnsi="Arial" w:eastAsia="Calibri" w:cs="Arial"/>
          <w:sz w:val="22"/>
        </w:rPr>
        <w:t xml:space="preserve">, el presente concepto </w:t>
      </w:r>
      <w:r w:rsidR="00323A29">
        <w:rPr>
          <w:rFonts w:ascii="Arial" w:hAnsi="Arial" w:eastAsia="Calibri" w:cs="Arial"/>
          <w:sz w:val="22"/>
        </w:rPr>
        <w:t xml:space="preserve">aborda </w:t>
      </w:r>
      <w:r w:rsidR="00E17FF3">
        <w:rPr>
          <w:rFonts w:ascii="Arial" w:hAnsi="Arial" w:eastAsia="Calibri" w:cs="Arial"/>
          <w:sz w:val="22"/>
        </w:rPr>
        <w:t>el siguiente problema jurídico</w:t>
      </w:r>
      <w:r w:rsidRPr="00866849" w:rsidR="00A71DB5">
        <w:rPr>
          <w:rFonts w:ascii="Arial" w:hAnsi="Arial" w:eastAsia="Calibri" w:cs="Arial"/>
          <w:sz w:val="22"/>
        </w:rPr>
        <w:t xml:space="preserve">: </w:t>
      </w:r>
      <w:r w:rsidRPr="00866849" w:rsidR="00866849">
        <w:rPr>
          <w:rFonts w:ascii="Arial" w:hAnsi="Arial" w:eastAsia="Calibri" w:cs="Arial"/>
          <w:sz w:val="22"/>
        </w:rPr>
        <w:t>¿</w:t>
      </w:r>
      <w:proofErr w:type="gramStart"/>
      <w:r w:rsidRPr="00866849" w:rsidR="00E17FF3">
        <w:rPr>
          <w:rFonts w:ascii="Arial" w:hAnsi="Arial" w:eastAsia="Calibri" w:cs="Arial"/>
          <w:sz w:val="22"/>
        </w:rPr>
        <w:t xml:space="preserve">en  </w:t>
      </w:r>
      <w:r w:rsidR="00E17FF3">
        <w:rPr>
          <w:rFonts w:ascii="Arial" w:hAnsi="Arial" w:eastAsia="Calibri" w:cs="Arial"/>
          <w:sz w:val="22"/>
        </w:rPr>
        <w:t>los</w:t>
      </w:r>
      <w:proofErr w:type="gramEnd"/>
      <w:r w:rsidR="00E17FF3">
        <w:rPr>
          <w:rFonts w:ascii="Arial" w:hAnsi="Arial" w:eastAsia="Calibri" w:cs="Arial"/>
          <w:sz w:val="22"/>
        </w:rPr>
        <w:t xml:space="preserve"> </w:t>
      </w:r>
      <w:r w:rsidRPr="00866849" w:rsidR="00E17FF3">
        <w:rPr>
          <w:rFonts w:ascii="Arial" w:hAnsi="Arial" w:eastAsia="Calibri" w:cs="Arial"/>
          <w:sz w:val="22"/>
        </w:rPr>
        <w:t xml:space="preserve">procesos de licitación pública adelantados con documentos tipo </w:t>
      </w:r>
      <w:r w:rsidR="00E17FF3">
        <w:rPr>
          <w:rFonts w:ascii="Arial" w:hAnsi="Arial" w:eastAsia="Calibri" w:cs="Arial"/>
          <w:sz w:val="22"/>
        </w:rPr>
        <w:t>e</w:t>
      </w:r>
      <w:r w:rsidRPr="00866849" w:rsidR="00866849">
        <w:rPr>
          <w:rFonts w:ascii="Arial" w:hAnsi="Arial" w:eastAsia="Calibri" w:cs="Arial"/>
          <w:sz w:val="22"/>
        </w:rPr>
        <w:t>s posible adicionar o alterar las notas aclaratorias de las características de los contratos válidos para acreditar la experiencia indicadas en la Matriz 1?</w:t>
      </w:r>
    </w:p>
    <w:p w:rsidR="00866849" w:rsidP="00866849" w:rsidRDefault="00866849" w14:paraId="22206D77" w14:textId="6CE7CF3A">
      <w:pPr>
        <w:spacing w:line="276" w:lineRule="auto"/>
        <w:jc w:val="both"/>
        <w:rPr>
          <w:rFonts w:ascii="Arial" w:hAnsi="Arial" w:eastAsia="Calibri" w:cs="Arial"/>
          <w:sz w:val="22"/>
        </w:rPr>
      </w:pPr>
    </w:p>
    <w:p w:rsidR="00B87C8B" w:rsidP="00866849" w:rsidRDefault="00B87C8B" w14:paraId="1405CACD" w14:textId="3D41CF26">
      <w:pPr>
        <w:spacing w:line="276" w:lineRule="auto"/>
        <w:jc w:val="both"/>
        <w:rPr>
          <w:rFonts w:ascii="Arial" w:hAnsi="Arial" w:eastAsia="Calibri" w:cs="Arial"/>
          <w:sz w:val="22"/>
        </w:rPr>
      </w:pPr>
    </w:p>
    <w:p w:rsidRPr="00866849" w:rsidR="00B87C8B" w:rsidP="00866849" w:rsidRDefault="00B87C8B" w14:paraId="20B4B2E2" w14:textId="77777777">
      <w:pPr>
        <w:spacing w:line="276" w:lineRule="auto"/>
        <w:jc w:val="both"/>
        <w:rPr>
          <w:rFonts w:ascii="Arial" w:hAnsi="Arial" w:eastAsia="Calibri" w:cs="Arial"/>
          <w:sz w:val="22"/>
        </w:rPr>
      </w:pPr>
    </w:p>
    <w:p w:rsidRPr="00866849" w:rsidR="008138A0" w:rsidP="008138A0" w:rsidRDefault="008138A0" w14:paraId="262410B4" w14:textId="77777777">
      <w:pPr>
        <w:pStyle w:val="Prrafodelista"/>
        <w:numPr>
          <w:ilvl w:val="0"/>
          <w:numId w:val="6"/>
        </w:numPr>
        <w:tabs>
          <w:tab w:val="left" w:pos="426"/>
        </w:tabs>
        <w:spacing w:line="276" w:lineRule="auto"/>
        <w:ind w:left="284" w:hanging="284"/>
        <w:jc w:val="both"/>
        <w:rPr>
          <w:rFonts w:ascii="Arial" w:hAnsi="Arial" w:eastAsia="Calibri" w:cs="Arial"/>
          <w:b/>
          <w:sz w:val="22"/>
        </w:rPr>
      </w:pPr>
      <w:r w:rsidRPr="00866849">
        <w:rPr>
          <w:rFonts w:ascii="Arial" w:hAnsi="Arial" w:eastAsia="Calibri" w:cs="Arial"/>
          <w:b/>
          <w:sz w:val="22"/>
        </w:rPr>
        <w:t>Consideraciones</w:t>
      </w:r>
    </w:p>
    <w:p w:rsidRPr="00866849" w:rsidR="00690462" w:rsidP="00690462" w:rsidRDefault="00690462" w14:paraId="3DB7C296" w14:textId="1E7CD4C7">
      <w:pPr>
        <w:spacing w:line="276" w:lineRule="auto"/>
        <w:jc w:val="both"/>
        <w:rPr>
          <w:rFonts w:ascii="Arial" w:hAnsi="Arial" w:cs="Arial"/>
          <w:sz w:val="22"/>
        </w:rPr>
      </w:pPr>
    </w:p>
    <w:p w:rsidRPr="00866849" w:rsidR="00316738" w:rsidP="00316738" w:rsidRDefault="00316738" w14:paraId="6F219064" w14:textId="4D913702">
      <w:pPr>
        <w:spacing w:after="120" w:line="276" w:lineRule="auto"/>
        <w:jc w:val="both"/>
        <w:rPr>
          <w:rFonts w:ascii="Arial" w:hAnsi="Arial" w:eastAsia="Times New Roman" w:cs="Arial"/>
          <w:sz w:val="22"/>
          <w:lang w:eastAsia="es-ES_tradnl"/>
        </w:rPr>
      </w:pPr>
      <w:r w:rsidRPr="00866849">
        <w:rPr>
          <w:rFonts w:ascii="Arial" w:hAnsi="Arial" w:cs="Arial"/>
          <w:sz w:val="22"/>
        </w:rPr>
        <w:t xml:space="preserve">Antes de </w:t>
      </w:r>
      <w:r w:rsidR="00E17FF3">
        <w:rPr>
          <w:rFonts w:ascii="Arial" w:hAnsi="Arial" w:cs="Arial"/>
          <w:sz w:val="22"/>
        </w:rPr>
        <w:t>estudiar el problema planteado</w:t>
      </w:r>
      <w:r w:rsidRPr="00866849">
        <w:rPr>
          <w:rFonts w:ascii="Arial" w:hAnsi="Arial" w:cs="Arial"/>
          <w:sz w:val="22"/>
        </w:rPr>
        <w:t xml:space="preserve">, </w:t>
      </w:r>
      <w:r w:rsidR="00E17FF3">
        <w:rPr>
          <w:rFonts w:ascii="Arial" w:hAnsi="Arial" w:cs="Arial"/>
          <w:sz w:val="22"/>
        </w:rPr>
        <w:t>se</w:t>
      </w:r>
      <w:r w:rsidRPr="00866849">
        <w:rPr>
          <w:rFonts w:ascii="Arial" w:hAnsi="Arial" w:cs="Arial"/>
          <w:sz w:val="22"/>
        </w:rPr>
        <w:t xml:space="preserve"> aclara que de conformidad con la competencia consultiva </w:t>
      </w:r>
      <w:r w:rsidR="00E17FF3">
        <w:rPr>
          <w:rFonts w:ascii="Arial" w:hAnsi="Arial" w:cs="Arial"/>
          <w:sz w:val="22"/>
        </w:rPr>
        <w:t>d</w:t>
      </w:r>
      <w:r w:rsidRPr="00866849">
        <w:rPr>
          <w:rFonts w:ascii="Arial" w:hAnsi="Arial" w:eastAsia="Times New Roman" w:cs="Arial"/>
          <w:sz w:val="22"/>
          <w:lang w:eastAsia="es-ES_tradnl"/>
        </w:rPr>
        <w:t xml:space="preserve">el numeral 5 del artículo 3 y el numeral 8 del artículo 11 del Decreto 4170 de 2011, la Agencia Nacional de Contratación Pública </w:t>
      </w:r>
      <w:r w:rsidR="00E17FF3">
        <w:rPr>
          <w:rFonts w:ascii="Arial" w:hAnsi="Arial" w:eastAsia="Times New Roman" w:cs="Arial"/>
          <w:sz w:val="22"/>
          <w:lang w:eastAsia="es-ES_tradnl"/>
        </w:rPr>
        <w:t>resuelve</w:t>
      </w:r>
      <w:r w:rsidRPr="00866849">
        <w:rPr>
          <w:rFonts w:ascii="Arial" w:hAnsi="Arial" w:eastAsia="Times New Roman" w:cs="Arial"/>
          <w:sz w:val="22"/>
          <w:lang w:eastAsia="es-ES_tradnl"/>
        </w:rPr>
        <w:t xml:space="preserve"> consultas relativas a temas contractuales, pero solo para </w:t>
      </w:r>
      <w:bookmarkStart w:name="_Hlk36025847" w:id="3"/>
      <w:r w:rsidRPr="00866849">
        <w:rPr>
          <w:rFonts w:ascii="Arial" w:hAnsi="Arial" w:eastAsia="Times New Roman" w:cs="Arial"/>
          <w:sz w:val="22"/>
          <w:lang w:eastAsia="es-ES_tradnl"/>
        </w:rPr>
        <w:t>«</w:t>
      </w:r>
      <w:bookmarkEnd w:id="3"/>
      <w:r w:rsidRPr="00866849">
        <w:rPr>
          <w:rFonts w:ascii="Arial" w:hAnsi="Arial" w:eastAsia="Times New Roman" w:cs="Arial"/>
          <w:sz w:val="22"/>
          <w:lang w:eastAsia="es-ES_tradnl"/>
        </w:rPr>
        <w:t>absolver consultas sobre la aplicación de normas de carácter general</w:t>
      </w:r>
      <w:bookmarkStart w:name="_Hlk36025941" w:id="4"/>
      <w:r w:rsidRPr="00866849">
        <w:rPr>
          <w:rFonts w:ascii="Arial" w:hAnsi="Arial" w:eastAsia="Times New Roman" w:cs="Arial"/>
          <w:sz w:val="22"/>
          <w:lang w:eastAsia="es-ES_tradnl"/>
        </w:rPr>
        <w:t>»</w:t>
      </w:r>
      <w:bookmarkEnd w:id="4"/>
      <w:r w:rsidRPr="00866849">
        <w:rPr>
          <w:rFonts w:ascii="Arial" w:hAnsi="Arial" w:cs="Arial"/>
          <w:sz w:val="22"/>
          <w:vertAlign w:val="superscript"/>
        </w:rPr>
        <w:footnoteReference w:id="1"/>
      </w:r>
      <w:r w:rsidRPr="00866849">
        <w:rPr>
          <w:rFonts w:ascii="Arial" w:hAnsi="Arial" w:eastAsia="Times New Roman" w:cs="Arial"/>
          <w:sz w:val="22"/>
          <w:lang w:eastAsia="es-ES_tradnl"/>
        </w:rPr>
        <w:t xml:space="preserve">. En ese orden, esta Agencia no tiene competencia para resolver problemas jurídicos específicos que no surjan de la aplicación de alguna norma contractual, o para resolver casos concretos, por lo que </w:t>
      </w:r>
      <w:r w:rsidR="00E17FF3">
        <w:rPr>
          <w:rFonts w:ascii="Arial" w:hAnsi="Arial" w:eastAsia="Times New Roman" w:cs="Arial"/>
          <w:sz w:val="22"/>
          <w:lang w:eastAsia="es-ES_tradnl"/>
        </w:rPr>
        <w:t>el presente concepto se limita</w:t>
      </w:r>
      <w:r w:rsidRPr="00866849">
        <w:rPr>
          <w:rFonts w:ascii="Arial" w:hAnsi="Arial" w:eastAsia="Times New Roman" w:cs="Arial"/>
          <w:sz w:val="22"/>
          <w:lang w:eastAsia="es-ES_tradnl"/>
        </w:rPr>
        <w:t xml:space="preserve"> a </w:t>
      </w:r>
      <w:r w:rsidR="00E17FF3">
        <w:rPr>
          <w:rFonts w:ascii="Arial" w:hAnsi="Arial" w:eastAsia="Times New Roman" w:cs="Arial"/>
          <w:sz w:val="22"/>
          <w:lang w:eastAsia="es-ES_tradnl"/>
        </w:rPr>
        <w:t>analizar</w:t>
      </w:r>
      <w:r w:rsidRPr="00866849">
        <w:rPr>
          <w:rFonts w:ascii="Arial" w:hAnsi="Arial" w:eastAsia="Times New Roman" w:cs="Arial"/>
          <w:sz w:val="22"/>
          <w:lang w:eastAsia="es-ES_tradnl"/>
        </w:rPr>
        <w:t xml:space="preserve"> las normas relevantes para </w:t>
      </w:r>
      <w:r w:rsidR="00E17FF3">
        <w:rPr>
          <w:rFonts w:ascii="Arial" w:hAnsi="Arial" w:eastAsia="Times New Roman" w:cs="Arial"/>
          <w:sz w:val="22"/>
          <w:lang w:eastAsia="es-ES_tradnl"/>
        </w:rPr>
        <w:t>contestar la</w:t>
      </w:r>
      <w:r w:rsidRPr="00866849">
        <w:rPr>
          <w:rFonts w:ascii="Arial" w:hAnsi="Arial" w:eastAsia="Times New Roman" w:cs="Arial"/>
          <w:sz w:val="22"/>
          <w:lang w:eastAsia="es-ES_tradnl"/>
        </w:rPr>
        <w:t xml:space="preserve"> solicitud con el alcance establecido en el artículo 28 del Código de Procedimiento Administrativo y de lo Contencioso Administrativo, prescindiendo de referencias al proceso de contratación al que alude</w:t>
      </w:r>
      <w:r w:rsidRPr="00866849" w:rsidR="00735D44">
        <w:rPr>
          <w:rFonts w:ascii="Arial" w:hAnsi="Arial" w:eastAsia="Times New Roman" w:cs="Arial"/>
          <w:sz w:val="22"/>
          <w:lang w:eastAsia="es-ES_tradnl"/>
        </w:rPr>
        <w:t xml:space="preserve"> </w:t>
      </w:r>
      <w:r w:rsidR="00D466C5">
        <w:rPr>
          <w:rFonts w:ascii="Arial" w:hAnsi="Arial" w:eastAsia="Times New Roman" w:cs="Arial"/>
          <w:sz w:val="22"/>
          <w:lang w:eastAsia="es-ES_tradnl"/>
        </w:rPr>
        <w:t>la</w:t>
      </w:r>
      <w:r w:rsidRPr="00866849">
        <w:rPr>
          <w:rFonts w:ascii="Arial" w:hAnsi="Arial" w:eastAsia="Times New Roman" w:cs="Arial"/>
          <w:sz w:val="22"/>
          <w:lang w:eastAsia="es-ES_tradnl"/>
        </w:rPr>
        <w:t xml:space="preserve"> </w:t>
      </w:r>
      <w:r w:rsidR="00E17FF3">
        <w:rPr>
          <w:rFonts w:ascii="Arial" w:hAnsi="Arial" w:eastAsia="Times New Roman" w:cs="Arial"/>
          <w:sz w:val="22"/>
          <w:lang w:eastAsia="es-ES_tradnl"/>
        </w:rPr>
        <w:t>petición</w:t>
      </w:r>
      <w:r w:rsidRPr="00866849">
        <w:rPr>
          <w:rFonts w:ascii="Arial" w:hAnsi="Arial" w:eastAsia="Times New Roman" w:cs="Arial"/>
          <w:sz w:val="22"/>
          <w:lang w:eastAsia="es-ES_tradnl"/>
        </w:rPr>
        <w:t xml:space="preserve">. </w:t>
      </w:r>
    </w:p>
    <w:p w:rsidRPr="00866849" w:rsidR="005227FE" w:rsidP="00316738" w:rsidRDefault="00D466C5" w14:paraId="60BA29F5" w14:textId="7786A7EA">
      <w:pPr>
        <w:spacing w:after="120" w:line="276" w:lineRule="auto"/>
        <w:ind w:firstLine="708"/>
        <w:jc w:val="both"/>
        <w:rPr>
          <w:rFonts w:ascii="Arial" w:hAnsi="Arial" w:cs="Arial"/>
          <w:sz w:val="22"/>
        </w:rPr>
      </w:pPr>
      <w:r>
        <w:rPr>
          <w:rFonts w:ascii="Arial" w:hAnsi="Arial" w:cs="Arial"/>
          <w:sz w:val="22"/>
        </w:rPr>
        <w:t>Para estos efectos, l</w:t>
      </w:r>
      <w:r w:rsidRPr="00866849" w:rsidR="00660F20">
        <w:rPr>
          <w:rFonts w:ascii="Arial" w:hAnsi="Arial" w:cs="Arial"/>
          <w:sz w:val="22"/>
        </w:rPr>
        <w:t xml:space="preserve">a Agencia Nacional de Contratación Pública </w:t>
      </w:r>
      <w:r>
        <w:rPr>
          <w:rFonts w:ascii="Arial" w:hAnsi="Arial" w:eastAsia="Calibri" w:cs="Arial"/>
          <w:sz w:val="22"/>
        </w:rPr>
        <w:t>–</w:t>
      </w:r>
      <w:r w:rsidRPr="00866849" w:rsidR="00660F20">
        <w:rPr>
          <w:rFonts w:ascii="Arial" w:hAnsi="Arial" w:cs="Arial"/>
          <w:sz w:val="22"/>
        </w:rPr>
        <w:t xml:space="preserve"> Colombia Compra Eficiente se ha pronunciado en diferentes conceptos sobre la forma de establecer</w:t>
      </w:r>
      <w:r w:rsidRPr="00866849" w:rsidR="005227FE">
        <w:rPr>
          <w:rFonts w:ascii="Arial" w:hAnsi="Arial" w:cs="Arial"/>
          <w:sz w:val="22"/>
        </w:rPr>
        <w:t xml:space="preserve"> y acreditar</w:t>
      </w:r>
      <w:r w:rsidRPr="00866849" w:rsidR="00660F20">
        <w:rPr>
          <w:rFonts w:ascii="Arial" w:hAnsi="Arial" w:cs="Arial"/>
          <w:sz w:val="22"/>
        </w:rPr>
        <w:t xml:space="preserve"> la experiencia exigible en procesos de contratación </w:t>
      </w:r>
      <w:r w:rsidRPr="00866849" w:rsidR="00275C15">
        <w:rPr>
          <w:rFonts w:ascii="Arial" w:hAnsi="Arial" w:cs="Arial"/>
          <w:sz w:val="22"/>
        </w:rPr>
        <w:t>adelantados con d</w:t>
      </w:r>
      <w:r w:rsidRPr="00866849" w:rsidR="00660F20">
        <w:rPr>
          <w:rFonts w:ascii="Arial" w:hAnsi="Arial" w:cs="Arial"/>
          <w:sz w:val="22"/>
        </w:rPr>
        <w:t xml:space="preserve">ocumentos </w:t>
      </w:r>
      <w:r w:rsidRPr="00866849" w:rsidR="00275C15">
        <w:rPr>
          <w:rFonts w:ascii="Arial" w:hAnsi="Arial" w:cs="Arial"/>
          <w:sz w:val="22"/>
        </w:rPr>
        <w:t>t</w:t>
      </w:r>
      <w:r w:rsidRPr="00866849" w:rsidR="00660F20">
        <w:rPr>
          <w:rFonts w:ascii="Arial" w:hAnsi="Arial" w:cs="Arial"/>
          <w:sz w:val="22"/>
        </w:rPr>
        <w:t xml:space="preserve">ipo, en los conceptos 4201912000004262 del 25 de junio de 2019, 4201912000004426 del 3 de julio de 2019, 4201912000005320 del 6 de agosto de 2019, 4201912000005416 del 10 de agosto de 2019, 4201912000005609 del 16 de agosto de 2019, 4201912000005809 del 27 de agosto de 2019, 4201912000005394 del 9 de agosto de 2019, 4201912000005548 del 15 de agosto de 2019, </w:t>
      </w:r>
      <w:r w:rsidRPr="00866849" w:rsidR="005227FE">
        <w:rPr>
          <w:rFonts w:ascii="Arial" w:hAnsi="Arial" w:cs="Arial"/>
          <w:sz w:val="22"/>
        </w:rPr>
        <w:t xml:space="preserve">2201913000006581 del 5 de septiembre de 2019, </w:t>
      </w:r>
      <w:r w:rsidRPr="00866849" w:rsidR="00660F20">
        <w:rPr>
          <w:rFonts w:ascii="Arial" w:hAnsi="Arial" w:cs="Arial"/>
          <w:sz w:val="22"/>
        </w:rPr>
        <w:t xml:space="preserve">4201912000006151 del 9 de septiembre de 2019, 4201912000007034 del 11 de octubre de 2019, 4201912000007124 del 17 de octubre de 2019, </w:t>
      </w:r>
      <w:r w:rsidRPr="00866849" w:rsidR="005227FE">
        <w:rPr>
          <w:rFonts w:ascii="Arial" w:hAnsi="Arial" w:cs="Arial"/>
          <w:sz w:val="22"/>
        </w:rPr>
        <w:t>C-056  del 8 de enero de 2020, C-069 del 24 de enero de 2020, C-097 del 5 de febrero de 2020</w:t>
      </w:r>
      <w:r w:rsidRPr="00866849" w:rsidR="00454786">
        <w:rPr>
          <w:rFonts w:ascii="Arial" w:hAnsi="Arial" w:cs="Arial"/>
          <w:sz w:val="22"/>
        </w:rPr>
        <w:t>, C-198 del 17 de abril de 2020,</w:t>
      </w:r>
      <w:r w:rsidRPr="00866849" w:rsidR="00F80BC6">
        <w:rPr>
          <w:rFonts w:ascii="Arial" w:hAnsi="Arial" w:cs="Arial"/>
          <w:sz w:val="22"/>
        </w:rPr>
        <w:t xml:space="preserve"> C</w:t>
      </w:r>
      <w:r w:rsidR="002F0AF9">
        <w:rPr>
          <w:rFonts w:ascii="Arial" w:hAnsi="Arial" w:cs="Arial"/>
          <w:sz w:val="22"/>
        </w:rPr>
        <w:t>-</w:t>
      </w:r>
      <w:r w:rsidRPr="00866849" w:rsidR="00F80BC6">
        <w:rPr>
          <w:rFonts w:ascii="Arial" w:hAnsi="Arial" w:cs="Arial"/>
          <w:sz w:val="22"/>
        </w:rPr>
        <w:t>325 del 26 de mayo de 2020,</w:t>
      </w:r>
      <w:r w:rsidRPr="00866849" w:rsidR="00AD48A9">
        <w:rPr>
          <w:rFonts w:ascii="Arial" w:hAnsi="Arial" w:cs="Arial"/>
          <w:sz w:val="22"/>
        </w:rPr>
        <w:t xml:space="preserve"> C-444 del 13 de julio de 2020,</w:t>
      </w:r>
      <w:r w:rsidR="002F0AF9">
        <w:rPr>
          <w:rFonts w:ascii="Arial" w:hAnsi="Arial" w:cs="Arial"/>
          <w:sz w:val="22"/>
        </w:rPr>
        <w:t xml:space="preserve"> C-485 y C-510 del 29 de julio de 2020, C-487 del 10 de agosto de 2020, C-531 del 21 de agosto de 2020, C-591 del 31 de agosto de 2020, </w:t>
      </w:r>
      <w:r w:rsidR="002F0AF9">
        <w:rPr>
          <w:rFonts w:ascii="Arial" w:hAnsi="Arial" w:cs="Arial"/>
          <w:sz w:val="22"/>
        </w:rPr>
        <w:t>C-588</w:t>
      </w:r>
      <w:r w:rsidR="002F0AF9">
        <w:rPr>
          <w:rFonts w:ascii="Arial" w:hAnsi="Arial" w:cs="Arial"/>
          <w:sz w:val="22"/>
        </w:rPr>
        <w:t xml:space="preserve"> y C-597 </w:t>
      </w:r>
      <w:r w:rsidR="002F0AF9">
        <w:rPr>
          <w:rFonts w:ascii="Arial" w:hAnsi="Arial" w:cs="Arial"/>
          <w:sz w:val="22"/>
        </w:rPr>
        <w:t>del 14 de septiembre de 2020</w:t>
      </w:r>
      <w:r w:rsidR="002F0AF9">
        <w:rPr>
          <w:rFonts w:ascii="Arial" w:hAnsi="Arial" w:cs="Arial"/>
          <w:sz w:val="22"/>
        </w:rPr>
        <w:t xml:space="preserve">, C-618 del 17 de septiembre de 2020, C-630 del 21 de octubre de 2020, C-643 del 26 de </w:t>
      </w:r>
      <w:r w:rsidR="002F0AF9">
        <w:rPr>
          <w:rFonts w:ascii="Arial" w:hAnsi="Arial" w:cs="Arial"/>
          <w:sz w:val="22"/>
        </w:rPr>
        <w:lastRenderedPageBreak/>
        <w:t>octubre de 2020, C-635 del 30 de octubre de 2020, C-655 del 9 de noviembre de 2020,</w:t>
      </w:r>
      <w:r w:rsidRPr="00866849" w:rsidR="00AD48A9">
        <w:rPr>
          <w:rFonts w:ascii="Arial" w:hAnsi="Arial" w:cs="Arial"/>
          <w:sz w:val="22"/>
        </w:rPr>
        <w:t xml:space="preserve"> entre otras. Las consideraciones expuestas en </w:t>
      </w:r>
      <w:r w:rsidRPr="00866849" w:rsidR="00A94552">
        <w:rPr>
          <w:rFonts w:ascii="Arial" w:hAnsi="Arial" w:cs="Arial"/>
          <w:sz w:val="22"/>
        </w:rPr>
        <w:t>estos</w:t>
      </w:r>
      <w:r w:rsidRPr="00866849" w:rsidR="00AD48A9">
        <w:rPr>
          <w:rFonts w:ascii="Arial" w:hAnsi="Arial" w:cs="Arial"/>
          <w:sz w:val="22"/>
        </w:rPr>
        <w:t xml:space="preserve"> conceptos se </w:t>
      </w:r>
      <w:r w:rsidRPr="00866849" w:rsidR="00A94552">
        <w:rPr>
          <w:rFonts w:ascii="Arial" w:hAnsi="Arial" w:cs="Arial"/>
          <w:sz w:val="22"/>
        </w:rPr>
        <w:t>reiteran</w:t>
      </w:r>
      <w:r w:rsidRPr="00866849" w:rsidR="00AD48A9">
        <w:rPr>
          <w:rFonts w:ascii="Arial" w:hAnsi="Arial" w:cs="Arial"/>
          <w:sz w:val="22"/>
        </w:rPr>
        <w:t xml:space="preserve"> a continuación.</w:t>
      </w:r>
    </w:p>
    <w:p w:rsidRPr="00866849" w:rsidR="006240DE" w:rsidP="00483AAB" w:rsidRDefault="00660F20" w14:paraId="76B8A6E8" w14:textId="5C430B10">
      <w:pPr>
        <w:spacing w:after="120" w:line="276" w:lineRule="auto"/>
        <w:ind w:firstLine="708"/>
        <w:jc w:val="both"/>
        <w:rPr>
          <w:rFonts w:ascii="Arial" w:hAnsi="Arial" w:cs="Arial"/>
          <w:sz w:val="22"/>
        </w:rPr>
      </w:pPr>
      <w:r w:rsidRPr="00866849">
        <w:rPr>
          <w:rFonts w:ascii="Arial" w:hAnsi="Arial" w:cs="Arial"/>
          <w:sz w:val="22"/>
        </w:rPr>
        <w:t>El artículo 4 de la Ley 1882 de 2018</w:t>
      </w:r>
      <w:r w:rsidRPr="00866849" w:rsidR="006240DE">
        <w:rPr>
          <w:rFonts w:ascii="Arial" w:hAnsi="Arial" w:cs="Arial"/>
          <w:sz w:val="22"/>
        </w:rPr>
        <w:t>, modificado por la Ley 2022 de 2020</w:t>
      </w:r>
      <w:r w:rsidRPr="00866849">
        <w:rPr>
          <w:rFonts w:ascii="Arial" w:hAnsi="Arial" w:cs="Arial"/>
          <w:sz w:val="22"/>
        </w:rPr>
        <w:t xml:space="preserve"> establece que a</w:t>
      </w:r>
      <w:r w:rsidRPr="00866849" w:rsidR="006240DE">
        <w:rPr>
          <w:rFonts w:ascii="Arial" w:hAnsi="Arial" w:cs="Arial"/>
          <w:sz w:val="22"/>
        </w:rPr>
        <w:t xml:space="preserve"> la Agencia Nacional de Contratación Pública</w:t>
      </w:r>
      <w:r w:rsidRPr="00866849">
        <w:rPr>
          <w:rFonts w:ascii="Arial" w:hAnsi="Arial" w:cs="Arial"/>
          <w:sz w:val="22"/>
        </w:rPr>
        <w:t xml:space="preserve"> le corresponde adoptar los «</w:t>
      </w:r>
      <w:bookmarkStart w:name="ver_30223091" w:id="5"/>
      <w:r w:rsidRPr="00866849" w:rsidR="006240DE">
        <w:rPr>
          <w:rFonts w:ascii="Arial" w:hAnsi="Arial" w:cs="Arial"/>
          <w:sz w:val="22"/>
        </w:rPr>
        <w:t>documentos tipo que serán de obligatorio cumplimiento en la actividad contractual de todas las entidades sometidas al Estatuto General de Contratación de la Administración Pública».</w:t>
      </w:r>
    </w:p>
    <w:bookmarkEnd w:id="5"/>
    <w:p w:rsidRPr="00866849" w:rsidR="006240DE" w:rsidP="006240DE" w:rsidRDefault="00660F20" w14:paraId="6F0D0C5B" w14:textId="071034F5">
      <w:pPr>
        <w:pStyle w:val="NormalWeb"/>
        <w:spacing w:before="0" w:beforeAutospacing="0" w:after="0" w:afterAutospacing="0" w:line="276" w:lineRule="auto"/>
        <w:ind w:firstLine="708"/>
        <w:jc w:val="both"/>
        <w:rPr>
          <w:rFonts w:ascii="Arial" w:hAnsi="Arial" w:cs="Arial"/>
          <w:sz w:val="22"/>
          <w:szCs w:val="22"/>
        </w:rPr>
      </w:pPr>
      <w:r w:rsidRPr="00866849">
        <w:rPr>
          <w:rFonts w:ascii="Arial" w:hAnsi="Arial" w:cs="Arial"/>
          <w:sz w:val="22"/>
          <w:szCs w:val="22"/>
        </w:rPr>
        <w:t xml:space="preserve">Adicionalmente señala, frente a su contenido, que </w:t>
      </w:r>
      <w:r w:rsidRPr="00866849" w:rsidR="006240DE">
        <w:rPr>
          <w:rFonts w:ascii="Arial" w:hAnsi="Arial" w:cs="Arial"/>
          <w:sz w:val="22"/>
          <w:szCs w:val="22"/>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Pr="00866849" w:rsidR="00660F20" w:rsidP="00660F20" w:rsidRDefault="00660F20" w14:paraId="76AF8A87" w14:textId="130C4AA5">
      <w:pPr>
        <w:spacing w:before="120" w:line="276" w:lineRule="auto"/>
        <w:ind w:firstLine="708"/>
        <w:jc w:val="both"/>
        <w:rPr>
          <w:rFonts w:ascii="Arial" w:hAnsi="Arial" w:cs="Arial"/>
          <w:sz w:val="22"/>
          <w:shd w:val="clear" w:color="auto" w:fill="FFFFFF"/>
        </w:rPr>
      </w:pPr>
      <w:r w:rsidRPr="00866849">
        <w:rPr>
          <w:rFonts w:ascii="Arial" w:hAnsi="Arial" w:cs="Arial"/>
          <w:sz w:val="22"/>
        </w:rPr>
        <w:t>Conforme a lo anterior, el Gobierno Nacional adop</w:t>
      </w:r>
      <w:r w:rsidRPr="00866849">
        <w:rPr>
          <w:rFonts w:ascii="Arial" w:hAnsi="Arial" w:cs="Arial"/>
          <w:sz w:val="22"/>
          <w:shd w:val="clear" w:color="auto" w:fill="FFFFFF"/>
        </w:rPr>
        <w:t xml:space="preserve">tó los </w:t>
      </w:r>
      <w:r w:rsidRPr="00866849" w:rsidR="004111BE">
        <w:rPr>
          <w:rFonts w:ascii="Arial" w:hAnsi="Arial" w:cs="Arial"/>
          <w:sz w:val="22"/>
          <w:shd w:val="clear" w:color="auto" w:fill="FFFFFF"/>
        </w:rPr>
        <w:t>documentos tipo</w:t>
      </w:r>
      <w:r w:rsidRPr="00866849">
        <w:rPr>
          <w:rFonts w:ascii="Arial" w:hAnsi="Arial" w:cs="Arial"/>
          <w:sz w:val="22"/>
          <w:shd w:val="clear" w:color="auto" w:fill="FFFFFF"/>
        </w:rPr>
        <w:t xml:space="preserve"> para los pliegos de condiciones de los procesos de selección de licitación de obra pública de infraestructura de transporte, mediante la expedición del Decreto 342 de 2018, el cual adiciona al Decreto 1082 de 2015</w:t>
      </w:r>
      <w:r w:rsidRPr="00866849" w:rsidR="00275C15">
        <w:rPr>
          <w:rFonts w:ascii="Arial" w:hAnsi="Arial" w:cs="Arial"/>
          <w:sz w:val="22"/>
          <w:shd w:val="clear" w:color="auto" w:fill="FFFFFF"/>
        </w:rPr>
        <w:t xml:space="preserve">. </w:t>
      </w:r>
      <w:r w:rsidRPr="00866849" w:rsidR="00B71E80">
        <w:rPr>
          <w:rFonts w:ascii="Arial" w:hAnsi="Arial" w:cs="Arial"/>
          <w:sz w:val="22"/>
          <w:shd w:val="clear" w:color="auto" w:fill="FFFFFF"/>
        </w:rPr>
        <w:t xml:space="preserve"> </w:t>
      </w:r>
      <w:r w:rsidRPr="00866849" w:rsidR="00275C15">
        <w:rPr>
          <w:rFonts w:ascii="Arial" w:hAnsi="Arial" w:cs="Arial"/>
          <w:sz w:val="22"/>
          <w:shd w:val="clear" w:color="auto" w:fill="FFFFFF"/>
        </w:rPr>
        <w:t xml:space="preserve">Así mismo se adoptaron documentos tipo para </w:t>
      </w:r>
      <w:r w:rsidRPr="00866849" w:rsidR="00B71E80">
        <w:rPr>
          <w:rFonts w:ascii="Arial" w:hAnsi="Arial" w:cs="Arial"/>
          <w:sz w:val="22"/>
          <w:shd w:val="clear" w:color="auto" w:fill="FFFFFF"/>
        </w:rPr>
        <w:t>procesos de selección abreviada de menor cuantía y mínima cuantía</w:t>
      </w:r>
      <w:r w:rsidRPr="00866849" w:rsidR="00275C15">
        <w:rPr>
          <w:rFonts w:ascii="Arial" w:hAnsi="Arial" w:cs="Arial"/>
          <w:sz w:val="22"/>
          <w:shd w:val="clear" w:color="auto" w:fill="FFFFFF"/>
        </w:rPr>
        <w:t xml:space="preserve"> de infraestructura de transporte</w:t>
      </w:r>
      <w:r w:rsidRPr="00866849" w:rsidR="00B71E80">
        <w:rPr>
          <w:rFonts w:ascii="Arial" w:hAnsi="Arial" w:cs="Arial"/>
          <w:sz w:val="22"/>
          <w:shd w:val="clear" w:color="auto" w:fill="FFFFFF"/>
        </w:rPr>
        <w:t xml:space="preserve"> a través de los Decretos </w:t>
      </w:r>
      <w:r w:rsidRPr="00866849" w:rsidR="00275C15">
        <w:rPr>
          <w:rFonts w:ascii="Arial" w:hAnsi="Arial" w:cs="Arial"/>
          <w:sz w:val="22"/>
          <w:shd w:val="clear" w:color="auto" w:fill="FFFFFF"/>
        </w:rPr>
        <w:t xml:space="preserve">2096 de 2019 y 594 de 2020, </w:t>
      </w:r>
      <w:r w:rsidR="004111BE">
        <w:rPr>
          <w:rFonts w:ascii="Arial" w:hAnsi="Arial" w:cs="Arial"/>
          <w:sz w:val="22"/>
          <w:shd w:val="clear" w:color="auto" w:fill="FFFFFF"/>
        </w:rPr>
        <w:t>los cuales modificaron</w:t>
      </w:r>
      <w:r w:rsidRPr="00866849" w:rsidR="00275C15">
        <w:rPr>
          <w:rFonts w:ascii="Arial" w:hAnsi="Arial" w:cs="Arial"/>
          <w:sz w:val="22"/>
          <w:shd w:val="clear" w:color="auto" w:fill="FFFFFF"/>
        </w:rPr>
        <w:t xml:space="preserve"> el Decreto 1082 de 2015.   </w:t>
      </w:r>
    </w:p>
    <w:p w:rsidRPr="00866849" w:rsidR="00660F20" w:rsidP="00660F20" w:rsidRDefault="004111BE" w14:paraId="47624A5D" w14:textId="0F6F4115">
      <w:pPr>
        <w:spacing w:before="120" w:line="276" w:lineRule="auto"/>
        <w:ind w:firstLine="708"/>
        <w:jc w:val="both"/>
        <w:rPr>
          <w:rFonts w:ascii="Arial" w:hAnsi="Arial" w:cs="Arial"/>
          <w:sz w:val="22"/>
          <w:shd w:val="clear" w:color="auto" w:fill="FFFFFF"/>
        </w:rPr>
      </w:pPr>
      <w:bookmarkStart w:name="_Hlk55979762" w:id="6"/>
      <w:r>
        <w:rPr>
          <w:rFonts w:ascii="Arial" w:hAnsi="Arial" w:cs="Arial"/>
          <w:sz w:val="22"/>
          <w:shd w:val="clear" w:color="auto" w:fill="FFFFFF"/>
        </w:rPr>
        <w:t>Para el procedimiento de licitación pública, e</w:t>
      </w:r>
      <w:r w:rsidRPr="00866849" w:rsidR="00660F20">
        <w:rPr>
          <w:rFonts w:ascii="Arial" w:hAnsi="Arial" w:cs="Arial"/>
          <w:sz w:val="22"/>
          <w:shd w:val="clear" w:color="auto" w:fill="FFFFFF"/>
        </w:rPr>
        <w:t xml:space="preserve">l artículo 2.2.1.2.6.1.4 del Decreto 1082 de 2015 establece la inalterabilidad de los </w:t>
      </w:r>
      <w:r w:rsidRPr="00866849">
        <w:rPr>
          <w:rFonts w:ascii="Arial" w:hAnsi="Arial" w:cs="Arial"/>
          <w:sz w:val="22"/>
          <w:shd w:val="clear" w:color="auto" w:fill="FFFFFF"/>
        </w:rPr>
        <w:t>documentos tipo</w:t>
      </w:r>
      <w:r w:rsidRPr="00866849" w:rsidR="00660F20">
        <w:rPr>
          <w:rFonts w:ascii="Arial" w:hAnsi="Arial" w:cs="Arial"/>
          <w:sz w:val="22"/>
          <w:shd w:val="clear" w:color="auto" w:fill="FFFFFF"/>
        </w:rPr>
        <w:t xml:space="preserve">, que consiste en que las entidades estatales no pueden incluir o modificar en los </w:t>
      </w:r>
      <w:r w:rsidRPr="00866849" w:rsidR="00B4689C">
        <w:rPr>
          <w:rFonts w:ascii="Arial" w:hAnsi="Arial" w:cs="Arial"/>
          <w:i/>
          <w:iCs/>
          <w:sz w:val="22"/>
          <w:shd w:val="clear" w:color="auto" w:fill="FFFFFF"/>
        </w:rPr>
        <w:t>D</w:t>
      </w:r>
      <w:r w:rsidRPr="00866849" w:rsidR="00660F20">
        <w:rPr>
          <w:rFonts w:ascii="Arial" w:hAnsi="Arial" w:cs="Arial"/>
          <w:i/>
          <w:iCs/>
          <w:sz w:val="22"/>
          <w:shd w:val="clear" w:color="auto" w:fill="FFFFFF"/>
        </w:rPr>
        <w:t xml:space="preserve">ocumentos del </w:t>
      </w:r>
      <w:r w:rsidRPr="00866849" w:rsidR="00B4689C">
        <w:rPr>
          <w:rFonts w:ascii="Arial" w:hAnsi="Arial" w:cs="Arial"/>
          <w:i/>
          <w:iCs/>
          <w:sz w:val="22"/>
          <w:shd w:val="clear" w:color="auto" w:fill="FFFFFF"/>
        </w:rPr>
        <w:t>P</w:t>
      </w:r>
      <w:r w:rsidRPr="00866849" w:rsidR="00660F20">
        <w:rPr>
          <w:rFonts w:ascii="Arial" w:hAnsi="Arial" w:cs="Arial"/>
          <w:i/>
          <w:iCs/>
          <w:sz w:val="22"/>
          <w:shd w:val="clear" w:color="auto" w:fill="FFFFFF"/>
        </w:rPr>
        <w:t>roceso</w:t>
      </w:r>
      <w:r w:rsidRPr="00866849" w:rsidR="00660F20">
        <w:rPr>
          <w:rFonts w:ascii="Arial" w:hAnsi="Arial" w:cs="Arial"/>
          <w:sz w:val="22"/>
          <w:shd w:val="clear" w:color="auto" w:fill="FFFFFF"/>
        </w:rPr>
        <w:t xml:space="preserve"> las condiciones habilitantes, los factores técnicos y económicos de escogencia y los sistemas de ponderación distintos a los señalados en los </w:t>
      </w:r>
      <w:r w:rsidRPr="00866849">
        <w:rPr>
          <w:rFonts w:ascii="Arial" w:hAnsi="Arial" w:cs="Arial"/>
          <w:sz w:val="22"/>
          <w:shd w:val="clear" w:color="auto" w:fill="FFFFFF"/>
        </w:rPr>
        <w:t>documentos tipo</w:t>
      </w:r>
      <w:r w:rsidRPr="00866849" w:rsidR="00660F20">
        <w:rPr>
          <w:rFonts w:ascii="Arial" w:hAnsi="Arial" w:cs="Arial"/>
          <w:sz w:val="22"/>
          <w:shd w:val="clear" w:color="auto" w:fill="FFFFFF"/>
        </w:rPr>
        <w:t xml:space="preserve">. En consecuencia, las condiciones establecidas en los documentos </w:t>
      </w:r>
      <w:r w:rsidR="00EE72BB">
        <w:rPr>
          <w:rFonts w:ascii="Arial" w:hAnsi="Arial" w:cs="Arial"/>
          <w:sz w:val="22"/>
          <w:shd w:val="clear" w:color="auto" w:fill="FFFFFF"/>
        </w:rPr>
        <w:t>adoptados</w:t>
      </w:r>
      <w:r w:rsidRPr="00866849" w:rsidR="00660F20">
        <w:rPr>
          <w:rFonts w:ascii="Arial" w:hAnsi="Arial" w:cs="Arial"/>
          <w:sz w:val="22"/>
          <w:shd w:val="clear" w:color="auto" w:fill="FFFFFF"/>
        </w:rPr>
        <w:t xml:space="preserve">,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bookmarkEnd w:id="6"/>
    <w:p w:rsidRPr="00866849" w:rsidR="00660F20" w:rsidP="00660F20" w:rsidRDefault="00660F20" w14:paraId="20CBAC3A" w14:textId="08A7EF45">
      <w:pPr>
        <w:spacing w:before="120" w:line="276" w:lineRule="auto"/>
        <w:ind w:firstLine="708"/>
        <w:jc w:val="both"/>
        <w:rPr>
          <w:rFonts w:ascii="Arial" w:hAnsi="Arial" w:cs="Arial"/>
          <w:sz w:val="22"/>
          <w:shd w:val="clear" w:color="auto" w:fill="FFFFFF"/>
        </w:rPr>
      </w:pPr>
      <w:r w:rsidRPr="00866849">
        <w:rPr>
          <w:rFonts w:ascii="Arial" w:hAnsi="Arial" w:cs="Arial"/>
          <w:sz w:val="22"/>
          <w:shd w:val="clear" w:color="auto" w:fill="FFFFFF"/>
        </w:rPr>
        <w:t>Con el fin de establecer cuáles son los</w:t>
      </w:r>
      <w:r w:rsidRPr="00866849" w:rsidR="00B4689C">
        <w:rPr>
          <w:rFonts w:ascii="Arial" w:hAnsi="Arial" w:cs="Arial"/>
          <w:sz w:val="22"/>
          <w:shd w:val="clear" w:color="auto" w:fill="FFFFFF"/>
        </w:rPr>
        <w:t xml:space="preserve"> </w:t>
      </w:r>
      <w:r w:rsidRPr="00866849" w:rsidR="00FE1B82">
        <w:rPr>
          <w:rFonts w:ascii="Arial" w:hAnsi="Arial" w:cs="Arial"/>
          <w:sz w:val="22"/>
          <w:shd w:val="clear" w:color="auto" w:fill="FFFFFF"/>
        </w:rPr>
        <w:t xml:space="preserve">documentos tipo </w:t>
      </w:r>
      <w:r w:rsidRPr="00866849">
        <w:rPr>
          <w:rFonts w:ascii="Arial" w:hAnsi="Arial" w:cs="Arial"/>
          <w:sz w:val="22"/>
          <w:shd w:val="clear" w:color="auto" w:fill="FFFFFF"/>
        </w:rPr>
        <w:t xml:space="preserve">sujetos a esta disposición, el artículo 2.2.1.2.6.1.2. del Decreto 1082 de 2015 establece un listado que determina el alcance de los documentos e incluye expresamente la «Matriz 1 – Experiencia» ─en adelante Matriz 1─. Por su parte, el artículo 2.2.1.2.6.1.3. </w:t>
      </w:r>
      <w:r w:rsidRPr="00866849">
        <w:rPr>
          <w:rFonts w:ascii="Arial" w:hAnsi="Arial" w:cs="Arial"/>
          <w:i/>
          <w:iCs/>
          <w:sz w:val="22"/>
          <w:shd w:val="clear" w:color="auto" w:fill="FFFFFF"/>
        </w:rPr>
        <w:t xml:space="preserve">ibidem </w:t>
      </w:r>
      <w:r w:rsidRPr="00866849">
        <w:rPr>
          <w:rFonts w:ascii="Arial" w:hAnsi="Arial" w:cs="Arial"/>
          <w:sz w:val="22"/>
          <w:shd w:val="clear" w:color="auto" w:fill="FFFFFF"/>
        </w:rPr>
        <w:t xml:space="preserve">dispone que en el desarrollo e implementación de los documentos la Agencia Nacional de Contratación Pública – Colombia Compra Eficiente, en coordinación con el Departamento Nacional de Planeación </w:t>
      </w:r>
      <w:r w:rsidR="00FE1B82">
        <w:rPr>
          <w:rFonts w:ascii="Arial" w:hAnsi="Arial" w:cs="Arial"/>
          <w:sz w:val="22"/>
          <w:shd w:val="clear" w:color="auto" w:fill="FFFFFF"/>
        </w:rPr>
        <w:t>–</w:t>
      </w:r>
      <w:r w:rsidRPr="00866849">
        <w:rPr>
          <w:rFonts w:ascii="Arial" w:hAnsi="Arial" w:cs="Arial"/>
          <w:sz w:val="22"/>
          <w:shd w:val="clear" w:color="auto" w:fill="FFFFFF"/>
        </w:rPr>
        <w:t>DNP</w:t>
      </w:r>
      <w:r w:rsidR="00FE1B82">
        <w:rPr>
          <w:rFonts w:ascii="Arial" w:hAnsi="Arial" w:cs="Arial"/>
          <w:sz w:val="22"/>
          <w:shd w:val="clear" w:color="auto" w:fill="FFFFFF"/>
        </w:rPr>
        <w:t>–</w:t>
      </w:r>
      <w:r w:rsidRPr="00866849">
        <w:rPr>
          <w:rFonts w:ascii="Arial" w:hAnsi="Arial" w:cs="Arial"/>
          <w:sz w:val="22"/>
          <w:shd w:val="clear" w:color="auto" w:fill="FFFFFF"/>
        </w:rPr>
        <w:t xml:space="preserve"> y el Ministerio de Transporte, debe «[s]</w:t>
      </w:r>
      <w:proofErr w:type="spellStart"/>
      <w:r w:rsidRPr="00866849">
        <w:rPr>
          <w:rFonts w:ascii="Arial" w:hAnsi="Arial" w:cs="Arial"/>
          <w:sz w:val="22"/>
          <w:shd w:val="clear" w:color="auto" w:fill="FFFFFF"/>
        </w:rPr>
        <w:t>eñalar</w:t>
      </w:r>
      <w:proofErr w:type="spellEnd"/>
      <w:r w:rsidRPr="00866849">
        <w:rPr>
          <w:rFonts w:ascii="Arial" w:hAnsi="Arial" w:cs="Arial"/>
          <w:sz w:val="22"/>
          <w:shd w:val="clear" w:color="auto" w:fill="FFFFFF"/>
        </w:rPr>
        <w:t xml:space="preserve"> las actividades sobre las cuales recaerá la verificación de la experiencia de los proponentes, así como los documentos y criterios de acreditación y verificación de experiencia, teniendo en cuenta la cuantía y el tipo de intervención». </w:t>
      </w:r>
    </w:p>
    <w:p w:rsidRPr="00866849" w:rsidR="00660F20" w:rsidP="00660F20" w:rsidRDefault="00660F20" w14:paraId="409AE9C3" w14:textId="2D92EDCE">
      <w:pPr>
        <w:spacing w:before="120" w:line="276" w:lineRule="auto"/>
        <w:ind w:firstLine="708"/>
        <w:jc w:val="both"/>
        <w:rPr>
          <w:rFonts w:ascii="Arial" w:hAnsi="Arial" w:cs="Arial"/>
          <w:sz w:val="22"/>
        </w:rPr>
      </w:pPr>
      <w:r w:rsidRPr="00866849">
        <w:rPr>
          <w:rFonts w:ascii="Arial" w:hAnsi="Arial" w:cs="Arial"/>
          <w:sz w:val="22"/>
        </w:rPr>
        <w:lastRenderedPageBreak/>
        <w:t xml:space="preserve">En cumplimiento de este mandato, </w:t>
      </w:r>
      <w:r w:rsidRPr="00866849" w:rsidR="008B624C">
        <w:rPr>
          <w:rFonts w:ascii="Arial" w:hAnsi="Arial" w:cs="Arial"/>
          <w:sz w:val="22"/>
          <w:shd w:val="clear" w:color="auto" w:fill="FFFFFF"/>
        </w:rPr>
        <w:t>la Agencia Nacional de Contratación Pública – Colombia Compra Eficiente expidió la</w:t>
      </w:r>
      <w:r w:rsidRPr="00866849">
        <w:rPr>
          <w:rFonts w:ascii="Arial" w:hAnsi="Arial" w:cs="Arial"/>
          <w:sz w:val="22"/>
        </w:rPr>
        <w:t xml:space="preserve"> Resolución No. 1798 del 1 de abril de 2019, mediante </w:t>
      </w:r>
      <w:r w:rsidRPr="00866849" w:rsidR="008B624C">
        <w:rPr>
          <w:rFonts w:ascii="Arial" w:hAnsi="Arial" w:cs="Arial"/>
          <w:sz w:val="22"/>
        </w:rPr>
        <w:t xml:space="preserve">la cual </w:t>
      </w:r>
      <w:r w:rsidRPr="00866849">
        <w:rPr>
          <w:rFonts w:ascii="Arial" w:hAnsi="Arial" w:cs="Arial"/>
          <w:sz w:val="22"/>
        </w:rPr>
        <w:t xml:space="preserve">implementó y desarrolló los </w:t>
      </w:r>
      <w:r w:rsidRPr="00866849" w:rsidR="00FE1B82">
        <w:rPr>
          <w:rFonts w:ascii="Arial" w:hAnsi="Arial" w:cs="Arial"/>
          <w:sz w:val="22"/>
        </w:rPr>
        <w:t>documentos tipo</w:t>
      </w:r>
      <w:r w:rsidRPr="00866849">
        <w:rPr>
          <w:rFonts w:ascii="Arial" w:hAnsi="Arial" w:cs="Arial"/>
          <w:sz w:val="22"/>
        </w:rPr>
        <w:t xml:space="preserve"> aplicables a los procesos de licitación de obra pública de infraestructura de transporte,</w:t>
      </w:r>
      <w:r w:rsidRPr="00866849" w:rsidR="008B624C">
        <w:rPr>
          <w:rFonts w:ascii="Arial" w:hAnsi="Arial" w:cs="Arial"/>
          <w:sz w:val="22"/>
        </w:rPr>
        <w:t xml:space="preserve"> los cuales posteriormente actualizó </w:t>
      </w:r>
      <w:r w:rsidR="0084527E">
        <w:rPr>
          <w:rFonts w:ascii="Arial" w:hAnsi="Arial" w:cs="Arial"/>
          <w:sz w:val="22"/>
        </w:rPr>
        <w:t>mediante</w:t>
      </w:r>
      <w:r w:rsidRPr="00866849" w:rsidR="008B624C">
        <w:rPr>
          <w:rFonts w:ascii="Arial" w:hAnsi="Arial" w:cs="Arial"/>
          <w:sz w:val="22"/>
        </w:rPr>
        <w:t xml:space="preserve"> la Resolución No. 045 de</w:t>
      </w:r>
      <w:r w:rsidRPr="00866849" w:rsidR="00DD56D9">
        <w:rPr>
          <w:rFonts w:ascii="Arial" w:hAnsi="Arial" w:cs="Arial"/>
          <w:sz w:val="22"/>
        </w:rPr>
        <w:t>l 14 de febrero de</w:t>
      </w:r>
      <w:r w:rsidRPr="00866849" w:rsidR="008B624C">
        <w:rPr>
          <w:rFonts w:ascii="Arial" w:hAnsi="Arial" w:cs="Arial"/>
          <w:sz w:val="22"/>
        </w:rPr>
        <w:t xml:space="preserve"> 2020. A partir de tales </w:t>
      </w:r>
      <w:r w:rsidRPr="00866849" w:rsidR="00DD56D9">
        <w:rPr>
          <w:rFonts w:ascii="Arial" w:hAnsi="Arial" w:cs="Arial"/>
          <w:sz w:val="22"/>
        </w:rPr>
        <w:t>actos administrativos</w:t>
      </w:r>
      <w:r w:rsidRPr="00866849">
        <w:rPr>
          <w:rFonts w:ascii="Arial" w:hAnsi="Arial" w:cs="Arial"/>
          <w:sz w:val="22"/>
        </w:rPr>
        <w:t xml:space="preserve"> </w:t>
      </w:r>
      <w:r w:rsidRPr="00866849" w:rsidR="00902E00">
        <w:rPr>
          <w:rFonts w:ascii="Arial" w:hAnsi="Arial" w:cs="Arial"/>
          <w:sz w:val="22"/>
        </w:rPr>
        <w:t xml:space="preserve">se </w:t>
      </w:r>
      <w:r w:rsidRPr="00866849">
        <w:rPr>
          <w:rFonts w:ascii="Arial" w:hAnsi="Arial" w:cs="Arial"/>
          <w:sz w:val="22"/>
        </w:rPr>
        <w:t>determin</w:t>
      </w:r>
      <w:r w:rsidRPr="00866849" w:rsidR="00902E00">
        <w:rPr>
          <w:rFonts w:ascii="Arial" w:hAnsi="Arial" w:cs="Arial"/>
          <w:sz w:val="22"/>
        </w:rPr>
        <w:t>aron</w:t>
      </w:r>
      <w:r w:rsidRPr="00866849">
        <w:rPr>
          <w:rFonts w:ascii="Arial" w:hAnsi="Arial" w:cs="Arial"/>
          <w:sz w:val="22"/>
        </w:rPr>
        <w:t xml:space="preserve"> los documentos y criterios que debe cumplir el proponente para la acreditación de la experiencia, específicamente en la sección 3.5 del «Documento Base» y en la</w:t>
      </w:r>
      <w:r w:rsidRPr="00866849" w:rsidR="00902E00">
        <w:rPr>
          <w:rFonts w:ascii="Arial" w:hAnsi="Arial" w:cs="Arial"/>
          <w:sz w:val="22"/>
        </w:rPr>
        <w:t xml:space="preserve"> </w:t>
      </w:r>
      <w:r w:rsidRPr="00866849">
        <w:rPr>
          <w:rFonts w:ascii="Arial" w:hAnsi="Arial" w:cs="Arial"/>
          <w:sz w:val="22"/>
        </w:rPr>
        <w:t xml:space="preserve">Matriz 1. De igual manera, con el fin de verificar si el objeto a contratar se encuentra enmarcado en las actividades de experiencia, el </w:t>
      </w:r>
      <w:r w:rsidRPr="00866849" w:rsidR="009E2F73">
        <w:rPr>
          <w:rFonts w:ascii="Arial" w:hAnsi="Arial" w:cs="Arial"/>
          <w:sz w:val="22"/>
        </w:rPr>
        <w:t>«</w:t>
      </w:r>
      <w:r w:rsidRPr="00866849">
        <w:rPr>
          <w:rFonts w:ascii="Arial" w:hAnsi="Arial" w:cs="Arial"/>
          <w:sz w:val="22"/>
        </w:rPr>
        <w:t>Anexo 3 – Glosario</w:t>
      </w:r>
      <w:r w:rsidRPr="00866849" w:rsidR="009E2F73">
        <w:rPr>
          <w:rFonts w:ascii="Arial" w:hAnsi="Arial" w:cs="Arial"/>
          <w:sz w:val="22"/>
        </w:rPr>
        <w:t>»</w:t>
      </w:r>
      <w:r w:rsidRPr="00866849">
        <w:rPr>
          <w:rFonts w:ascii="Arial" w:hAnsi="Arial" w:cs="Arial"/>
          <w:sz w:val="22"/>
        </w:rPr>
        <w:t xml:space="preserve"> establece los conceptos propios de la ingeniería civil que deben ser considerados para una adecuada aplicación de los criterios establecidos.</w:t>
      </w:r>
      <w:r w:rsidRPr="00866849" w:rsidR="00306F36">
        <w:rPr>
          <w:rFonts w:ascii="Arial" w:hAnsi="Arial" w:cs="Arial"/>
          <w:sz w:val="22"/>
        </w:rPr>
        <w:t xml:space="preserve"> </w:t>
      </w:r>
    </w:p>
    <w:p w:rsidRPr="00866849" w:rsidR="00660F20" w:rsidP="00660F20" w:rsidRDefault="00660F20" w14:paraId="1206BCA1" w14:textId="495E72C0">
      <w:pPr>
        <w:spacing w:before="120" w:line="276" w:lineRule="auto"/>
        <w:ind w:firstLine="708"/>
        <w:jc w:val="both"/>
        <w:rPr>
          <w:rFonts w:ascii="Arial" w:hAnsi="Arial" w:cs="Arial"/>
          <w:sz w:val="22"/>
        </w:rPr>
      </w:pPr>
      <w:r w:rsidRPr="00866849">
        <w:rPr>
          <w:rFonts w:ascii="Arial" w:hAnsi="Arial" w:cs="Arial"/>
          <w:sz w:val="22"/>
        </w:rPr>
        <w:t xml:space="preserve">De acuerdo con las condiciones fijadas en </w:t>
      </w:r>
      <w:r w:rsidRPr="00866849" w:rsidR="008B624C">
        <w:rPr>
          <w:rFonts w:ascii="Arial" w:hAnsi="Arial" w:cs="Arial"/>
          <w:sz w:val="22"/>
        </w:rPr>
        <w:t>los</w:t>
      </w:r>
      <w:r w:rsidRPr="00866849">
        <w:rPr>
          <w:rFonts w:ascii="Arial" w:hAnsi="Arial" w:cs="Arial"/>
          <w:sz w:val="22"/>
        </w:rPr>
        <w:t xml:space="preserve"> «Documento</w:t>
      </w:r>
      <w:r w:rsidRPr="00866849" w:rsidR="00DD56D9">
        <w:rPr>
          <w:rFonts w:ascii="Arial" w:hAnsi="Arial" w:cs="Arial"/>
          <w:sz w:val="22"/>
        </w:rPr>
        <w:t>s</w:t>
      </w:r>
      <w:r w:rsidRPr="00866849">
        <w:rPr>
          <w:rFonts w:ascii="Arial" w:hAnsi="Arial" w:cs="Arial"/>
          <w:sz w:val="22"/>
        </w:rPr>
        <w:t xml:space="preserve"> Base», la acreditación del requisito habilitante es abordada desde distintos criterios. En primer lugar, los contratos presentados por los proponentes deben corresponder a la actividad o actividades de experiencia general y específica que la entidad exija en el pliego de condiciones de acuerdo con los parámetros señalados en la Matriz 1. En segundo lugar, los proponentes deben acreditar el cumplimiento de las condiciones fijadas con mínimo uno (1) y máximo seis (6) contratos, que debieron terminar antes de la fecha de cierre del proceso de contratación. Finalmente, el número de contratos aportados por el proponente debe certificar un valor mínimo correspondiente a un porcentaje del presupuesto oficial del proceso de obra expresado en SMMLV, cuya verificación se hará con base en la sumatoria de los valores totales ejecutados de los contratos que cumplan con los requisitos establecidos en el pliego de condiciones. </w:t>
      </w:r>
    </w:p>
    <w:p w:rsidRPr="00866849" w:rsidR="00660F20" w:rsidP="00660F20" w:rsidRDefault="00660F20" w14:paraId="277F1759" w14:textId="78B9B31A">
      <w:pPr>
        <w:spacing w:before="120" w:line="276" w:lineRule="auto"/>
        <w:ind w:firstLine="708"/>
        <w:jc w:val="both"/>
        <w:rPr>
          <w:rFonts w:ascii="Arial" w:hAnsi="Arial" w:cs="Arial"/>
          <w:sz w:val="22"/>
        </w:rPr>
      </w:pPr>
      <w:r w:rsidRPr="00866849">
        <w:rPr>
          <w:rFonts w:ascii="Arial" w:hAnsi="Arial" w:cs="Arial"/>
          <w:sz w:val="22"/>
        </w:rPr>
        <w:t xml:space="preserve">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a los proponentes para acreditar el requisito habilitante de experiencia de acuerdo con: i) el tipo de obra de infraestructura de transporte, </w:t>
      </w:r>
      <w:proofErr w:type="spellStart"/>
      <w:r w:rsidRPr="00866849">
        <w:rPr>
          <w:rFonts w:ascii="Arial" w:hAnsi="Arial" w:cs="Arial"/>
          <w:sz w:val="22"/>
        </w:rPr>
        <w:t>ii</w:t>
      </w:r>
      <w:proofErr w:type="spellEnd"/>
      <w:r w:rsidRPr="00866849">
        <w:rPr>
          <w:rFonts w:ascii="Arial" w:hAnsi="Arial" w:cs="Arial"/>
          <w:sz w:val="22"/>
        </w:rPr>
        <w:t xml:space="preserve">) la actividad a contratar y </w:t>
      </w:r>
      <w:proofErr w:type="spellStart"/>
      <w:r w:rsidRPr="00866849">
        <w:rPr>
          <w:rFonts w:ascii="Arial" w:hAnsi="Arial" w:cs="Arial"/>
          <w:sz w:val="22"/>
        </w:rPr>
        <w:t>iii</w:t>
      </w:r>
      <w:proofErr w:type="spellEnd"/>
      <w:r w:rsidRPr="00866849">
        <w:rPr>
          <w:rFonts w:ascii="Arial" w:hAnsi="Arial" w:cs="Arial"/>
          <w:sz w:val="22"/>
        </w:rPr>
        <w:t>) la cuantía del proceso de contratación.</w:t>
      </w:r>
    </w:p>
    <w:p w:rsidRPr="00866849" w:rsidR="00660F20" w:rsidP="009E2F73" w:rsidRDefault="007062DF" w14:paraId="51AF8746" w14:textId="0718E04A">
      <w:pPr>
        <w:spacing w:before="120" w:line="276" w:lineRule="auto"/>
        <w:ind w:firstLine="708"/>
        <w:jc w:val="both"/>
        <w:rPr>
          <w:rFonts w:ascii="Arial" w:hAnsi="Arial" w:cs="Arial"/>
          <w:sz w:val="22"/>
        </w:rPr>
      </w:pPr>
      <w:r>
        <w:rPr>
          <w:rFonts w:ascii="Arial" w:hAnsi="Arial" w:cs="Arial"/>
          <w:sz w:val="22"/>
        </w:rPr>
        <w:t>En relación con el primer aspecto</w:t>
      </w:r>
      <w:r w:rsidRPr="00866849" w:rsidR="00660F20">
        <w:rPr>
          <w:rFonts w:ascii="Arial" w:hAnsi="Arial" w:cs="Arial"/>
          <w:sz w:val="22"/>
        </w:rPr>
        <w:t xml:space="preserve">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 para atención de emergencias diferentes a contratación directa, 5) obras férreas, 6) obras de infraestructura vial urbana, 7) obras en puentes y 8) obras aeroportuarias. Estos determinan el marco para la aplicación de los Documentos Tipo, dado que comprenden todas aquellas actividades que constituyen obra pública de infraestructura de transporte y que han sido objeto de estandarización mediante </w:t>
      </w:r>
      <w:r w:rsidRPr="00866849" w:rsidR="000D526D">
        <w:rPr>
          <w:rFonts w:ascii="Arial" w:hAnsi="Arial" w:cs="Arial"/>
          <w:sz w:val="22"/>
        </w:rPr>
        <w:t>el</w:t>
      </w:r>
      <w:r w:rsidRPr="00866849" w:rsidR="00660F20">
        <w:rPr>
          <w:rFonts w:ascii="Arial" w:hAnsi="Arial" w:cs="Arial"/>
          <w:sz w:val="22"/>
        </w:rPr>
        <w:t xml:space="preserve"> Decreto 342</w:t>
      </w:r>
      <w:r w:rsidRPr="00866849" w:rsidR="00DD56D9">
        <w:rPr>
          <w:rFonts w:ascii="Arial" w:hAnsi="Arial" w:cs="Arial"/>
          <w:sz w:val="22"/>
        </w:rPr>
        <w:t xml:space="preserve"> </w:t>
      </w:r>
      <w:r w:rsidRPr="00866849" w:rsidR="009E2F73">
        <w:rPr>
          <w:rFonts w:ascii="Arial" w:hAnsi="Arial" w:cs="Arial"/>
          <w:sz w:val="22"/>
        </w:rPr>
        <w:t xml:space="preserve">de </w:t>
      </w:r>
      <w:r w:rsidRPr="00866849" w:rsidR="00660F20">
        <w:rPr>
          <w:rFonts w:ascii="Arial" w:hAnsi="Arial" w:cs="Arial"/>
          <w:sz w:val="22"/>
        </w:rPr>
        <w:t>2019</w:t>
      </w:r>
      <w:r w:rsidRPr="00866849" w:rsidR="000D526D">
        <w:rPr>
          <w:rFonts w:ascii="Arial" w:hAnsi="Arial" w:cs="Arial"/>
          <w:sz w:val="22"/>
        </w:rPr>
        <w:t xml:space="preserve"> para procesos de </w:t>
      </w:r>
      <w:r w:rsidRPr="00866849" w:rsidR="000D526D">
        <w:rPr>
          <w:rFonts w:ascii="Arial" w:hAnsi="Arial" w:cs="Arial"/>
          <w:sz w:val="22"/>
        </w:rPr>
        <w:lastRenderedPageBreak/>
        <w:t>licitación pública, así como por el Decreto 2096 de 2019 para procedimientos de selección abreviada.</w:t>
      </w:r>
    </w:p>
    <w:p w:rsidRPr="00866849" w:rsidR="00660F20" w:rsidP="00660F20" w:rsidRDefault="00660F20" w14:paraId="55E56F61" w14:textId="05F6208A">
      <w:pPr>
        <w:spacing w:before="120" w:line="276" w:lineRule="auto"/>
        <w:ind w:firstLine="708"/>
        <w:jc w:val="both"/>
        <w:rPr>
          <w:rFonts w:ascii="Arial" w:hAnsi="Arial" w:cs="Arial"/>
          <w:sz w:val="22"/>
        </w:rPr>
      </w:pPr>
      <w:r w:rsidRPr="00866849">
        <w:rPr>
          <w:rFonts w:ascii="Arial" w:hAnsi="Arial" w:cs="Arial"/>
          <w:sz w:val="22"/>
        </w:rPr>
        <w:t>Con respecto a la actividad a contratar, la Matriz 1 establece cuáles son las que corresponden a cada uno de los tipos de infraestructura mencionados, con el fin de que la entidad pueda identificar aquellas en las cuales puede encuadrarse de mejor forma el objeto que pretende ejecutar y determinar los requisitos de experiencia exigibles. Por ejemplo, para el tipo de infraestructura «</w:t>
      </w:r>
      <w:r w:rsidRPr="00866849" w:rsidR="00196C8B">
        <w:rPr>
          <w:rFonts w:ascii="Arial" w:hAnsi="Arial" w:cs="Arial"/>
          <w:sz w:val="22"/>
        </w:rPr>
        <w:t>1. OBRAS EN VÍAS PRIMARIAS O SECUNDARIAS</w:t>
      </w:r>
      <w:r w:rsidRPr="00866849">
        <w:rPr>
          <w:rFonts w:ascii="Arial" w:hAnsi="Arial" w:cs="Arial"/>
          <w:sz w:val="22"/>
        </w:rPr>
        <w:t>» la entidad podrá verificar la experiencia requerida en su proceso, de acuerdo con las siguientes actividades: «1.1 Proyectos de construcción de vías», «1.2 Proyectos de mejoramiento de vías» y/o «1.3 Proyectos de rehabilitación o mantenimiento de carretera»</w:t>
      </w:r>
      <w:r w:rsidRPr="00866849" w:rsidR="000E5F1D">
        <w:rPr>
          <w:rFonts w:ascii="Arial" w:hAnsi="Arial" w:cs="Arial"/>
          <w:sz w:val="22"/>
        </w:rPr>
        <w:t>, asimismo para el tipo de infraestructura «2. OBRAS EN VIAS TERCIARIAS»</w:t>
      </w:r>
      <w:r w:rsidRPr="00866849" w:rsidR="003F1C4E">
        <w:rPr>
          <w:rFonts w:ascii="Arial" w:hAnsi="Arial" w:cs="Arial"/>
          <w:sz w:val="22"/>
        </w:rPr>
        <w:t xml:space="preserve"> se establecen las siguientes actividades: «2.1 Proyectos de construcción de vías terciarias», «2.2 Mejoramiento en vías terciarias» y «2.3 Mantenimiento o rehabilitación en vías terciarias».</w:t>
      </w:r>
    </w:p>
    <w:p w:rsidRPr="00866849" w:rsidR="00660F20" w:rsidP="00660F20" w:rsidRDefault="00660F20" w14:paraId="5DEECC1B" w14:textId="03BAAD2C">
      <w:pPr>
        <w:spacing w:before="120" w:line="276" w:lineRule="auto"/>
        <w:ind w:firstLine="708"/>
        <w:jc w:val="both"/>
        <w:rPr>
          <w:rFonts w:ascii="Arial" w:hAnsi="Arial" w:cs="Arial"/>
          <w:sz w:val="22"/>
        </w:rPr>
      </w:pPr>
      <w:r w:rsidRPr="00866849">
        <w:rPr>
          <w:rFonts w:ascii="Arial" w:hAnsi="Arial" w:cs="Arial"/>
          <w:sz w:val="22"/>
        </w:rPr>
        <w:t>Por último, el documento establece los rangos dentro de los cuales se debe identificar el presupuesto del proceso de contratación. Estos abarcan las cuantías mínimas y máximas que son frecuentes en los procesos de contratación de licitación de obra pública de infraestructura de transporte, y son resultado de las exigencias señaladas en el artículo 2.2.1.2.6.1.3 del Decreto 1082 de 2015, conforme a</w:t>
      </w:r>
      <w:r w:rsidR="00FE1B82">
        <w:rPr>
          <w:rFonts w:ascii="Arial" w:hAnsi="Arial" w:cs="Arial"/>
          <w:sz w:val="22"/>
        </w:rPr>
        <w:t>l cual</w:t>
      </w:r>
      <w:r w:rsidRPr="00866849">
        <w:rPr>
          <w:rFonts w:ascii="Arial" w:hAnsi="Arial" w:cs="Arial"/>
          <w:sz w:val="22"/>
        </w:rPr>
        <w:t xml:space="preserve"> las condiciones habilitantes fijadas en los documentos tipo deben tener en cuenta la naturaleza y cuantía del tipo de intervención. </w:t>
      </w:r>
    </w:p>
    <w:p w:rsidRPr="00866849" w:rsidR="00660F20" w:rsidP="00DE7C82" w:rsidRDefault="00660F20" w14:paraId="2D1908EB" w14:textId="5FB92668">
      <w:pPr>
        <w:spacing w:before="120" w:after="120" w:line="276" w:lineRule="auto"/>
        <w:ind w:firstLine="709"/>
        <w:jc w:val="both"/>
        <w:rPr>
          <w:rFonts w:ascii="Arial" w:hAnsi="Arial" w:cs="Arial"/>
          <w:sz w:val="22"/>
        </w:rPr>
      </w:pPr>
      <w:r w:rsidRPr="00866849">
        <w:rPr>
          <w:rFonts w:ascii="Arial" w:hAnsi="Arial" w:cs="Arial"/>
          <w:sz w:val="22"/>
        </w:rPr>
        <w:t xml:space="preserve">Estos tres factores determinan el requisito de experiencia establecido en los documentos desarrollados por la Agencia Nacional de Contratación Pública – Colombia Compra Eficiente, e incluido en la Matriz 1, que es resultado del mandato establecido en el artículo 4 de la Ley 1882 de 2018, </w:t>
      </w:r>
      <w:proofErr w:type="gramStart"/>
      <w:r w:rsidRPr="00866849">
        <w:rPr>
          <w:rFonts w:ascii="Arial" w:hAnsi="Arial" w:cs="Arial"/>
          <w:sz w:val="22"/>
        </w:rPr>
        <w:t>y</w:t>
      </w:r>
      <w:proofErr w:type="gramEnd"/>
      <w:r w:rsidRPr="00866849">
        <w:rPr>
          <w:rFonts w:ascii="Arial" w:hAnsi="Arial" w:cs="Arial"/>
          <w:sz w:val="22"/>
        </w:rPr>
        <w:t xml:space="preserve"> por lo tanto, de obligatorio cumplimiento. Igualmente, se encuentran sometidos a la reglamentación establecida en el Decreto 342 de 2019 y no pueden ser alterados, modificados o adicionados en su contenido. </w:t>
      </w:r>
    </w:p>
    <w:p w:rsidRPr="00866849" w:rsidR="00660F20" w:rsidP="00660F20" w:rsidRDefault="00660F20" w14:paraId="3477E26F" w14:textId="77777777">
      <w:pPr>
        <w:spacing w:before="120" w:line="276" w:lineRule="auto"/>
        <w:ind w:firstLine="708"/>
        <w:jc w:val="both"/>
        <w:rPr>
          <w:rFonts w:ascii="Arial" w:hAnsi="Arial" w:cs="Arial"/>
          <w:sz w:val="22"/>
        </w:rPr>
      </w:pPr>
      <w:r w:rsidRPr="00866849">
        <w:rPr>
          <w:rFonts w:ascii="Arial" w:hAnsi="Arial" w:cs="Arial"/>
          <w:sz w:val="22"/>
        </w:rPr>
        <w:t>De esta manera, la entidad estatal que adelanta un proceso de contratación de licitación de obra pública de infraestructura de transporte debe definir la experiencia exigible teniendo en cuenta las condiciones fijadas en la Matriz 1, de acuerdo con los siguientes pasos:</w:t>
      </w:r>
    </w:p>
    <w:p w:rsidRPr="00866849" w:rsidR="00660F20" w:rsidP="00660F20" w:rsidRDefault="00660F20" w14:paraId="7636859A" w14:textId="77777777">
      <w:pPr>
        <w:spacing w:before="120" w:line="276" w:lineRule="auto"/>
        <w:ind w:firstLine="708"/>
        <w:jc w:val="both"/>
        <w:rPr>
          <w:rFonts w:ascii="Arial" w:hAnsi="Arial" w:cs="Arial"/>
          <w:sz w:val="22"/>
        </w:rPr>
      </w:pPr>
      <w:r w:rsidRPr="00866849">
        <w:rPr>
          <w:rFonts w:ascii="Arial" w:hAnsi="Arial" w:cs="Arial"/>
          <w:sz w:val="22"/>
        </w:rPr>
        <w:t>a) Identificar en la Matriz 1 el tipo de infraestructura sobre el cual recae la obra a ejecutar. Al respecto esta matriz contiene ocho (8) secciones que corresponden a los tipos de infraestructura estandarizados.</w:t>
      </w:r>
    </w:p>
    <w:p w:rsidRPr="00866849" w:rsidR="00660F20" w:rsidP="00660F20" w:rsidRDefault="00660F20" w14:paraId="24B05783" w14:textId="77777777">
      <w:pPr>
        <w:spacing w:before="120" w:line="276" w:lineRule="auto"/>
        <w:ind w:firstLine="708"/>
        <w:jc w:val="both"/>
        <w:rPr>
          <w:rFonts w:ascii="Arial" w:hAnsi="Arial" w:cs="Arial"/>
          <w:sz w:val="22"/>
        </w:rPr>
      </w:pPr>
      <w:r w:rsidRPr="00866849">
        <w:rPr>
          <w:rFonts w:ascii="Arial" w:hAnsi="Arial" w:cs="Arial"/>
          <w:sz w:val="22"/>
        </w:rPr>
        <w:t xml:space="preserve">b) Definido el tipo de infraestructura, identificar la </w:t>
      </w:r>
      <w:r w:rsidRPr="00866849">
        <w:rPr>
          <w:rFonts w:ascii="Arial" w:hAnsi="Arial" w:eastAsia="Calibri" w:cs="Arial"/>
          <w:sz w:val="22"/>
        </w:rPr>
        <w:t>«</w:t>
      </w:r>
      <w:r w:rsidRPr="00866849">
        <w:rPr>
          <w:rFonts w:ascii="Arial" w:hAnsi="Arial" w:cs="Arial"/>
          <w:sz w:val="22"/>
        </w:rPr>
        <w:t>ACTIVIDAD A CONTRATAR</w:t>
      </w:r>
      <w:r w:rsidRPr="00866849">
        <w:rPr>
          <w:rFonts w:ascii="Arial" w:hAnsi="Arial" w:eastAsia="Calibri" w:cs="Arial"/>
          <w:sz w:val="22"/>
        </w:rPr>
        <w:t>»</w:t>
      </w:r>
      <w:r w:rsidRPr="00866849">
        <w:rPr>
          <w:rFonts w:ascii="Arial" w:hAnsi="Arial" w:cs="Arial"/>
          <w:sz w:val="22"/>
        </w:rPr>
        <w:t xml:space="preserve"> acorde con la Matriz 1. </w:t>
      </w:r>
    </w:p>
    <w:p w:rsidRPr="00866849" w:rsidR="00660F20" w:rsidP="00660F20" w:rsidRDefault="00660F20" w14:paraId="1C1A0C17" w14:textId="77777777">
      <w:pPr>
        <w:spacing w:before="120" w:line="276" w:lineRule="auto"/>
        <w:ind w:firstLine="708"/>
        <w:jc w:val="both"/>
        <w:rPr>
          <w:rFonts w:ascii="Arial" w:hAnsi="Arial" w:cs="Arial"/>
          <w:sz w:val="22"/>
        </w:rPr>
      </w:pPr>
      <w:r w:rsidRPr="00866849">
        <w:rPr>
          <w:rFonts w:ascii="Arial" w:hAnsi="Arial" w:cs="Arial"/>
          <w:sz w:val="22"/>
        </w:rPr>
        <w:t xml:space="preserve">c) Identificar el rango en el cual se encuentra el Proceso de Contratación de acuerdo con el presupuesto oficial. </w:t>
      </w:r>
    </w:p>
    <w:p w:rsidRPr="00866849" w:rsidR="00660F20" w:rsidP="00660F20" w:rsidRDefault="00660F20" w14:paraId="2E4E9D7B" w14:textId="77777777">
      <w:pPr>
        <w:spacing w:before="120" w:line="276" w:lineRule="auto"/>
        <w:ind w:firstLine="708"/>
        <w:jc w:val="both"/>
        <w:rPr>
          <w:rFonts w:ascii="Arial" w:hAnsi="Arial" w:cs="Arial"/>
          <w:sz w:val="22"/>
        </w:rPr>
      </w:pPr>
      <w:r w:rsidRPr="00866849">
        <w:rPr>
          <w:rFonts w:ascii="Arial" w:hAnsi="Arial" w:cs="Arial"/>
          <w:sz w:val="22"/>
        </w:rPr>
        <w:lastRenderedPageBreak/>
        <w:t xml:space="preserve">d) Identificar la </w:t>
      </w:r>
      <w:r w:rsidRPr="00866849">
        <w:rPr>
          <w:rFonts w:ascii="Arial" w:hAnsi="Arial" w:eastAsia="Calibri" w:cs="Arial"/>
          <w:sz w:val="22"/>
        </w:rPr>
        <w:t>«</w:t>
      </w:r>
      <w:r w:rsidRPr="00866849">
        <w:rPr>
          <w:rFonts w:ascii="Arial" w:hAnsi="Arial" w:cs="Arial"/>
          <w:sz w:val="22"/>
        </w:rPr>
        <w:t>experiencia general</w:t>
      </w:r>
      <w:r w:rsidRPr="00866849">
        <w:rPr>
          <w:rFonts w:ascii="Arial" w:hAnsi="Arial" w:eastAsia="Calibri" w:cs="Arial"/>
          <w:sz w:val="22"/>
        </w:rPr>
        <w:t>»</w:t>
      </w:r>
      <w:r w:rsidRPr="00866849">
        <w:rPr>
          <w:rFonts w:ascii="Arial" w:hAnsi="Arial" w:cs="Arial"/>
          <w:sz w:val="22"/>
        </w:rPr>
        <w:t xml:space="preserve"> exigible acorde con la Matriz 1 teniendo en cuenta la actividad a contratar y el rango de la cuantía del Proceso de Contratación. </w:t>
      </w:r>
    </w:p>
    <w:p w:rsidRPr="00866849" w:rsidR="006F215F" w:rsidP="006F215F" w:rsidRDefault="00660F20" w14:paraId="6AFFC447" w14:textId="77777777">
      <w:pPr>
        <w:spacing w:before="120" w:line="276" w:lineRule="auto"/>
        <w:ind w:firstLine="708"/>
        <w:jc w:val="both"/>
        <w:rPr>
          <w:rFonts w:ascii="Arial" w:hAnsi="Arial" w:cs="Arial"/>
          <w:sz w:val="22"/>
        </w:rPr>
      </w:pPr>
      <w:r w:rsidRPr="00866849">
        <w:rPr>
          <w:rFonts w:ascii="Arial" w:hAnsi="Arial" w:cs="Arial"/>
          <w:sz w:val="22"/>
        </w:rPr>
        <w:t xml:space="preserve">e) Identificar la </w:t>
      </w:r>
      <w:r w:rsidRPr="00866849">
        <w:rPr>
          <w:rFonts w:ascii="Arial" w:hAnsi="Arial" w:eastAsia="Calibri" w:cs="Arial"/>
          <w:sz w:val="22"/>
        </w:rPr>
        <w:t>«</w:t>
      </w:r>
      <w:r w:rsidRPr="00866849">
        <w:rPr>
          <w:rFonts w:ascii="Arial" w:hAnsi="Arial" w:cs="Arial"/>
          <w:sz w:val="22"/>
        </w:rPr>
        <w:t>experiencia específica</w:t>
      </w:r>
      <w:r w:rsidRPr="00866849">
        <w:rPr>
          <w:rFonts w:ascii="Arial" w:hAnsi="Arial" w:eastAsia="Calibri" w:cs="Arial"/>
          <w:sz w:val="22"/>
        </w:rPr>
        <w:t>»</w:t>
      </w:r>
      <w:r w:rsidRPr="00866849">
        <w:rPr>
          <w:rFonts w:ascii="Arial" w:hAnsi="Arial" w:cs="Arial"/>
          <w:sz w:val="22"/>
        </w:rPr>
        <w:t xml:space="preserve"> exigible y el porcentaje de dimensionamiento que se puede solicitar acorde con la longitud a ejecutar, de acuerdo con la cuantía del proceso de contratación. Cuando en la </w:t>
      </w:r>
      <w:r w:rsidRPr="00866849">
        <w:rPr>
          <w:rFonts w:ascii="Arial" w:hAnsi="Arial" w:eastAsia="Calibri" w:cs="Arial"/>
          <w:sz w:val="22"/>
        </w:rPr>
        <w:t>«</w:t>
      </w:r>
      <w:r w:rsidRPr="00866849">
        <w:rPr>
          <w:rFonts w:ascii="Arial" w:hAnsi="Arial" w:cs="Arial"/>
          <w:sz w:val="22"/>
        </w:rPr>
        <w:t>experiencia específica</w:t>
      </w:r>
      <w:r w:rsidRPr="00866849">
        <w:rPr>
          <w:rFonts w:ascii="Arial" w:hAnsi="Arial" w:eastAsia="Calibri" w:cs="Arial"/>
          <w:sz w:val="22"/>
        </w:rPr>
        <w:t>»</w:t>
      </w:r>
      <w:r w:rsidRPr="00866849">
        <w:rPr>
          <w:rFonts w:ascii="Arial" w:hAnsi="Arial" w:cs="Arial"/>
          <w:sz w:val="22"/>
        </w:rPr>
        <w:t xml:space="preserve"> se indiquen las siglas </w:t>
      </w:r>
      <w:r w:rsidRPr="00866849">
        <w:rPr>
          <w:rFonts w:ascii="Arial" w:hAnsi="Arial" w:cs="Arial"/>
          <w:i/>
          <w:iCs/>
          <w:sz w:val="22"/>
        </w:rPr>
        <w:t>N.A</w:t>
      </w:r>
      <w:r w:rsidRPr="00866849">
        <w:rPr>
          <w:rFonts w:ascii="Arial" w:hAnsi="Arial" w:cs="Arial"/>
          <w:sz w:val="22"/>
        </w:rPr>
        <w:t xml:space="preserve"> significa que la entidad estatal no puede exigir a los proponentes experiencia específica en los procesos de contratación. </w:t>
      </w:r>
    </w:p>
    <w:p w:rsidRPr="00866849" w:rsidR="001F1CBD" w:rsidP="001F1CBD" w:rsidRDefault="001F1CBD" w14:paraId="4D6AFEB2" w14:textId="2B921CBE">
      <w:pPr>
        <w:spacing w:before="120" w:after="120" w:line="276" w:lineRule="auto"/>
        <w:ind w:firstLine="708"/>
        <w:jc w:val="both"/>
        <w:rPr>
          <w:rFonts w:ascii="Arial" w:hAnsi="Arial" w:cs="Arial"/>
          <w:sz w:val="22"/>
        </w:rPr>
      </w:pPr>
      <w:r w:rsidRPr="00866849">
        <w:rPr>
          <w:rFonts w:ascii="Arial" w:hAnsi="Arial" w:cs="Arial"/>
          <w:sz w:val="22"/>
        </w:rPr>
        <w:t>A continuación,</w:t>
      </w:r>
      <w:r w:rsidR="008204AD">
        <w:rPr>
          <w:rFonts w:ascii="Arial" w:hAnsi="Arial" w:cs="Arial"/>
          <w:sz w:val="22"/>
        </w:rPr>
        <w:t xml:space="preserve"> para efectos de los «Documentos Tipo – Versión 1»,</w:t>
      </w:r>
      <w:r w:rsidRPr="00866849">
        <w:rPr>
          <w:rFonts w:ascii="Arial" w:hAnsi="Arial" w:cs="Arial"/>
          <w:sz w:val="22"/>
        </w:rPr>
        <w:t xml:space="preserve"> se identifica la experiencia general y específica que la entidad estatal solicitará de acuerdo con las características y parámetros explicados previamente:</w:t>
      </w:r>
    </w:p>
    <w:p w:rsidRPr="00866849" w:rsidR="001F1CBD" w:rsidP="001F1CBD" w:rsidRDefault="001F1CBD" w14:paraId="1CB9DD4A" w14:textId="77777777">
      <w:pPr>
        <w:spacing w:before="120" w:after="120" w:line="276" w:lineRule="auto"/>
        <w:ind w:firstLine="708"/>
        <w:jc w:val="both"/>
        <w:rPr>
          <w:rFonts w:ascii="Arial" w:hAnsi="Arial" w:cs="Arial"/>
          <w:sz w:val="22"/>
        </w:rPr>
      </w:pPr>
      <w:r w:rsidRPr="00866849">
        <w:rPr>
          <w:rFonts w:ascii="Arial" w:hAnsi="Arial" w:cs="Arial"/>
          <w:sz w:val="22"/>
        </w:rPr>
        <w:t xml:space="preserve">a) De acuerdo con la Matriz 1 el tipo de infraestructura que se relaciona con el objeto contractual, por ejemplo, es </w:t>
      </w:r>
      <w:r w:rsidRPr="00866849">
        <w:rPr>
          <w:rFonts w:ascii="Arial" w:hAnsi="Arial" w:eastAsia="Calibri" w:cs="Arial"/>
          <w:sz w:val="22"/>
        </w:rPr>
        <w:t>«</w:t>
      </w:r>
      <w:r w:rsidRPr="00866849">
        <w:rPr>
          <w:rFonts w:ascii="Arial" w:hAnsi="Arial" w:cs="Arial"/>
          <w:sz w:val="22"/>
        </w:rPr>
        <w:t>2. OBRAS EN VÍAS TERCIARIAS</w:t>
      </w:r>
      <w:r w:rsidRPr="00866849">
        <w:rPr>
          <w:rFonts w:ascii="Arial" w:hAnsi="Arial" w:eastAsia="Calibri" w:cs="Arial"/>
          <w:sz w:val="22"/>
        </w:rPr>
        <w:t>»</w:t>
      </w:r>
      <w:r w:rsidRPr="00866849">
        <w:rPr>
          <w:rFonts w:ascii="Arial" w:hAnsi="Arial" w:cs="Arial"/>
          <w:sz w:val="22"/>
        </w:rPr>
        <w:t>.</w:t>
      </w:r>
    </w:p>
    <w:p w:rsidRPr="00866849" w:rsidR="001F1CBD" w:rsidP="001F1CBD" w:rsidRDefault="001F1CBD" w14:paraId="216B2591" w14:textId="77777777">
      <w:pPr>
        <w:spacing w:before="120" w:after="120" w:line="276" w:lineRule="auto"/>
        <w:ind w:firstLine="708"/>
        <w:jc w:val="both"/>
        <w:rPr>
          <w:rFonts w:ascii="Arial" w:hAnsi="Arial" w:cs="Arial"/>
          <w:sz w:val="22"/>
        </w:rPr>
      </w:pPr>
      <w:r w:rsidRPr="00866849">
        <w:rPr>
          <w:rFonts w:ascii="Arial" w:hAnsi="Arial" w:cs="Arial"/>
          <w:sz w:val="22"/>
        </w:rPr>
        <w:t xml:space="preserve">b) Una de las actividades que se relaciona allí es el numeral </w:t>
      </w:r>
      <w:r w:rsidRPr="00866849">
        <w:rPr>
          <w:rFonts w:ascii="Arial" w:hAnsi="Arial" w:eastAsia="Calibri" w:cs="Arial"/>
          <w:sz w:val="22"/>
        </w:rPr>
        <w:t>«</w:t>
      </w:r>
      <w:r w:rsidRPr="00866849">
        <w:rPr>
          <w:rFonts w:ascii="Arial" w:hAnsi="Arial" w:cs="Arial"/>
          <w:sz w:val="22"/>
        </w:rPr>
        <w:t>2.2 MEJORAMIENTO EN VÍAS TERCIARIAS</w:t>
      </w:r>
      <w:r w:rsidRPr="00866849">
        <w:rPr>
          <w:rFonts w:ascii="Arial" w:hAnsi="Arial" w:eastAsia="Calibri" w:cs="Arial"/>
          <w:sz w:val="22"/>
        </w:rPr>
        <w:t>»</w:t>
      </w:r>
      <w:r w:rsidRPr="00866849">
        <w:rPr>
          <w:rFonts w:ascii="Arial" w:hAnsi="Arial" w:cs="Arial"/>
          <w:sz w:val="22"/>
        </w:rPr>
        <w:t>.</w:t>
      </w:r>
    </w:p>
    <w:p w:rsidRPr="00866849" w:rsidR="001F1CBD" w:rsidP="001F1CBD" w:rsidRDefault="001F1CBD" w14:paraId="268D02AB" w14:textId="77777777">
      <w:pPr>
        <w:spacing w:before="120" w:after="120" w:line="276" w:lineRule="auto"/>
        <w:ind w:firstLine="708"/>
        <w:jc w:val="both"/>
        <w:rPr>
          <w:rFonts w:ascii="Arial" w:hAnsi="Arial" w:cs="Arial"/>
          <w:sz w:val="22"/>
        </w:rPr>
      </w:pPr>
      <w:r w:rsidRPr="00866849">
        <w:rPr>
          <w:rFonts w:ascii="Arial" w:hAnsi="Arial" w:cs="Arial"/>
          <w:sz w:val="22"/>
        </w:rPr>
        <w:t xml:space="preserve">c) </w:t>
      </w:r>
      <w:r w:rsidRPr="00866849">
        <w:rPr>
          <w:rFonts w:ascii="Arial" w:hAnsi="Arial" w:eastAsia="Calibri" w:cs="Arial"/>
          <w:sz w:val="22"/>
        </w:rPr>
        <w:t xml:space="preserve">La experiencia general que se debe solicitar en este proceso de contratación es «CONSTRUCCIÓN O MEJORAMIENTO EN </w:t>
      </w:r>
      <w:r w:rsidRPr="00866849">
        <w:rPr>
          <w:rFonts w:ascii="Arial" w:hAnsi="Arial" w:eastAsia="Calibri" w:cs="Arial"/>
          <w:i/>
          <w:iCs/>
          <w:sz w:val="22"/>
        </w:rPr>
        <w:t>PAVIMENTO ASFALTICO</w:t>
      </w:r>
      <w:r w:rsidRPr="00866849">
        <w:rPr>
          <w:rFonts w:ascii="Arial" w:hAnsi="Arial" w:eastAsia="Calibri" w:cs="Arial"/>
          <w:sz w:val="22"/>
        </w:rPr>
        <w:t xml:space="preserve"> O CONCRETO HIDRÁULICO O PLACA HUELLA DE VÍAS PRIMARIAS O SECUNDARIAS O VÍAS TERCIARIAS O VÍAS URBANAS O PISTAS DE AEROPUERTOS» (cursivas propias) y la entidad no podrá modificarla, dado que así ha sido establecida en la Matriz 1 </w:t>
      </w:r>
      <w:r w:rsidRPr="00866849">
        <w:rPr>
          <w:rFonts w:ascii="Arial" w:hAnsi="Arial" w:cs="Arial"/>
          <w:sz w:val="22"/>
        </w:rPr>
        <w:t>–</w:t>
      </w:r>
      <w:r w:rsidRPr="00866849">
        <w:rPr>
          <w:rFonts w:ascii="Arial" w:hAnsi="Arial" w:eastAsia="Calibri" w:cs="Arial"/>
          <w:sz w:val="22"/>
        </w:rPr>
        <w:t xml:space="preserve"> Experiencia.</w:t>
      </w:r>
    </w:p>
    <w:p w:rsidRPr="00866849" w:rsidR="001F1CBD" w:rsidP="001F1CBD" w:rsidRDefault="001F1CBD" w14:paraId="0AAC2F8B" w14:textId="2E97719B">
      <w:pPr>
        <w:spacing w:before="120" w:after="120" w:line="276" w:lineRule="auto"/>
        <w:ind w:firstLine="708"/>
        <w:jc w:val="both"/>
        <w:rPr>
          <w:rFonts w:ascii="Arial" w:hAnsi="Arial" w:eastAsia="Calibri" w:cs="Arial"/>
          <w:sz w:val="22"/>
        </w:rPr>
      </w:pPr>
      <w:r w:rsidRPr="00866849">
        <w:rPr>
          <w:rFonts w:ascii="Arial" w:hAnsi="Arial" w:cs="Arial"/>
          <w:sz w:val="22"/>
        </w:rPr>
        <w:t xml:space="preserve">d) </w:t>
      </w:r>
      <w:r w:rsidRPr="00866849">
        <w:rPr>
          <w:rFonts w:ascii="Arial" w:hAnsi="Arial" w:eastAsia="Calibri" w:cs="Arial"/>
          <w:sz w:val="22"/>
        </w:rPr>
        <w:t xml:space="preserve">La experiencia específica cambia dependiendo la cuantía del proceso de contratación: </w:t>
      </w:r>
      <w:r w:rsidR="00A56066">
        <w:rPr>
          <w:rFonts w:ascii="Arial" w:hAnsi="Arial" w:eastAsia="Calibri" w:cs="Arial"/>
          <w:sz w:val="22"/>
        </w:rPr>
        <w:t xml:space="preserve">si es </w:t>
      </w:r>
      <w:r w:rsidRPr="00866849">
        <w:rPr>
          <w:rFonts w:ascii="Arial" w:hAnsi="Arial" w:eastAsia="Calibri" w:cs="Arial"/>
          <w:sz w:val="22"/>
        </w:rPr>
        <w:t xml:space="preserve">menos de 100 SMMLV </w:t>
      </w:r>
      <w:r w:rsidR="00A56066">
        <w:rPr>
          <w:rFonts w:ascii="Arial" w:hAnsi="Arial" w:eastAsia="Calibri" w:cs="Arial"/>
          <w:sz w:val="22"/>
        </w:rPr>
        <w:t>o está</w:t>
      </w:r>
      <w:r w:rsidRPr="00866849">
        <w:rPr>
          <w:rFonts w:ascii="Arial" w:hAnsi="Arial" w:eastAsia="Calibri" w:cs="Arial"/>
          <w:sz w:val="22"/>
        </w:rPr>
        <w:t xml:space="preserve"> </w:t>
      </w:r>
      <w:r w:rsidR="00A56066">
        <w:rPr>
          <w:rFonts w:ascii="Arial" w:hAnsi="Arial" w:eastAsia="Calibri" w:cs="Arial"/>
          <w:sz w:val="22"/>
        </w:rPr>
        <w:t>e</w:t>
      </w:r>
      <w:r w:rsidRPr="00866849">
        <w:rPr>
          <w:rFonts w:ascii="Arial" w:hAnsi="Arial" w:eastAsia="Calibri" w:cs="Arial"/>
          <w:sz w:val="22"/>
        </w:rPr>
        <w:t>ntre 100 y 1.000 SMMLV</w:t>
      </w:r>
      <w:r w:rsidR="00A56066">
        <w:rPr>
          <w:rFonts w:ascii="Arial" w:hAnsi="Arial" w:eastAsia="Calibri" w:cs="Arial"/>
          <w:sz w:val="22"/>
        </w:rPr>
        <w:t>, l</w:t>
      </w:r>
      <w:r w:rsidRPr="00866849">
        <w:rPr>
          <w:rFonts w:ascii="Arial" w:hAnsi="Arial" w:eastAsia="Calibri" w:cs="Arial"/>
          <w:sz w:val="22"/>
        </w:rPr>
        <w:t>a entidad estatal no puede exigir ningún tipo de experiencia específica en sus procesos de contratación</w:t>
      </w:r>
      <w:r w:rsidR="00A56066">
        <w:rPr>
          <w:rFonts w:ascii="Arial" w:hAnsi="Arial" w:eastAsia="Calibri" w:cs="Arial"/>
          <w:sz w:val="22"/>
        </w:rPr>
        <w:t xml:space="preserve">; si es </w:t>
      </w:r>
      <w:r w:rsidRPr="00866849">
        <w:rPr>
          <w:rFonts w:ascii="Arial" w:hAnsi="Arial" w:eastAsia="Calibri" w:cs="Arial"/>
          <w:sz w:val="22"/>
        </w:rPr>
        <w:t xml:space="preserve">mayor a 1.001 SMMLV y menor 27.000 SMMLV, la entidad deberá exigir «por lo menos un (1) contrato cuya longitud intervenida corresponda al 50% de la longitud de vía a construir mediante el presente proceso de contratación»; y </w:t>
      </w:r>
      <w:r w:rsidR="00A56066">
        <w:rPr>
          <w:rFonts w:ascii="Arial" w:hAnsi="Arial" w:eastAsia="Calibri" w:cs="Arial"/>
          <w:sz w:val="22"/>
        </w:rPr>
        <w:t>es</w:t>
      </w:r>
      <w:r w:rsidRPr="00866849">
        <w:rPr>
          <w:rFonts w:ascii="Arial" w:hAnsi="Arial" w:eastAsia="Calibri" w:cs="Arial"/>
          <w:sz w:val="22"/>
        </w:rPr>
        <w:t xml:space="preserve"> mayor a 27.000 SMMLV, la entidad deberá exigir «por lo menos (1) de los contratos válidos aportados debe acreditar que la longitud intervenida corresponda al 100% de la longitud de vía a construir mediante el presente proceso de contratación».</w:t>
      </w:r>
    </w:p>
    <w:p w:rsidRPr="00866849" w:rsidR="001F1CBD" w:rsidP="001F1CBD" w:rsidRDefault="001F1CBD" w14:paraId="0AA89DAC" w14:textId="2251659C">
      <w:pPr>
        <w:spacing w:before="120" w:after="120" w:line="276" w:lineRule="auto"/>
        <w:ind w:firstLine="708"/>
        <w:jc w:val="both"/>
        <w:rPr>
          <w:rFonts w:ascii="Arial" w:hAnsi="Arial" w:cs="Arial"/>
          <w:sz w:val="22"/>
        </w:rPr>
      </w:pPr>
      <w:r w:rsidRPr="00866849">
        <w:rPr>
          <w:rFonts w:ascii="Arial" w:hAnsi="Arial" w:cs="Arial"/>
          <w:sz w:val="22"/>
        </w:rPr>
        <w:t xml:space="preserve">En este sentido, </w:t>
      </w:r>
      <w:bookmarkStart w:name="_Hlk55979794" w:id="7"/>
      <w:r w:rsidRPr="00866849">
        <w:rPr>
          <w:rFonts w:ascii="Arial" w:hAnsi="Arial" w:cs="Arial"/>
          <w:sz w:val="22"/>
        </w:rPr>
        <w:t xml:space="preserve">la </w:t>
      </w:r>
      <w:r w:rsidRPr="00866849">
        <w:rPr>
          <w:rFonts w:ascii="Arial" w:hAnsi="Arial" w:eastAsia="Calibri" w:cs="Arial"/>
          <w:sz w:val="22"/>
        </w:rPr>
        <w:t>«</w:t>
      </w:r>
      <w:r w:rsidRPr="00866849">
        <w:rPr>
          <w:rFonts w:ascii="Arial" w:hAnsi="Arial" w:cs="Arial"/>
          <w:sz w:val="22"/>
        </w:rPr>
        <w:t>experiencia general</w:t>
      </w:r>
      <w:r w:rsidRPr="00866849">
        <w:rPr>
          <w:rFonts w:ascii="Arial" w:hAnsi="Arial" w:eastAsia="Calibri" w:cs="Arial"/>
          <w:sz w:val="22"/>
        </w:rPr>
        <w:t>»</w:t>
      </w:r>
      <w:r w:rsidRPr="00866849">
        <w:rPr>
          <w:rFonts w:ascii="Arial" w:hAnsi="Arial" w:cs="Arial"/>
          <w:sz w:val="22"/>
        </w:rPr>
        <w:t xml:space="preserve"> y la </w:t>
      </w:r>
      <w:r w:rsidRPr="00866849">
        <w:rPr>
          <w:rFonts w:ascii="Arial" w:hAnsi="Arial" w:eastAsia="Calibri" w:cs="Arial"/>
          <w:sz w:val="22"/>
        </w:rPr>
        <w:t>«</w:t>
      </w:r>
      <w:r w:rsidRPr="00866849">
        <w:rPr>
          <w:rFonts w:ascii="Arial" w:hAnsi="Arial" w:cs="Arial"/>
          <w:sz w:val="22"/>
        </w:rPr>
        <w:t>experiencia específica</w:t>
      </w:r>
      <w:r w:rsidRPr="00866849">
        <w:rPr>
          <w:rFonts w:ascii="Arial" w:hAnsi="Arial" w:eastAsia="Calibri" w:cs="Arial"/>
          <w:sz w:val="22"/>
        </w:rPr>
        <w:t>»</w:t>
      </w:r>
      <w:r w:rsidRPr="00866849">
        <w:rPr>
          <w:rFonts w:ascii="Arial" w:hAnsi="Arial" w:cs="Arial"/>
          <w:sz w:val="22"/>
        </w:rPr>
        <w:t xml:space="preserve"> que requiera la entidad para acreditar la experiencia en el proceso de contratación es el resultado de aplicar los parámetros obligatorios fijados en los </w:t>
      </w:r>
      <w:r w:rsidRPr="00866849" w:rsidR="008932B3">
        <w:rPr>
          <w:rFonts w:ascii="Arial" w:hAnsi="Arial" w:cs="Arial"/>
          <w:sz w:val="22"/>
        </w:rPr>
        <w:t>documentos tipo</w:t>
      </w:r>
      <w:r w:rsidRPr="00866849">
        <w:rPr>
          <w:rFonts w:ascii="Arial" w:hAnsi="Arial" w:cs="Arial"/>
          <w:sz w:val="22"/>
        </w:rPr>
        <w:t xml:space="preserve">, de acuerdo con el tipo de infraestructura, la actividad a contratar y la cuantía del Proceso de Contratación, por lo tanto, no podrá exigir actividades o cantidades distintas a las previstas en la </w:t>
      </w:r>
      <w:r w:rsidR="008932B3">
        <w:rPr>
          <w:rFonts w:ascii="Arial" w:hAnsi="Arial" w:cs="Arial"/>
          <w:sz w:val="22"/>
        </w:rPr>
        <w:t>«</w:t>
      </w:r>
      <w:r w:rsidRPr="00866849">
        <w:rPr>
          <w:rFonts w:ascii="Arial" w:hAnsi="Arial" w:cs="Arial"/>
          <w:sz w:val="22"/>
        </w:rPr>
        <w:t>Matriz 1 – Experiencia</w:t>
      </w:r>
      <w:r w:rsidR="008932B3">
        <w:rPr>
          <w:rFonts w:ascii="Arial" w:hAnsi="Arial" w:cs="Arial"/>
          <w:sz w:val="22"/>
        </w:rPr>
        <w:t>»</w:t>
      </w:r>
      <w:r w:rsidRPr="00866849">
        <w:rPr>
          <w:rFonts w:ascii="Arial" w:hAnsi="Arial" w:cs="Arial"/>
          <w:sz w:val="22"/>
        </w:rPr>
        <w:t>.</w:t>
      </w:r>
      <w:bookmarkEnd w:id="7"/>
    </w:p>
    <w:p w:rsidRPr="00866849" w:rsidR="001F1CBD" w:rsidP="001F1CBD" w:rsidRDefault="001F1CBD" w14:paraId="01B58F7A" w14:textId="1F0BF36B">
      <w:pPr>
        <w:spacing w:before="120" w:line="276" w:lineRule="auto"/>
        <w:ind w:firstLine="709"/>
        <w:jc w:val="both"/>
        <w:rPr>
          <w:rFonts w:ascii="Arial" w:hAnsi="Arial" w:cs="Arial"/>
          <w:sz w:val="22"/>
        </w:rPr>
      </w:pPr>
      <w:r w:rsidRPr="00866849">
        <w:rPr>
          <w:rFonts w:ascii="Arial" w:hAnsi="Arial" w:cs="Arial"/>
          <w:sz w:val="22"/>
        </w:rPr>
        <w:t xml:space="preserve">Teniendo en cuenta que la Matriz 1 de los </w:t>
      </w:r>
      <w:r w:rsidR="008932B3">
        <w:rPr>
          <w:rFonts w:ascii="Arial" w:hAnsi="Arial" w:cs="Arial"/>
          <w:sz w:val="22"/>
        </w:rPr>
        <w:t>«</w:t>
      </w:r>
      <w:r w:rsidRPr="00866849">
        <w:rPr>
          <w:rFonts w:ascii="Arial" w:hAnsi="Arial" w:cs="Arial"/>
          <w:sz w:val="22"/>
        </w:rPr>
        <w:t>Documentos Tipo</w:t>
      </w:r>
      <w:r w:rsidR="008932B3">
        <w:rPr>
          <w:rFonts w:ascii="Arial" w:hAnsi="Arial" w:cs="Arial"/>
          <w:sz w:val="22"/>
        </w:rPr>
        <w:t xml:space="preserve"> – </w:t>
      </w:r>
      <w:r w:rsidRPr="00866849">
        <w:rPr>
          <w:rFonts w:ascii="Arial" w:hAnsi="Arial" w:cs="Arial"/>
          <w:sz w:val="22"/>
        </w:rPr>
        <w:t>Versión 1</w:t>
      </w:r>
      <w:r w:rsidR="008932B3">
        <w:rPr>
          <w:rFonts w:ascii="Arial" w:hAnsi="Arial" w:cs="Arial"/>
          <w:sz w:val="22"/>
        </w:rPr>
        <w:t>»</w:t>
      </w:r>
      <w:r w:rsidRPr="00866849">
        <w:rPr>
          <w:rFonts w:ascii="Arial" w:hAnsi="Arial" w:cs="Arial"/>
          <w:sz w:val="22"/>
        </w:rPr>
        <w:t xml:space="preserve"> no contempla </w:t>
      </w:r>
      <w:r w:rsidRPr="00866849" w:rsidR="008932B3">
        <w:rPr>
          <w:rFonts w:ascii="Arial" w:hAnsi="Arial" w:cs="Arial"/>
          <w:sz w:val="22"/>
        </w:rPr>
        <w:t xml:space="preserve">obras en asfalto natural o </w:t>
      </w:r>
      <w:proofErr w:type="spellStart"/>
      <w:r w:rsidRPr="00866849" w:rsidR="008932B3">
        <w:rPr>
          <w:rFonts w:ascii="Arial" w:hAnsi="Arial" w:cs="Arial"/>
          <w:sz w:val="22"/>
        </w:rPr>
        <w:t>asfaltita</w:t>
      </w:r>
      <w:proofErr w:type="spellEnd"/>
      <w:r w:rsidRPr="00866849" w:rsidR="008932B3">
        <w:rPr>
          <w:rFonts w:ascii="Arial" w:hAnsi="Arial" w:cs="Arial"/>
          <w:sz w:val="22"/>
        </w:rPr>
        <w:t xml:space="preserve"> </w:t>
      </w:r>
      <w:r w:rsidRPr="00866849">
        <w:rPr>
          <w:rFonts w:ascii="Arial" w:hAnsi="Arial" w:cs="Arial"/>
          <w:sz w:val="22"/>
        </w:rPr>
        <w:t xml:space="preserve">como experiencia general de las actividades a contratar, no es posible que los proponentes acrediten experiencia en esta actividad, </w:t>
      </w:r>
      <w:r w:rsidRPr="00866849">
        <w:rPr>
          <w:rFonts w:ascii="Arial" w:hAnsi="Arial" w:cs="Arial"/>
          <w:sz w:val="22"/>
        </w:rPr>
        <w:lastRenderedPageBreak/>
        <w:t xml:space="preserve">puesto que no </w:t>
      </w:r>
      <w:r w:rsidR="008932B3">
        <w:rPr>
          <w:rFonts w:ascii="Arial" w:hAnsi="Arial" w:cs="Arial"/>
          <w:sz w:val="22"/>
        </w:rPr>
        <w:t>equivale</w:t>
      </w:r>
      <w:r w:rsidRPr="00866849">
        <w:rPr>
          <w:rFonts w:ascii="Arial" w:hAnsi="Arial" w:cs="Arial"/>
          <w:sz w:val="22"/>
        </w:rPr>
        <w:t xml:space="preserve"> a la experiencia general de la matriz que se refiere al «PAVIMENTO ASFÁLTICO O CONCRETO HIDRÁULICO». Estos últimos, de acuerdo al </w:t>
      </w:r>
      <w:r w:rsidR="008932B3">
        <w:rPr>
          <w:rFonts w:ascii="Arial" w:hAnsi="Arial" w:cs="Arial"/>
          <w:sz w:val="22"/>
        </w:rPr>
        <w:t>«</w:t>
      </w:r>
      <w:r w:rsidRPr="00866849">
        <w:rPr>
          <w:rFonts w:ascii="Arial" w:hAnsi="Arial" w:cs="Arial"/>
          <w:sz w:val="22"/>
        </w:rPr>
        <w:t>Anexo 3</w:t>
      </w:r>
      <w:r w:rsidR="008204AD">
        <w:rPr>
          <w:rFonts w:ascii="Arial" w:hAnsi="Arial" w:cs="Arial"/>
          <w:sz w:val="22"/>
        </w:rPr>
        <w:t xml:space="preserve"> </w:t>
      </w:r>
      <w:r w:rsidRPr="00866849">
        <w:rPr>
          <w:rFonts w:ascii="Arial" w:hAnsi="Arial" w:cs="Arial"/>
          <w:sz w:val="22"/>
        </w:rPr>
        <w:t>−</w:t>
      </w:r>
      <w:r w:rsidR="008204AD">
        <w:rPr>
          <w:rFonts w:ascii="Arial" w:hAnsi="Arial" w:cs="Arial"/>
          <w:sz w:val="22"/>
        </w:rPr>
        <w:t xml:space="preserve"> </w:t>
      </w:r>
      <w:r w:rsidRPr="00866849">
        <w:rPr>
          <w:rFonts w:ascii="Arial" w:hAnsi="Arial" w:cs="Arial"/>
          <w:sz w:val="22"/>
        </w:rPr>
        <w:t>Glosario</w:t>
      </w:r>
      <w:r w:rsidR="008932B3">
        <w:rPr>
          <w:rFonts w:ascii="Arial" w:hAnsi="Arial" w:cs="Arial"/>
          <w:sz w:val="22"/>
        </w:rPr>
        <w:t>»</w:t>
      </w:r>
      <w:r w:rsidRPr="00866849">
        <w:rPr>
          <w:rFonts w:ascii="Arial" w:hAnsi="Arial" w:cs="Arial"/>
          <w:sz w:val="22"/>
        </w:rPr>
        <w:t>, son entendidos como:</w:t>
      </w:r>
    </w:p>
    <w:p w:rsidRPr="00337C0F" w:rsidR="001F1CBD" w:rsidP="001F1CBD" w:rsidRDefault="001F1CBD" w14:paraId="2D4DF371" w14:textId="77777777">
      <w:pPr>
        <w:pStyle w:val="Invias-VietaNumerada"/>
        <w:autoSpaceDE w:val="0"/>
        <w:autoSpaceDN w:val="0"/>
        <w:adjustRightInd w:val="0"/>
        <w:spacing w:before="0" w:after="0"/>
        <w:ind w:left="851" w:right="758"/>
        <w:rPr>
          <w:rFonts w:ascii="Arial" w:hAnsi="Arial" w:cs="Arial"/>
          <w:sz w:val="22"/>
          <w:szCs w:val="22"/>
          <w:lang w:val="es-CO"/>
        </w:rPr>
      </w:pPr>
    </w:p>
    <w:p w:rsidRPr="00866849" w:rsidR="001F1CBD" w:rsidP="001F1CBD" w:rsidRDefault="001F1CBD" w14:paraId="228111C4" w14:textId="77777777">
      <w:pPr>
        <w:ind w:left="709" w:right="758"/>
        <w:jc w:val="both"/>
        <w:rPr>
          <w:rFonts w:ascii="Arial" w:hAnsi="Arial" w:eastAsia="Times New Roman" w:cs="Arial"/>
          <w:sz w:val="21"/>
          <w:szCs w:val="21"/>
          <w:lang w:val="es-CO" w:eastAsia="es-ES"/>
        </w:rPr>
      </w:pPr>
      <w:r w:rsidRPr="00866849">
        <w:rPr>
          <w:rFonts w:ascii="Arial" w:hAnsi="Arial" w:eastAsia="Times New Roman" w:cs="Arial"/>
          <w:sz w:val="21"/>
          <w:szCs w:val="21"/>
          <w:lang w:val="es-CO" w:eastAsia="es-ES"/>
        </w:rPr>
        <w:t>2.43</w:t>
      </w:r>
      <w:r w:rsidRPr="00866849">
        <w:rPr>
          <w:rFonts w:ascii="Arial" w:hAnsi="Arial" w:eastAsia="Times New Roman" w:cs="Arial"/>
          <w:sz w:val="21"/>
          <w:szCs w:val="21"/>
          <w:lang w:val="es-CO" w:eastAsia="es-ES"/>
        </w:rPr>
        <w:tab/>
      </w:r>
      <w:r w:rsidRPr="00866849">
        <w:rPr>
          <w:rFonts w:ascii="Arial" w:hAnsi="Arial" w:eastAsia="Times New Roman" w:cs="Arial"/>
          <w:b/>
          <w:bCs/>
          <w:sz w:val="21"/>
          <w:szCs w:val="21"/>
          <w:lang w:val="es-CO" w:eastAsia="es-ES"/>
        </w:rPr>
        <w:t>Pavimentos Asfálticos y/o Pavimentos de Concreto Hidráulico reforzado</w:t>
      </w:r>
      <w:r w:rsidRPr="00866849">
        <w:rPr>
          <w:rFonts w:ascii="Arial" w:hAnsi="Arial" w:eastAsia="Times New Roman" w:cs="Arial"/>
          <w:sz w:val="21"/>
          <w:szCs w:val="21"/>
          <w:lang w:val="es-CO" w:eastAsia="es-ES"/>
        </w:rPr>
        <w:t>: Es la Estructura constituida por un conjunto de capas superpuestas, adecuadamente compactados, que se construyen sobre la subrasante con el objeto de soportar las cargas del tránsito durante un periodo de varios años, brindando una superficie de rodamiento uniforme, cómoda y segura. Dichas capas superficiales se encuentran en contacto directo con el tráfico de vehículos o aeronaves y pueden estar constituidas en concreto asfáltico o en concreto hidráulico reforzado.</w:t>
      </w:r>
    </w:p>
    <w:p w:rsidRPr="00866849" w:rsidR="001F1CBD" w:rsidP="001F1CBD" w:rsidRDefault="001F1CBD" w14:paraId="4C936345" w14:textId="77777777">
      <w:pPr>
        <w:ind w:left="709" w:right="758"/>
        <w:jc w:val="both"/>
        <w:rPr>
          <w:rFonts w:ascii="Arial" w:hAnsi="Arial" w:cs="Arial"/>
          <w:sz w:val="22"/>
          <w:lang w:val="es-CO"/>
        </w:rPr>
      </w:pPr>
    </w:p>
    <w:p w:rsidRPr="00866849" w:rsidR="001F1CBD" w:rsidP="00337C0F" w:rsidRDefault="001F1CBD" w14:paraId="4D542A74" w14:textId="1919DE56">
      <w:pPr>
        <w:spacing w:line="276" w:lineRule="auto"/>
        <w:ind w:firstLine="709"/>
        <w:jc w:val="both"/>
        <w:rPr>
          <w:rFonts w:ascii="Arial" w:hAnsi="Arial" w:cs="Arial"/>
          <w:sz w:val="22"/>
        </w:rPr>
      </w:pPr>
      <w:r w:rsidRPr="00866849">
        <w:rPr>
          <w:rFonts w:ascii="Arial" w:hAnsi="Arial" w:cs="Arial"/>
          <w:sz w:val="22"/>
        </w:rPr>
        <w:t xml:space="preserve">No obstante, la Agencia Nacional de Contratación Pública - Colombia Compra Eficiente, en coordinación con el Departamento Nacional de Planeación </w:t>
      </w:r>
      <w:r w:rsidR="00E31A50">
        <w:rPr>
          <w:rFonts w:ascii="Arial" w:hAnsi="Arial" w:cs="Arial"/>
          <w:sz w:val="22"/>
        </w:rPr>
        <w:t>–</w:t>
      </w:r>
      <w:r w:rsidRPr="00866849">
        <w:rPr>
          <w:rFonts w:ascii="Arial" w:hAnsi="Arial" w:cs="Arial"/>
          <w:sz w:val="22"/>
        </w:rPr>
        <w:t>DNP</w:t>
      </w:r>
      <w:r w:rsidR="00E31A50">
        <w:rPr>
          <w:rFonts w:ascii="Arial" w:hAnsi="Arial" w:cs="Arial"/>
          <w:sz w:val="22"/>
        </w:rPr>
        <w:t>–</w:t>
      </w:r>
      <w:r w:rsidRPr="00866849">
        <w:rPr>
          <w:rFonts w:ascii="Arial" w:hAnsi="Arial" w:cs="Arial"/>
          <w:sz w:val="22"/>
        </w:rPr>
        <w:t xml:space="preserve"> y el Ministerio de Transporte, en ejercicio de su deber de revisar periódicamente el contenido de los </w:t>
      </w:r>
      <w:r w:rsidRPr="00866849" w:rsidR="00E31A50">
        <w:rPr>
          <w:rFonts w:ascii="Arial" w:hAnsi="Arial" w:cs="Arial"/>
          <w:sz w:val="22"/>
        </w:rPr>
        <w:t>documentos tipo</w:t>
      </w:r>
      <w:r w:rsidRPr="00866849">
        <w:rPr>
          <w:rFonts w:ascii="Arial" w:hAnsi="Arial" w:cs="Arial"/>
          <w:sz w:val="22"/>
        </w:rPr>
        <w:t xml:space="preserve">, con el fin de adaptarlos a la realidad de la contratación del país, el 21 de diciembre de 2019 publicó para comentarios los </w:t>
      </w:r>
      <w:r w:rsidR="00E31A50">
        <w:rPr>
          <w:rFonts w:ascii="Arial" w:hAnsi="Arial" w:cs="Arial"/>
          <w:sz w:val="22"/>
        </w:rPr>
        <w:t>«</w:t>
      </w:r>
      <w:r w:rsidRPr="00866849">
        <w:rPr>
          <w:rFonts w:ascii="Arial" w:hAnsi="Arial" w:cs="Arial"/>
          <w:sz w:val="22"/>
        </w:rPr>
        <w:t>Documentos Tipo</w:t>
      </w:r>
      <w:r w:rsidR="00E31A50">
        <w:rPr>
          <w:rFonts w:ascii="Arial" w:hAnsi="Arial" w:cs="Arial"/>
          <w:sz w:val="22"/>
        </w:rPr>
        <w:t xml:space="preserve"> – </w:t>
      </w:r>
      <w:r w:rsidRPr="00866849" w:rsidR="00E31A50">
        <w:rPr>
          <w:rFonts w:ascii="Arial" w:hAnsi="Arial" w:cs="Arial"/>
          <w:sz w:val="22"/>
        </w:rPr>
        <w:t>Versión 2</w:t>
      </w:r>
      <w:r w:rsidR="00E31A50">
        <w:rPr>
          <w:rFonts w:ascii="Arial" w:hAnsi="Arial" w:cs="Arial"/>
          <w:sz w:val="22"/>
        </w:rPr>
        <w:t xml:space="preserve">» </w:t>
      </w:r>
      <w:r w:rsidRPr="00866849">
        <w:rPr>
          <w:rFonts w:ascii="Arial" w:hAnsi="Arial" w:cs="Arial"/>
          <w:sz w:val="22"/>
        </w:rPr>
        <w:t xml:space="preserve">de licitación de obra pública de infraestructura de transporte, donde los proponentes manifestaron sus observaciones con relación a la Matriz 1, señalando que era necesario validar la experiencia en obras ejecutadas con asfalto natural o </w:t>
      </w:r>
      <w:proofErr w:type="spellStart"/>
      <w:r w:rsidRPr="00866849">
        <w:rPr>
          <w:rFonts w:ascii="Arial" w:hAnsi="Arial" w:cs="Arial"/>
          <w:sz w:val="22"/>
        </w:rPr>
        <w:t>asfaltita</w:t>
      </w:r>
      <w:proofErr w:type="spellEnd"/>
      <w:r w:rsidRPr="00866849">
        <w:rPr>
          <w:rFonts w:ascii="Arial" w:hAnsi="Arial" w:cs="Arial"/>
          <w:sz w:val="22"/>
        </w:rPr>
        <w:t xml:space="preserve">, ya que los contratos que han celebrado y mediante los </w:t>
      </w:r>
      <w:r w:rsidR="004776BE">
        <w:rPr>
          <w:rFonts w:ascii="Arial" w:hAnsi="Arial" w:cs="Arial"/>
          <w:sz w:val="22"/>
        </w:rPr>
        <w:t>cuales</w:t>
      </w:r>
      <w:r w:rsidRPr="00866849">
        <w:rPr>
          <w:rFonts w:ascii="Arial" w:hAnsi="Arial" w:cs="Arial"/>
          <w:sz w:val="22"/>
        </w:rPr>
        <w:t xml:space="preserve"> han adquirido su experiencia en los últimos años incluyen este material. </w:t>
      </w:r>
    </w:p>
    <w:p w:rsidRPr="00866849" w:rsidR="001F1CBD" w:rsidP="001F1CBD" w:rsidRDefault="001F1CBD" w14:paraId="30ED7C8F" w14:textId="0D5B22FA">
      <w:pPr>
        <w:spacing w:before="120" w:line="276" w:lineRule="auto"/>
        <w:ind w:firstLine="709"/>
        <w:jc w:val="both"/>
        <w:rPr>
          <w:rFonts w:ascii="Arial" w:hAnsi="Arial" w:cs="Arial"/>
          <w:sz w:val="22"/>
        </w:rPr>
      </w:pPr>
      <w:r w:rsidRPr="00866849">
        <w:rPr>
          <w:rFonts w:ascii="Arial" w:hAnsi="Arial" w:cs="Arial"/>
          <w:sz w:val="22"/>
        </w:rPr>
        <w:t xml:space="preserve">La observación fue acogida por la Agencia, por lo que en la Versión 2 de los </w:t>
      </w:r>
      <w:r w:rsidRPr="00866849" w:rsidR="00E31A50">
        <w:rPr>
          <w:rFonts w:ascii="Arial" w:hAnsi="Arial" w:cs="Arial"/>
          <w:sz w:val="22"/>
        </w:rPr>
        <w:t>documentos tipo</w:t>
      </w:r>
      <w:r w:rsidRPr="00866849">
        <w:rPr>
          <w:rFonts w:ascii="Arial" w:hAnsi="Arial" w:cs="Arial"/>
          <w:sz w:val="22"/>
        </w:rPr>
        <w:t>, la Matriz 1 incluye</w:t>
      </w:r>
      <w:r w:rsidR="00E31A50">
        <w:rPr>
          <w:rFonts w:ascii="Arial" w:hAnsi="Arial" w:cs="Arial"/>
          <w:sz w:val="22"/>
        </w:rPr>
        <w:t xml:space="preserve"> lo siguiente</w:t>
      </w:r>
      <w:r w:rsidRPr="00866849">
        <w:rPr>
          <w:rFonts w:ascii="Arial" w:hAnsi="Arial" w:cs="Arial"/>
          <w:sz w:val="22"/>
        </w:rPr>
        <w:t xml:space="preserve">: «Nota: Será válida la experiencia que haya sido ejecutada a través de Construcción o Mejoramiento o Mantenimiento de Vías en Asfalto Natural o </w:t>
      </w:r>
      <w:proofErr w:type="spellStart"/>
      <w:r w:rsidRPr="00866849">
        <w:rPr>
          <w:rFonts w:ascii="Arial" w:hAnsi="Arial" w:cs="Arial"/>
          <w:sz w:val="22"/>
        </w:rPr>
        <w:t>Asfaltita</w:t>
      </w:r>
      <w:proofErr w:type="spellEnd"/>
      <w:r w:rsidRPr="00866849">
        <w:rPr>
          <w:rFonts w:ascii="Arial" w:hAnsi="Arial" w:cs="Arial"/>
          <w:sz w:val="22"/>
        </w:rPr>
        <w:t xml:space="preserve">». Estos </w:t>
      </w:r>
      <w:r w:rsidRPr="00866849" w:rsidR="00E31A50">
        <w:rPr>
          <w:rFonts w:ascii="Arial" w:hAnsi="Arial" w:cs="Arial"/>
          <w:sz w:val="22"/>
        </w:rPr>
        <w:t xml:space="preserve">documentos tipo </w:t>
      </w:r>
      <w:r w:rsidRPr="00866849">
        <w:rPr>
          <w:rFonts w:ascii="Arial" w:hAnsi="Arial" w:cs="Arial"/>
          <w:sz w:val="22"/>
        </w:rPr>
        <w:t>fueron publicados el 14 de febrero de 2020 y la Resolución No. 0045 de 2020 de Colombia Compra Eficiente los adoptó, por lo que rigen desde el 10 de marzo de 2020, salvo para los procedimientos cuyo aviso de convocatoria se haya publicado antes de esa fecha</w:t>
      </w:r>
      <w:r w:rsidRPr="00866849">
        <w:rPr>
          <w:rStyle w:val="Refdenotaalpie"/>
          <w:rFonts w:ascii="Arial" w:hAnsi="Arial" w:cs="Arial"/>
          <w:sz w:val="22"/>
        </w:rPr>
        <w:footnoteReference w:id="2"/>
      </w:r>
      <w:r w:rsidRPr="00866849">
        <w:rPr>
          <w:rFonts w:ascii="Arial" w:hAnsi="Arial" w:cs="Arial"/>
          <w:sz w:val="22"/>
        </w:rPr>
        <w:t>, en los cuales, como ya se dijo, no es posible que los proponentes acrediten experiencia en esta actividad, puesto que no es equivalente a la experiencia general de la matriz que se refiere al «PAVIMENTO ASFÁLTICO O CONCRETO HIDRÁULICO».</w:t>
      </w:r>
    </w:p>
    <w:p w:rsidRPr="00866849" w:rsidR="001F1CBD" w:rsidP="001F1CBD" w:rsidRDefault="001F1CBD" w14:paraId="21D03A51" w14:textId="03E4A98F">
      <w:pPr>
        <w:spacing w:before="120" w:after="120" w:line="276" w:lineRule="auto"/>
        <w:ind w:firstLine="708"/>
        <w:jc w:val="both"/>
        <w:rPr>
          <w:rFonts w:ascii="Arial" w:hAnsi="Arial" w:cs="Arial"/>
          <w:sz w:val="22"/>
        </w:rPr>
      </w:pPr>
      <w:r w:rsidRPr="00866849">
        <w:rPr>
          <w:rFonts w:ascii="Arial" w:hAnsi="Arial" w:cs="Arial"/>
          <w:sz w:val="22"/>
        </w:rPr>
        <w:lastRenderedPageBreak/>
        <w:t xml:space="preserve">En efecto, </w:t>
      </w:r>
      <w:r w:rsidR="00337C0F">
        <w:rPr>
          <w:rFonts w:ascii="Arial" w:hAnsi="Arial" w:cs="Arial"/>
          <w:sz w:val="22"/>
        </w:rPr>
        <w:t xml:space="preserve">de acuerdo con </w:t>
      </w:r>
      <w:r w:rsidRPr="00866849">
        <w:rPr>
          <w:rFonts w:ascii="Arial" w:hAnsi="Arial" w:cs="Arial"/>
          <w:sz w:val="22"/>
        </w:rPr>
        <w:t xml:space="preserve">la </w:t>
      </w:r>
      <w:r w:rsidRPr="00866849" w:rsidR="00E31A50">
        <w:rPr>
          <w:rFonts w:ascii="Arial" w:hAnsi="Arial" w:cs="Arial"/>
          <w:sz w:val="22"/>
        </w:rPr>
        <w:t>versión 2 de los documentos tipo</w:t>
      </w:r>
      <w:r w:rsidRPr="00866849">
        <w:rPr>
          <w:rFonts w:ascii="Arial" w:hAnsi="Arial" w:cs="Arial"/>
          <w:sz w:val="22"/>
        </w:rPr>
        <w:t>, la experiencia general y específica que</w:t>
      </w:r>
      <w:r w:rsidR="00337C0F">
        <w:rPr>
          <w:rFonts w:ascii="Arial" w:hAnsi="Arial" w:cs="Arial"/>
          <w:sz w:val="22"/>
        </w:rPr>
        <w:t xml:space="preserve"> debe solicitar </w:t>
      </w:r>
      <w:r w:rsidRPr="00866849">
        <w:rPr>
          <w:rFonts w:ascii="Arial" w:hAnsi="Arial" w:cs="Arial"/>
          <w:sz w:val="22"/>
        </w:rPr>
        <w:t xml:space="preserve">la entidad estatal </w:t>
      </w:r>
      <w:r w:rsidR="00337C0F">
        <w:rPr>
          <w:rFonts w:ascii="Arial" w:hAnsi="Arial" w:cs="Arial"/>
          <w:sz w:val="22"/>
        </w:rPr>
        <w:t xml:space="preserve">es la </w:t>
      </w:r>
      <w:r w:rsidRPr="00866849">
        <w:rPr>
          <w:rFonts w:ascii="Arial" w:hAnsi="Arial" w:cs="Arial"/>
          <w:sz w:val="22"/>
        </w:rPr>
        <w:t>siguiente:</w:t>
      </w:r>
    </w:p>
    <w:p w:rsidRPr="00866849" w:rsidR="001F1CBD" w:rsidP="001F1CBD" w:rsidRDefault="001F1CBD" w14:paraId="4C59EA06" w14:textId="77777777">
      <w:pPr>
        <w:spacing w:before="120" w:after="120" w:line="276" w:lineRule="auto"/>
        <w:ind w:firstLine="708"/>
        <w:jc w:val="both"/>
        <w:rPr>
          <w:rFonts w:ascii="Arial" w:hAnsi="Arial" w:cs="Arial"/>
          <w:sz w:val="22"/>
        </w:rPr>
      </w:pPr>
      <w:r w:rsidRPr="00866849">
        <w:rPr>
          <w:rFonts w:ascii="Arial" w:hAnsi="Arial" w:cs="Arial"/>
          <w:sz w:val="22"/>
        </w:rPr>
        <w:t xml:space="preserve">a) De acuerdo con la Matriz 1 el tipo de infraestructura que se relaciona con el objeto contractual, por ejemplo, es </w:t>
      </w:r>
      <w:r w:rsidRPr="00866849">
        <w:rPr>
          <w:rFonts w:ascii="Arial" w:hAnsi="Arial" w:eastAsia="Calibri" w:cs="Arial"/>
          <w:sz w:val="22"/>
        </w:rPr>
        <w:t>«</w:t>
      </w:r>
      <w:r w:rsidRPr="00866849">
        <w:rPr>
          <w:rFonts w:ascii="Arial" w:hAnsi="Arial" w:cs="Arial"/>
          <w:sz w:val="22"/>
        </w:rPr>
        <w:t>2. OBRAS EN VÍAS TERCIARIAS</w:t>
      </w:r>
      <w:r w:rsidRPr="00866849">
        <w:rPr>
          <w:rFonts w:ascii="Arial" w:hAnsi="Arial" w:eastAsia="Calibri" w:cs="Arial"/>
          <w:sz w:val="22"/>
        </w:rPr>
        <w:t>»</w:t>
      </w:r>
      <w:r w:rsidRPr="00866849">
        <w:rPr>
          <w:rFonts w:ascii="Arial" w:hAnsi="Arial" w:cs="Arial"/>
          <w:sz w:val="22"/>
        </w:rPr>
        <w:t>.</w:t>
      </w:r>
    </w:p>
    <w:p w:rsidRPr="00866849" w:rsidR="001F1CBD" w:rsidP="001F1CBD" w:rsidRDefault="001F1CBD" w14:paraId="3073D5A7" w14:textId="77777777">
      <w:pPr>
        <w:spacing w:before="120" w:after="120" w:line="276" w:lineRule="auto"/>
        <w:ind w:firstLine="708"/>
        <w:jc w:val="both"/>
        <w:rPr>
          <w:rFonts w:ascii="Arial" w:hAnsi="Arial" w:cs="Arial"/>
          <w:sz w:val="22"/>
        </w:rPr>
      </w:pPr>
      <w:r w:rsidRPr="00866849">
        <w:rPr>
          <w:rFonts w:ascii="Arial" w:hAnsi="Arial" w:cs="Arial"/>
          <w:sz w:val="22"/>
        </w:rPr>
        <w:t xml:space="preserve">b) Una de las actividades que se relaciona allí es el numeral </w:t>
      </w:r>
      <w:r w:rsidRPr="00866849">
        <w:rPr>
          <w:rFonts w:ascii="Arial" w:hAnsi="Arial" w:eastAsia="Calibri" w:cs="Arial"/>
          <w:sz w:val="22"/>
        </w:rPr>
        <w:t>«</w:t>
      </w:r>
      <w:r w:rsidRPr="00866849">
        <w:rPr>
          <w:rFonts w:ascii="Arial" w:hAnsi="Arial" w:cs="Arial"/>
          <w:sz w:val="22"/>
        </w:rPr>
        <w:t>2.2 MEJORAMIENTO EN VÍAS TERCIARIAS</w:t>
      </w:r>
      <w:r w:rsidRPr="00866849">
        <w:rPr>
          <w:rFonts w:ascii="Arial" w:hAnsi="Arial" w:eastAsia="Calibri" w:cs="Arial"/>
          <w:sz w:val="22"/>
        </w:rPr>
        <w:t>»</w:t>
      </w:r>
      <w:r w:rsidRPr="00866849">
        <w:rPr>
          <w:rFonts w:ascii="Arial" w:hAnsi="Arial" w:cs="Arial"/>
          <w:sz w:val="22"/>
        </w:rPr>
        <w:t>.</w:t>
      </w:r>
    </w:p>
    <w:p w:rsidRPr="00866849" w:rsidR="001F1CBD" w:rsidP="001F1CBD" w:rsidRDefault="001F1CBD" w14:paraId="66D8299A" w14:textId="77777777">
      <w:pPr>
        <w:spacing w:before="120" w:after="120" w:line="276" w:lineRule="auto"/>
        <w:ind w:firstLine="708"/>
        <w:jc w:val="both"/>
        <w:rPr>
          <w:rFonts w:ascii="Arial" w:hAnsi="Arial" w:cs="Arial"/>
          <w:sz w:val="22"/>
        </w:rPr>
      </w:pPr>
      <w:r w:rsidRPr="00866849">
        <w:rPr>
          <w:rFonts w:ascii="Arial" w:hAnsi="Arial" w:cs="Arial"/>
          <w:sz w:val="22"/>
        </w:rPr>
        <w:t xml:space="preserve">c) </w:t>
      </w:r>
      <w:r w:rsidRPr="00866849">
        <w:rPr>
          <w:rFonts w:ascii="Arial" w:hAnsi="Arial" w:eastAsia="Calibri" w:cs="Arial"/>
          <w:sz w:val="22"/>
        </w:rPr>
        <w:t xml:space="preserve">La experiencia general que se debe solicitar en este proceso de contratación es «CONSTRUCCIÓN O MEJORAMIENTO EN PAVIMENTO ASFALTICO O CONCRETO HIDRÁULICO O PLACA HUELLA DE VÍAS PRIMARIAS O SECUNDARIAS O VÍAS TERCIARIAS O VÍAS URBANAS O PISTAS DE AEROPUERTOS. </w:t>
      </w:r>
      <w:r w:rsidRPr="00866849">
        <w:rPr>
          <w:rFonts w:ascii="Arial" w:hAnsi="Arial" w:eastAsia="Calibri" w:cs="Arial"/>
          <w:i/>
          <w:iCs/>
          <w:sz w:val="22"/>
        </w:rPr>
        <w:t xml:space="preserve">Nota: Será válida la experiencia que haya sido ejecutada a través de Construcción o Mejoramiento o Mantenimiento de Vías en Asfalto Natural o </w:t>
      </w:r>
      <w:proofErr w:type="spellStart"/>
      <w:r w:rsidRPr="00866849">
        <w:rPr>
          <w:rFonts w:ascii="Arial" w:hAnsi="Arial" w:eastAsia="Calibri" w:cs="Arial"/>
          <w:i/>
          <w:iCs/>
          <w:sz w:val="22"/>
        </w:rPr>
        <w:t>Asfaltita</w:t>
      </w:r>
      <w:proofErr w:type="spellEnd"/>
      <w:r w:rsidRPr="00866849">
        <w:rPr>
          <w:rFonts w:ascii="Arial" w:hAnsi="Arial" w:eastAsia="Calibri" w:cs="Arial"/>
          <w:sz w:val="22"/>
        </w:rPr>
        <w:t xml:space="preserve">» (cursivas propias) y la entidad tampoco podrá modificarla, dado que así ha sido establecida en la Matriz 1 </w:t>
      </w:r>
      <w:r w:rsidRPr="00866849">
        <w:rPr>
          <w:rFonts w:ascii="Arial" w:hAnsi="Arial" w:cs="Arial"/>
          <w:sz w:val="22"/>
        </w:rPr>
        <w:t>–</w:t>
      </w:r>
      <w:r w:rsidRPr="00866849">
        <w:rPr>
          <w:rFonts w:ascii="Arial" w:hAnsi="Arial" w:eastAsia="Calibri" w:cs="Arial"/>
          <w:sz w:val="22"/>
        </w:rPr>
        <w:t xml:space="preserve"> Experiencia.</w:t>
      </w:r>
    </w:p>
    <w:p w:rsidRPr="00866849" w:rsidR="001F1CBD" w:rsidP="001F1CBD" w:rsidRDefault="001F1CBD" w14:paraId="0DC0F328" w14:textId="782C956E">
      <w:pPr>
        <w:spacing w:before="120" w:after="120" w:line="276" w:lineRule="auto"/>
        <w:ind w:firstLine="708"/>
        <w:jc w:val="both"/>
        <w:rPr>
          <w:rFonts w:ascii="Arial" w:hAnsi="Arial" w:eastAsia="Calibri" w:cs="Arial"/>
          <w:sz w:val="22"/>
        </w:rPr>
      </w:pPr>
      <w:r w:rsidRPr="00866849">
        <w:rPr>
          <w:rFonts w:ascii="Arial" w:hAnsi="Arial" w:cs="Arial"/>
          <w:sz w:val="22"/>
        </w:rPr>
        <w:t xml:space="preserve">d) </w:t>
      </w:r>
      <w:r w:rsidRPr="00866849">
        <w:rPr>
          <w:rFonts w:ascii="Arial" w:hAnsi="Arial" w:eastAsia="Calibri" w:cs="Arial"/>
          <w:sz w:val="22"/>
        </w:rPr>
        <w:t xml:space="preserve">La experiencia específica cambia dependiendo </w:t>
      </w:r>
      <w:r w:rsidR="006D4786">
        <w:rPr>
          <w:rFonts w:ascii="Arial" w:hAnsi="Arial" w:eastAsia="Calibri" w:cs="Arial"/>
          <w:sz w:val="22"/>
        </w:rPr>
        <w:t xml:space="preserve">de </w:t>
      </w:r>
      <w:r w:rsidRPr="00866849">
        <w:rPr>
          <w:rFonts w:ascii="Arial" w:hAnsi="Arial" w:eastAsia="Calibri" w:cs="Arial"/>
          <w:sz w:val="22"/>
        </w:rPr>
        <w:t xml:space="preserve">la cuantía del proceso de contratación: </w:t>
      </w:r>
      <w:r w:rsidR="00E31A50">
        <w:rPr>
          <w:rFonts w:ascii="Arial" w:hAnsi="Arial" w:eastAsia="Calibri" w:cs="Arial"/>
          <w:sz w:val="22"/>
        </w:rPr>
        <w:t xml:space="preserve">si es </w:t>
      </w:r>
      <w:r w:rsidRPr="00866849">
        <w:rPr>
          <w:rFonts w:ascii="Arial" w:hAnsi="Arial" w:eastAsia="Calibri" w:cs="Arial"/>
          <w:sz w:val="22"/>
        </w:rPr>
        <w:t xml:space="preserve">menos de 100 SMMLV </w:t>
      </w:r>
      <w:r w:rsidR="00E31A50">
        <w:rPr>
          <w:rFonts w:ascii="Arial" w:hAnsi="Arial" w:eastAsia="Calibri" w:cs="Arial"/>
          <w:sz w:val="22"/>
        </w:rPr>
        <w:t>o e</w:t>
      </w:r>
      <w:r w:rsidRPr="00866849">
        <w:rPr>
          <w:rFonts w:ascii="Arial" w:hAnsi="Arial" w:eastAsia="Calibri" w:cs="Arial"/>
          <w:sz w:val="22"/>
        </w:rPr>
        <w:t>ntre 100 y 1.000 SMMLV</w:t>
      </w:r>
      <w:r w:rsidR="00E31A50">
        <w:rPr>
          <w:rFonts w:ascii="Arial" w:hAnsi="Arial" w:eastAsia="Calibri" w:cs="Arial"/>
          <w:sz w:val="22"/>
        </w:rPr>
        <w:t>, l</w:t>
      </w:r>
      <w:r w:rsidRPr="00866849">
        <w:rPr>
          <w:rFonts w:ascii="Arial" w:hAnsi="Arial" w:eastAsia="Calibri" w:cs="Arial"/>
          <w:sz w:val="22"/>
        </w:rPr>
        <w:t xml:space="preserve">a entidad estatal no puede exigir ningún tipo de experiencia específica en sus procesos de contratación;  </w:t>
      </w:r>
      <w:r w:rsidR="00E31A50">
        <w:rPr>
          <w:rFonts w:ascii="Arial" w:hAnsi="Arial" w:eastAsia="Calibri" w:cs="Arial"/>
          <w:sz w:val="22"/>
        </w:rPr>
        <w:t xml:space="preserve">si es </w:t>
      </w:r>
      <w:r w:rsidRPr="00866849">
        <w:rPr>
          <w:rFonts w:ascii="Arial" w:hAnsi="Arial" w:eastAsia="Calibri" w:cs="Arial"/>
          <w:sz w:val="22"/>
        </w:rPr>
        <w:t xml:space="preserve">mayor a 1.001 SMMLV y menor 27.000 SMMLV, la entidad deberá exigir «por lo menos uno (1) de los contratos válidos aportados como experiencia general cuenta con una longitud intervenida que corresponda al 50% de la longitud de vía a construir mediante el presente proceso de contratación»; </w:t>
      </w:r>
      <w:r w:rsidR="00E31A50">
        <w:rPr>
          <w:rFonts w:ascii="Arial" w:hAnsi="Arial" w:eastAsia="Calibri" w:cs="Arial"/>
          <w:sz w:val="22"/>
        </w:rPr>
        <w:t>finalmente, si es</w:t>
      </w:r>
      <w:r w:rsidRPr="00866849">
        <w:rPr>
          <w:rFonts w:ascii="Arial" w:hAnsi="Arial" w:eastAsia="Calibri" w:cs="Arial"/>
          <w:sz w:val="22"/>
        </w:rPr>
        <w:t xml:space="preserve"> mayor a 27.000 SMMLV, la entidad deberá exigir «por lo menos uno (1) de los contratos válidos aportados como experiencia general cuenta con una longitud intervenida que corresponda al 100% de la longitud de vía a construir mediante el presente proceso de contratación».</w:t>
      </w:r>
    </w:p>
    <w:p w:rsidRPr="00866849" w:rsidR="001F1CBD" w:rsidP="001F1CBD" w:rsidRDefault="001F1CBD" w14:paraId="3E3D02D3" w14:textId="616D9811">
      <w:pPr>
        <w:spacing w:before="120" w:line="276" w:lineRule="auto"/>
        <w:ind w:firstLine="708"/>
        <w:jc w:val="both"/>
        <w:rPr>
          <w:rFonts w:ascii="Arial" w:hAnsi="Arial" w:cs="Arial"/>
          <w:sz w:val="22"/>
        </w:rPr>
      </w:pPr>
      <w:r w:rsidRPr="00866849">
        <w:rPr>
          <w:rFonts w:ascii="Arial" w:hAnsi="Arial" w:cs="Arial"/>
          <w:sz w:val="22"/>
        </w:rPr>
        <w:t xml:space="preserve">Es del caso precisar que el hecho que la entidad exija </w:t>
      </w:r>
      <w:r w:rsidRPr="00866849">
        <w:rPr>
          <w:rFonts w:ascii="Arial" w:hAnsi="Arial" w:eastAsia="Calibri" w:cs="Arial"/>
          <w:sz w:val="22"/>
        </w:rPr>
        <w:t>«</w:t>
      </w:r>
      <w:r w:rsidRPr="00866849">
        <w:rPr>
          <w:rFonts w:ascii="Arial" w:hAnsi="Arial" w:cs="Arial"/>
          <w:sz w:val="22"/>
        </w:rPr>
        <w:t>experiencia general</w:t>
      </w:r>
      <w:r w:rsidRPr="00866849">
        <w:rPr>
          <w:rFonts w:ascii="Arial" w:hAnsi="Arial" w:eastAsia="Calibri" w:cs="Arial"/>
          <w:sz w:val="22"/>
        </w:rPr>
        <w:t>»</w:t>
      </w:r>
      <w:r w:rsidRPr="00866849">
        <w:rPr>
          <w:rFonts w:ascii="Arial" w:hAnsi="Arial" w:cs="Arial"/>
          <w:sz w:val="22"/>
        </w:rPr>
        <w:t xml:space="preserve"> y </w:t>
      </w:r>
      <w:r w:rsidRPr="00866849">
        <w:rPr>
          <w:rFonts w:ascii="Arial" w:hAnsi="Arial" w:eastAsia="Calibri" w:cs="Arial"/>
          <w:sz w:val="22"/>
        </w:rPr>
        <w:t>«</w:t>
      </w:r>
      <w:r w:rsidRPr="00866849">
        <w:rPr>
          <w:rFonts w:ascii="Arial" w:hAnsi="Arial" w:cs="Arial"/>
          <w:sz w:val="22"/>
        </w:rPr>
        <w:t>experiencia específica</w:t>
      </w:r>
      <w:r w:rsidRPr="00866849">
        <w:rPr>
          <w:rFonts w:ascii="Arial" w:hAnsi="Arial" w:eastAsia="Calibri" w:cs="Arial"/>
          <w:sz w:val="22"/>
        </w:rPr>
        <w:t xml:space="preserve">», </w:t>
      </w:r>
      <w:r w:rsidRPr="00866849">
        <w:rPr>
          <w:rFonts w:ascii="Arial" w:hAnsi="Arial" w:cs="Arial"/>
          <w:sz w:val="22"/>
        </w:rPr>
        <w:t xml:space="preserve">de acuerdo con las exigencias del </w:t>
      </w:r>
      <w:r w:rsidRPr="00866849" w:rsidR="00E31A50">
        <w:rPr>
          <w:rFonts w:ascii="Arial" w:hAnsi="Arial" w:cs="Arial"/>
          <w:sz w:val="22"/>
        </w:rPr>
        <w:t>documento tipo</w:t>
      </w:r>
      <w:r w:rsidRPr="00866849">
        <w:rPr>
          <w:rFonts w:ascii="Arial" w:hAnsi="Arial" w:cs="Arial"/>
          <w:sz w:val="22"/>
        </w:rPr>
        <w:t xml:space="preserve">, no implica que esté exigiendo «doble experiencia», pues se trata de dos </w:t>
      </w:r>
      <w:r w:rsidR="00E31A50">
        <w:rPr>
          <w:rFonts w:ascii="Arial" w:hAnsi="Arial" w:cs="Arial"/>
          <w:sz w:val="22"/>
        </w:rPr>
        <w:t>situaciones</w:t>
      </w:r>
      <w:r w:rsidRPr="00866849" w:rsidR="00E31A50">
        <w:rPr>
          <w:rFonts w:ascii="Arial" w:hAnsi="Arial" w:cs="Arial"/>
          <w:sz w:val="22"/>
        </w:rPr>
        <w:t xml:space="preserve"> </w:t>
      </w:r>
      <w:r w:rsidRPr="00866849">
        <w:rPr>
          <w:rFonts w:ascii="Arial" w:hAnsi="Arial" w:cs="Arial"/>
          <w:sz w:val="22"/>
        </w:rPr>
        <w:t>distintas. Tampoco es posible concluir que se está pidiendo «doble experiencia», porque la Matriz 1 esté dividida en «títulos y subtítulos».</w:t>
      </w:r>
    </w:p>
    <w:p w:rsidRPr="00866849" w:rsidR="001F1CBD" w:rsidP="001F1CBD" w:rsidRDefault="001F1CBD" w14:paraId="45A22275" w14:textId="77777777">
      <w:pPr>
        <w:spacing w:before="120" w:line="276" w:lineRule="auto"/>
        <w:ind w:firstLine="708"/>
        <w:jc w:val="both"/>
        <w:rPr>
          <w:rFonts w:ascii="Arial" w:hAnsi="Arial" w:cs="Arial"/>
          <w:sz w:val="22"/>
        </w:rPr>
      </w:pPr>
      <w:r w:rsidRPr="00866849">
        <w:rPr>
          <w:rFonts w:ascii="Arial" w:hAnsi="Arial" w:cs="Arial"/>
          <w:sz w:val="22"/>
        </w:rPr>
        <w:t>Como se señaló en el concepto correspondiente al radicado No. 4201912000006151, emitido el 25 de septiembre de 2019</w:t>
      </w:r>
      <w:r w:rsidRPr="00866849">
        <w:rPr>
          <w:rStyle w:val="Refdenotaalpie"/>
          <w:rFonts w:ascii="Arial" w:hAnsi="Arial" w:cs="Arial"/>
          <w:sz w:val="22"/>
        </w:rPr>
        <w:footnoteReference w:id="3"/>
      </w:r>
      <w:r w:rsidRPr="00866849">
        <w:rPr>
          <w:rFonts w:ascii="Arial" w:hAnsi="Arial" w:cs="Arial"/>
          <w:sz w:val="22"/>
        </w:rPr>
        <w:t xml:space="preserve">, 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w:t>
      </w:r>
      <w:r w:rsidRPr="00866849">
        <w:rPr>
          <w:rFonts w:ascii="Arial" w:hAnsi="Arial" w:cs="Arial"/>
          <w:sz w:val="22"/>
        </w:rPr>
        <w:lastRenderedPageBreak/>
        <w:t xml:space="preserve">obligados a tenerlo y </w:t>
      </w:r>
      <w:proofErr w:type="spellStart"/>
      <w:r w:rsidRPr="00866849">
        <w:rPr>
          <w:rFonts w:ascii="Arial" w:hAnsi="Arial" w:cs="Arial"/>
          <w:sz w:val="22"/>
        </w:rPr>
        <w:t>ii</w:t>
      </w:r>
      <w:proofErr w:type="spellEnd"/>
      <w:r w:rsidRPr="00866849">
        <w:rPr>
          <w:rFonts w:ascii="Arial" w:hAnsi="Arial" w:cs="Arial"/>
          <w:sz w:val="22"/>
        </w:rPr>
        <w:t xml:space="preserve">)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 </w:t>
      </w:r>
    </w:p>
    <w:p w:rsidRPr="00866849" w:rsidR="001F1CBD" w:rsidP="001F1CBD" w:rsidRDefault="001F1CBD" w14:paraId="7810B91E" w14:textId="446FAECC">
      <w:pPr>
        <w:spacing w:before="120" w:line="276" w:lineRule="auto"/>
        <w:ind w:firstLine="708"/>
        <w:jc w:val="both"/>
        <w:rPr>
          <w:rFonts w:ascii="Arial" w:hAnsi="Arial" w:cs="Arial"/>
          <w:sz w:val="22"/>
        </w:rPr>
      </w:pPr>
      <w:r w:rsidRPr="00866849">
        <w:rPr>
          <w:rFonts w:ascii="Arial" w:hAnsi="Arial" w:cs="Arial"/>
          <w:sz w:val="22"/>
        </w:rPr>
        <w:t>El «Documento Base» y la «Matriz 1- Experiencia» permiten evaluar la experiencia a partir del objeto y las actividades ejecutadas</w:t>
      </w:r>
      <w:r w:rsidR="00D41685">
        <w:rPr>
          <w:rFonts w:ascii="Arial" w:hAnsi="Arial" w:cs="Arial"/>
          <w:sz w:val="22"/>
        </w:rPr>
        <w:t>. P</w:t>
      </w:r>
      <w:r w:rsidRPr="00866849">
        <w:rPr>
          <w:rFonts w:ascii="Arial" w:hAnsi="Arial" w:cs="Arial"/>
          <w:sz w:val="22"/>
        </w:rPr>
        <w:t xml:space="preserve">or ejemplo, el literal A del numeral 3.5.1 señala: </w:t>
      </w:r>
    </w:p>
    <w:p w:rsidRPr="00866849" w:rsidR="001F1CBD" w:rsidP="001F1CBD" w:rsidRDefault="001F1CBD" w14:paraId="349AB334" w14:textId="77777777">
      <w:pPr>
        <w:spacing w:line="276" w:lineRule="auto"/>
        <w:jc w:val="both"/>
        <w:rPr>
          <w:rFonts w:ascii="Arial" w:hAnsi="Arial" w:cs="Arial"/>
          <w:sz w:val="22"/>
        </w:rPr>
      </w:pPr>
    </w:p>
    <w:p w:rsidRPr="00866849" w:rsidR="001F1CBD" w:rsidP="001F1CBD" w:rsidRDefault="001F1CBD" w14:paraId="2DD99CBF" w14:textId="77777777">
      <w:pPr>
        <w:pStyle w:val="InviasNormal"/>
        <w:numPr>
          <w:ilvl w:val="2"/>
          <w:numId w:val="13"/>
        </w:numPr>
        <w:spacing w:before="0" w:after="0"/>
        <w:ind w:left="709" w:right="709" w:firstLine="0"/>
        <w:rPr>
          <w:rFonts w:ascii="Arial" w:hAnsi="Arial" w:eastAsia="Arial" w:cs="Arial"/>
          <w:color w:val="auto"/>
          <w:sz w:val="21"/>
          <w:szCs w:val="21"/>
          <w:lang w:val="es-CO"/>
        </w:rPr>
      </w:pPr>
      <w:r w:rsidRPr="00866849">
        <w:rPr>
          <w:rFonts w:ascii="Arial" w:hAnsi="Arial" w:eastAsia="Arial" w:cs="Arial"/>
          <w:color w:val="auto"/>
          <w:sz w:val="21"/>
          <w:szCs w:val="21"/>
          <w:lang w:val="es-CO"/>
        </w:rPr>
        <w:t xml:space="preserve">CARACTERÍSTICAS DE LOS CONTRATOS PRESENTADOS PARA ACREDITAR LA EXPERIENCIA EXIGIDA </w:t>
      </w:r>
    </w:p>
    <w:p w:rsidRPr="00866849" w:rsidR="001F1CBD" w:rsidP="001F1CBD" w:rsidRDefault="001F1CBD" w14:paraId="105F1079" w14:textId="77777777">
      <w:pPr>
        <w:pStyle w:val="InviasNormal"/>
        <w:spacing w:before="0" w:after="0"/>
        <w:ind w:left="709" w:right="709"/>
        <w:rPr>
          <w:rFonts w:ascii="Arial" w:hAnsi="Arial" w:eastAsia="Arial" w:cs="Arial"/>
          <w:color w:val="auto"/>
          <w:sz w:val="21"/>
          <w:szCs w:val="21"/>
          <w:lang w:val="es-CO"/>
        </w:rPr>
      </w:pPr>
    </w:p>
    <w:p w:rsidRPr="00866849" w:rsidR="001F1CBD" w:rsidP="001F1CBD" w:rsidRDefault="001F1CBD" w14:paraId="2A07B791" w14:textId="77777777">
      <w:pPr>
        <w:pStyle w:val="InviasNormal"/>
        <w:spacing w:before="0" w:after="0"/>
        <w:ind w:left="709" w:right="709"/>
        <w:rPr>
          <w:rFonts w:ascii="Arial" w:hAnsi="Arial" w:eastAsia="Arial" w:cs="Arial"/>
          <w:color w:val="auto"/>
          <w:sz w:val="21"/>
          <w:szCs w:val="21"/>
          <w:lang w:val="es-CO"/>
        </w:rPr>
      </w:pPr>
      <w:r w:rsidRPr="00866849">
        <w:rPr>
          <w:rFonts w:ascii="Arial" w:hAnsi="Arial" w:eastAsia="Arial" w:cs="Arial"/>
          <w:color w:val="auto"/>
          <w:sz w:val="21"/>
          <w:szCs w:val="21"/>
          <w:lang w:val="es-CO"/>
        </w:rPr>
        <w:t xml:space="preserve">Los contratos por acreditar deberán cumplir las siguientes características: </w:t>
      </w:r>
    </w:p>
    <w:p w:rsidRPr="00866849" w:rsidR="001F1CBD" w:rsidP="001F1CBD" w:rsidRDefault="001F1CBD" w14:paraId="051A05B4" w14:textId="77777777">
      <w:pPr>
        <w:pStyle w:val="InviasNormal"/>
        <w:spacing w:before="0" w:after="0"/>
        <w:ind w:left="709" w:right="709"/>
        <w:rPr>
          <w:rFonts w:ascii="Arial" w:hAnsi="Arial" w:eastAsia="Arial" w:cs="Arial"/>
          <w:color w:val="auto"/>
          <w:sz w:val="21"/>
          <w:szCs w:val="21"/>
          <w:lang w:val="es-CO"/>
        </w:rPr>
      </w:pPr>
    </w:p>
    <w:p w:rsidRPr="00337C0F" w:rsidR="00AA2698" w:rsidP="00337C0F" w:rsidRDefault="00A20576" w14:paraId="3C70B79D" w14:textId="1F4DA8E3">
      <w:pPr>
        <w:pStyle w:val="InviasNormal"/>
        <w:numPr>
          <w:ilvl w:val="0"/>
          <w:numId w:val="8"/>
        </w:numPr>
        <w:spacing w:before="0" w:line="276" w:lineRule="auto"/>
        <w:ind w:left="709" w:right="709"/>
        <w:rPr>
          <w:rFonts w:ascii="Arial" w:hAnsi="Arial" w:eastAsia="Arial" w:cs="Arial"/>
          <w:color w:val="auto"/>
          <w:sz w:val="21"/>
          <w:szCs w:val="21"/>
          <w:lang w:val="es-CO"/>
        </w:rPr>
      </w:pPr>
      <w:r w:rsidRPr="00A20576">
        <w:rPr>
          <w:rFonts w:ascii="Arial" w:hAnsi="Arial" w:eastAsia="Arial" w:cs="Arial"/>
          <w:color w:val="auto"/>
          <w:sz w:val="21"/>
          <w:szCs w:val="21"/>
          <w:lang w:val="es-CO"/>
        </w:rPr>
        <w:t>Que hayan contenido la ejecución de:</w:t>
      </w:r>
      <w:r>
        <w:rPr>
          <w:rFonts w:ascii="Arial" w:hAnsi="Arial" w:eastAsia="Arial" w:cs="Arial"/>
          <w:color w:val="auto"/>
          <w:sz w:val="21"/>
          <w:szCs w:val="21"/>
          <w:lang w:val="es-CO"/>
        </w:rPr>
        <w:t xml:space="preserve"> </w:t>
      </w:r>
      <w:r w:rsidRPr="00337C0F" w:rsidR="00AA2698">
        <w:rPr>
          <w:rFonts w:ascii="Arial" w:hAnsi="Arial" w:eastAsia="Arial" w:cs="Arial"/>
          <w:color w:val="auto"/>
          <w:sz w:val="21"/>
          <w:szCs w:val="21"/>
          <w:highlight w:val="lightGray"/>
          <w:lang w:val="es-CO"/>
        </w:rPr>
        <w:t xml:space="preserve">En este espacio la Entidad debe incluir, sin modificar, la Actividad o actividades válidas para acreditar la experiencia general y específica, señaladas en la </w:t>
      </w:r>
      <w:r w:rsidRPr="00337C0F" w:rsidR="00AA2698">
        <w:rPr>
          <w:rFonts w:ascii="Arial" w:hAnsi="Arial" w:eastAsia="Arial" w:cs="Arial"/>
          <w:color w:val="auto"/>
          <w:sz w:val="21"/>
          <w:szCs w:val="21"/>
          <w:highlight w:val="lightGray"/>
          <w:lang w:val="es-CO"/>
        </w:rPr>
        <w:fldChar w:fldCharType="begin"/>
      </w:r>
      <w:r w:rsidRPr="00337C0F" w:rsidR="00AA2698">
        <w:rPr>
          <w:rFonts w:ascii="Arial" w:hAnsi="Arial" w:eastAsia="Arial" w:cs="Arial"/>
          <w:color w:val="auto"/>
          <w:sz w:val="21"/>
          <w:szCs w:val="21"/>
          <w:highlight w:val="lightGray"/>
          <w:lang w:val="es-CO"/>
        </w:rPr>
        <w:instrText xml:space="preserve"> REF _Ref508649550 \h  \* MERGEFORMAT </w:instrText>
      </w:r>
      <w:r w:rsidRPr="00337C0F" w:rsidR="00AA2698">
        <w:rPr>
          <w:rFonts w:ascii="Arial" w:hAnsi="Arial" w:eastAsia="Arial" w:cs="Arial"/>
          <w:color w:val="auto"/>
          <w:sz w:val="21"/>
          <w:szCs w:val="21"/>
          <w:highlight w:val="lightGray"/>
          <w:lang w:val="es-CO"/>
        </w:rPr>
      </w:r>
      <w:r w:rsidRPr="00337C0F" w:rsidR="00AA2698">
        <w:rPr>
          <w:rFonts w:ascii="Arial" w:hAnsi="Arial" w:eastAsia="Arial" w:cs="Arial"/>
          <w:color w:val="auto"/>
          <w:sz w:val="21"/>
          <w:szCs w:val="21"/>
          <w:highlight w:val="lightGray"/>
          <w:lang w:val="es-CO"/>
        </w:rPr>
        <w:fldChar w:fldCharType="separate"/>
      </w:r>
      <w:r w:rsidRPr="00337C0F" w:rsidR="00AA2698">
        <w:rPr>
          <w:rFonts w:ascii="Arial" w:hAnsi="Arial" w:eastAsia="Arial" w:cs="Arial"/>
          <w:color w:val="auto"/>
          <w:sz w:val="21"/>
          <w:szCs w:val="21"/>
          <w:highlight w:val="lightGray"/>
          <w:lang w:val="es-CO"/>
        </w:rPr>
        <w:t>Matriz 1 – Experiencia</w:t>
      </w:r>
      <w:r w:rsidRPr="00337C0F" w:rsidR="00AA2698">
        <w:rPr>
          <w:rFonts w:ascii="Arial" w:hAnsi="Arial" w:eastAsia="Arial" w:cs="Arial"/>
          <w:color w:val="auto"/>
          <w:sz w:val="21"/>
          <w:szCs w:val="21"/>
          <w:highlight w:val="lightGray"/>
          <w:lang w:val="es-CO"/>
        </w:rPr>
        <w:fldChar w:fldCharType="end"/>
      </w:r>
      <w:r w:rsidRPr="00337C0F" w:rsidR="00AA2698">
        <w:rPr>
          <w:rFonts w:ascii="Arial" w:hAnsi="Arial" w:eastAsia="Arial" w:cs="Arial"/>
          <w:color w:val="auto"/>
          <w:sz w:val="21"/>
          <w:szCs w:val="21"/>
          <w:highlight w:val="lightGray"/>
          <w:lang w:val="es-CO"/>
        </w:rPr>
        <w:t xml:space="preserve">. Para definir la experiencia exigible, la Entidad Estatal debe tener en cuenta, como lo dispone la Matriz 1: i) el alcance del objeto a contratar, </w:t>
      </w:r>
      <w:proofErr w:type="spellStart"/>
      <w:r w:rsidRPr="00337C0F" w:rsidR="00AA2698">
        <w:rPr>
          <w:rFonts w:ascii="Arial" w:hAnsi="Arial" w:eastAsia="Arial" w:cs="Arial"/>
          <w:color w:val="auto"/>
          <w:sz w:val="21"/>
          <w:szCs w:val="21"/>
          <w:highlight w:val="lightGray"/>
          <w:lang w:val="es-CO"/>
        </w:rPr>
        <w:t>ii</w:t>
      </w:r>
      <w:proofErr w:type="spellEnd"/>
      <w:r w:rsidRPr="00337C0F" w:rsidR="00AA2698">
        <w:rPr>
          <w:rFonts w:ascii="Arial" w:hAnsi="Arial" w:eastAsia="Arial" w:cs="Arial"/>
          <w:color w:val="auto"/>
          <w:sz w:val="21"/>
          <w:szCs w:val="21"/>
          <w:highlight w:val="lightGray"/>
          <w:lang w:val="es-CO"/>
        </w:rPr>
        <w:t xml:space="preserve">) el tipo de infraestructura, </w:t>
      </w:r>
      <w:proofErr w:type="spellStart"/>
      <w:r w:rsidRPr="00337C0F" w:rsidR="00AA2698">
        <w:rPr>
          <w:rFonts w:ascii="Arial" w:hAnsi="Arial" w:eastAsia="Arial" w:cs="Arial"/>
          <w:color w:val="auto"/>
          <w:sz w:val="21"/>
          <w:szCs w:val="21"/>
          <w:highlight w:val="lightGray"/>
          <w:lang w:val="es-CO"/>
        </w:rPr>
        <w:t>iii</w:t>
      </w:r>
      <w:proofErr w:type="spellEnd"/>
      <w:r w:rsidRPr="00337C0F" w:rsidR="00AA2698">
        <w:rPr>
          <w:rFonts w:ascii="Arial" w:hAnsi="Arial" w:eastAsia="Arial" w:cs="Arial"/>
          <w:color w:val="auto"/>
          <w:sz w:val="21"/>
          <w:szCs w:val="21"/>
          <w:highlight w:val="lightGray"/>
          <w:lang w:val="es-CO"/>
        </w:rPr>
        <w:t xml:space="preserve">) las actividades definidas allí y </w:t>
      </w:r>
      <w:proofErr w:type="spellStart"/>
      <w:r w:rsidRPr="00337C0F" w:rsidR="00AA2698">
        <w:rPr>
          <w:rFonts w:ascii="Arial" w:hAnsi="Arial" w:eastAsia="Arial" w:cs="Arial"/>
          <w:color w:val="auto"/>
          <w:sz w:val="21"/>
          <w:szCs w:val="21"/>
          <w:highlight w:val="lightGray"/>
          <w:lang w:val="es-CO"/>
        </w:rPr>
        <w:t>iv</w:t>
      </w:r>
      <w:proofErr w:type="spellEnd"/>
      <w:r w:rsidRPr="00337C0F" w:rsidR="00AA2698">
        <w:rPr>
          <w:rFonts w:ascii="Arial" w:hAnsi="Arial" w:eastAsia="Arial" w:cs="Arial"/>
          <w:color w:val="auto"/>
          <w:sz w:val="21"/>
          <w:szCs w:val="21"/>
          <w:highlight w:val="lightGray"/>
          <w:lang w:val="es-CO"/>
        </w:rPr>
        <w:t xml:space="preserve">) la cuantía del Proceso de Contratación. </w:t>
      </w:r>
    </w:p>
    <w:p w:rsidRPr="00337C0F" w:rsidR="00AA2698" w:rsidP="00213183" w:rsidRDefault="00AA2698" w14:paraId="4B40DF9F" w14:textId="77777777">
      <w:pPr>
        <w:pStyle w:val="InviasNormal"/>
        <w:spacing w:line="276" w:lineRule="auto"/>
        <w:ind w:left="709" w:right="709"/>
        <w:rPr>
          <w:rFonts w:ascii="Arial" w:hAnsi="Arial" w:eastAsia="Arial" w:cs="Arial"/>
          <w:color w:val="auto"/>
          <w:sz w:val="21"/>
          <w:szCs w:val="21"/>
          <w:lang w:val="es-CO"/>
        </w:rPr>
      </w:pPr>
      <w:r w:rsidRPr="00337C0F">
        <w:rPr>
          <w:rFonts w:ascii="Arial" w:hAnsi="Arial" w:eastAsia="Arial" w:cs="Arial"/>
          <w:color w:val="auto"/>
          <w:sz w:val="21"/>
          <w:szCs w:val="21"/>
          <w:highlight w:val="lightGray"/>
          <w:lang w:val="es-CO"/>
        </w:rPr>
        <w:t>De conformidad con lo anterior, la entidad deberá diligenciar este literal, exclusivamente, con lo señalado en la Matriz 1- Experiencia.</w:t>
      </w:r>
    </w:p>
    <w:p w:rsidR="001F1CBD" w:rsidP="00213183" w:rsidRDefault="00AA2698" w14:paraId="4E32FFD6" w14:textId="391D66EC">
      <w:pPr>
        <w:spacing w:line="276" w:lineRule="auto"/>
        <w:ind w:left="709" w:right="709"/>
        <w:jc w:val="both"/>
        <w:rPr>
          <w:rFonts w:ascii="Arial" w:hAnsi="Arial" w:eastAsia="Arial" w:cs="Arial"/>
          <w:sz w:val="21"/>
          <w:szCs w:val="21"/>
          <w:lang w:val="es-CO"/>
        </w:rPr>
      </w:pPr>
      <w:r w:rsidRPr="00337C0F">
        <w:rPr>
          <w:rFonts w:ascii="Arial" w:hAnsi="Arial" w:eastAsia="Arial" w:cs="Arial"/>
          <w:sz w:val="21"/>
          <w:szCs w:val="21"/>
          <w:highlight w:val="lightGray"/>
          <w:lang w:val="es-CO"/>
        </w:rPr>
        <w:t xml:space="preserve">Dependiendo del Presupuesto Oficial en SMMLV la Entidad deberá exigir la experiencia específica señalada en la Matriz 1 – Experiencia en la(s) actividad(es) requeridas para la ejecución del objeto del Contrato. La Entidad únicamente podrá solicitar experiencia especifica cuando la </w:t>
      </w:r>
      <w:r w:rsidRPr="00337C0F">
        <w:rPr>
          <w:rFonts w:ascii="Arial" w:hAnsi="Arial" w:eastAsia="Arial" w:cs="Arial"/>
          <w:sz w:val="21"/>
          <w:szCs w:val="21"/>
          <w:highlight w:val="lightGray"/>
          <w:lang w:val="es-CO"/>
        </w:rPr>
        <w:fldChar w:fldCharType="begin"/>
      </w:r>
      <w:r w:rsidRPr="00337C0F">
        <w:rPr>
          <w:rFonts w:ascii="Arial" w:hAnsi="Arial" w:eastAsia="Arial" w:cs="Arial"/>
          <w:sz w:val="21"/>
          <w:szCs w:val="21"/>
          <w:highlight w:val="lightGray"/>
          <w:lang w:val="es-CO"/>
        </w:rPr>
        <w:instrText xml:space="preserve"> REF _Ref508649550 \h  \* MERGEFORMAT </w:instrText>
      </w:r>
      <w:r w:rsidRPr="00337C0F">
        <w:rPr>
          <w:rFonts w:ascii="Arial" w:hAnsi="Arial" w:eastAsia="Arial" w:cs="Arial"/>
          <w:sz w:val="21"/>
          <w:szCs w:val="21"/>
          <w:highlight w:val="lightGray"/>
          <w:lang w:val="es-CO"/>
        </w:rPr>
      </w:r>
      <w:r w:rsidRPr="00337C0F">
        <w:rPr>
          <w:rFonts w:ascii="Arial" w:hAnsi="Arial" w:eastAsia="Arial" w:cs="Arial"/>
          <w:sz w:val="21"/>
          <w:szCs w:val="21"/>
          <w:highlight w:val="lightGray"/>
          <w:lang w:val="es-CO"/>
        </w:rPr>
        <w:fldChar w:fldCharType="separate"/>
      </w:r>
      <w:r w:rsidRPr="00337C0F">
        <w:rPr>
          <w:rFonts w:ascii="Arial" w:hAnsi="Arial" w:eastAsia="Arial" w:cs="Arial"/>
          <w:sz w:val="21"/>
          <w:szCs w:val="21"/>
          <w:highlight w:val="lightGray"/>
          <w:lang w:val="es-CO"/>
        </w:rPr>
        <w:t>Matriz 1 – Experiencia</w:t>
      </w:r>
      <w:r w:rsidRPr="00337C0F">
        <w:rPr>
          <w:rFonts w:ascii="Arial" w:hAnsi="Arial" w:eastAsia="Arial" w:cs="Arial"/>
          <w:sz w:val="21"/>
          <w:szCs w:val="21"/>
          <w:highlight w:val="lightGray"/>
          <w:lang w:val="es-CO"/>
        </w:rPr>
        <w:fldChar w:fldCharType="end"/>
      </w:r>
      <w:r w:rsidRPr="00337C0F">
        <w:rPr>
          <w:rFonts w:ascii="Arial" w:hAnsi="Arial" w:eastAsia="Arial" w:cs="Arial"/>
          <w:sz w:val="21"/>
          <w:szCs w:val="21"/>
          <w:highlight w:val="lightGray"/>
          <w:lang w:val="es-CO"/>
        </w:rPr>
        <w:t xml:space="preserve"> lo establezca</w:t>
      </w:r>
    </w:p>
    <w:p w:rsidRPr="00337C0F" w:rsidR="00A20576" w:rsidP="00213183" w:rsidRDefault="00A20576" w14:paraId="38022C66" w14:textId="75854960">
      <w:pPr>
        <w:spacing w:line="276" w:lineRule="auto"/>
        <w:ind w:left="709" w:right="709"/>
        <w:jc w:val="both"/>
        <w:rPr>
          <w:rFonts w:ascii="Arial" w:hAnsi="Arial" w:cs="Arial"/>
          <w:sz w:val="21"/>
          <w:szCs w:val="21"/>
        </w:rPr>
      </w:pPr>
      <w:r>
        <w:rPr>
          <w:rFonts w:ascii="Arial" w:hAnsi="Arial" w:eastAsia="Arial" w:cs="Arial"/>
          <w:sz w:val="21"/>
          <w:szCs w:val="21"/>
          <w:lang w:val="es-CO"/>
        </w:rPr>
        <w:t>[…]</w:t>
      </w:r>
    </w:p>
    <w:p w:rsidRPr="00866849" w:rsidR="00213183" w:rsidP="00213183" w:rsidRDefault="00213183" w14:paraId="53E058CF" w14:textId="77777777">
      <w:pPr>
        <w:spacing w:line="276" w:lineRule="auto"/>
        <w:ind w:firstLine="708"/>
        <w:jc w:val="both"/>
        <w:rPr>
          <w:rFonts w:ascii="Arial" w:hAnsi="Arial" w:cs="Arial"/>
          <w:sz w:val="22"/>
        </w:rPr>
      </w:pPr>
    </w:p>
    <w:p w:rsidRPr="00866849" w:rsidR="00AA2698" w:rsidP="00213183" w:rsidRDefault="00AA2698" w14:paraId="2F6F80B0" w14:textId="74EEB9BF">
      <w:pPr>
        <w:spacing w:line="276" w:lineRule="auto"/>
        <w:ind w:firstLine="708"/>
        <w:jc w:val="both"/>
        <w:rPr>
          <w:rFonts w:ascii="Arial" w:hAnsi="Arial" w:cs="Arial"/>
          <w:sz w:val="22"/>
        </w:rPr>
      </w:pPr>
      <w:r w:rsidRPr="00866849">
        <w:rPr>
          <w:rFonts w:ascii="Arial" w:hAnsi="Arial" w:cs="Arial"/>
          <w:sz w:val="22"/>
        </w:rPr>
        <w:t xml:space="preserve">Este literal </w:t>
      </w:r>
      <w:r w:rsidR="00CE0094">
        <w:rPr>
          <w:rFonts w:ascii="Arial" w:hAnsi="Arial" w:cs="Arial"/>
          <w:sz w:val="22"/>
        </w:rPr>
        <w:t>incluye</w:t>
      </w:r>
      <w:r w:rsidRPr="00866849">
        <w:rPr>
          <w:rFonts w:ascii="Arial" w:hAnsi="Arial" w:cs="Arial"/>
          <w:sz w:val="22"/>
        </w:rPr>
        <w:t xml:space="preserve"> dentro del pliego de condiciones los requisitos de experiencia general y especifica que resulten de la subsunción de</w:t>
      </w:r>
      <w:r w:rsidRPr="00866849" w:rsidR="00483AAB">
        <w:rPr>
          <w:rFonts w:ascii="Arial" w:hAnsi="Arial" w:cs="Arial"/>
          <w:sz w:val="22"/>
        </w:rPr>
        <w:t xml:space="preserve"> </w:t>
      </w:r>
      <w:r w:rsidRPr="00866849">
        <w:rPr>
          <w:rFonts w:ascii="Arial" w:hAnsi="Arial" w:cs="Arial"/>
          <w:sz w:val="22"/>
        </w:rPr>
        <w:t>l</w:t>
      </w:r>
      <w:r w:rsidRPr="00866849" w:rsidR="00483AAB">
        <w:rPr>
          <w:rFonts w:ascii="Arial" w:hAnsi="Arial" w:cs="Arial"/>
          <w:sz w:val="22"/>
        </w:rPr>
        <w:t>os aspectos anteriormente indicados del</w:t>
      </w:r>
      <w:r w:rsidRPr="00866849">
        <w:rPr>
          <w:rFonts w:ascii="Arial" w:hAnsi="Arial" w:cs="Arial"/>
          <w:sz w:val="22"/>
        </w:rPr>
        <w:t xml:space="preserve"> objeto contractual en la Matriz 1. E</w:t>
      </w:r>
      <w:r w:rsidR="00CE0094">
        <w:rPr>
          <w:rFonts w:ascii="Arial" w:hAnsi="Arial" w:cs="Arial"/>
          <w:sz w:val="22"/>
        </w:rPr>
        <w:t>sto</w:t>
      </w:r>
      <w:r w:rsidRPr="00866849">
        <w:rPr>
          <w:rFonts w:ascii="Arial" w:hAnsi="Arial" w:cs="Arial"/>
          <w:sz w:val="22"/>
        </w:rPr>
        <w:t xml:space="preserve"> implica que las entidades contratantes</w:t>
      </w:r>
      <w:r w:rsidR="00AA10A6">
        <w:rPr>
          <w:rFonts w:ascii="Arial" w:hAnsi="Arial" w:cs="Arial"/>
          <w:sz w:val="22"/>
        </w:rPr>
        <w:t>,</w:t>
      </w:r>
      <w:r w:rsidRPr="00866849">
        <w:rPr>
          <w:rFonts w:ascii="Arial" w:hAnsi="Arial" w:cs="Arial"/>
          <w:sz w:val="22"/>
        </w:rPr>
        <w:t xml:space="preserve"> al estructurar el contenido espec</w:t>
      </w:r>
      <w:r w:rsidR="00566168">
        <w:rPr>
          <w:rFonts w:ascii="Arial" w:hAnsi="Arial" w:cs="Arial"/>
          <w:sz w:val="22"/>
        </w:rPr>
        <w:t>í</w:t>
      </w:r>
      <w:r w:rsidRPr="00866849">
        <w:rPr>
          <w:rFonts w:ascii="Arial" w:hAnsi="Arial" w:cs="Arial"/>
          <w:sz w:val="22"/>
        </w:rPr>
        <w:t>fico de este literal</w:t>
      </w:r>
      <w:r w:rsidR="00AA10A6">
        <w:rPr>
          <w:rFonts w:ascii="Arial" w:hAnsi="Arial" w:cs="Arial"/>
          <w:sz w:val="22"/>
        </w:rPr>
        <w:t>, deben</w:t>
      </w:r>
      <w:r w:rsidRPr="00866849">
        <w:rPr>
          <w:rFonts w:ascii="Arial" w:hAnsi="Arial" w:cs="Arial"/>
          <w:sz w:val="22"/>
        </w:rPr>
        <w:t xml:space="preserve"> </w:t>
      </w:r>
      <w:r w:rsidR="00CE0094">
        <w:rPr>
          <w:rFonts w:ascii="Arial" w:hAnsi="Arial" w:cs="Arial"/>
          <w:sz w:val="22"/>
        </w:rPr>
        <w:t>aplicar</w:t>
      </w:r>
      <w:r w:rsidRPr="00866849">
        <w:rPr>
          <w:rFonts w:ascii="Arial" w:hAnsi="Arial" w:cs="Arial"/>
          <w:sz w:val="22"/>
        </w:rPr>
        <w:t xml:space="preserve"> lo indicado por la Matriz 1, </w:t>
      </w:r>
      <w:r w:rsidRPr="00866849">
        <w:rPr>
          <w:rFonts w:ascii="Arial" w:hAnsi="Arial" w:cs="Arial"/>
          <w:sz w:val="22"/>
        </w:rPr>
        <w:lastRenderedPageBreak/>
        <w:t>tanto en lo relativo a las características de los contratos a aportarse, como en cuanto a las notas incluidas en</w:t>
      </w:r>
      <w:r w:rsidRPr="00866849" w:rsidR="00213183">
        <w:rPr>
          <w:rFonts w:ascii="Arial" w:hAnsi="Arial" w:cs="Arial"/>
          <w:sz w:val="22"/>
        </w:rPr>
        <w:t xml:space="preserve"> la Matriz 1 </w:t>
      </w:r>
      <w:r w:rsidR="00AA10A6">
        <w:rPr>
          <w:rFonts w:ascii="Arial" w:hAnsi="Arial" w:cs="Arial"/>
          <w:sz w:val="22"/>
        </w:rPr>
        <w:t>relacionadas con</w:t>
      </w:r>
      <w:r w:rsidRPr="00866849" w:rsidR="00213183">
        <w:rPr>
          <w:rFonts w:ascii="Arial" w:hAnsi="Arial" w:cs="Arial"/>
          <w:sz w:val="22"/>
        </w:rPr>
        <w:t xml:space="preserve"> la validez de ciertos contratos para la acreditación de la experiencia exigida.  </w:t>
      </w:r>
    </w:p>
    <w:p w:rsidRPr="00866849" w:rsidR="00AA2698" w:rsidP="001F1CBD" w:rsidRDefault="00213183" w14:paraId="5A6D5EA7" w14:textId="2146029B">
      <w:pPr>
        <w:spacing w:before="120" w:line="276" w:lineRule="auto"/>
        <w:ind w:firstLine="708"/>
        <w:jc w:val="both"/>
        <w:rPr>
          <w:rFonts w:ascii="Arial" w:hAnsi="Arial" w:cs="Arial"/>
          <w:sz w:val="22"/>
        </w:rPr>
      </w:pPr>
      <w:r w:rsidRPr="00866849">
        <w:rPr>
          <w:rFonts w:ascii="Arial" w:hAnsi="Arial" w:cs="Arial"/>
          <w:sz w:val="22"/>
        </w:rPr>
        <w:t xml:space="preserve">La anterior consideración se </w:t>
      </w:r>
      <w:r w:rsidR="00CE0094">
        <w:rPr>
          <w:rFonts w:ascii="Arial" w:hAnsi="Arial" w:cs="Arial"/>
          <w:sz w:val="22"/>
        </w:rPr>
        <w:t xml:space="preserve">relaciona con </w:t>
      </w:r>
      <w:r w:rsidRPr="00866849">
        <w:rPr>
          <w:rFonts w:ascii="Arial" w:hAnsi="Arial" w:cs="Arial"/>
          <w:sz w:val="22"/>
        </w:rPr>
        <w:t xml:space="preserve">el principio de inalterabilidad de los documentos tipo, que </w:t>
      </w:r>
      <w:r w:rsidR="00CE0094">
        <w:rPr>
          <w:rFonts w:ascii="Arial" w:hAnsi="Arial" w:cs="Arial"/>
          <w:sz w:val="22"/>
        </w:rPr>
        <w:t>impone</w:t>
      </w:r>
      <w:r w:rsidRPr="00866849">
        <w:rPr>
          <w:rFonts w:ascii="Arial" w:hAnsi="Arial" w:cs="Arial"/>
          <w:sz w:val="22"/>
        </w:rPr>
        <w:t xml:space="preserve"> a las entidades contratantes </w:t>
      </w:r>
      <w:r w:rsidRPr="00866849" w:rsidR="00423997">
        <w:rPr>
          <w:rFonts w:ascii="Arial" w:hAnsi="Arial" w:cs="Arial"/>
          <w:sz w:val="22"/>
        </w:rPr>
        <w:t xml:space="preserve">respetar el contenido del </w:t>
      </w:r>
      <w:r w:rsidR="00AA10A6">
        <w:rPr>
          <w:rFonts w:ascii="Arial" w:hAnsi="Arial" w:cs="Arial"/>
          <w:sz w:val="22"/>
        </w:rPr>
        <w:t>pliego</w:t>
      </w:r>
      <w:r w:rsidRPr="00866849" w:rsidR="00CE0094">
        <w:rPr>
          <w:rFonts w:ascii="Arial" w:hAnsi="Arial" w:cs="Arial"/>
          <w:sz w:val="22"/>
        </w:rPr>
        <w:t xml:space="preserve"> </w:t>
      </w:r>
      <w:r w:rsidRPr="00866849" w:rsidR="00423997">
        <w:rPr>
          <w:rFonts w:ascii="Arial" w:hAnsi="Arial" w:cs="Arial"/>
          <w:sz w:val="22"/>
        </w:rPr>
        <w:t>y las instrucciones para su diligenciamiento, especialmente en lo relativo a los requisitos habilitantes</w:t>
      </w:r>
      <w:r w:rsidR="00AA10A6">
        <w:rPr>
          <w:rFonts w:ascii="Arial" w:hAnsi="Arial" w:cs="Arial"/>
          <w:sz w:val="22"/>
        </w:rPr>
        <w:t>. En esta medida, no existe</w:t>
      </w:r>
      <w:r w:rsidRPr="00866849">
        <w:rPr>
          <w:rFonts w:ascii="Arial" w:hAnsi="Arial" w:cs="Arial"/>
          <w:sz w:val="22"/>
        </w:rPr>
        <w:t xml:space="preserve"> posibilidad de que las entidades estatales </w:t>
      </w:r>
      <w:r w:rsidR="00AA10A6">
        <w:rPr>
          <w:rFonts w:ascii="Arial" w:hAnsi="Arial" w:cs="Arial"/>
          <w:sz w:val="22"/>
        </w:rPr>
        <w:t>modifiquen</w:t>
      </w:r>
      <w:r w:rsidRPr="00866849" w:rsidR="00AA10A6">
        <w:rPr>
          <w:rFonts w:ascii="Arial" w:hAnsi="Arial" w:cs="Arial"/>
          <w:sz w:val="22"/>
        </w:rPr>
        <w:t xml:space="preserve"> </w:t>
      </w:r>
      <w:r w:rsidRPr="00866849">
        <w:rPr>
          <w:rFonts w:ascii="Arial" w:hAnsi="Arial" w:cs="Arial"/>
          <w:sz w:val="22"/>
        </w:rPr>
        <w:t xml:space="preserve">la experiencia exigible conforme a la Matriz 1 o las notas aclaratorias </w:t>
      </w:r>
      <w:r w:rsidR="00AA10A6">
        <w:rPr>
          <w:rFonts w:ascii="Arial" w:hAnsi="Arial" w:cs="Arial"/>
          <w:sz w:val="22"/>
        </w:rPr>
        <w:t>relacionadas con</w:t>
      </w:r>
      <w:r w:rsidRPr="00866849">
        <w:rPr>
          <w:rFonts w:ascii="Arial" w:hAnsi="Arial" w:cs="Arial"/>
          <w:sz w:val="22"/>
        </w:rPr>
        <w:t xml:space="preserve"> su acreditación, </w:t>
      </w:r>
      <w:r w:rsidR="00AA10A6">
        <w:rPr>
          <w:rFonts w:ascii="Arial" w:hAnsi="Arial" w:cs="Arial"/>
          <w:sz w:val="22"/>
        </w:rPr>
        <w:t xml:space="preserve">pues </w:t>
      </w:r>
      <w:r w:rsidRPr="00866849">
        <w:rPr>
          <w:rFonts w:ascii="Arial" w:hAnsi="Arial" w:cs="Arial"/>
          <w:sz w:val="22"/>
        </w:rPr>
        <w:t>constitu</w:t>
      </w:r>
      <w:r w:rsidRPr="00866849" w:rsidR="00423997">
        <w:rPr>
          <w:rFonts w:ascii="Arial" w:hAnsi="Arial" w:cs="Arial"/>
          <w:sz w:val="22"/>
        </w:rPr>
        <w:t xml:space="preserve">ye una vulneración al referido principio de inalterabilidad, </w:t>
      </w:r>
      <w:r w:rsidR="00AA10A6">
        <w:rPr>
          <w:rFonts w:ascii="Arial" w:hAnsi="Arial" w:cs="Arial"/>
          <w:sz w:val="22"/>
        </w:rPr>
        <w:t xml:space="preserve">el cual –como se explicó </w:t>
      </w:r>
      <w:r w:rsidRPr="00337C0F" w:rsidR="00AA10A6">
        <w:rPr>
          <w:rFonts w:ascii="Arial" w:hAnsi="Arial" w:cs="Arial"/>
          <w:i/>
          <w:iCs/>
          <w:sz w:val="22"/>
        </w:rPr>
        <w:t>ut supra</w:t>
      </w:r>
      <w:r w:rsidR="00AA10A6">
        <w:rPr>
          <w:rFonts w:ascii="Arial" w:hAnsi="Arial" w:cs="Arial"/>
          <w:sz w:val="22"/>
        </w:rPr>
        <w:t>–</w:t>
      </w:r>
      <w:r w:rsidRPr="00866849" w:rsidR="00423997">
        <w:rPr>
          <w:rFonts w:ascii="Arial" w:hAnsi="Arial" w:cs="Arial"/>
          <w:sz w:val="22"/>
        </w:rPr>
        <w:t xml:space="preserve"> tiene sustento en los artículos 4 de la Ley 1882 de 2018 y 2</w:t>
      </w:r>
      <w:r w:rsidRPr="00866849" w:rsidR="00423997">
        <w:rPr>
          <w:rFonts w:ascii="Arial" w:hAnsi="Arial" w:cs="Arial"/>
          <w:sz w:val="22"/>
          <w:shd w:val="clear" w:color="auto" w:fill="FFFFFF"/>
        </w:rPr>
        <w:t xml:space="preserve">.2.1.2.6.1.4 del Decreto 1082 de 2015. </w:t>
      </w:r>
    </w:p>
    <w:p w:rsidRPr="00866849" w:rsidR="001F1CBD" w:rsidP="00213183" w:rsidRDefault="001F1CBD" w14:paraId="36553E34" w14:textId="11B267E2">
      <w:pPr>
        <w:spacing w:before="120" w:line="276" w:lineRule="auto"/>
        <w:jc w:val="both"/>
        <w:rPr>
          <w:rFonts w:ascii="Arial" w:hAnsi="Arial" w:cs="Arial"/>
          <w:sz w:val="22"/>
        </w:rPr>
      </w:pPr>
      <w:r w:rsidRPr="00866849">
        <w:rPr>
          <w:rFonts w:ascii="Arial" w:hAnsi="Arial" w:cs="Arial"/>
          <w:sz w:val="22"/>
        </w:rPr>
        <w:tab/>
      </w:r>
      <w:r w:rsidRPr="00866849" w:rsidR="00423997">
        <w:rPr>
          <w:rFonts w:ascii="Arial" w:hAnsi="Arial" w:cs="Arial"/>
          <w:sz w:val="22"/>
        </w:rPr>
        <w:t xml:space="preserve">Conforme a esto, la inclusión de notas distintas a la que indica que «Será válida la experiencia que haya sido ejecutada a través de Construcción o Mejoramiento o Mantenimiento de Vías en Asfalto Natural o </w:t>
      </w:r>
      <w:proofErr w:type="spellStart"/>
      <w:r w:rsidRPr="00866849" w:rsidR="00423997">
        <w:rPr>
          <w:rFonts w:ascii="Arial" w:hAnsi="Arial" w:cs="Arial"/>
          <w:sz w:val="22"/>
        </w:rPr>
        <w:t>Asfaltita</w:t>
      </w:r>
      <w:proofErr w:type="spellEnd"/>
      <w:r w:rsidRPr="00866849" w:rsidR="00423997">
        <w:rPr>
          <w:rFonts w:ascii="Arial" w:hAnsi="Arial" w:cs="Arial"/>
          <w:sz w:val="22"/>
        </w:rPr>
        <w:t xml:space="preserve">» en procesos dirigidos a la contratación de actividades de mejoramiento o mantenimiento de vías terciarias, así como </w:t>
      </w:r>
      <w:r w:rsidRPr="00866849" w:rsidR="00483AAB">
        <w:rPr>
          <w:rFonts w:ascii="Arial" w:hAnsi="Arial" w:cs="Arial"/>
          <w:sz w:val="22"/>
        </w:rPr>
        <w:t xml:space="preserve">su </w:t>
      </w:r>
      <w:r w:rsidR="00AA10A6">
        <w:rPr>
          <w:rFonts w:ascii="Arial" w:hAnsi="Arial" w:cs="Arial"/>
          <w:sz w:val="22"/>
        </w:rPr>
        <w:t xml:space="preserve">modificación </w:t>
      </w:r>
      <w:r w:rsidRPr="00866849" w:rsidR="00316738">
        <w:rPr>
          <w:rFonts w:ascii="Arial" w:hAnsi="Arial" w:cs="Arial"/>
          <w:sz w:val="22"/>
        </w:rPr>
        <w:t>o supresión</w:t>
      </w:r>
      <w:r w:rsidR="00AA10A6">
        <w:rPr>
          <w:rFonts w:ascii="Arial" w:hAnsi="Arial" w:cs="Arial"/>
          <w:sz w:val="22"/>
        </w:rPr>
        <w:t>,</w:t>
      </w:r>
      <w:r w:rsidRPr="00866849" w:rsidR="00483AAB">
        <w:rPr>
          <w:rFonts w:ascii="Arial" w:hAnsi="Arial" w:cs="Arial"/>
          <w:sz w:val="22"/>
        </w:rPr>
        <w:t xml:space="preserve"> son comportamientos vedados a las entidades contratantes en aplicación de los </w:t>
      </w:r>
      <w:r w:rsidR="00AA10A6">
        <w:rPr>
          <w:rFonts w:ascii="Arial" w:hAnsi="Arial" w:cs="Arial"/>
          <w:sz w:val="22"/>
        </w:rPr>
        <w:t>«D</w:t>
      </w:r>
      <w:r w:rsidRPr="00866849" w:rsidR="00483AAB">
        <w:rPr>
          <w:rFonts w:ascii="Arial" w:hAnsi="Arial" w:cs="Arial"/>
          <w:sz w:val="22"/>
        </w:rPr>
        <w:t xml:space="preserve">ocumentos </w:t>
      </w:r>
      <w:r w:rsidR="00AA10A6">
        <w:rPr>
          <w:rFonts w:ascii="Arial" w:hAnsi="Arial" w:cs="Arial"/>
          <w:sz w:val="22"/>
        </w:rPr>
        <w:t>T</w:t>
      </w:r>
      <w:r w:rsidRPr="00866849" w:rsidR="00483AAB">
        <w:rPr>
          <w:rFonts w:ascii="Arial" w:hAnsi="Arial" w:cs="Arial"/>
          <w:sz w:val="22"/>
        </w:rPr>
        <w:t>ipo</w:t>
      </w:r>
      <w:r w:rsidR="00AA10A6">
        <w:rPr>
          <w:rFonts w:ascii="Arial" w:hAnsi="Arial" w:cs="Arial"/>
          <w:sz w:val="22"/>
        </w:rPr>
        <w:t xml:space="preserve"> –</w:t>
      </w:r>
      <w:r w:rsidRPr="00866849" w:rsidR="00483AAB">
        <w:rPr>
          <w:rFonts w:ascii="Arial" w:hAnsi="Arial" w:cs="Arial"/>
          <w:sz w:val="22"/>
        </w:rPr>
        <w:t xml:space="preserve"> </w:t>
      </w:r>
      <w:r w:rsidR="00AA10A6">
        <w:rPr>
          <w:rFonts w:ascii="Arial" w:hAnsi="Arial" w:cs="Arial"/>
          <w:sz w:val="22"/>
        </w:rPr>
        <w:t>V</w:t>
      </w:r>
      <w:r w:rsidRPr="00866849" w:rsidR="00AA10A6">
        <w:rPr>
          <w:rFonts w:ascii="Arial" w:hAnsi="Arial" w:cs="Arial"/>
          <w:sz w:val="22"/>
        </w:rPr>
        <w:t>ersión 2</w:t>
      </w:r>
      <w:r w:rsidR="00AA10A6">
        <w:rPr>
          <w:rFonts w:ascii="Arial" w:hAnsi="Arial" w:cs="Arial"/>
          <w:sz w:val="22"/>
        </w:rPr>
        <w:t xml:space="preserve">» </w:t>
      </w:r>
      <w:r w:rsidRPr="00866849" w:rsidR="00483AAB">
        <w:rPr>
          <w:rFonts w:ascii="Arial" w:hAnsi="Arial" w:cs="Arial"/>
          <w:sz w:val="22"/>
        </w:rPr>
        <w:t>de licitación pública de infraestructura de transporte</w:t>
      </w:r>
      <w:r w:rsidR="00BE24A1">
        <w:rPr>
          <w:rFonts w:ascii="Arial" w:hAnsi="Arial" w:cs="Arial"/>
          <w:sz w:val="22"/>
        </w:rPr>
        <w:t>, pues vulnera</w:t>
      </w:r>
      <w:r w:rsidRPr="00866849" w:rsidR="00483AAB">
        <w:rPr>
          <w:rFonts w:ascii="Arial" w:hAnsi="Arial" w:cs="Arial"/>
          <w:sz w:val="22"/>
        </w:rPr>
        <w:t xml:space="preserve"> el principio de inalterabilidad</w:t>
      </w:r>
      <w:r w:rsidR="00141985">
        <w:rPr>
          <w:rFonts w:ascii="Arial" w:hAnsi="Arial" w:cs="Arial"/>
          <w:sz w:val="22"/>
        </w:rPr>
        <w:t xml:space="preserve">, </w:t>
      </w:r>
      <w:r w:rsidRPr="00866849" w:rsidR="00866849">
        <w:rPr>
          <w:rFonts w:ascii="Arial" w:hAnsi="Arial" w:cs="Arial"/>
          <w:sz w:val="22"/>
        </w:rPr>
        <w:t xml:space="preserve"> </w:t>
      </w:r>
      <w:r w:rsidR="007C703F">
        <w:rPr>
          <w:rFonts w:ascii="Arial" w:hAnsi="Arial" w:cs="Arial"/>
          <w:sz w:val="22"/>
        </w:rPr>
        <w:t>apartándose</w:t>
      </w:r>
      <w:r w:rsidRPr="00866849" w:rsidR="00BE24A1">
        <w:rPr>
          <w:rFonts w:ascii="Arial" w:hAnsi="Arial" w:cs="Arial"/>
          <w:sz w:val="22"/>
        </w:rPr>
        <w:t xml:space="preserve"> </w:t>
      </w:r>
      <w:r w:rsidRPr="00866849" w:rsidR="00866849">
        <w:rPr>
          <w:rFonts w:ascii="Arial" w:hAnsi="Arial" w:cs="Arial"/>
          <w:sz w:val="22"/>
        </w:rPr>
        <w:t>del cometido de estandarización perseguido por los documentos tipo.</w:t>
      </w:r>
    </w:p>
    <w:p w:rsidRPr="00866849" w:rsidR="00AD48A9" w:rsidP="006240DE" w:rsidRDefault="00AD48A9" w14:paraId="0FE0221A" w14:textId="77777777">
      <w:pPr>
        <w:spacing w:line="276" w:lineRule="auto"/>
        <w:ind w:firstLine="708"/>
        <w:jc w:val="both"/>
        <w:rPr>
          <w:rFonts w:ascii="Arial" w:hAnsi="Arial" w:cs="Arial"/>
          <w:sz w:val="22"/>
        </w:rPr>
      </w:pPr>
    </w:p>
    <w:p w:rsidRPr="00866849" w:rsidR="008138A0" w:rsidP="00743820" w:rsidRDefault="008138A0" w14:paraId="6B0FEA3B" w14:textId="77777777">
      <w:pPr>
        <w:pStyle w:val="Prrafodelista"/>
        <w:numPr>
          <w:ilvl w:val="0"/>
          <w:numId w:val="6"/>
        </w:numPr>
        <w:tabs>
          <w:tab w:val="left" w:pos="284"/>
        </w:tabs>
        <w:ind w:left="0" w:firstLine="0"/>
        <w:rPr>
          <w:rFonts w:ascii="Arial" w:hAnsi="Arial" w:cs="Arial"/>
          <w:b/>
          <w:bCs/>
          <w:sz w:val="22"/>
          <w:lang w:val="es-CO"/>
        </w:rPr>
      </w:pPr>
      <w:r w:rsidRPr="00866849">
        <w:rPr>
          <w:rFonts w:ascii="Arial" w:hAnsi="Arial" w:cs="Arial"/>
          <w:b/>
          <w:bCs/>
          <w:sz w:val="22"/>
          <w:lang w:val="es-CO"/>
        </w:rPr>
        <w:t xml:space="preserve">Respuesta </w:t>
      </w:r>
    </w:p>
    <w:p w:rsidRPr="00866849" w:rsidR="00275C15" w:rsidP="00743820" w:rsidRDefault="00275C15" w14:paraId="25163E92" w14:textId="77777777">
      <w:pPr>
        <w:ind w:left="709" w:right="709"/>
        <w:jc w:val="both"/>
        <w:rPr>
          <w:rFonts w:ascii="Arial" w:hAnsi="Arial" w:eastAsia="Calibri" w:cs="Arial"/>
          <w:sz w:val="21"/>
          <w:szCs w:val="21"/>
        </w:rPr>
      </w:pPr>
    </w:p>
    <w:p w:rsidRPr="00866849" w:rsidR="00743820" w:rsidP="00483AAB" w:rsidRDefault="00EE72BB" w14:paraId="4A8B83B4" w14:textId="30439851">
      <w:pPr>
        <w:ind w:left="709" w:right="709"/>
        <w:jc w:val="both"/>
        <w:rPr>
          <w:rFonts w:ascii="Arial" w:hAnsi="Arial" w:eastAsia="Calibri" w:cs="Arial"/>
          <w:sz w:val="21"/>
          <w:szCs w:val="21"/>
        </w:rPr>
      </w:pPr>
      <w:r w:rsidRPr="00EE72BB">
        <w:rPr>
          <w:rFonts w:ascii="Arial" w:hAnsi="Arial" w:eastAsia="Calibri" w:cs="Arial"/>
          <w:sz w:val="21"/>
          <w:szCs w:val="21"/>
        </w:rPr>
        <w:t>¿</w:t>
      </w:r>
      <w:r>
        <w:rPr>
          <w:rFonts w:ascii="Arial" w:hAnsi="Arial" w:eastAsia="Calibri" w:cs="Arial"/>
          <w:sz w:val="21"/>
          <w:szCs w:val="21"/>
        </w:rPr>
        <w:t>E</w:t>
      </w:r>
      <w:r w:rsidRPr="00EE72BB">
        <w:rPr>
          <w:rFonts w:ascii="Arial" w:hAnsi="Arial" w:eastAsia="Calibri" w:cs="Arial"/>
          <w:sz w:val="21"/>
          <w:szCs w:val="21"/>
        </w:rPr>
        <w:t>n los procesos de licitación pública adelantados con documentos tipo es posible adicionar o alterar las notas aclaratorias de las características de los contratos válidos para acreditar la experiencia indicadas en la Matriz 1?</w:t>
      </w:r>
    </w:p>
    <w:p w:rsidRPr="00866849" w:rsidR="00866849" w:rsidP="00B71E80" w:rsidRDefault="00866849" w14:paraId="67ACC30B" w14:textId="77777777">
      <w:pPr>
        <w:spacing w:line="276" w:lineRule="auto"/>
        <w:jc w:val="both"/>
        <w:rPr>
          <w:rFonts w:ascii="Arial" w:hAnsi="Arial" w:eastAsia="Calibri" w:cs="Arial"/>
          <w:sz w:val="22"/>
        </w:rPr>
      </w:pPr>
    </w:p>
    <w:p w:rsidRPr="00866849" w:rsidR="00B71E80" w:rsidP="00735D44" w:rsidRDefault="00735D44" w14:paraId="0CB4615D" w14:textId="2C3730EC">
      <w:pPr>
        <w:spacing w:after="120" w:line="276" w:lineRule="auto"/>
        <w:jc w:val="both"/>
        <w:rPr>
          <w:rFonts w:ascii="Arial" w:hAnsi="Arial" w:cs="Arial"/>
          <w:sz w:val="22"/>
          <w:shd w:val="clear" w:color="auto" w:fill="FFFFFF"/>
        </w:rPr>
      </w:pPr>
      <w:r w:rsidRPr="00866849">
        <w:rPr>
          <w:rFonts w:ascii="Arial" w:hAnsi="Arial" w:eastAsia="Calibri" w:cs="Arial"/>
          <w:sz w:val="22"/>
        </w:rPr>
        <w:t xml:space="preserve">De conformidad con los </w:t>
      </w:r>
      <w:r w:rsidRPr="00866849">
        <w:rPr>
          <w:rFonts w:ascii="Arial" w:hAnsi="Arial" w:cs="Arial"/>
          <w:sz w:val="22"/>
        </w:rPr>
        <w:t>artículos 4 de la Ley 1882 de 2018 y 2</w:t>
      </w:r>
      <w:r w:rsidRPr="00866849">
        <w:rPr>
          <w:rFonts w:ascii="Arial" w:hAnsi="Arial" w:cs="Arial"/>
          <w:sz w:val="22"/>
          <w:shd w:val="clear" w:color="auto" w:fill="FFFFFF"/>
        </w:rPr>
        <w:t>.2.1.2.6.1.4 del Decreto 1082 de 2015, los requisitos habilitantes incluidos en los documentos tipo adoptados por la Agencia Nacional de Contratación Pública – Colombia Compra Eficiente</w:t>
      </w:r>
      <w:r w:rsidR="00BE24A1">
        <w:rPr>
          <w:rFonts w:ascii="Arial" w:hAnsi="Arial" w:cs="Arial"/>
          <w:sz w:val="22"/>
          <w:shd w:val="clear" w:color="auto" w:fill="FFFFFF"/>
        </w:rPr>
        <w:t>, así como</w:t>
      </w:r>
      <w:r w:rsidRPr="00866849">
        <w:rPr>
          <w:rFonts w:ascii="Arial" w:hAnsi="Arial" w:cs="Arial"/>
          <w:sz w:val="22"/>
          <w:shd w:val="clear" w:color="auto" w:fill="FFFFFF"/>
        </w:rPr>
        <w:t xml:space="preserve"> las reglas para su acreditación, son inalterables y de obligatorio cumplimiento para las entidades estatales regidas por el Estatuto General de Contratación de la Administración Pública.</w:t>
      </w:r>
    </w:p>
    <w:p w:rsidRPr="00866849" w:rsidR="00735D44" w:rsidP="008D56BE" w:rsidRDefault="00735D44" w14:paraId="6099CC2A" w14:textId="4DD3634E">
      <w:pPr>
        <w:spacing w:after="120" w:line="276" w:lineRule="auto"/>
        <w:jc w:val="both"/>
        <w:rPr>
          <w:rFonts w:ascii="Arial" w:hAnsi="Arial" w:eastAsia="Calibri" w:cs="Arial"/>
          <w:sz w:val="22"/>
        </w:rPr>
      </w:pPr>
      <w:r w:rsidRPr="00866849">
        <w:rPr>
          <w:rFonts w:ascii="Arial" w:hAnsi="Arial" w:eastAsia="Calibri" w:cs="Arial"/>
          <w:sz w:val="22"/>
        </w:rPr>
        <w:tab/>
      </w:r>
      <w:r w:rsidR="00BE24A1">
        <w:rPr>
          <w:rFonts w:ascii="Arial" w:hAnsi="Arial" w:eastAsia="Calibri" w:cs="Arial"/>
          <w:sz w:val="22"/>
        </w:rPr>
        <w:t>En esta medida</w:t>
      </w:r>
      <w:r w:rsidRPr="00866849">
        <w:rPr>
          <w:rFonts w:ascii="Arial" w:hAnsi="Arial" w:eastAsia="Calibri" w:cs="Arial"/>
          <w:sz w:val="22"/>
        </w:rPr>
        <w:t xml:space="preserve">, las entidades estatales en aplicación de los </w:t>
      </w:r>
      <w:r w:rsidR="00EF626A">
        <w:rPr>
          <w:rFonts w:ascii="Arial" w:hAnsi="Arial" w:eastAsia="Calibri" w:cs="Arial"/>
          <w:sz w:val="22"/>
        </w:rPr>
        <w:t>«D</w:t>
      </w:r>
      <w:r w:rsidRPr="00866849">
        <w:rPr>
          <w:rFonts w:ascii="Arial" w:hAnsi="Arial" w:eastAsia="Calibri" w:cs="Arial"/>
          <w:sz w:val="22"/>
        </w:rPr>
        <w:t xml:space="preserve">ocumentos </w:t>
      </w:r>
      <w:r w:rsidR="00EF626A">
        <w:rPr>
          <w:rFonts w:ascii="Arial" w:hAnsi="Arial" w:eastAsia="Calibri" w:cs="Arial"/>
          <w:sz w:val="22"/>
        </w:rPr>
        <w:t>T</w:t>
      </w:r>
      <w:r w:rsidRPr="00866849">
        <w:rPr>
          <w:rFonts w:ascii="Arial" w:hAnsi="Arial" w:eastAsia="Calibri" w:cs="Arial"/>
          <w:sz w:val="22"/>
        </w:rPr>
        <w:t xml:space="preserve">ipo </w:t>
      </w:r>
      <w:r w:rsidR="00EF626A">
        <w:rPr>
          <w:rFonts w:ascii="Arial" w:hAnsi="Arial" w:eastAsia="Calibri" w:cs="Arial"/>
          <w:sz w:val="22"/>
        </w:rPr>
        <w:t>–V</w:t>
      </w:r>
      <w:r w:rsidRPr="00866849" w:rsidR="00CE0094">
        <w:rPr>
          <w:rFonts w:ascii="Arial" w:hAnsi="Arial" w:eastAsia="Calibri" w:cs="Arial"/>
          <w:sz w:val="22"/>
        </w:rPr>
        <w:t>ersión 2</w:t>
      </w:r>
      <w:r w:rsidR="00EF626A">
        <w:rPr>
          <w:rFonts w:ascii="Arial" w:hAnsi="Arial" w:eastAsia="Calibri" w:cs="Arial"/>
          <w:sz w:val="22"/>
        </w:rPr>
        <w:t xml:space="preserve">» </w:t>
      </w:r>
      <w:r w:rsidRPr="00866849">
        <w:rPr>
          <w:rFonts w:ascii="Arial" w:hAnsi="Arial" w:eastAsia="Calibri" w:cs="Arial"/>
          <w:sz w:val="22"/>
        </w:rPr>
        <w:t xml:space="preserve">de licitación de obra pública de infraestructura de transporte deberán configurar el requisito de experiencia </w:t>
      </w:r>
      <w:r w:rsidR="00BE24A1">
        <w:rPr>
          <w:rFonts w:ascii="Arial" w:hAnsi="Arial" w:eastAsia="Calibri" w:cs="Arial"/>
          <w:sz w:val="22"/>
        </w:rPr>
        <w:t>considerando</w:t>
      </w:r>
      <w:r w:rsidRPr="00866849" w:rsidR="00BE24A1">
        <w:rPr>
          <w:rFonts w:ascii="Arial" w:hAnsi="Arial" w:eastAsia="Calibri" w:cs="Arial"/>
          <w:sz w:val="22"/>
        </w:rPr>
        <w:t xml:space="preserve"> </w:t>
      </w:r>
      <w:r w:rsidRPr="00866849">
        <w:rPr>
          <w:rFonts w:ascii="Arial" w:hAnsi="Arial" w:eastAsia="Calibri" w:cs="Arial"/>
          <w:sz w:val="22"/>
        </w:rPr>
        <w:t>el tipo de infraestructura a intervenir, la actividad a realizar, su cuantía y dimensionamiento en la «Matriz 1 – Experiencia», de lo cual resultarán</w:t>
      </w:r>
      <w:r w:rsidR="00BE24A1">
        <w:rPr>
          <w:rFonts w:ascii="Arial" w:hAnsi="Arial" w:eastAsia="Calibri" w:cs="Arial"/>
          <w:sz w:val="22"/>
        </w:rPr>
        <w:t xml:space="preserve"> tanto</w:t>
      </w:r>
      <w:r w:rsidRPr="00866849">
        <w:rPr>
          <w:rFonts w:ascii="Arial" w:hAnsi="Arial" w:eastAsia="Calibri" w:cs="Arial"/>
          <w:sz w:val="22"/>
        </w:rPr>
        <w:t xml:space="preserve"> los requisitos de experiencia general y especifica exigibles dentro del respectivo proceso de selección como las notas aplicables </w:t>
      </w:r>
      <w:r w:rsidR="00BE24A1">
        <w:rPr>
          <w:rFonts w:ascii="Arial" w:hAnsi="Arial" w:eastAsia="Calibri" w:cs="Arial"/>
          <w:sz w:val="22"/>
        </w:rPr>
        <w:t>para</w:t>
      </w:r>
      <w:r w:rsidRPr="00866849">
        <w:rPr>
          <w:rFonts w:ascii="Arial" w:hAnsi="Arial" w:eastAsia="Calibri" w:cs="Arial"/>
          <w:sz w:val="22"/>
        </w:rPr>
        <w:t xml:space="preserve"> su cumplimiento, </w:t>
      </w:r>
      <w:r w:rsidRPr="00866849" w:rsidR="008D56BE">
        <w:rPr>
          <w:rFonts w:ascii="Arial" w:hAnsi="Arial" w:eastAsia="Calibri" w:cs="Arial"/>
          <w:sz w:val="22"/>
        </w:rPr>
        <w:t xml:space="preserve">los cuales deberán consignarse en el literal A del numeral 3.5.1 del </w:t>
      </w:r>
      <w:r w:rsidR="00EF626A">
        <w:rPr>
          <w:rFonts w:ascii="Arial" w:hAnsi="Arial" w:eastAsia="Calibri" w:cs="Arial"/>
          <w:sz w:val="22"/>
        </w:rPr>
        <w:t>pliego tipo</w:t>
      </w:r>
      <w:r w:rsidRPr="00866849" w:rsidR="008D56BE">
        <w:rPr>
          <w:rFonts w:ascii="Arial" w:hAnsi="Arial" w:eastAsia="Calibri" w:cs="Arial"/>
          <w:sz w:val="22"/>
        </w:rPr>
        <w:t>.</w:t>
      </w:r>
    </w:p>
    <w:p w:rsidRPr="00866849" w:rsidR="00735D44" w:rsidP="00D10698" w:rsidRDefault="008D56BE" w14:paraId="7694EBDA" w14:textId="54490E32">
      <w:pPr>
        <w:spacing w:line="276" w:lineRule="auto"/>
        <w:jc w:val="both"/>
        <w:rPr>
          <w:rFonts w:ascii="Arial" w:hAnsi="Arial" w:eastAsia="Calibri" w:cs="Arial"/>
          <w:sz w:val="22"/>
        </w:rPr>
      </w:pPr>
      <w:r w:rsidRPr="00866849">
        <w:rPr>
          <w:rFonts w:ascii="Arial" w:hAnsi="Arial" w:eastAsia="Calibri" w:cs="Arial"/>
          <w:sz w:val="22"/>
        </w:rPr>
        <w:lastRenderedPageBreak/>
        <w:tab/>
      </w:r>
      <w:r w:rsidR="00BE24A1">
        <w:rPr>
          <w:rFonts w:ascii="Arial" w:hAnsi="Arial" w:eastAsia="Calibri" w:cs="Arial"/>
          <w:sz w:val="22"/>
        </w:rPr>
        <w:t>Por tanto</w:t>
      </w:r>
      <w:r w:rsidR="00EF626A">
        <w:rPr>
          <w:rFonts w:ascii="Arial" w:hAnsi="Arial" w:eastAsia="Calibri" w:cs="Arial"/>
          <w:sz w:val="22"/>
        </w:rPr>
        <w:t>, l</w:t>
      </w:r>
      <w:r w:rsidRPr="00866849">
        <w:rPr>
          <w:rFonts w:ascii="Arial" w:hAnsi="Arial" w:eastAsia="Calibri" w:cs="Arial"/>
          <w:sz w:val="22"/>
        </w:rPr>
        <w:t xml:space="preserve">a </w:t>
      </w:r>
      <w:r w:rsidR="00EF626A">
        <w:rPr>
          <w:rFonts w:ascii="Arial" w:hAnsi="Arial" w:eastAsia="Calibri" w:cs="Arial"/>
          <w:sz w:val="22"/>
        </w:rPr>
        <w:t>modificación,</w:t>
      </w:r>
      <w:r w:rsidRPr="00866849">
        <w:rPr>
          <w:rFonts w:ascii="Arial" w:hAnsi="Arial" w:eastAsia="Calibri" w:cs="Arial"/>
          <w:sz w:val="22"/>
        </w:rPr>
        <w:t xml:space="preserve"> adición</w:t>
      </w:r>
      <w:r w:rsidR="00EF626A">
        <w:rPr>
          <w:rFonts w:ascii="Arial" w:hAnsi="Arial" w:eastAsia="Calibri" w:cs="Arial"/>
          <w:sz w:val="22"/>
        </w:rPr>
        <w:t xml:space="preserve"> o supresión</w:t>
      </w:r>
      <w:r w:rsidRPr="00866849">
        <w:rPr>
          <w:rFonts w:ascii="Arial" w:hAnsi="Arial" w:eastAsia="Calibri" w:cs="Arial"/>
          <w:sz w:val="22"/>
        </w:rPr>
        <w:t xml:space="preserve"> de los requisitos exigibles conforme a la «Matriz 1 – Experiencia», así como de las notas en ella indicadas respecto </w:t>
      </w:r>
      <w:r w:rsidR="00EF626A">
        <w:rPr>
          <w:rFonts w:ascii="Arial" w:hAnsi="Arial" w:eastAsia="Calibri" w:cs="Arial"/>
          <w:sz w:val="22"/>
        </w:rPr>
        <w:t>a</w:t>
      </w:r>
      <w:r w:rsidRPr="00866849">
        <w:rPr>
          <w:rFonts w:ascii="Arial" w:hAnsi="Arial" w:eastAsia="Calibri" w:cs="Arial"/>
          <w:sz w:val="22"/>
        </w:rPr>
        <w:t xml:space="preserve"> la validez de ciertos contratos para </w:t>
      </w:r>
      <w:r w:rsidR="00EF626A">
        <w:rPr>
          <w:rFonts w:ascii="Arial" w:hAnsi="Arial" w:eastAsia="Calibri" w:cs="Arial"/>
          <w:sz w:val="22"/>
        </w:rPr>
        <w:t>su</w:t>
      </w:r>
      <w:r w:rsidRPr="00866849">
        <w:rPr>
          <w:rFonts w:ascii="Arial" w:hAnsi="Arial" w:eastAsia="Calibri" w:cs="Arial"/>
          <w:sz w:val="22"/>
        </w:rPr>
        <w:t xml:space="preserve"> </w:t>
      </w:r>
      <w:r w:rsidR="00BE24A1">
        <w:rPr>
          <w:rFonts w:ascii="Arial" w:hAnsi="Arial" w:eastAsia="Calibri" w:cs="Arial"/>
          <w:sz w:val="22"/>
        </w:rPr>
        <w:t>acreditación</w:t>
      </w:r>
      <w:r w:rsidRPr="00866849">
        <w:rPr>
          <w:rFonts w:ascii="Arial" w:hAnsi="Arial" w:eastAsia="Calibri" w:cs="Arial"/>
          <w:sz w:val="22"/>
        </w:rPr>
        <w:t xml:space="preserve">, constituyen conductas contrarias al principio de inalterabilidad de los documentos tipo. </w:t>
      </w:r>
    </w:p>
    <w:p w:rsidRPr="00866849" w:rsidR="00866849" w:rsidP="00337C0F" w:rsidRDefault="00866849" w14:paraId="456E5AF3" w14:textId="77777777">
      <w:pPr>
        <w:spacing w:after="120" w:line="276" w:lineRule="auto"/>
        <w:jc w:val="both"/>
        <w:rPr>
          <w:rFonts w:ascii="Arial" w:hAnsi="Arial" w:eastAsia="Calibri" w:cs="Arial"/>
          <w:sz w:val="22"/>
        </w:rPr>
      </w:pPr>
    </w:p>
    <w:bookmarkEnd w:id="2"/>
    <w:p w:rsidRPr="00866849" w:rsidR="008D56BE" w:rsidP="008D56BE" w:rsidRDefault="008D56BE" w14:paraId="3D482F8B" w14:textId="77777777">
      <w:pPr>
        <w:spacing w:line="276" w:lineRule="auto"/>
        <w:jc w:val="both"/>
        <w:rPr>
          <w:rFonts w:ascii="Arial" w:hAnsi="Arial" w:eastAsia="Arial" w:cs="Arial"/>
          <w:sz w:val="22"/>
        </w:rPr>
      </w:pPr>
      <w:r w:rsidRPr="00866849">
        <w:rPr>
          <w:rFonts w:ascii="Arial" w:hAnsi="Arial" w:eastAsia="Arial" w:cs="Arial"/>
          <w:sz w:val="22"/>
        </w:rPr>
        <w:t>Este concepto tiene el alcance previsto en el artículo 28 del Código de Procedimiento Administrativo y de lo Contencioso Administrativo.</w:t>
      </w:r>
    </w:p>
    <w:p w:rsidRPr="00866849" w:rsidR="008D56BE" w:rsidP="60EC5424" w:rsidRDefault="008D56BE" w14:paraId="1554B7BF" w14:textId="77777777" w14:noSpellErr="1">
      <w:pPr>
        <w:spacing w:line="276" w:lineRule="auto"/>
        <w:rPr>
          <w:rFonts w:ascii="Arial" w:hAnsi="Arial" w:eastAsia="Arial" w:cs="Arial"/>
          <w:sz w:val="22"/>
          <w:szCs w:val="22"/>
        </w:rPr>
      </w:pPr>
    </w:p>
    <w:p w:rsidRPr="00866849" w:rsidR="008D56BE" w:rsidP="008D56BE" w:rsidRDefault="008D56BE" w14:paraId="6E19E277" w14:textId="77777777">
      <w:pPr>
        <w:spacing w:line="276" w:lineRule="auto"/>
        <w:jc w:val="both"/>
        <w:rPr>
          <w:rFonts w:ascii="Arial" w:hAnsi="Arial" w:cs="Arial"/>
          <w:sz w:val="22"/>
        </w:rPr>
      </w:pPr>
      <w:bookmarkStart w:name="_Hlk50370367" w:id="8"/>
      <w:r w:rsidRPr="00866849">
        <w:rPr>
          <w:rFonts w:ascii="Arial" w:hAnsi="Arial" w:cs="Arial"/>
          <w:sz w:val="22"/>
          <w:lang w:eastAsia="es-CO"/>
        </w:rPr>
        <w:t>Atentamente,</w:t>
      </w:r>
    </w:p>
    <w:bookmarkEnd w:id="8"/>
    <w:p w:rsidRPr="00866849" w:rsidR="008D56BE" w:rsidP="008D56BE" w:rsidRDefault="008D56BE" w14:paraId="7211E564" w14:textId="77777777" w14:noSpellErr="1">
      <w:pPr>
        <w:jc w:val="both"/>
        <w:rPr>
          <w:rFonts w:ascii="Arial" w:hAnsi="Arial" w:cs="Arial"/>
          <w:lang w:eastAsia="es-CO"/>
        </w:rPr>
      </w:pPr>
    </w:p>
    <w:p w:rsidR="60EC5424" w:rsidP="60EC5424" w:rsidRDefault="60EC5424" w14:paraId="755249DD" w14:textId="26C43A01">
      <w:pPr>
        <w:pStyle w:val="Normal"/>
        <w:jc w:val="both"/>
        <w:rPr>
          <w:rFonts w:ascii="Arial" w:hAnsi="Arial" w:cs="Arial"/>
          <w:lang w:eastAsia="es-CO"/>
        </w:rPr>
      </w:pPr>
    </w:p>
    <w:p w:rsidR="3F04280B" w:rsidP="60EC5424" w:rsidRDefault="3F04280B" w14:paraId="4D3A2C92" w14:textId="0D96C479">
      <w:pPr>
        <w:pStyle w:val="Normal"/>
        <w:jc w:val="center"/>
      </w:pPr>
      <w:r w:rsidR="3F04280B">
        <w:drawing>
          <wp:inline wp14:editId="1ED51AC0" wp14:anchorId="664DA00B">
            <wp:extent cx="2514600" cy="1114425"/>
            <wp:effectExtent l="0" t="0" r="0" b="0"/>
            <wp:docPr id="1131920456" name="" descr="C:\Users\Andres\Desktop\CCE\Orginal firmado JANT.jpg" title=""/>
            <wp:cNvGraphicFramePr>
              <a:graphicFrameLocks noChangeAspect="1"/>
            </wp:cNvGraphicFramePr>
            <a:graphic>
              <a:graphicData uri="http://schemas.openxmlformats.org/drawingml/2006/picture">
                <pic:pic>
                  <pic:nvPicPr>
                    <pic:cNvPr id="0" name=""/>
                    <pic:cNvPicPr/>
                  </pic:nvPicPr>
                  <pic:blipFill>
                    <a:blip r:embed="R55a5848931f84997">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p>
    <w:p w:rsidRPr="00866849" w:rsidR="008D56BE" w:rsidP="008D56BE" w:rsidRDefault="008D56BE" w14:paraId="339A1867" w14:textId="77777777">
      <w:pPr>
        <w:spacing w:after="18"/>
        <w:jc w:val="center"/>
        <w:rPr>
          <w:rFonts w:ascii="Arial" w:hAnsi="Arial" w:cs="Arial"/>
          <w:lang w:eastAsia="es-CO"/>
        </w:rPr>
      </w:pPr>
    </w:p>
    <w:p w:rsidRPr="00866849" w:rsidR="008D56BE" w:rsidP="008D56BE" w:rsidRDefault="008D56BE" w14:paraId="39A6F0A0" w14:textId="77777777">
      <w:pPr>
        <w:spacing w:after="18"/>
        <w:jc w:val="center"/>
        <w:rPr>
          <w:rFonts w:ascii="Arial" w:hAnsi="Arial" w:cs="Arial"/>
          <w:lang w:eastAsia="es-CO"/>
        </w:rPr>
      </w:pPr>
    </w:p>
    <w:p w:rsidRPr="00866849" w:rsidR="008D56BE" w:rsidP="008D56BE" w:rsidRDefault="008D56BE" w14:paraId="5469EF5C" w14:textId="77777777">
      <w:pPr>
        <w:spacing w:after="18"/>
        <w:jc w:val="center"/>
        <w:rPr>
          <w:rFonts w:ascii="Arial" w:hAnsi="Arial" w:cs="Arial"/>
          <w:lang w:eastAsia="es-CO"/>
        </w:rPr>
      </w:pPr>
    </w:p>
    <w:p w:rsidRPr="00866849" w:rsidR="008D56BE" w:rsidP="008D56BE" w:rsidRDefault="008D56BE" w14:paraId="7F106FF7" w14:textId="77777777">
      <w:pPr>
        <w:spacing w:after="18"/>
        <w:jc w:val="center"/>
        <w:rPr>
          <w:rFonts w:ascii="Arial" w:hAnsi="Arial" w:cs="Arial"/>
          <w:lang w:eastAsia="es-CO"/>
        </w:rPr>
      </w:pPr>
    </w:p>
    <w:p w:rsidRPr="00866849" w:rsidR="008D56BE" w:rsidP="60EC5424" w:rsidRDefault="008D56BE" w14:paraId="3618519E" w14:noSpellErr="1" w14:textId="1A247552">
      <w:pPr>
        <w:pStyle w:val="Normal"/>
        <w:spacing w:after="18"/>
        <w:jc w:val="center"/>
        <w:rPr>
          <w:rFonts w:ascii="Arial" w:hAnsi="Arial" w:cs="Arial"/>
          <w:lang w:eastAsia="es-CO"/>
        </w:rPr>
      </w:pPr>
    </w:p>
    <w:p w:rsidRPr="00866849" w:rsidR="008D56BE" w:rsidP="008D56BE" w:rsidRDefault="008D56BE" w14:paraId="5DFFF92E" w14:textId="77777777">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7"/>
        <w:gridCol w:w="4003"/>
      </w:tblGrid>
      <w:tr w:rsidRPr="00866849" w:rsidR="00866849" w:rsidTr="0038332B" w14:paraId="6D26C600" w14:textId="77777777">
        <w:trPr>
          <w:trHeight w:val="286"/>
        </w:trPr>
        <w:tc>
          <w:tcPr>
            <w:tcW w:w="817" w:type="dxa"/>
            <w:vAlign w:val="center"/>
            <w:hideMark/>
          </w:tcPr>
          <w:p w:rsidRPr="00866849" w:rsidR="008D56BE" w:rsidP="0038332B" w:rsidRDefault="008D56BE" w14:paraId="4007514C" w14:textId="77777777">
            <w:pPr>
              <w:rPr>
                <w:rFonts w:ascii="Arial" w:hAnsi="Arial" w:cs="Arial"/>
                <w:sz w:val="14"/>
                <w:szCs w:val="14"/>
                <w:lang w:eastAsia="es-ES"/>
              </w:rPr>
            </w:pPr>
            <w:r w:rsidRPr="00866849">
              <w:rPr>
                <w:rFonts w:ascii="Arial" w:hAnsi="Arial" w:cs="Arial"/>
                <w:sz w:val="14"/>
                <w:szCs w:val="14"/>
                <w:lang w:eastAsia="es-ES"/>
              </w:rPr>
              <w:t>Elaboró:</w:t>
            </w:r>
          </w:p>
        </w:tc>
        <w:tc>
          <w:tcPr>
            <w:tcW w:w="4003" w:type="dxa"/>
            <w:tcBorders>
              <w:top w:val="nil"/>
              <w:left w:val="nil"/>
              <w:bottom w:val="dotted" w:color="7F7F7F" w:sz="4" w:space="0"/>
              <w:right w:val="nil"/>
            </w:tcBorders>
            <w:vAlign w:val="center"/>
            <w:hideMark/>
          </w:tcPr>
          <w:p w:rsidRPr="00866849" w:rsidR="008D56BE" w:rsidP="0038332B" w:rsidRDefault="008D56BE" w14:paraId="73C6A68D" w14:textId="77777777">
            <w:pPr>
              <w:rPr>
                <w:rFonts w:ascii="Arial" w:hAnsi="Arial" w:cs="Arial"/>
                <w:sz w:val="14"/>
                <w:szCs w:val="14"/>
                <w:lang w:eastAsia="es-ES"/>
              </w:rPr>
            </w:pPr>
            <w:r w:rsidRPr="00866849">
              <w:rPr>
                <w:rFonts w:ascii="Arial" w:hAnsi="Arial" w:cs="Arial"/>
                <w:sz w:val="14"/>
                <w:szCs w:val="14"/>
                <w:lang w:eastAsia="es-ES"/>
              </w:rPr>
              <w:t>Alejandro Sarmiento Cantillo</w:t>
            </w:r>
          </w:p>
          <w:p w:rsidRPr="00866849" w:rsidR="008D56BE" w:rsidP="0038332B" w:rsidRDefault="00D36870" w14:paraId="26F0562D" w14:textId="11B27845">
            <w:pPr>
              <w:rPr>
                <w:rFonts w:ascii="Arial" w:hAnsi="Arial" w:cs="Arial"/>
                <w:sz w:val="14"/>
                <w:szCs w:val="14"/>
                <w:lang w:eastAsia="es-ES"/>
              </w:rPr>
            </w:pPr>
            <w:r>
              <w:rPr>
                <w:rFonts w:ascii="Arial" w:hAnsi="Arial" w:cs="Arial"/>
                <w:sz w:val="14"/>
                <w:szCs w:val="14"/>
                <w:lang w:eastAsia="es-ES"/>
              </w:rPr>
              <w:t>Contratista</w:t>
            </w:r>
            <w:r w:rsidRPr="00866849" w:rsidR="008D56BE">
              <w:rPr>
                <w:rFonts w:ascii="Arial" w:hAnsi="Arial" w:cs="Arial"/>
                <w:sz w:val="14"/>
                <w:szCs w:val="14"/>
                <w:lang w:eastAsia="es-ES"/>
              </w:rPr>
              <w:t xml:space="preserve"> de la Subdirección de Gestión Contractual</w:t>
            </w:r>
          </w:p>
        </w:tc>
      </w:tr>
      <w:tr w:rsidRPr="00866849" w:rsidR="00866849" w:rsidTr="0038332B" w14:paraId="000D97F8" w14:textId="77777777">
        <w:trPr>
          <w:trHeight w:val="299"/>
        </w:trPr>
        <w:tc>
          <w:tcPr>
            <w:tcW w:w="817" w:type="dxa"/>
            <w:vAlign w:val="center"/>
            <w:hideMark/>
          </w:tcPr>
          <w:p w:rsidRPr="00866849" w:rsidR="008D56BE" w:rsidP="0038332B" w:rsidRDefault="008D56BE" w14:paraId="0386DD0C" w14:textId="77777777">
            <w:pPr>
              <w:rPr>
                <w:rFonts w:ascii="Arial" w:hAnsi="Arial" w:cs="Arial"/>
                <w:sz w:val="14"/>
                <w:szCs w:val="14"/>
                <w:lang w:eastAsia="es-ES"/>
              </w:rPr>
            </w:pPr>
            <w:r w:rsidRPr="00866849">
              <w:rPr>
                <w:rFonts w:ascii="Arial" w:hAnsi="Arial" w:cs="Arial"/>
                <w:sz w:val="14"/>
                <w:szCs w:val="14"/>
                <w:lang w:eastAsia="es-ES"/>
              </w:rPr>
              <w:t>Revisó:</w:t>
            </w:r>
          </w:p>
        </w:tc>
        <w:tc>
          <w:tcPr>
            <w:tcW w:w="4003" w:type="dxa"/>
            <w:tcBorders>
              <w:top w:val="dotted" w:color="7F7F7F" w:sz="4" w:space="0"/>
              <w:left w:val="nil"/>
              <w:bottom w:val="dotted" w:color="7F7F7F" w:sz="4" w:space="0"/>
              <w:right w:val="nil"/>
            </w:tcBorders>
            <w:vAlign w:val="center"/>
            <w:hideMark/>
          </w:tcPr>
          <w:p w:rsidRPr="00866849" w:rsidR="008D56BE" w:rsidP="0038332B" w:rsidRDefault="008D56BE" w14:paraId="67DAD053" w14:textId="77777777">
            <w:pPr>
              <w:rPr>
                <w:rFonts w:ascii="Arial" w:hAnsi="Arial" w:cs="Arial"/>
                <w:sz w:val="14"/>
                <w:szCs w:val="14"/>
                <w:lang w:eastAsia="es-ES"/>
              </w:rPr>
            </w:pPr>
            <w:r w:rsidRPr="00866849">
              <w:rPr>
                <w:rFonts w:ascii="Arial" w:hAnsi="Arial" w:cs="Arial"/>
                <w:sz w:val="14"/>
                <w:szCs w:val="14"/>
                <w:lang w:eastAsia="es-ES"/>
              </w:rPr>
              <w:t>Juan David Montoya Penagos</w:t>
            </w:r>
          </w:p>
          <w:p w:rsidRPr="00866849" w:rsidR="008D56BE" w:rsidP="0038332B" w:rsidRDefault="008D56BE" w14:paraId="5076FE7B" w14:textId="77777777">
            <w:pPr>
              <w:rPr>
                <w:rFonts w:ascii="Arial" w:hAnsi="Arial" w:cs="Arial"/>
                <w:sz w:val="14"/>
                <w:szCs w:val="14"/>
                <w:lang w:eastAsia="es-ES"/>
              </w:rPr>
            </w:pPr>
            <w:r w:rsidRPr="00866849">
              <w:rPr>
                <w:rFonts w:ascii="Arial" w:hAnsi="Arial" w:cs="Arial"/>
                <w:sz w:val="14"/>
                <w:szCs w:val="14"/>
                <w:lang w:eastAsia="es-ES"/>
              </w:rPr>
              <w:t xml:space="preserve">Gestor T1-15 de la Subdirección de Gestión Contractual  </w:t>
            </w:r>
          </w:p>
        </w:tc>
      </w:tr>
      <w:tr w:rsidRPr="00866849" w:rsidR="00866849" w:rsidTr="0038332B" w14:paraId="08B2BD0E" w14:textId="77777777">
        <w:trPr>
          <w:trHeight w:val="272"/>
        </w:trPr>
        <w:tc>
          <w:tcPr>
            <w:tcW w:w="817" w:type="dxa"/>
            <w:vAlign w:val="center"/>
            <w:hideMark/>
          </w:tcPr>
          <w:p w:rsidRPr="00866849" w:rsidR="008D56BE" w:rsidP="0038332B" w:rsidRDefault="008D56BE" w14:paraId="248BAC0F" w14:textId="77777777">
            <w:pPr>
              <w:rPr>
                <w:rFonts w:ascii="Arial" w:hAnsi="Arial" w:cs="Arial"/>
                <w:sz w:val="14"/>
                <w:szCs w:val="14"/>
                <w:lang w:eastAsia="es-ES"/>
              </w:rPr>
            </w:pPr>
            <w:r w:rsidRPr="00866849">
              <w:rPr>
                <w:rFonts w:ascii="Arial" w:hAnsi="Arial" w:cs="Arial"/>
                <w:sz w:val="14"/>
                <w:szCs w:val="14"/>
                <w:lang w:eastAsia="es-ES"/>
              </w:rPr>
              <w:t>Aprobó:</w:t>
            </w:r>
          </w:p>
        </w:tc>
        <w:tc>
          <w:tcPr>
            <w:tcW w:w="4003" w:type="dxa"/>
            <w:tcBorders>
              <w:top w:val="dotted" w:color="7F7F7F" w:sz="4" w:space="0"/>
              <w:left w:val="nil"/>
              <w:bottom w:val="dotted" w:color="7F7F7F" w:sz="4" w:space="0"/>
              <w:right w:val="nil"/>
            </w:tcBorders>
            <w:vAlign w:val="center"/>
            <w:hideMark/>
          </w:tcPr>
          <w:p w:rsidRPr="00866849" w:rsidR="008D56BE" w:rsidP="0038332B" w:rsidRDefault="008D56BE" w14:paraId="1D548050" w14:textId="77777777">
            <w:pPr>
              <w:rPr>
                <w:rFonts w:ascii="Arial" w:hAnsi="Arial" w:cs="Arial"/>
                <w:sz w:val="14"/>
                <w:szCs w:val="14"/>
                <w:lang w:eastAsia="es-ES"/>
              </w:rPr>
            </w:pPr>
            <w:r w:rsidRPr="00866849">
              <w:rPr>
                <w:rFonts w:ascii="Arial" w:hAnsi="Arial" w:cs="Arial"/>
                <w:sz w:val="14"/>
                <w:szCs w:val="14"/>
                <w:lang w:eastAsia="es-ES"/>
              </w:rPr>
              <w:t>Jorge Augusto Tirado Navarro</w:t>
            </w:r>
          </w:p>
          <w:p w:rsidRPr="00866849" w:rsidR="008D56BE" w:rsidP="0038332B" w:rsidRDefault="008D56BE" w14:paraId="4DCB3B67" w14:textId="77777777">
            <w:pPr>
              <w:rPr>
                <w:rFonts w:ascii="Arial" w:hAnsi="Arial" w:cs="Arial"/>
                <w:sz w:val="14"/>
                <w:szCs w:val="14"/>
                <w:lang w:eastAsia="es-ES"/>
              </w:rPr>
            </w:pPr>
            <w:r w:rsidRPr="00866849">
              <w:rPr>
                <w:rFonts w:ascii="Arial" w:hAnsi="Arial" w:cs="Arial"/>
                <w:sz w:val="14"/>
                <w:szCs w:val="14"/>
                <w:lang w:eastAsia="es-ES"/>
              </w:rPr>
              <w:t>Subdirector de Gestión Contractual</w:t>
            </w:r>
          </w:p>
        </w:tc>
      </w:tr>
    </w:tbl>
    <w:p w:rsidRPr="00866849" w:rsidR="008D56BE" w:rsidP="008D56BE" w:rsidRDefault="008D56BE" w14:paraId="4C0B855F" w14:textId="77777777">
      <w:pPr>
        <w:rPr>
          <w:rFonts w:ascii="Arial" w:hAnsi="Arial" w:cs="Arial"/>
          <w:lang w:eastAsia="es-ES"/>
        </w:rPr>
      </w:pPr>
    </w:p>
    <w:p w:rsidRPr="00866849" w:rsidR="008D56BE" w:rsidP="008D56BE" w:rsidRDefault="008D56BE" w14:paraId="71086BB2" w14:textId="77777777">
      <w:pPr>
        <w:rPr>
          <w:rFonts w:ascii="Arial" w:hAnsi="Arial" w:cs="Arial"/>
          <w:lang w:eastAsia="es-ES"/>
        </w:rPr>
      </w:pPr>
    </w:p>
    <w:p w:rsidRPr="00866849" w:rsidR="008D56BE" w:rsidP="008D56BE" w:rsidRDefault="008D56BE" w14:paraId="6B1871DD" w14:textId="77777777">
      <w:pPr>
        <w:rPr>
          <w:rFonts w:ascii="Arial" w:hAnsi="Arial" w:cs="Arial"/>
          <w:lang w:eastAsia="es-ES"/>
        </w:rPr>
      </w:pPr>
    </w:p>
    <w:p w:rsidRPr="00866849" w:rsidR="007B0854" w:rsidP="00D01760" w:rsidRDefault="007B0854" w14:paraId="7EBF297E" w14:textId="5790A9B7">
      <w:pPr>
        <w:spacing w:line="276" w:lineRule="auto"/>
        <w:jc w:val="both"/>
        <w:rPr>
          <w:rFonts w:ascii="Arial" w:hAnsi="Arial" w:eastAsia="Times New Roman" w:cs="Arial"/>
          <w:sz w:val="18"/>
          <w:szCs w:val="18"/>
          <w:lang w:val="es-ES_tradnl" w:eastAsia="es-CO"/>
        </w:rPr>
      </w:pPr>
    </w:p>
    <w:p w:rsidRPr="002653A5" w:rsidR="00F80BC6" w:rsidRDefault="00F80BC6" w14:paraId="615908A7" w14:textId="77777777">
      <w:pPr>
        <w:spacing w:line="276" w:lineRule="auto"/>
        <w:jc w:val="both"/>
        <w:rPr>
          <w:rFonts w:ascii="Arial" w:hAnsi="Arial" w:eastAsia="Times New Roman" w:cs="Arial"/>
          <w:color w:val="FF0000"/>
          <w:sz w:val="18"/>
          <w:szCs w:val="18"/>
          <w:lang w:val="es-ES_tradnl" w:eastAsia="es-CO"/>
        </w:rPr>
      </w:pPr>
    </w:p>
    <w:sectPr w:rsidRPr="002653A5" w:rsidR="00F80BC6"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7621" w:rsidRDefault="00707621" w14:paraId="171CFE0C" w14:textId="77777777">
      <w:r>
        <w:separator/>
      </w:r>
    </w:p>
  </w:endnote>
  <w:endnote w:type="continuationSeparator" w:id="0">
    <w:p w:rsidR="00707621" w:rsidRDefault="00707621" w14:paraId="26A2A8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217B7" w:rsidP="00320DE3" w:rsidRDefault="008217B7" w14:paraId="62F02A34" w14:textId="32ABBDC0">
    <w:pPr>
      <w:pStyle w:val="Sinespaciado"/>
      <w:jc w:val="center"/>
      <w:rPr>
        <w:rFonts w:ascii="Arial" w:hAnsi="Arial" w:cs="Arial"/>
        <w:sz w:val="18"/>
        <w:szCs w:val="18"/>
      </w:rPr>
    </w:pPr>
  </w:p>
  <w:p w:rsidR="00320DE3" w:rsidP="00320DE3" w:rsidRDefault="00320DE3" w14:paraId="019B3064" w14:textId="77777777">
    <w:pPr>
      <w:pStyle w:val="Sinespaciado"/>
      <w:jc w:val="center"/>
      <w:rPr>
        <w:rFonts w:ascii="Arial" w:hAnsi="Arial" w:cs="Arial"/>
        <w:sz w:val="18"/>
        <w:szCs w:val="18"/>
      </w:rPr>
    </w:pPr>
  </w:p>
  <w:p w:rsidRPr="008217B7" w:rsidR="00FE42ED" w:rsidP="00FE42ED" w:rsidRDefault="008F538E" w14:paraId="7A3785F3" w14:textId="2EF28465">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PAGE  \* Arabic  \* MERGEFORMAT</w:instrText>
    </w:r>
    <w:r w:rsidRPr="00084B97" w:rsidR="00FE42ED">
      <w:rPr>
        <w:rFonts w:ascii="Arial" w:hAnsi="Arial" w:cs="Arial"/>
        <w:b/>
        <w:bCs/>
        <w:color w:val="7F7F7F" w:themeColor="text1" w:themeTint="80"/>
        <w:sz w:val="16"/>
        <w:szCs w:val="16"/>
      </w:rPr>
      <w:fldChar w:fldCharType="separate"/>
    </w:r>
    <w:r w:rsidR="00024990">
      <w:rPr>
        <w:rFonts w:ascii="Arial" w:hAnsi="Arial" w:cs="Arial"/>
        <w:b/>
        <w:bCs/>
        <w:noProof/>
        <w:color w:val="7F7F7F" w:themeColor="text1" w:themeTint="80"/>
        <w:sz w:val="16"/>
        <w:szCs w:val="16"/>
      </w:rPr>
      <w:t>1</w:t>
    </w:r>
    <w:r w:rsidRPr="00084B97" w:rsidR="00FE42ED">
      <w:rPr>
        <w:rFonts w:ascii="Arial" w:hAnsi="Arial" w:cs="Arial"/>
        <w:b/>
        <w:bCs/>
        <w:color w:val="7F7F7F" w:themeColor="text1" w:themeTint="80"/>
        <w:sz w:val="16"/>
        <w:szCs w:val="16"/>
      </w:rPr>
      <w:fldChar w:fldCharType="end"/>
    </w:r>
    <w:r w:rsidRPr="008217B7" w:rsidR="00FE42ED">
      <w:rPr>
        <w:rFonts w:ascii="Arial" w:hAnsi="Arial" w:cs="Arial"/>
        <w:color w:val="7F7F7F" w:themeColor="text1" w:themeTint="80"/>
        <w:sz w:val="16"/>
        <w:szCs w:val="16"/>
      </w:rPr>
      <w:t xml:space="preserve"> de </w:t>
    </w:r>
    <w:r w:rsidRPr="00084B97" w:rsidR="00FE42ED">
      <w:rPr>
        <w:rFonts w:ascii="Arial" w:hAnsi="Arial" w:cs="Arial"/>
        <w:b/>
        <w:bCs/>
        <w:color w:val="7F7F7F" w:themeColor="text1" w:themeTint="80"/>
        <w:sz w:val="16"/>
        <w:szCs w:val="16"/>
      </w:rPr>
      <w:fldChar w:fldCharType="begin"/>
    </w:r>
    <w:r w:rsidRPr="00084B97" w:rsidR="00FE42ED">
      <w:rPr>
        <w:rFonts w:ascii="Arial" w:hAnsi="Arial" w:cs="Arial"/>
        <w:b/>
        <w:bCs/>
        <w:color w:val="7F7F7F" w:themeColor="text1" w:themeTint="80"/>
        <w:sz w:val="16"/>
        <w:szCs w:val="16"/>
      </w:rPr>
      <w:instrText>NUMPAGES  \* Arabic  \* MERGEFORMAT</w:instrText>
    </w:r>
    <w:r w:rsidRPr="00084B97" w:rsidR="00FE42ED">
      <w:rPr>
        <w:rFonts w:ascii="Arial" w:hAnsi="Arial" w:cs="Arial"/>
        <w:b/>
        <w:bCs/>
        <w:color w:val="7F7F7F" w:themeColor="text1" w:themeTint="80"/>
        <w:sz w:val="16"/>
        <w:szCs w:val="16"/>
      </w:rPr>
      <w:fldChar w:fldCharType="separate"/>
    </w:r>
    <w:r w:rsidR="00024990">
      <w:rPr>
        <w:rFonts w:ascii="Arial" w:hAnsi="Arial" w:cs="Arial"/>
        <w:b/>
        <w:bCs/>
        <w:noProof/>
        <w:color w:val="7F7F7F" w:themeColor="text1" w:themeTint="80"/>
        <w:sz w:val="16"/>
        <w:szCs w:val="16"/>
      </w:rPr>
      <w:t>12</w:t>
    </w:r>
    <w:r w:rsidRPr="00084B97" w:rsidR="00FE42ED">
      <w:rPr>
        <w:rFonts w:ascii="Arial" w:hAnsi="Arial" w:cs="Arial"/>
        <w:b/>
        <w:bCs/>
        <w:color w:val="7F7F7F" w:themeColor="text1" w:themeTint="80"/>
        <w:sz w:val="16"/>
        <w:szCs w:val="16"/>
      </w:rPr>
      <w:fldChar w:fldCharType="end"/>
    </w:r>
  </w:p>
  <w:p w:rsidR="009047C5" w:rsidP="00322937" w:rsidRDefault="659812A8" w14:paraId="48FC6A04" w14:textId="5FD1A7C9">
    <w:pPr>
      <w:pStyle w:val="Piedepgina"/>
      <w:jc w:val="center"/>
      <w:rPr>
        <w:lang w:val="es-ES"/>
      </w:rPr>
    </w:pPr>
    <w:r w:rsidR="60EC5424">
      <w:drawing>
        <wp:inline wp14:editId="58026B29" wp14:anchorId="608B196D">
          <wp:extent cx="3700130" cy="519139"/>
          <wp:effectExtent l="0" t="0" r="0" b="0"/>
          <wp:docPr id="1173768587" name="Imagen 3" title=""/>
          <wp:cNvGraphicFramePr>
            <a:graphicFrameLocks noChangeAspect="1"/>
          </wp:cNvGraphicFramePr>
          <a:graphic>
            <a:graphicData uri="http://schemas.openxmlformats.org/drawingml/2006/picture">
              <pic:pic>
                <pic:nvPicPr>
                  <pic:cNvPr id="0" name="Imagen 3"/>
                  <pic:cNvPicPr/>
                </pic:nvPicPr>
                <pic:blipFill>
                  <a:blip r:embed="R9b00acf1534843b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320DE3" w:rsidP="00320DE3" w:rsidRDefault="00320DE3" w14:paraId="36DB2BFF" w14:textId="77777777">
    <w:pPr>
      <w:pStyle w:val="Sinespaciado"/>
      <w:jc w:val="center"/>
      <w:rPr>
        <w:rFonts w:ascii="Arial" w:hAnsi="Arial" w:cs="Arial"/>
        <w:sz w:val="18"/>
        <w:szCs w:val="18"/>
      </w:rPr>
    </w:pPr>
  </w:p>
  <w:p w:rsidR="00320DE3" w:rsidP="00320DE3" w:rsidRDefault="00320DE3" w14:paraId="1133ADFB" w14:textId="77777777">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7621" w:rsidRDefault="00707621" w14:paraId="31329BAA" w14:textId="77777777">
      <w:r>
        <w:separator/>
      </w:r>
    </w:p>
  </w:footnote>
  <w:footnote w:type="continuationSeparator" w:id="0">
    <w:p w:rsidR="00707621" w:rsidRDefault="00707621" w14:paraId="47C3B954" w14:textId="77777777">
      <w:r>
        <w:continuationSeparator/>
      </w:r>
    </w:p>
  </w:footnote>
  <w:footnote w:id="1">
    <w:p w:rsidRPr="0028554D" w:rsidR="00316738" w:rsidP="00316738" w:rsidRDefault="00316738" w14:paraId="75AD3826" w14:textId="77777777">
      <w:pPr>
        <w:pStyle w:val="Textonotapie"/>
        <w:ind w:firstLine="708"/>
        <w:jc w:val="both"/>
        <w:rPr>
          <w:rFonts w:ascii="Arial" w:hAnsi="Arial" w:cs="Arial"/>
          <w:sz w:val="18"/>
          <w:szCs w:val="18"/>
        </w:rPr>
      </w:pPr>
      <w:r w:rsidRPr="0028554D">
        <w:rPr>
          <w:rStyle w:val="Refdenotaalpie"/>
          <w:rFonts w:ascii="Arial" w:hAnsi="Arial" w:cs="Arial"/>
          <w:sz w:val="18"/>
          <w:szCs w:val="18"/>
        </w:rPr>
        <w:footnoteRef/>
      </w:r>
      <w:r w:rsidRPr="0028554D">
        <w:rPr>
          <w:rFonts w:ascii="Arial" w:hAnsi="Arial" w:cs="Arial"/>
          <w:sz w:val="18"/>
          <w:szCs w:val="18"/>
        </w:rPr>
        <w:t xml:space="preserve"> «Artículo 3°. Funciones. La Agencia Nacional de Contratación Pública –Colombia Compra Eficiente– ejercerá las siguientes funciones: </w:t>
      </w:r>
    </w:p>
    <w:p w:rsidRPr="0028554D" w:rsidR="00316738" w:rsidP="00316738" w:rsidRDefault="00316738" w14:paraId="114FF255" w14:textId="77777777">
      <w:pPr>
        <w:pStyle w:val="Textonotapie"/>
        <w:ind w:firstLine="708"/>
        <w:jc w:val="both"/>
        <w:rPr>
          <w:rFonts w:ascii="Arial" w:hAnsi="Arial" w:cs="Arial"/>
          <w:sz w:val="18"/>
          <w:szCs w:val="18"/>
          <w:lang w:val="es-ES"/>
        </w:rPr>
      </w:pPr>
      <w:r w:rsidRPr="0028554D">
        <w:rPr>
          <w:rFonts w:ascii="Arial" w:hAnsi="Arial" w:cs="Arial"/>
          <w:sz w:val="18"/>
          <w:szCs w:val="18"/>
          <w:lang w:val="es-ES"/>
        </w:rPr>
        <w:t xml:space="preserve">[...] </w:t>
      </w:r>
    </w:p>
    <w:p w:rsidRPr="0028554D" w:rsidR="00316738" w:rsidP="00316738" w:rsidRDefault="00316738" w14:paraId="43106957" w14:textId="77777777">
      <w:pPr>
        <w:pStyle w:val="Textonotapie"/>
        <w:ind w:firstLine="708"/>
        <w:jc w:val="both"/>
        <w:rPr>
          <w:rFonts w:ascii="Arial" w:hAnsi="Arial" w:cs="Arial"/>
          <w:sz w:val="18"/>
          <w:szCs w:val="18"/>
          <w:lang w:val="es-ES"/>
        </w:rPr>
      </w:pPr>
      <w:r w:rsidRPr="0028554D">
        <w:rPr>
          <w:rFonts w:ascii="Arial" w:hAnsi="Arial" w:cs="Arial"/>
          <w:sz w:val="18"/>
          <w:szCs w:val="18"/>
          <w:lang w:val="es-ES"/>
        </w:rPr>
        <w:t>» 5. Absolver consultas sobre la aplicación de normas de carácter general y expedir circulares externas en materia de compras y contratación pública».</w:t>
      </w:r>
    </w:p>
    <w:p w:rsidRPr="0028554D" w:rsidR="00316738" w:rsidP="00316738" w:rsidRDefault="00316738" w14:paraId="67A60CDD" w14:textId="77777777">
      <w:pPr>
        <w:pStyle w:val="Textonotapie"/>
        <w:ind w:firstLine="708"/>
        <w:jc w:val="both"/>
        <w:rPr>
          <w:rFonts w:ascii="Arial" w:hAnsi="Arial" w:cs="Arial"/>
          <w:sz w:val="18"/>
          <w:szCs w:val="18"/>
          <w:lang w:val="es-ES"/>
        </w:rPr>
      </w:pPr>
      <w:r w:rsidRPr="0028554D">
        <w:rPr>
          <w:rFonts w:ascii="Arial" w:hAnsi="Arial" w:cs="Arial"/>
          <w:sz w:val="18"/>
          <w:szCs w:val="18"/>
          <w:lang w:val="es-ES"/>
        </w:rPr>
        <w:t>[..]</w:t>
      </w:r>
    </w:p>
    <w:p w:rsidRPr="0028554D" w:rsidR="00316738" w:rsidP="00316738" w:rsidRDefault="00316738" w14:paraId="68486774" w14:textId="77777777">
      <w:pPr>
        <w:pStyle w:val="Textonotapie"/>
        <w:ind w:firstLine="708"/>
        <w:jc w:val="both"/>
        <w:rPr>
          <w:rFonts w:ascii="Arial" w:hAnsi="Arial" w:cs="Arial"/>
          <w:sz w:val="18"/>
          <w:szCs w:val="18"/>
          <w:lang w:val="es-ES"/>
        </w:rPr>
      </w:pPr>
      <w:proofErr w:type="gramStart"/>
      <w:r w:rsidRPr="0028554D">
        <w:rPr>
          <w:rFonts w:ascii="Arial" w:hAnsi="Arial" w:eastAsia="Times New Roman" w:cs="Arial"/>
          <w:sz w:val="18"/>
          <w:szCs w:val="18"/>
          <w:lang w:val="es-CO" w:eastAsia="es-ES_tradnl"/>
        </w:rPr>
        <w:t>»</w:t>
      </w:r>
      <w:r w:rsidRPr="0028554D">
        <w:rPr>
          <w:rFonts w:ascii="Arial" w:hAnsi="Arial" w:cs="Arial"/>
          <w:sz w:val="18"/>
          <w:szCs w:val="18"/>
          <w:lang w:val="es-ES"/>
        </w:rPr>
        <w:t>Artículo</w:t>
      </w:r>
      <w:proofErr w:type="gramEnd"/>
      <w:r w:rsidRPr="0028554D">
        <w:rPr>
          <w:rFonts w:ascii="Arial" w:hAnsi="Arial" w:cs="Arial"/>
          <w:sz w:val="18"/>
          <w:szCs w:val="18"/>
          <w:lang w:val="es-ES"/>
        </w:rPr>
        <w:t xml:space="preserve"> 11. Subdirección de Gestión Contractual. Son funciones de la Subdirección de Gestión Contractual las siguientes: </w:t>
      </w:r>
    </w:p>
    <w:p w:rsidRPr="0028554D" w:rsidR="00316738" w:rsidP="00316738" w:rsidRDefault="00316738" w14:paraId="3CB5BFEE" w14:textId="77777777">
      <w:pPr>
        <w:pStyle w:val="Textonotapie"/>
        <w:ind w:firstLine="708"/>
        <w:jc w:val="both"/>
        <w:rPr>
          <w:rFonts w:ascii="Arial" w:hAnsi="Arial" w:cs="Arial"/>
          <w:sz w:val="18"/>
          <w:szCs w:val="18"/>
          <w:lang w:val="es-ES"/>
        </w:rPr>
      </w:pPr>
      <w:r w:rsidRPr="0028554D">
        <w:rPr>
          <w:rFonts w:ascii="Arial" w:hAnsi="Arial" w:cs="Arial"/>
          <w:sz w:val="18"/>
          <w:szCs w:val="18"/>
          <w:lang w:val="es-ES"/>
        </w:rPr>
        <w:t xml:space="preserve">[...] </w:t>
      </w:r>
    </w:p>
    <w:p w:rsidRPr="0028554D" w:rsidR="00316738" w:rsidP="00316738" w:rsidRDefault="00316738" w14:paraId="2390F1CB" w14:textId="77777777">
      <w:pPr>
        <w:pStyle w:val="Textonotapie"/>
        <w:ind w:firstLine="708"/>
        <w:jc w:val="both"/>
        <w:rPr>
          <w:rFonts w:ascii="Arial" w:hAnsi="Arial" w:cs="Arial"/>
          <w:sz w:val="18"/>
          <w:szCs w:val="18"/>
          <w:lang w:val="es-ES"/>
        </w:rPr>
      </w:pPr>
      <w:r w:rsidRPr="0028554D">
        <w:rPr>
          <w:rFonts w:ascii="Arial" w:hAnsi="Arial" w:eastAsia="Times New Roman" w:cs="Arial"/>
          <w:sz w:val="18"/>
          <w:szCs w:val="18"/>
          <w:lang w:val="es-CO" w:eastAsia="es-ES_tradnl"/>
        </w:rPr>
        <w:t>»</w:t>
      </w:r>
      <w:r w:rsidRPr="0028554D">
        <w:rPr>
          <w:rFonts w:ascii="Arial" w:hAnsi="Arial" w:cs="Arial"/>
          <w:sz w:val="18"/>
          <w:szCs w:val="18"/>
          <w:lang w:val="es-ES"/>
        </w:rPr>
        <w:t xml:space="preserve">8. Absolver consultas sobre la aplicación de normas de carácter general». </w:t>
      </w:r>
    </w:p>
  </w:footnote>
  <w:footnote w:id="2">
    <w:p w:rsidRPr="00C65042" w:rsidR="001F1CBD" w:rsidP="001F1CBD" w:rsidRDefault="001F1CBD" w14:paraId="7F4011B3" w14:textId="77777777">
      <w:pPr>
        <w:pStyle w:val="Textonotapie"/>
        <w:ind w:firstLine="708"/>
        <w:jc w:val="both"/>
        <w:rPr>
          <w:rFonts w:ascii="Arial" w:hAnsi="Arial" w:cs="Arial"/>
          <w:color w:val="000000" w:themeColor="text1"/>
          <w:sz w:val="19"/>
          <w:szCs w:val="19"/>
          <w:lang w:val="es-ES"/>
        </w:rPr>
      </w:pPr>
      <w:r w:rsidRPr="00C65042">
        <w:rPr>
          <w:rStyle w:val="Refdenotaalpie"/>
          <w:rFonts w:ascii="Arial" w:hAnsi="Arial" w:cs="Arial"/>
          <w:color w:val="000000" w:themeColor="text1"/>
          <w:sz w:val="19"/>
          <w:szCs w:val="19"/>
        </w:rPr>
        <w:footnoteRef/>
      </w:r>
      <w:r w:rsidRPr="00C65042">
        <w:rPr>
          <w:rFonts w:ascii="Arial" w:hAnsi="Arial" w:cs="Arial"/>
          <w:color w:val="000000" w:themeColor="text1"/>
          <w:sz w:val="19"/>
          <w:szCs w:val="19"/>
        </w:rPr>
        <w:t xml:space="preserve"> </w:t>
      </w:r>
      <w:r w:rsidRPr="00C65042">
        <w:rPr>
          <w:rFonts w:ascii="Arial" w:hAnsi="Arial" w:cs="Arial"/>
          <w:color w:val="000000" w:themeColor="text1"/>
          <w:sz w:val="19"/>
          <w:szCs w:val="19"/>
          <w:lang w:val="es-ES"/>
        </w:rPr>
        <w:t>Colombia Compra Eficiente. Resolución 0045 de 2020: «Artículo 3. Vigencia y derogatorias. (Aclarado por la Resolución 0047 de 2020 cuyo texto es el siguiente): Esta resolución rige desde el 10 de marzo de 2020, deroga la Resolución 1798 de 2019 y aplica en los procesos de contratación de licitación de obra pública de infraestructura de transporte.</w:t>
      </w:r>
    </w:p>
    <w:p w:rsidRPr="00C65042" w:rsidR="001F1CBD" w:rsidP="001F1CBD" w:rsidRDefault="001F1CBD" w14:paraId="57F404CD" w14:textId="77777777">
      <w:pPr>
        <w:pStyle w:val="Textonotapie"/>
        <w:ind w:firstLine="708"/>
        <w:jc w:val="both"/>
        <w:rPr>
          <w:rFonts w:ascii="Arial" w:hAnsi="Arial" w:cs="Arial"/>
          <w:color w:val="000000" w:themeColor="text1"/>
          <w:sz w:val="19"/>
          <w:szCs w:val="19"/>
          <w:lang w:val="es-ES"/>
        </w:rPr>
      </w:pPr>
      <w:proofErr w:type="gramStart"/>
      <w:r w:rsidRPr="00C65042">
        <w:rPr>
          <w:rFonts w:ascii="Arial" w:hAnsi="Arial" w:cs="Arial"/>
          <w:color w:val="000000" w:themeColor="text1"/>
          <w:sz w:val="19"/>
          <w:szCs w:val="19"/>
          <w:lang w:val="es-ES"/>
        </w:rPr>
        <w:t>»Parágrafo</w:t>
      </w:r>
      <w:proofErr w:type="gramEnd"/>
      <w:r w:rsidRPr="00C65042">
        <w:rPr>
          <w:rFonts w:ascii="Arial" w:hAnsi="Arial" w:cs="Arial"/>
          <w:color w:val="000000" w:themeColor="text1"/>
          <w:sz w:val="19"/>
          <w:szCs w:val="19"/>
          <w:lang w:val="es-ES"/>
        </w:rPr>
        <w:t>. Los procedimientos de licitación que antes del 10 de marzo de 2020 hayan publicado aviso de convocatoria, continuarán rigiéndose por los Documentos Tipo - Versión 1, incluidos en la Resolución 1798 de 2019».</w:t>
      </w:r>
    </w:p>
    <w:p w:rsidRPr="00C65042" w:rsidR="001F1CBD" w:rsidP="001F1CBD" w:rsidRDefault="001F1CBD" w14:paraId="47690137" w14:textId="77777777">
      <w:pPr>
        <w:pStyle w:val="Textonotapie"/>
        <w:ind w:firstLine="708"/>
        <w:jc w:val="both"/>
        <w:rPr>
          <w:rFonts w:ascii="Arial" w:hAnsi="Arial" w:cs="Arial"/>
          <w:color w:val="000000" w:themeColor="text1"/>
          <w:sz w:val="19"/>
          <w:szCs w:val="19"/>
          <w:lang w:val="es-ES"/>
        </w:rPr>
      </w:pPr>
    </w:p>
  </w:footnote>
  <w:footnote w:id="3">
    <w:p w:rsidRPr="00C65042" w:rsidR="001F1CBD" w:rsidP="001F1CBD" w:rsidRDefault="001F1CBD" w14:paraId="22608588" w14:textId="77777777">
      <w:pPr>
        <w:pStyle w:val="Textonotapie"/>
        <w:ind w:firstLine="709"/>
        <w:jc w:val="both"/>
        <w:rPr>
          <w:rFonts w:ascii="Arial" w:hAnsi="Arial" w:cs="Arial"/>
          <w:color w:val="000000" w:themeColor="text1"/>
          <w:sz w:val="19"/>
          <w:szCs w:val="19"/>
          <w:lang w:val="es-ES"/>
        </w:rPr>
      </w:pPr>
      <w:r w:rsidRPr="00C65042">
        <w:rPr>
          <w:rStyle w:val="Refdenotaalpie"/>
          <w:rFonts w:ascii="Arial" w:hAnsi="Arial" w:cs="Arial"/>
          <w:color w:val="000000" w:themeColor="text1"/>
          <w:sz w:val="19"/>
          <w:szCs w:val="19"/>
        </w:rPr>
        <w:footnoteRef/>
      </w:r>
      <w:r w:rsidRPr="00C65042">
        <w:rPr>
          <w:rFonts w:ascii="Arial" w:hAnsi="Arial" w:cs="Arial"/>
          <w:color w:val="000000" w:themeColor="text1"/>
          <w:sz w:val="19"/>
          <w:szCs w:val="19"/>
        </w:rPr>
        <w:t xml:space="preserve"> Allí se preguntó, entre otras cosas, si «[¿] para acreditar requisitos de experiencia como puentes un proponente presenta un contrato que dentro su alcance se evidencia esta actividad, pero el objeto es diferente, ¿puede la entidad desagregar el valor y únicamente validar la actividad solicitada o se debe tener en cuenta la totalidad del valor contratado?».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7B0854" w14:paraId="6520770B" w14:textId="1A2BB94C">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0EC542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695998"/>
    <w:multiLevelType w:val="hybrid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37DF1E13"/>
    <w:multiLevelType w:val="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hybrid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C52852"/>
    <w:multiLevelType w:val="hybrid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080EE2"/>
    <w:multiLevelType w:val="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1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5" w15:restartNumberingAfterBreak="0">
    <w:nsid w:val="70B22AE4"/>
    <w:multiLevelType w:val="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6" w15:restartNumberingAfterBreak="0">
    <w:nsid w:val="716D1FFB"/>
    <w:multiLevelType w:val="hybridMultilevel"/>
    <w:tmpl w:val="399A4B3A"/>
    <w:lvl w:ilvl="0">
      <w:start w:val="2"/>
      <w:numFmt w:val="decimal"/>
      <w:lvlText w:val="%1"/>
      <w:lvlJc w:val="left"/>
      <w:pPr>
        <w:ind w:left="360" w:hanging="360"/>
      </w:pPr>
    </w:lvl>
    <w:lvl w:ilvl="1">
      <w:start w:val="1"/>
      <w:numFmt w:val="decimal"/>
      <w:lvlText w:val="%1.%2"/>
      <w:lvlJc w:val="left"/>
      <w:pPr>
        <w:ind w:left="786" w:hanging="360"/>
      </w:pPr>
      <w:rPr>
        <w:rFonts w:hint="default" w:asciiTheme="minorHAnsi" w:hAnsiTheme="minorHAnsi" w:cstheme="minorHAnsi"/>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5"/>
  </w:num>
  <w:num w:numId="3">
    <w:abstractNumId w:val="9"/>
  </w:num>
  <w:num w:numId="4">
    <w:abstractNumId w:val="10"/>
  </w:num>
  <w:num w:numId="5">
    <w:abstractNumId w:val="1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2"/>
  </w:num>
  <w:num w:numId="10">
    <w:abstractNumId w:val="4"/>
  </w:num>
  <w:num w:numId="11">
    <w:abstractNumId w:val="15"/>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num>
  <w:num w:numId="1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10175"/>
    <w:rsid w:val="00024990"/>
    <w:rsid w:val="00026B8F"/>
    <w:rsid w:val="00031135"/>
    <w:rsid w:val="00044CF2"/>
    <w:rsid w:val="00046613"/>
    <w:rsid w:val="00046708"/>
    <w:rsid w:val="0005532C"/>
    <w:rsid w:val="000648CD"/>
    <w:rsid w:val="000812D8"/>
    <w:rsid w:val="0008182D"/>
    <w:rsid w:val="00081F07"/>
    <w:rsid w:val="0008280E"/>
    <w:rsid w:val="00084B97"/>
    <w:rsid w:val="000942EB"/>
    <w:rsid w:val="000A003D"/>
    <w:rsid w:val="000A3C9C"/>
    <w:rsid w:val="000B0231"/>
    <w:rsid w:val="000B103F"/>
    <w:rsid w:val="000B6260"/>
    <w:rsid w:val="000C0BF4"/>
    <w:rsid w:val="000D3955"/>
    <w:rsid w:val="000D526D"/>
    <w:rsid w:val="000E2756"/>
    <w:rsid w:val="000E5F1D"/>
    <w:rsid w:val="000E752B"/>
    <w:rsid w:val="000F100E"/>
    <w:rsid w:val="000F14E8"/>
    <w:rsid w:val="000F2335"/>
    <w:rsid w:val="000F3F2B"/>
    <w:rsid w:val="000F6A5C"/>
    <w:rsid w:val="000F7FEC"/>
    <w:rsid w:val="00100DF7"/>
    <w:rsid w:val="00103915"/>
    <w:rsid w:val="0010460F"/>
    <w:rsid w:val="001134BE"/>
    <w:rsid w:val="00122B23"/>
    <w:rsid w:val="001365AA"/>
    <w:rsid w:val="001369A6"/>
    <w:rsid w:val="00137FFA"/>
    <w:rsid w:val="00141985"/>
    <w:rsid w:val="00157A9B"/>
    <w:rsid w:val="0017593C"/>
    <w:rsid w:val="00176066"/>
    <w:rsid w:val="00183D55"/>
    <w:rsid w:val="00185116"/>
    <w:rsid w:val="00186E9B"/>
    <w:rsid w:val="00193B3A"/>
    <w:rsid w:val="00195294"/>
    <w:rsid w:val="00196633"/>
    <w:rsid w:val="00196C8B"/>
    <w:rsid w:val="001B0444"/>
    <w:rsid w:val="001B09B2"/>
    <w:rsid w:val="001B1B06"/>
    <w:rsid w:val="001C25D3"/>
    <w:rsid w:val="001D021D"/>
    <w:rsid w:val="001D195A"/>
    <w:rsid w:val="001D1BC8"/>
    <w:rsid w:val="001D5FDD"/>
    <w:rsid w:val="001D6852"/>
    <w:rsid w:val="001E1130"/>
    <w:rsid w:val="001E1441"/>
    <w:rsid w:val="001E19A3"/>
    <w:rsid w:val="001E1CB7"/>
    <w:rsid w:val="001F1CBD"/>
    <w:rsid w:val="00205456"/>
    <w:rsid w:val="00205BEB"/>
    <w:rsid w:val="0020632A"/>
    <w:rsid w:val="002063DE"/>
    <w:rsid w:val="002068E9"/>
    <w:rsid w:val="002110EB"/>
    <w:rsid w:val="00211338"/>
    <w:rsid w:val="00213183"/>
    <w:rsid w:val="00216359"/>
    <w:rsid w:val="002216A0"/>
    <w:rsid w:val="002235E6"/>
    <w:rsid w:val="00225605"/>
    <w:rsid w:val="00226747"/>
    <w:rsid w:val="00227E05"/>
    <w:rsid w:val="00231C21"/>
    <w:rsid w:val="00233CD8"/>
    <w:rsid w:val="00234225"/>
    <w:rsid w:val="00234B84"/>
    <w:rsid w:val="00236805"/>
    <w:rsid w:val="0024025D"/>
    <w:rsid w:val="002452AA"/>
    <w:rsid w:val="00251946"/>
    <w:rsid w:val="00251F97"/>
    <w:rsid w:val="002525BA"/>
    <w:rsid w:val="00253107"/>
    <w:rsid w:val="00253F7F"/>
    <w:rsid w:val="00260A7E"/>
    <w:rsid w:val="00260CEE"/>
    <w:rsid w:val="00261ED7"/>
    <w:rsid w:val="00261F87"/>
    <w:rsid w:val="0026257D"/>
    <w:rsid w:val="002647DD"/>
    <w:rsid w:val="002650EC"/>
    <w:rsid w:val="002653A5"/>
    <w:rsid w:val="00265F3B"/>
    <w:rsid w:val="00266151"/>
    <w:rsid w:val="00273D85"/>
    <w:rsid w:val="00275C15"/>
    <w:rsid w:val="0028521F"/>
    <w:rsid w:val="00291A3E"/>
    <w:rsid w:val="00296F4D"/>
    <w:rsid w:val="002A366A"/>
    <w:rsid w:val="002B0CDF"/>
    <w:rsid w:val="002C440B"/>
    <w:rsid w:val="002C4C0C"/>
    <w:rsid w:val="002D3714"/>
    <w:rsid w:val="002D4A29"/>
    <w:rsid w:val="002E016A"/>
    <w:rsid w:val="002E040C"/>
    <w:rsid w:val="002E06AB"/>
    <w:rsid w:val="002E0D99"/>
    <w:rsid w:val="002F0AF9"/>
    <w:rsid w:val="002F3CFD"/>
    <w:rsid w:val="003033BA"/>
    <w:rsid w:val="00306F36"/>
    <w:rsid w:val="00316738"/>
    <w:rsid w:val="00320DE3"/>
    <w:rsid w:val="00322937"/>
    <w:rsid w:val="00323A29"/>
    <w:rsid w:val="003302E7"/>
    <w:rsid w:val="00337C0F"/>
    <w:rsid w:val="0034177C"/>
    <w:rsid w:val="003447F8"/>
    <w:rsid w:val="0034680A"/>
    <w:rsid w:val="00346D4F"/>
    <w:rsid w:val="0035354C"/>
    <w:rsid w:val="00353DD5"/>
    <w:rsid w:val="003556D9"/>
    <w:rsid w:val="00355F79"/>
    <w:rsid w:val="00360AA4"/>
    <w:rsid w:val="00373FE8"/>
    <w:rsid w:val="003843FA"/>
    <w:rsid w:val="003849D1"/>
    <w:rsid w:val="00386456"/>
    <w:rsid w:val="00387086"/>
    <w:rsid w:val="00387AE0"/>
    <w:rsid w:val="00390BF5"/>
    <w:rsid w:val="00391097"/>
    <w:rsid w:val="003917F3"/>
    <w:rsid w:val="00392EFD"/>
    <w:rsid w:val="00394451"/>
    <w:rsid w:val="00396F0B"/>
    <w:rsid w:val="003A0878"/>
    <w:rsid w:val="003A1B4E"/>
    <w:rsid w:val="003A581E"/>
    <w:rsid w:val="003C1E84"/>
    <w:rsid w:val="003C3196"/>
    <w:rsid w:val="003C7AEB"/>
    <w:rsid w:val="003D2279"/>
    <w:rsid w:val="003D6181"/>
    <w:rsid w:val="003E0977"/>
    <w:rsid w:val="003F1C4E"/>
    <w:rsid w:val="003F2755"/>
    <w:rsid w:val="003F2F8A"/>
    <w:rsid w:val="003F5990"/>
    <w:rsid w:val="004111BE"/>
    <w:rsid w:val="004116BA"/>
    <w:rsid w:val="004204AB"/>
    <w:rsid w:val="00421F7B"/>
    <w:rsid w:val="00423997"/>
    <w:rsid w:val="00423BED"/>
    <w:rsid w:val="00423F9F"/>
    <w:rsid w:val="00424FBA"/>
    <w:rsid w:val="00431E4D"/>
    <w:rsid w:val="004338C2"/>
    <w:rsid w:val="00437F4B"/>
    <w:rsid w:val="0044197C"/>
    <w:rsid w:val="004422D6"/>
    <w:rsid w:val="0044435B"/>
    <w:rsid w:val="00447D17"/>
    <w:rsid w:val="00454786"/>
    <w:rsid w:val="00460B60"/>
    <w:rsid w:val="00464FB4"/>
    <w:rsid w:val="0046600C"/>
    <w:rsid w:val="00473F3A"/>
    <w:rsid w:val="00474E1B"/>
    <w:rsid w:val="00476FB3"/>
    <w:rsid w:val="004776BE"/>
    <w:rsid w:val="00480571"/>
    <w:rsid w:val="0048068E"/>
    <w:rsid w:val="00483370"/>
    <w:rsid w:val="00483AAB"/>
    <w:rsid w:val="0049241A"/>
    <w:rsid w:val="004A34D2"/>
    <w:rsid w:val="004A39F5"/>
    <w:rsid w:val="004A7360"/>
    <w:rsid w:val="004B0F88"/>
    <w:rsid w:val="004C2980"/>
    <w:rsid w:val="004D1644"/>
    <w:rsid w:val="004D1EDC"/>
    <w:rsid w:val="004D2913"/>
    <w:rsid w:val="004D5E56"/>
    <w:rsid w:val="004E155F"/>
    <w:rsid w:val="004E55BD"/>
    <w:rsid w:val="004F0E77"/>
    <w:rsid w:val="004F51F1"/>
    <w:rsid w:val="005019FC"/>
    <w:rsid w:val="0050201F"/>
    <w:rsid w:val="00505884"/>
    <w:rsid w:val="0051074C"/>
    <w:rsid w:val="00512477"/>
    <w:rsid w:val="00513AF2"/>
    <w:rsid w:val="005166B3"/>
    <w:rsid w:val="005227FE"/>
    <w:rsid w:val="005242F5"/>
    <w:rsid w:val="00524CD8"/>
    <w:rsid w:val="00525C92"/>
    <w:rsid w:val="00531F3C"/>
    <w:rsid w:val="00533F7F"/>
    <w:rsid w:val="00535DE4"/>
    <w:rsid w:val="00543B27"/>
    <w:rsid w:val="0054413A"/>
    <w:rsid w:val="005524EE"/>
    <w:rsid w:val="00552E31"/>
    <w:rsid w:val="00554EBC"/>
    <w:rsid w:val="005564CA"/>
    <w:rsid w:val="0055654C"/>
    <w:rsid w:val="005567C5"/>
    <w:rsid w:val="00557444"/>
    <w:rsid w:val="00557EE3"/>
    <w:rsid w:val="0056182B"/>
    <w:rsid w:val="00566168"/>
    <w:rsid w:val="00570E49"/>
    <w:rsid w:val="005756AA"/>
    <w:rsid w:val="00575AA0"/>
    <w:rsid w:val="00582FCB"/>
    <w:rsid w:val="0058447F"/>
    <w:rsid w:val="005962C7"/>
    <w:rsid w:val="005A4D2B"/>
    <w:rsid w:val="005B27BE"/>
    <w:rsid w:val="005B4834"/>
    <w:rsid w:val="005B5544"/>
    <w:rsid w:val="005D51FA"/>
    <w:rsid w:val="005D791B"/>
    <w:rsid w:val="005F4906"/>
    <w:rsid w:val="005F611B"/>
    <w:rsid w:val="006057EE"/>
    <w:rsid w:val="00607D9A"/>
    <w:rsid w:val="006146EA"/>
    <w:rsid w:val="00614817"/>
    <w:rsid w:val="006240DE"/>
    <w:rsid w:val="00624C72"/>
    <w:rsid w:val="00630365"/>
    <w:rsid w:val="00633DBF"/>
    <w:rsid w:val="006355B9"/>
    <w:rsid w:val="00635B7B"/>
    <w:rsid w:val="00655371"/>
    <w:rsid w:val="00660F20"/>
    <w:rsid w:val="0067015F"/>
    <w:rsid w:val="00680FAB"/>
    <w:rsid w:val="00690462"/>
    <w:rsid w:val="00697665"/>
    <w:rsid w:val="0069781D"/>
    <w:rsid w:val="00697EDA"/>
    <w:rsid w:val="006A0E30"/>
    <w:rsid w:val="006A234D"/>
    <w:rsid w:val="006A367D"/>
    <w:rsid w:val="006A4683"/>
    <w:rsid w:val="006A7CB5"/>
    <w:rsid w:val="006A7FD0"/>
    <w:rsid w:val="006C04A6"/>
    <w:rsid w:val="006C18D9"/>
    <w:rsid w:val="006D4786"/>
    <w:rsid w:val="006D7687"/>
    <w:rsid w:val="006D7E42"/>
    <w:rsid w:val="006E0572"/>
    <w:rsid w:val="006F215F"/>
    <w:rsid w:val="006F3EFF"/>
    <w:rsid w:val="006F5005"/>
    <w:rsid w:val="007012D4"/>
    <w:rsid w:val="007051A9"/>
    <w:rsid w:val="00705631"/>
    <w:rsid w:val="007062DF"/>
    <w:rsid w:val="00707621"/>
    <w:rsid w:val="00707CCA"/>
    <w:rsid w:val="00710C80"/>
    <w:rsid w:val="00710CDA"/>
    <w:rsid w:val="00710E01"/>
    <w:rsid w:val="00715EAA"/>
    <w:rsid w:val="00720AB4"/>
    <w:rsid w:val="0072407D"/>
    <w:rsid w:val="00725507"/>
    <w:rsid w:val="00735D44"/>
    <w:rsid w:val="007362E0"/>
    <w:rsid w:val="007408BC"/>
    <w:rsid w:val="00742DD2"/>
    <w:rsid w:val="00743820"/>
    <w:rsid w:val="00747C96"/>
    <w:rsid w:val="0075094E"/>
    <w:rsid w:val="007522E8"/>
    <w:rsid w:val="007547F1"/>
    <w:rsid w:val="00755F48"/>
    <w:rsid w:val="0075647A"/>
    <w:rsid w:val="007634AD"/>
    <w:rsid w:val="007736D3"/>
    <w:rsid w:val="00773A32"/>
    <w:rsid w:val="00775632"/>
    <w:rsid w:val="00780517"/>
    <w:rsid w:val="0078122E"/>
    <w:rsid w:val="007831FF"/>
    <w:rsid w:val="00790F46"/>
    <w:rsid w:val="00795647"/>
    <w:rsid w:val="007A056E"/>
    <w:rsid w:val="007B0854"/>
    <w:rsid w:val="007B2E4A"/>
    <w:rsid w:val="007B3312"/>
    <w:rsid w:val="007B396F"/>
    <w:rsid w:val="007C6007"/>
    <w:rsid w:val="007C703F"/>
    <w:rsid w:val="007F1AC5"/>
    <w:rsid w:val="007F6B46"/>
    <w:rsid w:val="007F72CB"/>
    <w:rsid w:val="00811420"/>
    <w:rsid w:val="008138A0"/>
    <w:rsid w:val="0081669C"/>
    <w:rsid w:val="008204AD"/>
    <w:rsid w:val="008217B7"/>
    <w:rsid w:val="00822820"/>
    <w:rsid w:val="0083119B"/>
    <w:rsid w:val="008312A8"/>
    <w:rsid w:val="00832D19"/>
    <w:rsid w:val="00832D23"/>
    <w:rsid w:val="00834D4D"/>
    <w:rsid w:val="00836EAB"/>
    <w:rsid w:val="00843A9B"/>
    <w:rsid w:val="0084527E"/>
    <w:rsid w:val="0084721C"/>
    <w:rsid w:val="0085092D"/>
    <w:rsid w:val="00850E5D"/>
    <w:rsid w:val="00850F79"/>
    <w:rsid w:val="00853A7E"/>
    <w:rsid w:val="00861244"/>
    <w:rsid w:val="008657ED"/>
    <w:rsid w:val="00866849"/>
    <w:rsid w:val="00875921"/>
    <w:rsid w:val="008932B3"/>
    <w:rsid w:val="0089774F"/>
    <w:rsid w:val="008A5590"/>
    <w:rsid w:val="008B21A3"/>
    <w:rsid w:val="008B4420"/>
    <w:rsid w:val="008B5493"/>
    <w:rsid w:val="008B5AFD"/>
    <w:rsid w:val="008B624C"/>
    <w:rsid w:val="008D4F28"/>
    <w:rsid w:val="008D56BE"/>
    <w:rsid w:val="008D7EF6"/>
    <w:rsid w:val="008E1C15"/>
    <w:rsid w:val="008E360E"/>
    <w:rsid w:val="008E4819"/>
    <w:rsid w:val="008E580B"/>
    <w:rsid w:val="008E62E9"/>
    <w:rsid w:val="008F538E"/>
    <w:rsid w:val="00902E00"/>
    <w:rsid w:val="0090301F"/>
    <w:rsid w:val="0090345B"/>
    <w:rsid w:val="009047C5"/>
    <w:rsid w:val="009056C7"/>
    <w:rsid w:val="00911926"/>
    <w:rsid w:val="009140E7"/>
    <w:rsid w:val="00914A8A"/>
    <w:rsid w:val="00916D98"/>
    <w:rsid w:val="00927077"/>
    <w:rsid w:val="00927878"/>
    <w:rsid w:val="00934C1C"/>
    <w:rsid w:val="00935651"/>
    <w:rsid w:val="00936478"/>
    <w:rsid w:val="00942C37"/>
    <w:rsid w:val="00944C42"/>
    <w:rsid w:val="0095385A"/>
    <w:rsid w:val="00953D0A"/>
    <w:rsid w:val="00960730"/>
    <w:rsid w:val="009629FF"/>
    <w:rsid w:val="00964B34"/>
    <w:rsid w:val="00964EB1"/>
    <w:rsid w:val="00965173"/>
    <w:rsid w:val="00966FDE"/>
    <w:rsid w:val="00971516"/>
    <w:rsid w:val="009739D8"/>
    <w:rsid w:val="00980FCD"/>
    <w:rsid w:val="00981CB1"/>
    <w:rsid w:val="00994E63"/>
    <w:rsid w:val="009955D9"/>
    <w:rsid w:val="009A51B0"/>
    <w:rsid w:val="009B4797"/>
    <w:rsid w:val="009B5012"/>
    <w:rsid w:val="009B6109"/>
    <w:rsid w:val="009B75DC"/>
    <w:rsid w:val="009D475B"/>
    <w:rsid w:val="009E2B8D"/>
    <w:rsid w:val="009E2F73"/>
    <w:rsid w:val="009E3619"/>
    <w:rsid w:val="009E3629"/>
    <w:rsid w:val="009F59C2"/>
    <w:rsid w:val="00A03447"/>
    <w:rsid w:val="00A05EEE"/>
    <w:rsid w:val="00A17105"/>
    <w:rsid w:val="00A20576"/>
    <w:rsid w:val="00A23EB2"/>
    <w:rsid w:val="00A24560"/>
    <w:rsid w:val="00A337D3"/>
    <w:rsid w:val="00A34521"/>
    <w:rsid w:val="00A34538"/>
    <w:rsid w:val="00A35C49"/>
    <w:rsid w:val="00A37FB6"/>
    <w:rsid w:val="00A56066"/>
    <w:rsid w:val="00A63ECE"/>
    <w:rsid w:val="00A64C20"/>
    <w:rsid w:val="00A673A2"/>
    <w:rsid w:val="00A71DB5"/>
    <w:rsid w:val="00A7449E"/>
    <w:rsid w:val="00A92C47"/>
    <w:rsid w:val="00A94552"/>
    <w:rsid w:val="00A95C8D"/>
    <w:rsid w:val="00AA08E7"/>
    <w:rsid w:val="00AA10A6"/>
    <w:rsid w:val="00AA2698"/>
    <w:rsid w:val="00AA3342"/>
    <w:rsid w:val="00AA442B"/>
    <w:rsid w:val="00AA669D"/>
    <w:rsid w:val="00AB08B7"/>
    <w:rsid w:val="00AB0EE5"/>
    <w:rsid w:val="00AB6338"/>
    <w:rsid w:val="00AC3ED6"/>
    <w:rsid w:val="00AC66F8"/>
    <w:rsid w:val="00AC6D39"/>
    <w:rsid w:val="00AD48A9"/>
    <w:rsid w:val="00AD5387"/>
    <w:rsid w:val="00AF0E19"/>
    <w:rsid w:val="00AF6AC7"/>
    <w:rsid w:val="00AF77FC"/>
    <w:rsid w:val="00B0031B"/>
    <w:rsid w:val="00B01112"/>
    <w:rsid w:val="00B02A17"/>
    <w:rsid w:val="00B13EC0"/>
    <w:rsid w:val="00B20A61"/>
    <w:rsid w:val="00B22E22"/>
    <w:rsid w:val="00B34A68"/>
    <w:rsid w:val="00B35DC6"/>
    <w:rsid w:val="00B35E3B"/>
    <w:rsid w:val="00B37B2B"/>
    <w:rsid w:val="00B4689C"/>
    <w:rsid w:val="00B50303"/>
    <w:rsid w:val="00B525CB"/>
    <w:rsid w:val="00B54733"/>
    <w:rsid w:val="00B632B5"/>
    <w:rsid w:val="00B63872"/>
    <w:rsid w:val="00B63CB2"/>
    <w:rsid w:val="00B64EDB"/>
    <w:rsid w:val="00B71E80"/>
    <w:rsid w:val="00B77EFE"/>
    <w:rsid w:val="00B87C8B"/>
    <w:rsid w:val="00B91B8E"/>
    <w:rsid w:val="00B92E70"/>
    <w:rsid w:val="00B9337B"/>
    <w:rsid w:val="00B94B8B"/>
    <w:rsid w:val="00BA36F5"/>
    <w:rsid w:val="00BB403F"/>
    <w:rsid w:val="00BB702E"/>
    <w:rsid w:val="00BC14F0"/>
    <w:rsid w:val="00BC2A36"/>
    <w:rsid w:val="00BC6790"/>
    <w:rsid w:val="00BC693E"/>
    <w:rsid w:val="00BC6F34"/>
    <w:rsid w:val="00BC7148"/>
    <w:rsid w:val="00BD1A87"/>
    <w:rsid w:val="00BD2276"/>
    <w:rsid w:val="00BD3751"/>
    <w:rsid w:val="00BD78FE"/>
    <w:rsid w:val="00BE24A1"/>
    <w:rsid w:val="00BE37A4"/>
    <w:rsid w:val="00BE7228"/>
    <w:rsid w:val="00BF5C56"/>
    <w:rsid w:val="00C0714C"/>
    <w:rsid w:val="00C14D4E"/>
    <w:rsid w:val="00C17782"/>
    <w:rsid w:val="00C27448"/>
    <w:rsid w:val="00C27B1D"/>
    <w:rsid w:val="00C310C1"/>
    <w:rsid w:val="00C318D1"/>
    <w:rsid w:val="00C3312B"/>
    <w:rsid w:val="00C4161D"/>
    <w:rsid w:val="00C5540C"/>
    <w:rsid w:val="00C559E5"/>
    <w:rsid w:val="00C57418"/>
    <w:rsid w:val="00C61DDC"/>
    <w:rsid w:val="00C6486F"/>
    <w:rsid w:val="00C75277"/>
    <w:rsid w:val="00C75CCC"/>
    <w:rsid w:val="00C863A3"/>
    <w:rsid w:val="00C90631"/>
    <w:rsid w:val="00C950CE"/>
    <w:rsid w:val="00C9589B"/>
    <w:rsid w:val="00C96EA7"/>
    <w:rsid w:val="00CB1FEE"/>
    <w:rsid w:val="00CB6615"/>
    <w:rsid w:val="00CB662B"/>
    <w:rsid w:val="00CC00CD"/>
    <w:rsid w:val="00CD029C"/>
    <w:rsid w:val="00CE0094"/>
    <w:rsid w:val="00CE267E"/>
    <w:rsid w:val="00CE2D35"/>
    <w:rsid w:val="00CE399E"/>
    <w:rsid w:val="00CE64E1"/>
    <w:rsid w:val="00CE67A7"/>
    <w:rsid w:val="00CF26C1"/>
    <w:rsid w:val="00CF3CC7"/>
    <w:rsid w:val="00D01760"/>
    <w:rsid w:val="00D020A4"/>
    <w:rsid w:val="00D06D39"/>
    <w:rsid w:val="00D1065C"/>
    <w:rsid w:val="00D10698"/>
    <w:rsid w:val="00D11270"/>
    <w:rsid w:val="00D14D97"/>
    <w:rsid w:val="00D15AF6"/>
    <w:rsid w:val="00D15C9A"/>
    <w:rsid w:val="00D16E39"/>
    <w:rsid w:val="00D21EB9"/>
    <w:rsid w:val="00D223B6"/>
    <w:rsid w:val="00D316F2"/>
    <w:rsid w:val="00D350E8"/>
    <w:rsid w:val="00D3588D"/>
    <w:rsid w:val="00D36870"/>
    <w:rsid w:val="00D41685"/>
    <w:rsid w:val="00D4463E"/>
    <w:rsid w:val="00D45A45"/>
    <w:rsid w:val="00D466C5"/>
    <w:rsid w:val="00D47366"/>
    <w:rsid w:val="00D50CAA"/>
    <w:rsid w:val="00D60327"/>
    <w:rsid w:val="00D72E9D"/>
    <w:rsid w:val="00D74056"/>
    <w:rsid w:val="00D8010E"/>
    <w:rsid w:val="00D82CE5"/>
    <w:rsid w:val="00D87535"/>
    <w:rsid w:val="00D8799F"/>
    <w:rsid w:val="00D91CE8"/>
    <w:rsid w:val="00D920A3"/>
    <w:rsid w:val="00D954DB"/>
    <w:rsid w:val="00D979F7"/>
    <w:rsid w:val="00DA09E2"/>
    <w:rsid w:val="00DA153B"/>
    <w:rsid w:val="00DA5AB1"/>
    <w:rsid w:val="00DA7F3C"/>
    <w:rsid w:val="00DB0507"/>
    <w:rsid w:val="00DB3253"/>
    <w:rsid w:val="00DC096D"/>
    <w:rsid w:val="00DC62E5"/>
    <w:rsid w:val="00DD32E5"/>
    <w:rsid w:val="00DD56D9"/>
    <w:rsid w:val="00DD735D"/>
    <w:rsid w:val="00DD7469"/>
    <w:rsid w:val="00DE3119"/>
    <w:rsid w:val="00DE6035"/>
    <w:rsid w:val="00DE7C82"/>
    <w:rsid w:val="00DF231B"/>
    <w:rsid w:val="00DF236B"/>
    <w:rsid w:val="00DF3C4C"/>
    <w:rsid w:val="00E02CDA"/>
    <w:rsid w:val="00E0384A"/>
    <w:rsid w:val="00E0385F"/>
    <w:rsid w:val="00E03EBB"/>
    <w:rsid w:val="00E06817"/>
    <w:rsid w:val="00E126F4"/>
    <w:rsid w:val="00E13A73"/>
    <w:rsid w:val="00E13AB8"/>
    <w:rsid w:val="00E17F43"/>
    <w:rsid w:val="00E17FF3"/>
    <w:rsid w:val="00E20526"/>
    <w:rsid w:val="00E2173C"/>
    <w:rsid w:val="00E219B6"/>
    <w:rsid w:val="00E224C8"/>
    <w:rsid w:val="00E25CB3"/>
    <w:rsid w:val="00E25DB9"/>
    <w:rsid w:val="00E25E87"/>
    <w:rsid w:val="00E31A50"/>
    <w:rsid w:val="00E33B62"/>
    <w:rsid w:val="00E357FA"/>
    <w:rsid w:val="00E368B8"/>
    <w:rsid w:val="00E40A7B"/>
    <w:rsid w:val="00E4143A"/>
    <w:rsid w:val="00E41AB5"/>
    <w:rsid w:val="00E5054C"/>
    <w:rsid w:val="00E5405C"/>
    <w:rsid w:val="00E5525E"/>
    <w:rsid w:val="00E947C6"/>
    <w:rsid w:val="00E9608D"/>
    <w:rsid w:val="00EA3C33"/>
    <w:rsid w:val="00EB0B5C"/>
    <w:rsid w:val="00EC15C7"/>
    <w:rsid w:val="00EC56BD"/>
    <w:rsid w:val="00ED003C"/>
    <w:rsid w:val="00ED4297"/>
    <w:rsid w:val="00ED7F2B"/>
    <w:rsid w:val="00EE201F"/>
    <w:rsid w:val="00EE2167"/>
    <w:rsid w:val="00EE59B5"/>
    <w:rsid w:val="00EE72BB"/>
    <w:rsid w:val="00EE7A59"/>
    <w:rsid w:val="00EF200D"/>
    <w:rsid w:val="00EF626A"/>
    <w:rsid w:val="00F03C96"/>
    <w:rsid w:val="00F06A4A"/>
    <w:rsid w:val="00F13DFC"/>
    <w:rsid w:val="00F2317D"/>
    <w:rsid w:val="00F31B03"/>
    <w:rsid w:val="00F33500"/>
    <w:rsid w:val="00F43CCB"/>
    <w:rsid w:val="00F45D17"/>
    <w:rsid w:val="00F53968"/>
    <w:rsid w:val="00F5424F"/>
    <w:rsid w:val="00F5676A"/>
    <w:rsid w:val="00F60C66"/>
    <w:rsid w:val="00F66AE0"/>
    <w:rsid w:val="00F73738"/>
    <w:rsid w:val="00F76196"/>
    <w:rsid w:val="00F80BC6"/>
    <w:rsid w:val="00F821CC"/>
    <w:rsid w:val="00F84899"/>
    <w:rsid w:val="00F859F0"/>
    <w:rsid w:val="00F87563"/>
    <w:rsid w:val="00F91135"/>
    <w:rsid w:val="00F913F2"/>
    <w:rsid w:val="00FA1770"/>
    <w:rsid w:val="00FA31F7"/>
    <w:rsid w:val="00FA619A"/>
    <w:rsid w:val="00FA771E"/>
    <w:rsid w:val="00FC3673"/>
    <w:rsid w:val="00FD5740"/>
    <w:rsid w:val="00FD57E1"/>
    <w:rsid w:val="00FE141E"/>
    <w:rsid w:val="00FE1B82"/>
    <w:rsid w:val="00FE42ED"/>
    <w:rsid w:val="00FE6CFF"/>
    <w:rsid w:val="00FF20BD"/>
    <w:rsid w:val="00FF5E30"/>
    <w:rsid w:val="0E7849CB"/>
    <w:rsid w:val="116AD106"/>
    <w:rsid w:val="11E99500"/>
    <w:rsid w:val="2B10D68A"/>
    <w:rsid w:val="38C1BB9E"/>
    <w:rsid w:val="3A144021"/>
    <w:rsid w:val="3F04280B"/>
    <w:rsid w:val="45A799FA"/>
    <w:rsid w:val="46AC5B6B"/>
    <w:rsid w:val="486E27CC"/>
    <w:rsid w:val="490D9B09"/>
    <w:rsid w:val="5369ECF4"/>
    <w:rsid w:val="59D08358"/>
    <w:rsid w:val="5DF17856"/>
    <w:rsid w:val="60EC5424"/>
    <w:rsid w:val="6220A356"/>
    <w:rsid w:val="622B5FA4"/>
    <w:rsid w:val="63BD989A"/>
    <w:rsid w:val="659812A8"/>
    <w:rsid w:val="69062513"/>
    <w:rsid w:val="6BB81E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viasNormal" w:customStyle="1">
    <w:name w:val="Invias Normal"/>
    <w:basedOn w:val="Normal"/>
    <w:link w:val="InviasNormalCar"/>
    <w:qFormat/>
    <w:rsid w:val="008138A0"/>
    <w:pPr>
      <w:tabs>
        <w:tab w:val="left" w:pos="-142"/>
      </w:tabs>
      <w:autoSpaceDE w:val="0"/>
      <w:autoSpaceDN w:val="0"/>
      <w:adjustRightInd w:val="0"/>
      <w:spacing w:before="120" w:after="240"/>
      <w:jc w:val="both"/>
    </w:pPr>
    <w:rPr>
      <w:rFonts w:ascii="Arial Narrow" w:hAnsi="Arial Narrow" w:eastAsia="Times New Roman" w:cs="Times New Roman"/>
      <w:color w:val="3C3C3C" w:themeColor="background2" w:themeShade="40"/>
      <w:szCs w:val="24"/>
      <w:lang w:val="x-none" w:eastAsia="es-ES"/>
    </w:rPr>
  </w:style>
  <w:style w:type="character" w:styleId="InviasNormalCar" w:customStyle="1">
    <w:name w:val="Invias Normal Car"/>
    <w:link w:val="InviasNormal"/>
    <w:locked/>
    <w:rsid w:val="008138A0"/>
    <w:rPr>
      <w:rFonts w:ascii="Arial Narrow" w:hAnsi="Arial Narrow" w:eastAsia="Times New Roman" w:cs="Times New Roman"/>
      <w:color w:val="3C3C3C" w:themeColor="background2" w:themeShade="40"/>
      <w:sz w:val="24"/>
      <w:szCs w:val="24"/>
      <w:lang w:val="x-none" w:eastAsia="es-ES"/>
    </w:rPr>
  </w:style>
  <w:style w:type="paragraph" w:styleId="Default" w:customStyle="1">
    <w:name w:val="Default"/>
    <w:rsid w:val="003D2279"/>
    <w:pPr>
      <w:autoSpaceDE w:val="0"/>
      <w:autoSpaceDN w:val="0"/>
      <w:adjustRightInd w:val="0"/>
      <w:spacing w:after="0" w:line="240" w:lineRule="auto"/>
    </w:pPr>
    <w:rPr>
      <w:rFonts w:ascii="Arial" w:hAnsi="Arial" w:cs="Arial"/>
      <w:color w:val="000000"/>
      <w:sz w:val="24"/>
      <w:szCs w:val="24"/>
    </w:rPr>
  </w:style>
  <w:style w:type="paragraph" w:styleId="j" w:customStyle="1">
    <w:name w:val="j"/>
    <w:basedOn w:val="Normal"/>
    <w:rsid w:val="00423BED"/>
    <w:pPr>
      <w:spacing w:before="100" w:beforeAutospacing="1" w:after="100" w:afterAutospacing="1"/>
    </w:pPr>
    <w:rPr>
      <w:rFonts w:ascii="Times New Roman" w:hAnsi="Times New Roman" w:eastAsia="Times New Roman" w:cs="Times New Roman"/>
      <w:szCs w:val="24"/>
      <w:lang w:val="es-CO" w:eastAsia="es-CO"/>
    </w:rPr>
  </w:style>
  <w:style w:type="character" w:styleId="nacep" w:customStyle="1">
    <w:name w:val="n_acep"/>
    <w:basedOn w:val="Fuentedeprrafopredeter"/>
    <w:rsid w:val="00423BED"/>
  </w:style>
  <w:style w:type="character" w:styleId="NormalWebCar" w:customStyle="1">
    <w:name w:val="Normal (Web) Car"/>
    <w:link w:val="NormalWeb"/>
    <w:uiPriority w:val="99"/>
    <w:rsid w:val="00743820"/>
    <w:rPr>
      <w:rFonts w:ascii="Times New Roman" w:hAnsi="Times New Roman" w:eastAsia="Times New Roman" w:cs="Times New Roman"/>
      <w:sz w:val="24"/>
      <w:szCs w:val="24"/>
      <w:lang w:eastAsia="es-CO"/>
    </w:rPr>
  </w:style>
  <w:style w:type="paragraph" w:styleId="Textoindependiente">
    <w:name w:val="Body Text"/>
    <w:basedOn w:val="Normal"/>
    <w:link w:val="TextoindependienteCar"/>
    <w:uiPriority w:val="1"/>
    <w:qFormat/>
    <w:rsid w:val="00B71E80"/>
    <w:pPr>
      <w:widowControl w:val="0"/>
      <w:autoSpaceDE w:val="0"/>
      <w:autoSpaceDN w:val="0"/>
    </w:pPr>
    <w:rPr>
      <w:rFonts w:ascii="Arial" w:hAnsi="Arial" w:eastAsia="Arial" w:cs="Arial"/>
      <w:sz w:val="20"/>
      <w:szCs w:val="20"/>
      <w:lang w:val="es-ES" w:eastAsia="es-ES" w:bidi="es-ES"/>
    </w:rPr>
  </w:style>
  <w:style w:type="character" w:styleId="TextoindependienteCar" w:customStyle="1">
    <w:name w:val="Texto independiente Car"/>
    <w:basedOn w:val="Fuentedeprrafopredeter"/>
    <w:link w:val="Textoindependiente"/>
    <w:uiPriority w:val="1"/>
    <w:rsid w:val="00B71E80"/>
    <w:rPr>
      <w:rFonts w:ascii="Arial" w:hAnsi="Arial" w:eastAsia="Arial" w:cs="Arial"/>
      <w:sz w:val="20"/>
      <w:szCs w:val="20"/>
      <w:lang w:val="es-ES" w:eastAsia="es-ES" w:bidi="es-ES"/>
    </w:rPr>
  </w:style>
  <w:style w:type="paragraph" w:styleId="Invias-VietaNumerada" w:customStyle="1">
    <w:name w:val="Invias-Viñeta Numerada"/>
    <w:next w:val="Normal"/>
    <w:link w:val="Invias-VietaNumeradaCar"/>
    <w:uiPriority w:val="99"/>
    <w:qFormat/>
    <w:rsid w:val="001F1CBD"/>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1F1CBD"/>
    <w:rPr>
      <w:rFonts w:ascii="Arial Narrow" w:hAnsi="Arial Narrow" w:eastAsia="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1250390002">
      <w:bodyDiv w:val="1"/>
      <w:marLeft w:val="0"/>
      <w:marRight w:val="0"/>
      <w:marTop w:val="0"/>
      <w:marBottom w:val="0"/>
      <w:divBdr>
        <w:top w:val="none" w:sz="0" w:space="0" w:color="auto"/>
        <w:left w:val="none" w:sz="0" w:space="0" w:color="auto"/>
        <w:bottom w:val="none" w:sz="0" w:space="0" w:color="auto"/>
        <w:right w:val="none" w:sz="0" w:space="0" w:color="auto"/>
      </w:divBdr>
    </w:div>
    <w:div w:id="1322810621">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389189358">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1783841006">
      <w:bodyDiv w:val="1"/>
      <w:marLeft w:val="0"/>
      <w:marRight w:val="0"/>
      <w:marTop w:val="0"/>
      <w:marBottom w:val="0"/>
      <w:divBdr>
        <w:top w:val="none" w:sz="0" w:space="0" w:color="auto"/>
        <w:left w:val="none" w:sz="0" w:space="0" w:color="auto"/>
        <w:bottom w:val="none" w:sz="0" w:space="0" w:color="auto"/>
        <w:right w:val="none" w:sz="0" w:space="0" w:color="auto"/>
      </w:divBdr>
      <w:divsChild>
        <w:div w:id="1255438734">
          <w:marLeft w:val="0"/>
          <w:marRight w:val="0"/>
          <w:marTop w:val="0"/>
          <w:marBottom w:val="0"/>
          <w:divBdr>
            <w:top w:val="none" w:sz="0" w:space="0" w:color="auto"/>
            <w:left w:val="none" w:sz="0" w:space="0" w:color="auto"/>
            <w:bottom w:val="none" w:sz="0" w:space="0" w:color="auto"/>
            <w:right w:val="none" w:sz="0" w:space="0" w:color="auto"/>
          </w:divBdr>
        </w:div>
      </w:divsChild>
    </w:div>
    <w:div w:id="1887109246">
      <w:bodyDiv w:val="1"/>
      <w:marLeft w:val="0"/>
      <w:marRight w:val="0"/>
      <w:marTop w:val="0"/>
      <w:marBottom w:val="0"/>
      <w:divBdr>
        <w:top w:val="none" w:sz="0" w:space="0" w:color="auto"/>
        <w:left w:val="none" w:sz="0" w:space="0" w:color="auto"/>
        <w:bottom w:val="none" w:sz="0" w:space="0" w:color="auto"/>
        <w:right w:val="none" w:sz="0" w:space="0" w:color="auto"/>
      </w:divBdr>
    </w:div>
    <w:div w:id="1908613908">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94282116">
      <w:bodyDiv w:val="1"/>
      <w:marLeft w:val="0"/>
      <w:marRight w:val="0"/>
      <w:marTop w:val="0"/>
      <w:marBottom w:val="0"/>
      <w:divBdr>
        <w:top w:val="none" w:sz="0" w:space="0" w:color="auto"/>
        <w:left w:val="none" w:sz="0" w:space="0" w:color="auto"/>
        <w:bottom w:val="none" w:sz="0" w:space="0" w:color="auto"/>
        <w:right w:val="none" w:sz="0" w:space="0" w:color="auto"/>
      </w:divBdr>
      <w:divsChild>
        <w:div w:id="75367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jpg" Id="R55a5848931f84997" /></Relationships>
</file>

<file path=word/_rels/footer1.xml.rels>&#65279;<?xml version="1.0" encoding="utf-8"?><Relationships xmlns="http://schemas.openxmlformats.org/package/2006/relationships"><Relationship Type="http://schemas.openxmlformats.org/officeDocument/2006/relationships/image" Target="/media/image4.png" Id="R9b00acf1534843b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81D08FFB-872E-4719-A99A-C76584B90F60}">
  <ds:schemaRefs>
    <ds:schemaRef ds:uri="http://schemas.openxmlformats.org/officeDocument/2006/bibliography"/>
  </ds:schemaRefs>
</ds:datastoreItem>
</file>

<file path=customXml/itemProps3.xml><?xml version="1.0" encoding="utf-8"?>
<ds:datastoreItem xmlns:ds="http://schemas.openxmlformats.org/officeDocument/2006/customXml" ds:itemID="{E627334F-1381-4C06-B2A3-F314F574F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3</revision>
  <lastPrinted>2020-03-03T20:20:00.0000000Z</lastPrinted>
  <dcterms:created xsi:type="dcterms:W3CDTF">2020-11-11T15:22:00.0000000Z</dcterms:created>
  <dcterms:modified xsi:type="dcterms:W3CDTF">2020-11-12T16:45:39.1052061Z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