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DD072" w14:textId="77777777" w:rsidR="005B4987" w:rsidRPr="008B725F" w:rsidRDefault="005B4987" w:rsidP="005B4987">
      <w:pPr>
        <w:jc w:val="right"/>
        <w:rPr>
          <w:rFonts w:ascii="Arial" w:eastAsia="Arial" w:hAnsi="Arial" w:cs="Arial"/>
          <w:b/>
          <w:sz w:val="16"/>
          <w:szCs w:val="16"/>
        </w:rPr>
      </w:pPr>
      <w:bookmarkStart w:id="0" w:name="_gjdgxs" w:colFirst="0" w:colLast="0"/>
      <w:bookmarkEnd w:id="0"/>
      <w:r w:rsidRPr="008B725F">
        <w:rPr>
          <w:rFonts w:ascii="Arial" w:eastAsia="Arial" w:hAnsi="Arial" w:cs="Arial"/>
          <w:b/>
          <w:sz w:val="16"/>
          <w:szCs w:val="16"/>
        </w:rPr>
        <w:tab/>
        <w:t>CCE-DES-FM-17</w:t>
      </w:r>
    </w:p>
    <w:p w14:paraId="496CE0EA" w14:textId="54DFD30D" w:rsidR="005B4987" w:rsidRPr="008B725F" w:rsidRDefault="005B4987" w:rsidP="005B4987">
      <w:pPr>
        <w:jc w:val="both"/>
        <w:rPr>
          <w:rFonts w:ascii="Arial" w:eastAsia="Arial" w:hAnsi="Arial" w:cs="Arial"/>
          <w:sz w:val="20"/>
          <w:szCs w:val="20"/>
        </w:rPr>
      </w:pPr>
    </w:p>
    <w:p w14:paraId="59114C75" w14:textId="77777777" w:rsidR="000B1472" w:rsidRPr="008B725F" w:rsidRDefault="000B1472" w:rsidP="000B1472">
      <w:pPr>
        <w:jc w:val="both"/>
        <w:rPr>
          <w:rFonts w:ascii="Arial" w:hAnsi="Arial" w:cs="Arial"/>
          <w:b/>
          <w:bCs/>
          <w:sz w:val="22"/>
          <w:szCs w:val="22"/>
        </w:rPr>
      </w:pPr>
      <w:r w:rsidRPr="008B725F">
        <w:rPr>
          <w:rFonts w:ascii="Arial" w:hAnsi="Arial" w:cs="Arial"/>
          <w:b/>
          <w:bCs/>
          <w:sz w:val="22"/>
          <w:szCs w:val="22"/>
        </w:rPr>
        <w:t>COLOMBIA COMPRA EFICIENTE – Competencia consultiva – Límites – Interpretación normativa</w:t>
      </w:r>
    </w:p>
    <w:p w14:paraId="09381CFF" w14:textId="77777777" w:rsidR="000B1472" w:rsidRPr="004C49D2" w:rsidRDefault="000B1472" w:rsidP="00475703">
      <w:pPr>
        <w:jc w:val="both"/>
        <w:rPr>
          <w:rFonts w:ascii="Arial" w:eastAsia="Arial" w:hAnsi="Arial" w:cs="Arial"/>
          <w:b/>
          <w:bCs/>
          <w:sz w:val="20"/>
          <w:szCs w:val="20"/>
        </w:rPr>
      </w:pPr>
    </w:p>
    <w:p w14:paraId="17DC47CC" w14:textId="7BB9EA01" w:rsidR="000B1472" w:rsidRPr="000B1472" w:rsidRDefault="000B1472" w:rsidP="000B1472">
      <w:pPr>
        <w:spacing w:after="120"/>
        <w:jc w:val="both"/>
        <w:rPr>
          <w:rFonts w:ascii="Arial" w:eastAsia="Arial" w:hAnsi="Arial" w:cs="Arial"/>
          <w:sz w:val="20"/>
          <w:szCs w:val="20"/>
        </w:rPr>
      </w:pPr>
      <w:r w:rsidRPr="000B1472">
        <w:rPr>
          <w:rFonts w:ascii="Arial" w:eastAsia="Arial" w:hAnsi="Arial" w:cs="Arial"/>
          <w:sz w:val="20"/>
          <w:szCs w:val="20"/>
        </w:rPr>
        <w:t>De conformidad con la competencia consultiva otorgada por el numeral 5 del artículo 3 y el numeral 8 del artículo 11 del Decreto 4170 de 2011, la Agencia Nacional de Contratación Pública está facultada para atender solicitudes relacionadas con temas contractuales, pero solo para «absolver consultas sobre la aplicación de normas de carácter general». Por ello, la Agencia no tiene atribuciones para resolver casos particulares y concretos.</w:t>
      </w:r>
    </w:p>
    <w:p w14:paraId="1AF1B218" w14:textId="0DAE8891" w:rsidR="000B1472" w:rsidRPr="000B1472" w:rsidRDefault="000B1472" w:rsidP="000B1472">
      <w:pPr>
        <w:jc w:val="both"/>
        <w:rPr>
          <w:rFonts w:ascii="Arial" w:eastAsia="Arial" w:hAnsi="Arial" w:cs="Arial"/>
          <w:sz w:val="20"/>
          <w:szCs w:val="20"/>
        </w:rPr>
      </w:pPr>
      <w:r w:rsidRPr="000B1472">
        <w:rPr>
          <w:rFonts w:ascii="Arial" w:eastAsia="Arial" w:hAnsi="Arial" w:cs="Arial"/>
          <w:sz w:val="20"/>
          <w:szCs w:val="20"/>
        </w:rPr>
        <w:t>Al respecto,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ente que elabora el concepto.</w:t>
      </w:r>
    </w:p>
    <w:p w14:paraId="023E72A4" w14:textId="77777777" w:rsidR="000B1472" w:rsidRDefault="000B1472" w:rsidP="00475703">
      <w:pPr>
        <w:jc w:val="both"/>
        <w:rPr>
          <w:rFonts w:ascii="Arial" w:eastAsia="Arial" w:hAnsi="Arial" w:cs="Arial"/>
          <w:b/>
          <w:bCs/>
          <w:sz w:val="22"/>
          <w:szCs w:val="22"/>
        </w:rPr>
      </w:pPr>
    </w:p>
    <w:p w14:paraId="76A568CE" w14:textId="77777777" w:rsidR="00475703" w:rsidRPr="008B725F" w:rsidRDefault="00475703" w:rsidP="00475703">
      <w:pPr>
        <w:jc w:val="both"/>
        <w:rPr>
          <w:rFonts w:ascii="Arial" w:eastAsia="Arial" w:hAnsi="Arial" w:cs="Arial"/>
          <w:b/>
          <w:bCs/>
          <w:sz w:val="22"/>
          <w:szCs w:val="22"/>
        </w:rPr>
      </w:pPr>
      <w:r w:rsidRPr="008B725F">
        <w:rPr>
          <w:rFonts w:ascii="Arial" w:eastAsia="Arial" w:hAnsi="Arial" w:cs="Arial"/>
          <w:b/>
          <w:bCs/>
          <w:sz w:val="22"/>
          <w:szCs w:val="22"/>
        </w:rPr>
        <w:t>NULIDAD SIMPLE – Medio de control – Noción – Causales</w:t>
      </w:r>
    </w:p>
    <w:p w14:paraId="42B29C66" w14:textId="77777777" w:rsidR="00475703" w:rsidRPr="008B725F" w:rsidRDefault="00475703" w:rsidP="00475703">
      <w:pPr>
        <w:jc w:val="both"/>
        <w:rPr>
          <w:rFonts w:ascii="Arial" w:eastAsia="Arial" w:hAnsi="Arial" w:cs="Arial"/>
          <w:sz w:val="20"/>
          <w:szCs w:val="20"/>
        </w:rPr>
      </w:pPr>
    </w:p>
    <w:p w14:paraId="755A3BE4" w14:textId="73ACF51D" w:rsidR="00475703" w:rsidRDefault="00025C86" w:rsidP="004C49D2">
      <w:pPr>
        <w:jc w:val="both"/>
        <w:rPr>
          <w:rFonts w:ascii="Arial" w:eastAsia="Arial" w:hAnsi="Arial" w:cs="Arial"/>
          <w:sz w:val="20"/>
          <w:szCs w:val="20"/>
        </w:rPr>
      </w:pPr>
      <w:r w:rsidRPr="00025C86">
        <w:rPr>
          <w:rFonts w:ascii="Arial" w:eastAsia="Arial" w:hAnsi="Arial" w:cs="Arial"/>
          <w:sz w:val="20"/>
          <w:szCs w:val="20"/>
        </w:rPr>
        <w:t xml:space="preserve">Este medio de control, conforme al artículo 137 del CPACA, está dirigido al control de legalidad de los actos administrativos generales, a petición de cualquier persona, ante la jurisdicción contenciosa administrativa. Este medio de control procede cuando la falta de correspondencia del acto enjuiciado con el ordenamiento jurídico se origina en las siguientes causales: i) falta de competencia, </w:t>
      </w:r>
      <w:proofErr w:type="spellStart"/>
      <w:r w:rsidRPr="00025C86">
        <w:rPr>
          <w:rFonts w:ascii="Arial" w:eastAsia="Arial" w:hAnsi="Arial" w:cs="Arial"/>
          <w:sz w:val="20"/>
          <w:szCs w:val="20"/>
        </w:rPr>
        <w:t>ii</w:t>
      </w:r>
      <w:proofErr w:type="spellEnd"/>
      <w:r w:rsidRPr="00025C86">
        <w:rPr>
          <w:rFonts w:ascii="Arial" w:eastAsia="Arial" w:hAnsi="Arial" w:cs="Arial"/>
          <w:sz w:val="20"/>
          <w:szCs w:val="20"/>
        </w:rPr>
        <w:t xml:space="preserve">) violación al debido proceso, </w:t>
      </w:r>
      <w:proofErr w:type="spellStart"/>
      <w:r w:rsidRPr="00025C86">
        <w:rPr>
          <w:rFonts w:ascii="Arial" w:eastAsia="Arial" w:hAnsi="Arial" w:cs="Arial"/>
          <w:sz w:val="20"/>
          <w:szCs w:val="20"/>
        </w:rPr>
        <w:t>iii</w:t>
      </w:r>
      <w:proofErr w:type="spellEnd"/>
      <w:r w:rsidRPr="00025C86">
        <w:rPr>
          <w:rFonts w:ascii="Arial" w:eastAsia="Arial" w:hAnsi="Arial" w:cs="Arial"/>
          <w:sz w:val="20"/>
          <w:szCs w:val="20"/>
        </w:rPr>
        <w:t xml:space="preserve">) desconocimiento del derecho de audiencia y defensa, </w:t>
      </w:r>
      <w:proofErr w:type="spellStart"/>
      <w:r w:rsidRPr="00025C86">
        <w:rPr>
          <w:rFonts w:ascii="Arial" w:eastAsia="Arial" w:hAnsi="Arial" w:cs="Arial"/>
          <w:sz w:val="20"/>
          <w:szCs w:val="20"/>
        </w:rPr>
        <w:t>iv</w:t>
      </w:r>
      <w:proofErr w:type="spellEnd"/>
      <w:r w:rsidRPr="00025C86">
        <w:rPr>
          <w:rFonts w:ascii="Arial" w:eastAsia="Arial" w:hAnsi="Arial" w:cs="Arial"/>
          <w:sz w:val="20"/>
          <w:szCs w:val="20"/>
        </w:rPr>
        <w:t>) falsa motivación, v) desviación de poder, o vi) por la causal de genérica de infracción a las normas en las que debió fundarse. Conforme a lo anterior, el medio de control de nulidad simple es un mecanismo judicial, mediante el que cualquier persona solicita la anulación de actos administrativos generales demostrando que estos se expidieron con violación de las normas jurídicas de superior jerarquía, lo que –una vez verificado por el juez contencioso administrativo– conduce a su anulación, lo cual tiene el efecto de retirar del ordenamiento jurídico el acto inválido, en armonía con la finalidad sustancial de restablecer el orden jurídico objetivo.</w:t>
      </w:r>
    </w:p>
    <w:p w14:paraId="0CDBE678" w14:textId="77777777" w:rsidR="00025C86" w:rsidRPr="008B725F" w:rsidRDefault="00025C86" w:rsidP="00025C86">
      <w:pPr>
        <w:jc w:val="both"/>
        <w:rPr>
          <w:rFonts w:ascii="Arial" w:eastAsia="Arial" w:hAnsi="Arial" w:cs="Arial"/>
          <w:sz w:val="20"/>
          <w:szCs w:val="20"/>
        </w:rPr>
      </w:pPr>
    </w:p>
    <w:p w14:paraId="21B88DAB" w14:textId="77777777" w:rsidR="00475703" w:rsidRPr="008B725F" w:rsidRDefault="00475703" w:rsidP="00475703">
      <w:pPr>
        <w:jc w:val="both"/>
        <w:rPr>
          <w:rFonts w:ascii="Arial" w:eastAsia="Arial" w:hAnsi="Arial" w:cs="Arial"/>
          <w:b/>
          <w:bCs/>
          <w:sz w:val="22"/>
          <w:szCs w:val="22"/>
        </w:rPr>
      </w:pPr>
      <w:r w:rsidRPr="008B725F">
        <w:rPr>
          <w:rFonts w:ascii="Arial" w:eastAsia="Arial" w:hAnsi="Arial" w:cs="Arial"/>
          <w:b/>
          <w:bCs/>
          <w:sz w:val="22"/>
          <w:szCs w:val="22"/>
        </w:rPr>
        <w:t>OBSERVACIONES – Medio de control – Acuerdos municipales – Gobernadores</w:t>
      </w:r>
    </w:p>
    <w:p w14:paraId="401FAC11" w14:textId="77777777" w:rsidR="00475703" w:rsidRPr="008B725F" w:rsidRDefault="00475703" w:rsidP="00475703">
      <w:pPr>
        <w:jc w:val="both"/>
        <w:rPr>
          <w:rFonts w:ascii="Arial" w:eastAsia="Arial" w:hAnsi="Arial" w:cs="Arial"/>
          <w:sz w:val="20"/>
          <w:szCs w:val="20"/>
        </w:rPr>
      </w:pPr>
    </w:p>
    <w:p w14:paraId="570835BC" w14:textId="40162796" w:rsidR="00025C86" w:rsidRDefault="00025C86" w:rsidP="004C49D2">
      <w:pPr>
        <w:jc w:val="both"/>
        <w:rPr>
          <w:rFonts w:ascii="Arial" w:eastAsia="Arial" w:hAnsi="Arial" w:cs="Arial"/>
          <w:sz w:val="20"/>
          <w:szCs w:val="20"/>
        </w:rPr>
      </w:pPr>
      <w:r>
        <w:rPr>
          <w:rFonts w:ascii="Arial" w:eastAsia="Arial" w:hAnsi="Arial" w:cs="Arial"/>
          <w:sz w:val="20"/>
          <w:szCs w:val="20"/>
        </w:rPr>
        <w:t xml:space="preserve">[…] </w:t>
      </w:r>
      <w:r w:rsidRPr="00025C86">
        <w:rPr>
          <w:rFonts w:ascii="Arial" w:eastAsia="Arial" w:hAnsi="Arial" w:cs="Arial"/>
          <w:sz w:val="20"/>
          <w:szCs w:val="20"/>
        </w:rPr>
        <w:t xml:space="preserve">interesa analizar la facultad de los gobernadores para formular observaciones por razones de ilegalidad e inconstitucionalidad a los acuerdos municipales, trasladando las mismas al correspondiente Tribunal Administrativo para que este decida sobre su validez . Esta facultad, si bien se fundamenta en los artículos 117, 118 y 119 del Decreto 1333 de 1986 , también está consagrada en el artículo 305.10 de la Constitución Política de 1991 .El ejercicio de esta facultad está regulado por el Decreto 1333 de 1986, el cual dispone en los artículos 119 y 120 que corresponde a los gobernadores, dentro de los 20 siguientes al recibo del acuerdo, remitir sus observaciones al correspondiente Tribunal Administrativo acompañado de un escrito en el que se expresen lo que se demanda, los hechos u omisiones que sirvan de fundamento, las normas violadas, el concepto de su violación y la  petición de las pruebas que se pretenden hacer valer. </w:t>
      </w:r>
      <w:r>
        <w:rPr>
          <w:rFonts w:ascii="Arial" w:eastAsia="Arial" w:hAnsi="Arial" w:cs="Arial"/>
          <w:sz w:val="20"/>
          <w:szCs w:val="20"/>
        </w:rPr>
        <w:t xml:space="preserve"> </w:t>
      </w:r>
    </w:p>
    <w:p w14:paraId="30096679" w14:textId="77777777" w:rsidR="004C49D2" w:rsidRPr="008B725F" w:rsidRDefault="004C49D2" w:rsidP="004C49D2">
      <w:pPr>
        <w:jc w:val="both"/>
        <w:rPr>
          <w:rFonts w:ascii="Arial" w:eastAsia="Arial" w:hAnsi="Arial" w:cs="Arial"/>
          <w:b/>
          <w:bCs/>
          <w:sz w:val="22"/>
          <w:szCs w:val="22"/>
        </w:rPr>
      </w:pPr>
    </w:p>
    <w:p w14:paraId="4328FD96" w14:textId="77777777" w:rsidR="00475703" w:rsidRPr="008B725F" w:rsidRDefault="00475703" w:rsidP="00475703">
      <w:pPr>
        <w:spacing w:after="120"/>
        <w:jc w:val="both"/>
        <w:rPr>
          <w:rFonts w:ascii="Arial" w:eastAsia="Arial" w:hAnsi="Arial" w:cs="Arial"/>
          <w:b/>
          <w:bCs/>
          <w:sz w:val="22"/>
          <w:szCs w:val="22"/>
        </w:rPr>
      </w:pPr>
      <w:r w:rsidRPr="008B725F">
        <w:rPr>
          <w:rFonts w:ascii="Arial" w:eastAsia="Arial" w:hAnsi="Arial" w:cs="Arial"/>
          <w:b/>
          <w:bCs/>
          <w:sz w:val="22"/>
          <w:szCs w:val="22"/>
        </w:rPr>
        <w:t>NULIDAD ABSOLUTA – Noción – Derecho privado</w:t>
      </w:r>
    </w:p>
    <w:p w14:paraId="186C1607" w14:textId="71EEBC26" w:rsidR="00025C86" w:rsidRDefault="00025C86" w:rsidP="004C49D2">
      <w:pPr>
        <w:jc w:val="both"/>
        <w:rPr>
          <w:rFonts w:ascii="Arial" w:eastAsia="Arial" w:hAnsi="Arial" w:cs="Arial"/>
          <w:sz w:val="20"/>
          <w:szCs w:val="20"/>
        </w:rPr>
      </w:pPr>
      <w:r w:rsidRPr="00025C86">
        <w:rPr>
          <w:rFonts w:ascii="Arial" w:eastAsia="Arial" w:hAnsi="Arial" w:cs="Arial"/>
          <w:sz w:val="20"/>
          <w:szCs w:val="20"/>
        </w:rPr>
        <w:t xml:space="preserve">La nulidad es considerada por la doctrina especializada como una «sanción civil»  que se genera por la inobservancia de requisitos establecidos en el ordenamiento para la validez de los contratos, como se deprende del artículo 1740 del Código Civil al disponer que «es nulo todo acto o contrato a que falta alguno de los requisitos que la ley prescribe para el valor del mismo acto o contrato según su </w:t>
      </w:r>
      <w:r w:rsidRPr="00025C86">
        <w:rPr>
          <w:rFonts w:ascii="Arial" w:eastAsia="Arial" w:hAnsi="Arial" w:cs="Arial"/>
          <w:sz w:val="20"/>
          <w:szCs w:val="20"/>
        </w:rPr>
        <w:lastRenderedPageBreak/>
        <w:t>especie y la calidad o estado de las partes». A su vez, el artículo 1625 del Código Civil contempla la nulidad como una forma de extinción de las obligaciones.</w:t>
      </w:r>
    </w:p>
    <w:p w14:paraId="6EB4EE0B" w14:textId="77777777" w:rsidR="004C49D2" w:rsidRPr="00025C86" w:rsidRDefault="004C49D2" w:rsidP="004C49D2">
      <w:pPr>
        <w:jc w:val="both"/>
        <w:rPr>
          <w:rFonts w:ascii="Arial" w:eastAsia="Arial" w:hAnsi="Arial" w:cs="Arial"/>
          <w:sz w:val="20"/>
          <w:szCs w:val="20"/>
        </w:rPr>
      </w:pPr>
    </w:p>
    <w:p w14:paraId="4C21A0A9" w14:textId="5505AF54" w:rsidR="00475703" w:rsidRDefault="00025C86" w:rsidP="004C49D2">
      <w:pPr>
        <w:jc w:val="both"/>
        <w:rPr>
          <w:rFonts w:ascii="Arial" w:eastAsia="Arial" w:hAnsi="Arial" w:cs="Arial"/>
          <w:sz w:val="20"/>
          <w:szCs w:val="20"/>
        </w:rPr>
      </w:pPr>
      <w:r w:rsidRPr="00025C86">
        <w:rPr>
          <w:rFonts w:ascii="Arial" w:eastAsia="Arial" w:hAnsi="Arial" w:cs="Arial"/>
          <w:sz w:val="20"/>
          <w:szCs w:val="20"/>
        </w:rPr>
        <w:t>La nulidad puede ser absoluta o relativa. En el derecho privado la nulidad absoluta se configura cuando las irregularidades producidas en el proceso de formación o en la celebración del contrato afectan uno de los elementos requeridos para su validez, esto es, cuando se presenta «la inobservancia de los mandatos constitucionales o legales, generadora de anomalías o irregularidades de fondo, inexcusables, afectan la validez del contrato y originan la nulidad del vínculo contractual porque es insanable» , lo que se presenta en los casos en los que la irregularidad está relacionada con un objeto o causa ilícita, la inobservancia de formalidades que la ley prescribe para el valor de ciertos actos o contratos o la incapacidad absoluta de alguna de las partes, como se desprende del artículo 1741 del Código Civil, el que además da el carácter de relativa a cualquier otro tipo de irregularidad.</w:t>
      </w:r>
    </w:p>
    <w:p w14:paraId="683C533F" w14:textId="77777777" w:rsidR="00025C86" w:rsidRPr="008B725F" w:rsidRDefault="00025C86" w:rsidP="00025C86">
      <w:pPr>
        <w:jc w:val="both"/>
        <w:rPr>
          <w:rFonts w:ascii="Arial" w:eastAsia="Arial" w:hAnsi="Arial" w:cs="Arial"/>
          <w:sz w:val="20"/>
          <w:szCs w:val="20"/>
        </w:rPr>
      </w:pPr>
    </w:p>
    <w:p w14:paraId="28FD502B" w14:textId="0298BC63" w:rsidR="00475703" w:rsidRPr="008B725F" w:rsidRDefault="00475703" w:rsidP="00475703">
      <w:pPr>
        <w:jc w:val="both"/>
        <w:rPr>
          <w:rFonts w:ascii="Arial" w:eastAsia="Arial" w:hAnsi="Arial" w:cs="Arial"/>
          <w:b/>
          <w:bCs/>
          <w:sz w:val="22"/>
          <w:szCs w:val="22"/>
        </w:rPr>
      </w:pPr>
      <w:r w:rsidRPr="008B725F">
        <w:rPr>
          <w:rFonts w:ascii="Arial" w:eastAsia="Arial" w:hAnsi="Arial" w:cs="Arial"/>
          <w:b/>
          <w:bCs/>
          <w:sz w:val="22"/>
          <w:szCs w:val="22"/>
        </w:rPr>
        <w:t xml:space="preserve">NULIDAD ABSOLUTA – </w:t>
      </w:r>
      <w:r w:rsidR="00601FE4">
        <w:rPr>
          <w:rFonts w:ascii="Arial" w:eastAsia="Arial" w:hAnsi="Arial" w:cs="Arial"/>
          <w:b/>
          <w:bCs/>
          <w:sz w:val="22"/>
          <w:szCs w:val="22"/>
        </w:rPr>
        <w:t>Causal</w:t>
      </w:r>
      <w:r w:rsidRPr="008B725F">
        <w:rPr>
          <w:rFonts w:ascii="Arial" w:eastAsia="Arial" w:hAnsi="Arial" w:cs="Arial"/>
          <w:b/>
          <w:bCs/>
          <w:sz w:val="22"/>
          <w:szCs w:val="22"/>
        </w:rPr>
        <w:t xml:space="preserve"> – Actos que fundamentan el contrato</w:t>
      </w:r>
    </w:p>
    <w:p w14:paraId="18F9449C" w14:textId="77777777" w:rsidR="00475703" w:rsidRPr="008B725F" w:rsidRDefault="00475703" w:rsidP="00475703">
      <w:pPr>
        <w:jc w:val="both"/>
        <w:rPr>
          <w:rFonts w:ascii="Arial" w:eastAsia="Arial" w:hAnsi="Arial" w:cs="Arial"/>
          <w:sz w:val="20"/>
          <w:szCs w:val="20"/>
        </w:rPr>
      </w:pPr>
    </w:p>
    <w:p w14:paraId="2BD3DC7E" w14:textId="275394BD" w:rsidR="00475703" w:rsidRPr="00FB10F6" w:rsidRDefault="00FB10F6" w:rsidP="004C49D2">
      <w:pPr>
        <w:jc w:val="both"/>
        <w:rPr>
          <w:rFonts w:ascii="Arial" w:hAnsi="Arial" w:cs="Arial"/>
          <w:sz w:val="20"/>
          <w:szCs w:val="20"/>
        </w:rPr>
      </w:pPr>
      <w:r w:rsidRPr="00FB10F6">
        <w:rPr>
          <w:rFonts w:ascii="Arial" w:hAnsi="Arial" w:cs="Arial"/>
          <w:sz w:val="20"/>
          <w:szCs w:val="20"/>
        </w:rPr>
        <w:t>En lo relacionado con el tema objeto de consulta, se indaga sobre la causal de nulidad contemplada en el numeral 4 del artículo 44 del Estatuto General de Contratación¸ que alude a la declaratoria de nulidad de los actos administrativos que fundamenten el contrato, evento que acontece cuando, por ejemplo, se declara nulo el acto administrativo de adjudicación, el que ordenó la apertura del procedimiento de selección, entre otros.</w:t>
      </w:r>
      <w:r w:rsidR="004C49D2">
        <w:rPr>
          <w:rFonts w:ascii="Arial" w:hAnsi="Arial" w:cs="Arial"/>
          <w:sz w:val="20"/>
          <w:szCs w:val="20"/>
        </w:rPr>
        <w:t xml:space="preserve"> </w:t>
      </w:r>
      <w:r w:rsidRPr="00FB10F6">
        <w:rPr>
          <w:rFonts w:ascii="Arial" w:hAnsi="Arial" w:cs="Arial"/>
          <w:sz w:val="20"/>
          <w:szCs w:val="20"/>
        </w:rPr>
        <w:t>No obstante, la estructura de la causal obliga a que –en cada situación específica– se analice la relación del acto declarado nulo con el contrato para determinar si la decisión administrativa realmente le sirve de fundamento, ya que si, por ejemplo, lo anulado es una parte del pliego de condiciones, es necesario determinar si lo que fue declarado inválido sirvió de fundamento al contrato o no, para establecer si se presenta la causal de nulidad analizada. Así mismo sucede con la autorización para contratar que deben expedir cuerpos colegiados como los concejos municipales, asambleas departamentales o el Congreso de la República, ya que «en el evento de que tal autorización se anulara, habría que preguntarse si, en el caso concreto, era necesaria para contratar o si el alcalde, gobernador o presidente de la República podían contratar sin ella, pese a lo cual se otorgó»</w:t>
      </w:r>
      <w:r>
        <w:rPr>
          <w:rFonts w:ascii="Arial" w:hAnsi="Arial" w:cs="Arial"/>
          <w:sz w:val="20"/>
          <w:szCs w:val="20"/>
        </w:rPr>
        <w:t>.</w:t>
      </w:r>
    </w:p>
    <w:p w14:paraId="2EB5CEBF" w14:textId="0FC953A6" w:rsidR="00FB10F6" w:rsidRPr="00FB10F6" w:rsidRDefault="00FB10F6" w:rsidP="004C49D2">
      <w:pPr>
        <w:jc w:val="both"/>
        <w:rPr>
          <w:rFonts w:ascii="Arial" w:hAnsi="Arial" w:cs="Arial"/>
          <w:sz w:val="20"/>
          <w:szCs w:val="20"/>
        </w:rPr>
      </w:pPr>
    </w:p>
    <w:p w14:paraId="399ACE1D" w14:textId="3D5AB988" w:rsidR="00FB10F6" w:rsidRPr="00FB10F6" w:rsidRDefault="00FB10F6" w:rsidP="004C49D2">
      <w:pPr>
        <w:jc w:val="both"/>
        <w:rPr>
          <w:rFonts w:ascii="Arial" w:hAnsi="Arial" w:cs="Arial"/>
          <w:sz w:val="20"/>
          <w:szCs w:val="20"/>
        </w:rPr>
      </w:pPr>
      <w:r w:rsidRPr="00FB10F6">
        <w:rPr>
          <w:rFonts w:ascii="Arial" w:hAnsi="Arial" w:cs="Arial"/>
          <w:sz w:val="20"/>
          <w:szCs w:val="20"/>
        </w:rPr>
        <w:t>[…] conforme a la doctrina y la jurisprudencia anteriormente citada, la causal de nulidad del artículo 44.4 de la Ley 80 de 1993 aplica –entre otros casos– a la declaración de invalidez de la autorización prevista en el artículo 313.3, así como la declaratoria de nulidad del acto administrativo de apertura del procedimiento de selección y el acto de adjudicación del contrato. Dentro de este marco, la entidad decide en cada caso concreto si aplica o no la causal de terminación unilateral del citado artículo 45, inciso segundo, del Estatuto General de Contratación de la Administración Pública, pues –conforme a lo explicado en el numeral 2.1 del presente concepto– las atribuciones de la agencia se limitan a la interpretación de las normas generales del Sistema de Compra Pública, excluyendo la posibilidad de resolver conceptos sobre casos concretos.</w:t>
      </w:r>
    </w:p>
    <w:p w14:paraId="38BCE621" w14:textId="41D55FE6" w:rsidR="00AB6C79" w:rsidRPr="008B725F" w:rsidRDefault="00AB6C79" w:rsidP="00DB1D98">
      <w:pPr>
        <w:jc w:val="both"/>
        <w:rPr>
          <w:rFonts w:ascii="Arial" w:eastAsia="Arial" w:hAnsi="Arial" w:cs="Arial"/>
          <w:sz w:val="22"/>
          <w:szCs w:val="22"/>
        </w:rPr>
      </w:pPr>
    </w:p>
    <w:p w14:paraId="6DC1026C" w14:textId="77777777" w:rsidR="005B4987" w:rsidRPr="008B725F" w:rsidRDefault="005B4987" w:rsidP="005B4987">
      <w:pPr>
        <w:rPr>
          <w:rFonts w:ascii="Arial" w:eastAsia="Arial" w:hAnsi="Arial" w:cs="Arial"/>
          <w:sz w:val="22"/>
          <w:szCs w:val="22"/>
        </w:rPr>
      </w:pPr>
    </w:p>
    <w:p w14:paraId="2CA11E7A" w14:textId="77777777" w:rsidR="002A4865" w:rsidRPr="002A4865" w:rsidRDefault="002A4865" w:rsidP="002A4865">
      <w:pPr>
        <w:autoSpaceDE w:val="0"/>
        <w:autoSpaceDN w:val="0"/>
        <w:adjustRightInd w:val="0"/>
        <w:rPr>
          <w:rFonts w:ascii="Arial" w:hAnsi="Arial" w:cs="Arial"/>
          <w:color w:val="000000"/>
          <w:lang w:val="es-CO"/>
        </w:rPr>
      </w:pPr>
    </w:p>
    <w:p w14:paraId="3C1B0C0E" w14:textId="77777777" w:rsidR="002A4865" w:rsidRPr="002A4865" w:rsidRDefault="002A4865" w:rsidP="002A4865">
      <w:pPr>
        <w:autoSpaceDE w:val="0"/>
        <w:autoSpaceDN w:val="0"/>
        <w:adjustRightInd w:val="0"/>
        <w:rPr>
          <w:rFonts w:ascii="Arial" w:hAnsi="Arial" w:cs="Arial"/>
          <w:color w:val="000000"/>
          <w:sz w:val="22"/>
          <w:szCs w:val="22"/>
          <w:lang w:val="es-CO"/>
        </w:rPr>
      </w:pPr>
      <w:r w:rsidRPr="002A4865">
        <w:rPr>
          <w:rFonts w:ascii="Arial" w:hAnsi="Arial" w:cs="Arial"/>
          <w:color w:val="000000"/>
          <w:lang w:val="es-CO"/>
        </w:rPr>
        <w:t xml:space="preserve"> </w:t>
      </w:r>
      <w:r w:rsidRPr="002A4865">
        <w:rPr>
          <w:rFonts w:ascii="Arial" w:hAnsi="Arial" w:cs="Arial"/>
          <w:color w:val="000000"/>
          <w:sz w:val="22"/>
          <w:szCs w:val="22"/>
          <w:lang w:val="es-CO"/>
        </w:rPr>
        <w:t xml:space="preserve">Bogotá D.C., </w:t>
      </w:r>
      <w:r w:rsidRPr="002A4865">
        <w:rPr>
          <w:rFonts w:ascii="Arial" w:hAnsi="Arial" w:cs="Arial"/>
          <w:b/>
          <w:bCs/>
          <w:color w:val="000000"/>
          <w:sz w:val="22"/>
          <w:szCs w:val="22"/>
          <w:lang w:val="es-CO"/>
        </w:rPr>
        <w:t xml:space="preserve">13/10/2020 Hora 15:43:41s </w:t>
      </w:r>
    </w:p>
    <w:p w14:paraId="6A52E106" w14:textId="74AA57D7" w:rsidR="005B4987" w:rsidRPr="008B725F" w:rsidRDefault="002A4865" w:rsidP="002A4865">
      <w:pPr>
        <w:jc w:val="right"/>
        <w:rPr>
          <w:rFonts w:ascii="Arial" w:eastAsia="Arial" w:hAnsi="Arial" w:cs="Arial"/>
          <w:sz w:val="22"/>
          <w:szCs w:val="22"/>
        </w:rPr>
      </w:pPr>
      <w:proofErr w:type="spellStart"/>
      <w:r w:rsidRPr="002A4865">
        <w:rPr>
          <w:rFonts w:ascii="Arial" w:hAnsi="Arial" w:cs="Arial"/>
          <w:b/>
          <w:bCs/>
          <w:color w:val="000000"/>
          <w:sz w:val="22"/>
          <w:szCs w:val="22"/>
          <w:lang w:val="es-CO"/>
        </w:rPr>
        <w:t>N°</w:t>
      </w:r>
      <w:proofErr w:type="spellEnd"/>
      <w:r w:rsidRPr="002A4865">
        <w:rPr>
          <w:rFonts w:ascii="Arial" w:hAnsi="Arial" w:cs="Arial"/>
          <w:b/>
          <w:bCs/>
          <w:color w:val="000000"/>
          <w:sz w:val="22"/>
          <w:szCs w:val="22"/>
          <w:lang w:val="es-CO"/>
        </w:rPr>
        <w:t xml:space="preserve"> Radicado: 2202013000009730</w:t>
      </w:r>
    </w:p>
    <w:p w14:paraId="2BFB29F8" w14:textId="77777777" w:rsidR="004F315D" w:rsidRPr="008B725F" w:rsidRDefault="004F315D" w:rsidP="005B4987">
      <w:pPr>
        <w:rPr>
          <w:rFonts w:ascii="Arial" w:eastAsia="Arial" w:hAnsi="Arial" w:cs="Arial"/>
          <w:sz w:val="22"/>
          <w:szCs w:val="22"/>
        </w:rPr>
      </w:pPr>
    </w:p>
    <w:p w14:paraId="07764F8E" w14:textId="21A8DF14" w:rsidR="005B4987" w:rsidRPr="008B725F" w:rsidRDefault="00EE1CCA" w:rsidP="005B4987">
      <w:pPr>
        <w:rPr>
          <w:rFonts w:ascii="Arial" w:eastAsia="Arial" w:hAnsi="Arial" w:cs="Arial"/>
          <w:sz w:val="22"/>
          <w:szCs w:val="22"/>
        </w:rPr>
      </w:pPr>
      <w:r w:rsidRPr="008B725F">
        <w:rPr>
          <w:rFonts w:ascii="Arial" w:eastAsia="Arial" w:hAnsi="Arial" w:cs="Arial"/>
          <w:sz w:val="22"/>
          <w:szCs w:val="22"/>
        </w:rPr>
        <w:t>Doctora</w:t>
      </w:r>
    </w:p>
    <w:p w14:paraId="5A1B3E5C" w14:textId="4442FC1E" w:rsidR="00D91CA4" w:rsidRPr="008B725F" w:rsidRDefault="00D91CA4" w:rsidP="005B4987">
      <w:pPr>
        <w:rPr>
          <w:rFonts w:ascii="Arial" w:eastAsia="Arial" w:hAnsi="Arial" w:cs="Arial"/>
          <w:b/>
          <w:sz w:val="22"/>
          <w:szCs w:val="22"/>
        </w:rPr>
      </w:pPr>
      <w:r w:rsidRPr="008B725F">
        <w:rPr>
          <w:rFonts w:ascii="Arial" w:eastAsia="Arial" w:hAnsi="Arial" w:cs="Arial"/>
          <w:b/>
          <w:sz w:val="22"/>
          <w:szCs w:val="22"/>
        </w:rPr>
        <w:t xml:space="preserve">Raquel Victoria Sierra </w:t>
      </w:r>
      <w:proofErr w:type="spellStart"/>
      <w:r w:rsidRPr="008B725F">
        <w:rPr>
          <w:rFonts w:ascii="Arial" w:eastAsia="Arial" w:hAnsi="Arial" w:cs="Arial"/>
          <w:b/>
          <w:sz w:val="22"/>
          <w:szCs w:val="22"/>
        </w:rPr>
        <w:t>Casiani</w:t>
      </w:r>
      <w:proofErr w:type="spellEnd"/>
    </w:p>
    <w:p w14:paraId="117DD71D" w14:textId="73D7F0DA" w:rsidR="00D91CA4" w:rsidRPr="008B725F" w:rsidRDefault="00D91CA4" w:rsidP="005B4987">
      <w:pPr>
        <w:rPr>
          <w:rFonts w:ascii="Arial" w:eastAsia="Arial" w:hAnsi="Arial" w:cs="Arial"/>
          <w:sz w:val="22"/>
          <w:szCs w:val="22"/>
        </w:rPr>
      </w:pPr>
      <w:r w:rsidRPr="008B725F">
        <w:rPr>
          <w:rFonts w:ascii="Arial" w:eastAsia="Arial" w:hAnsi="Arial" w:cs="Arial"/>
          <w:sz w:val="22"/>
          <w:szCs w:val="22"/>
        </w:rPr>
        <w:t>Alcaldesa municipal</w:t>
      </w:r>
    </w:p>
    <w:p w14:paraId="28BD9805" w14:textId="53DE892A" w:rsidR="005B4987" w:rsidRPr="008B725F" w:rsidRDefault="00D91CA4" w:rsidP="005B4987">
      <w:pPr>
        <w:rPr>
          <w:rFonts w:ascii="Arial" w:eastAsia="Arial" w:hAnsi="Arial" w:cs="Arial"/>
          <w:sz w:val="22"/>
          <w:szCs w:val="22"/>
        </w:rPr>
      </w:pPr>
      <w:r w:rsidRPr="008B725F">
        <w:rPr>
          <w:rFonts w:ascii="Arial" w:eastAsia="Arial" w:hAnsi="Arial" w:cs="Arial"/>
          <w:sz w:val="22"/>
          <w:szCs w:val="22"/>
        </w:rPr>
        <w:t xml:space="preserve">María la Baja, Bolívar </w:t>
      </w:r>
    </w:p>
    <w:p w14:paraId="0C7DB14A" w14:textId="77777777" w:rsidR="005B4987" w:rsidRPr="008B725F" w:rsidRDefault="005B4987" w:rsidP="005B4987">
      <w:pPr>
        <w:rPr>
          <w:rFonts w:ascii="Arial" w:eastAsia="Arial" w:hAnsi="Arial" w:cs="Arial"/>
          <w:sz w:val="22"/>
          <w:szCs w:val="22"/>
        </w:rPr>
      </w:pPr>
    </w:p>
    <w:p w14:paraId="7D1E3C48" w14:textId="77777777" w:rsidR="005B4987" w:rsidRPr="008B725F" w:rsidRDefault="005B4987" w:rsidP="005B4987">
      <w:pPr>
        <w:rPr>
          <w:rFonts w:ascii="Arial" w:eastAsia="Arial" w:hAnsi="Arial" w:cs="Arial"/>
          <w:sz w:val="22"/>
          <w:szCs w:val="22"/>
        </w:rPr>
      </w:pPr>
    </w:p>
    <w:p w14:paraId="0BFBA174" w14:textId="677CCA88" w:rsidR="005B4987" w:rsidRPr="008B725F" w:rsidRDefault="005B4987" w:rsidP="005B4987">
      <w:pPr>
        <w:ind w:firstLine="2694"/>
        <w:rPr>
          <w:rFonts w:ascii="Arial" w:eastAsia="Arial" w:hAnsi="Arial" w:cs="Arial"/>
          <w:b/>
          <w:sz w:val="22"/>
          <w:szCs w:val="22"/>
        </w:rPr>
      </w:pPr>
      <w:r w:rsidRPr="008B725F">
        <w:rPr>
          <w:rFonts w:ascii="Arial" w:eastAsia="Arial" w:hAnsi="Arial" w:cs="Arial"/>
          <w:b/>
          <w:sz w:val="22"/>
          <w:szCs w:val="22"/>
        </w:rPr>
        <w:lastRenderedPageBreak/>
        <w:t xml:space="preserve">Concepto C – </w:t>
      </w:r>
      <w:r w:rsidR="00D91CA4" w:rsidRPr="008B725F">
        <w:rPr>
          <w:rFonts w:ascii="Arial" w:eastAsia="Arial" w:hAnsi="Arial" w:cs="Arial"/>
          <w:b/>
          <w:sz w:val="22"/>
          <w:szCs w:val="22"/>
        </w:rPr>
        <w:t>600</w:t>
      </w:r>
      <w:r w:rsidRPr="008B725F">
        <w:rPr>
          <w:rFonts w:ascii="Arial" w:eastAsia="Arial" w:hAnsi="Arial" w:cs="Arial"/>
          <w:b/>
          <w:sz w:val="22"/>
          <w:szCs w:val="22"/>
        </w:rPr>
        <w:t xml:space="preserve"> de 2020</w:t>
      </w:r>
    </w:p>
    <w:p w14:paraId="4F6D8607" w14:textId="77777777" w:rsidR="005B4987" w:rsidRPr="008B725F" w:rsidRDefault="005B4987" w:rsidP="005B4987">
      <w:pPr>
        <w:rPr>
          <w:rFonts w:ascii="Arial" w:eastAsia="Arial" w:hAnsi="Arial" w:cs="Arial"/>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8B725F" w:rsidRPr="008B725F" w14:paraId="27F93DB3" w14:textId="77777777" w:rsidTr="00653A7F">
        <w:tc>
          <w:tcPr>
            <w:tcW w:w="2689" w:type="dxa"/>
          </w:tcPr>
          <w:p w14:paraId="37BB9ECC" w14:textId="77777777" w:rsidR="005B4987" w:rsidRPr="008B725F" w:rsidRDefault="005B4987" w:rsidP="00653A7F">
            <w:pPr>
              <w:rPr>
                <w:rFonts w:ascii="Arial" w:eastAsia="Arial" w:hAnsi="Arial" w:cs="Arial"/>
                <w:sz w:val="22"/>
                <w:szCs w:val="22"/>
              </w:rPr>
            </w:pPr>
            <w:r w:rsidRPr="008B725F">
              <w:rPr>
                <w:rFonts w:ascii="Arial" w:eastAsia="Arial" w:hAnsi="Arial" w:cs="Arial"/>
                <w:b/>
                <w:sz w:val="22"/>
                <w:szCs w:val="22"/>
              </w:rPr>
              <w:t>Temas:</w:t>
            </w:r>
            <w:r w:rsidRPr="008B725F">
              <w:rPr>
                <w:rFonts w:ascii="Arial" w:eastAsia="Arial" w:hAnsi="Arial" w:cs="Arial"/>
                <w:sz w:val="22"/>
                <w:szCs w:val="22"/>
              </w:rPr>
              <w:t xml:space="preserve">           </w:t>
            </w:r>
          </w:p>
          <w:p w14:paraId="33C7D34C" w14:textId="77777777" w:rsidR="005B4987" w:rsidRPr="008B725F" w:rsidRDefault="005B4987" w:rsidP="00653A7F">
            <w:pPr>
              <w:rPr>
                <w:rFonts w:ascii="Arial" w:eastAsia="Arial" w:hAnsi="Arial" w:cs="Arial"/>
                <w:sz w:val="22"/>
                <w:szCs w:val="22"/>
              </w:rPr>
            </w:pPr>
            <w:r w:rsidRPr="008B725F">
              <w:rPr>
                <w:rFonts w:ascii="Arial" w:eastAsia="Arial" w:hAnsi="Arial" w:cs="Arial"/>
                <w:sz w:val="22"/>
                <w:szCs w:val="22"/>
              </w:rPr>
              <w:t xml:space="preserve">                           </w:t>
            </w:r>
          </w:p>
        </w:tc>
        <w:tc>
          <w:tcPr>
            <w:tcW w:w="6237" w:type="dxa"/>
          </w:tcPr>
          <w:p w14:paraId="1401E6A0" w14:textId="6BE0BA2F" w:rsidR="005B4987" w:rsidRPr="008B725F" w:rsidRDefault="004C49D2" w:rsidP="00AB6C79">
            <w:pPr>
              <w:rPr>
                <w:rFonts w:ascii="Arial" w:eastAsia="Arial" w:hAnsi="Arial" w:cs="Arial"/>
                <w:sz w:val="22"/>
                <w:szCs w:val="22"/>
              </w:rPr>
            </w:pPr>
            <w:r w:rsidRPr="004C49D2">
              <w:rPr>
                <w:rFonts w:ascii="Arial" w:eastAsia="Arial" w:hAnsi="Arial" w:cs="Arial"/>
                <w:sz w:val="22"/>
                <w:szCs w:val="22"/>
              </w:rPr>
              <w:t>COLOMBIA COMPRA EFICIENTE – Competencia consultiva – Límites – Interpretación normativa</w:t>
            </w:r>
            <w:r>
              <w:rPr>
                <w:rFonts w:ascii="Arial" w:eastAsia="Arial" w:hAnsi="Arial" w:cs="Arial"/>
                <w:sz w:val="22"/>
                <w:szCs w:val="22"/>
              </w:rPr>
              <w:t xml:space="preserve"> / </w:t>
            </w:r>
            <w:r w:rsidRPr="004C49D2">
              <w:rPr>
                <w:rFonts w:ascii="Arial" w:eastAsia="Arial" w:hAnsi="Arial" w:cs="Arial"/>
                <w:sz w:val="22"/>
                <w:szCs w:val="22"/>
              </w:rPr>
              <w:t>NULIDAD SIMPLE – Medio de control – Noción – Causales</w:t>
            </w:r>
            <w:r>
              <w:rPr>
                <w:rFonts w:ascii="Arial" w:eastAsia="Arial" w:hAnsi="Arial" w:cs="Arial"/>
                <w:sz w:val="22"/>
                <w:szCs w:val="22"/>
              </w:rPr>
              <w:t xml:space="preserve"> / </w:t>
            </w:r>
            <w:r w:rsidRPr="004C49D2">
              <w:rPr>
                <w:rFonts w:ascii="Arial" w:eastAsia="Arial" w:hAnsi="Arial" w:cs="Arial"/>
                <w:sz w:val="22"/>
                <w:szCs w:val="22"/>
              </w:rPr>
              <w:t>OBSERVACIONES – Medio de control – Acuerdos municipales – Gobernadores</w:t>
            </w:r>
            <w:r>
              <w:rPr>
                <w:rFonts w:ascii="Arial" w:eastAsia="Arial" w:hAnsi="Arial" w:cs="Arial"/>
                <w:sz w:val="22"/>
                <w:szCs w:val="22"/>
              </w:rPr>
              <w:t xml:space="preserve"> / </w:t>
            </w:r>
            <w:r w:rsidRPr="004C49D2">
              <w:rPr>
                <w:rFonts w:ascii="Arial" w:eastAsia="Arial" w:hAnsi="Arial" w:cs="Arial"/>
                <w:sz w:val="22"/>
                <w:szCs w:val="22"/>
              </w:rPr>
              <w:t>NULIDAD ABSOLUTA – Noción – Derecho privado</w:t>
            </w:r>
            <w:r>
              <w:rPr>
                <w:rFonts w:ascii="Arial" w:eastAsia="Arial" w:hAnsi="Arial" w:cs="Arial"/>
                <w:sz w:val="22"/>
                <w:szCs w:val="22"/>
              </w:rPr>
              <w:t xml:space="preserve"> / </w:t>
            </w:r>
            <w:r w:rsidRPr="004C49D2">
              <w:rPr>
                <w:rFonts w:ascii="Arial" w:eastAsia="Arial" w:hAnsi="Arial" w:cs="Arial"/>
                <w:sz w:val="22"/>
                <w:szCs w:val="22"/>
              </w:rPr>
              <w:t>NULIDAD ABSOLUTA – Nulidad – Actos que fundamentan el contrato</w:t>
            </w:r>
          </w:p>
        </w:tc>
      </w:tr>
      <w:tr w:rsidR="00903F11" w:rsidRPr="008B725F" w14:paraId="08E27B4A" w14:textId="77777777" w:rsidTr="00653A7F">
        <w:tc>
          <w:tcPr>
            <w:tcW w:w="2689" w:type="dxa"/>
          </w:tcPr>
          <w:p w14:paraId="1FC0D100" w14:textId="77777777" w:rsidR="005B4987" w:rsidRPr="008B725F" w:rsidRDefault="005B4987" w:rsidP="00653A7F">
            <w:pPr>
              <w:spacing w:before="120"/>
              <w:rPr>
                <w:rFonts w:ascii="Arial" w:eastAsia="Arial" w:hAnsi="Arial" w:cs="Arial"/>
                <w:b/>
                <w:sz w:val="22"/>
                <w:szCs w:val="22"/>
              </w:rPr>
            </w:pPr>
            <w:r w:rsidRPr="008B725F">
              <w:rPr>
                <w:rFonts w:ascii="Arial" w:eastAsia="Arial" w:hAnsi="Arial" w:cs="Arial"/>
                <w:b/>
                <w:sz w:val="22"/>
                <w:szCs w:val="22"/>
              </w:rPr>
              <w:t>Radicación:</w:t>
            </w:r>
            <w:r w:rsidRPr="008B725F">
              <w:rPr>
                <w:rFonts w:ascii="Arial" w:eastAsia="Arial" w:hAnsi="Arial" w:cs="Arial"/>
                <w:sz w:val="22"/>
                <w:szCs w:val="22"/>
              </w:rPr>
              <w:t xml:space="preserve">                              </w:t>
            </w:r>
          </w:p>
        </w:tc>
        <w:tc>
          <w:tcPr>
            <w:tcW w:w="6237" w:type="dxa"/>
          </w:tcPr>
          <w:p w14:paraId="431E9FBA" w14:textId="65635974" w:rsidR="005B4987" w:rsidRPr="008B725F" w:rsidRDefault="005B4987" w:rsidP="00653A7F">
            <w:pPr>
              <w:spacing w:before="120"/>
              <w:rPr>
                <w:rFonts w:ascii="Arial" w:eastAsia="Arial" w:hAnsi="Arial" w:cs="Arial"/>
                <w:sz w:val="22"/>
                <w:szCs w:val="22"/>
              </w:rPr>
            </w:pPr>
            <w:r w:rsidRPr="008B725F">
              <w:rPr>
                <w:rFonts w:ascii="Arial" w:eastAsia="Arial" w:hAnsi="Arial" w:cs="Arial"/>
                <w:sz w:val="22"/>
                <w:szCs w:val="22"/>
              </w:rPr>
              <w:t xml:space="preserve">Respuesta a consulta </w:t>
            </w:r>
            <w:r w:rsidR="00945FEF" w:rsidRPr="008B725F">
              <w:rPr>
                <w:rFonts w:ascii="Arial" w:eastAsia="Arial" w:hAnsi="Arial" w:cs="Arial"/>
                <w:sz w:val="22"/>
                <w:szCs w:val="22"/>
              </w:rPr>
              <w:t>420201</w:t>
            </w:r>
            <w:r w:rsidR="00D91CA4" w:rsidRPr="008B725F">
              <w:rPr>
                <w:rFonts w:ascii="Arial" w:eastAsia="Arial" w:hAnsi="Arial" w:cs="Arial"/>
                <w:sz w:val="22"/>
                <w:szCs w:val="22"/>
              </w:rPr>
              <w:t>2</w:t>
            </w:r>
            <w:r w:rsidR="00945FEF" w:rsidRPr="008B725F">
              <w:rPr>
                <w:rFonts w:ascii="Arial" w:eastAsia="Arial" w:hAnsi="Arial" w:cs="Arial"/>
                <w:sz w:val="22"/>
                <w:szCs w:val="22"/>
              </w:rPr>
              <w:t>000007</w:t>
            </w:r>
            <w:r w:rsidR="00D91CA4" w:rsidRPr="008B725F">
              <w:rPr>
                <w:rFonts w:ascii="Arial" w:eastAsia="Arial" w:hAnsi="Arial" w:cs="Arial"/>
                <w:sz w:val="22"/>
                <w:szCs w:val="22"/>
              </w:rPr>
              <w:t>903</w:t>
            </w:r>
          </w:p>
        </w:tc>
      </w:tr>
    </w:tbl>
    <w:p w14:paraId="73A07BC1" w14:textId="0A13A686" w:rsidR="005B4987" w:rsidRPr="008B725F" w:rsidRDefault="005B4987" w:rsidP="005B4987">
      <w:pPr>
        <w:rPr>
          <w:rFonts w:ascii="Arial" w:eastAsia="Arial" w:hAnsi="Arial" w:cs="Arial"/>
          <w:sz w:val="22"/>
          <w:szCs w:val="22"/>
        </w:rPr>
      </w:pPr>
    </w:p>
    <w:p w14:paraId="0D90AB4B" w14:textId="77777777" w:rsidR="00AB6C79" w:rsidRPr="008B725F" w:rsidRDefault="00AB6C79" w:rsidP="005B4987">
      <w:pPr>
        <w:rPr>
          <w:rFonts w:ascii="Arial" w:eastAsia="Arial" w:hAnsi="Arial" w:cs="Arial"/>
          <w:sz w:val="22"/>
          <w:szCs w:val="22"/>
        </w:rPr>
      </w:pPr>
    </w:p>
    <w:p w14:paraId="6EB88BF4" w14:textId="438DDD23" w:rsidR="005B4987" w:rsidRPr="008B725F" w:rsidRDefault="005B4987" w:rsidP="005B4987">
      <w:pPr>
        <w:rPr>
          <w:rFonts w:ascii="Arial" w:eastAsia="Arial" w:hAnsi="Arial" w:cs="Arial"/>
          <w:sz w:val="22"/>
          <w:szCs w:val="22"/>
        </w:rPr>
      </w:pPr>
      <w:r w:rsidRPr="008B725F">
        <w:rPr>
          <w:rFonts w:ascii="Arial" w:eastAsia="Arial" w:hAnsi="Arial" w:cs="Arial"/>
          <w:sz w:val="22"/>
          <w:szCs w:val="22"/>
        </w:rPr>
        <w:t>Estimad</w:t>
      </w:r>
      <w:r w:rsidR="00D91CA4" w:rsidRPr="008B725F">
        <w:rPr>
          <w:rFonts w:ascii="Arial" w:eastAsia="Arial" w:hAnsi="Arial" w:cs="Arial"/>
          <w:sz w:val="22"/>
          <w:szCs w:val="22"/>
        </w:rPr>
        <w:t>a</w:t>
      </w:r>
      <w:r w:rsidRPr="008B725F">
        <w:rPr>
          <w:rFonts w:ascii="Arial" w:eastAsia="Arial" w:hAnsi="Arial" w:cs="Arial"/>
          <w:sz w:val="22"/>
          <w:szCs w:val="22"/>
        </w:rPr>
        <w:t xml:space="preserve"> </w:t>
      </w:r>
      <w:r w:rsidR="007E7485" w:rsidRPr="008B725F">
        <w:rPr>
          <w:rFonts w:ascii="Arial" w:eastAsia="Arial" w:hAnsi="Arial" w:cs="Arial"/>
          <w:sz w:val="22"/>
          <w:szCs w:val="22"/>
        </w:rPr>
        <w:t>Doctora</w:t>
      </w:r>
      <w:r w:rsidRPr="008B725F">
        <w:rPr>
          <w:rFonts w:ascii="Arial" w:eastAsia="Arial" w:hAnsi="Arial" w:cs="Arial"/>
          <w:sz w:val="22"/>
          <w:szCs w:val="22"/>
        </w:rPr>
        <w:t xml:space="preserve"> </w:t>
      </w:r>
      <w:r w:rsidR="00D91CA4" w:rsidRPr="008B725F">
        <w:rPr>
          <w:rFonts w:ascii="Arial" w:eastAsia="Arial" w:hAnsi="Arial" w:cs="Arial"/>
          <w:sz w:val="22"/>
          <w:szCs w:val="22"/>
        </w:rPr>
        <w:t>Sierra</w:t>
      </w:r>
      <w:r w:rsidRPr="008B725F">
        <w:rPr>
          <w:rFonts w:ascii="Arial" w:eastAsia="Arial" w:hAnsi="Arial" w:cs="Arial"/>
          <w:sz w:val="22"/>
          <w:szCs w:val="22"/>
        </w:rPr>
        <w:t>,</w:t>
      </w:r>
    </w:p>
    <w:p w14:paraId="0AF6B662" w14:textId="77777777" w:rsidR="00AB6C79" w:rsidRPr="008B725F" w:rsidRDefault="00AB6C79" w:rsidP="005B4987">
      <w:pPr>
        <w:rPr>
          <w:rFonts w:ascii="Arial" w:eastAsia="Arial" w:hAnsi="Arial" w:cs="Arial"/>
          <w:sz w:val="22"/>
          <w:szCs w:val="22"/>
        </w:rPr>
      </w:pPr>
    </w:p>
    <w:p w14:paraId="378340B4" w14:textId="47263FEE" w:rsidR="005B4987" w:rsidRPr="008B725F" w:rsidRDefault="005B4987" w:rsidP="005B4987">
      <w:pPr>
        <w:spacing w:line="276" w:lineRule="auto"/>
        <w:jc w:val="both"/>
        <w:rPr>
          <w:rFonts w:ascii="Arial" w:eastAsia="Arial" w:hAnsi="Arial" w:cs="Arial"/>
          <w:sz w:val="22"/>
          <w:szCs w:val="22"/>
        </w:rPr>
      </w:pPr>
      <w:r w:rsidRPr="008B725F">
        <w:rPr>
          <w:rFonts w:ascii="Arial" w:eastAsia="Arial" w:hAnsi="Arial" w:cs="Arial"/>
          <w:sz w:val="22"/>
          <w:szCs w:val="22"/>
        </w:rPr>
        <w:t xml:space="preserve">La </w:t>
      </w:r>
      <w:bookmarkStart w:id="1" w:name="_Hlk53058583"/>
      <w:r w:rsidRPr="008B725F">
        <w:rPr>
          <w:rFonts w:ascii="Arial" w:eastAsia="Arial" w:hAnsi="Arial" w:cs="Arial"/>
          <w:sz w:val="22"/>
          <w:szCs w:val="22"/>
        </w:rPr>
        <w:t xml:space="preserve">Agencia Nacional de Contratación Pública </w:t>
      </w:r>
      <w:r w:rsidR="0049569B">
        <w:rPr>
          <w:rFonts w:ascii="Arial" w:eastAsia="Arial" w:hAnsi="Arial" w:cs="Arial"/>
          <w:sz w:val="22"/>
          <w:szCs w:val="22"/>
        </w:rPr>
        <w:t xml:space="preserve">– </w:t>
      </w:r>
      <w:r w:rsidRPr="008B725F">
        <w:rPr>
          <w:rFonts w:ascii="Arial" w:eastAsia="Arial" w:hAnsi="Arial" w:cs="Arial"/>
          <w:sz w:val="22"/>
          <w:szCs w:val="22"/>
        </w:rPr>
        <w:t>Colombia Compra Eficiente</w:t>
      </w:r>
      <w:bookmarkEnd w:id="1"/>
      <w:r w:rsidRPr="008B725F">
        <w:rPr>
          <w:rFonts w:ascii="Arial" w:eastAsia="Arial" w:hAnsi="Arial" w:cs="Arial"/>
          <w:sz w:val="22"/>
          <w:szCs w:val="22"/>
        </w:rPr>
        <w:t xml:space="preserve"> responde su consulta del </w:t>
      </w:r>
      <w:r w:rsidR="00D91CA4" w:rsidRPr="008B725F">
        <w:rPr>
          <w:rFonts w:ascii="Arial" w:eastAsia="Arial" w:hAnsi="Arial" w:cs="Arial"/>
          <w:sz w:val="22"/>
          <w:szCs w:val="22"/>
        </w:rPr>
        <w:t>9</w:t>
      </w:r>
      <w:r w:rsidRPr="008B725F">
        <w:rPr>
          <w:rFonts w:ascii="Arial" w:eastAsia="Arial" w:hAnsi="Arial" w:cs="Arial"/>
          <w:sz w:val="22"/>
          <w:szCs w:val="22"/>
        </w:rPr>
        <w:t xml:space="preserve"> de </w:t>
      </w:r>
      <w:r w:rsidR="00D91CA4" w:rsidRPr="008B725F">
        <w:rPr>
          <w:rFonts w:ascii="Arial" w:eastAsia="Arial" w:hAnsi="Arial" w:cs="Arial"/>
          <w:sz w:val="22"/>
          <w:szCs w:val="22"/>
        </w:rPr>
        <w:t>septiembre</w:t>
      </w:r>
      <w:r w:rsidRPr="008B725F">
        <w:rPr>
          <w:rFonts w:ascii="Arial" w:eastAsia="Arial" w:hAnsi="Arial" w:cs="Arial"/>
          <w:sz w:val="22"/>
          <w:szCs w:val="22"/>
        </w:rPr>
        <w:t xml:space="preserve"> de 2020, en ejercicio de la competencia otorgada por el numeral 8 del artículo 11 y el numeral 5 del artículo 3 del Decreto Ley 4170 de 2011. </w:t>
      </w:r>
    </w:p>
    <w:p w14:paraId="41560644" w14:textId="77777777" w:rsidR="005B4987" w:rsidRPr="008B725F" w:rsidRDefault="005B4987" w:rsidP="005B4987">
      <w:pPr>
        <w:spacing w:line="276" w:lineRule="auto"/>
        <w:jc w:val="both"/>
        <w:rPr>
          <w:rFonts w:ascii="Arial" w:eastAsia="Arial" w:hAnsi="Arial" w:cs="Arial"/>
          <w:sz w:val="22"/>
          <w:szCs w:val="22"/>
        </w:rPr>
      </w:pPr>
    </w:p>
    <w:p w14:paraId="1C3B467B" w14:textId="77777777" w:rsidR="005B4987" w:rsidRPr="008B725F" w:rsidRDefault="005B4987" w:rsidP="005B4987">
      <w:pPr>
        <w:spacing w:line="276" w:lineRule="auto"/>
        <w:jc w:val="both"/>
        <w:rPr>
          <w:rFonts w:ascii="Arial" w:eastAsia="Arial" w:hAnsi="Arial" w:cs="Arial"/>
          <w:b/>
          <w:sz w:val="22"/>
          <w:szCs w:val="22"/>
        </w:rPr>
      </w:pPr>
      <w:r w:rsidRPr="008B725F">
        <w:rPr>
          <w:rFonts w:ascii="Arial" w:eastAsia="Arial" w:hAnsi="Arial" w:cs="Arial"/>
          <w:b/>
          <w:sz w:val="22"/>
          <w:szCs w:val="22"/>
        </w:rPr>
        <w:t>1. Problemas planteados</w:t>
      </w:r>
    </w:p>
    <w:p w14:paraId="290BA61D" w14:textId="77777777" w:rsidR="005B4987" w:rsidRPr="008B725F" w:rsidRDefault="005B4987" w:rsidP="005B4987">
      <w:pPr>
        <w:spacing w:line="276" w:lineRule="auto"/>
        <w:jc w:val="both"/>
        <w:rPr>
          <w:rFonts w:ascii="Arial" w:eastAsia="Arial" w:hAnsi="Arial" w:cs="Arial"/>
          <w:sz w:val="22"/>
          <w:szCs w:val="22"/>
        </w:rPr>
      </w:pPr>
    </w:p>
    <w:p w14:paraId="5A8E5899" w14:textId="77777777" w:rsidR="00D91CA4" w:rsidRPr="008B725F" w:rsidRDefault="009F0F0D" w:rsidP="002313CD">
      <w:pPr>
        <w:pStyle w:val="Default"/>
        <w:spacing w:line="276" w:lineRule="auto"/>
        <w:jc w:val="both"/>
        <w:rPr>
          <w:rFonts w:eastAsia="Arial"/>
          <w:color w:val="auto"/>
          <w:sz w:val="22"/>
          <w:szCs w:val="22"/>
        </w:rPr>
      </w:pPr>
      <w:r w:rsidRPr="008B725F">
        <w:rPr>
          <w:rFonts w:eastAsia="Arial"/>
          <w:color w:val="auto"/>
          <w:sz w:val="22"/>
          <w:szCs w:val="22"/>
        </w:rPr>
        <w:t>Usted realiza la</w:t>
      </w:r>
      <w:r w:rsidR="00D91CA4" w:rsidRPr="008B725F">
        <w:rPr>
          <w:rFonts w:eastAsia="Arial"/>
          <w:color w:val="auto"/>
          <w:sz w:val="22"/>
          <w:szCs w:val="22"/>
        </w:rPr>
        <w:t>s</w:t>
      </w:r>
      <w:r w:rsidRPr="008B725F">
        <w:rPr>
          <w:rFonts w:eastAsia="Arial"/>
          <w:color w:val="auto"/>
          <w:sz w:val="22"/>
          <w:szCs w:val="22"/>
        </w:rPr>
        <w:t xml:space="preserve"> siguiente</w:t>
      </w:r>
      <w:r w:rsidR="00D91CA4" w:rsidRPr="008B725F">
        <w:rPr>
          <w:rFonts w:eastAsia="Arial"/>
          <w:color w:val="auto"/>
          <w:sz w:val="22"/>
          <w:szCs w:val="22"/>
        </w:rPr>
        <w:t>s</w:t>
      </w:r>
      <w:r w:rsidRPr="008B725F">
        <w:rPr>
          <w:rFonts w:eastAsia="Arial"/>
          <w:color w:val="auto"/>
          <w:sz w:val="22"/>
          <w:szCs w:val="22"/>
        </w:rPr>
        <w:t xml:space="preserve"> pregunta</w:t>
      </w:r>
      <w:r w:rsidR="00D91CA4" w:rsidRPr="008B725F">
        <w:rPr>
          <w:rFonts w:eastAsia="Arial"/>
          <w:color w:val="auto"/>
          <w:sz w:val="22"/>
          <w:szCs w:val="22"/>
        </w:rPr>
        <w:t>s</w:t>
      </w:r>
      <w:r w:rsidRPr="008B725F">
        <w:rPr>
          <w:rFonts w:eastAsia="Arial"/>
          <w:color w:val="auto"/>
          <w:sz w:val="22"/>
          <w:szCs w:val="22"/>
        </w:rPr>
        <w:t xml:space="preserve">: </w:t>
      </w:r>
    </w:p>
    <w:p w14:paraId="1E6D0EE7" w14:textId="77777777" w:rsidR="00D91CA4" w:rsidRPr="008B725F" w:rsidRDefault="00D91CA4" w:rsidP="002313CD">
      <w:pPr>
        <w:pStyle w:val="Default"/>
        <w:spacing w:line="276" w:lineRule="auto"/>
        <w:jc w:val="both"/>
        <w:rPr>
          <w:rFonts w:eastAsia="Arial"/>
          <w:color w:val="auto"/>
          <w:sz w:val="22"/>
          <w:szCs w:val="22"/>
        </w:rPr>
      </w:pPr>
    </w:p>
    <w:p w14:paraId="71B9BF53" w14:textId="216F6966" w:rsidR="00D91CA4" w:rsidRPr="008B725F" w:rsidRDefault="001471DF" w:rsidP="00DC2119">
      <w:pPr>
        <w:pStyle w:val="Default"/>
        <w:spacing w:after="120"/>
        <w:ind w:left="709" w:right="709"/>
        <w:jc w:val="both"/>
      </w:pPr>
      <w:r w:rsidRPr="008B725F">
        <w:rPr>
          <w:rFonts w:eastAsia="Arial"/>
          <w:color w:val="auto"/>
          <w:sz w:val="21"/>
          <w:szCs w:val="21"/>
        </w:rPr>
        <w:t xml:space="preserve">i. </w:t>
      </w:r>
      <w:r w:rsidR="009F0F0D" w:rsidRPr="008B725F">
        <w:rPr>
          <w:rFonts w:eastAsia="Arial"/>
          <w:color w:val="auto"/>
          <w:sz w:val="21"/>
          <w:szCs w:val="21"/>
        </w:rPr>
        <w:t>«</w:t>
      </w:r>
      <w:r w:rsidR="00945FEF" w:rsidRPr="008B725F">
        <w:rPr>
          <w:rFonts w:eastAsia="Arial"/>
          <w:color w:val="auto"/>
          <w:sz w:val="21"/>
          <w:szCs w:val="21"/>
        </w:rPr>
        <w:t>[…]</w:t>
      </w:r>
      <w:r w:rsidRPr="008B725F">
        <w:rPr>
          <w:color w:val="auto"/>
          <w:sz w:val="21"/>
          <w:szCs w:val="21"/>
        </w:rPr>
        <w:t xml:space="preserve"> </w:t>
      </w:r>
      <w:r w:rsidR="00D91CA4" w:rsidRPr="008B725F">
        <w:rPr>
          <w:color w:val="auto"/>
          <w:sz w:val="21"/>
          <w:szCs w:val="21"/>
        </w:rPr>
        <w:t>¿En caso de que un acuerdo municipal por medio del cual se haya autorizado al respectivo alcalde a asumir obligaciones que afecten presupuestos de vigencias futuras excepcionales y la celebración de contratos estatales asociados a dichas vigencias sea declarado inválido por el Tribunal Administrativo competente, en virtud de la figura jurídica de observaciones contemplada en el numeral 8 del artículo 118 del Decreto Nacional 1333 de 1.986, se configura la causal de nulidad absoluta contractual contemplada en el numeral 4 del artículo 44 de la ley 80 de 1.993 y consecuentemente debe darse aplicación al supuesto normativo previsto en el inciso segundo del artículo 45 ibídem?</w:t>
      </w:r>
      <w:r w:rsidRPr="008B725F">
        <w:rPr>
          <w:color w:val="auto"/>
          <w:sz w:val="21"/>
          <w:szCs w:val="21"/>
        </w:rPr>
        <w:t>».</w:t>
      </w:r>
      <w:r w:rsidR="00D91CA4" w:rsidRPr="008B725F">
        <w:rPr>
          <w:color w:val="auto"/>
          <w:sz w:val="21"/>
          <w:szCs w:val="21"/>
        </w:rPr>
        <w:t xml:space="preserve"> </w:t>
      </w:r>
    </w:p>
    <w:p w14:paraId="7BB31E07" w14:textId="2118FDA8" w:rsidR="00903F11" w:rsidRPr="008B725F" w:rsidRDefault="001471DF" w:rsidP="00D91CA4">
      <w:pPr>
        <w:autoSpaceDE w:val="0"/>
        <w:autoSpaceDN w:val="0"/>
        <w:adjustRightInd w:val="0"/>
        <w:ind w:left="709" w:right="709"/>
        <w:jc w:val="both"/>
        <w:rPr>
          <w:rFonts w:ascii="Arial" w:hAnsi="Arial" w:cs="Arial"/>
          <w:sz w:val="21"/>
          <w:szCs w:val="21"/>
        </w:rPr>
      </w:pPr>
      <w:proofErr w:type="spellStart"/>
      <w:r w:rsidRPr="008B725F">
        <w:rPr>
          <w:rFonts w:ascii="Arial" w:hAnsi="Arial" w:cs="Arial"/>
          <w:sz w:val="21"/>
          <w:szCs w:val="21"/>
          <w:lang w:val="es-CO"/>
        </w:rPr>
        <w:t>ii</w:t>
      </w:r>
      <w:proofErr w:type="spellEnd"/>
      <w:r w:rsidRPr="008B725F">
        <w:rPr>
          <w:rFonts w:ascii="Arial" w:hAnsi="Arial" w:cs="Arial"/>
          <w:sz w:val="21"/>
          <w:szCs w:val="21"/>
          <w:lang w:val="es-CO"/>
        </w:rPr>
        <w:t>) «</w:t>
      </w:r>
      <w:r w:rsidR="00D91CA4" w:rsidRPr="008B725F">
        <w:rPr>
          <w:rFonts w:ascii="Arial" w:hAnsi="Arial" w:cs="Arial"/>
          <w:sz w:val="21"/>
          <w:szCs w:val="21"/>
          <w:lang w:val="es-CO"/>
        </w:rPr>
        <w:t xml:space="preserve">¿O por el contrario, la causal de nulidad absoluta contractual contemplada en el numeral 4 del artículo 44 de la ley 80 de 1.993 está reservada únicamente para cuando los actos administrativos en los que se fundamenta el respectivo contrato sean declarados nulos por la jurisdicción de lo contencioso administrativo en virtud del medio de control de nulidad contemplado en el artículo 137 del CPACA) </w:t>
      </w:r>
      <w:r w:rsidR="00945FEF" w:rsidRPr="008B725F">
        <w:rPr>
          <w:rFonts w:ascii="Arial" w:hAnsi="Arial" w:cs="Arial"/>
          <w:sz w:val="21"/>
          <w:szCs w:val="21"/>
        </w:rPr>
        <w:t>[…]».</w:t>
      </w:r>
    </w:p>
    <w:p w14:paraId="2E549015" w14:textId="77777777" w:rsidR="00DB1D98" w:rsidRPr="008B725F" w:rsidRDefault="00DB1D98" w:rsidP="00D91CA4">
      <w:pPr>
        <w:autoSpaceDE w:val="0"/>
        <w:autoSpaceDN w:val="0"/>
        <w:adjustRightInd w:val="0"/>
        <w:ind w:left="709" w:right="709"/>
        <w:jc w:val="both"/>
        <w:rPr>
          <w:rFonts w:ascii="Arial" w:eastAsia="Arial" w:hAnsi="Arial" w:cs="Arial"/>
          <w:sz w:val="21"/>
          <w:szCs w:val="21"/>
        </w:rPr>
      </w:pPr>
    </w:p>
    <w:p w14:paraId="3029DFD0" w14:textId="77777777" w:rsidR="005B4987" w:rsidRPr="008B725F" w:rsidRDefault="005B4987" w:rsidP="005B4987">
      <w:pPr>
        <w:spacing w:line="276" w:lineRule="auto"/>
        <w:jc w:val="both"/>
        <w:rPr>
          <w:rFonts w:ascii="Arial" w:eastAsia="Arial" w:hAnsi="Arial" w:cs="Arial"/>
          <w:b/>
          <w:sz w:val="22"/>
          <w:szCs w:val="22"/>
        </w:rPr>
      </w:pPr>
      <w:r w:rsidRPr="008B725F">
        <w:rPr>
          <w:rFonts w:ascii="Arial" w:eastAsia="Arial" w:hAnsi="Arial" w:cs="Arial"/>
          <w:b/>
          <w:sz w:val="22"/>
          <w:szCs w:val="22"/>
        </w:rPr>
        <w:t>2. Consideraciones</w:t>
      </w:r>
    </w:p>
    <w:p w14:paraId="5D074C98" w14:textId="6BF8E73E" w:rsidR="00EB2CE5" w:rsidRPr="008B725F" w:rsidRDefault="00EB2CE5" w:rsidP="00EB2CE5">
      <w:pPr>
        <w:spacing w:line="276" w:lineRule="auto"/>
        <w:jc w:val="both"/>
        <w:rPr>
          <w:rFonts w:ascii="Arial" w:hAnsi="Arial" w:cs="Arial"/>
          <w:sz w:val="22"/>
          <w:szCs w:val="22"/>
        </w:rPr>
      </w:pPr>
    </w:p>
    <w:p w14:paraId="5C0F8025" w14:textId="36071BF5" w:rsidR="00F668A3" w:rsidRPr="008B725F" w:rsidRDefault="00F668A3" w:rsidP="00DC2119">
      <w:pPr>
        <w:spacing w:line="276" w:lineRule="auto"/>
        <w:jc w:val="both"/>
        <w:rPr>
          <w:rFonts w:ascii="Arial" w:hAnsi="Arial" w:cs="Arial"/>
          <w:sz w:val="22"/>
          <w:szCs w:val="22"/>
        </w:rPr>
      </w:pPr>
      <w:r w:rsidRPr="008B725F">
        <w:rPr>
          <w:rFonts w:ascii="Arial" w:hAnsi="Arial" w:cs="Arial"/>
          <w:sz w:val="22"/>
          <w:szCs w:val="22"/>
        </w:rPr>
        <w:t>Para resolver las inquietudes planteadas, en primer lugar,</w:t>
      </w:r>
      <w:r w:rsidR="0049569B">
        <w:rPr>
          <w:rFonts w:ascii="Arial" w:hAnsi="Arial" w:cs="Arial"/>
          <w:sz w:val="22"/>
          <w:szCs w:val="22"/>
        </w:rPr>
        <w:t xml:space="preserve"> se</w:t>
      </w:r>
      <w:r w:rsidRPr="008B725F">
        <w:rPr>
          <w:rFonts w:ascii="Arial" w:hAnsi="Arial" w:cs="Arial"/>
          <w:sz w:val="22"/>
          <w:szCs w:val="22"/>
        </w:rPr>
        <w:t xml:space="preserve"> </w:t>
      </w:r>
      <w:r w:rsidR="0049569B">
        <w:rPr>
          <w:rFonts w:ascii="Arial" w:hAnsi="Arial" w:cs="Arial"/>
          <w:sz w:val="22"/>
          <w:szCs w:val="22"/>
        </w:rPr>
        <w:t xml:space="preserve">estudiará el alcance de la competencia de Colombia Compra Eficiente para resolver el tema objeto de consulta limitándose a la interpretación de las normas generales del sistema de compra pública. En segundo lugar, </w:t>
      </w:r>
      <w:r w:rsidR="002F3A53">
        <w:rPr>
          <w:rFonts w:ascii="Arial" w:hAnsi="Arial" w:cs="Arial"/>
          <w:sz w:val="22"/>
          <w:szCs w:val="22"/>
        </w:rPr>
        <w:t>se</w:t>
      </w:r>
      <w:r w:rsidR="0001440C" w:rsidRPr="008B725F">
        <w:rPr>
          <w:rFonts w:ascii="Arial" w:hAnsi="Arial" w:cs="Arial"/>
          <w:sz w:val="22"/>
          <w:szCs w:val="22"/>
        </w:rPr>
        <w:t xml:space="preserve"> abordará el</w:t>
      </w:r>
      <w:r w:rsidRPr="008B725F">
        <w:rPr>
          <w:rFonts w:ascii="Arial" w:hAnsi="Arial" w:cs="Arial"/>
          <w:sz w:val="22"/>
          <w:szCs w:val="22"/>
        </w:rPr>
        <w:t xml:space="preserve"> control de legalidad de actos administrativos</w:t>
      </w:r>
      <w:r w:rsidR="00376A1F" w:rsidRPr="008B725F">
        <w:rPr>
          <w:rFonts w:ascii="Arial" w:hAnsi="Arial" w:cs="Arial"/>
          <w:sz w:val="22"/>
          <w:szCs w:val="22"/>
        </w:rPr>
        <w:t xml:space="preserve"> </w:t>
      </w:r>
      <w:r w:rsidR="00AC71E0">
        <w:rPr>
          <w:rFonts w:ascii="Arial" w:hAnsi="Arial" w:cs="Arial"/>
          <w:sz w:val="22"/>
          <w:szCs w:val="22"/>
        </w:rPr>
        <w:t>generales</w:t>
      </w:r>
      <w:r w:rsidR="00376A1F" w:rsidRPr="008B725F">
        <w:rPr>
          <w:rFonts w:ascii="Arial" w:hAnsi="Arial" w:cs="Arial"/>
          <w:sz w:val="22"/>
          <w:szCs w:val="22"/>
        </w:rPr>
        <w:t xml:space="preserve"> y sus efectos. </w:t>
      </w:r>
      <w:r w:rsidR="0049569B">
        <w:rPr>
          <w:rFonts w:ascii="Arial" w:hAnsi="Arial" w:cs="Arial"/>
          <w:sz w:val="22"/>
          <w:szCs w:val="22"/>
        </w:rPr>
        <w:t>Finalmente</w:t>
      </w:r>
      <w:r w:rsidR="00376A1F" w:rsidRPr="008B725F">
        <w:rPr>
          <w:rFonts w:ascii="Arial" w:hAnsi="Arial" w:cs="Arial"/>
          <w:sz w:val="22"/>
          <w:szCs w:val="22"/>
        </w:rPr>
        <w:t xml:space="preserve">, </w:t>
      </w:r>
      <w:r w:rsidR="00AC71E0">
        <w:rPr>
          <w:rFonts w:ascii="Arial" w:hAnsi="Arial" w:cs="Arial"/>
          <w:sz w:val="22"/>
          <w:szCs w:val="22"/>
        </w:rPr>
        <w:t>se analizará</w:t>
      </w:r>
      <w:r w:rsidR="00376A1F" w:rsidRPr="008B725F">
        <w:rPr>
          <w:rFonts w:ascii="Arial" w:hAnsi="Arial" w:cs="Arial"/>
          <w:sz w:val="22"/>
          <w:szCs w:val="22"/>
        </w:rPr>
        <w:t xml:space="preserve"> la nulidad absoluta del contrato estatal en virtud de la </w:t>
      </w:r>
      <w:r w:rsidR="0001440C" w:rsidRPr="008B725F">
        <w:rPr>
          <w:rFonts w:ascii="Arial" w:hAnsi="Arial" w:cs="Arial"/>
          <w:sz w:val="22"/>
          <w:szCs w:val="22"/>
        </w:rPr>
        <w:t xml:space="preserve">invalidez </w:t>
      </w:r>
      <w:r w:rsidR="00376A1F" w:rsidRPr="008B725F">
        <w:rPr>
          <w:rFonts w:ascii="Arial" w:hAnsi="Arial" w:cs="Arial"/>
          <w:sz w:val="22"/>
          <w:szCs w:val="22"/>
        </w:rPr>
        <w:t xml:space="preserve">de </w:t>
      </w:r>
      <w:r w:rsidR="0001440C" w:rsidRPr="008B725F">
        <w:rPr>
          <w:rFonts w:ascii="Arial" w:hAnsi="Arial" w:cs="Arial"/>
          <w:sz w:val="22"/>
          <w:szCs w:val="22"/>
        </w:rPr>
        <w:t xml:space="preserve">los </w:t>
      </w:r>
      <w:r w:rsidR="00376A1F" w:rsidRPr="008B725F">
        <w:rPr>
          <w:rFonts w:ascii="Arial" w:hAnsi="Arial" w:cs="Arial"/>
          <w:sz w:val="22"/>
          <w:szCs w:val="22"/>
        </w:rPr>
        <w:t xml:space="preserve">actos </w:t>
      </w:r>
      <w:r w:rsidR="00404724" w:rsidRPr="008B725F">
        <w:rPr>
          <w:rFonts w:ascii="Arial" w:hAnsi="Arial" w:cs="Arial"/>
          <w:sz w:val="22"/>
          <w:szCs w:val="22"/>
        </w:rPr>
        <w:t>precontractuales</w:t>
      </w:r>
      <w:r w:rsidR="00AC71E0">
        <w:rPr>
          <w:rFonts w:ascii="Arial" w:hAnsi="Arial" w:cs="Arial"/>
          <w:sz w:val="22"/>
          <w:szCs w:val="22"/>
        </w:rPr>
        <w:t xml:space="preserve"> que lo fundamentan</w:t>
      </w:r>
      <w:r w:rsidR="00404724" w:rsidRPr="008B725F">
        <w:rPr>
          <w:rFonts w:ascii="Arial" w:hAnsi="Arial" w:cs="Arial"/>
          <w:sz w:val="22"/>
          <w:szCs w:val="22"/>
        </w:rPr>
        <w:t xml:space="preserve">. </w:t>
      </w:r>
      <w:r w:rsidRPr="008B725F">
        <w:rPr>
          <w:rFonts w:ascii="Arial" w:hAnsi="Arial" w:cs="Arial"/>
          <w:sz w:val="22"/>
          <w:szCs w:val="22"/>
        </w:rPr>
        <w:t xml:space="preserve"> </w:t>
      </w:r>
    </w:p>
    <w:p w14:paraId="2210C175" w14:textId="77777777" w:rsidR="00376A1F" w:rsidRPr="008B725F" w:rsidRDefault="00376A1F" w:rsidP="00376A1F">
      <w:pPr>
        <w:spacing w:line="276" w:lineRule="auto"/>
        <w:ind w:firstLine="720"/>
        <w:jc w:val="both"/>
        <w:rPr>
          <w:rFonts w:ascii="Arial" w:hAnsi="Arial" w:cs="Arial"/>
          <w:sz w:val="22"/>
          <w:szCs w:val="22"/>
        </w:rPr>
      </w:pPr>
    </w:p>
    <w:p w14:paraId="1213D164" w14:textId="2B8B38C3" w:rsidR="0049569B" w:rsidRDefault="00376A1F" w:rsidP="00376A1F">
      <w:pPr>
        <w:spacing w:line="276" w:lineRule="auto"/>
        <w:jc w:val="both"/>
        <w:rPr>
          <w:rFonts w:ascii="Arial" w:hAnsi="Arial" w:cs="Arial"/>
          <w:b/>
          <w:bCs/>
          <w:sz w:val="22"/>
          <w:szCs w:val="22"/>
        </w:rPr>
      </w:pPr>
      <w:r w:rsidRPr="008B725F">
        <w:rPr>
          <w:rFonts w:ascii="Arial" w:hAnsi="Arial" w:cs="Arial"/>
          <w:b/>
          <w:bCs/>
          <w:sz w:val="22"/>
          <w:szCs w:val="22"/>
        </w:rPr>
        <w:t xml:space="preserve">2.1. </w:t>
      </w:r>
      <w:r w:rsidR="0049569B">
        <w:rPr>
          <w:rFonts w:ascii="Arial" w:hAnsi="Arial" w:cs="Arial"/>
          <w:b/>
          <w:bCs/>
          <w:sz w:val="22"/>
          <w:szCs w:val="22"/>
        </w:rPr>
        <w:t xml:space="preserve">Competencia de la </w:t>
      </w:r>
      <w:r w:rsidR="00D323CA" w:rsidRPr="00D323CA">
        <w:rPr>
          <w:rFonts w:ascii="Arial" w:hAnsi="Arial" w:cs="Arial"/>
          <w:b/>
          <w:bCs/>
          <w:sz w:val="22"/>
          <w:szCs w:val="22"/>
        </w:rPr>
        <w:t>Agencia Nacional de Contratación Pública – Colombia Compra Eficiente</w:t>
      </w:r>
      <w:r w:rsidR="00D323CA">
        <w:rPr>
          <w:rFonts w:ascii="Arial" w:hAnsi="Arial" w:cs="Arial"/>
          <w:b/>
          <w:bCs/>
          <w:sz w:val="22"/>
          <w:szCs w:val="22"/>
        </w:rPr>
        <w:t xml:space="preserve"> respecto al tema objeto de consulta </w:t>
      </w:r>
    </w:p>
    <w:p w14:paraId="1ECB4AC5" w14:textId="77777777" w:rsidR="00D323CA" w:rsidRDefault="00D323CA" w:rsidP="00376A1F">
      <w:pPr>
        <w:spacing w:line="276" w:lineRule="auto"/>
        <w:jc w:val="both"/>
        <w:rPr>
          <w:rFonts w:ascii="Arial" w:hAnsi="Arial" w:cs="Arial"/>
          <w:b/>
          <w:bCs/>
          <w:sz w:val="22"/>
          <w:szCs w:val="22"/>
        </w:rPr>
      </w:pPr>
    </w:p>
    <w:p w14:paraId="0E16CB06" w14:textId="49C85FC5" w:rsidR="00D323CA" w:rsidRPr="008B725F" w:rsidRDefault="00D323CA" w:rsidP="00DC2119">
      <w:pPr>
        <w:spacing w:after="120" w:line="276" w:lineRule="auto"/>
        <w:jc w:val="both"/>
        <w:rPr>
          <w:rFonts w:ascii="Arial" w:hAnsi="Arial" w:cs="Arial"/>
          <w:sz w:val="22"/>
          <w:lang w:val="es-ES"/>
        </w:rPr>
      </w:pPr>
      <w:r>
        <w:rPr>
          <w:rFonts w:ascii="Arial" w:hAnsi="Arial" w:cs="Arial"/>
          <w:sz w:val="22"/>
        </w:rPr>
        <w:t>D</w:t>
      </w:r>
      <w:r w:rsidR="0049569B" w:rsidRPr="008B725F">
        <w:rPr>
          <w:rFonts w:ascii="Arial" w:hAnsi="Arial" w:cs="Arial"/>
          <w:sz w:val="22"/>
        </w:rPr>
        <w:t>e conformidad con la competencia consultiva otorgada por</w:t>
      </w:r>
      <w:r w:rsidR="0049569B" w:rsidRPr="008B725F">
        <w:rPr>
          <w:rFonts w:ascii="Arial" w:eastAsia="Times New Roman" w:hAnsi="Arial" w:cs="Arial"/>
          <w:sz w:val="22"/>
        </w:rPr>
        <w:t xml:space="preserve"> el numeral 5 del artículo 3 y el numeral 8 del artículo 11 del Decreto 4170 de 2011</w:t>
      </w:r>
      <w:r w:rsidR="006A6E4A">
        <w:rPr>
          <w:rFonts w:ascii="Arial" w:eastAsia="Times New Roman" w:hAnsi="Arial" w:cs="Arial"/>
          <w:sz w:val="22"/>
        </w:rPr>
        <w:t>,</w:t>
      </w:r>
      <w:r w:rsidR="0049569B" w:rsidRPr="008B725F">
        <w:rPr>
          <w:rFonts w:ascii="Arial" w:eastAsia="Times New Roman" w:hAnsi="Arial" w:cs="Arial"/>
          <w:sz w:val="22"/>
        </w:rPr>
        <w:t xml:space="preserve"> la Agencia Nacional de Contratación Pública está facultada para atender solicitudes relacionadas con temas contractuales, pero solo para «absolver consultas sobre la aplicación de normas de carácter general»</w:t>
      </w:r>
      <w:r w:rsidR="0049569B" w:rsidRPr="008B725F">
        <w:rPr>
          <w:rFonts w:ascii="Arial" w:hAnsi="Arial" w:cs="Arial"/>
          <w:sz w:val="22"/>
          <w:vertAlign w:val="superscript"/>
        </w:rPr>
        <w:footnoteReference w:id="1"/>
      </w:r>
      <w:r w:rsidR="0049569B" w:rsidRPr="008B725F">
        <w:rPr>
          <w:rFonts w:ascii="Arial" w:eastAsia="Times New Roman" w:hAnsi="Arial" w:cs="Arial"/>
          <w:sz w:val="22"/>
        </w:rPr>
        <w:t xml:space="preserve">. </w:t>
      </w:r>
      <w:r w:rsidR="006A6E4A">
        <w:rPr>
          <w:rFonts w:ascii="Arial" w:eastAsia="Times New Roman" w:hAnsi="Arial" w:cs="Arial"/>
          <w:sz w:val="22"/>
        </w:rPr>
        <w:t>Por ello</w:t>
      </w:r>
      <w:r w:rsidR="0049569B" w:rsidRPr="008B725F">
        <w:rPr>
          <w:rFonts w:ascii="Arial" w:eastAsia="Times New Roman" w:hAnsi="Arial" w:cs="Arial"/>
          <w:sz w:val="22"/>
        </w:rPr>
        <w:t>, la Agencia no tiene atribuciones para resolver casos particulares y concretos</w:t>
      </w:r>
      <w:r>
        <w:rPr>
          <w:rFonts w:ascii="Arial" w:eastAsia="Times New Roman" w:hAnsi="Arial" w:cs="Arial"/>
          <w:sz w:val="22"/>
        </w:rPr>
        <w:t>.</w:t>
      </w:r>
    </w:p>
    <w:p w14:paraId="1B776027" w14:textId="7ECBDB93" w:rsidR="00D323CA" w:rsidRPr="008B725F" w:rsidRDefault="00D323CA" w:rsidP="00D323CA">
      <w:pPr>
        <w:tabs>
          <w:tab w:val="left" w:pos="426"/>
        </w:tabs>
        <w:spacing w:after="120" w:line="276" w:lineRule="auto"/>
        <w:jc w:val="both"/>
        <w:rPr>
          <w:rFonts w:ascii="Arial" w:hAnsi="Arial" w:cs="Arial"/>
          <w:bCs/>
          <w:sz w:val="22"/>
        </w:rPr>
      </w:pPr>
      <w:r w:rsidRPr="008B725F">
        <w:rPr>
          <w:rFonts w:ascii="Arial" w:hAnsi="Arial" w:cs="Arial"/>
          <w:bCs/>
          <w:sz w:val="22"/>
        </w:rPr>
        <w:tab/>
      </w:r>
      <w:r w:rsidRPr="008B725F">
        <w:rPr>
          <w:rFonts w:ascii="Arial" w:hAnsi="Arial" w:cs="Arial"/>
          <w:bCs/>
          <w:sz w:val="22"/>
        </w:rPr>
        <w:tab/>
        <w:t>Al respecto,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w:t>
      </w:r>
      <w:r w:rsidR="006A6E4A">
        <w:rPr>
          <w:rFonts w:ascii="Arial" w:hAnsi="Arial" w:cs="Arial"/>
          <w:bCs/>
          <w:sz w:val="22"/>
        </w:rPr>
        <w:t>.</w:t>
      </w:r>
      <w:r w:rsidRPr="008B725F">
        <w:rPr>
          <w:rFonts w:ascii="Arial" w:hAnsi="Arial" w:cs="Arial"/>
          <w:bCs/>
          <w:sz w:val="22"/>
        </w:rPr>
        <w:t xml:space="preserve"> </w:t>
      </w:r>
      <w:r w:rsidR="006A6E4A">
        <w:rPr>
          <w:rFonts w:ascii="Arial" w:hAnsi="Arial" w:cs="Arial"/>
          <w:bCs/>
          <w:sz w:val="22"/>
        </w:rPr>
        <w:t>A</w:t>
      </w:r>
      <w:r w:rsidRPr="008B725F">
        <w:rPr>
          <w:rFonts w:ascii="Arial" w:hAnsi="Arial" w:cs="Arial"/>
          <w:bCs/>
          <w:sz w:val="22"/>
        </w:rPr>
        <w:t xml:space="preserve">demás, no son vinculantes o de obligatorio cumplimiento para el destinatario, sino que expresan la posición interpretativa del ente que elabora el concepto. </w:t>
      </w:r>
    </w:p>
    <w:p w14:paraId="4DB069C5" w14:textId="77777777" w:rsidR="00D323CA" w:rsidRPr="008B725F" w:rsidRDefault="00D323CA" w:rsidP="00D323CA">
      <w:pPr>
        <w:spacing w:after="120" w:line="276" w:lineRule="auto"/>
        <w:ind w:firstLine="708"/>
        <w:jc w:val="both"/>
        <w:rPr>
          <w:rFonts w:ascii="Arial" w:hAnsi="Arial" w:cs="Arial"/>
          <w:sz w:val="22"/>
          <w:lang w:val="es-ES"/>
        </w:rPr>
      </w:pPr>
      <w:r w:rsidRPr="008B725F">
        <w:rPr>
          <w:rFonts w:ascii="Arial" w:hAnsi="Arial" w:cs="Arial"/>
          <w:sz w:val="22"/>
          <w:lang w:val="es-ES"/>
        </w:rPr>
        <w:t>Conforme a esto, es importante tener en cuenta que la doctrina distingue entre la «interpretación en abstracto» y la «interpretación en concreto». Mientras la primera implica «[…] determinar el significado de un texto normativo, vale decir, en determinar la norma expresa en este, sin relación a ningún caso concreto»</w:t>
      </w:r>
      <w:r w:rsidRPr="008B725F">
        <w:rPr>
          <w:rStyle w:val="Refdenotaalpie"/>
          <w:rFonts w:ascii="Arial" w:hAnsi="Arial" w:cs="Arial"/>
          <w:sz w:val="22"/>
          <w:lang w:val="es-ES"/>
        </w:rPr>
        <w:footnoteReference w:id="2"/>
      </w:r>
      <w:r w:rsidRPr="008B725F">
        <w:rPr>
          <w:rFonts w:ascii="Arial" w:hAnsi="Arial" w:cs="Arial"/>
          <w:sz w:val="22"/>
          <w:lang w:val="es-ES"/>
        </w:rPr>
        <w:t xml:space="preserve">, la segunda consiste en «[…] aplicar o no un supuesto de hecho individual –un “caso”– la norma previamente identificada […] en sede de interpretación en abstracto, vale decir, en </w:t>
      </w:r>
      <w:r w:rsidRPr="008B725F">
        <w:rPr>
          <w:rFonts w:ascii="Arial" w:hAnsi="Arial" w:cs="Arial"/>
          <w:i/>
          <w:iCs/>
          <w:sz w:val="22"/>
          <w:lang w:val="es-ES"/>
        </w:rPr>
        <w:t>decidir si un determinado supuesto de hecho queda comprendido o no en el campo de aplicación de la norma</w:t>
      </w:r>
      <w:r w:rsidRPr="008B725F">
        <w:rPr>
          <w:rFonts w:ascii="Arial" w:hAnsi="Arial" w:cs="Arial"/>
          <w:sz w:val="22"/>
          <w:lang w:val="es-ES"/>
        </w:rPr>
        <w:t>»</w:t>
      </w:r>
      <w:r w:rsidRPr="008B725F">
        <w:rPr>
          <w:rStyle w:val="Refdenotaalpie"/>
          <w:rFonts w:ascii="Arial" w:hAnsi="Arial" w:cs="Arial"/>
          <w:sz w:val="22"/>
          <w:lang w:val="es-ES"/>
        </w:rPr>
        <w:footnoteReference w:id="3"/>
      </w:r>
      <w:r w:rsidRPr="008B725F">
        <w:rPr>
          <w:rFonts w:ascii="Arial" w:hAnsi="Arial" w:cs="Arial"/>
          <w:sz w:val="22"/>
          <w:lang w:val="es-ES"/>
        </w:rPr>
        <w:t xml:space="preserve"> (Énfasis fuera de texto).    </w:t>
      </w:r>
    </w:p>
    <w:p w14:paraId="03D68DDA" w14:textId="77777777" w:rsidR="00D323CA" w:rsidRPr="008B725F" w:rsidRDefault="00D323CA" w:rsidP="00D323CA">
      <w:pPr>
        <w:spacing w:after="120" w:line="276" w:lineRule="auto"/>
        <w:ind w:firstLine="708"/>
        <w:jc w:val="both"/>
        <w:rPr>
          <w:rFonts w:ascii="Arial" w:hAnsi="Arial" w:cs="Arial"/>
          <w:sz w:val="22"/>
          <w:lang w:val="es-ES"/>
        </w:rPr>
      </w:pPr>
      <w:r w:rsidRPr="008B725F">
        <w:rPr>
          <w:rFonts w:ascii="Arial" w:hAnsi="Arial" w:cs="Arial"/>
          <w:sz w:val="22"/>
          <w:lang w:val="es-ES"/>
        </w:rPr>
        <w:t xml:space="preserve">Igualmente, la teoría de la argumentación jurídica distingue los problemas de interpretación, relevancia, prueba y calificación. Para estos efectos, existen </w:t>
      </w:r>
      <w:r w:rsidRPr="008B725F">
        <w:rPr>
          <w:rFonts w:ascii="Arial" w:hAnsi="Arial" w:cs="Arial"/>
          <w:i/>
          <w:iCs/>
          <w:sz w:val="22"/>
          <w:lang w:val="es-ES"/>
        </w:rPr>
        <w:t>problemas de interpretación</w:t>
      </w:r>
      <w:r w:rsidRPr="008B725F">
        <w:rPr>
          <w:rFonts w:ascii="Arial" w:hAnsi="Arial" w:cs="Arial"/>
          <w:sz w:val="22"/>
          <w:lang w:val="es-ES"/>
        </w:rPr>
        <w:t xml:space="preserve"> cuando se sabe cuál es la norma aplicable, pero esta admite más de un </w:t>
      </w:r>
      <w:r w:rsidRPr="008B725F">
        <w:rPr>
          <w:rFonts w:ascii="Arial" w:hAnsi="Arial" w:cs="Arial"/>
          <w:sz w:val="22"/>
          <w:lang w:val="es-ES"/>
        </w:rPr>
        <w:lastRenderedPageBreak/>
        <w:t xml:space="preserve">sentido; los </w:t>
      </w:r>
      <w:r w:rsidRPr="008B725F">
        <w:rPr>
          <w:rFonts w:ascii="Arial" w:hAnsi="Arial" w:cs="Arial"/>
          <w:i/>
          <w:iCs/>
          <w:sz w:val="22"/>
          <w:lang w:val="es-ES"/>
        </w:rPr>
        <w:t>problemas de relevancia</w:t>
      </w:r>
      <w:r w:rsidRPr="008B725F">
        <w:rPr>
          <w:rFonts w:ascii="Arial" w:hAnsi="Arial" w:cs="Arial"/>
          <w:sz w:val="22"/>
          <w:lang w:val="es-ES"/>
        </w:rPr>
        <w:t xml:space="preserve"> están en un momento anterior al de la interpretación e indagan si existe una norma para el caso concreto; los </w:t>
      </w:r>
      <w:r w:rsidRPr="008B725F">
        <w:rPr>
          <w:rFonts w:ascii="Arial" w:hAnsi="Arial" w:cs="Arial"/>
          <w:i/>
          <w:iCs/>
          <w:sz w:val="22"/>
          <w:lang w:val="es-ES"/>
        </w:rPr>
        <w:t>problemas de prueba</w:t>
      </w:r>
      <w:r w:rsidRPr="008B725F">
        <w:rPr>
          <w:rFonts w:ascii="Arial" w:hAnsi="Arial" w:cs="Arial"/>
          <w:sz w:val="22"/>
          <w:lang w:val="es-ES"/>
        </w:rPr>
        <w:t xml:space="preserve"> se refieren a la premisa menor del silogismo jurídico; </w:t>
      </w:r>
      <w:r w:rsidRPr="00C27EF7">
        <w:rPr>
          <w:rFonts w:ascii="Arial" w:hAnsi="Arial" w:cs="Arial"/>
          <w:sz w:val="22"/>
          <w:lang w:val="es-ES"/>
        </w:rPr>
        <w:t xml:space="preserve">y los </w:t>
      </w:r>
      <w:r w:rsidRPr="00C27EF7">
        <w:rPr>
          <w:rFonts w:ascii="Arial" w:hAnsi="Arial" w:cs="Arial"/>
          <w:i/>
          <w:iCs/>
          <w:sz w:val="22"/>
          <w:lang w:val="es-ES"/>
        </w:rPr>
        <w:t>problemas de calificación</w:t>
      </w:r>
      <w:r w:rsidRPr="00C27EF7">
        <w:rPr>
          <w:rFonts w:ascii="Arial" w:hAnsi="Arial" w:cs="Arial"/>
          <w:sz w:val="22"/>
          <w:lang w:val="es-ES"/>
        </w:rPr>
        <w:t xml:space="preserve"> son secundarios y se plantean cuando no existe duda sobre la existencia de los hechos jurídicamente relevantes y lo que se discute es si se subsumen en el supuesto de hecho de la norma</w:t>
      </w:r>
      <w:r w:rsidRPr="00C27EF7">
        <w:rPr>
          <w:rStyle w:val="Refdenotaalpie"/>
          <w:rFonts w:ascii="Arial" w:hAnsi="Arial" w:cs="Arial"/>
          <w:sz w:val="22"/>
          <w:lang w:val="es-ES"/>
        </w:rPr>
        <w:footnoteReference w:id="4"/>
      </w:r>
      <w:r w:rsidRPr="00C27EF7">
        <w:rPr>
          <w:rFonts w:ascii="Arial" w:hAnsi="Arial" w:cs="Arial"/>
          <w:sz w:val="22"/>
          <w:lang w:val="es-ES"/>
        </w:rPr>
        <w:t>.</w:t>
      </w:r>
      <w:r w:rsidRPr="008B725F">
        <w:rPr>
          <w:rFonts w:ascii="Arial" w:hAnsi="Arial" w:cs="Arial"/>
          <w:sz w:val="22"/>
          <w:lang w:val="es-ES"/>
        </w:rPr>
        <w:t xml:space="preserve"> </w:t>
      </w:r>
    </w:p>
    <w:p w14:paraId="5526D8F1" w14:textId="16CA9A76" w:rsidR="0049569B" w:rsidRDefault="00D323CA" w:rsidP="00D323CA">
      <w:pPr>
        <w:spacing w:line="276" w:lineRule="auto"/>
        <w:ind w:firstLine="708"/>
        <w:jc w:val="both"/>
        <w:rPr>
          <w:rFonts w:ascii="Arial" w:hAnsi="Arial" w:cs="Arial"/>
          <w:sz w:val="22"/>
          <w:lang w:val="es-ES"/>
        </w:rPr>
      </w:pPr>
      <w:r w:rsidRPr="008B725F">
        <w:rPr>
          <w:rFonts w:ascii="Arial" w:hAnsi="Arial" w:cs="Arial"/>
          <w:sz w:val="22"/>
          <w:lang w:val="es-ES"/>
        </w:rPr>
        <w:t xml:space="preserve">En efecto, </w:t>
      </w:r>
      <w:r>
        <w:rPr>
          <w:rFonts w:ascii="Arial" w:hAnsi="Arial" w:cs="Arial"/>
          <w:sz w:val="22"/>
          <w:lang w:val="es-ES"/>
        </w:rPr>
        <w:t>en la consulta se solicita</w:t>
      </w:r>
      <w:r w:rsidRPr="008B725F">
        <w:rPr>
          <w:rFonts w:ascii="Arial" w:hAnsi="Arial" w:cs="Arial"/>
          <w:sz w:val="22"/>
          <w:lang w:val="es-ES"/>
        </w:rPr>
        <w:t xml:space="preserve"> que esta Agencia no solo se pronuncie sobre la interpretación de la causal de nulidad absoluta consagrada en el numeral 4 del artículo 44 de la Ley 80 de 1993, sino que además solicita que se estudie su configuración respecto de unas circunstancias particulares, lo cual persigue un pronunciamiento que de efectuarse desbordaría l</w:t>
      </w:r>
      <w:r>
        <w:rPr>
          <w:rFonts w:ascii="Arial" w:hAnsi="Arial" w:cs="Arial"/>
          <w:sz w:val="22"/>
          <w:lang w:val="es-ES"/>
        </w:rPr>
        <w:t xml:space="preserve">a </w:t>
      </w:r>
      <w:r w:rsidRPr="008B725F">
        <w:rPr>
          <w:rFonts w:ascii="Arial" w:hAnsi="Arial" w:cs="Arial"/>
          <w:sz w:val="22"/>
          <w:lang w:val="es-ES"/>
        </w:rPr>
        <w:t xml:space="preserve">competencia de esta entidad. </w:t>
      </w:r>
      <w:r>
        <w:rPr>
          <w:rFonts w:ascii="Arial" w:hAnsi="Arial" w:cs="Arial"/>
          <w:sz w:val="22"/>
          <w:lang w:val="es-ES"/>
        </w:rPr>
        <w:t>En esta medida, para garantizar la efectividad del derecho de petición, se abordarán los temas objeto de consulta explicando los aspectos generales de cada uno de ellos.</w:t>
      </w:r>
    </w:p>
    <w:p w14:paraId="75945A69" w14:textId="77777777" w:rsidR="00D323CA" w:rsidRDefault="00D323CA" w:rsidP="00DC2119">
      <w:pPr>
        <w:spacing w:line="276" w:lineRule="auto"/>
        <w:ind w:firstLine="708"/>
        <w:jc w:val="both"/>
        <w:rPr>
          <w:rFonts w:ascii="Arial" w:hAnsi="Arial" w:cs="Arial"/>
          <w:b/>
          <w:bCs/>
          <w:sz w:val="22"/>
          <w:szCs w:val="22"/>
        </w:rPr>
      </w:pPr>
    </w:p>
    <w:p w14:paraId="6794D420" w14:textId="51FC318D" w:rsidR="00F668A3" w:rsidRPr="008B725F" w:rsidRDefault="00D323CA" w:rsidP="00376A1F">
      <w:pPr>
        <w:spacing w:line="276" w:lineRule="auto"/>
        <w:jc w:val="both"/>
        <w:rPr>
          <w:rFonts w:ascii="Arial" w:hAnsi="Arial" w:cs="Arial"/>
          <w:b/>
          <w:bCs/>
          <w:sz w:val="22"/>
          <w:szCs w:val="22"/>
        </w:rPr>
      </w:pPr>
      <w:r>
        <w:rPr>
          <w:rFonts w:ascii="Arial" w:hAnsi="Arial" w:cs="Arial"/>
          <w:b/>
          <w:bCs/>
          <w:sz w:val="22"/>
          <w:szCs w:val="22"/>
        </w:rPr>
        <w:t xml:space="preserve">2.2 </w:t>
      </w:r>
      <w:r w:rsidR="00376A1F" w:rsidRPr="008B725F">
        <w:rPr>
          <w:rFonts w:ascii="Arial" w:hAnsi="Arial" w:cs="Arial"/>
          <w:b/>
          <w:bCs/>
          <w:sz w:val="22"/>
          <w:szCs w:val="22"/>
        </w:rPr>
        <w:t>El control de legalidad de actos administrativos de contenido general</w:t>
      </w:r>
    </w:p>
    <w:p w14:paraId="22B5ACD6" w14:textId="2EB44112" w:rsidR="00376A1F" w:rsidRPr="008B725F" w:rsidRDefault="00376A1F" w:rsidP="00376A1F">
      <w:pPr>
        <w:spacing w:line="276" w:lineRule="auto"/>
        <w:jc w:val="both"/>
        <w:rPr>
          <w:rFonts w:ascii="Arial" w:hAnsi="Arial" w:cs="Arial"/>
          <w:sz w:val="22"/>
          <w:szCs w:val="22"/>
        </w:rPr>
      </w:pPr>
    </w:p>
    <w:p w14:paraId="54311346" w14:textId="0CB06DF3" w:rsidR="00376A1F" w:rsidRPr="008B725F" w:rsidRDefault="00AC71E0" w:rsidP="00A622BA">
      <w:pPr>
        <w:spacing w:after="120" w:line="276" w:lineRule="auto"/>
        <w:jc w:val="both"/>
        <w:rPr>
          <w:rFonts w:ascii="Arial" w:hAnsi="Arial" w:cs="Arial"/>
          <w:sz w:val="22"/>
          <w:szCs w:val="22"/>
        </w:rPr>
      </w:pPr>
      <w:r>
        <w:rPr>
          <w:rFonts w:ascii="Arial" w:hAnsi="Arial" w:cs="Arial"/>
          <w:sz w:val="22"/>
          <w:szCs w:val="22"/>
        </w:rPr>
        <w:t>Conforme a los postulados del Estado de derecho</w:t>
      </w:r>
      <w:r w:rsidR="00DD2076" w:rsidRPr="008B725F">
        <w:rPr>
          <w:rFonts w:ascii="Arial" w:hAnsi="Arial" w:cs="Arial"/>
          <w:sz w:val="22"/>
          <w:szCs w:val="22"/>
        </w:rPr>
        <w:t>, por un lado, «los particulares están autorizados para realizar todo aquello no prohibido por la ley»</w:t>
      </w:r>
      <w:r>
        <w:rPr>
          <w:rFonts w:ascii="Arial" w:hAnsi="Arial" w:cs="Arial"/>
          <w:sz w:val="22"/>
          <w:szCs w:val="22"/>
        </w:rPr>
        <w:t xml:space="preserve"> –principio de capacidad–</w:t>
      </w:r>
      <w:r w:rsidR="00DD2076" w:rsidRPr="008B725F">
        <w:rPr>
          <w:rFonts w:ascii="Arial" w:hAnsi="Arial" w:cs="Arial"/>
          <w:sz w:val="22"/>
          <w:szCs w:val="22"/>
        </w:rPr>
        <w:t>, mientras que la otra cara indica que «las autoridades solo están autorizadas para realizar aquello para lo que las autoriza la ley»</w:t>
      </w:r>
      <w:r>
        <w:rPr>
          <w:rFonts w:ascii="Arial" w:hAnsi="Arial" w:cs="Arial"/>
          <w:sz w:val="22"/>
          <w:szCs w:val="22"/>
        </w:rPr>
        <w:t xml:space="preserve"> –principio de competencia–</w:t>
      </w:r>
      <w:r w:rsidR="00DD2076" w:rsidRPr="008B725F">
        <w:rPr>
          <w:rFonts w:ascii="Arial" w:hAnsi="Arial" w:cs="Arial"/>
          <w:sz w:val="22"/>
          <w:szCs w:val="22"/>
        </w:rPr>
        <w:t>. Conforme a esto, uno de los principales presupuestos</w:t>
      </w:r>
      <w:r w:rsidR="00563491" w:rsidRPr="008B725F">
        <w:rPr>
          <w:rFonts w:ascii="Arial" w:hAnsi="Arial" w:cs="Arial"/>
          <w:sz w:val="22"/>
          <w:szCs w:val="22"/>
        </w:rPr>
        <w:t xml:space="preserve"> del</w:t>
      </w:r>
      <w:r w:rsidR="00DD2076" w:rsidRPr="008B725F">
        <w:rPr>
          <w:rFonts w:ascii="Arial" w:hAnsi="Arial" w:cs="Arial"/>
          <w:sz w:val="22"/>
          <w:szCs w:val="22"/>
        </w:rPr>
        <w:t xml:space="preserve"> principio de legalidad es el respeto de</w:t>
      </w:r>
      <w:r w:rsidR="00A622BA" w:rsidRPr="008B725F">
        <w:rPr>
          <w:rFonts w:ascii="Arial" w:hAnsi="Arial" w:cs="Arial"/>
          <w:sz w:val="22"/>
          <w:szCs w:val="22"/>
        </w:rPr>
        <w:t xml:space="preserve"> las normas</w:t>
      </w:r>
      <w:r w:rsidR="00DD2076" w:rsidRPr="008B725F">
        <w:rPr>
          <w:rFonts w:ascii="Arial" w:hAnsi="Arial" w:cs="Arial"/>
          <w:sz w:val="22"/>
          <w:szCs w:val="22"/>
        </w:rPr>
        <w:t xml:space="preserve">, lo </w:t>
      </w:r>
      <w:r w:rsidR="00A622BA" w:rsidRPr="008B725F">
        <w:rPr>
          <w:rFonts w:ascii="Arial" w:hAnsi="Arial" w:cs="Arial"/>
          <w:sz w:val="22"/>
          <w:szCs w:val="22"/>
        </w:rPr>
        <w:t>cual</w:t>
      </w:r>
      <w:r w:rsidR="00563491" w:rsidRPr="008B725F">
        <w:rPr>
          <w:rFonts w:ascii="Arial" w:hAnsi="Arial" w:cs="Arial"/>
          <w:sz w:val="22"/>
          <w:szCs w:val="22"/>
        </w:rPr>
        <w:t xml:space="preserve"> </w:t>
      </w:r>
      <w:r w:rsidR="00DD2076" w:rsidRPr="008B725F">
        <w:rPr>
          <w:rFonts w:ascii="Arial" w:hAnsi="Arial" w:cs="Arial"/>
          <w:sz w:val="22"/>
          <w:szCs w:val="22"/>
        </w:rPr>
        <w:t xml:space="preserve">se traduce en </w:t>
      </w:r>
      <w:r w:rsidR="00A622BA" w:rsidRPr="008B725F">
        <w:rPr>
          <w:rFonts w:ascii="Arial" w:hAnsi="Arial" w:cs="Arial"/>
          <w:sz w:val="22"/>
          <w:szCs w:val="22"/>
        </w:rPr>
        <w:t xml:space="preserve">que «la actividad de </w:t>
      </w:r>
      <w:r w:rsidR="00DD2076" w:rsidRPr="008B725F">
        <w:rPr>
          <w:rFonts w:ascii="Arial" w:hAnsi="Arial" w:cs="Arial"/>
          <w:sz w:val="22"/>
          <w:szCs w:val="22"/>
        </w:rPr>
        <w:t>la Administración</w:t>
      </w:r>
      <w:r w:rsidR="00A622BA" w:rsidRPr="008B725F">
        <w:rPr>
          <w:rFonts w:ascii="Arial" w:hAnsi="Arial" w:cs="Arial"/>
          <w:sz w:val="22"/>
          <w:szCs w:val="22"/>
        </w:rPr>
        <w:t xml:space="preserve"> debe estar permanentemente sujeta</w:t>
      </w:r>
      <w:r w:rsidR="00DD2076" w:rsidRPr="008B725F">
        <w:rPr>
          <w:rFonts w:ascii="Arial" w:hAnsi="Arial" w:cs="Arial"/>
          <w:sz w:val="22"/>
          <w:szCs w:val="22"/>
        </w:rPr>
        <w:t xml:space="preserve"> </w:t>
      </w:r>
      <w:r w:rsidR="00A622BA" w:rsidRPr="008B725F">
        <w:rPr>
          <w:rFonts w:ascii="Arial" w:hAnsi="Arial" w:cs="Arial"/>
          <w:sz w:val="22"/>
          <w:szCs w:val="22"/>
        </w:rPr>
        <w:t>al ordenamiento jurídico, esto es, que las normas que ella expida y los actos que realice no vayan en contra de las reglas jurídicas superiores»</w:t>
      </w:r>
      <w:r w:rsidR="00A622BA" w:rsidRPr="008B725F">
        <w:rPr>
          <w:rStyle w:val="Refdenotaalpie"/>
          <w:rFonts w:ascii="Arial" w:hAnsi="Arial" w:cs="Arial"/>
          <w:sz w:val="22"/>
          <w:szCs w:val="22"/>
        </w:rPr>
        <w:footnoteReference w:id="5"/>
      </w:r>
      <w:r w:rsidR="00A622BA" w:rsidRPr="008B725F">
        <w:rPr>
          <w:rFonts w:ascii="Arial" w:hAnsi="Arial" w:cs="Arial"/>
          <w:sz w:val="22"/>
          <w:szCs w:val="22"/>
        </w:rPr>
        <w:t>.</w:t>
      </w:r>
    </w:p>
    <w:p w14:paraId="154AF983" w14:textId="77DEBA19" w:rsidR="00A024F2" w:rsidRPr="008B725F" w:rsidRDefault="00D16709" w:rsidP="008864C9">
      <w:pPr>
        <w:spacing w:after="120" w:line="276" w:lineRule="auto"/>
        <w:jc w:val="both"/>
        <w:rPr>
          <w:rFonts w:ascii="Arial" w:hAnsi="Arial" w:cs="Arial"/>
          <w:sz w:val="22"/>
          <w:szCs w:val="22"/>
        </w:rPr>
      </w:pPr>
      <w:r w:rsidRPr="008B725F">
        <w:rPr>
          <w:rFonts w:ascii="Arial" w:hAnsi="Arial" w:cs="Arial"/>
          <w:sz w:val="22"/>
          <w:szCs w:val="22"/>
        </w:rPr>
        <w:tab/>
      </w:r>
      <w:r w:rsidR="00ED2817">
        <w:rPr>
          <w:rFonts w:ascii="Arial" w:hAnsi="Arial" w:cs="Arial"/>
          <w:sz w:val="22"/>
          <w:szCs w:val="22"/>
        </w:rPr>
        <w:t>Para estos efectos</w:t>
      </w:r>
      <w:r w:rsidR="00B577C2" w:rsidRPr="008B725F">
        <w:rPr>
          <w:rFonts w:ascii="Arial" w:hAnsi="Arial" w:cs="Arial"/>
          <w:sz w:val="22"/>
          <w:szCs w:val="22"/>
        </w:rPr>
        <w:t>,</w:t>
      </w:r>
      <w:r w:rsidR="00652E1B" w:rsidRPr="008B725F">
        <w:rPr>
          <w:rFonts w:ascii="Arial" w:hAnsi="Arial" w:cs="Arial"/>
          <w:sz w:val="22"/>
          <w:szCs w:val="22"/>
        </w:rPr>
        <w:t xml:space="preserve"> </w:t>
      </w:r>
      <w:r w:rsidR="00B577C2" w:rsidRPr="008B725F">
        <w:rPr>
          <w:rFonts w:ascii="Arial" w:hAnsi="Arial" w:cs="Arial"/>
          <w:sz w:val="22"/>
          <w:szCs w:val="22"/>
        </w:rPr>
        <w:t xml:space="preserve">la </w:t>
      </w:r>
      <w:r w:rsidR="00652E1B" w:rsidRPr="008B725F">
        <w:rPr>
          <w:rFonts w:ascii="Arial" w:hAnsi="Arial" w:cs="Arial"/>
          <w:sz w:val="22"/>
          <w:szCs w:val="22"/>
        </w:rPr>
        <w:t xml:space="preserve">más importante </w:t>
      </w:r>
      <w:r w:rsidR="00A622BA" w:rsidRPr="008B725F">
        <w:rPr>
          <w:rFonts w:ascii="Arial" w:hAnsi="Arial" w:cs="Arial"/>
          <w:sz w:val="22"/>
          <w:szCs w:val="22"/>
        </w:rPr>
        <w:t xml:space="preserve">garantía del respeto </w:t>
      </w:r>
      <w:r w:rsidR="00652E1B" w:rsidRPr="008B725F">
        <w:rPr>
          <w:rFonts w:ascii="Arial" w:hAnsi="Arial" w:cs="Arial"/>
          <w:sz w:val="22"/>
          <w:szCs w:val="22"/>
        </w:rPr>
        <w:t>al</w:t>
      </w:r>
      <w:r w:rsidR="00A622BA" w:rsidRPr="008B725F">
        <w:rPr>
          <w:rFonts w:ascii="Arial" w:hAnsi="Arial" w:cs="Arial"/>
          <w:sz w:val="22"/>
          <w:szCs w:val="22"/>
        </w:rPr>
        <w:t xml:space="preserve"> principio de legalidad</w:t>
      </w:r>
      <w:r w:rsidR="00652E1B" w:rsidRPr="008B725F">
        <w:rPr>
          <w:rFonts w:ascii="Arial" w:hAnsi="Arial" w:cs="Arial"/>
          <w:sz w:val="22"/>
          <w:szCs w:val="22"/>
        </w:rPr>
        <w:t xml:space="preserve"> en el ejercicio de la función administrativa </w:t>
      </w:r>
      <w:r w:rsidR="00BF38F9" w:rsidRPr="008B725F">
        <w:rPr>
          <w:rFonts w:ascii="Arial" w:hAnsi="Arial" w:cs="Arial"/>
          <w:sz w:val="22"/>
          <w:szCs w:val="22"/>
        </w:rPr>
        <w:t>se encuentra</w:t>
      </w:r>
      <w:r w:rsidR="00652E1B" w:rsidRPr="008B725F">
        <w:rPr>
          <w:rFonts w:ascii="Arial" w:hAnsi="Arial" w:cs="Arial"/>
          <w:sz w:val="22"/>
          <w:szCs w:val="22"/>
        </w:rPr>
        <w:t xml:space="preserve"> en el sometimiento de </w:t>
      </w:r>
      <w:r w:rsidR="00ED2817">
        <w:rPr>
          <w:rFonts w:ascii="Arial" w:hAnsi="Arial" w:cs="Arial"/>
          <w:sz w:val="22"/>
          <w:szCs w:val="22"/>
        </w:rPr>
        <w:t>estas</w:t>
      </w:r>
      <w:r w:rsidR="00652E1B" w:rsidRPr="008B725F">
        <w:rPr>
          <w:rFonts w:ascii="Arial" w:hAnsi="Arial" w:cs="Arial"/>
          <w:sz w:val="22"/>
          <w:szCs w:val="22"/>
        </w:rPr>
        <w:t xml:space="preserve"> actuaciones al control judicial</w:t>
      </w:r>
      <w:r w:rsidR="00ED2817">
        <w:rPr>
          <w:rFonts w:ascii="Arial" w:hAnsi="Arial" w:cs="Arial"/>
          <w:sz w:val="22"/>
          <w:szCs w:val="22"/>
        </w:rPr>
        <w:t>, pues</w:t>
      </w:r>
      <w:r w:rsidR="00652E1B" w:rsidRPr="008B725F">
        <w:rPr>
          <w:rFonts w:ascii="Arial" w:hAnsi="Arial" w:cs="Arial"/>
          <w:sz w:val="22"/>
          <w:szCs w:val="22"/>
        </w:rPr>
        <w:t xml:space="preserve"> para hacer efectivo el sometimiento de la Administración a la </w:t>
      </w:r>
      <w:r w:rsidR="00BF38F9" w:rsidRPr="008B725F">
        <w:rPr>
          <w:rFonts w:ascii="Arial" w:hAnsi="Arial" w:cs="Arial"/>
          <w:sz w:val="22"/>
          <w:szCs w:val="22"/>
        </w:rPr>
        <w:t>l</w:t>
      </w:r>
      <w:r w:rsidR="00652E1B" w:rsidRPr="008B725F">
        <w:rPr>
          <w:rFonts w:ascii="Arial" w:hAnsi="Arial" w:cs="Arial"/>
          <w:sz w:val="22"/>
          <w:szCs w:val="22"/>
        </w:rPr>
        <w:t>ey</w:t>
      </w:r>
      <w:r w:rsidR="00BF38F9" w:rsidRPr="008B725F">
        <w:rPr>
          <w:rFonts w:ascii="Arial" w:hAnsi="Arial" w:cs="Arial"/>
          <w:sz w:val="22"/>
          <w:szCs w:val="22"/>
        </w:rPr>
        <w:t xml:space="preserve"> es necesaria</w:t>
      </w:r>
      <w:r w:rsidR="00B577C2" w:rsidRPr="008B725F">
        <w:rPr>
          <w:rFonts w:ascii="Arial" w:hAnsi="Arial" w:cs="Arial"/>
          <w:sz w:val="22"/>
          <w:szCs w:val="22"/>
        </w:rPr>
        <w:t xml:space="preserve"> la posibilidad de desvirtuar</w:t>
      </w:r>
      <w:r w:rsidR="00BF38F9" w:rsidRPr="008B725F">
        <w:rPr>
          <w:rFonts w:ascii="Arial" w:hAnsi="Arial" w:cs="Arial"/>
          <w:sz w:val="22"/>
          <w:szCs w:val="22"/>
        </w:rPr>
        <w:t xml:space="preserve"> la presunción de legalidad de los actos administrativos en sede jurisdiccional</w:t>
      </w:r>
      <w:r w:rsidR="00E67850">
        <w:rPr>
          <w:rFonts w:ascii="Arial" w:hAnsi="Arial" w:cs="Arial"/>
          <w:sz w:val="22"/>
          <w:szCs w:val="22"/>
        </w:rPr>
        <w:t>. Lo anterior</w:t>
      </w:r>
      <w:r w:rsidR="00652E1B" w:rsidRPr="008B725F">
        <w:rPr>
          <w:rFonts w:ascii="Arial" w:hAnsi="Arial" w:cs="Arial"/>
          <w:sz w:val="22"/>
          <w:szCs w:val="22"/>
        </w:rPr>
        <w:t xml:space="preserve"> tiene como </w:t>
      </w:r>
      <w:r w:rsidR="00BF38F9" w:rsidRPr="008B725F">
        <w:rPr>
          <w:rFonts w:ascii="Arial" w:hAnsi="Arial" w:cs="Arial"/>
          <w:sz w:val="22"/>
          <w:szCs w:val="22"/>
        </w:rPr>
        <w:t xml:space="preserve">fundamento </w:t>
      </w:r>
      <w:r w:rsidR="00652E1B" w:rsidRPr="008B725F">
        <w:rPr>
          <w:rFonts w:ascii="Arial" w:hAnsi="Arial" w:cs="Arial"/>
          <w:sz w:val="22"/>
          <w:szCs w:val="22"/>
        </w:rPr>
        <w:t xml:space="preserve">la división </w:t>
      </w:r>
      <w:r w:rsidR="00BF38F9" w:rsidRPr="008B725F">
        <w:rPr>
          <w:rFonts w:ascii="Arial" w:hAnsi="Arial" w:cs="Arial"/>
          <w:sz w:val="22"/>
          <w:szCs w:val="22"/>
        </w:rPr>
        <w:t>de la</w:t>
      </w:r>
      <w:r w:rsidR="004C49D2">
        <w:rPr>
          <w:rFonts w:ascii="Arial" w:hAnsi="Arial" w:cs="Arial"/>
          <w:sz w:val="22"/>
          <w:szCs w:val="22"/>
        </w:rPr>
        <w:t>s</w:t>
      </w:r>
      <w:r w:rsidR="00BF38F9" w:rsidRPr="008B725F">
        <w:rPr>
          <w:rFonts w:ascii="Arial" w:hAnsi="Arial" w:cs="Arial"/>
          <w:sz w:val="22"/>
          <w:szCs w:val="22"/>
        </w:rPr>
        <w:t xml:space="preserve"> funciones públicas</w:t>
      </w:r>
      <w:r w:rsidR="00652E1B" w:rsidRPr="008B725F">
        <w:rPr>
          <w:rFonts w:ascii="Arial" w:hAnsi="Arial" w:cs="Arial"/>
          <w:sz w:val="22"/>
          <w:szCs w:val="22"/>
        </w:rPr>
        <w:t>,</w:t>
      </w:r>
      <w:r w:rsidR="00BF38F9" w:rsidRPr="008B725F">
        <w:rPr>
          <w:rFonts w:ascii="Arial" w:hAnsi="Arial" w:cs="Arial"/>
          <w:sz w:val="22"/>
          <w:szCs w:val="22"/>
        </w:rPr>
        <w:t xml:space="preserve"> de forma tal</w:t>
      </w:r>
      <w:r w:rsidR="00ED2817">
        <w:rPr>
          <w:rFonts w:ascii="Arial" w:hAnsi="Arial" w:cs="Arial"/>
          <w:sz w:val="22"/>
          <w:szCs w:val="22"/>
        </w:rPr>
        <w:t xml:space="preserve"> que</w:t>
      </w:r>
      <w:r w:rsidR="00652E1B" w:rsidRPr="008B725F">
        <w:rPr>
          <w:rFonts w:ascii="Arial" w:hAnsi="Arial" w:cs="Arial"/>
          <w:sz w:val="22"/>
          <w:szCs w:val="22"/>
        </w:rPr>
        <w:t xml:space="preserve"> </w:t>
      </w:r>
      <w:r w:rsidR="00BF38F9" w:rsidRPr="008B725F">
        <w:rPr>
          <w:rFonts w:ascii="Arial" w:hAnsi="Arial" w:cs="Arial"/>
          <w:sz w:val="22"/>
          <w:szCs w:val="22"/>
        </w:rPr>
        <w:t xml:space="preserve">«[…] </w:t>
      </w:r>
      <w:r w:rsidR="00652E1B" w:rsidRPr="008B725F">
        <w:rPr>
          <w:rFonts w:ascii="Arial" w:hAnsi="Arial" w:cs="Arial"/>
          <w:sz w:val="22"/>
          <w:szCs w:val="22"/>
        </w:rPr>
        <w:t>es el principio fundamenta</w:t>
      </w:r>
      <w:r w:rsidR="00B577C2" w:rsidRPr="008B725F">
        <w:rPr>
          <w:rFonts w:ascii="Arial" w:hAnsi="Arial" w:cs="Arial"/>
          <w:sz w:val="22"/>
          <w:szCs w:val="22"/>
        </w:rPr>
        <w:t>l</w:t>
      </w:r>
      <w:r w:rsidR="00652E1B" w:rsidRPr="008B725F">
        <w:rPr>
          <w:rFonts w:ascii="Arial" w:hAnsi="Arial" w:cs="Arial"/>
          <w:sz w:val="22"/>
          <w:szCs w:val="22"/>
        </w:rPr>
        <w:t xml:space="preserve"> de la estructuración del poder, que postula igualmente que la Administración, que forma parte del poder ejecutivo se ajuste a lo que establecen las normas del poder legislativo, y que el poder judicial pueda controlar y verificar su cumplimiento»</w:t>
      </w:r>
      <w:r w:rsidR="00652E1B" w:rsidRPr="008B725F">
        <w:rPr>
          <w:rStyle w:val="Refdenotaalpie"/>
          <w:rFonts w:ascii="Arial" w:hAnsi="Arial" w:cs="Arial"/>
          <w:sz w:val="22"/>
          <w:szCs w:val="22"/>
        </w:rPr>
        <w:footnoteReference w:id="6"/>
      </w:r>
      <w:r w:rsidR="008B0038" w:rsidRPr="008B725F">
        <w:rPr>
          <w:rFonts w:ascii="Arial" w:hAnsi="Arial" w:cs="Arial"/>
          <w:sz w:val="22"/>
          <w:szCs w:val="22"/>
        </w:rPr>
        <w:t>.</w:t>
      </w:r>
      <w:r w:rsidR="00ED2817">
        <w:rPr>
          <w:rFonts w:ascii="Arial" w:hAnsi="Arial" w:cs="Arial"/>
          <w:sz w:val="22"/>
          <w:szCs w:val="22"/>
        </w:rPr>
        <w:t xml:space="preserve"> </w:t>
      </w:r>
      <w:r w:rsidR="007E0ED0">
        <w:rPr>
          <w:rFonts w:ascii="Arial" w:hAnsi="Arial" w:cs="Arial"/>
          <w:sz w:val="22"/>
          <w:szCs w:val="22"/>
        </w:rPr>
        <w:tab/>
      </w:r>
      <w:bookmarkStart w:id="2" w:name="_Hlk52805263"/>
      <w:r w:rsidR="008B0038" w:rsidRPr="008B725F">
        <w:rPr>
          <w:rFonts w:ascii="Arial" w:hAnsi="Arial" w:cs="Arial"/>
          <w:sz w:val="22"/>
          <w:szCs w:val="22"/>
        </w:rPr>
        <w:t xml:space="preserve"> </w:t>
      </w:r>
    </w:p>
    <w:p w14:paraId="2F620F8F" w14:textId="1806C7B4" w:rsidR="00C34E4C" w:rsidRPr="008B725F" w:rsidRDefault="00936F93" w:rsidP="001B387C">
      <w:pPr>
        <w:spacing w:after="120" w:line="276" w:lineRule="auto"/>
        <w:ind w:firstLine="720"/>
        <w:jc w:val="both"/>
        <w:rPr>
          <w:rFonts w:ascii="Arial" w:hAnsi="Arial" w:cs="Arial"/>
          <w:sz w:val="22"/>
          <w:szCs w:val="22"/>
        </w:rPr>
      </w:pPr>
      <w:r w:rsidRPr="008B725F">
        <w:rPr>
          <w:rFonts w:ascii="Arial" w:hAnsi="Arial" w:cs="Arial"/>
          <w:sz w:val="22"/>
          <w:szCs w:val="22"/>
        </w:rPr>
        <w:t>A efectos de la consulta</w:t>
      </w:r>
      <w:r w:rsidR="007E0ED0">
        <w:rPr>
          <w:rFonts w:ascii="Arial" w:hAnsi="Arial" w:cs="Arial"/>
          <w:sz w:val="22"/>
          <w:szCs w:val="22"/>
        </w:rPr>
        <w:t>,</w:t>
      </w:r>
      <w:r w:rsidRPr="008B725F">
        <w:rPr>
          <w:rFonts w:ascii="Arial" w:hAnsi="Arial" w:cs="Arial"/>
          <w:sz w:val="22"/>
          <w:szCs w:val="22"/>
        </w:rPr>
        <w:t xml:space="preserve"> es necesario </w:t>
      </w:r>
      <w:r w:rsidR="00ED2817">
        <w:rPr>
          <w:rFonts w:ascii="Arial" w:hAnsi="Arial" w:cs="Arial"/>
          <w:sz w:val="22"/>
          <w:szCs w:val="22"/>
        </w:rPr>
        <w:t>analizar</w:t>
      </w:r>
      <w:r w:rsidRPr="008B725F">
        <w:rPr>
          <w:rFonts w:ascii="Arial" w:hAnsi="Arial" w:cs="Arial"/>
          <w:sz w:val="22"/>
          <w:szCs w:val="22"/>
        </w:rPr>
        <w:t xml:space="preserve"> la otrora conocida acción de nulidad simple</w:t>
      </w:r>
      <w:r w:rsidR="00A024F2" w:rsidRPr="008B725F">
        <w:rPr>
          <w:rFonts w:ascii="Arial" w:hAnsi="Arial" w:cs="Arial"/>
          <w:sz w:val="22"/>
          <w:szCs w:val="22"/>
        </w:rPr>
        <w:t xml:space="preserve"> </w:t>
      </w:r>
      <w:r w:rsidRPr="008B725F">
        <w:rPr>
          <w:rFonts w:ascii="Arial" w:hAnsi="Arial" w:cs="Arial"/>
          <w:sz w:val="22"/>
          <w:szCs w:val="22"/>
        </w:rPr>
        <w:t xml:space="preserve">–en vigencia del </w:t>
      </w:r>
      <w:r w:rsidR="00A024F2" w:rsidRPr="008B725F">
        <w:rPr>
          <w:rFonts w:ascii="Arial" w:hAnsi="Arial" w:cs="Arial"/>
          <w:sz w:val="22"/>
          <w:szCs w:val="22"/>
        </w:rPr>
        <w:t xml:space="preserve">derogado </w:t>
      </w:r>
      <w:r w:rsidRPr="008B725F">
        <w:rPr>
          <w:rFonts w:ascii="Arial" w:hAnsi="Arial" w:cs="Arial"/>
          <w:sz w:val="22"/>
          <w:szCs w:val="22"/>
        </w:rPr>
        <w:t xml:space="preserve">Código Contencioso Administrativo o Decreto 01 de </w:t>
      </w:r>
      <w:r w:rsidRPr="008B725F">
        <w:rPr>
          <w:rFonts w:ascii="Arial" w:hAnsi="Arial" w:cs="Arial"/>
          <w:sz w:val="22"/>
          <w:szCs w:val="22"/>
        </w:rPr>
        <w:lastRenderedPageBreak/>
        <w:t>1984–, hoy reconvertida en el medio de control de nulidad por</w:t>
      </w:r>
      <w:r w:rsidR="00ED2817">
        <w:rPr>
          <w:rFonts w:ascii="Arial" w:hAnsi="Arial" w:cs="Arial"/>
          <w:sz w:val="22"/>
          <w:szCs w:val="22"/>
        </w:rPr>
        <w:t xml:space="preserve"> el</w:t>
      </w:r>
      <w:r w:rsidRPr="008B725F">
        <w:rPr>
          <w:rFonts w:ascii="Arial" w:hAnsi="Arial" w:cs="Arial"/>
          <w:sz w:val="22"/>
          <w:szCs w:val="22"/>
        </w:rPr>
        <w:t xml:space="preserve"> Código de Procedimiento Administrativo y de lo Contencioso Administrativo –</w:t>
      </w:r>
      <w:r w:rsidR="00A024F2" w:rsidRPr="008B725F">
        <w:rPr>
          <w:rFonts w:ascii="Arial" w:hAnsi="Arial" w:cs="Arial"/>
          <w:sz w:val="22"/>
          <w:szCs w:val="22"/>
        </w:rPr>
        <w:t xml:space="preserve"> </w:t>
      </w:r>
      <w:r w:rsidRPr="008B725F">
        <w:rPr>
          <w:rFonts w:ascii="Arial" w:hAnsi="Arial" w:cs="Arial"/>
          <w:sz w:val="22"/>
          <w:szCs w:val="22"/>
        </w:rPr>
        <w:t>CPACA</w:t>
      </w:r>
      <w:r w:rsidR="00ED2817">
        <w:rPr>
          <w:rFonts w:ascii="Arial" w:hAnsi="Arial" w:cs="Arial"/>
          <w:sz w:val="22"/>
          <w:szCs w:val="22"/>
        </w:rPr>
        <w:t>–</w:t>
      </w:r>
      <w:r w:rsidRPr="008B725F">
        <w:rPr>
          <w:rStyle w:val="Refdenotaalpie"/>
          <w:rFonts w:ascii="Arial" w:hAnsi="Arial" w:cs="Arial"/>
          <w:sz w:val="22"/>
          <w:szCs w:val="22"/>
        </w:rPr>
        <w:footnoteReference w:id="7"/>
      </w:r>
      <w:r w:rsidRPr="008B725F">
        <w:rPr>
          <w:rFonts w:ascii="Arial" w:hAnsi="Arial" w:cs="Arial"/>
          <w:sz w:val="22"/>
          <w:szCs w:val="22"/>
        </w:rPr>
        <w:t>. Es</w:t>
      </w:r>
      <w:r w:rsidR="00ED2817">
        <w:rPr>
          <w:rFonts w:ascii="Arial" w:hAnsi="Arial" w:cs="Arial"/>
          <w:sz w:val="22"/>
          <w:szCs w:val="22"/>
        </w:rPr>
        <w:t>t</w:t>
      </w:r>
      <w:r w:rsidRPr="008B725F">
        <w:rPr>
          <w:rFonts w:ascii="Arial" w:hAnsi="Arial" w:cs="Arial"/>
          <w:sz w:val="22"/>
          <w:szCs w:val="22"/>
        </w:rPr>
        <w:t xml:space="preserve">e medio de control, conforme </w:t>
      </w:r>
      <w:r w:rsidR="00A024F2" w:rsidRPr="008B725F">
        <w:rPr>
          <w:rFonts w:ascii="Arial" w:hAnsi="Arial" w:cs="Arial"/>
          <w:sz w:val="22"/>
          <w:szCs w:val="22"/>
        </w:rPr>
        <w:t>a</w:t>
      </w:r>
      <w:r w:rsidRPr="008B725F">
        <w:rPr>
          <w:rFonts w:ascii="Arial" w:hAnsi="Arial" w:cs="Arial"/>
          <w:sz w:val="22"/>
          <w:szCs w:val="22"/>
        </w:rPr>
        <w:t xml:space="preserve">l artículo 137 del CPACA, está dirigido </w:t>
      </w:r>
      <w:r w:rsidR="00A024F2" w:rsidRPr="008B725F">
        <w:rPr>
          <w:rFonts w:ascii="Arial" w:hAnsi="Arial" w:cs="Arial"/>
          <w:sz w:val="22"/>
          <w:szCs w:val="22"/>
        </w:rPr>
        <w:t>al</w:t>
      </w:r>
      <w:r w:rsidRPr="008B725F">
        <w:rPr>
          <w:rFonts w:ascii="Arial" w:hAnsi="Arial" w:cs="Arial"/>
          <w:sz w:val="22"/>
          <w:szCs w:val="22"/>
        </w:rPr>
        <w:t xml:space="preserve"> control de legalidad </w:t>
      </w:r>
      <w:r w:rsidR="00A024F2" w:rsidRPr="008B725F">
        <w:rPr>
          <w:rFonts w:ascii="Arial" w:hAnsi="Arial" w:cs="Arial"/>
          <w:sz w:val="22"/>
          <w:szCs w:val="22"/>
        </w:rPr>
        <w:t>de los</w:t>
      </w:r>
      <w:r w:rsidRPr="008B725F">
        <w:rPr>
          <w:rFonts w:ascii="Arial" w:hAnsi="Arial" w:cs="Arial"/>
          <w:sz w:val="22"/>
          <w:szCs w:val="22"/>
        </w:rPr>
        <w:t xml:space="preserve"> actos administrativos </w:t>
      </w:r>
      <w:r w:rsidR="00ED2817">
        <w:rPr>
          <w:rFonts w:ascii="Arial" w:hAnsi="Arial" w:cs="Arial"/>
          <w:sz w:val="22"/>
          <w:szCs w:val="22"/>
        </w:rPr>
        <w:t>generales</w:t>
      </w:r>
      <w:r w:rsidRPr="008B725F">
        <w:rPr>
          <w:rFonts w:ascii="Arial" w:hAnsi="Arial" w:cs="Arial"/>
          <w:sz w:val="22"/>
          <w:szCs w:val="22"/>
        </w:rPr>
        <w:t>, a petición de cualquier persona</w:t>
      </w:r>
      <w:r w:rsidR="004863D6" w:rsidRPr="008B725F">
        <w:rPr>
          <w:rFonts w:ascii="Arial" w:hAnsi="Arial" w:cs="Arial"/>
          <w:sz w:val="22"/>
          <w:szCs w:val="22"/>
        </w:rPr>
        <w:t xml:space="preserve">, ante la jurisdicción contenciosa administrativa. </w:t>
      </w:r>
      <w:r w:rsidR="00792AF5" w:rsidRPr="008B725F">
        <w:rPr>
          <w:rFonts w:ascii="Arial" w:hAnsi="Arial" w:cs="Arial"/>
          <w:sz w:val="22"/>
          <w:szCs w:val="22"/>
        </w:rPr>
        <w:t xml:space="preserve">Este medio de control procede cuando la </w:t>
      </w:r>
      <w:r w:rsidR="00ED2817">
        <w:rPr>
          <w:rFonts w:ascii="Arial" w:hAnsi="Arial" w:cs="Arial"/>
          <w:sz w:val="22"/>
          <w:szCs w:val="22"/>
        </w:rPr>
        <w:t>falta de</w:t>
      </w:r>
      <w:r w:rsidR="00792AF5" w:rsidRPr="008B725F">
        <w:rPr>
          <w:rFonts w:ascii="Arial" w:hAnsi="Arial" w:cs="Arial"/>
          <w:sz w:val="22"/>
          <w:szCs w:val="22"/>
        </w:rPr>
        <w:t xml:space="preserve"> correspondencia del acto enjuiciado con el ordenamiento jurídico </w:t>
      </w:r>
      <w:r w:rsidR="00ED2817">
        <w:rPr>
          <w:rFonts w:ascii="Arial" w:hAnsi="Arial" w:cs="Arial"/>
          <w:sz w:val="22"/>
          <w:szCs w:val="22"/>
        </w:rPr>
        <w:t>se origina</w:t>
      </w:r>
      <w:r w:rsidR="00792AF5" w:rsidRPr="008B725F">
        <w:rPr>
          <w:rFonts w:ascii="Arial" w:hAnsi="Arial" w:cs="Arial"/>
          <w:sz w:val="22"/>
          <w:szCs w:val="22"/>
        </w:rPr>
        <w:t xml:space="preserve"> en las </w:t>
      </w:r>
      <w:r w:rsidR="00A024F2" w:rsidRPr="008B725F">
        <w:rPr>
          <w:rFonts w:ascii="Arial" w:hAnsi="Arial" w:cs="Arial"/>
          <w:sz w:val="22"/>
          <w:szCs w:val="22"/>
        </w:rPr>
        <w:t xml:space="preserve">siguientes </w:t>
      </w:r>
      <w:r w:rsidR="00792AF5" w:rsidRPr="008B725F">
        <w:rPr>
          <w:rFonts w:ascii="Arial" w:hAnsi="Arial" w:cs="Arial"/>
          <w:sz w:val="22"/>
          <w:szCs w:val="22"/>
        </w:rPr>
        <w:t>causales</w:t>
      </w:r>
      <w:r w:rsidR="00A024F2" w:rsidRPr="008B725F">
        <w:rPr>
          <w:rFonts w:ascii="Arial" w:hAnsi="Arial" w:cs="Arial"/>
          <w:sz w:val="22"/>
          <w:szCs w:val="22"/>
        </w:rPr>
        <w:t xml:space="preserve">: </w:t>
      </w:r>
      <w:r w:rsidR="00792AF5" w:rsidRPr="008B725F">
        <w:rPr>
          <w:rFonts w:ascii="Arial" w:hAnsi="Arial" w:cs="Arial"/>
          <w:sz w:val="22"/>
          <w:szCs w:val="22"/>
        </w:rPr>
        <w:t xml:space="preserve">i) falta de competencia, </w:t>
      </w:r>
      <w:proofErr w:type="spellStart"/>
      <w:r w:rsidR="00792AF5" w:rsidRPr="008B725F">
        <w:rPr>
          <w:rFonts w:ascii="Arial" w:hAnsi="Arial" w:cs="Arial"/>
          <w:sz w:val="22"/>
          <w:szCs w:val="22"/>
        </w:rPr>
        <w:t>ii</w:t>
      </w:r>
      <w:proofErr w:type="spellEnd"/>
      <w:r w:rsidR="00792AF5" w:rsidRPr="008B725F">
        <w:rPr>
          <w:rFonts w:ascii="Arial" w:hAnsi="Arial" w:cs="Arial"/>
          <w:sz w:val="22"/>
          <w:szCs w:val="22"/>
        </w:rPr>
        <w:t xml:space="preserve">) violación al debido proceso, </w:t>
      </w:r>
      <w:proofErr w:type="spellStart"/>
      <w:r w:rsidR="00792AF5" w:rsidRPr="008B725F">
        <w:rPr>
          <w:rFonts w:ascii="Arial" w:hAnsi="Arial" w:cs="Arial"/>
          <w:sz w:val="22"/>
          <w:szCs w:val="22"/>
        </w:rPr>
        <w:t>iii</w:t>
      </w:r>
      <w:proofErr w:type="spellEnd"/>
      <w:r w:rsidR="00792AF5" w:rsidRPr="008B725F">
        <w:rPr>
          <w:rFonts w:ascii="Arial" w:hAnsi="Arial" w:cs="Arial"/>
          <w:sz w:val="22"/>
          <w:szCs w:val="22"/>
        </w:rPr>
        <w:t xml:space="preserve">) desconocimiento del derecho de audiencia y defensa, </w:t>
      </w:r>
      <w:proofErr w:type="spellStart"/>
      <w:r w:rsidR="00792AF5" w:rsidRPr="008B725F">
        <w:rPr>
          <w:rFonts w:ascii="Arial" w:hAnsi="Arial" w:cs="Arial"/>
          <w:sz w:val="22"/>
          <w:szCs w:val="22"/>
        </w:rPr>
        <w:t>iv</w:t>
      </w:r>
      <w:proofErr w:type="spellEnd"/>
      <w:r w:rsidR="00792AF5" w:rsidRPr="008B725F">
        <w:rPr>
          <w:rFonts w:ascii="Arial" w:hAnsi="Arial" w:cs="Arial"/>
          <w:sz w:val="22"/>
          <w:szCs w:val="22"/>
        </w:rPr>
        <w:t xml:space="preserve">) falsa motivación, v) desviación de poder, o </w:t>
      </w:r>
      <w:r w:rsidR="00EB1BF7" w:rsidRPr="008B725F">
        <w:rPr>
          <w:rFonts w:ascii="Arial" w:hAnsi="Arial" w:cs="Arial"/>
          <w:sz w:val="22"/>
          <w:szCs w:val="22"/>
        </w:rPr>
        <w:t xml:space="preserve">vi) </w:t>
      </w:r>
      <w:r w:rsidR="00792AF5" w:rsidRPr="008B725F">
        <w:rPr>
          <w:rFonts w:ascii="Arial" w:hAnsi="Arial" w:cs="Arial"/>
          <w:sz w:val="22"/>
          <w:szCs w:val="22"/>
        </w:rPr>
        <w:t xml:space="preserve">por la causal de genérica de infracción a las normas en las que debió fundarse. </w:t>
      </w:r>
    </w:p>
    <w:bookmarkEnd w:id="2"/>
    <w:p w14:paraId="00165615" w14:textId="2D4A8F2B" w:rsidR="00AE3006" w:rsidRPr="008B725F" w:rsidRDefault="00B33E7A" w:rsidP="00DC2119">
      <w:pPr>
        <w:spacing w:after="120" w:line="276" w:lineRule="auto"/>
        <w:ind w:firstLine="720"/>
        <w:jc w:val="both"/>
        <w:rPr>
          <w:rFonts w:ascii="Arial" w:hAnsi="Arial" w:cs="Arial"/>
          <w:sz w:val="22"/>
          <w:szCs w:val="22"/>
        </w:rPr>
      </w:pPr>
      <w:r w:rsidRPr="008B725F">
        <w:rPr>
          <w:rFonts w:ascii="Arial" w:hAnsi="Arial" w:cs="Arial"/>
          <w:sz w:val="22"/>
          <w:szCs w:val="22"/>
        </w:rPr>
        <w:t xml:space="preserve">Conforme a </w:t>
      </w:r>
      <w:r w:rsidR="0021447F">
        <w:rPr>
          <w:rFonts w:ascii="Arial" w:hAnsi="Arial" w:cs="Arial"/>
          <w:sz w:val="22"/>
          <w:szCs w:val="22"/>
        </w:rPr>
        <w:t>lo anterior</w:t>
      </w:r>
      <w:r w:rsidRPr="008B725F">
        <w:rPr>
          <w:rFonts w:ascii="Arial" w:hAnsi="Arial" w:cs="Arial"/>
          <w:sz w:val="22"/>
          <w:szCs w:val="22"/>
        </w:rPr>
        <w:t xml:space="preserve">, el medio de control de nulidad simple </w:t>
      </w:r>
      <w:r w:rsidR="00EB1BF7" w:rsidRPr="008B725F">
        <w:rPr>
          <w:rFonts w:ascii="Arial" w:hAnsi="Arial" w:cs="Arial"/>
          <w:sz w:val="22"/>
          <w:szCs w:val="22"/>
        </w:rPr>
        <w:t>es</w:t>
      </w:r>
      <w:r w:rsidRPr="008B725F">
        <w:rPr>
          <w:rFonts w:ascii="Arial" w:hAnsi="Arial" w:cs="Arial"/>
          <w:sz w:val="22"/>
          <w:szCs w:val="22"/>
        </w:rPr>
        <w:t xml:space="preserve"> un mecanismo judicial, mediante el que cualquier persona </w:t>
      </w:r>
      <w:r w:rsidR="00EB1BF7" w:rsidRPr="008B725F">
        <w:rPr>
          <w:rFonts w:ascii="Arial" w:hAnsi="Arial" w:cs="Arial"/>
          <w:sz w:val="22"/>
          <w:szCs w:val="22"/>
        </w:rPr>
        <w:t>solicita</w:t>
      </w:r>
      <w:r w:rsidRPr="008B725F">
        <w:rPr>
          <w:rFonts w:ascii="Arial" w:hAnsi="Arial" w:cs="Arial"/>
          <w:sz w:val="22"/>
          <w:szCs w:val="22"/>
        </w:rPr>
        <w:t xml:space="preserve"> la anulación de actos administrativos general</w:t>
      </w:r>
      <w:r w:rsidR="00EB1BF7" w:rsidRPr="008B725F">
        <w:rPr>
          <w:rFonts w:ascii="Arial" w:hAnsi="Arial" w:cs="Arial"/>
          <w:sz w:val="22"/>
          <w:szCs w:val="22"/>
        </w:rPr>
        <w:t>es</w:t>
      </w:r>
      <w:r w:rsidRPr="008B725F">
        <w:rPr>
          <w:rFonts w:ascii="Arial" w:hAnsi="Arial" w:cs="Arial"/>
          <w:sz w:val="22"/>
          <w:szCs w:val="22"/>
        </w:rPr>
        <w:t xml:space="preserve"> demostrando que estos </w:t>
      </w:r>
      <w:r w:rsidR="00EB1BF7" w:rsidRPr="008B725F">
        <w:rPr>
          <w:rFonts w:ascii="Arial" w:hAnsi="Arial" w:cs="Arial"/>
          <w:sz w:val="22"/>
          <w:szCs w:val="22"/>
        </w:rPr>
        <w:t>se expidieron con violación</w:t>
      </w:r>
      <w:r w:rsidRPr="008B725F">
        <w:rPr>
          <w:rFonts w:ascii="Arial" w:hAnsi="Arial" w:cs="Arial"/>
          <w:sz w:val="22"/>
          <w:szCs w:val="22"/>
        </w:rPr>
        <w:t xml:space="preserve"> de </w:t>
      </w:r>
      <w:r w:rsidR="00EB1BF7" w:rsidRPr="008B725F">
        <w:rPr>
          <w:rFonts w:ascii="Arial" w:hAnsi="Arial" w:cs="Arial"/>
          <w:sz w:val="22"/>
          <w:szCs w:val="22"/>
        </w:rPr>
        <w:t xml:space="preserve">las </w:t>
      </w:r>
      <w:r w:rsidRPr="008B725F">
        <w:rPr>
          <w:rFonts w:ascii="Arial" w:hAnsi="Arial" w:cs="Arial"/>
          <w:sz w:val="22"/>
          <w:szCs w:val="22"/>
        </w:rPr>
        <w:t xml:space="preserve">normas jurídicas </w:t>
      </w:r>
      <w:r w:rsidR="00EB1BF7" w:rsidRPr="008B725F">
        <w:rPr>
          <w:rFonts w:ascii="Arial" w:hAnsi="Arial" w:cs="Arial"/>
          <w:sz w:val="22"/>
          <w:szCs w:val="22"/>
        </w:rPr>
        <w:t>de superior jerarquía</w:t>
      </w:r>
      <w:r w:rsidRPr="008B725F">
        <w:rPr>
          <w:rFonts w:ascii="Arial" w:hAnsi="Arial" w:cs="Arial"/>
          <w:sz w:val="22"/>
          <w:szCs w:val="22"/>
        </w:rPr>
        <w:t>,</w:t>
      </w:r>
      <w:r w:rsidR="009A2C9A" w:rsidRPr="008B725F">
        <w:rPr>
          <w:rFonts w:ascii="Arial" w:hAnsi="Arial" w:cs="Arial"/>
          <w:sz w:val="22"/>
          <w:szCs w:val="22"/>
        </w:rPr>
        <w:t xml:space="preserve"> lo que </w:t>
      </w:r>
      <w:r w:rsidR="00EB1BF7" w:rsidRPr="008B725F">
        <w:rPr>
          <w:rFonts w:ascii="Arial" w:hAnsi="Arial" w:cs="Arial"/>
          <w:sz w:val="22"/>
          <w:szCs w:val="22"/>
        </w:rPr>
        <w:t>–</w:t>
      </w:r>
      <w:r w:rsidR="009A2C9A" w:rsidRPr="008B725F">
        <w:rPr>
          <w:rFonts w:ascii="Arial" w:hAnsi="Arial" w:cs="Arial"/>
          <w:sz w:val="22"/>
          <w:szCs w:val="22"/>
        </w:rPr>
        <w:t>una vez verificado por el juez contencioso administrativo</w:t>
      </w:r>
      <w:r w:rsidR="00EB1BF7" w:rsidRPr="008B725F">
        <w:rPr>
          <w:rFonts w:ascii="Arial" w:hAnsi="Arial" w:cs="Arial"/>
          <w:sz w:val="22"/>
          <w:szCs w:val="22"/>
        </w:rPr>
        <w:t>–</w:t>
      </w:r>
      <w:r w:rsidR="009A2C9A" w:rsidRPr="008B725F">
        <w:rPr>
          <w:rFonts w:ascii="Arial" w:hAnsi="Arial" w:cs="Arial"/>
          <w:sz w:val="22"/>
          <w:szCs w:val="22"/>
        </w:rPr>
        <w:t xml:space="preserve"> </w:t>
      </w:r>
      <w:r w:rsidR="00EB1BF7" w:rsidRPr="008B725F">
        <w:rPr>
          <w:rFonts w:ascii="Arial" w:hAnsi="Arial" w:cs="Arial"/>
          <w:sz w:val="22"/>
          <w:szCs w:val="22"/>
        </w:rPr>
        <w:t>conduce</w:t>
      </w:r>
      <w:r w:rsidR="009A2C9A" w:rsidRPr="008B725F">
        <w:rPr>
          <w:rFonts w:ascii="Arial" w:hAnsi="Arial" w:cs="Arial"/>
          <w:sz w:val="22"/>
          <w:szCs w:val="22"/>
        </w:rPr>
        <w:t xml:space="preserve"> a su anulación, lo cual tiene el efecto de retirar del ordenamiento jurídico el acto </w:t>
      </w:r>
      <w:r w:rsidR="00EB1BF7" w:rsidRPr="008B725F">
        <w:rPr>
          <w:rFonts w:ascii="Arial" w:hAnsi="Arial" w:cs="Arial"/>
          <w:sz w:val="22"/>
          <w:szCs w:val="22"/>
        </w:rPr>
        <w:t>inválido</w:t>
      </w:r>
      <w:r w:rsidR="00A60454" w:rsidRPr="008B725F">
        <w:rPr>
          <w:rFonts w:ascii="Arial" w:hAnsi="Arial" w:cs="Arial"/>
          <w:sz w:val="22"/>
          <w:szCs w:val="22"/>
        </w:rPr>
        <w:t xml:space="preserve">, en armonía con la finalidad sustancial de restablecer el orden jurídico objetivo. </w:t>
      </w:r>
    </w:p>
    <w:p w14:paraId="16108D67" w14:textId="07DA1052" w:rsidR="00B278B3" w:rsidRPr="008B725F" w:rsidRDefault="00AE3006" w:rsidP="00B33E7A">
      <w:pPr>
        <w:spacing w:after="120" w:line="276" w:lineRule="auto"/>
        <w:jc w:val="both"/>
        <w:rPr>
          <w:rFonts w:ascii="Arial" w:hAnsi="Arial" w:cs="Arial"/>
          <w:sz w:val="22"/>
          <w:szCs w:val="22"/>
        </w:rPr>
      </w:pPr>
      <w:r w:rsidRPr="008B725F">
        <w:rPr>
          <w:rFonts w:ascii="Arial" w:hAnsi="Arial" w:cs="Arial"/>
          <w:sz w:val="22"/>
          <w:szCs w:val="22"/>
        </w:rPr>
        <w:tab/>
        <w:t xml:space="preserve">Ahora, si bien </w:t>
      </w:r>
      <w:r w:rsidR="007E0ED0">
        <w:rPr>
          <w:rFonts w:ascii="Arial" w:hAnsi="Arial" w:cs="Arial"/>
          <w:sz w:val="22"/>
          <w:szCs w:val="22"/>
        </w:rPr>
        <w:t>este medio de control es</w:t>
      </w:r>
      <w:r w:rsidRPr="008B725F">
        <w:rPr>
          <w:rFonts w:ascii="Arial" w:hAnsi="Arial" w:cs="Arial"/>
          <w:sz w:val="22"/>
          <w:szCs w:val="22"/>
        </w:rPr>
        <w:t xml:space="preserve"> </w:t>
      </w:r>
      <w:r w:rsidR="00EB1BF7" w:rsidRPr="008B725F">
        <w:rPr>
          <w:rFonts w:ascii="Arial" w:hAnsi="Arial" w:cs="Arial"/>
          <w:sz w:val="22"/>
          <w:szCs w:val="22"/>
        </w:rPr>
        <w:t>un</w:t>
      </w:r>
      <w:r w:rsidRPr="008B725F">
        <w:rPr>
          <w:rFonts w:ascii="Arial" w:hAnsi="Arial" w:cs="Arial"/>
          <w:sz w:val="22"/>
          <w:szCs w:val="22"/>
        </w:rPr>
        <w:t xml:space="preserve"> mecanismo judicial </w:t>
      </w:r>
      <w:r w:rsidR="00EB1BF7" w:rsidRPr="008B725F">
        <w:rPr>
          <w:rFonts w:ascii="Arial" w:hAnsi="Arial" w:cs="Arial"/>
          <w:sz w:val="22"/>
          <w:szCs w:val="22"/>
        </w:rPr>
        <w:t xml:space="preserve">frecuentemente utilizado </w:t>
      </w:r>
      <w:r w:rsidRPr="008B725F">
        <w:rPr>
          <w:rFonts w:ascii="Arial" w:hAnsi="Arial" w:cs="Arial"/>
          <w:sz w:val="22"/>
          <w:szCs w:val="22"/>
        </w:rPr>
        <w:t xml:space="preserve">en la </w:t>
      </w:r>
      <w:r w:rsidR="00EB1BF7" w:rsidRPr="008B725F">
        <w:rPr>
          <w:rFonts w:ascii="Arial" w:hAnsi="Arial" w:cs="Arial"/>
          <w:sz w:val="22"/>
          <w:szCs w:val="22"/>
        </w:rPr>
        <w:t>práctica</w:t>
      </w:r>
      <w:r w:rsidRPr="008B725F">
        <w:rPr>
          <w:rFonts w:ascii="Arial" w:hAnsi="Arial" w:cs="Arial"/>
          <w:sz w:val="22"/>
          <w:szCs w:val="22"/>
        </w:rPr>
        <w:t xml:space="preserve"> para el control de legalidad de actos administrativos </w:t>
      </w:r>
      <w:r w:rsidR="00EB1BF7" w:rsidRPr="008B725F">
        <w:rPr>
          <w:rFonts w:ascii="Arial" w:hAnsi="Arial" w:cs="Arial"/>
          <w:sz w:val="22"/>
          <w:szCs w:val="22"/>
        </w:rPr>
        <w:t>generales</w:t>
      </w:r>
      <w:r w:rsidRPr="008B725F">
        <w:rPr>
          <w:rFonts w:ascii="Arial" w:hAnsi="Arial" w:cs="Arial"/>
          <w:sz w:val="22"/>
          <w:szCs w:val="22"/>
        </w:rPr>
        <w:t>, no es el único</w:t>
      </w:r>
      <w:r w:rsidR="00EB1BF7" w:rsidRPr="008B725F">
        <w:rPr>
          <w:rFonts w:ascii="Arial" w:hAnsi="Arial" w:cs="Arial"/>
          <w:sz w:val="22"/>
          <w:szCs w:val="22"/>
        </w:rPr>
        <w:t xml:space="preserve"> dispuesto en el ordenamiento para tal fin</w:t>
      </w:r>
      <w:r w:rsidR="00B278B3" w:rsidRPr="008B725F">
        <w:rPr>
          <w:rFonts w:ascii="Arial" w:hAnsi="Arial" w:cs="Arial"/>
          <w:sz w:val="22"/>
          <w:szCs w:val="22"/>
        </w:rPr>
        <w:t xml:space="preserve">. </w:t>
      </w:r>
      <w:bookmarkStart w:id="3" w:name="_Hlk52805329"/>
      <w:r w:rsidR="0021447F">
        <w:rPr>
          <w:rFonts w:ascii="Arial" w:hAnsi="Arial" w:cs="Arial"/>
          <w:sz w:val="22"/>
          <w:szCs w:val="22"/>
        </w:rPr>
        <w:t>Al respecto</w:t>
      </w:r>
      <w:r w:rsidR="00C9749D" w:rsidRPr="008B725F">
        <w:rPr>
          <w:rFonts w:ascii="Arial" w:hAnsi="Arial" w:cs="Arial"/>
          <w:sz w:val="22"/>
          <w:szCs w:val="22"/>
        </w:rPr>
        <w:t>,</w:t>
      </w:r>
      <w:r w:rsidR="00B278B3" w:rsidRPr="008B725F">
        <w:rPr>
          <w:rFonts w:ascii="Arial" w:hAnsi="Arial" w:cs="Arial"/>
          <w:sz w:val="22"/>
          <w:szCs w:val="22"/>
        </w:rPr>
        <w:t xml:space="preserve"> interesa </w:t>
      </w:r>
      <w:r w:rsidR="00C9749D" w:rsidRPr="008B725F">
        <w:rPr>
          <w:rFonts w:ascii="Arial" w:hAnsi="Arial" w:cs="Arial"/>
          <w:sz w:val="22"/>
          <w:szCs w:val="22"/>
        </w:rPr>
        <w:t>analizar</w:t>
      </w:r>
      <w:r w:rsidR="00B278B3" w:rsidRPr="008B725F">
        <w:rPr>
          <w:rFonts w:ascii="Arial" w:hAnsi="Arial" w:cs="Arial"/>
          <w:sz w:val="22"/>
          <w:szCs w:val="22"/>
        </w:rPr>
        <w:t xml:space="preserve"> la facultad de los gobernadores </w:t>
      </w:r>
      <w:r w:rsidR="00C9749D" w:rsidRPr="008B725F">
        <w:rPr>
          <w:rFonts w:ascii="Arial" w:hAnsi="Arial" w:cs="Arial"/>
          <w:sz w:val="22"/>
          <w:szCs w:val="22"/>
        </w:rPr>
        <w:t>para</w:t>
      </w:r>
      <w:r w:rsidR="00B278B3" w:rsidRPr="008B725F">
        <w:rPr>
          <w:rFonts w:ascii="Arial" w:hAnsi="Arial" w:cs="Arial"/>
          <w:sz w:val="22"/>
          <w:szCs w:val="22"/>
        </w:rPr>
        <w:t xml:space="preserve"> formular observaciones por razones de ilegalidad e inconstitucionalidad </w:t>
      </w:r>
      <w:r w:rsidR="00C9749D" w:rsidRPr="008B725F">
        <w:rPr>
          <w:rFonts w:ascii="Arial" w:hAnsi="Arial" w:cs="Arial"/>
          <w:sz w:val="22"/>
          <w:szCs w:val="22"/>
        </w:rPr>
        <w:t>a</w:t>
      </w:r>
      <w:r w:rsidR="00B278B3" w:rsidRPr="008B725F">
        <w:rPr>
          <w:rFonts w:ascii="Arial" w:hAnsi="Arial" w:cs="Arial"/>
          <w:sz w:val="22"/>
          <w:szCs w:val="22"/>
        </w:rPr>
        <w:t xml:space="preserve"> los acuerdos municipales, trasladando las mismas al correspondiente </w:t>
      </w:r>
      <w:r w:rsidR="0021447F" w:rsidRPr="008B725F">
        <w:rPr>
          <w:rFonts w:ascii="Arial" w:hAnsi="Arial" w:cs="Arial"/>
          <w:sz w:val="22"/>
          <w:szCs w:val="22"/>
        </w:rPr>
        <w:t>Tribunal Administrativo</w:t>
      </w:r>
      <w:r w:rsidR="00B278B3" w:rsidRPr="008B725F">
        <w:rPr>
          <w:rFonts w:ascii="Arial" w:hAnsi="Arial" w:cs="Arial"/>
          <w:sz w:val="22"/>
          <w:szCs w:val="22"/>
        </w:rPr>
        <w:t xml:space="preserve"> para </w:t>
      </w:r>
      <w:r w:rsidR="00DF7099" w:rsidRPr="008B725F">
        <w:rPr>
          <w:rFonts w:ascii="Arial" w:hAnsi="Arial" w:cs="Arial"/>
          <w:sz w:val="22"/>
          <w:szCs w:val="22"/>
        </w:rPr>
        <w:t>que este decida sobre su validez</w:t>
      </w:r>
      <w:r w:rsidR="002B62CD" w:rsidRPr="008B725F">
        <w:rPr>
          <w:rStyle w:val="Refdenotaalpie"/>
          <w:rFonts w:ascii="Arial" w:hAnsi="Arial" w:cs="Arial"/>
          <w:sz w:val="22"/>
          <w:szCs w:val="22"/>
        </w:rPr>
        <w:footnoteReference w:id="8"/>
      </w:r>
      <w:r w:rsidR="00B278B3" w:rsidRPr="008B725F">
        <w:rPr>
          <w:rFonts w:ascii="Arial" w:hAnsi="Arial" w:cs="Arial"/>
          <w:sz w:val="22"/>
          <w:szCs w:val="22"/>
        </w:rPr>
        <w:t xml:space="preserve">. Esta facultad, si bien </w:t>
      </w:r>
      <w:r w:rsidR="00DF7099" w:rsidRPr="008B725F">
        <w:rPr>
          <w:rFonts w:ascii="Arial" w:hAnsi="Arial" w:cs="Arial"/>
          <w:sz w:val="22"/>
          <w:szCs w:val="22"/>
        </w:rPr>
        <w:t xml:space="preserve">se </w:t>
      </w:r>
      <w:r w:rsidR="00DF7099" w:rsidRPr="008B725F">
        <w:rPr>
          <w:rFonts w:ascii="Arial" w:hAnsi="Arial" w:cs="Arial"/>
          <w:sz w:val="22"/>
          <w:szCs w:val="22"/>
        </w:rPr>
        <w:lastRenderedPageBreak/>
        <w:t>fundamenta</w:t>
      </w:r>
      <w:r w:rsidR="00B278B3" w:rsidRPr="008B725F">
        <w:rPr>
          <w:rFonts w:ascii="Arial" w:hAnsi="Arial" w:cs="Arial"/>
          <w:sz w:val="22"/>
          <w:szCs w:val="22"/>
        </w:rPr>
        <w:t xml:space="preserve"> en los artículos 117, 118 y 119 del Decreto 1333 de 1986</w:t>
      </w:r>
      <w:r w:rsidR="00B278B3" w:rsidRPr="008B725F">
        <w:rPr>
          <w:rStyle w:val="Refdenotaalpie"/>
          <w:rFonts w:ascii="Arial" w:hAnsi="Arial" w:cs="Arial"/>
          <w:sz w:val="22"/>
          <w:szCs w:val="22"/>
        </w:rPr>
        <w:footnoteReference w:id="9"/>
      </w:r>
      <w:r w:rsidR="00B278B3" w:rsidRPr="008B725F">
        <w:rPr>
          <w:rFonts w:ascii="Arial" w:hAnsi="Arial" w:cs="Arial"/>
          <w:sz w:val="22"/>
          <w:szCs w:val="22"/>
        </w:rPr>
        <w:t xml:space="preserve">, también </w:t>
      </w:r>
      <w:r w:rsidR="0021447F">
        <w:rPr>
          <w:rFonts w:ascii="Arial" w:hAnsi="Arial" w:cs="Arial"/>
          <w:sz w:val="22"/>
          <w:szCs w:val="22"/>
        </w:rPr>
        <w:t>está consagrada</w:t>
      </w:r>
      <w:r w:rsidR="00B278B3" w:rsidRPr="008B725F">
        <w:rPr>
          <w:rFonts w:ascii="Arial" w:hAnsi="Arial" w:cs="Arial"/>
          <w:sz w:val="22"/>
          <w:szCs w:val="22"/>
        </w:rPr>
        <w:t xml:space="preserve"> en el artículo 305</w:t>
      </w:r>
      <w:r w:rsidR="00DF7099" w:rsidRPr="008B725F">
        <w:rPr>
          <w:rFonts w:ascii="Arial" w:hAnsi="Arial" w:cs="Arial"/>
          <w:sz w:val="22"/>
          <w:szCs w:val="22"/>
        </w:rPr>
        <w:t>.</w:t>
      </w:r>
      <w:r w:rsidR="00B278B3" w:rsidRPr="008B725F">
        <w:rPr>
          <w:rFonts w:ascii="Arial" w:hAnsi="Arial" w:cs="Arial"/>
          <w:sz w:val="22"/>
          <w:szCs w:val="22"/>
        </w:rPr>
        <w:t xml:space="preserve">10 </w:t>
      </w:r>
      <w:r w:rsidR="00DF7099" w:rsidRPr="008B725F">
        <w:rPr>
          <w:rFonts w:ascii="Arial" w:hAnsi="Arial" w:cs="Arial"/>
          <w:sz w:val="22"/>
          <w:szCs w:val="22"/>
        </w:rPr>
        <w:t>de la Constitución Política de 1991</w:t>
      </w:r>
      <w:r w:rsidR="00B278B3" w:rsidRPr="008B725F">
        <w:rPr>
          <w:rStyle w:val="Refdenotaalpie"/>
          <w:rFonts w:ascii="Arial" w:hAnsi="Arial" w:cs="Arial"/>
          <w:sz w:val="22"/>
          <w:szCs w:val="22"/>
        </w:rPr>
        <w:footnoteReference w:id="10"/>
      </w:r>
      <w:r w:rsidR="00B278B3" w:rsidRPr="008B725F">
        <w:rPr>
          <w:rFonts w:ascii="Arial" w:hAnsi="Arial" w:cs="Arial"/>
          <w:sz w:val="22"/>
          <w:szCs w:val="22"/>
        </w:rPr>
        <w:t>.</w:t>
      </w:r>
    </w:p>
    <w:p w14:paraId="20E5FD57" w14:textId="4AC57CC7" w:rsidR="00E67850" w:rsidRDefault="002B62CD" w:rsidP="0080710E">
      <w:pPr>
        <w:spacing w:line="276" w:lineRule="auto"/>
        <w:jc w:val="both"/>
        <w:rPr>
          <w:rFonts w:ascii="Arial" w:hAnsi="Arial" w:cs="Arial"/>
          <w:sz w:val="22"/>
          <w:szCs w:val="22"/>
        </w:rPr>
      </w:pPr>
      <w:r w:rsidRPr="008B725F">
        <w:rPr>
          <w:rFonts w:ascii="Arial" w:hAnsi="Arial" w:cs="Arial"/>
          <w:sz w:val="22"/>
          <w:szCs w:val="22"/>
        </w:rPr>
        <w:tab/>
      </w:r>
      <w:r w:rsidR="004E028E" w:rsidRPr="008B725F">
        <w:rPr>
          <w:rFonts w:ascii="Arial" w:hAnsi="Arial" w:cs="Arial"/>
          <w:sz w:val="22"/>
          <w:szCs w:val="22"/>
        </w:rPr>
        <w:t xml:space="preserve">El ejercicio de </w:t>
      </w:r>
      <w:r w:rsidR="00FD6AB6" w:rsidRPr="008B725F">
        <w:rPr>
          <w:rFonts w:ascii="Arial" w:hAnsi="Arial" w:cs="Arial"/>
          <w:sz w:val="22"/>
          <w:szCs w:val="22"/>
        </w:rPr>
        <w:t>esta</w:t>
      </w:r>
      <w:r w:rsidR="004E028E" w:rsidRPr="008B725F">
        <w:rPr>
          <w:rFonts w:ascii="Arial" w:hAnsi="Arial" w:cs="Arial"/>
          <w:sz w:val="22"/>
          <w:szCs w:val="22"/>
        </w:rPr>
        <w:t xml:space="preserve"> facultad </w:t>
      </w:r>
      <w:r w:rsidR="00FD6AB6" w:rsidRPr="008B725F">
        <w:rPr>
          <w:rFonts w:ascii="Arial" w:hAnsi="Arial" w:cs="Arial"/>
          <w:sz w:val="22"/>
          <w:szCs w:val="22"/>
        </w:rPr>
        <w:t>está regulado</w:t>
      </w:r>
      <w:r w:rsidR="004E028E" w:rsidRPr="008B725F">
        <w:rPr>
          <w:rFonts w:ascii="Arial" w:hAnsi="Arial" w:cs="Arial"/>
          <w:sz w:val="22"/>
          <w:szCs w:val="22"/>
        </w:rPr>
        <w:t xml:space="preserve"> por el Decreto 1333 de 1986, el cual </w:t>
      </w:r>
      <w:r w:rsidR="0021447F">
        <w:rPr>
          <w:rFonts w:ascii="Arial" w:hAnsi="Arial" w:cs="Arial"/>
          <w:sz w:val="22"/>
          <w:szCs w:val="22"/>
        </w:rPr>
        <w:t>dispone</w:t>
      </w:r>
      <w:r w:rsidR="0021447F" w:rsidRPr="008B725F">
        <w:rPr>
          <w:rFonts w:ascii="Arial" w:hAnsi="Arial" w:cs="Arial"/>
          <w:sz w:val="22"/>
          <w:szCs w:val="22"/>
        </w:rPr>
        <w:t xml:space="preserve"> </w:t>
      </w:r>
      <w:r w:rsidR="004E028E" w:rsidRPr="008B725F">
        <w:rPr>
          <w:rFonts w:ascii="Arial" w:hAnsi="Arial" w:cs="Arial"/>
          <w:sz w:val="22"/>
          <w:szCs w:val="22"/>
        </w:rPr>
        <w:t xml:space="preserve">en </w:t>
      </w:r>
      <w:r w:rsidR="0021447F">
        <w:rPr>
          <w:rFonts w:ascii="Arial" w:hAnsi="Arial" w:cs="Arial"/>
          <w:sz w:val="22"/>
          <w:szCs w:val="22"/>
        </w:rPr>
        <w:t>los</w:t>
      </w:r>
      <w:r w:rsidR="004E028E" w:rsidRPr="008B725F">
        <w:rPr>
          <w:rFonts w:ascii="Arial" w:hAnsi="Arial" w:cs="Arial"/>
          <w:sz w:val="22"/>
          <w:szCs w:val="22"/>
        </w:rPr>
        <w:t xml:space="preserve"> artículos 119 y 120 que corresponde a los gobernadores, dentro de los 20 siguientes al recibo del acuerdo, remitir </w:t>
      </w:r>
      <w:r w:rsidR="00E67850">
        <w:rPr>
          <w:rFonts w:ascii="Arial" w:hAnsi="Arial" w:cs="Arial"/>
          <w:sz w:val="22"/>
          <w:szCs w:val="22"/>
        </w:rPr>
        <w:t>sus observaciones</w:t>
      </w:r>
      <w:r w:rsidR="004E028E" w:rsidRPr="008B725F">
        <w:rPr>
          <w:rFonts w:ascii="Arial" w:hAnsi="Arial" w:cs="Arial"/>
          <w:sz w:val="22"/>
          <w:szCs w:val="22"/>
        </w:rPr>
        <w:t xml:space="preserve"> al correspondiente </w:t>
      </w:r>
      <w:r w:rsidR="00A4653D" w:rsidRPr="008B725F">
        <w:rPr>
          <w:rFonts w:ascii="Arial" w:hAnsi="Arial" w:cs="Arial"/>
          <w:sz w:val="22"/>
          <w:szCs w:val="22"/>
        </w:rPr>
        <w:t>Tribunal Administrativo</w:t>
      </w:r>
      <w:r w:rsidR="004E028E" w:rsidRPr="008B725F">
        <w:rPr>
          <w:rFonts w:ascii="Arial" w:hAnsi="Arial" w:cs="Arial"/>
          <w:sz w:val="22"/>
          <w:szCs w:val="22"/>
        </w:rPr>
        <w:t xml:space="preserve"> acompañado de un escrito en el que se expresen lo que se demanda, los hechos u omisiones que sirvan de fundamento, las normas violadas, el concepto de su violación y la  petición de las pruebas que se pretenden hacer valer. </w:t>
      </w:r>
    </w:p>
    <w:p w14:paraId="5D956DDD" w14:textId="7D84D6BF" w:rsidR="0080710E" w:rsidRPr="00555427" w:rsidRDefault="004E028E" w:rsidP="00DC2119">
      <w:pPr>
        <w:spacing w:line="276" w:lineRule="auto"/>
        <w:ind w:firstLine="709"/>
        <w:jc w:val="both"/>
        <w:rPr>
          <w:rFonts w:ascii="Arial" w:hAnsi="Arial" w:cs="Arial"/>
          <w:sz w:val="22"/>
          <w:szCs w:val="22"/>
        </w:rPr>
      </w:pPr>
      <w:r w:rsidRPr="008B725F">
        <w:rPr>
          <w:rFonts w:ascii="Arial" w:hAnsi="Arial" w:cs="Arial"/>
          <w:sz w:val="22"/>
          <w:szCs w:val="22"/>
        </w:rPr>
        <w:t xml:space="preserve">Recibido el acuerdo y el escrito </w:t>
      </w:r>
      <w:r w:rsidR="00A4653D" w:rsidRPr="008B725F">
        <w:rPr>
          <w:rFonts w:ascii="Arial" w:hAnsi="Arial" w:cs="Arial"/>
          <w:sz w:val="22"/>
          <w:szCs w:val="22"/>
        </w:rPr>
        <w:t>correspondiente</w:t>
      </w:r>
      <w:r w:rsidR="00A4653D">
        <w:rPr>
          <w:rFonts w:ascii="Arial" w:hAnsi="Arial" w:cs="Arial"/>
          <w:sz w:val="22"/>
          <w:szCs w:val="22"/>
        </w:rPr>
        <w:t>,</w:t>
      </w:r>
      <w:r w:rsidR="00A4653D" w:rsidRPr="008B725F">
        <w:rPr>
          <w:rFonts w:ascii="Arial" w:hAnsi="Arial" w:cs="Arial"/>
          <w:sz w:val="22"/>
          <w:szCs w:val="22"/>
        </w:rPr>
        <w:t xml:space="preserve"> </w:t>
      </w:r>
      <w:r w:rsidRPr="008B725F">
        <w:rPr>
          <w:rFonts w:ascii="Arial" w:hAnsi="Arial" w:cs="Arial"/>
          <w:sz w:val="22"/>
          <w:szCs w:val="22"/>
        </w:rPr>
        <w:t xml:space="preserve">al Tribunal le corresponde adelantar el trámite previsto en el artículo 121 del Decreto 1333 de 1986, dentro del que se contempla una fijación en lista por un </w:t>
      </w:r>
      <w:r w:rsidR="00317FC7" w:rsidRPr="008B725F">
        <w:rPr>
          <w:rFonts w:ascii="Arial" w:hAnsi="Arial" w:cs="Arial"/>
          <w:sz w:val="22"/>
          <w:szCs w:val="22"/>
        </w:rPr>
        <w:t>término</w:t>
      </w:r>
      <w:r w:rsidRPr="008B725F">
        <w:rPr>
          <w:rFonts w:ascii="Arial" w:hAnsi="Arial" w:cs="Arial"/>
          <w:sz w:val="22"/>
          <w:szCs w:val="22"/>
        </w:rPr>
        <w:t xml:space="preserve"> de 1</w:t>
      </w:r>
      <w:r w:rsidR="000D22DA" w:rsidRPr="008B725F">
        <w:rPr>
          <w:rFonts w:ascii="Arial" w:hAnsi="Arial" w:cs="Arial"/>
          <w:sz w:val="22"/>
          <w:szCs w:val="22"/>
        </w:rPr>
        <w:t>5</w:t>
      </w:r>
      <w:r w:rsidRPr="008B725F">
        <w:rPr>
          <w:rFonts w:ascii="Arial" w:hAnsi="Arial" w:cs="Arial"/>
          <w:sz w:val="22"/>
          <w:szCs w:val="22"/>
        </w:rPr>
        <w:t xml:space="preserve"> días, vencido el cual procede un per</w:t>
      </w:r>
      <w:r w:rsidR="00E67850">
        <w:rPr>
          <w:rFonts w:ascii="Arial" w:hAnsi="Arial" w:cs="Arial"/>
          <w:sz w:val="22"/>
          <w:szCs w:val="22"/>
        </w:rPr>
        <w:t>í</w:t>
      </w:r>
      <w:r w:rsidRPr="008B725F">
        <w:rPr>
          <w:rFonts w:ascii="Arial" w:hAnsi="Arial" w:cs="Arial"/>
          <w:sz w:val="22"/>
          <w:szCs w:val="22"/>
        </w:rPr>
        <w:t xml:space="preserve">odo probatorio de 10 días, que seguido de un plazo de 10 días para que el despacho del magistrado ponente elabore el proyecto de decisión, respecto del cual el tribunal tendrá un término de 10 días para decidir mediante un fallo </w:t>
      </w:r>
      <w:r w:rsidR="00317FC7" w:rsidRPr="008B725F">
        <w:rPr>
          <w:rFonts w:ascii="Arial" w:hAnsi="Arial" w:cs="Arial"/>
          <w:sz w:val="22"/>
          <w:szCs w:val="22"/>
        </w:rPr>
        <w:t>con efectos de</w:t>
      </w:r>
      <w:r w:rsidRPr="008B725F">
        <w:rPr>
          <w:rFonts w:ascii="Arial" w:hAnsi="Arial" w:cs="Arial"/>
          <w:sz w:val="22"/>
          <w:szCs w:val="22"/>
        </w:rPr>
        <w:t xml:space="preserve"> cosa juzgada respecto a las razones de ilegalidad y/o inconstitucionalidad </w:t>
      </w:r>
      <w:r w:rsidR="00317FC7" w:rsidRPr="008B725F">
        <w:rPr>
          <w:rFonts w:ascii="Arial" w:hAnsi="Arial" w:cs="Arial"/>
          <w:sz w:val="22"/>
          <w:szCs w:val="22"/>
        </w:rPr>
        <w:t>alegadas</w:t>
      </w:r>
      <w:bookmarkEnd w:id="3"/>
      <w:r w:rsidR="00A4653D" w:rsidRPr="008B725F">
        <w:rPr>
          <w:rStyle w:val="Refdenotaalpie"/>
          <w:rFonts w:ascii="Arial" w:hAnsi="Arial" w:cs="Arial"/>
          <w:sz w:val="22"/>
          <w:szCs w:val="22"/>
        </w:rPr>
        <w:footnoteReference w:id="11"/>
      </w:r>
      <w:r w:rsidRPr="008B725F">
        <w:rPr>
          <w:rFonts w:ascii="Arial" w:hAnsi="Arial" w:cs="Arial"/>
          <w:sz w:val="22"/>
          <w:szCs w:val="22"/>
        </w:rPr>
        <w:t xml:space="preserve">. </w:t>
      </w:r>
      <w:r w:rsidR="00BC47E1">
        <w:rPr>
          <w:rFonts w:ascii="Arial" w:hAnsi="Arial" w:cs="Arial"/>
          <w:sz w:val="22"/>
          <w:szCs w:val="22"/>
        </w:rPr>
        <w:t>En relación con las normas q</w:t>
      </w:r>
      <w:r w:rsidR="0080710E">
        <w:rPr>
          <w:rFonts w:ascii="Arial" w:hAnsi="Arial" w:cs="Arial"/>
          <w:sz w:val="22"/>
          <w:szCs w:val="22"/>
        </w:rPr>
        <w:t>ue regulan</w:t>
      </w:r>
      <w:r w:rsidR="0080710E" w:rsidRPr="00555427">
        <w:rPr>
          <w:rFonts w:ascii="Arial" w:hAnsi="Arial" w:cs="Arial"/>
          <w:sz w:val="22"/>
          <w:szCs w:val="22"/>
        </w:rPr>
        <w:t xml:space="preserve"> e</w:t>
      </w:r>
      <w:r w:rsidR="00BC47E1">
        <w:rPr>
          <w:rFonts w:ascii="Arial" w:hAnsi="Arial" w:cs="Arial"/>
          <w:sz w:val="22"/>
          <w:szCs w:val="22"/>
        </w:rPr>
        <w:t>l</w:t>
      </w:r>
      <w:r w:rsidR="0080710E" w:rsidRPr="00555427">
        <w:rPr>
          <w:rFonts w:ascii="Arial" w:hAnsi="Arial" w:cs="Arial"/>
          <w:sz w:val="22"/>
          <w:szCs w:val="22"/>
        </w:rPr>
        <w:t xml:space="preserve"> procedimiento</w:t>
      </w:r>
      <w:r w:rsidR="00BC47E1">
        <w:rPr>
          <w:rFonts w:ascii="Arial" w:hAnsi="Arial" w:cs="Arial"/>
          <w:sz w:val="22"/>
          <w:szCs w:val="22"/>
        </w:rPr>
        <w:t xml:space="preserve"> en comento</w:t>
      </w:r>
      <w:r w:rsidR="0080710E" w:rsidRPr="00555427">
        <w:rPr>
          <w:rFonts w:ascii="Arial" w:hAnsi="Arial" w:cs="Arial"/>
          <w:sz w:val="22"/>
          <w:szCs w:val="22"/>
        </w:rPr>
        <w:t xml:space="preserve">, la Corte Constitucional </w:t>
      </w:r>
      <w:r w:rsidR="0080710E">
        <w:rPr>
          <w:rFonts w:ascii="Arial" w:hAnsi="Arial" w:cs="Arial"/>
          <w:sz w:val="22"/>
          <w:szCs w:val="22"/>
        </w:rPr>
        <w:t>–</w:t>
      </w:r>
      <w:r w:rsidR="0080710E" w:rsidRPr="00555427">
        <w:rPr>
          <w:rFonts w:ascii="Arial" w:hAnsi="Arial" w:cs="Arial"/>
          <w:sz w:val="22"/>
          <w:szCs w:val="22"/>
        </w:rPr>
        <w:t xml:space="preserve">en </w:t>
      </w:r>
      <w:r w:rsidR="0080710E">
        <w:rPr>
          <w:rFonts w:ascii="Arial" w:hAnsi="Arial" w:cs="Arial"/>
          <w:sz w:val="22"/>
          <w:szCs w:val="22"/>
        </w:rPr>
        <w:t>S</w:t>
      </w:r>
      <w:r w:rsidR="0080710E" w:rsidRPr="00555427">
        <w:rPr>
          <w:rFonts w:ascii="Arial" w:hAnsi="Arial" w:cs="Arial"/>
          <w:sz w:val="22"/>
          <w:szCs w:val="22"/>
        </w:rPr>
        <w:t>entencia de 28 de febrero del 2000</w:t>
      </w:r>
      <w:r w:rsidR="0080710E">
        <w:rPr>
          <w:rFonts w:ascii="Arial" w:hAnsi="Arial" w:cs="Arial"/>
          <w:sz w:val="22"/>
          <w:szCs w:val="22"/>
        </w:rPr>
        <w:t>–</w:t>
      </w:r>
      <w:r w:rsidR="0080710E" w:rsidRPr="00555427">
        <w:rPr>
          <w:rFonts w:ascii="Arial" w:hAnsi="Arial" w:cs="Arial"/>
          <w:sz w:val="22"/>
          <w:szCs w:val="22"/>
        </w:rPr>
        <w:t xml:space="preserve"> </w:t>
      </w:r>
      <w:r w:rsidR="00E67850">
        <w:rPr>
          <w:rFonts w:ascii="Arial" w:hAnsi="Arial" w:cs="Arial"/>
          <w:sz w:val="22"/>
          <w:szCs w:val="22"/>
        </w:rPr>
        <w:t>sostuvo</w:t>
      </w:r>
      <w:r w:rsidR="0080710E" w:rsidRPr="00555427">
        <w:rPr>
          <w:rFonts w:ascii="Arial" w:hAnsi="Arial" w:cs="Arial"/>
          <w:sz w:val="22"/>
          <w:szCs w:val="22"/>
        </w:rPr>
        <w:t xml:space="preserve"> lo siguiente:</w:t>
      </w:r>
    </w:p>
    <w:p w14:paraId="48A4A31B" w14:textId="77777777" w:rsidR="0080710E" w:rsidRPr="00956F58" w:rsidRDefault="0080710E" w:rsidP="0080710E">
      <w:pPr>
        <w:spacing w:line="276" w:lineRule="auto"/>
        <w:ind w:left="709" w:right="709"/>
        <w:jc w:val="both"/>
        <w:rPr>
          <w:rFonts w:ascii="Arial" w:hAnsi="Arial" w:cs="Arial"/>
          <w:sz w:val="22"/>
          <w:szCs w:val="22"/>
          <w:shd w:val="clear" w:color="auto" w:fill="FFFFFF"/>
        </w:rPr>
      </w:pPr>
    </w:p>
    <w:p w14:paraId="6F122B42" w14:textId="77777777" w:rsidR="0080710E" w:rsidRPr="00555427" w:rsidRDefault="0080710E" w:rsidP="0080710E">
      <w:pPr>
        <w:ind w:left="709" w:right="709"/>
        <w:jc w:val="both"/>
        <w:rPr>
          <w:rFonts w:ascii="Arial" w:hAnsi="Arial" w:cs="Arial"/>
          <w:sz w:val="21"/>
          <w:szCs w:val="21"/>
        </w:rPr>
      </w:pPr>
      <w:r w:rsidRPr="00555427">
        <w:rPr>
          <w:rFonts w:ascii="Arial" w:hAnsi="Arial" w:cs="Arial"/>
          <w:sz w:val="21"/>
          <w:szCs w:val="21"/>
          <w:shd w:val="clear" w:color="auto" w:fill="FFFFFF"/>
        </w:rPr>
        <w:t xml:space="preserve">Como puede observarse, el trámite antes descrito es el propio de un proceso público, breve y sumario, en el cual se realiza por el competente tribunal de lo contencioso administrativo un control de constitucionalidad y de legalidad sobre </w:t>
      </w:r>
      <w:r w:rsidRPr="00555427">
        <w:rPr>
          <w:rFonts w:ascii="Arial" w:hAnsi="Arial" w:cs="Arial"/>
          <w:sz w:val="21"/>
          <w:szCs w:val="21"/>
          <w:shd w:val="clear" w:color="auto" w:fill="FFFFFF"/>
        </w:rPr>
        <w:lastRenderedPageBreak/>
        <w:t>un acto administrativo proferido por un concejo municipal, en la forma de acuerdo. Es realmente un juicio que se hace directamente a éste con el fin de determinar su conformidad con la Constitución y la ley y, por consiguiente, su validez, dentro del cual no existen propiamente partes en sentido estricto, en la medida en que no existe una pretensión que una parte formula frente a otra</w:t>
      </w:r>
      <w:r w:rsidRPr="00555427">
        <w:rPr>
          <w:rStyle w:val="Refdenotaalpie"/>
          <w:rFonts w:ascii="Arial" w:hAnsi="Arial" w:cs="Arial"/>
          <w:sz w:val="21"/>
          <w:szCs w:val="21"/>
          <w:shd w:val="clear" w:color="auto" w:fill="FFFFFF"/>
        </w:rPr>
        <w:footnoteReference w:id="12"/>
      </w:r>
      <w:r w:rsidRPr="00555427">
        <w:rPr>
          <w:rFonts w:ascii="Arial" w:hAnsi="Arial" w:cs="Arial"/>
          <w:sz w:val="21"/>
          <w:szCs w:val="21"/>
          <w:shd w:val="clear" w:color="auto" w:fill="FFFFFF"/>
        </w:rPr>
        <w:t>.</w:t>
      </w:r>
    </w:p>
    <w:p w14:paraId="08F452D5" w14:textId="77777777" w:rsidR="00E17B0A" w:rsidRPr="008B725F" w:rsidRDefault="00E17B0A" w:rsidP="00DC2119">
      <w:pPr>
        <w:spacing w:line="276" w:lineRule="auto"/>
        <w:jc w:val="both"/>
        <w:rPr>
          <w:rFonts w:ascii="Arial" w:hAnsi="Arial" w:cs="Arial"/>
          <w:sz w:val="22"/>
          <w:szCs w:val="22"/>
        </w:rPr>
      </w:pPr>
    </w:p>
    <w:p w14:paraId="288403F1" w14:textId="251A0BF6" w:rsidR="00F668A3" w:rsidRPr="008B725F" w:rsidRDefault="00A364FB" w:rsidP="00DC2119">
      <w:pPr>
        <w:spacing w:after="120" w:line="276" w:lineRule="auto"/>
        <w:ind w:firstLine="709"/>
        <w:jc w:val="both"/>
        <w:rPr>
          <w:rFonts w:ascii="Arial" w:hAnsi="Arial" w:cs="Arial"/>
          <w:sz w:val="22"/>
          <w:szCs w:val="22"/>
        </w:rPr>
      </w:pPr>
      <w:r w:rsidRPr="008B725F">
        <w:rPr>
          <w:rFonts w:ascii="Arial" w:hAnsi="Arial" w:cs="Arial"/>
          <w:sz w:val="22"/>
          <w:szCs w:val="22"/>
        </w:rPr>
        <w:t xml:space="preserve">En virtud de lo anterior, la facultad de los gobernadores </w:t>
      </w:r>
      <w:r w:rsidR="007E0ED0">
        <w:rPr>
          <w:rFonts w:ascii="Arial" w:hAnsi="Arial" w:cs="Arial"/>
          <w:sz w:val="22"/>
          <w:szCs w:val="22"/>
        </w:rPr>
        <w:t>para</w:t>
      </w:r>
      <w:r w:rsidRPr="008B725F">
        <w:rPr>
          <w:rFonts w:ascii="Arial" w:hAnsi="Arial" w:cs="Arial"/>
          <w:sz w:val="22"/>
          <w:szCs w:val="22"/>
        </w:rPr>
        <w:t xml:space="preserve"> solicitar la revisión judicial de los acuerdos municipales por motivos de inconstitucionalidad o ilegalidad se concreta en </w:t>
      </w:r>
      <w:r w:rsidR="00AB46A3" w:rsidRPr="008B725F">
        <w:rPr>
          <w:rFonts w:ascii="Arial" w:hAnsi="Arial" w:cs="Arial"/>
          <w:sz w:val="22"/>
          <w:szCs w:val="22"/>
        </w:rPr>
        <w:t xml:space="preserve">un mecanismo </w:t>
      </w:r>
      <w:r w:rsidRPr="008B725F">
        <w:rPr>
          <w:rFonts w:ascii="Arial" w:hAnsi="Arial" w:cs="Arial"/>
          <w:sz w:val="22"/>
          <w:szCs w:val="22"/>
        </w:rPr>
        <w:t xml:space="preserve">especial </w:t>
      </w:r>
      <w:r w:rsidR="00AB46A3" w:rsidRPr="008B725F">
        <w:rPr>
          <w:rFonts w:ascii="Arial" w:hAnsi="Arial" w:cs="Arial"/>
          <w:sz w:val="22"/>
          <w:szCs w:val="22"/>
        </w:rPr>
        <w:t xml:space="preserve">de control </w:t>
      </w:r>
      <w:r w:rsidRPr="008B725F">
        <w:rPr>
          <w:rFonts w:ascii="Arial" w:hAnsi="Arial" w:cs="Arial"/>
          <w:sz w:val="22"/>
          <w:szCs w:val="22"/>
        </w:rPr>
        <w:t>para este tipo de actos, a través</w:t>
      </w:r>
      <w:r w:rsidR="00AB46A3" w:rsidRPr="008B725F">
        <w:rPr>
          <w:rFonts w:ascii="Arial" w:hAnsi="Arial" w:cs="Arial"/>
          <w:sz w:val="22"/>
          <w:szCs w:val="22"/>
        </w:rPr>
        <w:t xml:space="preserve"> de un</w:t>
      </w:r>
      <w:r w:rsidRPr="008B725F">
        <w:rPr>
          <w:rFonts w:ascii="Arial" w:hAnsi="Arial" w:cs="Arial"/>
          <w:sz w:val="22"/>
          <w:szCs w:val="22"/>
        </w:rPr>
        <w:t xml:space="preserve"> trámite</w:t>
      </w:r>
      <w:r w:rsidR="00AB46A3" w:rsidRPr="008B725F">
        <w:rPr>
          <w:rFonts w:ascii="Arial" w:hAnsi="Arial" w:cs="Arial"/>
          <w:sz w:val="22"/>
          <w:szCs w:val="22"/>
        </w:rPr>
        <w:t xml:space="preserve"> en el que</w:t>
      </w:r>
      <w:r w:rsidRPr="008B725F">
        <w:rPr>
          <w:rFonts w:ascii="Arial" w:hAnsi="Arial" w:cs="Arial"/>
          <w:sz w:val="22"/>
          <w:szCs w:val="22"/>
        </w:rPr>
        <w:t xml:space="preserve"> los </w:t>
      </w:r>
      <w:r w:rsidR="00F5265D" w:rsidRPr="008B725F">
        <w:rPr>
          <w:rFonts w:ascii="Arial" w:hAnsi="Arial" w:cs="Arial"/>
          <w:sz w:val="22"/>
          <w:szCs w:val="22"/>
        </w:rPr>
        <w:t xml:space="preserve">Tribunales Administrativos </w:t>
      </w:r>
      <w:r w:rsidRPr="008B725F">
        <w:rPr>
          <w:rFonts w:ascii="Arial" w:hAnsi="Arial" w:cs="Arial"/>
          <w:sz w:val="22"/>
          <w:szCs w:val="22"/>
        </w:rPr>
        <w:t>realiza</w:t>
      </w:r>
      <w:r w:rsidR="00AB46A3" w:rsidRPr="008B725F">
        <w:rPr>
          <w:rFonts w:ascii="Arial" w:hAnsi="Arial" w:cs="Arial"/>
          <w:sz w:val="22"/>
          <w:szCs w:val="22"/>
        </w:rPr>
        <w:t>n</w:t>
      </w:r>
      <w:r w:rsidRPr="008B725F">
        <w:rPr>
          <w:rFonts w:ascii="Arial" w:hAnsi="Arial" w:cs="Arial"/>
          <w:sz w:val="22"/>
          <w:szCs w:val="22"/>
        </w:rPr>
        <w:t xml:space="preserve"> el control de legalidad</w:t>
      </w:r>
      <w:r w:rsidR="00E261CF" w:rsidRPr="008B725F">
        <w:rPr>
          <w:rFonts w:ascii="Arial" w:hAnsi="Arial" w:cs="Arial"/>
          <w:sz w:val="22"/>
          <w:szCs w:val="22"/>
        </w:rPr>
        <w:t xml:space="preserve"> y constitucionalidad</w:t>
      </w:r>
      <w:r w:rsidRPr="008B725F">
        <w:rPr>
          <w:rFonts w:ascii="Arial" w:hAnsi="Arial" w:cs="Arial"/>
          <w:sz w:val="22"/>
          <w:szCs w:val="22"/>
        </w:rPr>
        <w:t xml:space="preserve"> de </w:t>
      </w:r>
      <w:r w:rsidR="00AB46A3" w:rsidRPr="008B725F">
        <w:rPr>
          <w:rFonts w:ascii="Arial" w:hAnsi="Arial" w:cs="Arial"/>
          <w:sz w:val="22"/>
          <w:szCs w:val="22"/>
        </w:rPr>
        <w:t>los mismos</w:t>
      </w:r>
      <w:r w:rsidRPr="008B725F">
        <w:rPr>
          <w:rFonts w:ascii="Arial" w:hAnsi="Arial" w:cs="Arial"/>
          <w:sz w:val="22"/>
          <w:szCs w:val="22"/>
        </w:rPr>
        <w:t xml:space="preserve">, evaluando si </w:t>
      </w:r>
      <w:r w:rsidR="00F5265D">
        <w:rPr>
          <w:rFonts w:ascii="Arial" w:hAnsi="Arial" w:cs="Arial"/>
          <w:sz w:val="22"/>
          <w:szCs w:val="22"/>
        </w:rPr>
        <w:t>se ajustan a las normas superiores</w:t>
      </w:r>
      <w:r w:rsidRPr="008B725F">
        <w:rPr>
          <w:rFonts w:ascii="Arial" w:hAnsi="Arial" w:cs="Arial"/>
          <w:sz w:val="22"/>
          <w:szCs w:val="22"/>
        </w:rPr>
        <w:t xml:space="preserve"> o si</w:t>
      </w:r>
      <w:r w:rsidR="00F5265D">
        <w:rPr>
          <w:rFonts w:ascii="Arial" w:hAnsi="Arial" w:cs="Arial"/>
          <w:sz w:val="22"/>
          <w:szCs w:val="22"/>
        </w:rPr>
        <w:t>,</w:t>
      </w:r>
      <w:r w:rsidRPr="008B725F">
        <w:rPr>
          <w:rFonts w:ascii="Arial" w:hAnsi="Arial" w:cs="Arial"/>
          <w:sz w:val="22"/>
          <w:szCs w:val="22"/>
        </w:rPr>
        <w:t xml:space="preserve"> por el contrario</w:t>
      </w:r>
      <w:r w:rsidR="00F5265D">
        <w:rPr>
          <w:rFonts w:ascii="Arial" w:hAnsi="Arial" w:cs="Arial"/>
          <w:sz w:val="22"/>
          <w:szCs w:val="22"/>
        </w:rPr>
        <w:t>,</w:t>
      </w:r>
      <w:r w:rsidRPr="008B725F">
        <w:rPr>
          <w:rFonts w:ascii="Arial" w:hAnsi="Arial" w:cs="Arial"/>
          <w:sz w:val="22"/>
          <w:szCs w:val="22"/>
        </w:rPr>
        <w:t xml:space="preserve"> es necesari</w:t>
      </w:r>
      <w:r w:rsidR="00AB46A3" w:rsidRPr="008B725F">
        <w:rPr>
          <w:rFonts w:ascii="Arial" w:hAnsi="Arial" w:cs="Arial"/>
          <w:sz w:val="22"/>
          <w:szCs w:val="22"/>
        </w:rPr>
        <w:t>o</w:t>
      </w:r>
      <w:r w:rsidRPr="008B725F">
        <w:rPr>
          <w:rFonts w:ascii="Arial" w:hAnsi="Arial" w:cs="Arial"/>
          <w:sz w:val="22"/>
          <w:szCs w:val="22"/>
        </w:rPr>
        <w:t xml:space="preserve"> </w:t>
      </w:r>
      <w:r w:rsidR="00AB46A3" w:rsidRPr="008B725F">
        <w:rPr>
          <w:rFonts w:ascii="Arial" w:hAnsi="Arial" w:cs="Arial"/>
          <w:sz w:val="22"/>
          <w:szCs w:val="22"/>
        </w:rPr>
        <w:t xml:space="preserve">declarar </w:t>
      </w:r>
      <w:r w:rsidRPr="008B725F">
        <w:rPr>
          <w:rFonts w:ascii="Arial" w:hAnsi="Arial" w:cs="Arial"/>
          <w:sz w:val="22"/>
          <w:szCs w:val="22"/>
        </w:rPr>
        <w:t>su nul</w:t>
      </w:r>
      <w:r w:rsidR="00AB46A3" w:rsidRPr="008B725F">
        <w:rPr>
          <w:rFonts w:ascii="Arial" w:hAnsi="Arial" w:cs="Arial"/>
          <w:sz w:val="22"/>
          <w:szCs w:val="22"/>
        </w:rPr>
        <w:t>idad</w:t>
      </w:r>
      <w:r w:rsidRPr="008B725F">
        <w:rPr>
          <w:rFonts w:ascii="Arial" w:hAnsi="Arial" w:cs="Arial"/>
          <w:sz w:val="22"/>
          <w:szCs w:val="22"/>
        </w:rPr>
        <w:t xml:space="preserve">.  </w:t>
      </w:r>
      <w:r w:rsidR="00296A6A">
        <w:rPr>
          <w:rFonts w:ascii="Arial" w:hAnsi="Arial" w:cs="Arial"/>
          <w:sz w:val="22"/>
          <w:szCs w:val="22"/>
        </w:rPr>
        <w:t>De esta manera</w:t>
      </w:r>
      <w:r w:rsidRPr="008B725F">
        <w:rPr>
          <w:rFonts w:ascii="Arial" w:hAnsi="Arial" w:cs="Arial"/>
          <w:sz w:val="22"/>
          <w:szCs w:val="22"/>
        </w:rPr>
        <w:t xml:space="preserve">, </w:t>
      </w:r>
      <w:bookmarkStart w:id="6" w:name="_Hlk53061038"/>
      <w:r w:rsidRPr="008B725F">
        <w:rPr>
          <w:rFonts w:ascii="Arial" w:hAnsi="Arial" w:cs="Arial"/>
          <w:sz w:val="22"/>
          <w:szCs w:val="22"/>
        </w:rPr>
        <w:t xml:space="preserve">entre </w:t>
      </w:r>
      <w:r w:rsidR="00AB46A3" w:rsidRPr="008B725F">
        <w:rPr>
          <w:rFonts w:ascii="Arial" w:hAnsi="Arial" w:cs="Arial"/>
          <w:sz w:val="22"/>
          <w:szCs w:val="22"/>
        </w:rPr>
        <w:t>el medio de control de</w:t>
      </w:r>
      <w:r w:rsidRPr="008B725F">
        <w:rPr>
          <w:rFonts w:ascii="Arial" w:hAnsi="Arial" w:cs="Arial"/>
          <w:sz w:val="22"/>
          <w:szCs w:val="22"/>
        </w:rPr>
        <w:t xml:space="preserve"> nulidad simpl</w:t>
      </w:r>
      <w:r w:rsidR="00E7075F" w:rsidRPr="008B725F">
        <w:rPr>
          <w:rFonts w:ascii="Arial" w:hAnsi="Arial" w:cs="Arial"/>
          <w:sz w:val="22"/>
          <w:szCs w:val="22"/>
        </w:rPr>
        <w:t xml:space="preserve">e regulado por el artículo 137 del CPACA y </w:t>
      </w:r>
      <w:r w:rsidR="00AB46A3" w:rsidRPr="008B725F">
        <w:rPr>
          <w:rFonts w:ascii="Arial" w:hAnsi="Arial" w:cs="Arial"/>
          <w:sz w:val="22"/>
          <w:szCs w:val="22"/>
        </w:rPr>
        <w:t>la facultad para hacer</w:t>
      </w:r>
      <w:r w:rsidR="00E7075F" w:rsidRPr="008B725F">
        <w:rPr>
          <w:rFonts w:ascii="Arial" w:hAnsi="Arial" w:cs="Arial"/>
          <w:sz w:val="22"/>
          <w:szCs w:val="22"/>
        </w:rPr>
        <w:t xml:space="preserve"> observaciones </w:t>
      </w:r>
      <w:r w:rsidR="00AB46A3" w:rsidRPr="008B725F">
        <w:rPr>
          <w:rFonts w:ascii="Arial" w:hAnsi="Arial" w:cs="Arial"/>
          <w:sz w:val="22"/>
          <w:szCs w:val="22"/>
        </w:rPr>
        <w:t>d</w:t>
      </w:r>
      <w:r w:rsidR="00E7075F" w:rsidRPr="008B725F">
        <w:rPr>
          <w:rFonts w:ascii="Arial" w:hAnsi="Arial" w:cs="Arial"/>
          <w:sz w:val="22"/>
          <w:szCs w:val="22"/>
        </w:rPr>
        <w:t>el Decreto 1333 de 1986</w:t>
      </w:r>
      <w:r w:rsidR="00AB46A3" w:rsidRPr="008B725F">
        <w:rPr>
          <w:rFonts w:ascii="Arial" w:hAnsi="Arial" w:cs="Arial"/>
          <w:sz w:val="22"/>
          <w:szCs w:val="22"/>
        </w:rPr>
        <w:t xml:space="preserve"> surgen</w:t>
      </w:r>
      <w:r w:rsidR="00E7075F" w:rsidRPr="008B725F">
        <w:rPr>
          <w:rFonts w:ascii="Arial" w:hAnsi="Arial" w:cs="Arial"/>
          <w:sz w:val="22"/>
          <w:szCs w:val="22"/>
        </w:rPr>
        <w:t xml:space="preserve"> importantes diferencias como los actos administrativos respecto de los que proceden, quienes están legitimados para presentarlos y el trámite procesal</w:t>
      </w:r>
      <w:r w:rsidR="00E261CF" w:rsidRPr="008B725F">
        <w:rPr>
          <w:rFonts w:ascii="Arial" w:hAnsi="Arial" w:cs="Arial"/>
          <w:sz w:val="22"/>
          <w:szCs w:val="22"/>
        </w:rPr>
        <w:t>, la oportunidad para su ejercicio, entre otras</w:t>
      </w:r>
      <w:bookmarkEnd w:id="6"/>
      <w:r w:rsidR="00E261CF" w:rsidRPr="008B725F">
        <w:rPr>
          <w:rStyle w:val="Refdenotaalpie"/>
          <w:rFonts w:ascii="Arial" w:hAnsi="Arial" w:cs="Arial"/>
          <w:sz w:val="22"/>
          <w:szCs w:val="22"/>
        </w:rPr>
        <w:footnoteReference w:id="13"/>
      </w:r>
      <w:r w:rsidR="00E261CF" w:rsidRPr="008B725F">
        <w:rPr>
          <w:rFonts w:ascii="Arial" w:hAnsi="Arial" w:cs="Arial"/>
          <w:sz w:val="22"/>
          <w:szCs w:val="22"/>
        </w:rPr>
        <w:t>.</w:t>
      </w:r>
      <w:r w:rsidR="00542B71" w:rsidRPr="008B725F">
        <w:rPr>
          <w:rFonts w:ascii="Arial" w:hAnsi="Arial" w:cs="Arial"/>
          <w:sz w:val="22"/>
          <w:szCs w:val="22"/>
        </w:rPr>
        <w:t xml:space="preserve"> Sin embargo, </w:t>
      </w:r>
      <w:r w:rsidR="000D22DA" w:rsidRPr="008B725F">
        <w:rPr>
          <w:rFonts w:ascii="Arial" w:hAnsi="Arial" w:cs="Arial"/>
          <w:sz w:val="22"/>
          <w:szCs w:val="22"/>
        </w:rPr>
        <w:t>ambos mecanismos judiciales coinciden en que</w:t>
      </w:r>
      <w:r w:rsidR="004E0D89" w:rsidRPr="008B725F">
        <w:rPr>
          <w:rFonts w:ascii="Arial" w:hAnsi="Arial" w:cs="Arial"/>
          <w:sz w:val="22"/>
          <w:szCs w:val="22"/>
        </w:rPr>
        <w:t>,</w:t>
      </w:r>
      <w:r w:rsidR="000D22DA" w:rsidRPr="008B725F">
        <w:rPr>
          <w:rFonts w:ascii="Arial" w:hAnsi="Arial" w:cs="Arial"/>
          <w:sz w:val="22"/>
          <w:szCs w:val="22"/>
        </w:rPr>
        <w:t xml:space="preserve"> de encontrarse fundados los motivos que los sustentan, </w:t>
      </w:r>
      <w:r w:rsidR="004E0D89" w:rsidRPr="008B725F">
        <w:rPr>
          <w:rFonts w:ascii="Arial" w:hAnsi="Arial" w:cs="Arial"/>
          <w:sz w:val="22"/>
          <w:szCs w:val="22"/>
        </w:rPr>
        <w:t>producen la nulidad de la decisión</w:t>
      </w:r>
      <w:r w:rsidR="000D22DA" w:rsidRPr="008B725F">
        <w:rPr>
          <w:rFonts w:ascii="Arial" w:hAnsi="Arial" w:cs="Arial"/>
          <w:sz w:val="22"/>
          <w:szCs w:val="22"/>
        </w:rPr>
        <w:t xml:space="preserve">.  </w:t>
      </w:r>
    </w:p>
    <w:p w14:paraId="0B7BF607" w14:textId="2045246C" w:rsidR="00335F4D" w:rsidRDefault="00083603" w:rsidP="00DC2119">
      <w:pPr>
        <w:spacing w:after="120" w:line="276" w:lineRule="auto"/>
        <w:ind w:firstLine="720"/>
        <w:jc w:val="both"/>
        <w:rPr>
          <w:rFonts w:ascii="Arial" w:hAnsi="Arial" w:cs="Arial"/>
          <w:sz w:val="22"/>
          <w:szCs w:val="22"/>
        </w:rPr>
      </w:pPr>
      <w:bookmarkStart w:id="7" w:name="_Hlk51946855"/>
      <w:r>
        <w:rPr>
          <w:rFonts w:ascii="Arial" w:hAnsi="Arial" w:cs="Arial"/>
          <w:sz w:val="22"/>
          <w:szCs w:val="22"/>
        </w:rPr>
        <w:t>D</w:t>
      </w:r>
      <w:r w:rsidR="00F5265D">
        <w:rPr>
          <w:rFonts w:ascii="Arial" w:hAnsi="Arial" w:cs="Arial"/>
          <w:sz w:val="22"/>
          <w:szCs w:val="22"/>
        </w:rPr>
        <w:t>ado que</w:t>
      </w:r>
      <w:r w:rsidR="00516EB6">
        <w:rPr>
          <w:rFonts w:ascii="Arial" w:hAnsi="Arial" w:cs="Arial"/>
          <w:sz w:val="22"/>
          <w:szCs w:val="22"/>
        </w:rPr>
        <w:t xml:space="preserve"> –conforme a la Ley 1483 de 2011–</w:t>
      </w:r>
      <w:r w:rsidR="00296A6A">
        <w:rPr>
          <w:rFonts w:ascii="Arial" w:hAnsi="Arial" w:cs="Arial"/>
          <w:sz w:val="22"/>
          <w:szCs w:val="22"/>
        </w:rPr>
        <w:t xml:space="preserve"> los concejos</w:t>
      </w:r>
      <w:r w:rsidR="00F5265D">
        <w:rPr>
          <w:rFonts w:ascii="Arial" w:hAnsi="Arial" w:cs="Arial"/>
          <w:sz w:val="22"/>
          <w:szCs w:val="22"/>
        </w:rPr>
        <w:t xml:space="preserve"> tiene</w:t>
      </w:r>
      <w:r w:rsidR="006B20EB">
        <w:rPr>
          <w:rFonts w:ascii="Arial" w:hAnsi="Arial" w:cs="Arial"/>
          <w:sz w:val="22"/>
          <w:szCs w:val="22"/>
        </w:rPr>
        <w:t>n</w:t>
      </w:r>
      <w:r w:rsidR="00F5265D">
        <w:rPr>
          <w:rFonts w:ascii="Arial" w:hAnsi="Arial" w:cs="Arial"/>
          <w:sz w:val="22"/>
          <w:szCs w:val="22"/>
        </w:rPr>
        <w:t xml:space="preserve"> la</w:t>
      </w:r>
      <w:r w:rsidR="004247B6" w:rsidRPr="008B725F">
        <w:rPr>
          <w:rFonts w:ascii="Arial" w:hAnsi="Arial" w:cs="Arial"/>
          <w:sz w:val="22"/>
          <w:szCs w:val="22"/>
        </w:rPr>
        <w:t xml:space="preserve"> facultad</w:t>
      </w:r>
      <w:r w:rsidR="006278DD" w:rsidRPr="008B725F">
        <w:rPr>
          <w:rFonts w:ascii="Arial" w:hAnsi="Arial" w:cs="Arial"/>
          <w:sz w:val="22"/>
          <w:szCs w:val="22"/>
        </w:rPr>
        <w:t xml:space="preserve"> de</w:t>
      </w:r>
      <w:r w:rsidR="004247B6" w:rsidRPr="008B725F">
        <w:rPr>
          <w:rFonts w:ascii="Arial" w:hAnsi="Arial" w:cs="Arial"/>
          <w:sz w:val="22"/>
          <w:szCs w:val="22"/>
        </w:rPr>
        <w:t xml:space="preserve"> autorizar a los municipios para asumir obligaciones contractuales con cargo a vigencias futuras sin apropiación en el presupuesto del año en que se concede la autorización</w:t>
      </w:r>
      <w:r w:rsidR="006278DD" w:rsidRPr="008B725F">
        <w:rPr>
          <w:rStyle w:val="Refdenotaalpie"/>
          <w:rFonts w:ascii="Arial" w:hAnsi="Arial" w:cs="Arial"/>
          <w:sz w:val="22"/>
          <w:szCs w:val="22"/>
        </w:rPr>
        <w:footnoteReference w:id="14"/>
      </w:r>
      <w:r w:rsidR="004247B6" w:rsidRPr="008B725F">
        <w:rPr>
          <w:rFonts w:ascii="Arial" w:hAnsi="Arial" w:cs="Arial"/>
          <w:sz w:val="22"/>
          <w:szCs w:val="22"/>
        </w:rPr>
        <w:t>,</w:t>
      </w:r>
      <w:r w:rsidR="006278DD" w:rsidRPr="008B725F">
        <w:rPr>
          <w:rFonts w:ascii="Arial" w:hAnsi="Arial" w:cs="Arial"/>
          <w:sz w:val="22"/>
          <w:szCs w:val="22"/>
        </w:rPr>
        <w:t xml:space="preserve"> </w:t>
      </w:r>
      <w:r w:rsidR="0080710E">
        <w:rPr>
          <w:rFonts w:ascii="Arial" w:hAnsi="Arial" w:cs="Arial"/>
          <w:sz w:val="22"/>
          <w:szCs w:val="22"/>
        </w:rPr>
        <w:t xml:space="preserve">se pregunta si </w:t>
      </w:r>
      <w:r w:rsidR="006F6608" w:rsidRPr="008B725F">
        <w:rPr>
          <w:rFonts w:ascii="Arial" w:hAnsi="Arial" w:cs="Arial"/>
          <w:sz w:val="22"/>
          <w:szCs w:val="22"/>
        </w:rPr>
        <w:t xml:space="preserve">la nulidad </w:t>
      </w:r>
      <w:r w:rsidR="00516EB6">
        <w:rPr>
          <w:rFonts w:ascii="Arial" w:hAnsi="Arial" w:cs="Arial"/>
          <w:sz w:val="22"/>
          <w:szCs w:val="22"/>
        </w:rPr>
        <w:t>de la autorización puede</w:t>
      </w:r>
      <w:r w:rsidR="009C2000" w:rsidRPr="008B725F">
        <w:rPr>
          <w:rFonts w:ascii="Arial" w:hAnsi="Arial" w:cs="Arial"/>
          <w:sz w:val="22"/>
          <w:szCs w:val="22"/>
        </w:rPr>
        <w:t xml:space="preserve"> </w:t>
      </w:r>
      <w:r w:rsidR="00803B70" w:rsidRPr="008B725F">
        <w:rPr>
          <w:rFonts w:ascii="Arial" w:hAnsi="Arial" w:cs="Arial"/>
          <w:sz w:val="22"/>
          <w:szCs w:val="22"/>
        </w:rPr>
        <w:t>afectar</w:t>
      </w:r>
      <w:r w:rsidR="00296A6A">
        <w:rPr>
          <w:rFonts w:ascii="Arial" w:hAnsi="Arial" w:cs="Arial"/>
          <w:sz w:val="22"/>
          <w:szCs w:val="22"/>
        </w:rPr>
        <w:t xml:space="preserve"> </w:t>
      </w:r>
      <w:r w:rsidR="00803B70" w:rsidRPr="008B725F">
        <w:rPr>
          <w:rFonts w:ascii="Arial" w:hAnsi="Arial" w:cs="Arial"/>
          <w:sz w:val="22"/>
          <w:szCs w:val="22"/>
        </w:rPr>
        <w:t xml:space="preserve">los contratos </w:t>
      </w:r>
      <w:r w:rsidR="00516EB6">
        <w:rPr>
          <w:rFonts w:ascii="Arial" w:hAnsi="Arial" w:cs="Arial"/>
          <w:sz w:val="22"/>
          <w:szCs w:val="22"/>
        </w:rPr>
        <w:t xml:space="preserve">celebrados con fundamento en </w:t>
      </w:r>
      <w:r>
        <w:rPr>
          <w:rFonts w:ascii="Arial" w:hAnsi="Arial" w:cs="Arial"/>
          <w:sz w:val="22"/>
          <w:szCs w:val="22"/>
        </w:rPr>
        <w:t>ella</w:t>
      </w:r>
      <w:r w:rsidR="001342BD">
        <w:rPr>
          <w:rFonts w:ascii="Arial" w:hAnsi="Arial" w:cs="Arial"/>
          <w:sz w:val="22"/>
          <w:szCs w:val="22"/>
        </w:rPr>
        <w:t>. Lo anterior,</w:t>
      </w:r>
      <w:r w:rsidR="007E0ED0">
        <w:rPr>
          <w:rFonts w:ascii="Arial" w:hAnsi="Arial" w:cs="Arial"/>
          <w:sz w:val="22"/>
          <w:szCs w:val="22"/>
        </w:rPr>
        <w:t xml:space="preserve"> especialmente</w:t>
      </w:r>
      <w:r w:rsidR="001342BD">
        <w:rPr>
          <w:rFonts w:ascii="Arial" w:hAnsi="Arial" w:cs="Arial"/>
          <w:sz w:val="22"/>
          <w:szCs w:val="22"/>
        </w:rPr>
        <w:t>, en aquellos</w:t>
      </w:r>
      <w:r w:rsidR="007E0ED0">
        <w:rPr>
          <w:rFonts w:ascii="Arial" w:hAnsi="Arial" w:cs="Arial"/>
          <w:sz w:val="22"/>
          <w:szCs w:val="22"/>
        </w:rPr>
        <w:t xml:space="preserve"> </w:t>
      </w:r>
      <w:r w:rsidR="001342BD">
        <w:rPr>
          <w:rFonts w:ascii="Arial" w:hAnsi="Arial" w:cs="Arial"/>
          <w:sz w:val="22"/>
          <w:szCs w:val="22"/>
        </w:rPr>
        <w:t>casos en que</w:t>
      </w:r>
      <w:r w:rsidR="007E0ED0">
        <w:rPr>
          <w:rFonts w:ascii="Arial" w:hAnsi="Arial" w:cs="Arial"/>
          <w:sz w:val="22"/>
          <w:szCs w:val="22"/>
        </w:rPr>
        <w:t xml:space="preserve"> la invalidez</w:t>
      </w:r>
      <w:r w:rsidR="00516EB6">
        <w:rPr>
          <w:rFonts w:ascii="Arial" w:hAnsi="Arial" w:cs="Arial"/>
          <w:sz w:val="22"/>
          <w:szCs w:val="22"/>
        </w:rPr>
        <w:t xml:space="preserve"> de los acuerdos</w:t>
      </w:r>
      <w:r w:rsidR="007E0ED0">
        <w:rPr>
          <w:rFonts w:ascii="Arial" w:hAnsi="Arial" w:cs="Arial"/>
          <w:sz w:val="22"/>
          <w:szCs w:val="22"/>
        </w:rPr>
        <w:t xml:space="preserve"> </w:t>
      </w:r>
      <w:r w:rsidR="001342BD">
        <w:rPr>
          <w:rFonts w:ascii="Arial" w:hAnsi="Arial" w:cs="Arial"/>
          <w:sz w:val="22"/>
          <w:szCs w:val="22"/>
        </w:rPr>
        <w:t xml:space="preserve">se </w:t>
      </w:r>
      <w:r w:rsidR="007E0ED0">
        <w:rPr>
          <w:rFonts w:ascii="Arial" w:hAnsi="Arial" w:cs="Arial"/>
          <w:sz w:val="22"/>
          <w:szCs w:val="22"/>
        </w:rPr>
        <w:t xml:space="preserve">deriva de la atribución </w:t>
      </w:r>
      <w:r w:rsidR="007E0ED0" w:rsidRPr="008B725F">
        <w:rPr>
          <w:rFonts w:ascii="Arial" w:hAnsi="Arial" w:cs="Arial"/>
          <w:sz w:val="22"/>
          <w:szCs w:val="22"/>
        </w:rPr>
        <w:t xml:space="preserve">de los gobernadores </w:t>
      </w:r>
      <w:r w:rsidR="007E0ED0">
        <w:rPr>
          <w:rFonts w:ascii="Arial" w:hAnsi="Arial" w:cs="Arial"/>
          <w:sz w:val="22"/>
          <w:szCs w:val="22"/>
        </w:rPr>
        <w:t>para</w:t>
      </w:r>
      <w:r w:rsidR="007E0ED0" w:rsidRPr="008B725F">
        <w:rPr>
          <w:rFonts w:ascii="Arial" w:hAnsi="Arial" w:cs="Arial"/>
          <w:sz w:val="22"/>
          <w:szCs w:val="22"/>
        </w:rPr>
        <w:t xml:space="preserve"> solicitar la revisión judicial de los acuerdos municipales por motivos de inconstitucionalidad o ilegalidad</w:t>
      </w:r>
      <w:r w:rsidR="001A4AAC">
        <w:rPr>
          <w:rFonts w:ascii="Arial" w:hAnsi="Arial" w:cs="Arial"/>
          <w:sz w:val="22"/>
          <w:szCs w:val="22"/>
        </w:rPr>
        <w:t xml:space="preserve">, </w:t>
      </w:r>
      <w:r w:rsidR="001342BD">
        <w:rPr>
          <w:rFonts w:ascii="Arial" w:hAnsi="Arial" w:cs="Arial"/>
          <w:sz w:val="22"/>
          <w:szCs w:val="22"/>
        </w:rPr>
        <w:t>y</w:t>
      </w:r>
      <w:r w:rsidR="001A4AAC">
        <w:rPr>
          <w:rFonts w:ascii="Arial" w:hAnsi="Arial" w:cs="Arial"/>
          <w:sz w:val="22"/>
          <w:szCs w:val="22"/>
        </w:rPr>
        <w:t xml:space="preserve"> no del medio de control de nulidad simple</w:t>
      </w:r>
      <w:r w:rsidR="006F6608" w:rsidRPr="008B725F">
        <w:rPr>
          <w:rFonts w:ascii="Arial" w:hAnsi="Arial" w:cs="Arial"/>
          <w:sz w:val="22"/>
          <w:szCs w:val="22"/>
        </w:rPr>
        <w:t>.</w:t>
      </w:r>
      <w:r w:rsidR="009C2000" w:rsidRPr="008B725F">
        <w:rPr>
          <w:rFonts w:ascii="Arial" w:hAnsi="Arial" w:cs="Arial"/>
          <w:sz w:val="22"/>
          <w:szCs w:val="22"/>
        </w:rPr>
        <w:t xml:space="preserve"> </w:t>
      </w:r>
    </w:p>
    <w:p w14:paraId="22943D0F" w14:textId="4077D361" w:rsidR="000D22DA" w:rsidRPr="008B725F" w:rsidRDefault="00335F4D" w:rsidP="00491056">
      <w:pPr>
        <w:spacing w:line="276" w:lineRule="auto"/>
        <w:ind w:firstLine="720"/>
        <w:jc w:val="both"/>
        <w:rPr>
          <w:rFonts w:ascii="Arial" w:hAnsi="Arial" w:cs="Arial"/>
          <w:sz w:val="22"/>
          <w:szCs w:val="22"/>
        </w:rPr>
      </w:pPr>
      <w:r>
        <w:rPr>
          <w:rFonts w:ascii="Arial" w:hAnsi="Arial" w:cs="Arial"/>
          <w:sz w:val="22"/>
          <w:szCs w:val="22"/>
        </w:rPr>
        <w:t>En relación con este último punto, es necesario considerar que –sin perjuicio</w:t>
      </w:r>
      <w:r w:rsidR="001A4AAC">
        <w:rPr>
          <w:rFonts w:ascii="Arial" w:hAnsi="Arial" w:cs="Arial"/>
          <w:sz w:val="22"/>
          <w:szCs w:val="22"/>
        </w:rPr>
        <w:t xml:space="preserve"> de los aspectos analizados en este apartado–</w:t>
      </w:r>
      <w:r>
        <w:rPr>
          <w:rFonts w:ascii="Arial" w:hAnsi="Arial" w:cs="Arial"/>
          <w:sz w:val="22"/>
          <w:szCs w:val="22"/>
        </w:rPr>
        <w:t xml:space="preserve"> la competencia</w:t>
      </w:r>
      <w:r w:rsidR="001A4AAC">
        <w:rPr>
          <w:rFonts w:ascii="Arial" w:hAnsi="Arial" w:cs="Arial"/>
          <w:sz w:val="22"/>
          <w:szCs w:val="22"/>
        </w:rPr>
        <w:t xml:space="preserve"> prevista en los artículos 3.5 y 11.8 del</w:t>
      </w:r>
      <w:r w:rsidR="001A4AAC" w:rsidRPr="008B725F">
        <w:rPr>
          <w:rFonts w:ascii="Arial" w:eastAsia="Times New Roman" w:hAnsi="Arial" w:cs="Arial"/>
          <w:sz w:val="22"/>
        </w:rPr>
        <w:t xml:space="preserve"> Decreto 4170 de 2011</w:t>
      </w:r>
      <w:r w:rsidR="001A4AAC">
        <w:rPr>
          <w:rFonts w:ascii="Arial" w:eastAsia="Times New Roman" w:hAnsi="Arial" w:cs="Arial"/>
          <w:sz w:val="22"/>
        </w:rPr>
        <w:t xml:space="preserve"> excluye la resolución de consultas sobre normas de carácter procesal, pues son los órganos de la rama judicial del poder público quienes deciden con criterio de autoridad sobre su sentido y alcance. </w:t>
      </w:r>
      <w:r w:rsidR="00083603">
        <w:rPr>
          <w:rFonts w:ascii="Arial" w:hAnsi="Arial" w:cs="Arial"/>
          <w:sz w:val="22"/>
          <w:szCs w:val="22"/>
        </w:rPr>
        <w:t>Por otro lado</w:t>
      </w:r>
      <w:r w:rsidR="009C2000" w:rsidRPr="008B725F">
        <w:rPr>
          <w:rFonts w:ascii="Arial" w:hAnsi="Arial" w:cs="Arial"/>
          <w:sz w:val="22"/>
          <w:szCs w:val="22"/>
        </w:rPr>
        <w:t xml:space="preserve">, </w:t>
      </w:r>
      <w:r w:rsidR="00083603">
        <w:rPr>
          <w:rFonts w:ascii="Arial" w:hAnsi="Arial" w:cs="Arial"/>
          <w:sz w:val="22"/>
          <w:szCs w:val="22"/>
        </w:rPr>
        <w:t xml:space="preserve">conforme a las atribuciones de la Agencia para resolver consultas </w:t>
      </w:r>
      <w:r w:rsidR="00A54909">
        <w:rPr>
          <w:rFonts w:ascii="Arial" w:hAnsi="Arial" w:cs="Arial"/>
          <w:sz w:val="22"/>
          <w:szCs w:val="22"/>
        </w:rPr>
        <w:t xml:space="preserve">de </w:t>
      </w:r>
      <w:r w:rsidR="00083603">
        <w:rPr>
          <w:rFonts w:ascii="Arial" w:hAnsi="Arial" w:cs="Arial"/>
          <w:sz w:val="22"/>
          <w:szCs w:val="22"/>
        </w:rPr>
        <w:t xml:space="preserve">normas </w:t>
      </w:r>
      <w:r w:rsidR="00A54909">
        <w:rPr>
          <w:rFonts w:ascii="Arial" w:hAnsi="Arial" w:cs="Arial"/>
          <w:sz w:val="22"/>
          <w:szCs w:val="22"/>
        </w:rPr>
        <w:t>generales que regulan la contratación estatal</w:t>
      </w:r>
      <w:r w:rsidR="00083603">
        <w:rPr>
          <w:rFonts w:ascii="Arial" w:hAnsi="Arial" w:cs="Arial"/>
          <w:sz w:val="22"/>
          <w:szCs w:val="22"/>
        </w:rPr>
        <w:t xml:space="preserve">, </w:t>
      </w:r>
      <w:r w:rsidR="00A54909">
        <w:rPr>
          <w:rFonts w:ascii="Arial" w:hAnsi="Arial" w:cs="Arial"/>
          <w:sz w:val="22"/>
          <w:szCs w:val="22"/>
        </w:rPr>
        <w:t>se hace necesario detenerse en</w:t>
      </w:r>
      <w:r w:rsidR="00BE7D49" w:rsidRPr="008B725F">
        <w:rPr>
          <w:rFonts w:ascii="Arial" w:hAnsi="Arial" w:cs="Arial"/>
          <w:sz w:val="22"/>
          <w:szCs w:val="22"/>
        </w:rPr>
        <w:t xml:space="preserve"> la eventual nulidad absoluta </w:t>
      </w:r>
      <w:r w:rsidR="00083603">
        <w:rPr>
          <w:rFonts w:ascii="Arial" w:hAnsi="Arial" w:cs="Arial"/>
          <w:sz w:val="22"/>
          <w:szCs w:val="22"/>
        </w:rPr>
        <w:t>de los</w:t>
      </w:r>
      <w:r w:rsidR="00BE7D49" w:rsidRPr="008B725F">
        <w:rPr>
          <w:rFonts w:ascii="Arial" w:hAnsi="Arial" w:cs="Arial"/>
          <w:sz w:val="22"/>
          <w:szCs w:val="22"/>
        </w:rPr>
        <w:t xml:space="preserve"> contratos</w:t>
      </w:r>
      <w:r w:rsidR="00A54909">
        <w:rPr>
          <w:rFonts w:ascii="Arial" w:hAnsi="Arial" w:cs="Arial"/>
          <w:sz w:val="22"/>
          <w:szCs w:val="22"/>
        </w:rPr>
        <w:t xml:space="preserve"> y las causales que dan lugar a su invalidez, </w:t>
      </w:r>
      <w:r w:rsidR="006F6608" w:rsidRPr="008B725F">
        <w:rPr>
          <w:rFonts w:ascii="Arial" w:hAnsi="Arial" w:cs="Arial"/>
          <w:sz w:val="22"/>
          <w:szCs w:val="22"/>
        </w:rPr>
        <w:t>tema que se abordará</w:t>
      </w:r>
      <w:r w:rsidR="00BE7D49" w:rsidRPr="008B725F">
        <w:rPr>
          <w:rFonts w:ascii="Arial" w:hAnsi="Arial" w:cs="Arial"/>
          <w:sz w:val="22"/>
          <w:szCs w:val="22"/>
        </w:rPr>
        <w:t xml:space="preserve"> a continuación.  </w:t>
      </w:r>
    </w:p>
    <w:bookmarkEnd w:id="7"/>
    <w:p w14:paraId="42B20C68" w14:textId="66423C69" w:rsidR="00F668A3" w:rsidRPr="008B725F" w:rsidRDefault="00491056" w:rsidP="00FE7B98">
      <w:pPr>
        <w:spacing w:line="276" w:lineRule="auto"/>
        <w:jc w:val="both"/>
        <w:rPr>
          <w:rFonts w:ascii="Arial" w:hAnsi="Arial" w:cs="Arial"/>
          <w:b/>
          <w:bCs/>
          <w:sz w:val="22"/>
          <w:szCs w:val="22"/>
        </w:rPr>
      </w:pPr>
      <w:r w:rsidRPr="008B725F">
        <w:rPr>
          <w:rFonts w:ascii="Arial" w:hAnsi="Arial" w:cs="Arial"/>
          <w:b/>
          <w:bCs/>
          <w:sz w:val="22"/>
          <w:szCs w:val="22"/>
        </w:rPr>
        <w:lastRenderedPageBreak/>
        <w:t>2.</w:t>
      </w:r>
      <w:r w:rsidR="002649FB">
        <w:rPr>
          <w:rFonts w:ascii="Arial" w:hAnsi="Arial" w:cs="Arial"/>
          <w:b/>
          <w:bCs/>
          <w:sz w:val="22"/>
          <w:szCs w:val="22"/>
        </w:rPr>
        <w:t>3</w:t>
      </w:r>
      <w:r w:rsidRPr="008B725F">
        <w:rPr>
          <w:rFonts w:ascii="Arial" w:hAnsi="Arial" w:cs="Arial"/>
          <w:b/>
          <w:bCs/>
          <w:sz w:val="22"/>
          <w:szCs w:val="22"/>
        </w:rPr>
        <w:t xml:space="preserve">. </w:t>
      </w:r>
      <w:r w:rsidR="00083603">
        <w:rPr>
          <w:rFonts w:ascii="Arial" w:hAnsi="Arial" w:cs="Arial"/>
          <w:b/>
          <w:bCs/>
          <w:sz w:val="22"/>
          <w:szCs w:val="22"/>
        </w:rPr>
        <w:t>N</w:t>
      </w:r>
      <w:r w:rsidRPr="008B725F">
        <w:rPr>
          <w:rFonts w:ascii="Arial" w:hAnsi="Arial" w:cs="Arial"/>
          <w:b/>
          <w:bCs/>
          <w:sz w:val="22"/>
          <w:szCs w:val="22"/>
        </w:rPr>
        <w:t>ulidad absoluta del contrato estatal</w:t>
      </w:r>
      <w:r w:rsidR="006F6608" w:rsidRPr="008B725F">
        <w:rPr>
          <w:rFonts w:ascii="Arial" w:hAnsi="Arial" w:cs="Arial"/>
          <w:b/>
          <w:bCs/>
          <w:sz w:val="22"/>
          <w:szCs w:val="22"/>
        </w:rPr>
        <w:t xml:space="preserve"> por invalidez </w:t>
      </w:r>
      <w:r w:rsidR="00083603">
        <w:rPr>
          <w:rFonts w:ascii="Arial" w:hAnsi="Arial" w:cs="Arial"/>
          <w:b/>
          <w:bCs/>
          <w:sz w:val="22"/>
          <w:szCs w:val="22"/>
        </w:rPr>
        <w:t>de los actos administrativos en que se fundamenta</w:t>
      </w:r>
    </w:p>
    <w:p w14:paraId="7775BEE7" w14:textId="77777777" w:rsidR="00FE7B98" w:rsidRPr="008B725F" w:rsidRDefault="00FE7B98" w:rsidP="001B387C">
      <w:pPr>
        <w:spacing w:line="276" w:lineRule="auto"/>
        <w:jc w:val="both"/>
        <w:rPr>
          <w:rFonts w:ascii="Arial" w:hAnsi="Arial" w:cs="Arial"/>
          <w:b/>
          <w:bCs/>
          <w:sz w:val="22"/>
          <w:szCs w:val="22"/>
        </w:rPr>
      </w:pPr>
    </w:p>
    <w:p w14:paraId="44B1EB11" w14:textId="4EA5E275" w:rsidR="00491056" w:rsidRPr="008B725F" w:rsidRDefault="006168B3" w:rsidP="00491056">
      <w:pPr>
        <w:spacing w:after="120" w:line="276" w:lineRule="auto"/>
        <w:jc w:val="both"/>
        <w:rPr>
          <w:rFonts w:ascii="Arial" w:hAnsi="Arial" w:cs="Arial"/>
          <w:sz w:val="22"/>
          <w:szCs w:val="22"/>
        </w:rPr>
      </w:pPr>
      <w:bookmarkStart w:id="8" w:name="_Hlk52805381"/>
      <w:r w:rsidRPr="008B725F">
        <w:rPr>
          <w:rFonts w:ascii="Arial" w:hAnsi="Arial" w:cs="Arial"/>
          <w:sz w:val="22"/>
          <w:szCs w:val="22"/>
        </w:rPr>
        <w:t xml:space="preserve">La nulidad </w:t>
      </w:r>
      <w:r w:rsidR="0097297B" w:rsidRPr="008B725F">
        <w:rPr>
          <w:rFonts w:ascii="Arial" w:hAnsi="Arial" w:cs="Arial"/>
          <w:sz w:val="22"/>
          <w:szCs w:val="22"/>
        </w:rPr>
        <w:t xml:space="preserve">es </w:t>
      </w:r>
      <w:r w:rsidR="00FE7B98" w:rsidRPr="008B725F">
        <w:rPr>
          <w:rFonts w:ascii="Arial" w:hAnsi="Arial" w:cs="Arial"/>
          <w:sz w:val="22"/>
          <w:szCs w:val="22"/>
        </w:rPr>
        <w:t xml:space="preserve">considerada </w:t>
      </w:r>
      <w:r w:rsidR="0097297B" w:rsidRPr="008B725F">
        <w:rPr>
          <w:rFonts w:ascii="Arial" w:hAnsi="Arial" w:cs="Arial"/>
          <w:sz w:val="22"/>
          <w:szCs w:val="22"/>
        </w:rPr>
        <w:t>por la doctrina especializada como una «sanción civil»</w:t>
      </w:r>
      <w:r w:rsidR="00D20AC5" w:rsidRPr="008B725F">
        <w:rPr>
          <w:rStyle w:val="Refdenotaalpie"/>
          <w:rFonts w:ascii="Arial" w:hAnsi="Arial" w:cs="Arial"/>
          <w:sz w:val="22"/>
          <w:szCs w:val="22"/>
        </w:rPr>
        <w:footnoteReference w:id="15"/>
      </w:r>
      <w:r w:rsidR="0097297B" w:rsidRPr="008B725F">
        <w:rPr>
          <w:rFonts w:ascii="Arial" w:hAnsi="Arial" w:cs="Arial"/>
          <w:sz w:val="22"/>
          <w:szCs w:val="22"/>
        </w:rPr>
        <w:t xml:space="preserve"> </w:t>
      </w:r>
      <w:r w:rsidR="00FE7B98" w:rsidRPr="008B725F">
        <w:rPr>
          <w:rFonts w:ascii="Arial" w:hAnsi="Arial" w:cs="Arial"/>
          <w:sz w:val="22"/>
          <w:szCs w:val="22"/>
        </w:rPr>
        <w:t xml:space="preserve">que se </w:t>
      </w:r>
      <w:r w:rsidR="0097297B" w:rsidRPr="008B725F">
        <w:rPr>
          <w:rFonts w:ascii="Arial" w:hAnsi="Arial" w:cs="Arial"/>
          <w:sz w:val="22"/>
          <w:szCs w:val="22"/>
        </w:rPr>
        <w:t>genera por la inobservancia de requisitos establecidos</w:t>
      </w:r>
      <w:r w:rsidR="00FE7B98" w:rsidRPr="008B725F">
        <w:rPr>
          <w:rFonts w:ascii="Arial" w:hAnsi="Arial" w:cs="Arial"/>
          <w:sz w:val="22"/>
          <w:szCs w:val="22"/>
        </w:rPr>
        <w:t xml:space="preserve"> en el ordenamiento</w:t>
      </w:r>
      <w:r w:rsidR="0097297B" w:rsidRPr="008B725F">
        <w:rPr>
          <w:rFonts w:ascii="Arial" w:hAnsi="Arial" w:cs="Arial"/>
          <w:sz w:val="22"/>
          <w:szCs w:val="22"/>
        </w:rPr>
        <w:t xml:space="preserve"> para la validez de los contratos, como se deprende del artículo 1740 del Código Civil</w:t>
      </w:r>
      <w:r w:rsidR="00FE7B98" w:rsidRPr="008B725F">
        <w:rPr>
          <w:rFonts w:ascii="Arial" w:hAnsi="Arial" w:cs="Arial"/>
          <w:sz w:val="22"/>
          <w:szCs w:val="22"/>
        </w:rPr>
        <w:t xml:space="preserve"> al disponer</w:t>
      </w:r>
      <w:r w:rsidR="0097297B" w:rsidRPr="008B725F">
        <w:rPr>
          <w:rFonts w:ascii="Arial" w:hAnsi="Arial" w:cs="Arial"/>
          <w:sz w:val="22"/>
          <w:szCs w:val="22"/>
        </w:rPr>
        <w:t xml:space="preserve"> que «es nulo todo acto o contrato a que falta alguno de los requisitos que la ley prescribe para el valor del mismo acto o contrato según su especie </w:t>
      </w:r>
      <w:r w:rsidR="00D20AC5" w:rsidRPr="008B725F">
        <w:rPr>
          <w:rFonts w:ascii="Arial" w:hAnsi="Arial" w:cs="Arial"/>
          <w:sz w:val="22"/>
          <w:szCs w:val="22"/>
        </w:rPr>
        <w:t>y</w:t>
      </w:r>
      <w:r w:rsidR="0097297B" w:rsidRPr="008B725F">
        <w:rPr>
          <w:rFonts w:ascii="Arial" w:hAnsi="Arial" w:cs="Arial"/>
          <w:sz w:val="22"/>
          <w:szCs w:val="22"/>
        </w:rPr>
        <w:t xml:space="preserve"> la calidad o estado de las partes»</w:t>
      </w:r>
      <w:r w:rsidR="00D20AC5" w:rsidRPr="008B725F">
        <w:rPr>
          <w:rFonts w:ascii="Arial" w:hAnsi="Arial" w:cs="Arial"/>
          <w:sz w:val="22"/>
          <w:szCs w:val="22"/>
        </w:rPr>
        <w:t>.</w:t>
      </w:r>
      <w:r w:rsidR="00D20AC5" w:rsidRPr="008B725F">
        <w:rPr>
          <w:rFonts w:ascii="Arial" w:hAnsi="Arial" w:cs="Arial"/>
          <w:b/>
          <w:bCs/>
          <w:sz w:val="22"/>
          <w:szCs w:val="22"/>
        </w:rPr>
        <w:t xml:space="preserve"> </w:t>
      </w:r>
      <w:r w:rsidR="00D20AC5" w:rsidRPr="008B725F">
        <w:rPr>
          <w:rFonts w:ascii="Arial" w:hAnsi="Arial" w:cs="Arial"/>
          <w:sz w:val="22"/>
          <w:szCs w:val="22"/>
        </w:rPr>
        <w:t xml:space="preserve">A su vez, </w:t>
      </w:r>
      <w:r w:rsidR="00ED35D1" w:rsidRPr="008B725F">
        <w:rPr>
          <w:rFonts w:ascii="Arial" w:hAnsi="Arial" w:cs="Arial"/>
          <w:sz w:val="22"/>
          <w:szCs w:val="22"/>
        </w:rPr>
        <w:t>el artículo 1625</w:t>
      </w:r>
      <w:r w:rsidR="00ED35D1">
        <w:rPr>
          <w:rFonts w:ascii="Arial" w:hAnsi="Arial" w:cs="Arial"/>
          <w:sz w:val="22"/>
          <w:szCs w:val="22"/>
        </w:rPr>
        <w:t xml:space="preserve"> d</w:t>
      </w:r>
      <w:r w:rsidR="00D20AC5" w:rsidRPr="008B725F">
        <w:rPr>
          <w:rFonts w:ascii="Arial" w:hAnsi="Arial" w:cs="Arial"/>
          <w:sz w:val="22"/>
          <w:szCs w:val="22"/>
        </w:rPr>
        <w:t>el Código Civil contempla la nulidad</w:t>
      </w:r>
      <w:r w:rsidR="00ED35D1">
        <w:rPr>
          <w:rFonts w:ascii="Arial" w:hAnsi="Arial" w:cs="Arial"/>
          <w:sz w:val="22"/>
          <w:szCs w:val="22"/>
        </w:rPr>
        <w:t xml:space="preserve"> </w:t>
      </w:r>
      <w:r w:rsidR="00D20AC5" w:rsidRPr="008B725F">
        <w:rPr>
          <w:rFonts w:ascii="Arial" w:hAnsi="Arial" w:cs="Arial"/>
          <w:sz w:val="22"/>
          <w:szCs w:val="22"/>
        </w:rPr>
        <w:t>como una forma de extinción de las obligaciones</w:t>
      </w:r>
      <w:r w:rsidR="00D20AC5" w:rsidRPr="008B725F">
        <w:rPr>
          <w:rStyle w:val="Refdenotaalpie"/>
          <w:rFonts w:ascii="Arial" w:hAnsi="Arial" w:cs="Arial"/>
          <w:sz w:val="22"/>
          <w:szCs w:val="22"/>
        </w:rPr>
        <w:footnoteReference w:id="16"/>
      </w:r>
      <w:r w:rsidR="00D20AC5" w:rsidRPr="008B725F">
        <w:rPr>
          <w:rFonts w:ascii="Arial" w:hAnsi="Arial" w:cs="Arial"/>
          <w:sz w:val="22"/>
          <w:szCs w:val="22"/>
        </w:rPr>
        <w:t>.</w:t>
      </w:r>
    </w:p>
    <w:p w14:paraId="0EA63A82" w14:textId="2185B4EE" w:rsidR="003C18A4" w:rsidRPr="008B725F" w:rsidRDefault="00D20AC5" w:rsidP="0070539A">
      <w:pPr>
        <w:pStyle w:val="NormalWeb"/>
        <w:spacing w:before="0" w:beforeAutospacing="0" w:after="120" w:afterAutospacing="0" w:line="276" w:lineRule="auto"/>
        <w:jc w:val="both"/>
        <w:rPr>
          <w:rFonts w:ascii="Arial" w:hAnsi="Arial" w:cs="Arial"/>
          <w:sz w:val="22"/>
          <w:szCs w:val="22"/>
        </w:rPr>
      </w:pPr>
      <w:r w:rsidRPr="008B725F">
        <w:rPr>
          <w:rFonts w:ascii="Arial" w:hAnsi="Arial" w:cs="Arial"/>
          <w:b/>
          <w:bCs/>
          <w:sz w:val="22"/>
          <w:szCs w:val="22"/>
        </w:rPr>
        <w:tab/>
      </w:r>
      <w:r w:rsidR="003C18A4" w:rsidRPr="008B725F">
        <w:rPr>
          <w:rFonts w:ascii="Arial" w:hAnsi="Arial" w:cs="Arial"/>
          <w:sz w:val="22"/>
          <w:szCs w:val="22"/>
        </w:rPr>
        <w:t>La nulidad puede ser absoluta o relativa. En el derecho privado la nulidad absoluta se configura cuando las irregularidades producidas en el proceso de formación o en la celebración del contrato afecta</w:t>
      </w:r>
      <w:r w:rsidR="004A0880" w:rsidRPr="008B725F">
        <w:rPr>
          <w:rFonts w:ascii="Arial" w:hAnsi="Arial" w:cs="Arial"/>
          <w:sz w:val="22"/>
          <w:szCs w:val="22"/>
        </w:rPr>
        <w:t>n</w:t>
      </w:r>
      <w:r w:rsidR="003C18A4" w:rsidRPr="008B725F">
        <w:rPr>
          <w:rFonts w:ascii="Arial" w:hAnsi="Arial" w:cs="Arial"/>
          <w:sz w:val="22"/>
          <w:szCs w:val="22"/>
        </w:rPr>
        <w:t xml:space="preserve"> uno de los elementos requeridos para su </w:t>
      </w:r>
      <w:r w:rsidR="004A0880" w:rsidRPr="008B725F">
        <w:rPr>
          <w:rFonts w:ascii="Arial" w:hAnsi="Arial" w:cs="Arial"/>
          <w:sz w:val="22"/>
          <w:szCs w:val="22"/>
        </w:rPr>
        <w:t>validez</w:t>
      </w:r>
      <w:r w:rsidR="003C18A4" w:rsidRPr="008B725F">
        <w:rPr>
          <w:rFonts w:ascii="Arial" w:hAnsi="Arial" w:cs="Arial"/>
          <w:sz w:val="22"/>
          <w:szCs w:val="22"/>
        </w:rPr>
        <w:t xml:space="preserve">, esto es, </w:t>
      </w:r>
      <w:r w:rsidR="004A0880" w:rsidRPr="008B725F">
        <w:rPr>
          <w:rFonts w:ascii="Arial" w:hAnsi="Arial" w:cs="Arial"/>
          <w:sz w:val="22"/>
          <w:szCs w:val="22"/>
        </w:rPr>
        <w:t>cuando se presenta «la inobservancia de los mandatos constitucionales o legales, generadora de anomalías o irregularidades de fondo, inexcusables, afectan la validez del contrato y originan la nulidad del vínculo contractual porque es insanable»</w:t>
      </w:r>
      <w:r w:rsidR="0022221D" w:rsidRPr="008B725F">
        <w:rPr>
          <w:rStyle w:val="Refdenotaalpie"/>
          <w:rFonts w:ascii="Arial" w:hAnsi="Arial" w:cs="Arial"/>
          <w:sz w:val="22"/>
          <w:szCs w:val="22"/>
        </w:rPr>
        <w:footnoteReference w:id="17"/>
      </w:r>
      <w:r w:rsidR="004A0880" w:rsidRPr="008B725F">
        <w:rPr>
          <w:rFonts w:ascii="Arial" w:hAnsi="Arial" w:cs="Arial"/>
          <w:sz w:val="22"/>
          <w:szCs w:val="22"/>
        </w:rPr>
        <w:t xml:space="preserve">, lo que se presenta en los casos en los que la irregularidad </w:t>
      </w:r>
      <w:r w:rsidR="00FE7B98" w:rsidRPr="008B725F">
        <w:rPr>
          <w:rFonts w:ascii="Arial" w:hAnsi="Arial" w:cs="Arial"/>
          <w:sz w:val="22"/>
          <w:szCs w:val="22"/>
        </w:rPr>
        <w:t>está relacionada</w:t>
      </w:r>
      <w:r w:rsidR="004A0880" w:rsidRPr="008B725F">
        <w:rPr>
          <w:rFonts w:ascii="Arial" w:hAnsi="Arial" w:cs="Arial"/>
          <w:sz w:val="22"/>
          <w:szCs w:val="22"/>
        </w:rPr>
        <w:t xml:space="preserve"> con un objeto o causa ilícita, la </w:t>
      </w:r>
      <w:r w:rsidR="00ED35D1">
        <w:rPr>
          <w:rFonts w:ascii="Arial" w:hAnsi="Arial" w:cs="Arial"/>
          <w:sz w:val="22"/>
          <w:szCs w:val="22"/>
        </w:rPr>
        <w:t>inobservancia</w:t>
      </w:r>
      <w:r w:rsidR="00ED35D1" w:rsidRPr="008B725F">
        <w:rPr>
          <w:rFonts w:ascii="Arial" w:hAnsi="Arial" w:cs="Arial"/>
          <w:sz w:val="22"/>
          <w:szCs w:val="22"/>
        </w:rPr>
        <w:t xml:space="preserve"> </w:t>
      </w:r>
      <w:r w:rsidR="004A0880" w:rsidRPr="008B725F">
        <w:rPr>
          <w:rFonts w:ascii="Arial" w:hAnsi="Arial" w:cs="Arial"/>
          <w:sz w:val="22"/>
          <w:szCs w:val="22"/>
        </w:rPr>
        <w:t xml:space="preserve">de </w:t>
      </w:r>
      <w:r w:rsidR="004A0880" w:rsidRPr="008B725F">
        <w:rPr>
          <w:rFonts w:ascii="Arial" w:hAnsi="Arial" w:cs="Arial"/>
          <w:sz w:val="22"/>
          <w:szCs w:val="22"/>
          <w:lang w:eastAsia="es-CO"/>
        </w:rPr>
        <w:t>formalidad</w:t>
      </w:r>
      <w:r w:rsidR="00ED35D1">
        <w:rPr>
          <w:rFonts w:ascii="Arial" w:hAnsi="Arial" w:cs="Arial"/>
          <w:sz w:val="22"/>
          <w:szCs w:val="22"/>
          <w:lang w:eastAsia="es-CO"/>
        </w:rPr>
        <w:t>es</w:t>
      </w:r>
      <w:r w:rsidR="004A0880" w:rsidRPr="008B725F">
        <w:rPr>
          <w:rFonts w:ascii="Arial" w:hAnsi="Arial" w:cs="Arial"/>
          <w:sz w:val="22"/>
          <w:szCs w:val="22"/>
          <w:lang w:eastAsia="es-CO"/>
        </w:rPr>
        <w:t xml:space="preserve"> que la ley prescribe para el valor de ciertos actos o contratos o la incapacidad absoluta de alguna de las partes</w:t>
      </w:r>
      <w:r w:rsidR="0022221D" w:rsidRPr="008B725F">
        <w:rPr>
          <w:rFonts w:ascii="Arial" w:hAnsi="Arial" w:cs="Arial"/>
          <w:sz w:val="22"/>
          <w:szCs w:val="22"/>
          <w:lang w:eastAsia="es-CO"/>
        </w:rPr>
        <w:t xml:space="preserve">, como se desprende del artículo 1741 del Código Civil, el que además da </w:t>
      </w:r>
      <w:r w:rsidR="00F53527" w:rsidRPr="008B725F">
        <w:rPr>
          <w:rFonts w:ascii="Arial" w:hAnsi="Arial" w:cs="Arial"/>
          <w:sz w:val="22"/>
          <w:szCs w:val="22"/>
          <w:lang w:eastAsia="es-CO"/>
        </w:rPr>
        <w:t xml:space="preserve">el carácter de relativa </w:t>
      </w:r>
      <w:r w:rsidR="0022221D" w:rsidRPr="008B725F">
        <w:rPr>
          <w:rFonts w:ascii="Arial" w:hAnsi="Arial" w:cs="Arial"/>
          <w:sz w:val="22"/>
          <w:szCs w:val="22"/>
          <w:lang w:eastAsia="es-CO"/>
        </w:rPr>
        <w:t>a cualquier otro tipo de irregularidad</w:t>
      </w:r>
      <w:r w:rsidR="00ED35D1" w:rsidRPr="008B725F">
        <w:rPr>
          <w:rStyle w:val="Refdenotaalpie"/>
          <w:rFonts w:ascii="Arial" w:hAnsi="Arial" w:cs="Arial"/>
          <w:sz w:val="22"/>
          <w:szCs w:val="22"/>
          <w:lang w:eastAsia="es-CO"/>
        </w:rPr>
        <w:footnoteReference w:id="18"/>
      </w:r>
      <w:r w:rsidR="0022221D" w:rsidRPr="008B725F">
        <w:rPr>
          <w:rFonts w:ascii="Arial" w:hAnsi="Arial" w:cs="Arial"/>
          <w:sz w:val="22"/>
          <w:szCs w:val="22"/>
          <w:lang w:eastAsia="es-CO"/>
        </w:rPr>
        <w:t>.</w:t>
      </w:r>
    </w:p>
    <w:bookmarkEnd w:id="8"/>
    <w:p w14:paraId="3F9701CF" w14:textId="217AD7F8" w:rsidR="003C18A4" w:rsidRPr="008B725F" w:rsidRDefault="0070539A" w:rsidP="00291BBF">
      <w:pPr>
        <w:pStyle w:val="NormalWeb"/>
        <w:spacing w:before="0" w:beforeAutospacing="0" w:after="0" w:afterAutospacing="0" w:line="276" w:lineRule="auto"/>
        <w:jc w:val="both"/>
        <w:rPr>
          <w:rFonts w:ascii="Arial" w:hAnsi="Arial" w:cs="Arial"/>
          <w:sz w:val="22"/>
          <w:szCs w:val="22"/>
        </w:rPr>
      </w:pPr>
      <w:r w:rsidRPr="008B725F">
        <w:rPr>
          <w:rFonts w:ascii="Arial" w:hAnsi="Arial" w:cs="Arial"/>
          <w:sz w:val="22"/>
          <w:szCs w:val="22"/>
        </w:rPr>
        <w:tab/>
      </w:r>
      <w:bookmarkStart w:id="9" w:name="_Hlk52805430"/>
      <w:r w:rsidRPr="008B725F">
        <w:rPr>
          <w:rFonts w:ascii="Arial" w:hAnsi="Arial" w:cs="Arial"/>
          <w:sz w:val="22"/>
          <w:szCs w:val="22"/>
        </w:rPr>
        <w:t xml:space="preserve">Tratándose de </w:t>
      </w:r>
      <w:r w:rsidR="00FE7B98" w:rsidRPr="008B725F">
        <w:rPr>
          <w:rFonts w:ascii="Arial" w:hAnsi="Arial" w:cs="Arial"/>
          <w:sz w:val="22"/>
          <w:szCs w:val="22"/>
        </w:rPr>
        <w:t xml:space="preserve">los </w:t>
      </w:r>
      <w:r w:rsidRPr="008B725F">
        <w:rPr>
          <w:rFonts w:ascii="Arial" w:hAnsi="Arial" w:cs="Arial"/>
          <w:sz w:val="22"/>
          <w:szCs w:val="22"/>
        </w:rPr>
        <w:t xml:space="preserve">contratos estatales el Estatuto General de Contratación de la Administración Pública, además de la aplicación de las causales de nulidad absoluta </w:t>
      </w:r>
      <w:r w:rsidR="00FE7B98" w:rsidRPr="008B725F">
        <w:rPr>
          <w:rFonts w:ascii="Arial" w:hAnsi="Arial" w:cs="Arial"/>
          <w:sz w:val="22"/>
          <w:szCs w:val="22"/>
        </w:rPr>
        <w:t>d</w:t>
      </w:r>
      <w:r w:rsidRPr="008B725F">
        <w:rPr>
          <w:rFonts w:ascii="Arial" w:hAnsi="Arial" w:cs="Arial"/>
          <w:sz w:val="22"/>
          <w:szCs w:val="22"/>
        </w:rPr>
        <w:t xml:space="preserve">el </w:t>
      </w:r>
      <w:r w:rsidRPr="008B725F">
        <w:rPr>
          <w:rFonts w:ascii="Arial" w:hAnsi="Arial" w:cs="Arial"/>
          <w:sz w:val="22"/>
          <w:szCs w:val="22"/>
        </w:rPr>
        <w:lastRenderedPageBreak/>
        <w:t xml:space="preserve">Código Civil, contempla unas causales </w:t>
      </w:r>
      <w:r w:rsidR="00291BBF" w:rsidRPr="008B725F">
        <w:rPr>
          <w:rFonts w:ascii="Arial" w:hAnsi="Arial" w:cs="Arial"/>
          <w:sz w:val="22"/>
          <w:szCs w:val="22"/>
        </w:rPr>
        <w:t>específicas</w:t>
      </w:r>
      <w:r w:rsidRPr="008B725F">
        <w:rPr>
          <w:rFonts w:ascii="Arial" w:hAnsi="Arial" w:cs="Arial"/>
          <w:sz w:val="22"/>
          <w:szCs w:val="22"/>
        </w:rPr>
        <w:t xml:space="preserve"> en el artículo 44 de la Ley 80 de 1993, el cual dispone</w:t>
      </w:r>
      <w:r w:rsidR="00FE7B98" w:rsidRPr="008B725F">
        <w:rPr>
          <w:rFonts w:ascii="Arial" w:hAnsi="Arial" w:cs="Arial"/>
          <w:sz w:val="22"/>
          <w:szCs w:val="22"/>
        </w:rPr>
        <w:t xml:space="preserve"> lo siguiente</w:t>
      </w:r>
      <w:r w:rsidRPr="008B725F">
        <w:rPr>
          <w:rFonts w:ascii="Arial" w:hAnsi="Arial" w:cs="Arial"/>
          <w:sz w:val="22"/>
          <w:szCs w:val="22"/>
        </w:rPr>
        <w:t xml:space="preserve">: </w:t>
      </w:r>
    </w:p>
    <w:p w14:paraId="56450FC8" w14:textId="5FCFE23C" w:rsidR="00491056" w:rsidRPr="008B725F" w:rsidRDefault="003C18A4" w:rsidP="0070539A">
      <w:pPr>
        <w:pStyle w:val="NormalWeb"/>
        <w:spacing w:before="0" w:beforeAutospacing="0" w:after="0" w:afterAutospacing="0" w:line="254" w:lineRule="atLeast"/>
        <w:jc w:val="both"/>
        <w:rPr>
          <w:rFonts w:ascii="Arial" w:hAnsi="Arial" w:cs="Arial"/>
          <w:sz w:val="22"/>
          <w:szCs w:val="22"/>
        </w:rPr>
      </w:pPr>
      <w:r w:rsidRPr="008B725F">
        <w:rPr>
          <w:rFonts w:ascii="Arial" w:hAnsi="Arial" w:cs="Arial"/>
          <w:sz w:val="22"/>
          <w:szCs w:val="22"/>
        </w:rPr>
        <w:t xml:space="preserve"> </w:t>
      </w:r>
    </w:p>
    <w:p w14:paraId="7D1EECE7" w14:textId="1C3AD30C" w:rsidR="0070539A" w:rsidRPr="008B725F" w:rsidRDefault="0070539A" w:rsidP="001B387C">
      <w:pPr>
        <w:pStyle w:val="NormalWeb"/>
        <w:spacing w:before="0" w:beforeAutospacing="0" w:after="120" w:afterAutospacing="0" w:line="254" w:lineRule="atLeast"/>
        <w:ind w:left="709" w:right="709"/>
        <w:jc w:val="both"/>
        <w:rPr>
          <w:rFonts w:ascii="Arial" w:hAnsi="Arial" w:cs="Arial"/>
          <w:sz w:val="21"/>
          <w:szCs w:val="21"/>
        </w:rPr>
      </w:pPr>
      <w:r w:rsidRPr="008B725F">
        <w:rPr>
          <w:rStyle w:val="Textoennegrita"/>
          <w:rFonts w:ascii="Arial" w:hAnsi="Arial" w:cs="Arial"/>
          <w:b w:val="0"/>
          <w:bCs w:val="0"/>
          <w:sz w:val="21"/>
          <w:szCs w:val="21"/>
        </w:rPr>
        <w:t>Artículo 44. De las causales de nulidad absoluta.</w:t>
      </w:r>
      <w:r w:rsidRPr="008B725F">
        <w:rPr>
          <w:rFonts w:ascii="Arial" w:hAnsi="Arial" w:cs="Arial"/>
          <w:sz w:val="21"/>
          <w:szCs w:val="21"/>
        </w:rPr>
        <w:t> Los contratos del Estado son absolutamente nulos en los casos previstos en el derecho común y además cuando: </w:t>
      </w:r>
    </w:p>
    <w:p w14:paraId="2F1F0DFF" w14:textId="1CF0DE05" w:rsidR="0070539A" w:rsidRPr="008B725F" w:rsidRDefault="0070539A" w:rsidP="001B387C">
      <w:pPr>
        <w:pStyle w:val="NormalWeb"/>
        <w:spacing w:before="0" w:beforeAutospacing="0" w:after="120" w:afterAutospacing="0" w:line="254" w:lineRule="atLeast"/>
        <w:ind w:left="709" w:right="709"/>
        <w:jc w:val="both"/>
        <w:rPr>
          <w:rFonts w:ascii="Arial" w:hAnsi="Arial" w:cs="Arial"/>
          <w:sz w:val="21"/>
          <w:szCs w:val="21"/>
        </w:rPr>
      </w:pPr>
      <w:r w:rsidRPr="008B725F">
        <w:rPr>
          <w:rFonts w:ascii="Arial" w:hAnsi="Arial" w:cs="Arial"/>
          <w:sz w:val="21"/>
          <w:szCs w:val="21"/>
        </w:rPr>
        <w:t>1o. Se celebren con personas incursas en causales de inhabilidad o incompatibilidad previstas en la Constitución y la ley; </w:t>
      </w:r>
    </w:p>
    <w:p w14:paraId="2F68061B" w14:textId="1C592C33" w:rsidR="0070539A" w:rsidRPr="008B725F" w:rsidRDefault="0070539A" w:rsidP="001B387C">
      <w:pPr>
        <w:pStyle w:val="NormalWeb"/>
        <w:spacing w:before="0" w:beforeAutospacing="0" w:after="120" w:afterAutospacing="0" w:line="254" w:lineRule="atLeast"/>
        <w:ind w:left="709" w:right="709"/>
        <w:jc w:val="both"/>
        <w:rPr>
          <w:rFonts w:ascii="Arial" w:hAnsi="Arial" w:cs="Arial"/>
          <w:sz w:val="21"/>
          <w:szCs w:val="21"/>
        </w:rPr>
      </w:pPr>
      <w:r w:rsidRPr="008B725F">
        <w:rPr>
          <w:rFonts w:ascii="Arial" w:hAnsi="Arial" w:cs="Arial"/>
          <w:sz w:val="21"/>
          <w:szCs w:val="21"/>
        </w:rPr>
        <w:t>2o. Se celebren contra expresa prohibición constitucional o legal; </w:t>
      </w:r>
    </w:p>
    <w:p w14:paraId="70C93FD4" w14:textId="20624A51" w:rsidR="0070539A" w:rsidRPr="008B725F" w:rsidRDefault="0070539A" w:rsidP="001B387C">
      <w:pPr>
        <w:pStyle w:val="NormalWeb"/>
        <w:spacing w:before="0" w:beforeAutospacing="0" w:after="120" w:afterAutospacing="0" w:line="254" w:lineRule="atLeast"/>
        <w:ind w:left="709" w:right="709"/>
        <w:jc w:val="both"/>
        <w:rPr>
          <w:rFonts w:ascii="Arial" w:hAnsi="Arial" w:cs="Arial"/>
          <w:sz w:val="21"/>
          <w:szCs w:val="21"/>
        </w:rPr>
      </w:pPr>
      <w:r w:rsidRPr="008B725F">
        <w:rPr>
          <w:rFonts w:ascii="Arial" w:hAnsi="Arial" w:cs="Arial"/>
          <w:sz w:val="21"/>
          <w:szCs w:val="21"/>
        </w:rPr>
        <w:t>3o. Se celebren con abuso o desviación de poder. </w:t>
      </w:r>
    </w:p>
    <w:p w14:paraId="4047B319" w14:textId="56DB66AF" w:rsidR="0070539A" w:rsidRPr="008B725F" w:rsidRDefault="0070539A" w:rsidP="001B387C">
      <w:pPr>
        <w:pStyle w:val="NormalWeb"/>
        <w:spacing w:before="0" w:beforeAutospacing="0" w:after="120" w:afterAutospacing="0" w:line="254" w:lineRule="atLeast"/>
        <w:ind w:left="709" w:right="709"/>
        <w:jc w:val="both"/>
        <w:rPr>
          <w:rFonts w:ascii="Arial" w:hAnsi="Arial" w:cs="Arial"/>
          <w:sz w:val="21"/>
          <w:szCs w:val="21"/>
        </w:rPr>
      </w:pPr>
      <w:r w:rsidRPr="008B725F">
        <w:rPr>
          <w:rFonts w:ascii="Arial" w:hAnsi="Arial" w:cs="Arial"/>
          <w:sz w:val="21"/>
          <w:szCs w:val="21"/>
        </w:rPr>
        <w:t>4o. Se declaren nulos los actos administrativos en que se fundamenten; y </w:t>
      </w:r>
    </w:p>
    <w:p w14:paraId="19AE8CBE" w14:textId="77777777" w:rsidR="0070539A" w:rsidRPr="008B725F" w:rsidRDefault="0070539A" w:rsidP="0070539A">
      <w:pPr>
        <w:pStyle w:val="NormalWeb"/>
        <w:spacing w:before="0" w:beforeAutospacing="0" w:after="0" w:afterAutospacing="0" w:line="254" w:lineRule="atLeast"/>
        <w:ind w:left="709" w:right="709"/>
        <w:jc w:val="both"/>
        <w:rPr>
          <w:rFonts w:ascii="Arial" w:hAnsi="Arial" w:cs="Arial"/>
          <w:sz w:val="21"/>
          <w:szCs w:val="21"/>
        </w:rPr>
      </w:pPr>
      <w:r w:rsidRPr="008B725F">
        <w:rPr>
          <w:rFonts w:ascii="Arial" w:hAnsi="Arial" w:cs="Arial"/>
          <w:sz w:val="21"/>
          <w:szCs w:val="21"/>
        </w:rPr>
        <w:t>5o. Se hubieren celebrado con desconocimiento de los criterios previstos en el artículo 21 sobre tratamiento de ofertas nacionales y extranjeras o con violación de la reciprocidad de que trata esta ley. </w:t>
      </w:r>
    </w:p>
    <w:p w14:paraId="585A1383" w14:textId="77777777" w:rsidR="0070539A" w:rsidRPr="008B725F" w:rsidRDefault="0070539A" w:rsidP="0070539A">
      <w:pPr>
        <w:pStyle w:val="NormalWeb"/>
        <w:spacing w:before="0" w:beforeAutospacing="0" w:after="0" w:afterAutospacing="0" w:line="254" w:lineRule="atLeast"/>
        <w:jc w:val="both"/>
        <w:rPr>
          <w:rFonts w:ascii="Arial" w:hAnsi="Arial" w:cs="Arial"/>
        </w:rPr>
      </w:pPr>
      <w:r w:rsidRPr="008B725F">
        <w:rPr>
          <w:rFonts w:ascii="Arial" w:hAnsi="Arial" w:cs="Arial"/>
        </w:rPr>
        <w:t>  </w:t>
      </w:r>
    </w:p>
    <w:p w14:paraId="0076568E" w14:textId="00BBFFD7" w:rsidR="003B6383" w:rsidRPr="008B725F" w:rsidRDefault="00291BBF" w:rsidP="00491056">
      <w:pPr>
        <w:spacing w:after="120" w:line="276" w:lineRule="auto"/>
        <w:jc w:val="both"/>
        <w:rPr>
          <w:rFonts w:ascii="Arial" w:hAnsi="Arial" w:cs="Arial"/>
          <w:sz w:val="22"/>
          <w:szCs w:val="22"/>
        </w:rPr>
      </w:pPr>
      <w:r w:rsidRPr="008B725F">
        <w:rPr>
          <w:rFonts w:ascii="Arial" w:hAnsi="Arial" w:cs="Arial"/>
          <w:sz w:val="22"/>
          <w:szCs w:val="22"/>
        </w:rPr>
        <w:tab/>
        <w:t>La declaratoria de nulidad</w:t>
      </w:r>
      <w:r w:rsidR="009B7831" w:rsidRPr="008B725F">
        <w:rPr>
          <w:rFonts w:ascii="Arial" w:hAnsi="Arial" w:cs="Arial"/>
          <w:sz w:val="22"/>
          <w:szCs w:val="22"/>
        </w:rPr>
        <w:t xml:space="preserve"> </w:t>
      </w:r>
      <w:r w:rsidRPr="008B725F">
        <w:rPr>
          <w:rFonts w:ascii="Arial" w:hAnsi="Arial" w:cs="Arial"/>
          <w:sz w:val="22"/>
          <w:szCs w:val="22"/>
        </w:rPr>
        <w:t xml:space="preserve">del contrato estatal con </w:t>
      </w:r>
      <w:r w:rsidR="00C223B0" w:rsidRPr="008B725F">
        <w:rPr>
          <w:rFonts w:ascii="Arial" w:hAnsi="Arial" w:cs="Arial"/>
          <w:sz w:val="22"/>
          <w:szCs w:val="22"/>
        </w:rPr>
        <w:t>fundamento en</w:t>
      </w:r>
      <w:r w:rsidRPr="008B725F">
        <w:rPr>
          <w:rFonts w:ascii="Arial" w:hAnsi="Arial" w:cs="Arial"/>
          <w:sz w:val="22"/>
          <w:szCs w:val="22"/>
        </w:rPr>
        <w:t xml:space="preserve"> estas causales corresponde al juez contencioso administrativo, autoridad judicial ante quienes las partes o el ministerio público pueden solicitarla, y quien además está habilitado para declarar de o</w:t>
      </w:r>
      <w:r w:rsidR="009B7831" w:rsidRPr="008B725F">
        <w:rPr>
          <w:rFonts w:ascii="Arial" w:hAnsi="Arial" w:cs="Arial"/>
          <w:sz w:val="22"/>
          <w:szCs w:val="22"/>
        </w:rPr>
        <w:t>ficio la nulidad del contrato viciado de nulidad absoluta</w:t>
      </w:r>
      <w:r w:rsidRPr="008B725F">
        <w:rPr>
          <w:rFonts w:ascii="Arial" w:hAnsi="Arial" w:cs="Arial"/>
          <w:sz w:val="22"/>
          <w:szCs w:val="22"/>
        </w:rPr>
        <w:t>, tal y como establece el primer inciso del artículo 45 de la Ley 80 de 1993</w:t>
      </w:r>
      <w:r w:rsidRPr="008B725F">
        <w:rPr>
          <w:rStyle w:val="Refdenotaalpie"/>
          <w:rFonts w:ascii="Arial" w:hAnsi="Arial" w:cs="Arial"/>
          <w:sz w:val="22"/>
          <w:szCs w:val="22"/>
        </w:rPr>
        <w:footnoteReference w:id="19"/>
      </w:r>
      <w:r w:rsidR="00C223B0" w:rsidRPr="008B725F">
        <w:rPr>
          <w:rFonts w:ascii="Arial" w:hAnsi="Arial" w:cs="Arial"/>
          <w:sz w:val="22"/>
          <w:szCs w:val="22"/>
        </w:rPr>
        <w:t>.</w:t>
      </w:r>
      <w:r w:rsidRPr="008B725F">
        <w:rPr>
          <w:rFonts w:ascii="Arial" w:hAnsi="Arial" w:cs="Arial"/>
          <w:sz w:val="22"/>
          <w:szCs w:val="22"/>
        </w:rPr>
        <w:t xml:space="preserve"> </w:t>
      </w:r>
      <w:r w:rsidR="00C223B0" w:rsidRPr="008B725F">
        <w:rPr>
          <w:rFonts w:ascii="Arial" w:hAnsi="Arial" w:cs="Arial"/>
          <w:sz w:val="22"/>
          <w:szCs w:val="22"/>
        </w:rPr>
        <w:t>Esta norma</w:t>
      </w:r>
      <w:r w:rsidR="003B6383" w:rsidRPr="008B725F">
        <w:rPr>
          <w:rFonts w:ascii="Arial" w:hAnsi="Arial" w:cs="Arial"/>
          <w:sz w:val="22"/>
          <w:szCs w:val="22"/>
        </w:rPr>
        <w:t xml:space="preserve">, en </w:t>
      </w:r>
      <w:r w:rsidR="00C223B0" w:rsidRPr="008B725F">
        <w:rPr>
          <w:rFonts w:ascii="Arial" w:hAnsi="Arial" w:cs="Arial"/>
          <w:sz w:val="22"/>
          <w:szCs w:val="22"/>
        </w:rPr>
        <w:t>el</w:t>
      </w:r>
      <w:r w:rsidR="003B6383" w:rsidRPr="008B725F">
        <w:rPr>
          <w:rFonts w:ascii="Arial" w:hAnsi="Arial" w:cs="Arial"/>
          <w:sz w:val="22"/>
          <w:szCs w:val="22"/>
        </w:rPr>
        <w:t xml:space="preserve"> inciso segundo, </w:t>
      </w:r>
      <w:r w:rsidR="00C223B0" w:rsidRPr="008B725F">
        <w:rPr>
          <w:rFonts w:ascii="Arial" w:hAnsi="Arial" w:cs="Arial"/>
          <w:sz w:val="22"/>
          <w:szCs w:val="22"/>
        </w:rPr>
        <w:t>también impone una obligación a</w:t>
      </w:r>
      <w:r w:rsidR="003B6383" w:rsidRPr="008B725F">
        <w:rPr>
          <w:rFonts w:ascii="Arial" w:hAnsi="Arial" w:cs="Arial"/>
          <w:sz w:val="22"/>
          <w:szCs w:val="22"/>
        </w:rPr>
        <w:t xml:space="preserve"> las entidades contratantes</w:t>
      </w:r>
      <w:r w:rsidR="00C223B0" w:rsidRPr="008B725F">
        <w:rPr>
          <w:rFonts w:ascii="Arial" w:hAnsi="Arial" w:cs="Arial"/>
          <w:sz w:val="22"/>
          <w:szCs w:val="22"/>
        </w:rPr>
        <w:t xml:space="preserve"> </w:t>
      </w:r>
      <w:r w:rsidR="003B6383" w:rsidRPr="008B725F">
        <w:rPr>
          <w:rFonts w:ascii="Arial" w:hAnsi="Arial" w:cs="Arial"/>
          <w:sz w:val="22"/>
          <w:szCs w:val="22"/>
        </w:rPr>
        <w:t>cuando en la ejecución del contrato se presenten los supuestos de hecho de las causales establecidas en los numerales 1, 2 y 4</w:t>
      </w:r>
      <w:r w:rsidR="00C223B0" w:rsidRPr="008B725F">
        <w:rPr>
          <w:rFonts w:ascii="Arial" w:hAnsi="Arial" w:cs="Arial"/>
          <w:sz w:val="22"/>
          <w:szCs w:val="22"/>
        </w:rPr>
        <w:t xml:space="preserve"> del artículo 44 de la Ley 80 de 1993</w:t>
      </w:r>
      <w:r w:rsidR="003B6383" w:rsidRPr="008B725F">
        <w:rPr>
          <w:rFonts w:ascii="Arial" w:hAnsi="Arial" w:cs="Arial"/>
          <w:sz w:val="22"/>
          <w:szCs w:val="22"/>
        </w:rPr>
        <w:t xml:space="preserve">, </w:t>
      </w:r>
      <w:r w:rsidR="00022ED4" w:rsidRPr="008B725F">
        <w:rPr>
          <w:rFonts w:ascii="Arial" w:hAnsi="Arial" w:cs="Arial"/>
          <w:sz w:val="22"/>
          <w:szCs w:val="22"/>
        </w:rPr>
        <w:t xml:space="preserve">eventos </w:t>
      </w:r>
      <w:r w:rsidR="00C223B0" w:rsidRPr="008B725F">
        <w:rPr>
          <w:rFonts w:ascii="Arial" w:hAnsi="Arial" w:cs="Arial"/>
          <w:sz w:val="22"/>
          <w:szCs w:val="22"/>
        </w:rPr>
        <w:t>en lo</w:t>
      </w:r>
      <w:r w:rsidR="008A2F78">
        <w:rPr>
          <w:rFonts w:ascii="Arial" w:hAnsi="Arial" w:cs="Arial"/>
          <w:sz w:val="22"/>
          <w:szCs w:val="22"/>
        </w:rPr>
        <w:t>s</w:t>
      </w:r>
      <w:r w:rsidR="00C223B0" w:rsidRPr="008B725F">
        <w:rPr>
          <w:rFonts w:ascii="Arial" w:hAnsi="Arial" w:cs="Arial"/>
          <w:sz w:val="22"/>
          <w:szCs w:val="22"/>
        </w:rPr>
        <w:t xml:space="preserve"> que</w:t>
      </w:r>
      <w:r w:rsidR="00022ED4" w:rsidRPr="008B725F">
        <w:rPr>
          <w:rFonts w:ascii="Arial" w:hAnsi="Arial" w:cs="Arial"/>
          <w:sz w:val="22"/>
          <w:szCs w:val="22"/>
        </w:rPr>
        <w:t xml:space="preserve"> deberá termina</w:t>
      </w:r>
      <w:r w:rsidR="00C223B0" w:rsidRPr="008B725F">
        <w:rPr>
          <w:rFonts w:ascii="Arial" w:hAnsi="Arial" w:cs="Arial"/>
          <w:sz w:val="22"/>
          <w:szCs w:val="22"/>
        </w:rPr>
        <w:t>r</w:t>
      </w:r>
      <w:r w:rsidR="00022ED4" w:rsidRPr="008B725F">
        <w:rPr>
          <w:rFonts w:ascii="Arial" w:hAnsi="Arial" w:cs="Arial"/>
          <w:sz w:val="22"/>
          <w:szCs w:val="22"/>
        </w:rPr>
        <w:t xml:space="preserve"> unilateral</w:t>
      </w:r>
      <w:r w:rsidR="00C223B0" w:rsidRPr="008B725F">
        <w:rPr>
          <w:rFonts w:ascii="Arial" w:hAnsi="Arial" w:cs="Arial"/>
          <w:sz w:val="22"/>
          <w:szCs w:val="22"/>
        </w:rPr>
        <w:t>mente</w:t>
      </w:r>
      <w:r w:rsidR="00022ED4" w:rsidRPr="008B725F">
        <w:rPr>
          <w:rFonts w:ascii="Arial" w:hAnsi="Arial" w:cs="Arial"/>
          <w:sz w:val="22"/>
          <w:szCs w:val="22"/>
        </w:rPr>
        <w:t xml:space="preserve"> el contrato mediante acto administrativo motivado, así como disponer su liquidación en el estado en que se encuentre. </w:t>
      </w:r>
    </w:p>
    <w:bookmarkEnd w:id="9"/>
    <w:p w14:paraId="689F8140" w14:textId="478AA0E7" w:rsidR="001B387C" w:rsidRPr="008B725F" w:rsidRDefault="009B7831" w:rsidP="001B387C">
      <w:pPr>
        <w:spacing w:line="276" w:lineRule="auto"/>
        <w:jc w:val="both"/>
        <w:rPr>
          <w:rFonts w:ascii="Arial" w:hAnsi="Arial" w:cs="Arial"/>
          <w:sz w:val="22"/>
          <w:szCs w:val="22"/>
        </w:rPr>
      </w:pPr>
      <w:r w:rsidRPr="008B725F">
        <w:rPr>
          <w:rFonts w:ascii="Arial" w:hAnsi="Arial" w:cs="Arial"/>
          <w:sz w:val="22"/>
          <w:szCs w:val="22"/>
        </w:rPr>
        <w:tab/>
      </w:r>
      <w:bookmarkStart w:id="10" w:name="_Hlk52805504"/>
      <w:r w:rsidR="008A2F78">
        <w:rPr>
          <w:rFonts w:ascii="Arial" w:hAnsi="Arial" w:cs="Arial"/>
          <w:sz w:val="22"/>
          <w:szCs w:val="22"/>
        </w:rPr>
        <w:t>E</w:t>
      </w:r>
      <w:r w:rsidR="00BE613D" w:rsidRPr="008B725F">
        <w:rPr>
          <w:rFonts w:ascii="Arial" w:hAnsi="Arial" w:cs="Arial"/>
          <w:sz w:val="22"/>
          <w:szCs w:val="22"/>
        </w:rPr>
        <w:t>n lo relacionado con el tema objeto de consulta,</w:t>
      </w:r>
      <w:r w:rsidRPr="008B725F">
        <w:rPr>
          <w:rFonts w:ascii="Arial" w:hAnsi="Arial" w:cs="Arial"/>
          <w:sz w:val="22"/>
          <w:szCs w:val="22"/>
        </w:rPr>
        <w:t xml:space="preserve"> se indaga </w:t>
      </w:r>
      <w:r w:rsidR="00BE613D" w:rsidRPr="008B725F">
        <w:rPr>
          <w:rFonts w:ascii="Arial" w:hAnsi="Arial" w:cs="Arial"/>
          <w:sz w:val="22"/>
          <w:szCs w:val="22"/>
        </w:rPr>
        <w:t>sobre</w:t>
      </w:r>
      <w:r w:rsidRPr="008B725F">
        <w:rPr>
          <w:rFonts w:ascii="Arial" w:hAnsi="Arial" w:cs="Arial"/>
          <w:sz w:val="22"/>
          <w:szCs w:val="22"/>
        </w:rPr>
        <w:t xml:space="preserve"> la causal de nulidad contemplada en el</w:t>
      </w:r>
      <w:r w:rsidR="00022ED4" w:rsidRPr="008B725F">
        <w:rPr>
          <w:rFonts w:ascii="Arial" w:hAnsi="Arial" w:cs="Arial"/>
          <w:sz w:val="22"/>
          <w:szCs w:val="22"/>
        </w:rPr>
        <w:t xml:space="preserve"> numeral 4 del</w:t>
      </w:r>
      <w:r w:rsidRPr="008B725F">
        <w:rPr>
          <w:rFonts w:ascii="Arial" w:hAnsi="Arial" w:cs="Arial"/>
          <w:sz w:val="22"/>
          <w:szCs w:val="22"/>
        </w:rPr>
        <w:t xml:space="preserve"> artículo 44 </w:t>
      </w:r>
      <w:r w:rsidR="00BE613D" w:rsidRPr="008B725F">
        <w:rPr>
          <w:rFonts w:ascii="Arial" w:hAnsi="Arial" w:cs="Arial"/>
          <w:sz w:val="22"/>
          <w:szCs w:val="22"/>
        </w:rPr>
        <w:t>del Estatuto General de Contratación</w:t>
      </w:r>
      <w:r w:rsidRPr="008B725F">
        <w:rPr>
          <w:rFonts w:ascii="Arial" w:hAnsi="Arial" w:cs="Arial"/>
          <w:sz w:val="22"/>
          <w:szCs w:val="22"/>
        </w:rPr>
        <w:t xml:space="preserve">¸ </w:t>
      </w:r>
      <w:r w:rsidR="00BE613D" w:rsidRPr="008B725F">
        <w:rPr>
          <w:rFonts w:ascii="Arial" w:hAnsi="Arial" w:cs="Arial"/>
          <w:sz w:val="22"/>
          <w:szCs w:val="22"/>
        </w:rPr>
        <w:t xml:space="preserve">que alude </w:t>
      </w:r>
      <w:r w:rsidRPr="008B725F">
        <w:rPr>
          <w:rFonts w:ascii="Arial" w:hAnsi="Arial" w:cs="Arial"/>
          <w:sz w:val="22"/>
          <w:szCs w:val="22"/>
        </w:rPr>
        <w:t>a la declaratoria de nulidad de los actos administrativos que fundamenten el contrato, evento que acontece cuando, por ejemplo, se declara nulo el acto administrativo de adjudicación</w:t>
      </w:r>
      <w:r w:rsidR="00BE613D" w:rsidRPr="008B725F">
        <w:rPr>
          <w:rFonts w:ascii="Arial" w:hAnsi="Arial" w:cs="Arial"/>
          <w:sz w:val="22"/>
          <w:szCs w:val="22"/>
        </w:rPr>
        <w:t>,</w:t>
      </w:r>
      <w:r w:rsidRPr="008B725F">
        <w:rPr>
          <w:rFonts w:ascii="Arial" w:hAnsi="Arial" w:cs="Arial"/>
          <w:sz w:val="22"/>
          <w:szCs w:val="22"/>
        </w:rPr>
        <w:t xml:space="preserve"> el que ordenó la apertura </w:t>
      </w:r>
      <w:r w:rsidR="00BE613D" w:rsidRPr="008B725F">
        <w:rPr>
          <w:rFonts w:ascii="Arial" w:hAnsi="Arial" w:cs="Arial"/>
          <w:sz w:val="22"/>
          <w:szCs w:val="22"/>
        </w:rPr>
        <w:t>del procedimiento de selección, entre otros</w:t>
      </w:r>
      <w:r w:rsidRPr="008B725F">
        <w:rPr>
          <w:rFonts w:ascii="Arial" w:hAnsi="Arial" w:cs="Arial"/>
          <w:sz w:val="22"/>
          <w:szCs w:val="22"/>
        </w:rPr>
        <w:t>.</w:t>
      </w:r>
      <w:r w:rsidR="00B16843" w:rsidRPr="008B725F">
        <w:rPr>
          <w:rFonts w:ascii="Arial" w:hAnsi="Arial" w:cs="Arial"/>
          <w:sz w:val="22"/>
          <w:szCs w:val="22"/>
        </w:rPr>
        <w:t xml:space="preserve"> </w:t>
      </w:r>
      <w:r w:rsidR="001B387C" w:rsidRPr="008B725F">
        <w:rPr>
          <w:rFonts w:ascii="Arial" w:hAnsi="Arial" w:cs="Arial"/>
          <w:sz w:val="22"/>
          <w:szCs w:val="22"/>
        </w:rPr>
        <w:t xml:space="preserve"> Al respecto, Palacio Hincapié explica lo siguiente:</w:t>
      </w:r>
    </w:p>
    <w:p w14:paraId="4A2E719B" w14:textId="77777777" w:rsidR="001B387C" w:rsidRPr="008B725F" w:rsidRDefault="001B387C" w:rsidP="001B387C">
      <w:pPr>
        <w:spacing w:line="276" w:lineRule="auto"/>
        <w:jc w:val="both"/>
        <w:rPr>
          <w:rFonts w:ascii="Arial" w:hAnsi="Arial" w:cs="Arial"/>
          <w:sz w:val="22"/>
          <w:szCs w:val="22"/>
        </w:rPr>
      </w:pPr>
    </w:p>
    <w:p w14:paraId="060BA31E" w14:textId="09977D6A" w:rsidR="001B387C" w:rsidRPr="008B725F" w:rsidRDefault="001B387C" w:rsidP="001B387C">
      <w:pPr>
        <w:ind w:left="709" w:right="709"/>
        <w:jc w:val="both"/>
        <w:rPr>
          <w:rFonts w:ascii="Arial" w:hAnsi="Arial" w:cs="Arial"/>
          <w:sz w:val="22"/>
          <w:szCs w:val="22"/>
        </w:rPr>
      </w:pPr>
      <w:r w:rsidRPr="008B725F">
        <w:rPr>
          <w:rFonts w:ascii="Arial" w:hAnsi="Arial" w:cs="Arial"/>
          <w:sz w:val="21"/>
          <w:szCs w:val="21"/>
        </w:rPr>
        <w:t xml:space="preserve">[…] esta causal es nueva; de hecho repugnaba la idea de la validez de un contrato estatal cuando era conocida la existencia de un vicio que afectaba la validez del acto de adjudicación donde se pasó por encima de la mejor oferta, </w:t>
      </w:r>
      <w:r w:rsidRPr="008B725F">
        <w:rPr>
          <w:rFonts w:ascii="Arial" w:hAnsi="Arial" w:cs="Arial"/>
          <w:sz w:val="21"/>
          <w:szCs w:val="21"/>
        </w:rPr>
        <w:lastRenderedPageBreak/>
        <w:t>pero que por favorecer a determinado contratista, se afectó el principio de igualdad de la licitación y se le adjudicó. Lo mismo se predica si la nulidad recae sobre el acto que autorizó la celebración del contrato, o sobre el que ordenó la apertura de la contratación, etc. Es obvio que si el soporte jurídico del contrato, su fundamento, se cae, corre la misma suerte el contrato. La nulidad del contrato se puede pedir con la nulidad misma del acto impugnado, caso en el cual, la sentencia declara la invalidez de ambos; pero si sólo se solicita la nulidad del acto, se produce la nulidad virtual del contrato y debe el representante legal de la Entidad dar por terminado este, mediante un acto administrativo debidamente motivado y ordenará su liquidación en el estado en que se encuentre (artículo 45 inciso segundo)</w:t>
      </w:r>
      <w:r w:rsidRPr="008B725F">
        <w:rPr>
          <w:rStyle w:val="Refdenotaalpie"/>
          <w:rFonts w:ascii="Arial" w:hAnsi="Arial" w:cs="Arial"/>
          <w:sz w:val="21"/>
          <w:szCs w:val="21"/>
        </w:rPr>
        <w:footnoteReference w:id="20"/>
      </w:r>
      <w:r w:rsidRPr="008B725F">
        <w:rPr>
          <w:rFonts w:ascii="Arial" w:hAnsi="Arial" w:cs="Arial"/>
          <w:sz w:val="22"/>
          <w:szCs w:val="22"/>
        </w:rPr>
        <w:t>.</w:t>
      </w:r>
    </w:p>
    <w:p w14:paraId="7A7E5DF0" w14:textId="77777777" w:rsidR="001B387C" w:rsidRPr="008B725F" w:rsidRDefault="001B387C" w:rsidP="00490D1C">
      <w:pPr>
        <w:spacing w:line="276" w:lineRule="auto"/>
        <w:jc w:val="both"/>
        <w:rPr>
          <w:rFonts w:ascii="Arial" w:hAnsi="Arial" w:cs="Arial"/>
          <w:sz w:val="22"/>
          <w:szCs w:val="22"/>
        </w:rPr>
      </w:pPr>
    </w:p>
    <w:p w14:paraId="54090F23" w14:textId="71FCEF5D" w:rsidR="005C6D54" w:rsidRPr="008B725F" w:rsidRDefault="005C6D54" w:rsidP="00FE7643">
      <w:pPr>
        <w:spacing w:after="120" w:line="276" w:lineRule="auto"/>
        <w:jc w:val="both"/>
        <w:rPr>
          <w:rFonts w:ascii="Arial" w:hAnsi="Arial" w:cs="Arial"/>
          <w:sz w:val="22"/>
          <w:szCs w:val="22"/>
        </w:rPr>
      </w:pPr>
      <w:r w:rsidRPr="008B725F">
        <w:rPr>
          <w:rFonts w:ascii="Arial" w:hAnsi="Arial" w:cs="Arial"/>
          <w:sz w:val="22"/>
          <w:szCs w:val="22"/>
        </w:rPr>
        <w:tab/>
      </w:r>
      <w:r w:rsidR="0002409A" w:rsidRPr="008B725F">
        <w:rPr>
          <w:rFonts w:ascii="Arial" w:hAnsi="Arial" w:cs="Arial"/>
          <w:sz w:val="22"/>
          <w:szCs w:val="22"/>
        </w:rPr>
        <w:t>No obstante, l</w:t>
      </w:r>
      <w:r w:rsidR="00022ED4" w:rsidRPr="008B725F">
        <w:rPr>
          <w:rFonts w:ascii="Arial" w:hAnsi="Arial" w:cs="Arial"/>
          <w:sz w:val="22"/>
          <w:szCs w:val="22"/>
        </w:rPr>
        <w:t>a estructura</w:t>
      </w:r>
      <w:r w:rsidR="0071680C" w:rsidRPr="008B725F">
        <w:rPr>
          <w:rFonts w:ascii="Arial" w:hAnsi="Arial" w:cs="Arial"/>
          <w:sz w:val="22"/>
          <w:szCs w:val="22"/>
        </w:rPr>
        <w:t xml:space="preserve"> de</w:t>
      </w:r>
      <w:r w:rsidR="00022ED4" w:rsidRPr="008B725F">
        <w:rPr>
          <w:rFonts w:ascii="Arial" w:hAnsi="Arial" w:cs="Arial"/>
          <w:sz w:val="22"/>
          <w:szCs w:val="22"/>
        </w:rPr>
        <w:t xml:space="preserve"> la causal</w:t>
      </w:r>
      <w:r w:rsidR="00326F27" w:rsidRPr="008B725F">
        <w:rPr>
          <w:rFonts w:ascii="Arial" w:hAnsi="Arial" w:cs="Arial"/>
          <w:sz w:val="22"/>
          <w:szCs w:val="22"/>
        </w:rPr>
        <w:t xml:space="preserve"> obliga a que </w:t>
      </w:r>
      <w:r w:rsidR="0071680C" w:rsidRPr="008B725F">
        <w:rPr>
          <w:rFonts w:ascii="Arial" w:hAnsi="Arial" w:cs="Arial"/>
          <w:sz w:val="22"/>
          <w:szCs w:val="22"/>
        </w:rPr>
        <w:t>–</w:t>
      </w:r>
      <w:r w:rsidR="00326F27" w:rsidRPr="008B725F">
        <w:rPr>
          <w:rFonts w:ascii="Arial" w:hAnsi="Arial" w:cs="Arial"/>
          <w:sz w:val="22"/>
          <w:szCs w:val="22"/>
        </w:rPr>
        <w:t xml:space="preserve">en cada </w:t>
      </w:r>
      <w:r w:rsidR="00F974B6" w:rsidRPr="008B725F">
        <w:rPr>
          <w:rFonts w:ascii="Arial" w:hAnsi="Arial" w:cs="Arial"/>
          <w:sz w:val="22"/>
          <w:szCs w:val="22"/>
        </w:rPr>
        <w:t xml:space="preserve">situación </w:t>
      </w:r>
      <w:r w:rsidR="002E2996" w:rsidRPr="008B725F">
        <w:rPr>
          <w:rFonts w:ascii="Arial" w:hAnsi="Arial" w:cs="Arial"/>
          <w:sz w:val="22"/>
          <w:szCs w:val="22"/>
        </w:rPr>
        <w:t>específica</w:t>
      </w:r>
      <w:r w:rsidR="0071680C" w:rsidRPr="008B725F">
        <w:rPr>
          <w:rFonts w:ascii="Arial" w:hAnsi="Arial" w:cs="Arial"/>
          <w:sz w:val="22"/>
          <w:szCs w:val="22"/>
        </w:rPr>
        <w:t>–</w:t>
      </w:r>
      <w:r w:rsidR="00326F27" w:rsidRPr="008B725F">
        <w:rPr>
          <w:rFonts w:ascii="Arial" w:hAnsi="Arial" w:cs="Arial"/>
          <w:sz w:val="22"/>
          <w:szCs w:val="22"/>
        </w:rPr>
        <w:t xml:space="preserve"> se analice la relación del acto declarado nulo con el contrato </w:t>
      </w:r>
      <w:r w:rsidR="008A2F78">
        <w:rPr>
          <w:rFonts w:ascii="Arial" w:hAnsi="Arial" w:cs="Arial"/>
          <w:sz w:val="22"/>
          <w:szCs w:val="22"/>
        </w:rPr>
        <w:t>para determinar si la decisión administrativa realmente le sirve de fundamento</w:t>
      </w:r>
      <w:r w:rsidR="00326F27" w:rsidRPr="008B725F">
        <w:rPr>
          <w:rFonts w:ascii="Arial" w:hAnsi="Arial" w:cs="Arial"/>
          <w:sz w:val="22"/>
          <w:szCs w:val="22"/>
        </w:rPr>
        <w:t>, ya que si</w:t>
      </w:r>
      <w:r w:rsidR="00FE7643" w:rsidRPr="008B725F">
        <w:rPr>
          <w:rFonts w:ascii="Arial" w:hAnsi="Arial" w:cs="Arial"/>
          <w:sz w:val="22"/>
          <w:szCs w:val="22"/>
        </w:rPr>
        <w:t>, por ejemplo,</w:t>
      </w:r>
      <w:r w:rsidR="00326F27" w:rsidRPr="008B725F">
        <w:rPr>
          <w:rFonts w:ascii="Arial" w:hAnsi="Arial" w:cs="Arial"/>
          <w:sz w:val="22"/>
          <w:szCs w:val="22"/>
        </w:rPr>
        <w:t xml:space="preserve"> </w:t>
      </w:r>
      <w:r w:rsidR="002774B9" w:rsidRPr="008B725F">
        <w:rPr>
          <w:rFonts w:ascii="Arial" w:hAnsi="Arial" w:cs="Arial"/>
          <w:sz w:val="22"/>
          <w:szCs w:val="22"/>
        </w:rPr>
        <w:t>lo anulado</w:t>
      </w:r>
      <w:r w:rsidR="00326F27" w:rsidRPr="008B725F">
        <w:rPr>
          <w:rFonts w:ascii="Arial" w:hAnsi="Arial" w:cs="Arial"/>
          <w:sz w:val="22"/>
          <w:szCs w:val="22"/>
        </w:rPr>
        <w:t xml:space="preserve"> es </w:t>
      </w:r>
      <w:r w:rsidR="00243E54" w:rsidRPr="008B725F">
        <w:rPr>
          <w:rFonts w:ascii="Arial" w:hAnsi="Arial" w:cs="Arial"/>
          <w:sz w:val="22"/>
          <w:szCs w:val="22"/>
        </w:rPr>
        <w:t xml:space="preserve">una parte </w:t>
      </w:r>
      <w:r w:rsidR="00326F27" w:rsidRPr="008B725F">
        <w:rPr>
          <w:rFonts w:ascii="Arial" w:hAnsi="Arial" w:cs="Arial"/>
          <w:sz w:val="22"/>
          <w:szCs w:val="22"/>
        </w:rPr>
        <w:t xml:space="preserve">del pliego de condiciones, </w:t>
      </w:r>
      <w:r w:rsidR="002774B9" w:rsidRPr="008B725F">
        <w:rPr>
          <w:rFonts w:ascii="Arial" w:hAnsi="Arial" w:cs="Arial"/>
          <w:sz w:val="22"/>
          <w:szCs w:val="22"/>
        </w:rPr>
        <w:t xml:space="preserve">es </w:t>
      </w:r>
      <w:r w:rsidR="00FE7643" w:rsidRPr="008B725F">
        <w:rPr>
          <w:rFonts w:ascii="Arial" w:hAnsi="Arial" w:cs="Arial"/>
          <w:sz w:val="22"/>
          <w:szCs w:val="22"/>
        </w:rPr>
        <w:t>necesario</w:t>
      </w:r>
      <w:r w:rsidR="00326F27" w:rsidRPr="008B725F">
        <w:rPr>
          <w:rFonts w:ascii="Arial" w:hAnsi="Arial" w:cs="Arial"/>
          <w:sz w:val="22"/>
          <w:szCs w:val="22"/>
        </w:rPr>
        <w:t xml:space="preserve"> </w:t>
      </w:r>
      <w:r w:rsidR="00243E54" w:rsidRPr="008B725F">
        <w:rPr>
          <w:rFonts w:ascii="Arial" w:hAnsi="Arial" w:cs="Arial"/>
          <w:sz w:val="22"/>
          <w:szCs w:val="22"/>
        </w:rPr>
        <w:t>determinar</w:t>
      </w:r>
      <w:r w:rsidR="00326F27" w:rsidRPr="008B725F">
        <w:rPr>
          <w:rFonts w:ascii="Arial" w:hAnsi="Arial" w:cs="Arial"/>
          <w:sz w:val="22"/>
          <w:szCs w:val="22"/>
        </w:rPr>
        <w:t xml:space="preserve"> si lo </w:t>
      </w:r>
      <w:r w:rsidR="002774B9" w:rsidRPr="008B725F">
        <w:rPr>
          <w:rFonts w:ascii="Arial" w:hAnsi="Arial" w:cs="Arial"/>
          <w:sz w:val="22"/>
          <w:szCs w:val="22"/>
        </w:rPr>
        <w:t>que fue declarado inválido</w:t>
      </w:r>
      <w:r w:rsidR="00326F27" w:rsidRPr="008B725F">
        <w:rPr>
          <w:rFonts w:ascii="Arial" w:hAnsi="Arial" w:cs="Arial"/>
          <w:sz w:val="22"/>
          <w:szCs w:val="22"/>
        </w:rPr>
        <w:t xml:space="preserve"> sirvió de fundamento al contrato o no</w:t>
      </w:r>
      <w:r w:rsidR="00FE7643" w:rsidRPr="008B725F">
        <w:rPr>
          <w:rFonts w:ascii="Arial" w:hAnsi="Arial" w:cs="Arial"/>
          <w:sz w:val="22"/>
          <w:szCs w:val="22"/>
        </w:rPr>
        <w:t>,</w:t>
      </w:r>
      <w:r w:rsidR="00326F27" w:rsidRPr="008B725F">
        <w:rPr>
          <w:rFonts w:ascii="Arial" w:hAnsi="Arial" w:cs="Arial"/>
          <w:sz w:val="22"/>
          <w:szCs w:val="22"/>
        </w:rPr>
        <w:t xml:space="preserve"> para</w:t>
      </w:r>
      <w:r w:rsidR="00FE7643" w:rsidRPr="008B725F">
        <w:rPr>
          <w:rFonts w:ascii="Arial" w:hAnsi="Arial" w:cs="Arial"/>
          <w:sz w:val="22"/>
          <w:szCs w:val="22"/>
        </w:rPr>
        <w:t xml:space="preserve"> establecer</w:t>
      </w:r>
      <w:r w:rsidR="00326F27" w:rsidRPr="008B725F">
        <w:rPr>
          <w:rFonts w:ascii="Arial" w:hAnsi="Arial" w:cs="Arial"/>
          <w:sz w:val="22"/>
          <w:szCs w:val="22"/>
        </w:rPr>
        <w:t xml:space="preserve"> si se </w:t>
      </w:r>
      <w:r w:rsidR="002774B9" w:rsidRPr="008B725F">
        <w:rPr>
          <w:rFonts w:ascii="Arial" w:hAnsi="Arial" w:cs="Arial"/>
          <w:sz w:val="22"/>
          <w:szCs w:val="22"/>
        </w:rPr>
        <w:t>presenta</w:t>
      </w:r>
      <w:r w:rsidR="00326F27" w:rsidRPr="008B725F">
        <w:rPr>
          <w:rFonts w:ascii="Arial" w:hAnsi="Arial" w:cs="Arial"/>
          <w:sz w:val="22"/>
          <w:szCs w:val="22"/>
        </w:rPr>
        <w:t xml:space="preserve"> la causal</w:t>
      </w:r>
      <w:r w:rsidR="002774B9" w:rsidRPr="008B725F">
        <w:rPr>
          <w:rFonts w:ascii="Arial" w:hAnsi="Arial" w:cs="Arial"/>
          <w:sz w:val="22"/>
          <w:szCs w:val="22"/>
        </w:rPr>
        <w:t xml:space="preserve"> de nulidad analizada</w:t>
      </w:r>
      <w:r w:rsidR="00FE7643" w:rsidRPr="008B725F">
        <w:rPr>
          <w:rFonts w:ascii="Arial" w:hAnsi="Arial" w:cs="Arial"/>
          <w:sz w:val="22"/>
          <w:szCs w:val="22"/>
        </w:rPr>
        <w:t xml:space="preserve">. Así mismo sucede con la autorización para contratar que deben expedir cuerpos colegiados como los concejos municipales, asambleas departamentales o el Congreso de la República, </w:t>
      </w:r>
      <w:r w:rsidR="002774B9" w:rsidRPr="008B725F">
        <w:rPr>
          <w:rFonts w:ascii="Arial" w:hAnsi="Arial" w:cs="Arial"/>
          <w:sz w:val="22"/>
          <w:szCs w:val="22"/>
        </w:rPr>
        <w:t>ya</w:t>
      </w:r>
      <w:r w:rsidR="00FE7643" w:rsidRPr="008B725F">
        <w:rPr>
          <w:rFonts w:ascii="Arial" w:hAnsi="Arial" w:cs="Arial"/>
          <w:sz w:val="22"/>
          <w:szCs w:val="22"/>
        </w:rPr>
        <w:t xml:space="preserve"> que «en el evento de que tal autorización se anulara, habría que preguntarse si, en el caso concreto, era necesaria para contratar o si el alcalde, gobernador o presidente de la República podían contratar sin ella, pese a lo cual se otorgó</w:t>
      </w:r>
      <w:r w:rsidR="00326F27" w:rsidRPr="008B725F">
        <w:rPr>
          <w:rFonts w:ascii="Arial" w:hAnsi="Arial" w:cs="Arial"/>
          <w:sz w:val="22"/>
          <w:szCs w:val="22"/>
        </w:rPr>
        <w:t>»</w:t>
      </w:r>
      <w:r w:rsidR="00326F27" w:rsidRPr="008B725F">
        <w:rPr>
          <w:rStyle w:val="Refdenotaalpie"/>
          <w:rFonts w:ascii="Arial" w:hAnsi="Arial" w:cs="Arial"/>
          <w:sz w:val="22"/>
          <w:szCs w:val="22"/>
        </w:rPr>
        <w:footnoteReference w:id="21"/>
      </w:r>
      <w:r w:rsidR="00FE7643" w:rsidRPr="008B725F">
        <w:rPr>
          <w:rFonts w:ascii="Arial" w:hAnsi="Arial" w:cs="Arial"/>
          <w:sz w:val="22"/>
          <w:szCs w:val="22"/>
        </w:rPr>
        <w:t>.</w:t>
      </w:r>
      <w:r w:rsidR="00326F27" w:rsidRPr="008B725F">
        <w:rPr>
          <w:rFonts w:ascii="Arial" w:hAnsi="Arial" w:cs="Arial"/>
          <w:sz w:val="22"/>
          <w:szCs w:val="22"/>
        </w:rPr>
        <w:t xml:space="preserve"> </w:t>
      </w:r>
      <w:bookmarkEnd w:id="10"/>
      <w:r w:rsidRPr="008B725F">
        <w:rPr>
          <w:rFonts w:ascii="Arial" w:hAnsi="Arial" w:cs="Arial"/>
          <w:sz w:val="22"/>
          <w:szCs w:val="22"/>
        </w:rPr>
        <w:tab/>
      </w:r>
    </w:p>
    <w:p w14:paraId="56A83A62" w14:textId="5FA677F3" w:rsidR="007B38FC" w:rsidRDefault="002E2996" w:rsidP="00522F52">
      <w:pPr>
        <w:spacing w:after="120" w:line="276" w:lineRule="auto"/>
        <w:jc w:val="both"/>
        <w:rPr>
          <w:rFonts w:ascii="Arial" w:hAnsi="Arial" w:cs="Arial"/>
          <w:sz w:val="22"/>
          <w:szCs w:val="22"/>
        </w:rPr>
      </w:pPr>
      <w:r w:rsidRPr="008B725F">
        <w:rPr>
          <w:rFonts w:ascii="Arial" w:hAnsi="Arial" w:cs="Arial"/>
          <w:sz w:val="22"/>
          <w:szCs w:val="22"/>
        </w:rPr>
        <w:tab/>
      </w:r>
      <w:bookmarkStart w:id="11" w:name="_Hlk52805634"/>
      <w:r w:rsidR="00EF4E10">
        <w:rPr>
          <w:rFonts w:ascii="Arial" w:hAnsi="Arial" w:cs="Arial"/>
          <w:sz w:val="22"/>
          <w:szCs w:val="22"/>
        </w:rPr>
        <w:t>Al respecto, l</w:t>
      </w:r>
      <w:r w:rsidR="0087627D" w:rsidRPr="008B725F">
        <w:rPr>
          <w:rFonts w:ascii="Arial" w:hAnsi="Arial" w:cs="Arial"/>
          <w:sz w:val="22"/>
          <w:szCs w:val="22"/>
        </w:rPr>
        <w:t xml:space="preserve">os </w:t>
      </w:r>
      <w:r w:rsidR="002F7314" w:rsidRPr="008B725F">
        <w:rPr>
          <w:rFonts w:ascii="Arial" w:hAnsi="Arial" w:cs="Arial"/>
          <w:sz w:val="22"/>
          <w:szCs w:val="22"/>
        </w:rPr>
        <w:t>acuerdo</w:t>
      </w:r>
      <w:r w:rsidR="0087627D" w:rsidRPr="008B725F">
        <w:rPr>
          <w:rFonts w:ascii="Arial" w:hAnsi="Arial" w:cs="Arial"/>
          <w:sz w:val="22"/>
          <w:szCs w:val="22"/>
        </w:rPr>
        <w:t>s</w:t>
      </w:r>
      <w:r w:rsidR="002F7314" w:rsidRPr="008B725F">
        <w:rPr>
          <w:rFonts w:ascii="Arial" w:hAnsi="Arial" w:cs="Arial"/>
          <w:sz w:val="22"/>
          <w:szCs w:val="22"/>
        </w:rPr>
        <w:t xml:space="preserve"> municipal</w:t>
      </w:r>
      <w:r w:rsidR="0087627D" w:rsidRPr="008B725F">
        <w:rPr>
          <w:rFonts w:ascii="Arial" w:hAnsi="Arial" w:cs="Arial"/>
          <w:sz w:val="22"/>
          <w:szCs w:val="22"/>
        </w:rPr>
        <w:t>es</w:t>
      </w:r>
      <w:r w:rsidR="002F7314" w:rsidRPr="008B725F">
        <w:rPr>
          <w:rFonts w:ascii="Arial" w:hAnsi="Arial" w:cs="Arial"/>
          <w:sz w:val="22"/>
          <w:szCs w:val="22"/>
        </w:rPr>
        <w:t xml:space="preserve"> que autorizan vigencias futuras excepcionales</w:t>
      </w:r>
      <w:r w:rsidR="00730B90" w:rsidRPr="008B725F">
        <w:rPr>
          <w:rFonts w:ascii="Arial" w:hAnsi="Arial" w:cs="Arial"/>
          <w:sz w:val="22"/>
          <w:szCs w:val="22"/>
        </w:rPr>
        <w:t>, en aplicación del artículo 1 de la Ley 1483 de 2011</w:t>
      </w:r>
      <w:r w:rsidR="00730B90" w:rsidRPr="008B725F">
        <w:rPr>
          <w:rStyle w:val="Refdenotaalpie"/>
          <w:rFonts w:ascii="Arial" w:hAnsi="Arial" w:cs="Arial"/>
          <w:sz w:val="22"/>
          <w:szCs w:val="22"/>
        </w:rPr>
        <w:footnoteReference w:id="22"/>
      </w:r>
      <w:r w:rsidR="00730B90" w:rsidRPr="008B725F">
        <w:rPr>
          <w:rFonts w:ascii="Arial" w:hAnsi="Arial" w:cs="Arial"/>
          <w:sz w:val="22"/>
          <w:szCs w:val="22"/>
        </w:rPr>
        <w:t xml:space="preserve">, reglamentado por el Decreto 2767 de 2012, </w:t>
      </w:r>
      <w:r w:rsidR="0087627D" w:rsidRPr="008B725F">
        <w:rPr>
          <w:rFonts w:ascii="Arial" w:hAnsi="Arial" w:cs="Arial"/>
          <w:sz w:val="22"/>
          <w:szCs w:val="22"/>
        </w:rPr>
        <w:t>evidentemente guardan una relación de importancia con los contratos suscritos con cargo a tales vigencias,</w:t>
      </w:r>
      <w:r w:rsidR="00EF4E10">
        <w:rPr>
          <w:rFonts w:ascii="Arial" w:hAnsi="Arial" w:cs="Arial"/>
          <w:sz w:val="22"/>
          <w:szCs w:val="22"/>
        </w:rPr>
        <w:t xml:space="preserve"> pues determina los recursos que se afectaran a la ejecución del objeto</w:t>
      </w:r>
      <w:r w:rsidR="00FA57F1" w:rsidRPr="008B725F">
        <w:rPr>
          <w:rFonts w:ascii="Arial" w:hAnsi="Arial" w:cs="Arial"/>
          <w:sz w:val="22"/>
          <w:szCs w:val="22"/>
        </w:rPr>
        <w:t xml:space="preserve">. </w:t>
      </w:r>
      <w:r w:rsidR="00EF4E10">
        <w:rPr>
          <w:rFonts w:ascii="Arial" w:hAnsi="Arial" w:cs="Arial"/>
          <w:sz w:val="22"/>
          <w:szCs w:val="22"/>
        </w:rPr>
        <w:t>No obstante, l</w:t>
      </w:r>
      <w:r w:rsidR="00F97ADA" w:rsidRPr="008B725F">
        <w:rPr>
          <w:rFonts w:ascii="Arial" w:hAnsi="Arial" w:cs="Arial"/>
          <w:sz w:val="22"/>
          <w:szCs w:val="22"/>
        </w:rPr>
        <w:t>a facultad de conceder autorización para contratar originada en el artículo 313</w:t>
      </w:r>
      <w:r w:rsidR="00EF4E10">
        <w:rPr>
          <w:rFonts w:ascii="Arial" w:hAnsi="Arial" w:cs="Arial"/>
          <w:sz w:val="22"/>
          <w:szCs w:val="22"/>
        </w:rPr>
        <w:t>.3</w:t>
      </w:r>
      <w:r w:rsidR="00F97ADA" w:rsidRPr="008B725F">
        <w:rPr>
          <w:rFonts w:ascii="Arial" w:hAnsi="Arial" w:cs="Arial"/>
          <w:sz w:val="22"/>
          <w:szCs w:val="22"/>
        </w:rPr>
        <w:t xml:space="preserve"> </w:t>
      </w:r>
      <w:r w:rsidR="00A537A9">
        <w:rPr>
          <w:rFonts w:ascii="Arial" w:hAnsi="Arial" w:cs="Arial"/>
          <w:sz w:val="22"/>
          <w:szCs w:val="22"/>
        </w:rPr>
        <w:t>de la Constitución Política de 1991</w:t>
      </w:r>
      <w:r w:rsidR="009247E1">
        <w:rPr>
          <w:rStyle w:val="Refdenotaalpie"/>
          <w:rFonts w:ascii="Arial" w:hAnsi="Arial" w:cs="Arial"/>
          <w:sz w:val="22"/>
          <w:szCs w:val="22"/>
        </w:rPr>
        <w:footnoteReference w:id="23"/>
      </w:r>
      <w:r w:rsidR="00F97ADA" w:rsidRPr="008B725F">
        <w:rPr>
          <w:rFonts w:ascii="Arial" w:hAnsi="Arial" w:cs="Arial"/>
          <w:sz w:val="22"/>
          <w:szCs w:val="22"/>
        </w:rPr>
        <w:t>, es distinta de la autorización para asumir obligaciones con cargo a vigencias futuras a la que se refiere el artículo 1 de la Ley 1483 de 2011,</w:t>
      </w:r>
      <w:r w:rsidR="00FC0985" w:rsidRPr="008B725F">
        <w:rPr>
          <w:rFonts w:ascii="Arial" w:hAnsi="Arial" w:cs="Arial"/>
          <w:sz w:val="22"/>
          <w:szCs w:val="22"/>
        </w:rPr>
        <w:t xml:space="preserve"> mientras que la primera se relaciona con el contrato al </w:t>
      </w:r>
      <w:r w:rsidR="00FC0985" w:rsidRPr="008B725F">
        <w:rPr>
          <w:rFonts w:ascii="Arial" w:hAnsi="Arial" w:cs="Arial"/>
          <w:sz w:val="22"/>
          <w:szCs w:val="22"/>
        </w:rPr>
        <w:lastRenderedPageBreak/>
        <w:t xml:space="preserve">punto de condicionar </w:t>
      </w:r>
      <w:r w:rsidR="00EF4E10">
        <w:rPr>
          <w:rFonts w:ascii="Arial" w:hAnsi="Arial" w:cs="Arial"/>
          <w:sz w:val="22"/>
          <w:szCs w:val="22"/>
        </w:rPr>
        <w:t>la apertura del procedimiento de selección o la suscripción del contrato</w:t>
      </w:r>
      <w:r w:rsidR="009247E1">
        <w:rPr>
          <w:rStyle w:val="Refdenotaalpie"/>
          <w:rFonts w:ascii="Arial" w:hAnsi="Arial" w:cs="Arial"/>
          <w:sz w:val="22"/>
          <w:szCs w:val="22"/>
        </w:rPr>
        <w:footnoteReference w:id="24"/>
      </w:r>
      <w:r w:rsidR="00FC0985" w:rsidRPr="008B725F">
        <w:rPr>
          <w:rFonts w:ascii="Arial" w:hAnsi="Arial" w:cs="Arial"/>
          <w:sz w:val="22"/>
          <w:szCs w:val="22"/>
        </w:rPr>
        <w:t xml:space="preserve">, la segunda se refiere a la </w:t>
      </w:r>
      <w:r w:rsidR="008A0A43" w:rsidRPr="008B725F">
        <w:rPr>
          <w:rFonts w:ascii="Arial" w:hAnsi="Arial" w:cs="Arial"/>
          <w:sz w:val="22"/>
          <w:szCs w:val="22"/>
        </w:rPr>
        <w:t>posibilidad de</w:t>
      </w:r>
      <w:r w:rsidR="00FC0985" w:rsidRPr="008B725F">
        <w:rPr>
          <w:rFonts w:ascii="Arial" w:hAnsi="Arial" w:cs="Arial"/>
          <w:sz w:val="22"/>
          <w:szCs w:val="22"/>
        </w:rPr>
        <w:t xml:space="preserve"> afectar </w:t>
      </w:r>
      <w:r w:rsidR="00EF4E10">
        <w:rPr>
          <w:rFonts w:ascii="Arial" w:hAnsi="Arial" w:cs="Arial"/>
          <w:sz w:val="22"/>
          <w:szCs w:val="22"/>
        </w:rPr>
        <w:t>el presupuesto</w:t>
      </w:r>
      <w:r w:rsidR="00FC0985" w:rsidRPr="008B725F">
        <w:rPr>
          <w:rFonts w:ascii="Arial" w:hAnsi="Arial" w:cs="Arial"/>
          <w:sz w:val="22"/>
          <w:szCs w:val="22"/>
        </w:rPr>
        <w:t xml:space="preserve"> de anualidades futuras</w:t>
      </w:r>
      <w:r w:rsidR="008A0A43" w:rsidRPr="008B725F">
        <w:rPr>
          <w:rFonts w:ascii="Arial" w:hAnsi="Arial" w:cs="Arial"/>
          <w:sz w:val="22"/>
          <w:szCs w:val="22"/>
        </w:rPr>
        <w:t xml:space="preserve">. </w:t>
      </w:r>
    </w:p>
    <w:p w14:paraId="6BC3F8F0" w14:textId="5BDC69DE" w:rsidR="00522F52" w:rsidRDefault="00EF4E10" w:rsidP="00DC2119">
      <w:pPr>
        <w:spacing w:line="276" w:lineRule="auto"/>
        <w:ind w:firstLine="720"/>
        <w:jc w:val="both"/>
        <w:rPr>
          <w:rFonts w:ascii="Arial" w:hAnsi="Arial" w:cs="Arial"/>
          <w:sz w:val="22"/>
          <w:szCs w:val="22"/>
        </w:rPr>
      </w:pPr>
      <w:r>
        <w:rPr>
          <w:rFonts w:ascii="Arial" w:hAnsi="Arial" w:cs="Arial"/>
          <w:sz w:val="22"/>
          <w:szCs w:val="22"/>
        </w:rPr>
        <w:t>Esta diferencia en el régimen aplicable es relevante, ya</w:t>
      </w:r>
      <w:r w:rsidR="008A0A43" w:rsidRPr="008B725F">
        <w:rPr>
          <w:rFonts w:ascii="Arial" w:hAnsi="Arial" w:cs="Arial"/>
          <w:sz w:val="22"/>
          <w:szCs w:val="22"/>
        </w:rPr>
        <w:t xml:space="preserve"> que</w:t>
      </w:r>
      <w:r w:rsidR="004155C8" w:rsidRPr="008B725F">
        <w:rPr>
          <w:rFonts w:ascii="Arial" w:hAnsi="Arial" w:cs="Arial"/>
          <w:sz w:val="22"/>
          <w:szCs w:val="22"/>
        </w:rPr>
        <w:t xml:space="preserve"> </w:t>
      </w:r>
      <w:r w:rsidR="008A0A43" w:rsidRPr="008B725F">
        <w:rPr>
          <w:rFonts w:ascii="Arial" w:hAnsi="Arial" w:cs="Arial"/>
          <w:sz w:val="22"/>
          <w:szCs w:val="22"/>
        </w:rPr>
        <w:t xml:space="preserve">la autorización del numeral 3 del artículo 313 superior es un acto que </w:t>
      </w:r>
      <w:r w:rsidR="00A537A9">
        <w:rPr>
          <w:rFonts w:ascii="Arial" w:hAnsi="Arial" w:cs="Arial"/>
          <w:sz w:val="22"/>
          <w:szCs w:val="22"/>
        </w:rPr>
        <w:t xml:space="preserve">condiciona la </w:t>
      </w:r>
      <w:r w:rsidR="006E0E3E">
        <w:rPr>
          <w:rFonts w:ascii="Arial" w:hAnsi="Arial" w:cs="Arial"/>
          <w:sz w:val="22"/>
          <w:szCs w:val="22"/>
        </w:rPr>
        <w:t>legalidad</w:t>
      </w:r>
      <w:r w:rsidR="00A537A9">
        <w:rPr>
          <w:rFonts w:ascii="Arial" w:hAnsi="Arial" w:cs="Arial"/>
          <w:sz w:val="22"/>
          <w:szCs w:val="22"/>
        </w:rPr>
        <w:t xml:space="preserve"> de la actuación en su conjunto</w:t>
      </w:r>
      <w:r w:rsidR="00A206BA">
        <w:rPr>
          <w:rFonts w:ascii="Arial" w:hAnsi="Arial" w:cs="Arial"/>
          <w:sz w:val="22"/>
          <w:szCs w:val="22"/>
        </w:rPr>
        <w:t>, por lo que su invalidez</w:t>
      </w:r>
      <w:r w:rsidR="004155C8" w:rsidRPr="008B725F">
        <w:rPr>
          <w:rFonts w:ascii="Arial" w:hAnsi="Arial" w:cs="Arial"/>
          <w:sz w:val="22"/>
          <w:szCs w:val="22"/>
        </w:rPr>
        <w:t xml:space="preserve"> configura la causal </w:t>
      </w:r>
      <w:r w:rsidR="009247E1">
        <w:rPr>
          <w:rFonts w:ascii="Arial" w:hAnsi="Arial" w:cs="Arial"/>
          <w:sz w:val="22"/>
          <w:szCs w:val="22"/>
        </w:rPr>
        <w:t xml:space="preserve">de nulidad absoluta </w:t>
      </w:r>
      <w:r w:rsidR="004155C8" w:rsidRPr="008B725F">
        <w:rPr>
          <w:rFonts w:ascii="Arial" w:hAnsi="Arial" w:cs="Arial"/>
          <w:sz w:val="22"/>
          <w:szCs w:val="22"/>
        </w:rPr>
        <w:t>del numeral 4 del artículo 44 de la Ley 80 de 1993</w:t>
      </w:r>
      <w:r w:rsidR="00BE1490" w:rsidRPr="008B725F">
        <w:rPr>
          <w:rStyle w:val="Refdenotaalpie"/>
          <w:rFonts w:ascii="Arial" w:hAnsi="Arial" w:cs="Arial"/>
          <w:sz w:val="22"/>
          <w:szCs w:val="22"/>
        </w:rPr>
        <w:footnoteReference w:id="25"/>
      </w:r>
      <w:r w:rsidR="004155C8" w:rsidRPr="008B725F">
        <w:rPr>
          <w:rFonts w:ascii="Arial" w:hAnsi="Arial" w:cs="Arial"/>
          <w:sz w:val="22"/>
          <w:szCs w:val="22"/>
        </w:rPr>
        <w:t xml:space="preserve">. </w:t>
      </w:r>
      <w:r w:rsidR="007B38FC">
        <w:rPr>
          <w:rFonts w:ascii="Arial" w:hAnsi="Arial" w:cs="Arial"/>
          <w:sz w:val="22"/>
          <w:szCs w:val="22"/>
        </w:rPr>
        <w:t>Por el contrario</w:t>
      </w:r>
      <w:r w:rsidR="00A206BA">
        <w:rPr>
          <w:rFonts w:ascii="Arial" w:hAnsi="Arial" w:cs="Arial"/>
          <w:sz w:val="22"/>
          <w:szCs w:val="22"/>
        </w:rPr>
        <w:t xml:space="preserve">, </w:t>
      </w:r>
      <w:r w:rsidR="004155C8" w:rsidRPr="008B725F">
        <w:rPr>
          <w:rFonts w:ascii="Arial" w:hAnsi="Arial" w:cs="Arial"/>
          <w:sz w:val="22"/>
          <w:szCs w:val="22"/>
        </w:rPr>
        <w:t>la autorización de vigencias futuras expedida en virtud del artículo 1 de la Ley 1483 de 2011</w:t>
      </w:r>
      <w:r w:rsidR="00A206BA">
        <w:rPr>
          <w:rFonts w:ascii="Arial" w:hAnsi="Arial" w:cs="Arial"/>
          <w:sz w:val="22"/>
          <w:szCs w:val="22"/>
        </w:rPr>
        <w:t xml:space="preserve"> se relaciona específicamente con</w:t>
      </w:r>
      <w:r w:rsidR="006E0E3E">
        <w:rPr>
          <w:rFonts w:ascii="Arial" w:hAnsi="Arial" w:cs="Arial"/>
          <w:sz w:val="22"/>
          <w:szCs w:val="22"/>
        </w:rPr>
        <w:t xml:space="preserve"> </w:t>
      </w:r>
      <w:r w:rsidR="004155C8" w:rsidRPr="008B725F">
        <w:rPr>
          <w:rFonts w:ascii="Arial" w:hAnsi="Arial" w:cs="Arial"/>
          <w:sz w:val="22"/>
          <w:szCs w:val="22"/>
        </w:rPr>
        <w:t>lo</w:t>
      </w:r>
      <w:r w:rsidR="00BE1490" w:rsidRPr="008B725F">
        <w:rPr>
          <w:rFonts w:ascii="Arial" w:hAnsi="Arial" w:cs="Arial"/>
          <w:sz w:val="22"/>
          <w:szCs w:val="22"/>
        </w:rPr>
        <w:t>s recursos requerido</w:t>
      </w:r>
      <w:r w:rsidR="00F94931" w:rsidRPr="008B725F">
        <w:rPr>
          <w:rFonts w:ascii="Arial" w:hAnsi="Arial" w:cs="Arial"/>
          <w:sz w:val="22"/>
          <w:szCs w:val="22"/>
        </w:rPr>
        <w:t>s</w:t>
      </w:r>
      <w:r w:rsidR="004155C8" w:rsidRPr="008B725F">
        <w:rPr>
          <w:rFonts w:ascii="Arial" w:hAnsi="Arial" w:cs="Arial"/>
          <w:sz w:val="22"/>
          <w:szCs w:val="22"/>
        </w:rPr>
        <w:t xml:space="preserve"> </w:t>
      </w:r>
      <w:r w:rsidR="00BE1490" w:rsidRPr="008B725F">
        <w:rPr>
          <w:rFonts w:ascii="Arial" w:hAnsi="Arial" w:cs="Arial"/>
          <w:sz w:val="22"/>
          <w:szCs w:val="22"/>
        </w:rPr>
        <w:t>para</w:t>
      </w:r>
      <w:r w:rsidR="004155C8" w:rsidRPr="008B725F">
        <w:rPr>
          <w:rFonts w:ascii="Arial" w:hAnsi="Arial" w:cs="Arial"/>
          <w:sz w:val="22"/>
          <w:szCs w:val="22"/>
        </w:rPr>
        <w:t xml:space="preserve"> el pago de la contraprestación pactada.</w:t>
      </w:r>
      <w:r w:rsidR="00CF716B">
        <w:rPr>
          <w:rFonts w:ascii="Arial" w:hAnsi="Arial" w:cs="Arial"/>
          <w:sz w:val="22"/>
          <w:szCs w:val="22"/>
        </w:rPr>
        <w:t xml:space="preserve"> </w:t>
      </w:r>
      <w:bookmarkStart w:id="12" w:name="_Hlk52805762"/>
      <w:bookmarkEnd w:id="11"/>
      <w:r w:rsidR="00A82DC6" w:rsidRPr="008B725F">
        <w:rPr>
          <w:rFonts w:ascii="Arial" w:hAnsi="Arial" w:cs="Arial"/>
          <w:sz w:val="22"/>
          <w:szCs w:val="22"/>
        </w:rPr>
        <w:t>En ese sentido, el principal efecto de la nulidad de un acuerdo que aprueba vigencias futuras es que</w:t>
      </w:r>
      <w:r w:rsidR="006E0E3E">
        <w:rPr>
          <w:rFonts w:ascii="Arial" w:hAnsi="Arial" w:cs="Arial"/>
          <w:sz w:val="22"/>
          <w:szCs w:val="22"/>
        </w:rPr>
        <w:t xml:space="preserve"> deja</w:t>
      </w:r>
      <w:r w:rsidR="00A82DC6" w:rsidRPr="008B725F">
        <w:rPr>
          <w:rFonts w:ascii="Arial" w:hAnsi="Arial" w:cs="Arial"/>
          <w:sz w:val="22"/>
          <w:szCs w:val="22"/>
        </w:rPr>
        <w:t xml:space="preserve"> </w:t>
      </w:r>
      <w:r w:rsidR="006E0E3E">
        <w:rPr>
          <w:rFonts w:ascii="Arial" w:hAnsi="Arial" w:cs="Arial"/>
          <w:sz w:val="22"/>
          <w:szCs w:val="22"/>
        </w:rPr>
        <w:t xml:space="preserve">los contratos </w:t>
      </w:r>
      <w:r w:rsidR="00CF716B">
        <w:rPr>
          <w:rFonts w:ascii="Arial" w:hAnsi="Arial" w:cs="Arial"/>
          <w:sz w:val="22"/>
          <w:szCs w:val="22"/>
        </w:rPr>
        <w:t xml:space="preserve">celebrados </w:t>
      </w:r>
      <w:r w:rsidR="006E0E3E">
        <w:rPr>
          <w:rFonts w:ascii="Arial" w:hAnsi="Arial" w:cs="Arial"/>
          <w:sz w:val="22"/>
          <w:szCs w:val="22"/>
        </w:rPr>
        <w:t>sin respaldo presupuestal</w:t>
      </w:r>
      <w:r w:rsidR="00A206BA">
        <w:rPr>
          <w:rFonts w:ascii="Arial" w:hAnsi="Arial" w:cs="Arial"/>
          <w:sz w:val="22"/>
          <w:szCs w:val="22"/>
        </w:rPr>
        <w:t>, lo cual afecta tanto la disponibilidad como el registro</w:t>
      </w:r>
      <w:r w:rsidR="00CF716B">
        <w:rPr>
          <w:rFonts w:ascii="Arial" w:hAnsi="Arial" w:cs="Arial"/>
          <w:sz w:val="22"/>
          <w:szCs w:val="22"/>
        </w:rPr>
        <w:t xml:space="preserve">. </w:t>
      </w:r>
      <w:bookmarkEnd w:id="12"/>
      <w:r w:rsidR="00A206BA">
        <w:rPr>
          <w:rFonts w:ascii="Arial" w:hAnsi="Arial" w:cs="Arial"/>
          <w:sz w:val="22"/>
          <w:szCs w:val="22"/>
        </w:rPr>
        <w:t>Al respecto,</w:t>
      </w:r>
      <w:r w:rsidR="00CF716B">
        <w:rPr>
          <w:rFonts w:ascii="Arial" w:hAnsi="Arial" w:cs="Arial"/>
          <w:sz w:val="22"/>
          <w:szCs w:val="22"/>
        </w:rPr>
        <w:t xml:space="preserve"> el </w:t>
      </w:r>
      <w:r w:rsidR="00B9018F" w:rsidRPr="008B725F">
        <w:rPr>
          <w:rFonts w:ascii="Arial" w:hAnsi="Arial" w:cs="Arial"/>
          <w:sz w:val="22"/>
          <w:szCs w:val="22"/>
        </w:rPr>
        <w:t xml:space="preserve">Consejo de Estado, en sentencia de 12 de agosto de 2014, </w:t>
      </w:r>
      <w:r w:rsidR="0049438E">
        <w:rPr>
          <w:rFonts w:ascii="Arial" w:hAnsi="Arial" w:cs="Arial"/>
          <w:sz w:val="22"/>
          <w:szCs w:val="22"/>
        </w:rPr>
        <w:t>señaló</w:t>
      </w:r>
      <w:r w:rsidR="00CF716B">
        <w:rPr>
          <w:rFonts w:ascii="Arial" w:hAnsi="Arial" w:cs="Arial"/>
          <w:sz w:val="22"/>
          <w:szCs w:val="22"/>
        </w:rPr>
        <w:t xml:space="preserve"> </w:t>
      </w:r>
      <w:r w:rsidR="00CF716B" w:rsidRPr="00522F52">
        <w:rPr>
          <w:rFonts w:ascii="Arial" w:hAnsi="Arial" w:cs="Arial"/>
          <w:sz w:val="22"/>
          <w:szCs w:val="22"/>
        </w:rPr>
        <w:t>que</w:t>
      </w:r>
      <w:r w:rsidR="00522F52">
        <w:rPr>
          <w:rFonts w:ascii="Arial" w:hAnsi="Arial" w:cs="Arial"/>
          <w:sz w:val="22"/>
          <w:szCs w:val="22"/>
        </w:rPr>
        <w:t>:</w:t>
      </w:r>
    </w:p>
    <w:p w14:paraId="0706AAEF" w14:textId="13598159" w:rsidR="00522F52" w:rsidRDefault="00CF716B" w:rsidP="00DC2119">
      <w:pPr>
        <w:spacing w:line="276" w:lineRule="auto"/>
        <w:jc w:val="both"/>
        <w:rPr>
          <w:rFonts w:ascii="Arial" w:hAnsi="Arial" w:cs="Arial"/>
          <w:sz w:val="22"/>
          <w:szCs w:val="22"/>
        </w:rPr>
      </w:pPr>
      <w:r w:rsidRPr="00522F52">
        <w:rPr>
          <w:rFonts w:ascii="Arial" w:hAnsi="Arial" w:cs="Arial"/>
          <w:sz w:val="22"/>
          <w:szCs w:val="22"/>
        </w:rPr>
        <w:t xml:space="preserve"> </w:t>
      </w:r>
    </w:p>
    <w:p w14:paraId="4F61ECCC" w14:textId="50DF9BCD" w:rsidR="00522F52" w:rsidRPr="00522F52" w:rsidRDefault="003A09B6">
      <w:pPr>
        <w:ind w:left="709" w:right="709"/>
        <w:jc w:val="both"/>
        <w:rPr>
          <w:rFonts w:ascii="Arial" w:hAnsi="Arial" w:cs="Arial"/>
          <w:sz w:val="21"/>
          <w:szCs w:val="21"/>
          <w:lang w:val="es-ES_tradnl"/>
        </w:rPr>
      </w:pPr>
      <w:r w:rsidRPr="00522F52">
        <w:rPr>
          <w:rFonts w:ascii="Arial" w:hAnsi="Arial" w:cs="Arial"/>
          <w:sz w:val="21"/>
          <w:szCs w:val="21"/>
          <w:lang w:val="es-ES_tradnl"/>
        </w:rPr>
        <w:t xml:space="preserve">[…] </w:t>
      </w:r>
      <w:r w:rsidR="00B9018F" w:rsidRPr="00522F52">
        <w:rPr>
          <w:rFonts w:ascii="Arial" w:hAnsi="Arial" w:cs="Arial"/>
          <w:sz w:val="21"/>
          <w:szCs w:val="21"/>
          <w:lang w:val="es-ES_tradnl"/>
        </w:rPr>
        <w:t xml:space="preserve">la falta de disponibilidad presupuestal, así como </w:t>
      </w:r>
      <w:r w:rsidRPr="00522F52">
        <w:rPr>
          <w:rFonts w:ascii="Arial" w:hAnsi="Arial" w:cs="Arial"/>
          <w:sz w:val="21"/>
          <w:szCs w:val="21"/>
          <w:lang w:val="es-ES_tradnl"/>
        </w:rPr>
        <w:t>la</w:t>
      </w:r>
      <w:r w:rsidR="00B9018F" w:rsidRPr="00522F52">
        <w:rPr>
          <w:rFonts w:ascii="Arial" w:hAnsi="Arial" w:cs="Arial"/>
          <w:sz w:val="21"/>
          <w:szCs w:val="21"/>
          <w:lang w:val="es-ES_tradnl"/>
        </w:rPr>
        <w:t xml:space="preserve"> falta de registro o reserva presupuestal no afectan la validez del contrato. En particular, el incumplimiento del segundo no incide en la selección del contratista ni en la formación del contrato, se trata de un requisito de ejecución, que produce consecuencias diferentes: responsabilidad personal del funcionario que lo omite</w:t>
      </w:r>
      <w:r w:rsidR="00097E3E" w:rsidRPr="00522F52">
        <w:rPr>
          <w:rStyle w:val="Refdenotaalpie"/>
          <w:rFonts w:ascii="Arial" w:hAnsi="Arial" w:cs="Arial"/>
          <w:sz w:val="21"/>
          <w:szCs w:val="21"/>
          <w:lang w:val="es-ES_tradnl"/>
        </w:rPr>
        <w:footnoteReference w:id="26"/>
      </w:r>
      <w:r w:rsidR="00B9018F" w:rsidRPr="00522F52">
        <w:rPr>
          <w:rFonts w:ascii="Arial" w:hAnsi="Arial" w:cs="Arial"/>
          <w:sz w:val="21"/>
          <w:szCs w:val="21"/>
          <w:lang w:val="es-ES_tradnl"/>
        </w:rPr>
        <w:t>.</w:t>
      </w:r>
    </w:p>
    <w:p w14:paraId="3768A1AF" w14:textId="53E4AF1F" w:rsidR="00B9018F" w:rsidRPr="00DC2119" w:rsidRDefault="00B9018F" w:rsidP="00DC2119">
      <w:pPr>
        <w:spacing w:line="276" w:lineRule="auto"/>
        <w:ind w:left="709" w:right="709"/>
        <w:jc w:val="both"/>
        <w:rPr>
          <w:rFonts w:ascii="Arial" w:hAnsi="Arial" w:cs="Arial"/>
          <w:sz w:val="22"/>
          <w:szCs w:val="22"/>
        </w:rPr>
      </w:pPr>
    </w:p>
    <w:p w14:paraId="071F1EB1" w14:textId="2C479E25" w:rsidR="005F40BC" w:rsidRDefault="005F40BC" w:rsidP="000B1472">
      <w:pPr>
        <w:spacing w:line="276" w:lineRule="auto"/>
        <w:ind w:right="49" w:firstLine="709"/>
        <w:jc w:val="both"/>
        <w:rPr>
          <w:rFonts w:ascii="Arial" w:hAnsi="Arial" w:cs="Arial"/>
          <w:sz w:val="22"/>
          <w:szCs w:val="22"/>
        </w:rPr>
      </w:pPr>
      <w:r>
        <w:rPr>
          <w:rFonts w:ascii="Arial" w:hAnsi="Arial" w:cs="Arial"/>
          <w:sz w:val="22"/>
        </w:rPr>
        <w:t xml:space="preserve">En </w:t>
      </w:r>
      <w:r w:rsidR="00384DC8">
        <w:rPr>
          <w:rFonts w:ascii="Arial" w:hAnsi="Arial" w:cs="Arial"/>
          <w:sz w:val="22"/>
        </w:rPr>
        <w:t>resumen</w:t>
      </w:r>
      <w:r w:rsidRPr="008B725F">
        <w:rPr>
          <w:rFonts w:ascii="Arial" w:hAnsi="Arial" w:cs="Arial"/>
          <w:sz w:val="22"/>
        </w:rPr>
        <w:t>,</w:t>
      </w:r>
      <w:r>
        <w:rPr>
          <w:rFonts w:ascii="Arial" w:hAnsi="Arial" w:cs="Arial"/>
          <w:sz w:val="22"/>
        </w:rPr>
        <w:t xml:space="preserve"> </w:t>
      </w:r>
      <w:r>
        <w:rPr>
          <w:rFonts w:ascii="Arial" w:hAnsi="Arial" w:cs="Arial"/>
          <w:sz w:val="22"/>
          <w:szCs w:val="22"/>
        </w:rPr>
        <w:t xml:space="preserve">conforme a la doctrina y la jurisprudencia anteriormente citada, la causal de nulidad del artículo 44.4 de la Ley 80 de 1993 aplica –entre otros casos– a la declaración de invalidez de la autorización prevista en el artículo 313.3, así como la </w:t>
      </w:r>
      <w:r>
        <w:rPr>
          <w:rFonts w:ascii="Arial" w:hAnsi="Arial" w:cs="Arial"/>
          <w:sz w:val="22"/>
          <w:szCs w:val="22"/>
        </w:rPr>
        <w:lastRenderedPageBreak/>
        <w:t>declaratoria de nulidad del acto administrativo de apertura del procedimiento de selección y el acto de adjudicación del contrato. Dentro de este marco, la entidad decide en cada caso concreto si aplica o no la causal de terminación unilateral del</w:t>
      </w:r>
      <w:r w:rsidR="002649FB">
        <w:rPr>
          <w:rFonts w:ascii="Arial" w:hAnsi="Arial" w:cs="Arial"/>
          <w:sz w:val="22"/>
          <w:szCs w:val="22"/>
        </w:rPr>
        <w:t xml:space="preserve"> citado</w:t>
      </w:r>
      <w:r>
        <w:rPr>
          <w:rFonts w:ascii="Arial" w:hAnsi="Arial" w:cs="Arial"/>
          <w:sz w:val="22"/>
          <w:szCs w:val="22"/>
        </w:rPr>
        <w:t xml:space="preserve"> artículo 45</w:t>
      </w:r>
      <w:r w:rsidR="002A488C">
        <w:rPr>
          <w:rFonts w:ascii="Arial" w:hAnsi="Arial" w:cs="Arial"/>
          <w:sz w:val="22"/>
          <w:szCs w:val="22"/>
        </w:rPr>
        <w:t xml:space="preserve">, inciso segundo, </w:t>
      </w:r>
      <w:r>
        <w:rPr>
          <w:rFonts w:ascii="Arial" w:hAnsi="Arial" w:cs="Arial"/>
          <w:sz w:val="22"/>
          <w:szCs w:val="22"/>
        </w:rPr>
        <w:t>del Estatuto General de Contratación de la Administración Pública, pues –</w:t>
      </w:r>
      <w:r w:rsidR="00384DC8">
        <w:rPr>
          <w:rFonts w:ascii="Arial" w:hAnsi="Arial" w:cs="Arial"/>
          <w:sz w:val="22"/>
          <w:szCs w:val="22"/>
        </w:rPr>
        <w:t xml:space="preserve">conforme a lo explicado en el numeral 2.1 del presente concepto– las atribuciones de la agencia se limitan a la interpretación de las normas generales del </w:t>
      </w:r>
      <w:r w:rsidR="000B1472">
        <w:rPr>
          <w:rFonts w:ascii="Arial" w:hAnsi="Arial" w:cs="Arial"/>
          <w:sz w:val="22"/>
          <w:szCs w:val="22"/>
        </w:rPr>
        <w:t>S</w:t>
      </w:r>
      <w:r w:rsidR="00384DC8">
        <w:rPr>
          <w:rFonts w:ascii="Arial" w:hAnsi="Arial" w:cs="Arial"/>
          <w:sz w:val="22"/>
          <w:szCs w:val="22"/>
        </w:rPr>
        <w:t xml:space="preserve">istema de </w:t>
      </w:r>
      <w:r w:rsidR="000B1472">
        <w:rPr>
          <w:rFonts w:ascii="Arial" w:hAnsi="Arial" w:cs="Arial"/>
          <w:sz w:val="22"/>
          <w:szCs w:val="22"/>
        </w:rPr>
        <w:t>C</w:t>
      </w:r>
      <w:r w:rsidR="00384DC8">
        <w:rPr>
          <w:rFonts w:ascii="Arial" w:hAnsi="Arial" w:cs="Arial"/>
          <w:sz w:val="22"/>
          <w:szCs w:val="22"/>
        </w:rPr>
        <w:t xml:space="preserve">ompra </w:t>
      </w:r>
      <w:r w:rsidR="000B1472">
        <w:rPr>
          <w:rFonts w:ascii="Arial" w:hAnsi="Arial" w:cs="Arial"/>
          <w:sz w:val="22"/>
          <w:szCs w:val="22"/>
        </w:rPr>
        <w:t>P</w:t>
      </w:r>
      <w:r w:rsidR="00384DC8">
        <w:rPr>
          <w:rFonts w:ascii="Arial" w:hAnsi="Arial" w:cs="Arial"/>
          <w:sz w:val="22"/>
          <w:szCs w:val="22"/>
        </w:rPr>
        <w:t>ública, excluyendo la posibilidad de resolver conceptos sobre casos concretos</w:t>
      </w:r>
      <w:r w:rsidR="00012AB8">
        <w:rPr>
          <w:rFonts w:ascii="Arial" w:hAnsi="Arial" w:cs="Arial"/>
          <w:sz w:val="22"/>
          <w:szCs w:val="22"/>
        </w:rPr>
        <w:t>.</w:t>
      </w:r>
      <w:r w:rsidR="00384DC8">
        <w:rPr>
          <w:rFonts w:ascii="Arial" w:hAnsi="Arial" w:cs="Arial"/>
          <w:sz w:val="22"/>
          <w:szCs w:val="22"/>
        </w:rPr>
        <w:t xml:space="preserve"> </w:t>
      </w:r>
    </w:p>
    <w:p w14:paraId="7BED0C27" w14:textId="77777777" w:rsidR="005F40BC" w:rsidRPr="006627B2" w:rsidRDefault="005F40BC" w:rsidP="00DC2119">
      <w:pPr>
        <w:ind w:right="709" w:firstLine="709"/>
        <w:jc w:val="both"/>
        <w:rPr>
          <w:rFonts w:ascii="Arial" w:hAnsi="Arial" w:cs="Arial"/>
          <w:sz w:val="22"/>
          <w:szCs w:val="22"/>
        </w:rPr>
      </w:pPr>
    </w:p>
    <w:p w14:paraId="38ED0C5C" w14:textId="77777777" w:rsidR="005B4987" w:rsidRPr="008B725F" w:rsidRDefault="005B4987" w:rsidP="005B4987">
      <w:pPr>
        <w:spacing w:line="276" w:lineRule="auto"/>
        <w:jc w:val="both"/>
        <w:rPr>
          <w:rFonts w:ascii="Arial" w:eastAsia="Arial" w:hAnsi="Arial" w:cs="Arial"/>
          <w:b/>
          <w:sz w:val="22"/>
          <w:szCs w:val="22"/>
        </w:rPr>
      </w:pPr>
      <w:r w:rsidRPr="008B725F">
        <w:rPr>
          <w:rFonts w:ascii="Arial" w:eastAsia="Arial" w:hAnsi="Arial" w:cs="Arial"/>
          <w:b/>
          <w:sz w:val="22"/>
          <w:szCs w:val="22"/>
        </w:rPr>
        <w:t>3. Respuestas</w:t>
      </w:r>
    </w:p>
    <w:p w14:paraId="78FFE70E" w14:textId="77777777" w:rsidR="005B4987" w:rsidRPr="008B725F" w:rsidRDefault="005B4987" w:rsidP="005B4987">
      <w:pPr>
        <w:spacing w:line="276" w:lineRule="auto"/>
        <w:jc w:val="both"/>
        <w:rPr>
          <w:rFonts w:ascii="Arial" w:eastAsia="Arial" w:hAnsi="Arial" w:cs="Arial"/>
          <w:b/>
          <w:sz w:val="22"/>
          <w:szCs w:val="22"/>
        </w:rPr>
      </w:pPr>
    </w:p>
    <w:p w14:paraId="065C69FB" w14:textId="6CE52F71" w:rsidR="00E15C3C" w:rsidRPr="008B725F" w:rsidRDefault="005112CC" w:rsidP="00DC2119">
      <w:pPr>
        <w:pStyle w:val="Default"/>
        <w:spacing w:after="120"/>
        <w:ind w:left="709" w:right="709"/>
        <w:jc w:val="both"/>
      </w:pPr>
      <w:r w:rsidRPr="008B725F">
        <w:rPr>
          <w:color w:val="auto"/>
          <w:sz w:val="21"/>
          <w:szCs w:val="21"/>
        </w:rPr>
        <w:t>i. «</w:t>
      </w:r>
      <w:r w:rsidR="00E15C3C" w:rsidRPr="008B725F">
        <w:rPr>
          <w:color w:val="auto"/>
          <w:sz w:val="21"/>
          <w:szCs w:val="21"/>
        </w:rPr>
        <w:t>¿En caso de que un acuerdo municipal por medio del cual se haya autorizado al respectivo alcalde a asumir obligaciones que afecten presupuestos de vigencias futuras excepcionales y la celebración de contratos estatales asociados a dichas vigencias sea declarado inválido por el Tribunal Administrativo competente, en virtud de la figura jurídica de observaciones contemplada en el numeral 8 del artículo 118 del Decreto Nacional 1333 de 1.986, se configura la causal de nulidad absoluta contractual contemplada en el numeral 4 del artículo 44 de la ley 80 de 1.993 y consecuentemente debe darse aplicación al supuesto normativo previsto en el inciso segundo del artículo 45 ibídem?</w:t>
      </w:r>
      <w:r w:rsidRPr="008B725F">
        <w:rPr>
          <w:color w:val="auto"/>
          <w:sz w:val="21"/>
          <w:szCs w:val="21"/>
        </w:rPr>
        <w:t>».</w:t>
      </w:r>
      <w:r w:rsidR="00E15C3C" w:rsidRPr="008B725F">
        <w:rPr>
          <w:color w:val="auto"/>
          <w:sz w:val="21"/>
          <w:szCs w:val="21"/>
        </w:rPr>
        <w:t xml:space="preserve"> </w:t>
      </w:r>
    </w:p>
    <w:p w14:paraId="225A77AF" w14:textId="45067A12" w:rsidR="00E15C3C" w:rsidRPr="008B725F" w:rsidRDefault="005112CC" w:rsidP="00E15C3C">
      <w:pPr>
        <w:autoSpaceDE w:val="0"/>
        <w:autoSpaceDN w:val="0"/>
        <w:adjustRightInd w:val="0"/>
        <w:ind w:left="709" w:right="709"/>
        <w:jc w:val="both"/>
        <w:rPr>
          <w:rFonts w:ascii="Arial" w:eastAsia="Arial" w:hAnsi="Arial" w:cs="Arial"/>
          <w:sz w:val="21"/>
          <w:szCs w:val="21"/>
        </w:rPr>
      </w:pPr>
      <w:proofErr w:type="spellStart"/>
      <w:r w:rsidRPr="008B725F">
        <w:rPr>
          <w:rFonts w:ascii="Arial" w:hAnsi="Arial" w:cs="Arial"/>
          <w:sz w:val="21"/>
          <w:szCs w:val="21"/>
          <w:lang w:val="es-CO"/>
        </w:rPr>
        <w:t>ii</w:t>
      </w:r>
      <w:proofErr w:type="spellEnd"/>
      <w:r w:rsidRPr="008B725F">
        <w:rPr>
          <w:rFonts w:ascii="Arial" w:hAnsi="Arial" w:cs="Arial"/>
          <w:sz w:val="21"/>
          <w:szCs w:val="21"/>
          <w:lang w:val="es-CO"/>
        </w:rPr>
        <w:t>. «</w:t>
      </w:r>
      <w:r w:rsidR="00E15C3C" w:rsidRPr="008B725F">
        <w:rPr>
          <w:rFonts w:ascii="Arial" w:hAnsi="Arial" w:cs="Arial"/>
          <w:sz w:val="21"/>
          <w:szCs w:val="21"/>
          <w:lang w:val="es-CO"/>
        </w:rPr>
        <w:t xml:space="preserve">¿O por el contrario, la causal de nulidad absoluta contractual contemplada en el numeral 4 del artículo 44 de la ley 80 de 1.993 está reservada únicamente para cuando los actos administrativos en los que se fundamenta el respectivo contrato sean declarados nulos por la jurisdicción de lo contencioso administrativo en virtud del medio de control de nulidad contemplado en el artículo 137 del CPACA) </w:t>
      </w:r>
      <w:r w:rsidR="00E15C3C" w:rsidRPr="008B725F">
        <w:rPr>
          <w:rFonts w:ascii="Arial" w:hAnsi="Arial" w:cs="Arial"/>
          <w:sz w:val="21"/>
          <w:szCs w:val="21"/>
        </w:rPr>
        <w:t>[…]».</w:t>
      </w:r>
    </w:p>
    <w:p w14:paraId="742B0754" w14:textId="77777777" w:rsidR="002313CD" w:rsidRPr="008B725F" w:rsidRDefault="002313CD" w:rsidP="00395E66">
      <w:pPr>
        <w:spacing w:line="276" w:lineRule="auto"/>
        <w:ind w:left="709" w:right="709"/>
        <w:jc w:val="both"/>
        <w:rPr>
          <w:rFonts w:ascii="Arial" w:eastAsia="Arial" w:hAnsi="Arial" w:cs="Arial"/>
          <w:sz w:val="21"/>
          <w:szCs w:val="21"/>
        </w:rPr>
      </w:pPr>
    </w:p>
    <w:p w14:paraId="6E32C72B" w14:textId="6C851AAB" w:rsidR="00D90AE2" w:rsidRPr="008B725F" w:rsidRDefault="00D90AE2" w:rsidP="00AC5656">
      <w:pPr>
        <w:spacing w:after="120" w:line="276" w:lineRule="auto"/>
        <w:jc w:val="both"/>
        <w:rPr>
          <w:rFonts w:ascii="Arial" w:eastAsia="Times New Roman" w:hAnsi="Arial" w:cs="Arial"/>
          <w:sz w:val="22"/>
        </w:rPr>
      </w:pPr>
      <w:r w:rsidRPr="008B725F">
        <w:rPr>
          <w:rFonts w:ascii="Arial" w:hAnsi="Arial" w:cs="Arial"/>
          <w:sz w:val="22"/>
        </w:rPr>
        <w:t>De conformidad con la competencia consultiva otorgada por</w:t>
      </w:r>
      <w:r w:rsidRPr="008B725F">
        <w:rPr>
          <w:rFonts w:ascii="Arial" w:eastAsia="Times New Roman" w:hAnsi="Arial" w:cs="Arial"/>
          <w:sz w:val="22"/>
        </w:rPr>
        <w:t xml:space="preserve"> el numeral 5 del artículo 3 y el numeral 8 del artículo 11 del Decreto 4170 de 2011</w:t>
      </w:r>
      <w:r w:rsidR="00F6153B" w:rsidRPr="008B725F">
        <w:rPr>
          <w:rFonts w:ascii="Arial" w:eastAsia="Times New Roman" w:hAnsi="Arial" w:cs="Arial"/>
          <w:sz w:val="22"/>
        </w:rPr>
        <w:t xml:space="preserve">, </w:t>
      </w:r>
      <w:r w:rsidRPr="008B725F">
        <w:rPr>
          <w:rFonts w:ascii="Arial" w:eastAsia="Times New Roman" w:hAnsi="Arial" w:cs="Arial"/>
          <w:sz w:val="22"/>
        </w:rPr>
        <w:t>la Agencia Nacional de Contratación Pública está facultada para atender solicitudes relacionadas con temas contractuales, pero solo para «absolver consultas sobre la aplicación de normas de carácter general». En este orden de ideas, la Agencia no tiene atribuciones para</w:t>
      </w:r>
      <w:r w:rsidR="00B25FC4">
        <w:rPr>
          <w:rFonts w:ascii="Arial" w:eastAsia="Times New Roman" w:hAnsi="Arial" w:cs="Arial"/>
          <w:sz w:val="22"/>
        </w:rPr>
        <w:t xml:space="preserve"> conceptuar sobre el alcance de la normas procesales ni para</w:t>
      </w:r>
      <w:r w:rsidRPr="008B725F">
        <w:rPr>
          <w:rFonts w:ascii="Arial" w:eastAsia="Times New Roman" w:hAnsi="Arial" w:cs="Arial"/>
          <w:sz w:val="22"/>
        </w:rPr>
        <w:t xml:space="preserve"> resolver casos particulares como el </w:t>
      </w:r>
      <w:r w:rsidR="00A8736C" w:rsidRPr="008B725F">
        <w:rPr>
          <w:rFonts w:ascii="Arial" w:eastAsia="Times New Roman" w:hAnsi="Arial" w:cs="Arial"/>
          <w:sz w:val="22"/>
        </w:rPr>
        <w:t xml:space="preserve">planteado </w:t>
      </w:r>
      <w:r w:rsidR="00B25FC4">
        <w:rPr>
          <w:rFonts w:ascii="Arial" w:eastAsia="Times New Roman" w:hAnsi="Arial" w:cs="Arial"/>
          <w:sz w:val="22"/>
        </w:rPr>
        <w:t>en la solicitud</w:t>
      </w:r>
      <w:r w:rsidR="00A8736C" w:rsidRPr="008B725F">
        <w:rPr>
          <w:rFonts w:ascii="Arial" w:eastAsia="Times New Roman" w:hAnsi="Arial" w:cs="Arial"/>
          <w:sz w:val="22"/>
        </w:rPr>
        <w:t>, que al requerir de la calificación de un hecho como la nulidad de un acuerdo municipal que autoriza vigencias futuras, y la evaluación de sus consecuencias jurídicas</w:t>
      </w:r>
      <w:r w:rsidR="00F6153B" w:rsidRPr="008B725F">
        <w:rPr>
          <w:rFonts w:ascii="Arial" w:eastAsia="Times New Roman" w:hAnsi="Arial" w:cs="Arial"/>
          <w:sz w:val="22"/>
        </w:rPr>
        <w:t>, en particular,</w:t>
      </w:r>
      <w:r w:rsidR="00A8736C" w:rsidRPr="008B725F">
        <w:rPr>
          <w:rFonts w:ascii="Arial" w:eastAsia="Times New Roman" w:hAnsi="Arial" w:cs="Arial"/>
          <w:sz w:val="22"/>
        </w:rPr>
        <w:t xml:space="preserve"> la nulidad de los contratos con él relacionados, escapa </w:t>
      </w:r>
      <w:r w:rsidR="00B25FC4">
        <w:rPr>
          <w:rFonts w:ascii="Arial" w:eastAsia="Times New Roman" w:hAnsi="Arial" w:cs="Arial"/>
          <w:sz w:val="22"/>
        </w:rPr>
        <w:t>a</w:t>
      </w:r>
      <w:r w:rsidR="00A8736C" w:rsidRPr="008B725F">
        <w:rPr>
          <w:rFonts w:ascii="Arial" w:eastAsia="Times New Roman" w:hAnsi="Arial" w:cs="Arial"/>
          <w:sz w:val="22"/>
        </w:rPr>
        <w:t xml:space="preserve"> la </w:t>
      </w:r>
      <w:r w:rsidR="00F6153B" w:rsidRPr="008B725F">
        <w:rPr>
          <w:rFonts w:ascii="Arial" w:eastAsia="Times New Roman" w:hAnsi="Arial" w:cs="Arial"/>
          <w:sz w:val="22"/>
        </w:rPr>
        <w:t>función</w:t>
      </w:r>
      <w:r w:rsidR="00A8736C" w:rsidRPr="008B725F">
        <w:rPr>
          <w:rFonts w:ascii="Arial" w:eastAsia="Times New Roman" w:hAnsi="Arial" w:cs="Arial"/>
          <w:sz w:val="22"/>
        </w:rPr>
        <w:t xml:space="preserve"> consultiva de esta entidad. </w:t>
      </w:r>
    </w:p>
    <w:p w14:paraId="67AAEED1" w14:textId="794ED293" w:rsidR="00A8736C" w:rsidRPr="006627B2" w:rsidRDefault="00E15C3C" w:rsidP="00DC2119">
      <w:pPr>
        <w:spacing w:after="120" w:line="276" w:lineRule="auto"/>
        <w:ind w:firstLine="709"/>
        <w:jc w:val="both"/>
        <w:rPr>
          <w:rFonts w:ascii="Arial" w:hAnsi="Arial" w:cs="Arial"/>
          <w:sz w:val="22"/>
          <w:szCs w:val="22"/>
        </w:rPr>
      </w:pPr>
      <w:r w:rsidRPr="008B725F">
        <w:rPr>
          <w:rFonts w:ascii="Arial" w:hAnsi="Arial" w:cs="Arial"/>
          <w:sz w:val="22"/>
        </w:rPr>
        <w:t xml:space="preserve"> </w:t>
      </w:r>
      <w:r w:rsidR="00A8736C" w:rsidRPr="008B725F">
        <w:rPr>
          <w:rFonts w:ascii="Arial" w:hAnsi="Arial" w:cs="Arial"/>
          <w:sz w:val="22"/>
        </w:rPr>
        <w:t>Sin embargo,</w:t>
      </w:r>
      <w:r w:rsidR="00B25FC4">
        <w:rPr>
          <w:rFonts w:ascii="Arial" w:hAnsi="Arial" w:cs="Arial"/>
          <w:sz w:val="22"/>
        </w:rPr>
        <w:t xml:space="preserve"> desde la interpretación general de las normas aplicables, </w:t>
      </w:r>
      <w:r w:rsidR="00B25FC4" w:rsidRPr="00B25FC4">
        <w:rPr>
          <w:rFonts w:ascii="Arial" w:hAnsi="Arial" w:cs="Arial"/>
          <w:sz w:val="22"/>
        </w:rPr>
        <w:t xml:space="preserve">el medio de control de nulidad simple regulado por el artículo 137 del CPACA y la facultad para hacer observaciones del Decreto 1333 de 1986 </w:t>
      </w:r>
      <w:r w:rsidR="00B25FC4" w:rsidRPr="008B725F">
        <w:rPr>
          <w:rFonts w:ascii="Arial" w:hAnsi="Arial" w:cs="Arial"/>
          <w:sz w:val="22"/>
          <w:szCs w:val="22"/>
        </w:rPr>
        <w:t xml:space="preserve">coinciden en que, de encontrarse fundados los motivos que los sustentan, producen la nulidad </w:t>
      </w:r>
      <w:r w:rsidR="00C10AA8">
        <w:rPr>
          <w:rFonts w:ascii="Arial" w:hAnsi="Arial" w:cs="Arial"/>
          <w:sz w:val="22"/>
          <w:szCs w:val="22"/>
        </w:rPr>
        <w:t>del acto administrativo.</w:t>
      </w:r>
      <w:r w:rsidR="00B25FC4" w:rsidRPr="008B725F">
        <w:rPr>
          <w:rFonts w:ascii="Arial" w:hAnsi="Arial" w:cs="Arial"/>
          <w:sz w:val="22"/>
          <w:szCs w:val="22"/>
        </w:rPr>
        <w:t xml:space="preserve"> </w:t>
      </w:r>
      <w:r w:rsidR="00C10AA8">
        <w:rPr>
          <w:rFonts w:ascii="Arial" w:hAnsi="Arial" w:cs="Arial"/>
          <w:sz w:val="22"/>
          <w:szCs w:val="22"/>
        </w:rPr>
        <w:t>En todo caso, conforme a la doctrina y la jurisprudencia anteriormente citada, la causal de nulidad del artículo 4</w:t>
      </w:r>
      <w:r w:rsidR="00D96EFA">
        <w:rPr>
          <w:rFonts w:ascii="Arial" w:hAnsi="Arial" w:cs="Arial"/>
          <w:sz w:val="22"/>
          <w:szCs w:val="22"/>
        </w:rPr>
        <w:t>4</w:t>
      </w:r>
      <w:r w:rsidR="00C10AA8">
        <w:rPr>
          <w:rFonts w:ascii="Arial" w:hAnsi="Arial" w:cs="Arial"/>
          <w:sz w:val="22"/>
          <w:szCs w:val="22"/>
        </w:rPr>
        <w:t>.4 de la Ley 80 de 1993 aplica –entre otros casos– a la declaración de invalidez de la autorización prevista en el artículo 313.3</w:t>
      </w:r>
      <w:r w:rsidR="002F3A53">
        <w:rPr>
          <w:rFonts w:ascii="Arial" w:hAnsi="Arial" w:cs="Arial"/>
          <w:sz w:val="22"/>
          <w:szCs w:val="22"/>
        </w:rPr>
        <w:t xml:space="preserve">, así como la declaratoria de nulidad del acto administrativo de apertura del procedimiento de selección y el acto de adjudicación del </w:t>
      </w:r>
      <w:r w:rsidR="002F3A53">
        <w:rPr>
          <w:rFonts w:ascii="Arial" w:hAnsi="Arial" w:cs="Arial"/>
          <w:sz w:val="22"/>
          <w:szCs w:val="22"/>
        </w:rPr>
        <w:lastRenderedPageBreak/>
        <w:t xml:space="preserve">contrato. </w:t>
      </w:r>
      <w:r w:rsidR="00D96EFA">
        <w:rPr>
          <w:rFonts w:ascii="Arial" w:hAnsi="Arial" w:cs="Arial"/>
          <w:sz w:val="22"/>
          <w:szCs w:val="22"/>
        </w:rPr>
        <w:t>Dentro de este marco, conforme a lo explicado en el párrafo anterior, la entidad decide en cada caso concreto si aplica o no la causal de terminación unilateral del</w:t>
      </w:r>
      <w:r w:rsidR="002649FB">
        <w:rPr>
          <w:rFonts w:ascii="Arial" w:hAnsi="Arial" w:cs="Arial"/>
          <w:sz w:val="22"/>
          <w:szCs w:val="22"/>
        </w:rPr>
        <w:t xml:space="preserve"> citado</w:t>
      </w:r>
      <w:r w:rsidR="00D96EFA">
        <w:rPr>
          <w:rFonts w:ascii="Arial" w:hAnsi="Arial" w:cs="Arial"/>
          <w:sz w:val="22"/>
          <w:szCs w:val="22"/>
        </w:rPr>
        <w:t xml:space="preserve"> artículo 45</w:t>
      </w:r>
      <w:r w:rsidR="002A488C">
        <w:rPr>
          <w:rFonts w:ascii="Arial" w:hAnsi="Arial" w:cs="Arial"/>
          <w:sz w:val="22"/>
          <w:szCs w:val="22"/>
        </w:rPr>
        <w:t>, inciso segundo,</w:t>
      </w:r>
      <w:r w:rsidR="00D96EFA">
        <w:rPr>
          <w:rFonts w:ascii="Arial" w:hAnsi="Arial" w:cs="Arial"/>
          <w:sz w:val="22"/>
          <w:szCs w:val="22"/>
        </w:rPr>
        <w:t xml:space="preserve"> del Estatuto General de Contratación de la Administración Pública.  </w:t>
      </w:r>
      <w:r w:rsidR="00C10AA8">
        <w:rPr>
          <w:rFonts w:ascii="Arial" w:hAnsi="Arial" w:cs="Arial"/>
          <w:sz w:val="22"/>
          <w:szCs w:val="22"/>
        </w:rPr>
        <w:t xml:space="preserve">   </w:t>
      </w:r>
      <w:r w:rsidR="00B25FC4">
        <w:rPr>
          <w:rFonts w:ascii="Arial" w:hAnsi="Arial" w:cs="Arial"/>
          <w:sz w:val="22"/>
        </w:rPr>
        <w:t xml:space="preserve">  </w:t>
      </w:r>
    </w:p>
    <w:p w14:paraId="7A8D4283" w14:textId="5FF157E6" w:rsidR="00F6153B" w:rsidRPr="008B725F" w:rsidRDefault="00F6153B" w:rsidP="00F6153B">
      <w:pPr>
        <w:spacing w:line="276" w:lineRule="auto"/>
        <w:jc w:val="both"/>
        <w:rPr>
          <w:rFonts w:ascii="Arial" w:hAnsi="Arial" w:cs="Arial"/>
          <w:sz w:val="22"/>
        </w:rPr>
      </w:pPr>
      <w:bookmarkStart w:id="13" w:name="_3znysh7" w:colFirst="0" w:colLast="0"/>
      <w:bookmarkEnd w:id="13"/>
    </w:p>
    <w:p w14:paraId="361B0ECA" w14:textId="7086B2FB" w:rsidR="005B4987" w:rsidRPr="008B725F" w:rsidRDefault="005B4987" w:rsidP="00DC2119">
      <w:pPr>
        <w:spacing w:line="276" w:lineRule="auto"/>
        <w:jc w:val="both"/>
        <w:rPr>
          <w:rFonts w:ascii="Arial" w:eastAsia="Arial" w:hAnsi="Arial" w:cs="Arial"/>
          <w:sz w:val="22"/>
          <w:szCs w:val="22"/>
        </w:rPr>
      </w:pPr>
      <w:r w:rsidRPr="008B725F">
        <w:rPr>
          <w:rFonts w:ascii="Arial" w:eastAsia="Arial" w:hAnsi="Arial" w:cs="Arial"/>
          <w:sz w:val="22"/>
          <w:szCs w:val="22"/>
        </w:rPr>
        <w:t>Este concepto tiene el alcance previsto en el artículo 28 del Código de Procedimiento Administrativo y de lo Contencioso Administrativo.</w:t>
      </w:r>
    </w:p>
    <w:p w14:paraId="18019241" w14:textId="6F2BCB19" w:rsidR="00653A7F" w:rsidRPr="008B725F" w:rsidRDefault="00653A7F" w:rsidP="005B4987">
      <w:pPr>
        <w:spacing w:line="276" w:lineRule="auto"/>
        <w:rPr>
          <w:rFonts w:ascii="Arial" w:eastAsia="Arial" w:hAnsi="Arial" w:cs="Arial"/>
          <w:sz w:val="22"/>
          <w:szCs w:val="22"/>
        </w:rPr>
      </w:pPr>
    </w:p>
    <w:p w14:paraId="0CC39753" w14:textId="5814E338" w:rsidR="00555427" w:rsidRPr="008B725F" w:rsidRDefault="00555427" w:rsidP="002A4865">
      <w:pPr>
        <w:spacing w:line="276" w:lineRule="auto"/>
        <w:jc w:val="both"/>
        <w:rPr>
          <w:rFonts w:ascii="Arial" w:hAnsi="Arial" w:cs="Arial"/>
          <w:lang w:eastAsia="es-CO"/>
        </w:rPr>
      </w:pPr>
      <w:bookmarkStart w:id="14" w:name="_Hlk50370367"/>
      <w:r w:rsidRPr="00DC2119">
        <w:rPr>
          <w:rFonts w:ascii="Arial" w:hAnsi="Arial" w:cs="Arial"/>
          <w:sz w:val="22"/>
          <w:szCs w:val="22"/>
          <w:lang w:eastAsia="es-CO"/>
        </w:rPr>
        <w:t>Atentamente,</w:t>
      </w:r>
      <w:bookmarkEnd w:id="14"/>
    </w:p>
    <w:p w14:paraId="4690F15E" w14:textId="77777777" w:rsidR="00555427" w:rsidRPr="008B725F" w:rsidRDefault="00555427" w:rsidP="00555427">
      <w:pPr>
        <w:spacing w:after="18"/>
        <w:jc w:val="center"/>
        <w:rPr>
          <w:rFonts w:ascii="Arial" w:hAnsi="Arial" w:cs="Arial"/>
          <w:lang w:eastAsia="es-CO"/>
        </w:rPr>
      </w:pPr>
    </w:p>
    <w:p w14:paraId="41886F0D" w14:textId="7E1B7058" w:rsidR="00555427" w:rsidRPr="008B725F" w:rsidRDefault="002A4865" w:rsidP="00555427">
      <w:pPr>
        <w:spacing w:after="18"/>
        <w:jc w:val="center"/>
        <w:rPr>
          <w:rFonts w:ascii="Arial" w:hAnsi="Arial" w:cs="Arial"/>
          <w:lang w:eastAsia="es-CO"/>
        </w:rPr>
      </w:pPr>
      <w:r>
        <w:rPr>
          <w:noProof/>
          <w:lang w:val="es-CO" w:eastAsia="es-CO"/>
        </w:rPr>
        <w:drawing>
          <wp:inline distT="0" distB="0" distL="0" distR="0" wp14:anchorId="7DB1E051" wp14:editId="2BF78979">
            <wp:extent cx="2514600" cy="111252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2520"/>
                    </a:xfrm>
                    <a:prstGeom prst="rect">
                      <a:avLst/>
                    </a:prstGeom>
                    <a:noFill/>
                    <a:ln>
                      <a:noFill/>
                    </a:ln>
                  </pic:spPr>
                </pic:pic>
              </a:graphicData>
            </a:graphic>
          </wp:inline>
        </w:drawing>
      </w:r>
    </w:p>
    <w:p w14:paraId="2A191FA3" w14:textId="77777777" w:rsidR="00555427" w:rsidRPr="008B725F" w:rsidRDefault="00555427" w:rsidP="00555427">
      <w:pPr>
        <w:spacing w:after="18"/>
        <w:jc w:val="center"/>
        <w:rPr>
          <w:rFonts w:ascii="Arial" w:hAnsi="Arial" w:cs="Arial"/>
          <w:lang w:eastAsia="es-CO"/>
        </w:rPr>
      </w:pPr>
    </w:p>
    <w:p w14:paraId="104FA99E" w14:textId="77777777" w:rsidR="00555427" w:rsidRPr="008B725F" w:rsidRDefault="00555427" w:rsidP="00555427">
      <w:pPr>
        <w:spacing w:after="18"/>
        <w:jc w:val="center"/>
        <w:rPr>
          <w:rFonts w:ascii="Arial" w:hAnsi="Arial" w:cs="Arial"/>
          <w:lang w:eastAsia="es-CO"/>
        </w:rPr>
      </w:pPr>
    </w:p>
    <w:tbl>
      <w:tblPr>
        <w:tblStyle w:val="Tablaconcuadrcula1"/>
        <w:tblpPr w:leftFromText="141" w:rightFromText="141" w:vertAnchor="text" w:horzAnchor="margin" w:tblpY="-1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tblGrid>
      <w:tr w:rsidR="008B725F" w:rsidRPr="008B725F" w14:paraId="31CCE125" w14:textId="77777777" w:rsidTr="0016236B">
        <w:trPr>
          <w:trHeight w:val="286"/>
        </w:trPr>
        <w:tc>
          <w:tcPr>
            <w:tcW w:w="817" w:type="dxa"/>
            <w:vAlign w:val="center"/>
            <w:hideMark/>
          </w:tcPr>
          <w:p w14:paraId="5B2ADAA1" w14:textId="77777777" w:rsidR="00555427" w:rsidRPr="008B725F" w:rsidRDefault="00555427" w:rsidP="0016236B">
            <w:pPr>
              <w:rPr>
                <w:rFonts w:ascii="Arial" w:hAnsi="Arial" w:cs="Arial"/>
                <w:sz w:val="14"/>
                <w:szCs w:val="14"/>
                <w:lang w:val="es-MX" w:eastAsia="es-ES"/>
              </w:rPr>
            </w:pPr>
            <w:r w:rsidRPr="008B725F">
              <w:rPr>
                <w:rFonts w:ascii="Arial" w:hAnsi="Arial" w:cs="Arial"/>
                <w:sz w:val="14"/>
                <w:szCs w:val="14"/>
                <w:lang w:val="es-MX" w:eastAsia="es-ES"/>
              </w:rPr>
              <w:t>Elaboró:</w:t>
            </w:r>
          </w:p>
        </w:tc>
        <w:tc>
          <w:tcPr>
            <w:tcW w:w="4003" w:type="dxa"/>
            <w:tcBorders>
              <w:top w:val="nil"/>
              <w:left w:val="nil"/>
              <w:bottom w:val="dotted" w:sz="4" w:space="0" w:color="7F7F7F"/>
              <w:right w:val="nil"/>
            </w:tcBorders>
            <w:vAlign w:val="center"/>
            <w:hideMark/>
          </w:tcPr>
          <w:p w14:paraId="1612303A" w14:textId="77777777" w:rsidR="00555427" w:rsidRPr="008B725F" w:rsidRDefault="00555427" w:rsidP="0016236B">
            <w:pPr>
              <w:rPr>
                <w:rFonts w:ascii="Arial" w:hAnsi="Arial" w:cs="Arial"/>
                <w:sz w:val="14"/>
                <w:szCs w:val="14"/>
                <w:lang w:val="es-MX" w:eastAsia="es-ES"/>
              </w:rPr>
            </w:pPr>
            <w:r w:rsidRPr="008B725F">
              <w:rPr>
                <w:rFonts w:ascii="Arial" w:hAnsi="Arial" w:cs="Arial"/>
                <w:sz w:val="14"/>
                <w:szCs w:val="14"/>
                <w:lang w:val="es-MX" w:eastAsia="es-ES"/>
              </w:rPr>
              <w:t>Alejandro Sarmiento Cantillo</w:t>
            </w:r>
          </w:p>
          <w:p w14:paraId="52D0DD76" w14:textId="7023294B" w:rsidR="00555427" w:rsidRPr="008B725F" w:rsidRDefault="000B1472" w:rsidP="0016236B">
            <w:pPr>
              <w:rPr>
                <w:rFonts w:ascii="Arial" w:hAnsi="Arial" w:cs="Arial"/>
                <w:sz w:val="14"/>
                <w:szCs w:val="14"/>
                <w:lang w:val="es-MX" w:eastAsia="es-ES"/>
              </w:rPr>
            </w:pPr>
            <w:r>
              <w:rPr>
                <w:rFonts w:ascii="Arial" w:hAnsi="Arial" w:cs="Arial"/>
                <w:sz w:val="14"/>
                <w:szCs w:val="14"/>
                <w:lang w:val="es-MX" w:eastAsia="es-ES"/>
              </w:rPr>
              <w:t>Gestor T1-11 de la</w:t>
            </w:r>
            <w:r w:rsidR="00555427" w:rsidRPr="008B725F">
              <w:rPr>
                <w:rFonts w:ascii="Arial" w:hAnsi="Arial" w:cs="Arial"/>
                <w:sz w:val="14"/>
                <w:szCs w:val="14"/>
                <w:lang w:val="es-MX" w:eastAsia="es-ES"/>
              </w:rPr>
              <w:t xml:space="preserve"> Subdirección de Gestión Contractual</w:t>
            </w:r>
          </w:p>
        </w:tc>
      </w:tr>
      <w:tr w:rsidR="008B725F" w:rsidRPr="008B725F" w14:paraId="0F78A47C" w14:textId="77777777" w:rsidTr="0016236B">
        <w:trPr>
          <w:trHeight w:val="299"/>
        </w:trPr>
        <w:tc>
          <w:tcPr>
            <w:tcW w:w="817" w:type="dxa"/>
            <w:vAlign w:val="center"/>
            <w:hideMark/>
          </w:tcPr>
          <w:p w14:paraId="1BE603CA" w14:textId="77777777" w:rsidR="00555427" w:rsidRPr="008B725F" w:rsidRDefault="00555427" w:rsidP="0016236B">
            <w:pPr>
              <w:rPr>
                <w:rFonts w:ascii="Arial" w:hAnsi="Arial" w:cs="Arial"/>
                <w:sz w:val="14"/>
                <w:szCs w:val="14"/>
                <w:lang w:val="es-MX" w:eastAsia="es-ES"/>
              </w:rPr>
            </w:pPr>
            <w:r w:rsidRPr="008B725F">
              <w:rPr>
                <w:rFonts w:ascii="Arial" w:hAnsi="Arial" w:cs="Arial"/>
                <w:sz w:val="14"/>
                <w:szCs w:val="14"/>
                <w:lang w:val="es-MX" w:eastAsia="es-ES"/>
              </w:rPr>
              <w:t>Revisó:</w:t>
            </w:r>
          </w:p>
        </w:tc>
        <w:tc>
          <w:tcPr>
            <w:tcW w:w="4003" w:type="dxa"/>
            <w:tcBorders>
              <w:top w:val="dotted" w:sz="4" w:space="0" w:color="7F7F7F"/>
              <w:left w:val="nil"/>
              <w:bottom w:val="dotted" w:sz="4" w:space="0" w:color="7F7F7F"/>
              <w:right w:val="nil"/>
            </w:tcBorders>
            <w:vAlign w:val="center"/>
            <w:hideMark/>
          </w:tcPr>
          <w:p w14:paraId="622C0A76" w14:textId="023E00E3" w:rsidR="00555427" w:rsidRPr="008B725F" w:rsidRDefault="006627B2" w:rsidP="0016236B">
            <w:pPr>
              <w:rPr>
                <w:rFonts w:ascii="Arial" w:hAnsi="Arial" w:cs="Arial"/>
                <w:sz w:val="14"/>
                <w:szCs w:val="14"/>
                <w:lang w:val="es-MX" w:eastAsia="es-ES"/>
              </w:rPr>
            </w:pPr>
            <w:r w:rsidRPr="00DC2119">
              <w:rPr>
                <w:rFonts w:ascii="Arial" w:hAnsi="Arial" w:cs="Arial"/>
                <w:sz w:val="14"/>
                <w:szCs w:val="14"/>
                <w:lang w:eastAsia="es-ES"/>
              </w:rPr>
              <w:t>Juan David Montoya Penagos</w:t>
            </w:r>
          </w:p>
          <w:p w14:paraId="4E9A45E8" w14:textId="1FB4AA28" w:rsidR="00555427" w:rsidRPr="008B725F" w:rsidRDefault="00BC1BB2" w:rsidP="0016236B">
            <w:pPr>
              <w:rPr>
                <w:rFonts w:ascii="Arial" w:hAnsi="Arial" w:cs="Arial"/>
                <w:sz w:val="14"/>
                <w:szCs w:val="14"/>
                <w:lang w:val="es-MX" w:eastAsia="es-ES"/>
              </w:rPr>
            </w:pPr>
            <w:r>
              <w:rPr>
                <w:rFonts w:ascii="Arial" w:hAnsi="Arial" w:cs="Arial"/>
                <w:sz w:val="14"/>
                <w:szCs w:val="14"/>
                <w:lang w:val="es-MX" w:eastAsia="es-ES"/>
              </w:rPr>
              <w:t xml:space="preserve">Gestor T1-15 de la </w:t>
            </w:r>
            <w:r w:rsidRPr="008B725F">
              <w:rPr>
                <w:rFonts w:ascii="Arial" w:hAnsi="Arial" w:cs="Arial"/>
                <w:sz w:val="14"/>
                <w:szCs w:val="14"/>
                <w:lang w:val="es-MX" w:eastAsia="es-ES"/>
              </w:rPr>
              <w:t>Subdirección de Gestión Contractual</w:t>
            </w:r>
            <w:r>
              <w:rPr>
                <w:rFonts w:ascii="Arial" w:hAnsi="Arial" w:cs="Arial"/>
                <w:sz w:val="14"/>
                <w:szCs w:val="14"/>
                <w:lang w:val="es-MX" w:eastAsia="es-ES"/>
              </w:rPr>
              <w:t xml:space="preserve">  </w:t>
            </w:r>
          </w:p>
        </w:tc>
      </w:tr>
      <w:tr w:rsidR="008B725F" w:rsidRPr="008B725F" w14:paraId="7E79499B" w14:textId="77777777" w:rsidTr="0016236B">
        <w:trPr>
          <w:trHeight w:val="272"/>
        </w:trPr>
        <w:tc>
          <w:tcPr>
            <w:tcW w:w="817" w:type="dxa"/>
            <w:vAlign w:val="center"/>
            <w:hideMark/>
          </w:tcPr>
          <w:p w14:paraId="224ADC4D" w14:textId="77777777" w:rsidR="00555427" w:rsidRPr="008B725F" w:rsidRDefault="00555427" w:rsidP="0016236B">
            <w:pPr>
              <w:rPr>
                <w:rFonts w:ascii="Arial" w:hAnsi="Arial" w:cs="Arial"/>
                <w:sz w:val="14"/>
                <w:szCs w:val="14"/>
                <w:lang w:val="es-MX" w:eastAsia="es-ES"/>
              </w:rPr>
            </w:pPr>
            <w:r w:rsidRPr="008B725F">
              <w:rPr>
                <w:rFonts w:ascii="Arial" w:hAnsi="Arial" w:cs="Arial"/>
                <w:sz w:val="14"/>
                <w:szCs w:val="14"/>
                <w:lang w:val="es-MX" w:eastAsia="es-ES"/>
              </w:rPr>
              <w:t>Aprobó:</w:t>
            </w:r>
          </w:p>
        </w:tc>
        <w:tc>
          <w:tcPr>
            <w:tcW w:w="4003" w:type="dxa"/>
            <w:tcBorders>
              <w:top w:val="dotted" w:sz="4" w:space="0" w:color="7F7F7F"/>
              <w:left w:val="nil"/>
              <w:bottom w:val="dotted" w:sz="4" w:space="0" w:color="7F7F7F"/>
              <w:right w:val="nil"/>
            </w:tcBorders>
            <w:vAlign w:val="center"/>
            <w:hideMark/>
          </w:tcPr>
          <w:p w14:paraId="6C156B4F" w14:textId="4ABC49D9" w:rsidR="005C66CF" w:rsidRDefault="005C66CF" w:rsidP="0016236B">
            <w:pPr>
              <w:rPr>
                <w:rFonts w:ascii="Arial" w:hAnsi="Arial" w:cs="Arial"/>
                <w:sz w:val="14"/>
                <w:szCs w:val="14"/>
                <w:lang w:val="es-MX" w:eastAsia="es-ES"/>
              </w:rPr>
            </w:pPr>
            <w:r>
              <w:rPr>
                <w:rFonts w:ascii="Arial" w:hAnsi="Arial" w:cs="Arial"/>
                <w:sz w:val="14"/>
                <w:szCs w:val="14"/>
                <w:lang w:val="es-MX" w:eastAsia="es-ES"/>
              </w:rPr>
              <w:t>Jorge Augusto Tirado Navarro</w:t>
            </w:r>
          </w:p>
          <w:p w14:paraId="62916269" w14:textId="2FD2740B" w:rsidR="00555427" w:rsidRPr="008B725F" w:rsidRDefault="00555427" w:rsidP="0016236B">
            <w:pPr>
              <w:rPr>
                <w:rFonts w:ascii="Arial" w:hAnsi="Arial" w:cs="Arial"/>
                <w:sz w:val="14"/>
                <w:szCs w:val="14"/>
                <w:lang w:val="es-MX" w:eastAsia="es-ES"/>
              </w:rPr>
            </w:pPr>
            <w:r w:rsidRPr="008B725F">
              <w:rPr>
                <w:rFonts w:ascii="Arial" w:hAnsi="Arial" w:cs="Arial"/>
                <w:sz w:val="14"/>
                <w:szCs w:val="14"/>
                <w:lang w:val="es-MX" w:eastAsia="es-ES"/>
              </w:rPr>
              <w:t>Subdirector de Gestión Contractual</w:t>
            </w:r>
          </w:p>
        </w:tc>
      </w:tr>
    </w:tbl>
    <w:p w14:paraId="0E09BBFE" w14:textId="77777777" w:rsidR="00555427" w:rsidRPr="008B725F" w:rsidRDefault="00555427" w:rsidP="00555427">
      <w:pPr>
        <w:rPr>
          <w:rFonts w:ascii="Arial" w:hAnsi="Arial" w:cs="Arial"/>
          <w:lang w:eastAsia="es-ES"/>
        </w:rPr>
      </w:pPr>
    </w:p>
    <w:p w14:paraId="267DBC58" w14:textId="77777777" w:rsidR="00555427" w:rsidRPr="008B725F" w:rsidRDefault="00555427" w:rsidP="00555427">
      <w:pPr>
        <w:rPr>
          <w:rFonts w:ascii="Arial" w:hAnsi="Arial" w:cs="Arial"/>
          <w:lang w:eastAsia="es-ES"/>
        </w:rPr>
      </w:pPr>
    </w:p>
    <w:p w14:paraId="40AF30DE" w14:textId="77777777" w:rsidR="00555427" w:rsidRPr="008B725F" w:rsidRDefault="00555427" w:rsidP="00555427">
      <w:pPr>
        <w:rPr>
          <w:rFonts w:ascii="Arial" w:hAnsi="Arial" w:cs="Arial"/>
          <w:lang w:eastAsia="es-ES"/>
        </w:rPr>
      </w:pPr>
    </w:p>
    <w:p w14:paraId="4FF73D92" w14:textId="34C27C47" w:rsidR="00F50B11" w:rsidRPr="008B725F" w:rsidRDefault="00F50B11" w:rsidP="005B4987">
      <w:pPr>
        <w:rPr>
          <w:lang w:val="es-CO"/>
        </w:rPr>
      </w:pPr>
    </w:p>
    <w:sectPr w:rsidR="00F50B11" w:rsidRPr="008B725F">
      <w:headerReference w:type="default" r:id="rId12"/>
      <w:footerReference w:type="default" r:id="rId13"/>
      <w:pgSz w:w="12240" w:h="15840"/>
      <w:pgMar w:top="2041" w:right="1701" w:bottom="1418"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2D51E" w14:textId="77777777" w:rsidR="00A53FF1" w:rsidRDefault="00A53FF1">
      <w:r>
        <w:separator/>
      </w:r>
    </w:p>
  </w:endnote>
  <w:endnote w:type="continuationSeparator" w:id="0">
    <w:p w14:paraId="1715F3B8" w14:textId="77777777" w:rsidR="00A53FF1" w:rsidRDefault="00A5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C9D57" w14:textId="77777777" w:rsidR="006A6E4A" w:rsidRDefault="006A6E4A" w:rsidP="00E86699">
    <w:pPr>
      <w:pBdr>
        <w:top w:val="nil"/>
        <w:left w:val="nil"/>
        <w:bottom w:val="nil"/>
        <w:right w:val="nil"/>
        <w:between w:val="nil"/>
      </w:pBdr>
      <w:spacing w:line="120" w:lineRule="auto"/>
      <w:jc w:val="right"/>
      <w:rPr>
        <w:rFonts w:ascii="Arial" w:eastAsia="Arial" w:hAnsi="Arial" w:cs="Arial"/>
        <w:color w:val="000000"/>
        <w:sz w:val="18"/>
        <w:szCs w:val="18"/>
      </w:rPr>
    </w:pPr>
  </w:p>
  <w:p w14:paraId="1B3CFD3B" w14:textId="77777777" w:rsidR="006A6E4A" w:rsidRDefault="006A6E4A">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noProof/>
        <w:color w:val="7F7F7F"/>
        <w:sz w:val="16"/>
        <w:szCs w:val="16"/>
      </w:rPr>
      <w:t>1</w:t>
    </w:r>
    <w:r>
      <w:rPr>
        <w:rFonts w:ascii="Arial" w:eastAsia="Arial" w:hAnsi="Arial" w:cs="Arial"/>
        <w:color w:val="7F7F7F"/>
        <w:sz w:val="16"/>
        <w:szCs w:val="16"/>
      </w:rPr>
      <w:t xml:space="preserve"> de </w:t>
    </w:r>
    <w:r>
      <w:rPr>
        <w:rFonts w:ascii="Arial" w:eastAsia="Arial" w:hAnsi="Arial" w:cs="Arial"/>
        <w:b/>
        <w:noProof/>
        <w:color w:val="7F7F7F"/>
        <w:sz w:val="16"/>
        <w:szCs w:val="16"/>
      </w:rPr>
      <w:t>1</w:t>
    </w:r>
  </w:p>
  <w:p w14:paraId="53E503E4" w14:textId="01D5CCBE" w:rsidR="006A6E4A" w:rsidRDefault="006A6E4A" w:rsidP="00F63EA1">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0B9E0F89" wp14:editId="49C6BAD5">
          <wp:extent cx="3779589" cy="53028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79589" cy="53028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6F5F8" w14:textId="77777777" w:rsidR="00A53FF1" w:rsidRDefault="00A53FF1">
      <w:r>
        <w:separator/>
      </w:r>
    </w:p>
  </w:footnote>
  <w:footnote w:type="continuationSeparator" w:id="0">
    <w:p w14:paraId="2B1739AD" w14:textId="77777777" w:rsidR="00A53FF1" w:rsidRDefault="00A53FF1">
      <w:r>
        <w:continuationSeparator/>
      </w:r>
    </w:p>
  </w:footnote>
  <w:footnote w:id="1">
    <w:p w14:paraId="74196362" w14:textId="77777777" w:rsidR="006A6E4A" w:rsidRPr="00097E3E" w:rsidRDefault="006A6E4A" w:rsidP="0049569B">
      <w:pPr>
        <w:pStyle w:val="Textonotapie"/>
        <w:ind w:firstLine="708"/>
        <w:jc w:val="both"/>
        <w:rPr>
          <w:rFonts w:ascii="Arial" w:hAnsi="Arial" w:cs="Arial"/>
          <w:color w:val="000000" w:themeColor="text1"/>
          <w:sz w:val="19"/>
          <w:szCs w:val="19"/>
        </w:rPr>
      </w:pPr>
      <w:r w:rsidRPr="00097E3E">
        <w:rPr>
          <w:rStyle w:val="Refdenotaalpie"/>
          <w:rFonts w:ascii="Arial" w:hAnsi="Arial" w:cs="Arial"/>
          <w:color w:val="000000" w:themeColor="text1"/>
          <w:sz w:val="19"/>
          <w:szCs w:val="19"/>
        </w:rPr>
        <w:footnoteRef/>
      </w:r>
      <w:r w:rsidRPr="00097E3E">
        <w:rPr>
          <w:rFonts w:ascii="Arial" w:hAnsi="Arial" w:cs="Arial"/>
          <w:color w:val="000000" w:themeColor="text1"/>
          <w:sz w:val="19"/>
          <w:szCs w:val="19"/>
        </w:rPr>
        <w:t xml:space="preserve"> «Artículo 3°. Funciones. La Agencia Nacional de Contratación Pública –Colombia Compra Eficiente– ejercerá las siguientes funciones: </w:t>
      </w:r>
    </w:p>
    <w:p w14:paraId="0D068F5B" w14:textId="77777777" w:rsidR="006A6E4A" w:rsidRPr="00097E3E" w:rsidRDefault="006A6E4A" w:rsidP="0049569B">
      <w:pPr>
        <w:pStyle w:val="Textonotapie"/>
        <w:ind w:firstLine="708"/>
        <w:jc w:val="both"/>
        <w:rPr>
          <w:rFonts w:ascii="Arial" w:hAnsi="Arial" w:cs="Arial"/>
          <w:color w:val="000000" w:themeColor="text1"/>
          <w:sz w:val="19"/>
          <w:szCs w:val="19"/>
          <w:lang w:val="es-ES"/>
        </w:rPr>
      </w:pPr>
      <w:r w:rsidRPr="00097E3E">
        <w:rPr>
          <w:rFonts w:ascii="Arial" w:hAnsi="Arial" w:cs="Arial"/>
          <w:color w:val="000000" w:themeColor="text1"/>
          <w:sz w:val="19"/>
          <w:szCs w:val="19"/>
          <w:lang w:val="es-ES"/>
        </w:rPr>
        <w:t xml:space="preserve">[...] </w:t>
      </w:r>
    </w:p>
    <w:p w14:paraId="4FB64723" w14:textId="77777777" w:rsidR="006A6E4A" w:rsidRPr="00097E3E" w:rsidRDefault="006A6E4A" w:rsidP="0049569B">
      <w:pPr>
        <w:pStyle w:val="Textonotapie"/>
        <w:ind w:firstLine="708"/>
        <w:jc w:val="both"/>
        <w:rPr>
          <w:rFonts w:ascii="Arial" w:hAnsi="Arial" w:cs="Arial"/>
          <w:color w:val="000000" w:themeColor="text1"/>
          <w:sz w:val="19"/>
          <w:szCs w:val="19"/>
          <w:lang w:val="es-ES"/>
        </w:rPr>
      </w:pPr>
      <w:r w:rsidRPr="00097E3E">
        <w:rPr>
          <w:rFonts w:ascii="Arial" w:hAnsi="Arial" w:cs="Arial"/>
          <w:color w:val="000000" w:themeColor="text1"/>
          <w:sz w:val="19"/>
          <w:szCs w:val="19"/>
          <w:lang w:val="es-ES"/>
        </w:rPr>
        <w:t>» 5. Absolver consultas sobre la aplicación de normas de carácter general y expedir circulares externas en materia de compras y contratación pública».</w:t>
      </w:r>
    </w:p>
    <w:p w14:paraId="1ED3E295" w14:textId="77777777" w:rsidR="006A6E4A" w:rsidRPr="00097E3E" w:rsidRDefault="006A6E4A" w:rsidP="0049569B">
      <w:pPr>
        <w:pStyle w:val="Textonotapie"/>
        <w:ind w:firstLine="708"/>
        <w:jc w:val="both"/>
        <w:rPr>
          <w:rFonts w:ascii="Arial" w:hAnsi="Arial" w:cs="Arial"/>
          <w:color w:val="000000" w:themeColor="text1"/>
          <w:sz w:val="19"/>
          <w:szCs w:val="19"/>
          <w:lang w:val="es-ES"/>
        </w:rPr>
      </w:pPr>
      <w:r w:rsidRPr="00097E3E">
        <w:rPr>
          <w:rFonts w:ascii="Arial" w:hAnsi="Arial" w:cs="Arial"/>
          <w:color w:val="000000" w:themeColor="text1"/>
          <w:sz w:val="19"/>
          <w:szCs w:val="19"/>
          <w:lang w:val="es-ES"/>
        </w:rPr>
        <w:t>[..]</w:t>
      </w:r>
    </w:p>
    <w:p w14:paraId="41A831F0" w14:textId="77777777" w:rsidR="006A6E4A" w:rsidRPr="00097E3E" w:rsidRDefault="006A6E4A" w:rsidP="0049569B">
      <w:pPr>
        <w:pStyle w:val="Textonotapie"/>
        <w:ind w:firstLine="708"/>
        <w:jc w:val="both"/>
        <w:rPr>
          <w:rFonts w:ascii="Arial" w:hAnsi="Arial" w:cs="Arial"/>
          <w:color w:val="000000" w:themeColor="text1"/>
          <w:sz w:val="19"/>
          <w:szCs w:val="19"/>
          <w:lang w:val="es-ES"/>
        </w:rPr>
      </w:pPr>
      <w:r w:rsidRPr="00097E3E">
        <w:rPr>
          <w:rFonts w:ascii="Arial" w:eastAsia="Times New Roman" w:hAnsi="Arial" w:cs="Arial"/>
          <w:color w:val="000000" w:themeColor="text1"/>
          <w:sz w:val="19"/>
          <w:szCs w:val="19"/>
          <w:lang w:val="es-CO"/>
        </w:rPr>
        <w:t>»</w:t>
      </w:r>
      <w:r w:rsidRPr="00097E3E">
        <w:rPr>
          <w:rFonts w:ascii="Arial" w:hAnsi="Arial" w:cs="Arial"/>
          <w:color w:val="000000" w:themeColor="text1"/>
          <w:sz w:val="19"/>
          <w:szCs w:val="19"/>
          <w:lang w:val="es-ES"/>
        </w:rPr>
        <w:t xml:space="preserve">Artículo 11. Subdirección de Gestión Contractual. Son funciones de la Subdirección de Gestión Contractual las siguientes: </w:t>
      </w:r>
    </w:p>
    <w:p w14:paraId="6C90ACC9" w14:textId="77777777" w:rsidR="006A6E4A" w:rsidRPr="00097E3E" w:rsidRDefault="006A6E4A" w:rsidP="0049569B">
      <w:pPr>
        <w:pStyle w:val="Textonotapie"/>
        <w:ind w:firstLine="708"/>
        <w:jc w:val="both"/>
        <w:rPr>
          <w:rFonts w:ascii="Arial" w:hAnsi="Arial" w:cs="Arial"/>
          <w:color w:val="000000" w:themeColor="text1"/>
          <w:sz w:val="19"/>
          <w:szCs w:val="19"/>
          <w:lang w:val="es-ES"/>
        </w:rPr>
      </w:pPr>
      <w:r w:rsidRPr="00097E3E">
        <w:rPr>
          <w:rFonts w:ascii="Arial" w:hAnsi="Arial" w:cs="Arial"/>
          <w:color w:val="000000" w:themeColor="text1"/>
          <w:sz w:val="19"/>
          <w:szCs w:val="19"/>
          <w:lang w:val="es-ES"/>
        </w:rPr>
        <w:t xml:space="preserve">[...] </w:t>
      </w:r>
    </w:p>
    <w:p w14:paraId="05418ABE" w14:textId="77777777" w:rsidR="006A6E4A" w:rsidRPr="00097E3E" w:rsidRDefault="006A6E4A" w:rsidP="0049569B">
      <w:pPr>
        <w:pStyle w:val="Textonotapie"/>
        <w:ind w:firstLine="708"/>
        <w:jc w:val="both"/>
        <w:rPr>
          <w:rFonts w:ascii="Arial" w:hAnsi="Arial" w:cs="Arial"/>
          <w:color w:val="000000" w:themeColor="text1"/>
          <w:sz w:val="19"/>
          <w:szCs w:val="19"/>
          <w:lang w:val="es-ES"/>
        </w:rPr>
      </w:pPr>
      <w:r w:rsidRPr="00097E3E">
        <w:rPr>
          <w:rFonts w:ascii="Arial" w:eastAsia="Times New Roman" w:hAnsi="Arial" w:cs="Arial"/>
          <w:color w:val="000000" w:themeColor="text1"/>
          <w:sz w:val="19"/>
          <w:szCs w:val="19"/>
          <w:lang w:val="es-CO"/>
        </w:rPr>
        <w:t>»</w:t>
      </w:r>
      <w:r w:rsidRPr="00097E3E">
        <w:rPr>
          <w:rFonts w:ascii="Arial" w:hAnsi="Arial" w:cs="Arial"/>
          <w:color w:val="000000" w:themeColor="text1"/>
          <w:sz w:val="19"/>
          <w:szCs w:val="19"/>
          <w:lang w:val="es-ES"/>
        </w:rPr>
        <w:t xml:space="preserve">8. Absolver consultas sobre la aplicación de normas de carácter general». </w:t>
      </w:r>
    </w:p>
  </w:footnote>
  <w:footnote w:id="2">
    <w:p w14:paraId="55E64019" w14:textId="62B06958" w:rsidR="006A6E4A" w:rsidRDefault="006A6E4A" w:rsidP="00D323CA">
      <w:pPr>
        <w:pStyle w:val="Textonotapie"/>
        <w:ind w:firstLine="708"/>
        <w:jc w:val="both"/>
        <w:rPr>
          <w:rFonts w:ascii="Arial" w:hAnsi="Arial" w:cs="Arial"/>
          <w:sz w:val="19"/>
          <w:szCs w:val="19"/>
        </w:rPr>
      </w:pPr>
      <w:r w:rsidRPr="00FD27C3">
        <w:rPr>
          <w:rStyle w:val="Refdenotaalpie"/>
          <w:rFonts w:ascii="Arial" w:hAnsi="Arial" w:cs="Arial"/>
          <w:sz w:val="19"/>
          <w:szCs w:val="19"/>
        </w:rPr>
        <w:footnoteRef/>
      </w:r>
      <w:r w:rsidRPr="00FD27C3">
        <w:rPr>
          <w:rFonts w:ascii="Arial" w:hAnsi="Arial" w:cs="Arial"/>
          <w:sz w:val="19"/>
          <w:szCs w:val="19"/>
        </w:rPr>
        <w:t xml:space="preserve"> GUASTINI, Ricardo. La interpretación de los documentos normativos. México D.C: Derecho Global Editores S.A – Centro Iberoamericano de investigaciones Sociales y Jurídicas, 2018. p. </w:t>
      </w:r>
      <w:r>
        <w:rPr>
          <w:rFonts w:ascii="Arial" w:hAnsi="Arial" w:cs="Arial"/>
          <w:sz w:val="19"/>
          <w:szCs w:val="19"/>
        </w:rPr>
        <w:t>153.</w:t>
      </w:r>
    </w:p>
    <w:p w14:paraId="7D35D77E" w14:textId="77777777" w:rsidR="006A6E4A" w:rsidRPr="00FD27C3" w:rsidRDefault="006A6E4A" w:rsidP="00D323CA">
      <w:pPr>
        <w:pStyle w:val="Textonotapie"/>
        <w:ind w:firstLine="708"/>
        <w:jc w:val="both"/>
        <w:rPr>
          <w:rFonts w:ascii="Arial" w:hAnsi="Arial" w:cs="Arial"/>
          <w:sz w:val="19"/>
          <w:szCs w:val="19"/>
          <w:lang w:val="es-ES"/>
        </w:rPr>
      </w:pPr>
    </w:p>
  </w:footnote>
  <w:footnote w:id="3">
    <w:p w14:paraId="159909DE" w14:textId="77777777" w:rsidR="006A6E4A" w:rsidRDefault="006A6E4A" w:rsidP="00D323CA">
      <w:pPr>
        <w:pStyle w:val="Textonotapie"/>
        <w:ind w:firstLine="708"/>
        <w:jc w:val="both"/>
        <w:rPr>
          <w:rFonts w:ascii="Arial" w:hAnsi="Arial" w:cs="Arial"/>
          <w:sz w:val="19"/>
          <w:szCs w:val="19"/>
        </w:rPr>
      </w:pPr>
      <w:r w:rsidRPr="00FD27C3">
        <w:rPr>
          <w:rStyle w:val="Refdenotaalpie"/>
          <w:rFonts w:ascii="Arial" w:hAnsi="Arial" w:cs="Arial"/>
          <w:sz w:val="19"/>
          <w:szCs w:val="19"/>
        </w:rPr>
        <w:footnoteRef/>
      </w:r>
      <w:r>
        <w:rPr>
          <w:rFonts w:ascii="Arial" w:hAnsi="Arial" w:cs="Arial"/>
          <w:sz w:val="19"/>
          <w:szCs w:val="19"/>
        </w:rPr>
        <w:t xml:space="preserve"> Ibid., p. 155.</w:t>
      </w:r>
    </w:p>
    <w:p w14:paraId="2B1C3E53" w14:textId="77777777" w:rsidR="006A6E4A" w:rsidRPr="00FD27C3" w:rsidRDefault="006A6E4A" w:rsidP="00D323CA">
      <w:pPr>
        <w:pStyle w:val="Textonotapie"/>
        <w:ind w:firstLine="708"/>
        <w:jc w:val="both"/>
        <w:rPr>
          <w:rFonts w:ascii="Arial" w:hAnsi="Arial" w:cs="Arial"/>
          <w:sz w:val="19"/>
          <w:szCs w:val="19"/>
          <w:lang w:val="es-ES"/>
        </w:rPr>
      </w:pPr>
      <w:r w:rsidRPr="00FD27C3">
        <w:rPr>
          <w:rFonts w:ascii="Arial" w:hAnsi="Arial" w:cs="Arial"/>
          <w:sz w:val="19"/>
          <w:szCs w:val="19"/>
        </w:rPr>
        <w:t xml:space="preserve"> </w:t>
      </w:r>
    </w:p>
  </w:footnote>
  <w:footnote w:id="4">
    <w:p w14:paraId="758FC43A" w14:textId="2E1D2019" w:rsidR="006A6E4A" w:rsidRDefault="006A6E4A" w:rsidP="00D323CA">
      <w:pPr>
        <w:pStyle w:val="Textonotapie"/>
        <w:ind w:firstLine="708"/>
        <w:jc w:val="both"/>
        <w:rPr>
          <w:rFonts w:ascii="Arial" w:hAnsi="Arial" w:cs="Arial"/>
          <w:sz w:val="19"/>
          <w:szCs w:val="19"/>
        </w:rPr>
      </w:pPr>
      <w:r w:rsidRPr="0047177F">
        <w:rPr>
          <w:rStyle w:val="Refdenotaalpie"/>
          <w:rFonts w:ascii="Arial" w:hAnsi="Arial" w:cs="Arial"/>
          <w:sz w:val="19"/>
          <w:szCs w:val="19"/>
        </w:rPr>
        <w:footnoteRef/>
      </w:r>
      <w:r w:rsidRPr="0047177F">
        <w:rPr>
          <w:rFonts w:ascii="Arial" w:hAnsi="Arial" w:cs="Arial"/>
          <w:sz w:val="19"/>
          <w:szCs w:val="19"/>
        </w:rPr>
        <w:t xml:space="preserve"> </w:t>
      </w:r>
      <w:r>
        <w:rPr>
          <w:rFonts w:ascii="Arial" w:hAnsi="Arial" w:cs="Arial"/>
          <w:sz w:val="19"/>
          <w:szCs w:val="19"/>
        </w:rPr>
        <w:t>Cfr. ATIENZA, Manuel. Las razones del derecho: teorías de la argumentación jurídica. México D.C.: UNAM, 2005. pp. 112-114.</w:t>
      </w:r>
    </w:p>
    <w:p w14:paraId="2E651B8D" w14:textId="77777777" w:rsidR="004C49D2" w:rsidRPr="0047177F" w:rsidRDefault="004C49D2" w:rsidP="00D323CA">
      <w:pPr>
        <w:pStyle w:val="Textonotapie"/>
        <w:ind w:firstLine="708"/>
        <w:jc w:val="both"/>
        <w:rPr>
          <w:rFonts w:ascii="Arial" w:hAnsi="Arial" w:cs="Arial"/>
          <w:sz w:val="19"/>
          <w:szCs w:val="19"/>
          <w:lang w:val="es-ES"/>
        </w:rPr>
      </w:pPr>
    </w:p>
  </w:footnote>
  <w:footnote w:id="5">
    <w:p w14:paraId="7414F227" w14:textId="0265658B" w:rsidR="006A6E4A" w:rsidRDefault="006A6E4A" w:rsidP="00097E3E">
      <w:pPr>
        <w:pStyle w:val="Textonotapie"/>
        <w:ind w:firstLine="708"/>
        <w:jc w:val="both"/>
        <w:rPr>
          <w:rFonts w:ascii="Arial" w:hAnsi="Arial" w:cs="Arial"/>
          <w:sz w:val="19"/>
          <w:szCs w:val="19"/>
        </w:rPr>
      </w:pPr>
      <w:r w:rsidRPr="00097E3E">
        <w:rPr>
          <w:rStyle w:val="Refdenotaalpie"/>
          <w:rFonts w:ascii="Arial" w:hAnsi="Arial" w:cs="Arial"/>
          <w:sz w:val="19"/>
          <w:szCs w:val="19"/>
        </w:rPr>
        <w:footnoteRef/>
      </w:r>
      <w:r w:rsidRPr="00097E3E">
        <w:rPr>
          <w:rFonts w:ascii="Arial" w:hAnsi="Arial" w:cs="Arial"/>
          <w:sz w:val="19"/>
          <w:szCs w:val="19"/>
        </w:rPr>
        <w:t xml:space="preserve"> MOLINA BETANCUR Carlos y VIDAL PERDOMO Jaime. Derecho Administrativo, Décima quinta edición, Legis editores, 2019, Bogotá, </w:t>
      </w:r>
      <w:proofErr w:type="spellStart"/>
      <w:r w:rsidRPr="00097E3E">
        <w:rPr>
          <w:rFonts w:ascii="Arial" w:hAnsi="Arial" w:cs="Arial"/>
          <w:sz w:val="19"/>
          <w:szCs w:val="19"/>
        </w:rPr>
        <w:t>pp</w:t>
      </w:r>
      <w:proofErr w:type="spellEnd"/>
      <w:r w:rsidRPr="00097E3E">
        <w:rPr>
          <w:rFonts w:ascii="Arial" w:hAnsi="Arial" w:cs="Arial"/>
          <w:sz w:val="19"/>
          <w:szCs w:val="19"/>
        </w:rPr>
        <w:t xml:space="preserve"> 645.</w:t>
      </w:r>
    </w:p>
    <w:p w14:paraId="06F549AF" w14:textId="77777777" w:rsidR="006A6E4A" w:rsidRPr="00097E3E" w:rsidRDefault="006A6E4A" w:rsidP="00097E3E">
      <w:pPr>
        <w:pStyle w:val="Textonotapie"/>
        <w:ind w:firstLine="708"/>
        <w:jc w:val="both"/>
        <w:rPr>
          <w:rFonts w:ascii="Arial" w:hAnsi="Arial" w:cs="Arial"/>
          <w:sz w:val="19"/>
          <w:szCs w:val="19"/>
          <w:lang w:val="es-CO"/>
        </w:rPr>
      </w:pPr>
    </w:p>
  </w:footnote>
  <w:footnote w:id="6">
    <w:p w14:paraId="7AC2DEC6" w14:textId="4539C351" w:rsidR="006A6E4A" w:rsidRPr="00097E3E" w:rsidRDefault="006A6E4A" w:rsidP="00097E3E">
      <w:pPr>
        <w:pStyle w:val="Textonotapie"/>
        <w:ind w:firstLine="708"/>
        <w:jc w:val="both"/>
        <w:rPr>
          <w:rFonts w:ascii="Arial" w:hAnsi="Arial" w:cs="Arial"/>
          <w:sz w:val="19"/>
          <w:szCs w:val="19"/>
          <w:lang w:val="es-CO"/>
        </w:rPr>
      </w:pPr>
      <w:r w:rsidRPr="00097E3E">
        <w:rPr>
          <w:rStyle w:val="Refdenotaalpie"/>
          <w:rFonts w:ascii="Arial" w:hAnsi="Arial" w:cs="Arial"/>
          <w:sz w:val="19"/>
          <w:szCs w:val="19"/>
        </w:rPr>
        <w:footnoteRef/>
      </w:r>
      <w:r w:rsidRPr="00097E3E">
        <w:rPr>
          <w:rFonts w:ascii="Arial" w:hAnsi="Arial" w:cs="Arial"/>
          <w:sz w:val="19"/>
          <w:szCs w:val="19"/>
        </w:rPr>
        <w:t xml:space="preserve"> STEVE PARDO José, Lecciones de Derecho administrativo, Segunda edición, Editorial Marcial Pons, 2012, Madrid, </w:t>
      </w:r>
      <w:proofErr w:type="spellStart"/>
      <w:r w:rsidRPr="00097E3E">
        <w:rPr>
          <w:rFonts w:ascii="Arial" w:hAnsi="Arial" w:cs="Arial"/>
          <w:sz w:val="19"/>
          <w:szCs w:val="19"/>
        </w:rPr>
        <w:t>pp</w:t>
      </w:r>
      <w:proofErr w:type="spellEnd"/>
      <w:r w:rsidRPr="00097E3E">
        <w:rPr>
          <w:rFonts w:ascii="Arial" w:hAnsi="Arial" w:cs="Arial"/>
          <w:sz w:val="19"/>
          <w:szCs w:val="19"/>
        </w:rPr>
        <w:t xml:space="preserve"> 45.</w:t>
      </w:r>
    </w:p>
  </w:footnote>
  <w:footnote w:id="7">
    <w:p w14:paraId="3EC23B5A" w14:textId="77777777" w:rsidR="006A6E4A" w:rsidRPr="00097E3E" w:rsidRDefault="006A6E4A" w:rsidP="00097E3E">
      <w:pPr>
        <w:pStyle w:val="Textonotapie"/>
        <w:ind w:firstLine="708"/>
        <w:jc w:val="both"/>
        <w:rPr>
          <w:rFonts w:ascii="Arial" w:hAnsi="Arial" w:cs="Arial"/>
          <w:sz w:val="19"/>
          <w:szCs w:val="19"/>
        </w:rPr>
      </w:pPr>
    </w:p>
    <w:p w14:paraId="572DC92A" w14:textId="291837F7" w:rsidR="006A6E4A" w:rsidRPr="00097E3E" w:rsidRDefault="006A6E4A" w:rsidP="00097E3E">
      <w:pPr>
        <w:pStyle w:val="Textonotapie"/>
        <w:ind w:firstLine="708"/>
        <w:jc w:val="both"/>
        <w:rPr>
          <w:rFonts w:ascii="Arial" w:hAnsi="Arial" w:cs="Arial"/>
          <w:sz w:val="19"/>
          <w:szCs w:val="19"/>
        </w:rPr>
      </w:pPr>
      <w:r w:rsidRPr="00097E3E">
        <w:rPr>
          <w:rStyle w:val="Refdenotaalpie"/>
          <w:rFonts w:ascii="Arial" w:hAnsi="Arial" w:cs="Arial"/>
          <w:sz w:val="19"/>
          <w:szCs w:val="19"/>
        </w:rPr>
        <w:footnoteRef/>
      </w:r>
      <w:r w:rsidRPr="00097E3E">
        <w:rPr>
          <w:rFonts w:ascii="Arial" w:hAnsi="Arial" w:cs="Arial"/>
          <w:sz w:val="19"/>
          <w:szCs w:val="19"/>
        </w:rPr>
        <w:t xml:space="preserve"> Ley 1437 de 2011 «Artículo 137. Nulidad. Toda persona podrá solicitar por sí, o por medio de representante, que se declare la nulidad de los actos administrativos de carácter general.</w:t>
      </w:r>
    </w:p>
    <w:p w14:paraId="55EC380E" w14:textId="585C915C" w:rsidR="006A6E4A" w:rsidRPr="00DC2119" w:rsidRDefault="006A6E4A">
      <w:pPr>
        <w:pStyle w:val="Textonotapie"/>
        <w:ind w:firstLine="708"/>
        <w:jc w:val="both"/>
        <w:rPr>
          <w:rFonts w:ascii="Arial" w:hAnsi="Arial" w:cs="Arial"/>
          <w:sz w:val="19"/>
          <w:szCs w:val="19"/>
        </w:rPr>
      </w:pPr>
      <w:r w:rsidRPr="00097E3E">
        <w:rPr>
          <w:rFonts w:ascii="Arial" w:hAnsi="Arial" w:cs="Arial"/>
          <w:sz w:val="19"/>
          <w:szCs w:val="19"/>
        </w:rPr>
        <w:t>»Procederá cuando hayan sido expedidos con infracción de las normas en que deberían fundarse, o sin competencia, o en forma irregular, o con desconocimiento del derecho de audiencia y defensa, o mediante falsa motivación, o con desviación de las atribuciones propias de quien los profirió</w:t>
      </w:r>
      <w:r>
        <w:rPr>
          <w:rFonts w:ascii="Arial" w:hAnsi="Arial" w:cs="Arial"/>
          <w:sz w:val="19"/>
          <w:szCs w:val="19"/>
        </w:rPr>
        <w:t xml:space="preserve"> […]»</w:t>
      </w:r>
      <w:r w:rsidRPr="00097E3E">
        <w:rPr>
          <w:rFonts w:ascii="Arial" w:hAnsi="Arial" w:cs="Arial"/>
          <w:sz w:val="19"/>
          <w:szCs w:val="19"/>
        </w:rPr>
        <w:t>.</w:t>
      </w:r>
    </w:p>
  </w:footnote>
  <w:footnote w:id="8">
    <w:p w14:paraId="4EE5B015" w14:textId="5998F387" w:rsidR="006A6E4A" w:rsidRPr="00097E3E" w:rsidRDefault="006A6E4A" w:rsidP="00097E3E">
      <w:pPr>
        <w:pStyle w:val="NormalWeb"/>
        <w:spacing w:before="0" w:beforeAutospacing="0" w:after="0" w:afterAutospacing="0"/>
        <w:ind w:firstLine="708"/>
        <w:jc w:val="both"/>
        <w:rPr>
          <w:rFonts w:ascii="Arial" w:hAnsi="Arial" w:cs="Arial"/>
          <w:color w:val="000000"/>
          <w:sz w:val="19"/>
          <w:szCs w:val="19"/>
        </w:rPr>
      </w:pPr>
      <w:r w:rsidRPr="00097E3E">
        <w:rPr>
          <w:rStyle w:val="Refdenotaalpie"/>
          <w:rFonts w:ascii="Arial" w:hAnsi="Arial" w:cs="Arial"/>
          <w:sz w:val="19"/>
          <w:szCs w:val="19"/>
        </w:rPr>
        <w:footnoteRef/>
      </w:r>
      <w:r w:rsidRPr="00097E3E">
        <w:rPr>
          <w:rFonts w:ascii="Arial" w:hAnsi="Arial" w:cs="Arial"/>
          <w:sz w:val="19"/>
          <w:szCs w:val="19"/>
        </w:rPr>
        <w:t xml:space="preserve"> Ley 1437 de 2011 «</w:t>
      </w:r>
      <w:r w:rsidRPr="00097E3E">
        <w:rPr>
          <w:rStyle w:val="Textoennegrita"/>
          <w:rFonts w:ascii="Arial" w:hAnsi="Arial" w:cs="Arial"/>
          <w:b w:val="0"/>
          <w:bCs w:val="0"/>
          <w:color w:val="000000"/>
          <w:sz w:val="19"/>
          <w:szCs w:val="19"/>
        </w:rPr>
        <w:t>Artículo 151.</w:t>
      </w:r>
      <w:r w:rsidRPr="00097E3E">
        <w:rPr>
          <w:rStyle w:val="nfasis"/>
          <w:rFonts w:ascii="Arial" w:hAnsi="Arial" w:cs="Arial"/>
          <w:i w:val="0"/>
          <w:iCs w:val="0"/>
          <w:color w:val="000000"/>
          <w:sz w:val="19"/>
          <w:szCs w:val="19"/>
        </w:rPr>
        <w:t>Competencia de los Tribunales Administrativos en única instancia. </w:t>
      </w:r>
      <w:r w:rsidRPr="00097E3E">
        <w:rPr>
          <w:rFonts w:ascii="Arial" w:hAnsi="Arial" w:cs="Arial"/>
          <w:color w:val="000000"/>
          <w:sz w:val="19"/>
          <w:szCs w:val="19"/>
        </w:rPr>
        <w:t>Los Tribunales Administrativos conocerán de los siguientes procesos privativamente y en única instancia: </w:t>
      </w:r>
    </w:p>
    <w:p w14:paraId="6F24B36E" w14:textId="048E6B56" w:rsidR="006A6E4A" w:rsidRPr="00097E3E" w:rsidRDefault="006A6E4A" w:rsidP="00097E3E">
      <w:pPr>
        <w:pStyle w:val="NormalWeb"/>
        <w:spacing w:before="0" w:beforeAutospacing="0" w:after="0" w:afterAutospacing="0"/>
        <w:ind w:firstLine="720"/>
        <w:jc w:val="both"/>
        <w:rPr>
          <w:rFonts w:ascii="Arial" w:hAnsi="Arial" w:cs="Arial"/>
          <w:color w:val="000000"/>
          <w:sz w:val="19"/>
          <w:szCs w:val="19"/>
        </w:rPr>
      </w:pPr>
      <w:r w:rsidRPr="00097E3E">
        <w:rPr>
          <w:rFonts w:ascii="Arial" w:hAnsi="Arial" w:cs="Arial"/>
          <w:color w:val="000000"/>
          <w:sz w:val="19"/>
          <w:szCs w:val="19"/>
        </w:rPr>
        <w:t>[…] </w:t>
      </w:r>
    </w:p>
    <w:p w14:paraId="6E0477B2" w14:textId="5BC36CE4" w:rsidR="006A6E4A" w:rsidRPr="00097E3E" w:rsidRDefault="006A6E4A" w:rsidP="00097E3E">
      <w:pPr>
        <w:pStyle w:val="NormalWeb"/>
        <w:spacing w:before="0" w:beforeAutospacing="0" w:after="0" w:afterAutospacing="0"/>
        <w:ind w:firstLine="708"/>
        <w:jc w:val="both"/>
        <w:rPr>
          <w:rFonts w:ascii="Arial" w:hAnsi="Arial" w:cs="Arial"/>
          <w:color w:val="000000"/>
          <w:sz w:val="19"/>
          <w:szCs w:val="19"/>
        </w:rPr>
      </w:pPr>
      <w:r w:rsidRPr="00097E3E">
        <w:rPr>
          <w:rFonts w:ascii="Arial" w:hAnsi="Arial" w:cs="Arial"/>
          <w:color w:val="000000"/>
          <w:sz w:val="19"/>
          <w:szCs w:val="19"/>
        </w:rPr>
        <w:t>»4. De las observaciones que formula el gobernador del departamento acerca de la constitucionalidad y legalidad de los acuerdos municipales, y sobre las objeciones, por los mismos motivos, a los proyectos de ordenanzas».</w:t>
      </w:r>
    </w:p>
    <w:p w14:paraId="34AA5E86" w14:textId="3C70E7DE" w:rsidR="006A6E4A" w:rsidRPr="00097E3E" w:rsidRDefault="006A6E4A" w:rsidP="00097E3E">
      <w:pPr>
        <w:pStyle w:val="Textonotapie"/>
        <w:jc w:val="both"/>
        <w:rPr>
          <w:rFonts w:ascii="Arial" w:hAnsi="Arial" w:cs="Arial"/>
          <w:sz w:val="19"/>
          <w:szCs w:val="19"/>
          <w:lang w:val="es-CO"/>
        </w:rPr>
      </w:pPr>
    </w:p>
  </w:footnote>
  <w:footnote w:id="9">
    <w:p w14:paraId="7F3B8206" w14:textId="507A1DE8" w:rsidR="006A6E4A" w:rsidRPr="00097E3E" w:rsidRDefault="006A6E4A" w:rsidP="00097E3E">
      <w:pPr>
        <w:pStyle w:val="NormalWeb"/>
        <w:spacing w:before="0" w:beforeAutospacing="0" w:after="0" w:afterAutospacing="0"/>
        <w:ind w:firstLine="708"/>
        <w:jc w:val="both"/>
        <w:rPr>
          <w:rFonts w:ascii="Arial" w:hAnsi="Arial" w:cs="Arial"/>
          <w:color w:val="000000"/>
          <w:sz w:val="19"/>
          <w:szCs w:val="19"/>
          <w:lang w:eastAsia="es-CO"/>
        </w:rPr>
      </w:pPr>
      <w:r w:rsidRPr="00097E3E">
        <w:rPr>
          <w:rStyle w:val="Refdenotaalpie"/>
          <w:rFonts w:ascii="Arial" w:hAnsi="Arial" w:cs="Arial"/>
          <w:sz w:val="19"/>
          <w:szCs w:val="19"/>
        </w:rPr>
        <w:footnoteRef/>
      </w:r>
      <w:r w:rsidRPr="00097E3E">
        <w:rPr>
          <w:rFonts w:ascii="Arial" w:hAnsi="Arial" w:cs="Arial"/>
          <w:sz w:val="19"/>
          <w:szCs w:val="19"/>
        </w:rPr>
        <w:t xml:space="preserve">  Decreto 1333 de 1986 «</w:t>
      </w:r>
      <w:r w:rsidRPr="00097E3E">
        <w:rPr>
          <w:rFonts w:ascii="Arial" w:hAnsi="Arial" w:cs="Arial"/>
          <w:color w:val="000000"/>
          <w:sz w:val="19"/>
          <w:szCs w:val="19"/>
          <w:lang w:eastAsia="es-CO"/>
        </w:rPr>
        <w:t>Artículo 117</w:t>
      </w:r>
      <w:r w:rsidRPr="00097E3E">
        <w:rPr>
          <w:rFonts w:ascii="Arial" w:hAnsi="Arial" w:cs="Arial"/>
          <w:b/>
          <w:bCs/>
          <w:color w:val="000000"/>
          <w:sz w:val="19"/>
          <w:szCs w:val="19"/>
          <w:lang w:eastAsia="es-CO"/>
        </w:rPr>
        <w:t>.</w:t>
      </w:r>
      <w:r w:rsidRPr="00097E3E">
        <w:rPr>
          <w:rFonts w:ascii="Arial" w:hAnsi="Arial" w:cs="Arial"/>
          <w:color w:val="000000"/>
          <w:sz w:val="19"/>
          <w:szCs w:val="19"/>
          <w:lang w:eastAsia="es-CO"/>
        </w:rPr>
        <w:t> Dentro de los tres (3) días siguientes al de la sanción, el alcalde enviará copia del acuerdo al Gobernador del Departamento para su revisión jurídica. La revisión aquí ordenada no suspende los efectos de los acuerdos. </w:t>
      </w:r>
    </w:p>
    <w:p w14:paraId="16595BF7" w14:textId="6515C6DE" w:rsidR="006A6E4A" w:rsidRPr="00097E3E" w:rsidRDefault="006A6E4A" w:rsidP="00097E3E">
      <w:pPr>
        <w:jc w:val="both"/>
        <w:rPr>
          <w:rFonts w:ascii="Arial" w:eastAsia="Times New Roman" w:hAnsi="Arial" w:cs="Arial"/>
          <w:color w:val="000000"/>
          <w:sz w:val="19"/>
          <w:szCs w:val="19"/>
          <w:lang w:val="es-CO" w:eastAsia="es-CO"/>
        </w:rPr>
      </w:pPr>
      <w:r w:rsidRPr="00097E3E">
        <w:rPr>
          <w:rFonts w:ascii="Arial" w:eastAsia="Times New Roman" w:hAnsi="Arial" w:cs="Arial"/>
          <w:color w:val="000000"/>
          <w:sz w:val="19"/>
          <w:szCs w:val="19"/>
          <w:lang w:val="es-CO" w:eastAsia="es-CO"/>
        </w:rPr>
        <w:t>  </w:t>
      </w:r>
      <w:bookmarkStart w:id="4" w:name="ver_1268114"/>
      <w:bookmarkEnd w:id="4"/>
      <w:r w:rsidRPr="00097E3E">
        <w:rPr>
          <w:rFonts w:ascii="Arial" w:eastAsia="Times New Roman" w:hAnsi="Arial" w:cs="Arial"/>
          <w:color w:val="000000"/>
          <w:sz w:val="19"/>
          <w:szCs w:val="19"/>
          <w:lang w:val="es-CO" w:eastAsia="es-CO"/>
        </w:rPr>
        <w:tab/>
        <w:t>»Artículo 118</w:t>
      </w:r>
      <w:r w:rsidRPr="00097E3E">
        <w:rPr>
          <w:rFonts w:ascii="Arial" w:eastAsia="Times New Roman" w:hAnsi="Arial" w:cs="Arial"/>
          <w:b/>
          <w:bCs/>
          <w:color w:val="000000"/>
          <w:sz w:val="19"/>
          <w:szCs w:val="19"/>
          <w:lang w:val="es-CO" w:eastAsia="es-CO"/>
        </w:rPr>
        <w:t>.</w:t>
      </w:r>
      <w:r w:rsidRPr="00097E3E">
        <w:rPr>
          <w:rFonts w:ascii="Arial" w:eastAsia="Times New Roman" w:hAnsi="Arial" w:cs="Arial"/>
          <w:color w:val="000000"/>
          <w:sz w:val="19"/>
          <w:szCs w:val="19"/>
          <w:lang w:val="es-CO" w:eastAsia="es-CO"/>
        </w:rPr>
        <w:t> Son atribuciones del Gobernador: […]</w:t>
      </w:r>
    </w:p>
    <w:p w14:paraId="36405924" w14:textId="0F7B0D2A" w:rsidR="006A6E4A" w:rsidRPr="00097E3E" w:rsidRDefault="006A6E4A" w:rsidP="00097E3E">
      <w:pPr>
        <w:jc w:val="both"/>
        <w:rPr>
          <w:rFonts w:ascii="Arial" w:eastAsia="Times New Roman" w:hAnsi="Arial" w:cs="Arial"/>
          <w:color w:val="000000"/>
          <w:sz w:val="19"/>
          <w:szCs w:val="19"/>
          <w:lang w:val="es-CO" w:eastAsia="es-CO"/>
        </w:rPr>
      </w:pPr>
      <w:r w:rsidRPr="00097E3E">
        <w:rPr>
          <w:rFonts w:ascii="Arial" w:eastAsia="Times New Roman" w:hAnsi="Arial" w:cs="Arial"/>
          <w:color w:val="000000"/>
          <w:sz w:val="19"/>
          <w:szCs w:val="19"/>
          <w:lang w:val="es-CO" w:eastAsia="es-CO"/>
        </w:rPr>
        <w:t>  </w:t>
      </w:r>
      <w:r w:rsidRPr="00097E3E">
        <w:rPr>
          <w:rFonts w:ascii="Arial" w:eastAsia="Times New Roman" w:hAnsi="Arial" w:cs="Arial"/>
          <w:color w:val="000000"/>
          <w:sz w:val="19"/>
          <w:szCs w:val="19"/>
          <w:lang w:val="es-CO" w:eastAsia="es-CO"/>
        </w:rPr>
        <w:tab/>
        <w:t>»8º Revisar los actos de los Concejos Municipales y de los alcaldes y por motivos de inconstitucionalidad o ilegalidad remitirlos al Tribunal competente para que decida sobre su validez.  </w:t>
      </w:r>
    </w:p>
    <w:p w14:paraId="27538F24" w14:textId="04621BDD" w:rsidR="006A6E4A" w:rsidRPr="00097E3E" w:rsidRDefault="006A6E4A" w:rsidP="00097E3E">
      <w:pPr>
        <w:ind w:firstLine="708"/>
        <w:jc w:val="both"/>
        <w:rPr>
          <w:rFonts w:ascii="Arial" w:eastAsia="Times New Roman" w:hAnsi="Arial" w:cs="Arial"/>
          <w:color w:val="000000"/>
          <w:sz w:val="19"/>
          <w:szCs w:val="19"/>
          <w:lang w:val="es-CO" w:eastAsia="es-CO"/>
        </w:rPr>
      </w:pPr>
      <w:bookmarkStart w:id="5" w:name="ver_1268115"/>
      <w:bookmarkEnd w:id="5"/>
      <w:r w:rsidRPr="00097E3E">
        <w:rPr>
          <w:rFonts w:ascii="Arial" w:eastAsia="Times New Roman" w:hAnsi="Arial" w:cs="Arial"/>
          <w:color w:val="000000"/>
          <w:sz w:val="19"/>
          <w:szCs w:val="19"/>
          <w:lang w:val="es-CO" w:eastAsia="es-CO"/>
        </w:rPr>
        <w:t>»Artículo 119</w:t>
      </w:r>
      <w:r w:rsidRPr="00097E3E">
        <w:rPr>
          <w:rFonts w:ascii="Arial" w:eastAsia="Times New Roman" w:hAnsi="Arial" w:cs="Arial"/>
          <w:b/>
          <w:bCs/>
          <w:color w:val="000000"/>
          <w:sz w:val="19"/>
          <w:szCs w:val="19"/>
          <w:lang w:val="es-CO" w:eastAsia="es-CO"/>
        </w:rPr>
        <w:t>.</w:t>
      </w:r>
      <w:r w:rsidRPr="00097E3E">
        <w:rPr>
          <w:rFonts w:ascii="Arial" w:eastAsia="Times New Roman" w:hAnsi="Arial" w:cs="Arial"/>
          <w:color w:val="000000"/>
          <w:sz w:val="19"/>
          <w:szCs w:val="19"/>
          <w:lang w:val="es-CO" w:eastAsia="es-CO"/>
        </w:rPr>
        <w:t> Si el Gobernador encontrare que el acuerdo es contrario a la Constitución, la ley o la ordenanza, lo remitirá, dentro de los veinte (20) días siguientes a la fecha en que lo haya recibido, al Tribunal de lo Contencioso Administrativo para que éste decida sobre su validez». </w:t>
      </w:r>
    </w:p>
    <w:p w14:paraId="74DBFFC6" w14:textId="4BA7149F" w:rsidR="006A6E4A" w:rsidRPr="00097E3E" w:rsidRDefault="006A6E4A" w:rsidP="00097E3E">
      <w:pPr>
        <w:pStyle w:val="Textonotapie"/>
        <w:ind w:firstLine="708"/>
        <w:jc w:val="both"/>
        <w:rPr>
          <w:rFonts w:ascii="Arial" w:hAnsi="Arial" w:cs="Arial"/>
          <w:sz w:val="19"/>
          <w:szCs w:val="19"/>
          <w:lang w:val="es-CO"/>
        </w:rPr>
      </w:pPr>
    </w:p>
  </w:footnote>
  <w:footnote w:id="10">
    <w:p w14:paraId="15D78D9F" w14:textId="1377F1D0" w:rsidR="006A6E4A" w:rsidRPr="00097E3E" w:rsidRDefault="006A6E4A" w:rsidP="00097E3E">
      <w:pPr>
        <w:pStyle w:val="Textonotapie"/>
        <w:ind w:firstLine="708"/>
        <w:jc w:val="both"/>
        <w:rPr>
          <w:rFonts w:ascii="Arial" w:hAnsi="Arial" w:cs="Arial"/>
          <w:sz w:val="19"/>
          <w:szCs w:val="19"/>
        </w:rPr>
      </w:pPr>
      <w:r w:rsidRPr="00097E3E">
        <w:rPr>
          <w:rStyle w:val="Refdenotaalpie"/>
          <w:rFonts w:ascii="Arial" w:hAnsi="Arial" w:cs="Arial"/>
          <w:sz w:val="19"/>
          <w:szCs w:val="19"/>
        </w:rPr>
        <w:footnoteRef/>
      </w:r>
      <w:r w:rsidRPr="00097E3E">
        <w:rPr>
          <w:rFonts w:ascii="Arial" w:hAnsi="Arial" w:cs="Arial"/>
          <w:sz w:val="19"/>
          <w:szCs w:val="19"/>
        </w:rPr>
        <w:t xml:space="preserve"> Constitución Política de Colombia de 1991 «Artículo 305. Son atribuciones del gobernador: </w:t>
      </w:r>
    </w:p>
    <w:p w14:paraId="7191EC3D" w14:textId="4090E927" w:rsidR="006A6E4A" w:rsidRPr="00097E3E" w:rsidRDefault="006A6E4A" w:rsidP="00097E3E">
      <w:pPr>
        <w:pStyle w:val="Textonotapie"/>
        <w:ind w:firstLine="708"/>
        <w:jc w:val="both"/>
        <w:rPr>
          <w:rFonts w:ascii="Arial" w:hAnsi="Arial" w:cs="Arial"/>
          <w:sz w:val="19"/>
          <w:szCs w:val="19"/>
        </w:rPr>
      </w:pPr>
      <w:r w:rsidRPr="00097E3E">
        <w:rPr>
          <w:rFonts w:ascii="Arial" w:hAnsi="Arial" w:cs="Arial"/>
          <w:sz w:val="19"/>
          <w:szCs w:val="19"/>
        </w:rPr>
        <w:t>[…]</w:t>
      </w:r>
    </w:p>
    <w:p w14:paraId="78665D08" w14:textId="28A5F728" w:rsidR="006A6E4A" w:rsidRPr="00097E3E" w:rsidRDefault="006A6E4A" w:rsidP="00097E3E">
      <w:pPr>
        <w:pStyle w:val="Textonotapie"/>
        <w:ind w:firstLine="708"/>
        <w:jc w:val="both"/>
        <w:rPr>
          <w:rFonts w:ascii="Arial" w:hAnsi="Arial" w:cs="Arial"/>
          <w:sz w:val="19"/>
          <w:szCs w:val="19"/>
          <w:lang w:val="es-CO"/>
        </w:rPr>
      </w:pPr>
      <w:r w:rsidRPr="00097E3E">
        <w:rPr>
          <w:rFonts w:ascii="Arial" w:hAnsi="Arial" w:cs="Arial"/>
          <w:sz w:val="19"/>
          <w:szCs w:val="19"/>
        </w:rPr>
        <w:t>»10. Revisar los actos de los concejos municipales y de los alcaldes y, por motivos de inconstitucionalidad o ilegalidad, remitirlos al Tribunal competente para que decida sobre su validez […]».</w:t>
      </w:r>
    </w:p>
  </w:footnote>
  <w:footnote w:id="11">
    <w:p w14:paraId="36A9D94E" w14:textId="77777777" w:rsidR="006A6E4A" w:rsidRPr="00097E3E" w:rsidRDefault="006A6E4A" w:rsidP="00A4653D">
      <w:pPr>
        <w:pStyle w:val="NormalWeb"/>
        <w:spacing w:before="0" w:beforeAutospacing="0" w:after="0" w:afterAutospacing="0"/>
        <w:ind w:firstLine="708"/>
        <w:jc w:val="both"/>
        <w:rPr>
          <w:rFonts w:ascii="Arial" w:hAnsi="Arial" w:cs="Arial"/>
          <w:color w:val="000000"/>
          <w:sz w:val="19"/>
          <w:szCs w:val="19"/>
        </w:rPr>
      </w:pPr>
      <w:r w:rsidRPr="00097E3E">
        <w:rPr>
          <w:rStyle w:val="Refdenotaalpie"/>
          <w:rFonts w:ascii="Arial" w:hAnsi="Arial" w:cs="Arial"/>
          <w:sz w:val="19"/>
          <w:szCs w:val="19"/>
        </w:rPr>
        <w:footnoteRef/>
      </w:r>
      <w:r w:rsidRPr="00097E3E">
        <w:rPr>
          <w:rFonts w:ascii="Arial" w:hAnsi="Arial" w:cs="Arial"/>
          <w:sz w:val="19"/>
          <w:szCs w:val="19"/>
        </w:rPr>
        <w:t xml:space="preserve"> Decreto 1333 de 1986 «</w:t>
      </w:r>
      <w:r w:rsidRPr="00097E3E">
        <w:rPr>
          <w:rFonts w:ascii="Arial" w:hAnsi="Arial" w:cs="Arial"/>
          <w:color w:val="000000"/>
          <w:sz w:val="19"/>
          <w:szCs w:val="19"/>
        </w:rPr>
        <w:t>Artículo 121</w:t>
      </w:r>
      <w:r w:rsidRPr="00097E3E">
        <w:rPr>
          <w:rFonts w:ascii="Arial" w:hAnsi="Arial" w:cs="Arial"/>
          <w:b/>
          <w:bCs/>
          <w:color w:val="000000"/>
          <w:sz w:val="19"/>
          <w:szCs w:val="19"/>
        </w:rPr>
        <w:t>.</w:t>
      </w:r>
      <w:r w:rsidRPr="00097E3E">
        <w:rPr>
          <w:rFonts w:ascii="Arial" w:hAnsi="Arial" w:cs="Arial"/>
          <w:color w:val="000000"/>
          <w:sz w:val="19"/>
          <w:szCs w:val="19"/>
        </w:rPr>
        <w:t> Al escrito de que trata el artículo anterior, en el Tribunal Administrativo se dará el siguiente trámite: </w:t>
      </w:r>
    </w:p>
    <w:p w14:paraId="2D024913" w14:textId="77777777" w:rsidR="006A6E4A" w:rsidRPr="00097E3E" w:rsidRDefault="006A6E4A" w:rsidP="00A4653D">
      <w:pPr>
        <w:pStyle w:val="NormalWeb"/>
        <w:spacing w:before="0" w:beforeAutospacing="0" w:after="0" w:afterAutospacing="0"/>
        <w:jc w:val="both"/>
        <w:rPr>
          <w:rFonts w:ascii="Arial" w:hAnsi="Arial" w:cs="Arial"/>
          <w:color w:val="000000"/>
          <w:sz w:val="19"/>
          <w:szCs w:val="19"/>
        </w:rPr>
      </w:pPr>
      <w:r w:rsidRPr="00097E3E">
        <w:rPr>
          <w:rFonts w:ascii="Arial" w:hAnsi="Arial" w:cs="Arial"/>
          <w:color w:val="000000"/>
          <w:sz w:val="19"/>
          <w:szCs w:val="19"/>
        </w:rPr>
        <w:t>  </w:t>
      </w:r>
      <w:r w:rsidRPr="00097E3E">
        <w:rPr>
          <w:rFonts w:ascii="Arial" w:hAnsi="Arial" w:cs="Arial"/>
          <w:color w:val="000000"/>
          <w:sz w:val="19"/>
          <w:szCs w:val="19"/>
        </w:rPr>
        <w:tab/>
        <w:t>»1. Si el escrito reúne los requisitos de ley, el Magistrado sustanciador ordenará que el negocio se fije en lista por el término de diez (10) días durante los cuales el fiscal de la corporación y cualquiera otra persona podrán intervenir para defender o impugnar la constitucionalidad o legalidad del acuerdo y solicitar la práctica de pruebas. </w:t>
      </w:r>
    </w:p>
    <w:p w14:paraId="4BBA192C" w14:textId="77777777" w:rsidR="006A6E4A" w:rsidRPr="00097E3E" w:rsidRDefault="006A6E4A" w:rsidP="00A4653D">
      <w:pPr>
        <w:pStyle w:val="NormalWeb"/>
        <w:spacing w:before="0" w:beforeAutospacing="0" w:after="0" w:afterAutospacing="0"/>
        <w:jc w:val="both"/>
        <w:rPr>
          <w:rFonts w:ascii="Arial" w:hAnsi="Arial" w:cs="Arial"/>
          <w:color w:val="000000"/>
          <w:sz w:val="19"/>
          <w:szCs w:val="19"/>
        </w:rPr>
      </w:pPr>
      <w:r w:rsidRPr="00097E3E">
        <w:rPr>
          <w:rFonts w:ascii="Arial" w:hAnsi="Arial" w:cs="Arial"/>
          <w:color w:val="000000"/>
          <w:sz w:val="19"/>
          <w:szCs w:val="19"/>
        </w:rPr>
        <w:t>  </w:t>
      </w:r>
      <w:r w:rsidRPr="00097E3E">
        <w:rPr>
          <w:rFonts w:ascii="Arial" w:hAnsi="Arial" w:cs="Arial"/>
          <w:color w:val="000000"/>
          <w:sz w:val="19"/>
          <w:szCs w:val="19"/>
        </w:rPr>
        <w:tab/>
        <w:t>»2. Vencido el término de fijación en lista se decretarán las pruebas pedidas por el Gobernador y los demás intervinientes. Para la práctica de las mismas se señalará término no superior a diez (10) días. </w:t>
      </w:r>
    </w:p>
    <w:p w14:paraId="3D647A76" w14:textId="77777777" w:rsidR="006A6E4A" w:rsidRPr="00097E3E" w:rsidRDefault="006A6E4A" w:rsidP="00A4653D">
      <w:pPr>
        <w:pStyle w:val="NormalWeb"/>
        <w:spacing w:before="0" w:beforeAutospacing="0" w:after="0" w:afterAutospacing="0"/>
        <w:jc w:val="both"/>
        <w:rPr>
          <w:rFonts w:ascii="Arial" w:hAnsi="Arial" w:cs="Arial"/>
          <w:color w:val="000000"/>
          <w:sz w:val="19"/>
          <w:szCs w:val="19"/>
        </w:rPr>
      </w:pPr>
      <w:r w:rsidRPr="00097E3E">
        <w:rPr>
          <w:rFonts w:ascii="Arial" w:hAnsi="Arial" w:cs="Arial"/>
          <w:color w:val="000000"/>
          <w:sz w:val="19"/>
          <w:szCs w:val="19"/>
        </w:rPr>
        <w:t>  </w:t>
      </w:r>
      <w:r w:rsidRPr="00097E3E">
        <w:rPr>
          <w:rFonts w:ascii="Arial" w:hAnsi="Arial" w:cs="Arial"/>
          <w:color w:val="000000"/>
          <w:sz w:val="19"/>
          <w:szCs w:val="19"/>
        </w:rPr>
        <w:tab/>
        <w:t>»3. Practicadas las pruebas pasará el asunto al Despacho para fallo. El Magistrado dispondrá de diez (10) días para la elaboración de la ponencia y el Tribunal de otros diez (10) días para decidir. Contra esta decisión, que produce efectos de cosa juzgada en relación con los preceptos constitucionales y legales confrontados, no procederá recurso alguno». </w:t>
      </w:r>
    </w:p>
    <w:p w14:paraId="52BAD3AA" w14:textId="77777777" w:rsidR="006A6E4A" w:rsidRPr="00097E3E" w:rsidRDefault="006A6E4A" w:rsidP="00A4653D">
      <w:pPr>
        <w:pStyle w:val="Textonotapie"/>
        <w:ind w:firstLine="708"/>
        <w:jc w:val="both"/>
        <w:rPr>
          <w:rFonts w:ascii="Arial" w:hAnsi="Arial" w:cs="Arial"/>
          <w:sz w:val="19"/>
          <w:szCs w:val="19"/>
          <w:lang w:val="es-CO"/>
        </w:rPr>
      </w:pPr>
    </w:p>
  </w:footnote>
  <w:footnote w:id="12">
    <w:p w14:paraId="271264C3" w14:textId="0D173C35" w:rsidR="006A6E4A" w:rsidRDefault="006A6E4A" w:rsidP="0080710E">
      <w:pPr>
        <w:pStyle w:val="Textonotapie"/>
        <w:ind w:firstLine="708"/>
        <w:jc w:val="both"/>
        <w:rPr>
          <w:rFonts w:ascii="Arial" w:hAnsi="Arial" w:cs="Arial"/>
          <w:sz w:val="19"/>
          <w:szCs w:val="19"/>
        </w:rPr>
      </w:pPr>
      <w:r w:rsidRPr="00F97ADA">
        <w:rPr>
          <w:rStyle w:val="Refdenotaalpie"/>
          <w:rFonts w:ascii="Arial" w:hAnsi="Arial" w:cs="Arial"/>
          <w:sz w:val="19"/>
          <w:szCs w:val="19"/>
        </w:rPr>
        <w:footnoteRef/>
      </w:r>
      <w:r w:rsidRPr="00F97ADA">
        <w:rPr>
          <w:rFonts w:ascii="Arial" w:hAnsi="Arial" w:cs="Arial"/>
          <w:sz w:val="19"/>
          <w:szCs w:val="19"/>
        </w:rPr>
        <w:t xml:space="preserve"> CORTE CONSTITUCIONAL, Sentencia T</w:t>
      </w:r>
      <w:r>
        <w:rPr>
          <w:rFonts w:ascii="Arial" w:hAnsi="Arial" w:cs="Arial"/>
          <w:sz w:val="19"/>
          <w:szCs w:val="19"/>
        </w:rPr>
        <w:t>-</w:t>
      </w:r>
      <w:r w:rsidRPr="00F97ADA">
        <w:rPr>
          <w:rFonts w:ascii="Arial" w:hAnsi="Arial" w:cs="Arial"/>
          <w:sz w:val="19"/>
          <w:szCs w:val="19"/>
        </w:rPr>
        <w:t xml:space="preserve">201 del 2000, M.P: Antonio Barrera Carbonell. </w:t>
      </w:r>
    </w:p>
    <w:p w14:paraId="2E1F5875" w14:textId="77777777" w:rsidR="006A6E4A" w:rsidRPr="00F97ADA" w:rsidRDefault="006A6E4A" w:rsidP="0080710E">
      <w:pPr>
        <w:pStyle w:val="Textonotapie"/>
        <w:ind w:firstLine="708"/>
        <w:jc w:val="both"/>
        <w:rPr>
          <w:rFonts w:ascii="Arial" w:hAnsi="Arial" w:cs="Arial"/>
          <w:sz w:val="19"/>
          <w:szCs w:val="19"/>
          <w:lang w:val="es-CO"/>
        </w:rPr>
      </w:pPr>
    </w:p>
  </w:footnote>
  <w:footnote w:id="13">
    <w:p w14:paraId="1A5BF163" w14:textId="6C34BCB2" w:rsidR="006A6E4A" w:rsidRDefault="006A6E4A" w:rsidP="00DC2119">
      <w:pPr>
        <w:shd w:val="clear" w:color="auto" w:fill="FFFFFF"/>
        <w:ind w:firstLine="708"/>
        <w:jc w:val="both"/>
        <w:rPr>
          <w:rFonts w:ascii="Arial" w:hAnsi="Arial" w:cs="Arial"/>
          <w:sz w:val="19"/>
          <w:szCs w:val="19"/>
          <w:shd w:val="clear" w:color="auto" w:fill="FFFFFF"/>
        </w:rPr>
      </w:pPr>
      <w:r w:rsidRPr="00097E3E">
        <w:rPr>
          <w:rStyle w:val="Refdenotaalpie"/>
          <w:rFonts w:ascii="Arial" w:hAnsi="Arial" w:cs="Arial"/>
          <w:sz w:val="19"/>
          <w:szCs w:val="19"/>
        </w:rPr>
        <w:footnoteRef/>
      </w:r>
      <w:r w:rsidRPr="00097E3E">
        <w:rPr>
          <w:rFonts w:ascii="Arial" w:hAnsi="Arial" w:cs="Arial"/>
          <w:sz w:val="19"/>
          <w:szCs w:val="19"/>
        </w:rPr>
        <w:t xml:space="preserve">  </w:t>
      </w:r>
      <w:r>
        <w:rPr>
          <w:rFonts w:ascii="Arial" w:hAnsi="Arial" w:cs="Arial"/>
          <w:sz w:val="19"/>
          <w:szCs w:val="19"/>
        </w:rPr>
        <w:t xml:space="preserve">Cfr. </w:t>
      </w:r>
      <w:r>
        <w:rPr>
          <w:rFonts w:ascii="Arial" w:eastAsia="Times New Roman" w:hAnsi="Arial" w:cs="Arial"/>
          <w:sz w:val="19"/>
          <w:szCs w:val="19"/>
          <w:lang w:val="es-CO" w:eastAsia="es-CO"/>
        </w:rPr>
        <w:t xml:space="preserve">CORTE CONSTITICIONAL. </w:t>
      </w:r>
      <w:r w:rsidRPr="00097E3E">
        <w:rPr>
          <w:rFonts w:ascii="Arial" w:eastAsia="Times New Roman" w:hAnsi="Arial" w:cs="Arial"/>
          <w:sz w:val="19"/>
          <w:szCs w:val="19"/>
          <w:lang w:val="es-CO" w:eastAsia="es-CO"/>
        </w:rPr>
        <w:t xml:space="preserve">Sentencia C-869 de 1999, M.P. </w:t>
      </w:r>
      <w:r w:rsidRPr="00097E3E">
        <w:rPr>
          <w:rFonts w:ascii="Arial" w:hAnsi="Arial" w:cs="Arial"/>
          <w:sz w:val="19"/>
          <w:szCs w:val="19"/>
          <w:shd w:val="clear" w:color="auto" w:fill="FFFFFF"/>
        </w:rPr>
        <w:t>Fabio Morón Díaz.</w:t>
      </w:r>
      <w:r>
        <w:rPr>
          <w:rFonts w:ascii="Arial" w:hAnsi="Arial" w:cs="Arial"/>
          <w:sz w:val="19"/>
          <w:szCs w:val="19"/>
          <w:shd w:val="clear" w:color="auto" w:fill="FFFFFF"/>
        </w:rPr>
        <w:t xml:space="preserve"> En un sentido similar, </w:t>
      </w:r>
      <w:r w:rsidRPr="00097E3E">
        <w:rPr>
          <w:rFonts w:ascii="Arial" w:hAnsi="Arial" w:cs="Arial"/>
          <w:sz w:val="19"/>
          <w:szCs w:val="19"/>
        </w:rPr>
        <w:t>Sentencia T</w:t>
      </w:r>
      <w:r>
        <w:rPr>
          <w:rFonts w:ascii="Arial" w:hAnsi="Arial" w:cs="Arial"/>
          <w:sz w:val="19"/>
          <w:szCs w:val="19"/>
        </w:rPr>
        <w:t>-</w:t>
      </w:r>
      <w:r w:rsidRPr="00097E3E">
        <w:rPr>
          <w:rFonts w:ascii="Arial" w:hAnsi="Arial" w:cs="Arial"/>
          <w:sz w:val="19"/>
          <w:szCs w:val="19"/>
        </w:rPr>
        <w:t>119</w:t>
      </w:r>
      <w:r>
        <w:rPr>
          <w:rFonts w:ascii="Arial" w:hAnsi="Arial" w:cs="Arial"/>
          <w:sz w:val="19"/>
          <w:szCs w:val="19"/>
        </w:rPr>
        <w:t xml:space="preserve"> </w:t>
      </w:r>
      <w:r w:rsidRPr="00097E3E">
        <w:rPr>
          <w:rFonts w:ascii="Arial" w:hAnsi="Arial" w:cs="Arial"/>
          <w:sz w:val="19"/>
          <w:szCs w:val="19"/>
        </w:rPr>
        <w:t xml:space="preserve">de 2003, M.P. Eduardo Montealegre </w:t>
      </w:r>
      <w:proofErr w:type="spellStart"/>
      <w:r w:rsidRPr="00097E3E">
        <w:rPr>
          <w:rFonts w:ascii="Arial" w:hAnsi="Arial" w:cs="Arial"/>
          <w:sz w:val="19"/>
          <w:szCs w:val="19"/>
        </w:rPr>
        <w:t>Lynett</w:t>
      </w:r>
      <w:proofErr w:type="spellEnd"/>
      <w:r>
        <w:rPr>
          <w:rFonts w:ascii="Arial" w:hAnsi="Arial" w:cs="Arial"/>
          <w:sz w:val="19"/>
          <w:szCs w:val="19"/>
        </w:rPr>
        <w:t>.</w:t>
      </w:r>
    </w:p>
    <w:p w14:paraId="2EB8C7FC" w14:textId="77777777" w:rsidR="006A6E4A" w:rsidRPr="00097E3E" w:rsidRDefault="006A6E4A" w:rsidP="00097E3E">
      <w:pPr>
        <w:shd w:val="clear" w:color="auto" w:fill="FFFFFF"/>
        <w:jc w:val="both"/>
        <w:rPr>
          <w:rFonts w:ascii="Arial" w:hAnsi="Arial" w:cs="Arial"/>
          <w:sz w:val="19"/>
          <w:szCs w:val="19"/>
          <w:lang w:val="es-CO"/>
        </w:rPr>
      </w:pPr>
    </w:p>
  </w:footnote>
  <w:footnote w:id="14">
    <w:p w14:paraId="4188308E" w14:textId="52A06E5C" w:rsidR="006A6E4A" w:rsidRDefault="006A6E4A" w:rsidP="006B20EB">
      <w:pPr>
        <w:pStyle w:val="Textonotapie"/>
        <w:ind w:firstLine="708"/>
        <w:jc w:val="both"/>
        <w:rPr>
          <w:rFonts w:ascii="Arial" w:hAnsi="Arial" w:cs="Arial"/>
          <w:sz w:val="19"/>
          <w:szCs w:val="19"/>
        </w:rPr>
      </w:pPr>
      <w:r w:rsidRPr="00097E3E">
        <w:rPr>
          <w:rStyle w:val="Refdenotaalpie"/>
          <w:rFonts w:ascii="Arial" w:hAnsi="Arial" w:cs="Arial"/>
          <w:sz w:val="19"/>
          <w:szCs w:val="19"/>
        </w:rPr>
        <w:footnoteRef/>
      </w:r>
      <w:r w:rsidRPr="00097E3E">
        <w:rPr>
          <w:rFonts w:ascii="Arial" w:hAnsi="Arial" w:cs="Arial"/>
          <w:sz w:val="19"/>
          <w:szCs w:val="19"/>
        </w:rPr>
        <w:t xml:space="preserve"> Ley 1483 de 2011 «Artículo 1o. Vigencias futuras excepcionales para entidades territoriales. En las entidades territoriales, las asambleas o concejos respectivos, a iniciativa del gobierno local, podrán autorizar la asunción de obligaciones que afecten presupuestos de vigencias futuras sin apropiación en el presupuesto del año en que se concede la autorización</w:t>
      </w:r>
      <w:r>
        <w:rPr>
          <w:rFonts w:ascii="Arial" w:hAnsi="Arial" w:cs="Arial"/>
          <w:sz w:val="19"/>
          <w:szCs w:val="19"/>
        </w:rPr>
        <w:t xml:space="preserve"> […]».  </w:t>
      </w:r>
    </w:p>
    <w:p w14:paraId="0B0B5B04" w14:textId="77777777" w:rsidR="006A6E4A" w:rsidRPr="00097E3E" w:rsidRDefault="006A6E4A">
      <w:pPr>
        <w:pStyle w:val="Textonotapie"/>
        <w:ind w:firstLine="708"/>
        <w:jc w:val="both"/>
        <w:rPr>
          <w:rFonts w:ascii="Arial" w:hAnsi="Arial" w:cs="Arial"/>
          <w:sz w:val="19"/>
          <w:szCs w:val="19"/>
          <w:lang w:val="es-CO"/>
        </w:rPr>
      </w:pPr>
    </w:p>
  </w:footnote>
  <w:footnote w:id="15">
    <w:p w14:paraId="04298A2D" w14:textId="48A69FA9" w:rsidR="006A6E4A" w:rsidRPr="00097E3E" w:rsidRDefault="006A6E4A" w:rsidP="00097E3E">
      <w:pPr>
        <w:pStyle w:val="Textonotapie"/>
        <w:ind w:firstLine="708"/>
        <w:jc w:val="both"/>
        <w:rPr>
          <w:rFonts w:ascii="Arial" w:hAnsi="Arial" w:cs="Arial"/>
          <w:sz w:val="19"/>
          <w:szCs w:val="19"/>
        </w:rPr>
      </w:pPr>
      <w:r w:rsidRPr="00097E3E">
        <w:rPr>
          <w:rStyle w:val="Refdenotaalpie"/>
          <w:rFonts w:ascii="Arial" w:hAnsi="Arial" w:cs="Arial"/>
          <w:sz w:val="19"/>
          <w:szCs w:val="19"/>
        </w:rPr>
        <w:footnoteRef/>
      </w:r>
      <w:r w:rsidRPr="00097E3E">
        <w:rPr>
          <w:rFonts w:ascii="Arial" w:hAnsi="Arial" w:cs="Arial"/>
          <w:sz w:val="19"/>
          <w:szCs w:val="19"/>
        </w:rPr>
        <w:t xml:space="preserve"> Al respecto HINESTROZA Fernando, Tratado de las obligaciones, Universidad Externado de Colombia, 2002, Bogotá, </w:t>
      </w:r>
      <w:proofErr w:type="spellStart"/>
      <w:r w:rsidRPr="00097E3E">
        <w:rPr>
          <w:rFonts w:ascii="Arial" w:hAnsi="Arial" w:cs="Arial"/>
          <w:sz w:val="19"/>
          <w:szCs w:val="19"/>
        </w:rPr>
        <w:t>pp</w:t>
      </w:r>
      <w:proofErr w:type="spellEnd"/>
      <w:r w:rsidRPr="00097E3E">
        <w:rPr>
          <w:rFonts w:ascii="Arial" w:hAnsi="Arial" w:cs="Arial"/>
          <w:sz w:val="19"/>
          <w:szCs w:val="19"/>
        </w:rPr>
        <w:t xml:space="preserve"> 879 y ss.</w:t>
      </w:r>
    </w:p>
    <w:p w14:paraId="5ADFE995" w14:textId="13216B99" w:rsidR="006A6E4A" w:rsidRPr="00097E3E" w:rsidRDefault="006A6E4A" w:rsidP="00097E3E">
      <w:pPr>
        <w:pStyle w:val="Textonotapie"/>
        <w:ind w:firstLine="708"/>
        <w:jc w:val="both"/>
        <w:rPr>
          <w:rFonts w:ascii="Arial" w:hAnsi="Arial" w:cs="Arial"/>
          <w:sz w:val="19"/>
          <w:szCs w:val="19"/>
          <w:lang w:val="es-CO"/>
        </w:rPr>
      </w:pPr>
      <w:r w:rsidRPr="00097E3E">
        <w:rPr>
          <w:rFonts w:ascii="Arial" w:hAnsi="Arial" w:cs="Arial"/>
          <w:sz w:val="19"/>
          <w:szCs w:val="19"/>
        </w:rPr>
        <w:t xml:space="preserve"> </w:t>
      </w:r>
    </w:p>
  </w:footnote>
  <w:footnote w:id="16">
    <w:p w14:paraId="14C4EF35" w14:textId="2FFCDCCB" w:rsidR="006A6E4A" w:rsidRPr="00097E3E" w:rsidRDefault="006A6E4A" w:rsidP="00097E3E">
      <w:pPr>
        <w:pStyle w:val="NormalWeb"/>
        <w:spacing w:before="0" w:beforeAutospacing="0" w:after="0" w:afterAutospacing="0"/>
        <w:ind w:firstLine="708"/>
        <w:jc w:val="both"/>
        <w:rPr>
          <w:rFonts w:ascii="Arial" w:hAnsi="Arial" w:cs="Arial"/>
          <w:color w:val="000000"/>
          <w:sz w:val="19"/>
          <w:szCs w:val="19"/>
          <w:lang w:eastAsia="es-CO"/>
        </w:rPr>
      </w:pPr>
      <w:r w:rsidRPr="00097E3E">
        <w:rPr>
          <w:rStyle w:val="Refdenotaalpie"/>
          <w:rFonts w:ascii="Arial" w:hAnsi="Arial" w:cs="Arial"/>
          <w:sz w:val="19"/>
          <w:szCs w:val="19"/>
        </w:rPr>
        <w:footnoteRef/>
      </w:r>
      <w:r w:rsidRPr="00097E3E">
        <w:rPr>
          <w:rFonts w:ascii="Arial" w:hAnsi="Arial" w:cs="Arial"/>
          <w:sz w:val="19"/>
          <w:szCs w:val="19"/>
        </w:rPr>
        <w:t xml:space="preserve"> Código Civil «</w:t>
      </w:r>
      <w:r w:rsidRPr="00097E3E">
        <w:rPr>
          <w:rFonts w:ascii="Arial" w:hAnsi="Arial" w:cs="Arial"/>
          <w:color w:val="000000"/>
          <w:sz w:val="19"/>
          <w:szCs w:val="19"/>
          <w:lang w:eastAsia="es-CO"/>
        </w:rPr>
        <w:t>Artículo 1625</w:t>
      </w:r>
      <w:r w:rsidRPr="00097E3E">
        <w:rPr>
          <w:rFonts w:ascii="Arial" w:hAnsi="Arial" w:cs="Arial"/>
          <w:b/>
          <w:bCs/>
          <w:color w:val="000000"/>
          <w:sz w:val="19"/>
          <w:szCs w:val="19"/>
          <w:lang w:eastAsia="es-CO"/>
        </w:rPr>
        <w:t>.</w:t>
      </w:r>
      <w:r w:rsidRPr="00097E3E">
        <w:rPr>
          <w:rFonts w:ascii="Arial" w:hAnsi="Arial" w:cs="Arial"/>
          <w:color w:val="000000"/>
          <w:sz w:val="19"/>
          <w:szCs w:val="19"/>
          <w:lang w:eastAsia="es-CO"/>
        </w:rPr>
        <w:t> Toda obligación puede extinguirse por una convención en que las partes interesadas, siendo capaces de disponer libremente de lo suyo, consientan en darla por nula. </w:t>
      </w:r>
    </w:p>
    <w:p w14:paraId="05555B25" w14:textId="520C40AC" w:rsidR="006A6E4A" w:rsidRPr="00097E3E" w:rsidRDefault="006A6E4A" w:rsidP="00097E3E">
      <w:pPr>
        <w:jc w:val="both"/>
        <w:rPr>
          <w:rFonts w:ascii="Arial" w:eastAsia="Times New Roman" w:hAnsi="Arial" w:cs="Arial"/>
          <w:color w:val="000000"/>
          <w:sz w:val="19"/>
          <w:szCs w:val="19"/>
          <w:lang w:val="es-CO" w:eastAsia="es-CO"/>
        </w:rPr>
      </w:pPr>
      <w:r w:rsidRPr="00097E3E">
        <w:rPr>
          <w:rFonts w:ascii="Arial" w:eastAsia="Times New Roman" w:hAnsi="Arial" w:cs="Arial"/>
          <w:color w:val="000000"/>
          <w:sz w:val="19"/>
          <w:szCs w:val="19"/>
          <w:lang w:val="es-CO" w:eastAsia="es-CO"/>
        </w:rPr>
        <w:t>  </w:t>
      </w:r>
      <w:r w:rsidRPr="00097E3E">
        <w:rPr>
          <w:rFonts w:ascii="Arial" w:eastAsia="Times New Roman" w:hAnsi="Arial" w:cs="Arial"/>
          <w:color w:val="000000"/>
          <w:sz w:val="19"/>
          <w:szCs w:val="19"/>
          <w:lang w:val="es-CO" w:eastAsia="es-CO"/>
        </w:rPr>
        <w:tab/>
        <w:t>»Las obligaciones se extinguen además en todo o en parte: </w:t>
      </w:r>
    </w:p>
    <w:p w14:paraId="3EDE3A94" w14:textId="0EA38F0A" w:rsidR="006A6E4A" w:rsidRPr="00097E3E" w:rsidRDefault="006A6E4A" w:rsidP="00097E3E">
      <w:pPr>
        <w:jc w:val="both"/>
        <w:rPr>
          <w:rFonts w:ascii="Arial" w:eastAsia="Times New Roman" w:hAnsi="Arial" w:cs="Arial"/>
          <w:color w:val="000000"/>
          <w:sz w:val="19"/>
          <w:szCs w:val="19"/>
          <w:lang w:val="es-CO" w:eastAsia="es-CO"/>
        </w:rPr>
      </w:pPr>
      <w:r>
        <w:rPr>
          <w:rFonts w:ascii="Arial" w:eastAsia="Times New Roman" w:hAnsi="Arial" w:cs="Arial"/>
          <w:color w:val="000000"/>
          <w:sz w:val="19"/>
          <w:szCs w:val="19"/>
          <w:lang w:val="es-CO" w:eastAsia="es-CO"/>
        </w:rPr>
        <w:tab/>
        <w:t>[…]</w:t>
      </w:r>
    </w:p>
    <w:p w14:paraId="5A834004" w14:textId="5A3013B0" w:rsidR="006A6E4A" w:rsidRPr="00097E3E" w:rsidRDefault="006A6E4A" w:rsidP="00097E3E">
      <w:pPr>
        <w:jc w:val="both"/>
        <w:rPr>
          <w:rFonts w:ascii="Arial" w:eastAsia="Times New Roman" w:hAnsi="Arial" w:cs="Arial"/>
          <w:color w:val="000000"/>
          <w:sz w:val="19"/>
          <w:szCs w:val="19"/>
          <w:lang w:val="es-CO" w:eastAsia="es-CO"/>
        </w:rPr>
      </w:pPr>
      <w:r w:rsidRPr="00097E3E">
        <w:rPr>
          <w:rFonts w:ascii="Arial" w:eastAsia="Times New Roman" w:hAnsi="Arial" w:cs="Arial"/>
          <w:color w:val="000000"/>
          <w:sz w:val="19"/>
          <w:szCs w:val="19"/>
          <w:lang w:val="es-CO" w:eastAsia="es-CO"/>
        </w:rPr>
        <w:t>  </w:t>
      </w:r>
      <w:r w:rsidRPr="00097E3E">
        <w:rPr>
          <w:rFonts w:ascii="Arial" w:eastAsia="Times New Roman" w:hAnsi="Arial" w:cs="Arial"/>
          <w:color w:val="000000"/>
          <w:sz w:val="19"/>
          <w:szCs w:val="19"/>
          <w:lang w:val="es-CO" w:eastAsia="es-CO"/>
        </w:rPr>
        <w:tab/>
        <w:t>»8° Por la declaración de nulidad o por la rescisión; </w:t>
      </w:r>
    </w:p>
    <w:p w14:paraId="7A29C447" w14:textId="29108E0C" w:rsidR="006A6E4A" w:rsidRPr="00097E3E" w:rsidRDefault="006A6E4A">
      <w:pPr>
        <w:jc w:val="both"/>
        <w:rPr>
          <w:rFonts w:ascii="Arial" w:eastAsia="Times New Roman" w:hAnsi="Arial" w:cs="Arial"/>
          <w:color w:val="000000"/>
          <w:sz w:val="19"/>
          <w:szCs w:val="19"/>
          <w:lang w:val="es-CO" w:eastAsia="es-CO"/>
        </w:rPr>
      </w:pPr>
      <w:r w:rsidRPr="00097E3E">
        <w:rPr>
          <w:rFonts w:ascii="Arial" w:eastAsia="Times New Roman" w:hAnsi="Arial" w:cs="Arial"/>
          <w:color w:val="000000"/>
          <w:sz w:val="19"/>
          <w:szCs w:val="19"/>
          <w:lang w:val="es-CO" w:eastAsia="es-CO"/>
        </w:rPr>
        <w:t>  </w:t>
      </w:r>
      <w:r w:rsidRPr="00097E3E">
        <w:rPr>
          <w:rFonts w:ascii="Arial" w:eastAsia="Times New Roman" w:hAnsi="Arial" w:cs="Arial"/>
          <w:color w:val="000000"/>
          <w:sz w:val="19"/>
          <w:szCs w:val="19"/>
          <w:lang w:val="es-CO" w:eastAsia="es-CO"/>
        </w:rPr>
        <w:tab/>
      </w:r>
      <w:r>
        <w:rPr>
          <w:rFonts w:ascii="Arial" w:eastAsia="Times New Roman" w:hAnsi="Arial" w:cs="Arial"/>
          <w:color w:val="000000"/>
          <w:sz w:val="19"/>
          <w:szCs w:val="19"/>
          <w:lang w:val="es-CO" w:eastAsia="es-CO"/>
        </w:rPr>
        <w:t>[…]</w:t>
      </w:r>
      <w:r w:rsidRPr="00097E3E">
        <w:rPr>
          <w:rFonts w:ascii="Arial" w:eastAsia="Times New Roman" w:hAnsi="Arial" w:cs="Arial"/>
          <w:color w:val="000000"/>
          <w:sz w:val="19"/>
          <w:szCs w:val="19"/>
          <w:lang w:val="es-CO" w:eastAsia="es-CO"/>
        </w:rPr>
        <w:t>». </w:t>
      </w:r>
    </w:p>
    <w:p w14:paraId="1927F055" w14:textId="77777777" w:rsidR="006A6E4A" w:rsidRPr="00097E3E" w:rsidRDefault="006A6E4A" w:rsidP="00097E3E">
      <w:pPr>
        <w:jc w:val="both"/>
        <w:rPr>
          <w:rFonts w:ascii="Arial" w:hAnsi="Arial" w:cs="Arial"/>
          <w:sz w:val="19"/>
          <w:szCs w:val="19"/>
          <w:lang w:val="es-CO"/>
        </w:rPr>
      </w:pPr>
    </w:p>
  </w:footnote>
  <w:footnote w:id="17">
    <w:p w14:paraId="019AE185" w14:textId="3274DD34" w:rsidR="006A6E4A" w:rsidRPr="00097E3E" w:rsidRDefault="006A6E4A" w:rsidP="00097E3E">
      <w:pPr>
        <w:pStyle w:val="Textonotapie"/>
        <w:ind w:firstLine="708"/>
        <w:jc w:val="both"/>
        <w:rPr>
          <w:rFonts w:ascii="Arial" w:hAnsi="Arial" w:cs="Arial"/>
          <w:sz w:val="19"/>
          <w:szCs w:val="19"/>
          <w:lang w:val="es-CO"/>
        </w:rPr>
      </w:pPr>
      <w:r w:rsidRPr="00097E3E">
        <w:rPr>
          <w:rStyle w:val="Refdenotaalpie"/>
          <w:rFonts w:ascii="Arial" w:hAnsi="Arial" w:cs="Arial"/>
          <w:sz w:val="19"/>
          <w:szCs w:val="19"/>
        </w:rPr>
        <w:footnoteRef/>
      </w:r>
      <w:r w:rsidRPr="00097E3E">
        <w:rPr>
          <w:rFonts w:ascii="Arial" w:hAnsi="Arial" w:cs="Arial"/>
          <w:sz w:val="19"/>
          <w:szCs w:val="19"/>
        </w:rPr>
        <w:t xml:space="preserve"> SOLANO SIERRA Jairo E., Contratación Administrativa, Ediciones Doctrina y Ley, 2010, Bogotá, pp. 624. </w:t>
      </w:r>
    </w:p>
  </w:footnote>
  <w:footnote w:id="18">
    <w:p w14:paraId="32E7294E" w14:textId="77777777" w:rsidR="006A6E4A" w:rsidRPr="00097E3E" w:rsidRDefault="006A6E4A" w:rsidP="00ED35D1">
      <w:pPr>
        <w:pStyle w:val="NormalWeb"/>
        <w:spacing w:before="0" w:beforeAutospacing="0" w:after="0" w:afterAutospacing="0" w:line="254" w:lineRule="atLeast"/>
        <w:ind w:firstLine="708"/>
        <w:jc w:val="both"/>
        <w:rPr>
          <w:rFonts w:ascii="Arial" w:hAnsi="Arial" w:cs="Arial"/>
          <w:sz w:val="19"/>
          <w:szCs w:val="19"/>
        </w:rPr>
      </w:pPr>
    </w:p>
    <w:p w14:paraId="6928691B" w14:textId="77777777" w:rsidR="006A6E4A" w:rsidRPr="00097E3E" w:rsidRDefault="006A6E4A" w:rsidP="00ED35D1">
      <w:pPr>
        <w:pStyle w:val="NormalWeb"/>
        <w:spacing w:before="0" w:beforeAutospacing="0" w:after="0" w:afterAutospacing="0" w:line="254" w:lineRule="atLeast"/>
        <w:ind w:firstLine="708"/>
        <w:jc w:val="both"/>
        <w:rPr>
          <w:rFonts w:ascii="Arial" w:hAnsi="Arial" w:cs="Arial"/>
          <w:color w:val="000000"/>
          <w:sz w:val="19"/>
          <w:szCs w:val="19"/>
          <w:lang w:eastAsia="es-CO"/>
        </w:rPr>
      </w:pPr>
      <w:r w:rsidRPr="00097E3E">
        <w:rPr>
          <w:rStyle w:val="Refdenotaalpie"/>
          <w:rFonts w:ascii="Arial" w:hAnsi="Arial" w:cs="Arial"/>
          <w:sz w:val="19"/>
          <w:szCs w:val="19"/>
        </w:rPr>
        <w:footnoteRef/>
      </w:r>
      <w:r w:rsidRPr="00097E3E">
        <w:rPr>
          <w:rFonts w:ascii="Arial" w:hAnsi="Arial" w:cs="Arial"/>
          <w:sz w:val="19"/>
          <w:szCs w:val="19"/>
        </w:rPr>
        <w:t xml:space="preserve"> Código Civil «</w:t>
      </w:r>
      <w:r w:rsidRPr="00097E3E">
        <w:rPr>
          <w:rFonts w:ascii="Arial" w:hAnsi="Arial" w:cs="Arial"/>
          <w:color w:val="000000"/>
          <w:sz w:val="19"/>
          <w:szCs w:val="19"/>
          <w:lang w:eastAsia="es-CO"/>
        </w:rPr>
        <w:t>Artículo 1741. La nulidad producida por un objeto o causa ilícita, y la nulidad producida por la omisión de algún requisito o formalidad que las leyes prescriben para el valor de ciertos actos o contratos en consideración a la naturaleza de ellos, y no a la calidad o estado de las personas que los ejecutan o acuerdan, son </w:t>
      </w:r>
      <w:r w:rsidRPr="00097E3E">
        <w:rPr>
          <w:rFonts w:ascii="Arial" w:hAnsi="Arial" w:cs="Arial"/>
          <w:i/>
          <w:iCs/>
          <w:color w:val="000000"/>
          <w:sz w:val="19"/>
          <w:szCs w:val="19"/>
          <w:lang w:eastAsia="es-CO"/>
        </w:rPr>
        <w:t>nulidades absolutas.</w:t>
      </w:r>
      <w:r w:rsidRPr="00097E3E">
        <w:rPr>
          <w:rFonts w:ascii="Arial" w:hAnsi="Arial" w:cs="Arial"/>
          <w:color w:val="000000"/>
          <w:sz w:val="19"/>
          <w:szCs w:val="19"/>
          <w:lang w:eastAsia="es-CO"/>
        </w:rPr>
        <w:t> </w:t>
      </w:r>
    </w:p>
    <w:p w14:paraId="4E550D7F" w14:textId="77777777" w:rsidR="006A6E4A" w:rsidRPr="00097E3E" w:rsidRDefault="006A6E4A" w:rsidP="00ED35D1">
      <w:pPr>
        <w:spacing w:line="254" w:lineRule="atLeast"/>
        <w:jc w:val="both"/>
        <w:rPr>
          <w:rFonts w:ascii="Arial" w:eastAsia="Times New Roman" w:hAnsi="Arial" w:cs="Arial"/>
          <w:color w:val="000000"/>
          <w:sz w:val="19"/>
          <w:szCs w:val="19"/>
          <w:lang w:val="es-CO" w:eastAsia="es-CO"/>
        </w:rPr>
      </w:pPr>
      <w:r w:rsidRPr="00097E3E">
        <w:rPr>
          <w:rFonts w:ascii="Arial" w:eastAsia="Times New Roman" w:hAnsi="Arial" w:cs="Arial"/>
          <w:color w:val="000000"/>
          <w:sz w:val="19"/>
          <w:szCs w:val="19"/>
          <w:lang w:val="es-CO" w:eastAsia="es-CO"/>
        </w:rPr>
        <w:t>  </w:t>
      </w:r>
      <w:r w:rsidRPr="00097E3E">
        <w:rPr>
          <w:rFonts w:ascii="Arial" w:eastAsia="Times New Roman" w:hAnsi="Arial" w:cs="Arial"/>
          <w:color w:val="000000"/>
          <w:sz w:val="19"/>
          <w:szCs w:val="19"/>
          <w:lang w:val="es-CO" w:eastAsia="es-CO"/>
        </w:rPr>
        <w:tab/>
        <w:t>»Hay así mismo nulidad absoluta en los actos y contratos de personas absolutamente incapaces. </w:t>
      </w:r>
    </w:p>
    <w:p w14:paraId="2DC42F0E" w14:textId="575D5B2A" w:rsidR="006A6E4A" w:rsidRPr="00DC2119" w:rsidRDefault="006A6E4A" w:rsidP="00DC2119">
      <w:pPr>
        <w:spacing w:line="254" w:lineRule="atLeast"/>
        <w:jc w:val="both"/>
        <w:rPr>
          <w:rFonts w:ascii="Arial" w:eastAsia="Times New Roman" w:hAnsi="Arial" w:cs="Arial"/>
          <w:color w:val="000000"/>
          <w:sz w:val="19"/>
          <w:szCs w:val="19"/>
          <w:lang w:val="es-CO" w:eastAsia="es-CO"/>
        </w:rPr>
      </w:pPr>
      <w:r w:rsidRPr="00097E3E">
        <w:rPr>
          <w:rFonts w:ascii="Arial" w:eastAsia="Times New Roman" w:hAnsi="Arial" w:cs="Arial"/>
          <w:color w:val="000000"/>
          <w:sz w:val="19"/>
          <w:szCs w:val="19"/>
          <w:lang w:val="es-CO" w:eastAsia="es-CO"/>
        </w:rPr>
        <w:t>  </w:t>
      </w:r>
      <w:r w:rsidRPr="00097E3E">
        <w:rPr>
          <w:rFonts w:ascii="Arial" w:eastAsia="Times New Roman" w:hAnsi="Arial" w:cs="Arial"/>
          <w:color w:val="000000"/>
          <w:sz w:val="19"/>
          <w:szCs w:val="19"/>
          <w:lang w:val="es-CO" w:eastAsia="es-CO"/>
        </w:rPr>
        <w:tab/>
        <w:t>»Cualquiera otra especie de vicio produce nulidad relativa, y da derecho a la rescisión del acto o contrato». </w:t>
      </w:r>
    </w:p>
  </w:footnote>
  <w:footnote w:id="19">
    <w:p w14:paraId="04B232B8" w14:textId="58950C00" w:rsidR="006A6E4A" w:rsidRDefault="006A6E4A" w:rsidP="00097E3E">
      <w:pPr>
        <w:pStyle w:val="NormalWeb"/>
        <w:spacing w:before="0" w:beforeAutospacing="0" w:after="0" w:afterAutospacing="0"/>
        <w:ind w:firstLine="720"/>
        <w:jc w:val="both"/>
        <w:rPr>
          <w:rFonts w:ascii="Arial" w:hAnsi="Arial" w:cs="Arial"/>
          <w:color w:val="000000"/>
          <w:sz w:val="19"/>
          <w:szCs w:val="19"/>
        </w:rPr>
      </w:pPr>
      <w:r w:rsidRPr="00097E3E">
        <w:rPr>
          <w:rStyle w:val="Refdenotaalpie"/>
          <w:rFonts w:ascii="Arial" w:hAnsi="Arial" w:cs="Arial"/>
          <w:sz w:val="19"/>
          <w:szCs w:val="19"/>
        </w:rPr>
        <w:footnoteRef/>
      </w:r>
      <w:r w:rsidRPr="00097E3E">
        <w:rPr>
          <w:rFonts w:ascii="Arial" w:hAnsi="Arial" w:cs="Arial"/>
          <w:sz w:val="19"/>
          <w:szCs w:val="19"/>
        </w:rPr>
        <w:t xml:space="preserve"> Ley 80 de 1993«</w:t>
      </w:r>
      <w:r w:rsidRPr="00097E3E">
        <w:rPr>
          <w:rStyle w:val="Textoennegrita"/>
          <w:rFonts w:ascii="Arial" w:hAnsi="Arial" w:cs="Arial"/>
          <w:b w:val="0"/>
          <w:bCs w:val="0"/>
          <w:color w:val="000000"/>
          <w:sz w:val="19"/>
          <w:szCs w:val="19"/>
        </w:rPr>
        <w:t>Articulo 45. De la nulidad absoluta.</w:t>
      </w:r>
      <w:r w:rsidRPr="00097E3E">
        <w:rPr>
          <w:rStyle w:val="Textoennegrita"/>
          <w:rFonts w:ascii="Arial" w:hAnsi="Arial" w:cs="Arial"/>
          <w:color w:val="000000"/>
          <w:sz w:val="19"/>
          <w:szCs w:val="19"/>
        </w:rPr>
        <w:t> </w:t>
      </w:r>
      <w:r w:rsidRPr="00097E3E">
        <w:rPr>
          <w:rFonts w:ascii="Arial" w:hAnsi="Arial" w:cs="Arial"/>
          <w:color w:val="000000"/>
          <w:sz w:val="19"/>
          <w:szCs w:val="19"/>
        </w:rPr>
        <w:t>La nulidad absoluta podrá ser alegada por las partes, por el agente del ministerio público, por cualquier persona o declarada de oficio, y no es susceptible de saneamiento por ratificación. </w:t>
      </w:r>
    </w:p>
    <w:p w14:paraId="68FA38D5" w14:textId="77777777" w:rsidR="00C27EF7" w:rsidRPr="00097E3E" w:rsidRDefault="00C27EF7" w:rsidP="00097E3E">
      <w:pPr>
        <w:pStyle w:val="NormalWeb"/>
        <w:spacing w:before="0" w:beforeAutospacing="0" w:after="0" w:afterAutospacing="0"/>
        <w:ind w:firstLine="720"/>
        <w:jc w:val="both"/>
        <w:rPr>
          <w:rFonts w:ascii="Arial" w:hAnsi="Arial" w:cs="Arial"/>
          <w:color w:val="000000"/>
          <w:sz w:val="19"/>
          <w:szCs w:val="19"/>
        </w:rPr>
      </w:pPr>
    </w:p>
    <w:p w14:paraId="7D9D564B" w14:textId="70E6738B" w:rsidR="006A6E4A" w:rsidRPr="00097E3E" w:rsidRDefault="006A6E4A" w:rsidP="00097E3E">
      <w:pPr>
        <w:pStyle w:val="NormalWeb"/>
        <w:spacing w:before="0" w:beforeAutospacing="0" w:after="0" w:afterAutospacing="0"/>
        <w:jc w:val="both"/>
        <w:rPr>
          <w:rFonts w:ascii="Arial" w:hAnsi="Arial" w:cs="Arial"/>
          <w:color w:val="000000"/>
          <w:sz w:val="19"/>
          <w:szCs w:val="19"/>
        </w:rPr>
      </w:pPr>
      <w:r w:rsidRPr="00097E3E">
        <w:rPr>
          <w:rFonts w:ascii="Arial" w:hAnsi="Arial" w:cs="Arial"/>
          <w:color w:val="000000"/>
          <w:sz w:val="19"/>
          <w:szCs w:val="19"/>
        </w:rPr>
        <w:t>  </w:t>
      </w:r>
      <w:r w:rsidRPr="00097E3E">
        <w:rPr>
          <w:rFonts w:ascii="Arial" w:hAnsi="Arial" w:cs="Arial"/>
          <w:color w:val="000000"/>
          <w:sz w:val="19"/>
          <w:szCs w:val="19"/>
        </w:rPr>
        <w:tab/>
        <w:t>»En los casos previstos en los numerales 1o., 2o. y 4o. del artículo anterior, el jefe o representante legal de la entidad respectiva deberá dar por terminado el contrato mediante acto administrativo debidamente motivado y ordenará su liquidación en el estado en que se encuentre». </w:t>
      </w:r>
    </w:p>
    <w:p w14:paraId="73987562" w14:textId="180472FC" w:rsidR="006A6E4A" w:rsidRPr="00097E3E" w:rsidRDefault="006A6E4A" w:rsidP="00097E3E">
      <w:pPr>
        <w:pStyle w:val="Textonotapie"/>
        <w:jc w:val="both"/>
        <w:rPr>
          <w:rFonts w:ascii="Arial" w:hAnsi="Arial" w:cs="Arial"/>
          <w:sz w:val="19"/>
          <w:szCs w:val="19"/>
          <w:lang w:val="es-CO"/>
        </w:rPr>
      </w:pPr>
    </w:p>
  </w:footnote>
  <w:footnote w:id="20">
    <w:p w14:paraId="03E094A8" w14:textId="1DA97A21" w:rsidR="006A6E4A" w:rsidRDefault="006A6E4A" w:rsidP="00DC2119">
      <w:pPr>
        <w:pStyle w:val="Textonotapie"/>
        <w:ind w:firstLine="708"/>
        <w:jc w:val="both"/>
        <w:rPr>
          <w:rFonts w:ascii="Arial" w:hAnsi="Arial" w:cs="Arial"/>
          <w:sz w:val="19"/>
          <w:szCs w:val="19"/>
        </w:rPr>
      </w:pPr>
      <w:r w:rsidRPr="00097E3E">
        <w:rPr>
          <w:rStyle w:val="Refdenotaalpie"/>
          <w:rFonts w:ascii="Arial" w:hAnsi="Arial" w:cs="Arial"/>
          <w:sz w:val="19"/>
          <w:szCs w:val="19"/>
        </w:rPr>
        <w:footnoteRef/>
      </w:r>
      <w:r w:rsidRPr="00097E3E">
        <w:rPr>
          <w:rFonts w:ascii="Arial" w:hAnsi="Arial" w:cs="Arial"/>
          <w:sz w:val="19"/>
          <w:szCs w:val="19"/>
        </w:rPr>
        <w:t xml:space="preserve"> Cfr. PALACIO HINCAPIÉ, Juan Ángel. Derecho procesal administrativo. Octava Edición. Medellín: Librería Jurídica Sánchez R. LTDA., 2013.  p. 422.</w:t>
      </w:r>
    </w:p>
    <w:p w14:paraId="09BF0076" w14:textId="77777777" w:rsidR="00C27EF7" w:rsidRPr="00097E3E" w:rsidRDefault="00C27EF7" w:rsidP="00DC2119">
      <w:pPr>
        <w:pStyle w:val="Textonotapie"/>
        <w:ind w:firstLine="708"/>
        <w:jc w:val="both"/>
        <w:rPr>
          <w:rFonts w:ascii="Arial" w:hAnsi="Arial" w:cs="Arial"/>
          <w:sz w:val="19"/>
          <w:szCs w:val="19"/>
          <w:lang w:val="es-CO"/>
        </w:rPr>
      </w:pPr>
    </w:p>
  </w:footnote>
  <w:footnote w:id="21">
    <w:p w14:paraId="2CE48EF6" w14:textId="6E3D7B98" w:rsidR="006A6E4A" w:rsidRPr="00097E3E" w:rsidRDefault="006A6E4A" w:rsidP="00097E3E">
      <w:pPr>
        <w:pStyle w:val="Textonotapie"/>
        <w:ind w:firstLine="708"/>
        <w:jc w:val="both"/>
        <w:rPr>
          <w:rFonts w:ascii="Arial" w:hAnsi="Arial" w:cs="Arial"/>
          <w:sz w:val="19"/>
          <w:szCs w:val="19"/>
        </w:rPr>
      </w:pPr>
      <w:r w:rsidRPr="00097E3E">
        <w:rPr>
          <w:rStyle w:val="Refdenotaalpie"/>
          <w:rFonts w:ascii="Arial" w:hAnsi="Arial" w:cs="Arial"/>
          <w:sz w:val="19"/>
          <w:szCs w:val="19"/>
        </w:rPr>
        <w:footnoteRef/>
      </w:r>
      <w:r w:rsidRPr="00097E3E">
        <w:rPr>
          <w:rFonts w:ascii="Arial" w:hAnsi="Arial" w:cs="Arial"/>
          <w:sz w:val="19"/>
          <w:szCs w:val="19"/>
        </w:rPr>
        <w:t xml:space="preserve"> HERNÁNDEZ ENRIQUEZ Alier E., Nulidad y terminación unilateral de los contratos estatales, en Temas en Contratos Estatales, ATEHORTÚA RÍOS Carlos, OSPINA MENA Jesús M. y HERNÁNDEZ ENRIQUEZ Alier E. (eds.), Biblioteca Jurídica </w:t>
      </w:r>
      <w:proofErr w:type="spellStart"/>
      <w:r w:rsidRPr="00097E3E">
        <w:rPr>
          <w:rFonts w:ascii="Arial" w:hAnsi="Arial" w:cs="Arial"/>
          <w:sz w:val="19"/>
          <w:szCs w:val="19"/>
        </w:rPr>
        <w:t>Diké</w:t>
      </w:r>
      <w:proofErr w:type="spellEnd"/>
      <w:r w:rsidRPr="00097E3E">
        <w:rPr>
          <w:rFonts w:ascii="Arial" w:hAnsi="Arial" w:cs="Arial"/>
          <w:sz w:val="19"/>
          <w:szCs w:val="19"/>
        </w:rPr>
        <w:t>, 2010, Medellín, pp. 459-489.</w:t>
      </w:r>
    </w:p>
    <w:p w14:paraId="47BB620A" w14:textId="77777777" w:rsidR="006A6E4A" w:rsidRPr="00097E3E" w:rsidRDefault="006A6E4A" w:rsidP="00097E3E">
      <w:pPr>
        <w:pStyle w:val="Textonotapie"/>
        <w:ind w:firstLine="708"/>
        <w:jc w:val="both"/>
        <w:rPr>
          <w:rFonts w:ascii="Arial" w:hAnsi="Arial" w:cs="Arial"/>
          <w:sz w:val="19"/>
          <w:szCs w:val="19"/>
          <w:lang w:val="es-CO"/>
        </w:rPr>
      </w:pPr>
    </w:p>
  </w:footnote>
  <w:footnote w:id="22">
    <w:p w14:paraId="44BBD2F8" w14:textId="48772E3E" w:rsidR="006A6E4A" w:rsidRDefault="006A6E4A" w:rsidP="00EF4E10">
      <w:pPr>
        <w:pStyle w:val="Textonotapie"/>
        <w:ind w:firstLine="708"/>
        <w:jc w:val="both"/>
        <w:rPr>
          <w:rFonts w:ascii="Arial" w:hAnsi="Arial" w:cs="Arial"/>
          <w:sz w:val="19"/>
          <w:szCs w:val="19"/>
        </w:rPr>
      </w:pPr>
      <w:r w:rsidRPr="00097E3E">
        <w:rPr>
          <w:rStyle w:val="Refdenotaalpie"/>
          <w:rFonts w:ascii="Arial" w:hAnsi="Arial" w:cs="Arial"/>
          <w:sz w:val="19"/>
          <w:szCs w:val="19"/>
        </w:rPr>
        <w:footnoteRef/>
      </w:r>
      <w:r w:rsidRPr="00097E3E">
        <w:rPr>
          <w:rFonts w:ascii="Arial" w:hAnsi="Arial" w:cs="Arial"/>
          <w:sz w:val="19"/>
          <w:szCs w:val="19"/>
        </w:rPr>
        <w:t xml:space="preserve"> Ley 1483 de 2011 «Artículo 1°. Vigencias futuras excepcionales para entidades territoriales. En las entidades territoriales, las asambleas o concejos respectivos, a iniciativa del gobierno local, podrán autorizar la asunción de obligaciones que afecten presupuestos de vigencias futuras sin apropiación en el presupuesto del año en que se concede la autorización</w:t>
      </w:r>
      <w:r>
        <w:rPr>
          <w:rFonts w:ascii="Arial" w:hAnsi="Arial" w:cs="Arial"/>
          <w:sz w:val="19"/>
          <w:szCs w:val="19"/>
        </w:rPr>
        <w:t xml:space="preserve"> […]».</w:t>
      </w:r>
    </w:p>
    <w:p w14:paraId="4E076223" w14:textId="77777777" w:rsidR="006A6E4A" w:rsidRPr="00593FA8" w:rsidRDefault="006A6E4A">
      <w:pPr>
        <w:pStyle w:val="Textonotapie"/>
        <w:ind w:firstLine="708"/>
        <w:jc w:val="both"/>
        <w:rPr>
          <w:rFonts w:ascii="Arial" w:hAnsi="Arial" w:cs="Arial"/>
          <w:sz w:val="19"/>
          <w:szCs w:val="19"/>
          <w:lang w:val="es-CO"/>
        </w:rPr>
      </w:pPr>
    </w:p>
  </w:footnote>
  <w:footnote w:id="23">
    <w:p w14:paraId="6101A7DF" w14:textId="2944A02C" w:rsidR="006A6E4A" w:rsidRPr="00DC2119" w:rsidRDefault="006A6E4A" w:rsidP="00DC2119">
      <w:pPr>
        <w:pStyle w:val="Textonotapie"/>
        <w:ind w:firstLine="708"/>
        <w:jc w:val="both"/>
        <w:rPr>
          <w:rFonts w:ascii="Arial" w:hAnsi="Arial" w:cs="Arial"/>
          <w:sz w:val="19"/>
          <w:szCs w:val="19"/>
        </w:rPr>
      </w:pPr>
      <w:r w:rsidRPr="00DC2119">
        <w:rPr>
          <w:rStyle w:val="Refdenotaalpie"/>
          <w:rFonts w:ascii="Arial" w:hAnsi="Arial" w:cs="Arial"/>
          <w:sz w:val="19"/>
          <w:szCs w:val="19"/>
        </w:rPr>
        <w:footnoteRef/>
      </w:r>
      <w:r w:rsidRPr="00DC2119">
        <w:rPr>
          <w:rFonts w:ascii="Arial" w:hAnsi="Arial" w:cs="Arial"/>
          <w:sz w:val="19"/>
          <w:szCs w:val="19"/>
        </w:rPr>
        <w:t xml:space="preserve"> </w:t>
      </w:r>
      <w:r>
        <w:rPr>
          <w:rFonts w:ascii="Arial" w:hAnsi="Arial" w:cs="Arial"/>
          <w:sz w:val="19"/>
          <w:szCs w:val="19"/>
        </w:rPr>
        <w:t>El artículo 313, numeral 3, de la Constitución Política dispone que corresponde al concejo municipales «</w:t>
      </w:r>
      <w:r w:rsidRPr="00593FA8">
        <w:rPr>
          <w:rFonts w:ascii="Arial" w:hAnsi="Arial" w:cs="Arial"/>
          <w:sz w:val="19"/>
          <w:szCs w:val="19"/>
        </w:rPr>
        <w:t>Autorizar al alcalde para celebrar contratos y ejercer pro tempore precisas funciones de las que corresponden al Concejo</w:t>
      </w:r>
      <w:r>
        <w:rPr>
          <w:rFonts w:ascii="Arial" w:hAnsi="Arial" w:cs="Arial"/>
          <w:sz w:val="19"/>
          <w:szCs w:val="19"/>
        </w:rPr>
        <w:t>»</w:t>
      </w:r>
      <w:r w:rsidRPr="00593FA8">
        <w:rPr>
          <w:rFonts w:ascii="Arial" w:hAnsi="Arial" w:cs="Arial"/>
          <w:sz w:val="19"/>
          <w:szCs w:val="19"/>
        </w:rPr>
        <w:t>.</w:t>
      </w:r>
    </w:p>
    <w:p w14:paraId="752E65F8" w14:textId="77777777" w:rsidR="006A6E4A" w:rsidRPr="00DC2119" w:rsidRDefault="006A6E4A" w:rsidP="00DC2119">
      <w:pPr>
        <w:pStyle w:val="Textonotapie"/>
        <w:ind w:firstLine="708"/>
        <w:rPr>
          <w:rFonts w:ascii="Arial" w:hAnsi="Arial" w:cs="Arial"/>
          <w:sz w:val="19"/>
          <w:szCs w:val="19"/>
          <w:lang w:val="es-ES"/>
        </w:rPr>
      </w:pPr>
    </w:p>
  </w:footnote>
  <w:footnote w:id="24">
    <w:p w14:paraId="15103872" w14:textId="2BAA9B77" w:rsidR="006A6E4A" w:rsidRDefault="006A6E4A">
      <w:pPr>
        <w:pStyle w:val="Textonotapie"/>
        <w:ind w:firstLine="708"/>
        <w:jc w:val="both"/>
        <w:rPr>
          <w:rFonts w:ascii="Arial" w:hAnsi="Arial" w:cs="Arial"/>
          <w:sz w:val="19"/>
          <w:szCs w:val="19"/>
        </w:rPr>
      </w:pPr>
      <w:r w:rsidRPr="00DC2119">
        <w:rPr>
          <w:rStyle w:val="Refdenotaalpie"/>
          <w:rFonts w:ascii="Arial" w:hAnsi="Arial" w:cs="Arial"/>
          <w:sz w:val="19"/>
          <w:szCs w:val="19"/>
        </w:rPr>
        <w:footnoteRef/>
      </w:r>
      <w:r w:rsidRPr="00DC2119">
        <w:rPr>
          <w:rFonts w:ascii="Arial" w:hAnsi="Arial" w:cs="Arial"/>
          <w:sz w:val="19"/>
          <w:szCs w:val="19"/>
        </w:rPr>
        <w:t xml:space="preserve"> </w:t>
      </w:r>
      <w:r>
        <w:rPr>
          <w:rFonts w:ascii="Arial" w:hAnsi="Arial" w:cs="Arial"/>
          <w:sz w:val="19"/>
          <w:szCs w:val="19"/>
        </w:rPr>
        <w:t>Al respecto, el artículo 25.7 de la Ley 80 de 1993 dispone que conforme al principio de economía las entidades valoraran «</w:t>
      </w:r>
      <w:r w:rsidRPr="006E0E3E">
        <w:rPr>
          <w:rFonts w:ascii="Arial" w:hAnsi="Arial" w:cs="Arial"/>
          <w:sz w:val="19"/>
          <w:szCs w:val="19"/>
        </w:rPr>
        <w:t>La conveniencia o inconveniencia del objeto a contratar y las autorizaciones y aprobaciones para ello, se analizarán o impartirán con antelación al inicio del proceso de selección del contratista o al de la firma del contrato, según el caso</w:t>
      </w:r>
      <w:r>
        <w:rPr>
          <w:rFonts w:ascii="Arial" w:hAnsi="Arial" w:cs="Arial"/>
          <w:sz w:val="19"/>
          <w:szCs w:val="19"/>
        </w:rPr>
        <w:t>»</w:t>
      </w:r>
      <w:r w:rsidRPr="006E0E3E">
        <w:rPr>
          <w:rFonts w:ascii="Arial" w:hAnsi="Arial" w:cs="Arial"/>
          <w:sz w:val="19"/>
          <w:szCs w:val="19"/>
        </w:rPr>
        <w:t>.</w:t>
      </w:r>
      <w:r>
        <w:rPr>
          <w:rFonts w:ascii="Arial" w:hAnsi="Arial" w:cs="Arial"/>
          <w:sz w:val="19"/>
          <w:szCs w:val="19"/>
        </w:rPr>
        <w:t xml:space="preserve"> </w:t>
      </w:r>
    </w:p>
    <w:p w14:paraId="4B1AE87D" w14:textId="77777777" w:rsidR="006A6E4A" w:rsidRPr="00DC2119" w:rsidRDefault="006A6E4A" w:rsidP="00DC2119">
      <w:pPr>
        <w:pStyle w:val="Textonotapie"/>
        <w:ind w:firstLine="708"/>
        <w:jc w:val="both"/>
        <w:rPr>
          <w:rFonts w:ascii="Arial" w:hAnsi="Arial" w:cs="Arial"/>
          <w:sz w:val="19"/>
          <w:szCs w:val="19"/>
          <w:lang w:val="es-ES"/>
        </w:rPr>
      </w:pPr>
    </w:p>
  </w:footnote>
  <w:footnote w:id="25">
    <w:p w14:paraId="44BD67B1" w14:textId="1F35CB3B" w:rsidR="006A6E4A" w:rsidRDefault="006A6E4A" w:rsidP="00097E3E">
      <w:pPr>
        <w:pStyle w:val="Textonotapie"/>
        <w:ind w:firstLine="708"/>
        <w:jc w:val="both"/>
        <w:rPr>
          <w:rFonts w:ascii="Arial" w:hAnsi="Arial" w:cs="Arial"/>
          <w:sz w:val="19"/>
          <w:szCs w:val="19"/>
        </w:rPr>
      </w:pPr>
      <w:r w:rsidRPr="00097E3E">
        <w:rPr>
          <w:rStyle w:val="Refdenotaalpie"/>
          <w:rFonts w:ascii="Arial" w:hAnsi="Arial" w:cs="Arial"/>
          <w:sz w:val="19"/>
          <w:szCs w:val="19"/>
        </w:rPr>
        <w:footnoteRef/>
      </w:r>
      <w:r w:rsidRPr="00097E3E">
        <w:rPr>
          <w:rFonts w:ascii="Arial" w:hAnsi="Arial" w:cs="Arial"/>
          <w:sz w:val="19"/>
          <w:szCs w:val="19"/>
        </w:rPr>
        <w:t xml:space="preserve"> La configuración de la causal de nulidad del numeral 4 del artículo 44 de la Ley 80 de 1993 por cuenta de la nulidad de la autorización a contratar expedida por los concejos municipales, es un asunto sobre el que se ha pronunciado la Sección Tercera del Consejo De Estado. En sentencia del 29 de mayo de 2014 </w:t>
      </w:r>
      <w:r>
        <w:rPr>
          <w:rFonts w:ascii="Arial" w:hAnsi="Arial" w:cs="Arial"/>
          <w:sz w:val="19"/>
          <w:szCs w:val="19"/>
        </w:rPr>
        <w:t>explicó lo siguiente</w:t>
      </w:r>
      <w:r w:rsidRPr="00097E3E">
        <w:rPr>
          <w:rFonts w:ascii="Arial" w:hAnsi="Arial" w:cs="Arial"/>
          <w:sz w:val="19"/>
          <w:szCs w:val="19"/>
        </w:rPr>
        <w:t xml:space="preserve">: «[E]n ejercicio de las competencias constitucionales puede tener lugar un acto administrativo de autorización para contratar emanado del Concejo Municipal, que se constituya en un acto previo requerido para fundamentar el contrato estatal. En ese supuesto, la declaración judicial de nulidad del acto de autorización para contratar dará lugar a la nulidad absoluta del contrato autorizado, toda vez que se configura exactamente la causal contenida en el numeral 4 del artículo 44 de la Ley 80. […] Se puede afirmar que la autorización para contratar emanada del Concejo Municipal es un requisito determinante del contrato estatal en aquellos casos en la Ley o el Reglamento del Concejo Municipal hayan dispuesto tal requerimiento y éste último sólo lo puede establecer con arreglo a la Ley» </w:t>
      </w:r>
      <w:r>
        <w:rPr>
          <w:rFonts w:ascii="Arial" w:hAnsi="Arial" w:cs="Arial"/>
          <w:sz w:val="19"/>
          <w:szCs w:val="19"/>
        </w:rPr>
        <w:t xml:space="preserve">(CONSEJO DE ESTADO. </w:t>
      </w:r>
      <w:r w:rsidRPr="00097E3E">
        <w:rPr>
          <w:rFonts w:ascii="Arial" w:hAnsi="Arial" w:cs="Arial"/>
          <w:sz w:val="19"/>
          <w:szCs w:val="19"/>
        </w:rPr>
        <w:t xml:space="preserve">Sección Tercera, Subsección A, Sentencia del 29 de mayo de 2014, </w:t>
      </w:r>
      <w:proofErr w:type="spellStart"/>
      <w:r w:rsidRPr="00097E3E">
        <w:rPr>
          <w:rFonts w:ascii="Arial" w:hAnsi="Arial" w:cs="Arial"/>
          <w:sz w:val="19"/>
          <w:szCs w:val="19"/>
        </w:rPr>
        <w:t>Exp</w:t>
      </w:r>
      <w:proofErr w:type="spellEnd"/>
      <w:r w:rsidRPr="00097E3E">
        <w:rPr>
          <w:rFonts w:ascii="Arial" w:hAnsi="Arial" w:cs="Arial"/>
          <w:sz w:val="19"/>
          <w:szCs w:val="19"/>
        </w:rPr>
        <w:t xml:space="preserve">. No.: 33832, C.P. Hernán Andrade Rincón. También véase Sección Tercera, Subsección A, Sentencia de 13 de abril de 2016, </w:t>
      </w:r>
      <w:proofErr w:type="spellStart"/>
      <w:r w:rsidRPr="00097E3E">
        <w:rPr>
          <w:rFonts w:ascii="Arial" w:hAnsi="Arial" w:cs="Arial"/>
          <w:sz w:val="19"/>
          <w:szCs w:val="19"/>
        </w:rPr>
        <w:t>Exp</w:t>
      </w:r>
      <w:proofErr w:type="spellEnd"/>
      <w:r w:rsidRPr="00097E3E">
        <w:rPr>
          <w:rFonts w:ascii="Arial" w:hAnsi="Arial" w:cs="Arial"/>
          <w:sz w:val="19"/>
          <w:szCs w:val="19"/>
        </w:rPr>
        <w:t>: No. 42565, C.P.: Marta Nubia Velásquez Rico</w:t>
      </w:r>
      <w:r>
        <w:rPr>
          <w:rFonts w:ascii="Arial" w:hAnsi="Arial" w:cs="Arial"/>
          <w:sz w:val="19"/>
          <w:szCs w:val="19"/>
        </w:rPr>
        <w:t>).</w:t>
      </w:r>
    </w:p>
    <w:p w14:paraId="0C1346B7" w14:textId="77777777" w:rsidR="006A6E4A" w:rsidRPr="00097E3E" w:rsidRDefault="006A6E4A" w:rsidP="00097E3E">
      <w:pPr>
        <w:pStyle w:val="Textonotapie"/>
        <w:ind w:firstLine="708"/>
        <w:jc w:val="both"/>
        <w:rPr>
          <w:rFonts w:ascii="Arial" w:hAnsi="Arial" w:cs="Arial"/>
          <w:sz w:val="19"/>
          <w:szCs w:val="19"/>
          <w:lang w:val="es-CO"/>
        </w:rPr>
      </w:pPr>
    </w:p>
  </w:footnote>
  <w:footnote w:id="26">
    <w:p w14:paraId="4044D003" w14:textId="77777777" w:rsidR="006A6E4A" w:rsidRDefault="006A6E4A" w:rsidP="008F1CDC">
      <w:pPr>
        <w:pStyle w:val="Textonotapie"/>
        <w:ind w:firstLine="720"/>
        <w:jc w:val="both"/>
        <w:rPr>
          <w:rFonts w:ascii="Arial" w:hAnsi="Arial" w:cs="Arial"/>
          <w:sz w:val="19"/>
          <w:szCs w:val="19"/>
        </w:rPr>
      </w:pPr>
      <w:r w:rsidRPr="008F1CDC">
        <w:rPr>
          <w:rStyle w:val="Refdenotaalpie"/>
          <w:rFonts w:ascii="Arial" w:hAnsi="Arial" w:cs="Arial"/>
          <w:sz w:val="19"/>
          <w:szCs w:val="19"/>
        </w:rPr>
        <w:footnoteRef/>
      </w:r>
      <w:r w:rsidRPr="008F1CDC">
        <w:rPr>
          <w:rFonts w:ascii="Arial" w:hAnsi="Arial" w:cs="Arial"/>
          <w:sz w:val="19"/>
          <w:szCs w:val="19"/>
        </w:rPr>
        <w:t xml:space="preserve"> CONSEJO DE ESTADO</w:t>
      </w:r>
      <w:r>
        <w:rPr>
          <w:rFonts w:ascii="Arial" w:hAnsi="Arial" w:cs="Arial"/>
          <w:sz w:val="19"/>
          <w:szCs w:val="19"/>
        </w:rPr>
        <w:t>,</w:t>
      </w:r>
      <w:r w:rsidRPr="008F1CDC">
        <w:rPr>
          <w:rFonts w:ascii="Arial" w:hAnsi="Arial" w:cs="Arial"/>
          <w:sz w:val="19"/>
          <w:szCs w:val="19"/>
        </w:rPr>
        <w:t xml:space="preserve"> Sección Tercera, Sentencia de 12 de agosto de 2014,</w:t>
      </w:r>
      <w:r>
        <w:rPr>
          <w:rFonts w:ascii="Arial" w:hAnsi="Arial" w:cs="Arial"/>
          <w:sz w:val="19"/>
          <w:szCs w:val="19"/>
        </w:rPr>
        <w:t xml:space="preserve"> </w:t>
      </w:r>
      <w:proofErr w:type="spellStart"/>
      <w:r w:rsidRPr="008F1CDC">
        <w:rPr>
          <w:rFonts w:ascii="Arial" w:hAnsi="Arial" w:cs="Arial"/>
          <w:sz w:val="19"/>
          <w:szCs w:val="19"/>
        </w:rPr>
        <w:t>Exp</w:t>
      </w:r>
      <w:proofErr w:type="spellEnd"/>
      <w:r w:rsidRPr="008F1CDC">
        <w:rPr>
          <w:rFonts w:ascii="Arial" w:hAnsi="Arial" w:cs="Arial"/>
          <w:sz w:val="19"/>
          <w:szCs w:val="19"/>
        </w:rPr>
        <w:t xml:space="preserve">. No: 28.565, C.P.: Enrique Gil Botero. </w:t>
      </w:r>
      <w:r>
        <w:rPr>
          <w:rFonts w:ascii="Arial" w:hAnsi="Arial" w:cs="Arial"/>
          <w:sz w:val="19"/>
          <w:szCs w:val="19"/>
        </w:rPr>
        <w:t xml:space="preserve">Esta tesis se reiteró en la </w:t>
      </w:r>
      <w:r w:rsidRPr="008F1CDC">
        <w:rPr>
          <w:rFonts w:ascii="Arial" w:hAnsi="Arial" w:cs="Arial"/>
          <w:sz w:val="19"/>
          <w:szCs w:val="19"/>
        </w:rPr>
        <w:t xml:space="preserve">Sentencia del 14 de septiembre de 2014, </w:t>
      </w:r>
      <w:proofErr w:type="spellStart"/>
      <w:r w:rsidRPr="008F1CDC">
        <w:rPr>
          <w:rFonts w:ascii="Arial" w:hAnsi="Arial" w:cs="Arial"/>
          <w:sz w:val="19"/>
          <w:szCs w:val="19"/>
        </w:rPr>
        <w:t>Exp</w:t>
      </w:r>
      <w:proofErr w:type="spellEnd"/>
      <w:r w:rsidRPr="008F1CDC">
        <w:rPr>
          <w:rFonts w:ascii="Arial" w:hAnsi="Arial" w:cs="Arial"/>
          <w:sz w:val="19"/>
          <w:szCs w:val="19"/>
        </w:rPr>
        <w:t>. No. 28.079, C.P.: Enrique Gil Botero</w:t>
      </w:r>
      <w:r>
        <w:rPr>
          <w:rFonts w:ascii="Arial" w:hAnsi="Arial" w:cs="Arial"/>
          <w:sz w:val="19"/>
          <w:szCs w:val="19"/>
        </w:rPr>
        <w:t>.</w:t>
      </w:r>
    </w:p>
    <w:p w14:paraId="10A89B47" w14:textId="27F6C087" w:rsidR="006A6E4A" w:rsidRPr="008F1CDC" w:rsidRDefault="006A6E4A" w:rsidP="008F1CDC">
      <w:pPr>
        <w:pStyle w:val="Textonotapie"/>
        <w:ind w:firstLine="720"/>
        <w:jc w:val="both"/>
        <w:rPr>
          <w:rFonts w:ascii="Arial" w:hAnsi="Arial" w:cs="Arial"/>
          <w:sz w:val="19"/>
          <w:szCs w:val="19"/>
          <w:lang w:val="es-CO"/>
        </w:rPr>
      </w:pPr>
      <w:r>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5EA4B" w14:textId="77777777" w:rsidR="006A6E4A" w:rsidRDefault="006A6E4A">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535D1D96" wp14:editId="3644E1FA">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EF45810"/>
    <w:multiLevelType w:val="hybridMultilevel"/>
    <w:tmpl w:val="3420F9B4"/>
    <w:lvl w:ilvl="0" w:tplc="CD585A50">
      <w:start w:val="2"/>
      <w:numFmt w:val="bullet"/>
      <w:lvlText w:val=""/>
      <w:lvlJc w:val="left"/>
      <w:pPr>
        <w:ind w:left="492" w:hanging="360"/>
      </w:pPr>
      <w:rPr>
        <w:rFonts w:ascii="Wingdings" w:eastAsia="Times New Roman" w:hAnsi="Wingdings" w:cs="Arial" w:hint="default"/>
      </w:rPr>
    </w:lvl>
    <w:lvl w:ilvl="1" w:tplc="240A0003" w:tentative="1">
      <w:start w:val="1"/>
      <w:numFmt w:val="bullet"/>
      <w:lvlText w:val="o"/>
      <w:lvlJc w:val="left"/>
      <w:pPr>
        <w:ind w:left="1212" w:hanging="360"/>
      </w:pPr>
      <w:rPr>
        <w:rFonts w:ascii="Courier New" w:hAnsi="Courier New" w:cs="Courier New" w:hint="default"/>
      </w:rPr>
    </w:lvl>
    <w:lvl w:ilvl="2" w:tplc="240A0005" w:tentative="1">
      <w:start w:val="1"/>
      <w:numFmt w:val="bullet"/>
      <w:lvlText w:val=""/>
      <w:lvlJc w:val="left"/>
      <w:pPr>
        <w:ind w:left="1932" w:hanging="360"/>
      </w:pPr>
      <w:rPr>
        <w:rFonts w:ascii="Wingdings" w:hAnsi="Wingdings" w:hint="default"/>
      </w:rPr>
    </w:lvl>
    <w:lvl w:ilvl="3" w:tplc="240A0001" w:tentative="1">
      <w:start w:val="1"/>
      <w:numFmt w:val="bullet"/>
      <w:lvlText w:val=""/>
      <w:lvlJc w:val="left"/>
      <w:pPr>
        <w:ind w:left="2652" w:hanging="360"/>
      </w:pPr>
      <w:rPr>
        <w:rFonts w:ascii="Symbol" w:hAnsi="Symbol" w:hint="default"/>
      </w:rPr>
    </w:lvl>
    <w:lvl w:ilvl="4" w:tplc="240A0003" w:tentative="1">
      <w:start w:val="1"/>
      <w:numFmt w:val="bullet"/>
      <w:lvlText w:val="o"/>
      <w:lvlJc w:val="left"/>
      <w:pPr>
        <w:ind w:left="3372" w:hanging="360"/>
      </w:pPr>
      <w:rPr>
        <w:rFonts w:ascii="Courier New" w:hAnsi="Courier New" w:cs="Courier New" w:hint="default"/>
      </w:rPr>
    </w:lvl>
    <w:lvl w:ilvl="5" w:tplc="240A0005" w:tentative="1">
      <w:start w:val="1"/>
      <w:numFmt w:val="bullet"/>
      <w:lvlText w:val=""/>
      <w:lvlJc w:val="left"/>
      <w:pPr>
        <w:ind w:left="4092" w:hanging="360"/>
      </w:pPr>
      <w:rPr>
        <w:rFonts w:ascii="Wingdings" w:hAnsi="Wingdings" w:hint="default"/>
      </w:rPr>
    </w:lvl>
    <w:lvl w:ilvl="6" w:tplc="240A0001" w:tentative="1">
      <w:start w:val="1"/>
      <w:numFmt w:val="bullet"/>
      <w:lvlText w:val=""/>
      <w:lvlJc w:val="left"/>
      <w:pPr>
        <w:ind w:left="4812" w:hanging="360"/>
      </w:pPr>
      <w:rPr>
        <w:rFonts w:ascii="Symbol" w:hAnsi="Symbol" w:hint="default"/>
      </w:rPr>
    </w:lvl>
    <w:lvl w:ilvl="7" w:tplc="240A0003" w:tentative="1">
      <w:start w:val="1"/>
      <w:numFmt w:val="bullet"/>
      <w:lvlText w:val="o"/>
      <w:lvlJc w:val="left"/>
      <w:pPr>
        <w:ind w:left="5532" w:hanging="360"/>
      </w:pPr>
      <w:rPr>
        <w:rFonts w:ascii="Courier New" w:hAnsi="Courier New" w:cs="Courier New" w:hint="default"/>
      </w:rPr>
    </w:lvl>
    <w:lvl w:ilvl="8" w:tplc="240A0005" w:tentative="1">
      <w:start w:val="1"/>
      <w:numFmt w:val="bullet"/>
      <w:lvlText w:val=""/>
      <w:lvlJc w:val="left"/>
      <w:pPr>
        <w:ind w:left="625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B11"/>
    <w:rsid w:val="000113D3"/>
    <w:rsid w:val="00012AB8"/>
    <w:rsid w:val="0001440C"/>
    <w:rsid w:val="00022ED4"/>
    <w:rsid w:val="0002409A"/>
    <w:rsid w:val="00025C86"/>
    <w:rsid w:val="00052EF0"/>
    <w:rsid w:val="00070AA3"/>
    <w:rsid w:val="00083603"/>
    <w:rsid w:val="00097E3E"/>
    <w:rsid w:val="000A75E5"/>
    <w:rsid w:val="000B1472"/>
    <w:rsid w:val="000B5AAA"/>
    <w:rsid w:val="000C6E3D"/>
    <w:rsid w:val="000D22DA"/>
    <w:rsid w:val="000D4BBB"/>
    <w:rsid w:val="000D511F"/>
    <w:rsid w:val="000D62A1"/>
    <w:rsid w:val="000E749F"/>
    <w:rsid w:val="001019AC"/>
    <w:rsid w:val="0011068B"/>
    <w:rsid w:val="00110FEB"/>
    <w:rsid w:val="00132A87"/>
    <w:rsid w:val="001342BD"/>
    <w:rsid w:val="00146459"/>
    <w:rsid w:val="001471DF"/>
    <w:rsid w:val="0015198C"/>
    <w:rsid w:val="0015246D"/>
    <w:rsid w:val="00152993"/>
    <w:rsid w:val="00160BF4"/>
    <w:rsid w:val="001619EC"/>
    <w:rsid w:val="0016236B"/>
    <w:rsid w:val="0016685F"/>
    <w:rsid w:val="0017200E"/>
    <w:rsid w:val="00175164"/>
    <w:rsid w:val="00176EE3"/>
    <w:rsid w:val="001856AB"/>
    <w:rsid w:val="00192BAF"/>
    <w:rsid w:val="00194529"/>
    <w:rsid w:val="00194F1A"/>
    <w:rsid w:val="001A0074"/>
    <w:rsid w:val="001A4AAC"/>
    <w:rsid w:val="001A67E5"/>
    <w:rsid w:val="001B387C"/>
    <w:rsid w:val="001C1406"/>
    <w:rsid w:val="001C2774"/>
    <w:rsid w:val="001D1DBF"/>
    <w:rsid w:val="001D6278"/>
    <w:rsid w:val="001F7DAA"/>
    <w:rsid w:val="002062A5"/>
    <w:rsid w:val="002119C6"/>
    <w:rsid w:val="0021447F"/>
    <w:rsid w:val="00222083"/>
    <w:rsid w:val="0022221D"/>
    <w:rsid w:val="002313CD"/>
    <w:rsid w:val="002416B5"/>
    <w:rsid w:val="00243E54"/>
    <w:rsid w:val="00254D51"/>
    <w:rsid w:val="002649FB"/>
    <w:rsid w:val="002663D4"/>
    <w:rsid w:val="002774B9"/>
    <w:rsid w:val="00291BBF"/>
    <w:rsid w:val="00296A6A"/>
    <w:rsid w:val="002A4865"/>
    <w:rsid w:val="002A488C"/>
    <w:rsid w:val="002A6D21"/>
    <w:rsid w:val="002B0AF9"/>
    <w:rsid w:val="002B30B4"/>
    <w:rsid w:val="002B5E9D"/>
    <w:rsid w:val="002B62CD"/>
    <w:rsid w:val="002E2996"/>
    <w:rsid w:val="002F16C1"/>
    <w:rsid w:val="002F3A53"/>
    <w:rsid w:val="002F7314"/>
    <w:rsid w:val="003102D0"/>
    <w:rsid w:val="003126FE"/>
    <w:rsid w:val="0031402E"/>
    <w:rsid w:val="0031724B"/>
    <w:rsid w:val="00317FC7"/>
    <w:rsid w:val="00326F27"/>
    <w:rsid w:val="003313C1"/>
    <w:rsid w:val="00333F62"/>
    <w:rsid w:val="00335F4D"/>
    <w:rsid w:val="00345034"/>
    <w:rsid w:val="00376A1F"/>
    <w:rsid w:val="00383A40"/>
    <w:rsid w:val="003841EA"/>
    <w:rsid w:val="00384DC8"/>
    <w:rsid w:val="00393444"/>
    <w:rsid w:val="00395E66"/>
    <w:rsid w:val="003A09B6"/>
    <w:rsid w:val="003A30AA"/>
    <w:rsid w:val="003A376D"/>
    <w:rsid w:val="003A4352"/>
    <w:rsid w:val="003A706F"/>
    <w:rsid w:val="003B032C"/>
    <w:rsid w:val="003B6383"/>
    <w:rsid w:val="003C18A4"/>
    <w:rsid w:val="003C4331"/>
    <w:rsid w:val="003D3ED0"/>
    <w:rsid w:val="00404724"/>
    <w:rsid w:val="004155C8"/>
    <w:rsid w:val="004247B6"/>
    <w:rsid w:val="004463BB"/>
    <w:rsid w:val="00457B9B"/>
    <w:rsid w:val="0046003F"/>
    <w:rsid w:val="00472F0E"/>
    <w:rsid w:val="00475703"/>
    <w:rsid w:val="004863D6"/>
    <w:rsid w:val="00490D1C"/>
    <w:rsid w:val="00491056"/>
    <w:rsid w:val="004917CB"/>
    <w:rsid w:val="0049438E"/>
    <w:rsid w:val="0049569B"/>
    <w:rsid w:val="004A0880"/>
    <w:rsid w:val="004A7DBB"/>
    <w:rsid w:val="004B19AD"/>
    <w:rsid w:val="004B45AA"/>
    <w:rsid w:val="004B5BC1"/>
    <w:rsid w:val="004B5D61"/>
    <w:rsid w:val="004C49D2"/>
    <w:rsid w:val="004D2294"/>
    <w:rsid w:val="004E028E"/>
    <w:rsid w:val="004E0D89"/>
    <w:rsid w:val="004E6266"/>
    <w:rsid w:val="004E7068"/>
    <w:rsid w:val="004F315D"/>
    <w:rsid w:val="00505236"/>
    <w:rsid w:val="00510ABC"/>
    <w:rsid w:val="005112CC"/>
    <w:rsid w:val="00514079"/>
    <w:rsid w:val="0051591E"/>
    <w:rsid w:val="00516EB6"/>
    <w:rsid w:val="00517AE0"/>
    <w:rsid w:val="00522F52"/>
    <w:rsid w:val="00536F6F"/>
    <w:rsid w:val="00542B71"/>
    <w:rsid w:val="005435DA"/>
    <w:rsid w:val="005440A4"/>
    <w:rsid w:val="00555427"/>
    <w:rsid w:val="00563491"/>
    <w:rsid w:val="00574F1E"/>
    <w:rsid w:val="00593FA8"/>
    <w:rsid w:val="005B4987"/>
    <w:rsid w:val="005C66CF"/>
    <w:rsid w:val="005C6D54"/>
    <w:rsid w:val="005D59D8"/>
    <w:rsid w:val="005E537C"/>
    <w:rsid w:val="005F40BC"/>
    <w:rsid w:val="005F6B6C"/>
    <w:rsid w:val="00601FE4"/>
    <w:rsid w:val="00615FFA"/>
    <w:rsid w:val="006168B3"/>
    <w:rsid w:val="00625284"/>
    <w:rsid w:val="006278DD"/>
    <w:rsid w:val="00634315"/>
    <w:rsid w:val="00652E1B"/>
    <w:rsid w:val="00653A7F"/>
    <w:rsid w:val="006627B2"/>
    <w:rsid w:val="006664BA"/>
    <w:rsid w:val="00667FCE"/>
    <w:rsid w:val="0067012B"/>
    <w:rsid w:val="00671190"/>
    <w:rsid w:val="00694D9E"/>
    <w:rsid w:val="00695EF1"/>
    <w:rsid w:val="00696653"/>
    <w:rsid w:val="006A522C"/>
    <w:rsid w:val="006A6E4A"/>
    <w:rsid w:val="006B1CE8"/>
    <w:rsid w:val="006B20EB"/>
    <w:rsid w:val="006C65B7"/>
    <w:rsid w:val="006D1C01"/>
    <w:rsid w:val="006D3FAE"/>
    <w:rsid w:val="006D4D5B"/>
    <w:rsid w:val="006E0E3E"/>
    <w:rsid w:val="006E2AE0"/>
    <w:rsid w:val="006E54B2"/>
    <w:rsid w:val="006F6608"/>
    <w:rsid w:val="006F7A94"/>
    <w:rsid w:val="00701FE1"/>
    <w:rsid w:val="0070539A"/>
    <w:rsid w:val="0071680C"/>
    <w:rsid w:val="00727287"/>
    <w:rsid w:val="00730B90"/>
    <w:rsid w:val="00731B08"/>
    <w:rsid w:val="00736250"/>
    <w:rsid w:val="00742F9D"/>
    <w:rsid w:val="00763A38"/>
    <w:rsid w:val="00770D31"/>
    <w:rsid w:val="00777437"/>
    <w:rsid w:val="00782657"/>
    <w:rsid w:val="00792AF5"/>
    <w:rsid w:val="00795655"/>
    <w:rsid w:val="007B1581"/>
    <w:rsid w:val="007B38FC"/>
    <w:rsid w:val="007B79D9"/>
    <w:rsid w:val="007C312E"/>
    <w:rsid w:val="007D1758"/>
    <w:rsid w:val="007D574D"/>
    <w:rsid w:val="007E0ED0"/>
    <w:rsid w:val="007E7485"/>
    <w:rsid w:val="007F3233"/>
    <w:rsid w:val="00803B70"/>
    <w:rsid w:val="0080710E"/>
    <w:rsid w:val="00811588"/>
    <w:rsid w:val="008142FB"/>
    <w:rsid w:val="00817F5E"/>
    <w:rsid w:val="00822338"/>
    <w:rsid w:val="0083194A"/>
    <w:rsid w:val="00856247"/>
    <w:rsid w:val="00856F33"/>
    <w:rsid w:val="0087627D"/>
    <w:rsid w:val="008864C9"/>
    <w:rsid w:val="00891B32"/>
    <w:rsid w:val="00893845"/>
    <w:rsid w:val="008A0A43"/>
    <w:rsid w:val="008A2F78"/>
    <w:rsid w:val="008B0038"/>
    <w:rsid w:val="008B725F"/>
    <w:rsid w:val="008C39F6"/>
    <w:rsid w:val="008E5B74"/>
    <w:rsid w:val="008F1CDC"/>
    <w:rsid w:val="009020AB"/>
    <w:rsid w:val="00903F11"/>
    <w:rsid w:val="009069F8"/>
    <w:rsid w:val="00915D36"/>
    <w:rsid w:val="00916636"/>
    <w:rsid w:val="009247E1"/>
    <w:rsid w:val="009258DB"/>
    <w:rsid w:val="00936F44"/>
    <w:rsid w:val="00936F93"/>
    <w:rsid w:val="00941EB3"/>
    <w:rsid w:val="00945FEF"/>
    <w:rsid w:val="00953A13"/>
    <w:rsid w:val="0096361D"/>
    <w:rsid w:val="0097179E"/>
    <w:rsid w:val="0097297B"/>
    <w:rsid w:val="0097447E"/>
    <w:rsid w:val="009801BF"/>
    <w:rsid w:val="009831B2"/>
    <w:rsid w:val="009922F7"/>
    <w:rsid w:val="009A1026"/>
    <w:rsid w:val="009A2C9A"/>
    <w:rsid w:val="009B20B3"/>
    <w:rsid w:val="009B4AE0"/>
    <w:rsid w:val="009B7831"/>
    <w:rsid w:val="009C2000"/>
    <w:rsid w:val="009C764E"/>
    <w:rsid w:val="009D166E"/>
    <w:rsid w:val="009F0F0D"/>
    <w:rsid w:val="009F4656"/>
    <w:rsid w:val="009F48AA"/>
    <w:rsid w:val="00A024F2"/>
    <w:rsid w:val="00A11C03"/>
    <w:rsid w:val="00A13A29"/>
    <w:rsid w:val="00A206BA"/>
    <w:rsid w:val="00A25119"/>
    <w:rsid w:val="00A364FB"/>
    <w:rsid w:val="00A4653D"/>
    <w:rsid w:val="00A537A9"/>
    <w:rsid w:val="00A53FF1"/>
    <w:rsid w:val="00A54909"/>
    <w:rsid w:val="00A60454"/>
    <w:rsid w:val="00A6108B"/>
    <w:rsid w:val="00A61819"/>
    <w:rsid w:val="00A622BA"/>
    <w:rsid w:val="00A7562E"/>
    <w:rsid w:val="00A82DC6"/>
    <w:rsid w:val="00A8508A"/>
    <w:rsid w:val="00A8736C"/>
    <w:rsid w:val="00A927C1"/>
    <w:rsid w:val="00A9413B"/>
    <w:rsid w:val="00AA46C7"/>
    <w:rsid w:val="00AB06FA"/>
    <w:rsid w:val="00AB46A3"/>
    <w:rsid w:val="00AB6C79"/>
    <w:rsid w:val="00AC5656"/>
    <w:rsid w:val="00AC71E0"/>
    <w:rsid w:val="00AD5095"/>
    <w:rsid w:val="00AE3006"/>
    <w:rsid w:val="00AF1112"/>
    <w:rsid w:val="00AF646D"/>
    <w:rsid w:val="00B16843"/>
    <w:rsid w:val="00B201C2"/>
    <w:rsid w:val="00B21E3B"/>
    <w:rsid w:val="00B25FC4"/>
    <w:rsid w:val="00B278B3"/>
    <w:rsid w:val="00B33C8F"/>
    <w:rsid w:val="00B33E7A"/>
    <w:rsid w:val="00B40BAD"/>
    <w:rsid w:val="00B45742"/>
    <w:rsid w:val="00B53957"/>
    <w:rsid w:val="00B56F81"/>
    <w:rsid w:val="00B577C2"/>
    <w:rsid w:val="00B6688C"/>
    <w:rsid w:val="00B72B24"/>
    <w:rsid w:val="00B7475A"/>
    <w:rsid w:val="00B8413C"/>
    <w:rsid w:val="00B85802"/>
    <w:rsid w:val="00B9018F"/>
    <w:rsid w:val="00B90B8E"/>
    <w:rsid w:val="00B951DD"/>
    <w:rsid w:val="00BA6527"/>
    <w:rsid w:val="00BB6A4D"/>
    <w:rsid w:val="00BC1BB2"/>
    <w:rsid w:val="00BC47E1"/>
    <w:rsid w:val="00BE1490"/>
    <w:rsid w:val="00BE613D"/>
    <w:rsid w:val="00BE7D49"/>
    <w:rsid w:val="00BF38F9"/>
    <w:rsid w:val="00C10AA8"/>
    <w:rsid w:val="00C223B0"/>
    <w:rsid w:val="00C27EF7"/>
    <w:rsid w:val="00C34E4C"/>
    <w:rsid w:val="00C55DC7"/>
    <w:rsid w:val="00C720EB"/>
    <w:rsid w:val="00C803C4"/>
    <w:rsid w:val="00C82087"/>
    <w:rsid w:val="00C9405F"/>
    <w:rsid w:val="00C9749D"/>
    <w:rsid w:val="00CA3504"/>
    <w:rsid w:val="00CA3572"/>
    <w:rsid w:val="00CA4E26"/>
    <w:rsid w:val="00CB3C51"/>
    <w:rsid w:val="00CB5844"/>
    <w:rsid w:val="00CF716B"/>
    <w:rsid w:val="00D031CF"/>
    <w:rsid w:val="00D066C6"/>
    <w:rsid w:val="00D11D9C"/>
    <w:rsid w:val="00D16709"/>
    <w:rsid w:val="00D20AC5"/>
    <w:rsid w:val="00D23016"/>
    <w:rsid w:val="00D3166B"/>
    <w:rsid w:val="00D323CA"/>
    <w:rsid w:val="00D43A38"/>
    <w:rsid w:val="00D44A54"/>
    <w:rsid w:val="00D90AE2"/>
    <w:rsid w:val="00D91CA4"/>
    <w:rsid w:val="00D96EFA"/>
    <w:rsid w:val="00DB062F"/>
    <w:rsid w:val="00DB135A"/>
    <w:rsid w:val="00DB1D98"/>
    <w:rsid w:val="00DB4862"/>
    <w:rsid w:val="00DC2119"/>
    <w:rsid w:val="00DC3C3C"/>
    <w:rsid w:val="00DD2076"/>
    <w:rsid w:val="00DE5750"/>
    <w:rsid w:val="00DE5E77"/>
    <w:rsid w:val="00DF7099"/>
    <w:rsid w:val="00E15C3C"/>
    <w:rsid w:val="00E17B0A"/>
    <w:rsid w:val="00E261CF"/>
    <w:rsid w:val="00E275B1"/>
    <w:rsid w:val="00E3725B"/>
    <w:rsid w:val="00E416AE"/>
    <w:rsid w:val="00E5394F"/>
    <w:rsid w:val="00E53CD0"/>
    <w:rsid w:val="00E67850"/>
    <w:rsid w:val="00E7075F"/>
    <w:rsid w:val="00E86699"/>
    <w:rsid w:val="00E91129"/>
    <w:rsid w:val="00EA625A"/>
    <w:rsid w:val="00EB1BF7"/>
    <w:rsid w:val="00EB2CE5"/>
    <w:rsid w:val="00ED2817"/>
    <w:rsid w:val="00ED35D1"/>
    <w:rsid w:val="00EE106A"/>
    <w:rsid w:val="00EE1CCA"/>
    <w:rsid w:val="00EF4E10"/>
    <w:rsid w:val="00F027A3"/>
    <w:rsid w:val="00F04CC1"/>
    <w:rsid w:val="00F14BF1"/>
    <w:rsid w:val="00F20FD5"/>
    <w:rsid w:val="00F31238"/>
    <w:rsid w:val="00F50B11"/>
    <w:rsid w:val="00F5265D"/>
    <w:rsid w:val="00F53527"/>
    <w:rsid w:val="00F53748"/>
    <w:rsid w:val="00F6153B"/>
    <w:rsid w:val="00F616AB"/>
    <w:rsid w:val="00F61A58"/>
    <w:rsid w:val="00F63EA1"/>
    <w:rsid w:val="00F64463"/>
    <w:rsid w:val="00F64E03"/>
    <w:rsid w:val="00F668A3"/>
    <w:rsid w:val="00F74D3B"/>
    <w:rsid w:val="00F8173F"/>
    <w:rsid w:val="00F842A8"/>
    <w:rsid w:val="00F84A1F"/>
    <w:rsid w:val="00F9134E"/>
    <w:rsid w:val="00F94931"/>
    <w:rsid w:val="00F974B6"/>
    <w:rsid w:val="00F97ADA"/>
    <w:rsid w:val="00FA45E7"/>
    <w:rsid w:val="00FA57F1"/>
    <w:rsid w:val="00FA5AC5"/>
    <w:rsid w:val="00FB10F6"/>
    <w:rsid w:val="00FC0985"/>
    <w:rsid w:val="00FD6AB6"/>
    <w:rsid w:val="00FE1442"/>
    <w:rsid w:val="00FE4B4A"/>
    <w:rsid w:val="00FE7643"/>
    <w:rsid w:val="00FE7B98"/>
    <w:rsid w:val="07E4782F"/>
    <w:rsid w:val="2249F405"/>
    <w:rsid w:val="3D56F10C"/>
    <w:rsid w:val="6261DF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BDE0"/>
  <w15:docId w15:val="{575847EF-7CC0-4346-B0A0-5DD11A27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jc w:val="both"/>
    </w:pPr>
    <w:tblPr>
      <w:tblStyleRowBandSize w:val="1"/>
      <w:tblStyleColBandSize w:val="1"/>
    </w:tblPr>
  </w:style>
  <w:style w:type="table" w:customStyle="1" w:styleId="a0">
    <w:basedOn w:val="NormalTable0"/>
    <w:tblPr>
      <w:tblStyleRowBandSize w:val="1"/>
      <w:tblStyleColBandSize w:val="1"/>
    </w:tblPr>
  </w:style>
  <w:style w:type="table" w:customStyle="1" w:styleId="a1">
    <w:basedOn w:val="NormalTable0"/>
    <w:pPr>
      <w:jc w:val="both"/>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97179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7179E"/>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DC3C3C"/>
    <w:rPr>
      <w:sz w:val="16"/>
      <w:szCs w:val="16"/>
    </w:rPr>
  </w:style>
  <w:style w:type="paragraph" w:styleId="Textocomentario">
    <w:name w:val="annotation text"/>
    <w:basedOn w:val="Normal"/>
    <w:link w:val="TextocomentarioCar"/>
    <w:uiPriority w:val="99"/>
    <w:semiHidden/>
    <w:unhideWhenUsed/>
    <w:rsid w:val="00DC3C3C"/>
    <w:rPr>
      <w:sz w:val="20"/>
      <w:szCs w:val="20"/>
    </w:rPr>
  </w:style>
  <w:style w:type="character" w:customStyle="1" w:styleId="TextocomentarioCar">
    <w:name w:val="Texto comentario Car"/>
    <w:basedOn w:val="Fuentedeprrafopredeter"/>
    <w:link w:val="Textocomentario"/>
    <w:uiPriority w:val="99"/>
    <w:semiHidden/>
    <w:rsid w:val="00DC3C3C"/>
    <w:rPr>
      <w:sz w:val="20"/>
      <w:szCs w:val="20"/>
    </w:rPr>
  </w:style>
  <w:style w:type="paragraph" w:styleId="Asuntodelcomentario">
    <w:name w:val="annotation subject"/>
    <w:basedOn w:val="Textocomentario"/>
    <w:next w:val="Textocomentario"/>
    <w:link w:val="AsuntodelcomentarioCar"/>
    <w:uiPriority w:val="99"/>
    <w:semiHidden/>
    <w:unhideWhenUsed/>
    <w:rsid w:val="00DC3C3C"/>
    <w:rPr>
      <w:b/>
      <w:bCs/>
    </w:rPr>
  </w:style>
  <w:style w:type="character" w:customStyle="1" w:styleId="AsuntodelcomentarioCar">
    <w:name w:val="Asunto del comentario Car"/>
    <w:basedOn w:val="TextocomentarioCar"/>
    <w:link w:val="Asuntodelcomentario"/>
    <w:uiPriority w:val="99"/>
    <w:semiHidden/>
    <w:rsid w:val="00DC3C3C"/>
    <w:rPr>
      <w:b/>
      <w:bCs/>
      <w:sz w:val="20"/>
      <w:szCs w:val="20"/>
    </w:rPr>
  </w:style>
  <w:style w:type="paragraph" w:styleId="NormalWeb">
    <w:name w:val="Normal (Web)"/>
    <w:basedOn w:val="Normal"/>
    <w:uiPriority w:val="99"/>
    <w:unhideWhenUsed/>
    <w:rsid w:val="00FA45E7"/>
    <w:pPr>
      <w:spacing w:before="100" w:beforeAutospacing="1" w:after="100" w:afterAutospacing="1"/>
    </w:pPr>
    <w:rPr>
      <w:rFonts w:ascii="Times New Roman" w:eastAsia="Times New Roman" w:hAnsi="Times New Roman" w:cs="Times New Roman"/>
      <w:lang w:val="es-CO"/>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FA45E7"/>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rsid w:val="00FA45E7"/>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FA45E7"/>
    <w:rPr>
      <w:vertAlign w:val="superscript"/>
    </w:rPr>
  </w:style>
  <w:style w:type="paragraph" w:styleId="Encabezado">
    <w:name w:val="header"/>
    <w:basedOn w:val="Normal"/>
    <w:link w:val="EncabezadoCar"/>
    <w:uiPriority w:val="99"/>
    <w:unhideWhenUsed/>
    <w:rsid w:val="00E86699"/>
    <w:pPr>
      <w:tabs>
        <w:tab w:val="center" w:pos="4419"/>
        <w:tab w:val="right" w:pos="8838"/>
      </w:tabs>
    </w:pPr>
  </w:style>
  <w:style w:type="character" w:customStyle="1" w:styleId="EncabezadoCar">
    <w:name w:val="Encabezado Car"/>
    <w:basedOn w:val="Fuentedeprrafopredeter"/>
    <w:link w:val="Encabezado"/>
    <w:uiPriority w:val="99"/>
    <w:rsid w:val="00E86699"/>
  </w:style>
  <w:style w:type="paragraph" w:styleId="Piedepgina">
    <w:name w:val="footer"/>
    <w:basedOn w:val="Normal"/>
    <w:link w:val="PiedepginaCar"/>
    <w:uiPriority w:val="99"/>
    <w:unhideWhenUsed/>
    <w:rsid w:val="00E86699"/>
    <w:pPr>
      <w:tabs>
        <w:tab w:val="center" w:pos="4419"/>
        <w:tab w:val="right" w:pos="8838"/>
      </w:tabs>
    </w:pPr>
  </w:style>
  <w:style w:type="character" w:customStyle="1" w:styleId="PiedepginaCar">
    <w:name w:val="Pie de página Car"/>
    <w:basedOn w:val="Fuentedeprrafopredeter"/>
    <w:link w:val="Piedepgina"/>
    <w:uiPriority w:val="99"/>
    <w:rsid w:val="00E86699"/>
  </w:style>
  <w:style w:type="paragraph" w:customStyle="1" w:styleId="Default">
    <w:name w:val="Default"/>
    <w:rsid w:val="00903F11"/>
    <w:pPr>
      <w:autoSpaceDE w:val="0"/>
      <w:autoSpaceDN w:val="0"/>
      <w:adjustRightInd w:val="0"/>
    </w:pPr>
    <w:rPr>
      <w:rFonts w:ascii="Arial" w:hAnsi="Arial" w:cs="Arial"/>
      <w:color w:val="000000"/>
      <w:lang w:val="es-CO"/>
    </w:rPr>
  </w:style>
  <w:style w:type="paragraph" w:styleId="Prrafodelista">
    <w:name w:val="List Paragraph"/>
    <w:basedOn w:val="Normal"/>
    <w:uiPriority w:val="34"/>
    <w:qFormat/>
    <w:rsid w:val="009C764E"/>
    <w:pPr>
      <w:ind w:left="720"/>
      <w:contextualSpacing/>
    </w:pPr>
  </w:style>
  <w:style w:type="character" w:customStyle="1" w:styleId="normaltextrun">
    <w:name w:val="normaltextrun"/>
    <w:basedOn w:val="Fuentedeprrafopredeter"/>
    <w:rsid w:val="001D1DBF"/>
  </w:style>
  <w:style w:type="character" w:styleId="Textoennegrita">
    <w:name w:val="Strong"/>
    <w:basedOn w:val="Fuentedeprrafopredeter"/>
    <w:uiPriority w:val="22"/>
    <w:qFormat/>
    <w:rsid w:val="002B62CD"/>
    <w:rPr>
      <w:b/>
      <w:bCs/>
    </w:rPr>
  </w:style>
  <w:style w:type="character" w:styleId="nfasis">
    <w:name w:val="Emphasis"/>
    <w:basedOn w:val="Fuentedeprrafopredeter"/>
    <w:uiPriority w:val="20"/>
    <w:qFormat/>
    <w:rsid w:val="002B62CD"/>
    <w:rPr>
      <w:i/>
      <w:iCs/>
    </w:rPr>
  </w:style>
  <w:style w:type="character" w:styleId="Hipervnculo">
    <w:name w:val="Hyperlink"/>
    <w:basedOn w:val="Fuentedeprrafopredeter"/>
    <w:uiPriority w:val="99"/>
    <w:semiHidden/>
    <w:unhideWhenUsed/>
    <w:rsid w:val="002B62CD"/>
    <w:rPr>
      <w:color w:val="0000FF"/>
      <w:u w:val="single"/>
    </w:rPr>
  </w:style>
  <w:style w:type="paragraph" w:customStyle="1" w:styleId="Textoindependiente27">
    <w:name w:val="Texto independiente 27"/>
    <w:basedOn w:val="Normal"/>
    <w:rsid w:val="006D1C01"/>
    <w:pPr>
      <w:overflowPunct w:val="0"/>
      <w:autoSpaceDE w:val="0"/>
      <w:autoSpaceDN w:val="0"/>
      <w:adjustRightInd w:val="0"/>
      <w:spacing w:line="360" w:lineRule="auto"/>
      <w:ind w:firstLine="1418"/>
      <w:jc w:val="both"/>
      <w:textAlignment w:val="baseline"/>
    </w:pPr>
    <w:rPr>
      <w:rFonts w:ascii="Arial" w:eastAsia="Times New Roman" w:hAnsi="Arial" w:cs="Times New Roman"/>
      <w:szCs w:val="20"/>
      <w:lang w:val="es-ES" w:eastAsia="es-ES"/>
    </w:rPr>
  </w:style>
  <w:style w:type="table" w:customStyle="1" w:styleId="Tablaconcuadrcula1">
    <w:name w:val="Tabla con cuadrícula1"/>
    <w:basedOn w:val="Tablanormal"/>
    <w:next w:val="Tablaconcuadrcula"/>
    <w:uiPriority w:val="59"/>
    <w:rsid w:val="00555427"/>
    <w:rPr>
      <w:rFonts w:cs="Times New Roman"/>
      <w:sz w:val="22"/>
      <w:szCs w:val="22"/>
      <w:lang w:val="es-CO"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55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95003">
      <w:bodyDiv w:val="1"/>
      <w:marLeft w:val="0"/>
      <w:marRight w:val="0"/>
      <w:marTop w:val="0"/>
      <w:marBottom w:val="0"/>
      <w:divBdr>
        <w:top w:val="none" w:sz="0" w:space="0" w:color="auto"/>
        <w:left w:val="none" w:sz="0" w:space="0" w:color="auto"/>
        <w:bottom w:val="none" w:sz="0" w:space="0" w:color="auto"/>
        <w:right w:val="none" w:sz="0" w:space="0" w:color="auto"/>
      </w:divBdr>
      <w:divsChild>
        <w:div w:id="1605763748">
          <w:marLeft w:val="0"/>
          <w:marRight w:val="0"/>
          <w:marTop w:val="0"/>
          <w:marBottom w:val="0"/>
          <w:divBdr>
            <w:top w:val="none" w:sz="0" w:space="0" w:color="auto"/>
            <w:left w:val="none" w:sz="0" w:space="0" w:color="auto"/>
            <w:bottom w:val="none" w:sz="0" w:space="0" w:color="auto"/>
            <w:right w:val="none" w:sz="0" w:space="0" w:color="auto"/>
          </w:divBdr>
          <w:divsChild>
            <w:div w:id="1159347171">
              <w:marLeft w:val="300"/>
              <w:marRight w:val="300"/>
              <w:marTop w:val="0"/>
              <w:marBottom w:val="0"/>
              <w:divBdr>
                <w:top w:val="none" w:sz="0" w:space="0" w:color="auto"/>
                <w:left w:val="none" w:sz="0" w:space="0" w:color="auto"/>
                <w:bottom w:val="none" w:sz="0" w:space="0" w:color="auto"/>
                <w:right w:val="none" w:sz="0" w:space="0" w:color="auto"/>
              </w:divBdr>
              <w:divsChild>
                <w:div w:id="1819498197">
                  <w:marLeft w:val="0"/>
                  <w:marRight w:val="0"/>
                  <w:marTop w:val="0"/>
                  <w:marBottom w:val="0"/>
                  <w:divBdr>
                    <w:top w:val="none" w:sz="0" w:space="0" w:color="auto"/>
                    <w:left w:val="none" w:sz="0" w:space="0" w:color="auto"/>
                    <w:bottom w:val="none" w:sz="0" w:space="0" w:color="auto"/>
                    <w:right w:val="none" w:sz="0" w:space="0" w:color="auto"/>
                  </w:divBdr>
                  <w:divsChild>
                    <w:div w:id="96028900">
                      <w:marLeft w:val="0"/>
                      <w:marRight w:val="0"/>
                      <w:marTop w:val="0"/>
                      <w:marBottom w:val="0"/>
                      <w:divBdr>
                        <w:top w:val="none" w:sz="0" w:space="0" w:color="auto"/>
                        <w:left w:val="none" w:sz="0" w:space="0" w:color="auto"/>
                        <w:bottom w:val="none" w:sz="0" w:space="0" w:color="auto"/>
                        <w:right w:val="none" w:sz="0" w:space="0" w:color="auto"/>
                      </w:divBdr>
                      <w:divsChild>
                        <w:div w:id="2307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97549">
              <w:marLeft w:val="0"/>
              <w:marRight w:val="495"/>
              <w:marTop w:val="0"/>
              <w:marBottom w:val="0"/>
              <w:divBdr>
                <w:top w:val="none" w:sz="0" w:space="0" w:color="auto"/>
                <w:left w:val="none" w:sz="0" w:space="0" w:color="auto"/>
                <w:bottom w:val="none" w:sz="0" w:space="0" w:color="auto"/>
                <w:right w:val="none" w:sz="0" w:space="0" w:color="auto"/>
              </w:divBdr>
              <w:divsChild>
                <w:div w:id="1523470740">
                  <w:marLeft w:val="0"/>
                  <w:marRight w:val="0"/>
                  <w:marTop w:val="0"/>
                  <w:marBottom w:val="0"/>
                  <w:divBdr>
                    <w:top w:val="none" w:sz="0" w:space="0" w:color="auto"/>
                    <w:left w:val="none" w:sz="0" w:space="0" w:color="auto"/>
                    <w:bottom w:val="none" w:sz="0" w:space="0" w:color="auto"/>
                    <w:right w:val="none" w:sz="0" w:space="0" w:color="auto"/>
                  </w:divBdr>
                  <w:divsChild>
                    <w:div w:id="45876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21289">
          <w:marLeft w:val="0"/>
          <w:marRight w:val="0"/>
          <w:marTop w:val="0"/>
          <w:marBottom w:val="0"/>
          <w:divBdr>
            <w:top w:val="none" w:sz="0" w:space="0" w:color="auto"/>
            <w:left w:val="none" w:sz="0" w:space="0" w:color="auto"/>
            <w:bottom w:val="none" w:sz="0" w:space="0" w:color="auto"/>
            <w:right w:val="none" w:sz="0" w:space="0" w:color="auto"/>
          </w:divBdr>
          <w:divsChild>
            <w:div w:id="1874540653">
              <w:marLeft w:val="0"/>
              <w:marRight w:val="0"/>
              <w:marTop w:val="0"/>
              <w:marBottom w:val="0"/>
              <w:divBdr>
                <w:top w:val="none" w:sz="0" w:space="0" w:color="auto"/>
                <w:left w:val="none" w:sz="0" w:space="0" w:color="auto"/>
                <w:bottom w:val="none" w:sz="0" w:space="0" w:color="auto"/>
                <w:right w:val="none" w:sz="0" w:space="0" w:color="auto"/>
              </w:divBdr>
              <w:divsChild>
                <w:div w:id="2129398561">
                  <w:marLeft w:val="0"/>
                  <w:marRight w:val="0"/>
                  <w:marTop w:val="0"/>
                  <w:marBottom w:val="0"/>
                  <w:divBdr>
                    <w:top w:val="none" w:sz="0" w:space="0" w:color="auto"/>
                    <w:left w:val="none" w:sz="0" w:space="0" w:color="auto"/>
                    <w:bottom w:val="none" w:sz="0" w:space="0" w:color="auto"/>
                    <w:right w:val="none" w:sz="0" w:space="0" w:color="auto"/>
                  </w:divBdr>
                  <w:divsChild>
                    <w:div w:id="1671789593">
                      <w:marLeft w:val="0"/>
                      <w:marRight w:val="0"/>
                      <w:marTop w:val="0"/>
                      <w:marBottom w:val="0"/>
                      <w:divBdr>
                        <w:top w:val="none" w:sz="0" w:space="0" w:color="auto"/>
                        <w:left w:val="none" w:sz="0" w:space="0" w:color="auto"/>
                        <w:bottom w:val="none" w:sz="0" w:space="0" w:color="auto"/>
                        <w:right w:val="none" w:sz="0" w:space="0" w:color="auto"/>
                      </w:divBdr>
                      <w:divsChild>
                        <w:div w:id="1899242107">
                          <w:marLeft w:val="0"/>
                          <w:marRight w:val="0"/>
                          <w:marTop w:val="0"/>
                          <w:marBottom w:val="0"/>
                          <w:divBdr>
                            <w:top w:val="none" w:sz="0" w:space="0" w:color="auto"/>
                            <w:left w:val="none" w:sz="0" w:space="0" w:color="auto"/>
                            <w:bottom w:val="none" w:sz="0" w:space="0" w:color="auto"/>
                            <w:right w:val="none" w:sz="0" w:space="0" w:color="auto"/>
                          </w:divBdr>
                          <w:divsChild>
                            <w:div w:id="233205027">
                              <w:marLeft w:val="120"/>
                              <w:marRight w:val="300"/>
                              <w:marTop w:val="0"/>
                              <w:marBottom w:val="120"/>
                              <w:divBdr>
                                <w:top w:val="none" w:sz="0" w:space="0" w:color="auto"/>
                                <w:left w:val="none" w:sz="0" w:space="0" w:color="auto"/>
                                <w:bottom w:val="none" w:sz="0" w:space="0" w:color="auto"/>
                                <w:right w:val="none" w:sz="0" w:space="0" w:color="auto"/>
                              </w:divBdr>
                              <w:divsChild>
                                <w:div w:id="1123420398">
                                  <w:marLeft w:val="0"/>
                                  <w:marRight w:val="0"/>
                                  <w:marTop w:val="0"/>
                                  <w:marBottom w:val="0"/>
                                  <w:divBdr>
                                    <w:top w:val="none" w:sz="0" w:space="0" w:color="auto"/>
                                    <w:left w:val="none" w:sz="0" w:space="0" w:color="auto"/>
                                    <w:bottom w:val="none" w:sz="0" w:space="0" w:color="auto"/>
                                    <w:right w:val="none" w:sz="0" w:space="0" w:color="auto"/>
                                  </w:divBdr>
                                  <w:divsChild>
                                    <w:div w:id="1156455622">
                                      <w:marLeft w:val="0"/>
                                      <w:marRight w:val="120"/>
                                      <w:marTop w:val="0"/>
                                      <w:marBottom w:val="0"/>
                                      <w:divBdr>
                                        <w:top w:val="none" w:sz="0" w:space="0" w:color="auto"/>
                                        <w:left w:val="none" w:sz="0" w:space="0" w:color="auto"/>
                                        <w:bottom w:val="none" w:sz="0" w:space="0" w:color="auto"/>
                                        <w:right w:val="none" w:sz="0" w:space="0" w:color="auto"/>
                                      </w:divBdr>
                                      <w:divsChild>
                                        <w:div w:id="2096396902">
                                          <w:marLeft w:val="0"/>
                                          <w:marRight w:val="0"/>
                                          <w:marTop w:val="0"/>
                                          <w:marBottom w:val="0"/>
                                          <w:divBdr>
                                            <w:top w:val="none" w:sz="0" w:space="0" w:color="auto"/>
                                            <w:left w:val="none" w:sz="0" w:space="0" w:color="auto"/>
                                            <w:bottom w:val="none" w:sz="0" w:space="0" w:color="auto"/>
                                            <w:right w:val="none" w:sz="0" w:space="0" w:color="auto"/>
                                          </w:divBdr>
                                          <w:divsChild>
                                            <w:div w:id="163741738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48202">
      <w:bodyDiv w:val="1"/>
      <w:marLeft w:val="0"/>
      <w:marRight w:val="0"/>
      <w:marTop w:val="0"/>
      <w:marBottom w:val="0"/>
      <w:divBdr>
        <w:top w:val="none" w:sz="0" w:space="0" w:color="auto"/>
        <w:left w:val="none" w:sz="0" w:space="0" w:color="auto"/>
        <w:bottom w:val="none" w:sz="0" w:space="0" w:color="auto"/>
        <w:right w:val="none" w:sz="0" w:space="0" w:color="auto"/>
      </w:divBdr>
    </w:div>
    <w:div w:id="135463410">
      <w:bodyDiv w:val="1"/>
      <w:marLeft w:val="0"/>
      <w:marRight w:val="0"/>
      <w:marTop w:val="0"/>
      <w:marBottom w:val="0"/>
      <w:divBdr>
        <w:top w:val="none" w:sz="0" w:space="0" w:color="auto"/>
        <w:left w:val="none" w:sz="0" w:space="0" w:color="auto"/>
        <w:bottom w:val="none" w:sz="0" w:space="0" w:color="auto"/>
        <w:right w:val="none" w:sz="0" w:space="0" w:color="auto"/>
      </w:divBdr>
    </w:div>
    <w:div w:id="153029298">
      <w:bodyDiv w:val="1"/>
      <w:marLeft w:val="0"/>
      <w:marRight w:val="0"/>
      <w:marTop w:val="0"/>
      <w:marBottom w:val="0"/>
      <w:divBdr>
        <w:top w:val="none" w:sz="0" w:space="0" w:color="auto"/>
        <w:left w:val="none" w:sz="0" w:space="0" w:color="auto"/>
        <w:bottom w:val="none" w:sz="0" w:space="0" w:color="auto"/>
        <w:right w:val="none" w:sz="0" w:space="0" w:color="auto"/>
      </w:divBdr>
      <w:divsChild>
        <w:div w:id="2058552256">
          <w:marLeft w:val="0"/>
          <w:marRight w:val="0"/>
          <w:marTop w:val="0"/>
          <w:marBottom w:val="0"/>
          <w:divBdr>
            <w:top w:val="none" w:sz="0" w:space="0" w:color="auto"/>
            <w:left w:val="none" w:sz="0" w:space="0" w:color="auto"/>
            <w:bottom w:val="none" w:sz="0" w:space="0" w:color="auto"/>
            <w:right w:val="none" w:sz="0" w:space="0" w:color="auto"/>
          </w:divBdr>
          <w:divsChild>
            <w:div w:id="11075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4842">
      <w:bodyDiv w:val="1"/>
      <w:marLeft w:val="0"/>
      <w:marRight w:val="0"/>
      <w:marTop w:val="0"/>
      <w:marBottom w:val="0"/>
      <w:divBdr>
        <w:top w:val="none" w:sz="0" w:space="0" w:color="auto"/>
        <w:left w:val="none" w:sz="0" w:space="0" w:color="auto"/>
        <w:bottom w:val="none" w:sz="0" w:space="0" w:color="auto"/>
        <w:right w:val="none" w:sz="0" w:space="0" w:color="auto"/>
      </w:divBdr>
    </w:div>
    <w:div w:id="181551844">
      <w:bodyDiv w:val="1"/>
      <w:marLeft w:val="0"/>
      <w:marRight w:val="0"/>
      <w:marTop w:val="0"/>
      <w:marBottom w:val="0"/>
      <w:divBdr>
        <w:top w:val="none" w:sz="0" w:space="0" w:color="auto"/>
        <w:left w:val="none" w:sz="0" w:space="0" w:color="auto"/>
        <w:bottom w:val="none" w:sz="0" w:space="0" w:color="auto"/>
        <w:right w:val="none" w:sz="0" w:space="0" w:color="auto"/>
      </w:divBdr>
      <w:divsChild>
        <w:div w:id="1138692072">
          <w:marLeft w:val="0"/>
          <w:marRight w:val="0"/>
          <w:marTop w:val="0"/>
          <w:marBottom w:val="0"/>
          <w:divBdr>
            <w:top w:val="none" w:sz="0" w:space="0" w:color="auto"/>
            <w:left w:val="none" w:sz="0" w:space="0" w:color="auto"/>
            <w:bottom w:val="none" w:sz="0" w:space="0" w:color="auto"/>
            <w:right w:val="none" w:sz="0" w:space="0" w:color="auto"/>
          </w:divBdr>
          <w:divsChild>
            <w:div w:id="4879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91895">
      <w:bodyDiv w:val="1"/>
      <w:marLeft w:val="0"/>
      <w:marRight w:val="0"/>
      <w:marTop w:val="0"/>
      <w:marBottom w:val="0"/>
      <w:divBdr>
        <w:top w:val="none" w:sz="0" w:space="0" w:color="auto"/>
        <w:left w:val="none" w:sz="0" w:space="0" w:color="auto"/>
        <w:bottom w:val="none" w:sz="0" w:space="0" w:color="auto"/>
        <w:right w:val="none" w:sz="0" w:space="0" w:color="auto"/>
      </w:divBdr>
    </w:div>
    <w:div w:id="247621207">
      <w:bodyDiv w:val="1"/>
      <w:marLeft w:val="0"/>
      <w:marRight w:val="0"/>
      <w:marTop w:val="0"/>
      <w:marBottom w:val="0"/>
      <w:divBdr>
        <w:top w:val="none" w:sz="0" w:space="0" w:color="auto"/>
        <w:left w:val="none" w:sz="0" w:space="0" w:color="auto"/>
        <w:bottom w:val="none" w:sz="0" w:space="0" w:color="auto"/>
        <w:right w:val="none" w:sz="0" w:space="0" w:color="auto"/>
      </w:divBdr>
    </w:div>
    <w:div w:id="281888365">
      <w:bodyDiv w:val="1"/>
      <w:marLeft w:val="0"/>
      <w:marRight w:val="0"/>
      <w:marTop w:val="0"/>
      <w:marBottom w:val="0"/>
      <w:divBdr>
        <w:top w:val="none" w:sz="0" w:space="0" w:color="auto"/>
        <w:left w:val="none" w:sz="0" w:space="0" w:color="auto"/>
        <w:bottom w:val="none" w:sz="0" w:space="0" w:color="auto"/>
        <w:right w:val="none" w:sz="0" w:space="0" w:color="auto"/>
      </w:divBdr>
    </w:div>
    <w:div w:id="368144734">
      <w:bodyDiv w:val="1"/>
      <w:marLeft w:val="0"/>
      <w:marRight w:val="0"/>
      <w:marTop w:val="0"/>
      <w:marBottom w:val="0"/>
      <w:divBdr>
        <w:top w:val="none" w:sz="0" w:space="0" w:color="auto"/>
        <w:left w:val="none" w:sz="0" w:space="0" w:color="auto"/>
        <w:bottom w:val="none" w:sz="0" w:space="0" w:color="auto"/>
        <w:right w:val="none" w:sz="0" w:space="0" w:color="auto"/>
      </w:divBdr>
      <w:divsChild>
        <w:div w:id="925308846">
          <w:marLeft w:val="0"/>
          <w:marRight w:val="0"/>
          <w:marTop w:val="0"/>
          <w:marBottom w:val="0"/>
          <w:divBdr>
            <w:top w:val="none" w:sz="0" w:space="0" w:color="auto"/>
            <w:left w:val="none" w:sz="0" w:space="0" w:color="auto"/>
            <w:bottom w:val="none" w:sz="0" w:space="0" w:color="auto"/>
            <w:right w:val="none" w:sz="0" w:space="0" w:color="auto"/>
          </w:divBdr>
          <w:divsChild>
            <w:div w:id="1667779834">
              <w:marLeft w:val="0"/>
              <w:marRight w:val="0"/>
              <w:marTop w:val="0"/>
              <w:marBottom w:val="0"/>
              <w:divBdr>
                <w:top w:val="none" w:sz="0" w:space="0" w:color="auto"/>
                <w:left w:val="none" w:sz="0" w:space="0" w:color="auto"/>
                <w:bottom w:val="none" w:sz="0" w:space="0" w:color="auto"/>
                <w:right w:val="none" w:sz="0" w:space="0" w:color="auto"/>
              </w:divBdr>
            </w:div>
          </w:divsChild>
        </w:div>
        <w:div w:id="1812137619">
          <w:marLeft w:val="0"/>
          <w:marRight w:val="0"/>
          <w:marTop w:val="0"/>
          <w:marBottom w:val="0"/>
          <w:divBdr>
            <w:top w:val="none" w:sz="0" w:space="0" w:color="auto"/>
            <w:left w:val="none" w:sz="0" w:space="0" w:color="auto"/>
            <w:bottom w:val="none" w:sz="0" w:space="0" w:color="auto"/>
            <w:right w:val="none" w:sz="0" w:space="0" w:color="auto"/>
          </w:divBdr>
          <w:divsChild>
            <w:div w:id="1841192312">
              <w:marLeft w:val="0"/>
              <w:marRight w:val="0"/>
              <w:marTop w:val="0"/>
              <w:marBottom w:val="0"/>
              <w:divBdr>
                <w:top w:val="none" w:sz="0" w:space="0" w:color="auto"/>
                <w:left w:val="none" w:sz="0" w:space="0" w:color="auto"/>
                <w:bottom w:val="none" w:sz="0" w:space="0" w:color="auto"/>
                <w:right w:val="none" w:sz="0" w:space="0" w:color="auto"/>
              </w:divBdr>
            </w:div>
          </w:divsChild>
        </w:div>
        <w:div w:id="457798745">
          <w:marLeft w:val="0"/>
          <w:marRight w:val="0"/>
          <w:marTop w:val="0"/>
          <w:marBottom w:val="0"/>
          <w:divBdr>
            <w:top w:val="none" w:sz="0" w:space="0" w:color="auto"/>
            <w:left w:val="none" w:sz="0" w:space="0" w:color="auto"/>
            <w:bottom w:val="none" w:sz="0" w:space="0" w:color="auto"/>
            <w:right w:val="none" w:sz="0" w:space="0" w:color="auto"/>
          </w:divBdr>
          <w:divsChild>
            <w:div w:id="9589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0611">
      <w:bodyDiv w:val="1"/>
      <w:marLeft w:val="0"/>
      <w:marRight w:val="0"/>
      <w:marTop w:val="0"/>
      <w:marBottom w:val="0"/>
      <w:divBdr>
        <w:top w:val="none" w:sz="0" w:space="0" w:color="auto"/>
        <w:left w:val="none" w:sz="0" w:space="0" w:color="auto"/>
        <w:bottom w:val="none" w:sz="0" w:space="0" w:color="auto"/>
        <w:right w:val="none" w:sz="0" w:space="0" w:color="auto"/>
      </w:divBdr>
    </w:div>
    <w:div w:id="485710376">
      <w:bodyDiv w:val="1"/>
      <w:marLeft w:val="0"/>
      <w:marRight w:val="0"/>
      <w:marTop w:val="0"/>
      <w:marBottom w:val="0"/>
      <w:divBdr>
        <w:top w:val="none" w:sz="0" w:space="0" w:color="auto"/>
        <w:left w:val="none" w:sz="0" w:space="0" w:color="auto"/>
        <w:bottom w:val="none" w:sz="0" w:space="0" w:color="auto"/>
        <w:right w:val="none" w:sz="0" w:space="0" w:color="auto"/>
      </w:divBdr>
      <w:divsChild>
        <w:div w:id="1360816273">
          <w:marLeft w:val="0"/>
          <w:marRight w:val="0"/>
          <w:marTop w:val="0"/>
          <w:marBottom w:val="0"/>
          <w:divBdr>
            <w:top w:val="none" w:sz="0" w:space="0" w:color="auto"/>
            <w:left w:val="none" w:sz="0" w:space="0" w:color="auto"/>
            <w:bottom w:val="none" w:sz="0" w:space="0" w:color="auto"/>
            <w:right w:val="none" w:sz="0" w:space="0" w:color="auto"/>
          </w:divBdr>
          <w:divsChild>
            <w:div w:id="1907955659">
              <w:marLeft w:val="0"/>
              <w:marRight w:val="0"/>
              <w:marTop w:val="0"/>
              <w:marBottom w:val="0"/>
              <w:divBdr>
                <w:top w:val="none" w:sz="0" w:space="0" w:color="auto"/>
                <w:left w:val="none" w:sz="0" w:space="0" w:color="auto"/>
                <w:bottom w:val="none" w:sz="0" w:space="0" w:color="auto"/>
                <w:right w:val="none" w:sz="0" w:space="0" w:color="auto"/>
              </w:divBdr>
              <w:divsChild>
                <w:div w:id="433521093">
                  <w:marLeft w:val="0"/>
                  <w:marRight w:val="0"/>
                  <w:marTop w:val="0"/>
                  <w:marBottom w:val="0"/>
                  <w:divBdr>
                    <w:top w:val="none" w:sz="0" w:space="0" w:color="auto"/>
                    <w:left w:val="none" w:sz="0" w:space="0" w:color="auto"/>
                    <w:bottom w:val="none" w:sz="0" w:space="0" w:color="auto"/>
                    <w:right w:val="none" w:sz="0" w:space="0" w:color="auto"/>
                  </w:divBdr>
                  <w:divsChild>
                    <w:div w:id="12916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835314">
      <w:bodyDiv w:val="1"/>
      <w:marLeft w:val="0"/>
      <w:marRight w:val="0"/>
      <w:marTop w:val="0"/>
      <w:marBottom w:val="0"/>
      <w:divBdr>
        <w:top w:val="none" w:sz="0" w:space="0" w:color="auto"/>
        <w:left w:val="none" w:sz="0" w:space="0" w:color="auto"/>
        <w:bottom w:val="none" w:sz="0" w:space="0" w:color="auto"/>
        <w:right w:val="none" w:sz="0" w:space="0" w:color="auto"/>
      </w:divBdr>
    </w:div>
    <w:div w:id="550268980">
      <w:bodyDiv w:val="1"/>
      <w:marLeft w:val="0"/>
      <w:marRight w:val="0"/>
      <w:marTop w:val="0"/>
      <w:marBottom w:val="0"/>
      <w:divBdr>
        <w:top w:val="none" w:sz="0" w:space="0" w:color="auto"/>
        <w:left w:val="none" w:sz="0" w:space="0" w:color="auto"/>
        <w:bottom w:val="none" w:sz="0" w:space="0" w:color="auto"/>
        <w:right w:val="none" w:sz="0" w:space="0" w:color="auto"/>
      </w:divBdr>
    </w:div>
    <w:div w:id="560143842">
      <w:bodyDiv w:val="1"/>
      <w:marLeft w:val="0"/>
      <w:marRight w:val="0"/>
      <w:marTop w:val="0"/>
      <w:marBottom w:val="0"/>
      <w:divBdr>
        <w:top w:val="none" w:sz="0" w:space="0" w:color="auto"/>
        <w:left w:val="none" w:sz="0" w:space="0" w:color="auto"/>
        <w:bottom w:val="none" w:sz="0" w:space="0" w:color="auto"/>
        <w:right w:val="none" w:sz="0" w:space="0" w:color="auto"/>
      </w:divBdr>
    </w:div>
    <w:div w:id="673801482">
      <w:bodyDiv w:val="1"/>
      <w:marLeft w:val="0"/>
      <w:marRight w:val="0"/>
      <w:marTop w:val="0"/>
      <w:marBottom w:val="0"/>
      <w:divBdr>
        <w:top w:val="none" w:sz="0" w:space="0" w:color="auto"/>
        <w:left w:val="none" w:sz="0" w:space="0" w:color="auto"/>
        <w:bottom w:val="none" w:sz="0" w:space="0" w:color="auto"/>
        <w:right w:val="none" w:sz="0" w:space="0" w:color="auto"/>
      </w:divBdr>
      <w:divsChild>
        <w:div w:id="1178426943">
          <w:marLeft w:val="0"/>
          <w:marRight w:val="0"/>
          <w:marTop w:val="0"/>
          <w:marBottom w:val="0"/>
          <w:divBdr>
            <w:top w:val="none" w:sz="0" w:space="0" w:color="auto"/>
            <w:left w:val="none" w:sz="0" w:space="0" w:color="auto"/>
            <w:bottom w:val="none" w:sz="0" w:space="0" w:color="auto"/>
            <w:right w:val="none" w:sz="0" w:space="0" w:color="auto"/>
          </w:divBdr>
          <w:divsChild>
            <w:div w:id="416295464">
              <w:marLeft w:val="0"/>
              <w:marRight w:val="0"/>
              <w:marTop w:val="0"/>
              <w:marBottom w:val="0"/>
              <w:divBdr>
                <w:top w:val="none" w:sz="0" w:space="0" w:color="auto"/>
                <w:left w:val="none" w:sz="0" w:space="0" w:color="auto"/>
                <w:bottom w:val="none" w:sz="0" w:space="0" w:color="auto"/>
                <w:right w:val="none" w:sz="0" w:space="0" w:color="auto"/>
              </w:divBdr>
              <w:divsChild>
                <w:div w:id="11135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7099">
      <w:bodyDiv w:val="1"/>
      <w:marLeft w:val="0"/>
      <w:marRight w:val="0"/>
      <w:marTop w:val="0"/>
      <w:marBottom w:val="0"/>
      <w:divBdr>
        <w:top w:val="none" w:sz="0" w:space="0" w:color="auto"/>
        <w:left w:val="none" w:sz="0" w:space="0" w:color="auto"/>
        <w:bottom w:val="none" w:sz="0" w:space="0" w:color="auto"/>
        <w:right w:val="none" w:sz="0" w:space="0" w:color="auto"/>
      </w:divBdr>
    </w:div>
    <w:div w:id="744381043">
      <w:bodyDiv w:val="1"/>
      <w:marLeft w:val="0"/>
      <w:marRight w:val="0"/>
      <w:marTop w:val="0"/>
      <w:marBottom w:val="0"/>
      <w:divBdr>
        <w:top w:val="none" w:sz="0" w:space="0" w:color="auto"/>
        <w:left w:val="none" w:sz="0" w:space="0" w:color="auto"/>
        <w:bottom w:val="none" w:sz="0" w:space="0" w:color="auto"/>
        <w:right w:val="none" w:sz="0" w:space="0" w:color="auto"/>
      </w:divBdr>
    </w:div>
    <w:div w:id="825434644">
      <w:bodyDiv w:val="1"/>
      <w:marLeft w:val="0"/>
      <w:marRight w:val="0"/>
      <w:marTop w:val="0"/>
      <w:marBottom w:val="0"/>
      <w:divBdr>
        <w:top w:val="none" w:sz="0" w:space="0" w:color="auto"/>
        <w:left w:val="none" w:sz="0" w:space="0" w:color="auto"/>
        <w:bottom w:val="none" w:sz="0" w:space="0" w:color="auto"/>
        <w:right w:val="none" w:sz="0" w:space="0" w:color="auto"/>
      </w:divBdr>
    </w:div>
    <w:div w:id="851917386">
      <w:bodyDiv w:val="1"/>
      <w:marLeft w:val="0"/>
      <w:marRight w:val="0"/>
      <w:marTop w:val="0"/>
      <w:marBottom w:val="0"/>
      <w:divBdr>
        <w:top w:val="none" w:sz="0" w:space="0" w:color="auto"/>
        <w:left w:val="none" w:sz="0" w:space="0" w:color="auto"/>
        <w:bottom w:val="none" w:sz="0" w:space="0" w:color="auto"/>
        <w:right w:val="none" w:sz="0" w:space="0" w:color="auto"/>
      </w:divBdr>
    </w:div>
    <w:div w:id="853230147">
      <w:bodyDiv w:val="1"/>
      <w:marLeft w:val="0"/>
      <w:marRight w:val="0"/>
      <w:marTop w:val="0"/>
      <w:marBottom w:val="0"/>
      <w:divBdr>
        <w:top w:val="none" w:sz="0" w:space="0" w:color="auto"/>
        <w:left w:val="none" w:sz="0" w:space="0" w:color="auto"/>
        <w:bottom w:val="none" w:sz="0" w:space="0" w:color="auto"/>
        <w:right w:val="none" w:sz="0" w:space="0" w:color="auto"/>
      </w:divBdr>
    </w:div>
    <w:div w:id="871916497">
      <w:bodyDiv w:val="1"/>
      <w:marLeft w:val="0"/>
      <w:marRight w:val="0"/>
      <w:marTop w:val="0"/>
      <w:marBottom w:val="0"/>
      <w:divBdr>
        <w:top w:val="none" w:sz="0" w:space="0" w:color="auto"/>
        <w:left w:val="none" w:sz="0" w:space="0" w:color="auto"/>
        <w:bottom w:val="none" w:sz="0" w:space="0" w:color="auto"/>
        <w:right w:val="none" w:sz="0" w:space="0" w:color="auto"/>
      </w:divBdr>
      <w:divsChild>
        <w:div w:id="464543301">
          <w:marLeft w:val="0"/>
          <w:marRight w:val="0"/>
          <w:marTop w:val="0"/>
          <w:marBottom w:val="0"/>
          <w:divBdr>
            <w:top w:val="none" w:sz="0" w:space="0" w:color="auto"/>
            <w:left w:val="none" w:sz="0" w:space="0" w:color="auto"/>
            <w:bottom w:val="none" w:sz="0" w:space="0" w:color="auto"/>
            <w:right w:val="none" w:sz="0" w:space="0" w:color="auto"/>
          </w:divBdr>
          <w:divsChild>
            <w:div w:id="755518870">
              <w:marLeft w:val="0"/>
              <w:marRight w:val="0"/>
              <w:marTop w:val="0"/>
              <w:marBottom w:val="0"/>
              <w:divBdr>
                <w:top w:val="none" w:sz="0" w:space="0" w:color="auto"/>
                <w:left w:val="none" w:sz="0" w:space="0" w:color="auto"/>
                <w:bottom w:val="none" w:sz="0" w:space="0" w:color="auto"/>
                <w:right w:val="none" w:sz="0" w:space="0" w:color="auto"/>
              </w:divBdr>
              <w:divsChild>
                <w:div w:id="943414900">
                  <w:marLeft w:val="0"/>
                  <w:marRight w:val="0"/>
                  <w:marTop w:val="0"/>
                  <w:marBottom w:val="0"/>
                  <w:divBdr>
                    <w:top w:val="none" w:sz="0" w:space="0" w:color="auto"/>
                    <w:left w:val="none" w:sz="0" w:space="0" w:color="auto"/>
                    <w:bottom w:val="none" w:sz="0" w:space="0" w:color="auto"/>
                    <w:right w:val="none" w:sz="0" w:space="0" w:color="auto"/>
                  </w:divBdr>
                  <w:divsChild>
                    <w:div w:id="12737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10259">
      <w:bodyDiv w:val="1"/>
      <w:marLeft w:val="0"/>
      <w:marRight w:val="0"/>
      <w:marTop w:val="0"/>
      <w:marBottom w:val="0"/>
      <w:divBdr>
        <w:top w:val="none" w:sz="0" w:space="0" w:color="auto"/>
        <w:left w:val="none" w:sz="0" w:space="0" w:color="auto"/>
        <w:bottom w:val="none" w:sz="0" w:space="0" w:color="auto"/>
        <w:right w:val="none" w:sz="0" w:space="0" w:color="auto"/>
      </w:divBdr>
      <w:divsChild>
        <w:div w:id="144978515">
          <w:marLeft w:val="0"/>
          <w:marRight w:val="0"/>
          <w:marTop w:val="0"/>
          <w:marBottom w:val="0"/>
          <w:divBdr>
            <w:top w:val="none" w:sz="0" w:space="0" w:color="auto"/>
            <w:left w:val="none" w:sz="0" w:space="0" w:color="auto"/>
            <w:bottom w:val="none" w:sz="0" w:space="0" w:color="auto"/>
            <w:right w:val="none" w:sz="0" w:space="0" w:color="auto"/>
          </w:divBdr>
          <w:divsChild>
            <w:div w:id="287781848">
              <w:marLeft w:val="0"/>
              <w:marRight w:val="0"/>
              <w:marTop w:val="0"/>
              <w:marBottom w:val="0"/>
              <w:divBdr>
                <w:top w:val="none" w:sz="0" w:space="0" w:color="auto"/>
                <w:left w:val="none" w:sz="0" w:space="0" w:color="auto"/>
                <w:bottom w:val="none" w:sz="0" w:space="0" w:color="auto"/>
                <w:right w:val="none" w:sz="0" w:space="0" w:color="auto"/>
              </w:divBdr>
              <w:divsChild>
                <w:div w:id="532428674">
                  <w:marLeft w:val="0"/>
                  <w:marRight w:val="0"/>
                  <w:marTop w:val="0"/>
                  <w:marBottom w:val="0"/>
                  <w:divBdr>
                    <w:top w:val="none" w:sz="0" w:space="0" w:color="auto"/>
                    <w:left w:val="none" w:sz="0" w:space="0" w:color="auto"/>
                    <w:bottom w:val="none" w:sz="0" w:space="0" w:color="auto"/>
                    <w:right w:val="none" w:sz="0" w:space="0" w:color="auto"/>
                  </w:divBdr>
                  <w:divsChild>
                    <w:div w:id="2505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88119">
      <w:bodyDiv w:val="1"/>
      <w:marLeft w:val="0"/>
      <w:marRight w:val="0"/>
      <w:marTop w:val="0"/>
      <w:marBottom w:val="0"/>
      <w:divBdr>
        <w:top w:val="none" w:sz="0" w:space="0" w:color="auto"/>
        <w:left w:val="none" w:sz="0" w:space="0" w:color="auto"/>
        <w:bottom w:val="none" w:sz="0" w:space="0" w:color="auto"/>
        <w:right w:val="none" w:sz="0" w:space="0" w:color="auto"/>
      </w:divBdr>
      <w:divsChild>
        <w:div w:id="216205130">
          <w:marLeft w:val="0"/>
          <w:marRight w:val="0"/>
          <w:marTop w:val="0"/>
          <w:marBottom w:val="0"/>
          <w:divBdr>
            <w:top w:val="none" w:sz="0" w:space="0" w:color="auto"/>
            <w:left w:val="none" w:sz="0" w:space="0" w:color="auto"/>
            <w:bottom w:val="none" w:sz="0" w:space="0" w:color="auto"/>
            <w:right w:val="none" w:sz="0" w:space="0" w:color="auto"/>
          </w:divBdr>
          <w:divsChild>
            <w:div w:id="1389768287">
              <w:marLeft w:val="0"/>
              <w:marRight w:val="0"/>
              <w:marTop w:val="0"/>
              <w:marBottom w:val="0"/>
              <w:divBdr>
                <w:top w:val="none" w:sz="0" w:space="0" w:color="auto"/>
                <w:left w:val="none" w:sz="0" w:space="0" w:color="auto"/>
                <w:bottom w:val="none" w:sz="0" w:space="0" w:color="auto"/>
                <w:right w:val="none" w:sz="0" w:space="0" w:color="auto"/>
              </w:divBdr>
              <w:divsChild>
                <w:div w:id="1849254013">
                  <w:marLeft w:val="0"/>
                  <w:marRight w:val="0"/>
                  <w:marTop w:val="0"/>
                  <w:marBottom w:val="0"/>
                  <w:divBdr>
                    <w:top w:val="none" w:sz="0" w:space="0" w:color="auto"/>
                    <w:left w:val="none" w:sz="0" w:space="0" w:color="auto"/>
                    <w:bottom w:val="none" w:sz="0" w:space="0" w:color="auto"/>
                    <w:right w:val="none" w:sz="0" w:space="0" w:color="auto"/>
                  </w:divBdr>
                  <w:divsChild>
                    <w:div w:id="525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347387">
      <w:bodyDiv w:val="1"/>
      <w:marLeft w:val="0"/>
      <w:marRight w:val="0"/>
      <w:marTop w:val="0"/>
      <w:marBottom w:val="0"/>
      <w:divBdr>
        <w:top w:val="none" w:sz="0" w:space="0" w:color="auto"/>
        <w:left w:val="none" w:sz="0" w:space="0" w:color="auto"/>
        <w:bottom w:val="none" w:sz="0" w:space="0" w:color="auto"/>
        <w:right w:val="none" w:sz="0" w:space="0" w:color="auto"/>
      </w:divBdr>
    </w:div>
    <w:div w:id="1023556743">
      <w:bodyDiv w:val="1"/>
      <w:marLeft w:val="0"/>
      <w:marRight w:val="0"/>
      <w:marTop w:val="0"/>
      <w:marBottom w:val="0"/>
      <w:divBdr>
        <w:top w:val="none" w:sz="0" w:space="0" w:color="auto"/>
        <w:left w:val="none" w:sz="0" w:space="0" w:color="auto"/>
        <w:bottom w:val="none" w:sz="0" w:space="0" w:color="auto"/>
        <w:right w:val="none" w:sz="0" w:space="0" w:color="auto"/>
      </w:divBdr>
    </w:div>
    <w:div w:id="1060251746">
      <w:bodyDiv w:val="1"/>
      <w:marLeft w:val="0"/>
      <w:marRight w:val="0"/>
      <w:marTop w:val="0"/>
      <w:marBottom w:val="0"/>
      <w:divBdr>
        <w:top w:val="none" w:sz="0" w:space="0" w:color="auto"/>
        <w:left w:val="none" w:sz="0" w:space="0" w:color="auto"/>
        <w:bottom w:val="none" w:sz="0" w:space="0" w:color="auto"/>
        <w:right w:val="none" w:sz="0" w:space="0" w:color="auto"/>
      </w:divBdr>
      <w:divsChild>
        <w:div w:id="806093659">
          <w:marLeft w:val="0"/>
          <w:marRight w:val="0"/>
          <w:marTop w:val="0"/>
          <w:marBottom w:val="0"/>
          <w:divBdr>
            <w:top w:val="none" w:sz="0" w:space="0" w:color="auto"/>
            <w:left w:val="none" w:sz="0" w:space="0" w:color="auto"/>
            <w:bottom w:val="none" w:sz="0" w:space="0" w:color="auto"/>
            <w:right w:val="none" w:sz="0" w:space="0" w:color="auto"/>
          </w:divBdr>
          <w:divsChild>
            <w:div w:id="1404335937">
              <w:marLeft w:val="0"/>
              <w:marRight w:val="0"/>
              <w:marTop w:val="0"/>
              <w:marBottom w:val="0"/>
              <w:divBdr>
                <w:top w:val="none" w:sz="0" w:space="0" w:color="auto"/>
                <w:left w:val="none" w:sz="0" w:space="0" w:color="auto"/>
                <w:bottom w:val="none" w:sz="0" w:space="0" w:color="auto"/>
                <w:right w:val="none" w:sz="0" w:space="0" w:color="auto"/>
              </w:divBdr>
              <w:divsChild>
                <w:div w:id="750086544">
                  <w:marLeft w:val="0"/>
                  <w:marRight w:val="0"/>
                  <w:marTop w:val="0"/>
                  <w:marBottom w:val="0"/>
                  <w:divBdr>
                    <w:top w:val="none" w:sz="0" w:space="0" w:color="auto"/>
                    <w:left w:val="none" w:sz="0" w:space="0" w:color="auto"/>
                    <w:bottom w:val="none" w:sz="0" w:space="0" w:color="auto"/>
                    <w:right w:val="none" w:sz="0" w:space="0" w:color="auto"/>
                  </w:divBdr>
                  <w:divsChild>
                    <w:div w:id="16924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45163">
      <w:bodyDiv w:val="1"/>
      <w:marLeft w:val="0"/>
      <w:marRight w:val="0"/>
      <w:marTop w:val="0"/>
      <w:marBottom w:val="0"/>
      <w:divBdr>
        <w:top w:val="none" w:sz="0" w:space="0" w:color="auto"/>
        <w:left w:val="none" w:sz="0" w:space="0" w:color="auto"/>
        <w:bottom w:val="none" w:sz="0" w:space="0" w:color="auto"/>
        <w:right w:val="none" w:sz="0" w:space="0" w:color="auto"/>
      </w:divBdr>
      <w:divsChild>
        <w:div w:id="2091392924">
          <w:marLeft w:val="0"/>
          <w:marRight w:val="0"/>
          <w:marTop w:val="0"/>
          <w:marBottom w:val="0"/>
          <w:divBdr>
            <w:top w:val="none" w:sz="0" w:space="0" w:color="auto"/>
            <w:left w:val="none" w:sz="0" w:space="0" w:color="auto"/>
            <w:bottom w:val="none" w:sz="0" w:space="0" w:color="auto"/>
            <w:right w:val="none" w:sz="0" w:space="0" w:color="auto"/>
          </w:divBdr>
          <w:divsChild>
            <w:div w:id="1597245787">
              <w:marLeft w:val="0"/>
              <w:marRight w:val="0"/>
              <w:marTop w:val="0"/>
              <w:marBottom w:val="0"/>
              <w:divBdr>
                <w:top w:val="none" w:sz="0" w:space="0" w:color="auto"/>
                <w:left w:val="none" w:sz="0" w:space="0" w:color="auto"/>
                <w:bottom w:val="none" w:sz="0" w:space="0" w:color="auto"/>
                <w:right w:val="none" w:sz="0" w:space="0" w:color="auto"/>
              </w:divBdr>
              <w:divsChild>
                <w:div w:id="822157724">
                  <w:marLeft w:val="0"/>
                  <w:marRight w:val="0"/>
                  <w:marTop w:val="0"/>
                  <w:marBottom w:val="0"/>
                  <w:divBdr>
                    <w:top w:val="none" w:sz="0" w:space="0" w:color="auto"/>
                    <w:left w:val="none" w:sz="0" w:space="0" w:color="auto"/>
                    <w:bottom w:val="none" w:sz="0" w:space="0" w:color="auto"/>
                    <w:right w:val="none" w:sz="0" w:space="0" w:color="auto"/>
                  </w:divBdr>
                  <w:divsChild>
                    <w:div w:id="21363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39138">
      <w:bodyDiv w:val="1"/>
      <w:marLeft w:val="0"/>
      <w:marRight w:val="0"/>
      <w:marTop w:val="0"/>
      <w:marBottom w:val="0"/>
      <w:divBdr>
        <w:top w:val="none" w:sz="0" w:space="0" w:color="auto"/>
        <w:left w:val="none" w:sz="0" w:space="0" w:color="auto"/>
        <w:bottom w:val="none" w:sz="0" w:space="0" w:color="auto"/>
        <w:right w:val="none" w:sz="0" w:space="0" w:color="auto"/>
      </w:divBdr>
    </w:div>
    <w:div w:id="1466461292">
      <w:bodyDiv w:val="1"/>
      <w:marLeft w:val="0"/>
      <w:marRight w:val="0"/>
      <w:marTop w:val="0"/>
      <w:marBottom w:val="0"/>
      <w:divBdr>
        <w:top w:val="none" w:sz="0" w:space="0" w:color="auto"/>
        <w:left w:val="none" w:sz="0" w:space="0" w:color="auto"/>
        <w:bottom w:val="none" w:sz="0" w:space="0" w:color="auto"/>
        <w:right w:val="none" w:sz="0" w:space="0" w:color="auto"/>
      </w:divBdr>
    </w:div>
    <w:div w:id="1469319444">
      <w:bodyDiv w:val="1"/>
      <w:marLeft w:val="0"/>
      <w:marRight w:val="0"/>
      <w:marTop w:val="0"/>
      <w:marBottom w:val="0"/>
      <w:divBdr>
        <w:top w:val="none" w:sz="0" w:space="0" w:color="auto"/>
        <w:left w:val="none" w:sz="0" w:space="0" w:color="auto"/>
        <w:bottom w:val="none" w:sz="0" w:space="0" w:color="auto"/>
        <w:right w:val="none" w:sz="0" w:space="0" w:color="auto"/>
      </w:divBdr>
    </w:div>
    <w:div w:id="1593081447">
      <w:bodyDiv w:val="1"/>
      <w:marLeft w:val="0"/>
      <w:marRight w:val="0"/>
      <w:marTop w:val="0"/>
      <w:marBottom w:val="0"/>
      <w:divBdr>
        <w:top w:val="none" w:sz="0" w:space="0" w:color="auto"/>
        <w:left w:val="none" w:sz="0" w:space="0" w:color="auto"/>
        <w:bottom w:val="none" w:sz="0" w:space="0" w:color="auto"/>
        <w:right w:val="none" w:sz="0" w:space="0" w:color="auto"/>
      </w:divBdr>
    </w:div>
    <w:div w:id="1830903776">
      <w:bodyDiv w:val="1"/>
      <w:marLeft w:val="0"/>
      <w:marRight w:val="0"/>
      <w:marTop w:val="0"/>
      <w:marBottom w:val="0"/>
      <w:divBdr>
        <w:top w:val="none" w:sz="0" w:space="0" w:color="auto"/>
        <w:left w:val="none" w:sz="0" w:space="0" w:color="auto"/>
        <w:bottom w:val="none" w:sz="0" w:space="0" w:color="auto"/>
        <w:right w:val="none" w:sz="0" w:space="0" w:color="auto"/>
      </w:divBdr>
    </w:div>
    <w:div w:id="1871842275">
      <w:bodyDiv w:val="1"/>
      <w:marLeft w:val="0"/>
      <w:marRight w:val="0"/>
      <w:marTop w:val="0"/>
      <w:marBottom w:val="0"/>
      <w:divBdr>
        <w:top w:val="none" w:sz="0" w:space="0" w:color="auto"/>
        <w:left w:val="none" w:sz="0" w:space="0" w:color="auto"/>
        <w:bottom w:val="none" w:sz="0" w:space="0" w:color="auto"/>
        <w:right w:val="none" w:sz="0" w:space="0" w:color="auto"/>
      </w:divBdr>
    </w:div>
    <w:div w:id="1880386723">
      <w:bodyDiv w:val="1"/>
      <w:marLeft w:val="0"/>
      <w:marRight w:val="0"/>
      <w:marTop w:val="0"/>
      <w:marBottom w:val="0"/>
      <w:divBdr>
        <w:top w:val="none" w:sz="0" w:space="0" w:color="auto"/>
        <w:left w:val="none" w:sz="0" w:space="0" w:color="auto"/>
        <w:bottom w:val="none" w:sz="0" w:space="0" w:color="auto"/>
        <w:right w:val="none" w:sz="0" w:space="0" w:color="auto"/>
      </w:divBdr>
    </w:div>
    <w:div w:id="1945724349">
      <w:bodyDiv w:val="1"/>
      <w:marLeft w:val="0"/>
      <w:marRight w:val="0"/>
      <w:marTop w:val="0"/>
      <w:marBottom w:val="0"/>
      <w:divBdr>
        <w:top w:val="none" w:sz="0" w:space="0" w:color="auto"/>
        <w:left w:val="none" w:sz="0" w:space="0" w:color="auto"/>
        <w:bottom w:val="none" w:sz="0" w:space="0" w:color="auto"/>
        <w:right w:val="none" w:sz="0" w:space="0" w:color="auto"/>
      </w:divBdr>
      <w:divsChild>
        <w:div w:id="2051882862">
          <w:marLeft w:val="0"/>
          <w:marRight w:val="0"/>
          <w:marTop w:val="0"/>
          <w:marBottom w:val="0"/>
          <w:divBdr>
            <w:top w:val="none" w:sz="0" w:space="0" w:color="auto"/>
            <w:left w:val="none" w:sz="0" w:space="0" w:color="auto"/>
            <w:bottom w:val="none" w:sz="0" w:space="0" w:color="auto"/>
            <w:right w:val="none" w:sz="0" w:space="0" w:color="auto"/>
          </w:divBdr>
          <w:divsChild>
            <w:div w:id="1347515213">
              <w:marLeft w:val="0"/>
              <w:marRight w:val="0"/>
              <w:marTop w:val="0"/>
              <w:marBottom w:val="0"/>
              <w:divBdr>
                <w:top w:val="none" w:sz="0" w:space="0" w:color="auto"/>
                <w:left w:val="none" w:sz="0" w:space="0" w:color="auto"/>
                <w:bottom w:val="none" w:sz="0" w:space="0" w:color="auto"/>
                <w:right w:val="none" w:sz="0" w:space="0" w:color="auto"/>
              </w:divBdr>
              <w:divsChild>
                <w:div w:id="18639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5956">
      <w:bodyDiv w:val="1"/>
      <w:marLeft w:val="0"/>
      <w:marRight w:val="0"/>
      <w:marTop w:val="0"/>
      <w:marBottom w:val="0"/>
      <w:divBdr>
        <w:top w:val="none" w:sz="0" w:space="0" w:color="auto"/>
        <w:left w:val="none" w:sz="0" w:space="0" w:color="auto"/>
        <w:bottom w:val="none" w:sz="0" w:space="0" w:color="auto"/>
        <w:right w:val="none" w:sz="0" w:space="0" w:color="auto"/>
      </w:divBdr>
    </w:div>
    <w:div w:id="2117094135">
      <w:bodyDiv w:val="1"/>
      <w:marLeft w:val="0"/>
      <w:marRight w:val="0"/>
      <w:marTop w:val="0"/>
      <w:marBottom w:val="0"/>
      <w:divBdr>
        <w:top w:val="none" w:sz="0" w:space="0" w:color="auto"/>
        <w:left w:val="none" w:sz="0" w:space="0" w:color="auto"/>
        <w:bottom w:val="none" w:sz="0" w:space="0" w:color="auto"/>
        <w:right w:val="none" w:sz="0" w:space="0" w:color="auto"/>
      </w:divBdr>
    </w:div>
    <w:div w:id="2123573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7C6F1-161B-4D71-BD8E-66B5EE4615C3}">
  <ds:schemaRefs>
    <ds:schemaRef ds:uri="http://schemas.microsoft.com/sharepoint/v3/contenttype/forms"/>
  </ds:schemaRefs>
</ds:datastoreItem>
</file>

<file path=customXml/itemProps2.xml><?xml version="1.0" encoding="utf-8"?>
<ds:datastoreItem xmlns:ds="http://schemas.openxmlformats.org/officeDocument/2006/customXml" ds:itemID="{C71100CE-85C7-4C22-AB9E-3203EBE5FC3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DE8E683-388A-4216-9AFC-9A58BC593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324C8-F53F-4E2C-A9A4-B06054A9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5100</Words>
  <Characters>28054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Alejandro Sarmiento</cp:lastModifiedBy>
  <cp:revision>3</cp:revision>
  <dcterms:created xsi:type="dcterms:W3CDTF">2020-10-13T20:56:00Z</dcterms:created>
  <dcterms:modified xsi:type="dcterms:W3CDTF">2020-11-12T20:02:00Z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