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750F88" w14:textId="639D0F5C" w:rsidR="00986F64" w:rsidRPr="004860E8" w:rsidRDefault="00986F64" w:rsidP="00986F64">
      <w:pPr>
        <w:jc w:val="both"/>
        <w:rPr>
          <w:rFonts w:ascii="Arial" w:eastAsia="Calibri" w:hAnsi="Arial" w:cs="Arial"/>
          <w:b/>
          <w:bCs/>
          <w:color w:val="000000" w:themeColor="text1"/>
          <w:sz w:val="22"/>
          <w:szCs w:val="22"/>
          <w:lang w:val="es-ES"/>
        </w:rPr>
      </w:pPr>
      <w:r>
        <w:rPr>
          <w:rFonts w:ascii="Arial" w:eastAsia="Calibri" w:hAnsi="Arial" w:cs="Arial"/>
          <w:b/>
          <w:bCs/>
          <w:color w:val="000000" w:themeColor="text1"/>
          <w:sz w:val="22"/>
          <w:szCs w:val="22"/>
          <w:lang w:val="es-ES"/>
        </w:rPr>
        <w:t xml:space="preserve">TRATADOS COMERCIALES – Fuentes – Aplicabilidad </w:t>
      </w:r>
    </w:p>
    <w:p w14:paraId="1AE1D4E9" w14:textId="77777777" w:rsidR="00986F64" w:rsidRDefault="00986F64" w:rsidP="00986F64">
      <w:pPr>
        <w:jc w:val="both"/>
        <w:rPr>
          <w:rFonts w:ascii="Arial" w:eastAsia="Calibri" w:hAnsi="Arial" w:cs="Arial"/>
          <w:bCs/>
          <w:color w:val="000000" w:themeColor="text1"/>
          <w:sz w:val="20"/>
          <w:szCs w:val="20"/>
          <w:lang w:val="es-ES"/>
        </w:rPr>
      </w:pPr>
    </w:p>
    <w:p w14:paraId="71926153" w14:textId="36FFCAA8" w:rsidR="00F222CC" w:rsidRDefault="00986F64" w:rsidP="00986F64">
      <w:pPr>
        <w:jc w:val="both"/>
        <w:rPr>
          <w:rFonts w:ascii="Arial" w:eastAsia="Calibri" w:hAnsi="Arial" w:cs="Arial"/>
          <w:bCs/>
          <w:color w:val="000000" w:themeColor="text1"/>
          <w:sz w:val="20"/>
          <w:szCs w:val="20"/>
          <w:lang w:val="es-ES"/>
        </w:rPr>
      </w:pPr>
      <w:r w:rsidRPr="00986F64">
        <w:rPr>
          <w:rFonts w:ascii="Arial" w:eastAsia="Calibri" w:hAnsi="Arial" w:cs="Arial"/>
          <w:bCs/>
          <w:color w:val="000000" w:themeColor="text1"/>
          <w:sz w:val="20"/>
          <w:szCs w:val="20"/>
          <w:lang w:val="es-ES"/>
        </w:rPr>
        <w:t>Los tratados bilaterales de comercio con capítulos sobre contratación pública son hoy en día una realidad en el ordenamiento jurídico colombiano y las normas de contratación nacionales, como el Estatuto General de Contratación, deben ser aplicadas en la práctica con la debida observancia de las obligaciones internacionales del Estado, so pena de causar responsabilidad por incumplimiento de dichas obligaciones.</w:t>
      </w:r>
    </w:p>
    <w:p w14:paraId="0E0E52B2" w14:textId="56872AF7" w:rsidR="00986F64" w:rsidRDefault="00986F64" w:rsidP="00986F64">
      <w:pPr>
        <w:jc w:val="both"/>
        <w:rPr>
          <w:rFonts w:ascii="Arial" w:eastAsia="Calibri" w:hAnsi="Arial" w:cs="Arial"/>
          <w:bCs/>
          <w:color w:val="000000" w:themeColor="text1"/>
          <w:sz w:val="20"/>
          <w:szCs w:val="20"/>
          <w:lang w:val="es-ES"/>
        </w:rPr>
      </w:pPr>
    </w:p>
    <w:p w14:paraId="2FB0A089" w14:textId="6F4D171F" w:rsidR="00986F64" w:rsidRPr="004860E8" w:rsidRDefault="00986F64" w:rsidP="00986F64">
      <w:pPr>
        <w:jc w:val="both"/>
        <w:rPr>
          <w:rFonts w:ascii="Arial" w:eastAsia="Calibri" w:hAnsi="Arial" w:cs="Arial"/>
          <w:b/>
          <w:bCs/>
          <w:color w:val="000000" w:themeColor="text1"/>
          <w:sz w:val="22"/>
          <w:szCs w:val="22"/>
          <w:lang w:val="es-ES"/>
        </w:rPr>
      </w:pPr>
      <w:r>
        <w:rPr>
          <w:rFonts w:ascii="Arial" w:eastAsia="Calibri" w:hAnsi="Arial" w:cs="Arial"/>
          <w:b/>
          <w:bCs/>
          <w:color w:val="000000" w:themeColor="text1"/>
          <w:sz w:val="22"/>
          <w:szCs w:val="22"/>
          <w:lang w:val="es-ES"/>
        </w:rPr>
        <w:t xml:space="preserve">TRATADOS COMERCIALES – CONTRATACIÓN PÚBLICA CUBIERTA – Noción </w:t>
      </w:r>
    </w:p>
    <w:p w14:paraId="1A881754" w14:textId="3DCC09B6" w:rsidR="00986F64" w:rsidRPr="00F84ECB" w:rsidRDefault="00986F64" w:rsidP="00986F64">
      <w:pPr>
        <w:jc w:val="both"/>
        <w:rPr>
          <w:rFonts w:ascii="Arial" w:hAnsi="Arial" w:cs="Arial"/>
          <w:noProof/>
          <w:color w:val="000000" w:themeColor="text1"/>
          <w:sz w:val="22"/>
          <w:lang w:val="es-ES"/>
        </w:rPr>
      </w:pPr>
    </w:p>
    <w:p w14:paraId="5A3EF272" w14:textId="77777777" w:rsidR="00B74B79" w:rsidRPr="00B74B79" w:rsidRDefault="00B74B79" w:rsidP="00B74B79">
      <w:pPr>
        <w:jc w:val="both"/>
        <w:rPr>
          <w:rFonts w:ascii="Arial" w:eastAsia="Calibri" w:hAnsi="Arial" w:cs="Arial"/>
          <w:bCs/>
          <w:color w:val="000000" w:themeColor="text1"/>
          <w:sz w:val="20"/>
          <w:szCs w:val="20"/>
          <w:lang w:val="es-ES_tradnl"/>
        </w:rPr>
      </w:pPr>
      <w:r w:rsidRPr="00B74B79">
        <w:rPr>
          <w:rFonts w:ascii="Arial" w:eastAsia="Calibri" w:hAnsi="Arial" w:cs="Arial"/>
          <w:bCs/>
          <w:color w:val="000000" w:themeColor="text1"/>
          <w:sz w:val="20"/>
          <w:szCs w:val="20"/>
          <w:lang w:val="es-ES_tradnl"/>
        </w:rPr>
        <w:t xml:space="preserve">Uno de los aspectos que presenta mayor complejidad a nivel internacional en materia de contratación pública se refiere al concepto de contratación pública cubierta. Esto es, las transacciones que se entienden comprendidas dentro del acuerdo, y a las cuales deben, en consecuencia, aplicarse los estándares de protección acordados. Para poder determinar qué es contratación cubierta es necesario revisar el instrumento normativo preciso cuya protección se invoca – el tratado – y determinar si la transacción que se alega como cubierta lo está o no. </w:t>
      </w:r>
    </w:p>
    <w:p w14:paraId="0209AF20" w14:textId="48902163" w:rsidR="00986F64" w:rsidRPr="00B74B79" w:rsidRDefault="00986F64" w:rsidP="00986F64">
      <w:pPr>
        <w:jc w:val="both"/>
        <w:rPr>
          <w:rFonts w:ascii="Arial" w:eastAsia="Calibri" w:hAnsi="Arial" w:cs="Arial"/>
          <w:bCs/>
          <w:color w:val="000000" w:themeColor="text1"/>
          <w:sz w:val="20"/>
          <w:szCs w:val="20"/>
          <w:lang w:val="es-ES_tradnl"/>
        </w:rPr>
      </w:pPr>
    </w:p>
    <w:p w14:paraId="5C5DA6BC" w14:textId="0BDEA0AF" w:rsidR="00986F64" w:rsidRDefault="00986F64" w:rsidP="00986F64">
      <w:pPr>
        <w:jc w:val="both"/>
        <w:rPr>
          <w:rFonts w:ascii="Arial" w:eastAsia="Calibri" w:hAnsi="Arial" w:cs="Arial"/>
          <w:b/>
          <w:color w:val="000000" w:themeColor="text1"/>
          <w:sz w:val="20"/>
          <w:szCs w:val="20"/>
          <w:lang w:val="es-ES"/>
        </w:rPr>
      </w:pPr>
      <w:r>
        <w:rPr>
          <w:rFonts w:ascii="Arial" w:eastAsia="Calibri" w:hAnsi="Arial" w:cs="Arial"/>
          <w:b/>
          <w:color w:val="000000" w:themeColor="text1"/>
          <w:sz w:val="20"/>
          <w:szCs w:val="20"/>
          <w:lang w:val="es-ES"/>
        </w:rPr>
        <w:t>TRATADOS COMERCIALES – CONTRATACIÓN PÚBLICA CUBIERTA – Anexos</w:t>
      </w:r>
    </w:p>
    <w:p w14:paraId="76C7099A" w14:textId="4CC84358" w:rsidR="00986F64" w:rsidRDefault="00986F64" w:rsidP="00986F64">
      <w:pPr>
        <w:jc w:val="both"/>
        <w:rPr>
          <w:rFonts w:ascii="Arial" w:eastAsia="Calibri" w:hAnsi="Arial" w:cs="Arial"/>
          <w:b/>
          <w:color w:val="000000" w:themeColor="text1"/>
          <w:sz w:val="20"/>
          <w:szCs w:val="20"/>
          <w:lang w:val="es-ES"/>
        </w:rPr>
      </w:pPr>
    </w:p>
    <w:p w14:paraId="3BDB4180" w14:textId="295851FF" w:rsidR="00986F64" w:rsidRDefault="00B74B79" w:rsidP="00986F64">
      <w:pPr>
        <w:jc w:val="both"/>
        <w:rPr>
          <w:rFonts w:ascii="Arial" w:eastAsia="Calibri" w:hAnsi="Arial" w:cs="Arial"/>
          <w:bCs/>
          <w:color w:val="000000" w:themeColor="text1"/>
          <w:sz w:val="20"/>
          <w:szCs w:val="20"/>
          <w:lang w:val="es-ES"/>
        </w:rPr>
      </w:pPr>
      <w:r w:rsidRPr="00B74B79">
        <w:rPr>
          <w:rFonts w:ascii="Arial" w:eastAsia="Calibri" w:hAnsi="Arial" w:cs="Arial"/>
          <w:bCs/>
          <w:color w:val="000000" w:themeColor="text1"/>
          <w:sz w:val="20"/>
          <w:szCs w:val="20"/>
          <w:lang w:val="es-ES"/>
        </w:rPr>
        <w:t>Así las cosas, el problema jurídico central de su consulta se puede abordar a partir de la determinación de lo que contiene expresamente el Anexo 10-A del acuerdo comercial entre las Repúblicas de Colombia y Costa Rica, siguiendo lo dicho por el Informe del Grupo Especial de la Organización Mundial del Comercio en el asunto «Corea – Medidas que afectan a la contratación pública»: «A nuestro juicio, los Miembros determinan, en sus negociaciones, el alcance de sus compromisos tal y como se expresan en los Apéndices […] Por consiguiente, tenemos, en primer lugar, que examinar qué entidades están de hecho enumeradas en la Lista de Corea» .</w:t>
      </w:r>
    </w:p>
    <w:p w14:paraId="0F9D8732" w14:textId="77777777" w:rsidR="00B74B79" w:rsidRDefault="00B74B79" w:rsidP="00986F64">
      <w:pPr>
        <w:jc w:val="both"/>
        <w:rPr>
          <w:rFonts w:ascii="Arial" w:eastAsia="Calibri" w:hAnsi="Arial" w:cs="Arial"/>
          <w:bCs/>
          <w:color w:val="000000" w:themeColor="text1"/>
          <w:sz w:val="20"/>
          <w:szCs w:val="20"/>
          <w:lang w:val="es-ES"/>
        </w:rPr>
      </w:pPr>
    </w:p>
    <w:p w14:paraId="7AA3FCE5" w14:textId="6DC99993" w:rsidR="00986F64" w:rsidRDefault="00986F64" w:rsidP="00986F64">
      <w:pPr>
        <w:jc w:val="both"/>
        <w:rPr>
          <w:rFonts w:ascii="Arial" w:eastAsia="Calibri" w:hAnsi="Arial" w:cs="Arial"/>
          <w:b/>
          <w:color w:val="000000" w:themeColor="text1"/>
          <w:sz w:val="20"/>
          <w:szCs w:val="20"/>
          <w:lang w:val="es-ES"/>
        </w:rPr>
      </w:pPr>
      <w:r>
        <w:rPr>
          <w:rFonts w:ascii="Arial" w:eastAsia="Calibri" w:hAnsi="Arial" w:cs="Arial"/>
          <w:b/>
          <w:color w:val="000000" w:themeColor="text1"/>
          <w:sz w:val="20"/>
          <w:szCs w:val="20"/>
          <w:lang w:val="es-ES"/>
        </w:rPr>
        <w:t xml:space="preserve">TRATADOS COMERCIALES – CONTRATACIÓN PÚBLICA CUBIERTA – Costa Rica – Nivel territorial – Entidades descentralizadas </w:t>
      </w:r>
    </w:p>
    <w:p w14:paraId="14DEC2F8" w14:textId="5CA1AF45" w:rsidR="00986F64" w:rsidRDefault="00986F64" w:rsidP="00986F64">
      <w:pPr>
        <w:jc w:val="both"/>
        <w:rPr>
          <w:rFonts w:ascii="Arial" w:eastAsia="Calibri" w:hAnsi="Arial" w:cs="Arial"/>
          <w:b/>
          <w:color w:val="000000" w:themeColor="text1"/>
          <w:sz w:val="20"/>
          <w:szCs w:val="20"/>
          <w:lang w:val="es-ES"/>
        </w:rPr>
      </w:pPr>
    </w:p>
    <w:p w14:paraId="7109CA7F" w14:textId="0C747853" w:rsidR="00986F64" w:rsidRPr="00B74B79" w:rsidRDefault="00B74B79" w:rsidP="001B7CE7">
      <w:pPr>
        <w:jc w:val="both"/>
        <w:rPr>
          <w:rFonts w:ascii="Arial" w:hAnsi="Arial" w:cs="Arial"/>
          <w:color w:val="000000" w:themeColor="text1"/>
          <w:sz w:val="22"/>
          <w:lang w:val="es-ES_tradnl"/>
        </w:rPr>
      </w:pPr>
      <w:r w:rsidRPr="00B74B79">
        <w:rPr>
          <w:rFonts w:ascii="Arial" w:eastAsia="Calibri" w:hAnsi="Arial" w:cs="Arial"/>
          <w:bCs/>
          <w:color w:val="000000" w:themeColor="text1"/>
          <w:sz w:val="20"/>
          <w:szCs w:val="20"/>
          <w:lang w:val="es-ES"/>
        </w:rPr>
        <w:t>Lo anterior permite colegir a esta Subdirección, con respeto de su opinión sobre el punto,  que en el Acuerdo de Libre Comercio entre la República de Colombia y la República de Costa Rica, en particular en el capítulo 10 sobre contratación pública, el concepto de contratación pública cubierta no incluye, desde el punto de vista de la entidad contratante, las contrataciones adelantadas por las entidades descentralizadas del nivel municipal o departamental. Ello explica el contenido del Manual para el manejo de los Acuerdos Comerciales en Procesos de Contratación cuyo contenido cuestiona en su petición.</w:t>
      </w:r>
    </w:p>
    <w:p w14:paraId="0989A8E8" w14:textId="6B38CC8F" w:rsidR="00986F64" w:rsidRDefault="00986F64" w:rsidP="00AE7650">
      <w:pPr>
        <w:rPr>
          <w:rFonts w:ascii="Arial" w:hAnsi="Arial" w:cs="Arial"/>
          <w:color w:val="000000" w:themeColor="text1"/>
          <w:sz w:val="22"/>
          <w:lang w:val="es-ES"/>
        </w:rPr>
      </w:pPr>
    </w:p>
    <w:p w14:paraId="7D0C83EE" w14:textId="77777777" w:rsidR="00B74B79" w:rsidRDefault="00B74B79" w:rsidP="00AE7650">
      <w:pPr>
        <w:rPr>
          <w:rFonts w:ascii="Arial" w:hAnsi="Arial" w:cs="Arial"/>
          <w:color w:val="000000" w:themeColor="text1"/>
          <w:sz w:val="22"/>
          <w:lang w:val="es-ES"/>
        </w:rPr>
      </w:pPr>
    </w:p>
    <w:p w14:paraId="6BBCA163" w14:textId="61E0EEAF" w:rsidR="00AE7650" w:rsidRPr="001B30CA" w:rsidRDefault="00AE7650" w:rsidP="00AE7650">
      <w:pPr>
        <w:rPr>
          <w:rFonts w:ascii="Arial" w:hAnsi="Arial" w:cs="Arial"/>
          <w:b/>
          <w:color w:val="000000" w:themeColor="text1"/>
          <w:sz w:val="22"/>
          <w:lang w:val="es-ES"/>
        </w:rPr>
      </w:pPr>
      <w:r w:rsidRPr="001B30CA">
        <w:rPr>
          <w:rFonts w:ascii="Arial" w:hAnsi="Arial" w:cs="Arial"/>
          <w:color w:val="000000" w:themeColor="text1"/>
          <w:sz w:val="22"/>
          <w:lang w:val="es-ES"/>
        </w:rPr>
        <w:t xml:space="preserve">Bogotá D.C., </w:t>
      </w:r>
      <w:r w:rsidR="00F84ECB">
        <w:rPr>
          <w:rFonts w:ascii="Arial" w:hAnsi="Arial" w:cs="Arial"/>
          <w:b/>
          <w:color w:val="000000" w:themeColor="text1"/>
          <w:sz w:val="22"/>
          <w:lang w:val="es-ES"/>
        </w:rPr>
        <w:t>26/10/2020 Hora 12:40:3s</w:t>
      </w:r>
    </w:p>
    <w:p w14:paraId="3E884BAD" w14:textId="3CB0B213" w:rsidR="00AE7650" w:rsidRPr="001B30CA" w:rsidRDefault="00AE7650" w:rsidP="00AE7650">
      <w:pPr>
        <w:jc w:val="right"/>
        <w:rPr>
          <w:rFonts w:ascii="Arial" w:hAnsi="Arial" w:cs="Arial"/>
          <w:b/>
          <w:color w:val="000000" w:themeColor="text1"/>
          <w:sz w:val="22"/>
          <w:lang w:val="es-ES"/>
        </w:rPr>
      </w:pPr>
      <w:r w:rsidRPr="001B30CA">
        <w:rPr>
          <w:rFonts w:ascii="Arial" w:hAnsi="Arial" w:cs="Arial"/>
          <w:b/>
          <w:color w:val="000000" w:themeColor="text1"/>
          <w:sz w:val="22"/>
          <w:lang w:val="es-ES"/>
        </w:rPr>
        <w:t xml:space="preserve">N° Radicado: </w:t>
      </w:r>
      <w:r w:rsidR="00F84ECB">
        <w:rPr>
          <w:rFonts w:ascii="Arial" w:hAnsi="Arial" w:cs="Arial"/>
          <w:b/>
          <w:color w:val="000000" w:themeColor="text1"/>
          <w:sz w:val="22"/>
          <w:lang w:val="es-ES"/>
        </w:rPr>
        <w:t>22020130000010547</w:t>
      </w:r>
    </w:p>
    <w:p w14:paraId="14323122" w14:textId="77777777" w:rsidR="00F222CC" w:rsidRPr="00AE7650" w:rsidRDefault="00F222CC" w:rsidP="00F222CC">
      <w:pPr>
        <w:jc w:val="right"/>
        <w:rPr>
          <w:rFonts w:ascii="Arial" w:eastAsia="Calibri" w:hAnsi="Arial" w:cs="Arial"/>
          <w:color w:val="000000" w:themeColor="text1"/>
          <w:sz w:val="22"/>
          <w:lang w:val="es-ES"/>
        </w:rPr>
      </w:pPr>
    </w:p>
    <w:p w14:paraId="6493A7BC" w14:textId="77777777" w:rsidR="00F222CC" w:rsidRPr="00EE6E9A" w:rsidRDefault="00F222CC" w:rsidP="00F222CC">
      <w:pPr>
        <w:rPr>
          <w:rFonts w:ascii="Arial" w:eastAsia="Calibri" w:hAnsi="Arial" w:cs="Arial"/>
          <w:color w:val="000000" w:themeColor="text1"/>
          <w:sz w:val="22"/>
          <w:lang w:val="es-ES_tradnl"/>
        </w:rPr>
      </w:pPr>
      <w:r w:rsidRPr="00EE6E9A">
        <w:rPr>
          <w:rFonts w:ascii="Arial" w:eastAsia="Calibri" w:hAnsi="Arial" w:cs="Arial"/>
          <w:color w:val="000000" w:themeColor="text1"/>
          <w:sz w:val="22"/>
          <w:lang w:val="es-ES_tradnl"/>
        </w:rPr>
        <w:t xml:space="preserve">Señor </w:t>
      </w:r>
    </w:p>
    <w:p w14:paraId="0F96D4F4" w14:textId="7908FBB1" w:rsidR="00F222CC" w:rsidRPr="00EE6E9A" w:rsidRDefault="00AE7650" w:rsidP="00F222CC">
      <w:pPr>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 xml:space="preserve">Marco </w:t>
      </w:r>
      <w:proofErr w:type="spellStart"/>
      <w:r>
        <w:rPr>
          <w:rFonts w:ascii="Arial" w:eastAsia="Calibri" w:hAnsi="Arial" w:cs="Arial"/>
          <w:b/>
          <w:color w:val="000000" w:themeColor="text1"/>
          <w:sz w:val="22"/>
          <w:lang w:val="es-ES_tradnl"/>
        </w:rPr>
        <w:t>Mendez</w:t>
      </w:r>
      <w:proofErr w:type="spellEnd"/>
      <w:r>
        <w:rPr>
          <w:rFonts w:ascii="Arial" w:eastAsia="Calibri" w:hAnsi="Arial" w:cs="Arial"/>
          <w:b/>
          <w:color w:val="000000" w:themeColor="text1"/>
          <w:sz w:val="22"/>
          <w:lang w:val="es-ES_tradnl"/>
        </w:rPr>
        <w:t xml:space="preserve"> Fonseca</w:t>
      </w:r>
    </w:p>
    <w:p w14:paraId="28745F92" w14:textId="77777777" w:rsidR="00F222CC" w:rsidRPr="00EE6E9A" w:rsidRDefault="00F222CC" w:rsidP="00F222CC">
      <w:pPr>
        <w:rPr>
          <w:rFonts w:ascii="Arial" w:eastAsia="Calibri" w:hAnsi="Arial" w:cs="Arial"/>
          <w:color w:val="000000" w:themeColor="text1"/>
          <w:sz w:val="22"/>
          <w:lang w:val="es-ES_tradnl"/>
        </w:rPr>
      </w:pPr>
      <w:r w:rsidRPr="00EE6E9A">
        <w:rPr>
          <w:rFonts w:ascii="Arial" w:eastAsia="Calibri" w:hAnsi="Arial" w:cs="Arial"/>
          <w:color w:val="000000" w:themeColor="text1"/>
          <w:sz w:val="22"/>
          <w:lang w:val="es-ES_tradnl"/>
        </w:rPr>
        <w:t>Ciudad</w:t>
      </w:r>
    </w:p>
    <w:p w14:paraId="13833018" w14:textId="77777777" w:rsidR="00F222CC" w:rsidRPr="00EE6E9A" w:rsidRDefault="00F222CC" w:rsidP="00F222CC">
      <w:pPr>
        <w:rPr>
          <w:rFonts w:ascii="Arial" w:eastAsia="Calibri" w:hAnsi="Arial" w:cs="Arial"/>
          <w:color w:val="000000" w:themeColor="text1"/>
          <w:sz w:val="22"/>
          <w:lang w:val="es-ES_tradnl"/>
        </w:rPr>
      </w:pPr>
    </w:p>
    <w:p w14:paraId="2AD8CA35" w14:textId="7EC154EA" w:rsidR="00F222CC" w:rsidRPr="00134921" w:rsidRDefault="00F222CC" w:rsidP="00F222CC">
      <w:pPr>
        <w:jc w:val="center"/>
        <w:rPr>
          <w:rFonts w:ascii="Arial" w:eastAsia="Calibri" w:hAnsi="Arial" w:cs="Arial"/>
          <w:b/>
          <w:bCs/>
          <w:color w:val="000000" w:themeColor="text1"/>
          <w:sz w:val="22"/>
          <w:lang w:val="es-ES_tradnl"/>
        </w:rPr>
      </w:pPr>
      <w:r w:rsidRPr="00EE6E9A">
        <w:rPr>
          <w:rFonts w:ascii="Arial" w:eastAsia="Calibri" w:hAnsi="Arial" w:cs="Arial"/>
          <w:b/>
          <w:bCs/>
          <w:color w:val="000000" w:themeColor="text1"/>
          <w:sz w:val="22"/>
          <w:lang w:val="es-ES_tradnl"/>
        </w:rPr>
        <w:t xml:space="preserve">Concepto C‒ </w:t>
      </w:r>
      <w:r w:rsidR="00AE7650">
        <w:rPr>
          <w:rFonts w:ascii="Arial" w:eastAsia="Calibri" w:hAnsi="Arial" w:cs="Arial"/>
          <w:b/>
          <w:bCs/>
          <w:color w:val="000000" w:themeColor="text1"/>
          <w:sz w:val="22"/>
          <w:lang w:val="es-ES_tradnl"/>
        </w:rPr>
        <w:t>613</w:t>
      </w:r>
      <w:r w:rsidRPr="00EE6E9A">
        <w:rPr>
          <w:rFonts w:ascii="Arial" w:eastAsia="Calibri" w:hAnsi="Arial" w:cs="Arial"/>
          <w:b/>
          <w:bCs/>
          <w:color w:val="000000" w:themeColor="text1"/>
          <w:sz w:val="22"/>
          <w:lang w:val="es-ES_tradnl"/>
        </w:rPr>
        <w:t xml:space="preserve"> de 2020</w:t>
      </w:r>
    </w:p>
    <w:p w14:paraId="59D223A7" w14:textId="77777777" w:rsidR="00F222CC" w:rsidRDefault="00F222CC" w:rsidP="00F222CC">
      <w:pPr>
        <w:rPr>
          <w:rFonts w:ascii="Arial" w:eastAsia="Calibri" w:hAnsi="Arial" w:cs="Arial"/>
          <w:color w:val="000000" w:themeColor="text1"/>
          <w:sz w:val="22"/>
          <w:lang w:val="es-ES_tradnl"/>
        </w:rPr>
      </w:pPr>
    </w:p>
    <w:p w14:paraId="6DAE93AF" w14:textId="77777777" w:rsidR="00F222CC" w:rsidRPr="00EE6E9A" w:rsidRDefault="00F222CC" w:rsidP="00F222CC">
      <w:pPr>
        <w:rPr>
          <w:rFonts w:ascii="Arial" w:eastAsia="Calibri" w:hAnsi="Arial" w:cs="Arial"/>
          <w:color w:val="000000" w:themeColor="text1"/>
          <w:sz w:val="22"/>
          <w:lang w:val="es-ES_tradnl"/>
        </w:rPr>
      </w:pPr>
    </w:p>
    <w:tbl>
      <w:tblPr>
        <w:tblStyle w:val="TableGrid"/>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F222CC" w:rsidRPr="00EE6E9A" w14:paraId="30E8A6AC" w14:textId="77777777" w:rsidTr="00922496">
        <w:tc>
          <w:tcPr>
            <w:tcW w:w="2689" w:type="dxa"/>
          </w:tcPr>
          <w:p w14:paraId="5D648E7E" w14:textId="77777777" w:rsidR="00F222CC" w:rsidRPr="00EE6E9A" w:rsidRDefault="00F222CC" w:rsidP="00922496">
            <w:pPr>
              <w:rPr>
                <w:rFonts w:ascii="Arial" w:eastAsia="Calibri" w:hAnsi="Arial" w:cs="Arial"/>
                <w:color w:val="000000" w:themeColor="text1"/>
                <w:sz w:val="22"/>
                <w:lang w:val="es-ES_tradnl"/>
              </w:rPr>
            </w:pPr>
            <w:r w:rsidRPr="00EE6E9A">
              <w:rPr>
                <w:rFonts w:ascii="Arial" w:eastAsia="Calibri" w:hAnsi="Arial" w:cs="Arial"/>
                <w:b/>
                <w:color w:val="000000" w:themeColor="text1"/>
                <w:sz w:val="22"/>
                <w:lang w:val="es-ES_tradnl"/>
              </w:rPr>
              <w:lastRenderedPageBreak/>
              <w:t>Temas:</w:t>
            </w:r>
            <w:r w:rsidRPr="00EE6E9A">
              <w:rPr>
                <w:rFonts w:ascii="Arial" w:eastAsia="Calibri" w:hAnsi="Arial" w:cs="Arial"/>
                <w:color w:val="000000" w:themeColor="text1"/>
                <w:sz w:val="22"/>
                <w:lang w:val="es-ES_tradnl"/>
              </w:rPr>
              <w:t xml:space="preserve">                                      </w:t>
            </w:r>
          </w:p>
        </w:tc>
        <w:tc>
          <w:tcPr>
            <w:tcW w:w="6237" w:type="dxa"/>
          </w:tcPr>
          <w:p w14:paraId="75BB6398" w14:textId="2744F4B3" w:rsidR="00F222CC" w:rsidRPr="000D324F" w:rsidRDefault="000D324F" w:rsidP="00922496">
            <w:pPr>
              <w:jc w:val="both"/>
              <w:rPr>
                <w:rFonts w:ascii="Arial" w:eastAsia="Calibri" w:hAnsi="Arial" w:cs="Arial"/>
                <w:color w:val="000000" w:themeColor="text1"/>
                <w:sz w:val="22"/>
                <w:highlight w:val="yellow"/>
                <w:lang w:val="es-ES"/>
              </w:rPr>
            </w:pPr>
            <w:r w:rsidRPr="000D324F">
              <w:rPr>
                <w:rFonts w:ascii="Arial" w:eastAsia="Calibri" w:hAnsi="Arial" w:cs="Arial"/>
                <w:bCs/>
                <w:color w:val="000000" w:themeColor="text1"/>
                <w:sz w:val="22"/>
                <w:szCs w:val="22"/>
                <w:lang w:val="es-ES"/>
              </w:rPr>
              <w:t xml:space="preserve">TRATADOS COMERCIALES – Fuentes – Aplicabilidad / TRATADOS COMERCIALES – CONTRATACIÓN PÚBLICA CUBIERTA – Noción / </w:t>
            </w:r>
            <w:r w:rsidRPr="000D324F">
              <w:rPr>
                <w:rFonts w:ascii="Arial" w:eastAsia="Calibri" w:hAnsi="Arial" w:cs="Arial"/>
                <w:color w:val="000000" w:themeColor="text1"/>
                <w:sz w:val="20"/>
                <w:szCs w:val="20"/>
                <w:lang w:val="es-ES"/>
              </w:rPr>
              <w:t>TRATADOS COMERCIALES – CONTRATACIÓN PÚBLICA CUBIERTA – Anexos</w:t>
            </w:r>
            <w:r w:rsidRPr="000D324F">
              <w:rPr>
                <w:rFonts w:ascii="Arial" w:eastAsia="Calibri" w:hAnsi="Arial" w:cs="Arial"/>
                <w:bCs/>
                <w:color w:val="000000" w:themeColor="text1"/>
                <w:sz w:val="20"/>
                <w:szCs w:val="20"/>
                <w:lang w:val="es-ES"/>
              </w:rPr>
              <w:t xml:space="preserve"> / </w:t>
            </w:r>
            <w:r w:rsidRPr="000D324F">
              <w:rPr>
                <w:rFonts w:ascii="Arial" w:eastAsia="Calibri" w:hAnsi="Arial" w:cs="Arial"/>
                <w:color w:val="000000" w:themeColor="text1"/>
                <w:sz w:val="20"/>
                <w:szCs w:val="20"/>
                <w:lang w:val="es-ES"/>
              </w:rPr>
              <w:t>TRATADOS COMERCIALES – CONTRATACIÓN PÚBLICA CUBIERTA – Costa Rica – Nivel territori</w:t>
            </w:r>
            <w:r>
              <w:rPr>
                <w:rFonts w:ascii="Arial" w:eastAsia="Calibri" w:hAnsi="Arial" w:cs="Arial"/>
                <w:color w:val="000000" w:themeColor="text1"/>
                <w:sz w:val="20"/>
                <w:szCs w:val="20"/>
                <w:lang w:val="es-ES"/>
              </w:rPr>
              <w:t>al – Entidades descentralizadas</w:t>
            </w:r>
          </w:p>
        </w:tc>
      </w:tr>
      <w:tr w:rsidR="00F222CC" w:rsidRPr="00EE6E9A" w14:paraId="698ED736" w14:textId="77777777" w:rsidTr="00922496">
        <w:tc>
          <w:tcPr>
            <w:tcW w:w="2689" w:type="dxa"/>
          </w:tcPr>
          <w:p w14:paraId="684ED00D" w14:textId="77777777" w:rsidR="00F222CC" w:rsidRPr="00EE6E9A" w:rsidRDefault="00F222CC" w:rsidP="00922496">
            <w:pPr>
              <w:spacing w:before="120"/>
              <w:rPr>
                <w:rFonts w:ascii="Arial" w:eastAsia="Calibri" w:hAnsi="Arial" w:cs="Arial"/>
                <w:b/>
                <w:color w:val="000000" w:themeColor="text1"/>
                <w:sz w:val="22"/>
                <w:lang w:val="es-ES_tradnl"/>
              </w:rPr>
            </w:pPr>
            <w:r w:rsidRPr="00EE6E9A">
              <w:rPr>
                <w:rFonts w:ascii="Arial" w:eastAsia="Calibri" w:hAnsi="Arial" w:cs="Arial"/>
                <w:b/>
                <w:color w:val="000000" w:themeColor="text1"/>
                <w:sz w:val="22"/>
                <w:lang w:val="es-ES_tradnl"/>
              </w:rPr>
              <w:t>Radicación:</w:t>
            </w:r>
            <w:r w:rsidRPr="00EE6E9A">
              <w:rPr>
                <w:rFonts w:ascii="Arial" w:eastAsia="Calibri" w:hAnsi="Arial" w:cs="Arial"/>
                <w:color w:val="000000" w:themeColor="text1"/>
                <w:sz w:val="22"/>
                <w:lang w:val="es-ES_tradnl"/>
              </w:rPr>
              <w:t xml:space="preserve">                              </w:t>
            </w:r>
          </w:p>
        </w:tc>
        <w:tc>
          <w:tcPr>
            <w:tcW w:w="6237" w:type="dxa"/>
          </w:tcPr>
          <w:p w14:paraId="32906C13" w14:textId="16705199" w:rsidR="00F222CC" w:rsidRPr="00EE6E9A" w:rsidRDefault="00F222CC" w:rsidP="00922496">
            <w:pPr>
              <w:spacing w:before="120"/>
              <w:jc w:val="both"/>
              <w:rPr>
                <w:rFonts w:ascii="Arial" w:eastAsia="Calibri" w:hAnsi="Arial" w:cs="Arial"/>
                <w:color w:val="000000" w:themeColor="text1"/>
                <w:sz w:val="22"/>
                <w:lang w:val="es-ES_tradnl"/>
              </w:rPr>
            </w:pPr>
            <w:r w:rsidRPr="00EE6E9A">
              <w:rPr>
                <w:rFonts w:ascii="Arial" w:eastAsia="Calibri" w:hAnsi="Arial" w:cs="Arial"/>
                <w:color w:val="000000" w:themeColor="text1"/>
                <w:sz w:val="22"/>
                <w:lang w:val="es-ES_tradnl"/>
              </w:rPr>
              <w:t xml:space="preserve">Respuesta a consulta # </w:t>
            </w:r>
            <w:r w:rsidR="00AE7650" w:rsidRPr="00AE7650">
              <w:rPr>
                <w:rFonts w:ascii="Arial" w:eastAsia="Calibri" w:hAnsi="Arial" w:cs="Arial"/>
                <w:color w:val="000000" w:themeColor="text1"/>
                <w:sz w:val="22"/>
                <w:lang w:val="es-ES_tradnl"/>
              </w:rPr>
              <w:t>4202013000007864</w:t>
            </w:r>
          </w:p>
        </w:tc>
      </w:tr>
    </w:tbl>
    <w:p w14:paraId="27E3294E" w14:textId="77777777" w:rsidR="00F222CC" w:rsidRPr="00EE6E9A" w:rsidRDefault="00F222CC" w:rsidP="00F222CC">
      <w:pPr>
        <w:jc w:val="both"/>
        <w:rPr>
          <w:rFonts w:ascii="Arial" w:eastAsia="Calibri" w:hAnsi="Arial" w:cs="Arial"/>
          <w:color w:val="000000" w:themeColor="text1"/>
          <w:sz w:val="22"/>
          <w:lang w:val="es-ES_tradnl"/>
        </w:rPr>
      </w:pPr>
    </w:p>
    <w:p w14:paraId="50B46462" w14:textId="77777777" w:rsidR="00F222CC" w:rsidRDefault="00F222CC" w:rsidP="00F222CC">
      <w:pPr>
        <w:rPr>
          <w:rFonts w:ascii="Arial" w:eastAsia="Calibri" w:hAnsi="Arial" w:cs="Arial"/>
          <w:color w:val="000000" w:themeColor="text1"/>
          <w:sz w:val="22"/>
          <w:lang w:val="es-ES_tradnl"/>
        </w:rPr>
      </w:pPr>
    </w:p>
    <w:p w14:paraId="337BF5A5" w14:textId="7AD1B742" w:rsidR="00F222CC" w:rsidRPr="00EE6E9A" w:rsidRDefault="00F222CC" w:rsidP="00F222CC">
      <w:pPr>
        <w:rPr>
          <w:rFonts w:ascii="Arial" w:eastAsia="Calibri" w:hAnsi="Arial" w:cs="Arial"/>
          <w:color w:val="000000" w:themeColor="text1"/>
          <w:sz w:val="22"/>
          <w:lang w:val="es-ES_tradnl"/>
        </w:rPr>
      </w:pPr>
      <w:r w:rsidRPr="00EE6E9A">
        <w:rPr>
          <w:rFonts w:ascii="Arial" w:eastAsia="Calibri" w:hAnsi="Arial" w:cs="Arial"/>
          <w:color w:val="000000" w:themeColor="text1"/>
          <w:sz w:val="22"/>
          <w:lang w:val="es-ES_tradnl"/>
        </w:rPr>
        <w:t xml:space="preserve">Estimado señor </w:t>
      </w:r>
      <w:proofErr w:type="spellStart"/>
      <w:r w:rsidR="00AE7650">
        <w:rPr>
          <w:rFonts w:ascii="Arial" w:eastAsia="Calibri" w:hAnsi="Arial" w:cs="Arial"/>
          <w:color w:val="000000" w:themeColor="text1"/>
          <w:sz w:val="22"/>
          <w:lang w:val="es-ES_tradnl"/>
        </w:rPr>
        <w:t>Mendez</w:t>
      </w:r>
      <w:proofErr w:type="spellEnd"/>
      <w:r w:rsidRPr="00EE6E9A">
        <w:rPr>
          <w:rFonts w:ascii="Arial" w:eastAsia="Calibri" w:hAnsi="Arial" w:cs="Arial"/>
          <w:color w:val="000000" w:themeColor="text1"/>
          <w:sz w:val="22"/>
          <w:lang w:val="es-ES_tradnl"/>
        </w:rPr>
        <w:t>:</w:t>
      </w:r>
    </w:p>
    <w:p w14:paraId="358B7FF4" w14:textId="77777777" w:rsidR="00F222CC" w:rsidRPr="00EE6E9A" w:rsidRDefault="00F222CC" w:rsidP="00F222CC">
      <w:pPr>
        <w:rPr>
          <w:rFonts w:ascii="Arial" w:eastAsia="Calibri" w:hAnsi="Arial" w:cs="Arial"/>
          <w:color w:val="000000" w:themeColor="text1"/>
          <w:sz w:val="22"/>
          <w:lang w:val="es-ES_tradnl"/>
        </w:rPr>
      </w:pPr>
    </w:p>
    <w:p w14:paraId="43B87248" w14:textId="1A393E60" w:rsidR="00F222CC" w:rsidRPr="00EE6E9A" w:rsidRDefault="00F222CC" w:rsidP="00F222CC">
      <w:pPr>
        <w:spacing w:line="276" w:lineRule="auto"/>
        <w:jc w:val="both"/>
        <w:rPr>
          <w:rFonts w:ascii="Arial" w:eastAsia="Calibri" w:hAnsi="Arial" w:cs="Arial"/>
          <w:color w:val="000000" w:themeColor="text1"/>
          <w:sz w:val="22"/>
          <w:lang w:val="es-ES_tradnl"/>
        </w:rPr>
      </w:pPr>
      <w:r w:rsidRPr="00EE6E9A">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 Colombia Compra Eficiente responde su consulta del </w:t>
      </w:r>
      <w:r w:rsidR="00AE7650">
        <w:rPr>
          <w:rFonts w:ascii="Arial" w:eastAsia="Calibri" w:hAnsi="Arial" w:cs="Arial"/>
          <w:color w:val="000000" w:themeColor="text1"/>
          <w:sz w:val="22"/>
          <w:lang w:val="es-ES_tradnl"/>
        </w:rPr>
        <w:t>8</w:t>
      </w:r>
      <w:r w:rsidRPr="00EE6E9A">
        <w:rPr>
          <w:rFonts w:ascii="Arial" w:eastAsia="Calibri" w:hAnsi="Arial" w:cs="Arial"/>
          <w:color w:val="000000" w:themeColor="text1"/>
          <w:sz w:val="22"/>
          <w:lang w:val="es-ES_tradnl"/>
        </w:rPr>
        <w:t xml:space="preserve"> de </w:t>
      </w:r>
      <w:r w:rsidR="00AE7650">
        <w:rPr>
          <w:rFonts w:ascii="Arial" w:eastAsia="Calibri" w:hAnsi="Arial" w:cs="Arial"/>
          <w:color w:val="000000" w:themeColor="text1"/>
          <w:sz w:val="22"/>
          <w:lang w:val="es-ES_tradnl"/>
        </w:rPr>
        <w:t>septiembre</w:t>
      </w:r>
      <w:r w:rsidRPr="00EE6E9A">
        <w:rPr>
          <w:rFonts w:ascii="Arial" w:eastAsia="Calibri" w:hAnsi="Arial" w:cs="Arial"/>
          <w:color w:val="000000" w:themeColor="text1"/>
          <w:sz w:val="22"/>
          <w:lang w:val="es-ES_tradnl"/>
        </w:rPr>
        <w:t xml:space="preserve"> del 2020. </w:t>
      </w:r>
    </w:p>
    <w:p w14:paraId="1605084E" w14:textId="77777777" w:rsidR="00F222CC" w:rsidRPr="00EE6E9A" w:rsidRDefault="00F222CC" w:rsidP="00F222CC">
      <w:pPr>
        <w:spacing w:line="276" w:lineRule="auto"/>
        <w:jc w:val="both"/>
        <w:rPr>
          <w:rFonts w:ascii="Arial" w:eastAsia="Calibri" w:hAnsi="Arial" w:cs="Arial"/>
          <w:b/>
          <w:color w:val="000000" w:themeColor="text1"/>
          <w:sz w:val="22"/>
          <w:lang w:val="es-ES_tradnl"/>
        </w:rPr>
      </w:pPr>
    </w:p>
    <w:p w14:paraId="5A1C4B23" w14:textId="77777777" w:rsidR="00F222CC" w:rsidRPr="00EE6E9A" w:rsidRDefault="00F222CC" w:rsidP="00F222CC">
      <w:pPr>
        <w:pStyle w:val="ListParagraph"/>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EE6E9A">
        <w:rPr>
          <w:rFonts w:ascii="Arial" w:eastAsia="Calibri" w:hAnsi="Arial" w:cs="Arial"/>
          <w:b/>
          <w:color w:val="000000" w:themeColor="text1"/>
          <w:sz w:val="22"/>
          <w:lang w:val="es-ES_tradnl"/>
        </w:rPr>
        <w:t xml:space="preserve">Problema planteado </w:t>
      </w:r>
    </w:p>
    <w:p w14:paraId="0A7B5D67" w14:textId="77777777" w:rsidR="00F222CC" w:rsidRPr="00EE6E9A" w:rsidRDefault="00F222CC" w:rsidP="00F222CC">
      <w:pPr>
        <w:tabs>
          <w:tab w:val="left" w:pos="426"/>
        </w:tabs>
        <w:spacing w:line="276" w:lineRule="auto"/>
        <w:jc w:val="both"/>
        <w:rPr>
          <w:rFonts w:ascii="Arial" w:eastAsia="Calibri" w:hAnsi="Arial" w:cs="Arial"/>
          <w:b/>
          <w:color w:val="000000" w:themeColor="text1"/>
          <w:sz w:val="22"/>
          <w:lang w:val="es-ES_tradnl"/>
        </w:rPr>
      </w:pPr>
    </w:p>
    <w:p w14:paraId="56AA2729" w14:textId="1B7CF060" w:rsidR="00F222CC" w:rsidRPr="00EE6E9A" w:rsidRDefault="00AE7650" w:rsidP="00AE7650">
      <w:pPr>
        <w:spacing w:line="276" w:lineRule="auto"/>
        <w:jc w:val="both"/>
        <w:rPr>
          <w:rFonts w:ascii="Arial" w:hAnsi="Arial" w:cs="Arial"/>
          <w:sz w:val="21"/>
          <w:szCs w:val="21"/>
          <w:lang w:val="es-ES_tradnl"/>
        </w:rPr>
      </w:pPr>
      <w:r>
        <w:rPr>
          <w:rFonts w:ascii="Arial" w:hAnsi="Arial" w:cs="Arial"/>
          <w:color w:val="000000" w:themeColor="text1"/>
          <w:sz w:val="22"/>
          <w:lang w:val="es-ES_tradnl"/>
        </w:rPr>
        <w:t xml:space="preserve">En relación con el Tratado de Libre Comercio suscrito entre las Repúblicas de Colombia y Costa Rica, </w:t>
      </w:r>
      <w:r w:rsidR="00B009BA">
        <w:rPr>
          <w:rFonts w:ascii="Arial" w:hAnsi="Arial" w:cs="Arial"/>
          <w:color w:val="000000" w:themeColor="text1"/>
          <w:sz w:val="22"/>
          <w:lang w:val="es-ES_tradnl"/>
        </w:rPr>
        <w:t>en particular en</w:t>
      </w:r>
      <w:r>
        <w:rPr>
          <w:rFonts w:ascii="Arial" w:hAnsi="Arial" w:cs="Arial"/>
          <w:color w:val="000000" w:themeColor="text1"/>
          <w:sz w:val="22"/>
          <w:lang w:val="es-ES_tradnl"/>
        </w:rPr>
        <w:t xml:space="preserve"> lo relacionado con el capítulo de Contratación Pública y la </w:t>
      </w:r>
      <w:r w:rsidR="008C0985">
        <w:rPr>
          <w:rFonts w:ascii="Arial" w:hAnsi="Arial" w:cs="Arial"/>
          <w:color w:val="000000" w:themeColor="text1"/>
          <w:sz w:val="22"/>
          <w:lang w:val="es-ES_tradnl"/>
        </w:rPr>
        <w:t>Contratación Pública cubierta, u</w:t>
      </w:r>
      <w:r w:rsidR="00F222CC" w:rsidRPr="00EE6E9A">
        <w:rPr>
          <w:rFonts w:ascii="Arial" w:hAnsi="Arial" w:cs="Arial"/>
          <w:color w:val="000000" w:themeColor="text1"/>
          <w:sz w:val="22"/>
          <w:lang w:val="es-ES_tradnl"/>
        </w:rPr>
        <w:t xml:space="preserve">sted </w:t>
      </w:r>
      <w:r>
        <w:rPr>
          <w:rFonts w:ascii="Arial" w:hAnsi="Arial" w:cs="Arial"/>
          <w:color w:val="000000" w:themeColor="text1"/>
          <w:sz w:val="22"/>
          <w:lang w:val="es-ES_tradnl"/>
        </w:rPr>
        <w:t xml:space="preserve">formula la siguiente </w:t>
      </w:r>
      <w:r w:rsidR="008C0985">
        <w:rPr>
          <w:rFonts w:ascii="Arial" w:hAnsi="Arial" w:cs="Arial"/>
          <w:color w:val="000000" w:themeColor="text1"/>
          <w:sz w:val="22"/>
          <w:lang w:val="es-ES_tradnl"/>
        </w:rPr>
        <w:t xml:space="preserve">cuestión: </w:t>
      </w:r>
      <w:r w:rsidR="008C0985" w:rsidRPr="008C0985">
        <w:rPr>
          <w:rFonts w:ascii="Arial" w:hAnsi="Arial" w:cs="Arial"/>
          <w:color w:val="000000" w:themeColor="text1"/>
          <w:sz w:val="22"/>
          <w:lang w:val="es-ES_tradnl"/>
        </w:rPr>
        <w:t>«dos años después de haber entrado en vigencia el tratado de Libre Comercio suscrito entre los dos países, el manual de Colombia Compra Eficiente modificó su alcance y produjo una restricción indirecta para empresas costarricenses. En efecto, el manual destaca la obligatoriedad que tienen las entidades estatales descentralizadas del nivel municipal de acatar los acuerdos comerciales, pero en el listado de países beneficiados omite mencionar a Costa Rica».</w:t>
      </w:r>
      <w:r w:rsidR="008C0985">
        <w:rPr>
          <w:rFonts w:ascii="Verdana" w:hAnsi="Verdana" w:cs="Arial"/>
          <w:color w:val="000000" w:themeColor="text1"/>
          <w:sz w:val="22"/>
          <w:lang w:val="es-ES_tradnl"/>
        </w:rPr>
        <w:t xml:space="preserve"> </w:t>
      </w:r>
    </w:p>
    <w:p w14:paraId="58AD3772" w14:textId="77777777" w:rsidR="00F222CC" w:rsidRPr="00EE6E9A" w:rsidRDefault="00F222CC" w:rsidP="00F222CC">
      <w:pPr>
        <w:tabs>
          <w:tab w:val="left" w:pos="426"/>
        </w:tabs>
        <w:spacing w:line="276" w:lineRule="auto"/>
        <w:jc w:val="both"/>
        <w:rPr>
          <w:rFonts w:ascii="Arial" w:eastAsia="Calibri" w:hAnsi="Arial" w:cs="Arial"/>
          <w:color w:val="000000" w:themeColor="text1"/>
          <w:sz w:val="22"/>
          <w:lang w:val="es-ES_tradnl"/>
        </w:rPr>
      </w:pPr>
    </w:p>
    <w:p w14:paraId="0834F9B1" w14:textId="77777777" w:rsidR="00F222CC" w:rsidRPr="00EE6E9A" w:rsidRDefault="00F222CC" w:rsidP="00F222CC">
      <w:pPr>
        <w:pStyle w:val="ListParagraph"/>
        <w:numPr>
          <w:ilvl w:val="0"/>
          <w:numId w:val="8"/>
        </w:numPr>
        <w:tabs>
          <w:tab w:val="left" w:pos="0"/>
          <w:tab w:val="left" w:pos="284"/>
        </w:tabs>
        <w:ind w:left="0" w:firstLine="0"/>
        <w:rPr>
          <w:rFonts w:ascii="Arial" w:eastAsia="Calibri" w:hAnsi="Arial" w:cs="Arial"/>
          <w:b/>
          <w:color w:val="000000" w:themeColor="text1"/>
          <w:sz w:val="22"/>
          <w:lang w:val="es-ES_tradnl"/>
        </w:rPr>
      </w:pPr>
      <w:r w:rsidRPr="00EE6E9A">
        <w:rPr>
          <w:rFonts w:ascii="Arial" w:eastAsia="Calibri" w:hAnsi="Arial" w:cs="Arial"/>
          <w:b/>
          <w:color w:val="000000" w:themeColor="text1"/>
          <w:sz w:val="22"/>
          <w:lang w:val="es-ES_tradnl"/>
        </w:rPr>
        <w:t>Consideraciones</w:t>
      </w:r>
    </w:p>
    <w:p w14:paraId="735BB6A4" w14:textId="77777777" w:rsidR="00F222CC" w:rsidRPr="00EE6E9A" w:rsidRDefault="00F222CC" w:rsidP="00F222CC">
      <w:pPr>
        <w:spacing w:line="276" w:lineRule="auto"/>
        <w:jc w:val="both"/>
        <w:rPr>
          <w:rFonts w:ascii="Arial" w:eastAsia="Calibri" w:hAnsi="Arial" w:cs="Arial"/>
          <w:color w:val="000000" w:themeColor="text1"/>
          <w:sz w:val="20"/>
          <w:szCs w:val="20"/>
          <w:lang w:val="es-ES_tradnl"/>
        </w:rPr>
      </w:pPr>
    </w:p>
    <w:p w14:paraId="207AAC63" w14:textId="5DCA0B8C" w:rsidR="00F222CC" w:rsidRPr="00EE6E9A" w:rsidRDefault="00F222CC" w:rsidP="00F222CC">
      <w:pPr>
        <w:spacing w:line="276" w:lineRule="auto"/>
        <w:jc w:val="both"/>
        <w:rPr>
          <w:rFonts w:ascii="Arial" w:eastAsia="Calibri" w:hAnsi="Arial" w:cs="Arial"/>
          <w:color w:val="000000" w:themeColor="text1"/>
          <w:sz w:val="22"/>
          <w:lang w:val="es-ES_tradnl"/>
        </w:rPr>
      </w:pPr>
      <w:r w:rsidRPr="00EE6E9A">
        <w:rPr>
          <w:rFonts w:ascii="Arial" w:eastAsia="Calibri" w:hAnsi="Arial" w:cs="Arial"/>
          <w:color w:val="000000" w:themeColor="text1"/>
          <w:sz w:val="22"/>
          <w:lang w:val="es-ES_tradnl"/>
        </w:rPr>
        <w:t xml:space="preserve">Para resolver su consulta, se analizarán los siguientes temas: i) </w:t>
      </w:r>
      <w:r w:rsidR="00B009BA">
        <w:rPr>
          <w:rFonts w:ascii="Arial" w:eastAsia="Calibri" w:hAnsi="Arial" w:cs="Arial"/>
          <w:color w:val="000000" w:themeColor="text1"/>
          <w:sz w:val="22"/>
          <w:lang w:val="es-ES_tradnl"/>
        </w:rPr>
        <w:t>la contratación pública y los tratados comerciales internacionales</w:t>
      </w:r>
      <w:r w:rsidRPr="00EE6E9A">
        <w:rPr>
          <w:rFonts w:ascii="Arial" w:eastAsia="Calibri" w:hAnsi="Arial" w:cs="Arial"/>
          <w:color w:val="000000" w:themeColor="text1"/>
          <w:sz w:val="22"/>
          <w:lang w:val="es-ES_tradnl"/>
        </w:rPr>
        <w:t xml:space="preserve"> y ii) </w:t>
      </w:r>
      <w:r w:rsidR="00B009BA">
        <w:rPr>
          <w:rFonts w:ascii="Arial" w:eastAsia="Calibri" w:hAnsi="Arial" w:cs="Arial"/>
          <w:color w:val="000000" w:themeColor="text1"/>
          <w:sz w:val="22"/>
          <w:lang w:val="es-ES_tradnl"/>
        </w:rPr>
        <w:t xml:space="preserve">la contratación cubierta en el acuerdo entre las Repúblicas de Colombia y Costa Rica. </w:t>
      </w:r>
    </w:p>
    <w:p w14:paraId="1D3420B8" w14:textId="77777777" w:rsidR="00F222CC" w:rsidRPr="00EE6E9A" w:rsidRDefault="00F222CC" w:rsidP="00F222CC">
      <w:pPr>
        <w:spacing w:before="120" w:line="276" w:lineRule="auto"/>
        <w:ind w:firstLine="709"/>
        <w:jc w:val="both"/>
        <w:rPr>
          <w:rFonts w:ascii="Arial" w:eastAsia="Calibri" w:hAnsi="Arial" w:cs="Arial"/>
          <w:color w:val="000000" w:themeColor="text1"/>
          <w:sz w:val="22"/>
          <w:lang w:val="es-ES_tradnl"/>
        </w:rPr>
      </w:pPr>
      <w:r w:rsidRPr="00EE6E9A">
        <w:rPr>
          <w:rFonts w:ascii="Arial" w:eastAsia="Calibri" w:hAnsi="Arial" w:cs="Arial"/>
          <w:color w:val="000000" w:themeColor="text1"/>
          <w:sz w:val="22"/>
          <w:lang w:val="es-ES_tradnl"/>
        </w:rPr>
        <w:t xml:space="preserve">Al respecto, conviene indicar que la Agencia Nacional de Contratación Pública ― Colombia Compra Eficiente, mediante los conceptos C-043 del 15 de enero de 2020, C-073 del 28 de febrero de 2020, C-114 del 6 de marzo de 2020, C-033 del 13 de marzo de 2020 y C-119 del 18 de marzo de 2020, se pronunció sobre el entendimiento del concepto de trato nacional. Algunas de </w:t>
      </w:r>
      <w:r w:rsidRPr="00EE6E9A">
        <w:rPr>
          <w:rFonts w:ascii="Arial" w:hAnsi="Arial" w:cs="Arial"/>
          <w:color w:val="000000" w:themeColor="text1"/>
          <w:sz w:val="22"/>
          <w:lang w:val="es-ES_tradnl"/>
        </w:rPr>
        <w:t>las tesis expuestas en dichas oportunidades se reiteran a continuación:</w:t>
      </w:r>
    </w:p>
    <w:p w14:paraId="73D7E2A5" w14:textId="77777777" w:rsidR="00F222CC" w:rsidRPr="00EE6E9A" w:rsidRDefault="00F222CC" w:rsidP="00F222CC">
      <w:pPr>
        <w:tabs>
          <w:tab w:val="left" w:pos="0"/>
        </w:tabs>
        <w:spacing w:line="276" w:lineRule="auto"/>
        <w:jc w:val="both"/>
        <w:rPr>
          <w:rFonts w:ascii="Arial" w:eastAsia="Calibri" w:hAnsi="Arial" w:cs="Arial"/>
          <w:b/>
          <w:color w:val="000000" w:themeColor="text1"/>
          <w:sz w:val="22"/>
          <w:lang w:val="es-ES_tradnl"/>
        </w:rPr>
      </w:pPr>
    </w:p>
    <w:p w14:paraId="46E4F381" w14:textId="30712778" w:rsidR="008D5864" w:rsidRDefault="00F222CC" w:rsidP="00F222CC">
      <w:pPr>
        <w:tabs>
          <w:tab w:val="left" w:pos="0"/>
        </w:tabs>
        <w:spacing w:line="276" w:lineRule="auto"/>
        <w:jc w:val="both"/>
        <w:rPr>
          <w:rFonts w:ascii="Arial" w:eastAsia="Calibri" w:hAnsi="Arial" w:cs="Arial"/>
          <w:b/>
          <w:color w:val="000000" w:themeColor="text1"/>
          <w:sz w:val="22"/>
          <w:lang w:val="es-ES_tradnl"/>
        </w:rPr>
      </w:pPr>
      <w:r w:rsidRPr="00EE6E9A">
        <w:rPr>
          <w:rFonts w:ascii="Arial" w:eastAsia="Calibri" w:hAnsi="Arial" w:cs="Arial"/>
          <w:b/>
          <w:color w:val="000000" w:themeColor="text1"/>
          <w:sz w:val="22"/>
          <w:lang w:val="es-ES_tradnl"/>
        </w:rPr>
        <w:t xml:space="preserve">2.1. </w:t>
      </w:r>
      <w:r w:rsidR="008D5864">
        <w:rPr>
          <w:rFonts w:ascii="Arial" w:eastAsia="Calibri" w:hAnsi="Arial" w:cs="Arial"/>
          <w:b/>
          <w:color w:val="000000" w:themeColor="text1"/>
          <w:sz w:val="22"/>
          <w:lang w:val="es-ES_tradnl"/>
        </w:rPr>
        <w:t>Contratación Pública y tratados internacionales</w:t>
      </w:r>
    </w:p>
    <w:p w14:paraId="7B906956" w14:textId="52895B79" w:rsidR="008D5864" w:rsidRDefault="008D5864" w:rsidP="00F222CC">
      <w:pPr>
        <w:tabs>
          <w:tab w:val="left" w:pos="0"/>
        </w:tabs>
        <w:spacing w:line="276" w:lineRule="auto"/>
        <w:jc w:val="both"/>
        <w:rPr>
          <w:rFonts w:ascii="Arial" w:eastAsia="Calibri" w:hAnsi="Arial" w:cs="Arial"/>
          <w:b/>
          <w:color w:val="000000" w:themeColor="text1"/>
          <w:sz w:val="22"/>
          <w:lang w:val="es-ES_tradnl"/>
        </w:rPr>
      </w:pPr>
    </w:p>
    <w:p w14:paraId="7E108B97" w14:textId="148FB117" w:rsidR="00DE1391" w:rsidRDefault="008D5864" w:rsidP="00DE1391">
      <w:pPr>
        <w:tabs>
          <w:tab w:val="left" w:pos="0"/>
        </w:tabs>
        <w:spacing w:after="120" w:line="276" w:lineRule="auto"/>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lastRenderedPageBreak/>
        <w:t xml:space="preserve">El derecho de la contratación estatal ha dejado de ser un fenómeno estrictamente de derecho domestico. Desde hace varias décadas existen instrumentos normativos, buenas prácticas y </w:t>
      </w:r>
      <w:proofErr w:type="spellStart"/>
      <w:r>
        <w:rPr>
          <w:rFonts w:ascii="Arial" w:eastAsia="Calibri" w:hAnsi="Arial" w:cs="Arial"/>
          <w:bCs/>
          <w:i/>
          <w:iCs/>
          <w:color w:val="000000" w:themeColor="text1"/>
          <w:sz w:val="22"/>
          <w:lang w:val="es-ES_tradnl"/>
        </w:rPr>
        <w:t>soft</w:t>
      </w:r>
      <w:proofErr w:type="spellEnd"/>
      <w:r>
        <w:rPr>
          <w:rFonts w:ascii="Arial" w:eastAsia="Calibri" w:hAnsi="Arial" w:cs="Arial"/>
          <w:bCs/>
          <w:i/>
          <w:iCs/>
          <w:color w:val="000000" w:themeColor="text1"/>
          <w:sz w:val="22"/>
          <w:lang w:val="es-ES_tradnl"/>
        </w:rPr>
        <w:t xml:space="preserve"> </w:t>
      </w:r>
      <w:proofErr w:type="spellStart"/>
      <w:r>
        <w:rPr>
          <w:rFonts w:ascii="Arial" w:eastAsia="Calibri" w:hAnsi="Arial" w:cs="Arial"/>
          <w:bCs/>
          <w:i/>
          <w:iCs/>
          <w:color w:val="000000" w:themeColor="text1"/>
          <w:sz w:val="22"/>
          <w:lang w:val="es-ES_tradnl"/>
        </w:rPr>
        <w:t>law</w:t>
      </w:r>
      <w:proofErr w:type="spellEnd"/>
      <w:r>
        <w:rPr>
          <w:rFonts w:ascii="Arial" w:eastAsia="Calibri" w:hAnsi="Arial" w:cs="Arial"/>
          <w:bCs/>
          <w:color w:val="000000" w:themeColor="text1"/>
          <w:sz w:val="22"/>
          <w:lang w:val="es-ES_tradnl"/>
        </w:rPr>
        <w:t xml:space="preserve"> que hacen parte del </w:t>
      </w:r>
      <w:r w:rsidRPr="008D5864">
        <w:rPr>
          <w:rFonts w:ascii="Arial" w:eastAsia="Calibri" w:hAnsi="Arial" w:cs="Arial"/>
          <w:bCs/>
          <w:color w:val="000000" w:themeColor="text1"/>
          <w:sz w:val="22"/>
          <w:lang w:val="es-ES_tradnl"/>
        </w:rPr>
        <w:t>«nuevo sistema de fuentes»</w:t>
      </w:r>
      <w:r>
        <w:rPr>
          <w:rFonts w:ascii="Arial" w:eastAsia="Calibri" w:hAnsi="Arial" w:cs="Arial"/>
          <w:bCs/>
          <w:color w:val="000000" w:themeColor="text1"/>
          <w:sz w:val="22"/>
          <w:lang w:val="es-ES_tradnl"/>
        </w:rPr>
        <w:t xml:space="preserve"> de la contratación pública en diversos ordenamientos jurídicos en el mundo. </w:t>
      </w:r>
      <w:r w:rsidR="00DE1391">
        <w:rPr>
          <w:rFonts w:ascii="Arial" w:eastAsia="Calibri" w:hAnsi="Arial" w:cs="Arial"/>
          <w:bCs/>
          <w:color w:val="000000" w:themeColor="text1"/>
          <w:sz w:val="22"/>
          <w:lang w:val="es-ES_tradnl"/>
        </w:rPr>
        <w:t>L</w:t>
      </w:r>
      <w:r>
        <w:rPr>
          <w:rFonts w:ascii="Arial" w:eastAsia="Calibri" w:hAnsi="Arial" w:cs="Arial"/>
          <w:bCs/>
          <w:color w:val="000000" w:themeColor="text1"/>
          <w:sz w:val="22"/>
          <w:lang w:val="es-ES_tradnl"/>
        </w:rPr>
        <w:t>a transformación de los sistemas locales</w:t>
      </w:r>
      <w:r w:rsidR="00DE1391">
        <w:rPr>
          <w:rFonts w:ascii="Arial" w:eastAsia="Calibri" w:hAnsi="Arial" w:cs="Arial"/>
          <w:bCs/>
          <w:color w:val="000000" w:themeColor="text1"/>
          <w:sz w:val="22"/>
          <w:lang w:val="es-ES_tradnl"/>
        </w:rPr>
        <w:t xml:space="preserve"> ha sido de tal magnitud</w:t>
      </w:r>
      <w:r>
        <w:rPr>
          <w:rFonts w:ascii="Arial" w:eastAsia="Calibri" w:hAnsi="Arial" w:cs="Arial"/>
          <w:bCs/>
          <w:color w:val="000000" w:themeColor="text1"/>
          <w:sz w:val="22"/>
          <w:lang w:val="es-ES_tradnl"/>
        </w:rPr>
        <w:t xml:space="preserve"> y tan evidente resulta la existencia de un orden internacional que la doctrina se refirió, hace más de dos décadas, a este cuerpo de normas e ideas sobre contratación estatal como </w:t>
      </w:r>
      <w:r w:rsidRPr="008D5864">
        <w:rPr>
          <w:rFonts w:ascii="Arial" w:eastAsia="Calibri" w:hAnsi="Arial" w:cs="Arial"/>
          <w:bCs/>
          <w:color w:val="000000" w:themeColor="text1"/>
          <w:sz w:val="22"/>
          <w:lang w:val="es-ES_tradnl"/>
        </w:rPr>
        <w:t>«una reforma global»</w:t>
      </w:r>
      <w:r>
        <w:rPr>
          <w:rStyle w:val="FootnoteReference"/>
          <w:rFonts w:ascii="Arial" w:eastAsia="Calibri" w:hAnsi="Arial" w:cs="Arial"/>
          <w:bCs/>
          <w:color w:val="000000" w:themeColor="text1"/>
          <w:sz w:val="22"/>
          <w:lang w:val="es-ES_tradnl"/>
        </w:rPr>
        <w:footnoteReference w:id="2"/>
      </w:r>
      <w:r w:rsidR="00DE1391">
        <w:rPr>
          <w:rFonts w:ascii="Arial" w:eastAsia="Calibri" w:hAnsi="Arial" w:cs="Arial"/>
          <w:bCs/>
          <w:color w:val="000000" w:themeColor="text1"/>
          <w:sz w:val="22"/>
          <w:lang w:val="es-ES_tradnl"/>
        </w:rPr>
        <w:t xml:space="preserve"> o, incluso, una </w:t>
      </w:r>
      <w:r w:rsidR="00DE1391" w:rsidRPr="00DE1391">
        <w:rPr>
          <w:rFonts w:ascii="Arial" w:eastAsia="Calibri" w:hAnsi="Arial" w:cs="Arial"/>
          <w:bCs/>
          <w:color w:val="000000" w:themeColor="text1"/>
          <w:sz w:val="22"/>
          <w:lang w:val="es-ES_tradnl"/>
        </w:rPr>
        <w:t>«revolución global»</w:t>
      </w:r>
      <w:r w:rsidR="00DE1391">
        <w:rPr>
          <w:rStyle w:val="FootnoteReference"/>
          <w:rFonts w:ascii="Arial" w:eastAsia="Calibri" w:hAnsi="Arial" w:cs="Arial"/>
          <w:bCs/>
          <w:color w:val="000000" w:themeColor="text1"/>
          <w:sz w:val="22"/>
          <w:lang w:val="es-ES_tradnl"/>
        </w:rPr>
        <w:footnoteReference w:id="3"/>
      </w:r>
      <w:r w:rsidRPr="00DE1391">
        <w:rPr>
          <w:rFonts w:ascii="Arial" w:eastAsia="Calibri" w:hAnsi="Arial" w:cs="Arial"/>
          <w:bCs/>
          <w:color w:val="000000" w:themeColor="text1"/>
          <w:sz w:val="22"/>
          <w:lang w:val="es-ES_tradnl"/>
        </w:rPr>
        <w:t>.</w:t>
      </w:r>
    </w:p>
    <w:p w14:paraId="71A55700" w14:textId="09B3D301" w:rsidR="002C36A1" w:rsidRDefault="00DE1391" w:rsidP="00DE1391">
      <w:pPr>
        <w:tabs>
          <w:tab w:val="left" w:pos="0"/>
        </w:tabs>
        <w:spacing w:after="120" w:line="276" w:lineRule="auto"/>
        <w:ind w:firstLine="709"/>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Esta revolución global en materia de contratación estatal es un fenómeno jurídico, en alguna medida imbricado con el fenómeno más amplio de la globalización, en el cual se cuentan actores diversos, como la Comisión de las Naciones Unidas para el Derecho Mercantil que cuenta con una ley modelo en materia de contratación pública</w:t>
      </w:r>
      <w:r>
        <w:rPr>
          <w:rStyle w:val="FootnoteReference"/>
          <w:rFonts w:ascii="Arial" w:eastAsia="Calibri" w:hAnsi="Arial" w:cs="Arial"/>
          <w:bCs/>
          <w:color w:val="000000" w:themeColor="text1"/>
          <w:sz w:val="22"/>
          <w:lang w:val="es-ES_tradnl"/>
        </w:rPr>
        <w:footnoteReference w:id="4"/>
      </w:r>
      <w:r>
        <w:rPr>
          <w:rFonts w:ascii="Arial" w:eastAsia="Calibri" w:hAnsi="Arial" w:cs="Arial"/>
          <w:bCs/>
          <w:color w:val="000000" w:themeColor="text1"/>
          <w:sz w:val="22"/>
          <w:lang w:val="es-ES_tradnl"/>
        </w:rPr>
        <w:t>, los organismos multilaterales de crédito que han actuado como catalizadores de reforma de los sistemas locales</w:t>
      </w:r>
      <w:r>
        <w:rPr>
          <w:rStyle w:val="FootnoteReference"/>
          <w:rFonts w:ascii="Arial" w:eastAsia="Calibri" w:hAnsi="Arial" w:cs="Arial"/>
          <w:bCs/>
          <w:color w:val="000000" w:themeColor="text1"/>
          <w:sz w:val="22"/>
          <w:lang w:val="es-ES_tradnl"/>
        </w:rPr>
        <w:footnoteReference w:id="5"/>
      </w:r>
      <w:r w:rsidR="00FE63FB">
        <w:rPr>
          <w:rFonts w:ascii="Arial" w:eastAsia="Calibri" w:hAnsi="Arial" w:cs="Arial"/>
          <w:bCs/>
          <w:color w:val="000000" w:themeColor="text1"/>
          <w:sz w:val="22"/>
          <w:lang w:val="es-ES_tradnl"/>
        </w:rPr>
        <w:t>.</w:t>
      </w:r>
      <w:r w:rsidR="003E71BB">
        <w:rPr>
          <w:rFonts w:ascii="Arial" w:eastAsia="Calibri" w:hAnsi="Arial" w:cs="Arial"/>
          <w:bCs/>
          <w:color w:val="000000" w:themeColor="text1"/>
          <w:sz w:val="22"/>
          <w:lang w:val="es-ES_tradnl"/>
        </w:rPr>
        <w:t xml:space="preserve"> </w:t>
      </w:r>
      <w:r w:rsidR="00505DC2">
        <w:rPr>
          <w:rFonts w:ascii="Arial" w:eastAsia="Calibri" w:hAnsi="Arial" w:cs="Arial"/>
          <w:bCs/>
          <w:color w:val="000000" w:themeColor="text1"/>
          <w:sz w:val="22"/>
          <w:lang w:val="es-ES_tradnl"/>
        </w:rPr>
        <w:t xml:space="preserve">De igual forma, </w:t>
      </w:r>
      <w:r w:rsidR="003E71BB">
        <w:rPr>
          <w:rFonts w:ascii="Arial" w:eastAsia="Calibri" w:hAnsi="Arial" w:cs="Arial"/>
          <w:bCs/>
          <w:color w:val="000000" w:themeColor="text1"/>
          <w:sz w:val="22"/>
          <w:lang w:val="es-ES_tradnl"/>
        </w:rPr>
        <w:t xml:space="preserve"> la liberalización de los mercados de contratación a través de acuerdos plurilaterales de comercio como el Acuerdo </w:t>
      </w:r>
      <w:r w:rsidR="006E7857">
        <w:rPr>
          <w:rFonts w:ascii="Arial" w:eastAsia="Calibri" w:hAnsi="Arial" w:cs="Arial"/>
          <w:bCs/>
          <w:color w:val="000000" w:themeColor="text1"/>
          <w:sz w:val="22"/>
          <w:lang w:val="es-ES_tradnl"/>
        </w:rPr>
        <w:t>sobre</w:t>
      </w:r>
      <w:r w:rsidR="003E71BB">
        <w:rPr>
          <w:rFonts w:ascii="Arial" w:eastAsia="Calibri" w:hAnsi="Arial" w:cs="Arial"/>
          <w:bCs/>
          <w:color w:val="000000" w:themeColor="text1"/>
          <w:sz w:val="22"/>
          <w:lang w:val="es-ES_tradnl"/>
        </w:rPr>
        <w:t xml:space="preserve"> Contratación Pública de la OMC, acuerdos regionales como la Unión Europea, o acuerdo bilaterales de comercio con capítulos de contratación estatal</w:t>
      </w:r>
      <w:r w:rsidR="000F3E24">
        <w:rPr>
          <w:rFonts w:ascii="Arial" w:eastAsia="Calibri" w:hAnsi="Arial" w:cs="Arial"/>
          <w:bCs/>
          <w:color w:val="000000" w:themeColor="text1"/>
          <w:sz w:val="22"/>
          <w:lang w:val="es-ES_tradnl"/>
        </w:rPr>
        <w:t>, lo cual tiene importantes efectos para el asunto analizado en este concepto</w:t>
      </w:r>
      <w:r w:rsidR="003E71BB">
        <w:rPr>
          <w:rFonts w:ascii="Arial" w:eastAsia="Calibri" w:hAnsi="Arial" w:cs="Arial"/>
          <w:bCs/>
          <w:color w:val="000000" w:themeColor="text1"/>
          <w:sz w:val="22"/>
          <w:lang w:val="es-ES_tradnl"/>
        </w:rPr>
        <w:t xml:space="preserve">. </w:t>
      </w:r>
    </w:p>
    <w:p w14:paraId="3CBD74C0" w14:textId="3019104E" w:rsidR="002C36A1" w:rsidRDefault="002C36A1" w:rsidP="00DE1391">
      <w:pPr>
        <w:tabs>
          <w:tab w:val="left" w:pos="0"/>
        </w:tabs>
        <w:spacing w:after="120" w:line="276" w:lineRule="auto"/>
        <w:ind w:firstLine="709"/>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Los tratados bilaterales de comercio con capítulos sobre contratación pública</w:t>
      </w:r>
      <w:r w:rsidR="003E71BB">
        <w:rPr>
          <w:rFonts w:ascii="Arial" w:eastAsia="Calibri" w:hAnsi="Arial" w:cs="Arial"/>
          <w:bCs/>
          <w:color w:val="000000" w:themeColor="text1"/>
          <w:sz w:val="22"/>
          <w:lang w:val="es-ES_tradnl"/>
        </w:rPr>
        <w:t xml:space="preserve"> son hoy en día una realidad en </w:t>
      </w:r>
      <w:r w:rsidR="00B009BA">
        <w:rPr>
          <w:rFonts w:ascii="Arial" w:eastAsia="Calibri" w:hAnsi="Arial" w:cs="Arial"/>
          <w:bCs/>
          <w:color w:val="000000" w:themeColor="text1"/>
          <w:sz w:val="22"/>
          <w:lang w:val="es-ES_tradnl"/>
        </w:rPr>
        <w:t>el</w:t>
      </w:r>
      <w:r>
        <w:rPr>
          <w:rFonts w:ascii="Arial" w:eastAsia="Calibri" w:hAnsi="Arial" w:cs="Arial"/>
          <w:bCs/>
          <w:color w:val="000000" w:themeColor="text1"/>
          <w:sz w:val="22"/>
          <w:lang w:val="es-ES_tradnl"/>
        </w:rPr>
        <w:t xml:space="preserve"> ordenamiento</w:t>
      </w:r>
      <w:r w:rsidR="00B009BA">
        <w:rPr>
          <w:rFonts w:ascii="Arial" w:eastAsia="Calibri" w:hAnsi="Arial" w:cs="Arial"/>
          <w:bCs/>
          <w:color w:val="000000" w:themeColor="text1"/>
          <w:sz w:val="22"/>
          <w:lang w:val="es-ES_tradnl"/>
        </w:rPr>
        <w:t xml:space="preserve"> jurídico colombiano</w:t>
      </w:r>
      <w:r>
        <w:rPr>
          <w:rFonts w:ascii="Arial" w:eastAsia="Calibri" w:hAnsi="Arial" w:cs="Arial"/>
          <w:bCs/>
          <w:color w:val="000000" w:themeColor="text1"/>
          <w:sz w:val="22"/>
          <w:lang w:val="es-ES_tradnl"/>
        </w:rPr>
        <w:t xml:space="preserve"> y las normas de contratación </w:t>
      </w:r>
      <w:r w:rsidR="00B009BA">
        <w:rPr>
          <w:rFonts w:ascii="Arial" w:eastAsia="Calibri" w:hAnsi="Arial" w:cs="Arial"/>
          <w:bCs/>
          <w:color w:val="000000" w:themeColor="text1"/>
          <w:sz w:val="22"/>
          <w:lang w:val="es-ES_tradnl"/>
        </w:rPr>
        <w:t xml:space="preserve">nacionales, como el Estatuto General de Contratación, deben ser aplicadas en la práctica con la debida observancia de </w:t>
      </w:r>
      <w:r>
        <w:rPr>
          <w:rFonts w:ascii="Arial" w:eastAsia="Calibri" w:hAnsi="Arial" w:cs="Arial"/>
          <w:bCs/>
          <w:color w:val="000000" w:themeColor="text1"/>
          <w:sz w:val="22"/>
          <w:lang w:val="es-ES_tradnl"/>
        </w:rPr>
        <w:t xml:space="preserve">las obligaciones internacionales del Estado, so pena de </w:t>
      </w:r>
      <w:r w:rsidR="00B009BA">
        <w:rPr>
          <w:rFonts w:ascii="Arial" w:eastAsia="Calibri" w:hAnsi="Arial" w:cs="Arial"/>
          <w:bCs/>
          <w:color w:val="000000" w:themeColor="text1"/>
          <w:sz w:val="22"/>
          <w:lang w:val="es-ES_tradnl"/>
        </w:rPr>
        <w:t>causar</w:t>
      </w:r>
      <w:r>
        <w:rPr>
          <w:rFonts w:ascii="Arial" w:eastAsia="Calibri" w:hAnsi="Arial" w:cs="Arial"/>
          <w:bCs/>
          <w:color w:val="000000" w:themeColor="text1"/>
          <w:sz w:val="22"/>
          <w:lang w:val="es-ES_tradnl"/>
        </w:rPr>
        <w:t xml:space="preserve"> responsabilidad por incumplimiento </w:t>
      </w:r>
      <w:r w:rsidR="00B009BA">
        <w:rPr>
          <w:rFonts w:ascii="Arial" w:eastAsia="Calibri" w:hAnsi="Arial" w:cs="Arial"/>
          <w:bCs/>
          <w:color w:val="000000" w:themeColor="text1"/>
          <w:sz w:val="22"/>
          <w:lang w:val="es-ES_tradnl"/>
        </w:rPr>
        <w:t>de dichas obligaciones</w:t>
      </w:r>
      <w:r>
        <w:rPr>
          <w:rFonts w:ascii="Arial" w:eastAsia="Calibri" w:hAnsi="Arial" w:cs="Arial"/>
          <w:bCs/>
          <w:color w:val="000000" w:themeColor="text1"/>
          <w:sz w:val="22"/>
          <w:lang w:val="es-ES_tradnl"/>
        </w:rPr>
        <w:t xml:space="preserve">. </w:t>
      </w:r>
    </w:p>
    <w:p w14:paraId="346F8BF2" w14:textId="2C73D877" w:rsidR="006E7857" w:rsidRDefault="006E7857" w:rsidP="00035EA9">
      <w:pPr>
        <w:tabs>
          <w:tab w:val="left" w:pos="0"/>
        </w:tabs>
        <w:spacing w:after="120" w:line="276" w:lineRule="auto"/>
        <w:ind w:firstLine="709"/>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 xml:space="preserve">Uno de los aspectos que presenta mayor complejidad a nivel internacional en materia de contratación pública se refiere al concepto de contratación pública cubierta. Esto es, las transacciones que se entienden comprendidas dentro del acuerdo, y a las cuales deben, en consecuencia, aplicarse los estándares de protección acordados. Para </w:t>
      </w:r>
      <w:r>
        <w:rPr>
          <w:rFonts w:ascii="Arial" w:eastAsia="Calibri" w:hAnsi="Arial" w:cs="Arial"/>
          <w:bCs/>
          <w:color w:val="000000" w:themeColor="text1"/>
          <w:sz w:val="22"/>
          <w:lang w:val="es-ES_tradnl"/>
        </w:rPr>
        <w:lastRenderedPageBreak/>
        <w:t xml:space="preserve">poder determinar qué es contratación cubierta es necesario revisar el instrumento normativo preciso cuya protección se invoca – el tratado – y determinar si la transacción que se alega como cubierta lo está o no. </w:t>
      </w:r>
    </w:p>
    <w:p w14:paraId="106DBD30" w14:textId="71AB7BF3" w:rsidR="00035EA9" w:rsidRDefault="00035EA9" w:rsidP="00035EA9">
      <w:pPr>
        <w:tabs>
          <w:tab w:val="left" w:pos="0"/>
        </w:tabs>
        <w:spacing w:line="276" w:lineRule="auto"/>
        <w:ind w:firstLine="709"/>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En este marco, la Agencia Nacional de Contratación Pública – Colombia Compra Eficiente expidió el Manual para el manejo de los Acuerdos Comerciales en Procesos de Contratación con el fin de lograr que las entidades estatales cumplan, en la práctica, de manera sencilla y pacífica las obligaciones internacionales adquiridas por el Estado. Este manual, sin introducir ninguna modificación o restricción a los tratados</w:t>
      </w:r>
      <w:r w:rsidR="00B009BA">
        <w:rPr>
          <w:rFonts w:ascii="Arial" w:eastAsia="Calibri" w:hAnsi="Arial" w:cs="Arial"/>
          <w:bCs/>
          <w:color w:val="000000" w:themeColor="text1"/>
          <w:sz w:val="22"/>
          <w:lang w:val="es-ES_tradnl"/>
        </w:rPr>
        <w:t>,</w:t>
      </w:r>
      <w:r>
        <w:rPr>
          <w:rFonts w:ascii="Arial" w:eastAsia="Calibri" w:hAnsi="Arial" w:cs="Arial"/>
          <w:bCs/>
          <w:color w:val="000000" w:themeColor="text1"/>
          <w:sz w:val="22"/>
          <w:lang w:val="es-ES_tradnl"/>
        </w:rPr>
        <w:t xml:space="preserve"> condensa y explica los deberes internacionales del estado colombiano que deben iluminar la actuación de las entidades estatales contratantes.</w:t>
      </w:r>
    </w:p>
    <w:p w14:paraId="2A9D3445" w14:textId="77777777" w:rsidR="002C36A1" w:rsidRPr="002C36A1" w:rsidRDefault="002C36A1" w:rsidP="002C36A1">
      <w:pPr>
        <w:tabs>
          <w:tab w:val="left" w:pos="0"/>
        </w:tabs>
        <w:spacing w:line="276" w:lineRule="auto"/>
        <w:ind w:firstLine="709"/>
        <w:jc w:val="both"/>
        <w:rPr>
          <w:rFonts w:ascii="Arial" w:eastAsia="Calibri" w:hAnsi="Arial" w:cs="Arial"/>
          <w:bCs/>
          <w:color w:val="000000" w:themeColor="text1"/>
          <w:sz w:val="22"/>
          <w:lang w:val="es-ES_tradnl"/>
        </w:rPr>
      </w:pPr>
    </w:p>
    <w:p w14:paraId="15DF65DA" w14:textId="719B2974" w:rsidR="00035EA9" w:rsidRDefault="008D5864" w:rsidP="00F222CC">
      <w:pPr>
        <w:tabs>
          <w:tab w:val="left" w:pos="0"/>
        </w:tabs>
        <w:spacing w:line="276" w:lineRule="auto"/>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 xml:space="preserve">2.2. </w:t>
      </w:r>
      <w:r w:rsidR="00035EA9">
        <w:rPr>
          <w:rFonts w:ascii="Arial" w:eastAsia="Calibri" w:hAnsi="Arial" w:cs="Arial"/>
          <w:b/>
          <w:color w:val="000000" w:themeColor="text1"/>
          <w:sz w:val="22"/>
          <w:lang w:val="es-ES_tradnl"/>
        </w:rPr>
        <w:t xml:space="preserve">Contratación </w:t>
      </w:r>
      <w:r w:rsidR="006269FA">
        <w:rPr>
          <w:rFonts w:ascii="Arial" w:eastAsia="Calibri" w:hAnsi="Arial" w:cs="Arial"/>
          <w:b/>
          <w:color w:val="000000" w:themeColor="text1"/>
          <w:sz w:val="22"/>
          <w:lang w:val="es-ES_tradnl"/>
        </w:rPr>
        <w:t>p</w:t>
      </w:r>
      <w:r w:rsidR="00035EA9">
        <w:rPr>
          <w:rFonts w:ascii="Arial" w:eastAsia="Calibri" w:hAnsi="Arial" w:cs="Arial"/>
          <w:b/>
          <w:color w:val="000000" w:themeColor="text1"/>
          <w:sz w:val="22"/>
          <w:lang w:val="es-ES_tradnl"/>
        </w:rPr>
        <w:t xml:space="preserve">ública cubierta en el </w:t>
      </w:r>
      <w:r w:rsidR="006269FA">
        <w:rPr>
          <w:rFonts w:ascii="Arial" w:eastAsia="Calibri" w:hAnsi="Arial" w:cs="Arial"/>
          <w:b/>
          <w:color w:val="000000" w:themeColor="text1"/>
          <w:sz w:val="22"/>
          <w:lang w:val="es-ES_tradnl"/>
        </w:rPr>
        <w:t>Acuerdo</w:t>
      </w:r>
      <w:r w:rsidR="00035EA9">
        <w:rPr>
          <w:rFonts w:ascii="Arial" w:eastAsia="Calibri" w:hAnsi="Arial" w:cs="Arial"/>
          <w:b/>
          <w:color w:val="000000" w:themeColor="text1"/>
          <w:sz w:val="22"/>
          <w:lang w:val="es-ES_tradnl"/>
        </w:rPr>
        <w:t xml:space="preserve"> de Libre Comercio entre la República de Colombia y la República de Costa Rica</w:t>
      </w:r>
    </w:p>
    <w:p w14:paraId="205CBCE8" w14:textId="6DB25AA2" w:rsidR="00035EA9" w:rsidRDefault="00035EA9" w:rsidP="00F222CC">
      <w:pPr>
        <w:tabs>
          <w:tab w:val="left" w:pos="0"/>
        </w:tabs>
        <w:spacing w:line="276" w:lineRule="auto"/>
        <w:jc w:val="both"/>
        <w:rPr>
          <w:rFonts w:ascii="Arial" w:eastAsia="Calibri" w:hAnsi="Arial" w:cs="Arial"/>
          <w:bCs/>
          <w:color w:val="000000" w:themeColor="text1"/>
          <w:sz w:val="22"/>
          <w:lang w:val="es-ES_tradnl"/>
        </w:rPr>
      </w:pPr>
    </w:p>
    <w:p w14:paraId="6E4BF2AF" w14:textId="717A2BFD" w:rsidR="00035EA9" w:rsidRDefault="00035EA9" w:rsidP="004260CE">
      <w:pPr>
        <w:tabs>
          <w:tab w:val="left" w:pos="0"/>
        </w:tabs>
        <w:spacing w:after="120" w:line="276" w:lineRule="auto"/>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El objeto de su petición</w:t>
      </w:r>
      <w:r w:rsidR="00B009BA">
        <w:rPr>
          <w:rFonts w:ascii="Arial" w:eastAsia="Calibri" w:hAnsi="Arial" w:cs="Arial"/>
          <w:bCs/>
          <w:color w:val="000000" w:themeColor="text1"/>
          <w:sz w:val="22"/>
          <w:lang w:val="es-ES_tradnl"/>
        </w:rPr>
        <w:t xml:space="preserve"> de </w:t>
      </w:r>
      <w:r>
        <w:rPr>
          <w:rFonts w:ascii="Arial" w:eastAsia="Calibri" w:hAnsi="Arial" w:cs="Arial"/>
          <w:bCs/>
          <w:color w:val="000000" w:themeColor="text1"/>
          <w:sz w:val="22"/>
          <w:lang w:val="es-ES_tradnl"/>
        </w:rPr>
        <w:t xml:space="preserve">consulta se refiere al contenido del Manual para el manejo de los Acuerdos Comerciales en Procesos de Contratación y, en particular, al hecho de que en el Manual no se indique la obligatoriedad que tienen las entidades estatales descentralizadas del nivel municipal de acatar </w:t>
      </w:r>
      <w:r w:rsidR="004260CE">
        <w:rPr>
          <w:rFonts w:ascii="Arial" w:eastAsia="Calibri" w:hAnsi="Arial" w:cs="Arial"/>
          <w:bCs/>
          <w:color w:val="000000" w:themeColor="text1"/>
          <w:sz w:val="22"/>
          <w:lang w:val="es-ES_tradnl"/>
        </w:rPr>
        <w:t xml:space="preserve">el acuerdo comercial con la República de Costa Rica o, en sus palabras, </w:t>
      </w:r>
      <w:r w:rsidR="004260CE" w:rsidRPr="004260CE">
        <w:rPr>
          <w:rFonts w:ascii="Arial" w:eastAsia="Calibri" w:hAnsi="Arial" w:cs="Arial"/>
          <w:bCs/>
          <w:color w:val="000000" w:themeColor="text1"/>
          <w:sz w:val="22"/>
          <w:lang w:val="es-ES_tradnl"/>
        </w:rPr>
        <w:t>«en el listado de países beneficiados omite mencionar a Costa Rica»</w:t>
      </w:r>
      <w:r w:rsidR="004260CE">
        <w:rPr>
          <w:rFonts w:ascii="Arial" w:eastAsia="Calibri" w:hAnsi="Arial" w:cs="Arial"/>
          <w:bCs/>
          <w:color w:val="000000" w:themeColor="text1"/>
          <w:sz w:val="22"/>
          <w:lang w:val="es-ES_tradnl"/>
        </w:rPr>
        <w:t>.</w:t>
      </w:r>
      <w:r>
        <w:rPr>
          <w:rFonts w:ascii="Arial" w:eastAsia="Calibri" w:hAnsi="Arial" w:cs="Arial"/>
          <w:bCs/>
          <w:color w:val="000000" w:themeColor="text1"/>
          <w:sz w:val="22"/>
          <w:lang w:val="es-ES_tradnl"/>
        </w:rPr>
        <w:t xml:space="preserve"> </w:t>
      </w:r>
    </w:p>
    <w:p w14:paraId="5681E678" w14:textId="32ACF18C" w:rsidR="00B71619" w:rsidRDefault="00B71619" w:rsidP="00B71619">
      <w:pPr>
        <w:tabs>
          <w:tab w:val="left" w:pos="0"/>
        </w:tabs>
        <w:spacing w:line="276" w:lineRule="auto"/>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ab/>
        <w:t>En efecto, en el mencionado Manual se puede leer lo siguiente:</w:t>
      </w:r>
    </w:p>
    <w:p w14:paraId="2FBB5FFA" w14:textId="77777777" w:rsidR="00B71619" w:rsidRPr="00B71619" w:rsidRDefault="00B71619" w:rsidP="00B71619">
      <w:pPr>
        <w:tabs>
          <w:tab w:val="left" w:pos="0"/>
        </w:tabs>
        <w:spacing w:line="276" w:lineRule="auto"/>
        <w:jc w:val="both"/>
        <w:rPr>
          <w:rFonts w:ascii="Arial" w:eastAsia="Calibri" w:hAnsi="Arial" w:cs="Arial"/>
          <w:bCs/>
          <w:color w:val="000000" w:themeColor="text1"/>
          <w:sz w:val="22"/>
          <w:lang w:val="es-ES_tradnl"/>
        </w:rPr>
      </w:pPr>
    </w:p>
    <w:p w14:paraId="3EF147DB" w14:textId="6BA2BF2C" w:rsidR="00B71619" w:rsidRPr="00B71619" w:rsidRDefault="00B71619" w:rsidP="00B71619">
      <w:pPr>
        <w:tabs>
          <w:tab w:val="left" w:pos="0"/>
        </w:tabs>
        <w:ind w:left="709" w:right="758"/>
        <w:jc w:val="both"/>
        <w:rPr>
          <w:rFonts w:ascii="Arial" w:eastAsia="Calibri" w:hAnsi="Arial" w:cs="Arial"/>
          <w:bCs/>
          <w:color w:val="000000" w:themeColor="text1"/>
          <w:sz w:val="21"/>
          <w:szCs w:val="22"/>
        </w:rPr>
      </w:pPr>
      <w:r w:rsidRPr="00B71619">
        <w:rPr>
          <w:rFonts w:ascii="Arial" w:eastAsia="Calibri" w:hAnsi="Arial" w:cs="Arial"/>
          <w:bCs/>
          <w:color w:val="000000" w:themeColor="text1"/>
          <w:sz w:val="21"/>
          <w:szCs w:val="22"/>
        </w:rPr>
        <w:t>Salvo por algunas excepciones, todas las demás Entidades Estatales del nivel municipal (incluidas las entidades descentralizadas indirectas y los esquemas asociativos) están incluida en la lista de Entidades de los Acuerdos Comerciales con Chile; el Triángulo Norte (únicamente con El Salvador y Guatemala), la Unión Europea; y, por la Decisión 439 de 1998 de la Secretaría de la CAN.</w:t>
      </w:r>
    </w:p>
    <w:p w14:paraId="224EE5EF" w14:textId="77777777" w:rsidR="00B71619" w:rsidRPr="00B71619" w:rsidRDefault="00B71619" w:rsidP="00B71619">
      <w:pPr>
        <w:tabs>
          <w:tab w:val="left" w:pos="0"/>
        </w:tabs>
        <w:spacing w:line="276" w:lineRule="auto"/>
        <w:ind w:left="709"/>
        <w:jc w:val="both"/>
        <w:rPr>
          <w:rFonts w:ascii="Arial" w:eastAsia="Calibri" w:hAnsi="Arial" w:cs="Arial"/>
          <w:bCs/>
          <w:color w:val="000000" w:themeColor="text1"/>
          <w:sz w:val="22"/>
        </w:rPr>
      </w:pPr>
    </w:p>
    <w:p w14:paraId="1327E8A0" w14:textId="1E7D462D" w:rsidR="004260CE" w:rsidRDefault="004260CE" w:rsidP="004260CE">
      <w:pPr>
        <w:tabs>
          <w:tab w:val="left" w:pos="0"/>
        </w:tabs>
        <w:spacing w:after="120" w:line="276" w:lineRule="auto"/>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ab/>
        <w:t xml:space="preserve">Según se indicó en el numeral anterior de este concepto, la contratación pública cubierta solamente puede ser determinada en cada instrumento normativo de derecho internacional de manera independiente. </w:t>
      </w:r>
      <w:r w:rsidR="00AA01ED">
        <w:rPr>
          <w:rFonts w:ascii="Arial" w:eastAsia="Calibri" w:hAnsi="Arial" w:cs="Arial"/>
          <w:bCs/>
          <w:color w:val="000000" w:themeColor="text1"/>
          <w:sz w:val="22"/>
          <w:lang w:val="es-ES_tradnl"/>
        </w:rPr>
        <w:t>En relación con ese punto</w:t>
      </w:r>
      <w:r w:rsidR="00D4774B">
        <w:rPr>
          <w:rFonts w:ascii="Arial" w:eastAsia="Calibri" w:hAnsi="Arial" w:cs="Arial"/>
          <w:bCs/>
          <w:color w:val="000000" w:themeColor="text1"/>
          <w:sz w:val="22"/>
          <w:lang w:val="es-ES_tradnl"/>
        </w:rPr>
        <w:t xml:space="preserve">, </w:t>
      </w:r>
      <w:r w:rsidR="00B70059">
        <w:rPr>
          <w:rFonts w:ascii="Arial" w:eastAsia="Calibri" w:hAnsi="Arial" w:cs="Arial"/>
          <w:bCs/>
          <w:color w:val="000000" w:themeColor="text1"/>
          <w:sz w:val="22"/>
          <w:lang w:val="es-ES_tradnl"/>
        </w:rPr>
        <w:t>la Oficina de Asuntos Legales Internacionales d</w:t>
      </w:r>
      <w:r w:rsidR="00D4774B">
        <w:rPr>
          <w:rFonts w:ascii="Arial" w:eastAsia="Calibri" w:hAnsi="Arial" w:cs="Arial"/>
          <w:bCs/>
          <w:color w:val="000000" w:themeColor="text1"/>
          <w:sz w:val="22"/>
          <w:lang w:val="es-ES_tradnl"/>
        </w:rPr>
        <w:t xml:space="preserve">el Ministerio de Comercio e Industria </w:t>
      </w:r>
      <w:r w:rsidR="006D7BED">
        <w:rPr>
          <w:rFonts w:ascii="Arial" w:eastAsia="Calibri" w:hAnsi="Arial" w:cs="Arial"/>
          <w:bCs/>
          <w:color w:val="000000" w:themeColor="text1"/>
          <w:sz w:val="22"/>
          <w:lang w:val="es-ES_tradnl"/>
        </w:rPr>
        <w:t>señaló</w:t>
      </w:r>
      <w:r w:rsidR="00D4774B">
        <w:rPr>
          <w:rFonts w:ascii="Arial" w:eastAsia="Calibri" w:hAnsi="Arial" w:cs="Arial"/>
          <w:bCs/>
          <w:color w:val="000000" w:themeColor="text1"/>
          <w:sz w:val="22"/>
          <w:lang w:val="es-ES_tradnl"/>
        </w:rPr>
        <w:t>:</w:t>
      </w:r>
    </w:p>
    <w:p w14:paraId="1F2F5177" w14:textId="0770E18A" w:rsidR="00D4774B" w:rsidRDefault="00D4774B" w:rsidP="00D4774B">
      <w:pPr>
        <w:tabs>
          <w:tab w:val="left" w:pos="0"/>
        </w:tabs>
        <w:ind w:left="709" w:right="758"/>
        <w:jc w:val="both"/>
        <w:rPr>
          <w:rFonts w:ascii="Arial" w:eastAsia="Calibri" w:hAnsi="Arial" w:cs="Arial"/>
          <w:bCs/>
          <w:color w:val="000000" w:themeColor="text1"/>
          <w:sz w:val="21"/>
          <w:szCs w:val="22"/>
          <w:lang w:val="es-ES"/>
        </w:rPr>
      </w:pPr>
      <w:r>
        <w:rPr>
          <w:rFonts w:ascii="Arial" w:eastAsia="Calibri" w:hAnsi="Arial" w:cs="Arial"/>
          <w:bCs/>
          <w:color w:val="000000" w:themeColor="text1"/>
          <w:sz w:val="21"/>
          <w:szCs w:val="22"/>
          <w:lang w:val="es-ES"/>
        </w:rPr>
        <w:t>Al respecto, esta Oficina aclara que los presuntos errores identificados en su comunicación deben revisarse en cada proceso licitatorio a la luz del siguiente estándar de aplicabilidad de los acuerdos:</w:t>
      </w:r>
    </w:p>
    <w:p w14:paraId="108921AF" w14:textId="77777777" w:rsidR="00512A64" w:rsidRDefault="00512A64" w:rsidP="00D4774B">
      <w:pPr>
        <w:tabs>
          <w:tab w:val="left" w:pos="0"/>
        </w:tabs>
        <w:ind w:left="709" w:right="758"/>
        <w:jc w:val="both"/>
        <w:rPr>
          <w:rFonts w:ascii="Arial" w:eastAsia="Calibri" w:hAnsi="Arial" w:cs="Arial"/>
          <w:bCs/>
          <w:color w:val="000000" w:themeColor="text1"/>
          <w:sz w:val="21"/>
          <w:szCs w:val="22"/>
          <w:lang w:val="es-ES"/>
        </w:rPr>
      </w:pPr>
    </w:p>
    <w:p w14:paraId="7449032D" w14:textId="0B9DD0FE" w:rsidR="00D4774B" w:rsidRDefault="00D4774B" w:rsidP="00D4774B">
      <w:pPr>
        <w:pStyle w:val="ListParagraph"/>
        <w:numPr>
          <w:ilvl w:val="0"/>
          <w:numId w:val="27"/>
        </w:numPr>
        <w:tabs>
          <w:tab w:val="left" w:pos="0"/>
        </w:tabs>
        <w:ind w:right="758"/>
        <w:jc w:val="both"/>
        <w:rPr>
          <w:rFonts w:ascii="Arial" w:eastAsia="Calibri" w:hAnsi="Arial" w:cs="Arial"/>
          <w:bCs/>
          <w:color w:val="000000" w:themeColor="text1"/>
          <w:sz w:val="21"/>
          <w:szCs w:val="22"/>
          <w:lang w:val="es-ES"/>
        </w:rPr>
      </w:pPr>
      <w:r>
        <w:rPr>
          <w:rFonts w:ascii="Arial" w:eastAsia="Calibri" w:hAnsi="Arial" w:cs="Arial"/>
          <w:bCs/>
          <w:color w:val="000000" w:themeColor="text1"/>
          <w:sz w:val="21"/>
          <w:szCs w:val="22"/>
          <w:lang w:val="es-ES"/>
        </w:rPr>
        <w:t>Que la entidad estatal que adelanta la contratación esté incluida en el acuerdo comercial;</w:t>
      </w:r>
    </w:p>
    <w:p w14:paraId="4067486F" w14:textId="7E0ABFEC" w:rsidR="00D4774B" w:rsidRDefault="00D4774B" w:rsidP="00D4774B">
      <w:pPr>
        <w:pStyle w:val="ListParagraph"/>
        <w:numPr>
          <w:ilvl w:val="0"/>
          <w:numId w:val="27"/>
        </w:numPr>
        <w:tabs>
          <w:tab w:val="left" w:pos="0"/>
        </w:tabs>
        <w:ind w:right="758"/>
        <w:jc w:val="both"/>
        <w:rPr>
          <w:rFonts w:ascii="Arial" w:eastAsia="Calibri" w:hAnsi="Arial" w:cs="Arial"/>
          <w:bCs/>
          <w:color w:val="000000" w:themeColor="text1"/>
          <w:sz w:val="21"/>
          <w:szCs w:val="22"/>
          <w:lang w:val="es-ES"/>
        </w:rPr>
      </w:pPr>
      <w:r>
        <w:rPr>
          <w:rFonts w:ascii="Arial" w:eastAsia="Calibri" w:hAnsi="Arial" w:cs="Arial"/>
          <w:bCs/>
          <w:color w:val="000000" w:themeColor="text1"/>
          <w:sz w:val="21"/>
          <w:szCs w:val="22"/>
          <w:lang w:val="es-ES"/>
        </w:rPr>
        <w:t>Que el valor estimado del proceso de contratación sea superior al valor a partir del cual el acuerdo comercial es aplicable;</w:t>
      </w:r>
    </w:p>
    <w:p w14:paraId="7D71AB47" w14:textId="1E88015F" w:rsidR="00D4774B" w:rsidRDefault="00D4774B" w:rsidP="00D4774B">
      <w:pPr>
        <w:pStyle w:val="ListParagraph"/>
        <w:numPr>
          <w:ilvl w:val="0"/>
          <w:numId w:val="27"/>
        </w:numPr>
        <w:tabs>
          <w:tab w:val="left" w:pos="0"/>
        </w:tabs>
        <w:ind w:right="758"/>
        <w:jc w:val="both"/>
        <w:rPr>
          <w:rFonts w:ascii="Arial" w:eastAsia="Calibri" w:hAnsi="Arial" w:cs="Arial"/>
          <w:bCs/>
          <w:color w:val="000000" w:themeColor="text1"/>
          <w:sz w:val="21"/>
          <w:szCs w:val="22"/>
          <w:lang w:val="es-ES"/>
        </w:rPr>
      </w:pPr>
      <w:r>
        <w:rPr>
          <w:rFonts w:ascii="Arial" w:eastAsia="Calibri" w:hAnsi="Arial" w:cs="Arial"/>
          <w:bCs/>
          <w:color w:val="000000" w:themeColor="text1"/>
          <w:sz w:val="21"/>
          <w:szCs w:val="22"/>
          <w:lang w:val="es-ES"/>
        </w:rPr>
        <w:lastRenderedPageBreak/>
        <w:t>Que la entidad estatal determine que no le son aplicables al proceso de contratación las excepciones previstas en el capítulo sobre contratación pública de dicho acuerdo comercial, y</w:t>
      </w:r>
    </w:p>
    <w:p w14:paraId="13411B12" w14:textId="0B5572F2" w:rsidR="00D4774B" w:rsidRDefault="00D4774B" w:rsidP="00D4774B">
      <w:pPr>
        <w:pStyle w:val="ListParagraph"/>
        <w:numPr>
          <w:ilvl w:val="0"/>
          <w:numId w:val="27"/>
        </w:numPr>
        <w:tabs>
          <w:tab w:val="left" w:pos="0"/>
        </w:tabs>
        <w:ind w:right="758"/>
        <w:jc w:val="both"/>
        <w:rPr>
          <w:rFonts w:ascii="Arial" w:eastAsia="Calibri" w:hAnsi="Arial" w:cs="Arial"/>
          <w:bCs/>
          <w:color w:val="000000" w:themeColor="text1"/>
          <w:sz w:val="21"/>
          <w:szCs w:val="22"/>
          <w:lang w:val="es-ES"/>
        </w:rPr>
      </w:pPr>
      <w:r>
        <w:rPr>
          <w:rFonts w:ascii="Arial" w:eastAsia="Calibri" w:hAnsi="Arial" w:cs="Arial"/>
          <w:bCs/>
          <w:color w:val="000000" w:themeColor="text1"/>
          <w:sz w:val="21"/>
          <w:szCs w:val="22"/>
          <w:lang w:val="es-ES"/>
        </w:rPr>
        <w:t>Que el acuerdo comercial esté vigente</w:t>
      </w:r>
    </w:p>
    <w:p w14:paraId="68276C54" w14:textId="77777777" w:rsidR="00D4774B" w:rsidRPr="00D4774B" w:rsidRDefault="00D4774B" w:rsidP="00D4774B">
      <w:pPr>
        <w:pStyle w:val="ListParagraph"/>
        <w:tabs>
          <w:tab w:val="left" w:pos="0"/>
        </w:tabs>
        <w:ind w:left="1429" w:right="758"/>
        <w:jc w:val="both"/>
        <w:rPr>
          <w:rFonts w:ascii="Arial" w:eastAsia="Calibri" w:hAnsi="Arial" w:cs="Arial"/>
          <w:bCs/>
          <w:color w:val="000000" w:themeColor="text1"/>
          <w:sz w:val="21"/>
          <w:szCs w:val="22"/>
          <w:lang w:val="es-ES"/>
        </w:rPr>
      </w:pPr>
    </w:p>
    <w:p w14:paraId="13BCCCB1" w14:textId="0190F31C" w:rsidR="00D4774B" w:rsidRDefault="00D4774B" w:rsidP="00D4774B">
      <w:pPr>
        <w:tabs>
          <w:tab w:val="left" w:pos="0"/>
        </w:tabs>
        <w:ind w:left="709" w:right="758"/>
        <w:jc w:val="both"/>
        <w:rPr>
          <w:rFonts w:ascii="Arial" w:eastAsia="Calibri" w:hAnsi="Arial" w:cs="Arial"/>
          <w:bCs/>
          <w:color w:val="000000" w:themeColor="text1"/>
          <w:sz w:val="22"/>
          <w:lang w:val="es-ES_tradnl"/>
        </w:rPr>
      </w:pPr>
      <w:r w:rsidRPr="00D4774B">
        <w:rPr>
          <w:rFonts w:ascii="Arial" w:eastAsia="Calibri" w:hAnsi="Arial" w:cs="Arial"/>
          <w:bCs/>
          <w:color w:val="000000" w:themeColor="text1"/>
          <w:sz w:val="21"/>
          <w:szCs w:val="22"/>
        </w:rPr>
        <w:t>[…] también debemos precisar que cada acuerdo comercial es único, y, por lo tanto, al examinar su cobertura</w:t>
      </w:r>
      <w:r>
        <w:rPr>
          <w:rFonts w:ascii="Arial" w:eastAsia="Calibri" w:hAnsi="Arial" w:cs="Arial"/>
          <w:bCs/>
          <w:color w:val="000000" w:themeColor="text1"/>
          <w:sz w:val="22"/>
          <w:lang w:val="es-ES_tradnl"/>
        </w:rPr>
        <w:t>, se debe tener en cuenta que cada Acuerdo es diferente y, en esta medida, pueden contener entidades, valores, y excepciones distintas a los demás acuerdos comerciales</w:t>
      </w:r>
      <w:r w:rsidR="00B70059">
        <w:rPr>
          <w:rStyle w:val="FootnoteReference"/>
          <w:rFonts w:ascii="Arial" w:eastAsia="Calibri" w:hAnsi="Arial" w:cs="Arial"/>
          <w:bCs/>
          <w:color w:val="000000" w:themeColor="text1"/>
          <w:sz w:val="22"/>
          <w:lang w:val="es-ES_tradnl"/>
        </w:rPr>
        <w:footnoteReference w:id="6"/>
      </w:r>
      <w:r>
        <w:rPr>
          <w:rFonts w:ascii="Arial" w:eastAsia="Calibri" w:hAnsi="Arial" w:cs="Arial"/>
          <w:bCs/>
          <w:color w:val="000000" w:themeColor="text1"/>
          <w:sz w:val="22"/>
          <w:lang w:val="es-ES_tradnl"/>
        </w:rPr>
        <w:t xml:space="preserve">. </w:t>
      </w:r>
    </w:p>
    <w:p w14:paraId="7C42F169" w14:textId="77777777" w:rsidR="00D4774B" w:rsidRPr="00D4774B" w:rsidRDefault="00D4774B" w:rsidP="00D4774B">
      <w:pPr>
        <w:tabs>
          <w:tab w:val="left" w:pos="0"/>
        </w:tabs>
        <w:ind w:left="709" w:right="758"/>
        <w:jc w:val="both"/>
        <w:rPr>
          <w:rFonts w:ascii="Arial" w:eastAsia="Calibri" w:hAnsi="Arial" w:cs="Arial"/>
          <w:bCs/>
          <w:color w:val="000000" w:themeColor="text1"/>
          <w:sz w:val="22"/>
          <w:lang w:val="es-ES_tradnl"/>
        </w:rPr>
      </w:pPr>
    </w:p>
    <w:p w14:paraId="5DE37946" w14:textId="46F9F913" w:rsidR="00D4774B" w:rsidRDefault="004260CE" w:rsidP="004260CE">
      <w:pPr>
        <w:tabs>
          <w:tab w:val="left" w:pos="0"/>
        </w:tabs>
        <w:spacing w:after="120" w:line="276" w:lineRule="auto"/>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ab/>
      </w:r>
      <w:r w:rsidR="00881C01">
        <w:rPr>
          <w:rFonts w:ascii="Arial" w:eastAsia="Calibri" w:hAnsi="Arial" w:cs="Arial"/>
          <w:bCs/>
          <w:color w:val="000000" w:themeColor="text1"/>
          <w:sz w:val="22"/>
          <w:lang w:val="es-ES_tradnl"/>
        </w:rPr>
        <w:t>Por ello</w:t>
      </w:r>
      <w:r w:rsidR="00D4774B">
        <w:rPr>
          <w:rFonts w:ascii="Arial" w:eastAsia="Calibri" w:hAnsi="Arial" w:cs="Arial"/>
          <w:bCs/>
          <w:color w:val="000000" w:themeColor="text1"/>
          <w:sz w:val="22"/>
          <w:lang w:val="es-ES_tradnl"/>
        </w:rPr>
        <w:t>, para poder determinar si la contratación de las entidades descentralizadas del nivel municipal son contratación pública cubierta o no para los efectos del Tratado de Libre Comercio entre las dos Repúblicas, es necesario observar el contenido de dicho acuerdo. L</w:t>
      </w:r>
      <w:r>
        <w:rPr>
          <w:rFonts w:ascii="Arial" w:eastAsia="Calibri" w:hAnsi="Arial" w:cs="Arial"/>
          <w:bCs/>
          <w:color w:val="000000" w:themeColor="text1"/>
          <w:sz w:val="22"/>
          <w:lang w:val="es-ES_tradnl"/>
        </w:rPr>
        <w:t xml:space="preserve">as partes acordaron en el artículo 10.1. del tratado que contratación pública cubierta significa, entre otras, aquella </w:t>
      </w:r>
      <w:r w:rsidRPr="004260CE">
        <w:rPr>
          <w:rFonts w:ascii="Arial" w:eastAsia="Calibri" w:hAnsi="Arial" w:cs="Arial"/>
          <w:bCs/>
          <w:color w:val="000000" w:themeColor="text1"/>
          <w:sz w:val="22"/>
          <w:lang w:val="es-ES_tradnl"/>
        </w:rPr>
        <w:t>«(d) que se lleve a cabo por una entidad contratante»</w:t>
      </w:r>
      <w:r>
        <w:rPr>
          <w:rFonts w:ascii="Arial" w:eastAsia="Calibri" w:hAnsi="Arial" w:cs="Arial"/>
          <w:bCs/>
          <w:color w:val="000000" w:themeColor="text1"/>
          <w:sz w:val="22"/>
          <w:lang w:val="es-ES_tradnl"/>
        </w:rPr>
        <w:t xml:space="preserve">. A su vez, en el artículo 10.24 sobre definiciones se estipuló que </w:t>
      </w:r>
      <w:r w:rsidRPr="004260CE">
        <w:rPr>
          <w:rFonts w:ascii="Arial" w:eastAsia="Calibri" w:hAnsi="Arial" w:cs="Arial"/>
          <w:bCs/>
          <w:color w:val="000000" w:themeColor="text1"/>
          <w:sz w:val="22"/>
          <w:lang w:val="es-ES_tradnl"/>
        </w:rPr>
        <w:t xml:space="preserve">«entidad contratante significa una entidad listada en el Anexo 10-A». </w:t>
      </w:r>
    </w:p>
    <w:p w14:paraId="0191AFE8" w14:textId="526275B2" w:rsidR="00437720" w:rsidRDefault="00437720" w:rsidP="00437720">
      <w:pPr>
        <w:tabs>
          <w:tab w:val="left" w:pos="0"/>
        </w:tabs>
        <w:spacing w:after="120" w:line="276" w:lineRule="auto"/>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ab/>
        <w:t>Así las cosas, el problema jurídico central de su consulta se puede abordar a partir de la determinación de lo que contiene expresamente el Anexo 10-A del acuerdo comercial entre las Repúblicas de Colombia y Costa Rica</w:t>
      </w:r>
      <w:r w:rsidR="00D2430B">
        <w:rPr>
          <w:rFonts w:ascii="Arial" w:eastAsia="Calibri" w:hAnsi="Arial" w:cs="Arial"/>
          <w:bCs/>
          <w:color w:val="000000" w:themeColor="text1"/>
          <w:sz w:val="22"/>
          <w:lang w:val="es-ES_tradnl"/>
        </w:rPr>
        <w:t>, siguiendo lo dicho</w:t>
      </w:r>
      <w:r w:rsidR="009D69E9">
        <w:rPr>
          <w:rFonts w:ascii="Arial" w:eastAsia="Calibri" w:hAnsi="Arial" w:cs="Arial"/>
          <w:bCs/>
          <w:color w:val="000000" w:themeColor="text1"/>
          <w:sz w:val="22"/>
          <w:lang w:val="es-ES_tradnl"/>
        </w:rPr>
        <w:t xml:space="preserve"> por</w:t>
      </w:r>
      <w:r>
        <w:rPr>
          <w:rFonts w:ascii="Arial" w:eastAsia="Calibri" w:hAnsi="Arial" w:cs="Arial"/>
          <w:bCs/>
          <w:color w:val="000000" w:themeColor="text1"/>
          <w:sz w:val="22"/>
          <w:lang w:val="es-ES_tradnl"/>
        </w:rPr>
        <w:t xml:space="preserve"> el Informe del Grupo Especial de la Organización Mundial del Comercio en el asunto </w:t>
      </w:r>
      <w:r>
        <w:rPr>
          <w:rFonts w:ascii="Verdana" w:eastAsia="Calibri" w:hAnsi="Verdana" w:cs="Arial"/>
          <w:bCs/>
          <w:color w:val="000000" w:themeColor="text1"/>
          <w:sz w:val="22"/>
          <w:lang w:val="es-ES_tradnl"/>
        </w:rPr>
        <w:t>«</w:t>
      </w:r>
      <w:r>
        <w:rPr>
          <w:rFonts w:ascii="Arial" w:eastAsia="Calibri" w:hAnsi="Arial" w:cs="Arial"/>
          <w:bCs/>
          <w:color w:val="000000" w:themeColor="text1"/>
          <w:sz w:val="22"/>
          <w:lang w:val="es-ES_tradnl"/>
        </w:rPr>
        <w:t>Corea – Medidas que afectan a la contratación pública</w:t>
      </w:r>
      <w:r>
        <w:rPr>
          <w:rFonts w:ascii="Verdana" w:eastAsia="Calibri" w:hAnsi="Verdana" w:cs="Arial"/>
          <w:bCs/>
          <w:color w:val="000000" w:themeColor="text1"/>
          <w:sz w:val="22"/>
          <w:lang w:val="es-ES_tradnl"/>
        </w:rPr>
        <w:t>»</w:t>
      </w:r>
      <w:r>
        <w:rPr>
          <w:rFonts w:ascii="Arial" w:eastAsia="Calibri" w:hAnsi="Arial" w:cs="Arial"/>
          <w:bCs/>
          <w:color w:val="000000" w:themeColor="text1"/>
          <w:sz w:val="22"/>
          <w:lang w:val="es-ES_tradnl"/>
        </w:rPr>
        <w:t xml:space="preserve">: </w:t>
      </w:r>
      <w:r>
        <w:rPr>
          <w:rFonts w:ascii="Verdana" w:eastAsia="Calibri" w:hAnsi="Verdana" w:cs="Arial"/>
          <w:bCs/>
          <w:color w:val="000000" w:themeColor="text1"/>
          <w:sz w:val="22"/>
          <w:lang w:val="es-ES_tradnl"/>
        </w:rPr>
        <w:t>«</w:t>
      </w:r>
      <w:r>
        <w:rPr>
          <w:rFonts w:ascii="Arial" w:eastAsia="Calibri" w:hAnsi="Arial" w:cs="Arial"/>
          <w:bCs/>
          <w:color w:val="000000" w:themeColor="text1"/>
          <w:sz w:val="22"/>
          <w:lang w:val="es-ES_tradnl"/>
        </w:rPr>
        <w:t>A nuestro juicio, los Miembros determinan, en sus negociaciones, el alcance de sus compromisos tal y como se expresan en los Apéndices […] Por consiguiente, tenemos, en primer lugar, que examinar qué entidades están de hecho enumeradas en la Lista de Corea</w:t>
      </w:r>
      <w:r>
        <w:rPr>
          <w:rFonts w:ascii="Verdana" w:eastAsia="Calibri" w:hAnsi="Verdana" w:cs="Arial"/>
          <w:bCs/>
          <w:color w:val="000000" w:themeColor="text1"/>
          <w:sz w:val="22"/>
          <w:lang w:val="es-ES_tradnl"/>
        </w:rPr>
        <w:t>»</w:t>
      </w:r>
      <w:r w:rsidR="00B70059">
        <w:rPr>
          <w:rStyle w:val="FootnoteReference"/>
          <w:rFonts w:ascii="Verdana" w:eastAsia="Calibri" w:hAnsi="Verdana" w:cs="Arial"/>
          <w:bCs/>
          <w:color w:val="000000" w:themeColor="text1"/>
          <w:sz w:val="22"/>
          <w:lang w:val="es-ES_tradnl"/>
        </w:rPr>
        <w:footnoteReference w:id="7"/>
      </w:r>
      <w:r>
        <w:rPr>
          <w:rFonts w:ascii="Arial" w:eastAsia="Calibri" w:hAnsi="Arial" w:cs="Arial"/>
          <w:bCs/>
          <w:color w:val="000000" w:themeColor="text1"/>
          <w:sz w:val="22"/>
          <w:lang w:val="es-ES_tradnl"/>
        </w:rPr>
        <w:t xml:space="preserve">. </w:t>
      </w:r>
    </w:p>
    <w:p w14:paraId="0EDB562C" w14:textId="264A0735" w:rsidR="004260CE" w:rsidRDefault="00437720" w:rsidP="00437720">
      <w:pPr>
        <w:tabs>
          <w:tab w:val="left" w:pos="0"/>
        </w:tabs>
        <w:spacing w:after="120" w:line="276" w:lineRule="auto"/>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ab/>
        <w:t xml:space="preserve">Para el caso que se analiza, los miembros del acuerdo bilateral de comercio determinaron sus compromisos tal y como se determinan en el Anexo 10–A, </w:t>
      </w:r>
      <w:r w:rsidR="005915B6">
        <w:rPr>
          <w:rFonts w:ascii="Arial" w:eastAsia="Calibri" w:hAnsi="Arial" w:cs="Arial"/>
          <w:bCs/>
          <w:color w:val="000000" w:themeColor="text1"/>
          <w:sz w:val="22"/>
          <w:lang w:val="es-ES_tradnl"/>
        </w:rPr>
        <w:t>por lo que</w:t>
      </w:r>
      <w:r>
        <w:rPr>
          <w:rFonts w:ascii="Arial" w:eastAsia="Calibri" w:hAnsi="Arial" w:cs="Arial"/>
          <w:bCs/>
          <w:color w:val="000000" w:themeColor="text1"/>
          <w:sz w:val="22"/>
          <w:lang w:val="es-ES_tradnl"/>
        </w:rPr>
        <w:t xml:space="preserve"> se debe examinar qué entidades están de hecho enumeradas allí. El compromiso</w:t>
      </w:r>
      <w:r w:rsidR="004260CE">
        <w:rPr>
          <w:rFonts w:ascii="Arial" w:eastAsia="Calibri" w:hAnsi="Arial" w:cs="Arial"/>
          <w:bCs/>
          <w:color w:val="000000" w:themeColor="text1"/>
          <w:sz w:val="22"/>
          <w:lang w:val="es-ES_tradnl"/>
        </w:rPr>
        <w:t xml:space="preserve"> </w:t>
      </w:r>
      <w:r>
        <w:rPr>
          <w:rFonts w:ascii="Arial" w:eastAsia="Calibri" w:hAnsi="Arial" w:cs="Arial"/>
          <w:bCs/>
          <w:color w:val="000000" w:themeColor="text1"/>
          <w:sz w:val="22"/>
          <w:lang w:val="es-ES_tradnl"/>
        </w:rPr>
        <w:t>del</w:t>
      </w:r>
      <w:r w:rsidR="004260CE">
        <w:rPr>
          <w:rFonts w:ascii="Arial" w:eastAsia="Calibri" w:hAnsi="Arial" w:cs="Arial"/>
          <w:bCs/>
          <w:color w:val="000000" w:themeColor="text1"/>
          <w:sz w:val="22"/>
          <w:lang w:val="es-ES_tradnl"/>
        </w:rPr>
        <w:t xml:space="preserve"> Estado Colombiano en materia</w:t>
      </w:r>
      <w:r w:rsidR="00B71619">
        <w:rPr>
          <w:rFonts w:ascii="Arial" w:eastAsia="Calibri" w:hAnsi="Arial" w:cs="Arial"/>
          <w:bCs/>
          <w:color w:val="000000" w:themeColor="text1"/>
          <w:sz w:val="22"/>
          <w:lang w:val="es-ES_tradnl"/>
        </w:rPr>
        <w:t xml:space="preserve"> </w:t>
      </w:r>
      <w:r w:rsidR="004260CE">
        <w:rPr>
          <w:rFonts w:ascii="Arial" w:eastAsia="Calibri" w:hAnsi="Arial" w:cs="Arial"/>
          <w:bCs/>
          <w:color w:val="000000" w:themeColor="text1"/>
          <w:sz w:val="22"/>
          <w:lang w:val="es-ES_tradnl"/>
        </w:rPr>
        <w:t xml:space="preserve">de entidades del nivel subcentral del gobierno en este acuerdo es </w:t>
      </w:r>
      <w:r>
        <w:rPr>
          <w:rFonts w:ascii="Arial" w:eastAsia="Calibri" w:hAnsi="Arial" w:cs="Arial"/>
          <w:bCs/>
          <w:color w:val="000000" w:themeColor="text1"/>
          <w:sz w:val="22"/>
          <w:lang w:val="es-ES_tradnl"/>
        </w:rPr>
        <w:t>el</w:t>
      </w:r>
      <w:r w:rsidR="004260CE">
        <w:rPr>
          <w:rFonts w:ascii="Arial" w:eastAsia="Calibri" w:hAnsi="Arial" w:cs="Arial"/>
          <w:bCs/>
          <w:color w:val="000000" w:themeColor="text1"/>
          <w:sz w:val="22"/>
          <w:lang w:val="es-ES_tradnl"/>
        </w:rPr>
        <w:t xml:space="preserve"> siguiente:  </w:t>
      </w:r>
    </w:p>
    <w:p w14:paraId="56B82C86" w14:textId="77777777" w:rsidR="004260CE" w:rsidRDefault="004260CE" w:rsidP="004260CE">
      <w:pPr>
        <w:tabs>
          <w:tab w:val="left" w:pos="0"/>
        </w:tabs>
        <w:spacing w:line="276" w:lineRule="auto"/>
        <w:jc w:val="both"/>
        <w:rPr>
          <w:rFonts w:ascii="Arial" w:eastAsia="Calibri" w:hAnsi="Arial" w:cs="Arial"/>
          <w:bCs/>
          <w:color w:val="000000" w:themeColor="text1"/>
          <w:sz w:val="22"/>
          <w:lang w:val="es-ES_tradnl"/>
        </w:rPr>
      </w:pPr>
    </w:p>
    <w:p w14:paraId="37DC1A27" w14:textId="71D1544B" w:rsidR="004260CE" w:rsidRDefault="004260CE" w:rsidP="00B71619">
      <w:pPr>
        <w:ind w:left="709" w:right="760"/>
        <w:jc w:val="center"/>
        <w:rPr>
          <w:rFonts w:ascii="Arial" w:eastAsia="Calibri" w:hAnsi="Arial" w:cs="Arial"/>
          <w:bCs/>
          <w:color w:val="000000" w:themeColor="text1"/>
          <w:sz w:val="21"/>
          <w:szCs w:val="21"/>
          <w:lang w:val="es-ES_tradnl"/>
        </w:rPr>
      </w:pPr>
      <w:r w:rsidRPr="004260CE">
        <w:rPr>
          <w:rFonts w:ascii="Arial" w:eastAsia="Calibri" w:hAnsi="Arial" w:cs="Arial"/>
          <w:bCs/>
          <w:color w:val="000000" w:themeColor="text1"/>
          <w:sz w:val="21"/>
          <w:szCs w:val="21"/>
          <w:lang w:val="es-ES_tradnl"/>
        </w:rPr>
        <w:t>SECCIÓN B: ENTIDADES DEL NIVEL SUBCENTRAL DEL GOBIERNO</w:t>
      </w:r>
    </w:p>
    <w:p w14:paraId="069BBBAF" w14:textId="77777777" w:rsidR="00B71619" w:rsidRPr="004260CE" w:rsidRDefault="00B71619" w:rsidP="00B71619">
      <w:pPr>
        <w:ind w:left="709" w:right="760"/>
        <w:jc w:val="both"/>
        <w:rPr>
          <w:rFonts w:ascii="Arial" w:eastAsia="Calibri" w:hAnsi="Arial" w:cs="Arial"/>
          <w:bCs/>
          <w:color w:val="000000" w:themeColor="text1"/>
          <w:sz w:val="21"/>
          <w:szCs w:val="21"/>
          <w:lang w:val="es-ES_tradnl"/>
        </w:rPr>
      </w:pPr>
    </w:p>
    <w:p w14:paraId="5DA096F0" w14:textId="57C53461" w:rsidR="004260CE" w:rsidRDefault="004260CE" w:rsidP="00B71619">
      <w:pPr>
        <w:ind w:left="709" w:right="760"/>
        <w:jc w:val="both"/>
        <w:rPr>
          <w:rFonts w:ascii="Arial" w:eastAsia="Calibri" w:hAnsi="Arial" w:cs="Arial"/>
          <w:bCs/>
          <w:color w:val="000000" w:themeColor="text1"/>
          <w:sz w:val="21"/>
          <w:szCs w:val="21"/>
          <w:lang w:val="es-ES_tradnl"/>
        </w:rPr>
      </w:pPr>
      <w:r w:rsidRPr="004260CE">
        <w:rPr>
          <w:rFonts w:ascii="Arial" w:eastAsia="Calibri" w:hAnsi="Arial" w:cs="Arial"/>
          <w:bCs/>
          <w:color w:val="000000" w:themeColor="text1"/>
          <w:sz w:val="21"/>
          <w:szCs w:val="21"/>
          <w:lang w:val="es-ES_tradnl"/>
        </w:rPr>
        <w:t>El Capítulo se aplicará a las entidades del nivel subcentral del gobierno listadas en la</w:t>
      </w:r>
      <w:r>
        <w:rPr>
          <w:rFonts w:ascii="Arial" w:eastAsia="Calibri" w:hAnsi="Arial" w:cs="Arial"/>
          <w:bCs/>
          <w:color w:val="000000" w:themeColor="text1"/>
          <w:sz w:val="21"/>
          <w:szCs w:val="21"/>
          <w:lang w:val="es-ES_tradnl"/>
        </w:rPr>
        <w:t xml:space="preserve"> </w:t>
      </w:r>
      <w:r w:rsidRPr="004260CE">
        <w:rPr>
          <w:rFonts w:ascii="Arial" w:eastAsia="Calibri" w:hAnsi="Arial" w:cs="Arial"/>
          <w:bCs/>
          <w:color w:val="000000" w:themeColor="text1"/>
          <w:sz w:val="21"/>
          <w:szCs w:val="21"/>
          <w:lang w:val="es-ES_tradnl"/>
        </w:rPr>
        <w:t>presente Sección, cuando el valor de la contratación que se ha estimado, de conformidad</w:t>
      </w:r>
      <w:r>
        <w:rPr>
          <w:rFonts w:ascii="Arial" w:eastAsia="Calibri" w:hAnsi="Arial" w:cs="Arial"/>
          <w:bCs/>
          <w:color w:val="000000" w:themeColor="text1"/>
          <w:sz w:val="21"/>
          <w:szCs w:val="21"/>
          <w:lang w:val="es-ES_tradnl"/>
        </w:rPr>
        <w:t xml:space="preserve"> </w:t>
      </w:r>
      <w:r w:rsidRPr="004260CE">
        <w:rPr>
          <w:rFonts w:ascii="Arial" w:eastAsia="Calibri" w:hAnsi="Arial" w:cs="Arial"/>
          <w:bCs/>
          <w:color w:val="000000" w:themeColor="text1"/>
          <w:sz w:val="21"/>
          <w:szCs w:val="21"/>
          <w:lang w:val="es-ES_tradnl"/>
        </w:rPr>
        <w:t>con el Artículo 10.1.4, sea igual o superior a los siguientes montos:</w:t>
      </w:r>
    </w:p>
    <w:p w14:paraId="4377620D" w14:textId="77777777" w:rsidR="004260CE" w:rsidRPr="004260CE" w:rsidRDefault="004260CE" w:rsidP="00B71619">
      <w:pPr>
        <w:ind w:left="709" w:right="760"/>
        <w:jc w:val="both"/>
        <w:rPr>
          <w:rFonts w:ascii="Arial" w:eastAsia="Calibri" w:hAnsi="Arial" w:cs="Arial"/>
          <w:bCs/>
          <w:color w:val="000000" w:themeColor="text1"/>
          <w:sz w:val="21"/>
          <w:szCs w:val="21"/>
          <w:lang w:val="es-ES_tradnl"/>
        </w:rPr>
      </w:pPr>
    </w:p>
    <w:p w14:paraId="74CB6C3F" w14:textId="14425F8B" w:rsidR="004260CE" w:rsidRPr="00B71619" w:rsidRDefault="00B71619" w:rsidP="00B71619">
      <w:pPr>
        <w:ind w:left="709" w:right="760"/>
        <w:jc w:val="both"/>
        <w:rPr>
          <w:rFonts w:ascii="Arial" w:eastAsia="Calibri" w:hAnsi="Arial" w:cs="Arial"/>
          <w:bCs/>
          <w:color w:val="000000" w:themeColor="text1"/>
          <w:sz w:val="21"/>
          <w:szCs w:val="21"/>
          <w:lang w:val="es-ES_tradnl"/>
        </w:rPr>
      </w:pPr>
      <w:r>
        <w:rPr>
          <w:rFonts w:ascii="Arial" w:eastAsia="Calibri" w:hAnsi="Arial" w:cs="Arial"/>
          <w:bCs/>
          <w:color w:val="000000" w:themeColor="text1"/>
          <w:sz w:val="21"/>
          <w:szCs w:val="21"/>
          <w:lang w:val="es-ES_tradnl"/>
        </w:rPr>
        <w:t xml:space="preserve">(a) </w:t>
      </w:r>
      <w:r w:rsidR="004260CE" w:rsidRPr="00B71619">
        <w:rPr>
          <w:rFonts w:ascii="Arial" w:eastAsia="Calibri" w:hAnsi="Arial" w:cs="Arial"/>
          <w:bCs/>
          <w:color w:val="000000" w:themeColor="text1"/>
          <w:sz w:val="21"/>
          <w:szCs w:val="21"/>
          <w:lang w:val="es-ES_tradnl"/>
        </w:rPr>
        <w:t>para la contratación de bienes y servicios: US$ 552,000; o</w:t>
      </w:r>
    </w:p>
    <w:p w14:paraId="5CE60837" w14:textId="77777777" w:rsidR="004260CE" w:rsidRPr="004260CE" w:rsidRDefault="004260CE" w:rsidP="00B71619">
      <w:pPr>
        <w:ind w:left="709" w:right="760"/>
        <w:jc w:val="both"/>
        <w:rPr>
          <w:rFonts w:ascii="Arial" w:eastAsia="Calibri" w:hAnsi="Arial" w:cs="Arial"/>
          <w:bCs/>
          <w:color w:val="000000" w:themeColor="text1"/>
          <w:sz w:val="21"/>
          <w:szCs w:val="21"/>
          <w:lang w:val="es-ES_tradnl"/>
        </w:rPr>
      </w:pPr>
    </w:p>
    <w:p w14:paraId="3B049EC7" w14:textId="77777777" w:rsidR="004260CE" w:rsidRPr="004260CE" w:rsidRDefault="004260CE" w:rsidP="00B71619">
      <w:pPr>
        <w:ind w:left="709" w:right="760"/>
        <w:jc w:val="both"/>
        <w:rPr>
          <w:rFonts w:ascii="Arial" w:eastAsia="Calibri" w:hAnsi="Arial" w:cs="Arial"/>
          <w:bCs/>
          <w:color w:val="000000" w:themeColor="text1"/>
          <w:sz w:val="21"/>
          <w:szCs w:val="21"/>
          <w:lang w:val="es-ES_tradnl"/>
        </w:rPr>
      </w:pPr>
      <w:r w:rsidRPr="004260CE">
        <w:rPr>
          <w:rFonts w:ascii="Arial" w:eastAsia="Calibri" w:hAnsi="Arial" w:cs="Arial"/>
          <w:bCs/>
          <w:color w:val="000000" w:themeColor="text1"/>
          <w:sz w:val="21"/>
          <w:szCs w:val="21"/>
          <w:lang w:val="es-ES_tradnl"/>
        </w:rPr>
        <w:t>(b) para la contratación de servicios de la construcción: US$ 7,777,000.</w:t>
      </w:r>
    </w:p>
    <w:p w14:paraId="3B4C15BB" w14:textId="44C32AD5" w:rsidR="004260CE" w:rsidRDefault="004260CE" w:rsidP="00B71619">
      <w:pPr>
        <w:ind w:left="709" w:right="760"/>
        <w:jc w:val="both"/>
        <w:rPr>
          <w:rFonts w:ascii="Arial" w:eastAsia="Calibri" w:hAnsi="Arial" w:cs="Arial"/>
          <w:bCs/>
          <w:color w:val="000000" w:themeColor="text1"/>
          <w:sz w:val="21"/>
          <w:szCs w:val="21"/>
          <w:lang w:val="es-ES_tradnl"/>
        </w:rPr>
      </w:pPr>
      <w:r w:rsidRPr="004260CE">
        <w:rPr>
          <w:rFonts w:ascii="Arial" w:eastAsia="Calibri" w:hAnsi="Arial" w:cs="Arial"/>
          <w:bCs/>
          <w:color w:val="000000" w:themeColor="text1"/>
          <w:sz w:val="21"/>
          <w:szCs w:val="21"/>
          <w:lang w:val="es-ES_tradnl"/>
        </w:rPr>
        <w:t>Lista</w:t>
      </w:r>
    </w:p>
    <w:p w14:paraId="0E4F0007" w14:textId="77777777" w:rsidR="004260CE" w:rsidRPr="004260CE" w:rsidRDefault="004260CE" w:rsidP="004260CE">
      <w:pPr>
        <w:ind w:left="851" w:right="760"/>
        <w:jc w:val="both"/>
        <w:rPr>
          <w:rFonts w:ascii="Arial" w:eastAsia="Calibri" w:hAnsi="Arial" w:cs="Arial"/>
          <w:bCs/>
          <w:color w:val="000000" w:themeColor="text1"/>
          <w:sz w:val="21"/>
          <w:szCs w:val="21"/>
          <w:lang w:val="es-ES_tradnl"/>
        </w:rPr>
      </w:pPr>
    </w:p>
    <w:p w14:paraId="70EA6DD0" w14:textId="3B22FB21" w:rsidR="004260CE" w:rsidRPr="00B71619" w:rsidRDefault="00B71619" w:rsidP="00B71619">
      <w:pPr>
        <w:ind w:left="709" w:right="760"/>
        <w:jc w:val="both"/>
        <w:rPr>
          <w:rFonts w:ascii="Arial" w:eastAsia="Calibri" w:hAnsi="Arial" w:cs="Arial"/>
          <w:bCs/>
          <w:color w:val="000000" w:themeColor="text1"/>
          <w:sz w:val="21"/>
          <w:szCs w:val="21"/>
          <w:lang w:val="es-ES_tradnl"/>
        </w:rPr>
      </w:pPr>
      <w:r>
        <w:rPr>
          <w:rFonts w:ascii="Arial" w:eastAsia="Calibri" w:hAnsi="Arial" w:cs="Arial"/>
          <w:bCs/>
          <w:color w:val="000000" w:themeColor="text1"/>
          <w:sz w:val="21"/>
          <w:szCs w:val="21"/>
          <w:lang w:val="es-ES_tradnl"/>
        </w:rPr>
        <w:t xml:space="preserve">1. </w:t>
      </w:r>
      <w:r w:rsidR="004260CE" w:rsidRPr="00B71619">
        <w:rPr>
          <w:rFonts w:ascii="Arial" w:eastAsia="Calibri" w:hAnsi="Arial" w:cs="Arial"/>
          <w:bCs/>
          <w:color w:val="000000" w:themeColor="text1"/>
          <w:sz w:val="21"/>
          <w:szCs w:val="21"/>
          <w:lang w:val="es-ES_tradnl"/>
        </w:rPr>
        <w:t>Todos los Departamentos</w:t>
      </w:r>
    </w:p>
    <w:p w14:paraId="702B62C6" w14:textId="77777777" w:rsidR="004260CE" w:rsidRPr="004260CE" w:rsidRDefault="004260CE" w:rsidP="004260CE">
      <w:pPr>
        <w:ind w:left="851" w:right="760"/>
        <w:jc w:val="both"/>
        <w:rPr>
          <w:rFonts w:ascii="Arial" w:eastAsia="Calibri" w:hAnsi="Arial" w:cs="Arial"/>
          <w:bCs/>
          <w:color w:val="000000" w:themeColor="text1"/>
          <w:sz w:val="21"/>
          <w:szCs w:val="21"/>
          <w:lang w:val="es-ES_tradnl"/>
        </w:rPr>
      </w:pPr>
    </w:p>
    <w:p w14:paraId="6C83BE52" w14:textId="7A2048E7" w:rsidR="004260CE" w:rsidRPr="00B71619" w:rsidRDefault="00B71619" w:rsidP="00B71619">
      <w:pPr>
        <w:ind w:left="709" w:right="760"/>
        <w:jc w:val="both"/>
        <w:rPr>
          <w:rFonts w:ascii="Arial" w:eastAsia="Calibri" w:hAnsi="Arial" w:cs="Arial"/>
          <w:b/>
          <w:color w:val="000000" w:themeColor="text1"/>
          <w:sz w:val="21"/>
          <w:szCs w:val="21"/>
          <w:lang w:val="es-ES_tradnl"/>
        </w:rPr>
      </w:pPr>
      <w:r>
        <w:rPr>
          <w:rFonts w:ascii="Arial" w:eastAsia="Calibri" w:hAnsi="Arial" w:cs="Arial"/>
          <w:b/>
          <w:color w:val="000000" w:themeColor="text1"/>
          <w:sz w:val="21"/>
          <w:szCs w:val="21"/>
          <w:lang w:val="es-ES_tradnl"/>
        </w:rPr>
        <w:t xml:space="preserve">2. </w:t>
      </w:r>
      <w:r w:rsidR="004260CE" w:rsidRPr="00B71619">
        <w:rPr>
          <w:rFonts w:ascii="Arial" w:eastAsia="Calibri" w:hAnsi="Arial" w:cs="Arial"/>
          <w:b/>
          <w:color w:val="000000" w:themeColor="text1"/>
          <w:sz w:val="21"/>
          <w:szCs w:val="21"/>
          <w:lang w:val="es-ES_tradnl"/>
        </w:rPr>
        <w:t>Todos los Municipios</w:t>
      </w:r>
    </w:p>
    <w:p w14:paraId="61AC0D6B" w14:textId="77777777" w:rsidR="004260CE" w:rsidRPr="004260CE" w:rsidRDefault="004260CE" w:rsidP="004260CE">
      <w:pPr>
        <w:ind w:left="851" w:right="760"/>
        <w:jc w:val="both"/>
        <w:rPr>
          <w:rFonts w:ascii="Arial" w:eastAsia="Calibri" w:hAnsi="Arial" w:cs="Arial"/>
          <w:b/>
          <w:color w:val="000000" w:themeColor="text1"/>
          <w:sz w:val="21"/>
          <w:szCs w:val="21"/>
          <w:lang w:val="es-ES_tradnl"/>
        </w:rPr>
      </w:pPr>
    </w:p>
    <w:p w14:paraId="15293013" w14:textId="6CD69196" w:rsidR="004260CE" w:rsidRDefault="004260CE" w:rsidP="004260CE">
      <w:pPr>
        <w:ind w:left="851" w:right="760"/>
        <w:jc w:val="both"/>
        <w:rPr>
          <w:rFonts w:ascii="Arial" w:eastAsia="Calibri" w:hAnsi="Arial" w:cs="Arial"/>
          <w:bCs/>
          <w:color w:val="000000" w:themeColor="text1"/>
          <w:sz w:val="21"/>
          <w:szCs w:val="21"/>
          <w:lang w:val="es-ES_tradnl"/>
        </w:rPr>
      </w:pPr>
      <w:r w:rsidRPr="004260CE">
        <w:rPr>
          <w:rFonts w:ascii="Arial" w:eastAsia="Calibri" w:hAnsi="Arial" w:cs="Arial"/>
          <w:bCs/>
          <w:color w:val="000000" w:themeColor="text1"/>
          <w:sz w:val="21"/>
          <w:szCs w:val="21"/>
          <w:lang w:val="es-ES_tradnl"/>
        </w:rPr>
        <w:t>Nota</w:t>
      </w:r>
    </w:p>
    <w:p w14:paraId="7E9C1449" w14:textId="77777777" w:rsidR="004260CE" w:rsidRPr="004260CE" w:rsidRDefault="004260CE" w:rsidP="004260CE">
      <w:pPr>
        <w:ind w:left="851" w:right="760"/>
        <w:jc w:val="both"/>
        <w:rPr>
          <w:rFonts w:ascii="Arial" w:eastAsia="Calibri" w:hAnsi="Arial" w:cs="Arial"/>
          <w:bCs/>
          <w:color w:val="000000" w:themeColor="text1"/>
          <w:sz w:val="21"/>
          <w:szCs w:val="21"/>
          <w:lang w:val="es-ES_tradnl"/>
        </w:rPr>
      </w:pPr>
    </w:p>
    <w:p w14:paraId="68260C1C" w14:textId="49A631B2" w:rsidR="004260CE" w:rsidRDefault="004260CE" w:rsidP="004260CE">
      <w:pPr>
        <w:ind w:left="851" w:right="760"/>
        <w:jc w:val="both"/>
        <w:rPr>
          <w:rFonts w:ascii="Arial" w:eastAsia="Calibri" w:hAnsi="Arial" w:cs="Arial"/>
          <w:bCs/>
          <w:color w:val="000000" w:themeColor="text1"/>
          <w:sz w:val="21"/>
          <w:szCs w:val="21"/>
          <w:lang w:val="es-ES_tradnl"/>
        </w:rPr>
      </w:pPr>
      <w:r w:rsidRPr="004260CE">
        <w:rPr>
          <w:rFonts w:ascii="Arial" w:eastAsia="Calibri" w:hAnsi="Arial" w:cs="Arial"/>
          <w:bCs/>
          <w:color w:val="000000" w:themeColor="text1"/>
          <w:sz w:val="21"/>
          <w:szCs w:val="21"/>
          <w:lang w:val="es-ES_tradnl"/>
        </w:rPr>
        <w:t>No están cubiertas por el Capítulo:</w:t>
      </w:r>
    </w:p>
    <w:p w14:paraId="07CD5F6C" w14:textId="77777777" w:rsidR="004260CE" w:rsidRPr="004260CE" w:rsidRDefault="004260CE" w:rsidP="004260CE">
      <w:pPr>
        <w:ind w:left="851" w:right="760"/>
        <w:jc w:val="both"/>
        <w:rPr>
          <w:rFonts w:ascii="Arial" w:eastAsia="Calibri" w:hAnsi="Arial" w:cs="Arial"/>
          <w:bCs/>
          <w:color w:val="000000" w:themeColor="text1"/>
          <w:sz w:val="21"/>
          <w:szCs w:val="21"/>
          <w:lang w:val="es-ES_tradnl"/>
        </w:rPr>
      </w:pPr>
    </w:p>
    <w:p w14:paraId="16AB8BC1" w14:textId="330DED2A" w:rsidR="004260CE" w:rsidRPr="00B71619" w:rsidRDefault="00B71619" w:rsidP="00B71619">
      <w:pPr>
        <w:ind w:left="851" w:right="760"/>
        <w:jc w:val="both"/>
        <w:rPr>
          <w:rFonts w:ascii="Arial" w:eastAsia="Calibri" w:hAnsi="Arial" w:cs="Arial"/>
          <w:bCs/>
          <w:color w:val="000000" w:themeColor="text1"/>
          <w:sz w:val="21"/>
          <w:szCs w:val="21"/>
          <w:lang w:val="es-ES_tradnl"/>
        </w:rPr>
      </w:pPr>
      <w:r>
        <w:rPr>
          <w:rFonts w:ascii="Arial" w:eastAsia="Calibri" w:hAnsi="Arial" w:cs="Arial"/>
          <w:bCs/>
          <w:color w:val="000000" w:themeColor="text1"/>
          <w:sz w:val="21"/>
          <w:szCs w:val="21"/>
          <w:lang w:val="es-ES_tradnl"/>
        </w:rPr>
        <w:t xml:space="preserve">(a) </w:t>
      </w:r>
      <w:r w:rsidR="004260CE" w:rsidRPr="00B71619">
        <w:rPr>
          <w:rFonts w:ascii="Arial" w:eastAsia="Calibri" w:hAnsi="Arial" w:cs="Arial"/>
          <w:bCs/>
          <w:color w:val="000000" w:themeColor="text1"/>
          <w:sz w:val="21"/>
          <w:szCs w:val="21"/>
          <w:lang w:val="es-ES_tradnl"/>
        </w:rPr>
        <w:t>las contrataciones de alimentos, insumos agropecuarios y animales vivos,</w:t>
      </w:r>
    </w:p>
    <w:p w14:paraId="50A3BC13" w14:textId="1EB0B1F1" w:rsidR="004260CE" w:rsidRDefault="004260CE" w:rsidP="00B71619">
      <w:pPr>
        <w:ind w:left="851" w:right="760"/>
        <w:jc w:val="both"/>
        <w:rPr>
          <w:rFonts w:ascii="Arial" w:eastAsia="Calibri" w:hAnsi="Arial" w:cs="Arial"/>
          <w:bCs/>
          <w:color w:val="000000" w:themeColor="text1"/>
          <w:sz w:val="21"/>
          <w:szCs w:val="21"/>
          <w:lang w:val="es-ES_tradnl"/>
        </w:rPr>
      </w:pPr>
      <w:r w:rsidRPr="004260CE">
        <w:rPr>
          <w:rFonts w:ascii="Arial" w:eastAsia="Calibri" w:hAnsi="Arial" w:cs="Arial"/>
          <w:bCs/>
          <w:color w:val="000000" w:themeColor="text1"/>
          <w:sz w:val="21"/>
          <w:szCs w:val="21"/>
          <w:lang w:val="es-ES_tradnl"/>
        </w:rPr>
        <w:t>relacionadas con los programas de apoyo a la agricultura y asistencia</w:t>
      </w:r>
      <w:r w:rsidR="00B71619">
        <w:rPr>
          <w:rFonts w:ascii="Arial" w:eastAsia="Calibri" w:hAnsi="Arial" w:cs="Arial"/>
          <w:bCs/>
          <w:color w:val="000000" w:themeColor="text1"/>
          <w:sz w:val="21"/>
          <w:szCs w:val="21"/>
          <w:lang w:val="es-ES_tradnl"/>
        </w:rPr>
        <w:t xml:space="preserve"> </w:t>
      </w:r>
      <w:r w:rsidRPr="004260CE">
        <w:rPr>
          <w:rFonts w:ascii="Arial" w:eastAsia="Calibri" w:hAnsi="Arial" w:cs="Arial"/>
          <w:bCs/>
          <w:color w:val="000000" w:themeColor="text1"/>
          <w:sz w:val="21"/>
          <w:szCs w:val="21"/>
          <w:lang w:val="es-ES_tradnl"/>
        </w:rPr>
        <w:t>alimentaria;</w:t>
      </w:r>
    </w:p>
    <w:p w14:paraId="601E9712" w14:textId="77777777" w:rsidR="004260CE" w:rsidRPr="004260CE" w:rsidRDefault="004260CE" w:rsidP="004260CE">
      <w:pPr>
        <w:ind w:left="851" w:right="760"/>
        <w:jc w:val="both"/>
        <w:rPr>
          <w:rFonts w:ascii="Arial" w:eastAsia="Calibri" w:hAnsi="Arial" w:cs="Arial"/>
          <w:bCs/>
          <w:color w:val="000000" w:themeColor="text1"/>
          <w:sz w:val="21"/>
          <w:szCs w:val="21"/>
          <w:lang w:val="es-ES_tradnl"/>
        </w:rPr>
      </w:pPr>
    </w:p>
    <w:p w14:paraId="08751852" w14:textId="46296EB5" w:rsidR="004260CE" w:rsidRDefault="004260CE" w:rsidP="004260CE">
      <w:pPr>
        <w:ind w:left="851" w:right="760"/>
        <w:jc w:val="both"/>
        <w:rPr>
          <w:rFonts w:ascii="Arial" w:eastAsia="Calibri" w:hAnsi="Arial" w:cs="Arial"/>
          <w:bCs/>
          <w:color w:val="000000" w:themeColor="text1"/>
          <w:sz w:val="21"/>
          <w:szCs w:val="21"/>
          <w:lang w:val="es-ES_tradnl"/>
        </w:rPr>
      </w:pPr>
      <w:r w:rsidRPr="004260CE">
        <w:rPr>
          <w:rFonts w:ascii="Arial" w:eastAsia="Calibri" w:hAnsi="Arial" w:cs="Arial"/>
          <w:bCs/>
          <w:color w:val="000000" w:themeColor="text1"/>
          <w:sz w:val="21"/>
          <w:szCs w:val="21"/>
          <w:lang w:val="es-ES_tradnl"/>
        </w:rPr>
        <w:t>(b) las contrataciones de bienes contenidas en la Sección 2 (Alimentos, Bebidas</w:t>
      </w:r>
      <w:r>
        <w:rPr>
          <w:rFonts w:ascii="Arial" w:eastAsia="Calibri" w:hAnsi="Arial" w:cs="Arial"/>
          <w:bCs/>
          <w:color w:val="000000" w:themeColor="text1"/>
          <w:sz w:val="21"/>
          <w:szCs w:val="21"/>
          <w:lang w:val="es-ES_tradnl"/>
        </w:rPr>
        <w:t xml:space="preserve"> </w:t>
      </w:r>
      <w:r w:rsidRPr="004260CE">
        <w:rPr>
          <w:rFonts w:ascii="Arial" w:eastAsia="Calibri" w:hAnsi="Arial" w:cs="Arial"/>
          <w:bCs/>
          <w:color w:val="000000" w:themeColor="text1"/>
          <w:sz w:val="21"/>
          <w:szCs w:val="21"/>
          <w:lang w:val="es-ES_tradnl"/>
        </w:rPr>
        <w:t>y Tabaco; Textil y Confección y Productos de Cuero) del CPC versión 1.0,</w:t>
      </w:r>
      <w:r>
        <w:rPr>
          <w:rFonts w:ascii="Arial" w:eastAsia="Calibri" w:hAnsi="Arial" w:cs="Arial"/>
          <w:bCs/>
          <w:color w:val="000000" w:themeColor="text1"/>
          <w:sz w:val="21"/>
          <w:szCs w:val="21"/>
          <w:lang w:val="es-ES_tradnl"/>
        </w:rPr>
        <w:t xml:space="preserve"> </w:t>
      </w:r>
      <w:r w:rsidRPr="004260CE">
        <w:rPr>
          <w:rFonts w:ascii="Arial" w:eastAsia="Calibri" w:hAnsi="Arial" w:cs="Arial"/>
          <w:bCs/>
          <w:color w:val="000000" w:themeColor="text1"/>
          <w:sz w:val="21"/>
          <w:szCs w:val="21"/>
          <w:lang w:val="es-ES_tradnl"/>
        </w:rPr>
        <w:t xml:space="preserve">dirigidas a programas de asistencia social.  </w:t>
      </w:r>
    </w:p>
    <w:p w14:paraId="3E8900AD" w14:textId="77777777" w:rsidR="004260CE" w:rsidRPr="004260CE" w:rsidRDefault="004260CE" w:rsidP="004260CE">
      <w:pPr>
        <w:ind w:left="851" w:right="760"/>
        <w:jc w:val="both"/>
        <w:rPr>
          <w:rFonts w:ascii="Arial" w:eastAsia="Calibri" w:hAnsi="Arial" w:cs="Arial"/>
          <w:bCs/>
          <w:color w:val="000000" w:themeColor="text1"/>
          <w:sz w:val="21"/>
          <w:szCs w:val="21"/>
          <w:lang w:val="es-ES_tradnl"/>
        </w:rPr>
      </w:pPr>
    </w:p>
    <w:p w14:paraId="5E1AD43F" w14:textId="36E21B21" w:rsidR="00802AD3" w:rsidRDefault="002E2814" w:rsidP="004260CE">
      <w:pPr>
        <w:tabs>
          <w:tab w:val="left" w:pos="0"/>
        </w:tabs>
        <w:spacing w:after="120" w:line="276" w:lineRule="auto"/>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ab/>
      </w:r>
      <w:r w:rsidR="004260CE">
        <w:rPr>
          <w:rFonts w:ascii="Arial" w:eastAsia="Calibri" w:hAnsi="Arial" w:cs="Arial"/>
          <w:bCs/>
          <w:color w:val="000000" w:themeColor="text1"/>
          <w:sz w:val="22"/>
          <w:lang w:val="es-ES_tradnl"/>
        </w:rPr>
        <w:t>En el acuerdo bilateral de comercio</w:t>
      </w:r>
      <w:r w:rsidR="00C4128B">
        <w:rPr>
          <w:rFonts w:ascii="Arial" w:eastAsia="Calibri" w:hAnsi="Arial" w:cs="Arial"/>
          <w:bCs/>
          <w:color w:val="000000" w:themeColor="text1"/>
          <w:sz w:val="22"/>
          <w:lang w:val="es-ES_tradnl"/>
        </w:rPr>
        <w:t xml:space="preserve"> citado</w:t>
      </w:r>
      <w:r w:rsidR="00B71619">
        <w:rPr>
          <w:rFonts w:ascii="Arial" w:eastAsia="Calibri" w:hAnsi="Arial" w:cs="Arial"/>
          <w:bCs/>
          <w:color w:val="000000" w:themeColor="text1"/>
          <w:sz w:val="22"/>
          <w:lang w:val="es-ES_tradnl"/>
        </w:rPr>
        <w:t>,</w:t>
      </w:r>
      <w:r w:rsidR="004260CE">
        <w:rPr>
          <w:rFonts w:ascii="Arial" w:eastAsia="Calibri" w:hAnsi="Arial" w:cs="Arial"/>
          <w:bCs/>
          <w:color w:val="000000" w:themeColor="text1"/>
          <w:sz w:val="22"/>
          <w:lang w:val="es-ES_tradnl"/>
        </w:rPr>
        <w:t xml:space="preserve"> el </w:t>
      </w:r>
      <w:r w:rsidR="00802AD3">
        <w:rPr>
          <w:rFonts w:ascii="Arial" w:eastAsia="Calibri" w:hAnsi="Arial" w:cs="Arial"/>
          <w:bCs/>
          <w:color w:val="000000" w:themeColor="text1"/>
          <w:sz w:val="22"/>
          <w:lang w:val="es-ES_tradnl"/>
        </w:rPr>
        <w:t>E</w:t>
      </w:r>
      <w:r w:rsidR="004260CE">
        <w:rPr>
          <w:rFonts w:ascii="Arial" w:eastAsia="Calibri" w:hAnsi="Arial" w:cs="Arial"/>
          <w:bCs/>
          <w:color w:val="000000" w:themeColor="text1"/>
          <w:sz w:val="22"/>
          <w:lang w:val="es-ES_tradnl"/>
        </w:rPr>
        <w:t xml:space="preserve">stado colombiano </w:t>
      </w:r>
      <w:r w:rsidR="00802AD3">
        <w:rPr>
          <w:rFonts w:ascii="Arial" w:eastAsia="Calibri" w:hAnsi="Arial" w:cs="Arial"/>
          <w:bCs/>
          <w:color w:val="000000" w:themeColor="text1"/>
          <w:sz w:val="22"/>
          <w:lang w:val="es-ES_tradnl"/>
        </w:rPr>
        <w:t xml:space="preserve">se obligó solamente en relación con los municipios, sin que sea posible encontrar en el texto de este una referencia, si quiera tácita, a las entidades descentralizadas del orden municipal. </w:t>
      </w:r>
      <w:r w:rsidR="00400F13">
        <w:rPr>
          <w:rFonts w:ascii="Arial" w:eastAsia="Calibri" w:hAnsi="Arial" w:cs="Arial"/>
          <w:bCs/>
          <w:color w:val="000000" w:themeColor="text1"/>
          <w:sz w:val="22"/>
          <w:lang w:val="es-ES_tradnl"/>
        </w:rPr>
        <w:t>N</w:t>
      </w:r>
      <w:r w:rsidR="00B71619">
        <w:rPr>
          <w:rFonts w:ascii="Arial" w:eastAsia="Calibri" w:hAnsi="Arial" w:cs="Arial"/>
          <w:bCs/>
          <w:color w:val="000000" w:themeColor="text1"/>
          <w:sz w:val="22"/>
          <w:lang w:val="es-ES_tradnl"/>
        </w:rPr>
        <w:t xml:space="preserve">o se encuentra evidencia de que haya </w:t>
      </w:r>
      <w:r w:rsidR="00802AD3">
        <w:rPr>
          <w:rFonts w:ascii="Arial" w:eastAsia="Calibri" w:hAnsi="Arial" w:cs="Arial"/>
          <w:bCs/>
          <w:color w:val="000000" w:themeColor="text1"/>
          <w:sz w:val="22"/>
          <w:lang w:val="es-ES_tradnl"/>
        </w:rPr>
        <w:t>existido</w:t>
      </w:r>
      <w:r w:rsidR="00B71619">
        <w:rPr>
          <w:rFonts w:ascii="Arial" w:eastAsia="Calibri" w:hAnsi="Arial" w:cs="Arial"/>
          <w:bCs/>
          <w:color w:val="000000" w:themeColor="text1"/>
          <w:sz w:val="22"/>
          <w:lang w:val="es-ES_tradnl"/>
        </w:rPr>
        <w:t xml:space="preserve"> voluntad del Estado</w:t>
      </w:r>
      <w:r w:rsidR="00802AD3">
        <w:rPr>
          <w:rFonts w:ascii="Arial" w:eastAsia="Calibri" w:hAnsi="Arial" w:cs="Arial"/>
          <w:bCs/>
          <w:color w:val="000000" w:themeColor="text1"/>
          <w:sz w:val="22"/>
          <w:lang w:val="es-ES_tradnl"/>
        </w:rPr>
        <w:t xml:space="preserve"> colombiano para que la contratación de las entidades descentralizadas del orden municipal</w:t>
      </w:r>
      <w:r w:rsidR="00B71619">
        <w:rPr>
          <w:rFonts w:ascii="Arial" w:eastAsia="Calibri" w:hAnsi="Arial" w:cs="Arial"/>
          <w:bCs/>
          <w:color w:val="000000" w:themeColor="text1"/>
          <w:sz w:val="22"/>
          <w:lang w:val="es-ES_tradnl"/>
        </w:rPr>
        <w:t xml:space="preserve"> </w:t>
      </w:r>
      <w:r w:rsidR="00802AD3">
        <w:rPr>
          <w:rFonts w:ascii="Arial" w:eastAsia="Calibri" w:hAnsi="Arial" w:cs="Arial"/>
          <w:bCs/>
          <w:color w:val="000000" w:themeColor="text1"/>
          <w:sz w:val="22"/>
          <w:lang w:val="es-ES_tradnl"/>
        </w:rPr>
        <w:t xml:space="preserve">fuera contratación pública cubierta en el Acuerdo Comercial celebrado con la República de Costa Rica. </w:t>
      </w:r>
    </w:p>
    <w:p w14:paraId="31F9B872" w14:textId="2B584FD5" w:rsidR="002E2814" w:rsidRDefault="002E2814" w:rsidP="004260CE">
      <w:pPr>
        <w:tabs>
          <w:tab w:val="left" w:pos="0"/>
        </w:tabs>
        <w:spacing w:after="120" w:line="276" w:lineRule="auto"/>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ab/>
        <w:t>Si sobre el punto queda</w:t>
      </w:r>
      <w:r w:rsidR="003E358D">
        <w:rPr>
          <w:rFonts w:ascii="Arial" w:eastAsia="Calibri" w:hAnsi="Arial" w:cs="Arial"/>
          <w:bCs/>
          <w:color w:val="000000" w:themeColor="text1"/>
          <w:sz w:val="22"/>
          <w:lang w:val="es-ES_tradnl"/>
        </w:rPr>
        <w:t>ra</w:t>
      </w:r>
      <w:r>
        <w:rPr>
          <w:rFonts w:ascii="Arial" w:eastAsia="Calibri" w:hAnsi="Arial" w:cs="Arial"/>
          <w:bCs/>
          <w:color w:val="000000" w:themeColor="text1"/>
          <w:sz w:val="22"/>
          <w:lang w:val="es-ES_tradnl"/>
        </w:rPr>
        <w:t xml:space="preserve"> alguna duda, vale la pena contrastar el contenido de este tratado, con la redacción de otros </w:t>
      </w:r>
      <w:r w:rsidR="00B71619">
        <w:rPr>
          <w:rFonts w:ascii="Arial" w:eastAsia="Calibri" w:hAnsi="Arial" w:cs="Arial"/>
          <w:bCs/>
          <w:color w:val="000000" w:themeColor="text1"/>
          <w:sz w:val="22"/>
          <w:lang w:val="es-ES_tradnl"/>
        </w:rPr>
        <w:t>acuerdos</w:t>
      </w:r>
      <w:r>
        <w:rPr>
          <w:rFonts w:ascii="Arial" w:eastAsia="Calibri" w:hAnsi="Arial" w:cs="Arial"/>
          <w:bCs/>
          <w:color w:val="000000" w:themeColor="text1"/>
          <w:sz w:val="22"/>
          <w:lang w:val="es-ES_tradnl"/>
        </w:rPr>
        <w:t xml:space="preserve">, en los cuales el estado colombiano sí acordó que sería contratación pública cubierta aquella llevada a cabo por las entidades descentralizadas. En la lista de las entidades subcentrales para el Acuerdo Comercial con la República de Chile, </w:t>
      </w:r>
      <w:r w:rsidR="00922496">
        <w:rPr>
          <w:rFonts w:ascii="Arial" w:eastAsia="Calibri" w:hAnsi="Arial" w:cs="Arial"/>
          <w:bCs/>
          <w:color w:val="000000" w:themeColor="text1"/>
          <w:sz w:val="22"/>
          <w:lang w:val="es-ES_tradnl"/>
        </w:rPr>
        <w:t xml:space="preserve">la lista del Estado colombiano fue la siguiente: </w:t>
      </w:r>
    </w:p>
    <w:p w14:paraId="3E4FFB8E" w14:textId="6E7BAD74" w:rsidR="00922496" w:rsidRDefault="00922496" w:rsidP="004260CE">
      <w:pPr>
        <w:tabs>
          <w:tab w:val="left" w:pos="0"/>
        </w:tabs>
        <w:spacing w:after="120" w:line="276" w:lineRule="auto"/>
        <w:jc w:val="both"/>
        <w:rPr>
          <w:rFonts w:ascii="Arial" w:eastAsia="Calibri" w:hAnsi="Arial" w:cs="Arial"/>
          <w:bCs/>
          <w:color w:val="000000" w:themeColor="text1"/>
          <w:sz w:val="22"/>
          <w:lang w:val="es-ES_tradnl"/>
        </w:rPr>
      </w:pPr>
    </w:p>
    <w:p w14:paraId="19BA1F9F" w14:textId="31C6E7D6" w:rsidR="00922496" w:rsidRDefault="00922496" w:rsidP="00922496">
      <w:pPr>
        <w:tabs>
          <w:tab w:val="left" w:pos="0"/>
        </w:tabs>
        <w:ind w:left="709"/>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ab/>
      </w:r>
      <w:r>
        <w:rPr>
          <w:rFonts w:ascii="Arial" w:eastAsia="Calibri" w:hAnsi="Arial" w:cs="Arial"/>
          <w:b/>
          <w:color w:val="000000" w:themeColor="text1"/>
          <w:sz w:val="22"/>
          <w:lang w:val="es-ES_tradnl"/>
        </w:rPr>
        <w:tab/>
        <w:t>Lista de Colombia</w:t>
      </w:r>
    </w:p>
    <w:p w14:paraId="36B8C2E0" w14:textId="77777777" w:rsidR="00B71619" w:rsidRPr="00922496" w:rsidRDefault="00B71619" w:rsidP="00922496">
      <w:pPr>
        <w:tabs>
          <w:tab w:val="left" w:pos="0"/>
        </w:tabs>
        <w:ind w:left="709"/>
        <w:jc w:val="both"/>
        <w:rPr>
          <w:rFonts w:ascii="Arial" w:eastAsia="Calibri" w:hAnsi="Arial" w:cs="Arial"/>
          <w:b/>
          <w:color w:val="000000" w:themeColor="text1"/>
          <w:sz w:val="22"/>
          <w:lang w:val="es-ES_tradnl"/>
        </w:rPr>
      </w:pPr>
    </w:p>
    <w:p w14:paraId="7822867A" w14:textId="77777777" w:rsidR="00922496" w:rsidRDefault="00922496" w:rsidP="00922496">
      <w:pPr>
        <w:ind w:left="709" w:right="760"/>
        <w:jc w:val="both"/>
        <w:rPr>
          <w:rFonts w:ascii="Arial" w:eastAsia="Calibri" w:hAnsi="Arial" w:cs="Arial"/>
          <w:bCs/>
          <w:color w:val="000000" w:themeColor="text1"/>
          <w:sz w:val="21"/>
          <w:szCs w:val="21"/>
          <w:lang w:val="es-ES_tradnl"/>
        </w:rPr>
      </w:pPr>
      <w:r w:rsidRPr="004260CE">
        <w:rPr>
          <w:rFonts w:ascii="Arial" w:eastAsia="Calibri" w:hAnsi="Arial" w:cs="Arial"/>
          <w:bCs/>
          <w:color w:val="000000" w:themeColor="text1"/>
          <w:sz w:val="21"/>
          <w:szCs w:val="21"/>
          <w:lang w:val="es-ES_tradnl"/>
        </w:rPr>
        <w:t>1. Todos los Departamentos</w:t>
      </w:r>
    </w:p>
    <w:p w14:paraId="5F8DF420" w14:textId="77777777" w:rsidR="00922496" w:rsidRPr="004260CE" w:rsidRDefault="00922496" w:rsidP="00922496">
      <w:pPr>
        <w:ind w:left="709" w:right="760"/>
        <w:jc w:val="both"/>
        <w:rPr>
          <w:rFonts w:ascii="Arial" w:eastAsia="Calibri" w:hAnsi="Arial" w:cs="Arial"/>
          <w:bCs/>
          <w:color w:val="000000" w:themeColor="text1"/>
          <w:sz w:val="21"/>
          <w:szCs w:val="21"/>
          <w:lang w:val="es-ES_tradnl"/>
        </w:rPr>
      </w:pPr>
    </w:p>
    <w:p w14:paraId="63DB4890" w14:textId="77777777" w:rsidR="00922496" w:rsidRPr="00922496" w:rsidRDefault="00922496" w:rsidP="00922496">
      <w:pPr>
        <w:ind w:left="709" w:right="760"/>
        <w:jc w:val="both"/>
        <w:rPr>
          <w:rFonts w:ascii="Arial" w:eastAsia="Calibri" w:hAnsi="Arial" w:cs="Arial"/>
          <w:bCs/>
          <w:color w:val="000000" w:themeColor="text1"/>
          <w:sz w:val="21"/>
          <w:szCs w:val="21"/>
          <w:lang w:val="es-ES_tradnl"/>
        </w:rPr>
      </w:pPr>
      <w:r w:rsidRPr="00922496">
        <w:rPr>
          <w:rFonts w:ascii="Arial" w:eastAsia="Calibri" w:hAnsi="Arial" w:cs="Arial"/>
          <w:bCs/>
          <w:color w:val="000000" w:themeColor="text1"/>
          <w:sz w:val="21"/>
          <w:szCs w:val="21"/>
          <w:lang w:val="es-ES_tradnl"/>
        </w:rPr>
        <w:t>2. Todos los Municipios</w:t>
      </w:r>
    </w:p>
    <w:p w14:paraId="684C1524" w14:textId="755F79AD" w:rsidR="002E2814" w:rsidRDefault="00922496" w:rsidP="00922496">
      <w:pPr>
        <w:tabs>
          <w:tab w:val="left" w:pos="0"/>
        </w:tabs>
        <w:ind w:left="709"/>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ab/>
      </w:r>
    </w:p>
    <w:p w14:paraId="6ACBDA54" w14:textId="6918E5D0" w:rsidR="00922496" w:rsidRDefault="00922496" w:rsidP="00922496">
      <w:pPr>
        <w:tabs>
          <w:tab w:val="left" w:pos="0"/>
        </w:tabs>
        <w:ind w:left="709"/>
        <w:jc w:val="both"/>
        <w:rPr>
          <w:rFonts w:ascii="Arial" w:eastAsia="Calibri" w:hAnsi="Arial" w:cs="Arial"/>
          <w:b/>
          <w:color w:val="000000" w:themeColor="text1"/>
          <w:sz w:val="21"/>
          <w:szCs w:val="21"/>
          <w:lang w:val="es-ES_tradnl"/>
        </w:rPr>
      </w:pPr>
      <w:r w:rsidRPr="00922496">
        <w:rPr>
          <w:rFonts w:ascii="Arial" w:eastAsia="Calibri" w:hAnsi="Arial" w:cs="Arial"/>
          <w:b/>
          <w:color w:val="000000" w:themeColor="text1"/>
          <w:sz w:val="21"/>
          <w:szCs w:val="21"/>
          <w:lang w:val="es-ES_tradnl"/>
        </w:rPr>
        <w:t>Notas de Colombia</w:t>
      </w:r>
    </w:p>
    <w:p w14:paraId="7B353F9D" w14:textId="77777777" w:rsidR="00B71619" w:rsidRPr="00922496" w:rsidRDefault="00B71619" w:rsidP="00922496">
      <w:pPr>
        <w:tabs>
          <w:tab w:val="left" w:pos="0"/>
        </w:tabs>
        <w:ind w:left="709"/>
        <w:jc w:val="both"/>
        <w:rPr>
          <w:rFonts w:ascii="Arial" w:eastAsia="Calibri" w:hAnsi="Arial" w:cs="Arial"/>
          <w:b/>
          <w:color w:val="000000" w:themeColor="text1"/>
          <w:sz w:val="21"/>
          <w:szCs w:val="21"/>
          <w:lang w:val="es-ES_tradnl"/>
        </w:rPr>
      </w:pPr>
    </w:p>
    <w:p w14:paraId="72063D46" w14:textId="6E11C444" w:rsidR="004260CE" w:rsidRPr="00922496" w:rsidRDefault="00922496" w:rsidP="00922496">
      <w:pPr>
        <w:tabs>
          <w:tab w:val="left" w:pos="0"/>
        </w:tabs>
        <w:ind w:left="709"/>
        <w:jc w:val="both"/>
        <w:rPr>
          <w:rFonts w:ascii="Arial" w:eastAsia="Calibri" w:hAnsi="Arial" w:cs="Arial"/>
          <w:bCs/>
          <w:color w:val="000000" w:themeColor="text1"/>
          <w:sz w:val="21"/>
          <w:szCs w:val="21"/>
          <w:lang w:val="es-ES_tradnl"/>
        </w:rPr>
      </w:pPr>
      <w:r w:rsidRPr="00922496">
        <w:rPr>
          <w:rFonts w:ascii="Arial" w:eastAsia="Calibri" w:hAnsi="Arial" w:cs="Arial"/>
          <w:bCs/>
          <w:color w:val="000000" w:themeColor="text1"/>
          <w:sz w:val="21"/>
          <w:szCs w:val="21"/>
          <w:lang w:val="es-ES_tradnl"/>
        </w:rPr>
        <w:t xml:space="preserve">1. Este Capítulo se aplica a todas las demás entidades públicas subcentrales, siempre que no tengan carácter industrial o comercial. </w:t>
      </w:r>
    </w:p>
    <w:p w14:paraId="11786AD9" w14:textId="70EC3C33" w:rsidR="004260CE" w:rsidRPr="00922496" w:rsidRDefault="00922496" w:rsidP="00922496">
      <w:pPr>
        <w:tabs>
          <w:tab w:val="left" w:pos="0"/>
        </w:tabs>
        <w:jc w:val="both"/>
        <w:rPr>
          <w:rFonts w:ascii="Arial" w:eastAsia="Calibri" w:hAnsi="Arial" w:cs="Arial"/>
          <w:bCs/>
          <w:color w:val="000000" w:themeColor="text1"/>
          <w:sz w:val="21"/>
          <w:szCs w:val="21"/>
          <w:lang w:val="es-ES_tradnl"/>
        </w:rPr>
      </w:pPr>
      <w:r w:rsidRPr="00922496">
        <w:rPr>
          <w:rFonts w:ascii="Arial" w:eastAsia="Calibri" w:hAnsi="Arial" w:cs="Arial"/>
          <w:bCs/>
          <w:color w:val="000000" w:themeColor="text1"/>
          <w:sz w:val="21"/>
          <w:szCs w:val="21"/>
          <w:lang w:val="es-ES_tradnl"/>
        </w:rPr>
        <w:lastRenderedPageBreak/>
        <w:tab/>
        <w:t>(…)</w:t>
      </w:r>
      <w:r w:rsidR="004260CE" w:rsidRPr="00922496">
        <w:rPr>
          <w:rFonts w:ascii="Arial" w:eastAsia="Calibri" w:hAnsi="Arial" w:cs="Arial"/>
          <w:bCs/>
          <w:color w:val="000000" w:themeColor="text1"/>
          <w:sz w:val="21"/>
          <w:szCs w:val="21"/>
          <w:lang w:val="es-ES_tradnl"/>
        </w:rPr>
        <w:tab/>
      </w:r>
    </w:p>
    <w:p w14:paraId="2C2EE9D2" w14:textId="33F3EF3C" w:rsidR="00035EA9" w:rsidRDefault="00035EA9" w:rsidP="00F222CC">
      <w:pPr>
        <w:tabs>
          <w:tab w:val="left" w:pos="0"/>
        </w:tabs>
        <w:spacing w:line="276" w:lineRule="auto"/>
        <w:jc w:val="both"/>
        <w:rPr>
          <w:rFonts w:ascii="Arial" w:eastAsia="Calibri" w:hAnsi="Arial" w:cs="Arial"/>
          <w:b/>
          <w:color w:val="000000" w:themeColor="text1"/>
          <w:sz w:val="22"/>
          <w:lang w:val="es-ES_tradnl"/>
        </w:rPr>
      </w:pPr>
    </w:p>
    <w:p w14:paraId="75E096A4" w14:textId="2B344664" w:rsidR="00802AD3" w:rsidRDefault="00922496" w:rsidP="00EA7C19">
      <w:pPr>
        <w:tabs>
          <w:tab w:val="left" w:pos="0"/>
        </w:tabs>
        <w:spacing w:after="120" w:line="276" w:lineRule="auto"/>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El texto de este tratado es del todo claro, y, a diferencia de lo que ocurre con el tratado entre la República de Costa Rica y Colombia, se incluyeron</w:t>
      </w:r>
      <w:r w:rsidR="00802AD3">
        <w:rPr>
          <w:rFonts w:ascii="Arial" w:eastAsia="Calibri" w:hAnsi="Arial" w:cs="Arial"/>
          <w:bCs/>
          <w:color w:val="000000" w:themeColor="text1"/>
          <w:sz w:val="22"/>
          <w:lang w:val="es-ES_tradnl"/>
        </w:rPr>
        <w:t xml:space="preserve"> en la nota 1. de Colombia</w:t>
      </w:r>
      <w:r>
        <w:rPr>
          <w:rFonts w:ascii="Arial" w:eastAsia="Calibri" w:hAnsi="Arial" w:cs="Arial"/>
          <w:bCs/>
          <w:color w:val="000000" w:themeColor="text1"/>
          <w:sz w:val="22"/>
          <w:lang w:val="es-ES_tradnl"/>
        </w:rPr>
        <w:t xml:space="preserve"> todas las demás entidades públicas subcentrales</w:t>
      </w:r>
      <w:r w:rsidR="00D21B98">
        <w:rPr>
          <w:rFonts w:ascii="Arial" w:eastAsia="Calibri" w:hAnsi="Arial" w:cs="Arial"/>
          <w:bCs/>
          <w:color w:val="000000" w:themeColor="text1"/>
          <w:sz w:val="22"/>
          <w:lang w:val="es-ES_tradnl"/>
        </w:rPr>
        <w:t>, lo que</w:t>
      </w:r>
      <w:r>
        <w:rPr>
          <w:rFonts w:ascii="Arial" w:eastAsia="Calibri" w:hAnsi="Arial" w:cs="Arial"/>
          <w:bCs/>
          <w:color w:val="000000" w:themeColor="text1"/>
          <w:sz w:val="22"/>
          <w:lang w:val="es-ES_tradnl"/>
        </w:rPr>
        <w:t xml:space="preserve"> </w:t>
      </w:r>
      <w:r w:rsidR="00802AD3">
        <w:rPr>
          <w:rFonts w:ascii="Arial" w:eastAsia="Calibri" w:hAnsi="Arial" w:cs="Arial"/>
          <w:bCs/>
          <w:color w:val="000000" w:themeColor="text1"/>
          <w:sz w:val="22"/>
          <w:lang w:val="es-ES_tradnl"/>
        </w:rPr>
        <w:t>incluye a</w:t>
      </w:r>
      <w:r>
        <w:rPr>
          <w:rFonts w:ascii="Arial" w:eastAsia="Calibri" w:hAnsi="Arial" w:cs="Arial"/>
          <w:bCs/>
          <w:color w:val="000000" w:themeColor="text1"/>
          <w:sz w:val="22"/>
          <w:lang w:val="es-ES_tradnl"/>
        </w:rPr>
        <w:t xml:space="preserve"> las entidades descentralizadas del orden municipal o Departamental. </w:t>
      </w:r>
      <w:r w:rsidR="00802AD3">
        <w:rPr>
          <w:rFonts w:ascii="Arial" w:eastAsia="Calibri" w:hAnsi="Arial" w:cs="Arial"/>
          <w:bCs/>
          <w:color w:val="000000" w:themeColor="text1"/>
          <w:sz w:val="22"/>
          <w:lang w:val="es-ES_tradnl"/>
        </w:rPr>
        <w:t>A idéntica conclusión había llegado la Oficina de Asuntos Legales Internacionales del Ministerio de Comercio e Industria cuando dijo:</w:t>
      </w:r>
    </w:p>
    <w:p w14:paraId="54C265DE" w14:textId="72E81540" w:rsidR="00802AD3" w:rsidRDefault="00802AD3" w:rsidP="00802AD3">
      <w:pPr>
        <w:tabs>
          <w:tab w:val="left" w:pos="0"/>
        </w:tabs>
        <w:ind w:left="709" w:right="758"/>
        <w:jc w:val="both"/>
        <w:rPr>
          <w:rFonts w:ascii="Arial" w:eastAsia="Calibri" w:hAnsi="Arial" w:cs="Arial"/>
          <w:bCs/>
          <w:color w:val="000000" w:themeColor="text1"/>
          <w:sz w:val="21"/>
          <w:szCs w:val="22"/>
        </w:rPr>
      </w:pPr>
      <w:r w:rsidRPr="00802AD3">
        <w:rPr>
          <w:rFonts w:ascii="Arial" w:eastAsia="Calibri" w:hAnsi="Arial" w:cs="Arial"/>
          <w:bCs/>
          <w:color w:val="000000" w:themeColor="text1"/>
          <w:sz w:val="21"/>
          <w:szCs w:val="22"/>
        </w:rPr>
        <w:t xml:space="preserve">Como consecuencia de lo anterior, al examinar los procesos citados como ejemplo de la indebida aplicación del TLC con Costa Rica frente a otros Acuerdos comerciales, se infiere que se trata de entidades que estarían cubiertas por la Nota 1 del Acuerdo con Chile y, como quiera que estas entidades son del orden descentralizado dicha categoría o nivel no está incluida en el TLC con Costa Rica por la ausencia de la Nota 1 mencionada, por ello, si la entidad estatal no está incluida en el Acuerdo con Costa Rica, no le es aplicable a este TLC. </w:t>
      </w:r>
    </w:p>
    <w:p w14:paraId="4C842C8A" w14:textId="20C4845A" w:rsidR="00400F13" w:rsidRPr="00400F13" w:rsidRDefault="00400F13" w:rsidP="00802AD3">
      <w:pPr>
        <w:tabs>
          <w:tab w:val="left" w:pos="0"/>
        </w:tabs>
        <w:ind w:left="709" w:right="758"/>
        <w:jc w:val="both"/>
        <w:rPr>
          <w:rFonts w:ascii="Arial" w:eastAsia="Calibri" w:hAnsi="Arial" w:cs="Arial"/>
          <w:bCs/>
          <w:color w:val="000000" w:themeColor="text1"/>
          <w:sz w:val="21"/>
          <w:szCs w:val="22"/>
          <w:lang w:val="es-ES"/>
        </w:rPr>
      </w:pPr>
      <w:r>
        <w:rPr>
          <w:rFonts w:ascii="Arial" w:eastAsia="Calibri" w:hAnsi="Arial" w:cs="Arial"/>
          <w:bCs/>
          <w:color w:val="000000" w:themeColor="text1"/>
          <w:sz w:val="21"/>
          <w:szCs w:val="22"/>
          <w:lang w:val="es-ES"/>
        </w:rPr>
        <w:t>[…]</w:t>
      </w:r>
    </w:p>
    <w:p w14:paraId="24FF25E8" w14:textId="0F7D2586" w:rsidR="00802AD3" w:rsidRDefault="00802AD3" w:rsidP="00802AD3">
      <w:pPr>
        <w:tabs>
          <w:tab w:val="left" w:pos="0"/>
        </w:tabs>
        <w:ind w:left="709" w:right="758"/>
        <w:jc w:val="both"/>
        <w:rPr>
          <w:rFonts w:ascii="Arial" w:eastAsia="Calibri" w:hAnsi="Arial" w:cs="Arial"/>
          <w:bCs/>
          <w:color w:val="000000" w:themeColor="text1"/>
          <w:sz w:val="21"/>
          <w:szCs w:val="22"/>
        </w:rPr>
      </w:pPr>
      <w:r w:rsidRPr="00802AD3">
        <w:rPr>
          <w:rFonts w:ascii="Arial" w:eastAsia="Calibri" w:hAnsi="Arial" w:cs="Arial"/>
          <w:bCs/>
          <w:color w:val="000000" w:themeColor="text1"/>
          <w:sz w:val="21"/>
          <w:szCs w:val="22"/>
        </w:rPr>
        <w:t>De esta manera, a pesar de compartir el sentido de su escrito en cuanto a que se incluyen todos los Departamentos y todos los Municipios en el TLC analizado, en criterio de esta Oficina, la argumentación falla en el sentido de desconocer que no hace falta la Nota 1 revisada toda vez que en Colombia la estructura del poder público incluye para los Departamentos y Municipios un nivel central y un nivel descentralizado, de ahí que la importan</w:t>
      </w:r>
      <w:r w:rsidR="00CB5522">
        <w:rPr>
          <w:rFonts w:ascii="Arial" w:eastAsia="Calibri" w:hAnsi="Arial" w:cs="Arial"/>
          <w:bCs/>
          <w:color w:val="000000" w:themeColor="text1"/>
          <w:sz w:val="21"/>
          <w:szCs w:val="22"/>
          <w:lang w:val="es-ES"/>
        </w:rPr>
        <w:t>c</w:t>
      </w:r>
      <w:r w:rsidRPr="00802AD3">
        <w:rPr>
          <w:rFonts w:ascii="Arial" w:eastAsia="Calibri" w:hAnsi="Arial" w:cs="Arial"/>
          <w:bCs/>
          <w:color w:val="000000" w:themeColor="text1"/>
          <w:sz w:val="21"/>
          <w:szCs w:val="22"/>
        </w:rPr>
        <w:t>ia y validez de este tipo de Notas que dan un mayor detalle de estos niveles que comportan la inclusión o no de entidades descentralizadas o adscritas a estas categorías. Por ello, al tenor de los literales (d) y (e) anteriormente citados, y por no existir Nota aclaratoria o complementaria de la Subsección B en el TLC con Costa Rica, se entiende que se trata de proceso que están adelantando entidades no cubiertas o lo que es lo mismo que son entidades expresamente excluidas, por falta de inclusión del nivel descentralizado de los Municipios y Departamentos</w:t>
      </w:r>
      <w:r w:rsidR="00B70059">
        <w:rPr>
          <w:rStyle w:val="FootnoteReference"/>
          <w:rFonts w:ascii="Arial" w:eastAsia="Calibri" w:hAnsi="Arial" w:cs="Arial"/>
          <w:bCs/>
          <w:color w:val="000000" w:themeColor="text1"/>
          <w:sz w:val="21"/>
          <w:szCs w:val="22"/>
        </w:rPr>
        <w:footnoteReference w:id="8"/>
      </w:r>
      <w:r w:rsidRPr="00802AD3">
        <w:rPr>
          <w:rFonts w:ascii="Arial" w:eastAsia="Calibri" w:hAnsi="Arial" w:cs="Arial"/>
          <w:bCs/>
          <w:color w:val="000000" w:themeColor="text1"/>
          <w:sz w:val="21"/>
          <w:szCs w:val="22"/>
        </w:rPr>
        <w:t>.</w:t>
      </w:r>
    </w:p>
    <w:p w14:paraId="2229811F" w14:textId="31EE7B5B" w:rsidR="00802AD3" w:rsidRPr="00802AD3" w:rsidRDefault="00802AD3" w:rsidP="00802AD3">
      <w:pPr>
        <w:tabs>
          <w:tab w:val="left" w:pos="0"/>
        </w:tabs>
        <w:ind w:left="709" w:right="758"/>
        <w:jc w:val="both"/>
        <w:rPr>
          <w:rFonts w:ascii="Arial" w:eastAsia="Calibri" w:hAnsi="Arial" w:cs="Arial"/>
          <w:bCs/>
          <w:color w:val="000000" w:themeColor="text1"/>
          <w:sz w:val="21"/>
          <w:szCs w:val="22"/>
        </w:rPr>
      </w:pPr>
      <w:r w:rsidRPr="00802AD3">
        <w:rPr>
          <w:rFonts w:ascii="Arial" w:eastAsia="Calibri" w:hAnsi="Arial" w:cs="Arial"/>
          <w:bCs/>
          <w:color w:val="000000" w:themeColor="text1"/>
          <w:sz w:val="21"/>
          <w:szCs w:val="22"/>
        </w:rPr>
        <w:t xml:space="preserve">  </w:t>
      </w:r>
      <w:r w:rsidRPr="00802AD3">
        <w:rPr>
          <w:rFonts w:ascii="Arial" w:eastAsia="Calibri" w:hAnsi="Arial" w:cs="Arial"/>
          <w:bCs/>
          <w:color w:val="000000" w:themeColor="text1"/>
          <w:sz w:val="21"/>
          <w:szCs w:val="22"/>
        </w:rPr>
        <w:tab/>
      </w:r>
    </w:p>
    <w:p w14:paraId="302D9C8D" w14:textId="7F18A45A" w:rsidR="00922496" w:rsidRPr="00922496" w:rsidRDefault="00EA7C19" w:rsidP="00F222CC">
      <w:pPr>
        <w:tabs>
          <w:tab w:val="left" w:pos="0"/>
        </w:tabs>
        <w:spacing w:line="276" w:lineRule="auto"/>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ab/>
      </w:r>
      <w:r w:rsidR="00FE26B8">
        <w:rPr>
          <w:rFonts w:ascii="Arial" w:eastAsia="Calibri" w:hAnsi="Arial" w:cs="Arial"/>
          <w:bCs/>
          <w:color w:val="000000" w:themeColor="text1"/>
          <w:sz w:val="22"/>
          <w:lang w:val="es-ES_tradnl"/>
        </w:rPr>
        <w:t>Lo anterior permite colegir</w:t>
      </w:r>
      <w:r w:rsidR="00095F31">
        <w:rPr>
          <w:rFonts w:ascii="Arial" w:eastAsia="Calibri" w:hAnsi="Arial" w:cs="Arial"/>
          <w:bCs/>
          <w:color w:val="000000" w:themeColor="text1"/>
          <w:sz w:val="22"/>
          <w:lang w:val="es-ES_tradnl"/>
        </w:rPr>
        <w:t xml:space="preserve"> a esta Subdirección</w:t>
      </w:r>
      <w:r>
        <w:rPr>
          <w:rFonts w:ascii="Arial" w:eastAsia="Calibri" w:hAnsi="Arial" w:cs="Arial"/>
          <w:bCs/>
          <w:color w:val="000000" w:themeColor="text1"/>
          <w:sz w:val="22"/>
          <w:lang w:val="es-ES_tradnl"/>
        </w:rPr>
        <w:t>, con respeto de su opinión sobre el punto,  que en el Acuerdo de Libre Comercio entre la República de Colombia y la República de Costa Rica, en particular en el capítulo 10 sobre contratación pública, el concepto de contratación pública cubierta no incluye, desde el punto de vista de la entidad contratante, las contrataciones adelantadas por las entidades descentralizadas del nivel municipal</w:t>
      </w:r>
      <w:r w:rsidR="00986F64">
        <w:rPr>
          <w:rFonts w:ascii="Arial" w:eastAsia="Calibri" w:hAnsi="Arial" w:cs="Arial"/>
          <w:bCs/>
          <w:color w:val="000000" w:themeColor="text1"/>
          <w:sz w:val="22"/>
          <w:lang w:val="es-ES_tradnl"/>
        </w:rPr>
        <w:t xml:space="preserve"> o departamental</w:t>
      </w:r>
      <w:r>
        <w:rPr>
          <w:rFonts w:ascii="Arial" w:eastAsia="Calibri" w:hAnsi="Arial" w:cs="Arial"/>
          <w:bCs/>
          <w:color w:val="000000" w:themeColor="text1"/>
          <w:sz w:val="22"/>
          <w:lang w:val="es-ES_tradnl"/>
        </w:rPr>
        <w:t xml:space="preserve">. </w:t>
      </w:r>
      <w:r w:rsidR="00B71619">
        <w:rPr>
          <w:rFonts w:ascii="Arial" w:eastAsia="Calibri" w:hAnsi="Arial" w:cs="Arial"/>
          <w:bCs/>
          <w:color w:val="000000" w:themeColor="text1"/>
          <w:sz w:val="22"/>
          <w:lang w:val="es-ES_tradnl"/>
        </w:rPr>
        <w:t xml:space="preserve">Ello explica el contenido del Manual para el manejo de los Acuerdos Comerciales en Procesos de Contratación cuyo contenido </w:t>
      </w:r>
      <w:r w:rsidR="00DF19F2">
        <w:rPr>
          <w:rFonts w:ascii="Arial" w:eastAsia="Calibri" w:hAnsi="Arial" w:cs="Arial"/>
          <w:bCs/>
          <w:color w:val="000000" w:themeColor="text1"/>
          <w:sz w:val="22"/>
          <w:lang w:val="es-ES_tradnl"/>
        </w:rPr>
        <w:t>cuestiona</w:t>
      </w:r>
      <w:r w:rsidR="00B71619">
        <w:rPr>
          <w:rFonts w:ascii="Arial" w:eastAsia="Calibri" w:hAnsi="Arial" w:cs="Arial"/>
          <w:bCs/>
          <w:color w:val="000000" w:themeColor="text1"/>
          <w:sz w:val="22"/>
          <w:lang w:val="es-ES_tradnl"/>
        </w:rPr>
        <w:t xml:space="preserve"> en su petición. </w:t>
      </w:r>
    </w:p>
    <w:p w14:paraId="4E60932F" w14:textId="77777777" w:rsidR="00F222CC" w:rsidRPr="00EE6E9A" w:rsidRDefault="00F222CC" w:rsidP="00F222CC">
      <w:pPr>
        <w:tabs>
          <w:tab w:val="left" w:pos="0"/>
        </w:tabs>
        <w:spacing w:line="276" w:lineRule="auto"/>
        <w:jc w:val="both"/>
        <w:rPr>
          <w:rFonts w:ascii="Arial" w:eastAsia="Calibri" w:hAnsi="Arial" w:cs="Arial"/>
          <w:b/>
          <w:color w:val="000000" w:themeColor="text1"/>
          <w:sz w:val="22"/>
          <w:lang w:val="es-ES_tradnl"/>
        </w:rPr>
      </w:pPr>
    </w:p>
    <w:p w14:paraId="69FB5700" w14:textId="77777777" w:rsidR="00F222CC" w:rsidRPr="00EE6E9A" w:rsidRDefault="00F222CC" w:rsidP="00F222CC">
      <w:pPr>
        <w:pStyle w:val="ListParagraph"/>
        <w:numPr>
          <w:ilvl w:val="0"/>
          <w:numId w:val="8"/>
        </w:numPr>
        <w:tabs>
          <w:tab w:val="left" w:pos="0"/>
        </w:tabs>
        <w:spacing w:line="276" w:lineRule="auto"/>
        <w:ind w:left="360"/>
        <w:jc w:val="both"/>
        <w:rPr>
          <w:rFonts w:ascii="Arial" w:eastAsia="Calibri" w:hAnsi="Arial" w:cs="Arial"/>
          <w:b/>
          <w:color w:val="000000" w:themeColor="text1"/>
          <w:sz w:val="22"/>
          <w:lang w:val="es-ES_tradnl"/>
        </w:rPr>
      </w:pPr>
      <w:r w:rsidRPr="00EE6E9A">
        <w:rPr>
          <w:rFonts w:ascii="Arial" w:eastAsia="Calibri" w:hAnsi="Arial" w:cs="Arial"/>
          <w:b/>
          <w:color w:val="000000" w:themeColor="text1"/>
          <w:sz w:val="22"/>
          <w:lang w:val="es-ES_tradnl"/>
        </w:rPr>
        <w:t xml:space="preserve"> Respuesta</w:t>
      </w:r>
      <w:r>
        <w:rPr>
          <w:rFonts w:ascii="Arial" w:eastAsia="Calibri" w:hAnsi="Arial" w:cs="Arial"/>
          <w:b/>
          <w:color w:val="000000" w:themeColor="text1"/>
          <w:sz w:val="22"/>
          <w:lang w:val="es-ES_tradnl"/>
        </w:rPr>
        <w:t>s</w:t>
      </w:r>
    </w:p>
    <w:p w14:paraId="6A458E8A" w14:textId="5EA372FD" w:rsidR="00F222CC" w:rsidRDefault="00F222CC" w:rsidP="00F222CC">
      <w:pPr>
        <w:tabs>
          <w:tab w:val="left" w:pos="0"/>
        </w:tabs>
        <w:spacing w:line="276" w:lineRule="auto"/>
        <w:jc w:val="both"/>
        <w:rPr>
          <w:rFonts w:ascii="Arial" w:eastAsia="Calibri" w:hAnsi="Arial" w:cs="Arial"/>
          <w:color w:val="000000" w:themeColor="text1"/>
          <w:sz w:val="22"/>
          <w:lang w:val="es-ES_tradnl"/>
        </w:rPr>
      </w:pPr>
    </w:p>
    <w:p w14:paraId="3F7F3791" w14:textId="31979A23" w:rsidR="00EA7C19" w:rsidRDefault="00EA7C19" w:rsidP="00EA7C19">
      <w:pPr>
        <w:tabs>
          <w:tab w:val="left" w:pos="0"/>
        </w:tabs>
        <w:ind w:left="709"/>
        <w:jc w:val="both"/>
        <w:rPr>
          <w:rFonts w:ascii="Arial" w:eastAsia="Calibri" w:hAnsi="Arial" w:cs="Arial"/>
          <w:color w:val="000000" w:themeColor="text1"/>
          <w:sz w:val="21"/>
          <w:szCs w:val="22"/>
          <w:lang w:val="es-ES_tradnl"/>
        </w:rPr>
      </w:pPr>
      <w:r w:rsidRPr="00EA7C19">
        <w:rPr>
          <w:rFonts w:ascii="Arial" w:eastAsia="Calibri" w:hAnsi="Arial" w:cs="Arial"/>
          <w:color w:val="000000" w:themeColor="text1"/>
          <w:sz w:val="21"/>
          <w:szCs w:val="22"/>
          <w:lang w:val="es-ES_tradnl"/>
        </w:rPr>
        <w:lastRenderedPageBreak/>
        <w:t xml:space="preserve">«dos años después de haber </w:t>
      </w:r>
      <w:proofErr w:type="gramStart"/>
      <w:r w:rsidRPr="00EA7C19">
        <w:rPr>
          <w:rFonts w:ascii="Arial" w:eastAsia="Calibri" w:hAnsi="Arial" w:cs="Arial"/>
          <w:color w:val="000000" w:themeColor="text1"/>
          <w:sz w:val="21"/>
          <w:szCs w:val="22"/>
          <w:lang w:val="es-ES_tradnl"/>
        </w:rPr>
        <w:t>entrado en vigencia</w:t>
      </w:r>
      <w:proofErr w:type="gramEnd"/>
      <w:r w:rsidRPr="00EA7C19">
        <w:rPr>
          <w:rFonts w:ascii="Arial" w:eastAsia="Calibri" w:hAnsi="Arial" w:cs="Arial"/>
          <w:color w:val="000000" w:themeColor="text1"/>
          <w:sz w:val="21"/>
          <w:szCs w:val="22"/>
          <w:lang w:val="es-ES_tradnl"/>
        </w:rPr>
        <w:t xml:space="preserve"> el tratado de Libre Comercio suscrito entre los dos países, el manual de Colombia Compra Eficiente modificó su alcance y produjo una restricción indirecta para empresas costarricenses. En efecto, el manual destaca la obligatoriedad que tienen las entidades estatales descentralizadas del nivel municipal de acatar los acuerdos comerciales, pero en el listado de países beneficiados omite mencionar a Costa Rica».</w:t>
      </w:r>
    </w:p>
    <w:p w14:paraId="10327B41" w14:textId="77777777" w:rsidR="00FF3BDB" w:rsidRPr="00EA7C19" w:rsidRDefault="00FF3BDB" w:rsidP="00EA7C19">
      <w:pPr>
        <w:tabs>
          <w:tab w:val="left" w:pos="0"/>
        </w:tabs>
        <w:ind w:left="709"/>
        <w:jc w:val="both"/>
        <w:rPr>
          <w:rFonts w:ascii="Arial" w:eastAsia="Calibri" w:hAnsi="Arial" w:cs="Arial"/>
          <w:color w:val="000000" w:themeColor="text1"/>
          <w:sz w:val="21"/>
          <w:szCs w:val="22"/>
          <w:lang w:val="es-ES_tradnl"/>
        </w:rPr>
      </w:pPr>
    </w:p>
    <w:p w14:paraId="57ED8458" w14:textId="7B20111E" w:rsidR="0074521C" w:rsidRDefault="0074521C" w:rsidP="0028521A">
      <w:pPr>
        <w:tabs>
          <w:tab w:val="left" w:pos="0"/>
        </w:tabs>
        <w:spacing w:after="120" w:line="276" w:lineRule="auto"/>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 xml:space="preserve">Como se advirtió en el aparte de consideraciones de este concepto, el problema jurídico planteado en su consulta </w:t>
      </w:r>
      <w:r w:rsidR="0028521A">
        <w:rPr>
          <w:rFonts w:ascii="Arial" w:eastAsia="Calibri" w:hAnsi="Arial" w:cs="Arial"/>
          <w:bCs/>
          <w:color w:val="000000" w:themeColor="text1"/>
          <w:sz w:val="22"/>
          <w:lang w:val="es-ES_tradnl"/>
        </w:rPr>
        <w:t>puede resumirse de la siguiente manera:</w:t>
      </w:r>
      <w:r>
        <w:rPr>
          <w:rFonts w:ascii="Arial" w:eastAsia="Calibri" w:hAnsi="Arial" w:cs="Arial"/>
          <w:bCs/>
          <w:color w:val="000000" w:themeColor="text1"/>
          <w:sz w:val="22"/>
          <w:lang w:val="es-ES_tradnl"/>
        </w:rPr>
        <w:t xml:space="preserve"> </w:t>
      </w:r>
      <w:r w:rsidR="0028521A">
        <w:rPr>
          <w:rFonts w:ascii="Arial" w:eastAsia="Calibri" w:hAnsi="Arial" w:cs="Arial"/>
          <w:bCs/>
          <w:color w:val="000000" w:themeColor="text1"/>
          <w:sz w:val="22"/>
          <w:lang w:val="es-ES_tradnl"/>
        </w:rPr>
        <w:t>¿</w:t>
      </w:r>
      <w:r>
        <w:rPr>
          <w:rFonts w:ascii="Arial" w:eastAsia="Calibri" w:hAnsi="Arial" w:cs="Arial"/>
          <w:bCs/>
          <w:color w:val="000000" w:themeColor="text1"/>
          <w:sz w:val="22"/>
          <w:lang w:val="es-ES_tradnl"/>
        </w:rPr>
        <w:t>las entidades descentralizadas del orden municipal son entidades cubiertas en el acuerdo de comercio celebrado entre las Repúblicas de Colombia y Costa Rica</w:t>
      </w:r>
      <w:r w:rsidR="0028521A">
        <w:rPr>
          <w:rFonts w:ascii="Arial" w:eastAsia="Calibri" w:hAnsi="Arial" w:cs="Arial"/>
          <w:bCs/>
          <w:color w:val="000000" w:themeColor="text1"/>
          <w:sz w:val="22"/>
          <w:lang w:val="es-ES_tradnl"/>
        </w:rPr>
        <w:t xml:space="preserve">? Además, como consecuencia de esto, si ello debe ser aclarado en </w:t>
      </w:r>
      <w:r>
        <w:rPr>
          <w:rFonts w:ascii="Arial" w:eastAsia="Calibri" w:hAnsi="Arial" w:cs="Arial"/>
          <w:bCs/>
          <w:color w:val="000000" w:themeColor="text1"/>
          <w:sz w:val="22"/>
          <w:lang w:val="es-ES_tradnl"/>
        </w:rPr>
        <w:t xml:space="preserve">el Manual para el manejo de los Acuerdos Comerciales en Procesos de Contratación.  </w:t>
      </w:r>
    </w:p>
    <w:p w14:paraId="5C96397D" w14:textId="2747F77B" w:rsidR="001435FB" w:rsidRDefault="0074521C" w:rsidP="0074521C">
      <w:pPr>
        <w:tabs>
          <w:tab w:val="left" w:pos="0"/>
        </w:tabs>
        <w:spacing w:after="120" w:line="276" w:lineRule="auto"/>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ab/>
        <w:t>Para poder dar respuesta a su pregunta es necesario recurrir al texto del Acuerdo Comercial. En ese sentido, se advirtió que el tratado señala en el artículo 10.1 que contratación pública cubierta significa aquella</w:t>
      </w:r>
      <w:r w:rsidR="0028521A">
        <w:rPr>
          <w:rFonts w:ascii="Arial" w:eastAsia="Calibri" w:hAnsi="Arial" w:cs="Arial"/>
          <w:bCs/>
          <w:color w:val="000000" w:themeColor="text1"/>
          <w:sz w:val="22"/>
          <w:lang w:val="es-ES_tradnl"/>
        </w:rPr>
        <w:t xml:space="preserve">, </w:t>
      </w:r>
      <w:r>
        <w:rPr>
          <w:rFonts w:ascii="Arial" w:eastAsia="Calibri" w:hAnsi="Arial" w:cs="Arial"/>
          <w:bCs/>
          <w:color w:val="000000" w:themeColor="text1"/>
          <w:sz w:val="22"/>
          <w:lang w:val="es-ES_tradnl"/>
        </w:rPr>
        <w:t xml:space="preserve">en cumplimiento de otros requisitos, </w:t>
      </w:r>
      <w:r w:rsidRPr="004260CE">
        <w:rPr>
          <w:rFonts w:ascii="Arial" w:eastAsia="Calibri" w:hAnsi="Arial" w:cs="Arial"/>
          <w:bCs/>
          <w:color w:val="000000" w:themeColor="text1"/>
          <w:sz w:val="22"/>
          <w:lang w:val="es-ES_tradnl"/>
        </w:rPr>
        <w:t>«(d) que se lleve a cabo por una entidad contratante»</w:t>
      </w:r>
      <w:r>
        <w:rPr>
          <w:rFonts w:ascii="Arial" w:eastAsia="Calibri" w:hAnsi="Arial" w:cs="Arial"/>
          <w:bCs/>
          <w:color w:val="000000" w:themeColor="text1"/>
          <w:sz w:val="22"/>
          <w:lang w:val="es-ES_tradnl"/>
        </w:rPr>
        <w:t xml:space="preserve">. A su vez, en el artículo 10.24 sobre definiciones se estipuló que </w:t>
      </w:r>
      <w:r w:rsidRPr="004260CE">
        <w:rPr>
          <w:rFonts w:ascii="Arial" w:eastAsia="Calibri" w:hAnsi="Arial" w:cs="Arial"/>
          <w:bCs/>
          <w:color w:val="000000" w:themeColor="text1"/>
          <w:sz w:val="22"/>
          <w:lang w:val="es-ES_tradnl"/>
        </w:rPr>
        <w:t>«entidad contratante significa una entidad listada en el Anexo 10-A».</w:t>
      </w:r>
      <w:r>
        <w:rPr>
          <w:rFonts w:ascii="Arial" w:eastAsia="Calibri" w:hAnsi="Arial" w:cs="Arial"/>
          <w:bCs/>
          <w:color w:val="000000" w:themeColor="text1"/>
          <w:sz w:val="22"/>
          <w:lang w:val="es-ES_tradnl"/>
        </w:rPr>
        <w:t xml:space="preserve"> Revisado el Anexo 10-A del acuerdo comercial se observó que </w:t>
      </w:r>
      <w:r w:rsidR="001435FB">
        <w:rPr>
          <w:rFonts w:ascii="Arial" w:eastAsia="Calibri" w:hAnsi="Arial" w:cs="Arial"/>
          <w:bCs/>
          <w:color w:val="000000" w:themeColor="text1"/>
          <w:sz w:val="22"/>
          <w:lang w:val="es-ES_tradnl"/>
        </w:rPr>
        <w:t xml:space="preserve">la sección B sobre “ENTIDADES DEL NIVEL SUBCENTRAL DEL GOBIERNO” incluyó a “todos los municipios”. Sin embargo, en el mismo no se encuentra mención, si quiera tácita, a otras entidades de ese nivel territorial, como es el caso de las entidades descentralizadas del orden municipal. </w:t>
      </w:r>
    </w:p>
    <w:p w14:paraId="51976EC4" w14:textId="51EF9401" w:rsidR="001435FB" w:rsidRDefault="001435FB" w:rsidP="0074521C">
      <w:pPr>
        <w:tabs>
          <w:tab w:val="left" w:pos="0"/>
        </w:tabs>
        <w:spacing w:after="120" w:line="276" w:lineRule="auto"/>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ab/>
        <w:t xml:space="preserve">Lo anterior permite concluir que la contratación pública </w:t>
      </w:r>
      <w:r w:rsidR="00AB3D78">
        <w:rPr>
          <w:rFonts w:ascii="Arial" w:eastAsia="Calibri" w:hAnsi="Arial" w:cs="Arial"/>
          <w:bCs/>
          <w:color w:val="000000" w:themeColor="text1"/>
          <w:sz w:val="22"/>
          <w:lang w:val="es-ES_tradnl"/>
        </w:rPr>
        <w:t xml:space="preserve">que adelantan </w:t>
      </w:r>
      <w:r>
        <w:rPr>
          <w:rFonts w:ascii="Arial" w:eastAsia="Calibri" w:hAnsi="Arial" w:cs="Arial"/>
          <w:bCs/>
          <w:color w:val="000000" w:themeColor="text1"/>
          <w:sz w:val="22"/>
          <w:lang w:val="es-ES_tradnl"/>
        </w:rPr>
        <w:t>las entidades descentralizadas del nivel municipal no es contratación pública cubierta en el acuerdo entre las Repúblicas de Colombia y Costa Rica, pues en e</w:t>
      </w:r>
      <w:r w:rsidR="00AB3D78">
        <w:rPr>
          <w:rFonts w:ascii="Arial" w:eastAsia="Calibri" w:hAnsi="Arial" w:cs="Arial"/>
          <w:bCs/>
          <w:color w:val="000000" w:themeColor="text1"/>
          <w:sz w:val="22"/>
          <w:lang w:val="es-ES_tradnl"/>
        </w:rPr>
        <w:t>se instrumento internaciona</w:t>
      </w:r>
      <w:r>
        <w:rPr>
          <w:rFonts w:ascii="Arial" w:eastAsia="Calibri" w:hAnsi="Arial" w:cs="Arial"/>
          <w:bCs/>
          <w:color w:val="000000" w:themeColor="text1"/>
          <w:sz w:val="22"/>
          <w:lang w:val="es-ES_tradnl"/>
        </w:rPr>
        <w:t>l</w:t>
      </w:r>
      <w:r w:rsidR="00AB3D78">
        <w:rPr>
          <w:rFonts w:ascii="Arial" w:eastAsia="Calibri" w:hAnsi="Arial" w:cs="Arial"/>
          <w:bCs/>
          <w:color w:val="000000" w:themeColor="text1"/>
          <w:sz w:val="22"/>
          <w:lang w:val="es-ES_tradnl"/>
        </w:rPr>
        <w:t xml:space="preserve"> </w:t>
      </w:r>
      <w:r>
        <w:rPr>
          <w:rFonts w:ascii="Arial" w:eastAsia="Calibri" w:hAnsi="Arial" w:cs="Arial"/>
          <w:bCs/>
          <w:color w:val="000000" w:themeColor="text1"/>
          <w:sz w:val="22"/>
          <w:lang w:val="es-ES_tradnl"/>
        </w:rPr>
        <w:t xml:space="preserve">solamente aparecen como parte de las </w:t>
      </w:r>
      <w:r w:rsidRPr="00233C42">
        <w:rPr>
          <w:rFonts w:ascii="Arial" w:eastAsia="Calibri" w:hAnsi="Arial" w:cs="Arial"/>
          <w:bCs/>
          <w:color w:val="000000" w:themeColor="text1"/>
          <w:sz w:val="22"/>
          <w:lang w:val="es-ES_tradnl"/>
        </w:rPr>
        <w:t>«</w:t>
      </w:r>
      <w:r w:rsidRPr="001435FB">
        <w:rPr>
          <w:rFonts w:ascii="Arial" w:eastAsia="Calibri" w:hAnsi="Arial" w:cs="Arial"/>
          <w:bCs/>
          <w:color w:val="000000" w:themeColor="text1"/>
          <w:sz w:val="22"/>
          <w:lang w:val="es-ES_tradnl"/>
        </w:rPr>
        <w:t>entidades contratantes</w:t>
      </w:r>
      <w:r w:rsidRPr="00233C42">
        <w:rPr>
          <w:rFonts w:ascii="Arial" w:eastAsia="Calibri" w:hAnsi="Arial" w:cs="Arial"/>
          <w:bCs/>
          <w:color w:val="000000" w:themeColor="text1"/>
          <w:sz w:val="22"/>
          <w:lang w:val="es-ES_tradnl"/>
        </w:rPr>
        <w:t>»</w:t>
      </w:r>
      <w:r>
        <w:rPr>
          <w:rFonts w:ascii="Arial" w:eastAsia="Calibri" w:hAnsi="Arial" w:cs="Arial"/>
          <w:bCs/>
          <w:color w:val="000000" w:themeColor="text1"/>
          <w:sz w:val="22"/>
          <w:lang w:val="es-ES_tradnl"/>
        </w:rPr>
        <w:t xml:space="preserve"> </w:t>
      </w:r>
      <w:r w:rsidRPr="00233C42">
        <w:rPr>
          <w:rFonts w:ascii="Arial" w:eastAsia="Calibri" w:hAnsi="Arial" w:cs="Arial"/>
          <w:bCs/>
          <w:color w:val="000000" w:themeColor="text1"/>
          <w:sz w:val="22"/>
          <w:lang w:val="es-ES_tradnl"/>
        </w:rPr>
        <w:t>«todos los municipios»</w:t>
      </w:r>
      <w:r>
        <w:rPr>
          <w:rFonts w:ascii="Arial" w:eastAsia="Calibri" w:hAnsi="Arial" w:cs="Arial"/>
          <w:bCs/>
          <w:color w:val="000000" w:themeColor="text1"/>
          <w:sz w:val="22"/>
          <w:lang w:val="es-ES_tradnl"/>
        </w:rPr>
        <w:t xml:space="preserve"> sin referencia alguna </w:t>
      </w:r>
      <w:r w:rsidR="00AB3D78">
        <w:rPr>
          <w:rFonts w:ascii="Arial" w:eastAsia="Calibri" w:hAnsi="Arial" w:cs="Arial"/>
          <w:bCs/>
          <w:color w:val="000000" w:themeColor="text1"/>
          <w:sz w:val="22"/>
          <w:lang w:val="es-ES_tradnl"/>
        </w:rPr>
        <w:t xml:space="preserve">a las entidades pertenecientes </w:t>
      </w:r>
      <w:r>
        <w:rPr>
          <w:rFonts w:ascii="Arial" w:eastAsia="Calibri" w:hAnsi="Arial" w:cs="Arial"/>
          <w:bCs/>
          <w:color w:val="000000" w:themeColor="text1"/>
          <w:sz w:val="22"/>
          <w:lang w:val="es-ES_tradnl"/>
        </w:rPr>
        <w:t>al sector descentralizado por servicios.</w:t>
      </w:r>
    </w:p>
    <w:p w14:paraId="73736E2F" w14:textId="3574C53A" w:rsidR="001435FB" w:rsidRDefault="001435FB" w:rsidP="0074521C">
      <w:pPr>
        <w:tabs>
          <w:tab w:val="left" w:pos="0"/>
        </w:tabs>
        <w:spacing w:after="120" w:line="276" w:lineRule="auto"/>
        <w:jc w:val="both"/>
        <w:rPr>
          <w:rFonts w:ascii="Arial" w:eastAsia="Calibri" w:hAnsi="Arial" w:cs="Arial"/>
          <w:bCs/>
          <w:color w:val="000000" w:themeColor="text1"/>
          <w:sz w:val="22"/>
        </w:rPr>
      </w:pPr>
      <w:r>
        <w:rPr>
          <w:rFonts w:ascii="Arial" w:eastAsia="Calibri" w:hAnsi="Arial" w:cs="Arial"/>
          <w:bCs/>
          <w:color w:val="000000" w:themeColor="text1"/>
          <w:sz w:val="22"/>
          <w:lang w:val="es-ES_tradnl"/>
        </w:rPr>
        <w:tab/>
        <w:t xml:space="preserve">Finalmente, </w:t>
      </w:r>
      <w:r w:rsidR="00AB3D78">
        <w:rPr>
          <w:rFonts w:ascii="Arial" w:eastAsia="Calibri" w:hAnsi="Arial" w:cs="Arial"/>
          <w:bCs/>
          <w:color w:val="000000" w:themeColor="text1"/>
          <w:sz w:val="22"/>
          <w:lang w:val="es-ES_tradnl"/>
        </w:rPr>
        <w:t>en relación con el objeto</w:t>
      </w:r>
      <w:r>
        <w:rPr>
          <w:rFonts w:ascii="Arial" w:eastAsia="Calibri" w:hAnsi="Arial" w:cs="Arial"/>
          <w:bCs/>
          <w:color w:val="000000" w:themeColor="text1"/>
          <w:sz w:val="22"/>
          <w:lang w:val="es-ES_tradnl"/>
        </w:rPr>
        <w:t xml:space="preserve"> concreto de su consulta</w:t>
      </w:r>
      <w:r w:rsidR="00AB3D78">
        <w:rPr>
          <w:rFonts w:ascii="Arial" w:eastAsia="Calibri" w:hAnsi="Arial" w:cs="Arial"/>
          <w:bCs/>
          <w:color w:val="000000" w:themeColor="text1"/>
          <w:sz w:val="22"/>
          <w:lang w:val="es-ES_tradnl"/>
        </w:rPr>
        <w:t>,</w:t>
      </w:r>
      <w:r>
        <w:rPr>
          <w:rFonts w:ascii="Arial" w:eastAsia="Calibri" w:hAnsi="Arial" w:cs="Arial"/>
          <w:bCs/>
          <w:color w:val="000000" w:themeColor="text1"/>
          <w:sz w:val="22"/>
          <w:lang w:val="es-ES_tradnl"/>
        </w:rPr>
        <w:t xml:space="preserve">  el Ministerio de Comercio, Industria, y Turismo</w:t>
      </w:r>
      <w:r w:rsidR="00AB3D78">
        <w:rPr>
          <w:rFonts w:ascii="Arial" w:eastAsia="Calibri" w:hAnsi="Arial" w:cs="Arial"/>
          <w:bCs/>
          <w:color w:val="000000" w:themeColor="text1"/>
          <w:sz w:val="22"/>
          <w:lang w:val="es-ES_tradnl"/>
        </w:rPr>
        <w:t xml:space="preserve"> llegó a idéntica conclusión</w:t>
      </w:r>
      <w:r>
        <w:rPr>
          <w:rFonts w:ascii="Arial" w:eastAsia="Calibri" w:hAnsi="Arial" w:cs="Arial"/>
          <w:bCs/>
          <w:color w:val="000000" w:themeColor="text1"/>
          <w:sz w:val="22"/>
          <w:lang w:val="es-ES_tradnl"/>
        </w:rPr>
        <w:t xml:space="preserve">, </w:t>
      </w:r>
      <w:r w:rsidR="00AB3D78">
        <w:rPr>
          <w:rFonts w:ascii="Arial" w:eastAsia="Calibri" w:hAnsi="Arial" w:cs="Arial"/>
          <w:bCs/>
          <w:color w:val="000000" w:themeColor="text1"/>
          <w:sz w:val="22"/>
          <w:lang w:val="es-ES_tradnl"/>
        </w:rPr>
        <w:t>indicando sobre ese punto lo siguiente</w:t>
      </w:r>
      <w:r w:rsidR="0028521A">
        <w:rPr>
          <w:rFonts w:ascii="Arial" w:eastAsia="Calibri" w:hAnsi="Arial" w:cs="Arial"/>
          <w:bCs/>
          <w:color w:val="000000" w:themeColor="text1"/>
          <w:sz w:val="22"/>
          <w:lang w:val="es-ES_tradnl"/>
        </w:rPr>
        <w:t xml:space="preserve">: </w:t>
      </w:r>
      <w:r w:rsidR="0028521A" w:rsidRPr="00233C42">
        <w:rPr>
          <w:rFonts w:ascii="Arial" w:eastAsia="Calibri" w:hAnsi="Arial" w:cs="Arial"/>
          <w:bCs/>
          <w:color w:val="000000" w:themeColor="text1"/>
          <w:sz w:val="22"/>
          <w:lang w:val="es-ES_tradnl"/>
        </w:rPr>
        <w:t>«</w:t>
      </w:r>
      <w:r w:rsidR="0028521A" w:rsidRPr="0028521A">
        <w:rPr>
          <w:rFonts w:ascii="Arial" w:eastAsia="Calibri" w:hAnsi="Arial" w:cs="Arial"/>
          <w:bCs/>
          <w:color w:val="000000" w:themeColor="text1"/>
          <w:sz w:val="22"/>
        </w:rPr>
        <w:t>por no existir Nota aclaratoria o complementaria de la Subsección B en el TLC con Costa Rica, se entiende que se trata de proceso</w:t>
      </w:r>
      <w:r w:rsidR="0028521A">
        <w:rPr>
          <w:rFonts w:ascii="Arial" w:eastAsia="Calibri" w:hAnsi="Arial" w:cs="Arial"/>
          <w:bCs/>
          <w:color w:val="000000" w:themeColor="text1"/>
          <w:sz w:val="22"/>
        </w:rPr>
        <w:t>s</w:t>
      </w:r>
      <w:r w:rsidR="0028521A" w:rsidRPr="0028521A">
        <w:rPr>
          <w:rFonts w:ascii="Arial" w:eastAsia="Calibri" w:hAnsi="Arial" w:cs="Arial"/>
          <w:bCs/>
          <w:color w:val="000000" w:themeColor="text1"/>
          <w:sz w:val="22"/>
        </w:rPr>
        <w:t xml:space="preserve"> que están adelantando entidades no cubiertas o lo que es lo mismo que son entidades expresamente excluidas, por falta de inclusión del nivel descentralizado de los Municipios y Departamentos</w:t>
      </w:r>
      <w:r w:rsidR="0028521A" w:rsidRPr="00233C42">
        <w:rPr>
          <w:rFonts w:ascii="Arial" w:eastAsia="Calibri" w:hAnsi="Arial" w:cs="Arial"/>
          <w:bCs/>
          <w:color w:val="000000" w:themeColor="text1"/>
          <w:sz w:val="22"/>
        </w:rPr>
        <w:t>»</w:t>
      </w:r>
      <w:r w:rsidR="0028521A" w:rsidRPr="0028521A">
        <w:rPr>
          <w:rFonts w:ascii="Arial" w:eastAsia="Calibri" w:hAnsi="Arial" w:cs="Arial"/>
          <w:bCs/>
          <w:color w:val="000000" w:themeColor="text1"/>
          <w:sz w:val="22"/>
          <w:vertAlign w:val="superscript"/>
        </w:rPr>
        <w:footnoteReference w:id="9"/>
      </w:r>
      <w:r w:rsidR="0028521A" w:rsidRPr="0028521A">
        <w:rPr>
          <w:rFonts w:ascii="Arial" w:eastAsia="Calibri" w:hAnsi="Arial" w:cs="Arial"/>
          <w:bCs/>
          <w:color w:val="000000" w:themeColor="text1"/>
          <w:sz w:val="22"/>
        </w:rPr>
        <w:t>.</w:t>
      </w:r>
    </w:p>
    <w:p w14:paraId="0E20EE14" w14:textId="5DC1CBC3" w:rsidR="00FB318C" w:rsidRDefault="0028521A" w:rsidP="00233C42">
      <w:pPr>
        <w:spacing w:after="120" w:line="276" w:lineRule="auto"/>
        <w:jc w:val="both"/>
        <w:rPr>
          <w:rFonts w:ascii="Arial" w:hAnsi="Arial" w:cs="Arial"/>
          <w:color w:val="000000" w:themeColor="text1"/>
          <w:sz w:val="22"/>
          <w:lang w:val="es-ES_tradnl"/>
        </w:rPr>
      </w:pPr>
      <w:r>
        <w:rPr>
          <w:rFonts w:ascii="Arial" w:eastAsia="Calibri" w:hAnsi="Arial" w:cs="Arial"/>
          <w:bCs/>
          <w:color w:val="000000" w:themeColor="text1"/>
          <w:sz w:val="22"/>
        </w:rPr>
        <w:tab/>
        <w:t xml:space="preserve">Con base en todo lo dicho, es posible concluir para el caso estudiado que el Acuerdo Comercial entre la </w:t>
      </w:r>
      <w:r>
        <w:rPr>
          <w:rFonts w:ascii="Arial" w:eastAsia="Calibri" w:hAnsi="Arial" w:cs="Arial"/>
          <w:bCs/>
          <w:color w:val="000000" w:themeColor="text1"/>
          <w:sz w:val="22"/>
          <w:lang w:val="es-ES_tradnl"/>
        </w:rPr>
        <w:t xml:space="preserve">la República de Colombia y la República de Costa Rica incluyó </w:t>
      </w:r>
      <w:r>
        <w:rPr>
          <w:rFonts w:ascii="Arial" w:eastAsia="Calibri" w:hAnsi="Arial" w:cs="Arial"/>
          <w:bCs/>
          <w:color w:val="000000" w:themeColor="text1"/>
          <w:sz w:val="22"/>
          <w:lang w:val="es-ES_tradnl"/>
        </w:rPr>
        <w:lastRenderedPageBreak/>
        <w:t xml:space="preserve">como contratación pública cubierta aquella llevada a cabo por </w:t>
      </w:r>
      <w:r w:rsidRPr="00233C42">
        <w:rPr>
          <w:rFonts w:ascii="Arial" w:eastAsia="Calibri" w:hAnsi="Arial" w:cs="Arial"/>
          <w:bCs/>
          <w:color w:val="000000" w:themeColor="text1"/>
          <w:sz w:val="22"/>
          <w:lang w:val="es-ES_tradnl"/>
        </w:rPr>
        <w:t>«</w:t>
      </w:r>
      <w:r>
        <w:rPr>
          <w:rFonts w:ascii="Arial" w:eastAsia="Calibri" w:hAnsi="Arial" w:cs="Arial"/>
          <w:bCs/>
          <w:color w:val="000000" w:themeColor="text1"/>
          <w:sz w:val="22"/>
          <w:lang w:val="es-ES_tradnl"/>
        </w:rPr>
        <w:t>todos los municipios</w:t>
      </w:r>
      <w:r w:rsidRPr="00233C42">
        <w:rPr>
          <w:rFonts w:ascii="Arial" w:eastAsia="Calibri" w:hAnsi="Arial" w:cs="Arial"/>
          <w:bCs/>
          <w:color w:val="000000" w:themeColor="text1"/>
          <w:sz w:val="22"/>
          <w:lang w:val="es-ES_tradnl"/>
        </w:rPr>
        <w:t>»</w:t>
      </w:r>
      <w:r>
        <w:rPr>
          <w:rFonts w:ascii="Arial" w:eastAsia="Calibri" w:hAnsi="Arial" w:cs="Arial"/>
          <w:bCs/>
          <w:color w:val="000000" w:themeColor="text1"/>
          <w:sz w:val="22"/>
          <w:lang w:val="es-ES_tradnl"/>
        </w:rPr>
        <w:t xml:space="preserve">, pero no existe acuerdo alguno sobre sus entidades descentralizadas del nivel municipal. </w:t>
      </w:r>
      <w:r w:rsidR="00AB3D78">
        <w:rPr>
          <w:rFonts w:ascii="Arial" w:eastAsia="Calibri" w:hAnsi="Arial" w:cs="Arial"/>
          <w:bCs/>
          <w:color w:val="000000" w:themeColor="text1"/>
          <w:sz w:val="22"/>
          <w:lang w:val="es-ES_tradnl"/>
        </w:rPr>
        <w:t>Por ello</w:t>
      </w:r>
      <w:r>
        <w:rPr>
          <w:rFonts w:ascii="Arial" w:eastAsia="Calibri" w:hAnsi="Arial" w:cs="Arial"/>
          <w:bCs/>
          <w:color w:val="000000" w:themeColor="text1"/>
          <w:sz w:val="22"/>
          <w:lang w:val="es-ES_tradnl"/>
        </w:rPr>
        <w:t xml:space="preserve">, la contratación pública </w:t>
      </w:r>
      <w:r w:rsidR="00AB3D78">
        <w:rPr>
          <w:rFonts w:ascii="Arial" w:eastAsia="Calibri" w:hAnsi="Arial" w:cs="Arial"/>
          <w:bCs/>
          <w:color w:val="000000" w:themeColor="text1"/>
          <w:sz w:val="22"/>
          <w:lang w:val="es-ES_tradnl"/>
        </w:rPr>
        <w:t>que adelantan</w:t>
      </w:r>
      <w:r>
        <w:rPr>
          <w:rFonts w:ascii="Arial" w:eastAsia="Calibri" w:hAnsi="Arial" w:cs="Arial"/>
          <w:bCs/>
          <w:color w:val="000000" w:themeColor="text1"/>
          <w:sz w:val="22"/>
          <w:lang w:val="es-ES_tradnl"/>
        </w:rPr>
        <w:t xml:space="preserve"> las entidades descentralizadas del nivel municipal no</w:t>
      </w:r>
      <w:r w:rsidR="00AB3D78">
        <w:rPr>
          <w:rFonts w:ascii="Arial" w:eastAsia="Calibri" w:hAnsi="Arial" w:cs="Arial"/>
          <w:bCs/>
          <w:color w:val="000000" w:themeColor="text1"/>
          <w:sz w:val="22"/>
          <w:lang w:val="es-ES_tradnl"/>
        </w:rPr>
        <w:t xml:space="preserve"> constituye</w:t>
      </w:r>
      <w:r>
        <w:rPr>
          <w:rFonts w:ascii="Arial" w:eastAsia="Calibri" w:hAnsi="Arial" w:cs="Arial"/>
          <w:bCs/>
          <w:color w:val="000000" w:themeColor="text1"/>
          <w:sz w:val="22"/>
          <w:lang w:val="es-ES_tradnl"/>
        </w:rPr>
        <w:t xml:space="preserve">, </w:t>
      </w:r>
      <w:r w:rsidR="00AB3D78">
        <w:rPr>
          <w:rFonts w:ascii="Arial" w:eastAsia="Calibri" w:hAnsi="Arial" w:cs="Arial"/>
          <w:bCs/>
          <w:color w:val="000000" w:themeColor="text1"/>
          <w:sz w:val="22"/>
          <w:lang w:val="es-ES_tradnl"/>
        </w:rPr>
        <w:t xml:space="preserve">de conformidad </w:t>
      </w:r>
      <w:r>
        <w:rPr>
          <w:rFonts w:ascii="Arial" w:eastAsia="Calibri" w:hAnsi="Arial" w:cs="Arial"/>
          <w:bCs/>
          <w:color w:val="000000" w:themeColor="text1"/>
          <w:sz w:val="22"/>
          <w:lang w:val="es-ES_tradnl"/>
        </w:rPr>
        <w:t xml:space="preserve">con el texto actual del tratado, contratación pública cubierta en el acuerdo entre las Repúblicas de Colombia y Costa Rica. </w:t>
      </w:r>
      <w:r w:rsidR="0074521C">
        <w:rPr>
          <w:rFonts w:ascii="Arial" w:eastAsia="Calibri" w:hAnsi="Arial" w:cs="Arial"/>
          <w:bCs/>
          <w:color w:val="000000" w:themeColor="text1"/>
          <w:sz w:val="22"/>
          <w:lang w:val="es-ES_tradnl"/>
        </w:rPr>
        <w:t>Lo anterior explica el contenido actual del Manual para el manejo de los Acuerdos Comerciales en Procesos de Contratación cuyo contenido cuestiona en su petición.</w:t>
      </w:r>
    </w:p>
    <w:p w14:paraId="4A8D6151" w14:textId="74C6EA8C" w:rsidR="00F222CC" w:rsidRPr="00EE6E9A" w:rsidRDefault="00F222CC" w:rsidP="00F222CC">
      <w:pPr>
        <w:spacing w:line="276" w:lineRule="auto"/>
        <w:jc w:val="both"/>
        <w:rPr>
          <w:rFonts w:ascii="Arial" w:hAnsi="Arial" w:cs="Arial"/>
          <w:color w:val="000000" w:themeColor="text1"/>
          <w:sz w:val="22"/>
          <w:lang w:val="es-ES_tradnl"/>
        </w:rPr>
      </w:pPr>
      <w:r w:rsidRPr="00EE6E9A">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2CDB37DE" w14:textId="77777777" w:rsidR="00F222CC" w:rsidRPr="00EE6E9A" w:rsidRDefault="00F222CC" w:rsidP="00F222CC">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246385E0" w14:textId="77777777" w:rsidR="00A54981" w:rsidRPr="00A54981" w:rsidRDefault="00A54981" w:rsidP="00A54981">
      <w:pPr>
        <w:spacing w:line="276" w:lineRule="auto"/>
        <w:rPr>
          <w:rFonts w:ascii="Arial" w:hAnsi="Arial" w:cs="Arial"/>
          <w:color w:val="000000"/>
          <w:sz w:val="22"/>
          <w:lang w:val="es-ES" w:eastAsia="es-CO"/>
        </w:rPr>
      </w:pPr>
      <w:r w:rsidRPr="00A54981">
        <w:rPr>
          <w:rFonts w:ascii="Arial" w:hAnsi="Arial" w:cs="Arial"/>
          <w:color w:val="000000"/>
          <w:sz w:val="22"/>
          <w:lang w:val="es-ES" w:eastAsia="es-CO"/>
        </w:rPr>
        <w:t>Atentamente,</w:t>
      </w:r>
    </w:p>
    <w:p w14:paraId="1913BB51" w14:textId="77777777" w:rsidR="00A54981" w:rsidRPr="00A54981" w:rsidRDefault="00A54981" w:rsidP="00A54981">
      <w:pPr>
        <w:rPr>
          <w:rFonts w:ascii="Calibri" w:eastAsia="Calibri" w:hAnsi="Calibri"/>
          <w:lang w:val="es-ES"/>
        </w:rPr>
      </w:pPr>
    </w:p>
    <w:p w14:paraId="2505DD35" w14:textId="04456C64" w:rsidR="00A54981" w:rsidRPr="00A54981" w:rsidRDefault="00BA6F80" w:rsidP="00A54981">
      <w:pPr>
        <w:spacing w:line="276" w:lineRule="auto"/>
        <w:jc w:val="center"/>
        <w:rPr>
          <w:rFonts w:ascii="Arial" w:eastAsia="Calibri" w:hAnsi="Arial" w:cs="Arial"/>
          <w:color w:val="000000"/>
          <w:sz w:val="18"/>
          <w:szCs w:val="20"/>
          <w:lang w:val="es-ES_tradnl" w:eastAsia="es-CO"/>
        </w:rPr>
      </w:pPr>
      <w:r w:rsidRPr="00BF3320">
        <w:rPr>
          <w:rFonts w:ascii="Calibri" w:hAnsi="Calibri"/>
          <w:noProof/>
          <w:color w:val="201F1E"/>
          <w:sz w:val="22"/>
          <w:szCs w:val="22"/>
        </w:rPr>
        <w:drawing>
          <wp:inline distT="0" distB="0" distL="0" distR="0" wp14:anchorId="765BF89D" wp14:editId="415D9965">
            <wp:extent cx="2514600" cy="1114425"/>
            <wp:effectExtent l="0" t="0" r="0" b="9525"/>
            <wp:docPr id="2" name="Imagen 2" descr="C:\Users\Andres\Desktop\CCE\Orginal firmado J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s\Desktop\CCE\Orginal firmado JAN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4600" cy="1114425"/>
                    </a:xfrm>
                    <a:prstGeom prst="rect">
                      <a:avLst/>
                    </a:prstGeom>
                    <a:noFill/>
                    <a:ln>
                      <a:noFill/>
                    </a:ln>
                  </pic:spPr>
                </pic:pic>
              </a:graphicData>
            </a:graphic>
          </wp:inline>
        </w:drawing>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A54981" w:rsidRPr="00A54981" w14:paraId="1270750C" w14:textId="77777777" w:rsidTr="00A54981">
        <w:trPr>
          <w:trHeight w:val="315"/>
        </w:trPr>
        <w:tc>
          <w:tcPr>
            <w:tcW w:w="812" w:type="dxa"/>
            <w:vAlign w:val="center"/>
            <w:hideMark/>
          </w:tcPr>
          <w:p w14:paraId="6D03F85E" w14:textId="77777777" w:rsidR="00A54981" w:rsidRPr="00A54981" w:rsidRDefault="00A54981" w:rsidP="00A54981">
            <w:pPr>
              <w:spacing w:line="276" w:lineRule="auto"/>
              <w:rPr>
                <w:rFonts w:ascii="Arial" w:eastAsia="Calibri" w:hAnsi="Arial" w:cs="Arial"/>
                <w:color w:val="000000"/>
                <w:sz w:val="16"/>
                <w:szCs w:val="16"/>
                <w:lang w:val="es-ES_tradnl" w:eastAsia="es-ES"/>
              </w:rPr>
            </w:pPr>
            <w:r w:rsidRPr="00A54981">
              <w:rPr>
                <w:rFonts w:ascii="Arial" w:eastAsia="Calibri" w:hAnsi="Arial" w:cs="Arial"/>
                <w:color w:val="000000"/>
                <w:sz w:val="16"/>
                <w:szCs w:val="16"/>
                <w:lang w:val="es-ES_tradnl" w:eastAsia="es-ES"/>
              </w:rPr>
              <w:t>Elaboró:</w:t>
            </w:r>
          </w:p>
        </w:tc>
        <w:tc>
          <w:tcPr>
            <w:tcW w:w="4413" w:type="dxa"/>
            <w:tcBorders>
              <w:top w:val="nil"/>
              <w:left w:val="nil"/>
              <w:bottom w:val="dotted" w:sz="4" w:space="0" w:color="7F7F7F"/>
              <w:right w:val="nil"/>
            </w:tcBorders>
            <w:vAlign w:val="center"/>
            <w:hideMark/>
          </w:tcPr>
          <w:p w14:paraId="4C5C1E3E" w14:textId="77777777" w:rsidR="00A54981" w:rsidRPr="00A54981" w:rsidRDefault="00A54981" w:rsidP="00A54981">
            <w:pPr>
              <w:spacing w:line="276" w:lineRule="auto"/>
              <w:rPr>
                <w:rFonts w:ascii="Arial" w:eastAsia="Calibri" w:hAnsi="Arial" w:cs="Arial"/>
                <w:color w:val="000000"/>
                <w:sz w:val="16"/>
                <w:szCs w:val="16"/>
                <w:lang w:val="es-ES_tradnl" w:eastAsia="es-ES"/>
              </w:rPr>
            </w:pPr>
            <w:r w:rsidRPr="00A54981">
              <w:rPr>
                <w:rFonts w:ascii="Arial" w:eastAsia="Calibri" w:hAnsi="Arial" w:cs="Arial"/>
                <w:color w:val="000000"/>
                <w:sz w:val="16"/>
                <w:szCs w:val="16"/>
                <w:lang w:val="es-ES_tradnl" w:eastAsia="es-ES"/>
              </w:rPr>
              <w:t>Sebastián Barreto Cifuentes</w:t>
            </w:r>
          </w:p>
          <w:p w14:paraId="0501002D" w14:textId="77777777" w:rsidR="00A54981" w:rsidRPr="00A54981" w:rsidRDefault="00A54981" w:rsidP="00A54981">
            <w:pPr>
              <w:spacing w:line="276" w:lineRule="auto"/>
              <w:rPr>
                <w:rFonts w:ascii="Arial" w:eastAsia="Calibri" w:hAnsi="Arial" w:cs="Arial"/>
                <w:color w:val="000000"/>
                <w:sz w:val="16"/>
                <w:szCs w:val="16"/>
                <w:lang w:val="es-ES_tradnl" w:eastAsia="es-ES"/>
              </w:rPr>
            </w:pPr>
            <w:r w:rsidRPr="00A54981">
              <w:rPr>
                <w:rFonts w:ascii="Arial" w:eastAsia="Calibri" w:hAnsi="Arial" w:cs="Arial"/>
                <w:color w:val="000000"/>
                <w:sz w:val="16"/>
                <w:szCs w:val="16"/>
                <w:lang w:val="es-ES_tradnl" w:eastAsia="es-ES"/>
              </w:rPr>
              <w:t>Contratista Dirección y Subdirección de Gestión Contractual</w:t>
            </w:r>
          </w:p>
        </w:tc>
      </w:tr>
      <w:tr w:rsidR="00A54981" w:rsidRPr="00A54981" w14:paraId="74D14DD3" w14:textId="77777777" w:rsidTr="00A54981">
        <w:trPr>
          <w:trHeight w:val="330"/>
        </w:trPr>
        <w:tc>
          <w:tcPr>
            <w:tcW w:w="812" w:type="dxa"/>
            <w:vAlign w:val="center"/>
            <w:hideMark/>
          </w:tcPr>
          <w:p w14:paraId="7F4717C2" w14:textId="77777777" w:rsidR="00A54981" w:rsidRPr="00A54981" w:rsidRDefault="00A54981" w:rsidP="00A54981">
            <w:pPr>
              <w:spacing w:line="276" w:lineRule="auto"/>
              <w:rPr>
                <w:rFonts w:ascii="Arial" w:eastAsia="Calibri" w:hAnsi="Arial" w:cs="Arial"/>
                <w:color w:val="000000"/>
                <w:sz w:val="16"/>
                <w:szCs w:val="16"/>
                <w:lang w:val="es-ES_tradnl" w:eastAsia="es-ES"/>
              </w:rPr>
            </w:pPr>
            <w:r w:rsidRPr="00A54981">
              <w:rPr>
                <w:rFonts w:ascii="Arial" w:eastAsia="Calibri" w:hAnsi="Arial" w:cs="Arial"/>
                <w:color w:val="000000"/>
                <w:sz w:val="16"/>
                <w:szCs w:val="16"/>
                <w:lang w:val="es-ES_tradnl" w:eastAsia="es-ES"/>
              </w:rPr>
              <w:t>Revisó:</w:t>
            </w:r>
          </w:p>
        </w:tc>
        <w:tc>
          <w:tcPr>
            <w:tcW w:w="4413" w:type="dxa"/>
            <w:tcBorders>
              <w:top w:val="dotted" w:sz="4" w:space="0" w:color="7F7F7F"/>
              <w:left w:val="nil"/>
              <w:bottom w:val="dotted" w:sz="4" w:space="0" w:color="7F7F7F"/>
              <w:right w:val="nil"/>
            </w:tcBorders>
            <w:vAlign w:val="center"/>
            <w:hideMark/>
          </w:tcPr>
          <w:p w14:paraId="37B02EB0" w14:textId="74E71E1B" w:rsidR="001F34F5" w:rsidRPr="00A54981" w:rsidRDefault="0031682F" w:rsidP="001F34F5">
            <w:pPr>
              <w:spacing w:line="276" w:lineRule="auto"/>
              <w:rPr>
                <w:rFonts w:ascii="Arial" w:eastAsia="Calibri" w:hAnsi="Arial" w:cs="Arial"/>
                <w:color w:val="000000"/>
                <w:sz w:val="16"/>
                <w:szCs w:val="16"/>
                <w:lang w:val="es-ES_tradnl" w:eastAsia="es-ES"/>
              </w:rPr>
            </w:pPr>
            <w:r>
              <w:rPr>
                <w:rFonts w:ascii="Arial" w:eastAsia="Calibri" w:hAnsi="Arial" w:cs="Arial"/>
                <w:color w:val="000000"/>
                <w:sz w:val="16"/>
                <w:szCs w:val="16"/>
                <w:lang w:val="es-ES_tradnl" w:eastAsia="es-ES"/>
              </w:rPr>
              <w:t>Jorge Augusto Tirado Navarro</w:t>
            </w:r>
          </w:p>
          <w:p w14:paraId="4E06C571" w14:textId="57E8DC94" w:rsidR="00A54981" w:rsidRPr="00A54981" w:rsidRDefault="001F34F5" w:rsidP="001F34F5">
            <w:pPr>
              <w:spacing w:line="276" w:lineRule="auto"/>
              <w:rPr>
                <w:rFonts w:ascii="Arial" w:eastAsia="Calibri" w:hAnsi="Arial" w:cs="Arial"/>
                <w:color w:val="000000"/>
                <w:sz w:val="16"/>
                <w:szCs w:val="16"/>
                <w:lang w:val="es-ES_tradnl" w:eastAsia="es-ES"/>
              </w:rPr>
            </w:pPr>
            <w:r w:rsidRPr="00A54981">
              <w:rPr>
                <w:rFonts w:ascii="Arial" w:eastAsia="Calibri" w:hAnsi="Arial" w:cs="Arial"/>
                <w:color w:val="000000"/>
                <w:sz w:val="16"/>
                <w:szCs w:val="16"/>
                <w:lang w:val="es-ES_tradnl" w:eastAsia="es-ES"/>
              </w:rPr>
              <w:t xml:space="preserve">Subdirector de Gestión Contractual </w:t>
            </w:r>
          </w:p>
        </w:tc>
      </w:tr>
      <w:tr w:rsidR="00A54981" w:rsidRPr="00A54981" w14:paraId="0C086553" w14:textId="77777777" w:rsidTr="00A54981">
        <w:trPr>
          <w:trHeight w:val="274"/>
        </w:trPr>
        <w:tc>
          <w:tcPr>
            <w:tcW w:w="812" w:type="dxa"/>
            <w:vAlign w:val="center"/>
            <w:hideMark/>
          </w:tcPr>
          <w:p w14:paraId="1CA38653" w14:textId="77777777" w:rsidR="00A54981" w:rsidRPr="00A54981" w:rsidRDefault="00A54981" w:rsidP="00A54981">
            <w:pPr>
              <w:spacing w:line="276" w:lineRule="auto"/>
              <w:rPr>
                <w:rFonts w:ascii="Arial" w:eastAsia="Calibri" w:hAnsi="Arial" w:cs="Arial"/>
                <w:color w:val="000000"/>
                <w:sz w:val="16"/>
                <w:szCs w:val="16"/>
                <w:lang w:val="es-ES_tradnl" w:eastAsia="es-ES"/>
              </w:rPr>
            </w:pPr>
            <w:r w:rsidRPr="00A54981">
              <w:rPr>
                <w:rFonts w:ascii="Arial" w:eastAsia="Calibri" w:hAnsi="Arial" w:cs="Arial"/>
                <w:color w:val="000000"/>
                <w:sz w:val="16"/>
                <w:szCs w:val="16"/>
                <w:lang w:val="es-ES_tradnl" w:eastAsia="es-ES"/>
              </w:rPr>
              <w:t>Aprobó:</w:t>
            </w:r>
          </w:p>
        </w:tc>
        <w:tc>
          <w:tcPr>
            <w:tcW w:w="4413" w:type="dxa"/>
            <w:tcBorders>
              <w:top w:val="dotted" w:sz="4" w:space="0" w:color="7F7F7F"/>
              <w:left w:val="nil"/>
              <w:bottom w:val="dotted" w:sz="4" w:space="0" w:color="7F7F7F"/>
              <w:right w:val="nil"/>
            </w:tcBorders>
            <w:vAlign w:val="center"/>
            <w:hideMark/>
          </w:tcPr>
          <w:p w14:paraId="4864DC91" w14:textId="481CB21E" w:rsidR="00A54981" w:rsidRPr="00A54981" w:rsidRDefault="0031682F" w:rsidP="00A54981">
            <w:pPr>
              <w:spacing w:line="276" w:lineRule="auto"/>
              <w:rPr>
                <w:rFonts w:ascii="Arial" w:eastAsia="Calibri" w:hAnsi="Arial" w:cs="Arial"/>
                <w:color w:val="000000"/>
                <w:sz w:val="16"/>
                <w:szCs w:val="16"/>
                <w:lang w:val="es-ES_tradnl" w:eastAsia="es-ES"/>
              </w:rPr>
            </w:pPr>
            <w:r>
              <w:rPr>
                <w:rFonts w:ascii="Arial" w:eastAsia="Calibri" w:hAnsi="Arial" w:cs="Arial"/>
                <w:color w:val="000000"/>
                <w:sz w:val="16"/>
                <w:szCs w:val="16"/>
                <w:lang w:val="es-ES_tradnl" w:eastAsia="es-ES"/>
              </w:rPr>
              <w:t>Jorge Augusto Tirado Navarro</w:t>
            </w:r>
          </w:p>
          <w:p w14:paraId="606E8C47" w14:textId="5C5B8965" w:rsidR="0031682F" w:rsidRPr="00A54981" w:rsidRDefault="00A54981" w:rsidP="00A54981">
            <w:pPr>
              <w:spacing w:line="276" w:lineRule="auto"/>
              <w:rPr>
                <w:rFonts w:ascii="Arial" w:eastAsia="Calibri" w:hAnsi="Arial" w:cs="Arial"/>
                <w:color w:val="000000"/>
                <w:sz w:val="16"/>
                <w:szCs w:val="16"/>
                <w:lang w:val="es-ES_tradnl" w:eastAsia="es-ES"/>
              </w:rPr>
            </w:pPr>
            <w:r w:rsidRPr="00A54981">
              <w:rPr>
                <w:rFonts w:ascii="Arial" w:eastAsia="Calibri" w:hAnsi="Arial" w:cs="Arial"/>
                <w:color w:val="000000"/>
                <w:sz w:val="16"/>
                <w:szCs w:val="16"/>
                <w:lang w:val="es-ES_tradnl" w:eastAsia="es-ES"/>
              </w:rPr>
              <w:t xml:space="preserve">Subdirector de Gestión Contractual </w:t>
            </w:r>
          </w:p>
        </w:tc>
      </w:tr>
    </w:tbl>
    <w:p w14:paraId="35B56F46" w14:textId="77777777" w:rsidR="00746E08" w:rsidRPr="00F222CC" w:rsidRDefault="00746E08" w:rsidP="00F222CC"/>
    <w:sectPr w:rsidR="00746E08" w:rsidRPr="00F222CC" w:rsidSect="00400F13">
      <w:headerReference w:type="even" r:id="rId12"/>
      <w:headerReference w:type="default" r:id="rId13"/>
      <w:footerReference w:type="even" r:id="rId14"/>
      <w:footerReference w:type="default" r:id="rId15"/>
      <w:headerReference w:type="first" r:id="rId16"/>
      <w:footerReference w:type="first" r:id="rId17"/>
      <w:pgSz w:w="12240" w:h="15840"/>
      <w:pgMar w:top="2041" w:right="1758" w:bottom="1474" w:left="1758"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721A27" w14:textId="77777777" w:rsidR="008F263D" w:rsidRDefault="008F263D">
      <w:r>
        <w:separator/>
      </w:r>
    </w:p>
  </w:endnote>
  <w:endnote w:type="continuationSeparator" w:id="0">
    <w:p w14:paraId="4CA82D59" w14:textId="77777777" w:rsidR="008F263D" w:rsidRDefault="008F263D">
      <w:r>
        <w:continuationSeparator/>
      </w:r>
    </w:p>
  </w:endnote>
  <w:endnote w:type="continuationNotice" w:id="1">
    <w:p w14:paraId="42E14FD2" w14:textId="77777777" w:rsidR="008F263D" w:rsidRDefault="008F26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C4ECC" w14:textId="77777777" w:rsidR="00922496" w:rsidRDefault="009224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922496" w:rsidRDefault="00922496" w:rsidP="00322937">
    <w:pPr>
      <w:pStyle w:val="NoSpacing"/>
      <w:jc w:val="right"/>
      <w:rPr>
        <w:rFonts w:ascii="Arial" w:hAnsi="Arial" w:cs="Arial"/>
        <w:sz w:val="18"/>
        <w:szCs w:val="18"/>
      </w:rPr>
    </w:pPr>
  </w:p>
  <w:p w14:paraId="7A3785F3" w14:textId="2EF28465" w:rsidR="00922496" w:rsidRPr="008217B7" w:rsidRDefault="00922496" w:rsidP="00FE42ED">
    <w:pPr>
      <w:pStyle w:val="Footer"/>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0D324F">
      <w:rPr>
        <w:rFonts w:ascii="Arial" w:hAnsi="Arial" w:cs="Arial"/>
        <w:b/>
        <w:bCs/>
        <w:noProof/>
        <w:color w:val="7F7F7F" w:themeColor="text1" w:themeTint="80"/>
        <w:sz w:val="16"/>
        <w:szCs w:val="16"/>
      </w:rPr>
      <w:t>9</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0D324F">
      <w:rPr>
        <w:rFonts w:ascii="Arial" w:hAnsi="Arial" w:cs="Arial"/>
        <w:b/>
        <w:bCs/>
        <w:noProof/>
        <w:color w:val="7F7F7F" w:themeColor="text1" w:themeTint="80"/>
        <w:sz w:val="16"/>
        <w:szCs w:val="16"/>
      </w:rPr>
      <w:t>9</w:t>
    </w:r>
    <w:r w:rsidRPr="00084B97">
      <w:rPr>
        <w:rFonts w:ascii="Arial" w:hAnsi="Arial" w:cs="Arial"/>
        <w:b/>
        <w:bCs/>
        <w:color w:val="7F7F7F" w:themeColor="text1" w:themeTint="80"/>
        <w:sz w:val="16"/>
        <w:szCs w:val="16"/>
      </w:rPr>
      <w:fldChar w:fldCharType="end"/>
    </w:r>
  </w:p>
  <w:p w14:paraId="48FC6A04" w14:textId="5FD1A7C9" w:rsidR="00922496" w:rsidRDefault="00922496" w:rsidP="00322937">
    <w:pPr>
      <w:pStyle w:val="Footer"/>
      <w:jc w:val="center"/>
      <w:rPr>
        <w:lang w:val="es-ES"/>
      </w:rPr>
    </w:pPr>
    <w:r>
      <w:rPr>
        <w:noProof/>
        <w:lang w:eastAsia="es-CO"/>
      </w:rPr>
      <w:drawing>
        <wp:inline distT="0" distB="0" distL="0" distR="0" wp14:anchorId="608B196D" wp14:editId="2ADF16F4">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922496" w:rsidRDefault="00922496" w:rsidP="007B0854">
    <w:pPr>
      <w:pStyle w:val="Footer"/>
      <w:jc w:val="center"/>
      <w:rPr>
        <w:lang w:val="es-ES"/>
      </w:rPr>
    </w:pPr>
  </w:p>
  <w:p w14:paraId="6C0EFC49" w14:textId="77777777" w:rsidR="00922496" w:rsidRPr="007B0854" w:rsidRDefault="00922496" w:rsidP="007B0854">
    <w:pPr>
      <w:pStyle w:val="Footer"/>
      <w:jc w:val="center"/>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239A0" w14:textId="77777777" w:rsidR="00922496" w:rsidRDefault="009224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24E62E" w14:textId="77777777" w:rsidR="008F263D" w:rsidRDefault="008F263D">
      <w:r>
        <w:separator/>
      </w:r>
    </w:p>
  </w:footnote>
  <w:footnote w:type="continuationSeparator" w:id="0">
    <w:p w14:paraId="6CFBA06D" w14:textId="77777777" w:rsidR="008F263D" w:rsidRDefault="008F263D">
      <w:r>
        <w:continuationSeparator/>
      </w:r>
    </w:p>
  </w:footnote>
  <w:footnote w:type="continuationNotice" w:id="1">
    <w:p w14:paraId="0122E4D9" w14:textId="77777777" w:rsidR="008F263D" w:rsidRDefault="008F263D"/>
  </w:footnote>
  <w:footnote w:id="2">
    <w:p w14:paraId="6B89ACE4" w14:textId="3F80FE4E" w:rsidR="00922496" w:rsidRPr="001435FB" w:rsidRDefault="00922496" w:rsidP="00DE1391">
      <w:pPr>
        <w:pStyle w:val="FootnoteText"/>
        <w:ind w:firstLine="708"/>
        <w:jc w:val="both"/>
        <w:rPr>
          <w:rFonts w:ascii="Arial" w:hAnsi="Arial" w:cs="Arial"/>
          <w:sz w:val="19"/>
          <w:szCs w:val="19"/>
          <w:lang w:val="en-US"/>
        </w:rPr>
      </w:pPr>
      <w:r w:rsidRPr="001435FB">
        <w:rPr>
          <w:rStyle w:val="FootnoteReference"/>
          <w:rFonts w:ascii="Arial" w:hAnsi="Arial" w:cs="Arial"/>
          <w:sz w:val="19"/>
          <w:szCs w:val="19"/>
        </w:rPr>
        <w:footnoteRef/>
      </w:r>
      <w:r w:rsidRPr="001435FB">
        <w:rPr>
          <w:rFonts w:ascii="Arial" w:hAnsi="Arial" w:cs="Arial"/>
          <w:sz w:val="19"/>
          <w:szCs w:val="19"/>
          <w:lang w:val="en-US"/>
        </w:rPr>
        <w:t xml:space="preserve"> DON WALLACE. </w:t>
      </w:r>
      <w:r w:rsidRPr="001435FB">
        <w:rPr>
          <w:rFonts w:ascii="Arial" w:hAnsi="Arial" w:cs="Arial"/>
          <w:i/>
          <w:iCs/>
          <w:sz w:val="19"/>
          <w:szCs w:val="19"/>
          <w:lang w:val="en-US"/>
        </w:rPr>
        <w:t>The changing world of national procurement systems: global reformation.</w:t>
      </w:r>
      <w:r w:rsidRPr="001435FB">
        <w:rPr>
          <w:rFonts w:ascii="Arial" w:hAnsi="Arial" w:cs="Arial"/>
          <w:sz w:val="19"/>
          <w:szCs w:val="19"/>
          <w:lang w:val="en-US"/>
        </w:rPr>
        <w:t xml:space="preserve"> Public procurement law review 4.2, 1995: 57-62.</w:t>
      </w:r>
    </w:p>
    <w:p w14:paraId="52A8BB6B" w14:textId="77777777" w:rsidR="00922496" w:rsidRPr="001435FB" w:rsidRDefault="00922496" w:rsidP="00DE1391">
      <w:pPr>
        <w:pStyle w:val="FootnoteText"/>
        <w:jc w:val="both"/>
        <w:rPr>
          <w:rFonts w:ascii="Arial" w:hAnsi="Arial" w:cs="Arial"/>
          <w:sz w:val="19"/>
          <w:szCs w:val="19"/>
          <w:lang w:val="en-US"/>
        </w:rPr>
      </w:pPr>
    </w:p>
  </w:footnote>
  <w:footnote w:id="3">
    <w:p w14:paraId="0A23A635" w14:textId="11152AA2" w:rsidR="00922496" w:rsidRPr="00233C42" w:rsidRDefault="00922496" w:rsidP="00DE1391">
      <w:pPr>
        <w:pStyle w:val="FootnoteText"/>
        <w:ind w:firstLine="708"/>
        <w:jc w:val="both"/>
        <w:rPr>
          <w:rFonts w:ascii="Arial" w:hAnsi="Arial" w:cs="Arial"/>
          <w:sz w:val="19"/>
          <w:szCs w:val="19"/>
          <w:lang w:val="en-US"/>
        </w:rPr>
      </w:pPr>
      <w:r w:rsidRPr="001435FB">
        <w:rPr>
          <w:rStyle w:val="FootnoteReference"/>
          <w:rFonts w:ascii="Arial" w:hAnsi="Arial" w:cs="Arial"/>
          <w:sz w:val="19"/>
          <w:szCs w:val="19"/>
        </w:rPr>
        <w:footnoteRef/>
      </w:r>
      <w:r w:rsidRPr="001435FB">
        <w:rPr>
          <w:rFonts w:ascii="Arial" w:hAnsi="Arial" w:cs="Arial"/>
          <w:sz w:val="19"/>
          <w:szCs w:val="19"/>
          <w:lang w:val="en-US"/>
        </w:rPr>
        <w:t xml:space="preserve"> SUE ARROWSMITH; LINARELLI, John; WALLACE, Don. Regulation public procurement-national and international perspectives. </w:t>
      </w:r>
      <w:r w:rsidRPr="00233C42">
        <w:rPr>
          <w:rFonts w:ascii="Arial" w:hAnsi="Arial" w:cs="Arial"/>
          <w:sz w:val="19"/>
          <w:szCs w:val="19"/>
          <w:lang w:val="en-US"/>
        </w:rPr>
        <w:t>Kluwer Law International BV, 2000.</w:t>
      </w:r>
    </w:p>
    <w:p w14:paraId="40D74667" w14:textId="77777777" w:rsidR="00922496" w:rsidRPr="00233C42" w:rsidRDefault="00922496" w:rsidP="00DE1391">
      <w:pPr>
        <w:pStyle w:val="FootnoteText"/>
        <w:ind w:firstLine="708"/>
        <w:jc w:val="both"/>
        <w:rPr>
          <w:rFonts w:ascii="Arial" w:hAnsi="Arial" w:cs="Arial"/>
          <w:sz w:val="19"/>
          <w:szCs w:val="19"/>
          <w:lang w:val="en-US"/>
        </w:rPr>
      </w:pPr>
    </w:p>
  </w:footnote>
  <w:footnote w:id="4">
    <w:p w14:paraId="75CA03D9" w14:textId="5E951E34" w:rsidR="00922496" w:rsidRPr="00233C42" w:rsidRDefault="00922496" w:rsidP="00DE1391">
      <w:pPr>
        <w:pStyle w:val="FootnoteText"/>
        <w:ind w:firstLine="708"/>
        <w:jc w:val="both"/>
        <w:rPr>
          <w:rFonts w:ascii="Arial" w:hAnsi="Arial" w:cs="Arial"/>
          <w:sz w:val="19"/>
          <w:szCs w:val="19"/>
          <w:lang w:val="en-US"/>
        </w:rPr>
      </w:pPr>
      <w:r w:rsidRPr="001435FB">
        <w:rPr>
          <w:rStyle w:val="FootnoteReference"/>
          <w:rFonts w:ascii="Arial" w:hAnsi="Arial" w:cs="Arial"/>
          <w:sz w:val="19"/>
          <w:szCs w:val="19"/>
        </w:rPr>
        <w:footnoteRef/>
      </w:r>
      <w:r w:rsidRPr="001435FB">
        <w:rPr>
          <w:rFonts w:ascii="Arial" w:hAnsi="Arial" w:cs="Arial"/>
          <w:sz w:val="19"/>
          <w:szCs w:val="19"/>
          <w:lang w:val="en-US"/>
        </w:rPr>
        <w:t xml:space="preserve"> </w:t>
      </w:r>
      <w:r w:rsidRPr="00233C42">
        <w:rPr>
          <w:rFonts w:ascii="Arial" w:hAnsi="Arial" w:cs="Arial"/>
          <w:sz w:val="19"/>
          <w:szCs w:val="19"/>
          <w:lang w:val="en-US"/>
        </w:rPr>
        <w:t>SUE ARROWSMITH. Public procurement: An appraisal of the UNCITRAL model law as a global standard. </w:t>
      </w:r>
      <w:r w:rsidRPr="00233C42">
        <w:rPr>
          <w:rFonts w:ascii="Arial" w:hAnsi="Arial" w:cs="Arial"/>
          <w:i/>
          <w:iCs/>
          <w:sz w:val="19"/>
          <w:szCs w:val="19"/>
          <w:lang w:val="en-US"/>
        </w:rPr>
        <w:t>International &amp; Comparative Law Quarterly</w:t>
      </w:r>
      <w:r w:rsidRPr="00233C42">
        <w:rPr>
          <w:rFonts w:ascii="Arial" w:hAnsi="Arial" w:cs="Arial"/>
          <w:sz w:val="19"/>
          <w:szCs w:val="19"/>
          <w:lang w:val="en-US"/>
        </w:rPr>
        <w:t>, 2004, vol. 53, no 1, p. 17-46.</w:t>
      </w:r>
    </w:p>
    <w:p w14:paraId="531F0161" w14:textId="62028DB9" w:rsidR="00922496" w:rsidRPr="001435FB" w:rsidRDefault="00922496" w:rsidP="00DE1391">
      <w:pPr>
        <w:pStyle w:val="FootnoteText"/>
        <w:ind w:firstLine="708"/>
        <w:rPr>
          <w:rFonts w:ascii="Arial" w:hAnsi="Arial" w:cs="Arial"/>
          <w:sz w:val="19"/>
          <w:szCs w:val="19"/>
          <w:lang w:val="en-US"/>
        </w:rPr>
      </w:pPr>
    </w:p>
  </w:footnote>
  <w:footnote w:id="5">
    <w:p w14:paraId="7C9B0182" w14:textId="2DC54D83" w:rsidR="00922496" w:rsidRPr="00233C42" w:rsidRDefault="00922496" w:rsidP="00DE1391">
      <w:pPr>
        <w:pStyle w:val="FootnoteText"/>
        <w:ind w:firstLine="708"/>
        <w:jc w:val="both"/>
        <w:rPr>
          <w:rFonts w:ascii="Arial" w:hAnsi="Arial" w:cs="Arial"/>
          <w:sz w:val="19"/>
          <w:szCs w:val="19"/>
          <w:lang w:val="es-ES"/>
        </w:rPr>
      </w:pPr>
      <w:r w:rsidRPr="00233C42">
        <w:rPr>
          <w:rStyle w:val="FootnoteReference"/>
          <w:rFonts w:ascii="Arial" w:hAnsi="Arial" w:cs="Arial"/>
          <w:sz w:val="19"/>
          <w:szCs w:val="19"/>
        </w:rPr>
        <w:footnoteRef/>
      </w:r>
      <w:r w:rsidRPr="00233C42">
        <w:rPr>
          <w:rFonts w:ascii="Arial" w:hAnsi="Arial" w:cs="Arial"/>
          <w:sz w:val="19"/>
          <w:szCs w:val="19"/>
          <w:lang w:val="en-US"/>
        </w:rPr>
        <w:t xml:space="preserve"> SOPE WILLIAMS-ELEGBE. The World Bank's influence on procurement reform in Africa. </w:t>
      </w:r>
      <w:r w:rsidRPr="00233C42">
        <w:rPr>
          <w:rFonts w:ascii="Arial" w:hAnsi="Arial" w:cs="Arial"/>
          <w:i/>
          <w:iCs/>
          <w:sz w:val="19"/>
          <w:szCs w:val="19"/>
          <w:lang w:val="en-US"/>
        </w:rPr>
        <w:t>African Journal of International and Comparative Law</w:t>
      </w:r>
      <w:r w:rsidRPr="00233C42">
        <w:rPr>
          <w:rFonts w:ascii="Arial" w:hAnsi="Arial" w:cs="Arial"/>
          <w:sz w:val="19"/>
          <w:szCs w:val="19"/>
          <w:lang w:val="en-US"/>
        </w:rPr>
        <w:t>, 2013, vol. 21, no 1, p. 95-119</w:t>
      </w:r>
      <w:r w:rsidRPr="001435FB">
        <w:rPr>
          <w:rFonts w:ascii="Arial" w:hAnsi="Arial" w:cs="Arial"/>
          <w:sz w:val="19"/>
          <w:szCs w:val="19"/>
          <w:lang w:val="en-US"/>
        </w:rPr>
        <w:t xml:space="preserve">; SOPE WILLIAMS-ELEGBE. Public Procurement and Multilateral Development Banks: Law, Practice and Problems. </w:t>
      </w:r>
      <w:proofErr w:type="spellStart"/>
      <w:r w:rsidRPr="00233C42">
        <w:rPr>
          <w:rFonts w:ascii="Arial" w:hAnsi="Arial" w:cs="Arial"/>
          <w:sz w:val="19"/>
          <w:szCs w:val="19"/>
          <w:lang w:val="es-ES"/>
        </w:rPr>
        <w:t>Bloomsbury</w:t>
      </w:r>
      <w:proofErr w:type="spellEnd"/>
      <w:r w:rsidRPr="00233C42">
        <w:rPr>
          <w:rFonts w:ascii="Arial" w:hAnsi="Arial" w:cs="Arial"/>
          <w:sz w:val="19"/>
          <w:szCs w:val="19"/>
          <w:lang w:val="es-ES"/>
        </w:rPr>
        <w:t xml:space="preserve"> Publishing, 2017.</w:t>
      </w:r>
    </w:p>
    <w:p w14:paraId="38459FC1" w14:textId="6195D608" w:rsidR="00922496" w:rsidRPr="00233C42" w:rsidRDefault="00922496" w:rsidP="00DE1391">
      <w:pPr>
        <w:pStyle w:val="FootnoteText"/>
        <w:ind w:firstLine="708"/>
        <w:rPr>
          <w:rFonts w:ascii="Arial" w:hAnsi="Arial" w:cs="Arial"/>
          <w:sz w:val="19"/>
          <w:szCs w:val="19"/>
          <w:lang w:val="es-ES"/>
        </w:rPr>
      </w:pPr>
    </w:p>
  </w:footnote>
  <w:footnote w:id="6">
    <w:p w14:paraId="30CB2934" w14:textId="09FB96C8" w:rsidR="00B70059" w:rsidRDefault="00B70059" w:rsidP="00B70059">
      <w:pPr>
        <w:pStyle w:val="FootnoteText"/>
        <w:ind w:firstLine="708"/>
        <w:rPr>
          <w:rFonts w:ascii="Arial" w:hAnsi="Arial" w:cs="Arial"/>
          <w:sz w:val="19"/>
          <w:szCs w:val="19"/>
          <w:lang w:val="es-ES"/>
        </w:rPr>
      </w:pPr>
      <w:r w:rsidRPr="00233C42">
        <w:rPr>
          <w:rStyle w:val="FootnoteReference"/>
          <w:rFonts w:ascii="Arial" w:hAnsi="Arial" w:cs="Arial"/>
          <w:sz w:val="19"/>
          <w:szCs w:val="19"/>
        </w:rPr>
        <w:footnoteRef/>
      </w:r>
      <w:r w:rsidRPr="00233C42">
        <w:rPr>
          <w:rFonts w:ascii="Arial" w:hAnsi="Arial" w:cs="Arial"/>
          <w:sz w:val="19"/>
          <w:szCs w:val="19"/>
        </w:rPr>
        <w:t xml:space="preserve"> </w:t>
      </w:r>
      <w:r w:rsidRPr="001435FB">
        <w:rPr>
          <w:rFonts w:ascii="Arial" w:hAnsi="Arial" w:cs="Arial"/>
          <w:sz w:val="19"/>
          <w:szCs w:val="19"/>
          <w:lang w:val="es-ES"/>
        </w:rPr>
        <w:t xml:space="preserve">Oficina de Asuntos Legales Internacionales del Ministerio de Comercio, Industria y Turismo, Concepto de 13 de abril de 2020, radicado: No. 1-2020-005897. </w:t>
      </w:r>
    </w:p>
    <w:p w14:paraId="13D43FF0" w14:textId="77777777" w:rsidR="00233C42" w:rsidRPr="001435FB" w:rsidRDefault="00233C42" w:rsidP="00B70059">
      <w:pPr>
        <w:pStyle w:val="FootnoteText"/>
        <w:ind w:firstLine="708"/>
        <w:rPr>
          <w:rFonts w:ascii="Arial" w:hAnsi="Arial" w:cs="Arial"/>
          <w:sz w:val="19"/>
          <w:szCs w:val="19"/>
        </w:rPr>
      </w:pPr>
    </w:p>
  </w:footnote>
  <w:footnote w:id="7">
    <w:p w14:paraId="16B0A994" w14:textId="6E517D10" w:rsidR="00B70059" w:rsidRPr="00233C42" w:rsidRDefault="00B70059" w:rsidP="00B70059">
      <w:pPr>
        <w:pStyle w:val="FootnoteText"/>
        <w:ind w:firstLine="708"/>
        <w:rPr>
          <w:rFonts w:ascii="Arial" w:hAnsi="Arial" w:cs="Arial"/>
          <w:sz w:val="19"/>
          <w:szCs w:val="19"/>
          <w:lang w:val="en-US"/>
        </w:rPr>
      </w:pPr>
      <w:r w:rsidRPr="00233C42">
        <w:rPr>
          <w:rStyle w:val="FootnoteReference"/>
          <w:rFonts w:ascii="Arial" w:hAnsi="Arial" w:cs="Arial"/>
          <w:sz w:val="19"/>
          <w:szCs w:val="19"/>
        </w:rPr>
        <w:footnoteRef/>
      </w:r>
      <w:r w:rsidRPr="00233C42">
        <w:rPr>
          <w:rFonts w:ascii="Arial" w:hAnsi="Arial" w:cs="Arial"/>
          <w:sz w:val="19"/>
          <w:szCs w:val="19"/>
          <w:lang w:val="en-US"/>
        </w:rPr>
        <w:t xml:space="preserve"> DS163: Korea — Measures Affecting Government Procurement - Panel Report - Action by the Dispute Settlement Body WT/DS163/7.</w:t>
      </w:r>
    </w:p>
  </w:footnote>
  <w:footnote w:id="8">
    <w:p w14:paraId="574B38A3" w14:textId="5A383963" w:rsidR="00B70059" w:rsidRPr="00233C42" w:rsidRDefault="00B70059" w:rsidP="00B70059">
      <w:pPr>
        <w:pStyle w:val="FootnoteText"/>
        <w:ind w:firstLine="708"/>
        <w:rPr>
          <w:rFonts w:ascii="Arial" w:hAnsi="Arial" w:cs="Arial"/>
          <w:sz w:val="19"/>
          <w:szCs w:val="19"/>
          <w:lang w:val="es-ES"/>
        </w:rPr>
      </w:pPr>
      <w:r w:rsidRPr="00233C42">
        <w:rPr>
          <w:rStyle w:val="FootnoteReference"/>
          <w:rFonts w:ascii="Arial" w:hAnsi="Arial" w:cs="Arial"/>
          <w:sz w:val="19"/>
          <w:szCs w:val="19"/>
        </w:rPr>
        <w:footnoteRef/>
      </w:r>
      <w:r w:rsidRPr="00233C42">
        <w:rPr>
          <w:rFonts w:ascii="Arial" w:hAnsi="Arial" w:cs="Arial"/>
          <w:sz w:val="19"/>
          <w:szCs w:val="19"/>
        </w:rPr>
        <w:t xml:space="preserve"> </w:t>
      </w:r>
      <w:r w:rsidRPr="001435FB">
        <w:rPr>
          <w:rFonts w:ascii="Arial" w:hAnsi="Arial" w:cs="Arial"/>
          <w:sz w:val="19"/>
          <w:szCs w:val="19"/>
          <w:lang w:val="es-ES"/>
        </w:rPr>
        <w:t xml:space="preserve">Oficina de Asuntos Legales Internacionales del Ministerio de Comercio, Industria y Turismo, Concepto de 13 de abril de 2020, radicado: </w:t>
      </w:r>
      <w:r w:rsidRPr="0028521A">
        <w:rPr>
          <w:rFonts w:ascii="Arial" w:hAnsi="Arial" w:cs="Arial"/>
          <w:sz w:val="19"/>
          <w:szCs w:val="19"/>
          <w:lang w:val="es-ES"/>
        </w:rPr>
        <w:t>No. 1-2020-005897</w:t>
      </w:r>
      <w:r w:rsidRPr="001435FB">
        <w:rPr>
          <w:rFonts w:ascii="Arial" w:hAnsi="Arial" w:cs="Arial"/>
          <w:sz w:val="19"/>
          <w:szCs w:val="19"/>
          <w:lang w:val="es-ES"/>
        </w:rPr>
        <w:t>.</w:t>
      </w:r>
    </w:p>
  </w:footnote>
  <w:footnote w:id="9">
    <w:p w14:paraId="463EA589" w14:textId="77777777" w:rsidR="0028521A" w:rsidRPr="006666F5" w:rsidRDefault="0028521A" w:rsidP="0028521A">
      <w:pPr>
        <w:pStyle w:val="FootnoteText"/>
        <w:ind w:firstLine="708"/>
        <w:rPr>
          <w:rFonts w:ascii="Arial" w:hAnsi="Arial" w:cs="Arial"/>
          <w:sz w:val="19"/>
          <w:szCs w:val="19"/>
          <w:lang w:val="es-ES"/>
        </w:rPr>
      </w:pPr>
      <w:r w:rsidRPr="006666F5">
        <w:rPr>
          <w:rStyle w:val="FootnoteReference"/>
          <w:rFonts w:ascii="Arial" w:hAnsi="Arial" w:cs="Arial"/>
          <w:sz w:val="19"/>
          <w:szCs w:val="19"/>
        </w:rPr>
        <w:footnoteRef/>
      </w:r>
      <w:r w:rsidRPr="006666F5">
        <w:rPr>
          <w:rFonts w:ascii="Arial" w:hAnsi="Arial" w:cs="Arial"/>
          <w:sz w:val="19"/>
          <w:szCs w:val="19"/>
        </w:rPr>
        <w:t xml:space="preserve"> </w:t>
      </w:r>
      <w:r w:rsidRPr="001435FB">
        <w:rPr>
          <w:rFonts w:ascii="Arial" w:hAnsi="Arial" w:cs="Arial"/>
          <w:sz w:val="19"/>
          <w:szCs w:val="19"/>
          <w:lang w:val="es-ES"/>
        </w:rPr>
        <w:t xml:space="preserve">Oficina de Asuntos Legales Internacionales del Ministerio de Comercio, Industria y Turismo, Concepto de 13 de abril de 2020, radicado: </w:t>
      </w:r>
      <w:r w:rsidRPr="006666F5">
        <w:rPr>
          <w:rFonts w:ascii="Arial" w:hAnsi="Arial" w:cs="Arial"/>
          <w:sz w:val="19"/>
          <w:szCs w:val="19"/>
          <w:lang w:val="es-ES"/>
        </w:rPr>
        <w:t>No. 1-2020-005897.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B500C" w14:textId="77777777" w:rsidR="00922496" w:rsidRDefault="009224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922496" w:rsidRDefault="00922496">
    <w:pPr>
      <w:pStyle w:val="Header"/>
    </w:pPr>
    <w:r>
      <w:rPr>
        <w:noProof/>
        <w:lang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84426" w14:textId="77777777" w:rsidR="00922496" w:rsidRDefault="009224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AFD1457"/>
    <w:multiLevelType w:val="hybridMultilevel"/>
    <w:tmpl w:val="022CC2E8"/>
    <w:lvl w:ilvl="0" w:tplc="5ABC7B34">
      <w:start w:val="2"/>
      <w:numFmt w:val="lowerLetter"/>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0"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F181C63"/>
    <w:multiLevelType w:val="hybridMultilevel"/>
    <w:tmpl w:val="F634B490"/>
    <w:lvl w:ilvl="0" w:tplc="47947A5E">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66837303"/>
    <w:multiLevelType w:val="hybridMultilevel"/>
    <w:tmpl w:val="93B65AA8"/>
    <w:lvl w:ilvl="0" w:tplc="7F6CE1BC">
      <w:start w:val="2"/>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9" w15:restartNumberingAfterBreak="0">
    <w:nsid w:val="6DB32E66"/>
    <w:multiLevelType w:val="multilevel"/>
    <w:tmpl w:val="865269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08C6AB0"/>
    <w:multiLevelType w:val="hybridMultilevel"/>
    <w:tmpl w:val="A9522FFC"/>
    <w:lvl w:ilvl="0" w:tplc="D3E8F1A4">
      <w:start w:val="2"/>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1" w15:restartNumberingAfterBreak="0">
    <w:nsid w:val="71DB381F"/>
    <w:multiLevelType w:val="hybridMultilevel"/>
    <w:tmpl w:val="B8922870"/>
    <w:lvl w:ilvl="0" w:tplc="A0DE175E">
      <w:start w:val="2"/>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6B711D3"/>
    <w:multiLevelType w:val="multilevel"/>
    <w:tmpl w:val="18642C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8"/>
  </w:num>
  <w:num w:numId="2">
    <w:abstractNumId w:val="6"/>
  </w:num>
  <w:num w:numId="3">
    <w:abstractNumId w:val="11"/>
  </w:num>
  <w:num w:numId="4">
    <w:abstractNumId w:val="14"/>
  </w:num>
  <w:num w:numId="5">
    <w:abstractNumId w:val="18"/>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0"/>
  </w:num>
  <w:num w:numId="9">
    <w:abstractNumId w:val="4"/>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0"/>
  </w:num>
  <w:num w:numId="14">
    <w:abstractNumId w:val="5"/>
  </w:num>
  <w:num w:numId="15">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2"/>
  </w:num>
  <w:num w:numId="19">
    <w:abstractNumId w:val="2"/>
  </w:num>
  <w:num w:numId="20">
    <w:abstractNumId w:val="23"/>
  </w:num>
  <w:num w:numId="21">
    <w:abstractNumId w:val="19"/>
  </w:num>
  <w:num w:numId="22">
    <w:abstractNumId w:val="24"/>
  </w:num>
  <w:num w:numId="23">
    <w:abstractNumId w:val="20"/>
  </w:num>
  <w:num w:numId="24">
    <w:abstractNumId w:val="16"/>
  </w:num>
  <w:num w:numId="25">
    <w:abstractNumId w:val="3"/>
  </w:num>
  <w:num w:numId="26">
    <w:abstractNumId w:val="21"/>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2811"/>
    <w:rsid w:val="00003A31"/>
    <w:rsid w:val="00003C5C"/>
    <w:rsid w:val="000059D3"/>
    <w:rsid w:val="00006081"/>
    <w:rsid w:val="00007750"/>
    <w:rsid w:val="00007E37"/>
    <w:rsid w:val="00010192"/>
    <w:rsid w:val="00012B9E"/>
    <w:rsid w:val="00013C6B"/>
    <w:rsid w:val="000159F0"/>
    <w:rsid w:val="000165AC"/>
    <w:rsid w:val="00016651"/>
    <w:rsid w:val="000171A2"/>
    <w:rsid w:val="00023C09"/>
    <w:rsid w:val="000247BF"/>
    <w:rsid w:val="0002799F"/>
    <w:rsid w:val="00035EA9"/>
    <w:rsid w:val="00051B84"/>
    <w:rsid w:val="0005548E"/>
    <w:rsid w:val="00061D00"/>
    <w:rsid w:val="0007254F"/>
    <w:rsid w:val="00075B3E"/>
    <w:rsid w:val="00076456"/>
    <w:rsid w:val="00080ACD"/>
    <w:rsid w:val="00080BFE"/>
    <w:rsid w:val="00081BED"/>
    <w:rsid w:val="00083099"/>
    <w:rsid w:val="00083EDC"/>
    <w:rsid w:val="00084B97"/>
    <w:rsid w:val="0008510E"/>
    <w:rsid w:val="00085F17"/>
    <w:rsid w:val="00086ED2"/>
    <w:rsid w:val="00091569"/>
    <w:rsid w:val="00092506"/>
    <w:rsid w:val="0009406D"/>
    <w:rsid w:val="000942EB"/>
    <w:rsid w:val="00095B70"/>
    <w:rsid w:val="00095F31"/>
    <w:rsid w:val="000A1247"/>
    <w:rsid w:val="000A27BB"/>
    <w:rsid w:val="000A4D29"/>
    <w:rsid w:val="000B103F"/>
    <w:rsid w:val="000B419B"/>
    <w:rsid w:val="000C0A60"/>
    <w:rsid w:val="000C128D"/>
    <w:rsid w:val="000C639D"/>
    <w:rsid w:val="000C7476"/>
    <w:rsid w:val="000D0ED2"/>
    <w:rsid w:val="000D2563"/>
    <w:rsid w:val="000D324F"/>
    <w:rsid w:val="000D7541"/>
    <w:rsid w:val="000E132A"/>
    <w:rsid w:val="000E3E11"/>
    <w:rsid w:val="000E4596"/>
    <w:rsid w:val="000E4BAE"/>
    <w:rsid w:val="000F12DE"/>
    <w:rsid w:val="000F14E8"/>
    <w:rsid w:val="000F1BBD"/>
    <w:rsid w:val="000F1FE6"/>
    <w:rsid w:val="000F28E3"/>
    <w:rsid w:val="000F3662"/>
    <w:rsid w:val="000F3E24"/>
    <w:rsid w:val="000F5F76"/>
    <w:rsid w:val="000F6578"/>
    <w:rsid w:val="001000FB"/>
    <w:rsid w:val="00103915"/>
    <w:rsid w:val="001051E5"/>
    <w:rsid w:val="00105AEF"/>
    <w:rsid w:val="00107B35"/>
    <w:rsid w:val="00112B2E"/>
    <w:rsid w:val="00113705"/>
    <w:rsid w:val="00116D11"/>
    <w:rsid w:val="001174C9"/>
    <w:rsid w:val="00120162"/>
    <w:rsid w:val="00122B23"/>
    <w:rsid w:val="00123119"/>
    <w:rsid w:val="00125A26"/>
    <w:rsid w:val="00125BED"/>
    <w:rsid w:val="00125C59"/>
    <w:rsid w:val="00127AF2"/>
    <w:rsid w:val="00131B5A"/>
    <w:rsid w:val="001328AB"/>
    <w:rsid w:val="001337D6"/>
    <w:rsid w:val="00134921"/>
    <w:rsid w:val="00136B0C"/>
    <w:rsid w:val="00136BF7"/>
    <w:rsid w:val="00137FFA"/>
    <w:rsid w:val="0014029B"/>
    <w:rsid w:val="001435FB"/>
    <w:rsid w:val="0014502F"/>
    <w:rsid w:val="001460AC"/>
    <w:rsid w:val="00155D08"/>
    <w:rsid w:val="00160401"/>
    <w:rsid w:val="00161B6E"/>
    <w:rsid w:val="00161F1C"/>
    <w:rsid w:val="0016200B"/>
    <w:rsid w:val="0016232C"/>
    <w:rsid w:val="00163C18"/>
    <w:rsid w:val="001643E4"/>
    <w:rsid w:val="00173206"/>
    <w:rsid w:val="001734E3"/>
    <w:rsid w:val="001742BF"/>
    <w:rsid w:val="00183C39"/>
    <w:rsid w:val="00184492"/>
    <w:rsid w:val="00184E67"/>
    <w:rsid w:val="001861D3"/>
    <w:rsid w:val="00187241"/>
    <w:rsid w:val="00191E63"/>
    <w:rsid w:val="0019388B"/>
    <w:rsid w:val="00194A35"/>
    <w:rsid w:val="001A154A"/>
    <w:rsid w:val="001A18D5"/>
    <w:rsid w:val="001A24DA"/>
    <w:rsid w:val="001A66DF"/>
    <w:rsid w:val="001B0444"/>
    <w:rsid w:val="001B2456"/>
    <w:rsid w:val="001B48F3"/>
    <w:rsid w:val="001B499F"/>
    <w:rsid w:val="001B4AA2"/>
    <w:rsid w:val="001B7C58"/>
    <w:rsid w:val="001B7CE7"/>
    <w:rsid w:val="001C0794"/>
    <w:rsid w:val="001C3E30"/>
    <w:rsid w:val="001C3E5C"/>
    <w:rsid w:val="001D0E0F"/>
    <w:rsid w:val="001D56E9"/>
    <w:rsid w:val="001D66F1"/>
    <w:rsid w:val="001E1D38"/>
    <w:rsid w:val="001E674D"/>
    <w:rsid w:val="001E74D2"/>
    <w:rsid w:val="001F1349"/>
    <w:rsid w:val="001F2356"/>
    <w:rsid w:val="001F34F5"/>
    <w:rsid w:val="001F4773"/>
    <w:rsid w:val="001F56AA"/>
    <w:rsid w:val="001F58AA"/>
    <w:rsid w:val="001F5EF6"/>
    <w:rsid w:val="002005DE"/>
    <w:rsid w:val="0020632A"/>
    <w:rsid w:val="00207D95"/>
    <w:rsid w:val="002102A5"/>
    <w:rsid w:val="002110EB"/>
    <w:rsid w:val="00211338"/>
    <w:rsid w:val="00211388"/>
    <w:rsid w:val="0021148C"/>
    <w:rsid w:val="00213A1F"/>
    <w:rsid w:val="0021530F"/>
    <w:rsid w:val="00216264"/>
    <w:rsid w:val="00221E28"/>
    <w:rsid w:val="002248AD"/>
    <w:rsid w:val="00231FBA"/>
    <w:rsid w:val="00232E15"/>
    <w:rsid w:val="00233C42"/>
    <w:rsid w:val="002345B6"/>
    <w:rsid w:val="00234B84"/>
    <w:rsid w:val="0023658E"/>
    <w:rsid w:val="002371BA"/>
    <w:rsid w:val="002453D9"/>
    <w:rsid w:val="00245BAB"/>
    <w:rsid w:val="00246E55"/>
    <w:rsid w:val="00247712"/>
    <w:rsid w:val="00251A9F"/>
    <w:rsid w:val="00252B35"/>
    <w:rsid w:val="00253A02"/>
    <w:rsid w:val="00253B81"/>
    <w:rsid w:val="00255244"/>
    <w:rsid w:val="0025551B"/>
    <w:rsid w:val="002562BA"/>
    <w:rsid w:val="002564BE"/>
    <w:rsid w:val="00256ECF"/>
    <w:rsid w:val="002574EC"/>
    <w:rsid w:val="00272EB4"/>
    <w:rsid w:val="002754F6"/>
    <w:rsid w:val="00275BB1"/>
    <w:rsid w:val="00277F8D"/>
    <w:rsid w:val="00280A86"/>
    <w:rsid w:val="0028106A"/>
    <w:rsid w:val="002834E9"/>
    <w:rsid w:val="0028521A"/>
    <w:rsid w:val="0028576D"/>
    <w:rsid w:val="00285832"/>
    <w:rsid w:val="002865B6"/>
    <w:rsid w:val="00291E8A"/>
    <w:rsid w:val="00293113"/>
    <w:rsid w:val="002962AF"/>
    <w:rsid w:val="002A230D"/>
    <w:rsid w:val="002A3D94"/>
    <w:rsid w:val="002B0118"/>
    <w:rsid w:val="002B1453"/>
    <w:rsid w:val="002B27C8"/>
    <w:rsid w:val="002B2A7F"/>
    <w:rsid w:val="002B330B"/>
    <w:rsid w:val="002B38BD"/>
    <w:rsid w:val="002B5019"/>
    <w:rsid w:val="002B5638"/>
    <w:rsid w:val="002B6416"/>
    <w:rsid w:val="002B6AB4"/>
    <w:rsid w:val="002C039B"/>
    <w:rsid w:val="002C2B3A"/>
    <w:rsid w:val="002C2B87"/>
    <w:rsid w:val="002C36A1"/>
    <w:rsid w:val="002C4C0C"/>
    <w:rsid w:val="002C5016"/>
    <w:rsid w:val="002C704D"/>
    <w:rsid w:val="002C7050"/>
    <w:rsid w:val="002D0933"/>
    <w:rsid w:val="002D2924"/>
    <w:rsid w:val="002D3EE5"/>
    <w:rsid w:val="002D5A1B"/>
    <w:rsid w:val="002D69D5"/>
    <w:rsid w:val="002D74C3"/>
    <w:rsid w:val="002E055C"/>
    <w:rsid w:val="002E1050"/>
    <w:rsid w:val="002E2814"/>
    <w:rsid w:val="002E48EC"/>
    <w:rsid w:val="002E746D"/>
    <w:rsid w:val="002F3601"/>
    <w:rsid w:val="002F45F6"/>
    <w:rsid w:val="003033BA"/>
    <w:rsid w:val="00305FCB"/>
    <w:rsid w:val="003065C1"/>
    <w:rsid w:val="00306B44"/>
    <w:rsid w:val="0031109C"/>
    <w:rsid w:val="00311376"/>
    <w:rsid w:val="00311B47"/>
    <w:rsid w:val="003125E0"/>
    <w:rsid w:val="0031365A"/>
    <w:rsid w:val="003151D8"/>
    <w:rsid w:val="003152D1"/>
    <w:rsid w:val="00315C7E"/>
    <w:rsid w:val="0031682F"/>
    <w:rsid w:val="0031720A"/>
    <w:rsid w:val="00317AAF"/>
    <w:rsid w:val="00321FA3"/>
    <w:rsid w:val="00321FF3"/>
    <w:rsid w:val="00322937"/>
    <w:rsid w:val="00327A5C"/>
    <w:rsid w:val="0033092C"/>
    <w:rsid w:val="00331932"/>
    <w:rsid w:val="003344F5"/>
    <w:rsid w:val="00336729"/>
    <w:rsid w:val="00337CA8"/>
    <w:rsid w:val="0034029E"/>
    <w:rsid w:val="00341117"/>
    <w:rsid w:val="0034177C"/>
    <w:rsid w:val="003432C8"/>
    <w:rsid w:val="00344760"/>
    <w:rsid w:val="00346065"/>
    <w:rsid w:val="0034680A"/>
    <w:rsid w:val="00347EC0"/>
    <w:rsid w:val="003501E2"/>
    <w:rsid w:val="00350EDB"/>
    <w:rsid w:val="003517C8"/>
    <w:rsid w:val="00352269"/>
    <w:rsid w:val="00353DD5"/>
    <w:rsid w:val="00354913"/>
    <w:rsid w:val="00355A44"/>
    <w:rsid w:val="003602E3"/>
    <w:rsid w:val="003650A1"/>
    <w:rsid w:val="00365A97"/>
    <w:rsid w:val="003670B8"/>
    <w:rsid w:val="003812B4"/>
    <w:rsid w:val="00384424"/>
    <w:rsid w:val="00386456"/>
    <w:rsid w:val="003865A9"/>
    <w:rsid w:val="00386A2A"/>
    <w:rsid w:val="00387F02"/>
    <w:rsid w:val="00396A33"/>
    <w:rsid w:val="00397FF0"/>
    <w:rsid w:val="003A0878"/>
    <w:rsid w:val="003A1D25"/>
    <w:rsid w:val="003A2447"/>
    <w:rsid w:val="003A333C"/>
    <w:rsid w:val="003A581E"/>
    <w:rsid w:val="003A6160"/>
    <w:rsid w:val="003A6B0E"/>
    <w:rsid w:val="003A6FB8"/>
    <w:rsid w:val="003A7C9B"/>
    <w:rsid w:val="003B176A"/>
    <w:rsid w:val="003B57A5"/>
    <w:rsid w:val="003B5E8F"/>
    <w:rsid w:val="003B65D7"/>
    <w:rsid w:val="003B6C00"/>
    <w:rsid w:val="003B7766"/>
    <w:rsid w:val="003C1AF4"/>
    <w:rsid w:val="003C1CB8"/>
    <w:rsid w:val="003C287F"/>
    <w:rsid w:val="003C2A71"/>
    <w:rsid w:val="003C622C"/>
    <w:rsid w:val="003C63B2"/>
    <w:rsid w:val="003C7EC4"/>
    <w:rsid w:val="003D0DE5"/>
    <w:rsid w:val="003D1351"/>
    <w:rsid w:val="003D3657"/>
    <w:rsid w:val="003D389E"/>
    <w:rsid w:val="003D6B8F"/>
    <w:rsid w:val="003D748B"/>
    <w:rsid w:val="003E2EFC"/>
    <w:rsid w:val="003E34DB"/>
    <w:rsid w:val="003E358D"/>
    <w:rsid w:val="003E37E1"/>
    <w:rsid w:val="003E4C48"/>
    <w:rsid w:val="003E5557"/>
    <w:rsid w:val="003E5B9F"/>
    <w:rsid w:val="003E6072"/>
    <w:rsid w:val="003E71BB"/>
    <w:rsid w:val="003E7A8B"/>
    <w:rsid w:val="003F3C7A"/>
    <w:rsid w:val="003F4599"/>
    <w:rsid w:val="003F5083"/>
    <w:rsid w:val="00400F13"/>
    <w:rsid w:val="00402DE1"/>
    <w:rsid w:val="00404C75"/>
    <w:rsid w:val="004050E9"/>
    <w:rsid w:val="00407ABC"/>
    <w:rsid w:val="00411D6E"/>
    <w:rsid w:val="00413FFA"/>
    <w:rsid w:val="004170D7"/>
    <w:rsid w:val="0042030F"/>
    <w:rsid w:val="00422AD1"/>
    <w:rsid w:val="00423F9F"/>
    <w:rsid w:val="004260CE"/>
    <w:rsid w:val="00426396"/>
    <w:rsid w:val="004273FA"/>
    <w:rsid w:val="004332CE"/>
    <w:rsid w:val="00434787"/>
    <w:rsid w:val="004353FC"/>
    <w:rsid w:val="00436F40"/>
    <w:rsid w:val="00437720"/>
    <w:rsid w:val="0044050F"/>
    <w:rsid w:val="00440FAD"/>
    <w:rsid w:val="004422D6"/>
    <w:rsid w:val="0044441B"/>
    <w:rsid w:val="00446949"/>
    <w:rsid w:val="004511D0"/>
    <w:rsid w:val="0045271D"/>
    <w:rsid w:val="00452803"/>
    <w:rsid w:val="00454528"/>
    <w:rsid w:val="00454717"/>
    <w:rsid w:val="00455354"/>
    <w:rsid w:val="00455422"/>
    <w:rsid w:val="00462B10"/>
    <w:rsid w:val="004638E2"/>
    <w:rsid w:val="00464030"/>
    <w:rsid w:val="00466A0C"/>
    <w:rsid w:val="00470143"/>
    <w:rsid w:val="00474B6F"/>
    <w:rsid w:val="00475C5A"/>
    <w:rsid w:val="0047773C"/>
    <w:rsid w:val="004778BA"/>
    <w:rsid w:val="00480050"/>
    <w:rsid w:val="004808DE"/>
    <w:rsid w:val="00480A62"/>
    <w:rsid w:val="00481DC1"/>
    <w:rsid w:val="004836DE"/>
    <w:rsid w:val="00483ABC"/>
    <w:rsid w:val="004861B4"/>
    <w:rsid w:val="004864AD"/>
    <w:rsid w:val="00491667"/>
    <w:rsid w:val="0049241A"/>
    <w:rsid w:val="004940E3"/>
    <w:rsid w:val="00496786"/>
    <w:rsid w:val="004A054C"/>
    <w:rsid w:val="004A08D1"/>
    <w:rsid w:val="004A34D2"/>
    <w:rsid w:val="004A41D2"/>
    <w:rsid w:val="004A491E"/>
    <w:rsid w:val="004B2197"/>
    <w:rsid w:val="004B4541"/>
    <w:rsid w:val="004B578D"/>
    <w:rsid w:val="004B788E"/>
    <w:rsid w:val="004C0675"/>
    <w:rsid w:val="004C16BB"/>
    <w:rsid w:val="004C22F7"/>
    <w:rsid w:val="004C704A"/>
    <w:rsid w:val="004C7226"/>
    <w:rsid w:val="004C7D70"/>
    <w:rsid w:val="004D07BD"/>
    <w:rsid w:val="004D34CA"/>
    <w:rsid w:val="004D4BA1"/>
    <w:rsid w:val="004D584D"/>
    <w:rsid w:val="004E023F"/>
    <w:rsid w:val="004E0742"/>
    <w:rsid w:val="004E0C64"/>
    <w:rsid w:val="004E1ECB"/>
    <w:rsid w:val="004E2A35"/>
    <w:rsid w:val="004E3803"/>
    <w:rsid w:val="004E4DC2"/>
    <w:rsid w:val="004F045D"/>
    <w:rsid w:val="004F1BEC"/>
    <w:rsid w:val="004F5694"/>
    <w:rsid w:val="004F66BC"/>
    <w:rsid w:val="005032CC"/>
    <w:rsid w:val="00505DC2"/>
    <w:rsid w:val="005075CA"/>
    <w:rsid w:val="0051074C"/>
    <w:rsid w:val="005119E0"/>
    <w:rsid w:val="00512A64"/>
    <w:rsid w:val="00512C4F"/>
    <w:rsid w:val="00513AF2"/>
    <w:rsid w:val="00514575"/>
    <w:rsid w:val="00517AEE"/>
    <w:rsid w:val="00517CFB"/>
    <w:rsid w:val="00520899"/>
    <w:rsid w:val="00523903"/>
    <w:rsid w:val="00524FD2"/>
    <w:rsid w:val="00526431"/>
    <w:rsid w:val="00527C57"/>
    <w:rsid w:val="00530522"/>
    <w:rsid w:val="005306CD"/>
    <w:rsid w:val="0053277C"/>
    <w:rsid w:val="00533101"/>
    <w:rsid w:val="00534EFB"/>
    <w:rsid w:val="00537672"/>
    <w:rsid w:val="00537B77"/>
    <w:rsid w:val="0054413A"/>
    <w:rsid w:val="00551598"/>
    <w:rsid w:val="00551F16"/>
    <w:rsid w:val="005526AF"/>
    <w:rsid w:val="005551AA"/>
    <w:rsid w:val="005564CA"/>
    <w:rsid w:val="00557140"/>
    <w:rsid w:val="00561777"/>
    <w:rsid w:val="0056182B"/>
    <w:rsid w:val="005657A8"/>
    <w:rsid w:val="00567182"/>
    <w:rsid w:val="00567AB8"/>
    <w:rsid w:val="00570A26"/>
    <w:rsid w:val="00572539"/>
    <w:rsid w:val="005756AA"/>
    <w:rsid w:val="005813DE"/>
    <w:rsid w:val="00581B45"/>
    <w:rsid w:val="00584178"/>
    <w:rsid w:val="005915B6"/>
    <w:rsid w:val="00593F75"/>
    <w:rsid w:val="005940A0"/>
    <w:rsid w:val="0059489C"/>
    <w:rsid w:val="00595E2B"/>
    <w:rsid w:val="00597758"/>
    <w:rsid w:val="005A1976"/>
    <w:rsid w:val="005A1E63"/>
    <w:rsid w:val="005A29F5"/>
    <w:rsid w:val="005A3B35"/>
    <w:rsid w:val="005A3C4B"/>
    <w:rsid w:val="005A3E5A"/>
    <w:rsid w:val="005A567A"/>
    <w:rsid w:val="005A5A3D"/>
    <w:rsid w:val="005A6182"/>
    <w:rsid w:val="005A6B96"/>
    <w:rsid w:val="005B00BE"/>
    <w:rsid w:val="005B03FC"/>
    <w:rsid w:val="005B1FFD"/>
    <w:rsid w:val="005B4903"/>
    <w:rsid w:val="005B4948"/>
    <w:rsid w:val="005B501D"/>
    <w:rsid w:val="005B54CC"/>
    <w:rsid w:val="005B74AD"/>
    <w:rsid w:val="005B79E7"/>
    <w:rsid w:val="005B7EA2"/>
    <w:rsid w:val="005C178C"/>
    <w:rsid w:val="005C1C0B"/>
    <w:rsid w:val="005C5C52"/>
    <w:rsid w:val="005D1773"/>
    <w:rsid w:val="005D2F48"/>
    <w:rsid w:val="005D51FA"/>
    <w:rsid w:val="005D5A9D"/>
    <w:rsid w:val="005D691D"/>
    <w:rsid w:val="005D791B"/>
    <w:rsid w:val="005E0EF4"/>
    <w:rsid w:val="005E1595"/>
    <w:rsid w:val="005E23A1"/>
    <w:rsid w:val="005E5EA8"/>
    <w:rsid w:val="005E6525"/>
    <w:rsid w:val="005E6E4B"/>
    <w:rsid w:val="005F305B"/>
    <w:rsid w:val="005F4481"/>
    <w:rsid w:val="005F6CE2"/>
    <w:rsid w:val="005F7E3F"/>
    <w:rsid w:val="00600489"/>
    <w:rsid w:val="00604A55"/>
    <w:rsid w:val="00606908"/>
    <w:rsid w:val="006102A2"/>
    <w:rsid w:val="00611A83"/>
    <w:rsid w:val="00614817"/>
    <w:rsid w:val="0061697E"/>
    <w:rsid w:val="006178D1"/>
    <w:rsid w:val="00617E25"/>
    <w:rsid w:val="00620719"/>
    <w:rsid w:val="00621C14"/>
    <w:rsid w:val="00623AC2"/>
    <w:rsid w:val="006269FA"/>
    <w:rsid w:val="00631DD0"/>
    <w:rsid w:val="006337E8"/>
    <w:rsid w:val="00633DBF"/>
    <w:rsid w:val="00634122"/>
    <w:rsid w:val="006346DB"/>
    <w:rsid w:val="00635CF0"/>
    <w:rsid w:val="00636E97"/>
    <w:rsid w:val="0063718C"/>
    <w:rsid w:val="006372EF"/>
    <w:rsid w:val="0064110D"/>
    <w:rsid w:val="0064207B"/>
    <w:rsid w:val="006427BE"/>
    <w:rsid w:val="00644F17"/>
    <w:rsid w:val="006460F7"/>
    <w:rsid w:val="00646D0F"/>
    <w:rsid w:val="00646DE8"/>
    <w:rsid w:val="00647EEB"/>
    <w:rsid w:val="00652E70"/>
    <w:rsid w:val="00653469"/>
    <w:rsid w:val="0065388C"/>
    <w:rsid w:val="00653A6F"/>
    <w:rsid w:val="006552B9"/>
    <w:rsid w:val="00655371"/>
    <w:rsid w:val="00656A68"/>
    <w:rsid w:val="006600C3"/>
    <w:rsid w:val="00661029"/>
    <w:rsid w:val="0066272D"/>
    <w:rsid w:val="00663AA9"/>
    <w:rsid w:val="00666C72"/>
    <w:rsid w:val="0067064C"/>
    <w:rsid w:val="00670B20"/>
    <w:rsid w:val="006728A8"/>
    <w:rsid w:val="00672E80"/>
    <w:rsid w:val="006739E4"/>
    <w:rsid w:val="0067426B"/>
    <w:rsid w:val="006754F8"/>
    <w:rsid w:val="00676127"/>
    <w:rsid w:val="00680635"/>
    <w:rsid w:val="006811C9"/>
    <w:rsid w:val="006812CE"/>
    <w:rsid w:val="0068563A"/>
    <w:rsid w:val="006908DB"/>
    <w:rsid w:val="006922DB"/>
    <w:rsid w:val="00697665"/>
    <w:rsid w:val="00697C9A"/>
    <w:rsid w:val="00697CDD"/>
    <w:rsid w:val="006A3546"/>
    <w:rsid w:val="006A59DE"/>
    <w:rsid w:val="006A7CB5"/>
    <w:rsid w:val="006A7FD0"/>
    <w:rsid w:val="006B155F"/>
    <w:rsid w:val="006B2623"/>
    <w:rsid w:val="006C251D"/>
    <w:rsid w:val="006C37CA"/>
    <w:rsid w:val="006D04DA"/>
    <w:rsid w:val="006D1544"/>
    <w:rsid w:val="006D1688"/>
    <w:rsid w:val="006D1FF3"/>
    <w:rsid w:val="006D39D2"/>
    <w:rsid w:val="006D645D"/>
    <w:rsid w:val="006D6F2F"/>
    <w:rsid w:val="006D7687"/>
    <w:rsid w:val="006D7BED"/>
    <w:rsid w:val="006E0572"/>
    <w:rsid w:val="006E2007"/>
    <w:rsid w:val="006E2FDF"/>
    <w:rsid w:val="006E39D1"/>
    <w:rsid w:val="006E3FD7"/>
    <w:rsid w:val="006E602F"/>
    <w:rsid w:val="006E7857"/>
    <w:rsid w:val="006F15CC"/>
    <w:rsid w:val="006F4147"/>
    <w:rsid w:val="006F4536"/>
    <w:rsid w:val="006F79B9"/>
    <w:rsid w:val="007030D4"/>
    <w:rsid w:val="00703427"/>
    <w:rsid w:val="007035A5"/>
    <w:rsid w:val="00703E11"/>
    <w:rsid w:val="00705631"/>
    <w:rsid w:val="00705F62"/>
    <w:rsid w:val="00706C3B"/>
    <w:rsid w:val="00710668"/>
    <w:rsid w:val="007112B1"/>
    <w:rsid w:val="0071130F"/>
    <w:rsid w:val="00712714"/>
    <w:rsid w:val="00715C29"/>
    <w:rsid w:val="00715EAA"/>
    <w:rsid w:val="00716545"/>
    <w:rsid w:val="00716CAD"/>
    <w:rsid w:val="00717A1A"/>
    <w:rsid w:val="00717ACB"/>
    <w:rsid w:val="00721E56"/>
    <w:rsid w:val="00724635"/>
    <w:rsid w:val="0072554B"/>
    <w:rsid w:val="00725AFD"/>
    <w:rsid w:val="00726603"/>
    <w:rsid w:val="00727DDC"/>
    <w:rsid w:val="007302E3"/>
    <w:rsid w:val="00730CD6"/>
    <w:rsid w:val="0073555F"/>
    <w:rsid w:val="00735B78"/>
    <w:rsid w:val="00735DA7"/>
    <w:rsid w:val="00742DD2"/>
    <w:rsid w:val="00743971"/>
    <w:rsid w:val="007441A2"/>
    <w:rsid w:val="00745035"/>
    <w:rsid w:val="0074521C"/>
    <w:rsid w:val="00746E08"/>
    <w:rsid w:val="007473B9"/>
    <w:rsid w:val="00747C96"/>
    <w:rsid w:val="00750075"/>
    <w:rsid w:val="00750382"/>
    <w:rsid w:val="0075094E"/>
    <w:rsid w:val="00750FB5"/>
    <w:rsid w:val="007519D3"/>
    <w:rsid w:val="007522E8"/>
    <w:rsid w:val="00755E2C"/>
    <w:rsid w:val="0075647A"/>
    <w:rsid w:val="00756F55"/>
    <w:rsid w:val="00760EB6"/>
    <w:rsid w:val="007616DB"/>
    <w:rsid w:val="0076319F"/>
    <w:rsid w:val="007634AD"/>
    <w:rsid w:val="00764900"/>
    <w:rsid w:val="00770B86"/>
    <w:rsid w:val="00770EAC"/>
    <w:rsid w:val="00773BC8"/>
    <w:rsid w:val="007774E7"/>
    <w:rsid w:val="007808A3"/>
    <w:rsid w:val="00780F32"/>
    <w:rsid w:val="0078122E"/>
    <w:rsid w:val="00782D2C"/>
    <w:rsid w:val="00784EE7"/>
    <w:rsid w:val="00786FAD"/>
    <w:rsid w:val="007905D6"/>
    <w:rsid w:val="00790A24"/>
    <w:rsid w:val="007920D0"/>
    <w:rsid w:val="0079381F"/>
    <w:rsid w:val="00795647"/>
    <w:rsid w:val="007963F6"/>
    <w:rsid w:val="00796677"/>
    <w:rsid w:val="007979AD"/>
    <w:rsid w:val="007A38A1"/>
    <w:rsid w:val="007B0854"/>
    <w:rsid w:val="007B12A6"/>
    <w:rsid w:val="007B3659"/>
    <w:rsid w:val="007B4828"/>
    <w:rsid w:val="007B4F13"/>
    <w:rsid w:val="007B6C64"/>
    <w:rsid w:val="007B6EC8"/>
    <w:rsid w:val="007B7EA2"/>
    <w:rsid w:val="007C04D4"/>
    <w:rsid w:val="007C0BC7"/>
    <w:rsid w:val="007C2B8E"/>
    <w:rsid w:val="007C38BF"/>
    <w:rsid w:val="007C61FA"/>
    <w:rsid w:val="007C6339"/>
    <w:rsid w:val="007D092F"/>
    <w:rsid w:val="007D2491"/>
    <w:rsid w:val="007D481A"/>
    <w:rsid w:val="007D639D"/>
    <w:rsid w:val="007E0678"/>
    <w:rsid w:val="007E1DDD"/>
    <w:rsid w:val="007E391C"/>
    <w:rsid w:val="007E74BF"/>
    <w:rsid w:val="007F1E28"/>
    <w:rsid w:val="007F22A0"/>
    <w:rsid w:val="007F2546"/>
    <w:rsid w:val="007F3AC1"/>
    <w:rsid w:val="007F5501"/>
    <w:rsid w:val="007F616E"/>
    <w:rsid w:val="007F6B46"/>
    <w:rsid w:val="007F72CB"/>
    <w:rsid w:val="007F785F"/>
    <w:rsid w:val="007F7E36"/>
    <w:rsid w:val="00802AD3"/>
    <w:rsid w:val="00803D9D"/>
    <w:rsid w:val="008051F8"/>
    <w:rsid w:val="00807C35"/>
    <w:rsid w:val="008100F7"/>
    <w:rsid w:val="00810F1A"/>
    <w:rsid w:val="00812914"/>
    <w:rsid w:val="00813A7B"/>
    <w:rsid w:val="00815DA5"/>
    <w:rsid w:val="0081766B"/>
    <w:rsid w:val="00820C7D"/>
    <w:rsid w:val="00821489"/>
    <w:rsid w:val="008217B7"/>
    <w:rsid w:val="0082239B"/>
    <w:rsid w:val="0082348D"/>
    <w:rsid w:val="008236BE"/>
    <w:rsid w:val="008237B1"/>
    <w:rsid w:val="00827F4E"/>
    <w:rsid w:val="0083119B"/>
    <w:rsid w:val="008316AC"/>
    <w:rsid w:val="008316F8"/>
    <w:rsid w:val="00831BAE"/>
    <w:rsid w:val="00835143"/>
    <w:rsid w:val="008368D6"/>
    <w:rsid w:val="00836E74"/>
    <w:rsid w:val="00836EAB"/>
    <w:rsid w:val="0083755A"/>
    <w:rsid w:val="00837937"/>
    <w:rsid w:val="008408F3"/>
    <w:rsid w:val="00842400"/>
    <w:rsid w:val="00843615"/>
    <w:rsid w:val="00844D4F"/>
    <w:rsid w:val="008503E7"/>
    <w:rsid w:val="0085092D"/>
    <w:rsid w:val="00850F79"/>
    <w:rsid w:val="0085100B"/>
    <w:rsid w:val="008538C2"/>
    <w:rsid w:val="00853987"/>
    <w:rsid w:val="0085641E"/>
    <w:rsid w:val="00856625"/>
    <w:rsid w:val="00856887"/>
    <w:rsid w:val="0086004F"/>
    <w:rsid w:val="00861310"/>
    <w:rsid w:val="00861F53"/>
    <w:rsid w:val="00864241"/>
    <w:rsid w:val="0086495E"/>
    <w:rsid w:val="008650BE"/>
    <w:rsid w:val="0086633B"/>
    <w:rsid w:val="008673F9"/>
    <w:rsid w:val="00867512"/>
    <w:rsid w:val="00867C85"/>
    <w:rsid w:val="008707F0"/>
    <w:rsid w:val="00870DE9"/>
    <w:rsid w:val="00874B89"/>
    <w:rsid w:val="00875DDB"/>
    <w:rsid w:val="0088106B"/>
    <w:rsid w:val="0088107D"/>
    <w:rsid w:val="00881266"/>
    <w:rsid w:val="0088132B"/>
    <w:rsid w:val="00881422"/>
    <w:rsid w:val="00881C01"/>
    <w:rsid w:val="008826FD"/>
    <w:rsid w:val="00882E39"/>
    <w:rsid w:val="008850EB"/>
    <w:rsid w:val="008919CF"/>
    <w:rsid w:val="008935CF"/>
    <w:rsid w:val="00894318"/>
    <w:rsid w:val="0089774F"/>
    <w:rsid w:val="008A1323"/>
    <w:rsid w:val="008A2A23"/>
    <w:rsid w:val="008A4DAF"/>
    <w:rsid w:val="008A504B"/>
    <w:rsid w:val="008A54A8"/>
    <w:rsid w:val="008A796E"/>
    <w:rsid w:val="008B0862"/>
    <w:rsid w:val="008B088C"/>
    <w:rsid w:val="008B263F"/>
    <w:rsid w:val="008B3603"/>
    <w:rsid w:val="008B47A6"/>
    <w:rsid w:val="008B672C"/>
    <w:rsid w:val="008C0985"/>
    <w:rsid w:val="008C11F0"/>
    <w:rsid w:val="008C1B9E"/>
    <w:rsid w:val="008C2B41"/>
    <w:rsid w:val="008C45BD"/>
    <w:rsid w:val="008C53BA"/>
    <w:rsid w:val="008C66CE"/>
    <w:rsid w:val="008C72EA"/>
    <w:rsid w:val="008D4CE7"/>
    <w:rsid w:val="008D518E"/>
    <w:rsid w:val="008D5864"/>
    <w:rsid w:val="008D66CA"/>
    <w:rsid w:val="008D69B1"/>
    <w:rsid w:val="008D7060"/>
    <w:rsid w:val="008E1C15"/>
    <w:rsid w:val="008E257A"/>
    <w:rsid w:val="008E3093"/>
    <w:rsid w:val="008E7D6E"/>
    <w:rsid w:val="008F263D"/>
    <w:rsid w:val="008F4DA6"/>
    <w:rsid w:val="008F505E"/>
    <w:rsid w:val="008F538E"/>
    <w:rsid w:val="008F7989"/>
    <w:rsid w:val="00900362"/>
    <w:rsid w:val="00902426"/>
    <w:rsid w:val="00902E5C"/>
    <w:rsid w:val="009047C5"/>
    <w:rsid w:val="00914B9A"/>
    <w:rsid w:val="00914C3F"/>
    <w:rsid w:val="00916CCD"/>
    <w:rsid w:val="00916FC8"/>
    <w:rsid w:val="00922496"/>
    <w:rsid w:val="00926A54"/>
    <w:rsid w:val="009314FA"/>
    <w:rsid w:val="00933333"/>
    <w:rsid w:val="00935D89"/>
    <w:rsid w:val="00935DB6"/>
    <w:rsid w:val="00937401"/>
    <w:rsid w:val="00940876"/>
    <w:rsid w:val="00940F3C"/>
    <w:rsid w:val="009410E0"/>
    <w:rsid w:val="00941587"/>
    <w:rsid w:val="009533E2"/>
    <w:rsid w:val="0095385A"/>
    <w:rsid w:val="0095780A"/>
    <w:rsid w:val="00960BDB"/>
    <w:rsid w:val="0096147D"/>
    <w:rsid w:val="00971441"/>
    <w:rsid w:val="009715D4"/>
    <w:rsid w:val="00974B58"/>
    <w:rsid w:val="0097640E"/>
    <w:rsid w:val="0098427D"/>
    <w:rsid w:val="0098447A"/>
    <w:rsid w:val="00984567"/>
    <w:rsid w:val="009848CC"/>
    <w:rsid w:val="00984D36"/>
    <w:rsid w:val="009865D5"/>
    <w:rsid w:val="00986A4B"/>
    <w:rsid w:val="00986F64"/>
    <w:rsid w:val="00987473"/>
    <w:rsid w:val="00987C77"/>
    <w:rsid w:val="00990345"/>
    <w:rsid w:val="0099246D"/>
    <w:rsid w:val="00993126"/>
    <w:rsid w:val="00994AEF"/>
    <w:rsid w:val="009953AD"/>
    <w:rsid w:val="00995866"/>
    <w:rsid w:val="009A01E4"/>
    <w:rsid w:val="009A1B18"/>
    <w:rsid w:val="009A32ED"/>
    <w:rsid w:val="009A7328"/>
    <w:rsid w:val="009A73F1"/>
    <w:rsid w:val="009B3A30"/>
    <w:rsid w:val="009C365E"/>
    <w:rsid w:val="009C7612"/>
    <w:rsid w:val="009D0930"/>
    <w:rsid w:val="009D1FA0"/>
    <w:rsid w:val="009D604F"/>
    <w:rsid w:val="009D69E9"/>
    <w:rsid w:val="009E0703"/>
    <w:rsid w:val="009E2391"/>
    <w:rsid w:val="009E34D1"/>
    <w:rsid w:val="009E5E56"/>
    <w:rsid w:val="009E61EA"/>
    <w:rsid w:val="009E6CD8"/>
    <w:rsid w:val="009F1318"/>
    <w:rsid w:val="009F1EA5"/>
    <w:rsid w:val="009F5372"/>
    <w:rsid w:val="009F59C2"/>
    <w:rsid w:val="00A0188B"/>
    <w:rsid w:val="00A01E73"/>
    <w:rsid w:val="00A02B88"/>
    <w:rsid w:val="00A03160"/>
    <w:rsid w:val="00A041BC"/>
    <w:rsid w:val="00A06754"/>
    <w:rsid w:val="00A07578"/>
    <w:rsid w:val="00A1069F"/>
    <w:rsid w:val="00A10ACA"/>
    <w:rsid w:val="00A11DBA"/>
    <w:rsid w:val="00A127D2"/>
    <w:rsid w:val="00A13150"/>
    <w:rsid w:val="00A171B3"/>
    <w:rsid w:val="00A20264"/>
    <w:rsid w:val="00A20997"/>
    <w:rsid w:val="00A22498"/>
    <w:rsid w:val="00A24560"/>
    <w:rsid w:val="00A24B48"/>
    <w:rsid w:val="00A25B0A"/>
    <w:rsid w:val="00A27104"/>
    <w:rsid w:val="00A312BD"/>
    <w:rsid w:val="00A317A0"/>
    <w:rsid w:val="00A31C3E"/>
    <w:rsid w:val="00A32886"/>
    <w:rsid w:val="00A32C6E"/>
    <w:rsid w:val="00A3388F"/>
    <w:rsid w:val="00A34538"/>
    <w:rsid w:val="00A37F8E"/>
    <w:rsid w:val="00A37FB6"/>
    <w:rsid w:val="00A41081"/>
    <w:rsid w:val="00A41B35"/>
    <w:rsid w:val="00A426F3"/>
    <w:rsid w:val="00A4304D"/>
    <w:rsid w:val="00A431FE"/>
    <w:rsid w:val="00A439E5"/>
    <w:rsid w:val="00A44F54"/>
    <w:rsid w:val="00A46A9A"/>
    <w:rsid w:val="00A53037"/>
    <w:rsid w:val="00A5351D"/>
    <w:rsid w:val="00A53E79"/>
    <w:rsid w:val="00A54981"/>
    <w:rsid w:val="00A54CEE"/>
    <w:rsid w:val="00A552BD"/>
    <w:rsid w:val="00A56C07"/>
    <w:rsid w:val="00A56DE7"/>
    <w:rsid w:val="00A572F1"/>
    <w:rsid w:val="00A60B1F"/>
    <w:rsid w:val="00A61AC5"/>
    <w:rsid w:val="00A61C33"/>
    <w:rsid w:val="00A65EC0"/>
    <w:rsid w:val="00A668BA"/>
    <w:rsid w:val="00A70952"/>
    <w:rsid w:val="00A70C5C"/>
    <w:rsid w:val="00A7267B"/>
    <w:rsid w:val="00A77168"/>
    <w:rsid w:val="00A8043B"/>
    <w:rsid w:val="00A8043C"/>
    <w:rsid w:val="00A83E04"/>
    <w:rsid w:val="00A84501"/>
    <w:rsid w:val="00A93814"/>
    <w:rsid w:val="00A96C60"/>
    <w:rsid w:val="00A9766C"/>
    <w:rsid w:val="00A977F8"/>
    <w:rsid w:val="00AA01ED"/>
    <w:rsid w:val="00AA08E7"/>
    <w:rsid w:val="00AA42A0"/>
    <w:rsid w:val="00AA442B"/>
    <w:rsid w:val="00AA46A4"/>
    <w:rsid w:val="00AA5779"/>
    <w:rsid w:val="00AA61C7"/>
    <w:rsid w:val="00AA669D"/>
    <w:rsid w:val="00AA7407"/>
    <w:rsid w:val="00AA7416"/>
    <w:rsid w:val="00AB358D"/>
    <w:rsid w:val="00AB3D78"/>
    <w:rsid w:val="00AB6B0F"/>
    <w:rsid w:val="00AB750F"/>
    <w:rsid w:val="00AB7E74"/>
    <w:rsid w:val="00AC2A0B"/>
    <w:rsid w:val="00AC36BD"/>
    <w:rsid w:val="00AC5B90"/>
    <w:rsid w:val="00AC5C91"/>
    <w:rsid w:val="00AD1A78"/>
    <w:rsid w:val="00AD1EFA"/>
    <w:rsid w:val="00AD2FBF"/>
    <w:rsid w:val="00AD463C"/>
    <w:rsid w:val="00AD4D14"/>
    <w:rsid w:val="00AD6236"/>
    <w:rsid w:val="00AD7770"/>
    <w:rsid w:val="00AE0B7E"/>
    <w:rsid w:val="00AE25E8"/>
    <w:rsid w:val="00AE6582"/>
    <w:rsid w:val="00AE7650"/>
    <w:rsid w:val="00AF26CF"/>
    <w:rsid w:val="00AF5C9B"/>
    <w:rsid w:val="00AF5D53"/>
    <w:rsid w:val="00AF7796"/>
    <w:rsid w:val="00B009BA"/>
    <w:rsid w:val="00B032F5"/>
    <w:rsid w:val="00B04400"/>
    <w:rsid w:val="00B04463"/>
    <w:rsid w:val="00B047A6"/>
    <w:rsid w:val="00B04E51"/>
    <w:rsid w:val="00B05A55"/>
    <w:rsid w:val="00B06406"/>
    <w:rsid w:val="00B06595"/>
    <w:rsid w:val="00B10109"/>
    <w:rsid w:val="00B11103"/>
    <w:rsid w:val="00B11E03"/>
    <w:rsid w:val="00B12161"/>
    <w:rsid w:val="00B13EC0"/>
    <w:rsid w:val="00B14D32"/>
    <w:rsid w:val="00B1666A"/>
    <w:rsid w:val="00B1771D"/>
    <w:rsid w:val="00B20209"/>
    <w:rsid w:val="00B203C9"/>
    <w:rsid w:val="00B22E22"/>
    <w:rsid w:val="00B245D5"/>
    <w:rsid w:val="00B24F94"/>
    <w:rsid w:val="00B25D00"/>
    <w:rsid w:val="00B266B2"/>
    <w:rsid w:val="00B26E2E"/>
    <w:rsid w:val="00B30EEB"/>
    <w:rsid w:val="00B31423"/>
    <w:rsid w:val="00B3346C"/>
    <w:rsid w:val="00B345B4"/>
    <w:rsid w:val="00B34A28"/>
    <w:rsid w:val="00B35046"/>
    <w:rsid w:val="00B3582D"/>
    <w:rsid w:val="00B359C8"/>
    <w:rsid w:val="00B37B07"/>
    <w:rsid w:val="00B40535"/>
    <w:rsid w:val="00B4724A"/>
    <w:rsid w:val="00B521EC"/>
    <w:rsid w:val="00B525CB"/>
    <w:rsid w:val="00B54A19"/>
    <w:rsid w:val="00B54D8F"/>
    <w:rsid w:val="00B56039"/>
    <w:rsid w:val="00B572F7"/>
    <w:rsid w:val="00B614F8"/>
    <w:rsid w:val="00B63872"/>
    <w:rsid w:val="00B63CB2"/>
    <w:rsid w:val="00B6456E"/>
    <w:rsid w:val="00B64EDB"/>
    <w:rsid w:val="00B65938"/>
    <w:rsid w:val="00B66349"/>
    <w:rsid w:val="00B70059"/>
    <w:rsid w:val="00B7071E"/>
    <w:rsid w:val="00B71619"/>
    <w:rsid w:val="00B7315F"/>
    <w:rsid w:val="00B74B79"/>
    <w:rsid w:val="00B75437"/>
    <w:rsid w:val="00B8012E"/>
    <w:rsid w:val="00B82926"/>
    <w:rsid w:val="00B83780"/>
    <w:rsid w:val="00B86877"/>
    <w:rsid w:val="00B8695D"/>
    <w:rsid w:val="00B8730C"/>
    <w:rsid w:val="00B9176B"/>
    <w:rsid w:val="00B91B8E"/>
    <w:rsid w:val="00B92618"/>
    <w:rsid w:val="00B9691F"/>
    <w:rsid w:val="00BA1382"/>
    <w:rsid w:val="00BA20D8"/>
    <w:rsid w:val="00BA22FC"/>
    <w:rsid w:val="00BA2F30"/>
    <w:rsid w:val="00BA4771"/>
    <w:rsid w:val="00BA47FF"/>
    <w:rsid w:val="00BA49F9"/>
    <w:rsid w:val="00BA642E"/>
    <w:rsid w:val="00BA6F80"/>
    <w:rsid w:val="00BA778B"/>
    <w:rsid w:val="00BB0E9B"/>
    <w:rsid w:val="00BB4945"/>
    <w:rsid w:val="00BC06E6"/>
    <w:rsid w:val="00BC2898"/>
    <w:rsid w:val="00BD50FE"/>
    <w:rsid w:val="00BD52FE"/>
    <w:rsid w:val="00BD54C3"/>
    <w:rsid w:val="00BD78FE"/>
    <w:rsid w:val="00BE031F"/>
    <w:rsid w:val="00BE10AE"/>
    <w:rsid w:val="00BE12BC"/>
    <w:rsid w:val="00BE18DA"/>
    <w:rsid w:val="00BE48C7"/>
    <w:rsid w:val="00BE5105"/>
    <w:rsid w:val="00BE6815"/>
    <w:rsid w:val="00BE7257"/>
    <w:rsid w:val="00BF020D"/>
    <w:rsid w:val="00BF0792"/>
    <w:rsid w:val="00BF23A3"/>
    <w:rsid w:val="00BF5A70"/>
    <w:rsid w:val="00BF7C52"/>
    <w:rsid w:val="00C00713"/>
    <w:rsid w:val="00C02A21"/>
    <w:rsid w:val="00C1016C"/>
    <w:rsid w:val="00C121C9"/>
    <w:rsid w:val="00C15BD7"/>
    <w:rsid w:val="00C165FC"/>
    <w:rsid w:val="00C171EB"/>
    <w:rsid w:val="00C2082C"/>
    <w:rsid w:val="00C22DDE"/>
    <w:rsid w:val="00C245EE"/>
    <w:rsid w:val="00C31559"/>
    <w:rsid w:val="00C31C16"/>
    <w:rsid w:val="00C32017"/>
    <w:rsid w:val="00C3322E"/>
    <w:rsid w:val="00C33B16"/>
    <w:rsid w:val="00C36785"/>
    <w:rsid w:val="00C37256"/>
    <w:rsid w:val="00C403FA"/>
    <w:rsid w:val="00C40E9B"/>
    <w:rsid w:val="00C4128B"/>
    <w:rsid w:val="00C419E3"/>
    <w:rsid w:val="00C41E6A"/>
    <w:rsid w:val="00C45466"/>
    <w:rsid w:val="00C500F0"/>
    <w:rsid w:val="00C538EA"/>
    <w:rsid w:val="00C5441C"/>
    <w:rsid w:val="00C56CC2"/>
    <w:rsid w:val="00C57D93"/>
    <w:rsid w:val="00C57E1B"/>
    <w:rsid w:val="00C60C24"/>
    <w:rsid w:val="00C63E99"/>
    <w:rsid w:val="00C6551E"/>
    <w:rsid w:val="00C672F1"/>
    <w:rsid w:val="00C71612"/>
    <w:rsid w:val="00C733BA"/>
    <w:rsid w:val="00C7622E"/>
    <w:rsid w:val="00C82298"/>
    <w:rsid w:val="00C833B4"/>
    <w:rsid w:val="00C83523"/>
    <w:rsid w:val="00C850F2"/>
    <w:rsid w:val="00C87105"/>
    <w:rsid w:val="00C9005E"/>
    <w:rsid w:val="00C920E2"/>
    <w:rsid w:val="00C93D8C"/>
    <w:rsid w:val="00CA021C"/>
    <w:rsid w:val="00CA0D03"/>
    <w:rsid w:val="00CA1B61"/>
    <w:rsid w:val="00CA2822"/>
    <w:rsid w:val="00CA5812"/>
    <w:rsid w:val="00CA5BD4"/>
    <w:rsid w:val="00CA7E7B"/>
    <w:rsid w:val="00CB4137"/>
    <w:rsid w:val="00CB52D0"/>
    <w:rsid w:val="00CB5522"/>
    <w:rsid w:val="00CC00CD"/>
    <w:rsid w:val="00CC0AF3"/>
    <w:rsid w:val="00CC2514"/>
    <w:rsid w:val="00CC315F"/>
    <w:rsid w:val="00CC40C3"/>
    <w:rsid w:val="00CC65B8"/>
    <w:rsid w:val="00CD0FCA"/>
    <w:rsid w:val="00CD205D"/>
    <w:rsid w:val="00CE0566"/>
    <w:rsid w:val="00CE2761"/>
    <w:rsid w:val="00CE3E14"/>
    <w:rsid w:val="00CE65A7"/>
    <w:rsid w:val="00CE7F26"/>
    <w:rsid w:val="00CF11F8"/>
    <w:rsid w:val="00CF1E1D"/>
    <w:rsid w:val="00CF35D0"/>
    <w:rsid w:val="00CF60D1"/>
    <w:rsid w:val="00D003C9"/>
    <w:rsid w:val="00D00FB5"/>
    <w:rsid w:val="00D012BF"/>
    <w:rsid w:val="00D01760"/>
    <w:rsid w:val="00D0401A"/>
    <w:rsid w:val="00D04370"/>
    <w:rsid w:val="00D058E9"/>
    <w:rsid w:val="00D10E7C"/>
    <w:rsid w:val="00D13849"/>
    <w:rsid w:val="00D16E39"/>
    <w:rsid w:val="00D21765"/>
    <w:rsid w:val="00D21B98"/>
    <w:rsid w:val="00D21BB5"/>
    <w:rsid w:val="00D223B6"/>
    <w:rsid w:val="00D227A0"/>
    <w:rsid w:val="00D22DC8"/>
    <w:rsid w:val="00D2430B"/>
    <w:rsid w:val="00D251F6"/>
    <w:rsid w:val="00D2531C"/>
    <w:rsid w:val="00D3012F"/>
    <w:rsid w:val="00D31C6A"/>
    <w:rsid w:val="00D32256"/>
    <w:rsid w:val="00D33475"/>
    <w:rsid w:val="00D37C3C"/>
    <w:rsid w:val="00D401BE"/>
    <w:rsid w:val="00D41E8A"/>
    <w:rsid w:val="00D422DB"/>
    <w:rsid w:val="00D425D0"/>
    <w:rsid w:val="00D44A89"/>
    <w:rsid w:val="00D4774B"/>
    <w:rsid w:val="00D508AF"/>
    <w:rsid w:val="00D52E2F"/>
    <w:rsid w:val="00D53B64"/>
    <w:rsid w:val="00D57940"/>
    <w:rsid w:val="00D60327"/>
    <w:rsid w:val="00D6057C"/>
    <w:rsid w:val="00D61D62"/>
    <w:rsid w:val="00D64B57"/>
    <w:rsid w:val="00D70E00"/>
    <w:rsid w:val="00D72E9D"/>
    <w:rsid w:val="00D73419"/>
    <w:rsid w:val="00D75E99"/>
    <w:rsid w:val="00D766C7"/>
    <w:rsid w:val="00D8044C"/>
    <w:rsid w:val="00D8184D"/>
    <w:rsid w:val="00D8223C"/>
    <w:rsid w:val="00D82CE5"/>
    <w:rsid w:val="00D8342C"/>
    <w:rsid w:val="00D840CA"/>
    <w:rsid w:val="00D93726"/>
    <w:rsid w:val="00D960B2"/>
    <w:rsid w:val="00D967CB"/>
    <w:rsid w:val="00D96EE0"/>
    <w:rsid w:val="00DA5989"/>
    <w:rsid w:val="00DA5AB1"/>
    <w:rsid w:val="00DB1AFF"/>
    <w:rsid w:val="00DB2096"/>
    <w:rsid w:val="00DB44AA"/>
    <w:rsid w:val="00DB6896"/>
    <w:rsid w:val="00DC0954"/>
    <w:rsid w:val="00DC1402"/>
    <w:rsid w:val="00DC1A68"/>
    <w:rsid w:val="00DC30B8"/>
    <w:rsid w:val="00DC3B0A"/>
    <w:rsid w:val="00DC62E5"/>
    <w:rsid w:val="00DD3885"/>
    <w:rsid w:val="00DD5B04"/>
    <w:rsid w:val="00DD5EC6"/>
    <w:rsid w:val="00DD605F"/>
    <w:rsid w:val="00DD7265"/>
    <w:rsid w:val="00DD735D"/>
    <w:rsid w:val="00DE1391"/>
    <w:rsid w:val="00DE3119"/>
    <w:rsid w:val="00DE4105"/>
    <w:rsid w:val="00DE5189"/>
    <w:rsid w:val="00DE7AA9"/>
    <w:rsid w:val="00DF0263"/>
    <w:rsid w:val="00DF19F2"/>
    <w:rsid w:val="00DF236B"/>
    <w:rsid w:val="00DF2F66"/>
    <w:rsid w:val="00DF4451"/>
    <w:rsid w:val="00DF752F"/>
    <w:rsid w:val="00E027C5"/>
    <w:rsid w:val="00E109DD"/>
    <w:rsid w:val="00E11F97"/>
    <w:rsid w:val="00E12099"/>
    <w:rsid w:val="00E13AB8"/>
    <w:rsid w:val="00E1482E"/>
    <w:rsid w:val="00E15DE2"/>
    <w:rsid w:val="00E16E75"/>
    <w:rsid w:val="00E22464"/>
    <w:rsid w:val="00E2389A"/>
    <w:rsid w:val="00E257C3"/>
    <w:rsid w:val="00E25CB3"/>
    <w:rsid w:val="00E265A1"/>
    <w:rsid w:val="00E26975"/>
    <w:rsid w:val="00E26FCF"/>
    <w:rsid w:val="00E304EB"/>
    <w:rsid w:val="00E307D7"/>
    <w:rsid w:val="00E33B62"/>
    <w:rsid w:val="00E3403D"/>
    <w:rsid w:val="00E34E6C"/>
    <w:rsid w:val="00E35D47"/>
    <w:rsid w:val="00E36CEB"/>
    <w:rsid w:val="00E4143A"/>
    <w:rsid w:val="00E457CB"/>
    <w:rsid w:val="00E477BF"/>
    <w:rsid w:val="00E50B3C"/>
    <w:rsid w:val="00E52800"/>
    <w:rsid w:val="00E56090"/>
    <w:rsid w:val="00E565B9"/>
    <w:rsid w:val="00E5733B"/>
    <w:rsid w:val="00E576C5"/>
    <w:rsid w:val="00E613AE"/>
    <w:rsid w:val="00E630C0"/>
    <w:rsid w:val="00E634E6"/>
    <w:rsid w:val="00E63934"/>
    <w:rsid w:val="00E65074"/>
    <w:rsid w:val="00E7145D"/>
    <w:rsid w:val="00E73B19"/>
    <w:rsid w:val="00E741C3"/>
    <w:rsid w:val="00E82685"/>
    <w:rsid w:val="00E83E00"/>
    <w:rsid w:val="00E8453A"/>
    <w:rsid w:val="00E84A71"/>
    <w:rsid w:val="00E9021C"/>
    <w:rsid w:val="00E902D8"/>
    <w:rsid w:val="00E919AD"/>
    <w:rsid w:val="00E97A3F"/>
    <w:rsid w:val="00E97F0A"/>
    <w:rsid w:val="00EA3DC2"/>
    <w:rsid w:val="00EA5258"/>
    <w:rsid w:val="00EA7C19"/>
    <w:rsid w:val="00EB1910"/>
    <w:rsid w:val="00EB1CB5"/>
    <w:rsid w:val="00EB5779"/>
    <w:rsid w:val="00EC11C3"/>
    <w:rsid w:val="00EC1CE7"/>
    <w:rsid w:val="00EC6014"/>
    <w:rsid w:val="00EC7EF6"/>
    <w:rsid w:val="00ED053A"/>
    <w:rsid w:val="00ED3347"/>
    <w:rsid w:val="00ED587F"/>
    <w:rsid w:val="00ED61B0"/>
    <w:rsid w:val="00ED7694"/>
    <w:rsid w:val="00EE0253"/>
    <w:rsid w:val="00EE1B2F"/>
    <w:rsid w:val="00EE59B5"/>
    <w:rsid w:val="00EE6E9A"/>
    <w:rsid w:val="00EE7C88"/>
    <w:rsid w:val="00EF1409"/>
    <w:rsid w:val="00EF2547"/>
    <w:rsid w:val="00EF326A"/>
    <w:rsid w:val="00EF45DF"/>
    <w:rsid w:val="00EF4B3F"/>
    <w:rsid w:val="00EF510C"/>
    <w:rsid w:val="00EF57BC"/>
    <w:rsid w:val="00EF6784"/>
    <w:rsid w:val="00EF6BCE"/>
    <w:rsid w:val="00F00674"/>
    <w:rsid w:val="00F04ECA"/>
    <w:rsid w:val="00F07AA1"/>
    <w:rsid w:val="00F10473"/>
    <w:rsid w:val="00F1108B"/>
    <w:rsid w:val="00F16C78"/>
    <w:rsid w:val="00F17A87"/>
    <w:rsid w:val="00F222CC"/>
    <w:rsid w:val="00F24644"/>
    <w:rsid w:val="00F32D09"/>
    <w:rsid w:val="00F368FF"/>
    <w:rsid w:val="00F41B0B"/>
    <w:rsid w:val="00F42121"/>
    <w:rsid w:val="00F42989"/>
    <w:rsid w:val="00F4345D"/>
    <w:rsid w:val="00F437EE"/>
    <w:rsid w:val="00F45B91"/>
    <w:rsid w:val="00F46B86"/>
    <w:rsid w:val="00F51A51"/>
    <w:rsid w:val="00F51CB4"/>
    <w:rsid w:val="00F561E3"/>
    <w:rsid w:val="00F62273"/>
    <w:rsid w:val="00F624A7"/>
    <w:rsid w:val="00F67611"/>
    <w:rsid w:val="00F7144C"/>
    <w:rsid w:val="00F8190C"/>
    <w:rsid w:val="00F843DF"/>
    <w:rsid w:val="00F84899"/>
    <w:rsid w:val="00F84ECB"/>
    <w:rsid w:val="00F859F0"/>
    <w:rsid w:val="00F87E29"/>
    <w:rsid w:val="00F945E6"/>
    <w:rsid w:val="00F953F0"/>
    <w:rsid w:val="00FA015F"/>
    <w:rsid w:val="00FA1DA2"/>
    <w:rsid w:val="00FA7A30"/>
    <w:rsid w:val="00FA7AFD"/>
    <w:rsid w:val="00FB0415"/>
    <w:rsid w:val="00FB27B7"/>
    <w:rsid w:val="00FB318C"/>
    <w:rsid w:val="00FB5DD6"/>
    <w:rsid w:val="00FB630E"/>
    <w:rsid w:val="00FB6738"/>
    <w:rsid w:val="00FB691B"/>
    <w:rsid w:val="00FC0919"/>
    <w:rsid w:val="00FC1196"/>
    <w:rsid w:val="00FC18DC"/>
    <w:rsid w:val="00FC2678"/>
    <w:rsid w:val="00FC3AE1"/>
    <w:rsid w:val="00FC3EF4"/>
    <w:rsid w:val="00FC4CE6"/>
    <w:rsid w:val="00FC58D8"/>
    <w:rsid w:val="00FC5D07"/>
    <w:rsid w:val="00FD446A"/>
    <w:rsid w:val="00FD542F"/>
    <w:rsid w:val="00FE141E"/>
    <w:rsid w:val="00FE1845"/>
    <w:rsid w:val="00FE26B8"/>
    <w:rsid w:val="00FE2F8C"/>
    <w:rsid w:val="00FE35D0"/>
    <w:rsid w:val="00FE3FA1"/>
    <w:rsid w:val="00FE42ED"/>
    <w:rsid w:val="00FE47EB"/>
    <w:rsid w:val="00FE55A7"/>
    <w:rsid w:val="00FE5C5A"/>
    <w:rsid w:val="00FE63FB"/>
    <w:rsid w:val="00FF0183"/>
    <w:rsid w:val="00FF045F"/>
    <w:rsid w:val="00FF1EF6"/>
    <w:rsid w:val="00FF3BDB"/>
    <w:rsid w:val="00FF4D11"/>
    <w:rsid w:val="00FF5214"/>
    <w:rsid w:val="00FF6553"/>
    <w:rsid w:val="00FF6E04"/>
    <w:rsid w:val="27C84871"/>
    <w:rsid w:val="2C8BA0D4"/>
    <w:rsid w:val="6680FD50"/>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0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34538"/>
    <w:pPr>
      <w:tabs>
        <w:tab w:val="center" w:pos="4419"/>
        <w:tab w:val="right" w:pos="8838"/>
      </w:tabs>
    </w:pPr>
  </w:style>
  <w:style w:type="character" w:customStyle="1" w:styleId="FooterChar">
    <w:name w:val="Footer Char"/>
    <w:basedOn w:val="DefaultParagraphFont"/>
    <w:link w:val="Footer"/>
    <w:uiPriority w:val="99"/>
    <w:rsid w:val="00A34538"/>
    <w:rPr>
      <w:sz w:val="24"/>
      <w:lang w:val="es-MX"/>
    </w:rPr>
  </w:style>
  <w:style w:type="paragraph" w:styleId="BalloonText">
    <w:name w:val="Balloon Text"/>
    <w:basedOn w:val="Normal"/>
    <w:link w:val="BalloonTextChar"/>
    <w:uiPriority w:val="99"/>
    <w:semiHidden/>
    <w:unhideWhenUsed/>
    <w:rsid w:val="00A34538"/>
    <w:rPr>
      <w:rFonts w:ascii="Tahoma" w:hAnsi="Tahoma" w:cs="Tahoma"/>
      <w:sz w:val="16"/>
      <w:szCs w:val="16"/>
    </w:rPr>
  </w:style>
  <w:style w:type="character" w:customStyle="1" w:styleId="BalloonTextChar">
    <w:name w:val="Balloon Text Char"/>
    <w:basedOn w:val="DefaultParagraphFont"/>
    <w:link w:val="BalloonText"/>
    <w:uiPriority w:val="99"/>
    <w:semiHidden/>
    <w:rsid w:val="00A34538"/>
    <w:rPr>
      <w:rFonts w:ascii="Tahoma" w:hAnsi="Tahoma" w:cs="Tahoma"/>
      <w:sz w:val="16"/>
      <w:szCs w:val="16"/>
      <w:lang w:val="es-MX"/>
    </w:rPr>
  </w:style>
  <w:style w:type="paragraph" w:styleId="Header">
    <w:name w:val="header"/>
    <w:basedOn w:val="Normal"/>
    <w:link w:val="HeaderChar"/>
    <w:uiPriority w:val="99"/>
    <w:unhideWhenUsed/>
    <w:rsid w:val="009047C5"/>
    <w:pPr>
      <w:tabs>
        <w:tab w:val="center" w:pos="4252"/>
        <w:tab w:val="right" w:pos="8504"/>
      </w:tabs>
    </w:pPr>
  </w:style>
  <w:style w:type="character" w:customStyle="1" w:styleId="HeaderChar">
    <w:name w:val="Header Char"/>
    <w:basedOn w:val="DefaultParagraphFont"/>
    <w:link w:val="Header"/>
    <w:uiPriority w:val="99"/>
    <w:rsid w:val="009047C5"/>
    <w:rPr>
      <w:sz w:val="24"/>
      <w:lang w:val="es-MX"/>
    </w:rPr>
  </w:style>
  <w:style w:type="table" w:styleId="TableGrid">
    <w:name w:val="Table Grid"/>
    <w:basedOn w:val="Table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otografía,Párrafo de lista1,Bullet List,FooterText,numbered,Paragraphe de liste1,lp1,Scitum normal,HOJA,Bolita,Párrafo de lista4,BOLADEF,Párrafo de lista3,Párrafo de lista21,BOLA,Nivel 1 OS,Colorful List Accent 1"/>
    <w:basedOn w:val="Normal"/>
    <w:link w:val="ListParagraphChar"/>
    <w:uiPriority w:val="34"/>
    <w:qFormat/>
    <w:rsid w:val="009047C5"/>
    <w:pPr>
      <w:ind w:left="720"/>
      <w:contextualSpacing/>
    </w:pPr>
  </w:style>
  <w:style w:type="character" w:styleId="CommentReference">
    <w:name w:val="annotation reference"/>
    <w:basedOn w:val="DefaultParagraphFont"/>
    <w:uiPriority w:val="99"/>
    <w:semiHidden/>
    <w:unhideWhenUsed/>
    <w:rsid w:val="00DA5AB1"/>
    <w:rPr>
      <w:sz w:val="16"/>
      <w:szCs w:val="16"/>
    </w:rPr>
  </w:style>
  <w:style w:type="paragraph" w:styleId="CommentText">
    <w:name w:val="annotation text"/>
    <w:basedOn w:val="Normal"/>
    <w:link w:val="CommentTextChar"/>
    <w:uiPriority w:val="99"/>
    <w:semiHidden/>
    <w:unhideWhenUsed/>
    <w:rsid w:val="00DA5AB1"/>
    <w:rPr>
      <w:sz w:val="20"/>
      <w:szCs w:val="20"/>
    </w:rPr>
  </w:style>
  <w:style w:type="character" w:customStyle="1" w:styleId="CommentTextChar">
    <w:name w:val="Comment Text Char"/>
    <w:basedOn w:val="DefaultParagraphFont"/>
    <w:link w:val="CommentText"/>
    <w:uiPriority w:val="99"/>
    <w:semiHidden/>
    <w:rsid w:val="00DA5AB1"/>
    <w:rPr>
      <w:sz w:val="20"/>
      <w:szCs w:val="20"/>
      <w:lang w:val="es-MX"/>
    </w:rPr>
  </w:style>
  <w:style w:type="paragraph" w:styleId="CommentSubject">
    <w:name w:val="annotation subject"/>
    <w:basedOn w:val="CommentText"/>
    <w:next w:val="CommentText"/>
    <w:link w:val="CommentSubjectChar"/>
    <w:uiPriority w:val="99"/>
    <w:semiHidden/>
    <w:unhideWhenUsed/>
    <w:rsid w:val="00DA5AB1"/>
    <w:rPr>
      <w:b/>
      <w:bCs/>
    </w:rPr>
  </w:style>
  <w:style w:type="character" w:customStyle="1" w:styleId="CommentSubjectChar">
    <w:name w:val="Comment Subject Char"/>
    <w:basedOn w:val="CommentTextChar"/>
    <w:link w:val="CommentSubject"/>
    <w:uiPriority w:val="99"/>
    <w:semiHidden/>
    <w:rsid w:val="00DA5AB1"/>
    <w:rPr>
      <w:b/>
      <w:bCs/>
      <w:sz w:val="20"/>
      <w:szCs w:val="20"/>
      <w:lang w:val="es-MX"/>
    </w:rPr>
  </w:style>
  <w:style w:type="character" w:styleId="Hyperlink">
    <w:name w:val="Hyperlink"/>
    <w:basedOn w:val="DefaultParagraphFont"/>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lang w:eastAsia="es-CO"/>
    </w:rPr>
  </w:style>
  <w:style w:type="paragraph" w:styleId="NoSpacing">
    <w:name w:val="No Spacing"/>
    <w:aliases w:val="No Indent"/>
    <w:uiPriority w:val="3"/>
    <w:qFormat/>
    <w:rsid w:val="007B0854"/>
    <w:pPr>
      <w:spacing w:after="0" w:line="240" w:lineRule="auto"/>
    </w:pPr>
    <w:rPr>
      <w:sz w:val="24"/>
      <w:lang w:val="es-MX"/>
    </w:rPr>
  </w:style>
  <w:style w:type="character" w:customStyle="1" w:styleId="FootnoteTextChar">
    <w:name w:val="Footnote Text Char"/>
    <w:aliases w:val="Ref. de nota al pie1 Char,Texto de nota al pie Char,referencia nota al pie Char,Appel note de bas de page Char,Footnotes refss Char,Footnote number Char,BVI fnr Char,Footnote Text Char Char Char Char Char Char,Footnote reference Char"/>
    <w:basedOn w:val="DefaultParagraphFont"/>
    <w:link w:val="FootnoteText"/>
    <w:uiPriority w:val="99"/>
    <w:locked/>
    <w:rsid w:val="007B0854"/>
    <w:rPr>
      <w:sz w:val="20"/>
      <w:szCs w:val="20"/>
      <w:lang w:val="es-MX"/>
    </w:rPr>
  </w:style>
  <w:style w:type="paragraph" w:styleId="FootnoteText">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FootnoteTextChar"/>
    <w:uiPriority w:val="99"/>
    <w:unhideWhenUsed/>
    <w:qFormat/>
    <w:rsid w:val="007B0854"/>
    <w:rPr>
      <w:sz w:val="20"/>
      <w:szCs w:val="20"/>
    </w:rPr>
  </w:style>
  <w:style w:type="character" w:customStyle="1" w:styleId="TextonotapieCar1">
    <w:name w:val="Texto nota pie Car1"/>
    <w:basedOn w:val="DefaultParagraphFont"/>
    <w:uiPriority w:val="99"/>
    <w:semiHidden/>
    <w:rsid w:val="007B0854"/>
    <w:rPr>
      <w:sz w:val="20"/>
      <w:szCs w:val="20"/>
      <w:lang w:val="es-MX"/>
    </w:rPr>
  </w:style>
  <w:style w:type="character" w:customStyle="1" w:styleId="ListParagraphChar">
    <w:name w:val="List Paragraph Char"/>
    <w:aliases w:val="Fotografía Char,Párrafo de lista1 Char,Bullet List Char,FooterText Char,numbered Char,Paragraphe de liste1 Char,lp1 Char,Scitum normal Char,HOJA Char,Bolita Char,Párrafo de lista4 Char,BOLADEF Char,Párrafo de lista3 Char,BOLA Char"/>
    <w:link w:val="ListParagraph"/>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FootnoteReference">
    <w:name w:val="footnote reference"/>
    <w:aliases w:val="Ref. de nota al pie 2,Ref,de nota al pie,FC,Appel note de bas de p,f,4_G,16 Point,Superscript 6 Point,Texto nota al pie,Pie de Página,Texto de nota al pi,Nota de pie,Footnote Reference Char3,Texto nota pie Car2,Texto de nota al p"/>
    <w:basedOn w:val="DefaultParagraphFont"/>
    <w:uiPriority w:val="99"/>
    <w:unhideWhenUsed/>
    <w:qFormat/>
    <w:rsid w:val="007B0854"/>
    <w:rPr>
      <w:vertAlign w:val="superscript"/>
    </w:rPr>
  </w:style>
  <w:style w:type="table" w:customStyle="1" w:styleId="Tablaconcuadrcula1">
    <w:name w:val="Tabla con cuadrícula1"/>
    <w:basedOn w:val="TableNormal"/>
    <w:next w:val="TableGrid"/>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F1108B"/>
    <w:pPr>
      <w:spacing w:after="120" w:line="276" w:lineRule="auto"/>
    </w:pPr>
    <w:rPr>
      <w:rFonts w:eastAsiaTheme="minorEastAsia"/>
      <w:sz w:val="22"/>
      <w:lang w:eastAsia="es-CO"/>
    </w:rPr>
  </w:style>
  <w:style w:type="character" w:customStyle="1" w:styleId="BodyTextChar">
    <w:name w:val="Body Text Char"/>
    <w:basedOn w:val="DefaultParagraphFont"/>
    <w:link w:val="BodyText"/>
    <w:uiPriority w:val="99"/>
    <w:rsid w:val="00F1108B"/>
    <w:rPr>
      <w:rFonts w:eastAsiaTheme="minorEastAsia"/>
      <w:lang w:eastAsia="es-CO"/>
    </w:rPr>
  </w:style>
  <w:style w:type="character" w:customStyle="1" w:styleId="Mencinsinresolver1">
    <w:name w:val="Mención sin resolver1"/>
    <w:basedOn w:val="DefaultParagraphFont"/>
    <w:uiPriority w:val="99"/>
    <w:semiHidden/>
    <w:unhideWhenUsed/>
    <w:rsid w:val="00247712"/>
    <w:rPr>
      <w:color w:val="605E5C"/>
      <w:shd w:val="clear" w:color="auto" w:fill="E1DFDD"/>
    </w:rPr>
  </w:style>
  <w:style w:type="character" w:customStyle="1" w:styleId="Mencinsinresolver2">
    <w:name w:val="Mención sin resolver2"/>
    <w:basedOn w:val="DefaultParagraphFont"/>
    <w:uiPriority w:val="99"/>
    <w:semiHidden/>
    <w:unhideWhenUsed/>
    <w:rsid w:val="00717ACB"/>
    <w:rPr>
      <w:color w:val="605E5C"/>
      <w:shd w:val="clear" w:color="auto" w:fill="E1DFDD"/>
    </w:rPr>
  </w:style>
  <w:style w:type="character" w:customStyle="1" w:styleId="UnresolvedMention1">
    <w:name w:val="Unresolved Mention1"/>
    <w:basedOn w:val="DefaultParagraphFont"/>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DefaultParagraphFont"/>
    <w:rsid w:val="00DD5B04"/>
  </w:style>
  <w:style w:type="character" w:customStyle="1" w:styleId="normaltextrun">
    <w:name w:val="normaltextrun"/>
    <w:basedOn w:val="DefaultParagraphFont"/>
    <w:rsid w:val="00DD5B04"/>
  </w:style>
  <w:style w:type="character" w:customStyle="1" w:styleId="eop">
    <w:name w:val="eop"/>
    <w:basedOn w:val="DefaultParagraphFont"/>
    <w:rsid w:val="00DD5B04"/>
  </w:style>
  <w:style w:type="character" w:customStyle="1" w:styleId="spellingerror">
    <w:name w:val="spellingerror"/>
    <w:basedOn w:val="DefaultParagraphFont"/>
    <w:rsid w:val="00DD5B04"/>
  </w:style>
  <w:style w:type="character" w:styleId="PageNumber">
    <w:name w:val="page number"/>
    <w:basedOn w:val="DefaultParagraphFont"/>
    <w:uiPriority w:val="99"/>
    <w:semiHidden/>
    <w:unhideWhenUsed/>
    <w:rsid w:val="00DD5B04"/>
  </w:style>
  <w:style w:type="character" w:customStyle="1" w:styleId="baj">
    <w:name w:val="b_aj"/>
    <w:basedOn w:val="DefaultParagraphFont"/>
    <w:rsid w:val="00FD542F"/>
  </w:style>
  <w:style w:type="paragraph" w:styleId="Revision">
    <w:name w:val="Revision"/>
    <w:hidden/>
    <w:uiPriority w:val="99"/>
    <w:semiHidden/>
    <w:rsid w:val="00123119"/>
    <w:pPr>
      <w:spacing w:after="0" w:line="240" w:lineRule="auto"/>
    </w:pPr>
    <w:rPr>
      <w:sz w:val="24"/>
      <w:lang w:val="es-MX"/>
    </w:rPr>
  </w:style>
  <w:style w:type="table" w:customStyle="1" w:styleId="TableGrid1">
    <w:name w:val="Table Grid1"/>
    <w:basedOn w:val="TableNormal"/>
    <w:next w:val="TableGrid"/>
    <w:uiPriority w:val="39"/>
    <w:rsid w:val="00A54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318">
      <w:bodyDiv w:val="1"/>
      <w:marLeft w:val="0"/>
      <w:marRight w:val="0"/>
      <w:marTop w:val="0"/>
      <w:marBottom w:val="0"/>
      <w:divBdr>
        <w:top w:val="none" w:sz="0" w:space="0" w:color="auto"/>
        <w:left w:val="none" w:sz="0" w:space="0" w:color="auto"/>
        <w:bottom w:val="none" w:sz="0" w:space="0" w:color="auto"/>
        <w:right w:val="none" w:sz="0" w:space="0" w:color="auto"/>
      </w:divBdr>
    </w:div>
    <w:div w:id="16934000">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119954">
      <w:bodyDiv w:val="1"/>
      <w:marLeft w:val="0"/>
      <w:marRight w:val="0"/>
      <w:marTop w:val="0"/>
      <w:marBottom w:val="0"/>
      <w:divBdr>
        <w:top w:val="none" w:sz="0" w:space="0" w:color="auto"/>
        <w:left w:val="none" w:sz="0" w:space="0" w:color="auto"/>
        <w:bottom w:val="none" w:sz="0" w:space="0" w:color="auto"/>
        <w:right w:val="none" w:sz="0" w:space="0" w:color="auto"/>
      </w:divBdr>
    </w:div>
    <w:div w:id="62410647">
      <w:bodyDiv w:val="1"/>
      <w:marLeft w:val="0"/>
      <w:marRight w:val="0"/>
      <w:marTop w:val="0"/>
      <w:marBottom w:val="0"/>
      <w:divBdr>
        <w:top w:val="none" w:sz="0" w:space="0" w:color="auto"/>
        <w:left w:val="none" w:sz="0" w:space="0" w:color="auto"/>
        <w:bottom w:val="none" w:sz="0" w:space="0" w:color="auto"/>
        <w:right w:val="none" w:sz="0" w:space="0" w:color="auto"/>
      </w:divBdr>
    </w:div>
    <w:div w:id="66734567">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03883694">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9440823">
      <w:bodyDiv w:val="1"/>
      <w:marLeft w:val="0"/>
      <w:marRight w:val="0"/>
      <w:marTop w:val="0"/>
      <w:marBottom w:val="0"/>
      <w:divBdr>
        <w:top w:val="none" w:sz="0" w:space="0" w:color="auto"/>
        <w:left w:val="none" w:sz="0" w:space="0" w:color="auto"/>
        <w:bottom w:val="none" w:sz="0" w:space="0" w:color="auto"/>
        <w:right w:val="none" w:sz="0" w:space="0" w:color="auto"/>
      </w:divBdr>
    </w:div>
    <w:div w:id="194318172">
      <w:bodyDiv w:val="1"/>
      <w:marLeft w:val="0"/>
      <w:marRight w:val="0"/>
      <w:marTop w:val="0"/>
      <w:marBottom w:val="0"/>
      <w:divBdr>
        <w:top w:val="none" w:sz="0" w:space="0" w:color="auto"/>
        <w:left w:val="none" w:sz="0" w:space="0" w:color="auto"/>
        <w:bottom w:val="none" w:sz="0" w:space="0" w:color="auto"/>
        <w:right w:val="none" w:sz="0" w:space="0" w:color="auto"/>
      </w:divBdr>
    </w:div>
    <w:div w:id="195969682">
      <w:bodyDiv w:val="1"/>
      <w:marLeft w:val="0"/>
      <w:marRight w:val="0"/>
      <w:marTop w:val="0"/>
      <w:marBottom w:val="0"/>
      <w:divBdr>
        <w:top w:val="none" w:sz="0" w:space="0" w:color="auto"/>
        <w:left w:val="none" w:sz="0" w:space="0" w:color="auto"/>
        <w:bottom w:val="none" w:sz="0" w:space="0" w:color="auto"/>
        <w:right w:val="none" w:sz="0" w:space="0" w:color="auto"/>
      </w:divBdr>
    </w:div>
    <w:div w:id="210768811">
      <w:bodyDiv w:val="1"/>
      <w:marLeft w:val="0"/>
      <w:marRight w:val="0"/>
      <w:marTop w:val="0"/>
      <w:marBottom w:val="0"/>
      <w:divBdr>
        <w:top w:val="none" w:sz="0" w:space="0" w:color="auto"/>
        <w:left w:val="none" w:sz="0" w:space="0" w:color="auto"/>
        <w:bottom w:val="none" w:sz="0" w:space="0" w:color="auto"/>
        <w:right w:val="none" w:sz="0" w:space="0" w:color="auto"/>
      </w:divBdr>
    </w:div>
    <w:div w:id="232158144">
      <w:bodyDiv w:val="1"/>
      <w:marLeft w:val="0"/>
      <w:marRight w:val="0"/>
      <w:marTop w:val="0"/>
      <w:marBottom w:val="0"/>
      <w:divBdr>
        <w:top w:val="none" w:sz="0" w:space="0" w:color="auto"/>
        <w:left w:val="none" w:sz="0" w:space="0" w:color="auto"/>
        <w:bottom w:val="none" w:sz="0" w:space="0" w:color="auto"/>
        <w:right w:val="none" w:sz="0" w:space="0" w:color="auto"/>
      </w:divBdr>
    </w:div>
    <w:div w:id="239683734">
      <w:bodyDiv w:val="1"/>
      <w:marLeft w:val="0"/>
      <w:marRight w:val="0"/>
      <w:marTop w:val="0"/>
      <w:marBottom w:val="0"/>
      <w:divBdr>
        <w:top w:val="none" w:sz="0" w:space="0" w:color="auto"/>
        <w:left w:val="none" w:sz="0" w:space="0" w:color="auto"/>
        <w:bottom w:val="none" w:sz="0" w:space="0" w:color="auto"/>
        <w:right w:val="none" w:sz="0" w:space="0" w:color="auto"/>
      </w:divBdr>
    </w:div>
    <w:div w:id="246041838">
      <w:bodyDiv w:val="1"/>
      <w:marLeft w:val="0"/>
      <w:marRight w:val="0"/>
      <w:marTop w:val="0"/>
      <w:marBottom w:val="0"/>
      <w:divBdr>
        <w:top w:val="none" w:sz="0" w:space="0" w:color="auto"/>
        <w:left w:val="none" w:sz="0" w:space="0" w:color="auto"/>
        <w:bottom w:val="none" w:sz="0" w:space="0" w:color="auto"/>
        <w:right w:val="none" w:sz="0" w:space="0" w:color="auto"/>
      </w:divBdr>
    </w:div>
    <w:div w:id="26196206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029392">
      <w:bodyDiv w:val="1"/>
      <w:marLeft w:val="0"/>
      <w:marRight w:val="0"/>
      <w:marTop w:val="0"/>
      <w:marBottom w:val="0"/>
      <w:divBdr>
        <w:top w:val="none" w:sz="0" w:space="0" w:color="auto"/>
        <w:left w:val="none" w:sz="0" w:space="0" w:color="auto"/>
        <w:bottom w:val="none" w:sz="0" w:space="0" w:color="auto"/>
        <w:right w:val="none" w:sz="0" w:space="0" w:color="auto"/>
      </w:divBdr>
    </w:div>
    <w:div w:id="310257578">
      <w:bodyDiv w:val="1"/>
      <w:marLeft w:val="0"/>
      <w:marRight w:val="0"/>
      <w:marTop w:val="0"/>
      <w:marBottom w:val="0"/>
      <w:divBdr>
        <w:top w:val="none" w:sz="0" w:space="0" w:color="auto"/>
        <w:left w:val="none" w:sz="0" w:space="0" w:color="auto"/>
        <w:bottom w:val="none" w:sz="0" w:space="0" w:color="auto"/>
        <w:right w:val="none" w:sz="0" w:space="0" w:color="auto"/>
      </w:divBdr>
    </w:div>
    <w:div w:id="333386631">
      <w:bodyDiv w:val="1"/>
      <w:marLeft w:val="0"/>
      <w:marRight w:val="0"/>
      <w:marTop w:val="0"/>
      <w:marBottom w:val="0"/>
      <w:divBdr>
        <w:top w:val="none" w:sz="0" w:space="0" w:color="auto"/>
        <w:left w:val="none" w:sz="0" w:space="0" w:color="auto"/>
        <w:bottom w:val="none" w:sz="0" w:space="0" w:color="auto"/>
        <w:right w:val="none" w:sz="0" w:space="0" w:color="auto"/>
      </w:divBdr>
    </w:div>
    <w:div w:id="415638230">
      <w:bodyDiv w:val="1"/>
      <w:marLeft w:val="0"/>
      <w:marRight w:val="0"/>
      <w:marTop w:val="0"/>
      <w:marBottom w:val="0"/>
      <w:divBdr>
        <w:top w:val="none" w:sz="0" w:space="0" w:color="auto"/>
        <w:left w:val="none" w:sz="0" w:space="0" w:color="auto"/>
        <w:bottom w:val="none" w:sz="0" w:space="0" w:color="auto"/>
        <w:right w:val="none" w:sz="0" w:space="0" w:color="auto"/>
      </w:divBdr>
    </w:div>
    <w:div w:id="424425407">
      <w:bodyDiv w:val="1"/>
      <w:marLeft w:val="0"/>
      <w:marRight w:val="0"/>
      <w:marTop w:val="0"/>
      <w:marBottom w:val="0"/>
      <w:divBdr>
        <w:top w:val="none" w:sz="0" w:space="0" w:color="auto"/>
        <w:left w:val="none" w:sz="0" w:space="0" w:color="auto"/>
        <w:bottom w:val="none" w:sz="0" w:space="0" w:color="auto"/>
        <w:right w:val="none" w:sz="0" w:space="0" w:color="auto"/>
      </w:divBdr>
    </w:div>
    <w:div w:id="433521609">
      <w:bodyDiv w:val="1"/>
      <w:marLeft w:val="0"/>
      <w:marRight w:val="0"/>
      <w:marTop w:val="0"/>
      <w:marBottom w:val="0"/>
      <w:divBdr>
        <w:top w:val="none" w:sz="0" w:space="0" w:color="auto"/>
        <w:left w:val="none" w:sz="0" w:space="0" w:color="auto"/>
        <w:bottom w:val="none" w:sz="0" w:space="0" w:color="auto"/>
        <w:right w:val="none" w:sz="0" w:space="0" w:color="auto"/>
      </w:divBdr>
    </w:div>
    <w:div w:id="440229646">
      <w:bodyDiv w:val="1"/>
      <w:marLeft w:val="0"/>
      <w:marRight w:val="0"/>
      <w:marTop w:val="0"/>
      <w:marBottom w:val="0"/>
      <w:divBdr>
        <w:top w:val="none" w:sz="0" w:space="0" w:color="auto"/>
        <w:left w:val="none" w:sz="0" w:space="0" w:color="auto"/>
        <w:bottom w:val="none" w:sz="0" w:space="0" w:color="auto"/>
        <w:right w:val="none" w:sz="0" w:space="0" w:color="auto"/>
      </w:divBdr>
    </w:div>
    <w:div w:id="450249812">
      <w:bodyDiv w:val="1"/>
      <w:marLeft w:val="0"/>
      <w:marRight w:val="0"/>
      <w:marTop w:val="0"/>
      <w:marBottom w:val="0"/>
      <w:divBdr>
        <w:top w:val="none" w:sz="0" w:space="0" w:color="auto"/>
        <w:left w:val="none" w:sz="0" w:space="0" w:color="auto"/>
        <w:bottom w:val="none" w:sz="0" w:space="0" w:color="auto"/>
        <w:right w:val="none" w:sz="0" w:space="0" w:color="auto"/>
      </w:divBdr>
    </w:div>
    <w:div w:id="468862967">
      <w:bodyDiv w:val="1"/>
      <w:marLeft w:val="0"/>
      <w:marRight w:val="0"/>
      <w:marTop w:val="0"/>
      <w:marBottom w:val="0"/>
      <w:divBdr>
        <w:top w:val="none" w:sz="0" w:space="0" w:color="auto"/>
        <w:left w:val="none" w:sz="0" w:space="0" w:color="auto"/>
        <w:bottom w:val="none" w:sz="0" w:space="0" w:color="auto"/>
        <w:right w:val="none" w:sz="0" w:space="0" w:color="auto"/>
      </w:divBdr>
    </w:div>
    <w:div w:id="486092826">
      <w:bodyDiv w:val="1"/>
      <w:marLeft w:val="0"/>
      <w:marRight w:val="0"/>
      <w:marTop w:val="0"/>
      <w:marBottom w:val="0"/>
      <w:divBdr>
        <w:top w:val="none" w:sz="0" w:space="0" w:color="auto"/>
        <w:left w:val="none" w:sz="0" w:space="0" w:color="auto"/>
        <w:bottom w:val="none" w:sz="0" w:space="0" w:color="auto"/>
        <w:right w:val="none" w:sz="0" w:space="0" w:color="auto"/>
      </w:divBdr>
      <w:divsChild>
        <w:div w:id="1125344757">
          <w:marLeft w:val="0"/>
          <w:marRight w:val="0"/>
          <w:marTop w:val="0"/>
          <w:marBottom w:val="0"/>
          <w:divBdr>
            <w:top w:val="none" w:sz="0" w:space="0" w:color="auto"/>
            <w:left w:val="none" w:sz="0" w:space="0" w:color="auto"/>
            <w:bottom w:val="none" w:sz="0" w:space="0" w:color="auto"/>
            <w:right w:val="none" w:sz="0" w:space="0" w:color="auto"/>
          </w:divBdr>
          <w:divsChild>
            <w:div w:id="1045715913">
              <w:marLeft w:val="0"/>
              <w:marRight w:val="0"/>
              <w:marTop w:val="0"/>
              <w:marBottom w:val="0"/>
              <w:divBdr>
                <w:top w:val="none" w:sz="0" w:space="0" w:color="auto"/>
                <w:left w:val="none" w:sz="0" w:space="0" w:color="auto"/>
                <w:bottom w:val="none" w:sz="0" w:space="0" w:color="auto"/>
                <w:right w:val="none" w:sz="0" w:space="0" w:color="auto"/>
              </w:divBdr>
              <w:divsChild>
                <w:div w:id="155126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74703092">
      <w:bodyDiv w:val="1"/>
      <w:marLeft w:val="0"/>
      <w:marRight w:val="0"/>
      <w:marTop w:val="0"/>
      <w:marBottom w:val="0"/>
      <w:divBdr>
        <w:top w:val="none" w:sz="0" w:space="0" w:color="auto"/>
        <w:left w:val="none" w:sz="0" w:space="0" w:color="auto"/>
        <w:bottom w:val="none" w:sz="0" w:space="0" w:color="auto"/>
        <w:right w:val="none" w:sz="0" w:space="0" w:color="auto"/>
      </w:divBdr>
    </w:div>
    <w:div w:id="576212301">
      <w:bodyDiv w:val="1"/>
      <w:marLeft w:val="0"/>
      <w:marRight w:val="0"/>
      <w:marTop w:val="0"/>
      <w:marBottom w:val="0"/>
      <w:divBdr>
        <w:top w:val="none" w:sz="0" w:space="0" w:color="auto"/>
        <w:left w:val="none" w:sz="0" w:space="0" w:color="auto"/>
        <w:bottom w:val="none" w:sz="0" w:space="0" w:color="auto"/>
        <w:right w:val="none" w:sz="0" w:space="0" w:color="auto"/>
      </w:divBdr>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35068322">
      <w:bodyDiv w:val="1"/>
      <w:marLeft w:val="0"/>
      <w:marRight w:val="0"/>
      <w:marTop w:val="0"/>
      <w:marBottom w:val="0"/>
      <w:divBdr>
        <w:top w:val="none" w:sz="0" w:space="0" w:color="auto"/>
        <w:left w:val="none" w:sz="0" w:space="0" w:color="auto"/>
        <w:bottom w:val="none" w:sz="0" w:space="0" w:color="auto"/>
        <w:right w:val="none" w:sz="0" w:space="0" w:color="auto"/>
      </w:divBdr>
    </w:div>
    <w:div w:id="662198994">
      <w:bodyDiv w:val="1"/>
      <w:marLeft w:val="0"/>
      <w:marRight w:val="0"/>
      <w:marTop w:val="0"/>
      <w:marBottom w:val="0"/>
      <w:divBdr>
        <w:top w:val="none" w:sz="0" w:space="0" w:color="auto"/>
        <w:left w:val="none" w:sz="0" w:space="0" w:color="auto"/>
        <w:bottom w:val="none" w:sz="0" w:space="0" w:color="auto"/>
        <w:right w:val="none" w:sz="0" w:space="0" w:color="auto"/>
      </w:divBdr>
    </w:div>
    <w:div w:id="710493246">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5514759">
      <w:bodyDiv w:val="1"/>
      <w:marLeft w:val="0"/>
      <w:marRight w:val="0"/>
      <w:marTop w:val="0"/>
      <w:marBottom w:val="0"/>
      <w:divBdr>
        <w:top w:val="none" w:sz="0" w:space="0" w:color="auto"/>
        <w:left w:val="none" w:sz="0" w:space="0" w:color="auto"/>
        <w:bottom w:val="none" w:sz="0" w:space="0" w:color="auto"/>
        <w:right w:val="none" w:sz="0" w:space="0" w:color="auto"/>
      </w:divBdr>
      <w:divsChild>
        <w:div w:id="865338683">
          <w:marLeft w:val="0"/>
          <w:marRight w:val="0"/>
          <w:marTop w:val="0"/>
          <w:marBottom w:val="0"/>
          <w:divBdr>
            <w:top w:val="none" w:sz="0" w:space="0" w:color="auto"/>
            <w:left w:val="none" w:sz="0" w:space="0" w:color="auto"/>
            <w:bottom w:val="none" w:sz="0" w:space="0" w:color="auto"/>
            <w:right w:val="none" w:sz="0" w:space="0" w:color="auto"/>
          </w:divBdr>
          <w:divsChild>
            <w:div w:id="640575853">
              <w:marLeft w:val="0"/>
              <w:marRight w:val="0"/>
              <w:marTop w:val="0"/>
              <w:marBottom w:val="0"/>
              <w:divBdr>
                <w:top w:val="none" w:sz="0" w:space="0" w:color="auto"/>
                <w:left w:val="none" w:sz="0" w:space="0" w:color="auto"/>
                <w:bottom w:val="none" w:sz="0" w:space="0" w:color="auto"/>
                <w:right w:val="none" w:sz="0" w:space="0" w:color="auto"/>
              </w:divBdr>
              <w:divsChild>
                <w:div w:id="176156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227636">
      <w:bodyDiv w:val="1"/>
      <w:marLeft w:val="0"/>
      <w:marRight w:val="0"/>
      <w:marTop w:val="0"/>
      <w:marBottom w:val="0"/>
      <w:divBdr>
        <w:top w:val="none" w:sz="0" w:space="0" w:color="auto"/>
        <w:left w:val="none" w:sz="0" w:space="0" w:color="auto"/>
        <w:bottom w:val="none" w:sz="0" w:space="0" w:color="auto"/>
        <w:right w:val="none" w:sz="0" w:space="0" w:color="auto"/>
      </w:divBdr>
    </w:div>
    <w:div w:id="865362146">
      <w:bodyDiv w:val="1"/>
      <w:marLeft w:val="0"/>
      <w:marRight w:val="0"/>
      <w:marTop w:val="0"/>
      <w:marBottom w:val="0"/>
      <w:divBdr>
        <w:top w:val="none" w:sz="0" w:space="0" w:color="auto"/>
        <w:left w:val="none" w:sz="0" w:space="0" w:color="auto"/>
        <w:bottom w:val="none" w:sz="0" w:space="0" w:color="auto"/>
        <w:right w:val="none" w:sz="0" w:space="0" w:color="auto"/>
      </w:divBdr>
      <w:divsChild>
        <w:div w:id="1939437741">
          <w:marLeft w:val="0"/>
          <w:marRight w:val="0"/>
          <w:marTop w:val="0"/>
          <w:marBottom w:val="0"/>
          <w:divBdr>
            <w:top w:val="none" w:sz="0" w:space="0" w:color="auto"/>
            <w:left w:val="none" w:sz="0" w:space="0" w:color="auto"/>
            <w:bottom w:val="none" w:sz="0" w:space="0" w:color="auto"/>
            <w:right w:val="none" w:sz="0" w:space="0" w:color="auto"/>
          </w:divBdr>
          <w:divsChild>
            <w:div w:id="1669944422">
              <w:marLeft w:val="0"/>
              <w:marRight w:val="0"/>
              <w:marTop w:val="0"/>
              <w:marBottom w:val="0"/>
              <w:divBdr>
                <w:top w:val="none" w:sz="0" w:space="0" w:color="auto"/>
                <w:left w:val="none" w:sz="0" w:space="0" w:color="auto"/>
                <w:bottom w:val="none" w:sz="0" w:space="0" w:color="auto"/>
                <w:right w:val="none" w:sz="0" w:space="0" w:color="auto"/>
              </w:divBdr>
              <w:divsChild>
                <w:div w:id="123007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596647">
      <w:bodyDiv w:val="1"/>
      <w:marLeft w:val="0"/>
      <w:marRight w:val="0"/>
      <w:marTop w:val="0"/>
      <w:marBottom w:val="0"/>
      <w:divBdr>
        <w:top w:val="none" w:sz="0" w:space="0" w:color="auto"/>
        <w:left w:val="none" w:sz="0" w:space="0" w:color="auto"/>
        <w:bottom w:val="none" w:sz="0" w:space="0" w:color="auto"/>
        <w:right w:val="none" w:sz="0" w:space="0" w:color="auto"/>
      </w:divBdr>
    </w:div>
    <w:div w:id="887570829">
      <w:bodyDiv w:val="1"/>
      <w:marLeft w:val="0"/>
      <w:marRight w:val="0"/>
      <w:marTop w:val="0"/>
      <w:marBottom w:val="0"/>
      <w:divBdr>
        <w:top w:val="none" w:sz="0" w:space="0" w:color="auto"/>
        <w:left w:val="none" w:sz="0" w:space="0" w:color="auto"/>
        <w:bottom w:val="none" w:sz="0" w:space="0" w:color="auto"/>
        <w:right w:val="none" w:sz="0" w:space="0" w:color="auto"/>
      </w:divBdr>
    </w:div>
    <w:div w:id="917203577">
      <w:bodyDiv w:val="1"/>
      <w:marLeft w:val="0"/>
      <w:marRight w:val="0"/>
      <w:marTop w:val="0"/>
      <w:marBottom w:val="0"/>
      <w:divBdr>
        <w:top w:val="none" w:sz="0" w:space="0" w:color="auto"/>
        <w:left w:val="none" w:sz="0" w:space="0" w:color="auto"/>
        <w:bottom w:val="none" w:sz="0" w:space="0" w:color="auto"/>
        <w:right w:val="none" w:sz="0" w:space="0" w:color="auto"/>
      </w:divBdr>
    </w:div>
    <w:div w:id="1001935199">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65882591">
      <w:bodyDiv w:val="1"/>
      <w:marLeft w:val="0"/>
      <w:marRight w:val="0"/>
      <w:marTop w:val="0"/>
      <w:marBottom w:val="0"/>
      <w:divBdr>
        <w:top w:val="none" w:sz="0" w:space="0" w:color="auto"/>
        <w:left w:val="none" w:sz="0" w:space="0" w:color="auto"/>
        <w:bottom w:val="none" w:sz="0" w:space="0" w:color="auto"/>
        <w:right w:val="none" w:sz="0" w:space="0" w:color="auto"/>
      </w:divBdr>
    </w:div>
    <w:div w:id="1092630024">
      <w:bodyDiv w:val="1"/>
      <w:marLeft w:val="0"/>
      <w:marRight w:val="0"/>
      <w:marTop w:val="0"/>
      <w:marBottom w:val="0"/>
      <w:divBdr>
        <w:top w:val="none" w:sz="0" w:space="0" w:color="auto"/>
        <w:left w:val="none" w:sz="0" w:space="0" w:color="auto"/>
        <w:bottom w:val="none" w:sz="0" w:space="0" w:color="auto"/>
        <w:right w:val="none" w:sz="0" w:space="0" w:color="auto"/>
      </w:divBdr>
    </w:div>
    <w:div w:id="1125780725">
      <w:bodyDiv w:val="1"/>
      <w:marLeft w:val="0"/>
      <w:marRight w:val="0"/>
      <w:marTop w:val="0"/>
      <w:marBottom w:val="0"/>
      <w:divBdr>
        <w:top w:val="none" w:sz="0" w:space="0" w:color="auto"/>
        <w:left w:val="none" w:sz="0" w:space="0" w:color="auto"/>
        <w:bottom w:val="none" w:sz="0" w:space="0" w:color="auto"/>
        <w:right w:val="none" w:sz="0" w:space="0" w:color="auto"/>
      </w:divBdr>
    </w:div>
    <w:div w:id="1144928205">
      <w:bodyDiv w:val="1"/>
      <w:marLeft w:val="0"/>
      <w:marRight w:val="0"/>
      <w:marTop w:val="0"/>
      <w:marBottom w:val="0"/>
      <w:divBdr>
        <w:top w:val="none" w:sz="0" w:space="0" w:color="auto"/>
        <w:left w:val="none" w:sz="0" w:space="0" w:color="auto"/>
        <w:bottom w:val="none" w:sz="0" w:space="0" w:color="auto"/>
        <w:right w:val="none" w:sz="0" w:space="0" w:color="auto"/>
      </w:divBdr>
    </w:div>
    <w:div w:id="1168709296">
      <w:bodyDiv w:val="1"/>
      <w:marLeft w:val="0"/>
      <w:marRight w:val="0"/>
      <w:marTop w:val="0"/>
      <w:marBottom w:val="0"/>
      <w:divBdr>
        <w:top w:val="none" w:sz="0" w:space="0" w:color="auto"/>
        <w:left w:val="none" w:sz="0" w:space="0" w:color="auto"/>
        <w:bottom w:val="none" w:sz="0" w:space="0" w:color="auto"/>
        <w:right w:val="none" w:sz="0" w:space="0" w:color="auto"/>
      </w:divBdr>
    </w:div>
    <w:div w:id="1195969935">
      <w:bodyDiv w:val="1"/>
      <w:marLeft w:val="0"/>
      <w:marRight w:val="0"/>
      <w:marTop w:val="0"/>
      <w:marBottom w:val="0"/>
      <w:divBdr>
        <w:top w:val="none" w:sz="0" w:space="0" w:color="auto"/>
        <w:left w:val="none" w:sz="0" w:space="0" w:color="auto"/>
        <w:bottom w:val="none" w:sz="0" w:space="0" w:color="auto"/>
        <w:right w:val="none" w:sz="0" w:space="0" w:color="auto"/>
      </w:divBdr>
    </w:div>
    <w:div w:id="1201209706">
      <w:bodyDiv w:val="1"/>
      <w:marLeft w:val="0"/>
      <w:marRight w:val="0"/>
      <w:marTop w:val="0"/>
      <w:marBottom w:val="0"/>
      <w:divBdr>
        <w:top w:val="none" w:sz="0" w:space="0" w:color="auto"/>
        <w:left w:val="none" w:sz="0" w:space="0" w:color="auto"/>
        <w:bottom w:val="none" w:sz="0" w:space="0" w:color="auto"/>
        <w:right w:val="none" w:sz="0" w:space="0" w:color="auto"/>
      </w:divBdr>
    </w:div>
    <w:div w:id="1235045790">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82902404">
      <w:bodyDiv w:val="1"/>
      <w:marLeft w:val="0"/>
      <w:marRight w:val="0"/>
      <w:marTop w:val="0"/>
      <w:marBottom w:val="0"/>
      <w:divBdr>
        <w:top w:val="none" w:sz="0" w:space="0" w:color="auto"/>
        <w:left w:val="none" w:sz="0" w:space="0" w:color="auto"/>
        <w:bottom w:val="none" w:sz="0" w:space="0" w:color="auto"/>
        <w:right w:val="none" w:sz="0" w:space="0" w:color="auto"/>
      </w:divBdr>
    </w:div>
    <w:div w:id="1421491157">
      <w:bodyDiv w:val="1"/>
      <w:marLeft w:val="0"/>
      <w:marRight w:val="0"/>
      <w:marTop w:val="0"/>
      <w:marBottom w:val="0"/>
      <w:divBdr>
        <w:top w:val="none" w:sz="0" w:space="0" w:color="auto"/>
        <w:left w:val="none" w:sz="0" w:space="0" w:color="auto"/>
        <w:bottom w:val="none" w:sz="0" w:space="0" w:color="auto"/>
        <w:right w:val="none" w:sz="0" w:space="0" w:color="auto"/>
      </w:divBdr>
    </w:div>
    <w:div w:id="1428699118">
      <w:bodyDiv w:val="1"/>
      <w:marLeft w:val="0"/>
      <w:marRight w:val="0"/>
      <w:marTop w:val="0"/>
      <w:marBottom w:val="0"/>
      <w:divBdr>
        <w:top w:val="none" w:sz="0" w:space="0" w:color="auto"/>
        <w:left w:val="none" w:sz="0" w:space="0" w:color="auto"/>
        <w:bottom w:val="none" w:sz="0" w:space="0" w:color="auto"/>
        <w:right w:val="none" w:sz="0" w:space="0" w:color="auto"/>
      </w:divBdr>
    </w:div>
    <w:div w:id="1430927443">
      <w:bodyDiv w:val="1"/>
      <w:marLeft w:val="0"/>
      <w:marRight w:val="0"/>
      <w:marTop w:val="0"/>
      <w:marBottom w:val="0"/>
      <w:divBdr>
        <w:top w:val="none" w:sz="0" w:space="0" w:color="auto"/>
        <w:left w:val="none" w:sz="0" w:space="0" w:color="auto"/>
        <w:bottom w:val="none" w:sz="0" w:space="0" w:color="auto"/>
        <w:right w:val="none" w:sz="0" w:space="0" w:color="auto"/>
      </w:divBdr>
    </w:div>
    <w:div w:id="1495216570">
      <w:bodyDiv w:val="1"/>
      <w:marLeft w:val="0"/>
      <w:marRight w:val="0"/>
      <w:marTop w:val="0"/>
      <w:marBottom w:val="0"/>
      <w:divBdr>
        <w:top w:val="none" w:sz="0" w:space="0" w:color="auto"/>
        <w:left w:val="none" w:sz="0" w:space="0" w:color="auto"/>
        <w:bottom w:val="none" w:sz="0" w:space="0" w:color="auto"/>
        <w:right w:val="none" w:sz="0" w:space="0" w:color="auto"/>
      </w:divBdr>
    </w:div>
    <w:div w:id="1496335007">
      <w:bodyDiv w:val="1"/>
      <w:marLeft w:val="0"/>
      <w:marRight w:val="0"/>
      <w:marTop w:val="0"/>
      <w:marBottom w:val="0"/>
      <w:divBdr>
        <w:top w:val="none" w:sz="0" w:space="0" w:color="auto"/>
        <w:left w:val="none" w:sz="0" w:space="0" w:color="auto"/>
        <w:bottom w:val="none" w:sz="0" w:space="0" w:color="auto"/>
        <w:right w:val="none" w:sz="0" w:space="0" w:color="auto"/>
      </w:divBdr>
    </w:div>
    <w:div w:id="1530803449">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638298467">
      <w:bodyDiv w:val="1"/>
      <w:marLeft w:val="0"/>
      <w:marRight w:val="0"/>
      <w:marTop w:val="0"/>
      <w:marBottom w:val="0"/>
      <w:divBdr>
        <w:top w:val="none" w:sz="0" w:space="0" w:color="auto"/>
        <w:left w:val="none" w:sz="0" w:space="0" w:color="auto"/>
        <w:bottom w:val="none" w:sz="0" w:space="0" w:color="auto"/>
        <w:right w:val="none" w:sz="0" w:space="0" w:color="auto"/>
      </w:divBdr>
    </w:div>
    <w:div w:id="1723794020">
      <w:bodyDiv w:val="1"/>
      <w:marLeft w:val="0"/>
      <w:marRight w:val="0"/>
      <w:marTop w:val="0"/>
      <w:marBottom w:val="0"/>
      <w:divBdr>
        <w:top w:val="none" w:sz="0" w:space="0" w:color="auto"/>
        <w:left w:val="none" w:sz="0" w:space="0" w:color="auto"/>
        <w:bottom w:val="none" w:sz="0" w:space="0" w:color="auto"/>
        <w:right w:val="none" w:sz="0" w:space="0" w:color="auto"/>
      </w:divBdr>
    </w:div>
    <w:div w:id="1727223146">
      <w:bodyDiv w:val="1"/>
      <w:marLeft w:val="0"/>
      <w:marRight w:val="0"/>
      <w:marTop w:val="0"/>
      <w:marBottom w:val="0"/>
      <w:divBdr>
        <w:top w:val="none" w:sz="0" w:space="0" w:color="auto"/>
        <w:left w:val="none" w:sz="0" w:space="0" w:color="auto"/>
        <w:bottom w:val="none" w:sz="0" w:space="0" w:color="auto"/>
        <w:right w:val="none" w:sz="0" w:space="0" w:color="auto"/>
      </w:divBdr>
    </w:div>
    <w:div w:id="1757168379">
      <w:bodyDiv w:val="1"/>
      <w:marLeft w:val="0"/>
      <w:marRight w:val="0"/>
      <w:marTop w:val="0"/>
      <w:marBottom w:val="0"/>
      <w:divBdr>
        <w:top w:val="none" w:sz="0" w:space="0" w:color="auto"/>
        <w:left w:val="none" w:sz="0" w:space="0" w:color="auto"/>
        <w:bottom w:val="none" w:sz="0" w:space="0" w:color="auto"/>
        <w:right w:val="none" w:sz="0" w:space="0" w:color="auto"/>
      </w:divBdr>
    </w:div>
    <w:div w:id="1760129783">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30437809">
      <w:bodyDiv w:val="1"/>
      <w:marLeft w:val="0"/>
      <w:marRight w:val="0"/>
      <w:marTop w:val="0"/>
      <w:marBottom w:val="0"/>
      <w:divBdr>
        <w:top w:val="none" w:sz="0" w:space="0" w:color="auto"/>
        <w:left w:val="none" w:sz="0" w:space="0" w:color="auto"/>
        <w:bottom w:val="none" w:sz="0" w:space="0" w:color="auto"/>
        <w:right w:val="none" w:sz="0" w:space="0" w:color="auto"/>
      </w:divBdr>
    </w:div>
    <w:div w:id="1832677662">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58036801">
      <w:bodyDiv w:val="1"/>
      <w:marLeft w:val="0"/>
      <w:marRight w:val="0"/>
      <w:marTop w:val="0"/>
      <w:marBottom w:val="0"/>
      <w:divBdr>
        <w:top w:val="none" w:sz="0" w:space="0" w:color="auto"/>
        <w:left w:val="none" w:sz="0" w:space="0" w:color="auto"/>
        <w:bottom w:val="none" w:sz="0" w:space="0" w:color="auto"/>
        <w:right w:val="none" w:sz="0" w:space="0" w:color="auto"/>
      </w:divBdr>
    </w:div>
    <w:div w:id="1926500425">
      <w:bodyDiv w:val="1"/>
      <w:marLeft w:val="0"/>
      <w:marRight w:val="0"/>
      <w:marTop w:val="0"/>
      <w:marBottom w:val="0"/>
      <w:divBdr>
        <w:top w:val="none" w:sz="0" w:space="0" w:color="auto"/>
        <w:left w:val="none" w:sz="0" w:space="0" w:color="auto"/>
        <w:bottom w:val="none" w:sz="0" w:space="0" w:color="auto"/>
        <w:right w:val="none" w:sz="0" w:space="0" w:color="auto"/>
      </w:divBdr>
      <w:divsChild>
        <w:div w:id="1205094755">
          <w:marLeft w:val="0"/>
          <w:marRight w:val="0"/>
          <w:marTop w:val="0"/>
          <w:marBottom w:val="0"/>
          <w:divBdr>
            <w:top w:val="none" w:sz="0" w:space="0" w:color="auto"/>
            <w:left w:val="none" w:sz="0" w:space="0" w:color="auto"/>
            <w:bottom w:val="none" w:sz="0" w:space="0" w:color="auto"/>
            <w:right w:val="none" w:sz="0" w:space="0" w:color="auto"/>
          </w:divBdr>
          <w:divsChild>
            <w:div w:id="1469586199">
              <w:marLeft w:val="0"/>
              <w:marRight w:val="0"/>
              <w:marTop w:val="0"/>
              <w:marBottom w:val="0"/>
              <w:divBdr>
                <w:top w:val="none" w:sz="0" w:space="0" w:color="auto"/>
                <w:left w:val="none" w:sz="0" w:space="0" w:color="auto"/>
                <w:bottom w:val="none" w:sz="0" w:space="0" w:color="auto"/>
                <w:right w:val="none" w:sz="0" w:space="0" w:color="auto"/>
              </w:divBdr>
              <w:divsChild>
                <w:div w:id="77722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971483">
      <w:bodyDiv w:val="1"/>
      <w:marLeft w:val="0"/>
      <w:marRight w:val="0"/>
      <w:marTop w:val="0"/>
      <w:marBottom w:val="0"/>
      <w:divBdr>
        <w:top w:val="none" w:sz="0" w:space="0" w:color="auto"/>
        <w:left w:val="none" w:sz="0" w:space="0" w:color="auto"/>
        <w:bottom w:val="none" w:sz="0" w:space="0" w:color="auto"/>
        <w:right w:val="none" w:sz="0" w:space="0" w:color="auto"/>
      </w:divBdr>
      <w:divsChild>
        <w:div w:id="1637879752">
          <w:marLeft w:val="0"/>
          <w:marRight w:val="0"/>
          <w:marTop w:val="0"/>
          <w:marBottom w:val="0"/>
          <w:divBdr>
            <w:top w:val="none" w:sz="0" w:space="0" w:color="auto"/>
            <w:left w:val="none" w:sz="0" w:space="0" w:color="auto"/>
            <w:bottom w:val="none" w:sz="0" w:space="0" w:color="auto"/>
            <w:right w:val="none" w:sz="0" w:space="0" w:color="auto"/>
          </w:divBdr>
          <w:divsChild>
            <w:div w:id="934822672">
              <w:marLeft w:val="0"/>
              <w:marRight w:val="0"/>
              <w:marTop w:val="0"/>
              <w:marBottom w:val="0"/>
              <w:divBdr>
                <w:top w:val="none" w:sz="0" w:space="0" w:color="auto"/>
                <w:left w:val="none" w:sz="0" w:space="0" w:color="auto"/>
                <w:bottom w:val="none" w:sz="0" w:space="0" w:color="auto"/>
                <w:right w:val="none" w:sz="0" w:space="0" w:color="auto"/>
              </w:divBdr>
              <w:divsChild>
                <w:div w:id="101195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88748">
      <w:bodyDiv w:val="1"/>
      <w:marLeft w:val="0"/>
      <w:marRight w:val="0"/>
      <w:marTop w:val="0"/>
      <w:marBottom w:val="0"/>
      <w:divBdr>
        <w:top w:val="none" w:sz="0" w:space="0" w:color="auto"/>
        <w:left w:val="none" w:sz="0" w:space="0" w:color="auto"/>
        <w:bottom w:val="none" w:sz="0" w:space="0" w:color="auto"/>
        <w:right w:val="none" w:sz="0" w:space="0" w:color="auto"/>
      </w:divBdr>
    </w:div>
    <w:div w:id="2025550291">
      <w:bodyDiv w:val="1"/>
      <w:marLeft w:val="0"/>
      <w:marRight w:val="0"/>
      <w:marTop w:val="0"/>
      <w:marBottom w:val="0"/>
      <w:divBdr>
        <w:top w:val="none" w:sz="0" w:space="0" w:color="auto"/>
        <w:left w:val="none" w:sz="0" w:space="0" w:color="auto"/>
        <w:bottom w:val="none" w:sz="0" w:space="0" w:color="auto"/>
        <w:right w:val="none" w:sz="0" w:space="0" w:color="auto"/>
      </w:divBdr>
    </w:div>
    <w:div w:id="2090539048">
      <w:bodyDiv w:val="1"/>
      <w:marLeft w:val="0"/>
      <w:marRight w:val="0"/>
      <w:marTop w:val="0"/>
      <w:marBottom w:val="0"/>
      <w:divBdr>
        <w:top w:val="none" w:sz="0" w:space="0" w:color="auto"/>
        <w:left w:val="none" w:sz="0" w:space="0" w:color="auto"/>
        <w:bottom w:val="none" w:sz="0" w:space="0" w:color="auto"/>
        <w:right w:val="none" w:sz="0" w:space="0" w:color="auto"/>
      </w:divBdr>
    </w:div>
    <w:div w:id="2103842462">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728143F5-FBFA-4496-9120-870FAB79A7F8}">
  <ds:schemaRefs>
    <ds:schemaRef ds:uri="http://schemas.openxmlformats.org/officeDocument/2006/bibliography"/>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8F4A4FA1-0EE5-42C4-8F7E-C4FC32C6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9</TotalTime>
  <Pages>9</Pages>
  <Words>3005</Words>
  <Characters>17134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RESPUESTA DIRECCIÓN CONTRACTUAL</vt:lpstr>
    </vt:vector>
  </TitlesOfParts>
  <Company/>
  <LinksUpToDate>false</LinksUpToDate>
  <CharactersWithSpaces>20099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Sebastian Barreto Cifuentes</cp:lastModifiedBy>
  <cp:revision>7</cp:revision>
  <cp:lastPrinted>2020-01-30T15:05:00Z</cp:lastPrinted>
  <dcterms:created xsi:type="dcterms:W3CDTF">2020-10-26T16:28:00Z</dcterms:created>
  <dcterms:modified xsi:type="dcterms:W3CDTF">2020-10-29T18:38:00Z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