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BC11D" w14:textId="09D78EA1" w:rsidR="00392B95" w:rsidRDefault="00392B95" w:rsidP="00392B95">
      <w:pPr>
        <w:jc w:val="right"/>
        <w:rPr>
          <w:rFonts w:ascii="Arial" w:eastAsia="Arial" w:hAnsi="Arial" w:cs="Arial"/>
          <w:b/>
          <w:color w:val="000000"/>
          <w:sz w:val="16"/>
          <w:szCs w:val="16"/>
        </w:rPr>
      </w:pPr>
      <w:r>
        <w:rPr>
          <w:rFonts w:ascii="Arial" w:eastAsia="Arial" w:hAnsi="Arial" w:cs="Arial"/>
          <w:b/>
          <w:color w:val="000000"/>
          <w:sz w:val="16"/>
          <w:szCs w:val="16"/>
        </w:rPr>
        <w:tab/>
      </w:r>
      <w:r w:rsidRPr="00342184">
        <w:rPr>
          <w:rFonts w:ascii="Arial" w:eastAsia="Arial" w:hAnsi="Arial" w:cs="Arial"/>
          <w:b/>
          <w:color w:val="000000"/>
          <w:sz w:val="16"/>
          <w:szCs w:val="16"/>
        </w:rPr>
        <w:t>CCE-DES-FM-17</w:t>
      </w:r>
    </w:p>
    <w:p w14:paraId="2D87719C" w14:textId="77777777" w:rsidR="007D5316" w:rsidRPr="00342184" w:rsidRDefault="007D5316" w:rsidP="00392B95">
      <w:pPr>
        <w:jc w:val="right"/>
        <w:rPr>
          <w:rFonts w:ascii="Arial" w:eastAsia="Arial" w:hAnsi="Arial" w:cs="Arial"/>
          <w:b/>
          <w:color w:val="000000"/>
          <w:sz w:val="16"/>
          <w:szCs w:val="16"/>
        </w:rPr>
      </w:pPr>
    </w:p>
    <w:p w14:paraId="645C23EA" w14:textId="77777777" w:rsidR="00392B95" w:rsidRPr="00342184" w:rsidRDefault="00392B95" w:rsidP="00392B95">
      <w:pPr>
        <w:jc w:val="both"/>
        <w:rPr>
          <w:rFonts w:ascii="Arial" w:eastAsia="Arial" w:hAnsi="Arial" w:cs="Arial"/>
          <w:b/>
          <w:color w:val="000000"/>
          <w:sz w:val="22"/>
        </w:rPr>
      </w:pPr>
      <w:bookmarkStart w:id="0" w:name="_Hlk57736114"/>
      <w:r w:rsidRPr="00342184">
        <w:rPr>
          <w:rFonts w:ascii="Arial" w:eastAsia="Arial" w:hAnsi="Arial" w:cs="Arial"/>
          <w:b/>
          <w:color w:val="000000"/>
          <w:sz w:val="22"/>
        </w:rPr>
        <w:t>CONVOCATORIAS LIMITADAS A MIPYMES NACIONALES – Requisitos</w:t>
      </w:r>
    </w:p>
    <w:bookmarkEnd w:id="0"/>
    <w:p w14:paraId="3DDAAFDC" w14:textId="77777777" w:rsidR="00392B95" w:rsidRPr="00342184" w:rsidRDefault="00392B95" w:rsidP="00392B95">
      <w:pPr>
        <w:jc w:val="both"/>
        <w:rPr>
          <w:rFonts w:ascii="Arial" w:eastAsia="Arial" w:hAnsi="Arial" w:cs="Arial"/>
          <w:b/>
          <w:color w:val="000000"/>
          <w:sz w:val="21"/>
          <w:szCs w:val="21"/>
        </w:rPr>
      </w:pPr>
    </w:p>
    <w:p w14:paraId="09995B53" w14:textId="77777777" w:rsidR="00392B95" w:rsidRPr="00342184" w:rsidRDefault="00392B95" w:rsidP="00392B95">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El artículo 2.2.1.2.4.2.2. del Decreto 1082 de 2015 establece los requisitos a acreditar en las «convocatorias limitadas a Mipymes». El numeral primero limita cuantitativamente los procesos contractuales en los que se puede hacer la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5B512ECE" w14:textId="77777777" w:rsidR="00392B95" w:rsidRPr="00342184" w:rsidRDefault="00392B95" w:rsidP="00392B95">
      <w:pPr>
        <w:jc w:val="both"/>
        <w:rPr>
          <w:rFonts w:ascii="Arial" w:eastAsia="Arial" w:hAnsi="Arial" w:cs="Arial"/>
          <w:color w:val="000000"/>
          <w:sz w:val="20"/>
          <w:szCs w:val="20"/>
        </w:rPr>
      </w:pPr>
      <w:r w:rsidRPr="00342184">
        <w:rPr>
          <w:rFonts w:ascii="Arial" w:eastAsia="Arial" w:hAnsi="Arial" w:cs="Arial"/>
          <w:color w:val="000000"/>
          <w:sz w:val="20"/>
          <w:szCs w:val="20"/>
        </w:rPr>
        <w:t>El numeral segundo establece dos exigencias: por un lado, que al menos tres Mipymes nacionales presenten la solicitud formal de limitar el proceso contractual a Mipymes nacionales y, por el otro, que estas deben hacer dicha solicitud por lo menos un día antes de la apertura del proceso de contratación.</w:t>
      </w:r>
    </w:p>
    <w:p w14:paraId="547D82C1" w14:textId="77777777" w:rsidR="00392B95" w:rsidRPr="00342184" w:rsidRDefault="00392B95" w:rsidP="00392B95">
      <w:pPr>
        <w:jc w:val="both"/>
        <w:rPr>
          <w:rFonts w:ascii="Arial" w:eastAsia="Arial" w:hAnsi="Arial" w:cs="Arial"/>
          <w:color w:val="000000"/>
          <w:sz w:val="20"/>
          <w:szCs w:val="20"/>
        </w:rPr>
      </w:pPr>
      <w:r w:rsidRPr="00342184">
        <w:rPr>
          <w:rFonts w:ascii="Arial" w:eastAsia="Arial" w:hAnsi="Arial" w:cs="Arial"/>
          <w:color w:val="000000"/>
          <w:sz w:val="20"/>
          <w:szCs w:val="20"/>
        </w:rPr>
        <w:t>[…]</w:t>
      </w:r>
    </w:p>
    <w:p w14:paraId="6E0E11DC" w14:textId="473ECCB5" w:rsidR="00392B95" w:rsidRPr="00342184" w:rsidRDefault="006C796E" w:rsidP="00392B95">
      <w:pPr>
        <w:spacing w:before="120"/>
        <w:jc w:val="both"/>
        <w:rPr>
          <w:rFonts w:ascii="Arial" w:eastAsia="Arial" w:hAnsi="Arial" w:cs="Arial"/>
          <w:color w:val="000000"/>
          <w:sz w:val="20"/>
          <w:szCs w:val="20"/>
        </w:rPr>
      </w:pPr>
      <w:r>
        <w:rPr>
          <w:rFonts w:ascii="Arial" w:eastAsia="Arial" w:hAnsi="Arial" w:cs="Arial"/>
          <w:color w:val="000000"/>
          <w:sz w:val="22"/>
        </w:rPr>
        <w:t xml:space="preserve">[…] </w:t>
      </w:r>
      <w:r w:rsidRPr="006C796E">
        <w:rPr>
          <w:rFonts w:ascii="Arial" w:eastAsia="Arial" w:hAnsi="Arial" w:cs="Arial"/>
          <w:color w:val="000000"/>
          <w:sz w:val="20"/>
          <w:szCs w:val="20"/>
        </w:rPr>
        <w:t xml:space="preserve">Colombia Compra Eficiente ha precisado que </w:t>
      </w:r>
      <w:r w:rsidR="00392B95" w:rsidRPr="006C796E">
        <w:rPr>
          <w:rFonts w:ascii="Arial" w:eastAsia="Arial" w:hAnsi="Arial" w:cs="Arial"/>
          <w:color w:val="000000"/>
          <w:sz w:val="20"/>
          <w:szCs w:val="20"/>
        </w:rPr>
        <w:t>que «[s]i</w:t>
      </w:r>
      <w:r w:rsidR="00392B95" w:rsidRPr="00342184">
        <w:rPr>
          <w:rFonts w:ascii="Arial" w:eastAsia="Arial" w:hAnsi="Arial" w:cs="Arial"/>
          <w:color w:val="000000"/>
          <w:sz w:val="20"/>
          <w:szCs w:val="20"/>
        </w:rPr>
        <w:t xml:space="preserve"> </w:t>
      </w:r>
      <w:r w:rsidR="0055719C" w:rsidRPr="00342184">
        <w:rPr>
          <w:rFonts w:ascii="Arial" w:eastAsia="Arial" w:hAnsi="Arial" w:cs="Arial"/>
          <w:color w:val="000000"/>
          <w:sz w:val="20"/>
          <w:szCs w:val="20"/>
        </w:rPr>
        <w:t xml:space="preserve">bien la normativa del sistema </w:t>
      </w:r>
      <w:r w:rsidR="00392B95" w:rsidRPr="00342184">
        <w:rPr>
          <w:rFonts w:ascii="Arial" w:eastAsia="Arial" w:hAnsi="Arial" w:cs="Arial"/>
          <w:color w:val="000000"/>
          <w:sz w:val="20"/>
          <w:szCs w:val="20"/>
        </w:rPr>
        <w:t xml:space="preserve">de compra </w:t>
      </w:r>
      <w:r w:rsidR="00392B95" w:rsidRPr="00342184">
        <w:rPr>
          <w:rFonts w:ascii="Arial" w:eastAsia="Arial" w:hAnsi="Arial" w:cs="Arial"/>
          <w:sz w:val="20"/>
          <w:szCs w:val="20"/>
        </w:rPr>
        <w:t>pública</w:t>
      </w:r>
      <w:r w:rsidR="00392B95" w:rsidRPr="00342184">
        <w:rPr>
          <w:rFonts w:ascii="Arial" w:eastAsia="Arial" w:hAnsi="Arial" w:cs="Arial"/>
          <w:color w:val="000000"/>
          <w:sz w:val="20"/>
          <w:szCs w:val="20"/>
        </w:rPr>
        <w:t xml:space="preserve">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 También ha dicho que la entidad estatal también debe aceptar las ofertas consorcios o uniones temporales formados exclusivamente por Mipyme y promesas de sociedad futura suscritas por Mipyme.</w:t>
      </w:r>
    </w:p>
    <w:p w14:paraId="2CD00668" w14:textId="77777777" w:rsidR="00392B95" w:rsidRPr="00342184" w:rsidRDefault="00392B95" w:rsidP="00392B95">
      <w:pPr>
        <w:jc w:val="both"/>
        <w:rPr>
          <w:rFonts w:ascii="Arial" w:eastAsia="Arial" w:hAnsi="Arial" w:cs="Arial"/>
          <w:color w:val="000000"/>
          <w:sz w:val="20"/>
          <w:szCs w:val="20"/>
        </w:rPr>
      </w:pPr>
    </w:p>
    <w:p w14:paraId="1D1B2BF4" w14:textId="77777777" w:rsidR="00392B95" w:rsidRPr="00342184" w:rsidRDefault="00392B95" w:rsidP="00392B95">
      <w:pPr>
        <w:jc w:val="both"/>
        <w:rPr>
          <w:rFonts w:ascii="Arial" w:eastAsia="Arial" w:hAnsi="Arial" w:cs="Arial"/>
          <w:b/>
          <w:color w:val="000000"/>
          <w:sz w:val="22"/>
        </w:rPr>
      </w:pPr>
      <w:bookmarkStart w:id="1" w:name="_Hlk57736126"/>
      <w:r w:rsidRPr="00342184">
        <w:rPr>
          <w:rFonts w:ascii="Arial" w:eastAsia="Arial" w:hAnsi="Arial" w:cs="Arial"/>
          <w:b/>
          <w:color w:val="000000"/>
          <w:sz w:val="22"/>
        </w:rPr>
        <w:t>CONVOCATORIAS LIMITADAS A MIPYMES NACIONALES – Limitación territorial – Requisitos</w:t>
      </w:r>
    </w:p>
    <w:bookmarkEnd w:id="1"/>
    <w:p w14:paraId="3671E6B7" w14:textId="77777777" w:rsidR="00392B95" w:rsidRPr="00342184" w:rsidRDefault="00392B95" w:rsidP="00392B95">
      <w:pPr>
        <w:jc w:val="both"/>
        <w:rPr>
          <w:rFonts w:ascii="Arial" w:eastAsia="Arial" w:hAnsi="Arial" w:cs="Arial"/>
          <w:b/>
          <w:color w:val="000000"/>
          <w:sz w:val="21"/>
          <w:szCs w:val="21"/>
        </w:rPr>
      </w:pPr>
    </w:p>
    <w:p w14:paraId="4AACC15D" w14:textId="067351A6" w:rsidR="00392B95" w:rsidRPr="00342184" w:rsidRDefault="006C796E" w:rsidP="00392B95">
      <w:pPr>
        <w:jc w:val="both"/>
        <w:rPr>
          <w:rFonts w:ascii="Arial" w:eastAsia="Arial" w:hAnsi="Arial" w:cs="Arial"/>
          <w:color w:val="000000"/>
          <w:sz w:val="20"/>
          <w:szCs w:val="20"/>
        </w:rPr>
      </w:pPr>
      <w:bookmarkStart w:id="2" w:name="_30j0zll" w:colFirst="0" w:colLast="0"/>
      <w:bookmarkEnd w:id="2"/>
      <w:r w:rsidRPr="006C796E">
        <w:rPr>
          <w:rFonts w:ascii="Arial" w:eastAsia="Arial" w:hAnsi="Arial" w:cs="Arial"/>
          <w:color w:val="000000"/>
          <w:sz w:val="20"/>
          <w:szCs w:val="20"/>
        </w:rPr>
        <w:t xml:space="preserve">Colombia Compra Eficiente </w:t>
      </w:r>
      <w:r w:rsidR="00392B95" w:rsidRPr="006C796E">
        <w:rPr>
          <w:rFonts w:ascii="Arial" w:eastAsia="Arial" w:hAnsi="Arial" w:cs="Arial"/>
          <w:color w:val="000000"/>
          <w:sz w:val="20"/>
          <w:szCs w:val="20"/>
        </w:rPr>
        <w:t>ha sostenido que es discrecional la decisión de limitar territorialmente una convocatoria de Mipymes</w:t>
      </w:r>
      <w:r w:rsidR="00392B95" w:rsidRPr="00342184">
        <w:rPr>
          <w:rFonts w:ascii="Arial" w:eastAsia="Arial" w:hAnsi="Arial" w:cs="Arial"/>
          <w:color w:val="000000"/>
          <w:sz w:val="20"/>
          <w:szCs w:val="20"/>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p>
    <w:p w14:paraId="6082E02E" w14:textId="77777777" w:rsidR="00392B95" w:rsidRPr="00342184" w:rsidRDefault="00392B95" w:rsidP="00392B95">
      <w:pPr>
        <w:jc w:val="both"/>
        <w:rPr>
          <w:rFonts w:ascii="Arial" w:eastAsia="Arial" w:hAnsi="Arial" w:cs="Arial"/>
          <w:color w:val="000000"/>
          <w:sz w:val="20"/>
          <w:szCs w:val="20"/>
        </w:rPr>
      </w:pPr>
    </w:p>
    <w:p w14:paraId="17DF24EC" w14:textId="77777777" w:rsidR="00392B95" w:rsidRPr="00342184" w:rsidRDefault="00392B95" w:rsidP="00392B95">
      <w:pPr>
        <w:jc w:val="both"/>
        <w:rPr>
          <w:rFonts w:ascii="Arial" w:eastAsia="Arial" w:hAnsi="Arial" w:cs="Arial"/>
          <w:b/>
          <w:color w:val="000000"/>
          <w:sz w:val="22"/>
        </w:rPr>
      </w:pPr>
      <w:bookmarkStart w:id="3" w:name="_Hlk57736137"/>
      <w:r w:rsidRPr="00342184">
        <w:rPr>
          <w:rFonts w:ascii="Arial" w:eastAsia="Arial" w:hAnsi="Arial" w:cs="Arial"/>
          <w:b/>
          <w:color w:val="000000"/>
          <w:sz w:val="22"/>
        </w:rPr>
        <w:t>CONVOCATORIAS LIMITADAS A MIPYMES NACIONALES – Limitación territorial – Consorcios y uniones temporales – Requisitos</w:t>
      </w:r>
    </w:p>
    <w:bookmarkEnd w:id="3"/>
    <w:p w14:paraId="66982DE6" w14:textId="77777777" w:rsidR="00392B95" w:rsidRPr="00342184" w:rsidRDefault="00392B95" w:rsidP="00392B95">
      <w:pPr>
        <w:jc w:val="both"/>
        <w:rPr>
          <w:rFonts w:ascii="Arial" w:eastAsia="Arial" w:hAnsi="Arial" w:cs="Arial"/>
          <w:color w:val="000000"/>
          <w:sz w:val="20"/>
          <w:szCs w:val="20"/>
        </w:rPr>
      </w:pPr>
    </w:p>
    <w:p w14:paraId="7725CB49" w14:textId="77777777" w:rsidR="00392B95" w:rsidRPr="00342184" w:rsidRDefault="00392B95" w:rsidP="00392B95">
      <w:pPr>
        <w:jc w:val="both"/>
        <w:rPr>
          <w:rFonts w:ascii="Arial" w:eastAsia="Arial" w:hAnsi="Arial" w:cs="Arial"/>
          <w:color w:val="000000"/>
          <w:sz w:val="20"/>
          <w:szCs w:val="20"/>
        </w:rPr>
      </w:pPr>
      <w:r w:rsidRPr="00342184">
        <w:rPr>
          <w:rFonts w:ascii="Arial" w:eastAsia="Arial" w:hAnsi="Arial" w:cs="Arial"/>
          <w:color w:val="000000"/>
          <w:sz w:val="20"/>
          <w:szCs w:val="20"/>
        </w:rPr>
        <w:t>Cuando se trata de consorcios o uniones temporales formados exclusivamente por Mipymes y promesas de sociedad futura suscritas por Mipymes, habilitados para solicitar la limitación del proceso contractual, según se explicó en el liteal a supra, todas las Mipymes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w:t>
      </w:r>
    </w:p>
    <w:p w14:paraId="7FF49D96" w14:textId="77777777" w:rsidR="00392B95" w:rsidRPr="00342184" w:rsidRDefault="00392B95" w:rsidP="00392B95">
      <w:pPr>
        <w:spacing w:before="120"/>
        <w:jc w:val="both"/>
        <w:rPr>
          <w:rFonts w:ascii="Arial" w:eastAsia="Arial" w:hAnsi="Arial" w:cs="Arial"/>
          <w:color w:val="000000"/>
          <w:sz w:val="20"/>
          <w:szCs w:val="20"/>
        </w:rPr>
      </w:pPr>
      <w:r w:rsidRPr="00342184">
        <w:rPr>
          <w:rFonts w:ascii="Arial" w:eastAsia="Arial" w:hAnsi="Arial" w:cs="Arial"/>
          <w:color w:val="000000"/>
          <w:sz w:val="20"/>
          <w:szCs w:val="20"/>
        </w:rPr>
        <w:t xml:space="preserve">De esta forma, si el consorcio o unión temporal está conformado por tres sociedades, y la entidad decide ejercer la facultad que le otorga el artículo 2.2.1.2.4.2.3. del Decreto 1082 de 2015, las tres </w:t>
      </w:r>
      <w:r w:rsidRPr="00342184">
        <w:rPr>
          <w:rFonts w:ascii="Arial" w:eastAsia="Arial" w:hAnsi="Arial" w:cs="Arial"/>
          <w:color w:val="000000"/>
          <w:sz w:val="20"/>
          <w:szCs w:val="20"/>
        </w:rPr>
        <w:lastRenderedPageBreak/>
        <w:t>sociedades deberán acreditar que tienen su domicilio en el lugar de ejecución del contrato, so pena de que la figura asociativa no pueda participar en el proceso de contratación estatal. Aceptar lo contrario, a juicio de Colombia Compra Eficiente, implicaría hacer nugatorios los efectos de la mencionada disposición normativa.</w:t>
      </w:r>
    </w:p>
    <w:p w14:paraId="664E7D40" w14:textId="77777777" w:rsidR="00392B95" w:rsidRPr="00342184" w:rsidRDefault="00392B95" w:rsidP="00392B95">
      <w:pPr>
        <w:jc w:val="both"/>
        <w:rPr>
          <w:rFonts w:ascii="Arial" w:eastAsia="Arial" w:hAnsi="Arial" w:cs="Arial"/>
          <w:b/>
          <w:color w:val="000000"/>
          <w:sz w:val="21"/>
          <w:szCs w:val="21"/>
        </w:rPr>
      </w:pPr>
    </w:p>
    <w:p w14:paraId="6C27E088" w14:textId="77777777" w:rsidR="00392B95" w:rsidRPr="00342184" w:rsidRDefault="00392B95" w:rsidP="00392B95">
      <w:pPr>
        <w:jc w:val="both"/>
        <w:rPr>
          <w:rFonts w:ascii="Arial" w:eastAsia="Arial" w:hAnsi="Arial" w:cs="Arial"/>
          <w:b/>
          <w:color w:val="000000"/>
          <w:sz w:val="22"/>
        </w:rPr>
      </w:pPr>
      <w:bookmarkStart w:id="4" w:name="_Hlk57736145"/>
      <w:r w:rsidRPr="00342184">
        <w:rPr>
          <w:rFonts w:ascii="Arial" w:eastAsia="Arial" w:hAnsi="Arial" w:cs="Arial"/>
          <w:b/>
          <w:color w:val="000000"/>
          <w:sz w:val="22"/>
        </w:rPr>
        <w:t>CONVOCATORIAS LIMITADAS A MIPYMES NACIONALES – Procedencia de la «limitación territorial»</w:t>
      </w:r>
    </w:p>
    <w:bookmarkEnd w:id="4"/>
    <w:p w14:paraId="50DDAAE8" w14:textId="77777777" w:rsidR="00392B95" w:rsidRPr="00342184" w:rsidRDefault="00392B95" w:rsidP="00392B95">
      <w:pPr>
        <w:jc w:val="both"/>
        <w:rPr>
          <w:rFonts w:ascii="Arial" w:eastAsia="Arial" w:hAnsi="Arial" w:cs="Arial"/>
          <w:b/>
          <w:color w:val="000000"/>
          <w:sz w:val="21"/>
          <w:szCs w:val="21"/>
        </w:rPr>
      </w:pPr>
    </w:p>
    <w:p w14:paraId="62F25687" w14:textId="7B935B80" w:rsidR="00392B95" w:rsidRPr="005D488D" w:rsidRDefault="00392B95" w:rsidP="00392B95">
      <w:pPr>
        <w:jc w:val="both"/>
        <w:rPr>
          <w:rFonts w:ascii="Arial" w:eastAsia="Arial" w:hAnsi="Arial" w:cs="Arial"/>
          <w:color w:val="000000"/>
          <w:sz w:val="20"/>
          <w:szCs w:val="20"/>
        </w:rPr>
      </w:pPr>
      <w:r w:rsidRPr="00342184">
        <w:rPr>
          <w:rFonts w:ascii="Arial" w:eastAsia="Arial" w:hAnsi="Arial" w:cs="Arial"/>
          <w:color w:val="000000"/>
          <w:sz w:val="20"/>
          <w:szCs w:val="20"/>
        </w:rPr>
        <w:t>[</w:t>
      </w:r>
      <w:r w:rsidRPr="005D488D">
        <w:rPr>
          <w:rFonts w:ascii="Arial" w:eastAsia="Arial" w:hAnsi="Arial" w:cs="Arial"/>
          <w:color w:val="000000"/>
          <w:sz w:val="20"/>
          <w:szCs w:val="20"/>
        </w:rPr>
        <w:t xml:space="preserve">…] </w:t>
      </w:r>
      <w:r w:rsidR="005D488D" w:rsidRPr="005D488D">
        <w:rPr>
          <w:rFonts w:ascii="Arial" w:eastAsia="Arial" w:hAnsi="Arial" w:cs="Arial"/>
          <w:color w:val="000000"/>
          <w:sz w:val="20"/>
          <w:szCs w:val="20"/>
        </w:rPr>
        <w:t xml:space="preserve">la decisión de limitar territorialmente la convocatoria opera de pleno derecho,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005D488D" w:rsidRPr="005D488D">
        <w:rPr>
          <w:rFonts w:ascii="Arial" w:eastAsia="Arial" w:hAnsi="Arial" w:cs="Arial"/>
          <w:i/>
          <w:color w:val="000000"/>
          <w:sz w:val="20"/>
          <w:szCs w:val="20"/>
        </w:rPr>
        <w:t>ibídem</w:t>
      </w:r>
      <w:r w:rsidR="005D488D" w:rsidRPr="005D488D">
        <w:rPr>
          <w:rFonts w:ascii="Arial" w:eastAsia="Arial" w:hAnsi="Arial" w:cs="Arial"/>
          <w:color w:val="000000"/>
          <w:sz w:val="20"/>
          <w:szCs w:val="20"/>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w:t>
      </w:r>
    </w:p>
    <w:p w14:paraId="05EE677E" w14:textId="77777777" w:rsidR="00392B95" w:rsidRPr="00342184" w:rsidRDefault="00392B95" w:rsidP="00392B95">
      <w:pPr>
        <w:jc w:val="both"/>
        <w:rPr>
          <w:rFonts w:ascii="Arial" w:eastAsia="Arial" w:hAnsi="Arial" w:cs="Arial"/>
          <w:b/>
          <w:color w:val="000000"/>
          <w:sz w:val="21"/>
          <w:szCs w:val="21"/>
        </w:rPr>
      </w:pPr>
    </w:p>
    <w:p w14:paraId="2604F636" w14:textId="77777777" w:rsidR="00392B95" w:rsidRPr="00342184" w:rsidRDefault="00392B95" w:rsidP="00392B95">
      <w:pPr>
        <w:jc w:val="both"/>
        <w:rPr>
          <w:rFonts w:ascii="Arial" w:eastAsia="Arial" w:hAnsi="Arial" w:cs="Arial"/>
          <w:b/>
          <w:color w:val="000000"/>
          <w:sz w:val="22"/>
        </w:rPr>
      </w:pPr>
      <w:bookmarkStart w:id="5" w:name="_Hlk57736155"/>
      <w:r w:rsidRPr="00342184">
        <w:rPr>
          <w:rFonts w:ascii="Arial" w:eastAsia="Arial" w:hAnsi="Arial" w:cs="Arial"/>
          <w:b/>
          <w:color w:val="000000"/>
          <w:sz w:val="22"/>
        </w:rPr>
        <w:t>CONVOCATORIAS LIMITADAS A MIPYMES NACIONALES – Limitación territorial – Procedencia</w:t>
      </w:r>
    </w:p>
    <w:bookmarkEnd w:id="5"/>
    <w:p w14:paraId="27663A41" w14:textId="77777777" w:rsidR="00392B95" w:rsidRPr="00342184" w:rsidRDefault="00392B95" w:rsidP="00392B95">
      <w:pPr>
        <w:jc w:val="both"/>
        <w:rPr>
          <w:rFonts w:ascii="Arial" w:eastAsia="Arial" w:hAnsi="Arial" w:cs="Arial"/>
          <w:b/>
          <w:color w:val="000000"/>
          <w:sz w:val="21"/>
          <w:szCs w:val="21"/>
        </w:rPr>
      </w:pPr>
    </w:p>
    <w:p w14:paraId="17D591C7" w14:textId="77777777" w:rsidR="00392B95" w:rsidRPr="00342184" w:rsidRDefault="00392B95" w:rsidP="00392B95">
      <w:pPr>
        <w:jc w:val="both"/>
        <w:rPr>
          <w:rFonts w:ascii="Arial" w:eastAsia="Arial" w:hAnsi="Arial" w:cs="Arial"/>
          <w:color w:val="000000"/>
          <w:sz w:val="20"/>
          <w:szCs w:val="20"/>
        </w:rPr>
      </w:pPr>
      <w:r w:rsidRPr="00342184">
        <w:rPr>
          <w:rFonts w:ascii="Arial" w:eastAsia="Arial" w:hAnsi="Arial" w:cs="Arial"/>
          <w:color w:val="000000"/>
          <w:sz w:val="20"/>
          <w:szCs w:val="20"/>
        </w:rPr>
        <w:t>[…]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774641AD" w14:textId="77777777" w:rsidR="00392B95" w:rsidRPr="00342184" w:rsidRDefault="00392B95" w:rsidP="00392B95">
      <w:pPr>
        <w:jc w:val="both"/>
        <w:rPr>
          <w:rFonts w:ascii="Arial" w:eastAsia="Arial" w:hAnsi="Arial" w:cs="Arial"/>
          <w:color w:val="000000"/>
          <w:sz w:val="20"/>
          <w:szCs w:val="20"/>
        </w:rPr>
      </w:pPr>
    </w:p>
    <w:p w14:paraId="2851F3F8" w14:textId="77777777" w:rsidR="00392B95" w:rsidRPr="00342184" w:rsidRDefault="00392B95" w:rsidP="00392B95">
      <w:pPr>
        <w:jc w:val="both"/>
        <w:rPr>
          <w:rFonts w:ascii="Arial" w:eastAsia="Arial" w:hAnsi="Arial" w:cs="Arial"/>
          <w:b/>
          <w:color w:val="000000"/>
          <w:sz w:val="22"/>
        </w:rPr>
      </w:pPr>
      <w:bookmarkStart w:id="6" w:name="_Hlk57736164"/>
      <w:r w:rsidRPr="00342184">
        <w:rPr>
          <w:rFonts w:ascii="Arial" w:eastAsia="Arial" w:hAnsi="Arial" w:cs="Arial"/>
          <w:b/>
          <w:color w:val="000000"/>
          <w:sz w:val="22"/>
        </w:rPr>
        <w:t>CONVOCATORIAS LIMITADAS A MIPYMES NACIONALES – Limitación territorial – Relevancia del domicilio de la Mipymes</w:t>
      </w:r>
    </w:p>
    <w:bookmarkEnd w:id="6"/>
    <w:p w14:paraId="6B094396" w14:textId="77777777" w:rsidR="00392B95" w:rsidRPr="00342184" w:rsidRDefault="00392B95" w:rsidP="00392B95">
      <w:pPr>
        <w:jc w:val="both"/>
        <w:rPr>
          <w:rFonts w:ascii="Arial" w:eastAsia="Arial" w:hAnsi="Arial" w:cs="Arial"/>
          <w:b/>
          <w:color w:val="000000"/>
          <w:sz w:val="21"/>
          <w:szCs w:val="21"/>
        </w:rPr>
      </w:pPr>
    </w:p>
    <w:p w14:paraId="5D72D12B" w14:textId="77777777" w:rsidR="00392B95" w:rsidRPr="00342184" w:rsidRDefault="00392B95" w:rsidP="00392B95">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p>
    <w:p w14:paraId="18CF4C3E" w14:textId="77777777" w:rsidR="00392B95" w:rsidRPr="00342184" w:rsidRDefault="00392B95" w:rsidP="00990EAF">
      <w:pPr>
        <w:jc w:val="both"/>
        <w:rPr>
          <w:rFonts w:ascii="Arial" w:eastAsia="Arial" w:hAnsi="Arial" w:cs="Arial"/>
          <w:color w:val="000000"/>
          <w:sz w:val="20"/>
          <w:szCs w:val="20"/>
        </w:rPr>
      </w:pPr>
      <w:r w:rsidRPr="00342184">
        <w:rPr>
          <w:rFonts w:ascii="Arial" w:eastAsia="Arial" w:hAnsi="Arial" w:cs="Arial"/>
          <w:color w:val="000000"/>
          <w:sz w:val="20"/>
          <w:szCs w:val="20"/>
        </w:rPr>
        <w:t>Los artículos 110 y 111 [del Código de Comercio]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ibídem a las entidades que tienen «sucursales» en el municipio o departamento en donde se va a ejecutar el contrato estatal.</w:t>
      </w:r>
    </w:p>
    <w:p w14:paraId="7069E34D" w14:textId="37871C81" w:rsidR="00513F65" w:rsidRDefault="00513F65" w:rsidP="00990EAF">
      <w:pPr>
        <w:spacing w:line="259" w:lineRule="auto"/>
        <w:rPr>
          <w:rFonts w:ascii="Arial" w:eastAsia="Times New Roman" w:hAnsi="Arial" w:cs="Arial"/>
          <w:sz w:val="22"/>
          <w:lang w:eastAsia="es-CO"/>
        </w:rPr>
      </w:pPr>
    </w:p>
    <w:p w14:paraId="555D45CC" w14:textId="77777777" w:rsidR="00990EAF" w:rsidRDefault="00990EAF" w:rsidP="00990EAF">
      <w:pPr>
        <w:spacing w:line="259" w:lineRule="auto"/>
        <w:rPr>
          <w:rFonts w:ascii="Arial" w:eastAsia="Times New Roman" w:hAnsi="Arial" w:cs="Arial"/>
          <w:sz w:val="22"/>
          <w:lang w:eastAsia="es-CO"/>
        </w:rPr>
      </w:pPr>
    </w:p>
    <w:p w14:paraId="690B1B01" w14:textId="77777777" w:rsidR="00D76224" w:rsidRPr="00CC3076" w:rsidRDefault="00D76224" w:rsidP="00392B95">
      <w:pPr>
        <w:rPr>
          <w:rFonts w:asciiTheme="minorBidi" w:hAnsiTheme="minorBidi"/>
          <w:b/>
          <w:bCs/>
          <w:sz w:val="22"/>
          <w:lang w:val="pt-BR"/>
        </w:rPr>
      </w:pPr>
      <w:r w:rsidRPr="00CC3076">
        <w:rPr>
          <w:rFonts w:asciiTheme="minorBidi" w:hAnsiTheme="minorBidi"/>
          <w:sz w:val="22"/>
          <w:lang w:val="pt-BR"/>
        </w:rPr>
        <w:t xml:space="preserve">Bogotá D.C., </w:t>
      </w:r>
      <w:r w:rsidRPr="00CC3076">
        <w:rPr>
          <w:rFonts w:asciiTheme="minorBidi" w:hAnsiTheme="minorBidi"/>
          <w:b/>
          <w:bCs/>
          <w:sz w:val="22"/>
          <w:lang w:val="pt-BR"/>
        </w:rPr>
        <w:t xml:space="preserve">01/12/2020 Hora 17:49:1s </w:t>
      </w:r>
    </w:p>
    <w:p w14:paraId="18EC504A" w14:textId="107163B7" w:rsidR="00392B95" w:rsidRPr="00CC3076" w:rsidRDefault="00D76224" w:rsidP="00D76224">
      <w:pPr>
        <w:jc w:val="right"/>
        <w:rPr>
          <w:rFonts w:asciiTheme="minorBidi" w:eastAsia="Calibri" w:hAnsiTheme="minorBidi"/>
          <w:b/>
          <w:bCs/>
          <w:sz w:val="22"/>
          <w:lang w:val="pt-BR"/>
        </w:rPr>
      </w:pPr>
      <w:r w:rsidRPr="00CC3076">
        <w:rPr>
          <w:rFonts w:asciiTheme="minorBidi" w:hAnsiTheme="minorBidi"/>
          <w:b/>
          <w:bCs/>
          <w:sz w:val="22"/>
          <w:lang w:val="pt-BR"/>
        </w:rPr>
        <w:t>N° Radicado: 2202013000011843</w:t>
      </w:r>
    </w:p>
    <w:p w14:paraId="07564790" w14:textId="77777777" w:rsidR="00CC3076" w:rsidRDefault="00CC3076" w:rsidP="00392B95">
      <w:pPr>
        <w:rPr>
          <w:rFonts w:ascii="Arial" w:eastAsia="Arial" w:hAnsi="Arial" w:cs="Arial"/>
          <w:color w:val="000000"/>
          <w:sz w:val="22"/>
        </w:rPr>
      </w:pPr>
    </w:p>
    <w:p w14:paraId="7D234C1A" w14:textId="77777777" w:rsidR="00CC3076" w:rsidRDefault="00CC3076" w:rsidP="00392B95">
      <w:pPr>
        <w:rPr>
          <w:rFonts w:ascii="Arial" w:eastAsia="Arial" w:hAnsi="Arial" w:cs="Arial"/>
          <w:color w:val="000000"/>
          <w:sz w:val="22"/>
        </w:rPr>
      </w:pPr>
    </w:p>
    <w:p w14:paraId="40A394B2" w14:textId="14041EEE" w:rsidR="00392B95" w:rsidRPr="00342184" w:rsidRDefault="00392B95" w:rsidP="00392B95">
      <w:pPr>
        <w:rPr>
          <w:rFonts w:ascii="Arial" w:eastAsia="Arial" w:hAnsi="Arial" w:cs="Arial"/>
          <w:color w:val="000000"/>
          <w:sz w:val="22"/>
        </w:rPr>
      </w:pPr>
      <w:r w:rsidRPr="00342184">
        <w:rPr>
          <w:rFonts w:ascii="Arial" w:eastAsia="Arial" w:hAnsi="Arial" w:cs="Arial"/>
          <w:color w:val="000000"/>
          <w:sz w:val="22"/>
        </w:rPr>
        <w:t>Señor</w:t>
      </w:r>
      <w:r>
        <w:rPr>
          <w:rFonts w:ascii="Arial" w:eastAsia="Arial" w:hAnsi="Arial" w:cs="Arial"/>
          <w:color w:val="000000"/>
          <w:sz w:val="22"/>
        </w:rPr>
        <w:t>a</w:t>
      </w:r>
    </w:p>
    <w:p w14:paraId="626CB9BC" w14:textId="77777777" w:rsidR="00392B95" w:rsidRPr="00392B95" w:rsidRDefault="00392B95" w:rsidP="00392B95">
      <w:pPr>
        <w:pStyle w:val="NormalWeb"/>
        <w:shd w:val="clear" w:color="auto" w:fill="FFFFFF"/>
        <w:spacing w:before="0" w:beforeAutospacing="0" w:after="0" w:afterAutospacing="0"/>
        <w:jc w:val="both"/>
        <w:rPr>
          <w:rFonts w:asciiTheme="minorBidi" w:hAnsiTheme="minorBidi" w:cstheme="minorBidi"/>
          <w:b/>
          <w:bCs/>
          <w:sz w:val="22"/>
          <w:szCs w:val="22"/>
          <w:lang w:val="es-ES"/>
        </w:rPr>
      </w:pPr>
      <w:r w:rsidRPr="00392B95">
        <w:rPr>
          <w:rFonts w:asciiTheme="minorBidi" w:hAnsiTheme="minorBidi" w:cstheme="minorBidi"/>
          <w:b/>
          <w:bCs/>
          <w:sz w:val="22"/>
          <w:szCs w:val="22"/>
          <w:lang w:val="es-ES"/>
        </w:rPr>
        <w:t xml:space="preserve">MARIA EUGENIA RANGEL GUERRERO </w:t>
      </w:r>
    </w:p>
    <w:p w14:paraId="4760BC0C" w14:textId="5C3D592C" w:rsidR="00392B95" w:rsidRPr="00342184" w:rsidRDefault="00392B95" w:rsidP="00392B95">
      <w:pPr>
        <w:rPr>
          <w:rFonts w:ascii="Arial" w:eastAsia="Arial" w:hAnsi="Arial" w:cs="Arial"/>
          <w:color w:val="000000"/>
          <w:sz w:val="22"/>
        </w:rPr>
      </w:pPr>
      <w:r>
        <w:rPr>
          <w:rFonts w:ascii="Arial" w:eastAsia="Arial" w:hAnsi="Arial" w:cs="Arial"/>
          <w:color w:val="000000"/>
          <w:sz w:val="22"/>
        </w:rPr>
        <w:lastRenderedPageBreak/>
        <w:t>Ciudad</w:t>
      </w:r>
    </w:p>
    <w:p w14:paraId="651AEC80" w14:textId="77777777" w:rsidR="00392B95" w:rsidRPr="00342184" w:rsidRDefault="00392B95" w:rsidP="00392B95">
      <w:pPr>
        <w:rPr>
          <w:rFonts w:ascii="Arial" w:eastAsia="Arial" w:hAnsi="Arial" w:cs="Arial"/>
          <w:color w:val="000000"/>
          <w:sz w:val="22"/>
        </w:rPr>
      </w:pPr>
    </w:p>
    <w:p w14:paraId="54EFEA07" w14:textId="77777777" w:rsidR="00392B95" w:rsidRPr="00342184" w:rsidRDefault="00392B95" w:rsidP="00392B95">
      <w:pPr>
        <w:rPr>
          <w:rFonts w:ascii="Arial" w:eastAsia="Arial" w:hAnsi="Arial" w:cs="Arial"/>
          <w:color w:val="000000"/>
          <w:sz w:val="22"/>
        </w:rPr>
      </w:pPr>
    </w:p>
    <w:p w14:paraId="12F1EE3B" w14:textId="223612F5" w:rsidR="00392B95" w:rsidRPr="00342184" w:rsidRDefault="00392B95" w:rsidP="00C70EFA">
      <w:pPr>
        <w:ind w:firstLine="2694"/>
        <w:jc w:val="center"/>
        <w:rPr>
          <w:rFonts w:ascii="Arial" w:eastAsia="Arial" w:hAnsi="Arial" w:cs="Arial"/>
          <w:b/>
          <w:color w:val="000000"/>
          <w:sz w:val="22"/>
        </w:rPr>
      </w:pPr>
      <w:r w:rsidRPr="00342184">
        <w:rPr>
          <w:rFonts w:ascii="Arial" w:eastAsia="Arial" w:hAnsi="Arial" w:cs="Arial"/>
          <w:b/>
          <w:color w:val="000000"/>
          <w:sz w:val="22"/>
        </w:rPr>
        <w:t xml:space="preserve">Concepto C – </w:t>
      </w:r>
      <w:r>
        <w:rPr>
          <w:rFonts w:ascii="Arial" w:eastAsia="Arial" w:hAnsi="Arial" w:cs="Arial"/>
          <w:b/>
          <w:color w:val="000000"/>
          <w:sz w:val="22"/>
        </w:rPr>
        <w:t>700</w:t>
      </w:r>
      <w:r w:rsidRPr="00342184">
        <w:rPr>
          <w:rFonts w:ascii="Arial" w:eastAsia="Arial" w:hAnsi="Arial" w:cs="Arial"/>
          <w:b/>
          <w:color w:val="000000"/>
          <w:sz w:val="22"/>
        </w:rPr>
        <w:t xml:space="preserve"> de 2020</w:t>
      </w:r>
    </w:p>
    <w:p w14:paraId="664CFF2F" w14:textId="77777777" w:rsidR="00392B95" w:rsidRPr="00342184" w:rsidRDefault="00392B95" w:rsidP="00392B95">
      <w:pPr>
        <w:rPr>
          <w:rFonts w:ascii="Arial" w:eastAsia="Arial" w:hAnsi="Arial" w:cs="Arial"/>
          <w:color w:val="000000"/>
          <w:sz w:val="22"/>
        </w:rPr>
      </w:pPr>
    </w:p>
    <w:tbl>
      <w:tblPr>
        <w:tblW w:w="8926"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392B95" w:rsidRPr="00342184" w14:paraId="71BC726E" w14:textId="77777777" w:rsidTr="004D20C7">
        <w:tc>
          <w:tcPr>
            <w:tcW w:w="2689" w:type="dxa"/>
          </w:tcPr>
          <w:p w14:paraId="32E69F4B" w14:textId="77777777" w:rsidR="00392B95" w:rsidRPr="00342184" w:rsidRDefault="00392B95" w:rsidP="004D20C7">
            <w:pPr>
              <w:rPr>
                <w:rFonts w:ascii="Arial" w:eastAsia="Arial" w:hAnsi="Arial" w:cs="Arial"/>
                <w:color w:val="000000"/>
                <w:sz w:val="22"/>
              </w:rPr>
            </w:pPr>
            <w:r w:rsidRPr="00342184">
              <w:rPr>
                <w:rFonts w:ascii="Arial" w:eastAsia="Arial" w:hAnsi="Arial" w:cs="Arial"/>
                <w:b/>
                <w:color w:val="000000"/>
                <w:sz w:val="22"/>
              </w:rPr>
              <w:t>Temas:</w:t>
            </w:r>
            <w:r w:rsidRPr="00342184">
              <w:rPr>
                <w:rFonts w:ascii="Arial" w:eastAsia="Arial" w:hAnsi="Arial" w:cs="Arial"/>
                <w:color w:val="000000"/>
                <w:sz w:val="22"/>
              </w:rPr>
              <w:t xml:space="preserve">           </w:t>
            </w:r>
          </w:p>
          <w:p w14:paraId="5479C554" w14:textId="77777777" w:rsidR="00392B95" w:rsidRPr="00342184" w:rsidRDefault="00392B95" w:rsidP="004D20C7">
            <w:pPr>
              <w:rPr>
                <w:rFonts w:ascii="Arial" w:eastAsia="Arial" w:hAnsi="Arial" w:cs="Arial"/>
                <w:color w:val="000000"/>
                <w:sz w:val="22"/>
              </w:rPr>
            </w:pPr>
            <w:r w:rsidRPr="00342184">
              <w:rPr>
                <w:rFonts w:ascii="Arial" w:eastAsia="Arial" w:hAnsi="Arial" w:cs="Arial"/>
                <w:color w:val="000000"/>
                <w:sz w:val="22"/>
              </w:rPr>
              <w:t xml:space="preserve">                           </w:t>
            </w:r>
          </w:p>
        </w:tc>
        <w:tc>
          <w:tcPr>
            <w:tcW w:w="6237" w:type="dxa"/>
          </w:tcPr>
          <w:p w14:paraId="4C842CFB" w14:textId="77777777" w:rsidR="007D5316" w:rsidRPr="001D60B8" w:rsidRDefault="007D5316" w:rsidP="007D5316">
            <w:pPr>
              <w:jc w:val="both"/>
              <w:rPr>
                <w:rFonts w:ascii="Arial" w:eastAsia="Arial" w:hAnsi="Arial" w:cs="Arial"/>
                <w:bCs/>
                <w:color w:val="000000"/>
                <w:sz w:val="22"/>
              </w:rPr>
            </w:pPr>
            <w:r w:rsidRPr="001D60B8">
              <w:rPr>
                <w:rFonts w:ascii="Arial" w:eastAsia="Arial" w:hAnsi="Arial" w:cs="Arial"/>
                <w:bCs/>
                <w:color w:val="000000"/>
                <w:sz w:val="22"/>
              </w:rPr>
              <w:t>CONVOCATORIAS LIMITADAS A MIPYMES NACIONALES – Requisitos / CONVOCATORIAS LIMITADAS A MIPYMES NACIONALES – Limitación territorial – Requisitos / CONVOCATORIAS LIMITADAS A MIPYMES NACIONALES – Limitación territorial – Consorcios y uniones temporales – Requisitos / CONVOCATORIAS LIMITADAS A MIPYMES NACIONALES – Procedencia de la «limitación territorial» / CONVOCATORIAS LIMITADAS A MIPYMES NACIONALES – Limitación territorial – Procedencia / CONVOCATORIAS LIMITADAS A MIPYMES NACIONALES – Limitación territorial – Relevancia del domicilio de la Mipymes</w:t>
            </w:r>
          </w:p>
          <w:p w14:paraId="5E94137C" w14:textId="486E5A1F" w:rsidR="00392B95" w:rsidRPr="00342184" w:rsidRDefault="00392B95" w:rsidP="004D20C7">
            <w:pPr>
              <w:jc w:val="both"/>
              <w:rPr>
                <w:rFonts w:ascii="Arial" w:eastAsia="Arial" w:hAnsi="Arial" w:cs="Arial"/>
                <w:color w:val="000000"/>
                <w:sz w:val="22"/>
              </w:rPr>
            </w:pPr>
          </w:p>
        </w:tc>
      </w:tr>
      <w:tr w:rsidR="00392B95" w:rsidRPr="00342184" w14:paraId="032BB381" w14:textId="77777777" w:rsidTr="004D20C7">
        <w:tc>
          <w:tcPr>
            <w:tcW w:w="2689" w:type="dxa"/>
          </w:tcPr>
          <w:p w14:paraId="657EE5DD" w14:textId="77777777" w:rsidR="00392B95" w:rsidRPr="00342184" w:rsidRDefault="00392B95" w:rsidP="00D71673">
            <w:pPr>
              <w:spacing w:before="60"/>
              <w:ind w:left="708" w:hanging="708"/>
              <w:rPr>
                <w:rFonts w:ascii="Arial" w:eastAsia="Arial" w:hAnsi="Arial" w:cs="Arial"/>
                <w:b/>
                <w:color w:val="000000"/>
                <w:sz w:val="22"/>
              </w:rPr>
            </w:pPr>
            <w:r w:rsidRPr="00342184">
              <w:rPr>
                <w:rFonts w:ascii="Arial" w:eastAsia="Arial" w:hAnsi="Arial" w:cs="Arial"/>
                <w:b/>
                <w:color w:val="000000"/>
                <w:sz w:val="22"/>
              </w:rPr>
              <w:t>Radicación:</w:t>
            </w:r>
            <w:r w:rsidRPr="00342184">
              <w:rPr>
                <w:rFonts w:ascii="Arial" w:eastAsia="Arial" w:hAnsi="Arial" w:cs="Arial"/>
                <w:color w:val="000000"/>
                <w:sz w:val="22"/>
              </w:rPr>
              <w:t xml:space="preserve">                              </w:t>
            </w:r>
          </w:p>
        </w:tc>
        <w:tc>
          <w:tcPr>
            <w:tcW w:w="6237" w:type="dxa"/>
          </w:tcPr>
          <w:p w14:paraId="08A37E2A" w14:textId="5DE0E673" w:rsidR="00392B95" w:rsidRPr="00342184" w:rsidRDefault="00392B95" w:rsidP="00392B95">
            <w:pPr>
              <w:spacing w:before="60"/>
              <w:rPr>
                <w:rFonts w:ascii="Arial" w:eastAsia="Arial" w:hAnsi="Arial" w:cs="Arial"/>
                <w:color w:val="000000"/>
                <w:sz w:val="22"/>
              </w:rPr>
            </w:pPr>
            <w:r w:rsidRPr="00342184">
              <w:rPr>
                <w:rFonts w:ascii="Arial" w:eastAsia="Arial" w:hAnsi="Arial" w:cs="Arial"/>
                <w:color w:val="000000"/>
                <w:sz w:val="22"/>
              </w:rPr>
              <w:t xml:space="preserve">Respuesta a consulta # </w:t>
            </w:r>
            <w:r w:rsidRPr="00392B95">
              <w:rPr>
                <w:rFonts w:ascii="Arial" w:eastAsia="Arial" w:hAnsi="Arial" w:cs="Arial"/>
                <w:color w:val="000000"/>
                <w:sz w:val="22"/>
              </w:rPr>
              <w:t>4202013000009530</w:t>
            </w:r>
          </w:p>
        </w:tc>
      </w:tr>
    </w:tbl>
    <w:p w14:paraId="06A5BBFE" w14:textId="77777777" w:rsidR="00C70EFA" w:rsidRPr="00342184" w:rsidRDefault="00C70EFA" w:rsidP="00392B95">
      <w:pPr>
        <w:jc w:val="both"/>
        <w:rPr>
          <w:rFonts w:ascii="Arial" w:eastAsia="Arial" w:hAnsi="Arial" w:cs="Arial"/>
          <w:color w:val="000000"/>
          <w:sz w:val="22"/>
        </w:rPr>
      </w:pPr>
    </w:p>
    <w:p w14:paraId="0471ADA3" w14:textId="15FAA854" w:rsidR="00392B95" w:rsidRPr="00392B95" w:rsidRDefault="00392B95" w:rsidP="00392B95">
      <w:pPr>
        <w:pStyle w:val="NormalWeb"/>
        <w:shd w:val="clear" w:color="auto" w:fill="FFFFFF"/>
        <w:spacing w:before="0" w:beforeAutospacing="0" w:after="0" w:afterAutospacing="0"/>
        <w:jc w:val="both"/>
        <w:rPr>
          <w:rFonts w:asciiTheme="minorBidi" w:hAnsiTheme="minorBidi" w:cstheme="minorBidi"/>
          <w:b/>
          <w:bCs/>
          <w:sz w:val="22"/>
          <w:szCs w:val="22"/>
          <w:lang w:val="es-ES"/>
        </w:rPr>
      </w:pPr>
      <w:r w:rsidRPr="00342184">
        <w:rPr>
          <w:rFonts w:ascii="Arial" w:eastAsia="Arial" w:hAnsi="Arial" w:cs="Arial"/>
          <w:color w:val="000000"/>
          <w:sz w:val="22"/>
          <w:szCs w:val="22"/>
        </w:rPr>
        <w:t>Estimad</w:t>
      </w:r>
      <w:r>
        <w:rPr>
          <w:rFonts w:ascii="Arial" w:eastAsia="Arial" w:hAnsi="Arial" w:cs="Arial"/>
          <w:color w:val="000000"/>
          <w:sz w:val="22"/>
        </w:rPr>
        <w:t xml:space="preserve">a </w:t>
      </w:r>
      <w:r w:rsidRPr="00342184">
        <w:rPr>
          <w:rFonts w:ascii="Arial" w:eastAsia="Arial" w:hAnsi="Arial" w:cs="Arial"/>
          <w:color w:val="000000"/>
          <w:sz w:val="22"/>
          <w:szCs w:val="22"/>
        </w:rPr>
        <w:t>señor</w:t>
      </w:r>
      <w:r>
        <w:rPr>
          <w:rFonts w:ascii="Arial" w:eastAsia="Arial" w:hAnsi="Arial" w:cs="Arial"/>
          <w:color w:val="000000"/>
          <w:sz w:val="22"/>
        </w:rPr>
        <w:t>a</w:t>
      </w:r>
      <w:r w:rsidRPr="00392B95">
        <w:rPr>
          <w:rFonts w:asciiTheme="minorBidi" w:hAnsiTheme="minorBidi" w:cstheme="minorBidi"/>
          <w:b/>
          <w:bCs/>
          <w:sz w:val="22"/>
          <w:szCs w:val="22"/>
          <w:lang w:val="es-ES"/>
        </w:rPr>
        <w:t xml:space="preserve"> </w:t>
      </w:r>
      <w:r w:rsidRPr="00392B95">
        <w:rPr>
          <w:rFonts w:asciiTheme="minorBidi" w:hAnsiTheme="minorBidi" w:cstheme="minorBidi"/>
          <w:sz w:val="22"/>
          <w:szCs w:val="22"/>
          <w:lang w:val="es-ES"/>
        </w:rPr>
        <w:t>Rangel Guerrero:</w:t>
      </w:r>
    </w:p>
    <w:p w14:paraId="181EFBA4" w14:textId="77777777" w:rsidR="00392B95" w:rsidRPr="00342184" w:rsidRDefault="00392B95" w:rsidP="00392B95">
      <w:pPr>
        <w:rPr>
          <w:rFonts w:ascii="Arial" w:eastAsia="Arial" w:hAnsi="Arial" w:cs="Arial"/>
          <w:color w:val="000000"/>
          <w:sz w:val="22"/>
        </w:rPr>
      </w:pPr>
    </w:p>
    <w:p w14:paraId="77A8899B" w14:textId="1453E19F" w:rsidR="00392B95" w:rsidRPr="00342184" w:rsidRDefault="00392B95" w:rsidP="00392B95">
      <w:pPr>
        <w:spacing w:line="276" w:lineRule="auto"/>
        <w:jc w:val="both"/>
        <w:rPr>
          <w:rFonts w:ascii="Arial" w:eastAsia="Arial" w:hAnsi="Arial" w:cs="Arial"/>
          <w:color w:val="000000"/>
          <w:sz w:val="22"/>
        </w:rPr>
      </w:pPr>
      <w:r w:rsidRPr="00342184">
        <w:rPr>
          <w:rFonts w:ascii="Arial" w:eastAsia="Arial" w:hAnsi="Arial" w:cs="Arial"/>
          <w:color w:val="000000"/>
          <w:sz w:val="22"/>
        </w:rPr>
        <w:t>En ejercicio de la competencia otorgada por los artículos 11, numeral 8º, y 3º, numeral 5º, del Decreto Ley 4170 de 2011, la Agencia Nacional de Contratación Pública</w:t>
      </w:r>
      <w:r w:rsidR="008936E2">
        <w:rPr>
          <w:rFonts w:ascii="Arial" w:eastAsia="Arial" w:hAnsi="Arial" w:cs="Arial"/>
          <w:color w:val="000000"/>
          <w:sz w:val="22"/>
        </w:rPr>
        <w:t xml:space="preserve"> – </w:t>
      </w:r>
      <w:r w:rsidRPr="00342184">
        <w:rPr>
          <w:rFonts w:ascii="Arial" w:eastAsia="Arial" w:hAnsi="Arial" w:cs="Arial"/>
          <w:color w:val="000000"/>
          <w:sz w:val="22"/>
        </w:rPr>
        <w:t xml:space="preserve">Colombia Compra Eficiente responde su consulta del </w:t>
      </w:r>
      <w:r>
        <w:rPr>
          <w:rFonts w:ascii="Arial" w:eastAsia="Arial" w:hAnsi="Arial" w:cs="Arial"/>
          <w:color w:val="000000"/>
          <w:sz w:val="22"/>
        </w:rPr>
        <w:t>20</w:t>
      </w:r>
      <w:r w:rsidRPr="00342184">
        <w:rPr>
          <w:rFonts w:ascii="Arial" w:eastAsia="Arial" w:hAnsi="Arial" w:cs="Arial"/>
          <w:color w:val="000000"/>
          <w:sz w:val="22"/>
        </w:rPr>
        <w:t xml:space="preserve"> de </w:t>
      </w:r>
      <w:r>
        <w:rPr>
          <w:rFonts w:ascii="Arial" w:eastAsia="Arial" w:hAnsi="Arial" w:cs="Arial"/>
          <w:color w:val="000000"/>
          <w:sz w:val="22"/>
        </w:rPr>
        <w:t>octubre</w:t>
      </w:r>
      <w:r w:rsidRPr="00342184">
        <w:rPr>
          <w:rFonts w:ascii="Arial" w:eastAsia="Arial" w:hAnsi="Arial" w:cs="Arial"/>
          <w:color w:val="000000"/>
          <w:sz w:val="22"/>
        </w:rPr>
        <w:t xml:space="preserve"> de 2020. </w:t>
      </w:r>
    </w:p>
    <w:p w14:paraId="17B40702" w14:textId="77777777" w:rsidR="00392B95" w:rsidRPr="00342184" w:rsidRDefault="00392B95" w:rsidP="00392B95">
      <w:pPr>
        <w:spacing w:line="276" w:lineRule="auto"/>
        <w:jc w:val="both"/>
        <w:rPr>
          <w:rFonts w:ascii="Arial" w:eastAsia="Arial" w:hAnsi="Arial" w:cs="Arial"/>
          <w:color w:val="000000"/>
          <w:sz w:val="22"/>
        </w:rPr>
      </w:pPr>
    </w:p>
    <w:p w14:paraId="707D8967" w14:textId="77777777" w:rsidR="00392B95" w:rsidRPr="00342184" w:rsidRDefault="00392B95" w:rsidP="00392B95">
      <w:pPr>
        <w:numPr>
          <w:ilvl w:val="0"/>
          <w:numId w:val="3"/>
        </w:numPr>
        <w:pBdr>
          <w:top w:val="nil"/>
          <w:left w:val="nil"/>
          <w:bottom w:val="nil"/>
          <w:right w:val="nil"/>
          <w:between w:val="nil"/>
        </w:pBdr>
        <w:tabs>
          <w:tab w:val="left" w:pos="284"/>
        </w:tabs>
        <w:spacing w:line="276" w:lineRule="auto"/>
        <w:ind w:left="0" w:firstLine="0"/>
        <w:jc w:val="both"/>
        <w:rPr>
          <w:rFonts w:ascii="Arial" w:eastAsia="Arial" w:hAnsi="Arial" w:cs="Arial"/>
          <w:sz w:val="22"/>
        </w:rPr>
      </w:pPr>
      <w:r w:rsidRPr="00342184">
        <w:rPr>
          <w:rFonts w:ascii="Arial" w:eastAsia="Arial" w:hAnsi="Arial" w:cs="Arial"/>
          <w:b/>
          <w:color w:val="000000"/>
          <w:sz w:val="22"/>
        </w:rPr>
        <w:t xml:space="preserve">Problemas planteados </w:t>
      </w:r>
    </w:p>
    <w:p w14:paraId="1B0D1EAB" w14:textId="77777777" w:rsidR="00392B95" w:rsidRPr="00342184" w:rsidRDefault="00392B95" w:rsidP="00392B95">
      <w:pPr>
        <w:tabs>
          <w:tab w:val="left" w:pos="426"/>
        </w:tabs>
        <w:spacing w:line="276" w:lineRule="auto"/>
        <w:jc w:val="both"/>
        <w:rPr>
          <w:rFonts w:ascii="Arial" w:eastAsia="Arial" w:hAnsi="Arial" w:cs="Arial"/>
          <w:b/>
          <w:color w:val="000000"/>
          <w:sz w:val="22"/>
        </w:rPr>
      </w:pPr>
    </w:p>
    <w:p w14:paraId="615E4F79" w14:textId="281F78FA" w:rsidR="00392B95" w:rsidRPr="00C70EFA" w:rsidRDefault="00392B95" w:rsidP="00C70EFA">
      <w:pPr>
        <w:spacing w:line="276" w:lineRule="auto"/>
        <w:jc w:val="both"/>
        <w:rPr>
          <w:sz w:val="22"/>
          <w:lang w:val="es-ES"/>
        </w:rPr>
      </w:pPr>
      <w:r w:rsidRPr="00C70EFA">
        <w:rPr>
          <w:rFonts w:ascii="Arial" w:eastAsia="Arial" w:hAnsi="Arial" w:cs="Arial"/>
          <w:color w:val="000000"/>
          <w:sz w:val="22"/>
        </w:rPr>
        <w:t>Usted realiza la</w:t>
      </w:r>
      <w:r w:rsidR="00C70EFA">
        <w:rPr>
          <w:rFonts w:ascii="Arial" w:eastAsia="Arial" w:hAnsi="Arial" w:cs="Arial"/>
          <w:color w:val="000000"/>
          <w:sz w:val="22"/>
        </w:rPr>
        <w:t>s</w:t>
      </w:r>
      <w:r w:rsidRPr="00C70EFA">
        <w:rPr>
          <w:rFonts w:ascii="Arial" w:eastAsia="Arial" w:hAnsi="Arial" w:cs="Arial"/>
          <w:color w:val="000000"/>
          <w:sz w:val="22"/>
        </w:rPr>
        <w:t xml:space="preserve"> siguiente</w:t>
      </w:r>
      <w:r w:rsidR="00C70EFA">
        <w:rPr>
          <w:rFonts w:ascii="Arial" w:eastAsia="Arial" w:hAnsi="Arial" w:cs="Arial"/>
          <w:color w:val="000000"/>
          <w:sz w:val="22"/>
        </w:rPr>
        <w:t>s</w:t>
      </w:r>
      <w:r w:rsidRPr="00C70EFA">
        <w:rPr>
          <w:rFonts w:ascii="Arial" w:eastAsia="Arial" w:hAnsi="Arial" w:cs="Arial"/>
          <w:color w:val="000000"/>
          <w:sz w:val="22"/>
        </w:rPr>
        <w:t xml:space="preserve"> pregunta</w:t>
      </w:r>
      <w:r w:rsidR="00C70EFA">
        <w:rPr>
          <w:rFonts w:ascii="Arial" w:eastAsia="Arial" w:hAnsi="Arial" w:cs="Arial"/>
          <w:color w:val="000000"/>
          <w:sz w:val="22"/>
        </w:rPr>
        <w:t>s</w:t>
      </w:r>
      <w:r w:rsidRPr="00C70EFA">
        <w:rPr>
          <w:rFonts w:ascii="Arial" w:eastAsia="Arial" w:hAnsi="Arial" w:cs="Arial"/>
          <w:color w:val="000000"/>
          <w:sz w:val="22"/>
        </w:rPr>
        <w:t xml:space="preserve"> frente a lo consagrado en los artículos </w:t>
      </w:r>
      <w:r w:rsidRPr="00C70EFA">
        <w:rPr>
          <w:rFonts w:ascii="Arial" w:eastAsia="Times New Roman" w:hAnsi="Arial" w:cs="Arial"/>
          <w:color w:val="000000"/>
          <w:sz w:val="22"/>
          <w:lang w:val="es-CO" w:eastAsia="es-CO"/>
        </w:rPr>
        <w:t>2.2.1.2.4.2.2, 2.2.1.2.4.2.3 y 2.2.1.2.4.2.4</w:t>
      </w:r>
      <w:r w:rsidR="00033D31">
        <w:rPr>
          <w:rFonts w:ascii="Arial" w:eastAsia="Times New Roman" w:hAnsi="Arial" w:cs="Arial"/>
          <w:color w:val="000000"/>
          <w:sz w:val="22"/>
          <w:lang w:val="es-CO" w:eastAsia="es-CO"/>
        </w:rPr>
        <w:t xml:space="preserve"> </w:t>
      </w:r>
      <w:r w:rsidRPr="00C70EFA">
        <w:rPr>
          <w:rFonts w:ascii="Arial" w:eastAsia="Arial" w:hAnsi="Arial" w:cs="Arial"/>
          <w:color w:val="000000"/>
          <w:sz w:val="22"/>
        </w:rPr>
        <w:t>del Decreto 1082 de 2015: «</w:t>
      </w:r>
      <w:r w:rsidR="00C70EFA" w:rsidRPr="00C70EFA">
        <w:rPr>
          <w:rFonts w:ascii="Arial" w:eastAsia="Arial" w:hAnsi="Arial" w:cs="Arial"/>
          <w:sz w:val="22"/>
          <w:lang w:val="es-CO" w:eastAsia="es-CO"/>
        </w:rPr>
        <w:t>Si, en el municipio donde se va a realizar el proceso de contratación hay escasas mipymes; ¿es posible limitar a una provincia o región que componga un numero plural de municipios aledaños al municipio donde se este</w:t>
      </w:r>
      <w:r w:rsidR="00C70EFA">
        <w:rPr>
          <w:rFonts w:ascii="Arial" w:eastAsia="Arial" w:hAnsi="Arial" w:cs="Arial"/>
          <w:sz w:val="22"/>
          <w:lang w:val="es-CO" w:eastAsia="es-CO"/>
        </w:rPr>
        <w:t xml:space="preserve"> (sic)</w:t>
      </w:r>
      <w:r w:rsidR="00C70EFA" w:rsidRPr="00C70EFA">
        <w:rPr>
          <w:rFonts w:ascii="Arial" w:eastAsia="Arial" w:hAnsi="Arial" w:cs="Arial"/>
          <w:sz w:val="22"/>
          <w:lang w:val="es-CO" w:eastAsia="es-CO"/>
        </w:rPr>
        <w:t xml:space="preserve"> realizando el proceso contractual?</w:t>
      </w:r>
      <w:r w:rsidR="006664E5">
        <w:rPr>
          <w:rFonts w:ascii="Arial" w:eastAsia="Arial" w:hAnsi="Arial" w:cs="Arial"/>
          <w:sz w:val="22"/>
          <w:lang w:val="es-CO" w:eastAsia="es-CO"/>
        </w:rPr>
        <w:t xml:space="preserve">. </w:t>
      </w:r>
      <w:r w:rsidR="00C70EFA" w:rsidRPr="00C70EFA">
        <w:rPr>
          <w:rFonts w:ascii="Arial" w:eastAsia="Arial" w:hAnsi="Arial" w:cs="Arial"/>
          <w:sz w:val="22"/>
          <w:lang w:val="es-CO" w:eastAsia="es-CO"/>
        </w:rPr>
        <w:t>¿Si los posibles oferentes realizan esta solicitud o debe hacerse la limitación solo al municipio o al departamento?</w:t>
      </w:r>
      <w:r w:rsidRPr="00C70EFA">
        <w:rPr>
          <w:rFonts w:ascii="Arial" w:eastAsia="Arial" w:hAnsi="Arial" w:cs="Arial"/>
          <w:color w:val="000000"/>
          <w:sz w:val="22"/>
        </w:rPr>
        <w:t>».</w:t>
      </w:r>
    </w:p>
    <w:p w14:paraId="7A1BCE7D" w14:textId="77777777" w:rsidR="00392B95" w:rsidRPr="00342184" w:rsidRDefault="00392B95" w:rsidP="00392B95">
      <w:pPr>
        <w:jc w:val="both"/>
        <w:rPr>
          <w:rFonts w:ascii="Arial" w:eastAsia="Arial" w:hAnsi="Arial" w:cs="Arial"/>
          <w:color w:val="000000"/>
          <w:sz w:val="22"/>
        </w:rPr>
      </w:pPr>
    </w:p>
    <w:p w14:paraId="17CD8314" w14:textId="77777777" w:rsidR="00392B95" w:rsidRPr="00342184" w:rsidRDefault="00392B95" w:rsidP="00392B95">
      <w:pPr>
        <w:numPr>
          <w:ilvl w:val="0"/>
          <w:numId w:val="3"/>
        </w:numPr>
        <w:pBdr>
          <w:top w:val="nil"/>
          <w:left w:val="nil"/>
          <w:bottom w:val="nil"/>
          <w:right w:val="nil"/>
          <w:between w:val="nil"/>
        </w:pBdr>
        <w:tabs>
          <w:tab w:val="left" w:pos="426"/>
        </w:tabs>
        <w:spacing w:line="276" w:lineRule="auto"/>
        <w:ind w:left="284" w:hanging="284"/>
        <w:jc w:val="both"/>
        <w:rPr>
          <w:rFonts w:ascii="Arial" w:eastAsia="Arial" w:hAnsi="Arial" w:cs="Arial"/>
          <w:sz w:val="22"/>
        </w:rPr>
      </w:pPr>
      <w:r w:rsidRPr="00342184">
        <w:rPr>
          <w:rFonts w:ascii="Arial" w:eastAsia="Arial" w:hAnsi="Arial" w:cs="Arial"/>
          <w:b/>
          <w:color w:val="000000"/>
          <w:sz w:val="22"/>
        </w:rPr>
        <w:t>Consideraciones</w:t>
      </w:r>
    </w:p>
    <w:p w14:paraId="422A5EDF" w14:textId="77777777" w:rsidR="00392B95" w:rsidRPr="00342184" w:rsidRDefault="00392B95" w:rsidP="00392B95">
      <w:pPr>
        <w:spacing w:line="276" w:lineRule="auto"/>
        <w:jc w:val="both"/>
        <w:rPr>
          <w:rFonts w:ascii="Arial" w:eastAsia="Arial" w:hAnsi="Arial" w:cs="Arial"/>
          <w:color w:val="000000"/>
          <w:sz w:val="22"/>
        </w:rPr>
      </w:pPr>
    </w:p>
    <w:p w14:paraId="6E866B39" w14:textId="25AE2636" w:rsidR="00392B95" w:rsidRPr="00342184" w:rsidRDefault="00392B95" w:rsidP="00392B95">
      <w:pPr>
        <w:spacing w:line="276" w:lineRule="auto"/>
        <w:jc w:val="both"/>
        <w:rPr>
          <w:rFonts w:ascii="Arial" w:eastAsia="Arial" w:hAnsi="Arial" w:cs="Arial"/>
          <w:color w:val="000000"/>
          <w:sz w:val="22"/>
        </w:rPr>
      </w:pPr>
      <w:r w:rsidRPr="00342184">
        <w:rPr>
          <w:rFonts w:ascii="Arial" w:eastAsia="Arial" w:hAnsi="Arial" w:cs="Arial"/>
          <w:color w:val="000000"/>
          <w:sz w:val="22"/>
        </w:rPr>
        <w:t>La Agencia Nacional de Contratación Pública</w:t>
      </w:r>
      <w:r w:rsidR="008936E2">
        <w:rPr>
          <w:rFonts w:ascii="Arial" w:eastAsia="Arial" w:hAnsi="Arial" w:cs="Arial"/>
          <w:color w:val="000000"/>
          <w:sz w:val="22"/>
        </w:rPr>
        <w:t xml:space="preserve"> </w:t>
      </w:r>
      <w:r w:rsidRPr="00342184">
        <w:rPr>
          <w:rFonts w:ascii="Arial" w:eastAsia="Arial" w:hAnsi="Arial" w:cs="Arial"/>
          <w:color w:val="000000"/>
          <w:sz w:val="22"/>
        </w:rPr>
        <w:t>–</w:t>
      </w:r>
      <w:r w:rsidR="008936E2">
        <w:rPr>
          <w:rFonts w:ascii="Arial" w:eastAsia="Arial" w:hAnsi="Arial" w:cs="Arial"/>
          <w:color w:val="000000"/>
          <w:sz w:val="22"/>
        </w:rPr>
        <w:t xml:space="preserve"> </w:t>
      </w:r>
      <w:r w:rsidRPr="00342184">
        <w:rPr>
          <w:rFonts w:ascii="Arial" w:eastAsia="Arial" w:hAnsi="Arial" w:cs="Arial"/>
          <w:color w:val="000000"/>
          <w:sz w:val="22"/>
        </w:rPr>
        <w:t xml:space="preserve">Colombia Compra Eficiente se ha pronunciado en diferentes conceptos sobre la posibilidad de limitar los procesos contractuales a Mipymes, en los conceptos del 5 y el 20 de agosto de 2019 –radicados Nos. 2201913000005596 y 2201913000006007–, cuyas ideas fueron unificadas en el concepto CU-021 del 21 de febrero 2020, y reiteradas en los conceptos C-045 del 17 de marzo de 2020, C-050 y C-058 del 25 de febrero de 2020, C-083 del 11 de marzo de 2020, C-092 del 4 de marzo de 2020, C-162 del 6 de abril de 2020, C-214 del 21 de abril de 2020, C-219 del </w:t>
      </w:r>
      <w:r w:rsidRPr="00342184">
        <w:rPr>
          <w:rFonts w:ascii="Arial" w:eastAsia="Arial" w:hAnsi="Arial" w:cs="Arial"/>
          <w:color w:val="000000"/>
          <w:sz w:val="22"/>
        </w:rPr>
        <w:lastRenderedPageBreak/>
        <w:t>29 de abril de 2020, C-252 del 26 de mayo de 2020, C-258 del 17 de abril de 2020, C-285 del 4 de mayo de 2020</w:t>
      </w:r>
      <w:r w:rsidR="00FE725F">
        <w:rPr>
          <w:rFonts w:ascii="Arial" w:eastAsia="Arial" w:hAnsi="Arial" w:cs="Arial"/>
          <w:color w:val="000000"/>
          <w:sz w:val="22"/>
        </w:rPr>
        <w:t>. R</w:t>
      </w:r>
      <w:r w:rsidRPr="00342184">
        <w:rPr>
          <w:rFonts w:ascii="Arial" w:eastAsia="Arial" w:hAnsi="Arial" w:cs="Arial"/>
          <w:color w:val="000000"/>
          <w:sz w:val="22"/>
        </w:rPr>
        <w:t>ecientemente, en los conceptos C-364 del 4 de junio de 2020, C-401 del 12 de junio de 2020, C-413 del 30 de junio de 2020</w:t>
      </w:r>
      <w:r>
        <w:rPr>
          <w:rFonts w:ascii="Arial" w:eastAsia="Arial" w:hAnsi="Arial" w:cs="Arial"/>
          <w:color w:val="000000"/>
          <w:sz w:val="22"/>
        </w:rPr>
        <w:t xml:space="preserve">, </w:t>
      </w:r>
      <w:r w:rsidRPr="00342184">
        <w:rPr>
          <w:rFonts w:ascii="Arial" w:eastAsia="Arial" w:hAnsi="Arial" w:cs="Arial"/>
          <w:color w:val="000000"/>
          <w:sz w:val="22"/>
        </w:rPr>
        <w:t>C-492 del 24 de julio de 2020</w:t>
      </w:r>
      <w:r w:rsidR="00C70EFA">
        <w:rPr>
          <w:rFonts w:ascii="Arial" w:eastAsia="Arial" w:hAnsi="Arial" w:cs="Arial"/>
          <w:color w:val="000000"/>
          <w:sz w:val="22"/>
        </w:rPr>
        <w:t xml:space="preserve">, </w:t>
      </w:r>
      <w:r>
        <w:rPr>
          <w:rFonts w:ascii="Arial" w:eastAsia="Arial" w:hAnsi="Arial" w:cs="Arial"/>
          <w:color w:val="000000"/>
          <w:sz w:val="22"/>
        </w:rPr>
        <w:t>C-523 del 11 de agosto de 2020</w:t>
      </w:r>
      <w:r w:rsidR="00C70EFA">
        <w:rPr>
          <w:rFonts w:ascii="Arial" w:eastAsia="Arial" w:hAnsi="Arial" w:cs="Arial"/>
          <w:color w:val="000000"/>
          <w:sz w:val="22"/>
        </w:rPr>
        <w:t xml:space="preserve"> y C-610 del 14 de septiembre de 2020</w:t>
      </w:r>
      <w:r w:rsidRPr="00342184">
        <w:rPr>
          <w:rFonts w:ascii="Arial" w:eastAsia="Arial" w:hAnsi="Arial" w:cs="Arial"/>
          <w:color w:val="000000"/>
          <w:sz w:val="22"/>
        </w:rPr>
        <w:t>. Las tesis propuestas se exponen a continuación.</w:t>
      </w:r>
    </w:p>
    <w:p w14:paraId="31C1CCC7" w14:textId="77777777" w:rsidR="00C70EFA" w:rsidRPr="00342184" w:rsidRDefault="00C70EFA" w:rsidP="00392B95">
      <w:pPr>
        <w:spacing w:line="276" w:lineRule="auto"/>
        <w:jc w:val="both"/>
        <w:rPr>
          <w:rFonts w:ascii="Arial" w:eastAsia="Arial" w:hAnsi="Arial" w:cs="Arial"/>
          <w:color w:val="000000"/>
          <w:sz w:val="22"/>
        </w:rPr>
      </w:pPr>
    </w:p>
    <w:p w14:paraId="7C477590" w14:textId="24FCBEDC" w:rsidR="00392B95" w:rsidRPr="00342184" w:rsidRDefault="00392B95" w:rsidP="00392B95">
      <w:pPr>
        <w:spacing w:line="276" w:lineRule="auto"/>
        <w:jc w:val="both"/>
        <w:rPr>
          <w:rFonts w:ascii="Arial" w:eastAsia="Arial" w:hAnsi="Arial" w:cs="Arial"/>
          <w:b/>
          <w:color w:val="000000"/>
          <w:sz w:val="22"/>
        </w:rPr>
      </w:pPr>
      <w:r w:rsidRPr="00342184">
        <w:rPr>
          <w:rFonts w:ascii="Arial" w:eastAsia="Arial" w:hAnsi="Arial" w:cs="Arial"/>
          <w:b/>
          <w:color w:val="000000"/>
          <w:sz w:val="22"/>
        </w:rPr>
        <w:t xml:space="preserve">2.1. Limitación de los </w:t>
      </w:r>
      <w:r w:rsidR="008936E2">
        <w:rPr>
          <w:rFonts w:ascii="Arial" w:eastAsia="Arial" w:hAnsi="Arial" w:cs="Arial"/>
          <w:b/>
          <w:color w:val="000000"/>
          <w:sz w:val="22"/>
        </w:rPr>
        <w:t>procedimientos de selección</w:t>
      </w:r>
      <w:r w:rsidRPr="00342184">
        <w:rPr>
          <w:rFonts w:ascii="Arial" w:eastAsia="Arial" w:hAnsi="Arial" w:cs="Arial"/>
          <w:b/>
          <w:color w:val="000000"/>
          <w:sz w:val="22"/>
        </w:rPr>
        <w:t xml:space="preserve"> a Mipymes</w:t>
      </w:r>
    </w:p>
    <w:p w14:paraId="5C7612BE" w14:textId="77777777" w:rsidR="00392B95" w:rsidRPr="00342184" w:rsidRDefault="00392B95" w:rsidP="00392B95">
      <w:pPr>
        <w:spacing w:line="276" w:lineRule="auto"/>
        <w:jc w:val="both"/>
        <w:rPr>
          <w:rFonts w:ascii="Arial" w:eastAsia="Arial" w:hAnsi="Arial" w:cs="Arial"/>
          <w:color w:val="000000"/>
          <w:sz w:val="22"/>
        </w:rPr>
      </w:pPr>
    </w:p>
    <w:p w14:paraId="38B9DF90" w14:textId="62348019" w:rsidR="00392B95" w:rsidRPr="00342184" w:rsidRDefault="002F01EA" w:rsidP="00392B95">
      <w:pPr>
        <w:spacing w:line="276" w:lineRule="auto"/>
        <w:jc w:val="both"/>
        <w:rPr>
          <w:rFonts w:ascii="Arial" w:eastAsia="Arial" w:hAnsi="Arial" w:cs="Arial"/>
          <w:color w:val="000000"/>
          <w:sz w:val="22"/>
        </w:rPr>
      </w:pPr>
      <w:r>
        <w:rPr>
          <w:rFonts w:ascii="Arial" w:eastAsia="Arial" w:hAnsi="Arial" w:cs="Arial"/>
          <w:color w:val="000000"/>
          <w:sz w:val="22"/>
        </w:rPr>
        <w:t>De acuerdo con</w:t>
      </w:r>
      <w:r w:rsidR="00392B95" w:rsidRPr="00342184">
        <w:rPr>
          <w:rFonts w:ascii="Arial" w:eastAsia="Arial" w:hAnsi="Arial" w:cs="Arial"/>
          <w:color w:val="000000"/>
          <w:sz w:val="22"/>
        </w:rPr>
        <w:t xml:space="preserve"> el artículo 2 de La Ley 905 de 2004</w:t>
      </w:r>
      <w:r w:rsidR="00392B95" w:rsidRPr="00342184">
        <w:rPr>
          <w:rFonts w:ascii="Arial" w:eastAsia="Arial" w:hAnsi="Arial" w:cs="Arial"/>
          <w:color w:val="000000"/>
          <w:sz w:val="22"/>
          <w:vertAlign w:val="superscript"/>
        </w:rPr>
        <w:footnoteReference w:id="1"/>
      </w:r>
      <w:r w:rsidR="00392B95" w:rsidRPr="00342184">
        <w:rPr>
          <w:rFonts w:ascii="Arial" w:eastAsia="Arial" w:hAnsi="Arial" w:cs="Arial"/>
          <w:color w:val="000000"/>
          <w:sz w:val="22"/>
        </w:rPr>
        <w:t xml:space="preserve">, que modificó la Ley 590 de 2000, la Micro, Pequeña y Mediana Empresa ─Mipyme─ es una «unidad de explotación económica, realizada por personas natural[es] o jurídica[s], en actividades empresariales, agropecuarias, industriales, comerciales o de servicios, rural o urbana», siempre que cumpla las dos condiciones requeridas en el mismo artículo, relacionadas con el número de trabajadores que hacen parte de su planta de personal y sus activos totales. </w:t>
      </w:r>
    </w:p>
    <w:p w14:paraId="7D11ECE4" w14:textId="1323231E" w:rsidR="00A07B16"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En ese sentido, </w:t>
      </w:r>
      <w:r>
        <w:rPr>
          <w:rFonts w:ascii="Arial" w:eastAsia="Arial" w:hAnsi="Arial" w:cs="Arial"/>
          <w:color w:val="000000"/>
          <w:sz w:val="22"/>
        </w:rPr>
        <w:t xml:space="preserve">el artículo </w:t>
      </w:r>
      <w:r w:rsidRPr="008B50CA">
        <w:rPr>
          <w:rFonts w:ascii="Arial" w:eastAsia="Arial" w:hAnsi="Arial" w:cs="Arial"/>
          <w:color w:val="000000"/>
          <w:sz w:val="22"/>
        </w:rPr>
        <w:t xml:space="preserve">2.2.1.13.2.2. </w:t>
      </w:r>
      <w:r>
        <w:rPr>
          <w:rFonts w:ascii="Arial" w:eastAsia="Arial" w:hAnsi="Arial" w:cs="Arial"/>
          <w:color w:val="000000"/>
          <w:sz w:val="22"/>
        </w:rPr>
        <w:t xml:space="preserve">del Decreto 1074 de 2015, adicionado por el Decreto 957 de 2019, </w:t>
      </w:r>
      <w:r w:rsidRPr="00342184">
        <w:rPr>
          <w:rFonts w:ascii="Arial" w:eastAsia="Arial" w:hAnsi="Arial" w:cs="Arial"/>
          <w:color w:val="000000"/>
          <w:sz w:val="22"/>
        </w:rPr>
        <w:t>dispone que: i) la mediana empresa</w:t>
      </w:r>
      <w:r>
        <w:rPr>
          <w:rFonts w:ascii="Arial" w:eastAsia="Arial" w:hAnsi="Arial" w:cs="Arial"/>
          <w:color w:val="000000"/>
          <w:sz w:val="22"/>
        </w:rPr>
        <w:t>, en el sector manufacturero,</w:t>
      </w:r>
      <w:r w:rsidRPr="00342184">
        <w:rPr>
          <w:rFonts w:ascii="Arial" w:eastAsia="Arial" w:hAnsi="Arial" w:cs="Arial"/>
          <w:color w:val="000000"/>
          <w:sz w:val="22"/>
        </w:rPr>
        <w:t xml:space="preserve"> es aquella que tiene</w:t>
      </w:r>
      <w:r>
        <w:rPr>
          <w:rFonts w:ascii="Arial" w:eastAsia="Arial" w:hAnsi="Arial" w:cs="Arial"/>
          <w:color w:val="000000"/>
          <w:sz w:val="22"/>
        </w:rPr>
        <w:t xml:space="preserve">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doscientos cuatro mil novecientos noventa y cinco Unidades Valor</w:t>
      </w:r>
      <w:r>
        <w:rPr>
          <w:rFonts w:ascii="Arial" w:eastAsia="Arial" w:hAnsi="Arial" w:cs="Arial"/>
          <w:color w:val="000000"/>
          <w:sz w:val="22"/>
        </w:rPr>
        <w:t>», en el sector servicios, la que sus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ciento treinta y un mil novecientos cincuenta y un Unidades de Valor</w:t>
      </w:r>
      <w:r>
        <w:rPr>
          <w:rFonts w:ascii="Arial" w:eastAsia="Arial" w:hAnsi="Arial" w:cs="Arial"/>
          <w:color w:val="000000"/>
          <w:sz w:val="22"/>
        </w:rPr>
        <w:t xml:space="preserve"> </w:t>
      </w:r>
      <w:r w:rsidRPr="003241F3">
        <w:rPr>
          <w:rFonts w:ascii="Arial" w:eastAsia="Arial" w:hAnsi="Arial" w:cs="Arial"/>
          <w:color w:val="000000"/>
          <w:sz w:val="22"/>
        </w:rPr>
        <w:t>Tributario (131.951 UVT) e inferiores o iguales a cuatrocientos ochenta y mil treinta</w:t>
      </w:r>
      <w:r>
        <w:rPr>
          <w:rFonts w:ascii="Arial" w:eastAsia="Arial" w:hAnsi="Arial" w:cs="Arial"/>
          <w:color w:val="000000"/>
          <w:sz w:val="22"/>
        </w:rPr>
        <w:t xml:space="preserve"> </w:t>
      </w:r>
      <w:r w:rsidRPr="003241F3">
        <w:rPr>
          <w:rFonts w:ascii="Arial" w:eastAsia="Arial" w:hAnsi="Arial" w:cs="Arial"/>
          <w:color w:val="000000"/>
          <w:sz w:val="22"/>
        </w:rPr>
        <w:t>y cuatro Unidades Valor Tributario (483.034 UVT)</w:t>
      </w:r>
      <w:r>
        <w:rPr>
          <w:rFonts w:ascii="Arial" w:eastAsia="Arial" w:hAnsi="Arial" w:cs="Arial"/>
          <w:color w:val="000000"/>
          <w:sz w:val="22"/>
        </w:rPr>
        <w:t>», y en el sector comercio, la que sus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cuatrocientos treinta y un mil ciento noventa y seis Unidades de Valor</w:t>
      </w:r>
      <w:r>
        <w:rPr>
          <w:rFonts w:ascii="Arial" w:eastAsia="Arial" w:hAnsi="Arial" w:cs="Arial"/>
          <w:color w:val="000000"/>
          <w:sz w:val="22"/>
        </w:rPr>
        <w:t xml:space="preserve"> </w:t>
      </w:r>
      <w:r w:rsidRPr="003241F3">
        <w:rPr>
          <w:rFonts w:ascii="Arial" w:eastAsia="Arial" w:hAnsi="Arial" w:cs="Arial"/>
          <w:color w:val="000000"/>
          <w:sz w:val="22"/>
        </w:rPr>
        <w:t>Tributario (431.196 UVT) e inferiores o iguales a dos millones ciento sesenta mil</w:t>
      </w:r>
      <w:r>
        <w:rPr>
          <w:rFonts w:ascii="Arial" w:eastAsia="Arial" w:hAnsi="Arial" w:cs="Arial"/>
          <w:color w:val="000000"/>
          <w:sz w:val="22"/>
        </w:rPr>
        <w:t xml:space="preserve"> </w:t>
      </w:r>
      <w:r w:rsidRPr="003241F3">
        <w:rPr>
          <w:rFonts w:ascii="Arial" w:eastAsia="Arial" w:hAnsi="Arial" w:cs="Arial"/>
          <w:color w:val="000000"/>
          <w:sz w:val="22"/>
        </w:rPr>
        <w:t>seiscientos noventa y dos Unidades de Valor Tributario (2'160.692 UVT)</w:t>
      </w:r>
      <w:r>
        <w:rPr>
          <w:rFonts w:ascii="Arial" w:eastAsia="Arial" w:hAnsi="Arial" w:cs="Arial"/>
          <w:color w:val="000000"/>
          <w:sz w:val="22"/>
        </w:rPr>
        <w:t>»</w:t>
      </w:r>
      <w:r w:rsidR="00A07B16">
        <w:rPr>
          <w:rFonts w:ascii="Arial" w:eastAsia="Arial" w:hAnsi="Arial" w:cs="Arial"/>
          <w:color w:val="000000"/>
          <w:sz w:val="22"/>
        </w:rPr>
        <w:t>.</w:t>
      </w:r>
      <w:r>
        <w:rPr>
          <w:rFonts w:ascii="Arial" w:eastAsia="Arial" w:hAnsi="Arial" w:cs="Arial"/>
          <w:color w:val="000000"/>
          <w:sz w:val="22"/>
        </w:rPr>
        <w:t xml:space="preserve"> </w:t>
      </w:r>
    </w:p>
    <w:p w14:paraId="4C7F505A" w14:textId="723CC1F0" w:rsidR="00A07B16"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ii) </w:t>
      </w:r>
      <w:r w:rsidR="00A07B16">
        <w:rPr>
          <w:rFonts w:ascii="Arial" w:eastAsia="Arial" w:hAnsi="Arial" w:cs="Arial"/>
          <w:color w:val="000000"/>
          <w:sz w:val="22"/>
        </w:rPr>
        <w:t>L</w:t>
      </w:r>
      <w:r w:rsidRPr="00342184">
        <w:rPr>
          <w:rFonts w:ascii="Arial" w:eastAsia="Arial" w:hAnsi="Arial" w:cs="Arial"/>
          <w:color w:val="000000"/>
          <w:sz w:val="22"/>
        </w:rPr>
        <w:t xml:space="preserve">a pequeña empresa </w:t>
      </w:r>
      <w:r>
        <w:rPr>
          <w:rFonts w:ascii="Arial" w:eastAsia="Arial" w:hAnsi="Arial" w:cs="Arial"/>
          <w:color w:val="000000"/>
          <w:sz w:val="22"/>
        </w:rPr>
        <w:t>en el sector manufacturero,</w:t>
      </w:r>
      <w:r w:rsidRPr="00342184">
        <w:rPr>
          <w:rFonts w:ascii="Arial" w:eastAsia="Arial" w:hAnsi="Arial" w:cs="Arial"/>
          <w:color w:val="000000"/>
          <w:sz w:val="22"/>
        </w:rPr>
        <w:t xml:space="preserve"> es aquella que tiene</w:t>
      </w:r>
      <w:r>
        <w:rPr>
          <w:rFonts w:ascii="Arial" w:eastAsia="Arial" w:hAnsi="Arial" w:cs="Arial"/>
          <w:color w:val="000000"/>
          <w:sz w:val="22"/>
        </w:rPr>
        <w:t xml:space="preserve">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veintitrés mil quinientos sesenta y Unidades de Valor Tributario (23.563</w:t>
      </w:r>
      <w:r>
        <w:rPr>
          <w:rFonts w:ascii="Arial" w:eastAsia="Arial" w:hAnsi="Arial" w:cs="Arial"/>
          <w:color w:val="000000"/>
          <w:sz w:val="22"/>
        </w:rPr>
        <w:t xml:space="preserve"> </w:t>
      </w:r>
      <w:r w:rsidRPr="003241F3">
        <w:rPr>
          <w:rFonts w:ascii="Arial" w:eastAsia="Arial" w:hAnsi="Arial" w:cs="Arial"/>
          <w:color w:val="000000"/>
          <w:sz w:val="22"/>
        </w:rPr>
        <w:t>UVT) e inferiores o iguales a doscientos cuatro mil novecientos noventa y cinco Unidades</w:t>
      </w:r>
      <w:r>
        <w:rPr>
          <w:rFonts w:ascii="Arial" w:eastAsia="Arial" w:hAnsi="Arial" w:cs="Arial"/>
          <w:color w:val="000000"/>
          <w:sz w:val="22"/>
        </w:rPr>
        <w:t xml:space="preserve"> </w:t>
      </w:r>
      <w:r w:rsidRPr="003241F3">
        <w:rPr>
          <w:rFonts w:ascii="Arial" w:eastAsia="Arial" w:hAnsi="Arial" w:cs="Arial"/>
          <w:color w:val="000000"/>
          <w:sz w:val="22"/>
        </w:rPr>
        <w:t>de Valor Tributario (204.995 UVT)</w:t>
      </w:r>
      <w:r>
        <w:rPr>
          <w:rFonts w:ascii="Arial" w:eastAsia="Arial" w:hAnsi="Arial" w:cs="Arial"/>
          <w:color w:val="000000"/>
          <w:sz w:val="22"/>
        </w:rPr>
        <w:t xml:space="preserve">», en el sector </w:t>
      </w:r>
      <w:r>
        <w:rPr>
          <w:rFonts w:ascii="Arial" w:eastAsia="Arial" w:hAnsi="Arial" w:cs="Arial"/>
          <w:color w:val="000000"/>
          <w:sz w:val="22"/>
        </w:rPr>
        <w:lastRenderedPageBreak/>
        <w:t>servicios, la que sus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treinta y mil novecientos ochenta y ocho Unidades Valor Tributario</w:t>
      </w:r>
      <w:r>
        <w:rPr>
          <w:rFonts w:ascii="Arial" w:eastAsia="Arial" w:hAnsi="Arial" w:cs="Arial"/>
          <w:color w:val="000000"/>
          <w:sz w:val="22"/>
        </w:rPr>
        <w:t xml:space="preserve"> </w:t>
      </w:r>
      <w:r w:rsidRPr="003241F3">
        <w:rPr>
          <w:rFonts w:ascii="Arial" w:eastAsia="Arial" w:hAnsi="Arial" w:cs="Arial"/>
          <w:color w:val="000000"/>
          <w:sz w:val="22"/>
        </w:rPr>
        <w:t>(32.988 UVT) e inferiores o iguales a ciento treinta y un mil novecientos cincuenta y uno</w:t>
      </w:r>
      <w:r>
        <w:rPr>
          <w:rFonts w:ascii="Arial" w:eastAsia="Arial" w:hAnsi="Arial" w:cs="Arial"/>
          <w:color w:val="000000"/>
          <w:sz w:val="22"/>
        </w:rPr>
        <w:t xml:space="preserve"> </w:t>
      </w:r>
      <w:r w:rsidRPr="003241F3">
        <w:rPr>
          <w:rFonts w:ascii="Arial" w:eastAsia="Arial" w:hAnsi="Arial" w:cs="Arial"/>
          <w:color w:val="000000"/>
          <w:sz w:val="22"/>
        </w:rPr>
        <w:t>Unidades Valor Tributario (131 1 UVT)</w:t>
      </w:r>
      <w:r>
        <w:rPr>
          <w:rFonts w:ascii="Arial" w:eastAsia="Arial" w:hAnsi="Arial" w:cs="Arial"/>
          <w:color w:val="000000"/>
          <w:sz w:val="22"/>
        </w:rPr>
        <w:t>», y en el sector comercio, la que sus «</w:t>
      </w:r>
      <w:r w:rsidRPr="003241F3">
        <w:rPr>
          <w:rFonts w:ascii="Arial" w:eastAsia="Arial" w:hAnsi="Arial" w:cs="Arial"/>
          <w:color w:val="000000"/>
          <w:sz w:val="22"/>
        </w:rPr>
        <w:t>ingresos por actividades ordinarias sean</w:t>
      </w:r>
      <w:r>
        <w:rPr>
          <w:rFonts w:ascii="Arial" w:eastAsia="Arial" w:hAnsi="Arial" w:cs="Arial"/>
          <w:color w:val="000000"/>
          <w:sz w:val="22"/>
        </w:rPr>
        <w:t xml:space="preserve"> </w:t>
      </w:r>
      <w:r w:rsidRPr="003241F3">
        <w:rPr>
          <w:rFonts w:ascii="Arial" w:eastAsia="Arial" w:hAnsi="Arial" w:cs="Arial"/>
          <w:color w:val="000000"/>
          <w:sz w:val="22"/>
        </w:rPr>
        <w:t>superiores a cuatro mil setecientos y nueve Unidades de Valor</w:t>
      </w:r>
      <w:r>
        <w:rPr>
          <w:rFonts w:ascii="Arial" w:eastAsia="Arial" w:hAnsi="Arial" w:cs="Arial"/>
          <w:color w:val="000000"/>
          <w:sz w:val="22"/>
        </w:rPr>
        <w:t xml:space="preserve"> </w:t>
      </w:r>
      <w:r w:rsidRPr="003241F3">
        <w:rPr>
          <w:rFonts w:ascii="Arial" w:eastAsia="Arial" w:hAnsi="Arial" w:cs="Arial"/>
          <w:color w:val="000000"/>
          <w:sz w:val="22"/>
        </w:rPr>
        <w:t>Tributario (44.769 UVT) e inferiores o iguales a cuatrocientos y un mil ciento</w:t>
      </w:r>
      <w:r>
        <w:rPr>
          <w:rFonts w:ascii="Arial" w:eastAsia="Arial" w:hAnsi="Arial" w:cs="Arial"/>
          <w:color w:val="000000"/>
          <w:sz w:val="22"/>
        </w:rPr>
        <w:t xml:space="preserve"> </w:t>
      </w:r>
      <w:r w:rsidRPr="003241F3">
        <w:rPr>
          <w:rFonts w:ascii="Arial" w:eastAsia="Arial" w:hAnsi="Arial" w:cs="Arial"/>
          <w:color w:val="000000"/>
          <w:sz w:val="22"/>
        </w:rPr>
        <w:t>noventa y seis Unidades de Valor Tributario (431.196 UVT)</w:t>
      </w:r>
      <w:r>
        <w:rPr>
          <w:rFonts w:ascii="Arial" w:eastAsia="Arial" w:hAnsi="Arial" w:cs="Arial"/>
          <w:color w:val="000000"/>
          <w:sz w:val="22"/>
        </w:rPr>
        <w:t>»</w:t>
      </w:r>
      <w:r w:rsidR="00A07B16">
        <w:rPr>
          <w:rFonts w:ascii="Arial" w:eastAsia="Arial" w:hAnsi="Arial" w:cs="Arial"/>
          <w:color w:val="000000"/>
          <w:sz w:val="22"/>
        </w:rPr>
        <w:t>.</w:t>
      </w:r>
      <w:r w:rsidRPr="00342184">
        <w:rPr>
          <w:rFonts w:ascii="Arial" w:eastAsia="Arial" w:hAnsi="Arial" w:cs="Arial"/>
          <w:color w:val="000000"/>
          <w:sz w:val="22"/>
        </w:rPr>
        <w:t xml:space="preserve"> </w:t>
      </w:r>
    </w:p>
    <w:p w14:paraId="4DC2574D" w14:textId="487B97A2"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iii) </w:t>
      </w:r>
      <w:r w:rsidR="00A07B16">
        <w:rPr>
          <w:rFonts w:ascii="Arial" w:eastAsia="Arial" w:hAnsi="Arial" w:cs="Arial"/>
          <w:color w:val="000000"/>
          <w:sz w:val="22"/>
        </w:rPr>
        <w:t>L</w:t>
      </w:r>
      <w:r w:rsidRPr="00342184">
        <w:rPr>
          <w:rFonts w:ascii="Arial" w:eastAsia="Arial" w:hAnsi="Arial" w:cs="Arial"/>
          <w:color w:val="000000"/>
          <w:sz w:val="22"/>
        </w:rPr>
        <w:t xml:space="preserve">a microempresa </w:t>
      </w:r>
      <w:r>
        <w:rPr>
          <w:rFonts w:ascii="Arial" w:eastAsia="Arial" w:hAnsi="Arial" w:cs="Arial"/>
          <w:color w:val="000000"/>
          <w:sz w:val="22"/>
        </w:rPr>
        <w:t>en el sector manufacturero,</w:t>
      </w:r>
      <w:r w:rsidRPr="00342184">
        <w:rPr>
          <w:rFonts w:ascii="Arial" w:eastAsia="Arial" w:hAnsi="Arial" w:cs="Arial"/>
          <w:color w:val="000000"/>
          <w:sz w:val="22"/>
        </w:rPr>
        <w:t xml:space="preserve"> es aquella que tiene</w:t>
      </w:r>
      <w:r>
        <w:rPr>
          <w:rFonts w:ascii="Arial" w:eastAsia="Arial" w:hAnsi="Arial" w:cs="Arial"/>
          <w:color w:val="000000"/>
          <w:sz w:val="22"/>
        </w:rPr>
        <w:t xml:space="preserve"> «</w:t>
      </w:r>
      <w:r w:rsidRPr="008B50CA">
        <w:rPr>
          <w:rFonts w:ascii="Arial" w:eastAsia="Arial" w:hAnsi="Arial" w:cs="Arial"/>
          <w:color w:val="000000"/>
          <w:sz w:val="22"/>
        </w:rPr>
        <w:t>ingresos por actividades ordinarias sean</w:t>
      </w:r>
      <w:r>
        <w:rPr>
          <w:rFonts w:ascii="Arial" w:eastAsia="Arial" w:hAnsi="Arial" w:cs="Arial"/>
          <w:color w:val="000000"/>
          <w:sz w:val="22"/>
        </w:rPr>
        <w:t xml:space="preserve"> </w:t>
      </w:r>
      <w:r w:rsidRPr="008B50CA">
        <w:rPr>
          <w:rFonts w:ascii="Arial" w:eastAsia="Arial" w:hAnsi="Arial" w:cs="Arial"/>
          <w:color w:val="000000"/>
          <w:sz w:val="22"/>
        </w:rPr>
        <w:t>inferiores o iguales a mil quinientos y tres Unidades Valor Tributario</w:t>
      </w:r>
      <w:r>
        <w:rPr>
          <w:rFonts w:ascii="Arial" w:eastAsia="Arial" w:hAnsi="Arial" w:cs="Arial"/>
          <w:color w:val="000000"/>
          <w:sz w:val="22"/>
        </w:rPr>
        <w:t xml:space="preserve"> </w:t>
      </w:r>
      <w:r w:rsidRPr="008B50CA">
        <w:rPr>
          <w:rFonts w:ascii="Arial" w:eastAsia="Arial" w:hAnsi="Arial" w:cs="Arial"/>
          <w:color w:val="000000"/>
          <w:sz w:val="22"/>
        </w:rPr>
        <w:t>(23.563 UVT)</w:t>
      </w:r>
      <w:r>
        <w:rPr>
          <w:rFonts w:ascii="Arial" w:eastAsia="Arial" w:hAnsi="Arial" w:cs="Arial"/>
          <w:color w:val="000000"/>
          <w:sz w:val="22"/>
        </w:rPr>
        <w:t>», en el sector servicios, la que sus «</w:t>
      </w:r>
      <w:r w:rsidRPr="008B50CA">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8B50CA">
        <w:rPr>
          <w:rFonts w:ascii="Arial" w:eastAsia="Arial" w:hAnsi="Arial" w:cs="Arial"/>
          <w:color w:val="000000"/>
          <w:sz w:val="22"/>
        </w:rPr>
        <w:t>inferiores o iguales a treinta y dos mil novecientos ochenta y ocho de Valor</w:t>
      </w:r>
      <w:r>
        <w:rPr>
          <w:rFonts w:ascii="Arial" w:eastAsia="Arial" w:hAnsi="Arial" w:cs="Arial"/>
          <w:color w:val="000000"/>
          <w:sz w:val="22"/>
        </w:rPr>
        <w:t xml:space="preserve"> </w:t>
      </w:r>
      <w:r w:rsidRPr="008B50CA">
        <w:rPr>
          <w:rFonts w:ascii="Arial" w:eastAsia="Arial" w:hAnsi="Arial" w:cs="Arial"/>
          <w:color w:val="000000"/>
          <w:sz w:val="22"/>
        </w:rPr>
        <w:t>Tributario (32.988 UVT)</w:t>
      </w:r>
      <w:r>
        <w:rPr>
          <w:rFonts w:ascii="Arial" w:eastAsia="Arial" w:hAnsi="Arial" w:cs="Arial"/>
          <w:color w:val="000000"/>
          <w:sz w:val="22"/>
        </w:rPr>
        <w:t>», y en el sector comercio, la que sus «</w:t>
      </w:r>
      <w:r w:rsidRPr="008B50CA">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8B50CA">
        <w:rPr>
          <w:rFonts w:ascii="Arial" w:eastAsia="Arial" w:hAnsi="Arial" w:cs="Arial"/>
          <w:color w:val="000000"/>
          <w:sz w:val="22"/>
        </w:rPr>
        <w:t>inferiores o a cuarenta y cuatro mil setecientos y nueve Unidades de</w:t>
      </w:r>
      <w:r>
        <w:rPr>
          <w:rFonts w:ascii="Arial" w:eastAsia="Arial" w:hAnsi="Arial" w:cs="Arial"/>
          <w:color w:val="000000"/>
          <w:sz w:val="22"/>
        </w:rPr>
        <w:t xml:space="preserve"> </w:t>
      </w:r>
      <w:r w:rsidRPr="008B50CA">
        <w:rPr>
          <w:rFonts w:ascii="Arial" w:eastAsia="Arial" w:hAnsi="Arial" w:cs="Arial"/>
          <w:color w:val="000000"/>
          <w:sz w:val="22"/>
        </w:rPr>
        <w:t>Valor Tributario (44.769 UVT)</w:t>
      </w:r>
      <w:r>
        <w:rPr>
          <w:rFonts w:ascii="Arial" w:eastAsia="Arial" w:hAnsi="Arial" w:cs="Arial"/>
          <w:color w:val="000000"/>
          <w:sz w:val="22"/>
        </w:rPr>
        <w:t>»</w:t>
      </w:r>
      <w:r w:rsidRPr="00342184">
        <w:rPr>
          <w:rFonts w:ascii="Arial" w:eastAsia="Arial" w:hAnsi="Arial" w:cs="Arial"/>
          <w:color w:val="000000"/>
          <w:sz w:val="22"/>
          <w:vertAlign w:val="superscript"/>
        </w:rPr>
        <w:footnoteReference w:id="2"/>
      </w:r>
      <w:r w:rsidRPr="00342184">
        <w:rPr>
          <w:rFonts w:ascii="Arial" w:eastAsia="Arial" w:hAnsi="Arial" w:cs="Arial"/>
          <w:color w:val="000000"/>
          <w:sz w:val="22"/>
        </w:rPr>
        <w:t>.</w:t>
      </w:r>
    </w:p>
    <w:p w14:paraId="339C0375"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342184">
        <w:rPr>
          <w:rFonts w:ascii="Arial" w:eastAsia="Arial" w:hAnsi="Arial" w:cs="Arial"/>
          <w:color w:val="000000"/>
          <w:sz w:val="22"/>
          <w:vertAlign w:val="superscript"/>
        </w:rPr>
        <w:footnoteReference w:id="3"/>
      </w:r>
      <w:r w:rsidRPr="00342184">
        <w:rPr>
          <w:rFonts w:ascii="Arial" w:eastAsia="Arial" w:hAnsi="Arial" w:cs="Arial"/>
          <w:color w:val="000000"/>
          <w:sz w:val="22"/>
        </w:rPr>
        <w:t>.</w:t>
      </w:r>
    </w:p>
    <w:p w14:paraId="033D7B38"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4937223C"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Junto con la promoción dispuesta en la Ley 590 de 2000 se encuentra el </w:t>
      </w:r>
      <w:r w:rsidRPr="00342184">
        <w:rPr>
          <w:rFonts w:ascii="Arial" w:eastAsia="Arial" w:hAnsi="Arial" w:cs="Arial"/>
          <w:sz w:val="22"/>
        </w:rPr>
        <w:t>artículo</w:t>
      </w:r>
      <w:r w:rsidRPr="00342184">
        <w:rPr>
          <w:rFonts w:ascii="Arial" w:eastAsia="Arial" w:hAnsi="Arial" w:cs="Arial"/>
          <w:color w:val="000000"/>
          <w:sz w:val="22"/>
        </w:rPr>
        <w:t xml:space="preserve"> 12 la Ley 1150 de 2007, modificado por el artículo 32 de la Ley 1450 de 2011, que estableció las convocatorias limitadas a Mipymes en contratación pública, en los siguientes términos:</w:t>
      </w:r>
    </w:p>
    <w:p w14:paraId="63294664" w14:textId="77777777" w:rsidR="00392B95" w:rsidRPr="00342184" w:rsidRDefault="00392B95" w:rsidP="00392B95">
      <w:pPr>
        <w:jc w:val="both"/>
        <w:rPr>
          <w:rFonts w:ascii="Arial" w:eastAsia="Arial" w:hAnsi="Arial" w:cs="Arial"/>
          <w:color w:val="000000"/>
          <w:sz w:val="22"/>
        </w:rPr>
      </w:pPr>
    </w:p>
    <w:p w14:paraId="417E4810"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Artículo 12. Promoción del desarrollo en la contratación pública. De conformidad con lo dispuesto en los artículos 13, 333 y 334 de la Constitución Política, el </w:t>
      </w:r>
      <w:r w:rsidRPr="00342184">
        <w:rPr>
          <w:rFonts w:ascii="Arial" w:eastAsia="Arial" w:hAnsi="Arial" w:cs="Arial"/>
          <w:color w:val="000000"/>
          <w:sz w:val="21"/>
          <w:szCs w:val="21"/>
        </w:rPr>
        <w:lastRenderedPageBreak/>
        <w:t xml:space="preserve">Gobierno Nacional definirá las condiciones y los montos de acuerdo con los compromisos internacionales vigentes, para que en desarrollo de los procesos de selección, </w:t>
      </w:r>
      <w:r w:rsidRPr="00342184">
        <w:rPr>
          <w:rFonts w:ascii="Arial" w:eastAsia="Arial" w:hAnsi="Arial" w:cs="Arial"/>
          <w:i/>
          <w:color w:val="000000"/>
          <w:sz w:val="21"/>
          <w:szCs w:val="21"/>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342184">
        <w:rPr>
          <w:rFonts w:ascii="Arial" w:eastAsia="Arial" w:hAnsi="Arial" w:cs="Arial"/>
          <w:color w:val="000000"/>
          <w:sz w:val="21"/>
          <w:szCs w:val="21"/>
        </w:rPr>
        <w:t>.</w:t>
      </w:r>
    </w:p>
    <w:p w14:paraId="249F7092" w14:textId="77777777" w:rsidR="00392B95" w:rsidRPr="00342184" w:rsidRDefault="00392B95" w:rsidP="00392B95">
      <w:pPr>
        <w:ind w:left="709" w:right="709"/>
        <w:jc w:val="both"/>
        <w:rPr>
          <w:rFonts w:ascii="Arial" w:eastAsia="Arial" w:hAnsi="Arial" w:cs="Arial"/>
          <w:color w:val="000000"/>
          <w:sz w:val="21"/>
          <w:szCs w:val="21"/>
        </w:rPr>
      </w:pPr>
    </w:p>
    <w:p w14:paraId="13AE53F4"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Asimismo, el reglamento podrá establecer condiciones preferenciales en favor de la oferta de bienes y servicios producidos por las Mipymes, respetando los montos y las condiciones contenidas en los compromisos internacionales vigentes.</w:t>
      </w:r>
    </w:p>
    <w:p w14:paraId="21D772FC" w14:textId="77777777" w:rsidR="00392B95" w:rsidRPr="00342184" w:rsidRDefault="00392B95" w:rsidP="00392B95">
      <w:pPr>
        <w:ind w:left="709" w:right="709"/>
        <w:jc w:val="both"/>
        <w:rPr>
          <w:rFonts w:ascii="Arial" w:eastAsia="Arial" w:hAnsi="Arial" w:cs="Arial"/>
          <w:color w:val="000000"/>
          <w:sz w:val="21"/>
          <w:szCs w:val="21"/>
        </w:rPr>
      </w:pPr>
    </w:p>
    <w:p w14:paraId="616301FD"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2E503BF3" w14:textId="77777777" w:rsidR="00392B95" w:rsidRPr="00342184" w:rsidRDefault="00392B95" w:rsidP="00392B95">
      <w:pPr>
        <w:ind w:left="709" w:right="709"/>
        <w:jc w:val="both"/>
        <w:rPr>
          <w:rFonts w:ascii="Arial" w:eastAsia="Arial" w:hAnsi="Arial" w:cs="Arial"/>
          <w:color w:val="000000"/>
          <w:sz w:val="21"/>
          <w:szCs w:val="21"/>
        </w:rPr>
      </w:pPr>
    </w:p>
    <w:p w14:paraId="5718A87A"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680429EF" w14:textId="77777777" w:rsidR="00392B95" w:rsidRPr="00342184" w:rsidRDefault="00392B95" w:rsidP="00392B95">
      <w:pPr>
        <w:ind w:left="709" w:right="709"/>
        <w:jc w:val="both"/>
        <w:rPr>
          <w:rFonts w:ascii="Arial" w:eastAsia="Arial" w:hAnsi="Arial" w:cs="Arial"/>
          <w:color w:val="000000"/>
          <w:sz w:val="21"/>
          <w:szCs w:val="21"/>
        </w:rPr>
      </w:pPr>
    </w:p>
    <w:p w14:paraId="02C998F5"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0AFDAE66" w14:textId="77777777" w:rsidR="00392B95" w:rsidRPr="00342184" w:rsidRDefault="00392B95" w:rsidP="00392B95">
      <w:pPr>
        <w:ind w:left="709" w:right="709"/>
        <w:jc w:val="both"/>
        <w:rPr>
          <w:rFonts w:ascii="Arial" w:eastAsia="Arial" w:hAnsi="Arial" w:cs="Arial"/>
          <w:color w:val="000000"/>
          <w:sz w:val="21"/>
          <w:szCs w:val="21"/>
        </w:rPr>
      </w:pPr>
    </w:p>
    <w:p w14:paraId="411825CC"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66ECA0E" w14:textId="77777777" w:rsidR="00392B95" w:rsidRPr="00342184" w:rsidRDefault="00392B95" w:rsidP="00392B95">
      <w:pPr>
        <w:ind w:left="709" w:right="709"/>
        <w:jc w:val="both"/>
        <w:rPr>
          <w:rFonts w:ascii="Arial" w:eastAsia="Arial" w:hAnsi="Arial" w:cs="Arial"/>
          <w:color w:val="000000"/>
          <w:sz w:val="21"/>
          <w:szCs w:val="21"/>
        </w:rPr>
      </w:pPr>
    </w:p>
    <w:p w14:paraId="734A6C86" w14:textId="77777777" w:rsidR="00392B95" w:rsidRPr="00342184" w:rsidRDefault="00392B95" w:rsidP="00392B95">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 (Cursivas fuera de texto).</w:t>
      </w:r>
    </w:p>
    <w:p w14:paraId="09325109" w14:textId="77777777" w:rsidR="00392B95" w:rsidRPr="00342184" w:rsidRDefault="00392B95" w:rsidP="00392B95">
      <w:pPr>
        <w:jc w:val="both"/>
        <w:rPr>
          <w:rFonts w:ascii="Arial" w:eastAsia="Arial" w:hAnsi="Arial" w:cs="Arial"/>
          <w:color w:val="000000"/>
          <w:sz w:val="22"/>
        </w:rPr>
      </w:pPr>
    </w:p>
    <w:p w14:paraId="6A5B7F96" w14:textId="77777777" w:rsidR="00392B95" w:rsidRPr="00342184" w:rsidRDefault="00392B95" w:rsidP="00392B95">
      <w:pPr>
        <w:spacing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La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533A9BF8" w14:textId="4D13C27A" w:rsidR="00392B95" w:rsidRPr="00342184" w:rsidRDefault="00314F67" w:rsidP="00392B95">
      <w:pPr>
        <w:spacing w:before="120" w:line="276" w:lineRule="auto"/>
        <w:ind w:firstLine="709"/>
        <w:jc w:val="both"/>
        <w:rPr>
          <w:rFonts w:ascii="Arial" w:eastAsia="Arial" w:hAnsi="Arial" w:cs="Arial"/>
          <w:color w:val="000000"/>
          <w:sz w:val="22"/>
        </w:rPr>
      </w:pPr>
      <w:r>
        <w:rPr>
          <w:rFonts w:ascii="Arial" w:eastAsia="Arial" w:hAnsi="Arial" w:cs="Arial"/>
          <w:color w:val="000000"/>
          <w:sz w:val="22"/>
        </w:rPr>
        <w:lastRenderedPageBreak/>
        <w:t xml:space="preserve">Mediante </w:t>
      </w:r>
      <w:r w:rsidR="00392B95" w:rsidRPr="00342184">
        <w:rPr>
          <w:rFonts w:ascii="Arial" w:eastAsia="Arial" w:hAnsi="Arial" w:cs="Arial"/>
          <w:color w:val="000000"/>
          <w:sz w:val="22"/>
        </w:rPr>
        <w:t>el Decreto 1082 de 2015, el Gobierno Nacional reglamentó la norma transcrita, adoptando medidas para incentivar la contratación pública. Dentro de esas medidas se resaltan las «convocatorias limitadas a Mipymes» y la «limitación territorial» a Mipymes, contenidas, respectivamente, en los artículos 2.2.1.2.4.2.2. y 2.2.1.2.4.2.3. E</w:t>
      </w:r>
      <w:r w:rsidR="00271E6B">
        <w:rPr>
          <w:rFonts w:ascii="Arial" w:eastAsia="Arial" w:hAnsi="Arial" w:cs="Arial"/>
          <w:color w:val="000000"/>
          <w:sz w:val="22"/>
        </w:rPr>
        <w:t xml:space="preserve">l </w:t>
      </w:r>
      <w:r w:rsidR="00392B95" w:rsidRPr="00342184">
        <w:rPr>
          <w:rFonts w:ascii="Arial" w:eastAsia="Arial" w:hAnsi="Arial" w:cs="Arial"/>
          <w:color w:val="000000"/>
          <w:sz w:val="22"/>
        </w:rPr>
        <w:t xml:space="preserve"> último </w:t>
      </w:r>
      <w:r w:rsidR="00271E6B">
        <w:rPr>
          <w:rFonts w:ascii="Arial" w:eastAsia="Arial" w:hAnsi="Arial" w:cs="Arial"/>
          <w:color w:val="000000"/>
          <w:sz w:val="22"/>
        </w:rPr>
        <w:t xml:space="preserve">de estos artículos </w:t>
      </w:r>
      <w:r w:rsidR="007A2CFF">
        <w:rPr>
          <w:rFonts w:ascii="Arial" w:eastAsia="Arial" w:hAnsi="Arial" w:cs="Arial"/>
          <w:color w:val="000000"/>
          <w:sz w:val="22"/>
        </w:rPr>
        <w:t>establece</w:t>
      </w:r>
      <w:r w:rsidR="007A2CFF" w:rsidRPr="00342184">
        <w:rPr>
          <w:rFonts w:ascii="Arial" w:eastAsia="Arial" w:hAnsi="Arial" w:cs="Arial"/>
          <w:color w:val="000000"/>
          <w:sz w:val="22"/>
        </w:rPr>
        <w:t xml:space="preserve"> </w:t>
      </w:r>
      <w:r w:rsidR="00392B95" w:rsidRPr="00342184">
        <w:rPr>
          <w:rFonts w:ascii="Arial" w:eastAsia="Arial" w:hAnsi="Arial" w:cs="Arial"/>
          <w:color w:val="000000"/>
          <w:sz w:val="22"/>
        </w:rPr>
        <w:t>lo siguiente:</w:t>
      </w:r>
    </w:p>
    <w:p w14:paraId="0A7E6A50" w14:textId="77777777" w:rsidR="00392B95" w:rsidRPr="00342184" w:rsidRDefault="00392B95" w:rsidP="00392B95">
      <w:pPr>
        <w:ind w:firstLine="709"/>
        <w:jc w:val="both"/>
        <w:rPr>
          <w:rFonts w:ascii="Arial" w:eastAsia="Arial" w:hAnsi="Arial" w:cs="Arial"/>
          <w:color w:val="000000"/>
          <w:sz w:val="22"/>
        </w:rPr>
      </w:pPr>
    </w:p>
    <w:p w14:paraId="2EC14426" w14:textId="77777777" w:rsidR="00392B95" w:rsidRPr="00342184" w:rsidRDefault="00392B95" w:rsidP="00392B95">
      <w:pP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47602B6A" w14:textId="77777777" w:rsidR="00392B95" w:rsidRPr="00342184" w:rsidRDefault="00392B95" w:rsidP="00392B95">
      <w:pPr>
        <w:ind w:left="709" w:right="760"/>
        <w:jc w:val="both"/>
        <w:rPr>
          <w:rFonts w:ascii="Arial" w:eastAsia="Arial" w:hAnsi="Arial" w:cs="Arial"/>
          <w:color w:val="000000"/>
          <w:sz w:val="21"/>
          <w:szCs w:val="21"/>
        </w:rPr>
      </w:pPr>
    </w:p>
    <w:p w14:paraId="4F6E5188" w14:textId="77777777" w:rsidR="00392B95" w:rsidRPr="00342184" w:rsidRDefault="00392B95" w:rsidP="00392B95">
      <w:pPr>
        <w:ind w:right="760"/>
        <w:jc w:val="both"/>
        <w:rPr>
          <w:rFonts w:ascii="Arial" w:eastAsia="Arial" w:hAnsi="Arial" w:cs="Arial"/>
          <w:color w:val="000000"/>
          <w:sz w:val="22"/>
        </w:rPr>
      </w:pPr>
      <w:r w:rsidRPr="00342184">
        <w:rPr>
          <w:rFonts w:ascii="Arial" w:eastAsia="Arial" w:hAnsi="Arial" w:cs="Arial"/>
          <w:color w:val="000000"/>
          <w:sz w:val="22"/>
        </w:rPr>
        <w:t>El artículo 2.2.1.2.4.2.2., por su parte, es del siguiente tenor:</w:t>
      </w:r>
    </w:p>
    <w:p w14:paraId="563AA7F2" w14:textId="77777777" w:rsidR="00392B95" w:rsidRPr="00342184" w:rsidRDefault="00392B95" w:rsidP="00392B95">
      <w:pPr>
        <w:ind w:left="709" w:right="760"/>
        <w:jc w:val="both"/>
        <w:rPr>
          <w:rFonts w:ascii="Arial" w:eastAsia="Arial" w:hAnsi="Arial" w:cs="Arial"/>
          <w:color w:val="000000"/>
          <w:sz w:val="21"/>
          <w:szCs w:val="21"/>
        </w:rPr>
      </w:pPr>
    </w:p>
    <w:p w14:paraId="2349CB14" w14:textId="77777777" w:rsidR="00392B95" w:rsidRPr="00342184" w:rsidRDefault="00392B95" w:rsidP="00392B95">
      <w:pP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La Entidad Estatal debe limitar a las Mipyme nacionales con mínimo un (1) año de existencia la convocatoria del Proceso de Contratación en la modalidad de licitación pública, selección abreviada y concurso de méritos cuando:</w:t>
      </w:r>
    </w:p>
    <w:p w14:paraId="610081C6" w14:textId="77777777" w:rsidR="00392B95" w:rsidRPr="00342184" w:rsidRDefault="00392B95" w:rsidP="00392B95">
      <w:pPr>
        <w:ind w:left="709" w:right="760"/>
        <w:jc w:val="both"/>
        <w:rPr>
          <w:rFonts w:ascii="Arial" w:eastAsia="Arial" w:hAnsi="Arial" w:cs="Arial"/>
          <w:color w:val="000000"/>
          <w:sz w:val="21"/>
          <w:szCs w:val="21"/>
        </w:rPr>
      </w:pPr>
    </w:p>
    <w:p w14:paraId="6B7F7C04" w14:textId="77777777" w:rsidR="00392B95" w:rsidRPr="00342184" w:rsidRDefault="00392B95" w:rsidP="00392B95">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14C5A5A9" w14:textId="77777777" w:rsidR="00392B95" w:rsidRPr="00342184" w:rsidRDefault="00392B95" w:rsidP="00392B95">
      <w:pPr>
        <w:pBdr>
          <w:top w:val="nil"/>
          <w:left w:val="nil"/>
          <w:bottom w:val="nil"/>
          <w:right w:val="nil"/>
          <w:between w:val="nil"/>
        </w:pBdr>
        <w:ind w:left="709" w:right="760"/>
        <w:jc w:val="both"/>
        <w:rPr>
          <w:rFonts w:ascii="Arial" w:eastAsia="Arial" w:hAnsi="Arial" w:cs="Arial"/>
          <w:color w:val="000000"/>
          <w:sz w:val="21"/>
          <w:szCs w:val="21"/>
        </w:rPr>
      </w:pPr>
    </w:p>
    <w:p w14:paraId="7D70EFC6" w14:textId="77777777" w:rsidR="00392B95" w:rsidRPr="00342184" w:rsidRDefault="00392B95" w:rsidP="00392B95">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70AB85A6" w14:textId="77777777" w:rsidR="00392B95" w:rsidRPr="00342184" w:rsidRDefault="00392B95" w:rsidP="00392B95">
      <w:pPr>
        <w:jc w:val="both"/>
        <w:rPr>
          <w:rFonts w:ascii="Arial" w:eastAsia="Arial" w:hAnsi="Arial" w:cs="Arial"/>
          <w:color w:val="000000"/>
          <w:sz w:val="20"/>
          <w:szCs w:val="20"/>
        </w:rPr>
      </w:pPr>
    </w:p>
    <w:p w14:paraId="7F3321EB" w14:textId="77777777" w:rsidR="00392B95" w:rsidRPr="00342184" w:rsidRDefault="00392B95" w:rsidP="00392B95">
      <w:pPr>
        <w:spacing w:line="276" w:lineRule="auto"/>
        <w:ind w:firstLine="709"/>
        <w:jc w:val="both"/>
        <w:rPr>
          <w:rFonts w:ascii="Arial" w:eastAsia="Arial" w:hAnsi="Arial" w:cs="Arial"/>
          <w:color w:val="000000"/>
          <w:sz w:val="22"/>
        </w:rPr>
      </w:pPr>
      <w:r w:rsidRPr="00342184">
        <w:rPr>
          <w:rFonts w:ascii="Arial" w:eastAsia="Arial" w:hAnsi="Arial" w:cs="Arial"/>
          <w:color w:val="000000"/>
          <w:sz w:val="22"/>
        </w:rPr>
        <w:t>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Pr="00342184">
        <w:rPr>
          <w:rFonts w:ascii="Arial" w:eastAsia="Arial" w:hAnsi="Arial" w:cs="Arial"/>
          <w:i/>
          <w:color w:val="000000"/>
          <w:sz w:val="22"/>
        </w:rPr>
        <w:t>infra</w:t>
      </w:r>
      <w:r w:rsidRPr="00342184">
        <w:rPr>
          <w:rFonts w:ascii="Arial" w:eastAsia="Arial" w:hAnsi="Arial" w:cs="Arial"/>
          <w:color w:val="000000"/>
          <w:sz w:val="22"/>
        </w:rPr>
        <w:t xml:space="preserve"> literal a» y, por el otro, la que establece la posibilidad de regular la convocatoria a Mipymes nacionales domiciliadas en los departamentos o municipios en donde se va a ejecutar el contrato «</w:t>
      </w:r>
      <w:r w:rsidRPr="00342184">
        <w:rPr>
          <w:rFonts w:ascii="Arial" w:eastAsia="Arial" w:hAnsi="Arial" w:cs="Arial"/>
          <w:i/>
          <w:color w:val="000000"/>
          <w:sz w:val="22"/>
        </w:rPr>
        <w:t xml:space="preserve">infra </w:t>
      </w:r>
      <w:r w:rsidRPr="00342184">
        <w:rPr>
          <w:rFonts w:ascii="Arial" w:eastAsia="Arial" w:hAnsi="Arial" w:cs="Arial"/>
          <w:color w:val="000000"/>
          <w:sz w:val="22"/>
        </w:rPr>
        <w:t xml:space="preserve">literal b». </w:t>
      </w:r>
    </w:p>
    <w:p w14:paraId="67A934DF"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Es de resaltar que estas normas se refieren a las Mipymes nacionales genéricamente y, particularmente, a las Mipymes nacionales «domiciliadas en los departamentos o municipios en donde se va a ejecutar el contrato». En ambos casos se </w:t>
      </w:r>
      <w:r w:rsidRPr="006907FE">
        <w:rPr>
          <w:rFonts w:ascii="Arial" w:eastAsia="Arial" w:hAnsi="Arial" w:cs="Arial"/>
          <w:color w:val="000000"/>
          <w:sz w:val="22"/>
        </w:rPr>
        <w:t>refiere a Mipymes nacionales, distinguiéndolas de las empresas extranjeras. Del artículo 2.2.1.2.4.2.3. del Decreto 1082 de 2015 no se deriva que existan Mipymes del orden territorial.</w:t>
      </w:r>
      <w:r w:rsidRPr="00342184">
        <w:rPr>
          <w:rFonts w:ascii="Arial" w:eastAsia="Arial" w:hAnsi="Arial" w:cs="Arial"/>
          <w:color w:val="000000"/>
          <w:sz w:val="22"/>
        </w:rPr>
        <w:t xml:space="preserve">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w:t>
      </w:r>
      <w:r w:rsidRPr="00342184">
        <w:rPr>
          <w:rFonts w:ascii="Arial" w:eastAsia="Arial" w:hAnsi="Arial" w:cs="Arial"/>
          <w:color w:val="000000"/>
          <w:sz w:val="22"/>
        </w:rPr>
        <w:lastRenderedPageBreak/>
        <w:t>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615E3CA1" w14:textId="70535E39"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Igualmente, se debe precisar que el artículo 2.2.1.2.4.2.3. del Decreto 1082 de 2015 se refiere a las «Mipyme nacionales </w:t>
      </w:r>
      <w:r w:rsidRPr="00342184">
        <w:rPr>
          <w:rFonts w:ascii="Arial" w:eastAsia="Arial" w:hAnsi="Arial" w:cs="Arial"/>
          <w:i/>
          <w:color w:val="000000"/>
          <w:sz w:val="22"/>
        </w:rPr>
        <w:t>domiciliadas</w:t>
      </w:r>
      <w:r w:rsidRPr="00342184">
        <w:rPr>
          <w:rFonts w:ascii="Arial" w:eastAsia="Arial" w:hAnsi="Arial" w:cs="Arial"/>
          <w:color w:val="000000"/>
          <w:sz w:val="22"/>
        </w:rPr>
        <w:t xml:space="preserve"> en los departamentos o municipios en donde se va a ejecutar el contrato» </w:t>
      </w:r>
      <w:r w:rsidR="007A2CFF">
        <w:rPr>
          <w:rFonts w:ascii="Arial" w:eastAsia="Arial" w:hAnsi="Arial" w:cs="Arial"/>
          <w:color w:val="000000"/>
          <w:sz w:val="22"/>
        </w:rPr>
        <w:t>(</w:t>
      </w:r>
      <w:r w:rsidRPr="00342184">
        <w:rPr>
          <w:rFonts w:ascii="Arial" w:eastAsia="Arial" w:hAnsi="Arial" w:cs="Arial"/>
          <w:color w:val="000000"/>
          <w:sz w:val="22"/>
        </w:rPr>
        <w:t>cursivas propias</w:t>
      </w:r>
      <w:r w:rsidR="007A2CFF">
        <w:rPr>
          <w:rFonts w:ascii="Arial" w:eastAsia="Arial" w:hAnsi="Arial" w:cs="Arial"/>
          <w:color w:val="000000"/>
          <w:sz w:val="22"/>
        </w:rPr>
        <w:t>)</w:t>
      </w:r>
      <w:r w:rsidRPr="00342184">
        <w:rPr>
          <w:rFonts w:ascii="Arial" w:eastAsia="Arial" w:hAnsi="Arial" w:cs="Arial"/>
          <w:color w:val="000000"/>
          <w:sz w:val="22"/>
        </w:rPr>
        <w:t xml:space="preserve">, esto es, al «domicilio» y no a las «sucursales». Esta distinción es importante porque el beneficio normativo únicamente aplica en el lugar en el que la Mipyme tiene su «domicilio», y no en donde tiene sucursales. </w:t>
      </w:r>
    </w:p>
    <w:p w14:paraId="7748E2B9"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En ese mismo sentido, los artículos 110 y 111 </w:t>
      </w:r>
      <w:r w:rsidRPr="00342184">
        <w:rPr>
          <w:rFonts w:ascii="Arial" w:eastAsia="Arial" w:hAnsi="Arial" w:cs="Arial"/>
          <w:i/>
          <w:color w:val="000000"/>
          <w:sz w:val="22"/>
        </w:rPr>
        <w:t>ibídem</w:t>
      </w:r>
      <w:r w:rsidRPr="00342184">
        <w:rPr>
          <w:rFonts w:ascii="Arial" w:eastAsia="Arial" w:hAnsi="Arial" w:cs="Arial"/>
          <w:color w:val="000000"/>
          <w:sz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w:t>
      </w:r>
      <w:r w:rsidRPr="006907FE">
        <w:rPr>
          <w:rFonts w:ascii="Arial" w:eastAsia="Arial" w:hAnsi="Arial" w:cs="Arial"/>
          <w:color w:val="000000"/>
          <w:sz w:val="22"/>
        </w:rPr>
        <w:t xml:space="preserve">domicilio», se entiende que no es procedente extender el beneficio contenido en el artículo 2.2.1.2.4.2.3. </w:t>
      </w:r>
      <w:r w:rsidRPr="006907FE">
        <w:rPr>
          <w:rFonts w:ascii="Arial" w:eastAsia="Arial" w:hAnsi="Arial" w:cs="Arial"/>
          <w:i/>
          <w:color w:val="000000"/>
          <w:sz w:val="22"/>
        </w:rPr>
        <w:t xml:space="preserve">ibídem </w:t>
      </w:r>
      <w:r w:rsidRPr="006907FE">
        <w:rPr>
          <w:rFonts w:ascii="Arial" w:eastAsia="Arial" w:hAnsi="Arial" w:cs="Arial"/>
          <w:color w:val="000000"/>
          <w:sz w:val="22"/>
        </w:rPr>
        <w:t>a las entidades que tienen «sucursales» en el municipio o departamento en donde se va a ejecutar el contrato estatal.</w:t>
      </w:r>
    </w:p>
    <w:p w14:paraId="422EC52C" w14:textId="59BE51A5" w:rsidR="00392B95" w:rsidRPr="00342184" w:rsidRDefault="00392B95" w:rsidP="00392B95">
      <w:pPr>
        <w:spacing w:before="120" w:line="276" w:lineRule="auto"/>
        <w:ind w:firstLine="709"/>
        <w:jc w:val="both"/>
        <w:rPr>
          <w:rFonts w:ascii="Arial" w:eastAsia="Arial" w:hAnsi="Arial" w:cs="Arial"/>
          <w:color w:val="000000"/>
          <w:sz w:val="22"/>
        </w:rPr>
      </w:pPr>
      <w:r w:rsidRPr="007D5316">
        <w:rPr>
          <w:rFonts w:ascii="Arial" w:eastAsia="Arial" w:hAnsi="Arial" w:cs="Arial"/>
          <w:b/>
          <w:bCs/>
          <w:color w:val="000000"/>
          <w:sz w:val="22"/>
        </w:rPr>
        <w:t>a)</w:t>
      </w:r>
      <w:r w:rsidRPr="00342184">
        <w:rPr>
          <w:rFonts w:ascii="Arial" w:eastAsia="Arial" w:hAnsi="Arial" w:cs="Arial"/>
          <w:color w:val="000000"/>
          <w:sz w:val="22"/>
        </w:rPr>
        <w:t xml:space="preserve"> El artículo 2.2.1.2.4.2.2. del Decreto 1082 de 2015 establece los requisitos que se deben acreditar en las «convocatorias limitadas a Mipymes». La primera limitación se deriva del inciso primero de la referida norma, en cuanto a las modalidades de selección de contratistas, en el entendido de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342184">
        <w:rPr>
          <w:rFonts w:ascii="Arial" w:eastAsia="Arial" w:hAnsi="Arial" w:cs="Arial"/>
          <w:i/>
          <w:color w:val="000000"/>
          <w:sz w:val="22"/>
        </w:rPr>
        <w:t>mínima cuantía</w:t>
      </w:r>
      <w:r w:rsidRPr="00342184">
        <w:rPr>
          <w:rFonts w:ascii="Arial" w:eastAsia="Arial" w:hAnsi="Arial" w:cs="Arial"/>
          <w:color w:val="000000"/>
          <w:sz w:val="22"/>
        </w:rPr>
        <w:t xml:space="preserve"> y también en los de </w:t>
      </w:r>
      <w:r w:rsidRPr="00342184">
        <w:rPr>
          <w:rFonts w:ascii="Arial" w:eastAsia="Arial" w:hAnsi="Arial" w:cs="Arial"/>
          <w:i/>
          <w:color w:val="000000"/>
          <w:sz w:val="22"/>
        </w:rPr>
        <w:t>contratación directa</w:t>
      </w:r>
      <w:r w:rsidRPr="00342184">
        <w:rPr>
          <w:rFonts w:ascii="Arial" w:eastAsia="Arial" w:hAnsi="Arial" w:cs="Arial"/>
          <w:color w:val="000000"/>
          <w:sz w:val="22"/>
        </w:rPr>
        <w:t xml:space="preserve">. </w:t>
      </w:r>
    </w:p>
    <w:p w14:paraId="4EC457F6" w14:textId="64282305" w:rsidR="00392B95" w:rsidRPr="00342184" w:rsidRDefault="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w:t>
      </w:r>
    </w:p>
    <w:p w14:paraId="5D6F4804" w14:textId="72D47238" w:rsidR="00392B95" w:rsidRPr="00342184" w:rsidRDefault="00392B95" w:rsidP="00392B95">
      <w:pPr>
        <w:spacing w:before="120" w:line="276" w:lineRule="auto"/>
        <w:ind w:firstLine="708"/>
        <w:jc w:val="both"/>
        <w:rPr>
          <w:rFonts w:ascii="Arial" w:eastAsia="Arial" w:hAnsi="Arial" w:cs="Arial"/>
          <w:color w:val="000000"/>
          <w:sz w:val="22"/>
        </w:rPr>
      </w:pPr>
      <w:r w:rsidRPr="00342184">
        <w:rPr>
          <w:rFonts w:ascii="Arial" w:eastAsia="Arial" w:hAnsi="Arial" w:cs="Arial"/>
          <w:color w:val="000000"/>
          <w:sz w:val="22"/>
        </w:rPr>
        <w:t xml:space="preserve">El numeral segundo establece dos exigencias: por un lado, que al menos tres (3) Mipymes nacionales presenten a la entidad la solicitud formal de limitar el proceso </w:t>
      </w:r>
      <w:r w:rsidRPr="00342184">
        <w:rPr>
          <w:rFonts w:ascii="Arial" w:eastAsia="Arial" w:hAnsi="Arial" w:cs="Arial"/>
          <w:color w:val="000000"/>
          <w:sz w:val="22"/>
        </w:rPr>
        <w:lastRenderedPageBreak/>
        <w:t>contractual</w:t>
      </w:r>
      <w:r w:rsidR="00D704C1">
        <w:rPr>
          <w:rFonts w:ascii="Arial" w:eastAsia="Arial" w:hAnsi="Arial" w:cs="Arial"/>
          <w:color w:val="000000"/>
          <w:sz w:val="22"/>
        </w:rPr>
        <w:t>,</w:t>
      </w:r>
      <w:r w:rsidRPr="00342184">
        <w:rPr>
          <w:rFonts w:ascii="Arial" w:eastAsia="Arial" w:hAnsi="Arial" w:cs="Arial"/>
          <w:color w:val="000000"/>
          <w:sz w:val="22"/>
        </w:rPr>
        <w:t xml:space="preserve"> y por el otro, que hagan la solicitud por lo menos un día antes de la apertura del proceso de contratación. En relación con esto último, por su </w:t>
      </w:r>
      <w:r>
        <w:rPr>
          <w:rFonts w:ascii="Arial" w:eastAsia="Arial" w:hAnsi="Arial" w:cs="Arial"/>
          <w:color w:val="000000"/>
          <w:sz w:val="22"/>
        </w:rPr>
        <w:t>importancia</w:t>
      </w:r>
      <w:r w:rsidRPr="00342184">
        <w:rPr>
          <w:rFonts w:ascii="Arial" w:eastAsia="Arial" w:hAnsi="Arial" w:cs="Arial"/>
          <w:color w:val="000000"/>
          <w:sz w:val="22"/>
        </w:rPr>
        <w:t>, se transcribe el numeral 2 del artículo 2.2.1.2.4.2.2. del Decreto 1082 de 2015:</w:t>
      </w:r>
    </w:p>
    <w:p w14:paraId="112A9E84" w14:textId="77777777" w:rsidR="00392B95" w:rsidRPr="00342184" w:rsidRDefault="00392B95" w:rsidP="00392B95">
      <w:pPr>
        <w:ind w:left="709" w:right="760"/>
        <w:jc w:val="both"/>
        <w:rPr>
          <w:rFonts w:ascii="Arial" w:eastAsia="Arial" w:hAnsi="Arial" w:cs="Arial"/>
          <w:color w:val="000000"/>
          <w:sz w:val="21"/>
          <w:szCs w:val="21"/>
        </w:rPr>
      </w:pPr>
    </w:p>
    <w:p w14:paraId="2B0FF85C" w14:textId="77777777" w:rsidR="00392B95" w:rsidRPr="00342184" w:rsidRDefault="00392B95" w:rsidP="00392B95">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 2. La Entidad Estatal ha recibido solicitudes de por lo menos tres (3) Mipyme nacionales para limitar la convocatoria a Mipyme nacionales. </w:t>
      </w:r>
      <w:r w:rsidRPr="00342184">
        <w:rPr>
          <w:rFonts w:ascii="Arial" w:eastAsia="Arial" w:hAnsi="Arial" w:cs="Arial"/>
          <w:i/>
          <w:color w:val="000000"/>
          <w:sz w:val="21"/>
          <w:szCs w:val="21"/>
        </w:rPr>
        <w:t>La Entidad Estatal debe recibir estas solicitudes por lo menos un (1) día hábil antes de la apertura del Proceso de Contratación</w:t>
      </w:r>
      <w:r w:rsidRPr="00342184">
        <w:rPr>
          <w:rFonts w:ascii="Arial" w:eastAsia="Arial" w:hAnsi="Arial" w:cs="Arial"/>
          <w:color w:val="000000"/>
          <w:sz w:val="21"/>
          <w:szCs w:val="21"/>
        </w:rPr>
        <w:t>.</w:t>
      </w:r>
    </w:p>
    <w:p w14:paraId="1EB7A310" w14:textId="77777777" w:rsidR="00392B95" w:rsidRPr="00342184" w:rsidRDefault="00392B95" w:rsidP="00392B95">
      <w:pPr>
        <w:jc w:val="both"/>
        <w:rPr>
          <w:rFonts w:ascii="Arial" w:eastAsia="Arial" w:hAnsi="Arial" w:cs="Arial"/>
          <w:color w:val="000000"/>
          <w:sz w:val="22"/>
        </w:rPr>
      </w:pPr>
    </w:p>
    <w:p w14:paraId="05F754CA" w14:textId="5B2ED4C4" w:rsidR="00392B95" w:rsidRPr="00342184" w:rsidRDefault="00392B95" w:rsidP="007D5316">
      <w:pPr>
        <w:spacing w:line="276" w:lineRule="auto"/>
        <w:ind w:firstLine="709"/>
        <w:jc w:val="both"/>
        <w:rPr>
          <w:rFonts w:ascii="Arial" w:eastAsia="Arial" w:hAnsi="Arial" w:cs="Arial"/>
          <w:color w:val="000000"/>
          <w:sz w:val="22"/>
        </w:rPr>
      </w:pPr>
      <w:r w:rsidRPr="00342184">
        <w:rPr>
          <w:rFonts w:ascii="Arial" w:eastAsia="Arial" w:hAnsi="Arial" w:cs="Arial"/>
          <w:color w:val="000000"/>
          <w:sz w:val="22"/>
        </w:rPr>
        <w:t>Es importante resaltar dos aspectos</w:t>
      </w:r>
      <w:r>
        <w:rPr>
          <w:rFonts w:ascii="Arial" w:eastAsia="Arial" w:hAnsi="Arial" w:cs="Arial"/>
          <w:color w:val="000000"/>
          <w:sz w:val="22"/>
        </w:rPr>
        <w:t>:</w:t>
      </w:r>
      <w:r w:rsidRPr="00342184">
        <w:rPr>
          <w:rFonts w:ascii="Arial" w:eastAsia="Arial" w:hAnsi="Arial" w:cs="Arial"/>
          <w:color w:val="000000"/>
          <w:sz w:val="22"/>
        </w:rPr>
        <w:t xml:space="preserve"> </w:t>
      </w:r>
      <w:r w:rsidRPr="00342184">
        <w:rPr>
          <w:rFonts w:ascii="Arial" w:eastAsia="Arial" w:hAnsi="Arial" w:cs="Arial"/>
          <w:i/>
          <w:color w:val="000000"/>
          <w:sz w:val="22"/>
        </w:rPr>
        <w:t xml:space="preserve">primero, </w:t>
      </w:r>
      <w:r w:rsidRPr="00342184">
        <w:rPr>
          <w:rFonts w:ascii="Arial" w:eastAsia="Arial" w:hAnsi="Arial" w:cs="Arial"/>
          <w:color w:val="000000"/>
          <w:sz w:val="22"/>
        </w:rPr>
        <w:t xml:space="preserve">que el documento que contiene la solicitud de limitación es diferente y autónomo en relación con el documento contentivo de la propuesta del oferente; y </w:t>
      </w:r>
      <w:r w:rsidRPr="00342184">
        <w:rPr>
          <w:rFonts w:ascii="Arial" w:eastAsia="Arial" w:hAnsi="Arial" w:cs="Arial"/>
          <w:i/>
          <w:color w:val="000000"/>
          <w:sz w:val="22"/>
        </w:rPr>
        <w:t>segundo</w:t>
      </w:r>
      <w:r w:rsidRPr="00342184">
        <w:rPr>
          <w:rFonts w:ascii="Arial" w:eastAsia="Arial" w:hAnsi="Arial" w:cs="Arial"/>
          <w:color w:val="000000"/>
          <w:sz w:val="22"/>
        </w:rPr>
        <w:t>,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conclu</w:t>
      </w:r>
      <w:r w:rsidR="00A0142E">
        <w:rPr>
          <w:rFonts w:ascii="Arial" w:eastAsia="Arial" w:hAnsi="Arial" w:cs="Arial"/>
          <w:color w:val="000000"/>
          <w:sz w:val="22"/>
        </w:rPr>
        <w:t>i</w:t>
      </w:r>
      <w:r w:rsidRPr="00342184">
        <w:rPr>
          <w:rFonts w:ascii="Arial" w:eastAsia="Arial" w:hAnsi="Arial" w:cs="Arial"/>
          <w:color w:val="000000"/>
          <w:sz w:val="22"/>
        </w:rPr>
        <w:t xml:space="preserve">do el plazo para pedir la </w:t>
      </w:r>
      <w:r w:rsidRPr="00342184">
        <w:rPr>
          <w:rFonts w:ascii="Arial" w:eastAsia="Arial" w:hAnsi="Arial" w:cs="Arial"/>
          <w:sz w:val="22"/>
        </w:rPr>
        <w:t>limitación</w:t>
      </w:r>
      <w:r w:rsidRPr="00342184">
        <w:rPr>
          <w:rFonts w:ascii="Arial" w:eastAsia="Arial" w:hAnsi="Arial" w:cs="Arial"/>
          <w:color w:val="000000"/>
          <w:sz w:val="22"/>
        </w:rPr>
        <w:t xml:space="preserve"> del proceso a Mipymes. Tales conclusiones encuentran fundamento normativo en los artículos 2.2.1.1.2.1.5.</w:t>
      </w:r>
      <w:r w:rsidRPr="00342184">
        <w:rPr>
          <w:rFonts w:ascii="Arial" w:eastAsia="Arial" w:hAnsi="Arial" w:cs="Arial"/>
          <w:color w:val="000000"/>
          <w:sz w:val="22"/>
          <w:vertAlign w:val="superscript"/>
        </w:rPr>
        <w:footnoteReference w:id="4"/>
      </w:r>
      <w:r w:rsidRPr="00342184">
        <w:rPr>
          <w:rFonts w:ascii="Arial" w:eastAsia="Arial" w:hAnsi="Arial" w:cs="Arial"/>
          <w:color w:val="000000"/>
          <w:sz w:val="22"/>
        </w:rPr>
        <w:t xml:space="preserve"> y 2.2.1.2.1.2.20.</w:t>
      </w:r>
      <w:r w:rsidRPr="00342184">
        <w:rPr>
          <w:rFonts w:ascii="Arial" w:eastAsia="Arial" w:hAnsi="Arial" w:cs="Arial"/>
          <w:color w:val="000000"/>
          <w:sz w:val="22"/>
          <w:vertAlign w:val="superscript"/>
        </w:rPr>
        <w:footnoteReference w:id="5"/>
      </w:r>
      <w:r w:rsidRPr="00342184">
        <w:rPr>
          <w:rFonts w:ascii="Arial" w:eastAsia="Arial" w:hAnsi="Arial" w:cs="Arial"/>
          <w:color w:val="000000"/>
          <w:sz w:val="22"/>
        </w:rPr>
        <w:t xml:space="preserve"> del Decreto 1082 de 2015.</w:t>
      </w:r>
    </w:p>
    <w:p w14:paraId="7C7C70CB" w14:textId="77777777" w:rsidR="00392B95" w:rsidRPr="00342184" w:rsidRDefault="00392B95" w:rsidP="00392B95">
      <w:pPr>
        <w:spacing w:before="120" w:line="276" w:lineRule="auto"/>
        <w:ind w:firstLine="708"/>
        <w:jc w:val="both"/>
        <w:rPr>
          <w:rFonts w:ascii="Arial" w:eastAsia="Arial" w:hAnsi="Arial" w:cs="Arial"/>
          <w:color w:val="000000"/>
          <w:sz w:val="22"/>
        </w:rPr>
      </w:pPr>
      <w:r w:rsidRPr="00342184">
        <w:rPr>
          <w:rFonts w:ascii="Arial" w:eastAsia="Arial" w:hAnsi="Arial" w:cs="Arial"/>
          <w:color w:val="000000"/>
          <w:sz w:val="22"/>
        </w:rPr>
        <w:t xml:space="preserve">En relación con la primera exigencia, Colombia Compra Eficiente ha precisado que «[s]i bien la normativa del sistema de compra </w:t>
      </w:r>
      <w:r w:rsidRPr="00342184">
        <w:rPr>
          <w:rFonts w:ascii="Arial" w:eastAsia="Arial" w:hAnsi="Arial" w:cs="Arial"/>
          <w:sz w:val="22"/>
        </w:rPr>
        <w:t>pública</w:t>
      </w:r>
      <w:r w:rsidRPr="00342184">
        <w:rPr>
          <w:rFonts w:ascii="Arial" w:eastAsia="Arial" w:hAnsi="Arial" w:cs="Arial"/>
          <w:color w:val="000000"/>
          <w:sz w:val="22"/>
        </w:rPr>
        <w:t xml:space="preserve">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342184">
        <w:rPr>
          <w:rFonts w:ascii="Arial" w:eastAsia="Arial" w:hAnsi="Arial" w:cs="Arial"/>
          <w:color w:val="000000"/>
          <w:sz w:val="22"/>
          <w:vertAlign w:val="superscript"/>
        </w:rPr>
        <w:footnoteReference w:id="6"/>
      </w:r>
      <w:r w:rsidRPr="00342184">
        <w:rPr>
          <w:rFonts w:ascii="Arial" w:eastAsia="Arial" w:hAnsi="Arial" w:cs="Arial"/>
          <w:color w:val="000000"/>
          <w:sz w:val="22"/>
        </w:rPr>
        <w:t>.</w:t>
      </w:r>
      <w:r w:rsidRPr="00342184">
        <w:rPr>
          <w:rFonts w:ascii="Arial" w:eastAsia="Arial" w:hAnsi="Arial" w:cs="Arial"/>
          <w:i/>
          <w:color w:val="000000"/>
          <w:sz w:val="22"/>
        </w:rPr>
        <w:t xml:space="preserve"> </w:t>
      </w:r>
      <w:r w:rsidRPr="00342184">
        <w:rPr>
          <w:rFonts w:ascii="Arial" w:eastAsia="Arial" w:hAnsi="Arial" w:cs="Arial"/>
          <w:color w:val="000000"/>
          <w:sz w:val="22"/>
        </w:rPr>
        <w:t xml:space="preserve">También ha dicho que la entidad estatal debe aceptar las ofertas </w:t>
      </w:r>
      <w:r w:rsidRPr="00342184">
        <w:rPr>
          <w:rFonts w:ascii="Arial" w:eastAsia="Arial" w:hAnsi="Arial" w:cs="Arial"/>
          <w:color w:val="000000"/>
          <w:sz w:val="22"/>
        </w:rPr>
        <w:lastRenderedPageBreak/>
        <w:t>de consorcios o uniones temporales formados exclusivamente por Mipyme y promesas de sociedad futura suscritas por Mipyme»</w:t>
      </w:r>
      <w:r w:rsidRPr="00342184">
        <w:rPr>
          <w:rFonts w:ascii="Arial" w:eastAsia="Arial" w:hAnsi="Arial" w:cs="Arial"/>
          <w:color w:val="000000"/>
          <w:sz w:val="22"/>
          <w:vertAlign w:val="superscript"/>
        </w:rPr>
        <w:footnoteReference w:id="7"/>
      </w:r>
      <w:r w:rsidRPr="00342184">
        <w:rPr>
          <w:rFonts w:ascii="Arial" w:eastAsia="Arial" w:hAnsi="Arial" w:cs="Arial"/>
          <w:color w:val="000000"/>
          <w:sz w:val="22"/>
        </w:rPr>
        <w:t>.</w:t>
      </w:r>
    </w:p>
    <w:p w14:paraId="4D000A6A"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342184">
        <w:rPr>
          <w:rFonts w:ascii="Arial" w:eastAsia="Arial" w:hAnsi="Arial" w:cs="Arial"/>
          <w:color w:val="000000"/>
          <w:sz w:val="22"/>
          <w:vertAlign w:val="superscript"/>
        </w:rPr>
        <w:footnoteReference w:id="8"/>
      </w:r>
      <w:r w:rsidRPr="00342184">
        <w:rPr>
          <w:rFonts w:ascii="Arial" w:eastAsia="Arial" w:hAnsi="Arial" w:cs="Arial"/>
          <w:color w:val="000000"/>
          <w:sz w:val="22"/>
        </w:rPr>
        <w:t xml:space="preserve">. </w:t>
      </w:r>
    </w:p>
    <w:p w14:paraId="159C694A" w14:textId="2EA537F3" w:rsidR="00392B95" w:rsidRPr="00342184" w:rsidRDefault="00392B95" w:rsidP="00392B95">
      <w:pPr>
        <w:spacing w:before="120" w:line="276" w:lineRule="auto"/>
        <w:ind w:firstLine="708"/>
        <w:jc w:val="both"/>
        <w:rPr>
          <w:rFonts w:ascii="Arial" w:eastAsia="Arial" w:hAnsi="Arial" w:cs="Arial"/>
          <w:color w:val="000000"/>
          <w:sz w:val="22"/>
        </w:rPr>
      </w:pPr>
      <w:r w:rsidRPr="006907FE">
        <w:rPr>
          <w:rFonts w:ascii="Arial" w:eastAsia="Arial" w:hAnsi="Arial" w:cs="Arial"/>
          <w:color w:val="000000"/>
          <w:sz w:val="22"/>
        </w:rPr>
        <w:t xml:space="preserve">b) Cumplidos los dos requisitos del artículo 2.2.1.2.4.2.2. </w:t>
      </w:r>
      <w:r w:rsidRPr="006907FE">
        <w:rPr>
          <w:rFonts w:ascii="Arial" w:eastAsia="Arial" w:hAnsi="Arial" w:cs="Arial"/>
          <w:i/>
          <w:color w:val="000000"/>
          <w:sz w:val="22"/>
        </w:rPr>
        <w:t>ibidem</w:t>
      </w:r>
      <w:r w:rsidRPr="006907FE">
        <w:rPr>
          <w:rFonts w:ascii="Arial" w:eastAsia="Arial" w:hAnsi="Arial" w:cs="Arial"/>
          <w:color w:val="000000"/>
          <w:sz w:val="22"/>
        </w:rPr>
        <w:t>, la entidad puede  decidir</w:t>
      </w:r>
      <w:r w:rsidR="00593581">
        <w:rPr>
          <w:rFonts w:ascii="Arial" w:eastAsia="Arial" w:hAnsi="Arial" w:cs="Arial"/>
          <w:color w:val="000000"/>
          <w:sz w:val="22"/>
        </w:rPr>
        <w:t>,</w:t>
      </w:r>
      <w:r w:rsidRPr="006907FE">
        <w:rPr>
          <w:rFonts w:ascii="Arial" w:eastAsia="Arial" w:hAnsi="Arial" w:cs="Arial"/>
          <w:color w:val="000000"/>
          <w:sz w:val="22"/>
        </w:rPr>
        <w:t xml:space="preserve"> si</w:t>
      </w:r>
      <w:r w:rsidR="00593581">
        <w:rPr>
          <w:rFonts w:ascii="Arial" w:eastAsia="Arial" w:hAnsi="Arial" w:cs="Arial"/>
          <w:color w:val="000000"/>
          <w:sz w:val="22"/>
        </w:rPr>
        <w:t xml:space="preserve"> así lo considera,</w:t>
      </w:r>
      <w:r w:rsidRPr="006907FE">
        <w:rPr>
          <w:rFonts w:ascii="Arial" w:eastAsia="Arial" w:hAnsi="Arial" w:cs="Arial"/>
          <w:color w:val="000000"/>
          <w:sz w:val="22"/>
        </w:rPr>
        <w:t xml:space="preserve"> limita</w:t>
      </w:r>
      <w:r w:rsidR="00593581">
        <w:rPr>
          <w:rFonts w:ascii="Arial" w:eastAsia="Arial" w:hAnsi="Arial" w:cs="Arial"/>
          <w:color w:val="000000"/>
          <w:sz w:val="22"/>
        </w:rPr>
        <w:t>r</w:t>
      </w:r>
      <w:r w:rsidRPr="006907FE">
        <w:rPr>
          <w:rFonts w:ascii="Arial" w:eastAsia="Arial" w:hAnsi="Arial" w:cs="Arial"/>
          <w:color w:val="000000"/>
          <w:sz w:val="22"/>
        </w:rPr>
        <w:t xml:space="preserve"> la convocatoria a las Mipymes nacionales domiciliadas en el municipio o departamento en el que se ejecutará el contrato</w:t>
      </w:r>
      <w:r w:rsidRPr="006907FE">
        <w:rPr>
          <w:rFonts w:ascii="Arial" w:eastAsia="Arial" w:hAnsi="Arial" w:cs="Arial"/>
          <w:color w:val="000000"/>
          <w:sz w:val="22"/>
          <w:vertAlign w:val="superscript"/>
        </w:rPr>
        <w:footnoteReference w:id="9"/>
      </w:r>
      <w:r w:rsidRPr="006907FE">
        <w:rPr>
          <w:rFonts w:ascii="Arial" w:eastAsia="Arial" w:hAnsi="Arial" w:cs="Arial"/>
          <w:color w:val="000000"/>
          <w:sz w:val="22"/>
        </w:rPr>
        <w:t>. Esto</w:t>
      </w:r>
      <w:r w:rsidRPr="00342184">
        <w:rPr>
          <w:rFonts w:ascii="Arial" w:eastAsia="Arial" w:hAnsi="Arial" w:cs="Arial"/>
          <w:color w:val="000000"/>
          <w:sz w:val="22"/>
        </w:rPr>
        <w:t xml:space="preserve"> de acuerdo con lo establecido en artículo 2.2.1.2.4.2.3. del Decreto 1082 de 2015, norma que se refiere a la facultad de la administración con el verbo infinitivo «poder», no «deber». </w:t>
      </w:r>
    </w:p>
    <w:p w14:paraId="2C7FFB20"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Colombia Compra Eficiente ha sostenido que es discrecional la decisión de limitar </w:t>
      </w:r>
      <w:r w:rsidRPr="007D5316">
        <w:rPr>
          <w:rFonts w:ascii="Arial" w:eastAsia="Arial" w:hAnsi="Arial" w:cs="Arial"/>
          <w:i/>
          <w:iCs/>
          <w:color w:val="000000"/>
          <w:sz w:val="22"/>
        </w:rPr>
        <w:t>territorialmente</w:t>
      </w:r>
      <w:r w:rsidRPr="00342184">
        <w:rPr>
          <w:rFonts w:ascii="Arial" w:eastAsia="Arial" w:hAnsi="Arial" w:cs="Arial"/>
          <w:color w:val="000000"/>
          <w:sz w:val="22"/>
        </w:rPr>
        <w:t xml:space="preserv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r w:rsidRPr="00342184">
        <w:rPr>
          <w:rFonts w:ascii="Arial" w:eastAsia="Arial" w:hAnsi="Arial" w:cs="Arial"/>
          <w:color w:val="000000"/>
          <w:sz w:val="22"/>
          <w:vertAlign w:val="superscript"/>
        </w:rPr>
        <w:footnoteReference w:id="10"/>
      </w:r>
      <w:r w:rsidRPr="00342184">
        <w:rPr>
          <w:rFonts w:ascii="Arial" w:eastAsia="Arial" w:hAnsi="Arial" w:cs="Arial"/>
          <w:color w:val="000000"/>
          <w:sz w:val="22"/>
        </w:rPr>
        <w:t>.</w:t>
      </w:r>
    </w:p>
    <w:p w14:paraId="44D1B9CA"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342184">
        <w:rPr>
          <w:rFonts w:ascii="Arial" w:eastAsia="Arial" w:hAnsi="Arial" w:cs="Arial"/>
          <w:i/>
          <w:color w:val="000000"/>
          <w:sz w:val="22"/>
        </w:rPr>
        <w:t>ibidem</w:t>
      </w:r>
      <w:r w:rsidRPr="00342184">
        <w:rPr>
          <w:rFonts w:ascii="Arial" w:eastAsia="Arial" w:hAnsi="Arial" w:cs="Arial"/>
          <w:color w:val="000000"/>
          <w:sz w:val="22"/>
        </w:rPr>
        <w:t>. Este último «debe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14:paraId="3CD158F1" w14:textId="13602977" w:rsidR="00392B95" w:rsidRPr="00342184" w:rsidRDefault="00392B95" w:rsidP="00392B95">
      <w:pPr>
        <w:spacing w:before="120" w:line="276" w:lineRule="auto"/>
        <w:ind w:firstLine="709"/>
        <w:jc w:val="both"/>
        <w:rPr>
          <w:rFonts w:ascii="Arial" w:eastAsia="Arial" w:hAnsi="Arial" w:cs="Arial"/>
          <w:color w:val="000000"/>
          <w:sz w:val="22"/>
        </w:rPr>
      </w:pPr>
      <w:r w:rsidRPr="006907FE">
        <w:rPr>
          <w:rFonts w:ascii="Arial" w:eastAsia="Arial" w:hAnsi="Arial" w:cs="Arial"/>
          <w:i/>
          <w:color w:val="000000"/>
          <w:sz w:val="22"/>
        </w:rPr>
        <w:lastRenderedPageBreak/>
        <w:t>Por un lado</w:t>
      </w:r>
      <w:r w:rsidRPr="006907FE">
        <w:rPr>
          <w:rFonts w:ascii="Arial" w:eastAsia="Arial" w:hAnsi="Arial" w:cs="Arial"/>
          <w:color w:val="000000"/>
          <w:sz w:val="22"/>
        </w:rPr>
        <w:t xml:space="preserve">, supone que la decisión de limitar territorialmente la convocatoria opera de pleno derecho,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6907FE">
        <w:rPr>
          <w:rFonts w:ascii="Arial" w:eastAsia="Arial" w:hAnsi="Arial" w:cs="Arial"/>
          <w:i/>
          <w:color w:val="000000"/>
          <w:sz w:val="22"/>
        </w:rPr>
        <w:t>ibídem</w:t>
      </w:r>
      <w:r w:rsidRPr="006907FE">
        <w:rPr>
          <w:rFonts w:ascii="Arial" w:eastAsia="Arial" w:hAnsi="Arial" w:cs="Arial"/>
          <w:color w:val="000000"/>
          <w:sz w:val="22"/>
        </w:rPr>
        <w:t xml:space="preserve">,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w:t>
      </w:r>
      <w:r w:rsidR="00A462C6">
        <w:rPr>
          <w:rFonts w:ascii="Arial" w:eastAsia="Arial" w:hAnsi="Arial" w:cs="Arial"/>
          <w:color w:val="000000"/>
          <w:sz w:val="22"/>
        </w:rPr>
        <w:t>definan</w:t>
      </w:r>
      <w:r w:rsidR="00A462C6" w:rsidRPr="006907FE">
        <w:rPr>
          <w:rFonts w:ascii="Arial" w:eastAsia="Arial" w:hAnsi="Arial" w:cs="Arial"/>
          <w:color w:val="000000"/>
          <w:sz w:val="22"/>
        </w:rPr>
        <w:t xml:space="preserve"> </w:t>
      </w:r>
      <w:r w:rsidRPr="006907FE">
        <w:rPr>
          <w:rFonts w:ascii="Arial" w:eastAsia="Arial" w:hAnsi="Arial" w:cs="Arial"/>
          <w:color w:val="000000"/>
          <w:sz w:val="22"/>
        </w:rPr>
        <w:t>la «limitación territorial» a la que se refiere el artículo 2.2.1.2.4.2.3. del Decreto 1082 de 2015.</w:t>
      </w:r>
    </w:p>
    <w:p w14:paraId="464DF83B"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6907FE">
        <w:rPr>
          <w:rFonts w:ascii="Arial" w:eastAsia="Arial" w:hAnsi="Arial" w:cs="Arial"/>
          <w:color w:val="000000"/>
          <w:sz w:val="22"/>
        </w:rPr>
        <w:t>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3838D1BE"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6907FE">
        <w:rPr>
          <w:rFonts w:ascii="Arial" w:eastAsia="Arial" w:hAnsi="Arial" w:cs="Arial"/>
          <w:i/>
          <w:color w:val="000000"/>
          <w:sz w:val="22"/>
        </w:rPr>
        <w:t>Por otro lado</w:t>
      </w:r>
      <w:r w:rsidRPr="006907FE">
        <w:rPr>
          <w:rFonts w:ascii="Arial" w:eastAsia="Arial" w:hAnsi="Arial" w:cs="Arial"/>
          <w:color w:val="000000"/>
          <w:sz w:val="22"/>
        </w:rPr>
        <w:t>, supone que la decisión de la entidad únicamente puede darse si la solicitud provino de tres o más Mipymes domiciliadas en el municipio o departamento en donde se va a ejecutar el contrato. Sin</w:t>
      </w:r>
      <w:r w:rsidRPr="00342184">
        <w:rPr>
          <w:rFonts w:ascii="Arial" w:eastAsia="Arial" w:hAnsi="Arial" w:cs="Arial"/>
          <w:color w:val="000000"/>
          <w:sz w:val="22"/>
        </w:rPr>
        <w:t xml:space="preserve"> embargo,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76D3257C" w14:textId="4315D559"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w:t>
      </w:r>
      <w:r w:rsidRPr="006907FE">
        <w:rPr>
          <w:rFonts w:ascii="Arial" w:eastAsia="Arial" w:hAnsi="Arial" w:cs="Arial"/>
          <w:color w:val="000000"/>
          <w:sz w:val="22"/>
        </w:rPr>
        <w:t xml:space="preserve">evento es irrelevante que las solicitantes tengan su domicilio en Bogotá o, incluso, que lo tuvieran en diferentes lugares del país. De todos modos, el municipio de Medellín solo podrá </w:t>
      </w:r>
      <w:r w:rsidRPr="006907FE">
        <w:rPr>
          <w:rFonts w:ascii="Arial" w:eastAsia="Arial" w:hAnsi="Arial" w:cs="Arial"/>
          <w:color w:val="000000"/>
          <w:sz w:val="22"/>
        </w:rPr>
        <w:lastRenderedPageBreak/>
        <w:t xml:space="preserve">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w:t>
      </w:r>
      <w:r w:rsidR="00A62BF4">
        <w:rPr>
          <w:rFonts w:ascii="Arial" w:eastAsia="Arial" w:hAnsi="Arial" w:cs="Arial"/>
          <w:color w:val="000000"/>
          <w:sz w:val="22"/>
        </w:rPr>
        <w:t>re</w:t>
      </w:r>
      <w:r w:rsidRPr="006907FE">
        <w:rPr>
          <w:rFonts w:ascii="Arial" w:eastAsia="Arial" w:hAnsi="Arial" w:cs="Arial"/>
          <w:color w:val="000000"/>
          <w:sz w:val="22"/>
        </w:rPr>
        <w:t>itera, porque lo relevante aquí es el lugar de ejecución del contrato a limitar.</w:t>
      </w:r>
    </w:p>
    <w:p w14:paraId="1D52007B" w14:textId="06BBBD8A" w:rsidR="00392B95" w:rsidRPr="00342184" w:rsidRDefault="00392B95" w:rsidP="00392B95">
      <w:pPr>
        <w:spacing w:before="120" w:line="276" w:lineRule="auto"/>
        <w:ind w:firstLine="709"/>
        <w:jc w:val="both"/>
        <w:rPr>
          <w:rFonts w:ascii="Arial" w:eastAsia="Arial" w:hAnsi="Arial" w:cs="Arial"/>
          <w:color w:val="000000"/>
          <w:sz w:val="22"/>
        </w:rPr>
      </w:pPr>
      <w:r w:rsidRPr="00D9221D">
        <w:rPr>
          <w:rFonts w:ascii="Arial" w:eastAsia="Arial" w:hAnsi="Arial" w:cs="Arial"/>
          <w:color w:val="000000"/>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w:t>
      </w:r>
      <w:r w:rsidR="0067180E">
        <w:rPr>
          <w:rFonts w:ascii="Arial" w:eastAsia="Arial" w:hAnsi="Arial" w:cs="Arial"/>
          <w:color w:val="000000"/>
          <w:sz w:val="22"/>
        </w:rPr>
        <w:t>t</w:t>
      </w:r>
      <w:r w:rsidRPr="00D9221D">
        <w:rPr>
          <w:rFonts w:ascii="Arial" w:eastAsia="Arial" w:hAnsi="Arial" w:cs="Arial"/>
          <w:color w:val="000000"/>
          <w:sz w:val="22"/>
        </w:rPr>
        <w:t>o es, atendiendo la regla que, para esos efectos, establece el referido artículo, el cual, valga la pena decirlo, se refiere a «los municipios o departamentos» en plural y no a un municipio o a un departamento ─en singular─.</w:t>
      </w:r>
    </w:p>
    <w:p w14:paraId="6DE94107" w14:textId="6B2378F1" w:rsidR="00392B95" w:rsidRPr="00342184" w:rsidRDefault="00392B95" w:rsidP="00392B95">
      <w:pPr>
        <w:spacing w:before="120" w:line="276" w:lineRule="auto"/>
        <w:ind w:firstLine="709"/>
        <w:jc w:val="both"/>
        <w:rPr>
          <w:rFonts w:ascii="Arial" w:eastAsia="Arial" w:hAnsi="Arial" w:cs="Arial"/>
          <w:color w:val="000000"/>
          <w:sz w:val="22"/>
        </w:rPr>
      </w:pPr>
      <w:r w:rsidRPr="006907FE">
        <w:rPr>
          <w:rFonts w:ascii="Arial" w:eastAsia="Arial" w:hAnsi="Arial" w:cs="Arial"/>
          <w:color w:val="000000"/>
          <w:sz w:val="22"/>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6907FE">
        <w:rPr>
          <w:rFonts w:ascii="Arial" w:eastAsia="Arial" w:hAnsi="Arial" w:cs="Arial"/>
          <w:i/>
          <w:color w:val="000000"/>
          <w:sz w:val="22"/>
        </w:rPr>
        <w:t xml:space="preserve">motu propio </w:t>
      </w:r>
      <w:r w:rsidRPr="006907FE">
        <w:rPr>
          <w:rFonts w:ascii="Arial" w:eastAsia="Arial" w:hAnsi="Arial" w:cs="Arial"/>
          <w:color w:val="000000"/>
          <w:sz w:val="22"/>
        </w:rPr>
        <w:t xml:space="preserve">hacer la «limitación territorial» de que trata el artículo 2.2.1.2.4.2.3. del Decreto 1082 de 2015, ya que el ejercicio de esta facultad solo puede darse ante </w:t>
      </w:r>
      <w:r w:rsidR="00A462C6">
        <w:rPr>
          <w:rFonts w:ascii="Arial" w:eastAsia="Arial" w:hAnsi="Arial" w:cs="Arial"/>
          <w:color w:val="000000"/>
          <w:sz w:val="22"/>
        </w:rPr>
        <w:t xml:space="preserve">la </w:t>
      </w:r>
      <w:r w:rsidRPr="006907FE">
        <w:rPr>
          <w:rFonts w:ascii="Arial" w:eastAsia="Arial" w:hAnsi="Arial" w:cs="Arial"/>
          <w:color w:val="000000"/>
          <w:sz w:val="22"/>
        </w:rPr>
        <w:t xml:space="preserve">«limitación a Mipymes nacionales», lo cual supone </w:t>
      </w:r>
      <w:r w:rsidR="00A462C6">
        <w:rPr>
          <w:rFonts w:ascii="Arial" w:eastAsia="Arial" w:hAnsi="Arial" w:cs="Arial"/>
          <w:color w:val="000000"/>
          <w:sz w:val="22"/>
        </w:rPr>
        <w:t>verificar</w:t>
      </w:r>
      <w:r w:rsidRPr="006907FE">
        <w:rPr>
          <w:rFonts w:ascii="Arial" w:eastAsia="Arial" w:hAnsi="Arial" w:cs="Arial"/>
          <w:color w:val="000000"/>
          <w:sz w:val="22"/>
        </w:rPr>
        <w:t xml:space="preserve"> los supuestos legales establecidos en los mencionados numerales.</w:t>
      </w:r>
    </w:p>
    <w:p w14:paraId="28709B49" w14:textId="06538ACB"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Cuando se trata de consorcios o uniones temporales formados exclusivamente por Mipymes y promesas de sociedad futura suscritas por Mipymes, habilitados para solicitar la limitación del proceso contractual, según se explicó en el lite</w:t>
      </w:r>
      <w:r w:rsidR="00B22FCD">
        <w:rPr>
          <w:rFonts w:ascii="Arial" w:eastAsia="Arial" w:hAnsi="Arial" w:cs="Arial"/>
          <w:color w:val="000000"/>
          <w:sz w:val="22"/>
        </w:rPr>
        <w:t>r</w:t>
      </w:r>
      <w:r w:rsidRPr="00342184">
        <w:rPr>
          <w:rFonts w:ascii="Arial" w:eastAsia="Arial" w:hAnsi="Arial" w:cs="Arial"/>
          <w:color w:val="000000"/>
          <w:sz w:val="22"/>
        </w:rPr>
        <w:t>al a</w:t>
      </w:r>
      <w:r w:rsidR="00A462C6">
        <w:rPr>
          <w:rFonts w:ascii="Arial" w:eastAsia="Arial" w:hAnsi="Arial" w:cs="Arial"/>
          <w:color w:val="000000"/>
          <w:sz w:val="22"/>
        </w:rPr>
        <w:t>)</w:t>
      </w:r>
      <w:r w:rsidRPr="00342184">
        <w:rPr>
          <w:rFonts w:ascii="Arial" w:eastAsia="Arial" w:hAnsi="Arial" w:cs="Arial"/>
          <w:color w:val="000000"/>
          <w:sz w:val="22"/>
        </w:rPr>
        <w:t xml:space="preserve"> </w:t>
      </w:r>
      <w:r w:rsidRPr="007D5316">
        <w:rPr>
          <w:rFonts w:ascii="Arial" w:eastAsia="Arial" w:hAnsi="Arial" w:cs="Arial"/>
          <w:i/>
          <w:iCs/>
          <w:color w:val="000000"/>
          <w:sz w:val="22"/>
        </w:rPr>
        <w:t>supra</w:t>
      </w:r>
      <w:r w:rsidRPr="00342184">
        <w:rPr>
          <w:rFonts w:ascii="Arial" w:eastAsia="Arial" w:hAnsi="Arial" w:cs="Arial"/>
          <w:color w:val="000000"/>
          <w:sz w:val="22"/>
        </w:rPr>
        <w:t>, todas las Mipymes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w:t>
      </w:r>
    </w:p>
    <w:p w14:paraId="03020F2C"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De esta forma, si el consorcio o unión temporal está conformado por tres sociedades, y la entidad decide ejercer la facultad que le otorga el artículo 2.2.1.2.4.2.3. del Decreto 1082 de 2015, las tres sociedades deberán acreditar que tienen su domicilio en el lugar de ejecución del contrato, so pena de que la figura asociativa no pueda participar en </w:t>
      </w:r>
      <w:r w:rsidRPr="00342184">
        <w:rPr>
          <w:rFonts w:ascii="Arial" w:eastAsia="Arial" w:hAnsi="Arial" w:cs="Arial"/>
          <w:color w:val="000000"/>
          <w:sz w:val="22"/>
        </w:rPr>
        <w:lastRenderedPageBreak/>
        <w:t>el proceso de contratación estatal. Aceptar lo contrario, a juicio de Colombia Compra Eficiente, implicaría hacer nugatorios los efectos de la mencionada disposición normativa.</w:t>
      </w:r>
    </w:p>
    <w:p w14:paraId="010CC1B0" w14:textId="77777777"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En suma, el Decreto 1082 de 2015 regula la limitación de convocatorias a Mipymes en dos normas distintas que deben leerse conjunta y armónicamente. Por un lado, el artículo 2.2.1.2.4.2.2. prevé los requisitos generales para que la entidad limite sus convocatorias a Mipymes nacionales. Por el otro, el artículo 2.2.1.2.4.2.3. establece la posibilidad de limitar la convocatoria a Mipymes nacionales domiciliadas en los departamentos o municipios en donde se va a ejecutar el contrato, por supuesto, siempre que la entidad así lo decida y solo si se cumplen las exigencias del artículo 2.2.1.2.4.2.2.</w:t>
      </w:r>
    </w:p>
    <w:p w14:paraId="616F20FB" w14:textId="44C2E3D1" w:rsidR="00392B95" w:rsidRPr="00342184" w:rsidRDefault="00392B95" w:rsidP="00392B95">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Sin perjuicio de lo anterior, la Agencia Nacional de Contratación Pública – Colombia Compra Eficiente </w:t>
      </w:r>
      <w:r w:rsidR="00A462C6">
        <w:rPr>
          <w:rFonts w:ascii="Arial" w:eastAsia="Arial" w:hAnsi="Arial" w:cs="Arial"/>
          <w:i/>
          <w:iCs/>
          <w:color w:val="000000"/>
          <w:sz w:val="22"/>
        </w:rPr>
        <w:t xml:space="preserve">recomienda </w:t>
      </w:r>
      <w:r w:rsidRPr="00342184">
        <w:rPr>
          <w:rFonts w:ascii="Arial" w:eastAsia="Arial" w:hAnsi="Arial" w:cs="Arial"/>
          <w:color w:val="000000"/>
          <w:sz w:val="22"/>
        </w:rPr>
        <w:t xml:space="preserve">que las entidades establezcan </w:t>
      </w:r>
      <w:r w:rsidRPr="00342184">
        <w:rPr>
          <w:rFonts w:ascii="Arial" w:eastAsia="Arial" w:hAnsi="Arial" w:cs="Arial"/>
          <w:i/>
          <w:color w:val="000000"/>
          <w:sz w:val="22"/>
        </w:rPr>
        <w:t xml:space="preserve">ex ante </w:t>
      </w:r>
      <w:r w:rsidRPr="00342184">
        <w:rPr>
          <w:rFonts w:ascii="Arial" w:eastAsia="Arial" w:hAnsi="Arial" w:cs="Arial"/>
          <w:color w:val="000000"/>
          <w:sz w:val="22"/>
        </w:rPr>
        <w:t>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en relación con cuál o cuáles municipios o departamentos harían la limitación territorial de que trata el artículo 2.2.1.2.4.2.3. del Decreto 1082 de 2015.</w:t>
      </w:r>
    </w:p>
    <w:p w14:paraId="7F5115D0" w14:textId="77777777" w:rsidR="00392B95" w:rsidRPr="00342184" w:rsidRDefault="00392B95" w:rsidP="00392B95">
      <w:pPr>
        <w:spacing w:before="120" w:line="276" w:lineRule="auto"/>
        <w:ind w:firstLine="709"/>
        <w:jc w:val="both"/>
        <w:rPr>
          <w:rFonts w:ascii="Arial" w:eastAsia="Arial" w:hAnsi="Arial" w:cs="Arial"/>
          <w:sz w:val="22"/>
        </w:rPr>
      </w:pPr>
      <w:r w:rsidRPr="00342184">
        <w:rPr>
          <w:rFonts w:ascii="Arial" w:eastAsia="Arial" w:hAnsi="Arial" w:cs="Arial"/>
          <w:sz w:val="22"/>
        </w:rPr>
        <w:t>Con fundamento en las consideraciones anteriores, se contestarán las inquietudes formuladas.</w:t>
      </w:r>
    </w:p>
    <w:p w14:paraId="64BEDB73" w14:textId="77777777" w:rsidR="00392B95" w:rsidRPr="00342184" w:rsidRDefault="00392B95" w:rsidP="00392B95">
      <w:pPr>
        <w:spacing w:line="276" w:lineRule="auto"/>
        <w:ind w:right="709"/>
        <w:jc w:val="both"/>
        <w:rPr>
          <w:rFonts w:ascii="Arial" w:eastAsia="Arial" w:hAnsi="Arial" w:cs="Arial"/>
          <w:color w:val="000000"/>
          <w:sz w:val="21"/>
          <w:szCs w:val="21"/>
        </w:rPr>
      </w:pPr>
    </w:p>
    <w:p w14:paraId="08F5B39B" w14:textId="77777777" w:rsidR="00392B95" w:rsidRPr="00342184" w:rsidRDefault="00392B95" w:rsidP="00392B95">
      <w:pPr>
        <w:numPr>
          <w:ilvl w:val="0"/>
          <w:numId w:val="3"/>
        </w:numPr>
        <w:pBdr>
          <w:top w:val="nil"/>
          <w:left w:val="nil"/>
          <w:bottom w:val="nil"/>
          <w:right w:val="nil"/>
          <w:between w:val="nil"/>
        </w:pBdr>
        <w:tabs>
          <w:tab w:val="left" w:pos="284"/>
        </w:tabs>
        <w:spacing w:line="276" w:lineRule="auto"/>
        <w:ind w:left="0" w:firstLine="0"/>
        <w:rPr>
          <w:rFonts w:ascii="Arial" w:eastAsia="Arial" w:hAnsi="Arial" w:cs="Arial"/>
          <w:sz w:val="22"/>
        </w:rPr>
      </w:pPr>
      <w:r w:rsidRPr="00342184">
        <w:rPr>
          <w:rFonts w:ascii="Arial" w:eastAsia="Arial" w:hAnsi="Arial" w:cs="Arial"/>
          <w:b/>
          <w:color w:val="000000"/>
          <w:sz w:val="22"/>
        </w:rPr>
        <w:t xml:space="preserve">Respuesta </w:t>
      </w:r>
    </w:p>
    <w:p w14:paraId="54F7F934" w14:textId="77777777" w:rsidR="00392B95" w:rsidRPr="00342184" w:rsidRDefault="00392B95" w:rsidP="00392B95">
      <w:pPr>
        <w:tabs>
          <w:tab w:val="left" w:pos="284"/>
        </w:tabs>
        <w:spacing w:line="276" w:lineRule="auto"/>
        <w:rPr>
          <w:rFonts w:ascii="Arial" w:eastAsia="Arial" w:hAnsi="Arial" w:cs="Arial"/>
          <w:b/>
          <w:color w:val="000000"/>
          <w:sz w:val="22"/>
        </w:rPr>
      </w:pPr>
    </w:p>
    <w:p w14:paraId="35EE1FB6" w14:textId="55A5CBE5" w:rsidR="006907FE" w:rsidRDefault="006907FE" w:rsidP="007D5316">
      <w:pPr>
        <w:ind w:left="709" w:right="709"/>
        <w:jc w:val="both"/>
        <w:rPr>
          <w:rFonts w:ascii="Arial" w:eastAsia="Arial" w:hAnsi="Arial" w:cs="Arial"/>
          <w:color w:val="000000"/>
          <w:sz w:val="22"/>
        </w:rPr>
      </w:pPr>
      <w:r w:rsidRPr="00C70EFA">
        <w:rPr>
          <w:rFonts w:ascii="Arial" w:eastAsia="Arial" w:hAnsi="Arial" w:cs="Arial"/>
          <w:color w:val="000000"/>
          <w:sz w:val="22"/>
        </w:rPr>
        <w:t>«</w:t>
      </w:r>
      <w:r w:rsidRPr="00C70EFA">
        <w:rPr>
          <w:rFonts w:ascii="Arial" w:eastAsia="Arial" w:hAnsi="Arial" w:cs="Arial"/>
          <w:sz w:val="22"/>
          <w:lang w:val="es-CO" w:eastAsia="es-CO"/>
        </w:rPr>
        <w:t>Si, en el municipio donde se va a realizar el proceso de contratación hay escasas mipymes; ¿es posible limitar a una provincia o región que componga un numero plural de municipios aledaños al municipio donde se este</w:t>
      </w:r>
      <w:r>
        <w:rPr>
          <w:rFonts w:ascii="Arial" w:eastAsia="Arial" w:hAnsi="Arial" w:cs="Arial"/>
          <w:sz w:val="22"/>
          <w:lang w:val="es-CO" w:eastAsia="es-CO"/>
        </w:rPr>
        <w:t xml:space="preserve"> (sic)</w:t>
      </w:r>
      <w:r w:rsidRPr="00C70EFA">
        <w:rPr>
          <w:rFonts w:ascii="Arial" w:eastAsia="Arial" w:hAnsi="Arial" w:cs="Arial"/>
          <w:sz w:val="22"/>
          <w:lang w:val="es-CO" w:eastAsia="es-CO"/>
        </w:rPr>
        <w:t xml:space="preserve"> realizando el proceso contractual?</w:t>
      </w:r>
      <w:r w:rsidR="00D9221D">
        <w:rPr>
          <w:rFonts w:ascii="Arial" w:eastAsia="Arial" w:hAnsi="Arial" w:cs="Arial"/>
          <w:sz w:val="22"/>
          <w:lang w:val="es-CO" w:eastAsia="es-CO"/>
        </w:rPr>
        <w:t>. ¿</w:t>
      </w:r>
      <w:r w:rsidRPr="00C70EFA">
        <w:rPr>
          <w:rFonts w:ascii="Arial" w:eastAsia="Arial" w:hAnsi="Arial" w:cs="Arial"/>
          <w:sz w:val="22"/>
          <w:lang w:val="es-CO" w:eastAsia="es-CO"/>
        </w:rPr>
        <w:t>Si los posibles oferentes realizan esta solicitud o debe hacerse la limitación solo al municipio o al departamento?</w:t>
      </w:r>
      <w:r w:rsidRPr="00C70EFA">
        <w:rPr>
          <w:rFonts w:ascii="Arial" w:eastAsia="Arial" w:hAnsi="Arial" w:cs="Arial"/>
          <w:color w:val="000000"/>
          <w:sz w:val="22"/>
        </w:rPr>
        <w:t>».</w:t>
      </w:r>
    </w:p>
    <w:p w14:paraId="69AE9B7A" w14:textId="77777777" w:rsidR="006907FE" w:rsidRDefault="006907FE" w:rsidP="00D9221D">
      <w:pPr>
        <w:spacing w:line="276" w:lineRule="auto"/>
        <w:jc w:val="both"/>
        <w:rPr>
          <w:rFonts w:ascii="Arial" w:eastAsia="Arial" w:hAnsi="Arial" w:cs="Arial"/>
          <w:color w:val="000000"/>
          <w:sz w:val="22"/>
        </w:rPr>
      </w:pPr>
    </w:p>
    <w:p w14:paraId="333C9A66" w14:textId="6B0A7876" w:rsidR="006907FE" w:rsidRDefault="006907FE" w:rsidP="00A64E9C">
      <w:pPr>
        <w:spacing w:line="276" w:lineRule="auto"/>
        <w:jc w:val="both"/>
        <w:rPr>
          <w:rFonts w:ascii="Arial" w:eastAsia="Arial" w:hAnsi="Arial" w:cs="Arial"/>
          <w:color w:val="000000"/>
          <w:sz w:val="22"/>
        </w:rPr>
      </w:pPr>
      <w:r w:rsidRPr="00D9221D">
        <w:rPr>
          <w:rFonts w:ascii="Arial" w:eastAsia="Arial" w:hAnsi="Arial" w:cs="Arial"/>
          <w:color w:val="000000"/>
          <w:sz w:val="22"/>
        </w:rPr>
        <w:t xml:space="preserve">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D9221D">
        <w:rPr>
          <w:rFonts w:ascii="Arial" w:eastAsia="Arial" w:hAnsi="Arial" w:cs="Arial"/>
          <w:i/>
          <w:color w:val="000000"/>
          <w:sz w:val="22"/>
        </w:rPr>
        <w:t xml:space="preserve">motu propio </w:t>
      </w:r>
      <w:r w:rsidRPr="00D9221D">
        <w:rPr>
          <w:rFonts w:ascii="Arial" w:eastAsia="Arial" w:hAnsi="Arial" w:cs="Arial"/>
          <w:color w:val="000000"/>
          <w:sz w:val="22"/>
        </w:rPr>
        <w:t>hacer la «limitación territorial» de que trata el artículo 2.2.1.2.4.2.3. del Decreto 1082 de 2015</w:t>
      </w:r>
      <w:r w:rsidR="00A64E9C">
        <w:rPr>
          <w:rFonts w:ascii="Arial" w:eastAsia="Arial" w:hAnsi="Arial" w:cs="Arial"/>
          <w:color w:val="000000"/>
          <w:sz w:val="22"/>
        </w:rPr>
        <w:t>.</w:t>
      </w:r>
    </w:p>
    <w:p w14:paraId="02A9B44A" w14:textId="30A4B342" w:rsidR="00D9221D" w:rsidRDefault="00D9221D" w:rsidP="0079501E">
      <w:pPr>
        <w:spacing w:before="120" w:line="276" w:lineRule="auto"/>
        <w:ind w:firstLine="709"/>
        <w:jc w:val="both"/>
        <w:rPr>
          <w:rFonts w:ascii="Arial" w:eastAsia="Arial" w:hAnsi="Arial" w:cs="Arial"/>
          <w:color w:val="000000"/>
          <w:sz w:val="22"/>
        </w:rPr>
      </w:pPr>
      <w:r w:rsidRPr="00D9221D">
        <w:rPr>
          <w:rFonts w:ascii="Arial" w:eastAsia="Arial" w:hAnsi="Arial" w:cs="Arial"/>
          <w:color w:val="000000"/>
          <w:sz w:val="22"/>
        </w:rPr>
        <w:t>S</w:t>
      </w:r>
      <w:r w:rsidR="006907FE" w:rsidRPr="00D9221D">
        <w:rPr>
          <w:rFonts w:ascii="Arial" w:eastAsia="Arial" w:hAnsi="Arial" w:cs="Arial"/>
          <w:color w:val="000000"/>
          <w:sz w:val="22"/>
        </w:rPr>
        <w:t xml:space="preserve">i la entidad ejerce la facultad que le confiere el artículo 2.2.1.2.4.2.3. del Decreto 1082 de 2015, tendrá que justificar dicha decisión, una vez ha decidido limitar territorialmente la convocatoria </w:t>
      </w:r>
      <w:r w:rsidR="002A052D">
        <w:rPr>
          <w:rFonts w:ascii="Arial" w:eastAsia="Arial" w:hAnsi="Arial" w:cs="Arial"/>
          <w:color w:val="000000"/>
          <w:sz w:val="22"/>
        </w:rPr>
        <w:t xml:space="preserve">a los departamentos o municipios donde se vaya </w:t>
      </w:r>
      <w:r w:rsidR="006907FE" w:rsidRPr="00D9221D">
        <w:rPr>
          <w:rFonts w:ascii="Arial" w:eastAsia="Arial" w:hAnsi="Arial" w:cs="Arial"/>
          <w:color w:val="000000"/>
          <w:sz w:val="22"/>
        </w:rPr>
        <w:t>a ejecutar el contrato</w:t>
      </w:r>
      <w:r w:rsidR="00513F65">
        <w:rPr>
          <w:rFonts w:ascii="Arial" w:eastAsia="Arial" w:hAnsi="Arial" w:cs="Arial"/>
          <w:color w:val="000000"/>
          <w:sz w:val="22"/>
        </w:rPr>
        <w:t>. En efecto,</w:t>
      </w:r>
      <w:r w:rsidRPr="00D9221D">
        <w:rPr>
          <w:rFonts w:ascii="Arial" w:eastAsia="Arial" w:hAnsi="Arial" w:cs="Arial"/>
          <w:color w:val="000000"/>
          <w:sz w:val="22"/>
        </w:rPr>
        <w:t xml:space="preserve"> puede pasar</w:t>
      </w:r>
      <w:r>
        <w:rPr>
          <w:rFonts w:ascii="Arial" w:eastAsia="Arial" w:hAnsi="Arial" w:cs="Arial"/>
          <w:color w:val="000000"/>
          <w:sz w:val="22"/>
        </w:rPr>
        <w:t xml:space="preserve"> que</w:t>
      </w:r>
      <w:r w:rsidRPr="00D9221D">
        <w:rPr>
          <w:rFonts w:ascii="Arial" w:eastAsia="Arial" w:hAnsi="Arial" w:cs="Arial"/>
          <w:color w:val="000000"/>
          <w:sz w:val="22"/>
        </w:rPr>
        <w:t xml:space="preserve"> el contrato se vaya a ejecutar en varios municipios </w:t>
      </w:r>
      <w:r w:rsidRPr="00D9221D">
        <w:rPr>
          <w:rFonts w:ascii="Arial" w:eastAsia="Arial" w:hAnsi="Arial" w:cs="Arial"/>
          <w:color w:val="000000"/>
          <w:sz w:val="22"/>
        </w:rPr>
        <w:lastRenderedPageBreak/>
        <w:t>o departamentos</w:t>
      </w:r>
      <w:r>
        <w:rPr>
          <w:rFonts w:ascii="Arial" w:eastAsia="Arial" w:hAnsi="Arial" w:cs="Arial"/>
          <w:color w:val="000000"/>
          <w:sz w:val="22"/>
        </w:rPr>
        <w:t>,</w:t>
      </w:r>
      <w:r w:rsidRPr="00D9221D">
        <w:rPr>
          <w:rFonts w:ascii="Arial" w:eastAsia="Arial" w:hAnsi="Arial" w:cs="Arial"/>
          <w:color w:val="000000"/>
          <w:sz w:val="22"/>
        </w:rPr>
        <w:t xml:space="preserve"> </w:t>
      </w:r>
      <w:r>
        <w:rPr>
          <w:rFonts w:ascii="Arial" w:eastAsia="Arial" w:hAnsi="Arial" w:cs="Arial"/>
          <w:color w:val="000000"/>
          <w:sz w:val="22"/>
        </w:rPr>
        <w:t>e</w:t>
      </w:r>
      <w:r w:rsidRPr="00D9221D">
        <w:rPr>
          <w:rFonts w:ascii="Arial" w:eastAsia="Arial" w:hAnsi="Arial" w:cs="Arial"/>
          <w:color w:val="000000"/>
          <w:sz w:val="22"/>
        </w:rPr>
        <w:t xml:space="preserve">n estos eventos </w:t>
      </w:r>
      <w:r w:rsidR="00513F65">
        <w:rPr>
          <w:rFonts w:ascii="Arial" w:eastAsia="Arial" w:hAnsi="Arial" w:cs="Arial"/>
          <w:color w:val="000000"/>
          <w:sz w:val="22"/>
        </w:rPr>
        <w:t>si la entidad considera procedente establecer la limitación territorial, tendrá que hacerlo para las mipymes domiciliadas en</w:t>
      </w:r>
      <w:r w:rsidRPr="00D9221D">
        <w:rPr>
          <w:rFonts w:ascii="Arial" w:eastAsia="Arial" w:hAnsi="Arial" w:cs="Arial"/>
          <w:color w:val="000000"/>
          <w:sz w:val="22"/>
        </w:rPr>
        <w:t xml:space="preserve"> los municipios o departamentos en los que</w:t>
      </w:r>
      <w:r w:rsidR="006B4304">
        <w:rPr>
          <w:rFonts w:ascii="Arial" w:eastAsia="Arial" w:hAnsi="Arial" w:cs="Arial"/>
          <w:color w:val="000000"/>
          <w:sz w:val="22"/>
        </w:rPr>
        <w:t xml:space="preserve"> </w:t>
      </w:r>
      <w:r w:rsidR="00513F65">
        <w:rPr>
          <w:rFonts w:ascii="Arial" w:eastAsia="Arial" w:hAnsi="Arial" w:cs="Arial"/>
          <w:color w:val="000000"/>
          <w:sz w:val="22"/>
        </w:rPr>
        <w:t>se ejecutará</w:t>
      </w:r>
      <w:r w:rsidR="00BE1929">
        <w:rPr>
          <w:rFonts w:ascii="Arial" w:eastAsia="Arial" w:hAnsi="Arial" w:cs="Arial"/>
          <w:color w:val="000000"/>
          <w:sz w:val="22"/>
        </w:rPr>
        <w:t xml:space="preserve"> el contrato</w:t>
      </w:r>
      <w:r w:rsidRPr="00D9221D">
        <w:rPr>
          <w:rFonts w:ascii="Arial" w:eastAsia="Arial" w:hAnsi="Arial" w:cs="Arial"/>
          <w:color w:val="000000"/>
          <w:sz w:val="22"/>
        </w:rPr>
        <w:t>, esto es así porque el referido artículo se refiere a «los municipios o departamentos» en plural y no a un municipio o a un departamento ─en singular─</w:t>
      </w:r>
      <w:r w:rsidR="0079501E">
        <w:rPr>
          <w:rFonts w:ascii="Arial" w:eastAsia="Arial" w:hAnsi="Arial" w:cs="Arial"/>
          <w:color w:val="000000"/>
          <w:sz w:val="22"/>
        </w:rPr>
        <w:t>.</w:t>
      </w:r>
    </w:p>
    <w:p w14:paraId="07BB70F1" w14:textId="397DAE90" w:rsidR="00513F65" w:rsidRDefault="00513F65" w:rsidP="0079501E">
      <w:pPr>
        <w:spacing w:before="120" w:line="276" w:lineRule="auto"/>
        <w:ind w:firstLine="709"/>
        <w:jc w:val="both"/>
        <w:rPr>
          <w:rFonts w:ascii="Arial" w:eastAsia="Arial" w:hAnsi="Arial" w:cs="Arial"/>
          <w:color w:val="000000"/>
          <w:sz w:val="22"/>
        </w:rPr>
      </w:pPr>
      <w:r>
        <w:rPr>
          <w:rFonts w:ascii="Arial" w:eastAsia="Arial" w:hAnsi="Arial" w:cs="Arial"/>
          <w:color w:val="000000"/>
          <w:sz w:val="22"/>
        </w:rPr>
        <w:t xml:space="preserve">De conformidad con lo anterior, la limitación territorial solo puede efectuarse para que </w:t>
      </w:r>
      <w:r w:rsidR="00BE1929">
        <w:rPr>
          <w:rFonts w:ascii="Arial" w:eastAsia="Arial" w:hAnsi="Arial" w:cs="Arial"/>
          <w:color w:val="000000"/>
          <w:sz w:val="22"/>
        </w:rPr>
        <w:t>únicamente</w:t>
      </w:r>
      <w:r>
        <w:rPr>
          <w:rFonts w:ascii="Arial" w:eastAsia="Arial" w:hAnsi="Arial" w:cs="Arial"/>
          <w:color w:val="000000"/>
          <w:sz w:val="22"/>
        </w:rPr>
        <w:t xml:space="preserve"> participen las mipymes domiciliadas en </w:t>
      </w:r>
      <w:r w:rsidR="00BE1929">
        <w:rPr>
          <w:rFonts w:ascii="Arial" w:eastAsia="Arial" w:hAnsi="Arial" w:cs="Arial"/>
          <w:color w:val="000000"/>
          <w:sz w:val="22"/>
        </w:rPr>
        <w:t>cualquiera de</w:t>
      </w:r>
      <w:r>
        <w:rPr>
          <w:rFonts w:ascii="Arial" w:eastAsia="Arial" w:hAnsi="Arial" w:cs="Arial"/>
          <w:color w:val="000000"/>
          <w:sz w:val="22"/>
        </w:rPr>
        <w:t xml:space="preserve"> los municipio</w:t>
      </w:r>
      <w:r w:rsidR="00BE1929">
        <w:rPr>
          <w:rFonts w:ascii="Arial" w:eastAsia="Arial" w:hAnsi="Arial" w:cs="Arial"/>
          <w:color w:val="000000"/>
          <w:sz w:val="22"/>
        </w:rPr>
        <w:t>s</w:t>
      </w:r>
      <w:r>
        <w:rPr>
          <w:rFonts w:ascii="Arial" w:eastAsia="Arial" w:hAnsi="Arial" w:cs="Arial"/>
          <w:color w:val="000000"/>
          <w:sz w:val="22"/>
        </w:rPr>
        <w:t xml:space="preserve"> o departamentos en los que se ejecutará el contrato. En este sentido, no es posible efectuar limitaciones </w:t>
      </w:r>
      <w:r w:rsidR="0077584C">
        <w:rPr>
          <w:rFonts w:ascii="Arial" w:eastAsia="Arial" w:hAnsi="Arial" w:cs="Arial"/>
          <w:color w:val="000000"/>
          <w:sz w:val="22"/>
        </w:rPr>
        <w:t xml:space="preserve">«provinciales» o «regionales», de manera que la entidad solo tiene 2 opciones </w:t>
      </w:r>
      <w:r w:rsidR="00BE1929">
        <w:rPr>
          <w:rFonts w:ascii="Arial" w:eastAsia="Arial" w:hAnsi="Arial" w:cs="Arial"/>
          <w:color w:val="000000"/>
          <w:sz w:val="22"/>
        </w:rPr>
        <w:t>en relación con</w:t>
      </w:r>
      <w:r w:rsidR="0077584C">
        <w:rPr>
          <w:rFonts w:ascii="Arial" w:eastAsia="Arial" w:hAnsi="Arial" w:cs="Arial"/>
          <w:color w:val="000000"/>
          <w:sz w:val="22"/>
        </w:rPr>
        <w:t xml:space="preserve"> las limitaciones territoriales </w:t>
      </w:r>
      <w:r w:rsidR="00BE1929">
        <w:rPr>
          <w:rFonts w:ascii="Arial" w:eastAsia="Arial" w:hAnsi="Arial" w:cs="Arial"/>
          <w:color w:val="000000"/>
          <w:sz w:val="22"/>
        </w:rPr>
        <w:t xml:space="preserve">para hacerlo </w:t>
      </w:r>
      <w:r w:rsidR="00453962">
        <w:rPr>
          <w:rFonts w:ascii="Arial" w:eastAsia="Arial" w:hAnsi="Arial" w:cs="Arial"/>
          <w:color w:val="000000"/>
          <w:sz w:val="22"/>
        </w:rPr>
        <w:t>en relación con</w:t>
      </w:r>
      <w:r w:rsidR="0077584C">
        <w:rPr>
          <w:rFonts w:ascii="Arial" w:eastAsia="Arial" w:hAnsi="Arial" w:cs="Arial"/>
          <w:color w:val="000000"/>
          <w:sz w:val="22"/>
        </w:rPr>
        <w:t xml:space="preserve"> las mipymes domiciliadas en los municipio</w:t>
      </w:r>
      <w:r w:rsidR="00BE1929">
        <w:rPr>
          <w:rFonts w:ascii="Arial" w:eastAsia="Arial" w:hAnsi="Arial" w:cs="Arial"/>
          <w:color w:val="000000"/>
          <w:sz w:val="22"/>
        </w:rPr>
        <w:t>s</w:t>
      </w:r>
      <w:r w:rsidR="0077584C">
        <w:rPr>
          <w:rFonts w:ascii="Arial" w:eastAsia="Arial" w:hAnsi="Arial" w:cs="Arial"/>
          <w:color w:val="000000"/>
          <w:sz w:val="22"/>
        </w:rPr>
        <w:t xml:space="preserve"> o departamentos donde se ejecutará el contrato.</w:t>
      </w:r>
    </w:p>
    <w:p w14:paraId="083066B2" w14:textId="77777777" w:rsidR="00513F65" w:rsidRPr="00342184" w:rsidRDefault="00513F65" w:rsidP="0079501E">
      <w:pPr>
        <w:spacing w:before="120" w:line="276" w:lineRule="auto"/>
        <w:ind w:firstLine="709"/>
        <w:jc w:val="both"/>
        <w:rPr>
          <w:rFonts w:ascii="Arial" w:eastAsia="Arial" w:hAnsi="Arial" w:cs="Arial"/>
          <w:color w:val="000000"/>
          <w:sz w:val="22"/>
        </w:rPr>
      </w:pPr>
    </w:p>
    <w:p w14:paraId="37DC9A91" w14:textId="77777777" w:rsidR="00392B95" w:rsidRPr="00342184" w:rsidRDefault="00392B95" w:rsidP="00392B95">
      <w:pPr>
        <w:spacing w:before="120" w:line="276" w:lineRule="auto"/>
        <w:jc w:val="both"/>
        <w:rPr>
          <w:rFonts w:ascii="Arial" w:eastAsia="Arial" w:hAnsi="Arial" w:cs="Arial"/>
          <w:color w:val="000000"/>
          <w:sz w:val="22"/>
        </w:rPr>
      </w:pPr>
      <w:r w:rsidRPr="00342AEE">
        <w:rPr>
          <w:rFonts w:ascii="Arial" w:eastAsia="Arial" w:hAnsi="Arial" w:cs="Arial"/>
          <w:color w:val="000000"/>
          <w:sz w:val="22"/>
        </w:rPr>
        <w:t>Este concepto tiene el alcance previsto en</w:t>
      </w:r>
      <w:r w:rsidRPr="00342184">
        <w:rPr>
          <w:rFonts w:ascii="Arial" w:eastAsia="Arial" w:hAnsi="Arial" w:cs="Arial"/>
          <w:color w:val="000000"/>
          <w:sz w:val="22"/>
        </w:rPr>
        <w:t xml:space="preserve"> el artículo 28 del Código de Procedimiento Administrativo y de lo Contencioso Administrativo.</w:t>
      </w:r>
    </w:p>
    <w:p w14:paraId="252288FD" w14:textId="77777777" w:rsidR="00392B95" w:rsidRPr="00342184" w:rsidRDefault="00392B95" w:rsidP="00392B95">
      <w:pPr>
        <w:ind w:firstLine="709"/>
        <w:jc w:val="both"/>
        <w:rPr>
          <w:rFonts w:ascii="Arial" w:eastAsia="Arial" w:hAnsi="Arial" w:cs="Arial"/>
          <w:color w:val="000000"/>
          <w:sz w:val="22"/>
        </w:rPr>
      </w:pPr>
    </w:p>
    <w:p w14:paraId="22CF44E9" w14:textId="259E9E02" w:rsidR="00392B95" w:rsidRDefault="00392B95" w:rsidP="00392B95">
      <w:pPr>
        <w:spacing w:line="276" w:lineRule="auto"/>
        <w:rPr>
          <w:rFonts w:ascii="Arial" w:hAnsi="Arial" w:cs="Arial"/>
          <w:color w:val="000000" w:themeColor="text1"/>
          <w:sz w:val="18"/>
          <w:szCs w:val="20"/>
          <w:lang w:val="es-ES_tradnl" w:eastAsia="es-CO"/>
        </w:rPr>
      </w:pPr>
      <w:r w:rsidRPr="00007A77">
        <w:rPr>
          <w:rFonts w:ascii="Arial" w:hAnsi="Arial" w:cs="Arial"/>
          <w:color w:val="000000" w:themeColor="text1"/>
          <w:sz w:val="22"/>
          <w:lang w:val="es-ES_tradnl" w:eastAsia="es-CO"/>
        </w:rPr>
        <w:t>Atentamente,</w:t>
      </w:r>
    </w:p>
    <w:p w14:paraId="7E4EDADF" w14:textId="4521A725" w:rsidR="00392B95" w:rsidRDefault="009C539F" w:rsidP="00392B95">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37160139" wp14:editId="6239A5D2">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322F99B2" w14:textId="77777777" w:rsidR="00392B95" w:rsidRPr="00196BCD" w:rsidRDefault="00392B95" w:rsidP="00392B95">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92B95" w:rsidRPr="00196BCD" w14:paraId="744D3F41" w14:textId="77777777" w:rsidTr="004D20C7">
        <w:trPr>
          <w:trHeight w:val="315"/>
        </w:trPr>
        <w:tc>
          <w:tcPr>
            <w:tcW w:w="812" w:type="dxa"/>
            <w:vAlign w:val="center"/>
            <w:hideMark/>
          </w:tcPr>
          <w:p w14:paraId="6727FEBB" w14:textId="77777777" w:rsidR="00392B95" w:rsidRPr="00196BCD" w:rsidRDefault="00392B95">
            <w:pPr>
              <w:rPr>
                <w:rFonts w:ascii="Arial" w:eastAsia="Times New Roman" w:hAnsi="Arial" w:cs="Arial"/>
                <w:sz w:val="16"/>
                <w:szCs w:val="16"/>
                <w:lang w:eastAsia="es-ES"/>
              </w:rPr>
            </w:pPr>
            <w:r w:rsidRPr="00196BC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4642733" w14:textId="77777777" w:rsidR="00392B95" w:rsidRPr="00196BCD" w:rsidRDefault="00392B95">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11408C26" w14:textId="77777777" w:rsidR="00392B95" w:rsidRPr="00196BCD" w:rsidRDefault="00392B95">
            <w:pPr>
              <w:rPr>
                <w:rFonts w:ascii="Arial" w:eastAsia="Times New Roman" w:hAnsi="Arial" w:cs="Arial"/>
                <w:sz w:val="16"/>
                <w:szCs w:val="16"/>
                <w:lang w:eastAsia="es-ES"/>
              </w:rPr>
            </w:pPr>
            <w:r w:rsidRPr="00196BCD">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de la</w:t>
            </w:r>
            <w:r w:rsidRPr="00196BCD">
              <w:rPr>
                <w:rFonts w:ascii="Arial" w:eastAsia="Times New Roman" w:hAnsi="Arial" w:cs="Arial"/>
                <w:sz w:val="16"/>
                <w:szCs w:val="16"/>
                <w:lang w:eastAsia="es-ES"/>
              </w:rPr>
              <w:t xml:space="preserve"> Subdirección de Gestión Contractual</w:t>
            </w:r>
          </w:p>
        </w:tc>
      </w:tr>
      <w:tr w:rsidR="00392B95" w:rsidRPr="00196BCD" w14:paraId="70FA4567" w14:textId="77777777" w:rsidTr="004D20C7">
        <w:trPr>
          <w:trHeight w:val="330"/>
        </w:trPr>
        <w:tc>
          <w:tcPr>
            <w:tcW w:w="812" w:type="dxa"/>
            <w:vAlign w:val="center"/>
            <w:hideMark/>
          </w:tcPr>
          <w:p w14:paraId="52809C52" w14:textId="77777777" w:rsidR="00392B95" w:rsidRPr="00196BCD" w:rsidRDefault="00392B95">
            <w:pPr>
              <w:rPr>
                <w:rFonts w:ascii="Arial" w:eastAsia="Times New Roman" w:hAnsi="Arial" w:cs="Arial"/>
                <w:sz w:val="16"/>
                <w:szCs w:val="16"/>
                <w:lang w:eastAsia="es-ES"/>
              </w:rPr>
            </w:pPr>
            <w:r w:rsidRPr="00196BC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F9CB6F" w14:textId="67F61A6D" w:rsidR="00392B95" w:rsidRPr="009C6B45" w:rsidRDefault="00392B95">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Sebastián Ramírez Grisales </w:t>
            </w:r>
          </w:p>
          <w:p w14:paraId="4BFE2C67" w14:textId="288FAF01" w:rsidR="00392B95" w:rsidRPr="00196BCD" w:rsidRDefault="00392B95">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Gestor T1-15</w:t>
            </w:r>
            <w:r w:rsidR="008936E2">
              <w:rPr>
                <w:rFonts w:ascii="Arial" w:hAnsi="Arial" w:cs="Arial"/>
                <w:color w:val="000000" w:themeColor="text1"/>
                <w:sz w:val="16"/>
                <w:szCs w:val="16"/>
                <w:lang w:val="es-ES_tradnl" w:eastAsia="es-ES"/>
              </w:rPr>
              <w:t xml:space="preserve"> </w:t>
            </w:r>
            <w:r w:rsidR="008936E2" w:rsidRPr="00196BCD">
              <w:rPr>
                <w:rFonts w:ascii="Arial" w:eastAsia="Times New Roman" w:hAnsi="Arial" w:cs="Arial"/>
                <w:sz w:val="16"/>
                <w:szCs w:val="16"/>
                <w:lang w:eastAsia="es-ES"/>
              </w:rPr>
              <w:t>Subdirección de Gestión Contractual</w:t>
            </w:r>
          </w:p>
        </w:tc>
      </w:tr>
      <w:tr w:rsidR="00392B95" w:rsidRPr="00196BCD" w14:paraId="15061652" w14:textId="77777777" w:rsidTr="004D20C7">
        <w:trPr>
          <w:trHeight w:val="300"/>
        </w:trPr>
        <w:tc>
          <w:tcPr>
            <w:tcW w:w="812" w:type="dxa"/>
            <w:vAlign w:val="center"/>
            <w:hideMark/>
          </w:tcPr>
          <w:p w14:paraId="4C458664" w14:textId="77777777" w:rsidR="00392B95" w:rsidRPr="00196BCD" w:rsidRDefault="00392B95">
            <w:pPr>
              <w:rPr>
                <w:rFonts w:ascii="Arial" w:eastAsia="Times New Roman" w:hAnsi="Arial" w:cs="Arial"/>
                <w:sz w:val="16"/>
                <w:szCs w:val="16"/>
                <w:lang w:eastAsia="es-ES"/>
              </w:rPr>
            </w:pPr>
            <w:r w:rsidRPr="00196BC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417B7A" w14:textId="77777777" w:rsidR="00392B95" w:rsidRPr="00196BCD" w:rsidRDefault="00392B95">
            <w:pPr>
              <w:rPr>
                <w:rFonts w:ascii="Arial" w:eastAsia="Times New Roman" w:hAnsi="Arial" w:cs="Arial"/>
                <w:sz w:val="16"/>
                <w:szCs w:val="16"/>
                <w:lang w:eastAsia="es-ES"/>
              </w:rPr>
            </w:pPr>
            <w:r>
              <w:rPr>
                <w:rFonts w:ascii="Arial" w:eastAsia="Times New Roman" w:hAnsi="Arial" w:cs="Arial"/>
                <w:sz w:val="16"/>
                <w:szCs w:val="16"/>
                <w:lang w:eastAsia="es-ES"/>
              </w:rPr>
              <w:t>Jorge Augusto Tirado Navarro</w:t>
            </w:r>
          </w:p>
          <w:p w14:paraId="452AC64B" w14:textId="77777777" w:rsidR="00392B95" w:rsidRPr="00196BCD" w:rsidRDefault="00392B95">
            <w:pPr>
              <w:rPr>
                <w:rFonts w:ascii="Arial" w:eastAsia="Times New Roman" w:hAnsi="Arial" w:cs="Arial"/>
                <w:sz w:val="16"/>
                <w:szCs w:val="16"/>
                <w:lang w:eastAsia="es-ES"/>
              </w:rPr>
            </w:pPr>
            <w:r w:rsidRPr="00196BCD">
              <w:rPr>
                <w:rFonts w:ascii="Arial" w:eastAsia="Times New Roman" w:hAnsi="Arial" w:cs="Arial"/>
                <w:sz w:val="16"/>
                <w:szCs w:val="16"/>
                <w:lang w:eastAsia="es-ES"/>
              </w:rPr>
              <w:t>Subdirector de Gestión Contractual</w:t>
            </w:r>
          </w:p>
        </w:tc>
      </w:tr>
    </w:tbl>
    <w:p w14:paraId="259310EC" w14:textId="77777777" w:rsidR="00392B95" w:rsidRPr="00BB3D2E" w:rsidRDefault="00392B95" w:rsidP="00392B95">
      <w:pPr>
        <w:rPr>
          <w:rFonts w:ascii="Arial" w:eastAsia="Times New Roman" w:hAnsi="Arial" w:cs="Arial"/>
          <w:color w:val="FF0000"/>
          <w:sz w:val="16"/>
          <w:szCs w:val="16"/>
          <w:lang w:eastAsia="es-ES"/>
        </w:rPr>
      </w:pPr>
    </w:p>
    <w:p w14:paraId="17B85478" w14:textId="77777777" w:rsidR="00392B95" w:rsidRPr="00007A77" w:rsidRDefault="00392B95" w:rsidP="00392B95">
      <w:pPr>
        <w:spacing w:line="276" w:lineRule="auto"/>
        <w:rPr>
          <w:rFonts w:ascii="Arial" w:hAnsi="Arial" w:cs="Arial"/>
          <w:color w:val="000000" w:themeColor="text1"/>
          <w:sz w:val="18"/>
          <w:szCs w:val="20"/>
          <w:lang w:val="es-ES_tradnl" w:eastAsia="es-CO"/>
        </w:rPr>
      </w:pPr>
    </w:p>
    <w:sectPr w:rsidR="00392B95" w:rsidRPr="00007A77" w:rsidSect="005D791B">
      <w:headerReference w:type="default" r:id="rId8"/>
      <w:footerReference w:type="default" r:id="rId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0412E" w14:textId="77777777" w:rsidR="00BE7712" w:rsidRDefault="00BE7712" w:rsidP="00392B95">
      <w:r>
        <w:separator/>
      </w:r>
    </w:p>
  </w:endnote>
  <w:endnote w:type="continuationSeparator" w:id="0">
    <w:p w14:paraId="4B3B0D55" w14:textId="77777777" w:rsidR="00BE7712" w:rsidRDefault="00BE7712" w:rsidP="0039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1514" w14:textId="0615E454" w:rsidR="003559F6" w:rsidRDefault="003559F6" w:rsidP="00322937">
    <w:pPr>
      <w:pStyle w:val="Sinespaciado"/>
      <w:jc w:val="right"/>
      <w:rPr>
        <w:rFonts w:ascii="Arial" w:hAnsi="Arial" w:cs="Arial"/>
        <w:sz w:val="18"/>
        <w:szCs w:val="18"/>
      </w:rPr>
    </w:pPr>
  </w:p>
  <w:p w14:paraId="10E51E12" w14:textId="77777777" w:rsidR="00EF7B67" w:rsidRDefault="00EF7B67" w:rsidP="00322937">
    <w:pPr>
      <w:pStyle w:val="Sinespaciado"/>
      <w:jc w:val="right"/>
      <w:rPr>
        <w:rFonts w:ascii="Arial" w:hAnsi="Arial" w:cs="Arial"/>
        <w:sz w:val="18"/>
        <w:szCs w:val="18"/>
      </w:rPr>
    </w:pPr>
  </w:p>
  <w:p w14:paraId="760353A3" w14:textId="77777777" w:rsidR="00FE42ED" w:rsidRPr="008217B7" w:rsidRDefault="00D9221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78AC844E" w14:textId="77777777" w:rsidR="009047C5" w:rsidRDefault="00D9221D" w:rsidP="00322937">
    <w:pPr>
      <w:pStyle w:val="Piedepgina"/>
      <w:jc w:val="center"/>
      <w:rPr>
        <w:lang w:val="es-ES"/>
      </w:rPr>
    </w:pPr>
    <w:r>
      <w:rPr>
        <w:noProof/>
        <w:lang w:val="en-US"/>
      </w:rPr>
      <w:drawing>
        <wp:inline distT="0" distB="0" distL="0" distR="0" wp14:anchorId="43D247A2" wp14:editId="7512E133">
          <wp:extent cx="3700130" cy="519139"/>
          <wp:effectExtent l="0" t="0" r="0" b="0"/>
          <wp:docPr id="803750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D5C9A5A" w14:textId="20984BAB" w:rsidR="00322937" w:rsidRPr="00EF7B67" w:rsidRDefault="00BE7712" w:rsidP="007B0854">
    <w:pPr>
      <w:pStyle w:val="Piedepgina"/>
      <w:jc w:val="center"/>
      <w:rPr>
        <w:sz w:val="32"/>
        <w:szCs w:val="3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36E35" w14:textId="77777777" w:rsidR="00BE7712" w:rsidRDefault="00BE7712" w:rsidP="00392B95">
      <w:r>
        <w:separator/>
      </w:r>
    </w:p>
  </w:footnote>
  <w:footnote w:type="continuationSeparator" w:id="0">
    <w:p w14:paraId="707DB2F4" w14:textId="77777777" w:rsidR="00BE7712" w:rsidRDefault="00BE7712" w:rsidP="00392B95">
      <w:r>
        <w:continuationSeparator/>
      </w:r>
    </w:p>
  </w:footnote>
  <w:footnote w:id="1">
    <w:p w14:paraId="4F1F2342"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78988466"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 xml:space="preserve">»1. Mediana empresa: // a) Planta de personal entre cincuenta y uno (51) y doscientos (200) trabajadores, o // b) Activos totales por valor entre 100.000 a 610.000 UVT.  </w:t>
      </w:r>
    </w:p>
    <w:p w14:paraId="0E1C2CB4"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 Pequeña empresa: // a) Planta de personal entre once (11) y cincuenta (50) trabajadores, o // b) Activos totales por valor entre quinientos uno (501) y menos de cinco mil (5.000) salarios mínimos mensuales legales vigentes o,</w:t>
      </w:r>
    </w:p>
    <w:p w14:paraId="69EB9B61"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»3. Microempresa: // a) Planta de personal no superior a los diez (10) trabajadores o, // b) Activos totales excluida la vivienda por valor inferior a quinientos (500) salarios mínimos mensuales legales vigentes».</w:t>
      </w:r>
    </w:p>
  </w:footnote>
  <w:footnote w:id="2">
    <w:p w14:paraId="0EB4B59A"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2.2.1.13.2.2. del Decreto 1074 de 2015, adicionado por el Decreto 957 de 2019.</w:t>
      </w:r>
    </w:p>
    <w:p w14:paraId="45A794DC"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p>
  </w:footnote>
  <w:footnote w:id="3">
    <w:p w14:paraId="49069370"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1C530F86" w14:textId="77777777" w:rsidR="00392B95" w:rsidRPr="008B50CA" w:rsidRDefault="00392B95" w:rsidP="00392B95">
      <w:pPr>
        <w:pBdr>
          <w:top w:val="nil"/>
          <w:left w:val="nil"/>
          <w:bottom w:val="nil"/>
          <w:right w:val="nil"/>
          <w:between w:val="nil"/>
        </w:pBdr>
        <w:jc w:val="both"/>
        <w:rPr>
          <w:rFonts w:ascii="Arial" w:eastAsia="Arial" w:hAnsi="Arial" w:cs="Arial"/>
          <w:color w:val="000000"/>
          <w:sz w:val="19"/>
          <w:szCs w:val="19"/>
        </w:rPr>
      </w:pPr>
      <w:r w:rsidRPr="008B50CA">
        <w:rPr>
          <w:rFonts w:ascii="Arial" w:eastAsia="Arial" w:hAnsi="Arial" w:cs="Arial"/>
          <w:color w:val="000000"/>
          <w:sz w:val="19"/>
          <w:szCs w:val="19"/>
        </w:rPr>
        <w:tab/>
        <w:t>»4. Las entidades públicas del orden nacional, departamental y municipal preferirán en condiciones de igual precio, calidad y capacidad de suministros y servicio a las Mipymes nacionales».</w:t>
      </w:r>
    </w:p>
    <w:p w14:paraId="3987475F" w14:textId="77777777" w:rsidR="00392B95" w:rsidRPr="008B50CA" w:rsidRDefault="00392B95" w:rsidP="00392B95">
      <w:pPr>
        <w:pBdr>
          <w:top w:val="nil"/>
          <w:left w:val="nil"/>
          <w:bottom w:val="nil"/>
          <w:right w:val="nil"/>
          <w:between w:val="nil"/>
        </w:pBdr>
        <w:jc w:val="both"/>
        <w:rPr>
          <w:rFonts w:ascii="Arial" w:eastAsia="Arial" w:hAnsi="Arial" w:cs="Arial"/>
          <w:color w:val="000000"/>
          <w:sz w:val="19"/>
          <w:szCs w:val="19"/>
        </w:rPr>
      </w:pPr>
    </w:p>
  </w:footnote>
  <w:footnote w:id="4">
    <w:p w14:paraId="74779194" w14:textId="51208872"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w:t>
      </w:r>
      <w:r w:rsidR="00A0142E">
        <w:rPr>
          <w:rFonts w:ascii="Arial" w:eastAsia="Arial" w:hAnsi="Arial" w:cs="Arial"/>
          <w:color w:val="000000"/>
          <w:sz w:val="19"/>
          <w:szCs w:val="19"/>
        </w:rPr>
        <w:t>«</w:t>
      </w:r>
      <w:r w:rsidRPr="008B50CA">
        <w:rPr>
          <w:rFonts w:ascii="Arial" w:eastAsia="Arial" w:hAnsi="Arial" w:cs="Arial"/>
          <w:color w:val="000000"/>
          <w:sz w:val="19"/>
          <w:szCs w:val="19"/>
        </w:rPr>
        <w:t>Artículo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2A18E11D" w14:textId="25AF2FF5" w:rsidR="00392B95" w:rsidRPr="008B50CA" w:rsidRDefault="00A0142E" w:rsidP="007D5316">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r w:rsidR="00392B95" w:rsidRPr="008B50CA">
        <w:rPr>
          <w:rFonts w:ascii="Arial" w:eastAsia="Arial" w:hAnsi="Arial" w:cs="Arial"/>
          <w:color w:val="000000"/>
          <w:sz w:val="19"/>
          <w:szCs w:val="19"/>
        </w:rPr>
        <w:t>[…]</w:t>
      </w:r>
    </w:p>
    <w:p w14:paraId="1780E33D"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»El acto administrativo de que trata el presente artículo debe señalar:</w:t>
      </w:r>
    </w:p>
    <w:p w14:paraId="469A5C7F" w14:textId="22F41DF4" w:rsidR="00392B95" w:rsidRPr="008B50CA" w:rsidRDefault="00A0142E" w:rsidP="007D5316">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r w:rsidR="00392B95" w:rsidRPr="008B50CA">
        <w:rPr>
          <w:rFonts w:ascii="Arial" w:eastAsia="Arial" w:hAnsi="Arial" w:cs="Arial"/>
          <w:color w:val="000000"/>
          <w:sz w:val="19"/>
          <w:szCs w:val="19"/>
        </w:rPr>
        <w:t>[…]</w:t>
      </w:r>
    </w:p>
    <w:p w14:paraId="2ADB5CF7" w14:textId="681F4F75"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»3.    El Cronograma. […]</w:t>
      </w:r>
      <w:r w:rsidR="00A0142E">
        <w:rPr>
          <w:rFonts w:ascii="Arial" w:eastAsia="Arial" w:hAnsi="Arial" w:cs="Arial"/>
          <w:color w:val="000000"/>
          <w:sz w:val="19"/>
          <w:szCs w:val="19"/>
        </w:rPr>
        <w:t>»</w:t>
      </w:r>
      <w:r w:rsidRPr="008B50CA">
        <w:rPr>
          <w:rFonts w:ascii="Arial" w:eastAsia="Arial" w:hAnsi="Arial" w:cs="Arial"/>
          <w:color w:val="000000"/>
          <w:sz w:val="19"/>
          <w:szCs w:val="19"/>
        </w:rPr>
        <w:t>.</w:t>
      </w:r>
    </w:p>
    <w:p w14:paraId="3C8A27A1" w14:textId="77777777" w:rsidR="00392B95" w:rsidRPr="008B50CA" w:rsidRDefault="00392B95" w:rsidP="00392B95">
      <w:pPr>
        <w:pBdr>
          <w:top w:val="nil"/>
          <w:left w:val="nil"/>
          <w:bottom w:val="nil"/>
          <w:right w:val="nil"/>
          <w:between w:val="nil"/>
        </w:pBdr>
        <w:jc w:val="both"/>
        <w:rPr>
          <w:rFonts w:ascii="Arial" w:eastAsia="Arial" w:hAnsi="Arial" w:cs="Arial"/>
          <w:color w:val="000000"/>
          <w:sz w:val="19"/>
          <w:szCs w:val="19"/>
        </w:rPr>
      </w:pPr>
    </w:p>
  </w:footnote>
  <w:footnote w:id="5">
    <w:p w14:paraId="120DBA0A" w14:textId="4BBF0748"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w:t>
      </w:r>
      <w:r w:rsidR="00A0142E">
        <w:rPr>
          <w:rFonts w:ascii="Arial" w:eastAsia="Arial" w:hAnsi="Arial" w:cs="Arial"/>
          <w:color w:val="000000"/>
          <w:sz w:val="19"/>
          <w:szCs w:val="19"/>
        </w:rPr>
        <w:t>«</w:t>
      </w:r>
      <w:r w:rsidRPr="008B50CA">
        <w:rPr>
          <w:rFonts w:ascii="Arial" w:eastAsia="Arial" w:hAnsi="Arial" w:cs="Arial"/>
          <w:color w:val="000000"/>
          <w:sz w:val="19"/>
          <w:szCs w:val="19"/>
        </w:rPr>
        <w:t>Artículo 2.2.1.2.1.2.20. Procedimiento para la selección abreviada de menor cuantía. Además de las normas generales establecidas en el presente título, las siguientes reglas son aplicables a la selección abreviada de menor cuantía:</w:t>
      </w:r>
    </w:p>
    <w:p w14:paraId="33A6CF99" w14:textId="7A8722C7" w:rsidR="00392B95" w:rsidRPr="008B50CA" w:rsidRDefault="00A0142E" w:rsidP="00392B95">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r w:rsidR="00392B95" w:rsidRPr="008B50CA">
        <w:rPr>
          <w:rFonts w:ascii="Arial" w:eastAsia="Arial" w:hAnsi="Arial" w:cs="Arial"/>
          <w:color w:val="000000"/>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217702BE" w14:textId="2D4E3364" w:rsidR="00392B95" w:rsidRPr="008B50CA" w:rsidRDefault="00A0142E" w:rsidP="00392B95">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r w:rsidR="00392B95" w:rsidRPr="008B50CA">
        <w:rPr>
          <w:rFonts w:ascii="Arial" w:eastAsia="Arial" w:hAnsi="Arial" w:cs="Arial"/>
          <w:color w:val="000000"/>
          <w:sz w:val="19"/>
          <w:szCs w:val="19"/>
        </w:rPr>
        <w:t>[…]</w:t>
      </w:r>
      <w:r>
        <w:rPr>
          <w:rFonts w:ascii="Arial" w:eastAsia="Arial" w:hAnsi="Arial" w:cs="Arial"/>
          <w:color w:val="000000"/>
          <w:sz w:val="19"/>
          <w:szCs w:val="19"/>
        </w:rPr>
        <w:t>»</w:t>
      </w:r>
      <w:r w:rsidR="00392B95" w:rsidRPr="008B50CA">
        <w:rPr>
          <w:rFonts w:ascii="Arial" w:eastAsia="Arial" w:hAnsi="Arial" w:cs="Arial"/>
          <w:color w:val="000000"/>
          <w:sz w:val="19"/>
          <w:szCs w:val="19"/>
        </w:rPr>
        <w:t>.</w:t>
      </w:r>
    </w:p>
    <w:p w14:paraId="6DB0E48C"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p>
  </w:footnote>
  <w:footnote w:id="6">
    <w:p w14:paraId="363CD189"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w:t>
      </w:r>
      <w:r w:rsidRPr="007D5316">
        <w:rPr>
          <w:rFonts w:ascii="Arial" w:eastAsia="Arial" w:hAnsi="Arial" w:cs="Arial"/>
          <w:i/>
          <w:iCs/>
          <w:color w:val="000000"/>
          <w:sz w:val="19"/>
          <w:szCs w:val="19"/>
        </w:rPr>
        <w:t>Ibidem</w:t>
      </w:r>
      <w:r w:rsidRPr="008B50CA">
        <w:rPr>
          <w:rFonts w:ascii="Arial" w:eastAsia="Arial" w:hAnsi="Arial" w:cs="Arial"/>
          <w:color w:val="000000"/>
          <w:sz w:val="19"/>
          <w:szCs w:val="19"/>
        </w:rPr>
        <w:t>.</w:t>
      </w:r>
    </w:p>
    <w:p w14:paraId="563F4637"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p>
  </w:footnote>
  <w:footnote w:id="7">
    <w:p w14:paraId="547596D4"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Concepto emitido en el radicado 4201913000005674, dictado el 27 de septiembre de 2019.</w:t>
      </w:r>
    </w:p>
  </w:footnote>
  <w:footnote w:id="8">
    <w:p w14:paraId="24048DF0" w14:textId="2C1649FD" w:rsidR="00392B95"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00986D80">
        <w:rPr>
          <w:rFonts w:ascii="Arial" w:eastAsia="Arial" w:hAnsi="Arial" w:cs="Arial"/>
          <w:color w:val="000000"/>
          <w:sz w:val="19"/>
          <w:szCs w:val="19"/>
        </w:rPr>
        <w:t xml:space="preserve"> </w:t>
      </w:r>
      <w:r w:rsidRPr="008B50CA">
        <w:rPr>
          <w:rFonts w:ascii="Arial" w:eastAsia="Arial" w:hAnsi="Arial" w:cs="Arial"/>
          <w:color w:val="000000"/>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12E1C37" w14:textId="77777777" w:rsidR="00986D80" w:rsidRPr="008B50CA" w:rsidRDefault="00986D80" w:rsidP="00392B95">
      <w:pPr>
        <w:pBdr>
          <w:top w:val="nil"/>
          <w:left w:val="nil"/>
          <w:bottom w:val="nil"/>
          <w:right w:val="nil"/>
          <w:between w:val="nil"/>
        </w:pBdr>
        <w:ind w:firstLine="708"/>
        <w:jc w:val="both"/>
        <w:rPr>
          <w:rFonts w:ascii="Arial" w:eastAsia="Arial" w:hAnsi="Arial" w:cs="Arial"/>
          <w:color w:val="000000"/>
          <w:sz w:val="19"/>
          <w:szCs w:val="19"/>
        </w:rPr>
      </w:pPr>
    </w:p>
  </w:footnote>
  <w:footnote w:id="9">
    <w:p w14:paraId="10FD05E9" w14:textId="6E212D66"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00986D80">
        <w:rPr>
          <w:rFonts w:ascii="Arial" w:eastAsia="Arial" w:hAnsi="Arial" w:cs="Arial"/>
          <w:color w:val="000000"/>
          <w:sz w:val="19"/>
          <w:szCs w:val="19"/>
        </w:rPr>
        <w:t xml:space="preserve"> </w:t>
      </w:r>
      <w:r w:rsidRPr="008B50CA">
        <w:rPr>
          <w:rFonts w:ascii="Arial" w:eastAsia="Arial" w:hAnsi="Arial" w:cs="Arial"/>
          <w:color w:val="000000"/>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55D8642E"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p>
  </w:footnote>
  <w:footnote w:id="10">
    <w:p w14:paraId="69881CD0"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Cfr. Concepto emitido en el radicado 4201913000005674, dictado el 27 de septiembre de 2019.</w:t>
      </w:r>
    </w:p>
    <w:p w14:paraId="25C64B2E" w14:textId="77777777" w:rsidR="00392B95" w:rsidRPr="008B50CA" w:rsidRDefault="00392B95" w:rsidP="00392B95">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5AC5" w14:textId="77777777" w:rsidR="007B0854" w:rsidRDefault="00D9221D">
    <w:pPr>
      <w:pStyle w:val="Encabezado"/>
    </w:pPr>
    <w:r>
      <w:rPr>
        <w:noProof/>
        <w:lang w:val="en-US"/>
      </w:rPr>
      <w:drawing>
        <wp:anchor distT="0" distB="0" distL="114300" distR="114300" simplePos="0" relativeHeight="251659264" behindDoc="1" locked="0" layoutInCell="1" allowOverlap="1" wp14:anchorId="18A167A0" wp14:editId="0311255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548E29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2"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95"/>
    <w:rsid w:val="00033D31"/>
    <w:rsid w:val="0005135B"/>
    <w:rsid w:val="00080115"/>
    <w:rsid w:val="00085F5C"/>
    <w:rsid w:val="00172089"/>
    <w:rsid w:val="00251873"/>
    <w:rsid w:val="00271E6B"/>
    <w:rsid w:val="002A052D"/>
    <w:rsid w:val="002B0D3D"/>
    <w:rsid w:val="002E755A"/>
    <w:rsid w:val="002F01EA"/>
    <w:rsid w:val="0031027E"/>
    <w:rsid w:val="00314F67"/>
    <w:rsid w:val="003461F1"/>
    <w:rsid w:val="003559F6"/>
    <w:rsid w:val="00392B95"/>
    <w:rsid w:val="004178E7"/>
    <w:rsid w:val="004317E7"/>
    <w:rsid w:val="00453962"/>
    <w:rsid w:val="004F6CC2"/>
    <w:rsid w:val="00513F65"/>
    <w:rsid w:val="00551EB4"/>
    <w:rsid w:val="0055719C"/>
    <w:rsid w:val="005602CC"/>
    <w:rsid w:val="005604ED"/>
    <w:rsid w:val="00593581"/>
    <w:rsid w:val="005C4B73"/>
    <w:rsid w:val="005D488D"/>
    <w:rsid w:val="006336E5"/>
    <w:rsid w:val="006664E5"/>
    <w:rsid w:val="0067180E"/>
    <w:rsid w:val="006907FE"/>
    <w:rsid w:val="006B4304"/>
    <w:rsid w:val="006B5315"/>
    <w:rsid w:val="006C796E"/>
    <w:rsid w:val="00706336"/>
    <w:rsid w:val="0077584C"/>
    <w:rsid w:val="0079501E"/>
    <w:rsid w:val="007A2CFF"/>
    <w:rsid w:val="007B7BE1"/>
    <w:rsid w:val="007C717B"/>
    <w:rsid w:val="007D3529"/>
    <w:rsid w:val="007D5316"/>
    <w:rsid w:val="00874E1F"/>
    <w:rsid w:val="008936E2"/>
    <w:rsid w:val="008A339D"/>
    <w:rsid w:val="00986D80"/>
    <w:rsid w:val="00990EAF"/>
    <w:rsid w:val="009C539F"/>
    <w:rsid w:val="00A0142E"/>
    <w:rsid w:val="00A07B16"/>
    <w:rsid w:val="00A11FE4"/>
    <w:rsid w:val="00A21388"/>
    <w:rsid w:val="00A462C6"/>
    <w:rsid w:val="00A62BF4"/>
    <w:rsid w:val="00A64E9C"/>
    <w:rsid w:val="00A7524A"/>
    <w:rsid w:val="00B22FCD"/>
    <w:rsid w:val="00B53173"/>
    <w:rsid w:val="00BD0429"/>
    <w:rsid w:val="00BD2A86"/>
    <w:rsid w:val="00BE1929"/>
    <w:rsid w:val="00BE7712"/>
    <w:rsid w:val="00C70EFA"/>
    <w:rsid w:val="00CC3076"/>
    <w:rsid w:val="00D3651F"/>
    <w:rsid w:val="00D704C1"/>
    <w:rsid w:val="00D71673"/>
    <w:rsid w:val="00D76224"/>
    <w:rsid w:val="00D82563"/>
    <w:rsid w:val="00D9221D"/>
    <w:rsid w:val="00DA5240"/>
    <w:rsid w:val="00DE43FD"/>
    <w:rsid w:val="00E4793A"/>
    <w:rsid w:val="00EA52D9"/>
    <w:rsid w:val="00EE0E27"/>
    <w:rsid w:val="00EF7B67"/>
    <w:rsid w:val="00FC317F"/>
    <w:rsid w:val="00FE72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C576"/>
  <w15:chartTrackingRefBased/>
  <w15:docId w15:val="{D3825F72-601D-488A-82B5-D1BEB6DE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9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92B95"/>
    <w:pPr>
      <w:tabs>
        <w:tab w:val="center" w:pos="4419"/>
        <w:tab w:val="right" w:pos="8838"/>
      </w:tabs>
    </w:pPr>
  </w:style>
  <w:style w:type="character" w:customStyle="1" w:styleId="PiedepginaCar">
    <w:name w:val="Pie de página Car"/>
    <w:basedOn w:val="Fuentedeprrafopredeter"/>
    <w:link w:val="Piedepgina"/>
    <w:uiPriority w:val="99"/>
    <w:rsid w:val="00392B95"/>
    <w:rPr>
      <w:sz w:val="24"/>
      <w:lang w:val="es-MX"/>
    </w:rPr>
  </w:style>
  <w:style w:type="paragraph" w:styleId="Encabezado">
    <w:name w:val="header"/>
    <w:basedOn w:val="Normal"/>
    <w:link w:val="EncabezadoCar"/>
    <w:uiPriority w:val="99"/>
    <w:unhideWhenUsed/>
    <w:rsid w:val="00392B95"/>
    <w:pPr>
      <w:tabs>
        <w:tab w:val="center" w:pos="4252"/>
        <w:tab w:val="right" w:pos="8504"/>
      </w:tabs>
    </w:pPr>
  </w:style>
  <w:style w:type="character" w:customStyle="1" w:styleId="EncabezadoCar">
    <w:name w:val="Encabezado Car"/>
    <w:basedOn w:val="Fuentedeprrafopredeter"/>
    <w:link w:val="Encabezado"/>
    <w:uiPriority w:val="99"/>
    <w:rsid w:val="00392B95"/>
    <w:rPr>
      <w:sz w:val="24"/>
      <w:lang w:val="es-MX"/>
    </w:rPr>
  </w:style>
  <w:style w:type="table" w:styleId="Tablaconcuadrcula">
    <w:name w:val="Table Grid"/>
    <w:basedOn w:val="Tablanormal"/>
    <w:uiPriority w:val="39"/>
    <w:rsid w:val="00392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92B95"/>
    <w:pPr>
      <w:ind w:left="720"/>
      <w:contextualSpacing/>
    </w:pPr>
  </w:style>
  <w:style w:type="character" w:styleId="Hipervnculo">
    <w:name w:val="Hyperlink"/>
    <w:basedOn w:val="Fuentedeprrafopredeter"/>
    <w:uiPriority w:val="99"/>
    <w:unhideWhenUsed/>
    <w:rsid w:val="00392B95"/>
    <w:rPr>
      <w:color w:val="0563C1" w:themeColor="hyperlink"/>
      <w:u w:val="single"/>
    </w:rPr>
  </w:style>
  <w:style w:type="paragraph" w:styleId="Sinespaciado">
    <w:name w:val="No Spacing"/>
    <w:uiPriority w:val="1"/>
    <w:qFormat/>
    <w:rsid w:val="00392B95"/>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92B9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92B95"/>
    <w:rPr>
      <w:sz w:val="20"/>
      <w:szCs w:val="20"/>
    </w:rPr>
  </w:style>
  <w:style w:type="character" w:customStyle="1" w:styleId="TextonotapieCar1">
    <w:name w:val="Texto nota pie Car1"/>
    <w:basedOn w:val="Fuentedeprrafopredeter"/>
    <w:uiPriority w:val="99"/>
    <w:semiHidden/>
    <w:rsid w:val="00392B95"/>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92B95"/>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392B95"/>
    <w:rPr>
      <w:vertAlign w:val="superscript"/>
    </w:rPr>
  </w:style>
  <w:style w:type="paragraph" w:customStyle="1" w:styleId="Default">
    <w:name w:val="Default"/>
    <w:rsid w:val="00392B9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92B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2B95"/>
    <w:rPr>
      <w:rFonts w:ascii="Segoe UI" w:hAnsi="Segoe UI" w:cs="Segoe UI"/>
      <w:sz w:val="18"/>
      <w:szCs w:val="18"/>
      <w:lang w:val="es-MX"/>
    </w:rPr>
  </w:style>
  <w:style w:type="paragraph" w:styleId="NormalWeb">
    <w:name w:val="Normal (Web)"/>
    <w:basedOn w:val="Normal"/>
    <w:uiPriority w:val="99"/>
    <w:unhideWhenUsed/>
    <w:rsid w:val="00392B95"/>
    <w:pPr>
      <w:spacing w:before="100" w:beforeAutospacing="1" w:after="100" w:afterAutospacing="1"/>
    </w:pPr>
    <w:rPr>
      <w:rFonts w:ascii="Times New Roman" w:eastAsia="Times New Roman" w:hAnsi="Times New Roman" w:cs="Times New Roman"/>
      <w:szCs w:val="24"/>
      <w:lang w:val="en-US"/>
    </w:rPr>
  </w:style>
  <w:style w:type="character" w:styleId="Refdecomentario">
    <w:name w:val="annotation reference"/>
    <w:basedOn w:val="Fuentedeprrafopredeter"/>
    <w:uiPriority w:val="99"/>
    <w:semiHidden/>
    <w:unhideWhenUsed/>
    <w:rsid w:val="0077584C"/>
    <w:rPr>
      <w:sz w:val="16"/>
      <w:szCs w:val="16"/>
    </w:rPr>
  </w:style>
  <w:style w:type="paragraph" w:styleId="Textocomentario">
    <w:name w:val="annotation text"/>
    <w:basedOn w:val="Normal"/>
    <w:link w:val="TextocomentarioCar"/>
    <w:uiPriority w:val="99"/>
    <w:semiHidden/>
    <w:unhideWhenUsed/>
    <w:rsid w:val="0077584C"/>
    <w:rPr>
      <w:sz w:val="20"/>
      <w:szCs w:val="20"/>
    </w:rPr>
  </w:style>
  <w:style w:type="character" w:customStyle="1" w:styleId="TextocomentarioCar">
    <w:name w:val="Texto comentario Car"/>
    <w:basedOn w:val="Fuentedeprrafopredeter"/>
    <w:link w:val="Textocomentario"/>
    <w:uiPriority w:val="99"/>
    <w:semiHidden/>
    <w:rsid w:val="0077584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7584C"/>
    <w:rPr>
      <w:b/>
      <w:bCs/>
    </w:rPr>
  </w:style>
  <w:style w:type="character" w:customStyle="1" w:styleId="AsuntodelcomentarioCar">
    <w:name w:val="Asunto del comentario Car"/>
    <w:basedOn w:val="TextocomentarioCar"/>
    <w:link w:val="Asuntodelcomentario"/>
    <w:uiPriority w:val="99"/>
    <w:semiHidden/>
    <w:rsid w:val="0077584C"/>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D72D3DB-8509-40D1-A7FB-6B29BA0D5CF2}"/>
</file>

<file path=customXml/itemProps2.xml><?xml version="1.0" encoding="utf-8"?>
<ds:datastoreItem xmlns:ds="http://schemas.openxmlformats.org/officeDocument/2006/customXml" ds:itemID="{9D2F5DBD-E147-4B54-9FC0-86B8A9BE1BAE}"/>
</file>

<file path=customXml/itemProps3.xml><?xml version="1.0" encoding="utf-8"?>
<ds:datastoreItem xmlns:ds="http://schemas.openxmlformats.org/officeDocument/2006/customXml" ds:itemID="{96B317AC-891D-4A57-810A-A8F2DAB05186}"/>
</file>

<file path=docProps/app.xml><?xml version="1.0" encoding="utf-8"?>
<Properties xmlns="http://schemas.openxmlformats.org/officeDocument/2006/extended-properties" xmlns:vt="http://schemas.openxmlformats.org/officeDocument/2006/docPropsVTypes">
  <Template>Normal</Template>
  <TotalTime>128</TotalTime>
  <Pages>14</Pages>
  <Words>5677</Words>
  <Characters>31224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14</cp:revision>
  <dcterms:created xsi:type="dcterms:W3CDTF">2020-12-01T22:31:00Z</dcterms:created>
  <dcterms:modified xsi:type="dcterms:W3CDTF">2020-12-28T19:42:00Z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