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0DD3C" w14:textId="77777777" w:rsidR="00257826" w:rsidRDefault="00257826" w:rsidP="00257826">
      <w:pPr>
        <w:ind w:left="708" w:hanging="708"/>
        <w:jc w:val="right"/>
        <w:rPr>
          <w:rFonts w:ascii="Arial" w:hAnsi="Arial" w:cs="Arial"/>
          <w:b/>
          <w:color w:val="000000" w:themeColor="text1"/>
          <w:sz w:val="16"/>
          <w:szCs w:val="16"/>
          <w:lang w:val="es-CO" w:eastAsia="es-ES"/>
        </w:rPr>
      </w:pPr>
      <w:bookmarkStart w:id="0" w:name="_Hlk28946138"/>
      <w:bookmarkStart w:id="1" w:name="_Hlk29548183"/>
    </w:p>
    <w:p w14:paraId="02043B04" w14:textId="77777777" w:rsidR="00257826" w:rsidRDefault="00257826" w:rsidP="00257826">
      <w:pPr>
        <w:jc w:val="right"/>
        <w:rPr>
          <w:rFonts w:ascii="Arial" w:hAnsi="Arial" w:cs="Arial"/>
          <w:b/>
          <w:color w:val="000000" w:themeColor="text1"/>
          <w:sz w:val="16"/>
          <w:szCs w:val="16"/>
          <w:lang w:val="es-CO" w:eastAsia="es-ES"/>
        </w:rPr>
      </w:pPr>
      <w:r w:rsidRPr="00803D6A">
        <w:rPr>
          <w:rFonts w:ascii="Arial" w:hAnsi="Arial" w:cs="Arial"/>
          <w:b/>
          <w:color w:val="000000" w:themeColor="text1"/>
          <w:sz w:val="16"/>
          <w:szCs w:val="16"/>
          <w:lang w:val="es-CO" w:eastAsia="es-ES"/>
        </w:rPr>
        <w:tab/>
        <w:t>CCE-DES-FM-17</w:t>
      </w:r>
    </w:p>
    <w:p w14:paraId="7758B15C" w14:textId="77777777" w:rsidR="00257826" w:rsidRPr="007B4DFC" w:rsidRDefault="00257826" w:rsidP="00257826">
      <w:pPr>
        <w:jc w:val="both"/>
        <w:rPr>
          <w:rFonts w:ascii="Arial" w:eastAsia="Calibri" w:hAnsi="Arial" w:cs="Arial"/>
          <w:b/>
          <w:bCs/>
          <w:color w:val="000000" w:themeColor="text1"/>
          <w:sz w:val="16"/>
          <w:szCs w:val="16"/>
          <w:lang w:val="es-CO"/>
        </w:rPr>
      </w:pPr>
    </w:p>
    <w:p w14:paraId="20991D5F" w14:textId="77777777" w:rsidR="00257826" w:rsidRPr="00803D6A" w:rsidRDefault="00257826" w:rsidP="00257826">
      <w:pPr>
        <w:jc w:val="both"/>
        <w:rPr>
          <w:rFonts w:ascii="Arial" w:eastAsia="Calibri" w:hAnsi="Arial" w:cs="Arial"/>
          <w:b/>
          <w:bCs/>
          <w:color w:val="000000" w:themeColor="text1"/>
          <w:sz w:val="22"/>
          <w:lang w:val="es-CO"/>
        </w:rPr>
      </w:pPr>
      <w:bookmarkStart w:id="2" w:name="_Hlk58226195"/>
      <w:r w:rsidRPr="7DE4BB77">
        <w:rPr>
          <w:rFonts w:ascii="Arial" w:eastAsia="Calibri" w:hAnsi="Arial" w:cs="Arial"/>
          <w:b/>
          <w:bCs/>
          <w:color w:val="000000" w:themeColor="text1"/>
          <w:sz w:val="22"/>
          <w:lang w:val="es-CO"/>
        </w:rPr>
        <w:t>MIPYMES – Noción – Alcance</w:t>
      </w:r>
      <w:r w:rsidRPr="7DE4BB77">
        <w:rPr>
          <w:rFonts w:ascii="Arial" w:eastAsia="Calibri" w:hAnsi="Arial" w:cs="Arial"/>
          <w:color w:val="000000" w:themeColor="text1"/>
          <w:sz w:val="22"/>
          <w:lang w:val="es-CO"/>
        </w:rPr>
        <w:t xml:space="preserve"> </w:t>
      </w:r>
    </w:p>
    <w:p w14:paraId="2D089529" w14:textId="77777777" w:rsidR="00257826" w:rsidRPr="00803D6A" w:rsidRDefault="00257826" w:rsidP="00257826">
      <w:pPr>
        <w:jc w:val="both"/>
        <w:rPr>
          <w:rFonts w:ascii="Arial" w:eastAsia="Calibri" w:hAnsi="Arial" w:cs="Arial"/>
          <w:bCs/>
          <w:color w:val="000000" w:themeColor="text1"/>
          <w:sz w:val="21"/>
          <w:szCs w:val="21"/>
          <w:lang w:val="es-CO"/>
        </w:rPr>
      </w:pPr>
    </w:p>
    <w:p w14:paraId="6E45EB8E" w14:textId="77777777" w:rsidR="004F5573" w:rsidRPr="004F5573" w:rsidRDefault="00257826" w:rsidP="004F5573">
      <w:pPr>
        <w:jc w:val="both"/>
        <w:rPr>
          <w:rFonts w:ascii="Arial" w:hAnsi="Arial" w:cs="Arial"/>
          <w:color w:val="000000" w:themeColor="text1"/>
          <w:sz w:val="20"/>
          <w:szCs w:val="20"/>
          <w:lang w:val="es-CO"/>
        </w:rPr>
      </w:pPr>
      <w:r w:rsidRPr="004F5573">
        <w:rPr>
          <w:rFonts w:ascii="Arial" w:eastAsia="Calibri" w:hAnsi="Arial" w:cs="Arial"/>
          <w:bCs/>
          <w:color w:val="000000" w:themeColor="text1"/>
          <w:sz w:val="20"/>
          <w:szCs w:val="20"/>
          <w:lang w:val="es-CO"/>
        </w:rPr>
        <w:t xml:space="preserve">[…] </w:t>
      </w:r>
      <w:r w:rsidR="004F5573" w:rsidRPr="004F5573">
        <w:rPr>
          <w:rFonts w:ascii="Arial" w:hAnsi="Arial" w:cs="Arial"/>
          <w:color w:val="000000" w:themeColor="text1"/>
          <w:sz w:val="20"/>
          <w:szCs w:val="20"/>
          <w:lang w:val="es-CO"/>
        </w:rPr>
        <w:t>Pequeña y Mediana Empresa ─</w:t>
      </w:r>
      <w:proofErr w:type="spellStart"/>
      <w:r w:rsidR="004F5573" w:rsidRPr="004F5573">
        <w:rPr>
          <w:rFonts w:ascii="Arial" w:hAnsi="Arial" w:cs="Arial"/>
          <w:color w:val="000000" w:themeColor="text1"/>
          <w:sz w:val="20"/>
          <w:szCs w:val="20"/>
          <w:lang w:val="es-CO"/>
        </w:rPr>
        <w:t>Mipyme</w:t>
      </w:r>
      <w:proofErr w:type="spellEnd"/>
      <w:r w:rsidR="004F5573" w:rsidRPr="004F5573">
        <w:rPr>
          <w:rFonts w:ascii="Arial" w:hAnsi="Arial" w:cs="Arial"/>
          <w:color w:val="000000" w:themeColor="text1"/>
          <w:sz w:val="20"/>
          <w:szCs w:val="20"/>
          <w:lang w:val="es-CO"/>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0B6A8620" w14:textId="168A6FA9" w:rsidR="004F5573" w:rsidRPr="004F5573" w:rsidRDefault="004F5573" w:rsidP="004F5573">
      <w:pPr>
        <w:spacing w:before="120"/>
        <w:jc w:val="both"/>
        <w:rPr>
          <w:rFonts w:ascii="Arial" w:hAnsi="Arial" w:cs="Arial"/>
          <w:color w:val="000000" w:themeColor="text1"/>
          <w:sz w:val="20"/>
          <w:szCs w:val="20"/>
          <w:lang w:val="es-CO"/>
        </w:rPr>
      </w:pPr>
      <w:r w:rsidRPr="004F5573">
        <w:rPr>
          <w:rFonts w:ascii="Arial" w:hAnsi="Arial" w:cs="Arial"/>
          <w:color w:val="000000" w:themeColor="text1"/>
          <w:sz w:val="20"/>
          <w:szCs w:val="20"/>
          <w:lang w:val="es-CO"/>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4F5573">
        <w:rPr>
          <w:rFonts w:ascii="Arial" w:hAnsi="Arial" w:cs="Arial"/>
          <w:color w:val="000000" w:themeColor="text1"/>
          <w:sz w:val="20"/>
          <w:szCs w:val="20"/>
          <w:lang w:val="es-CO"/>
        </w:rPr>
        <w:t>ii</w:t>
      </w:r>
      <w:proofErr w:type="spellEnd"/>
      <w:r w:rsidRPr="004F5573">
        <w:rPr>
          <w:rFonts w:ascii="Arial" w:hAnsi="Arial" w:cs="Arial"/>
          <w:color w:val="000000" w:themeColor="text1"/>
          <w:sz w:val="20"/>
          <w:szCs w:val="20"/>
          <w:lang w:val="es-CO"/>
        </w:rPr>
        <w:t xml:space="preserve">) la pequeña empresa es aquella que tiene una planta de personal entre 11 y 50 trabajadores o activos totales por un valor entre 501 y 5000 salarios mínimos mensuales legales vigentes, y </w:t>
      </w:r>
      <w:proofErr w:type="spellStart"/>
      <w:r w:rsidRPr="004F5573">
        <w:rPr>
          <w:rFonts w:ascii="Arial" w:hAnsi="Arial" w:cs="Arial"/>
          <w:color w:val="000000" w:themeColor="text1"/>
          <w:sz w:val="20"/>
          <w:szCs w:val="20"/>
          <w:lang w:val="es-CO"/>
        </w:rPr>
        <w:t>iii</w:t>
      </w:r>
      <w:proofErr w:type="spellEnd"/>
      <w:r w:rsidRPr="004F5573">
        <w:rPr>
          <w:rFonts w:ascii="Arial" w:hAnsi="Arial" w:cs="Arial"/>
          <w:color w:val="000000" w:themeColor="text1"/>
          <w:sz w:val="20"/>
          <w:szCs w:val="20"/>
          <w:lang w:val="es-CO"/>
        </w:rPr>
        <w:t>) la microempresa es aquella que tiene una planta de personal de 10 trabajadores o menos o activos totales por un valor inferior a 500 salarios mínimos legales mensuales.</w:t>
      </w:r>
    </w:p>
    <w:p w14:paraId="038644AD" w14:textId="2B0999F0" w:rsidR="005067F0" w:rsidRDefault="005067F0" w:rsidP="00D8475B">
      <w:pPr>
        <w:spacing w:after="120"/>
        <w:jc w:val="both"/>
        <w:rPr>
          <w:rFonts w:ascii="Arial" w:eastAsia="Calibri" w:hAnsi="Arial" w:cs="Arial"/>
          <w:bCs/>
          <w:color w:val="000000" w:themeColor="text1"/>
          <w:sz w:val="20"/>
          <w:szCs w:val="20"/>
          <w:lang w:val="es-CO"/>
        </w:rPr>
      </w:pPr>
      <w:r>
        <w:rPr>
          <w:rFonts w:ascii="Arial" w:eastAsia="Calibri" w:hAnsi="Arial" w:cs="Arial"/>
          <w:bCs/>
          <w:color w:val="000000" w:themeColor="text1"/>
          <w:sz w:val="20"/>
          <w:szCs w:val="20"/>
          <w:lang w:val="es-CO"/>
        </w:rPr>
        <w:t>[…]</w:t>
      </w:r>
    </w:p>
    <w:p w14:paraId="637C1E5C" w14:textId="157BE395" w:rsidR="00B447B9" w:rsidRPr="00B447B9" w:rsidRDefault="00B447B9" w:rsidP="005067F0">
      <w:pPr>
        <w:jc w:val="both"/>
        <w:rPr>
          <w:rFonts w:ascii="Arial" w:hAnsi="Arial" w:cs="Arial"/>
          <w:color w:val="000000" w:themeColor="text1"/>
          <w:sz w:val="20"/>
          <w:szCs w:val="20"/>
          <w:lang w:val="es-CO"/>
        </w:rPr>
      </w:pPr>
      <w:r w:rsidRPr="00B447B9">
        <w:rPr>
          <w:rFonts w:ascii="Arial" w:hAnsi="Arial" w:cs="Arial"/>
          <w:color w:val="000000" w:themeColor="text1"/>
          <w:sz w:val="20"/>
          <w:szCs w:val="20"/>
          <w:lang w:val="es-CO"/>
        </w:rPr>
        <w:t>Sin embargo, el artículo 2 de la Ley 590 de 2000, antes de la modificación de la Ley 905 de 2004, contemplaba que «[…] Las definiciones contenidas en el artículo 2o de la Ley 590 de 2000 continuarán vigentes hasta tanto entren a regir las normas reglamentarias que profiera el Gobierno Nacional en desarrollo de lo previsto en el presente artículo […]». En ese sentido, se profirió el Decreto 957 de 2019 que, en su artículo 1, establece los rangos para la definición del tamaño empresarial para cada sector económico, lo cual cambia los criterios citados de planta de personal y activos totales, al concepto de ingresos por actividades ordinarias anuales.</w:t>
      </w:r>
    </w:p>
    <w:p w14:paraId="4CD69469" w14:textId="77777777" w:rsidR="00B447B9" w:rsidRPr="00803D6A" w:rsidRDefault="00B447B9" w:rsidP="005067F0">
      <w:pPr>
        <w:jc w:val="both"/>
        <w:rPr>
          <w:rFonts w:ascii="Arial" w:eastAsia="Calibri" w:hAnsi="Arial" w:cs="Arial"/>
          <w:b/>
          <w:color w:val="000000" w:themeColor="text1"/>
          <w:sz w:val="21"/>
          <w:szCs w:val="21"/>
          <w:lang w:val="es-CO"/>
        </w:rPr>
      </w:pPr>
    </w:p>
    <w:p w14:paraId="5F4932FD" w14:textId="77777777" w:rsidR="00257826" w:rsidRPr="00803D6A" w:rsidRDefault="00257826" w:rsidP="005067F0">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MIPYMES – Incentivos contractuales </w:t>
      </w:r>
    </w:p>
    <w:p w14:paraId="1636080D" w14:textId="77777777" w:rsidR="00257826" w:rsidRPr="00803D6A" w:rsidRDefault="00257826" w:rsidP="005067F0">
      <w:pPr>
        <w:jc w:val="both"/>
        <w:rPr>
          <w:rFonts w:ascii="Arial" w:eastAsia="Calibri" w:hAnsi="Arial" w:cs="Arial"/>
          <w:b/>
          <w:color w:val="000000" w:themeColor="text1"/>
          <w:sz w:val="22"/>
          <w:lang w:val="es-CO"/>
        </w:rPr>
      </w:pPr>
    </w:p>
    <w:p w14:paraId="6B7E283F" w14:textId="07C7998C" w:rsidR="00257826" w:rsidRPr="00D46BF2" w:rsidRDefault="00D46BF2" w:rsidP="00672BD9">
      <w:pPr>
        <w:jc w:val="both"/>
        <w:rPr>
          <w:rFonts w:ascii="Arial" w:hAnsi="Arial" w:cs="Arial"/>
          <w:color w:val="000000" w:themeColor="text1"/>
          <w:sz w:val="20"/>
          <w:szCs w:val="20"/>
          <w:lang w:val="es-CO"/>
        </w:rPr>
      </w:pPr>
      <w:r w:rsidRPr="00D46BF2">
        <w:rPr>
          <w:rFonts w:ascii="Arial" w:hAnsi="Arial" w:cs="Arial"/>
          <w:color w:val="000000" w:themeColor="text1"/>
          <w:sz w:val="20"/>
          <w:szCs w:val="20"/>
          <w:lang w:val="es-CO"/>
        </w:rPr>
        <w:t xml:space="preserve">Mediante el Decreto 1082 de 2015, el Gobierno Nacional reglamentó la norma transcrita, adoptando medidas para incentivar la contratación pública. Dentro de estas medidas se resaltan las «convocatorias limitadas a </w:t>
      </w:r>
      <w:proofErr w:type="spellStart"/>
      <w:r w:rsidRPr="00D46BF2">
        <w:rPr>
          <w:rFonts w:ascii="Arial" w:hAnsi="Arial" w:cs="Arial"/>
          <w:color w:val="000000" w:themeColor="text1"/>
          <w:sz w:val="20"/>
          <w:szCs w:val="20"/>
          <w:lang w:val="es-CO"/>
        </w:rPr>
        <w:t>Mipymes</w:t>
      </w:r>
      <w:proofErr w:type="spellEnd"/>
      <w:r w:rsidRPr="00D46BF2">
        <w:rPr>
          <w:rFonts w:ascii="Arial" w:hAnsi="Arial" w:cs="Arial"/>
          <w:color w:val="000000" w:themeColor="text1"/>
          <w:sz w:val="20"/>
          <w:szCs w:val="20"/>
          <w:lang w:val="es-CO"/>
        </w:rPr>
        <w:t xml:space="preserve">» y la «limitación territorial» a </w:t>
      </w:r>
      <w:proofErr w:type="spellStart"/>
      <w:r w:rsidRPr="00D46BF2">
        <w:rPr>
          <w:rFonts w:ascii="Arial" w:hAnsi="Arial" w:cs="Arial"/>
          <w:color w:val="000000" w:themeColor="text1"/>
          <w:sz w:val="20"/>
          <w:szCs w:val="20"/>
          <w:lang w:val="es-CO"/>
        </w:rPr>
        <w:t>Mipymes</w:t>
      </w:r>
      <w:proofErr w:type="spellEnd"/>
      <w:r w:rsidRPr="00D46BF2">
        <w:rPr>
          <w:rFonts w:ascii="Arial" w:hAnsi="Arial" w:cs="Arial"/>
          <w:color w:val="000000" w:themeColor="text1"/>
          <w:sz w:val="20"/>
          <w:szCs w:val="20"/>
          <w:lang w:val="es-CO"/>
        </w:rPr>
        <w:t>, contenidas, respectivamente, en los artículos 2.2.1.2.4.2.2. y 2.2.1.2.4.2.3.</w:t>
      </w:r>
    </w:p>
    <w:p w14:paraId="0F5A42F7" w14:textId="77777777" w:rsidR="00D46BF2" w:rsidRPr="00803D6A" w:rsidRDefault="00D46BF2" w:rsidP="00672BD9">
      <w:pPr>
        <w:jc w:val="both"/>
        <w:rPr>
          <w:rFonts w:ascii="Arial" w:hAnsi="Arial" w:cs="Arial"/>
          <w:color w:val="000000" w:themeColor="text1"/>
          <w:sz w:val="21"/>
          <w:szCs w:val="21"/>
          <w:lang w:val="es-CO"/>
        </w:rPr>
      </w:pPr>
    </w:p>
    <w:p w14:paraId="61DAD785" w14:textId="77777777" w:rsidR="00257826" w:rsidRPr="00803D6A" w:rsidRDefault="00257826" w:rsidP="00672BD9">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MIPYMES NACIONALES – Inexistencia de </w:t>
      </w:r>
      <w:proofErr w:type="spellStart"/>
      <w:r w:rsidRPr="00803D6A">
        <w:rPr>
          <w:rFonts w:ascii="Arial" w:eastAsia="Calibri" w:hAnsi="Arial" w:cs="Arial"/>
          <w:b/>
          <w:color w:val="000000" w:themeColor="text1"/>
          <w:sz w:val="22"/>
          <w:lang w:val="es-CO"/>
        </w:rPr>
        <w:t>Mipymes</w:t>
      </w:r>
      <w:proofErr w:type="spellEnd"/>
      <w:r w:rsidRPr="00803D6A">
        <w:rPr>
          <w:rFonts w:ascii="Arial" w:eastAsia="Calibri" w:hAnsi="Arial" w:cs="Arial"/>
          <w:b/>
          <w:color w:val="000000" w:themeColor="text1"/>
          <w:sz w:val="22"/>
          <w:lang w:val="es-CO"/>
        </w:rPr>
        <w:t xml:space="preserve"> del orden territorial</w:t>
      </w:r>
    </w:p>
    <w:p w14:paraId="238AF30B" w14:textId="77777777" w:rsidR="00257826" w:rsidRPr="00803D6A" w:rsidRDefault="00257826" w:rsidP="00672BD9">
      <w:pPr>
        <w:jc w:val="both"/>
        <w:rPr>
          <w:rFonts w:ascii="Arial" w:eastAsia="Calibri" w:hAnsi="Arial" w:cs="Arial"/>
          <w:b/>
          <w:color w:val="000000" w:themeColor="text1"/>
          <w:sz w:val="21"/>
          <w:szCs w:val="21"/>
          <w:lang w:val="es-CO"/>
        </w:rPr>
      </w:pPr>
    </w:p>
    <w:p w14:paraId="2CFCEDB3" w14:textId="493AED88" w:rsidR="00D46BF2" w:rsidRPr="00D46BF2" w:rsidRDefault="00D46BF2" w:rsidP="00672BD9">
      <w:pPr>
        <w:jc w:val="both"/>
        <w:rPr>
          <w:rFonts w:ascii="Arial" w:hAnsi="Arial" w:cs="Arial"/>
          <w:color w:val="000000" w:themeColor="text1"/>
          <w:sz w:val="20"/>
          <w:szCs w:val="20"/>
          <w:lang w:val="es-CO"/>
        </w:rPr>
      </w:pPr>
      <w:r w:rsidRPr="00D46BF2">
        <w:rPr>
          <w:rFonts w:ascii="Arial" w:hAnsi="Arial" w:cs="Arial"/>
          <w:color w:val="000000" w:themeColor="text1"/>
          <w:sz w:val="20"/>
          <w:szCs w:val="20"/>
          <w:lang w:val="es-CO"/>
        </w:rPr>
        <w:t xml:space="preserve">Es de resaltar que estas normas se refieren a las </w:t>
      </w:r>
      <w:proofErr w:type="spellStart"/>
      <w:r w:rsidRPr="00D46BF2">
        <w:rPr>
          <w:rFonts w:ascii="Arial" w:hAnsi="Arial" w:cs="Arial"/>
          <w:color w:val="000000" w:themeColor="text1"/>
          <w:sz w:val="20"/>
          <w:szCs w:val="20"/>
          <w:lang w:val="es-CO"/>
        </w:rPr>
        <w:t>Mipymes</w:t>
      </w:r>
      <w:proofErr w:type="spellEnd"/>
      <w:r w:rsidRPr="00D46BF2">
        <w:rPr>
          <w:rFonts w:ascii="Arial" w:hAnsi="Arial" w:cs="Arial"/>
          <w:color w:val="000000" w:themeColor="text1"/>
          <w:sz w:val="20"/>
          <w:szCs w:val="20"/>
          <w:lang w:val="es-CO"/>
        </w:rPr>
        <w:t xml:space="preserve"> nacionales genéricamente y, particularmente, a las </w:t>
      </w:r>
      <w:proofErr w:type="spellStart"/>
      <w:r w:rsidRPr="00D46BF2">
        <w:rPr>
          <w:rFonts w:ascii="Arial" w:hAnsi="Arial" w:cs="Arial"/>
          <w:color w:val="000000" w:themeColor="text1"/>
          <w:sz w:val="20"/>
          <w:szCs w:val="20"/>
          <w:lang w:val="es-CO"/>
        </w:rPr>
        <w:t>Mipymes</w:t>
      </w:r>
      <w:proofErr w:type="spellEnd"/>
      <w:r w:rsidRPr="00D46BF2">
        <w:rPr>
          <w:rFonts w:ascii="Arial" w:hAnsi="Arial" w:cs="Arial"/>
          <w:color w:val="000000" w:themeColor="text1"/>
          <w:sz w:val="20"/>
          <w:szCs w:val="20"/>
          <w:lang w:val="es-CO"/>
        </w:rPr>
        <w:t xml:space="preserve"> nacionales «domiciliadas en los departamentos o municipios en donde se va a ejecutar el contrato». En ambos casos se refiere a </w:t>
      </w:r>
      <w:proofErr w:type="spellStart"/>
      <w:r w:rsidRPr="00D46BF2">
        <w:rPr>
          <w:rFonts w:ascii="Arial" w:hAnsi="Arial" w:cs="Arial"/>
          <w:color w:val="000000" w:themeColor="text1"/>
          <w:sz w:val="20"/>
          <w:szCs w:val="20"/>
          <w:lang w:val="es-CO"/>
        </w:rPr>
        <w:t>Mipymes</w:t>
      </w:r>
      <w:proofErr w:type="spellEnd"/>
      <w:r w:rsidRPr="00D46BF2">
        <w:rPr>
          <w:rFonts w:ascii="Arial" w:hAnsi="Arial" w:cs="Arial"/>
          <w:color w:val="000000" w:themeColor="text1"/>
          <w:sz w:val="20"/>
          <w:szCs w:val="20"/>
          <w:lang w:val="es-CO"/>
        </w:rPr>
        <w:t xml:space="preserve"> nacionales, distinguiéndolas de las empresas extranjeras. Del artículo 2.2.1.2.4.2.3. del Decreto 1082 de 2015 no se deriva que </w:t>
      </w:r>
      <w:r w:rsidRPr="00FF2229">
        <w:rPr>
          <w:rFonts w:ascii="Arial" w:hAnsi="Arial" w:cs="Arial"/>
          <w:color w:val="000000" w:themeColor="text1"/>
          <w:sz w:val="20"/>
          <w:szCs w:val="20"/>
          <w:lang w:val="es-CO"/>
        </w:rPr>
        <w:t xml:space="preserve">existan </w:t>
      </w:r>
      <w:proofErr w:type="spellStart"/>
      <w:r w:rsidRPr="00FF2229">
        <w:rPr>
          <w:rFonts w:ascii="Arial" w:hAnsi="Arial" w:cs="Arial"/>
          <w:color w:val="000000" w:themeColor="text1"/>
          <w:sz w:val="20"/>
          <w:szCs w:val="20"/>
          <w:lang w:val="es-CO"/>
        </w:rPr>
        <w:t>Mipymes</w:t>
      </w:r>
      <w:proofErr w:type="spellEnd"/>
      <w:r w:rsidRPr="00FF2229">
        <w:rPr>
          <w:rFonts w:ascii="Arial" w:hAnsi="Arial" w:cs="Arial"/>
          <w:color w:val="000000" w:themeColor="text1"/>
          <w:sz w:val="20"/>
          <w:szCs w:val="20"/>
          <w:lang w:val="es-CO"/>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FF2229">
        <w:rPr>
          <w:rFonts w:ascii="Arial" w:hAnsi="Arial" w:cs="Arial"/>
          <w:color w:val="000000" w:themeColor="text1"/>
          <w:sz w:val="20"/>
          <w:szCs w:val="20"/>
          <w:lang w:val="es-CO"/>
        </w:rPr>
        <w:t>Mipymes</w:t>
      </w:r>
      <w:proofErr w:type="spellEnd"/>
      <w:r w:rsidRPr="00FF2229">
        <w:rPr>
          <w:rFonts w:ascii="Arial" w:hAnsi="Arial" w:cs="Arial"/>
          <w:color w:val="000000" w:themeColor="text1"/>
          <w:sz w:val="20"/>
          <w:szCs w:val="20"/>
          <w:lang w:val="es-CO"/>
        </w:rPr>
        <w:t xml:space="preserve"> del orden nacional.</w:t>
      </w:r>
      <w:r w:rsidRPr="00D46BF2">
        <w:rPr>
          <w:rFonts w:ascii="Arial" w:hAnsi="Arial" w:cs="Arial"/>
          <w:color w:val="000000" w:themeColor="text1"/>
          <w:sz w:val="20"/>
          <w:szCs w:val="20"/>
          <w:lang w:val="es-CO"/>
        </w:rPr>
        <w:t xml:space="preserve"> </w:t>
      </w:r>
    </w:p>
    <w:p w14:paraId="0E468553" w14:textId="77777777" w:rsidR="00D46BF2" w:rsidRPr="00803D6A" w:rsidRDefault="00D46BF2" w:rsidP="00612213">
      <w:pPr>
        <w:jc w:val="both"/>
        <w:rPr>
          <w:rFonts w:ascii="Arial" w:hAnsi="Arial" w:cs="Arial"/>
          <w:color w:val="000000" w:themeColor="text1"/>
          <w:sz w:val="21"/>
          <w:szCs w:val="21"/>
          <w:lang w:val="es-CO"/>
        </w:rPr>
      </w:pPr>
    </w:p>
    <w:p w14:paraId="5E85565E" w14:textId="77777777" w:rsidR="00257826" w:rsidRPr="00803D6A" w:rsidRDefault="00257826" w:rsidP="00257826">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CONVOCATORIAS LIMITADAS A MIPYMES NACIONALES – Requisitos</w:t>
      </w:r>
    </w:p>
    <w:p w14:paraId="3C4F3495" w14:textId="77777777" w:rsidR="00257826" w:rsidRPr="00803D6A" w:rsidRDefault="00257826" w:rsidP="00257826">
      <w:pPr>
        <w:jc w:val="both"/>
        <w:rPr>
          <w:rFonts w:ascii="Arial" w:eastAsia="Calibri" w:hAnsi="Arial" w:cs="Arial"/>
          <w:b/>
          <w:color w:val="000000" w:themeColor="text1"/>
          <w:sz w:val="21"/>
          <w:szCs w:val="21"/>
          <w:lang w:val="es-CO"/>
        </w:rPr>
      </w:pPr>
    </w:p>
    <w:p w14:paraId="45A10934" w14:textId="77777777" w:rsidR="00257826" w:rsidRPr="00672BD9" w:rsidRDefault="00257826" w:rsidP="00257826">
      <w:pPr>
        <w:spacing w:after="120"/>
        <w:jc w:val="both"/>
        <w:rPr>
          <w:rFonts w:ascii="Arial" w:hAnsi="Arial" w:cs="Arial"/>
          <w:color w:val="000000" w:themeColor="text1"/>
          <w:sz w:val="20"/>
          <w:szCs w:val="20"/>
          <w:lang w:val="es-CO"/>
        </w:rPr>
      </w:pPr>
      <w:r w:rsidRPr="00672BD9">
        <w:rPr>
          <w:rFonts w:ascii="Arial" w:hAnsi="Arial" w:cs="Arial"/>
          <w:color w:val="000000" w:themeColor="text1"/>
          <w:sz w:val="20"/>
          <w:szCs w:val="20"/>
          <w:lang w:val="es-CO"/>
        </w:rPr>
        <w:t xml:space="preserve">El artículo 2.2.1.2.4.2.2. del Decreto 1082 de 2015 establece los requisitos a acreditar en las «convocatorias limitadas a </w:t>
      </w:r>
      <w:proofErr w:type="spellStart"/>
      <w:r w:rsidRPr="00672BD9">
        <w:rPr>
          <w:rFonts w:ascii="Arial" w:hAnsi="Arial" w:cs="Arial"/>
          <w:color w:val="000000" w:themeColor="text1"/>
          <w:sz w:val="20"/>
          <w:szCs w:val="20"/>
          <w:lang w:val="es-CO"/>
        </w:rPr>
        <w:t>Mipymes</w:t>
      </w:r>
      <w:proofErr w:type="spellEnd"/>
      <w:r w:rsidRPr="00672BD9">
        <w:rPr>
          <w:rFonts w:ascii="Arial" w:hAnsi="Arial" w:cs="Arial"/>
          <w:color w:val="000000" w:themeColor="text1"/>
          <w:sz w:val="20"/>
          <w:szCs w:val="20"/>
          <w:lang w:val="es-CO"/>
        </w:rPr>
        <w:t xml:space="preserve">». El numeral primero limita cuantitativamente los procesos contractuales en los que se puede hacer la «convocatoria limitada a </w:t>
      </w:r>
      <w:proofErr w:type="spellStart"/>
      <w:r w:rsidRPr="00672BD9">
        <w:rPr>
          <w:rFonts w:ascii="Arial" w:hAnsi="Arial" w:cs="Arial"/>
          <w:color w:val="000000" w:themeColor="text1"/>
          <w:sz w:val="20"/>
          <w:szCs w:val="20"/>
          <w:lang w:val="es-CO"/>
        </w:rPr>
        <w:t>Mipymes</w:t>
      </w:r>
      <w:proofErr w:type="spellEnd"/>
      <w:r w:rsidRPr="00672BD9">
        <w:rPr>
          <w:rFonts w:ascii="Arial" w:hAnsi="Arial" w:cs="Arial"/>
          <w:color w:val="000000" w:themeColor="text1"/>
          <w:sz w:val="20"/>
          <w:szCs w:val="20"/>
          <w:lang w:val="es-CO"/>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4DEAD7E5" w14:textId="52251F50" w:rsidR="00257826" w:rsidRPr="00803D6A" w:rsidRDefault="00257826" w:rsidP="00612213">
      <w:pPr>
        <w:jc w:val="both"/>
        <w:rPr>
          <w:rFonts w:ascii="Arial" w:hAnsi="Arial" w:cs="Arial"/>
          <w:color w:val="000000" w:themeColor="text1"/>
          <w:sz w:val="20"/>
          <w:szCs w:val="20"/>
          <w:lang w:val="es-CO"/>
        </w:rPr>
      </w:pPr>
      <w:r w:rsidRPr="00672BD9">
        <w:rPr>
          <w:rFonts w:ascii="Arial" w:hAnsi="Arial" w:cs="Arial"/>
          <w:color w:val="000000" w:themeColor="text1"/>
          <w:sz w:val="20"/>
          <w:szCs w:val="20"/>
          <w:lang w:val="es-CO"/>
        </w:rPr>
        <w:lastRenderedPageBreak/>
        <w:t xml:space="preserve">El numeral segundo establece dos exigencias: por un lado, que al menos tres </w:t>
      </w:r>
      <w:proofErr w:type="spellStart"/>
      <w:r w:rsidRPr="00672BD9">
        <w:rPr>
          <w:rFonts w:ascii="Arial" w:hAnsi="Arial" w:cs="Arial"/>
          <w:color w:val="000000" w:themeColor="text1"/>
          <w:sz w:val="20"/>
          <w:szCs w:val="20"/>
          <w:lang w:val="es-CO"/>
        </w:rPr>
        <w:t>Mipymes</w:t>
      </w:r>
      <w:proofErr w:type="spellEnd"/>
      <w:r w:rsidRPr="00672BD9">
        <w:rPr>
          <w:rFonts w:ascii="Arial" w:hAnsi="Arial" w:cs="Arial"/>
          <w:color w:val="000000" w:themeColor="text1"/>
          <w:sz w:val="20"/>
          <w:szCs w:val="20"/>
          <w:lang w:val="es-CO"/>
        </w:rPr>
        <w:t xml:space="preserve"> nacionales presenten la solicitud formal de limitar el proceso contractual a </w:t>
      </w:r>
      <w:proofErr w:type="spellStart"/>
      <w:r w:rsidRPr="00672BD9">
        <w:rPr>
          <w:rFonts w:ascii="Arial" w:hAnsi="Arial" w:cs="Arial"/>
          <w:color w:val="000000" w:themeColor="text1"/>
          <w:sz w:val="20"/>
          <w:szCs w:val="20"/>
          <w:lang w:val="es-CO"/>
        </w:rPr>
        <w:t>Mipymes</w:t>
      </w:r>
      <w:proofErr w:type="spellEnd"/>
      <w:r w:rsidRPr="00672BD9">
        <w:rPr>
          <w:rFonts w:ascii="Arial" w:hAnsi="Arial" w:cs="Arial"/>
          <w:color w:val="000000" w:themeColor="text1"/>
          <w:sz w:val="20"/>
          <w:szCs w:val="20"/>
          <w:lang w:val="es-CO"/>
        </w:rPr>
        <w:t xml:space="preserve"> nacionales y, por el otro, que estas deben hacer dicha solicitud por lo menos un día antes de la apertura del proceso de contratación.</w:t>
      </w:r>
      <w:r w:rsidRPr="00803D6A">
        <w:rPr>
          <w:rFonts w:ascii="Arial" w:hAnsi="Arial" w:cs="Arial"/>
          <w:color w:val="000000" w:themeColor="text1"/>
          <w:sz w:val="20"/>
          <w:szCs w:val="20"/>
          <w:lang w:val="es-CO"/>
        </w:rPr>
        <w:t xml:space="preserve"> </w:t>
      </w:r>
    </w:p>
    <w:p w14:paraId="45695B63" w14:textId="77777777" w:rsidR="00257826" w:rsidRPr="00803D6A" w:rsidRDefault="00257826" w:rsidP="00257826">
      <w:pPr>
        <w:jc w:val="both"/>
        <w:rPr>
          <w:rFonts w:ascii="Arial" w:hAnsi="Arial" w:cs="Arial"/>
          <w:color w:val="000000" w:themeColor="text1"/>
          <w:sz w:val="21"/>
          <w:szCs w:val="21"/>
          <w:lang w:val="es-CO"/>
        </w:rPr>
      </w:pPr>
    </w:p>
    <w:p w14:paraId="75E3ADB8" w14:textId="77777777" w:rsidR="00257826" w:rsidRPr="00803D6A" w:rsidRDefault="00257826" w:rsidP="00257826">
      <w:pPr>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CONVOCATORIAS LIMITADAS A MIPYMES NACIONALES – Limitación territorial – Requisitos</w:t>
      </w:r>
    </w:p>
    <w:p w14:paraId="3A8C53FF" w14:textId="77777777" w:rsidR="00257826" w:rsidRPr="00803D6A" w:rsidRDefault="00257826" w:rsidP="00257826">
      <w:pPr>
        <w:jc w:val="both"/>
        <w:rPr>
          <w:rFonts w:ascii="Arial" w:eastAsia="Calibri" w:hAnsi="Arial" w:cs="Arial"/>
          <w:b/>
          <w:color w:val="000000" w:themeColor="text1"/>
          <w:sz w:val="21"/>
          <w:szCs w:val="21"/>
          <w:lang w:val="es-CO"/>
        </w:rPr>
      </w:pPr>
    </w:p>
    <w:p w14:paraId="0C893723" w14:textId="01F7627B" w:rsidR="00257826" w:rsidRPr="009250D8" w:rsidRDefault="00E526FF" w:rsidP="009250D8">
      <w:pPr>
        <w:jc w:val="both"/>
        <w:rPr>
          <w:rFonts w:ascii="Arial" w:eastAsia="Calibri" w:hAnsi="Arial" w:cs="Arial"/>
          <w:color w:val="000000" w:themeColor="text1"/>
          <w:sz w:val="20"/>
          <w:szCs w:val="20"/>
          <w:lang w:val="es-CO"/>
        </w:rPr>
      </w:pPr>
      <w:r w:rsidRPr="009250D8">
        <w:rPr>
          <w:rFonts w:ascii="Arial" w:eastAsia="Calibri" w:hAnsi="Arial" w:cs="Arial"/>
          <w:color w:val="000000" w:themeColor="text1"/>
          <w:sz w:val="20"/>
          <w:szCs w:val="20"/>
          <w:lang w:val="es-CO"/>
        </w:rPr>
        <w:t xml:space="preserve">Colombia Compra Eficiente ha sostenido que es discrecional la decisión de limitar territorialmente una convocatoria de </w:t>
      </w:r>
      <w:proofErr w:type="spellStart"/>
      <w:r w:rsidRPr="009250D8">
        <w:rPr>
          <w:rFonts w:ascii="Arial" w:eastAsia="Calibri" w:hAnsi="Arial" w:cs="Arial"/>
          <w:color w:val="000000" w:themeColor="text1"/>
          <w:sz w:val="20"/>
          <w:szCs w:val="20"/>
          <w:lang w:val="es-CO"/>
        </w:rPr>
        <w:t>Mipymes</w:t>
      </w:r>
      <w:proofErr w:type="spellEnd"/>
      <w:r w:rsidRPr="009250D8">
        <w:rPr>
          <w:rFonts w:ascii="Arial" w:eastAsia="Calibri" w:hAnsi="Arial" w:cs="Arial"/>
          <w:color w:val="000000" w:themeColor="text1"/>
          <w:sz w:val="20"/>
          <w:szCs w:val="20"/>
          <w:lang w:val="es-CO"/>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9250D8">
        <w:rPr>
          <w:rFonts w:ascii="Arial" w:hAnsi="Arial" w:cs="Arial"/>
          <w:color w:val="000000" w:themeColor="text1"/>
          <w:sz w:val="20"/>
          <w:szCs w:val="20"/>
          <w:lang w:val="es-CO"/>
        </w:rPr>
        <w:t>artículo 2.2.1.2.4.2.3. del Decreto 1082 de 2015,</w:t>
      </w:r>
      <w:r w:rsidRPr="009250D8">
        <w:rPr>
          <w:rFonts w:ascii="Arial" w:eastAsia="Calibri" w:hAnsi="Arial" w:cs="Arial"/>
          <w:color w:val="000000" w:themeColor="text1"/>
          <w:sz w:val="20"/>
          <w:szCs w:val="20"/>
          <w:lang w:val="es-CO"/>
        </w:rPr>
        <w:t xml:space="preserve"> las </w:t>
      </w:r>
      <w:proofErr w:type="spellStart"/>
      <w:r w:rsidRPr="009250D8">
        <w:rPr>
          <w:rFonts w:ascii="Arial" w:eastAsia="Calibri" w:hAnsi="Arial" w:cs="Arial"/>
          <w:color w:val="000000" w:themeColor="text1"/>
          <w:sz w:val="20"/>
          <w:szCs w:val="20"/>
          <w:lang w:val="es-CO"/>
        </w:rPr>
        <w:t>Mipymes</w:t>
      </w:r>
      <w:proofErr w:type="spellEnd"/>
      <w:r w:rsidRPr="009250D8">
        <w:rPr>
          <w:rFonts w:ascii="Arial" w:eastAsia="Calibri" w:hAnsi="Arial" w:cs="Arial"/>
          <w:color w:val="000000" w:themeColor="text1"/>
          <w:sz w:val="20"/>
          <w:szCs w:val="20"/>
          <w:lang w:val="es-CO"/>
        </w:rPr>
        <w:t xml:space="preserve"> beneficiadas deben tener su domicilio principal en el municipio o departamento donde se ejecutará el contrato para poder participar en una convocatoria limitada territorialmente</w:t>
      </w:r>
      <w:r w:rsidR="009250D8" w:rsidRPr="009250D8">
        <w:rPr>
          <w:rFonts w:ascii="Arial" w:eastAsia="Calibri" w:hAnsi="Arial" w:cs="Arial"/>
          <w:color w:val="000000" w:themeColor="text1"/>
          <w:sz w:val="20"/>
          <w:szCs w:val="20"/>
          <w:lang w:val="es-CO"/>
        </w:rPr>
        <w:t>.</w:t>
      </w:r>
    </w:p>
    <w:p w14:paraId="0A89C48E" w14:textId="77777777" w:rsidR="009250D8" w:rsidRPr="00803D6A" w:rsidRDefault="009250D8" w:rsidP="00257826">
      <w:pPr>
        <w:jc w:val="both"/>
        <w:rPr>
          <w:rFonts w:ascii="Arial" w:eastAsia="Calibri" w:hAnsi="Arial" w:cs="Arial"/>
          <w:b/>
          <w:color w:val="000000" w:themeColor="text1"/>
          <w:sz w:val="21"/>
          <w:szCs w:val="21"/>
          <w:lang w:val="es-CO"/>
        </w:rPr>
      </w:pPr>
    </w:p>
    <w:p w14:paraId="0714FA88" w14:textId="77777777" w:rsidR="00257826" w:rsidRPr="00803D6A" w:rsidRDefault="00257826" w:rsidP="00257826">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CONVOCATORIAS LIMITADAS A MIPYMES NACIONALES – Procedencia – «limitación territorial»</w:t>
      </w:r>
    </w:p>
    <w:p w14:paraId="4ADBEB74" w14:textId="77777777" w:rsidR="00257826" w:rsidRPr="00803D6A" w:rsidRDefault="00257826" w:rsidP="00257826">
      <w:pPr>
        <w:jc w:val="both"/>
        <w:rPr>
          <w:rFonts w:ascii="Arial" w:eastAsia="Calibri" w:hAnsi="Arial" w:cs="Arial"/>
          <w:b/>
          <w:color w:val="000000" w:themeColor="text1"/>
          <w:sz w:val="21"/>
          <w:szCs w:val="21"/>
          <w:lang w:val="es-CO"/>
        </w:rPr>
      </w:pPr>
    </w:p>
    <w:p w14:paraId="71E495E2" w14:textId="3D06A3A9" w:rsidR="00257826" w:rsidRPr="009250D8" w:rsidRDefault="00257826" w:rsidP="009250D8">
      <w:pPr>
        <w:jc w:val="both"/>
        <w:rPr>
          <w:rFonts w:ascii="Arial" w:hAnsi="Arial" w:cs="Arial"/>
          <w:color w:val="000000" w:themeColor="text1"/>
          <w:sz w:val="20"/>
          <w:szCs w:val="20"/>
          <w:lang w:val="es-CO"/>
        </w:rPr>
      </w:pPr>
      <w:r w:rsidRPr="009250D8">
        <w:rPr>
          <w:rFonts w:ascii="Arial" w:hAnsi="Arial" w:cs="Arial"/>
          <w:color w:val="000000" w:themeColor="text1"/>
          <w:sz w:val="20"/>
          <w:szCs w:val="20"/>
          <w:lang w:val="es-CO"/>
        </w:rPr>
        <w:t xml:space="preserve">[…] </w:t>
      </w:r>
      <w:r w:rsidR="009250D8" w:rsidRPr="009250D8">
        <w:rPr>
          <w:rFonts w:ascii="Arial" w:eastAsia="Calibri" w:hAnsi="Arial" w:cs="Arial"/>
          <w:color w:val="000000" w:themeColor="text1"/>
          <w:sz w:val="20"/>
          <w:szCs w:val="20"/>
          <w:lang w:val="es-CO"/>
        </w:rPr>
        <w:t xml:space="preserve">la limitación a </w:t>
      </w:r>
      <w:proofErr w:type="spellStart"/>
      <w:r w:rsidR="009250D8" w:rsidRPr="009250D8">
        <w:rPr>
          <w:rFonts w:ascii="Arial" w:eastAsia="Calibri" w:hAnsi="Arial" w:cs="Arial"/>
          <w:color w:val="000000" w:themeColor="text1"/>
          <w:sz w:val="20"/>
          <w:szCs w:val="20"/>
          <w:lang w:val="es-CO"/>
        </w:rPr>
        <w:t>Mipymes</w:t>
      </w:r>
      <w:proofErr w:type="spellEnd"/>
      <w:r w:rsidR="009250D8" w:rsidRPr="009250D8">
        <w:rPr>
          <w:rFonts w:ascii="Arial" w:eastAsia="Calibri" w:hAnsi="Arial" w:cs="Arial"/>
          <w:color w:val="000000" w:themeColor="text1"/>
          <w:sz w:val="20"/>
          <w:szCs w:val="20"/>
          <w:lang w:val="es-CO"/>
        </w:rPr>
        <w:t xml:space="preserve"> nacionales a la que se refiere el artículo 2.2.1.2.4.2.2. del Decreto 1082 de 2015, pero no la «limitación territorial» referida en el artículo 2.2.1.2.4.2.3. </w:t>
      </w:r>
      <w:proofErr w:type="spellStart"/>
      <w:r w:rsidR="009250D8" w:rsidRPr="009250D8">
        <w:rPr>
          <w:rFonts w:ascii="Arial" w:eastAsia="Calibri" w:hAnsi="Arial" w:cs="Arial"/>
          <w:i/>
          <w:iCs/>
          <w:color w:val="000000" w:themeColor="text1"/>
          <w:sz w:val="20"/>
          <w:szCs w:val="20"/>
          <w:lang w:val="es-CO"/>
        </w:rPr>
        <w:t>ibídem</w:t>
      </w:r>
      <w:proofErr w:type="spellEnd"/>
      <w:r w:rsidR="009250D8" w:rsidRPr="009250D8">
        <w:rPr>
          <w:rFonts w:ascii="Arial" w:eastAsia="Calibri" w:hAnsi="Arial" w:cs="Arial"/>
          <w:color w:val="000000" w:themeColor="text1"/>
          <w:sz w:val="20"/>
          <w:szCs w:val="20"/>
          <w:lang w:val="es-CO"/>
        </w:rPr>
        <w:t xml:space="preserve">, pues esta, como ya se dijo, es facultativa para la entidad. Las únicas exigencias son que la convocatoria esté limitada a las </w:t>
      </w:r>
      <w:proofErr w:type="spellStart"/>
      <w:r w:rsidR="009250D8" w:rsidRPr="009250D8">
        <w:rPr>
          <w:rFonts w:ascii="Arial" w:eastAsia="Calibri" w:hAnsi="Arial" w:cs="Arial"/>
          <w:color w:val="000000" w:themeColor="text1"/>
          <w:sz w:val="20"/>
          <w:szCs w:val="20"/>
          <w:lang w:val="es-CO"/>
        </w:rPr>
        <w:t>Mipymes</w:t>
      </w:r>
      <w:proofErr w:type="spellEnd"/>
      <w:r w:rsidR="009250D8" w:rsidRPr="009250D8">
        <w:rPr>
          <w:rFonts w:ascii="Arial" w:eastAsia="Calibri" w:hAnsi="Arial" w:cs="Arial"/>
          <w:color w:val="000000" w:themeColor="text1"/>
          <w:sz w:val="20"/>
          <w:szCs w:val="20"/>
          <w:lang w:val="es-CO"/>
        </w:rPr>
        <w:t xml:space="preserve"> nacionales «domiciliadas en los departamentos o municipios en donde se va a ejecutar el contrato» y que la entidad justifique su decisión en los «estudios del sector».</w:t>
      </w:r>
    </w:p>
    <w:p w14:paraId="5E8ED27E" w14:textId="77777777" w:rsidR="00257826" w:rsidRPr="00803D6A" w:rsidRDefault="00257826" w:rsidP="00257826">
      <w:pPr>
        <w:jc w:val="both"/>
        <w:rPr>
          <w:rFonts w:ascii="Arial" w:eastAsia="Calibri" w:hAnsi="Arial" w:cs="Arial"/>
          <w:bCs/>
          <w:color w:val="000000" w:themeColor="text1"/>
          <w:sz w:val="20"/>
          <w:szCs w:val="20"/>
          <w:lang w:val="es-CO"/>
        </w:rPr>
      </w:pPr>
    </w:p>
    <w:p w14:paraId="282E17BF" w14:textId="77777777" w:rsidR="00257826" w:rsidRPr="00803D6A" w:rsidRDefault="00257826" w:rsidP="007F01F2">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 xml:space="preserve">CONVOCATORIAS LIMITADAS A MIPYMES NACIONALES – Limitación territorial – Relevancia – Domicilio de </w:t>
      </w:r>
      <w:proofErr w:type="spellStart"/>
      <w:r w:rsidRPr="7DE4BB77">
        <w:rPr>
          <w:rFonts w:ascii="Arial" w:eastAsia="Calibri" w:hAnsi="Arial" w:cs="Arial"/>
          <w:b/>
          <w:bCs/>
          <w:color w:val="000000" w:themeColor="text1"/>
          <w:sz w:val="22"/>
          <w:lang w:val="es-CO"/>
        </w:rPr>
        <w:t>Mipymes</w:t>
      </w:r>
      <w:proofErr w:type="spellEnd"/>
    </w:p>
    <w:p w14:paraId="0B51CA6A" w14:textId="77777777" w:rsidR="00257826" w:rsidRPr="00803D6A" w:rsidRDefault="00257826" w:rsidP="007F01F2">
      <w:pPr>
        <w:jc w:val="both"/>
        <w:rPr>
          <w:rFonts w:ascii="Arial" w:eastAsia="Calibri" w:hAnsi="Arial" w:cs="Arial"/>
          <w:b/>
          <w:color w:val="000000" w:themeColor="text1"/>
          <w:sz w:val="21"/>
          <w:szCs w:val="21"/>
          <w:lang w:val="es-CO"/>
        </w:rPr>
      </w:pPr>
    </w:p>
    <w:p w14:paraId="036F76D7" w14:textId="77777777" w:rsidR="007F01F2" w:rsidRPr="007F01F2" w:rsidRDefault="00257826" w:rsidP="007F01F2">
      <w:pPr>
        <w:jc w:val="both"/>
        <w:rPr>
          <w:rFonts w:ascii="Arial" w:hAnsi="Arial" w:cs="Arial"/>
          <w:color w:val="000000" w:themeColor="text1"/>
          <w:sz w:val="20"/>
          <w:szCs w:val="20"/>
          <w:lang w:val="es-CO"/>
        </w:rPr>
      </w:pPr>
      <w:r w:rsidRPr="007F01F2">
        <w:rPr>
          <w:rFonts w:ascii="Arial" w:eastAsia="Calibri" w:hAnsi="Arial" w:cs="Arial"/>
          <w:color w:val="000000" w:themeColor="text1"/>
          <w:sz w:val="20"/>
          <w:szCs w:val="20"/>
          <w:lang w:val="es-CO"/>
        </w:rPr>
        <w:t xml:space="preserve">[…] </w:t>
      </w:r>
      <w:r w:rsidR="007F01F2" w:rsidRPr="007F01F2">
        <w:rPr>
          <w:rFonts w:ascii="Arial" w:hAnsi="Arial" w:cs="Arial"/>
          <w:color w:val="000000" w:themeColor="text1"/>
          <w:sz w:val="20"/>
          <w:szCs w:val="20"/>
          <w:lang w:val="es-CO"/>
        </w:rPr>
        <w:t>el artículo 2.2.1.2.4.2.3. del Decreto 1082 de 2015 se refiere a las «</w:t>
      </w:r>
      <w:proofErr w:type="spellStart"/>
      <w:r w:rsidR="007F01F2" w:rsidRPr="007F01F2">
        <w:rPr>
          <w:rFonts w:ascii="Arial" w:hAnsi="Arial" w:cs="Arial"/>
          <w:color w:val="000000" w:themeColor="text1"/>
          <w:sz w:val="20"/>
          <w:szCs w:val="20"/>
          <w:lang w:val="es-CO"/>
        </w:rPr>
        <w:t>Mipyme</w:t>
      </w:r>
      <w:proofErr w:type="spellEnd"/>
      <w:r w:rsidR="007F01F2" w:rsidRPr="007F01F2">
        <w:rPr>
          <w:rFonts w:ascii="Arial" w:hAnsi="Arial" w:cs="Arial"/>
          <w:color w:val="000000" w:themeColor="text1"/>
          <w:sz w:val="20"/>
          <w:szCs w:val="20"/>
          <w:lang w:val="es-CO"/>
        </w:rPr>
        <w:t xml:space="preserve"> nacionales </w:t>
      </w:r>
      <w:r w:rsidR="007F01F2" w:rsidRPr="007F01F2">
        <w:rPr>
          <w:rFonts w:ascii="Arial" w:hAnsi="Arial" w:cs="Arial"/>
          <w:i/>
          <w:iCs/>
          <w:color w:val="000000" w:themeColor="text1"/>
          <w:sz w:val="20"/>
          <w:szCs w:val="20"/>
          <w:lang w:val="es-CO"/>
        </w:rPr>
        <w:t>domiciliadas</w:t>
      </w:r>
      <w:r w:rsidR="007F01F2" w:rsidRPr="007F01F2">
        <w:rPr>
          <w:rFonts w:ascii="Arial" w:hAnsi="Arial" w:cs="Arial"/>
          <w:color w:val="000000" w:themeColor="text1"/>
          <w:sz w:val="20"/>
          <w:szCs w:val="20"/>
          <w:lang w:val="es-CO"/>
        </w:rPr>
        <w:t xml:space="preserve"> en los departamentos o municipios en donde se va a ejecutar el contrato» «cursivas propias», esto es, al «domicilio» y no a las «sucursales». Esta distinción es importante porque el beneficio normativo únicamente aplica en el lugar en el que la </w:t>
      </w:r>
      <w:proofErr w:type="spellStart"/>
      <w:r w:rsidR="007F01F2" w:rsidRPr="007F01F2">
        <w:rPr>
          <w:rFonts w:ascii="Arial" w:hAnsi="Arial" w:cs="Arial"/>
          <w:color w:val="000000" w:themeColor="text1"/>
          <w:sz w:val="20"/>
          <w:szCs w:val="20"/>
          <w:lang w:val="es-CO"/>
        </w:rPr>
        <w:t>Mipyme</w:t>
      </w:r>
      <w:proofErr w:type="spellEnd"/>
      <w:r w:rsidR="007F01F2" w:rsidRPr="007F01F2">
        <w:rPr>
          <w:rFonts w:ascii="Arial" w:hAnsi="Arial" w:cs="Arial"/>
          <w:color w:val="000000" w:themeColor="text1"/>
          <w:sz w:val="20"/>
          <w:szCs w:val="20"/>
          <w:lang w:val="es-CO"/>
        </w:rPr>
        <w:t xml:space="preserve"> tiene su «domicilio», y no en donde tiene sucursales. </w:t>
      </w:r>
    </w:p>
    <w:p w14:paraId="0621DF1D" w14:textId="77777777" w:rsidR="00257826" w:rsidRPr="00803D6A" w:rsidRDefault="00257826" w:rsidP="009250D8">
      <w:pPr>
        <w:jc w:val="both"/>
        <w:rPr>
          <w:rFonts w:ascii="Arial" w:eastAsia="Calibri" w:hAnsi="Arial" w:cs="Arial"/>
          <w:bCs/>
          <w:color w:val="000000" w:themeColor="text1"/>
          <w:sz w:val="20"/>
          <w:szCs w:val="20"/>
          <w:lang w:val="es-CO"/>
        </w:rPr>
      </w:pPr>
    </w:p>
    <w:p w14:paraId="5C78FF46" w14:textId="77777777" w:rsidR="00257826" w:rsidRPr="00803D6A" w:rsidRDefault="00257826" w:rsidP="009250D8">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MIPYMES – Carencia – Ánimo de lucro</w:t>
      </w:r>
    </w:p>
    <w:p w14:paraId="28E612EC" w14:textId="77777777" w:rsidR="00257826" w:rsidRPr="00803D6A" w:rsidRDefault="00257826" w:rsidP="00257826">
      <w:pPr>
        <w:jc w:val="both"/>
        <w:rPr>
          <w:rFonts w:ascii="Arial" w:eastAsia="Calibri" w:hAnsi="Arial" w:cs="Arial"/>
          <w:b/>
          <w:color w:val="000000" w:themeColor="text1"/>
          <w:sz w:val="21"/>
          <w:szCs w:val="21"/>
          <w:lang w:val="es-CO"/>
        </w:rPr>
      </w:pPr>
    </w:p>
    <w:p w14:paraId="07241415" w14:textId="31676136" w:rsidR="00257826" w:rsidRPr="003307CB" w:rsidRDefault="003307CB" w:rsidP="00672BD9">
      <w:pPr>
        <w:jc w:val="both"/>
        <w:rPr>
          <w:rFonts w:ascii="Arial" w:hAnsi="Arial" w:cs="Arial"/>
          <w:color w:val="000000" w:themeColor="text1"/>
          <w:sz w:val="20"/>
          <w:szCs w:val="20"/>
          <w:lang w:val="es-CO"/>
        </w:rPr>
      </w:pPr>
      <w:r w:rsidRPr="003307CB">
        <w:rPr>
          <w:rFonts w:ascii="Arial" w:hAnsi="Arial" w:cs="Arial"/>
          <w:color w:val="000000" w:themeColor="text1"/>
          <w:sz w:val="20"/>
          <w:szCs w:val="20"/>
          <w:lang w:val="es-CO"/>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w:t>
      </w:r>
    </w:p>
    <w:p w14:paraId="660922FD" w14:textId="77777777" w:rsidR="003307CB" w:rsidRPr="00803D6A" w:rsidRDefault="003307CB" w:rsidP="00672BD9">
      <w:pPr>
        <w:jc w:val="both"/>
        <w:rPr>
          <w:rFonts w:ascii="Arial" w:eastAsia="Calibri" w:hAnsi="Arial" w:cs="Arial"/>
          <w:bCs/>
          <w:color w:val="000000" w:themeColor="text1"/>
          <w:sz w:val="20"/>
          <w:szCs w:val="20"/>
          <w:lang w:val="es-CO"/>
        </w:rPr>
      </w:pPr>
    </w:p>
    <w:p w14:paraId="0E2319A9" w14:textId="77777777" w:rsidR="00257826" w:rsidRPr="00803D6A" w:rsidRDefault="00257826" w:rsidP="00672BD9">
      <w:pPr>
        <w:jc w:val="both"/>
        <w:rPr>
          <w:rFonts w:ascii="Arial" w:eastAsia="Calibri" w:hAnsi="Arial" w:cs="Arial"/>
          <w:b/>
          <w:bCs/>
          <w:color w:val="000000" w:themeColor="text1"/>
          <w:sz w:val="22"/>
          <w:lang w:val="es-CO"/>
        </w:rPr>
      </w:pPr>
      <w:r w:rsidRPr="7DE4BB77">
        <w:rPr>
          <w:rFonts w:ascii="Arial" w:eastAsia="Calibri" w:hAnsi="Arial" w:cs="Arial"/>
          <w:b/>
          <w:bCs/>
          <w:color w:val="000000" w:themeColor="text1"/>
          <w:sz w:val="22"/>
          <w:lang w:val="es-CO"/>
        </w:rPr>
        <w:t xml:space="preserve">MIPYMES – ESAL – Sociedades comerciales – No asimilable – No participación – Convocatorias limitadas </w:t>
      </w:r>
    </w:p>
    <w:p w14:paraId="739C2C6D" w14:textId="77777777" w:rsidR="00257826" w:rsidRPr="00803D6A" w:rsidRDefault="00257826" w:rsidP="00672BD9">
      <w:pPr>
        <w:jc w:val="both"/>
        <w:rPr>
          <w:rFonts w:ascii="Arial" w:eastAsia="Calibri" w:hAnsi="Arial" w:cs="Arial"/>
          <w:b/>
          <w:color w:val="000000" w:themeColor="text1"/>
          <w:sz w:val="21"/>
          <w:szCs w:val="21"/>
          <w:lang w:val="es-CO"/>
        </w:rPr>
      </w:pPr>
    </w:p>
    <w:bookmarkEnd w:id="2"/>
    <w:p w14:paraId="2AD97072" w14:textId="77777777" w:rsidR="00672BD9" w:rsidRPr="00672BD9" w:rsidRDefault="00672BD9" w:rsidP="00672BD9">
      <w:pPr>
        <w:spacing w:line="276" w:lineRule="auto"/>
        <w:ind w:right="51"/>
        <w:jc w:val="both"/>
        <w:rPr>
          <w:rFonts w:ascii="Arial" w:hAnsi="Arial" w:cs="Arial"/>
          <w:color w:val="000000" w:themeColor="text1"/>
          <w:sz w:val="20"/>
          <w:szCs w:val="20"/>
          <w:lang w:val="es-CO"/>
        </w:rPr>
      </w:pPr>
      <w:r w:rsidRPr="00672BD9">
        <w:rPr>
          <w:rFonts w:ascii="Arial" w:hAnsi="Arial" w:cs="Arial"/>
          <w:color w:val="000000" w:themeColor="text1"/>
          <w:sz w:val="20"/>
          <w:szCs w:val="20"/>
          <w:lang w:val="es-CO"/>
        </w:rPr>
        <w:t>Que una ESAL no sea una forma de sociedad comercial se infiere igualmente de los requisitos que exige el artículo 98 del Código de Comercio, concretamente del previsto al final del inciso primero: la finalidad. En efecto, la norma en comento dispone: «[p]</w:t>
      </w:r>
      <w:proofErr w:type="spellStart"/>
      <w:r w:rsidRPr="00672BD9">
        <w:rPr>
          <w:rFonts w:ascii="Arial" w:hAnsi="Arial" w:cs="Arial"/>
          <w:color w:val="000000" w:themeColor="text1"/>
          <w:sz w:val="20"/>
          <w:szCs w:val="20"/>
          <w:lang w:val="es-CO"/>
        </w:rPr>
        <w:t>or</w:t>
      </w:r>
      <w:proofErr w:type="spellEnd"/>
      <w:r w:rsidRPr="00672BD9">
        <w:rPr>
          <w:rFonts w:ascii="Arial" w:hAnsi="Arial" w:cs="Arial"/>
          <w:color w:val="000000" w:themeColor="text1"/>
          <w:sz w:val="20"/>
          <w:szCs w:val="20"/>
          <w:lang w:val="es-CO"/>
        </w:rPr>
        <w:t xml:space="preserve"> el contrato de sociedad dos o más personas se obligan a hacer un aporte en dinero, en trabajo o en otros bienes apreciables en dinero, </w:t>
      </w:r>
      <w:r w:rsidRPr="00672BD9">
        <w:rPr>
          <w:rFonts w:ascii="Arial" w:hAnsi="Arial" w:cs="Arial"/>
          <w:i/>
          <w:iCs/>
          <w:color w:val="000000" w:themeColor="text1"/>
          <w:sz w:val="20"/>
          <w:szCs w:val="20"/>
          <w:lang w:val="es-CO"/>
        </w:rPr>
        <w:t>con el fin de repartirse entre sí las utilidades obtenidas en la empresa o actividad social</w:t>
      </w:r>
      <w:r w:rsidRPr="00672BD9">
        <w:rPr>
          <w:rFonts w:ascii="Arial" w:hAnsi="Arial" w:cs="Arial"/>
          <w:color w:val="000000" w:themeColor="text1"/>
          <w:sz w:val="20"/>
          <w:szCs w:val="20"/>
          <w:lang w:val="es-CO"/>
        </w:rPr>
        <w:t xml:space="preserve">» (Cursivas propias). Es del caso precisar que en el caso de las ESAL no se admite el reparto de utilidades, ni durante la existencia de la organización ni cuando se extinga, y en este aspecto, se insiste, radica </w:t>
      </w:r>
      <w:r w:rsidRPr="00672BD9">
        <w:rPr>
          <w:rFonts w:ascii="Arial" w:hAnsi="Arial" w:cs="Arial"/>
          <w:color w:val="000000" w:themeColor="text1"/>
          <w:sz w:val="20"/>
          <w:szCs w:val="20"/>
          <w:lang w:val="es-CO"/>
        </w:rPr>
        <w:lastRenderedPageBreak/>
        <w:t>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3C54F190" w14:textId="21C3F8AE" w:rsidR="005067F0" w:rsidRDefault="005067F0" w:rsidP="00257826">
      <w:pPr>
        <w:jc w:val="both"/>
        <w:rPr>
          <w:rFonts w:ascii="Arial" w:eastAsia="Calibri" w:hAnsi="Arial" w:cs="Arial"/>
          <w:bCs/>
          <w:color w:val="000000" w:themeColor="text1"/>
          <w:sz w:val="20"/>
          <w:szCs w:val="20"/>
          <w:lang w:val="es-CO"/>
        </w:rPr>
      </w:pPr>
    </w:p>
    <w:p w14:paraId="7627FD1B" w14:textId="77777777" w:rsidR="005067F0" w:rsidRPr="00803D6A" w:rsidRDefault="005067F0" w:rsidP="00257826">
      <w:pPr>
        <w:jc w:val="both"/>
        <w:rPr>
          <w:rFonts w:ascii="Arial" w:eastAsia="Calibri" w:hAnsi="Arial" w:cs="Arial"/>
          <w:bCs/>
          <w:color w:val="000000" w:themeColor="text1"/>
          <w:sz w:val="20"/>
          <w:szCs w:val="20"/>
          <w:lang w:val="es-CO"/>
        </w:rPr>
      </w:pPr>
    </w:p>
    <w:p w14:paraId="54FCDA99" w14:textId="77777777" w:rsidR="001D065C" w:rsidRPr="001D065C" w:rsidRDefault="001D065C" w:rsidP="00257826">
      <w:pPr>
        <w:rPr>
          <w:rFonts w:asciiTheme="minorBidi" w:hAnsiTheme="minorBidi"/>
          <w:b/>
          <w:bCs/>
          <w:sz w:val="22"/>
          <w:lang w:val="pt-BR"/>
        </w:rPr>
      </w:pPr>
      <w:r w:rsidRPr="001D065C">
        <w:rPr>
          <w:rFonts w:asciiTheme="minorBidi" w:hAnsiTheme="minorBidi"/>
          <w:sz w:val="22"/>
          <w:lang w:val="pt-BR"/>
        </w:rPr>
        <w:t xml:space="preserve">Bogotá D.C., </w:t>
      </w:r>
      <w:r w:rsidRPr="001D065C">
        <w:rPr>
          <w:rFonts w:asciiTheme="minorBidi" w:hAnsiTheme="minorBidi"/>
          <w:b/>
          <w:bCs/>
          <w:sz w:val="22"/>
          <w:lang w:val="pt-BR"/>
        </w:rPr>
        <w:t xml:space="preserve">07/12/2020 Hora 17:25:7s </w:t>
      </w:r>
    </w:p>
    <w:p w14:paraId="0F8A9526" w14:textId="1098E7AF" w:rsidR="00257826" w:rsidRPr="001D065C" w:rsidRDefault="001D065C" w:rsidP="001D065C">
      <w:pPr>
        <w:jc w:val="right"/>
        <w:rPr>
          <w:rFonts w:asciiTheme="minorBidi" w:eastAsia="Calibri" w:hAnsiTheme="minorBidi"/>
          <w:b/>
          <w:bCs/>
          <w:color w:val="000000" w:themeColor="text1"/>
          <w:sz w:val="22"/>
          <w:lang w:val="pt-BR"/>
        </w:rPr>
      </w:pPr>
      <w:r w:rsidRPr="001D065C">
        <w:rPr>
          <w:rFonts w:asciiTheme="minorBidi" w:hAnsiTheme="minorBidi"/>
          <w:b/>
          <w:bCs/>
          <w:sz w:val="22"/>
          <w:lang w:val="pt-BR"/>
        </w:rPr>
        <w:t>N° Radicado: 2202013000011944</w:t>
      </w:r>
    </w:p>
    <w:p w14:paraId="46E6AB3A" w14:textId="7D8467DB" w:rsidR="00257826" w:rsidRDefault="00257826" w:rsidP="00257826">
      <w:pPr>
        <w:rPr>
          <w:rFonts w:ascii="Arial" w:eastAsia="Calibri" w:hAnsi="Arial" w:cs="Arial"/>
          <w:color w:val="000000" w:themeColor="text1"/>
          <w:sz w:val="22"/>
          <w:lang w:val="pt-BR"/>
        </w:rPr>
      </w:pPr>
    </w:p>
    <w:p w14:paraId="5B9136C4" w14:textId="77777777" w:rsidR="001D065C" w:rsidRPr="001D065C" w:rsidRDefault="001D065C" w:rsidP="00257826">
      <w:pPr>
        <w:rPr>
          <w:rFonts w:ascii="Arial" w:eastAsia="Calibri" w:hAnsi="Arial" w:cs="Arial"/>
          <w:color w:val="000000" w:themeColor="text1"/>
          <w:sz w:val="22"/>
          <w:lang w:val="pt-BR"/>
        </w:rPr>
      </w:pPr>
    </w:p>
    <w:p w14:paraId="52888A8D" w14:textId="7B031D75" w:rsidR="00257826" w:rsidRDefault="00257826" w:rsidP="00257826">
      <w:pPr>
        <w:rPr>
          <w:rFonts w:ascii="Arial" w:eastAsia="Calibri" w:hAnsi="Arial" w:cs="Arial"/>
          <w:color w:val="000000" w:themeColor="text1"/>
          <w:sz w:val="22"/>
          <w:lang w:val="es-CO"/>
        </w:rPr>
      </w:pPr>
      <w:r w:rsidRPr="00257826">
        <w:rPr>
          <w:rFonts w:ascii="Arial" w:eastAsia="Calibri" w:hAnsi="Arial" w:cs="Arial"/>
          <w:color w:val="000000" w:themeColor="text1"/>
          <w:sz w:val="22"/>
          <w:lang w:val="es-CO"/>
        </w:rPr>
        <w:t>Señor</w:t>
      </w:r>
    </w:p>
    <w:p w14:paraId="418E1680" w14:textId="0622256A" w:rsidR="00257826" w:rsidRPr="00795699" w:rsidRDefault="00257826" w:rsidP="00257826">
      <w:pPr>
        <w:rPr>
          <w:rFonts w:ascii="Arial" w:eastAsia="Calibri" w:hAnsi="Arial" w:cs="Arial"/>
          <w:b/>
          <w:bCs/>
          <w:color w:val="000000" w:themeColor="text1"/>
          <w:sz w:val="22"/>
          <w:lang w:val="pt-BR"/>
        </w:rPr>
      </w:pPr>
      <w:r w:rsidRPr="00795699">
        <w:rPr>
          <w:rFonts w:ascii="Arial" w:hAnsi="Arial" w:cs="Arial"/>
          <w:b/>
          <w:bCs/>
          <w:sz w:val="22"/>
          <w:lang w:val="pt-BR"/>
        </w:rPr>
        <w:t>Pedro Alexander Corredor</w:t>
      </w:r>
    </w:p>
    <w:p w14:paraId="138EB72D" w14:textId="6A2B7841" w:rsidR="00257826" w:rsidRPr="009F0D0A" w:rsidRDefault="00257826" w:rsidP="00257826">
      <w:pPr>
        <w:rPr>
          <w:rFonts w:ascii="Arial" w:eastAsia="Calibri" w:hAnsi="Arial" w:cs="Arial"/>
          <w:color w:val="000000" w:themeColor="text1"/>
          <w:sz w:val="22"/>
          <w:lang w:val="pt-BR"/>
        </w:rPr>
      </w:pPr>
      <w:proofErr w:type="spellStart"/>
      <w:r>
        <w:rPr>
          <w:rFonts w:ascii="Arial" w:eastAsia="Calibri" w:hAnsi="Arial" w:cs="Arial"/>
          <w:color w:val="000000" w:themeColor="text1"/>
          <w:sz w:val="22"/>
          <w:lang w:val="pt-BR"/>
        </w:rPr>
        <w:t>Aguazul</w:t>
      </w:r>
      <w:proofErr w:type="spellEnd"/>
      <w:r>
        <w:rPr>
          <w:rFonts w:ascii="Arial" w:eastAsia="Calibri" w:hAnsi="Arial" w:cs="Arial"/>
          <w:color w:val="000000" w:themeColor="text1"/>
          <w:sz w:val="22"/>
          <w:lang w:val="pt-BR"/>
        </w:rPr>
        <w:t xml:space="preserve">, </w:t>
      </w:r>
      <w:proofErr w:type="spellStart"/>
      <w:r>
        <w:rPr>
          <w:rFonts w:ascii="Arial" w:eastAsia="Calibri" w:hAnsi="Arial" w:cs="Arial"/>
          <w:color w:val="000000" w:themeColor="text1"/>
          <w:sz w:val="22"/>
          <w:lang w:val="pt-BR"/>
        </w:rPr>
        <w:t>Casanare</w:t>
      </w:r>
      <w:proofErr w:type="spellEnd"/>
    </w:p>
    <w:p w14:paraId="6515F690" w14:textId="77777777" w:rsidR="00257826" w:rsidRPr="009F0D0A" w:rsidRDefault="00257826" w:rsidP="00257826">
      <w:pPr>
        <w:rPr>
          <w:rFonts w:ascii="Arial" w:eastAsia="Calibri" w:hAnsi="Arial" w:cs="Arial"/>
          <w:color w:val="000000" w:themeColor="text1"/>
          <w:sz w:val="22"/>
          <w:lang w:val="pt-BR"/>
        </w:rPr>
      </w:pPr>
    </w:p>
    <w:p w14:paraId="16A0DB84" w14:textId="77777777" w:rsidR="00257826" w:rsidRPr="009F0D0A" w:rsidRDefault="00257826" w:rsidP="00257826">
      <w:pPr>
        <w:rPr>
          <w:rFonts w:ascii="Arial" w:eastAsia="Calibri" w:hAnsi="Arial" w:cs="Arial"/>
          <w:color w:val="000000" w:themeColor="text1"/>
          <w:sz w:val="22"/>
          <w:lang w:val="pt-BR"/>
        </w:rPr>
      </w:pPr>
    </w:p>
    <w:p w14:paraId="34120B54" w14:textId="20EB1878" w:rsidR="00257826" w:rsidRPr="00795699" w:rsidRDefault="00257826" w:rsidP="00257826">
      <w:pPr>
        <w:ind w:firstLine="2694"/>
        <w:rPr>
          <w:rFonts w:ascii="Arial" w:eastAsia="Calibri" w:hAnsi="Arial" w:cs="Arial"/>
          <w:b/>
          <w:color w:val="000000" w:themeColor="text1"/>
          <w:sz w:val="22"/>
          <w:lang w:val="pt-BR"/>
        </w:rPr>
      </w:pPr>
      <w:r w:rsidRPr="00795699">
        <w:rPr>
          <w:rFonts w:ascii="Arial" w:eastAsia="Calibri" w:hAnsi="Arial" w:cs="Arial"/>
          <w:b/>
          <w:color w:val="000000" w:themeColor="text1"/>
          <w:sz w:val="22"/>
          <w:lang w:val="pt-BR"/>
        </w:rPr>
        <w:t>Concepto C – 705 de 2020</w:t>
      </w:r>
    </w:p>
    <w:p w14:paraId="33496E15" w14:textId="1A43B5E7" w:rsidR="00257826" w:rsidRPr="00795699" w:rsidRDefault="00257826" w:rsidP="00257826">
      <w:pPr>
        <w:jc w:val="center"/>
        <w:rPr>
          <w:rFonts w:ascii="Arial" w:eastAsia="Calibri" w:hAnsi="Arial" w:cs="Arial"/>
          <w:color w:val="000000" w:themeColor="text1"/>
          <w:sz w:val="22"/>
          <w:lang w:val="pt-BR"/>
        </w:rPr>
      </w:pPr>
    </w:p>
    <w:p w14:paraId="32A60CA0" w14:textId="77777777" w:rsidR="00257826" w:rsidRPr="00795699" w:rsidRDefault="00257826" w:rsidP="00257826">
      <w:pPr>
        <w:rPr>
          <w:rFonts w:ascii="Arial" w:eastAsia="Calibri" w:hAnsi="Arial" w:cs="Arial"/>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257826" w:rsidRPr="00803D6A" w14:paraId="0A5F1583" w14:textId="77777777" w:rsidTr="00D8475B">
        <w:tc>
          <w:tcPr>
            <w:tcW w:w="2977" w:type="dxa"/>
            <w:hideMark/>
          </w:tcPr>
          <w:p w14:paraId="2310E9EE" w14:textId="77777777" w:rsidR="00257826" w:rsidRPr="00803D6A" w:rsidRDefault="00257826" w:rsidP="004D20C7">
            <w:pPr>
              <w:rPr>
                <w:rFonts w:ascii="Arial" w:eastAsia="Calibri" w:hAnsi="Arial" w:cs="Arial"/>
                <w:color w:val="000000" w:themeColor="text1"/>
                <w:sz w:val="22"/>
                <w:lang w:val="es-CO"/>
              </w:rPr>
            </w:pPr>
            <w:r w:rsidRPr="00803D6A">
              <w:rPr>
                <w:rFonts w:ascii="Arial" w:eastAsia="Calibri" w:hAnsi="Arial" w:cs="Arial"/>
                <w:b/>
                <w:color w:val="000000" w:themeColor="text1"/>
                <w:sz w:val="22"/>
                <w:lang w:val="es-CO"/>
              </w:rPr>
              <w:t>Temas:</w:t>
            </w:r>
            <w:r w:rsidRPr="00803D6A">
              <w:rPr>
                <w:rFonts w:ascii="Arial" w:eastAsia="Calibri" w:hAnsi="Arial" w:cs="Arial"/>
                <w:color w:val="000000" w:themeColor="text1"/>
                <w:sz w:val="22"/>
                <w:lang w:val="es-CO"/>
              </w:rPr>
              <w:t xml:space="preserve">           </w:t>
            </w:r>
          </w:p>
          <w:p w14:paraId="5AEB222E" w14:textId="77777777" w:rsidR="00257826" w:rsidRPr="00803D6A" w:rsidRDefault="00257826" w:rsidP="004D20C7">
            <w:pPr>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                           </w:t>
            </w:r>
          </w:p>
        </w:tc>
        <w:tc>
          <w:tcPr>
            <w:tcW w:w="5949" w:type="dxa"/>
            <w:hideMark/>
          </w:tcPr>
          <w:p w14:paraId="098B2CEF" w14:textId="7E2898BA" w:rsidR="00257826" w:rsidRPr="00692292" w:rsidRDefault="00257826" w:rsidP="004D20C7">
            <w:pPr>
              <w:jc w:val="both"/>
              <w:rPr>
                <w:rFonts w:ascii="Arial" w:eastAsia="Calibri" w:hAnsi="Arial" w:cs="Arial"/>
                <w:color w:val="000000" w:themeColor="text1"/>
                <w:sz w:val="22"/>
                <w:lang w:val="es-CO"/>
              </w:rPr>
            </w:pPr>
            <w:r w:rsidRPr="00692292">
              <w:rPr>
                <w:rFonts w:ascii="Arial" w:eastAsia="Calibri" w:hAnsi="Arial" w:cs="Arial"/>
                <w:color w:val="000000" w:themeColor="text1"/>
                <w:sz w:val="22"/>
                <w:lang w:val="es-CO"/>
              </w:rPr>
              <w:t xml:space="preserve">MIPYME ― Noción y alcance / MIPYMES ― Incentivos contractuales / MIPYMES NACIONALES ― Inexistencia de </w:t>
            </w:r>
            <w:proofErr w:type="spellStart"/>
            <w:r w:rsidRPr="00692292">
              <w:rPr>
                <w:rFonts w:ascii="Arial" w:eastAsia="Calibri" w:hAnsi="Arial" w:cs="Arial"/>
                <w:color w:val="000000" w:themeColor="text1"/>
                <w:sz w:val="22"/>
                <w:lang w:val="es-CO"/>
              </w:rPr>
              <w:t>Mipymes</w:t>
            </w:r>
            <w:proofErr w:type="spellEnd"/>
            <w:r w:rsidRPr="00692292">
              <w:rPr>
                <w:rFonts w:ascii="Arial" w:eastAsia="Calibri" w:hAnsi="Arial" w:cs="Arial"/>
                <w:color w:val="000000" w:themeColor="text1"/>
                <w:sz w:val="22"/>
                <w:lang w:val="es-CO"/>
              </w:rPr>
              <w:t xml:space="preserve"> del orden territorial / CONVOCATORIAS LIMITADAS A MIPYMES NACIONALES ― Requisitos / CONVOCATORIAS LIMITADAS A MIPYMES NACIONALES ― Limitación territorial ― Requisitos / CONVOCATORIAS LIMITADAS A MIPYMES NACIONALES ― Procedencia de la «limitación territorial» / CONVOCATORIAS LIMITADAS A MIPYMES NACIONALES ― Limitación territorial ― Relevancia del domicilio de la </w:t>
            </w:r>
            <w:proofErr w:type="spellStart"/>
            <w:r w:rsidRPr="00692292">
              <w:rPr>
                <w:rFonts w:ascii="Arial" w:eastAsia="Calibri" w:hAnsi="Arial" w:cs="Arial"/>
                <w:color w:val="000000" w:themeColor="text1"/>
                <w:sz w:val="22"/>
                <w:lang w:val="es-CO"/>
              </w:rPr>
              <w:t>Mipymes</w:t>
            </w:r>
            <w:proofErr w:type="spellEnd"/>
            <w:r w:rsidRPr="00692292">
              <w:rPr>
                <w:rFonts w:ascii="Arial" w:eastAsia="Calibri" w:hAnsi="Arial" w:cs="Arial"/>
                <w:color w:val="000000" w:themeColor="text1"/>
                <w:sz w:val="22"/>
                <w:lang w:val="es-CO"/>
              </w:rPr>
              <w:t xml:space="preserve"> / / MIPYMES – ESAL –  No se pueden asimilar con sociedades comerciales – No participación en convocatorias limitadas </w:t>
            </w:r>
          </w:p>
          <w:p w14:paraId="3B4787B8" w14:textId="77777777" w:rsidR="00257826" w:rsidRPr="00803D6A" w:rsidRDefault="00257826" w:rsidP="004D20C7">
            <w:pPr>
              <w:jc w:val="both"/>
              <w:rPr>
                <w:rFonts w:ascii="Arial" w:eastAsia="Calibri" w:hAnsi="Arial" w:cs="Arial"/>
                <w:color w:val="000000" w:themeColor="text1"/>
                <w:sz w:val="22"/>
                <w:lang w:val="es-CO"/>
              </w:rPr>
            </w:pPr>
          </w:p>
          <w:p w14:paraId="422E6ED7" w14:textId="77777777" w:rsidR="00257826" w:rsidRPr="00803D6A" w:rsidRDefault="00257826" w:rsidP="004D20C7">
            <w:pPr>
              <w:jc w:val="both"/>
              <w:rPr>
                <w:rFonts w:ascii="Arial" w:eastAsia="Calibri" w:hAnsi="Arial" w:cs="Arial"/>
                <w:color w:val="000000" w:themeColor="text1"/>
                <w:sz w:val="22"/>
                <w:lang w:val="es-CO"/>
              </w:rPr>
            </w:pPr>
          </w:p>
        </w:tc>
      </w:tr>
      <w:tr w:rsidR="00257826" w:rsidRPr="00803D6A" w14:paraId="2B1A2ECD" w14:textId="77777777" w:rsidTr="00D8475B">
        <w:tc>
          <w:tcPr>
            <w:tcW w:w="2977" w:type="dxa"/>
          </w:tcPr>
          <w:p w14:paraId="7CC8E92D" w14:textId="77777777" w:rsidR="00257826" w:rsidRPr="00257826" w:rsidRDefault="00257826" w:rsidP="004D20C7">
            <w:pPr>
              <w:spacing w:before="60"/>
              <w:rPr>
                <w:rFonts w:ascii="Arial" w:eastAsia="Calibri" w:hAnsi="Arial" w:cs="Arial"/>
                <w:b/>
                <w:color w:val="000000" w:themeColor="text1"/>
                <w:sz w:val="22"/>
                <w:lang w:val="es-CO"/>
              </w:rPr>
            </w:pPr>
            <w:r w:rsidRPr="00257826">
              <w:rPr>
                <w:rFonts w:ascii="Arial" w:eastAsia="Calibri" w:hAnsi="Arial" w:cs="Arial"/>
                <w:b/>
                <w:color w:val="000000" w:themeColor="text1"/>
                <w:sz w:val="22"/>
                <w:lang w:val="es-CO"/>
              </w:rPr>
              <w:t>Radicación:</w:t>
            </w:r>
            <w:r w:rsidRPr="00257826">
              <w:rPr>
                <w:rFonts w:ascii="Arial" w:eastAsia="Calibri" w:hAnsi="Arial" w:cs="Arial"/>
                <w:color w:val="000000" w:themeColor="text1"/>
                <w:sz w:val="22"/>
                <w:lang w:val="es-CO"/>
              </w:rPr>
              <w:t xml:space="preserve">                              </w:t>
            </w:r>
          </w:p>
        </w:tc>
        <w:tc>
          <w:tcPr>
            <w:tcW w:w="5949" w:type="dxa"/>
          </w:tcPr>
          <w:p w14:paraId="42A65218" w14:textId="01B80C1B" w:rsidR="00257826" w:rsidRPr="00257826" w:rsidRDefault="00257826" w:rsidP="004D20C7">
            <w:pPr>
              <w:rPr>
                <w:rFonts w:ascii="Arial" w:eastAsia="Calibri" w:hAnsi="Arial" w:cs="Arial"/>
                <w:color w:val="000000" w:themeColor="text1"/>
                <w:sz w:val="22"/>
                <w:lang w:val="es-CO"/>
              </w:rPr>
            </w:pPr>
            <w:r w:rsidRPr="00257826">
              <w:rPr>
                <w:rFonts w:ascii="Arial" w:eastAsia="Calibri" w:hAnsi="Arial" w:cs="Arial"/>
                <w:color w:val="000000" w:themeColor="text1"/>
                <w:sz w:val="22"/>
                <w:lang w:val="es-CO"/>
              </w:rPr>
              <w:t xml:space="preserve">Respuesta a consulta # </w:t>
            </w:r>
            <w:r w:rsidRPr="00257826">
              <w:rPr>
                <w:rFonts w:ascii="Arial" w:hAnsi="Arial" w:cs="Arial"/>
                <w:sz w:val="22"/>
              </w:rPr>
              <w:t>4202013000009633</w:t>
            </w:r>
          </w:p>
          <w:p w14:paraId="01A8282E" w14:textId="77777777" w:rsidR="00257826" w:rsidRPr="00257826" w:rsidRDefault="00257826" w:rsidP="004D20C7">
            <w:pPr>
              <w:spacing w:before="60"/>
              <w:jc w:val="both"/>
              <w:rPr>
                <w:rFonts w:ascii="Arial" w:eastAsia="Calibri" w:hAnsi="Arial" w:cs="Arial"/>
                <w:color w:val="000000" w:themeColor="text1"/>
                <w:sz w:val="22"/>
                <w:lang w:val="es-CO"/>
              </w:rPr>
            </w:pPr>
          </w:p>
        </w:tc>
      </w:tr>
    </w:tbl>
    <w:p w14:paraId="268229E5" w14:textId="77777777" w:rsidR="00257826" w:rsidRPr="00803D6A" w:rsidRDefault="00257826" w:rsidP="00257826">
      <w:pPr>
        <w:jc w:val="both"/>
        <w:rPr>
          <w:rFonts w:ascii="Arial" w:eastAsia="Calibri" w:hAnsi="Arial" w:cs="Arial"/>
          <w:color w:val="000000" w:themeColor="text1"/>
          <w:sz w:val="22"/>
          <w:lang w:val="es-CO"/>
        </w:rPr>
      </w:pPr>
    </w:p>
    <w:p w14:paraId="6A8DF6BD" w14:textId="000BCAD7" w:rsidR="00257826" w:rsidRPr="00803D6A" w:rsidRDefault="00257826" w:rsidP="00257826">
      <w:pPr>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Estimado</w:t>
      </w:r>
      <w:r>
        <w:rPr>
          <w:rFonts w:ascii="Arial" w:eastAsia="Calibri" w:hAnsi="Arial" w:cs="Arial"/>
          <w:color w:val="000000" w:themeColor="text1"/>
          <w:sz w:val="22"/>
          <w:lang w:val="es-CO"/>
        </w:rPr>
        <w:t xml:space="preserve"> señor Corredor</w:t>
      </w:r>
      <w:r w:rsidRPr="00803D6A">
        <w:rPr>
          <w:rFonts w:ascii="Arial" w:eastAsia="Calibri" w:hAnsi="Arial" w:cs="Arial"/>
          <w:color w:val="000000" w:themeColor="text1"/>
          <w:sz w:val="22"/>
          <w:lang w:val="es-CO"/>
        </w:rPr>
        <w:t>:</w:t>
      </w:r>
    </w:p>
    <w:p w14:paraId="633FB039" w14:textId="77777777" w:rsidR="00257826" w:rsidRPr="00803D6A" w:rsidRDefault="00257826" w:rsidP="00257826">
      <w:pPr>
        <w:rPr>
          <w:rFonts w:ascii="Arial" w:eastAsia="Calibri" w:hAnsi="Arial" w:cs="Arial"/>
          <w:color w:val="000000" w:themeColor="text1"/>
          <w:sz w:val="22"/>
          <w:lang w:val="es-CO"/>
        </w:rPr>
      </w:pPr>
    </w:p>
    <w:p w14:paraId="1D587119" w14:textId="0A333BFB" w:rsidR="00257826" w:rsidRPr="00803D6A" w:rsidRDefault="00257826" w:rsidP="00257826">
      <w:pPr>
        <w:spacing w:line="276" w:lineRule="auto"/>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Pr>
          <w:rFonts w:ascii="Arial" w:eastAsia="Calibri" w:hAnsi="Arial" w:cs="Arial"/>
          <w:color w:val="000000" w:themeColor="text1"/>
          <w:sz w:val="22"/>
          <w:lang w:val="es-CO"/>
        </w:rPr>
        <w:t>22</w:t>
      </w:r>
      <w:r w:rsidRPr="00803D6A">
        <w:rPr>
          <w:rFonts w:ascii="Arial" w:eastAsia="Calibri" w:hAnsi="Arial" w:cs="Arial"/>
          <w:color w:val="000000" w:themeColor="text1"/>
          <w:sz w:val="22"/>
          <w:lang w:val="es-CO"/>
        </w:rPr>
        <w:t xml:space="preserve"> de </w:t>
      </w:r>
      <w:r>
        <w:rPr>
          <w:rFonts w:ascii="Arial" w:eastAsia="Calibri" w:hAnsi="Arial" w:cs="Arial"/>
          <w:color w:val="000000" w:themeColor="text1"/>
          <w:sz w:val="22"/>
          <w:lang w:val="es-CO"/>
        </w:rPr>
        <w:t>octubre</w:t>
      </w:r>
      <w:r w:rsidRPr="00803D6A">
        <w:rPr>
          <w:rFonts w:ascii="Arial" w:eastAsia="Calibri" w:hAnsi="Arial" w:cs="Arial"/>
          <w:color w:val="000000" w:themeColor="text1"/>
          <w:sz w:val="22"/>
          <w:lang w:val="es-CO"/>
        </w:rPr>
        <w:t xml:space="preserve"> de 2020. </w:t>
      </w:r>
    </w:p>
    <w:p w14:paraId="64F77F42" w14:textId="77777777" w:rsidR="00257826" w:rsidRPr="00803D6A" w:rsidRDefault="00257826" w:rsidP="00257826">
      <w:pPr>
        <w:spacing w:line="276" w:lineRule="auto"/>
        <w:jc w:val="both"/>
        <w:rPr>
          <w:rFonts w:ascii="Arial" w:eastAsia="Calibri" w:hAnsi="Arial" w:cs="Arial"/>
          <w:color w:val="000000" w:themeColor="text1"/>
          <w:sz w:val="22"/>
          <w:lang w:val="es-CO"/>
        </w:rPr>
      </w:pPr>
    </w:p>
    <w:p w14:paraId="05D9E324" w14:textId="77777777" w:rsidR="00257826" w:rsidRPr="00803D6A" w:rsidRDefault="00257826" w:rsidP="0025782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t xml:space="preserve">Problemas planteados </w:t>
      </w:r>
    </w:p>
    <w:p w14:paraId="12EB9F97" w14:textId="77777777" w:rsidR="00257826" w:rsidRPr="00803D6A" w:rsidRDefault="00257826" w:rsidP="00257826">
      <w:pPr>
        <w:tabs>
          <w:tab w:val="left" w:pos="426"/>
        </w:tabs>
        <w:spacing w:line="276" w:lineRule="auto"/>
        <w:jc w:val="both"/>
        <w:rPr>
          <w:rFonts w:ascii="Arial" w:eastAsia="Calibri" w:hAnsi="Arial" w:cs="Arial"/>
          <w:b/>
          <w:color w:val="000000" w:themeColor="text1"/>
          <w:sz w:val="22"/>
          <w:lang w:val="es-CO"/>
        </w:rPr>
      </w:pPr>
    </w:p>
    <w:p w14:paraId="74563094" w14:textId="088C5F5E" w:rsidR="00257826" w:rsidRPr="00257826" w:rsidRDefault="00257826" w:rsidP="00257826">
      <w:pPr>
        <w:spacing w:line="276" w:lineRule="auto"/>
        <w:jc w:val="both"/>
        <w:rPr>
          <w:rFonts w:ascii="Arial" w:eastAsia="Calibri" w:hAnsi="Arial" w:cs="Arial"/>
          <w:color w:val="000000" w:themeColor="text1"/>
          <w:sz w:val="22"/>
          <w:lang w:val="es-CO"/>
        </w:rPr>
      </w:pPr>
      <w:r w:rsidRPr="00257826">
        <w:rPr>
          <w:rFonts w:ascii="Arial" w:eastAsia="Calibri" w:hAnsi="Arial" w:cs="Arial"/>
          <w:color w:val="000000" w:themeColor="text1"/>
          <w:sz w:val="22"/>
          <w:lang w:val="es-CO"/>
        </w:rPr>
        <w:t>Usted realiza la siguiente pregunta</w:t>
      </w:r>
      <w:r>
        <w:rPr>
          <w:rFonts w:ascii="Arial" w:eastAsia="Calibri" w:hAnsi="Arial" w:cs="Arial"/>
          <w:color w:val="000000" w:themeColor="text1"/>
          <w:sz w:val="22"/>
          <w:lang w:val="es-CO"/>
        </w:rPr>
        <w:t>:</w:t>
      </w:r>
      <w:r w:rsidRPr="00257826">
        <w:rPr>
          <w:rFonts w:ascii="Arial" w:eastAsia="Calibri" w:hAnsi="Arial" w:cs="Arial"/>
          <w:color w:val="000000" w:themeColor="text1"/>
          <w:sz w:val="22"/>
          <w:lang w:val="es-CO"/>
        </w:rPr>
        <w:t xml:space="preserve"> «</w:t>
      </w:r>
      <w:r w:rsidRPr="00257826">
        <w:rPr>
          <w:rFonts w:ascii="Arial" w:hAnsi="Arial" w:cs="Arial"/>
          <w:sz w:val="22"/>
        </w:rPr>
        <w:t xml:space="preserve">Las entidades sin </w:t>
      </w:r>
      <w:proofErr w:type="spellStart"/>
      <w:r w:rsidRPr="00257826">
        <w:rPr>
          <w:rFonts w:ascii="Arial" w:hAnsi="Arial" w:cs="Arial"/>
          <w:sz w:val="22"/>
        </w:rPr>
        <w:t>animo</w:t>
      </w:r>
      <w:proofErr w:type="spellEnd"/>
      <w:r w:rsidRPr="00257826">
        <w:rPr>
          <w:rFonts w:ascii="Arial" w:hAnsi="Arial" w:cs="Arial"/>
          <w:sz w:val="22"/>
        </w:rPr>
        <w:t xml:space="preserve"> </w:t>
      </w:r>
      <w:r>
        <w:rPr>
          <w:rFonts w:ascii="Arial" w:hAnsi="Arial" w:cs="Arial"/>
          <w:sz w:val="22"/>
        </w:rPr>
        <w:t xml:space="preserve">(sic) </w:t>
      </w:r>
      <w:r w:rsidRPr="00257826">
        <w:rPr>
          <w:rFonts w:ascii="Arial" w:hAnsi="Arial" w:cs="Arial"/>
          <w:sz w:val="22"/>
        </w:rPr>
        <w:t xml:space="preserve">de lucro pueden solicitar la limitación a </w:t>
      </w:r>
      <w:proofErr w:type="spellStart"/>
      <w:r w:rsidRPr="00257826">
        <w:rPr>
          <w:rFonts w:ascii="Arial" w:hAnsi="Arial" w:cs="Arial"/>
          <w:sz w:val="22"/>
        </w:rPr>
        <w:t>mipymes</w:t>
      </w:r>
      <w:proofErr w:type="spellEnd"/>
      <w:r w:rsidRPr="00257826">
        <w:rPr>
          <w:rFonts w:ascii="Arial" w:hAnsi="Arial" w:cs="Arial"/>
          <w:sz w:val="22"/>
        </w:rPr>
        <w:t xml:space="preserve"> y así mismo participar en </w:t>
      </w:r>
      <w:proofErr w:type="gramStart"/>
      <w:r w:rsidRPr="00257826">
        <w:rPr>
          <w:rFonts w:ascii="Arial" w:hAnsi="Arial" w:cs="Arial"/>
          <w:sz w:val="22"/>
        </w:rPr>
        <w:t>los proceso</w:t>
      </w:r>
      <w:proofErr w:type="gramEnd"/>
      <w:r>
        <w:rPr>
          <w:rFonts w:ascii="Arial" w:hAnsi="Arial" w:cs="Arial"/>
          <w:sz w:val="22"/>
        </w:rPr>
        <w:t xml:space="preserve"> (sic)</w:t>
      </w:r>
      <w:r w:rsidRPr="00257826">
        <w:rPr>
          <w:rFonts w:ascii="Arial" w:hAnsi="Arial" w:cs="Arial"/>
          <w:sz w:val="22"/>
        </w:rPr>
        <w:t xml:space="preserve"> de contratación limitadas a </w:t>
      </w:r>
      <w:proofErr w:type="spellStart"/>
      <w:r w:rsidRPr="00257826">
        <w:rPr>
          <w:rFonts w:ascii="Arial" w:hAnsi="Arial" w:cs="Arial"/>
          <w:sz w:val="22"/>
        </w:rPr>
        <w:t>mipymes</w:t>
      </w:r>
      <w:proofErr w:type="spellEnd"/>
      <w:r w:rsidRPr="00257826">
        <w:rPr>
          <w:rFonts w:ascii="Arial" w:hAnsi="Arial" w:cs="Arial"/>
          <w:sz w:val="22"/>
        </w:rPr>
        <w:t>, teniendo en cuenta que a través de la ley 1819 de 2016, se realizó una división entre las fundaciones, asociaciones y corporaciones que pertenecen al régimen tributario especial y las que pertenecen al régimen ordinario de renta».</w:t>
      </w:r>
      <w:r w:rsidRPr="00257826">
        <w:rPr>
          <w:rFonts w:ascii="Arial" w:eastAsia="Calibri" w:hAnsi="Arial" w:cs="Arial"/>
          <w:color w:val="000000" w:themeColor="text1"/>
          <w:sz w:val="22"/>
          <w:lang w:val="es-CO"/>
        </w:rPr>
        <w:t xml:space="preserve">                           </w:t>
      </w:r>
    </w:p>
    <w:p w14:paraId="25C4D6AC" w14:textId="273F2853" w:rsidR="00257826" w:rsidRDefault="00257826" w:rsidP="00257826">
      <w:pPr>
        <w:jc w:val="both"/>
        <w:rPr>
          <w:rFonts w:ascii="Arial" w:eastAsia="Calibri" w:hAnsi="Arial" w:cs="Arial"/>
          <w:color w:val="000000" w:themeColor="text1"/>
          <w:sz w:val="22"/>
          <w:lang w:val="es-CO"/>
        </w:rPr>
      </w:pPr>
    </w:p>
    <w:p w14:paraId="78C304D6" w14:textId="77777777" w:rsidR="00257826" w:rsidRPr="00803D6A" w:rsidRDefault="00257826" w:rsidP="0025782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CO"/>
        </w:rPr>
      </w:pPr>
      <w:r w:rsidRPr="00803D6A">
        <w:rPr>
          <w:rFonts w:ascii="Arial" w:eastAsia="Calibri" w:hAnsi="Arial" w:cs="Arial"/>
          <w:b/>
          <w:color w:val="000000" w:themeColor="text1"/>
          <w:sz w:val="22"/>
          <w:lang w:val="es-CO"/>
        </w:rPr>
        <w:lastRenderedPageBreak/>
        <w:t>Consideraciones</w:t>
      </w:r>
    </w:p>
    <w:p w14:paraId="6C9D8C76" w14:textId="77777777" w:rsidR="00257826" w:rsidRPr="00803D6A" w:rsidRDefault="00257826" w:rsidP="00257826">
      <w:pPr>
        <w:spacing w:line="276" w:lineRule="auto"/>
        <w:jc w:val="both"/>
        <w:rPr>
          <w:rFonts w:ascii="Arial" w:eastAsia="Calibri" w:hAnsi="Arial" w:cs="Arial"/>
          <w:color w:val="000000" w:themeColor="text1"/>
          <w:sz w:val="22"/>
          <w:lang w:val="es-CO"/>
        </w:rPr>
      </w:pPr>
    </w:p>
    <w:p w14:paraId="73227B7B" w14:textId="75BF54EC" w:rsidR="00257826" w:rsidRPr="00803D6A" w:rsidRDefault="00B835E2" w:rsidP="00B835E2">
      <w:pPr>
        <w:spacing w:line="276" w:lineRule="auto"/>
        <w:jc w:val="both"/>
        <w:rPr>
          <w:rFonts w:ascii="Arial" w:eastAsia="Calibri" w:hAnsi="Arial" w:cs="Arial"/>
          <w:color w:val="000000" w:themeColor="text1"/>
          <w:sz w:val="22"/>
          <w:lang w:val="es-CO"/>
        </w:rPr>
      </w:pPr>
      <w:r w:rsidRPr="00342184">
        <w:rPr>
          <w:rFonts w:ascii="Arial" w:eastAsia="Arial" w:hAnsi="Arial" w:cs="Arial"/>
          <w:color w:val="000000"/>
          <w:sz w:val="22"/>
        </w:rPr>
        <w:t xml:space="preserve">La Agencia Nacional de Contratación Pública–Colombia Compra Eficiente se ha pronunciado en diferentes conceptos sobre la posibilidad de limitar los procesos contractuales a </w:t>
      </w:r>
      <w:proofErr w:type="spellStart"/>
      <w:r w:rsidRPr="00342184">
        <w:rPr>
          <w:rFonts w:ascii="Arial" w:eastAsia="Arial" w:hAnsi="Arial" w:cs="Arial"/>
          <w:color w:val="000000"/>
          <w:sz w:val="22"/>
        </w:rPr>
        <w:t>Mipymes</w:t>
      </w:r>
      <w:proofErr w:type="spellEnd"/>
      <w:r w:rsidRPr="00342184">
        <w:rPr>
          <w:rFonts w:ascii="Arial" w:eastAsia="Arial" w:hAnsi="Arial" w:cs="Arial"/>
          <w:color w:val="000000"/>
          <w:sz w:val="22"/>
        </w:rPr>
        <w:t>, en los conceptos del 5 y el 20 de agosto de 2019 –radicados Nos. 2201913000005596 y 2201913000006007–, cuyas ideas fueron unificadas en el concepto CU-021 del 21 de febrero 2020, y reiteradas pacíficamente en los conceptos C-045 del 17 de marzo de 2020, C-050 y C-058 del 25 de febrero de 2020, C-083 del 11 de marzo de 2020, C-092 del 4 de marzo de 2020, C-162 del 6 de abril de 2020, C-214 del 21 de abril de 2020, C-219 del 29 de abril de 2020, C-252 del 26 de mayo de 2020, C-258 del 17 de abril de 2020, C-285 del 4 de mayo de 2020</w:t>
      </w:r>
      <w:r w:rsidR="00F1506E">
        <w:rPr>
          <w:rFonts w:ascii="Arial" w:eastAsia="Arial" w:hAnsi="Arial" w:cs="Arial"/>
          <w:color w:val="000000"/>
          <w:sz w:val="22"/>
        </w:rPr>
        <w:t>.</w:t>
      </w:r>
      <w:r w:rsidRPr="00342184">
        <w:rPr>
          <w:rFonts w:ascii="Arial" w:eastAsia="Arial" w:hAnsi="Arial" w:cs="Arial"/>
          <w:color w:val="000000"/>
          <w:sz w:val="22"/>
        </w:rPr>
        <w:t xml:space="preserve"> </w:t>
      </w:r>
      <w:r w:rsidR="00F1506E">
        <w:rPr>
          <w:rFonts w:ascii="Arial" w:eastAsia="Arial" w:hAnsi="Arial" w:cs="Arial"/>
          <w:color w:val="000000"/>
          <w:sz w:val="22"/>
        </w:rPr>
        <w:t>R</w:t>
      </w:r>
      <w:r w:rsidRPr="00342184">
        <w:rPr>
          <w:rFonts w:ascii="Arial" w:eastAsia="Arial" w:hAnsi="Arial" w:cs="Arial"/>
          <w:color w:val="000000"/>
          <w:sz w:val="22"/>
        </w:rPr>
        <w:t>ecientemente, en los conceptos C-364 del 4 de junio de 2020, C-401 del 12 de junio de 2020</w:t>
      </w:r>
      <w:r>
        <w:rPr>
          <w:rFonts w:ascii="Arial" w:eastAsia="Arial" w:hAnsi="Arial" w:cs="Arial"/>
          <w:color w:val="000000"/>
          <w:sz w:val="22"/>
        </w:rPr>
        <w:t xml:space="preserve">, </w:t>
      </w:r>
      <w:r w:rsidR="00374327">
        <w:rPr>
          <w:rFonts w:ascii="Arial" w:eastAsia="Arial" w:hAnsi="Arial" w:cs="Arial"/>
          <w:color w:val="000000"/>
          <w:sz w:val="22"/>
        </w:rPr>
        <w:t xml:space="preserve">C-413 del 30 de junio de 2020, </w:t>
      </w:r>
      <w:r w:rsidRPr="00342184">
        <w:rPr>
          <w:rFonts w:ascii="Arial" w:eastAsia="Arial" w:hAnsi="Arial" w:cs="Arial"/>
          <w:color w:val="000000"/>
          <w:sz w:val="22"/>
        </w:rPr>
        <w:t>C-492 del 24 de julio de 2020</w:t>
      </w:r>
      <w:r>
        <w:rPr>
          <w:rFonts w:ascii="Arial" w:eastAsia="Arial" w:hAnsi="Arial" w:cs="Arial"/>
          <w:color w:val="000000"/>
          <w:sz w:val="22"/>
        </w:rPr>
        <w:t>, C-523 del 11 de agosto de 2020</w:t>
      </w:r>
      <w:r w:rsidR="00374327">
        <w:rPr>
          <w:rFonts w:ascii="Arial" w:eastAsia="Arial" w:hAnsi="Arial" w:cs="Arial"/>
          <w:color w:val="000000"/>
          <w:sz w:val="22"/>
        </w:rPr>
        <w:t>, C-583 del 20 de octubre de 2020,</w:t>
      </w:r>
      <w:r>
        <w:rPr>
          <w:rFonts w:ascii="Arial" w:eastAsia="Arial" w:hAnsi="Arial" w:cs="Arial"/>
          <w:color w:val="000000"/>
          <w:sz w:val="22"/>
        </w:rPr>
        <w:t xml:space="preserve"> y C-610 del 14 de septiembre de 2020</w:t>
      </w:r>
      <w:r w:rsidRPr="00342184">
        <w:rPr>
          <w:rFonts w:ascii="Arial" w:eastAsia="Arial" w:hAnsi="Arial" w:cs="Arial"/>
          <w:color w:val="000000"/>
          <w:sz w:val="22"/>
        </w:rPr>
        <w:t>.</w:t>
      </w:r>
      <w:r>
        <w:rPr>
          <w:rFonts w:ascii="Arial" w:eastAsia="Arial" w:hAnsi="Arial" w:cs="Arial"/>
          <w:color w:val="000000"/>
          <w:sz w:val="22"/>
        </w:rPr>
        <w:t xml:space="preserve"> </w:t>
      </w:r>
      <w:r w:rsidR="00257826" w:rsidRPr="00803D6A">
        <w:rPr>
          <w:rFonts w:ascii="Arial" w:eastAsia="Calibri" w:hAnsi="Arial" w:cs="Arial"/>
          <w:color w:val="000000" w:themeColor="text1"/>
          <w:sz w:val="22"/>
          <w:lang w:val="es-CO"/>
        </w:rPr>
        <w:t>Igualmente, en relación con la participación de las entidades sin ánimo de lucro y de reconocida idoneidad «desde ahora ESAL» en este tipo de procesos contractuales, emitió los conceptos del 20, 21 y 22 de agosto y el 17 de septiembre de 2019 −radicados Nos. 2201913000006007, 2201913000006081, 2201913000006151 y 2201913000006895−</w:t>
      </w:r>
      <w:r>
        <w:rPr>
          <w:rFonts w:ascii="Arial" w:eastAsia="Calibri" w:hAnsi="Arial" w:cs="Arial"/>
          <w:color w:val="000000" w:themeColor="text1"/>
          <w:sz w:val="22"/>
          <w:lang w:val="es-CO"/>
        </w:rPr>
        <w:t>,</w:t>
      </w:r>
      <w:r w:rsidR="00257826" w:rsidRPr="00803D6A">
        <w:rPr>
          <w:rFonts w:ascii="Arial" w:eastAsia="Calibri" w:hAnsi="Arial" w:cs="Arial"/>
          <w:color w:val="000000" w:themeColor="text1"/>
          <w:sz w:val="22"/>
          <w:lang w:val="es-CO"/>
        </w:rPr>
        <w:t xml:space="preserve"> radicado C – 258 del 17 de abril de 2020</w:t>
      </w:r>
      <w:r>
        <w:rPr>
          <w:rFonts w:ascii="Arial" w:eastAsia="Calibri" w:hAnsi="Arial" w:cs="Arial"/>
          <w:color w:val="000000" w:themeColor="text1"/>
          <w:sz w:val="22"/>
          <w:lang w:val="es-CO"/>
        </w:rPr>
        <w:t xml:space="preserve"> y </w:t>
      </w:r>
      <w:r w:rsidRPr="00342184">
        <w:rPr>
          <w:rFonts w:ascii="Arial" w:eastAsia="Arial" w:hAnsi="Arial" w:cs="Arial"/>
          <w:color w:val="000000"/>
          <w:sz w:val="22"/>
        </w:rPr>
        <w:t>C</w:t>
      </w:r>
      <w:r w:rsidR="00C231BA">
        <w:rPr>
          <w:rFonts w:ascii="Arial" w:eastAsia="Arial" w:hAnsi="Arial" w:cs="Arial"/>
          <w:color w:val="000000"/>
          <w:sz w:val="22"/>
        </w:rPr>
        <w:t xml:space="preserve"> </w:t>
      </w:r>
      <w:r w:rsidR="00C231BA" w:rsidRPr="00803D6A">
        <w:rPr>
          <w:rFonts w:ascii="Arial" w:eastAsia="Calibri" w:hAnsi="Arial" w:cs="Arial"/>
          <w:color w:val="000000" w:themeColor="text1"/>
          <w:sz w:val="22"/>
          <w:lang w:val="es-CO"/>
        </w:rPr>
        <w:t xml:space="preserve">– </w:t>
      </w:r>
      <w:r w:rsidRPr="00342184">
        <w:rPr>
          <w:rFonts w:ascii="Arial" w:eastAsia="Arial" w:hAnsi="Arial" w:cs="Arial"/>
          <w:color w:val="000000"/>
          <w:sz w:val="22"/>
        </w:rPr>
        <w:t>413 del 30 de junio de 2020</w:t>
      </w:r>
      <w:r w:rsidR="00257826" w:rsidRPr="00803D6A">
        <w:rPr>
          <w:rFonts w:ascii="Arial" w:eastAsia="Calibri" w:hAnsi="Arial" w:cs="Arial"/>
          <w:color w:val="000000" w:themeColor="text1"/>
          <w:sz w:val="22"/>
          <w:lang w:val="es-CO"/>
        </w:rPr>
        <w:t>. Las tesis propuestas se exponen a continuación.</w:t>
      </w:r>
    </w:p>
    <w:p w14:paraId="0CE81E30" w14:textId="77777777" w:rsidR="00257826" w:rsidRPr="00803D6A" w:rsidRDefault="00257826" w:rsidP="00B835E2">
      <w:pPr>
        <w:spacing w:line="276" w:lineRule="auto"/>
        <w:jc w:val="both"/>
        <w:rPr>
          <w:rFonts w:ascii="Arial" w:eastAsia="Calibri" w:hAnsi="Arial" w:cs="Arial"/>
          <w:color w:val="000000" w:themeColor="text1"/>
          <w:sz w:val="22"/>
          <w:lang w:val="es-CO"/>
        </w:rPr>
      </w:pPr>
    </w:p>
    <w:p w14:paraId="3FDADEB2" w14:textId="77777777" w:rsidR="00257826" w:rsidRPr="00803D6A" w:rsidRDefault="00257826" w:rsidP="00B835E2">
      <w:pPr>
        <w:spacing w:line="276" w:lineRule="auto"/>
        <w:jc w:val="both"/>
        <w:rPr>
          <w:rFonts w:ascii="Arial" w:eastAsia="Calibri" w:hAnsi="Arial" w:cs="Arial"/>
          <w:b/>
          <w:bCs/>
          <w:color w:val="000000" w:themeColor="text1"/>
          <w:sz w:val="22"/>
          <w:lang w:val="es-CO"/>
        </w:rPr>
      </w:pPr>
      <w:r w:rsidRPr="00803D6A">
        <w:rPr>
          <w:rFonts w:ascii="Arial" w:eastAsia="Calibri" w:hAnsi="Arial" w:cs="Arial"/>
          <w:b/>
          <w:bCs/>
          <w:color w:val="000000" w:themeColor="text1"/>
          <w:sz w:val="22"/>
          <w:lang w:val="es-CO"/>
        </w:rPr>
        <w:t xml:space="preserve">2.1. Limitación de los procesos contractuales a </w:t>
      </w:r>
      <w:proofErr w:type="spellStart"/>
      <w:r w:rsidRPr="00803D6A">
        <w:rPr>
          <w:rFonts w:ascii="Arial" w:eastAsia="Calibri" w:hAnsi="Arial" w:cs="Arial"/>
          <w:b/>
          <w:bCs/>
          <w:color w:val="000000" w:themeColor="text1"/>
          <w:sz w:val="22"/>
          <w:lang w:val="es-CO"/>
        </w:rPr>
        <w:t>Mipymes</w:t>
      </w:r>
      <w:proofErr w:type="spellEnd"/>
    </w:p>
    <w:p w14:paraId="4A9E228A" w14:textId="77777777" w:rsidR="00257826" w:rsidRPr="00803D6A" w:rsidRDefault="00257826" w:rsidP="00B835E2">
      <w:pPr>
        <w:spacing w:line="276" w:lineRule="auto"/>
        <w:jc w:val="both"/>
        <w:rPr>
          <w:rFonts w:ascii="Arial" w:eastAsia="Calibri" w:hAnsi="Arial" w:cs="Arial"/>
          <w:color w:val="000000" w:themeColor="text1"/>
          <w:sz w:val="22"/>
          <w:lang w:val="es-CO"/>
        </w:rPr>
      </w:pPr>
    </w:p>
    <w:p w14:paraId="2F9FD3BD" w14:textId="77777777" w:rsidR="00257826" w:rsidRPr="00803D6A" w:rsidRDefault="00257826" w:rsidP="00B835E2">
      <w:pPr>
        <w:spacing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t>Según el artículo 2 de La Ley 905 de 2004</w:t>
      </w:r>
      <w:r w:rsidRPr="00803D6A">
        <w:rPr>
          <w:rStyle w:val="Refdenotaalpie"/>
          <w:rFonts w:ascii="Arial" w:hAnsi="Arial" w:cs="Arial"/>
          <w:color w:val="000000" w:themeColor="text1"/>
          <w:sz w:val="22"/>
          <w:lang w:val="es-CO"/>
        </w:rPr>
        <w:footnoteReference w:id="1"/>
      </w:r>
      <w:r w:rsidRPr="00803D6A">
        <w:rPr>
          <w:rFonts w:ascii="Arial" w:hAnsi="Arial" w:cs="Arial"/>
          <w:color w:val="000000" w:themeColor="text1"/>
          <w:sz w:val="22"/>
          <w:lang w:val="es-CO"/>
        </w:rPr>
        <w:t>, que modificó la Ley 590 de 2000, la Micro, Pequeña y Mediana Empresa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218AB7B4" w14:textId="777777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803D6A">
        <w:rPr>
          <w:rFonts w:ascii="Arial" w:hAnsi="Arial" w:cs="Arial"/>
          <w:color w:val="000000" w:themeColor="text1"/>
          <w:sz w:val="22"/>
          <w:lang w:val="es-CO"/>
        </w:rPr>
        <w:t>ii</w:t>
      </w:r>
      <w:proofErr w:type="spellEnd"/>
      <w:r w:rsidRPr="00803D6A">
        <w:rPr>
          <w:rFonts w:ascii="Arial" w:hAnsi="Arial" w:cs="Arial"/>
          <w:color w:val="000000" w:themeColor="text1"/>
          <w:sz w:val="22"/>
          <w:lang w:val="es-CO"/>
        </w:rPr>
        <w:t xml:space="preserve">) la pequeña empresa es aquella que tiene una planta de personal entre 11 y 50 trabajadores o activos totales por un valor </w:t>
      </w:r>
      <w:r w:rsidRPr="00803D6A">
        <w:rPr>
          <w:rFonts w:ascii="Arial" w:hAnsi="Arial" w:cs="Arial"/>
          <w:color w:val="000000" w:themeColor="text1"/>
          <w:sz w:val="22"/>
          <w:lang w:val="es-CO"/>
        </w:rPr>
        <w:lastRenderedPageBreak/>
        <w:t xml:space="preserve">entre 501 y 5000 salarios mínimos mensuales legales vigentes, y </w:t>
      </w:r>
      <w:proofErr w:type="spellStart"/>
      <w:r w:rsidRPr="00803D6A">
        <w:rPr>
          <w:rFonts w:ascii="Arial" w:hAnsi="Arial" w:cs="Arial"/>
          <w:color w:val="000000" w:themeColor="text1"/>
          <w:sz w:val="22"/>
          <w:lang w:val="es-CO"/>
        </w:rPr>
        <w:t>iii</w:t>
      </w:r>
      <w:proofErr w:type="spellEnd"/>
      <w:r w:rsidRPr="00803D6A">
        <w:rPr>
          <w:rFonts w:ascii="Arial" w:hAnsi="Arial" w:cs="Arial"/>
          <w:color w:val="000000" w:themeColor="text1"/>
          <w:sz w:val="22"/>
          <w:lang w:val="es-CO"/>
        </w:rPr>
        <w:t>) la microempresa es aquella que tiene una planta de personal de 10 trabajadores o menos o activos totales por un valor inferior a 500 salarios mínimos legales mensuales</w:t>
      </w:r>
      <w:r w:rsidRPr="00803D6A">
        <w:rPr>
          <w:rFonts w:ascii="Arial" w:hAnsi="Arial" w:cs="Arial"/>
          <w:color w:val="000000" w:themeColor="text1"/>
          <w:sz w:val="22"/>
          <w:vertAlign w:val="superscript"/>
          <w:lang w:val="es-CO"/>
        </w:rPr>
        <w:footnoteReference w:id="2"/>
      </w:r>
      <w:r w:rsidRPr="00803D6A">
        <w:rPr>
          <w:rFonts w:ascii="Arial" w:hAnsi="Arial" w:cs="Arial"/>
          <w:color w:val="000000" w:themeColor="text1"/>
          <w:sz w:val="22"/>
          <w:lang w:val="es-CO"/>
        </w:rPr>
        <w:t>.</w:t>
      </w:r>
    </w:p>
    <w:p w14:paraId="61B63726" w14:textId="3E7D542B" w:rsidR="00257826"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Por otro lado, el numeral 4º del artículo 12 de la Ley 590 de 2000 estableció que las entidades públicas deben preferir, en condiciones de igual precio, calidad y capacidad de suministros,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en las adquisiciones necesarias para su funcionamiento</w:t>
      </w:r>
      <w:r w:rsidRPr="00803D6A">
        <w:rPr>
          <w:rStyle w:val="Refdenotaalpie"/>
          <w:rFonts w:ascii="Arial" w:hAnsi="Arial" w:cs="Arial"/>
          <w:color w:val="000000" w:themeColor="text1"/>
          <w:sz w:val="22"/>
          <w:lang w:val="es-CO"/>
        </w:rPr>
        <w:footnoteReference w:id="3"/>
      </w:r>
      <w:r w:rsidRPr="00803D6A">
        <w:rPr>
          <w:rFonts w:ascii="Arial" w:hAnsi="Arial" w:cs="Arial"/>
          <w:color w:val="000000" w:themeColor="text1"/>
          <w:sz w:val="22"/>
          <w:lang w:val="es-CO"/>
        </w:rPr>
        <w:t>.</w:t>
      </w:r>
    </w:p>
    <w:p w14:paraId="44537916" w14:textId="0B07AD8C" w:rsidR="00586D21" w:rsidRPr="00803D6A" w:rsidRDefault="00586D21" w:rsidP="00586D21">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 xml:space="preserve">Sin embargo, el </w:t>
      </w:r>
      <w:r w:rsidRPr="00803D6A">
        <w:rPr>
          <w:rFonts w:ascii="Arial" w:hAnsi="Arial" w:cs="Arial"/>
          <w:color w:val="000000" w:themeColor="text1"/>
          <w:sz w:val="22"/>
          <w:lang w:val="es-CO"/>
        </w:rPr>
        <w:t xml:space="preserve">artículo 2 de </w:t>
      </w:r>
      <w:r>
        <w:rPr>
          <w:rFonts w:ascii="Arial" w:hAnsi="Arial" w:cs="Arial"/>
          <w:color w:val="000000" w:themeColor="text1"/>
          <w:sz w:val="22"/>
          <w:lang w:val="es-CO"/>
        </w:rPr>
        <w:t>l</w:t>
      </w:r>
      <w:r w:rsidRPr="00803D6A">
        <w:rPr>
          <w:rFonts w:ascii="Arial" w:hAnsi="Arial" w:cs="Arial"/>
          <w:color w:val="000000" w:themeColor="text1"/>
          <w:sz w:val="22"/>
          <w:lang w:val="es-CO"/>
        </w:rPr>
        <w:t>a Ley 590 de 2000</w:t>
      </w:r>
      <w:r>
        <w:rPr>
          <w:rFonts w:ascii="Arial" w:hAnsi="Arial" w:cs="Arial"/>
          <w:color w:val="000000" w:themeColor="text1"/>
          <w:sz w:val="22"/>
          <w:lang w:val="es-CO"/>
        </w:rPr>
        <w:t xml:space="preserve">, antes de la modificación de la </w:t>
      </w:r>
      <w:r w:rsidRPr="00803D6A">
        <w:rPr>
          <w:rFonts w:ascii="Arial" w:hAnsi="Arial" w:cs="Arial"/>
          <w:color w:val="000000" w:themeColor="text1"/>
          <w:sz w:val="22"/>
          <w:lang w:val="es-CO"/>
        </w:rPr>
        <w:t>Ley 905 de 2004</w:t>
      </w:r>
      <w:r>
        <w:rPr>
          <w:rFonts w:ascii="Arial" w:hAnsi="Arial" w:cs="Arial"/>
          <w:color w:val="000000" w:themeColor="text1"/>
          <w:sz w:val="22"/>
          <w:lang w:val="es-CO"/>
        </w:rPr>
        <w:t xml:space="preserve">, contemplaba que «[…] </w:t>
      </w:r>
      <w:r w:rsidRPr="00144F90">
        <w:rPr>
          <w:rFonts w:ascii="Arial" w:hAnsi="Arial" w:cs="Arial"/>
          <w:color w:val="000000" w:themeColor="text1"/>
          <w:sz w:val="22"/>
          <w:lang w:val="es-CO"/>
        </w:rPr>
        <w:t>Las definiciones contenidas en el artículo 2o de la Ley 590 de 2000 continuarán vigentes hasta tanto entren a regir las normas reglamentarias que profiera el Gobierno Nacional en desarrollo de lo previsto en el presente artículo</w:t>
      </w:r>
      <w:r>
        <w:rPr>
          <w:rFonts w:ascii="Arial" w:hAnsi="Arial" w:cs="Arial"/>
          <w:color w:val="000000" w:themeColor="text1"/>
          <w:sz w:val="22"/>
          <w:lang w:val="es-CO"/>
        </w:rPr>
        <w:t xml:space="preserve"> […]». En ese sentido, se profirió el Decreto 957 de 2019 que, en su artículo 1, establece los rangos para la definición del tamaño empresarial para cada sector económico, lo cual cambia los criterios citados de planta de</w:t>
      </w:r>
      <w:r w:rsidR="00B447B9">
        <w:rPr>
          <w:rFonts w:ascii="Arial" w:hAnsi="Arial" w:cs="Arial"/>
          <w:color w:val="000000" w:themeColor="text1"/>
          <w:sz w:val="22"/>
          <w:lang w:val="es-CO"/>
        </w:rPr>
        <w:t xml:space="preserve"> </w:t>
      </w:r>
      <w:r>
        <w:rPr>
          <w:rFonts w:ascii="Arial" w:hAnsi="Arial" w:cs="Arial"/>
          <w:color w:val="000000" w:themeColor="text1"/>
          <w:sz w:val="22"/>
          <w:lang w:val="es-CO"/>
        </w:rPr>
        <w:t>personal y activos totales, al concepto de ingresos por actividades ordinarias anuales</w:t>
      </w:r>
      <w:r>
        <w:rPr>
          <w:rStyle w:val="Refdenotaalpie"/>
          <w:rFonts w:ascii="Arial" w:hAnsi="Arial" w:cs="Arial"/>
          <w:color w:val="000000" w:themeColor="text1"/>
          <w:sz w:val="22"/>
          <w:lang w:val="es-CO"/>
        </w:rPr>
        <w:footnoteReference w:id="4"/>
      </w:r>
      <w:r>
        <w:rPr>
          <w:rFonts w:ascii="Arial" w:hAnsi="Arial" w:cs="Arial"/>
          <w:color w:val="000000" w:themeColor="text1"/>
          <w:sz w:val="22"/>
          <w:lang w:val="es-CO"/>
        </w:rPr>
        <w:t>.</w:t>
      </w:r>
    </w:p>
    <w:p w14:paraId="266EA6F1" w14:textId="777777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lastRenderedPageBreak/>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7E0721DF" w14:textId="6A0E7A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Al respecto, el Consejo de Estado, Sala de lo Contencioso Administrativo, Sección Tercera, Subsección C, mediante sentencia con número de expediente 40.743, del 23 de mayo de 2012</w:t>
      </w:r>
      <w:r w:rsidRPr="00803D6A">
        <w:rPr>
          <w:rStyle w:val="Refdenotaalpie"/>
          <w:rFonts w:ascii="Arial" w:hAnsi="Arial" w:cs="Arial"/>
          <w:color w:val="000000" w:themeColor="text1"/>
          <w:sz w:val="22"/>
          <w:lang w:val="es-CO"/>
        </w:rPr>
        <w:footnoteReference w:id="5"/>
      </w:r>
      <w:r w:rsidRPr="00803D6A">
        <w:rPr>
          <w:rFonts w:ascii="Arial" w:hAnsi="Arial" w:cs="Arial"/>
          <w:color w:val="000000" w:themeColor="text1"/>
          <w:sz w:val="22"/>
          <w:lang w:val="es-CO"/>
        </w:rPr>
        <w:t xml:space="preserve">,  destacó que las entidades públicas deben, por un lado, promocionar e incrementar, conforme con su presupuesto, la participación de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72AB5C4C" w14:textId="487D0F61"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lastRenderedPageBreak/>
        <w:t>Junto con la promoción dispuesta en la Ley 590 de 2000 se encuentra el art</w:t>
      </w:r>
      <w:r w:rsidR="00EA354E">
        <w:rPr>
          <w:rFonts w:ascii="Arial" w:hAnsi="Arial" w:cs="Arial"/>
          <w:color w:val="000000" w:themeColor="text1"/>
          <w:sz w:val="22"/>
          <w:lang w:val="es-CO"/>
        </w:rPr>
        <w:t>í</w:t>
      </w:r>
      <w:r w:rsidRPr="00803D6A">
        <w:rPr>
          <w:rFonts w:ascii="Arial" w:hAnsi="Arial" w:cs="Arial"/>
          <w:color w:val="000000" w:themeColor="text1"/>
          <w:sz w:val="22"/>
          <w:lang w:val="es-CO"/>
        </w:rPr>
        <w:t xml:space="preserve">culo 12 la Ley 1150 de 2007, modificado por el artículo 32 de la Ley 1450 de 2011, que estableció las convocatorias limitadas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en contratación pública, en los siguientes términos:</w:t>
      </w:r>
    </w:p>
    <w:p w14:paraId="3300CC37" w14:textId="77777777" w:rsidR="00257826" w:rsidRPr="00803D6A" w:rsidRDefault="00257826" w:rsidP="00257826">
      <w:pPr>
        <w:jc w:val="both"/>
        <w:rPr>
          <w:rFonts w:ascii="Arial" w:hAnsi="Arial" w:cs="Arial"/>
          <w:color w:val="000000" w:themeColor="text1"/>
          <w:sz w:val="22"/>
          <w:lang w:val="es-CO"/>
        </w:rPr>
      </w:pPr>
    </w:p>
    <w:p w14:paraId="40A73684" w14:textId="77777777" w:rsidR="00257826" w:rsidRPr="00803D6A" w:rsidRDefault="00257826" w:rsidP="00257826">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803D6A">
        <w:rPr>
          <w:rFonts w:ascii="Arial" w:hAnsi="Arial" w:cs="Arial"/>
          <w:i/>
          <w:iCs/>
          <w:color w:val="000000" w:themeColor="text1"/>
          <w:sz w:val="21"/>
          <w:szCs w:val="21"/>
          <w:lang w:val="es-CO"/>
        </w:rPr>
        <w:t xml:space="preserve">las entidades estatales adopten en beneficio de las </w:t>
      </w:r>
      <w:proofErr w:type="spellStart"/>
      <w:r w:rsidRPr="00803D6A">
        <w:rPr>
          <w:rFonts w:ascii="Arial" w:hAnsi="Arial" w:cs="Arial"/>
          <w:i/>
          <w:iCs/>
          <w:color w:val="000000" w:themeColor="text1"/>
          <w:sz w:val="21"/>
          <w:szCs w:val="21"/>
          <w:lang w:val="es-CO"/>
        </w:rPr>
        <w:t>Mipymes</w:t>
      </w:r>
      <w:proofErr w:type="spellEnd"/>
      <w:r w:rsidRPr="00803D6A">
        <w:rPr>
          <w:rFonts w:ascii="Arial" w:hAnsi="Arial" w:cs="Arial"/>
          <w:i/>
          <w:iCs/>
          <w:color w:val="000000" w:themeColor="text1"/>
          <w:sz w:val="21"/>
          <w:szCs w:val="21"/>
          <w:lang w:val="es-CO"/>
        </w:rPr>
        <w:t xml:space="preserve">, convocatorias limitadas a estas en las que, previo a la Resolución de apertura del proceso respectivo, se haya manifestado el interés del número plural de </w:t>
      </w:r>
      <w:proofErr w:type="spellStart"/>
      <w:r w:rsidRPr="00803D6A">
        <w:rPr>
          <w:rFonts w:ascii="Arial" w:hAnsi="Arial" w:cs="Arial"/>
          <w:i/>
          <w:iCs/>
          <w:color w:val="000000" w:themeColor="text1"/>
          <w:sz w:val="21"/>
          <w:szCs w:val="21"/>
          <w:lang w:val="es-CO"/>
        </w:rPr>
        <w:t>Mipymes</w:t>
      </w:r>
      <w:proofErr w:type="spellEnd"/>
      <w:r w:rsidRPr="00803D6A">
        <w:rPr>
          <w:rFonts w:ascii="Arial" w:hAnsi="Arial" w:cs="Arial"/>
          <w:i/>
          <w:iCs/>
          <w:color w:val="000000" w:themeColor="text1"/>
          <w:sz w:val="21"/>
          <w:szCs w:val="21"/>
          <w:lang w:val="es-CO"/>
        </w:rPr>
        <w:t xml:space="preserve"> que haya sido determinado en el reglamento</w:t>
      </w:r>
      <w:r w:rsidRPr="00803D6A">
        <w:rPr>
          <w:rFonts w:ascii="Arial" w:hAnsi="Arial" w:cs="Arial"/>
          <w:color w:val="000000" w:themeColor="text1"/>
          <w:sz w:val="21"/>
          <w:szCs w:val="21"/>
          <w:lang w:val="es-CO"/>
        </w:rPr>
        <w:t>.</w:t>
      </w:r>
    </w:p>
    <w:p w14:paraId="69E34C4E" w14:textId="77777777" w:rsidR="00257826" w:rsidRPr="00803D6A" w:rsidRDefault="00257826" w:rsidP="00257826">
      <w:pPr>
        <w:ind w:left="709" w:right="709"/>
        <w:jc w:val="both"/>
        <w:rPr>
          <w:rFonts w:ascii="Arial" w:hAnsi="Arial" w:cs="Arial"/>
          <w:color w:val="000000" w:themeColor="text1"/>
          <w:sz w:val="21"/>
          <w:szCs w:val="21"/>
          <w:lang w:val="es-CO"/>
        </w:rPr>
      </w:pPr>
    </w:p>
    <w:p w14:paraId="4FF32AD2" w14:textId="77777777" w:rsidR="00257826" w:rsidRPr="00803D6A" w:rsidRDefault="00257826" w:rsidP="00257826">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Asimismo, el reglamento podrá establecer condiciones preferenciales en favor de la oferta de bienes y servicios producidos por las </w:t>
      </w:r>
      <w:proofErr w:type="spellStart"/>
      <w:r w:rsidRPr="00803D6A">
        <w:rPr>
          <w:rFonts w:ascii="Arial" w:hAnsi="Arial" w:cs="Arial"/>
          <w:color w:val="000000" w:themeColor="text1"/>
          <w:sz w:val="21"/>
          <w:szCs w:val="21"/>
          <w:lang w:val="es-CO"/>
        </w:rPr>
        <w:t>Mipymes</w:t>
      </w:r>
      <w:proofErr w:type="spellEnd"/>
      <w:r w:rsidRPr="00803D6A">
        <w:rPr>
          <w:rFonts w:ascii="Arial" w:hAnsi="Arial" w:cs="Arial"/>
          <w:color w:val="000000" w:themeColor="text1"/>
          <w:sz w:val="21"/>
          <w:szCs w:val="21"/>
          <w:lang w:val="es-CO"/>
        </w:rPr>
        <w:t>, respetando los montos y las condiciones contenidas en los compromisos internacionales vigentes.</w:t>
      </w:r>
    </w:p>
    <w:p w14:paraId="3EBE9600" w14:textId="77777777" w:rsidR="00257826" w:rsidRPr="00803D6A" w:rsidRDefault="00257826" w:rsidP="00257826">
      <w:pPr>
        <w:ind w:left="709" w:right="709"/>
        <w:jc w:val="both"/>
        <w:rPr>
          <w:rFonts w:ascii="Arial" w:hAnsi="Arial" w:cs="Arial"/>
          <w:color w:val="000000" w:themeColor="text1"/>
          <w:sz w:val="21"/>
          <w:szCs w:val="21"/>
          <w:lang w:val="es-CO"/>
        </w:rPr>
      </w:pPr>
    </w:p>
    <w:p w14:paraId="308D646E" w14:textId="77777777" w:rsidR="00257826" w:rsidRPr="00803D6A" w:rsidRDefault="00257826" w:rsidP="00257826">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3B528F0D" w14:textId="77777777" w:rsidR="00257826" w:rsidRPr="00803D6A" w:rsidRDefault="00257826" w:rsidP="00257826">
      <w:pPr>
        <w:ind w:left="709" w:right="709"/>
        <w:jc w:val="both"/>
        <w:rPr>
          <w:rFonts w:ascii="Arial" w:hAnsi="Arial" w:cs="Arial"/>
          <w:color w:val="000000" w:themeColor="text1"/>
          <w:sz w:val="21"/>
          <w:szCs w:val="21"/>
          <w:lang w:val="es-CO"/>
        </w:rPr>
      </w:pPr>
    </w:p>
    <w:p w14:paraId="6946BD50" w14:textId="77777777" w:rsidR="00257826" w:rsidRPr="00803D6A" w:rsidRDefault="00257826" w:rsidP="00257826">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59D98CDD" w14:textId="77777777" w:rsidR="00257826" w:rsidRPr="00803D6A" w:rsidRDefault="00257826" w:rsidP="00257826">
      <w:pPr>
        <w:ind w:left="709" w:right="709"/>
        <w:jc w:val="both"/>
        <w:rPr>
          <w:rFonts w:ascii="Arial" w:hAnsi="Arial" w:cs="Arial"/>
          <w:color w:val="000000" w:themeColor="text1"/>
          <w:sz w:val="21"/>
          <w:szCs w:val="21"/>
          <w:lang w:val="es-CO"/>
        </w:rPr>
      </w:pPr>
    </w:p>
    <w:p w14:paraId="09FDDC38" w14:textId="77777777" w:rsidR="00257826" w:rsidRPr="00803D6A" w:rsidRDefault="00257826" w:rsidP="00257826">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PARÁGRAFO 1o. En los procesos de selección que se desarrollen con base en el primer inciso, las entidades podrán realizar las convocatorias limitadas que beneficien a las </w:t>
      </w:r>
      <w:proofErr w:type="spellStart"/>
      <w:r w:rsidRPr="00803D6A">
        <w:rPr>
          <w:rFonts w:ascii="Arial" w:hAnsi="Arial" w:cs="Arial"/>
          <w:color w:val="000000" w:themeColor="text1"/>
          <w:sz w:val="21"/>
          <w:szCs w:val="21"/>
          <w:lang w:val="es-CO"/>
        </w:rPr>
        <w:t>Mipymes</w:t>
      </w:r>
      <w:proofErr w:type="spellEnd"/>
      <w:r w:rsidRPr="00803D6A">
        <w:rPr>
          <w:rFonts w:ascii="Arial" w:hAnsi="Arial" w:cs="Arial"/>
          <w:color w:val="000000" w:themeColor="text1"/>
          <w:sz w:val="21"/>
          <w:szCs w:val="21"/>
          <w:lang w:val="es-CO"/>
        </w:rPr>
        <w:t xml:space="preserve"> del ámbito municipal o departamental correspondiente al de la ejecución del contrato.</w:t>
      </w:r>
    </w:p>
    <w:p w14:paraId="6AF61354" w14:textId="77777777" w:rsidR="00257826" w:rsidRPr="00803D6A" w:rsidRDefault="00257826" w:rsidP="00257826">
      <w:pPr>
        <w:ind w:left="709" w:right="709"/>
        <w:jc w:val="both"/>
        <w:rPr>
          <w:rFonts w:ascii="Arial" w:hAnsi="Arial" w:cs="Arial"/>
          <w:color w:val="000000" w:themeColor="text1"/>
          <w:sz w:val="21"/>
          <w:szCs w:val="21"/>
          <w:lang w:val="es-CO"/>
        </w:rPr>
      </w:pPr>
    </w:p>
    <w:p w14:paraId="7D506630" w14:textId="77777777" w:rsidR="00257826" w:rsidRPr="00803D6A" w:rsidRDefault="00257826" w:rsidP="00257826">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PARÁGRAFO 2o. Sin perjuicio de lo dispuesto en los artículos 5 y 6 de la Ley 1150 de 2007, para que las </w:t>
      </w:r>
      <w:proofErr w:type="spellStart"/>
      <w:r w:rsidRPr="00803D6A">
        <w:rPr>
          <w:rFonts w:ascii="Arial" w:hAnsi="Arial" w:cs="Arial"/>
          <w:color w:val="000000" w:themeColor="text1"/>
          <w:sz w:val="21"/>
          <w:szCs w:val="21"/>
          <w:lang w:val="es-CO"/>
        </w:rPr>
        <w:t>Mipymes</w:t>
      </w:r>
      <w:proofErr w:type="spellEnd"/>
      <w:r w:rsidRPr="00803D6A">
        <w:rPr>
          <w:rFonts w:ascii="Arial" w:hAnsi="Arial" w:cs="Arial"/>
          <w:color w:val="000000" w:themeColor="text1"/>
          <w:sz w:val="21"/>
          <w:szCs w:val="21"/>
          <w:lang w:val="es-CO"/>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06D3634" w14:textId="77777777" w:rsidR="00257826" w:rsidRPr="00803D6A" w:rsidRDefault="00257826" w:rsidP="00257826">
      <w:pPr>
        <w:ind w:left="709" w:right="709"/>
        <w:jc w:val="both"/>
        <w:rPr>
          <w:rFonts w:ascii="Arial" w:hAnsi="Arial" w:cs="Arial"/>
          <w:color w:val="000000" w:themeColor="text1"/>
          <w:sz w:val="21"/>
          <w:szCs w:val="21"/>
          <w:lang w:val="es-CO"/>
        </w:rPr>
      </w:pPr>
    </w:p>
    <w:p w14:paraId="48C5189F" w14:textId="77777777" w:rsidR="00257826" w:rsidRPr="00803D6A" w:rsidRDefault="00257826" w:rsidP="00257826">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3o. En la ejecución de los contratos a que se refiere el presente artículo, las entidades y los contratistas, deberán observar lo dispuesto en los artículos 90 a 95 de la Ley 418 de 1997 y las normas que la modifiquen, adicionen o subroguen (Cursivas fuera de texto).</w:t>
      </w:r>
    </w:p>
    <w:p w14:paraId="4C4E5A49" w14:textId="77777777" w:rsidR="00257826" w:rsidRPr="00803D6A" w:rsidRDefault="00257826" w:rsidP="00257826">
      <w:pPr>
        <w:jc w:val="both"/>
        <w:rPr>
          <w:rFonts w:ascii="Arial" w:hAnsi="Arial" w:cs="Arial"/>
          <w:color w:val="000000" w:themeColor="text1"/>
          <w:sz w:val="22"/>
          <w:lang w:val="es-CO"/>
        </w:rPr>
      </w:pPr>
    </w:p>
    <w:p w14:paraId="74EA8A24" w14:textId="77777777" w:rsidR="00257826" w:rsidRPr="00803D6A" w:rsidRDefault="00257826" w:rsidP="00257826">
      <w:pPr>
        <w:spacing w:line="276" w:lineRule="auto"/>
        <w:ind w:firstLine="709"/>
        <w:jc w:val="both"/>
        <w:rPr>
          <w:rFonts w:ascii="Arial" w:eastAsia="Calibri" w:hAnsi="Arial" w:cs="Arial"/>
          <w:color w:val="000000" w:themeColor="text1"/>
          <w:sz w:val="22"/>
          <w:lang w:val="es-CO"/>
        </w:rPr>
      </w:pPr>
      <w:r w:rsidRPr="00803D6A">
        <w:rPr>
          <w:rFonts w:ascii="Arial" w:hAnsi="Arial" w:cs="Arial"/>
          <w:color w:val="000000" w:themeColor="text1"/>
          <w:sz w:val="22"/>
          <w:lang w:val="es-CO"/>
        </w:rPr>
        <w:t>L</w:t>
      </w:r>
      <w:r w:rsidRPr="00803D6A">
        <w:rPr>
          <w:rFonts w:ascii="Arial" w:eastAsia="Calibri" w:hAnsi="Arial" w:cs="Arial"/>
          <w:color w:val="000000" w:themeColor="text1"/>
          <w:sz w:val="22"/>
          <w:lang w:val="es-CO"/>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w:t>
      </w:r>
      <w:r w:rsidRPr="00803D6A">
        <w:rPr>
          <w:rFonts w:ascii="Arial" w:eastAsia="Calibri" w:hAnsi="Arial" w:cs="Arial"/>
          <w:color w:val="000000" w:themeColor="text1"/>
          <w:sz w:val="22"/>
          <w:lang w:val="es-CO"/>
        </w:rPr>
        <w:lastRenderedPageBreak/>
        <w:t xml:space="preserve">y medianas empresas, con el fin de fomentar su desarrollo y la creación de empresa, así como la generación de empleos formales. </w:t>
      </w:r>
    </w:p>
    <w:p w14:paraId="64C28F4C" w14:textId="193A27AF" w:rsidR="00257826" w:rsidRPr="00803D6A" w:rsidRDefault="004E5A2A" w:rsidP="00257826">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Mediante</w:t>
      </w:r>
      <w:r w:rsidR="008F399E">
        <w:rPr>
          <w:rFonts w:ascii="Arial" w:hAnsi="Arial" w:cs="Arial"/>
          <w:color w:val="000000" w:themeColor="text1"/>
          <w:sz w:val="22"/>
          <w:lang w:val="es-CO"/>
        </w:rPr>
        <w:t xml:space="preserve"> </w:t>
      </w:r>
      <w:r w:rsidR="00257826" w:rsidRPr="00803D6A">
        <w:rPr>
          <w:rFonts w:ascii="Arial" w:hAnsi="Arial" w:cs="Arial"/>
          <w:color w:val="000000" w:themeColor="text1"/>
          <w:sz w:val="22"/>
          <w:lang w:val="es-CO"/>
        </w:rPr>
        <w:t xml:space="preserve">el Decreto 1082 de 2015, el Gobierno Nacional reglamentó la norma transcrita, adoptando medidas para incentivar la contratación pública. Dentro de estas medidas se resaltan las «convocatorias limitadas a </w:t>
      </w:r>
      <w:proofErr w:type="spellStart"/>
      <w:r w:rsidR="00257826" w:rsidRPr="00803D6A">
        <w:rPr>
          <w:rFonts w:ascii="Arial" w:hAnsi="Arial" w:cs="Arial"/>
          <w:color w:val="000000" w:themeColor="text1"/>
          <w:sz w:val="22"/>
          <w:lang w:val="es-CO"/>
        </w:rPr>
        <w:t>Mipymes</w:t>
      </w:r>
      <w:proofErr w:type="spellEnd"/>
      <w:r w:rsidR="00257826" w:rsidRPr="00803D6A">
        <w:rPr>
          <w:rFonts w:ascii="Arial" w:hAnsi="Arial" w:cs="Arial"/>
          <w:color w:val="000000" w:themeColor="text1"/>
          <w:sz w:val="22"/>
          <w:lang w:val="es-CO"/>
        </w:rPr>
        <w:t xml:space="preserve">» y la «limitación territorial» a </w:t>
      </w:r>
      <w:proofErr w:type="spellStart"/>
      <w:r w:rsidR="00257826" w:rsidRPr="00803D6A">
        <w:rPr>
          <w:rFonts w:ascii="Arial" w:hAnsi="Arial" w:cs="Arial"/>
          <w:color w:val="000000" w:themeColor="text1"/>
          <w:sz w:val="22"/>
          <w:lang w:val="es-CO"/>
        </w:rPr>
        <w:t>Mipymes</w:t>
      </w:r>
      <w:proofErr w:type="spellEnd"/>
      <w:r w:rsidR="00257826" w:rsidRPr="00803D6A">
        <w:rPr>
          <w:rFonts w:ascii="Arial" w:hAnsi="Arial" w:cs="Arial"/>
          <w:color w:val="000000" w:themeColor="text1"/>
          <w:sz w:val="22"/>
          <w:lang w:val="es-CO"/>
        </w:rPr>
        <w:t>, contenidas, respectivamente, en los artículos 2.2.1.2.4.2.2. y 2.2.1.2.4.2.3. E</w:t>
      </w:r>
      <w:r w:rsidR="00006B92">
        <w:rPr>
          <w:rFonts w:ascii="Arial" w:hAnsi="Arial" w:cs="Arial"/>
          <w:color w:val="000000" w:themeColor="text1"/>
          <w:sz w:val="22"/>
          <w:lang w:val="es-CO"/>
        </w:rPr>
        <w:t xml:space="preserve">l </w:t>
      </w:r>
      <w:r w:rsidR="00257826" w:rsidRPr="00803D6A">
        <w:rPr>
          <w:rFonts w:ascii="Arial" w:hAnsi="Arial" w:cs="Arial"/>
          <w:color w:val="000000" w:themeColor="text1"/>
          <w:sz w:val="22"/>
          <w:lang w:val="es-CO"/>
        </w:rPr>
        <w:t xml:space="preserve">último </w:t>
      </w:r>
      <w:r w:rsidR="00006B92">
        <w:rPr>
          <w:rFonts w:ascii="Arial" w:hAnsi="Arial" w:cs="Arial"/>
          <w:color w:val="000000" w:themeColor="text1"/>
          <w:sz w:val="22"/>
          <w:lang w:val="es-CO"/>
        </w:rPr>
        <w:t>de estos artículos establece</w:t>
      </w:r>
      <w:r w:rsidR="00257826" w:rsidRPr="00803D6A">
        <w:rPr>
          <w:rFonts w:ascii="Arial" w:hAnsi="Arial" w:cs="Arial"/>
          <w:color w:val="000000" w:themeColor="text1"/>
          <w:sz w:val="22"/>
          <w:lang w:val="es-CO"/>
        </w:rPr>
        <w:t xml:space="preserve"> lo siguiente:</w:t>
      </w:r>
    </w:p>
    <w:p w14:paraId="17003925" w14:textId="77777777" w:rsidR="00257826" w:rsidRPr="00803D6A" w:rsidRDefault="00257826" w:rsidP="00257826">
      <w:pPr>
        <w:ind w:firstLine="709"/>
        <w:jc w:val="both"/>
        <w:rPr>
          <w:rFonts w:ascii="Arial" w:hAnsi="Arial" w:cs="Arial"/>
          <w:color w:val="000000" w:themeColor="text1"/>
          <w:sz w:val="22"/>
          <w:lang w:val="es-CO"/>
        </w:rPr>
      </w:pPr>
    </w:p>
    <w:p w14:paraId="7E9CEE72" w14:textId="77777777" w:rsidR="00257826" w:rsidRPr="00803D6A" w:rsidRDefault="00257826" w:rsidP="00257826">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Las Entidades Estatales pueden realizar convocatorias limitadas a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14:paraId="6574797B" w14:textId="77777777" w:rsidR="00257826" w:rsidRPr="00803D6A" w:rsidRDefault="00257826" w:rsidP="00257826">
      <w:pPr>
        <w:ind w:left="709" w:right="760"/>
        <w:jc w:val="both"/>
        <w:rPr>
          <w:rFonts w:ascii="Arial" w:hAnsi="Arial" w:cs="Arial"/>
          <w:color w:val="000000" w:themeColor="text1"/>
          <w:sz w:val="21"/>
          <w:szCs w:val="21"/>
          <w:lang w:val="es-CO"/>
        </w:rPr>
      </w:pPr>
    </w:p>
    <w:p w14:paraId="40655D71" w14:textId="77777777" w:rsidR="00257826" w:rsidRPr="00803D6A" w:rsidRDefault="00257826" w:rsidP="00257826">
      <w:pPr>
        <w:ind w:right="760"/>
        <w:jc w:val="both"/>
        <w:rPr>
          <w:rFonts w:ascii="Arial" w:hAnsi="Arial" w:cs="Arial"/>
          <w:color w:val="000000" w:themeColor="text1"/>
          <w:sz w:val="22"/>
          <w:lang w:val="es-CO"/>
        </w:rPr>
      </w:pPr>
      <w:r w:rsidRPr="00803D6A">
        <w:rPr>
          <w:rFonts w:ascii="Arial" w:hAnsi="Arial" w:cs="Arial"/>
          <w:color w:val="000000" w:themeColor="text1"/>
          <w:sz w:val="22"/>
          <w:lang w:val="es-CO"/>
        </w:rPr>
        <w:t>El artículo 2.2.1.2.4.2.2., por su parte, es del siguiente tenor:</w:t>
      </w:r>
    </w:p>
    <w:p w14:paraId="0BBE9843" w14:textId="77777777" w:rsidR="00257826" w:rsidRPr="00803D6A" w:rsidRDefault="00257826" w:rsidP="00257826">
      <w:pPr>
        <w:ind w:left="709" w:right="760"/>
        <w:jc w:val="both"/>
        <w:rPr>
          <w:rFonts w:ascii="Arial" w:hAnsi="Arial" w:cs="Arial"/>
          <w:color w:val="000000" w:themeColor="text1"/>
          <w:sz w:val="21"/>
          <w:szCs w:val="21"/>
          <w:lang w:val="es-CO"/>
        </w:rPr>
      </w:pPr>
    </w:p>
    <w:p w14:paraId="29E3FE82" w14:textId="77777777" w:rsidR="00257826" w:rsidRPr="00803D6A" w:rsidRDefault="00257826" w:rsidP="00257826">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La Entidad Estatal debe limitar a las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14:paraId="2AA79599" w14:textId="77777777" w:rsidR="00257826" w:rsidRPr="00803D6A" w:rsidRDefault="00257826" w:rsidP="00257826">
      <w:pPr>
        <w:ind w:left="709" w:right="760"/>
        <w:jc w:val="both"/>
        <w:rPr>
          <w:rFonts w:ascii="Arial" w:hAnsi="Arial" w:cs="Arial"/>
          <w:color w:val="000000" w:themeColor="text1"/>
          <w:sz w:val="21"/>
          <w:szCs w:val="21"/>
          <w:lang w:val="es-CO"/>
        </w:rPr>
      </w:pPr>
    </w:p>
    <w:p w14:paraId="7A22D649" w14:textId="77777777" w:rsidR="00257826" w:rsidRPr="00803D6A" w:rsidRDefault="00257826" w:rsidP="00257826">
      <w:pPr>
        <w:pStyle w:val="Prrafodelista"/>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2583A834" w14:textId="77777777" w:rsidR="00257826" w:rsidRPr="00803D6A" w:rsidRDefault="00257826" w:rsidP="00257826">
      <w:pPr>
        <w:pStyle w:val="Prrafodelista"/>
        <w:ind w:left="709" w:right="760"/>
        <w:jc w:val="both"/>
        <w:rPr>
          <w:rFonts w:ascii="Arial" w:hAnsi="Arial" w:cs="Arial"/>
          <w:color w:val="000000" w:themeColor="text1"/>
          <w:sz w:val="21"/>
          <w:szCs w:val="21"/>
          <w:lang w:val="es-CO"/>
        </w:rPr>
      </w:pPr>
    </w:p>
    <w:p w14:paraId="46D8AC21" w14:textId="77777777" w:rsidR="00257826" w:rsidRPr="00803D6A" w:rsidRDefault="00257826" w:rsidP="00257826">
      <w:pPr>
        <w:pStyle w:val="Prrafodelista"/>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2. La Entidad Estatal ha recibido solicitudes de por lo menos tres (3)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para limitar la convocatoria a </w:t>
      </w:r>
      <w:proofErr w:type="spellStart"/>
      <w:r w:rsidRPr="00803D6A">
        <w:rPr>
          <w:rFonts w:ascii="Arial" w:hAnsi="Arial" w:cs="Arial"/>
          <w:color w:val="000000" w:themeColor="text1"/>
          <w:sz w:val="21"/>
          <w:szCs w:val="21"/>
          <w:lang w:val="es-CO"/>
        </w:rPr>
        <w:t>Mipyme</w:t>
      </w:r>
      <w:proofErr w:type="spellEnd"/>
      <w:r w:rsidRPr="00803D6A">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14:paraId="015054A5" w14:textId="77777777" w:rsidR="00257826" w:rsidRPr="00803D6A" w:rsidRDefault="00257826" w:rsidP="00257826">
      <w:pPr>
        <w:jc w:val="both"/>
        <w:rPr>
          <w:rFonts w:ascii="Arial" w:hAnsi="Arial" w:cs="Arial"/>
          <w:color w:val="000000" w:themeColor="text1"/>
          <w:sz w:val="20"/>
          <w:szCs w:val="20"/>
          <w:lang w:val="es-CO"/>
        </w:rPr>
      </w:pPr>
    </w:p>
    <w:p w14:paraId="01CBEB94" w14:textId="6711277C" w:rsidR="00257826" w:rsidRPr="00803D6A" w:rsidRDefault="00257826" w:rsidP="00257826">
      <w:pPr>
        <w:spacing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Puede decirse, entonces, que el Decreto 1082 de 2015 regula la limitación de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en dos normas distintas, las cuales, sin embargo, deben leerse </w:t>
      </w:r>
      <w:r w:rsidR="008B2C20">
        <w:rPr>
          <w:rFonts w:ascii="Arial" w:hAnsi="Arial" w:cs="Arial"/>
          <w:color w:val="000000" w:themeColor="text1"/>
          <w:sz w:val="22"/>
          <w:lang w:val="es-CO"/>
        </w:rPr>
        <w:t xml:space="preserve">en forma </w:t>
      </w:r>
      <w:r w:rsidRPr="00803D6A">
        <w:rPr>
          <w:rFonts w:ascii="Arial" w:hAnsi="Arial" w:cs="Arial"/>
          <w:color w:val="000000" w:themeColor="text1"/>
          <w:sz w:val="22"/>
          <w:lang w:val="es-CO"/>
        </w:rPr>
        <w:t xml:space="preserve">conjunta y armónica. Por un lado, la que prevé los requisitos generales para que la entidad limite sus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w:t>
      </w:r>
      <w:r w:rsidRPr="00803D6A">
        <w:rPr>
          <w:rFonts w:ascii="Arial" w:hAnsi="Arial" w:cs="Arial"/>
          <w:i/>
          <w:iCs/>
          <w:color w:val="000000" w:themeColor="text1"/>
          <w:sz w:val="22"/>
          <w:lang w:val="es-CO"/>
        </w:rPr>
        <w:t>infra</w:t>
      </w:r>
      <w:r w:rsidRPr="00803D6A">
        <w:rPr>
          <w:rFonts w:ascii="Arial" w:hAnsi="Arial" w:cs="Arial"/>
          <w:color w:val="000000" w:themeColor="text1"/>
          <w:sz w:val="22"/>
          <w:lang w:val="es-CO"/>
        </w:rPr>
        <w:t xml:space="preserve"> literal a» y, por el otro, la que establece la posibilidad de regular la convocatoria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los departamentos o municipios en donde se va a ejecutar el contrato «</w:t>
      </w:r>
      <w:r w:rsidRPr="00803D6A">
        <w:rPr>
          <w:rFonts w:ascii="Arial" w:hAnsi="Arial" w:cs="Arial"/>
          <w:i/>
          <w:iCs/>
          <w:color w:val="000000" w:themeColor="text1"/>
          <w:sz w:val="22"/>
          <w:lang w:val="es-CO"/>
        </w:rPr>
        <w:t xml:space="preserve">infra </w:t>
      </w:r>
      <w:r w:rsidRPr="00803D6A">
        <w:rPr>
          <w:rFonts w:ascii="Arial" w:hAnsi="Arial" w:cs="Arial"/>
          <w:color w:val="000000" w:themeColor="text1"/>
          <w:sz w:val="22"/>
          <w:lang w:val="es-CO"/>
        </w:rPr>
        <w:t xml:space="preserve">literal b». </w:t>
      </w:r>
    </w:p>
    <w:p w14:paraId="071931A3" w14:textId="1824A1C2"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Es de resaltar que estas normas se refieren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genéricamente y, particularmente,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los departamentos o municipios en donde se va a ejecutar el contrato». En ambos casos se refiere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distinguiéndolas de las empresas extranjeras. Del artículo 2.2.1.2.4.2.3. del Decreto 1082 de 2015 no se deriva que existan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del orden territorial. Esta categoría no existe en el ordenamiento jurídico. En ese sentido, toda empresa </w:t>
      </w:r>
      <w:r w:rsidRPr="00677A61">
        <w:rPr>
          <w:rFonts w:ascii="Arial" w:hAnsi="Arial" w:cs="Arial"/>
          <w:color w:val="000000" w:themeColor="text1"/>
          <w:sz w:val="22"/>
          <w:lang w:val="es-CO"/>
        </w:rPr>
        <w:t xml:space="preserve">constituida bajo las leyes colombianas o que tenga su domicilio principal en el territorio colombiano y, además, cumpla los criterios previstos por la Ley 590 de 2000 y el Decreto 957 de 2019, será considerada </w:t>
      </w:r>
      <w:proofErr w:type="spellStart"/>
      <w:r w:rsidRPr="00677A61">
        <w:rPr>
          <w:rFonts w:ascii="Arial" w:hAnsi="Arial" w:cs="Arial"/>
          <w:color w:val="000000" w:themeColor="text1"/>
          <w:sz w:val="22"/>
          <w:lang w:val="es-CO"/>
        </w:rPr>
        <w:t>Mipymes</w:t>
      </w:r>
      <w:proofErr w:type="spellEnd"/>
      <w:r w:rsidRPr="00677A61">
        <w:rPr>
          <w:rFonts w:ascii="Arial" w:hAnsi="Arial" w:cs="Arial"/>
          <w:color w:val="000000" w:themeColor="text1"/>
          <w:sz w:val="22"/>
          <w:lang w:val="es-CO"/>
        </w:rPr>
        <w:t xml:space="preserve"> del</w:t>
      </w:r>
      <w:r w:rsidRPr="00803D6A">
        <w:rPr>
          <w:rFonts w:ascii="Arial" w:hAnsi="Arial" w:cs="Arial"/>
          <w:color w:val="000000" w:themeColor="text1"/>
          <w:sz w:val="22"/>
          <w:lang w:val="es-CO"/>
        </w:rPr>
        <w:t xml:space="preserve"> orden nacional. </w:t>
      </w:r>
      <w:r w:rsidR="00852DFF">
        <w:rPr>
          <w:rFonts w:ascii="Arial" w:hAnsi="Arial" w:cs="Arial"/>
          <w:color w:val="000000" w:themeColor="text1"/>
          <w:sz w:val="22"/>
          <w:lang w:val="es-CO"/>
        </w:rPr>
        <w:t>C</w:t>
      </w:r>
      <w:r w:rsidRPr="00803D6A">
        <w:rPr>
          <w:rFonts w:ascii="Arial" w:hAnsi="Arial" w:cs="Arial"/>
          <w:color w:val="000000" w:themeColor="text1"/>
          <w:sz w:val="22"/>
          <w:lang w:val="es-CO"/>
        </w:rPr>
        <w:t xml:space="preserve">osa </w:t>
      </w:r>
      <w:r w:rsidR="00852DFF">
        <w:rPr>
          <w:rFonts w:ascii="Arial" w:hAnsi="Arial" w:cs="Arial"/>
          <w:color w:val="000000" w:themeColor="text1"/>
          <w:sz w:val="22"/>
          <w:lang w:val="es-CO"/>
        </w:rPr>
        <w:t xml:space="preserve">distinta </w:t>
      </w:r>
      <w:r w:rsidRPr="00803D6A">
        <w:rPr>
          <w:rFonts w:ascii="Arial" w:hAnsi="Arial" w:cs="Arial"/>
          <w:color w:val="000000" w:themeColor="text1"/>
          <w:sz w:val="22"/>
          <w:lang w:val="es-CO"/>
        </w:rPr>
        <w:t xml:space="preserve">es que las normas de contratación permitan que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con «domicilio» en un </w:t>
      </w:r>
      <w:r w:rsidRPr="00803D6A">
        <w:rPr>
          <w:rFonts w:ascii="Arial" w:hAnsi="Arial" w:cs="Arial"/>
          <w:color w:val="000000" w:themeColor="text1"/>
          <w:sz w:val="22"/>
          <w:lang w:val="es-CO"/>
        </w:rPr>
        <w:lastRenderedPageBreak/>
        <w:t xml:space="preserve">municipio o departamento puedan beneficiarse en la ejecución de un contrato dentro de la entidad territorial en la que tienen su «domicilio». De todos modos,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domiciliadas en un municipio o departamento son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En consecuencia, no es procedente distinguir entre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y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municipales o departamentales, habida cuenta que estas últimas no existen como categoría dentro del ordenamiento normativo.</w:t>
      </w:r>
    </w:p>
    <w:p w14:paraId="6C91E0E9" w14:textId="777777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Igualmente, se debe precisar que el artículo 2.2.1.2.4.2.3. del Decreto 1082 de 2015 se refiere a las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nacionales </w:t>
      </w:r>
      <w:r w:rsidRPr="00803D6A">
        <w:rPr>
          <w:rFonts w:ascii="Arial" w:hAnsi="Arial" w:cs="Arial"/>
          <w:i/>
          <w:iCs/>
          <w:color w:val="000000" w:themeColor="text1"/>
          <w:sz w:val="22"/>
          <w:lang w:val="es-CO"/>
        </w:rPr>
        <w:t>domiciliadas</w:t>
      </w:r>
      <w:r w:rsidRPr="00803D6A">
        <w:rPr>
          <w:rFonts w:ascii="Arial" w:hAnsi="Arial" w:cs="Arial"/>
          <w:color w:val="000000" w:themeColor="text1"/>
          <w:sz w:val="22"/>
          <w:lang w:val="es-CO"/>
        </w:rPr>
        <w:t xml:space="preserve">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tiene su «domicilio», y no en donde tiene sucursales. </w:t>
      </w:r>
    </w:p>
    <w:p w14:paraId="336E4008" w14:textId="777777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 tener una o varias sucursales. En ese mismo sentido, los artículos 110 y 111 </w:t>
      </w:r>
      <w:proofErr w:type="spellStart"/>
      <w:r w:rsidRPr="00803D6A">
        <w:rPr>
          <w:rFonts w:ascii="Arial" w:hAnsi="Arial" w:cs="Arial"/>
          <w:i/>
          <w:iCs/>
          <w:color w:val="000000" w:themeColor="text1"/>
          <w:sz w:val="22"/>
          <w:lang w:val="es-CO"/>
        </w:rPr>
        <w:t>ibídem</w:t>
      </w:r>
      <w:proofErr w:type="spellEnd"/>
      <w:r w:rsidRPr="00803D6A">
        <w:rPr>
          <w:rFonts w:ascii="Arial" w:hAnsi="Arial" w:cs="Arial"/>
          <w:color w:val="000000" w:themeColor="text1"/>
          <w:sz w:val="22"/>
          <w:lang w:val="es-CO"/>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00803D6A">
        <w:rPr>
          <w:rFonts w:ascii="Arial" w:hAnsi="Arial" w:cs="Arial"/>
          <w:i/>
          <w:iCs/>
          <w:color w:val="000000" w:themeColor="text1"/>
          <w:sz w:val="22"/>
          <w:lang w:val="es-CO"/>
        </w:rPr>
        <w:t>ibídem</w:t>
      </w:r>
      <w:proofErr w:type="spellEnd"/>
      <w:r w:rsidRPr="00803D6A">
        <w:rPr>
          <w:rFonts w:ascii="Arial" w:hAnsi="Arial" w:cs="Arial"/>
          <w:i/>
          <w:iCs/>
          <w:color w:val="000000" w:themeColor="text1"/>
          <w:sz w:val="22"/>
          <w:lang w:val="es-CO"/>
        </w:rPr>
        <w:t xml:space="preserve"> </w:t>
      </w:r>
      <w:r w:rsidRPr="00803D6A">
        <w:rPr>
          <w:rFonts w:ascii="Arial" w:hAnsi="Arial" w:cs="Arial"/>
          <w:color w:val="000000" w:themeColor="text1"/>
          <w:sz w:val="22"/>
          <w:lang w:val="es-CO"/>
        </w:rPr>
        <w:t>a las entidades que tienen «sucursales» en el municipio o departamento en donde se va a ejecutar el contrato estatal.</w:t>
      </w:r>
    </w:p>
    <w:p w14:paraId="279B3751" w14:textId="777777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a) El artículo 2.2.1.2.4.2.2. del Decreto 1082 de 2015 establece los requisitos que se deben acreditar en las «convocatorias limitadas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La primera limitación se deriva del inciso primero de la referida norma, en cuanto a las modalidades de selección de contratistas, en el entendido de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803D6A">
        <w:rPr>
          <w:rFonts w:ascii="Arial" w:hAnsi="Arial" w:cs="Arial"/>
          <w:i/>
          <w:iCs/>
          <w:color w:val="000000" w:themeColor="text1"/>
          <w:sz w:val="22"/>
          <w:lang w:val="es-CO"/>
        </w:rPr>
        <w:t>mínima cuantía</w:t>
      </w:r>
      <w:r w:rsidRPr="00803D6A">
        <w:rPr>
          <w:rFonts w:ascii="Arial" w:hAnsi="Arial" w:cs="Arial"/>
          <w:color w:val="000000" w:themeColor="text1"/>
          <w:sz w:val="22"/>
          <w:lang w:val="es-CO"/>
        </w:rPr>
        <w:t xml:space="preserve"> y también en los de </w:t>
      </w:r>
      <w:r w:rsidRPr="00803D6A">
        <w:rPr>
          <w:rFonts w:ascii="Arial" w:hAnsi="Arial" w:cs="Arial"/>
          <w:i/>
          <w:iCs/>
          <w:color w:val="000000" w:themeColor="text1"/>
          <w:sz w:val="22"/>
          <w:lang w:val="es-CO"/>
        </w:rPr>
        <w:t>contratación directa</w:t>
      </w:r>
      <w:r w:rsidRPr="00803D6A">
        <w:rPr>
          <w:rFonts w:ascii="Arial" w:hAnsi="Arial" w:cs="Arial"/>
          <w:color w:val="000000" w:themeColor="text1"/>
          <w:sz w:val="22"/>
          <w:lang w:val="es-CO"/>
        </w:rPr>
        <w:t xml:space="preserve">. Para los efectos de la consulta </w:t>
      </w:r>
      <w:r w:rsidRPr="00803D6A">
        <w:rPr>
          <w:rFonts w:ascii="Arial" w:hAnsi="Arial" w:cs="Arial"/>
          <w:i/>
          <w:iCs/>
          <w:color w:val="000000" w:themeColor="text1"/>
          <w:sz w:val="22"/>
          <w:lang w:val="es-CO"/>
        </w:rPr>
        <w:t xml:space="preserve">sub </w:t>
      </w:r>
      <w:r w:rsidRPr="00803D6A">
        <w:rPr>
          <w:rFonts w:ascii="Arial" w:hAnsi="Arial" w:cs="Arial"/>
          <w:color w:val="000000" w:themeColor="text1"/>
          <w:sz w:val="22"/>
          <w:lang w:val="es-CO"/>
        </w:rPr>
        <w:t xml:space="preserve">examine, se debe precisar que una de las causales de </w:t>
      </w:r>
      <w:r w:rsidRPr="00803D6A">
        <w:rPr>
          <w:rFonts w:ascii="Arial" w:hAnsi="Arial" w:cs="Arial"/>
          <w:i/>
          <w:iCs/>
          <w:color w:val="000000" w:themeColor="text1"/>
          <w:sz w:val="22"/>
          <w:lang w:val="es-CO"/>
        </w:rPr>
        <w:t>selección abreviada</w:t>
      </w:r>
      <w:r w:rsidRPr="00803D6A">
        <w:rPr>
          <w:rFonts w:ascii="Arial" w:hAnsi="Arial" w:cs="Arial"/>
          <w:color w:val="000000" w:themeColor="text1"/>
          <w:sz w:val="22"/>
          <w:lang w:val="es-CO"/>
        </w:rPr>
        <w:t xml:space="preserve"> es la </w:t>
      </w:r>
      <w:r w:rsidRPr="00803D6A">
        <w:rPr>
          <w:rFonts w:ascii="Arial" w:hAnsi="Arial" w:cs="Arial"/>
          <w:i/>
          <w:iCs/>
          <w:color w:val="000000" w:themeColor="text1"/>
          <w:sz w:val="22"/>
          <w:lang w:val="es-CO"/>
        </w:rPr>
        <w:t>contratación de menor cuantía</w:t>
      </w:r>
      <w:r w:rsidRPr="00803D6A">
        <w:rPr>
          <w:rFonts w:ascii="Arial" w:hAnsi="Arial" w:cs="Arial"/>
          <w:color w:val="000000" w:themeColor="text1"/>
          <w:sz w:val="22"/>
          <w:lang w:val="es-CO"/>
        </w:rPr>
        <w:t>, según lo que establece el artículo 2, numeral 2, literal b, de la Ley 1150 de 2007.</w:t>
      </w:r>
    </w:p>
    <w:p w14:paraId="08A5F20D" w14:textId="777777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D553D8">
        <w:rPr>
          <w:rFonts w:ascii="Arial" w:hAnsi="Arial" w:cs="Arial"/>
          <w:color w:val="000000" w:themeColor="text1"/>
          <w:sz w:val="22"/>
          <w:lang w:val="es-CO"/>
        </w:rPr>
        <w:t xml:space="preserve">El numeral primero limita cuantitativamente los procesos contractuales en los que se puede hacer esa «convocatoria limitada a </w:t>
      </w:r>
      <w:proofErr w:type="spellStart"/>
      <w:r w:rsidRPr="00D553D8">
        <w:rPr>
          <w:rFonts w:ascii="Arial" w:hAnsi="Arial" w:cs="Arial"/>
          <w:color w:val="000000" w:themeColor="text1"/>
          <w:sz w:val="22"/>
          <w:lang w:val="es-CO"/>
        </w:rPr>
        <w:t>Mipymes</w:t>
      </w:r>
      <w:proofErr w:type="spellEnd"/>
      <w:r w:rsidRPr="00D553D8">
        <w:rPr>
          <w:rFonts w:ascii="Arial" w:hAnsi="Arial" w:cs="Arial"/>
          <w:color w:val="000000" w:themeColor="text1"/>
          <w:sz w:val="22"/>
          <w:lang w:val="es-CO"/>
        </w:rPr>
        <w:t>», en la medida en que el valor del proceso de contratación tendrá que ser «menor a ciento veinticinco mil dólares de los Estados Unidos de América</w:t>
      </w:r>
      <w:r w:rsidRPr="005067F0">
        <w:rPr>
          <w:rFonts w:ascii="Arial" w:hAnsi="Arial" w:cs="Arial"/>
          <w:color w:val="000000" w:themeColor="text1"/>
          <w:sz w:val="22"/>
          <w:lang w:val="es-CO"/>
        </w:rPr>
        <w:t>».</w:t>
      </w:r>
      <w:r w:rsidRPr="00803D6A">
        <w:rPr>
          <w:rFonts w:ascii="Arial" w:hAnsi="Arial" w:cs="Arial"/>
          <w:color w:val="000000" w:themeColor="text1"/>
          <w:sz w:val="22"/>
          <w:lang w:val="es-CO"/>
        </w:rPr>
        <w:t xml:space="preserve"> Esta limitante, valga la pena aclarar, es establecida de acuerdo con la tasa que, para el efecto, determine cada dos años el Ministerio de Comercio, Industria y Turismo. Nótese que la norma no hace referencia a la tasa de cambio </w:t>
      </w:r>
      <w:r w:rsidRPr="00803D6A">
        <w:rPr>
          <w:rFonts w:ascii="Arial" w:hAnsi="Arial" w:cs="Arial"/>
          <w:color w:val="000000" w:themeColor="text1"/>
          <w:sz w:val="22"/>
          <w:lang w:val="es-CO"/>
        </w:rPr>
        <w:lastRenderedPageBreak/>
        <w:t>representativa del mercado ─TRM</w:t>
      </w:r>
      <w:r w:rsidRPr="00803D6A">
        <w:rPr>
          <w:rStyle w:val="Refdenotaalpie"/>
          <w:rFonts w:ascii="Arial" w:hAnsi="Arial" w:cs="Arial"/>
          <w:color w:val="000000" w:themeColor="text1"/>
          <w:sz w:val="22"/>
          <w:lang w:val="es-CO"/>
        </w:rPr>
        <w:footnoteReference w:id="6"/>
      </w:r>
      <w:r w:rsidRPr="00803D6A">
        <w:rPr>
          <w:rFonts w:ascii="Arial" w:hAnsi="Arial" w:cs="Arial"/>
          <w:color w:val="000000" w:themeColor="text1"/>
          <w:sz w:val="22"/>
          <w:lang w:val="es-CO"/>
        </w:rPr>
        <w:t>─, establecida diariamente por la Superintendencia Financiera de Colombia, según lo que establece el artículo 40 de la Resolución Externa No. 1 de 2018 y la Circular Reglamentaria Externa- DODM-146, ambas expedidas por el Banco de la República.</w:t>
      </w:r>
    </w:p>
    <w:p w14:paraId="6143851B" w14:textId="77777777" w:rsidR="00257826" w:rsidRPr="00803D6A" w:rsidRDefault="00257826" w:rsidP="00257826">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Para establecer dicha tasa, el Ministerio toma en cuenta como parámetros, por un lado, el promedio de la TRM</w:t>
      </w:r>
      <w:r w:rsidRPr="00803D6A">
        <w:rPr>
          <w:rStyle w:val="Refdenotaalpie"/>
          <w:rFonts w:ascii="Arial" w:hAnsi="Arial" w:cs="Arial"/>
          <w:color w:val="000000" w:themeColor="text1"/>
          <w:sz w:val="22"/>
          <w:lang w:val="es-CO"/>
        </w:rPr>
        <w:footnoteReference w:id="7"/>
      </w:r>
      <w:r w:rsidRPr="00803D6A">
        <w:rPr>
          <w:rFonts w:ascii="Arial" w:hAnsi="Arial" w:cs="Arial"/>
          <w:color w:val="000000" w:themeColor="text1"/>
          <w:sz w:val="22"/>
          <w:lang w:val="es-CO"/>
        </w:rPr>
        <w:t xml:space="preserve"> de los dos años anteriores al per</w:t>
      </w:r>
      <w:r>
        <w:rPr>
          <w:rFonts w:ascii="Arial" w:hAnsi="Arial" w:cs="Arial"/>
          <w:color w:val="000000" w:themeColor="text1"/>
          <w:sz w:val="22"/>
          <w:lang w:val="es-CO"/>
        </w:rPr>
        <w:t>í</w:t>
      </w:r>
      <w:r w:rsidRPr="00803D6A">
        <w:rPr>
          <w:rFonts w:ascii="Arial" w:hAnsi="Arial" w:cs="Arial"/>
          <w:color w:val="000000" w:themeColor="text1"/>
          <w:sz w:val="22"/>
          <w:lang w:val="es-CO"/>
        </w:rPr>
        <w:t>odo a calcular y, por el otro, los «veinticinco mil dólares de los Estados Unidos de América» a los que se refiere el numeral 1º del artículo 2.2.1.2.4.2.2. del Decreto 1082 de 2015. Así lo ha hecho para los per</w:t>
      </w:r>
      <w:r>
        <w:rPr>
          <w:rFonts w:ascii="Arial" w:hAnsi="Arial" w:cs="Arial"/>
          <w:color w:val="000000" w:themeColor="text1"/>
          <w:sz w:val="22"/>
          <w:lang w:val="es-CO"/>
        </w:rPr>
        <w:t>í</w:t>
      </w:r>
      <w:r w:rsidRPr="00803D6A">
        <w:rPr>
          <w:rFonts w:ascii="Arial" w:hAnsi="Arial" w:cs="Arial"/>
          <w:color w:val="000000" w:themeColor="text1"/>
          <w:sz w:val="22"/>
          <w:lang w:val="es-CO"/>
        </w:rPr>
        <w:t>odos 2015</w:t>
      </w:r>
      <w:r w:rsidRPr="00803D6A">
        <w:rPr>
          <w:rStyle w:val="Refdenotaalpie"/>
          <w:rFonts w:ascii="Arial" w:hAnsi="Arial" w:cs="Arial"/>
          <w:color w:val="000000" w:themeColor="text1"/>
          <w:sz w:val="22"/>
          <w:lang w:val="es-CO"/>
        </w:rPr>
        <w:footnoteReference w:id="8"/>
      </w:r>
      <w:r w:rsidRPr="00803D6A">
        <w:rPr>
          <w:rFonts w:ascii="Arial" w:hAnsi="Arial" w:cs="Arial"/>
          <w:color w:val="000000" w:themeColor="text1"/>
          <w:sz w:val="22"/>
          <w:lang w:val="es-CO"/>
        </w:rPr>
        <w:t>-2017, 2018-2019 y 2020-2021 (vigente)</w:t>
      </w:r>
      <w:r w:rsidRPr="00803D6A">
        <w:rPr>
          <w:rStyle w:val="Refdenotaalpie"/>
          <w:rFonts w:ascii="Arial" w:hAnsi="Arial" w:cs="Arial"/>
          <w:color w:val="000000" w:themeColor="text1"/>
          <w:sz w:val="22"/>
          <w:lang w:val="es-CO"/>
        </w:rPr>
        <w:footnoteReference w:id="9"/>
      </w:r>
      <w:r w:rsidRPr="00803D6A">
        <w:rPr>
          <w:rFonts w:ascii="Arial" w:hAnsi="Arial" w:cs="Arial"/>
          <w:color w:val="000000" w:themeColor="text1"/>
          <w:sz w:val="22"/>
          <w:lang w:val="es-CO"/>
        </w:rPr>
        <w:t>. Esta entidad, por otro lado, en ejercicio de sus competencias legales y reglamentarias, está encargada de la publicación de la información en su portal Web: https://www.colombiacompra.gov.co/.</w:t>
      </w:r>
    </w:p>
    <w:p w14:paraId="76565956" w14:textId="534A82DD" w:rsidR="00257826" w:rsidRPr="00803D6A" w:rsidRDefault="00257826" w:rsidP="00257826">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El numeral segundo establece dos exigencias: por un lado, que al menos tres (3)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w:t>
      </w:r>
      <w:r w:rsidR="00B31770">
        <w:rPr>
          <w:rFonts w:ascii="Arial" w:hAnsi="Arial" w:cs="Arial"/>
          <w:color w:val="000000" w:themeColor="text1"/>
          <w:sz w:val="22"/>
          <w:lang w:val="es-CO"/>
        </w:rPr>
        <w:t xml:space="preserve">en la consulta resulta en el radicado No. </w:t>
      </w:r>
      <w:r w:rsidR="00B31770">
        <w:rPr>
          <w:color w:val="000000" w:themeColor="text1"/>
        </w:rPr>
        <w:t xml:space="preserve">2201913000007196 del 27 de septiembre de 2019, </w:t>
      </w:r>
      <w:r w:rsidR="00131B91">
        <w:rPr>
          <w:rFonts w:ascii="Arial" w:hAnsi="Arial" w:cs="Arial"/>
          <w:color w:val="000000" w:themeColor="text1"/>
          <w:sz w:val="22"/>
          <w:lang w:val="es-CO"/>
        </w:rPr>
        <w:t xml:space="preserve">precisó </w:t>
      </w:r>
      <w:r w:rsidRPr="00803D6A">
        <w:rPr>
          <w:rFonts w:ascii="Arial" w:hAnsi="Arial" w:cs="Arial"/>
          <w:color w:val="000000" w:themeColor="text1"/>
          <w:sz w:val="22"/>
          <w:lang w:val="es-CO"/>
        </w:rPr>
        <w:t xml:space="preserve">que «[s]i bien la normativa del sistema de compra publica no establece como requisito acreditar la relación entre el objeto de la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y el objeto contrato, es imperativo que la entidad estatal verifique que quienes solicitan la limitación del proceso a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tienen un objeto social similar al objeto del contrato y, de ser así, la entidad deberá limitar el proceso de contratación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w:t>
      </w:r>
      <w:r w:rsidRPr="00803D6A">
        <w:rPr>
          <w:rStyle w:val="Refdenotaalpie"/>
          <w:rFonts w:ascii="Arial" w:hAnsi="Arial" w:cs="Arial"/>
          <w:color w:val="000000" w:themeColor="text1"/>
          <w:sz w:val="22"/>
          <w:lang w:val="es-CO"/>
        </w:rPr>
        <w:footnoteReference w:id="10"/>
      </w:r>
      <w:r w:rsidRPr="00803D6A">
        <w:rPr>
          <w:rFonts w:ascii="Arial" w:hAnsi="Arial" w:cs="Arial"/>
          <w:color w:val="000000" w:themeColor="text1"/>
          <w:sz w:val="22"/>
          <w:lang w:val="es-CO"/>
        </w:rPr>
        <w:t>.</w:t>
      </w:r>
      <w:r w:rsidRPr="00803D6A">
        <w:rPr>
          <w:rFonts w:ascii="Arial" w:hAnsi="Arial" w:cs="Arial"/>
          <w:i/>
          <w:iCs/>
          <w:color w:val="000000" w:themeColor="text1"/>
          <w:sz w:val="22"/>
          <w:lang w:val="es-CO"/>
        </w:rPr>
        <w:t xml:space="preserve"> </w:t>
      </w:r>
      <w:r w:rsidR="002F7FD7">
        <w:rPr>
          <w:rFonts w:ascii="Arial" w:hAnsi="Arial" w:cs="Arial"/>
          <w:color w:val="000000" w:themeColor="text1"/>
          <w:sz w:val="22"/>
          <w:lang w:val="es-CO"/>
        </w:rPr>
        <w:t>De igual forma,</w:t>
      </w:r>
      <w:r w:rsidRPr="00803D6A">
        <w:rPr>
          <w:rFonts w:ascii="Arial" w:hAnsi="Arial" w:cs="Arial"/>
          <w:color w:val="000000" w:themeColor="text1"/>
          <w:sz w:val="22"/>
          <w:lang w:val="es-CO"/>
        </w:rPr>
        <w:t xml:space="preserve"> ha dicho que la entidad estatal debe aceptar las ofertas de consorcios o uniones temporales formados exclusivamente por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 xml:space="preserve"> y promesas de sociedad futura suscritas por </w:t>
      </w:r>
      <w:proofErr w:type="spellStart"/>
      <w:r w:rsidRPr="00803D6A">
        <w:rPr>
          <w:rFonts w:ascii="Arial" w:hAnsi="Arial" w:cs="Arial"/>
          <w:color w:val="000000" w:themeColor="text1"/>
          <w:sz w:val="22"/>
          <w:lang w:val="es-CO"/>
        </w:rPr>
        <w:t>Mipyme</w:t>
      </w:r>
      <w:proofErr w:type="spellEnd"/>
      <w:r w:rsidRPr="00803D6A">
        <w:rPr>
          <w:rFonts w:ascii="Arial" w:hAnsi="Arial" w:cs="Arial"/>
          <w:color w:val="000000" w:themeColor="text1"/>
          <w:sz w:val="22"/>
          <w:lang w:val="es-CO"/>
        </w:rPr>
        <w:t>»</w:t>
      </w:r>
      <w:r w:rsidRPr="00803D6A">
        <w:rPr>
          <w:rStyle w:val="Refdenotaalpie"/>
          <w:rFonts w:ascii="Arial" w:hAnsi="Arial" w:cs="Arial"/>
          <w:color w:val="000000" w:themeColor="text1"/>
          <w:sz w:val="22"/>
          <w:lang w:val="es-CO"/>
        </w:rPr>
        <w:footnoteReference w:id="11"/>
      </w:r>
      <w:r w:rsidRPr="00803D6A">
        <w:rPr>
          <w:rFonts w:ascii="Arial" w:hAnsi="Arial" w:cs="Arial"/>
          <w:color w:val="000000" w:themeColor="text1"/>
          <w:sz w:val="22"/>
          <w:lang w:val="es-CO"/>
        </w:rPr>
        <w:t xml:space="preserve">. </w:t>
      </w:r>
    </w:p>
    <w:p w14:paraId="69AE3419" w14:textId="77777777"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hAnsi="Arial" w:cs="Arial"/>
          <w:color w:val="000000" w:themeColor="text1"/>
          <w:sz w:val="22"/>
          <w:lang w:val="es-CO"/>
        </w:rPr>
        <w:t xml:space="preserve">De todos modos,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803D6A">
        <w:rPr>
          <w:rFonts w:ascii="Arial" w:hAnsi="Arial" w:cs="Arial"/>
          <w:color w:val="000000" w:themeColor="text1"/>
          <w:sz w:val="22"/>
          <w:vertAlign w:val="superscript"/>
          <w:lang w:val="es-CO"/>
        </w:rPr>
        <w:footnoteReference w:id="12"/>
      </w:r>
      <w:r w:rsidRPr="00803D6A">
        <w:rPr>
          <w:rFonts w:ascii="Arial" w:hAnsi="Arial" w:cs="Arial"/>
          <w:color w:val="000000" w:themeColor="text1"/>
          <w:sz w:val="22"/>
          <w:lang w:val="es-CO"/>
        </w:rPr>
        <w:t xml:space="preserve">. </w:t>
      </w:r>
    </w:p>
    <w:p w14:paraId="5B1186A9" w14:textId="4A6C65A0" w:rsidR="00257826" w:rsidRPr="00803D6A" w:rsidRDefault="00257826" w:rsidP="00257826">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lastRenderedPageBreak/>
        <w:t xml:space="preserve">b) Cumplidos los dos requisitos del artículo 2.2.1.2.4.2.2. </w:t>
      </w:r>
      <w:r w:rsidRPr="00803D6A">
        <w:rPr>
          <w:rFonts w:ascii="Arial" w:hAnsi="Arial" w:cs="Arial"/>
          <w:i/>
          <w:iCs/>
          <w:color w:val="000000" w:themeColor="text1"/>
          <w:sz w:val="22"/>
          <w:lang w:val="es-CO"/>
        </w:rPr>
        <w:t>ibidem</w:t>
      </w:r>
      <w:r w:rsidRPr="00803D6A">
        <w:rPr>
          <w:rFonts w:ascii="Arial" w:hAnsi="Arial" w:cs="Arial"/>
          <w:color w:val="000000" w:themeColor="text1"/>
          <w:sz w:val="22"/>
          <w:lang w:val="es-CO"/>
        </w:rPr>
        <w:t xml:space="preserve">, la entidad </w:t>
      </w:r>
      <w:proofErr w:type="gramStart"/>
      <w:r w:rsidRPr="00803D6A">
        <w:rPr>
          <w:rFonts w:ascii="Arial" w:hAnsi="Arial" w:cs="Arial"/>
          <w:color w:val="000000" w:themeColor="text1"/>
          <w:sz w:val="22"/>
          <w:lang w:val="es-CO"/>
        </w:rPr>
        <w:t>puede  decidir</w:t>
      </w:r>
      <w:proofErr w:type="gramEnd"/>
      <w:r w:rsidRPr="00803D6A">
        <w:rPr>
          <w:rFonts w:ascii="Arial" w:hAnsi="Arial" w:cs="Arial"/>
          <w:color w:val="000000" w:themeColor="text1"/>
          <w:sz w:val="22"/>
          <w:lang w:val="es-CO"/>
        </w:rPr>
        <w:t xml:space="preserve"> si limita la convocatoria a 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el municipio o departamento en el que se ejecutará el contrato</w:t>
      </w:r>
      <w:r w:rsidR="00C07D51">
        <w:rPr>
          <w:rFonts w:ascii="Arial" w:hAnsi="Arial" w:cs="Arial"/>
          <w:color w:val="000000" w:themeColor="text1"/>
          <w:sz w:val="22"/>
          <w:lang w:val="es-CO"/>
        </w:rPr>
        <w:t>, sin que sea obligatorio hacerlo</w:t>
      </w:r>
      <w:r w:rsidRPr="00803D6A">
        <w:rPr>
          <w:rFonts w:ascii="Arial" w:hAnsi="Arial" w:cs="Arial"/>
          <w:color w:val="000000" w:themeColor="text1"/>
          <w:sz w:val="22"/>
          <w:vertAlign w:val="superscript"/>
          <w:lang w:val="es-CO"/>
        </w:rPr>
        <w:footnoteReference w:id="13"/>
      </w:r>
      <w:r w:rsidRPr="00803D6A">
        <w:rPr>
          <w:rFonts w:ascii="Arial" w:hAnsi="Arial" w:cs="Arial"/>
          <w:color w:val="000000" w:themeColor="text1"/>
          <w:sz w:val="22"/>
          <w:lang w:val="es-CO"/>
        </w:rPr>
        <w:t xml:space="preserve">. Esto de acuerdo con lo establecido en artículo 2.2.1.2.4.2.3. del Decreto 1082 de 2015, norma que se refiere a la facultad de la administración con el verbo infinitivo «poder», no «deber». </w:t>
      </w:r>
    </w:p>
    <w:p w14:paraId="4A67EA98" w14:textId="77777777"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Colombia Compra Eficiente ha sostenido que es discrecional la decisión de limitar territorialmente una convocatoria de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803D6A">
        <w:rPr>
          <w:rFonts w:ascii="Arial" w:hAnsi="Arial" w:cs="Arial"/>
          <w:color w:val="000000" w:themeColor="text1"/>
          <w:sz w:val="22"/>
          <w:lang w:val="es-CO"/>
        </w:rPr>
        <w:t>artículo 2.2.1.2.4.2.3. del Decreto 1082 de 2015,</w:t>
      </w:r>
      <w:r w:rsidRPr="00803D6A">
        <w:rPr>
          <w:rFonts w:ascii="Arial" w:eastAsia="Calibri" w:hAnsi="Arial" w:cs="Arial"/>
          <w:color w:val="000000" w:themeColor="text1"/>
          <w:sz w:val="22"/>
          <w:lang w:val="es-CO"/>
        </w:rPr>
        <w:t xml:space="preserv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beneficiadas deben tener su domicilio principal en el municipio o departamento donde se ejecutará el contrato para poder participar en una convocatoria limitada territorialmente</w:t>
      </w:r>
      <w:r w:rsidRPr="00803D6A">
        <w:rPr>
          <w:rStyle w:val="Refdenotaalpie"/>
          <w:rFonts w:ascii="Arial" w:hAnsi="Arial" w:cs="Arial"/>
          <w:color w:val="000000" w:themeColor="text1"/>
          <w:sz w:val="22"/>
          <w:lang w:val="es-CO"/>
        </w:rPr>
        <w:footnoteReference w:id="14"/>
      </w:r>
      <w:r w:rsidRPr="00803D6A">
        <w:rPr>
          <w:rFonts w:ascii="Arial" w:hAnsi="Arial" w:cs="Arial"/>
          <w:color w:val="000000" w:themeColor="text1"/>
          <w:sz w:val="22"/>
          <w:lang w:val="es-CO"/>
        </w:rPr>
        <w:t>.</w:t>
      </w:r>
    </w:p>
    <w:p w14:paraId="0F9FA3F6" w14:textId="0E6824BF"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Adicionalmente, en la consulta No. 215130008193, del 9 de noviembre de 2015, esta Subdirección sostuvo que «[p]ara limitar un Proceso de Contratación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803D6A">
        <w:rPr>
          <w:rFonts w:ascii="Arial" w:eastAsia="Calibri" w:hAnsi="Arial" w:cs="Arial"/>
          <w:i/>
          <w:iCs/>
          <w:color w:val="000000" w:themeColor="text1"/>
          <w:sz w:val="22"/>
          <w:lang w:val="es-CO"/>
        </w:rPr>
        <w:t>ibidem</w:t>
      </w:r>
      <w:r w:rsidRPr="00803D6A">
        <w:rPr>
          <w:rFonts w:ascii="Arial" w:eastAsia="Calibri" w:hAnsi="Arial" w:cs="Arial"/>
          <w:color w:val="000000" w:themeColor="text1"/>
          <w:sz w:val="22"/>
          <w:lang w:val="es-CO"/>
        </w:rPr>
        <w:t xml:space="preserve">. Este último «debe entenderse en el sentido que si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que manifiestan su interés en limitar la convocatoria son por lo menos tres </w:t>
      </w:r>
      <w:proofErr w:type="spellStart"/>
      <w:r w:rsidRPr="00803D6A">
        <w:rPr>
          <w:rFonts w:ascii="Arial" w:eastAsia="Calibri" w:hAnsi="Arial" w:cs="Arial"/>
          <w:color w:val="000000" w:themeColor="text1"/>
          <w:sz w:val="22"/>
          <w:lang w:val="es-CO"/>
        </w:rPr>
        <w:t>Mipyme</w:t>
      </w:r>
      <w:r w:rsidR="004D6E3E">
        <w:rPr>
          <w:rFonts w:ascii="Arial" w:eastAsia="Calibri" w:hAnsi="Arial" w:cs="Arial"/>
          <w:color w:val="000000" w:themeColor="text1"/>
          <w:sz w:val="22"/>
          <w:lang w:val="es-CO"/>
        </w:rPr>
        <w:t>s</w:t>
      </w:r>
      <w:proofErr w:type="spellEnd"/>
      <w:r w:rsidRPr="00803D6A">
        <w:rPr>
          <w:rFonts w:ascii="Arial" w:eastAsia="Calibri" w:hAnsi="Arial" w:cs="Arial"/>
          <w:color w:val="000000" w:themeColor="text1"/>
          <w:sz w:val="22"/>
          <w:lang w:val="es-CO"/>
        </w:rPr>
        <w:t xml:space="preserve"> domiciliadas en el departamento o municipio, la limitación será territorial y no nacional». Este entendimiento de la norma, sin embargo, da lugar a dos interpretaciones sobre las que se deben hacer unas precisiones.</w:t>
      </w:r>
    </w:p>
    <w:p w14:paraId="7A61C691" w14:textId="4763CAE1"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i/>
          <w:iCs/>
          <w:color w:val="000000" w:themeColor="text1"/>
          <w:sz w:val="22"/>
          <w:lang w:val="es-CO"/>
        </w:rPr>
        <w:t>Por un lado</w:t>
      </w:r>
      <w:r w:rsidRPr="00803D6A">
        <w:rPr>
          <w:rFonts w:ascii="Arial" w:eastAsia="Calibri" w:hAnsi="Arial" w:cs="Arial"/>
          <w:color w:val="000000" w:themeColor="text1"/>
          <w:sz w:val="22"/>
          <w:lang w:val="es-CO"/>
        </w:rPr>
        <w:t xml:space="preserve">, supone que la decisión de limitar territorialmente la convocatoria opera de pleno derecho, cuando lo solicitan tres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domiciliadas en el municipio o en el departamento en el que se va a ejecutar el contrato. Sin embargo, se debe tener presente que lo que sucede de pleno derecho es la limitación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a la que se refiere el artículo 2.2.1.2.4.2.2. del Decreto 1082 de 2015, pero no la «limitación territorial» referida en el artículo 2.2.1.2.4.2.3. </w:t>
      </w:r>
      <w:proofErr w:type="spellStart"/>
      <w:r w:rsidRPr="00803D6A">
        <w:rPr>
          <w:rFonts w:ascii="Arial" w:eastAsia="Calibri" w:hAnsi="Arial" w:cs="Arial"/>
          <w:i/>
          <w:iCs/>
          <w:color w:val="000000" w:themeColor="text1"/>
          <w:sz w:val="22"/>
          <w:lang w:val="es-CO"/>
        </w:rPr>
        <w:t>ibídem</w:t>
      </w:r>
      <w:proofErr w:type="spellEnd"/>
      <w:r w:rsidRPr="00803D6A">
        <w:rPr>
          <w:rFonts w:ascii="Arial" w:eastAsia="Calibri" w:hAnsi="Arial" w:cs="Arial"/>
          <w:color w:val="000000" w:themeColor="text1"/>
          <w:sz w:val="22"/>
          <w:lang w:val="es-CO"/>
        </w:rPr>
        <w:t xml:space="preserve">, pues esta, como ya se dijo, es facultativa para la entidad. Las únicas exigencias son que la convocatoria esté limitada a las </w:t>
      </w:r>
      <w:proofErr w:type="spellStart"/>
      <w:r w:rsidRPr="00803D6A">
        <w:rPr>
          <w:rFonts w:ascii="Arial" w:eastAsia="Calibri" w:hAnsi="Arial" w:cs="Arial"/>
          <w:color w:val="000000" w:themeColor="text1"/>
          <w:sz w:val="22"/>
          <w:lang w:val="es-CO"/>
        </w:rPr>
        <w:t>Mipyme</w:t>
      </w:r>
      <w:r w:rsidR="000F6685">
        <w:rPr>
          <w:rFonts w:ascii="Arial" w:eastAsia="Calibri" w:hAnsi="Arial" w:cs="Arial"/>
          <w:color w:val="000000" w:themeColor="text1"/>
          <w:sz w:val="22"/>
          <w:lang w:val="es-CO"/>
        </w:rPr>
        <w:t>s</w:t>
      </w:r>
      <w:proofErr w:type="spellEnd"/>
      <w:r w:rsidRPr="00803D6A">
        <w:rPr>
          <w:rFonts w:ascii="Arial" w:eastAsia="Calibri" w:hAnsi="Arial" w:cs="Arial"/>
          <w:color w:val="000000" w:themeColor="text1"/>
          <w:sz w:val="22"/>
          <w:lang w:val="es-CO"/>
        </w:rPr>
        <w:t xml:space="preserve"> nacionales «domiciliadas en los departamentos o municipios en donde se va a ejecutar el contrato» y que la entidad justifique su decisión en los «estudios del sector». No es procedente, entonces, que sean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las que soliciten la «limitación territorial» a la que se refiere el artículo 2.2.1.2.4.2.3. del Decreto 1082 de 2015.</w:t>
      </w:r>
    </w:p>
    <w:p w14:paraId="140B9D58" w14:textId="3DF89BC4"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lastRenderedPageBreak/>
        <w:t xml:space="preserve">Es del caso </w:t>
      </w:r>
      <w:r w:rsidR="006F6F5F">
        <w:rPr>
          <w:rFonts w:ascii="Arial" w:eastAsia="Calibri" w:hAnsi="Arial" w:cs="Arial"/>
          <w:color w:val="000000" w:themeColor="text1"/>
          <w:sz w:val="22"/>
          <w:lang w:val="es-CO"/>
        </w:rPr>
        <w:t>reiterar</w:t>
      </w:r>
      <w:r w:rsidRPr="00803D6A">
        <w:rPr>
          <w:rFonts w:ascii="Arial" w:eastAsia="Calibri" w:hAnsi="Arial" w:cs="Arial"/>
          <w:color w:val="000000" w:themeColor="text1"/>
          <w:sz w:val="22"/>
          <w:lang w:val="es-CO"/>
        </w:rPr>
        <w:t xml:space="preserve">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w:t>
      </w:r>
      <w:r w:rsidR="00054057">
        <w:rPr>
          <w:rFonts w:ascii="Arial" w:eastAsia="Calibri" w:hAnsi="Arial" w:cs="Arial"/>
          <w:color w:val="000000" w:themeColor="text1"/>
          <w:sz w:val="22"/>
          <w:lang w:val="es-CO"/>
        </w:rPr>
        <w:t>insistir en</w:t>
      </w:r>
      <w:r w:rsidRPr="00803D6A">
        <w:rPr>
          <w:rFonts w:ascii="Arial" w:eastAsia="Calibri" w:hAnsi="Arial" w:cs="Arial"/>
          <w:color w:val="000000" w:themeColor="text1"/>
          <w:sz w:val="22"/>
          <w:lang w:val="es-CO"/>
        </w:rPr>
        <w:t xml:space="preserve"> que el origen de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que solicitan la «limitación territorial» no es relevante frente a dicha decisión, por dos razones. Primero, porque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no están habilitadas para pedir la «limitación territorial», lo están para pedir la «convocatoria limitada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y, segundo, porque el único criterio </w:t>
      </w:r>
      <w:proofErr w:type="gramStart"/>
      <w:r w:rsidRPr="00803D6A">
        <w:rPr>
          <w:rFonts w:ascii="Arial" w:eastAsia="Calibri" w:hAnsi="Arial" w:cs="Arial"/>
          <w:color w:val="000000" w:themeColor="text1"/>
          <w:sz w:val="22"/>
          <w:lang w:val="es-CO"/>
        </w:rPr>
        <w:t>a</w:t>
      </w:r>
      <w:proofErr w:type="gramEnd"/>
      <w:r w:rsidRPr="00803D6A">
        <w:rPr>
          <w:rFonts w:ascii="Arial" w:eastAsia="Calibri" w:hAnsi="Arial" w:cs="Arial"/>
          <w:color w:val="000000" w:themeColor="text1"/>
          <w:sz w:val="22"/>
          <w:lang w:val="es-CO"/>
        </w:rPr>
        <w:t xml:space="preserve"> tener en cuenta, una vez se ha decidido justificadamente limitar territorialmente la convocatoria previamente limitada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es el lugar donde se va a ejecutar el contrato.</w:t>
      </w:r>
    </w:p>
    <w:p w14:paraId="1C9FE567" w14:textId="62CBDBB2"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i/>
          <w:iCs/>
          <w:color w:val="000000" w:themeColor="text1"/>
          <w:sz w:val="22"/>
          <w:lang w:val="es-CO"/>
        </w:rPr>
        <w:t>Por otro lado</w:t>
      </w:r>
      <w:r w:rsidRPr="00803D6A">
        <w:rPr>
          <w:rFonts w:ascii="Arial" w:eastAsia="Calibri" w:hAnsi="Arial" w:cs="Arial"/>
          <w:color w:val="000000" w:themeColor="text1"/>
          <w:sz w:val="22"/>
          <w:lang w:val="es-CO"/>
        </w:rPr>
        <w:t xml:space="preserve">, supone que la decisión de la entidad únicamente puede darse si la solicitud provino de tres o más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803D6A">
        <w:rPr>
          <w:rFonts w:ascii="Arial" w:eastAsia="Calibri" w:hAnsi="Arial" w:cs="Arial"/>
          <w:color w:val="000000" w:themeColor="text1"/>
          <w:sz w:val="22"/>
          <w:lang w:val="es-CO"/>
        </w:rPr>
        <w:t>Mipyme</w:t>
      </w:r>
      <w:r w:rsidR="00C4716B">
        <w:rPr>
          <w:rFonts w:ascii="Arial" w:eastAsia="Calibri" w:hAnsi="Arial" w:cs="Arial"/>
          <w:color w:val="000000" w:themeColor="text1"/>
          <w:sz w:val="22"/>
          <w:lang w:val="es-CO"/>
        </w:rPr>
        <w:t>s</w:t>
      </w:r>
      <w:proofErr w:type="spellEnd"/>
      <w:r w:rsidRPr="00803D6A">
        <w:rPr>
          <w:rFonts w:ascii="Arial" w:eastAsia="Calibri" w:hAnsi="Arial" w:cs="Arial"/>
          <w:color w:val="000000" w:themeColor="text1"/>
          <w:sz w:val="22"/>
          <w:lang w:val="es-CO"/>
        </w:rPr>
        <w:t xml:space="preserve"> nacionales domiciliadas en los departamentos o municipios en donde se va a ejecutar el contrato», sin que sea relevante el «domicilio» de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que solicitaron limitar la convocatoria.</w:t>
      </w:r>
    </w:p>
    <w:p w14:paraId="3D306F3E" w14:textId="46F086B6"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Puede pasar, por ejemplo, que tres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claro está, siempre que se cumplan los requisitos legales, pero se reservaría la posibilidad de limitar el proceso contractual a las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803D6A">
        <w:rPr>
          <w:rFonts w:ascii="Arial" w:eastAsia="Calibri" w:hAnsi="Arial" w:cs="Arial"/>
          <w:color w:val="000000" w:themeColor="text1"/>
          <w:sz w:val="22"/>
          <w:lang w:val="es-CO"/>
        </w:rPr>
        <w:t>Mipyme</w:t>
      </w:r>
      <w:proofErr w:type="spellEnd"/>
      <w:r w:rsidRPr="00803D6A">
        <w:rPr>
          <w:rFonts w:ascii="Arial" w:eastAsia="Calibri" w:hAnsi="Arial" w:cs="Arial"/>
          <w:color w:val="000000" w:themeColor="text1"/>
          <w:sz w:val="22"/>
          <w:lang w:val="es-CO"/>
        </w:rPr>
        <w:t xml:space="preserve"> nacionales domiciliadas en los departamentos o municipios en donde se va a ejecutar el contrato», esto es, para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cuyo domicilio sea en Medellín o en el departamento de Antioquia. A la misma conclusión habría que llegar, incluso, si la entidad contratante es del orden nacional, se </w:t>
      </w:r>
      <w:r w:rsidR="005E4DEC">
        <w:rPr>
          <w:rFonts w:ascii="Arial" w:eastAsia="Calibri" w:hAnsi="Arial" w:cs="Arial"/>
          <w:color w:val="000000" w:themeColor="text1"/>
          <w:sz w:val="22"/>
          <w:lang w:val="es-CO"/>
        </w:rPr>
        <w:t>re</w:t>
      </w:r>
      <w:r w:rsidRPr="00803D6A">
        <w:rPr>
          <w:rFonts w:ascii="Arial" w:eastAsia="Calibri" w:hAnsi="Arial" w:cs="Arial"/>
          <w:color w:val="000000" w:themeColor="text1"/>
          <w:sz w:val="22"/>
          <w:lang w:val="es-CO"/>
        </w:rPr>
        <w:t>itera, porque lo relevante aquí es el lugar de ejecución del contrato a limitar.</w:t>
      </w:r>
    </w:p>
    <w:p w14:paraId="06287AAA" w14:textId="77777777"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w:t>
      </w:r>
      <w:r w:rsidRPr="00803D6A">
        <w:rPr>
          <w:rFonts w:ascii="Arial" w:eastAsia="Calibri" w:hAnsi="Arial" w:cs="Arial"/>
          <w:color w:val="000000" w:themeColor="text1"/>
          <w:sz w:val="22"/>
          <w:lang w:val="es-CO"/>
        </w:rPr>
        <w:lastRenderedPageBreak/>
        <w:t>municipios o departamentos» en plural y no a un municipio o a un departamento ─en singular─.</w:t>
      </w:r>
    </w:p>
    <w:p w14:paraId="59F676C4" w14:textId="77777777"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Sin perjuicio de lo anterior, no puede perderse de vista que la decisión de limitar «a </w:t>
      </w:r>
      <w:proofErr w:type="spellStart"/>
      <w:r w:rsidRPr="00803D6A">
        <w:rPr>
          <w:rFonts w:ascii="Arial" w:eastAsia="Calibri" w:hAnsi="Arial" w:cs="Arial"/>
          <w:color w:val="000000" w:themeColor="text1"/>
          <w:sz w:val="22"/>
          <w:lang w:val="es-CO"/>
        </w:rPr>
        <w:t>Mipyme</w:t>
      </w:r>
      <w:proofErr w:type="spellEnd"/>
      <w:r w:rsidRPr="00803D6A">
        <w:rPr>
          <w:rFonts w:ascii="Arial" w:eastAsia="Calibri" w:hAnsi="Arial" w:cs="Arial"/>
          <w:color w:val="000000" w:themeColor="text1"/>
          <w:sz w:val="22"/>
          <w:lang w:val="es-CO"/>
        </w:rPr>
        <w:t xml:space="preserv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no puede </w:t>
      </w:r>
      <w:r w:rsidRPr="00803D6A">
        <w:rPr>
          <w:rFonts w:ascii="Arial" w:eastAsia="Calibri" w:hAnsi="Arial" w:cs="Arial"/>
          <w:i/>
          <w:iCs/>
          <w:color w:val="000000" w:themeColor="text1"/>
          <w:sz w:val="22"/>
          <w:lang w:val="es-CO"/>
        </w:rPr>
        <w:t xml:space="preserve">motu propio </w:t>
      </w:r>
      <w:r w:rsidRPr="00803D6A">
        <w:rPr>
          <w:rFonts w:ascii="Arial" w:eastAsia="Calibri" w:hAnsi="Arial" w:cs="Arial"/>
          <w:color w:val="000000" w:themeColor="text1"/>
          <w:sz w:val="22"/>
          <w:lang w:val="es-CO"/>
        </w:rPr>
        <w:t xml:space="preserve">hacer la «limitación territorial» de que trata el artículo 2.2.1.2.4.2.3. del Decreto 1082 de 2015, ya que el ejercicio de esta facultad solo puede darse ante «limitación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xml:space="preserve"> nacionales», lo cual supone la verificación de los supuestos legales establecidos en los mencionados numerales.</w:t>
      </w:r>
    </w:p>
    <w:p w14:paraId="5F372115" w14:textId="77777777" w:rsidR="00257826" w:rsidRPr="00803D6A" w:rsidRDefault="00257826" w:rsidP="00257826">
      <w:pPr>
        <w:spacing w:before="120"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En suma, e</w:t>
      </w:r>
      <w:r w:rsidRPr="00803D6A">
        <w:rPr>
          <w:rFonts w:ascii="Arial" w:hAnsi="Arial" w:cs="Arial"/>
          <w:color w:val="000000" w:themeColor="text1"/>
          <w:sz w:val="22"/>
          <w:lang w:val="es-CO"/>
        </w:rPr>
        <w:t xml:space="preserve">l Decreto 1082 de 2015 regula la limitación de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en dos normas distintas que deben leerse conjunta y armónicamente. Por un lado, el artículo </w:t>
      </w:r>
      <w:r w:rsidRPr="00803D6A">
        <w:rPr>
          <w:rFonts w:ascii="Arial" w:eastAsia="Calibri" w:hAnsi="Arial" w:cs="Arial"/>
          <w:color w:val="000000" w:themeColor="text1"/>
          <w:sz w:val="22"/>
          <w:lang w:val="es-CO"/>
        </w:rPr>
        <w:t xml:space="preserve">2.2.1.2.4.2.2. </w:t>
      </w:r>
      <w:r w:rsidRPr="00803D6A">
        <w:rPr>
          <w:rFonts w:ascii="Arial" w:hAnsi="Arial" w:cs="Arial"/>
          <w:color w:val="000000" w:themeColor="text1"/>
          <w:sz w:val="22"/>
          <w:lang w:val="es-CO"/>
        </w:rPr>
        <w:t xml:space="preserve">prevé los requisitos generales para que la entidad limite sus convocatorias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Por el otro, el artículo </w:t>
      </w:r>
      <w:r w:rsidRPr="00803D6A">
        <w:rPr>
          <w:rFonts w:ascii="Arial" w:eastAsia="Calibri" w:hAnsi="Arial" w:cs="Arial"/>
          <w:color w:val="000000" w:themeColor="text1"/>
          <w:sz w:val="22"/>
          <w:lang w:val="es-CO"/>
        </w:rPr>
        <w:t xml:space="preserve">2.2.1.2.4.2.3. </w:t>
      </w:r>
      <w:r w:rsidRPr="00803D6A">
        <w:rPr>
          <w:rFonts w:ascii="Arial" w:hAnsi="Arial" w:cs="Arial"/>
          <w:color w:val="000000" w:themeColor="text1"/>
          <w:sz w:val="22"/>
          <w:lang w:val="es-CO"/>
        </w:rPr>
        <w:t xml:space="preserve">establece la posibilidad de limitar la convocatoria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nacionales domiciliadas en los departamentos o municipios en donde se va a ejecutar el contrato, por supuesto, siempre que la entidad así lo decida y solo si se cumplen las exigencias del artículo </w:t>
      </w:r>
      <w:r w:rsidRPr="00803D6A">
        <w:rPr>
          <w:rFonts w:ascii="Arial" w:eastAsia="Calibri" w:hAnsi="Arial" w:cs="Arial"/>
          <w:color w:val="000000" w:themeColor="text1"/>
          <w:sz w:val="22"/>
          <w:lang w:val="es-CO"/>
        </w:rPr>
        <w:t>2.2.1.2.4.2.2.</w:t>
      </w:r>
    </w:p>
    <w:p w14:paraId="60FD0156" w14:textId="77777777" w:rsidR="00257826" w:rsidRPr="00803D6A" w:rsidRDefault="00257826" w:rsidP="00184CF5">
      <w:pPr>
        <w:spacing w:line="276" w:lineRule="auto"/>
        <w:ind w:firstLine="709"/>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 xml:space="preserve">Sin perjuicio de lo anterior, la Agencia Nacional de Contratación Pública – Colombia Compra Eficiente considera que lo recomendable es que las entidades establezcan </w:t>
      </w:r>
      <w:r w:rsidRPr="00803D6A">
        <w:rPr>
          <w:rFonts w:ascii="Arial" w:eastAsia="Calibri" w:hAnsi="Arial" w:cs="Arial"/>
          <w:i/>
          <w:iCs/>
          <w:color w:val="000000" w:themeColor="text1"/>
          <w:sz w:val="22"/>
          <w:lang w:val="es-CO"/>
        </w:rPr>
        <w:t xml:space="preserve">ex ante </w:t>
      </w:r>
      <w:r w:rsidRPr="00803D6A">
        <w:rPr>
          <w:rFonts w:ascii="Arial" w:eastAsia="Calibri" w:hAnsi="Arial" w:cs="Arial"/>
          <w:color w:val="000000" w:themeColor="text1"/>
          <w:sz w:val="22"/>
          <w:lang w:val="es-CO"/>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w:t>
      </w:r>
      <w:proofErr w:type="spellStart"/>
      <w:r w:rsidRPr="00803D6A">
        <w:rPr>
          <w:rFonts w:ascii="Arial" w:eastAsia="Calibri" w:hAnsi="Arial" w:cs="Arial"/>
          <w:color w:val="000000" w:themeColor="text1"/>
          <w:sz w:val="22"/>
          <w:lang w:val="es-CO"/>
        </w:rPr>
        <w:t>Mipymes</w:t>
      </w:r>
      <w:proofErr w:type="spellEnd"/>
      <w:r w:rsidRPr="00803D6A">
        <w:rPr>
          <w:rFonts w:ascii="Arial" w:eastAsia="Calibri" w:hAnsi="Arial" w:cs="Arial"/>
          <w:color w:val="000000" w:themeColor="text1"/>
          <w:sz w:val="22"/>
          <w:lang w:val="es-CO"/>
        </w:rPr>
        <w:t>, como, por ejemplo, en relación con cuál o cuáles municipios o departamentos harían la limitación territorial de que trata el artículo 2.2.1.2.4.2.3. del Decreto 1082 de 2015.</w:t>
      </w:r>
    </w:p>
    <w:p w14:paraId="652930DC" w14:textId="77777777" w:rsidR="00257826" w:rsidRPr="00803D6A" w:rsidRDefault="00257826" w:rsidP="00184CF5">
      <w:pPr>
        <w:jc w:val="both"/>
        <w:rPr>
          <w:rFonts w:ascii="Arial" w:eastAsia="Calibri" w:hAnsi="Arial" w:cs="Arial"/>
          <w:color w:val="000000" w:themeColor="text1"/>
          <w:sz w:val="22"/>
          <w:lang w:val="es-CO"/>
        </w:rPr>
      </w:pPr>
    </w:p>
    <w:p w14:paraId="784441FC" w14:textId="77777777" w:rsidR="00257826" w:rsidRPr="00803D6A" w:rsidRDefault="00257826" w:rsidP="00184CF5">
      <w:pPr>
        <w:spacing w:line="276" w:lineRule="auto"/>
        <w:jc w:val="both"/>
        <w:rPr>
          <w:rFonts w:ascii="Arial" w:eastAsia="Calibri" w:hAnsi="Arial" w:cs="Arial"/>
          <w:b/>
          <w:bCs/>
          <w:color w:val="000000" w:themeColor="text1"/>
          <w:sz w:val="22"/>
          <w:lang w:val="es-CO"/>
        </w:rPr>
      </w:pPr>
      <w:r w:rsidRPr="00803D6A">
        <w:rPr>
          <w:rFonts w:ascii="Arial" w:eastAsia="Calibri" w:hAnsi="Arial" w:cs="Arial"/>
          <w:b/>
          <w:bCs/>
          <w:color w:val="000000" w:themeColor="text1"/>
          <w:sz w:val="22"/>
          <w:lang w:val="es-CO"/>
        </w:rPr>
        <w:t xml:space="preserve">2.2. Participación de las ESAL en los procesos contractuales limitados a </w:t>
      </w:r>
      <w:proofErr w:type="spellStart"/>
      <w:r w:rsidRPr="00803D6A">
        <w:rPr>
          <w:rFonts w:ascii="Arial" w:eastAsia="Calibri" w:hAnsi="Arial" w:cs="Arial"/>
          <w:b/>
          <w:bCs/>
          <w:color w:val="000000" w:themeColor="text1"/>
          <w:sz w:val="22"/>
          <w:lang w:val="es-CO"/>
        </w:rPr>
        <w:t>Mipyme</w:t>
      </w:r>
      <w:proofErr w:type="spellEnd"/>
    </w:p>
    <w:p w14:paraId="6DA4471F" w14:textId="77777777" w:rsidR="00257826" w:rsidRPr="00803D6A" w:rsidRDefault="00257826" w:rsidP="00184CF5">
      <w:pPr>
        <w:spacing w:line="276" w:lineRule="auto"/>
        <w:ind w:left="709" w:right="709"/>
        <w:jc w:val="both"/>
        <w:rPr>
          <w:rFonts w:ascii="Arial" w:hAnsi="Arial" w:cs="Arial"/>
          <w:color w:val="000000" w:themeColor="text1"/>
          <w:sz w:val="21"/>
          <w:szCs w:val="21"/>
          <w:lang w:val="es-CO"/>
        </w:rPr>
      </w:pPr>
    </w:p>
    <w:p w14:paraId="0F409030" w14:textId="538AA484" w:rsidR="00E94C7C" w:rsidRPr="00803D6A" w:rsidRDefault="00257826" w:rsidP="00DD6A54">
      <w:pPr>
        <w:spacing w:after="120" w:line="276" w:lineRule="auto"/>
        <w:jc w:val="both"/>
        <w:rPr>
          <w:rFonts w:ascii="Arial" w:hAnsi="Arial" w:cs="Arial"/>
          <w:color w:val="000000" w:themeColor="text1"/>
          <w:sz w:val="22"/>
          <w:lang w:val="es-CO"/>
        </w:rPr>
      </w:pPr>
      <w:r w:rsidRPr="005067F0">
        <w:rPr>
          <w:rFonts w:ascii="Arial" w:hAnsi="Arial" w:cs="Arial"/>
          <w:color w:val="000000" w:themeColor="text1"/>
          <w:sz w:val="22"/>
          <w:lang w:val="es-CO"/>
        </w:rPr>
        <w:t xml:space="preserve">El artículo 2 de la </w:t>
      </w:r>
      <w:r w:rsidR="00110C83">
        <w:rPr>
          <w:rFonts w:ascii="Arial" w:hAnsi="Arial" w:cs="Arial"/>
          <w:color w:val="000000" w:themeColor="text1"/>
          <w:sz w:val="22"/>
          <w:lang w:val="es-CO"/>
        </w:rPr>
        <w:t>L</w:t>
      </w:r>
      <w:r w:rsidRPr="005067F0">
        <w:rPr>
          <w:rFonts w:ascii="Arial" w:hAnsi="Arial" w:cs="Arial"/>
          <w:color w:val="000000" w:themeColor="text1"/>
          <w:sz w:val="22"/>
          <w:lang w:val="es-CO"/>
        </w:rPr>
        <w:t xml:space="preserve">ey 590 de 2000, como se dijo en el numeral anterior, define la </w:t>
      </w:r>
      <w:r w:rsidRPr="005067F0">
        <w:rPr>
          <w:rFonts w:ascii="Arial" w:hAnsi="Arial" w:cs="Arial"/>
          <w:i/>
          <w:iCs/>
          <w:color w:val="000000" w:themeColor="text1"/>
          <w:sz w:val="22"/>
          <w:lang w:val="es-CO"/>
        </w:rPr>
        <w:t>empresa</w:t>
      </w:r>
      <w:r w:rsidRPr="005067F0">
        <w:rPr>
          <w:rFonts w:ascii="Arial" w:hAnsi="Arial" w:cs="Arial"/>
          <w:color w:val="000000" w:themeColor="text1"/>
          <w:sz w:val="22"/>
          <w:lang w:val="es-CO"/>
        </w:rPr>
        <w:t xml:space="preserve"> como toda unidad de explotación económica que realiza una persona natural o jurídica en actividades agropecuarias, industriales, comerciales o de servicios. Además, establec</w:t>
      </w:r>
      <w:r w:rsidR="00E94C7C" w:rsidRPr="00D8475B">
        <w:rPr>
          <w:rFonts w:ascii="Arial" w:hAnsi="Arial" w:cs="Arial"/>
          <w:color w:val="000000" w:themeColor="text1"/>
          <w:sz w:val="22"/>
          <w:lang w:val="es-CO"/>
        </w:rPr>
        <w:t>ía</w:t>
      </w:r>
      <w:r w:rsidRPr="005067F0">
        <w:rPr>
          <w:rFonts w:ascii="Arial" w:hAnsi="Arial" w:cs="Arial"/>
          <w:color w:val="000000" w:themeColor="text1"/>
          <w:sz w:val="22"/>
          <w:lang w:val="es-CO"/>
        </w:rPr>
        <w:t xml:space="preserve"> que estas se clasifican en micro, mediana y gran empresa de acuerdo con los criterios del número de trabajadores totales, valor de ventas brutas anuales y valor de activos totales</w:t>
      </w:r>
      <w:r w:rsidR="00DF5722">
        <w:rPr>
          <w:rFonts w:ascii="Arial" w:hAnsi="Arial" w:cs="Arial"/>
          <w:color w:val="000000" w:themeColor="text1"/>
          <w:sz w:val="22"/>
          <w:lang w:val="es-CO"/>
        </w:rPr>
        <w:t>. Posteriormente,</w:t>
      </w:r>
      <w:r w:rsidR="00E94C7C">
        <w:rPr>
          <w:rFonts w:ascii="Arial" w:hAnsi="Arial" w:cs="Arial"/>
          <w:color w:val="000000" w:themeColor="text1"/>
          <w:sz w:val="22"/>
          <w:lang w:val="es-CO"/>
        </w:rPr>
        <w:t xml:space="preserve"> se </w:t>
      </w:r>
      <w:r w:rsidR="00DF5722">
        <w:rPr>
          <w:rFonts w:ascii="Arial" w:hAnsi="Arial" w:cs="Arial"/>
          <w:color w:val="000000" w:themeColor="text1"/>
          <w:sz w:val="22"/>
          <w:lang w:val="es-CO"/>
        </w:rPr>
        <w:t>expid</w:t>
      </w:r>
      <w:r w:rsidR="00E94C7C">
        <w:rPr>
          <w:rFonts w:ascii="Arial" w:hAnsi="Arial" w:cs="Arial"/>
          <w:color w:val="000000" w:themeColor="text1"/>
          <w:sz w:val="22"/>
          <w:lang w:val="es-CO"/>
        </w:rPr>
        <w:t>ió el Decreto 957 de 2019 que, como se explicó con anterioridad</w:t>
      </w:r>
      <w:r w:rsidR="00FB07C8">
        <w:rPr>
          <w:rFonts w:ascii="Arial" w:hAnsi="Arial" w:cs="Arial"/>
          <w:color w:val="000000" w:themeColor="text1"/>
          <w:sz w:val="22"/>
          <w:lang w:val="es-CO"/>
        </w:rPr>
        <w:t>,</w:t>
      </w:r>
      <w:r w:rsidR="00E94C7C">
        <w:rPr>
          <w:rFonts w:ascii="Arial" w:hAnsi="Arial" w:cs="Arial"/>
          <w:color w:val="000000" w:themeColor="text1"/>
          <w:sz w:val="22"/>
          <w:lang w:val="es-CO"/>
        </w:rPr>
        <w:t xml:space="preserve"> establece los rangos para la definición del tamaño empresarial para cada sector económico, con base </w:t>
      </w:r>
      <w:r w:rsidR="00FB07C8">
        <w:rPr>
          <w:rFonts w:ascii="Arial" w:hAnsi="Arial" w:cs="Arial"/>
          <w:color w:val="000000" w:themeColor="text1"/>
          <w:sz w:val="22"/>
          <w:lang w:val="es-CO"/>
        </w:rPr>
        <w:t>en e</w:t>
      </w:r>
      <w:r w:rsidR="00E94C7C">
        <w:rPr>
          <w:rFonts w:ascii="Arial" w:hAnsi="Arial" w:cs="Arial"/>
          <w:color w:val="000000" w:themeColor="text1"/>
          <w:sz w:val="22"/>
          <w:lang w:val="es-CO"/>
        </w:rPr>
        <w:t>l concepto de ingresos por actividades ordinarias anuales.</w:t>
      </w:r>
    </w:p>
    <w:p w14:paraId="6483ACF6" w14:textId="77777777" w:rsidR="00257826" w:rsidRPr="00803D6A" w:rsidRDefault="00257826" w:rsidP="00DD6A54">
      <w:pPr>
        <w:spacing w:after="120" w:line="276" w:lineRule="auto"/>
        <w:ind w:right="49"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Las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son empresas que tienen una actividad económica organizada para la producción, transformación, circulación, administración o custodia de bienes, o para la prestación de servicios, de acuerdo con lo dispuesto en el artículo 25 del Código de Comercio. La empresa se forma a través de un contrato de sociedad por medio del cual</w:t>
      </w:r>
      <w:r w:rsidRPr="00803D6A">
        <w:rPr>
          <w:color w:val="000000" w:themeColor="text1"/>
          <w:sz w:val="22"/>
          <w:lang w:val="es-CO"/>
        </w:rPr>
        <w:t xml:space="preserve"> </w:t>
      </w:r>
      <w:r w:rsidRPr="00803D6A">
        <w:rPr>
          <w:rFonts w:ascii="Arial" w:hAnsi="Arial" w:cs="Arial"/>
          <w:color w:val="000000" w:themeColor="text1"/>
          <w:sz w:val="22"/>
          <w:lang w:val="es-CO"/>
        </w:rPr>
        <w:lastRenderedPageBreak/>
        <w:t xml:space="preserve">dos o más personas se obligan a hacer un aporte en dinero, en trabajo o en otros bienes apreciables en dinero con el fin de repartirse entre sí las utilidades obtenidas en la empresa, según el artículo 98 </w:t>
      </w:r>
      <w:r w:rsidRPr="00803D6A">
        <w:rPr>
          <w:rFonts w:ascii="Arial" w:hAnsi="Arial" w:cs="Arial"/>
          <w:i/>
          <w:iCs/>
          <w:color w:val="000000" w:themeColor="text1"/>
          <w:sz w:val="22"/>
          <w:lang w:val="es-CO"/>
        </w:rPr>
        <w:t>ibidem</w:t>
      </w:r>
      <w:r w:rsidRPr="00803D6A">
        <w:rPr>
          <w:rFonts w:ascii="Arial" w:hAnsi="Arial" w:cs="Arial"/>
          <w:color w:val="000000" w:themeColor="text1"/>
          <w:sz w:val="22"/>
          <w:lang w:val="es-CO"/>
        </w:rPr>
        <w:t>. En ese sentido, puede decirse que serán sociedades comerciales aquellas que ejecuten actos o empresas mercantiles, en los términos señalados en el artículo 100 del Código de Comercio</w:t>
      </w:r>
      <w:r w:rsidRPr="00803D6A">
        <w:rPr>
          <w:rStyle w:val="Refdenotaalpie"/>
          <w:rFonts w:ascii="Arial" w:hAnsi="Arial" w:cs="Arial"/>
          <w:color w:val="000000" w:themeColor="text1"/>
          <w:sz w:val="22"/>
          <w:lang w:val="es-CO"/>
        </w:rPr>
        <w:footnoteReference w:id="15"/>
      </w:r>
      <w:r w:rsidRPr="00803D6A">
        <w:rPr>
          <w:rFonts w:ascii="Arial" w:hAnsi="Arial" w:cs="Arial"/>
          <w:color w:val="000000" w:themeColor="text1"/>
          <w:sz w:val="22"/>
          <w:lang w:val="es-CO"/>
        </w:rPr>
        <w:t>.</w:t>
      </w:r>
    </w:p>
    <w:p w14:paraId="2A8F43C4" w14:textId="6E64179A" w:rsidR="00257826" w:rsidRPr="00803D6A" w:rsidRDefault="00257826" w:rsidP="00257826">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w:t>
      </w:r>
      <w:r w:rsidRPr="00803D6A">
        <w:rPr>
          <w:rStyle w:val="Refdenotaalpie"/>
          <w:rFonts w:ascii="Arial" w:hAnsi="Arial" w:cs="Arial"/>
          <w:color w:val="000000" w:themeColor="text1"/>
          <w:sz w:val="22"/>
          <w:lang w:val="es-CO"/>
        </w:rPr>
        <w:footnoteReference w:id="16"/>
      </w:r>
      <w:r w:rsidRPr="00803D6A">
        <w:rPr>
          <w:rFonts w:ascii="Arial" w:hAnsi="Arial" w:cs="Arial"/>
          <w:color w:val="000000" w:themeColor="text1"/>
          <w:sz w:val="22"/>
          <w:lang w:val="es-CO"/>
        </w:rPr>
        <w:t>.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803D6A">
        <w:rPr>
          <w:rStyle w:val="Refdenotaalpie"/>
          <w:rFonts w:ascii="Arial" w:hAnsi="Arial" w:cs="Arial"/>
          <w:color w:val="000000" w:themeColor="text1"/>
          <w:sz w:val="22"/>
          <w:lang w:val="es-CO"/>
        </w:rPr>
        <w:footnoteReference w:id="17"/>
      </w:r>
      <w:r w:rsidRPr="00803D6A">
        <w:rPr>
          <w:rFonts w:ascii="Arial" w:hAnsi="Arial" w:cs="Arial"/>
          <w:color w:val="000000" w:themeColor="text1"/>
          <w:sz w:val="22"/>
          <w:lang w:val="es-CO"/>
        </w:rPr>
        <w:t>. La ausencia de ánimo de lucro es, entonces, la característica determinante de estas corporaciones u organizaciones</w:t>
      </w:r>
      <w:r w:rsidR="0086105E">
        <w:rPr>
          <w:rFonts w:ascii="Arial" w:hAnsi="Arial" w:cs="Arial"/>
          <w:color w:val="000000" w:themeColor="text1"/>
          <w:sz w:val="22"/>
          <w:lang w:val="es-CO"/>
        </w:rPr>
        <w:t>,</w:t>
      </w:r>
      <w:r w:rsidRPr="00803D6A">
        <w:rPr>
          <w:rFonts w:ascii="Arial" w:hAnsi="Arial" w:cs="Arial"/>
          <w:color w:val="000000" w:themeColor="text1"/>
          <w:sz w:val="22"/>
          <w:lang w:val="es-CO"/>
        </w:rPr>
        <w:t xml:space="preserve"> </w:t>
      </w:r>
      <w:r w:rsidR="0086105E">
        <w:rPr>
          <w:rFonts w:ascii="Arial" w:hAnsi="Arial" w:cs="Arial"/>
          <w:color w:val="000000" w:themeColor="text1"/>
          <w:sz w:val="22"/>
          <w:lang w:val="es-CO"/>
        </w:rPr>
        <w:t>lo que explica</w:t>
      </w:r>
      <w:r w:rsidRPr="00803D6A">
        <w:rPr>
          <w:rFonts w:ascii="Arial" w:hAnsi="Arial" w:cs="Arial"/>
          <w:color w:val="000000" w:themeColor="text1"/>
          <w:sz w:val="22"/>
          <w:lang w:val="es-CO"/>
        </w:rPr>
        <w:t xml:space="preserve"> su nombre, y la diferencia fundamental con las sociedades comerciales.</w:t>
      </w:r>
    </w:p>
    <w:p w14:paraId="55278D58" w14:textId="77777777" w:rsidR="00257826" w:rsidRPr="00803D6A" w:rsidRDefault="00257826" w:rsidP="00257826">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Que una ESAL no sea una forma de sociedad comercial se infiere igualmente de los requisitos que exige el artículo 98 del Código de Comercio, concretamente del previsto </w:t>
      </w:r>
      <w:r w:rsidRPr="00803D6A">
        <w:rPr>
          <w:rFonts w:ascii="Arial" w:hAnsi="Arial" w:cs="Arial"/>
          <w:color w:val="000000" w:themeColor="text1"/>
          <w:sz w:val="22"/>
          <w:lang w:val="es-CO"/>
        </w:rPr>
        <w:lastRenderedPageBreak/>
        <w:t>al final del inciso primero: la finalidad. En efecto, la norma en comento dispone: «[p]</w:t>
      </w:r>
      <w:proofErr w:type="spellStart"/>
      <w:r w:rsidRPr="00803D6A">
        <w:rPr>
          <w:rFonts w:ascii="Arial" w:hAnsi="Arial" w:cs="Arial"/>
          <w:color w:val="000000" w:themeColor="text1"/>
          <w:sz w:val="22"/>
          <w:lang w:val="es-CO"/>
        </w:rPr>
        <w:t>or</w:t>
      </w:r>
      <w:proofErr w:type="spellEnd"/>
      <w:r w:rsidRPr="00803D6A">
        <w:rPr>
          <w:rFonts w:ascii="Arial" w:hAnsi="Arial" w:cs="Arial"/>
          <w:color w:val="000000" w:themeColor="text1"/>
          <w:sz w:val="22"/>
          <w:lang w:val="es-CO"/>
        </w:rPr>
        <w:t xml:space="preserve"> el contrato de sociedad dos o más personas se obligan a hacer un aporte en dinero, en trabajo o en otros bienes apreciables en dinero, </w:t>
      </w:r>
      <w:r w:rsidRPr="00803D6A">
        <w:rPr>
          <w:rFonts w:ascii="Arial" w:hAnsi="Arial" w:cs="Arial"/>
          <w:i/>
          <w:iCs/>
          <w:color w:val="000000" w:themeColor="text1"/>
          <w:sz w:val="22"/>
          <w:lang w:val="es-CO"/>
        </w:rPr>
        <w:t>con el fin de repartirse entre sí las utilidades obtenidas en la empresa o actividad social</w:t>
      </w:r>
      <w:r w:rsidRPr="00803D6A">
        <w:rPr>
          <w:rFonts w:ascii="Arial" w:hAnsi="Arial" w:cs="Arial"/>
          <w:color w:val="000000" w:themeColor="text1"/>
          <w:sz w:val="22"/>
          <w:lang w:val="es-CO"/>
        </w:rPr>
        <w:t>» (Cursivas propias).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69664C52" w14:textId="0D3DF08D" w:rsidR="00257826" w:rsidRPr="00803D6A" w:rsidRDefault="00257826" w:rsidP="00257826">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la medida en que esta última se crea con la finalidad de que sus socios repartan las utilidades obtenidas en desarrollo de la empresa o actividad social</w:t>
      </w:r>
      <w:r w:rsidR="007B236D">
        <w:rPr>
          <w:rFonts w:ascii="Arial" w:hAnsi="Arial" w:cs="Arial"/>
          <w:color w:val="000000" w:themeColor="text1"/>
          <w:sz w:val="22"/>
          <w:lang w:val="es-CO"/>
        </w:rPr>
        <w:t>. Por su parte,</w:t>
      </w:r>
      <w:r w:rsidRPr="00803D6A">
        <w:rPr>
          <w:rFonts w:ascii="Arial" w:hAnsi="Arial" w:cs="Arial"/>
          <w:color w:val="000000" w:themeColor="text1"/>
          <w:sz w:val="22"/>
          <w:lang w:val="es-CO"/>
        </w:rPr>
        <w:t xml:space="preserve"> el patrimonio</w:t>
      </w:r>
      <w:r w:rsidR="0054141A">
        <w:rPr>
          <w:rFonts w:ascii="Arial" w:hAnsi="Arial" w:cs="Arial"/>
          <w:color w:val="000000" w:themeColor="text1"/>
          <w:sz w:val="22"/>
          <w:lang w:val="es-CO"/>
        </w:rPr>
        <w:t xml:space="preserve"> de una fundación o corporación</w:t>
      </w:r>
      <w:r w:rsidRPr="00803D6A">
        <w:rPr>
          <w:rFonts w:ascii="Arial" w:hAnsi="Arial" w:cs="Arial"/>
          <w:color w:val="000000" w:themeColor="text1"/>
          <w:sz w:val="22"/>
          <w:lang w:val="es-CO"/>
        </w:rPr>
        <w:t xml:space="preserve"> se destina a la consecución de un interés general y, como tal, no se percibe lucro.</w:t>
      </w:r>
    </w:p>
    <w:p w14:paraId="148AE073" w14:textId="77777777" w:rsidR="00257826" w:rsidRPr="00803D6A" w:rsidRDefault="00257826" w:rsidP="00257826">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Por su parte, la Corte Constitucional, en la sentencia C-287 de 2012</w:t>
      </w:r>
      <w:r w:rsidRPr="00803D6A">
        <w:rPr>
          <w:rStyle w:val="Refdenotaalpie"/>
          <w:rFonts w:ascii="Arial" w:hAnsi="Arial" w:cs="Arial"/>
          <w:color w:val="000000" w:themeColor="text1"/>
          <w:sz w:val="22"/>
          <w:lang w:val="es-CO"/>
        </w:rPr>
        <w:footnoteReference w:id="18"/>
      </w:r>
      <w:r w:rsidRPr="00803D6A">
        <w:rPr>
          <w:rFonts w:ascii="Arial" w:hAnsi="Arial" w:cs="Arial"/>
          <w:color w:val="000000" w:themeColor="text1"/>
          <w:sz w:val="22"/>
          <w:lang w:val="es-CO"/>
        </w:rPr>
        <w:t xml:space="preserve">, reiteró que la diferencia existente entre las sociedades comerciales y las entidades privadas sin ánimo de lucro es que estas últimas no reparten sus utilidades entre los socios. Así lo estableció en los siguientes términos: </w:t>
      </w:r>
    </w:p>
    <w:p w14:paraId="2ED15C84" w14:textId="77777777" w:rsidR="00257826" w:rsidRPr="00803D6A" w:rsidRDefault="00257826" w:rsidP="00257826">
      <w:pPr>
        <w:ind w:left="709" w:right="760"/>
        <w:jc w:val="both"/>
        <w:rPr>
          <w:rFonts w:ascii="Arial" w:hAnsi="Arial" w:cs="Arial"/>
          <w:color w:val="000000" w:themeColor="text1"/>
          <w:sz w:val="21"/>
          <w:szCs w:val="21"/>
          <w:lang w:val="es-CO"/>
        </w:rPr>
      </w:pPr>
    </w:p>
    <w:p w14:paraId="30D70B65" w14:textId="77777777" w:rsidR="00257826" w:rsidRPr="00803D6A" w:rsidRDefault="00257826" w:rsidP="00257826">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803D6A">
        <w:rPr>
          <w:rFonts w:ascii="Arial" w:hAnsi="Arial" w:cs="Arial"/>
          <w:color w:val="000000" w:themeColor="text1"/>
          <w:sz w:val="21"/>
          <w:szCs w:val="21"/>
          <w:lang w:val="es-CO"/>
        </w:rPr>
        <w:t>miembros</w:t>
      </w:r>
      <w:proofErr w:type="gramEnd"/>
      <w:r w:rsidRPr="00803D6A">
        <w:rPr>
          <w:rFonts w:ascii="Arial" w:hAnsi="Arial" w:cs="Arial"/>
          <w:color w:val="000000" w:themeColor="text1"/>
          <w:sz w:val="21"/>
          <w:szCs w:val="21"/>
          <w:lang w:val="es-CO"/>
        </w:rPr>
        <w:t xml:space="preserve">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803D6A">
        <w:rPr>
          <w:rFonts w:ascii="Arial" w:hAnsi="Arial" w:cs="Arial"/>
          <w:color w:val="000000" w:themeColor="text1"/>
          <w:sz w:val="21"/>
          <w:szCs w:val="21"/>
          <w:lang w:val="es-CO"/>
        </w:rPr>
        <w:t>del mismo</w:t>
      </w:r>
      <w:proofErr w:type="gramEnd"/>
      <w:r w:rsidRPr="00803D6A">
        <w:rPr>
          <w:rFonts w:ascii="Arial" w:hAnsi="Arial" w:cs="Arial"/>
          <w:color w:val="000000" w:themeColor="text1"/>
          <w:sz w:val="21"/>
          <w:szCs w:val="21"/>
          <w:lang w:val="es-CO"/>
        </w:rPr>
        <w:t xml:space="preserve"> en el momento de su disolución o liquidación.</w:t>
      </w:r>
    </w:p>
    <w:p w14:paraId="44DCFA8E" w14:textId="77777777" w:rsidR="00257826" w:rsidRPr="00803D6A" w:rsidRDefault="00257826" w:rsidP="00257826">
      <w:pPr>
        <w:ind w:right="51" w:firstLine="709"/>
        <w:jc w:val="both"/>
        <w:rPr>
          <w:rFonts w:ascii="Arial" w:hAnsi="Arial" w:cs="Arial"/>
          <w:color w:val="000000" w:themeColor="text1"/>
          <w:sz w:val="21"/>
          <w:szCs w:val="21"/>
          <w:lang w:val="es-CO"/>
        </w:rPr>
      </w:pPr>
    </w:p>
    <w:p w14:paraId="6C8503C2" w14:textId="77777777" w:rsidR="00257826" w:rsidRPr="00803D6A" w:rsidRDefault="00257826" w:rsidP="00257826">
      <w:pPr>
        <w:spacing w:line="276" w:lineRule="auto"/>
        <w:ind w:right="49" w:firstLine="708"/>
        <w:jc w:val="both"/>
        <w:rPr>
          <w:rFonts w:ascii="Arial" w:hAnsi="Arial" w:cs="Arial"/>
          <w:color w:val="000000" w:themeColor="text1"/>
          <w:sz w:val="22"/>
          <w:lang w:val="es-CO"/>
        </w:rPr>
      </w:pPr>
      <w:r w:rsidRPr="00803D6A">
        <w:rPr>
          <w:rFonts w:ascii="Arial" w:hAnsi="Arial" w:cs="Arial"/>
          <w:color w:val="000000" w:themeColor="text1"/>
          <w:sz w:val="22"/>
          <w:lang w:val="es-CO"/>
        </w:rPr>
        <w:t>Igualmente, el Consejo de Estado, Sección Cuarta, expresó que la naturaleza jurídica de las ESAL es diferente a las sociedades mercantiles, toda vez que su objeto no está destinado a perseguir un lucro que pueda ser repartido entre sus asociados, sino que las ganancias se reinvierten en la entidad sin ánimo de lucro para el desarrollo de su objeto social</w:t>
      </w:r>
      <w:r w:rsidRPr="00803D6A">
        <w:rPr>
          <w:rStyle w:val="Refdenotaalpie"/>
          <w:rFonts w:ascii="Arial" w:hAnsi="Arial" w:cs="Arial"/>
          <w:color w:val="000000" w:themeColor="text1"/>
          <w:sz w:val="22"/>
          <w:lang w:val="es-CO"/>
        </w:rPr>
        <w:footnoteReference w:id="19"/>
      </w:r>
      <w:r w:rsidRPr="00803D6A">
        <w:rPr>
          <w:rFonts w:ascii="Arial" w:hAnsi="Arial" w:cs="Arial"/>
          <w:color w:val="000000" w:themeColor="text1"/>
          <w:sz w:val="22"/>
          <w:lang w:val="es-CO"/>
        </w:rPr>
        <w:t>.</w:t>
      </w:r>
    </w:p>
    <w:p w14:paraId="45EE1214" w14:textId="77777777" w:rsidR="00257826" w:rsidRPr="00803D6A" w:rsidRDefault="00257826" w:rsidP="00257826">
      <w:pPr>
        <w:spacing w:before="120" w:line="276" w:lineRule="auto"/>
        <w:ind w:right="51"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En ese mismo sentido, la Cámara de Comercio de Bogotá, en el «Documento ABC Entidades sin Ánimo de lucro», ha definido las entidades privadas sin ánimo de lucro como </w:t>
      </w:r>
      <w:r w:rsidRPr="00803D6A">
        <w:rPr>
          <w:rFonts w:ascii="Arial" w:hAnsi="Arial" w:cs="Arial"/>
          <w:color w:val="000000" w:themeColor="text1"/>
          <w:sz w:val="22"/>
          <w:lang w:val="es-CO"/>
        </w:rPr>
        <w:lastRenderedPageBreak/>
        <w:t>«las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803D6A">
        <w:rPr>
          <w:rStyle w:val="Refdenotaalpie"/>
          <w:rFonts w:ascii="Arial" w:hAnsi="Arial" w:cs="Arial"/>
          <w:color w:val="000000" w:themeColor="text1"/>
          <w:sz w:val="22"/>
          <w:lang w:val="es-CO"/>
        </w:rPr>
        <w:footnoteReference w:id="20"/>
      </w:r>
      <w:r w:rsidRPr="00803D6A">
        <w:rPr>
          <w:rFonts w:ascii="Arial" w:hAnsi="Arial" w:cs="Arial"/>
          <w:color w:val="000000" w:themeColor="text1"/>
          <w:sz w:val="22"/>
          <w:lang w:val="es-CO"/>
        </w:rPr>
        <w:t>. Las entidades privadas sin ánimo de lucro, pues, no tienen la naturaleza jurídica de empresa sino de asociaciones que buscan la realización de un fin común y objetivos carentes de un contenido esencialmente patrimonial −fin de lucro y reparto de las utilidades−.</w:t>
      </w:r>
    </w:p>
    <w:p w14:paraId="5938529F" w14:textId="1B5373D4" w:rsidR="00257826" w:rsidRPr="00803D6A" w:rsidRDefault="00257826" w:rsidP="00257826">
      <w:pPr>
        <w:spacing w:before="120" w:line="276" w:lineRule="auto"/>
        <w:ind w:right="51" w:firstLine="709"/>
        <w:jc w:val="both"/>
        <w:rPr>
          <w:rFonts w:ascii="Arial" w:hAnsi="Arial" w:cs="Arial"/>
          <w:color w:val="000000" w:themeColor="text1"/>
          <w:sz w:val="22"/>
          <w:lang w:val="es-CO"/>
        </w:rPr>
      </w:pPr>
      <w:r w:rsidRPr="005067F0">
        <w:rPr>
          <w:rFonts w:ascii="Arial" w:hAnsi="Arial" w:cs="Arial"/>
          <w:color w:val="000000" w:themeColor="text1"/>
          <w:sz w:val="22"/>
          <w:lang w:val="es-CO"/>
        </w:rPr>
        <w:t>Ahora bien, en virtud del artículo 43 de la Ley 1450 de 2011, que modificó el artículo 2 de la Ley 590 de 2000, y a la luz de las consideraciones contenidas en los párrafos precedentes, pue</w:t>
      </w:r>
      <w:r w:rsidR="00C231BA" w:rsidRPr="005067F0">
        <w:rPr>
          <w:rFonts w:ascii="Arial" w:hAnsi="Arial" w:cs="Arial"/>
          <w:color w:val="000000" w:themeColor="text1"/>
          <w:sz w:val="22"/>
          <w:lang w:val="es-CO"/>
        </w:rPr>
        <w:t>de</w:t>
      </w:r>
      <w:r w:rsidRPr="005067F0">
        <w:rPr>
          <w:rFonts w:ascii="Arial" w:hAnsi="Arial" w:cs="Arial"/>
          <w:color w:val="000000" w:themeColor="text1"/>
          <w:sz w:val="22"/>
          <w:lang w:val="es-CO"/>
        </w:rPr>
        <w:t xml:space="preserve"> decirse que solo podrán ser </w:t>
      </w:r>
      <w:proofErr w:type="spellStart"/>
      <w:r w:rsidRPr="005067F0">
        <w:rPr>
          <w:rFonts w:ascii="Arial" w:hAnsi="Arial" w:cs="Arial"/>
          <w:color w:val="000000" w:themeColor="text1"/>
          <w:sz w:val="22"/>
          <w:lang w:val="es-CO"/>
        </w:rPr>
        <w:t>Mipymes</w:t>
      </w:r>
      <w:proofErr w:type="spellEnd"/>
      <w:r w:rsidRPr="005067F0">
        <w:rPr>
          <w:rFonts w:ascii="Arial" w:hAnsi="Arial" w:cs="Arial"/>
          <w:color w:val="000000" w:themeColor="text1"/>
          <w:sz w:val="22"/>
          <w:lang w:val="es-CO"/>
        </w:rPr>
        <w:t xml:space="preserve"> las empresas, entendidas estas como las unidades de explotación económica que buscan el reparto</w:t>
      </w:r>
      <w:r w:rsidRPr="00803D6A">
        <w:rPr>
          <w:rFonts w:ascii="Arial" w:hAnsi="Arial" w:cs="Arial"/>
          <w:color w:val="000000" w:themeColor="text1"/>
          <w:sz w:val="22"/>
          <w:lang w:val="es-CO"/>
        </w:rPr>
        <w:t xml:space="preserve"> de utilidades entre los miembros de la empresa. De esta forma, en razón a que las entidades privadas sin ánimo de lucro no persiguen el reparto de utilidades entre sus miembros, sino que su objeto está destinado a realizar una actividad de interés general sin esperar a cambio </w:t>
      </w:r>
      <w:r>
        <w:rPr>
          <w:rFonts w:ascii="Arial" w:hAnsi="Arial" w:cs="Arial"/>
          <w:color w:val="000000" w:themeColor="text1"/>
          <w:sz w:val="22"/>
          <w:lang w:val="es-CO"/>
        </w:rPr>
        <w:t>un reparto</w:t>
      </w:r>
      <w:r w:rsidRPr="00803D6A">
        <w:rPr>
          <w:rFonts w:ascii="Arial" w:hAnsi="Arial" w:cs="Arial"/>
          <w:color w:val="000000" w:themeColor="text1"/>
          <w:sz w:val="22"/>
          <w:lang w:val="es-CO"/>
        </w:rPr>
        <w:t xml:space="preserve"> de </w:t>
      </w:r>
      <w:r>
        <w:rPr>
          <w:rFonts w:ascii="Arial" w:hAnsi="Arial" w:cs="Arial"/>
          <w:color w:val="000000" w:themeColor="text1"/>
          <w:sz w:val="22"/>
          <w:lang w:val="es-CO"/>
        </w:rPr>
        <w:t>ganancia</w:t>
      </w:r>
      <w:r w:rsidRPr="00803D6A">
        <w:rPr>
          <w:rFonts w:ascii="Arial" w:hAnsi="Arial" w:cs="Arial"/>
          <w:color w:val="000000" w:themeColor="text1"/>
          <w:sz w:val="22"/>
          <w:lang w:val="es-CO"/>
        </w:rPr>
        <w:t xml:space="preserve"> en proporción a sus utilidades, lo cierto es que estas no podrán participar en los procesos de contratación limitado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w:t>
      </w:r>
    </w:p>
    <w:p w14:paraId="60C670EE" w14:textId="77777777" w:rsidR="00257826" w:rsidRPr="00803D6A" w:rsidRDefault="00257826" w:rsidP="00257826">
      <w:pPr>
        <w:spacing w:line="276" w:lineRule="auto"/>
        <w:ind w:right="709"/>
        <w:jc w:val="both"/>
        <w:rPr>
          <w:rFonts w:ascii="Arial" w:hAnsi="Arial" w:cs="Arial"/>
          <w:color w:val="000000" w:themeColor="text1"/>
          <w:sz w:val="21"/>
          <w:szCs w:val="21"/>
          <w:lang w:val="es-CO"/>
        </w:rPr>
      </w:pPr>
    </w:p>
    <w:p w14:paraId="37E74C21" w14:textId="77777777" w:rsidR="00257826" w:rsidRPr="00803D6A" w:rsidRDefault="00257826" w:rsidP="00257826">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803D6A">
        <w:rPr>
          <w:rFonts w:ascii="Arial" w:hAnsi="Arial" w:cs="Arial"/>
          <w:b/>
          <w:bCs/>
          <w:color w:val="000000" w:themeColor="text1"/>
          <w:sz w:val="22"/>
          <w:lang w:val="es-CO"/>
        </w:rPr>
        <w:t xml:space="preserve">Respuesta </w:t>
      </w:r>
    </w:p>
    <w:p w14:paraId="3F605685" w14:textId="6B8F487B" w:rsidR="00257826" w:rsidRDefault="00257826" w:rsidP="00257826">
      <w:pPr>
        <w:tabs>
          <w:tab w:val="left" w:pos="284"/>
        </w:tabs>
        <w:spacing w:line="276" w:lineRule="auto"/>
        <w:rPr>
          <w:rFonts w:ascii="Arial" w:hAnsi="Arial" w:cs="Arial"/>
          <w:b/>
          <w:bCs/>
          <w:color w:val="000000" w:themeColor="text1"/>
          <w:sz w:val="22"/>
          <w:lang w:val="es-CO"/>
        </w:rPr>
      </w:pPr>
    </w:p>
    <w:p w14:paraId="11310FD6" w14:textId="09877E80" w:rsidR="00C231BA" w:rsidRPr="00257826" w:rsidRDefault="00C231BA" w:rsidP="00C231BA">
      <w:pPr>
        <w:spacing w:line="276" w:lineRule="auto"/>
        <w:ind w:left="709" w:right="709"/>
        <w:jc w:val="both"/>
        <w:rPr>
          <w:rFonts w:ascii="Arial" w:eastAsia="Calibri" w:hAnsi="Arial" w:cs="Arial"/>
          <w:color w:val="000000" w:themeColor="text1"/>
          <w:sz w:val="22"/>
          <w:lang w:val="es-CO"/>
        </w:rPr>
      </w:pPr>
      <w:r w:rsidRPr="00257826">
        <w:rPr>
          <w:rFonts w:ascii="Arial" w:eastAsia="Calibri" w:hAnsi="Arial" w:cs="Arial"/>
          <w:color w:val="000000" w:themeColor="text1"/>
          <w:sz w:val="22"/>
          <w:lang w:val="es-CO"/>
        </w:rPr>
        <w:t>«</w:t>
      </w:r>
      <w:r w:rsidRPr="00257826">
        <w:rPr>
          <w:rFonts w:ascii="Arial" w:hAnsi="Arial" w:cs="Arial"/>
          <w:sz w:val="22"/>
        </w:rPr>
        <w:t xml:space="preserve">Las entidades sin </w:t>
      </w:r>
      <w:proofErr w:type="spellStart"/>
      <w:r w:rsidRPr="00257826">
        <w:rPr>
          <w:rFonts w:ascii="Arial" w:hAnsi="Arial" w:cs="Arial"/>
          <w:sz w:val="22"/>
        </w:rPr>
        <w:t>animo</w:t>
      </w:r>
      <w:proofErr w:type="spellEnd"/>
      <w:r w:rsidRPr="00257826">
        <w:rPr>
          <w:rFonts w:ascii="Arial" w:hAnsi="Arial" w:cs="Arial"/>
          <w:sz w:val="22"/>
        </w:rPr>
        <w:t xml:space="preserve"> </w:t>
      </w:r>
      <w:r>
        <w:rPr>
          <w:rFonts w:ascii="Arial" w:hAnsi="Arial" w:cs="Arial"/>
          <w:sz w:val="22"/>
        </w:rPr>
        <w:t xml:space="preserve">(sic) </w:t>
      </w:r>
      <w:r w:rsidRPr="00257826">
        <w:rPr>
          <w:rFonts w:ascii="Arial" w:hAnsi="Arial" w:cs="Arial"/>
          <w:sz w:val="22"/>
        </w:rPr>
        <w:t xml:space="preserve">de lucro pueden solicitar la limitación a </w:t>
      </w:r>
      <w:proofErr w:type="spellStart"/>
      <w:r w:rsidRPr="00257826">
        <w:rPr>
          <w:rFonts w:ascii="Arial" w:hAnsi="Arial" w:cs="Arial"/>
          <w:sz w:val="22"/>
        </w:rPr>
        <w:t>mipymes</w:t>
      </w:r>
      <w:proofErr w:type="spellEnd"/>
      <w:r w:rsidRPr="00257826">
        <w:rPr>
          <w:rFonts w:ascii="Arial" w:hAnsi="Arial" w:cs="Arial"/>
          <w:sz w:val="22"/>
        </w:rPr>
        <w:t xml:space="preserve"> y así mismo participar en </w:t>
      </w:r>
      <w:proofErr w:type="gramStart"/>
      <w:r w:rsidRPr="00257826">
        <w:rPr>
          <w:rFonts w:ascii="Arial" w:hAnsi="Arial" w:cs="Arial"/>
          <w:sz w:val="22"/>
        </w:rPr>
        <w:t>los proceso</w:t>
      </w:r>
      <w:proofErr w:type="gramEnd"/>
      <w:r>
        <w:rPr>
          <w:rFonts w:ascii="Arial" w:hAnsi="Arial" w:cs="Arial"/>
          <w:sz w:val="22"/>
        </w:rPr>
        <w:t xml:space="preserve"> (sic)</w:t>
      </w:r>
      <w:r w:rsidRPr="00257826">
        <w:rPr>
          <w:rFonts w:ascii="Arial" w:hAnsi="Arial" w:cs="Arial"/>
          <w:sz w:val="22"/>
        </w:rPr>
        <w:t xml:space="preserve"> de contratación limitadas a </w:t>
      </w:r>
      <w:proofErr w:type="spellStart"/>
      <w:r w:rsidRPr="00257826">
        <w:rPr>
          <w:rFonts w:ascii="Arial" w:hAnsi="Arial" w:cs="Arial"/>
          <w:sz w:val="22"/>
        </w:rPr>
        <w:t>mipymes</w:t>
      </w:r>
      <w:proofErr w:type="spellEnd"/>
      <w:r w:rsidRPr="00257826">
        <w:rPr>
          <w:rFonts w:ascii="Arial" w:hAnsi="Arial" w:cs="Arial"/>
          <w:sz w:val="22"/>
        </w:rPr>
        <w:t>, teniendo en cuenta que a través de la ley 1819 de 2016, se realizó una división entre las fundaciones, asociaciones y corporaciones que pertenecen al régimen tributario especial y las que pertenecen al régimen ordinario de renta».</w:t>
      </w:r>
      <w:r w:rsidRPr="00257826">
        <w:rPr>
          <w:rFonts w:ascii="Arial" w:eastAsia="Calibri" w:hAnsi="Arial" w:cs="Arial"/>
          <w:color w:val="000000" w:themeColor="text1"/>
          <w:sz w:val="22"/>
          <w:lang w:val="es-CO"/>
        </w:rPr>
        <w:t xml:space="preserve">                           </w:t>
      </w:r>
    </w:p>
    <w:p w14:paraId="72DC86EC" w14:textId="77777777" w:rsidR="00C231BA" w:rsidRPr="00803D6A" w:rsidRDefault="00C231BA" w:rsidP="00C231BA">
      <w:pPr>
        <w:tabs>
          <w:tab w:val="left" w:pos="284"/>
        </w:tabs>
        <w:spacing w:line="276" w:lineRule="auto"/>
        <w:rPr>
          <w:rFonts w:ascii="Arial" w:hAnsi="Arial" w:cs="Arial"/>
          <w:b/>
          <w:bCs/>
          <w:color w:val="000000" w:themeColor="text1"/>
          <w:sz w:val="22"/>
          <w:lang w:val="es-CO"/>
        </w:rPr>
      </w:pPr>
    </w:p>
    <w:p w14:paraId="7132C847" w14:textId="2D78A4A8" w:rsidR="00257826" w:rsidRDefault="00257826" w:rsidP="00D8475B">
      <w:pPr>
        <w:spacing w:after="120"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Con fundamento en las consideraciones expuestas en este documento, Colombia Compra eficiente confirma la tesis sostenida en el concepto del 21 de julio de 2016 −radicado No. E20161300000072−, reiterada en </w:t>
      </w:r>
      <w:r w:rsidRPr="00803D6A">
        <w:rPr>
          <w:rFonts w:ascii="Arial" w:eastAsia="Calibri" w:hAnsi="Arial" w:cs="Arial"/>
          <w:color w:val="000000" w:themeColor="text1"/>
          <w:sz w:val="22"/>
          <w:lang w:val="es-CO"/>
        </w:rPr>
        <w:t>los conceptos del 20, 21 y 22 de agosto y el 17 de septiembre de 2019 −radicados Nos. 2201913000006007, 2201913000006081, 2201913000006151 y 2201913000006895−</w:t>
      </w:r>
      <w:r w:rsidR="00C231BA">
        <w:rPr>
          <w:rFonts w:ascii="Arial" w:eastAsia="Calibri" w:hAnsi="Arial" w:cs="Arial"/>
          <w:color w:val="000000" w:themeColor="text1"/>
          <w:sz w:val="22"/>
          <w:lang w:val="es-CO"/>
        </w:rPr>
        <w:t>,</w:t>
      </w:r>
      <w:r w:rsidRPr="00803D6A">
        <w:rPr>
          <w:rFonts w:ascii="Arial" w:eastAsia="Calibri" w:hAnsi="Arial" w:cs="Arial"/>
          <w:color w:val="000000" w:themeColor="text1"/>
          <w:sz w:val="22"/>
          <w:lang w:val="es-CO"/>
        </w:rPr>
        <w:t xml:space="preserve"> radicado C – 258 del 17 de abril de 2020</w:t>
      </w:r>
      <w:r w:rsidR="00C231BA">
        <w:rPr>
          <w:rFonts w:ascii="Arial" w:eastAsia="Calibri" w:hAnsi="Arial" w:cs="Arial"/>
          <w:color w:val="000000" w:themeColor="text1"/>
          <w:sz w:val="22"/>
          <w:lang w:val="es-CO"/>
        </w:rPr>
        <w:t xml:space="preserve"> y</w:t>
      </w:r>
      <w:r w:rsidR="00C231BA" w:rsidRPr="00C231BA">
        <w:rPr>
          <w:rFonts w:ascii="Arial" w:eastAsia="Arial" w:hAnsi="Arial" w:cs="Arial"/>
          <w:color w:val="000000"/>
          <w:sz w:val="22"/>
        </w:rPr>
        <w:t xml:space="preserve"> </w:t>
      </w:r>
      <w:r w:rsidR="00C231BA" w:rsidRPr="00342184">
        <w:rPr>
          <w:rFonts w:ascii="Arial" w:eastAsia="Arial" w:hAnsi="Arial" w:cs="Arial"/>
          <w:color w:val="000000"/>
          <w:sz w:val="22"/>
        </w:rPr>
        <w:t>C</w:t>
      </w:r>
      <w:r w:rsidR="00C231BA">
        <w:rPr>
          <w:rFonts w:ascii="Arial" w:eastAsia="Arial" w:hAnsi="Arial" w:cs="Arial"/>
          <w:color w:val="000000"/>
          <w:sz w:val="22"/>
        </w:rPr>
        <w:t xml:space="preserve"> </w:t>
      </w:r>
      <w:r w:rsidR="00C231BA" w:rsidRPr="00803D6A">
        <w:rPr>
          <w:rFonts w:ascii="Arial" w:eastAsia="Calibri" w:hAnsi="Arial" w:cs="Arial"/>
          <w:color w:val="000000" w:themeColor="text1"/>
          <w:sz w:val="22"/>
          <w:lang w:val="es-CO"/>
        </w:rPr>
        <w:t xml:space="preserve">– </w:t>
      </w:r>
      <w:r w:rsidR="00C231BA" w:rsidRPr="00342184">
        <w:rPr>
          <w:rFonts w:ascii="Arial" w:eastAsia="Arial" w:hAnsi="Arial" w:cs="Arial"/>
          <w:color w:val="000000"/>
          <w:sz w:val="22"/>
        </w:rPr>
        <w:t>413 del 30 de junio de 2020</w:t>
      </w:r>
      <w:r w:rsidRPr="00803D6A">
        <w:rPr>
          <w:rFonts w:ascii="Arial" w:hAnsi="Arial" w:cs="Arial"/>
          <w:color w:val="000000" w:themeColor="text1"/>
          <w:sz w:val="22"/>
          <w:lang w:val="es-CO"/>
        </w:rPr>
        <w:t xml:space="preserve">, según la cual las fundaciones, corporaciones, asociaciones y demás entidades sin ánimo de lucro no pueden participar en los procesos de contratación limitados a </w:t>
      </w:r>
      <w:proofErr w:type="spellStart"/>
      <w:r w:rsidRPr="00803D6A">
        <w:rPr>
          <w:rFonts w:ascii="Arial" w:hAnsi="Arial" w:cs="Arial"/>
          <w:color w:val="000000" w:themeColor="text1"/>
          <w:sz w:val="22"/>
          <w:lang w:val="es-CO"/>
        </w:rPr>
        <w:t>Mipymes</w:t>
      </w:r>
      <w:proofErr w:type="spellEnd"/>
      <w:r w:rsidR="00A33512">
        <w:rPr>
          <w:rFonts w:ascii="Arial" w:hAnsi="Arial" w:cs="Arial"/>
          <w:color w:val="000000" w:themeColor="text1"/>
          <w:sz w:val="22"/>
          <w:lang w:val="es-CO"/>
        </w:rPr>
        <w:t>. Lo anterior</w:t>
      </w:r>
      <w:r w:rsidRPr="00803D6A">
        <w:rPr>
          <w:rFonts w:ascii="Arial" w:hAnsi="Arial" w:cs="Arial"/>
          <w:color w:val="000000" w:themeColor="text1"/>
          <w:sz w:val="22"/>
          <w:lang w:val="es-CO"/>
        </w:rPr>
        <w:t xml:space="preserve"> </w:t>
      </w:r>
      <w:r w:rsidR="00343341">
        <w:rPr>
          <w:rFonts w:ascii="Arial" w:hAnsi="Arial" w:cs="Arial"/>
          <w:color w:val="000000" w:themeColor="text1"/>
          <w:sz w:val="22"/>
          <w:lang w:val="es-CO"/>
        </w:rPr>
        <w:t xml:space="preserve">pues </w:t>
      </w:r>
      <w:r w:rsidRPr="00803D6A">
        <w:rPr>
          <w:rFonts w:ascii="Arial" w:hAnsi="Arial" w:cs="Arial"/>
          <w:color w:val="000000" w:themeColor="text1"/>
          <w:sz w:val="22"/>
          <w:lang w:val="es-CO"/>
        </w:rPr>
        <w:t xml:space="preserve">a pesar de cumplir los requisitos regulados en los numerales 1, 2 y 3 del artículo 2 de la Ley 905 de 2004, tales fundaciones, corporaciones o asociaciones no son </w:t>
      </w:r>
      <w:r>
        <w:rPr>
          <w:rFonts w:ascii="Arial" w:hAnsi="Arial" w:cs="Arial"/>
          <w:color w:val="000000" w:themeColor="text1"/>
          <w:sz w:val="22"/>
          <w:lang w:val="es-CO"/>
        </w:rPr>
        <w:t>empresas y no cumplen las cond</w:t>
      </w:r>
      <w:r w:rsidR="00C231BA">
        <w:rPr>
          <w:rFonts w:ascii="Arial" w:hAnsi="Arial" w:cs="Arial"/>
          <w:color w:val="000000" w:themeColor="text1"/>
          <w:sz w:val="22"/>
          <w:lang w:val="es-CO"/>
        </w:rPr>
        <w:t>i</w:t>
      </w:r>
      <w:r>
        <w:rPr>
          <w:rFonts w:ascii="Arial" w:hAnsi="Arial" w:cs="Arial"/>
          <w:color w:val="000000" w:themeColor="text1"/>
          <w:sz w:val="22"/>
          <w:lang w:val="es-CO"/>
        </w:rPr>
        <w:t>ciones</w:t>
      </w:r>
      <w:r w:rsidRPr="00803D6A">
        <w:rPr>
          <w:rFonts w:ascii="Arial" w:hAnsi="Arial" w:cs="Arial"/>
          <w:color w:val="000000" w:themeColor="text1"/>
          <w:sz w:val="22"/>
          <w:lang w:val="es-CO"/>
        </w:rPr>
        <w:t xml:space="preserve"> </w:t>
      </w:r>
      <w:r>
        <w:rPr>
          <w:rFonts w:ascii="Arial" w:hAnsi="Arial" w:cs="Arial"/>
          <w:color w:val="000000" w:themeColor="text1"/>
          <w:sz w:val="22"/>
          <w:lang w:val="es-CO"/>
        </w:rPr>
        <w:t>para las convocatorias</w:t>
      </w:r>
      <w:r w:rsidRPr="00803D6A">
        <w:rPr>
          <w:rFonts w:ascii="Arial" w:hAnsi="Arial" w:cs="Arial"/>
          <w:color w:val="000000" w:themeColor="text1"/>
          <w:sz w:val="22"/>
          <w:lang w:val="es-CO"/>
        </w:rPr>
        <w:t xml:space="preserve"> limitadas </w:t>
      </w:r>
      <w:r>
        <w:rPr>
          <w:rFonts w:ascii="Arial" w:hAnsi="Arial" w:cs="Arial"/>
          <w:color w:val="000000" w:themeColor="text1"/>
          <w:sz w:val="22"/>
          <w:lang w:val="es-CO"/>
        </w:rPr>
        <w:t>a</w:t>
      </w:r>
      <w:r w:rsidRPr="00803D6A">
        <w:rPr>
          <w:rFonts w:ascii="Arial" w:hAnsi="Arial" w:cs="Arial"/>
          <w:color w:val="000000" w:themeColor="text1"/>
          <w:sz w:val="22"/>
          <w:lang w:val="es-CO"/>
        </w:rPr>
        <w:t xml:space="preserve">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w:t>
      </w:r>
    </w:p>
    <w:p w14:paraId="54EF807D" w14:textId="08518179" w:rsidR="00586D21" w:rsidRPr="00803D6A" w:rsidRDefault="00586D21" w:rsidP="00D8475B">
      <w:pPr>
        <w:spacing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lastRenderedPageBreak/>
        <w:t xml:space="preserve">En el mismo sentido, </w:t>
      </w:r>
      <w:r w:rsidRPr="00803D6A">
        <w:rPr>
          <w:rFonts w:ascii="Arial" w:hAnsi="Arial" w:cs="Arial"/>
          <w:color w:val="000000" w:themeColor="text1"/>
          <w:sz w:val="22"/>
          <w:lang w:val="es-CO"/>
        </w:rPr>
        <w:t xml:space="preserve">solo podrán ser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 xml:space="preserve"> las empresas, </w:t>
      </w:r>
      <w:r>
        <w:rPr>
          <w:rFonts w:ascii="Arial" w:hAnsi="Arial" w:cs="Arial"/>
          <w:color w:val="000000" w:themeColor="text1"/>
          <w:sz w:val="22"/>
          <w:lang w:val="es-CO"/>
        </w:rPr>
        <w:t>y</w:t>
      </w:r>
      <w:r w:rsidRPr="00803D6A">
        <w:rPr>
          <w:rFonts w:ascii="Arial" w:hAnsi="Arial" w:cs="Arial"/>
          <w:color w:val="000000" w:themeColor="text1"/>
          <w:sz w:val="22"/>
          <w:lang w:val="es-CO"/>
        </w:rPr>
        <w:t xml:space="preserve"> en razón a que las entidades privadas sin ánimo de lucro no persiguen el reparto de utilidades entre sus miembros, sino que su objeto está destinado a realizar una actividad de interés general sin esperar a cambio </w:t>
      </w:r>
      <w:r>
        <w:rPr>
          <w:rFonts w:ascii="Arial" w:hAnsi="Arial" w:cs="Arial"/>
          <w:color w:val="000000" w:themeColor="text1"/>
          <w:sz w:val="22"/>
          <w:lang w:val="es-CO"/>
        </w:rPr>
        <w:t>un reparto</w:t>
      </w:r>
      <w:r w:rsidRPr="00803D6A">
        <w:rPr>
          <w:rFonts w:ascii="Arial" w:hAnsi="Arial" w:cs="Arial"/>
          <w:color w:val="000000" w:themeColor="text1"/>
          <w:sz w:val="22"/>
          <w:lang w:val="es-CO"/>
        </w:rPr>
        <w:t xml:space="preserve"> de </w:t>
      </w:r>
      <w:r>
        <w:rPr>
          <w:rFonts w:ascii="Arial" w:hAnsi="Arial" w:cs="Arial"/>
          <w:color w:val="000000" w:themeColor="text1"/>
          <w:sz w:val="22"/>
          <w:lang w:val="es-CO"/>
        </w:rPr>
        <w:t>ganancia</w:t>
      </w:r>
      <w:r w:rsidRPr="00803D6A">
        <w:rPr>
          <w:rFonts w:ascii="Arial" w:hAnsi="Arial" w:cs="Arial"/>
          <w:color w:val="000000" w:themeColor="text1"/>
          <w:sz w:val="22"/>
          <w:lang w:val="es-CO"/>
        </w:rPr>
        <w:t xml:space="preserve"> en proporción a sus utilidades</w:t>
      </w:r>
      <w:r w:rsidR="00212A33">
        <w:rPr>
          <w:rFonts w:ascii="Arial" w:hAnsi="Arial" w:cs="Arial"/>
          <w:color w:val="000000" w:themeColor="text1"/>
          <w:sz w:val="22"/>
          <w:lang w:val="es-CO"/>
        </w:rPr>
        <w:t>. Por ello,</w:t>
      </w:r>
      <w:r>
        <w:rPr>
          <w:rFonts w:ascii="Arial" w:hAnsi="Arial" w:cs="Arial"/>
          <w:color w:val="000000" w:themeColor="text1"/>
          <w:sz w:val="22"/>
          <w:lang w:val="es-CO"/>
        </w:rPr>
        <w:t xml:space="preserve"> se reitera que no son empresas y la clasificación señalada en el artículo 2 de la Ley 590 de 2000, modificado por el artículo 2 de la Ley 905 de 2004, reglamentado por el artículo 1 del Decreto 957 de 2019, </w:t>
      </w:r>
      <w:proofErr w:type="spellStart"/>
      <w:r>
        <w:rPr>
          <w:rFonts w:ascii="Arial" w:hAnsi="Arial" w:cs="Arial"/>
          <w:color w:val="000000" w:themeColor="text1"/>
          <w:sz w:val="22"/>
          <w:lang w:val="es-CO"/>
        </w:rPr>
        <w:t>esta</w:t>
      </w:r>
      <w:proofErr w:type="spellEnd"/>
      <w:r>
        <w:rPr>
          <w:rFonts w:ascii="Arial" w:hAnsi="Arial" w:cs="Arial"/>
          <w:color w:val="000000" w:themeColor="text1"/>
          <w:sz w:val="22"/>
          <w:lang w:val="es-CO"/>
        </w:rPr>
        <w:t xml:space="preserve"> contemplada para empresas.</w:t>
      </w:r>
    </w:p>
    <w:p w14:paraId="443A38D0" w14:textId="39E0BA87" w:rsidR="00257826" w:rsidRDefault="00257826" w:rsidP="00257826">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Lo anterior, claro está, no quiere decir que las ESAL no sean personas jurídicas o que no tengan capacidad contractual. De hecho, a través del Decreto 92 de 2017 se reguló su régimen especial de contratación e, incluso, nada obsta para que las ESAL participen, en términos de igualdad con los demás oferentes, en los diferentes procesos contractuales que regula el Estatuto General de Contratación de la Administración Pública, salvo</w:t>
      </w:r>
      <w:r w:rsidR="00E339CC">
        <w:rPr>
          <w:rFonts w:ascii="Arial" w:hAnsi="Arial" w:cs="Arial"/>
          <w:color w:val="000000" w:themeColor="text1"/>
          <w:sz w:val="22"/>
          <w:lang w:val="es-CO"/>
        </w:rPr>
        <w:t xml:space="preserve"> en</w:t>
      </w:r>
      <w:r w:rsidRPr="00803D6A">
        <w:rPr>
          <w:rFonts w:ascii="Arial" w:hAnsi="Arial" w:cs="Arial"/>
          <w:color w:val="000000" w:themeColor="text1"/>
          <w:sz w:val="22"/>
          <w:lang w:val="es-CO"/>
        </w:rPr>
        <w:t xml:space="preserve"> aquellos procesos contractuales limitados a </w:t>
      </w:r>
      <w:proofErr w:type="spellStart"/>
      <w:r w:rsidRPr="00803D6A">
        <w:rPr>
          <w:rFonts w:ascii="Arial" w:hAnsi="Arial" w:cs="Arial"/>
          <w:color w:val="000000" w:themeColor="text1"/>
          <w:sz w:val="22"/>
          <w:lang w:val="es-CO"/>
        </w:rPr>
        <w:t>Mipymes</w:t>
      </w:r>
      <w:proofErr w:type="spellEnd"/>
      <w:r w:rsidRPr="00803D6A">
        <w:rPr>
          <w:rFonts w:ascii="Arial" w:hAnsi="Arial" w:cs="Arial"/>
          <w:color w:val="000000" w:themeColor="text1"/>
          <w:sz w:val="22"/>
          <w:lang w:val="es-CO"/>
        </w:rPr>
        <w:t>.</w:t>
      </w:r>
    </w:p>
    <w:p w14:paraId="34EEB5BB" w14:textId="7265FF6D" w:rsidR="00C231BA" w:rsidRPr="00795699" w:rsidRDefault="00C231BA" w:rsidP="00795699">
      <w:pPr>
        <w:spacing w:before="120" w:line="276" w:lineRule="auto"/>
        <w:ind w:firstLine="708"/>
        <w:jc w:val="both"/>
        <w:rPr>
          <w:rFonts w:ascii="Arial" w:hAnsi="Arial" w:cs="Arial"/>
          <w:color w:val="000000" w:themeColor="text1"/>
          <w:sz w:val="22"/>
          <w:lang w:val="es-CO"/>
        </w:rPr>
      </w:pPr>
      <w:r w:rsidRPr="00795699">
        <w:rPr>
          <w:rFonts w:ascii="Arial" w:hAnsi="Arial" w:cs="Arial"/>
          <w:color w:val="000000" w:themeColor="text1"/>
          <w:sz w:val="22"/>
          <w:lang w:val="es-CO"/>
        </w:rPr>
        <w:t xml:space="preserve">Por otra parte, en relación con la </w:t>
      </w:r>
      <w:r w:rsidR="00586D21">
        <w:rPr>
          <w:rFonts w:ascii="Arial" w:hAnsi="Arial" w:cs="Arial"/>
          <w:color w:val="000000" w:themeColor="text1"/>
          <w:sz w:val="22"/>
          <w:lang w:val="es-CO"/>
        </w:rPr>
        <w:t>«</w:t>
      </w:r>
      <w:r w:rsidRPr="00795699">
        <w:rPr>
          <w:rFonts w:ascii="Arial" w:hAnsi="Arial" w:cs="Arial"/>
          <w:sz w:val="22"/>
        </w:rPr>
        <w:t>división entre las fundaciones, asociaciones y corporaciones que pertenecen al régimen tributario especial y las que pertenecen al régimen ordinario de renta</w:t>
      </w:r>
      <w:r w:rsidR="00586D21">
        <w:rPr>
          <w:rFonts w:ascii="Arial" w:hAnsi="Arial" w:cs="Arial"/>
          <w:sz w:val="22"/>
        </w:rPr>
        <w:t>»</w:t>
      </w:r>
      <w:r w:rsidRPr="00795699">
        <w:rPr>
          <w:rFonts w:ascii="Arial" w:hAnsi="Arial" w:cs="Arial"/>
          <w:sz w:val="22"/>
        </w:rPr>
        <w:t>, que</w:t>
      </w:r>
      <w:r w:rsidR="00C51BF4">
        <w:rPr>
          <w:rFonts w:ascii="Arial" w:hAnsi="Arial" w:cs="Arial"/>
          <w:sz w:val="22"/>
        </w:rPr>
        <w:t>,</w:t>
      </w:r>
      <w:r w:rsidRPr="00795699">
        <w:rPr>
          <w:rFonts w:ascii="Arial" w:hAnsi="Arial" w:cs="Arial"/>
          <w:sz w:val="22"/>
        </w:rPr>
        <w:t xml:space="preserve"> según usted afirma, consagra la </w:t>
      </w:r>
      <w:r w:rsidR="00586D21">
        <w:rPr>
          <w:rFonts w:ascii="Arial" w:hAnsi="Arial" w:cs="Arial"/>
          <w:sz w:val="22"/>
        </w:rPr>
        <w:t>L</w:t>
      </w:r>
      <w:r w:rsidRPr="00795699">
        <w:rPr>
          <w:rFonts w:ascii="Arial" w:hAnsi="Arial" w:cs="Arial"/>
          <w:sz w:val="22"/>
        </w:rPr>
        <w:t xml:space="preserve">ey 1819 de 2016, </w:t>
      </w:r>
      <w:r w:rsidR="00795699" w:rsidRPr="00795699">
        <w:rPr>
          <w:rFonts w:ascii="Arial" w:hAnsi="Arial" w:cs="Arial"/>
          <w:sz w:val="22"/>
        </w:rPr>
        <w:t>esta entidad no tiene competencia para pronunciarse sobre disposiciones relacionad</w:t>
      </w:r>
      <w:r w:rsidR="00586D21">
        <w:rPr>
          <w:rFonts w:ascii="Arial" w:hAnsi="Arial" w:cs="Arial"/>
          <w:sz w:val="22"/>
        </w:rPr>
        <w:t>a</w:t>
      </w:r>
      <w:r w:rsidR="00795699" w:rsidRPr="00795699">
        <w:rPr>
          <w:rFonts w:ascii="Arial" w:hAnsi="Arial" w:cs="Arial"/>
          <w:sz w:val="22"/>
        </w:rPr>
        <w:t>s</w:t>
      </w:r>
      <w:r w:rsidR="00795699">
        <w:rPr>
          <w:rFonts w:ascii="Arial" w:hAnsi="Arial" w:cs="Arial"/>
          <w:sz w:val="22"/>
        </w:rPr>
        <w:t xml:space="preserve"> con</w:t>
      </w:r>
      <w:r w:rsidR="00795699" w:rsidRPr="00795699">
        <w:rPr>
          <w:rFonts w:ascii="Arial" w:hAnsi="Arial" w:cs="Arial"/>
          <w:sz w:val="22"/>
        </w:rPr>
        <w:t xml:space="preserve"> norma</w:t>
      </w:r>
      <w:r w:rsidR="00795699">
        <w:rPr>
          <w:rFonts w:ascii="Arial" w:hAnsi="Arial" w:cs="Arial"/>
          <w:sz w:val="22"/>
        </w:rPr>
        <w:t>s</w:t>
      </w:r>
      <w:r w:rsidR="00795699" w:rsidRPr="00795699">
        <w:rPr>
          <w:rFonts w:ascii="Arial" w:hAnsi="Arial" w:cs="Arial"/>
          <w:sz w:val="22"/>
        </w:rPr>
        <w:t xml:space="preserve"> de naturaleza tributaria</w:t>
      </w:r>
      <w:r w:rsidR="00AE3D8B">
        <w:rPr>
          <w:rFonts w:ascii="Arial" w:hAnsi="Arial" w:cs="Arial"/>
          <w:sz w:val="22"/>
        </w:rPr>
        <w:t>.</w:t>
      </w:r>
      <w:r w:rsidR="00E64495">
        <w:rPr>
          <w:rFonts w:ascii="Arial" w:hAnsi="Arial" w:cs="Arial"/>
          <w:sz w:val="22"/>
        </w:rPr>
        <w:t xml:space="preserve"> D</w:t>
      </w:r>
      <w:r w:rsidR="00795699" w:rsidRPr="00795699">
        <w:rPr>
          <w:rFonts w:ascii="Arial" w:hAnsi="Arial" w:cs="Arial"/>
          <w:sz w:val="22"/>
        </w:rPr>
        <w:t>e igual forma,</w:t>
      </w:r>
      <w:r w:rsidRPr="00795699">
        <w:rPr>
          <w:rFonts w:ascii="Arial" w:hAnsi="Arial" w:cs="Arial"/>
          <w:sz w:val="22"/>
        </w:rPr>
        <w:t xml:space="preserve"> dicha </w:t>
      </w:r>
      <w:r w:rsidR="00586D21">
        <w:rPr>
          <w:rFonts w:ascii="Arial" w:hAnsi="Arial" w:cs="Arial"/>
          <w:sz w:val="22"/>
        </w:rPr>
        <w:t>«</w:t>
      </w:r>
      <w:r w:rsidRPr="00795699">
        <w:rPr>
          <w:rFonts w:ascii="Arial" w:hAnsi="Arial" w:cs="Arial"/>
          <w:sz w:val="22"/>
        </w:rPr>
        <w:t>división</w:t>
      </w:r>
      <w:r w:rsidR="00586D21">
        <w:rPr>
          <w:rFonts w:ascii="Arial" w:hAnsi="Arial" w:cs="Arial"/>
          <w:sz w:val="22"/>
        </w:rPr>
        <w:t>»</w:t>
      </w:r>
      <w:r w:rsidRPr="00795699">
        <w:rPr>
          <w:rFonts w:ascii="Arial" w:hAnsi="Arial" w:cs="Arial"/>
          <w:sz w:val="22"/>
        </w:rPr>
        <w:t xml:space="preserve"> no repercute en el criterio establecido por esta entidad en relación </w:t>
      </w:r>
      <w:r w:rsidRPr="00795699">
        <w:rPr>
          <w:rFonts w:ascii="Arial" w:hAnsi="Arial" w:cs="Arial"/>
          <w:color w:val="000000" w:themeColor="text1"/>
          <w:sz w:val="22"/>
          <w:lang w:val="es-CO"/>
        </w:rPr>
        <w:t>con la posibilidad de participación de las entidades sin ánimo de lucro</w:t>
      </w:r>
      <w:r w:rsidR="008F1B49">
        <w:rPr>
          <w:rFonts w:ascii="Arial" w:hAnsi="Arial" w:cs="Arial"/>
          <w:color w:val="000000" w:themeColor="text1"/>
          <w:sz w:val="22"/>
          <w:lang w:val="es-CO"/>
        </w:rPr>
        <w:t>,</w:t>
      </w:r>
      <w:r w:rsidRPr="00795699">
        <w:rPr>
          <w:rFonts w:ascii="Arial" w:hAnsi="Arial" w:cs="Arial"/>
          <w:color w:val="000000" w:themeColor="text1"/>
          <w:sz w:val="22"/>
          <w:lang w:val="es-CO"/>
        </w:rPr>
        <w:t xml:space="preserve"> en los procesos de contratación limitados a </w:t>
      </w:r>
      <w:proofErr w:type="spellStart"/>
      <w:r w:rsidRPr="00795699">
        <w:rPr>
          <w:rFonts w:ascii="Arial" w:hAnsi="Arial" w:cs="Arial"/>
          <w:color w:val="000000" w:themeColor="text1"/>
          <w:sz w:val="22"/>
          <w:lang w:val="es-CO"/>
        </w:rPr>
        <w:t>Mipymes</w:t>
      </w:r>
      <w:proofErr w:type="spellEnd"/>
      <w:r w:rsidRPr="00795699">
        <w:rPr>
          <w:rFonts w:ascii="Arial" w:hAnsi="Arial" w:cs="Arial"/>
          <w:color w:val="000000" w:themeColor="text1"/>
          <w:sz w:val="22"/>
          <w:lang w:val="es-CO"/>
        </w:rPr>
        <w:t xml:space="preserve">. </w:t>
      </w:r>
    </w:p>
    <w:p w14:paraId="5CACA5D2" w14:textId="66625256" w:rsidR="00C231BA" w:rsidRDefault="00C231BA" w:rsidP="00257826">
      <w:pPr>
        <w:spacing w:before="120" w:line="276" w:lineRule="auto"/>
        <w:ind w:firstLine="708"/>
        <w:jc w:val="both"/>
        <w:rPr>
          <w:rFonts w:ascii="Arial" w:hAnsi="Arial" w:cs="Arial"/>
          <w:color w:val="000000" w:themeColor="text1"/>
          <w:sz w:val="22"/>
          <w:lang w:val="es-CO"/>
        </w:rPr>
      </w:pPr>
    </w:p>
    <w:p w14:paraId="598F76F3" w14:textId="77777777" w:rsidR="00257826" w:rsidRPr="00803D6A" w:rsidRDefault="00257826" w:rsidP="00257826">
      <w:pPr>
        <w:spacing w:before="120" w:line="276" w:lineRule="auto"/>
        <w:jc w:val="both"/>
        <w:rPr>
          <w:rFonts w:ascii="Arial" w:eastAsia="Calibri" w:hAnsi="Arial" w:cs="Arial"/>
          <w:color w:val="000000" w:themeColor="text1"/>
          <w:sz w:val="22"/>
          <w:lang w:val="es-CO"/>
        </w:rPr>
      </w:pPr>
      <w:r w:rsidRPr="00803D6A">
        <w:rPr>
          <w:rFonts w:ascii="Arial" w:eastAsia="Calibri" w:hAnsi="Arial" w:cs="Arial"/>
          <w:color w:val="000000" w:themeColor="text1"/>
          <w:sz w:val="22"/>
          <w:lang w:val="es-CO"/>
        </w:rPr>
        <w:t>Este concepto tiene el alcance previsto en el artículo 28 del Código de Procedimiento Administrativo y de lo Contencioso Administrativo.</w:t>
      </w:r>
    </w:p>
    <w:p w14:paraId="6FD3258F" w14:textId="77777777" w:rsidR="00257826" w:rsidRPr="00803D6A" w:rsidRDefault="00257826" w:rsidP="00257826">
      <w:pPr>
        <w:ind w:firstLine="709"/>
        <w:jc w:val="both"/>
        <w:rPr>
          <w:rFonts w:ascii="Arial" w:eastAsia="Calibri" w:hAnsi="Arial" w:cs="Arial"/>
          <w:color w:val="000000" w:themeColor="text1"/>
          <w:sz w:val="22"/>
          <w:lang w:val="es-CO"/>
        </w:rPr>
      </w:pPr>
    </w:p>
    <w:p w14:paraId="1254E4A0" w14:textId="77777777" w:rsidR="00257826" w:rsidRPr="00803D6A" w:rsidRDefault="00257826" w:rsidP="00257826">
      <w:pPr>
        <w:jc w:val="both"/>
        <w:rPr>
          <w:rFonts w:ascii="Arial" w:eastAsia="Times New Roman" w:hAnsi="Arial" w:cs="Arial"/>
          <w:color w:val="000000" w:themeColor="text1"/>
          <w:sz w:val="22"/>
          <w:lang w:val="es-CO" w:eastAsia="es-CO"/>
        </w:rPr>
      </w:pPr>
      <w:r w:rsidRPr="00803D6A">
        <w:rPr>
          <w:rFonts w:ascii="Arial" w:eastAsia="Times New Roman" w:hAnsi="Arial" w:cs="Arial"/>
          <w:color w:val="000000" w:themeColor="text1"/>
          <w:sz w:val="22"/>
          <w:lang w:val="es-CO" w:eastAsia="es-CO"/>
        </w:rPr>
        <w:t>Atentamente,</w:t>
      </w:r>
    </w:p>
    <w:bookmarkEnd w:id="0"/>
    <w:bookmarkEnd w:id="1"/>
    <w:p w14:paraId="5DD38366" w14:textId="7BC916A5" w:rsidR="00257826" w:rsidRDefault="00257826" w:rsidP="00257826">
      <w:pPr>
        <w:jc w:val="center"/>
        <w:rPr>
          <w:rFonts w:ascii="Arial" w:eastAsia="Times New Roman" w:hAnsi="Arial" w:cs="Arial"/>
          <w:color w:val="000000" w:themeColor="text1"/>
          <w:sz w:val="18"/>
          <w:szCs w:val="20"/>
          <w:lang w:val="es-CO" w:eastAsia="es-CO"/>
        </w:rPr>
      </w:pPr>
    </w:p>
    <w:p w14:paraId="1664BF84" w14:textId="77777777" w:rsidR="00257826" w:rsidRPr="00803D6A" w:rsidRDefault="00257826" w:rsidP="00257826">
      <w:pPr>
        <w:jc w:val="center"/>
        <w:rPr>
          <w:rFonts w:ascii="Arial" w:eastAsia="Times New Roman" w:hAnsi="Arial" w:cs="Arial"/>
          <w:color w:val="000000" w:themeColor="text1"/>
          <w:sz w:val="18"/>
          <w:szCs w:val="20"/>
          <w:lang w:val="es-CO" w:eastAsia="es-CO"/>
        </w:rPr>
      </w:pPr>
    </w:p>
    <w:p w14:paraId="19155030" w14:textId="208BE193" w:rsidR="00257826" w:rsidRPr="00C6677D" w:rsidRDefault="00E56112" w:rsidP="00257826">
      <w:pPr>
        <w:jc w:val="center"/>
        <w:textAlignment w:val="baseline"/>
        <w:rPr>
          <w:rFonts w:ascii="Segoe UI" w:eastAsia="Times New Roman" w:hAnsi="Segoe UI" w:cs="Segoe UI"/>
          <w:sz w:val="18"/>
          <w:szCs w:val="18"/>
          <w:lang w:eastAsia="es-CO"/>
        </w:rPr>
      </w:pPr>
      <w:r>
        <w:rPr>
          <w:rFonts w:ascii="Arial" w:hAnsi="Arial" w:cs="Arial"/>
          <w:noProof/>
          <w:color w:val="000000" w:themeColor="text1"/>
          <w:sz w:val="18"/>
          <w:szCs w:val="20"/>
        </w:rPr>
        <w:drawing>
          <wp:inline distT="0" distB="0" distL="0" distR="0" wp14:anchorId="315999BF" wp14:editId="556C09F4">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r w:rsidR="00257826" w:rsidRPr="00C6677D">
        <w:rPr>
          <w:rFonts w:ascii="Arial" w:eastAsia="Times New Roman" w:hAnsi="Arial" w:cs="Arial"/>
          <w:sz w:val="18"/>
          <w:szCs w:val="18"/>
          <w:lang w:eastAsia="es-CO"/>
        </w:rPr>
        <w:t> </w:t>
      </w:r>
    </w:p>
    <w:p w14:paraId="61B20685" w14:textId="77777777" w:rsidR="00257826" w:rsidRPr="00C6677D" w:rsidRDefault="00257826" w:rsidP="00257826">
      <w:pPr>
        <w:jc w:val="center"/>
        <w:textAlignment w:val="baseline"/>
        <w:rPr>
          <w:rFonts w:ascii="Segoe UI" w:eastAsia="Times New Roman" w:hAnsi="Segoe UI" w:cs="Segoe UI"/>
          <w:sz w:val="18"/>
          <w:szCs w:val="18"/>
          <w:lang w:eastAsia="es-CO"/>
        </w:rPr>
      </w:pPr>
      <w:r w:rsidRPr="00C6677D">
        <w:rPr>
          <w:rFonts w:ascii="Arial" w:eastAsia="Times New Roman" w:hAnsi="Arial" w:cs="Arial"/>
          <w:sz w:val="18"/>
          <w:szCs w:val="18"/>
          <w:lang w:eastAsia="es-CO"/>
        </w:rPr>
        <w:t> </w:t>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257826" w:rsidRPr="00C6677D" w14:paraId="140D1B87" w14:textId="77777777" w:rsidTr="004D20C7">
        <w:trPr>
          <w:trHeight w:val="315"/>
        </w:trPr>
        <w:tc>
          <w:tcPr>
            <w:tcW w:w="810" w:type="dxa"/>
            <w:tcBorders>
              <w:top w:val="nil"/>
              <w:left w:val="nil"/>
              <w:bottom w:val="nil"/>
              <w:right w:val="nil"/>
            </w:tcBorders>
            <w:shd w:val="clear" w:color="auto" w:fill="auto"/>
            <w:vAlign w:val="center"/>
            <w:hideMark/>
          </w:tcPr>
          <w:p w14:paraId="05B1084B" w14:textId="77777777" w:rsidR="00257826" w:rsidRPr="00257826" w:rsidRDefault="00257826" w:rsidP="004D20C7">
            <w:pPr>
              <w:textAlignment w:val="baseline"/>
              <w:rPr>
                <w:rFonts w:asciiTheme="minorBidi" w:eastAsia="Times New Roman" w:hAnsiTheme="minorBidi"/>
                <w:sz w:val="16"/>
                <w:szCs w:val="16"/>
                <w:lang w:eastAsia="es-CO"/>
              </w:rPr>
            </w:pPr>
            <w:r w:rsidRPr="00257826">
              <w:rPr>
                <w:rFonts w:asciiTheme="minorBidi" w:eastAsia="Times New Roman" w:hAnsiTheme="minorBidi"/>
                <w:sz w:val="16"/>
                <w:szCs w:val="16"/>
                <w:lang w:eastAsia="es-CO"/>
              </w:rPr>
              <w:t>Elaboró: </w:t>
            </w:r>
          </w:p>
        </w:tc>
        <w:tc>
          <w:tcPr>
            <w:tcW w:w="4410" w:type="dxa"/>
            <w:tcBorders>
              <w:top w:val="nil"/>
              <w:left w:val="nil"/>
              <w:bottom w:val="dotted" w:sz="6" w:space="0" w:color="7F7F7F"/>
              <w:right w:val="nil"/>
            </w:tcBorders>
            <w:shd w:val="clear" w:color="auto" w:fill="auto"/>
            <w:vAlign w:val="center"/>
            <w:hideMark/>
          </w:tcPr>
          <w:p w14:paraId="7397CEE7" w14:textId="565A08A8" w:rsidR="00257826" w:rsidRPr="00257826" w:rsidRDefault="00257826" w:rsidP="004D20C7">
            <w:pPr>
              <w:textAlignment w:val="baseline"/>
              <w:rPr>
                <w:rFonts w:asciiTheme="minorBidi" w:eastAsia="Times New Roman" w:hAnsiTheme="minorBidi"/>
                <w:sz w:val="16"/>
                <w:szCs w:val="16"/>
                <w:lang w:eastAsia="es-CO"/>
              </w:rPr>
            </w:pPr>
            <w:r w:rsidRPr="00257826">
              <w:rPr>
                <w:rFonts w:asciiTheme="minorBidi" w:eastAsia="Times New Roman" w:hAnsiTheme="minorBidi"/>
                <w:sz w:val="16"/>
                <w:szCs w:val="16"/>
                <w:lang w:eastAsia="es-CO"/>
              </w:rPr>
              <w:t>Carlos Mario Castrillon Endo</w:t>
            </w:r>
          </w:p>
          <w:p w14:paraId="21E973D3" w14:textId="77777777" w:rsidR="00257826" w:rsidRPr="00257826" w:rsidRDefault="00257826" w:rsidP="004D20C7">
            <w:pPr>
              <w:textAlignment w:val="baseline"/>
              <w:rPr>
                <w:rFonts w:asciiTheme="minorBidi" w:eastAsia="Times New Roman" w:hAnsiTheme="minorBidi"/>
                <w:sz w:val="16"/>
                <w:szCs w:val="16"/>
                <w:lang w:eastAsia="es-CO"/>
              </w:rPr>
            </w:pPr>
            <w:r w:rsidRPr="00257826">
              <w:rPr>
                <w:rFonts w:asciiTheme="minorBidi" w:eastAsia="Times New Roman" w:hAnsiTheme="minorBidi"/>
                <w:sz w:val="16"/>
                <w:szCs w:val="16"/>
                <w:lang w:eastAsia="es-CO"/>
              </w:rPr>
              <w:t>Contratista de la Subdirección de Gestión Contractual</w:t>
            </w:r>
          </w:p>
        </w:tc>
      </w:tr>
      <w:tr w:rsidR="00257826" w:rsidRPr="002504C8" w14:paraId="64DD0572" w14:textId="77777777" w:rsidTr="004D20C7">
        <w:trPr>
          <w:trHeight w:val="315"/>
        </w:trPr>
        <w:tc>
          <w:tcPr>
            <w:tcW w:w="810" w:type="dxa"/>
            <w:tcBorders>
              <w:top w:val="nil"/>
              <w:left w:val="nil"/>
              <w:bottom w:val="nil"/>
              <w:right w:val="nil"/>
            </w:tcBorders>
            <w:shd w:val="clear" w:color="auto" w:fill="auto"/>
            <w:vAlign w:val="center"/>
            <w:hideMark/>
          </w:tcPr>
          <w:p w14:paraId="55E5D485" w14:textId="77777777" w:rsidR="00257826" w:rsidRPr="00C6677D" w:rsidRDefault="00257826" w:rsidP="004D20C7">
            <w:pPr>
              <w:textAlignment w:val="baseline"/>
              <w:rPr>
                <w:rFonts w:ascii="Times New Roman" w:eastAsia="Times New Roman" w:hAnsi="Times New Roman" w:cs="Times New Roman"/>
                <w:szCs w:val="24"/>
                <w:lang w:eastAsia="es-CO"/>
              </w:rPr>
            </w:pPr>
            <w:r w:rsidRPr="00C6677D">
              <w:rPr>
                <w:rFonts w:ascii="Arial" w:eastAsia="Times New Roman" w:hAnsi="Arial" w:cs="Arial"/>
                <w:sz w:val="16"/>
                <w:szCs w:val="16"/>
                <w:lang w:eastAsia="es-CO"/>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6D16E148" w14:textId="77777777" w:rsidR="00257826" w:rsidRPr="00C6677D" w:rsidRDefault="00257826" w:rsidP="004D20C7">
            <w:pPr>
              <w:textAlignment w:val="baseline"/>
              <w:rPr>
                <w:rFonts w:ascii="Arial" w:eastAsia="Times New Roman" w:hAnsi="Arial" w:cs="Arial"/>
                <w:sz w:val="16"/>
                <w:szCs w:val="16"/>
                <w:lang w:val="pt-BR" w:eastAsia="es-CO"/>
              </w:rPr>
            </w:pPr>
            <w:r w:rsidRPr="00C6677D">
              <w:rPr>
                <w:rFonts w:ascii="Arial" w:eastAsia="Times New Roman" w:hAnsi="Arial" w:cs="Arial"/>
                <w:sz w:val="16"/>
                <w:szCs w:val="16"/>
                <w:lang w:val="pt-BR" w:eastAsia="es-CO"/>
              </w:rPr>
              <w:t>Ximena Ríos López</w:t>
            </w:r>
          </w:p>
          <w:p w14:paraId="21CD87BC" w14:textId="46A7C4BB" w:rsidR="00257826" w:rsidRPr="00C6677D" w:rsidRDefault="00257826" w:rsidP="004D20C7">
            <w:pPr>
              <w:textAlignment w:val="baseline"/>
              <w:rPr>
                <w:rFonts w:ascii="Times New Roman" w:eastAsia="Times New Roman" w:hAnsi="Times New Roman" w:cs="Times New Roman"/>
                <w:szCs w:val="24"/>
                <w:lang w:val="pt-BR" w:eastAsia="es-CO"/>
              </w:rPr>
            </w:pPr>
            <w:r w:rsidRPr="00C6677D">
              <w:rPr>
                <w:rFonts w:ascii="Arial" w:eastAsia="Times New Roman" w:hAnsi="Arial" w:cs="Arial"/>
                <w:sz w:val="16"/>
                <w:szCs w:val="16"/>
                <w:lang w:val="pt-BR" w:eastAsia="es-CO"/>
              </w:rPr>
              <w:t>Gestor T1‒11</w:t>
            </w:r>
          </w:p>
        </w:tc>
      </w:tr>
      <w:tr w:rsidR="00257826" w:rsidRPr="00C6677D" w14:paraId="5E9123B6" w14:textId="77777777" w:rsidTr="004D20C7">
        <w:trPr>
          <w:trHeight w:val="300"/>
        </w:trPr>
        <w:tc>
          <w:tcPr>
            <w:tcW w:w="810" w:type="dxa"/>
            <w:tcBorders>
              <w:top w:val="nil"/>
              <w:left w:val="nil"/>
              <w:bottom w:val="nil"/>
              <w:right w:val="nil"/>
            </w:tcBorders>
            <w:shd w:val="clear" w:color="auto" w:fill="auto"/>
            <w:vAlign w:val="center"/>
            <w:hideMark/>
          </w:tcPr>
          <w:p w14:paraId="0E26D191" w14:textId="77777777" w:rsidR="00257826" w:rsidRPr="00C6677D" w:rsidRDefault="00257826" w:rsidP="004D20C7">
            <w:pPr>
              <w:textAlignment w:val="baseline"/>
              <w:rPr>
                <w:rFonts w:ascii="Times New Roman" w:eastAsia="Times New Roman" w:hAnsi="Times New Roman" w:cs="Times New Roman"/>
                <w:szCs w:val="24"/>
                <w:lang w:eastAsia="es-CO"/>
              </w:rPr>
            </w:pPr>
            <w:r w:rsidRPr="00C6677D">
              <w:rPr>
                <w:rFonts w:ascii="Arial" w:eastAsia="Times New Roman" w:hAnsi="Arial" w:cs="Arial"/>
                <w:sz w:val="16"/>
                <w:szCs w:val="16"/>
                <w:lang w:eastAsia="es-CO"/>
              </w:rPr>
              <w:t>Aprobó: </w:t>
            </w:r>
          </w:p>
        </w:tc>
        <w:tc>
          <w:tcPr>
            <w:tcW w:w="4410" w:type="dxa"/>
            <w:tcBorders>
              <w:top w:val="dotted" w:sz="6" w:space="0" w:color="7F7F7F"/>
              <w:left w:val="nil"/>
              <w:bottom w:val="dotted" w:sz="6" w:space="0" w:color="7F7F7F"/>
              <w:right w:val="nil"/>
            </w:tcBorders>
            <w:shd w:val="clear" w:color="auto" w:fill="auto"/>
            <w:vAlign w:val="center"/>
            <w:hideMark/>
          </w:tcPr>
          <w:p w14:paraId="48C13A04" w14:textId="77777777" w:rsidR="00257826" w:rsidRPr="00257826" w:rsidRDefault="00257826" w:rsidP="004D20C7">
            <w:pPr>
              <w:textAlignment w:val="baseline"/>
              <w:rPr>
                <w:rFonts w:asciiTheme="minorBidi" w:eastAsia="Times New Roman" w:hAnsiTheme="minorBidi"/>
                <w:sz w:val="16"/>
                <w:szCs w:val="16"/>
                <w:lang w:eastAsia="es-CO"/>
              </w:rPr>
            </w:pPr>
            <w:r w:rsidRPr="00257826">
              <w:rPr>
                <w:rFonts w:asciiTheme="minorBidi" w:eastAsia="Times New Roman" w:hAnsiTheme="minorBidi"/>
                <w:sz w:val="16"/>
                <w:szCs w:val="16"/>
                <w:lang w:eastAsia="es-CO"/>
              </w:rPr>
              <w:t>Jorge Augusto Tirado Navarro</w:t>
            </w:r>
          </w:p>
          <w:p w14:paraId="453A09A7" w14:textId="35AB6354" w:rsidR="00257826" w:rsidRPr="00C6677D" w:rsidRDefault="00257826" w:rsidP="004D20C7">
            <w:pPr>
              <w:textAlignment w:val="baseline"/>
              <w:rPr>
                <w:rFonts w:ascii="Times New Roman" w:eastAsia="Times New Roman" w:hAnsi="Times New Roman" w:cs="Times New Roman"/>
                <w:szCs w:val="24"/>
                <w:lang w:eastAsia="es-CO"/>
              </w:rPr>
            </w:pPr>
            <w:r w:rsidRPr="00257826">
              <w:rPr>
                <w:rFonts w:asciiTheme="minorBidi" w:eastAsia="Times New Roman" w:hAnsiTheme="minorBidi"/>
                <w:sz w:val="16"/>
                <w:szCs w:val="16"/>
                <w:lang w:eastAsia="es-CO"/>
              </w:rPr>
              <w:t>Subdirector Gestión Contractual</w:t>
            </w:r>
          </w:p>
        </w:tc>
      </w:tr>
    </w:tbl>
    <w:p w14:paraId="0879FB11" w14:textId="77777777" w:rsidR="00257826" w:rsidRPr="00803D6A" w:rsidRDefault="00257826" w:rsidP="00257826">
      <w:pPr>
        <w:rPr>
          <w:color w:val="000000" w:themeColor="text1"/>
          <w:lang w:val="es-CO"/>
        </w:rPr>
      </w:pPr>
    </w:p>
    <w:p w14:paraId="22C20938" w14:textId="77777777" w:rsidR="00BD0429" w:rsidRPr="00257826" w:rsidRDefault="00BD0429">
      <w:pPr>
        <w:rPr>
          <w:lang w:val="es-CO"/>
        </w:rPr>
      </w:pPr>
    </w:p>
    <w:sectPr w:rsidR="00BD0429" w:rsidRPr="0025782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5C54C" w14:textId="77777777" w:rsidR="006A66D0" w:rsidRDefault="006A66D0" w:rsidP="00257826">
      <w:r>
        <w:separator/>
      </w:r>
    </w:p>
  </w:endnote>
  <w:endnote w:type="continuationSeparator" w:id="0">
    <w:p w14:paraId="3A39EEB8" w14:textId="77777777" w:rsidR="006A66D0" w:rsidRDefault="006A66D0" w:rsidP="0025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5031" w14:textId="77777777" w:rsidR="00257826" w:rsidRDefault="00257826" w:rsidP="00257826">
    <w:pPr>
      <w:pStyle w:val="Sinespaciado"/>
      <w:jc w:val="right"/>
      <w:rPr>
        <w:rFonts w:ascii="Arial" w:hAnsi="Arial" w:cs="Arial"/>
        <w:sz w:val="18"/>
        <w:szCs w:val="18"/>
      </w:rPr>
    </w:pPr>
  </w:p>
  <w:p w14:paraId="1E2D1FED" w14:textId="77777777" w:rsidR="00257826" w:rsidRPr="008217B7" w:rsidRDefault="00257826" w:rsidP="0025782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42E7C72" w14:textId="072C8DF0" w:rsidR="00257826" w:rsidRDefault="00257826" w:rsidP="00257826">
    <w:pPr>
      <w:pStyle w:val="Piedepgina"/>
      <w:jc w:val="center"/>
      <w:rPr>
        <w:lang w:val="es-ES"/>
      </w:rPr>
    </w:pPr>
    <w:r>
      <w:rPr>
        <w:noProof/>
      </w:rPr>
      <w:drawing>
        <wp:inline distT="0" distB="0" distL="0" distR="0" wp14:anchorId="465EA88F" wp14:editId="38754D8B">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89A7F" w14:textId="77777777" w:rsidR="006A66D0" w:rsidRDefault="006A66D0" w:rsidP="00257826">
      <w:r>
        <w:separator/>
      </w:r>
    </w:p>
  </w:footnote>
  <w:footnote w:type="continuationSeparator" w:id="0">
    <w:p w14:paraId="1C0246D6" w14:textId="77777777" w:rsidR="006A66D0" w:rsidRDefault="006A66D0" w:rsidP="00257826">
      <w:r>
        <w:continuationSeparator/>
      </w:r>
    </w:p>
  </w:footnote>
  <w:footnote w:id="1">
    <w:p w14:paraId="74D19F66"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28DCF867"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40325412"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65D00968"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14:paraId="7905D6EF" w14:textId="77777777" w:rsidR="00257826" w:rsidRPr="00B00AA2" w:rsidRDefault="00257826" w:rsidP="00257826">
      <w:pPr>
        <w:pStyle w:val="Textonotapie"/>
        <w:jc w:val="both"/>
        <w:rPr>
          <w:rFonts w:ascii="Arial" w:hAnsi="Arial" w:cs="Arial"/>
          <w:color w:val="000000" w:themeColor="text1"/>
          <w:sz w:val="19"/>
          <w:szCs w:val="19"/>
          <w:lang w:val="es-ES"/>
        </w:rPr>
      </w:pPr>
    </w:p>
  </w:footnote>
  <w:footnote w:id="3">
    <w:p w14:paraId="70138E33"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«Artículo 12. Concurrencia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394332A3" w14:textId="77777777" w:rsidR="00257826" w:rsidRPr="00B00AA2" w:rsidRDefault="00257826" w:rsidP="00257826">
      <w:pPr>
        <w:pStyle w:val="Textonotapie"/>
        <w:jc w:val="both"/>
        <w:rPr>
          <w:rFonts w:ascii="Arial" w:hAnsi="Arial" w:cs="Arial"/>
          <w:color w:val="000000" w:themeColor="text1"/>
          <w:sz w:val="19"/>
          <w:szCs w:val="19"/>
        </w:rPr>
      </w:pPr>
      <w:r w:rsidRPr="00B00AA2">
        <w:rPr>
          <w:rFonts w:ascii="Arial" w:hAnsi="Arial" w:cs="Arial"/>
          <w:color w:val="000000" w:themeColor="text1"/>
          <w:sz w:val="19"/>
          <w:szCs w:val="19"/>
        </w:rPr>
        <w:tab/>
        <w:t xml:space="preserve">»4. Las entidades públicas del orden nacional, departamental y municipal preferirán en condiciones de igual precio, calidad y capacidad de suministros y servicio a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nacionales».</w:t>
      </w:r>
    </w:p>
    <w:p w14:paraId="61FA77A5" w14:textId="77777777" w:rsidR="00257826" w:rsidRPr="00B00AA2" w:rsidRDefault="00257826" w:rsidP="00257826">
      <w:pPr>
        <w:pStyle w:val="Textonotapie"/>
        <w:jc w:val="both"/>
        <w:rPr>
          <w:rFonts w:ascii="Arial" w:hAnsi="Arial" w:cs="Arial"/>
          <w:color w:val="000000" w:themeColor="text1"/>
          <w:sz w:val="19"/>
          <w:szCs w:val="19"/>
          <w:lang w:val="es-CO"/>
        </w:rPr>
      </w:pPr>
    </w:p>
  </w:footnote>
  <w:footnote w:id="4">
    <w:p w14:paraId="51590FE4" w14:textId="77777777" w:rsidR="00586D21" w:rsidRDefault="00586D21" w:rsidP="00586D21">
      <w:pPr>
        <w:pStyle w:val="Textonotapie"/>
        <w:ind w:firstLine="708"/>
        <w:jc w:val="both"/>
        <w:rPr>
          <w:rFonts w:ascii="Arial" w:hAnsi="Arial" w:cs="Arial"/>
          <w:color w:val="000000" w:themeColor="text1"/>
          <w:sz w:val="19"/>
          <w:szCs w:val="19"/>
        </w:rPr>
      </w:pPr>
      <w:r>
        <w:rPr>
          <w:rStyle w:val="Refdenotaalpie"/>
        </w:rPr>
        <w:footnoteRef/>
      </w:r>
      <w:r>
        <w:t xml:space="preserve"> </w:t>
      </w:r>
      <w:r w:rsidRPr="00B00AA2">
        <w:rPr>
          <w:rFonts w:ascii="Arial" w:hAnsi="Arial" w:cs="Arial"/>
          <w:color w:val="000000" w:themeColor="text1"/>
          <w:sz w:val="19"/>
          <w:szCs w:val="19"/>
        </w:rPr>
        <w:t>«</w:t>
      </w:r>
      <w:proofErr w:type="gramStart"/>
      <w:r w:rsidRPr="00B00AA2">
        <w:rPr>
          <w:rFonts w:ascii="Arial" w:hAnsi="Arial" w:cs="Arial"/>
          <w:color w:val="000000" w:themeColor="text1"/>
          <w:sz w:val="19"/>
          <w:szCs w:val="19"/>
        </w:rPr>
        <w:t>Artículo</w:t>
      </w:r>
      <w:r w:rsidRPr="00231752">
        <w:rPr>
          <w:rFonts w:ascii="Arial" w:hAnsi="Arial" w:cs="Arial"/>
          <w:color w:val="000000" w:themeColor="text1"/>
          <w:sz w:val="19"/>
          <w:szCs w:val="19"/>
        </w:rPr>
        <w:t xml:space="preserve">  2.2.1.13.2.2.</w:t>
      </w:r>
      <w:proofErr w:type="gramEnd"/>
      <w:r w:rsidRPr="00231752">
        <w:rPr>
          <w:rFonts w:ascii="Arial" w:hAnsi="Arial" w:cs="Arial"/>
          <w:color w:val="000000" w:themeColor="text1"/>
          <w:sz w:val="19"/>
          <w:szCs w:val="19"/>
        </w:rPr>
        <w:t xml:space="preserve">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60C381EE" w14:textId="77777777" w:rsidR="00586D21" w:rsidRPr="00231752" w:rsidRDefault="00586D21" w:rsidP="00586D21">
      <w:pPr>
        <w:pStyle w:val="Textonotapie"/>
        <w:ind w:firstLine="708"/>
        <w:jc w:val="both"/>
        <w:rPr>
          <w:rFonts w:ascii="Arial" w:hAnsi="Arial" w:cs="Arial"/>
          <w:color w:val="000000" w:themeColor="text1"/>
          <w:sz w:val="19"/>
          <w:szCs w:val="19"/>
        </w:rPr>
      </w:pPr>
    </w:p>
    <w:p w14:paraId="475C7B13" w14:textId="77777777" w:rsidR="00586D21" w:rsidRDefault="00586D21" w:rsidP="00586D21">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w:t>
      </w:r>
      <w:r w:rsidRPr="00231752">
        <w:rPr>
          <w:rFonts w:ascii="Arial" w:hAnsi="Arial" w:cs="Arial"/>
          <w:color w:val="000000" w:themeColor="text1"/>
          <w:sz w:val="19"/>
          <w:szCs w:val="19"/>
        </w:rPr>
        <w:t>1. Para el sector manufacturero:</w:t>
      </w:r>
    </w:p>
    <w:p w14:paraId="41EA6C28" w14:textId="77777777" w:rsidR="00586D21" w:rsidRPr="00231752" w:rsidRDefault="00586D21" w:rsidP="00586D21">
      <w:pPr>
        <w:pStyle w:val="Textonotapie"/>
        <w:ind w:firstLine="708"/>
        <w:jc w:val="both"/>
        <w:rPr>
          <w:rFonts w:ascii="Arial" w:hAnsi="Arial" w:cs="Arial"/>
          <w:color w:val="000000" w:themeColor="text1"/>
          <w:sz w:val="19"/>
          <w:szCs w:val="19"/>
        </w:rPr>
      </w:pPr>
    </w:p>
    <w:p w14:paraId="594415B8"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Microempresa</w:t>
      </w:r>
      <w:proofErr w:type="gramEnd"/>
      <w:r w:rsidRPr="00231752">
        <w:rPr>
          <w:rFonts w:ascii="Arial" w:hAnsi="Arial" w:cs="Arial"/>
          <w:color w:val="000000" w:themeColor="text1"/>
          <w:sz w:val="19"/>
          <w:szCs w:val="19"/>
        </w:rPr>
        <w:t>. Aquella cuyos ingresos por actividades ordinarias anuales sean inferiores o iguales a veintitrés mil quinientos sesenta y tres Unidades de Valor Tributario (23.563 UVT).</w:t>
      </w:r>
    </w:p>
    <w:p w14:paraId="24020FDC"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Pequeña</w:t>
      </w:r>
      <w:proofErr w:type="gramEnd"/>
      <w:r w:rsidRPr="00231752">
        <w:rPr>
          <w:rFonts w:ascii="Arial" w:hAnsi="Arial" w:cs="Arial"/>
          <w:color w:val="000000" w:themeColor="text1"/>
          <w:sz w:val="19"/>
          <w:szCs w:val="19"/>
        </w:rPr>
        <w:t xml:space="preserve">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7E27207E"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Mediana</w:t>
      </w:r>
      <w:proofErr w:type="gramEnd"/>
      <w:r w:rsidRPr="00231752">
        <w:rPr>
          <w:rFonts w:ascii="Arial" w:hAnsi="Arial" w:cs="Arial"/>
          <w:color w:val="000000" w:themeColor="text1"/>
          <w:sz w:val="19"/>
          <w:szCs w:val="19"/>
        </w:rPr>
        <w:t xml:space="preserve">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3E167D1B" w14:textId="77777777" w:rsidR="00586D21" w:rsidRDefault="00586D21" w:rsidP="00586D21">
      <w:pPr>
        <w:pStyle w:val="Textonotapie"/>
        <w:ind w:firstLine="708"/>
        <w:jc w:val="both"/>
        <w:rPr>
          <w:rFonts w:ascii="Arial" w:hAnsi="Arial" w:cs="Arial"/>
          <w:color w:val="000000" w:themeColor="text1"/>
          <w:sz w:val="19"/>
          <w:szCs w:val="19"/>
        </w:rPr>
      </w:pPr>
    </w:p>
    <w:p w14:paraId="7FCA4E0B" w14:textId="77777777" w:rsidR="00586D21" w:rsidRDefault="00586D21" w:rsidP="00586D21">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w:t>
      </w:r>
      <w:r w:rsidRPr="00231752">
        <w:rPr>
          <w:rFonts w:ascii="Arial" w:hAnsi="Arial" w:cs="Arial"/>
          <w:color w:val="000000" w:themeColor="text1"/>
          <w:sz w:val="19"/>
          <w:szCs w:val="19"/>
        </w:rPr>
        <w:t>2. Para el sector servicios:</w:t>
      </w:r>
    </w:p>
    <w:p w14:paraId="0F210904" w14:textId="77777777" w:rsidR="00586D21" w:rsidRPr="00231752" w:rsidRDefault="00586D21" w:rsidP="00586D21">
      <w:pPr>
        <w:pStyle w:val="Textonotapie"/>
        <w:ind w:firstLine="708"/>
        <w:jc w:val="both"/>
        <w:rPr>
          <w:rFonts w:ascii="Arial" w:hAnsi="Arial" w:cs="Arial"/>
          <w:color w:val="000000" w:themeColor="text1"/>
          <w:sz w:val="19"/>
          <w:szCs w:val="19"/>
        </w:rPr>
      </w:pPr>
    </w:p>
    <w:p w14:paraId="01638C3D"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Microempresa</w:t>
      </w:r>
      <w:proofErr w:type="gramEnd"/>
      <w:r w:rsidRPr="00231752">
        <w:rPr>
          <w:rFonts w:ascii="Arial" w:hAnsi="Arial" w:cs="Arial"/>
          <w:color w:val="000000" w:themeColor="text1"/>
          <w:sz w:val="19"/>
          <w:szCs w:val="19"/>
        </w:rPr>
        <w:t>. Aquella cuyos ingresos por actividades ordinarias anuales sean inferiores o iguales a treinta y dos mil novecientos ochenta y ocho Unidades de Valor Tributario (32.988 UVT).</w:t>
      </w:r>
    </w:p>
    <w:p w14:paraId="6307B2F6"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Pequeña</w:t>
      </w:r>
      <w:proofErr w:type="gramEnd"/>
      <w:r w:rsidRPr="00231752">
        <w:rPr>
          <w:rFonts w:ascii="Arial" w:hAnsi="Arial" w:cs="Arial"/>
          <w:color w:val="000000" w:themeColor="text1"/>
          <w:sz w:val="19"/>
          <w:szCs w:val="19"/>
        </w:rPr>
        <w:t xml:space="preserve">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3969670D"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Mediana</w:t>
      </w:r>
      <w:proofErr w:type="gramEnd"/>
      <w:r w:rsidRPr="00231752">
        <w:rPr>
          <w:rFonts w:ascii="Arial" w:hAnsi="Arial" w:cs="Arial"/>
          <w:color w:val="000000" w:themeColor="text1"/>
          <w:sz w:val="19"/>
          <w:szCs w:val="19"/>
        </w:rPr>
        <w:t xml:space="preserve">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1BA3414E" w14:textId="77777777" w:rsidR="00586D21" w:rsidRPr="00231752" w:rsidRDefault="00586D21" w:rsidP="00586D21">
      <w:pPr>
        <w:pStyle w:val="Textonotapie"/>
        <w:ind w:firstLine="708"/>
        <w:jc w:val="both"/>
        <w:rPr>
          <w:rFonts w:ascii="Arial" w:hAnsi="Arial" w:cs="Arial"/>
          <w:color w:val="000000" w:themeColor="text1"/>
          <w:sz w:val="19"/>
          <w:szCs w:val="19"/>
        </w:rPr>
      </w:pPr>
    </w:p>
    <w:p w14:paraId="610D102C" w14:textId="77777777" w:rsidR="00586D21" w:rsidRDefault="00586D21" w:rsidP="00586D21">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w:t>
      </w:r>
      <w:r w:rsidRPr="00231752">
        <w:rPr>
          <w:rFonts w:ascii="Arial" w:hAnsi="Arial" w:cs="Arial"/>
          <w:color w:val="000000" w:themeColor="text1"/>
          <w:sz w:val="19"/>
          <w:szCs w:val="19"/>
        </w:rPr>
        <w:t>3. Para el sector de comercio:</w:t>
      </w:r>
    </w:p>
    <w:p w14:paraId="4D3242B9" w14:textId="77777777" w:rsidR="00586D21" w:rsidRPr="00231752" w:rsidRDefault="00586D21" w:rsidP="00586D21">
      <w:pPr>
        <w:pStyle w:val="Textonotapie"/>
        <w:ind w:firstLine="708"/>
        <w:jc w:val="both"/>
        <w:rPr>
          <w:rFonts w:ascii="Arial" w:hAnsi="Arial" w:cs="Arial"/>
          <w:color w:val="000000" w:themeColor="text1"/>
          <w:sz w:val="19"/>
          <w:szCs w:val="19"/>
        </w:rPr>
      </w:pPr>
    </w:p>
    <w:p w14:paraId="1C368BC6"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Microempresa</w:t>
      </w:r>
      <w:proofErr w:type="gramEnd"/>
      <w:r w:rsidRPr="00231752">
        <w:rPr>
          <w:rFonts w:ascii="Arial" w:hAnsi="Arial" w:cs="Arial"/>
          <w:color w:val="000000" w:themeColor="text1"/>
          <w:sz w:val="19"/>
          <w:szCs w:val="19"/>
        </w:rPr>
        <w:t>. Aquella cuyos ingresos por actividades ordinarias anuales sean inferiores o iguales a cuarenta y cuatro mil setecientos sesenta y nueve Unidades de Valor Tributario (44.769 UVT).</w:t>
      </w:r>
    </w:p>
    <w:p w14:paraId="739CF93A" w14:textId="77777777" w:rsidR="00586D21" w:rsidRPr="00231752"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Pequeña</w:t>
      </w:r>
      <w:proofErr w:type="gramEnd"/>
      <w:r w:rsidRPr="00231752">
        <w:rPr>
          <w:rFonts w:ascii="Arial" w:hAnsi="Arial" w:cs="Arial"/>
          <w:color w:val="000000" w:themeColor="text1"/>
          <w:sz w:val="19"/>
          <w:szCs w:val="19"/>
        </w:rPr>
        <w:t xml:space="preserve">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68121F27" w14:textId="77777777" w:rsidR="00586D21" w:rsidRDefault="00586D21" w:rsidP="00586D21">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w:t>
      </w:r>
      <w:r w:rsidRPr="00231752">
        <w:rPr>
          <w:rFonts w:ascii="Arial" w:hAnsi="Arial" w:cs="Arial"/>
          <w:color w:val="000000" w:themeColor="text1"/>
          <w:sz w:val="19"/>
          <w:szCs w:val="19"/>
        </w:rPr>
        <w:t>Mediana</w:t>
      </w:r>
      <w:proofErr w:type="gramEnd"/>
      <w:r w:rsidRPr="00231752">
        <w:rPr>
          <w:rFonts w:ascii="Arial" w:hAnsi="Arial" w:cs="Arial"/>
          <w:color w:val="000000" w:themeColor="text1"/>
          <w:sz w:val="19"/>
          <w:szCs w:val="19"/>
        </w:rPr>
        <w:t xml:space="preserve">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1A420964" w14:textId="77777777" w:rsidR="00586D21" w:rsidRDefault="00586D21" w:rsidP="00586D21">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w:t>
      </w:r>
      <w:r>
        <w:rPr>
          <w:rFonts w:ascii="Arial" w:hAnsi="Arial" w:cs="Arial"/>
          <w:color w:val="000000" w:themeColor="text1"/>
          <w:sz w:val="19"/>
          <w:szCs w:val="19"/>
        </w:rPr>
        <w:t>[…]</w:t>
      </w:r>
      <w:r w:rsidRPr="00B00AA2">
        <w:rPr>
          <w:rFonts w:ascii="Arial" w:hAnsi="Arial" w:cs="Arial"/>
          <w:color w:val="000000" w:themeColor="text1"/>
          <w:sz w:val="19"/>
          <w:szCs w:val="19"/>
        </w:rPr>
        <w:t>»</w:t>
      </w:r>
      <w:r>
        <w:rPr>
          <w:rFonts w:ascii="Arial" w:hAnsi="Arial" w:cs="Arial"/>
          <w:color w:val="000000" w:themeColor="text1"/>
          <w:sz w:val="19"/>
          <w:szCs w:val="19"/>
        </w:rPr>
        <w:t>.</w:t>
      </w:r>
    </w:p>
    <w:p w14:paraId="726EFC38" w14:textId="77777777" w:rsidR="00586D21" w:rsidRPr="00231752" w:rsidRDefault="00586D21" w:rsidP="00586D21">
      <w:pPr>
        <w:pStyle w:val="Textonotapie"/>
        <w:ind w:firstLine="708"/>
        <w:rPr>
          <w:lang w:val="es-CO"/>
        </w:rPr>
      </w:pPr>
    </w:p>
  </w:footnote>
  <w:footnote w:id="5">
    <w:p w14:paraId="60CCEC60"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Allí se dijo: «La ley establece mecanismos indispensables para permitir la creación y operación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como proveedoras de bienes y servicios que demanden; 3. Establecer procedimientos administrativos que faciliten que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nacionales».</w:t>
      </w:r>
    </w:p>
    <w:p w14:paraId="30950D3F"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p>
  </w:footnote>
  <w:footnote w:id="6">
    <w:p w14:paraId="6129F2B7"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2151459A"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p>
  </w:footnote>
  <w:footnote w:id="7">
    <w:p w14:paraId="45E7E6BB"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La TRM diaria se puede consultar en </w:t>
      </w:r>
      <w:hyperlink r:id="rId1" w:history="1">
        <w:r w:rsidRPr="00B00AA2">
          <w:rPr>
            <w:rStyle w:val="Hipervnculo"/>
            <w:rFonts w:ascii="Arial" w:hAnsi="Arial" w:cs="Arial"/>
            <w:color w:val="000000" w:themeColor="text1"/>
            <w:sz w:val="19"/>
            <w:szCs w:val="19"/>
          </w:rPr>
          <w:t>https://www.banrep.gov.co/es/estadisticas/trm</w:t>
        </w:r>
      </w:hyperlink>
      <w:r w:rsidRPr="00B00AA2">
        <w:rPr>
          <w:rFonts w:ascii="Arial" w:hAnsi="Arial" w:cs="Arial"/>
          <w:color w:val="000000" w:themeColor="text1"/>
          <w:sz w:val="19"/>
          <w:szCs w:val="19"/>
        </w:rPr>
        <w:t>.</w:t>
      </w:r>
    </w:p>
    <w:p w14:paraId="6C8B8034"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p>
  </w:footnote>
  <w:footnote w:id="8">
    <w:p w14:paraId="3EC236CA"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lang w:val="es-ES"/>
        </w:rPr>
        <w:t>Fecha de expedición del Decreto 1082.</w:t>
      </w:r>
    </w:p>
    <w:p w14:paraId="3BBCAC70" w14:textId="77777777" w:rsidR="00257826" w:rsidRPr="00B00AA2" w:rsidRDefault="00257826" w:rsidP="00257826">
      <w:pPr>
        <w:pStyle w:val="Textonotapie"/>
        <w:jc w:val="both"/>
        <w:rPr>
          <w:rFonts w:ascii="Arial" w:hAnsi="Arial" w:cs="Arial"/>
          <w:color w:val="000000" w:themeColor="text1"/>
          <w:sz w:val="19"/>
          <w:szCs w:val="19"/>
          <w:lang w:val="es-ES"/>
        </w:rPr>
      </w:pPr>
    </w:p>
  </w:footnote>
  <w:footnote w:id="9">
    <w:p w14:paraId="50302259"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w:t>
      </w:r>
      <w:hyperlink r:id="rId2" w:history="1">
        <w:r w:rsidRPr="00B00AA2">
          <w:rPr>
            <w:rStyle w:val="Hipervnculo"/>
            <w:rFonts w:ascii="Arial" w:hAnsi="Arial" w:cs="Arial"/>
            <w:color w:val="000000" w:themeColor="text1"/>
            <w:sz w:val="19"/>
            <w:szCs w:val="19"/>
          </w:rPr>
          <w:t>https://www.colombiacompra.gov.co/sites/cce_public/files/cce_documentos/umbrales_2020_-_2021.pdf</w:t>
        </w:r>
      </w:hyperlink>
    </w:p>
    <w:p w14:paraId="61A28C1E"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p>
  </w:footnote>
  <w:footnote w:id="10">
    <w:p w14:paraId="33E6484B"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Ibidem.</w:t>
      </w:r>
    </w:p>
    <w:p w14:paraId="24704694"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p>
  </w:footnote>
  <w:footnote w:id="11">
    <w:p w14:paraId="025073BC"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Concepto emitido en el radicado 4201913000005674, dictado el 27 de septiembre de 2019.</w:t>
      </w:r>
    </w:p>
  </w:footnote>
  <w:footnote w:id="12">
    <w:p w14:paraId="6374B036" w14:textId="77777777" w:rsidR="00257826" w:rsidRPr="00B00AA2" w:rsidRDefault="00257826" w:rsidP="00257826">
      <w:pPr>
        <w:pStyle w:val="Textonotapie"/>
        <w:jc w:val="both"/>
        <w:rPr>
          <w:rFonts w:ascii="Arial" w:hAnsi="Arial" w:cs="Arial"/>
          <w:color w:val="000000" w:themeColor="text1"/>
          <w:sz w:val="19"/>
          <w:szCs w:val="19"/>
        </w:rPr>
      </w:pPr>
    </w:p>
    <w:p w14:paraId="0E98FB50"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Ley 1450 de 2011: «Artículo 32. Parágrafo 2°. Sin perjuicio de lo dispuesto en los artículos 5 y 6 de la Ley 1150 de 2007, para que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3">
    <w:p w14:paraId="1DEDE190" w14:textId="77777777" w:rsidR="00257826" w:rsidRPr="00B00AA2" w:rsidRDefault="00257826" w:rsidP="00257826">
      <w:pPr>
        <w:pStyle w:val="Textonotapie"/>
        <w:ind w:firstLine="708"/>
        <w:jc w:val="both"/>
        <w:rPr>
          <w:rFonts w:ascii="Arial" w:hAnsi="Arial" w:cs="Arial"/>
          <w:color w:val="000000" w:themeColor="text1"/>
          <w:sz w:val="19"/>
          <w:szCs w:val="19"/>
        </w:rPr>
      </w:pPr>
    </w:p>
    <w:p w14:paraId="49F31F50"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Ley 1450 de 2011: «Artículo 32. Parágrafo 1°: En los procesos de selección que se desarrollen con base en el primer inciso, las entidades podrán realizar las convocatorias limitadas que beneficien a las </w:t>
      </w:r>
      <w:proofErr w:type="spellStart"/>
      <w:r w:rsidRPr="00B00AA2">
        <w:rPr>
          <w:rFonts w:ascii="Arial" w:hAnsi="Arial" w:cs="Arial"/>
          <w:color w:val="000000" w:themeColor="text1"/>
          <w:sz w:val="19"/>
          <w:szCs w:val="19"/>
        </w:rPr>
        <w:t>Mipymes</w:t>
      </w:r>
      <w:proofErr w:type="spellEnd"/>
      <w:r w:rsidRPr="00B00AA2">
        <w:rPr>
          <w:rFonts w:ascii="Arial" w:hAnsi="Arial" w:cs="Arial"/>
          <w:color w:val="000000" w:themeColor="text1"/>
          <w:sz w:val="19"/>
          <w:szCs w:val="19"/>
        </w:rPr>
        <w:t xml:space="preserve"> del ámbito municipal o departamental correspondiente al de la ejecución del contrato».</w:t>
      </w:r>
    </w:p>
    <w:p w14:paraId="0F051D47" w14:textId="77777777" w:rsidR="00257826" w:rsidRPr="00B00AA2" w:rsidRDefault="00257826" w:rsidP="00257826">
      <w:pPr>
        <w:pStyle w:val="Textonotapie"/>
        <w:ind w:firstLine="708"/>
        <w:jc w:val="both"/>
        <w:rPr>
          <w:rFonts w:ascii="Arial" w:hAnsi="Arial" w:cs="Arial"/>
          <w:color w:val="000000" w:themeColor="text1"/>
          <w:sz w:val="19"/>
          <w:szCs w:val="19"/>
        </w:rPr>
      </w:pPr>
    </w:p>
  </w:footnote>
  <w:footnote w:id="14">
    <w:p w14:paraId="5240DEC5"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Cfr. Concepto emitido en el radicado 4201913000005674, dictado el 27 de septiembre de 2019.</w:t>
      </w:r>
    </w:p>
    <w:p w14:paraId="1DAF0B54" w14:textId="77777777" w:rsidR="00257826" w:rsidRPr="00B00AA2" w:rsidRDefault="00257826" w:rsidP="00257826">
      <w:pPr>
        <w:pStyle w:val="Textonotapie"/>
        <w:ind w:firstLine="708"/>
        <w:jc w:val="both"/>
        <w:rPr>
          <w:rFonts w:ascii="Arial" w:hAnsi="Arial" w:cs="Arial"/>
          <w:color w:val="000000" w:themeColor="text1"/>
          <w:sz w:val="19"/>
          <w:szCs w:val="19"/>
          <w:lang w:val="es-ES"/>
        </w:rPr>
      </w:pPr>
    </w:p>
  </w:footnote>
  <w:footnote w:id="15">
    <w:p w14:paraId="5F524E3C" w14:textId="77777777" w:rsidR="00257826" w:rsidRPr="00B00AA2" w:rsidRDefault="00257826" w:rsidP="00257826">
      <w:pPr>
        <w:pStyle w:val="Default"/>
        <w:jc w:val="both"/>
        <w:rPr>
          <w:color w:val="000000" w:themeColor="text1"/>
          <w:sz w:val="19"/>
          <w:szCs w:val="19"/>
        </w:rPr>
      </w:pPr>
      <w:r w:rsidRPr="00B00AA2">
        <w:rPr>
          <w:rStyle w:val="Refdenotaalpie"/>
          <w:color w:val="000000" w:themeColor="text1"/>
          <w:sz w:val="19"/>
          <w:szCs w:val="19"/>
        </w:rPr>
        <w:footnoteRef/>
      </w:r>
      <w:r w:rsidRPr="00B00AA2">
        <w:rPr>
          <w:color w:val="000000" w:themeColor="text1"/>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739040E4" w14:textId="77777777" w:rsidR="00257826" w:rsidRPr="00B00AA2" w:rsidRDefault="00257826" w:rsidP="00257826">
      <w:pPr>
        <w:pStyle w:val="Textonotapie"/>
        <w:ind w:firstLine="708"/>
        <w:jc w:val="both"/>
        <w:rPr>
          <w:rFonts w:ascii="Arial" w:hAnsi="Arial" w:cs="Arial"/>
          <w:color w:val="000000" w:themeColor="text1"/>
          <w:sz w:val="19"/>
          <w:szCs w:val="19"/>
        </w:rPr>
      </w:pPr>
    </w:p>
    <w:p w14:paraId="001656A7" w14:textId="77777777" w:rsidR="00257826" w:rsidRPr="00B00AA2" w:rsidRDefault="00257826" w:rsidP="00257826">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»Sin</w:t>
      </w:r>
      <w:proofErr w:type="gramEnd"/>
      <w:r w:rsidRPr="00B00AA2">
        <w:rPr>
          <w:rFonts w:ascii="Arial" w:hAnsi="Arial" w:cs="Arial"/>
          <w:color w:val="000000" w:themeColor="text1"/>
          <w:sz w:val="19"/>
          <w:szCs w:val="19"/>
        </w:rPr>
        <w:t xml:space="preserve"> embargo, cualquiera que sea su objeto, las sociedades comerciales y civiles estarán sujetas, para todos los efectos, a la legislación mercantil».</w:t>
      </w:r>
    </w:p>
    <w:p w14:paraId="740706D4" w14:textId="77777777" w:rsidR="00257826" w:rsidRPr="00B00AA2" w:rsidRDefault="00257826" w:rsidP="00257826">
      <w:pPr>
        <w:pStyle w:val="Textonotapie"/>
        <w:ind w:firstLine="708"/>
        <w:jc w:val="both"/>
        <w:rPr>
          <w:rFonts w:ascii="Arial" w:hAnsi="Arial" w:cs="Arial"/>
          <w:color w:val="000000" w:themeColor="text1"/>
          <w:sz w:val="19"/>
          <w:szCs w:val="19"/>
        </w:rPr>
      </w:pPr>
    </w:p>
  </w:footnote>
  <w:footnote w:id="16">
    <w:p w14:paraId="4C9DDBC4"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5F04D348" w14:textId="77777777" w:rsidR="00257826" w:rsidRPr="00B00AA2" w:rsidRDefault="00257826" w:rsidP="00257826">
      <w:pPr>
        <w:pStyle w:val="Textonotapie"/>
        <w:ind w:firstLine="708"/>
        <w:jc w:val="both"/>
        <w:rPr>
          <w:rFonts w:ascii="Arial" w:hAnsi="Arial" w:cs="Arial"/>
          <w:color w:val="000000" w:themeColor="text1"/>
          <w:sz w:val="19"/>
          <w:szCs w:val="19"/>
        </w:rPr>
      </w:pPr>
    </w:p>
  </w:footnote>
  <w:footnote w:id="17">
    <w:p w14:paraId="572A4C45"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0CBCC81D" w14:textId="77777777" w:rsidR="00257826" w:rsidRPr="00B00AA2" w:rsidRDefault="00257826" w:rsidP="00257826">
      <w:pPr>
        <w:pStyle w:val="Textonotapie"/>
        <w:ind w:firstLine="708"/>
        <w:jc w:val="both"/>
        <w:rPr>
          <w:rFonts w:ascii="Arial" w:hAnsi="Arial" w:cs="Arial"/>
          <w:color w:val="000000" w:themeColor="text1"/>
          <w:sz w:val="19"/>
          <w:szCs w:val="19"/>
        </w:rPr>
      </w:pPr>
    </w:p>
    <w:p w14:paraId="4155BA3B" w14:textId="77777777" w:rsidR="00257826" w:rsidRPr="00B00AA2" w:rsidRDefault="00257826" w:rsidP="00257826">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»La</w:t>
      </w:r>
      <w:proofErr w:type="gramEnd"/>
      <w:r w:rsidRPr="00B00AA2">
        <w:rPr>
          <w:rFonts w:ascii="Arial" w:hAnsi="Arial" w:cs="Arial"/>
          <w:color w:val="000000" w:themeColor="text1"/>
          <w:sz w:val="19"/>
          <w:szCs w:val="19"/>
        </w:rPr>
        <w:t xml:space="preserve"> ausencia de lucro es una de sus características fundamentales, lo cual significa que no existe el reparto de utilidades o remanentes generados en el desarrollo de sus objetivos, ni es viable el reembolso de los bienes o dineros aportados a la entidad […]».</w:t>
      </w:r>
    </w:p>
    <w:p w14:paraId="10D63E08" w14:textId="77777777" w:rsidR="00257826" w:rsidRPr="00B00AA2" w:rsidRDefault="00257826" w:rsidP="00257826">
      <w:pPr>
        <w:pStyle w:val="Textonotapie"/>
        <w:ind w:firstLine="708"/>
        <w:jc w:val="both"/>
        <w:rPr>
          <w:rFonts w:ascii="Arial" w:hAnsi="Arial" w:cs="Arial"/>
          <w:color w:val="000000" w:themeColor="text1"/>
          <w:sz w:val="19"/>
          <w:szCs w:val="19"/>
        </w:rPr>
      </w:pPr>
    </w:p>
  </w:footnote>
  <w:footnote w:id="18">
    <w:p w14:paraId="06166F28"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9F0D0A">
        <w:rPr>
          <w:rFonts w:ascii="Arial" w:hAnsi="Arial" w:cs="Arial"/>
          <w:color w:val="000000" w:themeColor="text1"/>
          <w:sz w:val="19"/>
          <w:szCs w:val="19"/>
          <w:lang w:val="pt-BR"/>
        </w:rPr>
        <w:t xml:space="preserve"> Corte Constitucional. Sentencia C-287 de 2012. </w:t>
      </w:r>
      <w:r w:rsidRPr="00B00AA2">
        <w:rPr>
          <w:rFonts w:ascii="Arial" w:hAnsi="Arial" w:cs="Arial"/>
          <w:color w:val="000000" w:themeColor="text1"/>
          <w:sz w:val="19"/>
          <w:szCs w:val="19"/>
        </w:rPr>
        <w:t>M.P. María Victoria Calle.</w:t>
      </w:r>
    </w:p>
    <w:p w14:paraId="25B3187E" w14:textId="77777777" w:rsidR="00257826" w:rsidRPr="00B00AA2" w:rsidRDefault="00257826" w:rsidP="00257826">
      <w:pPr>
        <w:pStyle w:val="Textonotapie"/>
        <w:ind w:firstLine="708"/>
        <w:jc w:val="both"/>
        <w:rPr>
          <w:rFonts w:ascii="Arial" w:hAnsi="Arial" w:cs="Arial"/>
          <w:color w:val="000000" w:themeColor="text1"/>
          <w:sz w:val="19"/>
          <w:szCs w:val="19"/>
        </w:rPr>
      </w:pPr>
    </w:p>
  </w:footnote>
  <w:footnote w:id="19">
    <w:p w14:paraId="62BF4DC6"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Consejo de Estado, Sección Cuarta. Providencia del 26 de octubre de 2009. </w:t>
      </w:r>
      <w:proofErr w:type="spellStart"/>
      <w:r w:rsidRPr="00B00AA2">
        <w:rPr>
          <w:rFonts w:ascii="Arial" w:hAnsi="Arial" w:cs="Arial"/>
          <w:color w:val="000000" w:themeColor="text1"/>
          <w:sz w:val="19"/>
          <w:szCs w:val="19"/>
        </w:rPr>
        <w:t>Exp</w:t>
      </w:r>
      <w:proofErr w:type="spellEnd"/>
      <w:r w:rsidRPr="00B00AA2">
        <w:rPr>
          <w:rFonts w:ascii="Arial" w:hAnsi="Arial" w:cs="Arial"/>
          <w:color w:val="000000" w:themeColor="text1"/>
          <w:sz w:val="19"/>
          <w:szCs w:val="19"/>
        </w:rPr>
        <w:t>. No. 25000-23-27-000-2007-00160-01(17200). M.P. Martha Teresa Briceño de Valencia.</w:t>
      </w:r>
    </w:p>
    <w:p w14:paraId="60178104" w14:textId="77777777" w:rsidR="00257826" w:rsidRPr="00B00AA2" w:rsidRDefault="00257826" w:rsidP="00257826">
      <w:pPr>
        <w:pStyle w:val="Textonotapie"/>
        <w:ind w:firstLine="708"/>
        <w:jc w:val="both"/>
        <w:rPr>
          <w:rFonts w:ascii="Arial" w:hAnsi="Arial" w:cs="Arial"/>
          <w:color w:val="000000" w:themeColor="text1"/>
          <w:sz w:val="19"/>
          <w:szCs w:val="19"/>
        </w:rPr>
      </w:pPr>
    </w:p>
  </w:footnote>
  <w:footnote w:id="20">
    <w:p w14:paraId="00BD595D" w14:textId="77777777" w:rsidR="00257826" w:rsidRPr="00B00AA2" w:rsidRDefault="00257826" w:rsidP="00257826">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Cámara de Comercio de Bogotá, «ABC DE ESALES». Bogotá. 2013. Disponible en este link: </w:t>
      </w:r>
      <w:hyperlink r:id="rId3" w:history="1">
        <w:r w:rsidRPr="00B00AA2">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B00AA2">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E1A90" w14:textId="14F504F7" w:rsidR="00257826" w:rsidRDefault="00257826" w:rsidP="00257826">
    <w:pPr>
      <w:pStyle w:val="Encabezado"/>
    </w:pPr>
    <w:r>
      <w:rPr>
        <w:noProof/>
        <w:lang w:val="en-US"/>
      </w:rPr>
      <w:drawing>
        <wp:anchor distT="0" distB="0" distL="114300" distR="114300" simplePos="0" relativeHeight="251659264" behindDoc="1" locked="0" layoutInCell="1" allowOverlap="1" wp14:anchorId="7FADD3DC" wp14:editId="6EF4B788">
          <wp:simplePos x="0" y="0"/>
          <wp:positionH relativeFrom="margin">
            <wp:align>right</wp:align>
          </wp:positionH>
          <wp:positionV relativeFrom="paragraph">
            <wp:posOffset>-88900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FADDBA" w14:textId="15847123" w:rsidR="00257826" w:rsidRPr="00257826" w:rsidRDefault="00257826" w:rsidP="002578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6"/>
    <w:rsid w:val="00006B92"/>
    <w:rsid w:val="000401EC"/>
    <w:rsid w:val="00054057"/>
    <w:rsid w:val="00070E47"/>
    <w:rsid w:val="00085F5C"/>
    <w:rsid w:val="000F6685"/>
    <w:rsid w:val="00110C83"/>
    <w:rsid w:val="00112B3A"/>
    <w:rsid w:val="00131B91"/>
    <w:rsid w:val="00133A8B"/>
    <w:rsid w:val="00145840"/>
    <w:rsid w:val="00182A02"/>
    <w:rsid w:val="00184CF5"/>
    <w:rsid w:val="001D065C"/>
    <w:rsid w:val="001E2604"/>
    <w:rsid w:val="00212A33"/>
    <w:rsid w:val="00257826"/>
    <w:rsid w:val="002E755A"/>
    <w:rsid w:val="002F43B4"/>
    <w:rsid w:val="002F7FD7"/>
    <w:rsid w:val="003050E1"/>
    <w:rsid w:val="003307CB"/>
    <w:rsid w:val="00343341"/>
    <w:rsid w:val="00374327"/>
    <w:rsid w:val="003E5741"/>
    <w:rsid w:val="00433119"/>
    <w:rsid w:val="00455E47"/>
    <w:rsid w:val="004A2057"/>
    <w:rsid w:val="004A4764"/>
    <w:rsid w:val="004D6E3E"/>
    <w:rsid w:val="004E5A2A"/>
    <w:rsid w:val="004F5573"/>
    <w:rsid w:val="005067F0"/>
    <w:rsid w:val="0054141A"/>
    <w:rsid w:val="00586D21"/>
    <w:rsid w:val="005A7473"/>
    <w:rsid w:val="005E4DEC"/>
    <w:rsid w:val="00612213"/>
    <w:rsid w:val="00634D97"/>
    <w:rsid w:val="00651A13"/>
    <w:rsid w:val="00672BD9"/>
    <w:rsid w:val="00677A61"/>
    <w:rsid w:val="006A66D0"/>
    <w:rsid w:val="006F6F5F"/>
    <w:rsid w:val="007028C7"/>
    <w:rsid w:val="007558FE"/>
    <w:rsid w:val="00795699"/>
    <w:rsid w:val="007B236D"/>
    <w:rsid w:val="007B7BE1"/>
    <w:rsid w:val="007E10DF"/>
    <w:rsid w:val="007F01F2"/>
    <w:rsid w:val="00852DFF"/>
    <w:rsid w:val="0086105E"/>
    <w:rsid w:val="00874E1F"/>
    <w:rsid w:val="008A210E"/>
    <w:rsid w:val="008B2C20"/>
    <w:rsid w:val="008F1B49"/>
    <w:rsid w:val="008F399E"/>
    <w:rsid w:val="009250D8"/>
    <w:rsid w:val="009E0BE7"/>
    <w:rsid w:val="00A33512"/>
    <w:rsid w:val="00AE3D8B"/>
    <w:rsid w:val="00AE6B76"/>
    <w:rsid w:val="00B31770"/>
    <w:rsid w:val="00B447B9"/>
    <w:rsid w:val="00B716AA"/>
    <w:rsid w:val="00B75F98"/>
    <w:rsid w:val="00B835E2"/>
    <w:rsid w:val="00BD0429"/>
    <w:rsid w:val="00C07D51"/>
    <w:rsid w:val="00C231BA"/>
    <w:rsid w:val="00C4716B"/>
    <w:rsid w:val="00C51BF4"/>
    <w:rsid w:val="00D12FB6"/>
    <w:rsid w:val="00D445CE"/>
    <w:rsid w:val="00D46BF2"/>
    <w:rsid w:val="00D553D8"/>
    <w:rsid w:val="00D8475B"/>
    <w:rsid w:val="00DC4A4F"/>
    <w:rsid w:val="00DD6A54"/>
    <w:rsid w:val="00DD711A"/>
    <w:rsid w:val="00DE4E80"/>
    <w:rsid w:val="00DF5722"/>
    <w:rsid w:val="00E30723"/>
    <w:rsid w:val="00E339CC"/>
    <w:rsid w:val="00E526FF"/>
    <w:rsid w:val="00E56112"/>
    <w:rsid w:val="00E64495"/>
    <w:rsid w:val="00E94C7C"/>
    <w:rsid w:val="00EA354E"/>
    <w:rsid w:val="00EF5D9A"/>
    <w:rsid w:val="00F1506E"/>
    <w:rsid w:val="00F5478B"/>
    <w:rsid w:val="00FB07C8"/>
    <w:rsid w:val="00FB72A6"/>
    <w:rsid w:val="00FC4452"/>
    <w:rsid w:val="00FF22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CDDE"/>
  <w15:chartTrackingRefBased/>
  <w15:docId w15:val="{BFC97F3A-972A-467B-8D0C-7757FFE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2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57826"/>
    <w:pPr>
      <w:ind w:left="720"/>
      <w:contextualSpacing/>
    </w:p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2578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257826"/>
    <w:rPr>
      <w:sz w:val="20"/>
      <w:szCs w:val="20"/>
    </w:rPr>
  </w:style>
  <w:style w:type="character" w:customStyle="1" w:styleId="TextonotapieCar1">
    <w:name w:val="Texto nota pie Car1"/>
    <w:basedOn w:val="Fuentedeprrafopredeter"/>
    <w:uiPriority w:val="99"/>
    <w:semiHidden/>
    <w:rsid w:val="0025782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5782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257826"/>
    <w:rPr>
      <w:vertAlign w:val="superscript"/>
    </w:rPr>
  </w:style>
  <w:style w:type="character" w:styleId="Hipervnculo">
    <w:name w:val="Hyperlink"/>
    <w:basedOn w:val="Fuentedeprrafopredeter"/>
    <w:uiPriority w:val="99"/>
    <w:unhideWhenUsed/>
    <w:rsid w:val="00257826"/>
    <w:rPr>
      <w:color w:val="0563C1" w:themeColor="hyperlink"/>
      <w:u w:val="single"/>
    </w:rPr>
  </w:style>
  <w:style w:type="paragraph" w:customStyle="1" w:styleId="Default">
    <w:name w:val="Default"/>
    <w:rsid w:val="00257826"/>
    <w:pPr>
      <w:autoSpaceDE w:val="0"/>
      <w:autoSpaceDN w:val="0"/>
      <w:adjustRightInd w:val="0"/>
      <w:spacing w:after="0" w:line="240" w:lineRule="auto"/>
    </w:pPr>
    <w:rPr>
      <w:rFonts w:ascii="Arial" w:hAnsi="Arial" w:cs="Arial"/>
      <w:color w:val="000000"/>
      <w:sz w:val="24"/>
      <w:szCs w:val="24"/>
      <w:lang w:val="es-MX"/>
    </w:rPr>
  </w:style>
  <w:style w:type="paragraph" w:styleId="Encabezado">
    <w:name w:val="header"/>
    <w:basedOn w:val="Normal"/>
    <w:link w:val="EncabezadoCar"/>
    <w:uiPriority w:val="99"/>
    <w:unhideWhenUsed/>
    <w:rsid w:val="00257826"/>
    <w:pPr>
      <w:tabs>
        <w:tab w:val="center" w:pos="4419"/>
        <w:tab w:val="right" w:pos="8838"/>
      </w:tabs>
    </w:pPr>
  </w:style>
  <w:style w:type="character" w:customStyle="1" w:styleId="EncabezadoCar">
    <w:name w:val="Encabezado Car"/>
    <w:basedOn w:val="Fuentedeprrafopredeter"/>
    <w:link w:val="Encabezado"/>
    <w:uiPriority w:val="99"/>
    <w:rsid w:val="00257826"/>
    <w:rPr>
      <w:sz w:val="24"/>
      <w:lang w:val="es-MX"/>
    </w:rPr>
  </w:style>
  <w:style w:type="paragraph" w:styleId="Piedepgina">
    <w:name w:val="footer"/>
    <w:basedOn w:val="Normal"/>
    <w:link w:val="PiedepginaCar"/>
    <w:uiPriority w:val="99"/>
    <w:unhideWhenUsed/>
    <w:rsid w:val="00257826"/>
    <w:pPr>
      <w:tabs>
        <w:tab w:val="center" w:pos="4419"/>
        <w:tab w:val="right" w:pos="8838"/>
      </w:tabs>
    </w:pPr>
  </w:style>
  <w:style w:type="character" w:customStyle="1" w:styleId="PiedepginaCar">
    <w:name w:val="Pie de página Car"/>
    <w:basedOn w:val="Fuentedeprrafopredeter"/>
    <w:link w:val="Piedepgina"/>
    <w:uiPriority w:val="99"/>
    <w:rsid w:val="00257826"/>
    <w:rPr>
      <w:sz w:val="24"/>
      <w:lang w:val="es-MX"/>
    </w:rPr>
  </w:style>
  <w:style w:type="paragraph" w:styleId="Sinespaciado">
    <w:name w:val="No Spacing"/>
    <w:uiPriority w:val="1"/>
    <w:qFormat/>
    <w:rsid w:val="00257826"/>
    <w:pPr>
      <w:spacing w:after="0" w:line="240" w:lineRule="auto"/>
    </w:pPr>
    <w:rPr>
      <w:sz w:val="24"/>
      <w:lang w:val="es-MX"/>
    </w:rPr>
  </w:style>
  <w:style w:type="paragraph" w:styleId="Textodeglobo">
    <w:name w:val="Balloon Text"/>
    <w:basedOn w:val="Normal"/>
    <w:link w:val="TextodegloboCar"/>
    <w:uiPriority w:val="99"/>
    <w:semiHidden/>
    <w:unhideWhenUsed/>
    <w:rsid w:val="003743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4327"/>
    <w:rPr>
      <w:rFonts w:ascii="Segoe UI" w:hAnsi="Segoe UI" w:cs="Segoe UI"/>
      <w:sz w:val="18"/>
      <w:szCs w:val="18"/>
      <w:lang w:val="es-MX"/>
    </w:rPr>
  </w:style>
  <w:style w:type="character" w:styleId="Refdecomentario">
    <w:name w:val="annotation reference"/>
    <w:basedOn w:val="Fuentedeprrafopredeter"/>
    <w:uiPriority w:val="99"/>
    <w:semiHidden/>
    <w:unhideWhenUsed/>
    <w:rsid w:val="00586D21"/>
    <w:rPr>
      <w:sz w:val="16"/>
      <w:szCs w:val="16"/>
    </w:rPr>
  </w:style>
  <w:style w:type="paragraph" w:styleId="Textocomentario">
    <w:name w:val="annotation text"/>
    <w:basedOn w:val="Normal"/>
    <w:link w:val="TextocomentarioCar"/>
    <w:uiPriority w:val="99"/>
    <w:semiHidden/>
    <w:unhideWhenUsed/>
    <w:rsid w:val="00586D21"/>
    <w:rPr>
      <w:sz w:val="20"/>
      <w:szCs w:val="20"/>
    </w:rPr>
  </w:style>
  <w:style w:type="character" w:customStyle="1" w:styleId="TextocomentarioCar">
    <w:name w:val="Texto comentario Car"/>
    <w:basedOn w:val="Fuentedeprrafopredeter"/>
    <w:link w:val="Textocomentario"/>
    <w:uiPriority w:val="99"/>
    <w:semiHidden/>
    <w:rsid w:val="00586D2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86D21"/>
    <w:rPr>
      <w:b/>
      <w:bCs/>
    </w:rPr>
  </w:style>
  <w:style w:type="character" w:customStyle="1" w:styleId="AsuntodelcomentarioCar">
    <w:name w:val="Asunto del comentario Car"/>
    <w:basedOn w:val="TextocomentarioCar"/>
    <w:link w:val="Asuntodelcomentario"/>
    <w:uiPriority w:val="99"/>
    <w:semiHidden/>
    <w:rsid w:val="00586D21"/>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057502">
      <w:bodyDiv w:val="1"/>
      <w:marLeft w:val="0"/>
      <w:marRight w:val="0"/>
      <w:marTop w:val="0"/>
      <w:marBottom w:val="0"/>
      <w:divBdr>
        <w:top w:val="none" w:sz="0" w:space="0" w:color="auto"/>
        <w:left w:val="none" w:sz="0" w:space="0" w:color="auto"/>
        <w:bottom w:val="none" w:sz="0" w:space="0" w:color="auto"/>
        <w:right w:val="none" w:sz="0" w:space="0" w:color="auto"/>
      </w:divBdr>
    </w:div>
    <w:div w:id="13174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bibliotecadigital.ccb.org.co/bitstream/handle/11520/8346/el%20abc%20de%20esales%202013%20completo.pdf?sequence=1&amp;isAllowed=y" TargetMode="External"/><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75E4A3C-6FF5-43B9-BC4F-CF87FC6009B2}">
  <ds:schemaRefs>
    <ds:schemaRef ds:uri="http://schemas.openxmlformats.org/officeDocument/2006/bibliography"/>
  </ds:schemaRefs>
</ds:datastoreItem>
</file>

<file path=customXml/itemProps2.xml><?xml version="1.0" encoding="utf-8"?>
<ds:datastoreItem xmlns:ds="http://schemas.openxmlformats.org/officeDocument/2006/customXml" ds:itemID="{4887FBCC-DD06-456D-BC3A-D20414365A32}"/>
</file>

<file path=customXml/itemProps3.xml><?xml version="1.0" encoding="utf-8"?>
<ds:datastoreItem xmlns:ds="http://schemas.openxmlformats.org/officeDocument/2006/customXml" ds:itemID="{F604D116-9322-4FEB-B361-F97D6DA0532E}"/>
</file>

<file path=customXml/itemProps4.xml><?xml version="1.0" encoding="utf-8"?>
<ds:datastoreItem xmlns:ds="http://schemas.openxmlformats.org/officeDocument/2006/customXml" ds:itemID="{7FA2D4BA-601C-4AD5-AD8F-4BCA381A11D5}"/>
</file>

<file path=docProps/app.xml><?xml version="1.0" encoding="utf-8"?>
<Properties xmlns="http://schemas.openxmlformats.org/officeDocument/2006/extended-properties" xmlns:vt="http://schemas.openxmlformats.org/officeDocument/2006/docPropsVTypes">
  <Template>Normal</Template>
  <TotalTime>34</TotalTime>
  <Pages>17</Pages>
  <Words>6796</Words>
  <Characters>37384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4</cp:revision>
  <dcterms:created xsi:type="dcterms:W3CDTF">2020-12-07T22:39:00Z</dcterms:created>
  <dcterms:modified xsi:type="dcterms:W3CDTF">2020-12-28T19:42:00Z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