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B6489" w14:textId="77777777" w:rsidR="0019142F" w:rsidRPr="00E14F1C" w:rsidRDefault="0019142F" w:rsidP="0019142F">
      <w:pPr>
        <w:jc w:val="right"/>
        <w:rPr>
          <w:rFonts w:ascii="Arial" w:eastAsia="Calibri" w:hAnsi="Arial" w:cs="Arial"/>
          <w:b/>
          <w:sz w:val="21"/>
          <w:szCs w:val="21"/>
        </w:rPr>
      </w:pPr>
      <w:r w:rsidRPr="00E14F1C">
        <w:rPr>
          <w:rFonts w:ascii="Arial" w:hAnsi="Arial" w:cs="Arial"/>
          <w:b/>
          <w:sz w:val="16"/>
          <w:szCs w:val="16"/>
          <w:lang w:eastAsia="es-ES"/>
        </w:rPr>
        <w:t>CCE-DES-FM-17</w:t>
      </w:r>
    </w:p>
    <w:p w14:paraId="055BB42A" w14:textId="77777777" w:rsidR="0019142F" w:rsidRDefault="0019142F" w:rsidP="00A6420C">
      <w:pPr>
        <w:jc w:val="both"/>
        <w:rPr>
          <w:rFonts w:ascii="Arial" w:eastAsia="Calibri" w:hAnsi="Arial" w:cs="Arial"/>
          <w:b/>
          <w:sz w:val="22"/>
          <w:szCs w:val="20"/>
          <w:lang w:val="es-ES"/>
        </w:rPr>
      </w:pPr>
    </w:p>
    <w:p w14:paraId="28316F58" w14:textId="56E41D18" w:rsidR="00664F26" w:rsidRDefault="00664F26" w:rsidP="00C864F2">
      <w:pPr>
        <w:jc w:val="both"/>
        <w:rPr>
          <w:rFonts w:ascii="Arial" w:eastAsia="Calibri" w:hAnsi="Arial" w:cs="Arial"/>
          <w:b/>
          <w:sz w:val="22"/>
          <w:szCs w:val="20"/>
          <w:lang w:val="es-ES"/>
        </w:rPr>
      </w:pPr>
      <w:r w:rsidRPr="00A6420C">
        <w:rPr>
          <w:rFonts w:ascii="Arial" w:eastAsia="Calibri" w:hAnsi="Arial" w:cs="Arial"/>
          <w:b/>
          <w:sz w:val="22"/>
          <w:szCs w:val="20"/>
          <w:lang w:val="es-ES"/>
        </w:rPr>
        <w:t>CONVENIOS DE ASOCIACIÓN</w:t>
      </w:r>
      <w:r w:rsidR="00AA1DB6">
        <w:rPr>
          <w:rFonts w:ascii="Arial" w:eastAsia="Calibri" w:hAnsi="Arial" w:cs="Arial"/>
          <w:b/>
          <w:sz w:val="22"/>
          <w:szCs w:val="20"/>
          <w:lang w:val="es-ES"/>
        </w:rPr>
        <w:t xml:space="preserve"> – </w:t>
      </w:r>
      <w:r w:rsidR="00D113DB">
        <w:rPr>
          <w:rFonts w:ascii="Arial" w:eastAsia="Calibri" w:hAnsi="Arial" w:cs="Arial"/>
          <w:b/>
          <w:sz w:val="22"/>
          <w:szCs w:val="20"/>
          <w:lang w:val="es-ES"/>
        </w:rPr>
        <w:t xml:space="preserve">Finalidad – </w:t>
      </w:r>
      <w:r w:rsidR="00AA1DB6">
        <w:rPr>
          <w:rFonts w:ascii="Arial" w:eastAsia="Calibri" w:hAnsi="Arial" w:cs="Arial"/>
          <w:b/>
          <w:sz w:val="22"/>
          <w:szCs w:val="20"/>
          <w:lang w:val="es-ES"/>
        </w:rPr>
        <w:t>Proceso competitivo – Aportes</w:t>
      </w:r>
    </w:p>
    <w:p w14:paraId="731D09E8" w14:textId="77777777" w:rsidR="00664F26" w:rsidRDefault="00664F26" w:rsidP="00C864F2">
      <w:pPr>
        <w:jc w:val="both"/>
        <w:rPr>
          <w:rFonts w:ascii="Arial" w:eastAsia="Calibri" w:hAnsi="Arial" w:cs="Arial"/>
          <w:b/>
          <w:sz w:val="22"/>
          <w:szCs w:val="20"/>
          <w:lang w:val="es-ES"/>
        </w:rPr>
      </w:pPr>
    </w:p>
    <w:p w14:paraId="485E1A67" w14:textId="3C11FD59" w:rsidR="00664F26" w:rsidRPr="00065964" w:rsidRDefault="00664F26" w:rsidP="00065964">
      <w:pPr>
        <w:spacing w:after="120"/>
        <w:jc w:val="both"/>
        <w:rPr>
          <w:rFonts w:ascii="Arial" w:eastAsia="Calibri" w:hAnsi="Arial" w:cs="Arial"/>
          <w:bCs/>
          <w:sz w:val="20"/>
          <w:szCs w:val="20"/>
          <w:lang w:val="es-ES"/>
        </w:rPr>
      </w:pPr>
      <w:r w:rsidRPr="00065964">
        <w:rPr>
          <w:rFonts w:ascii="Arial" w:eastAsia="Calibri" w:hAnsi="Arial" w:cs="Arial"/>
          <w:bCs/>
          <w:sz w:val="20"/>
          <w:szCs w:val="20"/>
          <w:lang w:val="es-ES"/>
        </w:rPr>
        <w:t xml:space="preserve">[…] los </w:t>
      </w:r>
      <w:r w:rsidRPr="00065964">
        <w:rPr>
          <w:rFonts w:ascii="Arial" w:eastAsia="Calibri" w:hAnsi="Arial" w:cs="Arial"/>
          <w:bCs/>
          <w:i/>
          <w:iCs/>
          <w:sz w:val="20"/>
          <w:szCs w:val="20"/>
          <w:lang w:val="es-ES"/>
        </w:rPr>
        <w:t>convenios de asociación</w:t>
      </w:r>
      <w:r w:rsidRPr="00065964">
        <w:rPr>
          <w:rFonts w:ascii="Arial" w:eastAsia="Calibri" w:hAnsi="Arial" w:cs="Arial"/>
          <w:bCs/>
          <w:sz w:val="20"/>
          <w:szCs w:val="20"/>
          <w:lang w:val="es-ES"/>
        </w:rPr>
        <w:t xml:space="preserve"> «[t]</w:t>
      </w:r>
      <w:proofErr w:type="spellStart"/>
      <w:r w:rsidRPr="00065964">
        <w:rPr>
          <w:rFonts w:ascii="Arial" w:eastAsia="Calibri" w:hAnsi="Arial" w:cs="Arial"/>
          <w:bCs/>
          <w:sz w:val="20"/>
          <w:szCs w:val="20"/>
          <w:lang w:val="es-ES"/>
        </w:rPr>
        <w:t>ienen</w:t>
      </w:r>
      <w:proofErr w:type="spellEnd"/>
      <w:r w:rsidRPr="00065964">
        <w:rPr>
          <w:rFonts w:ascii="Arial" w:eastAsia="Calibri" w:hAnsi="Arial" w:cs="Arial"/>
          <w:bCs/>
          <w:sz w:val="20"/>
          <w:szCs w:val="20"/>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w:t>
      </w:r>
    </w:p>
    <w:p w14:paraId="2C112D08" w14:textId="5D27B124" w:rsidR="00664F26" w:rsidRPr="00065964" w:rsidRDefault="00664F26" w:rsidP="00664F26">
      <w:pPr>
        <w:jc w:val="both"/>
        <w:rPr>
          <w:rFonts w:ascii="Arial" w:eastAsia="Calibri" w:hAnsi="Arial" w:cs="Arial"/>
          <w:bCs/>
          <w:sz w:val="20"/>
          <w:szCs w:val="20"/>
          <w:lang w:val="es-ES"/>
        </w:rPr>
      </w:pPr>
      <w:r w:rsidRPr="00065964">
        <w:rPr>
          <w:rFonts w:ascii="Arial" w:eastAsia="Calibri" w:hAnsi="Arial" w:cs="Arial"/>
          <w:bCs/>
          <w:sz w:val="20"/>
          <w:szCs w:val="20"/>
          <w:lang w:val="es-ES"/>
        </w:rPr>
        <w:t>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p>
    <w:p w14:paraId="5FCCA18A" w14:textId="77777777" w:rsidR="00664F26" w:rsidRDefault="00664F26" w:rsidP="00C864F2">
      <w:pPr>
        <w:jc w:val="both"/>
        <w:rPr>
          <w:rFonts w:ascii="Arial" w:eastAsia="Calibri" w:hAnsi="Arial" w:cs="Arial"/>
          <w:b/>
          <w:sz w:val="22"/>
          <w:szCs w:val="20"/>
          <w:lang w:val="es-ES"/>
        </w:rPr>
      </w:pPr>
    </w:p>
    <w:p w14:paraId="1A56E382" w14:textId="07BC4279" w:rsidR="00C864F2" w:rsidRDefault="00C864F2" w:rsidP="00C864F2">
      <w:pPr>
        <w:jc w:val="both"/>
        <w:rPr>
          <w:rFonts w:ascii="Arial" w:eastAsia="Calibri" w:hAnsi="Arial" w:cs="Arial"/>
          <w:b/>
          <w:sz w:val="22"/>
          <w:szCs w:val="20"/>
          <w:lang w:val="es-ES"/>
        </w:rPr>
      </w:pPr>
      <w:r w:rsidRPr="00A6420C">
        <w:rPr>
          <w:rFonts w:ascii="Arial" w:eastAsia="Calibri" w:hAnsi="Arial" w:cs="Arial"/>
          <w:b/>
          <w:sz w:val="22"/>
          <w:szCs w:val="20"/>
          <w:lang w:val="es-ES"/>
        </w:rPr>
        <w:t xml:space="preserve">CONVENIOS DE ASOCIACIÓN – </w:t>
      </w:r>
      <w:r w:rsidR="00856712">
        <w:rPr>
          <w:rFonts w:ascii="Arial" w:eastAsia="Calibri" w:hAnsi="Arial" w:cs="Arial"/>
          <w:b/>
          <w:sz w:val="22"/>
          <w:szCs w:val="20"/>
          <w:lang w:val="es-ES"/>
        </w:rPr>
        <w:t>Suscripción con</w:t>
      </w:r>
      <w:r w:rsidRPr="00C864F2">
        <w:rPr>
          <w:rFonts w:ascii="Arial" w:eastAsia="Calibri" w:hAnsi="Arial" w:cs="Arial"/>
          <w:b/>
          <w:sz w:val="22"/>
          <w:szCs w:val="20"/>
          <w:lang w:val="es-ES_tradnl"/>
        </w:rPr>
        <w:t xml:space="preserve"> entidades privadas sin ánimo de lucro</w:t>
      </w:r>
    </w:p>
    <w:p w14:paraId="692FB441" w14:textId="6A531719" w:rsidR="00A6420C" w:rsidRDefault="00A6420C" w:rsidP="00A6420C">
      <w:pPr>
        <w:autoSpaceDE w:val="0"/>
        <w:autoSpaceDN w:val="0"/>
        <w:adjustRightInd w:val="0"/>
        <w:rPr>
          <w:rFonts w:ascii="Arial" w:hAnsi="Arial" w:cs="Arial"/>
          <w:color w:val="000000"/>
          <w:sz w:val="22"/>
        </w:rPr>
      </w:pPr>
    </w:p>
    <w:p w14:paraId="6071647E" w14:textId="27BACB03" w:rsidR="0057373F" w:rsidRPr="00065964" w:rsidRDefault="0057373F" w:rsidP="00065964">
      <w:pPr>
        <w:spacing w:after="120"/>
        <w:jc w:val="both"/>
        <w:rPr>
          <w:rFonts w:ascii="Arial" w:eastAsia="Calibri" w:hAnsi="Arial" w:cs="Arial"/>
          <w:bCs/>
          <w:sz w:val="20"/>
          <w:szCs w:val="20"/>
          <w:lang w:val="es-ES"/>
        </w:rPr>
      </w:pPr>
      <w:r>
        <w:rPr>
          <w:rFonts w:ascii="Arial" w:eastAsia="Calibri" w:hAnsi="Arial" w:cs="Arial"/>
          <w:bCs/>
          <w:sz w:val="20"/>
          <w:szCs w:val="20"/>
          <w:lang w:val="es-ES"/>
        </w:rPr>
        <w:t xml:space="preserve">[…] </w:t>
      </w:r>
      <w:r w:rsidRPr="00065964">
        <w:rPr>
          <w:rFonts w:ascii="Arial" w:eastAsia="Calibri" w:hAnsi="Arial" w:cs="Arial"/>
          <w:bCs/>
          <w:sz w:val="20"/>
          <w:szCs w:val="20"/>
          <w:lang w:val="es-ES"/>
        </w:rPr>
        <w:t xml:space="preserve">la celebración de este tipo de convenios o contratos únicamente puede celebrarse con «entidades privadas sin ánimo de lucro». Lo anterior se deriva de la remisión que realiza el artículo 96 de la Ley 489 de 1998 al artículo 355 Superior, que solo se refiere a este tipo de entidades privadas, esto es, que no tengan ánimo de lucro. </w:t>
      </w:r>
    </w:p>
    <w:p w14:paraId="10AA0AED" w14:textId="58418130" w:rsidR="00C864F2" w:rsidRDefault="00D113DB" w:rsidP="00065964">
      <w:pPr>
        <w:autoSpaceDE w:val="0"/>
        <w:autoSpaceDN w:val="0"/>
        <w:adjustRightInd w:val="0"/>
        <w:jc w:val="both"/>
        <w:rPr>
          <w:rFonts w:ascii="Arial" w:hAnsi="Arial" w:cs="Arial"/>
          <w:color w:val="000000"/>
          <w:sz w:val="22"/>
        </w:rPr>
      </w:pPr>
      <w:r w:rsidRPr="00D113DB">
        <w:rPr>
          <w:rFonts w:ascii="Arial" w:eastAsia="Calibri" w:hAnsi="Arial" w:cs="Arial"/>
          <w:bCs/>
          <w:sz w:val="20"/>
          <w:szCs w:val="20"/>
          <w:lang w:val="es-ES"/>
        </w:rPr>
        <w:t>Lo anterior igualmente se fundamenta en el contenido del artículo 5 del Decreto 092 de 2017 que, al desarrollar los convenios de asociación, en distintos lugares solo hace referencia a «entidades privadas sin ánimo de lucro», como los sujetos con quienes se pueden celebrar este tipo de convenios</w:t>
      </w:r>
      <w:r w:rsidR="0057373F">
        <w:rPr>
          <w:rFonts w:ascii="Arial" w:eastAsia="Calibri" w:hAnsi="Arial" w:cs="Arial"/>
          <w:bCs/>
          <w:sz w:val="20"/>
          <w:szCs w:val="20"/>
          <w:lang w:val="es-ES"/>
        </w:rPr>
        <w:t>.</w:t>
      </w:r>
    </w:p>
    <w:p w14:paraId="2AE6284A" w14:textId="5AA475B9" w:rsidR="00053511" w:rsidRDefault="00053511" w:rsidP="00A6420C">
      <w:pPr>
        <w:autoSpaceDE w:val="0"/>
        <w:autoSpaceDN w:val="0"/>
        <w:adjustRightInd w:val="0"/>
        <w:jc w:val="both"/>
        <w:rPr>
          <w:rFonts w:ascii="Arial" w:hAnsi="Arial" w:cs="Arial"/>
          <w:color w:val="000000"/>
          <w:sz w:val="22"/>
          <w:lang w:val="pt-BR"/>
        </w:rPr>
      </w:pPr>
    </w:p>
    <w:p w14:paraId="7245280D" w14:textId="77777777" w:rsidR="00053511" w:rsidRDefault="00053511" w:rsidP="00A6420C">
      <w:pPr>
        <w:autoSpaceDE w:val="0"/>
        <w:autoSpaceDN w:val="0"/>
        <w:adjustRightInd w:val="0"/>
        <w:jc w:val="both"/>
        <w:rPr>
          <w:rFonts w:ascii="Arial" w:hAnsi="Arial" w:cs="Arial"/>
          <w:color w:val="000000"/>
          <w:sz w:val="22"/>
          <w:lang w:val="pt-BR"/>
        </w:rPr>
      </w:pPr>
    </w:p>
    <w:p w14:paraId="66231B4B" w14:textId="7A124B78" w:rsidR="00A6420C" w:rsidRPr="00053511" w:rsidRDefault="00A6420C" w:rsidP="00A6420C">
      <w:pPr>
        <w:autoSpaceDE w:val="0"/>
        <w:autoSpaceDN w:val="0"/>
        <w:adjustRightInd w:val="0"/>
        <w:jc w:val="both"/>
        <w:rPr>
          <w:rFonts w:ascii="Arial" w:hAnsi="Arial" w:cs="Arial"/>
          <w:color w:val="000000"/>
          <w:sz w:val="22"/>
          <w:lang w:val="pt-BR"/>
        </w:rPr>
      </w:pPr>
      <w:r w:rsidRPr="00053511">
        <w:rPr>
          <w:rFonts w:ascii="Arial" w:hAnsi="Arial" w:cs="Arial"/>
          <w:color w:val="000000"/>
          <w:sz w:val="22"/>
          <w:lang w:val="pt-BR"/>
        </w:rPr>
        <w:t xml:space="preserve">Bogotá D.C., </w:t>
      </w:r>
      <w:r w:rsidR="00D12CC8" w:rsidRPr="00053511">
        <w:rPr>
          <w:rFonts w:ascii="Arial" w:hAnsi="Arial" w:cs="Arial"/>
          <w:b/>
          <w:sz w:val="22"/>
          <w:szCs w:val="20"/>
          <w:lang w:val="pt-BR"/>
        </w:rPr>
        <w:t>14/12/2020 Hora 19:14:29s</w:t>
      </w:r>
    </w:p>
    <w:p w14:paraId="6BDB0BD9" w14:textId="3761E519" w:rsidR="00A6420C" w:rsidRPr="00053511" w:rsidRDefault="00A6420C" w:rsidP="00D12CC8">
      <w:pPr>
        <w:ind w:left="4956"/>
        <w:jc w:val="both"/>
        <w:rPr>
          <w:rFonts w:ascii="Arial" w:eastAsia="Calibri" w:hAnsi="Arial" w:cs="Arial"/>
          <w:sz w:val="22"/>
          <w:lang w:val="pt-BR"/>
        </w:rPr>
      </w:pPr>
      <w:r w:rsidRPr="00053511">
        <w:rPr>
          <w:rFonts w:ascii="Arial" w:hAnsi="Arial" w:cs="Arial"/>
          <w:b/>
          <w:bCs/>
          <w:color w:val="000000"/>
          <w:sz w:val="22"/>
          <w:lang w:val="pt-BR"/>
        </w:rPr>
        <w:t>N° Radicado:</w:t>
      </w:r>
      <w:r w:rsidR="00D12CC8" w:rsidRPr="00053511">
        <w:rPr>
          <w:rFonts w:ascii="Arial" w:hAnsi="Arial" w:cs="Arial"/>
          <w:b/>
          <w:bCs/>
          <w:color w:val="000000"/>
          <w:sz w:val="22"/>
          <w:lang w:val="pt-BR"/>
        </w:rPr>
        <w:t xml:space="preserve"> </w:t>
      </w:r>
      <w:r w:rsidR="00D12CC8" w:rsidRPr="00053511">
        <w:rPr>
          <w:rFonts w:ascii="Arial" w:hAnsi="Arial" w:cs="Arial"/>
          <w:b/>
          <w:sz w:val="22"/>
          <w:szCs w:val="20"/>
          <w:lang w:val="pt-BR"/>
        </w:rPr>
        <w:t>2202013000012007</w:t>
      </w:r>
    </w:p>
    <w:p w14:paraId="3FF31BA3" w14:textId="77777777" w:rsidR="007E31A2" w:rsidRPr="00053511" w:rsidRDefault="007E31A2" w:rsidP="00A6420C">
      <w:pPr>
        <w:jc w:val="both"/>
        <w:rPr>
          <w:rFonts w:ascii="Arial" w:eastAsia="Calibri" w:hAnsi="Arial" w:cs="Arial"/>
          <w:sz w:val="22"/>
          <w:lang w:val="pt-BR"/>
        </w:rPr>
      </w:pPr>
    </w:p>
    <w:p w14:paraId="567722CF" w14:textId="77777777" w:rsidR="007E31A2" w:rsidRPr="00053511" w:rsidRDefault="007E31A2" w:rsidP="00A6420C">
      <w:pPr>
        <w:jc w:val="both"/>
        <w:rPr>
          <w:rFonts w:ascii="Arial" w:eastAsia="Calibri" w:hAnsi="Arial" w:cs="Arial"/>
          <w:sz w:val="22"/>
          <w:lang w:val="pt-BR"/>
        </w:rPr>
      </w:pPr>
    </w:p>
    <w:p w14:paraId="539BEB31" w14:textId="28A675AE" w:rsidR="00A6420C" w:rsidRPr="00A6420C" w:rsidRDefault="00A6420C" w:rsidP="00A6420C">
      <w:pPr>
        <w:jc w:val="both"/>
        <w:rPr>
          <w:rFonts w:ascii="Arial" w:eastAsia="Calibri" w:hAnsi="Arial" w:cs="Arial"/>
          <w:b/>
          <w:sz w:val="22"/>
          <w:lang w:val="es-ES_tradnl"/>
        </w:rPr>
      </w:pPr>
      <w:r w:rsidRPr="00A6420C">
        <w:rPr>
          <w:rFonts w:ascii="Arial" w:eastAsia="Calibri" w:hAnsi="Arial" w:cs="Arial"/>
          <w:sz w:val="22"/>
          <w:lang w:val="es-ES_tradnl"/>
        </w:rPr>
        <w:t>Señor</w:t>
      </w:r>
      <w:r w:rsidRPr="00A6420C">
        <w:rPr>
          <w:rFonts w:ascii="Arial" w:hAnsi="Arial" w:cs="Arial"/>
          <w:b/>
          <w:bCs/>
          <w:color w:val="000000"/>
          <w:sz w:val="22"/>
          <w:lang w:val="es-ES_tradnl"/>
        </w:rPr>
        <w:br/>
      </w:r>
      <w:r w:rsidR="008E2DD7" w:rsidRPr="008E2DD7">
        <w:rPr>
          <w:rFonts w:ascii="Arial" w:eastAsia="Calibri" w:hAnsi="Arial" w:cs="Arial"/>
          <w:b/>
          <w:sz w:val="22"/>
          <w:lang w:val="es-ES_tradnl"/>
        </w:rPr>
        <w:t>Ricardo S Bohórquez</w:t>
      </w:r>
    </w:p>
    <w:p w14:paraId="7EF13EB7" w14:textId="77777777" w:rsidR="008E2DD7" w:rsidRPr="00A6420C" w:rsidRDefault="008E2DD7" w:rsidP="00A6420C">
      <w:pPr>
        <w:jc w:val="both"/>
        <w:rPr>
          <w:rFonts w:ascii="Arial" w:eastAsia="Calibri" w:hAnsi="Arial" w:cs="Arial"/>
          <w:sz w:val="22"/>
          <w:lang w:val="es-ES_tradnl"/>
        </w:rPr>
      </w:pPr>
    </w:p>
    <w:p w14:paraId="0791D66B" w14:textId="285BCA4B" w:rsidR="00A6420C" w:rsidRPr="00A6420C" w:rsidRDefault="00A6420C" w:rsidP="007E31A2">
      <w:pPr>
        <w:jc w:val="center"/>
        <w:rPr>
          <w:rFonts w:ascii="Arial" w:eastAsia="Calibri" w:hAnsi="Arial" w:cs="Arial"/>
          <w:b/>
          <w:sz w:val="22"/>
          <w:lang w:val="es-ES_tradnl"/>
        </w:rPr>
      </w:pPr>
      <w:r w:rsidRPr="00A6420C">
        <w:rPr>
          <w:rFonts w:ascii="Arial" w:eastAsia="Calibri" w:hAnsi="Arial" w:cs="Arial"/>
          <w:b/>
          <w:sz w:val="22"/>
          <w:lang w:val="es-ES_tradnl"/>
        </w:rPr>
        <w:t xml:space="preserve">Concepto </w:t>
      </w:r>
      <w:r w:rsidR="00FB2C9D">
        <w:rPr>
          <w:rFonts w:ascii="Arial" w:eastAsia="Calibri" w:hAnsi="Arial" w:cs="Arial"/>
          <w:b/>
          <w:sz w:val="22"/>
          <w:lang w:val="es-ES_tradnl"/>
        </w:rPr>
        <w:t>C-724</w:t>
      </w:r>
      <w:r w:rsidR="009F2B6B">
        <w:rPr>
          <w:rFonts w:ascii="Arial" w:eastAsia="Calibri" w:hAnsi="Arial" w:cs="Arial"/>
          <w:b/>
          <w:sz w:val="22"/>
          <w:lang w:val="es-ES_tradnl"/>
        </w:rPr>
        <w:t xml:space="preserve"> de 2020</w:t>
      </w:r>
    </w:p>
    <w:p w14:paraId="00DB78A1" w14:textId="77777777" w:rsidR="00A6420C" w:rsidRPr="00A6420C" w:rsidRDefault="00A6420C" w:rsidP="00A6420C">
      <w:pPr>
        <w:jc w:val="both"/>
        <w:rPr>
          <w:rFonts w:ascii="Arial" w:eastAsia="Calibri" w:hAnsi="Arial" w:cs="Arial"/>
          <w:sz w:val="22"/>
          <w:lang w:val="es-ES_tradnl"/>
        </w:rPr>
      </w:pPr>
    </w:p>
    <w:p w14:paraId="288ECE45" w14:textId="77777777" w:rsidR="00A6420C" w:rsidRPr="00A6420C" w:rsidRDefault="00A6420C" w:rsidP="00A6420C">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6420C" w:rsidRPr="00A6420C" w14:paraId="7DF2469B" w14:textId="77777777" w:rsidTr="00E42DEF">
        <w:trPr>
          <w:trHeight w:val="1029"/>
        </w:trPr>
        <w:tc>
          <w:tcPr>
            <w:tcW w:w="2689" w:type="dxa"/>
            <w:hideMark/>
          </w:tcPr>
          <w:p w14:paraId="098BFE38" w14:textId="77777777" w:rsidR="00A6420C" w:rsidRPr="00A6420C" w:rsidRDefault="00A6420C" w:rsidP="00A6420C">
            <w:pPr>
              <w:jc w:val="both"/>
              <w:rPr>
                <w:rFonts w:ascii="Arial" w:eastAsia="Calibri" w:hAnsi="Arial" w:cs="Arial"/>
                <w:lang w:val="es-ES_tradnl"/>
              </w:rPr>
            </w:pPr>
            <w:r w:rsidRPr="00A6420C">
              <w:rPr>
                <w:rFonts w:ascii="Arial" w:eastAsia="Calibri" w:hAnsi="Arial" w:cs="Arial"/>
                <w:b/>
                <w:lang w:val="es-ES_tradnl"/>
              </w:rPr>
              <w:t>Temas:</w:t>
            </w:r>
            <w:r w:rsidRPr="00A6420C">
              <w:rPr>
                <w:rFonts w:ascii="Arial" w:eastAsia="Calibri" w:hAnsi="Arial" w:cs="Arial"/>
                <w:lang w:val="es-ES_tradnl"/>
              </w:rPr>
              <w:t xml:space="preserve">              </w:t>
            </w:r>
          </w:p>
        </w:tc>
        <w:tc>
          <w:tcPr>
            <w:tcW w:w="6237" w:type="dxa"/>
            <w:hideMark/>
          </w:tcPr>
          <w:p w14:paraId="5AA452F4" w14:textId="56A740D9" w:rsidR="00A6420C" w:rsidRDefault="00AA1DB6" w:rsidP="00A6420C">
            <w:pPr>
              <w:jc w:val="both"/>
              <w:rPr>
                <w:rFonts w:ascii="Arial" w:eastAsia="Calibri" w:hAnsi="Arial" w:cs="Arial"/>
                <w:lang w:val="es-ES_tradnl"/>
              </w:rPr>
            </w:pPr>
            <w:r w:rsidRPr="00065964">
              <w:rPr>
                <w:rFonts w:ascii="Arial" w:eastAsia="Calibri" w:hAnsi="Arial" w:cs="Arial"/>
                <w:lang w:val="es-ES_tradnl"/>
              </w:rPr>
              <w:t xml:space="preserve">CONVENIOS DE ASOCIACIÓN – </w:t>
            </w:r>
            <w:r w:rsidR="00D113DB">
              <w:rPr>
                <w:rFonts w:ascii="Arial" w:eastAsia="Calibri" w:hAnsi="Arial" w:cs="Arial"/>
                <w:lang w:val="es-ES_tradnl"/>
              </w:rPr>
              <w:t xml:space="preserve">Finalidad – </w:t>
            </w:r>
            <w:r w:rsidRPr="00065964">
              <w:rPr>
                <w:rFonts w:ascii="Arial" w:eastAsia="Calibri" w:hAnsi="Arial" w:cs="Arial"/>
                <w:lang w:val="es-ES_tradnl"/>
              </w:rPr>
              <w:t>Proceso competitivo – Aportes</w:t>
            </w:r>
            <w:r w:rsidRPr="00856712">
              <w:rPr>
                <w:rFonts w:ascii="Arial" w:eastAsia="Calibri" w:hAnsi="Arial" w:cs="Arial"/>
                <w:lang w:val="es-ES_tradnl"/>
              </w:rPr>
              <w:t xml:space="preserve"> </w:t>
            </w:r>
            <w:r>
              <w:rPr>
                <w:rFonts w:ascii="Arial" w:eastAsia="Calibri" w:hAnsi="Arial" w:cs="Arial"/>
                <w:lang w:val="es-ES_tradnl"/>
              </w:rPr>
              <w:t xml:space="preserve">/ </w:t>
            </w:r>
            <w:r w:rsidR="00856712" w:rsidRPr="00065964">
              <w:rPr>
                <w:rFonts w:ascii="Arial" w:eastAsia="Calibri" w:hAnsi="Arial" w:cs="Arial"/>
                <w:lang w:val="es-ES_tradnl"/>
              </w:rPr>
              <w:t>CONVENIOS DE ASOCIACIÓN – Suscripción con entidades privadas sin ánimo de lucro</w:t>
            </w:r>
            <w:r w:rsidR="00856712" w:rsidDel="00856712">
              <w:rPr>
                <w:rFonts w:ascii="Arial" w:eastAsia="Calibri" w:hAnsi="Arial" w:cs="Arial"/>
                <w:lang w:val="es-ES_tradnl"/>
              </w:rPr>
              <w:t xml:space="preserve"> </w:t>
            </w:r>
          </w:p>
          <w:p w14:paraId="53951D4F" w14:textId="77777777" w:rsidR="00AA1DB6" w:rsidRPr="00A6420C" w:rsidRDefault="00AA1DB6" w:rsidP="00A6420C">
            <w:pPr>
              <w:jc w:val="both"/>
              <w:rPr>
                <w:rFonts w:ascii="Arial" w:eastAsia="Calibri" w:hAnsi="Arial" w:cs="Arial"/>
                <w:lang w:val="es-ES_tradnl"/>
              </w:rPr>
            </w:pPr>
          </w:p>
          <w:p w14:paraId="6D0F45B6" w14:textId="77777777" w:rsidR="00A6420C" w:rsidRPr="00A6420C" w:rsidRDefault="00A6420C" w:rsidP="00A6420C">
            <w:pPr>
              <w:jc w:val="both"/>
              <w:rPr>
                <w:rFonts w:ascii="Arial" w:eastAsia="Calibri" w:hAnsi="Arial" w:cs="Arial"/>
                <w:lang w:val="es-ES_tradnl"/>
              </w:rPr>
            </w:pPr>
          </w:p>
        </w:tc>
      </w:tr>
      <w:tr w:rsidR="00A6420C" w:rsidRPr="00A6420C" w14:paraId="5FBA653F" w14:textId="77777777" w:rsidTr="00E42DEF">
        <w:trPr>
          <w:trHeight w:val="264"/>
        </w:trPr>
        <w:tc>
          <w:tcPr>
            <w:tcW w:w="2689" w:type="dxa"/>
          </w:tcPr>
          <w:p w14:paraId="528BB34D" w14:textId="77777777" w:rsidR="00A6420C" w:rsidRPr="00A6420C" w:rsidRDefault="00A6420C" w:rsidP="00A6420C">
            <w:pPr>
              <w:jc w:val="both"/>
              <w:rPr>
                <w:rFonts w:ascii="Arial" w:eastAsia="Calibri" w:hAnsi="Arial" w:cs="Arial"/>
                <w:b/>
                <w:lang w:val="es-ES_tradnl"/>
              </w:rPr>
            </w:pPr>
            <w:r w:rsidRPr="00A6420C">
              <w:rPr>
                <w:rFonts w:ascii="Arial" w:eastAsia="Calibri" w:hAnsi="Arial" w:cs="Arial"/>
                <w:b/>
                <w:lang w:val="es-ES_tradnl"/>
              </w:rPr>
              <w:t>Radicación:</w:t>
            </w:r>
            <w:r w:rsidRPr="00A6420C">
              <w:rPr>
                <w:rFonts w:ascii="Arial" w:eastAsia="Calibri" w:hAnsi="Arial" w:cs="Arial"/>
                <w:lang w:val="es-ES_tradnl"/>
              </w:rPr>
              <w:t xml:space="preserve">                              </w:t>
            </w:r>
          </w:p>
        </w:tc>
        <w:tc>
          <w:tcPr>
            <w:tcW w:w="6237" w:type="dxa"/>
          </w:tcPr>
          <w:p w14:paraId="546A68B6" w14:textId="6098C698" w:rsidR="00A6420C" w:rsidRPr="00A6420C" w:rsidRDefault="00A6420C" w:rsidP="00A6420C">
            <w:pPr>
              <w:jc w:val="both"/>
              <w:rPr>
                <w:lang w:val="es-ES_tradnl"/>
              </w:rPr>
            </w:pPr>
            <w:r w:rsidRPr="00A6420C">
              <w:rPr>
                <w:rFonts w:ascii="Arial" w:eastAsia="Calibri" w:hAnsi="Arial" w:cs="Arial"/>
                <w:lang w:val="es-ES_tradnl"/>
              </w:rPr>
              <w:t>Respuesta consulta #</w:t>
            </w:r>
            <w:r w:rsidR="008E2DD7">
              <w:rPr>
                <w:rFonts w:ascii="Arial" w:eastAsia="Calibri" w:hAnsi="Arial" w:cs="Arial"/>
                <w:lang w:val="es-ES_tradnl"/>
              </w:rPr>
              <w:t xml:space="preserve"> </w:t>
            </w:r>
            <w:r w:rsidR="008E2DD7" w:rsidRPr="008E2DD7">
              <w:rPr>
                <w:rFonts w:ascii="Arial" w:eastAsia="Calibri" w:hAnsi="Arial" w:cs="Arial"/>
                <w:lang w:val="es-ES_tradnl"/>
              </w:rPr>
              <w:t>4202013000009875</w:t>
            </w:r>
          </w:p>
          <w:p w14:paraId="114002DC" w14:textId="77777777" w:rsidR="00A6420C" w:rsidRPr="00A6420C" w:rsidRDefault="00A6420C" w:rsidP="00A6420C">
            <w:pPr>
              <w:jc w:val="both"/>
              <w:rPr>
                <w:rFonts w:ascii="Arial" w:eastAsia="Calibri" w:hAnsi="Arial" w:cs="Arial"/>
                <w:lang w:val="es-ES_tradnl"/>
              </w:rPr>
            </w:pPr>
          </w:p>
        </w:tc>
      </w:tr>
    </w:tbl>
    <w:p w14:paraId="6497A42D" w14:textId="0FAE85D9" w:rsidR="00A6420C" w:rsidRPr="00A6420C" w:rsidRDefault="00A6420C" w:rsidP="00A6420C">
      <w:pPr>
        <w:spacing w:before="120" w:line="276" w:lineRule="auto"/>
        <w:jc w:val="both"/>
        <w:rPr>
          <w:rFonts w:ascii="Arial" w:eastAsia="Calibri" w:hAnsi="Arial" w:cs="Arial"/>
          <w:sz w:val="22"/>
          <w:lang w:val="es-ES_tradnl"/>
        </w:rPr>
      </w:pPr>
      <w:r w:rsidRPr="00A6420C">
        <w:rPr>
          <w:rFonts w:ascii="Arial" w:eastAsia="Calibri" w:hAnsi="Arial" w:cs="Arial"/>
          <w:sz w:val="22"/>
          <w:lang w:val="es-ES_tradnl"/>
        </w:rPr>
        <w:lastRenderedPageBreak/>
        <w:t>espetado señor</w:t>
      </w:r>
      <w:r w:rsidR="008E2DD7">
        <w:rPr>
          <w:rFonts w:ascii="Arial" w:eastAsia="Calibri" w:hAnsi="Arial" w:cs="Arial"/>
          <w:sz w:val="22"/>
          <w:lang w:val="es-ES_tradnl"/>
        </w:rPr>
        <w:t xml:space="preserve"> </w:t>
      </w:r>
      <w:r w:rsidR="008E2DD7" w:rsidRPr="008E2DD7">
        <w:rPr>
          <w:rFonts w:ascii="Arial" w:eastAsia="Calibri" w:hAnsi="Arial" w:cs="Arial"/>
          <w:sz w:val="22"/>
          <w:lang w:val="es-ES_tradnl"/>
        </w:rPr>
        <w:t>Bohórquez</w:t>
      </w:r>
      <w:r w:rsidRPr="00065964">
        <w:rPr>
          <w:rFonts w:ascii="Arial" w:hAnsi="Arial" w:cs="Arial"/>
          <w:color w:val="000000"/>
          <w:sz w:val="22"/>
          <w:lang w:val="es-ES_tradnl"/>
        </w:rPr>
        <w:t>:</w:t>
      </w:r>
    </w:p>
    <w:p w14:paraId="28824630" w14:textId="77777777" w:rsidR="00A6420C" w:rsidRPr="00A6420C" w:rsidRDefault="00A6420C" w:rsidP="00A6420C">
      <w:pPr>
        <w:spacing w:line="276" w:lineRule="auto"/>
        <w:jc w:val="both"/>
        <w:rPr>
          <w:rFonts w:ascii="Arial" w:eastAsia="Calibri" w:hAnsi="Arial" w:cs="Arial"/>
          <w:sz w:val="22"/>
          <w:lang w:val="es-ES_tradnl"/>
        </w:rPr>
      </w:pPr>
    </w:p>
    <w:p w14:paraId="28CB723C" w14:textId="22C9443C" w:rsidR="00A6420C" w:rsidRPr="00A6420C" w:rsidRDefault="00A6420C" w:rsidP="00A6420C">
      <w:pPr>
        <w:spacing w:line="276" w:lineRule="auto"/>
        <w:jc w:val="both"/>
        <w:rPr>
          <w:rFonts w:ascii="Arial" w:eastAsia="Calibri" w:hAnsi="Arial" w:cs="Arial"/>
          <w:sz w:val="22"/>
          <w:lang w:val="es-ES_tradnl"/>
        </w:rPr>
      </w:pPr>
      <w:r w:rsidRPr="00A6420C">
        <w:rPr>
          <w:rFonts w:ascii="Arial" w:eastAsia="Calibri" w:hAnsi="Arial" w:cs="Arial"/>
          <w:sz w:val="22"/>
          <w:lang w:val="es-ES_tradnl"/>
        </w:rPr>
        <w:t>La Agencia Nacional de Contratación Pública — Colombia Compra Eficiente - responde su consulta del</w:t>
      </w:r>
      <w:r w:rsidR="008E2DD7">
        <w:rPr>
          <w:rFonts w:ascii="Arial" w:eastAsia="Calibri" w:hAnsi="Arial" w:cs="Arial"/>
          <w:sz w:val="22"/>
          <w:lang w:val="es-ES_tradnl"/>
        </w:rPr>
        <w:t xml:space="preserve"> </w:t>
      </w:r>
      <w:r w:rsidR="007E31A2">
        <w:rPr>
          <w:rFonts w:ascii="Arial" w:eastAsia="Calibri" w:hAnsi="Arial" w:cs="Arial"/>
          <w:sz w:val="22"/>
          <w:lang w:val="es-ES_tradnl"/>
        </w:rPr>
        <w:t xml:space="preserve">29 </w:t>
      </w:r>
      <w:r w:rsidR="008E2DD7">
        <w:rPr>
          <w:rFonts w:ascii="Arial" w:eastAsia="Calibri" w:hAnsi="Arial" w:cs="Arial"/>
          <w:sz w:val="22"/>
          <w:lang w:val="es-ES_tradnl"/>
        </w:rPr>
        <w:t xml:space="preserve">de octubre de </w:t>
      </w:r>
      <w:r w:rsidR="008E2DD7" w:rsidRPr="008E2DD7">
        <w:rPr>
          <w:rFonts w:ascii="Arial" w:eastAsia="Calibri" w:hAnsi="Arial" w:cs="Arial"/>
          <w:sz w:val="22"/>
          <w:lang w:val="es-ES_tradnl"/>
        </w:rPr>
        <w:t>2020</w:t>
      </w:r>
      <w:r w:rsidRPr="00A6420C">
        <w:rPr>
          <w:rFonts w:ascii="Arial" w:eastAsia="Calibri" w:hAnsi="Arial" w:cs="Arial"/>
          <w:sz w:val="22"/>
          <w:lang w:val="es-ES_tradnl"/>
        </w:rPr>
        <w:t>, en ejercicio de la competencia otorgada por el numeral 5º del artículo 3º y por el numeral 8º del artículo 11 del Decreto 4170 de 2011.</w:t>
      </w:r>
    </w:p>
    <w:p w14:paraId="1FEA36A0" w14:textId="77777777" w:rsidR="00A6420C" w:rsidRPr="00A6420C" w:rsidRDefault="00A6420C" w:rsidP="00A6420C">
      <w:pPr>
        <w:spacing w:line="276" w:lineRule="auto"/>
        <w:jc w:val="both"/>
        <w:rPr>
          <w:rFonts w:ascii="Arial" w:eastAsia="Calibri" w:hAnsi="Arial" w:cs="Arial"/>
          <w:sz w:val="22"/>
          <w:lang w:val="es-ES_tradnl"/>
        </w:rPr>
      </w:pPr>
    </w:p>
    <w:p w14:paraId="773E4EE5" w14:textId="77777777" w:rsidR="00A6420C" w:rsidRPr="00A6420C" w:rsidRDefault="00A6420C" w:rsidP="00065964">
      <w:pPr>
        <w:numPr>
          <w:ilvl w:val="0"/>
          <w:numId w:val="2"/>
        </w:numPr>
        <w:tabs>
          <w:tab w:val="left" w:pos="284"/>
        </w:tabs>
        <w:ind w:left="0" w:firstLine="0"/>
        <w:jc w:val="both"/>
        <w:rPr>
          <w:rFonts w:ascii="Arial" w:hAnsi="Arial" w:cs="Arial"/>
          <w:b/>
          <w:bCs/>
          <w:sz w:val="22"/>
          <w:lang w:val="es-ES_tradnl"/>
        </w:rPr>
      </w:pPr>
      <w:r w:rsidRPr="00A6420C">
        <w:rPr>
          <w:rFonts w:ascii="Arial" w:hAnsi="Arial" w:cs="Arial"/>
          <w:b/>
          <w:bCs/>
          <w:sz w:val="22"/>
          <w:lang w:val="es-ES_tradnl"/>
        </w:rPr>
        <w:t>Problemas planteados</w:t>
      </w:r>
    </w:p>
    <w:p w14:paraId="2C659EEE" w14:textId="77777777" w:rsidR="00A6420C" w:rsidRPr="00A6420C" w:rsidRDefault="00A6420C" w:rsidP="00A6420C">
      <w:pPr>
        <w:jc w:val="both"/>
        <w:rPr>
          <w:rFonts w:ascii="Arial" w:hAnsi="Arial" w:cs="Arial"/>
          <w:color w:val="000000" w:themeColor="text1"/>
          <w:lang w:val="es-ES_tradnl"/>
        </w:rPr>
      </w:pPr>
    </w:p>
    <w:p w14:paraId="518ECE20" w14:textId="77777777" w:rsidR="00A6420C" w:rsidRPr="00A6420C" w:rsidRDefault="00A6420C" w:rsidP="00065964">
      <w:pPr>
        <w:spacing w:line="276" w:lineRule="auto"/>
        <w:jc w:val="both"/>
        <w:rPr>
          <w:rFonts w:ascii="Arial" w:hAnsi="Arial" w:cs="Arial"/>
          <w:color w:val="000000" w:themeColor="text1"/>
          <w:sz w:val="22"/>
          <w:shd w:val="clear" w:color="auto" w:fill="FFFFFF"/>
          <w:lang w:val="es-ES_tradnl"/>
        </w:rPr>
      </w:pPr>
      <w:r w:rsidRPr="00A6420C">
        <w:rPr>
          <w:rFonts w:ascii="Arial" w:hAnsi="Arial" w:cs="Arial"/>
          <w:color w:val="000000" w:themeColor="text1"/>
          <w:sz w:val="22"/>
          <w:shd w:val="clear" w:color="auto" w:fill="FFFFFF"/>
          <w:lang w:val="es-ES_tradnl"/>
        </w:rPr>
        <w:t>Usted plantea el siguiente interrogante: «¿Cual sería la modalidad de selección o procedimiento contractual, para que una entidad estatal celebre con una persona jurídica particular con ánimo de lucro, como por ejemplo, una sociedad por acciones simplificadas, un convenio de asociación con fundamento en el artículo 96 de la ley 489 de 1998?».</w:t>
      </w:r>
    </w:p>
    <w:p w14:paraId="6E868E45" w14:textId="77777777" w:rsidR="00A6420C" w:rsidRPr="00A6420C" w:rsidRDefault="00A6420C" w:rsidP="00A6420C">
      <w:pPr>
        <w:jc w:val="both"/>
        <w:rPr>
          <w:rFonts w:ascii="Arial" w:hAnsi="Arial" w:cs="Arial"/>
          <w:color w:val="000000" w:themeColor="text1"/>
          <w:sz w:val="22"/>
          <w:lang w:val="es-ES_tradnl"/>
        </w:rPr>
      </w:pPr>
    </w:p>
    <w:p w14:paraId="3B0CD571" w14:textId="77777777" w:rsidR="00A6420C" w:rsidRPr="00A6420C" w:rsidRDefault="00A6420C" w:rsidP="00065964">
      <w:pPr>
        <w:numPr>
          <w:ilvl w:val="0"/>
          <w:numId w:val="1"/>
        </w:numPr>
        <w:tabs>
          <w:tab w:val="left" w:pos="284"/>
        </w:tabs>
        <w:spacing w:line="276" w:lineRule="auto"/>
        <w:ind w:left="0" w:firstLine="0"/>
        <w:jc w:val="both"/>
        <w:rPr>
          <w:rFonts w:ascii="Arial" w:eastAsia="Calibri" w:hAnsi="Arial" w:cs="Arial"/>
          <w:b/>
          <w:color w:val="000000" w:themeColor="text1"/>
          <w:sz w:val="22"/>
          <w:lang w:val="es-ES_tradnl"/>
        </w:rPr>
      </w:pPr>
      <w:r w:rsidRPr="00A6420C">
        <w:rPr>
          <w:rFonts w:ascii="Arial" w:eastAsia="Calibri" w:hAnsi="Arial" w:cs="Arial"/>
          <w:b/>
          <w:color w:val="000000" w:themeColor="text1"/>
          <w:sz w:val="22"/>
          <w:lang w:val="es-ES_tradnl"/>
        </w:rPr>
        <w:t>Consideraciones</w:t>
      </w:r>
    </w:p>
    <w:p w14:paraId="22DE52C5" w14:textId="77777777" w:rsidR="00C864F2" w:rsidRDefault="00C864F2" w:rsidP="00A6420C">
      <w:pPr>
        <w:spacing w:line="276" w:lineRule="auto"/>
        <w:jc w:val="both"/>
        <w:rPr>
          <w:rFonts w:ascii="Arial" w:hAnsi="Arial" w:cs="Arial"/>
          <w:color w:val="000000" w:themeColor="text1"/>
          <w:sz w:val="22"/>
          <w:shd w:val="clear" w:color="auto" w:fill="FFFFFF"/>
          <w:lang w:val="es-ES_tradnl"/>
        </w:rPr>
      </w:pPr>
    </w:p>
    <w:p w14:paraId="511DF14B" w14:textId="4EF7D8B0" w:rsidR="00603718" w:rsidRDefault="00603718" w:rsidP="00603718">
      <w:pPr>
        <w:spacing w:line="276" w:lineRule="auto"/>
        <w:jc w:val="both"/>
        <w:rPr>
          <w:rFonts w:ascii="Arial" w:eastAsia="Times New Roman" w:hAnsi="Arial" w:cs="Arial"/>
          <w:color w:val="000000"/>
          <w:sz w:val="22"/>
          <w:bdr w:val="none" w:sz="0" w:space="0" w:color="auto" w:frame="1"/>
          <w:lang w:eastAsia="es-ES_tradnl"/>
        </w:rPr>
      </w:pPr>
      <w:r>
        <w:rPr>
          <w:rFonts w:ascii="Arial" w:hAnsi="Arial" w:cs="Arial"/>
          <w:color w:val="000000" w:themeColor="text1"/>
          <w:sz w:val="22"/>
          <w:shd w:val="clear" w:color="auto" w:fill="FFFFFF"/>
          <w:lang w:val="es-ES"/>
        </w:rPr>
        <w:t xml:space="preserve">La Agencia Nacional de Contratación Pública </w:t>
      </w:r>
      <w:r w:rsidR="00856712">
        <w:rPr>
          <w:rFonts w:ascii="Arial" w:hAnsi="Arial" w:cs="Arial"/>
          <w:color w:val="000000" w:themeColor="text1"/>
          <w:sz w:val="22"/>
          <w:shd w:val="clear" w:color="auto" w:fill="FFFFFF"/>
          <w:lang w:val="es-ES"/>
        </w:rPr>
        <w:t>–</w:t>
      </w:r>
      <w:r>
        <w:rPr>
          <w:rFonts w:ascii="Arial" w:hAnsi="Arial" w:cs="Arial"/>
          <w:color w:val="000000" w:themeColor="text1"/>
          <w:sz w:val="22"/>
          <w:shd w:val="clear" w:color="auto" w:fill="FFFFFF"/>
          <w:lang w:val="es-ES"/>
        </w:rPr>
        <w:t>Colombia Compra Eficiente</w:t>
      </w:r>
      <w:r w:rsidR="00856712">
        <w:rPr>
          <w:rFonts w:ascii="Arial" w:hAnsi="Arial" w:cs="Arial"/>
          <w:color w:val="000000" w:themeColor="text1"/>
          <w:sz w:val="22"/>
          <w:shd w:val="clear" w:color="auto" w:fill="FFFFFF"/>
          <w:lang w:val="es-ES"/>
        </w:rPr>
        <w:t>–</w:t>
      </w:r>
      <w:r w:rsidRPr="00603718">
        <w:rPr>
          <w:rFonts w:ascii="Arial" w:hAnsi="Arial" w:cs="Arial"/>
          <w:color w:val="000000" w:themeColor="text1"/>
          <w:sz w:val="22"/>
          <w:shd w:val="clear" w:color="auto" w:fill="FFFFFF"/>
          <w:lang w:val="es-ES"/>
        </w:rPr>
        <w:t>, en los conceptos C-023 del 13 de febrero</w:t>
      </w:r>
      <w:r>
        <w:rPr>
          <w:rFonts w:ascii="Arial" w:hAnsi="Arial" w:cs="Arial"/>
          <w:color w:val="000000" w:themeColor="text1"/>
          <w:sz w:val="22"/>
          <w:shd w:val="clear" w:color="auto" w:fill="FFFFFF"/>
          <w:lang w:val="es-ES"/>
        </w:rPr>
        <w:t xml:space="preserve"> de 2020,</w:t>
      </w:r>
      <w:r w:rsidRPr="00603718">
        <w:rPr>
          <w:rFonts w:ascii="Arial" w:hAnsi="Arial" w:cs="Arial"/>
          <w:color w:val="000000" w:themeColor="text1"/>
          <w:sz w:val="22"/>
          <w:shd w:val="clear" w:color="auto" w:fill="FFFFFF"/>
          <w:lang w:val="es-ES"/>
        </w:rPr>
        <w:t xml:space="preserve"> C-014 del 24 de marzo de 2020 </w:t>
      </w:r>
      <w:r>
        <w:rPr>
          <w:rFonts w:ascii="Arial" w:hAnsi="Arial" w:cs="Arial"/>
          <w:color w:val="000000" w:themeColor="text1"/>
          <w:sz w:val="22"/>
          <w:shd w:val="clear" w:color="auto" w:fill="FFFFFF"/>
          <w:lang w:val="es-ES"/>
        </w:rPr>
        <w:t xml:space="preserve">y C-594 del 7 de septiembre de 2020 </w:t>
      </w:r>
      <w:r w:rsidRPr="00603718">
        <w:rPr>
          <w:rFonts w:ascii="Arial" w:hAnsi="Arial" w:cs="Arial"/>
          <w:color w:val="000000" w:themeColor="text1"/>
          <w:sz w:val="22"/>
          <w:shd w:val="clear" w:color="auto" w:fill="FFFFFF"/>
          <w:lang w:val="es-ES"/>
        </w:rPr>
        <w:t>–Radicados Nos.</w:t>
      </w:r>
      <w:r w:rsidRPr="00603718">
        <w:rPr>
          <w:rFonts w:ascii="Arial" w:hAnsi="Arial" w:cs="Arial"/>
          <w:color w:val="000000" w:themeColor="text1"/>
          <w:sz w:val="22"/>
          <w:shd w:val="clear" w:color="auto" w:fill="FFFFFF"/>
        </w:rPr>
        <w:t> </w:t>
      </w:r>
      <w:r w:rsidRPr="00603718">
        <w:rPr>
          <w:rFonts w:ascii="Arial" w:hAnsi="Arial" w:cs="Arial"/>
          <w:color w:val="000000" w:themeColor="text1"/>
          <w:sz w:val="22"/>
          <w:shd w:val="clear" w:color="auto" w:fill="FFFFFF"/>
          <w:lang w:val="es-ES"/>
        </w:rPr>
        <w:t>4202012000000001</w:t>
      </w:r>
      <w:r>
        <w:rPr>
          <w:rFonts w:ascii="Arial" w:hAnsi="Arial" w:cs="Arial"/>
          <w:color w:val="000000" w:themeColor="text1"/>
          <w:sz w:val="22"/>
          <w:shd w:val="clear" w:color="auto" w:fill="FFFFFF"/>
          <w:lang w:val="es-ES"/>
        </w:rPr>
        <w:t xml:space="preserve">, </w:t>
      </w:r>
      <w:r w:rsidRPr="00603718">
        <w:rPr>
          <w:rFonts w:ascii="Arial" w:hAnsi="Arial" w:cs="Arial"/>
          <w:color w:val="000000" w:themeColor="text1"/>
          <w:sz w:val="22"/>
          <w:shd w:val="clear" w:color="auto" w:fill="FFFFFF"/>
          <w:lang w:val="es-ES"/>
        </w:rPr>
        <w:t>4202012000000280</w:t>
      </w:r>
      <w:r>
        <w:rPr>
          <w:rFonts w:ascii="Arial" w:hAnsi="Arial" w:cs="Arial"/>
          <w:color w:val="000000" w:themeColor="text1"/>
          <w:sz w:val="22"/>
          <w:shd w:val="clear" w:color="auto" w:fill="FFFFFF"/>
          <w:lang w:val="es-ES"/>
        </w:rPr>
        <w:t xml:space="preserve">, </w:t>
      </w:r>
      <w:r w:rsidRPr="00603718">
        <w:rPr>
          <w:rFonts w:ascii="Arial" w:hAnsi="Arial" w:cs="Arial"/>
          <w:color w:val="000000" w:themeColor="text1"/>
          <w:sz w:val="22"/>
          <w:shd w:val="clear" w:color="auto" w:fill="FFFFFF"/>
          <w:lang w:val="es-ES"/>
        </w:rPr>
        <w:t>2202013000008468 y 2202013000008469</w:t>
      </w:r>
      <w:r w:rsidR="00685A8D">
        <w:rPr>
          <w:rFonts w:ascii="Arial" w:hAnsi="Arial" w:cs="Arial"/>
          <w:color w:val="000000" w:themeColor="text1"/>
          <w:sz w:val="22"/>
          <w:shd w:val="clear" w:color="auto" w:fill="FFFFFF"/>
          <w:lang w:val="es-ES"/>
        </w:rPr>
        <w:t>–</w:t>
      </w:r>
      <w:r>
        <w:rPr>
          <w:rFonts w:ascii="Arial" w:hAnsi="Arial" w:cs="Arial"/>
          <w:color w:val="000000" w:themeColor="text1"/>
          <w:sz w:val="22"/>
          <w:shd w:val="clear" w:color="auto" w:fill="FFFFFF"/>
          <w:lang w:val="es-ES"/>
        </w:rPr>
        <w:t xml:space="preserve">, </w:t>
      </w:r>
      <w:r w:rsidRPr="00603718">
        <w:rPr>
          <w:rFonts w:ascii="Arial" w:hAnsi="Arial" w:cs="Arial"/>
          <w:color w:val="000000" w:themeColor="text1"/>
          <w:sz w:val="22"/>
          <w:shd w:val="clear" w:color="auto" w:fill="FFFFFF"/>
          <w:lang w:val="es-ES"/>
        </w:rPr>
        <w:t xml:space="preserve">se pronunció </w:t>
      </w:r>
      <w:r>
        <w:rPr>
          <w:rFonts w:ascii="Arial" w:hAnsi="Arial" w:cs="Arial"/>
          <w:color w:val="000000" w:themeColor="text1"/>
          <w:sz w:val="22"/>
          <w:shd w:val="clear" w:color="auto" w:fill="FFFFFF"/>
          <w:lang w:val="es-ES"/>
        </w:rPr>
        <w:t>sobre</w:t>
      </w:r>
      <w:r w:rsidRPr="00603718">
        <w:rPr>
          <w:rFonts w:ascii="Arial" w:hAnsi="Arial" w:cs="Arial"/>
          <w:color w:val="000000" w:themeColor="text1"/>
          <w:sz w:val="22"/>
          <w:shd w:val="clear" w:color="auto" w:fill="FFFFFF"/>
          <w:lang w:val="es-ES"/>
        </w:rPr>
        <w:t xml:space="preserve"> los procedimientos </w:t>
      </w:r>
      <w:r w:rsidR="00685A8D">
        <w:rPr>
          <w:rFonts w:ascii="Arial" w:hAnsi="Arial" w:cs="Arial"/>
          <w:color w:val="000000" w:themeColor="text1"/>
          <w:sz w:val="22"/>
          <w:shd w:val="clear" w:color="auto" w:fill="FFFFFF"/>
          <w:lang w:val="es-ES"/>
        </w:rPr>
        <w:t>de selección</w:t>
      </w:r>
      <w:r w:rsidR="00685A8D" w:rsidRPr="00603718">
        <w:rPr>
          <w:rFonts w:ascii="Arial" w:hAnsi="Arial" w:cs="Arial"/>
          <w:color w:val="000000" w:themeColor="text1"/>
          <w:sz w:val="22"/>
          <w:shd w:val="clear" w:color="auto" w:fill="FFFFFF"/>
          <w:lang w:val="es-ES"/>
        </w:rPr>
        <w:t xml:space="preserve"> </w:t>
      </w:r>
      <w:r w:rsidRPr="00603718">
        <w:rPr>
          <w:rFonts w:ascii="Arial" w:hAnsi="Arial" w:cs="Arial"/>
          <w:color w:val="000000" w:themeColor="text1"/>
          <w:sz w:val="22"/>
          <w:shd w:val="clear" w:color="auto" w:fill="FFFFFF"/>
          <w:lang w:val="es-ES"/>
        </w:rPr>
        <w:t xml:space="preserve">y, en </w:t>
      </w:r>
      <w:r w:rsidR="00685A8D">
        <w:rPr>
          <w:rFonts w:ascii="Arial" w:hAnsi="Arial" w:cs="Arial"/>
          <w:color w:val="000000" w:themeColor="text1"/>
          <w:sz w:val="22"/>
          <w:shd w:val="clear" w:color="auto" w:fill="FFFFFF"/>
          <w:lang w:val="es-ES"/>
        </w:rPr>
        <w:t>los</w:t>
      </w:r>
      <w:r w:rsidR="00685A8D" w:rsidRPr="00603718">
        <w:rPr>
          <w:rFonts w:ascii="Arial" w:hAnsi="Arial" w:cs="Arial"/>
          <w:color w:val="000000" w:themeColor="text1"/>
          <w:sz w:val="22"/>
          <w:shd w:val="clear" w:color="auto" w:fill="FFFFFF"/>
          <w:lang w:val="es-ES"/>
        </w:rPr>
        <w:t xml:space="preserve"> </w:t>
      </w:r>
      <w:r w:rsidRPr="00603718">
        <w:rPr>
          <w:rFonts w:ascii="Arial" w:hAnsi="Arial" w:cs="Arial"/>
          <w:color w:val="000000" w:themeColor="text1"/>
          <w:sz w:val="22"/>
          <w:shd w:val="clear" w:color="auto" w:fill="FFFFFF"/>
          <w:lang w:val="es-ES"/>
        </w:rPr>
        <w:t>concepto</w:t>
      </w:r>
      <w:r w:rsidR="00685A8D">
        <w:rPr>
          <w:rFonts w:ascii="Arial" w:hAnsi="Arial" w:cs="Arial"/>
          <w:color w:val="000000" w:themeColor="text1"/>
          <w:sz w:val="22"/>
          <w:shd w:val="clear" w:color="auto" w:fill="FFFFFF"/>
          <w:lang w:val="es-ES"/>
        </w:rPr>
        <w:t>s</w:t>
      </w:r>
      <w:r w:rsidRPr="00603718">
        <w:rPr>
          <w:rFonts w:ascii="Arial" w:hAnsi="Arial" w:cs="Arial"/>
          <w:color w:val="000000" w:themeColor="text1"/>
          <w:sz w:val="22"/>
          <w:shd w:val="clear" w:color="auto" w:fill="FFFFFF"/>
          <w:lang w:val="es-ES"/>
        </w:rPr>
        <w:t xml:space="preserve"> C-220 y C-223 del 13 y el 29 de abril de 2020 estudió el alcance y aplicación del Decreto 092 de 2017. Así mismo, </w:t>
      </w:r>
      <w:r>
        <w:rPr>
          <w:rFonts w:ascii="Arial" w:hAnsi="Arial" w:cs="Arial"/>
          <w:color w:val="000000" w:themeColor="text1"/>
          <w:sz w:val="22"/>
          <w:shd w:val="clear" w:color="auto" w:fill="FFFFFF"/>
        </w:rPr>
        <w:t xml:space="preserve">esta </w:t>
      </w:r>
      <w:r w:rsidRPr="00603718">
        <w:rPr>
          <w:rFonts w:ascii="Arial" w:hAnsi="Arial" w:cs="Arial"/>
          <w:color w:val="000000" w:themeColor="text1"/>
          <w:sz w:val="22"/>
          <w:shd w:val="clear" w:color="auto" w:fill="FFFFFF"/>
        </w:rPr>
        <w:t>Agencia se ha pronunciado en diferentes conceptos sobre la contratación con entidades privadas sin ánimo de lucro y de reconocida idoneidad –desde ahora ESAL–, en los conceptos del 30 de agosto y el 20 de diciembre de 2019 ─Radicados Nos. 2201913000006394 y 2201913000009467─ y en los conceptos C-081 del 3 de marzo de 2020, C-070  del 4 de marzo de 2020, C-094 del 4 de marzo de 2020 y C-416 del 3 de julio de 2020 ─Radicados Nos. 2202013000001573, 4202012000000478, 4202013000000755 y 4202013000004854─.</w:t>
      </w:r>
      <w:r>
        <w:rPr>
          <w:rFonts w:ascii="Arial" w:hAnsi="Arial" w:cs="Arial"/>
          <w:color w:val="000000" w:themeColor="text1"/>
          <w:sz w:val="22"/>
          <w:shd w:val="clear" w:color="auto" w:fill="FFFFFF"/>
        </w:rPr>
        <w:t xml:space="preserve"> Las tesis propuestas en tales conceptos </w:t>
      </w:r>
      <w:r w:rsidRPr="00603718">
        <w:rPr>
          <w:rFonts w:ascii="Arial" w:eastAsia="Times New Roman" w:hAnsi="Arial" w:cs="Arial"/>
          <w:color w:val="000000"/>
          <w:sz w:val="22"/>
          <w:bdr w:val="none" w:sz="0" w:space="0" w:color="auto" w:frame="1"/>
          <w:lang w:eastAsia="es-ES_tradnl"/>
        </w:rPr>
        <w:t xml:space="preserve">se reiteran a continuación y se complementan en lo </w:t>
      </w:r>
      <w:r w:rsidR="00685A8D">
        <w:rPr>
          <w:rFonts w:ascii="Arial" w:eastAsia="Times New Roman" w:hAnsi="Arial" w:cs="Arial"/>
          <w:color w:val="000000"/>
          <w:sz w:val="22"/>
          <w:bdr w:val="none" w:sz="0" w:space="0" w:color="auto" w:frame="1"/>
          <w:lang w:eastAsia="es-ES_tradnl"/>
        </w:rPr>
        <w:t>pertinente</w:t>
      </w:r>
      <w:r>
        <w:rPr>
          <w:rFonts w:ascii="Arial" w:eastAsia="Times New Roman" w:hAnsi="Arial" w:cs="Arial"/>
          <w:color w:val="000000"/>
          <w:sz w:val="22"/>
          <w:bdr w:val="none" w:sz="0" w:space="0" w:color="auto" w:frame="1"/>
          <w:lang w:eastAsia="es-ES_tradnl"/>
        </w:rPr>
        <w:t>.</w:t>
      </w:r>
    </w:p>
    <w:p w14:paraId="447E0937" w14:textId="32345BFF" w:rsidR="006E2AFB" w:rsidRDefault="006E2AFB" w:rsidP="00603718">
      <w:pPr>
        <w:spacing w:line="276" w:lineRule="auto"/>
        <w:jc w:val="both"/>
        <w:rPr>
          <w:rFonts w:ascii="Arial" w:eastAsia="Times New Roman" w:hAnsi="Arial" w:cs="Arial"/>
          <w:color w:val="000000"/>
          <w:sz w:val="22"/>
          <w:bdr w:val="none" w:sz="0" w:space="0" w:color="auto" w:frame="1"/>
          <w:lang w:eastAsia="es-ES_tradnl"/>
        </w:rPr>
      </w:pPr>
    </w:p>
    <w:p w14:paraId="071FEAF7" w14:textId="066CB384" w:rsidR="006E2AFB" w:rsidRPr="00E14F1C" w:rsidRDefault="006E2AFB" w:rsidP="006E2AFB">
      <w:pPr>
        <w:pStyle w:val="Sinespaciado"/>
        <w:tabs>
          <w:tab w:val="left" w:pos="426"/>
        </w:tabs>
        <w:spacing w:line="276" w:lineRule="auto"/>
        <w:jc w:val="both"/>
        <w:rPr>
          <w:rFonts w:ascii="Arial" w:hAnsi="Arial" w:cs="Arial"/>
          <w:b/>
          <w:bCs/>
          <w:i/>
          <w:iCs/>
          <w:sz w:val="22"/>
        </w:rPr>
      </w:pPr>
      <w:r w:rsidRPr="00E14F1C">
        <w:rPr>
          <w:rFonts w:ascii="Arial" w:hAnsi="Arial" w:cs="Arial"/>
          <w:b/>
          <w:bCs/>
          <w:sz w:val="22"/>
        </w:rPr>
        <w:t>2.1.</w:t>
      </w:r>
      <w:r w:rsidRPr="00E14F1C">
        <w:rPr>
          <w:rFonts w:ascii="Arial" w:hAnsi="Arial" w:cs="Arial"/>
          <w:b/>
          <w:bCs/>
          <w:sz w:val="22"/>
        </w:rPr>
        <w:tab/>
      </w:r>
      <w:r w:rsidR="00E634B0">
        <w:rPr>
          <w:rFonts w:ascii="Arial" w:hAnsi="Arial" w:cs="Arial"/>
          <w:b/>
          <w:bCs/>
          <w:sz w:val="22"/>
        </w:rPr>
        <w:t>El artículo</w:t>
      </w:r>
      <w:r w:rsidRPr="00E14F1C">
        <w:rPr>
          <w:rFonts w:ascii="Arial" w:hAnsi="Arial" w:cs="Arial"/>
          <w:b/>
          <w:bCs/>
          <w:sz w:val="22"/>
        </w:rPr>
        <w:t xml:space="preserve"> 355 de la Constitución Política </w:t>
      </w:r>
      <w:r w:rsidR="00E634B0">
        <w:rPr>
          <w:rFonts w:ascii="Arial" w:hAnsi="Arial" w:cs="Arial"/>
          <w:b/>
          <w:bCs/>
          <w:sz w:val="22"/>
        </w:rPr>
        <w:t>y los convenios de asociación y de colaboración</w:t>
      </w:r>
    </w:p>
    <w:p w14:paraId="6E85A978" w14:textId="77777777" w:rsidR="006E2AFB" w:rsidRPr="00E14F1C" w:rsidRDefault="006E2AFB" w:rsidP="006E2AFB">
      <w:pPr>
        <w:pStyle w:val="Sinespaciado"/>
        <w:spacing w:line="276" w:lineRule="auto"/>
        <w:jc w:val="both"/>
        <w:rPr>
          <w:rFonts w:ascii="Arial" w:hAnsi="Arial" w:cs="Arial"/>
          <w:i/>
          <w:iCs/>
          <w:sz w:val="22"/>
        </w:rPr>
      </w:pPr>
    </w:p>
    <w:p w14:paraId="18573B73" w14:textId="1D4D4B32" w:rsidR="006E2AFB" w:rsidRPr="00E14F1C" w:rsidRDefault="006E2AFB" w:rsidP="00065964">
      <w:pPr>
        <w:pStyle w:val="Sinespaciado"/>
        <w:spacing w:line="276" w:lineRule="auto"/>
        <w:jc w:val="both"/>
        <w:rPr>
          <w:rFonts w:ascii="Arial" w:hAnsi="Arial" w:cs="Arial"/>
          <w:sz w:val="22"/>
        </w:rPr>
      </w:pPr>
      <w:r w:rsidRPr="00E14F1C">
        <w:rPr>
          <w:rFonts w:ascii="Arial" w:hAnsi="Arial" w:cs="Arial"/>
          <w:sz w:val="22"/>
        </w:rPr>
        <w:t>El artículo 355 de la Constitución Política prohíbe a las ramas y órganos del poder público decretar auxilios o donaciones en favor de personas naturales o jurídicas</w:t>
      </w:r>
      <w:r w:rsidR="00685A8D">
        <w:rPr>
          <w:rFonts w:ascii="Arial" w:hAnsi="Arial" w:cs="Arial"/>
          <w:sz w:val="22"/>
        </w:rPr>
        <w:t xml:space="preserve"> de derecho privado</w:t>
      </w:r>
      <w:r w:rsidRPr="00E14F1C">
        <w:rPr>
          <w:rFonts w:ascii="Arial" w:hAnsi="Arial" w:cs="Arial"/>
          <w:sz w:val="22"/>
        </w:rPr>
        <w:t>. Igualmente, establece que las entidades del orden nacional, departamental, distrital y municipal podrán</w:t>
      </w:r>
      <w:r>
        <w:rPr>
          <w:rFonts w:ascii="Arial" w:hAnsi="Arial" w:cs="Arial"/>
          <w:sz w:val="22"/>
        </w:rPr>
        <w:t>,</w:t>
      </w:r>
      <w:r w:rsidRPr="00E14F1C">
        <w:rPr>
          <w:rFonts w:ascii="Arial" w:hAnsi="Arial" w:cs="Arial"/>
          <w:sz w:val="22"/>
        </w:rPr>
        <w:t xml:space="preserve"> con sus propios recursos, contratar con ESAL con el fin de impulsar </w:t>
      </w:r>
      <w:r w:rsidRPr="00E14F1C">
        <w:rPr>
          <w:rFonts w:ascii="Arial" w:hAnsi="Arial" w:cs="Arial"/>
          <w:sz w:val="22"/>
        </w:rPr>
        <w:lastRenderedPageBreak/>
        <w:t>programas y actividades de interés público acordes con el plan nacional y los planes seccionales de desarrollo</w:t>
      </w:r>
      <w:r w:rsidRPr="00E14F1C">
        <w:rPr>
          <w:rStyle w:val="Refdenotaalpie"/>
          <w:rFonts w:ascii="Arial" w:hAnsi="Arial" w:cs="Arial"/>
          <w:sz w:val="22"/>
        </w:rPr>
        <w:footnoteReference w:id="1"/>
      </w:r>
      <w:r w:rsidRPr="00E14F1C">
        <w:rPr>
          <w:rFonts w:ascii="Arial" w:hAnsi="Arial" w:cs="Arial"/>
          <w:sz w:val="22"/>
        </w:rPr>
        <w:t>.</w:t>
      </w:r>
    </w:p>
    <w:p w14:paraId="6590770D" w14:textId="77777777" w:rsidR="006E2AFB" w:rsidRPr="00E14F1C" w:rsidRDefault="006E2AFB" w:rsidP="006E2AFB">
      <w:pPr>
        <w:spacing w:before="120" w:line="276" w:lineRule="auto"/>
        <w:ind w:firstLine="708"/>
        <w:jc w:val="both"/>
        <w:rPr>
          <w:rFonts w:ascii="Arial" w:eastAsia="Calibri" w:hAnsi="Arial" w:cs="Arial"/>
          <w:sz w:val="22"/>
        </w:rPr>
      </w:pPr>
      <w:r w:rsidRPr="00E14F1C">
        <w:rPr>
          <w:rFonts w:ascii="Arial" w:eastAsia="Calibri" w:hAnsi="Arial" w:cs="Arial"/>
          <w:sz w:val="22"/>
        </w:rPr>
        <w:t>Por otra parte, la Ley 489 de 1998, en el artículo 96</w:t>
      </w:r>
      <w:r w:rsidRPr="00E14F1C">
        <w:rPr>
          <w:rStyle w:val="Refdenotaalpie"/>
          <w:rFonts w:ascii="Arial" w:eastAsia="Calibri" w:hAnsi="Arial" w:cs="Arial"/>
          <w:sz w:val="22"/>
        </w:rPr>
        <w:footnoteReference w:id="2"/>
      </w:r>
      <w:r w:rsidRPr="00E14F1C">
        <w:rPr>
          <w:rFonts w:ascii="Arial" w:eastAsia="Calibri" w:hAnsi="Arial" w:cs="Arial"/>
          <w:sz w:val="22"/>
        </w:rPr>
        <w:t>,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72342A7A" w14:textId="5B06EFB8" w:rsidR="006E2AFB" w:rsidRPr="00E14F1C" w:rsidRDefault="006E2AFB" w:rsidP="006E2AFB">
      <w:pPr>
        <w:spacing w:before="120" w:line="276" w:lineRule="auto"/>
        <w:ind w:firstLine="708"/>
        <w:jc w:val="both"/>
        <w:rPr>
          <w:rFonts w:ascii="Arial" w:eastAsia="Calibri" w:hAnsi="Arial" w:cs="Arial"/>
          <w:sz w:val="22"/>
        </w:rPr>
      </w:pPr>
      <w:r w:rsidRPr="00E14F1C">
        <w:rPr>
          <w:rFonts w:ascii="Arial" w:hAnsi="Arial" w:cs="Arial"/>
          <w:sz w:val="22"/>
        </w:rPr>
        <w:t xml:space="preserve">El Gobierno nacional, en desarrollo del artículo 355 de la Constitución, expidió el Decreto </w:t>
      </w:r>
      <w:r w:rsidR="00CA0CE6">
        <w:rPr>
          <w:rFonts w:ascii="Arial" w:hAnsi="Arial" w:cs="Arial"/>
          <w:sz w:val="22"/>
        </w:rPr>
        <w:t>0</w:t>
      </w:r>
      <w:r w:rsidRPr="00E14F1C">
        <w:rPr>
          <w:rFonts w:ascii="Arial" w:hAnsi="Arial" w:cs="Arial"/>
          <w:sz w:val="22"/>
        </w:rPr>
        <w:t>92 de 2017, q</w:t>
      </w:r>
      <w:r w:rsidRPr="00E14F1C">
        <w:rPr>
          <w:rFonts w:ascii="Arial" w:eastAsia="Calibri" w:hAnsi="Arial" w:cs="Arial"/>
          <w:sz w:val="22"/>
        </w:rPr>
        <w:t>ue dispone las reglas para las contrataciones que realicen las entidades estatales con las ESAL. El Decreto regula dos eventos: i) los contratos de colaboración o de interés público con el fin</w:t>
      </w:r>
      <w:r w:rsidR="004D5285">
        <w:rPr>
          <w:rFonts w:ascii="Arial" w:eastAsia="Calibri" w:hAnsi="Arial" w:cs="Arial"/>
          <w:sz w:val="22"/>
        </w:rPr>
        <w:t xml:space="preserve"> de</w:t>
      </w:r>
      <w:r w:rsidRPr="00E14F1C">
        <w:rPr>
          <w:rFonts w:ascii="Arial" w:eastAsia="Calibri" w:hAnsi="Arial" w:cs="Arial"/>
          <w:sz w:val="22"/>
        </w:rPr>
        <w:t xml:space="preserve">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w:t>
      </w:r>
      <w:r w:rsidR="00D7434D">
        <w:rPr>
          <w:rFonts w:ascii="Arial" w:eastAsia="Calibri" w:hAnsi="Arial" w:cs="Arial"/>
          <w:sz w:val="22"/>
        </w:rPr>
        <w:t>0</w:t>
      </w:r>
      <w:r w:rsidRPr="00E14F1C">
        <w:rPr>
          <w:rFonts w:ascii="Arial" w:eastAsia="Calibri" w:hAnsi="Arial" w:cs="Arial"/>
          <w:sz w:val="22"/>
        </w:rPr>
        <w:t xml:space="preserve">92 de 2017, mientras que los segundos en los artículos 5, 6, 7 y 8 </w:t>
      </w:r>
      <w:r w:rsidRPr="00E14F1C">
        <w:rPr>
          <w:rFonts w:ascii="Arial" w:eastAsia="Calibri" w:hAnsi="Arial" w:cs="Arial"/>
          <w:i/>
          <w:iCs/>
          <w:sz w:val="22"/>
        </w:rPr>
        <w:t>ibidem</w:t>
      </w:r>
      <w:r w:rsidRPr="00E14F1C">
        <w:rPr>
          <w:rFonts w:ascii="Arial" w:eastAsia="Calibri" w:hAnsi="Arial" w:cs="Arial"/>
          <w:sz w:val="22"/>
        </w:rPr>
        <w:t xml:space="preserve">. Es posible diferenciar, pues, los </w:t>
      </w:r>
      <w:r w:rsidRPr="00E14F1C">
        <w:rPr>
          <w:rFonts w:ascii="Arial" w:eastAsia="Calibri" w:hAnsi="Arial" w:cs="Arial"/>
          <w:i/>
          <w:iCs/>
          <w:sz w:val="22"/>
        </w:rPr>
        <w:t>convenios de asociación</w:t>
      </w:r>
      <w:r w:rsidRPr="00E14F1C">
        <w:rPr>
          <w:rFonts w:ascii="Arial" w:eastAsia="Calibri" w:hAnsi="Arial" w:cs="Arial"/>
          <w:sz w:val="22"/>
        </w:rPr>
        <w:t xml:space="preserve">, regulados en el artículo 5, de los </w:t>
      </w:r>
      <w:r w:rsidRPr="00E14F1C">
        <w:rPr>
          <w:rFonts w:ascii="Arial" w:eastAsia="Calibri" w:hAnsi="Arial" w:cs="Arial"/>
          <w:i/>
          <w:iCs/>
          <w:sz w:val="22"/>
        </w:rPr>
        <w:t>contratos de colaboración</w:t>
      </w:r>
      <w:r w:rsidRPr="00E14F1C">
        <w:rPr>
          <w:rFonts w:ascii="Arial" w:eastAsia="Calibri" w:hAnsi="Arial" w:cs="Arial"/>
          <w:sz w:val="22"/>
        </w:rPr>
        <w:t xml:space="preserve">, establecidos en el artículo 2 del Decreto </w:t>
      </w:r>
      <w:r w:rsidR="00C36080">
        <w:rPr>
          <w:rFonts w:ascii="Arial" w:eastAsia="Calibri" w:hAnsi="Arial" w:cs="Arial"/>
          <w:sz w:val="22"/>
        </w:rPr>
        <w:t>0</w:t>
      </w:r>
      <w:r w:rsidRPr="00E14F1C">
        <w:rPr>
          <w:rFonts w:ascii="Arial" w:eastAsia="Calibri" w:hAnsi="Arial" w:cs="Arial"/>
          <w:sz w:val="22"/>
        </w:rPr>
        <w:t>92 de 2017</w:t>
      </w:r>
      <w:r w:rsidRPr="00E14F1C">
        <w:rPr>
          <w:rStyle w:val="Refdenotaalpie"/>
          <w:rFonts w:ascii="Arial" w:eastAsia="Calibri" w:hAnsi="Arial" w:cs="Arial"/>
          <w:sz w:val="22"/>
        </w:rPr>
        <w:footnoteReference w:id="3"/>
      </w:r>
      <w:r w:rsidRPr="00E14F1C">
        <w:rPr>
          <w:rFonts w:ascii="Arial" w:eastAsia="Calibri" w:hAnsi="Arial" w:cs="Arial"/>
          <w:sz w:val="22"/>
        </w:rPr>
        <w:t xml:space="preserve">. </w:t>
      </w:r>
    </w:p>
    <w:p w14:paraId="4CD04E6B" w14:textId="77777777" w:rsidR="00342F02" w:rsidRDefault="006E2AFB" w:rsidP="00342F02">
      <w:pPr>
        <w:spacing w:before="120" w:line="276" w:lineRule="auto"/>
        <w:ind w:firstLine="708"/>
        <w:jc w:val="both"/>
        <w:rPr>
          <w:rFonts w:ascii="Arial" w:eastAsia="Calibri" w:hAnsi="Arial" w:cs="Arial"/>
          <w:sz w:val="22"/>
        </w:rPr>
      </w:pPr>
      <w:r w:rsidRPr="00E14F1C">
        <w:rPr>
          <w:rFonts w:ascii="Arial" w:eastAsia="Calibri" w:hAnsi="Arial" w:cs="Arial"/>
          <w:sz w:val="22"/>
        </w:rPr>
        <w:t xml:space="preserve">Los </w:t>
      </w:r>
      <w:r w:rsidRPr="00E14F1C">
        <w:rPr>
          <w:rFonts w:ascii="Arial" w:eastAsia="Calibri" w:hAnsi="Arial" w:cs="Arial"/>
          <w:i/>
          <w:iCs/>
          <w:sz w:val="22"/>
        </w:rPr>
        <w:t xml:space="preserve">contratos de colaboración </w:t>
      </w:r>
      <w:r w:rsidRPr="00E14F1C">
        <w:rPr>
          <w:rFonts w:ascii="Arial" w:eastAsia="Calibri" w:hAnsi="Arial" w:cs="Arial"/>
          <w:sz w:val="22"/>
        </w:rPr>
        <w:t xml:space="preserve">tienen como objeto promover acciones de fomento social en beneficio de los sectores más desprotegidos de la población, previstas en los planes de desarrollo, motivo por el cual no dan lugar a una contraprestación directa a favor </w:t>
      </w:r>
      <w:r w:rsidRPr="00E14F1C">
        <w:rPr>
          <w:rFonts w:ascii="Arial" w:eastAsia="Calibri" w:hAnsi="Arial" w:cs="Arial"/>
          <w:sz w:val="22"/>
        </w:rPr>
        <w:lastRenderedPageBreak/>
        <w:t>de la entidad y tampoco a una relación conmutativa entre esta y la ESAL, toda vez que el beneficio real y directo lo recib</w:t>
      </w:r>
      <w:r>
        <w:rPr>
          <w:rFonts w:ascii="Arial" w:eastAsia="Calibri" w:hAnsi="Arial" w:cs="Arial"/>
          <w:sz w:val="22"/>
        </w:rPr>
        <w:t>e</w:t>
      </w:r>
      <w:r w:rsidRPr="00E14F1C">
        <w:rPr>
          <w:rFonts w:ascii="Arial" w:eastAsia="Calibri" w:hAnsi="Arial" w:cs="Arial"/>
          <w:sz w:val="22"/>
        </w:rPr>
        <w:t xml:space="preserve">n, en últimas, los terceros beneficiarios de este tipo de acciones de fomento. Para celebrar estos contratos, según lo establece el artículo 3 del Decreto </w:t>
      </w:r>
      <w:r w:rsidR="00CA0CE6">
        <w:rPr>
          <w:rFonts w:ascii="Arial" w:eastAsia="Calibri" w:hAnsi="Arial" w:cs="Arial"/>
          <w:sz w:val="22"/>
        </w:rPr>
        <w:t>0</w:t>
      </w:r>
      <w:r w:rsidRPr="00E14F1C">
        <w:rPr>
          <w:rFonts w:ascii="Arial" w:eastAsia="Calibri" w:hAnsi="Arial" w:cs="Arial"/>
          <w:sz w:val="22"/>
        </w:rPr>
        <w:t xml:space="preserve">92 de 2017, por regla general, la entidad debe adelantar un proceso competitivo para seleccionar la entidad sin ánimo de lucro contratista. </w:t>
      </w:r>
    </w:p>
    <w:p w14:paraId="564E74B8" w14:textId="1F7349CB" w:rsidR="006E2AFB" w:rsidRPr="00E14F1C" w:rsidRDefault="006E2AFB" w:rsidP="00342F02">
      <w:pPr>
        <w:spacing w:before="120" w:line="276" w:lineRule="auto"/>
        <w:ind w:firstLine="708"/>
        <w:jc w:val="both"/>
        <w:rPr>
          <w:rFonts w:ascii="Arial" w:eastAsia="Calibri" w:hAnsi="Arial" w:cs="Arial"/>
          <w:sz w:val="22"/>
        </w:rPr>
      </w:pPr>
      <w:r w:rsidRPr="00E14F1C">
        <w:rPr>
          <w:rFonts w:ascii="Arial" w:eastAsia="Calibri" w:hAnsi="Arial" w:cs="Arial"/>
          <w:sz w:val="22"/>
        </w:rPr>
        <w:t xml:space="preserve">En particular, debe verificar el cumplimiento de los siguientes requisitos: i) que el objeto del contrato corresponda a programas y actividades de interés público acordes con el Plan Nacional o Seccional de Desarrollo; y ii) que no haya una contraprestación directa a favor de la </w:t>
      </w:r>
      <w:r>
        <w:rPr>
          <w:rFonts w:ascii="Arial" w:eastAsia="Calibri" w:hAnsi="Arial" w:cs="Arial"/>
          <w:sz w:val="22"/>
        </w:rPr>
        <w:t>e</w:t>
      </w:r>
      <w:r w:rsidRPr="00E14F1C">
        <w:rPr>
          <w:rFonts w:ascii="Arial" w:eastAsia="Calibri" w:hAnsi="Arial" w:cs="Arial"/>
          <w:sz w:val="22"/>
        </w:rPr>
        <w:t xml:space="preserve">ntidad </w:t>
      </w:r>
      <w:r>
        <w:rPr>
          <w:rFonts w:ascii="Arial" w:eastAsia="Calibri" w:hAnsi="Arial" w:cs="Arial"/>
          <w:sz w:val="22"/>
        </w:rPr>
        <w:t>e</w:t>
      </w:r>
      <w:r w:rsidRPr="00E14F1C">
        <w:rPr>
          <w:rFonts w:ascii="Arial" w:eastAsia="Calibri" w:hAnsi="Arial" w:cs="Arial"/>
          <w:sz w:val="22"/>
        </w:rPr>
        <w:t>statal, es decir</w:t>
      </w:r>
      <w:r>
        <w:rPr>
          <w:rFonts w:ascii="Arial" w:eastAsia="Calibri" w:hAnsi="Arial" w:cs="Arial"/>
          <w:sz w:val="22"/>
        </w:rPr>
        <w:t>,</w:t>
      </w:r>
      <w:r w:rsidRPr="00E14F1C">
        <w:rPr>
          <w:rFonts w:ascii="Arial" w:eastAsia="Calibri" w:hAnsi="Arial" w:cs="Arial"/>
          <w:sz w:val="22"/>
        </w:rPr>
        <w:t xml:space="preserve"> que el programa o actividad a desarrollar est</w:t>
      </w:r>
      <w:r>
        <w:rPr>
          <w:rFonts w:ascii="Arial" w:eastAsia="Calibri" w:hAnsi="Arial" w:cs="Arial"/>
          <w:sz w:val="22"/>
        </w:rPr>
        <w:t>é</w:t>
      </w:r>
      <w:r w:rsidRPr="00E14F1C">
        <w:rPr>
          <w:rFonts w:ascii="Arial" w:eastAsia="Calibri" w:hAnsi="Arial" w:cs="Arial"/>
          <w:sz w:val="22"/>
        </w:rPr>
        <w:t xml:space="preserve"> dirigid</w:t>
      </w:r>
      <w:r>
        <w:rPr>
          <w:rFonts w:ascii="Arial" w:eastAsia="Calibri" w:hAnsi="Arial" w:cs="Arial"/>
          <w:sz w:val="22"/>
        </w:rPr>
        <w:t>o</w:t>
      </w:r>
      <w:r w:rsidRPr="00E14F1C">
        <w:rPr>
          <w:rFonts w:ascii="Arial" w:eastAsia="Calibri" w:hAnsi="Arial" w:cs="Arial"/>
          <w:sz w:val="22"/>
        </w:rPr>
        <w:t xml:space="preserve"> al beneficio de la población en general, ya que cuando se adquieren bienes o servicios o </w:t>
      </w:r>
      <w:r>
        <w:rPr>
          <w:rFonts w:ascii="Arial" w:eastAsia="Calibri" w:hAnsi="Arial" w:cs="Arial"/>
          <w:sz w:val="22"/>
        </w:rPr>
        <w:t xml:space="preserve">se </w:t>
      </w:r>
      <w:r w:rsidRPr="00E14F1C">
        <w:rPr>
          <w:rFonts w:ascii="Arial" w:eastAsia="Calibri" w:hAnsi="Arial" w:cs="Arial"/>
          <w:sz w:val="22"/>
        </w:rPr>
        <w:t>ejecuta</w:t>
      </w:r>
      <w:r>
        <w:rPr>
          <w:rFonts w:ascii="Arial" w:eastAsia="Calibri" w:hAnsi="Arial" w:cs="Arial"/>
          <w:sz w:val="22"/>
        </w:rPr>
        <w:t>n</w:t>
      </w:r>
      <w:r w:rsidRPr="00E14F1C">
        <w:rPr>
          <w:rFonts w:ascii="Arial" w:eastAsia="Calibri" w:hAnsi="Arial" w:cs="Arial"/>
          <w:sz w:val="22"/>
        </w:rPr>
        <w:t xml:space="preserve"> obras</w:t>
      </w:r>
      <w:r>
        <w:rPr>
          <w:rFonts w:ascii="Arial" w:eastAsia="Calibri" w:hAnsi="Arial" w:cs="Arial"/>
          <w:sz w:val="22"/>
        </w:rPr>
        <w:t>,</w:t>
      </w:r>
      <w:r w:rsidRPr="00E14F1C">
        <w:rPr>
          <w:rFonts w:ascii="Arial" w:eastAsia="Calibri" w:hAnsi="Arial" w:cs="Arial"/>
          <w:sz w:val="22"/>
        </w:rPr>
        <w:t xml:space="preserve"> en una relación conmutativa, las normas aplicables son las del </w:t>
      </w:r>
      <w:r>
        <w:rPr>
          <w:rFonts w:ascii="Arial" w:eastAsia="Calibri" w:hAnsi="Arial" w:cs="Arial"/>
          <w:sz w:val="22"/>
        </w:rPr>
        <w:t>Estatuto General de Contratación de la Administración Pública –en adelante EGCAP–</w:t>
      </w:r>
      <w:r w:rsidRPr="00E14F1C">
        <w:rPr>
          <w:rFonts w:ascii="Arial" w:eastAsia="Calibri" w:hAnsi="Arial" w:cs="Arial"/>
          <w:sz w:val="22"/>
        </w:rPr>
        <w:t>. S</w:t>
      </w:r>
      <w:r w:rsidR="00685A8D">
        <w:rPr>
          <w:rFonts w:ascii="Arial" w:eastAsia="Calibri" w:hAnsi="Arial" w:cs="Arial"/>
          <w:sz w:val="22"/>
        </w:rPr>
        <w:t>o</w:t>
      </w:r>
      <w:r w:rsidRPr="00E14F1C">
        <w:rPr>
          <w:rFonts w:ascii="Arial" w:eastAsia="Calibri" w:hAnsi="Arial" w:cs="Arial"/>
          <w:sz w:val="22"/>
        </w:rPr>
        <w:t>lo cuando se reúnan estas condiciones</w:t>
      </w:r>
      <w:r>
        <w:rPr>
          <w:rFonts w:ascii="Arial" w:eastAsia="Calibri" w:hAnsi="Arial" w:cs="Arial"/>
          <w:sz w:val="22"/>
        </w:rPr>
        <w:t>,</w:t>
      </w:r>
      <w:r w:rsidRPr="00E14F1C">
        <w:rPr>
          <w:rFonts w:ascii="Arial" w:eastAsia="Calibri" w:hAnsi="Arial" w:cs="Arial"/>
          <w:sz w:val="22"/>
        </w:rPr>
        <w:t xml:space="preserve"> </w:t>
      </w:r>
      <w:r>
        <w:rPr>
          <w:rFonts w:ascii="Arial" w:eastAsia="Calibri" w:hAnsi="Arial" w:cs="Arial"/>
          <w:sz w:val="22"/>
        </w:rPr>
        <w:t>y se cuente con la autorización previa y escrita del representante legal de la entidad estatal, es</w:t>
      </w:r>
      <w:r w:rsidRPr="00E14F1C">
        <w:rPr>
          <w:rFonts w:ascii="Arial" w:eastAsia="Calibri" w:hAnsi="Arial" w:cs="Arial"/>
          <w:sz w:val="22"/>
        </w:rPr>
        <w:t xml:space="preserve"> procedente celebra</w:t>
      </w:r>
      <w:r>
        <w:rPr>
          <w:rFonts w:ascii="Arial" w:eastAsia="Calibri" w:hAnsi="Arial" w:cs="Arial"/>
          <w:sz w:val="22"/>
        </w:rPr>
        <w:t>r</w:t>
      </w:r>
      <w:r w:rsidRPr="00E14F1C">
        <w:rPr>
          <w:rFonts w:ascii="Arial" w:eastAsia="Calibri" w:hAnsi="Arial" w:cs="Arial"/>
          <w:sz w:val="22"/>
        </w:rPr>
        <w:t xml:space="preserve"> contratos de colaboración.</w:t>
      </w:r>
    </w:p>
    <w:p w14:paraId="1AE08DFD" w14:textId="77777777" w:rsidR="006E2AFB" w:rsidRPr="00E14F1C" w:rsidRDefault="006E2AFB" w:rsidP="006E2AFB">
      <w:pPr>
        <w:pStyle w:val="Sinespaciado"/>
        <w:spacing w:before="120" w:line="276" w:lineRule="auto"/>
        <w:ind w:firstLine="708"/>
        <w:jc w:val="both"/>
        <w:rPr>
          <w:rFonts w:ascii="Arial" w:hAnsi="Arial" w:cs="Arial"/>
          <w:sz w:val="22"/>
        </w:rPr>
      </w:pPr>
      <w:r w:rsidRPr="00E14F1C">
        <w:rPr>
          <w:rFonts w:ascii="Arial" w:hAnsi="Arial" w:cs="Arial"/>
          <w:sz w:val="22"/>
        </w:rPr>
        <w:t xml:space="preserve">De otro lado, los </w:t>
      </w:r>
      <w:r w:rsidRPr="00E14F1C">
        <w:rPr>
          <w:rFonts w:ascii="Arial" w:hAnsi="Arial" w:cs="Arial"/>
          <w:i/>
          <w:iCs/>
          <w:sz w:val="22"/>
        </w:rPr>
        <w:t>convenios de asociación</w:t>
      </w:r>
      <w:r w:rsidRPr="00E14F1C">
        <w:rPr>
          <w:rFonts w:ascii="Arial" w:hAnsi="Arial" w:cs="Arial"/>
          <w:sz w:val="22"/>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E14F1C">
        <w:rPr>
          <w:rStyle w:val="Refdenotaalpie"/>
          <w:rFonts w:ascii="Arial" w:hAnsi="Arial" w:cs="Arial"/>
          <w:sz w:val="22"/>
        </w:rPr>
        <w:footnoteReference w:id="4"/>
      </w:r>
      <w:r w:rsidRPr="00E14F1C">
        <w:rPr>
          <w:rFonts w:ascii="Arial" w:hAnsi="Arial" w:cs="Arial"/>
          <w:sz w:val="22"/>
        </w:rPr>
        <w:t>.</w:t>
      </w:r>
      <w:r>
        <w:rPr>
          <w:rFonts w:ascii="Arial" w:hAnsi="Arial" w:cs="Arial"/>
          <w:sz w:val="22"/>
        </w:rPr>
        <w:t xml:space="preserve"> </w:t>
      </w:r>
    </w:p>
    <w:p w14:paraId="33B3DFE7" w14:textId="77777777" w:rsidR="006E2AFB" w:rsidRDefault="006E2AFB" w:rsidP="006E2AFB">
      <w:pPr>
        <w:pStyle w:val="Sinespaciado"/>
        <w:spacing w:before="120" w:line="276" w:lineRule="auto"/>
        <w:ind w:firstLine="708"/>
        <w:jc w:val="both"/>
        <w:rPr>
          <w:rFonts w:ascii="Arial" w:hAnsi="Arial" w:cs="Arial"/>
          <w:sz w:val="22"/>
        </w:rPr>
      </w:pPr>
      <w:r w:rsidRPr="00E14F1C">
        <w:rPr>
          <w:rFonts w:ascii="Arial" w:hAnsi="Arial" w:cs="Arial"/>
          <w:sz w:val="22"/>
        </w:rPr>
        <w:t>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r>
        <w:rPr>
          <w:rFonts w:ascii="Arial" w:hAnsi="Arial" w:cs="Arial"/>
          <w:sz w:val="22"/>
        </w:rPr>
        <w:t xml:space="preserve"> </w:t>
      </w:r>
    </w:p>
    <w:p w14:paraId="16A17537" w14:textId="24E2AC51" w:rsidR="006E2AFB" w:rsidRPr="00E14F1C" w:rsidRDefault="006E2AFB" w:rsidP="006E2AFB">
      <w:pPr>
        <w:pStyle w:val="Sinespaciado"/>
        <w:spacing w:before="120" w:line="276" w:lineRule="auto"/>
        <w:ind w:firstLine="708"/>
        <w:jc w:val="both"/>
        <w:rPr>
          <w:rFonts w:ascii="Arial" w:hAnsi="Arial" w:cs="Arial"/>
          <w:sz w:val="22"/>
        </w:rPr>
      </w:pPr>
      <w:r>
        <w:rPr>
          <w:rFonts w:ascii="Arial" w:hAnsi="Arial" w:cs="Arial"/>
          <w:sz w:val="22"/>
        </w:rPr>
        <w:t>De conformidad con el inciso</w:t>
      </w:r>
      <w:r w:rsidRPr="009277D8">
        <w:rPr>
          <w:rFonts w:ascii="Arial" w:hAnsi="Arial" w:cs="Arial"/>
          <w:sz w:val="22"/>
        </w:rPr>
        <w:t xml:space="preserve"> segundo del artículo 96 de la Ley 489 de 1998</w:t>
      </w:r>
      <w:r>
        <w:rPr>
          <w:rFonts w:ascii="Arial" w:hAnsi="Arial" w:cs="Arial"/>
          <w:sz w:val="22"/>
        </w:rPr>
        <w:t>,</w:t>
      </w:r>
      <w:r w:rsidRPr="009277D8">
        <w:rPr>
          <w:rFonts w:ascii="Arial" w:hAnsi="Arial" w:cs="Arial"/>
          <w:sz w:val="22"/>
        </w:rPr>
        <w:t xml:space="preserve"> </w:t>
      </w:r>
      <w:r>
        <w:rPr>
          <w:rFonts w:ascii="Arial" w:hAnsi="Arial" w:cs="Arial"/>
          <w:sz w:val="22"/>
        </w:rPr>
        <w:t>en</w:t>
      </w:r>
      <w:r w:rsidRPr="009277D8">
        <w:rPr>
          <w:rFonts w:ascii="Arial" w:hAnsi="Arial" w:cs="Arial"/>
          <w:sz w:val="22"/>
        </w:rPr>
        <w:t xml:space="preserve"> </w:t>
      </w:r>
      <w:r>
        <w:rPr>
          <w:rFonts w:ascii="Arial" w:hAnsi="Arial" w:cs="Arial"/>
          <w:sz w:val="22"/>
        </w:rPr>
        <w:t xml:space="preserve">estos </w:t>
      </w:r>
      <w:r w:rsidRPr="009277D8">
        <w:rPr>
          <w:rFonts w:ascii="Arial" w:hAnsi="Arial" w:cs="Arial"/>
          <w:sz w:val="22"/>
        </w:rPr>
        <w:t>convenios</w:t>
      </w:r>
      <w:r>
        <w:rPr>
          <w:rFonts w:ascii="Arial" w:hAnsi="Arial" w:cs="Arial"/>
          <w:sz w:val="22"/>
        </w:rPr>
        <w:t xml:space="preserve"> </w:t>
      </w:r>
      <w:r w:rsidRPr="009277D8">
        <w:rPr>
          <w:rFonts w:ascii="Arial" w:hAnsi="Arial" w:cs="Arial"/>
          <w:sz w:val="22"/>
        </w:rPr>
        <w:t xml:space="preserve">debe determinarse «con precisión su objeto, término, obligaciones de las partes, aportes, coordinación y todos aquellos aspectos que se consideren pertinentes», </w:t>
      </w:r>
      <w:r>
        <w:rPr>
          <w:rFonts w:ascii="Arial" w:hAnsi="Arial" w:cs="Arial"/>
          <w:sz w:val="22"/>
        </w:rPr>
        <w:t>elementos dentro de los que resalta la exigencia de aportes, que debe interpretarse en el sentido de que las ESAL deben realizar aportes a los convenios que suscriban</w:t>
      </w:r>
      <w:r w:rsidR="00805B19">
        <w:rPr>
          <w:rFonts w:ascii="Arial" w:hAnsi="Arial" w:cs="Arial"/>
          <w:sz w:val="22"/>
        </w:rPr>
        <w:t>. Dichos aportes</w:t>
      </w:r>
      <w:r>
        <w:rPr>
          <w:rFonts w:ascii="Arial" w:hAnsi="Arial" w:cs="Arial"/>
          <w:sz w:val="22"/>
        </w:rPr>
        <w:t xml:space="preserve"> pueden ser en dinero, en porcentajes inferiores o superiores al 30%, o en especie, los cuales deben servir al desarrollo de los objetivos comunes de la asociación. </w:t>
      </w:r>
    </w:p>
    <w:p w14:paraId="4B1A7FB8" w14:textId="718078E6" w:rsidR="006E2AFB" w:rsidRPr="00E14F1C" w:rsidRDefault="006E2AFB" w:rsidP="006E2AFB">
      <w:pPr>
        <w:pStyle w:val="Sinespaciado"/>
        <w:spacing w:before="120" w:line="276" w:lineRule="auto"/>
        <w:ind w:firstLine="708"/>
        <w:jc w:val="both"/>
        <w:rPr>
          <w:rFonts w:ascii="Arial" w:eastAsia="Calibri" w:hAnsi="Arial" w:cs="Arial"/>
          <w:sz w:val="22"/>
        </w:rPr>
      </w:pPr>
      <w:r w:rsidRPr="00E14F1C">
        <w:rPr>
          <w:rFonts w:ascii="Arial" w:hAnsi="Arial" w:cs="Arial"/>
          <w:sz w:val="22"/>
        </w:rPr>
        <w:t>L</w:t>
      </w:r>
      <w:r w:rsidRPr="00E14F1C">
        <w:rPr>
          <w:rFonts w:ascii="Arial" w:eastAsia="Calibri" w:hAnsi="Arial" w:cs="Arial"/>
          <w:sz w:val="22"/>
        </w:rPr>
        <w:t xml:space="preserve">a normativa vigente no impide que varias entidades suscriban conjuntamente el convenio de asociación y tampoco que dos o más ESAL pueden hacerlo, a través de las </w:t>
      </w:r>
      <w:r w:rsidRPr="00E14F1C">
        <w:rPr>
          <w:rFonts w:ascii="Arial" w:eastAsia="Calibri" w:hAnsi="Arial" w:cs="Arial"/>
          <w:sz w:val="22"/>
        </w:rPr>
        <w:lastRenderedPageBreak/>
        <w:t xml:space="preserve">figuras asociativas autorizadas por la ley, por ejemplo, </w:t>
      </w:r>
      <w:r>
        <w:rPr>
          <w:rFonts w:ascii="Arial" w:eastAsia="Calibri" w:hAnsi="Arial" w:cs="Arial"/>
          <w:sz w:val="22"/>
        </w:rPr>
        <w:t>la</w:t>
      </w:r>
      <w:r w:rsidRPr="00E14F1C">
        <w:rPr>
          <w:rFonts w:ascii="Arial" w:eastAsia="Calibri" w:hAnsi="Arial" w:cs="Arial"/>
          <w:sz w:val="22"/>
        </w:rPr>
        <w:t xml:space="preserve"> unión temporal o </w:t>
      </w:r>
      <w:r>
        <w:rPr>
          <w:rFonts w:ascii="Arial" w:eastAsia="Calibri" w:hAnsi="Arial" w:cs="Arial"/>
          <w:sz w:val="22"/>
        </w:rPr>
        <w:t>el</w:t>
      </w:r>
      <w:r w:rsidRPr="00E14F1C">
        <w:rPr>
          <w:rFonts w:ascii="Arial" w:eastAsia="Calibri" w:hAnsi="Arial" w:cs="Arial"/>
          <w:sz w:val="22"/>
        </w:rPr>
        <w:t xml:space="preserve"> consorcio</w:t>
      </w:r>
      <w:r w:rsidRPr="00E14F1C">
        <w:rPr>
          <w:rStyle w:val="Refdenotaalpie"/>
          <w:rFonts w:ascii="Arial" w:eastAsia="Calibri" w:hAnsi="Arial" w:cs="Arial"/>
          <w:sz w:val="22"/>
        </w:rPr>
        <w:footnoteReference w:id="5"/>
      </w:r>
      <w:r w:rsidRPr="00E14F1C">
        <w:rPr>
          <w:rFonts w:ascii="Arial" w:eastAsia="Calibri" w:hAnsi="Arial" w:cs="Arial"/>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w:t>
      </w:r>
      <w:r w:rsidR="00CA0CE6">
        <w:rPr>
          <w:rFonts w:ascii="Arial" w:eastAsia="Calibri" w:hAnsi="Arial" w:cs="Arial"/>
          <w:sz w:val="22"/>
        </w:rPr>
        <w:t>0</w:t>
      </w:r>
      <w:r w:rsidRPr="00E14F1C">
        <w:rPr>
          <w:rFonts w:ascii="Arial" w:eastAsia="Calibri" w:hAnsi="Arial" w:cs="Arial"/>
          <w:sz w:val="22"/>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E14F1C">
        <w:rPr>
          <w:rStyle w:val="Refdenotaalpie"/>
          <w:rFonts w:ascii="Arial" w:eastAsia="Calibri" w:hAnsi="Arial" w:cs="Arial"/>
          <w:sz w:val="22"/>
        </w:rPr>
        <w:footnoteReference w:id="6"/>
      </w:r>
      <w:r w:rsidRPr="00E14F1C">
        <w:rPr>
          <w:rFonts w:ascii="Arial" w:eastAsia="Calibri" w:hAnsi="Arial" w:cs="Arial"/>
          <w:sz w:val="22"/>
        </w:rPr>
        <w:t>.</w:t>
      </w:r>
    </w:p>
    <w:p w14:paraId="52A28D49" w14:textId="505BEC2E" w:rsidR="006E2AFB" w:rsidRPr="00E14F1C" w:rsidRDefault="006E2AFB" w:rsidP="006E2AFB">
      <w:pPr>
        <w:spacing w:before="120" w:line="276" w:lineRule="auto"/>
        <w:ind w:firstLine="708"/>
        <w:jc w:val="both"/>
        <w:rPr>
          <w:rFonts w:ascii="Arial" w:hAnsi="Arial" w:cs="Arial"/>
          <w:sz w:val="22"/>
        </w:rPr>
      </w:pPr>
      <w:r w:rsidRPr="00E14F1C">
        <w:rPr>
          <w:rFonts w:ascii="Arial" w:hAnsi="Arial" w:cs="Arial"/>
          <w:sz w:val="22"/>
        </w:rPr>
        <w:t xml:space="preserve">La noción «seleccionar de forma objetiva», contenida en la disposición </w:t>
      </w:r>
      <w:r w:rsidRPr="00E14F1C">
        <w:rPr>
          <w:rFonts w:ascii="Arial" w:hAnsi="Arial" w:cs="Arial"/>
          <w:i/>
          <w:iCs/>
          <w:sz w:val="22"/>
        </w:rPr>
        <w:t xml:space="preserve">sub examine </w:t>
      </w:r>
      <w:r w:rsidRPr="00E14F1C">
        <w:rPr>
          <w:rFonts w:ascii="Arial" w:hAnsi="Arial" w:cs="Arial"/>
          <w:sz w:val="22"/>
        </w:rPr>
        <w:t xml:space="preserve">no puede ser entendida como una remisión a las Leyes 80 de 1993 y 1150 de 2007. A lo que se refiere la norma es a que la </w:t>
      </w:r>
      <w:r>
        <w:rPr>
          <w:rFonts w:ascii="Arial" w:hAnsi="Arial" w:cs="Arial"/>
          <w:sz w:val="22"/>
        </w:rPr>
        <w:t>e</w:t>
      </w:r>
      <w:r w:rsidRPr="00E14F1C">
        <w:rPr>
          <w:rFonts w:ascii="Arial" w:hAnsi="Arial" w:cs="Arial"/>
          <w:sz w:val="22"/>
        </w:rPr>
        <w:t xml:space="preserve">ntidad </w:t>
      </w:r>
      <w:r>
        <w:rPr>
          <w:rFonts w:ascii="Arial" w:hAnsi="Arial" w:cs="Arial"/>
          <w:sz w:val="22"/>
        </w:rPr>
        <w:t>e</w:t>
      </w:r>
      <w:r w:rsidRPr="00E14F1C">
        <w:rPr>
          <w:rFonts w:ascii="Arial" w:hAnsi="Arial" w:cs="Arial"/>
          <w:sz w:val="22"/>
        </w:rPr>
        <w:t>statal debe diseñar herramientas que permitan una comparación objetiva de las entidades sin ánimo de lucro para seleccionar objetivamente a aquella que tenga las mejores condiciones para alcanzar el resultado esperado con el proyecto de cooperación</w:t>
      </w:r>
      <w:r>
        <w:rPr>
          <w:rFonts w:ascii="Arial" w:hAnsi="Arial" w:cs="Arial"/>
          <w:sz w:val="22"/>
        </w:rPr>
        <w:t>, por lo que los criterios que permitan una selección objetiv</w:t>
      </w:r>
      <w:r w:rsidRPr="001F73DB">
        <w:rPr>
          <w:rFonts w:ascii="Arial" w:hAnsi="Arial" w:cs="Arial"/>
          <w:sz w:val="22"/>
        </w:rPr>
        <w:t>a deben defini</w:t>
      </w:r>
      <w:r>
        <w:rPr>
          <w:rFonts w:ascii="Arial" w:hAnsi="Arial" w:cs="Arial"/>
          <w:sz w:val="22"/>
        </w:rPr>
        <w:t>rse</w:t>
      </w:r>
      <w:r w:rsidRPr="001F73DB">
        <w:rPr>
          <w:rFonts w:ascii="Arial" w:hAnsi="Arial" w:cs="Arial"/>
          <w:sz w:val="22"/>
        </w:rPr>
        <w:t xml:space="preserve"> en términos de la obtención de los objetivos del convenio de asociación. </w:t>
      </w:r>
      <w:r>
        <w:rPr>
          <w:rFonts w:ascii="Arial" w:hAnsi="Arial" w:cs="Arial"/>
          <w:sz w:val="22"/>
        </w:rPr>
        <w:t>Sin perjuicio de lo anterior, l</w:t>
      </w:r>
      <w:r w:rsidRPr="001F73DB">
        <w:rPr>
          <w:rFonts w:ascii="Arial" w:hAnsi="Arial" w:cs="Arial"/>
          <w:sz w:val="22"/>
        </w:rPr>
        <w:t>a entidad puede deci</w:t>
      </w:r>
      <w:r>
        <w:rPr>
          <w:rFonts w:ascii="Arial" w:hAnsi="Arial" w:cs="Arial"/>
          <w:sz w:val="22"/>
        </w:rPr>
        <w:t>dir</w:t>
      </w:r>
      <w:r w:rsidRPr="001F73DB">
        <w:rPr>
          <w:rFonts w:ascii="Arial" w:hAnsi="Arial" w:cs="Arial"/>
          <w:sz w:val="22"/>
        </w:rPr>
        <w:t xml:space="preserve"> acudir a los procesos de selección de contratistas que establece el </w:t>
      </w:r>
      <w:r>
        <w:rPr>
          <w:rFonts w:ascii="Arial" w:hAnsi="Arial" w:cs="Arial"/>
          <w:sz w:val="22"/>
        </w:rPr>
        <w:t>EGCAP</w:t>
      </w:r>
      <w:r w:rsidRPr="001F73DB">
        <w:rPr>
          <w:rFonts w:ascii="Arial" w:hAnsi="Arial" w:cs="Arial"/>
          <w:sz w:val="22"/>
        </w:rPr>
        <w:t xml:space="preserve"> o, incluso, al trámite que regula el inciso 2 del artículo 2 del Decreto </w:t>
      </w:r>
      <w:r w:rsidR="00CA0CE6">
        <w:rPr>
          <w:rFonts w:ascii="Arial" w:hAnsi="Arial" w:cs="Arial"/>
          <w:sz w:val="22"/>
        </w:rPr>
        <w:t>0</w:t>
      </w:r>
      <w:r w:rsidRPr="001F73DB">
        <w:rPr>
          <w:rFonts w:ascii="Arial" w:hAnsi="Arial" w:cs="Arial"/>
          <w:sz w:val="22"/>
        </w:rPr>
        <w:t>92 de 2017.</w:t>
      </w:r>
    </w:p>
    <w:p w14:paraId="41130262" w14:textId="48413ED2" w:rsidR="006E2AFB" w:rsidRDefault="006E2AFB" w:rsidP="006E2AFB">
      <w:pPr>
        <w:spacing w:before="120" w:line="276" w:lineRule="auto"/>
        <w:ind w:firstLine="708"/>
        <w:jc w:val="both"/>
        <w:rPr>
          <w:rFonts w:ascii="Arial" w:hAnsi="Arial" w:cs="Arial"/>
          <w:sz w:val="22"/>
        </w:rPr>
      </w:pPr>
      <w:r w:rsidRPr="00E14F1C">
        <w:rPr>
          <w:rFonts w:ascii="Arial" w:hAnsi="Arial" w:cs="Arial"/>
          <w:sz w:val="22"/>
        </w:rPr>
        <w:lastRenderedPageBreak/>
        <w:t xml:space="preserve">En suma, las </w:t>
      </w:r>
      <w:r>
        <w:rPr>
          <w:rFonts w:ascii="Arial" w:hAnsi="Arial" w:cs="Arial"/>
          <w:sz w:val="22"/>
        </w:rPr>
        <w:t>e</w:t>
      </w:r>
      <w:r w:rsidRPr="00E14F1C">
        <w:rPr>
          <w:rFonts w:ascii="Arial" w:hAnsi="Arial" w:cs="Arial"/>
          <w:sz w:val="22"/>
        </w:rPr>
        <w:t xml:space="preserve">ntidades </w:t>
      </w:r>
      <w:r>
        <w:rPr>
          <w:rFonts w:ascii="Arial" w:hAnsi="Arial" w:cs="Arial"/>
          <w:sz w:val="22"/>
        </w:rPr>
        <w:t>e</w:t>
      </w:r>
      <w:r w:rsidRPr="00E14F1C">
        <w:rPr>
          <w:rFonts w:ascii="Arial" w:hAnsi="Arial" w:cs="Arial"/>
          <w:sz w:val="22"/>
        </w:rPr>
        <w:t xml:space="preserve">statales son autónomas en la configuración del proceso competitivo en desarrollo del artículo 5 del Decreto 092 de 2017. En todo caso, el proceso competitivo que definan las </w:t>
      </w:r>
      <w:r>
        <w:rPr>
          <w:rFonts w:ascii="Arial" w:hAnsi="Arial" w:cs="Arial"/>
          <w:sz w:val="22"/>
        </w:rPr>
        <w:t>e</w:t>
      </w:r>
      <w:r w:rsidRPr="00E14F1C">
        <w:rPr>
          <w:rFonts w:ascii="Arial" w:hAnsi="Arial" w:cs="Arial"/>
          <w:sz w:val="22"/>
        </w:rPr>
        <w:t xml:space="preserve">ntidades </w:t>
      </w:r>
      <w:r>
        <w:rPr>
          <w:rFonts w:ascii="Arial" w:hAnsi="Arial" w:cs="Arial"/>
          <w:sz w:val="22"/>
        </w:rPr>
        <w:t>e</w:t>
      </w:r>
      <w:r w:rsidRPr="00E14F1C">
        <w:rPr>
          <w:rFonts w:ascii="Arial" w:hAnsi="Arial" w:cs="Arial"/>
          <w:sz w:val="22"/>
        </w:rPr>
        <w:t>statales para sus convenios de asociación debe garantizar la libre concurrencia y la pluralidad de interesados y la comparación objetiva de las ofertas</w:t>
      </w:r>
      <w:r w:rsidR="00320ED9">
        <w:rPr>
          <w:rFonts w:ascii="Arial" w:hAnsi="Arial" w:cs="Arial"/>
          <w:sz w:val="22"/>
        </w:rPr>
        <w:t>, lo cual</w:t>
      </w:r>
      <w:r w:rsidR="00651E2A">
        <w:rPr>
          <w:rFonts w:ascii="Arial" w:hAnsi="Arial" w:cs="Arial"/>
          <w:sz w:val="22"/>
        </w:rPr>
        <w:t xml:space="preserve"> permite que</w:t>
      </w:r>
      <w:r>
        <w:rPr>
          <w:rFonts w:ascii="Arial" w:hAnsi="Arial" w:cs="Arial"/>
          <w:sz w:val="22"/>
        </w:rPr>
        <w:t xml:space="preserve"> </w:t>
      </w:r>
      <w:r w:rsidRPr="00E14F1C">
        <w:rPr>
          <w:rFonts w:ascii="Arial" w:hAnsi="Arial" w:cs="Arial"/>
          <w:sz w:val="22"/>
        </w:rPr>
        <w:t>este procedimiento pued</w:t>
      </w:r>
      <w:r w:rsidR="00651E2A">
        <w:rPr>
          <w:rFonts w:ascii="Arial" w:hAnsi="Arial" w:cs="Arial"/>
          <w:sz w:val="22"/>
        </w:rPr>
        <w:t>a</w:t>
      </w:r>
      <w:r w:rsidRPr="00E14F1C">
        <w:rPr>
          <w:rFonts w:ascii="Arial" w:hAnsi="Arial" w:cs="Arial"/>
          <w:sz w:val="22"/>
        </w:rPr>
        <w:t xml:space="preserve"> ser análogo a otros donde existe competencia, como la licitación pública.</w:t>
      </w:r>
    </w:p>
    <w:p w14:paraId="1DBA1763" w14:textId="77777777" w:rsidR="006E2AFB" w:rsidRDefault="006E2AFB" w:rsidP="00603718">
      <w:pPr>
        <w:spacing w:line="276" w:lineRule="auto"/>
        <w:jc w:val="both"/>
        <w:rPr>
          <w:rFonts w:ascii="Arial" w:eastAsia="Times New Roman" w:hAnsi="Arial" w:cs="Arial"/>
          <w:color w:val="000000"/>
          <w:sz w:val="22"/>
          <w:bdr w:val="none" w:sz="0" w:space="0" w:color="auto" w:frame="1"/>
          <w:lang w:eastAsia="es-ES_tradnl"/>
        </w:rPr>
      </w:pPr>
    </w:p>
    <w:p w14:paraId="222D1FB1" w14:textId="6F65BDB4" w:rsidR="00A6420C" w:rsidRPr="00182E57" w:rsidRDefault="006E2AFB" w:rsidP="00182E57">
      <w:pPr>
        <w:pStyle w:val="Sinespaciado"/>
        <w:tabs>
          <w:tab w:val="left" w:pos="426"/>
        </w:tabs>
        <w:spacing w:line="276" w:lineRule="auto"/>
        <w:jc w:val="both"/>
        <w:rPr>
          <w:rFonts w:ascii="Arial" w:hAnsi="Arial" w:cs="Arial"/>
          <w:b/>
          <w:bCs/>
          <w:sz w:val="22"/>
        </w:rPr>
      </w:pPr>
      <w:r>
        <w:rPr>
          <w:rFonts w:ascii="Arial" w:hAnsi="Arial" w:cs="Arial"/>
          <w:b/>
          <w:bCs/>
          <w:sz w:val="22"/>
        </w:rPr>
        <w:t xml:space="preserve">2.2. </w:t>
      </w:r>
      <w:r w:rsidR="007E3A2B">
        <w:rPr>
          <w:rFonts w:ascii="Arial" w:hAnsi="Arial" w:cs="Arial"/>
          <w:b/>
          <w:bCs/>
          <w:sz w:val="22"/>
        </w:rPr>
        <w:t>Celebración de convenios de asociación con Entidades Privadas Sin Ánimo de Lucro –ESAL–</w:t>
      </w:r>
    </w:p>
    <w:p w14:paraId="0D3EE4C5" w14:textId="77777777" w:rsidR="00E634B0" w:rsidRDefault="00E634B0" w:rsidP="00065964">
      <w:pPr>
        <w:spacing w:line="276" w:lineRule="auto"/>
        <w:jc w:val="both"/>
        <w:rPr>
          <w:rFonts w:ascii="Arial" w:hAnsi="Arial" w:cs="Arial"/>
          <w:color w:val="000000" w:themeColor="text1"/>
          <w:sz w:val="22"/>
          <w:shd w:val="clear" w:color="auto" w:fill="FFFFFF"/>
          <w:lang w:val="es-ES_tradnl"/>
        </w:rPr>
      </w:pPr>
    </w:p>
    <w:p w14:paraId="1C40CBEE" w14:textId="62CF47DE" w:rsidR="00C64492" w:rsidRPr="00A6420C" w:rsidRDefault="00E634B0" w:rsidP="00065964">
      <w:pPr>
        <w:spacing w:after="120" w:line="276" w:lineRule="auto"/>
        <w:jc w:val="both"/>
        <w:rPr>
          <w:rFonts w:ascii="Arial" w:hAnsi="Arial" w:cs="Arial"/>
          <w:color w:val="000000" w:themeColor="text1"/>
          <w:sz w:val="22"/>
          <w:shd w:val="clear" w:color="auto" w:fill="FFFFFF"/>
          <w:lang w:val="es-ES_tradnl"/>
        </w:rPr>
      </w:pPr>
      <w:r>
        <w:rPr>
          <w:rFonts w:ascii="Arial" w:hAnsi="Arial" w:cs="Arial"/>
          <w:color w:val="000000" w:themeColor="text1"/>
          <w:sz w:val="22"/>
          <w:shd w:val="clear" w:color="auto" w:fill="FFFFFF"/>
          <w:lang w:val="es-ES_tradnl"/>
        </w:rPr>
        <w:t>T</w:t>
      </w:r>
      <w:r w:rsidR="007E2620">
        <w:rPr>
          <w:rFonts w:ascii="Arial" w:hAnsi="Arial" w:cs="Arial"/>
          <w:color w:val="000000" w:themeColor="text1"/>
          <w:sz w:val="22"/>
          <w:shd w:val="clear" w:color="auto" w:fill="FFFFFF"/>
          <w:lang w:val="es-ES_tradnl"/>
        </w:rPr>
        <w:t>eniendo en cuenta que e</w:t>
      </w:r>
      <w:r w:rsidR="00080FE9" w:rsidRPr="00A6420C">
        <w:rPr>
          <w:rFonts w:ascii="Arial" w:hAnsi="Arial" w:cs="Arial"/>
          <w:color w:val="000000" w:themeColor="text1"/>
          <w:sz w:val="22"/>
          <w:shd w:val="clear" w:color="auto" w:fill="FFFFFF"/>
          <w:lang w:val="es-ES_tradnl"/>
        </w:rPr>
        <w:t>l artículo 355 de la Constitución Política</w:t>
      </w:r>
      <w:r w:rsidR="007E2620">
        <w:rPr>
          <w:rFonts w:ascii="Arial" w:hAnsi="Arial" w:cs="Arial"/>
          <w:color w:val="000000" w:themeColor="text1"/>
          <w:sz w:val="22"/>
          <w:shd w:val="clear" w:color="auto" w:fill="FFFFFF"/>
          <w:lang w:val="es-ES_tradnl"/>
        </w:rPr>
        <w:t xml:space="preserve"> </w:t>
      </w:r>
      <w:r w:rsidR="00080FE9">
        <w:rPr>
          <w:rFonts w:ascii="Arial" w:hAnsi="Arial" w:cs="Arial"/>
          <w:color w:val="000000" w:themeColor="text1"/>
          <w:sz w:val="22"/>
          <w:shd w:val="clear" w:color="auto" w:fill="FFFFFF"/>
          <w:lang w:val="es-ES_tradnl"/>
        </w:rPr>
        <w:t xml:space="preserve">prohíbe que </w:t>
      </w:r>
      <w:r w:rsidR="00080FE9" w:rsidRPr="00A6420C">
        <w:rPr>
          <w:rFonts w:ascii="Arial" w:hAnsi="Arial" w:cs="Arial"/>
          <w:color w:val="000000" w:themeColor="text1"/>
          <w:sz w:val="22"/>
          <w:shd w:val="clear" w:color="auto" w:fill="FFFFFF"/>
          <w:lang w:val="es-ES_tradnl"/>
        </w:rPr>
        <w:t xml:space="preserve">las entidades estatales </w:t>
      </w:r>
      <w:r w:rsidR="00080FE9">
        <w:rPr>
          <w:rFonts w:ascii="Arial" w:hAnsi="Arial" w:cs="Arial"/>
          <w:color w:val="000000" w:themeColor="text1"/>
          <w:sz w:val="22"/>
          <w:shd w:val="clear" w:color="auto" w:fill="FFFFFF"/>
          <w:lang w:val="es-ES_tradnl"/>
        </w:rPr>
        <w:t xml:space="preserve">decreten </w:t>
      </w:r>
      <w:r w:rsidR="00080FE9" w:rsidRPr="00A6420C">
        <w:rPr>
          <w:rFonts w:ascii="Arial" w:hAnsi="Arial" w:cs="Arial"/>
          <w:color w:val="000000" w:themeColor="text1"/>
          <w:sz w:val="22"/>
          <w:shd w:val="clear" w:color="auto" w:fill="FFFFFF"/>
          <w:lang w:val="es-ES_tradnl"/>
        </w:rPr>
        <w:t xml:space="preserve">donaciones y </w:t>
      </w:r>
      <w:r w:rsidR="00080FE9">
        <w:rPr>
          <w:rFonts w:ascii="Arial" w:hAnsi="Arial" w:cs="Arial"/>
          <w:color w:val="000000" w:themeColor="text1"/>
          <w:sz w:val="22"/>
          <w:shd w:val="clear" w:color="auto" w:fill="FFFFFF"/>
          <w:lang w:val="es-ES_tradnl"/>
        </w:rPr>
        <w:t>concedan</w:t>
      </w:r>
      <w:r w:rsidR="00080FE9" w:rsidRPr="00A6420C">
        <w:rPr>
          <w:rFonts w:ascii="Arial" w:hAnsi="Arial" w:cs="Arial"/>
          <w:color w:val="000000" w:themeColor="text1"/>
          <w:sz w:val="22"/>
          <w:shd w:val="clear" w:color="auto" w:fill="FFFFFF"/>
          <w:lang w:val="es-ES_tradnl"/>
        </w:rPr>
        <w:t xml:space="preserve"> auxilios a personas de derecho privado</w:t>
      </w:r>
      <w:r w:rsidR="007E2620">
        <w:rPr>
          <w:rFonts w:ascii="Arial" w:hAnsi="Arial" w:cs="Arial"/>
          <w:color w:val="000000" w:themeColor="text1"/>
          <w:sz w:val="22"/>
          <w:shd w:val="clear" w:color="auto" w:fill="FFFFFF"/>
          <w:lang w:val="es-ES_tradnl"/>
        </w:rPr>
        <w:t xml:space="preserve">, </w:t>
      </w:r>
      <w:r w:rsidR="00DB6E7A">
        <w:rPr>
          <w:rFonts w:ascii="Arial" w:hAnsi="Arial" w:cs="Arial"/>
          <w:color w:val="000000" w:themeColor="text1"/>
          <w:sz w:val="22"/>
          <w:shd w:val="clear" w:color="auto" w:fill="FFFFFF"/>
          <w:lang w:val="es-ES_tradnl"/>
        </w:rPr>
        <w:t xml:space="preserve">pero en el inciso segundo permite celebrar ciertos contratos con entidades privadas sin ánimo de lucro, </w:t>
      </w:r>
      <w:r w:rsidR="00080FE9">
        <w:rPr>
          <w:rFonts w:ascii="Arial" w:hAnsi="Arial" w:cs="Arial"/>
          <w:color w:val="000000" w:themeColor="text1"/>
          <w:sz w:val="22"/>
          <w:shd w:val="clear" w:color="auto" w:fill="FFFFFF"/>
          <w:lang w:val="es-ES_tradnl"/>
        </w:rPr>
        <w:t>los convenios a que se refiere</w:t>
      </w:r>
      <w:r>
        <w:rPr>
          <w:rFonts w:ascii="Arial" w:hAnsi="Arial" w:cs="Arial"/>
          <w:color w:val="000000" w:themeColor="text1"/>
          <w:sz w:val="22"/>
          <w:shd w:val="clear" w:color="auto" w:fill="FFFFFF"/>
          <w:lang w:val="es-ES_tradnl"/>
        </w:rPr>
        <w:t>n los artículo</w:t>
      </w:r>
      <w:r w:rsidR="007E3A2B">
        <w:rPr>
          <w:rFonts w:ascii="Arial" w:hAnsi="Arial" w:cs="Arial"/>
          <w:color w:val="000000" w:themeColor="text1"/>
          <w:sz w:val="22"/>
          <w:shd w:val="clear" w:color="auto" w:fill="FFFFFF"/>
          <w:lang w:val="es-ES_tradnl"/>
        </w:rPr>
        <w:t>s</w:t>
      </w:r>
      <w:r>
        <w:rPr>
          <w:rFonts w:ascii="Arial" w:hAnsi="Arial" w:cs="Arial"/>
          <w:color w:val="000000" w:themeColor="text1"/>
          <w:sz w:val="22"/>
          <w:shd w:val="clear" w:color="auto" w:fill="FFFFFF"/>
          <w:lang w:val="es-ES_tradnl"/>
        </w:rPr>
        <w:t xml:space="preserve"> 5 del Decreto 092 de 2017 y</w:t>
      </w:r>
      <w:r w:rsidR="00080FE9">
        <w:rPr>
          <w:rFonts w:ascii="Arial" w:hAnsi="Arial" w:cs="Arial"/>
          <w:color w:val="000000" w:themeColor="text1"/>
          <w:sz w:val="22"/>
          <w:shd w:val="clear" w:color="auto" w:fill="FFFFFF"/>
          <w:lang w:val="es-ES_tradnl"/>
        </w:rPr>
        <w:t xml:space="preserve"> 96 de la Ley 489 de 1998 s</w:t>
      </w:r>
      <w:r w:rsidR="00B45C9C">
        <w:rPr>
          <w:rFonts w:ascii="Arial" w:hAnsi="Arial" w:cs="Arial"/>
          <w:color w:val="000000" w:themeColor="text1"/>
          <w:sz w:val="22"/>
          <w:shd w:val="clear" w:color="auto" w:fill="FFFFFF"/>
          <w:lang w:val="es-ES_tradnl"/>
        </w:rPr>
        <w:t>ó</w:t>
      </w:r>
      <w:r w:rsidR="00080FE9">
        <w:rPr>
          <w:rFonts w:ascii="Arial" w:hAnsi="Arial" w:cs="Arial"/>
          <w:color w:val="000000" w:themeColor="text1"/>
          <w:sz w:val="22"/>
          <w:shd w:val="clear" w:color="auto" w:fill="FFFFFF"/>
          <w:lang w:val="es-ES_tradnl"/>
        </w:rPr>
        <w:t xml:space="preserve">lo pueden </w:t>
      </w:r>
      <w:r w:rsidR="00DB6E7A">
        <w:rPr>
          <w:rFonts w:ascii="Arial" w:hAnsi="Arial" w:cs="Arial"/>
          <w:color w:val="000000" w:themeColor="text1"/>
          <w:sz w:val="22"/>
          <w:shd w:val="clear" w:color="auto" w:fill="FFFFFF"/>
          <w:lang w:val="es-ES_tradnl"/>
        </w:rPr>
        <w:t>celebrarse</w:t>
      </w:r>
      <w:r w:rsidR="00080FE9">
        <w:rPr>
          <w:rFonts w:ascii="Arial" w:hAnsi="Arial" w:cs="Arial"/>
          <w:color w:val="000000" w:themeColor="text1"/>
          <w:sz w:val="22"/>
          <w:shd w:val="clear" w:color="auto" w:fill="FFFFFF"/>
          <w:lang w:val="es-ES_tradnl"/>
        </w:rPr>
        <w:t xml:space="preserve"> con </w:t>
      </w:r>
      <w:r w:rsidR="00DB6E7A">
        <w:rPr>
          <w:rFonts w:ascii="Arial" w:hAnsi="Arial" w:cs="Arial"/>
          <w:color w:val="000000" w:themeColor="text1"/>
          <w:sz w:val="22"/>
          <w:shd w:val="clear" w:color="auto" w:fill="FFFFFF"/>
          <w:lang w:val="es-ES_tradnl"/>
        </w:rPr>
        <w:t>este tipo de personas jurídicas, esto es, sin ánimo de lucro</w:t>
      </w:r>
      <w:r w:rsidR="004D3332">
        <w:rPr>
          <w:rFonts w:ascii="Arial" w:hAnsi="Arial" w:cs="Arial"/>
          <w:color w:val="000000" w:themeColor="text1"/>
          <w:sz w:val="22"/>
          <w:shd w:val="clear" w:color="auto" w:fill="FFFFFF"/>
          <w:lang w:val="es-ES_tradnl"/>
        </w:rPr>
        <w:t>.</w:t>
      </w:r>
      <w:r w:rsidR="00603718">
        <w:rPr>
          <w:rFonts w:ascii="Arial" w:hAnsi="Arial" w:cs="Arial"/>
          <w:color w:val="000000" w:themeColor="text1"/>
          <w:sz w:val="22"/>
          <w:shd w:val="clear" w:color="auto" w:fill="FFFFFF"/>
          <w:lang w:val="es-ES_tradnl"/>
        </w:rPr>
        <w:t xml:space="preserve"> </w:t>
      </w:r>
      <w:r w:rsidR="00C64492" w:rsidRPr="00A6420C">
        <w:rPr>
          <w:rFonts w:ascii="Arial" w:hAnsi="Arial" w:cs="Arial"/>
          <w:color w:val="000000" w:themeColor="text1"/>
          <w:sz w:val="22"/>
          <w:shd w:val="clear" w:color="auto" w:fill="FFFFFF"/>
          <w:lang w:val="es-ES_tradnl"/>
        </w:rPr>
        <w:t>Sobre el particular</w:t>
      </w:r>
      <w:r w:rsidR="00DB6E7A">
        <w:rPr>
          <w:rFonts w:ascii="Arial" w:hAnsi="Arial" w:cs="Arial"/>
          <w:color w:val="000000" w:themeColor="text1"/>
          <w:sz w:val="22"/>
          <w:shd w:val="clear" w:color="auto" w:fill="FFFFFF"/>
          <w:lang w:val="es-ES_tradnl"/>
        </w:rPr>
        <w:t>,</w:t>
      </w:r>
      <w:r w:rsidR="00C64492" w:rsidRPr="00A6420C">
        <w:rPr>
          <w:rFonts w:ascii="Arial" w:hAnsi="Arial" w:cs="Arial"/>
          <w:color w:val="000000" w:themeColor="text1"/>
          <w:sz w:val="22"/>
          <w:shd w:val="clear" w:color="auto" w:fill="FFFFFF"/>
          <w:lang w:val="es-ES_tradnl"/>
        </w:rPr>
        <w:t xml:space="preserve"> la Corte Constitucional en sentencia C-671</w:t>
      </w:r>
      <w:r w:rsidR="00FB2C9D">
        <w:rPr>
          <w:rFonts w:ascii="Arial" w:hAnsi="Arial" w:cs="Arial"/>
          <w:color w:val="000000" w:themeColor="text1"/>
          <w:sz w:val="22"/>
          <w:shd w:val="clear" w:color="auto" w:fill="FFFFFF"/>
          <w:lang w:val="es-ES_tradnl"/>
        </w:rPr>
        <w:t xml:space="preserve"> de 19</w:t>
      </w:r>
      <w:r w:rsidR="00C64492" w:rsidRPr="00A6420C">
        <w:rPr>
          <w:rFonts w:ascii="Arial" w:hAnsi="Arial" w:cs="Arial"/>
          <w:color w:val="000000" w:themeColor="text1"/>
          <w:sz w:val="22"/>
          <w:shd w:val="clear" w:color="auto" w:fill="FFFFFF"/>
          <w:lang w:val="es-ES_tradnl"/>
        </w:rPr>
        <w:t xml:space="preserve">99 se pronunció </w:t>
      </w:r>
      <w:r w:rsidR="00DB6E7A">
        <w:rPr>
          <w:rFonts w:ascii="Arial" w:hAnsi="Arial" w:cs="Arial"/>
          <w:color w:val="000000" w:themeColor="text1"/>
          <w:sz w:val="22"/>
          <w:shd w:val="clear" w:color="auto" w:fill="FFFFFF"/>
          <w:lang w:val="es-ES_tradnl"/>
        </w:rPr>
        <w:t>frente a</w:t>
      </w:r>
      <w:r w:rsidR="00C64492" w:rsidRPr="00A6420C">
        <w:rPr>
          <w:rFonts w:ascii="Arial" w:hAnsi="Arial" w:cs="Arial"/>
          <w:color w:val="000000" w:themeColor="text1"/>
          <w:sz w:val="22"/>
          <w:shd w:val="clear" w:color="auto" w:fill="FFFFFF"/>
          <w:lang w:val="es-ES_tradnl"/>
        </w:rPr>
        <w:t xml:space="preserve"> la demanda de inexequibilidad del artículo 96 de la Ley 489 de 1998, </w:t>
      </w:r>
      <w:r>
        <w:rPr>
          <w:rFonts w:ascii="Arial" w:hAnsi="Arial" w:cs="Arial"/>
          <w:color w:val="000000" w:themeColor="text1"/>
          <w:sz w:val="22"/>
          <w:shd w:val="clear" w:color="auto" w:fill="FFFFFF"/>
          <w:lang w:val="es-ES_tradnl"/>
        </w:rPr>
        <w:t>destacando</w:t>
      </w:r>
      <w:r w:rsidR="00603718">
        <w:rPr>
          <w:rFonts w:ascii="Arial" w:hAnsi="Arial" w:cs="Arial"/>
          <w:color w:val="000000" w:themeColor="text1"/>
          <w:sz w:val="22"/>
          <w:shd w:val="clear" w:color="auto" w:fill="FFFFFF"/>
          <w:lang w:val="es-ES_tradnl"/>
        </w:rPr>
        <w:t xml:space="preserve"> las siguientes consideraciones</w:t>
      </w:r>
      <w:r w:rsidR="00C64492" w:rsidRPr="00A6420C">
        <w:rPr>
          <w:rFonts w:ascii="Arial" w:hAnsi="Arial" w:cs="Arial"/>
          <w:color w:val="000000" w:themeColor="text1"/>
          <w:sz w:val="22"/>
          <w:shd w:val="clear" w:color="auto" w:fill="FFFFFF"/>
          <w:lang w:val="es-ES_tradnl"/>
        </w:rPr>
        <w:t>:</w:t>
      </w:r>
    </w:p>
    <w:p w14:paraId="7CDC33B6" w14:textId="2D9C9ED7" w:rsidR="00C64492" w:rsidRPr="00140322" w:rsidRDefault="00C64492" w:rsidP="00C64492">
      <w:pPr>
        <w:shd w:val="clear" w:color="auto" w:fill="FFFFFF"/>
        <w:spacing w:before="100" w:beforeAutospacing="1" w:after="100" w:afterAutospacing="1"/>
        <w:ind w:left="708"/>
        <w:jc w:val="both"/>
        <w:rPr>
          <w:rFonts w:ascii="Arial" w:hAnsi="Arial" w:cs="Arial"/>
          <w:sz w:val="21"/>
          <w:szCs w:val="21"/>
        </w:rPr>
      </w:pPr>
      <w:r w:rsidRPr="00140322">
        <w:rPr>
          <w:rFonts w:ascii="Arial" w:hAnsi="Arial" w:cs="Arial"/>
          <w:sz w:val="21"/>
          <w:szCs w:val="21"/>
        </w:rPr>
        <w:t xml:space="preserve">6.2.  De la misma manera, si el legislador autoriza la asociación de entidades estatales con personas jurídicas particulares con las finalidades ya mencionadas, estableció, en defensa de la transparencia del manejo de los dineros públicos, que los convenios de asociación a que se hace referencia serán celebrados "de conformidad con lo dispuesto en el artículo 355 de la Constitución Política", lo que significa que no podrá, en ningún caso pretextarse la celebración de los mismos para otorgar o decretar auxilios o donaciones a favor de personas naturales o jurídicas de derecho privado, de una parte; y, de otra, </w:t>
      </w:r>
      <w:r w:rsidRPr="00065964">
        <w:rPr>
          <w:rFonts w:ascii="Arial" w:hAnsi="Arial" w:cs="Arial"/>
          <w:i/>
          <w:iCs/>
          <w:sz w:val="21"/>
          <w:szCs w:val="21"/>
        </w:rPr>
        <w:t>el acatamiento a la disposición constitucional mencionada, impone la celebración de contratos con entidades privadas sin ánimo de lucro y de reconocida idoneidad</w:t>
      </w:r>
      <w:r w:rsidRPr="00140322">
        <w:rPr>
          <w:rFonts w:ascii="Arial" w:hAnsi="Arial" w:cs="Arial"/>
          <w:sz w:val="21"/>
          <w:szCs w:val="21"/>
        </w:rPr>
        <w:t xml:space="preserve">, pero </w:t>
      </w:r>
      <w:r w:rsidR="00E634B0">
        <w:rPr>
          <w:rFonts w:ascii="Arial" w:hAnsi="Arial" w:cs="Arial"/>
          <w:sz w:val="21"/>
          <w:szCs w:val="21"/>
        </w:rPr>
        <w:t>«</w:t>
      </w:r>
      <w:r w:rsidRPr="00140322">
        <w:rPr>
          <w:rFonts w:ascii="Arial" w:hAnsi="Arial" w:cs="Arial"/>
          <w:sz w:val="21"/>
          <w:szCs w:val="21"/>
        </w:rPr>
        <w:t>con el fin de impulsar programas y actividades de interés público acordes con el Plan Nacional y los Planes Seccionales de Desarrollo</w:t>
      </w:r>
      <w:r w:rsidR="00E634B0">
        <w:rPr>
          <w:rFonts w:ascii="Arial" w:hAnsi="Arial" w:cs="Arial"/>
          <w:sz w:val="21"/>
          <w:szCs w:val="21"/>
        </w:rPr>
        <w:t>»</w:t>
      </w:r>
      <w:r w:rsidRPr="00140322">
        <w:rPr>
          <w:rFonts w:ascii="Arial" w:hAnsi="Arial" w:cs="Arial"/>
          <w:sz w:val="21"/>
          <w:szCs w:val="21"/>
        </w:rPr>
        <w:t>, tal cual lo ordena el citado artículo 355 de la Carta Política.</w:t>
      </w:r>
      <w:r w:rsidRPr="00140322">
        <w:rPr>
          <w:rFonts w:ascii="Arial" w:hAnsi="Arial" w:cs="Arial"/>
          <w:sz w:val="21"/>
          <w:szCs w:val="21"/>
        </w:rPr>
        <w:footnoteReference w:id="7"/>
      </w:r>
      <w:r w:rsidRPr="00140322">
        <w:rPr>
          <w:rFonts w:ascii="Arial" w:hAnsi="Arial" w:cs="Arial"/>
          <w:sz w:val="21"/>
          <w:szCs w:val="21"/>
        </w:rPr>
        <w:t xml:space="preserve">  (destacado fuera de texto)</w:t>
      </w:r>
    </w:p>
    <w:p w14:paraId="4CAB7B57" w14:textId="05CF5DFF" w:rsidR="005E342E" w:rsidRDefault="007E3A2B" w:rsidP="007E3A2B">
      <w:pPr>
        <w:spacing w:before="120" w:after="120" w:line="276" w:lineRule="auto"/>
        <w:ind w:firstLine="709"/>
        <w:jc w:val="both"/>
        <w:rPr>
          <w:rFonts w:ascii="Arial" w:hAnsi="Arial" w:cs="Arial"/>
          <w:color w:val="000000" w:themeColor="text1"/>
          <w:sz w:val="22"/>
          <w:shd w:val="clear" w:color="auto" w:fill="FFFFFF"/>
          <w:lang w:val="es-ES_tradnl"/>
        </w:rPr>
      </w:pPr>
      <w:r>
        <w:rPr>
          <w:rFonts w:ascii="Arial" w:hAnsi="Arial" w:cs="Arial"/>
          <w:color w:val="000000" w:themeColor="text1"/>
          <w:sz w:val="22"/>
          <w:shd w:val="clear" w:color="auto" w:fill="FFFFFF"/>
          <w:lang w:val="es-ES_tradnl"/>
        </w:rPr>
        <w:t>De lo anterior se deriva que</w:t>
      </w:r>
      <w:r w:rsidR="00B4007B" w:rsidRPr="00A6420C">
        <w:rPr>
          <w:rFonts w:ascii="Arial" w:hAnsi="Arial" w:cs="Arial"/>
          <w:color w:val="000000" w:themeColor="text1"/>
          <w:sz w:val="22"/>
          <w:shd w:val="clear" w:color="auto" w:fill="FFFFFF"/>
          <w:lang w:val="es-ES_tradnl"/>
        </w:rPr>
        <w:t xml:space="preserve"> la celebración de este tipo de </w:t>
      </w:r>
      <w:r>
        <w:rPr>
          <w:rFonts w:ascii="Arial" w:hAnsi="Arial" w:cs="Arial"/>
          <w:color w:val="000000" w:themeColor="text1"/>
          <w:sz w:val="22"/>
          <w:shd w:val="clear" w:color="auto" w:fill="FFFFFF"/>
          <w:lang w:val="es-ES_tradnl"/>
        </w:rPr>
        <w:t>convenios</w:t>
      </w:r>
      <w:r w:rsidRPr="00A6420C">
        <w:rPr>
          <w:rFonts w:ascii="Arial" w:hAnsi="Arial" w:cs="Arial"/>
          <w:color w:val="000000" w:themeColor="text1"/>
          <w:sz w:val="22"/>
          <w:shd w:val="clear" w:color="auto" w:fill="FFFFFF"/>
          <w:lang w:val="es-ES_tradnl"/>
        </w:rPr>
        <w:t xml:space="preserve"> </w:t>
      </w:r>
      <w:r w:rsidR="00B4007B" w:rsidRPr="00A6420C">
        <w:rPr>
          <w:rFonts w:ascii="Arial" w:hAnsi="Arial" w:cs="Arial"/>
          <w:color w:val="000000" w:themeColor="text1"/>
          <w:sz w:val="22"/>
          <w:shd w:val="clear" w:color="auto" w:fill="FFFFFF"/>
          <w:lang w:val="es-ES_tradnl"/>
        </w:rPr>
        <w:t xml:space="preserve">o contratos únicamente </w:t>
      </w:r>
      <w:r w:rsidR="00B4007B">
        <w:rPr>
          <w:rFonts w:ascii="Arial" w:hAnsi="Arial" w:cs="Arial"/>
          <w:color w:val="000000" w:themeColor="text1"/>
          <w:sz w:val="22"/>
          <w:shd w:val="clear" w:color="auto" w:fill="FFFFFF"/>
          <w:lang w:val="es-ES_tradnl"/>
        </w:rPr>
        <w:t xml:space="preserve">puede </w:t>
      </w:r>
      <w:r>
        <w:rPr>
          <w:rFonts w:ascii="Arial" w:hAnsi="Arial" w:cs="Arial"/>
          <w:color w:val="000000" w:themeColor="text1"/>
          <w:sz w:val="22"/>
          <w:shd w:val="clear" w:color="auto" w:fill="FFFFFF"/>
          <w:lang w:val="es-ES_tradnl"/>
        </w:rPr>
        <w:t xml:space="preserve">celebrarse </w:t>
      </w:r>
      <w:r w:rsidR="00B4007B" w:rsidRPr="00A6420C">
        <w:rPr>
          <w:rFonts w:ascii="Arial" w:hAnsi="Arial" w:cs="Arial"/>
          <w:color w:val="000000" w:themeColor="text1"/>
          <w:sz w:val="22"/>
          <w:shd w:val="clear" w:color="auto" w:fill="FFFFFF"/>
          <w:lang w:val="es-ES_tradnl"/>
        </w:rPr>
        <w:t xml:space="preserve">con </w:t>
      </w:r>
      <w:r>
        <w:rPr>
          <w:rFonts w:ascii="Arial" w:hAnsi="Arial" w:cs="Arial"/>
          <w:color w:val="000000" w:themeColor="text1"/>
          <w:sz w:val="22"/>
          <w:shd w:val="clear" w:color="auto" w:fill="FFFFFF"/>
          <w:lang w:val="es-ES_tradnl"/>
        </w:rPr>
        <w:t>«</w:t>
      </w:r>
      <w:r w:rsidR="00B4007B" w:rsidRPr="00A6420C">
        <w:rPr>
          <w:rFonts w:ascii="Arial" w:hAnsi="Arial" w:cs="Arial"/>
          <w:color w:val="000000" w:themeColor="text1"/>
          <w:sz w:val="22"/>
          <w:shd w:val="clear" w:color="auto" w:fill="FFFFFF"/>
          <w:lang w:val="es-ES_tradnl"/>
        </w:rPr>
        <w:t>entidades privadas sin ánimo de lucro</w:t>
      </w:r>
      <w:r>
        <w:rPr>
          <w:rFonts w:ascii="Arial" w:hAnsi="Arial" w:cs="Arial"/>
          <w:color w:val="000000" w:themeColor="text1"/>
          <w:sz w:val="22"/>
          <w:shd w:val="clear" w:color="auto" w:fill="FFFFFF"/>
          <w:lang w:val="es-ES_tradnl"/>
        </w:rPr>
        <w:t>»</w:t>
      </w:r>
      <w:r w:rsidR="008936B9">
        <w:rPr>
          <w:rFonts w:ascii="Arial" w:hAnsi="Arial" w:cs="Arial"/>
          <w:color w:val="000000" w:themeColor="text1"/>
          <w:sz w:val="22"/>
          <w:shd w:val="clear" w:color="auto" w:fill="FFFFFF"/>
          <w:lang w:val="es-ES_tradnl"/>
        </w:rPr>
        <w:t xml:space="preserve">. </w:t>
      </w:r>
      <w:r>
        <w:rPr>
          <w:rFonts w:ascii="Arial" w:hAnsi="Arial" w:cs="Arial"/>
          <w:color w:val="000000" w:themeColor="text1"/>
          <w:sz w:val="22"/>
          <w:shd w:val="clear" w:color="auto" w:fill="FFFFFF"/>
          <w:lang w:val="es-ES_tradnl"/>
        </w:rPr>
        <w:t>Lo anterior se deriva de la remisión que realiza el artículo 96 de la Ley 489 de 1998 al artículo 355 Superior, que s</w:t>
      </w:r>
      <w:r w:rsidR="00B45C9C">
        <w:rPr>
          <w:rFonts w:ascii="Arial" w:hAnsi="Arial" w:cs="Arial"/>
          <w:color w:val="000000" w:themeColor="text1"/>
          <w:sz w:val="22"/>
          <w:shd w:val="clear" w:color="auto" w:fill="FFFFFF"/>
          <w:lang w:val="es-ES_tradnl"/>
        </w:rPr>
        <w:t>ó</w:t>
      </w:r>
      <w:r>
        <w:rPr>
          <w:rFonts w:ascii="Arial" w:hAnsi="Arial" w:cs="Arial"/>
          <w:color w:val="000000" w:themeColor="text1"/>
          <w:sz w:val="22"/>
          <w:shd w:val="clear" w:color="auto" w:fill="FFFFFF"/>
          <w:lang w:val="es-ES_tradnl"/>
        </w:rPr>
        <w:t xml:space="preserve">lo se refiere a este tipo de entidades privadas, esto es, que no tengan ánimo de lucro. </w:t>
      </w:r>
    </w:p>
    <w:p w14:paraId="06AE049B" w14:textId="18EF828A" w:rsidR="007E3A2B" w:rsidRDefault="007E3A2B" w:rsidP="00B15EC2">
      <w:pPr>
        <w:spacing w:before="120" w:line="276" w:lineRule="auto"/>
        <w:ind w:firstLine="709"/>
        <w:jc w:val="both"/>
        <w:rPr>
          <w:rFonts w:ascii="Arial" w:hAnsi="Arial" w:cs="Arial"/>
          <w:color w:val="000000" w:themeColor="text1"/>
          <w:sz w:val="22"/>
          <w:shd w:val="clear" w:color="auto" w:fill="FFFFFF"/>
          <w:lang w:val="es-ES_tradnl"/>
        </w:rPr>
      </w:pPr>
      <w:r>
        <w:rPr>
          <w:rFonts w:ascii="Arial" w:hAnsi="Arial" w:cs="Arial"/>
          <w:color w:val="000000" w:themeColor="text1"/>
          <w:sz w:val="22"/>
          <w:shd w:val="clear" w:color="auto" w:fill="FFFFFF"/>
          <w:lang w:val="es-ES_tradnl"/>
        </w:rPr>
        <w:lastRenderedPageBreak/>
        <w:t>Lo anterior igualmente se fundamenta en el contenido del artículo 5 del Decreto 092 de 2017 que</w:t>
      </w:r>
      <w:r w:rsidR="00DB6E7A">
        <w:rPr>
          <w:rFonts w:ascii="Arial" w:hAnsi="Arial" w:cs="Arial"/>
          <w:color w:val="000000" w:themeColor="text1"/>
          <w:sz w:val="22"/>
          <w:shd w:val="clear" w:color="auto" w:fill="FFFFFF"/>
          <w:lang w:val="es-ES_tradnl"/>
        </w:rPr>
        <w:t>,</w:t>
      </w:r>
      <w:r>
        <w:rPr>
          <w:rFonts w:ascii="Arial" w:hAnsi="Arial" w:cs="Arial"/>
          <w:color w:val="000000" w:themeColor="text1"/>
          <w:sz w:val="22"/>
          <w:shd w:val="clear" w:color="auto" w:fill="FFFFFF"/>
          <w:lang w:val="es-ES_tradnl"/>
        </w:rPr>
        <w:t xml:space="preserve"> al desarrollar los convenios de asociación</w:t>
      </w:r>
      <w:r w:rsidR="00DB6E7A">
        <w:rPr>
          <w:rFonts w:ascii="Arial" w:hAnsi="Arial" w:cs="Arial"/>
          <w:color w:val="000000" w:themeColor="text1"/>
          <w:sz w:val="22"/>
          <w:shd w:val="clear" w:color="auto" w:fill="FFFFFF"/>
          <w:lang w:val="es-ES_tradnl"/>
        </w:rPr>
        <w:t>,</w:t>
      </w:r>
      <w:r>
        <w:rPr>
          <w:rFonts w:ascii="Arial" w:hAnsi="Arial" w:cs="Arial"/>
          <w:color w:val="000000" w:themeColor="text1"/>
          <w:sz w:val="22"/>
          <w:shd w:val="clear" w:color="auto" w:fill="FFFFFF"/>
          <w:lang w:val="es-ES_tradnl"/>
        </w:rPr>
        <w:t xml:space="preserve"> en distintos lugares </w:t>
      </w:r>
      <w:r w:rsidR="00B45C9C">
        <w:rPr>
          <w:rFonts w:ascii="Arial" w:hAnsi="Arial" w:cs="Arial"/>
          <w:color w:val="000000" w:themeColor="text1"/>
          <w:sz w:val="22"/>
          <w:shd w:val="clear" w:color="auto" w:fill="FFFFFF"/>
          <w:lang w:val="es-ES_tradnl"/>
        </w:rPr>
        <w:t>solamente</w:t>
      </w:r>
      <w:r>
        <w:rPr>
          <w:rFonts w:ascii="Arial" w:hAnsi="Arial" w:cs="Arial"/>
          <w:color w:val="000000" w:themeColor="text1"/>
          <w:sz w:val="22"/>
          <w:shd w:val="clear" w:color="auto" w:fill="FFFFFF"/>
          <w:lang w:val="es-ES_tradnl"/>
        </w:rPr>
        <w:t xml:space="preserve"> hace referencia a </w:t>
      </w:r>
      <w:r w:rsidR="00DB6E7A">
        <w:rPr>
          <w:rFonts w:ascii="Arial" w:hAnsi="Arial" w:cs="Arial"/>
          <w:color w:val="000000" w:themeColor="text1"/>
          <w:sz w:val="22"/>
          <w:shd w:val="clear" w:color="auto" w:fill="FFFFFF"/>
          <w:lang w:val="es-ES_tradnl"/>
        </w:rPr>
        <w:t>«</w:t>
      </w:r>
      <w:r>
        <w:rPr>
          <w:rFonts w:ascii="Arial" w:hAnsi="Arial" w:cs="Arial"/>
          <w:color w:val="000000" w:themeColor="text1"/>
          <w:sz w:val="22"/>
          <w:shd w:val="clear" w:color="auto" w:fill="FFFFFF"/>
          <w:lang w:val="es-ES_tradnl"/>
        </w:rPr>
        <w:t>entidades privadas sin ánimo de lucro</w:t>
      </w:r>
      <w:r w:rsidR="00DB6E7A">
        <w:rPr>
          <w:rFonts w:ascii="Arial" w:hAnsi="Arial" w:cs="Arial"/>
          <w:color w:val="000000" w:themeColor="text1"/>
          <w:sz w:val="22"/>
          <w:shd w:val="clear" w:color="auto" w:fill="FFFFFF"/>
          <w:lang w:val="es-ES_tradnl"/>
        </w:rPr>
        <w:t>»</w:t>
      </w:r>
      <w:r>
        <w:rPr>
          <w:rFonts w:ascii="Arial" w:hAnsi="Arial" w:cs="Arial"/>
          <w:color w:val="000000" w:themeColor="text1"/>
          <w:sz w:val="22"/>
          <w:shd w:val="clear" w:color="auto" w:fill="FFFFFF"/>
          <w:lang w:val="es-ES_tradnl"/>
        </w:rPr>
        <w:t>, como los sujetos con quienes se pueden celebrar este tipo de convenios. En efecto, dicho artículo prescribe:</w:t>
      </w:r>
    </w:p>
    <w:p w14:paraId="19011D13" w14:textId="77777777" w:rsidR="00B15EC2" w:rsidRDefault="00B15EC2" w:rsidP="00065964">
      <w:pPr>
        <w:spacing w:line="276" w:lineRule="auto"/>
        <w:ind w:firstLine="709"/>
        <w:jc w:val="both"/>
        <w:rPr>
          <w:rFonts w:ascii="Arial" w:hAnsi="Arial" w:cs="Arial"/>
          <w:color w:val="000000" w:themeColor="text1"/>
          <w:sz w:val="22"/>
          <w:shd w:val="clear" w:color="auto" w:fill="FFFFFF"/>
          <w:lang w:val="es-ES_tradnl"/>
        </w:rPr>
      </w:pPr>
    </w:p>
    <w:p w14:paraId="08ED8D45" w14:textId="77141B6E" w:rsidR="007E3A2B" w:rsidRPr="00065964" w:rsidRDefault="007E3A2B" w:rsidP="00065964">
      <w:pPr>
        <w:spacing w:after="120"/>
        <w:ind w:left="709" w:right="709"/>
        <w:jc w:val="both"/>
        <w:rPr>
          <w:rFonts w:ascii="Arial" w:hAnsi="Arial" w:cs="Arial"/>
          <w:color w:val="000000" w:themeColor="text1"/>
          <w:sz w:val="21"/>
          <w:szCs w:val="21"/>
          <w:lang w:val="es-ES_tradnl" w:eastAsia="es-ES_tradnl"/>
        </w:rPr>
      </w:pPr>
      <w:r w:rsidRPr="00065964">
        <w:rPr>
          <w:rFonts w:ascii="Arial" w:hAnsi="Arial" w:cs="Arial"/>
          <w:color w:val="000000" w:themeColor="text1"/>
          <w:sz w:val="21"/>
          <w:szCs w:val="21"/>
          <w:lang w:val="es-ES_tradnl" w:eastAsia="es-ES_tradnl"/>
        </w:rPr>
        <w:t>Artículo 5°.</w:t>
      </w:r>
      <w:r>
        <w:rPr>
          <w:rFonts w:ascii="Arial" w:hAnsi="Arial" w:cs="Arial"/>
          <w:color w:val="000000" w:themeColor="text1"/>
          <w:sz w:val="21"/>
          <w:szCs w:val="21"/>
          <w:lang w:val="es-ES_tradnl" w:eastAsia="es-ES_tradnl"/>
        </w:rPr>
        <w:t xml:space="preserve"> </w:t>
      </w:r>
      <w:r w:rsidRPr="00065964">
        <w:rPr>
          <w:rFonts w:ascii="Arial" w:hAnsi="Arial" w:cs="Arial"/>
          <w:color w:val="000000" w:themeColor="text1"/>
          <w:sz w:val="21"/>
          <w:szCs w:val="21"/>
          <w:lang w:val="es-ES_tradnl" w:eastAsia="es-ES_tradnl"/>
        </w:rPr>
        <w:t xml:space="preserve">Asociación con </w:t>
      </w:r>
      <w:r w:rsidRPr="00065964">
        <w:rPr>
          <w:rFonts w:ascii="Arial" w:hAnsi="Arial" w:cs="Arial"/>
          <w:i/>
          <w:iCs/>
          <w:color w:val="000000" w:themeColor="text1"/>
          <w:sz w:val="21"/>
          <w:szCs w:val="21"/>
          <w:lang w:val="es-ES_tradnl" w:eastAsia="es-ES_tradnl"/>
        </w:rPr>
        <w:t>entidades privadas sin ánimo de lucro</w:t>
      </w:r>
      <w:r w:rsidRPr="00065964">
        <w:rPr>
          <w:rFonts w:ascii="Arial" w:hAnsi="Arial" w:cs="Arial"/>
          <w:color w:val="000000" w:themeColor="text1"/>
          <w:sz w:val="21"/>
          <w:szCs w:val="21"/>
          <w:lang w:val="es-ES_tradnl" w:eastAsia="es-ES_tradnl"/>
        </w:rPr>
        <w:t xml:space="preserve"> para cumplir ac­tividades propias de las Entidades Estatales. Los convenios de asociación que </w:t>
      </w:r>
      <w:r w:rsidRPr="00065964">
        <w:rPr>
          <w:rFonts w:ascii="Arial" w:hAnsi="Arial" w:cs="Arial"/>
          <w:i/>
          <w:iCs/>
          <w:color w:val="000000" w:themeColor="text1"/>
          <w:sz w:val="21"/>
          <w:szCs w:val="21"/>
          <w:lang w:val="es-ES_tradnl" w:eastAsia="es-ES_tradnl"/>
        </w:rPr>
        <w:t>celebren entidades privadas sin ánimo de lucro de reconocida idoneidad</w:t>
      </w:r>
      <w:r w:rsidRPr="00065964">
        <w:rPr>
          <w:rFonts w:ascii="Arial" w:hAnsi="Arial" w:cs="Arial"/>
          <w:color w:val="000000" w:themeColor="text1"/>
          <w:sz w:val="21"/>
          <w:szCs w:val="21"/>
          <w:lang w:val="es-ES_tradnl" w:eastAsia="es-ES_tradnl"/>
        </w:rPr>
        <w:t xml:space="preserve"> y Entidades Estatales para el desarrollo conjunto de actividades relacionadas con los cometidos y funciones que a estas les asigna la ley a los que hace referencia el artículo 96 de la Ley 489 de 1998, no estarán sujetos a competencia cuando la </w:t>
      </w:r>
      <w:r w:rsidRPr="00065964">
        <w:rPr>
          <w:rFonts w:ascii="Arial" w:hAnsi="Arial" w:cs="Arial"/>
          <w:i/>
          <w:iCs/>
          <w:color w:val="000000" w:themeColor="text1"/>
          <w:sz w:val="21"/>
          <w:szCs w:val="21"/>
          <w:lang w:val="es-ES_tradnl" w:eastAsia="es-ES_tradnl"/>
        </w:rPr>
        <w:t>entidad sin ánimo de lucro</w:t>
      </w:r>
      <w:r w:rsidRPr="00065964">
        <w:rPr>
          <w:rFonts w:ascii="Arial" w:hAnsi="Arial" w:cs="Arial"/>
          <w:color w:val="000000" w:themeColor="text1"/>
          <w:sz w:val="21"/>
          <w:szCs w:val="21"/>
          <w:lang w:val="es-ES_tradnl" w:eastAsia="es-ES_tradnl"/>
        </w:rPr>
        <w:t xml:space="preserve"> comprometa recursos en dinero para la ejecución de esas actividades en una proporción no inferior al 30% del valor total del convenio. Los recursos que compromete la </w:t>
      </w:r>
      <w:r w:rsidRPr="00065964">
        <w:rPr>
          <w:rFonts w:ascii="Arial" w:hAnsi="Arial" w:cs="Arial"/>
          <w:i/>
          <w:iCs/>
          <w:color w:val="000000" w:themeColor="text1"/>
          <w:sz w:val="21"/>
          <w:szCs w:val="21"/>
          <w:lang w:val="es-ES_tradnl" w:eastAsia="es-ES_tradnl"/>
        </w:rPr>
        <w:t>entidad sin ánimo de lucro</w:t>
      </w:r>
      <w:r w:rsidRPr="00065964">
        <w:rPr>
          <w:rFonts w:ascii="Arial" w:hAnsi="Arial" w:cs="Arial"/>
          <w:color w:val="000000" w:themeColor="text1"/>
          <w:sz w:val="21"/>
          <w:szCs w:val="21"/>
          <w:lang w:val="es-ES_tradnl" w:eastAsia="es-ES_tradnl"/>
        </w:rPr>
        <w:t xml:space="preserve"> pueden ser propios o de cooperación internacional. </w:t>
      </w:r>
    </w:p>
    <w:p w14:paraId="4CE27185" w14:textId="54CBD713" w:rsidR="007E3A2B" w:rsidRPr="00065964" w:rsidRDefault="007E3A2B" w:rsidP="00065964">
      <w:pPr>
        <w:spacing w:after="120"/>
        <w:ind w:left="709" w:right="709"/>
        <w:jc w:val="both"/>
        <w:rPr>
          <w:rFonts w:ascii="Arial" w:hAnsi="Arial" w:cs="Arial"/>
          <w:color w:val="000000" w:themeColor="text1"/>
          <w:sz w:val="21"/>
          <w:szCs w:val="21"/>
          <w:lang w:val="es-ES_tradnl" w:eastAsia="es-ES_tradnl"/>
        </w:rPr>
      </w:pPr>
      <w:r w:rsidRPr="00065964">
        <w:rPr>
          <w:rFonts w:ascii="Arial" w:hAnsi="Arial" w:cs="Arial"/>
          <w:color w:val="000000" w:themeColor="text1"/>
          <w:sz w:val="21"/>
          <w:szCs w:val="21"/>
          <w:lang w:val="es-ES_tradnl" w:eastAsia="es-ES_tradnl"/>
        </w:rPr>
        <w:t xml:space="preserve">Si hay más de una </w:t>
      </w:r>
      <w:r w:rsidRPr="00065964">
        <w:rPr>
          <w:rFonts w:ascii="Arial" w:hAnsi="Arial" w:cs="Arial"/>
          <w:i/>
          <w:iCs/>
          <w:color w:val="000000" w:themeColor="text1"/>
          <w:sz w:val="21"/>
          <w:szCs w:val="21"/>
          <w:lang w:val="es-ES_tradnl" w:eastAsia="es-ES_tradnl"/>
        </w:rPr>
        <w:t>entidad privada sin ánimo de lucro</w:t>
      </w:r>
      <w:r w:rsidRPr="00065964">
        <w:rPr>
          <w:rFonts w:ascii="Arial" w:hAnsi="Arial" w:cs="Arial"/>
          <w:color w:val="000000" w:themeColor="text1"/>
          <w:sz w:val="21"/>
          <w:szCs w:val="21"/>
          <w:lang w:val="es-ES_tradnl" w:eastAsia="es-ES_tradnl"/>
        </w:rPr>
        <w:t xml:space="preserve">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 </w:t>
      </w:r>
    </w:p>
    <w:p w14:paraId="7D438CFC" w14:textId="70AA4210" w:rsidR="007E3A2B" w:rsidRPr="00065964" w:rsidRDefault="007E3A2B" w:rsidP="00065964">
      <w:pPr>
        <w:ind w:left="709" w:right="709"/>
        <w:jc w:val="both"/>
        <w:rPr>
          <w:rFonts w:ascii="Arial" w:hAnsi="Arial" w:cs="Arial"/>
          <w:color w:val="000000" w:themeColor="text1"/>
          <w:sz w:val="21"/>
          <w:szCs w:val="21"/>
          <w:lang w:val="es-ES_tradnl" w:eastAsia="es-ES_tradnl"/>
        </w:rPr>
      </w:pPr>
      <w:r w:rsidRPr="00065964">
        <w:rPr>
          <w:rFonts w:ascii="Arial" w:hAnsi="Arial" w:cs="Arial"/>
          <w:color w:val="000000" w:themeColor="text1"/>
          <w:sz w:val="21"/>
          <w:szCs w:val="21"/>
          <w:lang w:val="es-ES_tradnl" w:eastAsia="es-ES_tradnl"/>
        </w:rPr>
        <w:t>Estos convenios de asociación son distintos a los contratos a los que hace referencia el artículo 2° y están regidos por el artículo 96 de la Ley 489 de 1998 y los artículos 5°, 6°, 7° y 8° del presente decreto.</w:t>
      </w:r>
      <w:r w:rsidR="00B15EC2">
        <w:rPr>
          <w:rFonts w:ascii="Arial" w:hAnsi="Arial" w:cs="Arial"/>
          <w:color w:val="000000" w:themeColor="text1"/>
          <w:sz w:val="21"/>
          <w:szCs w:val="21"/>
          <w:lang w:val="es-ES_tradnl" w:eastAsia="es-ES_tradnl"/>
        </w:rPr>
        <w:t xml:space="preserve"> (Cursiva fuera del original)</w:t>
      </w:r>
    </w:p>
    <w:p w14:paraId="75BEEBD8" w14:textId="1BD8B1BE" w:rsidR="007E3A2B" w:rsidRDefault="007E3A2B" w:rsidP="00B15EC2">
      <w:pPr>
        <w:ind w:right="709"/>
        <w:jc w:val="both"/>
        <w:rPr>
          <w:rFonts w:ascii="Arial" w:hAnsi="Arial" w:cs="Arial"/>
          <w:color w:val="000000" w:themeColor="text1"/>
          <w:sz w:val="21"/>
          <w:szCs w:val="21"/>
          <w:lang w:val="es-ES_tradnl" w:eastAsia="es-ES_tradnl"/>
        </w:rPr>
      </w:pPr>
    </w:p>
    <w:p w14:paraId="63278077" w14:textId="0AD9EB54" w:rsidR="00B15EC2" w:rsidRPr="00B15EC2" w:rsidRDefault="00B15EC2" w:rsidP="00065964">
      <w:pPr>
        <w:spacing w:before="120" w:line="276" w:lineRule="auto"/>
        <w:ind w:firstLine="709"/>
        <w:jc w:val="both"/>
        <w:rPr>
          <w:rFonts w:ascii="Arial" w:hAnsi="Arial" w:cs="Arial"/>
          <w:color w:val="000000" w:themeColor="text1"/>
          <w:sz w:val="22"/>
          <w:shd w:val="clear" w:color="auto" w:fill="FFFFFF"/>
          <w:lang w:val="es-ES_tradnl"/>
        </w:rPr>
      </w:pPr>
      <w:r w:rsidRPr="00065964">
        <w:rPr>
          <w:rFonts w:ascii="Arial" w:hAnsi="Arial" w:cs="Arial"/>
          <w:color w:val="000000" w:themeColor="text1"/>
          <w:sz w:val="22"/>
          <w:shd w:val="clear" w:color="auto" w:fill="FFFFFF"/>
          <w:lang w:val="es-ES_tradnl"/>
        </w:rPr>
        <w:t>De conformidad con las consideraciones anteriores, los convenios de asociación s</w:t>
      </w:r>
      <w:r w:rsidR="00B45C9C">
        <w:rPr>
          <w:rFonts w:ascii="Arial" w:hAnsi="Arial" w:cs="Arial"/>
          <w:color w:val="000000" w:themeColor="text1"/>
          <w:sz w:val="22"/>
          <w:shd w:val="clear" w:color="auto" w:fill="FFFFFF"/>
          <w:lang w:val="es-ES_tradnl"/>
        </w:rPr>
        <w:t>ó</w:t>
      </w:r>
      <w:r w:rsidRPr="00065964">
        <w:rPr>
          <w:rFonts w:ascii="Arial" w:hAnsi="Arial" w:cs="Arial"/>
          <w:color w:val="000000" w:themeColor="text1"/>
          <w:sz w:val="22"/>
          <w:shd w:val="clear" w:color="auto" w:fill="FFFFFF"/>
          <w:lang w:val="es-ES_tradnl"/>
        </w:rPr>
        <w:t>lo pueden celebrarse con entidades –personas jurídicas– sin ánimo de lucro, por lo que no es posible celebrar contratos, sometidos o bajo este régimen</w:t>
      </w:r>
      <w:r w:rsidR="00DB6E7A">
        <w:rPr>
          <w:rFonts w:ascii="Arial" w:hAnsi="Arial" w:cs="Arial"/>
          <w:color w:val="000000" w:themeColor="text1"/>
          <w:sz w:val="22"/>
          <w:shd w:val="clear" w:color="auto" w:fill="FFFFFF"/>
          <w:lang w:val="es-ES_tradnl"/>
        </w:rPr>
        <w:t>,</w:t>
      </w:r>
      <w:r w:rsidRPr="00065964">
        <w:rPr>
          <w:rFonts w:ascii="Arial" w:hAnsi="Arial" w:cs="Arial"/>
          <w:color w:val="000000" w:themeColor="text1"/>
          <w:sz w:val="22"/>
          <w:shd w:val="clear" w:color="auto" w:fill="FFFFFF"/>
          <w:lang w:val="es-ES_tradnl"/>
        </w:rPr>
        <w:t xml:space="preserve"> con personas jurídicas con ánimo de lucro.</w:t>
      </w:r>
    </w:p>
    <w:p w14:paraId="0DA8E961" w14:textId="77777777" w:rsidR="0006613B" w:rsidRPr="004D3332" w:rsidRDefault="0006613B" w:rsidP="00065964">
      <w:pPr>
        <w:spacing w:line="276" w:lineRule="auto"/>
        <w:ind w:firstLine="709"/>
        <w:jc w:val="both"/>
        <w:rPr>
          <w:rFonts w:ascii="Arial" w:hAnsi="Arial" w:cs="Arial"/>
          <w:color w:val="000000" w:themeColor="text1"/>
          <w:sz w:val="21"/>
          <w:szCs w:val="21"/>
          <w:lang w:val="es-ES_tradnl"/>
        </w:rPr>
      </w:pPr>
    </w:p>
    <w:p w14:paraId="5F4F502B" w14:textId="77777777" w:rsidR="00A6420C" w:rsidRPr="00A6420C" w:rsidRDefault="00A6420C" w:rsidP="00A6420C">
      <w:pPr>
        <w:pStyle w:val="Prrafodelista"/>
        <w:numPr>
          <w:ilvl w:val="0"/>
          <w:numId w:val="1"/>
        </w:numPr>
        <w:jc w:val="both"/>
        <w:rPr>
          <w:rFonts w:ascii="Arial" w:hAnsi="Arial" w:cs="Arial"/>
          <w:b/>
          <w:bCs/>
          <w:color w:val="000000" w:themeColor="text1"/>
          <w:sz w:val="22"/>
          <w:lang w:val="es-ES_tradnl"/>
        </w:rPr>
      </w:pPr>
      <w:r w:rsidRPr="00A6420C">
        <w:rPr>
          <w:rFonts w:ascii="Arial" w:hAnsi="Arial" w:cs="Arial"/>
          <w:b/>
          <w:bCs/>
          <w:color w:val="000000" w:themeColor="text1"/>
          <w:sz w:val="22"/>
          <w:lang w:val="es-ES_tradnl"/>
        </w:rPr>
        <w:t>Respuesta</w:t>
      </w:r>
    </w:p>
    <w:p w14:paraId="00C35ADD" w14:textId="77777777" w:rsidR="00A6420C" w:rsidRPr="00A6420C" w:rsidRDefault="00A6420C" w:rsidP="00A6420C">
      <w:pPr>
        <w:shd w:val="clear" w:color="auto" w:fill="FFFFFF"/>
        <w:spacing w:line="276" w:lineRule="auto"/>
        <w:jc w:val="both"/>
        <w:rPr>
          <w:rFonts w:ascii="Arial" w:hAnsi="Arial" w:cs="Arial"/>
          <w:color w:val="000000" w:themeColor="text1"/>
          <w:sz w:val="22"/>
          <w:lang w:val="es-ES_tradnl" w:eastAsia="es-CO"/>
        </w:rPr>
      </w:pPr>
    </w:p>
    <w:p w14:paraId="61819092" w14:textId="77777777" w:rsidR="00A6420C" w:rsidRPr="00A6420C" w:rsidRDefault="00A6420C" w:rsidP="00A6420C">
      <w:pPr>
        <w:ind w:left="709" w:right="709"/>
        <w:jc w:val="both"/>
        <w:rPr>
          <w:rFonts w:ascii="Arial" w:hAnsi="Arial" w:cs="Arial"/>
          <w:color w:val="000000" w:themeColor="text1"/>
          <w:sz w:val="21"/>
          <w:szCs w:val="21"/>
          <w:lang w:val="es-ES_tradnl" w:eastAsia="es-ES_tradnl"/>
        </w:rPr>
      </w:pPr>
      <w:r w:rsidRPr="00A6420C">
        <w:rPr>
          <w:rFonts w:ascii="Arial" w:hAnsi="Arial" w:cs="Arial"/>
          <w:color w:val="000000" w:themeColor="text1"/>
          <w:sz w:val="21"/>
          <w:szCs w:val="21"/>
          <w:lang w:val="es-ES_tradnl" w:eastAsia="es-ES_tradnl"/>
        </w:rPr>
        <w:t>«¿Cual sería la modalidad de selección o procedimiento contractual, para que una entidad estatal celebre con una persona jurídica particular con ánimo de lucro, como, por ejemplo, una sociedad por acciones simplificadas, un convenio de asociación con fundamento en el artículo 96 de la ley 489 de 1998?».</w:t>
      </w:r>
    </w:p>
    <w:p w14:paraId="42942B66" w14:textId="77777777" w:rsidR="00A6420C" w:rsidRPr="00A6420C" w:rsidRDefault="00A6420C" w:rsidP="00A6420C">
      <w:pPr>
        <w:ind w:left="709" w:right="709"/>
        <w:jc w:val="both"/>
        <w:rPr>
          <w:rFonts w:ascii="Arial" w:hAnsi="Arial" w:cs="Arial"/>
          <w:color w:val="000000" w:themeColor="text1"/>
          <w:sz w:val="21"/>
          <w:szCs w:val="21"/>
          <w:lang w:val="es-ES_tradnl" w:eastAsia="es-ES_tradnl"/>
        </w:rPr>
      </w:pPr>
    </w:p>
    <w:p w14:paraId="425DA3A8" w14:textId="2F22B8BD" w:rsidR="00300CDA" w:rsidRPr="00300CDA" w:rsidRDefault="00A6420C" w:rsidP="00300CDA">
      <w:pPr>
        <w:spacing w:before="120" w:after="120" w:line="276" w:lineRule="auto"/>
        <w:ind w:firstLine="709"/>
        <w:jc w:val="both"/>
        <w:rPr>
          <w:rFonts w:ascii="Arial" w:hAnsi="Arial" w:cs="Arial"/>
          <w:color w:val="000000" w:themeColor="text1"/>
          <w:sz w:val="22"/>
          <w:shd w:val="clear" w:color="auto" w:fill="FFFFFF"/>
          <w:lang w:val="es-ES_tradnl"/>
        </w:rPr>
      </w:pPr>
      <w:r w:rsidRPr="00A6420C">
        <w:rPr>
          <w:rFonts w:ascii="Arial" w:hAnsi="Arial" w:cs="Arial"/>
          <w:color w:val="000000" w:themeColor="text1"/>
          <w:sz w:val="22"/>
          <w:shd w:val="clear" w:color="auto" w:fill="FFFFFF"/>
          <w:lang w:val="es-ES_tradnl"/>
        </w:rPr>
        <w:t>No es posible a la luz del artículo 96 de la Ley 489 de 1998</w:t>
      </w:r>
      <w:r w:rsidR="00CA0CE6">
        <w:rPr>
          <w:rFonts w:ascii="Arial" w:hAnsi="Arial" w:cs="Arial"/>
          <w:color w:val="000000" w:themeColor="text1"/>
          <w:sz w:val="22"/>
          <w:shd w:val="clear" w:color="auto" w:fill="FFFFFF"/>
          <w:lang w:val="es-ES_tradnl"/>
        </w:rPr>
        <w:t xml:space="preserve"> y el </w:t>
      </w:r>
      <w:r w:rsidR="00B15EC2">
        <w:rPr>
          <w:rFonts w:ascii="Arial" w:hAnsi="Arial" w:cs="Arial"/>
          <w:color w:val="000000" w:themeColor="text1"/>
          <w:sz w:val="22"/>
          <w:shd w:val="clear" w:color="auto" w:fill="FFFFFF"/>
          <w:lang w:val="es-ES_tradnl"/>
        </w:rPr>
        <w:t xml:space="preserve">artículo 5 del </w:t>
      </w:r>
      <w:r w:rsidR="00CA0CE6">
        <w:rPr>
          <w:rFonts w:ascii="Arial" w:hAnsi="Arial" w:cs="Arial"/>
          <w:color w:val="000000" w:themeColor="text1"/>
          <w:sz w:val="22"/>
          <w:shd w:val="clear" w:color="auto" w:fill="FFFFFF"/>
          <w:lang w:val="es-ES_tradnl"/>
        </w:rPr>
        <w:t>Decreto 092 de 2017,</w:t>
      </w:r>
      <w:r w:rsidRPr="00A6420C">
        <w:rPr>
          <w:rFonts w:ascii="Arial" w:hAnsi="Arial" w:cs="Arial"/>
          <w:color w:val="000000" w:themeColor="text1"/>
          <w:sz w:val="22"/>
          <w:shd w:val="clear" w:color="auto" w:fill="FFFFFF"/>
          <w:lang w:val="es-ES_tradnl"/>
        </w:rPr>
        <w:t xml:space="preserve"> en concordancia con los artículos 209 y 355 de la Constitución Política, que una entidad estatal celebre convenios de asociación con una Sociedad por Acciones </w:t>
      </w:r>
      <w:r w:rsidRPr="00A6420C">
        <w:rPr>
          <w:rFonts w:ascii="Arial" w:hAnsi="Arial" w:cs="Arial"/>
          <w:color w:val="000000" w:themeColor="text1"/>
          <w:sz w:val="22"/>
          <w:shd w:val="clear" w:color="auto" w:fill="FFFFFF"/>
          <w:lang w:val="es-ES_tradnl"/>
        </w:rPr>
        <w:lastRenderedPageBreak/>
        <w:t>Simplificada</w:t>
      </w:r>
      <w:r w:rsidR="00B15EC2">
        <w:rPr>
          <w:rFonts w:ascii="Arial" w:hAnsi="Arial" w:cs="Arial"/>
          <w:color w:val="000000" w:themeColor="text1"/>
          <w:sz w:val="22"/>
          <w:shd w:val="clear" w:color="auto" w:fill="FFFFFF"/>
          <w:lang w:val="es-ES_tradnl"/>
        </w:rPr>
        <w:t>, que será una persona jurídica</w:t>
      </w:r>
      <w:r w:rsidRPr="00A6420C">
        <w:rPr>
          <w:rFonts w:ascii="Arial" w:hAnsi="Arial" w:cs="Arial"/>
          <w:color w:val="000000" w:themeColor="text1"/>
          <w:sz w:val="22"/>
          <w:shd w:val="clear" w:color="auto" w:fill="FFFFFF"/>
          <w:lang w:val="es-ES_tradnl"/>
        </w:rPr>
        <w:t xml:space="preserve"> con ánimo de lucro. En este sentido, únicamente se </w:t>
      </w:r>
      <w:r w:rsidR="00B15EC2">
        <w:rPr>
          <w:rFonts w:ascii="Arial" w:hAnsi="Arial" w:cs="Arial"/>
          <w:color w:val="000000" w:themeColor="text1"/>
          <w:sz w:val="22"/>
          <w:shd w:val="clear" w:color="auto" w:fill="FFFFFF"/>
          <w:lang w:val="es-ES_tradnl"/>
        </w:rPr>
        <w:t>pueden</w:t>
      </w:r>
      <w:r w:rsidR="00B15EC2" w:rsidRPr="00A6420C">
        <w:rPr>
          <w:rFonts w:ascii="Arial" w:hAnsi="Arial" w:cs="Arial"/>
          <w:color w:val="000000" w:themeColor="text1"/>
          <w:sz w:val="22"/>
          <w:shd w:val="clear" w:color="auto" w:fill="FFFFFF"/>
          <w:lang w:val="es-ES_tradnl"/>
        </w:rPr>
        <w:t xml:space="preserve"> </w:t>
      </w:r>
      <w:r w:rsidRPr="00A6420C">
        <w:rPr>
          <w:rFonts w:ascii="Arial" w:hAnsi="Arial" w:cs="Arial"/>
          <w:color w:val="000000" w:themeColor="text1"/>
          <w:sz w:val="22"/>
          <w:shd w:val="clear" w:color="auto" w:fill="FFFFFF"/>
          <w:lang w:val="es-ES_tradnl"/>
        </w:rPr>
        <w:t xml:space="preserve">celebrar convenios de asociación con entidades privadas sin ánimo de lucro, </w:t>
      </w:r>
      <w:r w:rsidR="00B15EC2">
        <w:rPr>
          <w:rFonts w:ascii="Arial" w:hAnsi="Arial" w:cs="Arial"/>
          <w:color w:val="000000" w:themeColor="text1"/>
          <w:sz w:val="22"/>
          <w:shd w:val="clear" w:color="auto" w:fill="FFFFFF"/>
          <w:lang w:val="es-ES_tradnl"/>
        </w:rPr>
        <w:t>de conformidad con las disposiciones indicadas.</w:t>
      </w:r>
    </w:p>
    <w:p w14:paraId="6E85C677" w14:textId="77777777" w:rsidR="00B15EC2" w:rsidRDefault="00B15EC2" w:rsidP="00B15EC2">
      <w:pPr>
        <w:spacing w:before="120" w:line="276" w:lineRule="auto"/>
        <w:jc w:val="both"/>
        <w:rPr>
          <w:rFonts w:ascii="Arial" w:eastAsia="Calibri" w:hAnsi="Arial" w:cs="Arial"/>
          <w:color w:val="000000" w:themeColor="text1"/>
          <w:sz w:val="22"/>
          <w:lang w:val="es-ES"/>
        </w:rPr>
      </w:pPr>
    </w:p>
    <w:p w14:paraId="4E797B44" w14:textId="6013B14D" w:rsidR="00A6420C" w:rsidRPr="00A6420C" w:rsidRDefault="00A6420C" w:rsidP="00065964">
      <w:pPr>
        <w:spacing w:before="120" w:line="276" w:lineRule="auto"/>
        <w:jc w:val="both"/>
        <w:rPr>
          <w:rFonts w:ascii="Arial" w:eastAsia="Calibri" w:hAnsi="Arial" w:cs="Arial"/>
          <w:color w:val="000000" w:themeColor="text1"/>
          <w:sz w:val="22"/>
          <w:lang w:val="es-ES"/>
        </w:rPr>
      </w:pPr>
      <w:r w:rsidRPr="00A6420C">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257AC48F" w14:textId="77777777" w:rsidR="00A6420C" w:rsidRPr="00A6420C" w:rsidRDefault="00A6420C" w:rsidP="00A6420C">
      <w:pPr>
        <w:spacing w:line="276" w:lineRule="auto"/>
        <w:jc w:val="both"/>
        <w:rPr>
          <w:rFonts w:ascii="Arial" w:eastAsia="Calibri" w:hAnsi="Arial" w:cs="Arial"/>
          <w:color w:val="000000" w:themeColor="text1"/>
          <w:sz w:val="22"/>
          <w:lang w:val="es-ES"/>
        </w:rPr>
      </w:pPr>
    </w:p>
    <w:p w14:paraId="71D36828" w14:textId="77777777" w:rsidR="00A6420C" w:rsidRPr="00A6420C" w:rsidRDefault="00A6420C" w:rsidP="00A6420C">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6420C">
        <w:rPr>
          <w:rFonts w:ascii="Arial" w:hAnsi="Arial" w:cs="Arial"/>
          <w:color w:val="000000" w:themeColor="text1"/>
          <w:sz w:val="22"/>
          <w:szCs w:val="22"/>
          <w:lang w:val="es-ES_tradnl"/>
        </w:rPr>
        <w:t>Atentamente,</w:t>
      </w:r>
    </w:p>
    <w:p w14:paraId="564FA7F0" w14:textId="77777777" w:rsidR="00A6420C" w:rsidRPr="00681596" w:rsidRDefault="00A6420C" w:rsidP="00A6420C">
      <w:pPr>
        <w:ind w:firstLine="709"/>
        <w:jc w:val="both"/>
        <w:rPr>
          <w:rFonts w:ascii="Arial" w:hAnsi="Arial" w:cs="Arial"/>
          <w:color w:val="333333"/>
          <w:sz w:val="22"/>
          <w:shd w:val="clear" w:color="auto" w:fill="FFFFFF"/>
        </w:rPr>
      </w:pPr>
    </w:p>
    <w:p w14:paraId="48EA811F" w14:textId="7BD5D8A4" w:rsidR="00A6420C" w:rsidRPr="00785BBB" w:rsidRDefault="00DD241F" w:rsidP="00A6420C">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07099C">
        <w:rPr>
          <w:rFonts w:ascii="Arial" w:hAnsi="Arial" w:cs="Arial"/>
          <w:noProof/>
          <w:color w:val="000000" w:themeColor="text1"/>
          <w:sz w:val="22"/>
        </w:rPr>
        <w:drawing>
          <wp:inline distT="0" distB="0" distL="0" distR="0" wp14:anchorId="55E4FE71" wp14:editId="0E7F3526">
            <wp:extent cx="2160583" cy="95753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201002" cy="975445"/>
                    </a:xfrm>
                    <a:prstGeom prst="rect">
                      <a:avLst/>
                    </a:prstGeom>
                  </pic:spPr>
                </pic:pic>
              </a:graphicData>
            </a:graphic>
          </wp:inline>
        </w:drawing>
      </w:r>
    </w:p>
    <w:p w14:paraId="2A6E39F0" w14:textId="77777777" w:rsidR="00A6420C" w:rsidRPr="00785BBB" w:rsidRDefault="00A6420C" w:rsidP="00A6420C">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6420C" w:rsidRPr="00785BBB" w14:paraId="04A4DF96" w14:textId="77777777" w:rsidTr="00E42DEF">
        <w:trPr>
          <w:trHeight w:val="315"/>
        </w:trPr>
        <w:tc>
          <w:tcPr>
            <w:tcW w:w="812" w:type="dxa"/>
            <w:vAlign w:val="center"/>
            <w:hideMark/>
          </w:tcPr>
          <w:p w14:paraId="61B16D86" w14:textId="77777777" w:rsidR="00A6420C" w:rsidRPr="00785BBB" w:rsidRDefault="00A6420C" w:rsidP="00E42DEF">
            <w:pPr>
              <w:jc w:val="both"/>
              <w:rPr>
                <w:rFonts w:ascii="Arial" w:hAnsi="Arial" w:cs="Arial"/>
                <w:color w:val="000000" w:themeColor="text1"/>
                <w:sz w:val="16"/>
                <w:szCs w:val="16"/>
                <w:lang w:val="es-ES_tradnl" w:eastAsia="es-ES"/>
              </w:rPr>
            </w:pPr>
            <w:r w:rsidRPr="00785BB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EC39680" w14:textId="77777777" w:rsidR="00A6420C" w:rsidRPr="00785BBB" w:rsidRDefault="00A6420C" w:rsidP="00E42DE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Donaldo César Ariza Argüelles</w:t>
            </w:r>
          </w:p>
          <w:p w14:paraId="6071B11F" w14:textId="77777777" w:rsidR="00A6420C" w:rsidRPr="00785BBB" w:rsidRDefault="00A6420C" w:rsidP="00E42DEF">
            <w:pPr>
              <w:jc w:val="both"/>
              <w:rPr>
                <w:rFonts w:ascii="Arial" w:hAnsi="Arial" w:cs="Arial"/>
                <w:color w:val="000000" w:themeColor="text1"/>
                <w:sz w:val="16"/>
                <w:szCs w:val="16"/>
                <w:lang w:val="es-ES_tradnl" w:eastAsia="es-ES"/>
              </w:rPr>
            </w:pPr>
            <w:r w:rsidRPr="00785BBB">
              <w:rPr>
                <w:rFonts w:ascii="Arial" w:hAnsi="Arial" w:cs="Arial"/>
                <w:color w:val="000000" w:themeColor="text1"/>
                <w:sz w:val="16"/>
                <w:szCs w:val="16"/>
                <w:lang w:val="es-ES_tradnl" w:eastAsia="es-ES"/>
              </w:rPr>
              <w:t>Contratista de la Subdirección de Gestión Contractual</w:t>
            </w:r>
          </w:p>
        </w:tc>
      </w:tr>
      <w:tr w:rsidR="00A6420C" w:rsidRPr="00785BBB" w14:paraId="749821DC" w14:textId="77777777" w:rsidTr="00E42DEF">
        <w:trPr>
          <w:trHeight w:val="330"/>
        </w:trPr>
        <w:tc>
          <w:tcPr>
            <w:tcW w:w="812" w:type="dxa"/>
            <w:vAlign w:val="center"/>
            <w:hideMark/>
          </w:tcPr>
          <w:p w14:paraId="4422317E" w14:textId="77777777" w:rsidR="00A6420C" w:rsidRPr="00785BBB" w:rsidRDefault="00A6420C" w:rsidP="00E42DEF">
            <w:pPr>
              <w:jc w:val="both"/>
              <w:rPr>
                <w:rFonts w:ascii="Arial" w:hAnsi="Arial" w:cs="Arial"/>
                <w:color w:val="000000" w:themeColor="text1"/>
                <w:sz w:val="16"/>
                <w:szCs w:val="16"/>
                <w:lang w:val="es-ES_tradnl" w:eastAsia="es-ES"/>
              </w:rPr>
            </w:pPr>
            <w:r w:rsidRPr="00785BB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ED18ADC" w14:textId="1924025A" w:rsidR="00A6420C" w:rsidRPr="00785BBB" w:rsidRDefault="001C2652" w:rsidP="00E42DE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77C8FCD3" w14:textId="7074B766" w:rsidR="00A6420C" w:rsidRPr="00785BBB" w:rsidRDefault="001C2652" w:rsidP="00E42DE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Gestor T1 – Grado 15 Subdirección de Gestión Contractual</w:t>
            </w:r>
          </w:p>
        </w:tc>
      </w:tr>
      <w:tr w:rsidR="00A6420C" w:rsidRPr="00785BBB" w14:paraId="30DB2E4E" w14:textId="77777777" w:rsidTr="00E42DEF">
        <w:trPr>
          <w:trHeight w:val="300"/>
        </w:trPr>
        <w:tc>
          <w:tcPr>
            <w:tcW w:w="812" w:type="dxa"/>
            <w:vAlign w:val="center"/>
            <w:hideMark/>
          </w:tcPr>
          <w:p w14:paraId="0B57F4D4" w14:textId="77777777" w:rsidR="00A6420C" w:rsidRPr="00785BBB" w:rsidRDefault="00A6420C" w:rsidP="00E42DEF">
            <w:pPr>
              <w:jc w:val="both"/>
              <w:rPr>
                <w:rFonts w:ascii="Arial" w:hAnsi="Arial" w:cs="Arial"/>
                <w:color w:val="000000" w:themeColor="text1"/>
                <w:sz w:val="16"/>
                <w:szCs w:val="16"/>
                <w:lang w:val="es-ES_tradnl" w:eastAsia="es-ES"/>
              </w:rPr>
            </w:pPr>
            <w:r w:rsidRPr="00785BB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8581EE4" w14:textId="77777777" w:rsidR="00A6420C" w:rsidRPr="00785BBB" w:rsidRDefault="00A6420C" w:rsidP="00E42DE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Jorge Augusto Tirado Navarro</w:t>
            </w:r>
          </w:p>
          <w:p w14:paraId="77A5DB4E" w14:textId="77777777" w:rsidR="00A6420C" w:rsidRPr="00785BBB" w:rsidRDefault="00A6420C" w:rsidP="00E42DEF">
            <w:pPr>
              <w:jc w:val="both"/>
              <w:rPr>
                <w:rFonts w:ascii="Arial" w:hAnsi="Arial" w:cs="Arial"/>
                <w:color w:val="000000" w:themeColor="text1"/>
                <w:sz w:val="16"/>
                <w:szCs w:val="16"/>
                <w:lang w:val="es-ES_tradnl" w:eastAsia="es-ES"/>
              </w:rPr>
            </w:pPr>
            <w:r w:rsidRPr="00785BBB">
              <w:rPr>
                <w:rFonts w:ascii="Arial" w:hAnsi="Arial" w:cs="Arial"/>
                <w:color w:val="000000" w:themeColor="text1"/>
                <w:sz w:val="16"/>
                <w:szCs w:val="16"/>
                <w:lang w:val="es-ES_tradnl" w:eastAsia="es-ES"/>
              </w:rPr>
              <w:t>Subdirector de Gestión Contractual</w:t>
            </w:r>
          </w:p>
        </w:tc>
      </w:tr>
    </w:tbl>
    <w:p w14:paraId="6EEE85B1" w14:textId="77777777" w:rsidR="000D7FD0" w:rsidRPr="00A6420C" w:rsidRDefault="00053511">
      <w:pPr>
        <w:shd w:val="clear" w:color="auto" w:fill="FFFFFF"/>
        <w:spacing w:line="276" w:lineRule="auto"/>
        <w:jc w:val="both"/>
        <w:rPr>
          <w:rFonts w:ascii="Arial" w:hAnsi="Arial" w:cs="Arial"/>
          <w:color w:val="222222"/>
          <w:sz w:val="22"/>
          <w:lang w:eastAsia="es-CO"/>
        </w:rPr>
      </w:pPr>
    </w:p>
    <w:sectPr w:rsidR="000D7FD0" w:rsidRPr="00A6420C" w:rsidSect="00182E57">
      <w:headerReference w:type="default" r:id="rId12"/>
      <w:footerReference w:type="default" r:id="rId13"/>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1253F" w14:textId="77777777" w:rsidR="00156C47" w:rsidRDefault="00156C47" w:rsidP="00A6420C">
      <w:r>
        <w:separator/>
      </w:r>
    </w:p>
  </w:endnote>
  <w:endnote w:type="continuationSeparator" w:id="0">
    <w:p w14:paraId="679BAB82" w14:textId="77777777" w:rsidR="00156C47" w:rsidRDefault="00156C47" w:rsidP="00A6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9D70A" w14:textId="77777777" w:rsidR="007D0C63" w:rsidRDefault="007D0C63" w:rsidP="007D0C63">
    <w:pPr>
      <w:pStyle w:val="Sinespaciado"/>
      <w:jc w:val="center"/>
      <w:rPr>
        <w:rFonts w:ascii="Arial" w:hAnsi="Arial" w:cs="Arial"/>
        <w:sz w:val="18"/>
        <w:szCs w:val="18"/>
      </w:rPr>
    </w:pPr>
  </w:p>
  <w:p w14:paraId="7E5B6F39" w14:textId="77777777" w:rsidR="007D0C63" w:rsidRDefault="007D0C63" w:rsidP="007D0C63">
    <w:pPr>
      <w:pStyle w:val="Sinespaciado"/>
      <w:jc w:val="center"/>
      <w:rPr>
        <w:rFonts w:ascii="Arial" w:hAnsi="Arial" w:cs="Arial"/>
        <w:sz w:val="18"/>
        <w:szCs w:val="18"/>
      </w:rPr>
    </w:pPr>
  </w:p>
  <w:p w14:paraId="14C6E0AF" w14:textId="77777777" w:rsidR="007D0C63" w:rsidRPr="008217B7" w:rsidRDefault="007D0C63" w:rsidP="007D0C6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2CA66088" w14:textId="77777777" w:rsidR="007D0C63" w:rsidRDefault="007D0C63" w:rsidP="007D0C63">
    <w:pPr>
      <w:pStyle w:val="Sinespaciado"/>
      <w:jc w:val="center"/>
      <w:rPr>
        <w:rFonts w:ascii="Arial" w:hAnsi="Arial" w:cs="Arial"/>
        <w:sz w:val="18"/>
        <w:szCs w:val="18"/>
      </w:rPr>
    </w:pPr>
    <w:r>
      <w:rPr>
        <w:noProof/>
      </w:rPr>
      <w:drawing>
        <wp:inline distT="0" distB="0" distL="0" distR="0" wp14:anchorId="18D75993" wp14:editId="18942D41">
          <wp:extent cx="4241994" cy="595165"/>
          <wp:effectExtent l="0" t="0" r="6350" b="0"/>
          <wp:docPr id="27177697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05D21BC6" w14:textId="77777777" w:rsidR="007D0C63" w:rsidRDefault="007D0C63" w:rsidP="007D0C63">
    <w:pPr>
      <w:pStyle w:val="Sinespaciado"/>
      <w:jc w:val="center"/>
      <w:rPr>
        <w:rFonts w:ascii="Arial" w:hAnsi="Arial" w:cs="Arial"/>
        <w:sz w:val="18"/>
        <w:szCs w:val="18"/>
      </w:rPr>
    </w:pPr>
  </w:p>
  <w:p w14:paraId="688030A7" w14:textId="77777777" w:rsidR="007D0C63" w:rsidRDefault="007D0C63" w:rsidP="007D0C63">
    <w:pPr>
      <w:pStyle w:val="Sinespaciado"/>
      <w:jc w:val="center"/>
      <w:rPr>
        <w:rFonts w:ascii="Arial" w:hAnsi="Arial" w:cs="Arial"/>
        <w:sz w:val="18"/>
        <w:szCs w:val="18"/>
      </w:rPr>
    </w:pPr>
  </w:p>
  <w:p w14:paraId="71DF183D" w14:textId="77777777" w:rsidR="007D0C63" w:rsidRDefault="007D0C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24A58" w14:textId="77777777" w:rsidR="00156C47" w:rsidRDefault="00156C47" w:rsidP="00A6420C">
      <w:r>
        <w:separator/>
      </w:r>
    </w:p>
  </w:footnote>
  <w:footnote w:type="continuationSeparator" w:id="0">
    <w:p w14:paraId="39D4A4B0" w14:textId="77777777" w:rsidR="00156C47" w:rsidRDefault="00156C47" w:rsidP="00A6420C">
      <w:r>
        <w:continuationSeparator/>
      </w:r>
    </w:p>
  </w:footnote>
  <w:footnote w:id="1">
    <w:p w14:paraId="114F53C7" w14:textId="77777777" w:rsidR="006E2AFB" w:rsidRPr="00522B4D" w:rsidRDefault="006E2AFB" w:rsidP="006E2AF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2B4DBB88" w14:textId="77777777" w:rsidR="006E2AFB" w:rsidRPr="00522B4D" w:rsidRDefault="006E2AFB" w:rsidP="006E2AFB">
      <w:pPr>
        <w:pStyle w:val="Textonotapie"/>
        <w:ind w:firstLine="708"/>
        <w:jc w:val="both"/>
        <w:rPr>
          <w:rFonts w:ascii="Arial" w:hAnsi="Arial" w:cs="Arial"/>
          <w:color w:val="000000" w:themeColor="text1"/>
          <w:sz w:val="19"/>
          <w:szCs w:val="19"/>
          <w:lang w:val="es-ES"/>
        </w:rPr>
      </w:pPr>
    </w:p>
  </w:footnote>
  <w:footnote w:id="2">
    <w:p w14:paraId="602019C2" w14:textId="77777777" w:rsidR="006E2AFB" w:rsidRPr="00522B4D" w:rsidRDefault="006E2AFB" w:rsidP="006E2AF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4A892103" w14:textId="77777777" w:rsidR="006E2AFB" w:rsidRPr="00522B4D" w:rsidRDefault="006E2AFB" w:rsidP="006E2AFB">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09C43B65" w14:textId="77777777" w:rsidR="006E2AFB" w:rsidRPr="00522B4D" w:rsidRDefault="006E2AFB" w:rsidP="006E2AFB">
      <w:pPr>
        <w:pStyle w:val="Textonotapie"/>
        <w:ind w:firstLine="708"/>
        <w:jc w:val="both"/>
        <w:rPr>
          <w:rFonts w:ascii="Arial" w:hAnsi="Arial" w:cs="Arial"/>
          <w:color w:val="000000" w:themeColor="text1"/>
          <w:sz w:val="19"/>
          <w:szCs w:val="19"/>
          <w:lang w:val="es-CO"/>
        </w:rPr>
      </w:pPr>
    </w:p>
  </w:footnote>
  <w:footnote w:id="3">
    <w:p w14:paraId="48275A39" w14:textId="77777777" w:rsidR="006E2AFB" w:rsidRPr="00522B4D" w:rsidRDefault="006E2AFB" w:rsidP="006E2AF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28BD0FF4" w14:textId="77777777" w:rsidR="006E2AFB" w:rsidRPr="00522B4D" w:rsidRDefault="006E2AFB" w:rsidP="006E2AFB">
      <w:pPr>
        <w:pStyle w:val="Textonotapie"/>
        <w:ind w:firstLine="708"/>
        <w:jc w:val="both"/>
        <w:rPr>
          <w:rFonts w:ascii="Arial" w:hAnsi="Arial" w:cs="Arial"/>
          <w:color w:val="000000" w:themeColor="text1"/>
          <w:sz w:val="19"/>
          <w:szCs w:val="19"/>
          <w:lang w:val="es-ES"/>
        </w:rPr>
      </w:pPr>
    </w:p>
  </w:footnote>
  <w:footnote w:id="4">
    <w:p w14:paraId="7819D5E9" w14:textId="77777777" w:rsidR="006E2AFB" w:rsidRPr="00522B4D" w:rsidRDefault="006E2AFB" w:rsidP="006E2AF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3 de septiembre de 2019, emitido en el radicado No. 2201913000006512.</w:t>
      </w:r>
    </w:p>
    <w:p w14:paraId="1230366C" w14:textId="77777777" w:rsidR="006E2AFB" w:rsidRPr="00522B4D" w:rsidRDefault="006E2AFB" w:rsidP="006E2AFB">
      <w:pPr>
        <w:pStyle w:val="Textonotapie"/>
        <w:ind w:firstLine="708"/>
        <w:jc w:val="both"/>
        <w:rPr>
          <w:rFonts w:ascii="Arial" w:hAnsi="Arial" w:cs="Arial"/>
          <w:color w:val="000000" w:themeColor="text1"/>
          <w:sz w:val="19"/>
          <w:szCs w:val="19"/>
          <w:lang w:val="es-ES"/>
        </w:rPr>
      </w:pPr>
    </w:p>
  </w:footnote>
  <w:footnote w:id="5">
    <w:p w14:paraId="5EA47A90" w14:textId="77777777" w:rsidR="006E2AFB" w:rsidRPr="00522B4D" w:rsidRDefault="006E2AFB" w:rsidP="006E2AF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El numeral 16.9 de la Circular Externa Única de Colombia Compra Eficiente determina:</w:t>
      </w:r>
    </w:p>
    <w:p w14:paraId="66FEE264" w14:textId="77777777" w:rsidR="006E2AFB" w:rsidRPr="00522B4D" w:rsidRDefault="006E2AFB" w:rsidP="006E2AFB">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«16.9 Uniones temporales y consorcios conformados por entidades sin ánimo de lucro</w:t>
      </w:r>
      <w:r>
        <w:rPr>
          <w:rFonts w:ascii="Arial" w:hAnsi="Arial" w:cs="Arial"/>
          <w:color w:val="000000" w:themeColor="text1"/>
          <w:sz w:val="19"/>
          <w:szCs w:val="19"/>
        </w:rPr>
        <w:t>.</w:t>
      </w:r>
    </w:p>
    <w:p w14:paraId="5B400EBD" w14:textId="77777777" w:rsidR="006E2AFB" w:rsidRPr="00522B4D" w:rsidRDefault="006E2AFB" w:rsidP="006E2AF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522B4D">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43823E87" w14:textId="77777777" w:rsidR="006E2AFB" w:rsidRPr="00522B4D" w:rsidRDefault="006E2AFB" w:rsidP="006E2AFB">
      <w:pPr>
        <w:pStyle w:val="Textonotapie"/>
        <w:ind w:firstLine="708"/>
        <w:jc w:val="both"/>
        <w:rPr>
          <w:rFonts w:ascii="Arial" w:hAnsi="Arial" w:cs="Arial"/>
          <w:color w:val="000000" w:themeColor="text1"/>
          <w:sz w:val="19"/>
          <w:szCs w:val="19"/>
          <w:lang w:val="es-ES"/>
        </w:rPr>
      </w:pPr>
    </w:p>
  </w:footnote>
  <w:footnote w:id="6">
    <w:p w14:paraId="76A5A106" w14:textId="77777777" w:rsidR="006E2AFB" w:rsidRPr="00522B4D" w:rsidRDefault="006E2AFB" w:rsidP="006E2AF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19 de noviembre de 2019, emitido en el radicado No. 2201913000008611.</w:t>
      </w:r>
    </w:p>
    <w:p w14:paraId="4B1F572B" w14:textId="77777777" w:rsidR="006E2AFB" w:rsidRPr="00522B4D" w:rsidRDefault="006E2AFB" w:rsidP="006E2AFB">
      <w:pPr>
        <w:pStyle w:val="Textonotapie"/>
        <w:ind w:firstLine="708"/>
        <w:jc w:val="both"/>
        <w:rPr>
          <w:rFonts w:ascii="Arial" w:hAnsi="Arial" w:cs="Arial"/>
          <w:color w:val="000000" w:themeColor="text1"/>
          <w:sz w:val="19"/>
          <w:szCs w:val="19"/>
          <w:lang w:val="es-ES"/>
        </w:rPr>
      </w:pPr>
    </w:p>
  </w:footnote>
  <w:footnote w:id="7">
    <w:p w14:paraId="358B1328" w14:textId="6D013EA2" w:rsidR="00C64492" w:rsidRPr="008C42EC" w:rsidRDefault="00C64492" w:rsidP="008C42EC">
      <w:pPr>
        <w:pStyle w:val="Textonotapie"/>
        <w:jc w:val="both"/>
        <w:rPr>
          <w:rFonts w:ascii="Arial" w:hAnsi="Arial" w:cs="Arial"/>
          <w:color w:val="000000" w:themeColor="text1"/>
          <w:sz w:val="19"/>
          <w:szCs w:val="19"/>
          <w:lang w:val="es-CO"/>
        </w:rPr>
      </w:pPr>
      <w:r w:rsidRPr="00A6420C">
        <w:rPr>
          <w:rStyle w:val="Refdenotaalpie"/>
          <w:color w:val="000000" w:themeColor="text1"/>
        </w:rPr>
        <w:footnoteRef/>
      </w:r>
      <w:r w:rsidRPr="00A6420C">
        <w:rPr>
          <w:rStyle w:val="Refdenotaalpie"/>
          <w:rFonts w:ascii="Arial" w:hAnsi="Arial" w:cs="Arial"/>
          <w:color w:val="000000" w:themeColor="text1"/>
          <w:sz w:val="19"/>
          <w:szCs w:val="19"/>
        </w:rPr>
        <w:t xml:space="preserve"> </w:t>
      </w:r>
      <w:r w:rsidR="00E634B0" w:rsidRPr="00A6420C">
        <w:rPr>
          <w:rFonts w:ascii="Arial" w:hAnsi="Arial" w:cs="Arial"/>
          <w:color w:val="000000" w:themeColor="text1"/>
          <w:sz w:val="19"/>
          <w:szCs w:val="19"/>
          <w:lang w:val="es-CO"/>
        </w:rPr>
        <w:t>CORTE CONSTITUCIONA</w:t>
      </w:r>
      <w:r w:rsidR="00E634B0">
        <w:rPr>
          <w:rFonts w:ascii="Arial" w:hAnsi="Arial" w:cs="Arial"/>
          <w:color w:val="000000" w:themeColor="text1"/>
          <w:sz w:val="19"/>
          <w:szCs w:val="19"/>
          <w:lang w:val="es-CO"/>
        </w:rPr>
        <w:t>L.</w:t>
      </w:r>
      <w:r w:rsidRPr="00A6420C">
        <w:rPr>
          <w:rFonts w:ascii="Arial" w:hAnsi="Arial" w:cs="Arial"/>
          <w:color w:val="000000" w:themeColor="text1"/>
          <w:sz w:val="19"/>
          <w:szCs w:val="19"/>
          <w:lang w:val="es-CO"/>
        </w:rPr>
        <w:t xml:space="preserve"> Sentencia C-671 del 9 septiembre de 1999</w:t>
      </w:r>
      <w:r w:rsidR="00E634B0">
        <w:rPr>
          <w:rFonts w:ascii="Arial" w:hAnsi="Arial" w:cs="Arial"/>
          <w:color w:val="000000" w:themeColor="text1"/>
          <w:sz w:val="19"/>
          <w:szCs w:val="19"/>
          <w:lang w:val="es-CO"/>
        </w:rPr>
        <w:t>.</w:t>
      </w:r>
      <w:r w:rsidRPr="00A6420C">
        <w:rPr>
          <w:rFonts w:ascii="Arial" w:hAnsi="Arial" w:cs="Arial"/>
          <w:color w:val="000000" w:themeColor="text1"/>
          <w:sz w:val="19"/>
          <w:szCs w:val="19"/>
          <w:lang w:val="es-CO"/>
        </w:rPr>
        <w:t xml:space="preserve"> M</w:t>
      </w:r>
      <w:r w:rsidR="00E634B0">
        <w:rPr>
          <w:rFonts w:ascii="Arial" w:hAnsi="Arial" w:cs="Arial"/>
          <w:color w:val="000000" w:themeColor="text1"/>
          <w:sz w:val="19"/>
          <w:szCs w:val="19"/>
          <w:lang w:val="es-CO"/>
        </w:rPr>
        <w:t>.</w:t>
      </w:r>
      <w:r w:rsidRPr="00A6420C">
        <w:rPr>
          <w:rFonts w:ascii="Arial" w:hAnsi="Arial" w:cs="Arial"/>
          <w:color w:val="000000" w:themeColor="text1"/>
          <w:sz w:val="19"/>
          <w:szCs w:val="19"/>
          <w:lang w:val="es-CO"/>
        </w:rPr>
        <w:t>P</w:t>
      </w:r>
      <w:r w:rsidR="00E634B0">
        <w:rPr>
          <w:rFonts w:ascii="Arial" w:hAnsi="Arial" w:cs="Arial"/>
          <w:color w:val="000000" w:themeColor="text1"/>
          <w:sz w:val="19"/>
          <w:szCs w:val="19"/>
          <w:lang w:val="es-CO"/>
        </w:rPr>
        <w:t>.</w:t>
      </w:r>
      <w:r w:rsidRPr="00A6420C">
        <w:rPr>
          <w:rFonts w:ascii="Arial" w:hAnsi="Arial" w:cs="Arial"/>
          <w:color w:val="000000" w:themeColor="text1"/>
          <w:sz w:val="19"/>
          <w:szCs w:val="19"/>
          <w:lang w:val="es-CO"/>
        </w:rPr>
        <w:t xml:space="preserve"> Alfredo Beltrán Sierra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70AA6" w14:textId="77777777" w:rsidR="0019142F" w:rsidRDefault="0019142F" w:rsidP="0019142F">
    <w:pPr>
      <w:pStyle w:val="Encabezado"/>
    </w:pPr>
    <w:r>
      <w:rPr>
        <w:noProof/>
        <w:lang w:val="en-US"/>
      </w:rPr>
      <w:drawing>
        <wp:anchor distT="0" distB="0" distL="114300" distR="114300" simplePos="0" relativeHeight="251659264" behindDoc="1" locked="0" layoutInCell="1" allowOverlap="1" wp14:anchorId="23B06763" wp14:editId="417AF5B7">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402883" w14:textId="3A42A87C" w:rsidR="0019142F" w:rsidRDefault="0019142F">
    <w:pPr>
      <w:pStyle w:val="Encabezado"/>
    </w:pPr>
  </w:p>
  <w:p w14:paraId="2A465FA9" w14:textId="68D09C3A" w:rsidR="0019142F" w:rsidRDefault="0019142F">
    <w:pPr>
      <w:pStyle w:val="Encabezado"/>
    </w:pPr>
  </w:p>
  <w:p w14:paraId="26064200" w14:textId="77777777" w:rsidR="0019142F" w:rsidRDefault="0019142F">
    <w:pPr>
      <w:pStyle w:val="Encabezado"/>
    </w:pPr>
  </w:p>
  <w:p w14:paraId="4F7319EA" w14:textId="77777777" w:rsidR="0019142F" w:rsidRDefault="001914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82610"/>
    <w:multiLevelType w:val="hybridMultilevel"/>
    <w:tmpl w:val="DEE697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5FF3802"/>
    <w:multiLevelType w:val="multilevel"/>
    <w:tmpl w:val="AA309C30"/>
    <w:lvl w:ilvl="0">
      <w:start w:val="2"/>
      <w:numFmt w:val="decimal"/>
      <w:lvlText w:val="%1."/>
      <w:lvlJc w:val="left"/>
      <w:pPr>
        <w:ind w:left="360" w:hanging="360"/>
      </w:pPr>
      <w:rPr>
        <w:rFonts w:hint="default"/>
        <w:b/>
        <w:color w:val="333333"/>
      </w:rPr>
    </w:lvl>
    <w:lvl w:ilvl="1">
      <w:start w:val="2"/>
      <w:numFmt w:val="decimal"/>
      <w:lvlText w:val="%1.%2."/>
      <w:lvlJc w:val="left"/>
      <w:pPr>
        <w:ind w:left="720" w:hanging="720"/>
      </w:pPr>
      <w:rPr>
        <w:rFonts w:hint="default"/>
        <w:b/>
        <w:color w:val="333333"/>
      </w:rPr>
    </w:lvl>
    <w:lvl w:ilvl="2">
      <w:start w:val="1"/>
      <w:numFmt w:val="upperLetter"/>
      <w:lvlText w:val="%1.%2.%3."/>
      <w:lvlJc w:val="left"/>
      <w:pPr>
        <w:ind w:left="720" w:hanging="720"/>
      </w:pPr>
      <w:rPr>
        <w:rFonts w:hint="default"/>
        <w:b/>
        <w:color w:val="333333"/>
      </w:rPr>
    </w:lvl>
    <w:lvl w:ilvl="3">
      <w:start w:val="1"/>
      <w:numFmt w:val="decimal"/>
      <w:lvlText w:val="%1.%2.%3.%4."/>
      <w:lvlJc w:val="left"/>
      <w:pPr>
        <w:ind w:left="1080" w:hanging="1080"/>
      </w:pPr>
      <w:rPr>
        <w:rFonts w:hint="default"/>
        <w:b/>
        <w:color w:val="333333"/>
      </w:rPr>
    </w:lvl>
    <w:lvl w:ilvl="4">
      <w:start w:val="1"/>
      <w:numFmt w:val="decimal"/>
      <w:lvlText w:val="%1.%2.%3.%4.%5."/>
      <w:lvlJc w:val="left"/>
      <w:pPr>
        <w:ind w:left="1080" w:hanging="1080"/>
      </w:pPr>
      <w:rPr>
        <w:rFonts w:hint="default"/>
        <w:b/>
        <w:color w:val="333333"/>
      </w:rPr>
    </w:lvl>
    <w:lvl w:ilvl="5">
      <w:start w:val="1"/>
      <w:numFmt w:val="decimal"/>
      <w:lvlText w:val="%1.%2.%3.%4.%5.%6."/>
      <w:lvlJc w:val="left"/>
      <w:pPr>
        <w:ind w:left="1440" w:hanging="1440"/>
      </w:pPr>
      <w:rPr>
        <w:rFonts w:hint="default"/>
        <w:b/>
        <w:color w:val="333333"/>
      </w:rPr>
    </w:lvl>
    <w:lvl w:ilvl="6">
      <w:start w:val="1"/>
      <w:numFmt w:val="decimal"/>
      <w:lvlText w:val="%1.%2.%3.%4.%5.%6.%7."/>
      <w:lvlJc w:val="left"/>
      <w:pPr>
        <w:ind w:left="1440" w:hanging="1440"/>
      </w:pPr>
      <w:rPr>
        <w:rFonts w:hint="default"/>
        <w:b/>
        <w:color w:val="333333"/>
      </w:rPr>
    </w:lvl>
    <w:lvl w:ilvl="7">
      <w:start w:val="1"/>
      <w:numFmt w:val="decimal"/>
      <w:lvlText w:val="%1.%2.%3.%4.%5.%6.%7.%8."/>
      <w:lvlJc w:val="left"/>
      <w:pPr>
        <w:ind w:left="1800" w:hanging="1800"/>
      </w:pPr>
      <w:rPr>
        <w:rFonts w:hint="default"/>
        <w:b/>
        <w:color w:val="333333"/>
      </w:rPr>
    </w:lvl>
    <w:lvl w:ilvl="8">
      <w:start w:val="1"/>
      <w:numFmt w:val="decimal"/>
      <w:lvlText w:val="%1.%2.%3.%4.%5.%6.%7.%8.%9."/>
      <w:lvlJc w:val="left"/>
      <w:pPr>
        <w:ind w:left="1800" w:hanging="1800"/>
      </w:pPr>
      <w:rPr>
        <w:rFonts w:hint="default"/>
        <w:b/>
        <w:color w:val="333333"/>
      </w:rPr>
    </w:lvl>
  </w:abstractNum>
  <w:abstractNum w:abstractNumId="2" w15:restartNumberingAfterBreak="0">
    <w:nsid w:val="445D64BD"/>
    <w:multiLevelType w:val="hybridMultilevel"/>
    <w:tmpl w:val="B6F698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2CD4C39"/>
    <w:multiLevelType w:val="multilevel"/>
    <w:tmpl w:val="D3667614"/>
    <w:lvl w:ilvl="0">
      <w:start w:val="2"/>
      <w:numFmt w:val="decimal"/>
      <w:lvlText w:val="%1."/>
      <w:lvlJc w:val="left"/>
      <w:pPr>
        <w:ind w:left="360" w:hanging="360"/>
      </w:pPr>
      <w:rPr>
        <w:rFonts w:eastAsia="Times New Roman" w:hint="default"/>
        <w:color w:val="222222"/>
      </w:rPr>
    </w:lvl>
    <w:lvl w:ilvl="1">
      <w:start w:val="1"/>
      <w:numFmt w:val="decimal"/>
      <w:lvlText w:val="%1.%2."/>
      <w:lvlJc w:val="left"/>
      <w:pPr>
        <w:ind w:left="720" w:hanging="720"/>
      </w:pPr>
      <w:rPr>
        <w:rFonts w:eastAsia="Times New Roman" w:hint="default"/>
        <w:color w:val="222222"/>
      </w:rPr>
    </w:lvl>
    <w:lvl w:ilvl="2">
      <w:start w:val="1"/>
      <w:numFmt w:val="upperLetter"/>
      <w:lvlText w:val="%1.%2.%3."/>
      <w:lvlJc w:val="left"/>
      <w:pPr>
        <w:ind w:left="720" w:hanging="720"/>
      </w:pPr>
      <w:rPr>
        <w:rFonts w:eastAsia="Times New Roman" w:hint="default"/>
        <w:color w:val="222222"/>
      </w:rPr>
    </w:lvl>
    <w:lvl w:ilvl="3">
      <w:start w:val="1"/>
      <w:numFmt w:val="decimal"/>
      <w:lvlText w:val="%1.%2.%3.%4."/>
      <w:lvlJc w:val="left"/>
      <w:pPr>
        <w:ind w:left="1080" w:hanging="1080"/>
      </w:pPr>
      <w:rPr>
        <w:rFonts w:eastAsia="Times New Roman" w:hint="default"/>
        <w:color w:val="222222"/>
      </w:rPr>
    </w:lvl>
    <w:lvl w:ilvl="4">
      <w:start w:val="1"/>
      <w:numFmt w:val="decimal"/>
      <w:lvlText w:val="%1.%2.%3.%4.%5."/>
      <w:lvlJc w:val="left"/>
      <w:pPr>
        <w:ind w:left="1080" w:hanging="1080"/>
      </w:pPr>
      <w:rPr>
        <w:rFonts w:eastAsia="Times New Roman" w:hint="default"/>
        <w:color w:val="222222"/>
      </w:rPr>
    </w:lvl>
    <w:lvl w:ilvl="5">
      <w:start w:val="1"/>
      <w:numFmt w:val="decimal"/>
      <w:lvlText w:val="%1.%2.%3.%4.%5.%6."/>
      <w:lvlJc w:val="left"/>
      <w:pPr>
        <w:ind w:left="1440" w:hanging="1440"/>
      </w:pPr>
      <w:rPr>
        <w:rFonts w:eastAsia="Times New Roman" w:hint="default"/>
        <w:color w:val="222222"/>
      </w:rPr>
    </w:lvl>
    <w:lvl w:ilvl="6">
      <w:start w:val="1"/>
      <w:numFmt w:val="decimal"/>
      <w:lvlText w:val="%1.%2.%3.%4.%5.%6.%7."/>
      <w:lvlJc w:val="left"/>
      <w:pPr>
        <w:ind w:left="1440" w:hanging="1440"/>
      </w:pPr>
      <w:rPr>
        <w:rFonts w:eastAsia="Times New Roman" w:hint="default"/>
        <w:color w:val="222222"/>
      </w:rPr>
    </w:lvl>
    <w:lvl w:ilvl="7">
      <w:start w:val="1"/>
      <w:numFmt w:val="decimal"/>
      <w:lvlText w:val="%1.%2.%3.%4.%5.%6.%7.%8."/>
      <w:lvlJc w:val="left"/>
      <w:pPr>
        <w:ind w:left="1800" w:hanging="1800"/>
      </w:pPr>
      <w:rPr>
        <w:rFonts w:eastAsia="Times New Roman" w:hint="default"/>
        <w:color w:val="222222"/>
      </w:rPr>
    </w:lvl>
    <w:lvl w:ilvl="8">
      <w:start w:val="1"/>
      <w:numFmt w:val="decimal"/>
      <w:lvlText w:val="%1.%2.%3.%4.%5.%6.%7.%8.%9."/>
      <w:lvlJc w:val="left"/>
      <w:pPr>
        <w:ind w:left="1800" w:hanging="1800"/>
      </w:pPr>
      <w:rPr>
        <w:rFonts w:eastAsia="Times New Roman" w:hint="default"/>
        <w:color w:val="222222"/>
      </w:rPr>
    </w:lvl>
  </w:abstractNum>
  <w:abstractNum w:abstractNumId="4" w15:restartNumberingAfterBreak="0">
    <w:nsid w:val="60D33EA6"/>
    <w:multiLevelType w:val="hybridMultilevel"/>
    <w:tmpl w:val="3F8E92F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AD37605"/>
    <w:multiLevelType w:val="multilevel"/>
    <w:tmpl w:val="DE9E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0C"/>
    <w:rsid w:val="00053511"/>
    <w:rsid w:val="00065964"/>
    <w:rsid w:val="0006613B"/>
    <w:rsid w:val="00080FE9"/>
    <w:rsid w:val="00121FBC"/>
    <w:rsid w:val="00140322"/>
    <w:rsid w:val="00156C47"/>
    <w:rsid w:val="00182E57"/>
    <w:rsid w:val="0018559C"/>
    <w:rsid w:val="0019142F"/>
    <w:rsid w:val="001C2652"/>
    <w:rsid w:val="00207458"/>
    <w:rsid w:val="0022683C"/>
    <w:rsid w:val="00293DC0"/>
    <w:rsid w:val="002E442A"/>
    <w:rsid w:val="002F5410"/>
    <w:rsid w:val="00300CDA"/>
    <w:rsid w:val="00320ED9"/>
    <w:rsid w:val="003333A3"/>
    <w:rsid w:val="0034024B"/>
    <w:rsid w:val="00342F02"/>
    <w:rsid w:val="003869F1"/>
    <w:rsid w:val="004723BD"/>
    <w:rsid w:val="00497FCD"/>
    <w:rsid w:val="004D3332"/>
    <w:rsid w:val="004D5285"/>
    <w:rsid w:val="00533EE8"/>
    <w:rsid w:val="0057373F"/>
    <w:rsid w:val="005836D3"/>
    <w:rsid w:val="00595084"/>
    <w:rsid w:val="00596090"/>
    <w:rsid w:val="005A5DBF"/>
    <w:rsid w:val="005E342E"/>
    <w:rsid w:val="00603718"/>
    <w:rsid w:val="00651E2A"/>
    <w:rsid w:val="00664F26"/>
    <w:rsid w:val="00685A8D"/>
    <w:rsid w:val="006E2AFB"/>
    <w:rsid w:val="006F4FD2"/>
    <w:rsid w:val="00705C9F"/>
    <w:rsid w:val="00712859"/>
    <w:rsid w:val="007636B7"/>
    <w:rsid w:val="007D0C63"/>
    <w:rsid w:val="007D27AC"/>
    <w:rsid w:val="007E2620"/>
    <w:rsid w:val="007E31A2"/>
    <w:rsid w:val="007E3A2B"/>
    <w:rsid w:val="00805B19"/>
    <w:rsid w:val="008105F3"/>
    <w:rsid w:val="008106D4"/>
    <w:rsid w:val="00815767"/>
    <w:rsid w:val="00856712"/>
    <w:rsid w:val="008936B9"/>
    <w:rsid w:val="008C42EC"/>
    <w:rsid w:val="008E2DD7"/>
    <w:rsid w:val="009622E6"/>
    <w:rsid w:val="00981095"/>
    <w:rsid w:val="009B561C"/>
    <w:rsid w:val="009F2B6B"/>
    <w:rsid w:val="00A472DC"/>
    <w:rsid w:val="00A52AB5"/>
    <w:rsid w:val="00A6420C"/>
    <w:rsid w:val="00AA1DB6"/>
    <w:rsid w:val="00AD6669"/>
    <w:rsid w:val="00B15EC2"/>
    <w:rsid w:val="00B4007B"/>
    <w:rsid w:val="00B45C9C"/>
    <w:rsid w:val="00C36080"/>
    <w:rsid w:val="00C431DD"/>
    <w:rsid w:val="00C64492"/>
    <w:rsid w:val="00C67405"/>
    <w:rsid w:val="00C864F2"/>
    <w:rsid w:val="00CA0CE6"/>
    <w:rsid w:val="00CC2F1C"/>
    <w:rsid w:val="00D113DB"/>
    <w:rsid w:val="00D12CC8"/>
    <w:rsid w:val="00D53560"/>
    <w:rsid w:val="00D7434D"/>
    <w:rsid w:val="00D8538A"/>
    <w:rsid w:val="00D941FA"/>
    <w:rsid w:val="00D95159"/>
    <w:rsid w:val="00DB33DE"/>
    <w:rsid w:val="00DB6E7A"/>
    <w:rsid w:val="00DD241F"/>
    <w:rsid w:val="00E634B0"/>
    <w:rsid w:val="00E6691E"/>
    <w:rsid w:val="00EF7F05"/>
    <w:rsid w:val="00F011CD"/>
    <w:rsid w:val="00F23C0C"/>
    <w:rsid w:val="00F94FE0"/>
    <w:rsid w:val="00FB2C9D"/>
    <w:rsid w:val="00FD543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321A5A"/>
  <w15:chartTrackingRefBased/>
  <w15:docId w15:val="{EDE9EEAF-E866-8B47-8821-69AF0908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20C"/>
    <w:rPr>
      <w:szCs w:val="22"/>
      <w:lang w:val="es-MX"/>
    </w:rPr>
  </w:style>
  <w:style w:type="paragraph" w:styleId="Ttulo2">
    <w:name w:val="heading 2"/>
    <w:basedOn w:val="Normal"/>
    <w:next w:val="Normal"/>
    <w:link w:val="Ttulo2Car"/>
    <w:uiPriority w:val="9"/>
    <w:semiHidden/>
    <w:unhideWhenUsed/>
    <w:qFormat/>
    <w:rsid w:val="00A642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ar"/>
    <w:uiPriority w:val="9"/>
    <w:qFormat/>
    <w:rsid w:val="00A6420C"/>
    <w:pPr>
      <w:spacing w:before="100" w:beforeAutospacing="1" w:after="100" w:afterAutospacing="1"/>
      <w:outlineLvl w:val="3"/>
    </w:pPr>
    <w:rPr>
      <w:rFonts w:ascii="Times New Roman" w:eastAsia="Times New Roman" w:hAnsi="Times New Roman" w:cs="Times New Roman"/>
      <w:b/>
      <w:bCs/>
      <w:szCs w:val="24"/>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6420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6420C"/>
    <w:rPr>
      <w:rFonts w:ascii="Times New Roman" w:hAnsi="Times New Roman" w:cs="Times New Roman"/>
      <w:sz w:val="18"/>
      <w:szCs w:val="18"/>
    </w:rPr>
  </w:style>
  <w:style w:type="table" w:styleId="Tablaconcuadrcula">
    <w:name w:val="Table Grid"/>
    <w:basedOn w:val="Tablanormal"/>
    <w:uiPriority w:val="59"/>
    <w:rsid w:val="00A642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A6420C"/>
    <w:pPr>
      <w:ind w:left="720"/>
      <w:contextualSpacing/>
    </w:pPr>
  </w:style>
  <w:style w:type="character" w:styleId="Refdecomentario">
    <w:name w:val="annotation reference"/>
    <w:basedOn w:val="Fuentedeprrafopredeter"/>
    <w:uiPriority w:val="99"/>
    <w:semiHidden/>
    <w:unhideWhenUsed/>
    <w:rsid w:val="00A6420C"/>
    <w:rPr>
      <w:sz w:val="16"/>
      <w:szCs w:val="16"/>
    </w:rPr>
  </w:style>
  <w:style w:type="paragraph" w:styleId="Textocomentario">
    <w:name w:val="annotation text"/>
    <w:basedOn w:val="Normal"/>
    <w:link w:val="TextocomentarioCar"/>
    <w:uiPriority w:val="99"/>
    <w:semiHidden/>
    <w:unhideWhenUsed/>
    <w:rsid w:val="00A6420C"/>
    <w:rPr>
      <w:sz w:val="20"/>
      <w:szCs w:val="20"/>
    </w:rPr>
  </w:style>
  <w:style w:type="character" w:customStyle="1" w:styleId="TextocomentarioCar">
    <w:name w:val="Texto comentario Car"/>
    <w:basedOn w:val="Fuentedeprrafopredeter"/>
    <w:link w:val="Textocomentario"/>
    <w:uiPriority w:val="99"/>
    <w:semiHidden/>
    <w:rsid w:val="00A6420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6420C"/>
    <w:rPr>
      <w:szCs w:val="22"/>
      <w:lang w:val="es-MX"/>
    </w:rPr>
  </w:style>
  <w:style w:type="paragraph" w:styleId="NormalWeb">
    <w:name w:val="Normal (Web)"/>
    <w:basedOn w:val="Normal"/>
    <w:link w:val="NormalWebCar"/>
    <w:uiPriority w:val="99"/>
    <w:unhideWhenUsed/>
    <w:rsid w:val="00A6420C"/>
    <w:pPr>
      <w:spacing w:before="100" w:beforeAutospacing="1" w:after="100" w:afterAutospacing="1"/>
    </w:pPr>
    <w:rPr>
      <w:rFonts w:ascii="Times New Roman" w:eastAsia="Times New Roman" w:hAnsi="Times New Roman" w:cs="Times New Roman"/>
      <w:szCs w:val="24"/>
      <w:lang w:val="es-CO" w:eastAsia="es-ES_tradnl"/>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6420C"/>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A6420C"/>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A6420C"/>
    <w:rPr>
      <w:vertAlign w:val="superscript"/>
    </w:rPr>
  </w:style>
  <w:style w:type="character" w:customStyle="1" w:styleId="Ttulo4Car">
    <w:name w:val="Título 4 Car"/>
    <w:basedOn w:val="Fuentedeprrafopredeter"/>
    <w:link w:val="Ttulo4"/>
    <w:uiPriority w:val="9"/>
    <w:rsid w:val="00A6420C"/>
    <w:rPr>
      <w:rFonts w:ascii="Times New Roman" w:eastAsia="Times New Roman" w:hAnsi="Times New Roman" w:cs="Times New Roman"/>
      <w:b/>
      <w:bCs/>
      <w:lang w:eastAsia="es-ES_tradnl"/>
    </w:rPr>
  </w:style>
  <w:style w:type="character" w:styleId="Hipervnculo">
    <w:name w:val="Hyperlink"/>
    <w:basedOn w:val="Fuentedeprrafopredeter"/>
    <w:uiPriority w:val="99"/>
    <w:semiHidden/>
    <w:unhideWhenUsed/>
    <w:rsid w:val="00A6420C"/>
    <w:rPr>
      <w:color w:val="0000FF"/>
      <w:u w:val="single"/>
    </w:rPr>
  </w:style>
  <w:style w:type="character" w:customStyle="1" w:styleId="apple-converted-space">
    <w:name w:val="apple-converted-space"/>
    <w:basedOn w:val="Fuentedeprrafopredeter"/>
    <w:rsid w:val="00A6420C"/>
  </w:style>
  <w:style w:type="character" w:customStyle="1" w:styleId="Ttulo2Car">
    <w:name w:val="Título 2 Car"/>
    <w:basedOn w:val="Fuentedeprrafopredeter"/>
    <w:link w:val="Ttulo2"/>
    <w:uiPriority w:val="9"/>
    <w:semiHidden/>
    <w:rsid w:val="00A6420C"/>
    <w:rPr>
      <w:rFonts w:asciiTheme="majorHAnsi" w:eastAsiaTheme="majorEastAsia" w:hAnsiTheme="majorHAnsi" w:cstheme="majorBidi"/>
      <w:color w:val="2F5496" w:themeColor="accent1" w:themeShade="BF"/>
      <w:sz w:val="26"/>
      <w:szCs w:val="26"/>
      <w:lang w:val="es-MX"/>
    </w:rPr>
  </w:style>
  <w:style w:type="paragraph" w:styleId="Asuntodelcomentario">
    <w:name w:val="annotation subject"/>
    <w:basedOn w:val="Textocomentario"/>
    <w:next w:val="Textocomentario"/>
    <w:link w:val="AsuntodelcomentarioCar"/>
    <w:uiPriority w:val="99"/>
    <w:semiHidden/>
    <w:unhideWhenUsed/>
    <w:rsid w:val="00A6420C"/>
    <w:rPr>
      <w:b/>
      <w:bCs/>
    </w:rPr>
  </w:style>
  <w:style w:type="character" w:customStyle="1" w:styleId="AsuntodelcomentarioCar">
    <w:name w:val="Asunto del comentario Car"/>
    <w:basedOn w:val="TextocomentarioCar"/>
    <w:link w:val="Asuntodelcomentario"/>
    <w:uiPriority w:val="99"/>
    <w:semiHidden/>
    <w:rsid w:val="00A6420C"/>
    <w:rPr>
      <w:b/>
      <w:bCs/>
      <w:sz w:val="20"/>
      <w:szCs w:val="20"/>
      <w:lang w:val="es-MX"/>
    </w:rPr>
  </w:style>
  <w:style w:type="character" w:customStyle="1" w:styleId="NormalWebCar">
    <w:name w:val="Normal (Web) Car"/>
    <w:link w:val="NormalWeb"/>
    <w:uiPriority w:val="99"/>
    <w:rsid w:val="00A6420C"/>
    <w:rPr>
      <w:rFonts w:ascii="Times New Roman" w:eastAsia="Times New Roman" w:hAnsi="Times New Roman" w:cs="Times New Roman"/>
      <w:lang w:eastAsia="es-ES_tradnl"/>
    </w:rPr>
  </w:style>
  <w:style w:type="character" w:customStyle="1" w:styleId="normaltextrun">
    <w:name w:val="normaltextrun"/>
    <w:basedOn w:val="Fuentedeprrafopredeter"/>
    <w:rsid w:val="00603718"/>
  </w:style>
  <w:style w:type="paragraph" w:styleId="Encabezado">
    <w:name w:val="header"/>
    <w:basedOn w:val="Normal"/>
    <w:link w:val="EncabezadoCar"/>
    <w:uiPriority w:val="99"/>
    <w:unhideWhenUsed/>
    <w:rsid w:val="0019142F"/>
    <w:pPr>
      <w:tabs>
        <w:tab w:val="center" w:pos="4419"/>
        <w:tab w:val="right" w:pos="8838"/>
      </w:tabs>
    </w:pPr>
  </w:style>
  <w:style w:type="character" w:customStyle="1" w:styleId="EncabezadoCar">
    <w:name w:val="Encabezado Car"/>
    <w:basedOn w:val="Fuentedeprrafopredeter"/>
    <w:link w:val="Encabezado"/>
    <w:uiPriority w:val="99"/>
    <w:rsid w:val="0019142F"/>
    <w:rPr>
      <w:szCs w:val="22"/>
      <w:lang w:val="es-MX"/>
    </w:rPr>
  </w:style>
  <w:style w:type="paragraph" w:styleId="Piedepgina">
    <w:name w:val="footer"/>
    <w:basedOn w:val="Normal"/>
    <w:link w:val="PiedepginaCar"/>
    <w:uiPriority w:val="99"/>
    <w:unhideWhenUsed/>
    <w:rsid w:val="0019142F"/>
    <w:pPr>
      <w:tabs>
        <w:tab w:val="center" w:pos="4419"/>
        <w:tab w:val="right" w:pos="8838"/>
      </w:tabs>
    </w:pPr>
  </w:style>
  <w:style w:type="character" w:customStyle="1" w:styleId="PiedepginaCar">
    <w:name w:val="Pie de página Car"/>
    <w:basedOn w:val="Fuentedeprrafopredeter"/>
    <w:link w:val="Piedepgina"/>
    <w:uiPriority w:val="99"/>
    <w:rsid w:val="0019142F"/>
    <w:rPr>
      <w:szCs w:val="22"/>
      <w:lang w:val="es-MX"/>
    </w:rPr>
  </w:style>
  <w:style w:type="paragraph" w:styleId="Sinespaciado">
    <w:name w:val="No Spacing"/>
    <w:aliases w:val="No Indent"/>
    <w:uiPriority w:val="3"/>
    <w:qFormat/>
    <w:rsid w:val="006E2AFB"/>
    <w:rPr>
      <w:szCs w:val="22"/>
      <w:lang w:val="es-MX"/>
    </w:rPr>
  </w:style>
  <w:style w:type="paragraph" w:styleId="Revisin">
    <w:name w:val="Revision"/>
    <w:hidden/>
    <w:uiPriority w:val="99"/>
    <w:semiHidden/>
    <w:rsid w:val="00182E57"/>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68400">
      <w:bodyDiv w:val="1"/>
      <w:marLeft w:val="0"/>
      <w:marRight w:val="0"/>
      <w:marTop w:val="0"/>
      <w:marBottom w:val="0"/>
      <w:divBdr>
        <w:top w:val="none" w:sz="0" w:space="0" w:color="auto"/>
        <w:left w:val="none" w:sz="0" w:space="0" w:color="auto"/>
        <w:bottom w:val="none" w:sz="0" w:space="0" w:color="auto"/>
        <w:right w:val="none" w:sz="0" w:space="0" w:color="auto"/>
      </w:divBdr>
    </w:div>
    <w:div w:id="566457121">
      <w:bodyDiv w:val="1"/>
      <w:marLeft w:val="0"/>
      <w:marRight w:val="0"/>
      <w:marTop w:val="0"/>
      <w:marBottom w:val="0"/>
      <w:divBdr>
        <w:top w:val="none" w:sz="0" w:space="0" w:color="auto"/>
        <w:left w:val="none" w:sz="0" w:space="0" w:color="auto"/>
        <w:bottom w:val="none" w:sz="0" w:space="0" w:color="auto"/>
        <w:right w:val="none" w:sz="0" w:space="0" w:color="auto"/>
      </w:divBdr>
      <w:divsChild>
        <w:div w:id="422454682">
          <w:marLeft w:val="0"/>
          <w:marRight w:val="0"/>
          <w:marTop w:val="0"/>
          <w:marBottom w:val="0"/>
          <w:divBdr>
            <w:top w:val="none" w:sz="0" w:space="0" w:color="auto"/>
            <w:left w:val="none" w:sz="0" w:space="0" w:color="auto"/>
            <w:bottom w:val="none" w:sz="0" w:space="0" w:color="auto"/>
            <w:right w:val="none" w:sz="0" w:space="0" w:color="auto"/>
          </w:divBdr>
          <w:divsChild>
            <w:div w:id="2025089115">
              <w:marLeft w:val="0"/>
              <w:marRight w:val="0"/>
              <w:marTop w:val="0"/>
              <w:marBottom w:val="0"/>
              <w:divBdr>
                <w:top w:val="none" w:sz="0" w:space="0" w:color="auto"/>
                <w:left w:val="none" w:sz="0" w:space="0" w:color="auto"/>
                <w:bottom w:val="none" w:sz="0" w:space="0" w:color="auto"/>
                <w:right w:val="none" w:sz="0" w:space="0" w:color="auto"/>
              </w:divBdr>
              <w:divsChild>
                <w:div w:id="1289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27970">
      <w:bodyDiv w:val="1"/>
      <w:marLeft w:val="0"/>
      <w:marRight w:val="0"/>
      <w:marTop w:val="0"/>
      <w:marBottom w:val="0"/>
      <w:divBdr>
        <w:top w:val="none" w:sz="0" w:space="0" w:color="auto"/>
        <w:left w:val="none" w:sz="0" w:space="0" w:color="auto"/>
        <w:bottom w:val="none" w:sz="0" w:space="0" w:color="auto"/>
        <w:right w:val="none" w:sz="0" w:space="0" w:color="auto"/>
      </w:divBdr>
      <w:divsChild>
        <w:div w:id="1542672167">
          <w:marLeft w:val="0"/>
          <w:marRight w:val="0"/>
          <w:marTop w:val="0"/>
          <w:marBottom w:val="0"/>
          <w:divBdr>
            <w:top w:val="none" w:sz="0" w:space="0" w:color="auto"/>
            <w:left w:val="none" w:sz="0" w:space="0" w:color="auto"/>
            <w:bottom w:val="none" w:sz="0" w:space="0" w:color="auto"/>
            <w:right w:val="none" w:sz="0" w:space="0" w:color="auto"/>
          </w:divBdr>
        </w:div>
        <w:div w:id="859701318">
          <w:marLeft w:val="0"/>
          <w:marRight w:val="0"/>
          <w:marTop w:val="0"/>
          <w:marBottom w:val="0"/>
          <w:divBdr>
            <w:top w:val="none" w:sz="0" w:space="0" w:color="auto"/>
            <w:left w:val="none" w:sz="0" w:space="0" w:color="auto"/>
            <w:bottom w:val="none" w:sz="0" w:space="0" w:color="auto"/>
            <w:right w:val="none" w:sz="0" w:space="0" w:color="auto"/>
          </w:divBdr>
        </w:div>
        <w:div w:id="2000310415">
          <w:marLeft w:val="0"/>
          <w:marRight w:val="0"/>
          <w:marTop w:val="0"/>
          <w:marBottom w:val="0"/>
          <w:divBdr>
            <w:top w:val="none" w:sz="0" w:space="0" w:color="auto"/>
            <w:left w:val="none" w:sz="0" w:space="0" w:color="auto"/>
            <w:bottom w:val="none" w:sz="0" w:space="0" w:color="auto"/>
            <w:right w:val="none" w:sz="0" w:space="0" w:color="auto"/>
          </w:divBdr>
        </w:div>
      </w:divsChild>
    </w:div>
    <w:div w:id="828600209">
      <w:bodyDiv w:val="1"/>
      <w:marLeft w:val="0"/>
      <w:marRight w:val="0"/>
      <w:marTop w:val="0"/>
      <w:marBottom w:val="0"/>
      <w:divBdr>
        <w:top w:val="none" w:sz="0" w:space="0" w:color="auto"/>
        <w:left w:val="none" w:sz="0" w:space="0" w:color="auto"/>
        <w:bottom w:val="none" w:sz="0" w:space="0" w:color="auto"/>
        <w:right w:val="none" w:sz="0" w:space="0" w:color="auto"/>
      </w:divBdr>
    </w:div>
    <w:div w:id="829910522">
      <w:bodyDiv w:val="1"/>
      <w:marLeft w:val="0"/>
      <w:marRight w:val="0"/>
      <w:marTop w:val="0"/>
      <w:marBottom w:val="0"/>
      <w:divBdr>
        <w:top w:val="none" w:sz="0" w:space="0" w:color="auto"/>
        <w:left w:val="none" w:sz="0" w:space="0" w:color="auto"/>
        <w:bottom w:val="none" w:sz="0" w:space="0" w:color="auto"/>
        <w:right w:val="none" w:sz="0" w:space="0" w:color="auto"/>
      </w:divBdr>
      <w:divsChild>
        <w:div w:id="473445881">
          <w:marLeft w:val="0"/>
          <w:marRight w:val="0"/>
          <w:marTop w:val="0"/>
          <w:marBottom w:val="0"/>
          <w:divBdr>
            <w:top w:val="none" w:sz="0" w:space="0" w:color="auto"/>
            <w:left w:val="none" w:sz="0" w:space="0" w:color="auto"/>
            <w:bottom w:val="none" w:sz="0" w:space="0" w:color="auto"/>
            <w:right w:val="none" w:sz="0" w:space="0" w:color="auto"/>
          </w:divBdr>
          <w:divsChild>
            <w:div w:id="1392924522">
              <w:marLeft w:val="0"/>
              <w:marRight w:val="0"/>
              <w:marTop w:val="0"/>
              <w:marBottom w:val="0"/>
              <w:divBdr>
                <w:top w:val="none" w:sz="0" w:space="0" w:color="auto"/>
                <w:left w:val="none" w:sz="0" w:space="0" w:color="auto"/>
                <w:bottom w:val="none" w:sz="0" w:space="0" w:color="auto"/>
                <w:right w:val="none" w:sz="0" w:space="0" w:color="auto"/>
              </w:divBdr>
              <w:divsChild>
                <w:div w:id="1816339918">
                  <w:marLeft w:val="0"/>
                  <w:marRight w:val="0"/>
                  <w:marTop w:val="0"/>
                  <w:marBottom w:val="0"/>
                  <w:divBdr>
                    <w:top w:val="none" w:sz="0" w:space="0" w:color="auto"/>
                    <w:left w:val="none" w:sz="0" w:space="0" w:color="auto"/>
                    <w:bottom w:val="none" w:sz="0" w:space="0" w:color="auto"/>
                    <w:right w:val="none" w:sz="0" w:space="0" w:color="auto"/>
                  </w:divBdr>
                  <w:divsChild>
                    <w:div w:id="5426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18195">
      <w:bodyDiv w:val="1"/>
      <w:marLeft w:val="0"/>
      <w:marRight w:val="0"/>
      <w:marTop w:val="0"/>
      <w:marBottom w:val="0"/>
      <w:divBdr>
        <w:top w:val="none" w:sz="0" w:space="0" w:color="auto"/>
        <w:left w:val="none" w:sz="0" w:space="0" w:color="auto"/>
        <w:bottom w:val="none" w:sz="0" w:space="0" w:color="auto"/>
        <w:right w:val="none" w:sz="0" w:space="0" w:color="auto"/>
      </w:divBdr>
      <w:divsChild>
        <w:div w:id="214971110">
          <w:marLeft w:val="0"/>
          <w:marRight w:val="0"/>
          <w:marTop w:val="0"/>
          <w:marBottom w:val="0"/>
          <w:divBdr>
            <w:top w:val="none" w:sz="0" w:space="0" w:color="auto"/>
            <w:left w:val="none" w:sz="0" w:space="0" w:color="auto"/>
            <w:bottom w:val="none" w:sz="0" w:space="0" w:color="auto"/>
            <w:right w:val="none" w:sz="0" w:space="0" w:color="auto"/>
          </w:divBdr>
          <w:divsChild>
            <w:div w:id="1287396000">
              <w:marLeft w:val="0"/>
              <w:marRight w:val="0"/>
              <w:marTop w:val="0"/>
              <w:marBottom w:val="0"/>
              <w:divBdr>
                <w:top w:val="none" w:sz="0" w:space="0" w:color="auto"/>
                <w:left w:val="none" w:sz="0" w:space="0" w:color="auto"/>
                <w:bottom w:val="none" w:sz="0" w:space="0" w:color="auto"/>
                <w:right w:val="none" w:sz="0" w:space="0" w:color="auto"/>
              </w:divBdr>
              <w:divsChild>
                <w:div w:id="1835875054">
                  <w:marLeft w:val="0"/>
                  <w:marRight w:val="0"/>
                  <w:marTop w:val="0"/>
                  <w:marBottom w:val="0"/>
                  <w:divBdr>
                    <w:top w:val="none" w:sz="0" w:space="0" w:color="auto"/>
                    <w:left w:val="none" w:sz="0" w:space="0" w:color="auto"/>
                    <w:bottom w:val="none" w:sz="0" w:space="0" w:color="auto"/>
                    <w:right w:val="none" w:sz="0" w:space="0" w:color="auto"/>
                  </w:divBdr>
                  <w:divsChild>
                    <w:div w:id="7411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27472">
      <w:bodyDiv w:val="1"/>
      <w:marLeft w:val="0"/>
      <w:marRight w:val="0"/>
      <w:marTop w:val="0"/>
      <w:marBottom w:val="0"/>
      <w:divBdr>
        <w:top w:val="none" w:sz="0" w:space="0" w:color="auto"/>
        <w:left w:val="none" w:sz="0" w:space="0" w:color="auto"/>
        <w:bottom w:val="none" w:sz="0" w:space="0" w:color="auto"/>
        <w:right w:val="none" w:sz="0" w:space="0" w:color="auto"/>
      </w:divBdr>
      <w:divsChild>
        <w:div w:id="1364791957">
          <w:marLeft w:val="0"/>
          <w:marRight w:val="0"/>
          <w:marTop w:val="0"/>
          <w:marBottom w:val="0"/>
          <w:divBdr>
            <w:top w:val="none" w:sz="0" w:space="0" w:color="auto"/>
            <w:left w:val="none" w:sz="0" w:space="0" w:color="auto"/>
            <w:bottom w:val="none" w:sz="0" w:space="0" w:color="auto"/>
            <w:right w:val="none" w:sz="0" w:space="0" w:color="auto"/>
          </w:divBdr>
        </w:div>
        <w:div w:id="1638950349">
          <w:marLeft w:val="0"/>
          <w:marRight w:val="0"/>
          <w:marTop w:val="0"/>
          <w:marBottom w:val="0"/>
          <w:divBdr>
            <w:top w:val="none" w:sz="0" w:space="0" w:color="auto"/>
            <w:left w:val="none" w:sz="0" w:space="0" w:color="auto"/>
            <w:bottom w:val="none" w:sz="0" w:space="0" w:color="auto"/>
            <w:right w:val="none" w:sz="0" w:space="0" w:color="auto"/>
          </w:divBdr>
        </w:div>
        <w:div w:id="277027350">
          <w:marLeft w:val="0"/>
          <w:marRight w:val="0"/>
          <w:marTop w:val="0"/>
          <w:marBottom w:val="0"/>
          <w:divBdr>
            <w:top w:val="none" w:sz="0" w:space="0" w:color="auto"/>
            <w:left w:val="none" w:sz="0" w:space="0" w:color="auto"/>
            <w:bottom w:val="none" w:sz="0" w:space="0" w:color="auto"/>
            <w:right w:val="none" w:sz="0" w:space="0" w:color="auto"/>
          </w:divBdr>
        </w:div>
      </w:divsChild>
    </w:div>
    <w:div w:id="1298754414">
      <w:bodyDiv w:val="1"/>
      <w:marLeft w:val="0"/>
      <w:marRight w:val="0"/>
      <w:marTop w:val="0"/>
      <w:marBottom w:val="0"/>
      <w:divBdr>
        <w:top w:val="none" w:sz="0" w:space="0" w:color="auto"/>
        <w:left w:val="none" w:sz="0" w:space="0" w:color="auto"/>
        <w:bottom w:val="none" w:sz="0" w:space="0" w:color="auto"/>
        <w:right w:val="none" w:sz="0" w:space="0" w:color="auto"/>
      </w:divBdr>
    </w:div>
    <w:div w:id="1391348972">
      <w:bodyDiv w:val="1"/>
      <w:marLeft w:val="0"/>
      <w:marRight w:val="0"/>
      <w:marTop w:val="0"/>
      <w:marBottom w:val="0"/>
      <w:divBdr>
        <w:top w:val="none" w:sz="0" w:space="0" w:color="auto"/>
        <w:left w:val="none" w:sz="0" w:space="0" w:color="auto"/>
        <w:bottom w:val="none" w:sz="0" w:space="0" w:color="auto"/>
        <w:right w:val="none" w:sz="0" w:space="0" w:color="auto"/>
      </w:divBdr>
    </w:div>
    <w:div w:id="1431659152">
      <w:bodyDiv w:val="1"/>
      <w:marLeft w:val="0"/>
      <w:marRight w:val="0"/>
      <w:marTop w:val="0"/>
      <w:marBottom w:val="0"/>
      <w:divBdr>
        <w:top w:val="none" w:sz="0" w:space="0" w:color="auto"/>
        <w:left w:val="none" w:sz="0" w:space="0" w:color="auto"/>
        <w:bottom w:val="none" w:sz="0" w:space="0" w:color="auto"/>
        <w:right w:val="none" w:sz="0" w:space="0" w:color="auto"/>
      </w:divBdr>
    </w:div>
    <w:div w:id="1557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00589-1FD6-416B-B4AC-FC7ABC001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97E74-EC85-4555-A3B3-73D856910714}">
  <ds:schemaRefs>
    <ds:schemaRef ds:uri="http://schemas.microsoft.com/sharepoint/v3/contenttype/forms"/>
  </ds:schemaRefs>
</ds:datastoreItem>
</file>

<file path=customXml/itemProps3.xml><?xml version="1.0" encoding="utf-8"?>
<ds:datastoreItem xmlns:ds="http://schemas.openxmlformats.org/officeDocument/2006/customXml" ds:itemID="{DF388477-B0EA-480B-9EB9-CA1B1BCEC902}">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43F6138-E974-3642-8F1E-2A42119C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2570</Words>
  <Characters>14137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Coral Villota</dc:creator>
  <cp:keywords/>
  <dc:description/>
  <cp:lastModifiedBy>Carlos Mario Castrillón Endo</cp:lastModifiedBy>
  <cp:revision>7</cp:revision>
  <dcterms:created xsi:type="dcterms:W3CDTF">2020-12-14T22:48:00Z</dcterms:created>
  <dcterms:modified xsi:type="dcterms:W3CDTF">2021-01-12T19:06:00Z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