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397AB" w14:textId="77777777" w:rsidR="00A2021D" w:rsidRPr="00A91F4A" w:rsidRDefault="00A2021D" w:rsidP="00E72E05">
      <w:pPr>
        <w:jc w:val="right"/>
        <w:rPr>
          <w:rFonts w:ascii="Arial" w:hAnsi="Arial" w:cs="Arial"/>
          <w:b/>
          <w:color w:val="000000" w:themeColor="text1"/>
          <w:sz w:val="16"/>
          <w:szCs w:val="16"/>
          <w:lang w:eastAsia="es-ES"/>
        </w:rPr>
      </w:pPr>
      <w:bookmarkStart w:id="0" w:name="_Hlk28946138"/>
      <w:bookmarkStart w:id="1" w:name="_Hlk29548183"/>
      <w:r w:rsidRPr="00A91F4A">
        <w:rPr>
          <w:rFonts w:ascii="Arial" w:hAnsi="Arial" w:cs="Arial"/>
          <w:b/>
          <w:color w:val="000000" w:themeColor="text1"/>
          <w:sz w:val="22"/>
          <w:lang w:eastAsia="es-ES"/>
        </w:rPr>
        <w:tab/>
      </w:r>
      <w:r w:rsidRPr="00A91F4A">
        <w:rPr>
          <w:rFonts w:ascii="Arial" w:hAnsi="Arial" w:cs="Arial"/>
          <w:b/>
          <w:color w:val="000000" w:themeColor="text1"/>
          <w:sz w:val="16"/>
          <w:szCs w:val="16"/>
          <w:lang w:eastAsia="es-ES"/>
        </w:rPr>
        <w:t>CCE-DES-FM-17</w:t>
      </w:r>
    </w:p>
    <w:bookmarkEnd w:id="0"/>
    <w:bookmarkEnd w:id="1"/>
    <w:p w14:paraId="71A0DA51" w14:textId="77777777" w:rsidR="008D6787" w:rsidRPr="0092310D" w:rsidRDefault="008D6787" w:rsidP="002C1966">
      <w:pPr>
        <w:jc w:val="both"/>
        <w:rPr>
          <w:rFonts w:ascii="Arial" w:eastAsia="Calibri" w:hAnsi="Arial" w:cs="Arial"/>
          <w:b/>
          <w:color w:val="000000" w:themeColor="text1"/>
          <w:sz w:val="16"/>
          <w:szCs w:val="16"/>
        </w:rPr>
      </w:pPr>
    </w:p>
    <w:p w14:paraId="783E657D" w14:textId="1DCDD6AE" w:rsidR="0078076B" w:rsidRPr="00A91F4A" w:rsidRDefault="0078076B" w:rsidP="0078076B">
      <w:pPr>
        <w:jc w:val="both"/>
        <w:rPr>
          <w:rFonts w:ascii="Arial" w:eastAsia="Calibri" w:hAnsi="Arial" w:cs="Arial"/>
          <w:b/>
          <w:color w:val="000000" w:themeColor="text1"/>
          <w:sz w:val="22"/>
        </w:rPr>
      </w:pPr>
      <w:r w:rsidRPr="00A91F4A">
        <w:rPr>
          <w:rFonts w:ascii="Arial" w:eastAsia="Calibri" w:hAnsi="Arial" w:cs="Arial"/>
          <w:b/>
          <w:color w:val="000000" w:themeColor="text1"/>
          <w:sz w:val="22"/>
        </w:rPr>
        <w:t xml:space="preserve">PRINCIPIO DE SELECCIÓN OBJETIVA </w:t>
      </w:r>
      <w:bookmarkStart w:id="2" w:name="_Hlk39744129"/>
      <w:r w:rsidR="00B127AA" w:rsidRPr="006C15D5">
        <w:rPr>
          <w:rFonts w:ascii="Arial" w:eastAsia="Calibri" w:hAnsi="Arial" w:cs="Arial"/>
          <w:b/>
          <w:color w:val="000000" w:themeColor="text1"/>
          <w:sz w:val="22"/>
        </w:rPr>
        <w:t>–</w:t>
      </w:r>
      <w:bookmarkEnd w:id="2"/>
      <w:r w:rsidRPr="00A91F4A">
        <w:rPr>
          <w:rFonts w:ascii="Arial" w:eastAsia="Calibri" w:hAnsi="Arial" w:cs="Arial"/>
          <w:b/>
          <w:color w:val="000000" w:themeColor="text1"/>
          <w:sz w:val="22"/>
        </w:rPr>
        <w:t xml:space="preserve"> Fundamento </w:t>
      </w:r>
      <w:r w:rsidR="00B127AA" w:rsidRPr="006C15D5">
        <w:rPr>
          <w:rFonts w:ascii="Arial" w:eastAsia="Calibri" w:hAnsi="Arial" w:cs="Arial"/>
          <w:b/>
          <w:color w:val="000000" w:themeColor="text1"/>
          <w:sz w:val="22"/>
        </w:rPr>
        <w:t>–</w:t>
      </w:r>
      <w:r w:rsidRPr="00A91F4A">
        <w:rPr>
          <w:rFonts w:ascii="Arial" w:eastAsia="Calibri" w:hAnsi="Arial" w:cs="Arial"/>
          <w:b/>
          <w:color w:val="000000" w:themeColor="text1"/>
          <w:sz w:val="22"/>
        </w:rPr>
        <w:t xml:space="preserve"> Alcance</w:t>
      </w:r>
    </w:p>
    <w:p w14:paraId="0CC86174" w14:textId="77777777" w:rsidR="0078076B" w:rsidRPr="00A91F4A" w:rsidRDefault="0078076B" w:rsidP="0078076B">
      <w:pPr>
        <w:jc w:val="both"/>
        <w:rPr>
          <w:rFonts w:ascii="Arial" w:eastAsia="Calibri" w:hAnsi="Arial" w:cs="Arial"/>
          <w:b/>
          <w:color w:val="000000" w:themeColor="text1"/>
          <w:sz w:val="22"/>
        </w:rPr>
      </w:pPr>
    </w:p>
    <w:p w14:paraId="7E4F481F" w14:textId="3E4FB7BF" w:rsidR="0078076B" w:rsidRPr="00D811F5" w:rsidRDefault="0078076B" w:rsidP="0078076B">
      <w:pPr>
        <w:jc w:val="both"/>
        <w:rPr>
          <w:rFonts w:ascii="Arial" w:eastAsia="Calibri" w:hAnsi="Arial" w:cs="Arial"/>
          <w:color w:val="000000" w:themeColor="text1"/>
          <w:sz w:val="20"/>
          <w:szCs w:val="20"/>
        </w:rPr>
      </w:pPr>
      <w:r w:rsidRPr="00D811F5">
        <w:rPr>
          <w:rFonts w:ascii="Arial" w:eastAsia="Calibri" w:hAnsi="Arial" w:cs="Arial"/>
          <w:color w:val="000000" w:themeColor="text1"/>
          <w:sz w:val="20"/>
          <w:szCs w:val="20"/>
        </w:rPr>
        <w:t xml:space="preserve">El principio de selección objetiva es un postulado que debe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deriva, </w:t>
      </w:r>
      <w:r w:rsidR="006A4830" w:rsidRPr="00D811F5">
        <w:rPr>
          <w:rFonts w:ascii="Arial" w:eastAsia="Calibri" w:hAnsi="Arial" w:cs="Arial"/>
          <w:color w:val="000000" w:themeColor="text1"/>
          <w:sz w:val="20"/>
          <w:szCs w:val="20"/>
        </w:rPr>
        <w:t>en el ordenamiento jurídico colombiano</w:t>
      </w:r>
      <w:r w:rsidRPr="00D811F5">
        <w:rPr>
          <w:rFonts w:ascii="Arial" w:eastAsia="Calibri" w:hAnsi="Arial" w:cs="Arial"/>
          <w:color w:val="000000" w:themeColor="text1"/>
          <w:sz w:val="20"/>
          <w:szCs w:val="20"/>
        </w:rPr>
        <w:t>, de principios como la igualdad (art. 13, C.P.) y la buena fe –manifestada en la confianza legítima– (art. 83 C.P.), así como de los principios de la función administrativa y de la gestión fiscal (arts. 209 y 267 C.P.). Dicho principio rector de los procedimientos de selección, además, encuentra fundamentación legal expresa en disposiciones como el artículo 24, numeral 5º, literal a) de la Ley 80 de 1993, que exige incorporar requisitos objetivos en los pliegos de condiciones; el artículo 24, numeral 5º, literal b) de la misma Ley, que manda que en el pliego se definan «reglas objetivas, justas, claras y completas que permitan la confección de ofrecimientos de la misma índole, aseg</w:t>
      </w:r>
      <w:bookmarkStart w:id="3" w:name="_GoBack"/>
      <w:bookmarkEnd w:id="3"/>
      <w:r w:rsidRPr="00D811F5">
        <w:rPr>
          <w:rFonts w:ascii="Arial" w:eastAsia="Calibri" w:hAnsi="Arial" w:cs="Arial"/>
          <w:color w:val="000000" w:themeColor="text1"/>
          <w:sz w:val="20"/>
          <w:szCs w:val="20"/>
        </w:rPr>
        <w:t>uren una escogencia objetiva y eviten la declaratoria de desierta de la licitación»; y, de forma más profunda y clara, el artículo 5º de la Ley 1150 de 2007, cuyo primer inciso dispone que «Es objetiva la selección en la cual la escogencia se haga al ofrecimiento más favorable a la entidad y a los fines que ella busca, sin tener en consideración factores de afecto o de interés y, en general, cualquier clase de motivación subjetiva». La subsanabilidad de las ofertas fortalece la garantía del principio de selección objetiva, porque permite que se le otorgue prevalencia, como criterio de selección, a la favorabilidad del ofrecimiento, por sus ventajas objetivas para la entidad estatal, sobre los errores formales que se adviertan en los requisitos habilitantes.</w:t>
      </w:r>
      <w:r w:rsidRPr="00D811F5">
        <w:rPr>
          <w:rFonts w:ascii="Arial" w:eastAsia="Calibri" w:hAnsi="Arial" w:cs="Arial"/>
          <w:color w:val="000000" w:themeColor="text1"/>
          <w:sz w:val="20"/>
          <w:szCs w:val="20"/>
        </w:rPr>
        <w:tab/>
      </w:r>
    </w:p>
    <w:p w14:paraId="428EDB2D" w14:textId="77777777" w:rsidR="0078076B" w:rsidRPr="00A91F4A" w:rsidRDefault="0078076B" w:rsidP="0078076B">
      <w:pPr>
        <w:jc w:val="both"/>
        <w:rPr>
          <w:rFonts w:ascii="Arial" w:eastAsia="Calibri" w:hAnsi="Arial" w:cs="Arial"/>
          <w:b/>
          <w:color w:val="000000" w:themeColor="text1"/>
          <w:sz w:val="22"/>
        </w:rPr>
      </w:pPr>
    </w:p>
    <w:p w14:paraId="7D7B2862" w14:textId="022C2EFB" w:rsidR="0078076B" w:rsidRPr="00A91F4A" w:rsidRDefault="0078076B" w:rsidP="2E778573">
      <w:pPr>
        <w:jc w:val="both"/>
        <w:rPr>
          <w:rFonts w:ascii="Arial" w:eastAsia="Calibri" w:hAnsi="Arial" w:cs="Arial"/>
          <w:b/>
          <w:bCs/>
          <w:color w:val="000000" w:themeColor="text1"/>
          <w:sz w:val="22"/>
        </w:rPr>
      </w:pPr>
      <w:r w:rsidRPr="2E778573">
        <w:rPr>
          <w:rFonts w:ascii="Arial" w:eastAsia="Calibri" w:hAnsi="Arial" w:cs="Arial"/>
          <w:b/>
          <w:bCs/>
          <w:color w:val="000000" w:themeColor="text1"/>
          <w:sz w:val="22"/>
        </w:rPr>
        <w:t xml:space="preserve">SUBSANABILIDAD </w:t>
      </w:r>
      <w:r w:rsidR="00B127AA" w:rsidRPr="2E778573">
        <w:rPr>
          <w:rFonts w:ascii="Arial" w:eastAsia="Calibri" w:hAnsi="Arial" w:cs="Arial"/>
          <w:b/>
          <w:bCs/>
          <w:color w:val="000000" w:themeColor="text1"/>
          <w:sz w:val="22"/>
        </w:rPr>
        <w:t>–</w:t>
      </w:r>
      <w:r w:rsidRPr="2E778573">
        <w:rPr>
          <w:rFonts w:ascii="Arial" w:eastAsia="Calibri" w:hAnsi="Arial" w:cs="Arial"/>
          <w:b/>
          <w:bCs/>
          <w:color w:val="000000" w:themeColor="text1"/>
          <w:sz w:val="22"/>
        </w:rPr>
        <w:t xml:space="preserve"> Concepto de unificación </w:t>
      </w:r>
      <w:r w:rsidR="00B127AA" w:rsidRPr="2E778573">
        <w:rPr>
          <w:rFonts w:ascii="Arial" w:eastAsia="Calibri" w:hAnsi="Arial" w:cs="Arial"/>
          <w:b/>
          <w:bCs/>
          <w:color w:val="000000" w:themeColor="text1"/>
          <w:sz w:val="22"/>
        </w:rPr>
        <w:t>–</w:t>
      </w:r>
      <w:r w:rsidRPr="2E778573">
        <w:rPr>
          <w:rFonts w:ascii="Arial" w:eastAsia="Calibri" w:hAnsi="Arial" w:cs="Arial"/>
          <w:b/>
          <w:bCs/>
          <w:color w:val="000000" w:themeColor="text1"/>
          <w:sz w:val="22"/>
        </w:rPr>
        <w:t xml:space="preserve"> Aplicación </w:t>
      </w:r>
      <w:r w:rsidR="00B127AA" w:rsidRPr="2E778573">
        <w:rPr>
          <w:rFonts w:ascii="Arial" w:eastAsia="Calibri" w:hAnsi="Arial" w:cs="Arial"/>
          <w:b/>
          <w:bCs/>
          <w:color w:val="000000" w:themeColor="text1"/>
          <w:sz w:val="22"/>
        </w:rPr>
        <w:t>–</w:t>
      </w:r>
      <w:r w:rsidRPr="2E778573">
        <w:rPr>
          <w:rFonts w:ascii="Arial" w:eastAsia="Calibri" w:hAnsi="Arial" w:cs="Arial"/>
          <w:b/>
          <w:bCs/>
          <w:color w:val="000000" w:themeColor="text1"/>
          <w:sz w:val="22"/>
        </w:rPr>
        <w:t xml:space="preserve"> Improcedencia </w:t>
      </w:r>
      <w:r w:rsidR="00B127AA" w:rsidRPr="2E778573">
        <w:rPr>
          <w:rFonts w:ascii="Arial" w:eastAsia="Calibri" w:hAnsi="Arial" w:cs="Arial"/>
          <w:b/>
          <w:bCs/>
          <w:color w:val="000000" w:themeColor="text1"/>
          <w:sz w:val="22"/>
        </w:rPr>
        <w:t>–</w:t>
      </w:r>
      <w:r w:rsidR="004D1623">
        <w:rPr>
          <w:rFonts w:ascii="Arial" w:eastAsia="Calibri" w:hAnsi="Arial" w:cs="Arial"/>
          <w:b/>
          <w:bCs/>
          <w:color w:val="000000" w:themeColor="text1"/>
          <w:sz w:val="22"/>
        </w:rPr>
        <w:t xml:space="preserve"> Circunstancias posteriores al Cierre</w:t>
      </w:r>
    </w:p>
    <w:p w14:paraId="78C92C09" w14:textId="77777777" w:rsidR="0078076B" w:rsidRPr="00A91F4A" w:rsidRDefault="0078076B" w:rsidP="0078076B">
      <w:pPr>
        <w:jc w:val="both"/>
        <w:rPr>
          <w:rFonts w:ascii="Arial" w:eastAsia="Calibri" w:hAnsi="Arial" w:cs="Arial"/>
          <w:b/>
          <w:color w:val="000000" w:themeColor="text1"/>
          <w:sz w:val="22"/>
        </w:rPr>
      </w:pPr>
    </w:p>
    <w:p w14:paraId="58AB5FF6" w14:textId="77777777" w:rsidR="0078076B" w:rsidRPr="00D811F5" w:rsidRDefault="0078076B" w:rsidP="0078076B">
      <w:pPr>
        <w:jc w:val="both"/>
        <w:rPr>
          <w:rFonts w:ascii="Arial" w:eastAsia="Calibri" w:hAnsi="Arial" w:cs="Arial"/>
          <w:color w:val="000000" w:themeColor="text1"/>
          <w:sz w:val="20"/>
          <w:szCs w:val="20"/>
        </w:rPr>
      </w:pPr>
      <w:r w:rsidRPr="00D811F5">
        <w:rPr>
          <w:rFonts w:ascii="Arial" w:eastAsia="Calibri" w:hAnsi="Arial" w:cs="Arial"/>
          <w:color w:val="000000" w:themeColor="text1"/>
          <w:sz w:val="20"/>
          <w:szCs w:val="20"/>
        </w:rPr>
        <w:t>La regla de la subsanabilidad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w:t>
      </w:r>
    </w:p>
    <w:p w14:paraId="418D4299" w14:textId="77777777" w:rsidR="0078076B" w:rsidRPr="00A91F4A" w:rsidRDefault="0078076B" w:rsidP="0078076B">
      <w:pPr>
        <w:jc w:val="both"/>
        <w:rPr>
          <w:rFonts w:ascii="Arial" w:eastAsia="Calibri" w:hAnsi="Arial" w:cs="Arial"/>
          <w:b/>
          <w:color w:val="000000" w:themeColor="text1"/>
          <w:sz w:val="22"/>
        </w:rPr>
      </w:pPr>
    </w:p>
    <w:p w14:paraId="6340C670" w14:textId="364DA1B7" w:rsidR="0078076B" w:rsidRPr="00A91F4A" w:rsidRDefault="0078076B" w:rsidP="0078076B">
      <w:pPr>
        <w:jc w:val="both"/>
        <w:rPr>
          <w:rFonts w:ascii="Arial" w:eastAsia="Calibri" w:hAnsi="Arial" w:cs="Arial"/>
          <w:b/>
          <w:color w:val="000000" w:themeColor="text1"/>
          <w:sz w:val="22"/>
        </w:rPr>
      </w:pPr>
      <w:r w:rsidRPr="00A91F4A">
        <w:rPr>
          <w:rFonts w:ascii="Arial" w:eastAsia="Calibri" w:hAnsi="Arial" w:cs="Arial"/>
          <w:b/>
          <w:color w:val="000000" w:themeColor="text1"/>
          <w:sz w:val="22"/>
        </w:rPr>
        <w:t xml:space="preserve">SUBSANABILIDAD </w:t>
      </w:r>
      <w:r w:rsidR="00B127AA" w:rsidRPr="006C15D5">
        <w:rPr>
          <w:rFonts w:ascii="Arial" w:eastAsia="Calibri" w:hAnsi="Arial" w:cs="Arial"/>
          <w:b/>
          <w:color w:val="000000" w:themeColor="text1"/>
          <w:sz w:val="22"/>
        </w:rPr>
        <w:t>–</w:t>
      </w:r>
      <w:r w:rsidRPr="00A91F4A">
        <w:rPr>
          <w:rFonts w:ascii="Arial" w:eastAsia="Calibri" w:hAnsi="Arial" w:cs="Arial"/>
          <w:b/>
          <w:color w:val="000000" w:themeColor="text1"/>
          <w:sz w:val="22"/>
        </w:rPr>
        <w:t xml:space="preserve"> Oportunidad </w:t>
      </w:r>
      <w:r w:rsidR="00B127AA" w:rsidRPr="006C15D5">
        <w:rPr>
          <w:rFonts w:ascii="Arial" w:eastAsia="Calibri" w:hAnsi="Arial" w:cs="Arial"/>
          <w:b/>
          <w:color w:val="000000" w:themeColor="text1"/>
          <w:sz w:val="22"/>
        </w:rPr>
        <w:t>–</w:t>
      </w:r>
      <w:r w:rsidRPr="00A91F4A">
        <w:rPr>
          <w:rFonts w:ascii="Arial" w:eastAsia="Calibri" w:hAnsi="Arial" w:cs="Arial"/>
          <w:b/>
          <w:color w:val="000000" w:themeColor="text1"/>
          <w:sz w:val="22"/>
        </w:rPr>
        <w:t xml:space="preserve"> Traslado </w:t>
      </w:r>
      <w:r w:rsidR="00B127AA" w:rsidRPr="006C15D5">
        <w:rPr>
          <w:rFonts w:ascii="Arial" w:eastAsia="Calibri" w:hAnsi="Arial" w:cs="Arial"/>
          <w:b/>
          <w:color w:val="000000" w:themeColor="text1"/>
          <w:sz w:val="22"/>
        </w:rPr>
        <w:t>–</w:t>
      </w:r>
      <w:r w:rsidRPr="00A91F4A">
        <w:rPr>
          <w:rFonts w:ascii="Arial" w:eastAsia="Calibri" w:hAnsi="Arial" w:cs="Arial"/>
          <w:b/>
          <w:color w:val="000000" w:themeColor="text1"/>
          <w:sz w:val="22"/>
        </w:rPr>
        <w:t xml:space="preserve"> Informe de evaluación </w:t>
      </w:r>
    </w:p>
    <w:p w14:paraId="4709B53E" w14:textId="77777777" w:rsidR="0078076B" w:rsidRPr="00A91F4A" w:rsidRDefault="0078076B" w:rsidP="0078076B">
      <w:pPr>
        <w:jc w:val="both"/>
        <w:rPr>
          <w:rFonts w:ascii="Arial" w:eastAsia="Calibri" w:hAnsi="Arial" w:cs="Arial"/>
          <w:b/>
          <w:color w:val="000000" w:themeColor="text1"/>
          <w:sz w:val="22"/>
        </w:rPr>
      </w:pPr>
    </w:p>
    <w:p w14:paraId="5F897865" w14:textId="77777777" w:rsidR="00C26DB8" w:rsidRDefault="0078076B" w:rsidP="00C26DB8">
      <w:pPr>
        <w:spacing w:after="120"/>
        <w:jc w:val="both"/>
        <w:rPr>
          <w:rFonts w:ascii="Arial" w:eastAsia="Calibri" w:hAnsi="Arial" w:cs="Arial"/>
          <w:color w:val="000000" w:themeColor="text1"/>
          <w:sz w:val="20"/>
          <w:szCs w:val="20"/>
        </w:rPr>
      </w:pPr>
      <w:r w:rsidRPr="00D811F5">
        <w:rPr>
          <w:rFonts w:ascii="Arial" w:eastAsia="Calibri" w:hAnsi="Arial" w:cs="Arial"/>
          <w:color w:val="000000" w:themeColor="text1"/>
          <w:sz w:val="20"/>
          <w:szCs w:val="20"/>
        </w:rPr>
        <w:lastRenderedPageBreak/>
        <w:t>No obstante, de la lectura de este aparte podrían, en la práctica, darse dos interpretaciones que dan lugar a dos formas de proceder en los procesos de selección, en lo que se refiere a la subsanabilidad de las ofertas. Primera, que la posibilidad de los oferentes para subsanar es el término del traslado del informe de evaluación, ya que en este documento es donde la Administración establece los requisitos o documentos omitidos que los oferentes deben subsanar, so pena de rechazo; segunda, que el término del traslado del informe de evaluación es el límite para la subsanación de ofertas, pero no el único momento para hacerlo.</w:t>
      </w:r>
    </w:p>
    <w:p w14:paraId="6DA6F769" w14:textId="77777777" w:rsidR="00DE21BB" w:rsidRDefault="0078076B" w:rsidP="00DE21BB">
      <w:pPr>
        <w:spacing w:after="120"/>
        <w:jc w:val="both"/>
        <w:rPr>
          <w:rFonts w:ascii="Arial" w:eastAsia="Calibri" w:hAnsi="Arial" w:cs="Arial"/>
          <w:color w:val="000000" w:themeColor="text1"/>
          <w:sz w:val="20"/>
          <w:szCs w:val="20"/>
        </w:rPr>
      </w:pPr>
      <w:r w:rsidRPr="00D811F5">
        <w:rPr>
          <w:rFonts w:ascii="Arial" w:eastAsia="Calibri" w:hAnsi="Arial" w:cs="Arial"/>
          <w:color w:val="000000" w:themeColor="text1"/>
          <w:sz w:val="20"/>
          <w:szCs w:val="20"/>
        </w:rPr>
        <w:t>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w:t>
      </w:r>
    </w:p>
    <w:p w14:paraId="4E15BF5F" w14:textId="77777777" w:rsidR="00DE21BB" w:rsidRDefault="0078076B" w:rsidP="00DE21BB">
      <w:pPr>
        <w:spacing w:after="120"/>
        <w:jc w:val="both"/>
        <w:rPr>
          <w:rFonts w:ascii="Arial" w:eastAsia="Calibri" w:hAnsi="Arial" w:cs="Arial"/>
          <w:color w:val="000000" w:themeColor="text1"/>
          <w:sz w:val="20"/>
          <w:szCs w:val="20"/>
        </w:rPr>
      </w:pPr>
      <w:r w:rsidRPr="00D811F5">
        <w:rPr>
          <w:rFonts w:ascii="Arial" w:eastAsia="Calibri" w:hAnsi="Arial" w:cs="Arial"/>
          <w:color w:val="000000" w:themeColor="text1"/>
          <w:sz w:val="20"/>
          <w:szCs w:val="20"/>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3B1D1091" w14:textId="335B7202" w:rsidR="008D6787" w:rsidRPr="00D811F5" w:rsidRDefault="0078076B" w:rsidP="00DE21BB">
      <w:pPr>
        <w:jc w:val="both"/>
        <w:rPr>
          <w:rFonts w:ascii="Arial" w:eastAsia="Calibri" w:hAnsi="Arial" w:cs="Arial"/>
          <w:color w:val="000000" w:themeColor="text1"/>
          <w:sz w:val="20"/>
          <w:szCs w:val="20"/>
        </w:rPr>
      </w:pPr>
      <w:r w:rsidRPr="00D811F5">
        <w:rPr>
          <w:rFonts w:ascii="Arial" w:eastAsia="Calibri" w:hAnsi="Arial" w:cs="Arial"/>
          <w:color w:val="000000" w:themeColor="text1"/>
          <w:sz w:val="20"/>
          <w:szCs w:val="20"/>
        </w:rPr>
        <w:t>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14:paraId="58EDD20A" w14:textId="4A1ABA81" w:rsidR="002B6CE2" w:rsidRDefault="002B6CE2" w:rsidP="0078076B">
      <w:pPr>
        <w:jc w:val="both"/>
        <w:rPr>
          <w:rFonts w:ascii="Arial" w:eastAsia="Calibri" w:hAnsi="Arial" w:cs="Arial"/>
          <w:color w:val="000000" w:themeColor="text1"/>
          <w:sz w:val="20"/>
          <w:szCs w:val="20"/>
        </w:rPr>
      </w:pPr>
    </w:p>
    <w:p w14:paraId="20BC151A" w14:textId="7133EE71" w:rsidR="004D1623" w:rsidRPr="004D1623" w:rsidRDefault="004D1623" w:rsidP="004D1623">
      <w:pPr>
        <w:jc w:val="both"/>
        <w:rPr>
          <w:rFonts w:ascii="Arial" w:eastAsia="Calibri" w:hAnsi="Arial" w:cs="Arial"/>
          <w:b/>
          <w:color w:val="000000" w:themeColor="text1"/>
          <w:sz w:val="20"/>
          <w:szCs w:val="20"/>
        </w:rPr>
      </w:pPr>
      <w:r w:rsidRPr="004D1623">
        <w:rPr>
          <w:rFonts w:ascii="Arial" w:eastAsia="Calibri" w:hAnsi="Arial" w:cs="Arial"/>
          <w:b/>
          <w:color w:val="000000" w:themeColor="text1"/>
          <w:sz w:val="22"/>
          <w:szCs w:val="20"/>
        </w:rPr>
        <w:t>SUBSANABILIDAD DE LA GARANTÍA DE SERIEDAD</w:t>
      </w:r>
      <w:r>
        <w:rPr>
          <w:rFonts w:ascii="Arial" w:eastAsia="Calibri" w:hAnsi="Arial" w:cs="Arial"/>
          <w:b/>
          <w:color w:val="000000" w:themeColor="text1"/>
          <w:sz w:val="22"/>
          <w:szCs w:val="20"/>
        </w:rPr>
        <w:t xml:space="preserve"> </w:t>
      </w:r>
      <w:r w:rsidRPr="004D1623">
        <w:rPr>
          <w:rFonts w:ascii="Arial" w:eastAsia="Calibri" w:hAnsi="Arial" w:cs="Arial"/>
          <w:b/>
          <w:color w:val="000000" w:themeColor="text1"/>
          <w:sz w:val="22"/>
          <w:szCs w:val="20"/>
        </w:rPr>
        <w:t>–</w:t>
      </w:r>
      <w:r>
        <w:rPr>
          <w:rFonts w:ascii="Arial" w:eastAsia="Calibri" w:hAnsi="Arial" w:cs="Arial"/>
          <w:b/>
          <w:color w:val="000000" w:themeColor="text1"/>
          <w:sz w:val="22"/>
          <w:szCs w:val="20"/>
        </w:rPr>
        <w:t xml:space="preserve"> Alcance</w:t>
      </w:r>
    </w:p>
    <w:p w14:paraId="6A8248E8" w14:textId="77777777" w:rsidR="004D1623" w:rsidRPr="004D1623" w:rsidRDefault="004D1623" w:rsidP="004D1623">
      <w:pPr>
        <w:jc w:val="both"/>
        <w:rPr>
          <w:rFonts w:ascii="Arial" w:eastAsia="Calibri" w:hAnsi="Arial" w:cs="Arial"/>
          <w:b/>
          <w:color w:val="000000" w:themeColor="text1"/>
          <w:sz w:val="20"/>
          <w:szCs w:val="20"/>
        </w:rPr>
      </w:pPr>
    </w:p>
    <w:p w14:paraId="7E71B54F" w14:textId="2333CA8B" w:rsidR="004D1623" w:rsidRPr="00DE21BB" w:rsidRDefault="004D1623" w:rsidP="004D1623">
      <w:pPr>
        <w:jc w:val="both"/>
        <w:rPr>
          <w:rFonts w:ascii="Arial" w:eastAsia="Calibri" w:hAnsi="Arial" w:cs="Arial"/>
          <w:color w:val="000000" w:themeColor="text1"/>
          <w:sz w:val="20"/>
          <w:szCs w:val="20"/>
        </w:rPr>
      </w:pPr>
      <w:r w:rsidRPr="004D1623">
        <w:rPr>
          <w:rFonts w:ascii="Arial" w:eastAsia="Calibri" w:hAnsi="Arial" w:cs="Arial"/>
          <w:color w:val="000000" w:themeColor="text1"/>
          <w:sz w:val="20"/>
          <w:szCs w:val="20"/>
        </w:rPr>
        <w:t>El artículo 5 de la Ley 1882 de 2018, que adicionó el parágrafo 3 al artículo 5 de la Ley 1150 de 2007, proscribe la subsanabilidad de la garantía de seriedad cuando esta no fue entregada junto con la propuesta y que esto será causal de rechazo</w:t>
      </w:r>
    </w:p>
    <w:p w14:paraId="377DB6CB" w14:textId="77777777" w:rsidR="00F74AD9" w:rsidRDefault="00F74AD9" w:rsidP="00E32191">
      <w:pPr>
        <w:spacing w:line="276" w:lineRule="auto"/>
        <w:jc w:val="both"/>
        <w:rPr>
          <w:rFonts w:ascii="Arial" w:hAnsi="Arial" w:cs="Arial"/>
          <w:color w:val="000000" w:themeColor="text1"/>
          <w:sz w:val="20"/>
          <w:szCs w:val="20"/>
        </w:rPr>
      </w:pPr>
    </w:p>
    <w:p w14:paraId="2885F688" w14:textId="3DC6B2CF" w:rsidR="001D2546" w:rsidRPr="001D2546" w:rsidRDefault="001D2546" w:rsidP="001D2546">
      <w:pPr>
        <w:spacing w:line="276" w:lineRule="auto"/>
        <w:rPr>
          <w:rFonts w:ascii="Arial" w:eastAsia="Calibri" w:hAnsi="Arial" w:cs="Arial"/>
          <w:color w:val="000000" w:themeColor="text1"/>
          <w:sz w:val="22"/>
          <w:lang w:val="es-CO"/>
        </w:rPr>
      </w:pPr>
      <w:r w:rsidRPr="001D2546">
        <w:rPr>
          <w:rFonts w:ascii="Arial" w:eastAsia="Calibri" w:hAnsi="Arial" w:cs="Arial"/>
          <w:color w:val="000000" w:themeColor="text1"/>
          <w:sz w:val="22"/>
          <w:lang w:val="es-CO"/>
        </w:rPr>
        <w:t xml:space="preserve">Bogotá D.C., </w:t>
      </w:r>
      <w:r w:rsidR="00D7564D" w:rsidRPr="00D7564D">
        <w:rPr>
          <w:rFonts w:ascii="Arial" w:eastAsia="Calibri" w:hAnsi="Arial" w:cs="Arial"/>
          <w:b/>
          <w:bCs/>
          <w:color w:val="000000" w:themeColor="text1"/>
          <w:sz w:val="22"/>
        </w:rPr>
        <w:t>14/12/2020 Hora 13:16:27s</w:t>
      </w:r>
    </w:p>
    <w:p w14:paraId="364F8CBC" w14:textId="77777777" w:rsidR="001D2546" w:rsidRPr="001D2546" w:rsidRDefault="001D2546" w:rsidP="001D2546">
      <w:pPr>
        <w:spacing w:line="276" w:lineRule="auto"/>
        <w:rPr>
          <w:rFonts w:ascii="Arial" w:eastAsia="Calibri" w:hAnsi="Arial" w:cs="Arial"/>
          <w:b/>
          <w:color w:val="000000" w:themeColor="text1"/>
          <w:sz w:val="22"/>
          <w:lang w:val="es-CO"/>
        </w:rPr>
      </w:pPr>
    </w:p>
    <w:p w14:paraId="24D6CD28" w14:textId="2491CD34" w:rsidR="001D2546" w:rsidRPr="001D2546" w:rsidRDefault="001D2546" w:rsidP="001D2546">
      <w:pPr>
        <w:spacing w:line="276" w:lineRule="auto"/>
        <w:jc w:val="right"/>
        <w:rPr>
          <w:rFonts w:ascii="Arial" w:eastAsia="Calibri" w:hAnsi="Arial" w:cs="Arial"/>
          <w:b/>
          <w:color w:val="000000" w:themeColor="text1"/>
          <w:sz w:val="22"/>
          <w:lang w:val="es-CO"/>
        </w:rPr>
      </w:pPr>
      <w:proofErr w:type="spellStart"/>
      <w:r w:rsidRPr="001D2546">
        <w:rPr>
          <w:rFonts w:ascii="Arial" w:eastAsia="Calibri" w:hAnsi="Arial" w:cs="Arial"/>
          <w:b/>
          <w:color w:val="000000" w:themeColor="text1"/>
          <w:sz w:val="22"/>
          <w:lang w:val="es-CO"/>
        </w:rPr>
        <w:t>N°</w:t>
      </w:r>
      <w:proofErr w:type="spellEnd"/>
      <w:r w:rsidRPr="001D2546">
        <w:rPr>
          <w:rFonts w:ascii="Arial" w:eastAsia="Calibri" w:hAnsi="Arial" w:cs="Arial"/>
          <w:b/>
          <w:color w:val="000000" w:themeColor="text1"/>
          <w:sz w:val="22"/>
          <w:lang w:val="es-CO"/>
        </w:rPr>
        <w:t xml:space="preserve"> Radicado: </w:t>
      </w:r>
      <w:r w:rsidR="00D7564D" w:rsidRPr="00D7564D">
        <w:rPr>
          <w:rFonts w:ascii="Arial" w:eastAsia="Calibri" w:hAnsi="Arial" w:cs="Arial"/>
          <w:b/>
          <w:color w:val="000000" w:themeColor="text1"/>
          <w:sz w:val="22"/>
        </w:rPr>
        <w:t>2202013000011995</w:t>
      </w:r>
      <w:r w:rsidRPr="001D2546">
        <w:rPr>
          <w:rFonts w:ascii="Arial" w:eastAsia="Calibri" w:hAnsi="Arial" w:cs="Arial"/>
          <w:b/>
          <w:color w:val="000000" w:themeColor="text1"/>
          <w:sz w:val="22"/>
          <w:lang w:val="es-CO"/>
        </w:rPr>
        <w:t xml:space="preserve"> </w:t>
      </w:r>
    </w:p>
    <w:p w14:paraId="0FF7B101" w14:textId="77777777" w:rsidR="00F74AD9" w:rsidRPr="001D2546" w:rsidRDefault="00F74AD9" w:rsidP="00E32191">
      <w:pPr>
        <w:spacing w:line="276" w:lineRule="auto"/>
        <w:rPr>
          <w:rFonts w:ascii="Arial" w:eastAsia="Calibri" w:hAnsi="Arial" w:cs="Arial"/>
          <w:color w:val="000000" w:themeColor="text1"/>
          <w:sz w:val="22"/>
          <w:lang w:val="es-CO"/>
        </w:rPr>
      </w:pPr>
    </w:p>
    <w:p w14:paraId="7C0E602E" w14:textId="6CDA5B91" w:rsidR="00E32191" w:rsidRPr="00A91F4A" w:rsidRDefault="00350AA8" w:rsidP="00E32191">
      <w:pPr>
        <w:spacing w:line="276" w:lineRule="auto"/>
        <w:rPr>
          <w:rFonts w:ascii="Arial" w:eastAsia="Calibri" w:hAnsi="Arial" w:cs="Arial"/>
          <w:color w:val="000000" w:themeColor="text1"/>
          <w:sz w:val="22"/>
        </w:rPr>
      </w:pPr>
      <w:r w:rsidRPr="00A91F4A">
        <w:rPr>
          <w:rFonts w:ascii="Arial" w:eastAsia="Calibri" w:hAnsi="Arial" w:cs="Arial"/>
          <w:color w:val="000000" w:themeColor="text1"/>
          <w:sz w:val="22"/>
        </w:rPr>
        <w:t>Señor</w:t>
      </w:r>
    </w:p>
    <w:p w14:paraId="4E8CCBCE" w14:textId="5D95F5E2" w:rsidR="00E32191" w:rsidRPr="00A91F4A" w:rsidRDefault="004D1623" w:rsidP="00E32191">
      <w:pPr>
        <w:spacing w:line="276" w:lineRule="auto"/>
        <w:rPr>
          <w:rFonts w:ascii="Arial" w:eastAsia="Calibri" w:hAnsi="Arial" w:cs="Arial"/>
          <w:b/>
          <w:color w:val="000000" w:themeColor="text1"/>
          <w:sz w:val="22"/>
        </w:rPr>
      </w:pPr>
      <w:r>
        <w:rPr>
          <w:rFonts w:ascii="Arial" w:eastAsia="Calibri" w:hAnsi="Arial" w:cs="Arial"/>
          <w:b/>
          <w:color w:val="000000" w:themeColor="text1"/>
          <w:sz w:val="22"/>
        </w:rPr>
        <w:t>Juan Felipe González</w:t>
      </w:r>
    </w:p>
    <w:p w14:paraId="3B5520B7" w14:textId="12957AE2" w:rsidR="00E32191" w:rsidRDefault="004D1623" w:rsidP="00E32191">
      <w:pPr>
        <w:spacing w:line="276" w:lineRule="auto"/>
        <w:rPr>
          <w:rFonts w:ascii="Arial" w:eastAsia="Calibri" w:hAnsi="Arial" w:cs="Arial"/>
          <w:color w:val="000000" w:themeColor="text1"/>
          <w:sz w:val="22"/>
        </w:rPr>
      </w:pPr>
      <w:r>
        <w:rPr>
          <w:rFonts w:ascii="Arial" w:eastAsia="Calibri" w:hAnsi="Arial" w:cs="Arial"/>
          <w:color w:val="000000" w:themeColor="text1"/>
          <w:sz w:val="22"/>
        </w:rPr>
        <w:t>Bucaramanga, Santander</w:t>
      </w:r>
    </w:p>
    <w:p w14:paraId="2BF0CF68" w14:textId="77777777" w:rsidR="00F74AD9" w:rsidRPr="00A91F4A" w:rsidRDefault="00F74AD9" w:rsidP="00E32191">
      <w:pPr>
        <w:spacing w:line="276" w:lineRule="auto"/>
        <w:rPr>
          <w:rFonts w:ascii="Arial" w:eastAsia="Calibri" w:hAnsi="Arial" w:cs="Arial"/>
          <w:color w:val="000000" w:themeColor="text1"/>
          <w:sz w:val="22"/>
        </w:rPr>
      </w:pPr>
    </w:p>
    <w:p w14:paraId="42B6FC66" w14:textId="6EBA5EAA" w:rsidR="00E32191" w:rsidRDefault="00E32191" w:rsidP="00E32191">
      <w:pPr>
        <w:spacing w:line="276" w:lineRule="auto"/>
        <w:jc w:val="center"/>
        <w:rPr>
          <w:rFonts w:ascii="Arial" w:eastAsia="Calibri" w:hAnsi="Arial" w:cs="Arial"/>
          <w:b/>
          <w:color w:val="000000" w:themeColor="text1"/>
          <w:sz w:val="22"/>
        </w:rPr>
      </w:pPr>
      <w:r w:rsidRPr="00A91F4A">
        <w:rPr>
          <w:rFonts w:ascii="Arial" w:eastAsia="Calibri" w:hAnsi="Arial" w:cs="Arial"/>
          <w:b/>
          <w:color w:val="000000" w:themeColor="text1"/>
          <w:sz w:val="22"/>
        </w:rPr>
        <w:t xml:space="preserve">Concepto C ─ </w:t>
      </w:r>
      <w:r w:rsidR="008854B0">
        <w:rPr>
          <w:rFonts w:ascii="Arial" w:eastAsia="Calibri" w:hAnsi="Arial" w:cs="Arial"/>
          <w:b/>
          <w:color w:val="000000" w:themeColor="text1"/>
          <w:sz w:val="22"/>
        </w:rPr>
        <w:t>730</w:t>
      </w:r>
      <w:r w:rsidR="008854B0" w:rsidRPr="00A91F4A">
        <w:rPr>
          <w:rFonts w:ascii="Arial" w:eastAsia="Calibri" w:hAnsi="Arial" w:cs="Arial"/>
          <w:b/>
          <w:color w:val="000000" w:themeColor="text1"/>
          <w:sz w:val="22"/>
        </w:rPr>
        <w:t xml:space="preserve"> </w:t>
      </w:r>
      <w:r w:rsidR="00350AA8" w:rsidRPr="00A91F4A">
        <w:rPr>
          <w:rFonts w:ascii="Arial" w:eastAsia="Calibri" w:hAnsi="Arial" w:cs="Arial"/>
          <w:b/>
          <w:color w:val="000000" w:themeColor="text1"/>
          <w:sz w:val="22"/>
        </w:rPr>
        <w:t>d</w:t>
      </w:r>
      <w:r w:rsidRPr="00A91F4A">
        <w:rPr>
          <w:rFonts w:ascii="Arial" w:eastAsia="Calibri" w:hAnsi="Arial" w:cs="Arial"/>
          <w:b/>
          <w:color w:val="000000" w:themeColor="text1"/>
          <w:sz w:val="22"/>
        </w:rPr>
        <w:t>e 2020</w:t>
      </w:r>
    </w:p>
    <w:p w14:paraId="4C398AD3" w14:textId="2C4E396C" w:rsidR="00F74AD9" w:rsidRDefault="00F74AD9" w:rsidP="00E32191">
      <w:pPr>
        <w:spacing w:line="276" w:lineRule="auto"/>
        <w:jc w:val="center"/>
        <w:rPr>
          <w:rFonts w:ascii="Arial" w:eastAsia="Calibri" w:hAnsi="Arial" w:cs="Arial"/>
          <w:b/>
          <w:color w:val="000000" w:themeColor="text1"/>
          <w:sz w:val="22"/>
        </w:rPr>
      </w:pPr>
    </w:p>
    <w:p w14:paraId="4FFDB7B4" w14:textId="77777777" w:rsidR="00F74AD9" w:rsidRPr="00A91F4A" w:rsidRDefault="00F74AD9" w:rsidP="00E32191">
      <w:pPr>
        <w:spacing w:line="276" w:lineRule="auto"/>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91F4A" w:rsidRPr="00A91F4A" w14:paraId="2043321E" w14:textId="77777777" w:rsidTr="002C1966">
        <w:tc>
          <w:tcPr>
            <w:tcW w:w="2689" w:type="dxa"/>
            <w:hideMark/>
          </w:tcPr>
          <w:p w14:paraId="0633C86A" w14:textId="3C07AF32" w:rsidR="00F74AD9" w:rsidRDefault="00F74AD9" w:rsidP="000C3098">
            <w:pPr>
              <w:spacing w:line="276" w:lineRule="auto"/>
              <w:rPr>
                <w:rFonts w:ascii="Arial" w:eastAsia="Calibri" w:hAnsi="Arial" w:cs="Arial"/>
                <w:b/>
                <w:color w:val="000000" w:themeColor="text1"/>
                <w:sz w:val="22"/>
              </w:rPr>
            </w:pPr>
          </w:p>
          <w:p w14:paraId="0DD8EFF4" w14:textId="77777777" w:rsidR="00F74AD9" w:rsidRDefault="00F74AD9" w:rsidP="000C3098">
            <w:pPr>
              <w:spacing w:line="276" w:lineRule="auto"/>
              <w:rPr>
                <w:rFonts w:ascii="Arial" w:eastAsia="Calibri" w:hAnsi="Arial" w:cs="Arial"/>
                <w:b/>
                <w:color w:val="000000" w:themeColor="text1"/>
                <w:sz w:val="22"/>
              </w:rPr>
            </w:pPr>
          </w:p>
          <w:p w14:paraId="1FF76FAF" w14:textId="0AE82082" w:rsidR="00E32191" w:rsidRPr="00A91F4A" w:rsidRDefault="00E32191" w:rsidP="000C3098">
            <w:pPr>
              <w:spacing w:line="276" w:lineRule="auto"/>
              <w:rPr>
                <w:rFonts w:ascii="Arial" w:eastAsia="Calibri" w:hAnsi="Arial" w:cs="Arial"/>
                <w:color w:val="000000" w:themeColor="text1"/>
                <w:sz w:val="22"/>
              </w:rPr>
            </w:pPr>
            <w:r w:rsidRPr="00A91F4A">
              <w:rPr>
                <w:rFonts w:ascii="Arial" w:eastAsia="Calibri" w:hAnsi="Arial" w:cs="Arial"/>
                <w:b/>
                <w:color w:val="000000" w:themeColor="text1"/>
                <w:sz w:val="22"/>
              </w:rPr>
              <w:t>Temas:</w:t>
            </w:r>
            <w:r w:rsidRPr="00A91F4A">
              <w:rPr>
                <w:rFonts w:ascii="Arial" w:eastAsia="Calibri" w:hAnsi="Arial" w:cs="Arial"/>
                <w:color w:val="000000" w:themeColor="text1"/>
                <w:sz w:val="22"/>
              </w:rPr>
              <w:t xml:space="preserve">           </w:t>
            </w:r>
          </w:p>
          <w:p w14:paraId="72844DE9" w14:textId="77777777" w:rsidR="00E32191" w:rsidRPr="00A91F4A" w:rsidRDefault="00E32191" w:rsidP="000C3098">
            <w:pPr>
              <w:spacing w:line="276" w:lineRule="auto"/>
              <w:rPr>
                <w:rFonts w:ascii="Arial" w:eastAsia="Calibri" w:hAnsi="Arial" w:cs="Arial"/>
                <w:color w:val="000000" w:themeColor="text1"/>
                <w:sz w:val="22"/>
              </w:rPr>
            </w:pPr>
            <w:r w:rsidRPr="00A91F4A">
              <w:rPr>
                <w:rFonts w:ascii="Arial" w:eastAsia="Calibri" w:hAnsi="Arial" w:cs="Arial"/>
                <w:color w:val="000000" w:themeColor="text1"/>
                <w:sz w:val="22"/>
              </w:rPr>
              <w:t xml:space="preserve">                           </w:t>
            </w:r>
          </w:p>
        </w:tc>
        <w:tc>
          <w:tcPr>
            <w:tcW w:w="6237" w:type="dxa"/>
            <w:hideMark/>
          </w:tcPr>
          <w:p w14:paraId="02997FEB" w14:textId="2094FF63" w:rsidR="00095ED9" w:rsidRPr="00A91F4A" w:rsidRDefault="00095ED9" w:rsidP="00095ED9">
            <w:pPr>
              <w:jc w:val="both"/>
              <w:rPr>
                <w:rFonts w:ascii="Arial" w:eastAsia="Calibri" w:hAnsi="Arial" w:cs="Arial"/>
                <w:color w:val="000000" w:themeColor="text1"/>
                <w:sz w:val="22"/>
              </w:rPr>
            </w:pPr>
            <w:r w:rsidRPr="00A91F4A">
              <w:rPr>
                <w:rFonts w:ascii="Arial" w:eastAsia="Calibri" w:hAnsi="Arial" w:cs="Arial"/>
                <w:color w:val="000000" w:themeColor="text1"/>
                <w:sz w:val="22"/>
              </w:rPr>
              <w:t xml:space="preserve">PRINCIPIO DE SELECCIÓN OBJETIVA ― Fundamento ― Alcance / SUBSANABILIDAD ― Concepto de unificación ― Aplicación ― Improcedencia ― Circunstancias posteriores al cierre / SUBSANABILIDAD ― Oportunidad ― Traslado ― Informe de evaluación / </w:t>
            </w:r>
            <w:r w:rsidR="004D1623">
              <w:rPr>
                <w:rFonts w:ascii="Arial" w:eastAsia="Calibri" w:hAnsi="Arial" w:cs="Arial"/>
                <w:color w:val="000000" w:themeColor="text1"/>
                <w:sz w:val="22"/>
              </w:rPr>
              <w:t>SUBSANABILIDAD DE LA GARANTIA DE SERIEDAD</w:t>
            </w:r>
            <w:r w:rsidR="002B6CE2" w:rsidRPr="00A91F4A">
              <w:rPr>
                <w:rFonts w:ascii="Arial" w:eastAsia="Calibri" w:hAnsi="Arial" w:cs="Arial"/>
                <w:b/>
                <w:color w:val="000000" w:themeColor="text1"/>
                <w:sz w:val="22"/>
              </w:rPr>
              <w:t xml:space="preserve"> </w:t>
            </w:r>
            <w:r w:rsidR="002B6CE2" w:rsidRPr="004D1623">
              <w:rPr>
                <w:rFonts w:ascii="Arial" w:eastAsia="Calibri" w:hAnsi="Arial" w:cs="Arial"/>
                <w:color w:val="000000" w:themeColor="text1"/>
                <w:sz w:val="22"/>
              </w:rPr>
              <w:t xml:space="preserve">― </w:t>
            </w:r>
            <w:r w:rsidR="004D1623" w:rsidRPr="004D1623">
              <w:rPr>
                <w:rFonts w:ascii="Arial" w:eastAsia="Calibri" w:hAnsi="Arial" w:cs="Arial"/>
                <w:color w:val="000000" w:themeColor="text1"/>
                <w:sz w:val="22"/>
              </w:rPr>
              <w:t>Alcance</w:t>
            </w:r>
            <w:r w:rsidR="002B6CE2" w:rsidRPr="00A91F4A">
              <w:rPr>
                <w:rFonts w:ascii="Arial" w:eastAsia="Calibri" w:hAnsi="Arial" w:cs="Arial"/>
                <w:color w:val="000000" w:themeColor="text1"/>
                <w:sz w:val="22"/>
              </w:rPr>
              <w:t xml:space="preserve"> </w:t>
            </w:r>
          </w:p>
          <w:p w14:paraId="2EE38F68" w14:textId="77777777" w:rsidR="002C1966" w:rsidRDefault="002C1966" w:rsidP="002C1966">
            <w:pPr>
              <w:spacing w:line="276" w:lineRule="auto"/>
              <w:jc w:val="both"/>
              <w:rPr>
                <w:rFonts w:ascii="Arial" w:eastAsia="Calibri" w:hAnsi="Arial" w:cs="Arial"/>
                <w:color w:val="000000" w:themeColor="text1"/>
                <w:sz w:val="22"/>
              </w:rPr>
            </w:pPr>
          </w:p>
          <w:p w14:paraId="58ADD7F8" w14:textId="64B92C40" w:rsidR="00562390" w:rsidRPr="00A91F4A" w:rsidRDefault="00562390" w:rsidP="002C1966">
            <w:pPr>
              <w:spacing w:line="276" w:lineRule="auto"/>
              <w:jc w:val="both"/>
              <w:rPr>
                <w:rFonts w:ascii="Arial" w:eastAsia="Calibri" w:hAnsi="Arial" w:cs="Arial"/>
                <w:color w:val="000000" w:themeColor="text1"/>
                <w:sz w:val="22"/>
              </w:rPr>
            </w:pPr>
          </w:p>
        </w:tc>
      </w:tr>
      <w:tr w:rsidR="001E42FA" w:rsidRPr="00A91F4A" w14:paraId="66F4C22D" w14:textId="77777777" w:rsidTr="002C1966">
        <w:tc>
          <w:tcPr>
            <w:tcW w:w="2689" w:type="dxa"/>
          </w:tcPr>
          <w:p w14:paraId="4CE66763" w14:textId="77777777" w:rsidR="00E32191" w:rsidRPr="00A91F4A" w:rsidRDefault="00E32191" w:rsidP="000C3098">
            <w:pPr>
              <w:spacing w:line="276" w:lineRule="auto"/>
              <w:rPr>
                <w:rFonts w:ascii="Arial" w:eastAsia="Calibri" w:hAnsi="Arial" w:cs="Arial"/>
                <w:b/>
                <w:color w:val="000000" w:themeColor="text1"/>
                <w:sz w:val="22"/>
              </w:rPr>
            </w:pPr>
            <w:r w:rsidRPr="00A91F4A">
              <w:rPr>
                <w:rFonts w:ascii="Arial" w:eastAsia="Calibri" w:hAnsi="Arial" w:cs="Arial"/>
                <w:b/>
                <w:color w:val="000000" w:themeColor="text1"/>
                <w:sz w:val="22"/>
              </w:rPr>
              <w:lastRenderedPageBreak/>
              <w:t>Radicación:</w:t>
            </w:r>
            <w:r w:rsidRPr="00A91F4A">
              <w:rPr>
                <w:rFonts w:ascii="Arial" w:eastAsia="Calibri" w:hAnsi="Arial" w:cs="Arial"/>
                <w:color w:val="000000" w:themeColor="text1"/>
                <w:sz w:val="22"/>
              </w:rPr>
              <w:t xml:space="preserve">                              </w:t>
            </w:r>
          </w:p>
        </w:tc>
        <w:tc>
          <w:tcPr>
            <w:tcW w:w="6237" w:type="dxa"/>
          </w:tcPr>
          <w:p w14:paraId="3E192D89" w14:textId="449A50DD" w:rsidR="00E32191" w:rsidRPr="00A91F4A" w:rsidRDefault="00E32191" w:rsidP="004D1623">
            <w:pPr>
              <w:spacing w:line="276" w:lineRule="auto"/>
              <w:jc w:val="both"/>
              <w:rPr>
                <w:rFonts w:ascii="Arial" w:eastAsia="Calibri" w:hAnsi="Arial" w:cs="Arial"/>
                <w:color w:val="000000" w:themeColor="text1"/>
                <w:sz w:val="22"/>
              </w:rPr>
            </w:pPr>
            <w:r w:rsidRPr="00A91F4A">
              <w:rPr>
                <w:rFonts w:ascii="Arial" w:eastAsia="Calibri" w:hAnsi="Arial" w:cs="Arial"/>
                <w:color w:val="000000" w:themeColor="text1"/>
                <w:sz w:val="22"/>
              </w:rPr>
              <w:t xml:space="preserve">Respuesta a consulta # </w:t>
            </w:r>
            <w:r w:rsidR="004D1623" w:rsidRPr="004D1623">
              <w:rPr>
                <w:rFonts w:ascii="Arial" w:eastAsia="Calibri" w:hAnsi="Arial" w:cs="Arial"/>
                <w:color w:val="000000" w:themeColor="text1"/>
                <w:sz w:val="22"/>
              </w:rPr>
              <w:t>4202013000009838</w:t>
            </w:r>
          </w:p>
        </w:tc>
      </w:tr>
    </w:tbl>
    <w:p w14:paraId="671235F6" w14:textId="6B0161CB" w:rsidR="002154DF" w:rsidRDefault="002154DF" w:rsidP="00E32191">
      <w:pPr>
        <w:spacing w:line="276" w:lineRule="auto"/>
        <w:rPr>
          <w:rFonts w:ascii="Arial" w:eastAsia="Calibri" w:hAnsi="Arial" w:cs="Arial"/>
          <w:color w:val="000000" w:themeColor="text1"/>
          <w:sz w:val="22"/>
        </w:rPr>
      </w:pPr>
    </w:p>
    <w:p w14:paraId="21EC0451" w14:textId="57CC75B7" w:rsidR="00E32191" w:rsidRPr="00A91F4A" w:rsidRDefault="004D1623" w:rsidP="00E32191">
      <w:pPr>
        <w:spacing w:line="276" w:lineRule="auto"/>
        <w:rPr>
          <w:rFonts w:ascii="Arial" w:eastAsia="Calibri" w:hAnsi="Arial" w:cs="Arial"/>
          <w:color w:val="000000" w:themeColor="text1"/>
          <w:sz w:val="22"/>
        </w:rPr>
      </w:pPr>
      <w:r>
        <w:rPr>
          <w:rFonts w:ascii="Arial" w:eastAsia="Calibri" w:hAnsi="Arial" w:cs="Arial"/>
          <w:color w:val="000000" w:themeColor="text1"/>
          <w:sz w:val="22"/>
        </w:rPr>
        <w:t>Estimado señor González</w:t>
      </w:r>
      <w:r w:rsidR="00975478" w:rsidRPr="00A91F4A">
        <w:rPr>
          <w:rFonts w:ascii="Arial" w:eastAsia="Calibri" w:hAnsi="Arial" w:cs="Arial"/>
          <w:color w:val="000000" w:themeColor="text1"/>
          <w:sz w:val="22"/>
        </w:rPr>
        <w:t xml:space="preserve">: </w:t>
      </w:r>
    </w:p>
    <w:p w14:paraId="5A2DA395" w14:textId="77777777" w:rsidR="00F74AD9" w:rsidRPr="00A91F4A" w:rsidRDefault="00F74AD9" w:rsidP="002154DF">
      <w:pPr>
        <w:spacing w:line="276" w:lineRule="auto"/>
        <w:rPr>
          <w:rFonts w:ascii="Arial" w:eastAsia="Calibri" w:hAnsi="Arial" w:cs="Arial"/>
          <w:color w:val="000000" w:themeColor="text1"/>
          <w:sz w:val="22"/>
        </w:rPr>
      </w:pPr>
    </w:p>
    <w:p w14:paraId="10DF3D88" w14:textId="3A23CA8F" w:rsidR="00F22AE9" w:rsidRPr="00F22AE9" w:rsidRDefault="00F22AE9" w:rsidP="00F22AE9">
      <w:pPr>
        <w:spacing w:line="276" w:lineRule="auto"/>
        <w:jc w:val="both"/>
        <w:rPr>
          <w:rFonts w:ascii="Arial" w:eastAsia="Calibri" w:hAnsi="Arial" w:cs="Arial"/>
          <w:color w:val="000000" w:themeColor="text1"/>
          <w:sz w:val="22"/>
          <w:lang w:val="es-CO"/>
        </w:rPr>
      </w:pPr>
      <w:r w:rsidRPr="00F22AE9">
        <w:rPr>
          <w:rFonts w:ascii="Arial" w:eastAsia="Calibri" w:hAnsi="Arial" w:cs="Arial"/>
          <w:color w:val="000000" w:themeColor="text1"/>
          <w:sz w:val="22"/>
          <w:lang w:val="es-CO"/>
        </w:rPr>
        <w:t xml:space="preserve">En ejercicio de la competencia otorgada por los artículos 11, numeral 8º, y 3º, numeral 5º, del Decreto Ley 4170 de 2011, la Agencia Nacional de Contratación Pública―Colombia Compra Eficiente responde su consulta del </w:t>
      </w:r>
      <w:r>
        <w:rPr>
          <w:rFonts w:ascii="Arial" w:eastAsia="Calibri" w:hAnsi="Arial" w:cs="Arial"/>
          <w:color w:val="000000" w:themeColor="text1"/>
          <w:sz w:val="22"/>
          <w:lang w:val="es-CO"/>
        </w:rPr>
        <w:t xml:space="preserve">29 de octubre </w:t>
      </w:r>
      <w:r w:rsidRPr="00F22AE9">
        <w:rPr>
          <w:rFonts w:ascii="Arial" w:eastAsia="Calibri" w:hAnsi="Arial" w:cs="Arial"/>
          <w:color w:val="000000" w:themeColor="text1"/>
          <w:sz w:val="22"/>
          <w:lang w:val="es-CO"/>
        </w:rPr>
        <w:t xml:space="preserve">de 2020. </w:t>
      </w:r>
    </w:p>
    <w:p w14:paraId="6957ACFA" w14:textId="77777777" w:rsidR="00E32191" w:rsidRPr="00F22AE9" w:rsidRDefault="00E32191" w:rsidP="00CF7F4E">
      <w:pPr>
        <w:spacing w:line="276" w:lineRule="auto"/>
        <w:jc w:val="both"/>
        <w:rPr>
          <w:rFonts w:ascii="Arial" w:eastAsia="Calibri" w:hAnsi="Arial" w:cs="Arial"/>
          <w:color w:val="000000" w:themeColor="text1"/>
          <w:sz w:val="22"/>
          <w:lang w:val="es-CO"/>
        </w:rPr>
      </w:pPr>
    </w:p>
    <w:p w14:paraId="6393D114" w14:textId="77777777" w:rsidR="00E32191" w:rsidRPr="00A91F4A" w:rsidRDefault="00E32191" w:rsidP="00CF7F4E">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A91F4A">
        <w:rPr>
          <w:rFonts w:ascii="Arial" w:eastAsia="Calibri" w:hAnsi="Arial" w:cs="Arial"/>
          <w:b/>
          <w:color w:val="000000" w:themeColor="text1"/>
          <w:sz w:val="22"/>
        </w:rPr>
        <w:t xml:space="preserve">Problemas planteados </w:t>
      </w:r>
    </w:p>
    <w:p w14:paraId="60A98628" w14:textId="77777777" w:rsidR="008A7550" w:rsidRPr="00A91F4A" w:rsidRDefault="008A7550" w:rsidP="00CF7F4E">
      <w:pPr>
        <w:tabs>
          <w:tab w:val="left" w:pos="426"/>
        </w:tabs>
        <w:spacing w:line="276" w:lineRule="auto"/>
        <w:jc w:val="both"/>
        <w:rPr>
          <w:rFonts w:ascii="Arial" w:eastAsia="Calibri" w:hAnsi="Arial" w:cs="Arial"/>
          <w:b/>
          <w:color w:val="000000" w:themeColor="text1"/>
          <w:sz w:val="22"/>
        </w:rPr>
      </w:pPr>
    </w:p>
    <w:p w14:paraId="52633E61" w14:textId="073E28C6" w:rsidR="00F22AE9" w:rsidRPr="00F22AE9" w:rsidRDefault="00BC50FA" w:rsidP="00F22AE9">
      <w:pPr>
        <w:tabs>
          <w:tab w:val="left" w:pos="426"/>
        </w:tabs>
        <w:spacing w:line="276" w:lineRule="auto"/>
        <w:jc w:val="both"/>
        <w:rPr>
          <w:rFonts w:ascii="Arial" w:eastAsia="Calibri" w:hAnsi="Arial" w:cs="Arial"/>
          <w:color w:val="000000" w:themeColor="text1"/>
          <w:sz w:val="22"/>
          <w:lang w:val="es-CO"/>
        </w:rPr>
      </w:pPr>
      <w:r w:rsidRPr="00BC50FA">
        <w:rPr>
          <w:rFonts w:ascii="Arial" w:eastAsia="Calibri" w:hAnsi="Arial" w:cs="Arial"/>
          <w:color w:val="000000" w:themeColor="text1"/>
          <w:sz w:val="22"/>
        </w:rPr>
        <w:t xml:space="preserve">Cabe aclarar que, aunque la peticionaria planteó dos preguntas en sus </w:t>
      </w:r>
      <w:r>
        <w:rPr>
          <w:rFonts w:ascii="Arial" w:eastAsia="Calibri" w:hAnsi="Arial" w:cs="Arial"/>
          <w:color w:val="000000" w:themeColor="text1"/>
          <w:sz w:val="22"/>
        </w:rPr>
        <w:t>solicitudes, frente a la segunda</w:t>
      </w:r>
      <w:r w:rsidRPr="00BC50FA">
        <w:rPr>
          <w:rFonts w:ascii="Arial" w:eastAsia="Calibri" w:hAnsi="Arial" w:cs="Arial"/>
          <w:color w:val="000000" w:themeColor="text1"/>
          <w:sz w:val="22"/>
        </w:rPr>
        <w:t xml:space="preserve"> de ellas la Agencia le comunicó, en el término oportuno, su falta de competencia para pronunciarse sobre el asunto solicitado. Sin perjuicio de lo anterior, en este </w:t>
      </w:r>
      <w:r>
        <w:rPr>
          <w:rFonts w:ascii="Arial" w:eastAsia="Calibri" w:hAnsi="Arial" w:cs="Arial"/>
          <w:color w:val="000000" w:themeColor="text1"/>
          <w:sz w:val="22"/>
        </w:rPr>
        <w:t>documento se responde el primer cuestionamiento elevado,</w:t>
      </w:r>
      <w:r w:rsidR="00F22AE9" w:rsidRPr="00F22AE9">
        <w:rPr>
          <w:rFonts w:ascii="Arial" w:eastAsia="Calibri" w:hAnsi="Arial" w:cs="Arial"/>
          <w:color w:val="000000" w:themeColor="text1"/>
          <w:sz w:val="22"/>
          <w:lang w:val="es-CO"/>
        </w:rPr>
        <w:t xml:space="preserve"> frente a lo consagrado </w:t>
      </w:r>
      <w:r w:rsidR="00F22AE9">
        <w:rPr>
          <w:rFonts w:ascii="Arial" w:eastAsia="Calibri" w:hAnsi="Arial" w:cs="Arial"/>
          <w:color w:val="000000" w:themeColor="text1"/>
          <w:sz w:val="22"/>
          <w:lang w:val="es-CO"/>
        </w:rPr>
        <w:t>en la ley 1882 de 2018</w:t>
      </w:r>
      <w:r w:rsidR="00F22AE9" w:rsidRPr="00F22AE9">
        <w:rPr>
          <w:rFonts w:ascii="Arial" w:eastAsia="Calibri" w:hAnsi="Arial" w:cs="Arial"/>
          <w:color w:val="000000" w:themeColor="text1"/>
          <w:sz w:val="22"/>
          <w:lang w:val="es-CO"/>
        </w:rPr>
        <w:t>: «</w:t>
      </w:r>
      <w:r w:rsidR="00F22AE9" w:rsidRPr="00F22AE9">
        <w:rPr>
          <w:rFonts w:ascii="Arial" w:eastAsia="Calibri" w:hAnsi="Arial" w:cs="Arial"/>
          <w:color w:val="000000" w:themeColor="text1"/>
          <w:sz w:val="22"/>
        </w:rPr>
        <w:t>¿La póliza de seriedad de la oferta genera causal de rechazo a partir de la ley 1882 del 2</w:t>
      </w:r>
      <w:r w:rsidR="00F22AE9">
        <w:rPr>
          <w:rFonts w:ascii="Arial" w:eastAsia="Calibri" w:hAnsi="Arial" w:cs="Arial"/>
          <w:color w:val="000000" w:themeColor="text1"/>
          <w:sz w:val="22"/>
        </w:rPr>
        <w:t>018? ...</w:t>
      </w:r>
      <w:r w:rsidR="00F22AE9" w:rsidRPr="00F22AE9">
        <w:rPr>
          <w:rFonts w:ascii="Arial" w:eastAsia="Calibri" w:hAnsi="Arial" w:cs="Arial"/>
          <w:color w:val="000000" w:themeColor="text1"/>
          <w:sz w:val="22"/>
        </w:rPr>
        <w:t>como ha sido la evolución de la póliza de seriedad de la oferta antes de la ley 1882 del 2018, si la póliza de seriedad de la oferta era subsanable antes o no de la prom</w:t>
      </w:r>
      <w:r w:rsidR="00F22AE9">
        <w:rPr>
          <w:rFonts w:ascii="Arial" w:eastAsia="Calibri" w:hAnsi="Arial" w:cs="Arial"/>
          <w:color w:val="000000" w:themeColor="text1"/>
          <w:sz w:val="22"/>
        </w:rPr>
        <w:t>ulgación de esta ley</w:t>
      </w:r>
      <w:r w:rsidR="00F22AE9" w:rsidRPr="00F22AE9">
        <w:rPr>
          <w:rFonts w:ascii="Arial" w:eastAsia="Calibri" w:hAnsi="Arial" w:cs="Arial"/>
          <w:color w:val="000000" w:themeColor="text1"/>
          <w:sz w:val="22"/>
          <w:lang w:val="es-CO"/>
        </w:rPr>
        <w:t>».</w:t>
      </w:r>
    </w:p>
    <w:p w14:paraId="57CE7745" w14:textId="77777777" w:rsidR="0078076B" w:rsidRPr="00F22AE9" w:rsidRDefault="0078076B" w:rsidP="00CF7F4E">
      <w:pPr>
        <w:tabs>
          <w:tab w:val="left" w:pos="426"/>
        </w:tabs>
        <w:spacing w:line="276" w:lineRule="auto"/>
        <w:jc w:val="both"/>
        <w:rPr>
          <w:rFonts w:ascii="Arial" w:eastAsia="Calibri" w:hAnsi="Arial" w:cs="Arial"/>
          <w:color w:val="000000" w:themeColor="text1"/>
          <w:sz w:val="22"/>
          <w:lang w:val="es-CO"/>
        </w:rPr>
      </w:pPr>
    </w:p>
    <w:p w14:paraId="6A9CAD25" w14:textId="67114132" w:rsidR="0078076B" w:rsidRPr="00A91F4A" w:rsidRDefault="0078076B" w:rsidP="00CF7F4E">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A91F4A">
        <w:rPr>
          <w:rFonts w:ascii="Arial" w:eastAsia="Calibri" w:hAnsi="Arial" w:cs="Arial"/>
          <w:b/>
          <w:color w:val="000000" w:themeColor="text1"/>
          <w:sz w:val="22"/>
        </w:rPr>
        <w:t>Consideraciones</w:t>
      </w:r>
    </w:p>
    <w:p w14:paraId="133AAE82" w14:textId="77777777" w:rsidR="0078076B" w:rsidRPr="00A91F4A" w:rsidRDefault="0078076B" w:rsidP="00CF7F4E">
      <w:pPr>
        <w:tabs>
          <w:tab w:val="left" w:pos="426"/>
        </w:tabs>
        <w:spacing w:line="276" w:lineRule="auto"/>
        <w:jc w:val="both"/>
        <w:rPr>
          <w:rFonts w:ascii="Arial" w:eastAsia="Calibri" w:hAnsi="Arial" w:cs="Arial"/>
          <w:b/>
          <w:color w:val="000000" w:themeColor="text1"/>
          <w:sz w:val="22"/>
        </w:rPr>
      </w:pPr>
    </w:p>
    <w:p w14:paraId="73D994CA" w14:textId="47FE121A" w:rsidR="002154DF" w:rsidRPr="00A91F4A" w:rsidRDefault="00F22AE9" w:rsidP="00CF7F4E">
      <w:pPr>
        <w:spacing w:line="276" w:lineRule="auto"/>
        <w:jc w:val="both"/>
        <w:rPr>
          <w:rFonts w:ascii="Arial" w:eastAsia="Calibri" w:hAnsi="Arial" w:cs="Arial"/>
          <w:color w:val="000000" w:themeColor="text1"/>
          <w:sz w:val="22"/>
        </w:rPr>
      </w:pPr>
      <w:r w:rsidRPr="00F22AE9">
        <w:rPr>
          <w:rFonts w:ascii="Arial" w:hAnsi="Arial" w:cs="Arial"/>
          <w:color w:val="000000" w:themeColor="text1"/>
          <w:sz w:val="22"/>
        </w:rPr>
        <w:t>La Agencia Nacional de Contratación Pública–Colombia Compra Eficiente se ha pronunciado en diferentes oportunidades sobre</w:t>
      </w:r>
      <w:r>
        <w:rPr>
          <w:rFonts w:ascii="Arial" w:hAnsi="Arial" w:cs="Arial"/>
          <w:color w:val="000000" w:themeColor="text1"/>
          <w:sz w:val="22"/>
        </w:rPr>
        <w:t xml:space="preserve"> </w:t>
      </w:r>
      <w:r w:rsidRPr="00F22AE9">
        <w:rPr>
          <w:rFonts w:ascii="Arial" w:hAnsi="Arial" w:cs="Arial"/>
          <w:color w:val="000000" w:themeColor="text1"/>
          <w:sz w:val="22"/>
        </w:rPr>
        <w:t>el alcance de la subsanabilidad</w:t>
      </w:r>
      <w:r>
        <w:rPr>
          <w:rFonts w:ascii="Arial" w:hAnsi="Arial" w:cs="Arial"/>
          <w:color w:val="000000" w:themeColor="text1"/>
          <w:sz w:val="22"/>
        </w:rPr>
        <w:t>, concretamente</w:t>
      </w:r>
      <w:r w:rsidR="007B0501">
        <w:rPr>
          <w:rFonts w:ascii="Arial" w:hAnsi="Arial" w:cs="Arial"/>
          <w:color w:val="000000" w:themeColor="text1"/>
          <w:sz w:val="22"/>
        </w:rPr>
        <w:t>,</w:t>
      </w:r>
      <w:r>
        <w:rPr>
          <w:rFonts w:ascii="Arial" w:hAnsi="Arial" w:cs="Arial"/>
          <w:color w:val="000000" w:themeColor="text1"/>
          <w:sz w:val="22"/>
        </w:rPr>
        <w:t xml:space="preserve"> </w:t>
      </w:r>
      <w:r w:rsidRPr="00F22AE9">
        <w:rPr>
          <w:rFonts w:ascii="Arial" w:hAnsi="Arial" w:cs="Arial"/>
          <w:color w:val="000000" w:themeColor="text1"/>
          <w:sz w:val="22"/>
        </w:rPr>
        <w:t>sobre la subsanabilidad de la garantía de seriedad de la oferta</w:t>
      </w:r>
      <w:r w:rsidR="00E32191" w:rsidRPr="00A91F4A">
        <w:rPr>
          <w:rFonts w:ascii="Arial" w:hAnsi="Arial" w:cs="Arial"/>
          <w:color w:val="000000" w:themeColor="text1"/>
          <w:sz w:val="22"/>
        </w:rPr>
        <w:t xml:space="preserve"> </w:t>
      </w:r>
      <w:r w:rsidR="00F0271B" w:rsidRPr="00A91F4A">
        <w:rPr>
          <w:rFonts w:ascii="Arial" w:eastAsia="Calibri" w:hAnsi="Arial" w:cs="Arial"/>
          <w:color w:val="000000" w:themeColor="text1"/>
          <w:sz w:val="22"/>
        </w:rPr>
        <w:t>en los c</w:t>
      </w:r>
      <w:r w:rsidR="00E32191" w:rsidRPr="00A91F4A">
        <w:rPr>
          <w:rFonts w:ascii="Arial" w:eastAsia="Calibri" w:hAnsi="Arial" w:cs="Arial"/>
          <w:color w:val="000000" w:themeColor="text1"/>
          <w:sz w:val="22"/>
        </w:rPr>
        <w:t>oncept</w:t>
      </w:r>
      <w:r w:rsidR="00974AB7" w:rsidRPr="00A91F4A">
        <w:rPr>
          <w:rFonts w:ascii="Arial" w:eastAsia="Calibri" w:hAnsi="Arial" w:cs="Arial"/>
          <w:color w:val="000000" w:themeColor="text1"/>
          <w:sz w:val="22"/>
        </w:rPr>
        <w:t>o</w:t>
      </w:r>
      <w:r w:rsidR="00F0271B" w:rsidRPr="00A91F4A">
        <w:rPr>
          <w:rFonts w:ascii="Arial" w:eastAsia="Calibri" w:hAnsi="Arial" w:cs="Arial"/>
          <w:color w:val="000000" w:themeColor="text1"/>
          <w:sz w:val="22"/>
        </w:rPr>
        <w:t>s</w:t>
      </w:r>
      <w:r w:rsidR="00974AB7" w:rsidRPr="00A91F4A">
        <w:rPr>
          <w:rFonts w:ascii="Arial" w:eastAsia="Calibri" w:hAnsi="Arial" w:cs="Arial"/>
          <w:color w:val="000000" w:themeColor="text1"/>
          <w:sz w:val="22"/>
        </w:rPr>
        <w:t xml:space="preserve"> identificados con </w:t>
      </w:r>
      <w:r w:rsidR="00F0271B" w:rsidRPr="00A91F4A">
        <w:rPr>
          <w:rFonts w:ascii="Arial" w:eastAsia="Calibri" w:hAnsi="Arial" w:cs="Arial"/>
          <w:color w:val="000000" w:themeColor="text1"/>
          <w:sz w:val="22"/>
        </w:rPr>
        <w:t xml:space="preserve">los </w:t>
      </w:r>
      <w:r>
        <w:rPr>
          <w:rFonts w:ascii="Arial" w:eastAsia="Calibri" w:hAnsi="Arial" w:cs="Arial"/>
          <w:color w:val="000000" w:themeColor="text1"/>
          <w:sz w:val="22"/>
        </w:rPr>
        <w:t>radicados N°</w:t>
      </w:r>
      <w:r w:rsidR="00085FD4" w:rsidRPr="00A91F4A">
        <w:rPr>
          <w:rFonts w:ascii="Arial" w:eastAsia="Calibri" w:hAnsi="Arial" w:cs="Arial"/>
          <w:color w:val="000000" w:themeColor="text1"/>
          <w:sz w:val="22"/>
        </w:rPr>
        <w:t xml:space="preserve"> CU</w:t>
      </w:r>
      <w:r>
        <w:rPr>
          <w:rFonts w:ascii="Arial" w:hAnsi="Arial" w:cs="Arial"/>
          <w:color w:val="000000" w:themeColor="text1"/>
          <w:sz w:val="22"/>
        </w:rPr>
        <w:t>― 060 de 2020,</w:t>
      </w:r>
      <w:r w:rsidR="00085FD4" w:rsidRPr="00A91F4A">
        <w:rPr>
          <w:rFonts w:ascii="Arial" w:hAnsi="Arial" w:cs="Arial"/>
          <w:color w:val="000000" w:themeColor="text1"/>
          <w:sz w:val="22"/>
        </w:rPr>
        <w:t xml:space="preserve"> </w:t>
      </w:r>
      <w:r w:rsidR="00085FD4" w:rsidRPr="00A91F4A">
        <w:rPr>
          <w:rFonts w:ascii="Arial" w:eastAsia="Calibri" w:hAnsi="Arial" w:cs="Arial"/>
          <w:color w:val="000000" w:themeColor="text1"/>
          <w:sz w:val="22"/>
        </w:rPr>
        <w:t>4201912000005659 del 21 de agosto de 2019</w:t>
      </w:r>
      <w:r w:rsidR="00D16693" w:rsidRPr="00A91F4A">
        <w:rPr>
          <w:rFonts w:ascii="Arial" w:eastAsia="Calibri" w:hAnsi="Arial" w:cs="Arial"/>
          <w:color w:val="000000" w:themeColor="text1"/>
          <w:sz w:val="22"/>
        </w:rPr>
        <w:t>,</w:t>
      </w:r>
      <w:r>
        <w:rPr>
          <w:rFonts w:ascii="Arial" w:eastAsia="Calibri" w:hAnsi="Arial" w:cs="Arial"/>
          <w:color w:val="000000" w:themeColor="text1"/>
          <w:sz w:val="22"/>
        </w:rPr>
        <w:t xml:space="preserve"> y C-218 del 02 de abril de 2020</w:t>
      </w:r>
      <w:r w:rsidR="00AE0FF3">
        <w:rPr>
          <w:rFonts w:ascii="Arial" w:eastAsia="Calibri" w:hAnsi="Arial" w:cs="Arial"/>
          <w:color w:val="000000" w:themeColor="text1"/>
          <w:sz w:val="22"/>
        </w:rPr>
        <w:t>.</w:t>
      </w:r>
    </w:p>
    <w:p w14:paraId="38134EEB" w14:textId="6A150BF5" w:rsidR="0078076B" w:rsidRPr="00A91F4A" w:rsidRDefault="00F22AE9" w:rsidP="00246100">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rPr>
        <w:t xml:space="preserve">Con el fin de </w:t>
      </w:r>
      <w:r>
        <w:rPr>
          <w:rFonts w:ascii="Arial" w:eastAsia="Calibri" w:hAnsi="Arial" w:cs="Arial"/>
          <w:color w:val="000000" w:themeColor="text1"/>
          <w:sz w:val="22"/>
          <w:lang w:val="es-ES_tradnl"/>
        </w:rPr>
        <w:t xml:space="preserve">desarrollar la inquietud planteada por usted, </w:t>
      </w:r>
      <w:r w:rsidR="0078076B" w:rsidRPr="00A91F4A">
        <w:rPr>
          <w:rFonts w:ascii="Arial" w:eastAsia="Calibri" w:hAnsi="Arial" w:cs="Arial"/>
          <w:color w:val="000000" w:themeColor="text1"/>
          <w:sz w:val="22"/>
          <w:lang w:val="es-ES_tradnl"/>
        </w:rPr>
        <w:t xml:space="preserve">se explicará el fundamento constitucional y legal del principio de selección objetiva en la contratación estatal, con la finalidad de sustentar la idea de que dicho principio es el fundamento del régimen de subsanabilidad. En segundo lugar, se </w:t>
      </w:r>
      <w:r w:rsidR="00085FD4" w:rsidRPr="00A91F4A">
        <w:rPr>
          <w:rFonts w:ascii="Arial" w:eastAsia="Calibri" w:hAnsi="Arial" w:cs="Arial"/>
          <w:color w:val="000000" w:themeColor="text1"/>
          <w:sz w:val="22"/>
          <w:lang w:val="es-ES_tradnl"/>
        </w:rPr>
        <w:t xml:space="preserve">determinará el alcance de la subsanabilidad </w:t>
      </w:r>
      <w:r w:rsidR="00DB7BE4" w:rsidRPr="00A91F4A">
        <w:rPr>
          <w:rFonts w:ascii="Arial" w:eastAsia="Calibri" w:hAnsi="Arial" w:cs="Arial"/>
          <w:color w:val="000000" w:themeColor="text1"/>
          <w:sz w:val="22"/>
          <w:lang w:val="es-ES_tradnl"/>
        </w:rPr>
        <w:t xml:space="preserve">y finalmente, se harán algunas consideraciones sobre la subsanabilidad </w:t>
      </w:r>
      <w:r w:rsidR="00085FD4" w:rsidRPr="00A91F4A">
        <w:rPr>
          <w:rFonts w:ascii="Arial" w:eastAsia="Calibri" w:hAnsi="Arial" w:cs="Arial"/>
          <w:color w:val="000000" w:themeColor="text1"/>
          <w:sz w:val="22"/>
          <w:lang w:val="es-ES_tradnl"/>
        </w:rPr>
        <w:t>de la garantía de seriedad</w:t>
      </w:r>
      <w:r w:rsidR="007B0501">
        <w:rPr>
          <w:rFonts w:ascii="Arial" w:eastAsia="Calibri" w:hAnsi="Arial" w:cs="Arial"/>
          <w:color w:val="000000" w:themeColor="text1"/>
          <w:sz w:val="22"/>
          <w:lang w:val="es-ES_tradnl"/>
        </w:rPr>
        <w:t xml:space="preserve"> de la oferta</w:t>
      </w:r>
      <w:r w:rsidR="00085FD4" w:rsidRPr="00A91F4A">
        <w:rPr>
          <w:rFonts w:ascii="Arial" w:eastAsia="Calibri" w:hAnsi="Arial" w:cs="Arial"/>
          <w:color w:val="000000" w:themeColor="text1"/>
          <w:sz w:val="22"/>
          <w:lang w:val="es-ES_tradnl"/>
        </w:rPr>
        <w:t xml:space="preserve">. </w:t>
      </w:r>
    </w:p>
    <w:p w14:paraId="561D05CE" w14:textId="77777777" w:rsidR="00A91F4A" w:rsidRDefault="00A91F4A" w:rsidP="00CF7F4E">
      <w:pPr>
        <w:spacing w:line="276" w:lineRule="auto"/>
        <w:jc w:val="both"/>
        <w:rPr>
          <w:rFonts w:ascii="Arial" w:eastAsia="Calibri" w:hAnsi="Arial" w:cs="Arial"/>
          <w:b/>
          <w:bCs/>
          <w:color w:val="000000" w:themeColor="text1"/>
          <w:sz w:val="22"/>
          <w:lang w:val="es-ES_tradnl"/>
        </w:rPr>
      </w:pPr>
    </w:p>
    <w:p w14:paraId="194D5B5D" w14:textId="13704BEA" w:rsidR="009113C7" w:rsidRPr="00A91F4A" w:rsidRDefault="009113C7" w:rsidP="00CF7F4E">
      <w:pPr>
        <w:spacing w:line="276" w:lineRule="auto"/>
        <w:jc w:val="both"/>
        <w:rPr>
          <w:rFonts w:ascii="Arial" w:eastAsia="Calibri" w:hAnsi="Arial" w:cs="Arial"/>
          <w:b/>
          <w:bCs/>
          <w:color w:val="000000" w:themeColor="text1"/>
          <w:sz w:val="22"/>
          <w:lang w:val="es-ES_tradnl"/>
        </w:rPr>
      </w:pPr>
      <w:r w:rsidRPr="00A91F4A">
        <w:rPr>
          <w:rFonts w:ascii="Arial" w:eastAsia="Calibri" w:hAnsi="Arial" w:cs="Arial"/>
          <w:b/>
          <w:bCs/>
          <w:color w:val="000000" w:themeColor="text1"/>
          <w:sz w:val="22"/>
          <w:lang w:val="es-ES_tradnl"/>
        </w:rPr>
        <w:t>2.1. Principio de selección objetiva en la contratación estatal</w:t>
      </w:r>
    </w:p>
    <w:p w14:paraId="47B6BCAD" w14:textId="77777777" w:rsidR="009113C7" w:rsidRPr="00A91F4A" w:rsidRDefault="009113C7" w:rsidP="00CF7F4E">
      <w:pPr>
        <w:spacing w:line="276" w:lineRule="auto"/>
        <w:jc w:val="both"/>
        <w:rPr>
          <w:rFonts w:ascii="Arial" w:eastAsia="Calibri" w:hAnsi="Arial" w:cs="Arial"/>
          <w:color w:val="000000" w:themeColor="text1"/>
          <w:sz w:val="22"/>
          <w:lang w:val="es-ES_tradnl"/>
        </w:rPr>
      </w:pPr>
    </w:p>
    <w:p w14:paraId="48711409" w14:textId="77777777" w:rsidR="009113C7" w:rsidRPr="00A91F4A" w:rsidRDefault="009113C7" w:rsidP="00CF7F4E">
      <w:pPr>
        <w:spacing w:line="276" w:lineRule="auto"/>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 xml:space="preserve">Uno de los principios transversales de los procedimientos de selección es el de </w:t>
      </w:r>
      <w:r w:rsidRPr="00A91F4A">
        <w:rPr>
          <w:rFonts w:ascii="Arial" w:eastAsia="Calibri" w:hAnsi="Arial" w:cs="Arial"/>
          <w:i/>
          <w:iCs/>
          <w:color w:val="000000" w:themeColor="text1"/>
          <w:sz w:val="22"/>
          <w:lang w:val="es-ES_tradnl"/>
        </w:rPr>
        <w:t>selección objetiva</w:t>
      </w:r>
      <w:r w:rsidRPr="00A91F4A">
        <w:rPr>
          <w:rFonts w:ascii="Arial" w:eastAsia="Calibri" w:hAnsi="Arial" w:cs="Arial"/>
          <w:color w:val="000000" w:themeColor="text1"/>
          <w:sz w:val="22"/>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5E198D08" w14:textId="5A04E8F3" w:rsidR="009113C7" w:rsidRPr="00A91F4A" w:rsidRDefault="009113C7" w:rsidP="00246100">
      <w:pPr>
        <w:spacing w:before="120"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lastRenderedPageBreak/>
        <w:t>Si bien dentro de la historia de la contratación pública en Colombia, se vislumbran antecedentes normativos que consagraban dicho principio, en la actualidad la disposición legal que lo prevé de manera más clara y contundente es el artículo 5 de la Ley 1150 de 2007, modificado por el artículo 88 de la Ley 1474 de 2011 y por el artículo 5 de la Ley 1882 de 2018</w:t>
      </w:r>
      <w:r w:rsidR="00286012">
        <w:rPr>
          <w:rFonts w:ascii="Arial" w:eastAsia="Calibri" w:hAnsi="Arial" w:cs="Arial"/>
          <w:color w:val="000000" w:themeColor="text1"/>
          <w:sz w:val="22"/>
          <w:lang w:val="es-ES_tradnl"/>
        </w:rPr>
        <w:t>.</w:t>
      </w:r>
    </w:p>
    <w:p w14:paraId="49DE3CA3" w14:textId="6C0C23E6" w:rsidR="00375281" w:rsidRDefault="009113C7">
      <w:pPr>
        <w:spacing w:before="120"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 xml:space="preserve">Así mismo, la Ley 80 de 1993 se refiere a la </w:t>
      </w:r>
      <w:r w:rsidRPr="00A91F4A">
        <w:rPr>
          <w:rFonts w:ascii="Arial" w:eastAsia="Calibri" w:hAnsi="Arial" w:cs="Arial"/>
          <w:i/>
          <w:iCs/>
          <w:color w:val="000000" w:themeColor="text1"/>
          <w:sz w:val="22"/>
          <w:lang w:val="es-ES_tradnl"/>
        </w:rPr>
        <w:t>selección objetiva</w:t>
      </w:r>
      <w:r w:rsidRPr="00A91F4A">
        <w:rPr>
          <w:rFonts w:ascii="Arial" w:eastAsia="Calibri" w:hAnsi="Arial" w:cs="Arial"/>
          <w:color w:val="000000" w:themeColor="text1"/>
          <w:sz w:val="22"/>
          <w:lang w:val="es-ES_tradnl"/>
        </w:rPr>
        <w:t xml:space="preserve"> en varios apartados, como: i) el primer inciso del artículo 21, que obliga a las entidades estatales </w:t>
      </w:r>
      <w:proofErr w:type="gramStart"/>
      <w:r w:rsidRPr="00A91F4A">
        <w:rPr>
          <w:rFonts w:ascii="Arial" w:eastAsia="Calibri" w:hAnsi="Arial" w:cs="Arial"/>
          <w:color w:val="000000" w:themeColor="text1"/>
          <w:sz w:val="22"/>
          <w:lang w:val="es-ES_tradnl"/>
        </w:rPr>
        <w:t>a</w:t>
      </w:r>
      <w:proofErr w:type="gramEnd"/>
      <w:r w:rsidRPr="00A91F4A">
        <w:rPr>
          <w:rFonts w:ascii="Arial" w:eastAsia="Calibri" w:hAnsi="Arial" w:cs="Arial"/>
          <w:color w:val="000000" w:themeColor="text1"/>
          <w:sz w:val="22"/>
          <w:lang w:val="es-ES_tradnl"/>
        </w:rPr>
        <w:t xml:space="preserve"> tener en cuenta la selección objetiva, al garantizar la participación de los oferentes de bienes y servicios de origen nacional</w:t>
      </w:r>
      <w:r w:rsidR="000243CA">
        <w:rPr>
          <w:rFonts w:ascii="Arial" w:eastAsia="Calibri" w:hAnsi="Arial" w:cs="Arial"/>
          <w:color w:val="000000" w:themeColor="text1"/>
          <w:sz w:val="22"/>
          <w:lang w:val="es-ES_tradnl"/>
        </w:rPr>
        <w:t>.</w:t>
      </w:r>
      <w:r w:rsidRPr="00A91F4A">
        <w:rPr>
          <w:rFonts w:ascii="Arial" w:eastAsia="Calibri" w:hAnsi="Arial" w:cs="Arial"/>
          <w:color w:val="000000" w:themeColor="text1"/>
          <w:sz w:val="22"/>
          <w:lang w:val="es-ES_tradnl"/>
        </w:rPr>
        <w:t xml:space="preserve"> ii)</w:t>
      </w:r>
      <w:r w:rsidR="000243CA">
        <w:rPr>
          <w:rFonts w:ascii="Arial" w:eastAsia="Calibri" w:hAnsi="Arial" w:cs="Arial"/>
          <w:color w:val="000000" w:themeColor="text1"/>
          <w:sz w:val="22"/>
          <w:lang w:val="es-ES_tradnl"/>
        </w:rPr>
        <w:t xml:space="preserve"> De otro lado,</w:t>
      </w:r>
      <w:r w:rsidRPr="00A91F4A">
        <w:rPr>
          <w:rFonts w:ascii="Arial" w:eastAsia="Calibri" w:hAnsi="Arial" w:cs="Arial"/>
          <w:color w:val="000000" w:themeColor="text1"/>
          <w:sz w:val="22"/>
          <w:lang w:val="es-ES_tradnl"/>
        </w:rPr>
        <w:t xml:space="preserve"> el artículo 24, numeral 5º, literal a), manda que en los pliegos de condiciones se indiquen «[…] los requisitos objetivos necesarios para participar en el correspondiente proceso de selección»</w:t>
      </w:r>
      <w:r w:rsidR="000243CA">
        <w:rPr>
          <w:rFonts w:ascii="Arial" w:eastAsia="Calibri" w:hAnsi="Arial" w:cs="Arial"/>
          <w:color w:val="000000" w:themeColor="text1"/>
          <w:sz w:val="22"/>
          <w:lang w:val="es-ES_tradnl"/>
        </w:rPr>
        <w:t>.</w:t>
      </w:r>
      <w:r w:rsidRPr="00A91F4A">
        <w:rPr>
          <w:rFonts w:ascii="Arial" w:eastAsia="Calibri" w:hAnsi="Arial" w:cs="Arial"/>
          <w:color w:val="000000" w:themeColor="text1"/>
          <w:sz w:val="22"/>
          <w:lang w:val="es-ES_tradnl"/>
        </w:rPr>
        <w:t xml:space="preserve"> iii)</w:t>
      </w:r>
      <w:r w:rsidR="000243CA">
        <w:rPr>
          <w:rFonts w:ascii="Arial" w:eastAsia="Calibri" w:hAnsi="Arial" w:cs="Arial"/>
          <w:color w:val="000000" w:themeColor="text1"/>
          <w:sz w:val="22"/>
          <w:lang w:val="es-ES_tradnl"/>
        </w:rPr>
        <w:t xml:space="preserve"> Igualmente,</w:t>
      </w:r>
      <w:r w:rsidRPr="00A91F4A">
        <w:rPr>
          <w:rFonts w:ascii="Arial" w:eastAsia="Calibri" w:hAnsi="Arial" w:cs="Arial"/>
          <w:color w:val="000000" w:themeColor="text1"/>
          <w:sz w:val="22"/>
          <w:lang w:val="es-ES_tradnl"/>
        </w:rPr>
        <w:t xml:space="preserve"> el artículo 24, numeral 5º, literal b), establece que en los pliegos de condiciones se deben definir «[…] reglas objetivas, justas, claras y completas que permitan la confección de ofrecimientos de la misma índole, aseguren una escogencia objetiva y eviten la declaratoria de desierta de la licitación»</w:t>
      </w:r>
      <w:r w:rsidR="000243CA">
        <w:rPr>
          <w:rFonts w:ascii="Arial" w:eastAsia="Calibri" w:hAnsi="Arial" w:cs="Arial"/>
          <w:color w:val="000000" w:themeColor="text1"/>
          <w:sz w:val="22"/>
          <w:lang w:val="es-ES_tradnl"/>
        </w:rPr>
        <w:t>.</w:t>
      </w:r>
      <w:r w:rsidRPr="00A91F4A">
        <w:rPr>
          <w:rFonts w:ascii="Arial" w:eastAsia="Calibri" w:hAnsi="Arial" w:cs="Arial"/>
          <w:color w:val="000000" w:themeColor="text1"/>
          <w:sz w:val="22"/>
          <w:lang w:val="es-ES_tradnl"/>
        </w:rPr>
        <w:t xml:space="preserve"> </w:t>
      </w:r>
    </w:p>
    <w:p w14:paraId="1E1479A5" w14:textId="6A4D4993" w:rsidR="00184328" w:rsidRDefault="00375281">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De igual forma, </w:t>
      </w:r>
      <w:proofErr w:type="spellStart"/>
      <w:r w:rsidR="009113C7" w:rsidRPr="00A91F4A">
        <w:rPr>
          <w:rFonts w:ascii="Arial" w:eastAsia="Calibri" w:hAnsi="Arial" w:cs="Arial"/>
          <w:color w:val="000000" w:themeColor="text1"/>
          <w:sz w:val="22"/>
          <w:lang w:val="es-ES_tradnl"/>
        </w:rPr>
        <w:t>iv</w:t>
      </w:r>
      <w:proofErr w:type="spellEnd"/>
      <w:r w:rsidR="009113C7" w:rsidRPr="00A91F4A">
        <w:rPr>
          <w:rFonts w:ascii="Arial" w:eastAsia="Calibri" w:hAnsi="Arial" w:cs="Arial"/>
          <w:color w:val="000000" w:themeColor="text1"/>
          <w:sz w:val="22"/>
          <w:lang w:val="es-ES_tradnl"/>
        </w:rPr>
        <w:t xml:space="preserve">) el artículo 24, numeral 8º, </w:t>
      </w:r>
      <w:r w:rsidR="000243CA">
        <w:rPr>
          <w:rFonts w:ascii="Arial" w:eastAsia="Calibri" w:hAnsi="Arial" w:cs="Arial"/>
          <w:color w:val="000000" w:themeColor="text1"/>
          <w:sz w:val="22"/>
          <w:lang w:val="es-ES_tradnl"/>
        </w:rPr>
        <w:t>dispone que</w:t>
      </w:r>
      <w:r w:rsidR="009113C7" w:rsidRPr="00A91F4A">
        <w:rPr>
          <w:rFonts w:ascii="Arial" w:eastAsia="Calibri" w:hAnsi="Arial" w:cs="Arial"/>
          <w:color w:val="000000" w:themeColor="text1"/>
          <w:sz w:val="22"/>
          <w:lang w:val="es-ES_tradnl"/>
        </w:rPr>
        <w:t xml:space="preserve">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w:t>
      </w:r>
      <w:r w:rsidR="000243CA">
        <w:rPr>
          <w:rFonts w:ascii="Arial" w:eastAsia="Calibri" w:hAnsi="Arial" w:cs="Arial"/>
          <w:color w:val="000000" w:themeColor="text1"/>
          <w:sz w:val="22"/>
          <w:lang w:val="es-ES_tradnl"/>
        </w:rPr>
        <w:t>.</w:t>
      </w:r>
      <w:r w:rsidR="009113C7" w:rsidRPr="00A91F4A">
        <w:rPr>
          <w:rFonts w:ascii="Arial" w:eastAsia="Calibri" w:hAnsi="Arial" w:cs="Arial"/>
          <w:color w:val="000000" w:themeColor="text1"/>
          <w:sz w:val="22"/>
          <w:lang w:val="es-ES_tradnl"/>
        </w:rPr>
        <w:t xml:space="preserve"> v) </w:t>
      </w:r>
      <w:r w:rsidR="00F130F0">
        <w:rPr>
          <w:rFonts w:ascii="Arial" w:eastAsia="Calibri" w:hAnsi="Arial" w:cs="Arial"/>
          <w:color w:val="000000" w:themeColor="text1"/>
          <w:sz w:val="22"/>
          <w:lang w:val="es-ES_tradnl"/>
        </w:rPr>
        <w:t>E</w:t>
      </w:r>
      <w:r w:rsidR="009113C7" w:rsidRPr="00A91F4A">
        <w:rPr>
          <w:rFonts w:ascii="Arial" w:eastAsia="Calibri" w:hAnsi="Arial" w:cs="Arial"/>
          <w:color w:val="000000" w:themeColor="text1"/>
          <w:sz w:val="22"/>
          <w:lang w:val="es-ES_tradnl"/>
        </w:rPr>
        <w:t>l segundo inciso del parágrafo 3º del artículo 24,</w:t>
      </w:r>
      <w:r w:rsidR="00F130F0">
        <w:rPr>
          <w:rFonts w:ascii="Arial" w:eastAsia="Calibri" w:hAnsi="Arial" w:cs="Arial"/>
          <w:color w:val="000000" w:themeColor="text1"/>
          <w:sz w:val="22"/>
          <w:lang w:val="es-ES_tradnl"/>
        </w:rPr>
        <w:t xml:space="preserve"> entretanto,</w:t>
      </w:r>
      <w:r w:rsidR="009113C7" w:rsidRPr="00A91F4A">
        <w:rPr>
          <w:rFonts w:ascii="Arial" w:eastAsia="Calibri" w:hAnsi="Arial" w:cs="Arial"/>
          <w:color w:val="000000" w:themeColor="text1"/>
          <w:sz w:val="22"/>
          <w:lang w:val="es-ES_tradnl"/>
        </w:rPr>
        <w:t xml:space="preserve"> exige tener en cuenta la selección objetiva de la entidad veedora para el procedimiento de venta de bienes de las entidades estatales por el sistema de martillo</w:t>
      </w:r>
      <w:r w:rsidR="00F130F0">
        <w:rPr>
          <w:rFonts w:ascii="Arial" w:eastAsia="Calibri" w:hAnsi="Arial" w:cs="Arial"/>
          <w:color w:val="000000" w:themeColor="text1"/>
          <w:sz w:val="22"/>
          <w:lang w:val="es-ES_tradnl"/>
        </w:rPr>
        <w:t>.</w:t>
      </w:r>
      <w:r w:rsidR="009113C7" w:rsidRPr="00A91F4A">
        <w:rPr>
          <w:rFonts w:ascii="Arial" w:eastAsia="Calibri" w:hAnsi="Arial" w:cs="Arial"/>
          <w:color w:val="000000" w:themeColor="text1"/>
          <w:sz w:val="22"/>
          <w:lang w:val="es-ES_tradnl"/>
        </w:rPr>
        <w:t xml:space="preserve"> </w:t>
      </w:r>
      <w:r w:rsidR="00F130F0">
        <w:rPr>
          <w:rFonts w:ascii="Arial" w:eastAsia="Calibri" w:hAnsi="Arial" w:cs="Arial"/>
          <w:color w:val="000000" w:themeColor="text1"/>
          <w:sz w:val="22"/>
          <w:lang w:val="es-ES_tradnl"/>
        </w:rPr>
        <w:t>Adicionalmente,</w:t>
      </w:r>
      <w:r w:rsidR="00175060">
        <w:rPr>
          <w:rFonts w:ascii="Arial" w:eastAsia="Calibri" w:hAnsi="Arial" w:cs="Arial"/>
          <w:color w:val="000000" w:themeColor="text1"/>
          <w:sz w:val="22"/>
          <w:lang w:val="es-ES_tradnl"/>
        </w:rPr>
        <w:t xml:space="preserve"> vi)</w:t>
      </w:r>
      <w:r w:rsidR="00F130F0">
        <w:rPr>
          <w:rFonts w:ascii="Arial" w:eastAsia="Calibri" w:hAnsi="Arial" w:cs="Arial"/>
          <w:color w:val="000000" w:themeColor="text1"/>
          <w:sz w:val="22"/>
          <w:lang w:val="es-ES_tradnl"/>
        </w:rPr>
        <w:t xml:space="preserve"> </w:t>
      </w:r>
      <w:r w:rsidR="009113C7" w:rsidRPr="00A91F4A">
        <w:rPr>
          <w:rFonts w:ascii="Arial" w:eastAsia="Calibri" w:hAnsi="Arial" w:cs="Arial"/>
          <w:color w:val="000000" w:themeColor="text1"/>
          <w:sz w:val="22"/>
          <w:lang w:val="es-ES_tradnl"/>
        </w:rPr>
        <w:t>el numeral 18 del artículo 25</w:t>
      </w:r>
      <w:r w:rsidR="00F130F0">
        <w:rPr>
          <w:rFonts w:ascii="Arial" w:eastAsia="Calibri" w:hAnsi="Arial" w:cs="Arial"/>
          <w:color w:val="000000" w:themeColor="text1"/>
          <w:sz w:val="22"/>
          <w:lang w:val="es-ES_tradnl"/>
        </w:rPr>
        <w:t xml:space="preserve"> señala </w:t>
      </w:r>
      <w:r w:rsidR="009113C7" w:rsidRPr="00A91F4A">
        <w:rPr>
          <w:rFonts w:ascii="Arial" w:eastAsia="Calibri" w:hAnsi="Arial" w:cs="Arial"/>
          <w:color w:val="000000" w:themeColor="text1"/>
          <w:sz w:val="22"/>
          <w:lang w:val="es-ES_tradnl"/>
        </w:rPr>
        <w:t>que «La declaratoria de desierta de la licitación únicamente procederá por motivos o causas que impidan la escogencia objetiva»</w:t>
      </w:r>
      <w:r w:rsidR="00F130F0">
        <w:rPr>
          <w:rFonts w:ascii="Arial" w:eastAsia="Calibri" w:hAnsi="Arial" w:cs="Arial"/>
          <w:color w:val="000000" w:themeColor="text1"/>
          <w:sz w:val="22"/>
          <w:lang w:val="es-ES_tradnl"/>
        </w:rPr>
        <w:t>.</w:t>
      </w:r>
      <w:r w:rsidR="009113C7" w:rsidRPr="00A91F4A">
        <w:rPr>
          <w:rFonts w:ascii="Arial" w:eastAsia="Calibri" w:hAnsi="Arial" w:cs="Arial"/>
          <w:color w:val="000000" w:themeColor="text1"/>
          <w:sz w:val="22"/>
          <w:lang w:val="es-ES_tradnl"/>
        </w:rPr>
        <w:t xml:space="preserve"> </w:t>
      </w:r>
      <w:proofErr w:type="spellStart"/>
      <w:r w:rsidR="009113C7" w:rsidRPr="00A91F4A">
        <w:rPr>
          <w:rFonts w:ascii="Arial" w:eastAsia="Calibri" w:hAnsi="Arial" w:cs="Arial"/>
          <w:color w:val="000000" w:themeColor="text1"/>
          <w:sz w:val="22"/>
          <w:lang w:val="es-ES_tradnl"/>
        </w:rPr>
        <w:t>vii</w:t>
      </w:r>
      <w:proofErr w:type="spellEnd"/>
      <w:r w:rsidR="009113C7" w:rsidRPr="00A91F4A">
        <w:rPr>
          <w:rFonts w:ascii="Arial" w:eastAsia="Calibri" w:hAnsi="Arial" w:cs="Arial"/>
          <w:color w:val="000000" w:themeColor="text1"/>
          <w:sz w:val="22"/>
          <w:lang w:val="es-ES_tradnl"/>
        </w:rPr>
        <w:t xml:space="preserve">) </w:t>
      </w:r>
      <w:r w:rsidR="001A3A87">
        <w:rPr>
          <w:rFonts w:ascii="Arial" w:eastAsia="Calibri" w:hAnsi="Arial" w:cs="Arial"/>
          <w:color w:val="000000" w:themeColor="text1"/>
          <w:sz w:val="22"/>
          <w:lang w:val="es-ES_tradnl"/>
        </w:rPr>
        <w:t>Es también una expresión de la selección objetiva</w:t>
      </w:r>
      <w:r w:rsidR="001E6A1A">
        <w:rPr>
          <w:rFonts w:ascii="Arial" w:eastAsia="Calibri" w:hAnsi="Arial" w:cs="Arial"/>
          <w:color w:val="000000" w:themeColor="text1"/>
          <w:sz w:val="22"/>
          <w:lang w:val="es-ES_tradnl"/>
        </w:rPr>
        <w:t xml:space="preserve"> </w:t>
      </w:r>
      <w:r w:rsidR="009113C7" w:rsidRPr="00A91F4A">
        <w:rPr>
          <w:rFonts w:ascii="Arial" w:eastAsia="Calibri" w:hAnsi="Arial" w:cs="Arial"/>
          <w:color w:val="000000" w:themeColor="text1"/>
          <w:sz w:val="22"/>
          <w:lang w:val="es-ES_tradnl"/>
        </w:rPr>
        <w:t>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w:t>
      </w:r>
      <w:r w:rsidR="001A3A87">
        <w:rPr>
          <w:rFonts w:ascii="Arial" w:eastAsia="Calibri" w:hAnsi="Arial" w:cs="Arial"/>
          <w:color w:val="000000" w:themeColor="text1"/>
          <w:sz w:val="22"/>
          <w:lang w:val="es-ES_tradnl"/>
        </w:rPr>
        <w:t>.</w:t>
      </w:r>
      <w:r w:rsidR="009113C7" w:rsidRPr="00A91F4A">
        <w:rPr>
          <w:rFonts w:ascii="Arial" w:eastAsia="Calibri" w:hAnsi="Arial" w:cs="Arial"/>
          <w:color w:val="000000" w:themeColor="text1"/>
          <w:sz w:val="22"/>
          <w:lang w:val="es-ES_tradnl"/>
        </w:rPr>
        <w:t xml:space="preserve"> </w:t>
      </w:r>
    </w:p>
    <w:p w14:paraId="15444932" w14:textId="7B628B1B" w:rsidR="009113C7" w:rsidRPr="00A91F4A" w:rsidRDefault="001A3A87" w:rsidP="00246100">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Asimismo, </w:t>
      </w:r>
      <w:proofErr w:type="spellStart"/>
      <w:r w:rsidR="00184328">
        <w:rPr>
          <w:rFonts w:ascii="Arial" w:eastAsia="Calibri" w:hAnsi="Arial" w:cs="Arial"/>
          <w:color w:val="000000" w:themeColor="text1"/>
          <w:sz w:val="22"/>
          <w:lang w:val="es-ES_tradnl"/>
        </w:rPr>
        <w:t>viii</w:t>
      </w:r>
      <w:proofErr w:type="spellEnd"/>
      <w:r w:rsidR="00184328">
        <w:rPr>
          <w:rFonts w:ascii="Arial" w:eastAsia="Calibri" w:hAnsi="Arial" w:cs="Arial"/>
          <w:color w:val="000000" w:themeColor="text1"/>
          <w:sz w:val="22"/>
          <w:lang w:val="es-ES_tradnl"/>
        </w:rPr>
        <w:t xml:space="preserve">) </w:t>
      </w:r>
      <w:r w:rsidR="009113C7" w:rsidRPr="00A91F4A">
        <w:rPr>
          <w:rFonts w:ascii="Arial" w:eastAsia="Calibri" w:hAnsi="Arial" w:cs="Arial"/>
          <w:color w:val="000000" w:themeColor="text1"/>
          <w:sz w:val="22"/>
          <w:lang w:val="es-ES_tradnl"/>
        </w:rPr>
        <w:t>el inciso final del artículo 38</w:t>
      </w:r>
      <w:r>
        <w:rPr>
          <w:rFonts w:ascii="Arial" w:eastAsia="Calibri" w:hAnsi="Arial" w:cs="Arial"/>
          <w:color w:val="000000" w:themeColor="text1"/>
          <w:sz w:val="22"/>
          <w:lang w:val="es-ES_tradnl"/>
        </w:rPr>
        <w:t xml:space="preserve"> </w:t>
      </w:r>
      <w:r w:rsidR="009113C7" w:rsidRPr="00A91F4A">
        <w:rPr>
          <w:rFonts w:ascii="Arial" w:eastAsia="Calibri" w:hAnsi="Arial" w:cs="Arial"/>
          <w:color w:val="000000" w:themeColor="text1"/>
          <w:sz w:val="22"/>
          <w:lang w:val="es-ES_tradnl"/>
        </w:rPr>
        <w:t>obliga a las entidades estatales que tengan como objeto la prestación de servicios y actividades de telecomunicaciones a respetar el principio de selección objetiva</w:t>
      </w:r>
      <w:r>
        <w:rPr>
          <w:rFonts w:ascii="Arial" w:eastAsia="Calibri" w:hAnsi="Arial" w:cs="Arial"/>
          <w:color w:val="000000" w:themeColor="text1"/>
          <w:sz w:val="22"/>
          <w:lang w:val="es-ES_tradnl"/>
        </w:rPr>
        <w:t>.</w:t>
      </w:r>
      <w:r w:rsidR="009113C7" w:rsidRPr="00A91F4A">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Finalmente, </w:t>
      </w:r>
      <w:proofErr w:type="spellStart"/>
      <w:r w:rsidR="002A33E3">
        <w:rPr>
          <w:rFonts w:ascii="Arial" w:eastAsia="Calibri" w:hAnsi="Arial" w:cs="Arial"/>
          <w:color w:val="000000" w:themeColor="text1"/>
          <w:sz w:val="22"/>
          <w:lang w:val="es-ES_tradnl"/>
        </w:rPr>
        <w:t>ix</w:t>
      </w:r>
      <w:proofErr w:type="spellEnd"/>
      <w:r w:rsidR="002A33E3">
        <w:rPr>
          <w:rFonts w:ascii="Arial" w:eastAsia="Calibri" w:hAnsi="Arial" w:cs="Arial"/>
          <w:color w:val="000000" w:themeColor="text1"/>
          <w:sz w:val="22"/>
          <w:lang w:val="es-ES_tradnl"/>
        </w:rPr>
        <w:t xml:space="preserve">) </w:t>
      </w:r>
      <w:r w:rsidR="009113C7" w:rsidRPr="00A91F4A">
        <w:rPr>
          <w:rFonts w:ascii="Arial" w:eastAsia="Calibri" w:hAnsi="Arial" w:cs="Arial"/>
          <w:color w:val="000000" w:themeColor="text1"/>
          <w:sz w:val="22"/>
          <w:lang w:val="es-ES_tradnl"/>
        </w:rPr>
        <w:t xml:space="preserve">el segundo inciso del artículo 76 ordena cumplir también con dicho principio a las entidades que tengan por objeto la exploración, explotación y comercialización de recursos naturales renovables y no renovables. </w:t>
      </w:r>
    </w:p>
    <w:p w14:paraId="77B8BC1B" w14:textId="6270B809" w:rsidR="009113C7" w:rsidRPr="00A91F4A" w:rsidRDefault="009113C7" w:rsidP="009113C7">
      <w:pPr>
        <w:spacing w:before="120" w:after="120"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 xml:space="preserve">Por su parte, a nivel reglamentario, el Decreto 1082 de 2015 también hace referencia a la selección objetiva como postulado esencial al interior de los procedimientos de selección. </w:t>
      </w:r>
      <w:r w:rsidR="00222C0A">
        <w:rPr>
          <w:rFonts w:ascii="Arial" w:eastAsia="Calibri" w:hAnsi="Arial" w:cs="Arial"/>
          <w:color w:val="000000" w:themeColor="text1"/>
          <w:sz w:val="22"/>
          <w:lang w:val="es-ES_tradnl"/>
        </w:rPr>
        <w:t>En efecto,</w:t>
      </w:r>
      <w:r w:rsidRPr="00A91F4A">
        <w:rPr>
          <w:rFonts w:ascii="Arial" w:eastAsia="Calibri" w:hAnsi="Arial" w:cs="Arial"/>
          <w:color w:val="000000" w:themeColor="text1"/>
          <w:sz w:val="22"/>
          <w:lang w:val="es-ES_tradnl"/>
        </w:rPr>
        <w:t xml:space="preserve"> i) el numeral 4º del artículo 2.2.1.1.2.1.3., indica que dentro de la información del pliego de condiciones se deben definir «Las condiciones de costo y/o </w:t>
      </w:r>
      <w:r w:rsidRPr="00A91F4A">
        <w:rPr>
          <w:rFonts w:ascii="Arial" w:eastAsia="Calibri" w:hAnsi="Arial" w:cs="Arial"/>
          <w:color w:val="000000" w:themeColor="text1"/>
          <w:sz w:val="22"/>
          <w:lang w:val="es-ES_tradnl"/>
        </w:rPr>
        <w:lastRenderedPageBreak/>
        <w:t>calidad que la Entidad Estatal debe tener en cuenta para la selección objetiva, de acuerdo con la modalidad de selección del contratista»</w:t>
      </w:r>
      <w:r w:rsidR="00222C0A">
        <w:rPr>
          <w:rFonts w:ascii="Arial" w:eastAsia="Calibri" w:hAnsi="Arial" w:cs="Arial"/>
          <w:color w:val="000000" w:themeColor="text1"/>
          <w:sz w:val="22"/>
          <w:lang w:val="es-ES_tradnl"/>
        </w:rPr>
        <w:t>.</w:t>
      </w:r>
      <w:r w:rsidRPr="00A91F4A">
        <w:rPr>
          <w:rFonts w:ascii="Arial" w:eastAsia="Calibri" w:hAnsi="Arial" w:cs="Arial"/>
          <w:color w:val="000000" w:themeColor="text1"/>
          <w:sz w:val="22"/>
          <w:lang w:val="es-ES_tradnl"/>
        </w:rPr>
        <w:t xml:space="preserve"> </w:t>
      </w:r>
      <w:r w:rsidR="00222C0A">
        <w:rPr>
          <w:rFonts w:ascii="Arial" w:eastAsia="Calibri" w:hAnsi="Arial" w:cs="Arial"/>
          <w:color w:val="000000" w:themeColor="text1"/>
          <w:sz w:val="22"/>
          <w:lang w:val="es-ES_tradnl"/>
        </w:rPr>
        <w:t xml:space="preserve">De otro lado, </w:t>
      </w:r>
      <w:proofErr w:type="spellStart"/>
      <w:r w:rsidR="000F606C">
        <w:rPr>
          <w:rFonts w:ascii="Arial" w:eastAsia="Calibri" w:hAnsi="Arial" w:cs="Arial"/>
          <w:color w:val="000000" w:themeColor="text1"/>
          <w:sz w:val="22"/>
          <w:lang w:val="es-ES_tradnl"/>
        </w:rPr>
        <w:t>ii</w:t>
      </w:r>
      <w:proofErr w:type="spellEnd"/>
      <w:r w:rsidR="000F606C">
        <w:rPr>
          <w:rFonts w:ascii="Arial" w:eastAsia="Calibri" w:hAnsi="Arial" w:cs="Arial"/>
          <w:color w:val="000000" w:themeColor="text1"/>
          <w:sz w:val="22"/>
          <w:lang w:val="es-ES_tradnl"/>
        </w:rPr>
        <w:t xml:space="preserve">) </w:t>
      </w:r>
      <w:r w:rsidRPr="00A91F4A">
        <w:rPr>
          <w:rFonts w:ascii="Arial" w:eastAsia="Calibri" w:hAnsi="Arial" w:cs="Arial"/>
          <w:color w:val="000000" w:themeColor="text1"/>
          <w:sz w:val="22"/>
          <w:lang w:val="es-ES_tradnl"/>
        </w:rPr>
        <w:t xml:space="preserve">el numeral 8º del artículo 2.2.1.2.1.3.13. establece como obligación del jurado calificador en </w:t>
      </w:r>
      <w:proofErr w:type="gramStart"/>
      <w:r w:rsidRPr="00A91F4A">
        <w:rPr>
          <w:rFonts w:ascii="Arial" w:eastAsia="Calibri" w:hAnsi="Arial" w:cs="Arial"/>
          <w:color w:val="000000" w:themeColor="text1"/>
          <w:sz w:val="22"/>
          <w:lang w:val="es-ES_tradnl"/>
        </w:rPr>
        <w:t>los concurso</w:t>
      </w:r>
      <w:proofErr w:type="gramEnd"/>
      <w:r w:rsidRPr="00A91F4A">
        <w:rPr>
          <w:rFonts w:ascii="Arial" w:eastAsia="Calibri" w:hAnsi="Arial" w:cs="Arial"/>
          <w:color w:val="000000" w:themeColor="text1"/>
          <w:sz w:val="22"/>
          <w:lang w:val="es-ES_tradnl"/>
        </w:rPr>
        <w:t xml:space="preserve">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w:t>
      </w:r>
      <w:r w:rsidR="00350959">
        <w:rPr>
          <w:rFonts w:ascii="Arial" w:eastAsia="Calibri" w:hAnsi="Arial" w:cs="Arial"/>
          <w:color w:val="000000" w:themeColor="text1"/>
          <w:sz w:val="22"/>
          <w:lang w:val="es-ES_tradnl"/>
        </w:rPr>
        <w:t>. Adicionalmente,</w:t>
      </w:r>
      <w:r w:rsidRPr="00A91F4A">
        <w:rPr>
          <w:rFonts w:ascii="Arial" w:eastAsia="Calibri" w:hAnsi="Arial" w:cs="Arial"/>
          <w:color w:val="000000" w:themeColor="text1"/>
          <w:sz w:val="22"/>
          <w:lang w:val="es-ES_tradnl"/>
        </w:rPr>
        <w:t xml:space="preserve"> </w:t>
      </w:r>
      <w:proofErr w:type="spellStart"/>
      <w:r w:rsidR="000F606C">
        <w:rPr>
          <w:rFonts w:ascii="Arial" w:eastAsia="Calibri" w:hAnsi="Arial" w:cs="Arial"/>
          <w:color w:val="000000" w:themeColor="text1"/>
          <w:sz w:val="22"/>
          <w:lang w:val="es-ES_tradnl"/>
        </w:rPr>
        <w:t>iii</w:t>
      </w:r>
      <w:proofErr w:type="spellEnd"/>
      <w:r w:rsidR="000F606C">
        <w:rPr>
          <w:rFonts w:ascii="Arial" w:eastAsia="Calibri" w:hAnsi="Arial" w:cs="Arial"/>
          <w:color w:val="000000" w:themeColor="text1"/>
          <w:sz w:val="22"/>
          <w:lang w:val="es-ES_tradnl"/>
        </w:rPr>
        <w:t xml:space="preserve">) </w:t>
      </w:r>
      <w:r w:rsidRPr="00A91F4A">
        <w:rPr>
          <w:rFonts w:ascii="Arial" w:eastAsia="Calibri" w:hAnsi="Arial" w:cs="Arial"/>
          <w:color w:val="000000" w:themeColor="text1"/>
          <w:sz w:val="22"/>
          <w:lang w:val="es-ES_tradnl"/>
        </w:rPr>
        <w:t>el numeral 7º del artículo 2.2.1.2.6.1.3., consagra, como obligación de la Agencia de 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14:paraId="051559D0" w14:textId="19512629" w:rsidR="009113C7" w:rsidRPr="00A91F4A" w:rsidRDefault="009113C7" w:rsidP="009113C7">
      <w:pPr>
        <w:spacing w:before="120" w:after="120"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 xml:space="preserve">La jurisprudencia también ha reconocido la preponderancia de este deber en la etapa precontractual, indicando que su garantía es imprescindible para satisfacer adecuadamente las necesidades de la sociedad </w:t>
      </w:r>
      <w:r w:rsidR="00407136">
        <w:rPr>
          <w:rFonts w:ascii="Arial" w:eastAsia="Calibri" w:hAnsi="Arial" w:cs="Arial"/>
          <w:color w:val="000000" w:themeColor="text1"/>
          <w:sz w:val="22"/>
          <w:lang w:val="es-ES_tradnl"/>
        </w:rPr>
        <w:t>mediante la celebración</w:t>
      </w:r>
      <w:r w:rsidR="00F25BD8">
        <w:rPr>
          <w:rFonts w:ascii="Arial" w:eastAsia="Calibri" w:hAnsi="Arial" w:cs="Arial"/>
          <w:color w:val="000000" w:themeColor="text1"/>
          <w:sz w:val="22"/>
          <w:lang w:val="es-ES_tradnl"/>
        </w:rPr>
        <w:t xml:space="preserve"> del</w:t>
      </w:r>
      <w:r w:rsidRPr="00A91F4A">
        <w:rPr>
          <w:rFonts w:ascii="Arial" w:eastAsia="Calibri" w:hAnsi="Arial" w:cs="Arial"/>
          <w:color w:val="000000" w:themeColor="text1"/>
          <w:sz w:val="22"/>
          <w:lang w:val="es-ES_tradnl"/>
        </w:rPr>
        <w:t xml:space="preserve">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A91F4A">
        <w:rPr>
          <w:rStyle w:val="Refdenotaalpie"/>
          <w:rFonts w:ascii="Arial" w:eastAsia="Calibri" w:hAnsi="Arial" w:cs="Arial"/>
          <w:color w:val="000000" w:themeColor="text1"/>
          <w:sz w:val="22"/>
          <w:lang w:val="es-ES_tradnl"/>
        </w:rPr>
        <w:footnoteReference w:id="1"/>
      </w:r>
      <w:r w:rsidRPr="00A91F4A">
        <w:rPr>
          <w:rFonts w:ascii="Arial" w:eastAsia="Calibri" w:hAnsi="Arial" w:cs="Arial"/>
          <w:color w:val="000000" w:themeColor="text1"/>
          <w:sz w:val="22"/>
          <w:lang w:val="es-ES_tradn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A91F4A">
        <w:rPr>
          <w:rStyle w:val="Refdenotaalpie"/>
          <w:rFonts w:ascii="Arial" w:eastAsia="Calibri" w:hAnsi="Arial" w:cs="Arial"/>
          <w:color w:val="000000" w:themeColor="text1"/>
          <w:sz w:val="22"/>
          <w:lang w:val="es-ES_tradnl"/>
        </w:rPr>
        <w:footnoteReference w:id="2"/>
      </w:r>
      <w:r w:rsidRPr="00A91F4A">
        <w:rPr>
          <w:rFonts w:ascii="Arial" w:eastAsia="Calibri" w:hAnsi="Arial" w:cs="Arial"/>
          <w:color w:val="000000" w:themeColor="text1"/>
          <w:sz w:val="22"/>
          <w:lang w:val="es-ES_tradnl"/>
        </w:rPr>
        <w:t>.</w:t>
      </w:r>
    </w:p>
    <w:p w14:paraId="373AC425" w14:textId="62D94463" w:rsidR="00095ED9" w:rsidRPr="00A91F4A" w:rsidRDefault="009113C7" w:rsidP="00CF7F4E">
      <w:pPr>
        <w:spacing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 xml:space="preserve">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posibilitar la subsanación de los requisitos de participación, bajo las condiciones indicadas </w:t>
      </w:r>
      <w:r w:rsidRPr="00A91F4A">
        <w:rPr>
          <w:rFonts w:ascii="Arial" w:eastAsia="Calibri" w:hAnsi="Arial" w:cs="Arial"/>
          <w:color w:val="000000" w:themeColor="text1"/>
          <w:sz w:val="22"/>
          <w:lang w:val="es-ES_tradnl"/>
        </w:rPr>
        <w:lastRenderedPageBreak/>
        <w:t>en la ley, antes de tomar la decisión de rechazar las propuestas que hayan omitido la observancia de los requisitos habilitantes</w:t>
      </w:r>
      <w:r w:rsidR="00B536C9">
        <w:rPr>
          <w:rFonts w:ascii="Arial" w:eastAsia="Calibri" w:hAnsi="Arial" w:cs="Arial"/>
          <w:color w:val="000000" w:themeColor="text1"/>
          <w:sz w:val="22"/>
          <w:lang w:val="es-ES_tradnl"/>
        </w:rPr>
        <w:t>. Dicha</w:t>
      </w:r>
      <w:r w:rsidRPr="00A91F4A">
        <w:rPr>
          <w:rFonts w:ascii="Arial" w:eastAsia="Calibri" w:hAnsi="Arial" w:cs="Arial"/>
          <w:color w:val="000000" w:themeColor="text1"/>
          <w:sz w:val="22"/>
          <w:lang w:val="es-ES_tradnl"/>
        </w:rPr>
        <w:t xml:space="preserve"> </w:t>
      </w:r>
      <w:proofErr w:type="gramStart"/>
      <w:r w:rsidRPr="00A91F4A">
        <w:rPr>
          <w:rFonts w:ascii="Arial" w:eastAsia="Calibri" w:hAnsi="Arial" w:cs="Arial"/>
          <w:color w:val="000000" w:themeColor="text1"/>
          <w:sz w:val="22"/>
          <w:lang w:val="es-ES_tradnl"/>
        </w:rPr>
        <w:t>decisión ,</w:t>
      </w:r>
      <w:proofErr w:type="gramEnd"/>
      <w:r w:rsidRPr="00A91F4A">
        <w:rPr>
          <w:rFonts w:ascii="Arial" w:eastAsia="Calibri" w:hAnsi="Arial" w:cs="Arial"/>
          <w:color w:val="000000" w:themeColor="text1"/>
          <w:sz w:val="22"/>
          <w:lang w:val="es-ES_tradnl"/>
        </w:rPr>
        <w:t xml:space="preserve">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w:t>
      </w:r>
    </w:p>
    <w:p w14:paraId="2CB3BF11" w14:textId="77777777" w:rsidR="001E42FA" w:rsidRPr="00A91F4A" w:rsidRDefault="001E42FA" w:rsidP="00DB7BE4">
      <w:pPr>
        <w:spacing w:line="276" w:lineRule="auto"/>
        <w:ind w:firstLine="709"/>
        <w:jc w:val="both"/>
        <w:rPr>
          <w:rFonts w:ascii="Arial" w:eastAsia="Calibri" w:hAnsi="Arial" w:cs="Arial"/>
          <w:color w:val="000000" w:themeColor="text1"/>
          <w:sz w:val="22"/>
          <w:lang w:val="es-ES_tradnl"/>
        </w:rPr>
      </w:pPr>
    </w:p>
    <w:p w14:paraId="1FA7CA20" w14:textId="77777777" w:rsidR="00085FD4" w:rsidRPr="00A91F4A" w:rsidRDefault="00085FD4" w:rsidP="00DB7BE4">
      <w:pPr>
        <w:spacing w:line="276" w:lineRule="auto"/>
        <w:jc w:val="both"/>
        <w:rPr>
          <w:rFonts w:ascii="Arial" w:eastAsia="Calibri" w:hAnsi="Arial" w:cs="Arial"/>
          <w:b/>
          <w:bCs/>
          <w:color w:val="000000" w:themeColor="text1"/>
          <w:sz w:val="22"/>
          <w:lang w:val="es-ES_tradnl"/>
        </w:rPr>
      </w:pPr>
      <w:r w:rsidRPr="00A91F4A">
        <w:rPr>
          <w:rFonts w:ascii="Arial" w:eastAsia="Calibri" w:hAnsi="Arial" w:cs="Arial"/>
          <w:b/>
          <w:color w:val="000000" w:themeColor="text1"/>
          <w:sz w:val="22"/>
        </w:rPr>
        <w:t>2.2</w:t>
      </w:r>
      <w:r w:rsidRPr="00A91F4A">
        <w:rPr>
          <w:rFonts w:ascii="Arial" w:eastAsia="Calibri" w:hAnsi="Arial" w:cs="Arial"/>
          <w:b/>
          <w:bCs/>
          <w:color w:val="000000" w:themeColor="text1"/>
          <w:sz w:val="22"/>
          <w:lang w:val="es-ES_tradnl"/>
        </w:rPr>
        <w:t>. Alcance de la regla de la subsanabilidad de las ofertas en los procedimientos de selección. Unificación de criterio.</w:t>
      </w:r>
    </w:p>
    <w:p w14:paraId="0301E168" w14:textId="77777777" w:rsidR="00085FD4" w:rsidRPr="00A91F4A" w:rsidRDefault="00085FD4" w:rsidP="00DB7BE4">
      <w:pPr>
        <w:spacing w:line="276" w:lineRule="auto"/>
        <w:jc w:val="both"/>
        <w:rPr>
          <w:rFonts w:ascii="Arial" w:eastAsia="Calibri" w:hAnsi="Arial" w:cs="Arial"/>
          <w:color w:val="000000" w:themeColor="text1"/>
          <w:sz w:val="22"/>
          <w:lang w:val="es-ES_tradnl"/>
        </w:rPr>
      </w:pPr>
    </w:p>
    <w:p w14:paraId="2FF00F7A" w14:textId="3BEB255E" w:rsidR="00085FD4" w:rsidRPr="00A91F4A" w:rsidRDefault="00085FD4" w:rsidP="00085FD4">
      <w:pPr>
        <w:spacing w:line="276" w:lineRule="auto"/>
        <w:jc w:val="both"/>
        <w:rPr>
          <w:rFonts w:ascii="Arial" w:eastAsia="Calibri" w:hAnsi="Arial" w:cs="Arial"/>
          <w:b/>
          <w:color w:val="000000" w:themeColor="text1"/>
          <w:sz w:val="22"/>
        </w:rPr>
      </w:pPr>
      <w:r w:rsidRPr="00A91F4A">
        <w:rPr>
          <w:rFonts w:ascii="Arial" w:hAnsi="Arial" w:cs="Arial"/>
          <w:color w:val="000000" w:themeColor="text1"/>
          <w:sz w:val="22"/>
          <w:lang w:val="es-ES_tradnl"/>
        </w:rPr>
        <w:t xml:space="preserve">A </w:t>
      </w:r>
      <w:r w:rsidR="00D35A11" w:rsidRPr="00A91F4A">
        <w:rPr>
          <w:rFonts w:ascii="Arial" w:hAnsi="Arial" w:cs="Arial"/>
          <w:color w:val="000000" w:themeColor="text1"/>
          <w:sz w:val="22"/>
          <w:lang w:val="es-ES_tradnl"/>
        </w:rPr>
        <w:t>continuación,</w:t>
      </w:r>
      <w:r w:rsidRPr="00A91F4A">
        <w:rPr>
          <w:rFonts w:ascii="Arial" w:hAnsi="Arial" w:cs="Arial"/>
          <w:color w:val="000000" w:themeColor="text1"/>
          <w:sz w:val="22"/>
          <w:lang w:val="es-ES_tradnl"/>
        </w:rPr>
        <w:t xml:space="preserve"> se reiterará el concepto de unificación de esta Subdirección en torno al alcance de la regla de la subsanabilidad, contenida actualmente en el artículo 5 de la Ley 1150 de 2007.</w:t>
      </w:r>
      <w:r w:rsidR="003C4564" w:rsidRPr="00A91F4A">
        <w:rPr>
          <w:rFonts w:ascii="Arial" w:hAnsi="Arial" w:cs="Arial"/>
          <w:color w:val="000000" w:themeColor="text1"/>
          <w:sz w:val="22"/>
          <w:lang w:val="es-ES_tradnl"/>
        </w:rPr>
        <w:t xml:space="preserve"> </w:t>
      </w:r>
      <w:r w:rsidRPr="00A91F4A">
        <w:rPr>
          <w:rFonts w:ascii="Arial" w:hAnsi="Arial" w:cs="Arial"/>
          <w:color w:val="000000" w:themeColor="text1"/>
          <w:sz w:val="22"/>
          <w:lang w:val="es-ES_tradnl"/>
        </w:rPr>
        <w:t xml:space="preserve">Al respecto, la postura que se reitera en el presente concepto es la siguiente: por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w:t>
      </w:r>
    </w:p>
    <w:p w14:paraId="278E9157" w14:textId="0314C751" w:rsidR="00085FD4" w:rsidRPr="00A91F4A" w:rsidRDefault="00085FD4" w:rsidP="00085FD4">
      <w:pPr>
        <w:spacing w:before="120" w:after="120"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En efecto, la Agencia Nacional de Contratación Pública – Colombia Compra Eficiente</w:t>
      </w:r>
      <w:r w:rsidR="00D35A11">
        <w:rPr>
          <w:rFonts w:ascii="Arial" w:hAnsi="Arial" w:cs="Arial"/>
          <w:color w:val="000000" w:themeColor="text1"/>
          <w:sz w:val="22"/>
          <w:lang w:val="es-ES_tradnl"/>
        </w:rPr>
        <w:t>, en el concepto con radicado N°</w:t>
      </w:r>
      <w:r w:rsidRPr="00A91F4A">
        <w:rPr>
          <w:rFonts w:ascii="Arial" w:hAnsi="Arial" w:cs="Arial"/>
          <w:color w:val="000000" w:themeColor="text1"/>
          <w:sz w:val="22"/>
          <w:lang w:val="es-ES_tradnl"/>
        </w:rPr>
        <w:t xml:space="preserve"> 4201913000006471 del 28 de octubre de 2019, analizó el régimen jurídico de la subsanabilidad. De igual forma, e</w:t>
      </w:r>
      <w:r w:rsidR="00D35A11">
        <w:rPr>
          <w:rFonts w:ascii="Arial" w:hAnsi="Arial" w:cs="Arial"/>
          <w:color w:val="000000" w:themeColor="text1"/>
          <w:sz w:val="22"/>
          <w:lang w:val="es-ES_tradnl"/>
        </w:rPr>
        <w:t>n los conceptos con radicados N°</w:t>
      </w:r>
      <w:r w:rsidRPr="00A91F4A">
        <w:rPr>
          <w:rFonts w:ascii="Arial" w:hAnsi="Arial" w:cs="Arial"/>
          <w:color w:val="000000" w:themeColor="text1"/>
          <w:sz w:val="22"/>
          <w:lang w:val="es-ES_tradnl"/>
        </w:rPr>
        <w:t xml:space="preserve">. 4201912000006711 del 12 de noviembre de 2019 y 4201912000006496 del 15 de noviembre de 2019 reiteró el desarrollo normativo y jurisprudencial para subsanar los errores de los documentos presentados en la oferta. La tesis propuesta en estos conceptos es la que se expone a continuación: </w:t>
      </w:r>
    </w:p>
    <w:p w14:paraId="236A7E2A" w14:textId="77777777" w:rsidR="00085FD4" w:rsidRPr="00A91F4A" w:rsidRDefault="00085FD4" w:rsidP="00085FD4">
      <w:pPr>
        <w:spacing w:before="120" w:after="120"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 xml:space="preserve">La posibilidad de enmendar, corregir o subsanar los errores en los que se incurre en los documentos contentivos de la oferta es un tema que ha tenido diferentes momentos o etapas en el ordenamiento jurídico colombiano. </w:t>
      </w:r>
    </w:p>
    <w:p w14:paraId="4776D6A4" w14:textId="77777777" w:rsidR="00085FD4" w:rsidRPr="00A91F4A" w:rsidRDefault="00085FD4" w:rsidP="00085FD4">
      <w:pPr>
        <w:spacing w:before="120" w:after="120"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 xml:space="preserve">En un </w:t>
      </w:r>
      <w:r w:rsidRPr="00A91F4A">
        <w:rPr>
          <w:rFonts w:ascii="Arial" w:hAnsi="Arial" w:cs="Arial"/>
          <w:i/>
          <w:color w:val="000000" w:themeColor="text1"/>
          <w:sz w:val="22"/>
          <w:lang w:val="es-ES_tradnl"/>
        </w:rPr>
        <w:t>primer momento</w:t>
      </w:r>
      <w:r w:rsidRPr="00A91F4A">
        <w:rPr>
          <w:rFonts w:ascii="Arial" w:hAnsi="Arial" w:cs="Arial"/>
          <w:color w:val="000000" w:themeColor="text1"/>
          <w:sz w:val="22"/>
          <w:lang w:val="es-ES_tradnl"/>
        </w:rPr>
        <w:t xml:space="preserve">, antes de la </w:t>
      </w:r>
      <w:proofErr w:type="gramStart"/>
      <w:r w:rsidRPr="00A91F4A">
        <w:rPr>
          <w:rFonts w:ascii="Arial" w:hAnsi="Arial" w:cs="Arial"/>
          <w:color w:val="000000" w:themeColor="text1"/>
          <w:sz w:val="22"/>
          <w:lang w:val="es-ES_tradnl"/>
        </w:rPr>
        <w:t>entrada en vigencia</w:t>
      </w:r>
      <w:proofErr w:type="gramEnd"/>
      <w:r w:rsidRPr="00A91F4A">
        <w:rPr>
          <w:rFonts w:ascii="Arial" w:hAnsi="Arial" w:cs="Arial"/>
          <w:color w:val="000000" w:themeColor="text1"/>
          <w:sz w:val="22"/>
          <w:lang w:val="es-ES_tradnl"/>
        </w:rPr>
        <w:t xml:space="preserve">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35153310" w14:textId="77777777" w:rsidR="00085FD4" w:rsidRPr="00A91F4A" w:rsidRDefault="00085FD4" w:rsidP="00085FD4">
      <w:pPr>
        <w:spacing w:before="120" w:after="120"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 xml:space="preserve">En un </w:t>
      </w:r>
      <w:r w:rsidRPr="00A91F4A">
        <w:rPr>
          <w:rFonts w:ascii="Arial" w:hAnsi="Arial" w:cs="Arial"/>
          <w:i/>
          <w:color w:val="000000" w:themeColor="text1"/>
          <w:sz w:val="22"/>
          <w:lang w:val="es-ES_tradnl"/>
        </w:rPr>
        <w:t>segundo momento</w:t>
      </w:r>
      <w:r w:rsidRPr="00A91F4A">
        <w:rPr>
          <w:rFonts w:ascii="Arial" w:hAnsi="Arial" w:cs="Arial"/>
          <w:color w:val="000000" w:themeColor="text1"/>
          <w:sz w:val="22"/>
          <w:lang w:val="es-ES_tradnl"/>
        </w:rPr>
        <w:t xml:space="preserve"> se expidió la Ley 80 de 1993, bajo el paradigma que supuso la Constitución de 1991, particularmente en la forma como se relaciona lo formal y lo sustancial en las actuaciones judiciales y administrativas. Este cambio ideológico quedó </w:t>
      </w:r>
      <w:r w:rsidRPr="00A91F4A">
        <w:rPr>
          <w:rFonts w:ascii="Arial" w:hAnsi="Arial" w:cs="Arial"/>
          <w:color w:val="000000" w:themeColor="text1"/>
          <w:sz w:val="22"/>
          <w:lang w:val="es-ES_tradnl"/>
        </w:rPr>
        <w:lastRenderedPageBreak/>
        <w:t>consignado en el artículo 228, que introdujo el principio de supremacía o prevalencia del derecho sustancial sobre el procedimental.</w:t>
      </w:r>
    </w:p>
    <w:p w14:paraId="0954AC5B" w14:textId="77777777" w:rsidR="00085FD4" w:rsidRPr="00A91F4A" w:rsidRDefault="00085FD4" w:rsidP="00085FD4">
      <w:pPr>
        <w:spacing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 xml:space="preserve">En este nuevo escenario constitucional, el numeral 15 del artículo 25 de la Ley 80 de 1993 dispuso lo siguiente: </w:t>
      </w:r>
    </w:p>
    <w:p w14:paraId="1064D3BD" w14:textId="77777777" w:rsidR="00085FD4" w:rsidRPr="00A91F4A" w:rsidRDefault="00085FD4" w:rsidP="00085FD4">
      <w:pPr>
        <w:spacing w:line="276" w:lineRule="auto"/>
        <w:jc w:val="both"/>
        <w:rPr>
          <w:rFonts w:ascii="Arial" w:hAnsi="Arial" w:cs="Arial"/>
          <w:color w:val="000000" w:themeColor="text1"/>
          <w:sz w:val="22"/>
          <w:lang w:val="es-ES_tradnl"/>
        </w:rPr>
      </w:pPr>
    </w:p>
    <w:p w14:paraId="071BA160" w14:textId="77777777" w:rsidR="00085FD4" w:rsidRPr="00A91F4A" w:rsidRDefault="00085FD4" w:rsidP="00085FD4">
      <w:pPr>
        <w:ind w:left="709" w:right="709"/>
        <w:jc w:val="both"/>
        <w:rPr>
          <w:rFonts w:ascii="Arial" w:hAnsi="Arial" w:cs="Arial"/>
          <w:color w:val="000000" w:themeColor="text1"/>
          <w:sz w:val="21"/>
          <w:szCs w:val="21"/>
          <w:lang w:val="es-ES_tradnl"/>
        </w:rPr>
      </w:pPr>
      <w:r w:rsidRPr="00A91F4A">
        <w:rPr>
          <w:rFonts w:ascii="Arial" w:hAnsi="Arial" w:cs="Arial"/>
          <w:color w:val="000000" w:themeColor="text1"/>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4A0A9DB1" w14:textId="77777777" w:rsidR="00085FD4" w:rsidRPr="00A91F4A" w:rsidRDefault="00085FD4" w:rsidP="00085FD4">
      <w:pPr>
        <w:ind w:left="709" w:right="709"/>
        <w:jc w:val="both"/>
        <w:rPr>
          <w:rFonts w:ascii="Arial" w:hAnsi="Arial" w:cs="Arial"/>
          <w:color w:val="000000" w:themeColor="text1"/>
          <w:sz w:val="21"/>
          <w:szCs w:val="21"/>
          <w:lang w:val="es-ES_tradnl"/>
        </w:rPr>
      </w:pPr>
      <w:r w:rsidRPr="00A91F4A">
        <w:rPr>
          <w:rFonts w:ascii="Arial" w:hAnsi="Arial" w:cs="Arial"/>
          <w:color w:val="000000" w:themeColor="text1"/>
          <w:sz w:val="21"/>
          <w:szCs w:val="21"/>
          <w:lang w:val="es-ES_tradnl"/>
        </w:rPr>
        <w:t xml:space="preserve"> </w:t>
      </w:r>
    </w:p>
    <w:p w14:paraId="14506386" w14:textId="77777777" w:rsidR="00085FD4" w:rsidRPr="00A91F4A" w:rsidRDefault="00085FD4" w:rsidP="00085FD4">
      <w:pPr>
        <w:ind w:left="709" w:right="709"/>
        <w:jc w:val="both"/>
        <w:rPr>
          <w:rFonts w:ascii="Arial" w:hAnsi="Arial" w:cs="Arial"/>
          <w:color w:val="000000" w:themeColor="text1"/>
          <w:sz w:val="21"/>
          <w:szCs w:val="21"/>
          <w:lang w:val="es-ES_tradnl"/>
        </w:rPr>
      </w:pPr>
      <w:r w:rsidRPr="00A91F4A">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6B06C572" w14:textId="77777777" w:rsidR="00085FD4" w:rsidRPr="00A91F4A" w:rsidRDefault="00085FD4" w:rsidP="00085FD4">
      <w:pPr>
        <w:spacing w:line="276" w:lineRule="auto"/>
        <w:jc w:val="both"/>
        <w:rPr>
          <w:rFonts w:ascii="Arial" w:hAnsi="Arial" w:cs="Arial"/>
          <w:b/>
          <w:color w:val="000000" w:themeColor="text1"/>
          <w:sz w:val="22"/>
          <w:lang w:val="es-ES_tradnl"/>
        </w:rPr>
      </w:pPr>
    </w:p>
    <w:p w14:paraId="7DD1A856" w14:textId="44216C59" w:rsidR="00085FD4" w:rsidRPr="00A91F4A" w:rsidRDefault="00085FD4" w:rsidP="00085FD4">
      <w:pPr>
        <w:spacing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Bajo el amparo de esta norma, el régimen jurídico de subsanabilidad de las ofertas sufre un cambio fundamental, pues ya no era posible rechazar las ofertas por falta de requisitos o documentos que no fueran “</w:t>
      </w:r>
      <w:r w:rsidRPr="00A91F4A">
        <w:rPr>
          <w:rFonts w:ascii="Arial" w:hAnsi="Arial" w:cs="Arial"/>
          <w:i/>
          <w:color w:val="000000" w:themeColor="text1"/>
          <w:sz w:val="22"/>
          <w:lang w:val="es-ES_tradnl"/>
        </w:rPr>
        <w:t>necesarios para la comparación de propuestas</w:t>
      </w:r>
      <w:r w:rsidRPr="00A91F4A">
        <w:rPr>
          <w:rFonts w:ascii="Arial" w:hAnsi="Arial" w:cs="Arial"/>
          <w:color w:val="000000" w:themeColor="text1"/>
          <w:sz w:val="22"/>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6F33EA3E" w14:textId="77777777" w:rsidR="00085FD4" w:rsidRPr="00A91F4A" w:rsidRDefault="00085FD4" w:rsidP="00085FD4">
      <w:pPr>
        <w:spacing w:before="120" w:after="120"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Esta norma debía leerse en conjunto con otras de la Ley 80 de 1993, particularmente con el artículo 30.7</w:t>
      </w:r>
      <w:r w:rsidRPr="00A91F4A">
        <w:rPr>
          <w:rFonts w:ascii="Arial" w:hAnsi="Arial" w:cs="Arial"/>
          <w:color w:val="000000" w:themeColor="text1"/>
          <w:sz w:val="22"/>
          <w:vertAlign w:val="superscript"/>
          <w:lang w:val="es-ES_tradnl"/>
        </w:rPr>
        <w:footnoteReference w:id="3"/>
      </w:r>
      <w:r w:rsidRPr="00A91F4A">
        <w:rPr>
          <w:rFonts w:ascii="Arial" w:hAnsi="Arial" w:cs="Arial"/>
          <w:color w:val="000000" w:themeColor="text1"/>
          <w:sz w:val="22"/>
          <w:lang w:val="es-ES_tradnl"/>
        </w:rPr>
        <w:t>, que ordena a la entidad señalar un plazo razonable para evaluar las propuestas y pedir a los proponentes, de ser necesario, que aclaren o expliquen aspectos que ofrezcan dudas y resulten indispensables para hacer la evaluación; y con el artículo 30.8</w:t>
      </w:r>
      <w:r w:rsidRPr="00A91F4A">
        <w:rPr>
          <w:rFonts w:ascii="Arial" w:hAnsi="Arial" w:cs="Arial"/>
          <w:color w:val="000000" w:themeColor="text1"/>
          <w:sz w:val="22"/>
          <w:vertAlign w:val="superscript"/>
          <w:lang w:val="es-ES_tradnl"/>
        </w:rPr>
        <w:footnoteReference w:id="4"/>
      </w:r>
      <w:r w:rsidRPr="00A91F4A">
        <w:rPr>
          <w:rFonts w:ascii="Arial" w:hAnsi="Arial" w:cs="Arial"/>
          <w:color w:val="000000" w:themeColor="text1"/>
          <w:sz w:val="22"/>
          <w:lang w:val="es-ES_tradnl"/>
        </w:rPr>
        <w:t xml:space="preserve">, que consagró el término de 5 días hábiles para que los oferentes presenten observaciones al informe de evaluación de las propuestas, sin que sea posible completar, adicionar, modificar o mejorar la oferta.  </w:t>
      </w:r>
    </w:p>
    <w:p w14:paraId="35AE483B" w14:textId="77777777" w:rsidR="00085FD4" w:rsidRPr="00A91F4A" w:rsidRDefault="00085FD4" w:rsidP="00085FD4">
      <w:pPr>
        <w:spacing w:before="120" w:after="120"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 xml:space="preserve">A partir de la lectura integrada de estas tres normas debía concluirse que con la Ley 80 de 1993 era posible subsanar las propuestas, y la omisión o el error en algún aspecto </w:t>
      </w:r>
      <w:r w:rsidRPr="00A91F4A">
        <w:rPr>
          <w:rFonts w:ascii="Arial" w:hAnsi="Arial" w:cs="Arial"/>
          <w:color w:val="000000" w:themeColor="text1"/>
          <w:sz w:val="22"/>
          <w:lang w:val="es-ES_tradnl"/>
        </w:rPr>
        <w:lastRenderedPageBreak/>
        <w:t xml:space="preserve">de </w:t>
      </w:r>
      <w:proofErr w:type="gramStart"/>
      <w:r w:rsidRPr="00A91F4A">
        <w:rPr>
          <w:rFonts w:ascii="Arial" w:hAnsi="Arial" w:cs="Arial"/>
          <w:color w:val="000000" w:themeColor="text1"/>
          <w:sz w:val="22"/>
          <w:lang w:val="es-ES_tradnl"/>
        </w:rPr>
        <w:t>la misma</w:t>
      </w:r>
      <w:proofErr w:type="gramEnd"/>
      <w:r w:rsidRPr="00A91F4A">
        <w:rPr>
          <w:rFonts w:ascii="Arial" w:hAnsi="Arial" w:cs="Arial"/>
          <w:color w:val="000000" w:themeColor="text1"/>
          <w:sz w:val="22"/>
          <w:lang w:val="es-ES_tradnl"/>
        </w:rPr>
        <w:t xml:space="preserve"> no podía llevar a su rechazo, sin antes verificar que lo omitido fuera un aspecto necesario para la comparación. </w:t>
      </w:r>
    </w:p>
    <w:p w14:paraId="7A15D513" w14:textId="77777777" w:rsidR="00085FD4" w:rsidRPr="00A91F4A" w:rsidRDefault="00085FD4" w:rsidP="00085FD4">
      <w:pPr>
        <w:spacing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 xml:space="preserve">En un </w:t>
      </w:r>
      <w:r w:rsidRPr="00A91F4A">
        <w:rPr>
          <w:rFonts w:ascii="Arial" w:hAnsi="Arial" w:cs="Arial"/>
          <w:i/>
          <w:color w:val="000000" w:themeColor="text1"/>
          <w:sz w:val="22"/>
          <w:lang w:val="es-ES_tradnl"/>
        </w:rPr>
        <w:t>tercer momento</w:t>
      </w:r>
      <w:r w:rsidRPr="00A91F4A">
        <w:rPr>
          <w:rFonts w:ascii="Arial" w:hAnsi="Arial" w:cs="Arial"/>
          <w:color w:val="000000" w:themeColor="text1"/>
          <w:sz w:val="22"/>
          <w:lang w:val="es-ES_tradnl"/>
        </w:rPr>
        <w:t xml:space="preserve">, y siguiendo la línea trazada por la Ley 80 de 1993, el legislador expidió la Ley 1150 de 2007, que, en el parágrafo 1º del artículo 5, determinó lo siguiente: </w:t>
      </w:r>
    </w:p>
    <w:p w14:paraId="329C2B58" w14:textId="77777777" w:rsidR="00085FD4" w:rsidRPr="00A91F4A" w:rsidRDefault="00085FD4" w:rsidP="00085FD4">
      <w:pPr>
        <w:spacing w:line="276" w:lineRule="auto"/>
        <w:jc w:val="both"/>
        <w:rPr>
          <w:rFonts w:ascii="Arial" w:hAnsi="Arial" w:cs="Arial"/>
          <w:color w:val="000000" w:themeColor="text1"/>
          <w:sz w:val="22"/>
          <w:lang w:val="es-ES_tradnl"/>
        </w:rPr>
      </w:pPr>
    </w:p>
    <w:p w14:paraId="2C37A91C" w14:textId="77777777" w:rsidR="00085FD4" w:rsidRPr="00A91F4A" w:rsidRDefault="00085FD4" w:rsidP="00085FD4">
      <w:pPr>
        <w:ind w:left="709" w:right="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 xml:space="preserve">Parágrafo 1°. La ausencia de requisitos o la falta de documentos referentes a la futura </w:t>
      </w:r>
      <w:r w:rsidRPr="00A91F4A">
        <w:rPr>
          <w:rFonts w:ascii="Arial" w:hAnsi="Arial" w:cs="Arial"/>
          <w:color w:val="000000" w:themeColor="text1"/>
          <w:sz w:val="21"/>
          <w:szCs w:val="21"/>
          <w:lang w:val="es-ES_tradnl"/>
        </w:rPr>
        <w:t>contratación</w:t>
      </w:r>
      <w:r w:rsidRPr="00A91F4A">
        <w:rPr>
          <w:rFonts w:ascii="Arial" w:hAnsi="Arial" w:cs="Arial"/>
          <w:color w:val="000000" w:themeColor="text1"/>
          <w:sz w:val="22"/>
          <w:lang w:val="es-ES_tradnl"/>
        </w:rPr>
        <w:t xml:space="preserve"> o al proponente, no necesarios para la comparación de las propuestas no servirán de título suficiente para el rechazo de los ofrecimientos hechos. En consecuencia</w:t>
      </w:r>
      <w:r w:rsidRPr="00A91F4A">
        <w:rPr>
          <w:rFonts w:ascii="Arial" w:hAnsi="Arial" w:cs="Arial"/>
          <w:b/>
          <w:color w:val="000000" w:themeColor="text1"/>
          <w:sz w:val="22"/>
          <w:lang w:val="es-ES_tradnl"/>
        </w:rPr>
        <w:t xml:space="preserve">, </w:t>
      </w:r>
      <w:r w:rsidRPr="00A91F4A">
        <w:rPr>
          <w:rFonts w:ascii="Arial" w:hAnsi="Arial" w:cs="Arial"/>
          <w:color w:val="000000" w:themeColor="text1"/>
          <w:sz w:val="22"/>
          <w:lang w:val="es-ES_tradnl"/>
        </w:rPr>
        <w:t xml:space="preserve">todos aquellos requisitos de la propuesta que no afecten la asignación de </w:t>
      </w:r>
      <w:proofErr w:type="gramStart"/>
      <w:r w:rsidRPr="00A91F4A">
        <w:rPr>
          <w:rFonts w:ascii="Arial" w:hAnsi="Arial" w:cs="Arial"/>
          <w:color w:val="000000" w:themeColor="text1"/>
          <w:sz w:val="22"/>
          <w:lang w:val="es-ES_tradnl"/>
        </w:rPr>
        <w:t>puntaje,</w:t>
      </w:r>
      <w:proofErr w:type="gramEnd"/>
      <w:r w:rsidRPr="00A91F4A">
        <w:rPr>
          <w:rFonts w:ascii="Arial" w:hAnsi="Arial" w:cs="Arial"/>
          <w:color w:val="000000" w:themeColor="text1"/>
          <w:sz w:val="22"/>
          <w:lang w:val="es-ES_tradnl"/>
        </w:rPr>
        <w:t xml:space="preserve"> podrán ser solicitados por las entidades en cualquier momento, hasta la adjudicación. No </w:t>
      </w:r>
      <w:proofErr w:type="gramStart"/>
      <w:r w:rsidRPr="00A91F4A">
        <w:rPr>
          <w:rFonts w:ascii="Arial" w:hAnsi="Arial" w:cs="Arial"/>
          <w:color w:val="000000" w:themeColor="text1"/>
          <w:sz w:val="22"/>
          <w:lang w:val="es-ES_tradnl"/>
        </w:rPr>
        <w:t>obstante</w:t>
      </w:r>
      <w:proofErr w:type="gramEnd"/>
      <w:r w:rsidRPr="00A91F4A">
        <w:rPr>
          <w:rFonts w:ascii="Arial" w:hAnsi="Arial" w:cs="Arial"/>
          <w:color w:val="000000" w:themeColor="text1"/>
          <w:sz w:val="22"/>
          <w:lang w:val="es-ES_tradnl"/>
        </w:rPr>
        <w:t xml:space="preserve"> lo anterior, en aquellos procesos de selección en los que se utilice el mecanismo de subasta, deberán ser solicitados hasta el momento previo a su realización. </w:t>
      </w:r>
    </w:p>
    <w:p w14:paraId="6E5F5E5A" w14:textId="77777777" w:rsidR="00085FD4" w:rsidRPr="00A91F4A" w:rsidRDefault="00085FD4" w:rsidP="00085FD4">
      <w:pPr>
        <w:spacing w:line="276" w:lineRule="auto"/>
        <w:jc w:val="both"/>
        <w:rPr>
          <w:rFonts w:ascii="Arial" w:hAnsi="Arial" w:cs="Arial"/>
          <w:b/>
          <w:color w:val="000000" w:themeColor="text1"/>
          <w:sz w:val="22"/>
          <w:lang w:val="es-ES_tradnl"/>
        </w:rPr>
      </w:pPr>
    </w:p>
    <w:p w14:paraId="5BB391F6" w14:textId="77777777" w:rsidR="00085FD4" w:rsidRPr="00A91F4A" w:rsidRDefault="00085FD4" w:rsidP="00085FD4">
      <w:pPr>
        <w:spacing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2296A60B" w14:textId="4F51A5FC" w:rsidR="00085FD4" w:rsidRPr="00A91F4A" w:rsidRDefault="00085FD4" w:rsidP="005F6332">
      <w:pPr>
        <w:spacing w:before="120" w:after="120"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al verificar la Administración encuentra que lo omitido por el proponente es un aspecto que otorga puntaje, no es posible subsanarlo</w:t>
      </w:r>
      <w:r w:rsidR="005F6332">
        <w:rPr>
          <w:rFonts w:ascii="Arial" w:hAnsi="Arial" w:cs="Arial"/>
          <w:color w:val="000000" w:themeColor="text1"/>
          <w:sz w:val="22"/>
          <w:lang w:val="es-ES_tradnl"/>
        </w:rPr>
        <w:t>,</w:t>
      </w:r>
      <w:r w:rsidRPr="00A91F4A">
        <w:rPr>
          <w:rFonts w:ascii="Arial" w:hAnsi="Arial" w:cs="Arial"/>
          <w:color w:val="000000" w:themeColor="text1"/>
          <w:sz w:val="22"/>
          <w:lang w:val="es-ES_tradnl"/>
        </w:rPr>
        <w:t xml:space="preserve"> pero, si no otorga puntaje la Administración debe requerir al proponente para que lo subsane.  </w:t>
      </w:r>
    </w:p>
    <w:p w14:paraId="086CB629" w14:textId="77777777" w:rsidR="00085FD4" w:rsidRPr="00A91F4A" w:rsidRDefault="00085FD4" w:rsidP="00085FD4">
      <w:pPr>
        <w:spacing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El artículo 5 de la Ley 1150 de 2007, además de consagrar un criterio más claro, y, de paso, reducir la discrecionalidad de la Administración, fijó un ámbito temporal para la subsanación de las ofertas: “</w:t>
      </w:r>
      <w:r w:rsidRPr="00A91F4A">
        <w:rPr>
          <w:rFonts w:ascii="Arial" w:hAnsi="Arial" w:cs="Arial"/>
          <w:i/>
          <w:color w:val="000000" w:themeColor="text1"/>
          <w:sz w:val="22"/>
          <w:lang w:val="es-ES_tradnl"/>
        </w:rPr>
        <w:t>en cualquier momento, hasta la adjudicación</w:t>
      </w:r>
      <w:r w:rsidRPr="00A91F4A">
        <w:rPr>
          <w:rFonts w:ascii="Arial" w:hAnsi="Arial" w:cs="Arial"/>
          <w:color w:val="000000" w:themeColor="text1"/>
          <w:sz w:val="22"/>
          <w:lang w:val="es-ES_tradnl"/>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4D950548" w14:textId="77777777" w:rsidR="00085FD4" w:rsidRPr="00A91F4A" w:rsidRDefault="00085FD4" w:rsidP="00085FD4">
      <w:pPr>
        <w:spacing w:line="276" w:lineRule="auto"/>
        <w:jc w:val="both"/>
        <w:rPr>
          <w:rFonts w:ascii="Arial" w:hAnsi="Arial" w:cs="Arial"/>
          <w:color w:val="000000" w:themeColor="text1"/>
          <w:sz w:val="22"/>
          <w:lang w:val="es-ES_tradnl"/>
        </w:rPr>
      </w:pPr>
    </w:p>
    <w:p w14:paraId="68F87272" w14:textId="77777777" w:rsidR="00085FD4" w:rsidRPr="00A91F4A" w:rsidRDefault="00085FD4" w:rsidP="00085FD4">
      <w:pPr>
        <w:ind w:left="709" w:right="709"/>
        <w:jc w:val="both"/>
        <w:rPr>
          <w:rFonts w:ascii="Arial" w:hAnsi="Arial" w:cs="Arial"/>
          <w:color w:val="000000" w:themeColor="text1"/>
          <w:sz w:val="21"/>
          <w:szCs w:val="21"/>
          <w:lang w:val="es-ES_tradnl"/>
        </w:rPr>
      </w:pPr>
      <w:r w:rsidRPr="00A91F4A">
        <w:rPr>
          <w:rFonts w:ascii="Arial" w:hAnsi="Arial" w:cs="Arial"/>
          <w:color w:val="000000" w:themeColor="text1"/>
          <w:sz w:val="21"/>
          <w:szCs w:val="21"/>
          <w:lang w:val="es-ES_tradnl"/>
        </w:rPr>
        <w:t xml:space="preserve">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w:t>
      </w:r>
      <w:r w:rsidRPr="00A91F4A">
        <w:rPr>
          <w:rFonts w:ascii="Arial" w:hAnsi="Arial" w:cs="Arial"/>
          <w:color w:val="000000" w:themeColor="text1"/>
          <w:sz w:val="21"/>
          <w:szCs w:val="21"/>
          <w:lang w:val="es-ES_tradnl"/>
        </w:rPr>
        <w:lastRenderedPageBreak/>
        <w:t>presentadas las ofertas, con la condición de que cuando le pidan la acreditación la satisfaga suficientemente</w:t>
      </w:r>
      <w:r w:rsidRPr="00A91F4A">
        <w:rPr>
          <w:rFonts w:ascii="Arial" w:hAnsi="Arial" w:cs="Arial"/>
          <w:color w:val="000000" w:themeColor="text1"/>
          <w:sz w:val="21"/>
          <w:szCs w:val="21"/>
          <w:vertAlign w:val="superscript"/>
          <w:lang w:val="es-ES_tradnl"/>
        </w:rPr>
        <w:footnoteReference w:id="5"/>
      </w:r>
      <w:r w:rsidRPr="00A91F4A">
        <w:rPr>
          <w:rFonts w:ascii="Arial" w:hAnsi="Arial" w:cs="Arial"/>
          <w:color w:val="000000" w:themeColor="text1"/>
          <w:sz w:val="21"/>
          <w:szCs w:val="21"/>
          <w:lang w:val="es-ES_tradnl"/>
        </w:rPr>
        <w:t>.</w:t>
      </w:r>
    </w:p>
    <w:p w14:paraId="1E4B70B5" w14:textId="77777777" w:rsidR="00085FD4" w:rsidRPr="00A91F4A" w:rsidRDefault="00085FD4" w:rsidP="00085FD4">
      <w:pPr>
        <w:spacing w:line="276" w:lineRule="auto"/>
        <w:jc w:val="both"/>
        <w:rPr>
          <w:rFonts w:ascii="Arial" w:hAnsi="Arial" w:cs="Arial"/>
          <w:b/>
          <w:color w:val="000000" w:themeColor="text1"/>
          <w:sz w:val="22"/>
          <w:lang w:val="es-ES_tradnl"/>
        </w:rPr>
      </w:pPr>
    </w:p>
    <w:p w14:paraId="4F2F9BCE" w14:textId="258CE0F9" w:rsidR="00085FD4" w:rsidRPr="00A91F4A" w:rsidRDefault="00085FD4" w:rsidP="00085FD4">
      <w:pPr>
        <w:tabs>
          <w:tab w:val="left" w:pos="284"/>
        </w:tabs>
        <w:spacing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 xml:space="preserve">Esa interpretación fue compartida por la </w:t>
      </w:r>
      <w:r w:rsidRPr="00A91F4A">
        <w:rPr>
          <w:rFonts w:ascii="Arial" w:eastAsiaTheme="minorEastAsia" w:hAnsi="Arial" w:cs="Arial"/>
          <w:color w:val="000000" w:themeColor="text1"/>
          <w:sz w:val="22"/>
          <w:lang w:val="es-ES_tradnl" w:eastAsia="es-CO"/>
        </w:rPr>
        <w:t>Agencia Nacional de Contratación Pública – Colombia Compra Eficiente</w:t>
      </w:r>
      <w:r w:rsidRPr="00A91F4A">
        <w:rPr>
          <w:rFonts w:ascii="Arial" w:hAnsi="Arial" w:cs="Arial"/>
          <w:color w:val="000000" w:themeColor="text1"/>
          <w:sz w:val="22"/>
          <w:lang w:val="es-ES_tradnl"/>
        </w:rPr>
        <w:t xml:space="preserve">, pues en la Circular Externa Única se precisó </w:t>
      </w:r>
      <w:r w:rsidR="00D35A11" w:rsidRPr="00A91F4A">
        <w:rPr>
          <w:rFonts w:ascii="Arial" w:hAnsi="Arial" w:cs="Arial"/>
          <w:color w:val="000000" w:themeColor="text1"/>
          <w:sz w:val="22"/>
          <w:lang w:val="es-ES_tradnl"/>
        </w:rPr>
        <w:t>que,</w:t>
      </w:r>
      <w:r w:rsidRPr="00A91F4A">
        <w:rPr>
          <w:rFonts w:ascii="Arial" w:hAnsi="Arial" w:cs="Arial"/>
          <w:color w:val="000000" w:themeColor="text1"/>
          <w:sz w:val="22"/>
          <w:lang w:val="es-ES_tradnl"/>
        </w:rPr>
        <w:t xml:space="preserve"> si durante un proceso de contratación hay proponentes que no acreditaron en sus ofertas requisitos que no afectan la asignación de puntaje o la comparación de </w:t>
      </w:r>
      <w:proofErr w:type="gramStart"/>
      <w:r w:rsidRPr="00A91F4A">
        <w:rPr>
          <w:rFonts w:ascii="Arial" w:hAnsi="Arial" w:cs="Arial"/>
          <w:color w:val="000000" w:themeColor="text1"/>
          <w:sz w:val="22"/>
          <w:lang w:val="es-ES_tradnl"/>
        </w:rPr>
        <w:t>las mismas</w:t>
      </w:r>
      <w:proofErr w:type="gramEnd"/>
      <w:r w:rsidRPr="00A91F4A">
        <w:rPr>
          <w:rFonts w:ascii="Arial" w:hAnsi="Arial" w:cs="Arial"/>
          <w:color w:val="000000" w:themeColor="text1"/>
          <w:sz w:val="22"/>
          <w:lang w:val="es-ES_tradnl"/>
        </w:rPr>
        <w:t>, la entidad estatal deberá indicarlo en el informe de evaluación y advertir que la correspondiente oferta no será evaluada hasta que se subsane.</w:t>
      </w:r>
    </w:p>
    <w:p w14:paraId="707915AF" w14:textId="77777777" w:rsidR="00085FD4" w:rsidRPr="00A91F4A" w:rsidRDefault="00085FD4" w:rsidP="00085FD4">
      <w:pPr>
        <w:tabs>
          <w:tab w:val="left" w:pos="284"/>
        </w:tabs>
        <w:spacing w:before="120" w:line="276" w:lineRule="auto"/>
        <w:ind w:firstLine="709"/>
        <w:jc w:val="both"/>
        <w:rPr>
          <w:rFonts w:ascii="Arial" w:hAnsi="Arial" w:cs="Arial"/>
          <w:color w:val="000000" w:themeColor="text1"/>
          <w:sz w:val="22"/>
          <w:lang w:val="es-ES_tradnl"/>
        </w:rPr>
      </w:pPr>
      <w:r w:rsidRPr="00A91F4A">
        <w:rPr>
          <w:rFonts w:ascii="Arial" w:eastAsiaTheme="minorEastAsia" w:hAnsi="Arial" w:cs="Arial"/>
          <w:color w:val="000000" w:themeColor="text1"/>
          <w:sz w:val="22"/>
          <w:lang w:val="es-ES_tradnl" w:eastAsia="es-CO"/>
        </w:rPr>
        <w:t xml:space="preserve">En un </w:t>
      </w:r>
      <w:r w:rsidRPr="00A91F4A">
        <w:rPr>
          <w:rFonts w:ascii="Arial" w:eastAsiaTheme="minorEastAsia" w:hAnsi="Arial" w:cs="Arial"/>
          <w:i/>
          <w:color w:val="000000" w:themeColor="text1"/>
          <w:sz w:val="22"/>
          <w:lang w:val="es-ES_tradnl" w:eastAsia="es-CO"/>
        </w:rPr>
        <w:t>cuarto momento</w:t>
      </w:r>
      <w:r w:rsidRPr="00A91F4A">
        <w:rPr>
          <w:rFonts w:ascii="Arial" w:eastAsiaTheme="minorEastAsia" w:hAnsi="Arial" w:cs="Arial"/>
          <w:color w:val="000000" w:themeColor="text1"/>
          <w:sz w:val="22"/>
          <w:lang w:val="es-ES_tradnl" w:eastAsia="es-CO"/>
        </w:rPr>
        <w:t xml:space="preserve">, el legislador expidió la Ley 1882 de 2018, con la finalidad de introducir cambios y ajustes para fortalecer la contratación pública. El artículo 5 modificó el parágrafo 1º del artículo 5 de la Ley 1150 de 2007: </w:t>
      </w:r>
    </w:p>
    <w:p w14:paraId="7041D155" w14:textId="77777777" w:rsidR="00085FD4" w:rsidRPr="00A91F4A" w:rsidRDefault="00085FD4" w:rsidP="00085FD4">
      <w:pPr>
        <w:spacing w:line="276" w:lineRule="auto"/>
        <w:jc w:val="both"/>
        <w:rPr>
          <w:rFonts w:ascii="Arial" w:hAnsi="Arial" w:cs="Arial"/>
          <w:color w:val="000000" w:themeColor="text1"/>
          <w:sz w:val="22"/>
          <w:lang w:val="es-ES_tradnl"/>
        </w:rPr>
      </w:pPr>
    </w:p>
    <w:p w14:paraId="2808A656" w14:textId="77777777" w:rsidR="00085FD4" w:rsidRPr="00A91F4A" w:rsidRDefault="00085FD4" w:rsidP="00085FD4">
      <w:pPr>
        <w:ind w:left="709" w:right="709"/>
        <w:jc w:val="both"/>
        <w:rPr>
          <w:rFonts w:ascii="Arial" w:hAnsi="Arial" w:cs="Arial"/>
          <w:color w:val="000000" w:themeColor="text1"/>
          <w:sz w:val="21"/>
          <w:szCs w:val="21"/>
          <w:lang w:val="es-ES_tradnl"/>
        </w:rPr>
      </w:pPr>
      <w:r w:rsidRPr="00A91F4A">
        <w:rPr>
          <w:rFonts w:ascii="Arial" w:hAnsi="Arial" w:cs="Arial"/>
          <w:color w:val="000000" w:themeColor="text1"/>
          <w:sz w:val="21"/>
          <w:szCs w:val="21"/>
          <w:lang w:val="es-ES_tradnl"/>
        </w:rPr>
        <w:t xml:space="preserve">Artículo 5°. De la selección objetiva. </w:t>
      </w:r>
    </w:p>
    <w:p w14:paraId="6EE1FFD7" w14:textId="77777777" w:rsidR="00085FD4" w:rsidRPr="00A91F4A" w:rsidRDefault="00085FD4" w:rsidP="00085FD4">
      <w:pPr>
        <w:ind w:left="709" w:right="709"/>
        <w:jc w:val="both"/>
        <w:rPr>
          <w:rFonts w:ascii="Arial" w:hAnsi="Arial" w:cs="Arial"/>
          <w:color w:val="000000" w:themeColor="text1"/>
          <w:sz w:val="21"/>
          <w:szCs w:val="21"/>
          <w:lang w:val="es-ES_tradnl"/>
        </w:rPr>
      </w:pPr>
      <w:r w:rsidRPr="00A91F4A">
        <w:rPr>
          <w:rFonts w:ascii="Arial" w:hAnsi="Arial" w:cs="Arial"/>
          <w:color w:val="000000" w:themeColor="text1"/>
          <w:sz w:val="21"/>
          <w:szCs w:val="21"/>
          <w:lang w:val="es-ES_tradnl"/>
        </w:rPr>
        <w:t xml:space="preserve">(... ) </w:t>
      </w:r>
    </w:p>
    <w:p w14:paraId="6F20C9B2" w14:textId="77777777" w:rsidR="00085FD4" w:rsidRPr="00A91F4A" w:rsidRDefault="00085FD4" w:rsidP="00085FD4">
      <w:pPr>
        <w:ind w:left="709" w:right="709"/>
        <w:jc w:val="both"/>
        <w:rPr>
          <w:rFonts w:ascii="Arial" w:hAnsi="Arial" w:cs="Arial"/>
          <w:color w:val="000000" w:themeColor="text1"/>
          <w:sz w:val="21"/>
          <w:szCs w:val="21"/>
          <w:lang w:val="es-ES_tradnl"/>
        </w:rPr>
      </w:pPr>
    </w:p>
    <w:p w14:paraId="57E6B5C3" w14:textId="77777777" w:rsidR="00085FD4" w:rsidRPr="00A91F4A" w:rsidRDefault="00085FD4" w:rsidP="00085FD4">
      <w:pPr>
        <w:ind w:left="709" w:right="709"/>
        <w:jc w:val="both"/>
        <w:rPr>
          <w:rFonts w:ascii="Arial" w:hAnsi="Arial" w:cs="Arial"/>
          <w:color w:val="000000" w:themeColor="text1"/>
          <w:sz w:val="21"/>
          <w:szCs w:val="21"/>
          <w:lang w:val="es-ES_tradnl"/>
        </w:rPr>
      </w:pPr>
      <w:r w:rsidRPr="00A91F4A">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A91F4A">
        <w:rPr>
          <w:rFonts w:ascii="Arial" w:hAnsi="Arial" w:cs="Arial"/>
          <w:color w:val="000000" w:themeColor="text1"/>
          <w:sz w:val="21"/>
          <w:szCs w:val="21"/>
          <w:lang w:val="es-ES_tradnl"/>
        </w:rPr>
        <w:t>puntaje,</w:t>
      </w:r>
      <w:proofErr w:type="gramEnd"/>
      <w:r w:rsidRPr="00A91F4A">
        <w:rPr>
          <w:rFonts w:ascii="Arial" w:hAnsi="Arial" w:cs="Arial"/>
          <w:color w:val="000000" w:themeColor="text1"/>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48D7DCAC" w14:textId="77777777" w:rsidR="00085FD4" w:rsidRPr="00A91F4A" w:rsidRDefault="00085FD4" w:rsidP="00085FD4">
      <w:pPr>
        <w:spacing w:line="276" w:lineRule="auto"/>
        <w:jc w:val="both"/>
        <w:rPr>
          <w:rFonts w:ascii="Arial" w:hAnsi="Arial" w:cs="Arial"/>
          <w:b/>
          <w:color w:val="000000" w:themeColor="text1"/>
          <w:sz w:val="22"/>
          <w:lang w:val="es-ES_tradnl"/>
        </w:rPr>
      </w:pPr>
    </w:p>
    <w:p w14:paraId="1C397C5E" w14:textId="77777777" w:rsidR="00085FD4" w:rsidRPr="00A91F4A" w:rsidRDefault="00085FD4" w:rsidP="00085FD4">
      <w:pPr>
        <w:spacing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 xml:space="preserve">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e iii) introduce modificaciones en relación con cuatro aspectos que se analizarán a continuación. </w:t>
      </w:r>
    </w:p>
    <w:p w14:paraId="0BF3E656" w14:textId="12C82728" w:rsidR="00085FD4" w:rsidRPr="00A91F4A" w:rsidRDefault="00085FD4" w:rsidP="00A003C3">
      <w:pPr>
        <w:spacing w:before="120" w:after="120"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w:t>
      </w:r>
      <w:r w:rsidRPr="00A91F4A">
        <w:rPr>
          <w:rFonts w:ascii="Arial" w:hAnsi="Arial" w:cs="Arial"/>
          <w:color w:val="000000" w:themeColor="text1"/>
          <w:sz w:val="22"/>
          <w:lang w:val="es-ES_tradnl"/>
        </w:rPr>
        <w:lastRenderedPageBreak/>
        <w:t xml:space="preserve">cuantía y para el proceso </w:t>
      </w:r>
      <w:r w:rsidRPr="00A91F4A">
        <w:rPr>
          <w:rFonts w:ascii="Arial" w:eastAsia="Calibri" w:hAnsi="Arial" w:cs="Arial"/>
          <w:color w:val="000000" w:themeColor="text1"/>
          <w:sz w:val="22"/>
          <w:lang w:val="es-ES_tradnl"/>
        </w:rPr>
        <w:t>de selección a través del sistema de subasta</w:t>
      </w:r>
      <w:r w:rsidRPr="00A91F4A">
        <w:rPr>
          <w:rFonts w:ascii="Arial" w:eastAsia="Calibri" w:hAnsi="Arial" w:cs="Arial"/>
          <w:color w:val="000000" w:themeColor="text1"/>
          <w:sz w:val="22"/>
          <w:vertAlign w:val="superscript"/>
          <w:lang w:val="es-ES_tradnl"/>
        </w:rPr>
        <w:footnoteReference w:id="6"/>
      </w:r>
      <w:r w:rsidR="00A003C3">
        <w:rPr>
          <w:rFonts w:ascii="Arial" w:eastAsia="Calibri" w:hAnsi="Arial" w:cs="Arial"/>
          <w:color w:val="000000" w:themeColor="text1"/>
          <w:sz w:val="22"/>
          <w:lang w:val="es-ES_tradnl"/>
        </w:rPr>
        <w:t>.</w:t>
      </w:r>
      <w:r w:rsidRPr="00A91F4A">
        <w:rPr>
          <w:rFonts w:ascii="Arial" w:eastAsia="Calibri" w:hAnsi="Arial" w:cs="Arial"/>
          <w:color w:val="000000" w:themeColor="text1"/>
          <w:sz w:val="22"/>
          <w:lang w:val="es-ES_tradnl"/>
        </w:rPr>
        <w:t xml:space="preserve"> </w:t>
      </w:r>
      <w:r w:rsidR="0096492A">
        <w:rPr>
          <w:rFonts w:ascii="Arial" w:eastAsia="Calibri" w:hAnsi="Arial" w:cs="Arial"/>
          <w:color w:val="000000" w:themeColor="text1"/>
          <w:sz w:val="22"/>
          <w:lang w:val="es-ES_tradnl"/>
        </w:rPr>
        <w:t>En este</w:t>
      </w:r>
      <w:r w:rsidRPr="00A91F4A">
        <w:rPr>
          <w:rFonts w:ascii="Arial" w:eastAsia="Calibri" w:hAnsi="Arial" w:cs="Arial"/>
          <w:color w:val="000000" w:themeColor="text1"/>
          <w:sz w:val="22"/>
          <w:lang w:val="es-ES_tradnl"/>
        </w:rPr>
        <w:t xml:space="preserve"> último los documentos o requisitos subsanables pueden y deben solicitarse hasta el momento previo a su realización. 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26D81609" w14:textId="77777777" w:rsidR="00085FD4" w:rsidRPr="00A91F4A" w:rsidRDefault="00085FD4" w:rsidP="00085FD4">
      <w:pPr>
        <w:spacing w:before="120" w:after="120" w:line="276" w:lineRule="auto"/>
        <w:ind w:firstLine="709"/>
        <w:jc w:val="both"/>
        <w:rPr>
          <w:rFonts w:ascii="Arial" w:hAnsi="Arial" w:cs="Arial"/>
          <w:color w:val="000000" w:themeColor="text1"/>
          <w:sz w:val="22"/>
          <w:lang w:val="es-ES_tradnl"/>
        </w:rPr>
      </w:pPr>
      <w:r w:rsidRPr="00A91F4A">
        <w:rPr>
          <w:rFonts w:ascii="Arial" w:eastAsia="Calibri" w:hAnsi="Arial" w:cs="Arial"/>
          <w:color w:val="000000" w:themeColor="text1"/>
          <w:sz w:val="22"/>
          <w:lang w:val="es-ES_tradnl"/>
        </w:rPr>
        <w:t>En efecto, la redacción de la norma permite que la Administración solicite a los oferentes subsanar y que estos lo hagan hasta antes del término del traslado del informe de evaluación: “</w:t>
      </w:r>
      <w:r w:rsidRPr="00A91F4A">
        <w:rPr>
          <w:rFonts w:ascii="Arial" w:hAnsi="Arial" w:cs="Arial"/>
          <w:i/>
          <w:color w:val="000000" w:themeColor="text1"/>
          <w:sz w:val="22"/>
          <w:lang w:val="es-ES_tradnl"/>
        </w:rPr>
        <w:t>deberán ser solicitados por las entidades estatales y deberán ser entregados por los proponentes hasta el término de traslado del informe de evaluación que corresponda a cada modalidad de selección</w:t>
      </w:r>
      <w:r w:rsidRPr="00A91F4A">
        <w:rPr>
          <w:rFonts w:ascii="Arial" w:hAnsi="Arial" w:cs="Arial"/>
          <w:color w:val="000000" w:themeColor="text1"/>
          <w:sz w:val="22"/>
          <w:lang w:val="es-ES_tradnl"/>
        </w:rPr>
        <w:t xml:space="preserve">”. </w:t>
      </w:r>
    </w:p>
    <w:p w14:paraId="4AD211DD" w14:textId="77777777" w:rsidR="00085FD4" w:rsidRPr="00A91F4A" w:rsidRDefault="00085FD4" w:rsidP="00085FD4">
      <w:pPr>
        <w:spacing w:before="120" w:after="120"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 xml:space="preserve">No obstante, de la lectura de este aparte podrían, en la práctica, darse dos interpretaciones que dan lugar a dos formas de proceder en los procesos de selección, en lo que se refiere a la subsanabilidad de las ofertas. </w:t>
      </w:r>
      <w:r w:rsidRPr="00A91F4A">
        <w:rPr>
          <w:rFonts w:ascii="Arial" w:hAnsi="Arial" w:cs="Arial"/>
          <w:i/>
          <w:iCs/>
          <w:color w:val="000000" w:themeColor="text1"/>
          <w:sz w:val="22"/>
          <w:lang w:val="es-ES_tradnl"/>
        </w:rPr>
        <w:t>Primera</w:t>
      </w:r>
      <w:r w:rsidRPr="00A91F4A">
        <w:rPr>
          <w:rFonts w:ascii="Arial" w:hAnsi="Arial" w:cs="Arial"/>
          <w:color w:val="000000" w:themeColor="text1"/>
          <w:sz w:val="22"/>
          <w:lang w:val="es-ES_tradnl"/>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A91F4A">
        <w:rPr>
          <w:rFonts w:ascii="Arial" w:hAnsi="Arial" w:cs="Arial"/>
          <w:i/>
          <w:iCs/>
          <w:color w:val="000000" w:themeColor="text1"/>
          <w:sz w:val="22"/>
          <w:lang w:val="es-ES_tradnl"/>
        </w:rPr>
        <w:t>segunda</w:t>
      </w:r>
      <w:r w:rsidRPr="00A91F4A">
        <w:rPr>
          <w:rFonts w:ascii="Arial" w:hAnsi="Arial" w:cs="Arial"/>
          <w:color w:val="000000" w:themeColor="text1"/>
          <w:sz w:val="22"/>
          <w:lang w:val="es-ES_tradnl"/>
        </w:rPr>
        <w:t xml:space="preserve">, que el término del traslado del informe de evaluación es el límite para la subsanación de ofertas, pero no el único momento para hacerlo. </w:t>
      </w:r>
    </w:p>
    <w:p w14:paraId="780426C5" w14:textId="77777777" w:rsidR="00085FD4" w:rsidRPr="00A91F4A" w:rsidRDefault="00085FD4" w:rsidP="00085FD4">
      <w:pPr>
        <w:spacing w:before="120" w:after="120"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14:paraId="52504B73" w14:textId="77777777" w:rsidR="00085FD4" w:rsidRPr="00A91F4A" w:rsidRDefault="00085FD4" w:rsidP="00085FD4">
      <w:pPr>
        <w:spacing w:before="120" w:after="120"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6D6B6C97" w14:textId="10C7BC7B" w:rsidR="00085FD4" w:rsidRPr="00A91F4A" w:rsidRDefault="00085FD4" w:rsidP="00085FD4">
      <w:pPr>
        <w:spacing w:before="120" w:after="120"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 xml:space="preserve">En criterio de esta Subdirección, la segunda interpretación es la que más se ajusta a la norma, </w:t>
      </w:r>
      <w:proofErr w:type="gramStart"/>
      <w:r w:rsidRPr="00A91F4A">
        <w:rPr>
          <w:rFonts w:ascii="Arial" w:hAnsi="Arial" w:cs="Arial"/>
          <w:color w:val="000000" w:themeColor="text1"/>
          <w:sz w:val="22"/>
          <w:lang w:val="es-ES_tradnl"/>
        </w:rPr>
        <w:t>pero</w:t>
      </w:r>
      <w:proofErr w:type="gramEnd"/>
      <w:r w:rsidRPr="00A91F4A">
        <w:rPr>
          <w:rFonts w:ascii="Arial" w:hAnsi="Arial" w:cs="Arial"/>
          <w:color w:val="000000" w:themeColor="text1"/>
          <w:sz w:val="22"/>
          <w:lang w:val="es-ES_tradnl"/>
        </w:rPr>
        <w:t xml:space="preserve">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w:t>
      </w:r>
      <w:r w:rsidRPr="00A91F4A">
        <w:rPr>
          <w:rFonts w:ascii="Arial" w:hAnsi="Arial" w:cs="Arial"/>
          <w:color w:val="000000" w:themeColor="text1"/>
          <w:sz w:val="22"/>
          <w:lang w:val="es-ES_tradnl"/>
        </w:rPr>
        <w:lastRenderedPageBreak/>
        <w:t xml:space="preserve">evaluación ofrece mayor seguridad y certeza al proceso de selección, a la Administración y a los oferentes. </w:t>
      </w:r>
    </w:p>
    <w:p w14:paraId="4D31D9AF" w14:textId="2392D5BE" w:rsidR="00085FD4" w:rsidRPr="00A91F4A" w:rsidRDefault="00085FD4" w:rsidP="00085FD4">
      <w:pPr>
        <w:spacing w:before="120" w:after="120"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w:t>
      </w:r>
      <w:r w:rsidR="0039070F">
        <w:rPr>
          <w:rFonts w:ascii="Arial" w:hAnsi="Arial" w:cs="Arial"/>
          <w:color w:val="000000" w:themeColor="text1"/>
          <w:sz w:val="22"/>
          <w:lang w:val="es-ES_tradnl"/>
        </w:rPr>
        <w:t>. Más aún</w:t>
      </w:r>
      <w:r w:rsidRPr="00A91F4A">
        <w:rPr>
          <w:rFonts w:ascii="Arial" w:hAnsi="Arial" w:cs="Arial"/>
          <w:color w:val="000000" w:themeColor="text1"/>
          <w:sz w:val="22"/>
          <w:lang w:val="es-ES_tradnl"/>
        </w:rPr>
        <w:t xml:space="preser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0C790018" w14:textId="77777777" w:rsidR="00085FD4" w:rsidRPr="00A91F4A" w:rsidRDefault="00085FD4" w:rsidP="00085FD4">
      <w:pPr>
        <w:spacing w:before="120" w:after="120" w:line="276" w:lineRule="auto"/>
        <w:ind w:firstLine="709"/>
        <w:jc w:val="both"/>
        <w:rPr>
          <w:rFonts w:ascii="Arial" w:hAnsi="Arial" w:cs="Arial"/>
          <w:color w:val="000000" w:themeColor="text1"/>
          <w:sz w:val="22"/>
          <w:lang w:val="es-ES_tradnl"/>
        </w:rPr>
      </w:pPr>
      <w:r w:rsidRPr="00A91F4A">
        <w:rPr>
          <w:rFonts w:ascii="Arial" w:eastAsia="Calibri" w:hAnsi="Arial" w:cs="Arial"/>
          <w:color w:val="000000" w:themeColor="text1"/>
          <w:sz w:val="22"/>
          <w:lang w:val="es-ES_tradnl"/>
        </w:rPr>
        <w:t xml:space="preserve">De otro lado, el segundo cambio importante de la Ley 1882 de 2018 fue la introducción de un criterio material, directamente relacionado con los aspectos subsanables: </w:t>
      </w:r>
      <w:r w:rsidRPr="00A91F4A">
        <w:rPr>
          <w:rFonts w:ascii="Arial" w:eastAsia="Calibri" w:hAnsi="Arial" w:cs="Arial"/>
          <w:i/>
          <w:iCs/>
          <w:color w:val="000000" w:themeColor="text1"/>
          <w:sz w:val="22"/>
          <w:lang w:val="es-ES_tradnl"/>
        </w:rPr>
        <w:t>«</w:t>
      </w:r>
      <w:r w:rsidRPr="00A91F4A">
        <w:rPr>
          <w:rFonts w:ascii="Arial" w:hAnsi="Arial" w:cs="Arial"/>
          <w:i/>
          <w:iCs/>
          <w:color w:val="000000" w:themeColor="text1"/>
          <w:sz w:val="22"/>
          <w:lang w:val="es-ES_tradnl"/>
        </w:rPr>
        <w:t>los proponentes no podrán acreditar circunstancias ocurridas con posterioridad al cierre del proceso»</w:t>
      </w:r>
      <w:r w:rsidRPr="00A91F4A">
        <w:rPr>
          <w:rFonts w:ascii="Arial" w:hAnsi="Arial" w:cs="Arial"/>
          <w:b/>
          <w:i/>
          <w:iCs/>
          <w:color w:val="000000" w:themeColor="text1"/>
          <w:sz w:val="22"/>
          <w:lang w:val="es-ES_tradnl"/>
        </w:rPr>
        <w:t>.</w:t>
      </w:r>
      <w:r w:rsidRPr="00A91F4A">
        <w:rPr>
          <w:rFonts w:ascii="Arial" w:hAnsi="Arial" w:cs="Arial"/>
          <w:b/>
          <w:color w:val="000000" w:themeColor="text1"/>
          <w:sz w:val="22"/>
          <w:lang w:val="es-ES_tradnl"/>
        </w:rPr>
        <w:t xml:space="preserve"> </w:t>
      </w:r>
      <w:r w:rsidRPr="00A91F4A">
        <w:rPr>
          <w:rFonts w:ascii="Arial" w:hAnsi="Arial" w:cs="Arial"/>
          <w:color w:val="000000" w:themeColor="text1"/>
          <w:sz w:val="22"/>
          <w:lang w:val="es-ES_tradnl"/>
        </w:rPr>
        <w:t xml:space="preserve">Lo anterior ofrece dos aspectos que merecen clarificación: </w:t>
      </w:r>
      <w:r w:rsidRPr="00A91F4A">
        <w:rPr>
          <w:rFonts w:ascii="Arial" w:hAnsi="Arial" w:cs="Arial"/>
          <w:i/>
          <w:iCs/>
          <w:color w:val="000000" w:themeColor="text1"/>
          <w:sz w:val="22"/>
          <w:lang w:val="es-ES_tradnl"/>
        </w:rPr>
        <w:t>primero</w:t>
      </w:r>
      <w:r w:rsidRPr="00A91F4A">
        <w:rPr>
          <w:rFonts w:ascii="Arial" w:hAnsi="Arial" w:cs="Arial"/>
          <w:color w:val="000000" w:themeColor="text1"/>
          <w:sz w:val="22"/>
          <w:lang w:val="es-ES_tradnl"/>
        </w:rPr>
        <w:t xml:space="preserve">, qué debe entenderse por circunstancias ocurridas con posterioridad; y </w:t>
      </w:r>
      <w:r w:rsidRPr="00A91F4A">
        <w:rPr>
          <w:rFonts w:ascii="Arial" w:hAnsi="Arial" w:cs="Arial"/>
          <w:i/>
          <w:iCs/>
          <w:color w:val="000000" w:themeColor="text1"/>
          <w:sz w:val="22"/>
          <w:lang w:val="es-ES_tradnl"/>
        </w:rPr>
        <w:t>segundo</w:t>
      </w:r>
      <w:r w:rsidRPr="00A91F4A">
        <w:rPr>
          <w:rFonts w:ascii="Arial" w:hAnsi="Arial" w:cs="Arial"/>
          <w:color w:val="000000" w:themeColor="text1"/>
          <w:sz w:val="22"/>
          <w:lang w:val="es-ES_tradnl"/>
        </w:rPr>
        <w:t xml:space="preserve">, qué es el cierre del proceso. </w:t>
      </w:r>
    </w:p>
    <w:p w14:paraId="45270B68" w14:textId="1F77CB7E" w:rsidR="00085FD4" w:rsidRPr="00A91F4A" w:rsidRDefault="00085FD4" w:rsidP="00246100">
      <w:pPr>
        <w:spacing w:line="276" w:lineRule="auto"/>
        <w:ind w:firstLine="709"/>
        <w:jc w:val="both"/>
        <w:rPr>
          <w:rFonts w:ascii="Arial" w:hAnsi="Arial" w:cs="Arial"/>
          <w:color w:val="000000" w:themeColor="text1"/>
          <w:sz w:val="22"/>
          <w:lang w:val="es-ES_tradnl"/>
        </w:rPr>
      </w:pPr>
      <w:r w:rsidRPr="00A91F4A">
        <w:rPr>
          <w:rFonts w:ascii="Arial" w:hAnsi="Arial" w:cs="Arial"/>
          <w:color w:val="000000" w:themeColor="text1"/>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A91F4A">
        <w:rPr>
          <w:rFonts w:ascii="Arial" w:hAnsi="Arial" w:cs="Arial"/>
          <w:color w:val="000000" w:themeColor="text1"/>
          <w:sz w:val="22"/>
          <w:vertAlign w:val="superscript"/>
          <w:lang w:val="es-ES_tradnl"/>
        </w:rPr>
        <w:footnoteReference w:id="7"/>
      </w:r>
      <w:r w:rsidRPr="00A91F4A">
        <w:rPr>
          <w:rFonts w:ascii="Arial" w:hAnsi="Arial" w:cs="Arial"/>
          <w:color w:val="000000" w:themeColor="text1"/>
          <w:sz w:val="22"/>
          <w:lang w:val="es-ES_tradnl"/>
        </w:rPr>
        <w:t xml:space="preserve">, que había determinado que en ningún caso la entidad podía permitir que se acreditaran circunstancias ocurridas con posterioridad al cierre del proceso. El Consejo de Estado precisó que por cierre del proceso debe </w:t>
      </w:r>
      <w:r w:rsidRPr="00A91F4A">
        <w:rPr>
          <w:rFonts w:ascii="Arial" w:hAnsi="Arial" w:cs="Arial"/>
          <w:color w:val="000000" w:themeColor="text1"/>
          <w:sz w:val="22"/>
          <w:lang w:val="es-ES_tradnl"/>
        </w:rPr>
        <w:lastRenderedPageBreak/>
        <w:t>entenderse el vencimiento del plazo para la presentación de las ofertas y que lo subsanable son las circunstancias que ocurrieron con anterioridad a esa fecha</w:t>
      </w:r>
      <w:r w:rsidRPr="00A91F4A">
        <w:rPr>
          <w:rFonts w:ascii="Arial" w:hAnsi="Arial" w:cs="Arial"/>
          <w:color w:val="000000" w:themeColor="text1"/>
          <w:sz w:val="21"/>
          <w:szCs w:val="21"/>
          <w:vertAlign w:val="superscript"/>
          <w:lang w:val="es-ES_tradnl"/>
        </w:rPr>
        <w:footnoteReference w:id="8"/>
      </w:r>
      <w:r w:rsidRPr="00A91F4A">
        <w:rPr>
          <w:rFonts w:ascii="Arial" w:hAnsi="Arial" w:cs="Arial"/>
          <w:color w:val="000000" w:themeColor="text1"/>
          <w:sz w:val="21"/>
          <w:szCs w:val="21"/>
          <w:lang w:val="es-ES_tradnl"/>
        </w:rPr>
        <w:t>.</w:t>
      </w:r>
    </w:p>
    <w:p w14:paraId="05ED67E1" w14:textId="51C67392" w:rsidR="00085FD4" w:rsidRPr="00A91F4A" w:rsidRDefault="00085FD4" w:rsidP="00246100">
      <w:pPr>
        <w:spacing w:before="120"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De conformidad con el artículo 5 de la Ley 1882 de 2018, lo subsanable es la prueba de todas las circunstancias ocurridas antes del vencimiento del término para presentar las ofertas</w:t>
      </w:r>
      <w:r w:rsidR="00DA4738">
        <w:rPr>
          <w:rFonts w:ascii="Arial" w:eastAsia="Calibri" w:hAnsi="Arial" w:cs="Arial"/>
          <w:color w:val="000000" w:themeColor="text1"/>
          <w:sz w:val="22"/>
          <w:lang w:val="es-ES_tradnl"/>
        </w:rPr>
        <w:t>,</w:t>
      </w:r>
      <w:r w:rsidRPr="00A91F4A">
        <w:rPr>
          <w:rFonts w:ascii="Arial" w:eastAsia="Calibri" w:hAnsi="Arial" w:cs="Arial"/>
          <w:color w:val="000000" w:themeColor="text1"/>
          <w:sz w:val="22"/>
          <w:lang w:val="es-ES_tradnl"/>
        </w:rPr>
        <w:t xml:space="preserve">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7FB6E712" w14:textId="77777777" w:rsidR="00085FD4" w:rsidRPr="00A91F4A" w:rsidRDefault="00085FD4" w:rsidP="00085FD4">
      <w:pPr>
        <w:spacing w:before="120" w:after="120"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 xml:space="preserve">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26CB908E" w14:textId="77777777" w:rsidR="00085FD4" w:rsidRPr="00A91F4A" w:rsidRDefault="00085FD4" w:rsidP="00085FD4">
      <w:pPr>
        <w:spacing w:before="120" w:after="120"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 xml:space="preserve">Por ejemplo: </w:t>
      </w:r>
    </w:p>
    <w:p w14:paraId="6A756A87" w14:textId="77777777" w:rsidR="00085FD4" w:rsidRPr="00A91F4A" w:rsidRDefault="00085FD4" w:rsidP="00085FD4">
      <w:pPr>
        <w:spacing w:before="120" w:after="120"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 xml:space="preserve">i) si un oferente olvidó adjuntar con su propuesta el certificado que da cuenta de su inscripción en el RUP, el requisito será subsanable siempre que la prueba allegada demuestre que el hecho, esto es, la inscripción en el </w:t>
      </w:r>
      <w:proofErr w:type="gramStart"/>
      <w:r w:rsidRPr="00A91F4A">
        <w:rPr>
          <w:rFonts w:ascii="Arial" w:eastAsia="Calibri" w:hAnsi="Arial" w:cs="Arial"/>
          <w:color w:val="000000" w:themeColor="text1"/>
          <w:sz w:val="22"/>
          <w:lang w:val="es-ES_tradnl"/>
        </w:rPr>
        <w:t>registro,</w:t>
      </w:r>
      <w:proofErr w:type="gramEnd"/>
      <w:r w:rsidRPr="00A91F4A">
        <w:rPr>
          <w:rFonts w:ascii="Arial" w:eastAsia="Calibri" w:hAnsi="Arial" w:cs="Arial"/>
          <w:color w:val="000000" w:themeColor="text1"/>
          <w:sz w:val="22"/>
          <w:lang w:val="es-ES_tradnl"/>
        </w:rPr>
        <w:t xml:space="preserve"> ocurrió con anterioridad al cierre del proceso; </w:t>
      </w:r>
    </w:p>
    <w:p w14:paraId="1D74ECD5" w14:textId="77777777" w:rsidR="00CF7F4E" w:rsidRDefault="00085FD4" w:rsidP="00085FD4">
      <w:pPr>
        <w:spacing w:before="120" w:after="120"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ii)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A91F4A">
        <w:rPr>
          <w:rFonts w:ascii="Arial" w:eastAsia="Calibri" w:hAnsi="Arial" w:cs="Arial"/>
          <w:color w:val="000000" w:themeColor="text1"/>
          <w:sz w:val="22"/>
          <w:vertAlign w:val="superscript"/>
          <w:lang w:val="es-ES_tradnl"/>
        </w:rPr>
        <w:footnoteReference w:id="9"/>
      </w:r>
      <w:r w:rsidRPr="00A91F4A">
        <w:rPr>
          <w:rFonts w:ascii="Arial" w:eastAsia="Calibri" w:hAnsi="Arial" w:cs="Arial"/>
          <w:color w:val="000000" w:themeColor="text1"/>
          <w:sz w:val="22"/>
          <w:lang w:val="es-ES_tradnl"/>
        </w:rPr>
        <w:t xml:space="preserve">; </w:t>
      </w:r>
    </w:p>
    <w:p w14:paraId="40CD0684" w14:textId="58A718F2" w:rsidR="00085FD4" w:rsidRPr="00A91F4A" w:rsidRDefault="00085FD4" w:rsidP="00085FD4">
      <w:pPr>
        <w:spacing w:before="120" w:after="120"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iii) si un oferente no anexó el certificado de existencia y representación legal, el documento aportado con posterioridad debe dar cuenta de que la sociedad existe desde antes del cierre del proceso</w:t>
      </w:r>
      <w:r w:rsidRPr="00A91F4A">
        <w:rPr>
          <w:rFonts w:ascii="Arial" w:eastAsia="Calibri" w:hAnsi="Arial" w:cs="Arial"/>
          <w:color w:val="000000" w:themeColor="text1"/>
          <w:sz w:val="22"/>
          <w:vertAlign w:val="superscript"/>
          <w:lang w:val="es-ES_tradnl"/>
        </w:rPr>
        <w:footnoteReference w:id="10"/>
      </w:r>
      <w:r w:rsidRPr="00A91F4A">
        <w:rPr>
          <w:rFonts w:ascii="Arial" w:eastAsia="Calibri" w:hAnsi="Arial" w:cs="Arial"/>
          <w:color w:val="000000" w:themeColor="text1"/>
          <w:sz w:val="22"/>
          <w:lang w:val="es-ES_tradnl"/>
        </w:rPr>
        <w:t xml:space="preserve">; </w:t>
      </w:r>
    </w:p>
    <w:p w14:paraId="147FC814" w14:textId="77777777" w:rsidR="00085FD4" w:rsidRPr="00A91F4A" w:rsidRDefault="00085FD4" w:rsidP="00085FD4">
      <w:pPr>
        <w:spacing w:before="120" w:after="120"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lastRenderedPageBreak/>
        <w:t xml:space="preserve">iv) si un oferente olvidó adjuntar un certificado que demuestra un título universitario, el documento, aunque tenga fecha posterior al cierre del proceso, debe acreditar que el título académico se obtuvo con anterioridad al cierre del proceso; </w:t>
      </w:r>
    </w:p>
    <w:p w14:paraId="052B5DBE" w14:textId="77777777" w:rsidR="00085FD4" w:rsidRPr="00A91F4A" w:rsidRDefault="00085FD4" w:rsidP="00085FD4">
      <w:pPr>
        <w:spacing w:before="120" w:after="120"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 xml:space="preserve">v) si un oferente no aportó un certificado de experiencia, el documento que subsana –sin importar que tenga fecha posterior– debe demostrar que la experiencia que se pretende hacer valer se obtuvo antes de vencerse el término para presentar ofertas, y </w:t>
      </w:r>
    </w:p>
    <w:p w14:paraId="6BB7F785" w14:textId="77777777" w:rsidR="00085FD4" w:rsidRPr="00A91F4A" w:rsidRDefault="00085FD4" w:rsidP="00085FD4">
      <w:pPr>
        <w:spacing w:before="120" w:after="120"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 xml:space="preserve">vi) si el oferente olvidó firmar la propuesta o presentar una copia de ella, puede subsanar sin que se entienda que acreditó una circunstancia ocurrida con posterioridad al cierre del proceso. </w:t>
      </w:r>
    </w:p>
    <w:p w14:paraId="0B9F9DAF" w14:textId="77777777" w:rsidR="00085FD4" w:rsidRPr="00A91F4A" w:rsidRDefault="00085FD4" w:rsidP="00085FD4">
      <w:pPr>
        <w:spacing w:before="120" w:after="120"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0570F980" w14:textId="77777777" w:rsidR="00085FD4" w:rsidRPr="00A91F4A" w:rsidRDefault="00085FD4" w:rsidP="00085FD4">
      <w:pPr>
        <w:spacing w:before="120" w:after="120"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 xml:space="preserve">Es por ello </w:t>
      </w:r>
      <w:proofErr w:type="gramStart"/>
      <w:r w:rsidRPr="00A91F4A">
        <w:rPr>
          <w:rFonts w:ascii="Arial" w:eastAsia="Calibri" w:hAnsi="Arial" w:cs="Arial"/>
          <w:color w:val="000000" w:themeColor="text1"/>
          <w:sz w:val="22"/>
          <w:lang w:val="es-ES_tradnl"/>
        </w:rPr>
        <w:t>que</w:t>
      </w:r>
      <w:proofErr w:type="gramEnd"/>
      <w:r w:rsidRPr="00A91F4A">
        <w:rPr>
          <w:rFonts w:ascii="Arial" w:eastAsia="Calibri" w:hAnsi="Arial" w:cs="Arial"/>
          <w:color w:val="000000" w:themeColor="text1"/>
          <w:sz w:val="22"/>
          <w:lang w:val="es-ES_tradnl"/>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A91F4A">
        <w:rPr>
          <w:rFonts w:ascii="Arial" w:eastAsia="Calibri" w:hAnsi="Arial" w:cs="Arial"/>
          <w:color w:val="000000" w:themeColor="text1"/>
          <w:sz w:val="22"/>
          <w:vertAlign w:val="superscript"/>
          <w:lang w:val="es-ES_tradnl"/>
        </w:rPr>
        <w:footnoteReference w:id="11"/>
      </w:r>
      <w:r w:rsidRPr="00A91F4A">
        <w:rPr>
          <w:rFonts w:ascii="Arial" w:eastAsia="Calibri" w:hAnsi="Arial" w:cs="Arial"/>
          <w:color w:val="000000" w:themeColor="text1"/>
          <w:sz w:val="22"/>
          <w:lang w:val="es-ES_tradnl"/>
        </w:rPr>
        <w:t>.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En tal sentido, indicó que no es relevante que, al subsanar dichos documentos, su fecha de actualización sea posterior a la del cierre, sino que las circunstancias que acrediten hayan ocurrido antes.</w:t>
      </w:r>
    </w:p>
    <w:p w14:paraId="26875D0E" w14:textId="68DC7D5B" w:rsidR="00085FD4" w:rsidRPr="00A91F4A" w:rsidRDefault="00085FD4" w:rsidP="00085FD4">
      <w:pPr>
        <w:spacing w:before="120" w:after="120" w:line="276" w:lineRule="auto"/>
        <w:ind w:firstLine="709"/>
        <w:jc w:val="both"/>
        <w:rPr>
          <w:rFonts w:ascii="Arial" w:eastAsia="Calibri" w:hAnsi="Arial" w:cs="Arial"/>
          <w:color w:val="000000" w:themeColor="text1"/>
          <w:sz w:val="22"/>
          <w:lang w:val="es-CO"/>
        </w:rPr>
      </w:pPr>
      <w:r w:rsidRPr="00A91F4A">
        <w:rPr>
          <w:rFonts w:ascii="Arial" w:eastAsia="Calibri" w:hAnsi="Arial" w:cs="Arial"/>
          <w:color w:val="000000" w:themeColor="text1"/>
          <w:sz w:val="22"/>
        </w:rPr>
        <w:t>Una reiteración de la postura de esta Subdirección, según la cual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w:t>
      </w:r>
      <w:r w:rsidR="00421C2C">
        <w:rPr>
          <w:rFonts w:ascii="Arial" w:eastAsia="Calibri" w:hAnsi="Arial" w:cs="Arial"/>
          <w:color w:val="000000" w:themeColor="text1"/>
          <w:sz w:val="22"/>
        </w:rPr>
        <w:t xml:space="preserve">n posterioridad a dicho momento. </w:t>
      </w:r>
      <w:r w:rsidRPr="00A91F4A">
        <w:rPr>
          <w:rFonts w:ascii="Arial" w:eastAsia="Calibri" w:hAnsi="Arial" w:cs="Arial"/>
          <w:color w:val="000000" w:themeColor="text1"/>
          <w:sz w:val="22"/>
        </w:rPr>
        <w:t xml:space="preserve"> </w:t>
      </w:r>
    </w:p>
    <w:p w14:paraId="32099B2F" w14:textId="454C76DD" w:rsidR="00085FD4" w:rsidRPr="00A91F4A" w:rsidRDefault="00085FD4" w:rsidP="00085FD4">
      <w:pPr>
        <w:spacing w:before="120" w:after="120"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 xml:space="preserve">Visto lo anterior, una vez verificada la ausencia de requisitos y/o documentos de la oferta, para saber si se puede subsanar, la Administración se debe preguntar, en primer lugar, si lo que hace falta es un </w:t>
      </w:r>
      <w:r w:rsidRPr="00A91F4A">
        <w:rPr>
          <w:rFonts w:ascii="Arial" w:eastAsia="Calibri" w:hAnsi="Arial" w:cs="Arial"/>
          <w:iCs/>
          <w:color w:val="000000" w:themeColor="text1"/>
          <w:sz w:val="22"/>
          <w:lang w:val="es-ES_tradnl"/>
        </w:rPr>
        <w:t>documento o información</w:t>
      </w:r>
      <w:r w:rsidRPr="00A91F4A">
        <w:rPr>
          <w:rFonts w:ascii="Arial" w:eastAsia="Calibri" w:hAnsi="Arial" w:cs="Arial"/>
          <w:color w:val="000000" w:themeColor="text1"/>
          <w:sz w:val="22"/>
          <w:lang w:val="es-ES_tradnl"/>
        </w:rPr>
        <w:t xml:space="preserve"> que otorga puntaje o no y, en segundo lugar, si el cumplimiento del requisito constituye una circunstancia ocurrida con </w:t>
      </w:r>
      <w:r w:rsidRPr="00A91F4A">
        <w:rPr>
          <w:rFonts w:ascii="Arial" w:eastAsia="Calibri" w:hAnsi="Arial" w:cs="Arial"/>
          <w:color w:val="000000" w:themeColor="text1"/>
          <w:sz w:val="22"/>
          <w:lang w:val="es-ES_tradnl"/>
        </w:rPr>
        <w:lastRenderedPageBreak/>
        <w:t xml:space="preserve">anterioridad o con posterioridad al cierre del proceso. Para </w:t>
      </w:r>
      <w:r w:rsidR="00BD4A95">
        <w:rPr>
          <w:rFonts w:ascii="Arial" w:eastAsia="Calibri" w:hAnsi="Arial" w:cs="Arial"/>
          <w:color w:val="000000" w:themeColor="text1"/>
          <w:sz w:val="22"/>
          <w:lang w:val="es-ES_tradnl"/>
        </w:rPr>
        <w:t>lleg</w:t>
      </w:r>
      <w:r w:rsidRPr="00A91F4A">
        <w:rPr>
          <w:rFonts w:ascii="Arial" w:eastAsia="Calibri" w:hAnsi="Arial" w:cs="Arial"/>
          <w:color w:val="000000" w:themeColor="text1"/>
          <w:sz w:val="22"/>
          <w:lang w:val="es-ES_tradnl"/>
        </w:rPr>
        <w:t xml:space="preserve">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2EB6DB6E" w14:textId="380CCB66" w:rsidR="001E42FA" w:rsidRPr="00A91F4A" w:rsidRDefault="00085FD4" w:rsidP="00CF7F4E">
      <w:pPr>
        <w:spacing w:line="276" w:lineRule="auto"/>
        <w:ind w:firstLine="709"/>
        <w:jc w:val="both"/>
        <w:rPr>
          <w:rFonts w:ascii="Arial" w:eastAsia="Calibri" w:hAnsi="Arial" w:cs="Arial"/>
          <w:color w:val="000000" w:themeColor="text1"/>
          <w:sz w:val="22"/>
          <w:lang w:val="es-ES_tradnl"/>
        </w:rPr>
      </w:pPr>
      <w:r w:rsidRPr="00A91F4A">
        <w:rPr>
          <w:rFonts w:ascii="Arial" w:eastAsia="Calibri" w:hAnsi="Arial" w:cs="Arial"/>
          <w:color w:val="000000" w:themeColor="text1"/>
          <w:sz w:val="22"/>
          <w:lang w:val="es-ES_tradnl"/>
        </w:rPr>
        <w:t xml:space="preserve">Finalmente, el parágrafo 3 del artículo 5 de la Ley 1882 de 2018 determinó, de manera expresa, que «la no entrega de la garantía de seriedad junto con la propuesta no será subsanable y será causal de rechazo de </w:t>
      </w:r>
      <w:proofErr w:type="gramStart"/>
      <w:r w:rsidRPr="00A91F4A">
        <w:rPr>
          <w:rFonts w:ascii="Arial" w:eastAsia="Calibri" w:hAnsi="Arial" w:cs="Arial"/>
          <w:color w:val="000000" w:themeColor="text1"/>
          <w:sz w:val="22"/>
          <w:lang w:val="es-ES_tradnl"/>
        </w:rPr>
        <w:t>la misma</w:t>
      </w:r>
      <w:proofErr w:type="gramEnd"/>
      <w:r w:rsidRPr="00A91F4A">
        <w:rPr>
          <w:rFonts w:ascii="Arial" w:eastAsia="Calibri" w:hAnsi="Arial" w:cs="Arial"/>
          <w:color w:val="000000" w:themeColor="text1"/>
          <w:sz w:val="22"/>
          <w:lang w:val="es-ES_tradnl"/>
        </w:rPr>
        <w:t>», dejando claro que se trata de un documento de obligatoria presentación junto con la propuesta y que materializa los principios de seriedad e irrevocabilidad de la oferta.</w:t>
      </w:r>
    </w:p>
    <w:p w14:paraId="5DE3E9FC" w14:textId="77777777" w:rsidR="001E42FA" w:rsidRPr="00A91F4A" w:rsidRDefault="001E42FA" w:rsidP="00CF7F4E">
      <w:pPr>
        <w:spacing w:line="276" w:lineRule="auto"/>
        <w:ind w:firstLine="709"/>
        <w:jc w:val="both"/>
        <w:rPr>
          <w:rFonts w:ascii="Arial" w:eastAsia="Calibri" w:hAnsi="Arial" w:cs="Arial"/>
          <w:color w:val="000000" w:themeColor="text1"/>
          <w:sz w:val="22"/>
          <w:lang w:val="es-ES_tradnl"/>
        </w:rPr>
      </w:pPr>
    </w:p>
    <w:p w14:paraId="1A2AEDA1" w14:textId="3439D59C" w:rsidR="002154DF" w:rsidRPr="00A91F4A" w:rsidRDefault="00EC4EA9" w:rsidP="00CF7F4E">
      <w:pPr>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 xml:space="preserve">2.3. </w:t>
      </w:r>
      <w:r w:rsidR="00095ED9" w:rsidRPr="00A91F4A">
        <w:rPr>
          <w:rFonts w:ascii="Arial" w:eastAsia="Calibri" w:hAnsi="Arial" w:cs="Arial"/>
          <w:b/>
          <w:color w:val="000000" w:themeColor="text1"/>
          <w:sz w:val="22"/>
        </w:rPr>
        <w:t xml:space="preserve">Alcance de la </w:t>
      </w:r>
      <w:proofErr w:type="spellStart"/>
      <w:r w:rsidR="00095ED9" w:rsidRPr="00A91F4A">
        <w:rPr>
          <w:rFonts w:ascii="Arial" w:eastAsia="Calibri" w:hAnsi="Arial" w:cs="Arial"/>
          <w:b/>
          <w:color w:val="000000" w:themeColor="text1"/>
          <w:sz w:val="22"/>
        </w:rPr>
        <w:t>Subsanabilidad</w:t>
      </w:r>
      <w:proofErr w:type="spellEnd"/>
      <w:r w:rsidR="00095ED9" w:rsidRPr="00A91F4A">
        <w:rPr>
          <w:rFonts w:ascii="Arial" w:eastAsia="Calibri" w:hAnsi="Arial" w:cs="Arial"/>
          <w:b/>
          <w:color w:val="000000" w:themeColor="text1"/>
          <w:sz w:val="22"/>
        </w:rPr>
        <w:t xml:space="preserve"> de la garantía de seriedad</w:t>
      </w:r>
      <w:r>
        <w:rPr>
          <w:rFonts w:ascii="Arial" w:eastAsia="Calibri" w:hAnsi="Arial" w:cs="Arial"/>
          <w:b/>
          <w:color w:val="000000" w:themeColor="text1"/>
          <w:sz w:val="22"/>
        </w:rPr>
        <w:t xml:space="preserve"> de la oferta</w:t>
      </w:r>
    </w:p>
    <w:p w14:paraId="2EA96473" w14:textId="77777777" w:rsidR="00095ED9" w:rsidRPr="00A91F4A" w:rsidRDefault="00095ED9" w:rsidP="00CF7F4E">
      <w:pPr>
        <w:spacing w:line="276" w:lineRule="auto"/>
        <w:jc w:val="both"/>
        <w:rPr>
          <w:rFonts w:ascii="Arial" w:eastAsia="Calibri" w:hAnsi="Arial" w:cs="Arial"/>
          <w:b/>
          <w:color w:val="000000" w:themeColor="text1"/>
          <w:sz w:val="22"/>
        </w:rPr>
      </w:pPr>
    </w:p>
    <w:p w14:paraId="08B84AF4" w14:textId="3EDF9136" w:rsidR="00095ED9" w:rsidRPr="00A91F4A" w:rsidRDefault="00095ED9" w:rsidP="00CF7F4E">
      <w:pPr>
        <w:spacing w:line="276" w:lineRule="auto"/>
        <w:jc w:val="both"/>
        <w:rPr>
          <w:rFonts w:ascii="Arial" w:hAnsi="Arial" w:cs="Arial"/>
          <w:color w:val="000000" w:themeColor="text1"/>
          <w:sz w:val="22"/>
        </w:rPr>
      </w:pPr>
      <w:r w:rsidRPr="00A91F4A">
        <w:rPr>
          <w:rFonts w:ascii="Arial" w:hAnsi="Arial" w:cs="Arial"/>
          <w:color w:val="000000" w:themeColor="text1"/>
          <w:sz w:val="22"/>
        </w:rPr>
        <w:t xml:space="preserve">El artículo 5 de la Ley 1882 de 2018, </w:t>
      </w:r>
      <w:r w:rsidR="00A20855" w:rsidRPr="00A91F4A">
        <w:rPr>
          <w:rFonts w:ascii="Arial" w:hAnsi="Arial" w:cs="Arial"/>
          <w:color w:val="000000" w:themeColor="text1"/>
          <w:sz w:val="22"/>
        </w:rPr>
        <w:t xml:space="preserve">que </w:t>
      </w:r>
      <w:r w:rsidRPr="00A91F4A">
        <w:rPr>
          <w:rFonts w:ascii="Arial" w:hAnsi="Arial" w:cs="Arial"/>
          <w:color w:val="000000" w:themeColor="text1"/>
          <w:sz w:val="22"/>
        </w:rPr>
        <w:t xml:space="preserve">adicionó el parágrafo 3 al artículo 5 de la Ley 1150 de 2007, proscribe la subsanabilidad de la garantía de seriedad cuando esta no fue entregada junto con la propuesta y </w:t>
      </w:r>
      <w:r w:rsidR="00A20855" w:rsidRPr="00A91F4A">
        <w:rPr>
          <w:rFonts w:ascii="Arial" w:hAnsi="Arial" w:cs="Arial"/>
          <w:color w:val="000000" w:themeColor="text1"/>
          <w:sz w:val="22"/>
        </w:rPr>
        <w:t xml:space="preserve">que esto </w:t>
      </w:r>
      <w:r w:rsidRPr="00A91F4A">
        <w:rPr>
          <w:rFonts w:ascii="Arial" w:hAnsi="Arial" w:cs="Arial"/>
          <w:color w:val="000000" w:themeColor="text1"/>
          <w:sz w:val="22"/>
        </w:rPr>
        <w:t>será causal de rechazo</w:t>
      </w:r>
      <w:r w:rsidRPr="00A91F4A">
        <w:rPr>
          <w:rStyle w:val="Refdenotaalpie"/>
          <w:rFonts w:ascii="Arial" w:hAnsi="Arial" w:cs="Arial"/>
          <w:color w:val="000000" w:themeColor="text1"/>
          <w:sz w:val="22"/>
        </w:rPr>
        <w:footnoteReference w:id="12"/>
      </w:r>
      <w:r w:rsidRPr="00A91F4A">
        <w:rPr>
          <w:rFonts w:ascii="Arial" w:hAnsi="Arial" w:cs="Arial"/>
          <w:color w:val="000000" w:themeColor="text1"/>
          <w:sz w:val="22"/>
        </w:rPr>
        <w:t xml:space="preserve"> . </w:t>
      </w:r>
    </w:p>
    <w:p w14:paraId="6C823A9E" w14:textId="3F8F6111" w:rsidR="00095ED9" w:rsidRPr="00A91F4A" w:rsidRDefault="00095ED9" w:rsidP="00095ED9">
      <w:pPr>
        <w:spacing w:before="120" w:after="120" w:line="276" w:lineRule="auto"/>
        <w:ind w:firstLine="708"/>
        <w:jc w:val="both"/>
        <w:rPr>
          <w:rFonts w:ascii="Arial" w:hAnsi="Arial" w:cs="Arial"/>
          <w:color w:val="000000" w:themeColor="text1"/>
          <w:sz w:val="22"/>
        </w:rPr>
      </w:pPr>
      <w:r w:rsidRPr="00A91F4A">
        <w:rPr>
          <w:rFonts w:ascii="Arial" w:hAnsi="Arial" w:cs="Arial"/>
          <w:color w:val="000000" w:themeColor="text1"/>
          <w:sz w:val="22"/>
        </w:rPr>
        <w:t>De acuerdo con la Gaceta No. 605 del 2016</w:t>
      </w:r>
      <w:r w:rsidR="00560283" w:rsidRPr="00A91F4A">
        <w:rPr>
          <w:rFonts w:ascii="Arial" w:hAnsi="Arial" w:cs="Arial"/>
          <w:color w:val="000000" w:themeColor="text1"/>
          <w:sz w:val="22"/>
        </w:rPr>
        <w:t>,</w:t>
      </w:r>
      <w:r w:rsidRPr="00A91F4A">
        <w:rPr>
          <w:rFonts w:ascii="Arial" w:hAnsi="Arial" w:cs="Arial"/>
          <w:color w:val="000000" w:themeColor="text1"/>
          <w:sz w:val="22"/>
        </w:rPr>
        <w:t xml:space="preserve"> era necesario eliminar la posibilidad de subsanar la garantía de seriedad hasta antes de la adjudicación del contrato, porque si no se presentaba de manera concomitante con la oferta, en el evento que el proponente retirara su propuesta </w:t>
      </w:r>
      <w:r w:rsidR="00560283" w:rsidRPr="00A91F4A">
        <w:rPr>
          <w:rFonts w:ascii="Arial" w:hAnsi="Arial" w:cs="Arial"/>
          <w:color w:val="000000" w:themeColor="text1"/>
          <w:sz w:val="22"/>
        </w:rPr>
        <w:t xml:space="preserve">si </w:t>
      </w:r>
      <w:r w:rsidRPr="00A91F4A">
        <w:rPr>
          <w:rFonts w:ascii="Arial" w:hAnsi="Arial" w:cs="Arial"/>
          <w:color w:val="000000" w:themeColor="text1"/>
          <w:sz w:val="22"/>
        </w:rPr>
        <w:t>la entidad no contaba con la póliza</w:t>
      </w:r>
      <w:r w:rsidR="00560283" w:rsidRPr="00A91F4A">
        <w:rPr>
          <w:rFonts w:ascii="Arial" w:hAnsi="Arial" w:cs="Arial"/>
          <w:color w:val="000000" w:themeColor="text1"/>
          <w:sz w:val="22"/>
        </w:rPr>
        <w:t>,</w:t>
      </w:r>
      <w:r w:rsidRPr="00A91F4A">
        <w:rPr>
          <w:rFonts w:ascii="Arial" w:hAnsi="Arial" w:cs="Arial"/>
          <w:color w:val="000000" w:themeColor="text1"/>
          <w:sz w:val="22"/>
        </w:rPr>
        <w:t xml:space="preserve"> no podía reclamarle por los perjuicios a ella generados y, por lo tanto, se vería afectado el proceso de selección del proceso de contratación</w:t>
      </w:r>
      <w:r w:rsidRPr="00A91F4A">
        <w:rPr>
          <w:rStyle w:val="Refdenotaalpie"/>
          <w:rFonts w:ascii="Arial" w:hAnsi="Arial" w:cs="Arial"/>
          <w:color w:val="000000" w:themeColor="text1"/>
          <w:sz w:val="22"/>
        </w:rPr>
        <w:footnoteReference w:id="13"/>
      </w:r>
      <w:r w:rsidRPr="00A91F4A">
        <w:rPr>
          <w:rFonts w:ascii="Arial" w:hAnsi="Arial" w:cs="Arial"/>
          <w:color w:val="000000" w:themeColor="text1"/>
          <w:sz w:val="22"/>
        </w:rPr>
        <w:t xml:space="preserve"> . </w:t>
      </w:r>
    </w:p>
    <w:p w14:paraId="64838B0B" w14:textId="29C47F31" w:rsidR="00095ED9" w:rsidRPr="00A91F4A" w:rsidRDefault="00095ED9" w:rsidP="00095ED9">
      <w:pPr>
        <w:spacing w:before="120" w:after="120" w:line="276" w:lineRule="auto"/>
        <w:ind w:firstLine="708"/>
        <w:jc w:val="both"/>
        <w:rPr>
          <w:rFonts w:ascii="Arial" w:hAnsi="Arial" w:cs="Arial"/>
          <w:color w:val="000000" w:themeColor="text1"/>
          <w:sz w:val="22"/>
        </w:rPr>
      </w:pPr>
      <w:r w:rsidRPr="00A91F4A">
        <w:rPr>
          <w:rFonts w:ascii="Arial" w:hAnsi="Arial" w:cs="Arial"/>
          <w:color w:val="000000" w:themeColor="text1"/>
          <w:sz w:val="22"/>
        </w:rPr>
        <w:t>Es así, como el artículo 5 de la Ley 1882 de 2018 dispone que la no presentación de la garantía junto con la propuesta no será subsanable y será causal de rechazo de esta. El Código de Comercio regula el contrato de seguro como un contrato consensual, bilateral, oneroso, aleatorio y de ejecución sucesiva. El artículo 1</w:t>
      </w:r>
      <w:r w:rsidR="00234B73" w:rsidRPr="00A91F4A">
        <w:rPr>
          <w:rFonts w:ascii="Arial" w:hAnsi="Arial" w:cs="Arial"/>
          <w:color w:val="000000" w:themeColor="text1"/>
          <w:sz w:val="22"/>
        </w:rPr>
        <w:t>.</w:t>
      </w:r>
      <w:r w:rsidRPr="00A91F4A">
        <w:rPr>
          <w:rFonts w:ascii="Arial" w:hAnsi="Arial" w:cs="Arial"/>
          <w:color w:val="000000" w:themeColor="text1"/>
          <w:sz w:val="22"/>
        </w:rPr>
        <w:t xml:space="preserve">046 ibidem establece que el contrato de seguro se probará por escrito o confesión, y para los fines exclusivamente probatorios, el asegurador está obligado a entregar en su original al tomador dentro de los quince días siguientes a la fecha de su celebración, el documento contentivo del contrato </w:t>
      </w:r>
      <w:r w:rsidRPr="00A91F4A">
        <w:rPr>
          <w:rFonts w:ascii="Arial" w:hAnsi="Arial" w:cs="Arial"/>
          <w:color w:val="000000" w:themeColor="text1"/>
          <w:sz w:val="22"/>
        </w:rPr>
        <w:lastRenderedPageBreak/>
        <w:t>de seguro, es decir, la póliza de seguro, el cual deberá redactarse en castellano y firmarse por el asegurador</w:t>
      </w:r>
      <w:r w:rsidRPr="00A91F4A">
        <w:rPr>
          <w:rStyle w:val="Refdenotaalpie"/>
          <w:rFonts w:ascii="Arial" w:hAnsi="Arial" w:cs="Arial"/>
          <w:color w:val="000000" w:themeColor="text1"/>
          <w:sz w:val="22"/>
        </w:rPr>
        <w:footnoteReference w:id="14"/>
      </w:r>
      <w:r w:rsidR="00B8343C" w:rsidRPr="00A91F4A">
        <w:rPr>
          <w:rFonts w:ascii="Arial" w:hAnsi="Arial" w:cs="Arial"/>
          <w:color w:val="000000" w:themeColor="text1"/>
          <w:sz w:val="22"/>
        </w:rPr>
        <w:t>.</w:t>
      </w:r>
    </w:p>
    <w:p w14:paraId="19C41162" w14:textId="77777777" w:rsidR="00B8343C" w:rsidRPr="00A91F4A" w:rsidRDefault="00095ED9" w:rsidP="00095ED9">
      <w:pPr>
        <w:spacing w:before="120" w:after="120" w:line="276" w:lineRule="auto"/>
        <w:ind w:firstLine="709"/>
        <w:jc w:val="both"/>
        <w:rPr>
          <w:rFonts w:ascii="Arial" w:hAnsi="Arial" w:cs="Arial"/>
          <w:color w:val="000000" w:themeColor="text1"/>
          <w:sz w:val="22"/>
        </w:rPr>
      </w:pPr>
      <w:r w:rsidRPr="00A91F4A">
        <w:rPr>
          <w:rFonts w:ascii="Arial" w:hAnsi="Arial" w:cs="Arial"/>
          <w:color w:val="000000" w:themeColor="text1"/>
          <w:sz w:val="22"/>
        </w:rPr>
        <w:t xml:space="preserve">En este sentido, solo para fines probatorios del contrato de seguro, el asegurador está obligado a entregar a su tomador el documento contentivo del contrato de seguro, aunque el mismo se perfeccione por el solo consentimiento de las partes (tomador y asegurador), sin perjuicio de que el asegurador también esté obligado a librar duplicados o copias de la póliza al beneficiario, el asegurado o tomador por solicitud de estos. </w:t>
      </w:r>
    </w:p>
    <w:p w14:paraId="7CECC51D" w14:textId="72503325" w:rsidR="00B8343C" w:rsidRPr="00A91F4A" w:rsidRDefault="00B8343C" w:rsidP="00095ED9">
      <w:pPr>
        <w:spacing w:before="120" w:after="120" w:line="276" w:lineRule="auto"/>
        <w:ind w:firstLine="709"/>
        <w:jc w:val="both"/>
        <w:rPr>
          <w:rFonts w:ascii="Arial" w:hAnsi="Arial" w:cs="Arial"/>
          <w:color w:val="000000" w:themeColor="text1"/>
          <w:sz w:val="22"/>
        </w:rPr>
      </w:pPr>
      <w:r w:rsidRPr="00A91F4A">
        <w:rPr>
          <w:rFonts w:ascii="Arial" w:hAnsi="Arial" w:cs="Arial"/>
          <w:color w:val="000000" w:themeColor="text1"/>
          <w:sz w:val="22"/>
        </w:rPr>
        <w:t>El</w:t>
      </w:r>
      <w:r w:rsidR="00095ED9" w:rsidRPr="00A91F4A">
        <w:rPr>
          <w:rFonts w:ascii="Arial" w:hAnsi="Arial" w:cs="Arial"/>
          <w:color w:val="000000" w:themeColor="text1"/>
          <w:sz w:val="22"/>
        </w:rPr>
        <w:t xml:space="preserve"> proponente deberá presentar junto con la oferta el documento contentivo del contrato de seguro que expide el asegurador para que la misma no sea rechazada. No obstante, la entrega de este documento no tiene que ser en </w:t>
      </w:r>
      <w:proofErr w:type="gramStart"/>
      <w:r w:rsidR="00095ED9" w:rsidRPr="00A91F4A">
        <w:rPr>
          <w:rFonts w:ascii="Arial" w:hAnsi="Arial" w:cs="Arial"/>
          <w:color w:val="000000" w:themeColor="text1"/>
          <w:sz w:val="22"/>
        </w:rPr>
        <w:t>físico</w:t>
      </w:r>
      <w:proofErr w:type="gramEnd"/>
      <w:r w:rsidR="00095ED9" w:rsidRPr="00A91F4A">
        <w:rPr>
          <w:rFonts w:ascii="Arial" w:hAnsi="Arial" w:cs="Arial"/>
          <w:color w:val="000000" w:themeColor="text1"/>
          <w:sz w:val="22"/>
        </w:rPr>
        <w:t xml:space="preserve"> sino que puede ser recibida por la entidad estatal en la plataforma del SECOP o por cualquier otro medio, pues la Ley 1882 de 2018 no exige formalidad alguna para su presentación</w:t>
      </w:r>
      <w:r w:rsidR="003802DC">
        <w:rPr>
          <w:rFonts w:ascii="Arial" w:hAnsi="Arial" w:cs="Arial"/>
          <w:color w:val="000000" w:themeColor="text1"/>
          <w:sz w:val="22"/>
        </w:rPr>
        <w:t>. P</w:t>
      </w:r>
      <w:r w:rsidR="00095ED9" w:rsidRPr="00A91F4A">
        <w:rPr>
          <w:rFonts w:ascii="Arial" w:hAnsi="Arial" w:cs="Arial"/>
          <w:color w:val="000000" w:themeColor="text1"/>
          <w:sz w:val="22"/>
        </w:rPr>
        <w:t>or el contrario el SECOP II</w:t>
      </w:r>
      <w:r w:rsidR="00285F01" w:rsidRPr="00A91F4A">
        <w:rPr>
          <w:rFonts w:ascii="Arial" w:hAnsi="Arial" w:cs="Arial"/>
          <w:color w:val="000000" w:themeColor="text1"/>
          <w:sz w:val="22"/>
        </w:rPr>
        <w:t>,</w:t>
      </w:r>
      <w:r w:rsidR="00095ED9" w:rsidRPr="00A91F4A">
        <w:rPr>
          <w:rFonts w:ascii="Arial" w:hAnsi="Arial" w:cs="Arial"/>
          <w:color w:val="000000" w:themeColor="text1"/>
          <w:sz w:val="22"/>
        </w:rPr>
        <w:t xml:space="preserve"> al ser una plataforma transaccional permite que el proponente diligencie y cargu</w:t>
      </w:r>
      <w:r w:rsidR="00285F01" w:rsidRPr="00A91F4A">
        <w:rPr>
          <w:rFonts w:ascii="Arial" w:hAnsi="Arial" w:cs="Arial"/>
          <w:color w:val="000000" w:themeColor="text1"/>
          <w:sz w:val="22"/>
        </w:rPr>
        <w:t>e</w:t>
      </w:r>
      <w:r w:rsidR="00095ED9" w:rsidRPr="00A91F4A">
        <w:rPr>
          <w:rFonts w:ascii="Arial" w:hAnsi="Arial" w:cs="Arial"/>
          <w:color w:val="000000" w:themeColor="text1"/>
          <w:sz w:val="22"/>
        </w:rPr>
        <w:t xml:space="preserve"> la póliza que garantiza la seriedad de la oferta. </w:t>
      </w:r>
    </w:p>
    <w:p w14:paraId="5F00CA4F" w14:textId="09C70310" w:rsidR="00B8343C" w:rsidRPr="00A91F4A" w:rsidRDefault="00095ED9" w:rsidP="00095ED9">
      <w:pPr>
        <w:spacing w:before="120" w:after="120" w:line="276" w:lineRule="auto"/>
        <w:ind w:firstLine="709"/>
        <w:jc w:val="both"/>
        <w:rPr>
          <w:rFonts w:ascii="Arial" w:hAnsi="Arial" w:cs="Arial"/>
          <w:color w:val="000000" w:themeColor="text1"/>
          <w:sz w:val="22"/>
        </w:rPr>
      </w:pPr>
      <w:r w:rsidRPr="00A91F4A">
        <w:rPr>
          <w:rFonts w:ascii="Arial" w:hAnsi="Arial" w:cs="Arial"/>
          <w:color w:val="000000" w:themeColor="text1"/>
          <w:sz w:val="22"/>
        </w:rPr>
        <w:t>De esta forma, si el proponente al momento de presentar la oferta carga a la plataforma del SECOP II la póliza que expide el asegurador, está cumpliendo con lo prescrito en el artículo 5 de la Ley 1882 de 2018</w:t>
      </w:r>
      <w:r w:rsidR="00DF4284">
        <w:rPr>
          <w:rFonts w:ascii="Arial" w:hAnsi="Arial" w:cs="Arial"/>
          <w:color w:val="000000" w:themeColor="text1"/>
          <w:sz w:val="22"/>
        </w:rPr>
        <w:t>,</w:t>
      </w:r>
      <w:r w:rsidRPr="00A91F4A">
        <w:rPr>
          <w:rFonts w:ascii="Arial" w:hAnsi="Arial" w:cs="Arial"/>
          <w:color w:val="000000" w:themeColor="text1"/>
          <w:sz w:val="22"/>
        </w:rPr>
        <w:t xml:space="preserve"> y, por lo tanto, la entidad no debería requerir al proponente para que allegu</w:t>
      </w:r>
      <w:r w:rsidR="00285F01" w:rsidRPr="00A91F4A">
        <w:rPr>
          <w:rFonts w:ascii="Arial" w:hAnsi="Arial" w:cs="Arial"/>
          <w:color w:val="000000" w:themeColor="text1"/>
          <w:sz w:val="22"/>
        </w:rPr>
        <w:t>e</w:t>
      </w:r>
      <w:r w:rsidRPr="00A91F4A">
        <w:rPr>
          <w:rFonts w:ascii="Arial" w:hAnsi="Arial" w:cs="Arial"/>
          <w:color w:val="000000" w:themeColor="text1"/>
          <w:sz w:val="22"/>
        </w:rPr>
        <w:t xml:space="preserve"> dicho documento en físico, ni mucho menos rechazar su oferta por este motivo. </w:t>
      </w:r>
    </w:p>
    <w:p w14:paraId="7C57F39C" w14:textId="32CD3097" w:rsidR="00B8343C" w:rsidRPr="00A91F4A" w:rsidRDefault="00095ED9" w:rsidP="00095ED9">
      <w:pPr>
        <w:spacing w:before="120" w:after="120" w:line="276" w:lineRule="auto"/>
        <w:ind w:firstLine="709"/>
        <w:jc w:val="both"/>
        <w:rPr>
          <w:rFonts w:ascii="Arial" w:hAnsi="Arial" w:cs="Arial"/>
          <w:color w:val="000000" w:themeColor="text1"/>
          <w:sz w:val="22"/>
        </w:rPr>
      </w:pPr>
      <w:r w:rsidRPr="00A91F4A">
        <w:rPr>
          <w:rFonts w:ascii="Arial" w:hAnsi="Arial" w:cs="Arial"/>
          <w:color w:val="000000" w:themeColor="text1"/>
          <w:sz w:val="22"/>
        </w:rPr>
        <w:t xml:space="preserve">Ahora, si el proponente presenta su oferta con la póliza de seguro, no es necesario exigirle el comprobante de pago de la prima del contrato de seguro, toda vez que de acuerdo con el artículo 1046 del Código de Comercio, se probará el contrato de seguro con la póliza que expide el asegurador, y en este sentido, no será necesario exigirle al comprobante de pago de la póliza. </w:t>
      </w:r>
    </w:p>
    <w:p w14:paraId="24161A5B" w14:textId="09AA70BD" w:rsidR="00095ED9" w:rsidRPr="00A91F4A" w:rsidRDefault="00095ED9" w:rsidP="00095ED9">
      <w:pPr>
        <w:spacing w:before="120" w:after="120" w:line="276" w:lineRule="auto"/>
        <w:ind w:firstLine="709"/>
        <w:jc w:val="both"/>
        <w:rPr>
          <w:rFonts w:ascii="Arial" w:hAnsi="Arial" w:cs="Arial"/>
          <w:color w:val="000000" w:themeColor="text1"/>
          <w:sz w:val="22"/>
        </w:rPr>
      </w:pPr>
      <w:r w:rsidRPr="00A91F4A">
        <w:rPr>
          <w:rFonts w:ascii="Arial" w:hAnsi="Arial" w:cs="Arial"/>
          <w:color w:val="000000" w:themeColor="text1"/>
          <w:sz w:val="22"/>
        </w:rPr>
        <w:t>Adicionalmente, la Ley 1150 de 2007 establece que los contratistas prestarán garantía única para el cumplimiento de las obligaciones surgidas del contrato y el proponente prestará garantía de seriedad de los ofrecimientos hechos y, tratándose de pólizas, las mismas no expirarán por falta de pago de la prima o por revocatoria unilateral. Por lo tanto, la mora en el pago de la póliza no terminará el contrato de seguro, ya sea de la garantía de seriedad de la o</w:t>
      </w:r>
      <w:r w:rsidR="00B8343C" w:rsidRPr="00A91F4A">
        <w:rPr>
          <w:rFonts w:ascii="Arial" w:hAnsi="Arial" w:cs="Arial"/>
          <w:color w:val="000000" w:themeColor="text1"/>
          <w:sz w:val="22"/>
        </w:rPr>
        <w:t>ferta como la de cumplimiento</w:t>
      </w:r>
      <w:r w:rsidR="00421C2C">
        <w:t>.</w:t>
      </w:r>
    </w:p>
    <w:p w14:paraId="3625B65F" w14:textId="49E0C6F4" w:rsidR="00BC2FD8" w:rsidRPr="00A91F4A" w:rsidRDefault="00B8343C" w:rsidP="00BC2FD8">
      <w:pPr>
        <w:spacing w:before="120" w:after="120" w:line="276" w:lineRule="auto"/>
        <w:ind w:firstLine="709"/>
        <w:jc w:val="both"/>
        <w:rPr>
          <w:rFonts w:ascii="Arial" w:hAnsi="Arial" w:cs="Arial"/>
          <w:color w:val="000000" w:themeColor="text1"/>
          <w:sz w:val="22"/>
        </w:rPr>
      </w:pPr>
      <w:r w:rsidRPr="00A91F4A">
        <w:rPr>
          <w:rFonts w:ascii="Arial" w:hAnsi="Arial" w:cs="Arial"/>
          <w:color w:val="000000" w:themeColor="text1"/>
          <w:sz w:val="22"/>
        </w:rPr>
        <w:lastRenderedPageBreak/>
        <w:t>Finalmente, el parágrafo del artículo 5 de la Ley 1150 de 2007 señala que la ausencia de requisitos o la falta de documentos referentes a la futura contratación o al proponente, no necesarios para la comparación de las propuestas no servirán de título suficiente para el rechazo de los ofrecimientos hechos</w:t>
      </w:r>
      <w:r w:rsidR="00266B90">
        <w:t>.</w:t>
      </w:r>
      <w:r w:rsidRPr="00A91F4A">
        <w:rPr>
          <w:rFonts w:ascii="Arial" w:hAnsi="Arial" w:cs="Arial"/>
          <w:color w:val="000000" w:themeColor="text1"/>
          <w:sz w:val="22"/>
        </w:rPr>
        <w:t xml:space="preserve"> Por esta disposición es posible subsanar todo el defecto o la falta de documento que no afecta la asignación de puntaje de un proceso de contratación hasta el traslado del informe de evaluación, salvo el proceso de mínima cuantía y el proceso de subasta inversa. </w:t>
      </w:r>
    </w:p>
    <w:p w14:paraId="3382DBD2" w14:textId="5C7C2A1C" w:rsidR="00B8343C" w:rsidRPr="00A91F4A" w:rsidRDefault="00B8343C" w:rsidP="00CF7F4E">
      <w:pPr>
        <w:spacing w:line="276" w:lineRule="auto"/>
        <w:ind w:firstLine="709"/>
        <w:jc w:val="both"/>
        <w:rPr>
          <w:rFonts w:ascii="Arial" w:hAnsi="Arial" w:cs="Arial"/>
          <w:color w:val="000000" w:themeColor="text1"/>
          <w:sz w:val="22"/>
        </w:rPr>
      </w:pPr>
      <w:r w:rsidRPr="00A91F4A">
        <w:rPr>
          <w:rFonts w:ascii="Arial" w:hAnsi="Arial" w:cs="Arial"/>
          <w:color w:val="000000" w:themeColor="text1"/>
          <w:sz w:val="22"/>
        </w:rPr>
        <w:t>Los errores en el contenido de la póliza no afectan la comparación de las propuestas, porque las entidades no asignan puntaje a la póliza y, por lo tanto, la entidad le</w:t>
      </w:r>
      <w:r w:rsidR="00AE3EBD" w:rsidRPr="00A91F4A">
        <w:rPr>
          <w:rFonts w:ascii="Arial" w:hAnsi="Arial" w:cs="Arial"/>
          <w:color w:val="000000" w:themeColor="text1"/>
          <w:sz w:val="22"/>
        </w:rPr>
        <w:t>s</w:t>
      </w:r>
      <w:r w:rsidRPr="00A91F4A">
        <w:rPr>
          <w:rFonts w:ascii="Arial" w:hAnsi="Arial" w:cs="Arial"/>
          <w:color w:val="000000" w:themeColor="text1"/>
          <w:sz w:val="22"/>
        </w:rPr>
        <w:t xml:space="preserve"> debe otorgar la facultad a los proponentes de subsanar cualquier error en el contenido de la póliza, y </w:t>
      </w:r>
      <w:r w:rsidR="00AE3EBD" w:rsidRPr="00A91F4A">
        <w:rPr>
          <w:rFonts w:ascii="Arial" w:hAnsi="Arial" w:cs="Arial"/>
          <w:color w:val="000000" w:themeColor="text1"/>
          <w:sz w:val="22"/>
        </w:rPr>
        <w:t>e</w:t>
      </w:r>
      <w:r w:rsidRPr="00A91F4A">
        <w:rPr>
          <w:rFonts w:ascii="Arial" w:hAnsi="Arial" w:cs="Arial"/>
          <w:color w:val="000000" w:themeColor="text1"/>
          <w:sz w:val="22"/>
        </w:rPr>
        <w:t>stos últimos de</w:t>
      </w:r>
      <w:r w:rsidR="00AE3EBD" w:rsidRPr="00A91F4A">
        <w:rPr>
          <w:rFonts w:ascii="Arial" w:hAnsi="Arial" w:cs="Arial"/>
          <w:color w:val="000000" w:themeColor="text1"/>
          <w:sz w:val="22"/>
        </w:rPr>
        <w:t>ben</w:t>
      </w:r>
      <w:r w:rsidRPr="00A91F4A">
        <w:rPr>
          <w:rFonts w:ascii="Arial" w:hAnsi="Arial" w:cs="Arial"/>
          <w:color w:val="000000" w:themeColor="text1"/>
          <w:sz w:val="22"/>
        </w:rPr>
        <w:t xml:space="preserve"> subsanarlos hasta el traslado del informe de evaluación, so pena de rechazar la oferta si no se corrige durante el término establecido. </w:t>
      </w:r>
    </w:p>
    <w:p w14:paraId="72A49D53" w14:textId="77777777" w:rsidR="002154DF" w:rsidRPr="00A91F4A" w:rsidRDefault="002154DF" w:rsidP="00CF7F4E">
      <w:pPr>
        <w:spacing w:line="276" w:lineRule="auto"/>
        <w:jc w:val="both"/>
        <w:rPr>
          <w:rFonts w:ascii="Arial" w:eastAsia="Calibri" w:hAnsi="Arial" w:cs="Arial"/>
          <w:color w:val="000000" w:themeColor="text1"/>
          <w:sz w:val="22"/>
        </w:rPr>
      </w:pPr>
    </w:p>
    <w:p w14:paraId="0AD3BCF2" w14:textId="0B9451E6" w:rsidR="00E32191" w:rsidRPr="00A91F4A" w:rsidRDefault="00E32191" w:rsidP="00CF7F4E">
      <w:pPr>
        <w:spacing w:line="276" w:lineRule="auto"/>
        <w:jc w:val="both"/>
        <w:rPr>
          <w:rFonts w:ascii="Arial" w:eastAsia="Calibri" w:hAnsi="Arial" w:cs="Arial"/>
          <w:b/>
          <w:color w:val="000000" w:themeColor="text1"/>
          <w:sz w:val="22"/>
        </w:rPr>
      </w:pPr>
      <w:r w:rsidRPr="00A91F4A">
        <w:rPr>
          <w:rFonts w:ascii="Arial" w:eastAsia="Calibri" w:hAnsi="Arial" w:cs="Arial"/>
          <w:b/>
          <w:color w:val="000000" w:themeColor="text1"/>
          <w:sz w:val="22"/>
        </w:rPr>
        <w:t>3. Respuesta</w:t>
      </w:r>
    </w:p>
    <w:p w14:paraId="78043F6A" w14:textId="77777777" w:rsidR="00E32191" w:rsidRPr="00A91F4A" w:rsidRDefault="00E32191" w:rsidP="00CF7F4E">
      <w:pPr>
        <w:spacing w:line="276" w:lineRule="auto"/>
        <w:jc w:val="both"/>
        <w:rPr>
          <w:rFonts w:ascii="Arial" w:eastAsia="Calibri" w:hAnsi="Arial" w:cs="Arial"/>
          <w:b/>
          <w:color w:val="000000" w:themeColor="text1"/>
          <w:sz w:val="22"/>
        </w:rPr>
      </w:pPr>
    </w:p>
    <w:p w14:paraId="0254B862" w14:textId="77777777" w:rsidR="00421C2C" w:rsidRPr="00421C2C" w:rsidRDefault="00421C2C" w:rsidP="00421C2C">
      <w:pPr>
        <w:spacing w:line="276" w:lineRule="auto"/>
        <w:ind w:left="709" w:right="709"/>
        <w:jc w:val="both"/>
        <w:rPr>
          <w:rFonts w:ascii="Arial" w:eastAsia="Calibri" w:hAnsi="Arial" w:cs="Arial"/>
          <w:color w:val="000000" w:themeColor="text1"/>
          <w:sz w:val="22"/>
          <w:lang w:val="es-CO"/>
        </w:rPr>
      </w:pPr>
      <w:r w:rsidRPr="00421C2C">
        <w:rPr>
          <w:rFonts w:ascii="Arial" w:eastAsia="Calibri" w:hAnsi="Arial" w:cs="Arial"/>
          <w:color w:val="000000" w:themeColor="text1"/>
          <w:sz w:val="22"/>
          <w:lang w:val="es-CO"/>
        </w:rPr>
        <w:t>«</w:t>
      </w:r>
      <w:r w:rsidRPr="00421C2C">
        <w:rPr>
          <w:rFonts w:ascii="Arial" w:eastAsia="Calibri" w:hAnsi="Arial" w:cs="Arial"/>
          <w:color w:val="000000" w:themeColor="text1"/>
          <w:sz w:val="22"/>
        </w:rPr>
        <w:t>¿La póliza de seriedad de la oferta genera causal de rechazo a partir de la ley 1882 del 2018? ...como ha sido la evolución de la póliza de seriedad de la oferta antes de la ley 1882 del 2018, si la póliza de seriedad de la oferta era subsanable antes o no de la promulgación de esta ley</w:t>
      </w:r>
      <w:r w:rsidRPr="00421C2C">
        <w:rPr>
          <w:rFonts w:ascii="Arial" w:eastAsia="Calibri" w:hAnsi="Arial" w:cs="Arial"/>
          <w:color w:val="000000" w:themeColor="text1"/>
          <w:sz w:val="22"/>
          <w:lang w:val="es-CO"/>
        </w:rPr>
        <w:t>».</w:t>
      </w:r>
    </w:p>
    <w:p w14:paraId="60C8A11A" w14:textId="77777777" w:rsidR="00C105A1" w:rsidRPr="00421C2C" w:rsidRDefault="00C105A1" w:rsidP="00CF7F4E">
      <w:pPr>
        <w:spacing w:line="276" w:lineRule="auto"/>
        <w:ind w:left="709" w:right="709"/>
        <w:jc w:val="both"/>
        <w:rPr>
          <w:rFonts w:ascii="Arial" w:eastAsia="Calibri" w:hAnsi="Arial" w:cs="Arial"/>
          <w:color w:val="000000" w:themeColor="text1"/>
          <w:sz w:val="22"/>
          <w:lang w:val="es-CO"/>
        </w:rPr>
      </w:pPr>
    </w:p>
    <w:p w14:paraId="4237C1D6" w14:textId="7CB83354" w:rsidR="0065083B" w:rsidRPr="00A91F4A" w:rsidRDefault="00085FD4" w:rsidP="00CF7F4E">
      <w:pPr>
        <w:spacing w:line="276" w:lineRule="auto"/>
        <w:jc w:val="both"/>
        <w:rPr>
          <w:rFonts w:ascii="Arial" w:eastAsia="Calibri" w:hAnsi="Arial" w:cs="Arial"/>
          <w:color w:val="000000" w:themeColor="text1"/>
          <w:sz w:val="22"/>
        </w:rPr>
      </w:pPr>
      <w:r w:rsidRPr="00A91F4A">
        <w:rPr>
          <w:rFonts w:ascii="Arial" w:eastAsia="Calibri" w:hAnsi="Arial" w:cs="Arial"/>
          <w:color w:val="000000" w:themeColor="text1"/>
          <w:sz w:val="22"/>
          <w:lang w:val="es-ES_tradnl"/>
        </w:rPr>
        <w:t xml:space="preserve">El parágrafo 3 del artículo 5 de la Ley 1882 de 2018 determinó, de manera expresa, que «la no entrega de la garantía de seriedad junto con la propuesta no será subsanable y será causal de rechazo de </w:t>
      </w:r>
      <w:proofErr w:type="gramStart"/>
      <w:r w:rsidRPr="00A91F4A">
        <w:rPr>
          <w:rFonts w:ascii="Arial" w:eastAsia="Calibri" w:hAnsi="Arial" w:cs="Arial"/>
          <w:color w:val="000000" w:themeColor="text1"/>
          <w:sz w:val="22"/>
          <w:lang w:val="es-ES_tradnl"/>
        </w:rPr>
        <w:t>la misma</w:t>
      </w:r>
      <w:proofErr w:type="gramEnd"/>
      <w:r w:rsidRPr="00A91F4A">
        <w:rPr>
          <w:rFonts w:ascii="Arial" w:eastAsia="Calibri" w:hAnsi="Arial" w:cs="Arial"/>
          <w:color w:val="000000" w:themeColor="text1"/>
          <w:sz w:val="22"/>
          <w:lang w:val="es-ES_tradnl"/>
        </w:rPr>
        <w:t>», dejando claro que se trata de un documento de obligatoria presentación junto con la propuesta y que materializa los principios de seriedad e irrevocabilidad de la oferta.</w:t>
      </w:r>
      <w:r w:rsidR="00AE3EBD" w:rsidRPr="00A91F4A">
        <w:rPr>
          <w:rFonts w:ascii="Arial" w:eastAsia="Calibri" w:hAnsi="Arial" w:cs="Arial"/>
          <w:color w:val="000000" w:themeColor="text1"/>
          <w:sz w:val="22"/>
          <w:lang w:val="es-ES_tradnl"/>
        </w:rPr>
        <w:t xml:space="preserve"> En tal sentido, la falta de entrega de dicha garantía al momento de presen</w:t>
      </w:r>
      <w:r w:rsidR="00F12F0A" w:rsidRPr="00A91F4A">
        <w:rPr>
          <w:rFonts w:ascii="Arial" w:eastAsia="Calibri" w:hAnsi="Arial" w:cs="Arial"/>
          <w:color w:val="000000" w:themeColor="text1"/>
          <w:sz w:val="22"/>
          <w:lang w:val="es-ES_tradnl"/>
        </w:rPr>
        <w:t>tar</w:t>
      </w:r>
      <w:r w:rsidR="00AE3EBD" w:rsidRPr="00A91F4A">
        <w:rPr>
          <w:rFonts w:ascii="Arial" w:eastAsia="Calibri" w:hAnsi="Arial" w:cs="Arial"/>
          <w:color w:val="000000" w:themeColor="text1"/>
          <w:sz w:val="22"/>
          <w:lang w:val="es-ES_tradnl"/>
        </w:rPr>
        <w:t xml:space="preserve"> la propuesta no es subsanable.</w:t>
      </w:r>
    </w:p>
    <w:p w14:paraId="6FC4CC54" w14:textId="50D1EF89" w:rsidR="00085FD4" w:rsidRPr="00A91F4A" w:rsidRDefault="00085FD4" w:rsidP="00085FD4">
      <w:pPr>
        <w:spacing w:before="120" w:after="120" w:line="276" w:lineRule="auto"/>
        <w:ind w:firstLine="709"/>
        <w:jc w:val="both"/>
        <w:rPr>
          <w:rFonts w:ascii="Arial" w:hAnsi="Arial" w:cs="Arial"/>
          <w:color w:val="000000" w:themeColor="text1"/>
          <w:sz w:val="22"/>
        </w:rPr>
      </w:pPr>
      <w:r w:rsidRPr="00A91F4A">
        <w:rPr>
          <w:rFonts w:ascii="Arial" w:hAnsi="Arial" w:cs="Arial"/>
          <w:color w:val="000000" w:themeColor="text1"/>
          <w:sz w:val="22"/>
        </w:rPr>
        <w:t>El parágrafo</w:t>
      </w:r>
      <w:r w:rsidR="00F12F0A" w:rsidRPr="00A91F4A">
        <w:rPr>
          <w:rFonts w:ascii="Arial" w:hAnsi="Arial" w:cs="Arial"/>
          <w:color w:val="000000" w:themeColor="text1"/>
          <w:sz w:val="22"/>
        </w:rPr>
        <w:t xml:space="preserve"> 1º</w:t>
      </w:r>
      <w:r w:rsidRPr="00A91F4A">
        <w:rPr>
          <w:rFonts w:ascii="Arial" w:hAnsi="Arial" w:cs="Arial"/>
          <w:color w:val="000000" w:themeColor="text1"/>
          <w:sz w:val="22"/>
        </w:rPr>
        <w:t xml:space="preserve"> del artículo 5 de la Ley 1150 de 2007</w:t>
      </w:r>
      <w:r w:rsidR="00F12F0A" w:rsidRPr="00A91F4A">
        <w:rPr>
          <w:rFonts w:ascii="Arial" w:hAnsi="Arial" w:cs="Arial"/>
          <w:color w:val="000000" w:themeColor="text1"/>
          <w:sz w:val="22"/>
        </w:rPr>
        <w:t xml:space="preserve">, </w:t>
      </w:r>
      <w:r w:rsidR="004E714C" w:rsidRPr="00A91F4A">
        <w:rPr>
          <w:rFonts w:ascii="Arial" w:hAnsi="Arial" w:cs="Arial"/>
          <w:color w:val="000000" w:themeColor="text1"/>
          <w:sz w:val="22"/>
        </w:rPr>
        <w:t>modificado por el artículo 5º de la Ley 1882 de 2018,</w:t>
      </w:r>
      <w:r w:rsidRPr="00A91F4A">
        <w:rPr>
          <w:rFonts w:ascii="Arial" w:hAnsi="Arial" w:cs="Arial"/>
          <w:color w:val="000000" w:themeColor="text1"/>
          <w:sz w:val="22"/>
        </w:rPr>
        <w:t xml:space="preserve"> señala que la ausencia de requisitos o la falta de documentos referentes a la futura contratación o al proponente, no necesarios para la comparación de las propuestas no servirán de título suficiente para el rechazo de los ofrecimientos hechos</w:t>
      </w:r>
      <w:r w:rsidRPr="00A91F4A">
        <w:rPr>
          <w:rStyle w:val="Refdenotaalpie"/>
          <w:rFonts w:ascii="Arial" w:hAnsi="Arial" w:cs="Arial"/>
          <w:color w:val="000000" w:themeColor="text1"/>
          <w:sz w:val="22"/>
        </w:rPr>
        <w:footnoteReference w:id="15"/>
      </w:r>
      <w:r w:rsidRPr="00A91F4A">
        <w:rPr>
          <w:rFonts w:ascii="Arial" w:hAnsi="Arial" w:cs="Arial"/>
          <w:color w:val="000000" w:themeColor="text1"/>
          <w:sz w:val="22"/>
        </w:rPr>
        <w:t xml:space="preserve">. </w:t>
      </w:r>
      <w:r w:rsidRPr="00A91F4A">
        <w:rPr>
          <w:rFonts w:ascii="Arial" w:hAnsi="Arial" w:cs="Arial"/>
          <w:color w:val="000000" w:themeColor="text1"/>
          <w:sz w:val="22"/>
        </w:rPr>
        <w:lastRenderedPageBreak/>
        <w:t xml:space="preserve">Por esta disposición es posible subsanar todo el defecto o la falta de documento que no afecta la asignación de puntaje de un proceso de contratación hasta el traslado del informe de evaluación, salvo el proceso de mínima cuantía y el proceso de subasta inversa. </w:t>
      </w:r>
    </w:p>
    <w:p w14:paraId="53C53E15" w14:textId="74183DDB" w:rsidR="00F74AD9" w:rsidRDefault="00266B90" w:rsidP="00F74AD9">
      <w:pPr>
        <w:keepLines/>
        <w:spacing w:before="120"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Finalmente, </w:t>
      </w:r>
      <w:r w:rsidR="000E09B9">
        <w:rPr>
          <w:rFonts w:ascii="Arial" w:hAnsi="Arial" w:cs="Arial"/>
          <w:color w:val="000000" w:themeColor="text1"/>
          <w:sz w:val="22"/>
        </w:rPr>
        <w:t>ellos cambios normativos</w:t>
      </w:r>
      <w:r w:rsidR="003C21FA">
        <w:rPr>
          <w:rFonts w:ascii="Arial" w:hAnsi="Arial" w:cs="Arial"/>
          <w:color w:val="000000" w:themeColor="text1"/>
          <w:sz w:val="22"/>
        </w:rPr>
        <w:t xml:space="preserve"> en relación con</w:t>
      </w:r>
      <w:r>
        <w:rPr>
          <w:rFonts w:ascii="Arial" w:hAnsi="Arial" w:cs="Arial"/>
          <w:color w:val="000000" w:themeColor="text1"/>
          <w:sz w:val="22"/>
        </w:rPr>
        <w:t xml:space="preserve"> la garantía de seriedad de la oferta se desarroll</w:t>
      </w:r>
      <w:r w:rsidR="003C21FA">
        <w:rPr>
          <w:rFonts w:ascii="Arial" w:hAnsi="Arial" w:cs="Arial"/>
          <w:color w:val="000000" w:themeColor="text1"/>
          <w:sz w:val="22"/>
        </w:rPr>
        <w:t>aron en detalle</w:t>
      </w:r>
      <w:r>
        <w:rPr>
          <w:rFonts w:ascii="Arial" w:hAnsi="Arial" w:cs="Arial"/>
          <w:color w:val="000000" w:themeColor="text1"/>
          <w:sz w:val="22"/>
        </w:rPr>
        <w:t xml:space="preserve"> en la parte motiva de la presente respuesta.</w:t>
      </w:r>
    </w:p>
    <w:p w14:paraId="7005A73C" w14:textId="77777777" w:rsidR="00266B90" w:rsidRPr="00266B90" w:rsidRDefault="00266B90" w:rsidP="00266B90">
      <w:pPr>
        <w:spacing w:line="276" w:lineRule="auto"/>
        <w:jc w:val="both"/>
        <w:rPr>
          <w:rFonts w:ascii="Arial" w:hAnsi="Arial" w:cs="Arial"/>
          <w:color w:val="000000" w:themeColor="text1"/>
          <w:sz w:val="22"/>
          <w:lang w:val="es-CO"/>
        </w:rPr>
      </w:pPr>
      <w:r w:rsidRPr="00266B90">
        <w:rPr>
          <w:rFonts w:ascii="Arial" w:hAnsi="Arial" w:cs="Arial"/>
          <w:color w:val="000000" w:themeColor="text1"/>
          <w:sz w:val="22"/>
          <w:lang w:val="es-CO"/>
        </w:rPr>
        <w:t>Este concepto tiene el alcance previsto en el artículo 28 del Código de Procedimiento Administrativo y de lo Contencioso Administrativo.</w:t>
      </w:r>
    </w:p>
    <w:p w14:paraId="23EDAB19" w14:textId="77777777" w:rsidR="00266B90" w:rsidRPr="00266B90" w:rsidRDefault="00266B90" w:rsidP="00266B90">
      <w:pPr>
        <w:spacing w:line="276" w:lineRule="auto"/>
        <w:jc w:val="both"/>
        <w:rPr>
          <w:rFonts w:ascii="Arial" w:hAnsi="Arial" w:cs="Arial"/>
          <w:color w:val="000000" w:themeColor="text1"/>
          <w:sz w:val="22"/>
          <w:lang w:val="es-CO"/>
        </w:rPr>
      </w:pPr>
    </w:p>
    <w:p w14:paraId="6FC9B320" w14:textId="77777777" w:rsidR="00266B90" w:rsidRPr="00266B90" w:rsidRDefault="00266B90" w:rsidP="00266B90">
      <w:pPr>
        <w:spacing w:line="276" w:lineRule="auto"/>
        <w:jc w:val="both"/>
        <w:rPr>
          <w:rFonts w:ascii="Arial" w:hAnsi="Arial" w:cs="Arial"/>
          <w:color w:val="000000" w:themeColor="text1"/>
          <w:sz w:val="22"/>
          <w:lang w:val="es-ES_tradnl"/>
        </w:rPr>
      </w:pPr>
      <w:r w:rsidRPr="00266B90">
        <w:rPr>
          <w:rFonts w:ascii="Arial" w:hAnsi="Arial" w:cs="Arial"/>
          <w:color w:val="000000" w:themeColor="text1"/>
          <w:sz w:val="22"/>
          <w:lang w:val="es-ES_tradnl"/>
        </w:rPr>
        <w:t>Atentamente,</w:t>
      </w:r>
    </w:p>
    <w:p w14:paraId="27E9B2AF" w14:textId="77777777" w:rsidR="00266B90" w:rsidRPr="00266B90" w:rsidRDefault="00266B90" w:rsidP="00266B90">
      <w:pPr>
        <w:spacing w:line="276" w:lineRule="auto"/>
        <w:rPr>
          <w:rFonts w:ascii="Arial" w:hAnsi="Arial" w:cs="Arial"/>
          <w:color w:val="000000" w:themeColor="text1"/>
          <w:sz w:val="16"/>
          <w:szCs w:val="16"/>
          <w:lang w:val="es-ES_tradnl"/>
        </w:rPr>
      </w:pPr>
    </w:p>
    <w:p w14:paraId="4B78B851" w14:textId="30CF9193" w:rsidR="00266B90" w:rsidRPr="00266B90" w:rsidRDefault="00D7564D" w:rsidP="00266B90">
      <w:pPr>
        <w:spacing w:line="276" w:lineRule="auto"/>
        <w:jc w:val="center"/>
        <w:rPr>
          <w:rFonts w:ascii="Arial" w:hAnsi="Arial" w:cs="Arial"/>
          <w:b/>
          <w:color w:val="000000" w:themeColor="text1"/>
          <w:sz w:val="16"/>
          <w:szCs w:val="16"/>
          <w:lang w:val="es-ES_tradnl"/>
        </w:rPr>
      </w:pPr>
      <w:r>
        <w:rPr>
          <w:noProof/>
          <w:lang w:eastAsia="es-CO"/>
        </w:rPr>
        <w:drawing>
          <wp:inline distT="0" distB="0" distL="0" distR="0" wp14:anchorId="0BFB612A" wp14:editId="45CB2E2C">
            <wp:extent cx="2381250" cy="10001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000125"/>
                    </a:xfrm>
                    <a:prstGeom prst="rect">
                      <a:avLst/>
                    </a:prstGeom>
                    <a:noFill/>
                    <a:ln>
                      <a:noFill/>
                    </a:ln>
                  </pic:spPr>
                </pic:pic>
              </a:graphicData>
            </a:graphic>
          </wp:inline>
        </w:drawing>
      </w:r>
    </w:p>
    <w:p w14:paraId="7143E5F9" w14:textId="77777777" w:rsidR="00266B90" w:rsidRPr="00266B90" w:rsidRDefault="00266B90" w:rsidP="00266B90">
      <w:pPr>
        <w:spacing w:line="276" w:lineRule="auto"/>
        <w:rPr>
          <w:rFonts w:ascii="Arial" w:hAnsi="Arial" w:cs="Arial"/>
          <w:b/>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66B90" w:rsidRPr="00266B90" w14:paraId="4265CC64" w14:textId="77777777" w:rsidTr="00BF5A6A">
        <w:trPr>
          <w:trHeight w:val="315"/>
        </w:trPr>
        <w:tc>
          <w:tcPr>
            <w:tcW w:w="812" w:type="dxa"/>
            <w:vAlign w:val="center"/>
            <w:hideMark/>
          </w:tcPr>
          <w:p w14:paraId="54DA6689" w14:textId="77777777" w:rsidR="00266B90" w:rsidRPr="00266B90" w:rsidRDefault="00266B90" w:rsidP="00266B90">
            <w:pPr>
              <w:spacing w:line="276" w:lineRule="auto"/>
              <w:rPr>
                <w:rFonts w:ascii="Arial" w:hAnsi="Arial" w:cs="Arial"/>
                <w:color w:val="000000" w:themeColor="text1"/>
                <w:sz w:val="16"/>
                <w:szCs w:val="16"/>
                <w:lang w:val="es-ES_tradnl"/>
              </w:rPr>
            </w:pPr>
            <w:r w:rsidRPr="00266B90">
              <w:rPr>
                <w:rFonts w:ascii="Arial" w:hAnsi="Arial" w:cs="Arial"/>
                <w:color w:val="000000" w:themeColor="text1"/>
                <w:sz w:val="16"/>
                <w:szCs w:val="16"/>
                <w:lang w:val="es-ES_tradnl"/>
              </w:rPr>
              <w:t>Elaboró:</w:t>
            </w:r>
          </w:p>
        </w:tc>
        <w:tc>
          <w:tcPr>
            <w:tcW w:w="4413" w:type="dxa"/>
            <w:tcBorders>
              <w:top w:val="nil"/>
              <w:left w:val="nil"/>
              <w:bottom w:val="dotted" w:sz="4" w:space="0" w:color="7F7F7F" w:themeColor="text1" w:themeTint="80"/>
              <w:right w:val="nil"/>
            </w:tcBorders>
            <w:vAlign w:val="center"/>
            <w:hideMark/>
          </w:tcPr>
          <w:p w14:paraId="599C70F5" w14:textId="77777777" w:rsidR="00266B90" w:rsidRPr="00266B90" w:rsidRDefault="00266B90" w:rsidP="00266B90">
            <w:pPr>
              <w:spacing w:line="276" w:lineRule="auto"/>
              <w:rPr>
                <w:rFonts w:ascii="Arial" w:hAnsi="Arial" w:cs="Arial"/>
                <w:color w:val="000000" w:themeColor="text1"/>
                <w:sz w:val="16"/>
                <w:szCs w:val="16"/>
                <w:lang w:val="es-ES_tradnl"/>
              </w:rPr>
            </w:pPr>
            <w:r w:rsidRPr="00266B90">
              <w:rPr>
                <w:rFonts w:ascii="Arial" w:hAnsi="Arial" w:cs="Arial"/>
                <w:color w:val="000000" w:themeColor="text1"/>
                <w:sz w:val="16"/>
                <w:szCs w:val="16"/>
                <w:lang w:val="es-ES_tradnl"/>
              </w:rPr>
              <w:t xml:space="preserve">Deisy Joanna Forero </w:t>
            </w:r>
            <w:proofErr w:type="spellStart"/>
            <w:r w:rsidRPr="00266B90">
              <w:rPr>
                <w:rFonts w:ascii="Arial" w:hAnsi="Arial" w:cs="Arial"/>
                <w:color w:val="000000" w:themeColor="text1"/>
                <w:sz w:val="16"/>
                <w:szCs w:val="16"/>
                <w:lang w:val="es-ES_tradnl"/>
              </w:rPr>
              <w:t>Forero</w:t>
            </w:r>
            <w:proofErr w:type="spellEnd"/>
          </w:p>
          <w:p w14:paraId="61A64304" w14:textId="77777777" w:rsidR="00266B90" w:rsidRPr="00266B90" w:rsidRDefault="00266B90" w:rsidP="00266B90">
            <w:pPr>
              <w:spacing w:line="276" w:lineRule="auto"/>
              <w:rPr>
                <w:rFonts w:ascii="Arial" w:hAnsi="Arial" w:cs="Arial"/>
                <w:color w:val="000000" w:themeColor="text1"/>
                <w:sz w:val="16"/>
                <w:szCs w:val="16"/>
                <w:lang w:val="es-ES_tradnl"/>
              </w:rPr>
            </w:pPr>
            <w:r w:rsidRPr="00266B90">
              <w:rPr>
                <w:rFonts w:ascii="Arial" w:hAnsi="Arial" w:cs="Arial"/>
                <w:color w:val="000000" w:themeColor="text1"/>
                <w:sz w:val="16"/>
                <w:szCs w:val="16"/>
                <w:lang w:val="es-ES_tradnl"/>
              </w:rPr>
              <w:t>Contratista de la Subdirección de Gestión Contractual</w:t>
            </w:r>
          </w:p>
        </w:tc>
      </w:tr>
      <w:tr w:rsidR="00266B90" w:rsidRPr="00266B90" w14:paraId="7A4A3142" w14:textId="77777777" w:rsidTr="00BF5A6A">
        <w:trPr>
          <w:trHeight w:val="330"/>
        </w:trPr>
        <w:tc>
          <w:tcPr>
            <w:tcW w:w="812" w:type="dxa"/>
            <w:vAlign w:val="center"/>
            <w:hideMark/>
          </w:tcPr>
          <w:p w14:paraId="565EED4C" w14:textId="77777777" w:rsidR="00266B90" w:rsidRPr="00266B90" w:rsidRDefault="00266B90" w:rsidP="00266B90">
            <w:pPr>
              <w:spacing w:line="276" w:lineRule="auto"/>
              <w:rPr>
                <w:rFonts w:ascii="Arial" w:hAnsi="Arial" w:cs="Arial"/>
                <w:color w:val="000000" w:themeColor="text1"/>
                <w:sz w:val="16"/>
                <w:szCs w:val="16"/>
                <w:lang w:val="es-ES_tradnl"/>
              </w:rPr>
            </w:pPr>
            <w:r w:rsidRPr="00266B90">
              <w:rPr>
                <w:rFonts w:ascii="Arial" w:hAnsi="Arial" w:cs="Arial"/>
                <w:color w:val="000000" w:themeColor="text1"/>
                <w:sz w:val="16"/>
                <w:szCs w:val="16"/>
                <w:lang w:val="es-ES_tradnl"/>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2C255B4" w14:textId="0E2AC371" w:rsidR="00266B90" w:rsidRPr="00266B90" w:rsidRDefault="00867104" w:rsidP="00266B90">
            <w:pPr>
              <w:spacing w:line="276" w:lineRule="auto"/>
              <w:rPr>
                <w:rFonts w:ascii="Arial" w:hAnsi="Arial" w:cs="Arial"/>
                <w:color w:val="000000" w:themeColor="text1"/>
                <w:sz w:val="16"/>
                <w:szCs w:val="16"/>
                <w:lang w:val="es-ES_tradnl"/>
              </w:rPr>
            </w:pPr>
            <w:r>
              <w:rPr>
                <w:rFonts w:ascii="Arial" w:hAnsi="Arial" w:cs="Arial"/>
                <w:color w:val="000000" w:themeColor="text1"/>
                <w:sz w:val="16"/>
                <w:szCs w:val="16"/>
                <w:lang w:val="es-ES_tradnl"/>
              </w:rPr>
              <w:t>Cristian Andrés Díaz Díez</w:t>
            </w:r>
          </w:p>
          <w:p w14:paraId="445E8CBE" w14:textId="77777777" w:rsidR="00266B90" w:rsidRPr="00266B90" w:rsidRDefault="00266B90" w:rsidP="00266B90">
            <w:pPr>
              <w:spacing w:line="276" w:lineRule="auto"/>
              <w:rPr>
                <w:rFonts w:ascii="Arial" w:hAnsi="Arial" w:cs="Arial"/>
                <w:color w:val="000000" w:themeColor="text1"/>
                <w:sz w:val="16"/>
                <w:szCs w:val="16"/>
                <w:lang w:val="es-ES_tradnl"/>
              </w:rPr>
            </w:pPr>
            <w:r w:rsidRPr="00266B90">
              <w:rPr>
                <w:rFonts w:ascii="Arial" w:hAnsi="Arial" w:cs="Arial"/>
                <w:color w:val="000000" w:themeColor="text1"/>
                <w:sz w:val="16"/>
                <w:szCs w:val="16"/>
                <w:lang w:val="es-ES_tradnl"/>
              </w:rPr>
              <w:t>Contratista de la Subdirección de Gestión Contractual</w:t>
            </w:r>
          </w:p>
        </w:tc>
      </w:tr>
      <w:tr w:rsidR="00266B90" w:rsidRPr="00266B90" w14:paraId="02873BB8" w14:textId="77777777" w:rsidTr="00BF5A6A">
        <w:trPr>
          <w:trHeight w:val="300"/>
        </w:trPr>
        <w:tc>
          <w:tcPr>
            <w:tcW w:w="812" w:type="dxa"/>
            <w:vAlign w:val="center"/>
            <w:hideMark/>
          </w:tcPr>
          <w:p w14:paraId="0B50A1D2" w14:textId="77777777" w:rsidR="00266B90" w:rsidRPr="00266B90" w:rsidRDefault="00266B90" w:rsidP="00266B90">
            <w:pPr>
              <w:spacing w:line="276" w:lineRule="auto"/>
              <w:rPr>
                <w:rFonts w:ascii="Arial" w:hAnsi="Arial" w:cs="Arial"/>
                <w:color w:val="000000" w:themeColor="text1"/>
                <w:sz w:val="16"/>
                <w:szCs w:val="16"/>
                <w:lang w:val="es-ES_tradnl"/>
              </w:rPr>
            </w:pPr>
            <w:r w:rsidRPr="00266B90">
              <w:rPr>
                <w:rFonts w:ascii="Arial" w:hAnsi="Arial" w:cs="Arial"/>
                <w:color w:val="000000" w:themeColor="text1"/>
                <w:sz w:val="16"/>
                <w:szCs w:val="16"/>
                <w:lang w:val="es-ES_tradnl"/>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F5CBE0C" w14:textId="77777777" w:rsidR="00266B90" w:rsidRPr="00266B90" w:rsidRDefault="00266B90" w:rsidP="00266B90">
            <w:pPr>
              <w:spacing w:line="276" w:lineRule="auto"/>
              <w:rPr>
                <w:rFonts w:ascii="Arial" w:hAnsi="Arial" w:cs="Arial"/>
                <w:color w:val="000000" w:themeColor="text1"/>
                <w:sz w:val="16"/>
                <w:szCs w:val="16"/>
                <w:lang w:val="es-ES_tradnl"/>
              </w:rPr>
            </w:pPr>
            <w:r w:rsidRPr="00266B90">
              <w:rPr>
                <w:rFonts w:ascii="Arial" w:hAnsi="Arial" w:cs="Arial"/>
                <w:color w:val="000000" w:themeColor="text1"/>
                <w:sz w:val="16"/>
                <w:szCs w:val="16"/>
                <w:lang w:val="es-ES_tradnl"/>
              </w:rPr>
              <w:t>Jorge Augusto Tirado Navarro</w:t>
            </w:r>
          </w:p>
          <w:p w14:paraId="13F39426" w14:textId="77777777" w:rsidR="00266B90" w:rsidRPr="00266B90" w:rsidRDefault="00266B90" w:rsidP="00266B90">
            <w:pPr>
              <w:spacing w:line="276" w:lineRule="auto"/>
              <w:rPr>
                <w:rFonts w:ascii="Arial" w:hAnsi="Arial" w:cs="Arial"/>
                <w:color w:val="000000" w:themeColor="text1"/>
                <w:sz w:val="16"/>
                <w:szCs w:val="16"/>
                <w:lang w:val="es-ES_tradnl"/>
              </w:rPr>
            </w:pPr>
            <w:r w:rsidRPr="00266B90">
              <w:rPr>
                <w:rFonts w:ascii="Arial" w:hAnsi="Arial" w:cs="Arial"/>
                <w:color w:val="000000" w:themeColor="text1"/>
                <w:sz w:val="16"/>
                <w:szCs w:val="16"/>
                <w:lang w:val="es-ES_tradnl"/>
              </w:rPr>
              <w:t>Subdirector de Gestión Contractual</w:t>
            </w:r>
          </w:p>
        </w:tc>
      </w:tr>
    </w:tbl>
    <w:p w14:paraId="7EBF297E" w14:textId="5790A9B7" w:rsidR="007B0854" w:rsidRPr="00266B90" w:rsidRDefault="007B0854" w:rsidP="00350882">
      <w:pPr>
        <w:spacing w:line="276" w:lineRule="auto"/>
        <w:rPr>
          <w:rFonts w:ascii="Arial" w:hAnsi="Arial" w:cs="Arial"/>
          <w:color w:val="000000" w:themeColor="text1"/>
          <w:sz w:val="16"/>
          <w:szCs w:val="16"/>
          <w:lang w:val="es-CO"/>
        </w:rPr>
      </w:pPr>
    </w:p>
    <w:sectPr w:rsidR="007B0854" w:rsidRPr="00266B90"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73ECB" w14:textId="77777777" w:rsidR="00BE6FCF" w:rsidRDefault="00BE6FCF">
      <w:r>
        <w:separator/>
      </w:r>
    </w:p>
  </w:endnote>
  <w:endnote w:type="continuationSeparator" w:id="0">
    <w:p w14:paraId="4ED03FFC" w14:textId="77777777" w:rsidR="00BE6FCF" w:rsidRDefault="00BE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0AE3F" w14:textId="77777777" w:rsidR="00CF7F4E" w:rsidRDefault="00CF7F4E" w:rsidP="00FE42ED">
    <w:pPr>
      <w:pStyle w:val="Piedepgina"/>
      <w:jc w:val="right"/>
      <w:rPr>
        <w:rFonts w:ascii="Arial" w:hAnsi="Arial" w:cs="Arial"/>
        <w:bCs/>
        <w:color w:val="7F7F7F" w:themeColor="text1" w:themeTint="80"/>
        <w:sz w:val="16"/>
        <w:szCs w:val="16"/>
      </w:rPr>
    </w:pPr>
  </w:p>
  <w:p w14:paraId="7A3785F3" w14:textId="17CD762A" w:rsidR="000C3098" w:rsidRPr="008217B7" w:rsidRDefault="000C309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C50FA">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C50FA">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p>
  <w:p w14:paraId="48FC6A04" w14:textId="5FD1A7C9" w:rsidR="000C3098" w:rsidRDefault="2E778573" w:rsidP="00322937">
    <w:pPr>
      <w:pStyle w:val="Piedepgina"/>
      <w:jc w:val="center"/>
      <w:rPr>
        <w:lang w:val="es-ES"/>
      </w:rPr>
    </w:pPr>
    <w:r>
      <w:rPr>
        <w:noProof/>
        <w:lang w:val="es-CO" w:eastAsia="es-CO"/>
      </w:rPr>
      <w:drawing>
        <wp:inline distT="0" distB="0" distL="0" distR="0" wp14:anchorId="608B196D" wp14:editId="52735810">
          <wp:extent cx="3700130" cy="519139"/>
          <wp:effectExtent l="0" t="0" r="0" b="0"/>
          <wp:docPr id="18126503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C3098" w:rsidRDefault="000C309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D9384" w14:textId="77777777" w:rsidR="00BE6FCF" w:rsidRDefault="00BE6FCF">
      <w:r>
        <w:separator/>
      </w:r>
    </w:p>
  </w:footnote>
  <w:footnote w:type="continuationSeparator" w:id="0">
    <w:p w14:paraId="74697A5E" w14:textId="77777777" w:rsidR="00BE6FCF" w:rsidRDefault="00BE6FCF">
      <w:r>
        <w:continuationSeparator/>
      </w:r>
    </w:p>
  </w:footnote>
  <w:footnote w:id="1">
    <w:p w14:paraId="5BE648F6" w14:textId="77777777" w:rsidR="009113C7" w:rsidRPr="00A91F4A" w:rsidRDefault="009113C7" w:rsidP="00B8343C">
      <w:pPr>
        <w:pStyle w:val="Textonotapie"/>
        <w:ind w:firstLine="709"/>
        <w:jc w:val="both"/>
        <w:rPr>
          <w:rFonts w:ascii="Arial" w:hAnsi="Arial" w:cs="Arial"/>
          <w:color w:val="000000" w:themeColor="text1"/>
          <w:sz w:val="19"/>
          <w:szCs w:val="19"/>
          <w:lang w:val="es-ES"/>
        </w:rPr>
      </w:pPr>
      <w:r w:rsidRPr="00A91F4A">
        <w:rPr>
          <w:rStyle w:val="Refdenotaalpie"/>
          <w:rFonts w:ascii="Arial" w:hAnsi="Arial" w:cs="Arial"/>
          <w:color w:val="000000" w:themeColor="text1"/>
          <w:sz w:val="19"/>
          <w:szCs w:val="19"/>
        </w:rPr>
        <w:footnoteRef/>
      </w:r>
      <w:r w:rsidRPr="00A91F4A">
        <w:rPr>
          <w:rFonts w:ascii="Arial" w:hAnsi="Arial" w:cs="Arial"/>
          <w:color w:val="000000" w:themeColor="text1"/>
          <w:sz w:val="19"/>
          <w:szCs w:val="19"/>
        </w:rPr>
        <w:t xml:space="preserve"> Consejo de Estado. Sección Tercera. Subsección A. Sentencia del 25 de octubre de 2019. Exp. 39.945. Consejera Ponente: María Adriana Marín.</w:t>
      </w:r>
    </w:p>
  </w:footnote>
  <w:footnote w:id="2">
    <w:p w14:paraId="2C89DE75" w14:textId="77777777" w:rsidR="009113C7" w:rsidRPr="00A91F4A" w:rsidRDefault="009113C7" w:rsidP="00B8343C">
      <w:pPr>
        <w:pStyle w:val="Textonotapie"/>
        <w:ind w:firstLine="709"/>
        <w:jc w:val="both"/>
        <w:rPr>
          <w:rFonts w:ascii="Arial" w:hAnsi="Arial" w:cs="Arial"/>
          <w:color w:val="000000" w:themeColor="text1"/>
          <w:sz w:val="19"/>
          <w:szCs w:val="19"/>
        </w:rPr>
      </w:pPr>
      <w:r w:rsidRPr="00A91F4A">
        <w:rPr>
          <w:rStyle w:val="Refdenotaalpie"/>
          <w:rFonts w:ascii="Arial" w:hAnsi="Arial" w:cs="Arial"/>
          <w:color w:val="000000" w:themeColor="text1"/>
          <w:sz w:val="19"/>
          <w:szCs w:val="19"/>
        </w:rPr>
        <w:footnoteRef/>
      </w:r>
      <w:r w:rsidRPr="00A91F4A">
        <w:rPr>
          <w:rStyle w:val="Refdenotaalpie"/>
          <w:rFonts w:ascii="Arial" w:hAnsi="Arial" w:cs="Arial"/>
          <w:color w:val="000000" w:themeColor="text1"/>
          <w:sz w:val="19"/>
          <w:szCs w:val="19"/>
        </w:rPr>
        <w:t xml:space="preserve"> </w:t>
      </w:r>
      <w:r w:rsidRPr="00A91F4A">
        <w:rPr>
          <w:rFonts w:ascii="Arial" w:hAnsi="Arial" w:cs="Arial"/>
          <w:color w:val="000000" w:themeColor="text1"/>
          <w:sz w:val="19"/>
          <w:szCs w:val="19"/>
        </w:rPr>
        <w:t>Consejo de Estado. Sección Tercera. Subsección A. Sentencia del 5 de julio de 2018. Exp. 37.834. Consejero Ponente: Carlos Alberto Zambrano Barrera.</w:t>
      </w:r>
    </w:p>
    <w:p w14:paraId="18CF3FE7" w14:textId="77777777" w:rsidR="00095ED9" w:rsidRPr="00A91F4A" w:rsidRDefault="00095ED9" w:rsidP="00B8343C">
      <w:pPr>
        <w:pStyle w:val="Textonotapie"/>
        <w:ind w:firstLine="709"/>
        <w:jc w:val="both"/>
        <w:rPr>
          <w:rFonts w:ascii="Arial" w:hAnsi="Arial" w:cs="Arial"/>
          <w:color w:val="000000" w:themeColor="text1"/>
          <w:sz w:val="19"/>
          <w:szCs w:val="19"/>
          <w:lang w:val="es-ES"/>
        </w:rPr>
      </w:pPr>
    </w:p>
  </w:footnote>
  <w:footnote w:id="3">
    <w:p w14:paraId="67D750BC" w14:textId="77777777" w:rsidR="00085FD4" w:rsidRPr="00A91F4A" w:rsidRDefault="00085FD4" w:rsidP="00085FD4">
      <w:pPr>
        <w:pStyle w:val="Textonotapie"/>
        <w:ind w:firstLine="709"/>
        <w:jc w:val="both"/>
        <w:rPr>
          <w:rFonts w:ascii="Arial" w:hAnsi="Arial" w:cs="Arial"/>
          <w:color w:val="000000" w:themeColor="text1"/>
          <w:sz w:val="19"/>
          <w:szCs w:val="19"/>
        </w:rPr>
      </w:pPr>
      <w:r w:rsidRPr="00A91F4A">
        <w:rPr>
          <w:rStyle w:val="Refdenotaalpie"/>
          <w:rFonts w:ascii="Arial" w:hAnsi="Arial" w:cs="Arial"/>
          <w:color w:val="000000" w:themeColor="text1"/>
          <w:sz w:val="19"/>
          <w:szCs w:val="19"/>
        </w:rPr>
        <w:footnoteRef/>
      </w:r>
      <w:r w:rsidRPr="00A91F4A">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4A41269F" w14:textId="77777777" w:rsidR="00085FD4" w:rsidRPr="00A91F4A" w:rsidRDefault="00085FD4" w:rsidP="00085FD4">
      <w:pPr>
        <w:pStyle w:val="Textonotapie"/>
        <w:ind w:firstLine="709"/>
        <w:jc w:val="both"/>
        <w:rPr>
          <w:rFonts w:ascii="Arial" w:hAnsi="Arial" w:cs="Arial"/>
          <w:b/>
          <w:color w:val="000000" w:themeColor="text1"/>
          <w:sz w:val="19"/>
          <w:szCs w:val="19"/>
        </w:rPr>
      </w:pPr>
    </w:p>
  </w:footnote>
  <w:footnote w:id="4">
    <w:p w14:paraId="407371EF" w14:textId="77777777" w:rsidR="00085FD4" w:rsidRPr="00A91F4A" w:rsidRDefault="00085FD4" w:rsidP="00085FD4">
      <w:pPr>
        <w:pStyle w:val="Textonotapie"/>
        <w:ind w:firstLine="709"/>
        <w:jc w:val="both"/>
        <w:rPr>
          <w:rFonts w:ascii="Arial" w:hAnsi="Arial" w:cs="Arial"/>
          <w:color w:val="000000" w:themeColor="text1"/>
          <w:sz w:val="19"/>
          <w:szCs w:val="19"/>
        </w:rPr>
      </w:pPr>
      <w:r w:rsidRPr="00A91F4A">
        <w:rPr>
          <w:rStyle w:val="Refdenotaalpie"/>
          <w:rFonts w:ascii="Arial" w:hAnsi="Arial" w:cs="Arial"/>
          <w:color w:val="000000" w:themeColor="text1"/>
          <w:sz w:val="19"/>
          <w:szCs w:val="19"/>
        </w:rPr>
        <w:footnoteRef/>
      </w:r>
      <w:r w:rsidRPr="00A91F4A">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5">
    <w:p w14:paraId="27E6C54D" w14:textId="77777777" w:rsidR="00085FD4" w:rsidRPr="00A91F4A" w:rsidRDefault="00085FD4" w:rsidP="00085FD4">
      <w:pPr>
        <w:pStyle w:val="Textonotapie"/>
        <w:ind w:firstLine="709"/>
        <w:jc w:val="both"/>
        <w:rPr>
          <w:rFonts w:ascii="Arial" w:hAnsi="Arial" w:cs="Arial"/>
          <w:color w:val="000000" w:themeColor="text1"/>
          <w:sz w:val="19"/>
          <w:szCs w:val="19"/>
        </w:rPr>
      </w:pPr>
      <w:r w:rsidRPr="00A91F4A">
        <w:rPr>
          <w:rStyle w:val="Refdenotaalpie"/>
          <w:rFonts w:ascii="Arial" w:hAnsi="Arial" w:cs="Arial"/>
          <w:color w:val="000000" w:themeColor="text1"/>
          <w:sz w:val="19"/>
          <w:szCs w:val="19"/>
        </w:rPr>
        <w:footnoteRef/>
      </w:r>
      <w:r w:rsidRPr="00A91F4A">
        <w:rPr>
          <w:rFonts w:ascii="Arial" w:hAnsi="Arial" w:cs="Arial"/>
          <w:color w:val="000000" w:themeColor="text1"/>
          <w:sz w:val="19"/>
          <w:szCs w:val="19"/>
        </w:rPr>
        <w:t xml:space="preserve"> Consejo de Estado. Sección Tercera, Subsección C. Sentencia del 26 de febrero de 2014. C.P. Enrique Gil Botero, Rad. 1999-00113-01 (25.804). </w:t>
      </w:r>
    </w:p>
  </w:footnote>
  <w:footnote w:id="6">
    <w:p w14:paraId="5B2BEEE4" w14:textId="77777777" w:rsidR="00085FD4" w:rsidRPr="00A91F4A" w:rsidRDefault="00085FD4" w:rsidP="00085FD4">
      <w:pPr>
        <w:pStyle w:val="Textonotapie"/>
        <w:ind w:firstLine="709"/>
        <w:jc w:val="both"/>
        <w:rPr>
          <w:rFonts w:ascii="Arial" w:hAnsi="Arial" w:cs="Arial"/>
          <w:color w:val="000000" w:themeColor="text1"/>
          <w:sz w:val="19"/>
          <w:szCs w:val="19"/>
          <w:lang w:val="es-CO"/>
        </w:rPr>
      </w:pPr>
      <w:r w:rsidRPr="00A91F4A">
        <w:rPr>
          <w:rStyle w:val="Refdenotaalpie"/>
          <w:rFonts w:ascii="Arial" w:hAnsi="Arial" w:cs="Arial"/>
          <w:color w:val="000000" w:themeColor="text1"/>
          <w:sz w:val="19"/>
          <w:szCs w:val="19"/>
        </w:rPr>
        <w:footnoteRef/>
      </w:r>
      <w:r w:rsidRPr="00A91F4A">
        <w:rPr>
          <w:rStyle w:val="Refdenotaalpie"/>
          <w:rFonts w:ascii="Arial" w:hAnsi="Arial" w:cs="Arial"/>
          <w:color w:val="000000" w:themeColor="text1"/>
          <w:sz w:val="19"/>
          <w:szCs w:val="19"/>
        </w:rPr>
        <w:t xml:space="preserve"> </w:t>
      </w:r>
      <w:r w:rsidRPr="00A91F4A">
        <w:rPr>
          <w:rFonts w:ascii="Arial" w:hAnsi="Arial" w:cs="Arial"/>
          <w:color w:val="000000" w:themeColor="text1"/>
          <w:sz w:val="19"/>
          <w:szCs w:val="19"/>
          <w:lang w:val="es-CO"/>
        </w:rPr>
        <w:t>Ley 1150 de 2007, artículo 5, parágrafo 4°: «</w:t>
      </w:r>
      <w:r w:rsidRPr="00A91F4A">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7">
    <w:p w14:paraId="3F788B74" w14:textId="77777777" w:rsidR="00085FD4" w:rsidRPr="00A91F4A" w:rsidRDefault="00085FD4" w:rsidP="00085FD4">
      <w:pPr>
        <w:ind w:firstLine="709"/>
        <w:jc w:val="both"/>
        <w:rPr>
          <w:rFonts w:ascii="Arial" w:hAnsi="Arial" w:cs="Arial"/>
          <w:color w:val="000000" w:themeColor="text1"/>
          <w:sz w:val="19"/>
          <w:szCs w:val="19"/>
        </w:rPr>
      </w:pPr>
      <w:r w:rsidRPr="00A91F4A">
        <w:rPr>
          <w:rStyle w:val="Refdenotaalpie"/>
          <w:rFonts w:ascii="Arial" w:hAnsi="Arial" w:cs="Arial"/>
          <w:color w:val="000000" w:themeColor="text1"/>
          <w:sz w:val="19"/>
          <w:szCs w:val="19"/>
        </w:rPr>
        <w:footnoteRef/>
      </w:r>
      <w:r w:rsidRPr="00A91F4A">
        <w:rPr>
          <w:rFonts w:ascii="Arial" w:hAnsi="Arial" w:cs="Arial"/>
          <w:color w:val="000000" w:themeColor="text1"/>
          <w:sz w:val="19"/>
          <w:szCs w:val="19"/>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A91F4A">
          <w:rPr>
            <w:rFonts w:ascii="Arial" w:hAnsi="Arial" w:cs="Arial"/>
            <w:color w:val="000000" w:themeColor="text1"/>
            <w:sz w:val="19"/>
            <w:szCs w:val="19"/>
          </w:rPr>
          <w:t>Ley 1150 de 2007</w:t>
        </w:r>
      </w:hyperlink>
      <w:r w:rsidRPr="00A91F4A">
        <w:rPr>
          <w:rFonts w:ascii="Arial" w:hAnsi="Arial" w:cs="Arial"/>
          <w:color w:val="000000" w:themeColor="text1"/>
          <w:sz w:val="19"/>
          <w:szCs w:val="19"/>
        </w:rPr>
        <w:t> y en el presente decreto.</w:t>
      </w:r>
    </w:p>
    <w:p w14:paraId="0E8AA6D4" w14:textId="77777777" w:rsidR="00085FD4" w:rsidRPr="00A91F4A" w:rsidRDefault="00085FD4" w:rsidP="00085FD4">
      <w:pPr>
        <w:ind w:firstLine="709"/>
        <w:jc w:val="both"/>
        <w:rPr>
          <w:rFonts w:ascii="Arial" w:hAnsi="Arial" w:cs="Arial"/>
          <w:color w:val="000000" w:themeColor="text1"/>
          <w:sz w:val="19"/>
          <w:szCs w:val="19"/>
        </w:rPr>
      </w:pPr>
      <w:proofErr w:type="gramStart"/>
      <w:r w:rsidRPr="00A91F4A">
        <w:rPr>
          <w:rFonts w:ascii="Arial" w:hAnsi="Arial" w:cs="Arial"/>
          <w:color w:val="000000" w:themeColor="text1"/>
          <w:sz w:val="19"/>
          <w:szCs w:val="19"/>
        </w:rPr>
        <w:t>»Tales</w:t>
      </w:r>
      <w:proofErr w:type="gramEnd"/>
      <w:r w:rsidRPr="00A91F4A">
        <w:rPr>
          <w:rFonts w:ascii="Arial" w:hAnsi="Arial" w:cs="Arial"/>
          <w:color w:val="000000" w:themeColor="text1"/>
          <w:sz w:val="19"/>
          <w:szCs w:val="19"/>
        </w:rPr>
        <w:t xml:space="preserve">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782EC3A4" w14:textId="77777777" w:rsidR="00085FD4" w:rsidRPr="00A91F4A" w:rsidRDefault="00085FD4" w:rsidP="00085FD4">
      <w:pPr>
        <w:ind w:firstLine="709"/>
        <w:jc w:val="both"/>
        <w:rPr>
          <w:rFonts w:ascii="Arial" w:hAnsi="Arial" w:cs="Arial"/>
          <w:color w:val="000000" w:themeColor="text1"/>
          <w:sz w:val="19"/>
          <w:szCs w:val="19"/>
        </w:rPr>
      </w:pPr>
      <w:proofErr w:type="gramStart"/>
      <w:r w:rsidRPr="00A91F4A">
        <w:rPr>
          <w:rFonts w:ascii="Arial" w:hAnsi="Arial" w:cs="Arial"/>
          <w:color w:val="000000" w:themeColor="text1"/>
          <w:sz w:val="19"/>
          <w:szCs w:val="19"/>
        </w:rPr>
        <w:t>»Será</w:t>
      </w:r>
      <w:proofErr w:type="gramEnd"/>
      <w:r w:rsidRPr="00A91F4A">
        <w:rPr>
          <w:rFonts w:ascii="Arial" w:hAnsi="Arial" w:cs="Arial"/>
          <w:color w:val="000000" w:themeColor="text1"/>
          <w:sz w:val="19"/>
          <w:szCs w:val="19"/>
        </w:rPr>
        <w:t xml:space="preserve"> rechazada la oferta del proponente que dentro del término previsto en el pliego o en la solicitud, no responda al requerimiento que le haga la entidad para subsanarla.</w:t>
      </w:r>
    </w:p>
    <w:p w14:paraId="3514665C" w14:textId="77777777" w:rsidR="00085FD4" w:rsidRPr="00A91F4A" w:rsidRDefault="00085FD4" w:rsidP="00085FD4">
      <w:pPr>
        <w:ind w:firstLine="709"/>
        <w:jc w:val="both"/>
        <w:rPr>
          <w:rFonts w:ascii="Arial" w:hAnsi="Arial" w:cs="Arial"/>
          <w:color w:val="000000" w:themeColor="text1"/>
          <w:sz w:val="19"/>
          <w:szCs w:val="19"/>
        </w:rPr>
      </w:pPr>
      <w:proofErr w:type="gramStart"/>
      <w:r w:rsidRPr="00A91F4A">
        <w:rPr>
          <w:rFonts w:ascii="Arial" w:hAnsi="Arial" w:cs="Arial"/>
          <w:color w:val="000000" w:themeColor="text1"/>
          <w:sz w:val="19"/>
          <w:szCs w:val="19"/>
        </w:rPr>
        <w:t>»Cuando</w:t>
      </w:r>
      <w:proofErr w:type="gramEnd"/>
      <w:r w:rsidRPr="00A91F4A">
        <w:rPr>
          <w:rFonts w:ascii="Arial" w:hAnsi="Arial" w:cs="Arial"/>
          <w:color w:val="000000" w:themeColor="text1"/>
          <w:sz w:val="19"/>
          <w:szCs w:val="19"/>
        </w:rPr>
        <w:t xml:space="preserve"> se utilice el mecanismo de subasta esta posibilidad deberá ejercerse hasta el momento previo a su realización, de conformidad con el artículo 22 del presente decreto.</w:t>
      </w:r>
    </w:p>
    <w:p w14:paraId="6AA7B3F5" w14:textId="77777777" w:rsidR="00085FD4" w:rsidRPr="00A91F4A" w:rsidRDefault="00085FD4" w:rsidP="00085FD4">
      <w:pPr>
        <w:ind w:firstLine="709"/>
        <w:jc w:val="both"/>
        <w:rPr>
          <w:rFonts w:ascii="Arial" w:hAnsi="Arial" w:cs="Arial"/>
          <w:color w:val="000000" w:themeColor="text1"/>
          <w:sz w:val="19"/>
          <w:szCs w:val="19"/>
        </w:rPr>
      </w:pPr>
      <w:proofErr w:type="gramStart"/>
      <w:r w:rsidRPr="00A91F4A">
        <w:rPr>
          <w:rFonts w:ascii="Arial" w:hAnsi="Arial" w:cs="Arial"/>
          <w:color w:val="000000" w:themeColor="text1"/>
          <w:sz w:val="19"/>
          <w:szCs w:val="19"/>
        </w:rPr>
        <w:t>»En</w:t>
      </w:r>
      <w:proofErr w:type="gramEnd"/>
      <w:r w:rsidRPr="00A91F4A">
        <w:rPr>
          <w:rFonts w:ascii="Arial" w:hAnsi="Arial" w:cs="Arial"/>
          <w:color w:val="000000" w:themeColor="text1"/>
          <w:sz w:val="19"/>
          <w:szCs w:val="19"/>
        </w:rPr>
        <w:t xml:space="preserve"> ningún caso la entidad podrá señalar taxativamente los requisitos o documentos subsanables o no subsanables en el pliego de condiciones, </w:t>
      </w:r>
      <w:r w:rsidRPr="00A91F4A">
        <w:rPr>
          <w:rFonts w:ascii="Arial" w:hAnsi="Arial" w:cs="Arial"/>
          <w:bCs/>
          <w:i/>
          <w:iCs/>
          <w:color w:val="000000" w:themeColor="text1"/>
          <w:sz w:val="19"/>
          <w:szCs w:val="19"/>
        </w:rPr>
        <w:t>ni permitir que se subsane la falta de capacidad para presentar la oferta, ni que se acrediten circunstancias ocurridas con posterioridad al cierre del proceso</w:t>
      </w:r>
      <w:r w:rsidRPr="00A91F4A">
        <w:rPr>
          <w:rFonts w:ascii="Arial" w:hAnsi="Arial" w:cs="Arial"/>
          <w:color w:val="000000" w:themeColor="text1"/>
          <w:sz w:val="19"/>
          <w:szCs w:val="19"/>
        </w:rPr>
        <w:t xml:space="preserve">». (Cursivas fuera de texto). </w:t>
      </w:r>
    </w:p>
    <w:p w14:paraId="3EAFA45B" w14:textId="77777777" w:rsidR="00085FD4" w:rsidRPr="00A91F4A" w:rsidRDefault="00085FD4" w:rsidP="00085FD4">
      <w:pPr>
        <w:pStyle w:val="Textonotapie"/>
        <w:ind w:firstLine="709"/>
        <w:jc w:val="both"/>
        <w:rPr>
          <w:rFonts w:ascii="Arial" w:hAnsi="Arial" w:cs="Arial"/>
          <w:color w:val="000000" w:themeColor="text1"/>
          <w:sz w:val="19"/>
          <w:szCs w:val="19"/>
        </w:rPr>
      </w:pPr>
    </w:p>
  </w:footnote>
  <w:footnote w:id="8">
    <w:p w14:paraId="7341158A" w14:textId="77777777" w:rsidR="00085FD4" w:rsidRPr="00A91F4A" w:rsidRDefault="00085FD4" w:rsidP="00085FD4">
      <w:pPr>
        <w:pStyle w:val="Textonotapie"/>
        <w:ind w:firstLine="709"/>
        <w:jc w:val="both"/>
        <w:rPr>
          <w:rFonts w:ascii="Arial" w:hAnsi="Arial" w:cs="Arial"/>
          <w:color w:val="000000" w:themeColor="text1"/>
          <w:sz w:val="19"/>
          <w:szCs w:val="19"/>
          <w:lang w:val="es-CO"/>
        </w:rPr>
      </w:pPr>
      <w:r w:rsidRPr="00A91F4A">
        <w:rPr>
          <w:rStyle w:val="Refdenotaalpie"/>
          <w:rFonts w:ascii="Arial" w:hAnsi="Arial" w:cs="Arial"/>
          <w:color w:val="000000" w:themeColor="text1"/>
          <w:sz w:val="19"/>
          <w:szCs w:val="19"/>
        </w:rPr>
        <w:footnoteRef/>
      </w:r>
      <w:r w:rsidRPr="00A91F4A">
        <w:rPr>
          <w:rFonts w:ascii="Arial" w:hAnsi="Arial" w:cs="Arial"/>
          <w:color w:val="000000" w:themeColor="text1"/>
          <w:sz w:val="19"/>
          <w:szCs w:val="19"/>
        </w:rPr>
        <w:t xml:space="preserve"> </w:t>
      </w:r>
      <w:r w:rsidRPr="00A91F4A">
        <w:rPr>
          <w:rFonts w:ascii="Arial" w:hAnsi="Arial" w:cs="Arial"/>
          <w:color w:val="000000" w:themeColor="text1"/>
          <w:sz w:val="19"/>
          <w:szCs w:val="19"/>
          <w:lang w:val="es-CO"/>
        </w:rPr>
        <w:t>Consejo de Estado, Sala de Consulta y Servicio Civil, concepto del 6 de noviembre de 2008. C.P. William Zambrano Cetina. Rad. 2008-00079-00(1927).</w:t>
      </w:r>
    </w:p>
    <w:p w14:paraId="22E45136" w14:textId="77777777" w:rsidR="00085FD4" w:rsidRPr="00A91F4A" w:rsidRDefault="00085FD4" w:rsidP="00085FD4">
      <w:pPr>
        <w:pStyle w:val="Textonotapie"/>
        <w:ind w:firstLine="709"/>
        <w:jc w:val="both"/>
        <w:rPr>
          <w:rFonts w:ascii="Arial" w:hAnsi="Arial" w:cs="Arial"/>
          <w:color w:val="000000" w:themeColor="text1"/>
          <w:sz w:val="19"/>
          <w:szCs w:val="19"/>
        </w:rPr>
      </w:pPr>
      <w:r w:rsidRPr="00A91F4A">
        <w:rPr>
          <w:rFonts w:ascii="Arial" w:hAnsi="Arial" w:cs="Arial"/>
          <w:color w:val="000000" w:themeColor="text1"/>
          <w:sz w:val="19"/>
          <w:szCs w:val="19"/>
        </w:rPr>
        <w:t xml:space="preserve">  </w:t>
      </w:r>
    </w:p>
  </w:footnote>
  <w:footnote w:id="9">
    <w:p w14:paraId="2C0C44AF" w14:textId="77777777" w:rsidR="00085FD4" w:rsidRPr="00A91F4A" w:rsidRDefault="00085FD4" w:rsidP="00085FD4">
      <w:pPr>
        <w:pStyle w:val="Textonotapie"/>
        <w:ind w:firstLine="709"/>
        <w:jc w:val="both"/>
        <w:rPr>
          <w:rFonts w:ascii="Arial" w:hAnsi="Arial" w:cs="Arial"/>
          <w:color w:val="000000" w:themeColor="text1"/>
          <w:sz w:val="19"/>
          <w:szCs w:val="19"/>
        </w:rPr>
      </w:pPr>
      <w:r w:rsidRPr="00A91F4A">
        <w:rPr>
          <w:rStyle w:val="Refdenotaalpie"/>
          <w:rFonts w:ascii="Arial" w:hAnsi="Arial" w:cs="Arial"/>
          <w:color w:val="000000" w:themeColor="text1"/>
          <w:sz w:val="19"/>
          <w:szCs w:val="19"/>
        </w:rPr>
        <w:footnoteRef/>
      </w:r>
      <w:r w:rsidRPr="00A91F4A">
        <w:rPr>
          <w:rFonts w:ascii="Arial" w:hAnsi="Arial" w:cs="Arial"/>
          <w:color w:val="000000" w:themeColor="text1"/>
          <w:sz w:val="19"/>
          <w:szCs w:val="19"/>
        </w:rPr>
        <w:t xml:space="preserve"> </w:t>
      </w:r>
      <w:r w:rsidRPr="00A91F4A">
        <w:rPr>
          <w:rFonts w:ascii="Arial" w:hAnsi="Arial" w:cs="Arial"/>
          <w:color w:val="000000" w:themeColor="text1"/>
          <w:sz w:val="19"/>
          <w:szCs w:val="19"/>
          <w:lang w:val="es-CO"/>
        </w:rPr>
        <w:t>Ver Consejo de Estado, Sección Tercera, Subsección C. Sentencia del 26 de febrero de 2011. C.P. Jaime Orlando Santofimio. Rad. 36.408.</w:t>
      </w:r>
      <w:r w:rsidRPr="00A91F4A">
        <w:rPr>
          <w:rFonts w:ascii="Arial" w:hAnsi="Arial" w:cs="Arial"/>
          <w:color w:val="000000" w:themeColor="text1"/>
          <w:sz w:val="19"/>
          <w:szCs w:val="19"/>
        </w:rPr>
        <w:t xml:space="preserve">  </w:t>
      </w:r>
    </w:p>
    <w:p w14:paraId="6DB3ACA9" w14:textId="77777777" w:rsidR="00085FD4" w:rsidRPr="00A91F4A" w:rsidRDefault="00085FD4" w:rsidP="00085FD4">
      <w:pPr>
        <w:pStyle w:val="Textonotapie"/>
        <w:ind w:firstLine="709"/>
        <w:jc w:val="both"/>
        <w:rPr>
          <w:rFonts w:ascii="Arial" w:hAnsi="Arial" w:cs="Arial"/>
          <w:color w:val="000000" w:themeColor="text1"/>
          <w:sz w:val="19"/>
          <w:szCs w:val="19"/>
        </w:rPr>
      </w:pPr>
    </w:p>
  </w:footnote>
  <w:footnote w:id="10">
    <w:p w14:paraId="20F3CD5A" w14:textId="77777777" w:rsidR="00085FD4" w:rsidRPr="00A91F4A" w:rsidRDefault="00085FD4" w:rsidP="00085FD4">
      <w:pPr>
        <w:pStyle w:val="Textonotapie"/>
        <w:ind w:firstLine="709"/>
        <w:jc w:val="both"/>
        <w:rPr>
          <w:rFonts w:ascii="Arial" w:hAnsi="Arial" w:cs="Arial"/>
          <w:color w:val="000000" w:themeColor="text1"/>
          <w:sz w:val="19"/>
          <w:szCs w:val="19"/>
        </w:rPr>
      </w:pPr>
      <w:r w:rsidRPr="00A91F4A">
        <w:rPr>
          <w:rStyle w:val="Refdenotaalpie"/>
          <w:rFonts w:ascii="Arial" w:hAnsi="Arial" w:cs="Arial"/>
          <w:color w:val="000000" w:themeColor="text1"/>
          <w:sz w:val="19"/>
          <w:szCs w:val="19"/>
        </w:rPr>
        <w:footnoteRef/>
      </w:r>
      <w:r w:rsidRPr="00A91F4A">
        <w:rPr>
          <w:rFonts w:ascii="Arial" w:hAnsi="Arial" w:cs="Arial"/>
          <w:color w:val="000000" w:themeColor="text1"/>
          <w:sz w:val="19"/>
          <w:szCs w:val="19"/>
        </w:rPr>
        <w:t xml:space="preserve"> </w:t>
      </w:r>
      <w:r w:rsidRPr="00A91F4A">
        <w:rPr>
          <w:rFonts w:ascii="Arial" w:hAnsi="Arial" w:cs="Arial"/>
          <w:color w:val="000000" w:themeColor="text1"/>
          <w:sz w:val="19"/>
          <w:szCs w:val="19"/>
          <w:lang w:val="es-CO"/>
        </w:rPr>
        <w:t>Ver Consejo de Estado, Sección Tercera, Subsección C. Sentencia del 26 de febrero de 2014. C.P. Enrique Gil Botero. Rad. 25.804.</w:t>
      </w:r>
      <w:r w:rsidRPr="00A91F4A">
        <w:rPr>
          <w:rFonts w:ascii="Arial" w:hAnsi="Arial" w:cs="Arial"/>
          <w:color w:val="000000" w:themeColor="text1"/>
          <w:sz w:val="19"/>
          <w:szCs w:val="19"/>
        </w:rPr>
        <w:t xml:space="preserve">  </w:t>
      </w:r>
    </w:p>
    <w:p w14:paraId="4419B635" w14:textId="77777777" w:rsidR="00085FD4" w:rsidRPr="00A91F4A" w:rsidRDefault="00085FD4" w:rsidP="00085FD4">
      <w:pPr>
        <w:pStyle w:val="Textonotapie"/>
        <w:ind w:firstLine="709"/>
        <w:jc w:val="both"/>
        <w:rPr>
          <w:rFonts w:ascii="Arial" w:hAnsi="Arial" w:cs="Arial"/>
          <w:color w:val="000000" w:themeColor="text1"/>
          <w:sz w:val="19"/>
          <w:szCs w:val="19"/>
        </w:rPr>
      </w:pPr>
    </w:p>
  </w:footnote>
  <w:footnote w:id="11">
    <w:p w14:paraId="296FF828" w14:textId="77777777" w:rsidR="00085FD4" w:rsidRPr="00A91F4A" w:rsidRDefault="00085FD4" w:rsidP="00085FD4">
      <w:pPr>
        <w:pStyle w:val="Textonotapie"/>
        <w:ind w:firstLine="709"/>
        <w:jc w:val="both"/>
        <w:rPr>
          <w:rFonts w:ascii="Arial" w:hAnsi="Arial" w:cs="Arial"/>
          <w:color w:val="000000" w:themeColor="text1"/>
          <w:sz w:val="19"/>
          <w:szCs w:val="19"/>
          <w:lang w:val="es-CO"/>
        </w:rPr>
      </w:pPr>
      <w:r w:rsidRPr="00A91F4A">
        <w:rPr>
          <w:rStyle w:val="Refdenotaalpie"/>
          <w:rFonts w:ascii="Arial" w:hAnsi="Arial" w:cs="Arial"/>
          <w:color w:val="000000" w:themeColor="text1"/>
          <w:sz w:val="19"/>
          <w:szCs w:val="19"/>
        </w:rPr>
        <w:footnoteRef/>
      </w:r>
      <w:r w:rsidRPr="00A91F4A">
        <w:rPr>
          <w:rFonts w:ascii="Arial" w:hAnsi="Arial" w:cs="Arial"/>
          <w:color w:val="000000" w:themeColor="text1"/>
          <w:sz w:val="19"/>
          <w:szCs w:val="19"/>
        </w:rPr>
        <w:t xml:space="preserve"> </w:t>
      </w:r>
      <w:r w:rsidRPr="00A91F4A">
        <w:rPr>
          <w:rFonts w:ascii="Arial" w:hAnsi="Arial" w:cs="Arial"/>
          <w:color w:val="000000" w:themeColor="text1"/>
          <w:sz w:val="19"/>
          <w:szCs w:val="19"/>
          <w:lang w:val="es-CO"/>
        </w:rPr>
        <w:t>Consejo de Estado, Sala de Consulta y Servicio Civil, concepto del 20 de mayo de 2010. C.P. Enrique José Arboleda Perdomo. Rad. 2010-00034-00(1992).</w:t>
      </w:r>
    </w:p>
    <w:p w14:paraId="478FD565" w14:textId="77777777" w:rsidR="00085FD4" w:rsidRPr="00A91F4A" w:rsidRDefault="00085FD4" w:rsidP="00085FD4">
      <w:pPr>
        <w:pStyle w:val="Textonotapie"/>
        <w:ind w:firstLine="709"/>
        <w:jc w:val="both"/>
        <w:rPr>
          <w:rFonts w:ascii="Arial" w:hAnsi="Arial" w:cs="Arial"/>
          <w:color w:val="000000" w:themeColor="text1"/>
          <w:sz w:val="19"/>
          <w:szCs w:val="19"/>
        </w:rPr>
      </w:pPr>
    </w:p>
  </w:footnote>
  <w:footnote w:id="12">
    <w:p w14:paraId="3E325935" w14:textId="02C5AB16" w:rsidR="00095ED9" w:rsidRPr="00A91F4A" w:rsidRDefault="00095ED9" w:rsidP="00B8343C">
      <w:pPr>
        <w:pStyle w:val="Textonotapie"/>
        <w:ind w:firstLine="708"/>
        <w:jc w:val="both"/>
        <w:rPr>
          <w:rFonts w:ascii="Arial" w:hAnsi="Arial" w:cs="Arial"/>
          <w:color w:val="000000" w:themeColor="text1"/>
          <w:sz w:val="19"/>
          <w:szCs w:val="19"/>
          <w:lang w:val="es-CO"/>
        </w:rPr>
      </w:pPr>
      <w:r w:rsidRPr="00A91F4A">
        <w:rPr>
          <w:rStyle w:val="Refdenotaalpie"/>
          <w:rFonts w:ascii="Arial" w:hAnsi="Arial" w:cs="Arial"/>
          <w:color w:val="000000" w:themeColor="text1"/>
          <w:sz w:val="19"/>
          <w:szCs w:val="19"/>
        </w:rPr>
        <w:footnoteRef/>
      </w:r>
      <w:r w:rsidRPr="00A91F4A">
        <w:rPr>
          <w:rFonts w:ascii="Arial" w:hAnsi="Arial" w:cs="Arial"/>
          <w:color w:val="000000" w:themeColor="text1"/>
          <w:sz w:val="19"/>
          <w:szCs w:val="19"/>
        </w:rPr>
        <w:t xml:space="preserve"> Ley 1150 de 2007, artículo 5, Parágrafo 3: “La no entrega de la garantía de seriedad junto con la propuesta no será subsanable y será causal de rechazo de </w:t>
      </w:r>
      <w:proofErr w:type="gramStart"/>
      <w:r w:rsidRPr="00A91F4A">
        <w:rPr>
          <w:rFonts w:ascii="Arial" w:hAnsi="Arial" w:cs="Arial"/>
          <w:color w:val="000000" w:themeColor="text1"/>
          <w:sz w:val="19"/>
          <w:szCs w:val="19"/>
        </w:rPr>
        <w:t>la misma</w:t>
      </w:r>
      <w:proofErr w:type="gramEnd"/>
      <w:r w:rsidRPr="00A91F4A">
        <w:rPr>
          <w:rFonts w:ascii="Arial" w:hAnsi="Arial" w:cs="Arial"/>
          <w:color w:val="000000" w:themeColor="text1"/>
          <w:sz w:val="19"/>
          <w:szCs w:val="19"/>
        </w:rPr>
        <w:t>”.</w:t>
      </w:r>
    </w:p>
  </w:footnote>
  <w:footnote w:id="13">
    <w:p w14:paraId="49BDB4C5" w14:textId="77777777" w:rsidR="00095ED9" w:rsidRPr="00A91F4A" w:rsidRDefault="00095ED9" w:rsidP="00B8343C">
      <w:pPr>
        <w:pStyle w:val="Textonotapie"/>
        <w:jc w:val="both"/>
        <w:rPr>
          <w:rFonts w:ascii="Arial" w:hAnsi="Arial" w:cs="Arial"/>
          <w:color w:val="000000" w:themeColor="text1"/>
          <w:sz w:val="19"/>
          <w:szCs w:val="19"/>
        </w:rPr>
      </w:pPr>
    </w:p>
    <w:p w14:paraId="182ABD05" w14:textId="77777777" w:rsidR="00095ED9" w:rsidRPr="00A91F4A" w:rsidRDefault="00095ED9" w:rsidP="00B8343C">
      <w:pPr>
        <w:pStyle w:val="Textonotapie"/>
        <w:ind w:firstLine="708"/>
        <w:jc w:val="both"/>
        <w:rPr>
          <w:rFonts w:ascii="Arial" w:hAnsi="Arial" w:cs="Arial"/>
          <w:color w:val="000000" w:themeColor="text1"/>
          <w:sz w:val="19"/>
          <w:szCs w:val="19"/>
        </w:rPr>
      </w:pPr>
      <w:r w:rsidRPr="00A91F4A">
        <w:rPr>
          <w:rStyle w:val="Refdenotaalpie"/>
          <w:rFonts w:ascii="Arial" w:hAnsi="Arial" w:cs="Arial"/>
          <w:color w:val="000000" w:themeColor="text1"/>
          <w:sz w:val="19"/>
          <w:szCs w:val="19"/>
        </w:rPr>
        <w:footnoteRef/>
      </w:r>
      <w:r w:rsidRPr="00A91F4A">
        <w:rPr>
          <w:rFonts w:ascii="Arial" w:hAnsi="Arial" w:cs="Arial"/>
          <w:color w:val="000000" w:themeColor="text1"/>
          <w:sz w:val="19"/>
          <w:szCs w:val="19"/>
        </w:rPr>
        <w:t xml:space="preserve"> Gaceta 605 del 10 de agosto de 2016: «Aunque resulte extraña la anterior proposición, hoy en Colombia impera la posición según la cual, en la medida en que de la garantía de seriedad de la oferta no afecta la asignación de puntaje, su presentación, así como y la corrección de errores contenidos en esta, son susceptibles de subsanación hasta antes de oferta.</w:t>
      </w:r>
    </w:p>
    <w:p w14:paraId="41BEAD7A" w14:textId="7B55C290" w:rsidR="00095ED9" w:rsidRPr="00A91F4A" w:rsidRDefault="00095ED9" w:rsidP="00B8343C">
      <w:pPr>
        <w:pStyle w:val="Textonotapie"/>
        <w:ind w:firstLine="708"/>
        <w:jc w:val="both"/>
        <w:rPr>
          <w:rFonts w:ascii="Arial" w:hAnsi="Arial" w:cs="Arial"/>
          <w:color w:val="000000" w:themeColor="text1"/>
          <w:sz w:val="19"/>
          <w:szCs w:val="19"/>
        </w:rPr>
      </w:pPr>
      <w:r w:rsidRPr="00A91F4A">
        <w:rPr>
          <w:rFonts w:ascii="Arial" w:hAnsi="Arial" w:cs="Arial"/>
          <w:color w:val="000000" w:themeColor="text1"/>
          <w:sz w:val="19"/>
          <w:szCs w:val="19"/>
        </w:rPr>
        <w:t xml:space="preserve"> </w:t>
      </w:r>
      <w:proofErr w:type="gramStart"/>
      <w:r w:rsidRPr="00A91F4A">
        <w:rPr>
          <w:rFonts w:ascii="Arial" w:hAnsi="Arial" w:cs="Arial"/>
          <w:color w:val="000000" w:themeColor="text1"/>
          <w:sz w:val="19"/>
          <w:szCs w:val="19"/>
        </w:rPr>
        <w:t>»Esto</w:t>
      </w:r>
      <w:proofErr w:type="gramEnd"/>
      <w:r w:rsidRPr="00A91F4A">
        <w:rPr>
          <w:rFonts w:ascii="Arial" w:hAnsi="Arial" w:cs="Arial"/>
          <w:color w:val="000000" w:themeColor="text1"/>
          <w:sz w:val="19"/>
          <w:szCs w:val="19"/>
        </w:rPr>
        <w:t xml:space="preserve"> ha generado, además de las precipitadas prácticas colusivas, una desprotección del patrimonio público por cuanto no existe un amparo del riesgo de retiro de la oferta por parte de los proponentes después de vencido el plazo fijo para la presentación de las ofertas».</w:t>
      </w:r>
    </w:p>
    <w:p w14:paraId="39540B6C" w14:textId="77777777" w:rsidR="00095ED9" w:rsidRPr="00A91F4A" w:rsidRDefault="00095ED9" w:rsidP="00B8343C">
      <w:pPr>
        <w:pStyle w:val="Textonotapie"/>
        <w:ind w:firstLine="708"/>
        <w:jc w:val="both"/>
        <w:rPr>
          <w:rFonts w:ascii="Arial" w:hAnsi="Arial" w:cs="Arial"/>
          <w:color w:val="000000" w:themeColor="text1"/>
          <w:sz w:val="19"/>
          <w:szCs w:val="19"/>
          <w:lang w:val="es-CO"/>
        </w:rPr>
      </w:pPr>
    </w:p>
  </w:footnote>
  <w:footnote w:id="14">
    <w:p w14:paraId="788EA456" w14:textId="77777777" w:rsidR="00095ED9" w:rsidRPr="00A91F4A" w:rsidRDefault="00095ED9" w:rsidP="00B8343C">
      <w:pPr>
        <w:pStyle w:val="Textonotapie"/>
        <w:ind w:firstLine="708"/>
        <w:jc w:val="both"/>
        <w:rPr>
          <w:rFonts w:ascii="Arial" w:hAnsi="Arial" w:cs="Arial"/>
          <w:color w:val="000000" w:themeColor="text1"/>
          <w:sz w:val="19"/>
          <w:szCs w:val="19"/>
        </w:rPr>
      </w:pPr>
      <w:r w:rsidRPr="00A91F4A">
        <w:rPr>
          <w:rStyle w:val="Refdenotaalpie"/>
          <w:rFonts w:ascii="Arial" w:hAnsi="Arial" w:cs="Arial"/>
          <w:color w:val="000000" w:themeColor="text1"/>
          <w:sz w:val="19"/>
          <w:szCs w:val="19"/>
        </w:rPr>
        <w:footnoteRef/>
      </w:r>
      <w:r w:rsidRPr="00A91F4A">
        <w:rPr>
          <w:rFonts w:ascii="Arial" w:hAnsi="Arial" w:cs="Arial"/>
          <w:color w:val="000000" w:themeColor="text1"/>
          <w:sz w:val="19"/>
          <w:szCs w:val="19"/>
        </w:rPr>
        <w:t xml:space="preserve"> El Código de comercio el artículo 1046, indica frente a la prueba del contrato de seguro que se hará por escrito o por confesión: «Con fines exclusivamente probatorios, el asegurador está obligado a entregar en su original, al tomador, dentro de los quince días siguientes a la fecha de su celebración el documento contentivo del contrato de seguro, el cual se denomina póliza, el que deberá redactarse en castellano y firmarse por el asegurador. </w:t>
      </w:r>
    </w:p>
    <w:p w14:paraId="261CF6FE" w14:textId="4E30FF1C" w:rsidR="00095ED9" w:rsidRPr="00A91F4A" w:rsidRDefault="00095ED9" w:rsidP="00B8343C">
      <w:pPr>
        <w:pStyle w:val="Textonotapie"/>
        <w:ind w:firstLine="708"/>
        <w:jc w:val="both"/>
        <w:rPr>
          <w:rFonts w:ascii="Arial" w:hAnsi="Arial" w:cs="Arial"/>
          <w:color w:val="000000" w:themeColor="text1"/>
          <w:sz w:val="19"/>
          <w:szCs w:val="19"/>
        </w:rPr>
      </w:pPr>
      <w:proofErr w:type="gramStart"/>
      <w:r w:rsidRPr="00A91F4A">
        <w:rPr>
          <w:rFonts w:ascii="Arial" w:hAnsi="Arial" w:cs="Arial"/>
          <w:color w:val="000000" w:themeColor="text1"/>
          <w:sz w:val="19"/>
          <w:szCs w:val="19"/>
        </w:rPr>
        <w:t>»La</w:t>
      </w:r>
      <w:proofErr w:type="gramEnd"/>
      <w:r w:rsidRPr="00A91F4A">
        <w:rPr>
          <w:rFonts w:ascii="Arial" w:hAnsi="Arial" w:cs="Arial"/>
          <w:color w:val="000000" w:themeColor="text1"/>
          <w:sz w:val="19"/>
          <w:szCs w:val="19"/>
        </w:rPr>
        <w:t xml:space="preserve"> Superintendencia Bancaria señalará los ramos y la clase de contratos que se redacten en idioma extranjero. </w:t>
      </w:r>
    </w:p>
    <w:p w14:paraId="48B7AFC3" w14:textId="5FC4A494" w:rsidR="00095ED9" w:rsidRPr="00A91F4A" w:rsidRDefault="00095ED9" w:rsidP="00B8343C">
      <w:pPr>
        <w:pStyle w:val="Textonotapie"/>
        <w:ind w:firstLine="708"/>
        <w:jc w:val="both"/>
        <w:rPr>
          <w:rFonts w:ascii="Arial" w:hAnsi="Arial" w:cs="Arial"/>
          <w:color w:val="000000" w:themeColor="text1"/>
          <w:sz w:val="19"/>
          <w:szCs w:val="19"/>
          <w:lang w:val="es-CO"/>
        </w:rPr>
      </w:pPr>
      <w:proofErr w:type="gramStart"/>
      <w:r w:rsidRPr="00A91F4A">
        <w:rPr>
          <w:rFonts w:ascii="Arial" w:hAnsi="Arial" w:cs="Arial"/>
          <w:color w:val="000000" w:themeColor="text1"/>
          <w:sz w:val="19"/>
          <w:szCs w:val="19"/>
        </w:rPr>
        <w:t>»Parágrafo</w:t>
      </w:r>
      <w:proofErr w:type="gramEnd"/>
      <w:r w:rsidRPr="00A91F4A">
        <w:rPr>
          <w:rFonts w:ascii="Arial" w:hAnsi="Arial" w:cs="Arial"/>
          <w:color w:val="000000" w:themeColor="text1"/>
          <w:sz w:val="19"/>
          <w:szCs w:val="19"/>
        </w:rPr>
        <w:t>. El asegurador está también obligado a librar a petición y a costa del tomador, del asegurado o del beneficiario duplicados o copias de la póliza».</w:t>
      </w:r>
    </w:p>
  </w:footnote>
  <w:footnote w:id="15">
    <w:p w14:paraId="006AA813" w14:textId="77777777" w:rsidR="00085FD4" w:rsidRPr="00A91F4A" w:rsidRDefault="00085FD4" w:rsidP="00085FD4">
      <w:pPr>
        <w:pStyle w:val="Textonotapie"/>
        <w:ind w:firstLine="709"/>
        <w:jc w:val="both"/>
        <w:rPr>
          <w:rFonts w:ascii="Arial" w:hAnsi="Arial" w:cs="Arial"/>
          <w:color w:val="000000" w:themeColor="text1"/>
          <w:sz w:val="19"/>
          <w:szCs w:val="19"/>
        </w:rPr>
      </w:pPr>
      <w:r w:rsidRPr="00A91F4A">
        <w:rPr>
          <w:rStyle w:val="Refdenotaalpie"/>
          <w:rFonts w:ascii="Arial" w:hAnsi="Arial" w:cs="Arial"/>
          <w:color w:val="000000" w:themeColor="text1"/>
          <w:sz w:val="19"/>
          <w:szCs w:val="19"/>
        </w:rPr>
        <w:footnoteRef/>
      </w:r>
      <w:r w:rsidRPr="00A91F4A">
        <w:rPr>
          <w:rFonts w:ascii="Arial" w:hAnsi="Arial" w:cs="Arial"/>
          <w:color w:val="000000" w:themeColor="text1"/>
          <w:sz w:val="19"/>
          <w:szCs w:val="19"/>
        </w:rPr>
        <w:t xml:space="preserve">  La Ley 1150 de 2007, artículo 5, indica: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A91F4A">
        <w:rPr>
          <w:rFonts w:ascii="Arial" w:hAnsi="Arial" w:cs="Arial"/>
          <w:color w:val="000000" w:themeColor="text1"/>
          <w:sz w:val="19"/>
          <w:szCs w:val="19"/>
        </w:rPr>
        <w:t>puntaje,</w:t>
      </w:r>
      <w:proofErr w:type="gramEnd"/>
      <w:r w:rsidRPr="00A91F4A">
        <w:rPr>
          <w:rFonts w:ascii="Arial" w:hAnsi="Arial" w:cs="Arial"/>
          <w:color w:val="000000" w:themeColor="text1"/>
          <w:sz w:val="19"/>
          <w:szCs w:val="19"/>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16BE8F96" w14:textId="77777777" w:rsidR="00085FD4" w:rsidRPr="00A91F4A" w:rsidRDefault="00085FD4" w:rsidP="00085FD4">
      <w:pPr>
        <w:pStyle w:val="Textonotapie"/>
        <w:ind w:firstLine="709"/>
        <w:jc w:val="both"/>
        <w:rPr>
          <w:rFonts w:ascii="Arial" w:hAnsi="Arial" w:cs="Arial"/>
          <w:color w:val="000000" w:themeColor="text1"/>
          <w:sz w:val="19"/>
          <w:szCs w:val="19"/>
          <w:lang w:val="es-CO"/>
        </w:rPr>
      </w:pPr>
      <w:r w:rsidRPr="00A91F4A">
        <w:rPr>
          <w:rFonts w:ascii="Arial" w:hAnsi="Arial" w:cs="Arial"/>
          <w:color w:val="000000" w:themeColor="text1"/>
          <w:sz w:val="19"/>
          <w:szCs w:val="19"/>
        </w:rPr>
        <w:t xml:space="preserve">» “Durante el término otorgado para subsanar las ofertas, los proponentes no podrán acreditar circunstancias ocurridas con posterioridad al cierre del proceso». </w:t>
      </w:r>
    </w:p>
    <w:p w14:paraId="27972731" w14:textId="77777777" w:rsidR="00085FD4" w:rsidRPr="00A91F4A" w:rsidRDefault="00085FD4" w:rsidP="00085FD4">
      <w:pPr>
        <w:pStyle w:val="Textonotapie"/>
        <w:rPr>
          <w:color w:val="000000" w:themeColor="text1"/>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770B" w14:textId="1A2BB94C" w:rsidR="000C3098" w:rsidRDefault="000C309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09BCEF7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01C0176"/>
    <w:multiLevelType w:val="hybridMultilevel"/>
    <w:tmpl w:val="1C94DAE6"/>
    <w:lvl w:ilvl="0" w:tplc="B7F26A3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714EA8"/>
    <w:multiLevelType w:val="hybridMultilevel"/>
    <w:tmpl w:val="CD12E688"/>
    <w:lvl w:ilvl="0" w:tplc="11A2CFA0">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9880175"/>
    <w:multiLevelType w:val="hybridMultilevel"/>
    <w:tmpl w:val="E22C2E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9A2200"/>
    <w:multiLevelType w:val="multilevel"/>
    <w:tmpl w:val="C34A93D0"/>
    <w:lvl w:ilvl="0">
      <w:start w:val="1"/>
      <w:numFmt w:val="decimal"/>
      <w:lvlText w:val="%1."/>
      <w:lvlJc w:val="left"/>
      <w:pPr>
        <w:ind w:left="360" w:hanging="360"/>
      </w:pPr>
      <w:rPr>
        <w:rFonts w:hint="default"/>
        <w:b/>
        <w:sz w:val="22"/>
      </w:rPr>
    </w:lvl>
    <w:lvl w:ilvl="1">
      <w:start w:val="1"/>
      <w:numFmt w:val="decimal"/>
      <w:isLgl/>
      <w:lvlText w:val="%1.%2"/>
      <w:lvlJc w:val="left"/>
      <w:pPr>
        <w:ind w:left="502" w:hanging="360"/>
      </w:pPr>
      <w:rPr>
        <w:rFonts w:hint="default"/>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B324A12"/>
    <w:multiLevelType w:val="hybridMultilevel"/>
    <w:tmpl w:val="4816ED52"/>
    <w:lvl w:ilvl="0" w:tplc="8C40055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5"/>
  </w:num>
  <w:num w:numId="4">
    <w:abstractNumId w:val="6"/>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A2D"/>
    <w:rsid w:val="00006412"/>
    <w:rsid w:val="000243CA"/>
    <w:rsid w:val="000248F0"/>
    <w:rsid w:val="00040A94"/>
    <w:rsid w:val="000455FA"/>
    <w:rsid w:val="000467BF"/>
    <w:rsid w:val="00047896"/>
    <w:rsid w:val="000629B0"/>
    <w:rsid w:val="00080824"/>
    <w:rsid w:val="000809CC"/>
    <w:rsid w:val="00084B97"/>
    <w:rsid w:val="00085FD4"/>
    <w:rsid w:val="00090B7C"/>
    <w:rsid w:val="000942EB"/>
    <w:rsid w:val="00095ED9"/>
    <w:rsid w:val="000A2656"/>
    <w:rsid w:val="000A3DAB"/>
    <w:rsid w:val="000B103F"/>
    <w:rsid w:val="000C3098"/>
    <w:rsid w:val="000E05D2"/>
    <w:rsid w:val="000E09B9"/>
    <w:rsid w:val="000E7CD7"/>
    <w:rsid w:val="000F14E8"/>
    <w:rsid w:val="000F606C"/>
    <w:rsid w:val="00103915"/>
    <w:rsid w:val="00122B23"/>
    <w:rsid w:val="00137FFA"/>
    <w:rsid w:val="00142406"/>
    <w:rsid w:val="00145510"/>
    <w:rsid w:val="00150E3C"/>
    <w:rsid w:val="0016190E"/>
    <w:rsid w:val="00175060"/>
    <w:rsid w:val="00184328"/>
    <w:rsid w:val="001939F6"/>
    <w:rsid w:val="001A3A87"/>
    <w:rsid w:val="001B0444"/>
    <w:rsid w:val="001B2176"/>
    <w:rsid w:val="001B4F9F"/>
    <w:rsid w:val="001C35C2"/>
    <w:rsid w:val="001D2546"/>
    <w:rsid w:val="001D3163"/>
    <w:rsid w:val="001E42FA"/>
    <w:rsid w:val="001E549B"/>
    <w:rsid w:val="001E614F"/>
    <w:rsid w:val="001E6A1A"/>
    <w:rsid w:val="001F3343"/>
    <w:rsid w:val="0020632A"/>
    <w:rsid w:val="002110EB"/>
    <w:rsid w:val="00211338"/>
    <w:rsid w:val="002154DF"/>
    <w:rsid w:val="0021554D"/>
    <w:rsid w:val="00220F2C"/>
    <w:rsid w:val="00222C0A"/>
    <w:rsid w:val="002244F5"/>
    <w:rsid w:val="00234B73"/>
    <w:rsid w:val="00234B84"/>
    <w:rsid w:val="00242C65"/>
    <w:rsid w:val="00246100"/>
    <w:rsid w:val="002538AC"/>
    <w:rsid w:val="00262DEC"/>
    <w:rsid w:val="002634ED"/>
    <w:rsid w:val="00266B90"/>
    <w:rsid w:val="00273B2A"/>
    <w:rsid w:val="00283A06"/>
    <w:rsid w:val="00285F01"/>
    <w:rsid w:val="00286012"/>
    <w:rsid w:val="0029245A"/>
    <w:rsid w:val="002A0A28"/>
    <w:rsid w:val="002A33E3"/>
    <w:rsid w:val="002B0405"/>
    <w:rsid w:val="002B6CE2"/>
    <w:rsid w:val="002C0874"/>
    <w:rsid w:val="002C1966"/>
    <w:rsid w:val="002C4C0C"/>
    <w:rsid w:val="002D4A7D"/>
    <w:rsid w:val="002E3945"/>
    <w:rsid w:val="002F56EC"/>
    <w:rsid w:val="003033BA"/>
    <w:rsid w:val="00314F5D"/>
    <w:rsid w:val="00315702"/>
    <w:rsid w:val="00322937"/>
    <w:rsid w:val="0032355D"/>
    <w:rsid w:val="0034177C"/>
    <w:rsid w:val="0034680A"/>
    <w:rsid w:val="00350551"/>
    <w:rsid w:val="00350882"/>
    <w:rsid w:val="00350959"/>
    <w:rsid w:val="00350AA8"/>
    <w:rsid w:val="00353DD5"/>
    <w:rsid w:val="00355976"/>
    <w:rsid w:val="00357B5A"/>
    <w:rsid w:val="003716FF"/>
    <w:rsid w:val="00371B09"/>
    <w:rsid w:val="00372B85"/>
    <w:rsid w:val="00375281"/>
    <w:rsid w:val="003802DC"/>
    <w:rsid w:val="0038426D"/>
    <w:rsid w:val="00386456"/>
    <w:rsid w:val="003864B9"/>
    <w:rsid w:val="0039070F"/>
    <w:rsid w:val="00395CC4"/>
    <w:rsid w:val="003A0878"/>
    <w:rsid w:val="003A581E"/>
    <w:rsid w:val="003A6FEB"/>
    <w:rsid w:val="003B6D21"/>
    <w:rsid w:val="003C21FA"/>
    <w:rsid w:val="003C4564"/>
    <w:rsid w:val="003C4810"/>
    <w:rsid w:val="003D4119"/>
    <w:rsid w:val="003E1FAB"/>
    <w:rsid w:val="003E43AE"/>
    <w:rsid w:val="003F0B02"/>
    <w:rsid w:val="003F2F82"/>
    <w:rsid w:val="00407136"/>
    <w:rsid w:val="00413297"/>
    <w:rsid w:val="00416294"/>
    <w:rsid w:val="00421C2C"/>
    <w:rsid w:val="00422CED"/>
    <w:rsid w:val="00423F9F"/>
    <w:rsid w:val="00426307"/>
    <w:rsid w:val="00432DD5"/>
    <w:rsid w:val="004422D6"/>
    <w:rsid w:val="004754F9"/>
    <w:rsid w:val="0049241A"/>
    <w:rsid w:val="00496517"/>
    <w:rsid w:val="004A34D2"/>
    <w:rsid w:val="004B1DEA"/>
    <w:rsid w:val="004C0B2B"/>
    <w:rsid w:val="004D0E55"/>
    <w:rsid w:val="004D1623"/>
    <w:rsid w:val="004D7ACD"/>
    <w:rsid w:val="004E714C"/>
    <w:rsid w:val="004F696D"/>
    <w:rsid w:val="00503D2B"/>
    <w:rsid w:val="0051074C"/>
    <w:rsid w:val="0051196B"/>
    <w:rsid w:val="00513AF2"/>
    <w:rsid w:val="0052114D"/>
    <w:rsid w:val="00522A50"/>
    <w:rsid w:val="005352D3"/>
    <w:rsid w:val="0054413A"/>
    <w:rsid w:val="0054514A"/>
    <w:rsid w:val="005564CA"/>
    <w:rsid w:val="00560252"/>
    <w:rsid w:val="00560283"/>
    <w:rsid w:val="0056182B"/>
    <w:rsid w:val="00562390"/>
    <w:rsid w:val="00571B8E"/>
    <w:rsid w:val="00571DE2"/>
    <w:rsid w:val="00572931"/>
    <w:rsid w:val="005756AA"/>
    <w:rsid w:val="00584648"/>
    <w:rsid w:val="00596BCF"/>
    <w:rsid w:val="005A1864"/>
    <w:rsid w:val="005A29AA"/>
    <w:rsid w:val="005D3267"/>
    <w:rsid w:val="005D51FA"/>
    <w:rsid w:val="005D791B"/>
    <w:rsid w:val="005F3F6B"/>
    <w:rsid w:val="005F6332"/>
    <w:rsid w:val="00601CA0"/>
    <w:rsid w:val="00614817"/>
    <w:rsid w:val="00614B78"/>
    <w:rsid w:val="00620BB5"/>
    <w:rsid w:val="00622BF7"/>
    <w:rsid w:val="006313F9"/>
    <w:rsid w:val="00633DBF"/>
    <w:rsid w:val="0065083B"/>
    <w:rsid w:val="00655371"/>
    <w:rsid w:val="00676922"/>
    <w:rsid w:val="00684CB9"/>
    <w:rsid w:val="00697665"/>
    <w:rsid w:val="00697902"/>
    <w:rsid w:val="006A4830"/>
    <w:rsid w:val="006A791B"/>
    <w:rsid w:val="006A7CB5"/>
    <w:rsid w:val="006A7FD0"/>
    <w:rsid w:val="006B3599"/>
    <w:rsid w:val="006D7687"/>
    <w:rsid w:val="006E0572"/>
    <w:rsid w:val="006E7897"/>
    <w:rsid w:val="006F2DFA"/>
    <w:rsid w:val="006F45DE"/>
    <w:rsid w:val="006F716A"/>
    <w:rsid w:val="00705631"/>
    <w:rsid w:val="00712D61"/>
    <w:rsid w:val="00715017"/>
    <w:rsid w:val="00715EAA"/>
    <w:rsid w:val="00726C09"/>
    <w:rsid w:val="00742DD2"/>
    <w:rsid w:val="00747C96"/>
    <w:rsid w:val="0075094E"/>
    <w:rsid w:val="007522E8"/>
    <w:rsid w:val="00755566"/>
    <w:rsid w:val="0075647A"/>
    <w:rsid w:val="007600F8"/>
    <w:rsid w:val="007634AD"/>
    <w:rsid w:val="00764E84"/>
    <w:rsid w:val="0078076B"/>
    <w:rsid w:val="0078122E"/>
    <w:rsid w:val="00795647"/>
    <w:rsid w:val="007B0501"/>
    <w:rsid w:val="007B0854"/>
    <w:rsid w:val="007D0D20"/>
    <w:rsid w:val="007E1957"/>
    <w:rsid w:val="007E4E0A"/>
    <w:rsid w:val="007E501B"/>
    <w:rsid w:val="007E5D71"/>
    <w:rsid w:val="007F13F8"/>
    <w:rsid w:val="007F5032"/>
    <w:rsid w:val="007F6B46"/>
    <w:rsid w:val="007F72CB"/>
    <w:rsid w:val="007F786D"/>
    <w:rsid w:val="008217B7"/>
    <w:rsid w:val="0083119B"/>
    <w:rsid w:val="00835158"/>
    <w:rsid w:val="00836EAB"/>
    <w:rsid w:val="0084216C"/>
    <w:rsid w:val="0085092D"/>
    <w:rsid w:val="00850F79"/>
    <w:rsid w:val="00851CBA"/>
    <w:rsid w:val="0085733A"/>
    <w:rsid w:val="00864E82"/>
    <w:rsid w:val="00867104"/>
    <w:rsid w:val="0087081E"/>
    <w:rsid w:val="00880C76"/>
    <w:rsid w:val="008854B0"/>
    <w:rsid w:val="0088604D"/>
    <w:rsid w:val="008948F0"/>
    <w:rsid w:val="0089774F"/>
    <w:rsid w:val="008A7550"/>
    <w:rsid w:val="008D6787"/>
    <w:rsid w:val="008D680F"/>
    <w:rsid w:val="008D77B0"/>
    <w:rsid w:val="008E1C15"/>
    <w:rsid w:val="008E55A8"/>
    <w:rsid w:val="008E6947"/>
    <w:rsid w:val="008F538E"/>
    <w:rsid w:val="008F5477"/>
    <w:rsid w:val="009047C5"/>
    <w:rsid w:val="009113C7"/>
    <w:rsid w:val="0092310D"/>
    <w:rsid w:val="00924C70"/>
    <w:rsid w:val="00927443"/>
    <w:rsid w:val="0093035F"/>
    <w:rsid w:val="009306E9"/>
    <w:rsid w:val="009421F5"/>
    <w:rsid w:val="00942613"/>
    <w:rsid w:val="0095385A"/>
    <w:rsid w:val="0096492A"/>
    <w:rsid w:val="00974AB7"/>
    <w:rsid w:val="00975478"/>
    <w:rsid w:val="00976B34"/>
    <w:rsid w:val="009B34BF"/>
    <w:rsid w:val="009B68C6"/>
    <w:rsid w:val="009C23B0"/>
    <w:rsid w:val="009C3705"/>
    <w:rsid w:val="009C397E"/>
    <w:rsid w:val="009C7E31"/>
    <w:rsid w:val="009E307C"/>
    <w:rsid w:val="009E4500"/>
    <w:rsid w:val="009E6463"/>
    <w:rsid w:val="009F59C2"/>
    <w:rsid w:val="009F6C1B"/>
    <w:rsid w:val="00A003C3"/>
    <w:rsid w:val="00A10798"/>
    <w:rsid w:val="00A2021D"/>
    <w:rsid w:val="00A20855"/>
    <w:rsid w:val="00A243EB"/>
    <w:rsid w:val="00A24560"/>
    <w:rsid w:val="00A34538"/>
    <w:rsid w:val="00A36CC4"/>
    <w:rsid w:val="00A37FB6"/>
    <w:rsid w:val="00A429D8"/>
    <w:rsid w:val="00A44C8E"/>
    <w:rsid w:val="00A557AB"/>
    <w:rsid w:val="00A56EF8"/>
    <w:rsid w:val="00A91F4A"/>
    <w:rsid w:val="00A93843"/>
    <w:rsid w:val="00AA08E7"/>
    <w:rsid w:val="00AA442B"/>
    <w:rsid w:val="00AA669D"/>
    <w:rsid w:val="00AB1D62"/>
    <w:rsid w:val="00AB2414"/>
    <w:rsid w:val="00AD2218"/>
    <w:rsid w:val="00AE0FF3"/>
    <w:rsid w:val="00AE2155"/>
    <w:rsid w:val="00AE22E3"/>
    <w:rsid w:val="00AE2F42"/>
    <w:rsid w:val="00AE3EBD"/>
    <w:rsid w:val="00AF2421"/>
    <w:rsid w:val="00B04EE4"/>
    <w:rsid w:val="00B127AA"/>
    <w:rsid w:val="00B13EC0"/>
    <w:rsid w:val="00B17803"/>
    <w:rsid w:val="00B22E22"/>
    <w:rsid w:val="00B32CA6"/>
    <w:rsid w:val="00B4278B"/>
    <w:rsid w:val="00B525CB"/>
    <w:rsid w:val="00B536C9"/>
    <w:rsid w:val="00B63872"/>
    <w:rsid w:val="00B63CB2"/>
    <w:rsid w:val="00B64EDB"/>
    <w:rsid w:val="00B8064F"/>
    <w:rsid w:val="00B80F98"/>
    <w:rsid w:val="00B8343C"/>
    <w:rsid w:val="00B84422"/>
    <w:rsid w:val="00B91B8E"/>
    <w:rsid w:val="00BA51C9"/>
    <w:rsid w:val="00BC2FD8"/>
    <w:rsid w:val="00BC50FA"/>
    <w:rsid w:val="00BD0EDC"/>
    <w:rsid w:val="00BD4A95"/>
    <w:rsid w:val="00BD78FE"/>
    <w:rsid w:val="00BE4059"/>
    <w:rsid w:val="00BE6FCF"/>
    <w:rsid w:val="00BF20AE"/>
    <w:rsid w:val="00C0186E"/>
    <w:rsid w:val="00C06486"/>
    <w:rsid w:val="00C079FF"/>
    <w:rsid w:val="00C07B83"/>
    <w:rsid w:val="00C105A1"/>
    <w:rsid w:val="00C13CD9"/>
    <w:rsid w:val="00C26DB8"/>
    <w:rsid w:val="00C53EF5"/>
    <w:rsid w:val="00C54DC3"/>
    <w:rsid w:val="00C558B8"/>
    <w:rsid w:val="00C81D1C"/>
    <w:rsid w:val="00CA5A4C"/>
    <w:rsid w:val="00CA7154"/>
    <w:rsid w:val="00CB343C"/>
    <w:rsid w:val="00CC00CD"/>
    <w:rsid w:val="00CC541E"/>
    <w:rsid w:val="00CD5F0C"/>
    <w:rsid w:val="00CF57A5"/>
    <w:rsid w:val="00CF7F4E"/>
    <w:rsid w:val="00D01760"/>
    <w:rsid w:val="00D16693"/>
    <w:rsid w:val="00D16E39"/>
    <w:rsid w:val="00D223B6"/>
    <w:rsid w:val="00D238D6"/>
    <w:rsid w:val="00D35A11"/>
    <w:rsid w:val="00D368B2"/>
    <w:rsid w:val="00D36BC6"/>
    <w:rsid w:val="00D468F5"/>
    <w:rsid w:val="00D60327"/>
    <w:rsid w:val="00D6717D"/>
    <w:rsid w:val="00D72E9D"/>
    <w:rsid w:val="00D736A8"/>
    <w:rsid w:val="00D7564D"/>
    <w:rsid w:val="00D811F5"/>
    <w:rsid w:val="00D82CE5"/>
    <w:rsid w:val="00DA2D91"/>
    <w:rsid w:val="00DA4738"/>
    <w:rsid w:val="00DA5AB1"/>
    <w:rsid w:val="00DB77D1"/>
    <w:rsid w:val="00DB7BE4"/>
    <w:rsid w:val="00DC379C"/>
    <w:rsid w:val="00DC62E5"/>
    <w:rsid w:val="00DD735D"/>
    <w:rsid w:val="00DE0EE0"/>
    <w:rsid w:val="00DE21BB"/>
    <w:rsid w:val="00DE2B15"/>
    <w:rsid w:val="00DE3119"/>
    <w:rsid w:val="00DF10A4"/>
    <w:rsid w:val="00DF236B"/>
    <w:rsid w:val="00DF4284"/>
    <w:rsid w:val="00E05660"/>
    <w:rsid w:val="00E123FC"/>
    <w:rsid w:val="00E13AB8"/>
    <w:rsid w:val="00E14B56"/>
    <w:rsid w:val="00E20AB2"/>
    <w:rsid w:val="00E25CB3"/>
    <w:rsid w:val="00E31AD4"/>
    <w:rsid w:val="00E32191"/>
    <w:rsid w:val="00E33B62"/>
    <w:rsid w:val="00E34036"/>
    <w:rsid w:val="00E4143A"/>
    <w:rsid w:val="00E72E05"/>
    <w:rsid w:val="00E8426F"/>
    <w:rsid w:val="00E94F47"/>
    <w:rsid w:val="00E97126"/>
    <w:rsid w:val="00EB1440"/>
    <w:rsid w:val="00EB485C"/>
    <w:rsid w:val="00EB6380"/>
    <w:rsid w:val="00EB6428"/>
    <w:rsid w:val="00EC4EA9"/>
    <w:rsid w:val="00EC5029"/>
    <w:rsid w:val="00EC75A2"/>
    <w:rsid w:val="00EE5947"/>
    <w:rsid w:val="00EE59B5"/>
    <w:rsid w:val="00F0271B"/>
    <w:rsid w:val="00F027BC"/>
    <w:rsid w:val="00F0283E"/>
    <w:rsid w:val="00F0611C"/>
    <w:rsid w:val="00F12F0A"/>
    <w:rsid w:val="00F130F0"/>
    <w:rsid w:val="00F1332E"/>
    <w:rsid w:val="00F22AE9"/>
    <w:rsid w:val="00F24671"/>
    <w:rsid w:val="00F25BD8"/>
    <w:rsid w:val="00F53B84"/>
    <w:rsid w:val="00F7399C"/>
    <w:rsid w:val="00F740F1"/>
    <w:rsid w:val="00F74AD9"/>
    <w:rsid w:val="00F84899"/>
    <w:rsid w:val="00F859F0"/>
    <w:rsid w:val="00F9368D"/>
    <w:rsid w:val="00F95CFF"/>
    <w:rsid w:val="00FB556A"/>
    <w:rsid w:val="00FB5D1C"/>
    <w:rsid w:val="00FC477A"/>
    <w:rsid w:val="00FD2CFD"/>
    <w:rsid w:val="00FE141E"/>
    <w:rsid w:val="00FE3D0A"/>
    <w:rsid w:val="00FE3E34"/>
    <w:rsid w:val="00FE42ED"/>
    <w:rsid w:val="00FE6DB2"/>
    <w:rsid w:val="00FF1434"/>
    <w:rsid w:val="19BAFBCE"/>
    <w:rsid w:val="2E778573"/>
    <w:rsid w:val="57442B0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5A1"/>
    <w:pPr>
      <w:spacing w:after="0" w:line="240" w:lineRule="auto"/>
    </w:pPr>
    <w:rPr>
      <w:sz w:val="24"/>
      <w:lang w:val="es-MX"/>
    </w:rPr>
  </w:style>
  <w:style w:type="paragraph" w:styleId="Ttulo1">
    <w:name w:val="heading 1"/>
    <w:basedOn w:val="Normal"/>
    <w:next w:val="Normal"/>
    <w:link w:val="Ttulo1Car"/>
    <w:uiPriority w:val="9"/>
    <w:qFormat/>
    <w:rsid w:val="008E55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E55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8E55A8"/>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13CD9"/>
    <w:rPr>
      <w:color w:val="605E5C"/>
      <w:shd w:val="clear" w:color="auto" w:fill="E1DFDD"/>
    </w:rPr>
  </w:style>
  <w:style w:type="character" w:styleId="Textoennegrita">
    <w:name w:val="Strong"/>
    <w:basedOn w:val="Fuentedeprrafopredeter"/>
    <w:uiPriority w:val="22"/>
    <w:qFormat/>
    <w:rsid w:val="008D77B0"/>
    <w:rPr>
      <w:b/>
      <w:bCs/>
    </w:rPr>
  </w:style>
  <w:style w:type="character" w:styleId="nfasis">
    <w:name w:val="Emphasis"/>
    <w:basedOn w:val="Fuentedeprrafopredeter"/>
    <w:uiPriority w:val="20"/>
    <w:qFormat/>
    <w:rsid w:val="008D77B0"/>
    <w:rPr>
      <w:i/>
      <w:iCs/>
    </w:rPr>
  </w:style>
  <w:style w:type="character" w:customStyle="1" w:styleId="Ttulo1Car">
    <w:name w:val="Título 1 Car"/>
    <w:basedOn w:val="Fuentedeprrafopredeter"/>
    <w:link w:val="Ttulo1"/>
    <w:uiPriority w:val="9"/>
    <w:rsid w:val="008E55A8"/>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uiPriority w:val="9"/>
    <w:rsid w:val="008E55A8"/>
    <w:rPr>
      <w:rFonts w:asciiTheme="majorHAnsi" w:eastAsiaTheme="majorEastAsia" w:hAnsiTheme="majorHAnsi" w:cstheme="majorBidi"/>
      <w:color w:val="365F91" w:themeColor="accent1" w:themeShade="BF"/>
      <w:sz w:val="26"/>
      <w:szCs w:val="26"/>
      <w:lang w:val="es-MX"/>
    </w:rPr>
  </w:style>
  <w:style w:type="character" w:customStyle="1" w:styleId="Ttulo3Car">
    <w:name w:val="Título 3 Car"/>
    <w:basedOn w:val="Fuentedeprrafopredeter"/>
    <w:link w:val="Ttulo3"/>
    <w:uiPriority w:val="9"/>
    <w:rsid w:val="008E55A8"/>
    <w:rPr>
      <w:rFonts w:asciiTheme="majorHAnsi" w:eastAsiaTheme="majorEastAsia" w:hAnsiTheme="majorHAnsi" w:cstheme="majorBidi"/>
      <w:color w:val="243F60" w:themeColor="accent1" w:themeShade="7F"/>
      <w:sz w:val="24"/>
      <w:szCs w:val="24"/>
      <w:lang w:val="es-MX"/>
    </w:rPr>
  </w:style>
  <w:style w:type="paragraph" w:styleId="Lista">
    <w:name w:val="List"/>
    <w:basedOn w:val="Normal"/>
    <w:uiPriority w:val="99"/>
    <w:unhideWhenUsed/>
    <w:rsid w:val="008E55A8"/>
    <w:pPr>
      <w:ind w:left="283" w:hanging="283"/>
      <w:contextualSpacing/>
    </w:pPr>
  </w:style>
  <w:style w:type="paragraph" w:styleId="Lista2">
    <w:name w:val="List 2"/>
    <w:basedOn w:val="Normal"/>
    <w:uiPriority w:val="99"/>
    <w:unhideWhenUsed/>
    <w:rsid w:val="008E55A8"/>
    <w:pPr>
      <w:ind w:left="566" w:hanging="283"/>
      <w:contextualSpacing/>
    </w:pPr>
  </w:style>
  <w:style w:type="paragraph" w:styleId="Saludo">
    <w:name w:val="Salutation"/>
    <w:basedOn w:val="Normal"/>
    <w:next w:val="Normal"/>
    <w:link w:val="SaludoCar"/>
    <w:uiPriority w:val="99"/>
    <w:unhideWhenUsed/>
    <w:rsid w:val="008E55A8"/>
  </w:style>
  <w:style w:type="character" w:customStyle="1" w:styleId="SaludoCar">
    <w:name w:val="Saludo Car"/>
    <w:basedOn w:val="Fuentedeprrafopredeter"/>
    <w:link w:val="Saludo"/>
    <w:uiPriority w:val="99"/>
    <w:rsid w:val="008E55A8"/>
    <w:rPr>
      <w:sz w:val="24"/>
      <w:lang w:val="es-MX"/>
    </w:rPr>
  </w:style>
  <w:style w:type="paragraph" w:styleId="Cierre">
    <w:name w:val="Closing"/>
    <w:basedOn w:val="Normal"/>
    <w:link w:val="CierreCar"/>
    <w:uiPriority w:val="99"/>
    <w:unhideWhenUsed/>
    <w:rsid w:val="008E55A8"/>
    <w:pPr>
      <w:ind w:left="4252"/>
    </w:pPr>
  </w:style>
  <w:style w:type="character" w:customStyle="1" w:styleId="CierreCar">
    <w:name w:val="Cierre Car"/>
    <w:basedOn w:val="Fuentedeprrafopredeter"/>
    <w:link w:val="Cierre"/>
    <w:uiPriority w:val="99"/>
    <w:rsid w:val="008E55A8"/>
    <w:rPr>
      <w:sz w:val="24"/>
      <w:lang w:val="es-MX"/>
    </w:rPr>
  </w:style>
  <w:style w:type="paragraph" w:styleId="Continuarlista">
    <w:name w:val="List Continue"/>
    <w:basedOn w:val="Normal"/>
    <w:uiPriority w:val="99"/>
    <w:unhideWhenUsed/>
    <w:rsid w:val="008E55A8"/>
    <w:pPr>
      <w:spacing w:after="120"/>
      <w:ind w:left="283"/>
      <w:contextualSpacing/>
    </w:pPr>
  </w:style>
  <w:style w:type="paragraph" w:styleId="Continuarlista2">
    <w:name w:val="List Continue 2"/>
    <w:basedOn w:val="Normal"/>
    <w:uiPriority w:val="99"/>
    <w:unhideWhenUsed/>
    <w:rsid w:val="008E55A8"/>
    <w:pPr>
      <w:spacing w:after="120"/>
      <w:ind w:left="566"/>
      <w:contextualSpacing/>
    </w:pPr>
  </w:style>
  <w:style w:type="paragraph" w:styleId="Textoindependiente">
    <w:name w:val="Body Text"/>
    <w:basedOn w:val="Normal"/>
    <w:link w:val="TextoindependienteCar"/>
    <w:uiPriority w:val="99"/>
    <w:unhideWhenUsed/>
    <w:rsid w:val="008E55A8"/>
    <w:pPr>
      <w:spacing w:after="120"/>
    </w:pPr>
  </w:style>
  <w:style w:type="character" w:customStyle="1" w:styleId="TextoindependienteCar">
    <w:name w:val="Texto independiente Car"/>
    <w:basedOn w:val="Fuentedeprrafopredeter"/>
    <w:link w:val="Textoindependiente"/>
    <w:uiPriority w:val="99"/>
    <w:rsid w:val="008E55A8"/>
    <w:rPr>
      <w:sz w:val="24"/>
      <w:lang w:val="es-MX"/>
    </w:rPr>
  </w:style>
  <w:style w:type="paragraph" w:styleId="Textoindependienteprimerasangra">
    <w:name w:val="Body Text First Indent"/>
    <w:basedOn w:val="Textoindependiente"/>
    <w:link w:val="TextoindependienteprimerasangraCar"/>
    <w:uiPriority w:val="99"/>
    <w:unhideWhenUsed/>
    <w:rsid w:val="008E55A8"/>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E55A8"/>
    <w:rPr>
      <w:sz w:val="24"/>
      <w:lang w:val="es-MX"/>
    </w:rPr>
  </w:style>
  <w:style w:type="paragraph" w:styleId="Sangradetextonormal">
    <w:name w:val="Body Text Indent"/>
    <w:basedOn w:val="Normal"/>
    <w:link w:val="SangradetextonormalCar"/>
    <w:uiPriority w:val="99"/>
    <w:semiHidden/>
    <w:unhideWhenUsed/>
    <w:rsid w:val="008E55A8"/>
    <w:pPr>
      <w:spacing w:after="120"/>
      <w:ind w:left="283"/>
    </w:pPr>
  </w:style>
  <w:style w:type="character" w:customStyle="1" w:styleId="SangradetextonormalCar">
    <w:name w:val="Sangría de texto normal Car"/>
    <w:basedOn w:val="Fuentedeprrafopredeter"/>
    <w:link w:val="Sangradetextonormal"/>
    <w:uiPriority w:val="99"/>
    <w:semiHidden/>
    <w:rsid w:val="008E55A8"/>
    <w:rPr>
      <w:sz w:val="24"/>
      <w:lang w:val="es-MX"/>
    </w:rPr>
  </w:style>
  <w:style w:type="paragraph" w:styleId="Textoindependienteprimerasangra2">
    <w:name w:val="Body Text First Indent 2"/>
    <w:basedOn w:val="Sangradetextonormal"/>
    <w:link w:val="Textoindependienteprimerasangra2Car"/>
    <w:uiPriority w:val="99"/>
    <w:unhideWhenUsed/>
    <w:rsid w:val="008E55A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E55A8"/>
    <w:rPr>
      <w:sz w:val="24"/>
      <w:lang w:val="es-MX"/>
    </w:rPr>
  </w:style>
  <w:style w:type="paragraph" w:customStyle="1" w:styleId="Default">
    <w:name w:val="Default"/>
    <w:rsid w:val="00A91F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14205652">
      <w:bodyDiv w:val="1"/>
      <w:marLeft w:val="0"/>
      <w:marRight w:val="0"/>
      <w:marTop w:val="0"/>
      <w:marBottom w:val="0"/>
      <w:divBdr>
        <w:top w:val="none" w:sz="0" w:space="0" w:color="auto"/>
        <w:left w:val="none" w:sz="0" w:space="0" w:color="auto"/>
        <w:bottom w:val="none" w:sz="0" w:space="0" w:color="auto"/>
        <w:right w:val="none" w:sz="0" w:space="0" w:color="auto"/>
      </w:divBdr>
    </w:div>
    <w:div w:id="519584781">
      <w:bodyDiv w:val="1"/>
      <w:marLeft w:val="0"/>
      <w:marRight w:val="0"/>
      <w:marTop w:val="0"/>
      <w:marBottom w:val="0"/>
      <w:divBdr>
        <w:top w:val="none" w:sz="0" w:space="0" w:color="auto"/>
        <w:left w:val="none" w:sz="0" w:space="0" w:color="auto"/>
        <w:bottom w:val="none" w:sz="0" w:space="0" w:color="auto"/>
        <w:right w:val="none" w:sz="0" w:space="0" w:color="auto"/>
      </w:divBdr>
    </w:div>
    <w:div w:id="600793641">
      <w:bodyDiv w:val="1"/>
      <w:marLeft w:val="0"/>
      <w:marRight w:val="0"/>
      <w:marTop w:val="0"/>
      <w:marBottom w:val="0"/>
      <w:divBdr>
        <w:top w:val="none" w:sz="0" w:space="0" w:color="auto"/>
        <w:left w:val="none" w:sz="0" w:space="0" w:color="auto"/>
        <w:bottom w:val="none" w:sz="0" w:space="0" w:color="auto"/>
        <w:right w:val="none" w:sz="0" w:space="0" w:color="auto"/>
      </w:divBdr>
    </w:div>
    <w:div w:id="202863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19EE2C12-9BF5-4CF0-8B81-C4EEFBF07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FDB93-F993-4F79-BDF3-A894E040887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019025E-22C2-4CC0-9C67-92340F6C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99</TotalTime>
  <Pages>17</Pages>
  <Words>6730</Words>
  <Characters>37021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Deisy Joanna Forero Forero</cp:lastModifiedBy>
  <cp:revision>3</cp:revision>
  <cp:lastPrinted>2020-03-02T17:30:00Z</cp:lastPrinted>
  <dcterms:created xsi:type="dcterms:W3CDTF">2020-12-14T16:53:00Z</dcterms:created>
  <dcterms:modified xsi:type="dcterms:W3CDTF">2020-12-14T21:16:00Z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