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D49C8" w:rsidP="00BD49C8" w:rsidRDefault="00BD49C8" w14:paraId="5B7773D9" w14:textId="77777777">
      <w:pPr>
        <w:spacing w:line="276" w:lineRule="auto"/>
        <w:jc w:val="right"/>
        <w:rPr>
          <w:rFonts w:ascii="Arial" w:hAnsi="Arial" w:eastAsia="Calibri" w:cs="Arial"/>
          <w:b/>
          <w:sz w:val="22"/>
        </w:rPr>
      </w:pPr>
      <w:bookmarkStart w:name="_Hlk29890381" w:id="0"/>
      <w:r>
        <w:rPr>
          <w:rFonts w:ascii="Arial" w:hAnsi="Arial" w:eastAsia="Times New Roman" w:cs="Arial"/>
          <w:sz w:val="16"/>
          <w:szCs w:val="16"/>
          <w:lang w:eastAsia="es-ES"/>
        </w:rPr>
        <w:t>CCE-DES-FM-17</w:t>
      </w:r>
    </w:p>
    <w:p w:rsidR="00BD49C8" w:rsidP="00BD49C8" w:rsidRDefault="00BD49C8" w14:paraId="10A4448B" w14:textId="77777777">
      <w:pPr>
        <w:jc w:val="both"/>
        <w:rPr>
          <w:rFonts w:ascii="Arial" w:hAnsi="Arial" w:eastAsia="Calibri" w:cs="Arial"/>
          <w:b/>
          <w:color w:val="000000" w:themeColor="text1"/>
          <w:sz w:val="22"/>
          <w:highlight w:val="yellow"/>
        </w:rPr>
      </w:pPr>
    </w:p>
    <w:p w:rsidR="00BD49C8" w:rsidP="00BD49C8" w:rsidRDefault="00BD49C8" w14:paraId="01D327EE" w14:textId="77777777">
      <w:pPr>
        <w:jc w:val="both"/>
        <w:rPr>
          <w:rFonts w:ascii="Arial" w:hAnsi="Arial" w:eastAsia="Calibri" w:cs="Arial"/>
          <w:b/>
          <w:color w:val="000000" w:themeColor="text1"/>
          <w:sz w:val="22"/>
        </w:rPr>
      </w:pPr>
      <w:r>
        <w:rPr>
          <w:rFonts w:ascii="Arial" w:hAnsi="Arial" w:eastAsia="Calibri" w:cs="Arial"/>
          <w:b/>
          <w:color w:val="000000" w:themeColor="text1"/>
          <w:sz w:val="22"/>
        </w:rPr>
        <w:t>DOCUMENTOS TIPO</w:t>
      </w:r>
      <w:r>
        <w:rPr>
          <w:rFonts w:ascii="Arial" w:hAnsi="Arial" w:eastAsia="Calibri" w:cs="Arial"/>
          <w:b/>
          <w:color w:val="000000" w:themeColor="text1"/>
          <w:sz w:val="22"/>
        </w:rPr>
        <w:softHyphen/>
        <w:t xml:space="preserve"> – Versión 2 – Capacidad residual – Capacidad organizacional – Estados financieros </w:t>
      </w:r>
    </w:p>
    <w:p w:rsidR="00BD49C8" w:rsidP="00BD49C8" w:rsidRDefault="00BD49C8" w14:paraId="1CAF7D8D" w14:textId="77777777">
      <w:pPr>
        <w:jc w:val="both"/>
        <w:rPr>
          <w:rFonts w:ascii="Arial" w:hAnsi="Arial" w:eastAsia="Calibri" w:cs="Arial"/>
          <w:color w:val="000000" w:themeColor="text1"/>
          <w:sz w:val="20"/>
          <w:szCs w:val="20"/>
          <w:highlight w:val="yellow"/>
        </w:rPr>
      </w:pPr>
    </w:p>
    <w:p w:rsidRPr="007977F1" w:rsidR="007977F1" w:rsidP="00A66E6F" w:rsidRDefault="007977F1" w14:paraId="785B4C6C" w14:textId="77777777">
      <w:pPr>
        <w:spacing w:after="120"/>
        <w:jc w:val="both"/>
        <w:rPr>
          <w:rFonts w:ascii="Arial" w:hAnsi="Arial" w:cs="Arial"/>
          <w:color w:val="000000" w:themeColor="text1"/>
          <w:sz w:val="20"/>
          <w:szCs w:val="20"/>
        </w:rPr>
      </w:pPr>
      <w:r w:rsidRPr="007977F1">
        <w:rPr>
          <w:rFonts w:ascii="Arial" w:hAnsi="Arial" w:cs="Arial"/>
          <w:color w:val="000000" w:themeColor="text1"/>
          <w:sz w:val="20"/>
          <w:szCs w:val="20"/>
        </w:rPr>
        <w:t>De acuerdo con lo afirmado previamente, según la versión 2 de esos Documentos Tipo, para acreditar la capacidad organizacional de las personas obligadas a tener RUP, solo se requerirá aportar el balance general debidamente firmado por el interesado o su representante legal y el revisor fiscal si está obligado a tenerlo, o el auditor o contador si no está obligado a tener revisor fiscal y la copia de la tarjeta profesional y certificado de antecedentes disciplinarios vigentes de los contadores públicos, revisores fiscales, contadores independientes –externos–, quienes suscribieron dichos documentos.</w:t>
      </w:r>
    </w:p>
    <w:p w:rsidR="00BD49C8" w:rsidP="00CB7345" w:rsidRDefault="007977F1" w14:paraId="10ACC6FC" w14:textId="30E193B4">
      <w:pPr>
        <w:jc w:val="both"/>
        <w:rPr>
          <w:rFonts w:ascii="Arial" w:hAnsi="Arial" w:eastAsia="Calibri" w:cs="Arial"/>
          <w:color w:val="000000" w:themeColor="text1"/>
          <w:sz w:val="22"/>
        </w:rPr>
      </w:pPr>
      <w:r w:rsidRPr="007977F1">
        <w:rPr>
          <w:rFonts w:ascii="Arial" w:hAnsi="Arial" w:cs="Arial"/>
          <w:color w:val="000000" w:themeColor="text1"/>
          <w:sz w:val="20"/>
          <w:szCs w:val="20"/>
        </w:rPr>
        <w:t xml:space="preserve">En este sentido, las entidades no pueden exigir que el balance general esté auditado, certificado o dictaminado porque: i) el numeral 3 del artículo 2.2.1.1.1.6.4. del Decreto 1082 de 2015 no exige este requisito y </w:t>
      </w:r>
      <w:proofErr w:type="spellStart"/>
      <w:r w:rsidRPr="007977F1">
        <w:rPr>
          <w:rFonts w:ascii="Arial" w:hAnsi="Arial" w:cs="Arial"/>
          <w:color w:val="000000" w:themeColor="text1"/>
          <w:sz w:val="20"/>
          <w:szCs w:val="20"/>
        </w:rPr>
        <w:t>ii</w:t>
      </w:r>
      <w:proofErr w:type="spellEnd"/>
      <w:r w:rsidRPr="007977F1">
        <w:rPr>
          <w:rFonts w:ascii="Arial" w:hAnsi="Arial" w:cs="Arial"/>
          <w:color w:val="000000" w:themeColor="text1"/>
          <w:sz w:val="20"/>
          <w:szCs w:val="20"/>
        </w:rPr>
        <w:t xml:space="preserve">) la Ley 49 de 1990 prevé que los balances generales firmados por el contador se presumen que se han tomado fielmente de los libros y que las cifras registradas en ellos reflejan en forma fidedigna la correspondiente situación financiera en la fecha del balance. </w:t>
      </w:r>
    </w:p>
    <w:p w:rsidR="00BD49C8" w:rsidP="00BD49C8" w:rsidRDefault="00BD49C8" w14:paraId="4F5A6FA9" w14:textId="45D98E89">
      <w:pPr>
        <w:jc w:val="both"/>
        <w:rPr>
          <w:rFonts w:ascii="Arial" w:hAnsi="Arial" w:eastAsia="Calibri" w:cs="Arial"/>
          <w:color w:val="000000" w:themeColor="text1"/>
          <w:sz w:val="22"/>
        </w:rPr>
      </w:pPr>
    </w:p>
    <w:p w:rsidR="00CB7345" w:rsidP="00BD49C8" w:rsidRDefault="00CB7345" w14:paraId="463E0240" w14:textId="77777777">
      <w:pPr>
        <w:jc w:val="both"/>
        <w:rPr>
          <w:rFonts w:ascii="Arial" w:hAnsi="Arial" w:eastAsia="Calibri" w:cs="Arial"/>
          <w:color w:val="000000" w:themeColor="text1"/>
          <w:sz w:val="22"/>
        </w:rPr>
      </w:pPr>
    </w:p>
    <w:p w:rsidR="00B86125" w:rsidRDefault="00B86125" w14:paraId="342447B6" w14:textId="77777777">
      <w:pPr>
        <w:spacing w:after="200" w:line="276" w:lineRule="auto"/>
        <w:rPr>
          <w:rFonts w:ascii="Arial" w:hAnsi="Arial" w:cs="Arial"/>
          <w:sz w:val="22"/>
          <w:szCs w:val="20"/>
        </w:rPr>
      </w:pPr>
      <w:r>
        <w:rPr>
          <w:rFonts w:ascii="Arial" w:hAnsi="Arial" w:cs="Arial"/>
          <w:sz w:val="22"/>
          <w:szCs w:val="20"/>
        </w:rPr>
        <w:br w:type="page"/>
      </w:r>
    </w:p>
    <w:p w:rsidR="001A12A3" w:rsidP="4B217F15" w:rsidRDefault="001A12A3" w14:paraId="1158099E" w14:textId="52E8966A">
      <w:pPr>
        <w:pStyle w:val="Normal"/>
        <w:spacing w:line="276" w:lineRule="auto"/>
        <w:rPr>
          <w:rFonts w:ascii="Arial" w:hAnsi="Arial" w:cs="Arial"/>
          <w:b w:val="1"/>
          <w:bCs w:val="1"/>
          <w:sz w:val="22"/>
          <w:szCs w:val="22"/>
          <w:lang w:val="es-CO"/>
        </w:rPr>
      </w:pPr>
      <w:r w:rsidRPr="4B217F15" w:rsidR="001A12A3">
        <w:rPr>
          <w:rFonts w:ascii="Arial" w:hAnsi="Arial" w:cs="Arial"/>
          <w:sz w:val="22"/>
          <w:szCs w:val="22"/>
        </w:rPr>
        <w:t xml:space="preserve">Bogotá D.C., </w:t>
      </w:r>
      <w:r w:rsidRPr="4B217F15" w:rsidR="20651958">
        <w:rPr>
          <w:rFonts w:ascii="Arial" w:hAnsi="Arial" w:cs="Arial"/>
          <w:b w:val="1"/>
          <w:bCs w:val="1"/>
          <w:sz w:val="22"/>
          <w:szCs w:val="22"/>
        </w:rPr>
        <w:t>16/12/2020</w:t>
      </w:r>
      <w:r w:rsidRPr="4B217F15" w:rsidR="75A452DC">
        <w:rPr>
          <w:rFonts w:ascii="Arial" w:hAnsi="Arial" w:cs="Arial"/>
          <w:b w:val="1"/>
          <w:bCs w:val="1"/>
          <w:sz w:val="22"/>
          <w:szCs w:val="22"/>
        </w:rPr>
        <w:t xml:space="preserve"> Hora </w:t>
      </w:r>
      <w:r w:rsidRPr="4B217F15" w:rsidR="75A452DC">
        <w:rPr>
          <w:rFonts w:ascii="Arial" w:hAnsi="Arial" w:cs="Arial"/>
          <w:b w:val="1"/>
          <w:bCs w:val="1"/>
          <w:noProof w:val="0"/>
          <w:sz w:val="22"/>
          <w:szCs w:val="22"/>
          <w:lang w:val="es-MX"/>
        </w:rPr>
        <w:t>08:54:58 a. m.</w:t>
      </w:r>
    </w:p>
    <w:p w:rsidR="001A12A3" w:rsidP="652DA474" w:rsidRDefault="001A12A3" w14:paraId="7975BC0D" w14:textId="49D1F05D">
      <w:pPr>
        <w:pStyle w:val="Normal"/>
        <w:bidi w:val="0"/>
        <w:spacing w:before="0" w:beforeAutospacing="off" w:after="0" w:afterAutospacing="off" w:line="240" w:lineRule="auto"/>
        <w:ind w:left="0" w:right="0"/>
        <w:jc w:val="right"/>
        <w:rPr>
          <w:rFonts w:ascii="Arial" w:hAnsi="Arial" w:cs="Arial"/>
          <w:b w:val="1"/>
          <w:bCs w:val="1"/>
          <w:sz w:val="22"/>
          <w:szCs w:val="22"/>
        </w:rPr>
      </w:pPr>
      <w:proofErr w:type="spellStart"/>
      <w:r w:rsidRPr="652DA474" w:rsidR="001A12A3">
        <w:rPr>
          <w:rFonts w:ascii="Arial" w:hAnsi="Arial" w:cs="Arial"/>
          <w:b w:val="1"/>
          <w:bCs w:val="1"/>
          <w:sz w:val="22"/>
          <w:szCs w:val="22"/>
        </w:rPr>
        <w:t>N°</w:t>
      </w:r>
      <w:proofErr w:type="spellEnd"/>
      <w:r w:rsidRPr="652DA474" w:rsidR="001A12A3">
        <w:rPr>
          <w:rFonts w:ascii="Arial" w:hAnsi="Arial" w:cs="Arial"/>
          <w:b w:val="1"/>
          <w:bCs w:val="1"/>
          <w:sz w:val="22"/>
          <w:szCs w:val="22"/>
        </w:rPr>
        <w:t xml:space="preserve"> Ra</w:t>
      </w:r>
      <w:r w:rsidRPr="652DA474" w:rsidR="001A12A3">
        <w:rPr>
          <w:rFonts w:ascii="Arial" w:hAnsi="Arial" w:cs="Arial"/>
          <w:b w:val="1"/>
          <w:bCs w:val="1"/>
          <w:sz w:val="22"/>
          <w:szCs w:val="22"/>
        </w:rPr>
        <w:t xml:space="preserve">dicado: </w:t>
      </w:r>
      <w:hyperlink r:id="R4c0babb8372f4f60">
        <w:r w:rsidRPr="652DA474" w:rsidR="4D1B3B2D">
          <w:rPr>
            <w:rFonts w:ascii="Arial" w:hAnsi="Arial" w:cs="Arial"/>
            <w:b w:val="1"/>
            <w:bCs w:val="1"/>
            <w:noProof w:val="0"/>
            <w:sz w:val="22"/>
            <w:szCs w:val="22"/>
            <w:lang w:val="es-MX"/>
          </w:rPr>
          <w:t>2202013000012025</w:t>
        </w:r>
      </w:hyperlink>
    </w:p>
    <w:p w:rsidR="00BD49C8" w:rsidP="00BD49C8" w:rsidRDefault="00BD49C8" w14:paraId="62246182" w14:textId="77777777">
      <w:pPr>
        <w:rPr>
          <w:rFonts w:ascii="Arial" w:hAnsi="Arial" w:eastAsia="Calibri" w:cs="Arial"/>
          <w:color w:val="000000" w:themeColor="text1"/>
          <w:sz w:val="22"/>
        </w:rPr>
      </w:pPr>
    </w:p>
    <w:p w:rsidR="00BD49C8" w:rsidP="00BD49C8" w:rsidRDefault="00BD49C8" w14:paraId="28BDA8FF" w14:textId="77777777">
      <w:pPr>
        <w:rPr>
          <w:rFonts w:ascii="Arial" w:hAnsi="Arial" w:eastAsia="Calibri" w:cs="Arial"/>
          <w:color w:val="000000" w:themeColor="text1"/>
          <w:sz w:val="22"/>
        </w:rPr>
      </w:pPr>
    </w:p>
    <w:p w:rsidR="00BD49C8" w:rsidP="00BD49C8" w:rsidRDefault="00BD49C8" w14:paraId="0F090047" w14:textId="77777777">
      <w:pPr>
        <w:rPr>
          <w:rFonts w:ascii="Arial" w:hAnsi="Arial" w:eastAsia="Calibri" w:cs="Arial"/>
          <w:color w:val="000000" w:themeColor="text1"/>
          <w:sz w:val="22"/>
        </w:rPr>
      </w:pPr>
      <w:r>
        <w:rPr>
          <w:rFonts w:ascii="Arial" w:hAnsi="Arial" w:eastAsia="Calibri" w:cs="Arial"/>
          <w:color w:val="000000" w:themeColor="text1"/>
          <w:sz w:val="22"/>
        </w:rPr>
        <w:t>Señora</w:t>
      </w:r>
    </w:p>
    <w:p w:rsidR="00BD49C8" w:rsidP="00BD49C8" w:rsidRDefault="00E90F2F" w14:paraId="675C5BC3" w14:textId="4FF4C3E3">
      <w:pPr>
        <w:rPr>
          <w:rFonts w:ascii="Arial" w:hAnsi="Arial" w:eastAsia="Calibri" w:cs="Arial"/>
          <w:b/>
          <w:color w:val="000000" w:themeColor="text1"/>
          <w:sz w:val="22"/>
        </w:rPr>
      </w:pPr>
      <w:r>
        <w:rPr>
          <w:rFonts w:ascii="Arial" w:hAnsi="Arial" w:eastAsia="Calibri" w:cs="Arial"/>
          <w:b/>
          <w:color w:val="000000" w:themeColor="text1"/>
          <w:sz w:val="22"/>
        </w:rPr>
        <w:t>Flor Omaira Roa</w:t>
      </w:r>
    </w:p>
    <w:p w:rsidR="00BD49C8" w:rsidP="00BD49C8" w:rsidRDefault="00E90F2F" w14:paraId="5D393BFA" w14:textId="565618D9">
      <w:pPr>
        <w:rPr>
          <w:rFonts w:ascii="Arial" w:hAnsi="Arial" w:eastAsia="Calibri" w:cs="Arial"/>
          <w:color w:val="000000" w:themeColor="text1"/>
          <w:sz w:val="22"/>
        </w:rPr>
      </w:pPr>
      <w:r>
        <w:rPr>
          <w:rFonts w:ascii="Arial" w:hAnsi="Arial" w:eastAsia="Calibri" w:cs="Arial"/>
          <w:color w:val="000000" w:themeColor="text1"/>
          <w:sz w:val="22"/>
        </w:rPr>
        <w:t>Tauramena, Casanare</w:t>
      </w:r>
    </w:p>
    <w:p w:rsidR="00BD49C8" w:rsidP="00BD49C8" w:rsidRDefault="00BD49C8" w14:paraId="77BED47C" w14:textId="77777777">
      <w:pPr>
        <w:rPr>
          <w:rFonts w:ascii="Arial" w:hAnsi="Arial" w:eastAsia="Calibri" w:cs="Arial"/>
          <w:color w:val="000000" w:themeColor="text1"/>
          <w:sz w:val="22"/>
        </w:rPr>
      </w:pPr>
    </w:p>
    <w:p w:rsidR="00BD49C8" w:rsidP="00BD49C8" w:rsidRDefault="00BD49C8" w14:paraId="6EEAA41C" w14:textId="77777777">
      <w:pPr>
        <w:rPr>
          <w:rFonts w:ascii="Arial" w:hAnsi="Arial" w:eastAsia="Calibri" w:cs="Arial"/>
          <w:color w:val="000000" w:themeColor="text1"/>
          <w:sz w:val="22"/>
        </w:rPr>
      </w:pPr>
    </w:p>
    <w:p w:rsidR="00BD49C8" w:rsidP="00BD49C8" w:rsidRDefault="00BD49C8" w14:paraId="3AA6CB2C" w14:textId="777976A7">
      <w:pPr>
        <w:ind w:firstLine="2694"/>
        <w:rPr>
          <w:rFonts w:ascii="Arial" w:hAnsi="Arial" w:eastAsia="Calibri" w:cs="Arial"/>
          <w:b/>
          <w:color w:val="000000" w:themeColor="text1"/>
          <w:sz w:val="22"/>
        </w:rPr>
      </w:pPr>
      <w:r>
        <w:rPr>
          <w:rFonts w:ascii="Arial" w:hAnsi="Arial" w:eastAsia="Calibri" w:cs="Arial"/>
          <w:b/>
          <w:color w:val="000000" w:themeColor="text1"/>
          <w:sz w:val="22"/>
        </w:rPr>
        <w:t xml:space="preserve">Concepto C – </w:t>
      </w:r>
      <w:r w:rsidR="003E0F41">
        <w:rPr>
          <w:rFonts w:ascii="Arial" w:hAnsi="Arial" w:eastAsia="Calibri" w:cs="Arial"/>
          <w:b/>
          <w:color w:val="000000" w:themeColor="text1"/>
          <w:sz w:val="22"/>
        </w:rPr>
        <w:t>742</w:t>
      </w:r>
      <w:r>
        <w:rPr>
          <w:rFonts w:ascii="Arial" w:hAnsi="Arial" w:eastAsia="Calibri" w:cs="Arial"/>
          <w:b/>
          <w:color w:val="000000" w:themeColor="text1"/>
          <w:sz w:val="22"/>
        </w:rPr>
        <w:t xml:space="preserve"> de 2020</w:t>
      </w:r>
    </w:p>
    <w:p w:rsidR="00BD49C8" w:rsidP="00BD49C8" w:rsidRDefault="00BD49C8" w14:paraId="2BCD1A59"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00BD49C8" w:rsidTr="00BD49C8" w14:paraId="78E48D21" w14:textId="77777777">
        <w:tc>
          <w:tcPr>
            <w:tcW w:w="2689" w:type="dxa"/>
            <w:hideMark/>
          </w:tcPr>
          <w:p w:rsidR="00BD49C8" w:rsidP="001A12A3" w:rsidRDefault="00BD49C8" w14:paraId="7678871E" w14:textId="77777777">
            <w:pPr>
              <w:rPr>
                <w:rFonts w:ascii="Arial" w:hAnsi="Arial" w:eastAsia="Calibri" w:cs="Arial"/>
                <w:color w:val="000000" w:themeColor="text1"/>
                <w:sz w:val="22"/>
              </w:rPr>
            </w:pPr>
            <w:r>
              <w:rPr>
                <w:rFonts w:ascii="Arial" w:hAnsi="Arial" w:eastAsia="Calibri" w:cs="Arial"/>
                <w:b/>
                <w:color w:val="000000" w:themeColor="text1"/>
                <w:sz w:val="22"/>
              </w:rPr>
              <w:t>Temas:</w:t>
            </w:r>
            <w:r>
              <w:rPr>
                <w:rFonts w:ascii="Arial" w:hAnsi="Arial" w:eastAsia="Calibri" w:cs="Arial"/>
                <w:color w:val="000000" w:themeColor="text1"/>
                <w:sz w:val="22"/>
              </w:rPr>
              <w:t xml:space="preserve">           </w:t>
            </w:r>
          </w:p>
          <w:p w:rsidR="00BD49C8" w:rsidP="001A12A3" w:rsidRDefault="00BD49C8" w14:paraId="08E49259" w14:textId="77777777">
            <w:pPr>
              <w:rPr>
                <w:rFonts w:ascii="Arial" w:hAnsi="Arial" w:eastAsia="Calibri" w:cs="Arial"/>
                <w:color w:val="000000" w:themeColor="text1"/>
                <w:sz w:val="22"/>
              </w:rPr>
            </w:pPr>
            <w:r>
              <w:rPr>
                <w:rFonts w:ascii="Arial" w:hAnsi="Arial" w:eastAsia="Calibri" w:cs="Arial"/>
                <w:color w:val="000000" w:themeColor="text1"/>
                <w:sz w:val="22"/>
              </w:rPr>
              <w:t xml:space="preserve">                           </w:t>
            </w:r>
          </w:p>
        </w:tc>
        <w:tc>
          <w:tcPr>
            <w:tcW w:w="6237" w:type="dxa"/>
            <w:hideMark/>
          </w:tcPr>
          <w:p w:rsidR="00BD49C8" w:rsidP="001A12A3" w:rsidRDefault="00BD49C8" w14:paraId="43CF0AF7" w14:textId="2B37CE13">
            <w:pPr>
              <w:jc w:val="both"/>
              <w:rPr>
                <w:rFonts w:ascii="Arial" w:hAnsi="Arial" w:eastAsia="Calibri" w:cs="Arial"/>
                <w:bCs/>
                <w:color w:val="000000" w:themeColor="text1"/>
                <w:sz w:val="22"/>
              </w:rPr>
            </w:pPr>
            <w:r>
              <w:rPr>
                <w:rFonts w:ascii="Arial" w:hAnsi="Arial" w:eastAsia="Calibri" w:cs="Arial"/>
                <w:bCs/>
                <w:color w:val="000000" w:themeColor="text1"/>
                <w:sz w:val="22"/>
              </w:rPr>
              <w:t>DOCUMENTOS TIPO – Versión 2 – Capacidad residual – Capacidad organizacional – Estados financieros</w:t>
            </w:r>
          </w:p>
        </w:tc>
      </w:tr>
      <w:tr w:rsidR="00BD49C8" w:rsidTr="00BD49C8" w14:paraId="089B5E1A" w14:textId="77777777">
        <w:tc>
          <w:tcPr>
            <w:tcW w:w="2689" w:type="dxa"/>
            <w:hideMark/>
          </w:tcPr>
          <w:p w:rsidR="00BD49C8" w:rsidP="001A12A3" w:rsidRDefault="00BD49C8" w14:paraId="73071E4D" w14:textId="77777777">
            <w:pPr>
              <w:rPr>
                <w:rFonts w:ascii="Arial" w:hAnsi="Arial" w:eastAsia="Calibri" w:cs="Arial"/>
                <w:b/>
                <w:color w:val="000000" w:themeColor="text1"/>
                <w:sz w:val="22"/>
              </w:rPr>
            </w:pPr>
            <w:r>
              <w:rPr>
                <w:rFonts w:ascii="Arial" w:hAnsi="Arial" w:eastAsia="Calibri" w:cs="Arial"/>
                <w:b/>
                <w:color w:val="000000" w:themeColor="text1"/>
                <w:sz w:val="22"/>
              </w:rPr>
              <w:t>Radicación:</w:t>
            </w:r>
            <w:r>
              <w:rPr>
                <w:rFonts w:ascii="Arial" w:hAnsi="Arial" w:eastAsia="Calibri" w:cs="Arial"/>
                <w:color w:val="000000" w:themeColor="text1"/>
                <w:sz w:val="22"/>
              </w:rPr>
              <w:t xml:space="preserve">                              </w:t>
            </w:r>
          </w:p>
        </w:tc>
        <w:tc>
          <w:tcPr>
            <w:tcW w:w="6237" w:type="dxa"/>
            <w:hideMark/>
          </w:tcPr>
          <w:p w:rsidR="00BD49C8" w:rsidP="001A12A3" w:rsidRDefault="00BD49C8" w14:paraId="73225ECA" w14:textId="2399A725">
            <w:pPr>
              <w:jc w:val="both"/>
              <w:rPr>
                <w:rFonts w:ascii="Arial" w:hAnsi="Arial" w:eastAsia="Calibri" w:cs="Arial"/>
                <w:color w:val="000000" w:themeColor="text1"/>
                <w:sz w:val="22"/>
              </w:rPr>
            </w:pPr>
            <w:r>
              <w:rPr>
                <w:rFonts w:ascii="Arial" w:hAnsi="Arial" w:eastAsia="Calibri" w:cs="Arial"/>
                <w:color w:val="000000" w:themeColor="text1"/>
                <w:sz w:val="22"/>
              </w:rPr>
              <w:t xml:space="preserve">Respuesta a consulta </w:t>
            </w:r>
            <w:r w:rsidRPr="00E90F2F" w:rsidR="00E90F2F">
              <w:rPr>
                <w:rFonts w:ascii="Arial" w:hAnsi="Arial" w:eastAsia="Calibri" w:cs="Arial"/>
                <w:color w:val="000000" w:themeColor="text1"/>
                <w:sz w:val="22"/>
              </w:rPr>
              <w:t>4202012000010064</w:t>
            </w:r>
          </w:p>
        </w:tc>
      </w:tr>
    </w:tbl>
    <w:p w:rsidR="00BD49C8" w:rsidP="00BD49C8" w:rsidRDefault="00BD49C8" w14:paraId="4B75C284" w14:textId="77777777">
      <w:pPr>
        <w:spacing w:before="120"/>
        <w:jc w:val="both"/>
        <w:rPr>
          <w:rFonts w:ascii="Arial" w:hAnsi="Arial" w:eastAsia="Calibri" w:cs="Arial"/>
          <w:color w:val="000000" w:themeColor="text1"/>
          <w:sz w:val="22"/>
        </w:rPr>
      </w:pPr>
    </w:p>
    <w:p w:rsidR="00BD49C8" w:rsidP="00BD49C8" w:rsidRDefault="00BD49C8" w14:paraId="7FB42F32" w14:textId="77777777">
      <w:pPr>
        <w:jc w:val="both"/>
        <w:rPr>
          <w:rFonts w:ascii="Arial" w:hAnsi="Arial" w:eastAsia="Calibri" w:cs="Arial"/>
          <w:color w:val="000000" w:themeColor="text1"/>
          <w:sz w:val="22"/>
        </w:rPr>
      </w:pPr>
    </w:p>
    <w:p w:rsidR="00BD49C8" w:rsidP="00BD49C8" w:rsidRDefault="00BD49C8" w14:paraId="3E838AEC" w14:textId="7BCB3C09">
      <w:pPr>
        <w:rPr>
          <w:rFonts w:ascii="Arial" w:hAnsi="Arial" w:eastAsia="Calibri" w:cs="Arial"/>
          <w:color w:val="000000" w:themeColor="text1"/>
          <w:sz w:val="22"/>
        </w:rPr>
      </w:pPr>
      <w:r>
        <w:rPr>
          <w:rFonts w:ascii="Arial" w:hAnsi="Arial" w:eastAsia="Calibri" w:cs="Arial"/>
          <w:color w:val="000000" w:themeColor="text1"/>
          <w:sz w:val="22"/>
        </w:rPr>
        <w:t xml:space="preserve">Estimada señora </w:t>
      </w:r>
      <w:r w:rsidR="00E90F2F">
        <w:rPr>
          <w:rFonts w:ascii="Arial" w:hAnsi="Arial" w:eastAsia="Calibri" w:cs="Arial"/>
          <w:color w:val="000000" w:themeColor="text1"/>
          <w:sz w:val="22"/>
        </w:rPr>
        <w:t>Roa</w:t>
      </w:r>
      <w:r>
        <w:rPr>
          <w:rFonts w:ascii="Arial" w:hAnsi="Arial" w:eastAsia="Calibri" w:cs="Arial"/>
          <w:color w:val="000000" w:themeColor="text1"/>
          <w:sz w:val="22"/>
        </w:rPr>
        <w:t>:</w:t>
      </w:r>
    </w:p>
    <w:p w:rsidR="00BD49C8" w:rsidP="00BD49C8" w:rsidRDefault="00BD49C8" w14:paraId="57756004" w14:textId="77777777">
      <w:pPr>
        <w:rPr>
          <w:rFonts w:ascii="Arial" w:hAnsi="Arial" w:eastAsia="Calibri" w:cs="Arial"/>
          <w:color w:val="000000" w:themeColor="text1"/>
          <w:sz w:val="22"/>
        </w:rPr>
      </w:pPr>
    </w:p>
    <w:p w:rsidR="00BD49C8" w:rsidP="00BD49C8" w:rsidRDefault="00BD49C8" w14:paraId="4CF162F4" w14:textId="2A605604">
      <w:pPr>
        <w:spacing w:line="276" w:lineRule="auto"/>
        <w:jc w:val="both"/>
        <w:rPr>
          <w:rFonts w:ascii="Arial" w:hAnsi="Arial" w:eastAsia="Calibri" w:cs="Arial"/>
          <w:color w:val="000000" w:themeColor="text1"/>
          <w:sz w:val="22"/>
        </w:rPr>
      </w:pPr>
      <w:r>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3E0F41">
        <w:rPr>
          <w:rFonts w:ascii="Arial" w:hAnsi="Arial" w:eastAsia="Calibri" w:cs="Arial"/>
          <w:color w:val="000000" w:themeColor="text1"/>
          <w:sz w:val="22"/>
        </w:rPr>
        <w:t>4</w:t>
      </w:r>
      <w:r>
        <w:rPr>
          <w:rFonts w:ascii="Arial" w:hAnsi="Arial" w:eastAsia="Calibri" w:cs="Arial"/>
          <w:color w:val="000000" w:themeColor="text1"/>
          <w:sz w:val="22"/>
        </w:rPr>
        <w:t xml:space="preserve"> de </w:t>
      </w:r>
      <w:r w:rsidR="003E0F41">
        <w:rPr>
          <w:rFonts w:ascii="Arial" w:hAnsi="Arial" w:eastAsia="Calibri" w:cs="Arial"/>
          <w:color w:val="000000" w:themeColor="text1"/>
          <w:sz w:val="22"/>
        </w:rPr>
        <w:t>noviembre</w:t>
      </w:r>
      <w:r>
        <w:rPr>
          <w:rFonts w:ascii="Arial" w:hAnsi="Arial" w:eastAsia="Calibri" w:cs="Arial"/>
          <w:color w:val="000000" w:themeColor="text1"/>
          <w:sz w:val="22"/>
        </w:rPr>
        <w:t xml:space="preserve"> de 2020. </w:t>
      </w:r>
    </w:p>
    <w:p w:rsidR="00BD49C8" w:rsidP="00BD49C8" w:rsidRDefault="00BD49C8" w14:paraId="636DFAE3" w14:textId="77777777">
      <w:pPr>
        <w:spacing w:line="276" w:lineRule="auto"/>
        <w:jc w:val="both"/>
        <w:rPr>
          <w:rFonts w:ascii="Arial" w:hAnsi="Arial" w:eastAsia="Calibri" w:cs="Arial"/>
          <w:color w:val="000000" w:themeColor="text1"/>
          <w:sz w:val="22"/>
        </w:rPr>
      </w:pPr>
    </w:p>
    <w:p w:rsidR="00BD49C8" w:rsidP="006132CE" w:rsidRDefault="006132CE" w14:paraId="0D3EC4EA" w14:textId="02C42ABA">
      <w:pPr>
        <w:pStyle w:val="Prrafodelista"/>
        <w:tabs>
          <w:tab w:val="left" w:pos="284"/>
        </w:tabs>
        <w:spacing w:line="276" w:lineRule="auto"/>
        <w:ind w:left="0"/>
        <w:jc w:val="both"/>
        <w:rPr>
          <w:rFonts w:ascii="Arial" w:hAnsi="Arial" w:eastAsia="Calibri" w:cs="Arial"/>
          <w:b/>
          <w:color w:val="000000" w:themeColor="text1"/>
          <w:sz w:val="22"/>
        </w:rPr>
      </w:pPr>
      <w:r>
        <w:rPr>
          <w:rFonts w:ascii="Arial" w:hAnsi="Arial" w:eastAsia="Calibri" w:cs="Arial"/>
          <w:b/>
          <w:color w:val="000000" w:themeColor="text1"/>
          <w:sz w:val="22"/>
        </w:rPr>
        <w:t xml:space="preserve">1. </w:t>
      </w:r>
      <w:r w:rsidR="00BD49C8">
        <w:rPr>
          <w:rFonts w:ascii="Arial" w:hAnsi="Arial" w:eastAsia="Calibri" w:cs="Arial"/>
          <w:b/>
          <w:color w:val="000000" w:themeColor="text1"/>
          <w:sz w:val="22"/>
        </w:rPr>
        <w:t xml:space="preserve">Problema planteado </w:t>
      </w:r>
    </w:p>
    <w:p w:rsidR="00BD49C8" w:rsidP="00BD49C8" w:rsidRDefault="00BD49C8" w14:paraId="3C14EE72" w14:textId="77777777">
      <w:pPr>
        <w:tabs>
          <w:tab w:val="left" w:pos="426"/>
        </w:tabs>
        <w:spacing w:line="276" w:lineRule="auto"/>
        <w:jc w:val="both"/>
        <w:rPr>
          <w:rFonts w:ascii="Arial" w:hAnsi="Arial" w:eastAsia="Calibri" w:cs="Arial"/>
          <w:b/>
          <w:color w:val="000000" w:themeColor="text1"/>
          <w:sz w:val="22"/>
        </w:rPr>
      </w:pPr>
    </w:p>
    <w:p w:rsidR="00BD49C8" w:rsidP="00E6543E" w:rsidRDefault="00BD49C8" w14:paraId="0A0C500D" w14:textId="02EDA180">
      <w:pPr>
        <w:tabs>
          <w:tab w:val="left" w:pos="426"/>
        </w:tabs>
        <w:spacing w:line="276" w:lineRule="auto"/>
        <w:jc w:val="both"/>
        <w:rPr>
          <w:rFonts w:ascii="Arial" w:hAnsi="Arial" w:eastAsia="Calibri" w:cs="Arial"/>
          <w:color w:val="000000" w:themeColor="text1"/>
          <w:sz w:val="22"/>
        </w:rPr>
      </w:pPr>
      <w:r>
        <w:rPr>
          <w:rFonts w:ascii="Arial" w:hAnsi="Arial" w:eastAsia="Calibri" w:cs="Arial"/>
          <w:color w:val="000000" w:themeColor="text1"/>
          <w:sz w:val="22"/>
        </w:rPr>
        <w:t>Usted realiza la siguiente pregunta:</w:t>
      </w:r>
      <w:r w:rsidR="00E6543E">
        <w:rPr>
          <w:rFonts w:ascii="Arial" w:hAnsi="Arial" w:eastAsia="Calibri" w:cs="Arial"/>
          <w:color w:val="000000" w:themeColor="text1"/>
          <w:sz w:val="22"/>
        </w:rPr>
        <w:t xml:space="preserve"> Teniendo en cuenta la Guía </w:t>
      </w:r>
      <w:r w:rsidRPr="00E6543E" w:rsidR="00E6543E">
        <w:rPr>
          <w:rFonts w:ascii="Arial" w:hAnsi="Arial" w:eastAsia="Calibri" w:cs="Arial"/>
          <w:color w:val="000000" w:themeColor="text1"/>
          <w:sz w:val="22"/>
        </w:rPr>
        <w:t>para Determinar y</w:t>
      </w:r>
      <w:r w:rsidR="00E6543E">
        <w:rPr>
          <w:rFonts w:ascii="Arial" w:hAnsi="Arial" w:eastAsia="Calibri" w:cs="Arial"/>
          <w:color w:val="000000" w:themeColor="text1"/>
          <w:sz w:val="22"/>
        </w:rPr>
        <w:t xml:space="preserve"> </w:t>
      </w:r>
      <w:r w:rsidRPr="00E6543E" w:rsidR="00E6543E">
        <w:rPr>
          <w:rFonts w:ascii="Arial" w:hAnsi="Arial" w:eastAsia="Calibri" w:cs="Arial"/>
          <w:color w:val="000000" w:themeColor="text1"/>
          <w:sz w:val="22"/>
        </w:rPr>
        <w:t>Verificar la Capacidad Residual del</w:t>
      </w:r>
      <w:r w:rsidR="00E6543E">
        <w:rPr>
          <w:rFonts w:ascii="Arial" w:hAnsi="Arial" w:eastAsia="Calibri" w:cs="Arial"/>
          <w:color w:val="000000" w:themeColor="text1"/>
          <w:sz w:val="22"/>
        </w:rPr>
        <w:t xml:space="preserve"> </w:t>
      </w:r>
      <w:r w:rsidRPr="00E6543E" w:rsidR="00E6543E">
        <w:rPr>
          <w:rFonts w:ascii="Arial" w:hAnsi="Arial" w:eastAsia="Calibri" w:cs="Arial"/>
          <w:color w:val="000000" w:themeColor="text1"/>
          <w:sz w:val="22"/>
        </w:rPr>
        <w:t>Proponente en los Procesos de</w:t>
      </w:r>
      <w:r w:rsidR="00E6543E">
        <w:rPr>
          <w:rFonts w:ascii="Arial" w:hAnsi="Arial" w:eastAsia="Calibri" w:cs="Arial"/>
          <w:color w:val="000000" w:themeColor="text1"/>
          <w:sz w:val="22"/>
        </w:rPr>
        <w:t xml:space="preserve"> </w:t>
      </w:r>
      <w:r w:rsidRPr="00E6543E" w:rsidR="00E6543E">
        <w:rPr>
          <w:rFonts w:ascii="Arial" w:hAnsi="Arial" w:eastAsia="Calibri" w:cs="Arial"/>
          <w:color w:val="000000" w:themeColor="text1"/>
          <w:sz w:val="22"/>
        </w:rPr>
        <w:t>Contratación de Obra Pública</w:t>
      </w:r>
      <w:r w:rsidR="00E6543E">
        <w:rPr>
          <w:rFonts w:ascii="Arial" w:hAnsi="Arial" w:eastAsia="Calibri" w:cs="Arial"/>
          <w:color w:val="000000" w:themeColor="text1"/>
          <w:sz w:val="22"/>
        </w:rPr>
        <w:t xml:space="preserve"> de Colombia Compra Eficiente y la </w:t>
      </w:r>
      <w:r w:rsidRPr="00E6543E" w:rsidR="00E6543E">
        <w:rPr>
          <w:rFonts w:ascii="Arial" w:hAnsi="Arial" w:eastAsia="Calibri" w:cs="Arial"/>
          <w:color w:val="000000" w:themeColor="text1"/>
          <w:sz w:val="22"/>
        </w:rPr>
        <w:t>Guía para la comprensión e</w:t>
      </w:r>
      <w:r w:rsidR="00E6543E">
        <w:rPr>
          <w:rFonts w:ascii="Arial" w:hAnsi="Arial" w:eastAsia="Calibri" w:cs="Arial"/>
          <w:color w:val="000000" w:themeColor="text1"/>
          <w:sz w:val="22"/>
        </w:rPr>
        <w:t xml:space="preserve"> </w:t>
      </w:r>
      <w:r w:rsidRPr="00E6543E" w:rsidR="00E6543E">
        <w:rPr>
          <w:rFonts w:ascii="Arial" w:hAnsi="Arial" w:eastAsia="Calibri" w:cs="Arial"/>
          <w:color w:val="000000" w:themeColor="text1"/>
          <w:sz w:val="22"/>
        </w:rPr>
        <w:t>implementación de los Documentos</w:t>
      </w:r>
      <w:r w:rsidR="00E6543E">
        <w:rPr>
          <w:rFonts w:ascii="Arial" w:hAnsi="Arial" w:eastAsia="Calibri" w:cs="Arial"/>
          <w:color w:val="000000" w:themeColor="text1"/>
          <w:sz w:val="22"/>
        </w:rPr>
        <w:t xml:space="preserve"> </w:t>
      </w:r>
      <w:r w:rsidRPr="00E6543E" w:rsidR="00E6543E">
        <w:rPr>
          <w:rFonts w:ascii="Arial" w:hAnsi="Arial" w:eastAsia="Calibri" w:cs="Arial"/>
          <w:color w:val="000000" w:themeColor="text1"/>
          <w:sz w:val="22"/>
        </w:rPr>
        <w:t>Tipo de licitación de obra de</w:t>
      </w:r>
      <w:r w:rsidR="00E6543E">
        <w:rPr>
          <w:rFonts w:ascii="Arial" w:hAnsi="Arial" w:eastAsia="Calibri" w:cs="Arial"/>
          <w:color w:val="000000" w:themeColor="text1"/>
          <w:sz w:val="22"/>
        </w:rPr>
        <w:t xml:space="preserve"> </w:t>
      </w:r>
      <w:r w:rsidRPr="00E6543E" w:rsidR="00E6543E">
        <w:rPr>
          <w:rFonts w:ascii="Arial" w:hAnsi="Arial" w:eastAsia="Calibri" w:cs="Arial"/>
          <w:color w:val="000000" w:themeColor="text1"/>
          <w:sz w:val="22"/>
        </w:rPr>
        <w:t>infraestructura de transporte Versión 2</w:t>
      </w:r>
      <w:r w:rsidR="00E6543E">
        <w:rPr>
          <w:rFonts w:ascii="Arial" w:hAnsi="Arial" w:eastAsia="Calibri" w:cs="Arial"/>
          <w:color w:val="000000" w:themeColor="text1"/>
          <w:sz w:val="22"/>
        </w:rPr>
        <w:t xml:space="preserve"> </w:t>
      </w:r>
      <w:bookmarkStart w:name="_Hlk42692076" w:id="1"/>
      <w:r w:rsidR="006132CE">
        <w:rPr>
          <w:rFonts w:ascii="Arial" w:hAnsi="Arial" w:eastAsia="Calibri" w:cs="Arial"/>
          <w:color w:val="000000" w:themeColor="text1"/>
          <w:sz w:val="22"/>
        </w:rPr>
        <w:t xml:space="preserve">«[…] </w:t>
      </w:r>
      <w:bookmarkStart w:name="_Hlk45288551" w:id="2"/>
      <w:r w:rsidRPr="006132CE" w:rsidR="006132CE">
        <w:rPr>
          <w:rFonts w:ascii="Arial" w:hAnsi="Arial" w:eastAsia="Calibri" w:cs="Arial"/>
          <w:color w:val="000000" w:themeColor="text1"/>
          <w:sz w:val="22"/>
        </w:rPr>
        <w:t>les solicito muy respetuosamente se sirvan aclararme si para verificar la capacidad de organización de un proponente persona natural o jurídica que NO</w:t>
      </w:r>
      <w:r w:rsidR="006132CE">
        <w:rPr>
          <w:rFonts w:ascii="Arial" w:hAnsi="Arial" w:eastAsia="Calibri" w:cs="Arial"/>
          <w:color w:val="000000" w:themeColor="text1"/>
          <w:sz w:val="22"/>
        </w:rPr>
        <w:t xml:space="preserve"> (sic)</w:t>
      </w:r>
      <w:r w:rsidRPr="006132CE" w:rsidR="006132CE">
        <w:rPr>
          <w:rFonts w:ascii="Arial" w:hAnsi="Arial" w:eastAsia="Calibri" w:cs="Arial"/>
          <w:color w:val="000000" w:themeColor="text1"/>
          <w:sz w:val="22"/>
        </w:rPr>
        <w:t xml:space="preserve"> sea extranjera, es decir que sea Colombiana</w:t>
      </w:r>
      <w:r w:rsidR="006132CE">
        <w:rPr>
          <w:rFonts w:ascii="Arial" w:hAnsi="Arial" w:eastAsia="Calibri" w:cs="Arial"/>
          <w:color w:val="000000" w:themeColor="text1"/>
          <w:sz w:val="22"/>
        </w:rPr>
        <w:t xml:space="preserve"> (sic)</w:t>
      </w:r>
      <w:r w:rsidRPr="006132CE" w:rsidR="006132CE">
        <w:rPr>
          <w:rFonts w:ascii="Arial" w:hAnsi="Arial" w:eastAsia="Calibri" w:cs="Arial"/>
          <w:color w:val="000000" w:themeColor="text1"/>
          <w:sz w:val="22"/>
        </w:rPr>
        <w:t>, el estado de resultados del mejor ingreso debe estar AUDITADO?</w:t>
      </w:r>
      <w:r w:rsidR="00E6543E">
        <w:rPr>
          <w:rFonts w:ascii="Arial" w:hAnsi="Arial" w:eastAsia="Calibri" w:cs="Arial"/>
          <w:color w:val="000000" w:themeColor="text1"/>
          <w:sz w:val="22"/>
        </w:rPr>
        <w:t xml:space="preserve"> Esto d</w:t>
      </w:r>
      <w:r w:rsidRPr="00E6543E" w:rsidR="00E6543E">
        <w:rPr>
          <w:rFonts w:ascii="Arial" w:hAnsi="Arial" w:eastAsia="Calibri" w:cs="Arial"/>
          <w:color w:val="000000" w:themeColor="text1"/>
          <w:sz w:val="22"/>
        </w:rPr>
        <w:t>ebido a que en los anteriores documentos, la información está diferente en cada documento</w:t>
      </w:r>
      <w:r w:rsidR="00E6543E">
        <w:rPr>
          <w:rFonts w:ascii="Arial" w:hAnsi="Arial" w:eastAsia="Calibri" w:cs="Arial"/>
          <w:color w:val="000000" w:themeColor="text1"/>
          <w:sz w:val="22"/>
        </w:rPr>
        <w:t xml:space="preserve"> (sic)</w:t>
      </w:r>
      <w:r>
        <w:rPr>
          <w:rFonts w:ascii="Arial" w:hAnsi="Arial" w:eastAsia="Calibri" w:cs="Arial"/>
          <w:color w:val="000000" w:themeColor="text1"/>
          <w:sz w:val="22"/>
        </w:rPr>
        <w:t>».</w:t>
      </w:r>
      <w:bookmarkEnd w:id="2"/>
      <w:r>
        <w:rPr>
          <w:rFonts w:ascii="Arial" w:hAnsi="Arial" w:eastAsia="Calibri" w:cs="Arial"/>
          <w:color w:val="000000" w:themeColor="text1"/>
          <w:sz w:val="22"/>
        </w:rPr>
        <w:t xml:space="preserve"> </w:t>
      </w:r>
    </w:p>
    <w:bookmarkEnd w:id="1"/>
    <w:p w:rsidR="00BD49C8" w:rsidP="00BD49C8" w:rsidRDefault="00BD49C8" w14:paraId="1567C4E3" w14:textId="77777777">
      <w:pPr>
        <w:tabs>
          <w:tab w:val="left" w:pos="709"/>
        </w:tabs>
        <w:spacing w:line="276" w:lineRule="auto"/>
        <w:jc w:val="both"/>
        <w:rPr>
          <w:rFonts w:ascii="Arial" w:hAnsi="Arial" w:eastAsia="Calibri" w:cs="Arial"/>
          <w:color w:val="000000" w:themeColor="text1"/>
          <w:sz w:val="22"/>
        </w:rPr>
      </w:pPr>
    </w:p>
    <w:p w:rsidR="00BD49C8" w:rsidP="00BD49C8" w:rsidRDefault="00BD49C8" w14:paraId="48F8FADA" w14:textId="77777777">
      <w:pPr>
        <w:spacing w:line="276" w:lineRule="auto"/>
        <w:jc w:val="both"/>
        <w:rPr>
          <w:rFonts w:ascii="Arial" w:hAnsi="Arial" w:eastAsia="Calibri" w:cs="Arial"/>
          <w:b/>
          <w:bCs/>
          <w:color w:val="000000" w:themeColor="text1"/>
          <w:sz w:val="22"/>
        </w:rPr>
      </w:pPr>
      <w:r>
        <w:rPr>
          <w:rFonts w:ascii="Arial" w:hAnsi="Arial" w:eastAsia="Calibri" w:cs="Arial"/>
          <w:b/>
          <w:bCs/>
          <w:color w:val="000000" w:themeColor="text1"/>
          <w:sz w:val="22"/>
        </w:rPr>
        <w:t>2. Consideraciones</w:t>
      </w:r>
    </w:p>
    <w:p w:rsidR="00BD49C8" w:rsidP="00BD49C8" w:rsidRDefault="00BD49C8" w14:paraId="12BC547D" w14:textId="77777777">
      <w:pPr>
        <w:spacing w:line="276" w:lineRule="auto"/>
        <w:jc w:val="both"/>
        <w:rPr>
          <w:rFonts w:ascii="Arial" w:hAnsi="Arial" w:eastAsia="Calibri" w:cs="Arial"/>
          <w:b/>
          <w:bCs/>
          <w:color w:val="000000" w:themeColor="text1"/>
          <w:sz w:val="22"/>
        </w:rPr>
      </w:pPr>
    </w:p>
    <w:p w:rsidR="00BD49C8" w:rsidP="00463916" w:rsidRDefault="00BD49C8" w14:paraId="63EDCBCC" w14:textId="0737FD2E">
      <w:pPr>
        <w:tabs>
          <w:tab w:val="left" w:pos="426"/>
        </w:tabs>
        <w:spacing w:line="276" w:lineRule="auto"/>
        <w:jc w:val="both"/>
        <w:rPr>
          <w:rFonts w:ascii="Arial" w:hAnsi="Arial" w:eastAsia="Calibri" w:cs="Arial"/>
          <w:b/>
          <w:bCs/>
          <w:color w:val="000000" w:themeColor="text1"/>
          <w:sz w:val="22"/>
        </w:rPr>
      </w:pPr>
      <w:r>
        <w:rPr>
          <w:rFonts w:ascii="Arial" w:hAnsi="Arial" w:eastAsia="Calibri" w:cs="Arial"/>
          <w:b/>
          <w:bCs/>
          <w:color w:val="000000" w:themeColor="text1"/>
          <w:sz w:val="22"/>
        </w:rPr>
        <w:t>2.1</w:t>
      </w:r>
      <w:r>
        <w:rPr>
          <w:rFonts w:ascii="Arial" w:hAnsi="Arial" w:eastAsia="Calibri" w:cs="Arial"/>
          <w:b/>
          <w:bCs/>
          <w:sz w:val="22"/>
        </w:rPr>
        <w:t xml:space="preserve"> </w:t>
      </w:r>
      <w:r>
        <w:rPr>
          <w:rFonts w:ascii="Arial" w:hAnsi="Arial" w:eastAsia="Calibri" w:cs="Arial"/>
          <w:b/>
          <w:bCs/>
          <w:color w:val="000000" w:themeColor="text1"/>
          <w:sz w:val="22"/>
        </w:rPr>
        <w:t>Capacidad residual: información financiera requerida para calcular la capacidad organizacional</w:t>
      </w:r>
    </w:p>
    <w:p w:rsidR="00BD49C8" w:rsidP="00BD49C8" w:rsidRDefault="00BD49C8" w14:paraId="34B04207" w14:textId="77777777">
      <w:pPr>
        <w:spacing w:after="120" w:line="276" w:lineRule="auto"/>
        <w:jc w:val="both"/>
        <w:rPr>
          <w:rFonts w:ascii="Arial" w:hAnsi="Arial" w:eastAsia="Calibri" w:cs="Arial"/>
          <w:sz w:val="22"/>
        </w:rPr>
      </w:pPr>
    </w:p>
    <w:p w:rsidR="00BD49C8" w:rsidP="00BD49C8" w:rsidRDefault="00BD49C8" w14:paraId="68E1D61D" w14:textId="789FA552">
      <w:pPr>
        <w:spacing w:after="120" w:line="276" w:lineRule="auto"/>
        <w:jc w:val="both"/>
        <w:rPr>
          <w:rFonts w:ascii="Arial" w:hAnsi="Arial" w:cs="Arial"/>
          <w:color w:val="000000" w:themeColor="text1"/>
          <w:sz w:val="22"/>
        </w:rPr>
      </w:pPr>
      <w:r>
        <w:rPr>
          <w:rFonts w:ascii="Arial" w:hAnsi="Arial" w:eastAsia="Calibri" w:cs="Arial"/>
          <w:sz w:val="22"/>
        </w:rPr>
        <w:t xml:space="preserve">La Agencia </w:t>
      </w:r>
      <w:r>
        <w:rPr>
          <w:rFonts w:ascii="Arial" w:hAnsi="Arial" w:eastAsia="Calibri" w:cs="Arial"/>
          <w:bCs/>
          <w:sz w:val="22"/>
        </w:rPr>
        <w:t xml:space="preserve">Nacional de Contratación Pública – Colombia Compra Eficiente estudió </w:t>
      </w:r>
      <w:r w:rsidR="00B86125">
        <w:rPr>
          <w:rFonts w:ascii="Arial" w:hAnsi="Arial" w:eastAsia="Calibri" w:cs="Arial"/>
          <w:bCs/>
          <w:sz w:val="22"/>
        </w:rPr>
        <w:t xml:space="preserve">este </w:t>
      </w:r>
      <w:r>
        <w:rPr>
          <w:rFonts w:ascii="Arial" w:hAnsi="Arial" w:eastAsia="Calibri" w:cs="Arial"/>
          <w:bCs/>
          <w:sz w:val="22"/>
        </w:rPr>
        <w:t xml:space="preserve">tema en </w:t>
      </w:r>
      <w:r w:rsidR="00463916">
        <w:rPr>
          <w:rFonts w:ascii="Arial" w:hAnsi="Arial" w:eastAsia="Calibri" w:cs="Arial"/>
          <w:bCs/>
          <w:sz w:val="22"/>
        </w:rPr>
        <w:t>los</w:t>
      </w:r>
      <w:r>
        <w:rPr>
          <w:rFonts w:ascii="Arial" w:hAnsi="Arial" w:eastAsia="Calibri" w:cs="Arial"/>
          <w:bCs/>
          <w:sz w:val="22"/>
        </w:rPr>
        <w:t xml:space="preserve"> concepto</w:t>
      </w:r>
      <w:r w:rsidR="00463916">
        <w:rPr>
          <w:rFonts w:ascii="Arial" w:hAnsi="Arial" w:eastAsia="Calibri" w:cs="Arial"/>
          <w:bCs/>
          <w:sz w:val="22"/>
        </w:rPr>
        <w:t>s</w:t>
      </w:r>
      <w:r>
        <w:rPr>
          <w:rFonts w:ascii="Arial" w:hAnsi="Arial" w:eastAsia="Calibri" w:cs="Arial"/>
          <w:bCs/>
          <w:sz w:val="22"/>
        </w:rPr>
        <w:t xml:space="preserve"> No. C</w:t>
      </w:r>
      <w:r w:rsidR="00B86125">
        <w:rPr>
          <w:rFonts w:ascii="Arial" w:hAnsi="Arial" w:eastAsia="Calibri" w:cs="Arial"/>
          <w:bCs/>
          <w:sz w:val="22"/>
        </w:rPr>
        <w:t>-</w:t>
      </w:r>
      <w:r>
        <w:rPr>
          <w:rFonts w:ascii="Arial" w:hAnsi="Arial" w:eastAsia="Calibri" w:cs="Arial"/>
          <w:bCs/>
          <w:sz w:val="22"/>
        </w:rPr>
        <w:t>383 del 23 de junio de 2020</w:t>
      </w:r>
      <w:r w:rsidR="00463916">
        <w:rPr>
          <w:rFonts w:ascii="Arial" w:hAnsi="Arial" w:eastAsia="Calibri" w:cs="Arial"/>
          <w:bCs/>
          <w:sz w:val="22"/>
        </w:rPr>
        <w:t xml:space="preserve"> y C-461 del 13 de julio de 2020</w:t>
      </w:r>
      <w:r>
        <w:rPr>
          <w:rFonts w:ascii="Arial" w:hAnsi="Arial" w:eastAsia="Calibri" w:cs="Arial"/>
          <w:bCs/>
          <w:sz w:val="22"/>
        </w:rPr>
        <w:t xml:space="preserve">. </w:t>
      </w:r>
      <w:r>
        <w:rPr>
          <w:rFonts w:ascii="Arial" w:hAnsi="Arial" w:cs="Arial"/>
          <w:sz w:val="22"/>
        </w:rPr>
        <w:t>La tesis desarrollada se expone a continuación</w:t>
      </w:r>
      <w:r>
        <w:rPr>
          <w:rFonts w:ascii="Arial" w:hAnsi="Arial" w:eastAsia="Calibri" w:cs="Arial"/>
          <w:bCs/>
          <w:sz w:val="22"/>
        </w:rPr>
        <w:t>.</w:t>
      </w:r>
    </w:p>
    <w:p w:rsidR="00BD49C8" w:rsidP="00BD49C8" w:rsidRDefault="00BD49C8" w14:paraId="3AE012FE" w14:textId="558D1F4B">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lastRenderedPageBreak/>
        <w:t>De acuerdo con lo establecido en el artículo 2.2.1.1.1.3.1</w:t>
      </w:r>
      <w:r w:rsidR="00044B79">
        <w:rPr>
          <w:rFonts w:ascii="Arial" w:hAnsi="Arial" w:cs="Arial"/>
          <w:color w:val="000000" w:themeColor="text1"/>
          <w:sz w:val="22"/>
        </w:rPr>
        <w:t>.</w:t>
      </w:r>
      <w:r>
        <w:rPr>
          <w:rFonts w:ascii="Arial" w:hAnsi="Arial" w:cs="Arial"/>
          <w:color w:val="000000" w:themeColor="text1"/>
          <w:sz w:val="22"/>
        </w:rPr>
        <w:t xml:space="preserve">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Pr>
          <w:rFonts w:ascii="Arial" w:hAnsi="Arial" w:cs="Arial"/>
          <w:color w:val="000000" w:themeColor="text1"/>
          <w:sz w:val="22"/>
          <w:szCs w:val="20"/>
          <w:vertAlign w:val="superscript"/>
        </w:rPr>
        <w:footnoteReference w:id="1"/>
      </w:r>
      <w:r>
        <w:rPr>
          <w:rFonts w:ascii="Arial" w:hAnsi="Arial" w:cs="Arial"/>
          <w:color w:val="000000" w:themeColor="text1"/>
          <w:sz w:val="22"/>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Pr>
          <w:rStyle w:val="Refdenotaalpie"/>
          <w:rFonts w:ascii="Arial" w:hAnsi="Arial" w:eastAsia="Calibri" w:cs="Arial"/>
          <w:color w:val="000000" w:themeColor="text1"/>
          <w:sz w:val="22"/>
        </w:rPr>
        <w:footnoteReference w:id="2"/>
      </w:r>
      <w:r>
        <w:rPr>
          <w:rFonts w:ascii="Arial" w:hAnsi="Arial" w:cs="Arial"/>
          <w:color w:val="000000" w:themeColor="text1"/>
          <w:sz w:val="22"/>
        </w:rPr>
        <w:t>.</w:t>
      </w:r>
    </w:p>
    <w:p w:rsidR="00BD49C8" w:rsidP="00BD49C8" w:rsidRDefault="00BD49C8" w14:paraId="414568CC" w14:textId="77777777">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rsidR="00BD49C8" w:rsidP="00BD49C8" w:rsidRDefault="00BD49C8" w14:paraId="1ED241BD" w14:textId="27B0B060">
      <w:pPr>
        <w:spacing w:line="276" w:lineRule="auto"/>
        <w:ind w:firstLine="708"/>
        <w:jc w:val="both"/>
        <w:rPr>
          <w:rFonts w:ascii="Arial" w:hAnsi="Arial" w:cs="Arial"/>
          <w:color w:val="000000" w:themeColor="text1"/>
          <w:sz w:val="22"/>
        </w:rPr>
      </w:pPr>
      <w:r>
        <w:rPr>
          <w:rFonts w:ascii="Arial" w:hAnsi="Arial" w:cs="Arial"/>
          <w:color w:val="000000" w:themeColor="text1"/>
          <w:sz w:val="22"/>
        </w:rPr>
        <w:t>El artículo 6 de la Ley 1150 de 2007 estableció como condición «para poder participar en los procesos de selección de los contratos de obra, la capacidad residual del proponente o K de contratación»</w:t>
      </w:r>
      <w:r w:rsidR="00F07705">
        <w:rPr>
          <w:rFonts w:ascii="Arial" w:hAnsi="Arial" w:cs="Arial"/>
          <w:color w:val="000000" w:themeColor="text1"/>
          <w:sz w:val="22"/>
        </w:rPr>
        <w:t>. Además,</w:t>
      </w:r>
      <w:r>
        <w:rPr>
          <w:rFonts w:ascii="Arial" w:hAnsi="Arial" w:cs="Arial"/>
          <w:color w:val="000000" w:themeColor="text1"/>
          <w:sz w:val="22"/>
        </w:rPr>
        <w:t xml:space="preserve"> determinó que esta debe ser igual o superior a la </w:t>
      </w:r>
      <w:r w:rsidR="00B86125">
        <w:rPr>
          <w:rFonts w:ascii="Arial" w:hAnsi="Arial" w:cs="Arial"/>
          <w:color w:val="000000" w:themeColor="text1"/>
          <w:sz w:val="22"/>
        </w:rPr>
        <w:t>establecida</w:t>
      </w:r>
      <w:r>
        <w:rPr>
          <w:rFonts w:ascii="Arial" w:hAnsi="Arial" w:cs="Arial"/>
          <w:color w:val="000000" w:themeColor="text1"/>
          <w:sz w:val="22"/>
        </w:rPr>
        <w:t xml:space="preserve"> en los pliegos de condiciones, en los siguientes términos: </w:t>
      </w:r>
    </w:p>
    <w:p w:rsidR="00BD49C8" w:rsidP="00BD49C8" w:rsidRDefault="00BD49C8" w14:paraId="0330AB28" w14:textId="77777777">
      <w:pPr>
        <w:ind w:right="709"/>
        <w:jc w:val="both"/>
        <w:rPr>
          <w:rFonts w:ascii="Arial" w:hAnsi="Arial" w:eastAsia="Calibri" w:cs="Arial"/>
          <w:color w:val="000000" w:themeColor="text1"/>
          <w:sz w:val="21"/>
          <w:szCs w:val="21"/>
        </w:rPr>
      </w:pPr>
    </w:p>
    <w:p w:rsidR="00BD49C8" w:rsidP="00BD49C8" w:rsidRDefault="00BD49C8" w14:paraId="7D22D98C" w14:textId="77777777">
      <w:pPr>
        <w:ind w:left="708" w:right="709"/>
        <w:jc w:val="both"/>
        <w:rPr>
          <w:rFonts w:ascii="Arial" w:hAnsi="Arial" w:eastAsia="Calibri" w:cs="Arial"/>
          <w:color w:val="000000" w:themeColor="text1"/>
          <w:sz w:val="21"/>
          <w:szCs w:val="21"/>
        </w:rPr>
      </w:pPr>
      <w:r>
        <w:rPr>
          <w:rFonts w:ascii="Arial" w:hAnsi="Arial" w:eastAsia="Calibri"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rsidR="00BD49C8" w:rsidP="00BD49C8" w:rsidRDefault="00BD49C8" w14:paraId="3D00BCA8" w14:textId="77777777">
      <w:pPr>
        <w:ind w:left="708" w:right="709"/>
        <w:jc w:val="both"/>
        <w:rPr>
          <w:rFonts w:ascii="Arial" w:hAnsi="Arial" w:eastAsia="Calibri" w:cs="Arial"/>
          <w:color w:val="000000" w:themeColor="text1"/>
          <w:sz w:val="21"/>
          <w:szCs w:val="21"/>
        </w:rPr>
      </w:pPr>
    </w:p>
    <w:p w:rsidR="00BD49C8" w:rsidP="00BD49C8" w:rsidRDefault="00BD49C8" w14:paraId="6052600E" w14:textId="77777777">
      <w:pPr>
        <w:ind w:left="708" w:right="709"/>
        <w:jc w:val="both"/>
        <w:rPr>
          <w:rFonts w:ascii="Arial" w:hAnsi="Arial" w:eastAsia="Calibri" w:cs="Arial"/>
          <w:color w:val="000000" w:themeColor="text1"/>
          <w:sz w:val="21"/>
          <w:szCs w:val="21"/>
        </w:rPr>
      </w:pPr>
      <w:r>
        <w:rPr>
          <w:rFonts w:ascii="Arial" w:hAnsi="Arial" w:eastAsia="Calibri"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rsidR="00BD49C8" w:rsidP="00BD49C8" w:rsidRDefault="00BD49C8" w14:paraId="533BEFEC" w14:textId="77777777">
      <w:pPr>
        <w:spacing w:line="276" w:lineRule="auto"/>
        <w:ind w:right="709"/>
        <w:jc w:val="both"/>
        <w:rPr>
          <w:rFonts w:ascii="Arial" w:hAnsi="Arial" w:eastAsia="Calibri" w:cs="Arial"/>
          <w:color w:val="000000" w:themeColor="text1"/>
          <w:sz w:val="21"/>
          <w:szCs w:val="21"/>
        </w:rPr>
      </w:pPr>
    </w:p>
    <w:p w:rsidR="00BD49C8" w:rsidP="00987B6A" w:rsidRDefault="00BD49C8" w14:paraId="3D700DB9" w14:textId="6C85BBF7">
      <w:pPr>
        <w:spacing w:after="120" w:line="276" w:lineRule="auto"/>
        <w:jc w:val="both"/>
        <w:rPr>
          <w:rFonts w:ascii="Arial" w:hAnsi="Arial" w:cs="Arial"/>
          <w:color w:val="000000" w:themeColor="text1"/>
          <w:sz w:val="22"/>
        </w:rPr>
      </w:pPr>
      <w:r>
        <w:rPr>
          <w:rFonts w:ascii="Arial" w:hAnsi="Arial" w:eastAsia="Calibri" w:cs="Arial"/>
          <w:color w:val="000000" w:themeColor="text1"/>
          <w:sz w:val="21"/>
          <w:szCs w:val="21"/>
        </w:rPr>
        <w:tab/>
      </w:r>
      <w:r>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w:t>
      </w:r>
      <w:r>
        <w:rPr>
          <w:rFonts w:ascii="Arial" w:hAnsi="Arial" w:cs="Arial"/>
          <w:color w:val="000000" w:themeColor="text1"/>
          <w:sz w:val="22"/>
        </w:rPr>
        <w:lastRenderedPageBreak/>
        <w:t xml:space="preserve">capacidad residual del proponente se debe calcular mediante la evaluación de los siguientes factores: Experiencia –E–, Capacidad Financiera –CF–, Capacidad Técnica –CT– y Capacidad de </w:t>
      </w:r>
      <w:r w:rsidRPr="00987B6A">
        <w:rPr>
          <w:rFonts w:ascii="Arial" w:hAnsi="Arial" w:eastAsia="Calibri" w:cs="Arial"/>
          <w:bCs/>
          <w:color w:val="000000" w:themeColor="text1"/>
          <w:sz w:val="22"/>
        </w:rPr>
        <w:t>Organización</w:t>
      </w:r>
      <w:r>
        <w:rPr>
          <w:rFonts w:ascii="Arial" w:hAnsi="Arial" w:cs="Arial"/>
          <w:color w:val="000000" w:themeColor="text1"/>
          <w:sz w:val="22"/>
        </w:rPr>
        <w:t xml:space="preserve"> –CO–. </w:t>
      </w:r>
    </w:p>
    <w:p w:rsidR="00987B6A" w:rsidP="00BD49C8" w:rsidRDefault="00987B6A" w14:paraId="6188E60B" w14:textId="7B977574">
      <w:pPr>
        <w:spacing w:line="276" w:lineRule="auto"/>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 xml:space="preserve">Colombia Compra Eficiente expidió la </w:t>
      </w:r>
      <w:r w:rsidRPr="00987B6A">
        <w:rPr>
          <w:rFonts w:ascii="Arial" w:hAnsi="Arial" w:cs="Arial"/>
          <w:color w:val="000000" w:themeColor="text1"/>
          <w:sz w:val="22"/>
        </w:rPr>
        <w:t>Guía para Determinar y Verificar la Capacidad Residual del Proponente en los Procesos de Contratación de Obra Pública</w:t>
      </w:r>
      <w:r>
        <w:rPr>
          <w:rFonts w:ascii="Arial" w:hAnsi="Arial" w:cs="Arial"/>
          <w:color w:val="000000" w:themeColor="text1"/>
          <w:sz w:val="22"/>
        </w:rPr>
        <w:t xml:space="preserve">, de conformidad con el artículo </w:t>
      </w:r>
      <w:r w:rsidRPr="00987B6A">
        <w:rPr>
          <w:rFonts w:ascii="Arial" w:hAnsi="Arial" w:cs="Arial"/>
          <w:color w:val="000000" w:themeColor="text1"/>
          <w:sz w:val="22"/>
        </w:rPr>
        <w:t>2.2.1.2.5.2.</w:t>
      </w:r>
      <w:r>
        <w:rPr>
          <w:rFonts w:ascii="Arial" w:hAnsi="Arial" w:cs="Arial"/>
          <w:color w:val="000000" w:themeColor="text1"/>
          <w:sz w:val="22"/>
        </w:rPr>
        <w:t xml:space="preserve"> del Decreto 1082 de 2015</w:t>
      </w:r>
      <w:r>
        <w:rPr>
          <w:rStyle w:val="Refdenotaalpie"/>
          <w:rFonts w:ascii="Arial" w:hAnsi="Arial" w:cs="Arial"/>
          <w:color w:val="000000" w:themeColor="text1"/>
          <w:sz w:val="22"/>
        </w:rPr>
        <w:footnoteReference w:id="3"/>
      </w:r>
      <w:r w:rsidR="00C26F97">
        <w:rPr>
          <w:rFonts w:ascii="Arial" w:hAnsi="Arial" w:cs="Arial"/>
          <w:color w:val="000000" w:themeColor="text1"/>
          <w:sz w:val="22"/>
        </w:rPr>
        <w:t>. En este documento</w:t>
      </w:r>
      <w:r w:rsidR="004B6DD3">
        <w:rPr>
          <w:rFonts w:ascii="Arial" w:hAnsi="Arial" w:cs="Arial"/>
          <w:color w:val="000000" w:themeColor="text1"/>
          <w:sz w:val="22"/>
        </w:rPr>
        <w:t xml:space="preserve"> se establece que la capacidad residual del proponente se calcula según la siguiente fórmula: </w:t>
      </w:r>
    </w:p>
    <w:p w:rsidR="004B6DD3" w:rsidP="00BD49C8" w:rsidRDefault="004B6DD3" w14:paraId="0F6FDC05" w14:textId="51585B65">
      <w:pPr>
        <w:spacing w:line="276" w:lineRule="auto"/>
        <w:jc w:val="both"/>
        <w:rPr>
          <w:rFonts w:ascii="Arial" w:hAnsi="Arial" w:cs="Arial"/>
          <w:color w:val="000000" w:themeColor="text1"/>
          <w:sz w:val="22"/>
        </w:rPr>
      </w:pPr>
    </w:p>
    <w:p w:rsidR="004B6DD3" w:rsidP="004B6DD3" w:rsidRDefault="004B6DD3" w14:paraId="45B718A5" w14:textId="6127DC63">
      <w:pPr>
        <w:spacing w:line="276" w:lineRule="auto"/>
        <w:jc w:val="center"/>
        <w:rPr>
          <w:rFonts w:ascii="Arial" w:hAnsi="Arial" w:cs="Arial"/>
          <w:color w:val="000000" w:themeColor="text1"/>
          <w:sz w:val="22"/>
        </w:rPr>
      </w:pPr>
      <w:r w:rsidR="004B6DD3">
        <w:drawing>
          <wp:inline wp14:editId="2391A595" wp14:anchorId="0C086019">
            <wp:extent cx="4732656" cy="808990"/>
            <wp:effectExtent l="0" t="0" r="0" b="0"/>
            <wp:docPr id="2" name="Imagen 2" title=""/>
            <wp:cNvGraphicFramePr>
              <a:graphicFrameLocks noChangeAspect="1"/>
            </wp:cNvGraphicFramePr>
            <a:graphic>
              <a:graphicData uri="http://schemas.openxmlformats.org/drawingml/2006/picture">
                <pic:pic>
                  <pic:nvPicPr>
                    <pic:cNvPr id="0" name="Imagen 2"/>
                    <pic:cNvPicPr/>
                  </pic:nvPicPr>
                  <pic:blipFill>
                    <a:blip r:embed="R7a7edc99671443f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732656" cy="808990"/>
                    </a:xfrm>
                    <a:prstGeom prst="rect">
                      <a:avLst/>
                    </a:prstGeom>
                  </pic:spPr>
                </pic:pic>
              </a:graphicData>
            </a:graphic>
          </wp:inline>
        </w:drawing>
      </w:r>
    </w:p>
    <w:p w:rsidR="008C4775" w:rsidP="004B6DD3" w:rsidRDefault="00BD49C8" w14:paraId="42A0BE59" w14:textId="77777777">
      <w:pPr>
        <w:spacing w:before="120" w:line="276" w:lineRule="auto"/>
        <w:jc w:val="both"/>
        <w:rPr>
          <w:rFonts w:ascii="Arial" w:hAnsi="Arial" w:eastAsia="Calibri" w:cs="Arial"/>
          <w:bCs/>
          <w:color w:val="000000" w:themeColor="text1"/>
          <w:sz w:val="22"/>
        </w:rPr>
      </w:pPr>
      <w:r>
        <w:rPr>
          <w:rFonts w:ascii="Arial" w:hAnsi="Arial" w:eastAsia="Calibri" w:cs="Arial"/>
          <w:bCs/>
          <w:color w:val="000000" w:themeColor="text1"/>
          <w:sz w:val="22"/>
        </w:rPr>
        <w:tab/>
      </w:r>
      <w:r w:rsidR="004B6DD3">
        <w:rPr>
          <w:rFonts w:ascii="Arial" w:hAnsi="Arial" w:eastAsia="Calibri" w:cs="Arial"/>
          <w:bCs/>
          <w:color w:val="000000" w:themeColor="text1"/>
          <w:sz w:val="22"/>
        </w:rPr>
        <w:t>Particularmente, respecto del factor de la fórmula denominado «</w:t>
      </w:r>
      <w:r w:rsidRPr="004B6DD3" w:rsidR="004B6DD3">
        <w:rPr>
          <w:rFonts w:ascii="Arial" w:hAnsi="Arial" w:eastAsia="Calibri" w:cs="Arial"/>
          <w:bCs/>
          <w:color w:val="000000" w:themeColor="text1"/>
          <w:sz w:val="22"/>
        </w:rPr>
        <w:t>Capacidad de Organización (CO)</w:t>
      </w:r>
      <w:r w:rsidR="004B6DD3">
        <w:rPr>
          <w:rFonts w:ascii="Arial" w:hAnsi="Arial" w:eastAsia="Calibri" w:cs="Arial"/>
          <w:bCs/>
          <w:color w:val="000000" w:themeColor="text1"/>
          <w:sz w:val="22"/>
        </w:rPr>
        <w:t xml:space="preserve">», la Guía no diferencia entre los proponentes nacionales y extranjeros para exigir que «[…] </w:t>
      </w:r>
      <w:r w:rsidRPr="004B6DD3" w:rsidR="004B6DD3">
        <w:rPr>
          <w:rFonts w:ascii="Arial" w:hAnsi="Arial" w:eastAsia="Calibri" w:cs="Arial"/>
          <w:bCs/>
          <w:color w:val="000000" w:themeColor="text1"/>
          <w:sz w:val="22"/>
        </w:rPr>
        <w:t>la Entidad Estatal debe solicitar el estado de resultados que</w:t>
      </w:r>
      <w:r w:rsidR="004B6DD3">
        <w:rPr>
          <w:rFonts w:ascii="Arial" w:hAnsi="Arial" w:eastAsia="Calibri" w:cs="Arial"/>
          <w:bCs/>
          <w:color w:val="000000" w:themeColor="text1"/>
          <w:sz w:val="22"/>
        </w:rPr>
        <w:t xml:space="preserve"> </w:t>
      </w:r>
      <w:r w:rsidRPr="004B6DD3" w:rsidR="004B6DD3">
        <w:rPr>
          <w:rFonts w:ascii="Arial" w:hAnsi="Arial" w:eastAsia="Calibri" w:cs="Arial"/>
          <w:bCs/>
          <w:color w:val="000000" w:themeColor="text1"/>
          <w:sz w:val="22"/>
        </w:rPr>
        <w:t>contiene el mejor ingreso operacional de los últimos cinco (5) años debidamente auditado y aprobado por el</w:t>
      </w:r>
      <w:r w:rsidR="004B6DD3">
        <w:rPr>
          <w:rFonts w:ascii="Arial" w:hAnsi="Arial" w:eastAsia="Calibri" w:cs="Arial"/>
          <w:bCs/>
          <w:color w:val="000000" w:themeColor="text1"/>
          <w:sz w:val="22"/>
        </w:rPr>
        <w:t xml:space="preserve"> </w:t>
      </w:r>
      <w:r w:rsidRPr="004B6DD3" w:rsidR="004B6DD3">
        <w:rPr>
          <w:rFonts w:ascii="Arial" w:hAnsi="Arial" w:eastAsia="Calibri" w:cs="Arial"/>
          <w:bCs/>
          <w:color w:val="000000" w:themeColor="text1"/>
          <w:sz w:val="22"/>
        </w:rPr>
        <w:t>contador público o revisor fiscal según corresponda y suscrito por el representante legal</w:t>
      </w:r>
      <w:r w:rsidR="004B6DD3">
        <w:rPr>
          <w:rFonts w:ascii="Arial" w:hAnsi="Arial" w:eastAsia="Calibri" w:cs="Arial"/>
          <w:bCs/>
          <w:color w:val="000000" w:themeColor="text1"/>
          <w:sz w:val="22"/>
        </w:rPr>
        <w:t>».</w:t>
      </w:r>
      <w:r w:rsidR="00F96B93">
        <w:rPr>
          <w:rFonts w:ascii="Arial" w:hAnsi="Arial" w:eastAsia="Calibri" w:cs="Arial"/>
          <w:bCs/>
          <w:color w:val="000000" w:themeColor="text1"/>
          <w:sz w:val="22"/>
        </w:rPr>
        <w:t xml:space="preserve"> </w:t>
      </w:r>
    </w:p>
    <w:p w:rsidR="004B6DD3" w:rsidP="008C4775" w:rsidRDefault="00F96B93" w14:paraId="6C8F811D" w14:textId="0A2CF289">
      <w:pPr>
        <w:spacing w:before="120" w:line="276" w:lineRule="auto"/>
        <w:ind w:firstLine="708"/>
        <w:jc w:val="both"/>
        <w:rPr>
          <w:rFonts w:ascii="Arial" w:hAnsi="Arial" w:eastAsia="Calibri" w:cs="Arial"/>
          <w:bCs/>
          <w:color w:val="000000" w:themeColor="text1"/>
          <w:sz w:val="22"/>
        </w:rPr>
      </w:pPr>
      <w:r>
        <w:rPr>
          <w:rFonts w:ascii="Arial" w:hAnsi="Arial" w:eastAsia="Calibri" w:cs="Arial"/>
          <w:bCs/>
          <w:color w:val="000000" w:themeColor="text1"/>
          <w:sz w:val="22"/>
        </w:rPr>
        <w:t>No obstante, esto cambió respecto de los Documentos Tipo para licitación de obra pública de infraestructura</w:t>
      </w:r>
      <w:r w:rsidR="00A758FC">
        <w:rPr>
          <w:rFonts w:ascii="Arial" w:hAnsi="Arial" w:eastAsia="Calibri" w:cs="Arial"/>
          <w:bCs/>
          <w:color w:val="000000" w:themeColor="text1"/>
          <w:sz w:val="22"/>
        </w:rPr>
        <w:t xml:space="preserve"> de transporte</w:t>
      </w:r>
      <w:r>
        <w:rPr>
          <w:rFonts w:ascii="Arial" w:hAnsi="Arial" w:eastAsia="Calibri" w:cs="Arial"/>
          <w:bCs/>
          <w:color w:val="000000" w:themeColor="text1"/>
          <w:sz w:val="22"/>
        </w:rPr>
        <w:t xml:space="preserve"> – Versión 1 y 2</w:t>
      </w:r>
      <w:r w:rsidR="00A758FC">
        <w:rPr>
          <w:rFonts w:ascii="Arial" w:hAnsi="Arial" w:eastAsia="Calibri" w:cs="Arial"/>
          <w:bCs/>
          <w:color w:val="000000" w:themeColor="text1"/>
          <w:sz w:val="22"/>
        </w:rPr>
        <w:t xml:space="preserve">. En estos documentos, </w:t>
      </w:r>
      <w:r>
        <w:rPr>
          <w:rFonts w:ascii="Arial" w:hAnsi="Arial" w:eastAsia="Calibri" w:cs="Arial"/>
          <w:bCs/>
          <w:color w:val="000000" w:themeColor="text1"/>
          <w:sz w:val="22"/>
        </w:rPr>
        <w:t>la Agencia diferenció entre proponentes nacionales y extranjeros, lo cual en cada versión de los Documentos Tipo se reguló de forma diferente como se analizará a continuación.</w:t>
      </w:r>
    </w:p>
    <w:p w:rsidR="00BD49C8" w:rsidP="004B6DD3" w:rsidRDefault="00BD49C8" w14:paraId="0ECB35A5" w14:textId="07CD93AC">
      <w:pPr>
        <w:spacing w:before="120" w:line="276" w:lineRule="auto"/>
        <w:ind w:firstLine="708"/>
        <w:jc w:val="both"/>
        <w:rPr>
          <w:rFonts w:ascii="Arial" w:hAnsi="Arial" w:eastAsia="Calibri" w:cs="Arial"/>
          <w:bCs/>
          <w:color w:val="000000" w:themeColor="text1"/>
          <w:sz w:val="22"/>
        </w:rPr>
      </w:pPr>
      <w:r>
        <w:rPr>
          <w:rFonts w:ascii="Arial" w:hAnsi="Arial" w:eastAsia="Calibri" w:cs="Arial"/>
          <w:bCs/>
          <w:color w:val="000000" w:themeColor="text1"/>
          <w:sz w:val="22"/>
        </w:rPr>
        <w:t xml:space="preserve">Definido el alcance del requisito habilitante de capacidad residual en los procesos de contratación, a continuación, se explicará la forma como se reguló este requisito en los documentos tipo de licitación de obra pública de infraestructura – Versión 1 y 2. Por tanto, se analizarán los principales cambios referidos a la acreditación de la capacidad organizacional en la versión </w:t>
      </w:r>
      <w:r w:rsidR="0014523E">
        <w:rPr>
          <w:rFonts w:ascii="Arial" w:hAnsi="Arial" w:eastAsia="Calibri" w:cs="Arial"/>
          <w:bCs/>
          <w:color w:val="000000" w:themeColor="text1"/>
          <w:sz w:val="22"/>
        </w:rPr>
        <w:t xml:space="preserve">2 </w:t>
      </w:r>
      <w:r>
        <w:rPr>
          <w:rFonts w:ascii="Arial" w:hAnsi="Arial" w:eastAsia="Calibri" w:cs="Arial"/>
          <w:bCs/>
          <w:color w:val="000000" w:themeColor="text1"/>
          <w:sz w:val="22"/>
        </w:rPr>
        <w:t xml:space="preserve">de los Documentos Tipo de licitación de obra pública. </w:t>
      </w:r>
    </w:p>
    <w:p w:rsidR="00BD49C8" w:rsidP="00BD49C8" w:rsidRDefault="00BD49C8" w14:paraId="24D5C0B4" w14:textId="77777777">
      <w:pPr>
        <w:spacing w:line="276" w:lineRule="auto"/>
        <w:jc w:val="both"/>
        <w:rPr>
          <w:rFonts w:ascii="Arial" w:hAnsi="Arial" w:eastAsia="Calibri" w:cs="Arial"/>
          <w:b/>
          <w:color w:val="000000" w:themeColor="text1"/>
          <w:sz w:val="22"/>
        </w:rPr>
      </w:pPr>
    </w:p>
    <w:p w:rsidR="00BD49C8" w:rsidP="00BD49C8" w:rsidRDefault="00B86125" w14:paraId="374E70FD" w14:textId="406B16C3">
      <w:pPr>
        <w:spacing w:line="276" w:lineRule="auto"/>
        <w:jc w:val="both"/>
        <w:rPr>
          <w:rFonts w:ascii="Arial" w:hAnsi="Arial" w:eastAsia="Calibri" w:cs="Arial"/>
          <w:b/>
          <w:color w:val="000000" w:themeColor="text1"/>
          <w:sz w:val="22"/>
        </w:rPr>
      </w:pPr>
      <w:r>
        <w:rPr>
          <w:rFonts w:ascii="Arial" w:hAnsi="Arial" w:eastAsia="Calibri" w:cs="Arial"/>
          <w:b/>
          <w:color w:val="000000" w:themeColor="text1"/>
          <w:sz w:val="22"/>
        </w:rPr>
        <w:t>2.1.1.</w:t>
      </w:r>
      <w:r w:rsidR="00BD49C8">
        <w:rPr>
          <w:rFonts w:ascii="Arial" w:hAnsi="Arial" w:eastAsia="Calibri" w:cs="Arial"/>
          <w:b/>
          <w:color w:val="000000" w:themeColor="text1"/>
          <w:sz w:val="22"/>
        </w:rPr>
        <w:t xml:space="preserve"> Acreditación de la capacidad residual – capacidad de organización –CO– en la primera versión de los documentos tipo de licitación de obra pública de infraestructura de transporte</w:t>
      </w:r>
    </w:p>
    <w:p w:rsidR="00BD49C8" w:rsidP="00BD49C8" w:rsidRDefault="00BD49C8" w14:paraId="57516B35" w14:textId="77777777">
      <w:pPr>
        <w:spacing w:line="276" w:lineRule="auto"/>
        <w:jc w:val="both"/>
        <w:rPr>
          <w:rFonts w:ascii="Arial" w:hAnsi="Arial" w:eastAsia="Calibri" w:cs="Arial"/>
          <w:bCs/>
          <w:color w:val="000000" w:themeColor="text1"/>
          <w:sz w:val="22"/>
        </w:rPr>
      </w:pPr>
    </w:p>
    <w:p w:rsidR="00BD49C8" w:rsidRDefault="00BD49C8" w14:paraId="698AAD2A" w14:textId="77777777">
      <w:pPr>
        <w:spacing w:after="120" w:line="276" w:lineRule="auto"/>
        <w:jc w:val="both"/>
        <w:rPr>
          <w:rFonts w:ascii="Arial" w:hAnsi="Arial" w:eastAsia="Calibri" w:cs="Arial"/>
          <w:bCs/>
          <w:color w:val="000000" w:themeColor="text1"/>
          <w:sz w:val="22"/>
        </w:rPr>
      </w:pPr>
      <w:r>
        <w:rPr>
          <w:rFonts w:ascii="Arial" w:hAnsi="Arial" w:eastAsia="Calibri" w:cs="Arial"/>
          <w:bCs/>
          <w:color w:val="000000" w:themeColor="text1"/>
          <w:sz w:val="22"/>
        </w:rPr>
        <w:t>En la primera versión de los documentos tipo de licitación de obra pública de infraestructura de transporte, en el numeral 3.10.2, se estableció que para acreditar la capacidad de organización –CO– el proponente debía presentar los siguientes documentos:</w:t>
      </w:r>
    </w:p>
    <w:p w:rsidR="00BD49C8" w:rsidP="00A66E6F" w:rsidRDefault="00BD49C8" w14:paraId="08220718" w14:textId="77777777">
      <w:pPr>
        <w:spacing w:after="120" w:line="276" w:lineRule="auto"/>
        <w:ind w:firstLine="708"/>
        <w:jc w:val="both"/>
        <w:rPr>
          <w:rFonts w:ascii="Arial" w:hAnsi="Arial" w:eastAsia="Calibri" w:cs="Arial"/>
          <w:bCs/>
          <w:color w:val="000000" w:themeColor="text1"/>
          <w:sz w:val="22"/>
        </w:rPr>
      </w:pPr>
      <w:r>
        <w:rPr>
          <w:rFonts w:ascii="Arial" w:hAnsi="Arial" w:eastAsia="Calibri"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rsidR="00BD49C8" w:rsidP="00A66E6F" w:rsidRDefault="00BD49C8" w14:paraId="1C76C73D" w14:textId="77777777">
      <w:pPr>
        <w:spacing w:after="120" w:line="276" w:lineRule="auto"/>
        <w:ind w:firstLine="708"/>
        <w:jc w:val="both"/>
        <w:rPr>
          <w:rFonts w:ascii="Arial" w:hAnsi="Arial" w:eastAsia="Calibri" w:cs="Arial"/>
          <w:bCs/>
          <w:color w:val="000000" w:themeColor="text1"/>
          <w:sz w:val="22"/>
        </w:rPr>
      </w:pPr>
      <w:proofErr w:type="spellStart"/>
      <w:r>
        <w:rPr>
          <w:rFonts w:ascii="Arial" w:hAnsi="Arial" w:eastAsia="Calibri" w:cs="Arial"/>
          <w:bCs/>
          <w:color w:val="000000" w:themeColor="text1"/>
          <w:sz w:val="22"/>
        </w:rPr>
        <w:t>ii</w:t>
      </w:r>
      <w:proofErr w:type="spellEnd"/>
      <w:r>
        <w:rPr>
          <w:rFonts w:ascii="Arial" w:hAnsi="Arial" w:eastAsia="Calibri" w:cs="Arial"/>
          <w:bCs/>
          <w:color w:val="000000" w:themeColor="text1"/>
          <w:sz w:val="22"/>
        </w:rPr>
        <w:t xml:space="preserve">) Información financiera auditada y aprobada por el máximo órgano social que pretende acreditar el proponente. </w:t>
      </w:r>
    </w:p>
    <w:p w:rsidR="00BD49C8" w:rsidP="00A66E6F" w:rsidRDefault="00BD49C8" w14:paraId="13C62663" w14:textId="77777777">
      <w:pPr>
        <w:spacing w:after="120" w:line="276" w:lineRule="auto"/>
        <w:ind w:firstLine="708"/>
        <w:jc w:val="both"/>
        <w:rPr>
          <w:rFonts w:ascii="Arial" w:hAnsi="Arial" w:eastAsia="Calibri" w:cs="Arial"/>
          <w:bCs/>
          <w:color w:val="000000" w:themeColor="text1"/>
          <w:sz w:val="22"/>
        </w:rPr>
      </w:pPr>
      <w:proofErr w:type="spellStart"/>
      <w:r>
        <w:rPr>
          <w:rFonts w:ascii="Arial" w:hAnsi="Arial" w:eastAsia="Calibri" w:cs="Arial"/>
          <w:bCs/>
          <w:color w:val="000000" w:themeColor="text1"/>
          <w:sz w:val="22"/>
        </w:rPr>
        <w:t>iii</w:t>
      </w:r>
      <w:proofErr w:type="spellEnd"/>
      <w:r>
        <w:rPr>
          <w:rFonts w:ascii="Arial" w:hAnsi="Arial" w:eastAsia="Calibri" w:cs="Arial"/>
          <w:bCs/>
          <w:color w:val="000000" w:themeColor="text1"/>
          <w:sz w:val="22"/>
        </w:rPr>
        <w:t>)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rsidR="00BD49C8" w:rsidP="00A66E6F" w:rsidRDefault="00BD49C8" w14:paraId="33BB526C" w14:textId="77777777">
      <w:pPr>
        <w:spacing w:after="120" w:line="276" w:lineRule="auto"/>
        <w:ind w:firstLine="708"/>
        <w:jc w:val="both"/>
        <w:rPr>
          <w:rFonts w:ascii="Arial" w:hAnsi="Arial" w:eastAsia="Calibri" w:cs="Arial"/>
          <w:bCs/>
          <w:color w:val="000000" w:themeColor="text1"/>
          <w:sz w:val="22"/>
        </w:rPr>
      </w:pPr>
      <w:proofErr w:type="spellStart"/>
      <w:r>
        <w:rPr>
          <w:rFonts w:ascii="Arial" w:hAnsi="Arial" w:eastAsia="Calibri" w:cs="Arial"/>
          <w:bCs/>
          <w:color w:val="000000" w:themeColor="text1"/>
          <w:sz w:val="22"/>
        </w:rPr>
        <w:t>iv</w:t>
      </w:r>
      <w:proofErr w:type="spellEnd"/>
      <w:r>
        <w:rPr>
          <w:rFonts w:ascii="Arial" w:hAnsi="Arial" w:eastAsia="Calibri" w:cs="Arial"/>
          <w:bCs/>
          <w:color w:val="000000" w:themeColor="text1"/>
          <w:sz w:val="22"/>
        </w:rPr>
        <w:t xml:space="preserve">)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rsidR="00BD49C8" w:rsidP="00BD49C8" w:rsidRDefault="00BD49C8" w14:paraId="3455C463" w14:textId="6755000B">
      <w:pPr>
        <w:spacing w:after="120" w:line="276" w:lineRule="auto"/>
        <w:ind w:firstLine="708"/>
        <w:jc w:val="both"/>
        <w:rPr>
          <w:rFonts w:ascii="Arial" w:hAnsi="Arial" w:eastAsia="Calibri" w:cs="Arial"/>
          <w:bCs/>
          <w:color w:val="000000" w:themeColor="text1"/>
          <w:sz w:val="22"/>
        </w:rPr>
      </w:pPr>
      <w:r>
        <w:rPr>
          <w:rFonts w:ascii="Arial" w:hAnsi="Arial" w:eastAsia="Calibri" w:cs="Arial"/>
          <w:bCs/>
          <w:color w:val="000000" w:themeColor="text1"/>
          <w:sz w:val="22"/>
        </w:rPr>
        <w:t xml:space="preserve">v) Copia de la tarjeta profesional y certificado de antecedentes disciplinarios vigentes de los contadores públicos, revisores fiscales, contadores independientes (externos), quienes suscribieron los documentos </w:t>
      </w:r>
      <w:r w:rsidR="00FC1897">
        <w:rPr>
          <w:rFonts w:ascii="Arial" w:hAnsi="Arial" w:eastAsia="Calibri" w:cs="Arial"/>
          <w:bCs/>
          <w:color w:val="000000" w:themeColor="text1"/>
          <w:sz w:val="22"/>
        </w:rPr>
        <w:t>anteriores</w:t>
      </w:r>
      <w:r>
        <w:rPr>
          <w:rFonts w:ascii="Arial" w:hAnsi="Arial" w:eastAsia="Calibri" w:cs="Arial"/>
          <w:bCs/>
          <w:color w:val="000000" w:themeColor="text1"/>
          <w:sz w:val="22"/>
        </w:rPr>
        <w:t xml:space="preserve">. </w:t>
      </w:r>
    </w:p>
    <w:p w:rsidR="00BD49C8" w:rsidP="00BD49C8" w:rsidRDefault="00BD49C8" w14:paraId="595BEAEC" w14:textId="42EF9198">
      <w:pPr>
        <w:spacing w:after="120" w:line="276" w:lineRule="auto"/>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Por su parte, los proponentes e integrantes extranjeros sin sucursal en Colombia, deben presentar el estado de resultados integral consolidado –estado de resultados o pérdida o ganancias– del año en que hayan obtenido el mayor ingreso operacional en los últimos cinco (5) años</w:t>
      </w:r>
      <w:r w:rsidR="00F86B3F">
        <w:rPr>
          <w:rFonts w:ascii="Arial" w:hAnsi="Arial" w:cs="Arial"/>
          <w:color w:val="000000" w:themeColor="text1"/>
          <w:sz w:val="22"/>
        </w:rPr>
        <w:t>. Este documento debe estar</w:t>
      </w:r>
      <w:r>
        <w:rPr>
          <w:rFonts w:ascii="Arial" w:hAnsi="Arial" w:cs="Arial"/>
          <w:color w:val="000000" w:themeColor="text1"/>
          <w:sz w:val="22"/>
        </w:rPr>
        <w:t xml:space="preserve"> auditado, con la firma de quien se encuentre en obligación de hacerlo, de acuerdo con la normativa vigente en el país de origen, en la moneda legal del país en el cual fue emitido, de conformidad con la legislación propia del país de origen y conforme a los lineamientos de Colombia Compra Eficiente.</w:t>
      </w:r>
    </w:p>
    <w:p w:rsidR="00BD49C8" w:rsidP="00BD49C8" w:rsidRDefault="00BD49C8" w14:paraId="36503B39" w14:textId="7BB147C3">
      <w:pPr>
        <w:spacing w:line="276" w:lineRule="auto"/>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Asimismo, indica que adicional a lo anterior, deben allegar la traducción al idioma castellano de la información financiera</w:t>
      </w:r>
      <w:r w:rsidR="00FC1897">
        <w:rPr>
          <w:rFonts w:ascii="Arial" w:hAnsi="Arial" w:cs="Arial"/>
          <w:color w:val="000000" w:themeColor="text1"/>
          <w:sz w:val="22"/>
        </w:rPr>
        <w:t xml:space="preserve"> con</w:t>
      </w:r>
      <w:r>
        <w:rPr>
          <w:rFonts w:ascii="Arial" w:hAnsi="Arial" w:cs="Arial"/>
          <w:color w:val="000000" w:themeColor="text1"/>
          <w:sz w:val="22"/>
        </w:rPr>
        <w:t xml:space="preserve">: i) los valores convertidos a pesos colombianos a la tasa de cambio de la fecha de corte de los mismos,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presentados de acuerdo con las normas NIIF, </w:t>
      </w:r>
      <w:proofErr w:type="spellStart"/>
      <w:r>
        <w:rPr>
          <w:rFonts w:ascii="Arial" w:hAnsi="Arial" w:cs="Arial"/>
          <w:color w:val="000000" w:themeColor="text1"/>
          <w:sz w:val="22"/>
        </w:rPr>
        <w:t>iii</w:t>
      </w:r>
      <w:proofErr w:type="spellEnd"/>
      <w:r>
        <w:rPr>
          <w:rFonts w:ascii="Arial" w:hAnsi="Arial" w:cs="Arial"/>
          <w:color w:val="000000" w:themeColor="text1"/>
          <w:sz w:val="22"/>
        </w:rPr>
        <w:t xml:space="preserve">) expresados en pesos colombianos, convertidos a la tasa representativa del mercado –TRM– de la fecha de corte de los mismos en los términos descritos en la </w:t>
      </w:r>
      <w:r>
        <w:rPr>
          <w:rFonts w:ascii="Arial" w:hAnsi="Arial" w:cs="Arial"/>
          <w:color w:val="000000" w:themeColor="text1"/>
          <w:sz w:val="22"/>
        </w:rPr>
        <w:lastRenderedPageBreak/>
        <w:t xml:space="preserve">sección 1.13 del pliego de condiciones y </w:t>
      </w:r>
      <w:proofErr w:type="spellStart"/>
      <w:r>
        <w:rPr>
          <w:rFonts w:ascii="Arial" w:hAnsi="Arial" w:cs="Arial"/>
          <w:color w:val="000000" w:themeColor="text1"/>
          <w:sz w:val="22"/>
        </w:rPr>
        <w:t>iv</w:t>
      </w:r>
      <w:proofErr w:type="spellEnd"/>
      <w:r>
        <w:rPr>
          <w:rFonts w:ascii="Arial" w:hAnsi="Arial" w:cs="Arial"/>
          <w:color w:val="000000" w:themeColor="text1"/>
          <w:sz w:val="22"/>
        </w:rPr>
        <w:t xml:space="preserve">) debidamente firmados por el Contador Público Colombiano que los hubiere convertido. </w:t>
      </w:r>
    </w:p>
    <w:p w:rsidR="00BD49C8" w:rsidP="00BD49C8" w:rsidRDefault="00BD49C8" w14:paraId="3EFCCB3B" w14:textId="77777777">
      <w:pPr>
        <w:spacing w:line="276" w:lineRule="auto"/>
        <w:jc w:val="both"/>
        <w:rPr>
          <w:rFonts w:ascii="Arial" w:hAnsi="Arial" w:cs="Arial"/>
          <w:b/>
          <w:bCs/>
          <w:color w:val="000000" w:themeColor="text1"/>
          <w:sz w:val="22"/>
        </w:rPr>
      </w:pPr>
    </w:p>
    <w:p w:rsidR="00BD49C8" w:rsidP="00BD49C8" w:rsidRDefault="00FC1897" w14:paraId="030D61E4" w14:textId="5B1AF1FC">
      <w:pPr>
        <w:spacing w:line="276" w:lineRule="auto"/>
        <w:jc w:val="both"/>
        <w:rPr>
          <w:rFonts w:ascii="Arial" w:hAnsi="Arial" w:cs="Arial"/>
          <w:b/>
          <w:bCs/>
          <w:color w:val="000000" w:themeColor="text1"/>
          <w:sz w:val="22"/>
        </w:rPr>
      </w:pPr>
      <w:r>
        <w:rPr>
          <w:rFonts w:ascii="Arial" w:hAnsi="Arial" w:cs="Arial"/>
          <w:b/>
          <w:bCs/>
          <w:color w:val="000000" w:themeColor="text1"/>
          <w:sz w:val="22"/>
        </w:rPr>
        <w:t>2.1.2.</w:t>
      </w:r>
      <w:r w:rsidR="00BD49C8">
        <w:rPr>
          <w:rFonts w:ascii="Arial" w:hAnsi="Arial" w:cs="Arial"/>
          <w:b/>
          <w:bCs/>
          <w:color w:val="000000" w:themeColor="text1"/>
          <w:sz w:val="22"/>
        </w:rPr>
        <w:t xml:space="preserve"> </w:t>
      </w:r>
      <w:r w:rsidR="00BD49C8">
        <w:rPr>
          <w:rFonts w:ascii="Arial" w:hAnsi="Arial" w:eastAsia="Calibri" w:cs="Arial"/>
          <w:b/>
          <w:color w:val="000000" w:themeColor="text1"/>
          <w:sz w:val="22"/>
        </w:rPr>
        <w:t>Acreditación de la capacidad residual – capacidad de organización –CO– en la segunda versión de los documentos tipo de licitación de obra pública de infraestructura de transporte</w:t>
      </w:r>
    </w:p>
    <w:p w:rsidR="00BD49C8" w:rsidP="00BD49C8" w:rsidRDefault="00BD49C8" w14:paraId="337117EF" w14:textId="77777777">
      <w:pPr>
        <w:spacing w:line="276" w:lineRule="auto"/>
        <w:jc w:val="both"/>
        <w:rPr>
          <w:rFonts w:ascii="Arial" w:hAnsi="Arial" w:cs="Arial"/>
          <w:color w:val="000000" w:themeColor="text1"/>
          <w:sz w:val="22"/>
        </w:rPr>
      </w:pPr>
    </w:p>
    <w:p w:rsidR="00BD49C8" w:rsidP="00BD49C8" w:rsidRDefault="00BD49C8" w14:paraId="14AFF6D5" w14:textId="77777777">
      <w:pPr>
        <w:spacing w:after="120" w:line="276" w:lineRule="auto"/>
        <w:jc w:val="both"/>
        <w:rPr>
          <w:rFonts w:ascii="Arial" w:hAnsi="Arial" w:cs="Arial"/>
          <w:color w:val="000000" w:themeColor="text1"/>
          <w:sz w:val="22"/>
        </w:rPr>
      </w:pPr>
      <w:r>
        <w:rPr>
          <w:rFonts w:ascii="Arial" w:hAnsi="Arial" w:cs="Arial"/>
          <w:color w:val="000000" w:themeColor="text1"/>
          <w:sz w:val="22"/>
        </w:rPr>
        <w:t xml:space="preserve">Por su parte, la segunda versión de los documentos tipo de licitación de obra pública de infraestructura de transporte regula el requisito habilitante de capacidad residual en el numeral 3.11.  Y, a su vez, en el numeral 3.11.2 indica los documentos que el proponente debe presentar para acreditar la capacidad de organización –CO–. </w:t>
      </w:r>
    </w:p>
    <w:p w:rsidR="00BD49C8" w:rsidP="00BD49C8" w:rsidRDefault="00BD49C8" w14:paraId="3D9D0D0A" w14:textId="33C22AFD">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Al respecto, se indica que los proponentes obligados a tener RUP deben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w:t>
      </w:r>
      <w:proofErr w:type="spellStart"/>
      <w:r>
        <w:rPr>
          <w:rFonts w:ascii="Arial" w:hAnsi="Arial" w:cs="Arial"/>
          <w:color w:val="000000" w:themeColor="text1"/>
          <w:sz w:val="22"/>
        </w:rPr>
        <w:t>ii</w:t>
      </w:r>
      <w:proofErr w:type="spellEnd"/>
      <w:r>
        <w:rPr>
          <w:rFonts w:ascii="Arial" w:hAnsi="Arial" w:cs="Arial"/>
          <w:color w:val="000000" w:themeColor="text1"/>
          <w:sz w:val="22"/>
        </w:rPr>
        <w:t>) copia de la tarjeta profesional y certificado de antecedentes disciplinarios vigentes de los contadores públicos, revisores fiscales, contadores independientes (externos), quienes suscribieron los documentos señalados en el presente literal.</w:t>
      </w:r>
    </w:p>
    <w:p w:rsidR="00BD49C8" w:rsidP="00BD49C8" w:rsidRDefault="00BD49C8" w14:paraId="4D0A134C" w14:textId="270A12E3">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En relación con los proponentes personas naturales o jurídicas extranjeras sin domicilio o sucursal en Colombia, deben presentar el estado de</w:t>
      </w:r>
      <w:r>
        <w:rPr>
          <w:rFonts w:ascii="Arial" w:hAnsi="Arial" w:eastAsia="Arial," w:cs="Arial"/>
          <w:color w:val="3B3838"/>
          <w:sz w:val="20"/>
          <w:lang w:val="es-CO"/>
        </w:rPr>
        <w:t xml:space="preserve"> </w:t>
      </w:r>
      <w:r>
        <w:rPr>
          <w:rFonts w:ascii="Arial" w:hAnsi="Arial" w:cs="Arial"/>
          <w:color w:val="000000" w:themeColor="text1"/>
          <w:sz w:val="22"/>
        </w:rPr>
        <w:t>resultados integral consolidado (estado de resultados o pérdida o ganancias) del año en que hayan obtenido el mayor ingreso operacional en los últimos cinco (5) años</w:t>
      </w:r>
      <w:r w:rsidR="002B0DB7">
        <w:rPr>
          <w:rFonts w:ascii="Arial" w:hAnsi="Arial" w:cs="Arial"/>
          <w:color w:val="000000" w:themeColor="text1"/>
          <w:sz w:val="22"/>
        </w:rPr>
        <w:t>. Este documento debe estar</w:t>
      </w:r>
      <w:r>
        <w:rPr>
          <w:rFonts w:ascii="Arial" w:hAnsi="Arial" w:cs="Arial"/>
          <w:color w:val="000000" w:themeColor="text1"/>
          <w:sz w:val="22"/>
        </w:rPr>
        <w:t xml:space="preserve"> auditado, con la firma de quien se encuentre en obligación de hacerlo, de acuerdo con la normativa vigente en el país de origen, en la moneda legal del país en el cual fue emitido, de conformidad con la legislación propia del país de origen.</w:t>
      </w:r>
    </w:p>
    <w:p w:rsidR="00BD49C8" w:rsidP="00BD49C8" w:rsidRDefault="00BD49C8" w14:paraId="16931C36" w14:textId="3AF7E89A">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Adicional a lo anterior, deben allegar la traducción al idioma castellano de la información financiera, observando lo siguiente: i) los valores deben ser expresados en pesos colombianos, convertidos a la tasa representativa del mercado –TRM– de la fecha de corte de los mismos, en los términos descritos en la sección 1.13 del Pliego de Condiciones,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presentados de acuerdo con las normas NIIF y </w:t>
      </w:r>
      <w:proofErr w:type="spellStart"/>
      <w:r>
        <w:rPr>
          <w:rFonts w:ascii="Arial" w:hAnsi="Arial" w:cs="Arial"/>
          <w:color w:val="000000" w:themeColor="text1"/>
          <w:sz w:val="22"/>
        </w:rPr>
        <w:t>iii</w:t>
      </w:r>
      <w:proofErr w:type="spellEnd"/>
      <w:r>
        <w:rPr>
          <w:rFonts w:ascii="Arial" w:hAnsi="Arial" w:cs="Arial"/>
          <w:color w:val="000000" w:themeColor="text1"/>
          <w:sz w:val="22"/>
        </w:rPr>
        <w:t>) debidamente firmados por el contador público colombiano que los hubiere convertido.</w:t>
      </w:r>
    </w:p>
    <w:p w:rsidR="00BD49C8" w:rsidP="00BD49C8" w:rsidRDefault="00BD49C8" w14:paraId="24ADEFAD" w14:textId="77777777">
      <w:pPr>
        <w:spacing w:line="276" w:lineRule="auto"/>
        <w:jc w:val="both"/>
        <w:rPr>
          <w:rFonts w:ascii="Arial" w:hAnsi="Arial" w:cs="Arial"/>
          <w:b/>
          <w:bCs/>
          <w:color w:val="000000" w:themeColor="text1"/>
          <w:sz w:val="22"/>
        </w:rPr>
      </w:pPr>
    </w:p>
    <w:p w:rsidR="00BD49C8" w:rsidP="00BD49C8" w:rsidRDefault="00FB6465" w14:paraId="3FD09232" w14:textId="53A33ABB">
      <w:pPr>
        <w:spacing w:line="276" w:lineRule="auto"/>
        <w:jc w:val="both"/>
        <w:rPr>
          <w:rFonts w:ascii="Arial" w:hAnsi="Arial" w:cs="Arial"/>
          <w:b/>
          <w:bCs/>
          <w:color w:val="000000" w:themeColor="text1"/>
          <w:sz w:val="22"/>
        </w:rPr>
      </w:pPr>
      <w:r>
        <w:rPr>
          <w:rFonts w:ascii="Arial" w:hAnsi="Arial" w:cs="Arial"/>
          <w:b/>
          <w:bCs/>
          <w:color w:val="000000" w:themeColor="text1"/>
          <w:sz w:val="22"/>
        </w:rPr>
        <w:t>2.</w:t>
      </w:r>
      <w:r w:rsidR="00A249F7">
        <w:rPr>
          <w:rFonts w:ascii="Arial" w:hAnsi="Arial" w:cs="Arial"/>
          <w:b/>
          <w:bCs/>
          <w:color w:val="000000" w:themeColor="text1"/>
          <w:sz w:val="22"/>
        </w:rPr>
        <w:t>1</w:t>
      </w:r>
      <w:r>
        <w:rPr>
          <w:rFonts w:ascii="Arial" w:hAnsi="Arial" w:cs="Arial"/>
          <w:b/>
          <w:bCs/>
          <w:color w:val="000000" w:themeColor="text1"/>
          <w:sz w:val="22"/>
        </w:rPr>
        <w:t>.3.</w:t>
      </w:r>
      <w:r w:rsidR="00BD49C8">
        <w:rPr>
          <w:rFonts w:ascii="Arial" w:hAnsi="Arial" w:cs="Arial"/>
          <w:b/>
          <w:bCs/>
          <w:color w:val="000000" w:themeColor="text1"/>
          <w:sz w:val="22"/>
        </w:rPr>
        <w:t xml:space="preserve"> Principales ajustes al requisito de capacidad organizacional en los documentos tipo de licitación de obra pública – versión 2 </w:t>
      </w:r>
    </w:p>
    <w:p w:rsidR="00BD49C8" w:rsidP="00BD49C8" w:rsidRDefault="00BD49C8" w14:paraId="3F85538B" w14:textId="77777777">
      <w:pPr>
        <w:spacing w:line="276" w:lineRule="auto"/>
        <w:jc w:val="both"/>
        <w:rPr>
          <w:rFonts w:ascii="Arial" w:hAnsi="Arial" w:cs="Arial"/>
          <w:color w:val="000000" w:themeColor="text1"/>
          <w:sz w:val="22"/>
        </w:rPr>
      </w:pPr>
    </w:p>
    <w:p w:rsidR="00BD49C8" w:rsidP="00BD49C8" w:rsidRDefault="00BD49C8" w14:paraId="78E2CAFE" w14:textId="7BCD7978">
      <w:pPr>
        <w:spacing w:after="120" w:line="276" w:lineRule="auto"/>
        <w:jc w:val="both"/>
        <w:rPr>
          <w:rFonts w:ascii="Arial" w:hAnsi="Arial" w:cs="Arial"/>
          <w:color w:val="000000" w:themeColor="text1"/>
          <w:sz w:val="22"/>
        </w:rPr>
      </w:pPr>
      <w:r>
        <w:rPr>
          <w:rFonts w:ascii="Arial" w:hAnsi="Arial" w:cs="Arial"/>
          <w:color w:val="000000" w:themeColor="text1"/>
          <w:sz w:val="22"/>
        </w:rPr>
        <w:t xml:space="preserve">De la lectura de estos requisitos, se </w:t>
      </w:r>
      <w:r w:rsidR="00A249F7">
        <w:rPr>
          <w:rFonts w:ascii="Arial" w:hAnsi="Arial" w:cs="Arial"/>
          <w:color w:val="000000" w:themeColor="text1"/>
          <w:sz w:val="22"/>
        </w:rPr>
        <w:t xml:space="preserve">advierte </w:t>
      </w:r>
      <w:r>
        <w:rPr>
          <w:rFonts w:ascii="Arial" w:hAnsi="Arial" w:cs="Arial"/>
          <w:color w:val="000000" w:themeColor="text1"/>
          <w:sz w:val="22"/>
        </w:rPr>
        <w:t xml:space="preserve">que para los proponentes obligados a tener RUP ya no es necesario presentar los siguientes documentos: i) la información financiera auditada y aprobada por el máximo órgano social que pretende acreditar el proponente,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w:t>
      </w:r>
      <w:r>
        <w:rPr>
          <w:rFonts w:ascii="Arial" w:hAnsi="Arial" w:cs="Arial"/>
          <w:color w:val="000000" w:themeColor="text1"/>
          <w:sz w:val="22"/>
        </w:rPr>
        <w:lastRenderedPageBreak/>
        <w:t>l</w:t>
      </w:r>
      <w:r w:rsidR="00512472">
        <w:rPr>
          <w:rFonts w:ascii="Arial" w:hAnsi="Arial" w:cs="Arial"/>
          <w:color w:val="000000" w:themeColor="text1"/>
          <w:sz w:val="22"/>
        </w:rPr>
        <w:t>a</w:t>
      </w:r>
      <w:r>
        <w:rPr>
          <w:rFonts w:ascii="Arial" w:hAnsi="Arial" w:cs="Arial"/>
          <w:color w:val="000000" w:themeColor="text1"/>
          <w:sz w:val="22"/>
        </w:rPr>
        <w:t xml:space="preserve"> certificación de los estados financieros de que trata el artículo 37 de la </w:t>
      </w:r>
      <w:r w:rsidR="00F50176">
        <w:rPr>
          <w:rFonts w:ascii="Arial" w:hAnsi="Arial" w:cs="Arial"/>
          <w:color w:val="000000" w:themeColor="text1"/>
          <w:sz w:val="22"/>
        </w:rPr>
        <w:t>L</w:t>
      </w:r>
      <w:r>
        <w:rPr>
          <w:rFonts w:ascii="Arial" w:hAnsi="Arial" w:cs="Arial"/>
          <w:color w:val="000000" w:themeColor="text1"/>
          <w:sz w:val="22"/>
        </w:rPr>
        <w:t>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r w:rsidR="00512472">
        <w:rPr>
          <w:rFonts w:ascii="Arial" w:hAnsi="Arial" w:cs="Arial"/>
          <w:color w:val="000000" w:themeColor="text1"/>
          <w:sz w:val="22"/>
        </w:rPr>
        <w:t>. Y</w:t>
      </w:r>
      <w:r>
        <w:rPr>
          <w:rFonts w:ascii="Arial" w:hAnsi="Arial" w:cs="Arial"/>
          <w:color w:val="000000" w:themeColor="text1"/>
          <w:sz w:val="22"/>
        </w:rPr>
        <w:t xml:space="preserve"> </w:t>
      </w:r>
      <w:proofErr w:type="spellStart"/>
      <w:r>
        <w:rPr>
          <w:rFonts w:ascii="Arial" w:hAnsi="Arial" w:cs="Arial"/>
          <w:color w:val="000000" w:themeColor="text1"/>
          <w:sz w:val="22"/>
        </w:rPr>
        <w:t>iii</w:t>
      </w:r>
      <w:proofErr w:type="spellEnd"/>
      <w:r>
        <w:rPr>
          <w:rFonts w:ascii="Arial" w:hAnsi="Arial" w:cs="Arial"/>
          <w:color w:val="000000" w:themeColor="text1"/>
          <w:sz w:val="22"/>
        </w:rPr>
        <w:t>) el dictamen del revisor fiscal o, a falta de éste, del contador público independiente</w:t>
      </w:r>
      <w:r w:rsidR="00F50176">
        <w:rPr>
          <w:rFonts w:ascii="Arial" w:hAnsi="Arial" w:cs="Arial"/>
          <w:color w:val="000000" w:themeColor="text1"/>
          <w:sz w:val="22"/>
        </w:rPr>
        <w:t>,</w:t>
      </w:r>
      <w:r>
        <w:rPr>
          <w:rFonts w:ascii="Arial" w:hAnsi="Arial" w:cs="Arial"/>
          <w:color w:val="000000" w:themeColor="text1"/>
          <w:sz w:val="22"/>
        </w:rPr>
        <w:t xml:space="preserve"> cuando el </w:t>
      </w:r>
      <w:r w:rsidR="00F50176">
        <w:rPr>
          <w:rFonts w:ascii="Arial" w:hAnsi="Arial" w:cs="Arial"/>
          <w:color w:val="000000" w:themeColor="text1"/>
          <w:sz w:val="22"/>
        </w:rPr>
        <w:t>p</w:t>
      </w:r>
      <w:r>
        <w:rPr>
          <w:rFonts w:ascii="Arial" w:hAnsi="Arial" w:cs="Arial"/>
          <w:color w:val="000000" w:themeColor="text1"/>
          <w:sz w:val="22"/>
        </w:rPr>
        <w:t>roponente esté obligado a ello, del añ</w:t>
      </w:r>
      <w:r w:rsidR="00F50176">
        <w:rPr>
          <w:rFonts w:ascii="Arial" w:hAnsi="Arial" w:cs="Arial"/>
          <w:color w:val="000000" w:themeColor="text1"/>
          <w:sz w:val="22"/>
        </w:rPr>
        <w:t>o</w:t>
      </w:r>
      <w:r>
        <w:rPr>
          <w:rFonts w:ascii="Arial" w:hAnsi="Arial" w:cs="Arial"/>
          <w:color w:val="000000" w:themeColor="text1"/>
          <w:sz w:val="22"/>
        </w:rPr>
        <w:t xml:space="preserve"> en que haya obtenido el mayor ingreso operacional en los últimos cinco (5) años, en los términos descritos en el artículo 38 de la </w:t>
      </w:r>
      <w:r w:rsidR="00F50176">
        <w:rPr>
          <w:rFonts w:ascii="Arial" w:hAnsi="Arial" w:cs="Arial"/>
          <w:color w:val="000000" w:themeColor="text1"/>
          <w:sz w:val="22"/>
        </w:rPr>
        <w:t>L</w:t>
      </w:r>
      <w:r>
        <w:rPr>
          <w:rFonts w:ascii="Arial" w:hAnsi="Arial" w:cs="Arial"/>
          <w:color w:val="000000" w:themeColor="text1"/>
          <w:sz w:val="22"/>
        </w:rPr>
        <w:t xml:space="preserve">ey 222 de 1995. </w:t>
      </w:r>
    </w:p>
    <w:p w:rsidR="00706009" w:rsidP="00A66E6F" w:rsidRDefault="00BD49C8" w14:paraId="426AA950" w14:textId="77777777">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Las razones para eliminar estos documentos tienen como fundamento lo previsto en el artículo 2.2.1.1.1.6.4</w:t>
      </w:r>
      <w:r w:rsidR="00F50176">
        <w:rPr>
          <w:rFonts w:ascii="Arial" w:hAnsi="Arial" w:cs="Arial"/>
          <w:color w:val="000000" w:themeColor="text1"/>
          <w:sz w:val="22"/>
        </w:rPr>
        <w:t>.</w:t>
      </w:r>
      <w:r>
        <w:rPr>
          <w:rFonts w:ascii="Arial" w:hAnsi="Arial" w:cs="Arial"/>
          <w:color w:val="000000" w:themeColor="text1"/>
          <w:sz w:val="22"/>
        </w:rPr>
        <w:t xml:space="preserve">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r>
        <w:rPr>
          <w:rStyle w:val="Refdenotaalpie"/>
          <w:rFonts w:ascii="Arial" w:hAnsi="Arial" w:cs="Arial"/>
          <w:color w:val="000000" w:themeColor="text1"/>
          <w:sz w:val="22"/>
        </w:rPr>
        <w:footnoteReference w:id="4"/>
      </w:r>
      <w:r>
        <w:rPr>
          <w:rFonts w:ascii="Arial" w:hAnsi="Arial" w:cs="Arial"/>
          <w:color w:val="000000" w:themeColor="text1"/>
          <w:sz w:val="22"/>
        </w:rPr>
        <w:t xml:space="preserve">». </w:t>
      </w:r>
    </w:p>
    <w:p w:rsidR="00BD49C8" w:rsidP="00A66E6F" w:rsidRDefault="00BD49C8" w14:paraId="2F9267C3" w14:textId="0BF7F47A">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En este sentido, el Decreto reglamentario de forma expresa indica los documentos necesarios para acreditar la capacidad residual, sin prever la exigencia de presentar la información financiera</w:t>
      </w:r>
      <w:r w:rsidR="00E6543E">
        <w:rPr>
          <w:rFonts w:ascii="Arial" w:hAnsi="Arial" w:cs="Arial"/>
          <w:color w:val="000000" w:themeColor="text1"/>
          <w:sz w:val="22"/>
        </w:rPr>
        <w:t xml:space="preserve"> auditada,</w:t>
      </w:r>
      <w:r>
        <w:rPr>
          <w:rFonts w:ascii="Arial" w:hAnsi="Arial" w:cs="Arial"/>
          <w:color w:val="000000" w:themeColor="text1"/>
          <w:sz w:val="22"/>
        </w:rPr>
        <w:t xml:space="preserve"> certificada y dictaminada que pretende acreditar el proponente. </w:t>
      </w:r>
    </w:p>
    <w:p w:rsidR="00BD49C8" w:rsidP="00A66E6F" w:rsidRDefault="00BD49C8" w14:paraId="1EA3767D" w14:textId="6E59B6C8">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Por otro lado, es importante señalar que, de acuerdo con el artículo 10 de la Ley 43 de 1990, normativa que reglamenta la profesión de contador público,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estos se ajustan a las normas legales y que las cifras registrad</w:t>
      </w:r>
      <w:r w:rsidR="001808F6">
        <w:rPr>
          <w:rFonts w:ascii="Arial" w:hAnsi="Arial" w:cs="Arial"/>
          <w:color w:val="000000" w:themeColor="text1"/>
          <w:sz w:val="22"/>
        </w:rPr>
        <w:t>a</w:t>
      </w:r>
      <w:r>
        <w:rPr>
          <w:rFonts w:ascii="Arial" w:hAnsi="Arial" w:cs="Arial"/>
          <w:color w:val="000000" w:themeColor="text1"/>
          <w:sz w:val="22"/>
        </w:rPr>
        <w:t>s en ellos reflejan en forma fidedigna la correspondiente situación financiera en la fecha del balance</w:t>
      </w:r>
      <w:r>
        <w:rPr>
          <w:rStyle w:val="Refdenotaalpie"/>
          <w:rFonts w:ascii="Arial" w:hAnsi="Arial" w:cs="Arial"/>
          <w:color w:val="000000" w:themeColor="text1"/>
          <w:sz w:val="22"/>
        </w:rPr>
        <w:footnoteReference w:id="5"/>
      </w:r>
      <w:r>
        <w:rPr>
          <w:rFonts w:ascii="Arial" w:hAnsi="Arial" w:cs="Arial"/>
          <w:color w:val="000000" w:themeColor="text1"/>
          <w:sz w:val="22"/>
        </w:rPr>
        <w:t xml:space="preserve">. </w:t>
      </w:r>
    </w:p>
    <w:p w:rsidR="00BD49C8" w:rsidP="00BD49C8" w:rsidRDefault="00BD49C8" w14:paraId="00055A4D" w14:textId="68F55BA7">
      <w:pPr>
        <w:spacing w:after="200" w:line="276" w:lineRule="auto"/>
        <w:ind w:firstLine="708"/>
        <w:jc w:val="both"/>
        <w:rPr>
          <w:rFonts w:ascii="Arial" w:hAnsi="Arial" w:cs="Arial"/>
          <w:sz w:val="22"/>
        </w:rPr>
      </w:pPr>
      <w:r>
        <w:rPr>
          <w:rFonts w:ascii="Arial" w:hAnsi="Arial" w:cs="Arial"/>
          <w:color w:val="000000" w:themeColor="text1"/>
          <w:sz w:val="22"/>
        </w:rPr>
        <w:t>La Corte Constitucional, en la sentencia C-861 de 2008, reconoce que la profesión de contador público tiene un importante riesgo social en las relaciones económicas entre el Estado y los particulares</w:t>
      </w:r>
      <w:r w:rsidR="001808F6">
        <w:rPr>
          <w:rFonts w:ascii="Arial" w:hAnsi="Arial" w:cs="Arial"/>
          <w:color w:val="000000" w:themeColor="text1"/>
          <w:sz w:val="22"/>
        </w:rPr>
        <w:t>. P</w:t>
      </w:r>
      <w:r>
        <w:rPr>
          <w:rFonts w:ascii="Arial" w:hAnsi="Arial" w:cs="Arial"/>
          <w:color w:val="000000" w:themeColor="text1"/>
          <w:sz w:val="22"/>
        </w:rPr>
        <w:t>or tanto</w:t>
      </w:r>
      <w:r w:rsidR="00A249F7">
        <w:rPr>
          <w:rFonts w:ascii="Arial" w:hAnsi="Arial" w:cs="Arial"/>
          <w:color w:val="000000" w:themeColor="text1"/>
          <w:sz w:val="22"/>
        </w:rPr>
        <w:t>,</w:t>
      </w:r>
      <w:r>
        <w:rPr>
          <w:rFonts w:ascii="Arial" w:hAnsi="Arial" w:cs="Arial"/>
          <w:color w:val="000000" w:themeColor="text1"/>
          <w:sz w:val="22"/>
        </w:rPr>
        <w:t xml:space="preserve"> es necesario que tengan una mayor responsabilidad </w:t>
      </w:r>
      <w:r w:rsidR="00D86063">
        <w:rPr>
          <w:rFonts w:ascii="Arial" w:hAnsi="Arial" w:cs="Arial"/>
          <w:color w:val="000000" w:themeColor="text1"/>
          <w:sz w:val="22"/>
        </w:rPr>
        <w:t xml:space="preserve">frente a </w:t>
      </w:r>
      <w:r>
        <w:rPr>
          <w:rFonts w:ascii="Arial" w:hAnsi="Arial" w:cs="Arial"/>
          <w:color w:val="000000" w:themeColor="text1"/>
          <w:sz w:val="22"/>
        </w:rPr>
        <w:t xml:space="preserve">los documentos que suscriben. Así lo </w:t>
      </w:r>
      <w:r>
        <w:rPr>
          <w:rFonts w:ascii="Arial" w:hAnsi="Arial" w:cs="Arial"/>
          <w:sz w:val="22"/>
        </w:rPr>
        <w:t xml:space="preserve">determinó en los siguientes términos:  </w:t>
      </w:r>
    </w:p>
    <w:p w:rsidR="00BD49C8" w:rsidP="00A66E6F" w:rsidRDefault="00BD49C8" w14:paraId="6865FAFC" w14:textId="77777777">
      <w:pPr>
        <w:tabs>
          <w:tab w:val="left" w:pos="8222"/>
        </w:tabs>
        <w:spacing w:before="120"/>
        <w:ind w:left="709" w:right="709"/>
        <w:jc w:val="both"/>
        <w:rPr>
          <w:rFonts w:ascii="Arial" w:hAnsi="Arial" w:cs="Arial"/>
          <w:sz w:val="21"/>
          <w:szCs w:val="21"/>
          <w:shd w:val="clear" w:color="auto" w:fill="FFFFFF"/>
        </w:rPr>
      </w:pPr>
      <w:r>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w:t>
      </w:r>
      <w:proofErr w:type="spellStart"/>
      <w:r>
        <w:rPr>
          <w:rFonts w:ascii="Arial" w:hAnsi="Arial" w:cs="Arial"/>
          <w:sz w:val="21"/>
          <w:szCs w:val="21"/>
          <w:shd w:val="clear" w:color="auto" w:fill="FFFFFF"/>
        </w:rPr>
        <w:t>fedante</w:t>
      </w:r>
      <w:proofErr w:type="spellEnd"/>
      <w:r>
        <w:rPr>
          <w:rFonts w:ascii="Arial" w:hAnsi="Arial" w:cs="Arial"/>
          <w:sz w:val="21"/>
          <w:szCs w:val="21"/>
          <w:shd w:val="clear" w:color="auto" w:fill="FFFFFF"/>
        </w:rPr>
        <w:t xml:space="preserve"> a los Contadores Públicos, obedece a una finalidad de interés general</w:t>
      </w:r>
      <w:r>
        <w:rPr>
          <w:rStyle w:val="Refdenotaalpie"/>
          <w:rFonts w:ascii="Arial" w:hAnsi="Arial" w:cs="Arial"/>
          <w:sz w:val="21"/>
          <w:szCs w:val="21"/>
          <w:shd w:val="clear" w:color="auto" w:fill="FFFFFF"/>
        </w:rPr>
        <w:footnoteReference w:id="6"/>
      </w:r>
      <w:r>
        <w:rPr>
          <w:rFonts w:ascii="Arial" w:hAnsi="Arial" w:cs="Arial"/>
          <w:sz w:val="21"/>
          <w:szCs w:val="21"/>
          <w:shd w:val="clear" w:color="auto" w:fill="FFFFFF"/>
        </w:rPr>
        <w:t>.</w:t>
      </w:r>
    </w:p>
    <w:p w:rsidR="00BD49C8" w:rsidP="00BD49C8" w:rsidRDefault="00BD49C8" w14:paraId="2B5A8C89" w14:textId="77777777">
      <w:pPr>
        <w:tabs>
          <w:tab w:val="left" w:pos="8222"/>
        </w:tabs>
        <w:ind w:left="709" w:right="709"/>
        <w:jc w:val="both"/>
        <w:rPr>
          <w:rFonts w:ascii="Arial" w:hAnsi="Arial" w:cs="Arial"/>
          <w:color w:val="000000" w:themeColor="text1"/>
          <w:sz w:val="22"/>
        </w:rPr>
      </w:pPr>
      <w:r>
        <w:rPr>
          <w:rFonts w:ascii="Arial" w:hAnsi="Arial" w:cs="Arial"/>
          <w:color w:val="000000" w:themeColor="text1"/>
          <w:sz w:val="22"/>
        </w:rPr>
        <w:tab/>
      </w:r>
    </w:p>
    <w:p w:rsidR="00BD49C8" w:rsidP="00BD49C8" w:rsidRDefault="00BD49C8" w14:paraId="4BCE3631" w14:textId="27C9F6DA">
      <w:pPr>
        <w:spacing w:line="276" w:lineRule="auto"/>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De este modo, en virtud de la Ley 49 de 1990, todos los actos firmados por los contadores públicos se presumen estar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público dan fe pública de que el documento está acorde con la normativa</w:t>
      </w:r>
      <w:r w:rsidR="003245C9">
        <w:rPr>
          <w:rFonts w:ascii="Arial" w:hAnsi="Arial" w:cs="Arial"/>
          <w:color w:val="000000" w:themeColor="text1"/>
          <w:sz w:val="22"/>
        </w:rPr>
        <w:t>. P</w:t>
      </w:r>
      <w:r>
        <w:rPr>
          <w:rFonts w:ascii="Arial" w:hAnsi="Arial" w:cs="Arial"/>
          <w:color w:val="000000" w:themeColor="text1"/>
          <w:sz w:val="22"/>
        </w:rPr>
        <w:t>or tanto, para que sea válido este documento no se requerirán requisitos adicionales como la certificación o el dictamen</w:t>
      </w:r>
      <w:r w:rsidR="00E6543E">
        <w:rPr>
          <w:rFonts w:ascii="Arial" w:hAnsi="Arial" w:cs="Arial"/>
          <w:color w:val="000000" w:themeColor="text1"/>
          <w:sz w:val="22"/>
        </w:rPr>
        <w:t>, o que sean auditados</w:t>
      </w:r>
      <w:r>
        <w:rPr>
          <w:rFonts w:ascii="Arial" w:hAnsi="Arial" w:cs="Arial"/>
          <w:color w:val="000000" w:themeColor="text1"/>
          <w:sz w:val="22"/>
        </w:rPr>
        <w:t xml:space="preserve">. </w:t>
      </w:r>
    </w:p>
    <w:p w:rsidR="00BD49C8" w:rsidP="00BD49C8" w:rsidRDefault="00BD49C8" w14:paraId="4101C826" w14:textId="77777777">
      <w:pPr>
        <w:pStyle w:val="Prrafodelista"/>
        <w:tabs>
          <w:tab w:val="left" w:pos="284"/>
        </w:tabs>
        <w:spacing w:line="276" w:lineRule="auto"/>
        <w:ind w:left="0"/>
        <w:rPr>
          <w:rFonts w:ascii="Arial" w:hAnsi="Arial" w:cs="Arial"/>
          <w:b/>
          <w:bCs/>
          <w:color w:val="000000" w:themeColor="text1"/>
          <w:sz w:val="22"/>
          <w:lang w:val="es-CO"/>
        </w:rPr>
      </w:pPr>
    </w:p>
    <w:p w:rsidR="00BD49C8" w:rsidP="00BD49C8" w:rsidRDefault="00BD49C8" w14:paraId="7C68252E" w14:textId="144D6DCF">
      <w:pPr>
        <w:pStyle w:val="Prrafodelista"/>
        <w:tabs>
          <w:tab w:val="left" w:pos="284"/>
        </w:tabs>
        <w:spacing w:line="276" w:lineRule="auto"/>
        <w:ind w:left="0"/>
        <w:rPr>
          <w:rFonts w:ascii="Arial" w:hAnsi="Arial" w:cs="Arial"/>
          <w:b/>
          <w:bCs/>
          <w:color w:val="000000" w:themeColor="text1"/>
          <w:sz w:val="22"/>
          <w:lang w:val="es-CO"/>
        </w:rPr>
      </w:pPr>
      <w:r>
        <w:rPr>
          <w:rFonts w:ascii="Arial" w:hAnsi="Arial" w:cs="Arial"/>
          <w:b/>
          <w:bCs/>
          <w:color w:val="000000" w:themeColor="text1"/>
          <w:sz w:val="22"/>
          <w:lang w:val="es-CO"/>
        </w:rPr>
        <w:lastRenderedPageBreak/>
        <w:t>3. Respuesta</w:t>
      </w:r>
    </w:p>
    <w:p w:rsidR="00BD49C8" w:rsidP="00BD49C8" w:rsidRDefault="00BD49C8" w14:paraId="4303C770" w14:textId="77777777">
      <w:pPr>
        <w:spacing w:line="276" w:lineRule="auto"/>
        <w:ind w:firstLine="708"/>
        <w:jc w:val="both"/>
        <w:rPr>
          <w:rFonts w:ascii="Arial" w:hAnsi="Arial" w:cs="Arial"/>
          <w:sz w:val="22"/>
        </w:rPr>
      </w:pPr>
    </w:p>
    <w:p w:rsidR="00BD49C8" w:rsidP="00BD49C8" w:rsidRDefault="00E6543E" w14:paraId="0306E656" w14:textId="12C096CF">
      <w:pPr>
        <w:ind w:left="708" w:right="709"/>
        <w:jc w:val="both"/>
        <w:rPr>
          <w:rFonts w:ascii="Arial" w:hAnsi="Arial" w:eastAsia="Calibri" w:cs="Arial"/>
          <w:color w:val="000000" w:themeColor="text1"/>
          <w:sz w:val="21"/>
          <w:szCs w:val="21"/>
        </w:rPr>
      </w:pPr>
      <w:r w:rsidRPr="00E6543E">
        <w:rPr>
          <w:rFonts w:ascii="Arial" w:hAnsi="Arial" w:eastAsia="Calibri" w:cs="Arial"/>
          <w:color w:val="000000" w:themeColor="text1"/>
          <w:sz w:val="21"/>
          <w:szCs w:val="21"/>
        </w:rPr>
        <w:t>Teniendo en cuenta la Guía para Determinar y Verificar la Capacidad Residual del Proponente en los Procesos de Contratación de Obra Pública de Colombia Compra Eficiente y la Guía para la comprensión e implementación de los Documentos Tipo de licitación de obra de infraestructura de transporte Versión 2 «[…] les solicito muy respetuosamente se sirvan aclararme si para verificar la capacidad de organización de un proponente persona natural o jurídica que NO (sic) sea extranjera, es decir que sea Colombiana (sic), el estado de resultados del mejor ingreso debe estar AUDITADO? Esto debido a que en los anteriores documentos, la información está diferente en cada documento (sic)»</w:t>
      </w:r>
      <w:r w:rsidR="00BD49C8">
        <w:rPr>
          <w:rFonts w:ascii="Arial" w:hAnsi="Arial" w:eastAsia="Calibri" w:cs="Arial"/>
          <w:color w:val="000000" w:themeColor="text1"/>
          <w:sz w:val="21"/>
          <w:szCs w:val="21"/>
        </w:rPr>
        <w:t xml:space="preserve"> </w:t>
      </w:r>
    </w:p>
    <w:p w:rsidR="00BD49C8" w:rsidP="00BD49C8" w:rsidRDefault="00BD49C8" w14:paraId="3ABF3221" w14:textId="77777777">
      <w:pPr>
        <w:jc w:val="both"/>
        <w:rPr>
          <w:rFonts w:ascii="Arial" w:hAnsi="Arial" w:eastAsia="Calibri" w:cs="Arial"/>
          <w:color w:val="000000" w:themeColor="text1"/>
          <w:sz w:val="22"/>
        </w:rPr>
      </w:pPr>
    </w:p>
    <w:p w:rsidR="00BD49C8" w:rsidP="00A66E6F" w:rsidRDefault="00BD49C8" w14:paraId="53F3015E" w14:textId="1D7B36B0">
      <w:pPr>
        <w:tabs>
          <w:tab w:val="left" w:pos="6663"/>
        </w:tabs>
        <w:spacing w:after="120" w:line="276" w:lineRule="auto"/>
        <w:jc w:val="both"/>
        <w:rPr>
          <w:rFonts w:ascii="Arial" w:hAnsi="Arial" w:cs="Arial"/>
          <w:color w:val="000000" w:themeColor="text1"/>
          <w:sz w:val="22"/>
        </w:rPr>
      </w:pPr>
      <w:bookmarkStart w:name="_Hlk45158648" w:id="3"/>
      <w:r>
        <w:rPr>
          <w:rFonts w:ascii="Arial" w:hAnsi="Arial" w:cs="Arial"/>
          <w:color w:val="000000" w:themeColor="text1"/>
          <w:sz w:val="22"/>
        </w:rPr>
        <w:t>De acuerdo con lo afirmado previamente</w:t>
      </w:r>
      <w:r w:rsidR="00C0653B">
        <w:rPr>
          <w:rFonts w:ascii="Arial" w:hAnsi="Arial" w:cs="Arial"/>
          <w:color w:val="000000" w:themeColor="text1"/>
          <w:sz w:val="22"/>
        </w:rPr>
        <w:t xml:space="preserve">, reiterando la respuesta otorgada en el concepto C-383 del 23 de junio de 2020, </w:t>
      </w:r>
      <w:r w:rsidRPr="003245C9" w:rsidR="000625D8">
        <w:rPr>
          <w:rFonts w:ascii="Arial" w:hAnsi="Arial" w:cs="Arial"/>
          <w:color w:val="000000" w:themeColor="text1"/>
          <w:sz w:val="22"/>
        </w:rPr>
        <w:t xml:space="preserve">según la versión 2 de </w:t>
      </w:r>
      <w:r w:rsidR="00C0653B">
        <w:rPr>
          <w:rFonts w:ascii="Arial" w:hAnsi="Arial" w:cs="Arial"/>
          <w:color w:val="000000" w:themeColor="text1"/>
          <w:sz w:val="22"/>
        </w:rPr>
        <w:t>los</w:t>
      </w:r>
      <w:r w:rsidRPr="003245C9" w:rsidR="00C0653B">
        <w:rPr>
          <w:rFonts w:ascii="Arial" w:hAnsi="Arial" w:cs="Arial"/>
          <w:color w:val="000000" w:themeColor="text1"/>
          <w:sz w:val="22"/>
        </w:rPr>
        <w:t xml:space="preserve"> </w:t>
      </w:r>
      <w:r w:rsidRPr="003245C9" w:rsidR="0044105A">
        <w:rPr>
          <w:rFonts w:ascii="Arial" w:hAnsi="Arial" w:cs="Arial"/>
          <w:color w:val="000000" w:themeColor="text1"/>
          <w:sz w:val="22"/>
        </w:rPr>
        <w:t>Documentos Tipo</w:t>
      </w:r>
      <w:r w:rsidR="00C0653B">
        <w:rPr>
          <w:rFonts w:ascii="Arial" w:hAnsi="Arial" w:cs="Arial"/>
          <w:color w:val="000000" w:themeColor="text1"/>
          <w:sz w:val="22"/>
        </w:rPr>
        <w:t xml:space="preserve"> de licitación de obra pública de infraestructura de transporte</w:t>
      </w:r>
      <w:r w:rsidRPr="003245C9" w:rsidR="000625D8">
        <w:rPr>
          <w:rFonts w:ascii="Arial" w:hAnsi="Arial" w:cs="Arial"/>
          <w:color w:val="000000" w:themeColor="text1"/>
          <w:sz w:val="22"/>
        </w:rPr>
        <w:t>,</w:t>
      </w:r>
      <w:r>
        <w:rPr>
          <w:rFonts w:ascii="Arial" w:hAnsi="Arial" w:cs="Arial"/>
          <w:color w:val="000000" w:themeColor="text1"/>
          <w:sz w:val="22"/>
        </w:rPr>
        <w:t xml:space="preserve"> para acreditar la capacidad organizacional</w:t>
      </w:r>
      <w:r w:rsidR="00C76B4E">
        <w:rPr>
          <w:rFonts w:ascii="Arial" w:hAnsi="Arial" w:cs="Arial"/>
          <w:color w:val="000000" w:themeColor="text1"/>
          <w:sz w:val="22"/>
        </w:rPr>
        <w:t xml:space="preserve"> de las personas obligadas a tener RUP,</w:t>
      </w:r>
      <w:r>
        <w:rPr>
          <w:rFonts w:ascii="Arial" w:hAnsi="Arial" w:cs="Arial"/>
          <w:color w:val="000000" w:themeColor="text1"/>
          <w:sz w:val="22"/>
        </w:rPr>
        <w:t xml:space="preserve"> solo se requerirá aportar el balance general debidamente firmado por el interesado o su representante legal y el revisor fiscal si está obligado a tenerlo, o el auditor o contador si no está obligado a tener revisor fiscal y la copia de la tarjeta profesional y certificado de antecedentes disciplinarios vigentes de los contadores públicos, revisores fiscales, contadores independientes –externos–, quienes suscribieron </w:t>
      </w:r>
      <w:r w:rsidR="00A249F7">
        <w:rPr>
          <w:rFonts w:ascii="Arial" w:hAnsi="Arial" w:cs="Arial"/>
          <w:color w:val="000000" w:themeColor="text1"/>
          <w:sz w:val="22"/>
        </w:rPr>
        <w:t>dichos documentos</w:t>
      </w:r>
      <w:r>
        <w:rPr>
          <w:rFonts w:ascii="Arial" w:hAnsi="Arial" w:cs="Arial"/>
          <w:color w:val="000000" w:themeColor="text1"/>
          <w:sz w:val="22"/>
        </w:rPr>
        <w:t>.</w:t>
      </w:r>
    </w:p>
    <w:p w:rsidR="00BD49C8" w:rsidP="00BD49C8" w:rsidRDefault="00BD49C8" w14:paraId="2C885AC7" w14:textId="1AEDAFB1">
      <w:pPr>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este sentido, las entidades no </w:t>
      </w:r>
      <w:r w:rsidR="00A249F7">
        <w:rPr>
          <w:rFonts w:ascii="Arial" w:hAnsi="Arial" w:cs="Arial"/>
          <w:color w:val="000000" w:themeColor="text1"/>
          <w:sz w:val="22"/>
        </w:rPr>
        <w:t xml:space="preserve">pueden </w:t>
      </w:r>
      <w:r>
        <w:rPr>
          <w:rFonts w:ascii="Arial" w:hAnsi="Arial" w:cs="Arial"/>
          <w:color w:val="000000" w:themeColor="text1"/>
          <w:sz w:val="22"/>
        </w:rPr>
        <w:t xml:space="preserve">exigir que el balance general esté </w:t>
      </w:r>
      <w:r w:rsidR="00E6543E">
        <w:rPr>
          <w:rFonts w:ascii="Arial" w:hAnsi="Arial" w:cs="Arial"/>
          <w:color w:val="000000" w:themeColor="text1"/>
          <w:sz w:val="22"/>
        </w:rPr>
        <w:t xml:space="preserve">auditado, </w:t>
      </w:r>
      <w:r>
        <w:rPr>
          <w:rFonts w:ascii="Arial" w:hAnsi="Arial" w:cs="Arial"/>
          <w:color w:val="000000" w:themeColor="text1"/>
          <w:sz w:val="22"/>
        </w:rPr>
        <w:t>certificado o dictaminado porque: i) el numeral 3 del artículo 2.2.1.1.1.6.4</w:t>
      </w:r>
      <w:r w:rsidR="00765A29">
        <w:rPr>
          <w:rFonts w:ascii="Arial" w:hAnsi="Arial" w:cs="Arial"/>
          <w:color w:val="000000" w:themeColor="text1"/>
          <w:sz w:val="22"/>
        </w:rPr>
        <w:t>.</w:t>
      </w:r>
      <w:r>
        <w:rPr>
          <w:rFonts w:ascii="Arial" w:hAnsi="Arial" w:cs="Arial"/>
          <w:color w:val="000000" w:themeColor="text1"/>
          <w:sz w:val="22"/>
        </w:rPr>
        <w:t xml:space="preserve"> del Decreto 1082 de 2015 no exige este requisito y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la Ley 49 de 1990 prevé que los balances generales firmados por el contador se presumen que se han tomado fielmente de los libros y que las cifras registradas en ellos reflejan en forma fidedigna la correspondiente situación financiera en la fecha del balance. </w:t>
      </w:r>
    </w:p>
    <w:bookmarkEnd w:id="3"/>
    <w:p w:rsidR="00BD49C8" w:rsidP="00BD49C8" w:rsidRDefault="00BD49C8" w14:paraId="060F3FCA" w14:textId="77777777">
      <w:pPr>
        <w:spacing w:line="276" w:lineRule="auto"/>
        <w:ind w:firstLine="708"/>
        <w:jc w:val="both"/>
        <w:rPr>
          <w:rFonts w:ascii="Arial" w:hAnsi="Arial" w:cs="Arial"/>
          <w:sz w:val="22"/>
        </w:rPr>
      </w:pPr>
    </w:p>
    <w:p w:rsidR="00BD49C8" w:rsidP="00BD49C8" w:rsidRDefault="00BD49C8" w14:paraId="36FFA61F" w14:textId="77777777">
      <w:pPr>
        <w:spacing w:line="276" w:lineRule="auto"/>
        <w:jc w:val="both"/>
        <w:rPr>
          <w:rFonts w:ascii="Arial" w:hAnsi="Arial" w:cs="Arial"/>
          <w:color w:val="000000" w:themeColor="text1"/>
          <w:sz w:val="22"/>
        </w:rPr>
      </w:pPr>
    </w:p>
    <w:p w:rsidR="00BD49C8" w:rsidP="00BD49C8" w:rsidRDefault="00BD49C8" w14:paraId="0894BC19" w14:textId="77777777">
      <w:pPr>
        <w:spacing w:line="276" w:lineRule="auto"/>
        <w:jc w:val="both"/>
        <w:rPr>
          <w:rFonts w:ascii="Arial" w:hAnsi="Arial" w:cs="Arial"/>
          <w:color w:val="000000" w:themeColor="text1"/>
          <w:sz w:val="22"/>
        </w:rPr>
      </w:pPr>
      <w:r>
        <w:rPr>
          <w:rFonts w:ascii="Arial" w:hAnsi="Arial" w:cs="Arial"/>
          <w:color w:val="000000" w:themeColor="text1"/>
          <w:sz w:val="22"/>
        </w:rPr>
        <w:t>Este concepto tiene el alcance previsto en el artículo 28 del Código de Procedimiento Administrativo y de lo Contencioso Administrativo.</w:t>
      </w:r>
    </w:p>
    <w:p w:rsidR="00BD49C8" w:rsidP="00BD49C8" w:rsidRDefault="00BD49C8" w14:paraId="4D00AD79" w14:textId="77777777">
      <w:pPr>
        <w:ind w:firstLine="709"/>
        <w:jc w:val="both"/>
        <w:rPr>
          <w:rFonts w:ascii="Arial" w:hAnsi="Arial" w:cs="Arial"/>
          <w:color w:val="000000" w:themeColor="text1"/>
          <w:sz w:val="22"/>
        </w:rPr>
      </w:pPr>
    </w:p>
    <w:p w:rsidR="00E90F2F" w:rsidP="00E90F2F" w:rsidRDefault="00E90F2F" w14:paraId="1C36FCBC" w14:textId="77777777">
      <w:pPr>
        <w:rPr>
          <w:rFonts w:ascii="Arial" w:hAnsi="Arial" w:eastAsia="Times New Roman" w:cs="Arial"/>
          <w:sz w:val="22"/>
          <w:lang w:val="es-CO" w:eastAsia="es-CO"/>
        </w:rPr>
      </w:pPr>
      <w:bookmarkStart w:name="_Hlk50986665" w:id="4"/>
      <w:bookmarkStart w:name="_Hlk55258198" w:id="5"/>
      <w:r>
        <w:rPr>
          <w:rFonts w:ascii="Arial" w:hAnsi="Arial" w:cs="Arial"/>
          <w:sz w:val="22"/>
          <w:lang w:eastAsia="es-CO"/>
        </w:rPr>
        <w:t>Atentamente,</w:t>
      </w:r>
    </w:p>
    <w:p w:rsidR="00E90F2F" w:rsidP="00E90F2F" w:rsidRDefault="00E90F2F" w14:paraId="048A6808" w14:textId="77777777">
      <w:pPr>
        <w:rPr>
          <w:rFonts w:ascii="Arial" w:hAnsi="Arial" w:cs="Arial"/>
          <w:sz w:val="22"/>
          <w:lang w:eastAsia="es-CO"/>
        </w:rPr>
      </w:pPr>
    </w:p>
    <w:p w:rsidR="00E90F2F" w:rsidP="4B217F15" w:rsidRDefault="00E90F2F" w14:paraId="4CC5A311" w14:textId="25FFFFEA">
      <w:pPr>
        <w:pStyle w:val="Normal"/>
        <w:jc w:val="center"/>
      </w:pPr>
      <w:r w:rsidR="6BB83D80">
        <w:drawing>
          <wp:inline wp14:editId="78EFF81B" wp14:anchorId="74DBB092">
            <wp:extent cx="2381250" cy="1057275"/>
            <wp:effectExtent l="0" t="0" r="0" b="0"/>
            <wp:docPr id="20505549" name="" title=""/>
            <wp:cNvGraphicFramePr>
              <a:graphicFrameLocks noChangeAspect="1"/>
            </wp:cNvGraphicFramePr>
            <a:graphic>
              <a:graphicData uri="http://schemas.openxmlformats.org/drawingml/2006/picture">
                <pic:pic>
                  <pic:nvPicPr>
                    <pic:cNvPr id="0" name=""/>
                    <pic:cNvPicPr/>
                  </pic:nvPicPr>
                  <pic:blipFill>
                    <a:blip r:embed="Rf6154d9071814d01">
                      <a:extLst>
                        <a:ext xmlns:a="http://schemas.openxmlformats.org/drawingml/2006/main" uri="{28A0092B-C50C-407E-A947-70E740481C1C}">
                          <a14:useLocalDpi val="0"/>
                        </a:ext>
                      </a:extLst>
                    </a:blip>
                    <a:stretch>
                      <a:fillRect/>
                    </a:stretch>
                  </pic:blipFill>
                  <pic:spPr>
                    <a:xfrm>
                      <a:off x="0" y="0"/>
                      <a:ext cx="2381250" cy="1057275"/>
                    </a:xfrm>
                    <a:prstGeom prst="rect">
                      <a:avLst/>
                    </a:prstGeom>
                  </pic:spPr>
                </pic:pic>
              </a:graphicData>
            </a:graphic>
          </wp:inline>
        </w:drawing>
      </w:r>
    </w:p>
    <w:p w:rsidR="00E90F2F" w:rsidP="00E90F2F" w:rsidRDefault="00E90F2F" w14:paraId="550DAACD" w14:textId="77777777">
      <w:pPr>
        <w:jc w:val="center"/>
        <w:rPr>
          <w:rFonts w:ascii="Arial" w:hAnsi="Arial" w:cs="Arial"/>
          <w:sz w:val="18"/>
          <w:szCs w:val="20"/>
          <w:lang w:eastAsia="es-CO"/>
        </w:rPr>
      </w:pPr>
    </w:p>
    <w:p w:rsidR="00E90F2F" w:rsidP="00E90F2F" w:rsidRDefault="00E90F2F" w14:paraId="085E5C55"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E90F2F" w:rsidTr="00E90F2F" w14:paraId="607D587E" w14:textId="77777777">
        <w:trPr>
          <w:trHeight w:val="315"/>
        </w:trPr>
        <w:tc>
          <w:tcPr>
            <w:tcW w:w="488" w:type="dxa"/>
            <w:vAlign w:val="center"/>
            <w:hideMark/>
          </w:tcPr>
          <w:p w:rsidR="00E90F2F" w:rsidRDefault="00E90F2F" w14:paraId="2708E4E6" w14:textId="77777777">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E90F2F" w:rsidRDefault="00E90F2F" w14:paraId="1B4211FD" w14:textId="77777777">
            <w:pPr>
              <w:rPr>
                <w:rFonts w:ascii="Arial" w:hAnsi="Arial" w:cs="Arial"/>
                <w:sz w:val="16"/>
                <w:szCs w:val="16"/>
                <w:lang w:eastAsia="es-ES"/>
              </w:rPr>
            </w:pPr>
            <w:r>
              <w:rPr>
                <w:rFonts w:ascii="Arial" w:hAnsi="Arial" w:cs="Arial"/>
                <w:sz w:val="16"/>
                <w:szCs w:val="16"/>
                <w:lang w:eastAsia="es-ES"/>
              </w:rPr>
              <w:t>Ximena Ríos López</w:t>
            </w:r>
          </w:p>
          <w:p w:rsidR="00E90F2F" w:rsidRDefault="00E90F2F" w14:paraId="50B8E6DC" w14:textId="77777777">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E90F2F" w:rsidTr="00E90F2F" w14:paraId="7725571A" w14:textId="77777777">
        <w:trPr>
          <w:trHeight w:val="330"/>
        </w:trPr>
        <w:tc>
          <w:tcPr>
            <w:tcW w:w="488" w:type="dxa"/>
            <w:vAlign w:val="center"/>
            <w:hideMark/>
          </w:tcPr>
          <w:p w:rsidR="00E90F2F" w:rsidRDefault="00E90F2F" w14:paraId="43B8BA0E" w14:textId="77777777">
            <w:pPr>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E90F2F" w:rsidRDefault="00E90F2F" w14:paraId="20C69496" w14:textId="77777777">
            <w:pPr>
              <w:rPr>
                <w:rFonts w:ascii="Arial" w:hAnsi="Arial" w:cs="Arial"/>
                <w:sz w:val="16"/>
                <w:szCs w:val="16"/>
                <w:lang w:eastAsia="es-ES"/>
              </w:rPr>
            </w:pPr>
            <w:r>
              <w:rPr>
                <w:rFonts w:ascii="Arial" w:hAnsi="Arial" w:cs="Arial"/>
                <w:sz w:val="16"/>
                <w:szCs w:val="16"/>
                <w:lang w:eastAsia="es-ES"/>
              </w:rPr>
              <w:t>Sebastián Ramírez Grisales</w:t>
            </w:r>
          </w:p>
          <w:p w:rsidR="00E90F2F" w:rsidRDefault="00E90F2F" w14:paraId="7D3F0EBD" w14:textId="77777777">
            <w:pPr>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E90F2F" w:rsidTr="00E90F2F" w14:paraId="072A5DEB" w14:textId="77777777">
        <w:trPr>
          <w:trHeight w:val="300"/>
        </w:trPr>
        <w:tc>
          <w:tcPr>
            <w:tcW w:w="488" w:type="dxa"/>
            <w:vAlign w:val="center"/>
            <w:hideMark/>
          </w:tcPr>
          <w:p w:rsidR="00E90F2F" w:rsidRDefault="00E90F2F" w14:paraId="6E8B76C1" w14:textId="77777777">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E90F2F" w:rsidRDefault="00E90F2F" w14:paraId="7757C31F" w14:textId="77777777">
            <w:pPr>
              <w:rPr>
                <w:rFonts w:ascii="Arial" w:hAnsi="Arial" w:cs="Arial"/>
                <w:sz w:val="16"/>
                <w:szCs w:val="16"/>
                <w:lang w:eastAsia="es-ES"/>
              </w:rPr>
            </w:pPr>
            <w:r>
              <w:rPr>
                <w:rFonts w:ascii="Arial" w:hAnsi="Arial" w:cs="Arial"/>
                <w:sz w:val="16"/>
                <w:szCs w:val="16"/>
                <w:lang w:eastAsia="es-ES"/>
              </w:rPr>
              <w:t>Jorge Augusto Tirado Navarro</w:t>
            </w:r>
          </w:p>
          <w:p w:rsidR="00E90F2F" w:rsidRDefault="00E90F2F" w14:paraId="7CE56396" w14:textId="77777777">
            <w:pPr>
              <w:rPr>
                <w:rFonts w:ascii="Arial" w:hAnsi="Arial" w:cs="Arial"/>
                <w:sz w:val="16"/>
                <w:szCs w:val="16"/>
                <w:lang w:eastAsia="es-ES"/>
              </w:rPr>
            </w:pPr>
            <w:r>
              <w:rPr>
                <w:rFonts w:ascii="Arial" w:hAnsi="Arial" w:cs="Arial"/>
                <w:sz w:val="16"/>
                <w:szCs w:val="16"/>
                <w:lang w:eastAsia="es-ES"/>
              </w:rPr>
              <w:t>Subdirector de Gestión Contractual</w:t>
            </w:r>
          </w:p>
        </w:tc>
      </w:tr>
      <w:tr w:rsidR="00E90F2F" w:rsidTr="00E90F2F" w14:paraId="381E3896" w14:textId="77777777">
        <w:trPr>
          <w:trHeight w:val="300"/>
        </w:trPr>
        <w:tc>
          <w:tcPr>
            <w:tcW w:w="488" w:type="dxa"/>
            <w:vAlign w:val="center"/>
            <w:hideMark/>
          </w:tcPr>
          <w:p w:rsidR="00E90F2F" w:rsidRDefault="00E90F2F" w14:paraId="7F61AD8D" w14:textId="77777777">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E90F2F" w:rsidRDefault="00E90F2F" w14:paraId="614BE85E" w14:textId="77777777">
            <w:pPr>
              <w:rPr>
                <w:rFonts w:ascii="Arial" w:hAnsi="Arial" w:cs="Arial"/>
                <w:sz w:val="16"/>
                <w:szCs w:val="16"/>
                <w:lang w:eastAsia="es-ES"/>
              </w:rPr>
            </w:pPr>
            <w:r>
              <w:rPr>
                <w:rFonts w:ascii="Arial" w:hAnsi="Arial" w:cs="Arial"/>
                <w:sz w:val="16"/>
                <w:szCs w:val="16"/>
                <w:lang w:eastAsia="es-ES"/>
              </w:rPr>
              <w:t>0</w:t>
            </w:r>
          </w:p>
        </w:tc>
        <w:bookmarkEnd w:id="4"/>
        <w:bookmarkEnd w:id="5"/>
      </w:tr>
    </w:tbl>
    <w:p w:rsidR="00BD49C8" w:rsidP="00BD49C8" w:rsidRDefault="00BD49C8" w14:paraId="4D9B84EB" w14:textId="77777777">
      <w:pPr>
        <w:rPr>
          <w:rFonts w:ascii="Arial" w:hAnsi="Arial" w:cs="Arial"/>
          <w:color w:val="000000" w:themeColor="text1"/>
        </w:rPr>
      </w:pPr>
    </w:p>
    <w:p w:rsidR="00BD49C8" w:rsidP="00BD49C8" w:rsidRDefault="00BD49C8" w14:paraId="62470668" w14:textId="77777777">
      <w:pPr>
        <w:jc w:val="both"/>
        <w:rPr>
          <w:rFonts w:ascii="Arial" w:hAnsi="Arial" w:eastAsia="Calibri" w:cs="Arial"/>
          <w:color w:val="4E4D4D"/>
          <w:sz w:val="22"/>
        </w:rPr>
      </w:pPr>
    </w:p>
    <w:p w:rsidR="00BD49C8" w:rsidP="00BD49C8" w:rsidRDefault="00BD49C8" w14:paraId="59CDB838" w14:textId="77777777"/>
    <w:bookmarkEnd w:id="0"/>
    <w:p w:rsidRPr="00BD49C8" w:rsidR="007B0854" w:rsidP="00BD49C8" w:rsidRDefault="007B0854" w14:paraId="7EBF297E" w14:textId="77777777"/>
    <w:sectPr w:rsidRPr="00BD49C8" w:rsidR="007B0854" w:rsidSect="005A79FE">
      <w:headerReference w:type="default" r:id="rId13"/>
      <w:footerReference w:type="default" r:id="rId14"/>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36ED" w:rsidRDefault="005B36ED" w14:paraId="146AFC79" w14:textId="77777777">
      <w:r>
        <w:separator/>
      </w:r>
    </w:p>
  </w:endnote>
  <w:endnote w:type="continuationSeparator" w:id="0">
    <w:p w:rsidR="005B36ED" w:rsidRDefault="005B36ED" w14:paraId="11792B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4B217F15">
      <w:drawing>
        <wp:inline wp14:editId="78ED3A4C" wp14:anchorId="608B196D">
          <wp:extent cx="4241994" cy="595165"/>
          <wp:effectExtent l="0" t="0" r="6350" b="0"/>
          <wp:docPr id="12" name="Imagen 12" title=""/>
          <wp:cNvGraphicFramePr>
            <a:graphicFrameLocks noChangeAspect="1"/>
          </wp:cNvGraphicFramePr>
          <a:graphic>
            <a:graphicData uri="http://schemas.openxmlformats.org/drawingml/2006/picture">
              <pic:pic>
                <pic:nvPicPr>
                  <pic:cNvPr id="0" name="Imagen 12"/>
                  <pic:cNvPicPr/>
                </pic:nvPicPr>
                <pic:blipFill>
                  <a:blip r:embed="R2d7494fa2d28455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36ED" w:rsidRDefault="005B36ED" w14:paraId="5826F0FA" w14:textId="77777777">
      <w:r>
        <w:separator/>
      </w:r>
    </w:p>
  </w:footnote>
  <w:footnote w:type="continuationSeparator" w:id="0">
    <w:p w:rsidR="005B36ED" w:rsidRDefault="005B36ED" w14:paraId="7B40575B" w14:textId="77777777">
      <w:r>
        <w:continuationSeparator/>
      </w:r>
    </w:p>
  </w:footnote>
  <w:footnote w:id="1">
    <w:p w:rsidRPr="00C243E3" w:rsidR="00BD49C8" w:rsidP="00C243E3" w:rsidRDefault="00BD49C8" w14:paraId="74C53F87" w14:textId="77777777">
      <w:pPr>
        <w:pStyle w:val="Textonotapie"/>
        <w:ind w:firstLine="708"/>
        <w:jc w:val="both"/>
        <w:rPr>
          <w:rFonts w:ascii="Arial" w:hAnsi="Arial" w:eastAsia="Calibri"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hAnsi="Arial" w:eastAsia="Calibri"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Pr="00C243E3" w:rsidR="00BD49C8" w:rsidP="00C243E3" w:rsidRDefault="00BD49C8" w14:paraId="4E231E2B" w14:textId="77777777">
      <w:pPr>
        <w:pStyle w:val="Textonotapie"/>
        <w:ind w:firstLine="708"/>
        <w:jc w:val="both"/>
        <w:rPr>
          <w:rFonts w:ascii="Arial" w:hAnsi="Arial" w:eastAsia="Calibri" w:cs="Arial"/>
          <w:color w:val="000000" w:themeColor="text1"/>
          <w:sz w:val="19"/>
          <w:szCs w:val="19"/>
        </w:rPr>
      </w:pPr>
      <w:r w:rsidRPr="00C243E3">
        <w:rPr>
          <w:rFonts w:ascii="Arial" w:hAnsi="Arial" w:eastAsia="Calibri" w:cs="Arial"/>
          <w:color w:val="000000" w:themeColor="text1"/>
          <w:sz w:val="19"/>
          <w:szCs w:val="19"/>
        </w:rPr>
        <w:t>[…]</w:t>
      </w:r>
    </w:p>
    <w:p w:rsidRPr="00C243E3" w:rsidR="00BD49C8" w:rsidP="00C243E3" w:rsidRDefault="00BD49C8" w14:paraId="344948D7" w14:textId="77777777">
      <w:pPr>
        <w:pStyle w:val="Textonotapie"/>
        <w:ind w:firstLine="708"/>
        <w:jc w:val="both"/>
        <w:rPr>
          <w:rFonts w:ascii="Arial" w:hAnsi="Arial" w:cs="Arial"/>
          <w:color w:val="000000" w:themeColor="text1"/>
          <w:sz w:val="19"/>
          <w:szCs w:val="19"/>
          <w:lang w:val="es-CO"/>
        </w:rPr>
      </w:pPr>
      <w:r w:rsidRPr="00C243E3">
        <w:rPr>
          <w:rFonts w:ascii="Arial" w:hAnsi="Arial" w:eastAsia="Calibri"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rsidRPr="00C243E3" w:rsidR="00BD49C8" w:rsidP="00C243E3" w:rsidRDefault="00BD49C8" w14:paraId="7A7C2530" w14:textId="77777777">
      <w:pPr>
        <w:pStyle w:val="Textonotapie"/>
        <w:jc w:val="both"/>
        <w:rPr>
          <w:rFonts w:ascii="Arial" w:hAnsi="Arial" w:cs="Arial"/>
          <w:color w:val="000000" w:themeColor="text1"/>
          <w:sz w:val="19"/>
          <w:szCs w:val="19"/>
          <w:lang w:val="es-CO"/>
        </w:rPr>
      </w:pPr>
    </w:p>
  </w:footnote>
  <w:footnote w:id="2">
    <w:p w:rsidRPr="00C243E3" w:rsidR="0072364C" w:rsidP="00C243E3" w:rsidRDefault="00BD49C8" w14:paraId="79C1B909" w14:textId="2B79E428">
      <w:pPr>
        <w:pStyle w:val="Textonotapie"/>
        <w:ind w:firstLine="708"/>
        <w:jc w:val="both"/>
        <w:rPr>
          <w:rFonts w:ascii="Arial" w:hAnsi="Arial" w:cs="Arial"/>
          <w:color w:val="000000" w:themeColor="text1"/>
          <w:sz w:val="19"/>
          <w:szCs w:val="19"/>
          <w:lang w:val="es-CO"/>
        </w:rPr>
      </w:pPr>
      <w:r w:rsidRPr="00C243E3">
        <w:rPr>
          <w:rFonts w:ascii="Arial" w:hAnsi="Arial" w:eastAsia="Calibri" w:cs="Arial"/>
          <w:color w:val="000000" w:themeColor="text1"/>
          <w:sz w:val="19"/>
          <w:szCs w:val="19"/>
          <w:vertAlign w:val="superscript"/>
        </w:rPr>
        <w:footnoteRef/>
      </w:r>
      <w:r w:rsidRPr="00C243E3">
        <w:rPr>
          <w:rFonts w:ascii="Arial" w:hAnsi="Arial" w:eastAsia="Calibri" w:cs="Arial"/>
          <w:color w:val="000000" w:themeColor="text1"/>
          <w:sz w:val="19"/>
          <w:szCs w:val="19"/>
          <w:vertAlign w:val="superscript"/>
        </w:rPr>
        <w:t xml:space="preserve"> </w:t>
      </w:r>
      <w:r w:rsidRPr="00C243E3">
        <w:rPr>
          <w:rFonts w:ascii="Arial" w:hAnsi="Arial" w:eastAsia="Calibri" w:cs="Arial"/>
          <w:color w:val="000000" w:themeColor="text1"/>
          <w:sz w:val="19"/>
          <w:szCs w:val="19"/>
        </w:rPr>
        <w:t xml:space="preserve">CONSEJO DE ESTADO. Sección Tercera. Sentencia del 26 de junio de 2003. Rad. 13.354. C.P: María Elena Giraldo Gómez. </w:t>
      </w:r>
    </w:p>
  </w:footnote>
  <w:footnote w:id="3">
    <w:p w:rsidRPr="00C243E3" w:rsidR="00987B6A" w:rsidP="00C243E3" w:rsidRDefault="00987B6A" w14:paraId="6D1427E7" w14:textId="037D5272">
      <w:pPr>
        <w:pStyle w:val="Textonotapie"/>
        <w:ind w:firstLine="708"/>
        <w:jc w:val="both"/>
        <w:rPr>
          <w:rFonts w:ascii="Arial" w:hAnsi="Arial" w:eastAsia="Calibri" w:cs="Arial"/>
          <w:color w:val="000000" w:themeColor="text1"/>
          <w:sz w:val="19"/>
          <w:szCs w:val="19"/>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hAnsi="Arial" w:eastAsia="Calibri" w:cs="Arial"/>
          <w:color w:val="000000" w:themeColor="text1"/>
          <w:sz w:val="19"/>
          <w:szCs w:val="19"/>
        </w:rPr>
        <w:t>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rsidRPr="00C243E3" w:rsidR="00987B6A" w:rsidP="00C243E3" w:rsidRDefault="00987B6A" w14:paraId="394BB677" w14:textId="77777777">
      <w:pPr>
        <w:pStyle w:val="Textonotapie"/>
        <w:ind w:firstLine="708"/>
        <w:jc w:val="both"/>
        <w:rPr>
          <w:rFonts w:ascii="Arial" w:hAnsi="Arial" w:eastAsia="Calibri" w:cs="Arial"/>
          <w:color w:val="000000" w:themeColor="text1"/>
          <w:sz w:val="19"/>
          <w:szCs w:val="19"/>
        </w:rPr>
      </w:pPr>
    </w:p>
    <w:p w:rsidRPr="00C243E3" w:rsidR="00987B6A" w:rsidP="00C243E3" w:rsidRDefault="00987B6A" w14:paraId="28A3BC4A" w14:textId="3CD2533C">
      <w:pPr>
        <w:pStyle w:val="Textonotapie"/>
        <w:ind w:firstLine="708"/>
        <w:jc w:val="both"/>
        <w:rPr>
          <w:rFonts w:ascii="Arial" w:hAnsi="Arial" w:eastAsia="Calibri" w:cs="Arial"/>
          <w:color w:val="000000" w:themeColor="text1"/>
          <w:sz w:val="19"/>
          <w:szCs w:val="19"/>
        </w:rPr>
      </w:pPr>
      <w:r w:rsidRPr="00C243E3">
        <w:rPr>
          <w:rFonts w:ascii="Arial" w:hAnsi="Arial" w:eastAsia="Calibri" w:cs="Arial"/>
          <w:color w:val="000000" w:themeColor="text1"/>
          <w:sz w:val="19"/>
          <w:szCs w:val="19"/>
        </w:rPr>
        <w:t>»1. Manuales para el uso de los Acuerdos Marco de Precios.</w:t>
      </w:r>
    </w:p>
    <w:p w:rsidRPr="00C243E3" w:rsidR="00987B6A" w:rsidP="00C243E3" w:rsidRDefault="00987B6A" w14:paraId="2C7B1A2E" w14:textId="77777777">
      <w:pPr>
        <w:pStyle w:val="Textonotapie"/>
        <w:ind w:firstLine="708"/>
        <w:jc w:val="both"/>
        <w:rPr>
          <w:rFonts w:ascii="Arial" w:hAnsi="Arial" w:eastAsia="Calibri" w:cs="Arial"/>
          <w:color w:val="000000" w:themeColor="text1"/>
          <w:sz w:val="19"/>
          <w:szCs w:val="19"/>
        </w:rPr>
      </w:pPr>
    </w:p>
    <w:p w:rsidRPr="00C243E3" w:rsidR="00987B6A" w:rsidP="00C243E3" w:rsidRDefault="00987B6A" w14:paraId="668DE544" w14:textId="2A3F0BC1">
      <w:pPr>
        <w:pStyle w:val="Textonotapie"/>
        <w:ind w:firstLine="708"/>
        <w:jc w:val="both"/>
        <w:rPr>
          <w:rFonts w:ascii="Arial" w:hAnsi="Arial" w:eastAsia="Calibri" w:cs="Arial"/>
          <w:color w:val="000000" w:themeColor="text1"/>
          <w:sz w:val="19"/>
          <w:szCs w:val="19"/>
        </w:rPr>
      </w:pPr>
      <w:r w:rsidRPr="00C243E3">
        <w:rPr>
          <w:rFonts w:ascii="Arial" w:hAnsi="Arial" w:eastAsia="Calibri" w:cs="Arial"/>
          <w:color w:val="000000" w:themeColor="text1"/>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p>
    <w:p w:rsidRPr="00C243E3" w:rsidR="00C243E3" w:rsidP="00C243E3" w:rsidRDefault="00987B6A" w14:paraId="041FB266" w14:textId="7E32979D">
      <w:pPr>
        <w:pStyle w:val="Textonotapie"/>
        <w:ind w:firstLine="708"/>
        <w:jc w:val="both"/>
        <w:rPr>
          <w:rFonts w:ascii="Arial" w:hAnsi="Arial" w:cs="Arial"/>
          <w:sz w:val="19"/>
          <w:szCs w:val="19"/>
          <w:lang w:val="es-CO"/>
        </w:rPr>
      </w:pPr>
      <w:r w:rsidRPr="00C243E3">
        <w:rPr>
          <w:rFonts w:ascii="Arial" w:hAnsi="Arial" w:eastAsia="Calibri" w:cs="Arial"/>
          <w:color w:val="000000" w:themeColor="text1"/>
          <w:sz w:val="19"/>
          <w:szCs w:val="19"/>
        </w:rPr>
        <w:t>»[…]».</w:t>
      </w:r>
    </w:p>
  </w:footnote>
  <w:footnote w:id="4">
    <w:p w:rsidRPr="00C243E3" w:rsidR="00BD49C8" w:rsidP="00C243E3" w:rsidRDefault="00BD49C8" w14:paraId="5B83223E" w14:textId="77777777">
      <w:pPr>
        <w:pStyle w:val="NormalWeb"/>
        <w:shd w:val="clear" w:color="auto" w:fill="FFFFFF"/>
        <w:spacing w:before="0" w:beforeAutospacing="0" w:after="150" w:afterAutospacing="0"/>
        <w:ind w:firstLine="708"/>
        <w:jc w:val="both"/>
        <w:rPr>
          <w:rFonts w:ascii="Arial" w:hAnsi="Arial" w:eastAsia="Calibri" w:cs="Arial"/>
          <w:color w:val="000000" w:themeColor="text1"/>
          <w:sz w:val="19"/>
          <w:szCs w:val="19"/>
          <w:lang w:val="es-MX" w:eastAsia="en-US"/>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hAnsi="Arial" w:eastAsia="Calibri"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rsidRPr="00C243E3" w:rsidR="00BD49C8" w:rsidP="00C243E3" w:rsidRDefault="00BD49C8" w14:paraId="50C58508" w14:textId="77777777">
      <w:pPr>
        <w:shd w:val="clear" w:color="auto" w:fill="FFFFFF"/>
        <w:ind w:firstLine="709"/>
        <w:jc w:val="both"/>
        <w:rPr>
          <w:rFonts w:ascii="Arial" w:hAnsi="Arial" w:eastAsia="Calibri" w:cs="Arial"/>
          <w:color w:val="000000" w:themeColor="text1"/>
          <w:sz w:val="19"/>
          <w:szCs w:val="19"/>
        </w:rPr>
      </w:pPr>
      <w:r w:rsidRPr="00C243E3">
        <w:rPr>
          <w:rFonts w:ascii="Arial" w:hAnsi="Arial" w:eastAsia="Calibri"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rsidRPr="00C243E3" w:rsidR="00BD49C8" w:rsidP="00C243E3" w:rsidRDefault="00BD49C8" w14:paraId="448D5BF2" w14:textId="77777777">
      <w:pPr>
        <w:shd w:val="clear" w:color="auto" w:fill="FFFFFF"/>
        <w:ind w:firstLine="709"/>
        <w:jc w:val="both"/>
        <w:rPr>
          <w:rFonts w:ascii="Arial" w:hAnsi="Arial" w:eastAsia="Calibri" w:cs="Arial"/>
          <w:color w:val="000000" w:themeColor="text1"/>
          <w:sz w:val="19"/>
          <w:szCs w:val="19"/>
        </w:rPr>
      </w:pPr>
      <w:r w:rsidRPr="00C243E3">
        <w:rPr>
          <w:rFonts w:ascii="Arial" w:hAnsi="Arial" w:eastAsia="Calibri"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rsidR="00BD49C8" w:rsidP="00C243E3" w:rsidRDefault="00BD49C8" w14:paraId="7E0D3D29" w14:textId="17E486C2">
      <w:pPr>
        <w:shd w:val="clear" w:color="auto" w:fill="FFFFFF"/>
        <w:spacing w:after="150"/>
        <w:ind w:firstLine="708"/>
        <w:jc w:val="both"/>
        <w:rPr>
          <w:rFonts w:ascii="Arial" w:hAnsi="Arial" w:eastAsia="Calibri" w:cs="Arial"/>
          <w:color w:val="000000" w:themeColor="text1"/>
          <w:sz w:val="19"/>
          <w:szCs w:val="19"/>
        </w:rPr>
      </w:pPr>
      <w:r w:rsidRPr="00C243E3">
        <w:rPr>
          <w:rFonts w:ascii="Arial" w:hAnsi="Arial" w:eastAsia="Calibri"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rsidRPr="00C243E3" w:rsidR="0072364C" w:rsidP="00C243E3" w:rsidRDefault="0072364C" w14:paraId="351276F3" w14:textId="77777777">
      <w:pPr>
        <w:shd w:val="clear" w:color="auto" w:fill="FFFFFF"/>
        <w:spacing w:after="150"/>
        <w:ind w:firstLine="708"/>
        <w:jc w:val="both"/>
        <w:rPr>
          <w:rFonts w:ascii="Arial" w:hAnsi="Arial" w:eastAsia="Calibri" w:cs="Arial"/>
          <w:color w:val="000000" w:themeColor="text1"/>
          <w:sz w:val="19"/>
          <w:szCs w:val="19"/>
        </w:rPr>
      </w:pPr>
    </w:p>
  </w:footnote>
  <w:footnote w:id="5">
    <w:p w:rsidRPr="00C243E3" w:rsidR="00BD49C8" w:rsidP="00C243E3" w:rsidRDefault="00BD49C8" w14:paraId="5CF03D76" w14:textId="77777777">
      <w:pPr>
        <w:pStyle w:val="Textonotapie"/>
        <w:ind w:firstLine="708"/>
        <w:jc w:val="both"/>
        <w:rPr>
          <w:rFonts w:ascii="Arial" w:hAnsi="Arial" w:eastAsia="Calibri" w:cs="Arial"/>
          <w:color w:val="000000" w:themeColor="text1"/>
          <w:sz w:val="19"/>
          <w:szCs w:val="19"/>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hAnsi="Arial" w:eastAsia="Calibri"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rsidRPr="00C243E3" w:rsidR="00BD49C8" w:rsidP="00C243E3" w:rsidRDefault="00BD49C8" w14:paraId="0772C38B" w14:textId="77777777">
      <w:pPr>
        <w:pStyle w:val="Textonotapie"/>
        <w:ind w:firstLine="708"/>
        <w:jc w:val="both"/>
        <w:rPr>
          <w:rFonts w:ascii="Arial" w:hAnsi="Arial" w:eastAsia="Calibri" w:cs="Arial"/>
          <w:color w:val="000000" w:themeColor="text1"/>
          <w:sz w:val="19"/>
          <w:szCs w:val="19"/>
        </w:rPr>
      </w:pPr>
    </w:p>
  </w:footnote>
  <w:footnote w:id="6">
    <w:p w:rsidR="00BD49C8" w:rsidP="00C243E3" w:rsidRDefault="00BD49C8" w14:paraId="58C45FA5" w14:textId="42ADCBA9">
      <w:pPr>
        <w:pStyle w:val="Textonotapie"/>
        <w:ind w:firstLine="708"/>
        <w:jc w:val="both"/>
        <w:rPr>
          <w:rFonts w:ascii="Arial" w:hAnsi="Arial" w:eastAsia="Calibri" w:cs="Arial"/>
          <w:color w:val="000000" w:themeColor="text1"/>
          <w:sz w:val="19"/>
          <w:szCs w:val="19"/>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hAnsi="Arial" w:eastAsia="Calibri" w:cs="Arial"/>
          <w:color w:val="000000" w:themeColor="text1"/>
          <w:sz w:val="19"/>
          <w:szCs w:val="19"/>
        </w:rPr>
        <w:t>CORTE CONSTITUCIONAL. Sentencia C- 861 de 2008. M.P: Mauricio González Cuervo</w:t>
      </w:r>
      <w:r w:rsidR="0072364C">
        <w:rPr>
          <w:rFonts w:ascii="Arial" w:hAnsi="Arial" w:eastAsia="Calibri" w:cs="Arial"/>
          <w:color w:val="000000" w:themeColor="text1"/>
          <w:sz w:val="19"/>
          <w:szCs w:val="19"/>
        </w:rPr>
        <w:t>.</w:t>
      </w:r>
    </w:p>
    <w:p w:rsidRPr="00C243E3" w:rsidR="0072364C" w:rsidP="00C243E3" w:rsidRDefault="0072364C" w14:paraId="206AF228" w14:textId="77777777">
      <w:pPr>
        <w:pStyle w:val="Textonotapie"/>
        <w:ind w:firstLine="708"/>
        <w:jc w:val="both"/>
        <w:rPr>
          <w:rFonts w:ascii="Arial" w:hAnsi="Arial" w:eastAsia="Calibri"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78A245C">
      <w:rPr/>
      <w:t/>
    </w:r>
    <w:r w:rsidR="652DA474">
      <w:rPr/>
      <w:t/>
    </w:r>
    <w:r w:rsidR="4B217F15">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39AE0B84"/>
    <w:multiLevelType w:val="hybrid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0C75"/>
    <w:rsid w:val="00044B79"/>
    <w:rsid w:val="000625D8"/>
    <w:rsid w:val="000942EB"/>
    <w:rsid w:val="000B103F"/>
    <w:rsid w:val="000F14E8"/>
    <w:rsid w:val="00103915"/>
    <w:rsid w:val="00122B23"/>
    <w:rsid w:val="00137FFA"/>
    <w:rsid w:val="0014523E"/>
    <w:rsid w:val="00166D96"/>
    <w:rsid w:val="001808F6"/>
    <w:rsid w:val="00195E89"/>
    <w:rsid w:val="001A12A3"/>
    <w:rsid w:val="001A6489"/>
    <w:rsid w:val="00234B84"/>
    <w:rsid w:val="0024639B"/>
    <w:rsid w:val="002757CE"/>
    <w:rsid w:val="00282A6C"/>
    <w:rsid w:val="00284138"/>
    <w:rsid w:val="002B0DB7"/>
    <w:rsid w:val="002B3CC7"/>
    <w:rsid w:val="003033BA"/>
    <w:rsid w:val="003245C9"/>
    <w:rsid w:val="0034680A"/>
    <w:rsid w:val="00386456"/>
    <w:rsid w:val="003A581E"/>
    <w:rsid w:val="003E0F41"/>
    <w:rsid w:val="0044105A"/>
    <w:rsid w:val="004422D6"/>
    <w:rsid w:val="00463916"/>
    <w:rsid w:val="00474AFD"/>
    <w:rsid w:val="00484A7C"/>
    <w:rsid w:val="004A34D2"/>
    <w:rsid w:val="004B6DD3"/>
    <w:rsid w:val="004E1707"/>
    <w:rsid w:val="0051074C"/>
    <w:rsid w:val="00512472"/>
    <w:rsid w:val="00513AF2"/>
    <w:rsid w:val="0054413A"/>
    <w:rsid w:val="005564CA"/>
    <w:rsid w:val="005A79FE"/>
    <w:rsid w:val="005B36ED"/>
    <w:rsid w:val="006132CE"/>
    <w:rsid w:val="00655371"/>
    <w:rsid w:val="00697665"/>
    <w:rsid w:val="006A7FD0"/>
    <w:rsid w:val="006D7687"/>
    <w:rsid w:val="006E0572"/>
    <w:rsid w:val="00705631"/>
    <w:rsid w:val="00706009"/>
    <w:rsid w:val="0072364C"/>
    <w:rsid w:val="00742DD2"/>
    <w:rsid w:val="0075647A"/>
    <w:rsid w:val="007634AD"/>
    <w:rsid w:val="00765A29"/>
    <w:rsid w:val="0078122E"/>
    <w:rsid w:val="007977F1"/>
    <w:rsid w:val="007B0854"/>
    <w:rsid w:val="007F72CB"/>
    <w:rsid w:val="0083119B"/>
    <w:rsid w:val="00836EAB"/>
    <w:rsid w:val="0085092D"/>
    <w:rsid w:val="00855E2A"/>
    <w:rsid w:val="008C4775"/>
    <w:rsid w:val="008E1C15"/>
    <w:rsid w:val="00901015"/>
    <w:rsid w:val="009047C5"/>
    <w:rsid w:val="00943CD8"/>
    <w:rsid w:val="0095385A"/>
    <w:rsid w:val="00987B6A"/>
    <w:rsid w:val="00A24560"/>
    <w:rsid w:val="00A249F7"/>
    <w:rsid w:val="00A34538"/>
    <w:rsid w:val="00A66E6F"/>
    <w:rsid w:val="00A71696"/>
    <w:rsid w:val="00A758FC"/>
    <w:rsid w:val="00AA442B"/>
    <w:rsid w:val="00AA5446"/>
    <w:rsid w:val="00B22E22"/>
    <w:rsid w:val="00B31997"/>
    <w:rsid w:val="00B525CB"/>
    <w:rsid w:val="00B63CB2"/>
    <w:rsid w:val="00B86125"/>
    <w:rsid w:val="00BD49C8"/>
    <w:rsid w:val="00BD78FE"/>
    <w:rsid w:val="00BE2F0E"/>
    <w:rsid w:val="00C0653B"/>
    <w:rsid w:val="00C243E3"/>
    <w:rsid w:val="00C26F97"/>
    <w:rsid w:val="00C628D1"/>
    <w:rsid w:val="00C76B4E"/>
    <w:rsid w:val="00CA287E"/>
    <w:rsid w:val="00CB7345"/>
    <w:rsid w:val="00CC00CD"/>
    <w:rsid w:val="00D10FB8"/>
    <w:rsid w:val="00D118CC"/>
    <w:rsid w:val="00D16E39"/>
    <w:rsid w:val="00D24097"/>
    <w:rsid w:val="00D72E9D"/>
    <w:rsid w:val="00D82CE5"/>
    <w:rsid w:val="00D86063"/>
    <w:rsid w:val="00DA5AB1"/>
    <w:rsid w:val="00DC62E5"/>
    <w:rsid w:val="00DD735D"/>
    <w:rsid w:val="00DE3119"/>
    <w:rsid w:val="00DF236B"/>
    <w:rsid w:val="00E13AB8"/>
    <w:rsid w:val="00E1532A"/>
    <w:rsid w:val="00E33B62"/>
    <w:rsid w:val="00E42794"/>
    <w:rsid w:val="00E6543E"/>
    <w:rsid w:val="00E90F2F"/>
    <w:rsid w:val="00EB24FD"/>
    <w:rsid w:val="00F07705"/>
    <w:rsid w:val="00F11B67"/>
    <w:rsid w:val="00F50176"/>
    <w:rsid w:val="00F53BED"/>
    <w:rsid w:val="00F84899"/>
    <w:rsid w:val="00F859F0"/>
    <w:rsid w:val="00F86B3F"/>
    <w:rsid w:val="00F96B93"/>
    <w:rsid w:val="00FB6465"/>
    <w:rsid w:val="00FC1897"/>
    <w:rsid w:val="00FE141E"/>
    <w:rsid w:val="1272BAC3"/>
    <w:rsid w:val="20651958"/>
    <w:rsid w:val="433ABDE1"/>
    <w:rsid w:val="4B217F15"/>
    <w:rsid w:val="4D1B3B2D"/>
    <w:rsid w:val="578A245C"/>
    <w:rsid w:val="652DA474"/>
    <w:rsid w:val="6BB83D80"/>
    <w:rsid w:val="75A452D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805466969">
      <w:bodyDiv w:val="1"/>
      <w:marLeft w:val="0"/>
      <w:marRight w:val="0"/>
      <w:marTop w:val="0"/>
      <w:marBottom w:val="0"/>
      <w:divBdr>
        <w:top w:val="none" w:sz="0" w:space="0" w:color="auto"/>
        <w:left w:val="none" w:sz="0" w:space="0" w:color="auto"/>
        <w:bottom w:val="none" w:sz="0" w:space="0" w:color="auto"/>
        <w:right w:val="none" w:sz="0" w:space="0" w:color="auto"/>
      </w:divBdr>
    </w:div>
    <w:div w:id="1208688635">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poxta2.colombiacompra.gov.co/sites/docs/_layouts/15/listform.aspx?PageType=6&amp;ListId={41406f67-8aaf-444a-8f23-f6b9ad006b34}&amp;ID=119982" TargetMode="External" Id="R4c0babb8372f4f60" /><Relationship Type="http://schemas.openxmlformats.org/officeDocument/2006/relationships/image" Target="/media/image5.png" Id="R7a7edc99671443ff" /><Relationship Type="http://schemas.openxmlformats.org/officeDocument/2006/relationships/image" Target="/media/image6.png" Id="Rf6154d9071814d01" /></Relationships>
</file>

<file path=word/_rels/footer1.xml.rels>&#65279;<?xml version="1.0" encoding="utf-8"?><Relationships xmlns="http://schemas.openxmlformats.org/package/2006/relationships"><Relationship Type="http://schemas.openxmlformats.org/officeDocument/2006/relationships/image" Target="/media/image7.png" Id="R2d7494fa2d28455f"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E4EA00AD-3710-4598-9B93-A23BE1ABF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17F39-4242-47B6-B0D0-7F5EFE96C9A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12</revision>
  <dcterms:created xsi:type="dcterms:W3CDTF">2020-12-16T00:11:00.0000000Z</dcterms:created>
  <dcterms:modified xsi:type="dcterms:W3CDTF">2021-01-12T19:21:17.2843798Z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