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CAC71" w14:textId="5282EFA7" w:rsidR="002415B8" w:rsidRPr="002152C7" w:rsidRDefault="00B55C69" w:rsidP="008536BB">
      <w:pPr>
        <w:jc w:val="right"/>
        <w:rPr>
          <w:rFonts w:ascii="Arial" w:eastAsia="Calibri" w:hAnsi="Arial" w:cs="Arial"/>
          <w:b/>
          <w:color w:val="000000" w:themeColor="text1"/>
          <w:sz w:val="20"/>
          <w:szCs w:val="20"/>
          <w:lang w:val="es-ES_tradnl"/>
        </w:rPr>
      </w:pPr>
      <w:bookmarkStart w:id="0" w:name="_Hlk28946138"/>
      <w:bookmarkStart w:id="1" w:name="_Hlk29548183"/>
      <w:r w:rsidRPr="002152C7">
        <w:rPr>
          <w:rFonts w:ascii="Arial" w:hAnsi="Arial" w:cs="Arial"/>
          <w:bCs/>
          <w:color w:val="000000" w:themeColor="text1"/>
          <w:sz w:val="16"/>
          <w:szCs w:val="16"/>
          <w:lang w:val="es-ES_tradnl" w:eastAsia="es-ES"/>
        </w:rPr>
        <w:t>CCE-DES-FM-17</w:t>
      </w:r>
      <w:bookmarkEnd w:id="0"/>
      <w:bookmarkEnd w:id="1"/>
    </w:p>
    <w:p w14:paraId="55FBD910" w14:textId="77777777" w:rsidR="008536BB" w:rsidRPr="002152C7" w:rsidRDefault="008536BB" w:rsidP="00B95C30">
      <w:pPr>
        <w:spacing w:line="276" w:lineRule="auto"/>
        <w:jc w:val="both"/>
        <w:rPr>
          <w:rFonts w:ascii="Arial" w:hAnsi="Arial" w:cs="Arial"/>
          <w:noProof/>
          <w:color w:val="000000" w:themeColor="text1"/>
          <w:sz w:val="22"/>
          <w:lang w:val="es-ES_tradnl"/>
        </w:rPr>
      </w:pPr>
    </w:p>
    <w:p w14:paraId="733C543E" w14:textId="44FBA17A" w:rsidR="0099531F" w:rsidRPr="002152C7" w:rsidRDefault="006F6F04" w:rsidP="0099531F">
      <w:pPr>
        <w:jc w:val="both"/>
        <w:rPr>
          <w:rFonts w:ascii="Arial" w:eastAsia="Calibri" w:hAnsi="Arial" w:cs="Arial"/>
          <w:b/>
          <w:sz w:val="22"/>
          <w:lang w:val="es-ES_tradnl"/>
        </w:rPr>
      </w:pPr>
      <w:r w:rsidRPr="002152C7">
        <w:rPr>
          <w:rFonts w:ascii="Arial" w:eastAsia="Calibri" w:hAnsi="Arial" w:cs="Arial"/>
          <w:b/>
          <w:sz w:val="22"/>
          <w:lang w:val="es-ES_tradnl"/>
        </w:rPr>
        <w:t>ORGANISMOS INTERNACIONALES</w:t>
      </w:r>
      <w:r w:rsidR="0099531F" w:rsidRPr="002152C7">
        <w:rPr>
          <w:rFonts w:ascii="Arial" w:eastAsia="Calibri" w:hAnsi="Arial" w:cs="Arial"/>
          <w:b/>
          <w:sz w:val="22"/>
          <w:lang w:val="es-ES_tradnl"/>
        </w:rPr>
        <w:t xml:space="preserve"> </w:t>
      </w:r>
      <w:bookmarkStart w:id="2" w:name="_Hlk39666823"/>
      <w:r w:rsidR="0099531F" w:rsidRPr="002152C7">
        <w:rPr>
          <w:rFonts w:ascii="Arial" w:eastAsia="Calibri" w:hAnsi="Arial" w:cs="Arial"/>
          <w:b/>
          <w:color w:val="000000" w:themeColor="text1"/>
          <w:sz w:val="22"/>
          <w:lang w:val="es-ES_tradnl"/>
        </w:rPr>
        <w:t>–</w:t>
      </w:r>
      <w:bookmarkEnd w:id="2"/>
      <w:r w:rsidR="0099531F" w:rsidRPr="002152C7">
        <w:rPr>
          <w:rFonts w:ascii="Arial" w:eastAsia="Calibri" w:hAnsi="Arial" w:cs="Arial"/>
          <w:b/>
          <w:sz w:val="22"/>
          <w:lang w:val="es-ES_tradnl"/>
        </w:rPr>
        <w:t xml:space="preserve"> </w:t>
      </w:r>
      <w:r w:rsidR="00ED63A5" w:rsidRPr="002152C7">
        <w:rPr>
          <w:rFonts w:ascii="Arial" w:eastAsia="Calibri" w:hAnsi="Arial" w:cs="Arial"/>
          <w:b/>
          <w:sz w:val="22"/>
          <w:lang w:val="es-ES_tradnl"/>
        </w:rPr>
        <w:t xml:space="preserve">Concepto </w:t>
      </w:r>
      <w:r w:rsidR="00ED63A5" w:rsidRPr="002152C7">
        <w:rPr>
          <w:rFonts w:ascii="Arial" w:eastAsia="Calibri" w:hAnsi="Arial" w:cs="Arial"/>
          <w:b/>
          <w:color w:val="000000" w:themeColor="text1"/>
          <w:sz w:val="22"/>
          <w:lang w:val="es-ES_tradnl"/>
        </w:rPr>
        <w:t>– Contratación</w:t>
      </w:r>
    </w:p>
    <w:p w14:paraId="6C78BA0B" w14:textId="77777777" w:rsidR="0099531F" w:rsidRPr="002152C7" w:rsidRDefault="0099531F" w:rsidP="0099531F">
      <w:pPr>
        <w:jc w:val="both"/>
        <w:rPr>
          <w:rFonts w:ascii="Arial" w:eastAsia="Calibri" w:hAnsi="Arial" w:cs="Arial"/>
          <w:sz w:val="20"/>
          <w:szCs w:val="20"/>
          <w:lang w:val="es-ES_tradnl"/>
        </w:rPr>
      </w:pPr>
    </w:p>
    <w:p w14:paraId="6E862B02" w14:textId="752AE2CF" w:rsidR="0099531F" w:rsidRPr="002152C7" w:rsidRDefault="00ED63A5" w:rsidP="0099531F">
      <w:pPr>
        <w:jc w:val="both"/>
        <w:rPr>
          <w:rFonts w:ascii="Arial" w:hAnsi="Arial" w:cs="Arial"/>
          <w:noProof/>
          <w:color w:val="000000" w:themeColor="text1"/>
          <w:sz w:val="22"/>
          <w:lang w:val="es-ES"/>
        </w:rPr>
      </w:pPr>
      <w:r w:rsidRPr="002152C7">
        <w:rPr>
          <w:rFonts w:ascii="Arial" w:eastAsia="Calibri" w:hAnsi="Arial" w:cs="Arial"/>
          <w:sz w:val="20"/>
          <w:szCs w:val="20"/>
          <w:lang w:val="es-ES_tradnl"/>
        </w:rPr>
        <w:t>Por organismo internacional se entiende aquella organización, grupo o asociación que se extiende más allá de las fronteras de un Estado y cuenta con órganos gubernamentales permanentes distintos e independientes de los Estados miembros de la organización que garantizan su vigencia y operatividad, con el propósito de cumplir objetivos comunes entre los Estados miembros. Conforme a su naturaleza, los organismos internacionales están facultados para suscribir contratos o convenios con los Estados.</w:t>
      </w:r>
    </w:p>
    <w:p w14:paraId="27635E7D" w14:textId="2C639FE9" w:rsidR="0099531F" w:rsidRPr="002152C7" w:rsidRDefault="0099531F" w:rsidP="00B95C30">
      <w:pPr>
        <w:spacing w:line="276" w:lineRule="auto"/>
        <w:jc w:val="both"/>
        <w:rPr>
          <w:rFonts w:ascii="Arial" w:hAnsi="Arial" w:cs="Arial"/>
          <w:noProof/>
          <w:color w:val="000000" w:themeColor="text1"/>
          <w:sz w:val="22"/>
          <w:lang w:val="es-ES_tradnl"/>
        </w:rPr>
      </w:pPr>
    </w:p>
    <w:p w14:paraId="17F90B12" w14:textId="0933CEF0" w:rsidR="0076445F" w:rsidRPr="002152C7" w:rsidRDefault="0076445F" w:rsidP="0076445F">
      <w:pPr>
        <w:jc w:val="both"/>
        <w:rPr>
          <w:rFonts w:ascii="Arial" w:eastAsia="Calibri" w:hAnsi="Arial" w:cs="Arial"/>
          <w:b/>
          <w:sz w:val="22"/>
          <w:lang w:val="es-ES_tradnl"/>
        </w:rPr>
      </w:pPr>
      <w:r w:rsidRPr="002152C7">
        <w:rPr>
          <w:rFonts w:ascii="Arial" w:eastAsia="Calibri" w:hAnsi="Arial" w:cs="Arial"/>
          <w:b/>
          <w:sz w:val="22"/>
          <w:lang w:val="es-ES_tradnl"/>
        </w:rPr>
        <w:t xml:space="preserve">RÉGIMEN CONTRACTUAL </w:t>
      </w:r>
      <w:r w:rsidRPr="002152C7">
        <w:rPr>
          <w:rFonts w:ascii="Arial" w:eastAsia="Calibri" w:hAnsi="Arial" w:cs="Arial"/>
          <w:b/>
          <w:color w:val="000000" w:themeColor="text1"/>
          <w:sz w:val="22"/>
          <w:lang w:val="es-ES_tradnl"/>
        </w:rPr>
        <w:t>–</w:t>
      </w:r>
      <w:r w:rsidRPr="002152C7">
        <w:rPr>
          <w:rFonts w:ascii="Arial" w:eastAsia="Calibri" w:hAnsi="Arial" w:cs="Arial"/>
          <w:b/>
          <w:sz w:val="22"/>
          <w:lang w:val="es-ES_tradnl"/>
        </w:rPr>
        <w:t xml:space="preserve"> Criterios </w:t>
      </w:r>
    </w:p>
    <w:p w14:paraId="482A66AA" w14:textId="77777777" w:rsidR="0076445F" w:rsidRPr="002152C7" w:rsidRDefault="0076445F" w:rsidP="0076445F">
      <w:pPr>
        <w:jc w:val="both"/>
        <w:rPr>
          <w:rFonts w:ascii="Arial" w:eastAsia="Calibri" w:hAnsi="Arial" w:cs="Arial"/>
          <w:sz w:val="20"/>
          <w:szCs w:val="20"/>
          <w:lang w:val="es-ES_tradnl"/>
        </w:rPr>
      </w:pPr>
    </w:p>
    <w:p w14:paraId="04FA78CD" w14:textId="094C22DA" w:rsidR="0076445F" w:rsidRPr="002152C7" w:rsidRDefault="0076445F" w:rsidP="0076445F">
      <w:pPr>
        <w:jc w:val="both"/>
        <w:rPr>
          <w:rFonts w:ascii="Arial" w:eastAsia="Calibri" w:hAnsi="Arial" w:cs="Arial"/>
          <w:sz w:val="20"/>
          <w:szCs w:val="20"/>
          <w:lang w:val="es-ES_tradnl"/>
        </w:rPr>
      </w:pPr>
      <w:r w:rsidRPr="002152C7">
        <w:rPr>
          <w:rFonts w:ascii="Arial" w:eastAsia="Calibri" w:hAnsi="Arial" w:cs="Arial"/>
          <w:sz w:val="20"/>
          <w:szCs w:val="20"/>
          <w:lang w:val="es-ES_tradnl"/>
        </w:rPr>
        <w:t>La Ley 80 de 1993, en el artículo 13, regula de forma general el régimen aplicable a los contratos que celebren las entidades referidas en el artículo segundo del estatuto, señalando en el inciso primero la aplicabilidad de las disposiciones civiles y comerciales nacionales, sin perjuicio de la aplicación prevalente de las contenidas en el Estatuto General de Contratación de la Administración Pública. Sin embargo, en su segundo inciso, respecto a los contratos celebrados en el exterior, permite que su ejecución se realice de conformidad con las normas del país donde se hayan suscrito, salvo que deban cumplirse en Colombia, caso en que se aplicaría el esquema señalado respecto al inciso primero. Por último, el inciso tercero permite que los contratos que se celebren en Colombia, pero deban ejecutarse o cumplirse en el extranjero, se sometan a la ley extranjera.</w:t>
      </w:r>
    </w:p>
    <w:p w14:paraId="5171B018" w14:textId="6CC58CA1" w:rsidR="0076445F" w:rsidRPr="002152C7" w:rsidRDefault="0076445F" w:rsidP="00B95C30">
      <w:pPr>
        <w:spacing w:line="276" w:lineRule="auto"/>
        <w:jc w:val="both"/>
        <w:rPr>
          <w:rFonts w:ascii="Arial" w:hAnsi="Arial" w:cs="Arial"/>
          <w:noProof/>
          <w:color w:val="000000" w:themeColor="text1"/>
          <w:sz w:val="22"/>
          <w:lang w:val="es-ES"/>
        </w:rPr>
      </w:pPr>
    </w:p>
    <w:p w14:paraId="29FB30BE" w14:textId="00305DFC" w:rsidR="00F952E4" w:rsidRPr="002152C7" w:rsidRDefault="00F952E4" w:rsidP="00F952E4">
      <w:pPr>
        <w:jc w:val="both"/>
        <w:rPr>
          <w:rFonts w:ascii="Arial" w:eastAsia="Calibri" w:hAnsi="Arial" w:cs="Arial"/>
          <w:b/>
          <w:sz w:val="22"/>
          <w:lang w:val="es-ES_tradnl"/>
        </w:rPr>
      </w:pPr>
      <w:r w:rsidRPr="002152C7">
        <w:rPr>
          <w:rFonts w:ascii="Arial" w:eastAsia="Calibri" w:hAnsi="Arial" w:cs="Arial"/>
          <w:b/>
          <w:sz w:val="22"/>
          <w:lang w:val="es-ES_tradnl"/>
        </w:rPr>
        <w:t xml:space="preserve">ORGANISMOS INTERNACIONALES </w:t>
      </w:r>
      <w:r w:rsidRPr="002152C7">
        <w:rPr>
          <w:rFonts w:ascii="Arial" w:eastAsia="Calibri" w:hAnsi="Arial" w:cs="Arial"/>
          <w:b/>
          <w:color w:val="000000" w:themeColor="text1"/>
          <w:sz w:val="22"/>
          <w:lang w:val="es-ES_tradnl"/>
        </w:rPr>
        <w:t>–</w:t>
      </w:r>
      <w:r w:rsidRPr="002152C7">
        <w:rPr>
          <w:rFonts w:ascii="Arial" w:eastAsia="Calibri" w:hAnsi="Arial" w:cs="Arial"/>
          <w:b/>
          <w:sz w:val="22"/>
          <w:lang w:val="es-ES_tradnl"/>
        </w:rPr>
        <w:t xml:space="preserve"> Cooperación, ayuda o asistencia </w:t>
      </w:r>
      <w:r w:rsidRPr="002152C7">
        <w:rPr>
          <w:rFonts w:ascii="Arial" w:eastAsia="Calibri" w:hAnsi="Arial" w:cs="Arial"/>
          <w:b/>
          <w:color w:val="000000" w:themeColor="text1"/>
          <w:sz w:val="22"/>
          <w:lang w:val="es-ES_tradnl"/>
        </w:rPr>
        <w:t>– Financiación</w:t>
      </w:r>
    </w:p>
    <w:p w14:paraId="2489AC63" w14:textId="77777777" w:rsidR="00F952E4" w:rsidRPr="002152C7" w:rsidRDefault="00F952E4" w:rsidP="00F952E4">
      <w:pPr>
        <w:jc w:val="both"/>
        <w:rPr>
          <w:rFonts w:ascii="Arial" w:eastAsia="Calibri" w:hAnsi="Arial" w:cs="Arial"/>
          <w:sz w:val="20"/>
          <w:szCs w:val="20"/>
          <w:lang w:val="es-ES_tradnl"/>
        </w:rPr>
      </w:pPr>
    </w:p>
    <w:p w14:paraId="59147C35" w14:textId="6E50F1D2" w:rsidR="00F952E4" w:rsidRPr="002152C7" w:rsidRDefault="00F952E4" w:rsidP="00F952E4">
      <w:pPr>
        <w:spacing w:after="120"/>
        <w:jc w:val="both"/>
        <w:rPr>
          <w:rFonts w:ascii="Arial" w:eastAsia="Calibri" w:hAnsi="Arial" w:cs="Arial"/>
          <w:sz w:val="20"/>
          <w:szCs w:val="20"/>
          <w:lang w:val="es-ES"/>
        </w:rPr>
      </w:pPr>
      <w:r w:rsidRPr="002152C7">
        <w:rPr>
          <w:rFonts w:ascii="Arial" w:eastAsia="Calibri" w:hAnsi="Arial" w:cs="Arial"/>
          <w:sz w:val="20"/>
          <w:szCs w:val="20"/>
          <w:lang w:val="es-ES"/>
        </w:rPr>
        <w:t xml:space="preserve">Para comprender el alcance del régimen aplicable a los contratos o convenios que se suscriban con organismos internacionales, de acuerdo a la financiación de los mismos, resulta necesario analizar el artículo 20 de la Ley 1150 de 2007. De conformidad con este artículo, en lo que tiene que ver con el </w:t>
      </w:r>
      <w:r w:rsidRPr="002152C7">
        <w:rPr>
          <w:rFonts w:ascii="Arial" w:eastAsia="Calibri" w:hAnsi="Arial" w:cs="Arial"/>
          <w:i/>
          <w:iCs/>
          <w:sz w:val="20"/>
          <w:szCs w:val="20"/>
          <w:lang w:val="es-ES"/>
        </w:rPr>
        <w:t>inciso primero</w:t>
      </w:r>
      <w:r w:rsidRPr="002152C7">
        <w:rPr>
          <w:rFonts w:ascii="Arial" w:eastAsia="Calibri" w:hAnsi="Arial" w:cs="Arial"/>
          <w:sz w:val="20"/>
          <w:szCs w:val="20"/>
          <w:lang w:val="es-ES"/>
        </w:rPr>
        <w:t xml:space="preserve">, resulta que únicamente procederá la aplicación de los reglamentos de estas entidades y, por lo tanto, es facultativo dejar de aplicar el EGCAP, cuando los contratos o convenios sean financiados en su totalidad o en sumas iguales o superiores al 50% con fondos del organismo de cooperación, asistencia o ayudas internacionales. Cuando la entidad contratante determine o establezca que los aportes del organismo internacional son inferiores al porcentaje señalado, el contrato o convenio debe someterse al EGCAP. </w:t>
      </w:r>
    </w:p>
    <w:p w14:paraId="71B0E2D6" w14:textId="77777777" w:rsidR="00F952E4" w:rsidRPr="002152C7" w:rsidRDefault="00F952E4" w:rsidP="00B95C30">
      <w:pPr>
        <w:spacing w:line="276" w:lineRule="auto"/>
        <w:jc w:val="both"/>
        <w:rPr>
          <w:rFonts w:ascii="Arial" w:hAnsi="Arial" w:cs="Arial"/>
          <w:noProof/>
          <w:color w:val="000000" w:themeColor="text1"/>
          <w:sz w:val="22"/>
          <w:lang w:val="es-ES"/>
        </w:rPr>
      </w:pPr>
    </w:p>
    <w:p w14:paraId="59EE41AE"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4249310E"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4CB2C74F"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4E4E6E9A"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42920340"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125A88BE"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4C284F09"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09D5D112"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3DF17B5D"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1D971E5E" w14:textId="77777777" w:rsidR="001A7B06" w:rsidRPr="002152C7" w:rsidRDefault="001A7B06" w:rsidP="00B95C30">
      <w:pPr>
        <w:spacing w:line="276" w:lineRule="auto"/>
        <w:jc w:val="both"/>
        <w:rPr>
          <w:rFonts w:ascii="Arial" w:hAnsi="Arial" w:cs="Arial"/>
          <w:noProof/>
          <w:color w:val="000000" w:themeColor="text1"/>
          <w:sz w:val="22"/>
          <w:lang w:val="es-ES_tradnl"/>
        </w:rPr>
      </w:pPr>
    </w:p>
    <w:p w14:paraId="7DD48F49" w14:textId="355809D6" w:rsidR="00B95C30" w:rsidRPr="002152C7" w:rsidRDefault="00B95C30" w:rsidP="00B95C30">
      <w:pPr>
        <w:spacing w:line="276" w:lineRule="auto"/>
        <w:jc w:val="both"/>
        <w:rPr>
          <w:rFonts w:ascii="Arial" w:eastAsia="Calibri" w:hAnsi="Arial" w:cs="Arial"/>
          <w:noProof/>
          <w:color w:val="000000" w:themeColor="text1"/>
          <w:sz w:val="20"/>
          <w:lang w:val="es-ES_tradnl"/>
        </w:rPr>
      </w:pPr>
      <w:r w:rsidRPr="002152C7">
        <w:rPr>
          <w:rFonts w:ascii="Arial" w:hAnsi="Arial" w:cs="Arial"/>
          <w:noProof/>
          <w:color w:val="000000" w:themeColor="text1"/>
          <w:sz w:val="22"/>
          <w:lang w:val="es-ES_tradnl"/>
        </w:rPr>
        <w:lastRenderedPageBreak/>
        <w:t xml:space="preserve">Bogotá D.C., </w:t>
      </w:r>
      <w:r w:rsidR="002F5662">
        <w:rPr>
          <w:rFonts w:ascii="Arial" w:hAnsi="Arial" w:cs="Arial"/>
          <w:b/>
          <w:bCs/>
          <w:noProof/>
          <w:color w:val="000000" w:themeColor="text1"/>
          <w:sz w:val="22"/>
          <w:lang w:val="es-ES_tradnl"/>
        </w:rPr>
        <w:t>13/01/2021 12:01:30</w:t>
      </w:r>
    </w:p>
    <w:p w14:paraId="5E89E106" w14:textId="3E9E32B4" w:rsidR="00B95C30" w:rsidRPr="002152C7" w:rsidRDefault="00B95C30" w:rsidP="00B95C30">
      <w:pPr>
        <w:spacing w:line="276" w:lineRule="auto"/>
        <w:jc w:val="right"/>
        <w:rPr>
          <w:rFonts w:ascii="Arial" w:hAnsi="Arial" w:cs="Arial"/>
          <w:b/>
          <w:noProof/>
          <w:color w:val="000000" w:themeColor="text1"/>
          <w:sz w:val="22"/>
          <w:lang w:val="es-ES_tradnl"/>
        </w:rPr>
      </w:pPr>
      <w:r w:rsidRPr="002152C7">
        <w:rPr>
          <w:rFonts w:ascii="Arial" w:hAnsi="Arial" w:cs="Arial"/>
          <w:b/>
          <w:noProof/>
          <w:color w:val="000000" w:themeColor="text1"/>
          <w:sz w:val="22"/>
          <w:lang w:val="es-ES_tradnl"/>
        </w:rPr>
        <w:t>N° Radicado:</w:t>
      </w:r>
      <w:r w:rsidRPr="002152C7">
        <w:rPr>
          <w:rFonts w:ascii="Arial" w:hAnsi="Arial" w:cs="Arial"/>
          <w:b/>
          <w:bCs/>
          <w:noProof/>
          <w:color w:val="000000" w:themeColor="text1"/>
          <w:sz w:val="22"/>
          <w:lang w:val="es-ES_tradnl"/>
        </w:rPr>
        <w:t xml:space="preserve"> </w:t>
      </w:r>
      <w:r w:rsidR="00871E9D" w:rsidRPr="00871E9D">
        <w:rPr>
          <w:rFonts w:ascii="Arial" w:hAnsi="Arial" w:cs="Arial"/>
          <w:b/>
          <w:bCs/>
          <w:noProof/>
          <w:color w:val="000000" w:themeColor="text1"/>
          <w:sz w:val="22"/>
          <w:lang w:val="es-ES_tradnl"/>
        </w:rPr>
        <w:t>RS20210113000124</w:t>
      </w:r>
    </w:p>
    <w:p w14:paraId="6A8A869B" w14:textId="77777777" w:rsidR="00B95C30" w:rsidRPr="002152C7" w:rsidRDefault="00B95C30" w:rsidP="00B95C30">
      <w:pPr>
        <w:jc w:val="both"/>
        <w:rPr>
          <w:rFonts w:ascii="Arial" w:hAnsi="Arial" w:cs="Arial"/>
          <w:b/>
          <w:color w:val="000000" w:themeColor="text1"/>
          <w:sz w:val="22"/>
          <w:lang w:val="es-ES_tradnl"/>
        </w:rPr>
      </w:pPr>
    </w:p>
    <w:p w14:paraId="5F5AE9EF" w14:textId="77777777" w:rsidR="00B95C30" w:rsidRPr="002152C7" w:rsidRDefault="00B95C30" w:rsidP="00B95C30">
      <w:pPr>
        <w:jc w:val="both"/>
        <w:rPr>
          <w:rFonts w:ascii="Arial" w:eastAsia="Calibri" w:hAnsi="Arial" w:cs="Arial"/>
          <w:color w:val="000000" w:themeColor="text1"/>
          <w:sz w:val="22"/>
          <w:lang w:val="es-ES_tradnl"/>
        </w:rPr>
      </w:pPr>
      <w:r w:rsidRPr="002152C7">
        <w:rPr>
          <w:rFonts w:ascii="Arial" w:eastAsia="Calibri" w:hAnsi="Arial" w:cs="Arial"/>
          <w:color w:val="000000" w:themeColor="text1"/>
          <w:sz w:val="22"/>
          <w:lang w:val="es-ES_tradnl"/>
        </w:rPr>
        <w:t>Señor</w:t>
      </w:r>
    </w:p>
    <w:p w14:paraId="3DCD58CE" w14:textId="758C50F0" w:rsidR="00B95C30" w:rsidRPr="002152C7" w:rsidRDefault="006A27BC" w:rsidP="00B95C30">
      <w:pPr>
        <w:jc w:val="both"/>
        <w:rPr>
          <w:rFonts w:ascii="Arial" w:eastAsia="Calibri" w:hAnsi="Arial" w:cs="Arial"/>
          <w:b/>
          <w:color w:val="000000" w:themeColor="text1"/>
          <w:sz w:val="22"/>
          <w:lang w:val="es-ES_tradnl"/>
        </w:rPr>
      </w:pPr>
      <w:r w:rsidRPr="002152C7">
        <w:rPr>
          <w:rFonts w:ascii="Arial" w:eastAsia="Calibri" w:hAnsi="Arial" w:cs="Arial"/>
          <w:b/>
          <w:color w:val="000000" w:themeColor="text1"/>
          <w:sz w:val="22"/>
          <w:lang w:val="es-ES_tradnl"/>
        </w:rPr>
        <w:t>Camilo Enrique Álvarez Hernández</w:t>
      </w:r>
    </w:p>
    <w:p w14:paraId="09D4AEA8" w14:textId="77777777" w:rsidR="00B95C30" w:rsidRPr="002152C7" w:rsidRDefault="00B95C30" w:rsidP="00B95C30">
      <w:pPr>
        <w:jc w:val="both"/>
        <w:rPr>
          <w:rFonts w:ascii="Arial" w:eastAsia="Calibri" w:hAnsi="Arial" w:cs="Arial"/>
          <w:color w:val="000000" w:themeColor="text1"/>
          <w:sz w:val="22"/>
          <w:lang w:val="es-ES_tradnl"/>
        </w:rPr>
      </w:pPr>
      <w:r w:rsidRPr="002152C7">
        <w:rPr>
          <w:rFonts w:ascii="Arial" w:eastAsia="Calibri" w:hAnsi="Arial" w:cs="Arial"/>
          <w:color w:val="000000" w:themeColor="text1"/>
          <w:sz w:val="22"/>
          <w:lang w:val="es-ES_tradnl"/>
        </w:rPr>
        <w:t>Ciudad</w:t>
      </w:r>
    </w:p>
    <w:p w14:paraId="3F3D1203" w14:textId="77777777" w:rsidR="00B95C30" w:rsidRPr="002152C7" w:rsidRDefault="00B95C30" w:rsidP="00B95C30">
      <w:pPr>
        <w:jc w:val="both"/>
        <w:rPr>
          <w:rFonts w:ascii="Arial" w:eastAsia="Calibri" w:hAnsi="Arial" w:cs="Arial"/>
          <w:color w:val="000000" w:themeColor="text1"/>
          <w:sz w:val="22"/>
          <w:lang w:val="es-ES_tradnl"/>
        </w:rPr>
      </w:pPr>
    </w:p>
    <w:p w14:paraId="24E8D2A9" w14:textId="77777777" w:rsidR="00B95C30" w:rsidRPr="002152C7" w:rsidRDefault="00B95C30" w:rsidP="00B95C30">
      <w:pPr>
        <w:jc w:val="both"/>
        <w:rPr>
          <w:rFonts w:ascii="Arial" w:eastAsia="Calibri" w:hAnsi="Arial" w:cs="Arial"/>
          <w:color w:val="000000" w:themeColor="text1"/>
          <w:sz w:val="22"/>
          <w:lang w:val="es-ES_tradnl"/>
        </w:rPr>
      </w:pPr>
    </w:p>
    <w:p w14:paraId="12E66182" w14:textId="46EEF504" w:rsidR="00B95C30" w:rsidRPr="002152C7" w:rsidRDefault="00B95C30" w:rsidP="00B95C30">
      <w:pPr>
        <w:jc w:val="center"/>
        <w:rPr>
          <w:rFonts w:ascii="Arial" w:eastAsia="Calibri" w:hAnsi="Arial" w:cs="Arial"/>
          <w:b/>
          <w:bCs/>
          <w:color w:val="000000" w:themeColor="text1"/>
          <w:sz w:val="22"/>
          <w:lang w:val="es-ES_tradnl"/>
        </w:rPr>
      </w:pPr>
      <w:r w:rsidRPr="002152C7">
        <w:rPr>
          <w:rFonts w:ascii="Arial" w:eastAsia="Calibri" w:hAnsi="Arial" w:cs="Arial"/>
          <w:b/>
          <w:bCs/>
          <w:color w:val="000000" w:themeColor="text1"/>
          <w:sz w:val="22"/>
          <w:lang w:val="es-ES_tradnl"/>
        </w:rPr>
        <w:t>Concepto C ‒ 7</w:t>
      </w:r>
      <w:r w:rsidR="00AF344D" w:rsidRPr="002152C7">
        <w:rPr>
          <w:rFonts w:ascii="Arial" w:eastAsia="Calibri" w:hAnsi="Arial" w:cs="Arial"/>
          <w:b/>
          <w:bCs/>
          <w:color w:val="000000" w:themeColor="text1"/>
          <w:sz w:val="22"/>
          <w:lang w:val="es-ES_tradnl"/>
        </w:rPr>
        <w:t>71</w:t>
      </w:r>
      <w:r w:rsidRPr="002152C7">
        <w:rPr>
          <w:rFonts w:ascii="Arial" w:eastAsia="Calibri" w:hAnsi="Arial" w:cs="Arial"/>
          <w:b/>
          <w:bCs/>
          <w:color w:val="000000" w:themeColor="text1"/>
          <w:sz w:val="22"/>
          <w:lang w:val="es-ES_tradnl"/>
        </w:rPr>
        <w:t xml:space="preserve"> de 2020</w:t>
      </w:r>
    </w:p>
    <w:p w14:paraId="2B376FFA" w14:textId="77777777" w:rsidR="00B95C30" w:rsidRPr="002152C7" w:rsidRDefault="00B95C30" w:rsidP="00B95C30">
      <w:pPr>
        <w:jc w:val="both"/>
        <w:rPr>
          <w:rFonts w:ascii="Arial" w:eastAsia="Calibri" w:hAnsi="Arial" w:cs="Arial"/>
          <w:color w:val="000000" w:themeColor="text1"/>
          <w:sz w:val="22"/>
          <w:lang w:val="es-ES_tradnl"/>
        </w:rPr>
      </w:pPr>
    </w:p>
    <w:p w14:paraId="08CF82B2" w14:textId="77777777" w:rsidR="00B95C30" w:rsidRPr="002152C7" w:rsidRDefault="00B95C30" w:rsidP="00B95C30">
      <w:pPr>
        <w:jc w:val="both"/>
        <w:rPr>
          <w:rFonts w:ascii="Arial" w:eastAsia="Calibri" w:hAnsi="Arial" w:cs="Arial"/>
          <w:color w:val="000000" w:themeColor="text1"/>
          <w:sz w:val="22"/>
          <w:lang w:val="es-ES_tradnl"/>
        </w:rPr>
      </w:pPr>
    </w:p>
    <w:p w14:paraId="1BD594F9" w14:textId="77777777" w:rsidR="00B95C30" w:rsidRPr="002152C7" w:rsidRDefault="00B95C30" w:rsidP="00B95C30">
      <w:pPr>
        <w:jc w:val="both"/>
        <w:rPr>
          <w:rFonts w:ascii="Arial" w:eastAsia="Calibri" w:hAnsi="Arial" w:cs="Arial"/>
          <w:color w:val="000000" w:themeColor="text1"/>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B95C30" w:rsidRPr="002152C7" w14:paraId="19DFC051" w14:textId="77777777" w:rsidTr="002442D4">
        <w:tc>
          <w:tcPr>
            <w:tcW w:w="2689" w:type="dxa"/>
          </w:tcPr>
          <w:p w14:paraId="6BC0D1AC" w14:textId="77777777" w:rsidR="00B95C30" w:rsidRPr="002152C7" w:rsidRDefault="00B95C30" w:rsidP="002442D4">
            <w:pPr>
              <w:jc w:val="both"/>
              <w:rPr>
                <w:rFonts w:ascii="Arial" w:eastAsia="Calibri" w:hAnsi="Arial" w:cs="Arial"/>
                <w:color w:val="000000" w:themeColor="text1"/>
                <w:sz w:val="22"/>
                <w:lang w:val="es-ES_tradnl"/>
              </w:rPr>
            </w:pPr>
            <w:r w:rsidRPr="002152C7">
              <w:rPr>
                <w:rFonts w:ascii="Arial" w:eastAsia="Calibri" w:hAnsi="Arial" w:cs="Arial"/>
                <w:b/>
                <w:color w:val="000000" w:themeColor="text1"/>
                <w:sz w:val="22"/>
                <w:lang w:val="es-ES_tradnl"/>
              </w:rPr>
              <w:t>Temas:</w:t>
            </w:r>
            <w:r w:rsidRPr="002152C7">
              <w:rPr>
                <w:rFonts w:ascii="Arial" w:eastAsia="Calibri" w:hAnsi="Arial" w:cs="Arial"/>
                <w:color w:val="000000" w:themeColor="text1"/>
                <w:sz w:val="22"/>
                <w:lang w:val="es-ES_tradnl"/>
              </w:rPr>
              <w:t xml:space="preserve">                                      </w:t>
            </w:r>
          </w:p>
        </w:tc>
        <w:tc>
          <w:tcPr>
            <w:tcW w:w="6237" w:type="dxa"/>
          </w:tcPr>
          <w:p w14:paraId="5F389CAF" w14:textId="0183C979" w:rsidR="00B95C30" w:rsidRPr="002152C7" w:rsidRDefault="00975445" w:rsidP="002442D4">
            <w:pPr>
              <w:jc w:val="both"/>
              <w:rPr>
                <w:rFonts w:ascii="Arial" w:eastAsia="Calibri" w:hAnsi="Arial" w:cs="Arial"/>
                <w:color w:val="000000" w:themeColor="text1"/>
                <w:sz w:val="22"/>
                <w:lang w:val="es-ES_tradnl"/>
              </w:rPr>
            </w:pPr>
            <w:r w:rsidRPr="002152C7">
              <w:rPr>
                <w:rFonts w:ascii="Arial" w:eastAsia="Calibri" w:hAnsi="Arial" w:cs="Arial"/>
                <w:bCs/>
                <w:sz w:val="22"/>
                <w:lang w:val="es-ES_tradnl"/>
              </w:rPr>
              <w:t xml:space="preserve">ORGANISMOS INTERNACIONALES – Concepto – Contratación </w:t>
            </w:r>
            <w:r w:rsidR="00B95C30" w:rsidRPr="002152C7">
              <w:rPr>
                <w:rFonts w:ascii="Arial" w:eastAsia="Calibri" w:hAnsi="Arial" w:cs="Arial"/>
                <w:bCs/>
                <w:sz w:val="22"/>
                <w:lang w:val="es-ES_tradnl"/>
              </w:rPr>
              <w:t>/</w:t>
            </w:r>
            <w:r w:rsidRPr="002152C7">
              <w:rPr>
                <w:rFonts w:ascii="Arial" w:eastAsia="Calibri" w:hAnsi="Arial" w:cs="Arial"/>
                <w:bCs/>
                <w:sz w:val="22"/>
                <w:lang w:val="es-ES_tradnl"/>
              </w:rPr>
              <w:t xml:space="preserve"> RÉGIMEN CONTRACTUAL – Criterios / ORGANISMOS INTERNACIONALES – Cooperación, ayuda o asistencia – Financiación</w:t>
            </w:r>
            <w:r w:rsidR="00B95C30" w:rsidRPr="002152C7">
              <w:rPr>
                <w:rFonts w:ascii="Arial" w:eastAsia="Arial" w:hAnsi="Arial" w:cs="Arial"/>
                <w:sz w:val="22"/>
                <w:lang w:val="es-ES_tradnl"/>
              </w:rPr>
              <w:t>.</w:t>
            </w:r>
          </w:p>
        </w:tc>
      </w:tr>
      <w:tr w:rsidR="00B95C30" w:rsidRPr="002152C7" w14:paraId="27CD52AB" w14:textId="77777777" w:rsidTr="002442D4">
        <w:tc>
          <w:tcPr>
            <w:tcW w:w="2689" w:type="dxa"/>
          </w:tcPr>
          <w:p w14:paraId="37E195A1" w14:textId="41F0D25F" w:rsidR="00B95C30" w:rsidRPr="002152C7" w:rsidRDefault="001068EB" w:rsidP="002442D4">
            <w:pPr>
              <w:spacing w:before="120"/>
              <w:jc w:val="both"/>
              <w:rPr>
                <w:rFonts w:ascii="Arial" w:eastAsia="Calibri" w:hAnsi="Arial" w:cs="Arial"/>
                <w:b/>
                <w:color w:val="000000" w:themeColor="text1"/>
                <w:sz w:val="22"/>
                <w:lang w:val="es-ES_tradnl"/>
              </w:rPr>
            </w:pPr>
            <w:r w:rsidRPr="002152C7">
              <w:rPr>
                <w:rFonts w:ascii="Arial" w:eastAsia="Calibri" w:hAnsi="Arial" w:cs="Arial"/>
                <w:b/>
                <w:color w:val="000000" w:themeColor="text1"/>
                <w:sz w:val="22"/>
                <w:lang w:val="es-ES_tradnl"/>
              </w:rPr>
              <w:t xml:space="preserve"> </w:t>
            </w:r>
            <w:r w:rsidR="00B95C30" w:rsidRPr="002152C7">
              <w:rPr>
                <w:rFonts w:ascii="Arial" w:eastAsia="Calibri" w:hAnsi="Arial" w:cs="Arial"/>
                <w:b/>
                <w:color w:val="000000" w:themeColor="text1"/>
                <w:sz w:val="22"/>
                <w:lang w:val="es-ES_tradnl"/>
              </w:rPr>
              <w:t>Radicación:</w:t>
            </w:r>
            <w:r w:rsidR="00B95C30" w:rsidRPr="002152C7">
              <w:rPr>
                <w:rFonts w:ascii="Arial" w:eastAsia="Calibri" w:hAnsi="Arial" w:cs="Arial"/>
                <w:color w:val="000000" w:themeColor="text1"/>
                <w:sz w:val="22"/>
                <w:lang w:val="es-ES_tradnl"/>
              </w:rPr>
              <w:t xml:space="preserve">                              </w:t>
            </w:r>
          </w:p>
        </w:tc>
        <w:tc>
          <w:tcPr>
            <w:tcW w:w="6237" w:type="dxa"/>
          </w:tcPr>
          <w:p w14:paraId="64360FC9" w14:textId="20094ED7" w:rsidR="00B95C30" w:rsidRPr="002152C7" w:rsidRDefault="00B95C30" w:rsidP="002442D4">
            <w:pPr>
              <w:spacing w:before="120"/>
              <w:jc w:val="both"/>
              <w:rPr>
                <w:rFonts w:ascii="Arial" w:eastAsia="Calibri" w:hAnsi="Arial" w:cs="Arial"/>
                <w:color w:val="000000" w:themeColor="text1"/>
                <w:sz w:val="22"/>
                <w:lang w:val="es-ES_tradnl"/>
              </w:rPr>
            </w:pPr>
            <w:r w:rsidRPr="002152C7">
              <w:rPr>
                <w:rFonts w:ascii="Arial" w:eastAsia="Calibri" w:hAnsi="Arial" w:cs="Arial"/>
                <w:color w:val="000000" w:themeColor="text1"/>
                <w:sz w:val="22"/>
                <w:lang w:val="es-ES_tradnl"/>
              </w:rPr>
              <w:t xml:space="preserve">Respuesta a consulta # </w:t>
            </w:r>
            <w:r w:rsidR="00934CEC" w:rsidRPr="002152C7">
              <w:rPr>
                <w:rFonts w:ascii="Arial" w:eastAsia="Calibri" w:hAnsi="Arial" w:cs="Arial"/>
                <w:color w:val="000000" w:themeColor="text1"/>
                <w:sz w:val="22"/>
                <w:lang w:val="es-ES_tradnl"/>
              </w:rPr>
              <w:t>P20201127000213</w:t>
            </w:r>
          </w:p>
          <w:p w14:paraId="09088B1B" w14:textId="77777777" w:rsidR="00B95C30" w:rsidRPr="002152C7" w:rsidRDefault="00B95C30" w:rsidP="002442D4">
            <w:pPr>
              <w:spacing w:before="120"/>
              <w:jc w:val="both"/>
              <w:rPr>
                <w:rFonts w:ascii="Arial" w:eastAsia="Calibri" w:hAnsi="Arial" w:cs="Arial"/>
                <w:color w:val="000000" w:themeColor="text1"/>
                <w:sz w:val="22"/>
                <w:lang w:val="es-ES_tradnl"/>
              </w:rPr>
            </w:pPr>
            <w:r w:rsidRPr="002152C7">
              <w:rPr>
                <w:rFonts w:ascii="Arial" w:eastAsia="Calibri" w:hAnsi="Arial" w:cs="Arial"/>
                <w:color w:val="000000" w:themeColor="text1"/>
                <w:sz w:val="22"/>
                <w:lang w:val="es-ES_tradnl"/>
              </w:rPr>
              <w:t xml:space="preserve"> </w:t>
            </w:r>
          </w:p>
        </w:tc>
      </w:tr>
    </w:tbl>
    <w:p w14:paraId="1CF4AEA0" w14:textId="210FE75D" w:rsidR="003C3339" w:rsidRPr="002152C7" w:rsidRDefault="003C3339" w:rsidP="003C3339">
      <w:pPr>
        <w:jc w:val="both"/>
        <w:rPr>
          <w:rFonts w:ascii="Arial" w:eastAsia="Calibri" w:hAnsi="Arial" w:cs="Arial"/>
          <w:color w:val="000000" w:themeColor="text1"/>
          <w:sz w:val="22"/>
          <w:lang w:val="es-ES_tradnl"/>
        </w:rPr>
      </w:pPr>
      <w:r w:rsidRPr="002152C7">
        <w:rPr>
          <w:rFonts w:ascii="Arial" w:eastAsia="Calibri" w:hAnsi="Arial" w:cs="Arial"/>
          <w:color w:val="000000" w:themeColor="text1"/>
          <w:sz w:val="22"/>
          <w:lang w:val="es-ES_tradnl"/>
        </w:rPr>
        <w:t xml:space="preserve">Estimado señor </w:t>
      </w:r>
      <w:r w:rsidR="006A27BC" w:rsidRPr="002152C7">
        <w:rPr>
          <w:rFonts w:ascii="Arial" w:eastAsia="Calibri" w:hAnsi="Arial" w:cs="Arial"/>
          <w:color w:val="000000" w:themeColor="text1"/>
          <w:sz w:val="22"/>
          <w:lang w:val="es-ES_tradnl"/>
        </w:rPr>
        <w:t>Álvarez</w:t>
      </w:r>
      <w:r w:rsidRPr="002152C7">
        <w:rPr>
          <w:rFonts w:ascii="Arial" w:eastAsia="Calibri" w:hAnsi="Arial" w:cs="Arial"/>
          <w:color w:val="000000" w:themeColor="text1"/>
          <w:sz w:val="22"/>
          <w:lang w:val="es-ES_tradnl"/>
        </w:rPr>
        <w:t>:</w:t>
      </w:r>
    </w:p>
    <w:p w14:paraId="1EAE5543" w14:textId="77777777" w:rsidR="00DD5B04" w:rsidRPr="002152C7" w:rsidRDefault="00DD5B04" w:rsidP="00DF76A2">
      <w:pPr>
        <w:jc w:val="both"/>
        <w:rPr>
          <w:rFonts w:ascii="Arial" w:eastAsia="Calibri" w:hAnsi="Arial" w:cs="Arial"/>
          <w:color w:val="000000" w:themeColor="text1"/>
          <w:sz w:val="22"/>
          <w:lang w:val="es-ES_tradnl"/>
        </w:rPr>
      </w:pPr>
    </w:p>
    <w:p w14:paraId="2109B2D3" w14:textId="4B240FA5" w:rsidR="00DD5B04" w:rsidRPr="002152C7" w:rsidRDefault="00DD5B04" w:rsidP="00DF76A2">
      <w:pPr>
        <w:spacing w:line="276" w:lineRule="auto"/>
        <w:jc w:val="both"/>
        <w:rPr>
          <w:rFonts w:ascii="Arial" w:eastAsia="Calibri" w:hAnsi="Arial" w:cs="Arial"/>
          <w:color w:val="000000" w:themeColor="text1"/>
          <w:sz w:val="22"/>
          <w:lang w:val="es-ES_tradnl"/>
        </w:rPr>
      </w:pPr>
      <w:r w:rsidRPr="002152C7">
        <w:rPr>
          <w:rFonts w:ascii="Arial" w:eastAsia="Calibri" w:hAnsi="Arial" w:cs="Arial"/>
          <w:color w:val="000000" w:themeColor="text1"/>
          <w:sz w:val="22"/>
          <w:lang w:val="es-ES_tradnl"/>
        </w:rPr>
        <w:t>En ejercicio de la competencia otorgada por el numeral 8 del artículo 11 y el numeral 5 del artículo 3 del Decreto Ley 4170 de 2011, la Agencia Nacional de Contratación Pública ― Colombia Compra Eficiente</w:t>
      </w:r>
      <w:r w:rsidR="008C3C57" w:rsidRPr="002152C7">
        <w:rPr>
          <w:rFonts w:ascii="Arial" w:eastAsia="Calibri" w:hAnsi="Arial" w:cs="Arial"/>
          <w:color w:val="000000" w:themeColor="text1"/>
          <w:sz w:val="22"/>
          <w:lang w:val="es-ES_tradnl"/>
        </w:rPr>
        <w:t xml:space="preserve"> </w:t>
      </w:r>
      <w:r w:rsidRPr="002152C7">
        <w:rPr>
          <w:rFonts w:ascii="Arial" w:eastAsia="Calibri" w:hAnsi="Arial" w:cs="Arial"/>
          <w:color w:val="000000" w:themeColor="text1"/>
          <w:sz w:val="22"/>
          <w:lang w:val="es-ES_tradnl"/>
        </w:rPr>
        <w:t xml:space="preserve">responde su consulta del </w:t>
      </w:r>
      <w:r w:rsidR="008C3C57" w:rsidRPr="002152C7">
        <w:rPr>
          <w:rFonts w:ascii="Arial" w:eastAsia="Calibri" w:hAnsi="Arial" w:cs="Arial"/>
          <w:color w:val="000000" w:themeColor="text1"/>
          <w:sz w:val="22"/>
          <w:lang w:val="es-ES_tradnl"/>
        </w:rPr>
        <w:t>2</w:t>
      </w:r>
      <w:r w:rsidR="005D3B32" w:rsidRPr="002152C7">
        <w:rPr>
          <w:rFonts w:ascii="Arial" w:eastAsia="Calibri" w:hAnsi="Arial" w:cs="Arial"/>
          <w:color w:val="000000" w:themeColor="text1"/>
          <w:sz w:val="22"/>
          <w:lang w:val="es-ES_tradnl"/>
        </w:rPr>
        <w:t>7</w:t>
      </w:r>
      <w:r w:rsidR="00FD4AF3" w:rsidRPr="002152C7">
        <w:rPr>
          <w:rFonts w:ascii="Arial" w:eastAsia="Calibri" w:hAnsi="Arial" w:cs="Arial"/>
          <w:color w:val="000000" w:themeColor="text1"/>
          <w:sz w:val="22"/>
          <w:lang w:val="es-ES_tradnl"/>
        </w:rPr>
        <w:t xml:space="preserve"> de </w:t>
      </w:r>
      <w:r w:rsidR="00551BFF" w:rsidRPr="002152C7">
        <w:rPr>
          <w:rFonts w:ascii="Arial" w:eastAsia="Calibri" w:hAnsi="Arial" w:cs="Arial"/>
          <w:color w:val="000000" w:themeColor="text1"/>
          <w:sz w:val="22"/>
          <w:lang w:val="es-ES_tradnl"/>
        </w:rPr>
        <w:t>noviembre</w:t>
      </w:r>
      <w:r w:rsidRPr="002152C7">
        <w:rPr>
          <w:rFonts w:ascii="Arial" w:eastAsia="Calibri" w:hAnsi="Arial" w:cs="Arial"/>
          <w:color w:val="000000" w:themeColor="text1"/>
          <w:sz w:val="22"/>
          <w:lang w:val="es-ES_tradnl"/>
        </w:rPr>
        <w:t xml:space="preserve"> del</w:t>
      </w:r>
      <w:r w:rsidR="007E74BF" w:rsidRPr="002152C7">
        <w:rPr>
          <w:rFonts w:ascii="Arial" w:eastAsia="Calibri" w:hAnsi="Arial" w:cs="Arial"/>
          <w:color w:val="000000" w:themeColor="text1"/>
          <w:sz w:val="22"/>
          <w:lang w:val="es-ES_tradnl"/>
        </w:rPr>
        <w:t xml:space="preserve"> </w:t>
      </w:r>
      <w:r w:rsidRPr="002152C7">
        <w:rPr>
          <w:rFonts w:ascii="Arial" w:eastAsia="Calibri" w:hAnsi="Arial" w:cs="Arial"/>
          <w:color w:val="000000" w:themeColor="text1"/>
          <w:sz w:val="22"/>
          <w:lang w:val="es-ES_tradnl"/>
        </w:rPr>
        <w:t>2020</w:t>
      </w:r>
      <w:r w:rsidR="008C3C57" w:rsidRPr="002152C7">
        <w:rPr>
          <w:rFonts w:ascii="Arial" w:eastAsia="Calibri" w:hAnsi="Arial" w:cs="Arial"/>
          <w:color w:val="000000" w:themeColor="text1"/>
          <w:sz w:val="22"/>
          <w:lang w:val="es-ES_tradnl"/>
        </w:rPr>
        <w:t>.</w:t>
      </w:r>
    </w:p>
    <w:p w14:paraId="0C1E0712" w14:textId="77777777" w:rsidR="00DD5B04" w:rsidRPr="002152C7" w:rsidRDefault="00DD5B04" w:rsidP="00DF76A2">
      <w:pPr>
        <w:spacing w:line="276" w:lineRule="auto"/>
        <w:jc w:val="both"/>
        <w:rPr>
          <w:rFonts w:ascii="Arial" w:eastAsia="Calibri" w:hAnsi="Arial" w:cs="Arial"/>
          <w:b/>
          <w:color w:val="000000" w:themeColor="text1"/>
          <w:sz w:val="22"/>
          <w:lang w:val="es-ES_tradnl"/>
        </w:rPr>
      </w:pPr>
    </w:p>
    <w:p w14:paraId="7701FCC7" w14:textId="77777777" w:rsidR="00DD5B04" w:rsidRPr="002152C7" w:rsidRDefault="00DD5B04" w:rsidP="00DF76A2">
      <w:pPr>
        <w:pStyle w:val="Prrafodelista"/>
        <w:numPr>
          <w:ilvl w:val="0"/>
          <w:numId w:val="8"/>
        </w:numPr>
        <w:tabs>
          <w:tab w:val="left" w:pos="0"/>
          <w:tab w:val="left" w:pos="142"/>
          <w:tab w:val="left" w:pos="284"/>
        </w:tabs>
        <w:spacing w:line="276" w:lineRule="auto"/>
        <w:ind w:left="0" w:firstLine="0"/>
        <w:jc w:val="both"/>
        <w:rPr>
          <w:rFonts w:ascii="Arial" w:eastAsia="Calibri" w:hAnsi="Arial" w:cs="Arial"/>
          <w:b/>
          <w:color w:val="000000" w:themeColor="text1"/>
          <w:sz w:val="22"/>
          <w:lang w:val="es-ES_tradnl"/>
        </w:rPr>
      </w:pPr>
      <w:r w:rsidRPr="002152C7">
        <w:rPr>
          <w:rFonts w:ascii="Arial" w:eastAsia="Calibri" w:hAnsi="Arial" w:cs="Arial"/>
          <w:b/>
          <w:color w:val="000000" w:themeColor="text1"/>
          <w:sz w:val="22"/>
          <w:lang w:val="es-ES_tradnl"/>
        </w:rPr>
        <w:t xml:space="preserve">Problema planteado </w:t>
      </w:r>
    </w:p>
    <w:p w14:paraId="224B43D3" w14:textId="77777777" w:rsidR="00DD5B04" w:rsidRPr="002152C7" w:rsidRDefault="00DD5B04" w:rsidP="00DF76A2">
      <w:pPr>
        <w:tabs>
          <w:tab w:val="left" w:pos="426"/>
        </w:tabs>
        <w:spacing w:line="276" w:lineRule="auto"/>
        <w:jc w:val="both"/>
        <w:rPr>
          <w:rFonts w:ascii="Arial" w:eastAsia="Calibri" w:hAnsi="Arial" w:cs="Arial"/>
          <w:b/>
          <w:color w:val="000000" w:themeColor="text1"/>
          <w:sz w:val="22"/>
          <w:lang w:val="es-ES_tradnl"/>
        </w:rPr>
      </w:pPr>
    </w:p>
    <w:p w14:paraId="3C575DE9" w14:textId="66F80A06" w:rsidR="00443B55" w:rsidRPr="002152C7" w:rsidRDefault="00DD5B04" w:rsidP="0099583D">
      <w:pPr>
        <w:spacing w:line="276" w:lineRule="auto"/>
        <w:jc w:val="both"/>
        <w:rPr>
          <w:rFonts w:ascii="Arial" w:hAnsi="Arial" w:cs="Arial"/>
          <w:color w:val="000000" w:themeColor="text1"/>
          <w:sz w:val="22"/>
          <w:lang w:val="es-ES_tradnl"/>
        </w:rPr>
      </w:pPr>
      <w:r w:rsidRPr="002152C7">
        <w:rPr>
          <w:rFonts w:ascii="Arial" w:hAnsi="Arial" w:cs="Arial"/>
          <w:color w:val="000000" w:themeColor="text1"/>
          <w:sz w:val="22"/>
          <w:lang w:val="es-ES_tradnl"/>
        </w:rPr>
        <w:t xml:space="preserve">Usted </w:t>
      </w:r>
      <w:r w:rsidR="00B422C0" w:rsidRPr="002152C7">
        <w:rPr>
          <w:rFonts w:ascii="Arial" w:hAnsi="Arial" w:cs="Arial"/>
          <w:color w:val="000000" w:themeColor="text1"/>
          <w:sz w:val="22"/>
          <w:lang w:val="es-ES_tradnl"/>
        </w:rPr>
        <w:t>formula</w:t>
      </w:r>
      <w:r w:rsidR="006D46A3" w:rsidRPr="002152C7">
        <w:rPr>
          <w:rFonts w:ascii="Arial" w:hAnsi="Arial" w:cs="Arial"/>
          <w:color w:val="000000" w:themeColor="text1"/>
          <w:sz w:val="22"/>
          <w:lang w:val="es-ES_tradnl"/>
        </w:rPr>
        <w:t xml:space="preserve"> la</w:t>
      </w:r>
      <w:r w:rsidR="00ED6D1A" w:rsidRPr="002152C7">
        <w:rPr>
          <w:rFonts w:ascii="Arial" w:hAnsi="Arial" w:cs="Arial"/>
          <w:color w:val="000000" w:themeColor="text1"/>
          <w:sz w:val="22"/>
          <w:lang w:val="es-ES_tradnl"/>
        </w:rPr>
        <w:t>s</w:t>
      </w:r>
      <w:r w:rsidR="006D46A3" w:rsidRPr="002152C7">
        <w:rPr>
          <w:rFonts w:ascii="Arial" w:hAnsi="Arial" w:cs="Arial"/>
          <w:color w:val="000000" w:themeColor="text1"/>
          <w:sz w:val="22"/>
          <w:lang w:val="es-ES_tradnl"/>
        </w:rPr>
        <w:t xml:space="preserve"> siguiente</w:t>
      </w:r>
      <w:r w:rsidR="00ED6D1A" w:rsidRPr="002152C7">
        <w:rPr>
          <w:rFonts w:ascii="Arial" w:hAnsi="Arial" w:cs="Arial"/>
          <w:color w:val="000000" w:themeColor="text1"/>
          <w:sz w:val="22"/>
          <w:lang w:val="es-ES_tradnl"/>
        </w:rPr>
        <w:t>s</w:t>
      </w:r>
      <w:r w:rsidR="006D46A3" w:rsidRPr="002152C7">
        <w:rPr>
          <w:rFonts w:ascii="Arial" w:hAnsi="Arial" w:cs="Arial"/>
          <w:color w:val="000000" w:themeColor="text1"/>
          <w:sz w:val="22"/>
          <w:lang w:val="es-ES_tradnl"/>
        </w:rPr>
        <w:t xml:space="preserve"> pregunta</w:t>
      </w:r>
      <w:r w:rsidR="00ED6D1A" w:rsidRPr="002152C7">
        <w:rPr>
          <w:rFonts w:ascii="Arial" w:hAnsi="Arial" w:cs="Arial"/>
          <w:color w:val="000000" w:themeColor="text1"/>
          <w:sz w:val="22"/>
          <w:lang w:val="es-ES_tradnl"/>
        </w:rPr>
        <w:t>s</w:t>
      </w:r>
      <w:r w:rsidR="00287505" w:rsidRPr="002152C7">
        <w:rPr>
          <w:rFonts w:ascii="Arial" w:hAnsi="Arial" w:cs="Arial"/>
          <w:color w:val="000000" w:themeColor="text1"/>
          <w:sz w:val="22"/>
          <w:lang w:val="es-ES_tradnl"/>
        </w:rPr>
        <w:t xml:space="preserve"> </w:t>
      </w:r>
      <w:r w:rsidR="00D33FA4" w:rsidRPr="002152C7">
        <w:rPr>
          <w:rFonts w:ascii="Arial" w:hAnsi="Arial" w:cs="Arial"/>
          <w:color w:val="000000" w:themeColor="text1"/>
          <w:sz w:val="22"/>
          <w:lang w:val="es-ES_tradnl"/>
        </w:rPr>
        <w:t xml:space="preserve">acerca de </w:t>
      </w:r>
      <w:r w:rsidR="00287505" w:rsidRPr="002152C7">
        <w:rPr>
          <w:rFonts w:ascii="Arial" w:hAnsi="Arial" w:cs="Arial"/>
          <w:color w:val="000000" w:themeColor="text1"/>
          <w:sz w:val="22"/>
          <w:lang w:val="es-ES_tradnl"/>
        </w:rPr>
        <w:t xml:space="preserve">la contratación </w:t>
      </w:r>
      <w:r w:rsidR="00100F6A" w:rsidRPr="002152C7">
        <w:rPr>
          <w:rFonts w:ascii="Arial" w:hAnsi="Arial" w:cs="Arial"/>
          <w:color w:val="000000" w:themeColor="text1"/>
          <w:sz w:val="22"/>
          <w:lang w:val="es-ES_tradnl"/>
        </w:rPr>
        <w:t>con fondos de recursos de organismos de cooperación internacional, regulada en el artículo 20 de la Ley 1150 de 2007</w:t>
      </w:r>
      <w:r w:rsidR="00B422C0" w:rsidRPr="002152C7">
        <w:rPr>
          <w:rFonts w:ascii="Arial" w:hAnsi="Arial" w:cs="Arial"/>
          <w:color w:val="000000" w:themeColor="text1"/>
          <w:sz w:val="22"/>
          <w:lang w:val="es-ES_tradnl"/>
        </w:rPr>
        <w:t>:</w:t>
      </w:r>
      <w:r w:rsidR="007E18DF" w:rsidRPr="002152C7">
        <w:rPr>
          <w:rFonts w:ascii="Arial" w:hAnsi="Arial" w:cs="Arial"/>
          <w:color w:val="000000" w:themeColor="text1"/>
          <w:sz w:val="22"/>
          <w:lang w:val="es-ES_tradnl"/>
        </w:rPr>
        <w:t xml:space="preserve"> </w:t>
      </w:r>
    </w:p>
    <w:p w14:paraId="559EE20C" w14:textId="77777777" w:rsidR="00443B55" w:rsidRPr="002152C7" w:rsidRDefault="00443B55" w:rsidP="0099583D">
      <w:pPr>
        <w:spacing w:line="276" w:lineRule="auto"/>
        <w:jc w:val="both"/>
        <w:rPr>
          <w:rFonts w:ascii="Arial" w:hAnsi="Arial" w:cs="Arial"/>
          <w:color w:val="000000" w:themeColor="text1"/>
          <w:sz w:val="22"/>
          <w:lang w:val="es-ES_tradnl"/>
        </w:rPr>
      </w:pPr>
    </w:p>
    <w:p w14:paraId="7E99A1CC" w14:textId="0D2B3030" w:rsidR="00C32571" w:rsidRPr="002152C7" w:rsidRDefault="00F0435D" w:rsidP="00C32571">
      <w:pPr>
        <w:ind w:left="709" w:right="709"/>
        <w:jc w:val="both"/>
        <w:rPr>
          <w:rFonts w:ascii="Arial" w:hAnsi="Arial" w:cs="Arial"/>
          <w:color w:val="000000" w:themeColor="text1"/>
          <w:sz w:val="21"/>
          <w:szCs w:val="21"/>
          <w:lang w:val="es-ES_tradnl"/>
        </w:rPr>
      </w:pPr>
      <w:r w:rsidRPr="002152C7">
        <w:rPr>
          <w:rFonts w:ascii="Arial" w:hAnsi="Arial" w:cs="Arial"/>
          <w:color w:val="000000" w:themeColor="text1"/>
          <w:sz w:val="21"/>
          <w:szCs w:val="21"/>
          <w:lang w:val="es-ES_tradnl"/>
        </w:rPr>
        <w:t>«</w:t>
      </w:r>
      <w:r w:rsidR="00C32571" w:rsidRPr="002152C7">
        <w:rPr>
          <w:rFonts w:ascii="Arial" w:hAnsi="Arial" w:cs="Arial"/>
          <w:color w:val="000000" w:themeColor="text1"/>
          <w:sz w:val="21"/>
          <w:szCs w:val="21"/>
          <w:lang w:val="es-ES_tradnl"/>
        </w:rPr>
        <w:t>1. ¿Es jurídicamente viable suscribir un convenio con una entidad sin ánimo de lucro internacional de carácter privado que no se encuentra constituida en el país, pero que aporta recursos superiores al cincuenta por ciento (50%) del contrato o convenio provenientes de fondos de organismos de cooperación internacional?</w:t>
      </w:r>
    </w:p>
    <w:p w14:paraId="69FAC06D" w14:textId="77777777" w:rsidR="00435BD5" w:rsidRPr="002152C7" w:rsidRDefault="00435BD5" w:rsidP="00C32571">
      <w:pPr>
        <w:ind w:left="709" w:right="709"/>
        <w:jc w:val="both"/>
        <w:rPr>
          <w:rFonts w:ascii="Arial" w:hAnsi="Arial" w:cs="Arial"/>
          <w:color w:val="000000" w:themeColor="text1"/>
          <w:sz w:val="21"/>
          <w:szCs w:val="21"/>
          <w:lang w:val="es-ES_tradnl"/>
        </w:rPr>
      </w:pPr>
    </w:p>
    <w:p w14:paraId="66E11AB3" w14:textId="0BF3CA4A" w:rsidR="00C32571" w:rsidRPr="002152C7" w:rsidRDefault="00530CBA" w:rsidP="00C32571">
      <w:pPr>
        <w:ind w:left="709" w:right="709"/>
        <w:jc w:val="both"/>
        <w:rPr>
          <w:rFonts w:ascii="Arial" w:hAnsi="Arial" w:cs="Arial"/>
          <w:color w:val="000000" w:themeColor="text1"/>
          <w:sz w:val="21"/>
          <w:szCs w:val="21"/>
          <w:lang w:val="es-ES_tradnl"/>
        </w:rPr>
      </w:pPr>
      <w:r w:rsidRPr="002152C7">
        <w:rPr>
          <w:rFonts w:ascii="Arial" w:hAnsi="Arial" w:cs="Arial"/>
          <w:color w:val="000000" w:themeColor="text1"/>
          <w:sz w:val="21"/>
          <w:szCs w:val="21"/>
          <w:lang w:val="es-ES_tradnl"/>
        </w:rPr>
        <w:t>»</w:t>
      </w:r>
      <w:r w:rsidR="00C32571" w:rsidRPr="002152C7">
        <w:rPr>
          <w:rFonts w:ascii="Arial" w:hAnsi="Arial" w:cs="Arial"/>
          <w:color w:val="000000" w:themeColor="text1"/>
          <w:sz w:val="21"/>
          <w:szCs w:val="21"/>
          <w:lang w:val="es-ES_tradnl"/>
        </w:rPr>
        <w:t xml:space="preserve">Lo anterior, teniendo en cuenta, que la norma no habla de la </w:t>
      </w:r>
      <w:r w:rsidRPr="002152C7">
        <w:rPr>
          <w:rFonts w:ascii="Arial" w:hAnsi="Arial" w:cs="Arial"/>
          <w:color w:val="000000" w:themeColor="text1"/>
          <w:sz w:val="21"/>
          <w:szCs w:val="21"/>
          <w:lang w:val="es-ES_tradnl"/>
        </w:rPr>
        <w:t>celebración</w:t>
      </w:r>
      <w:r w:rsidR="00C32571" w:rsidRPr="002152C7">
        <w:rPr>
          <w:rFonts w:ascii="Arial" w:hAnsi="Arial" w:cs="Arial"/>
          <w:color w:val="000000" w:themeColor="text1"/>
          <w:sz w:val="21"/>
          <w:szCs w:val="21"/>
          <w:lang w:val="es-ES_tradnl"/>
        </w:rPr>
        <w:t xml:space="preserve"> de convenios con organismos de </w:t>
      </w:r>
      <w:r w:rsidRPr="002152C7">
        <w:rPr>
          <w:rFonts w:ascii="Arial" w:hAnsi="Arial" w:cs="Arial"/>
          <w:color w:val="000000" w:themeColor="text1"/>
          <w:sz w:val="21"/>
          <w:szCs w:val="21"/>
          <w:lang w:val="es-ES_tradnl"/>
        </w:rPr>
        <w:t>cooperación</w:t>
      </w:r>
      <w:r w:rsidR="00C32571" w:rsidRPr="002152C7">
        <w:rPr>
          <w:rFonts w:ascii="Arial" w:hAnsi="Arial" w:cs="Arial"/>
          <w:color w:val="000000" w:themeColor="text1"/>
          <w:sz w:val="21"/>
          <w:szCs w:val="21"/>
          <w:lang w:val="es-ES_tradnl"/>
        </w:rPr>
        <w:t xml:space="preserve">, sino que hace </w:t>
      </w:r>
      <w:r w:rsidRPr="002152C7">
        <w:rPr>
          <w:rFonts w:ascii="Arial" w:hAnsi="Arial" w:cs="Arial"/>
          <w:color w:val="000000" w:themeColor="text1"/>
          <w:sz w:val="21"/>
          <w:szCs w:val="21"/>
          <w:lang w:val="es-ES_tradnl"/>
        </w:rPr>
        <w:t>alusión</w:t>
      </w:r>
      <w:r w:rsidR="00C32571" w:rsidRPr="002152C7">
        <w:rPr>
          <w:rFonts w:ascii="Arial" w:hAnsi="Arial" w:cs="Arial"/>
          <w:color w:val="000000" w:themeColor="text1"/>
          <w:sz w:val="21"/>
          <w:szCs w:val="21"/>
          <w:lang w:val="es-ES_tradnl"/>
        </w:rPr>
        <w:t xml:space="preserve"> a recursos de los fondos, por lo que puede entenderse que no es un criterio </w:t>
      </w:r>
      <w:r w:rsidRPr="002152C7">
        <w:rPr>
          <w:rFonts w:ascii="Arial" w:hAnsi="Arial" w:cs="Arial"/>
          <w:color w:val="000000" w:themeColor="text1"/>
          <w:sz w:val="21"/>
          <w:szCs w:val="21"/>
          <w:lang w:val="es-ES_tradnl"/>
        </w:rPr>
        <w:t>orgánico</w:t>
      </w:r>
      <w:r w:rsidR="00C32571" w:rsidRPr="002152C7">
        <w:rPr>
          <w:rFonts w:ascii="Arial" w:hAnsi="Arial" w:cs="Arial"/>
          <w:color w:val="000000" w:themeColor="text1"/>
          <w:sz w:val="21"/>
          <w:szCs w:val="21"/>
          <w:lang w:val="es-ES_tradnl"/>
        </w:rPr>
        <w:t xml:space="preserve">, pues no es necesario que un extremo de la </w:t>
      </w:r>
      <w:r w:rsidRPr="002152C7">
        <w:rPr>
          <w:rFonts w:ascii="Arial" w:hAnsi="Arial" w:cs="Arial"/>
          <w:color w:val="000000" w:themeColor="text1"/>
          <w:sz w:val="21"/>
          <w:szCs w:val="21"/>
          <w:lang w:val="es-ES_tradnl"/>
        </w:rPr>
        <w:t>relación</w:t>
      </w:r>
      <w:r w:rsidR="00C32571" w:rsidRPr="002152C7">
        <w:rPr>
          <w:rFonts w:ascii="Arial" w:hAnsi="Arial" w:cs="Arial"/>
          <w:color w:val="000000" w:themeColor="text1"/>
          <w:sz w:val="21"/>
          <w:szCs w:val="21"/>
          <w:lang w:val="es-ES_tradnl"/>
        </w:rPr>
        <w:t xml:space="preserve"> sea un organismo de </w:t>
      </w:r>
      <w:r w:rsidRPr="002152C7">
        <w:rPr>
          <w:rFonts w:ascii="Arial" w:hAnsi="Arial" w:cs="Arial"/>
          <w:color w:val="000000" w:themeColor="text1"/>
          <w:sz w:val="21"/>
          <w:szCs w:val="21"/>
          <w:lang w:val="es-ES_tradnl"/>
        </w:rPr>
        <w:t>cooperación</w:t>
      </w:r>
      <w:r w:rsidR="00C32571" w:rsidRPr="002152C7">
        <w:rPr>
          <w:rFonts w:ascii="Arial" w:hAnsi="Arial" w:cs="Arial"/>
          <w:color w:val="000000" w:themeColor="text1"/>
          <w:sz w:val="21"/>
          <w:szCs w:val="21"/>
          <w:lang w:val="es-ES_tradnl"/>
        </w:rPr>
        <w:t>, sino que los recursos provengan de dicho organismo.</w:t>
      </w:r>
    </w:p>
    <w:p w14:paraId="3A22BAC2" w14:textId="77777777" w:rsidR="007F2CDE" w:rsidRPr="002152C7" w:rsidRDefault="007F2CDE" w:rsidP="00C32571">
      <w:pPr>
        <w:ind w:left="709" w:right="709"/>
        <w:jc w:val="both"/>
        <w:rPr>
          <w:rFonts w:ascii="Arial" w:hAnsi="Arial" w:cs="Arial"/>
          <w:color w:val="000000" w:themeColor="text1"/>
          <w:sz w:val="21"/>
          <w:szCs w:val="21"/>
          <w:lang w:val="es-ES_tradnl"/>
        </w:rPr>
      </w:pPr>
    </w:p>
    <w:p w14:paraId="4DF588DA" w14:textId="01627B59" w:rsidR="00E9429D" w:rsidRPr="002152C7" w:rsidRDefault="00530CBA" w:rsidP="00C32571">
      <w:pPr>
        <w:ind w:left="709" w:right="709"/>
        <w:jc w:val="both"/>
        <w:rPr>
          <w:rFonts w:ascii="Arial" w:hAnsi="Arial" w:cs="Arial"/>
          <w:color w:val="000000" w:themeColor="text1"/>
          <w:sz w:val="21"/>
          <w:szCs w:val="21"/>
          <w:lang w:val="es-ES_tradnl"/>
        </w:rPr>
      </w:pPr>
      <w:r w:rsidRPr="002152C7">
        <w:rPr>
          <w:rFonts w:ascii="Arial" w:hAnsi="Arial" w:cs="Arial"/>
          <w:color w:val="000000" w:themeColor="text1"/>
          <w:sz w:val="21"/>
          <w:szCs w:val="21"/>
          <w:lang w:val="es-ES_tradnl"/>
        </w:rPr>
        <w:t>»</w:t>
      </w:r>
      <w:r w:rsidR="00C32571" w:rsidRPr="002152C7">
        <w:rPr>
          <w:rFonts w:ascii="Arial" w:hAnsi="Arial" w:cs="Arial"/>
          <w:color w:val="000000" w:themeColor="text1"/>
          <w:sz w:val="21"/>
          <w:szCs w:val="21"/>
          <w:lang w:val="es-ES_tradnl"/>
        </w:rPr>
        <w:t>2.</w:t>
      </w:r>
      <w:r w:rsidRPr="002152C7">
        <w:rPr>
          <w:rFonts w:ascii="Arial" w:hAnsi="Arial" w:cs="Arial"/>
          <w:color w:val="000000" w:themeColor="text1"/>
          <w:sz w:val="21"/>
          <w:szCs w:val="21"/>
          <w:lang w:val="es-ES_tradnl"/>
        </w:rPr>
        <w:t xml:space="preserve"> </w:t>
      </w:r>
      <w:r w:rsidR="00C32571" w:rsidRPr="002152C7">
        <w:rPr>
          <w:rFonts w:ascii="Arial" w:hAnsi="Arial" w:cs="Arial"/>
          <w:color w:val="000000" w:themeColor="text1"/>
          <w:sz w:val="21"/>
          <w:szCs w:val="21"/>
          <w:lang w:val="es-ES_tradnl"/>
        </w:rPr>
        <w:t xml:space="preserve">En caso de que la respuesta a la consulta anterior sea afirmativa, ¿Es </w:t>
      </w:r>
      <w:r w:rsidRPr="002152C7">
        <w:rPr>
          <w:rFonts w:ascii="Arial" w:hAnsi="Arial" w:cs="Arial"/>
          <w:color w:val="000000" w:themeColor="text1"/>
          <w:sz w:val="21"/>
          <w:szCs w:val="21"/>
          <w:lang w:val="es-ES_tradnl"/>
        </w:rPr>
        <w:t>jurídicamente</w:t>
      </w:r>
      <w:r w:rsidR="00C32571" w:rsidRPr="002152C7">
        <w:rPr>
          <w:rFonts w:ascii="Arial" w:hAnsi="Arial" w:cs="Arial"/>
          <w:color w:val="000000" w:themeColor="text1"/>
          <w:sz w:val="21"/>
          <w:szCs w:val="21"/>
          <w:lang w:val="es-ES_tradnl"/>
        </w:rPr>
        <w:t xml:space="preserve"> viable someter a una entidad que no es un organismo de </w:t>
      </w:r>
      <w:r w:rsidRPr="002152C7">
        <w:rPr>
          <w:rFonts w:ascii="Arial" w:hAnsi="Arial" w:cs="Arial"/>
          <w:color w:val="000000" w:themeColor="text1"/>
          <w:sz w:val="21"/>
          <w:szCs w:val="21"/>
          <w:lang w:val="es-ES_tradnl"/>
        </w:rPr>
        <w:lastRenderedPageBreak/>
        <w:t>cooperación</w:t>
      </w:r>
      <w:r w:rsidR="00C32571" w:rsidRPr="002152C7">
        <w:rPr>
          <w:rFonts w:ascii="Arial" w:hAnsi="Arial" w:cs="Arial"/>
          <w:color w:val="000000" w:themeColor="text1"/>
          <w:sz w:val="21"/>
          <w:szCs w:val="21"/>
          <w:lang w:val="es-ES_tradnl"/>
        </w:rPr>
        <w:t xml:space="preserve"> pero que aporta</w:t>
      </w:r>
      <w:r w:rsidR="00E031C3" w:rsidRPr="002152C7">
        <w:rPr>
          <w:rFonts w:ascii="Arial" w:hAnsi="Arial" w:cs="Arial"/>
          <w:color w:val="000000" w:themeColor="text1"/>
          <w:sz w:val="21"/>
          <w:szCs w:val="21"/>
          <w:lang w:val="es-ES_tradnl"/>
        </w:rPr>
        <w:t xml:space="preserve"> recursos superiores al 50% del valor del contrato o convenio provenientes de recursos de estos fondos a los reglamentos de tales entidades</w:t>
      </w:r>
      <w:r w:rsidR="00F23759" w:rsidRPr="002152C7">
        <w:rPr>
          <w:rFonts w:ascii="Arial" w:hAnsi="Arial" w:cs="Arial"/>
          <w:color w:val="000000" w:themeColor="text1"/>
          <w:sz w:val="21"/>
          <w:szCs w:val="21"/>
          <w:lang w:val="es-ES_tradnl"/>
        </w:rPr>
        <w:t>»</w:t>
      </w:r>
      <w:r w:rsidR="00E031C3" w:rsidRPr="002152C7">
        <w:rPr>
          <w:rFonts w:ascii="Arial" w:hAnsi="Arial" w:cs="Arial"/>
          <w:color w:val="000000" w:themeColor="text1"/>
          <w:sz w:val="21"/>
          <w:szCs w:val="21"/>
          <w:lang w:val="es-ES_tradnl"/>
        </w:rPr>
        <w:t>.</w:t>
      </w:r>
    </w:p>
    <w:p w14:paraId="0959433F" w14:textId="77777777" w:rsidR="00BE1372" w:rsidRPr="002152C7" w:rsidRDefault="00BE1372" w:rsidP="006A457D">
      <w:pPr>
        <w:spacing w:line="276" w:lineRule="auto"/>
        <w:jc w:val="both"/>
        <w:rPr>
          <w:rFonts w:ascii="Arial" w:hAnsi="Arial" w:cs="Arial"/>
          <w:color w:val="000000" w:themeColor="text1"/>
          <w:sz w:val="22"/>
          <w:lang w:val="es-ES_tradnl"/>
        </w:rPr>
      </w:pPr>
    </w:p>
    <w:p w14:paraId="124D2DCA" w14:textId="77777777" w:rsidR="00DD5B04" w:rsidRPr="002152C7" w:rsidRDefault="00DD5B04" w:rsidP="00DF76A2">
      <w:pPr>
        <w:pStyle w:val="Prrafodelista"/>
        <w:numPr>
          <w:ilvl w:val="0"/>
          <w:numId w:val="8"/>
        </w:numPr>
        <w:tabs>
          <w:tab w:val="left" w:pos="0"/>
          <w:tab w:val="left" w:pos="284"/>
        </w:tabs>
        <w:ind w:left="0" w:firstLine="0"/>
        <w:jc w:val="both"/>
        <w:rPr>
          <w:rFonts w:ascii="Arial" w:eastAsia="Calibri" w:hAnsi="Arial" w:cs="Arial"/>
          <w:b/>
          <w:color w:val="000000" w:themeColor="text1"/>
          <w:sz w:val="22"/>
          <w:lang w:val="es-ES_tradnl"/>
        </w:rPr>
      </w:pPr>
      <w:r w:rsidRPr="002152C7">
        <w:rPr>
          <w:rFonts w:ascii="Arial" w:eastAsia="Calibri" w:hAnsi="Arial" w:cs="Arial"/>
          <w:b/>
          <w:color w:val="000000" w:themeColor="text1"/>
          <w:sz w:val="22"/>
          <w:lang w:val="es-ES_tradnl"/>
        </w:rPr>
        <w:t>Consideraciones</w:t>
      </w:r>
    </w:p>
    <w:p w14:paraId="35E25E39" w14:textId="28CA4E22" w:rsidR="00DD5B04" w:rsidRPr="002152C7" w:rsidRDefault="00DD5B04" w:rsidP="00DF76A2">
      <w:pPr>
        <w:spacing w:line="276" w:lineRule="auto"/>
        <w:jc w:val="both"/>
        <w:rPr>
          <w:rFonts w:ascii="Arial" w:eastAsia="Calibri" w:hAnsi="Arial" w:cs="Arial"/>
          <w:color w:val="000000" w:themeColor="text1"/>
          <w:sz w:val="20"/>
          <w:szCs w:val="20"/>
          <w:lang w:val="es-ES_tradnl"/>
        </w:rPr>
      </w:pPr>
    </w:p>
    <w:p w14:paraId="3CE99416" w14:textId="7DF22C6E" w:rsidR="00D12F77" w:rsidRPr="002152C7" w:rsidRDefault="004F57C9" w:rsidP="00A216CE">
      <w:pPr>
        <w:tabs>
          <w:tab w:val="left" w:pos="8505"/>
        </w:tabs>
        <w:spacing w:line="276" w:lineRule="auto"/>
        <w:ind w:right="142"/>
        <w:jc w:val="both"/>
        <w:rPr>
          <w:rFonts w:ascii="Arial" w:eastAsiaTheme="minorHAnsi" w:hAnsi="Arial" w:cs="Arial"/>
          <w:color w:val="000000" w:themeColor="text1"/>
          <w:sz w:val="22"/>
          <w:szCs w:val="22"/>
          <w:lang w:val="es-ES" w:eastAsia="en-US"/>
        </w:rPr>
      </w:pPr>
      <w:r w:rsidRPr="002152C7">
        <w:rPr>
          <w:rFonts w:ascii="Arial" w:hAnsi="Arial" w:cs="Arial"/>
          <w:color w:val="000000" w:themeColor="text1"/>
          <w:sz w:val="22"/>
        </w:rPr>
        <w:t xml:space="preserve">La Agencia Nacional de Contratación Pública - Colombia Compra Eficiente, </w:t>
      </w:r>
      <w:r w:rsidRPr="002152C7">
        <w:rPr>
          <w:rFonts w:ascii="Arial" w:eastAsia="Calibri" w:hAnsi="Arial" w:cs="Arial"/>
          <w:color w:val="000000" w:themeColor="text1"/>
          <w:sz w:val="22"/>
        </w:rPr>
        <w:t>en</w:t>
      </w:r>
      <w:r w:rsidR="00DE20C6" w:rsidRPr="002152C7">
        <w:rPr>
          <w:rFonts w:ascii="Arial" w:eastAsia="Calibri" w:hAnsi="Arial" w:cs="Arial"/>
          <w:color w:val="000000" w:themeColor="text1"/>
          <w:sz w:val="22"/>
        </w:rPr>
        <w:t xml:space="preserve"> concepto C</w:t>
      </w:r>
      <w:r w:rsidR="00582805" w:rsidRPr="002152C7">
        <w:rPr>
          <w:rFonts w:ascii="Arial" w:eastAsia="Calibri" w:hAnsi="Arial" w:cs="Arial"/>
          <w:color w:val="000000" w:themeColor="text1"/>
          <w:sz w:val="22"/>
        </w:rPr>
        <w:t>-680</w:t>
      </w:r>
      <w:r w:rsidR="005D51F7" w:rsidRPr="002152C7">
        <w:rPr>
          <w:rFonts w:ascii="Arial" w:eastAsia="Calibri" w:hAnsi="Arial" w:cs="Arial"/>
          <w:color w:val="000000" w:themeColor="text1"/>
          <w:sz w:val="22"/>
        </w:rPr>
        <w:t xml:space="preserve"> del 18 de noviembre de 2020 analizó el tema sobre el cual se indaga en su consulta. Por lo anterior, se reiterarán las consideraciones expuestas en esa oportunidad por la Subdirección</w:t>
      </w:r>
      <w:r w:rsidR="0039092B" w:rsidRPr="002152C7">
        <w:rPr>
          <w:rFonts w:ascii="Arial" w:eastAsia="Calibri" w:hAnsi="Arial" w:cs="Arial"/>
          <w:color w:val="000000" w:themeColor="text1"/>
          <w:sz w:val="22"/>
        </w:rPr>
        <w:t xml:space="preserve"> de Gestión Contractual.</w:t>
      </w:r>
    </w:p>
    <w:p w14:paraId="4FA4B7F7" w14:textId="56858943" w:rsidR="000D490B" w:rsidRPr="002152C7" w:rsidRDefault="000D490B" w:rsidP="0092579F">
      <w:pPr>
        <w:tabs>
          <w:tab w:val="left" w:pos="0"/>
        </w:tabs>
        <w:spacing w:line="276" w:lineRule="auto"/>
        <w:jc w:val="both"/>
        <w:rPr>
          <w:rFonts w:ascii="Arial" w:eastAsia="Calibri" w:hAnsi="Arial" w:cs="Arial"/>
          <w:b/>
          <w:bCs/>
          <w:color w:val="000000"/>
          <w:sz w:val="22"/>
          <w:lang w:val="es-ES" w:eastAsia="en-GB"/>
        </w:rPr>
      </w:pPr>
    </w:p>
    <w:p w14:paraId="1376A42E" w14:textId="4460E3BA" w:rsidR="00470D73" w:rsidRPr="002152C7" w:rsidRDefault="00470D73" w:rsidP="00470D73">
      <w:pPr>
        <w:jc w:val="both"/>
        <w:rPr>
          <w:rFonts w:ascii="Arial" w:eastAsia="Calibri" w:hAnsi="Arial" w:cs="Arial"/>
          <w:b/>
          <w:bCs/>
          <w:sz w:val="22"/>
        </w:rPr>
      </w:pPr>
      <w:r w:rsidRPr="002152C7">
        <w:rPr>
          <w:rFonts w:ascii="Arial" w:eastAsia="Calibri" w:hAnsi="Arial" w:cs="Arial"/>
          <w:b/>
          <w:bCs/>
          <w:sz w:val="22"/>
        </w:rPr>
        <w:t>2.</w:t>
      </w:r>
      <w:r w:rsidR="00C9077B" w:rsidRPr="002152C7">
        <w:rPr>
          <w:rFonts w:ascii="Arial" w:eastAsia="Calibri" w:hAnsi="Arial" w:cs="Arial"/>
          <w:b/>
          <w:bCs/>
          <w:sz w:val="22"/>
        </w:rPr>
        <w:t>1</w:t>
      </w:r>
      <w:r w:rsidRPr="002152C7">
        <w:rPr>
          <w:rFonts w:ascii="Arial" w:eastAsia="Calibri" w:hAnsi="Arial" w:cs="Arial"/>
          <w:b/>
          <w:bCs/>
          <w:sz w:val="22"/>
        </w:rPr>
        <w:t xml:space="preserve">. Contratación con recursos de </w:t>
      </w:r>
      <w:r w:rsidR="0078347A" w:rsidRPr="002152C7">
        <w:rPr>
          <w:rFonts w:ascii="Arial" w:eastAsia="Calibri" w:hAnsi="Arial" w:cs="Arial"/>
          <w:b/>
          <w:bCs/>
          <w:sz w:val="22"/>
        </w:rPr>
        <w:t>o</w:t>
      </w:r>
      <w:r w:rsidRPr="002152C7">
        <w:rPr>
          <w:rFonts w:ascii="Arial" w:eastAsia="Calibri" w:hAnsi="Arial" w:cs="Arial"/>
          <w:b/>
          <w:bCs/>
          <w:sz w:val="22"/>
        </w:rPr>
        <w:t>rganismos Internacionales</w:t>
      </w:r>
    </w:p>
    <w:p w14:paraId="4985376D" w14:textId="77777777" w:rsidR="00470D73" w:rsidRPr="002152C7" w:rsidRDefault="00470D73" w:rsidP="00470D73">
      <w:pPr>
        <w:pStyle w:val="Prrafodelista"/>
        <w:ind w:left="360"/>
        <w:contextualSpacing w:val="0"/>
        <w:jc w:val="both"/>
        <w:rPr>
          <w:rFonts w:ascii="Arial" w:eastAsia="Calibri" w:hAnsi="Arial" w:cs="Arial"/>
          <w:b/>
          <w:bCs/>
          <w:sz w:val="22"/>
        </w:rPr>
      </w:pPr>
    </w:p>
    <w:p w14:paraId="16AC2BB7" w14:textId="6691B72F" w:rsidR="00470D73" w:rsidRPr="002152C7" w:rsidRDefault="00470D73" w:rsidP="0078347A">
      <w:pPr>
        <w:spacing w:after="120" w:line="276" w:lineRule="auto"/>
        <w:jc w:val="both"/>
        <w:rPr>
          <w:rFonts w:ascii="Arial" w:hAnsi="Arial" w:cs="Arial"/>
          <w:sz w:val="22"/>
          <w:szCs w:val="22"/>
          <w:lang w:val="es-ES"/>
        </w:rPr>
      </w:pPr>
      <w:r w:rsidRPr="002152C7">
        <w:rPr>
          <w:rFonts w:ascii="Arial" w:hAnsi="Arial" w:cs="Arial"/>
          <w:sz w:val="22"/>
          <w:szCs w:val="22"/>
          <w:lang w:val="es-ES"/>
        </w:rPr>
        <w:t>Por organismo internacional se entiende aquella organización, grupo o asociación que se extiende más allá de las fronteras de un Estado y cuenta con órganos gubernamentales permanentes distintos e independientes de los Estados miembros de la organización que garantizan su vigencia y operatividad</w:t>
      </w:r>
      <w:r w:rsidRPr="002152C7">
        <w:rPr>
          <w:rStyle w:val="Refdenotaalpie"/>
          <w:rFonts w:ascii="Arial" w:hAnsi="Arial" w:cs="Arial"/>
          <w:sz w:val="22"/>
          <w:szCs w:val="22"/>
          <w:lang w:val="es-ES"/>
        </w:rPr>
        <w:footnoteReference w:id="2"/>
      </w:r>
      <w:r w:rsidRPr="002152C7">
        <w:rPr>
          <w:rFonts w:ascii="Arial" w:hAnsi="Arial" w:cs="Arial"/>
          <w:sz w:val="22"/>
          <w:szCs w:val="22"/>
          <w:lang w:val="es-ES"/>
        </w:rPr>
        <w:t xml:space="preserve">,  con el propósito de cumplir objetivos comunes entre los Estados miembros. Conforme a su naturaleza, los organismos internacionales están facultados para suscribir contratos o convenios con los Estados. </w:t>
      </w:r>
    </w:p>
    <w:p w14:paraId="6615BA29" w14:textId="159D0E28" w:rsidR="00470D73" w:rsidRPr="002152C7" w:rsidRDefault="00470D73" w:rsidP="0078347A">
      <w:pPr>
        <w:pStyle w:val="Prrafodelista"/>
        <w:snapToGrid w:val="0"/>
        <w:spacing w:before="120" w:after="120" w:line="276" w:lineRule="auto"/>
        <w:ind w:left="0" w:firstLine="709"/>
        <w:contextualSpacing w:val="0"/>
        <w:jc w:val="both"/>
        <w:rPr>
          <w:rFonts w:ascii="Arial" w:eastAsia="Calibri" w:hAnsi="Arial" w:cs="Arial"/>
          <w:sz w:val="22"/>
        </w:rPr>
      </w:pPr>
      <w:r w:rsidRPr="002152C7">
        <w:rPr>
          <w:rFonts w:ascii="Arial" w:eastAsia="Calibri" w:hAnsi="Arial" w:cs="Arial"/>
          <w:sz w:val="22"/>
        </w:rPr>
        <w:t>La Ley 80 de 1993, en el artículo 13, regula de forma general el régimen aplicable a los contratos que celebren las entidades referidas en el artículo segundo del estatuto</w:t>
      </w:r>
      <w:r w:rsidRPr="002152C7">
        <w:rPr>
          <w:rStyle w:val="Refdenotaalpie"/>
          <w:rFonts w:ascii="Arial" w:eastAsia="Calibri" w:hAnsi="Arial" w:cs="Arial"/>
          <w:sz w:val="22"/>
        </w:rPr>
        <w:footnoteReference w:id="3"/>
      </w:r>
      <w:r w:rsidRPr="002152C7">
        <w:rPr>
          <w:rFonts w:ascii="Arial" w:eastAsia="Calibri" w:hAnsi="Arial" w:cs="Arial"/>
          <w:sz w:val="22"/>
        </w:rPr>
        <w:t>, señalando en el inciso primero</w:t>
      </w:r>
      <w:r w:rsidR="00A64F2F" w:rsidRPr="002152C7">
        <w:rPr>
          <w:rFonts w:ascii="Arial" w:eastAsia="Calibri" w:hAnsi="Arial" w:cs="Arial"/>
          <w:sz w:val="22"/>
        </w:rPr>
        <w:t xml:space="preserve"> </w:t>
      </w:r>
      <w:r w:rsidRPr="002152C7">
        <w:rPr>
          <w:rFonts w:ascii="Arial" w:eastAsia="Calibri" w:hAnsi="Arial" w:cs="Arial"/>
          <w:sz w:val="22"/>
        </w:rPr>
        <w:t xml:space="preserve">la aplicabilidad de las disposiciones civiles y comerciales nacionales, sin perjuicio de la aplicación prevalente de las contenidas en el Estatuto </w:t>
      </w:r>
      <w:r w:rsidR="00643412" w:rsidRPr="002152C7">
        <w:rPr>
          <w:rFonts w:ascii="Arial" w:eastAsia="Calibri" w:hAnsi="Arial" w:cs="Arial"/>
          <w:sz w:val="22"/>
        </w:rPr>
        <w:t>General de Contratación de la Administración Pública</w:t>
      </w:r>
      <w:r w:rsidRPr="002152C7">
        <w:rPr>
          <w:rFonts w:ascii="Arial" w:eastAsia="Calibri" w:hAnsi="Arial" w:cs="Arial"/>
          <w:sz w:val="22"/>
        </w:rPr>
        <w:t xml:space="preserve">. Sin embargo, en su segundo inciso, respecto a los contratos celebrados en el exterior, permite que su ejecución se realice de conformidad con las normas del país donde se hayan suscrito, salvo que deban cumplirse en Colombia, caso en </w:t>
      </w:r>
      <w:r w:rsidR="002257E6" w:rsidRPr="002152C7">
        <w:rPr>
          <w:rFonts w:ascii="Arial" w:eastAsia="Calibri" w:hAnsi="Arial" w:cs="Arial"/>
          <w:sz w:val="22"/>
        </w:rPr>
        <w:t xml:space="preserve">el </w:t>
      </w:r>
      <w:r w:rsidRPr="002152C7">
        <w:rPr>
          <w:rFonts w:ascii="Arial" w:eastAsia="Calibri" w:hAnsi="Arial" w:cs="Arial"/>
          <w:sz w:val="22"/>
        </w:rPr>
        <w:t xml:space="preserve">que se aplicaría el esquema señalado respecto al inciso primero. Por último, el inciso tercero permite que los contratos que se celebren en Colombia, pero deban ejecutarse o cumplirse en el extranjero, se sometan a la ley extranjera. </w:t>
      </w:r>
    </w:p>
    <w:p w14:paraId="6A9396F3" w14:textId="3FD7CC0A" w:rsidR="00470D73" w:rsidRPr="002152C7" w:rsidRDefault="00470D73" w:rsidP="0078347A">
      <w:pPr>
        <w:pStyle w:val="Prrafodelista"/>
        <w:snapToGrid w:val="0"/>
        <w:spacing w:before="120" w:line="276" w:lineRule="auto"/>
        <w:ind w:left="0" w:firstLine="709"/>
        <w:contextualSpacing w:val="0"/>
        <w:jc w:val="both"/>
        <w:rPr>
          <w:rFonts w:ascii="Arial" w:eastAsia="Calibri" w:hAnsi="Arial" w:cs="Arial"/>
          <w:sz w:val="22"/>
        </w:rPr>
      </w:pPr>
      <w:r w:rsidRPr="002152C7">
        <w:rPr>
          <w:rFonts w:ascii="Arial" w:eastAsia="Calibri" w:hAnsi="Arial" w:cs="Arial"/>
          <w:sz w:val="22"/>
        </w:rPr>
        <w:lastRenderedPageBreak/>
        <w:t>Nótese c</w:t>
      </w:r>
      <w:r w:rsidR="00CC2D34" w:rsidRPr="002152C7">
        <w:rPr>
          <w:rFonts w:ascii="Arial" w:eastAsia="Calibri" w:hAnsi="Arial" w:cs="Arial"/>
          <w:sz w:val="22"/>
        </w:rPr>
        <w:t>ó</w:t>
      </w:r>
      <w:r w:rsidRPr="002152C7">
        <w:rPr>
          <w:rFonts w:ascii="Arial" w:eastAsia="Calibri" w:hAnsi="Arial" w:cs="Arial"/>
          <w:sz w:val="22"/>
        </w:rPr>
        <w:t>mo el citado artículo permite que las entidades estatales no se rijan siempre por la normativa colombiana, permitiendo, en algunos casos, la aplicación de la ley extranjera. Además de los supuestos anteriores, el Consejo de Estado explica, en general, los escenarios donde el régimen jurídico puede ser uno diferente al prescrito en el derecho nacional, pese a tratarse de contratos en principio sometidos a la Ley 80 de 1993:</w:t>
      </w:r>
    </w:p>
    <w:p w14:paraId="3B12E33C" w14:textId="77777777" w:rsidR="00470D73" w:rsidRPr="002152C7" w:rsidRDefault="00470D73" w:rsidP="00470D73">
      <w:pPr>
        <w:pStyle w:val="Prrafodelista"/>
        <w:spacing w:before="120" w:after="120"/>
        <w:ind w:left="0" w:firstLine="709"/>
        <w:jc w:val="both"/>
        <w:rPr>
          <w:rFonts w:ascii="Arial" w:eastAsia="Calibri" w:hAnsi="Arial" w:cs="Arial"/>
          <w:sz w:val="22"/>
        </w:rPr>
      </w:pPr>
    </w:p>
    <w:p w14:paraId="5EA45168" w14:textId="77777777" w:rsidR="00470D73" w:rsidRPr="002152C7" w:rsidRDefault="00470D73" w:rsidP="003F115C">
      <w:pPr>
        <w:pStyle w:val="Prrafodelista"/>
        <w:spacing w:before="120" w:after="120"/>
        <w:ind w:left="709" w:right="709"/>
        <w:jc w:val="both"/>
        <w:rPr>
          <w:rFonts w:ascii="Arial" w:eastAsia="MS Mincho" w:hAnsi="Arial" w:cs="Arial"/>
          <w:sz w:val="21"/>
          <w:szCs w:val="21"/>
          <w:lang w:eastAsia="es-ES"/>
        </w:rPr>
      </w:pPr>
      <w:r w:rsidRPr="002152C7">
        <w:rPr>
          <w:rFonts w:ascii="Arial" w:eastAsia="MS Mincho" w:hAnsi="Arial" w:cs="Arial"/>
          <w:sz w:val="21"/>
          <w:szCs w:val="21"/>
          <w:lang w:eastAsia="es-ES"/>
        </w:rPr>
        <w:t>i) Contratos celebrados en el exterior, los cuales se podrán regir en su ejecución por las reglas del país donde se ha suscrito, salvo cuando su cumplimiento deba hacerse en Colombia, caso en el cual se aplicará la legislación nacional, ii) Contratos celebrados en territorio colombiano que deben ejecutarse o cumplirse en el extranjero, en tal caso podrá regirse bajo legislación foránea, salvo aquella parte que deba ejecutarse o cumplirse en Colombia, la cual se regirá por el derecho nacional, iii) a) los contratos financiados con fondos de organismos multilaterales de crédito y b) aquellos celebrados con personas extranjeras de derecho público u organismos de cooperación, asistencia o ayudas internacionales, los cuales «podrán someterse a los reglamentos de tales entidades en todo lo relacionado con procedimientos de formación y adjudicación y cláusulas especiales de ejecución, cumplimiento, pagos y ajustes»</w:t>
      </w:r>
      <w:r w:rsidRPr="002152C7">
        <w:rPr>
          <w:rStyle w:val="Refdenotaalpie"/>
          <w:rFonts w:ascii="Arial" w:eastAsia="MS Mincho" w:hAnsi="Arial" w:cs="Arial"/>
          <w:sz w:val="21"/>
          <w:szCs w:val="21"/>
          <w:lang w:eastAsia="es-ES"/>
        </w:rPr>
        <w:footnoteReference w:id="4"/>
      </w:r>
      <w:r w:rsidRPr="002152C7">
        <w:rPr>
          <w:rFonts w:ascii="Arial" w:eastAsia="MS Mincho" w:hAnsi="Arial" w:cs="Arial"/>
          <w:sz w:val="21"/>
          <w:szCs w:val="21"/>
          <w:lang w:eastAsia="es-ES"/>
        </w:rPr>
        <w:t xml:space="preserve">. </w:t>
      </w:r>
    </w:p>
    <w:p w14:paraId="60D3F01A" w14:textId="77777777" w:rsidR="00470D73" w:rsidRPr="002152C7" w:rsidRDefault="00470D73" w:rsidP="009454FB">
      <w:pPr>
        <w:pStyle w:val="Prrafodelista"/>
        <w:spacing w:before="120"/>
        <w:ind w:left="851" w:right="709"/>
        <w:jc w:val="both"/>
        <w:rPr>
          <w:rFonts w:ascii="Arial" w:eastAsia="Calibri" w:hAnsi="Arial" w:cs="Arial"/>
          <w:sz w:val="21"/>
          <w:szCs w:val="21"/>
        </w:rPr>
      </w:pPr>
    </w:p>
    <w:p w14:paraId="1E180694" w14:textId="77777777" w:rsidR="00E57E22" w:rsidRPr="002152C7" w:rsidRDefault="00470D73" w:rsidP="00E57E22">
      <w:pPr>
        <w:spacing w:line="276" w:lineRule="auto"/>
        <w:ind w:firstLine="709"/>
        <w:jc w:val="both"/>
        <w:rPr>
          <w:rFonts w:ascii="Arial" w:eastAsia="Calibri" w:hAnsi="Arial" w:cs="Arial"/>
          <w:sz w:val="22"/>
          <w:lang w:val="es-ES"/>
        </w:rPr>
      </w:pPr>
      <w:r w:rsidRPr="002152C7">
        <w:rPr>
          <w:rFonts w:ascii="Arial" w:eastAsia="Calibri" w:hAnsi="Arial" w:cs="Arial"/>
          <w:sz w:val="22"/>
          <w:szCs w:val="22"/>
          <w:lang w:val="es-ES"/>
        </w:rPr>
        <w:t xml:space="preserve">La redacción original del artículo 13 de la Ley 80 de 1993 incluía un inciso cuarto en el que se regulaba el régimen aplicable a los contratos suscritos con organismos internacionales, estableciendo otros supuestos donde era posible aplicar un régimen distinto al del Estatuto General de </w:t>
      </w:r>
      <w:r w:rsidR="00135DB9" w:rsidRPr="002152C7">
        <w:rPr>
          <w:rFonts w:ascii="Arial" w:eastAsia="Calibri" w:hAnsi="Arial" w:cs="Arial"/>
          <w:sz w:val="22"/>
          <w:szCs w:val="22"/>
          <w:lang w:val="es-ES"/>
        </w:rPr>
        <w:t>C</w:t>
      </w:r>
      <w:r w:rsidRPr="002152C7">
        <w:rPr>
          <w:rFonts w:ascii="Arial" w:eastAsia="Calibri" w:hAnsi="Arial" w:cs="Arial"/>
          <w:sz w:val="22"/>
          <w:szCs w:val="22"/>
          <w:lang w:val="es-ES"/>
        </w:rPr>
        <w:t>ontratación de la Administración Pública –en adelante también EGCAP–</w:t>
      </w:r>
      <w:r w:rsidRPr="002152C7">
        <w:rPr>
          <w:rStyle w:val="Refdenotaalpie"/>
          <w:rFonts w:ascii="Arial" w:eastAsia="Calibri" w:hAnsi="Arial" w:cs="Arial"/>
          <w:sz w:val="22"/>
          <w:szCs w:val="22"/>
          <w:lang w:val="es-ES"/>
        </w:rPr>
        <w:footnoteReference w:id="5"/>
      </w:r>
      <w:r w:rsidRPr="002152C7">
        <w:rPr>
          <w:rFonts w:ascii="Arial" w:eastAsia="Calibri" w:hAnsi="Arial" w:cs="Arial"/>
          <w:sz w:val="22"/>
          <w:szCs w:val="22"/>
          <w:lang w:val="es-ES"/>
        </w:rPr>
        <w:t>. Sin embargo, el artículo 20 de la Ley 1150 de 2007 modificó el régimen contractual aplicable a los contratos o convenios suscritos con organismos internacionales</w:t>
      </w:r>
      <w:r w:rsidR="00CF287F" w:rsidRPr="002152C7">
        <w:rPr>
          <w:rFonts w:ascii="Arial" w:eastAsia="Calibri" w:hAnsi="Arial" w:cs="Arial"/>
          <w:sz w:val="22"/>
          <w:szCs w:val="22"/>
          <w:lang w:val="es-ES"/>
        </w:rPr>
        <w:t>. Dicho artículo</w:t>
      </w:r>
      <w:r w:rsidRPr="002152C7">
        <w:rPr>
          <w:rFonts w:ascii="Arial" w:eastAsia="Calibri" w:hAnsi="Arial" w:cs="Arial"/>
          <w:sz w:val="22"/>
          <w:szCs w:val="22"/>
          <w:lang w:val="es-ES"/>
        </w:rPr>
        <w:t xml:space="preserve"> </w:t>
      </w:r>
      <w:r w:rsidR="00CF287F" w:rsidRPr="002152C7">
        <w:rPr>
          <w:rFonts w:ascii="Arial" w:eastAsia="Calibri" w:hAnsi="Arial" w:cs="Arial"/>
          <w:sz w:val="22"/>
          <w:szCs w:val="22"/>
          <w:lang w:val="es-ES"/>
        </w:rPr>
        <w:t>estableció</w:t>
      </w:r>
      <w:r w:rsidRPr="002152C7">
        <w:rPr>
          <w:rFonts w:ascii="Arial" w:eastAsia="Calibri" w:hAnsi="Arial" w:cs="Arial"/>
          <w:sz w:val="22"/>
          <w:szCs w:val="22"/>
          <w:lang w:val="es-ES"/>
        </w:rPr>
        <w:t xml:space="preserve">, para algunos casos, la posible definición del régimen </w:t>
      </w:r>
      <w:r w:rsidR="00CF287F" w:rsidRPr="002152C7">
        <w:rPr>
          <w:rFonts w:ascii="Arial" w:eastAsia="Calibri" w:hAnsi="Arial" w:cs="Arial"/>
          <w:sz w:val="22"/>
          <w:szCs w:val="22"/>
          <w:lang w:val="es-ES"/>
        </w:rPr>
        <w:t>a partir</w:t>
      </w:r>
      <w:r w:rsidRPr="002152C7">
        <w:rPr>
          <w:rFonts w:ascii="Arial" w:eastAsia="Calibri" w:hAnsi="Arial" w:cs="Arial"/>
          <w:sz w:val="22"/>
          <w:szCs w:val="22"/>
          <w:lang w:val="es-ES"/>
        </w:rPr>
        <w:t xml:space="preserve"> del porcentaje de participación que el organismo internacional tuviera frente a dichos contratos</w:t>
      </w:r>
      <w:r w:rsidR="00CF287F" w:rsidRPr="002152C7">
        <w:rPr>
          <w:rFonts w:ascii="Arial" w:eastAsia="Calibri" w:hAnsi="Arial" w:cs="Arial"/>
          <w:sz w:val="22"/>
          <w:szCs w:val="22"/>
          <w:lang w:val="es-ES"/>
        </w:rPr>
        <w:t>.</w:t>
      </w:r>
      <w:r w:rsidRPr="002152C7">
        <w:rPr>
          <w:rFonts w:ascii="Arial" w:eastAsia="Calibri" w:hAnsi="Arial" w:cs="Arial"/>
          <w:sz w:val="22"/>
          <w:szCs w:val="22"/>
          <w:lang w:val="es-ES"/>
        </w:rPr>
        <w:t xml:space="preserve"> </w:t>
      </w:r>
      <w:r w:rsidR="00CF287F" w:rsidRPr="002152C7">
        <w:rPr>
          <w:rFonts w:ascii="Arial" w:eastAsia="Calibri" w:hAnsi="Arial" w:cs="Arial"/>
          <w:sz w:val="22"/>
          <w:szCs w:val="22"/>
          <w:lang w:val="es-ES"/>
        </w:rPr>
        <w:t>Con fundamento en ello</w:t>
      </w:r>
      <w:r w:rsidRPr="002152C7">
        <w:rPr>
          <w:rFonts w:ascii="Arial" w:eastAsia="Calibri" w:hAnsi="Arial" w:cs="Arial"/>
          <w:sz w:val="22"/>
          <w:szCs w:val="22"/>
          <w:lang w:val="es-ES"/>
        </w:rPr>
        <w:t xml:space="preserve"> establece una potestad discrecional en torno a la elección del régimen contractual aplicable. Así, el artículo 20 de la citada norma señala que</w:t>
      </w:r>
      <w:r w:rsidR="001931FC" w:rsidRPr="002152C7">
        <w:rPr>
          <w:rFonts w:ascii="Arial" w:eastAsia="Calibri" w:hAnsi="Arial" w:cs="Arial"/>
          <w:sz w:val="22"/>
          <w:szCs w:val="22"/>
          <w:lang w:val="es-ES"/>
        </w:rPr>
        <w:t xml:space="preserve"> los contratos</w:t>
      </w:r>
      <w:r w:rsidRPr="002152C7">
        <w:rPr>
          <w:rFonts w:ascii="Arial" w:eastAsia="Calibri" w:hAnsi="Arial" w:cs="Arial"/>
          <w:sz w:val="22"/>
          <w:szCs w:val="22"/>
          <w:lang w:val="es-ES"/>
        </w:rPr>
        <w:t xml:space="preserve"> </w:t>
      </w:r>
      <w:r w:rsidRPr="002152C7">
        <w:rPr>
          <w:rFonts w:ascii="Arial" w:eastAsia="Calibri" w:hAnsi="Arial" w:cs="Arial"/>
          <w:sz w:val="22"/>
          <w:lang w:val="es-ES"/>
        </w:rPr>
        <w:t>«podrán» ser sometidos a los reglamentos de tales entidades.</w:t>
      </w:r>
    </w:p>
    <w:p w14:paraId="31FEF4A0" w14:textId="0793039F" w:rsidR="00E57E22" w:rsidRPr="002152C7" w:rsidRDefault="00E57E22" w:rsidP="00E57E22">
      <w:pPr>
        <w:spacing w:before="120" w:line="276" w:lineRule="auto"/>
        <w:ind w:firstLine="709"/>
        <w:jc w:val="both"/>
        <w:rPr>
          <w:rFonts w:ascii="Arial" w:eastAsia="Calibri" w:hAnsi="Arial" w:cs="Arial"/>
          <w:sz w:val="22"/>
          <w:lang w:val="es-ES"/>
        </w:rPr>
      </w:pPr>
      <w:r w:rsidRPr="002152C7">
        <w:rPr>
          <w:rFonts w:ascii="Arial" w:eastAsia="Calibri" w:hAnsi="Arial" w:cs="Arial"/>
          <w:sz w:val="22"/>
          <w:lang w:val="es-ES"/>
        </w:rPr>
        <w:t>E</w:t>
      </w:r>
      <w:r w:rsidRPr="002152C7">
        <w:rPr>
          <w:rFonts w:ascii="Arial" w:hAnsi="Arial" w:cs="Arial"/>
          <w:color w:val="000000" w:themeColor="text1"/>
          <w:sz w:val="22"/>
          <w:szCs w:val="22"/>
          <w:lang w:val="es-ES_tradnl" w:eastAsia="es-ES"/>
        </w:rPr>
        <w:t>l derogado artículo 13, numeral 4, de la Ley 80 de 1993, fue objeto de análisis por parte de la Corte Constitucional en la sentencia C-249 de 2004</w:t>
      </w:r>
      <w:r w:rsidR="00643B8F" w:rsidRPr="002152C7">
        <w:rPr>
          <w:rStyle w:val="Refdenotaalpie"/>
          <w:rFonts w:ascii="Arial" w:hAnsi="Arial" w:cs="Arial"/>
          <w:color w:val="000000" w:themeColor="text1"/>
          <w:sz w:val="22"/>
          <w:szCs w:val="22"/>
          <w:lang w:val="es-ES_tradnl" w:eastAsia="es-ES"/>
        </w:rPr>
        <w:footnoteReference w:id="6"/>
      </w:r>
      <w:r w:rsidRPr="002152C7">
        <w:rPr>
          <w:rFonts w:ascii="Arial" w:hAnsi="Arial" w:cs="Arial"/>
          <w:color w:val="000000" w:themeColor="text1"/>
          <w:sz w:val="22"/>
          <w:szCs w:val="22"/>
          <w:lang w:val="es-ES_tradnl" w:eastAsia="es-ES"/>
        </w:rPr>
        <w:t xml:space="preserve">, en la que </w:t>
      </w:r>
      <w:r w:rsidRPr="002152C7">
        <w:rPr>
          <w:rFonts w:ascii="Arial" w:eastAsia="MS Mincho" w:hAnsi="Arial" w:cs="Arial"/>
          <w:color w:val="000000" w:themeColor="text1"/>
          <w:sz w:val="22"/>
          <w:szCs w:val="22"/>
          <w:lang w:val="es-ES_tradnl" w:eastAsia="es-ES"/>
        </w:rPr>
        <w:t>enfatizó que este precepto s</w:t>
      </w:r>
      <w:r w:rsidR="00231F4C" w:rsidRPr="002152C7">
        <w:rPr>
          <w:rFonts w:ascii="Arial" w:eastAsia="MS Mincho" w:hAnsi="Arial" w:cs="Arial"/>
          <w:color w:val="000000" w:themeColor="text1"/>
          <w:sz w:val="22"/>
          <w:szCs w:val="22"/>
          <w:lang w:val="es-ES_tradnl" w:eastAsia="es-ES"/>
        </w:rPr>
        <w:t>o</w:t>
      </w:r>
      <w:r w:rsidRPr="002152C7">
        <w:rPr>
          <w:rFonts w:ascii="Arial" w:eastAsia="MS Mincho" w:hAnsi="Arial" w:cs="Arial"/>
          <w:color w:val="000000" w:themeColor="text1"/>
          <w:sz w:val="22"/>
          <w:szCs w:val="22"/>
          <w:lang w:val="es-ES_tradnl" w:eastAsia="es-ES"/>
        </w:rPr>
        <w:t>lo pod</w:t>
      </w:r>
      <w:r w:rsidR="00231F4C" w:rsidRPr="002152C7">
        <w:rPr>
          <w:rFonts w:ascii="Arial" w:eastAsia="MS Mincho" w:hAnsi="Arial" w:cs="Arial"/>
          <w:color w:val="000000" w:themeColor="text1"/>
          <w:sz w:val="22"/>
          <w:szCs w:val="22"/>
          <w:lang w:val="es-ES_tradnl" w:eastAsia="es-ES"/>
        </w:rPr>
        <w:t>í</w:t>
      </w:r>
      <w:r w:rsidRPr="002152C7">
        <w:rPr>
          <w:rFonts w:ascii="Arial" w:eastAsia="MS Mincho" w:hAnsi="Arial" w:cs="Arial"/>
          <w:color w:val="000000" w:themeColor="text1"/>
          <w:sz w:val="22"/>
          <w:szCs w:val="22"/>
          <w:lang w:val="es-ES_tradnl" w:eastAsia="es-ES"/>
        </w:rPr>
        <w:t xml:space="preserve">a ser aplicado por la Administración Pública cuando los ingresos o fondos </w:t>
      </w:r>
      <w:r w:rsidRPr="002152C7">
        <w:rPr>
          <w:rFonts w:ascii="Arial" w:eastAsia="MS Mincho" w:hAnsi="Arial" w:cs="Arial"/>
          <w:color w:val="000000" w:themeColor="text1"/>
          <w:sz w:val="22"/>
          <w:szCs w:val="22"/>
          <w:lang w:val="es-ES_tradnl" w:eastAsia="es-ES"/>
        </w:rPr>
        <w:lastRenderedPageBreak/>
        <w:t xml:space="preserve">provengan de empréstitos o donaciones de organismos internacionales, lo que lo hace enteramente improcedente cuando se trata de recursos que se encuentran en el presupuesto general de la </w:t>
      </w:r>
      <w:r w:rsidR="0047239E" w:rsidRPr="002152C7">
        <w:rPr>
          <w:rFonts w:ascii="Arial" w:eastAsia="MS Mincho" w:hAnsi="Arial" w:cs="Arial"/>
          <w:color w:val="000000" w:themeColor="text1"/>
          <w:sz w:val="22"/>
          <w:szCs w:val="22"/>
          <w:lang w:val="es-ES_tradnl" w:eastAsia="es-ES"/>
        </w:rPr>
        <w:t>n</w:t>
      </w:r>
      <w:r w:rsidRPr="002152C7">
        <w:rPr>
          <w:rFonts w:ascii="Arial" w:eastAsia="MS Mincho" w:hAnsi="Arial" w:cs="Arial"/>
          <w:color w:val="000000" w:themeColor="text1"/>
          <w:sz w:val="22"/>
          <w:szCs w:val="22"/>
          <w:lang w:val="es-ES_tradnl" w:eastAsia="es-ES"/>
        </w:rPr>
        <w:t xml:space="preserve">ación o de los entes territoriales. </w:t>
      </w:r>
    </w:p>
    <w:p w14:paraId="1CFB7BF0" w14:textId="77777777" w:rsidR="00E57E22" w:rsidRPr="002152C7" w:rsidRDefault="00E57E22" w:rsidP="00E57E22">
      <w:pPr>
        <w:pStyle w:val="Prrafodelista"/>
        <w:autoSpaceDE w:val="0"/>
        <w:autoSpaceDN w:val="0"/>
        <w:adjustRightInd w:val="0"/>
        <w:jc w:val="both"/>
        <w:rPr>
          <w:rFonts w:ascii="Arial" w:eastAsia="Times New Roman" w:hAnsi="Arial" w:cs="Arial"/>
          <w:color w:val="000000" w:themeColor="text1"/>
          <w:sz w:val="22"/>
          <w:lang w:val="es-ES_tradnl" w:eastAsia="es-ES"/>
        </w:rPr>
      </w:pPr>
    </w:p>
    <w:p w14:paraId="3DAEEFCF" w14:textId="526A1D39" w:rsidR="00470D73" w:rsidRPr="002152C7" w:rsidRDefault="00E57E22" w:rsidP="00E57E22">
      <w:pPr>
        <w:spacing w:line="276" w:lineRule="auto"/>
        <w:ind w:firstLine="709"/>
        <w:jc w:val="both"/>
        <w:rPr>
          <w:rFonts w:ascii="Arial" w:eastAsia="Calibri" w:hAnsi="Arial" w:cs="Arial"/>
          <w:sz w:val="22"/>
          <w:lang w:val="es-ES"/>
        </w:rPr>
      </w:pPr>
      <w:r w:rsidRPr="002152C7">
        <w:rPr>
          <w:rFonts w:ascii="Arial" w:hAnsi="Arial" w:cs="Arial"/>
          <w:color w:val="000000" w:themeColor="text1"/>
          <w:sz w:val="22"/>
          <w:szCs w:val="22"/>
          <w:lang w:val="es-ES_tradnl"/>
        </w:rPr>
        <w:t>En estos términos</w:t>
      </w:r>
      <w:r w:rsidR="00231F4C" w:rsidRPr="002152C7">
        <w:rPr>
          <w:rFonts w:ascii="Arial" w:hAnsi="Arial" w:cs="Arial"/>
          <w:color w:val="000000" w:themeColor="text1"/>
          <w:sz w:val="22"/>
          <w:szCs w:val="22"/>
          <w:lang w:val="es-ES_tradnl"/>
        </w:rPr>
        <w:t>,</w:t>
      </w:r>
      <w:r w:rsidRPr="002152C7">
        <w:rPr>
          <w:rFonts w:ascii="Arial" w:hAnsi="Arial" w:cs="Arial"/>
          <w:color w:val="000000" w:themeColor="text1"/>
          <w:sz w:val="22"/>
          <w:szCs w:val="22"/>
          <w:lang w:val="es-ES_tradnl"/>
        </w:rPr>
        <w:t xml:space="preserve"> la regla de interpretación que fijó la Corte Constitucional en la Sentencia en comento, es clara, al señalar que siempre que se esté en presencia de contratos que se financian con recursos que provengan del organismo</w:t>
      </w:r>
      <w:r w:rsidR="0030183C" w:rsidRPr="002152C7">
        <w:rPr>
          <w:rFonts w:ascii="Arial" w:hAnsi="Arial" w:cs="Arial"/>
          <w:color w:val="000000" w:themeColor="text1"/>
          <w:sz w:val="22"/>
          <w:szCs w:val="22"/>
          <w:lang w:val="es-ES_tradnl"/>
        </w:rPr>
        <w:t xml:space="preserve"> de cooperación internacional</w:t>
      </w:r>
      <w:r w:rsidRPr="002152C7">
        <w:rPr>
          <w:rFonts w:ascii="Arial" w:hAnsi="Arial" w:cs="Arial"/>
          <w:color w:val="000000" w:themeColor="text1"/>
          <w:sz w:val="22"/>
          <w:szCs w:val="22"/>
          <w:lang w:val="es-ES_tradnl"/>
        </w:rPr>
        <w:t xml:space="preserve">, es viable optar por la aplicación de los reglamentos de tales entidades. </w:t>
      </w:r>
      <w:r w:rsidRPr="002152C7">
        <w:rPr>
          <w:rFonts w:ascii="Arial" w:hAnsi="Arial" w:cs="Arial"/>
          <w:i/>
          <w:iCs/>
          <w:color w:val="000000" w:themeColor="text1"/>
          <w:sz w:val="22"/>
          <w:szCs w:val="22"/>
          <w:lang w:val="es-ES_tradnl"/>
        </w:rPr>
        <w:t>Contrario sensu</w:t>
      </w:r>
      <w:r w:rsidRPr="002152C7">
        <w:rPr>
          <w:rFonts w:ascii="Arial" w:hAnsi="Arial" w:cs="Arial"/>
          <w:color w:val="000000" w:themeColor="text1"/>
          <w:sz w:val="22"/>
          <w:szCs w:val="22"/>
          <w:lang w:val="es-ES_tradnl"/>
        </w:rPr>
        <w:t>, cuando se trate de contratos que se financian con recursos del presupuesto general de la nación, se deberá aplicar el Estatuto General de Contratación Pública.</w:t>
      </w:r>
      <w:r w:rsidR="00470D73" w:rsidRPr="002152C7">
        <w:rPr>
          <w:rFonts w:ascii="Arial" w:eastAsia="Calibri" w:hAnsi="Arial" w:cs="Arial"/>
          <w:sz w:val="22"/>
          <w:lang w:val="es-ES"/>
        </w:rPr>
        <w:t xml:space="preserve"> </w:t>
      </w:r>
    </w:p>
    <w:p w14:paraId="44E5E785" w14:textId="77777777" w:rsidR="00D517F6" w:rsidRPr="002152C7" w:rsidRDefault="00D517F6" w:rsidP="00F952E4">
      <w:pPr>
        <w:spacing w:line="276" w:lineRule="auto"/>
        <w:jc w:val="both"/>
        <w:rPr>
          <w:rFonts w:ascii="Arial" w:eastAsia="Calibri" w:hAnsi="Arial" w:cs="Arial"/>
          <w:b/>
          <w:bCs/>
          <w:sz w:val="22"/>
          <w:lang w:val="es-ES"/>
        </w:rPr>
      </w:pPr>
    </w:p>
    <w:p w14:paraId="0788C8C1" w14:textId="2EBA8751" w:rsidR="006A64C6" w:rsidRPr="002152C7" w:rsidRDefault="006A64C6" w:rsidP="00F952E4">
      <w:pPr>
        <w:spacing w:line="276" w:lineRule="auto"/>
        <w:jc w:val="both"/>
        <w:rPr>
          <w:rFonts w:ascii="Arial" w:eastAsia="Calibri" w:hAnsi="Arial" w:cs="Arial"/>
          <w:b/>
          <w:bCs/>
          <w:sz w:val="22"/>
          <w:lang w:val="es-ES"/>
        </w:rPr>
      </w:pPr>
      <w:r w:rsidRPr="002152C7">
        <w:rPr>
          <w:rFonts w:ascii="Arial" w:eastAsia="Calibri" w:hAnsi="Arial" w:cs="Arial"/>
          <w:b/>
          <w:bCs/>
          <w:sz w:val="22"/>
          <w:lang w:val="es-ES"/>
        </w:rPr>
        <w:t xml:space="preserve">2.2. </w:t>
      </w:r>
      <w:r w:rsidR="003132BB" w:rsidRPr="002152C7">
        <w:rPr>
          <w:rFonts w:ascii="Arial" w:eastAsia="Calibri" w:hAnsi="Arial" w:cs="Arial"/>
          <w:b/>
          <w:bCs/>
          <w:sz w:val="22"/>
          <w:lang w:val="es-ES"/>
        </w:rPr>
        <w:t>Definición del r</w:t>
      </w:r>
      <w:r w:rsidRPr="002152C7">
        <w:rPr>
          <w:rFonts w:ascii="Arial" w:eastAsia="Calibri" w:hAnsi="Arial" w:cs="Arial"/>
          <w:b/>
          <w:bCs/>
          <w:sz w:val="22"/>
          <w:lang w:val="es-ES"/>
        </w:rPr>
        <w:t xml:space="preserve">égimen jurídico de los contratos </w:t>
      </w:r>
      <w:r w:rsidR="006F15F6" w:rsidRPr="002152C7">
        <w:rPr>
          <w:rFonts w:ascii="Arial" w:eastAsia="Calibri" w:hAnsi="Arial" w:cs="Arial"/>
          <w:b/>
          <w:bCs/>
          <w:sz w:val="22"/>
          <w:lang w:val="es-ES"/>
        </w:rPr>
        <w:t xml:space="preserve">con organismos internacionales a partir de la financiación </w:t>
      </w:r>
    </w:p>
    <w:p w14:paraId="17BD4D18" w14:textId="77777777" w:rsidR="006F15F6" w:rsidRPr="002152C7" w:rsidRDefault="006F15F6" w:rsidP="006F15F6">
      <w:pPr>
        <w:spacing w:line="276" w:lineRule="auto"/>
        <w:jc w:val="both"/>
        <w:rPr>
          <w:rFonts w:ascii="Arial" w:eastAsia="Calibri" w:hAnsi="Arial" w:cs="Arial"/>
          <w:sz w:val="22"/>
          <w:lang w:val="es-ES"/>
        </w:rPr>
      </w:pPr>
    </w:p>
    <w:p w14:paraId="7B32B448" w14:textId="630FB72D" w:rsidR="00470D73" w:rsidRPr="002152C7" w:rsidRDefault="00470D73" w:rsidP="006F15F6">
      <w:pPr>
        <w:spacing w:after="120" w:line="276" w:lineRule="auto"/>
        <w:jc w:val="both"/>
        <w:rPr>
          <w:rFonts w:ascii="Arial" w:eastAsia="Calibri" w:hAnsi="Arial" w:cs="Arial"/>
          <w:sz w:val="22"/>
          <w:lang w:val="es-ES"/>
        </w:rPr>
      </w:pPr>
      <w:r w:rsidRPr="002152C7">
        <w:rPr>
          <w:rFonts w:ascii="Arial" w:eastAsia="Calibri" w:hAnsi="Arial" w:cs="Arial"/>
          <w:sz w:val="22"/>
          <w:lang w:val="es-ES"/>
        </w:rPr>
        <w:t>Para comprender el alcance del régimen aplicable a los contratos o convenios que se suscriban con organismos internacionales, de acuerdo a la financiación de los mismos, resulta necesario analizar el artículo 20 de la Ley 1150 de 2007</w:t>
      </w:r>
      <w:r w:rsidRPr="002152C7">
        <w:rPr>
          <w:rStyle w:val="Refdenotaalpie"/>
          <w:rFonts w:ascii="Arial" w:eastAsia="Calibri" w:hAnsi="Arial" w:cs="Arial"/>
          <w:sz w:val="22"/>
          <w:lang w:val="es-ES"/>
        </w:rPr>
        <w:footnoteReference w:id="7"/>
      </w:r>
      <w:r w:rsidRPr="002152C7">
        <w:rPr>
          <w:rFonts w:ascii="Arial" w:eastAsia="Calibri" w:hAnsi="Arial" w:cs="Arial"/>
          <w:sz w:val="22"/>
          <w:lang w:val="es-ES"/>
        </w:rPr>
        <w:t xml:space="preserve">. De conformidad con este artículo, en lo que tiene que ver con el </w:t>
      </w:r>
      <w:r w:rsidRPr="002152C7">
        <w:rPr>
          <w:rFonts w:ascii="Arial" w:eastAsia="Calibri" w:hAnsi="Arial" w:cs="Arial"/>
          <w:i/>
          <w:iCs/>
          <w:sz w:val="22"/>
          <w:lang w:val="es-ES"/>
        </w:rPr>
        <w:t>inciso primero</w:t>
      </w:r>
      <w:r w:rsidRPr="002152C7">
        <w:rPr>
          <w:rFonts w:ascii="Arial" w:eastAsia="Calibri" w:hAnsi="Arial" w:cs="Arial"/>
          <w:sz w:val="22"/>
          <w:lang w:val="es-ES"/>
        </w:rPr>
        <w:t xml:space="preserve">, resulta que únicamente procederá la aplicación de los reglamentos de estas entidades y, por lo tanto, es facultativo dejar de </w:t>
      </w:r>
      <w:r w:rsidRPr="002152C7">
        <w:rPr>
          <w:rFonts w:ascii="Arial" w:eastAsia="Calibri" w:hAnsi="Arial" w:cs="Arial"/>
          <w:sz w:val="22"/>
          <w:lang w:val="es-ES"/>
        </w:rPr>
        <w:lastRenderedPageBreak/>
        <w:t>aplicar el EGCAP</w:t>
      </w:r>
      <w:r w:rsidR="001F5A4E" w:rsidRPr="002152C7">
        <w:rPr>
          <w:rFonts w:ascii="Arial" w:eastAsia="Calibri" w:hAnsi="Arial" w:cs="Arial"/>
          <w:sz w:val="22"/>
          <w:lang w:val="es-ES"/>
        </w:rPr>
        <w:t>,</w:t>
      </w:r>
      <w:r w:rsidRPr="002152C7">
        <w:rPr>
          <w:rFonts w:ascii="Arial" w:eastAsia="Calibri" w:hAnsi="Arial" w:cs="Arial"/>
          <w:sz w:val="22"/>
          <w:lang w:val="es-ES"/>
        </w:rPr>
        <w:t xml:space="preserve"> cuando los contratos o convenios sean financiados en su totalidad o en sumas iguales o superiores al 50% con fondos del organismo de cooperación, asistencia o ayudas internacionales. Cuando la entidad contratante determine o establezca que los aportes del organismo internacional son inferiores al porcentaje señalado, el contrato o convenio debe someterse al EGCAP. </w:t>
      </w:r>
    </w:p>
    <w:p w14:paraId="22FD776B" w14:textId="77777777" w:rsidR="0016685F" w:rsidRPr="002152C7" w:rsidRDefault="00470D73" w:rsidP="0016685F">
      <w:pPr>
        <w:spacing w:before="120" w:line="276" w:lineRule="auto"/>
        <w:ind w:firstLine="709"/>
        <w:jc w:val="both"/>
        <w:rPr>
          <w:rFonts w:ascii="Arial" w:eastAsia="Calibri" w:hAnsi="Arial" w:cs="Arial"/>
          <w:sz w:val="22"/>
          <w:szCs w:val="22"/>
          <w:lang w:val="es-ES"/>
        </w:rPr>
      </w:pPr>
      <w:r w:rsidRPr="002152C7">
        <w:rPr>
          <w:rFonts w:ascii="Arial" w:eastAsia="Calibri" w:hAnsi="Arial" w:cs="Arial"/>
          <w:sz w:val="22"/>
          <w:szCs w:val="22"/>
          <w:lang w:val="es-ES"/>
        </w:rPr>
        <w:t xml:space="preserve">Por otro lado, la norma establece un segundo criterio, en el </w:t>
      </w:r>
      <w:r w:rsidRPr="002152C7">
        <w:rPr>
          <w:rFonts w:ascii="Arial" w:eastAsia="Calibri" w:hAnsi="Arial" w:cs="Arial"/>
          <w:i/>
          <w:iCs/>
          <w:sz w:val="22"/>
          <w:szCs w:val="22"/>
          <w:lang w:val="es-ES"/>
        </w:rPr>
        <w:t>inciso segundo,</w:t>
      </w:r>
      <w:r w:rsidRPr="002152C7">
        <w:rPr>
          <w:rFonts w:ascii="Arial" w:eastAsia="Calibri" w:hAnsi="Arial" w:cs="Arial"/>
          <w:sz w:val="22"/>
          <w:szCs w:val="22"/>
          <w:lang w:val="es-ES"/>
        </w:rPr>
        <w:t xml:space="preserve"> para determinar la posibilidad de aplicar los reglamentos de los organismos internacionales. Este segundo criterio depende del objeto del convenio o contrato a celebrar, de manera que en dichos casos se </w:t>
      </w:r>
      <w:r w:rsidRPr="002152C7">
        <w:rPr>
          <w:rFonts w:ascii="Arial" w:eastAsia="Calibri" w:hAnsi="Arial" w:cs="Arial"/>
          <w:i/>
          <w:iCs/>
          <w:sz w:val="22"/>
          <w:szCs w:val="22"/>
          <w:lang w:val="es-ES"/>
        </w:rPr>
        <w:t>puede</w:t>
      </w:r>
      <w:r w:rsidRPr="002152C7">
        <w:rPr>
          <w:rFonts w:ascii="Arial" w:eastAsia="Calibri" w:hAnsi="Arial" w:cs="Arial"/>
          <w:sz w:val="22"/>
          <w:szCs w:val="22"/>
          <w:lang w:val="es-ES"/>
        </w:rPr>
        <w:t xml:space="preserve"> pactar el sometimiento a los reglamentos de estas entidades. En tal sentido, los otros supuestos en que es posible someter el régimen contractual a los reglamentos de los organismos internacionales son los siguientes: </w:t>
      </w:r>
    </w:p>
    <w:p w14:paraId="7271EBE0" w14:textId="00E2AE0F" w:rsidR="00470D73" w:rsidRPr="002152C7" w:rsidRDefault="00ED3860" w:rsidP="00ED3860">
      <w:pPr>
        <w:spacing w:before="120" w:line="276" w:lineRule="auto"/>
        <w:ind w:firstLine="709"/>
        <w:jc w:val="both"/>
        <w:rPr>
          <w:rFonts w:ascii="Arial" w:eastAsia="Calibri" w:hAnsi="Arial" w:cs="Arial"/>
          <w:sz w:val="22"/>
          <w:szCs w:val="22"/>
          <w:lang w:val="es-ES"/>
        </w:rPr>
      </w:pPr>
      <w:r w:rsidRPr="002152C7">
        <w:rPr>
          <w:rFonts w:ascii="Arial" w:eastAsia="Calibri" w:hAnsi="Arial" w:cs="Arial"/>
          <w:sz w:val="22"/>
          <w:szCs w:val="22"/>
          <w:lang w:val="es-ES"/>
        </w:rPr>
        <w:t>i</w:t>
      </w:r>
      <w:r w:rsidR="00A409E2" w:rsidRPr="002152C7">
        <w:rPr>
          <w:rFonts w:ascii="Arial" w:eastAsia="Calibri" w:hAnsi="Arial" w:cs="Arial"/>
          <w:sz w:val="22"/>
          <w:szCs w:val="22"/>
          <w:lang w:val="es-ES"/>
        </w:rPr>
        <w:t xml:space="preserve">) </w:t>
      </w:r>
      <w:r w:rsidR="00470D73" w:rsidRPr="002152C7">
        <w:rPr>
          <w:rFonts w:ascii="Arial" w:eastAsia="Calibri" w:hAnsi="Arial" w:cs="Arial"/>
          <w:sz w:val="22"/>
        </w:rPr>
        <w:t xml:space="preserve">Desarrollo de programas de promoción, prevención y atención en salud. </w:t>
      </w:r>
    </w:p>
    <w:p w14:paraId="1772EC16" w14:textId="69BCFDA1" w:rsidR="00470D73" w:rsidRPr="002152C7" w:rsidRDefault="00ED3860" w:rsidP="00ED3860">
      <w:pPr>
        <w:spacing w:before="120" w:line="276" w:lineRule="auto"/>
        <w:ind w:firstLine="709"/>
        <w:jc w:val="both"/>
        <w:rPr>
          <w:rFonts w:ascii="Arial" w:hAnsi="Arial" w:cs="Arial"/>
          <w:sz w:val="22"/>
        </w:rPr>
      </w:pPr>
      <w:r w:rsidRPr="002152C7">
        <w:rPr>
          <w:rFonts w:ascii="Arial" w:hAnsi="Arial" w:cs="Arial"/>
          <w:sz w:val="22"/>
        </w:rPr>
        <w:t>ii</w:t>
      </w:r>
      <w:r w:rsidR="00A409E2" w:rsidRPr="002152C7">
        <w:rPr>
          <w:rFonts w:ascii="Arial" w:hAnsi="Arial" w:cs="Arial"/>
          <w:sz w:val="22"/>
        </w:rPr>
        <w:t xml:space="preserve">) </w:t>
      </w:r>
      <w:r w:rsidR="00470D73" w:rsidRPr="002152C7">
        <w:rPr>
          <w:rFonts w:ascii="Arial" w:hAnsi="Arial" w:cs="Arial"/>
          <w:sz w:val="22"/>
        </w:rPr>
        <w:t>Contratos y convenios necesarios para la operación de la OIT.</w:t>
      </w:r>
    </w:p>
    <w:p w14:paraId="2ED7B746" w14:textId="4625C44A" w:rsidR="00470D73" w:rsidRPr="002152C7" w:rsidRDefault="00ED3860" w:rsidP="00ED3860">
      <w:pPr>
        <w:spacing w:before="120" w:line="276" w:lineRule="auto"/>
        <w:ind w:firstLine="709"/>
        <w:jc w:val="both"/>
        <w:rPr>
          <w:rFonts w:ascii="Arial" w:hAnsi="Arial" w:cs="Arial"/>
          <w:sz w:val="22"/>
        </w:rPr>
      </w:pPr>
      <w:r w:rsidRPr="002152C7">
        <w:rPr>
          <w:rFonts w:ascii="Arial" w:hAnsi="Arial" w:cs="Arial"/>
          <w:sz w:val="22"/>
        </w:rPr>
        <w:t>iii</w:t>
      </w:r>
      <w:r w:rsidR="00A409E2" w:rsidRPr="002152C7">
        <w:rPr>
          <w:rFonts w:ascii="Arial" w:hAnsi="Arial" w:cs="Arial"/>
          <w:sz w:val="22"/>
        </w:rPr>
        <w:t>)</w:t>
      </w:r>
      <w:r w:rsidRPr="002152C7">
        <w:rPr>
          <w:rFonts w:ascii="Arial" w:hAnsi="Arial" w:cs="Arial"/>
          <w:sz w:val="22"/>
        </w:rPr>
        <w:t xml:space="preserve"> </w:t>
      </w:r>
      <w:r w:rsidR="00470D73" w:rsidRPr="002152C7">
        <w:rPr>
          <w:rFonts w:ascii="Arial" w:hAnsi="Arial" w:cs="Arial"/>
          <w:sz w:val="22"/>
        </w:rPr>
        <w:t>Contratos y convenios que se ejecuten en desarrollo del sistema integrado de monitoreo de cultivos ilícitos.</w:t>
      </w:r>
    </w:p>
    <w:p w14:paraId="249EC383" w14:textId="2FCA766B" w:rsidR="00470D73" w:rsidRPr="002152C7" w:rsidRDefault="00ED3860" w:rsidP="00ED3860">
      <w:pPr>
        <w:spacing w:before="120" w:line="276" w:lineRule="auto"/>
        <w:ind w:firstLine="709"/>
        <w:jc w:val="both"/>
        <w:rPr>
          <w:rFonts w:ascii="Arial" w:hAnsi="Arial" w:cs="Arial"/>
          <w:sz w:val="22"/>
        </w:rPr>
      </w:pPr>
      <w:r w:rsidRPr="002152C7">
        <w:rPr>
          <w:rFonts w:ascii="Arial" w:hAnsi="Arial" w:cs="Arial"/>
          <w:sz w:val="22"/>
        </w:rPr>
        <w:t>iv</w:t>
      </w:r>
      <w:r w:rsidR="00A409E2" w:rsidRPr="002152C7">
        <w:rPr>
          <w:rFonts w:ascii="Arial" w:hAnsi="Arial" w:cs="Arial"/>
          <w:sz w:val="22"/>
        </w:rPr>
        <w:t>)</w:t>
      </w:r>
      <w:r w:rsidRPr="002152C7">
        <w:rPr>
          <w:rFonts w:ascii="Arial" w:hAnsi="Arial" w:cs="Arial"/>
          <w:sz w:val="22"/>
        </w:rPr>
        <w:t xml:space="preserve"> </w:t>
      </w:r>
      <w:r w:rsidR="00470D73" w:rsidRPr="002152C7">
        <w:rPr>
          <w:rFonts w:ascii="Arial" w:hAnsi="Arial" w:cs="Arial"/>
          <w:sz w:val="22"/>
        </w:rPr>
        <w:t>Contratos y convenios para la operación del programa mundial de alimentos.</w:t>
      </w:r>
    </w:p>
    <w:p w14:paraId="79BF2C36" w14:textId="44A0764F" w:rsidR="00470D73" w:rsidRPr="002152C7" w:rsidRDefault="00ED3860" w:rsidP="00ED3860">
      <w:pPr>
        <w:spacing w:before="120" w:line="276" w:lineRule="auto"/>
        <w:ind w:firstLine="709"/>
        <w:jc w:val="both"/>
        <w:rPr>
          <w:rFonts w:ascii="Arial" w:hAnsi="Arial" w:cs="Arial"/>
          <w:sz w:val="22"/>
        </w:rPr>
      </w:pPr>
      <w:r w:rsidRPr="002152C7">
        <w:rPr>
          <w:rFonts w:ascii="Arial" w:hAnsi="Arial" w:cs="Arial"/>
          <w:sz w:val="22"/>
        </w:rPr>
        <w:t>v</w:t>
      </w:r>
      <w:r w:rsidR="00A409E2" w:rsidRPr="002152C7">
        <w:rPr>
          <w:rFonts w:ascii="Arial" w:hAnsi="Arial" w:cs="Arial"/>
          <w:sz w:val="22"/>
        </w:rPr>
        <w:t>)</w:t>
      </w:r>
      <w:r w:rsidRPr="002152C7">
        <w:rPr>
          <w:rFonts w:ascii="Arial" w:hAnsi="Arial" w:cs="Arial"/>
          <w:sz w:val="22"/>
        </w:rPr>
        <w:t xml:space="preserve"> </w:t>
      </w:r>
      <w:r w:rsidR="00470D73" w:rsidRPr="002152C7">
        <w:rPr>
          <w:rFonts w:ascii="Arial" w:hAnsi="Arial" w:cs="Arial"/>
          <w:sz w:val="22"/>
        </w:rPr>
        <w:t>Contratos y convenios para el desarrollo de programas de apoyo educativo a población desplazada y vulnerable adelantados por la Unesco y la OIM.</w:t>
      </w:r>
    </w:p>
    <w:p w14:paraId="36101997" w14:textId="35AB5795" w:rsidR="00470D73" w:rsidRPr="002152C7" w:rsidRDefault="00ED3860" w:rsidP="00ED3860">
      <w:pPr>
        <w:spacing w:before="120" w:line="276" w:lineRule="auto"/>
        <w:ind w:firstLine="709"/>
        <w:jc w:val="both"/>
        <w:rPr>
          <w:rFonts w:ascii="Arial" w:hAnsi="Arial" w:cs="Arial"/>
          <w:sz w:val="22"/>
        </w:rPr>
      </w:pPr>
      <w:r w:rsidRPr="002152C7">
        <w:rPr>
          <w:rFonts w:ascii="Arial" w:hAnsi="Arial" w:cs="Arial"/>
          <w:sz w:val="22"/>
        </w:rPr>
        <w:t>vi</w:t>
      </w:r>
      <w:r w:rsidR="00A409E2" w:rsidRPr="002152C7">
        <w:rPr>
          <w:rFonts w:ascii="Arial" w:hAnsi="Arial" w:cs="Arial"/>
          <w:sz w:val="22"/>
        </w:rPr>
        <w:t xml:space="preserve">) </w:t>
      </w:r>
      <w:r w:rsidR="00470D73" w:rsidRPr="002152C7">
        <w:rPr>
          <w:rFonts w:ascii="Arial" w:hAnsi="Arial" w:cs="Arial"/>
          <w:sz w:val="22"/>
        </w:rPr>
        <w:t xml:space="preserve">Los contratos o convenios financiados con fondos de los organismos multilaterales de crédito y entes gubernamentales extranjeros. </w:t>
      </w:r>
    </w:p>
    <w:p w14:paraId="22B28701" w14:textId="77777777" w:rsidR="00470D73" w:rsidRPr="002152C7" w:rsidRDefault="00470D73" w:rsidP="00470D73">
      <w:pPr>
        <w:pStyle w:val="Prrafodelista"/>
        <w:ind w:left="1429"/>
        <w:jc w:val="both"/>
        <w:rPr>
          <w:rFonts w:ascii="Arial" w:hAnsi="Arial" w:cs="Arial"/>
          <w:sz w:val="22"/>
        </w:rPr>
      </w:pPr>
    </w:p>
    <w:p w14:paraId="35F20057" w14:textId="10E63175" w:rsidR="00470D73" w:rsidRPr="002152C7" w:rsidRDefault="00470D73" w:rsidP="00470D73">
      <w:pPr>
        <w:spacing w:line="276" w:lineRule="auto"/>
        <w:ind w:firstLine="709"/>
        <w:jc w:val="both"/>
        <w:rPr>
          <w:rFonts w:ascii="Arial" w:eastAsia="Calibri" w:hAnsi="Arial" w:cs="Arial"/>
          <w:sz w:val="22"/>
          <w:szCs w:val="22"/>
          <w:lang w:val="es-ES"/>
        </w:rPr>
      </w:pPr>
      <w:r w:rsidRPr="002152C7">
        <w:rPr>
          <w:rFonts w:ascii="Arial" w:eastAsia="Calibri" w:hAnsi="Arial" w:cs="Arial"/>
          <w:sz w:val="22"/>
          <w:szCs w:val="22"/>
          <w:lang w:val="es-ES"/>
        </w:rPr>
        <w:t>En los supuestos anteriores, regulados en el inciso segundo del artículo 20, independiente del monto de los aportes de cada una de las partes, es posible optar por someter el contrato a los reglamentos de dichos organismos o bien someterlos al EGCAP</w:t>
      </w:r>
      <w:r w:rsidR="00757722" w:rsidRPr="002152C7">
        <w:rPr>
          <w:rFonts w:ascii="Arial" w:eastAsia="Calibri" w:hAnsi="Arial" w:cs="Arial"/>
          <w:sz w:val="22"/>
          <w:szCs w:val="22"/>
          <w:lang w:val="es-ES"/>
        </w:rPr>
        <w:t>.</w:t>
      </w:r>
      <w:r w:rsidRPr="002152C7">
        <w:rPr>
          <w:rFonts w:ascii="Arial" w:eastAsia="Calibri" w:hAnsi="Arial" w:cs="Arial"/>
          <w:sz w:val="22"/>
          <w:szCs w:val="22"/>
          <w:lang w:val="es-ES"/>
        </w:rPr>
        <w:t xml:space="preserve"> </w:t>
      </w:r>
      <w:r w:rsidR="00757722" w:rsidRPr="002152C7">
        <w:rPr>
          <w:rFonts w:ascii="Arial" w:eastAsia="Calibri" w:hAnsi="Arial" w:cs="Arial"/>
          <w:sz w:val="22"/>
          <w:szCs w:val="22"/>
          <w:lang w:val="es-ES"/>
        </w:rPr>
        <w:t>E</w:t>
      </w:r>
      <w:r w:rsidRPr="002152C7">
        <w:rPr>
          <w:rFonts w:ascii="Arial" w:eastAsia="Calibri" w:hAnsi="Arial" w:cs="Arial"/>
          <w:sz w:val="22"/>
          <w:szCs w:val="22"/>
          <w:lang w:val="es-ES"/>
        </w:rPr>
        <w:t>s decir, configurado alguno de los presupuestos anteriores</w:t>
      </w:r>
      <w:r w:rsidR="00757722" w:rsidRPr="002152C7">
        <w:rPr>
          <w:rFonts w:ascii="Arial" w:eastAsia="Calibri" w:hAnsi="Arial" w:cs="Arial"/>
          <w:sz w:val="22"/>
          <w:szCs w:val="22"/>
          <w:lang w:val="es-ES"/>
        </w:rPr>
        <w:t>,</w:t>
      </w:r>
      <w:r w:rsidRPr="002152C7">
        <w:rPr>
          <w:rFonts w:ascii="Arial" w:eastAsia="Calibri" w:hAnsi="Arial" w:cs="Arial"/>
          <w:sz w:val="22"/>
          <w:szCs w:val="22"/>
          <w:lang w:val="es-ES"/>
        </w:rPr>
        <w:t xml:space="preserve"> es posible elegir cualquiera de los 2 regímenes indicados. Al respecto, en el concepto C-374 del 27 de julio de 2020, esta Agencia – después de analizar el artículo 20 de la Ley 1150 de 2007– concluyó que:</w:t>
      </w:r>
    </w:p>
    <w:p w14:paraId="2003CE51" w14:textId="77777777" w:rsidR="00470D73" w:rsidRPr="002152C7" w:rsidRDefault="00470D73" w:rsidP="00470D73">
      <w:pPr>
        <w:spacing w:line="276" w:lineRule="auto"/>
        <w:ind w:firstLine="709"/>
        <w:jc w:val="both"/>
        <w:rPr>
          <w:rFonts w:ascii="Arial" w:eastAsia="Calibri" w:hAnsi="Arial" w:cs="Arial"/>
          <w:sz w:val="22"/>
          <w:szCs w:val="22"/>
          <w:lang w:val="es-ES"/>
        </w:rPr>
      </w:pPr>
    </w:p>
    <w:p w14:paraId="4D0EC28E" w14:textId="77777777" w:rsidR="00470D73" w:rsidRPr="002152C7" w:rsidRDefault="00470D73" w:rsidP="00470D73">
      <w:pPr>
        <w:ind w:left="709" w:right="709"/>
        <w:jc w:val="both"/>
        <w:rPr>
          <w:rFonts w:ascii="Arial" w:eastAsia="Calibri" w:hAnsi="Arial" w:cs="Arial"/>
          <w:sz w:val="21"/>
          <w:szCs w:val="21"/>
          <w:lang w:val="es-ES"/>
        </w:rPr>
      </w:pPr>
      <w:r w:rsidRPr="002152C7">
        <w:rPr>
          <w:rFonts w:ascii="Arial" w:eastAsia="Calibri" w:hAnsi="Arial" w:cs="Arial"/>
          <w:sz w:val="21"/>
          <w:szCs w:val="21"/>
          <w:lang w:val="es-ES"/>
        </w:rPr>
        <w:t xml:space="preserve">[…] existen dos grupos de supuestos en el artículo 20 de la Ley 1150 de 2007, bajo los cuales es posible someter el régimen contractual aplicable a los reglamentos de los organismos internacionales: el primer grupo, regulado en el inciso primero, donde dicha posibilidad se condiciona a que los contratos o convenios  se financien en el 50% o más con fondos de dichos organismos de cooperación, asistencia o ayudas internacionales y, el segundo grupo, regulado en el inciso segundo, donde dicha posibilidad se condiciona a que se configure alguno de los 6 supuestos enlistados atrás, sin que resulte exigible algún porcentaje de incorporación de recursos. En todo caso, frente a ambos grupos, la aplicación de los reglamentos de tales entidades internacionales es una posibilidad por la que pueden optar o no las partes; es decir, configurados los </w:t>
      </w:r>
      <w:r w:rsidRPr="002152C7">
        <w:rPr>
          <w:rFonts w:ascii="Arial" w:eastAsia="Calibri" w:hAnsi="Arial" w:cs="Arial"/>
          <w:sz w:val="21"/>
          <w:szCs w:val="21"/>
          <w:lang w:val="es-ES"/>
        </w:rPr>
        <w:lastRenderedPageBreak/>
        <w:t>requisitos indicados, las partes pueden decidir si someten los contratos a los reglamentos de las entidades internacionales o si se rigen por el Estatuto General de Contratación de la Administración Pública.</w:t>
      </w:r>
    </w:p>
    <w:p w14:paraId="4A4AA637" w14:textId="77777777" w:rsidR="00470D73" w:rsidRPr="002152C7" w:rsidRDefault="00470D73" w:rsidP="00470D73">
      <w:pPr>
        <w:ind w:left="709" w:right="709"/>
        <w:jc w:val="both"/>
        <w:rPr>
          <w:rFonts w:ascii="Arial" w:eastAsia="Calibri" w:hAnsi="Arial" w:cs="Arial"/>
          <w:sz w:val="21"/>
          <w:szCs w:val="21"/>
          <w:lang w:val="es-ES"/>
        </w:rPr>
      </w:pPr>
    </w:p>
    <w:p w14:paraId="07ABEDA1" w14:textId="77777777" w:rsidR="005A60E0" w:rsidRPr="002152C7" w:rsidRDefault="00470D73" w:rsidP="005A60E0">
      <w:pPr>
        <w:tabs>
          <w:tab w:val="left" w:pos="0"/>
        </w:tabs>
        <w:spacing w:line="276" w:lineRule="auto"/>
        <w:ind w:firstLine="709"/>
        <w:jc w:val="both"/>
        <w:rPr>
          <w:rFonts w:ascii="Arial" w:eastAsia="Calibri" w:hAnsi="Arial" w:cs="Arial"/>
          <w:sz w:val="22"/>
          <w:szCs w:val="22"/>
          <w:lang w:val="es-ES"/>
        </w:rPr>
      </w:pPr>
      <w:r w:rsidRPr="002152C7">
        <w:rPr>
          <w:rFonts w:ascii="Arial" w:eastAsia="Calibri" w:hAnsi="Arial" w:cs="Arial"/>
          <w:sz w:val="22"/>
          <w:szCs w:val="22"/>
          <w:lang w:val="es-ES"/>
        </w:rPr>
        <w:t>De otra parte</w:t>
      </w:r>
      <w:r w:rsidR="00961D53" w:rsidRPr="002152C7">
        <w:rPr>
          <w:rFonts w:ascii="Arial" w:eastAsia="Calibri" w:hAnsi="Arial" w:cs="Arial"/>
          <w:sz w:val="22"/>
          <w:szCs w:val="22"/>
          <w:lang w:val="es-ES"/>
        </w:rPr>
        <w:t>,</w:t>
      </w:r>
      <w:r w:rsidRPr="002152C7">
        <w:rPr>
          <w:rFonts w:ascii="Arial" w:eastAsia="Calibri" w:hAnsi="Arial" w:cs="Arial"/>
          <w:sz w:val="22"/>
          <w:szCs w:val="22"/>
          <w:lang w:val="es-ES"/>
        </w:rPr>
        <w:t xml:space="preserve"> conviene mencionar, en relación con los contratos del inciso primero del artículo 20 de la Ley 1150 de 2007, que dentro de la ejecución del contrato o convenio pueden presentarse situaciones en las que el porcentaje de los aportes sea modificado, en virtud de su adición o no ejecución en los términos pactados, por lo que</w:t>
      </w:r>
      <w:r w:rsidR="00085FB0" w:rsidRPr="002152C7">
        <w:rPr>
          <w:rFonts w:ascii="Arial" w:eastAsia="Calibri" w:hAnsi="Arial" w:cs="Arial"/>
          <w:sz w:val="22"/>
          <w:szCs w:val="22"/>
          <w:lang w:val="es-ES"/>
        </w:rPr>
        <w:t>,</w:t>
      </w:r>
      <w:r w:rsidRPr="002152C7">
        <w:rPr>
          <w:rFonts w:ascii="Arial" w:eastAsia="Calibri" w:hAnsi="Arial" w:cs="Arial"/>
          <w:sz w:val="22"/>
          <w:szCs w:val="22"/>
          <w:lang w:val="es-ES"/>
        </w:rPr>
        <w:t xml:space="preserve"> previendo este escenario</w:t>
      </w:r>
      <w:r w:rsidR="00085FB0" w:rsidRPr="002152C7">
        <w:rPr>
          <w:rFonts w:ascii="Arial" w:eastAsia="Calibri" w:hAnsi="Arial" w:cs="Arial"/>
          <w:sz w:val="22"/>
          <w:szCs w:val="22"/>
          <w:lang w:val="es-ES"/>
        </w:rPr>
        <w:t>,</w:t>
      </w:r>
      <w:r w:rsidRPr="002152C7">
        <w:rPr>
          <w:rFonts w:ascii="Arial" w:eastAsia="Calibri" w:hAnsi="Arial" w:cs="Arial"/>
          <w:sz w:val="22"/>
          <w:szCs w:val="22"/>
          <w:lang w:val="es-ES"/>
        </w:rPr>
        <w:t xml:space="preserve"> el artículo 2.2.1.2.4.4.1. del Decreto 1082 de 2015 estableció que: </w:t>
      </w:r>
      <w:r w:rsidRPr="002152C7">
        <w:rPr>
          <w:rFonts w:ascii="Arial" w:eastAsia="Calibri" w:hAnsi="Arial" w:cs="Arial"/>
          <w:sz w:val="22"/>
          <w:lang w:val="es-ES"/>
        </w:rPr>
        <w:t>«</w:t>
      </w:r>
      <w:r w:rsidRPr="002152C7">
        <w:rPr>
          <w:rFonts w:ascii="Arial" w:eastAsia="Calibri" w:hAnsi="Arial" w:cs="Arial"/>
          <w:sz w:val="22"/>
          <w:szCs w:val="22"/>
          <w:lang w:val="es-ES"/>
        </w:rPr>
        <w:t>se deben modificar los contratos o convenios para efectos de que estos estén sujetos a las normas del sistema de compras y contratación pública, si el aporte de recursos públicos es superior al cincuenta por ciento (50%) del total o de las normas internas de la entidad de cooperación si el aporte es inferior</w:t>
      </w:r>
      <w:r w:rsidRPr="002152C7">
        <w:rPr>
          <w:rFonts w:ascii="Arial" w:eastAsia="Calibri" w:hAnsi="Arial" w:cs="Arial"/>
          <w:sz w:val="22"/>
          <w:lang w:val="es-ES"/>
        </w:rPr>
        <w:t>»</w:t>
      </w:r>
      <w:r w:rsidRPr="002152C7">
        <w:rPr>
          <w:rStyle w:val="Refdenotaalpie"/>
          <w:rFonts w:ascii="Arial" w:eastAsia="Calibri" w:hAnsi="Arial" w:cs="Arial"/>
          <w:sz w:val="22"/>
          <w:lang w:val="es-ES"/>
        </w:rPr>
        <w:footnoteReference w:id="8"/>
      </w:r>
      <w:r w:rsidRPr="002152C7">
        <w:rPr>
          <w:rFonts w:ascii="Arial" w:eastAsia="Calibri" w:hAnsi="Arial" w:cs="Arial"/>
          <w:sz w:val="22"/>
          <w:szCs w:val="22"/>
          <w:lang w:val="es-ES"/>
        </w:rPr>
        <w:t>.</w:t>
      </w:r>
      <w:r w:rsidR="008C065F" w:rsidRPr="002152C7">
        <w:rPr>
          <w:rFonts w:ascii="Arial" w:eastAsia="Calibri" w:hAnsi="Arial" w:cs="Arial"/>
          <w:sz w:val="22"/>
          <w:szCs w:val="22"/>
          <w:lang w:val="es-ES"/>
        </w:rPr>
        <w:t xml:space="preserve"> </w:t>
      </w:r>
      <w:r w:rsidRPr="002152C7">
        <w:rPr>
          <w:rFonts w:ascii="Arial" w:eastAsia="Calibri" w:hAnsi="Arial" w:cs="Arial"/>
          <w:sz w:val="22"/>
          <w:szCs w:val="22"/>
          <w:lang w:val="es-ES"/>
        </w:rPr>
        <w:t>Así las cosas, la entidad contratante debe realizar un constante monitoreo respecto de los aportes de cada una de las partes para determinar si se debe realizar un ajuste frente al régimen aplicable, esto es, en relación con los contratos regulados en el inciso primero del artículo 20 de la Ley 1150 de 2007.</w:t>
      </w:r>
    </w:p>
    <w:p w14:paraId="4F23FCE9" w14:textId="7C5399D2" w:rsidR="005A60E0" w:rsidRPr="002152C7" w:rsidRDefault="005A60E0" w:rsidP="005A60E0">
      <w:pPr>
        <w:tabs>
          <w:tab w:val="left" w:pos="0"/>
        </w:tabs>
        <w:spacing w:before="120" w:line="276" w:lineRule="auto"/>
        <w:ind w:firstLine="709"/>
        <w:jc w:val="both"/>
        <w:rPr>
          <w:rFonts w:ascii="Arial" w:eastAsia="Calibri" w:hAnsi="Arial" w:cs="Arial"/>
          <w:sz w:val="22"/>
          <w:szCs w:val="22"/>
          <w:lang w:val="es-ES_tradnl"/>
        </w:rPr>
      </w:pPr>
      <w:r w:rsidRPr="002152C7">
        <w:rPr>
          <w:rFonts w:ascii="Arial" w:eastAsia="MS Mincho" w:hAnsi="Arial" w:cs="Arial"/>
          <w:color w:val="000000" w:themeColor="text1"/>
          <w:sz w:val="22"/>
          <w:szCs w:val="22"/>
          <w:lang w:val="es-ES_tradnl" w:eastAsia="es-ES"/>
        </w:rPr>
        <w:t xml:space="preserve">De conformidad con lo expuesto, se concluye que </w:t>
      </w:r>
      <w:r w:rsidRPr="002152C7">
        <w:rPr>
          <w:rFonts w:ascii="Arial" w:hAnsi="Arial" w:cs="Arial"/>
          <w:color w:val="000000" w:themeColor="text1"/>
          <w:sz w:val="22"/>
          <w:szCs w:val="22"/>
          <w:lang w:val="es-ES_tradnl"/>
        </w:rPr>
        <w:t xml:space="preserve">los contratos o convenios que son financiados en su totalidad o en sumas iguales o superiores al cincuenta por ciento (50%) </w:t>
      </w:r>
      <w:r w:rsidRPr="002152C7">
        <w:rPr>
          <w:rFonts w:ascii="Arial" w:hAnsi="Arial" w:cs="Arial"/>
          <w:color w:val="000000" w:themeColor="text1"/>
          <w:sz w:val="22"/>
          <w:szCs w:val="22"/>
          <w:lang w:val="es-ES_tradnl"/>
        </w:rPr>
        <w:lastRenderedPageBreak/>
        <w:t>con fondos de los organismos de cooperación, asistencia o ayudas internacionales, pueden someterse a los reglamentos de tales entidades y en consecuencia sustraerse de la aplicación del Estatuto General de Contratación</w:t>
      </w:r>
      <w:r w:rsidR="00FD450B" w:rsidRPr="002152C7">
        <w:rPr>
          <w:rFonts w:ascii="Arial" w:hAnsi="Arial" w:cs="Arial"/>
          <w:color w:val="000000" w:themeColor="text1"/>
          <w:sz w:val="22"/>
          <w:szCs w:val="22"/>
          <w:lang w:val="es-ES_tradnl"/>
        </w:rPr>
        <w:t xml:space="preserve"> de la Administración Pública</w:t>
      </w:r>
      <w:r w:rsidRPr="002152C7">
        <w:rPr>
          <w:rFonts w:ascii="Arial" w:hAnsi="Arial" w:cs="Arial"/>
          <w:color w:val="000000" w:themeColor="text1"/>
          <w:sz w:val="22"/>
          <w:szCs w:val="22"/>
          <w:lang w:val="es-ES_tradnl"/>
        </w:rPr>
        <w:t>.</w:t>
      </w:r>
    </w:p>
    <w:p w14:paraId="212B529E" w14:textId="5982D89A" w:rsidR="005A60E0" w:rsidRPr="002152C7" w:rsidRDefault="005A60E0" w:rsidP="005A60E0">
      <w:pPr>
        <w:tabs>
          <w:tab w:val="left" w:pos="0"/>
        </w:tabs>
        <w:spacing w:before="120" w:line="276" w:lineRule="auto"/>
        <w:ind w:firstLine="709"/>
        <w:jc w:val="both"/>
        <w:rPr>
          <w:rFonts w:ascii="Arial" w:eastAsia="Calibri" w:hAnsi="Arial" w:cs="Arial"/>
          <w:sz w:val="22"/>
          <w:szCs w:val="22"/>
          <w:lang w:val="es-ES"/>
        </w:rPr>
      </w:pPr>
      <w:r w:rsidRPr="002152C7">
        <w:rPr>
          <w:rFonts w:ascii="Arial" w:hAnsi="Arial" w:cs="Arial"/>
          <w:color w:val="000000" w:themeColor="text1"/>
          <w:sz w:val="22"/>
          <w:szCs w:val="22"/>
          <w:lang w:val="es-ES_tradnl"/>
        </w:rPr>
        <w:t xml:space="preserve">Sin embargo, es importante destacar que la posibilidad de </w:t>
      </w:r>
      <w:proofErr w:type="spellStart"/>
      <w:r w:rsidRPr="002152C7">
        <w:rPr>
          <w:rFonts w:ascii="Arial" w:hAnsi="Arial" w:cs="Arial"/>
          <w:color w:val="000000" w:themeColor="text1"/>
          <w:sz w:val="22"/>
          <w:szCs w:val="22"/>
          <w:lang w:val="es-ES_tradnl"/>
        </w:rPr>
        <w:t>inaplicar</w:t>
      </w:r>
      <w:proofErr w:type="spellEnd"/>
      <w:r w:rsidRPr="002152C7">
        <w:rPr>
          <w:rFonts w:ascii="Arial" w:hAnsi="Arial" w:cs="Arial"/>
          <w:color w:val="000000" w:themeColor="text1"/>
          <w:sz w:val="22"/>
          <w:szCs w:val="22"/>
          <w:lang w:val="es-ES_tradnl"/>
        </w:rPr>
        <w:t xml:space="preserve"> las normas nacionales de contratación pública </w:t>
      </w:r>
      <w:r w:rsidR="00FD450B" w:rsidRPr="002152C7">
        <w:rPr>
          <w:rFonts w:ascii="Arial" w:hAnsi="Arial" w:cs="Arial"/>
          <w:color w:val="000000" w:themeColor="text1"/>
          <w:sz w:val="22"/>
          <w:szCs w:val="22"/>
          <w:lang w:val="es-ES_tradnl"/>
        </w:rPr>
        <w:t>frente a</w:t>
      </w:r>
      <w:r w:rsidRPr="002152C7">
        <w:rPr>
          <w:rFonts w:ascii="Arial" w:hAnsi="Arial" w:cs="Arial"/>
          <w:color w:val="000000" w:themeColor="text1"/>
          <w:sz w:val="22"/>
          <w:szCs w:val="22"/>
          <w:lang w:val="es-ES_tradnl"/>
        </w:rPr>
        <w:t xml:space="preserve"> los contratos financiados con recursos provenientes de organismos multilaterales de crédito es de naturaleza excepcional y, por tanto, de aplicación restrictiva.</w:t>
      </w:r>
    </w:p>
    <w:p w14:paraId="4717F43F" w14:textId="75851CE4" w:rsidR="00724F21" w:rsidRPr="002152C7" w:rsidRDefault="00724F21" w:rsidP="00724F21">
      <w:pPr>
        <w:tabs>
          <w:tab w:val="left" w:pos="0"/>
        </w:tabs>
        <w:spacing w:before="120" w:line="276" w:lineRule="auto"/>
        <w:ind w:firstLine="709"/>
        <w:jc w:val="both"/>
        <w:rPr>
          <w:rFonts w:ascii="Arial" w:eastAsia="Calibri" w:hAnsi="Arial" w:cs="Arial"/>
          <w:sz w:val="22"/>
          <w:szCs w:val="22"/>
          <w:lang w:val="es-ES"/>
        </w:rPr>
      </w:pPr>
      <w:r w:rsidRPr="002152C7">
        <w:rPr>
          <w:rFonts w:ascii="Arial" w:eastAsia="Calibri" w:hAnsi="Arial" w:cs="Arial"/>
          <w:sz w:val="22"/>
          <w:szCs w:val="22"/>
          <w:lang w:val="es-ES"/>
        </w:rPr>
        <w:t>Con fundamento en las consideraciones expuestas, se resolverá</w:t>
      </w:r>
      <w:r w:rsidR="00370960" w:rsidRPr="002152C7">
        <w:rPr>
          <w:rFonts w:ascii="Arial" w:eastAsia="Calibri" w:hAnsi="Arial" w:cs="Arial"/>
          <w:sz w:val="22"/>
          <w:szCs w:val="22"/>
          <w:lang w:val="es-ES"/>
        </w:rPr>
        <w:t>n</w:t>
      </w:r>
      <w:r w:rsidRPr="002152C7">
        <w:rPr>
          <w:rFonts w:ascii="Arial" w:eastAsia="Calibri" w:hAnsi="Arial" w:cs="Arial"/>
          <w:sz w:val="22"/>
          <w:szCs w:val="22"/>
          <w:lang w:val="es-ES"/>
        </w:rPr>
        <w:t xml:space="preserve"> la</w:t>
      </w:r>
      <w:r w:rsidR="00370960" w:rsidRPr="002152C7">
        <w:rPr>
          <w:rFonts w:ascii="Arial" w:eastAsia="Calibri" w:hAnsi="Arial" w:cs="Arial"/>
          <w:sz w:val="22"/>
          <w:szCs w:val="22"/>
          <w:lang w:val="es-ES"/>
        </w:rPr>
        <w:t>s</w:t>
      </w:r>
      <w:r w:rsidRPr="002152C7">
        <w:rPr>
          <w:rFonts w:ascii="Arial" w:eastAsia="Calibri" w:hAnsi="Arial" w:cs="Arial"/>
          <w:sz w:val="22"/>
          <w:szCs w:val="22"/>
          <w:lang w:val="es-ES"/>
        </w:rPr>
        <w:t xml:space="preserve"> pregunta</w:t>
      </w:r>
      <w:r w:rsidR="00370960" w:rsidRPr="002152C7">
        <w:rPr>
          <w:rFonts w:ascii="Arial" w:eastAsia="Calibri" w:hAnsi="Arial" w:cs="Arial"/>
          <w:sz w:val="22"/>
          <w:szCs w:val="22"/>
          <w:lang w:val="es-ES"/>
        </w:rPr>
        <w:t>s</w:t>
      </w:r>
      <w:r w:rsidRPr="002152C7">
        <w:rPr>
          <w:rFonts w:ascii="Arial" w:eastAsia="Calibri" w:hAnsi="Arial" w:cs="Arial"/>
          <w:sz w:val="22"/>
          <w:szCs w:val="22"/>
          <w:lang w:val="es-ES"/>
        </w:rPr>
        <w:t xml:space="preserve"> formulada</w:t>
      </w:r>
      <w:r w:rsidR="00370960" w:rsidRPr="002152C7">
        <w:rPr>
          <w:rFonts w:ascii="Arial" w:eastAsia="Calibri" w:hAnsi="Arial" w:cs="Arial"/>
          <w:sz w:val="22"/>
          <w:szCs w:val="22"/>
          <w:lang w:val="es-ES"/>
        </w:rPr>
        <w:t>s</w:t>
      </w:r>
      <w:r w:rsidRPr="002152C7">
        <w:rPr>
          <w:rFonts w:ascii="Arial" w:eastAsia="Calibri" w:hAnsi="Arial" w:cs="Arial"/>
          <w:sz w:val="22"/>
          <w:szCs w:val="22"/>
          <w:lang w:val="es-ES"/>
        </w:rPr>
        <w:t xml:space="preserve"> en la consulta.</w:t>
      </w:r>
    </w:p>
    <w:p w14:paraId="7C915CB3" w14:textId="77777777" w:rsidR="00C04607" w:rsidRPr="002152C7" w:rsidRDefault="00C04607" w:rsidP="0092579F">
      <w:pPr>
        <w:tabs>
          <w:tab w:val="left" w:pos="0"/>
        </w:tabs>
        <w:spacing w:line="276" w:lineRule="auto"/>
        <w:jc w:val="both"/>
        <w:rPr>
          <w:rFonts w:ascii="Arial" w:eastAsia="Calibri" w:hAnsi="Arial" w:cs="Arial"/>
          <w:b/>
          <w:bCs/>
          <w:color w:val="000000"/>
          <w:sz w:val="22"/>
          <w:lang w:eastAsia="en-GB"/>
        </w:rPr>
      </w:pPr>
    </w:p>
    <w:p w14:paraId="37CA9805" w14:textId="5E12DF66" w:rsidR="00DD5B04" w:rsidRPr="002152C7" w:rsidRDefault="004177A6" w:rsidP="00510DE9">
      <w:pPr>
        <w:tabs>
          <w:tab w:val="left" w:pos="0"/>
        </w:tabs>
        <w:jc w:val="both"/>
        <w:rPr>
          <w:rFonts w:ascii="Arial" w:eastAsia="Calibri" w:hAnsi="Arial" w:cs="Arial"/>
          <w:b/>
          <w:color w:val="000000" w:themeColor="text1"/>
          <w:sz w:val="22"/>
          <w:lang w:val="es-ES_tradnl"/>
        </w:rPr>
      </w:pPr>
      <w:r w:rsidRPr="002152C7">
        <w:rPr>
          <w:rFonts w:ascii="Arial" w:eastAsia="Calibri" w:hAnsi="Arial" w:cs="Arial"/>
          <w:b/>
          <w:color w:val="000000" w:themeColor="text1"/>
          <w:sz w:val="22"/>
          <w:lang w:val="es-ES_tradnl"/>
        </w:rPr>
        <w:t>3</w:t>
      </w:r>
      <w:r w:rsidR="00B011A9" w:rsidRPr="002152C7">
        <w:rPr>
          <w:rFonts w:ascii="Arial" w:eastAsia="Calibri" w:hAnsi="Arial" w:cs="Arial"/>
          <w:b/>
          <w:color w:val="000000" w:themeColor="text1"/>
          <w:sz w:val="22"/>
          <w:lang w:val="es-ES_tradnl"/>
        </w:rPr>
        <w:t xml:space="preserve">. </w:t>
      </w:r>
      <w:r w:rsidR="00DD5B04" w:rsidRPr="002152C7">
        <w:rPr>
          <w:rFonts w:ascii="Arial" w:eastAsia="Calibri" w:hAnsi="Arial" w:cs="Arial"/>
          <w:b/>
          <w:color w:val="000000" w:themeColor="text1"/>
          <w:sz w:val="22"/>
          <w:lang w:val="es-ES_tradnl"/>
        </w:rPr>
        <w:t>Respuesta</w:t>
      </w:r>
      <w:r w:rsidR="00CC71D3" w:rsidRPr="002152C7">
        <w:rPr>
          <w:rFonts w:ascii="Arial" w:eastAsia="Calibri" w:hAnsi="Arial" w:cs="Arial"/>
          <w:b/>
          <w:color w:val="000000" w:themeColor="text1"/>
          <w:sz w:val="22"/>
          <w:lang w:val="es-ES_tradnl"/>
        </w:rPr>
        <w:t>s</w:t>
      </w:r>
    </w:p>
    <w:p w14:paraId="0B74D5B8" w14:textId="7F0A7F13" w:rsidR="00C4581D" w:rsidRPr="002152C7" w:rsidRDefault="00C4581D" w:rsidP="00510DE9">
      <w:pPr>
        <w:tabs>
          <w:tab w:val="left" w:pos="0"/>
        </w:tabs>
        <w:jc w:val="both"/>
        <w:rPr>
          <w:rFonts w:ascii="Arial" w:eastAsia="Calibri" w:hAnsi="Arial" w:cs="Arial"/>
          <w:color w:val="000000" w:themeColor="text1"/>
          <w:sz w:val="22"/>
          <w:lang w:val="es-ES_tradnl"/>
        </w:rPr>
      </w:pPr>
    </w:p>
    <w:p w14:paraId="649157A7" w14:textId="77777777" w:rsidR="00AC1508" w:rsidRPr="002152C7" w:rsidRDefault="00AC1508" w:rsidP="00AC1508">
      <w:pPr>
        <w:ind w:left="709" w:right="709"/>
        <w:jc w:val="both"/>
        <w:rPr>
          <w:rFonts w:ascii="Arial" w:hAnsi="Arial" w:cs="Arial"/>
          <w:color w:val="000000" w:themeColor="text1"/>
          <w:sz w:val="21"/>
          <w:szCs w:val="21"/>
          <w:lang w:val="es-ES_tradnl"/>
        </w:rPr>
      </w:pPr>
      <w:r w:rsidRPr="002152C7">
        <w:rPr>
          <w:rFonts w:ascii="Arial" w:hAnsi="Arial" w:cs="Arial"/>
          <w:color w:val="000000" w:themeColor="text1"/>
          <w:sz w:val="21"/>
          <w:szCs w:val="21"/>
          <w:lang w:val="es-ES_tradnl"/>
        </w:rPr>
        <w:t>«1. ¿Es jurídicamente viable suscribir un convenio con una entidad sin ánimo de lucro internacional de carácter privado que no se encuentra constituida en el país, pero que aporta recursos superiores al cincuenta por ciento (50%) del contrato o convenio provenientes de fondos de organismos de cooperación internacional?</w:t>
      </w:r>
    </w:p>
    <w:p w14:paraId="36DC95A8" w14:textId="77777777" w:rsidR="00AC1508" w:rsidRPr="002152C7" w:rsidRDefault="00AC1508" w:rsidP="00AC1508">
      <w:pPr>
        <w:ind w:left="709" w:right="709"/>
        <w:jc w:val="both"/>
        <w:rPr>
          <w:rFonts w:ascii="Arial" w:hAnsi="Arial" w:cs="Arial"/>
          <w:color w:val="000000" w:themeColor="text1"/>
          <w:sz w:val="21"/>
          <w:szCs w:val="21"/>
          <w:lang w:val="es-ES_tradnl"/>
        </w:rPr>
      </w:pPr>
    </w:p>
    <w:p w14:paraId="47662EC3" w14:textId="77777777" w:rsidR="00AC1508" w:rsidRPr="002152C7" w:rsidRDefault="00AC1508" w:rsidP="00AC1508">
      <w:pPr>
        <w:ind w:left="709" w:right="709"/>
        <w:jc w:val="both"/>
        <w:rPr>
          <w:rFonts w:ascii="Arial" w:hAnsi="Arial" w:cs="Arial"/>
          <w:color w:val="000000" w:themeColor="text1"/>
          <w:sz w:val="21"/>
          <w:szCs w:val="21"/>
          <w:lang w:val="es-ES_tradnl"/>
        </w:rPr>
      </w:pPr>
      <w:r w:rsidRPr="002152C7">
        <w:rPr>
          <w:rFonts w:ascii="Arial" w:hAnsi="Arial" w:cs="Arial"/>
          <w:color w:val="000000" w:themeColor="text1"/>
          <w:sz w:val="21"/>
          <w:szCs w:val="21"/>
          <w:lang w:val="es-ES_tradnl"/>
        </w:rPr>
        <w:t>»Lo anterior, teniendo en cuenta, que la norma no habla de la celebración de convenios con organismos de cooperación, sino que hace alusión a recursos de los fondos, por lo que puede entenderse que no es un criterio orgánico, pues no es necesario que un extremo de la relación sea un organismo de cooperación, sino que los recursos provengan de dicho organismo.</w:t>
      </w:r>
    </w:p>
    <w:p w14:paraId="0A8C0D9D" w14:textId="7ADBDBD0" w:rsidR="00AC1508" w:rsidRPr="002152C7" w:rsidRDefault="00AC1508" w:rsidP="00AC1508">
      <w:pPr>
        <w:ind w:left="709" w:right="709"/>
        <w:jc w:val="both"/>
        <w:rPr>
          <w:rFonts w:ascii="Arial" w:hAnsi="Arial" w:cs="Arial"/>
          <w:color w:val="000000" w:themeColor="text1"/>
          <w:sz w:val="21"/>
          <w:szCs w:val="21"/>
          <w:lang w:val="es-ES_tradnl"/>
        </w:rPr>
      </w:pPr>
    </w:p>
    <w:p w14:paraId="346748A4" w14:textId="46691ECD" w:rsidR="00507B06" w:rsidRPr="002152C7" w:rsidRDefault="00507B06" w:rsidP="00507B06">
      <w:pPr>
        <w:spacing w:line="276" w:lineRule="auto"/>
        <w:jc w:val="both"/>
        <w:rPr>
          <w:rFonts w:ascii="Arial" w:hAnsi="Arial" w:cs="Arial"/>
          <w:color w:val="000000" w:themeColor="text1"/>
          <w:sz w:val="22"/>
          <w:lang w:val="es-ES_tradnl"/>
        </w:rPr>
      </w:pPr>
      <w:r w:rsidRPr="002152C7">
        <w:rPr>
          <w:rFonts w:ascii="Arial" w:hAnsi="Arial" w:cs="Arial"/>
          <w:color w:val="000000" w:themeColor="text1"/>
          <w:sz w:val="22"/>
          <w:lang w:val="es-ES_tradnl"/>
        </w:rPr>
        <w:t xml:space="preserve">De conformidad con el </w:t>
      </w:r>
      <w:r w:rsidRPr="002152C7">
        <w:rPr>
          <w:rFonts w:ascii="Arial" w:eastAsia="Calibri" w:hAnsi="Arial" w:cs="Arial"/>
          <w:color w:val="000000" w:themeColor="text1"/>
          <w:sz w:val="22"/>
          <w:lang w:val="es-ES_tradnl"/>
        </w:rPr>
        <w:t>numeral 8 del artículo 11 y el numeral 5 del artículo 3 del Decreto Ley 4170 de 2011,</w:t>
      </w:r>
      <w:r w:rsidR="0059057B" w:rsidRPr="002152C7">
        <w:rPr>
          <w:rFonts w:ascii="Arial" w:eastAsia="Calibri" w:hAnsi="Arial" w:cs="Arial"/>
          <w:color w:val="000000" w:themeColor="text1"/>
          <w:sz w:val="22"/>
          <w:lang w:val="es-ES_tradnl"/>
        </w:rPr>
        <w:t xml:space="preserve"> </w:t>
      </w:r>
      <w:r w:rsidRPr="002152C7">
        <w:rPr>
          <w:rFonts w:ascii="Arial" w:hAnsi="Arial" w:cs="Arial"/>
          <w:color w:val="000000" w:themeColor="text1"/>
          <w:sz w:val="22"/>
          <w:lang w:val="es-ES_tradnl"/>
        </w:rPr>
        <w:t>la</w:t>
      </w:r>
      <w:r w:rsidR="00EB2D83" w:rsidRPr="002152C7">
        <w:rPr>
          <w:rFonts w:ascii="Arial" w:hAnsi="Arial" w:cs="Arial"/>
          <w:color w:val="000000" w:themeColor="text1"/>
          <w:sz w:val="22"/>
          <w:lang w:val="es-ES_tradnl"/>
        </w:rPr>
        <w:t xml:space="preserve"> competencia consultiva de la</w:t>
      </w:r>
      <w:r w:rsidRPr="002152C7">
        <w:rPr>
          <w:rFonts w:ascii="Arial" w:hAnsi="Arial" w:cs="Arial"/>
          <w:color w:val="000000" w:themeColor="text1"/>
          <w:sz w:val="22"/>
          <w:lang w:val="es-ES_tradnl"/>
        </w:rPr>
        <w:t xml:space="preserve"> Agencia Nacional de Contratación Pública </w:t>
      </w:r>
      <w:r w:rsidR="00EB2D83" w:rsidRPr="002152C7">
        <w:rPr>
          <w:rFonts w:ascii="Arial" w:hAnsi="Arial" w:cs="Arial"/>
          <w:color w:val="000000" w:themeColor="text1"/>
          <w:sz w:val="22"/>
          <w:lang w:val="es-ES_tradnl"/>
        </w:rPr>
        <w:t xml:space="preserve">se limita a la interpretación de normas de alcance general. Por lo tanto, </w:t>
      </w:r>
      <w:r w:rsidR="008E0EAE" w:rsidRPr="002152C7">
        <w:rPr>
          <w:rFonts w:ascii="Arial" w:hAnsi="Arial" w:cs="Arial"/>
          <w:color w:val="000000" w:themeColor="text1"/>
          <w:sz w:val="22"/>
          <w:lang w:val="es-ES_tradnl"/>
        </w:rPr>
        <w:t>mediante</w:t>
      </w:r>
      <w:r w:rsidR="00572316" w:rsidRPr="002152C7">
        <w:rPr>
          <w:rFonts w:ascii="Arial" w:hAnsi="Arial" w:cs="Arial"/>
          <w:color w:val="000000" w:themeColor="text1"/>
          <w:sz w:val="22"/>
          <w:lang w:val="es-ES_tradnl"/>
        </w:rPr>
        <w:t xml:space="preserve"> </w:t>
      </w:r>
      <w:r w:rsidR="00EB2D83" w:rsidRPr="002152C7">
        <w:rPr>
          <w:rFonts w:ascii="Arial" w:hAnsi="Arial" w:cs="Arial"/>
          <w:color w:val="000000" w:themeColor="text1"/>
          <w:sz w:val="22"/>
          <w:lang w:val="es-ES_tradnl"/>
        </w:rPr>
        <w:t xml:space="preserve">un concepto la Agencia no </w:t>
      </w:r>
      <w:r w:rsidR="000209E2" w:rsidRPr="002152C7">
        <w:rPr>
          <w:rFonts w:ascii="Arial" w:hAnsi="Arial" w:cs="Arial"/>
          <w:color w:val="000000" w:themeColor="text1"/>
          <w:sz w:val="22"/>
          <w:lang w:val="es-ES_tradnl"/>
        </w:rPr>
        <w:t xml:space="preserve">puede </w:t>
      </w:r>
      <w:r w:rsidR="00EB2D83" w:rsidRPr="002152C7">
        <w:rPr>
          <w:rFonts w:ascii="Arial" w:hAnsi="Arial" w:cs="Arial"/>
          <w:color w:val="000000" w:themeColor="text1"/>
          <w:sz w:val="22"/>
          <w:lang w:val="es-ES_tradnl"/>
        </w:rPr>
        <w:t>determina</w:t>
      </w:r>
      <w:r w:rsidR="000209E2" w:rsidRPr="002152C7">
        <w:rPr>
          <w:rFonts w:ascii="Arial" w:hAnsi="Arial" w:cs="Arial"/>
          <w:color w:val="000000" w:themeColor="text1"/>
          <w:sz w:val="22"/>
          <w:lang w:val="es-ES_tradnl"/>
        </w:rPr>
        <w:t>r</w:t>
      </w:r>
      <w:r w:rsidR="00EB2D83" w:rsidRPr="002152C7">
        <w:rPr>
          <w:rFonts w:ascii="Arial" w:hAnsi="Arial" w:cs="Arial"/>
          <w:color w:val="000000" w:themeColor="text1"/>
          <w:sz w:val="22"/>
          <w:lang w:val="es-ES_tradnl"/>
        </w:rPr>
        <w:t xml:space="preserve"> la viabilidad jurídica </w:t>
      </w:r>
      <w:r w:rsidR="0079744F" w:rsidRPr="002152C7">
        <w:rPr>
          <w:rFonts w:ascii="Arial" w:hAnsi="Arial" w:cs="Arial"/>
          <w:color w:val="000000" w:themeColor="text1"/>
          <w:sz w:val="22"/>
          <w:lang w:val="es-ES_tradnl"/>
        </w:rPr>
        <w:t>de celebrar un contrato específico. Sin embargo, respondiendo su pregunta a partir de una interpretación en abstracto de las normas de contratación estatal y, concretamente, del artículo 20 de la Ley 1150 de 2007,</w:t>
      </w:r>
      <w:r w:rsidR="003E0224" w:rsidRPr="002152C7">
        <w:rPr>
          <w:rFonts w:ascii="Arial" w:hAnsi="Arial" w:cs="Arial"/>
          <w:color w:val="000000" w:themeColor="text1"/>
          <w:sz w:val="22"/>
          <w:lang w:val="es-ES_tradnl"/>
        </w:rPr>
        <w:t xml:space="preserve"> le informamos que las entidades estatales pueden celebrar</w:t>
      </w:r>
      <w:r w:rsidR="001163CF" w:rsidRPr="002152C7">
        <w:rPr>
          <w:rFonts w:ascii="Arial" w:hAnsi="Arial" w:cs="Arial"/>
          <w:color w:val="000000" w:themeColor="text1"/>
          <w:sz w:val="22"/>
          <w:lang w:val="es-ES_tradnl"/>
        </w:rPr>
        <w:t xml:space="preserve"> contratos o</w:t>
      </w:r>
      <w:r w:rsidR="003E0224" w:rsidRPr="002152C7">
        <w:rPr>
          <w:rFonts w:ascii="Arial" w:hAnsi="Arial" w:cs="Arial"/>
          <w:color w:val="000000" w:themeColor="text1"/>
          <w:sz w:val="22"/>
          <w:lang w:val="es-ES_tradnl"/>
        </w:rPr>
        <w:t xml:space="preserve"> convenios</w:t>
      </w:r>
      <w:r w:rsidR="001163CF" w:rsidRPr="002152C7">
        <w:rPr>
          <w:rFonts w:ascii="Arial" w:hAnsi="Arial" w:cs="Arial"/>
          <w:color w:val="000000" w:themeColor="text1"/>
          <w:sz w:val="22"/>
          <w:lang w:val="es-ES_tradnl"/>
        </w:rPr>
        <w:t xml:space="preserve"> con organismos de cooperación, asistencia o ayuda</w:t>
      </w:r>
      <w:r w:rsidR="007F7961" w:rsidRPr="002152C7">
        <w:rPr>
          <w:rFonts w:ascii="Arial" w:hAnsi="Arial" w:cs="Arial"/>
          <w:color w:val="000000" w:themeColor="text1"/>
          <w:sz w:val="22"/>
          <w:lang w:val="es-ES_tradnl"/>
        </w:rPr>
        <w:t>s</w:t>
      </w:r>
      <w:r w:rsidR="001163CF" w:rsidRPr="002152C7">
        <w:rPr>
          <w:rFonts w:ascii="Arial" w:hAnsi="Arial" w:cs="Arial"/>
          <w:color w:val="000000" w:themeColor="text1"/>
          <w:sz w:val="22"/>
          <w:lang w:val="es-ES_tradnl"/>
        </w:rPr>
        <w:t xml:space="preserve"> internacionales</w:t>
      </w:r>
      <w:r w:rsidR="007F7961" w:rsidRPr="002152C7">
        <w:rPr>
          <w:rFonts w:ascii="Arial" w:hAnsi="Arial" w:cs="Arial"/>
          <w:color w:val="000000" w:themeColor="text1"/>
          <w:sz w:val="22"/>
          <w:lang w:val="es-ES_tradnl"/>
        </w:rPr>
        <w:t xml:space="preserve">. Ahora bien, en lo que atañe al régimen jurídico aplicable, la mencionada disposición establece que si </w:t>
      </w:r>
      <w:r w:rsidR="007B3BF3" w:rsidRPr="002152C7">
        <w:rPr>
          <w:rFonts w:ascii="Arial" w:hAnsi="Arial" w:cs="Arial"/>
          <w:color w:val="000000" w:themeColor="text1"/>
          <w:sz w:val="22"/>
          <w:lang w:val="es-ES_tradnl"/>
        </w:rPr>
        <w:t xml:space="preserve">dichos contratos o convenios se financian en su totalidad o en sumas iguales o superiores al </w:t>
      </w:r>
      <w:r w:rsidR="00161DDA" w:rsidRPr="002152C7">
        <w:rPr>
          <w:rFonts w:ascii="Arial" w:hAnsi="Arial" w:cs="Arial"/>
          <w:color w:val="000000" w:themeColor="text1"/>
          <w:sz w:val="22"/>
          <w:lang w:val="es-ES_tradnl"/>
        </w:rPr>
        <w:t>cincuenta por ciento (50%) con fondos de tales organismos, podrán someterse a los reglamentos de estos.</w:t>
      </w:r>
      <w:r w:rsidR="004D1C7E" w:rsidRPr="002152C7">
        <w:rPr>
          <w:rFonts w:ascii="Arial" w:hAnsi="Arial" w:cs="Arial"/>
          <w:color w:val="000000" w:themeColor="text1"/>
          <w:sz w:val="22"/>
          <w:lang w:val="es-ES_tradnl"/>
        </w:rPr>
        <w:t xml:space="preserve"> </w:t>
      </w:r>
      <w:r w:rsidR="008E0EAE" w:rsidRPr="002152C7">
        <w:rPr>
          <w:rFonts w:ascii="Arial" w:hAnsi="Arial" w:cs="Arial"/>
          <w:color w:val="000000" w:themeColor="text1"/>
          <w:sz w:val="22"/>
          <w:lang w:val="es-ES_tradnl"/>
        </w:rPr>
        <w:t>Por ello</w:t>
      </w:r>
      <w:r w:rsidR="004D1C7E" w:rsidRPr="002152C7">
        <w:rPr>
          <w:rFonts w:ascii="Arial" w:hAnsi="Arial" w:cs="Arial"/>
          <w:color w:val="000000" w:themeColor="text1"/>
          <w:sz w:val="22"/>
          <w:lang w:val="es-ES_tradnl"/>
        </w:rPr>
        <w:t>, el porcentaje de financiación no es una condición para la celebración del contrato o convenio, sino un criterio para determinar el régimen jurídico aplicable.</w:t>
      </w:r>
      <w:r w:rsidR="002A78F3" w:rsidRPr="002152C7">
        <w:rPr>
          <w:rFonts w:ascii="Arial" w:hAnsi="Arial" w:cs="Arial"/>
          <w:color w:val="000000" w:themeColor="text1"/>
          <w:sz w:val="22"/>
          <w:lang w:val="es-ES_tradnl"/>
        </w:rPr>
        <w:t xml:space="preserve"> </w:t>
      </w:r>
      <w:r w:rsidR="00134E09" w:rsidRPr="002152C7">
        <w:rPr>
          <w:rFonts w:ascii="Arial" w:hAnsi="Arial" w:cs="Arial"/>
          <w:color w:val="000000" w:themeColor="text1"/>
          <w:sz w:val="22"/>
          <w:lang w:val="es-ES_tradnl"/>
        </w:rPr>
        <w:t>Usted debe determinar s</w:t>
      </w:r>
      <w:r w:rsidR="002A78F3" w:rsidRPr="002152C7">
        <w:rPr>
          <w:rFonts w:ascii="Arial" w:hAnsi="Arial" w:cs="Arial"/>
          <w:color w:val="000000" w:themeColor="text1"/>
          <w:sz w:val="22"/>
          <w:lang w:val="es-ES_tradnl"/>
        </w:rPr>
        <w:t>i la entidad por la cual indaga es un organismo de cooperación</w:t>
      </w:r>
      <w:r w:rsidR="00134E09" w:rsidRPr="002152C7">
        <w:rPr>
          <w:rFonts w:ascii="Arial" w:hAnsi="Arial" w:cs="Arial"/>
          <w:color w:val="000000" w:themeColor="text1"/>
          <w:sz w:val="22"/>
          <w:lang w:val="es-ES_tradnl"/>
        </w:rPr>
        <w:t>, ayuda o asistencia internacional</w:t>
      </w:r>
      <w:r w:rsidR="008A614F" w:rsidRPr="002152C7">
        <w:rPr>
          <w:rFonts w:ascii="Arial" w:hAnsi="Arial" w:cs="Arial"/>
          <w:color w:val="000000" w:themeColor="text1"/>
          <w:sz w:val="22"/>
          <w:lang w:val="es-ES_tradnl"/>
        </w:rPr>
        <w:t>, y además debe establecer cuál será el modo de financiación</w:t>
      </w:r>
      <w:r w:rsidR="006C6475" w:rsidRPr="002152C7">
        <w:rPr>
          <w:rFonts w:ascii="Arial" w:hAnsi="Arial" w:cs="Arial"/>
          <w:color w:val="000000" w:themeColor="text1"/>
          <w:sz w:val="22"/>
          <w:lang w:val="es-ES_tradnl"/>
        </w:rPr>
        <w:t xml:space="preserve"> para definir las normas que rigen la relación contractual.</w:t>
      </w:r>
    </w:p>
    <w:p w14:paraId="5F8CB777" w14:textId="77777777" w:rsidR="00507B06" w:rsidRPr="002152C7" w:rsidRDefault="00507B06" w:rsidP="00AC1508">
      <w:pPr>
        <w:ind w:left="709" w:right="709"/>
        <w:jc w:val="both"/>
        <w:rPr>
          <w:rFonts w:ascii="Arial" w:hAnsi="Arial" w:cs="Arial"/>
          <w:color w:val="000000" w:themeColor="text1"/>
          <w:sz w:val="21"/>
          <w:szCs w:val="21"/>
          <w:lang w:val="es-ES_tradnl"/>
        </w:rPr>
      </w:pPr>
    </w:p>
    <w:p w14:paraId="252B3795" w14:textId="02E46034" w:rsidR="00E9429D" w:rsidRPr="002152C7" w:rsidRDefault="00C63455" w:rsidP="00AC1508">
      <w:pPr>
        <w:ind w:left="709" w:right="709"/>
        <w:jc w:val="both"/>
        <w:rPr>
          <w:rFonts w:ascii="Arial" w:hAnsi="Arial" w:cs="Arial"/>
          <w:color w:val="000000" w:themeColor="text1"/>
          <w:sz w:val="21"/>
          <w:szCs w:val="21"/>
          <w:lang w:val="es-ES_tradnl"/>
        </w:rPr>
      </w:pPr>
      <w:r w:rsidRPr="002152C7">
        <w:rPr>
          <w:rFonts w:ascii="Arial" w:hAnsi="Arial" w:cs="Arial"/>
          <w:color w:val="000000" w:themeColor="text1"/>
          <w:sz w:val="21"/>
          <w:szCs w:val="21"/>
          <w:lang w:val="es-ES_tradnl"/>
        </w:rPr>
        <w:lastRenderedPageBreak/>
        <w:t>«</w:t>
      </w:r>
      <w:r w:rsidR="00AC1508" w:rsidRPr="002152C7">
        <w:rPr>
          <w:rFonts w:ascii="Arial" w:hAnsi="Arial" w:cs="Arial"/>
          <w:color w:val="000000" w:themeColor="text1"/>
          <w:sz w:val="21"/>
          <w:szCs w:val="21"/>
          <w:lang w:val="es-ES_tradnl"/>
        </w:rPr>
        <w:t>2. En caso de que la respuesta a la consulta anterior sea afirmativa, ¿Es jurídicamente viable someter a una entidad que no es un organismo de cooperación pero que aporta recursos superiores al 50% del valor del contrato o convenio provenientes de recursos de estos fondos a los reglamentos de tales entidades».</w:t>
      </w:r>
    </w:p>
    <w:p w14:paraId="00C262D2" w14:textId="713B31EB" w:rsidR="006837B2" w:rsidRPr="002152C7" w:rsidRDefault="006837B2" w:rsidP="006837B2">
      <w:pPr>
        <w:spacing w:line="276" w:lineRule="auto"/>
        <w:jc w:val="both"/>
        <w:rPr>
          <w:rFonts w:ascii="Arial" w:hAnsi="Arial" w:cs="Arial"/>
          <w:color w:val="000000" w:themeColor="text1"/>
          <w:sz w:val="22"/>
          <w:lang w:val="es-ES_tradnl"/>
        </w:rPr>
      </w:pPr>
    </w:p>
    <w:p w14:paraId="06F6E69B" w14:textId="09AB9920" w:rsidR="009C3D2C" w:rsidRPr="002152C7" w:rsidRDefault="00406DF5" w:rsidP="006837B2">
      <w:pPr>
        <w:spacing w:line="276" w:lineRule="auto"/>
        <w:jc w:val="both"/>
        <w:rPr>
          <w:rFonts w:ascii="Arial" w:hAnsi="Arial" w:cs="Arial"/>
          <w:color w:val="000000" w:themeColor="text1"/>
          <w:sz w:val="22"/>
          <w:lang w:val="es-ES_tradnl"/>
        </w:rPr>
      </w:pPr>
      <w:r w:rsidRPr="002152C7">
        <w:rPr>
          <w:rFonts w:ascii="Arial" w:hAnsi="Arial" w:cs="Arial"/>
          <w:color w:val="000000" w:themeColor="text1"/>
          <w:sz w:val="22"/>
          <w:lang w:val="es-ES_tradnl"/>
        </w:rPr>
        <w:t>Como se expuso en las consideraciones de este concepto y se indicó en la respuesta anterior, el artículo 20 de la Ley 1150 de 2007 permite la contratación con organismos de cooperación, asistencia o ayudas internacionales</w:t>
      </w:r>
      <w:r w:rsidR="006C6475" w:rsidRPr="002152C7">
        <w:rPr>
          <w:rFonts w:ascii="Arial" w:hAnsi="Arial" w:cs="Arial"/>
          <w:color w:val="000000" w:themeColor="text1"/>
          <w:sz w:val="22"/>
          <w:lang w:val="es-ES_tradnl"/>
        </w:rPr>
        <w:t>,</w:t>
      </w:r>
      <w:r w:rsidR="00693B77" w:rsidRPr="002152C7">
        <w:rPr>
          <w:rFonts w:ascii="Arial" w:hAnsi="Arial" w:cs="Arial"/>
          <w:color w:val="000000" w:themeColor="text1"/>
          <w:sz w:val="22"/>
          <w:lang w:val="es-ES_tradnl"/>
        </w:rPr>
        <w:t xml:space="preserve"> y además </w:t>
      </w:r>
      <w:r w:rsidR="003069DC" w:rsidRPr="002152C7">
        <w:rPr>
          <w:rFonts w:ascii="Arial" w:hAnsi="Arial" w:cs="Arial"/>
          <w:color w:val="000000" w:themeColor="text1"/>
          <w:sz w:val="22"/>
          <w:lang w:val="es-ES_tradnl"/>
        </w:rPr>
        <w:t>posibilita</w:t>
      </w:r>
      <w:r w:rsidR="00693B77" w:rsidRPr="002152C7">
        <w:rPr>
          <w:rFonts w:ascii="Arial" w:hAnsi="Arial" w:cs="Arial"/>
          <w:color w:val="000000" w:themeColor="text1"/>
          <w:sz w:val="22"/>
          <w:lang w:val="es-ES_tradnl"/>
        </w:rPr>
        <w:t xml:space="preserve"> la aplicación del régimen de </w:t>
      </w:r>
      <w:r w:rsidR="00372452" w:rsidRPr="002152C7">
        <w:rPr>
          <w:rFonts w:ascii="Arial" w:hAnsi="Arial" w:cs="Arial"/>
          <w:color w:val="000000" w:themeColor="text1"/>
          <w:sz w:val="22"/>
          <w:lang w:val="es-ES_tradnl"/>
        </w:rPr>
        <w:t xml:space="preserve">dichos organismos </w:t>
      </w:r>
      <w:r w:rsidR="00693B77" w:rsidRPr="002152C7">
        <w:rPr>
          <w:rFonts w:ascii="Arial" w:hAnsi="Arial" w:cs="Arial"/>
          <w:color w:val="000000" w:themeColor="text1"/>
          <w:sz w:val="22"/>
          <w:lang w:val="es-ES_tradnl"/>
        </w:rPr>
        <w:t>si se cumple con un porcentaje mínimo de financiación. Por lo tanto, si el organismo no es de cooperación, asistencia o ayuda internacional, no se presenta</w:t>
      </w:r>
      <w:r w:rsidR="005127F6" w:rsidRPr="002152C7">
        <w:rPr>
          <w:rFonts w:ascii="Arial" w:hAnsi="Arial" w:cs="Arial"/>
          <w:color w:val="000000" w:themeColor="text1"/>
          <w:sz w:val="22"/>
          <w:lang w:val="es-ES_tradnl"/>
        </w:rPr>
        <w:t>ría</w:t>
      </w:r>
      <w:r w:rsidR="00693B77" w:rsidRPr="002152C7">
        <w:rPr>
          <w:rFonts w:ascii="Arial" w:hAnsi="Arial" w:cs="Arial"/>
          <w:color w:val="000000" w:themeColor="text1"/>
          <w:sz w:val="22"/>
          <w:lang w:val="es-ES_tradnl"/>
        </w:rPr>
        <w:t xml:space="preserve"> el supuesto para </w:t>
      </w:r>
      <w:r w:rsidR="003069DC" w:rsidRPr="002152C7">
        <w:rPr>
          <w:rFonts w:ascii="Arial" w:hAnsi="Arial" w:cs="Arial"/>
          <w:color w:val="000000" w:themeColor="text1"/>
          <w:sz w:val="22"/>
          <w:lang w:val="es-ES_tradnl"/>
        </w:rPr>
        <w:t xml:space="preserve">aplicar </w:t>
      </w:r>
      <w:r w:rsidR="005127F6" w:rsidRPr="002152C7">
        <w:rPr>
          <w:rFonts w:ascii="Arial" w:hAnsi="Arial" w:cs="Arial"/>
          <w:color w:val="000000" w:themeColor="text1"/>
          <w:sz w:val="22"/>
          <w:lang w:val="es-ES_tradnl"/>
        </w:rPr>
        <w:t>su</w:t>
      </w:r>
      <w:r w:rsidR="003069DC" w:rsidRPr="002152C7">
        <w:rPr>
          <w:rFonts w:ascii="Arial" w:hAnsi="Arial" w:cs="Arial"/>
          <w:color w:val="000000" w:themeColor="text1"/>
          <w:sz w:val="22"/>
          <w:lang w:val="es-ES_tradnl"/>
        </w:rPr>
        <w:t xml:space="preserve"> reglamento.</w:t>
      </w:r>
    </w:p>
    <w:p w14:paraId="6DF459BF" w14:textId="77777777" w:rsidR="009C3D2C" w:rsidRPr="002152C7" w:rsidRDefault="009C3D2C" w:rsidP="00DF76A2">
      <w:pPr>
        <w:spacing w:line="276" w:lineRule="auto"/>
        <w:jc w:val="both"/>
        <w:rPr>
          <w:rFonts w:ascii="Arial" w:hAnsi="Arial" w:cs="Arial"/>
          <w:color w:val="000000" w:themeColor="text1"/>
          <w:sz w:val="22"/>
          <w:lang w:val="es-ES_tradnl"/>
        </w:rPr>
      </w:pPr>
    </w:p>
    <w:p w14:paraId="7B2C921D" w14:textId="0383AF9A" w:rsidR="00DD5B04" w:rsidRPr="002152C7" w:rsidRDefault="00DD5B04" w:rsidP="00DF76A2">
      <w:pPr>
        <w:spacing w:line="276" w:lineRule="auto"/>
        <w:jc w:val="both"/>
        <w:rPr>
          <w:rFonts w:ascii="Arial" w:hAnsi="Arial" w:cs="Arial"/>
          <w:color w:val="000000" w:themeColor="text1"/>
          <w:sz w:val="22"/>
          <w:lang w:val="es-ES_tradnl"/>
        </w:rPr>
      </w:pPr>
      <w:r w:rsidRPr="002152C7">
        <w:rPr>
          <w:rFonts w:ascii="Arial" w:hAnsi="Arial" w:cs="Arial"/>
          <w:color w:val="000000" w:themeColor="text1"/>
          <w:sz w:val="22"/>
          <w:lang w:val="es-ES_tradnl"/>
        </w:rPr>
        <w:t>Este concepto tiene el alcance previsto en el artículo 28 del Código de Procedimiento Administrativo y de lo Contencioso Administrativo.</w:t>
      </w:r>
    </w:p>
    <w:p w14:paraId="77EE5912" w14:textId="77777777" w:rsidR="00DD5B04" w:rsidRPr="002152C7"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0DDBEF2B" w14:textId="7B8CF213" w:rsidR="00DD5B04" w:rsidRPr="002152C7"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r w:rsidRPr="002152C7">
        <w:rPr>
          <w:rFonts w:ascii="Arial" w:hAnsi="Arial" w:cs="Arial"/>
          <w:color w:val="000000" w:themeColor="text1"/>
          <w:sz w:val="22"/>
          <w:szCs w:val="22"/>
          <w:lang w:val="es-ES_tradnl"/>
        </w:rPr>
        <w:t>Atentamente,</w:t>
      </w:r>
    </w:p>
    <w:p w14:paraId="692FC307" w14:textId="210AA6B5" w:rsidR="00921304" w:rsidRPr="002152C7" w:rsidRDefault="009213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30AA3DC7" w14:textId="1287D13E" w:rsidR="00921304" w:rsidRPr="002152C7" w:rsidRDefault="00F90C4D" w:rsidP="00F90C4D">
      <w:pPr>
        <w:pStyle w:val="NormalWeb"/>
        <w:spacing w:before="0" w:beforeAutospacing="0" w:after="0" w:afterAutospacing="0" w:line="276" w:lineRule="auto"/>
        <w:jc w:val="center"/>
        <w:rPr>
          <w:rFonts w:ascii="Arial" w:hAnsi="Arial" w:cs="Arial"/>
          <w:color w:val="000000" w:themeColor="text1"/>
          <w:sz w:val="22"/>
          <w:szCs w:val="22"/>
          <w:lang w:val="es-ES_tradnl"/>
        </w:rPr>
      </w:pPr>
      <w:r w:rsidRPr="002152C7">
        <w:rPr>
          <w:rFonts w:ascii="Arial" w:hAnsi="Arial" w:cs="Arial"/>
          <w:noProof/>
          <w:color w:val="000000" w:themeColor="text1"/>
          <w:sz w:val="22"/>
          <w:szCs w:val="22"/>
          <w:lang w:val="es-ES_tradnl"/>
        </w:rPr>
        <w:drawing>
          <wp:inline distT="0" distB="0" distL="0" distR="0" wp14:anchorId="7F730465" wp14:editId="4FCD7E13">
            <wp:extent cx="3565491" cy="14003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962" cy="1453189"/>
                    </a:xfrm>
                    <a:prstGeom prst="rect">
                      <a:avLst/>
                    </a:prstGeom>
                  </pic:spPr>
                </pic:pic>
              </a:graphicData>
            </a:graphic>
          </wp:inline>
        </w:drawing>
      </w:r>
    </w:p>
    <w:p w14:paraId="5CBAE239" w14:textId="77777777" w:rsidR="00425C43" w:rsidRPr="002152C7" w:rsidRDefault="00425C43" w:rsidP="00B37657">
      <w:pPr>
        <w:jc w:val="center"/>
        <w:rPr>
          <w:rFonts w:ascii="Arial" w:hAnsi="Arial" w:cs="Arial"/>
          <w:color w:val="000000" w:themeColor="text1"/>
          <w:sz w:val="18"/>
          <w:szCs w:val="20"/>
          <w:lang w:val="es-ES_tradnl" w:eastAsia="es-CO"/>
        </w:rPr>
      </w:pPr>
    </w:p>
    <w:p w14:paraId="49730030" w14:textId="217D35F3" w:rsidR="00DD5B04" w:rsidRPr="002152C7" w:rsidRDefault="00DD5B04" w:rsidP="00B37657">
      <w:pPr>
        <w:jc w:val="center"/>
        <w:rPr>
          <w:rFonts w:ascii="Arial" w:hAnsi="Arial" w:cs="Arial"/>
          <w:color w:val="000000" w:themeColor="text1"/>
          <w:sz w:val="18"/>
          <w:szCs w:val="20"/>
          <w:lang w:val="es-ES_tradnl"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DD5B04" w:rsidRPr="002152C7" w14:paraId="0C7DC5F7" w14:textId="77777777" w:rsidTr="00083F1B">
        <w:trPr>
          <w:trHeight w:val="315"/>
        </w:trPr>
        <w:tc>
          <w:tcPr>
            <w:tcW w:w="812" w:type="dxa"/>
            <w:vAlign w:val="center"/>
            <w:hideMark/>
          </w:tcPr>
          <w:p w14:paraId="5BDB1AC9" w14:textId="77777777" w:rsidR="00DD5B04" w:rsidRPr="002152C7" w:rsidRDefault="00DD5B04"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Elaboró:</w:t>
            </w:r>
          </w:p>
        </w:tc>
        <w:tc>
          <w:tcPr>
            <w:tcW w:w="4413" w:type="dxa"/>
            <w:tcBorders>
              <w:top w:val="nil"/>
              <w:left w:val="nil"/>
              <w:bottom w:val="dotted" w:sz="4" w:space="0" w:color="7F7F7F" w:themeColor="text1" w:themeTint="80"/>
              <w:right w:val="nil"/>
            </w:tcBorders>
            <w:vAlign w:val="center"/>
            <w:hideMark/>
          </w:tcPr>
          <w:p w14:paraId="7F9F79B1" w14:textId="77777777" w:rsidR="00DD5B04" w:rsidRPr="002152C7" w:rsidRDefault="00DD5B04"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Cristian Andrés Díaz Díez</w:t>
            </w:r>
          </w:p>
          <w:p w14:paraId="240C71FD" w14:textId="31312C95" w:rsidR="00DD5B04" w:rsidRPr="002152C7" w:rsidRDefault="00DD5B04"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Contratista</w:t>
            </w:r>
            <w:r w:rsidR="00FF0050" w:rsidRPr="002152C7">
              <w:rPr>
                <w:rFonts w:ascii="Arial" w:hAnsi="Arial" w:cs="Arial"/>
                <w:color w:val="000000" w:themeColor="text1"/>
                <w:sz w:val="16"/>
                <w:szCs w:val="16"/>
                <w:lang w:val="es-ES_tradnl" w:eastAsia="es-ES"/>
              </w:rPr>
              <w:t xml:space="preserve"> de la </w:t>
            </w:r>
            <w:r w:rsidRPr="002152C7">
              <w:rPr>
                <w:rFonts w:ascii="Arial" w:hAnsi="Arial" w:cs="Arial"/>
                <w:color w:val="000000" w:themeColor="text1"/>
                <w:sz w:val="16"/>
                <w:szCs w:val="16"/>
                <w:lang w:val="es-ES_tradnl" w:eastAsia="es-ES"/>
              </w:rPr>
              <w:t>Subdirección de Gestión Contractual</w:t>
            </w:r>
          </w:p>
        </w:tc>
      </w:tr>
      <w:tr w:rsidR="00DD5B04" w:rsidRPr="002152C7" w14:paraId="2F8FD650" w14:textId="77777777" w:rsidTr="00083F1B">
        <w:trPr>
          <w:trHeight w:val="330"/>
        </w:trPr>
        <w:tc>
          <w:tcPr>
            <w:tcW w:w="812" w:type="dxa"/>
            <w:vAlign w:val="center"/>
            <w:hideMark/>
          </w:tcPr>
          <w:p w14:paraId="50203A0B" w14:textId="77777777" w:rsidR="00DD5B04" w:rsidRPr="002152C7" w:rsidRDefault="00DD5B04"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31F77323" w14:textId="0CB2F562" w:rsidR="00C05A61" w:rsidRPr="002152C7" w:rsidRDefault="00C05A61" w:rsidP="00C05A61">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 xml:space="preserve">Jorge </w:t>
            </w:r>
            <w:r w:rsidR="00647A36" w:rsidRPr="002152C7">
              <w:rPr>
                <w:rFonts w:ascii="Arial" w:hAnsi="Arial" w:cs="Arial"/>
                <w:color w:val="000000" w:themeColor="text1"/>
                <w:sz w:val="16"/>
                <w:szCs w:val="16"/>
                <w:lang w:val="es-ES_tradnl" w:eastAsia="es-ES"/>
              </w:rPr>
              <w:t xml:space="preserve">Augusto </w:t>
            </w:r>
            <w:r w:rsidRPr="002152C7">
              <w:rPr>
                <w:rFonts w:ascii="Arial" w:hAnsi="Arial" w:cs="Arial"/>
                <w:color w:val="000000" w:themeColor="text1"/>
                <w:sz w:val="16"/>
                <w:szCs w:val="16"/>
                <w:lang w:val="es-ES_tradnl" w:eastAsia="es-ES"/>
              </w:rPr>
              <w:t>Tirado Navarro</w:t>
            </w:r>
          </w:p>
          <w:p w14:paraId="130B3228" w14:textId="7D08C1BB" w:rsidR="00DD5B04" w:rsidRPr="002152C7" w:rsidRDefault="00C05A61" w:rsidP="00C05A61">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Subdirector de Gestión Contractual</w:t>
            </w:r>
          </w:p>
        </w:tc>
      </w:tr>
      <w:tr w:rsidR="00DD5B04" w:rsidRPr="00E23980" w14:paraId="0FCBCA4A" w14:textId="77777777" w:rsidTr="00083F1B">
        <w:trPr>
          <w:trHeight w:val="300"/>
        </w:trPr>
        <w:tc>
          <w:tcPr>
            <w:tcW w:w="812" w:type="dxa"/>
            <w:vAlign w:val="center"/>
            <w:hideMark/>
          </w:tcPr>
          <w:p w14:paraId="3C1D943A" w14:textId="77777777" w:rsidR="00DD5B04" w:rsidRPr="002152C7" w:rsidRDefault="00DD5B04"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7180A172" w14:textId="7E7E6045" w:rsidR="006A55EE" w:rsidRPr="002152C7" w:rsidRDefault="00C05A61"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 xml:space="preserve">Jorge </w:t>
            </w:r>
            <w:r w:rsidR="00647A36" w:rsidRPr="002152C7">
              <w:rPr>
                <w:rFonts w:ascii="Arial" w:hAnsi="Arial" w:cs="Arial"/>
                <w:color w:val="000000" w:themeColor="text1"/>
                <w:sz w:val="16"/>
                <w:szCs w:val="16"/>
                <w:lang w:val="es-ES_tradnl" w:eastAsia="es-ES"/>
              </w:rPr>
              <w:t xml:space="preserve">Augusto </w:t>
            </w:r>
            <w:r w:rsidRPr="002152C7">
              <w:rPr>
                <w:rFonts w:ascii="Arial" w:hAnsi="Arial" w:cs="Arial"/>
                <w:color w:val="000000" w:themeColor="text1"/>
                <w:sz w:val="16"/>
                <w:szCs w:val="16"/>
                <w:lang w:val="es-ES_tradnl" w:eastAsia="es-ES"/>
              </w:rPr>
              <w:t>Tirado Navarro</w:t>
            </w:r>
          </w:p>
          <w:p w14:paraId="1ADC483B" w14:textId="77CBA2AF" w:rsidR="00DD5B04" w:rsidRPr="00E23980" w:rsidRDefault="00DD5B04" w:rsidP="00DF76A2">
            <w:pPr>
              <w:jc w:val="both"/>
              <w:rPr>
                <w:rFonts w:ascii="Arial" w:hAnsi="Arial" w:cs="Arial"/>
                <w:color w:val="000000" w:themeColor="text1"/>
                <w:sz w:val="16"/>
                <w:szCs w:val="16"/>
                <w:lang w:val="es-ES_tradnl" w:eastAsia="es-ES"/>
              </w:rPr>
            </w:pPr>
            <w:r w:rsidRPr="002152C7">
              <w:rPr>
                <w:rFonts w:ascii="Arial" w:hAnsi="Arial" w:cs="Arial"/>
                <w:color w:val="000000" w:themeColor="text1"/>
                <w:sz w:val="16"/>
                <w:szCs w:val="16"/>
                <w:lang w:val="es-ES_tradnl" w:eastAsia="es-ES"/>
              </w:rPr>
              <w:t>Subdirector de Gestión Contractual</w:t>
            </w:r>
          </w:p>
        </w:tc>
      </w:tr>
    </w:tbl>
    <w:p w14:paraId="35B56F46" w14:textId="77777777" w:rsidR="00746E08" w:rsidRPr="00E23980" w:rsidRDefault="00746E08" w:rsidP="00215B8E">
      <w:pPr>
        <w:jc w:val="both"/>
        <w:rPr>
          <w:rFonts w:ascii="Arial" w:hAnsi="Arial" w:cs="Arial"/>
          <w:lang w:val="es-ES_tradnl"/>
        </w:rPr>
      </w:pPr>
    </w:p>
    <w:sectPr w:rsidR="00746E08" w:rsidRPr="00E23980" w:rsidSect="005D791B">
      <w:headerReference w:type="default" r:id="rId12"/>
      <w:footerReference w:type="default" r:id="rId13"/>
      <w:pgSz w:w="12240" w:h="15840"/>
      <w:pgMar w:top="2041"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AC795" w14:textId="77777777" w:rsidR="00B43AC8" w:rsidRDefault="00B43AC8">
      <w:r>
        <w:separator/>
      </w:r>
    </w:p>
  </w:endnote>
  <w:endnote w:type="continuationSeparator" w:id="0">
    <w:p w14:paraId="3AD67CE4" w14:textId="77777777" w:rsidR="00B43AC8" w:rsidRDefault="00B43AC8">
      <w:r>
        <w:continuationSeparator/>
      </w:r>
    </w:p>
  </w:endnote>
  <w:endnote w:type="continuationNotice" w:id="1">
    <w:p w14:paraId="06A0B7F8" w14:textId="77777777" w:rsidR="00B43AC8" w:rsidRDefault="00B43A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2A34" w14:textId="77777777" w:rsidR="006A59DE" w:rsidRDefault="006A59DE" w:rsidP="00322937">
    <w:pPr>
      <w:pStyle w:val="Sinespaciado"/>
      <w:jc w:val="right"/>
      <w:rPr>
        <w:rFonts w:ascii="Arial" w:hAnsi="Arial" w:cs="Arial"/>
        <w:sz w:val="18"/>
        <w:szCs w:val="18"/>
      </w:rPr>
    </w:pPr>
  </w:p>
  <w:p w14:paraId="7A3785F3" w14:textId="2EF28465" w:rsidR="006A59DE" w:rsidRPr="008217B7" w:rsidRDefault="006A59DE" w:rsidP="00FE42ED">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2</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15</w:t>
    </w:r>
    <w:r w:rsidRPr="00084B97">
      <w:rPr>
        <w:rFonts w:ascii="Arial" w:hAnsi="Arial" w:cs="Arial"/>
        <w:b/>
        <w:bCs/>
        <w:color w:val="7F7F7F" w:themeColor="text1" w:themeTint="80"/>
        <w:sz w:val="16"/>
        <w:szCs w:val="16"/>
      </w:rPr>
      <w:fldChar w:fldCharType="end"/>
    </w:r>
  </w:p>
  <w:p w14:paraId="48FC6A04" w14:textId="5FD1A7C9" w:rsidR="006A59DE" w:rsidRDefault="006A59DE" w:rsidP="00322937">
    <w:pPr>
      <w:pStyle w:val="Piedepgina"/>
      <w:jc w:val="center"/>
      <w:rPr>
        <w:lang w:val="es-ES"/>
      </w:rPr>
    </w:pPr>
    <w:r>
      <w:rPr>
        <w:noProof/>
        <w:lang w:val="es-ES_tradnl" w:eastAsia="es-ES_tradnl"/>
      </w:rPr>
      <w:drawing>
        <wp:inline distT="0" distB="0" distL="0" distR="0" wp14:anchorId="608B196D" wp14:editId="0DC5B948">
          <wp:extent cx="3700130" cy="519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_pagina_pie_pagina_excel.png"/>
                  <pic:cNvPicPr/>
                </pic:nvPicPr>
                <pic:blipFill>
                  <a:blip r:embed="rId1">
                    <a:extLst>
                      <a:ext uri="{28A0092B-C50C-407E-A947-70E740481C1C}">
                        <a14:useLocalDpi xmlns:a14="http://schemas.microsoft.com/office/drawing/2010/main" val="0"/>
                      </a:ext>
                    </a:extLst>
                  </a:blip>
                  <a:stretch>
                    <a:fillRect/>
                  </a:stretch>
                </pic:blipFill>
                <pic:spPr>
                  <a:xfrm>
                    <a:off x="0" y="0"/>
                    <a:ext cx="3779589" cy="530287"/>
                  </a:xfrm>
                  <a:prstGeom prst="rect">
                    <a:avLst/>
                  </a:prstGeom>
                </pic:spPr>
              </pic:pic>
            </a:graphicData>
          </a:graphic>
        </wp:inline>
      </w:drawing>
    </w:r>
  </w:p>
  <w:p w14:paraId="5D0E988C" w14:textId="77777777" w:rsidR="006A59DE" w:rsidRDefault="006A59DE" w:rsidP="007B0854">
    <w:pPr>
      <w:pStyle w:val="Piedepgina"/>
      <w:jc w:val="center"/>
      <w:rPr>
        <w:lang w:val="es-ES"/>
      </w:rPr>
    </w:pPr>
  </w:p>
  <w:p w14:paraId="6C0EFC49" w14:textId="77777777" w:rsidR="006A59DE" w:rsidRPr="007B0854" w:rsidRDefault="006A59DE" w:rsidP="007B0854">
    <w:pPr>
      <w:pStyle w:val="Piedepgina"/>
      <w:jc w:val="cen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2A7D7" w14:textId="77777777" w:rsidR="00B43AC8" w:rsidRDefault="00B43AC8">
      <w:r>
        <w:separator/>
      </w:r>
    </w:p>
  </w:footnote>
  <w:footnote w:type="continuationSeparator" w:id="0">
    <w:p w14:paraId="32A82DBE" w14:textId="77777777" w:rsidR="00B43AC8" w:rsidRDefault="00B43AC8">
      <w:r>
        <w:continuationSeparator/>
      </w:r>
    </w:p>
  </w:footnote>
  <w:footnote w:type="continuationNotice" w:id="1">
    <w:p w14:paraId="1E1F8945" w14:textId="77777777" w:rsidR="00B43AC8" w:rsidRDefault="00B43AC8"/>
  </w:footnote>
  <w:footnote w:id="2">
    <w:p w14:paraId="5E169EB6" w14:textId="77777777" w:rsidR="00470D73" w:rsidRPr="00643B8F" w:rsidRDefault="00470D73" w:rsidP="00643B8F">
      <w:pPr>
        <w:pStyle w:val="Textonotapie"/>
        <w:ind w:firstLine="709"/>
        <w:jc w:val="both"/>
        <w:rPr>
          <w:rFonts w:ascii="Arial" w:hAnsi="Arial" w:cs="Arial"/>
          <w:sz w:val="19"/>
          <w:szCs w:val="19"/>
          <w:lang w:val="es-CO"/>
        </w:rPr>
      </w:pPr>
      <w:r w:rsidRPr="00643B8F">
        <w:rPr>
          <w:rStyle w:val="Refdenotaalpie"/>
          <w:rFonts w:ascii="Arial" w:hAnsi="Arial" w:cs="Arial"/>
          <w:sz w:val="19"/>
          <w:szCs w:val="19"/>
        </w:rPr>
        <w:footnoteRef/>
      </w:r>
      <w:r w:rsidRPr="00643B8F">
        <w:rPr>
          <w:rFonts w:ascii="Arial" w:hAnsi="Arial" w:cs="Arial"/>
          <w:sz w:val="19"/>
          <w:szCs w:val="19"/>
          <w:lang w:val="es-CO"/>
        </w:rPr>
        <w:t xml:space="preserve"> FIGUEROA U. Organismos internacionales. 2ª edición. Santiago de Chile: Editorial RIL editores, 2010.</w:t>
      </w:r>
    </w:p>
    <w:p w14:paraId="24D389EE" w14:textId="77777777" w:rsidR="00470D73" w:rsidRPr="00643B8F" w:rsidRDefault="00470D73" w:rsidP="00643B8F">
      <w:pPr>
        <w:pStyle w:val="Textonotapie"/>
        <w:ind w:firstLine="709"/>
        <w:jc w:val="both"/>
        <w:rPr>
          <w:rFonts w:ascii="Arial" w:hAnsi="Arial" w:cs="Arial"/>
          <w:sz w:val="19"/>
          <w:szCs w:val="19"/>
          <w:lang w:val="es-CO"/>
        </w:rPr>
      </w:pPr>
    </w:p>
  </w:footnote>
  <w:footnote w:id="3">
    <w:p w14:paraId="625F32D2"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Style w:val="Refdenotaalpie"/>
          <w:rFonts w:ascii="Arial" w:hAnsi="Arial" w:cs="Arial"/>
          <w:sz w:val="19"/>
          <w:szCs w:val="19"/>
        </w:rPr>
        <w:footnoteRef/>
      </w:r>
      <w:r w:rsidRPr="00643B8F">
        <w:rPr>
          <w:rFonts w:ascii="Arial" w:hAnsi="Arial" w:cs="Arial"/>
          <w:sz w:val="19"/>
          <w:szCs w:val="19"/>
        </w:rPr>
        <w:t xml:space="preserve"> Ley 80 de 1993: </w:t>
      </w:r>
      <w:r w:rsidRPr="00643B8F">
        <w:rPr>
          <w:rFonts w:ascii="Arial" w:hAnsi="Arial" w:cs="Arial"/>
          <w:color w:val="000000" w:themeColor="text1"/>
          <w:sz w:val="19"/>
          <w:szCs w:val="19"/>
        </w:rPr>
        <w:t>«</w:t>
      </w:r>
      <w:r w:rsidRPr="00643B8F">
        <w:rPr>
          <w:rFonts w:ascii="Arial" w:hAnsi="Arial" w:cs="Arial"/>
          <w:sz w:val="19"/>
          <w:szCs w:val="19"/>
        </w:rPr>
        <w:t xml:space="preserve">Artículo 13. De la normatividad aplicable a los contratos estatales. Los contratos que celebren las entidades a que se refiere </w:t>
      </w:r>
      <w:r w:rsidRPr="00643B8F">
        <w:rPr>
          <w:rFonts w:ascii="Arial" w:hAnsi="Arial" w:cs="Arial"/>
          <w:sz w:val="19"/>
          <w:szCs w:val="19"/>
        </w:rPr>
        <w:t>el artículo </w:t>
      </w:r>
      <w:r w:rsidR="002152C7" w:rsidRPr="00643B8F">
        <w:fldChar w:fldCharType="begin"/>
      </w:r>
      <w:r w:rsidR="002152C7" w:rsidRPr="00643B8F">
        <w:rPr>
          <w:rFonts w:ascii="Arial" w:hAnsi="Arial" w:cs="Arial"/>
          <w:sz w:val="19"/>
          <w:szCs w:val="19"/>
        </w:rPr>
        <w:instrText xml:space="preserve"> HYPERLINK "http://www.secretariasenado.gov.co/senado/basedoc/ley_0080_1993.html" \l "2" </w:instrText>
      </w:r>
      <w:r w:rsidR="002152C7" w:rsidRPr="00643B8F">
        <w:fldChar w:fldCharType="separate"/>
      </w:r>
      <w:r w:rsidRPr="00643B8F">
        <w:rPr>
          <w:rStyle w:val="Hipervnculo"/>
          <w:rFonts w:ascii="Arial" w:hAnsi="Arial" w:cs="Arial"/>
          <w:color w:val="auto"/>
          <w:sz w:val="19"/>
          <w:szCs w:val="19"/>
          <w:u w:val="none"/>
        </w:rPr>
        <w:t>2</w:t>
      </w:r>
      <w:r w:rsidR="002152C7" w:rsidRPr="00643B8F">
        <w:rPr>
          <w:rStyle w:val="Hipervnculo"/>
          <w:rFonts w:ascii="Arial" w:hAnsi="Arial" w:cs="Arial"/>
          <w:color w:val="auto"/>
          <w:sz w:val="19"/>
          <w:szCs w:val="19"/>
          <w:u w:val="none"/>
        </w:rPr>
        <w:fldChar w:fldCharType="end"/>
      </w:r>
      <w:r w:rsidRPr="00643B8F">
        <w:rPr>
          <w:rFonts w:ascii="Arial" w:hAnsi="Arial" w:cs="Arial"/>
          <w:sz w:val="19"/>
          <w:szCs w:val="19"/>
        </w:rPr>
        <w:t>o. del presente estatuto se regirán por las disposiciones comerciales y civiles pertinentes, salvo en las materias particularmente reguladas en esta ley.</w:t>
      </w:r>
    </w:p>
    <w:p w14:paraId="792D8770" w14:textId="77777777" w:rsidR="00470D73" w:rsidRPr="00643B8F" w:rsidRDefault="00470D73" w:rsidP="00643B8F">
      <w:pPr>
        <w:pStyle w:val="NormalWeb"/>
        <w:spacing w:before="0" w:beforeAutospacing="0" w:after="0" w:afterAutospacing="0"/>
        <w:ind w:firstLine="709"/>
        <w:jc w:val="both"/>
        <w:rPr>
          <w:rFonts w:ascii="Arial" w:hAnsi="Arial" w:cs="Arial"/>
          <w:color w:val="000000" w:themeColor="text1"/>
          <w:sz w:val="19"/>
          <w:szCs w:val="19"/>
        </w:rPr>
      </w:pPr>
      <w:r w:rsidRPr="00643B8F">
        <w:rPr>
          <w:rFonts w:ascii="Arial" w:hAnsi="Arial" w:cs="Arial"/>
          <w:color w:val="000000" w:themeColor="text1"/>
          <w:sz w:val="19"/>
          <w:szCs w:val="19"/>
        </w:rPr>
        <w:t>»</w:t>
      </w:r>
      <w:r w:rsidRPr="00643B8F">
        <w:rPr>
          <w:rFonts w:ascii="Arial" w:hAnsi="Arial" w:cs="Arial"/>
          <w:sz w:val="19"/>
          <w:szCs w:val="19"/>
        </w:rPr>
        <w:t>Los contratos celebrados en el exterior se podrán regir en su ejecución por las reglas del país en donde se hayan suscrito, a menos que deban cumplirse en Colombia</w:t>
      </w:r>
      <w:r w:rsidRPr="00643B8F">
        <w:rPr>
          <w:rFonts w:ascii="Arial" w:hAnsi="Arial" w:cs="Arial"/>
          <w:color w:val="000000" w:themeColor="text1"/>
          <w:sz w:val="19"/>
          <w:szCs w:val="19"/>
        </w:rPr>
        <w:t>»</w:t>
      </w:r>
    </w:p>
    <w:p w14:paraId="62B1DC21"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color w:val="000000"/>
          <w:sz w:val="19"/>
          <w:szCs w:val="19"/>
        </w:rPr>
        <w:t>Los contratos que se celebren en Colombia y deban ejecutarse o cumplirse en el extranjero, podrán someterse a la ley extranjera»</w:t>
      </w:r>
      <w:r w:rsidRPr="00643B8F">
        <w:rPr>
          <w:rFonts w:ascii="Arial" w:hAnsi="Arial" w:cs="Arial"/>
          <w:sz w:val="19"/>
          <w:szCs w:val="19"/>
        </w:rPr>
        <w:t>.</w:t>
      </w:r>
    </w:p>
    <w:p w14:paraId="5C56D559" w14:textId="77777777" w:rsidR="00470D73" w:rsidRPr="00643B8F" w:rsidRDefault="00470D73" w:rsidP="00643B8F">
      <w:pPr>
        <w:pStyle w:val="Textonotapie"/>
        <w:ind w:firstLine="709"/>
        <w:jc w:val="both"/>
        <w:rPr>
          <w:rFonts w:ascii="Arial" w:hAnsi="Arial" w:cs="Arial"/>
          <w:sz w:val="19"/>
          <w:szCs w:val="19"/>
        </w:rPr>
      </w:pPr>
    </w:p>
  </w:footnote>
  <w:footnote w:id="4">
    <w:p w14:paraId="0A439EBD" w14:textId="77777777" w:rsidR="00470D73" w:rsidRPr="00643B8F" w:rsidRDefault="00470D73" w:rsidP="00643B8F">
      <w:pPr>
        <w:pStyle w:val="Textonotapie"/>
        <w:ind w:firstLine="709"/>
        <w:jc w:val="both"/>
        <w:rPr>
          <w:rFonts w:ascii="Arial" w:hAnsi="Arial" w:cs="Arial"/>
          <w:sz w:val="19"/>
          <w:szCs w:val="19"/>
          <w:lang w:val="es-ES_tradnl"/>
        </w:rPr>
      </w:pPr>
      <w:r w:rsidRPr="00643B8F">
        <w:rPr>
          <w:rStyle w:val="Refdenotaalpie"/>
          <w:rFonts w:ascii="Arial" w:hAnsi="Arial" w:cs="Arial"/>
          <w:sz w:val="19"/>
          <w:szCs w:val="19"/>
        </w:rPr>
        <w:footnoteRef/>
      </w:r>
      <w:r w:rsidRPr="00643B8F">
        <w:rPr>
          <w:rFonts w:ascii="Arial" w:hAnsi="Arial" w:cs="Arial"/>
          <w:sz w:val="19"/>
          <w:szCs w:val="19"/>
        </w:rPr>
        <w:t xml:space="preserve"> </w:t>
      </w:r>
      <w:r w:rsidRPr="00643B8F">
        <w:rPr>
          <w:rFonts w:ascii="Arial" w:hAnsi="Arial" w:cs="Arial"/>
          <w:sz w:val="19"/>
          <w:szCs w:val="19"/>
        </w:rPr>
        <w:t xml:space="preserve">Consejo de Estado. Sección Tercera, Subsección C. Sentencia del 26 de noviembre de 2015. </w:t>
      </w:r>
      <w:proofErr w:type="spellStart"/>
      <w:r w:rsidRPr="00643B8F">
        <w:rPr>
          <w:rFonts w:ascii="Arial" w:hAnsi="Arial" w:cs="Arial"/>
          <w:sz w:val="19"/>
          <w:szCs w:val="19"/>
          <w:lang w:val="es-ES_tradnl"/>
        </w:rPr>
        <w:t>Exp</w:t>
      </w:r>
      <w:proofErr w:type="spellEnd"/>
      <w:r w:rsidRPr="00643B8F">
        <w:rPr>
          <w:rFonts w:ascii="Arial" w:hAnsi="Arial" w:cs="Arial"/>
          <w:sz w:val="19"/>
          <w:szCs w:val="19"/>
          <w:lang w:val="es-ES_tradnl"/>
        </w:rPr>
        <w:t xml:space="preserve">. </w:t>
      </w:r>
      <w:r w:rsidRPr="00643B8F">
        <w:rPr>
          <w:rFonts w:ascii="Arial" w:hAnsi="Arial" w:cs="Arial"/>
          <w:sz w:val="19"/>
          <w:szCs w:val="19"/>
          <w:lang w:val="es-CO"/>
        </w:rPr>
        <w:t xml:space="preserve">54.069. C.P Jaime Orlando Santofimio Gamboa. </w:t>
      </w:r>
    </w:p>
    <w:p w14:paraId="5F2D5F3F" w14:textId="77777777" w:rsidR="00470D73" w:rsidRPr="00643B8F" w:rsidRDefault="00470D73" w:rsidP="00643B8F">
      <w:pPr>
        <w:pStyle w:val="Textonotapie"/>
        <w:ind w:firstLine="709"/>
        <w:jc w:val="both"/>
        <w:rPr>
          <w:rFonts w:ascii="Arial" w:hAnsi="Arial" w:cs="Arial"/>
          <w:sz w:val="19"/>
          <w:szCs w:val="19"/>
        </w:rPr>
      </w:pPr>
    </w:p>
  </w:footnote>
  <w:footnote w:id="5">
    <w:p w14:paraId="6AABE2A1" w14:textId="77777777" w:rsidR="00470D73" w:rsidRPr="00643B8F" w:rsidRDefault="00470D73" w:rsidP="00643B8F">
      <w:pPr>
        <w:pStyle w:val="Textonotapie"/>
        <w:ind w:firstLine="709"/>
        <w:jc w:val="both"/>
        <w:rPr>
          <w:rFonts w:ascii="Arial" w:hAnsi="Arial" w:cs="Arial"/>
          <w:sz w:val="19"/>
          <w:szCs w:val="19"/>
          <w:lang w:eastAsia="es-CO"/>
        </w:rPr>
      </w:pPr>
      <w:r w:rsidRPr="00643B8F">
        <w:rPr>
          <w:rStyle w:val="Refdenotaalpie"/>
          <w:rFonts w:ascii="Arial" w:hAnsi="Arial" w:cs="Arial"/>
          <w:sz w:val="19"/>
          <w:szCs w:val="19"/>
        </w:rPr>
        <w:footnoteRef/>
      </w:r>
      <w:r w:rsidRPr="00643B8F">
        <w:rPr>
          <w:rFonts w:ascii="Arial" w:hAnsi="Arial" w:cs="Arial"/>
          <w:sz w:val="19"/>
          <w:szCs w:val="19"/>
        </w:rPr>
        <w:t xml:space="preserve"> </w:t>
      </w:r>
      <w:r w:rsidRPr="00643B8F">
        <w:rPr>
          <w:rFonts w:ascii="Arial" w:hAnsi="Arial" w:cs="Arial"/>
          <w:sz w:val="19"/>
          <w:szCs w:val="19"/>
          <w:lang w:eastAsia="es-CO"/>
        </w:rPr>
        <w:t>«Los contratos financiados con fondos de los organismos multilaterales de crédito o celebrados con personas extranjeras de derecho público u organismos de cooperación, asistencia o ayuda internacionales, podrán someterse a los reglamentos de tales entidades en todo lo relacionado con procedimientos de formación y adjudicación y cláusulas especiales de ejecución, cumplimiento, pago y ajustes». (Derogado por el artículo 32 de la Ley 1150 de 2007).</w:t>
      </w:r>
    </w:p>
    <w:p w14:paraId="5F222629" w14:textId="77777777" w:rsidR="00470D73" w:rsidRPr="00643B8F" w:rsidRDefault="00470D73" w:rsidP="00643B8F">
      <w:pPr>
        <w:pStyle w:val="Textonotapie"/>
        <w:ind w:firstLine="709"/>
        <w:jc w:val="both"/>
        <w:rPr>
          <w:rFonts w:ascii="Arial" w:hAnsi="Arial" w:cs="Arial"/>
          <w:sz w:val="19"/>
          <w:szCs w:val="19"/>
          <w:lang w:val="es-CO"/>
        </w:rPr>
      </w:pPr>
    </w:p>
  </w:footnote>
  <w:footnote w:id="6">
    <w:p w14:paraId="2CCE619D" w14:textId="5D8F16D3" w:rsidR="00643B8F" w:rsidRPr="00643B8F" w:rsidRDefault="00643B8F" w:rsidP="00643B8F">
      <w:pPr>
        <w:pStyle w:val="Textonotapie"/>
        <w:ind w:firstLine="709"/>
        <w:jc w:val="both"/>
        <w:rPr>
          <w:rFonts w:ascii="Arial" w:hAnsi="Arial" w:cs="Arial"/>
          <w:sz w:val="19"/>
          <w:szCs w:val="19"/>
          <w:lang w:val="es-ES"/>
        </w:rPr>
      </w:pPr>
      <w:r w:rsidRPr="00643B8F">
        <w:rPr>
          <w:rStyle w:val="Refdenotaalpie"/>
          <w:rFonts w:ascii="Arial" w:hAnsi="Arial" w:cs="Arial"/>
          <w:sz w:val="19"/>
          <w:szCs w:val="19"/>
        </w:rPr>
        <w:footnoteRef/>
      </w:r>
      <w:r w:rsidRPr="00643B8F">
        <w:rPr>
          <w:rFonts w:ascii="Arial" w:hAnsi="Arial" w:cs="Arial"/>
          <w:sz w:val="19"/>
          <w:szCs w:val="19"/>
        </w:rPr>
        <w:t xml:space="preserve"> </w:t>
      </w:r>
      <w:r w:rsidRPr="00643B8F">
        <w:rPr>
          <w:rFonts w:ascii="Arial" w:hAnsi="Arial" w:cs="Arial"/>
          <w:sz w:val="19"/>
          <w:szCs w:val="19"/>
          <w:lang w:val="es-ES"/>
        </w:rPr>
        <w:t>M</w:t>
      </w:r>
      <w:r>
        <w:rPr>
          <w:rFonts w:ascii="Arial" w:hAnsi="Arial" w:cs="Arial"/>
          <w:sz w:val="19"/>
          <w:szCs w:val="19"/>
          <w:lang w:val="es-ES"/>
        </w:rPr>
        <w:t xml:space="preserve">agistrado </w:t>
      </w:r>
      <w:r w:rsidRPr="00643B8F">
        <w:rPr>
          <w:rFonts w:ascii="Arial" w:hAnsi="Arial" w:cs="Arial"/>
          <w:sz w:val="19"/>
          <w:szCs w:val="19"/>
          <w:lang w:val="es-ES"/>
        </w:rPr>
        <w:t>P</w:t>
      </w:r>
      <w:r>
        <w:rPr>
          <w:rFonts w:ascii="Arial" w:hAnsi="Arial" w:cs="Arial"/>
          <w:sz w:val="19"/>
          <w:szCs w:val="19"/>
          <w:lang w:val="es-ES"/>
        </w:rPr>
        <w:t>onente:</w:t>
      </w:r>
      <w:r w:rsidRPr="00643B8F">
        <w:rPr>
          <w:rFonts w:ascii="Arial" w:hAnsi="Arial" w:cs="Arial"/>
          <w:sz w:val="19"/>
          <w:szCs w:val="19"/>
          <w:lang w:val="es-ES"/>
        </w:rPr>
        <w:t xml:space="preserve"> Jaime </w:t>
      </w:r>
      <w:proofErr w:type="spellStart"/>
      <w:r w:rsidRPr="00643B8F">
        <w:rPr>
          <w:rFonts w:ascii="Arial" w:hAnsi="Arial" w:cs="Arial"/>
          <w:sz w:val="19"/>
          <w:szCs w:val="19"/>
          <w:lang w:val="es-ES"/>
        </w:rPr>
        <w:t>Araújo</w:t>
      </w:r>
      <w:proofErr w:type="spellEnd"/>
      <w:r w:rsidRPr="00643B8F">
        <w:rPr>
          <w:rFonts w:ascii="Arial" w:hAnsi="Arial" w:cs="Arial"/>
          <w:sz w:val="19"/>
          <w:szCs w:val="19"/>
          <w:lang w:val="es-ES"/>
        </w:rPr>
        <w:t xml:space="preserve"> Rentería.</w:t>
      </w:r>
    </w:p>
  </w:footnote>
  <w:footnote w:id="7">
    <w:p w14:paraId="3C1ECD69"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Style w:val="Refdenotaalpie"/>
          <w:rFonts w:ascii="Arial" w:hAnsi="Arial" w:cs="Arial"/>
          <w:sz w:val="19"/>
          <w:szCs w:val="19"/>
        </w:rPr>
        <w:footnoteRef/>
      </w:r>
      <w:r w:rsidRPr="00643B8F">
        <w:rPr>
          <w:rFonts w:ascii="Arial" w:hAnsi="Arial" w:cs="Arial"/>
          <w:sz w:val="19"/>
          <w:szCs w:val="19"/>
        </w:rPr>
        <w:t xml:space="preserve"> Ley 1150 de 2007. </w:t>
      </w:r>
      <w:r w:rsidRPr="00643B8F">
        <w:rPr>
          <w:rFonts w:ascii="Arial" w:hAnsi="Arial" w:cs="Arial"/>
          <w:color w:val="000000" w:themeColor="text1"/>
          <w:sz w:val="19"/>
          <w:szCs w:val="19"/>
        </w:rPr>
        <w:t>«</w:t>
      </w:r>
      <w:r w:rsidRPr="00643B8F">
        <w:rPr>
          <w:rFonts w:ascii="Arial" w:hAnsi="Arial" w:cs="Arial"/>
          <w:sz w:val="19"/>
          <w:szCs w:val="19"/>
        </w:rPr>
        <w:t>Artículo 20: Los contratos o convenios financiados en su totalidad o en sumas iguales o superiores al cincuenta por ciento (50%) con fondos de los organismos de cooperación, asistencia o ayudas internacionales, podrán someterse a los reglamentos de tales entidades. En caso contrario, se someterán a los procedimientos establecidos en la Ley </w:t>
      </w:r>
      <w:hyperlink r:id="rId1" w:anchor="1" w:history="1">
        <w:r w:rsidRPr="00643B8F">
          <w:rPr>
            <w:rStyle w:val="Hipervnculo"/>
            <w:rFonts w:ascii="Arial" w:hAnsi="Arial" w:cs="Arial"/>
            <w:color w:val="auto"/>
            <w:sz w:val="19"/>
            <w:szCs w:val="19"/>
            <w:u w:val="none"/>
          </w:rPr>
          <w:t>80</w:t>
        </w:r>
      </w:hyperlink>
      <w:r w:rsidRPr="00643B8F">
        <w:rPr>
          <w:rFonts w:ascii="Arial" w:hAnsi="Arial" w:cs="Arial"/>
          <w:sz w:val="19"/>
          <w:szCs w:val="19"/>
        </w:rPr>
        <w:t> de 1993. Los recursos de contrapartida vinculados a estas operaciones podrán tener el mismo tratamiento.</w:t>
      </w:r>
    </w:p>
    <w:p w14:paraId="04BAF8CF"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sz w:val="19"/>
          <w:szCs w:val="19"/>
        </w:rPr>
        <w:t>Los contratos o convenios celebrados con personas extranjeras de derecho público u organismos de derecho internacional cuyo objeto sea el desarrollo de programas de promoción, prevención y atención en salud; contratos y convenios necesarios para la operación de la OIT; contratos y convenios que se ejecuten en desarrollo del sistema integrado de monitoreo de cultivos ilícitos; contratos y convenios para la operación del programa mundial de alimentos; contratos y convenios para el desarrollo de programas de apoyo educativo a población desplazada y vulnerable adelantados por la Unesco y la OIM; los contratos o convenios financiados con fondos de los organismos multilaterales de crédito y entes gubernamentales extranjeros, podrán someterse a los reglamentos de tales entidades.</w:t>
      </w:r>
    </w:p>
    <w:p w14:paraId="13E7D181"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bookmarkStart w:id="3" w:name="_Hlk54346001"/>
      <w:r w:rsidRPr="00643B8F">
        <w:rPr>
          <w:rFonts w:ascii="Arial" w:hAnsi="Arial" w:cs="Arial"/>
          <w:sz w:val="19"/>
          <w:szCs w:val="19"/>
        </w:rPr>
        <w:t>Las entidades estatales no podrán celebrar contratos o convenios para la administración o gerencia de sus recursos propios o de aquellos que les asignen los presupuestos públicos, con organismos de cooperación, asistencia o ayuda internacional.</w:t>
      </w:r>
    </w:p>
    <w:bookmarkEnd w:id="3"/>
    <w:p w14:paraId="3F5CED19"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Style w:val="baj"/>
          <w:rFonts w:ascii="Arial" w:hAnsi="Arial" w:cs="Arial"/>
          <w:sz w:val="19"/>
          <w:szCs w:val="19"/>
        </w:rPr>
        <w:t>PARÁGRAFO 1o.</w:t>
      </w:r>
      <w:r w:rsidRPr="00643B8F">
        <w:rPr>
          <w:rFonts w:ascii="Arial" w:hAnsi="Arial" w:cs="Arial"/>
          <w:sz w:val="19"/>
          <w:szCs w:val="19"/>
        </w:rPr>
        <w:t> Los contratos o acuerdos celebrados con personas extranjeras de derecho público, podrán someterse a las reglas de tales organismos.</w:t>
      </w:r>
    </w:p>
    <w:p w14:paraId="6B00AA80"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Style w:val="baj"/>
          <w:rFonts w:ascii="Arial" w:hAnsi="Arial" w:cs="Arial"/>
          <w:sz w:val="19"/>
          <w:szCs w:val="19"/>
        </w:rPr>
        <w:t>PARÁGRAFO 2o.</w:t>
      </w:r>
      <w:r w:rsidRPr="00643B8F">
        <w:rPr>
          <w:rFonts w:ascii="Arial" w:hAnsi="Arial" w:cs="Arial"/>
          <w:sz w:val="19"/>
          <w:szCs w:val="19"/>
        </w:rPr>
        <w:t> Las entidades estatales tendrán la obligación de reportar la información a los organismos de control y al Secop relativa a la ejecución de los contratos a los que se refiere el presente artículo.</w:t>
      </w:r>
    </w:p>
    <w:p w14:paraId="1399E936" w14:textId="77777777" w:rsidR="00470D73" w:rsidRPr="00643B8F" w:rsidRDefault="00470D73" w:rsidP="00643B8F">
      <w:pPr>
        <w:pStyle w:val="NormalWeb"/>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Style w:val="baj"/>
          <w:rFonts w:ascii="Arial" w:hAnsi="Arial" w:cs="Arial"/>
          <w:sz w:val="19"/>
          <w:szCs w:val="19"/>
        </w:rPr>
        <w:t>PARÁGRAFO 3o.</w:t>
      </w:r>
      <w:r w:rsidRPr="00643B8F">
        <w:rPr>
          <w:rFonts w:ascii="Arial" w:hAnsi="Arial" w:cs="Arial"/>
          <w:sz w:val="19"/>
          <w:szCs w:val="19"/>
        </w:rPr>
        <w:t> En todo Proyecto de cooperación que involucre recursos estatales se deberán cuantificar en moneda nacional, los aportes en especie de la entidad, organización o persona cooperante, así como los del ente nacional colombiano. Las contralorías ejercerán el control fiscal sobre los proyectos y contratos celebrados con organismos multilaterales</w:t>
      </w:r>
      <w:r w:rsidRPr="00643B8F">
        <w:rPr>
          <w:rFonts w:ascii="Arial" w:hAnsi="Arial" w:cs="Arial"/>
          <w:color w:val="000000" w:themeColor="text1"/>
          <w:sz w:val="19"/>
          <w:szCs w:val="19"/>
        </w:rPr>
        <w:t>»</w:t>
      </w:r>
      <w:r w:rsidRPr="00643B8F">
        <w:rPr>
          <w:rFonts w:ascii="Arial" w:hAnsi="Arial" w:cs="Arial"/>
          <w:sz w:val="19"/>
          <w:szCs w:val="19"/>
        </w:rPr>
        <w:t>.</w:t>
      </w:r>
    </w:p>
    <w:p w14:paraId="12948813" w14:textId="77777777" w:rsidR="00470D73" w:rsidRPr="00643B8F" w:rsidRDefault="00470D73" w:rsidP="00643B8F">
      <w:pPr>
        <w:pStyle w:val="Textonotapie"/>
        <w:ind w:firstLine="709"/>
        <w:jc w:val="both"/>
        <w:rPr>
          <w:rFonts w:ascii="Arial" w:hAnsi="Arial" w:cs="Arial"/>
          <w:sz w:val="19"/>
          <w:szCs w:val="19"/>
        </w:rPr>
      </w:pPr>
    </w:p>
  </w:footnote>
  <w:footnote w:id="8">
    <w:p w14:paraId="6734F101" w14:textId="77777777" w:rsidR="00470D73" w:rsidRPr="00643B8F" w:rsidRDefault="00470D73" w:rsidP="00643B8F">
      <w:pPr>
        <w:pStyle w:val="NormalWeb"/>
        <w:shd w:val="clear" w:color="auto" w:fill="FFFFFF"/>
        <w:spacing w:before="0" w:beforeAutospacing="0" w:after="0" w:afterAutospacing="0"/>
        <w:ind w:firstLine="709"/>
        <w:jc w:val="both"/>
        <w:rPr>
          <w:rFonts w:ascii="Arial" w:hAnsi="Arial" w:cs="Arial"/>
          <w:sz w:val="19"/>
          <w:szCs w:val="19"/>
        </w:rPr>
      </w:pPr>
      <w:r w:rsidRPr="00643B8F">
        <w:rPr>
          <w:rStyle w:val="Refdenotaalpie"/>
          <w:rFonts w:ascii="Arial" w:hAnsi="Arial" w:cs="Arial"/>
          <w:sz w:val="19"/>
          <w:szCs w:val="19"/>
        </w:rPr>
        <w:footnoteRef/>
      </w:r>
      <w:r w:rsidRPr="00643B8F">
        <w:rPr>
          <w:rFonts w:ascii="Arial" w:hAnsi="Arial" w:cs="Arial"/>
          <w:sz w:val="19"/>
          <w:szCs w:val="19"/>
        </w:rPr>
        <w:t xml:space="preserve"> Decreto 1082 de 2015. </w:t>
      </w:r>
      <w:r w:rsidRPr="00643B8F">
        <w:rPr>
          <w:rFonts w:ascii="Arial" w:hAnsi="Arial" w:cs="Arial"/>
          <w:color w:val="000000" w:themeColor="text1"/>
          <w:sz w:val="19"/>
          <w:szCs w:val="19"/>
        </w:rPr>
        <w:t>«</w:t>
      </w:r>
      <w:r w:rsidRPr="00643B8F">
        <w:rPr>
          <w:rFonts w:ascii="Arial" w:hAnsi="Arial" w:cs="Arial"/>
          <w:sz w:val="19"/>
          <w:szCs w:val="19"/>
        </w:rPr>
        <w:t xml:space="preserve">Artículo </w:t>
      </w:r>
      <w:r w:rsidRPr="00643B8F">
        <w:rPr>
          <w:rStyle w:val="Textoennegrita"/>
          <w:rFonts w:ascii="Arial" w:hAnsi="Arial" w:cs="Arial"/>
          <w:b w:val="0"/>
          <w:bCs w:val="0"/>
          <w:sz w:val="19"/>
          <w:szCs w:val="19"/>
        </w:rPr>
        <w:t>2.2.1.2.4.4.1. </w:t>
      </w:r>
      <w:r w:rsidRPr="00643B8F">
        <w:rPr>
          <w:rStyle w:val="nfasis"/>
          <w:rFonts w:ascii="Arial" w:eastAsia="Arial" w:hAnsi="Arial" w:cs="Arial"/>
          <w:sz w:val="19"/>
          <w:szCs w:val="19"/>
        </w:rPr>
        <w:t>Régimen aplicable a los contratos o convenios de cooperación Internacional. </w:t>
      </w:r>
      <w:r w:rsidRPr="00643B8F">
        <w:rPr>
          <w:rFonts w:ascii="Arial" w:hAnsi="Arial" w:cs="Arial"/>
          <w:sz w:val="19"/>
          <w:szCs w:val="19"/>
        </w:rPr>
        <w:t>Los contratos o convenios financiados en su totalidad o en sumas iguales o superiores al cincuenta por ciento (50%) con fondos de los organismos de cooperación, asistencia o ayudas internacionales, pueden someterse a los reglamentos de tales entidades incluidos los recursos de aporte de fuente nacional o sus equivalentes vinculados a estas operaciones en los acuerdos celebrados, o sus reglamentos, según el caso. En caso contrario, los contratos o convenios que se celebren en su totalidad o en sumas iguales o superiores al cincuenta por ciento (50%) con recursos de origen nacional se someterán al presente título.</w:t>
      </w:r>
    </w:p>
    <w:p w14:paraId="750EA4BA" w14:textId="77777777" w:rsidR="00470D73" w:rsidRPr="00643B8F" w:rsidRDefault="00470D73" w:rsidP="00643B8F">
      <w:pPr>
        <w:pStyle w:val="NormalWeb"/>
        <w:shd w:val="clear" w:color="auto" w:fill="FFFFFF"/>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i/>
          <w:iCs/>
          <w:sz w:val="19"/>
          <w:szCs w:val="19"/>
        </w:rPr>
        <w:t>Si el aporte de fuente nacional o internacional de un contrato o convenio de cooperación internacional es modificado o los aportes no se ejecutan en los términos pactados, las Entidades Estatales deben modificar los contratos o convenios para efectos de que estos estén sujetos a las normas del sistema de compras y contratación pública, si el aporte de recursos públicos es superior al cincuenta por ciento (50%) del total o de las normas internas de la entidad de cooperación si el aporte es inferior</w:t>
      </w:r>
      <w:r w:rsidRPr="00643B8F">
        <w:rPr>
          <w:rFonts w:ascii="Arial" w:hAnsi="Arial" w:cs="Arial"/>
          <w:sz w:val="19"/>
          <w:szCs w:val="19"/>
        </w:rPr>
        <w:t>.</w:t>
      </w:r>
    </w:p>
    <w:p w14:paraId="4DD26CF4" w14:textId="77777777" w:rsidR="00470D73" w:rsidRPr="00643B8F" w:rsidRDefault="00470D73" w:rsidP="00643B8F">
      <w:pPr>
        <w:pStyle w:val="NormalWeb"/>
        <w:shd w:val="clear" w:color="auto" w:fill="FFFFFF"/>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sz w:val="19"/>
          <w:szCs w:val="19"/>
        </w:rPr>
        <w:t>Cuando la variación de la participación de los aportes de las partes es consecuencia de las fluctuaciones de la tasa de cambio de la moneda pactada en el convenio o contrato de cooperación internacional, este seguirá sometido a las reglas establecidas en el momento de su suscripción.</w:t>
      </w:r>
    </w:p>
    <w:p w14:paraId="1CAAB05F" w14:textId="77777777" w:rsidR="00470D73" w:rsidRPr="00643B8F" w:rsidRDefault="00470D73" w:rsidP="00643B8F">
      <w:pPr>
        <w:pStyle w:val="NormalWeb"/>
        <w:shd w:val="clear" w:color="auto" w:fill="FFFFFF"/>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sz w:val="19"/>
          <w:szCs w:val="19"/>
        </w:rPr>
        <w:t>Los recursos generados en desarrollo de los contratos o convenios financiados con fondos de los organismos de cooperación, asistencia o ayudas internacionales no deben ser tenidos en cuenta para determinar los porcentajes de los aportes de las partes». (Cursiva fuera del original).</w:t>
      </w:r>
    </w:p>
    <w:p w14:paraId="5B3CFD48" w14:textId="77777777" w:rsidR="00470D73" w:rsidRPr="00643B8F" w:rsidRDefault="00470D73" w:rsidP="00643B8F">
      <w:pPr>
        <w:pStyle w:val="NormalWeb"/>
        <w:shd w:val="clear" w:color="auto" w:fill="FFFFFF"/>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sz w:val="19"/>
          <w:szCs w:val="19"/>
        </w:rPr>
        <w:t>Los contratos o convenios financiados con fondos de los organismos multilaterales de crédito, entes gubernamentales extranjeros o personas extranjeras de derecho público, así como aquellos a los que se refiere el inciso 2 del artículo 20 de la </w:t>
      </w:r>
      <w:hyperlink r:id="rId2" w:history="1">
        <w:r w:rsidRPr="00643B8F">
          <w:rPr>
            <w:rStyle w:val="Hipervnculo"/>
            <w:rFonts w:ascii="Arial" w:hAnsi="Arial" w:cs="Arial"/>
            <w:color w:val="auto"/>
            <w:sz w:val="19"/>
            <w:szCs w:val="19"/>
            <w:u w:val="none"/>
          </w:rPr>
          <w:t>Ley 1150 de 2007</w:t>
        </w:r>
      </w:hyperlink>
      <w:r w:rsidRPr="00643B8F">
        <w:rPr>
          <w:rFonts w:ascii="Arial" w:hAnsi="Arial" w:cs="Arial"/>
          <w:sz w:val="19"/>
          <w:szCs w:val="19"/>
        </w:rPr>
        <w:t>, se ejecutarán de conformidad con lo establecido en los tratados internacionales marco y complementarios, y en los convenios celebrados, o sus reglamentos, según sea el caso, incluidos los recursos de aporte de fuente nacional o sus equivalentes vinculados a tales operaciones en dichos documentos, sin que a ellos le sea aplicable el porcentaje señalado en el inciso primero del artículo 20 de la</w:t>
      </w:r>
      <w:hyperlink r:id="rId3" w:history="1">
        <w:r w:rsidRPr="00643B8F">
          <w:rPr>
            <w:rStyle w:val="Hipervnculo"/>
            <w:rFonts w:ascii="Arial" w:hAnsi="Arial" w:cs="Arial"/>
            <w:color w:val="auto"/>
            <w:sz w:val="19"/>
            <w:szCs w:val="19"/>
            <w:u w:val="none"/>
          </w:rPr>
          <w:t> Ley 1150 de 2007</w:t>
        </w:r>
      </w:hyperlink>
      <w:r w:rsidRPr="00643B8F">
        <w:rPr>
          <w:rFonts w:ascii="Arial" w:hAnsi="Arial" w:cs="Arial"/>
          <w:sz w:val="19"/>
          <w:szCs w:val="19"/>
        </w:rPr>
        <w:t>.</w:t>
      </w:r>
    </w:p>
    <w:p w14:paraId="4DCDAC04" w14:textId="77777777" w:rsidR="00470D73" w:rsidRPr="00643B8F" w:rsidRDefault="00470D73" w:rsidP="00643B8F">
      <w:pPr>
        <w:pStyle w:val="NormalWeb"/>
        <w:shd w:val="clear" w:color="auto" w:fill="FFFFFF"/>
        <w:spacing w:before="0" w:beforeAutospacing="0" w:after="0" w:afterAutospacing="0"/>
        <w:ind w:firstLine="709"/>
        <w:jc w:val="both"/>
        <w:rPr>
          <w:rFonts w:ascii="Arial" w:hAnsi="Arial" w:cs="Arial"/>
          <w:sz w:val="19"/>
          <w:szCs w:val="19"/>
        </w:rPr>
      </w:pPr>
      <w:r w:rsidRPr="00643B8F">
        <w:rPr>
          <w:rFonts w:ascii="Arial" w:hAnsi="Arial" w:cs="Arial"/>
          <w:color w:val="000000" w:themeColor="text1"/>
          <w:sz w:val="19"/>
          <w:szCs w:val="19"/>
        </w:rPr>
        <w:t>»</w:t>
      </w:r>
      <w:r w:rsidRPr="00643B8F">
        <w:rPr>
          <w:rFonts w:ascii="Arial" w:hAnsi="Arial" w:cs="Arial"/>
          <w:sz w:val="19"/>
          <w:szCs w:val="19"/>
        </w:rPr>
        <w:t>Los contratos con personas extranjeras de derecho público se deben celebrar y ejecutar según se acuerde entre las partes</w:t>
      </w:r>
      <w:r w:rsidRPr="00643B8F">
        <w:rPr>
          <w:rFonts w:ascii="Arial" w:hAnsi="Arial" w:cs="Arial"/>
          <w:color w:val="000000" w:themeColor="text1"/>
          <w:sz w:val="19"/>
          <w:szCs w:val="19"/>
        </w:rPr>
        <w:t>»</w:t>
      </w:r>
      <w:r w:rsidRPr="00643B8F">
        <w:rPr>
          <w:rFonts w:ascii="Arial" w:hAnsi="Arial" w:cs="Arial"/>
          <w:sz w:val="19"/>
          <w:szCs w:val="19"/>
        </w:rPr>
        <w:t>.</w:t>
      </w:r>
    </w:p>
    <w:p w14:paraId="664CEEC4" w14:textId="77777777" w:rsidR="00470D73" w:rsidRPr="00643B8F" w:rsidRDefault="00470D73" w:rsidP="00643B8F">
      <w:pPr>
        <w:pStyle w:val="Textonotapie"/>
        <w:ind w:firstLine="709"/>
        <w:jc w:val="both"/>
        <w:rPr>
          <w:rFonts w:ascii="Arial" w:hAnsi="Arial" w:cs="Arial"/>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770B" w14:textId="1A2BB94C" w:rsidR="006A59DE" w:rsidRDefault="006A59DE">
    <w:pPr>
      <w:pStyle w:val="Encabezado"/>
    </w:pPr>
    <w:r>
      <w:rPr>
        <w:noProof/>
        <w:lang w:val="es-ES_tradnl" w:eastAsia="es-ES_tradnl"/>
      </w:rPr>
      <w:drawing>
        <wp:anchor distT="0" distB="0" distL="114300" distR="114300" simplePos="0" relativeHeight="251658240" behindDoc="1" locked="0" layoutInCell="1" allowOverlap="1" wp14:anchorId="1A706351" wp14:editId="1A8F82B0">
          <wp:simplePos x="0" y="0"/>
          <wp:positionH relativeFrom="column">
            <wp:posOffset>4382135</wp:posOffset>
          </wp:positionH>
          <wp:positionV relativeFrom="paragraph">
            <wp:posOffset>483226</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0442D24"/>
    <w:multiLevelType w:val="multilevel"/>
    <w:tmpl w:val="B41AF78C"/>
    <w:lvl w:ilvl="0">
      <w:start w:val="1"/>
      <w:numFmt w:val="decimal"/>
      <w:lvlText w:val="%1."/>
      <w:lvlJc w:val="left"/>
      <w:pPr>
        <w:ind w:left="360" w:hanging="360"/>
      </w:pPr>
      <w:rPr>
        <w:color w:val="auto"/>
        <w:sz w:val="20"/>
        <w:szCs w:val="20"/>
      </w:rPr>
    </w:lvl>
    <w:lvl w:ilvl="1">
      <w:start w:val="1"/>
      <w:numFmt w:val="decimal"/>
      <w:lvlText w:val="3.%2."/>
      <w:lvlJc w:val="left"/>
      <w:pPr>
        <w:ind w:left="1004" w:hanging="720"/>
      </w:pPr>
      <w:rPr>
        <w:b/>
        <w:i w:val="0"/>
        <w:color w:val="000000"/>
      </w:rPr>
    </w:lvl>
    <w:lvl w:ilvl="2">
      <w:start w:val="1"/>
      <w:numFmt w:val="decimal"/>
      <w:lvlText w:val="4.1.%3."/>
      <w:lvlJc w:val="left"/>
      <w:pPr>
        <w:ind w:left="964" w:hanging="624"/>
      </w:pPr>
      <w:rPr>
        <w:b/>
        <w:i w:val="0"/>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E60FA7"/>
    <w:multiLevelType w:val="hybridMultilevel"/>
    <w:tmpl w:val="DD2C679A"/>
    <w:lvl w:ilvl="0" w:tplc="6010BCE2">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15:restartNumberingAfterBreak="0">
    <w:nsid w:val="1D712575"/>
    <w:multiLevelType w:val="multilevel"/>
    <w:tmpl w:val="7D6622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E6E3F"/>
    <w:multiLevelType w:val="hybridMultilevel"/>
    <w:tmpl w:val="854EA874"/>
    <w:lvl w:ilvl="0" w:tplc="1AD6EB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A53DDF"/>
    <w:multiLevelType w:val="multilevel"/>
    <w:tmpl w:val="A99C5180"/>
    <w:lvl w:ilvl="0">
      <w:start w:val="1"/>
      <w:numFmt w:val="decimal"/>
      <w:lvlText w:val="%1."/>
      <w:lvlJc w:val="left"/>
      <w:pPr>
        <w:ind w:left="660" w:hanging="360"/>
      </w:pPr>
      <w:rPr>
        <w:rFonts w:ascii="Arial" w:eastAsia="Arial" w:hAnsi="Arial" w:cs="Arial" w:hint="default"/>
        <w:b/>
        <w:bCs/>
        <w:color w:val="auto"/>
        <w:spacing w:val="-8"/>
        <w:w w:val="100"/>
        <w:sz w:val="22"/>
        <w:szCs w:val="22"/>
        <w:lang w:val="es-ES" w:eastAsia="en-US" w:bidi="ar-SA"/>
      </w:rPr>
    </w:lvl>
    <w:lvl w:ilvl="1">
      <w:start w:val="1"/>
      <w:numFmt w:val="decimal"/>
      <w:lvlText w:val="%1.%2"/>
      <w:lvlJc w:val="left"/>
      <w:pPr>
        <w:ind w:left="665" w:hanging="365"/>
      </w:pPr>
      <w:rPr>
        <w:rFonts w:ascii="Arial" w:eastAsia="Arial" w:hAnsi="Arial" w:cs="Arial" w:hint="default"/>
        <w:b/>
        <w:bCs/>
        <w:color w:val="auto"/>
        <w:spacing w:val="-1"/>
        <w:w w:val="100"/>
        <w:sz w:val="22"/>
        <w:szCs w:val="22"/>
        <w:lang w:val="es-ES" w:eastAsia="en-US" w:bidi="ar-SA"/>
      </w:rPr>
    </w:lvl>
    <w:lvl w:ilvl="2">
      <w:start w:val="1"/>
      <w:numFmt w:val="decimal"/>
      <w:lvlText w:val="%3)"/>
      <w:lvlJc w:val="left"/>
      <w:pPr>
        <w:ind w:left="1008" w:hanging="265"/>
      </w:pPr>
      <w:rPr>
        <w:rFonts w:ascii="Arial" w:eastAsia="Arial" w:hAnsi="Arial" w:cs="Arial" w:hint="default"/>
        <w:color w:val="auto"/>
        <w:w w:val="100"/>
        <w:sz w:val="21"/>
        <w:szCs w:val="21"/>
        <w:lang w:val="es-ES" w:eastAsia="en-US" w:bidi="ar-SA"/>
      </w:rPr>
    </w:lvl>
    <w:lvl w:ilvl="3">
      <w:numFmt w:val="bullet"/>
      <w:lvlText w:val="•"/>
      <w:lvlJc w:val="left"/>
      <w:pPr>
        <w:ind w:left="2853" w:hanging="265"/>
      </w:pPr>
      <w:rPr>
        <w:rFonts w:hint="default"/>
        <w:lang w:val="es-ES" w:eastAsia="en-US" w:bidi="ar-SA"/>
      </w:rPr>
    </w:lvl>
    <w:lvl w:ilvl="4">
      <w:numFmt w:val="bullet"/>
      <w:lvlText w:val="•"/>
      <w:lvlJc w:val="left"/>
      <w:pPr>
        <w:ind w:left="3780" w:hanging="265"/>
      </w:pPr>
      <w:rPr>
        <w:rFonts w:hint="default"/>
        <w:lang w:val="es-ES" w:eastAsia="en-US" w:bidi="ar-SA"/>
      </w:rPr>
    </w:lvl>
    <w:lvl w:ilvl="5">
      <w:numFmt w:val="bullet"/>
      <w:lvlText w:val="•"/>
      <w:lvlJc w:val="left"/>
      <w:pPr>
        <w:ind w:left="4706" w:hanging="265"/>
      </w:pPr>
      <w:rPr>
        <w:rFonts w:hint="default"/>
        <w:lang w:val="es-ES" w:eastAsia="en-US" w:bidi="ar-SA"/>
      </w:rPr>
    </w:lvl>
    <w:lvl w:ilvl="6">
      <w:numFmt w:val="bullet"/>
      <w:lvlText w:val="•"/>
      <w:lvlJc w:val="left"/>
      <w:pPr>
        <w:ind w:left="5633" w:hanging="265"/>
      </w:pPr>
      <w:rPr>
        <w:rFonts w:hint="default"/>
        <w:lang w:val="es-ES" w:eastAsia="en-US" w:bidi="ar-SA"/>
      </w:rPr>
    </w:lvl>
    <w:lvl w:ilvl="7">
      <w:numFmt w:val="bullet"/>
      <w:lvlText w:val="•"/>
      <w:lvlJc w:val="left"/>
      <w:pPr>
        <w:ind w:left="6560" w:hanging="265"/>
      </w:pPr>
      <w:rPr>
        <w:rFonts w:hint="default"/>
        <w:lang w:val="es-ES" w:eastAsia="en-US" w:bidi="ar-SA"/>
      </w:rPr>
    </w:lvl>
    <w:lvl w:ilvl="8">
      <w:numFmt w:val="bullet"/>
      <w:lvlText w:val="•"/>
      <w:lvlJc w:val="left"/>
      <w:pPr>
        <w:ind w:left="7486" w:hanging="265"/>
      </w:pPr>
      <w:rPr>
        <w:rFonts w:hint="default"/>
        <w:lang w:val="es-ES" w:eastAsia="en-US" w:bidi="ar-SA"/>
      </w:rPr>
    </w:lvl>
  </w:abstractNum>
  <w:abstractNum w:abstractNumId="6" w15:restartNumberingAfterBreak="0">
    <w:nsid w:val="2D96052C"/>
    <w:multiLevelType w:val="hybridMultilevel"/>
    <w:tmpl w:val="ACA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31E03"/>
    <w:multiLevelType w:val="multilevel"/>
    <w:tmpl w:val="288C11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D52C5D"/>
    <w:multiLevelType w:val="multilevel"/>
    <w:tmpl w:val="8318A86A"/>
    <w:lvl w:ilvl="0">
      <w:start w:val="1"/>
      <w:numFmt w:val="decimal"/>
      <w:lvlText w:val="%1."/>
      <w:lvlJc w:val="left"/>
      <w:pPr>
        <w:ind w:left="360" w:hanging="360"/>
      </w:pPr>
      <w:rPr>
        <w:b/>
        <w:color w:val="4E4D4D"/>
      </w:r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 w15:restartNumberingAfterBreak="0">
    <w:nsid w:val="424D462B"/>
    <w:multiLevelType w:val="multilevel"/>
    <w:tmpl w:val="24320A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23772D"/>
    <w:multiLevelType w:val="hybridMultilevel"/>
    <w:tmpl w:val="98544144"/>
    <w:lvl w:ilvl="0" w:tplc="E058334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1F2084E"/>
    <w:multiLevelType w:val="multilevel"/>
    <w:tmpl w:val="6C4A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6" w15:restartNumberingAfterBreak="0">
    <w:nsid w:val="5A9A2200"/>
    <w:multiLevelType w:val="multilevel"/>
    <w:tmpl w:val="614E70D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8FA17E7"/>
    <w:multiLevelType w:val="multilevel"/>
    <w:tmpl w:val="5768BC5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9" w15:restartNumberingAfterBreak="0">
    <w:nsid w:val="70C9241D"/>
    <w:multiLevelType w:val="hybridMultilevel"/>
    <w:tmpl w:val="B0B487B8"/>
    <w:lvl w:ilvl="0" w:tplc="AAC4AE08">
      <w:start w:val="1"/>
      <w:numFmt w:val="lowerRoman"/>
      <w:lvlText w:val="%1."/>
      <w:lvlJc w:val="right"/>
      <w:pPr>
        <w:ind w:left="1429" w:hanging="360"/>
      </w:pPr>
      <w:rPr>
        <w:rFonts w:ascii="Arial" w:eastAsia="Calibri" w:hAnsi="Arial" w:cs="Arial"/>
      </w:r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20" w15:restartNumberingAfterBreak="0">
    <w:nsid w:val="72FA202B"/>
    <w:multiLevelType w:val="hybridMultilevel"/>
    <w:tmpl w:val="510EE350"/>
    <w:lvl w:ilvl="0" w:tplc="EBCEC2A2">
      <w:start w:val="2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736A0777"/>
    <w:multiLevelType w:val="multilevel"/>
    <w:tmpl w:val="510EE350"/>
    <w:lvl w:ilvl="0">
      <w:start w:val="23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CCD0A55"/>
    <w:multiLevelType w:val="multilevel"/>
    <w:tmpl w:val="25463362"/>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9"/>
  </w:num>
  <w:num w:numId="2">
    <w:abstractNumId w:val="7"/>
  </w:num>
  <w:num w:numId="3">
    <w:abstractNumId w:val="12"/>
  </w:num>
  <w:num w:numId="4">
    <w:abstractNumId w:val="15"/>
  </w:num>
  <w:num w:numId="5">
    <w:abstractNumId w:val="18"/>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0"/>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6"/>
  </w:num>
  <w:num w:numId="1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3"/>
  </w:num>
  <w:num w:numId="19">
    <w:abstractNumId w:val="2"/>
  </w:num>
  <w:num w:numId="20">
    <w:abstractNumId w:val="21"/>
  </w:num>
  <w:num w:numId="21">
    <w:abstractNumId w:val="14"/>
  </w:num>
  <w:num w:numId="22">
    <w:abstractNumId w:val="5"/>
  </w:num>
  <w:num w:numId="23">
    <w:abstractNumId w:val="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0559"/>
    <w:rsid w:val="0000162E"/>
    <w:rsid w:val="00001A1C"/>
    <w:rsid w:val="00001FFD"/>
    <w:rsid w:val="00002027"/>
    <w:rsid w:val="000020FE"/>
    <w:rsid w:val="000031A8"/>
    <w:rsid w:val="00003C5C"/>
    <w:rsid w:val="000040D7"/>
    <w:rsid w:val="00004556"/>
    <w:rsid w:val="000051AF"/>
    <w:rsid w:val="000059D3"/>
    <w:rsid w:val="0000600A"/>
    <w:rsid w:val="00006081"/>
    <w:rsid w:val="00007750"/>
    <w:rsid w:val="000077FD"/>
    <w:rsid w:val="00007E37"/>
    <w:rsid w:val="00010C40"/>
    <w:rsid w:val="000112B4"/>
    <w:rsid w:val="00011DCC"/>
    <w:rsid w:val="00012532"/>
    <w:rsid w:val="00012B9E"/>
    <w:rsid w:val="00012FBA"/>
    <w:rsid w:val="00013C6B"/>
    <w:rsid w:val="0001406B"/>
    <w:rsid w:val="000143F8"/>
    <w:rsid w:val="00014624"/>
    <w:rsid w:val="00015B44"/>
    <w:rsid w:val="00016081"/>
    <w:rsid w:val="000165AC"/>
    <w:rsid w:val="00016651"/>
    <w:rsid w:val="000171A2"/>
    <w:rsid w:val="00017B65"/>
    <w:rsid w:val="00020158"/>
    <w:rsid w:val="000207E0"/>
    <w:rsid w:val="000209E2"/>
    <w:rsid w:val="00020F8F"/>
    <w:rsid w:val="00021A95"/>
    <w:rsid w:val="0002256F"/>
    <w:rsid w:val="00023DAE"/>
    <w:rsid w:val="00024896"/>
    <w:rsid w:val="000263F0"/>
    <w:rsid w:val="00026407"/>
    <w:rsid w:val="00026608"/>
    <w:rsid w:val="00027787"/>
    <w:rsid w:val="000278D2"/>
    <w:rsid w:val="000315E1"/>
    <w:rsid w:val="0003236E"/>
    <w:rsid w:val="0003339A"/>
    <w:rsid w:val="000341F2"/>
    <w:rsid w:val="000351F2"/>
    <w:rsid w:val="00036E03"/>
    <w:rsid w:val="000406DB"/>
    <w:rsid w:val="0004094D"/>
    <w:rsid w:val="00041029"/>
    <w:rsid w:val="0004149B"/>
    <w:rsid w:val="00042961"/>
    <w:rsid w:val="00042C25"/>
    <w:rsid w:val="00042D03"/>
    <w:rsid w:val="00043086"/>
    <w:rsid w:val="000430A0"/>
    <w:rsid w:val="00043D3B"/>
    <w:rsid w:val="0004418C"/>
    <w:rsid w:val="00044204"/>
    <w:rsid w:val="000449D4"/>
    <w:rsid w:val="00046717"/>
    <w:rsid w:val="00046A63"/>
    <w:rsid w:val="00046C09"/>
    <w:rsid w:val="0004716A"/>
    <w:rsid w:val="00047385"/>
    <w:rsid w:val="000473E8"/>
    <w:rsid w:val="000504DE"/>
    <w:rsid w:val="00051074"/>
    <w:rsid w:val="00052B79"/>
    <w:rsid w:val="00052EA0"/>
    <w:rsid w:val="000536E3"/>
    <w:rsid w:val="0005474D"/>
    <w:rsid w:val="00055CB9"/>
    <w:rsid w:val="00056F66"/>
    <w:rsid w:val="0005702F"/>
    <w:rsid w:val="00061D06"/>
    <w:rsid w:val="00062CDD"/>
    <w:rsid w:val="000640AF"/>
    <w:rsid w:val="00064940"/>
    <w:rsid w:val="00064CAE"/>
    <w:rsid w:val="00064DB7"/>
    <w:rsid w:val="00064FA7"/>
    <w:rsid w:val="00065195"/>
    <w:rsid w:val="00070AF1"/>
    <w:rsid w:val="000714DE"/>
    <w:rsid w:val="0007254F"/>
    <w:rsid w:val="00073C30"/>
    <w:rsid w:val="00074305"/>
    <w:rsid w:val="00074B2A"/>
    <w:rsid w:val="00075B3E"/>
    <w:rsid w:val="00076456"/>
    <w:rsid w:val="0007779B"/>
    <w:rsid w:val="000777E7"/>
    <w:rsid w:val="0007790A"/>
    <w:rsid w:val="0008017B"/>
    <w:rsid w:val="00080ACD"/>
    <w:rsid w:val="000811ED"/>
    <w:rsid w:val="00081D62"/>
    <w:rsid w:val="00082B74"/>
    <w:rsid w:val="00083099"/>
    <w:rsid w:val="00083EDC"/>
    <w:rsid w:val="00084B97"/>
    <w:rsid w:val="0008510E"/>
    <w:rsid w:val="000856DE"/>
    <w:rsid w:val="00085F17"/>
    <w:rsid w:val="00085FB0"/>
    <w:rsid w:val="00085FB3"/>
    <w:rsid w:val="0008686B"/>
    <w:rsid w:val="00086B2A"/>
    <w:rsid w:val="00086ED2"/>
    <w:rsid w:val="000914D6"/>
    <w:rsid w:val="00091569"/>
    <w:rsid w:val="00092DCA"/>
    <w:rsid w:val="000942EB"/>
    <w:rsid w:val="00095B70"/>
    <w:rsid w:val="0009617E"/>
    <w:rsid w:val="000979CF"/>
    <w:rsid w:val="000A03C8"/>
    <w:rsid w:val="000A05F2"/>
    <w:rsid w:val="000A06C4"/>
    <w:rsid w:val="000A0861"/>
    <w:rsid w:val="000A0ED1"/>
    <w:rsid w:val="000A12DB"/>
    <w:rsid w:val="000A17C8"/>
    <w:rsid w:val="000A20D7"/>
    <w:rsid w:val="000A2128"/>
    <w:rsid w:val="000A362F"/>
    <w:rsid w:val="000A3B49"/>
    <w:rsid w:val="000A47E6"/>
    <w:rsid w:val="000A5AAF"/>
    <w:rsid w:val="000A5F97"/>
    <w:rsid w:val="000A648E"/>
    <w:rsid w:val="000A73BB"/>
    <w:rsid w:val="000A7EF4"/>
    <w:rsid w:val="000B0A15"/>
    <w:rsid w:val="000B103F"/>
    <w:rsid w:val="000B1437"/>
    <w:rsid w:val="000B1470"/>
    <w:rsid w:val="000B2B86"/>
    <w:rsid w:val="000B3051"/>
    <w:rsid w:val="000B419B"/>
    <w:rsid w:val="000B5781"/>
    <w:rsid w:val="000C0185"/>
    <w:rsid w:val="000C0F81"/>
    <w:rsid w:val="000C128D"/>
    <w:rsid w:val="000C17A3"/>
    <w:rsid w:val="000C1D4B"/>
    <w:rsid w:val="000C3260"/>
    <w:rsid w:val="000C3B77"/>
    <w:rsid w:val="000C4F49"/>
    <w:rsid w:val="000C5861"/>
    <w:rsid w:val="000C639D"/>
    <w:rsid w:val="000C6C31"/>
    <w:rsid w:val="000C6DBC"/>
    <w:rsid w:val="000C6F79"/>
    <w:rsid w:val="000C7476"/>
    <w:rsid w:val="000C7711"/>
    <w:rsid w:val="000C7AA2"/>
    <w:rsid w:val="000D0462"/>
    <w:rsid w:val="000D053D"/>
    <w:rsid w:val="000D0ED2"/>
    <w:rsid w:val="000D1CEB"/>
    <w:rsid w:val="000D2563"/>
    <w:rsid w:val="000D25BF"/>
    <w:rsid w:val="000D3FDC"/>
    <w:rsid w:val="000D490B"/>
    <w:rsid w:val="000D4E38"/>
    <w:rsid w:val="000D50DB"/>
    <w:rsid w:val="000D6288"/>
    <w:rsid w:val="000D7541"/>
    <w:rsid w:val="000D75E1"/>
    <w:rsid w:val="000E22CF"/>
    <w:rsid w:val="000E2977"/>
    <w:rsid w:val="000E30AC"/>
    <w:rsid w:val="000E3B46"/>
    <w:rsid w:val="000E3E11"/>
    <w:rsid w:val="000E4596"/>
    <w:rsid w:val="000E5768"/>
    <w:rsid w:val="000E5843"/>
    <w:rsid w:val="000E6139"/>
    <w:rsid w:val="000E6BE1"/>
    <w:rsid w:val="000E7E0B"/>
    <w:rsid w:val="000F078A"/>
    <w:rsid w:val="000F122D"/>
    <w:rsid w:val="000F1450"/>
    <w:rsid w:val="000F14E8"/>
    <w:rsid w:val="000F1BBD"/>
    <w:rsid w:val="000F4403"/>
    <w:rsid w:val="000F4E17"/>
    <w:rsid w:val="000F6578"/>
    <w:rsid w:val="000F7E8F"/>
    <w:rsid w:val="000F7FBB"/>
    <w:rsid w:val="001000FB"/>
    <w:rsid w:val="00100F6A"/>
    <w:rsid w:val="00102605"/>
    <w:rsid w:val="00102686"/>
    <w:rsid w:val="00102745"/>
    <w:rsid w:val="00103915"/>
    <w:rsid w:val="00103EA0"/>
    <w:rsid w:val="00104F1C"/>
    <w:rsid w:val="001051E5"/>
    <w:rsid w:val="00105A74"/>
    <w:rsid w:val="00105ACB"/>
    <w:rsid w:val="00105AEF"/>
    <w:rsid w:val="00106259"/>
    <w:rsid w:val="001068EB"/>
    <w:rsid w:val="001078CE"/>
    <w:rsid w:val="00110F61"/>
    <w:rsid w:val="001111BD"/>
    <w:rsid w:val="0011165A"/>
    <w:rsid w:val="00111B2B"/>
    <w:rsid w:val="00112774"/>
    <w:rsid w:val="00112B2E"/>
    <w:rsid w:val="00113003"/>
    <w:rsid w:val="00113062"/>
    <w:rsid w:val="00113705"/>
    <w:rsid w:val="00113975"/>
    <w:rsid w:val="00113CFC"/>
    <w:rsid w:val="00113FEA"/>
    <w:rsid w:val="00114A22"/>
    <w:rsid w:val="00114E9D"/>
    <w:rsid w:val="0011507B"/>
    <w:rsid w:val="00116328"/>
    <w:rsid w:val="001163CF"/>
    <w:rsid w:val="001174C9"/>
    <w:rsid w:val="00117E69"/>
    <w:rsid w:val="00121103"/>
    <w:rsid w:val="00121BAB"/>
    <w:rsid w:val="00121E3C"/>
    <w:rsid w:val="00122B23"/>
    <w:rsid w:val="00122B7E"/>
    <w:rsid w:val="00123FB5"/>
    <w:rsid w:val="0012400F"/>
    <w:rsid w:val="001249DC"/>
    <w:rsid w:val="0012572D"/>
    <w:rsid w:val="00125BED"/>
    <w:rsid w:val="00125C59"/>
    <w:rsid w:val="00125D4F"/>
    <w:rsid w:val="00127004"/>
    <w:rsid w:val="00127AF2"/>
    <w:rsid w:val="00127EDC"/>
    <w:rsid w:val="00127F6D"/>
    <w:rsid w:val="00130355"/>
    <w:rsid w:val="00131B5A"/>
    <w:rsid w:val="00132C30"/>
    <w:rsid w:val="00132EFD"/>
    <w:rsid w:val="00133AED"/>
    <w:rsid w:val="00134E09"/>
    <w:rsid w:val="00135DB9"/>
    <w:rsid w:val="00136188"/>
    <w:rsid w:val="0013695C"/>
    <w:rsid w:val="00136BF7"/>
    <w:rsid w:val="001378B9"/>
    <w:rsid w:val="00137FFA"/>
    <w:rsid w:val="00140109"/>
    <w:rsid w:val="0014029B"/>
    <w:rsid w:val="00140A4F"/>
    <w:rsid w:val="001413AB"/>
    <w:rsid w:val="00144335"/>
    <w:rsid w:val="0014502F"/>
    <w:rsid w:val="00145282"/>
    <w:rsid w:val="001453B0"/>
    <w:rsid w:val="001454D9"/>
    <w:rsid w:val="00145D8E"/>
    <w:rsid w:val="00146083"/>
    <w:rsid w:val="001462F7"/>
    <w:rsid w:val="00150005"/>
    <w:rsid w:val="00151B99"/>
    <w:rsid w:val="001521B2"/>
    <w:rsid w:val="00152EDD"/>
    <w:rsid w:val="00153491"/>
    <w:rsid w:val="0015361C"/>
    <w:rsid w:val="0015372F"/>
    <w:rsid w:val="00153BFB"/>
    <w:rsid w:val="0015407E"/>
    <w:rsid w:val="0015448E"/>
    <w:rsid w:val="00154A6F"/>
    <w:rsid w:val="00155D08"/>
    <w:rsid w:val="00156BE5"/>
    <w:rsid w:val="00157232"/>
    <w:rsid w:val="00160401"/>
    <w:rsid w:val="00160D4E"/>
    <w:rsid w:val="00161DDA"/>
    <w:rsid w:val="00161E62"/>
    <w:rsid w:val="00161F1C"/>
    <w:rsid w:val="0016200B"/>
    <w:rsid w:val="00163D7A"/>
    <w:rsid w:val="00164281"/>
    <w:rsid w:val="0016685F"/>
    <w:rsid w:val="00167503"/>
    <w:rsid w:val="001676A9"/>
    <w:rsid w:val="00167A15"/>
    <w:rsid w:val="00167A50"/>
    <w:rsid w:val="00167DF5"/>
    <w:rsid w:val="00170001"/>
    <w:rsid w:val="00172198"/>
    <w:rsid w:val="00172612"/>
    <w:rsid w:val="00172817"/>
    <w:rsid w:val="001734E3"/>
    <w:rsid w:val="001742BF"/>
    <w:rsid w:val="00175E49"/>
    <w:rsid w:val="001805C1"/>
    <w:rsid w:val="00180A2E"/>
    <w:rsid w:val="001813AF"/>
    <w:rsid w:val="001829CD"/>
    <w:rsid w:val="00182F01"/>
    <w:rsid w:val="00184F27"/>
    <w:rsid w:val="0018519B"/>
    <w:rsid w:val="00185AFE"/>
    <w:rsid w:val="00185E78"/>
    <w:rsid w:val="00187177"/>
    <w:rsid w:val="00187ABD"/>
    <w:rsid w:val="001904E3"/>
    <w:rsid w:val="0019087A"/>
    <w:rsid w:val="00191C5A"/>
    <w:rsid w:val="00191CEB"/>
    <w:rsid w:val="00191E63"/>
    <w:rsid w:val="00192D68"/>
    <w:rsid w:val="001931FC"/>
    <w:rsid w:val="0019388B"/>
    <w:rsid w:val="00193B9A"/>
    <w:rsid w:val="001946AE"/>
    <w:rsid w:val="001946D5"/>
    <w:rsid w:val="00194E8C"/>
    <w:rsid w:val="001962EC"/>
    <w:rsid w:val="001963DD"/>
    <w:rsid w:val="001965DB"/>
    <w:rsid w:val="00196DC9"/>
    <w:rsid w:val="001A0236"/>
    <w:rsid w:val="001A0AF8"/>
    <w:rsid w:val="001A18D5"/>
    <w:rsid w:val="001A1D4A"/>
    <w:rsid w:val="001A3011"/>
    <w:rsid w:val="001A4DAF"/>
    <w:rsid w:val="001A66DF"/>
    <w:rsid w:val="001A67D0"/>
    <w:rsid w:val="001A7591"/>
    <w:rsid w:val="001A75B1"/>
    <w:rsid w:val="001A7B06"/>
    <w:rsid w:val="001B0366"/>
    <w:rsid w:val="001B0444"/>
    <w:rsid w:val="001B096B"/>
    <w:rsid w:val="001B0F9F"/>
    <w:rsid w:val="001B123C"/>
    <w:rsid w:val="001B1A0D"/>
    <w:rsid w:val="001B1BF1"/>
    <w:rsid w:val="001B2456"/>
    <w:rsid w:val="001B3445"/>
    <w:rsid w:val="001B449C"/>
    <w:rsid w:val="001B4AA2"/>
    <w:rsid w:val="001B4ADE"/>
    <w:rsid w:val="001B57E2"/>
    <w:rsid w:val="001B5EF8"/>
    <w:rsid w:val="001C07C6"/>
    <w:rsid w:val="001C19CD"/>
    <w:rsid w:val="001C22D5"/>
    <w:rsid w:val="001C2515"/>
    <w:rsid w:val="001C26FB"/>
    <w:rsid w:val="001C33C1"/>
    <w:rsid w:val="001C3E30"/>
    <w:rsid w:val="001C3E5C"/>
    <w:rsid w:val="001C5072"/>
    <w:rsid w:val="001C5B2A"/>
    <w:rsid w:val="001C600B"/>
    <w:rsid w:val="001C6898"/>
    <w:rsid w:val="001C6DD8"/>
    <w:rsid w:val="001C7C7B"/>
    <w:rsid w:val="001D068D"/>
    <w:rsid w:val="001D12D1"/>
    <w:rsid w:val="001D15DF"/>
    <w:rsid w:val="001D30F3"/>
    <w:rsid w:val="001D31A0"/>
    <w:rsid w:val="001D338E"/>
    <w:rsid w:val="001D56E9"/>
    <w:rsid w:val="001D796A"/>
    <w:rsid w:val="001D7A84"/>
    <w:rsid w:val="001D7C79"/>
    <w:rsid w:val="001E1CC4"/>
    <w:rsid w:val="001E1D38"/>
    <w:rsid w:val="001E4258"/>
    <w:rsid w:val="001E5D6A"/>
    <w:rsid w:val="001E70FB"/>
    <w:rsid w:val="001E780A"/>
    <w:rsid w:val="001F0FA0"/>
    <w:rsid w:val="001F1349"/>
    <w:rsid w:val="001F1863"/>
    <w:rsid w:val="001F2356"/>
    <w:rsid w:val="001F2A68"/>
    <w:rsid w:val="001F4773"/>
    <w:rsid w:val="001F5008"/>
    <w:rsid w:val="001F56AA"/>
    <w:rsid w:val="001F58AA"/>
    <w:rsid w:val="001F5A4E"/>
    <w:rsid w:val="001F5EF6"/>
    <w:rsid w:val="001F657F"/>
    <w:rsid w:val="001F6FB6"/>
    <w:rsid w:val="001F7978"/>
    <w:rsid w:val="001F7A0E"/>
    <w:rsid w:val="0020022E"/>
    <w:rsid w:val="0020054E"/>
    <w:rsid w:val="00201F1E"/>
    <w:rsid w:val="0020299B"/>
    <w:rsid w:val="00202E44"/>
    <w:rsid w:val="002037AA"/>
    <w:rsid w:val="00203FE3"/>
    <w:rsid w:val="002042D8"/>
    <w:rsid w:val="00204515"/>
    <w:rsid w:val="00204BF5"/>
    <w:rsid w:val="00204E6B"/>
    <w:rsid w:val="002053EF"/>
    <w:rsid w:val="002058D4"/>
    <w:rsid w:val="0020632A"/>
    <w:rsid w:val="0020697F"/>
    <w:rsid w:val="002110EB"/>
    <w:rsid w:val="00211338"/>
    <w:rsid w:val="00211388"/>
    <w:rsid w:val="0021148C"/>
    <w:rsid w:val="00211694"/>
    <w:rsid w:val="0021201A"/>
    <w:rsid w:val="00213A1F"/>
    <w:rsid w:val="00213C63"/>
    <w:rsid w:val="00214502"/>
    <w:rsid w:val="00214741"/>
    <w:rsid w:val="002152C7"/>
    <w:rsid w:val="0021539A"/>
    <w:rsid w:val="00215852"/>
    <w:rsid w:val="00215B8E"/>
    <w:rsid w:val="00216264"/>
    <w:rsid w:val="002176B6"/>
    <w:rsid w:val="0021792D"/>
    <w:rsid w:val="00217DB8"/>
    <w:rsid w:val="0022032A"/>
    <w:rsid w:val="002221CE"/>
    <w:rsid w:val="00222BE8"/>
    <w:rsid w:val="00223102"/>
    <w:rsid w:val="002232CB"/>
    <w:rsid w:val="00224022"/>
    <w:rsid w:val="002257E6"/>
    <w:rsid w:val="00226055"/>
    <w:rsid w:val="0022613F"/>
    <w:rsid w:val="00226236"/>
    <w:rsid w:val="002270C9"/>
    <w:rsid w:val="00227A8B"/>
    <w:rsid w:val="0023146B"/>
    <w:rsid w:val="002315A0"/>
    <w:rsid w:val="00231748"/>
    <w:rsid w:val="00231EC7"/>
    <w:rsid w:val="00231F4C"/>
    <w:rsid w:val="00232E15"/>
    <w:rsid w:val="00233079"/>
    <w:rsid w:val="0023382C"/>
    <w:rsid w:val="00233977"/>
    <w:rsid w:val="00233C58"/>
    <w:rsid w:val="00233C71"/>
    <w:rsid w:val="002345B6"/>
    <w:rsid w:val="00234B84"/>
    <w:rsid w:val="00236016"/>
    <w:rsid w:val="00237065"/>
    <w:rsid w:val="00237589"/>
    <w:rsid w:val="0023758D"/>
    <w:rsid w:val="002375A7"/>
    <w:rsid w:val="0024019A"/>
    <w:rsid w:val="0024131D"/>
    <w:rsid w:val="002415B8"/>
    <w:rsid w:val="00242D62"/>
    <w:rsid w:val="002431D7"/>
    <w:rsid w:val="00244058"/>
    <w:rsid w:val="00245718"/>
    <w:rsid w:val="00245E07"/>
    <w:rsid w:val="00247712"/>
    <w:rsid w:val="00250EC6"/>
    <w:rsid w:val="002515C7"/>
    <w:rsid w:val="00251866"/>
    <w:rsid w:val="00251A9F"/>
    <w:rsid w:val="00252492"/>
    <w:rsid w:val="00252B35"/>
    <w:rsid w:val="0025316D"/>
    <w:rsid w:val="00253A02"/>
    <w:rsid w:val="00253B81"/>
    <w:rsid w:val="002554DE"/>
    <w:rsid w:val="00255E11"/>
    <w:rsid w:val="00256835"/>
    <w:rsid w:val="002569F0"/>
    <w:rsid w:val="00256ECF"/>
    <w:rsid w:val="00257730"/>
    <w:rsid w:val="00257999"/>
    <w:rsid w:val="002604AA"/>
    <w:rsid w:val="0026129B"/>
    <w:rsid w:val="00261560"/>
    <w:rsid w:val="00261715"/>
    <w:rsid w:val="00261CF9"/>
    <w:rsid w:val="00261EC0"/>
    <w:rsid w:val="0026231B"/>
    <w:rsid w:val="00263101"/>
    <w:rsid w:val="00263201"/>
    <w:rsid w:val="00263A37"/>
    <w:rsid w:val="002653A6"/>
    <w:rsid w:val="002661F1"/>
    <w:rsid w:val="002711A4"/>
    <w:rsid w:val="00271F13"/>
    <w:rsid w:val="00274DB5"/>
    <w:rsid w:val="00275BB1"/>
    <w:rsid w:val="00277933"/>
    <w:rsid w:val="00277F8D"/>
    <w:rsid w:val="00277FA7"/>
    <w:rsid w:val="00280F3D"/>
    <w:rsid w:val="0028106A"/>
    <w:rsid w:val="00281EB4"/>
    <w:rsid w:val="0028308E"/>
    <w:rsid w:val="002834E9"/>
    <w:rsid w:val="00283A52"/>
    <w:rsid w:val="00283C5E"/>
    <w:rsid w:val="00283E26"/>
    <w:rsid w:val="0028428F"/>
    <w:rsid w:val="00284CFC"/>
    <w:rsid w:val="00285832"/>
    <w:rsid w:val="00285969"/>
    <w:rsid w:val="0028663B"/>
    <w:rsid w:val="00286CEC"/>
    <w:rsid w:val="002871A9"/>
    <w:rsid w:val="00287505"/>
    <w:rsid w:val="00290781"/>
    <w:rsid w:val="00291784"/>
    <w:rsid w:val="002929BB"/>
    <w:rsid w:val="00294368"/>
    <w:rsid w:val="00294B78"/>
    <w:rsid w:val="00295949"/>
    <w:rsid w:val="0029624A"/>
    <w:rsid w:val="00296922"/>
    <w:rsid w:val="00297098"/>
    <w:rsid w:val="002A05D4"/>
    <w:rsid w:val="002A09FF"/>
    <w:rsid w:val="002A0E60"/>
    <w:rsid w:val="002A1A58"/>
    <w:rsid w:val="002A1B02"/>
    <w:rsid w:val="002A1C53"/>
    <w:rsid w:val="002A28FC"/>
    <w:rsid w:val="002A2B44"/>
    <w:rsid w:val="002A2EA5"/>
    <w:rsid w:val="002A3D94"/>
    <w:rsid w:val="002A4736"/>
    <w:rsid w:val="002A4B1C"/>
    <w:rsid w:val="002A6AFB"/>
    <w:rsid w:val="002A733D"/>
    <w:rsid w:val="002A774A"/>
    <w:rsid w:val="002A78F3"/>
    <w:rsid w:val="002A7E5C"/>
    <w:rsid w:val="002A7F6D"/>
    <w:rsid w:val="002B1342"/>
    <w:rsid w:val="002B27C8"/>
    <w:rsid w:val="002B2A7F"/>
    <w:rsid w:val="002B330B"/>
    <w:rsid w:val="002B39BE"/>
    <w:rsid w:val="002B438C"/>
    <w:rsid w:val="002B48DB"/>
    <w:rsid w:val="002B4B34"/>
    <w:rsid w:val="002B541A"/>
    <w:rsid w:val="002B6407"/>
    <w:rsid w:val="002B6416"/>
    <w:rsid w:val="002B6459"/>
    <w:rsid w:val="002B73B0"/>
    <w:rsid w:val="002C24B4"/>
    <w:rsid w:val="002C2B3A"/>
    <w:rsid w:val="002C2B87"/>
    <w:rsid w:val="002C3CF4"/>
    <w:rsid w:val="002C441A"/>
    <w:rsid w:val="002C4A73"/>
    <w:rsid w:val="002C4B84"/>
    <w:rsid w:val="002C4C0C"/>
    <w:rsid w:val="002C5016"/>
    <w:rsid w:val="002C5C2F"/>
    <w:rsid w:val="002C5D0F"/>
    <w:rsid w:val="002C60B9"/>
    <w:rsid w:val="002C6F77"/>
    <w:rsid w:val="002C704D"/>
    <w:rsid w:val="002D0845"/>
    <w:rsid w:val="002D0933"/>
    <w:rsid w:val="002D19BB"/>
    <w:rsid w:val="002D1A9B"/>
    <w:rsid w:val="002D22C5"/>
    <w:rsid w:val="002D302A"/>
    <w:rsid w:val="002D36C6"/>
    <w:rsid w:val="002D37C1"/>
    <w:rsid w:val="002D444B"/>
    <w:rsid w:val="002D4A45"/>
    <w:rsid w:val="002D4B42"/>
    <w:rsid w:val="002D5A1B"/>
    <w:rsid w:val="002D65BC"/>
    <w:rsid w:val="002E055C"/>
    <w:rsid w:val="002E1050"/>
    <w:rsid w:val="002E18E5"/>
    <w:rsid w:val="002E1953"/>
    <w:rsid w:val="002E2CB5"/>
    <w:rsid w:val="002E2D7D"/>
    <w:rsid w:val="002E3D76"/>
    <w:rsid w:val="002E40A1"/>
    <w:rsid w:val="002E48EC"/>
    <w:rsid w:val="002E4B44"/>
    <w:rsid w:val="002E4ECB"/>
    <w:rsid w:val="002E4F23"/>
    <w:rsid w:val="002E7847"/>
    <w:rsid w:val="002F0073"/>
    <w:rsid w:val="002F240B"/>
    <w:rsid w:val="002F2F50"/>
    <w:rsid w:val="002F3601"/>
    <w:rsid w:val="002F45F6"/>
    <w:rsid w:val="002F5662"/>
    <w:rsid w:val="002F692F"/>
    <w:rsid w:val="002F7B66"/>
    <w:rsid w:val="00300CB4"/>
    <w:rsid w:val="00300E24"/>
    <w:rsid w:val="0030183C"/>
    <w:rsid w:val="003033BA"/>
    <w:rsid w:val="003043A3"/>
    <w:rsid w:val="00304BD4"/>
    <w:rsid w:val="0030500A"/>
    <w:rsid w:val="003052EB"/>
    <w:rsid w:val="00305FCB"/>
    <w:rsid w:val="003063C3"/>
    <w:rsid w:val="003069DC"/>
    <w:rsid w:val="00306B44"/>
    <w:rsid w:val="00307C44"/>
    <w:rsid w:val="0031088E"/>
    <w:rsid w:val="00310D01"/>
    <w:rsid w:val="00311376"/>
    <w:rsid w:val="00311A1F"/>
    <w:rsid w:val="00311B47"/>
    <w:rsid w:val="00311D52"/>
    <w:rsid w:val="00312190"/>
    <w:rsid w:val="003125E0"/>
    <w:rsid w:val="0031271D"/>
    <w:rsid w:val="003132BB"/>
    <w:rsid w:val="00313447"/>
    <w:rsid w:val="00313748"/>
    <w:rsid w:val="00313EA3"/>
    <w:rsid w:val="00315457"/>
    <w:rsid w:val="003161A4"/>
    <w:rsid w:val="00316955"/>
    <w:rsid w:val="0031720A"/>
    <w:rsid w:val="0031749B"/>
    <w:rsid w:val="003174E5"/>
    <w:rsid w:val="00317C9D"/>
    <w:rsid w:val="00317CD2"/>
    <w:rsid w:val="00317D99"/>
    <w:rsid w:val="0032078D"/>
    <w:rsid w:val="0032137B"/>
    <w:rsid w:val="00321BD6"/>
    <w:rsid w:val="00321FA3"/>
    <w:rsid w:val="003227D3"/>
    <w:rsid w:val="00322937"/>
    <w:rsid w:val="00323881"/>
    <w:rsid w:val="003251A8"/>
    <w:rsid w:val="00325D98"/>
    <w:rsid w:val="0032682A"/>
    <w:rsid w:val="00327A5C"/>
    <w:rsid w:val="0033092C"/>
    <w:rsid w:val="0033122A"/>
    <w:rsid w:val="003315AC"/>
    <w:rsid w:val="00331932"/>
    <w:rsid w:val="00333A88"/>
    <w:rsid w:val="00335B15"/>
    <w:rsid w:val="00335B21"/>
    <w:rsid w:val="00335D3F"/>
    <w:rsid w:val="00336104"/>
    <w:rsid w:val="00336729"/>
    <w:rsid w:val="0033726D"/>
    <w:rsid w:val="00337CA8"/>
    <w:rsid w:val="0034177C"/>
    <w:rsid w:val="00342345"/>
    <w:rsid w:val="00342C27"/>
    <w:rsid w:val="003430C8"/>
    <w:rsid w:val="003432C8"/>
    <w:rsid w:val="003434B3"/>
    <w:rsid w:val="00343536"/>
    <w:rsid w:val="00343EFB"/>
    <w:rsid w:val="00344760"/>
    <w:rsid w:val="003454E8"/>
    <w:rsid w:val="0034680A"/>
    <w:rsid w:val="00346C62"/>
    <w:rsid w:val="0034778E"/>
    <w:rsid w:val="00347A5A"/>
    <w:rsid w:val="003501E2"/>
    <w:rsid w:val="00351E10"/>
    <w:rsid w:val="003533F4"/>
    <w:rsid w:val="003536F6"/>
    <w:rsid w:val="00353DD5"/>
    <w:rsid w:val="00355131"/>
    <w:rsid w:val="00361A59"/>
    <w:rsid w:val="00363348"/>
    <w:rsid w:val="00363857"/>
    <w:rsid w:val="00363D59"/>
    <w:rsid w:val="003640F7"/>
    <w:rsid w:val="00365D3A"/>
    <w:rsid w:val="003664FF"/>
    <w:rsid w:val="00366BD2"/>
    <w:rsid w:val="003670B8"/>
    <w:rsid w:val="003704A3"/>
    <w:rsid w:val="003706F2"/>
    <w:rsid w:val="00370960"/>
    <w:rsid w:val="0037124F"/>
    <w:rsid w:val="00372452"/>
    <w:rsid w:val="00373827"/>
    <w:rsid w:val="0037401C"/>
    <w:rsid w:val="0037507B"/>
    <w:rsid w:val="00375C7C"/>
    <w:rsid w:val="00377027"/>
    <w:rsid w:val="00377135"/>
    <w:rsid w:val="00380272"/>
    <w:rsid w:val="003805DB"/>
    <w:rsid w:val="0038152A"/>
    <w:rsid w:val="00382BAD"/>
    <w:rsid w:val="00384DF1"/>
    <w:rsid w:val="00384FF3"/>
    <w:rsid w:val="00386456"/>
    <w:rsid w:val="003865A9"/>
    <w:rsid w:val="0039092B"/>
    <w:rsid w:val="00390F32"/>
    <w:rsid w:val="0039135E"/>
    <w:rsid w:val="0039319C"/>
    <w:rsid w:val="00393CAE"/>
    <w:rsid w:val="003945F4"/>
    <w:rsid w:val="00394EB5"/>
    <w:rsid w:val="003953B4"/>
    <w:rsid w:val="0039615F"/>
    <w:rsid w:val="003966A0"/>
    <w:rsid w:val="00396A29"/>
    <w:rsid w:val="00397FF0"/>
    <w:rsid w:val="003A0878"/>
    <w:rsid w:val="003A1561"/>
    <w:rsid w:val="003A1D25"/>
    <w:rsid w:val="003A22A2"/>
    <w:rsid w:val="003A2447"/>
    <w:rsid w:val="003A2AA1"/>
    <w:rsid w:val="003A31A5"/>
    <w:rsid w:val="003A329A"/>
    <w:rsid w:val="003A3851"/>
    <w:rsid w:val="003A39DD"/>
    <w:rsid w:val="003A4A8E"/>
    <w:rsid w:val="003A563C"/>
    <w:rsid w:val="003A581E"/>
    <w:rsid w:val="003A6160"/>
    <w:rsid w:val="003A65A5"/>
    <w:rsid w:val="003A72F5"/>
    <w:rsid w:val="003A78E5"/>
    <w:rsid w:val="003B0341"/>
    <w:rsid w:val="003B1E57"/>
    <w:rsid w:val="003B2EF3"/>
    <w:rsid w:val="003B534F"/>
    <w:rsid w:val="003B5391"/>
    <w:rsid w:val="003B65D7"/>
    <w:rsid w:val="003B65E0"/>
    <w:rsid w:val="003B6BD4"/>
    <w:rsid w:val="003B6F4D"/>
    <w:rsid w:val="003B6FE7"/>
    <w:rsid w:val="003C0D1F"/>
    <w:rsid w:val="003C116A"/>
    <w:rsid w:val="003C1AF4"/>
    <w:rsid w:val="003C1CB8"/>
    <w:rsid w:val="003C22DA"/>
    <w:rsid w:val="003C2550"/>
    <w:rsid w:val="003C287F"/>
    <w:rsid w:val="003C3339"/>
    <w:rsid w:val="003C375A"/>
    <w:rsid w:val="003C4D9F"/>
    <w:rsid w:val="003C622C"/>
    <w:rsid w:val="003C73C7"/>
    <w:rsid w:val="003D050B"/>
    <w:rsid w:val="003D0B98"/>
    <w:rsid w:val="003D0C3C"/>
    <w:rsid w:val="003D0DE5"/>
    <w:rsid w:val="003D1351"/>
    <w:rsid w:val="003D21C1"/>
    <w:rsid w:val="003D3B15"/>
    <w:rsid w:val="003D3B2E"/>
    <w:rsid w:val="003D484D"/>
    <w:rsid w:val="003D49CB"/>
    <w:rsid w:val="003D6B8F"/>
    <w:rsid w:val="003D7566"/>
    <w:rsid w:val="003E0224"/>
    <w:rsid w:val="003E09BB"/>
    <w:rsid w:val="003E159D"/>
    <w:rsid w:val="003E20EA"/>
    <w:rsid w:val="003E210C"/>
    <w:rsid w:val="003E2F55"/>
    <w:rsid w:val="003E34DB"/>
    <w:rsid w:val="003E3833"/>
    <w:rsid w:val="003E3AF9"/>
    <w:rsid w:val="003E4A70"/>
    <w:rsid w:val="003E4C48"/>
    <w:rsid w:val="003E4CD9"/>
    <w:rsid w:val="003E52C2"/>
    <w:rsid w:val="003E54B3"/>
    <w:rsid w:val="003E5780"/>
    <w:rsid w:val="003E5B9F"/>
    <w:rsid w:val="003E6072"/>
    <w:rsid w:val="003E6AB6"/>
    <w:rsid w:val="003E6E0B"/>
    <w:rsid w:val="003E71CD"/>
    <w:rsid w:val="003E78DA"/>
    <w:rsid w:val="003E7A8B"/>
    <w:rsid w:val="003F0F7F"/>
    <w:rsid w:val="003F115C"/>
    <w:rsid w:val="003F300D"/>
    <w:rsid w:val="003F391F"/>
    <w:rsid w:val="003F4599"/>
    <w:rsid w:val="003F45E1"/>
    <w:rsid w:val="003F4F6C"/>
    <w:rsid w:val="003F559E"/>
    <w:rsid w:val="003F6181"/>
    <w:rsid w:val="003F6BFC"/>
    <w:rsid w:val="003F7343"/>
    <w:rsid w:val="00400002"/>
    <w:rsid w:val="00400054"/>
    <w:rsid w:val="004016A3"/>
    <w:rsid w:val="00401B31"/>
    <w:rsid w:val="0040202B"/>
    <w:rsid w:val="00402DE1"/>
    <w:rsid w:val="00402EEB"/>
    <w:rsid w:val="004037C2"/>
    <w:rsid w:val="00404041"/>
    <w:rsid w:val="00404B43"/>
    <w:rsid w:val="00404C61"/>
    <w:rsid w:val="00405487"/>
    <w:rsid w:val="00405B8A"/>
    <w:rsid w:val="0040602B"/>
    <w:rsid w:val="00406DF5"/>
    <w:rsid w:val="00407A7A"/>
    <w:rsid w:val="00407ABC"/>
    <w:rsid w:val="00407F1E"/>
    <w:rsid w:val="00410A88"/>
    <w:rsid w:val="00411317"/>
    <w:rsid w:val="00411A9E"/>
    <w:rsid w:val="0041259F"/>
    <w:rsid w:val="00412B4D"/>
    <w:rsid w:val="00412C51"/>
    <w:rsid w:val="00413262"/>
    <w:rsid w:val="0041329C"/>
    <w:rsid w:val="004139F4"/>
    <w:rsid w:val="00413FFA"/>
    <w:rsid w:val="00414246"/>
    <w:rsid w:val="00414D9A"/>
    <w:rsid w:val="00415194"/>
    <w:rsid w:val="00415816"/>
    <w:rsid w:val="00415B88"/>
    <w:rsid w:val="00415D32"/>
    <w:rsid w:val="004160A2"/>
    <w:rsid w:val="004170D7"/>
    <w:rsid w:val="004177A6"/>
    <w:rsid w:val="00417EFD"/>
    <w:rsid w:val="004200EE"/>
    <w:rsid w:val="004209D2"/>
    <w:rsid w:val="00420D6E"/>
    <w:rsid w:val="00421BD2"/>
    <w:rsid w:val="00421E00"/>
    <w:rsid w:val="00421FCB"/>
    <w:rsid w:val="00422DCA"/>
    <w:rsid w:val="00423F9F"/>
    <w:rsid w:val="00425C43"/>
    <w:rsid w:val="004273FA"/>
    <w:rsid w:val="00430186"/>
    <w:rsid w:val="0043269A"/>
    <w:rsid w:val="004333C2"/>
    <w:rsid w:val="00434787"/>
    <w:rsid w:val="00434C13"/>
    <w:rsid w:val="00435BD5"/>
    <w:rsid w:val="00436323"/>
    <w:rsid w:val="0043683F"/>
    <w:rsid w:val="00436F40"/>
    <w:rsid w:val="004370FA"/>
    <w:rsid w:val="00440096"/>
    <w:rsid w:val="004403DD"/>
    <w:rsid w:val="00440DB0"/>
    <w:rsid w:val="00440FAD"/>
    <w:rsid w:val="00441291"/>
    <w:rsid w:val="004420AB"/>
    <w:rsid w:val="004422D6"/>
    <w:rsid w:val="004427AC"/>
    <w:rsid w:val="00442D4D"/>
    <w:rsid w:val="0044374D"/>
    <w:rsid w:val="00443B55"/>
    <w:rsid w:val="00443D27"/>
    <w:rsid w:val="00444415"/>
    <w:rsid w:val="00446037"/>
    <w:rsid w:val="0044642F"/>
    <w:rsid w:val="0044772C"/>
    <w:rsid w:val="00450846"/>
    <w:rsid w:val="00451193"/>
    <w:rsid w:val="00451A52"/>
    <w:rsid w:val="0045271D"/>
    <w:rsid w:val="00452755"/>
    <w:rsid w:val="00452803"/>
    <w:rsid w:val="004529C6"/>
    <w:rsid w:val="00452EAD"/>
    <w:rsid w:val="004533D1"/>
    <w:rsid w:val="004534D1"/>
    <w:rsid w:val="00454548"/>
    <w:rsid w:val="00454717"/>
    <w:rsid w:val="00455004"/>
    <w:rsid w:val="00455047"/>
    <w:rsid w:val="00455354"/>
    <w:rsid w:val="0045558D"/>
    <w:rsid w:val="00456970"/>
    <w:rsid w:val="00456BB1"/>
    <w:rsid w:val="00456CD4"/>
    <w:rsid w:val="00456DDB"/>
    <w:rsid w:val="00460915"/>
    <w:rsid w:val="00460946"/>
    <w:rsid w:val="004614A9"/>
    <w:rsid w:val="00461E97"/>
    <w:rsid w:val="0046268F"/>
    <w:rsid w:val="0046284F"/>
    <w:rsid w:val="00462B10"/>
    <w:rsid w:val="00462C04"/>
    <w:rsid w:val="0046320A"/>
    <w:rsid w:val="004638E2"/>
    <w:rsid w:val="00464030"/>
    <w:rsid w:val="004647F8"/>
    <w:rsid w:val="004647FB"/>
    <w:rsid w:val="00465347"/>
    <w:rsid w:val="004653A2"/>
    <w:rsid w:val="00465677"/>
    <w:rsid w:val="00466616"/>
    <w:rsid w:val="00466A0C"/>
    <w:rsid w:val="00470A6A"/>
    <w:rsid w:val="00470D73"/>
    <w:rsid w:val="00470D92"/>
    <w:rsid w:val="00471DF7"/>
    <w:rsid w:val="0047239E"/>
    <w:rsid w:val="004734CF"/>
    <w:rsid w:val="00475C5A"/>
    <w:rsid w:val="00475C9C"/>
    <w:rsid w:val="0047676B"/>
    <w:rsid w:val="0047773C"/>
    <w:rsid w:val="00477C5F"/>
    <w:rsid w:val="00480050"/>
    <w:rsid w:val="004808DE"/>
    <w:rsid w:val="00481AC4"/>
    <w:rsid w:val="00481DC1"/>
    <w:rsid w:val="00482507"/>
    <w:rsid w:val="0048268A"/>
    <w:rsid w:val="004835CA"/>
    <w:rsid w:val="004836F8"/>
    <w:rsid w:val="004836FE"/>
    <w:rsid w:val="00484F0F"/>
    <w:rsid w:val="00484F40"/>
    <w:rsid w:val="0048540C"/>
    <w:rsid w:val="004861B4"/>
    <w:rsid w:val="00486BD0"/>
    <w:rsid w:val="00486D00"/>
    <w:rsid w:val="00487263"/>
    <w:rsid w:val="0048734F"/>
    <w:rsid w:val="0049029D"/>
    <w:rsid w:val="0049030C"/>
    <w:rsid w:val="004903C0"/>
    <w:rsid w:val="0049114B"/>
    <w:rsid w:val="004912A8"/>
    <w:rsid w:val="00491577"/>
    <w:rsid w:val="0049196A"/>
    <w:rsid w:val="0049196E"/>
    <w:rsid w:val="0049241A"/>
    <w:rsid w:val="00492C1F"/>
    <w:rsid w:val="00492E4C"/>
    <w:rsid w:val="00493E04"/>
    <w:rsid w:val="004940E3"/>
    <w:rsid w:val="0049530F"/>
    <w:rsid w:val="00496664"/>
    <w:rsid w:val="00496786"/>
    <w:rsid w:val="0049695B"/>
    <w:rsid w:val="00496D8F"/>
    <w:rsid w:val="00497463"/>
    <w:rsid w:val="004A054C"/>
    <w:rsid w:val="004A08D1"/>
    <w:rsid w:val="004A16C1"/>
    <w:rsid w:val="004A1CE2"/>
    <w:rsid w:val="004A34D2"/>
    <w:rsid w:val="004A4301"/>
    <w:rsid w:val="004A58EE"/>
    <w:rsid w:val="004A59B7"/>
    <w:rsid w:val="004A6051"/>
    <w:rsid w:val="004A623B"/>
    <w:rsid w:val="004A6A04"/>
    <w:rsid w:val="004A6A52"/>
    <w:rsid w:val="004B0A44"/>
    <w:rsid w:val="004B0F0B"/>
    <w:rsid w:val="004B2197"/>
    <w:rsid w:val="004B298A"/>
    <w:rsid w:val="004B578D"/>
    <w:rsid w:val="004B5BE7"/>
    <w:rsid w:val="004B5E2D"/>
    <w:rsid w:val="004B6C07"/>
    <w:rsid w:val="004B74D3"/>
    <w:rsid w:val="004B788E"/>
    <w:rsid w:val="004B7E5D"/>
    <w:rsid w:val="004C22F7"/>
    <w:rsid w:val="004C2B27"/>
    <w:rsid w:val="004C3929"/>
    <w:rsid w:val="004C5212"/>
    <w:rsid w:val="004C5EF0"/>
    <w:rsid w:val="004C7226"/>
    <w:rsid w:val="004C74C9"/>
    <w:rsid w:val="004C7D70"/>
    <w:rsid w:val="004D02F9"/>
    <w:rsid w:val="004D03FE"/>
    <w:rsid w:val="004D0446"/>
    <w:rsid w:val="004D0F95"/>
    <w:rsid w:val="004D106A"/>
    <w:rsid w:val="004D1C7E"/>
    <w:rsid w:val="004D31EE"/>
    <w:rsid w:val="004D36AF"/>
    <w:rsid w:val="004D3BD1"/>
    <w:rsid w:val="004D4BA1"/>
    <w:rsid w:val="004D584D"/>
    <w:rsid w:val="004D6826"/>
    <w:rsid w:val="004E023F"/>
    <w:rsid w:val="004E0742"/>
    <w:rsid w:val="004E0C64"/>
    <w:rsid w:val="004E0F6B"/>
    <w:rsid w:val="004E1545"/>
    <w:rsid w:val="004E1F1C"/>
    <w:rsid w:val="004E2A35"/>
    <w:rsid w:val="004E40CE"/>
    <w:rsid w:val="004E5736"/>
    <w:rsid w:val="004E5B36"/>
    <w:rsid w:val="004E5D5D"/>
    <w:rsid w:val="004E6045"/>
    <w:rsid w:val="004E6F43"/>
    <w:rsid w:val="004E7200"/>
    <w:rsid w:val="004F0960"/>
    <w:rsid w:val="004F0A5C"/>
    <w:rsid w:val="004F163F"/>
    <w:rsid w:val="004F18A0"/>
    <w:rsid w:val="004F1A08"/>
    <w:rsid w:val="004F2B64"/>
    <w:rsid w:val="004F3764"/>
    <w:rsid w:val="004F3EEF"/>
    <w:rsid w:val="004F57C9"/>
    <w:rsid w:val="004F5930"/>
    <w:rsid w:val="004F5970"/>
    <w:rsid w:val="004F5F0C"/>
    <w:rsid w:val="004F6121"/>
    <w:rsid w:val="004F6161"/>
    <w:rsid w:val="004F66BC"/>
    <w:rsid w:val="004F6C26"/>
    <w:rsid w:val="004F7AC9"/>
    <w:rsid w:val="0050062F"/>
    <w:rsid w:val="0050160F"/>
    <w:rsid w:val="0050284E"/>
    <w:rsid w:val="00505DCB"/>
    <w:rsid w:val="005075CA"/>
    <w:rsid w:val="00507B06"/>
    <w:rsid w:val="0051074C"/>
    <w:rsid w:val="00510DE9"/>
    <w:rsid w:val="005111E2"/>
    <w:rsid w:val="00511231"/>
    <w:rsid w:val="005127F6"/>
    <w:rsid w:val="00512C4F"/>
    <w:rsid w:val="00513042"/>
    <w:rsid w:val="0051334F"/>
    <w:rsid w:val="00513399"/>
    <w:rsid w:val="00513AF2"/>
    <w:rsid w:val="00514575"/>
    <w:rsid w:val="00514C03"/>
    <w:rsid w:val="00514D67"/>
    <w:rsid w:val="00515515"/>
    <w:rsid w:val="0051635C"/>
    <w:rsid w:val="00516C5B"/>
    <w:rsid w:val="00517612"/>
    <w:rsid w:val="00517CFB"/>
    <w:rsid w:val="00517F85"/>
    <w:rsid w:val="00520899"/>
    <w:rsid w:val="00520922"/>
    <w:rsid w:val="005209FC"/>
    <w:rsid w:val="005224E5"/>
    <w:rsid w:val="00523903"/>
    <w:rsid w:val="005239B6"/>
    <w:rsid w:val="00523C45"/>
    <w:rsid w:val="00524165"/>
    <w:rsid w:val="005246E7"/>
    <w:rsid w:val="00524FD2"/>
    <w:rsid w:val="00525621"/>
    <w:rsid w:val="00526431"/>
    <w:rsid w:val="00527E57"/>
    <w:rsid w:val="00530405"/>
    <w:rsid w:val="00530522"/>
    <w:rsid w:val="005305E5"/>
    <w:rsid w:val="00530CBA"/>
    <w:rsid w:val="00530F38"/>
    <w:rsid w:val="00531F26"/>
    <w:rsid w:val="0053277C"/>
    <w:rsid w:val="005327C0"/>
    <w:rsid w:val="00533101"/>
    <w:rsid w:val="00533CA9"/>
    <w:rsid w:val="005346AD"/>
    <w:rsid w:val="00534EFB"/>
    <w:rsid w:val="00534F60"/>
    <w:rsid w:val="005357F1"/>
    <w:rsid w:val="00536053"/>
    <w:rsid w:val="005369E6"/>
    <w:rsid w:val="005371AC"/>
    <w:rsid w:val="00537672"/>
    <w:rsid w:val="0053772F"/>
    <w:rsid w:val="00537B77"/>
    <w:rsid w:val="00540C4C"/>
    <w:rsid w:val="00541571"/>
    <w:rsid w:val="0054275A"/>
    <w:rsid w:val="005428B8"/>
    <w:rsid w:val="00542BD7"/>
    <w:rsid w:val="00543084"/>
    <w:rsid w:val="0054413A"/>
    <w:rsid w:val="00544288"/>
    <w:rsid w:val="005446BB"/>
    <w:rsid w:val="00545E30"/>
    <w:rsid w:val="00545EA3"/>
    <w:rsid w:val="00546C9B"/>
    <w:rsid w:val="00547BF6"/>
    <w:rsid w:val="00551098"/>
    <w:rsid w:val="00551598"/>
    <w:rsid w:val="0055162B"/>
    <w:rsid w:val="00551BFF"/>
    <w:rsid w:val="00551D68"/>
    <w:rsid w:val="00552B3E"/>
    <w:rsid w:val="005551AA"/>
    <w:rsid w:val="005564CA"/>
    <w:rsid w:val="005568EA"/>
    <w:rsid w:val="00557140"/>
    <w:rsid w:val="00560C87"/>
    <w:rsid w:val="00560F51"/>
    <w:rsid w:val="00561249"/>
    <w:rsid w:val="0056182B"/>
    <w:rsid w:val="00561AF3"/>
    <w:rsid w:val="00561E0B"/>
    <w:rsid w:val="00562141"/>
    <w:rsid w:val="00562D86"/>
    <w:rsid w:val="00564704"/>
    <w:rsid w:val="00564712"/>
    <w:rsid w:val="005657A8"/>
    <w:rsid w:val="00565952"/>
    <w:rsid w:val="00566866"/>
    <w:rsid w:val="005670A5"/>
    <w:rsid w:val="00567723"/>
    <w:rsid w:val="0056772D"/>
    <w:rsid w:val="00567AB8"/>
    <w:rsid w:val="00570A26"/>
    <w:rsid w:val="0057221F"/>
    <w:rsid w:val="00572316"/>
    <w:rsid w:val="00572539"/>
    <w:rsid w:val="00573355"/>
    <w:rsid w:val="0057337D"/>
    <w:rsid w:val="00573504"/>
    <w:rsid w:val="00574708"/>
    <w:rsid w:val="00574D81"/>
    <w:rsid w:val="005756AA"/>
    <w:rsid w:val="0057696F"/>
    <w:rsid w:val="005774FE"/>
    <w:rsid w:val="0058040C"/>
    <w:rsid w:val="00580D6D"/>
    <w:rsid w:val="005813DE"/>
    <w:rsid w:val="00581796"/>
    <w:rsid w:val="00581B45"/>
    <w:rsid w:val="00582480"/>
    <w:rsid w:val="00582805"/>
    <w:rsid w:val="0058290E"/>
    <w:rsid w:val="00582CAB"/>
    <w:rsid w:val="0058375E"/>
    <w:rsid w:val="00584233"/>
    <w:rsid w:val="005842D0"/>
    <w:rsid w:val="005855AE"/>
    <w:rsid w:val="00585829"/>
    <w:rsid w:val="00585CA8"/>
    <w:rsid w:val="00586412"/>
    <w:rsid w:val="005864B9"/>
    <w:rsid w:val="005866C4"/>
    <w:rsid w:val="0059057B"/>
    <w:rsid w:val="00590F1A"/>
    <w:rsid w:val="00591C03"/>
    <w:rsid w:val="00591E2A"/>
    <w:rsid w:val="005923C4"/>
    <w:rsid w:val="00593F75"/>
    <w:rsid w:val="005940A0"/>
    <w:rsid w:val="0059429A"/>
    <w:rsid w:val="00596AF7"/>
    <w:rsid w:val="00596CCE"/>
    <w:rsid w:val="005A1976"/>
    <w:rsid w:val="005A2120"/>
    <w:rsid w:val="005A2501"/>
    <w:rsid w:val="005A2C80"/>
    <w:rsid w:val="005A3066"/>
    <w:rsid w:val="005A3B35"/>
    <w:rsid w:val="005A3C4B"/>
    <w:rsid w:val="005A3E5A"/>
    <w:rsid w:val="005A43F3"/>
    <w:rsid w:val="005A496F"/>
    <w:rsid w:val="005A4A56"/>
    <w:rsid w:val="005A5A3D"/>
    <w:rsid w:val="005A6035"/>
    <w:rsid w:val="005A60E0"/>
    <w:rsid w:val="005A6B75"/>
    <w:rsid w:val="005A6E00"/>
    <w:rsid w:val="005A718A"/>
    <w:rsid w:val="005B12B2"/>
    <w:rsid w:val="005B143B"/>
    <w:rsid w:val="005B1E45"/>
    <w:rsid w:val="005B21C4"/>
    <w:rsid w:val="005B2A28"/>
    <w:rsid w:val="005B3621"/>
    <w:rsid w:val="005B4948"/>
    <w:rsid w:val="005B501D"/>
    <w:rsid w:val="005B54CC"/>
    <w:rsid w:val="005B74AD"/>
    <w:rsid w:val="005B7E96"/>
    <w:rsid w:val="005C0429"/>
    <w:rsid w:val="005C084F"/>
    <w:rsid w:val="005C0EE9"/>
    <w:rsid w:val="005C1716"/>
    <w:rsid w:val="005C1954"/>
    <w:rsid w:val="005C1C0B"/>
    <w:rsid w:val="005C2011"/>
    <w:rsid w:val="005C3EA3"/>
    <w:rsid w:val="005C5011"/>
    <w:rsid w:val="005C529E"/>
    <w:rsid w:val="005C57BA"/>
    <w:rsid w:val="005C5C52"/>
    <w:rsid w:val="005C5D3D"/>
    <w:rsid w:val="005C5F05"/>
    <w:rsid w:val="005C7F3E"/>
    <w:rsid w:val="005D1051"/>
    <w:rsid w:val="005D2044"/>
    <w:rsid w:val="005D2917"/>
    <w:rsid w:val="005D2EB2"/>
    <w:rsid w:val="005D2F48"/>
    <w:rsid w:val="005D3B32"/>
    <w:rsid w:val="005D464B"/>
    <w:rsid w:val="005D466F"/>
    <w:rsid w:val="005D49F0"/>
    <w:rsid w:val="005D51F7"/>
    <w:rsid w:val="005D51FA"/>
    <w:rsid w:val="005D53E8"/>
    <w:rsid w:val="005D5A9D"/>
    <w:rsid w:val="005D6651"/>
    <w:rsid w:val="005D691D"/>
    <w:rsid w:val="005D6A72"/>
    <w:rsid w:val="005D791B"/>
    <w:rsid w:val="005D7CF2"/>
    <w:rsid w:val="005D7F92"/>
    <w:rsid w:val="005E0A5C"/>
    <w:rsid w:val="005E0D7B"/>
    <w:rsid w:val="005E1595"/>
    <w:rsid w:val="005E1F1D"/>
    <w:rsid w:val="005E273D"/>
    <w:rsid w:val="005E3278"/>
    <w:rsid w:val="005E363B"/>
    <w:rsid w:val="005E3736"/>
    <w:rsid w:val="005F305B"/>
    <w:rsid w:val="005F3361"/>
    <w:rsid w:val="005F3B47"/>
    <w:rsid w:val="005F4481"/>
    <w:rsid w:val="005F49AF"/>
    <w:rsid w:val="005F4A58"/>
    <w:rsid w:val="005F54DF"/>
    <w:rsid w:val="005F5888"/>
    <w:rsid w:val="005F5984"/>
    <w:rsid w:val="005F6CE2"/>
    <w:rsid w:val="005F72E9"/>
    <w:rsid w:val="005F780B"/>
    <w:rsid w:val="00600473"/>
    <w:rsid w:val="006013C9"/>
    <w:rsid w:val="00602B45"/>
    <w:rsid w:val="00603499"/>
    <w:rsid w:val="006035F5"/>
    <w:rsid w:val="00603CC2"/>
    <w:rsid w:val="006047D1"/>
    <w:rsid w:val="00604A55"/>
    <w:rsid w:val="00604DD6"/>
    <w:rsid w:val="00605AC3"/>
    <w:rsid w:val="00606908"/>
    <w:rsid w:val="00607996"/>
    <w:rsid w:val="00607A37"/>
    <w:rsid w:val="00607E9F"/>
    <w:rsid w:val="0061085E"/>
    <w:rsid w:val="00611398"/>
    <w:rsid w:val="00612322"/>
    <w:rsid w:val="006123C0"/>
    <w:rsid w:val="00613191"/>
    <w:rsid w:val="006133F9"/>
    <w:rsid w:val="006134B3"/>
    <w:rsid w:val="00613DE1"/>
    <w:rsid w:val="0061401F"/>
    <w:rsid w:val="00614166"/>
    <w:rsid w:val="00614817"/>
    <w:rsid w:val="006149CC"/>
    <w:rsid w:val="006157A9"/>
    <w:rsid w:val="0061591D"/>
    <w:rsid w:val="00615ED0"/>
    <w:rsid w:val="0061604C"/>
    <w:rsid w:val="00616C2B"/>
    <w:rsid w:val="006178D1"/>
    <w:rsid w:val="00620719"/>
    <w:rsid w:val="006212C9"/>
    <w:rsid w:val="00621D0C"/>
    <w:rsid w:val="00622470"/>
    <w:rsid w:val="00622725"/>
    <w:rsid w:val="006231AA"/>
    <w:rsid w:val="00623482"/>
    <w:rsid w:val="00623AC2"/>
    <w:rsid w:val="00623EBC"/>
    <w:rsid w:val="006266D7"/>
    <w:rsid w:val="00626D42"/>
    <w:rsid w:val="00626EE3"/>
    <w:rsid w:val="006274AD"/>
    <w:rsid w:val="00627532"/>
    <w:rsid w:val="006302AA"/>
    <w:rsid w:val="006310C3"/>
    <w:rsid w:val="0063161E"/>
    <w:rsid w:val="00631BB5"/>
    <w:rsid w:val="00631DD0"/>
    <w:rsid w:val="00633DBF"/>
    <w:rsid w:val="00634122"/>
    <w:rsid w:val="00635E32"/>
    <w:rsid w:val="006365DE"/>
    <w:rsid w:val="00636BE4"/>
    <w:rsid w:val="00637802"/>
    <w:rsid w:val="00637836"/>
    <w:rsid w:val="00637C26"/>
    <w:rsid w:val="00637F44"/>
    <w:rsid w:val="00641078"/>
    <w:rsid w:val="00641242"/>
    <w:rsid w:val="00642A32"/>
    <w:rsid w:val="006433D5"/>
    <w:rsid w:val="00643412"/>
    <w:rsid w:val="00643B8F"/>
    <w:rsid w:val="00646B20"/>
    <w:rsid w:val="00646D0F"/>
    <w:rsid w:val="00647A36"/>
    <w:rsid w:val="00647DCC"/>
    <w:rsid w:val="00647EFA"/>
    <w:rsid w:val="00647F14"/>
    <w:rsid w:val="00650027"/>
    <w:rsid w:val="00651B9C"/>
    <w:rsid w:val="00651C47"/>
    <w:rsid w:val="00652E70"/>
    <w:rsid w:val="0065339A"/>
    <w:rsid w:val="00653469"/>
    <w:rsid w:val="00654A38"/>
    <w:rsid w:val="00655301"/>
    <w:rsid w:val="00655371"/>
    <w:rsid w:val="00656C4B"/>
    <w:rsid w:val="006573EA"/>
    <w:rsid w:val="00661029"/>
    <w:rsid w:val="0066135A"/>
    <w:rsid w:val="0066272D"/>
    <w:rsid w:val="00662E58"/>
    <w:rsid w:val="00662F39"/>
    <w:rsid w:val="006635A0"/>
    <w:rsid w:val="00664351"/>
    <w:rsid w:val="00665968"/>
    <w:rsid w:val="00665BF7"/>
    <w:rsid w:val="00666178"/>
    <w:rsid w:val="0066639E"/>
    <w:rsid w:val="00666473"/>
    <w:rsid w:val="00666C72"/>
    <w:rsid w:val="00666E6C"/>
    <w:rsid w:val="0066707F"/>
    <w:rsid w:val="00667ED8"/>
    <w:rsid w:val="0067064C"/>
    <w:rsid w:val="00670B20"/>
    <w:rsid w:val="00670E12"/>
    <w:rsid w:val="00672E80"/>
    <w:rsid w:val="006739E4"/>
    <w:rsid w:val="00673ECF"/>
    <w:rsid w:val="0067426B"/>
    <w:rsid w:val="00674A1B"/>
    <w:rsid w:val="006754F8"/>
    <w:rsid w:val="00676127"/>
    <w:rsid w:val="00676AED"/>
    <w:rsid w:val="00677F26"/>
    <w:rsid w:val="006802A7"/>
    <w:rsid w:val="006811C9"/>
    <w:rsid w:val="006812CE"/>
    <w:rsid w:val="00682C89"/>
    <w:rsid w:val="006832B8"/>
    <w:rsid w:val="006837B2"/>
    <w:rsid w:val="00683800"/>
    <w:rsid w:val="00684C8A"/>
    <w:rsid w:val="00684CF5"/>
    <w:rsid w:val="0068553E"/>
    <w:rsid w:val="00685E7B"/>
    <w:rsid w:val="00686551"/>
    <w:rsid w:val="0068717F"/>
    <w:rsid w:val="0068730C"/>
    <w:rsid w:val="00687504"/>
    <w:rsid w:val="00687A14"/>
    <w:rsid w:val="00687A8C"/>
    <w:rsid w:val="00690839"/>
    <w:rsid w:val="006908DB"/>
    <w:rsid w:val="00690DE9"/>
    <w:rsid w:val="00691DE9"/>
    <w:rsid w:val="00691EAA"/>
    <w:rsid w:val="00692245"/>
    <w:rsid w:val="00692FFA"/>
    <w:rsid w:val="00693772"/>
    <w:rsid w:val="00693B77"/>
    <w:rsid w:val="00694160"/>
    <w:rsid w:val="006959A5"/>
    <w:rsid w:val="00695C0C"/>
    <w:rsid w:val="00696736"/>
    <w:rsid w:val="00696A05"/>
    <w:rsid w:val="00697665"/>
    <w:rsid w:val="00697C9A"/>
    <w:rsid w:val="00697E68"/>
    <w:rsid w:val="006A0274"/>
    <w:rsid w:val="006A27BC"/>
    <w:rsid w:val="006A2A43"/>
    <w:rsid w:val="006A2BF1"/>
    <w:rsid w:val="006A2F9A"/>
    <w:rsid w:val="006A34E4"/>
    <w:rsid w:val="006A3A5A"/>
    <w:rsid w:val="006A44CF"/>
    <w:rsid w:val="006A457D"/>
    <w:rsid w:val="006A55EE"/>
    <w:rsid w:val="006A575B"/>
    <w:rsid w:val="006A59DE"/>
    <w:rsid w:val="006A64C6"/>
    <w:rsid w:val="006A6655"/>
    <w:rsid w:val="006A6BF9"/>
    <w:rsid w:val="006A7CB5"/>
    <w:rsid w:val="006A7FD0"/>
    <w:rsid w:val="006B025C"/>
    <w:rsid w:val="006B2534"/>
    <w:rsid w:val="006B2CB2"/>
    <w:rsid w:val="006B347D"/>
    <w:rsid w:val="006B3E19"/>
    <w:rsid w:val="006B4488"/>
    <w:rsid w:val="006B50C4"/>
    <w:rsid w:val="006B67AC"/>
    <w:rsid w:val="006B786A"/>
    <w:rsid w:val="006B7E4E"/>
    <w:rsid w:val="006C003A"/>
    <w:rsid w:val="006C2454"/>
    <w:rsid w:val="006C2551"/>
    <w:rsid w:val="006C37CA"/>
    <w:rsid w:val="006C40D2"/>
    <w:rsid w:val="006C5B15"/>
    <w:rsid w:val="006C5D32"/>
    <w:rsid w:val="006C5DCB"/>
    <w:rsid w:val="006C6475"/>
    <w:rsid w:val="006C70C4"/>
    <w:rsid w:val="006D04DA"/>
    <w:rsid w:val="006D10F6"/>
    <w:rsid w:val="006D1544"/>
    <w:rsid w:val="006D1688"/>
    <w:rsid w:val="006D1FF3"/>
    <w:rsid w:val="006D2C65"/>
    <w:rsid w:val="006D32C6"/>
    <w:rsid w:val="006D360E"/>
    <w:rsid w:val="006D3697"/>
    <w:rsid w:val="006D39D2"/>
    <w:rsid w:val="006D3F2A"/>
    <w:rsid w:val="006D4370"/>
    <w:rsid w:val="006D46A3"/>
    <w:rsid w:val="006D658F"/>
    <w:rsid w:val="006D6A12"/>
    <w:rsid w:val="006D712D"/>
    <w:rsid w:val="006D7687"/>
    <w:rsid w:val="006D7D1F"/>
    <w:rsid w:val="006D7D8A"/>
    <w:rsid w:val="006E0572"/>
    <w:rsid w:val="006E05D8"/>
    <w:rsid w:val="006E08EE"/>
    <w:rsid w:val="006E155A"/>
    <w:rsid w:val="006E39D1"/>
    <w:rsid w:val="006E437F"/>
    <w:rsid w:val="006E4D5B"/>
    <w:rsid w:val="006E602F"/>
    <w:rsid w:val="006E6720"/>
    <w:rsid w:val="006E7275"/>
    <w:rsid w:val="006E77B8"/>
    <w:rsid w:val="006F15CC"/>
    <w:rsid w:val="006F15F6"/>
    <w:rsid w:val="006F4147"/>
    <w:rsid w:val="006F4315"/>
    <w:rsid w:val="006F4CB0"/>
    <w:rsid w:val="006F4F78"/>
    <w:rsid w:val="006F547E"/>
    <w:rsid w:val="006F5CCF"/>
    <w:rsid w:val="006F6F04"/>
    <w:rsid w:val="0070138A"/>
    <w:rsid w:val="0070157E"/>
    <w:rsid w:val="007030D4"/>
    <w:rsid w:val="00703279"/>
    <w:rsid w:val="00703B61"/>
    <w:rsid w:val="00703E11"/>
    <w:rsid w:val="00704102"/>
    <w:rsid w:val="0070461C"/>
    <w:rsid w:val="00705631"/>
    <w:rsid w:val="00705818"/>
    <w:rsid w:val="00705F62"/>
    <w:rsid w:val="0070773F"/>
    <w:rsid w:val="00707ED3"/>
    <w:rsid w:val="007101B7"/>
    <w:rsid w:val="00710668"/>
    <w:rsid w:val="007110F4"/>
    <w:rsid w:val="007112B1"/>
    <w:rsid w:val="0071130F"/>
    <w:rsid w:val="00712714"/>
    <w:rsid w:val="007129AB"/>
    <w:rsid w:val="00712B63"/>
    <w:rsid w:val="00713526"/>
    <w:rsid w:val="00713FC5"/>
    <w:rsid w:val="00715BBF"/>
    <w:rsid w:val="00715C29"/>
    <w:rsid w:val="00715CBD"/>
    <w:rsid w:val="00715EAA"/>
    <w:rsid w:val="00716CAD"/>
    <w:rsid w:val="00716F18"/>
    <w:rsid w:val="00717363"/>
    <w:rsid w:val="00717786"/>
    <w:rsid w:val="00717ACB"/>
    <w:rsid w:val="0072138B"/>
    <w:rsid w:val="00721BFF"/>
    <w:rsid w:val="007236C4"/>
    <w:rsid w:val="00724635"/>
    <w:rsid w:val="00724F21"/>
    <w:rsid w:val="0072554B"/>
    <w:rsid w:val="00725AFD"/>
    <w:rsid w:val="00726603"/>
    <w:rsid w:val="00727DDC"/>
    <w:rsid w:val="00730CD6"/>
    <w:rsid w:val="00730F74"/>
    <w:rsid w:val="0073114B"/>
    <w:rsid w:val="00732151"/>
    <w:rsid w:val="00734952"/>
    <w:rsid w:val="00734990"/>
    <w:rsid w:val="00734FF5"/>
    <w:rsid w:val="00735B78"/>
    <w:rsid w:val="00735DA7"/>
    <w:rsid w:val="007368B4"/>
    <w:rsid w:val="007378E0"/>
    <w:rsid w:val="00740529"/>
    <w:rsid w:val="00741358"/>
    <w:rsid w:val="00741626"/>
    <w:rsid w:val="00742332"/>
    <w:rsid w:val="00742886"/>
    <w:rsid w:val="00742DD2"/>
    <w:rsid w:val="007437C6"/>
    <w:rsid w:val="007441A2"/>
    <w:rsid w:val="00744E80"/>
    <w:rsid w:val="00745035"/>
    <w:rsid w:val="0074531C"/>
    <w:rsid w:val="00745547"/>
    <w:rsid w:val="007459D0"/>
    <w:rsid w:val="0074623A"/>
    <w:rsid w:val="00746420"/>
    <w:rsid w:val="00746E04"/>
    <w:rsid w:val="00746E08"/>
    <w:rsid w:val="00746E3D"/>
    <w:rsid w:val="007473B9"/>
    <w:rsid w:val="00747C96"/>
    <w:rsid w:val="00750075"/>
    <w:rsid w:val="007502EC"/>
    <w:rsid w:val="00750382"/>
    <w:rsid w:val="0075094E"/>
    <w:rsid w:val="00750FA8"/>
    <w:rsid w:val="00750FB5"/>
    <w:rsid w:val="007522E8"/>
    <w:rsid w:val="00753BAC"/>
    <w:rsid w:val="00754A0B"/>
    <w:rsid w:val="007552DB"/>
    <w:rsid w:val="00755B08"/>
    <w:rsid w:val="00755DD0"/>
    <w:rsid w:val="0075647A"/>
    <w:rsid w:val="00756A2F"/>
    <w:rsid w:val="007573E1"/>
    <w:rsid w:val="0075749E"/>
    <w:rsid w:val="00757722"/>
    <w:rsid w:val="00757B2D"/>
    <w:rsid w:val="00757BAD"/>
    <w:rsid w:val="00757D62"/>
    <w:rsid w:val="00760867"/>
    <w:rsid w:val="00760EB6"/>
    <w:rsid w:val="007616DB"/>
    <w:rsid w:val="0076228A"/>
    <w:rsid w:val="00762440"/>
    <w:rsid w:val="007629B7"/>
    <w:rsid w:val="00762E60"/>
    <w:rsid w:val="007634AD"/>
    <w:rsid w:val="0076445F"/>
    <w:rsid w:val="00766ECC"/>
    <w:rsid w:val="007672F3"/>
    <w:rsid w:val="007677B5"/>
    <w:rsid w:val="007678B1"/>
    <w:rsid w:val="007708A8"/>
    <w:rsid w:val="00772275"/>
    <w:rsid w:val="007734E4"/>
    <w:rsid w:val="0077380D"/>
    <w:rsid w:val="00773BC8"/>
    <w:rsid w:val="0077466F"/>
    <w:rsid w:val="007752B7"/>
    <w:rsid w:val="007759A8"/>
    <w:rsid w:val="00775D98"/>
    <w:rsid w:val="00776FE5"/>
    <w:rsid w:val="00777101"/>
    <w:rsid w:val="007774E7"/>
    <w:rsid w:val="0077768C"/>
    <w:rsid w:val="00777696"/>
    <w:rsid w:val="00777FF4"/>
    <w:rsid w:val="00780251"/>
    <w:rsid w:val="007804FE"/>
    <w:rsid w:val="00780F32"/>
    <w:rsid w:val="0078122E"/>
    <w:rsid w:val="00781939"/>
    <w:rsid w:val="00781D29"/>
    <w:rsid w:val="007825EF"/>
    <w:rsid w:val="0078286B"/>
    <w:rsid w:val="00782D2C"/>
    <w:rsid w:val="00782FC2"/>
    <w:rsid w:val="0078347A"/>
    <w:rsid w:val="00784FC4"/>
    <w:rsid w:val="00785BBB"/>
    <w:rsid w:val="00786FAD"/>
    <w:rsid w:val="00787D90"/>
    <w:rsid w:val="00787F5E"/>
    <w:rsid w:val="00790164"/>
    <w:rsid w:val="00790A24"/>
    <w:rsid w:val="00790A37"/>
    <w:rsid w:val="00790A60"/>
    <w:rsid w:val="0079146D"/>
    <w:rsid w:val="00791C32"/>
    <w:rsid w:val="00791FF0"/>
    <w:rsid w:val="007923D0"/>
    <w:rsid w:val="007930D3"/>
    <w:rsid w:val="0079381F"/>
    <w:rsid w:val="00793B2E"/>
    <w:rsid w:val="007948F5"/>
    <w:rsid w:val="00795647"/>
    <w:rsid w:val="007963F6"/>
    <w:rsid w:val="00796E80"/>
    <w:rsid w:val="0079744F"/>
    <w:rsid w:val="007979AD"/>
    <w:rsid w:val="00797A9C"/>
    <w:rsid w:val="007A0EAB"/>
    <w:rsid w:val="007A2341"/>
    <w:rsid w:val="007A2754"/>
    <w:rsid w:val="007A38A1"/>
    <w:rsid w:val="007A3BBE"/>
    <w:rsid w:val="007A4766"/>
    <w:rsid w:val="007A5947"/>
    <w:rsid w:val="007B0313"/>
    <w:rsid w:val="007B0854"/>
    <w:rsid w:val="007B0E48"/>
    <w:rsid w:val="007B1D1B"/>
    <w:rsid w:val="007B303E"/>
    <w:rsid w:val="007B32C0"/>
    <w:rsid w:val="007B32F7"/>
    <w:rsid w:val="007B3659"/>
    <w:rsid w:val="007B3BF3"/>
    <w:rsid w:val="007B4558"/>
    <w:rsid w:val="007B4632"/>
    <w:rsid w:val="007B46A2"/>
    <w:rsid w:val="007B4828"/>
    <w:rsid w:val="007B4B2D"/>
    <w:rsid w:val="007B4D4A"/>
    <w:rsid w:val="007B5428"/>
    <w:rsid w:val="007B6C64"/>
    <w:rsid w:val="007B6EC8"/>
    <w:rsid w:val="007B6F81"/>
    <w:rsid w:val="007B7EA2"/>
    <w:rsid w:val="007C097D"/>
    <w:rsid w:val="007C0AF2"/>
    <w:rsid w:val="007C1672"/>
    <w:rsid w:val="007C312A"/>
    <w:rsid w:val="007C3570"/>
    <w:rsid w:val="007C3F3B"/>
    <w:rsid w:val="007C4241"/>
    <w:rsid w:val="007C55FF"/>
    <w:rsid w:val="007C6339"/>
    <w:rsid w:val="007C7C43"/>
    <w:rsid w:val="007C7F0D"/>
    <w:rsid w:val="007D1134"/>
    <w:rsid w:val="007D23F7"/>
    <w:rsid w:val="007D2566"/>
    <w:rsid w:val="007D2C18"/>
    <w:rsid w:val="007D2D74"/>
    <w:rsid w:val="007D3693"/>
    <w:rsid w:val="007D3C6D"/>
    <w:rsid w:val="007D481A"/>
    <w:rsid w:val="007D5648"/>
    <w:rsid w:val="007D58C5"/>
    <w:rsid w:val="007D5DE8"/>
    <w:rsid w:val="007D7CFC"/>
    <w:rsid w:val="007E0812"/>
    <w:rsid w:val="007E18DF"/>
    <w:rsid w:val="007E2C36"/>
    <w:rsid w:val="007E350D"/>
    <w:rsid w:val="007E5C4A"/>
    <w:rsid w:val="007E64D4"/>
    <w:rsid w:val="007E66E9"/>
    <w:rsid w:val="007E69F2"/>
    <w:rsid w:val="007E7432"/>
    <w:rsid w:val="007E74BF"/>
    <w:rsid w:val="007F14D3"/>
    <w:rsid w:val="007F1D9D"/>
    <w:rsid w:val="007F1E28"/>
    <w:rsid w:val="007F1F63"/>
    <w:rsid w:val="007F22A0"/>
    <w:rsid w:val="007F2CDE"/>
    <w:rsid w:val="007F2F90"/>
    <w:rsid w:val="007F3320"/>
    <w:rsid w:val="007F3AC1"/>
    <w:rsid w:val="007F4976"/>
    <w:rsid w:val="007F5A56"/>
    <w:rsid w:val="007F616E"/>
    <w:rsid w:val="007F6B46"/>
    <w:rsid w:val="007F72CB"/>
    <w:rsid w:val="007F736A"/>
    <w:rsid w:val="007F7635"/>
    <w:rsid w:val="007F785F"/>
    <w:rsid w:val="007F7961"/>
    <w:rsid w:val="007F7AF6"/>
    <w:rsid w:val="007F7E36"/>
    <w:rsid w:val="00800E6D"/>
    <w:rsid w:val="008014D9"/>
    <w:rsid w:val="0080150F"/>
    <w:rsid w:val="0080153A"/>
    <w:rsid w:val="00801A2A"/>
    <w:rsid w:val="00802041"/>
    <w:rsid w:val="008022C9"/>
    <w:rsid w:val="00802F9E"/>
    <w:rsid w:val="00803700"/>
    <w:rsid w:val="00803D9D"/>
    <w:rsid w:val="008059C6"/>
    <w:rsid w:val="00805AD7"/>
    <w:rsid w:val="00805BD6"/>
    <w:rsid w:val="00805DE3"/>
    <w:rsid w:val="00807C35"/>
    <w:rsid w:val="00807F69"/>
    <w:rsid w:val="008100F7"/>
    <w:rsid w:val="00810206"/>
    <w:rsid w:val="00811898"/>
    <w:rsid w:val="008124D8"/>
    <w:rsid w:val="00813A7B"/>
    <w:rsid w:val="00813F04"/>
    <w:rsid w:val="00815DA5"/>
    <w:rsid w:val="00816221"/>
    <w:rsid w:val="0081766B"/>
    <w:rsid w:val="00820705"/>
    <w:rsid w:val="00820CBF"/>
    <w:rsid w:val="00820FA8"/>
    <w:rsid w:val="008212FD"/>
    <w:rsid w:val="00821489"/>
    <w:rsid w:val="008217B7"/>
    <w:rsid w:val="0082239B"/>
    <w:rsid w:val="0082292E"/>
    <w:rsid w:val="00822D06"/>
    <w:rsid w:val="0082348D"/>
    <w:rsid w:val="008236BE"/>
    <w:rsid w:val="008241CE"/>
    <w:rsid w:val="00825240"/>
    <w:rsid w:val="00825B43"/>
    <w:rsid w:val="00827CC0"/>
    <w:rsid w:val="00831026"/>
    <w:rsid w:val="0083119B"/>
    <w:rsid w:val="00831BAE"/>
    <w:rsid w:val="00832216"/>
    <w:rsid w:val="00832CD0"/>
    <w:rsid w:val="00833430"/>
    <w:rsid w:val="00834128"/>
    <w:rsid w:val="0083417F"/>
    <w:rsid w:val="00835143"/>
    <w:rsid w:val="00835741"/>
    <w:rsid w:val="00836E74"/>
    <w:rsid w:val="00836EAB"/>
    <w:rsid w:val="00837673"/>
    <w:rsid w:val="00837937"/>
    <w:rsid w:val="00837D82"/>
    <w:rsid w:val="00840893"/>
    <w:rsid w:val="00840E88"/>
    <w:rsid w:val="008423EC"/>
    <w:rsid w:val="00843615"/>
    <w:rsid w:val="00843698"/>
    <w:rsid w:val="00843A4B"/>
    <w:rsid w:val="00843B57"/>
    <w:rsid w:val="00843B60"/>
    <w:rsid w:val="00843D33"/>
    <w:rsid w:val="00844D4F"/>
    <w:rsid w:val="00845AE3"/>
    <w:rsid w:val="008466A0"/>
    <w:rsid w:val="00847535"/>
    <w:rsid w:val="00847B6D"/>
    <w:rsid w:val="0085092D"/>
    <w:rsid w:val="00850D82"/>
    <w:rsid w:val="00850F79"/>
    <w:rsid w:val="0085100B"/>
    <w:rsid w:val="0085304C"/>
    <w:rsid w:val="008536BB"/>
    <w:rsid w:val="008548CA"/>
    <w:rsid w:val="00856C06"/>
    <w:rsid w:val="0085790B"/>
    <w:rsid w:val="00857C95"/>
    <w:rsid w:val="00857E78"/>
    <w:rsid w:val="00860AEF"/>
    <w:rsid w:val="00860D5E"/>
    <w:rsid w:val="0086122C"/>
    <w:rsid w:val="00861310"/>
    <w:rsid w:val="00861F53"/>
    <w:rsid w:val="0086289E"/>
    <w:rsid w:val="0086394E"/>
    <w:rsid w:val="00863F8A"/>
    <w:rsid w:val="00863FE3"/>
    <w:rsid w:val="00864241"/>
    <w:rsid w:val="0086468A"/>
    <w:rsid w:val="008650BE"/>
    <w:rsid w:val="0086633B"/>
    <w:rsid w:val="00866495"/>
    <w:rsid w:val="00866931"/>
    <w:rsid w:val="00867512"/>
    <w:rsid w:val="00867C13"/>
    <w:rsid w:val="0087033C"/>
    <w:rsid w:val="008715ED"/>
    <w:rsid w:val="008717D8"/>
    <w:rsid w:val="00871E3C"/>
    <w:rsid w:val="00871E9D"/>
    <w:rsid w:val="00872F97"/>
    <w:rsid w:val="00874607"/>
    <w:rsid w:val="00874915"/>
    <w:rsid w:val="00874B89"/>
    <w:rsid w:val="00875403"/>
    <w:rsid w:val="00875434"/>
    <w:rsid w:val="00876215"/>
    <w:rsid w:val="0087646C"/>
    <w:rsid w:val="00876815"/>
    <w:rsid w:val="00877932"/>
    <w:rsid w:val="008808C7"/>
    <w:rsid w:val="0088106B"/>
    <w:rsid w:val="0088107D"/>
    <w:rsid w:val="00881E64"/>
    <w:rsid w:val="00882E39"/>
    <w:rsid w:val="008850EB"/>
    <w:rsid w:val="00886DF2"/>
    <w:rsid w:val="00886FB9"/>
    <w:rsid w:val="00887080"/>
    <w:rsid w:val="00887C79"/>
    <w:rsid w:val="0089107B"/>
    <w:rsid w:val="008913CC"/>
    <w:rsid w:val="008914AE"/>
    <w:rsid w:val="008919CF"/>
    <w:rsid w:val="00891F84"/>
    <w:rsid w:val="008928EC"/>
    <w:rsid w:val="00892E5D"/>
    <w:rsid w:val="008935CF"/>
    <w:rsid w:val="00894436"/>
    <w:rsid w:val="00894BB1"/>
    <w:rsid w:val="008951D0"/>
    <w:rsid w:val="0089582D"/>
    <w:rsid w:val="008959C6"/>
    <w:rsid w:val="0089606D"/>
    <w:rsid w:val="00896129"/>
    <w:rsid w:val="0089774F"/>
    <w:rsid w:val="00897875"/>
    <w:rsid w:val="00897B8F"/>
    <w:rsid w:val="008A00D9"/>
    <w:rsid w:val="008A07D5"/>
    <w:rsid w:val="008A2A23"/>
    <w:rsid w:val="008A2AF5"/>
    <w:rsid w:val="008A2B5A"/>
    <w:rsid w:val="008A3F9D"/>
    <w:rsid w:val="008A5474"/>
    <w:rsid w:val="008A5C9A"/>
    <w:rsid w:val="008A614F"/>
    <w:rsid w:val="008A6A55"/>
    <w:rsid w:val="008A6DF0"/>
    <w:rsid w:val="008A6F6E"/>
    <w:rsid w:val="008A7888"/>
    <w:rsid w:val="008A796E"/>
    <w:rsid w:val="008B0862"/>
    <w:rsid w:val="008B088C"/>
    <w:rsid w:val="008B1BF5"/>
    <w:rsid w:val="008B263F"/>
    <w:rsid w:val="008B47A6"/>
    <w:rsid w:val="008B672C"/>
    <w:rsid w:val="008C065F"/>
    <w:rsid w:val="008C0743"/>
    <w:rsid w:val="008C0B4C"/>
    <w:rsid w:val="008C11F0"/>
    <w:rsid w:val="008C1DBA"/>
    <w:rsid w:val="008C24E7"/>
    <w:rsid w:val="008C2500"/>
    <w:rsid w:val="008C2CAC"/>
    <w:rsid w:val="008C3C57"/>
    <w:rsid w:val="008C3E2A"/>
    <w:rsid w:val="008C45BD"/>
    <w:rsid w:val="008C4B19"/>
    <w:rsid w:val="008C62D4"/>
    <w:rsid w:val="008C6B89"/>
    <w:rsid w:val="008D18AA"/>
    <w:rsid w:val="008D1A2A"/>
    <w:rsid w:val="008D35D9"/>
    <w:rsid w:val="008D3B85"/>
    <w:rsid w:val="008D462D"/>
    <w:rsid w:val="008D66CA"/>
    <w:rsid w:val="008D69B1"/>
    <w:rsid w:val="008D7338"/>
    <w:rsid w:val="008E0012"/>
    <w:rsid w:val="008E0DF7"/>
    <w:rsid w:val="008E0EAE"/>
    <w:rsid w:val="008E0FAD"/>
    <w:rsid w:val="008E1347"/>
    <w:rsid w:val="008E16E0"/>
    <w:rsid w:val="008E1C15"/>
    <w:rsid w:val="008E1C9A"/>
    <w:rsid w:val="008E28BD"/>
    <w:rsid w:val="008E38B4"/>
    <w:rsid w:val="008E3BA4"/>
    <w:rsid w:val="008E44AB"/>
    <w:rsid w:val="008E5179"/>
    <w:rsid w:val="008E6598"/>
    <w:rsid w:val="008E7214"/>
    <w:rsid w:val="008E7884"/>
    <w:rsid w:val="008E7D6E"/>
    <w:rsid w:val="008F1056"/>
    <w:rsid w:val="008F2E8D"/>
    <w:rsid w:val="008F387B"/>
    <w:rsid w:val="008F3DD9"/>
    <w:rsid w:val="008F4814"/>
    <w:rsid w:val="008F4DA6"/>
    <w:rsid w:val="008F538E"/>
    <w:rsid w:val="008F5A20"/>
    <w:rsid w:val="008F5ABA"/>
    <w:rsid w:val="008F7905"/>
    <w:rsid w:val="008F7989"/>
    <w:rsid w:val="009028E8"/>
    <w:rsid w:val="00902E5C"/>
    <w:rsid w:val="009046E5"/>
    <w:rsid w:val="009047C5"/>
    <w:rsid w:val="00910683"/>
    <w:rsid w:val="00910E00"/>
    <w:rsid w:val="009116CE"/>
    <w:rsid w:val="00911714"/>
    <w:rsid w:val="009136D4"/>
    <w:rsid w:val="00914B9A"/>
    <w:rsid w:val="00914C3F"/>
    <w:rsid w:val="00914F33"/>
    <w:rsid w:val="00915FCE"/>
    <w:rsid w:val="00916AFE"/>
    <w:rsid w:val="00916FC8"/>
    <w:rsid w:val="009170D3"/>
    <w:rsid w:val="0091759C"/>
    <w:rsid w:val="00920026"/>
    <w:rsid w:val="009203E2"/>
    <w:rsid w:val="00920F61"/>
    <w:rsid w:val="00921304"/>
    <w:rsid w:val="00921805"/>
    <w:rsid w:val="00923396"/>
    <w:rsid w:val="00923F56"/>
    <w:rsid w:val="00925743"/>
    <w:rsid w:val="0092579F"/>
    <w:rsid w:val="00927E8D"/>
    <w:rsid w:val="00927F23"/>
    <w:rsid w:val="009307CD"/>
    <w:rsid w:val="00931451"/>
    <w:rsid w:val="009314FA"/>
    <w:rsid w:val="0093194F"/>
    <w:rsid w:val="00931BF3"/>
    <w:rsid w:val="00931C55"/>
    <w:rsid w:val="00933333"/>
    <w:rsid w:val="0093349A"/>
    <w:rsid w:val="00933FCB"/>
    <w:rsid w:val="00934CEC"/>
    <w:rsid w:val="00934E69"/>
    <w:rsid w:val="00935E70"/>
    <w:rsid w:val="00937401"/>
    <w:rsid w:val="009376FB"/>
    <w:rsid w:val="00937D6B"/>
    <w:rsid w:val="00940477"/>
    <w:rsid w:val="00940876"/>
    <w:rsid w:val="00940A53"/>
    <w:rsid w:val="00940F3C"/>
    <w:rsid w:val="009410E0"/>
    <w:rsid w:val="00943273"/>
    <w:rsid w:val="009444B4"/>
    <w:rsid w:val="00944644"/>
    <w:rsid w:val="009454FB"/>
    <w:rsid w:val="00946A24"/>
    <w:rsid w:val="009470D4"/>
    <w:rsid w:val="00947337"/>
    <w:rsid w:val="009512FA"/>
    <w:rsid w:val="00951E57"/>
    <w:rsid w:val="00953018"/>
    <w:rsid w:val="009533E2"/>
    <w:rsid w:val="00953554"/>
    <w:rsid w:val="0095385A"/>
    <w:rsid w:val="0095780A"/>
    <w:rsid w:val="009579E4"/>
    <w:rsid w:val="00957AA4"/>
    <w:rsid w:val="00957ACB"/>
    <w:rsid w:val="00957F27"/>
    <w:rsid w:val="00960BDB"/>
    <w:rsid w:val="0096147D"/>
    <w:rsid w:val="00961D53"/>
    <w:rsid w:val="00961E5F"/>
    <w:rsid w:val="009625C6"/>
    <w:rsid w:val="009629B5"/>
    <w:rsid w:val="00962A50"/>
    <w:rsid w:val="00964138"/>
    <w:rsid w:val="00964B3F"/>
    <w:rsid w:val="00964C98"/>
    <w:rsid w:val="00971441"/>
    <w:rsid w:val="009715D4"/>
    <w:rsid w:val="00973C05"/>
    <w:rsid w:val="0097494E"/>
    <w:rsid w:val="00974B58"/>
    <w:rsid w:val="00975445"/>
    <w:rsid w:val="009761ED"/>
    <w:rsid w:val="0098022F"/>
    <w:rsid w:val="009810DE"/>
    <w:rsid w:val="009822D7"/>
    <w:rsid w:val="009827E6"/>
    <w:rsid w:val="00982F84"/>
    <w:rsid w:val="0098427D"/>
    <w:rsid w:val="00984567"/>
    <w:rsid w:val="00985102"/>
    <w:rsid w:val="009865D5"/>
    <w:rsid w:val="009876F2"/>
    <w:rsid w:val="00987C77"/>
    <w:rsid w:val="00987FED"/>
    <w:rsid w:val="00990345"/>
    <w:rsid w:val="00990701"/>
    <w:rsid w:val="0099119C"/>
    <w:rsid w:val="0099137A"/>
    <w:rsid w:val="0099211C"/>
    <w:rsid w:val="00993B78"/>
    <w:rsid w:val="00995119"/>
    <w:rsid w:val="0099531F"/>
    <w:rsid w:val="009953AD"/>
    <w:rsid w:val="0099583D"/>
    <w:rsid w:val="00996992"/>
    <w:rsid w:val="00996E1E"/>
    <w:rsid w:val="00997392"/>
    <w:rsid w:val="0099747C"/>
    <w:rsid w:val="0099771C"/>
    <w:rsid w:val="009A01E4"/>
    <w:rsid w:val="009A0917"/>
    <w:rsid w:val="009A0A33"/>
    <w:rsid w:val="009A1351"/>
    <w:rsid w:val="009A2435"/>
    <w:rsid w:val="009A35DC"/>
    <w:rsid w:val="009A38AB"/>
    <w:rsid w:val="009A3D47"/>
    <w:rsid w:val="009A4D63"/>
    <w:rsid w:val="009A5356"/>
    <w:rsid w:val="009A5468"/>
    <w:rsid w:val="009A5D99"/>
    <w:rsid w:val="009A608C"/>
    <w:rsid w:val="009A6FDF"/>
    <w:rsid w:val="009A76D6"/>
    <w:rsid w:val="009B2374"/>
    <w:rsid w:val="009B2E29"/>
    <w:rsid w:val="009B3163"/>
    <w:rsid w:val="009B422F"/>
    <w:rsid w:val="009B46BC"/>
    <w:rsid w:val="009B4D1A"/>
    <w:rsid w:val="009B558B"/>
    <w:rsid w:val="009B6D21"/>
    <w:rsid w:val="009B78ED"/>
    <w:rsid w:val="009C181C"/>
    <w:rsid w:val="009C1C7F"/>
    <w:rsid w:val="009C28A2"/>
    <w:rsid w:val="009C3239"/>
    <w:rsid w:val="009C3828"/>
    <w:rsid w:val="009C3D2C"/>
    <w:rsid w:val="009C4987"/>
    <w:rsid w:val="009C523F"/>
    <w:rsid w:val="009C59BF"/>
    <w:rsid w:val="009C5E4F"/>
    <w:rsid w:val="009C5F64"/>
    <w:rsid w:val="009C5F82"/>
    <w:rsid w:val="009C70F8"/>
    <w:rsid w:val="009C78A3"/>
    <w:rsid w:val="009D0156"/>
    <w:rsid w:val="009D05DA"/>
    <w:rsid w:val="009D11F6"/>
    <w:rsid w:val="009D1A14"/>
    <w:rsid w:val="009D1E2A"/>
    <w:rsid w:val="009D1FA0"/>
    <w:rsid w:val="009D2BDF"/>
    <w:rsid w:val="009D3736"/>
    <w:rsid w:val="009D4529"/>
    <w:rsid w:val="009D604F"/>
    <w:rsid w:val="009D61BB"/>
    <w:rsid w:val="009D6410"/>
    <w:rsid w:val="009D68BB"/>
    <w:rsid w:val="009D70C2"/>
    <w:rsid w:val="009D7ADB"/>
    <w:rsid w:val="009D7B33"/>
    <w:rsid w:val="009E0703"/>
    <w:rsid w:val="009E16DA"/>
    <w:rsid w:val="009E1CD4"/>
    <w:rsid w:val="009E2391"/>
    <w:rsid w:val="009E476A"/>
    <w:rsid w:val="009E4E05"/>
    <w:rsid w:val="009E56FF"/>
    <w:rsid w:val="009E5CB1"/>
    <w:rsid w:val="009E5E56"/>
    <w:rsid w:val="009E61EA"/>
    <w:rsid w:val="009E6990"/>
    <w:rsid w:val="009E6FEE"/>
    <w:rsid w:val="009F060F"/>
    <w:rsid w:val="009F0781"/>
    <w:rsid w:val="009F0850"/>
    <w:rsid w:val="009F1BDF"/>
    <w:rsid w:val="009F1EAE"/>
    <w:rsid w:val="009F369D"/>
    <w:rsid w:val="009F36FE"/>
    <w:rsid w:val="009F4F25"/>
    <w:rsid w:val="009F59C2"/>
    <w:rsid w:val="009F7263"/>
    <w:rsid w:val="009F76EA"/>
    <w:rsid w:val="009F78EB"/>
    <w:rsid w:val="009F7F32"/>
    <w:rsid w:val="009F7FEB"/>
    <w:rsid w:val="00A01852"/>
    <w:rsid w:val="00A0188B"/>
    <w:rsid w:val="00A01E73"/>
    <w:rsid w:val="00A023E7"/>
    <w:rsid w:val="00A02B88"/>
    <w:rsid w:val="00A03160"/>
    <w:rsid w:val="00A036AC"/>
    <w:rsid w:val="00A03C54"/>
    <w:rsid w:val="00A041BC"/>
    <w:rsid w:val="00A0447F"/>
    <w:rsid w:val="00A046D2"/>
    <w:rsid w:val="00A04A54"/>
    <w:rsid w:val="00A05B4B"/>
    <w:rsid w:val="00A066C3"/>
    <w:rsid w:val="00A06754"/>
    <w:rsid w:val="00A069E0"/>
    <w:rsid w:val="00A06E4A"/>
    <w:rsid w:val="00A078FB"/>
    <w:rsid w:val="00A1036D"/>
    <w:rsid w:val="00A1069F"/>
    <w:rsid w:val="00A10ACA"/>
    <w:rsid w:val="00A10D08"/>
    <w:rsid w:val="00A12355"/>
    <w:rsid w:val="00A127D2"/>
    <w:rsid w:val="00A143EC"/>
    <w:rsid w:val="00A149E8"/>
    <w:rsid w:val="00A1500F"/>
    <w:rsid w:val="00A15621"/>
    <w:rsid w:val="00A15670"/>
    <w:rsid w:val="00A157A0"/>
    <w:rsid w:val="00A1585B"/>
    <w:rsid w:val="00A15C19"/>
    <w:rsid w:val="00A16809"/>
    <w:rsid w:val="00A17769"/>
    <w:rsid w:val="00A17EA2"/>
    <w:rsid w:val="00A20264"/>
    <w:rsid w:val="00A20997"/>
    <w:rsid w:val="00A21454"/>
    <w:rsid w:val="00A216CE"/>
    <w:rsid w:val="00A22025"/>
    <w:rsid w:val="00A22498"/>
    <w:rsid w:val="00A22571"/>
    <w:rsid w:val="00A24560"/>
    <w:rsid w:val="00A25B0F"/>
    <w:rsid w:val="00A25BBB"/>
    <w:rsid w:val="00A27FB6"/>
    <w:rsid w:val="00A30121"/>
    <w:rsid w:val="00A30368"/>
    <w:rsid w:val="00A3043A"/>
    <w:rsid w:val="00A30E02"/>
    <w:rsid w:val="00A30F6A"/>
    <w:rsid w:val="00A31C3E"/>
    <w:rsid w:val="00A34538"/>
    <w:rsid w:val="00A34677"/>
    <w:rsid w:val="00A3540F"/>
    <w:rsid w:val="00A35630"/>
    <w:rsid w:val="00A35914"/>
    <w:rsid w:val="00A36189"/>
    <w:rsid w:val="00A37E73"/>
    <w:rsid w:val="00A37FB6"/>
    <w:rsid w:val="00A409E2"/>
    <w:rsid w:val="00A4104A"/>
    <w:rsid w:val="00A41081"/>
    <w:rsid w:val="00A411CA"/>
    <w:rsid w:val="00A42096"/>
    <w:rsid w:val="00A426F3"/>
    <w:rsid w:val="00A42FDF"/>
    <w:rsid w:val="00A430A9"/>
    <w:rsid w:val="00A431FE"/>
    <w:rsid w:val="00A439E5"/>
    <w:rsid w:val="00A4497A"/>
    <w:rsid w:val="00A44BE8"/>
    <w:rsid w:val="00A44C96"/>
    <w:rsid w:val="00A44F54"/>
    <w:rsid w:val="00A45F9B"/>
    <w:rsid w:val="00A46574"/>
    <w:rsid w:val="00A500B1"/>
    <w:rsid w:val="00A52EE5"/>
    <w:rsid w:val="00A53037"/>
    <w:rsid w:val="00A532B9"/>
    <w:rsid w:val="00A5351D"/>
    <w:rsid w:val="00A53E79"/>
    <w:rsid w:val="00A54017"/>
    <w:rsid w:val="00A54031"/>
    <w:rsid w:val="00A5426D"/>
    <w:rsid w:val="00A54FC2"/>
    <w:rsid w:val="00A55122"/>
    <w:rsid w:val="00A56DE7"/>
    <w:rsid w:val="00A57EB2"/>
    <w:rsid w:val="00A6009E"/>
    <w:rsid w:val="00A60265"/>
    <w:rsid w:val="00A60B1F"/>
    <w:rsid w:val="00A61C60"/>
    <w:rsid w:val="00A62589"/>
    <w:rsid w:val="00A62C3A"/>
    <w:rsid w:val="00A63812"/>
    <w:rsid w:val="00A63DF7"/>
    <w:rsid w:val="00A64F2F"/>
    <w:rsid w:val="00A668BA"/>
    <w:rsid w:val="00A66FA7"/>
    <w:rsid w:val="00A67E16"/>
    <w:rsid w:val="00A703CC"/>
    <w:rsid w:val="00A70C5C"/>
    <w:rsid w:val="00A71EA7"/>
    <w:rsid w:val="00A730AD"/>
    <w:rsid w:val="00A73855"/>
    <w:rsid w:val="00A73D64"/>
    <w:rsid w:val="00A74216"/>
    <w:rsid w:val="00A744B4"/>
    <w:rsid w:val="00A751E3"/>
    <w:rsid w:val="00A75504"/>
    <w:rsid w:val="00A77168"/>
    <w:rsid w:val="00A7723B"/>
    <w:rsid w:val="00A7793C"/>
    <w:rsid w:val="00A77D21"/>
    <w:rsid w:val="00A80085"/>
    <w:rsid w:val="00A8043B"/>
    <w:rsid w:val="00A81323"/>
    <w:rsid w:val="00A820CB"/>
    <w:rsid w:val="00A82342"/>
    <w:rsid w:val="00A83BEF"/>
    <w:rsid w:val="00A84443"/>
    <w:rsid w:val="00A8487F"/>
    <w:rsid w:val="00A849A3"/>
    <w:rsid w:val="00A84A0E"/>
    <w:rsid w:val="00A86E0B"/>
    <w:rsid w:val="00A90F12"/>
    <w:rsid w:val="00A93101"/>
    <w:rsid w:val="00A94293"/>
    <w:rsid w:val="00A9496E"/>
    <w:rsid w:val="00A949F0"/>
    <w:rsid w:val="00A94BDE"/>
    <w:rsid w:val="00A94FCA"/>
    <w:rsid w:val="00A95E4C"/>
    <w:rsid w:val="00A96C60"/>
    <w:rsid w:val="00A9740B"/>
    <w:rsid w:val="00A9766C"/>
    <w:rsid w:val="00A977F8"/>
    <w:rsid w:val="00A979DB"/>
    <w:rsid w:val="00A97C93"/>
    <w:rsid w:val="00AA08E7"/>
    <w:rsid w:val="00AA0A06"/>
    <w:rsid w:val="00AA1351"/>
    <w:rsid w:val="00AA1C84"/>
    <w:rsid w:val="00AA3D7B"/>
    <w:rsid w:val="00AA42A0"/>
    <w:rsid w:val="00AA442B"/>
    <w:rsid w:val="00AA46A4"/>
    <w:rsid w:val="00AA5779"/>
    <w:rsid w:val="00AA58A1"/>
    <w:rsid w:val="00AA61C7"/>
    <w:rsid w:val="00AA669D"/>
    <w:rsid w:val="00AA66ED"/>
    <w:rsid w:val="00AA6BE1"/>
    <w:rsid w:val="00AA7416"/>
    <w:rsid w:val="00AA7A60"/>
    <w:rsid w:val="00AA7B42"/>
    <w:rsid w:val="00AB041C"/>
    <w:rsid w:val="00AB14E8"/>
    <w:rsid w:val="00AB1B1D"/>
    <w:rsid w:val="00AB2216"/>
    <w:rsid w:val="00AB358D"/>
    <w:rsid w:val="00AB37A1"/>
    <w:rsid w:val="00AB3BAD"/>
    <w:rsid w:val="00AB3CFD"/>
    <w:rsid w:val="00AB49BC"/>
    <w:rsid w:val="00AB4DEE"/>
    <w:rsid w:val="00AB4E32"/>
    <w:rsid w:val="00AB724B"/>
    <w:rsid w:val="00AB726C"/>
    <w:rsid w:val="00AB72B4"/>
    <w:rsid w:val="00AC02AA"/>
    <w:rsid w:val="00AC0537"/>
    <w:rsid w:val="00AC0A84"/>
    <w:rsid w:val="00AC1508"/>
    <w:rsid w:val="00AC2A0B"/>
    <w:rsid w:val="00AC2BEE"/>
    <w:rsid w:val="00AC2E53"/>
    <w:rsid w:val="00AC484F"/>
    <w:rsid w:val="00AC4B20"/>
    <w:rsid w:val="00AC56F2"/>
    <w:rsid w:val="00AC71C3"/>
    <w:rsid w:val="00AD1EFA"/>
    <w:rsid w:val="00AD2072"/>
    <w:rsid w:val="00AD2DBD"/>
    <w:rsid w:val="00AD2FBF"/>
    <w:rsid w:val="00AD455D"/>
    <w:rsid w:val="00AD463C"/>
    <w:rsid w:val="00AD4F60"/>
    <w:rsid w:val="00AD5044"/>
    <w:rsid w:val="00AD5114"/>
    <w:rsid w:val="00AD6236"/>
    <w:rsid w:val="00AD7619"/>
    <w:rsid w:val="00AD7770"/>
    <w:rsid w:val="00AE1772"/>
    <w:rsid w:val="00AE1990"/>
    <w:rsid w:val="00AE25E8"/>
    <w:rsid w:val="00AE2AD4"/>
    <w:rsid w:val="00AE2CA7"/>
    <w:rsid w:val="00AE2F1D"/>
    <w:rsid w:val="00AE586F"/>
    <w:rsid w:val="00AE6582"/>
    <w:rsid w:val="00AE6DC5"/>
    <w:rsid w:val="00AE7686"/>
    <w:rsid w:val="00AE799A"/>
    <w:rsid w:val="00AF0E81"/>
    <w:rsid w:val="00AF117A"/>
    <w:rsid w:val="00AF186E"/>
    <w:rsid w:val="00AF19DF"/>
    <w:rsid w:val="00AF26CF"/>
    <w:rsid w:val="00AF344D"/>
    <w:rsid w:val="00AF4E92"/>
    <w:rsid w:val="00AF554B"/>
    <w:rsid w:val="00AF5C9B"/>
    <w:rsid w:val="00AF5D53"/>
    <w:rsid w:val="00AF5E2D"/>
    <w:rsid w:val="00AF644B"/>
    <w:rsid w:val="00AF6CA6"/>
    <w:rsid w:val="00AF6EB6"/>
    <w:rsid w:val="00AF7796"/>
    <w:rsid w:val="00B011A9"/>
    <w:rsid w:val="00B01ABE"/>
    <w:rsid w:val="00B024ED"/>
    <w:rsid w:val="00B02EB3"/>
    <w:rsid w:val="00B02FCB"/>
    <w:rsid w:val="00B033F8"/>
    <w:rsid w:val="00B03C1E"/>
    <w:rsid w:val="00B04400"/>
    <w:rsid w:val="00B04835"/>
    <w:rsid w:val="00B05A55"/>
    <w:rsid w:val="00B05DE1"/>
    <w:rsid w:val="00B06595"/>
    <w:rsid w:val="00B10109"/>
    <w:rsid w:val="00B1085E"/>
    <w:rsid w:val="00B10FD1"/>
    <w:rsid w:val="00B12735"/>
    <w:rsid w:val="00B12F44"/>
    <w:rsid w:val="00B13C48"/>
    <w:rsid w:val="00B13E35"/>
    <w:rsid w:val="00B13EC0"/>
    <w:rsid w:val="00B14102"/>
    <w:rsid w:val="00B14D32"/>
    <w:rsid w:val="00B1557C"/>
    <w:rsid w:val="00B155DC"/>
    <w:rsid w:val="00B15766"/>
    <w:rsid w:val="00B1666A"/>
    <w:rsid w:val="00B1686D"/>
    <w:rsid w:val="00B1741D"/>
    <w:rsid w:val="00B17447"/>
    <w:rsid w:val="00B1771D"/>
    <w:rsid w:val="00B17B91"/>
    <w:rsid w:val="00B20209"/>
    <w:rsid w:val="00B203C9"/>
    <w:rsid w:val="00B2088D"/>
    <w:rsid w:val="00B208FF"/>
    <w:rsid w:val="00B22E22"/>
    <w:rsid w:val="00B22F5F"/>
    <w:rsid w:val="00B23813"/>
    <w:rsid w:val="00B23FD9"/>
    <w:rsid w:val="00B24591"/>
    <w:rsid w:val="00B245D5"/>
    <w:rsid w:val="00B24C36"/>
    <w:rsid w:val="00B24F94"/>
    <w:rsid w:val="00B25126"/>
    <w:rsid w:val="00B25A52"/>
    <w:rsid w:val="00B25FC3"/>
    <w:rsid w:val="00B27875"/>
    <w:rsid w:val="00B3008D"/>
    <w:rsid w:val="00B30E11"/>
    <w:rsid w:val="00B30EEB"/>
    <w:rsid w:val="00B31423"/>
    <w:rsid w:val="00B323E0"/>
    <w:rsid w:val="00B32DC0"/>
    <w:rsid w:val="00B3346C"/>
    <w:rsid w:val="00B335E4"/>
    <w:rsid w:val="00B33C23"/>
    <w:rsid w:val="00B345B4"/>
    <w:rsid w:val="00B348B1"/>
    <w:rsid w:val="00B34A28"/>
    <w:rsid w:val="00B35046"/>
    <w:rsid w:val="00B35B6A"/>
    <w:rsid w:val="00B37657"/>
    <w:rsid w:val="00B37AFD"/>
    <w:rsid w:val="00B37B07"/>
    <w:rsid w:val="00B4046F"/>
    <w:rsid w:val="00B41D39"/>
    <w:rsid w:val="00B422C0"/>
    <w:rsid w:val="00B426CA"/>
    <w:rsid w:val="00B426E1"/>
    <w:rsid w:val="00B4387A"/>
    <w:rsid w:val="00B43AC8"/>
    <w:rsid w:val="00B44746"/>
    <w:rsid w:val="00B44854"/>
    <w:rsid w:val="00B458D0"/>
    <w:rsid w:val="00B4792C"/>
    <w:rsid w:val="00B50CAE"/>
    <w:rsid w:val="00B512AD"/>
    <w:rsid w:val="00B5196C"/>
    <w:rsid w:val="00B525CB"/>
    <w:rsid w:val="00B52697"/>
    <w:rsid w:val="00B54D8F"/>
    <w:rsid w:val="00B55857"/>
    <w:rsid w:val="00B55C69"/>
    <w:rsid w:val="00B56851"/>
    <w:rsid w:val="00B56D6E"/>
    <w:rsid w:val="00B572F7"/>
    <w:rsid w:val="00B57B9D"/>
    <w:rsid w:val="00B57DAF"/>
    <w:rsid w:val="00B60094"/>
    <w:rsid w:val="00B6022C"/>
    <w:rsid w:val="00B614F8"/>
    <w:rsid w:val="00B61994"/>
    <w:rsid w:val="00B61FD4"/>
    <w:rsid w:val="00B62880"/>
    <w:rsid w:val="00B63774"/>
    <w:rsid w:val="00B63872"/>
    <w:rsid w:val="00B63CB2"/>
    <w:rsid w:val="00B64246"/>
    <w:rsid w:val="00B64EDB"/>
    <w:rsid w:val="00B65938"/>
    <w:rsid w:val="00B65C8A"/>
    <w:rsid w:val="00B65CE2"/>
    <w:rsid w:val="00B660AD"/>
    <w:rsid w:val="00B66109"/>
    <w:rsid w:val="00B66349"/>
    <w:rsid w:val="00B67FBF"/>
    <w:rsid w:val="00B72110"/>
    <w:rsid w:val="00B72B91"/>
    <w:rsid w:val="00B73019"/>
    <w:rsid w:val="00B7315F"/>
    <w:rsid w:val="00B7323A"/>
    <w:rsid w:val="00B7353B"/>
    <w:rsid w:val="00B737FB"/>
    <w:rsid w:val="00B73EF3"/>
    <w:rsid w:val="00B7423D"/>
    <w:rsid w:val="00B74D05"/>
    <w:rsid w:val="00B777FA"/>
    <w:rsid w:val="00B77850"/>
    <w:rsid w:val="00B7796B"/>
    <w:rsid w:val="00B80C72"/>
    <w:rsid w:val="00B81964"/>
    <w:rsid w:val="00B81E6F"/>
    <w:rsid w:val="00B82123"/>
    <w:rsid w:val="00B8225B"/>
    <w:rsid w:val="00B82BB5"/>
    <w:rsid w:val="00B83182"/>
    <w:rsid w:val="00B851E4"/>
    <w:rsid w:val="00B854CE"/>
    <w:rsid w:val="00B85681"/>
    <w:rsid w:val="00B857EB"/>
    <w:rsid w:val="00B86162"/>
    <w:rsid w:val="00B86877"/>
    <w:rsid w:val="00B8695D"/>
    <w:rsid w:val="00B86E66"/>
    <w:rsid w:val="00B873BA"/>
    <w:rsid w:val="00B8746F"/>
    <w:rsid w:val="00B8760D"/>
    <w:rsid w:val="00B87706"/>
    <w:rsid w:val="00B90A49"/>
    <w:rsid w:val="00B91B8E"/>
    <w:rsid w:val="00B92531"/>
    <w:rsid w:val="00B92618"/>
    <w:rsid w:val="00B92751"/>
    <w:rsid w:val="00B92B69"/>
    <w:rsid w:val="00B92CC6"/>
    <w:rsid w:val="00B935C9"/>
    <w:rsid w:val="00B93E3D"/>
    <w:rsid w:val="00B95464"/>
    <w:rsid w:val="00B95C30"/>
    <w:rsid w:val="00B95E3D"/>
    <w:rsid w:val="00B9691F"/>
    <w:rsid w:val="00B96EEC"/>
    <w:rsid w:val="00B97392"/>
    <w:rsid w:val="00B976C7"/>
    <w:rsid w:val="00BA0C54"/>
    <w:rsid w:val="00BA1382"/>
    <w:rsid w:val="00BA20D8"/>
    <w:rsid w:val="00BA22FC"/>
    <w:rsid w:val="00BA2F30"/>
    <w:rsid w:val="00BA4771"/>
    <w:rsid w:val="00BA5027"/>
    <w:rsid w:val="00BA665B"/>
    <w:rsid w:val="00BA7370"/>
    <w:rsid w:val="00BA778B"/>
    <w:rsid w:val="00BB0888"/>
    <w:rsid w:val="00BB0DF1"/>
    <w:rsid w:val="00BB0E9B"/>
    <w:rsid w:val="00BB2841"/>
    <w:rsid w:val="00BB300F"/>
    <w:rsid w:val="00BB32C9"/>
    <w:rsid w:val="00BB35C5"/>
    <w:rsid w:val="00BB4C8E"/>
    <w:rsid w:val="00BB57ED"/>
    <w:rsid w:val="00BB65C3"/>
    <w:rsid w:val="00BB662E"/>
    <w:rsid w:val="00BB67A9"/>
    <w:rsid w:val="00BB6C01"/>
    <w:rsid w:val="00BB7942"/>
    <w:rsid w:val="00BB7CD1"/>
    <w:rsid w:val="00BC0F33"/>
    <w:rsid w:val="00BC14A7"/>
    <w:rsid w:val="00BC17CC"/>
    <w:rsid w:val="00BC2898"/>
    <w:rsid w:val="00BC2928"/>
    <w:rsid w:val="00BC2BB1"/>
    <w:rsid w:val="00BC34A3"/>
    <w:rsid w:val="00BC3FF9"/>
    <w:rsid w:val="00BC4834"/>
    <w:rsid w:val="00BC4A97"/>
    <w:rsid w:val="00BC5A25"/>
    <w:rsid w:val="00BC5FDD"/>
    <w:rsid w:val="00BC68B4"/>
    <w:rsid w:val="00BD0140"/>
    <w:rsid w:val="00BD02CC"/>
    <w:rsid w:val="00BD088E"/>
    <w:rsid w:val="00BD2063"/>
    <w:rsid w:val="00BD33D9"/>
    <w:rsid w:val="00BD38C5"/>
    <w:rsid w:val="00BD3DEA"/>
    <w:rsid w:val="00BD3E97"/>
    <w:rsid w:val="00BD40E4"/>
    <w:rsid w:val="00BD52FE"/>
    <w:rsid w:val="00BD62CF"/>
    <w:rsid w:val="00BD67B2"/>
    <w:rsid w:val="00BD78FE"/>
    <w:rsid w:val="00BE0149"/>
    <w:rsid w:val="00BE0767"/>
    <w:rsid w:val="00BE12D7"/>
    <w:rsid w:val="00BE1372"/>
    <w:rsid w:val="00BE1775"/>
    <w:rsid w:val="00BE18DA"/>
    <w:rsid w:val="00BE26C0"/>
    <w:rsid w:val="00BE3442"/>
    <w:rsid w:val="00BE47B2"/>
    <w:rsid w:val="00BE48C7"/>
    <w:rsid w:val="00BE4F66"/>
    <w:rsid w:val="00BE5238"/>
    <w:rsid w:val="00BE6074"/>
    <w:rsid w:val="00BE7257"/>
    <w:rsid w:val="00BF020D"/>
    <w:rsid w:val="00BF040F"/>
    <w:rsid w:val="00BF1DD2"/>
    <w:rsid w:val="00BF23A3"/>
    <w:rsid w:val="00BF2A7E"/>
    <w:rsid w:val="00BF3331"/>
    <w:rsid w:val="00BF3697"/>
    <w:rsid w:val="00BF3A45"/>
    <w:rsid w:val="00BF436F"/>
    <w:rsid w:val="00BF5C05"/>
    <w:rsid w:val="00BF6FC6"/>
    <w:rsid w:val="00BF7C52"/>
    <w:rsid w:val="00BF7F99"/>
    <w:rsid w:val="00C00713"/>
    <w:rsid w:val="00C009A0"/>
    <w:rsid w:val="00C01F74"/>
    <w:rsid w:val="00C02558"/>
    <w:rsid w:val="00C0285F"/>
    <w:rsid w:val="00C02F35"/>
    <w:rsid w:val="00C03305"/>
    <w:rsid w:val="00C03515"/>
    <w:rsid w:val="00C03738"/>
    <w:rsid w:val="00C037A6"/>
    <w:rsid w:val="00C043F5"/>
    <w:rsid w:val="00C044E3"/>
    <w:rsid w:val="00C04607"/>
    <w:rsid w:val="00C04BDB"/>
    <w:rsid w:val="00C052C6"/>
    <w:rsid w:val="00C05A61"/>
    <w:rsid w:val="00C06CCF"/>
    <w:rsid w:val="00C10E78"/>
    <w:rsid w:val="00C1159D"/>
    <w:rsid w:val="00C1233E"/>
    <w:rsid w:val="00C12FB3"/>
    <w:rsid w:val="00C138BC"/>
    <w:rsid w:val="00C13D85"/>
    <w:rsid w:val="00C14639"/>
    <w:rsid w:val="00C14E82"/>
    <w:rsid w:val="00C14FF6"/>
    <w:rsid w:val="00C15A85"/>
    <w:rsid w:val="00C1641B"/>
    <w:rsid w:val="00C165FC"/>
    <w:rsid w:val="00C176D5"/>
    <w:rsid w:val="00C17D24"/>
    <w:rsid w:val="00C2082C"/>
    <w:rsid w:val="00C20EB0"/>
    <w:rsid w:val="00C21005"/>
    <w:rsid w:val="00C220B6"/>
    <w:rsid w:val="00C22D7C"/>
    <w:rsid w:val="00C22DDE"/>
    <w:rsid w:val="00C2338B"/>
    <w:rsid w:val="00C233CE"/>
    <w:rsid w:val="00C237DD"/>
    <w:rsid w:val="00C238F4"/>
    <w:rsid w:val="00C23A99"/>
    <w:rsid w:val="00C245EE"/>
    <w:rsid w:val="00C24AE1"/>
    <w:rsid w:val="00C24B8D"/>
    <w:rsid w:val="00C24BD7"/>
    <w:rsid w:val="00C25813"/>
    <w:rsid w:val="00C27143"/>
    <w:rsid w:val="00C27490"/>
    <w:rsid w:val="00C27D37"/>
    <w:rsid w:val="00C309E8"/>
    <w:rsid w:val="00C32017"/>
    <w:rsid w:val="00C32571"/>
    <w:rsid w:val="00C325CD"/>
    <w:rsid w:val="00C3322E"/>
    <w:rsid w:val="00C337F5"/>
    <w:rsid w:val="00C33B90"/>
    <w:rsid w:val="00C34B5F"/>
    <w:rsid w:val="00C358D4"/>
    <w:rsid w:val="00C365C6"/>
    <w:rsid w:val="00C36785"/>
    <w:rsid w:val="00C3711C"/>
    <w:rsid w:val="00C37256"/>
    <w:rsid w:val="00C37A7B"/>
    <w:rsid w:val="00C37FFE"/>
    <w:rsid w:val="00C40B50"/>
    <w:rsid w:val="00C419E3"/>
    <w:rsid w:val="00C419F4"/>
    <w:rsid w:val="00C41E6A"/>
    <w:rsid w:val="00C42247"/>
    <w:rsid w:val="00C439BE"/>
    <w:rsid w:val="00C4539B"/>
    <w:rsid w:val="00C45466"/>
    <w:rsid w:val="00C455C1"/>
    <w:rsid w:val="00C4581D"/>
    <w:rsid w:val="00C47472"/>
    <w:rsid w:val="00C500F0"/>
    <w:rsid w:val="00C504A7"/>
    <w:rsid w:val="00C506C9"/>
    <w:rsid w:val="00C50A16"/>
    <w:rsid w:val="00C51C9A"/>
    <w:rsid w:val="00C52C68"/>
    <w:rsid w:val="00C52D98"/>
    <w:rsid w:val="00C53D24"/>
    <w:rsid w:val="00C54640"/>
    <w:rsid w:val="00C547A6"/>
    <w:rsid w:val="00C54A3A"/>
    <w:rsid w:val="00C55C32"/>
    <w:rsid w:val="00C56A67"/>
    <w:rsid w:val="00C56CC2"/>
    <w:rsid w:val="00C57498"/>
    <w:rsid w:val="00C5763C"/>
    <w:rsid w:val="00C5780C"/>
    <w:rsid w:val="00C5796B"/>
    <w:rsid w:val="00C619A1"/>
    <w:rsid w:val="00C62370"/>
    <w:rsid w:val="00C62BBB"/>
    <w:rsid w:val="00C6305F"/>
    <w:rsid w:val="00C6325B"/>
    <w:rsid w:val="00C63455"/>
    <w:rsid w:val="00C63E99"/>
    <w:rsid w:val="00C649B8"/>
    <w:rsid w:val="00C64A64"/>
    <w:rsid w:val="00C65151"/>
    <w:rsid w:val="00C657F4"/>
    <w:rsid w:val="00C66119"/>
    <w:rsid w:val="00C66292"/>
    <w:rsid w:val="00C672A3"/>
    <w:rsid w:val="00C672F1"/>
    <w:rsid w:val="00C673D0"/>
    <w:rsid w:val="00C6742E"/>
    <w:rsid w:val="00C70012"/>
    <w:rsid w:val="00C71E2A"/>
    <w:rsid w:val="00C733BA"/>
    <w:rsid w:val="00C760DC"/>
    <w:rsid w:val="00C8082B"/>
    <w:rsid w:val="00C81A88"/>
    <w:rsid w:val="00C81D46"/>
    <w:rsid w:val="00C82298"/>
    <w:rsid w:val="00C833B4"/>
    <w:rsid w:val="00C84284"/>
    <w:rsid w:val="00C84E33"/>
    <w:rsid w:val="00C85FFC"/>
    <w:rsid w:val="00C861FC"/>
    <w:rsid w:val="00C86C87"/>
    <w:rsid w:val="00C9005E"/>
    <w:rsid w:val="00C90111"/>
    <w:rsid w:val="00C9077B"/>
    <w:rsid w:val="00C90CA9"/>
    <w:rsid w:val="00C915F2"/>
    <w:rsid w:val="00C917B1"/>
    <w:rsid w:val="00C9193C"/>
    <w:rsid w:val="00C91B77"/>
    <w:rsid w:val="00C920E2"/>
    <w:rsid w:val="00C93765"/>
    <w:rsid w:val="00C93877"/>
    <w:rsid w:val="00C93D8C"/>
    <w:rsid w:val="00C946CC"/>
    <w:rsid w:val="00C959BD"/>
    <w:rsid w:val="00C95F44"/>
    <w:rsid w:val="00C96D1B"/>
    <w:rsid w:val="00C97106"/>
    <w:rsid w:val="00CA0031"/>
    <w:rsid w:val="00CA0413"/>
    <w:rsid w:val="00CA043A"/>
    <w:rsid w:val="00CA1691"/>
    <w:rsid w:val="00CA41E7"/>
    <w:rsid w:val="00CA5520"/>
    <w:rsid w:val="00CA5812"/>
    <w:rsid w:val="00CA5BD4"/>
    <w:rsid w:val="00CA5C14"/>
    <w:rsid w:val="00CA76FC"/>
    <w:rsid w:val="00CA7E7B"/>
    <w:rsid w:val="00CB0236"/>
    <w:rsid w:val="00CB19E3"/>
    <w:rsid w:val="00CB2C3A"/>
    <w:rsid w:val="00CB2D38"/>
    <w:rsid w:val="00CB4137"/>
    <w:rsid w:val="00CB52D0"/>
    <w:rsid w:val="00CB5578"/>
    <w:rsid w:val="00CB5671"/>
    <w:rsid w:val="00CB591C"/>
    <w:rsid w:val="00CB5943"/>
    <w:rsid w:val="00CB61B3"/>
    <w:rsid w:val="00CB6F83"/>
    <w:rsid w:val="00CB72AE"/>
    <w:rsid w:val="00CC00CD"/>
    <w:rsid w:val="00CC0579"/>
    <w:rsid w:val="00CC0AF3"/>
    <w:rsid w:val="00CC0BC6"/>
    <w:rsid w:val="00CC0E68"/>
    <w:rsid w:val="00CC21AC"/>
    <w:rsid w:val="00CC2514"/>
    <w:rsid w:val="00CC2D34"/>
    <w:rsid w:val="00CC2F69"/>
    <w:rsid w:val="00CC315F"/>
    <w:rsid w:val="00CC3D38"/>
    <w:rsid w:val="00CC40C3"/>
    <w:rsid w:val="00CC4E5D"/>
    <w:rsid w:val="00CC50AE"/>
    <w:rsid w:val="00CC61B7"/>
    <w:rsid w:val="00CC61CA"/>
    <w:rsid w:val="00CC69EC"/>
    <w:rsid w:val="00CC71D3"/>
    <w:rsid w:val="00CC743D"/>
    <w:rsid w:val="00CD050A"/>
    <w:rsid w:val="00CD205D"/>
    <w:rsid w:val="00CD2A22"/>
    <w:rsid w:val="00CD2B50"/>
    <w:rsid w:val="00CD4506"/>
    <w:rsid w:val="00CD520B"/>
    <w:rsid w:val="00CD592E"/>
    <w:rsid w:val="00CD5982"/>
    <w:rsid w:val="00CD5A1A"/>
    <w:rsid w:val="00CD7EFA"/>
    <w:rsid w:val="00CE020E"/>
    <w:rsid w:val="00CE0566"/>
    <w:rsid w:val="00CE1CD4"/>
    <w:rsid w:val="00CE2761"/>
    <w:rsid w:val="00CE28FC"/>
    <w:rsid w:val="00CE314E"/>
    <w:rsid w:val="00CE3D5C"/>
    <w:rsid w:val="00CE3E14"/>
    <w:rsid w:val="00CE44C7"/>
    <w:rsid w:val="00CE53CC"/>
    <w:rsid w:val="00CE65A7"/>
    <w:rsid w:val="00CE68FE"/>
    <w:rsid w:val="00CE69CC"/>
    <w:rsid w:val="00CE6EC4"/>
    <w:rsid w:val="00CE7F26"/>
    <w:rsid w:val="00CF1226"/>
    <w:rsid w:val="00CF1ABB"/>
    <w:rsid w:val="00CF1E1D"/>
    <w:rsid w:val="00CF24FE"/>
    <w:rsid w:val="00CF287F"/>
    <w:rsid w:val="00CF35D0"/>
    <w:rsid w:val="00CF3DD5"/>
    <w:rsid w:val="00CF4AF7"/>
    <w:rsid w:val="00CF4D20"/>
    <w:rsid w:val="00CF73F8"/>
    <w:rsid w:val="00CF7928"/>
    <w:rsid w:val="00CF7CA2"/>
    <w:rsid w:val="00D00A8E"/>
    <w:rsid w:val="00D00DE0"/>
    <w:rsid w:val="00D00F79"/>
    <w:rsid w:val="00D012BF"/>
    <w:rsid w:val="00D01760"/>
    <w:rsid w:val="00D0368E"/>
    <w:rsid w:val="00D03D2D"/>
    <w:rsid w:val="00D03E7B"/>
    <w:rsid w:val="00D0401A"/>
    <w:rsid w:val="00D047E0"/>
    <w:rsid w:val="00D04919"/>
    <w:rsid w:val="00D04B9F"/>
    <w:rsid w:val="00D04FFB"/>
    <w:rsid w:val="00D058E9"/>
    <w:rsid w:val="00D0612A"/>
    <w:rsid w:val="00D1060D"/>
    <w:rsid w:val="00D10E7C"/>
    <w:rsid w:val="00D11182"/>
    <w:rsid w:val="00D1137B"/>
    <w:rsid w:val="00D11807"/>
    <w:rsid w:val="00D11DB3"/>
    <w:rsid w:val="00D12D82"/>
    <w:rsid w:val="00D12F77"/>
    <w:rsid w:val="00D1306E"/>
    <w:rsid w:val="00D134CD"/>
    <w:rsid w:val="00D14B5F"/>
    <w:rsid w:val="00D14E13"/>
    <w:rsid w:val="00D14F23"/>
    <w:rsid w:val="00D16740"/>
    <w:rsid w:val="00D16A8B"/>
    <w:rsid w:val="00D16E39"/>
    <w:rsid w:val="00D17951"/>
    <w:rsid w:val="00D17AD8"/>
    <w:rsid w:val="00D2104A"/>
    <w:rsid w:val="00D21BB5"/>
    <w:rsid w:val="00D21FFC"/>
    <w:rsid w:val="00D223B6"/>
    <w:rsid w:val="00D223E8"/>
    <w:rsid w:val="00D22DC8"/>
    <w:rsid w:val="00D2522A"/>
    <w:rsid w:val="00D2531C"/>
    <w:rsid w:val="00D2742F"/>
    <w:rsid w:val="00D2754F"/>
    <w:rsid w:val="00D279D9"/>
    <w:rsid w:val="00D312DC"/>
    <w:rsid w:val="00D31B84"/>
    <w:rsid w:val="00D31C6A"/>
    <w:rsid w:val="00D31EDF"/>
    <w:rsid w:val="00D31FF9"/>
    <w:rsid w:val="00D32149"/>
    <w:rsid w:val="00D32256"/>
    <w:rsid w:val="00D32A27"/>
    <w:rsid w:val="00D32ABC"/>
    <w:rsid w:val="00D33FA4"/>
    <w:rsid w:val="00D34B25"/>
    <w:rsid w:val="00D34F4E"/>
    <w:rsid w:val="00D357F3"/>
    <w:rsid w:val="00D35C0E"/>
    <w:rsid w:val="00D373A8"/>
    <w:rsid w:val="00D379A5"/>
    <w:rsid w:val="00D401BE"/>
    <w:rsid w:val="00D4043A"/>
    <w:rsid w:val="00D40DB0"/>
    <w:rsid w:val="00D41858"/>
    <w:rsid w:val="00D422DB"/>
    <w:rsid w:val="00D42AC2"/>
    <w:rsid w:val="00D4498E"/>
    <w:rsid w:val="00D4515F"/>
    <w:rsid w:val="00D451E8"/>
    <w:rsid w:val="00D466C9"/>
    <w:rsid w:val="00D47275"/>
    <w:rsid w:val="00D517F6"/>
    <w:rsid w:val="00D51E15"/>
    <w:rsid w:val="00D52B7E"/>
    <w:rsid w:val="00D52E2F"/>
    <w:rsid w:val="00D52F59"/>
    <w:rsid w:val="00D53E3E"/>
    <w:rsid w:val="00D55904"/>
    <w:rsid w:val="00D5616F"/>
    <w:rsid w:val="00D57940"/>
    <w:rsid w:val="00D60327"/>
    <w:rsid w:val="00D61526"/>
    <w:rsid w:val="00D61F81"/>
    <w:rsid w:val="00D62BE6"/>
    <w:rsid w:val="00D63766"/>
    <w:rsid w:val="00D63912"/>
    <w:rsid w:val="00D63923"/>
    <w:rsid w:val="00D6451B"/>
    <w:rsid w:val="00D64B57"/>
    <w:rsid w:val="00D65DEA"/>
    <w:rsid w:val="00D67BC7"/>
    <w:rsid w:val="00D701F1"/>
    <w:rsid w:val="00D705D3"/>
    <w:rsid w:val="00D70E00"/>
    <w:rsid w:val="00D715AC"/>
    <w:rsid w:val="00D71851"/>
    <w:rsid w:val="00D718CF"/>
    <w:rsid w:val="00D728F5"/>
    <w:rsid w:val="00D72E9D"/>
    <w:rsid w:val="00D73249"/>
    <w:rsid w:val="00D73419"/>
    <w:rsid w:val="00D73CA9"/>
    <w:rsid w:val="00D751B7"/>
    <w:rsid w:val="00D7524B"/>
    <w:rsid w:val="00D75396"/>
    <w:rsid w:val="00D759C0"/>
    <w:rsid w:val="00D75E99"/>
    <w:rsid w:val="00D765CE"/>
    <w:rsid w:val="00D766C7"/>
    <w:rsid w:val="00D7692B"/>
    <w:rsid w:val="00D7734F"/>
    <w:rsid w:val="00D8044C"/>
    <w:rsid w:val="00D805D6"/>
    <w:rsid w:val="00D8075E"/>
    <w:rsid w:val="00D80860"/>
    <w:rsid w:val="00D80D4C"/>
    <w:rsid w:val="00D8184D"/>
    <w:rsid w:val="00D81A7B"/>
    <w:rsid w:val="00D8223C"/>
    <w:rsid w:val="00D82B57"/>
    <w:rsid w:val="00D82CE5"/>
    <w:rsid w:val="00D8342C"/>
    <w:rsid w:val="00D85494"/>
    <w:rsid w:val="00D8582C"/>
    <w:rsid w:val="00D85D61"/>
    <w:rsid w:val="00D8616D"/>
    <w:rsid w:val="00D8711B"/>
    <w:rsid w:val="00D87384"/>
    <w:rsid w:val="00D90683"/>
    <w:rsid w:val="00D915C8"/>
    <w:rsid w:val="00D9310B"/>
    <w:rsid w:val="00D93726"/>
    <w:rsid w:val="00D93AC5"/>
    <w:rsid w:val="00D93F3E"/>
    <w:rsid w:val="00D9405B"/>
    <w:rsid w:val="00D94942"/>
    <w:rsid w:val="00D95145"/>
    <w:rsid w:val="00D967CB"/>
    <w:rsid w:val="00D96EE0"/>
    <w:rsid w:val="00D97BD1"/>
    <w:rsid w:val="00DA06B8"/>
    <w:rsid w:val="00DA286D"/>
    <w:rsid w:val="00DA2969"/>
    <w:rsid w:val="00DA29B7"/>
    <w:rsid w:val="00DA4842"/>
    <w:rsid w:val="00DA5989"/>
    <w:rsid w:val="00DA5AB1"/>
    <w:rsid w:val="00DA5F9D"/>
    <w:rsid w:val="00DA69B2"/>
    <w:rsid w:val="00DA7462"/>
    <w:rsid w:val="00DA7AD0"/>
    <w:rsid w:val="00DB02D7"/>
    <w:rsid w:val="00DB03CC"/>
    <w:rsid w:val="00DB12D4"/>
    <w:rsid w:val="00DB14F0"/>
    <w:rsid w:val="00DB1745"/>
    <w:rsid w:val="00DB1AFF"/>
    <w:rsid w:val="00DB219A"/>
    <w:rsid w:val="00DB3165"/>
    <w:rsid w:val="00DB4292"/>
    <w:rsid w:val="00DB6E46"/>
    <w:rsid w:val="00DB7117"/>
    <w:rsid w:val="00DB7760"/>
    <w:rsid w:val="00DB7DD4"/>
    <w:rsid w:val="00DC00B4"/>
    <w:rsid w:val="00DC0954"/>
    <w:rsid w:val="00DC15BA"/>
    <w:rsid w:val="00DC18CD"/>
    <w:rsid w:val="00DC1A68"/>
    <w:rsid w:val="00DC30B8"/>
    <w:rsid w:val="00DC478F"/>
    <w:rsid w:val="00DC62E5"/>
    <w:rsid w:val="00DC6F33"/>
    <w:rsid w:val="00DC7349"/>
    <w:rsid w:val="00DD14D8"/>
    <w:rsid w:val="00DD1599"/>
    <w:rsid w:val="00DD1B03"/>
    <w:rsid w:val="00DD2A62"/>
    <w:rsid w:val="00DD2F2F"/>
    <w:rsid w:val="00DD2F7A"/>
    <w:rsid w:val="00DD3885"/>
    <w:rsid w:val="00DD5808"/>
    <w:rsid w:val="00DD5946"/>
    <w:rsid w:val="00DD5B04"/>
    <w:rsid w:val="00DD5DAE"/>
    <w:rsid w:val="00DD5EC6"/>
    <w:rsid w:val="00DD605F"/>
    <w:rsid w:val="00DD72A0"/>
    <w:rsid w:val="00DD735D"/>
    <w:rsid w:val="00DE0159"/>
    <w:rsid w:val="00DE064A"/>
    <w:rsid w:val="00DE082D"/>
    <w:rsid w:val="00DE1410"/>
    <w:rsid w:val="00DE20C6"/>
    <w:rsid w:val="00DE3119"/>
    <w:rsid w:val="00DE3FF0"/>
    <w:rsid w:val="00DE4105"/>
    <w:rsid w:val="00DE5189"/>
    <w:rsid w:val="00DE7108"/>
    <w:rsid w:val="00DE78D1"/>
    <w:rsid w:val="00DE78FF"/>
    <w:rsid w:val="00DF0263"/>
    <w:rsid w:val="00DF0EB4"/>
    <w:rsid w:val="00DF1E36"/>
    <w:rsid w:val="00DF236B"/>
    <w:rsid w:val="00DF2A91"/>
    <w:rsid w:val="00DF3889"/>
    <w:rsid w:val="00DF3CC9"/>
    <w:rsid w:val="00DF4451"/>
    <w:rsid w:val="00DF49FF"/>
    <w:rsid w:val="00DF4FFB"/>
    <w:rsid w:val="00DF5236"/>
    <w:rsid w:val="00DF651F"/>
    <w:rsid w:val="00DF6F43"/>
    <w:rsid w:val="00DF752F"/>
    <w:rsid w:val="00DF76A2"/>
    <w:rsid w:val="00E00B7A"/>
    <w:rsid w:val="00E02186"/>
    <w:rsid w:val="00E026BB"/>
    <w:rsid w:val="00E027C5"/>
    <w:rsid w:val="00E03124"/>
    <w:rsid w:val="00E031C3"/>
    <w:rsid w:val="00E03951"/>
    <w:rsid w:val="00E03DB8"/>
    <w:rsid w:val="00E05E70"/>
    <w:rsid w:val="00E064BC"/>
    <w:rsid w:val="00E07225"/>
    <w:rsid w:val="00E109DD"/>
    <w:rsid w:val="00E11229"/>
    <w:rsid w:val="00E114CA"/>
    <w:rsid w:val="00E1397F"/>
    <w:rsid w:val="00E13AB8"/>
    <w:rsid w:val="00E1482E"/>
    <w:rsid w:val="00E16382"/>
    <w:rsid w:val="00E1699C"/>
    <w:rsid w:val="00E16E75"/>
    <w:rsid w:val="00E1746D"/>
    <w:rsid w:val="00E2012A"/>
    <w:rsid w:val="00E205A2"/>
    <w:rsid w:val="00E20BA4"/>
    <w:rsid w:val="00E23137"/>
    <w:rsid w:val="00E23980"/>
    <w:rsid w:val="00E241E9"/>
    <w:rsid w:val="00E257C3"/>
    <w:rsid w:val="00E25CB3"/>
    <w:rsid w:val="00E25DA4"/>
    <w:rsid w:val="00E26CB8"/>
    <w:rsid w:val="00E26FCF"/>
    <w:rsid w:val="00E27165"/>
    <w:rsid w:val="00E3044A"/>
    <w:rsid w:val="00E31A4A"/>
    <w:rsid w:val="00E3344A"/>
    <w:rsid w:val="00E33B29"/>
    <w:rsid w:val="00E33B62"/>
    <w:rsid w:val="00E3403D"/>
    <w:rsid w:val="00E34E6C"/>
    <w:rsid w:val="00E353E2"/>
    <w:rsid w:val="00E36345"/>
    <w:rsid w:val="00E36C86"/>
    <w:rsid w:val="00E36CEB"/>
    <w:rsid w:val="00E37A28"/>
    <w:rsid w:val="00E40430"/>
    <w:rsid w:val="00E40690"/>
    <w:rsid w:val="00E40AEB"/>
    <w:rsid w:val="00E4143A"/>
    <w:rsid w:val="00E424C8"/>
    <w:rsid w:val="00E4251D"/>
    <w:rsid w:val="00E43D00"/>
    <w:rsid w:val="00E445E4"/>
    <w:rsid w:val="00E457CB"/>
    <w:rsid w:val="00E45D47"/>
    <w:rsid w:val="00E45DE4"/>
    <w:rsid w:val="00E45E63"/>
    <w:rsid w:val="00E50A7B"/>
    <w:rsid w:val="00E50B0B"/>
    <w:rsid w:val="00E510FE"/>
    <w:rsid w:val="00E51E25"/>
    <w:rsid w:val="00E5205B"/>
    <w:rsid w:val="00E521AE"/>
    <w:rsid w:val="00E53BCA"/>
    <w:rsid w:val="00E53F02"/>
    <w:rsid w:val="00E54534"/>
    <w:rsid w:val="00E548C3"/>
    <w:rsid w:val="00E54F27"/>
    <w:rsid w:val="00E55FF1"/>
    <w:rsid w:val="00E56090"/>
    <w:rsid w:val="00E565B9"/>
    <w:rsid w:val="00E5733B"/>
    <w:rsid w:val="00E5756C"/>
    <w:rsid w:val="00E57E22"/>
    <w:rsid w:val="00E601BE"/>
    <w:rsid w:val="00E60B5F"/>
    <w:rsid w:val="00E613AE"/>
    <w:rsid w:val="00E61429"/>
    <w:rsid w:val="00E61ABB"/>
    <w:rsid w:val="00E61FD7"/>
    <w:rsid w:val="00E623E6"/>
    <w:rsid w:val="00E630C0"/>
    <w:rsid w:val="00E63107"/>
    <w:rsid w:val="00E6312C"/>
    <w:rsid w:val="00E634E6"/>
    <w:rsid w:val="00E63DCE"/>
    <w:rsid w:val="00E64700"/>
    <w:rsid w:val="00E65074"/>
    <w:rsid w:val="00E65E70"/>
    <w:rsid w:val="00E66087"/>
    <w:rsid w:val="00E66D79"/>
    <w:rsid w:val="00E66FF9"/>
    <w:rsid w:val="00E67856"/>
    <w:rsid w:val="00E679C8"/>
    <w:rsid w:val="00E70314"/>
    <w:rsid w:val="00E724E7"/>
    <w:rsid w:val="00E72B41"/>
    <w:rsid w:val="00E7347B"/>
    <w:rsid w:val="00E73792"/>
    <w:rsid w:val="00E73D03"/>
    <w:rsid w:val="00E7471C"/>
    <w:rsid w:val="00E7498A"/>
    <w:rsid w:val="00E7514E"/>
    <w:rsid w:val="00E77784"/>
    <w:rsid w:val="00E77AF5"/>
    <w:rsid w:val="00E823F9"/>
    <w:rsid w:val="00E82C1F"/>
    <w:rsid w:val="00E83671"/>
    <w:rsid w:val="00E84A71"/>
    <w:rsid w:val="00E86556"/>
    <w:rsid w:val="00E86D35"/>
    <w:rsid w:val="00E86DC2"/>
    <w:rsid w:val="00E86E32"/>
    <w:rsid w:val="00E8732E"/>
    <w:rsid w:val="00E9011F"/>
    <w:rsid w:val="00E906EB"/>
    <w:rsid w:val="00E9241E"/>
    <w:rsid w:val="00E92460"/>
    <w:rsid w:val="00E92E62"/>
    <w:rsid w:val="00E93804"/>
    <w:rsid w:val="00E9429D"/>
    <w:rsid w:val="00E95434"/>
    <w:rsid w:val="00E96467"/>
    <w:rsid w:val="00E966DA"/>
    <w:rsid w:val="00E96948"/>
    <w:rsid w:val="00E9737B"/>
    <w:rsid w:val="00E97A3F"/>
    <w:rsid w:val="00E97F0A"/>
    <w:rsid w:val="00EA0100"/>
    <w:rsid w:val="00EA0BCE"/>
    <w:rsid w:val="00EA2744"/>
    <w:rsid w:val="00EA37B9"/>
    <w:rsid w:val="00EA39F7"/>
    <w:rsid w:val="00EA3DC2"/>
    <w:rsid w:val="00EA434E"/>
    <w:rsid w:val="00EA4757"/>
    <w:rsid w:val="00EA560B"/>
    <w:rsid w:val="00EA5669"/>
    <w:rsid w:val="00EA63EF"/>
    <w:rsid w:val="00EB0A89"/>
    <w:rsid w:val="00EB1573"/>
    <w:rsid w:val="00EB1910"/>
    <w:rsid w:val="00EB2D83"/>
    <w:rsid w:val="00EB2E97"/>
    <w:rsid w:val="00EB3416"/>
    <w:rsid w:val="00EB4AE1"/>
    <w:rsid w:val="00EB52F4"/>
    <w:rsid w:val="00EB5694"/>
    <w:rsid w:val="00EB5779"/>
    <w:rsid w:val="00EB67F1"/>
    <w:rsid w:val="00EB72CD"/>
    <w:rsid w:val="00EB749A"/>
    <w:rsid w:val="00EB76B6"/>
    <w:rsid w:val="00EB7D8A"/>
    <w:rsid w:val="00EC05E2"/>
    <w:rsid w:val="00EC0E84"/>
    <w:rsid w:val="00EC16E2"/>
    <w:rsid w:val="00EC1CE7"/>
    <w:rsid w:val="00EC26F1"/>
    <w:rsid w:val="00EC3C94"/>
    <w:rsid w:val="00EC44DF"/>
    <w:rsid w:val="00EC4FB9"/>
    <w:rsid w:val="00EC5393"/>
    <w:rsid w:val="00EC5741"/>
    <w:rsid w:val="00EC5DA3"/>
    <w:rsid w:val="00EC6014"/>
    <w:rsid w:val="00EC6B3E"/>
    <w:rsid w:val="00EC73DE"/>
    <w:rsid w:val="00EC7637"/>
    <w:rsid w:val="00EC7CF2"/>
    <w:rsid w:val="00ED046C"/>
    <w:rsid w:val="00ED053A"/>
    <w:rsid w:val="00ED1F03"/>
    <w:rsid w:val="00ED2D27"/>
    <w:rsid w:val="00ED3347"/>
    <w:rsid w:val="00ED3860"/>
    <w:rsid w:val="00ED3954"/>
    <w:rsid w:val="00ED43A2"/>
    <w:rsid w:val="00ED4967"/>
    <w:rsid w:val="00ED5140"/>
    <w:rsid w:val="00ED538C"/>
    <w:rsid w:val="00ED5771"/>
    <w:rsid w:val="00ED587F"/>
    <w:rsid w:val="00ED5964"/>
    <w:rsid w:val="00ED623F"/>
    <w:rsid w:val="00ED63A5"/>
    <w:rsid w:val="00ED69BA"/>
    <w:rsid w:val="00ED6D1A"/>
    <w:rsid w:val="00ED72E9"/>
    <w:rsid w:val="00ED732E"/>
    <w:rsid w:val="00ED77F0"/>
    <w:rsid w:val="00ED7FBC"/>
    <w:rsid w:val="00EE0253"/>
    <w:rsid w:val="00EE0297"/>
    <w:rsid w:val="00EE1258"/>
    <w:rsid w:val="00EE13DA"/>
    <w:rsid w:val="00EE1668"/>
    <w:rsid w:val="00EE366D"/>
    <w:rsid w:val="00EE5454"/>
    <w:rsid w:val="00EE59B5"/>
    <w:rsid w:val="00EE5FB7"/>
    <w:rsid w:val="00EE7B54"/>
    <w:rsid w:val="00EE7C88"/>
    <w:rsid w:val="00EE7C8B"/>
    <w:rsid w:val="00EF0209"/>
    <w:rsid w:val="00EF0EA4"/>
    <w:rsid w:val="00EF1E97"/>
    <w:rsid w:val="00EF2436"/>
    <w:rsid w:val="00EF2547"/>
    <w:rsid w:val="00EF2B2B"/>
    <w:rsid w:val="00EF2E1C"/>
    <w:rsid w:val="00EF2FD6"/>
    <w:rsid w:val="00EF326A"/>
    <w:rsid w:val="00EF427A"/>
    <w:rsid w:val="00EF45DF"/>
    <w:rsid w:val="00EF4952"/>
    <w:rsid w:val="00EF498F"/>
    <w:rsid w:val="00EF4A42"/>
    <w:rsid w:val="00EF510C"/>
    <w:rsid w:val="00EF55C4"/>
    <w:rsid w:val="00EF57BC"/>
    <w:rsid w:val="00EF6784"/>
    <w:rsid w:val="00EF688A"/>
    <w:rsid w:val="00EF6A03"/>
    <w:rsid w:val="00EF6DC2"/>
    <w:rsid w:val="00EF7BF4"/>
    <w:rsid w:val="00F0030F"/>
    <w:rsid w:val="00F00674"/>
    <w:rsid w:val="00F01657"/>
    <w:rsid w:val="00F01E67"/>
    <w:rsid w:val="00F02744"/>
    <w:rsid w:val="00F02BFD"/>
    <w:rsid w:val="00F02D25"/>
    <w:rsid w:val="00F0435D"/>
    <w:rsid w:val="00F04580"/>
    <w:rsid w:val="00F04ECA"/>
    <w:rsid w:val="00F06E19"/>
    <w:rsid w:val="00F06F84"/>
    <w:rsid w:val="00F076E7"/>
    <w:rsid w:val="00F07AA1"/>
    <w:rsid w:val="00F105AE"/>
    <w:rsid w:val="00F10618"/>
    <w:rsid w:val="00F1108B"/>
    <w:rsid w:val="00F11768"/>
    <w:rsid w:val="00F11951"/>
    <w:rsid w:val="00F12262"/>
    <w:rsid w:val="00F12AF8"/>
    <w:rsid w:val="00F12C52"/>
    <w:rsid w:val="00F148B7"/>
    <w:rsid w:val="00F14EA9"/>
    <w:rsid w:val="00F15505"/>
    <w:rsid w:val="00F15BFF"/>
    <w:rsid w:val="00F213A0"/>
    <w:rsid w:val="00F21D54"/>
    <w:rsid w:val="00F21EF4"/>
    <w:rsid w:val="00F23113"/>
    <w:rsid w:val="00F23255"/>
    <w:rsid w:val="00F23393"/>
    <w:rsid w:val="00F23759"/>
    <w:rsid w:val="00F24644"/>
    <w:rsid w:val="00F26F33"/>
    <w:rsid w:val="00F300A8"/>
    <w:rsid w:val="00F30400"/>
    <w:rsid w:val="00F3079E"/>
    <w:rsid w:val="00F3399B"/>
    <w:rsid w:val="00F346ED"/>
    <w:rsid w:val="00F34945"/>
    <w:rsid w:val="00F34E1E"/>
    <w:rsid w:val="00F3570C"/>
    <w:rsid w:val="00F368FF"/>
    <w:rsid w:val="00F37068"/>
    <w:rsid w:val="00F37F3F"/>
    <w:rsid w:val="00F40992"/>
    <w:rsid w:val="00F41596"/>
    <w:rsid w:val="00F41D8B"/>
    <w:rsid w:val="00F42121"/>
    <w:rsid w:val="00F424B3"/>
    <w:rsid w:val="00F428B1"/>
    <w:rsid w:val="00F428B4"/>
    <w:rsid w:val="00F4345D"/>
    <w:rsid w:val="00F4387B"/>
    <w:rsid w:val="00F45B91"/>
    <w:rsid w:val="00F46639"/>
    <w:rsid w:val="00F50183"/>
    <w:rsid w:val="00F50D92"/>
    <w:rsid w:val="00F51765"/>
    <w:rsid w:val="00F51A51"/>
    <w:rsid w:val="00F51BC6"/>
    <w:rsid w:val="00F51CB4"/>
    <w:rsid w:val="00F52324"/>
    <w:rsid w:val="00F52950"/>
    <w:rsid w:val="00F52C9D"/>
    <w:rsid w:val="00F533F1"/>
    <w:rsid w:val="00F55679"/>
    <w:rsid w:val="00F561E3"/>
    <w:rsid w:val="00F565E6"/>
    <w:rsid w:val="00F56AFA"/>
    <w:rsid w:val="00F575E2"/>
    <w:rsid w:val="00F579FF"/>
    <w:rsid w:val="00F600E0"/>
    <w:rsid w:val="00F605EC"/>
    <w:rsid w:val="00F60F60"/>
    <w:rsid w:val="00F612CE"/>
    <w:rsid w:val="00F624A7"/>
    <w:rsid w:val="00F62AB6"/>
    <w:rsid w:val="00F65A3C"/>
    <w:rsid w:val="00F66282"/>
    <w:rsid w:val="00F6639E"/>
    <w:rsid w:val="00F67D8B"/>
    <w:rsid w:val="00F70961"/>
    <w:rsid w:val="00F70A8F"/>
    <w:rsid w:val="00F71397"/>
    <w:rsid w:val="00F72389"/>
    <w:rsid w:val="00F72516"/>
    <w:rsid w:val="00F72FB4"/>
    <w:rsid w:val="00F735E5"/>
    <w:rsid w:val="00F73E80"/>
    <w:rsid w:val="00F7469C"/>
    <w:rsid w:val="00F7492E"/>
    <w:rsid w:val="00F74945"/>
    <w:rsid w:val="00F749A3"/>
    <w:rsid w:val="00F74AE8"/>
    <w:rsid w:val="00F76C11"/>
    <w:rsid w:val="00F77021"/>
    <w:rsid w:val="00F77E61"/>
    <w:rsid w:val="00F815AC"/>
    <w:rsid w:val="00F83B33"/>
    <w:rsid w:val="00F83CAE"/>
    <w:rsid w:val="00F840BF"/>
    <w:rsid w:val="00F8427A"/>
    <w:rsid w:val="00F843DF"/>
    <w:rsid w:val="00F84899"/>
    <w:rsid w:val="00F85585"/>
    <w:rsid w:val="00F859F0"/>
    <w:rsid w:val="00F85CC1"/>
    <w:rsid w:val="00F86B5D"/>
    <w:rsid w:val="00F87634"/>
    <w:rsid w:val="00F87C13"/>
    <w:rsid w:val="00F87C5A"/>
    <w:rsid w:val="00F87E29"/>
    <w:rsid w:val="00F87F18"/>
    <w:rsid w:val="00F87F68"/>
    <w:rsid w:val="00F90C4D"/>
    <w:rsid w:val="00F9167D"/>
    <w:rsid w:val="00F91CB2"/>
    <w:rsid w:val="00F9289C"/>
    <w:rsid w:val="00F93DBC"/>
    <w:rsid w:val="00F93E41"/>
    <w:rsid w:val="00F94644"/>
    <w:rsid w:val="00F952E4"/>
    <w:rsid w:val="00F9537B"/>
    <w:rsid w:val="00F963FC"/>
    <w:rsid w:val="00FA015F"/>
    <w:rsid w:val="00FA0FAC"/>
    <w:rsid w:val="00FA10F7"/>
    <w:rsid w:val="00FA1DA2"/>
    <w:rsid w:val="00FA3414"/>
    <w:rsid w:val="00FA347A"/>
    <w:rsid w:val="00FA3CDE"/>
    <w:rsid w:val="00FA49B7"/>
    <w:rsid w:val="00FA5043"/>
    <w:rsid w:val="00FA6F8B"/>
    <w:rsid w:val="00FA7A30"/>
    <w:rsid w:val="00FB033F"/>
    <w:rsid w:val="00FB12E3"/>
    <w:rsid w:val="00FB1570"/>
    <w:rsid w:val="00FB193B"/>
    <w:rsid w:val="00FB1FBC"/>
    <w:rsid w:val="00FB27B7"/>
    <w:rsid w:val="00FB35E3"/>
    <w:rsid w:val="00FB4CE3"/>
    <w:rsid w:val="00FB583C"/>
    <w:rsid w:val="00FB630E"/>
    <w:rsid w:val="00FB6738"/>
    <w:rsid w:val="00FB691B"/>
    <w:rsid w:val="00FB731C"/>
    <w:rsid w:val="00FC05A0"/>
    <w:rsid w:val="00FC0811"/>
    <w:rsid w:val="00FC1196"/>
    <w:rsid w:val="00FC15EB"/>
    <w:rsid w:val="00FC18DC"/>
    <w:rsid w:val="00FC2AC4"/>
    <w:rsid w:val="00FC2F73"/>
    <w:rsid w:val="00FC3A9B"/>
    <w:rsid w:val="00FC3AE1"/>
    <w:rsid w:val="00FC3DFC"/>
    <w:rsid w:val="00FC3EF4"/>
    <w:rsid w:val="00FC431B"/>
    <w:rsid w:val="00FC434C"/>
    <w:rsid w:val="00FC4FDF"/>
    <w:rsid w:val="00FC5CF4"/>
    <w:rsid w:val="00FC5D64"/>
    <w:rsid w:val="00FC6A39"/>
    <w:rsid w:val="00FC76A9"/>
    <w:rsid w:val="00FC79AB"/>
    <w:rsid w:val="00FC7BE7"/>
    <w:rsid w:val="00FC7DAC"/>
    <w:rsid w:val="00FD04AE"/>
    <w:rsid w:val="00FD1890"/>
    <w:rsid w:val="00FD1994"/>
    <w:rsid w:val="00FD3508"/>
    <w:rsid w:val="00FD393C"/>
    <w:rsid w:val="00FD43BB"/>
    <w:rsid w:val="00FD450B"/>
    <w:rsid w:val="00FD4AF3"/>
    <w:rsid w:val="00FD798D"/>
    <w:rsid w:val="00FE141E"/>
    <w:rsid w:val="00FE144E"/>
    <w:rsid w:val="00FE1768"/>
    <w:rsid w:val="00FE24F4"/>
    <w:rsid w:val="00FE2560"/>
    <w:rsid w:val="00FE35D0"/>
    <w:rsid w:val="00FE42ED"/>
    <w:rsid w:val="00FE55A7"/>
    <w:rsid w:val="00FE5C5A"/>
    <w:rsid w:val="00FE6432"/>
    <w:rsid w:val="00FE72A0"/>
    <w:rsid w:val="00FF0050"/>
    <w:rsid w:val="00FF045F"/>
    <w:rsid w:val="00FF13D4"/>
    <w:rsid w:val="00FF2053"/>
    <w:rsid w:val="00FF3B37"/>
    <w:rsid w:val="00FF3D6F"/>
    <w:rsid w:val="00FF4BD8"/>
    <w:rsid w:val="00FF4D11"/>
    <w:rsid w:val="00FF5214"/>
    <w:rsid w:val="00FF596E"/>
    <w:rsid w:val="00FF5B59"/>
    <w:rsid w:val="00FF5BFD"/>
    <w:rsid w:val="00FF6095"/>
    <w:rsid w:val="00FF62FE"/>
    <w:rsid w:val="00FF6553"/>
    <w:rsid w:val="00FF7A3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FC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6D712D"/>
    <w:pPr>
      <w:widowControl w:val="0"/>
      <w:autoSpaceDE w:val="0"/>
      <w:autoSpaceDN w:val="0"/>
      <w:ind w:left="660" w:hanging="366"/>
      <w:outlineLvl w:val="0"/>
    </w:pPr>
    <w:rPr>
      <w:rFonts w:ascii="Arial" w:eastAsia="Arial" w:hAnsi="Arial" w:cs="Arial"/>
      <w:b/>
      <w:bCs/>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szCs w:val="22"/>
      <w:lang w:val="es-MX" w:eastAsia="en-US"/>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szCs w:val="22"/>
      <w:lang w:val="es-MX" w:eastAsia="en-US"/>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5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szCs w:val="22"/>
      <w:lang w:val="es-MX" w:eastAsia="en-US"/>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semiHidden/>
    <w:unhideWhenUsed/>
    <w:rsid w:val="00DA5AB1"/>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lang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iPriority w:val="99"/>
    <w:unhideWhenUsed/>
    <w:qFormat/>
    <w:rsid w:val="007B085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hAnsi="Arial" w:cs="Arial"/>
      <w:b/>
      <w:color w:val="000000"/>
      <w:sz w:val="20"/>
      <w:szCs w:val="20"/>
      <w:lang w:eastAsia="es-CO"/>
    </w:rPr>
  </w:style>
  <w:style w:type="character" w:styleId="Refdenotaalpie">
    <w:name w:val="footnote reference"/>
    <w:aliases w:val="Ref. de nota al pie 2,Ref,de nota al pie,FC,Appel note de bas de p,f,4_G,16 Point,Superscript 6 Point,Texto nota al pie,Pie de Página,Texto de nota al pi,Nota de pie,Footnote Reference Char3,Texto nota pie Car2,Texto de nota al p,F,R"/>
    <w:basedOn w:val="Fuentedeprrafopredeter"/>
    <w:link w:val="Appelnotedebasde"/>
    <w:unhideWhenUsed/>
    <w:qFormat/>
    <w:rsid w:val="007B0854"/>
    <w:rPr>
      <w:vertAlign w:val="superscript"/>
    </w:rPr>
  </w:style>
  <w:style w:type="table" w:customStyle="1" w:styleId="Tablaconcuadrcula1">
    <w:name w:val="Tabla con cuadrícula1"/>
    <w:basedOn w:val="Tablanormal"/>
    <w:next w:val="Tablaconcuadrcula"/>
    <w:uiPriority w:val="59"/>
    <w:rsid w:val="0079564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1108B"/>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F1108B"/>
    <w:rPr>
      <w:rFonts w:eastAsiaTheme="minorEastAsia"/>
      <w:lang w:eastAsia="es-CO"/>
    </w:rPr>
  </w:style>
  <w:style w:type="character" w:customStyle="1" w:styleId="Mencinsinresolver1">
    <w:name w:val="Mención sin resolver1"/>
    <w:basedOn w:val="Fuentedeprrafopredeter"/>
    <w:uiPriority w:val="99"/>
    <w:semiHidden/>
    <w:unhideWhenUsed/>
    <w:rsid w:val="00247712"/>
    <w:rPr>
      <w:color w:val="605E5C"/>
      <w:shd w:val="clear" w:color="auto" w:fill="E1DFDD"/>
    </w:rPr>
  </w:style>
  <w:style w:type="character" w:customStyle="1" w:styleId="Mencinsinresolver2">
    <w:name w:val="Mención sin resolver2"/>
    <w:basedOn w:val="Fuentedeprrafopredeter"/>
    <w:uiPriority w:val="99"/>
    <w:semiHidden/>
    <w:unhideWhenUsed/>
    <w:rsid w:val="00717ACB"/>
    <w:rPr>
      <w:color w:val="605E5C"/>
      <w:shd w:val="clear" w:color="auto" w:fill="E1DFDD"/>
    </w:rPr>
  </w:style>
  <w:style w:type="character" w:styleId="Mencinsinresolver">
    <w:name w:val="Unresolved Mention"/>
    <w:basedOn w:val="Fuentedeprrafopredeter"/>
    <w:uiPriority w:val="99"/>
    <w:rsid w:val="00517CFB"/>
    <w:rPr>
      <w:color w:val="605E5C"/>
      <w:shd w:val="clear" w:color="auto" w:fill="E1DFDD"/>
    </w:rPr>
  </w:style>
  <w:style w:type="paragraph" w:customStyle="1" w:styleId="Default">
    <w:name w:val="Default"/>
    <w:rsid w:val="008919C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DD5B04"/>
    <w:pPr>
      <w:spacing w:before="100" w:beforeAutospacing="1" w:after="100" w:afterAutospacing="1"/>
    </w:pPr>
    <w:rPr>
      <w:lang w:eastAsia="es-CO"/>
    </w:rPr>
  </w:style>
  <w:style w:type="character" w:customStyle="1" w:styleId="textrun">
    <w:name w:val="textrun"/>
    <w:basedOn w:val="Fuentedeprrafopredeter"/>
    <w:rsid w:val="00DD5B04"/>
  </w:style>
  <w:style w:type="character" w:customStyle="1" w:styleId="normaltextrun">
    <w:name w:val="normaltextrun"/>
    <w:basedOn w:val="Fuentedeprrafopredeter"/>
    <w:rsid w:val="00DD5B04"/>
  </w:style>
  <w:style w:type="character" w:customStyle="1" w:styleId="eop">
    <w:name w:val="eop"/>
    <w:basedOn w:val="Fuentedeprrafopredeter"/>
    <w:rsid w:val="00DD5B04"/>
  </w:style>
  <w:style w:type="character" w:customStyle="1" w:styleId="spellingerror">
    <w:name w:val="spellingerror"/>
    <w:basedOn w:val="Fuentedeprrafopredeter"/>
    <w:rsid w:val="00DD5B04"/>
  </w:style>
  <w:style w:type="character" w:styleId="Nmerodepgina">
    <w:name w:val="page number"/>
    <w:basedOn w:val="Fuentedeprrafopredeter"/>
    <w:uiPriority w:val="99"/>
    <w:semiHidden/>
    <w:unhideWhenUsed/>
    <w:rsid w:val="00DD5B04"/>
  </w:style>
  <w:style w:type="character" w:customStyle="1" w:styleId="Ttulo1Car">
    <w:name w:val="Título 1 Car"/>
    <w:basedOn w:val="Fuentedeprrafopredeter"/>
    <w:link w:val="Ttulo1"/>
    <w:uiPriority w:val="1"/>
    <w:rsid w:val="006D712D"/>
    <w:rPr>
      <w:rFonts w:ascii="Arial" w:eastAsia="Arial" w:hAnsi="Arial" w:cs="Arial"/>
      <w:b/>
      <w:bCs/>
      <w:lang w:val="es-ES"/>
    </w:rPr>
  </w:style>
  <w:style w:type="paragraph" w:customStyle="1" w:styleId="Appelnotedebasde">
    <w:name w:val="Appel note de bas de..."/>
    <w:basedOn w:val="Normal"/>
    <w:link w:val="Refdenotaalpie"/>
    <w:uiPriority w:val="99"/>
    <w:rsid w:val="00477C5F"/>
    <w:pPr>
      <w:spacing w:after="160" w:line="240" w:lineRule="exact"/>
    </w:pPr>
    <w:rPr>
      <w:rFonts w:asciiTheme="minorHAnsi" w:eastAsiaTheme="minorHAnsi" w:hAnsiTheme="minorHAnsi" w:cstheme="minorBidi"/>
      <w:sz w:val="22"/>
      <w:szCs w:val="22"/>
      <w:vertAlign w:val="superscript"/>
      <w:lang w:eastAsia="en-US"/>
    </w:rPr>
  </w:style>
  <w:style w:type="paragraph" w:styleId="Sangradetextonormal">
    <w:name w:val="Body Text Indent"/>
    <w:basedOn w:val="Normal"/>
    <w:link w:val="SangradetextonormalCar"/>
    <w:uiPriority w:val="99"/>
    <w:semiHidden/>
    <w:unhideWhenUsed/>
    <w:rsid w:val="006B7E4E"/>
    <w:pPr>
      <w:spacing w:after="120"/>
      <w:ind w:left="283"/>
    </w:pPr>
    <w:rPr>
      <w:rFonts w:asciiTheme="minorHAnsi" w:eastAsiaTheme="minorHAnsi" w:hAnsiTheme="minorHAnsi" w:cstheme="minorBidi"/>
      <w:szCs w:val="22"/>
      <w:lang w:val="es-MX" w:eastAsia="en-US"/>
    </w:rPr>
  </w:style>
  <w:style w:type="character" w:customStyle="1" w:styleId="SangradetextonormalCar">
    <w:name w:val="Sangría de texto normal Car"/>
    <w:basedOn w:val="Fuentedeprrafopredeter"/>
    <w:link w:val="Sangradetextonormal"/>
    <w:uiPriority w:val="99"/>
    <w:semiHidden/>
    <w:rsid w:val="006B7E4E"/>
    <w:rPr>
      <w:sz w:val="24"/>
      <w:lang w:val="es-MX"/>
    </w:rPr>
  </w:style>
  <w:style w:type="character" w:styleId="Textoennegrita">
    <w:name w:val="Strong"/>
    <w:basedOn w:val="Fuentedeprrafopredeter"/>
    <w:uiPriority w:val="22"/>
    <w:qFormat/>
    <w:rsid w:val="00F3570C"/>
    <w:rPr>
      <w:b/>
      <w:bCs/>
    </w:rPr>
  </w:style>
  <w:style w:type="character" w:styleId="nfasis">
    <w:name w:val="Emphasis"/>
    <w:basedOn w:val="Fuentedeprrafopredeter"/>
    <w:uiPriority w:val="20"/>
    <w:qFormat/>
    <w:rsid w:val="00F3570C"/>
    <w:rPr>
      <w:i/>
      <w:iCs/>
    </w:rPr>
  </w:style>
  <w:style w:type="character" w:customStyle="1" w:styleId="NormalWebCar">
    <w:name w:val="Normal (Web) Car"/>
    <w:link w:val="NormalWeb"/>
    <w:uiPriority w:val="99"/>
    <w:rsid w:val="00F3570C"/>
    <w:rPr>
      <w:rFonts w:ascii="Times New Roman" w:eastAsia="Times New Roman" w:hAnsi="Times New Roman" w:cs="Times New Roman"/>
      <w:sz w:val="24"/>
      <w:szCs w:val="24"/>
      <w:lang w:eastAsia="es-CO"/>
    </w:rPr>
  </w:style>
  <w:style w:type="character" w:customStyle="1" w:styleId="baj">
    <w:name w:val="b_aj"/>
    <w:basedOn w:val="Fuentedeprrafopredeter"/>
    <w:rsid w:val="00470D73"/>
  </w:style>
  <w:style w:type="paragraph" w:customStyle="1" w:styleId="bodytext21">
    <w:name w:val="bodytext21"/>
    <w:basedOn w:val="Normal"/>
    <w:rsid w:val="00E57E22"/>
    <w:pPr>
      <w:spacing w:before="100" w:beforeAutospacing="1" w:after="100" w:afterAutospacing="1"/>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2666">
      <w:bodyDiv w:val="1"/>
      <w:marLeft w:val="0"/>
      <w:marRight w:val="0"/>
      <w:marTop w:val="0"/>
      <w:marBottom w:val="0"/>
      <w:divBdr>
        <w:top w:val="none" w:sz="0" w:space="0" w:color="auto"/>
        <w:left w:val="none" w:sz="0" w:space="0" w:color="auto"/>
        <w:bottom w:val="none" w:sz="0" w:space="0" w:color="auto"/>
        <w:right w:val="none" w:sz="0" w:space="0" w:color="auto"/>
      </w:divBdr>
    </w:div>
    <w:div w:id="16934018">
      <w:bodyDiv w:val="1"/>
      <w:marLeft w:val="0"/>
      <w:marRight w:val="0"/>
      <w:marTop w:val="0"/>
      <w:marBottom w:val="0"/>
      <w:divBdr>
        <w:top w:val="none" w:sz="0" w:space="0" w:color="auto"/>
        <w:left w:val="none" w:sz="0" w:space="0" w:color="auto"/>
        <w:bottom w:val="none" w:sz="0" w:space="0" w:color="auto"/>
        <w:right w:val="none" w:sz="0" w:space="0" w:color="auto"/>
      </w:divBdr>
    </w:div>
    <w:div w:id="27223948">
      <w:bodyDiv w:val="1"/>
      <w:marLeft w:val="0"/>
      <w:marRight w:val="0"/>
      <w:marTop w:val="0"/>
      <w:marBottom w:val="0"/>
      <w:divBdr>
        <w:top w:val="none" w:sz="0" w:space="0" w:color="auto"/>
        <w:left w:val="none" w:sz="0" w:space="0" w:color="auto"/>
        <w:bottom w:val="none" w:sz="0" w:space="0" w:color="auto"/>
        <w:right w:val="none" w:sz="0" w:space="0" w:color="auto"/>
      </w:divBdr>
    </w:div>
    <w:div w:id="35281481">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42021781">
      <w:bodyDiv w:val="1"/>
      <w:marLeft w:val="0"/>
      <w:marRight w:val="0"/>
      <w:marTop w:val="0"/>
      <w:marBottom w:val="0"/>
      <w:divBdr>
        <w:top w:val="none" w:sz="0" w:space="0" w:color="auto"/>
        <w:left w:val="none" w:sz="0" w:space="0" w:color="auto"/>
        <w:bottom w:val="none" w:sz="0" w:space="0" w:color="auto"/>
        <w:right w:val="none" w:sz="0" w:space="0" w:color="auto"/>
      </w:divBdr>
    </w:div>
    <w:div w:id="47606611">
      <w:bodyDiv w:val="1"/>
      <w:marLeft w:val="0"/>
      <w:marRight w:val="0"/>
      <w:marTop w:val="0"/>
      <w:marBottom w:val="0"/>
      <w:divBdr>
        <w:top w:val="none" w:sz="0" w:space="0" w:color="auto"/>
        <w:left w:val="none" w:sz="0" w:space="0" w:color="auto"/>
        <w:bottom w:val="none" w:sz="0" w:space="0" w:color="auto"/>
        <w:right w:val="none" w:sz="0" w:space="0" w:color="auto"/>
      </w:divBdr>
    </w:div>
    <w:div w:id="48305046">
      <w:bodyDiv w:val="1"/>
      <w:marLeft w:val="0"/>
      <w:marRight w:val="0"/>
      <w:marTop w:val="0"/>
      <w:marBottom w:val="0"/>
      <w:divBdr>
        <w:top w:val="none" w:sz="0" w:space="0" w:color="auto"/>
        <w:left w:val="none" w:sz="0" w:space="0" w:color="auto"/>
        <w:bottom w:val="none" w:sz="0" w:space="0" w:color="auto"/>
        <w:right w:val="none" w:sz="0" w:space="0" w:color="auto"/>
      </w:divBdr>
      <w:divsChild>
        <w:div w:id="262299518">
          <w:marLeft w:val="0"/>
          <w:marRight w:val="0"/>
          <w:marTop w:val="0"/>
          <w:marBottom w:val="0"/>
          <w:divBdr>
            <w:top w:val="none" w:sz="0" w:space="0" w:color="auto"/>
            <w:left w:val="none" w:sz="0" w:space="0" w:color="auto"/>
            <w:bottom w:val="none" w:sz="0" w:space="0" w:color="auto"/>
            <w:right w:val="none" w:sz="0" w:space="0" w:color="auto"/>
          </w:divBdr>
          <w:divsChild>
            <w:div w:id="1744986443">
              <w:marLeft w:val="0"/>
              <w:marRight w:val="0"/>
              <w:marTop w:val="0"/>
              <w:marBottom w:val="0"/>
              <w:divBdr>
                <w:top w:val="none" w:sz="0" w:space="0" w:color="auto"/>
                <w:left w:val="none" w:sz="0" w:space="0" w:color="auto"/>
                <w:bottom w:val="none" w:sz="0" w:space="0" w:color="auto"/>
                <w:right w:val="none" w:sz="0" w:space="0" w:color="auto"/>
              </w:divBdr>
              <w:divsChild>
                <w:div w:id="19572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0109">
      <w:bodyDiv w:val="1"/>
      <w:marLeft w:val="0"/>
      <w:marRight w:val="0"/>
      <w:marTop w:val="0"/>
      <w:marBottom w:val="0"/>
      <w:divBdr>
        <w:top w:val="none" w:sz="0" w:space="0" w:color="auto"/>
        <w:left w:val="none" w:sz="0" w:space="0" w:color="auto"/>
        <w:bottom w:val="none" w:sz="0" w:space="0" w:color="auto"/>
        <w:right w:val="none" w:sz="0" w:space="0" w:color="auto"/>
      </w:divBdr>
      <w:divsChild>
        <w:div w:id="952639156">
          <w:marLeft w:val="0"/>
          <w:marRight w:val="0"/>
          <w:marTop w:val="0"/>
          <w:marBottom w:val="0"/>
          <w:divBdr>
            <w:top w:val="none" w:sz="0" w:space="0" w:color="auto"/>
            <w:left w:val="none" w:sz="0" w:space="0" w:color="auto"/>
            <w:bottom w:val="none" w:sz="0" w:space="0" w:color="auto"/>
            <w:right w:val="none" w:sz="0" w:space="0" w:color="auto"/>
          </w:divBdr>
          <w:divsChild>
            <w:div w:id="1324165564">
              <w:marLeft w:val="0"/>
              <w:marRight w:val="0"/>
              <w:marTop w:val="0"/>
              <w:marBottom w:val="0"/>
              <w:divBdr>
                <w:top w:val="none" w:sz="0" w:space="0" w:color="auto"/>
                <w:left w:val="none" w:sz="0" w:space="0" w:color="auto"/>
                <w:bottom w:val="none" w:sz="0" w:space="0" w:color="auto"/>
                <w:right w:val="none" w:sz="0" w:space="0" w:color="auto"/>
              </w:divBdr>
              <w:divsChild>
                <w:div w:id="1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03">
      <w:bodyDiv w:val="1"/>
      <w:marLeft w:val="0"/>
      <w:marRight w:val="0"/>
      <w:marTop w:val="0"/>
      <w:marBottom w:val="0"/>
      <w:divBdr>
        <w:top w:val="none" w:sz="0" w:space="0" w:color="auto"/>
        <w:left w:val="none" w:sz="0" w:space="0" w:color="auto"/>
        <w:bottom w:val="none" w:sz="0" w:space="0" w:color="auto"/>
        <w:right w:val="none" w:sz="0" w:space="0" w:color="auto"/>
      </w:divBdr>
    </w:div>
    <w:div w:id="79330360">
      <w:bodyDiv w:val="1"/>
      <w:marLeft w:val="0"/>
      <w:marRight w:val="0"/>
      <w:marTop w:val="0"/>
      <w:marBottom w:val="0"/>
      <w:divBdr>
        <w:top w:val="none" w:sz="0" w:space="0" w:color="auto"/>
        <w:left w:val="none" w:sz="0" w:space="0" w:color="auto"/>
        <w:bottom w:val="none" w:sz="0" w:space="0" w:color="auto"/>
        <w:right w:val="none" w:sz="0" w:space="0" w:color="auto"/>
      </w:divBdr>
    </w:div>
    <w:div w:id="85270241">
      <w:bodyDiv w:val="1"/>
      <w:marLeft w:val="0"/>
      <w:marRight w:val="0"/>
      <w:marTop w:val="0"/>
      <w:marBottom w:val="0"/>
      <w:divBdr>
        <w:top w:val="none" w:sz="0" w:space="0" w:color="auto"/>
        <w:left w:val="none" w:sz="0" w:space="0" w:color="auto"/>
        <w:bottom w:val="none" w:sz="0" w:space="0" w:color="auto"/>
        <w:right w:val="none" w:sz="0" w:space="0" w:color="auto"/>
      </w:divBdr>
    </w:div>
    <w:div w:id="138035677">
      <w:bodyDiv w:val="1"/>
      <w:marLeft w:val="0"/>
      <w:marRight w:val="0"/>
      <w:marTop w:val="0"/>
      <w:marBottom w:val="0"/>
      <w:divBdr>
        <w:top w:val="none" w:sz="0" w:space="0" w:color="auto"/>
        <w:left w:val="none" w:sz="0" w:space="0" w:color="auto"/>
        <w:bottom w:val="none" w:sz="0" w:space="0" w:color="auto"/>
        <w:right w:val="none" w:sz="0" w:space="0" w:color="auto"/>
      </w:divBdr>
    </w:div>
    <w:div w:id="166599726">
      <w:bodyDiv w:val="1"/>
      <w:marLeft w:val="0"/>
      <w:marRight w:val="0"/>
      <w:marTop w:val="0"/>
      <w:marBottom w:val="0"/>
      <w:divBdr>
        <w:top w:val="none" w:sz="0" w:space="0" w:color="auto"/>
        <w:left w:val="none" w:sz="0" w:space="0" w:color="auto"/>
        <w:bottom w:val="none" w:sz="0" w:space="0" w:color="auto"/>
        <w:right w:val="none" w:sz="0" w:space="0" w:color="auto"/>
      </w:divBdr>
    </w:div>
    <w:div w:id="199707491">
      <w:bodyDiv w:val="1"/>
      <w:marLeft w:val="0"/>
      <w:marRight w:val="0"/>
      <w:marTop w:val="0"/>
      <w:marBottom w:val="0"/>
      <w:divBdr>
        <w:top w:val="none" w:sz="0" w:space="0" w:color="auto"/>
        <w:left w:val="none" w:sz="0" w:space="0" w:color="auto"/>
        <w:bottom w:val="none" w:sz="0" w:space="0" w:color="auto"/>
        <w:right w:val="none" w:sz="0" w:space="0" w:color="auto"/>
      </w:divBdr>
    </w:div>
    <w:div w:id="208033545">
      <w:bodyDiv w:val="1"/>
      <w:marLeft w:val="0"/>
      <w:marRight w:val="0"/>
      <w:marTop w:val="0"/>
      <w:marBottom w:val="0"/>
      <w:divBdr>
        <w:top w:val="none" w:sz="0" w:space="0" w:color="auto"/>
        <w:left w:val="none" w:sz="0" w:space="0" w:color="auto"/>
        <w:bottom w:val="none" w:sz="0" w:space="0" w:color="auto"/>
        <w:right w:val="none" w:sz="0" w:space="0" w:color="auto"/>
      </w:divBdr>
    </w:div>
    <w:div w:id="208080400">
      <w:bodyDiv w:val="1"/>
      <w:marLeft w:val="0"/>
      <w:marRight w:val="0"/>
      <w:marTop w:val="0"/>
      <w:marBottom w:val="0"/>
      <w:divBdr>
        <w:top w:val="none" w:sz="0" w:space="0" w:color="auto"/>
        <w:left w:val="none" w:sz="0" w:space="0" w:color="auto"/>
        <w:bottom w:val="none" w:sz="0" w:space="0" w:color="auto"/>
        <w:right w:val="none" w:sz="0" w:space="0" w:color="auto"/>
      </w:divBdr>
    </w:div>
    <w:div w:id="235555305">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9">
          <w:marLeft w:val="0"/>
          <w:marRight w:val="0"/>
          <w:marTop w:val="0"/>
          <w:marBottom w:val="0"/>
          <w:divBdr>
            <w:top w:val="none" w:sz="0" w:space="0" w:color="auto"/>
            <w:left w:val="none" w:sz="0" w:space="0" w:color="auto"/>
            <w:bottom w:val="none" w:sz="0" w:space="0" w:color="auto"/>
            <w:right w:val="none" w:sz="0" w:space="0" w:color="auto"/>
          </w:divBdr>
          <w:divsChild>
            <w:div w:id="150484144">
              <w:marLeft w:val="0"/>
              <w:marRight w:val="0"/>
              <w:marTop w:val="0"/>
              <w:marBottom w:val="0"/>
              <w:divBdr>
                <w:top w:val="none" w:sz="0" w:space="0" w:color="auto"/>
                <w:left w:val="none" w:sz="0" w:space="0" w:color="auto"/>
                <w:bottom w:val="none" w:sz="0" w:space="0" w:color="auto"/>
                <w:right w:val="none" w:sz="0" w:space="0" w:color="auto"/>
              </w:divBdr>
              <w:divsChild>
                <w:div w:id="7417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6739">
      <w:bodyDiv w:val="1"/>
      <w:marLeft w:val="0"/>
      <w:marRight w:val="0"/>
      <w:marTop w:val="0"/>
      <w:marBottom w:val="0"/>
      <w:divBdr>
        <w:top w:val="none" w:sz="0" w:space="0" w:color="auto"/>
        <w:left w:val="none" w:sz="0" w:space="0" w:color="auto"/>
        <w:bottom w:val="none" w:sz="0" w:space="0" w:color="auto"/>
        <w:right w:val="none" w:sz="0" w:space="0" w:color="auto"/>
      </w:divBdr>
    </w:div>
    <w:div w:id="264926424">
      <w:bodyDiv w:val="1"/>
      <w:marLeft w:val="0"/>
      <w:marRight w:val="0"/>
      <w:marTop w:val="0"/>
      <w:marBottom w:val="0"/>
      <w:divBdr>
        <w:top w:val="none" w:sz="0" w:space="0" w:color="auto"/>
        <w:left w:val="none" w:sz="0" w:space="0" w:color="auto"/>
        <w:bottom w:val="none" w:sz="0" w:space="0" w:color="auto"/>
        <w:right w:val="none" w:sz="0" w:space="0" w:color="auto"/>
      </w:divBdr>
    </w:div>
    <w:div w:id="284427149">
      <w:bodyDiv w:val="1"/>
      <w:marLeft w:val="0"/>
      <w:marRight w:val="0"/>
      <w:marTop w:val="0"/>
      <w:marBottom w:val="0"/>
      <w:divBdr>
        <w:top w:val="none" w:sz="0" w:space="0" w:color="auto"/>
        <w:left w:val="none" w:sz="0" w:space="0" w:color="auto"/>
        <w:bottom w:val="none" w:sz="0" w:space="0" w:color="auto"/>
        <w:right w:val="none" w:sz="0" w:space="0" w:color="auto"/>
      </w:divBdr>
    </w:div>
    <w:div w:id="287053986">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292759390">
      <w:bodyDiv w:val="1"/>
      <w:marLeft w:val="0"/>
      <w:marRight w:val="0"/>
      <w:marTop w:val="0"/>
      <w:marBottom w:val="0"/>
      <w:divBdr>
        <w:top w:val="none" w:sz="0" w:space="0" w:color="auto"/>
        <w:left w:val="none" w:sz="0" w:space="0" w:color="auto"/>
        <w:bottom w:val="none" w:sz="0" w:space="0" w:color="auto"/>
        <w:right w:val="none" w:sz="0" w:space="0" w:color="auto"/>
      </w:divBdr>
    </w:div>
    <w:div w:id="312223570">
      <w:bodyDiv w:val="1"/>
      <w:marLeft w:val="0"/>
      <w:marRight w:val="0"/>
      <w:marTop w:val="0"/>
      <w:marBottom w:val="0"/>
      <w:divBdr>
        <w:top w:val="none" w:sz="0" w:space="0" w:color="auto"/>
        <w:left w:val="none" w:sz="0" w:space="0" w:color="auto"/>
        <w:bottom w:val="none" w:sz="0" w:space="0" w:color="auto"/>
        <w:right w:val="none" w:sz="0" w:space="0" w:color="auto"/>
      </w:divBdr>
    </w:div>
    <w:div w:id="322202786">
      <w:bodyDiv w:val="1"/>
      <w:marLeft w:val="0"/>
      <w:marRight w:val="0"/>
      <w:marTop w:val="0"/>
      <w:marBottom w:val="0"/>
      <w:divBdr>
        <w:top w:val="none" w:sz="0" w:space="0" w:color="auto"/>
        <w:left w:val="none" w:sz="0" w:space="0" w:color="auto"/>
        <w:bottom w:val="none" w:sz="0" w:space="0" w:color="auto"/>
        <w:right w:val="none" w:sz="0" w:space="0" w:color="auto"/>
      </w:divBdr>
    </w:div>
    <w:div w:id="334965764">
      <w:bodyDiv w:val="1"/>
      <w:marLeft w:val="0"/>
      <w:marRight w:val="0"/>
      <w:marTop w:val="0"/>
      <w:marBottom w:val="0"/>
      <w:divBdr>
        <w:top w:val="none" w:sz="0" w:space="0" w:color="auto"/>
        <w:left w:val="none" w:sz="0" w:space="0" w:color="auto"/>
        <w:bottom w:val="none" w:sz="0" w:space="0" w:color="auto"/>
        <w:right w:val="none" w:sz="0" w:space="0" w:color="auto"/>
      </w:divBdr>
    </w:div>
    <w:div w:id="337391810">
      <w:bodyDiv w:val="1"/>
      <w:marLeft w:val="0"/>
      <w:marRight w:val="0"/>
      <w:marTop w:val="0"/>
      <w:marBottom w:val="0"/>
      <w:divBdr>
        <w:top w:val="none" w:sz="0" w:space="0" w:color="auto"/>
        <w:left w:val="none" w:sz="0" w:space="0" w:color="auto"/>
        <w:bottom w:val="none" w:sz="0" w:space="0" w:color="auto"/>
        <w:right w:val="none" w:sz="0" w:space="0" w:color="auto"/>
      </w:divBdr>
    </w:div>
    <w:div w:id="344946704">
      <w:bodyDiv w:val="1"/>
      <w:marLeft w:val="0"/>
      <w:marRight w:val="0"/>
      <w:marTop w:val="0"/>
      <w:marBottom w:val="0"/>
      <w:divBdr>
        <w:top w:val="none" w:sz="0" w:space="0" w:color="auto"/>
        <w:left w:val="none" w:sz="0" w:space="0" w:color="auto"/>
        <w:bottom w:val="none" w:sz="0" w:space="0" w:color="auto"/>
        <w:right w:val="none" w:sz="0" w:space="0" w:color="auto"/>
      </w:divBdr>
      <w:divsChild>
        <w:div w:id="1496412692">
          <w:marLeft w:val="0"/>
          <w:marRight w:val="0"/>
          <w:marTop w:val="0"/>
          <w:marBottom w:val="0"/>
          <w:divBdr>
            <w:top w:val="none" w:sz="0" w:space="0" w:color="auto"/>
            <w:left w:val="none" w:sz="0" w:space="0" w:color="auto"/>
            <w:bottom w:val="none" w:sz="0" w:space="0" w:color="auto"/>
            <w:right w:val="none" w:sz="0" w:space="0" w:color="auto"/>
          </w:divBdr>
          <w:divsChild>
            <w:div w:id="1121000746">
              <w:marLeft w:val="0"/>
              <w:marRight w:val="0"/>
              <w:marTop w:val="0"/>
              <w:marBottom w:val="0"/>
              <w:divBdr>
                <w:top w:val="none" w:sz="0" w:space="0" w:color="auto"/>
                <w:left w:val="none" w:sz="0" w:space="0" w:color="auto"/>
                <w:bottom w:val="none" w:sz="0" w:space="0" w:color="auto"/>
                <w:right w:val="none" w:sz="0" w:space="0" w:color="auto"/>
              </w:divBdr>
              <w:divsChild>
                <w:div w:id="136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2120">
      <w:bodyDiv w:val="1"/>
      <w:marLeft w:val="0"/>
      <w:marRight w:val="0"/>
      <w:marTop w:val="0"/>
      <w:marBottom w:val="0"/>
      <w:divBdr>
        <w:top w:val="none" w:sz="0" w:space="0" w:color="auto"/>
        <w:left w:val="none" w:sz="0" w:space="0" w:color="auto"/>
        <w:bottom w:val="none" w:sz="0" w:space="0" w:color="auto"/>
        <w:right w:val="none" w:sz="0" w:space="0" w:color="auto"/>
      </w:divBdr>
    </w:div>
    <w:div w:id="351734920">
      <w:bodyDiv w:val="1"/>
      <w:marLeft w:val="0"/>
      <w:marRight w:val="0"/>
      <w:marTop w:val="0"/>
      <w:marBottom w:val="0"/>
      <w:divBdr>
        <w:top w:val="none" w:sz="0" w:space="0" w:color="auto"/>
        <w:left w:val="none" w:sz="0" w:space="0" w:color="auto"/>
        <w:bottom w:val="none" w:sz="0" w:space="0" w:color="auto"/>
        <w:right w:val="none" w:sz="0" w:space="0" w:color="auto"/>
      </w:divBdr>
    </w:div>
    <w:div w:id="387266119">
      <w:bodyDiv w:val="1"/>
      <w:marLeft w:val="0"/>
      <w:marRight w:val="0"/>
      <w:marTop w:val="0"/>
      <w:marBottom w:val="0"/>
      <w:divBdr>
        <w:top w:val="none" w:sz="0" w:space="0" w:color="auto"/>
        <w:left w:val="none" w:sz="0" w:space="0" w:color="auto"/>
        <w:bottom w:val="none" w:sz="0" w:space="0" w:color="auto"/>
        <w:right w:val="none" w:sz="0" w:space="0" w:color="auto"/>
      </w:divBdr>
      <w:divsChild>
        <w:div w:id="2039088259">
          <w:marLeft w:val="0"/>
          <w:marRight w:val="0"/>
          <w:marTop w:val="0"/>
          <w:marBottom w:val="0"/>
          <w:divBdr>
            <w:top w:val="none" w:sz="0" w:space="0" w:color="auto"/>
            <w:left w:val="none" w:sz="0" w:space="0" w:color="auto"/>
            <w:bottom w:val="none" w:sz="0" w:space="0" w:color="auto"/>
            <w:right w:val="none" w:sz="0" w:space="0" w:color="auto"/>
          </w:divBdr>
          <w:divsChild>
            <w:div w:id="551431865">
              <w:marLeft w:val="0"/>
              <w:marRight w:val="0"/>
              <w:marTop w:val="0"/>
              <w:marBottom w:val="0"/>
              <w:divBdr>
                <w:top w:val="none" w:sz="0" w:space="0" w:color="auto"/>
                <w:left w:val="none" w:sz="0" w:space="0" w:color="auto"/>
                <w:bottom w:val="none" w:sz="0" w:space="0" w:color="auto"/>
                <w:right w:val="none" w:sz="0" w:space="0" w:color="auto"/>
              </w:divBdr>
              <w:divsChild>
                <w:div w:id="1777408383">
                  <w:marLeft w:val="0"/>
                  <w:marRight w:val="0"/>
                  <w:marTop w:val="0"/>
                  <w:marBottom w:val="0"/>
                  <w:divBdr>
                    <w:top w:val="none" w:sz="0" w:space="0" w:color="auto"/>
                    <w:left w:val="none" w:sz="0" w:space="0" w:color="auto"/>
                    <w:bottom w:val="none" w:sz="0" w:space="0" w:color="auto"/>
                    <w:right w:val="none" w:sz="0" w:space="0" w:color="auto"/>
                  </w:divBdr>
                  <w:divsChild>
                    <w:div w:id="7099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658">
      <w:bodyDiv w:val="1"/>
      <w:marLeft w:val="0"/>
      <w:marRight w:val="0"/>
      <w:marTop w:val="0"/>
      <w:marBottom w:val="0"/>
      <w:divBdr>
        <w:top w:val="none" w:sz="0" w:space="0" w:color="auto"/>
        <w:left w:val="none" w:sz="0" w:space="0" w:color="auto"/>
        <w:bottom w:val="none" w:sz="0" w:space="0" w:color="auto"/>
        <w:right w:val="none" w:sz="0" w:space="0" w:color="auto"/>
      </w:divBdr>
    </w:div>
    <w:div w:id="398670483">
      <w:bodyDiv w:val="1"/>
      <w:marLeft w:val="0"/>
      <w:marRight w:val="0"/>
      <w:marTop w:val="0"/>
      <w:marBottom w:val="0"/>
      <w:divBdr>
        <w:top w:val="none" w:sz="0" w:space="0" w:color="auto"/>
        <w:left w:val="none" w:sz="0" w:space="0" w:color="auto"/>
        <w:bottom w:val="none" w:sz="0" w:space="0" w:color="auto"/>
        <w:right w:val="none" w:sz="0" w:space="0" w:color="auto"/>
      </w:divBdr>
    </w:div>
    <w:div w:id="402992273">
      <w:bodyDiv w:val="1"/>
      <w:marLeft w:val="0"/>
      <w:marRight w:val="0"/>
      <w:marTop w:val="0"/>
      <w:marBottom w:val="0"/>
      <w:divBdr>
        <w:top w:val="none" w:sz="0" w:space="0" w:color="auto"/>
        <w:left w:val="none" w:sz="0" w:space="0" w:color="auto"/>
        <w:bottom w:val="none" w:sz="0" w:space="0" w:color="auto"/>
        <w:right w:val="none" w:sz="0" w:space="0" w:color="auto"/>
      </w:divBdr>
    </w:div>
    <w:div w:id="410320993">
      <w:bodyDiv w:val="1"/>
      <w:marLeft w:val="0"/>
      <w:marRight w:val="0"/>
      <w:marTop w:val="0"/>
      <w:marBottom w:val="0"/>
      <w:divBdr>
        <w:top w:val="none" w:sz="0" w:space="0" w:color="auto"/>
        <w:left w:val="none" w:sz="0" w:space="0" w:color="auto"/>
        <w:bottom w:val="none" w:sz="0" w:space="0" w:color="auto"/>
        <w:right w:val="none" w:sz="0" w:space="0" w:color="auto"/>
      </w:divBdr>
    </w:div>
    <w:div w:id="436829350">
      <w:bodyDiv w:val="1"/>
      <w:marLeft w:val="0"/>
      <w:marRight w:val="0"/>
      <w:marTop w:val="0"/>
      <w:marBottom w:val="0"/>
      <w:divBdr>
        <w:top w:val="none" w:sz="0" w:space="0" w:color="auto"/>
        <w:left w:val="none" w:sz="0" w:space="0" w:color="auto"/>
        <w:bottom w:val="none" w:sz="0" w:space="0" w:color="auto"/>
        <w:right w:val="none" w:sz="0" w:space="0" w:color="auto"/>
      </w:divBdr>
    </w:div>
    <w:div w:id="445349329">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480733979">
      <w:bodyDiv w:val="1"/>
      <w:marLeft w:val="0"/>
      <w:marRight w:val="0"/>
      <w:marTop w:val="0"/>
      <w:marBottom w:val="0"/>
      <w:divBdr>
        <w:top w:val="none" w:sz="0" w:space="0" w:color="auto"/>
        <w:left w:val="none" w:sz="0" w:space="0" w:color="auto"/>
        <w:bottom w:val="none" w:sz="0" w:space="0" w:color="auto"/>
        <w:right w:val="none" w:sz="0" w:space="0" w:color="auto"/>
      </w:divBdr>
    </w:div>
    <w:div w:id="488137663">
      <w:bodyDiv w:val="1"/>
      <w:marLeft w:val="0"/>
      <w:marRight w:val="0"/>
      <w:marTop w:val="0"/>
      <w:marBottom w:val="0"/>
      <w:divBdr>
        <w:top w:val="none" w:sz="0" w:space="0" w:color="auto"/>
        <w:left w:val="none" w:sz="0" w:space="0" w:color="auto"/>
        <w:bottom w:val="none" w:sz="0" w:space="0" w:color="auto"/>
        <w:right w:val="none" w:sz="0" w:space="0" w:color="auto"/>
      </w:divBdr>
      <w:divsChild>
        <w:div w:id="173151323">
          <w:marLeft w:val="0"/>
          <w:marRight w:val="0"/>
          <w:marTop w:val="0"/>
          <w:marBottom w:val="0"/>
          <w:divBdr>
            <w:top w:val="none" w:sz="0" w:space="0" w:color="auto"/>
            <w:left w:val="none" w:sz="0" w:space="0" w:color="auto"/>
            <w:bottom w:val="none" w:sz="0" w:space="0" w:color="auto"/>
            <w:right w:val="none" w:sz="0" w:space="0" w:color="auto"/>
          </w:divBdr>
          <w:divsChild>
            <w:div w:id="1997612402">
              <w:marLeft w:val="0"/>
              <w:marRight w:val="0"/>
              <w:marTop w:val="0"/>
              <w:marBottom w:val="0"/>
              <w:divBdr>
                <w:top w:val="none" w:sz="0" w:space="0" w:color="auto"/>
                <w:left w:val="none" w:sz="0" w:space="0" w:color="auto"/>
                <w:bottom w:val="none" w:sz="0" w:space="0" w:color="auto"/>
                <w:right w:val="none" w:sz="0" w:space="0" w:color="auto"/>
              </w:divBdr>
              <w:divsChild>
                <w:div w:id="1496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819">
          <w:marLeft w:val="0"/>
          <w:marRight w:val="0"/>
          <w:marTop w:val="0"/>
          <w:marBottom w:val="0"/>
          <w:divBdr>
            <w:top w:val="none" w:sz="0" w:space="0" w:color="auto"/>
            <w:left w:val="none" w:sz="0" w:space="0" w:color="auto"/>
            <w:bottom w:val="none" w:sz="0" w:space="0" w:color="auto"/>
            <w:right w:val="none" w:sz="0" w:space="0" w:color="auto"/>
          </w:divBdr>
          <w:divsChild>
            <w:div w:id="526329996">
              <w:marLeft w:val="0"/>
              <w:marRight w:val="0"/>
              <w:marTop w:val="0"/>
              <w:marBottom w:val="0"/>
              <w:divBdr>
                <w:top w:val="none" w:sz="0" w:space="0" w:color="auto"/>
                <w:left w:val="none" w:sz="0" w:space="0" w:color="auto"/>
                <w:bottom w:val="none" w:sz="0" w:space="0" w:color="auto"/>
                <w:right w:val="none" w:sz="0" w:space="0" w:color="auto"/>
              </w:divBdr>
              <w:divsChild>
                <w:div w:id="527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751">
          <w:marLeft w:val="0"/>
          <w:marRight w:val="0"/>
          <w:marTop w:val="0"/>
          <w:marBottom w:val="0"/>
          <w:divBdr>
            <w:top w:val="none" w:sz="0" w:space="0" w:color="auto"/>
            <w:left w:val="none" w:sz="0" w:space="0" w:color="auto"/>
            <w:bottom w:val="none" w:sz="0" w:space="0" w:color="auto"/>
            <w:right w:val="none" w:sz="0" w:space="0" w:color="auto"/>
          </w:divBdr>
          <w:divsChild>
            <w:div w:id="1757092539">
              <w:marLeft w:val="0"/>
              <w:marRight w:val="0"/>
              <w:marTop w:val="0"/>
              <w:marBottom w:val="0"/>
              <w:divBdr>
                <w:top w:val="none" w:sz="0" w:space="0" w:color="auto"/>
                <w:left w:val="none" w:sz="0" w:space="0" w:color="auto"/>
                <w:bottom w:val="none" w:sz="0" w:space="0" w:color="auto"/>
                <w:right w:val="none" w:sz="0" w:space="0" w:color="auto"/>
              </w:divBdr>
              <w:divsChild>
                <w:div w:id="9059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7703">
      <w:bodyDiv w:val="1"/>
      <w:marLeft w:val="0"/>
      <w:marRight w:val="0"/>
      <w:marTop w:val="0"/>
      <w:marBottom w:val="0"/>
      <w:divBdr>
        <w:top w:val="none" w:sz="0" w:space="0" w:color="auto"/>
        <w:left w:val="none" w:sz="0" w:space="0" w:color="auto"/>
        <w:bottom w:val="none" w:sz="0" w:space="0" w:color="auto"/>
        <w:right w:val="none" w:sz="0" w:space="0" w:color="auto"/>
      </w:divBdr>
      <w:divsChild>
        <w:div w:id="1621301682">
          <w:marLeft w:val="0"/>
          <w:marRight w:val="0"/>
          <w:marTop w:val="0"/>
          <w:marBottom w:val="0"/>
          <w:divBdr>
            <w:top w:val="none" w:sz="0" w:space="0" w:color="auto"/>
            <w:left w:val="none" w:sz="0" w:space="0" w:color="auto"/>
            <w:bottom w:val="none" w:sz="0" w:space="0" w:color="auto"/>
            <w:right w:val="none" w:sz="0" w:space="0" w:color="auto"/>
          </w:divBdr>
        </w:div>
        <w:div w:id="1260329733">
          <w:marLeft w:val="0"/>
          <w:marRight w:val="0"/>
          <w:marTop w:val="0"/>
          <w:marBottom w:val="0"/>
          <w:divBdr>
            <w:top w:val="none" w:sz="0" w:space="0" w:color="auto"/>
            <w:left w:val="none" w:sz="0" w:space="0" w:color="auto"/>
            <w:bottom w:val="none" w:sz="0" w:space="0" w:color="auto"/>
            <w:right w:val="none" w:sz="0" w:space="0" w:color="auto"/>
          </w:divBdr>
        </w:div>
        <w:div w:id="782308504">
          <w:marLeft w:val="0"/>
          <w:marRight w:val="0"/>
          <w:marTop w:val="0"/>
          <w:marBottom w:val="0"/>
          <w:divBdr>
            <w:top w:val="none" w:sz="0" w:space="0" w:color="auto"/>
            <w:left w:val="none" w:sz="0" w:space="0" w:color="auto"/>
            <w:bottom w:val="none" w:sz="0" w:space="0" w:color="auto"/>
            <w:right w:val="none" w:sz="0" w:space="0" w:color="auto"/>
          </w:divBdr>
        </w:div>
        <w:div w:id="431245799">
          <w:marLeft w:val="0"/>
          <w:marRight w:val="0"/>
          <w:marTop w:val="0"/>
          <w:marBottom w:val="0"/>
          <w:divBdr>
            <w:top w:val="none" w:sz="0" w:space="0" w:color="auto"/>
            <w:left w:val="none" w:sz="0" w:space="0" w:color="auto"/>
            <w:bottom w:val="none" w:sz="0" w:space="0" w:color="auto"/>
            <w:right w:val="none" w:sz="0" w:space="0" w:color="auto"/>
          </w:divBdr>
        </w:div>
        <w:div w:id="1074623503">
          <w:marLeft w:val="0"/>
          <w:marRight w:val="0"/>
          <w:marTop w:val="0"/>
          <w:marBottom w:val="0"/>
          <w:divBdr>
            <w:top w:val="none" w:sz="0" w:space="0" w:color="auto"/>
            <w:left w:val="none" w:sz="0" w:space="0" w:color="auto"/>
            <w:bottom w:val="none" w:sz="0" w:space="0" w:color="auto"/>
            <w:right w:val="none" w:sz="0" w:space="0" w:color="auto"/>
          </w:divBdr>
        </w:div>
        <w:div w:id="13383649">
          <w:marLeft w:val="0"/>
          <w:marRight w:val="0"/>
          <w:marTop w:val="0"/>
          <w:marBottom w:val="0"/>
          <w:divBdr>
            <w:top w:val="none" w:sz="0" w:space="0" w:color="auto"/>
            <w:left w:val="none" w:sz="0" w:space="0" w:color="auto"/>
            <w:bottom w:val="none" w:sz="0" w:space="0" w:color="auto"/>
            <w:right w:val="none" w:sz="0" w:space="0" w:color="auto"/>
          </w:divBdr>
        </w:div>
        <w:div w:id="1382483288">
          <w:marLeft w:val="0"/>
          <w:marRight w:val="0"/>
          <w:marTop w:val="0"/>
          <w:marBottom w:val="0"/>
          <w:divBdr>
            <w:top w:val="none" w:sz="0" w:space="0" w:color="auto"/>
            <w:left w:val="none" w:sz="0" w:space="0" w:color="auto"/>
            <w:bottom w:val="none" w:sz="0" w:space="0" w:color="auto"/>
            <w:right w:val="none" w:sz="0" w:space="0" w:color="auto"/>
          </w:divBdr>
        </w:div>
        <w:div w:id="266305046">
          <w:marLeft w:val="0"/>
          <w:marRight w:val="0"/>
          <w:marTop w:val="0"/>
          <w:marBottom w:val="0"/>
          <w:divBdr>
            <w:top w:val="none" w:sz="0" w:space="0" w:color="auto"/>
            <w:left w:val="none" w:sz="0" w:space="0" w:color="auto"/>
            <w:bottom w:val="none" w:sz="0" w:space="0" w:color="auto"/>
            <w:right w:val="none" w:sz="0" w:space="0" w:color="auto"/>
          </w:divBdr>
        </w:div>
        <w:div w:id="1387794770">
          <w:marLeft w:val="0"/>
          <w:marRight w:val="0"/>
          <w:marTop w:val="0"/>
          <w:marBottom w:val="0"/>
          <w:divBdr>
            <w:top w:val="none" w:sz="0" w:space="0" w:color="auto"/>
            <w:left w:val="none" w:sz="0" w:space="0" w:color="auto"/>
            <w:bottom w:val="none" w:sz="0" w:space="0" w:color="auto"/>
            <w:right w:val="none" w:sz="0" w:space="0" w:color="auto"/>
          </w:divBdr>
        </w:div>
        <w:div w:id="134836591">
          <w:marLeft w:val="0"/>
          <w:marRight w:val="0"/>
          <w:marTop w:val="0"/>
          <w:marBottom w:val="0"/>
          <w:divBdr>
            <w:top w:val="none" w:sz="0" w:space="0" w:color="auto"/>
            <w:left w:val="none" w:sz="0" w:space="0" w:color="auto"/>
            <w:bottom w:val="none" w:sz="0" w:space="0" w:color="auto"/>
            <w:right w:val="none" w:sz="0" w:space="0" w:color="auto"/>
          </w:divBdr>
        </w:div>
        <w:div w:id="1592815413">
          <w:marLeft w:val="0"/>
          <w:marRight w:val="0"/>
          <w:marTop w:val="0"/>
          <w:marBottom w:val="0"/>
          <w:divBdr>
            <w:top w:val="none" w:sz="0" w:space="0" w:color="auto"/>
            <w:left w:val="none" w:sz="0" w:space="0" w:color="auto"/>
            <w:bottom w:val="none" w:sz="0" w:space="0" w:color="auto"/>
            <w:right w:val="none" w:sz="0" w:space="0" w:color="auto"/>
          </w:divBdr>
        </w:div>
        <w:div w:id="1658653047">
          <w:marLeft w:val="0"/>
          <w:marRight w:val="0"/>
          <w:marTop w:val="0"/>
          <w:marBottom w:val="0"/>
          <w:divBdr>
            <w:top w:val="none" w:sz="0" w:space="0" w:color="auto"/>
            <w:left w:val="none" w:sz="0" w:space="0" w:color="auto"/>
            <w:bottom w:val="none" w:sz="0" w:space="0" w:color="auto"/>
            <w:right w:val="none" w:sz="0" w:space="0" w:color="auto"/>
          </w:divBdr>
          <w:divsChild>
            <w:div w:id="1518734532">
              <w:marLeft w:val="0"/>
              <w:marRight w:val="0"/>
              <w:marTop w:val="0"/>
              <w:marBottom w:val="0"/>
              <w:divBdr>
                <w:top w:val="none" w:sz="0" w:space="0" w:color="auto"/>
                <w:left w:val="none" w:sz="0" w:space="0" w:color="auto"/>
                <w:bottom w:val="none" w:sz="0" w:space="0" w:color="auto"/>
                <w:right w:val="none" w:sz="0" w:space="0" w:color="auto"/>
              </w:divBdr>
            </w:div>
            <w:div w:id="1074164726">
              <w:marLeft w:val="0"/>
              <w:marRight w:val="0"/>
              <w:marTop w:val="0"/>
              <w:marBottom w:val="0"/>
              <w:divBdr>
                <w:top w:val="none" w:sz="0" w:space="0" w:color="auto"/>
                <w:left w:val="none" w:sz="0" w:space="0" w:color="auto"/>
                <w:bottom w:val="none" w:sz="0" w:space="0" w:color="auto"/>
                <w:right w:val="none" w:sz="0" w:space="0" w:color="auto"/>
              </w:divBdr>
            </w:div>
            <w:div w:id="1446727815">
              <w:marLeft w:val="0"/>
              <w:marRight w:val="0"/>
              <w:marTop w:val="0"/>
              <w:marBottom w:val="0"/>
              <w:divBdr>
                <w:top w:val="none" w:sz="0" w:space="0" w:color="auto"/>
                <w:left w:val="none" w:sz="0" w:space="0" w:color="auto"/>
                <w:bottom w:val="none" w:sz="0" w:space="0" w:color="auto"/>
                <w:right w:val="none" w:sz="0" w:space="0" w:color="auto"/>
              </w:divBdr>
            </w:div>
            <w:div w:id="1541358686">
              <w:marLeft w:val="0"/>
              <w:marRight w:val="0"/>
              <w:marTop w:val="0"/>
              <w:marBottom w:val="0"/>
              <w:divBdr>
                <w:top w:val="none" w:sz="0" w:space="0" w:color="auto"/>
                <w:left w:val="none" w:sz="0" w:space="0" w:color="auto"/>
                <w:bottom w:val="none" w:sz="0" w:space="0" w:color="auto"/>
                <w:right w:val="none" w:sz="0" w:space="0" w:color="auto"/>
              </w:divBdr>
            </w:div>
            <w:div w:id="1401363937">
              <w:marLeft w:val="0"/>
              <w:marRight w:val="0"/>
              <w:marTop w:val="0"/>
              <w:marBottom w:val="0"/>
              <w:divBdr>
                <w:top w:val="none" w:sz="0" w:space="0" w:color="auto"/>
                <w:left w:val="none" w:sz="0" w:space="0" w:color="auto"/>
                <w:bottom w:val="none" w:sz="0" w:space="0" w:color="auto"/>
                <w:right w:val="none" w:sz="0" w:space="0" w:color="auto"/>
              </w:divBdr>
            </w:div>
            <w:div w:id="11638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8642">
      <w:bodyDiv w:val="1"/>
      <w:marLeft w:val="0"/>
      <w:marRight w:val="0"/>
      <w:marTop w:val="0"/>
      <w:marBottom w:val="0"/>
      <w:divBdr>
        <w:top w:val="none" w:sz="0" w:space="0" w:color="auto"/>
        <w:left w:val="none" w:sz="0" w:space="0" w:color="auto"/>
        <w:bottom w:val="none" w:sz="0" w:space="0" w:color="auto"/>
        <w:right w:val="none" w:sz="0" w:space="0" w:color="auto"/>
      </w:divBdr>
      <w:divsChild>
        <w:div w:id="819537707">
          <w:marLeft w:val="0"/>
          <w:marRight w:val="0"/>
          <w:marTop w:val="0"/>
          <w:marBottom w:val="0"/>
          <w:divBdr>
            <w:top w:val="none" w:sz="0" w:space="0" w:color="auto"/>
            <w:left w:val="none" w:sz="0" w:space="0" w:color="auto"/>
            <w:bottom w:val="none" w:sz="0" w:space="0" w:color="auto"/>
            <w:right w:val="none" w:sz="0" w:space="0" w:color="auto"/>
          </w:divBdr>
          <w:divsChild>
            <w:div w:id="1409890136">
              <w:marLeft w:val="0"/>
              <w:marRight w:val="0"/>
              <w:marTop w:val="0"/>
              <w:marBottom w:val="0"/>
              <w:divBdr>
                <w:top w:val="none" w:sz="0" w:space="0" w:color="auto"/>
                <w:left w:val="none" w:sz="0" w:space="0" w:color="auto"/>
                <w:bottom w:val="none" w:sz="0" w:space="0" w:color="auto"/>
                <w:right w:val="none" w:sz="0" w:space="0" w:color="auto"/>
              </w:divBdr>
              <w:divsChild>
                <w:div w:id="691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3369">
      <w:bodyDiv w:val="1"/>
      <w:marLeft w:val="0"/>
      <w:marRight w:val="0"/>
      <w:marTop w:val="0"/>
      <w:marBottom w:val="0"/>
      <w:divBdr>
        <w:top w:val="none" w:sz="0" w:space="0" w:color="auto"/>
        <w:left w:val="none" w:sz="0" w:space="0" w:color="auto"/>
        <w:bottom w:val="none" w:sz="0" w:space="0" w:color="auto"/>
        <w:right w:val="none" w:sz="0" w:space="0" w:color="auto"/>
      </w:divBdr>
    </w:div>
    <w:div w:id="512232293">
      <w:bodyDiv w:val="1"/>
      <w:marLeft w:val="0"/>
      <w:marRight w:val="0"/>
      <w:marTop w:val="0"/>
      <w:marBottom w:val="0"/>
      <w:divBdr>
        <w:top w:val="none" w:sz="0" w:space="0" w:color="auto"/>
        <w:left w:val="none" w:sz="0" w:space="0" w:color="auto"/>
        <w:bottom w:val="none" w:sz="0" w:space="0" w:color="auto"/>
        <w:right w:val="none" w:sz="0" w:space="0" w:color="auto"/>
      </w:divBdr>
    </w:div>
    <w:div w:id="523522132">
      <w:bodyDiv w:val="1"/>
      <w:marLeft w:val="0"/>
      <w:marRight w:val="0"/>
      <w:marTop w:val="0"/>
      <w:marBottom w:val="0"/>
      <w:divBdr>
        <w:top w:val="none" w:sz="0" w:space="0" w:color="auto"/>
        <w:left w:val="none" w:sz="0" w:space="0" w:color="auto"/>
        <w:bottom w:val="none" w:sz="0" w:space="0" w:color="auto"/>
        <w:right w:val="none" w:sz="0" w:space="0" w:color="auto"/>
      </w:divBdr>
      <w:divsChild>
        <w:div w:id="2082553411">
          <w:marLeft w:val="0"/>
          <w:marRight w:val="0"/>
          <w:marTop w:val="0"/>
          <w:marBottom w:val="0"/>
          <w:divBdr>
            <w:top w:val="none" w:sz="0" w:space="0" w:color="auto"/>
            <w:left w:val="none" w:sz="0" w:space="0" w:color="auto"/>
            <w:bottom w:val="none" w:sz="0" w:space="0" w:color="auto"/>
            <w:right w:val="none" w:sz="0" w:space="0" w:color="auto"/>
          </w:divBdr>
          <w:divsChild>
            <w:div w:id="1893226138">
              <w:marLeft w:val="0"/>
              <w:marRight w:val="0"/>
              <w:marTop w:val="0"/>
              <w:marBottom w:val="0"/>
              <w:divBdr>
                <w:top w:val="none" w:sz="0" w:space="0" w:color="auto"/>
                <w:left w:val="none" w:sz="0" w:space="0" w:color="auto"/>
                <w:bottom w:val="none" w:sz="0" w:space="0" w:color="auto"/>
                <w:right w:val="none" w:sz="0" w:space="0" w:color="auto"/>
              </w:divBdr>
              <w:divsChild>
                <w:div w:id="1088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2153">
      <w:bodyDiv w:val="1"/>
      <w:marLeft w:val="0"/>
      <w:marRight w:val="0"/>
      <w:marTop w:val="0"/>
      <w:marBottom w:val="0"/>
      <w:divBdr>
        <w:top w:val="none" w:sz="0" w:space="0" w:color="auto"/>
        <w:left w:val="none" w:sz="0" w:space="0" w:color="auto"/>
        <w:bottom w:val="none" w:sz="0" w:space="0" w:color="auto"/>
        <w:right w:val="none" w:sz="0" w:space="0" w:color="auto"/>
      </w:divBdr>
      <w:divsChild>
        <w:div w:id="1701324343">
          <w:marLeft w:val="0"/>
          <w:marRight w:val="0"/>
          <w:marTop w:val="0"/>
          <w:marBottom w:val="0"/>
          <w:divBdr>
            <w:top w:val="none" w:sz="0" w:space="0" w:color="auto"/>
            <w:left w:val="none" w:sz="0" w:space="0" w:color="auto"/>
            <w:bottom w:val="none" w:sz="0" w:space="0" w:color="auto"/>
            <w:right w:val="none" w:sz="0" w:space="0" w:color="auto"/>
          </w:divBdr>
        </w:div>
        <w:div w:id="939409035">
          <w:marLeft w:val="0"/>
          <w:marRight w:val="0"/>
          <w:marTop w:val="0"/>
          <w:marBottom w:val="0"/>
          <w:divBdr>
            <w:top w:val="none" w:sz="0" w:space="0" w:color="auto"/>
            <w:left w:val="none" w:sz="0" w:space="0" w:color="auto"/>
            <w:bottom w:val="none" w:sz="0" w:space="0" w:color="auto"/>
            <w:right w:val="none" w:sz="0" w:space="0" w:color="auto"/>
          </w:divBdr>
          <w:divsChild>
            <w:div w:id="705133314">
              <w:marLeft w:val="0"/>
              <w:marRight w:val="0"/>
              <w:marTop w:val="0"/>
              <w:marBottom w:val="0"/>
              <w:divBdr>
                <w:top w:val="none" w:sz="0" w:space="0" w:color="auto"/>
                <w:left w:val="none" w:sz="0" w:space="0" w:color="auto"/>
                <w:bottom w:val="none" w:sz="0" w:space="0" w:color="auto"/>
                <w:right w:val="none" w:sz="0" w:space="0" w:color="auto"/>
              </w:divBdr>
            </w:div>
          </w:divsChild>
        </w:div>
        <w:div w:id="1115977753">
          <w:marLeft w:val="0"/>
          <w:marRight w:val="0"/>
          <w:marTop w:val="0"/>
          <w:marBottom w:val="0"/>
          <w:divBdr>
            <w:top w:val="none" w:sz="0" w:space="0" w:color="auto"/>
            <w:left w:val="none" w:sz="0" w:space="0" w:color="auto"/>
            <w:bottom w:val="none" w:sz="0" w:space="0" w:color="auto"/>
            <w:right w:val="none" w:sz="0" w:space="0" w:color="auto"/>
          </w:divBdr>
          <w:divsChild>
            <w:div w:id="1978945567">
              <w:marLeft w:val="0"/>
              <w:marRight w:val="0"/>
              <w:marTop w:val="0"/>
              <w:marBottom w:val="0"/>
              <w:divBdr>
                <w:top w:val="none" w:sz="0" w:space="0" w:color="auto"/>
                <w:left w:val="none" w:sz="0" w:space="0" w:color="auto"/>
                <w:bottom w:val="none" w:sz="0" w:space="0" w:color="auto"/>
                <w:right w:val="none" w:sz="0" w:space="0" w:color="auto"/>
              </w:divBdr>
            </w:div>
          </w:divsChild>
        </w:div>
        <w:div w:id="1854880431">
          <w:marLeft w:val="0"/>
          <w:marRight w:val="0"/>
          <w:marTop w:val="0"/>
          <w:marBottom w:val="0"/>
          <w:divBdr>
            <w:top w:val="none" w:sz="0" w:space="0" w:color="auto"/>
            <w:left w:val="none" w:sz="0" w:space="0" w:color="auto"/>
            <w:bottom w:val="none" w:sz="0" w:space="0" w:color="auto"/>
            <w:right w:val="none" w:sz="0" w:space="0" w:color="auto"/>
          </w:divBdr>
          <w:divsChild>
            <w:div w:id="2146005046">
              <w:marLeft w:val="0"/>
              <w:marRight w:val="0"/>
              <w:marTop w:val="0"/>
              <w:marBottom w:val="0"/>
              <w:divBdr>
                <w:top w:val="none" w:sz="0" w:space="0" w:color="auto"/>
                <w:left w:val="none" w:sz="0" w:space="0" w:color="auto"/>
                <w:bottom w:val="none" w:sz="0" w:space="0" w:color="auto"/>
                <w:right w:val="none" w:sz="0" w:space="0" w:color="auto"/>
              </w:divBdr>
            </w:div>
          </w:divsChild>
        </w:div>
        <w:div w:id="45107511">
          <w:marLeft w:val="0"/>
          <w:marRight w:val="0"/>
          <w:marTop w:val="0"/>
          <w:marBottom w:val="0"/>
          <w:divBdr>
            <w:top w:val="none" w:sz="0" w:space="0" w:color="auto"/>
            <w:left w:val="none" w:sz="0" w:space="0" w:color="auto"/>
            <w:bottom w:val="none" w:sz="0" w:space="0" w:color="auto"/>
            <w:right w:val="none" w:sz="0" w:space="0" w:color="auto"/>
          </w:divBdr>
          <w:divsChild>
            <w:div w:id="1398819625">
              <w:marLeft w:val="0"/>
              <w:marRight w:val="0"/>
              <w:marTop w:val="0"/>
              <w:marBottom w:val="0"/>
              <w:divBdr>
                <w:top w:val="none" w:sz="0" w:space="0" w:color="auto"/>
                <w:left w:val="none" w:sz="0" w:space="0" w:color="auto"/>
                <w:bottom w:val="none" w:sz="0" w:space="0" w:color="auto"/>
                <w:right w:val="none" w:sz="0" w:space="0" w:color="auto"/>
              </w:divBdr>
            </w:div>
          </w:divsChild>
        </w:div>
        <w:div w:id="300186750">
          <w:marLeft w:val="0"/>
          <w:marRight w:val="0"/>
          <w:marTop w:val="0"/>
          <w:marBottom w:val="0"/>
          <w:divBdr>
            <w:top w:val="none" w:sz="0" w:space="0" w:color="auto"/>
            <w:left w:val="none" w:sz="0" w:space="0" w:color="auto"/>
            <w:bottom w:val="none" w:sz="0" w:space="0" w:color="auto"/>
            <w:right w:val="none" w:sz="0" w:space="0" w:color="auto"/>
          </w:divBdr>
          <w:divsChild>
            <w:div w:id="18666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8678">
      <w:bodyDiv w:val="1"/>
      <w:marLeft w:val="0"/>
      <w:marRight w:val="0"/>
      <w:marTop w:val="0"/>
      <w:marBottom w:val="0"/>
      <w:divBdr>
        <w:top w:val="none" w:sz="0" w:space="0" w:color="auto"/>
        <w:left w:val="none" w:sz="0" w:space="0" w:color="auto"/>
        <w:bottom w:val="none" w:sz="0" w:space="0" w:color="auto"/>
        <w:right w:val="none" w:sz="0" w:space="0" w:color="auto"/>
      </w:divBdr>
    </w:div>
    <w:div w:id="548305163">
      <w:bodyDiv w:val="1"/>
      <w:marLeft w:val="0"/>
      <w:marRight w:val="0"/>
      <w:marTop w:val="0"/>
      <w:marBottom w:val="0"/>
      <w:divBdr>
        <w:top w:val="none" w:sz="0" w:space="0" w:color="auto"/>
        <w:left w:val="none" w:sz="0" w:space="0" w:color="auto"/>
        <w:bottom w:val="none" w:sz="0" w:space="0" w:color="auto"/>
        <w:right w:val="none" w:sz="0" w:space="0" w:color="auto"/>
      </w:divBdr>
    </w:div>
    <w:div w:id="548765488">
      <w:bodyDiv w:val="1"/>
      <w:marLeft w:val="0"/>
      <w:marRight w:val="0"/>
      <w:marTop w:val="0"/>
      <w:marBottom w:val="0"/>
      <w:divBdr>
        <w:top w:val="none" w:sz="0" w:space="0" w:color="auto"/>
        <w:left w:val="none" w:sz="0" w:space="0" w:color="auto"/>
        <w:bottom w:val="none" w:sz="0" w:space="0" w:color="auto"/>
        <w:right w:val="none" w:sz="0" w:space="0" w:color="auto"/>
      </w:divBdr>
    </w:div>
    <w:div w:id="550195590">
      <w:bodyDiv w:val="1"/>
      <w:marLeft w:val="0"/>
      <w:marRight w:val="0"/>
      <w:marTop w:val="0"/>
      <w:marBottom w:val="0"/>
      <w:divBdr>
        <w:top w:val="none" w:sz="0" w:space="0" w:color="auto"/>
        <w:left w:val="none" w:sz="0" w:space="0" w:color="auto"/>
        <w:bottom w:val="none" w:sz="0" w:space="0" w:color="auto"/>
        <w:right w:val="none" w:sz="0" w:space="0" w:color="auto"/>
      </w:divBdr>
    </w:div>
    <w:div w:id="555747437">
      <w:bodyDiv w:val="1"/>
      <w:marLeft w:val="0"/>
      <w:marRight w:val="0"/>
      <w:marTop w:val="0"/>
      <w:marBottom w:val="0"/>
      <w:divBdr>
        <w:top w:val="none" w:sz="0" w:space="0" w:color="auto"/>
        <w:left w:val="none" w:sz="0" w:space="0" w:color="auto"/>
        <w:bottom w:val="none" w:sz="0" w:space="0" w:color="auto"/>
        <w:right w:val="none" w:sz="0" w:space="0" w:color="auto"/>
      </w:divBdr>
    </w:div>
    <w:div w:id="564877999">
      <w:bodyDiv w:val="1"/>
      <w:marLeft w:val="0"/>
      <w:marRight w:val="0"/>
      <w:marTop w:val="0"/>
      <w:marBottom w:val="0"/>
      <w:divBdr>
        <w:top w:val="none" w:sz="0" w:space="0" w:color="auto"/>
        <w:left w:val="none" w:sz="0" w:space="0" w:color="auto"/>
        <w:bottom w:val="none" w:sz="0" w:space="0" w:color="auto"/>
        <w:right w:val="none" w:sz="0" w:space="0" w:color="auto"/>
      </w:divBdr>
    </w:div>
    <w:div w:id="565189982">
      <w:bodyDiv w:val="1"/>
      <w:marLeft w:val="0"/>
      <w:marRight w:val="0"/>
      <w:marTop w:val="0"/>
      <w:marBottom w:val="0"/>
      <w:divBdr>
        <w:top w:val="none" w:sz="0" w:space="0" w:color="auto"/>
        <w:left w:val="none" w:sz="0" w:space="0" w:color="auto"/>
        <w:bottom w:val="none" w:sz="0" w:space="0" w:color="auto"/>
        <w:right w:val="none" w:sz="0" w:space="0" w:color="auto"/>
      </w:divBdr>
    </w:div>
    <w:div w:id="581647154">
      <w:bodyDiv w:val="1"/>
      <w:marLeft w:val="0"/>
      <w:marRight w:val="0"/>
      <w:marTop w:val="0"/>
      <w:marBottom w:val="0"/>
      <w:divBdr>
        <w:top w:val="none" w:sz="0" w:space="0" w:color="auto"/>
        <w:left w:val="none" w:sz="0" w:space="0" w:color="auto"/>
        <w:bottom w:val="none" w:sz="0" w:space="0" w:color="auto"/>
        <w:right w:val="none" w:sz="0" w:space="0" w:color="auto"/>
      </w:divBdr>
      <w:divsChild>
        <w:div w:id="931744464">
          <w:marLeft w:val="0"/>
          <w:marRight w:val="0"/>
          <w:marTop w:val="0"/>
          <w:marBottom w:val="0"/>
          <w:divBdr>
            <w:top w:val="none" w:sz="0" w:space="0" w:color="auto"/>
            <w:left w:val="none" w:sz="0" w:space="0" w:color="auto"/>
            <w:bottom w:val="none" w:sz="0" w:space="0" w:color="auto"/>
            <w:right w:val="none" w:sz="0" w:space="0" w:color="auto"/>
          </w:divBdr>
          <w:divsChild>
            <w:div w:id="1924414980">
              <w:marLeft w:val="0"/>
              <w:marRight w:val="0"/>
              <w:marTop w:val="0"/>
              <w:marBottom w:val="0"/>
              <w:divBdr>
                <w:top w:val="none" w:sz="0" w:space="0" w:color="auto"/>
                <w:left w:val="none" w:sz="0" w:space="0" w:color="auto"/>
                <w:bottom w:val="none" w:sz="0" w:space="0" w:color="auto"/>
                <w:right w:val="none" w:sz="0" w:space="0" w:color="auto"/>
              </w:divBdr>
              <w:divsChild>
                <w:div w:id="10161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7505">
      <w:bodyDiv w:val="1"/>
      <w:marLeft w:val="0"/>
      <w:marRight w:val="0"/>
      <w:marTop w:val="0"/>
      <w:marBottom w:val="0"/>
      <w:divBdr>
        <w:top w:val="none" w:sz="0" w:space="0" w:color="auto"/>
        <w:left w:val="none" w:sz="0" w:space="0" w:color="auto"/>
        <w:bottom w:val="none" w:sz="0" w:space="0" w:color="auto"/>
        <w:right w:val="none" w:sz="0" w:space="0" w:color="auto"/>
      </w:divBdr>
    </w:div>
    <w:div w:id="601642539">
      <w:bodyDiv w:val="1"/>
      <w:marLeft w:val="0"/>
      <w:marRight w:val="0"/>
      <w:marTop w:val="0"/>
      <w:marBottom w:val="0"/>
      <w:divBdr>
        <w:top w:val="none" w:sz="0" w:space="0" w:color="auto"/>
        <w:left w:val="none" w:sz="0" w:space="0" w:color="auto"/>
        <w:bottom w:val="none" w:sz="0" w:space="0" w:color="auto"/>
        <w:right w:val="none" w:sz="0" w:space="0" w:color="auto"/>
      </w:divBdr>
      <w:divsChild>
        <w:div w:id="951015221">
          <w:marLeft w:val="0"/>
          <w:marRight w:val="0"/>
          <w:marTop w:val="0"/>
          <w:marBottom w:val="0"/>
          <w:divBdr>
            <w:top w:val="none" w:sz="0" w:space="0" w:color="auto"/>
            <w:left w:val="none" w:sz="0" w:space="0" w:color="auto"/>
            <w:bottom w:val="none" w:sz="0" w:space="0" w:color="auto"/>
            <w:right w:val="none" w:sz="0" w:space="0" w:color="auto"/>
          </w:divBdr>
          <w:divsChild>
            <w:div w:id="629288895">
              <w:marLeft w:val="0"/>
              <w:marRight w:val="0"/>
              <w:marTop w:val="0"/>
              <w:marBottom w:val="0"/>
              <w:divBdr>
                <w:top w:val="none" w:sz="0" w:space="0" w:color="auto"/>
                <w:left w:val="none" w:sz="0" w:space="0" w:color="auto"/>
                <w:bottom w:val="none" w:sz="0" w:space="0" w:color="auto"/>
                <w:right w:val="none" w:sz="0" w:space="0" w:color="auto"/>
              </w:divBdr>
              <w:divsChild>
                <w:div w:id="1217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9616">
      <w:bodyDiv w:val="1"/>
      <w:marLeft w:val="0"/>
      <w:marRight w:val="0"/>
      <w:marTop w:val="0"/>
      <w:marBottom w:val="0"/>
      <w:divBdr>
        <w:top w:val="none" w:sz="0" w:space="0" w:color="auto"/>
        <w:left w:val="none" w:sz="0" w:space="0" w:color="auto"/>
        <w:bottom w:val="none" w:sz="0" w:space="0" w:color="auto"/>
        <w:right w:val="none" w:sz="0" w:space="0" w:color="auto"/>
      </w:divBdr>
      <w:divsChild>
        <w:div w:id="460417649">
          <w:marLeft w:val="0"/>
          <w:marRight w:val="0"/>
          <w:marTop w:val="0"/>
          <w:marBottom w:val="0"/>
          <w:divBdr>
            <w:top w:val="none" w:sz="0" w:space="0" w:color="auto"/>
            <w:left w:val="none" w:sz="0" w:space="0" w:color="auto"/>
            <w:bottom w:val="none" w:sz="0" w:space="0" w:color="auto"/>
            <w:right w:val="none" w:sz="0" w:space="0" w:color="auto"/>
          </w:divBdr>
          <w:divsChild>
            <w:div w:id="386799191">
              <w:marLeft w:val="0"/>
              <w:marRight w:val="0"/>
              <w:marTop w:val="0"/>
              <w:marBottom w:val="0"/>
              <w:divBdr>
                <w:top w:val="none" w:sz="0" w:space="0" w:color="auto"/>
                <w:left w:val="none" w:sz="0" w:space="0" w:color="auto"/>
                <w:bottom w:val="none" w:sz="0" w:space="0" w:color="auto"/>
                <w:right w:val="none" w:sz="0" w:space="0" w:color="auto"/>
              </w:divBdr>
              <w:divsChild>
                <w:div w:id="353116446">
                  <w:marLeft w:val="0"/>
                  <w:marRight w:val="0"/>
                  <w:marTop w:val="0"/>
                  <w:marBottom w:val="0"/>
                  <w:divBdr>
                    <w:top w:val="none" w:sz="0" w:space="0" w:color="auto"/>
                    <w:left w:val="none" w:sz="0" w:space="0" w:color="auto"/>
                    <w:bottom w:val="none" w:sz="0" w:space="0" w:color="auto"/>
                    <w:right w:val="none" w:sz="0" w:space="0" w:color="auto"/>
                  </w:divBdr>
                  <w:divsChild>
                    <w:div w:id="867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1310">
      <w:bodyDiv w:val="1"/>
      <w:marLeft w:val="0"/>
      <w:marRight w:val="0"/>
      <w:marTop w:val="0"/>
      <w:marBottom w:val="0"/>
      <w:divBdr>
        <w:top w:val="none" w:sz="0" w:space="0" w:color="auto"/>
        <w:left w:val="none" w:sz="0" w:space="0" w:color="auto"/>
        <w:bottom w:val="none" w:sz="0" w:space="0" w:color="auto"/>
        <w:right w:val="none" w:sz="0" w:space="0" w:color="auto"/>
      </w:divBdr>
      <w:divsChild>
        <w:div w:id="546725902">
          <w:marLeft w:val="0"/>
          <w:marRight w:val="0"/>
          <w:marTop w:val="0"/>
          <w:marBottom w:val="0"/>
          <w:divBdr>
            <w:top w:val="none" w:sz="0" w:space="0" w:color="auto"/>
            <w:left w:val="none" w:sz="0" w:space="0" w:color="auto"/>
            <w:bottom w:val="none" w:sz="0" w:space="0" w:color="auto"/>
            <w:right w:val="none" w:sz="0" w:space="0" w:color="auto"/>
          </w:divBdr>
        </w:div>
      </w:divsChild>
    </w:div>
    <w:div w:id="635645677">
      <w:bodyDiv w:val="1"/>
      <w:marLeft w:val="0"/>
      <w:marRight w:val="0"/>
      <w:marTop w:val="0"/>
      <w:marBottom w:val="0"/>
      <w:divBdr>
        <w:top w:val="none" w:sz="0" w:space="0" w:color="auto"/>
        <w:left w:val="none" w:sz="0" w:space="0" w:color="auto"/>
        <w:bottom w:val="none" w:sz="0" w:space="0" w:color="auto"/>
        <w:right w:val="none" w:sz="0" w:space="0" w:color="auto"/>
      </w:divBdr>
    </w:div>
    <w:div w:id="651719913">
      <w:bodyDiv w:val="1"/>
      <w:marLeft w:val="0"/>
      <w:marRight w:val="0"/>
      <w:marTop w:val="0"/>
      <w:marBottom w:val="0"/>
      <w:divBdr>
        <w:top w:val="none" w:sz="0" w:space="0" w:color="auto"/>
        <w:left w:val="none" w:sz="0" w:space="0" w:color="auto"/>
        <w:bottom w:val="none" w:sz="0" w:space="0" w:color="auto"/>
        <w:right w:val="none" w:sz="0" w:space="0" w:color="auto"/>
      </w:divBdr>
      <w:divsChild>
        <w:div w:id="1786146688">
          <w:marLeft w:val="0"/>
          <w:marRight w:val="0"/>
          <w:marTop w:val="0"/>
          <w:marBottom w:val="0"/>
          <w:divBdr>
            <w:top w:val="none" w:sz="0" w:space="0" w:color="auto"/>
            <w:left w:val="none" w:sz="0" w:space="0" w:color="auto"/>
            <w:bottom w:val="none" w:sz="0" w:space="0" w:color="auto"/>
            <w:right w:val="none" w:sz="0" w:space="0" w:color="auto"/>
          </w:divBdr>
          <w:divsChild>
            <w:div w:id="1689477566">
              <w:marLeft w:val="0"/>
              <w:marRight w:val="0"/>
              <w:marTop w:val="0"/>
              <w:marBottom w:val="0"/>
              <w:divBdr>
                <w:top w:val="none" w:sz="0" w:space="0" w:color="auto"/>
                <w:left w:val="none" w:sz="0" w:space="0" w:color="auto"/>
                <w:bottom w:val="none" w:sz="0" w:space="0" w:color="auto"/>
                <w:right w:val="none" w:sz="0" w:space="0" w:color="auto"/>
              </w:divBdr>
              <w:divsChild>
                <w:div w:id="839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4189">
      <w:bodyDiv w:val="1"/>
      <w:marLeft w:val="0"/>
      <w:marRight w:val="0"/>
      <w:marTop w:val="0"/>
      <w:marBottom w:val="0"/>
      <w:divBdr>
        <w:top w:val="none" w:sz="0" w:space="0" w:color="auto"/>
        <w:left w:val="none" w:sz="0" w:space="0" w:color="auto"/>
        <w:bottom w:val="none" w:sz="0" w:space="0" w:color="auto"/>
        <w:right w:val="none" w:sz="0" w:space="0" w:color="auto"/>
      </w:divBdr>
    </w:div>
    <w:div w:id="656878456">
      <w:bodyDiv w:val="1"/>
      <w:marLeft w:val="0"/>
      <w:marRight w:val="0"/>
      <w:marTop w:val="0"/>
      <w:marBottom w:val="0"/>
      <w:divBdr>
        <w:top w:val="none" w:sz="0" w:space="0" w:color="auto"/>
        <w:left w:val="none" w:sz="0" w:space="0" w:color="auto"/>
        <w:bottom w:val="none" w:sz="0" w:space="0" w:color="auto"/>
        <w:right w:val="none" w:sz="0" w:space="0" w:color="auto"/>
      </w:divBdr>
      <w:divsChild>
        <w:div w:id="776287984">
          <w:marLeft w:val="0"/>
          <w:marRight w:val="0"/>
          <w:marTop w:val="0"/>
          <w:marBottom w:val="0"/>
          <w:divBdr>
            <w:top w:val="none" w:sz="0" w:space="0" w:color="auto"/>
            <w:left w:val="none" w:sz="0" w:space="0" w:color="auto"/>
            <w:bottom w:val="none" w:sz="0" w:space="0" w:color="auto"/>
            <w:right w:val="none" w:sz="0" w:space="0" w:color="auto"/>
          </w:divBdr>
          <w:divsChild>
            <w:div w:id="500966907">
              <w:marLeft w:val="0"/>
              <w:marRight w:val="0"/>
              <w:marTop w:val="0"/>
              <w:marBottom w:val="0"/>
              <w:divBdr>
                <w:top w:val="none" w:sz="0" w:space="0" w:color="auto"/>
                <w:left w:val="none" w:sz="0" w:space="0" w:color="auto"/>
                <w:bottom w:val="none" w:sz="0" w:space="0" w:color="auto"/>
                <w:right w:val="none" w:sz="0" w:space="0" w:color="auto"/>
              </w:divBdr>
              <w:divsChild>
                <w:div w:id="17004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7078">
      <w:bodyDiv w:val="1"/>
      <w:marLeft w:val="0"/>
      <w:marRight w:val="0"/>
      <w:marTop w:val="0"/>
      <w:marBottom w:val="0"/>
      <w:divBdr>
        <w:top w:val="none" w:sz="0" w:space="0" w:color="auto"/>
        <w:left w:val="none" w:sz="0" w:space="0" w:color="auto"/>
        <w:bottom w:val="none" w:sz="0" w:space="0" w:color="auto"/>
        <w:right w:val="none" w:sz="0" w:space="0" w:color="auto"/>
      </w:divBdr>
    </w:div>
    <w:div w:id="673848130">
      <w:bodyDiv w:val="1"/>
      <w:marLeft w:val="0"/>
      <w:marRight w:val="0"/>
      <w:marTop w:val="0"/>
      <w:marBottom w:val="0"/>
      <w:divBdr>
        <w:top w:val="none" w:sz="0" w:space="0" w:color="auto"/>
        <w:left w:val="none" w:sz="0" w:space="0" w:color="auto"/>
        <w:bottom w:val="none" w:sz="0" w:space="0" w:color="auto"/>
        <w:right w:val="none" w:sz="0" w:space="0" w:color="auto"/>
      </w:divBdr>
    </w:div>
    <w:div w:id="702438844">
      <w:bodyDiv w:val="1"/>
      <w:marLeft w:val="0"/>
      <w:marRight w:val="0"/>
      <w:marTop w:val="0"/>
      <w:marBottom w:val="0"/>
      <w:divBdr>
        <w:top w:val="none" w:sz="0" w:space="0" w:color="auto"/>
        <w:left w:val="none" w:sz="0" w:space="0" w:color="auto"/>
        <w:bottom w:val="none" w:sz="0" w:space="0" w:color="auto"/>
        <w:right w:val="none" w:sz="0" w:space="0" w:color="auto"/>
      </w:divBdr>
    </w:div>
    <w:div w:id="719519927">
      <w:bodyDiv w:val="1"/>
      <w:marLeft w:val="0"/>
      <w:marRight w:val="0"/>
      <w:marTop w:val="0"/>
      <w:marBottom w:val="0"/>
      <w:divBdr>
        <w:top w:val="none" w:sz="0" w:space="0" w:color="auto"/>
        <w:left w:val="none" w:sz="0" w:space="0" w:color="auto"/>
        <w:bottom w:val="none" w:sz="0" w:space="0" w:color="auto"/>
        <w:right w:val="none" w:sz="0" w:space="0" w:color="auto"/>
      </w:divBdr>
    </w:div>
    <w:div w:id="720329030">
      <w:bodyDiv w:val="1"/>
      <w:marLeft w:val="0"/>
      <w:marRight w:val="0"/>
      <w:marTop w:val="0"/>
      <w:marBottom w:val="0"/>
      <w:divBdr>
        <w:top w:val="none" w:sz="0" w:space="0" w:color="auto"/>
        <w:left w:val="none" w:sz="0" w:space="0" w:color="auto"/>
        <w:bottom w:val="none" w:sz="0" w:space="0" w:color="auto"/>
        <w:right w:val="none" w:sz="0" w:space="0" w:color="auto"/>
      </w:divBdr>
    </w:div>
    <w:div w:id="721296423">
      <w:bodyDiv w:val="1"/>
      <w:marLeft w:val="0"/>
      <w:marRight w:val="0"/>
      <w:marTop w:val="0"/>
      <w:marBottom w:val="0"/>
      <w:divBdr>
        <w:top w:val="none" w:sz="0" w:space="0" w:color="auto"/>
        <w:left w:val="none" w:sz="0" w:space="0" w:color="auto"/>
        <w:bottom w:val="none" w:sz="0" w:space="0" w:color="auto"/>
        <w:right w:val="none" w:sz="0" w:space="0" w:color="auto"/>
      </w:divBdr>
    </w:div>
    <w:div w:id="725954339">
      <w:bodyDiv w:val="1"/>
      <w:marLeft w:val="0"/>
      <w:marRight w:val="0"/>
      <w:marTop w:val="0"/>
      <w:marBottom w:val="0"/>
      <w:divBdr>
        <w:top w:val="none" w:sz="0" w:space="0" w:color="auto"/>
        <w:left w:val="none" w:sz="0" w:space="0" w:color="auto"/>
        <w:bottom w:val="none" w:sz="0" w:space="0" w:color="auto"/>
        <w:right w:val="none" w:sz="0" w:space="0" w:color="auto"/>
      </w:divBdr>
    </w:div>
    <w:div w:id="734670572">
      <w:bodyDiv w:val="1"/>
      <w:marLeft w:val="0"/>
      <w:marRight w:val="0"/>
      <w:marTop w:val="0"/>
      <w:marBottom w:val="0"/>
      <w:divBdr>
        <w:top w:val="none" w:sz="0" w:space="0" w:color="auto"/>
        <w:left w:val="none" w:sz="0" w:space="0" w:color="auto"/>
        <w:bottom w:val="none" w:sz="0" w:space="0" w:color="auto"/>
        <w:right w:val="none" w:sz="0" w:space="0" w:color="auto"/>
      </w:divBdr>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756950394">
      <w:bodyDiv w:val="1"/>
      <w:marLeft w:val="0"/>
      <w:marRight w:val="0"/>
      <w:marTop w:val="0"/>
      <w:marBottom w:val="0"/>
      <w:divBdr>
        <w:top w:val="none" w:sz="0" w:space="0" w:color="auto"/>
        <w:left w:val="none" w:sz="0" w:space="0" w:color="auto"/>
        <w:bottom w:val="none" w:sz="0" w:space="0" w:color="auto"/>
        <w:right w:val="none" w:sz="0" w:space="0" w:color="auto"/>
      </w:divBdr>
    </w:div>
    <w:div w:id="790364717">
      <w:bodyDiv w:val="1"/>
      <w:marLeft w:val="0"/>
      <w:marRight w:val="0"/>
      <w:marTop w:val="0"/>
      <w:marBottom w:val="0"/>
      <w:divBdr>
        <w:top w:val="none" w:sz="0" w:space="0" w:color="auto"/>
        <w:left w:val="none" w:sz="0" w:space="0" w:color="auto"/>
        <w:bottom w:val="none" w:sz="0" w:space="0" w:color="auto"/>
        <w:right w:val="none" w:sz="0" w:space="0" w:color="auto"/>
      </w:divBdr>
      <w:divsChild>
        <w:div w:id="183327756">
          <w:marLeft w:val="0"/>
          <w:marRight w:val="0"/>
          <w:marTop w:val="0"/>
          <w:marBottom w:val="0"/>
          <w:divBdr>
            <w:top w:val="none" w:sz="0" w:space="0" w:color="auto"/>
            <w:left w:val="none" w:sz="0" w:space="0" w:color="auto"/>
            <w:bottom w:val="none" w:sz="0" w:space="0" w:color="auto"/>
            <w:right w:val="none" w:sz="0" w:space="0" w:color="auto"/>
          </w:divBdr>
        </w:div>
        <w:div w:id="1425998901">
          <w:marLeft w:val="0"/>
          <w:marRight w:val="0"/>
          <w:marTop w:val="0"/>
          <w:marBottom w:val="0"/>
          <w:divBdr>
            <w:top w:val="none" w:sz="0" w:space="0" w:color="auto"/>
            <w:left w:val="none" w:sz="0" w:space="0" w:color="auto"/>
            <w:bottom w:val="none" w:sz="0" w:space="0" w:color="auto"/>
            <w:right w:val="none" w:sz="0" w:space="0" w:color="auto"/>
          </w:divBdr>
        </w:div>
        <w:div w:id="2001812772">
          <w:marLeft w:val="0"/>
          <w:marRight w:val="0"/>
          <w:marTop w:val="0"/>
          <w:marBottom w:val="0"/>
          <w:divBdr>
            <w:top w:val="none" w:sz="0" w:space="0" w:color="auto"/>
            <w:left w:val="none" w:sz="0" w:space="0" w:color="auto"/>
            <w:bottom w:val="none" w:sz="0" w:space="0" w:color="auto"/>
            <w:right w:val="none" w:sz="0" w:space="0" w:color="auto"/>
          </w:divBdr>
        </w:div>
        <w:div w:id="583104398">
          <w:marLeft w:val="0"/>
          <w:marRight w:val="0"/>
          <w:marTop w:val="0"/>
          <w:marBottom w:val="0"/>
          <w:divBdr>
            <w:top w:val="none" w:sz="0" w:space="0" w:color="auto"/>
            <w:left w:val="none" w:sz="0" w:space="0" w:color="auto"/>
            <w:bottom w:val="none" w:sz="0" w:space="0" w:color="auto"/>
            <w:right w:val="none" w:sz="0" w:space="0" w:color="auto"/>
          </w:divBdr>
        </w:div>
        <w:div w:id="1095589364">
          <w:marLeft w:val="0"/>
          <w:marRight w:val="0"/>
          <w:marTop w:val="0"/>
          <w:marBottom w:val="0"/>
          <w:divBdr>
            <w:top w:val="none" w:sz="0" w:space="0" w:color="auto"/>
            <w:left w:val="none" w:sz="0" w:space="0" w:color="auto"/>
            <w:bottom w:val="none" w:sz="0" w:space="0" w:color="auto"/>
            <w:right w:val="none" w:sz="0" w:space="0" w:color="auto"/>
          </w:divBdr>
        </w:div>
        <w:div w:id="2131043697">
          <w:marLeft w:val="0"/>
          <w:marRight w:val="0"/>
          <w:marTop w:val="0"/>
          <w:marBottom w:val="0"/>
          <w:divBdr>
            <w:top w:val="none" w:sz="0" w:space="0" w:color="auto"/>
            <w:left w:val="none" w:sz="0" w:space="0" w:color="auto"/>
            <w:bottom w:val="none" w:sz="0" w:space="0" w:color="auto"/>
            <w:right w:val="none" w:sz="0" w:space="0" w:color="auto"/>
          </w:divBdr>
        </w:div>
        <w:div w:id="1856578142">
          <w:marLeft w:val="0"/>
          <w:marRight w:val="0"/>
          <w:marTop w:val="0"/>
          <w:marBottom w:val="0"/>
          <w:divBdr>
            <w:top w:val="none" w:sz="0" w:space="0" w:color="auto"/>
            <w:left w:val="none" w:sz="0" w:space="0" w:color="auto"/>
            <w:bottom w:val="none" w:sz="0" w:space="0" w:color="auto"/>
            <w:right w:val="none" w:sz="0" w:space="0" w:color="auto"/>
          </w:divBdr>
        </w:div>
        <w:div w:id="266427108">
          <w:marLeft w:val="0"/>
          <w:marRight w:val="0"/>
          <w:marTop w:val="0"/>
          <w:marBottom w:val="0"/>
          <w:divBdr>
            <w:top w:val="none" w:sz="0" w:space="0" w:color="auto"/>
            <w:left w:val="none" w:sz="0" w:space="0" w:color="auto"/>
            <w:bottom w:val="none" w:sz="0" w:space="0" w:color="auto"/>
            <w:right w:val="none" w:sz="0" w:space="0" w:color="auto"/>
          </w:divBdr>
        </w:div>
        <w:div w:id="134757641">
          <w:marLeft w:val="0"/>
          <w:marRight w:val="0"/>
          <w:marTop w:val="0"/>
          <w:marBottom w:val="0"/>
          <w:divBdr>
            <w:top w:val="none" w:sz="0" w:space="0" w:color="auto"/>
            <w:left w:val="none" w:sz="0" w:space="0" w:color="auto"/>
            <w:bottom w:val="none" w:sz="0" w:space="0" w:color="auto"/>
            <w:right w:val="none" w:sz="0" w:space="0" w:color="auto"/>
          </w:divBdr>
        </w:div>
        <w:div w:id="204758753">
          <w:marLeft w:val="0"/>
          <w:marRight w:val="0"/>
          <w:marTop w:val="0"/>
          <w:marBottom w:val="0"/>
          <w:divBdr>
            <w:top w:val="none" w:sz="0" w:space="0" w:color="auto"/>
            <w:left w:val="none" w:sz="0" w:space="0" w:color="auto"/>
            <w:bottom w:val="none" w:sz="0" w:space="0" w:color="auto"/>
            <w:right w:val="none" w:sz="0" w:space="0" w:color="auto"/>
          </w:divBdr>
        </w:div>
        <w:div w:id="279536753">
          <w:marLeft w:val="0"/>
          <w:marRight w:val="0"/>
          <w:marTop w:val="0"/>
          <w:marBottom w:val="0"/>
          <w:divBdr>
            <w:top w:val="none" w:sz="0" w:space="0" w:color="auto"/>
            <w:left w:val="none" w:sz="0" w:space="0" w:color="auto"/>
            <w:bottom w:val="none" w:sz="0" w:space="0" w:color="auto"/>
            <w:right w:val="none" w:sz="0" w:space="0" w:color="auto"/>
          </w:divBdr>
        </w:div>
        <w:div w:id="1802655067">
          <w:marLeft w:val="0"/>
          <w:marRight w:val="0"/>
          <w:marTop w:val="0"/>
          <w:marBottom w:val="0"/>
          <w:divBdr>
            <w:top w:val="none" w:sz="0" w:space="0" w:color="auto"/>
            <w:left w:val="none" w:sz="0" w:space="0" w:color="auto"/>
            <w:bottom w:val="none" w:sz="0" w:space="0" w:color="auto"/>
            <w:right w:val="none" w:sz="0" w:space="0" w:color="auto"/>
          </w:divBdr>
          <w:divsChild>
            <w:div w:id="1640528279">
              <w:marLeft w:val="0"/>
              <w:marRight w:val="0"/>
              <w:marTop w:val="0"/>
              <w:marBottom w:val="0"/>
              <w:divBdr>
                <w:top w:val="none" w:sz="0" w:space="0" w:color="auto"/>
                <w:left w:val="none" w:sz="0" w:space="0" w:color="auto"/>
                <w:bottom w:val="none" w:sz="0" w:space="0" w:color="auto"/>
                <w:right w:val="none" w:sz="0" w:space="0" w:color="auto"/>
              </w:divBdr>
            </w:div>
            <w:div w:id="1068842159">
              <w:marLeft w:val="0"/>
              <w:marRight w:val="0"/>
              <w:marTop w:val="0"/>
              <w:marBottom w:val="0"/>
              <w:divBdr>
                <w:top w:val="none" w:sz="0" w:space="0" w:color="auto"/>
                <w:left w:val="none" w:sz="0" w:space="0" w:color="auto"/>
                <w:bottom w:val="none" w:sz="0" w:space="0" w:color="auto"/>
                <w:right w:val="none" w:sz="0" w:space="0" w:color="auto"/>
              </w:divBdr>
            </w:div>
            <w:div w:id="339895951">
              <w:marLeft w:val="0"/>
              <w:marRight w:val="0"/>
              <w:marTop w:val="0"/>
              <w:marBottom w:val="0"/>
              <w:divBdr>
                <w:top w:val="none" w:sz="0" w:space="0" w:color="auto"/>
                <w:left w:val="none" w:sz="0" w:space="0" w:color="auto"/>
                <w:bottom w:val="none" w:sz="0" w:space="0" w:color="auto"/>
                <w:right w:val="none" w:sz="0" w:space="0" w:color="auto"/>
              </w:divBdr>
            </w:div>
            <w:div w:id="315379722">
              <w:marLeft w:val="0"/>
              <w:marRight w:val="0"/>
              <w:marTop w:val="0"/>
              <w:marBottom w:val="0"/>
              <w:divBdr>
                <w:top w:val="none" w:sz="0" w:space="0" w:color="auto"/>
                <w:left w:val="none" w:sz="0" w:space="0" w:color="auto"/>
                <w:bottom w:val="none" w:sz="0" w:space="0" w:color="auto"/>
                <w:right w:val="none" w:sz="0" w:space="0" w:color="auto"/>
              </w:divBdr>
            </w:div>
            <w:div w:id="580674459">
              <w:marLeft w:val="0"/>
              <w:marRight w:val="0"/>
              <w:marTop w:val="0"/>
              <w:marBottom w:val="0"/>
              <w:divBdr>
                <w:top w:val="none" w:sz="0" w:space="0" w:color="auto"/>
                <w:left w:val="none" w:sz="0" w:space="0" w:color="auto"/>
                <w:bottom w:val="none" w:sz="0" w:space="0" w:color="auto"/>
                <w:right w:val="none" w:sz="0" w:space="0" w:color="auto"/>
              </w:divBdr>
            </w:div>
            <w:div w:id="15999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1455633750">
          <w:marLeft w:val="0"/>
          <w:marRight w:val="0"/>
          <w:marTop w:val="0"/>
          <w:marBottom w:val="0"/>
          <w:divBdr>
            <w:top w:val="none" w:sz="0" w:space="0" w:color="auto"/>
            <w:left w:val="none" w:sz="0" w:space="0" w:color="auto"/>
            <w:bottom w:val="none" w:sz="0" w:space="0" w:color="auto"/>
            <w:right w:val="none" w:sz="0" w:space="0" w:color="auto"/>
          </w:divBdr>
          <w:divsChild>
            <w:div w:id="1362852875">
              <w:marLeft w:val="0"/>
              <w:marRight w:val="0"/>
              <w:marTop w:val="0"/>
              <w:marBottom w:val="0"/>
              <w:divBdr>
                <w:top w:val="none" w:sz="0" w:space="0" w:color="auto"/>
                <w:left w:val="none" w:sz="0" w:space="0" w:color="auto"/>
                <w:bottom w:val="none" w:sz="0" w:space="0" w:color="auto"/>
                <w:right w:val="none" w:sz="0" w:space="0" w:color="auto"/>
              </w:divBdr>
              <w:divsChild>
                <w:div w:id="11366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10957">
      <w:bodyDiv w:val="1"/>
      <w:marLeft w:val="0"/>
      <w:marRight w:val="0"/>
      <w:marTop w:val="0"/>
      <w:marBottom w:val="0"/>
      <w:divBdr>
        <w:top w:val="none" w:sz="0" w:space="0" w:color="auto"/>
        <w:left w:val="none" w:sz="0" w:space="0" w:color="auto"/>
        <w:bottom w:val="none" w:sz="0" w:space="0" w:color="auto"/>
        <w:right w:val="none" w:sz="0" w:space="0" w:color="auto"/>
      </w:divBdr>
    </w:div>
    <w:div w:id="810562591">
      <w:bodyDiv w:val="1"/>
      <w:marLeft w:val="0"/>
      <w:marRight w:val="0"/>
      <w:marTop w:val="0"/>
      <w:marBottom w:val="0"/>
      <w:divBdr>
        <w:top w:val="none" w:sz="0" w:space="0" w:color="auto"/>
        <w:left w:val="none" w:sz="0" w:space="0" w:color="auto"/>
        <w:bottom w:val="none" w:sz="0" w:space="0" w:color="auto"/>
        <w:right w:val="none" w:sz="0" w:space="0" w:color="auto"/>
      </w:divBdr>
    </w:div>
    <w:div w:id="815535933">
      <w:bodyDiv w:val="1"/>
      <w:marLeft w:val="0"/>
      <w:marRight w:val="0"/>
      <w:marTop w:val="0"/>
      <w:marBottom w:val="0"/>
      <w:divBdr>
        <w:top w:val="none" w:sz="0" w:space="0" w:color="auto"/>
        <w:left w:val="none" w:sz="0" w:space="0" w:color="auto"/>
        <w:bottom w:val="none" w:sz="0" w:space="0" w:color="auto"/>
        <w:right w:val="none" w:sz="0" w:space="0" w:color="auto"/>
      </w:divBdr>
    </w:div>
    <w:div w:id="834998343">
      <w:bodyDiv w:val="1"/>
      <w:marLeft w:val="0"/>
      <w:marRight w:val="0"/>
      <w:marTop w:val="0"/>
      <w:marBottom w:val="0"/>
      <w:divBdr>
        <w:top w:val="none" w:sz="0" w:space="0" w:color="auto"/>
        <w:left w:val="none" w:sz="0" w:space="0" w:color="auto"/>
        <w:bottom w:val="none" w:sz="0" w:space="0" w:color="auto"/>
        <w:right w:val="none" w:sz="0" w:space="0" w:color="auto"/>
      </w:divBdr>
    </w:div>
    <w:div w:id="864560965">
      <w:bodyDiv w:val="1"/>
      <w:marLeft w:val="0"/>
      <w:marRight w:val="0"/>
      <w:marTop w:val="0"/>
      <w:marBottom w:val="0"/>
      <w:divBdr>
        <w:top w:val="none" w:sz="0" w:space="0" w:color="auto"/>
        <w:left w:val="none" w:sz="0" w:space="0" w:color="auto"/>
        <w:bottom w:val="none" w:sz="0" w:space="0" w:color="auto"/>
        <w:right w:val="none" w:sz="0" w:space="0" w:color="auto"/>
      </w:divBdr>
    </w:div>
    <w:div w:id="874853581">
      <w:bodyDiv w:val="1"/>
      <w:marLeft w:val="0"/>
      <w:marRight w:val="0"/>
      <w:marTop w:val="0"/>
      <w:marBottom w:val="0"/>
      <w:divBdr>
        <w:top w:val="none" w:sz="0" w:space="0" w:color="auto"/>
        <w:left w:val="none" w:sz="0" w:space="0" w:color="auto"/>
        <w:bottom w:val="none" w:sz="0" w:space="0" w:color="auto"/>
        <w:right w:val="none" w:sz="0" w:space="0" w:color="auto"/>
      </w:divBdr>
      <w:divsChild>
        <w:div w:id="362367890">
          <w:marLeft w:val="0"/>
          <w:marRight w:val="0"/>
          <w:marTop w:val="0"/>
          <w:marBottom w:val="0"/>
          <w:divBdr>
            <w:top w:val="none" w:sz="0" w:space="0" w:color="auto"/>
            <w:left w:val="none" w:sz="0" w:space="0" w:color="auto"/>
            <w:bottom w:val="none" w:sz="0" w:space="0" w:color="auto"/>
            <w:right w:val="none" w:sz="0" w:space="0" w:color="auto"/>
          </w:divBdr>
          <w:divsChild>
            <w:div w:id="1518420670">
              <w:marLeft w:val="0"/>
              <w:marRight w:val="0"/>
              <w:marTop w:val="0"/>
              <w:marBottom w:val="0"/>
              <w:divBdr>
                <w:top w:val="none" w:sz="0" w:space="0" w:color="auto"/>
                <w:left w:val="none" w:sz="0" w:space="0" w:color="auto"/>
                <w:bottom w:val="none" w:sz="0" w:space="0" w:color="auto"/>
                <w:right w:val="none" w:sz="0" w:space="0" w:color="auto"/>
              </w:divBdr>
              <w:divsChild>
                <w:div w:id="4691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8216">
      <w:bodyDiv w:val="1"/>
      <w:marLeft w:val="0"/>
      <w:marRight w:val="0"/>
      <w:marTop w:val="0"/>
      <w:marBottom w:val="0"/>
      <w:divBdr>
        <w:top w:val="none" w:sz="0" w:space="0" w:color="auto"/>
        <w:left w:val="none" w:sz="0" w:space="0" w:color="auto"/>
        <w:bottom w:val="none" w:sz="0" w:space="0" w:color="auto"/>
        <w:right w:val="none" w:sz="0" w:space="0" w:color="auto"/>
      </w:divBdr>
    </w:div>
    <w:div w:id="908077233">
      <w:bodyDiv w:val="1"/>
      <w:marLeft w:val="0"/>
      <w:marRight w:val="0"/>
      <w:marTop w:val="0"/>
      <w:marBottom w:val="0"/>
      <w:divBdr>
        <w:top w:val="none" w:sz="0" w:space="0" w:color="auto"/>
        <w:left w:val="none" w:sz="0" w:space="0" w:color="auto"/>
        <w:bottom w:val="none" w:sz="0" w:space="0" w:color="auto"/>
        <w:right w:val="none" w:sz="0" w:space="0" w:color="auto"/>
      </w:divBdr>
      <w:divsChild>
        <w:div w:id="107049868">
          <w:marLeft w:val="0"/>
          <w:marRight w:val="0"/>
          <w:marTop w:val="0"/>
          <w:marBottom w:val="0"/>
          <w:divBdr>
            <w:top w:val="none" w:sz="0" w:space="0" w:color="auto"/>
            <w:left w:val="none" w:sz="0" w:space="0" w:color="auto"/>
            <w:bottom w:val="none" w:sz="0" w:space="0" w:color="auto"/>
            <w:right w:val="none" w:sz="0" w:space="0" w:color="auto"/>
          </w:divBdr>
        </w:div>
        <w:div w:id="1616597316">
          <w:marLeft w:val="0"/>
          <w:marRight w:val="0"/>
          <w:marTop w:val="0"/>
          <w:marBottom w:val="0"/>
          <w:divBdr>
            <w:top w:val="none" w:sz="0" w:space="0" w:color="auto"/>
            <w:left w:val="none" w:sz="0" w:space="0" w:color="auto"/>
            <w:bottom w:val="none" w:sz="0" w:space="0" w:color="auto"/>
            <w:right w:val="none" w:sz="0" w:space="0" w:color="auto"/>
          </w:divBdr>
        </w:div>
        <w:div w:id="1344017402">
          <w:marLeft w:val="0"/>
          <w:marRight w:val="0"/>
          <w:marTop w:val="0"/>
          <w:marBottom w:val="0"/>
          <w:divBdr>
            <w:top w:val="none" w:sz="0" w:space="0" w:color="auto"/>
            <w:left w:val="none" w:sz="0" w:space="0" w:color="auto"/>
            <w:bottom w:val="none" w:sz="0" w:space="0" w:color="auto"/>
            <w:right w:val="none" w:sz="0" w:space="0" w:color="auto"/>
          </w:divBdr>
        </w:div>
        <w:div w:id="1737241934">
          <w:marLeft w:val="0"/>
          <w:marRight w:val="0"/>
          <w:marTop w:val="0"/>
          <w:marBottom w:val="0"/>
          <w:divBdr>
            <w:top w:val="none" w:sz="0" w:space="0" w:color="auto"/>
            <w:left w:val="none" w:sz="0" w:space="0" w:color="auto"/>
            <w:bottom w:val="none" w:sz="0" w:space="0" w:color="auto"/>
            <w:right w:val="none" w:sz="0" w:space="0" w:color="auto"/>
          </w:divBdr>
        </w:div>
        <w:div w:id="156195889">
          <w:marLeft w:val="0"/>
          <w:marRight w:val="0"/>
          <w:marTop w:val="0"/>
          <w:marBottom w:val="0"/>
          <w:divBdr>
            <w:top w:val="none" w:sz="0" w:space="0" w:color="auto"/>
            <w:left w:val="none" w:sz="0" w:space="0" w:color="auto"/>
            <w:bottom w:val="none" w:sz="0" w:space="0" w:color="auto"/>
            <w:right w:val="none" w:sz="0" w:space="0" w:color="auto"/>
          </w:divBdr>
        </w:div>
        <w:div w:id="2001617834">
          <w:marLeft w:val="0"/>
          <w:marRight w:val="0"/>
          <w:marTop w:val="0"/>
          <w:marBottom w:val="0"/>
          <w:divBdr>
            <w:top w:val="none" w:sz="0" w:space="0" w:color="auto"/>
            <w:left w:val="none" w:sz="0" w:space="0" w:color="auto"/>
            <w:bottom w:val="none" w:sz="0" w:space="0" w:color="auto"/>
            <w:right w:val="none" w:sz="0" w:space="0" w:color="auto"/>
          </w:divBdr>
        </w:div>
        <w:div w:id="18799294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40196297">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5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8083">
          <w:marLeft w:val="0"/>
          <w:marRight w:val="0"/>
          <w:marTop w:val="0"/>
          <w:marBottom w:val="0"/>
          <w:divBdr>
            <w:top w:val="none" w:sz="0" w:space="0" w:color="auto"/>
            <w:left w:val="none" w:sz="0" w:space="0" w:color="auto"/>
            <w:bottom w:val="none" w:sz="0" w:space="0" w:color="auto"/>
            <w:right w:val="none" w:sz="0" w:space="0" w:color="auto"/>
          </w:divBdr>
          <w:divsChild>
            <w:div w:id="976565194">
              <w:marLeft w:val="0"/>
              <w:marRight w:val="0"/>
              <w:marTop w:val="0"/>
              <w:marBottom w:val="0"/>
              <w:divBdr>
                <w:top w:val="none" w:sz="0" w:space="0" w:color="auto"/>
                <w:left w:val="none" w:sz="0" w:space="0" w:color="auto"/>
                <w:bottom w:val="none" w:sz="0" w:space="0" w:color="auto"/>
                <w:right w:val="none" w:sz="0" w:space="0" w:color="auto"/>
              </w:divBdr>
            </w:div>
          </w:divsChild>
        </w:div>
        <w:div w:id="430862631">
          <w:marLeft w:val="0"/>
          <w:marRight w:val="0"/>
          <w:marTop w:val="0"/>
          <w:marBottom w:val="0"/>
          <w:divBdr>
            <w:top w:val="none" w:sz="0" w:space="0" w:color="auto"/>
            <w:left w:val="none" w:sz="0" w:space="0" w:color="auto"/>
            <w:bottom w:val="none" w:sz="0" w:space="0" w:color="auto"/>
            <w:right w:val="none" w:sz="0" w:space="0" w:color="auto"/>
          </w:divBdr>
        </w:div>
        <w:div w:id="326515371">
          <w:marLeft w:val="0"/>
          <w:marRight w:val="0"/>
          <w:marTop w:val="0"/>
          <w:marBottom w:val="0"/>
          <w:divBdr>
            <w:top w:val="none" w:sz="0" w:space="0" w:color="auto"/>
            <w:left w:val="none" w:sz="0" w:space="0" w:color="auto"/>
            <w:bottom w:val="none" w:sz="0" w:space="0" w:color="auto"/>
            <w:right w:val="none" w:sz="0" w:space="0" w:color="auto"/>
          </w:divBdr>
        </w:div>
        <w:div w:id="1324821586">
          <w:marLeft w:val="0"/>
          <w:marRight w:val="0"/>
          <w:marTop w:val="0"/>
          <w:marBottom w:val="0"/>
          <w:divBdr>
            <w:top w:val="none" w:sz="0" w:space="0" w:color="auto"/>
            <w:left w:val="none" w:sz="0" w:space="0" w:color="auto"/>
            <w:bottom w:val="none" w:sz="0" w:space="0" w:color="auto"/>
            <w:right w:val="none" w:sz="0" w:space="0" w:color="auto"/>
          </w:divBdr>
        </w:div>
        <w:div w:id="1307587085">
          <w:marLeft w:val="0"/>
          <w:marRight w:val="0"/>
          <w:marTop w:val="0"/>
          <w:marBottom w:val="0"/>
          <w:divBdr>
            <w:top w:val="none" w:sz="0" w:space="0" w:color="auto"/>
            <w:left w:val="none" w:sz="0" w:space="0" w:color="auto"/>
            <w:bottom w:val="none" w:sz="0" w:space="0" w:color="auto"/>
            <w:right w:val="none" w:sz="0" w:space="0" w:color="auto"/>
          </w:divBdr>
        </w:div>
        <w:div w:id="12867360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9979592">
              <w:marLeft w:val="0"/>
              <w:marRight w:val="0"/>
              <w:marTop w:val="0"/>
              <w:marBottom w:val="0"/>
              <w:divBdr>
                <w:top w:val="none" w:sz="0" w:space="0" w:color="auto"/>
                <w:left w:val="none" w:sz="0" w:space="0" w:color="auto"/>
                <w:bottom w:val="none" w:sz="0" w:space="0" w:color="auto"/>
                <w:right w:val="none" w:sz="0" w:space="0" w:color="auto"/>
              </w:divBdr>
            </w:div>
            <w:div w:id="1956398870">
              <w:marLeft w:val="0"/>
              <w:marRight w:val="0"/>
              <w:marTop w:val="0"/>
              <w:marBottom w:val="0"/>
              <w:divBdr>
                <w:top w:val="none" w:sz="0" w:space="0" w:color="auto"/>
                <w:left w:val="none" w:sz="0" w:space="0" w:color="auto"/>
                <w:bottom w:val="none" w:sz="0" w:space="0" w:color="auto"/>
                <w:right w:val="none" w:sz="0" w:space="0" w:color="auto"/>
              </w:divBdr>
              <w:divsChild>
                <w:div w:id="1161695763">
                  <w:marLeft w:val="0"/>
                  <w:marRight w:val="0"/>
                  <w:marTop w:val="0"/>
                  <w:marBottom w:val="0"/>
                  <w:divBdr>
                    <w:top w:val="none" w:sz="0" w:space="0" w:color="auto"/>
                    <w:left w:val="none" w:sz="0" w:space="0" w:color="auto"/>
                    <w:bottom w:val="none" w:sz="0" w:space="0" w:color="auto"/>
                    <w:right w:val="none" w:sz="0" w:space="0" w:color="auto"/>
                  </w:divBdr>
                </w:div>
              </w:divsChild>
            </w:div>
            <w:div w:id="1202983241">
              <w:marLeft w:val="0"/>
              <w:marRight w:val="0"/>
              <w:marTop w:val="0"/>
              <w:marBottom w:val="0"/>
              <w:divBdr>
                <w:top w:val="none" w:sz="0" w:space="0" w:color="auto"/>
                <w:left w:val="none" w:sz="0" w:space="0" w:color="auto"/>
                <w:bottom w:val="none" w:sz="0" w:space="0" w:color="auto"/>
                <w:right w:val="none" w:sz="0" w:space="0" w:color="auto"/>
              </w:divBdr>
              <w:divsChild>
                <w:div w:id="870260073">
                  <w:marLeft w:val="0"/>
                  <w:marRight w:val="0"/>
                  <w:marTop w:val="0"/>
                  <w:marBottom w:val="0"/>
                  <w:divBdr>
                    <w:top w:val="none" w:sz="0" w:space="0" w:color="auto"/>
                    <w:left w:val="none" w:sz="0" w:space="0" w:color="auto"/>
                    <w:bottom w:val="none" w:sz="0" w:space="0" w:color="auto"/>
                    <w:right w:val="none" w:sz="0" w:space="0" w:color="auto"/>
                  </w:divBdr>
                </w:div>
              </w:divsChild>
            </w:div>
            <w:div w:id="160315264">
              <w:marLeft w:val="0"/>
              <w:marRight w:val="0"/>
              <w:marTop w:val="0"/>
              <w:marBottom w:val="0"/>
              <w:divBdr>
                <w:top w:val="none" w:sz="0" w:space="0" w:color="auto"/>
                <w:left w:val="none" w:sz="0" w:space="0" w:color="auto"/>
                <w:bottom w:val="none" w:sz="0" w:space="0" w:color="auto"/>
                <w:right w:val="none" w:sz="0" w:space="0" w:color="auto"/>
              </w:divBdr>
              <w:divsChild>
                <w:div w:id="537858833">
                  <w:marLeft w:val="0"/>
                  <w:marRight w:val="0"/>
                  <w:marTop w:val="0"/>
                  <w:marBottom w:val="0"/>
                  <w:divBdr>
                    <w:top w:val="none" w:sz="0" w:space="0" w:color="auto"/>
                    <w:left w:val="none" w:sz="0" w:space="0" w:color="auto"/>
                    <w:bottom w:val="none" w:sz="0" w:space="0" w:color="auto"/>
                    <w:right w:val="none" w:sz="0" w:space="0" w:color="auto"/>
                  </w:divBdr>
                </w:div>
              </w:divsChild>
            </w:div>
            <w:div w:id="1490824001">
              <w:marLeft w:val="0"/>
              <w:marRight w:val="0"/>
              <w:marTop w:val="0"/>
              <w:marBottom w:val="0"/>
              <w:divBdr>
                <w:top w:val="none" w:sz="0" w:space="0" w:color="auto"/>
                <w:left w:val="none" w:sz="0" w:space="0" w:color="auto"/>
                <w:bottom w:val="none" w:sz="0" w:space="0" w:color="auto"/>
                <w:right w:val="none" w:sz="0" w:space="0" w:color="auto"/>
              </w:divBdr>
              <w:divsChild>
                <w:div w:id="950283583">
                  <w:marLeft w:val="0"/>
                  <w:marRight w:val="0"/>
                  <w:marTop w:val="0"/>
                  <w:marBottom w:val="0"/>
                  <w:divBdr>
                    <w:top w:val="none" w:sz="0" w:space="0" w:color="auto"/>
                    <w:left w:val="none" w:sz="0" w:space="0" w:color="auto"/>
                    <w:bottom w:val="none" w:sz="0" w:space="0" w:color="auto"/>
                    <w:right w:val="none" w:sz="0" w:space="0" w:color="auto"/>
                  </w:divBdr>
                </w:div>
              </w:divsChild>
            </w:div>
            <w:div w:id="1152714880">
              <w:marLeft w:val="0"/>
              <w:marRight w:val="0"/>
              <w:marTop w:val="0"/>
              <w:marBottom w:val="0"/>
              <w:divBdr>
                <w:top w:val="none" w:sz="0" w:space="0" w:color="auto"/>
                <w:left w:val="none" w:sz="0" w:space="0" w:color="auto"/>
                <w:bottom w:val="none" w:sz="0" w:space="0" w:color="auto"/>
                <w:right w:val="none" w:sz="0" w:space="0" w:color="auto"/>
              </w:divBdr>
              <w:divsChild>
                <w:div w:id="1967663148">
                  <w:marLeft w:val="0"/>
                  <w:marRight w:val="0"/>
                  <w:marTop w:val="0"/>
                  <w:marBottom w:val="0"/>
                  <w:divBdr>
                    <w:top w:val="none" w:sz="0" w:space="0" w:color="auto"/>
                    <w:left w:val="none" w:sz="0" w:space="0" w:color="auto"/>
                    <w:bottom w:val="none" w:sz="0" w:space="0" w:color="auto"/>
                    <w:right w:val="none" w:sz="0" w:space="0" w:color="auto"/>
                  </w:divBdr>
                </w:div>
              </w:divsChild>
            </w:div>
            <w:div w:id="1668971667">
              <w:marLeft w:val="0"/>
              <w:marRight w:val="0"/>
              <w:marTop w:val="0"/>
              <w:marBottom w:val="0"/>
              <w:divBdr>
                <w:top w:val="none" w:sz="0" w:space="0" w:color="auto"/>
                <w:left w:val="none" w:sz="0" w:space="0" w:color="auto"/>
                <w:bottom w:val="none" w:sz="0" w:space="0" w:color="auto"/>
                <w:right w:val="none" w:sz="0" w:space="0" w:color="auto"/>
              </w:divBdr>
              <w:divsChild>
                <w:div w:id="440272178">
                  <w:marLeft w:val="0"/>
                  <w:marRight w:val="0"/>
                  <w:marTop w:val="0"/>
                  <w:marBottom w:val="0"/>
                  <w:divBdr>
                    <w:top w:val="none" w:sz="0" w:space="0" w:color="auto"/>
                    <w:left w:val="none" w:sz="0" w:space="0" w:color="auto"/>
                    <w:bottom w:val="none" w:sz="0" w:space="0" w:color="auto"/>
                    <w:right w:val="none" w:sz="0" w:space="0" w:color="auto"/>
                  </w:divBdr>
                </w:div>
              </w:divsChild>
            </w:div>
            <w:div w:id="1186940294">
              <w:marLeft w:val="0"/>
              <w:marRight w:val="0"/>
              <w:marTop w:val="0"/>
              <w:marBottom w:val="0"/>
              <w:divBdr>
                <w:top w:val="none" w:sz="0" w:space="0" w:color="auto"/>
                <w:left w:val="none" w:sz="0" w:space="0" w:color="auto"/>
                <w:bottom w:val="none" w:sz="0" w:space="0" w:color="auto"/>
                <w:right w:val="none" w:sz="0" w:space="0" w:color="auto"/>
              </w:divBdr>
              <w:divsChild>
                <w:div w:id="1047024097">
                  <w:marLeft w:val="0"/>
                  <w:marRight w:val="0"/>
                  <w:marTop w:val="0"/>
                  <w:marBottom w:val="0"/>
                  <w:divBdr>
                    <w:top w:val="none" w:sz="0" w:space="0" w:color="auto"/>
                    <w:left w:val="none" w:sz="0" w:space="0" w:color="auto"/>
                    <w:bottom w:val="none" w:sz="0" w:space="0" w:color="auto"/>
                    <w:right w:val="none" w:sz="0" w:space="0" w:color="auto"/>
                  </w:divBdr>
                </w:div>
              </w:divsChild>
            </w:div>
            <w:div w:id="1456099100">
              <w:marLeft w:val="0"/>
              <w:marRight w:val="0"/>
              <w:marTop w:val="0"/>
              <w:marBottom w:val="0"/>
              <w:divBdr>
                <w:top w:val="none" w:sz="0" w:space="0" w:color="auto"/>
                <w:left w:val="none" w:sz="0" w:space="0" w:color="auto"/>
                <w:bottom w:val="none" w:sz="0" w:space="0" w:color="auto"/>
                <w:right w:val="none" w:sz="0" w:space="0" w:color="auto"/>
              </w:divBdr>
              <w:divsChild>
                <w:div w:id="1202792286">
                  <w:marLeft w:val="0"/>
                  <w:marRight w:val="0"/>
                  <w:marTop w:val="0"/>
                  <w:marBottom w:val="0"/>
                  <w:divBdr>
                    <w:top w:val="none" w:sz="0" w:space="0" w:color="auto"/>
                    <w:left w:val="none" w:sz="0" w:space="0" w:color="auto"/>
                    <w:bottom w:val="none" w:sz="0" w:space="0" w:color="auto"/>
                    <w:right w:val="none" w:sz="0" w:space="0" w:color="auto"/>
                  </w:divBdr>
                </w:div>
              </w:divsChild>
            </w:div>
            <w:div w:id="374240490">
              <w:marLeft w:val="0"/>
              <w:marRight w:val="0"/>
              <w:marTop w:val="0"/>
              <w:marBottom w:val="0"/>
              <w:divBdr>
                <w:top w:val="none" w:sz="0" w:space="0" w:color="auto"/>
                <w:left w:val="none" w:sz="0" w:space="0" w:color="auto"/>
                <w:bottom w:val="none" w:sz="0" w:space="0" w:color="auto"/>
                <w:right w:val="none" w:sz="0" w:space="0" w:color="auto"/>
              </w:divBdr>
              <w:divsChild>
                <w:div w:id="197670843">
                  <w:marLeft w:val="0"/>
                  <w:marRight w:val="0"/>
                  <w:marTop w:val="0"/>
                  <w:marBottom w:val="0"/>
                  <w:divBdr>
                    <w:top w:val="none" w:sz="0" w:space="0" w:color="auto"/>
                    <w:left w:val="none" w:sz="0" w:space="0" w:color="auto"/>
                    <w:bottom w:val="none" w:sz="0" w:space="0" w:color="auto"/>
                    <w:right w:val="none" w:sz="0" w:space="0" w:color="auto"/>
                  </w:divBdr>
                </w:div>
              </w:divsChild>
            </w:div>
            <w:div w:id="1424649863">
              <w:marLeft w:val="0"/>
              <w:marRight w:val="0"/>
              <w:marTop w:val="0"/>
              <w:marBottom w:val="0"/>
              <w:divBdr>
                <w:top w:val="none" w:sz="0" w:space="0" w:color="auto"/>
                <w:left w:val="none" w:sz="0" w:space="0" w:color="auto"/>
                <w:bottom w:val="none" w:sz="0" w:space="0" w:color="auto"/>
                <w:right w:val="none" w:sz="0" w:space="0" w:color="auto"/>
              </w:divBdr>
            </w:div>
          </w:divsChild>
        </w:div>
        <w:div w:id="2016032639">
          <w:marLeft w:val="0"/>
          <w:marRight w:val="0"/>
          <w:marTop w:val="0"/>
          <w:marBottom w:val="0"/>
          <w:divBdr>
            <w:top w:val="none" w:sz="0" w:space="0" w:color="auto"/>
            <w:left w:val="none" w:sz="0" w:space="0" w:color="auto"/>
            <w:bottom w:val="none" w:sz="0" w:space="0" w:color="auto"/>
            <w:right w:val="none" w:sz="0" w:space="0" w:color="auto"/>
          </w:divBdr>
        </w:div>
        <w:div w:id="661616329">
          <w:marLeft w:val="0"/>
          <w:marRight w:val="0"/>
          <w:marTop w:val="0"/>
          <w:marBottom w:val="0"/>
          <w:divBdr>
            <w:top w:val="none" w:sz="0" w:space="0" w:color="auto"/>
            <w:left w:val="none" w:sz="0" w:space="0" w:color="auto"/>
            <w:bottom w:val="none" w:sz="0" w:space="0" w:color="auto"/>
            <w:right w:val="none" w:sz="0" w:space="0" w:color="auto"/>
          </w:divBdr>
        </w:div>
      </w:divsChild>
    </w:div>
    <w:div w:id="914507731">
      <w:bodyDiv w:val="1"/>
      <w:marLeft w:val="0"/>
      <w:marRight w:val="0"/>
      <w:marTop w:val="0"/>
      <w:marBottom w:val="0"/>
      <w:divBdr>
        <w:top w:val="none" w:sz="0" w:space="0" w:color="auto"/>
        <w:left w:val="none" w:sz="0" w:space="0" w:color="auto"/>
        <w:bottom w:val="none" w:sz="0" w:space="0" w:color="auto"/>
        <w:right w:val="none" w:sz="0" w:space="0" w:color="auto"/>
      </w:divBdr>
    </w:div>
    <w:div w:id="926963219">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
    <w:div w:id="936907508">
      <w:bodyDiv w:val="1"/>
      <w:marLeft w:val="0"/>
      <w:marRight w:val="0"/>
      <w:marTop w:val="0"/>
      <w:marBottom w:val="0"/>
      <w:divBdr>
        <w:top w:val="none" w:sz="0" w:space="0" w:color="auto"/>
        <w:left w:val="none" w:sz="0" w:space="0" w:color="auto"/>
        <w:bottom w:val="none" w:sz="0" w:space="0" w:color="auto"/>
        <w:right w:val="none" w:sz="0" w:space="0" w:color="auto"/>
      </w:divBdr>
    </w:div>
    <w:div w:id="937761289">
      <w:bodyDiv w:val="1"/>
      <w:marLeft w:val="0"/>
      <w:marRight w:val="0"/>
      <w:marTop w:val="0"/>
      <w:marBottom w:val="0"/>
      <w:divBdr>
        <w:top w:val="none" w:sz="0" w:space="0" w:color="auto"/>
        <w:left w:val="none" w:sz="0" w:space="0" w:color="auto"/>
        <w:bottom w:val="none" w:sz="0" w:space="0" w:color="auto"/>
        <w:right w:val="none" w:sz="0" w:space="0" w:color="auto"/>
      </w:divBdr>
    </w:div>
    <w:div w:id="950555619">
      <w:bodyDiv w:val="1"/>
      <w:marLeft w:val="0"/>
      <w:marRight w:val="0"/>
      <w:marTop w:val="0"/>
      <w:marBottom w:val="0"/>
      <w:divBdr>
        <w:top w:val="none" w:sz="0" w:space="0" w:color="auto"/>
        <w:left w:val="none" w:sz="0" w:space="0" w:color="auto"/>
        <w:bottom w:val="none" w:sz="0" w:space="0" w:color="auto"/>
        <w:right w:val="none" w:sz="0" w:space="0" w:color="auto"/>
      </w:divBdr>
      <w:divsChild>
        <w:div w:id="1951550144">
          <w:marLeft w:val="0"/>
          <w:marRight w:val="0"/>
          <w:marTop w:val="0"/>
          <w:marBottom w:val="0"/>
          <w:divBdr>
            <w:top w:val="none" w:sz="0" w:space="0" w:color="auto"/>
            <w:left w:val="none" w:sz="0" w:space="0" w:color="auto"/>
            <w:bottom w:val="none" w:sz="0" w:space="0" w:color="auto"/>
            <w:right w:val="none" w:sz="0" w:space="0" w:color="auto"/>
          </w:divBdr>
        </w:div>
      </w:divsChild>
    </w:div>
    <w:div w:id="971322482">
      <w:bodyDiv w:val="1"/>
      <w:marLeft w:val="0"/>
      <w:marRight w:val="0"/>
      <w:marTop w:val="0"/>
      <w:marBottom w:val="0"/>
      <w:divBdr>
        <w:top w:val="none" w:sz="0" w:space="0" w:color="auto"/>
        <w:left w:val="none" w:sz="0" w:space="0" w:color="auto"/>
        <w:bottom w:val="none" w:sz="0" w:space="0" w:color="auto"/>
        <w:right w:val="none" w:sz="0" w:space="0" w:color="auto"/>
      </w:divBdr>
    </w:div>
    <w:div w:id="976226310">
      <w:bodyDiv w:val="1"/>
      <w:marLeft w:val="0"/>
      <w:marRight w:val="0"/>
      <w:marTop w:val="0"/>
      <w:marBottom w:val="0"/>
      <w:divBdr>
        <w:top w:val="none" w:sz="0" w:space="0" w:color="auto"/>
        <w:left w:val="none" w:sz="0" w:space="0" w:color="auto"/>
        <w:bottom w:val="none" w:sz="0" w:space="0" w:color="auto"/>
        <w:right w:val="none" w:sz="0" w:space="0" w:color="auto"/>
      </w:divBdr>
    </w:div>
    <w:div w:id="978649649">
      <w:bodyDiv w:val="1"/>
      <w:marLeft w:val="0"/>
      <w:marRight w:val="0"/>
      <w:marTop w:val="0"/>
      <w:marBottom w:val="0"/>
      <w:divBdr>
        <w:top w:val="none" w:sz="0" w:space="0" w:color="auto"/>
        <w:left w:val="none" w:sz="0" w:space="0" w:color="auto"/>
        <w:bottom w:val="none" w:sz="0" w:space="0" w:color="auto"/>
        <w:right w:val="none" w:sz="0" w:space="0" w:color="auto"/>
      </w:divBdr>
      <w:divsChild>
        <w:div w:id="533228353">
          <w:marLeft w:val="0"/>
          <w:marRight w:val="0"/>
          <w:marTop w:val="0"/>
          <w:marBottom w:val="0"/>
          <w:divBdr>
            <w:top w:val="none" w:sz="0" w:space="0" w:color="auto"/>
            <w:left w:val="none" w:sz="0" w:space="0" w:color="auto"/>
            <w:bottom w:val="none" w:sz="0" w:space="0" w:color="auto"/>
            <w:right w:val="none" w:sz="0" w:space="0" w:color="auto"/>
          </w:divBdr>
          <w:divsChild>
            <w:div w:id="1335378469">
              <w:marLeft w:val="0"/>
              <w:marRight w:val="0"/>
              <w:marTop w:val="0"/>
              <w:marBottom w:val="0"/>
              <w:divBdr>
                <w:top w:val="none" w:sz="0" w:space="0" w:color="auto"/>
                <w:left w:val="none" w:sz="0" w:space="0" w:color="auto"/>
                <w:bottom w:val="none" w:sz="0" w:space="0" w:color="auto"/>
                <w:right w:val="none" w:sz="0" w:space="0" w:color="auto"/>
              </w:divBdr>
              <w:divsChild>
                <w:div w:id="12588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0388">
      <w:bodyDiv w:val="1"/>
      <w:marLeft w:val="0"/>
      <w:marRight w:val="0"/>
      <w:marTop w:val="0"/>
      <w:marBottom w:val="0"/>
      <w:divBdr>
        <w:top w:val="none" w:sz="0" w:space="0" w:color="auto"/>
        <w:left w:val="none" w:sz="0" w:space="0" w:color="auto"/>
        <w:bottom w:val="none" w:sz="0" w:space="0" w:color="auto"/>
        <w:right w:val="none" w:sz="0" w:space="0" w:color="auto"/>
      </w:divBdr>
    </w:div>
    <w:div w:id="1006009464">
      <w:bodyDiv w:val="1"/>
      <w:marLeft w:val="0"/>
      <w:marRight w:val="0"/>
      <w:marTop w:val="0"/>
      <w:marBottom w:val="0"/>
      <w:divBdr>
        <w:top w:val="none" w:sz="0" w:space="0" w:color="auto"/>
        <w:left w:val="none" w:sz="0" w:space="0" w:color="auto"/>
        <w:bottom w:val="none" w:sz="0" w:space="0" w:color="auto"/>
        <w:right w:val="none" w:sz="0" w:space="0" w:color="auto"/>
      </w:divBdr>
      <w:divsChild>
        <w:div w:id="1228147876">
          <w:marLeft w:val="0"/>
          <w:marRight w:val="0"/>
          <w:marTop w:val="0"/>
          <w:marBottom w:val="0"/>
          <w:divBdr>
            <w:top w:val="none" w:sz="0" w:space="0" w:color="auto"/>
            <w:left w:val="none" w:sz="0" w:space="0" w:color="auto"/>
            <w:bottom w:val="none" w:sz="0" w:space="0" w:color="auto"/>
            <w:right w:val="none" w:sz="0" w:space="0" w:color="auto"/>
          </w:divBdr>
          <w:divsChild>
            <w:div w:id="1104544632">
              <w:marLeft w:val="0"/>
              <w:marRight w:val="0"/>
              <w:marTop w:val="0"/>
              <w:marBottom w:val="0"/>
              <w:divBdr>
                <w:top w:val="none" w:sz="0" w:space="0" w:color="auto"/>
                <w:left w:val="none" w:sz="0" w:space="0" w:color="auto"/>
                <w:bottom w:val="none" w:sz="0" w:space="0" w:color="auto"/>
                <w:right w:val="none" w:sz="0" w:space="0" w:color="auto"/>
              </w:divBdr>
              <w:divsChild>
                <w:div w:id="1115947508">
                  <w:marLeft w:val="0"/>
                  <w:marRight w:val="0"/>
                  <w:marTop w:val="0"/>
                  <w:marBottom w:val="0"/>
                  <w:divBdr>
                    <w:top w:val="none" w:sz="0" w:space="0" w:color="auto"/>
                    <w:left w:val="none" w:sz="0" w:space="0" w:color="auto"/>
                    <w:bottom w:val="none" w:sz="0" w:space="0" w:color="auto"/>
                    <w:right w:val="none" w:sz="0" w:space="0" w:color="auto"/>
                  </w:divBdr>
                </w:div>
                <w:div w:id="1944338690">
                  <w:marLeft w:val="0"/>
                  <w:marRight w:val="0"/>
                  <w:marTop w:val="0"/>
                  <w:marBottom w:val="0"/>
                  <w:divBdr>
                    <w:top w:val="none" w:sz="0" w:space="0" w:color="auto"/>
                    <w:left w:val="none" w:sz="0" w:space="0" w:color="auto"/>
                    <w:bottom w:val="none" w:sz="0" w:space="0" w:color="auto"/>
                    <w:right w:val="none" w:sz="0" w:space="0" w:color="auto"/>
                  </w:divBdr>
                </w:div>
                <w:div w:id="2110196357">
                  <w:marLeft w:val="0"/>
                  <w:marRight w:val="0"/>
                  <w:marTop w:val="0"/>
                  <w:marBottom w:val="0"/>
                  <w:divBdr>
                    <w:top w:val="none" w:sz="0" w:space="0" w:color="auto"/>
                    <w:left w:val="none" w:sz="0" w:space="0" w:color="auto"/>
                    <w:bottom w:val="none" w:sz="0" w:space="0" w:color="auto"/>
                    <w:right w:val="none" w:sz="0" w:space="0" w:color="auto"/>
                  </w:divBdr>
                </w:div>
                <w:div w:id="244340040">
                  <w:marLeft w:val="0"/>
                  <w:marRight w:val="0"/>
                  <w:marTop w:val="0"/>
                  <w:marBottom w:val="0"/>
                  <w:divBdr>
                    <w:top w:val="none" w:sz="0" w:space="0" w:color="auto"/>
                    <w:left w:val="none" w:sz="0" w:space="0" w:color="auto"/>
                    <w:bottom w:val="none" w:sz="0" w:space="0" w:color="auto"/>
                    <w:right w:val="none" w:sz="0" w:space="0" w:color="auto"/>
                  </w:divBdr>
                </w:div>
              </w:divsChild>
            </w:div>
            <w:div w:id="1845853470">
              <w:marLeft w:val="0"/>
              <w:marRight w:val="0"/>
              <w:marTop w:val="0"/>
              <w:marBottom w:val="0"/>
              <w:divBdr>
                <w:top w:val="none" w:sz="0" w:space="0" w:color="auto"/>
                <w:left w:val="none" w:sz="0" w:space="0" w:color="auto"/>
                <w:bottom w:val="none" w:sz="0" w:space="0" w:color="auto"/>
                <w:right w:val="none" w:sz="0" w:space="0" w:color="auto"/>
              </w:divBdr>
              <w:divsChild>
                <w:div w:id="544874625">
                  <w:marLeft w:val="0"/>
                  <w:marRight w:val="0"/>
                  <w:marTop w:val="0"/>
                  <w:marBottom w:val="0"/>
                  <w:divBdr>
                    <w:top w:val="none" w:sz="0" w:space="0" w:color="auto"/>
                    <w:left w:val="none" w:sz="0" w:space="0" w:color="auto"/>
                    <w:bottom w:val="none" w:sz="0" w:space="0" w:color="auto"/>
                    <w:right w:val="none" w:sz="0" w:space="0" w:color="auto"/>
                  </w:divBdr>
                </w:div>
                <w:div w:id="30421742">
                  <w:marLeft w:val="0"/>
                  <w:marRight w:val="0"/>
                  <w:marTop w:val="0"/>
                  <w:marBottom w:val="0"/>
                  <w:divBdr>
                    <w:top w:val="none" w:sz="0" w:space="0" w:color="auto"/>
                    <w:left w:val="none" w:sz="0" w:space="0" w:color="auto"/>
                    <w:bottom w:val="none" w:sz="0" w:space="0" w:color="auto"/>
                    <w:right w:val="none" w:sz="0" w:space="0" w:color="auto"/>
                  </w:divBdr>
                </w:div>
                <w:div w:id="1559899053">
                  <w:marLeft w:val="0"/>
                  <w:marRight w:val="0"/>
                  <w:marTop w:val="0"/>
                  <w:marBottom w:val="0"/>
                  <w:divBdr>
                    <w:top w:val="none" w:sz="0" w:space="0" w:color="auto"/>
                    <w:left w:val="none" w:sz="0" w:space="0" w:color="auto"/>
                    <w:bottom w:val="none" w:sz="0" w:space="0" w:color="auto"/>
                    <w:right w:val="none" w:sz="0" w:space="0" w:color="auto"/>
                  </w:divBdr>
                </w:div>
                <w:div w:id="646007733">
                  <w:marLeft w:val="0"/>
                  <w:marRight w:val="0"/>
                  <w:marTop w:val="0"/>
                  <w:marBottom w:val="0"/>
                  <w:divBdr>
                    <w:top w:val="none" w:sz="0" w:space="0" w:color="auto"/>
                    <w:left w:val="none" w:sz="0" w:space="0" w:color="auto"/>
                    <w:bottom w:val="none" w:sz="0" w:space="0" w:color="auto"/>
                    <w:right w:val="none" w:sz="0" w:space="0" w:color="auto"/>
                  </w:divBdr>
                </w:div>
              </w:divsChild>
            </w:div>
            <w:div w:id="97680798">
              <w:marLeft w:val="0"/>
              <w:marRight w:val="0"/>
              <w:marTop w:val="0"/>
              <w:marBottom w:val="0"/>
              <w:divBdr>
                <w:top w:val="none" w:sz="0" w:space="0" w:color="auto"/>
                <w:left w:val="none" w:sz="0" w:space="0" w:color="auto"/>
                <w:bottom w:val="none" w:sz="0" w:space="0" w:color="auto"/>
                <w:right w:val="none" w:sz="0" w:space="0" w:color="auto"/>
              </w:divBdr>
            </w:div>
          </w:divsChild>
        </w:div>
        <w:div w:id="1807232305">
          <w:marLeft w:val="0"/>
          <w:marRight w:val="0"/>
          <w:marTop w:val="0"/>
          <w:marBottom w:val="0"/>
          <w:divBdr>
            <w:top w:val="none" w:sz="0" w:space="0" w:color="auto"/>
            <w:left w:val="none" w:sz="0" w:space="0" w:color="auto"/>
            <w:bottom w:val="none" w:sz="0" w:space="0" w:color="auto"/>
            <w:right w:val="none" w:sz="0" w:space="0" w:color="auto"/>
          </w:divBdr>
        </w:div>
      </w:divsChild>
    </w:div>
    <w:div w:id="1017316827">
      <w:bodyDiv w:val="1"/>
      <w:marLeft w:val="0"/>
      <w:marRight w:val="0"/>
      <w:marTop w:val="0"/>
      <w:marBottom w:val="0"/>
      <w:divBdr>
        <w:top w:val="none" w:sz="0" w:space="0" w:color="auto"/>
        <w:left w:val="none" w:sz="0" w:space="0" w:color="auto"/>
        <w:bottom w:val="none" w:sz="0" w:space="0" w:color="auto"/>
        <w:right w:val="none" w:sz="0" w:space="0" w:color="auto"/>
      </w:divBdr>
      <w:divsChild>
        <w:div w:id="2098666566">
          <w:marLeft w:val="0"/>
          <w:marRight w:val="0"/>
          <w:marTop w:val="0"/>
          <w:marBottom w:val="0"/>
          <w:divBdr>
            <w:top w:val="none" w:sz="0" w:space="0" w:color="auto"/>
            <w:left w:val="none" w:sz="0" w:space="0" w:color="auto"/>
            <w:bottom w:val="none" w:sz="0" w:space="0" w:color="auto"/>
            <w:right w:val="none" w:sz="0" w:space="0" w:color="auto"/>
          </w:divBdr>
          <w:divsChild>
            <w:div w:id="269631556">
              <w:marLeft w:val="0"/>
              <w:marRight w:val="0"/>
              <w:marTop w:val="0"/>
              <w:marBottom w:val="0"/>
              <w:divBdr>
                <w:top w:val="none" w:sz="0" w:space="0" w:color="auto"/>
                <w:left w:val="none" w:sz="0" w:space="0" w:color="auto"/>
                <w:bottom w:val="none" w:sz="0" w:space="0" w:color="auto"/>
                <w:right w:val="none" w:sz="0" w:space="0" w:color="auto"/>
              </w:divBdr>
              <w:divsChild>
                <w:div w:id="1943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6536">
      <w:bodyDiv w:val="1"/>
      <w:marLeft w:val="0"/>
      <w:marRight w:val="0"/>
      <w:marTop w:val="0"/>
      <w:marBottom w:val="0"/>
      <w:divBdr>
        <w:top w:val="none" w:sz="0" w:space="0" w:color="auto"/>
        <w:left w:val="none" w:sz="0" w:space="0" w:color="auto"/>
        <w:bottom w:val="none" w:sz="0" w:space="0" w:color="auto"/>
        <w:right w:val="none" w:sz="0" w:space="0" w:color="auto"/>
      </w:divBdr>
    </w:div>
    <w:div w:id="1021518321">
      <w:bodyDiv w:val="1"/>
      <w:marLeft w:val="0"/>
      <w:marRight w:val="0"/>
      <w:marTop w:val="0"/>
      <w:marBottom w:val="0"/>
      <w:divBdr>
        <w:top w:val="none" w:sz="0" w:space="0" w:color="auto"/>
        <w:left w:val="none" w:sz="0" w:space="0" w:color="auto"/>
        <w:bottom w:val="none" w:sz="0" w:space="0" w:color="auto"/>
        <w:right w:val="none" w:sz="0" w:space="0" w:color="auto"/>
      </w:divBdr>
      <w:divsChild>
        <w:div w:id="586426412">
          <w:marLeft w:val="0"/>
          <w:marRight w:val="0"/>
          <w:marTop w:val="0"/>
          <w:marBottom w:val="0"/>
          <w:divBdr>
            <w:top w:val="none" w:sz="0" w:space="0" w:color="auto"/>
            <w:left w:val="none" w:sz="0" w:space="0" w:color="auto"/>
            <w:bottom w:val="none" w:sz="0" w:space="0" w:color="auto"/>
            <w:right w:val="none" w:sz="0" w:space="0" w:color="auto"/>
          </w:divBdr>
          <w:divsChild>
            <w:div w:id="804350087">
              <w:marLeft w:val="0"/>
              <w:marRight w:val="0"/>
              <w:marTop w:val="0"/>
              <w:marBottom w:val="0"/>
              <w:divBdr>
                <w:top w:val="none" w:sz="0" w:space="0" w:color="auto"/>
                <w:left w:val="none" w:sz="0" w:space="0" w:color="auto"/>
                <w:bottom w:val="none" w:sz="0" w:space="0" w:color="auto"/>
                <w:right w:val="none" w:sz="0" w:space="0" w:color="auto"/>
              </w:divBdr>
              <w:divsChild>
                <w:div w:id="21019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0892">
          <w:marLeft w:val="0"/>
          <w:marRight w:val="0"/>
          <w:marTop w:val="0"/>
          <w:marBottom w:val="0"/>
          <w:divBdr>
            <w:top w:val="none" w:sz="0" w:space="0" w:color="auto"/>
            <w:left w:val="none" w:sz="0" w:space="0" w:color="auto"/>
            <w:bottom w:val="none" w:sz="0" w:space="0" w:color="auto"/>
            <w:right w:val="none" w:sz="0" w:space="0" w:color="auto"/>
          </w:divBdr>
        </w:div>
        <w:div w:id="760293576">
          <w:marLeft w:val="0"/>
          <w:marRight w:val="0"/>
          <w:marTop w:val="0"/>
          <w:marBottom w:val="0"/>
          <w:divBdr>
            <w:top w:val="none" w:sz="0" w:space="0" w:color="auto"/>
            <w:left w:val="none" w:sz="0" w:space="0" w:color="auto"/>
            <w:bottom w:val="none" w:sz="0" w:space="0" w:color="auto"/>
            <w:right w:val="none" w:sz="0" w:space="0" w:color="auto"/>
          </w:divBdr>
        </w:div>
        <w:div w:id="166478522">
          <w:marLeft w:val="0"/>
          <w:marRight w:val="0"/>
          <w:marTop w:val="0"/>
          <w:marBottom w:val="0"/>
          <w:divBdr>
            <w:top w:val="none" w:sz="0" w:space="0" w:color="auto"/>
            <w:left w:val="none" w:sz="0" w:space="0" w:color="auto"/>
            <w:bottom w:val="none" w:sz="0" w:space="0" w:color="auto"/>
            <w:right w:val="none" w:sz="0" w:space="0" w:color="auto"/>
          </w:divBdr>
        </w:div>
        <w:div w:id="1858227813">
          <w:marLeft w:val="0"/>
          <w:marRight w:val="0"/>
          <w:marTop w:val="0"/>
          <w:marBottom w:val="0"/>
          <w:divBdr>
            <w:top w:val="none" w:sz="0" w:space="0" w:color="auto"/>
            <w:left w:val="none" w:sz="0" w:space="0" w:color="auto"/>
            <w:bottom w:val="none" w:sz="0" w:space="0" w:color="auto"/>
            <w:right w:val="none" w:sz="0" w:space="0" w:color="auto"/>
          </w:divBdr>
        </w:div>
        <w:div w:id="429815403">
          <w:marLeft w:val="0"/>
          <w:marRight w:val="0"/>
          <w:marTop w:val="0"/>
          <w:marBottom w:val="0"/>
          <w:divBdr>
            <w:top w:val="none" w:sz="0" w:space="0" w:color="auto"/>
            <w:left w:val="none" w:sz="0" w:space="0" w:color="auto"/>
            <w:bottom w:val="none" w:sz="0" w:space="0" w:color="auto"/>
            <w:right w:val="none" w:sz="0" w:space="0" w:color="auto"/>
          </w:divBdr>
        </w:div>
        <w:div w:id="91754144">
          <w:marLeft w:val="0"/>
          <w:marRight w:val="0"/>
          <w:marTop w:val="0"/>
          <w:marBottom w:val="0"/>
          <w:divBdr>
            <w:top w:val="none" w:sz="0" w:space="0" w:color="auto"/>
            <w:left w:val="none" w:sz="0" w:space="0" w:color="auto"/>
            <w:bottom w:val="none" w:sz="0" w:space="0" w:color="auto"/>
            <w:right w:val="none" w:sz="0" w:space="0" w:color="auto"/>
          </w:divBdr>
        </w:div>
        <w:div w:id="663629065">
          <w:marLeft w:val="0"/>
          <w:marRight w:val="0"/>
          <w:marTop w:val="0"/>
          <w:marBottom w:val="0"/>
          <w:divBdr>
            <w:top w:val="none" w:sz="0" w:space="0" w:color="auto"/>
            <w:left w:val="none" w:sz="0" w:space="0" w:color="auto"/>
            <w:bottom w:val="none" w:sz="0" w:space="0" w:color="auto"/>
            <w:right w:val="none" w:sz="0" w:space="0" w:color="auto"/>
          </w:divBdr>
        </w:div>
      </w:divsChild>
    </w:div>
    <w:div w:id="1041858281">
      <w:bodyDiv w:val="1"/>
      <w:marLeft w:val="0"/>
      <w:marRight w:val="0"/>
      <w:marTop w:val="0"/>
      <w:marBottom w:val="0"/>
      <w:divBdr>
        <w:top w:val="none" w:sz="0" w:space="0" w:color="auto"/>
        <w:left w:val="none" w:sz="0" w:space="0" w:color="auto"/>
        <w:bottom w:val="none" w:sz="0" w:space="0" w:color="auto"/>
        <w:right w:val="none" w:sz="0" w:space="0" w:color="auto"/>
      </w:divBdr>
    </w:div>
    <w:div w:id="1046682328">
      <w:bodyDiv w:val="1"/>
      <w:marLeft w:val="0"/>
      <w:marRight w:val="0"/>
      <w:marTop w:val="0"/>
      <w:marBottom w:val="0"/>
      <w:divBdr>
        <w:top w:val="none" w:sz="0" w:space="0" w:color="auto"/>
        <w:left w:val="none" w:sz="0" w:space="0" w:color="auto"/>
        <w:bottom w:val="none" w:sz="0" w:space="0" w:color="auto"/>
        <w:right w:val="none" w:sz="0" w:space="0" w:color="auto"/>
      </w:divBdr>
    </w:div>
    <w:div w:id="1048455914">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4">
          <w:marLeft w:val="0"/>
          <w:marRight w:val="0"/>
          <w:marTop w:val="0"/>
          <w:marBottom w:val="0"/>
          <w:divBdr>
            <w:top w:val="none" w:sz="0" w:space="0" w:color="auto"/>
            <w:left w:val="none" w:sz="0" w:space="0" w:color="auto"/>
            <w:bottom w:val="none" w:sz="0" w:space="0" w:color="auto"/>
            <w:right w:val="none" w:sz="0" w:space="0" w:color="auto"/>
          </w:divBdr>
        </w:div>
      </w:divsChild>
    </w:div>
    <w:div w:id="1074934493">
      <w:bodyDiv w:val="1"/>
      <w:marLeft w:val="0"/>
      <w:marRight w:val="0"/>
      <w:marTop w:val="0"/>
      <w:marBottom w:val="0"/>
      <w:divBdr>
        <w:top w:val="none" w:sz="0" w:space="0" w:color="auto"/>
        <w:left w:val="none" w:sz="0" w:space="0" w:color="auto"/>
        <w:bottom w:val="none" w:sz="0" w:space="0" w:color="auto"/>
        <w:right w:val="none" w:sz="0" w:space="0" w:color="auto"/>
      </w:divBdr>
      <w:divsChild>
        <w:div w:id="1916239075">
          <w:marLeft w:val="0"/>
          <w:marRight w:val="0"/>
          <w:marTop w:val="0"/>
          <w:marBottom w:val="0"/>
          <w:divBdr>
            <w:top w:val="none" w:sz="0" w:space="0" w:color="auto"/>
            <w:left w:val="none" w:sz="0" w:space="0" w:color="auto"/>
            <w:bottom w:val="none" w:sz="0" w:space="0" w:color="auto"/>
            <w:right w:val="none" w:sz="0" w:space="0" w:color="auto"/>
          </w:divBdr>
          <w:divsChild>
            <w:div w:id="485584476">
              <w:marLeft w:val="0"/>
              <w:marRight w:val="0"/>
              <w:marTop w:val="0"/>
              <w:marBottom w:val="0"/>
              <w:divBdr>
                <w:top w:val="none" w:sz="0" w:space="0" w:color="auto"/>
                <w:left w:val="none" w:sz="0" w:space="0" w:color="auto"/>
                <w:bottom w:val="none" w:sz="0" w:space="0" w:color="auto"/>
                <w:right w:val="none" w:sz="0" w:space="0" w:color="auto"/>
              </w:divBdr>
              <w:divsChild>
                <w:div w:id="1661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045">
      <w:bodyDiv w:val="1"/>
      <w:marLeft w:val="0"/>
      <w:marRight w:val="0"/>
      <w:marTop w:val="0"/>
      <w:marBottom w:val="0"/>
      <w:divBdr>
        <w:top w:val="none" w:sz="0" w:space="0" w:color="auto"/>
        <w:left w:val="none" w:sz="0" w:space="0" w:color="auto"/>
        <w:bottom w:val="none" w:sz="0" w:space="0" w:color="auto"/>
        <w:right w:val="none" w:sz="0" w:space="0" w:color="auto"/>
      </w:divBdr>
    </w:div>
    <w:div w:id="1104495200">
      <w:bodyDiv w:val="1"/>
      <w:marLeft w:val="0"/>
      <w:marRight w:val="0"/>
      <w:marTop w:val="0"/>
      <w:marBottom w:val="0"/>
      <w:divBdr>
        <w:top w:val="none" w:sz="0" w:space="0" w:color="auto"/>
        <w:left w:val="none" w:sz="0" w:space="0" w:color="auto"/>
        <w:bottom w:val="none" w:sz="0" w:space="0" w:color="auto"/>
        <w:right w:val="none" w:sz="0" w:space="0" w:color="auto"/>
      </w:divBdr>
    </w:div>
    <w:div w:id="1135179992">
      <w:bodyDiv w:val="1"/>
      <w:marLeft w:val="0"/>
      <w:marRight w:val="0"/>
      <w:marTop w:val="0"/>
      <w:marBottom w:val="0"/>
      <w:divBdr>
        <w:top w:val="none" w:sz="0" w:space="0" w:color="auto"/>
        <w:left w:val="none" w:sz="0" w:space="0" w:color="auto"/>
        <w:bottom w:val="none" w:sz="0" w:space="0" w:color="auto"/>
        <w:right w:val="none" w:sz="0" w:space="0" w:color="auto"/>
      </w:divBdr>
    </w:div>
    <w:div w:id="1150174265">
      <w:bodyDiv w:val="1"/>
      <w:marLeft w:val="0"/>
      <w:marRight w:val="0"/>
      <w:marTop w:val="0"/>
      <w:marBottom w:val="0"/>
      <w:divBdr>
        <w:top w:val="none" w:sz="0" w:space="0" w:color="auto"/>
        <w:left w:val="none" w:sz="0" w:space="0" w:color="auto"/>
        <w:bottom w:val="none" w:sz="0" w:space="0" w:color="auto"/>
        <w:right w:val="none" w:sz="0" w:space="0" w:color="auto"/>
      </w:divBdr>
    </w:div>
    <w:div w:id="1169297104">
      <w:bodyDiv w:val="1"/>
      <w:marLeft w:val="0"/>
      <w:marRight w:val="0"/>
      <w:marTop w:val="0"/>
      <w:marBottom w:val="0"/>
      <w:divBdr>
        <w:top w:val="none" w:sz="0" w:space="0" w:color="auto"/>
        <w:left w:val="none" w:sz="0" w:space="0" w:color="auto"/>
        <w:bottom w:val="none" w:sz="0" w:space="0" w:color="auto"/>
        <w:right w:val="none" w:sz="0" w:space="0" w:color="auto"/>
      </w:divBdr>
      <w:divsChild>
        <w:div w:id="929966418">
          <w:marLeft w:val="0"/>
          <w:marRight w:val="0"/>
          <w:marTop w:val="0"/>
          <w:marBottom w:val="0"/>
          <w:divBdr>
            <w:top w:val="none" w:sz="0" w:space="0" w:color="auto"/>
            <w:left w:val="none" w:sz="0" w:space="0" w:color="auto"/>
            <w:bottom w:val="none" w:sz="0" w:space="0" w:color="auto"/>
            <w:right w:val="none" w:sz="0" w:space="0" w:color="auto"/>
          </w:divBdr>
          <w:divsChild>
            <w:div w:id="477848648">
              <w:marLeft w:val="0"/>
              <w:marRight w:val="0"/>
              <w:marTop w:val="0"/>
              <w:marBottom w:val="0"/>
              <w:divBdr>
                <w:top w:val="none" w:sz="0" w:space="0" w:color="auto"/>
                <w:left w:val="none" w:sz="0" w:space="0" w:color="auto"/>
                <w:bottom w:val="none" w:sz="0" w:space="0" w:color="auto"/>
                <w:right w:val="none" w:sz="0" w:space="0" w:color="auto"/>
              </w:divBdr>
              <w:divsChild>
                <w:div w:id="11170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2100">
      <w:bodyDiv w:val="1"/>
      <w:marLeft w:val="0"/>
      <w:marRight w:val="0"/>
      <w:marTop w:val="0"/>
      <w:marBottom w:val="0"/>
      <w:divBdr>
        <w:top w:val="none" w:sz="0" w:space="0" w:color="auto"/>
        <w:left w:val="none" w:sz="0" w:space="0" w:color="auto"/>
        <w:bottom w:val="none" w:sz="0" w:space="0" w:color="auto"/>
        <w:right w:val="none" w:sz="0" w:space="0" w:color="auto"/>
      </w:divBdr>
    </w:div>
    <w:div w:id="1172912102">
      <w:bodyDiv w:val="1"/>
      <w:marLeft w:val="0"/>
      <w:marRight w:val="0"/>
      <w:marTop w:val="0"/>
      <w:marBottom w:val="0"/>
      <w:divBdr>
        <w:top w:val="none" w:sz="0" w:space="0" w:color="auto"/>
        <w:left w:val="none" w:sz="0" w:space="0" w:color="auto"/>
        <w:bottom w:val="none" w:sz="0" w:space="0" w:color="auto"/>
        <w:right w:val="none" w:sz="0" w:space="0" w:color="auto"/>
      </w:divBdr>
    </w:div>
    <w:div w:id="1197700471">
      <w:bodyDiv w:val="1"/>
      <w:marLeft w:val="0"/>
      <w:marRight w:val="0"/>
      <w:marTop w:val="0"/>
      <w:marBottom w:val="0"/>
      <w:divBdr>
        <w:top w:val="none" w:sz="0" w:space="0" w:color="auto"/>
        <w:left w:val="none" w:sz="0" w:space="0" w:color="auto"/>
        <w:bottom w:val="none" w:sz="0" w:space="0" w:color="auto"/>
        <w:right w:val="none" w:sz="0" w:space="0" w:color="auto"/>
      </w:divBdr>
    </w:div>
    <w:div w:id="1217623671">
      <w:bodyDiv w:val="1"/>
      <w:marLeft w:val="0"/>
      <w:marRight w:val="0"/>
      <w:marTop w:val="0"/>
      <w:marBottom w:val="0"/>
      <w:divBdr>
        <w:top w:val="none" w:sz="0" w:space="0" w:color="auto"/>
        <w:left w:val="none" w:sz="0" w:space="0" w:color="auto"/>
        <w:bottom w:val="none" w:sz="0" w:space="0" w:color="auto"/>
        <w:right w:val="none" w:sz="0" w:space="0" w:color="auto"/>
      </w:divBdr>
    </w:div>
    <w:div w:id="1282954539">
      <w:bodyDiv w:val="1"/>
      <w:marLeft w:val="0"/>
      <w:marRight w:val="0"/>
      <w:marTop w:val="0"/>
      <w:marBottom w:val="0"/>
      <w:divBdr>
        <w:top w:val="none" w:sz="0" w:space="0" w:color="auto"/>
        <w:left w:val="none" w:sz="0" w:space="0" w:color="auto"/>
        <w:bottom w:val="none" w:sz="0" w:space="0" w:color="auto"/>
        <w:right w:val="none" w:sz="0" w:space="0" w:color="auto"/>
      </w:divBdr>
    </w:div>
    <w:div w:id="1284074161">
      <w:bodyDiv w:val="1"/>
      <w:marLeft w:val="0"/>
      <w:marRight w:val="0"/>
      <w:marTop w:val="0"/>
      <w:marBottom w:val="0"/>
      <w:divBdr>
        <w:top w:val="none" w:sz="0" w:space="0" w:color="auto"/>
        <w:left w:val="none" w:sz="0" w:space="0" w:color="auto"/>
        <w:bottom w:val="none" w:sz="0" w:space="0" w:color="auto"/>
        <w:right w:val="none" w:sz="0" w:space="0" w:color="auto"/>
      </w:divBdr>
    </w:div>
    <w:div w:id="1287808495">
      <w:bodyDiv w:val="1"/>
      <w:marLeft w:val="0"/>
      <w:marRight w:val="0"/>
      <w:marTop w:val="0"/>
      <w:marBottom w:val="0"/>
      <w:divBdr>
        <w:top w:val="none" w:sz="0" w:space="0" w:color="auto"/>
        <w:left w:val="none" w:sz="0" w:space="0" w:color="auto"/>
        <w:bottom w:val="none" w:sz="0" w:space="0" w:color="auto"/>
        <w:right w:val="none" w:sz="0" w:space="0" w:color="auto"/>
      </w:divBdr>
    </w:div>
    <w:div w:id="1290744797">
      <w:bodyDiv w:val="1"/>
      <w:marLeft w:val="0"/>
      <w:marRight w:val="0"/>
      <w:marTop w:val="0"/>
      <w:marBottom w:val="0"/>
      <w:divBdr>
        <w:top w:val="none" w:sz="0" w:space="0" w:color="auto"/>
        <w:left w:val="none" w:sz="0" w:space="0" w:color="auto"/>
        <w:bottom w:val="none" w:sz="0" w:space="0" w:color="auto"/>
        <w:right w:val="none" w:sz="0" w:space="0" w:color="auto"/>
      </w:divBdr>
    </w:div>
    <w:div w:id="1298490824">
      <w:bodyDiv w:val="1"/>
      <w:marLeft w:val="0"/>
      <w:marRight w:val="0"/>
      <w:marTop w:val="0"/>
      <w:marBottom w:val="0"/>
      <w:divBdr>
        <w:top w:val="none" w:sz="0" w:space="0" w:color="auto"/>
        <w:left w:val="none" w:sz="0" w:space="0" w:color="auto"/>
        <w:bottom w:val="none" w:sz="0" w:space="0" w:color="auto"/>
        <w:right w:val="none" w:sz="0" w:space="0" w:color="auto"/>
      </w:divBdr>
    </w:div>
    <w:div w:id="1303191416">
      <w:bodyDiv w:val="1"/>
      <w:marLeft w:val="0"/>
      <w:marRight w:val="0"/>
      <w:marTop w:val="0"/>
      <w:marBottom w:val="0"/>
      <w:divBdr>
        <w:top w:val="none" w:sz="0" w:space="0" w:color="auto"/>
        <w:left w:val="none" w:sz="0" w:space="0" w:color="auto"/>
        <w:bottom w:val="none" w:sz="0" w:space="0" w:color="auto"/>
        <w:right w:val="none" w:sz="0" w:space="0" w:color="auto"/>
      </w:divBdr>
      <w:divsChild>
        <w:div w:id="1287545821">
          <w:marLeft w:val="0"/>
          <w:marRight w:val="0"/>
          <w:marTop w:val="0"/>
          <w:marBottom w:val="0"/>
          <w:divBdr>
            <w:top w:val="none" w:sz="0" w:space="0" w:color="auto"/>
            <w:left w:val="none" w:sz="0" w:space="0" w:color="auto"/>
            <w:bottom w:val="none" w:sz="0" w:space="0" w:color="auto"/>
            <w:right w:val="none" w:sz="0" w:space="0" w:color="auto"/>
          </w:divBdr>
          <w:divsChild>
            <w:div w:id="669679267">
              <w:marLeft w:val="0"/>
              <w:marRight w:val="0"/>
              <w:marTop w:val="0"/>
              <w:marBottom w:val="0"/>
              <w:divBdr>
                <w:top w:val="none" w:sz="0" w:space="0" w:color="auto"/>
                <w:left w:val="none" w:sz="0" w:space="0" w:color="auto"/>
                <w:bottom w:val="none" w:sz="0" w:space="0" w:color="auto"/>
                <w:right w:val="none" w:sz="0" w:space="0" w:color="auto"/>
              </w:divBdr>
            </w:div>
            <w:div w:id="1552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030">
      <w:bodyDiv w:val="1"/>
      <w:marLeft w:val="0"/>
      <w:marRight w:val="0"/>
      <w:marTop w:val="0"/>
      <w:marBottom w:val="0"/>
      <w:divBdr>
        <w:top w:val="none" w:sz="0" w:space="0" w:color="auto"/>
        <w:left w:val="none" w:sz="0" w:space="0" w:color="auto"/>
        <w:bottom w:val="none" w:sz="0" w:space="0" w:color="auto"/>
        <w:right w:val="none" w:sz="0" w:space="0" w:color="auto"/>
      </w:divBdr>
    </w:div>
    <w:div w:id="1318338374">
      <w:bodyDiv w:val="1"/>
      <w:marLeft w:val="0"/>
      <w:marRight w:val="0"/>
      <w:marTop w:val="0"/>
      <w:marBottom w:val="0"/>
      <w:divBdr>
        <w:top w:val="none" w:sz="0" w:space="0" w:color="auto"/>
        <w:left w:val="none" w:sz="0" w:space="0" w:color="auto"/>
        <w:bottom w:val="none" w:sz="0" w:space="0" w:color="auto"/>
        <w:right w:val="none" w:sz="0" w:space="0" w:color="auto"/>
      </w:divBdr>
    </w:div>
    <w:div w:id="1336880476">
      <w:bodyDiv w:val="1"/>
      <w:marLeft w:val="0"/>
      <w:marRight w:val="0"/>
      <w:marTop w:val="0"/>
      <w:marBottom w:val="0"/>
      <w:divBdr>
        <w:top w:val="none" w:sz="0" w:space="0" w:color="auto"/>
        <w:left w:val="none" w:sz="0" w:space="0" w:color="auto"/>
        <w:bottom w:val="none" w:sz="0" w:space="0" w:color="auto"/>
        <w:right w:val="none" w:sz="0" w:space="0" w:color="auto"/>
      </w:divBdr>
    </w:div>
    <w:div w:id="1341352103">
      <w:bodyDiv w:val="1"/>
      <w:marLeft w:val="0"/>
      <w:marRight w:val="0"/>
      <w:marTop w:val="0"/>
      <w:marBottom w:val="0"/>
      <w:divBdr>
        <w:top w:val="none" w:sz="0" w:space="0" w:color="auto"/>
        <w:left w:val="none" w:sz="0" w:space="0" w:color="auto"/>
        <w:bottom w:val="none" w:sz="0" w:space="0" w:color="auto"/>
        <w:right w:val="none" w:sz="0" w:space="0" w:color="auto"/>
      </w:divBdr>
    </w:div>
    <w:div w:id="1348172573">
      <w:bodyDiv w:val="1"/>
      <w:marLeft w:val="0"/>
      <w:marRight w:val="0"/>
      <w:marTop w:val="0"/>
      <w:marBottom w:val="0"/>
      <w:divBdr>
        <w:top w:val="none" w:sz="0" w:space="0" w:color="auto"/>
        <w:left w:val="none" w:sz="0" w:space="0" w:color="auto"/>
        <w:bottom w:val="none" w:sz="0" w:space="0" w:color="auto"/>
        <w:right w:val="none" w:sz="0" w:space="0" w:color="auto"/>
      </w:divBdr>
    </w:div>
    <w:div w:id="1352102807">
      <w:bodyDiv w:val="1"/>
      <w:marLeft w:val="0"/>
      <w:marRight w:val="0"/>
      <w:marTop w:val="0"/>
      <w:marBottom w:val="0"/>
      <w:divBdr>
        <w:top w:val="none" w:sz="0" w:space="0" w:color="auto"/>
        <w:left w:val="none" w:sz="0" w:space="0" w:color="auto"/>
        <w:bottom w:val="none" w:sz="0" w:space="0" w:color="auto"/>
        <w:right w:val="none" w:sz="0" w:space="0" w:color="auto"/>
      </w:divBdr>
    </w:div>
    <w:div w:id="1359504855">
      <w:bodyDiv w:val="1"/>
      <w:marLeft w:val="0"/>
      <w:marRight w:val="0"/>
      <w:marTop w:val="0"/>
      <w:marBottom w:val="0"/>
      <w:divBdr>
        <w:top w:val="none" w:sz="0" w:space="0" w:color="auto"/>
        <w:left w:val="none" w:sz="0" w:space="0" w:color="auto"/>
        <w:bottom w:val="none" w:sz="0" w:space="0" w:color="auto"/>
        <w:right w:val="none" w:sz="0" w:space="0" w:color="auto"/>
      </w:divBdr>
    </w:div>
    <w:div w:id="1377435975">
      <w:bodyDiv w:val="1"/>
      <w:marLeft w:val="0"/>
      <w:marRight w:val="0"/>
      <w:marTop w:val="0"/>
      <w:marBottom w:val="0"/>
      <w:divBdr>
        <w:top w:val="none" w:sz="0" w:space="0" w:color="auto"/>
        <w:left w:val="none" w:sz="0" w:space="0" w:color="auto"/>
        <w:bottom w:val="none" w:sz="0" w:space="0" w:color="auto"/>
        <w:right w:val="none" w:sz="0" w:space="0" w:color="auto"/>
      </w:divBdr>
    </w:div>
    <w:div w:id="1381711996">
      <w:bodyDiv w:val="1"/>
      <w:marLeft w:val="0"/>
      <w:marRight w:val="0"/>
      <w:marTop w:val="0"/>
      <w:marBottom w:val="0"/>
      <w:divBdr>
        <w:top w:val="none" w:sz="0" w:space="0" w:color="auto"/>
        <w:left w:val="none" w:sz="0" w:space="0" w:color="auto"/>
        <w:bottom w:val="none" w:sz="0" w:space="0" w:color="auto"/>
        <w:right w:val="none" w:sz="0" w:space="0" w:color="auto"/>
      </w:divBdr>
    </w:div>
    <w:div w:id="1392583059">
      <w:bodyDiv w:val="1"/>
      <w:marLeft w:val="0"/>
      <w:marRight w:val="0"/>
      <w:marTop w:val="0"/>
      <w:marBottom w:val="0"/>
      <w:divBdr>
        <w:top w:val="none" w:sz="0" w:space="0" w:color="auto"/>
        <w:left w:val="none" w:sz="0" w:space="0" w:color="auto"/>
        <w:bottom w:val="none" w:sz="0" w:space="0" w:color="auto"/>
        <w:right w:val="none" w:sz="0" w:space="0" w:color="auto"/>
      </w:divBdr>
      <w:divsChild>
        <w:div w:id="631448889">
          <w:marLeft w:val="0"/>
          <w:marRight w:val="0"/>
          <w:marTop w:val="0"/>
          <w:marBottom w:val="0"/>
          <w:divBdr>
            <w:top w:val="none" w:sz="0" w:space="0" w:color="auto"/>
            <w:left w:val="none" w:sz="0" w:space="0" w:color="auto"/>
            <w:bottom w:val="none" w:sz="0" w:space="0" w:color="auto"/>
            <w:right w:val="none" w:sz="0" w:space="0" w:color="auto"/>
          </w:divBdr>
        </w:div>
        <w:div w:id="2094813180">
          <w:marLeft w:val="0"/>
          <w:marRight w:val="0"/>
          <w:marTop w:val="0"/>
          <w:marBottom w:val="0"/>
          <w:divBdr>
            <w:top w:val="none" w:sz="0" w:space="0" w:color="auto"/>
            <w:left w:val="none" w:sz="0" w:space="0" w:color="auto"/>
            <w:bottom w:val="none" w:sz="0" w:space="0" w:color="auto"/>
            <w:right w:val="none" w:sz="0" w:space="0" w:color="auto"/>
          </w:divBdr>
        </w:div>
        <w:div w:id="299575668">
          <w:marLeft w:val="0"/>
          <w:marRight w:val="0"/>
          <w:marTop w:val="0"/>
          <w:marBottom w:val="0"/>
          <w:divBdr>
            <w:top w:val="none" w:sz="0" w:space="0" w:color="auto"/>
            <w:left w:val="none" w:sz="0" w:space="0" w:color="auto"/>
            <w:bottom w:val="none" w:sz="0" w:space="0" w:color="auto"/>
            <w:right w:val="none" w:sz="0" w:space="0" w:color="auto"/>
          </w:divBdr>
        </w:div>
        <w:div w:id="1637224702">
          <w:marLeft w:val="0"/>
          <w:marRight w:val="0"/>
          <w:marTop w:val="0"/>
          <w:marBottom w:val="0"/>
          <w:divBdr>
            <w:top w:val="none" w:sz="0" w:space="0" w:color="auto"/>
            <w:left w:val="none" w:sz="0" w:space="0" w:color="auto"/>
            <w:bottom w:val="none" w:sz="0" w:space="0" w:color="auto"/>
            <w:right w:val="none" w:sz="0" w:space="0" w:color="auto"/>
          </w:divBdr>
        </w:div>
        <w:div w:id="2122066486">
          <w:marLeft w:val="0"/>
          <w:marRight w:val="0"/>
          <w:marTop w:val="0"/>
          <w:marBottom w:val="0"/>
          <w:divBdr>
            <w:top w:val="none" w:sz="0" w:space="0" w:color="auto"/>
            <w:left w:val="none" w:sz="0" w:space="0" w:color="auto"/>
            <w:bottom w:val="none" w:sz="0" w:space="0" w:color="auto"/>
            <w:right w:val="none" w:sz="0" w:space="0" w:color="auto"/>
          </w:divBdr>
        </w:div>
        <w:div w:id="1595702896">
          <w:marLeft w:val="0"/>
          <w:marRight w:val="0"/>
          <w:marTop w:val="0"/>
          <w:marBottom w:val="0"/>
          <w:divBdr>
            <w:top w:val="none" w:sz="0" w:space="0" w:color="auto"/>
            <w:left w:val="none" w:sz="0" w:space="0" w:color="auto"/>
            <w:bottom w:val="none" w:sz="0" w:space="0" w:color="auto"/>
            <w:right w:val="none" w:sz="0" w:space="0" w:color="auto"/>
          </w:divBdr>
        </w:div>
        <w:div w:id="388765461">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659308">
              <w:blockQuote w:val="1"/>
              <w:marLeft w:val="600"/>
              <w:marRight w:val="0"/>
              <w:marTop w:val="0"/>
              <w:marBottom w:val="0"/>
              <w:divBdr>
                <w:top w:val="none" w:sz="0" w:space="0" w:color="auto"/>
                <w:left w:val="none" w:sz="0" w:space="0" w:color="auto"/>
                <w:bottom w:val="none" w:sz="0" w:space="0" w:color="auto"/>
                <w:right w:val="none" w:sz="0" w:space="0" w:color="auto"/>
              </w:divBdr>
              <w:divsChild>
                <w:div w:id="894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7583">
          <w:marLeft w:val="0"/>
          <w:marRight w:val="0"/>
          <w:marTop w:val="0"/>
          <w:marBottom w:val="0"/>
          <w:divBdr>
            <w:top w:val="none" w:sz="0" w:space="0" w:color="auto"/>
            <w:left w:val="none" w:sz="0" w:space="0" w:color="auto"/>
            <w:bottom w:val="none" w:sz="0" w:space="0" w:color="auto"/>
            <w:right w:val="none" w:sz="0" w:space="0" w:color="auto"/>
          </w:divBdr>
          <w:divsChild>
            <w:div w:id="95178062">
              <w:marLeft w:val="0"/>
              <w:marRight w:val="0"/>
              <w:marTop w:val="0"/>
              <w:marBottom w:val="0"/>
              <w:divBdr>
                <w:top w:val="none" w:sz="0" w:space="0" w:color="auto"/>
                <w:left w:val="none" w:sz="0" w:space="0" w:color="auto"/>
                <w:bottom w:val="none" w:sz="0" w:space="0" w:color="auto"/>
                <w:right w:val="none" w:sz="0" w:space="0" w:color="auto"/>
              </w:divBdr>
            </w:div>
          </w:divsChild>
        </w:div>
        <w:div w:id="1951744706">
          <w:marLeft w:val="0"/>
          <w:marRight w:val="0"/>
          <w:marTop w:val="0"/>
          <w:marBottom w:val="0"/>
          <w:divBdr>
            <w:top w:val="none" w:sz="0" w:space="0" w:color="auto"/>
            <w:left w:val="none" w:sz="0" w:space="0" w:color="auto"/>
            <w:bottom w:val="none" w:sz="0" w:space="0" w:color="auto"/>
            <w:right w:val="none" w:sz="0" w:space="0" w:color="auto"/>
          </w:divBdr>
        </w:div>
        <w:div w:id="867913962">
          <w:marLeft w:val="0"/>
          <w:marRight w:val="0"/>
          <w:marTop w:val="0"/>
          <w:marBottom w:val="0"/>
          <w:divBdr>
            <w:top w:val="none" w:sz="0" w:space="0" w:color="auto"/>
            <w:left w:val="none" w:sz="0" w:space="0" w:color="auto"/>
            <w:bottom w:val="none" w:sz="0" w:space="0" w:color="auto"/>
            <w:right w:val="none" w:sz="0" w:space="0" w:color="auto"/>
          </w:divBdr>
        </w:div>
        <w:div w:id="1015375896">
          <w:marLeft w:val="0"/>
          <w:marRight w:val="0"/>
          <w:marTop w:val="0"/>
          <w:marBottom w:val="0"/>
          <w:divBdr>
            <w:top w:val="none" w:sz="0" w:space="0" w:color="auto"/>
            <w:left w:val="none" w:sz="0" w:space="0" w:color="auto"/>
            <w:bottom w:val="none" w:sz="0" w:space="0" w:color="auto"/>
            <w:right w:val="none" w:sz="0" w:space="0" w:color="auto"/>
          </w:divBdr>
        </w:div>
        <w:div w:id="2142651145">
          <w:marLeft w:val="0"/>
          <w:marRight w:val="0"/>
          <w:marTop w:val="0"/>
          <w:marBottom w:val="0"/>
          <w:divBdr>
            <w:top w:val="none" w:sz="0" w:space="0" w:color="auto"/>
            <w:left w:val="none" w:sz="0" w:space="0" w:color="auto"/>
            <w:bottom w:val="none" w:sz="0" w:space="0" w:color="auto"/>
            <w:right w:val="none" w:sz="0" w:space="0" w:color="auto"/>
          </w:divBdr>
        </w:div>
        <w:div w:id="1800806113">
          <w:blockQuote w:val="1"/>
          <w:marLeft w:val="600"/>
          <w:marRight w:val="0"/>
          <w:marTop w:val="0"/>
          <w:marBottom w:val="0"/>
          <w:divBdr>
            <w:top w:val="none" w:sz="0" w:space="0" w:color="auto"/>
            <w:left w:val="none" w:sz="0" w:space="0" w:color="auto"/>
            <w:bottom w:val="none" w:sz="0" w:space="0" w:color="auto"/>
            <w:right w:val="none" w:sz="0" w:space="0" w:color="auto"/>
          </w:divBdr>
          <w:divsChild>
            <w:div w:id="1266958615">
              <w:marLeft w:val="0"/>
              <w:marRight w:val="0"/>
              <w:marTop w:val="0"/>
              <w:marBottom w:val="0"/>
              <w:divBdr>
                <w:top w:val="none" w:sz="0" w:space="0" w:color="auto"/>
                <w:left w:val="none" w:sz="0" w:space="0" w:color="auto"/>
                <w:bottom w:val="none" w:sz="0" w:space="0" w:color="auto"/>
                <w:right w:val="none" w:sz="0" w:space="0" w:color="auto"/>
              </w:divBdr>
            </w:div>
            <w:div w:id="1356228646">
              <w:marLeft w:val="0"/>
              <w:marRight w:val="0"/>
              <w:marTop w:val="0"/>
              <w:marBottom w:val="0"/>
              <w:divBdr>
                <w:top w:val="none" w:sz="0" w:space="0" w:color="auto"/>
                <w:left w:val="none" w:sz="0" w:space="0" w:color="auto"/>
                <w:bottom w:val="none" w:sz="0" w:space="0" w:color="auto"/>
                <w:right w:val="none" w:sz="0" w:space="0" w:color="auto"/>
              </w:divBdr>
              <w:divsChild>
                <w:div w:id="978219662">
                  <w:marLeft w:val="0"/>
                  <w:marRight w:val="0"/>
                  <w:marTop w:val="0"/>
                  <w:marBottom w:val="0"/>
                  <w:divBdr>
                    <w:top w:val="none" w:sz="0" w:space="0" w:color="auto"/>
                    <w:left w:val="none" w:sz="0" w:space="0" w:color="auto"/>
                    <w:bottom w:val="none" w:sz="0" w:space="0" w:color="auto"/>
                    <w:right w:val="none" w:sz="0" w:space="0" w:color="auto"/>
                  </w:divBdr>
                </w:div>
              </w:divsChild>
            </w:div>
            <w:div w:id="283997368">
              <w:marLeft w:val="0"/>
              <w:marRight w:val="0"/>
              <w:marTop w:val="0"/>
              <w:marBottom w:val="0"/>
              <w:divBdr>
                <w:top w:val="none" w:sz="0" w:space="0" w:color="auto"/>
                <w:left w:val="none" w:sz="0" w:space="0" w:color="auto"/>
                <w:bottom w:val="none" w:sz="0" w:space="0" w:color="auto"/>
                <w:right w:val="none" w:sz="0" w:space="0" w:color="auto"/>
              </w:divBdr>
              <w:divsChild>
                <w:div w:id="489909169">
                  <w:marLeft w:val="0"/>
                  <w:marRight w:val="0"/>
                  <w:marTop w:val="0"/>
                  <w:marBottom w:val="0"/>
                  <w:divBdr>
                    <w:top w:val="none" w:sz="0" w:space="0" w:color="auto"/>
                    <w:left w:val="none" w:sz="0" w:space="0" w:color="auto"/>
                    <w:bottom w:val="none" w:sz="0" w:space="0" w:color="auto"/>
                    <w:right w:val="none" w:sz="0" w:space="0" w:color="auto"/>
                  </w:divBdr>
                </w:div>
              </w:divsChild>
            </w:div>
            <w:div w:id="293870811">
              <w:marLeft w:val="0"/>
              <w:marRight w:val="0"/>
              <w:marTop w:val="0"/>
              <w:marBottom w:val="0"/>
              <w:divBdr>
                <w:top w:val="none" w:sz="0" w:space="0" w:color="auto"/>
                <w:left w:val="none" w:sz="0" w:space="0" w:color="auto"/>
                <w:bottom w:val="none" w:sz="0" w:space="0" w:color="auto"/>
                <w:right w:val="none" w:sz="0" w:space="0" w:color="auto"/>
              </w:divBdr>
              <w:divsChild>
                <w:div w:id="1913923243">
                  <w:marLeft w:val="0"/>
                  <w:marRight w:val="0"/>
                  <w:marTop w:val="0"/>
                  <w:marBottom w:val="0"/>
                  <w:divBdr>
                    <w:top w:val="none" w:sz="0" w:space="0" w:color="auto"/>
                    <w:left w:val="none" w:sz="0" w:space="0" w:color="auto"/>
                    <w:bottom w:val="none" w:sz="0" w:space="0" w:color="auto"/>
                    <w:right w:val="none" w:sz="0" w:space="0" w:color="auto"/>
                  </w:divBdr>
                </w:div>
              </w:divsChild>
            </w:div>
            <w:div w:id="659620232">
              <w:marLeft w:val="0"/>
              <w:marRight w:val="0"/>
              <w:marTop w:val="0"/>
              <w:marBottom w:val="0"/>
              <w:divBdr>
                <w:top w:val="none" w:sz="0" w:space="0" w:color="auto"/>
                <w:left w:val="none" w:sz="0" w:space="0" w:color="auto"/>
                <w:bottom w:val="none" w:sz="0" w:space="0" w:color="auto"/>
                <w:right w:val="none" w:sz="0" w:space="0" w:color="auto"/>
              </w:divBdr>
              <w:divsChild>
                <w:div w:id="2115401260">
                  <w:marLeft w:val="0"/>
                  <w:marRight w:val="0"/>
                  <w:marTop w:val="0"/>
                  <w:marBottom w:val="0"/>
                  <w:divBdr>
                    <w:top w:val="none" w:sz="0" w:space="0" w:color="auto"/>
                    <w:left w:val="none" w:sz="0" w:space="0" w:color="auto"/>
                    <w:bottom w:val="none" w:sz="0" w:space="0" w:color="auto"/>
                    <w:right w:val="none" w:sz="0" w:space="0" w:color="auto"/>
                  </w:divBdr>
                </w:div>
              </w:divsChild>
            </w:div>
            <w:div w:id="1406995952">
              <w:marLeft w:val="0"/>
              <w:marRight w:val="0"/>
              <w:marTop w:val="0"/>
              <w:marBottom w:val="0"/>
              <w:divBdr>
                <w:top w:val="none" w:sz="0" w:space="0" w:color="auto"/>
                <w:left w:val="none" w:sz="0" w:space="0" w:color="auto"/>
                <w:bottom w:val="none" w:sz="0" w:space="0" w:color="auto"/>
                <w:right w:val="none" w:sz="0" w:space="0" w:color="auto"/>
              </w:divBdr>
              <w:divsChild>
                <w:div w:id="1470974409">
                  <w:marLeft w:val="0"/>
                  <w:marRight w:val="0"/>
                  <w:marTop w:val="0"/>
                  <w:marBottom w:val="0"/>
                  <w:divBdr>
                    <w:top w:val="none" w:sz="0" w:space="0" w:color="auto"/>
                    <w:left w:val="none" w:sz="0" w:space="0" w:color="auto"/>
                    <w:bottom w:val="none" w:sz="0" w:space="0" w:color="auto"/>
                    <w:right w:val="none" w:sz="0" w:space="0" w:color="auto"/>
                  </w:divBdr>
                </w:div>
              </w:divsChild>
            </w:div>
            <w:div w:id="1185291643">
              <w:marLeft w:val="0"/>
              <w:marRight w:val="0"/>
              <w:marTop w:val="0"/>
              <w:marBottom w:val="0"/>
              <w:divBdr>
                <w:top w:val="none" w:sz="0" w:space="0" w:color="auto"/>
                <w:left w:val="none" w:sz="0" w:space="0" w:color="auto"/>
                <w:bottom w:val="none" w:sz="0" w:space="0" w:color="auto"/>
                <w:right w:val="none" w:sz="0" w:space="0" w:color="auto"/>
              </w:divBdr>
              <w:divsChild>
                <w:div w:id="836313365">
                  <w:marLeft w:val="0"/>
                  <w:marRight w:val="0"/>
                  <w:marTop w:val="0"/>
                  <w:marBottom w:val="0"/>
                  <w:divBdr>
                    <w:top w:val="none" w:sz="0" w:space="0" w:color="auto"/>
                    <w:left w:val="none" w:sz="0" w:space="0" w:color="auto"/>
                    <w:bottom w:val="none" w:sz="0" w:space="0" w:color="auto"/>
                    <w:right w:val="none" w:sz="0" w:space="0" w:color="auto"/>
                  </w:divBdr>
                </w:div>
              </w:divsChild>
            </w:div>
            <w:div w:id="1168595334">
              <w:marLeft w:val="0"/>
              <w:marRight w:val="0"/>
              <w:marTop w:val="0"/>
              <w:marBottom w:val="0"/>
              <w:divBdr>
                <w:top w:val="none" w:sz="0" w:space="0" w:color="auto"/>
                <w:left w:val="none" w:sz="0" w:space="0" w:color="auto"/>
                <w:bottom w:val="none" w:sz="0" w:space="0" w:color="auto"/>
                <w:right w:val="none" w:sz="0" w:space="0" w:color="auto"/>
              </w:divBdr>
              <w:divsChild>
                <w:div w:id="399526645">
                  <w:marLeft w:val="0"/>
                  <w:marRight w:val="0"/>
                  <w:marTop w:val="0"/>
                  <w:marBottom w:val="0"/>
                  <w:divBdr>
                    <w:top w:val="none" w:sz="0" w:space="0" w:color="auto"/>
                    <w:left w:val="none" w:sz="0" w:space="0" w:color="auto"/>
                    <w:bottom w:val="none" w:sz="0" w:space="0" w:color="auto"/>
                    <w:right w:val="none" w:sz="0" w:space="0" w:color="auto"/>
                  </w:divBdr>
                </w:div>
              </w:divsChild>
            </w:div>
            <w:div w:id="1325357856">
              <w:marLeft w:val="0"/>
              <w:marRight w:val="0"/>
              <w:marTop w:val="0"/>
              <w:marBottom w:val="0"/>
              <w:divBdr>
                <w:top w:val="none" w:sz="0" w:space="0" w:color="auto"/>
                <w:left w:val="none" w:sz="0" w:space="0" w:color="auto"/>
                <w:bottom w:val="none" w:sz="0" w:space="0" w:color="auto"/>
                <w:right w:val="none" w:sz="0" w:space="0" w:color="auto"/>
              </w:divBdr>
              <w:divsChild>
                <w:div w:id="406343014">
                  <w:marLeft w:val="0"/>
                  <w:marRight w:val="0"/>
                  <w:marTop w:val="0"/>
                  <w:marBottom w:val="0"/>
                  <w:divBdr>
                    <w:top w:val="none" w:sz="0" w:space="0" w:color="auto"/>
                    <w:left w:val="none" w:sz="0" w:space="0" w:color="auto"/>
                    <w:bottom w:val="none" w:sz="0" w:space="0" w:color="auto"/>
                    <w:right w:val="none" w:sz="0" w:space="0" w:color="auto"/>
                  </w:divBdr>
                </w:div>
              </w:divsChild>
            </w:div>
            <w:div w:id="1059937072">
              <w:marLeft w:val="0"/>
              <w:marRight w:val="0"/>
              <w:marTop w:val="0"/>
              <w:marBottom w:val="0"/>
              <w:divBdr>
                <w:top w:val="none" w:sz="0" w:space="0" w:color="auto"/>
                <w:left w:val="none" w:sz="0" w:space="0" w:color="auto"/>
                <w:bottom w:val="none" w:sz="0" w:space="0" w:color="auto"/>
                <w:right w:val="none" w:sz="0" w:space="0" w:color="auto"/>
              </w:divBdr>
              <w:divsChild>
                <w:div w:id="47996853">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
          </w:divsChild>
        </w:div>
        <w:div w:id="546340606">
          <w:marLeft w:val="0"/>
          <w:marRight w:val="0"/>
          <w:marTop w:val="0"/>
          <w:marBottom w:val="0"/>
          <w:divBdr>
            <w:top w:val="none" w:sz="0" w:space="0" w:color="auto"/>
            <w:left w:val="none" w:sz="0" w:space="0" w:color="auto"/>
            <w:bottom w:val="none" w:sz="0" w:space="0" w:color="auto"/>
            <w:right w:val="none" w:sz="0" w:space="0" w:color="auto"/>
          </w:divBdr>
        </w:div>
        <w:div w:id="135342158">
          <w:marLeft w:val="0"/>
          <w:marRight w:val="0"/>
          <w:marTop w:val="0"/>
          <w:marBottom w:val="0"/>
          <w:divBdr>
            <w:top w:val="none" w:sz="0" w:space="0" w:color="auto"/>
            <w:left w:val="none" w:sz="0" w:space="0" w:color="auto"/>
            <w:bottom w:val="none" w:sz="0" w:space="0" w:color="auto"/>
            <w:right w:val="none" w:sz="0" w:space="0" w:color="auto"/>
          </w:divBdr>
        </w:div>
      </w:divsChild>
    </w:div>
    <w:div w:id="1396245835">
      <w:bodyDiv w:val="1"/>
      <w:marLeft w:val="0"/>
      <w:marRight w:val="0"/>
      <w:marTop w:val="0"/>
      <w:marBottom w:val="0"/>
      <w:divBdr>
        <w:top w:val="none" w:sz="0" w:space="0" w:color="auto"/>
        <w:left w:val="none" w:sz="0" w:space="0" w:color="auto"/>
        <w:bottom w:val="none" w:sz="0" w:space="0" w:color="auto"/>
        <w:right w:val="none" w:sz="0" w:space="0" w:color="auto"/>
      </w:divBdr>
    </w:div>
    <w:div w:id="1401757857">
      <w:bodyDiv w:val="1"/>
      <w:marLeft w:val="0"/>
      <w:marRight w:val="0"/>
      <w:marTop w:val="0"/>
      <w:marBottom w:val="0"/>
      <w:divBdr>
        <w:top w:val="none" w:sz="0" w:space="0" w:color="auto"/>
        <w:left w:val="none" w:sz="0" w:space="0" w:color="auto"/>
        <w:bottom w:val="none" w:sz="0" w:space="0" w:color="auto"/>
        <w:right w:val="none" w:sz="0" w:space="0" w:color="auto"/>
      </w:divBdr>
    </w:div>
    <w:div w:id="1409226291">
      <w:bodyDiv w:val="1"/>
      <w:marLeft w:val="0"/>
      <w:marRight w:val="0"/>
      <w:marTop w:val="0"/>
      <w:marBottom w:val="0"/>
      <w:divBdr>
        <w:top w:val="none" w:sz="0" w:space="0" w:color="auto"/>
        <w:left w:val="none" w:sz="0" w:space="0" w:color="auto"/>
        <w:bottom w:val="none" w:sz="0" w:space="0" w:color="auto"/>
        <w:right w:val="none" w:sz="0" w:space="0" w:color="auto"/>
      </w:divBdr>
      <w:divsChild>
        <w:div w:id="1531456924">
          <w:marLeft w:val="0"/>
          <w:marRight w:val="0"/>
          <w:marTop w:val="0"/>
          <w:marBottom w:val="0"/>
          <w:divBdr>
            <w:top w:val="none" w:sz="0" w:space="0" w:color="auto"/>
            <w:left w:val="none" w:sz="0" w:space="0" w:color="auto"/>
            <w:bottom w:val="none" w:sz="0" w:space="0" w:color="auto"/>
            <w:right w:val="none" w:sz="0" w:space="0" w:color="auto"/>
          </w:divBdr>
          <w:divsChild>
            <w:div w:id="2141605472">
              <w:marLeft w:val="0"/>
              <w:marRight w:val="0"/>
              <w:marTop w:val="0"/>
              <w:marBottom w:val="0"/>
              <w:divBdr>
                <w:top w:val="none" w:sz="0" w:space="0" w:color="auto"/>
                <w:left w:val="none" w:sz="0" w:space="0" w:color="auto"/>
                <w:bottom w:val="none" w:sz="0" w:space="0" w:color="auto"/>
                <w:right w:val="none" w:sz="0" w:space="0" w:color="auto"/>
              </w:divBdr>
              <w:divsChild>
                <w:div w:id="1660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4569">
      <w:bodyDiv w:val="1"/>
      <w:marLeft w:val="0"/>
      <w:marRight w:val="0"/>
      <w:marTop w:val="0"/>
      <w:marBottom w:val="0"/>
      <w:divBdr>
        <w:top w:val="none" w:sz="0" w:space="0" w:color="auto"/>
        <w:left w:val="none" w:sz="0" w:space="0" w:color="auto"/>
        <w:bottom w:val="none" w:sz="0" w:space="0" w:color="auto"/>
        <w:right w:val="none" w:sz="0" w:space="0" w:color="auto"/>
      </w:divBdr>
    </w:div>
    <w:div w:id="1468235361">
      <w:bodyDiv w:val="1"/>
      <w:marLeft w:val="0"/>
      <w:marRight w:val="0"/>
      <w:marTop w:val="0"/>
      <w:marBottom w:val="0"/>
      <w:divBdr>
        <w:top w:val="none" w:sz="0" w:space="0" w:color="auto"/>
        <w:left w:val="none" w:sz="0" w:space="0" w:color="auto"/>
        <w:bottom w:val="none" w:sz="0" w:space="0" w:color="auto"/>
        <w:right w:val="none" w:sz="0" w:space="0" w:color="auto"/>
      </w:divBdr>
      <w:divsChild>
        <w:div w:id="1906338342">
          <w:marLeft w:val="0"/>
          <w:marRight w:val="0"/>
          <w:marTop w:val="0"/>
          <w:marBottom w:val="0"/>
          <w:divBdr>
            <w:top w:val="none" w:sz="0" w:space="0" w:color="auto"/>
            <w:left w:val="none" w:sz="0" w:space="0" w:color="auto"/>
            <w:bottom w:val="none" w:sz="0" w:space="0" w:color="auto"/>
            <w:right w:val="none" w:sz="0" w:space="0" w:color="auto"/>
          </w:divBdr>
          <w:divsChild>
            <w:div w:id="1761372157">
              <w:marLeft w:val="0"/>
              <w:marRight w:val="0"/>
              <w:marTop w:val="0"/>
              <w:marBottom w:val="0"/>
              <w:divBdr>
                <w:top w:val="none" w:sz="0" w:space="0" w:color="auto"/>
                <w:left w:val="none" w:sz="0" w:space="0" w:color="auto"/>
                <w:bottom w:val="none" w:sz="0" w:space="0" w:color="auto"/>
                <w:right w:val="none" w:sz="0" w:space="0" w:color="auto"/>
              </w:divBdr>
              <w:divsChild>
                <w:div w:id="50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6601">
      <w:bodyDiv w:val="1"/>
      <w:marLeft w:val="0"/>
      <w:marRight w:val="0"/>
      <w:marTop w:val="0"/>
      <w:marBottom w:val="0"/>
      <w:divBdr>
        <w:top w:val="none" w:sz="0" w:space="0" w:color="auto"/>
        <w:left w:val="none" w:sz="0" w:space="0" w:color="auto"/>
        <w:bottom w:val="none" w:sz="0" w:space="0" w:color="auto"/>
        <w:right w:val="none" w:sz="0" w:space="0" w:color="auto"/>
      </w:divBdr>
    </w:div>
    <w:div w:id="1471750840">
      <w:bodyDiv w:val="1"/>
      <w:marLeft w:val="0"/>
      <w:marRight w:val="0"/>
      <w:marTop w:val="0"/>
      <w:marBottom w:val="0"/>
      <w:divBdr>
        <w:top w:val="none" w:sz="0" w:space="0" w:color="auto"/>
        <w:left w:val="none" w:sz="0" w:space="0" w:color="auto"/>
        <w:bottom w:val="none" w:sz="0" w:space="0" w:color="auto"/>
        <w:right w:val="none" w:sz="0" w:space="0" w:color="auto"/>
      </w:divBdr>
    </w:div>
    <w:div w:id="1473327929">
      <w:bodyDiv w:val="1"/>
      <w:marLeft w:val="0"/>
      <w:marRight w:val="0"/>
      <w:marTop w:val="0"/>
      <w:marBottom w:val="0"/>
      <w:divBdr>
        <w:top w:val="none" w:sz="0" w:space="0" w:color="auto"/>
        <w:left w:val="none" w:sz="0" w:space="0" w:color="auto"/>
        <w:bottom w:val="none" w:sz="0" w:space="0" w:color="auto"/>
        <w:right w:val="none" w:sz="0" w:space="0" w:color="auto"/>
      </w:divBdr>
    </w:div>
    <w:div w:id="1476143989">
      <w:bodyDiv w:val="1"/>
      <w:marLeft w:val="0"/>
      <w:marRight w:val="0"/>
      <w:marTop w:val="0"/>
      <w:marBottom w:val="0"/>
      <w:divBdr>
        <w:top w:val="none" w:sz="0" w:space="0" w:color="auto"/>
        <w:left w:val="none" w:sz="0" w:space="0" w:color="auto"/>
        <w:bottom w:val="none" w:sz="0" w:space="0" w:color="auto"/>
        <w:right w:val="none" w:sz="0" w:space="0" w:color="auto"/>
      </w:divBdr>
    </w:div>
    <w:div w:id="1495340837">
      <w:bodyDiv w:val="1"/>
      <w:marLeft w:val="0"/>
      <w:marRight w:val="0"/>
      <w:marTop w:val="0"/>
      <w:marBottom w:val="0"/>
      <w:divBdr>
        <w:top w:val="none" w:sz="0" w:space="0" w:color="auto"/>
        <w:left w:val="none" w:sz="0" w:space="0" w:color="auto"/>
        <w:bottom w:val="none" w:sz="0" w:space="0" w:color="auto"/>
        <w:right w:val="none" w:sz="0" w:space="0" w:color="auto"/>
      </w:divBdr>
    </w:div>
    <w:div w:id="1509515959">
      <w:bodyDiv w:val="1"/>
      <w:marLeft w:val="0"/>
      <w:marRight w:val="0"/>
      <w:marTop w:val="0"/>
      <w:marBottom w:val="0"/>
      <w:divBdr>
        <w:top w:val="none" w:sz="0" w:space="0" w:color="auto"/>
        <w:left w:val="none" w:sz="0" w:space="0" w:color="auto"/>
        <w:bottom w:val="none" w:sz="0" w:space="0" w:color="auto"/>
        <w:right w:val="none" w:sz="0" w:space="0" w:color="auto"/>
      </w:divBdr>
    </w:div>
    <w:div w:id="1533960343">
      <w:bodyDiv w:val="1"/>
      <w:marLeft w:val="0"/>
      <w:marRight w:val="0"/>
      <w:marTop w:val="0"/>
      <w:marBottom w:val="0"/>
      <w:divBdr>
        <w:top w:val="none" w:sz="0" w:space="0" w:color="auto"/>
        <w:left w:val="none" w:sz="0" w:space="0" w:color="auto"/>
        <w:bottom w:val="none" w:sz="0" w:space="0" w:color="auto"/>
        <w:right w:val="none" w:sz="0" w:space="0" w:color="auto"/>
      </w:divBdr>
    </w:div>
    <w:div w:id="1539202002">
      <w:bodyDiv w:val="1"/>
      <w:marLeft w:val="0"/>
      <w:marRight w:val="0"/>
      <w:marTop w:val="0"/>
      <w:marBottom w:val="0"/>
      <w:divBdr>
        <w:top w:val="none" w:sz="0" w:space="0" w:color="auto"/>
        <w:left w:val="none" w:sz="0" w:space="0" w:color="auto"/>
        <w:bottom w:val="none" w:sz="0" w:space="0" w:color="auto"/>
        <w:right w:val="none" w:sz="0" w:space="0" w:color="auto"/>
      </w:divBdr>
      <w:divsChild>
        <w:div w:id="289094325">
          <w:marLeft w:val="0"/>
          <w:marRight w:val="0"/>
          <w:marTop w:val="0"/>
          <w:marBottom w:val="0"/>
          <w:divBdr>
            <w:top w:val="none" w:sz="0" w:space="0" w:color="auto"/>
            <w:left w:val="none" w:sz="0" w:space="0" w:color="auto"/>
            <w:bottom w:val="none" w:sz="0" w:space="0" w:color="auto"/>
            <w:right w:val="none" w:sz="0" w:space="0" w:color="auto"/>
          </w:divBdr>
          <w:divsChild>
            <w:div w:id="101149594">
              <w:marLeft w:val="0"/>
              <w:marRight w:val="0"/>
              <w:marTop w:val="0"/>
              <w:marBottom w:val="0"/>
              <w:divBdr>
                <w:top w:val="none" w:sz="0" w:space="0" w:color="auto"/>
                <w:left w:val="none" w:sz="0" w:space="0" w:color="auto"/>
                <w:bottom w:val="none" w:sz="0" w:space="0" w:color="auto"/>
                <w:right w:val="none" w:sz="0" w:space="0" w:color="auto"/>
              </w:divBdr>
              <w:divsChild>
                <w:div w:id="5656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5537">
      <w:bodyDiv w:val="1"/>
      <w:marLeft w:val="0"/>
      <w:marRight w:val="0"/>
      <w:marTop w:val="0"/>
      <w:marBottom w:val="0"/>
      <w:divBdr>
        <w:top w:val="none" w:sz="0" w:space="0" w:color="auto"/>
        <w:left w:val="none" w:sz="0" w:space="0" w:color="auto"/>
        <w:bottom w:val="none" w:sz="0" w:space="0" w:color="auto"/>
        <w:right w:val="none" w:sz="0" w:space="0" w:color="auto"/>
      </w:divBdr>
    </w:div>
    <w:div w:id="1558973653">
      <w:bodyDiv w:val="1"/>
      <w:marLeft w:val="0"/>
      <w:marRight w:val="0"/>
      <w:marTop w:val="0"/>
      <w:marBottom w:val="0"/>
      <w:divBdr>
        <w:top w:val="none" w:sz="0" w:space="0" w:color="auto"/>
        <w:left w:val="none" w:sz="0" w:space="0" w:color="auto"/>
        <w:bottom w:val="none" w:sz="0" w:space="0" w:color="auto"/>
        <w:right w:val="none" w:sz="0" w:space="0" w:color="auto"/>
      </w:divBdr>
    </w:div>
    <w:div w:id="1574581939">
      <w:bodyDiv w:val="1"/>
      <w:marLeft w:val="0"/>
      <w:marRight w:val="0"/>
      <w:marTop w:val="0"/>
      <w:marBottom w:val="0"/>
      <w:divBdr>
        <w:top w:val="none" w:sz="0" w:space="0" w:color="auto"/>
        <w:left w:val="none" w:sz="0" w:space="0" w:color="auto"/>
        <w:bottom w:val="none" w:sz="0" w:space="0" w:color="auto"/>
        <w:right w:val="none" w:sz="0" w:space="0" w:color="auto"/>
      </w:divBdr>
    </w:div>
    <w:div w:id="1582181728">
      <w:bodyDiv w:val="1"/>
      <w:marLeft w:val="0"/>
      <w:marRight w:val="0"/>
      <w:marTop w:val="0"/>
      <w:marBottom w:val="0"/>
      <w:divBdr>
        <w:top w:val="none" w:sz="0" w:space="0" w:color="auto"/>
        <w:left w:val="none" w:sz="0" w:space="0" w:color="auto"/>
        <w:bottom w:val="none" w:sz="0" w:space="0" w:color="auto"/>
        <w:right w:val="none" w:sz="0" w:space="0" w:color="auto"/>
      </w:divBdr>
    </w:div>
    <w:div w:id="1583367298">
      <w:bodyDiv w:val="1"/>
      <w:marLeft w:val="0"/>
      <w:marRight w:val="0"/>
      <w:marTop w:val="0"/>
      <w:marBottom w:val="0"/>
      <w:divBdr>
        <w:top w:val="none" w:sz="0" w:space="0" w:color="auto"/>
        <w:left w:val="none" w:sz="0" w:space="0" w:color="auto"/>
        <w:bottom w:val="none" w:sz="0" w:space="0" w:color="auto"/>
        <w:right w:val="none" w:sz="0" w:space="0" w:color="auto"/>
      </w:divBdr>
    </w:div>
    <w:div w:id="1584801515">
      <w:bodyDiv w:val="1"/>
      <w:marLeft w:val="0"/>
      <w:marRight w:val="0"/>
      <w:marTop w:val="0"/>
      <w:marBottom w:val="0"/>
      <w:divBdr>
        <w:top w:val="none" w:sz="0" w:space="0" w:color="auto"/>
        <w:left w:val="none" w:sz="0" w:space="0" w:color="auto"/>
        <w:bottom w:val="none" w:sz="0" w:space="0" w:color="auto"/>
        <w:right w:val="none" w:sz="0" w:space="0" w:color="auto"/>
      </w:divBdr>
      <w:divsChild>
        <w:div w:id="2100515590">
          <w:marLeft w:val="0"/>
          <w:marRight w:val="0"/>
          <w:marTop w:val="0"/>
          <w:marBottom w:val="0"/>
          <w:divBdr>
            <w:top w:val="none" w:sz="0" w:space="0" w:color="auto"/>
            <w:left w:val="none" w:sz="0" w:space="0" w:color="auto"/>
            <w:bottom w:val="none" w:sz="0" w:space="0" w:color="auto"/>
            <w:right w:val="none" w:sz="0" w:space="0" w:color="auto"/>
          </w:divBdr>
          <w:divsChild>
            <w:div w:id="578245821">
              <w:marLeft w:val="0"/>
              <w:marRight w:val="0"/>
              <w:marTop w:val="0"/>
              <w:marBottom w:val="0"/>
              <w:divBdr>
                <w:top w:val="none" w:sz="0" w:space="0" w:color="auto"/>
                <w:left w:val="none" w:sz="0" w:space="0" w:color="auto"/>
                <w:bottom w:val="none" w:sz="0" w:space="0" w:color="auto"/>
                <w:right w:val="none" w:sz="0" w:space="0" w:color="auto"/>
              </w:divBdr>
            </w:div>
          </w:divsChild>
        </w:div>
        <w:div w:id="656375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1187382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9343954">
                  <w:marLeft w:val="0"/>
                  <w:marRight w:val="0"/>
                  <w:marTop w:val="0"/>
                  <w:marBottom w:val="0"/>
                  <w:divBdr>
                    <w:top w:val="none" w:sz="0" w:space="0" w:color="auto"/>
                    <w:left w:val="none" w:sz="0" w:space="0" w:color="auto"/>
                    <w:bottom w:val="none" w:sz="0" w:space="0" w:color="auto"/>
                    <w:right w:val="none" w:sz="0" w:space="0" w:color="auto"/>
                  </w:divBdr>
                  <w:divsChild>
                    <w:div w:id="1706711345">
                      <w:marLeft w:val="0"/>
                      <w:marRight w:val="0"/>
                      <w:marTop w:val="0"/>
                      <w:marBottom w:val="0"/>
                      <w:divBdr>
                        <w:top w:val="none" w:sz="0" w:space="0" w:color="auto"/>
                        <w:left w:val="none" w:sz="0" w:space="0" w:color="auto"/>
                        <w:bottom w:val="none" w:sz="0" w:space="0" w:color="auto"/>
                        <w:right w:val="none" w:sz="0" w:space="0" w:color="auto"/>
                      </w:divBdr>
                      <w:divsChild>
                        <w:div w:id="466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50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233140">
                  <w:marLeft w:val="0"/>
                  <w:marRight w:val="0"/>
                  <w:marTop w:val="0"/>
                  <w:marBottom w:val="0"/>
                  <w:divBdr>
                    <w:top w:val="none" w:sz="0" w:space="0" w:color="auto"/>
                    <w:left w:val="none" w:sz="0" w:space="0" w:color="auto"/>
                    <w:bottom w:val="none" w:sz="0" w:space="0" w:color="auto"/>
                    <w:right w:val="none" w:sz="0" w:space="0" w:color="auto"/>
                  </w:divBdr>
                  <w:divsChild>
                    <w:div w:id="625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5740">
              <w:blockQuote w:val="1"/>
              <w:marLeft w:val="600"/>
              <w:marRight w:val="0"/>
              <w:marTop w:val="0"/>
              <w:marBottom w:val="0"/>
              <w:divBdr>
                <w:top w:val="none" w:sz="0" w:space="0" w:color="auto"/>
                <w:left w:val="none" w:sz="0" w:space="0" w:color="auto"/>
                <w:bottom w:val="none" w:sz="0" w:space="0" w:color="auto"/>
                <w:right w:val="none" w:sz="0" w:space="0" w:color="auto"/>
              </w:divBdr>
              <w:divsChild>
                <w:div w:id="466514030">
                  <w:marLeft w:val="0"/>
                  <w:marRight w:val="0"/>
                  <w:marTop w:val="0"/>
                  <w:marBottom w:val="0"/>
                  <w:divBdr>
                    <w:top w:val="none" w:sz="0" w:space="0" w:color="auto"/>
                    <w:left w:val="none" w:sz="0" w:space="0" w:color="auto"/>
                    <w:bottom w:val="none" w:sz="0" w:space="0" w:color="auto"/>
                    <w:right w:val="none" w:sz="0" w:space="0" w:color="auto"/>
                  </w:divBdr>
                  <w:divsChild>
                    <w:div w:id="5153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67127">
              <w:blockQuote w:val="1"/>
              <w:marLeft w:val="600"/>
              <w:marRight w:val="0"/>
              <w:marTop w:val="0"/>
              <w:marBottom w:val="0"/>
              <w:divBdr>
                <w:top w:val="none" w:sz="0" w:space="0" w:color="auto"/>
                <w:left w:val="none" w:sz="0" w:space="0" w:color="auto"/>
                <w:bottom w:val="none" w:sz="0" w:space="0" w:color="auto"/>
                <w:right w:val="none" w:sz="0" w:space="0" w:color="auto"/>
              </w:divBdr>
              <w:divsChild>
                <w:div w:id="162167416">
                  <w:marLeft w:val="0"/>
                  <w:marRight w:val="0"/>
                  <w:marTop w:val="0"/>
                  <w:marBottom w:val="0"/>
                  <w:divBdr>
                    <w:top w:val="none" w:sz="0" w:space="0" w:color="auto"/>
                    <w:left w:val="none" w:sz="0" w:space="0" w:color="auto"/>
                    <w:bottom w:val="none" w:sz="0" w:space="0" w:color="auto"/>
                    <w:right w:val="none" w:sz="0" w:space="0" w:color="auto"/>
                  </w:divBdr>
                  <w:divsChild>
                    <w:div w:id="1429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3390">
          <w:marLeft w:val="0"/>
          <w:marRight w:val="0"/>
          <w:marTop w:val="0"/>
          <w:marBottom w:val="0"/>
          <w:divBdr>
            <w:top w:val="none" w:sz="0" w:space="0" w:color="auto"/>
            <w:left w:val="none" w:sz="0" w:space="0" w:color="auto"/>
            <w:bottom w:val="none" w:sz="0" w:space="0" w:color="auto"/>
            <w:right w:val="none" w:sz="0" w:space="0" w:color="auto"/>
          </w:divBdr>
          <w:divsChild>
            <w:div w:id="1351490709">
              <w:marLeft w:val="0"/>
              <w:marRight w:val="0"/>
              <w:marTop w:val="0"/>
              <w:marBottom w:val="0"/>
              <w:divBdr>
                <w:top w:val="none" w:sz="0" w:space="0" w:color="auto"/>
                <w:left w:val="none" w:sz="0" w:space="0" w:color="auto"/>
                <w:bottom w:val="none" w:sz="0" w:space="0" w:color="auto"/>
                <w:right w:val="none" w:sz="0" w:space="0" w:color="auto"/>
              </w:divBdr>
            </w:div>
            <w:div w:id="1651326834">
              <w:marLeft w:val="0"/>
              <w:marRight w:val="0"/>
              <w:marTop w:val="0"/>
              <w:marBottom w:val="0"/>
              <w:divBdr>
                <w:top w:val="none" w:sz="0" w:space="0" w:color="auto"/>
                <w:left w:val="none" w:sz="0" w:space="0" w:color="auto"/>
                <w:bottom w:val="none" w:sz="0" w:space="0" w:color="auto"/>
                <w:right w:val="none" w:sz="0" w:space="0" w:color="auto"/>
              </w:divBdr>
              <w:divsChild>
                <w:div w:id="11384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62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14419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4284275">
                  <w:marLeft w:val="0"/>
                  <w:marRight w:val="0"/>
                  <w:marTop w:val="0"/>
                  <w:marBottom w:val="0"/>
                  <w:divBdr>
                    <w:top w:val="none" w:sz="0" w:space="0" w:color="auto"/>
                    <w:left w:val="none" w:sz="0" w:space="0" w:color="auto"/>
                    <w:bottom w:val="none" w:sz="0" w:space="0" w:color="auto"/>
                    <w:right w:val="none" w:sz="0" w:space="0" w:color="auto"/>
                  </w:divBdr>
                  <w:divsChild>
                    <w:div w:id="291834744">
                      <w:marLeft w:val="0"/>
                      <w:marRight w:val="0"/>
                      <w:marTop w:val="0"/>
                      <w:marBottom w:val="0"/>
                      <w:divBdr>
                        <w:top w:val="none" w:sz="0" w:space="0" w:color="auto"/>
                        <w:left w:val="none" w:sz="0" w:space="0" w:color="auto"/>
                        <w:bottom w:val="none" w:sz="0" w:space="0" w:color="auto"/>
                        <w:right w:val="none" w:sz="0" w:space="0" w:color="auto"/>
                      </w:divBdr>
                      <w:divsChild>
                        <w:div w:id="7710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1407">
              <w:blockQuote w:val="1"/>
              <w:marLeft w:val="600"/>
              <w:marRight w:val="0"/>
              <w:marTop w:val="0"/>
              <w:marBottom w:val="0"/>
              <w:divBdr>
                <w:top w:val="none" w:sz="0" w:space="0" w:color="auto"/>
                <w:left w:val="none" w:sz="0" w:space="0" w:color="auto"/>
                <w:bottom w:val="none" w:sz="0" w:space="0" w:color="auto"/>
                <w:right w:val="none" w:sz="0" w:space="0" w:color="auto"/>
              </w:divBdr>
              <w:divsChild>
                <w:div w:id="573317683">
                  <w:marLeft w:val="0"/>
                  <w:marRight w:val="0"/>
                  <w:marTop w:val="0"/>
                  <w:marBottom w:val="0"/>
                  <w:divBdr>
                    <w:top w:val="none" w:sz="0" w:space="0" w:color="auto"/>
                    <w:left w:val="none" w:sz="0" w:space="0" w:color="auto"/>
                    <w:bottom w:val="none" w:sz="0" w:space="0" w:color="auto"/>
                    <w:right w:val="none" w:sz="0" w:space="0" w:color="auto"/>
                  </w:divBdr>
                  <w:divsChild>
                    <w:div w:id="775247382">
                      <w:marLeft w:val="0"/>
                      <w:marRight w:val="0"/>
                      <w:marTop w:val="0"/>
                      <w:marBottom w:val="0"/>
                      <w:divBdr>
                        <w:top w:val="none" w:sz="0" w:space="0" w:color="auto"/>
                        <w:left w:val="none" w:sz="0" w:space="0" w:color="auto"/>
                        <w:bottom w:val="none" w:sz="0" w:space="0" w:color="auto"/>
                        <w:right w:val="none" w:sz="0" w:space="0" w:color="auto"/>
                      </w:divBdr>
                      <w:divsChild>
                        <w:div w:id="1070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2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5665066">
                  <w:marLeft w:val="0"/>
                  <w:marRight w:val="0"/>
                  <w:marTop w:val="0"/>
                  <w:marBottom w:val="0"/>
                  <w:divBdr>
                    <w:top w:val="none" w:sz="0" w:space="0" w:color="auto"/>
                    <w:left w:val="none" w:sz="0" w:space="0" w:color="auto"/>
                    <w:bottom w:val="none" w:sz="0" w:space="0" w:color="auto"/>
                    <w:right w:val="none" w:sz="0" w:space="0" w:color="auto"/>
                  </w:divBdr>
                  <w:divsChild>
                    <w:div w:id="1645770345">
                      <w:marLeft w:val="0"/>
                      <w:marRight w:val="0"/>
                      <w:marTop w:val="0"/>
                      <w:marBottom w:val="0"/>
                      <w:divBdr>
                        <w:top w:val="none" w:sz="0" w:space="0" w:color="auto"/>
                        <w:left w:val="none" w:sz="0" w:space="0" w:color="auto"/>
                        <w:bottom w:val="none" w:sz="0" w:space="0" w:color="auto"/>
                        <w:right w:val="none" w:sz="0" w:space="0" w:color="auto"/>
                      </w:divBdr>
                      <w:divsChild>
                        <w:div w:id="657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751451">
          <w:marLeft w:val="0"/>
          <w:marRight w:val="0"/>
          <w:marTop w:val="0"/>
          <w:marBottom w:val="0"/>
          <w:divBdr>
            <w:top w:val="none" w:sz="0" w:space="0" w:color="auto"/>
            <w:left w:val="none" w:sz="0" w:space="0" w:color="auto"/>
            <w:bottom w:val="none" w:sz="0" w:space="0" w:color="auto"/>
            <w:right w:val="none" w:sz="0" w:space="0" w:color="auto"/>
          </w:divBdr>
          <w:divsChild>
            <w:div w:id="340665066">
              <w:marLeft w:val="0"/>
              <w:marRight w:val="0"/>
              <w:marTop w:val="0"/>
              <w:marBottom w:val="0"/>
              <w:divBdr>
                <w:top w:val="none" w:sz="0" w:space="0" w:color="auto"/>
                <w:left w:val="none" w:sz="0" w:space="0" w:color="auto"/>
                <w:bottom w:val="none" w:sz="0" w:space="0" w:color="auto"/>
                <w:right w:val="none" w:sz="0" w:space="0" w:color="auto"/>
              </w:divBdr>
              <w:divsChild>
                <w:div w:id="319770305">
                  <w:marLeft w:val="0"/>
                  <w:marRight w:val="0"/>
                  <w:marTop w:val="0"/>
                  <w:marBottom w:val="0"/>
                  <w:divBdr>
                    <w:top w:val="none" w:sz="0" w:space="0" w:color="auto"/>
                    <w:left w:val="none" w:sz="0" w:space="0" w:color="auto"/>
                    <w:bottom w:val="none" w:sz="0" w:space="0" w:color="auto"/>
                    <w:right w:val="none" w:sz="0" w:space="0" w:color="auto"/>
                  </w:divBdr>
                </w:div>
                <w:div w:id="1214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945">
          <w:blockQuote w:val="1"/>
          <w:marLeft w:val="600"/>
          <w:marRight w:val="0"/>
          <w:marTop w:val="0"/>
          <w:marBottom w:val="0"/>
          <w:divBdr>
            <w:top w:val="none" w:sz="0" w:space="0" w:color="auto"/>
            <w:left w:val="none" w:sz="0" w:space="0" w:color="auto"/>
            <w:bottom w:val="none" w:sz="0" w:space="0" w:color="auto"/>
            <w:right w:val="none" w:sz="0" w:space="0" w:color="auto"/>
          </w:divBdr>
          <w:divsChild>
            <w:div w:id="922497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7629095">
                  <w:marLeft w:val="0"/>
                  <w:marRight w:val="0"/>
                  <w:marTop w:val="0"/>
                  <w:marBottom w:val="0"/>
                  <w:divBdr>
                    <w:top w:val="none" w:sz="0" w:space="0" w:color="auto"/>
                    <w:left w:val="none" w:sz="0" w:space="0" w:color="auto"/>
                    <w:bottom w:val="none" w:sz="0" w:space="0" w:color="auto"/>
                    <w:right w:val="none" w:sz="0" w:space="0" w:color="auto"/>
                  </w:divBdr>
                  <w:divsChild>
                    <w:div w:id="395055555">
                      <w:marLeft w:val="0"/>
                      <w:marRight w:val="0"/>
                      <w:marTop w:val="0"/>
                      <w:marBottom w:val="0"/>
                      <w:divBdr>
                        <w:top w:val="none" w:sz="0" w:space="0" w:color="auto"/>
                        <w:left w:val="none" w:sz="0" w:space="0" w:color="auto"/>
                        <w:bottom w:val="none" w:sz="0" w:space="0" w:color="auto"/>
                        <w:right w:val="none" w:sz="0" w:space="0" w:color="auto"/>
                      </w:divBdr>
                      <w:divsChild>
                        <w:div w:id="3214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6369">
              <w:blockQuote w:val="1"/>
              <w:marLeft w:val="600"/>
              <w:marRight w:val="0"/>
              <w:marTop w:val="0"/>
              <w:marBottom w:val="0"/>
              <w:divBdr>
                <w:top w:val="none" w:sz="0" w:space="0" w:color="auto"/>
                <w:left w:val="none" w:sz="0" w:space="0" w:color="auto"/>
                <w:bottom w:val="none" w:sz="0" w:space="0" w:color="auto"/>
                <w:right w:val="none" w:sz="0" w:space="0" w:color="auto"/>
              </w:divBdr>
              <w:divsChild>
                <w:div w:id="9649936">
                  <w:marLeft w:val="0"/>
                  <w:marRight w:val="0"/>
                  <w:marTop w:val="0"/>
                  <w:marBottom w:val="0"/>
                  <w:divBdr>
                    <w:top w:val="none" w:sz="0" w:space="0" w:color="auto"/>
                    <w:left w:val="none" w:sz="0" w:space="0" w:color="auto"/>
                    <w:bottom w:val="none" w:sz="0" w:space="0" w:color="auto"/>
                    <w:right w:val="none" w:sz="0" w:space="0" w:color="auto"/>
                  </w:divBdr>
                  <w:divsChild>
                    <w:div w:id="829978519">
                      <w:marLeft w:val="0"/>
                      <w:marRight w:val="0"/>
                      <w:marTop w:val="0"/>
                      <w:marBottom w:val="0"/>
                      <w:divBdr>
                        <w:top w:val="none" w:sz="0" w:space="0" w:color="auto"/>
                        <w:left w:val="none" w:sz="0" w:space="0" w:color="auto"/>
                        <w:bottom w:val="none" w:sz="0" w:space="0" w:color="auto"/>
                        <w:right w:val="none" w:sz="0" w:space="0" w:color="auto"/>
                      </w:divBdr>
                      <w:divsChild>
                        <w:div w:id="12674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17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0800441">
                  <w:marLeft w:val="0"/>
                  <w:marRight w:val="0"/>
                  <w:marTop w:val="0"/>
                  <w:marBottom w:val="0"/>
                  <w:divBdr>
                    <w:top w:val="none" w:sz="0" w:space="0" w:color="auto"/>
                    <w:left w:val="none" w:sz="0" w:space="0" w:color="auto"/>
                    <w:bottom w:val="none" w:sz="0" w:space="0" w:color="auto"/>
                    <w:right w:val="none" w:sz="0" w:space="0" w:color="auto"/>
                  </w:divBdr>
                  <w:divsChild>
                    <w:div w:id="2041663527">
                      <w:marLeft w:val="0"/>
                      <w:marRight w:val="0"/>
                      <w:marTop w:val="0"/>
                      <w:marBottom w:val="0"/>
                      <w:divBdr>
                        <w:top w:val="none" w:sz="0" w:space="0" w:color="auto"/>
                        <w:left w:val="none" w:sz="0" w:space="0" w:color="auto"/>
                        <w:bottom w:val="none" w:sz="0" w:space="0" w:color="auto"/>
                        <w:right w:val="none" w:sz="0" w:space="0" w:color="auto"/>
                      </w:divBdr>
                      <w:divsChild>
                        <w:div w:id="1213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7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654640">
                  <w:marLeft w:val="0"/>
                  <w:marRight w:val="0"/>
                  <w:marTop w:val="0"/>
                  <w:marBottom w:val="0"/>
                  <w:divBdr>
                    <w:top w:val="none" w:sz="0" w:space="0" w:color="auto"/>
                    <w:left w:val="none" w:sz="0" w:space="0" w:color="auto"/>
                    <w:bottom w:val="none" w:sz="0" w:space="0" w:color="auto"/>
                    <w:right w:val="none" w:sz="0" w:space="0" w:color="auto"/>
                  </w:divBdr>
                  <w:divsChild>
                    <w:div w:id="1273512223">
                      <w:marLeft w:val="0"/>
                      <w:marRight w:val="0"/>
                      <w:marTop w:val="0"/>
                      <w:marBottom w:val="0"/>
                      <w:divBdr>
                        <w:top w:val="none" w:sz="0" w:space="0" w:color="auto"/>
                        <w:left w:val="none" w:sz="0" w:space="0" w:color="auto"/>
                        <w:bottom w:val="none" w:sz="0" w:space="0" w:color="auto"/>
                        <w:right w:val="none" w:sz="0" w:space="0" w:color="auto"/>
                      </w:divBdr>
                      <w:divsChild>
                        <w:div w:id="1212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8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352236">
                  <w:marLeft w:val="0"/>
                  <w:marRight w:val="0"/>
                  <w:marTop w:val="0"/>
                  <w:marBottom w:val="0"/>
                  <w:divBdr>
                    <w:top w:val="none" w:sz="0" w:space="0" w:color="auto"/>
                    <w:left w:val="none" w:sz="0" w:space="0" w:color="auto"/>
                    <w:bottom w:val="none" w:sz="0" w:space="0" w:color="auto"/>
                    <w:right w:val="none" w:sz="0" w:space="0" w:color="auto"/>
                  </w:divBdr>
                  <w:divsChild>
                    <w:div w:id="331304187">
                      <w:marLeft w:val="0"/>
                      <w:marRight w:val="0"/>
                      <w:marTop w:val="0"/>
                      <w:marBottom w:val="0"/>
                      <w:divBdr>
                        <w:top w:val="none" w:sz="0" w:space="0" w:color="auto"/>
                        <w:left w:val="none" w:sz="0" w:space="0" w:color="auto"/>
                        <w:bottom w:val="none" w:sz="0" w:space="0" w:color="auto"/>
                        <w:right w:val="none" w:sz="0" w:space="0" w:color="auto"/>
                      </w:divBdr>
                      <w:divsChild>
                        <w:div w:id="248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6555">
              <w:blockQuote w:val="1"/>
              <w:marLeft w:val="600"/>
              <w:marRight w:val="0"/>
              <w:marTop w:val="0"/>
              <w:marBottom w:val="0"/>
              <w:divBdr>
                <w:top w:val="none" w:sz="0" w:space="0" w:color="auto"/>
                <w:left w:val="none" w:sz="0" w:space="0" w:color="auto"/>
                <w:bottom w:val="none" w:sz="0" w:space="0" w:color="auto"/>
                <w:right w:val="none" w:sz="0" w:space="0" w:color="auto"/>
              </w:divBdr>
              <w:divsChild>
                <w:div w:id="330068688">
                  <w:marLeft w:val="0"/>
                  <w:marRight w:val="0"/>
                  <w:marTop w:val="0"/>
                  <w:marBottom w:val="0"/>
                  <w:divBdr>
                    <w:top w:val="none" w:sz="0" w:space="0" w:color="auto"/>
                    <w:left w:val="none" w:sz="0" w:space="0" w:color="auto"/>
                    <w:bottom w:val="none" w:sz="0" w:space="0" w:color="auto"/>
                    <w:right w:val="none" w:sz="0" w:space="0" w:color="auto"/>
                  </w:divBdr>
                  <w:divsChild>
                    <w:div w:id="1293709020">
                      <w:marLeft w:val="0"/>
                      <w:marRight w:val="0"/>
                      <w:marTop w:val="0"/>
                      <w:marBottom w:val="0"/>
                      <w:divBdr>
                        <w:top w:val="none" w:sz="0" w:space="0" w:color="auto"/>
                        <w:left w:val="none" w:sz="0" w:space="0" w:color="auto"/>
                        <w:bottom w:val="none" w:sz="0" w:space="0" w:color="auto"/>
                        <w:right w:val="none" w:sz="0" w:space="0" w:color="auto"/>
                      </w:divBdr>
                      <w:divsChild>
                        <w:div w:id="21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50270">
          <w:marLeft w:val="0"/>
          <w:marRight w:val="0"/>
          <w:marTop w:val="0"/>
          <w:marBottom w:val="0"/>
          <w:divBdr>
            <w:top w:val="none" w:sz="0" w:space="0" w:color="auto"/>
            <w:left w:val="none" w:sz="0" w:space="0" w:color="auto"/>
            <w:bottom w:val="none" w:sz="0" w:space="0" w:color="auto"/>
            <w:right w:val="none" w:sz="0" w:space="0" w:color="auto"/>
          </w:divBdr>
          <w:divsChild>
            <w:div w:id="1696081931">
              <w:marLeft w:val="0"/>
              <w:marRight w:val="0"/>
              <w:marTop w:val="0"/>
              <w:marBottom w:val="0"/>
              <w:divBdr>
                <w:top w:val="none" w:sz="0" w:space="0" w:color="auto"/>
                <w:left w:val="none" w:sz="0" w:space="0" w:color="auto"/>
                <w:bottom w:val="none" w:sz="0" w:space="0" w:color="auto"/>
                <w:right w:val="none" w:sz="0" w:space="0" w:color="auto"/>
              </w:divBdr>
              <w:divsChild>
                <w:div w:id="1980762812">
                  <w:marLeft w:val="0"/>
                  <w:marRight w:val="0"/>
                  <w:marTop w:val="0"/>
                  <w:marBottom w:val="0"/>
                  <w:divBdr>
                    <w:top w:val="none" w:sz="0" w:space="0" w:color="auto"/>
                    <w:left w:val="none" w:sz="0" w:space="0" w:color="auto"/>
                    <w:bottom w:val="none" w:sz="0" w:space="0" w:color="auto"/>
                    <w:right w:val="none" w:sz="0" w:space="0" w:color="auto"/>
                  </w:divBdr>
                </w:div>
                <w:div w:id="16277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4287">
      <w:bodyDiv w:val="1"/>
      <w:marLeft w:val="0"/>
      <w:marRight w:val="0"/>
      <w:marTop w:val="0"/>
      <w:marBottom w:val="0"/>
      <w:divBdr>
        <w:top w:val="none" w:sz="0" w:space="0" w:color="auto"/>
        <w:left w:val="none" w:sz="0" w:space="0" w:color="auto"/>
        <w:bottom w:val="none" w:sz="0" w:space="0" w:color="auto"/>
        <w:right w:val="none" w:sz="0" w:space="0" w:color="auto"/>
      </w:divBdr>
    </w:div>
    <w:div w:id="1614901134">
      <w:bodyDiv w:val="1"/>
      <w:marLeft w:val="0"/>
      <w:marRight w:val="0"/>
      <w:marTop w:val="0"/>
      <w:marBottom w:val="0"/>
      <w:divBdr>
        <w:top w:val="none" w:sz="0" w:space="0" w:color="auto"/>
        <w:left w:val="none" w:sz="0" w:space="0" w:color="auto"/>
        <w:bottom w:val="none" w:sz="0" w:space="0" w:color="auto"/>
        <w:right w:val="none" w:sz="0" w:space="0" w:color="auto"/>
      </w:divBdr>
    </w:div>
    <w:div w:id="1627735456">
      <w:bodyDiv w:val="1"/>
      <w:marLeft w:val="0"/>
      <w:marRight w:val="0"/>
      <w:marTop w:val="0"/>
      <w:marBottom w:val="0"/>
      <w:divBdr>
        <w:top w:val="none" w:sz="0" w:space="0" w:color="auto"/>
        <w:left w:val="none" w:sz="0" w:space="0" w:color="auto"/>
        <w:bottom w:val="none" w:sz="0" w:space="0" w:color="auto"/>
        <w:right w:val="none" w:sz="0" w:space="0" w:color="auto"/>
      </w:divBdr>
    </w:div>
    <w:div w:id="1640381770">
      <w:bodyDiv w:val="1"/>
      <w:marLeft w:val="0"/>
      <w:marRight w:val="0"/>
      <w:marTop w:val="0"/>
      <w:marBottom w:val="0"/>
      <w:divBdr>
        <w:top w:val="none" w:sz="0" w:space="0" w:color="auto"/>
        <w:left w:val="none" w:sz="0" w:space="0" w:color="auto"/>
        <w:bottom w:val="none" w:sz="0" w:space="0" w:color="auto"/>
        <w:right w:val="none" w:sz="0" w:space="0" w:color="auto"/>
      </w:divBdr>
      <w:divsChild>
        <w:div w:id="1062412720">
          <w:marLeft w:val="0"/>
          <w:marRight w:val="0"/>
          <w:marTop w:val="0"/>
          <w:marBottom w:val="0"/>
          <w:divBdr>
            <w:top w:val="none" w:sz="0" w:space="0" w:color="auto"/>
            <w:left w:val="none" w:sz="0" w:space="0" w:color="auto"/>
            <w:bottom w:val="none" w:sz="0" w:space="0" w:color="auto"/>
            <w:right w:val="none" w:sz="0" w:space="0" w:color="auto"/>
          </w:divBdr>
          <w:divsChild>
            <w:div w:id="1170370396">
              <w:marLeft w:val="0"/>
              <w:marRight w:val="0"/>
              <w:marTop w:val="0"/>
              <w:marBottom w:val="0"/>
              <w:divBdr>
                <w:top w:val="none" w:sz="0" w:space="0" w:color="auto"/>
                <w:left w:val="none" w:sz="0" w:space="0" w:color="auto"/>
                <w:bottom w:val="none" w:sz="0" w:space="0" w:color="auto"/>
                <w:right w:val="none" w:sz="0" w:space="0" w:color="auto"/>
              </w:divBdr>
              <w:divsChild>
                <w:div w:id="1142693034">
                  <w:marLeft w:val="0"/>
                  <w:marRight w:val="0"/>
                  <w:marTop w:val="0"/>
                  <w:marBottom w:val="0"/>
                  <w:divBdr>
                    <w:top w:val="none" w:sz="0" w:space="0" w:color="auto"/>
                    <w:left w:val="none" w:sz="0" w:space="0" w:color="auto"/>
                    <w:bottom w:val="none" w:sz="0" w:space="0" w:color="auto"/>
                    <w:right w:val="none" w:sz="0" w:space="0" w:color="auto"/>
                  </w:divBdr>
                  <w:divsChild>
                    <w:div w:id="955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981">
      <w:bodyDiv w:val="1"/>
      <w:marLeft w:val="0"/>
      <w:marRight w:val="0"/>
      <w:marTop w:val="0"/>
      <w:marBottom w:val="0"/>
      <w:divBdr>
        <w:top w:val="none" w:sz="0" w:space="0" w:color="auto"/>
        <w:left w:val="none" w:sz="0" w:space="0" w:color="auto"/>
        <w:bottom w:val="none" w:sz="0" w:space="0" w:color="auto"/>
        <w:right w:val="none" w:sz="0" w:space="0" w:color="auto"/>
      </w:divBdr>
    </w:div>
    <w:div w:id="1653413945">
      <w:bodyDiv w:val="1"/>
      <w:marLeft w:val="0"/>
      <w:marRight w:val="0"/>
      <w:marTop w:val="0"/>
      <w:marBottom w:val="0"/>
      <w:divBdr>
        <w:top w:val="none" w:sz="0" w:space="0" w:color="auto"/>
        <w:left w:val="none" w:sz="0" w:space="0" w:color="auto"/>
        <w:bottom w:val="none" w:sz="0" w:space="0" w:color="auto"/>
        <w:right w:val="none" w:sz="0" w:space="0" w:color="auto"/>
      </w:divBdr>
    </w:div>
    <w:div w:id="1661037553">
      <w:bodyDiv w:val="1"/>
      <w:marLeft w:val="0"/>
      <w:marRight w:val="0"/>
      <w:marTop w:val="0"/>
      <w:marBottom w:val="0"/>
      <w:divBdr>
        <w:top w:val="none" w:sz="0" w:space="0" w:color="auto"/>
        <w:left w:val="none" w:sz="0" w:space="0" w:color="auto"/>
        <w:bottom w:val="none" w:sz="0" w:space="0" w:color="auto"/>
        <w:right w:val="none" w:sz="0" w:space="0" w:color="auto"/>
      </w:divBdr>
    </w:div>
    <w:div w:id="1676104541">
      <w:bodyDiv w:val="1"/>
      <w:marLeft w:val="0"/>
      <w:marRight w:val="0"/>
      <w:marTop w:val="0"/>
      <w:marBottom w:val="0"/>
      <w:divBdr>
        <w:top w:val="none" w:sz="0" w:space="0" w:color="auto"/>
        <w:left w:val="none" w:sz="0" w:space="0" w:color="auto"/>
        <w:bottom w:val="none" w:sz="0" w:space="0" w:color="auto"/>
        <w:right w:val="none" w:sz="0" w:space="0" w:color="auto"/>
      </w:divBdr>
    </w:div>
    <w:div w:id="1677803638">
      <w:bodyDiv w:val="1"/>
      <w:marLeft w:val="0"/>
      <w:marRight w:val="0"/>
      <w:marTop w:val="0"/>
      <w:marBottom w:val="0"/>
      <w:divBdr>
        <w:top w:val="none" w:sz="0" w:space="0" w:color="auto"/>
        <w:left w:val="none" w:sz="0" w:space="0" w:color="auto"/>
        <w:bottom w:val="none" w:sz="0" w:space="0" w:color="auto"/>
        <w:right w:val="none" w:sz="0" w:space="0" w:color="auto"/>
      </w:divBdr>
    </w:div>
    <w:div w:id="1686708605">
      <w:bodyDiv w:val="1"/>
      <w:marLeft w:val="0"/>
      <w:marRight w:val="0"/>
      <w:marTop w:val="0"/>
      <w:marBottom w:val="0"/>
      <w:divBdr>
        <w:top w:val="none" w:sz="0" w:space="0" w:color="auto"/>
        <w:left w:val="none" w:sz="0" w:space="0" w:color="auto"/>
        <w:bottom w:val="none" w:sz="0" w:space="0" w:color="auto"/>
        <w:right w:val="none" w:sz="0" w:space="0" w:color="auto"/>
      </w:divBdr>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
    <w:div w:id="1696418799">
      <w:bodyDiv w:val="1"/>
      <w:marLeft w:val="0"/>
      <w:marRight w:val="0"/>
      <w:marTop w:val="0"/>
      <w:marBottom w:val="0"/>
      <w:divBdr>
        <w:top w:val="none" w:sz="0" w:space="0" w:color="auto"/>
        <w:left w:val="none" w:sz="0" w:space="0" w:color="auto"/>
        <w:bottom w:val="none" w:sz="0" w:space="0" w:color="auto"/>
        <w:right w:val="none" w:sz="0" w:space="0" w:color="auto"/>
      </w:divBdr>
    </w:div>
    <w:div w:id="1699309261">
      <w:bodyDiv w:val="1"/>
      <w:marLeft w:val="0"/>
      <w:marRight w:val="0"/>
      <w:marTop w:val="0"/>
      <w:marBottom w:val="0"/>
      <w:divBdr>
        <w:top w:val="none" w:sz="0" w:space="0" w:color="auto"/>
        <w:left w:val="none" w:sz="0" w:space="0" w:color="auto"/>
        <w:bottom w:val="none" w:sz="0" w:space="0" w:color="auto"/>
        <w:right w:val="none" w:sz="0" w:space="0" w:color="auto"/>
      </w:divBdr>
      <w:divsChild>
        <w:div w:id="49155790">
          <w:marLeft w:val="0"/>
          <w:marRight w:val="0"/>
          <w:marTop w:val="0"/>
          <w:marBottom w:val="0"/>
          <w:divBdr>
            <w:top w:val="none" w:sz="0" w:space="0" w:color="auto"/>
            <w:left w:val="none" w:sz="0" w:space="0" w:color="auto"/>
            <w:bottom w:val="none" w:sz="0" w:space="0" w:color="auto"/>
            <w:right w:val="none" w:sz="0" w:space="0" w:color="auto"/>
          </w:divBdr>
        </w:div>
        <w:div w:id="61605767">
          <w:marLeft w:val="0"/>
          <w:marRight w:val="0"/>
          <w:marTop w:val="0"/>
          <w:marBottom w:val="0"/>
          <w:divBdr>
            <w:top w:val="none" w:sz="0" w:space="0" w:color="auto"/>
            <w:left w:val="none" w:sz="0" w:space="0" w:color="auto"/>
            <w:bottom w:val="none" w:sz="0" w:space="0" w:color="auto"/>
            <w:right w:val="none" w:sz="0" w:space="0" w:color="auto"/>
          </w:divBdr>
        </w:div>
        <w:div w:id="1204562006">
          <w:marLeft w:val="0"/>
          <w:marRight w:val="0"/>
          <w:marTop w:val="0"/>
          <w:marBottom w:val="0"/>
          <w:divBdr>
            <w:top w:val="none" w:sz="0" w:space="0" w:color="auto"/>
            <w:left w:val="none" w:sz="0" w:space="0" w:color="auto"/>
            <w:bottom w:val="none" w:sz="0" w:space="0" w:color="auto"/>
            <w:right w:val="none" w:sz="0" w:space="0" w:color="auto"/>
          </w:divBdr>
        </w:div>
        <w:div w:id="99838859">
          <w:marLeft w:val="0"/>
          <w:marRight w:val="0"/>
          <w:marTop w:val="0"/>
          <w:marBottom w:val="0"/>
          <w:divBdr>
            <w:top w:val="none" w:sz="0" w:space="0" w:color="auto"/>
            <w:left w:val="none" w:sz="0" w:space="0" w:color="auto"/>
            <w:bottom w:val="none" w:sz="0" w:space="0" w:color="auto"/>
            <w:right w:val="none" w:sz="0" w:space="0" w:color="auto"/>
          </w:divBdr>
        </w:div>
        <w:div w:id="1508212349">
          <w:marLeft w:val="0"/>
          <w:marRight w:val="0"/>
          <w:marTop w:val="0"/>
          <w:marBottom w:val="0"/>
          <w:divBdr>
            <w:top w:val="none" w:sz="0" w:space="0" w:color="auto"/>
            <w:left w:val="none" w:sz="0" w:space="0" w:color="auto"/>
            <w:bottom w:val="none" w:sz="0" w:space="0" w:color="auto"/>
            <w:right w:val="none" w:sz="0" w:space="0" w:color="auto"/>
          </w:divBdr>
        </w:div>
        <w:div w:id="697050822">
          <w:marLeft w:val="0"/>
          <w:marRight w:val="0"/>
          <w:marTop w:val="0"/>
          <w:marBottom w:val="0"/>
          <w:divBdr>
            <w:top w:val="none" w:sz="0" w:space="0" w:color="auto"/>
            <w:left w:val="none" w:sz="0" w:space="0" w:color="auto"/>
            <w:bottom w:val="none" w:sz="0" w:space="0" w:color="auto"/>
            <w:right w:val="none" w:sz="0" w:space="0" w:color="auto"/>
          </w:divBdr>
        </w:div>
        <w:div w:id="468282290">
          <w:marLeft w:val="0"/>
          <w:marRight w:val="0"/>
          <w:marTop w:val="0"/>
          <w:marBottom w:val="0"/>
          <w:divBdr>
            <w:top w:val="none" w:sz="0" w:space="0" w:color="auto"/>
            <w:left w:val="none" w:sz="0" w:space="0" w:color="auto"/>
            <w:bottom w:val="none" w:sz="0" w:space="0" w:color="auto"/>
            <w:right w:val="none" w:sz="0" w:space="0" w:color="auto"/>
          </w:divBdr>
        </w:div>
        <w:div w:id="1156186221">
          <w:marLeft w:val="0"/>
          <w:marRight w:val="0"/>
          <w:marTop w:val="0"/>
          <w:marBottom w:val="0"/>
          <w:divBdr>
            <w:top w:val="none" w:sz="0" w:space="0" w:color="auto"/>
            <w:left w:val="none" w:sz="0" w:space="0" w:color="auto"/>
            <w:bottom w:val="none" w:sz="0" w:space="0" w:color="auto"/>
            <w:right w:val="none" w:sz="0" w:space="0" w:color="auto"/>
          </w:divBdr>
        </w:div>
        <w:div w:id="1479225221">
          <w:marLeft w:val="0"/>
          <w:marRight w:val="0"/>
          <w:marTop w:val="0"/>
          <w:marBottom w:val="0"/>
          <w:divBdr>
            <w:top w:val="none" w:sz="0" w:space="0" w:color="auto"/>
            <w:left w:val="none" w:sz="0" w:space="0" w:color="auto"/>
            <w:bottom w:val="none" w:sz="0" w:space="0" w:color="auto"/>
            <w:right w:val="none" w:sz="0" w:space="0" w:color="auto"/>
          </w:divBdr>
        </w:div>
        <w:div w:id="554896857">
          <w:marLeft w:val="0"/>
          <w:marRight w:val="0"/>
          <w:marTop w:val="0"/>
          <w:marBottom w:val="0"/>
          <w:divBdr>
            <w:top w:val="none" w:sz="0" w:space="0" w:color="auto"/>
            <w:left w:val="none" w:sz="0" w:space="0" w:color="auto"/>
            <w:bottom w:val="none" w:sz="0" w:space="0" w:color="auto"/>
            <w:right w:val="none" w:sz="0" w:space="0" w:color="auto"/>
          </w:divBdr>
        </w:div>
        <w:div w:id="1322924310">
          <w:marLeft w:val="0"/>
          <w:marRight w:val="0"/>
          <w:marTop w:val="0"/>
          <w:marBottom w:val="0"/>
          <w:divBdr>
            <w:top w:val="none" w:sz="0" w:space="0" w:color="auto"/>
            <w:left w:val="none" w:sz="0" w:space="0" w:color="auto"/>
            <w:bottom w:val="none" w:sz="0" w:space="0" w:color="auto"/>
            <w:right w:val="none" w:sz="0" w:space="0" w:color="auto"/>
          </w:divBdr>
        </w:div>
        <w:div w:id="1379668816">
          <w:marLeft w:val="0"/>
          <w:marRight w:val="0"/>
          <w:marTop w:val="0"/>
          <w:marBottom w:val="0"/>
          <w:divBdr>
            <w:top w:val="none" w:sz="0" w:space="0" w:color="auto"/>
            <w:left w:val="none" w:sz="0" w:space="0" w:color="auto"/>
            <w:bottom w:val="none" w:sz="0" w:space="0" w:color="auto"/>
            <w:right w:val="none" w:sz="0" w:space="0" w:color="auto"/>
          </w:divBdr>
          <w:divsChild>
            <w:div w:id="258952796">
              <w:marLeft w:val="0"/>
              <w:marRight w:val="0"/>
              <w:marTop w:val="0"/>
              <w:marBottom w:val="0"/>
              <w:divBdr>
                <w:top w:val="none" w:sz="0" w:space="0" w:color="auto"/>
                <w:left w:val="none" w:sz="0" w:space="0" w:color="auto"/>
                <w:bottom w:val="none" w:sz="0" w:space="0" w:color="auto"/>
                <w:right w:val="none" w:sz="0" w:space="0" w:color="auto"/>
              </w:divBdr>
            </w:div>
            <w:div w:id="1319922405">
              <w:marLeft w:val="0"/>
              <w:marRight w:val="0"/>
              <w:marTop w:val="0"/>
              <w:marBottom w:val="0"/>
              <w:divBdr>
                <w:top w:val="none" w:sz="0" w:space="0" w:color="auto"/>
                <w:left w:val="none" w:sz="0" w:space="0" w:color="auto"/>
                <w:bottom w:val="none" w:sz="0" w:space="0" w:color="auto"/>
                <w:right w:val="none" w:sz="0" w:space="0" w:color="auto"/>
              </w:divBdr>
            </w:div>
            <w:div w:id="139924342">
              <w:marLeft w:val="0"/>
              <w:marRight w:val="0"/>
              <w:marTop w:val="0"/>
              <w:marBottom w:val="0"/>
              <w:divBdr>
                <w:top w:val="none" w:sz="0" w:space="0" w:color="auto"/>
                <w:left w:val="none" w:sz="0" w:space="0" w:color="auto"/>
                <w:bottom w:val="none" w:sz="0" w:space="0" w:color="auto"/>
                <w:right w:val="none" w:sz="0" w:space="0" w:color="auto"/>
              </w:divBdr>
            </w:div>
            <w:div w:id="294458136">
              <w:marLeft w:val="0"/>
              <w:marRight w:val="0"/>
              <w:marTop w:val="0"/>
              <w:marBottom w:val="0"/>
              <w:divBdr>
                <w:top w:val="none" w:sz="0" w:space="0" w:color="auto"/>
                <w:left w:val="none" w:sz="0" w:space="0" w:color="auto"/>
                <w:bottom w:val="none" w:sz="0" w:space="0" w:color="auto"/>
                <w:right w:val="none" w:sz="0" w:space="0" w:color="auto"/>
              </w:divBdr>
            </w:div>
            <w:div w:id="351732758">
              <w:marLeft w:val="0"/>
              <w:marRight w:val="0"/>
              <w:marTop w:val="0"/>
              <w:marBottom w:val="0"/>
              <w:divBdr>
                <w:top w:val="none" w:sz="0" w:space="0" w:color="auto"/>
                <w:left w:val="none" w:sz="0" w:space="0" w:color="auto"/>
                <w:bottom w:val="none" w:sz="0" w:space="0" w:color="auto"/>
                <w:right w:val="none" w:sz="0" w:space="0" w:color="auto"/>
              </w:divBdr>
            </w:div>
            <w:div w:id="9280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2321">
      <w:bodyDiv w:val="1"/>
      <w:marLeft w:val="0"/>
      <w:marRight w:val="0"/>
      <w:marTop w:val="0"/>
      <w:marBottom w:val="0"/>
      <w:divBdr>
        <w:top w:val="none" w:sz="0" w:space="0" w:color="auto"/>
        <w:left w:val="none" w:sz="0" w:space="0" w:color="auto"/>
        <w:bottom w:val="none" w:sz="0" w:space="0" w:color="auto"/>
        <w:right w:val="none" w:sz="0" w:space="0" w:color="auto"/>
      </w:divBdr>
    </w:div>
    <w:div w:id="1723167071">
      <w:bodyDiv w:val="1"/>
      <w:marLeft w:val="0"/>
      <w:marRight w:val="0"/>
      <w:marTop w:val="0"/>
      <w:marBottom w:val="0"/>
      <w:divBdr>
        <w:top w:val="none" w:sz="0" w:space="0" w:color="auto"/>
        <w:left w:val="none" w:sz="0" w:space="0" w:color="auto"/>
        <w:bottom w:val="none" w:sz="0" w:space="0" w:color="auto"/>
        <w:right w:val="none" w:sz="0" w:space="0" w:color="auto"/>
      </w:divBdr>
    </w:div>
    <w:div w:id="1725911871">
      <w:bodyDiv w:val="1"/>
      <w:marLeft w:val="0"/>
      <w:marRight w:val="0"/>
      <w:marTop w:val="0"/>
      <w:marBottom w:val="0"/>
      <w:divBdr>
        <w:top w:val="none" w:sz="0" w:space="0" w:color="auto"/>
        <w:left w:val="none" w:sz="0" w:space="0" w:color="auto"/>
        <w:bottom w:val="none" w:sz="0" w:space="0" w:color="auto"/>
        <w:right w:val="none" w:sz="0" w:space="0" w:color="auto"/>
      </w:divBdr>
    </w:div>
    <w:div w:id="1730305638">
      <w:bodyDiv w:val="1"/>
      <w:marLeft w:val="0"/>
      <w:marRight w:val="0"/>
      <w:marTop w:val="0"/>
      <w:marBottom w:val="0"/>
      <w:divBdr>
        <w:top w:val="none" w:sz="0" w:space="0" w:color="auto"/>
        <w:left w:val="none" w:sz="0" w:space="0" w:color="auto"/>
        <w:bottom w:val="none" w:sz="0" w:space="0" w:color="auto"/>
        <w:right w:val="none" w:sz="0" w:space="0" w:color="auto"/>
      </w:divBdr>
    </w:div>
    <w:div w:id="1740060056">
      <w:bodyDiv w:val="1"/>
      <w:marLeft w:val="0"/>
      <w:marRight w:val="0"/>
      <w:marTop w:val="0"/>
      <w:marBottom w:val="0"/>
      <w:divBdr>
        <w:top w:val="none" w:sz="0" w:space="0" w:color="auto"/>
        <w:left w:val="none" w:sz="0" w:space="0" w:color="auto"/>
        <w:bottom w:val="none" w:sz="0" w:space="0" w:color="auto"/>
        <w:right w:val="none" w:sz="0" w:space="0" w:color="auto"/>
      </w:divBdr>
    </w:div>
    <w:div w:id="1763064628">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sChild>
        <w:div w:id="390735324">
          <w:marLeft w:val="0"/>
          <w:marRight w:val="0"/>
          <w:marTop w:val="0"/>
          <w:marBottom w:val="0"/>
          <w:divBdr>
            <w:top w:val="none" w:sz="0" w:space="0" w:color="auto"/>
            <w:left w:val="none" w:sz="0" w:space="0" w:color="auto"/>
            <w:bottom w:val="none" w:sz="0" w:space="0" w:color="auto"/>
            <w:right w:val="none" w:sz="0" w:space="0" w:color="auto"/>
          </w:divBdr>
          <w:divsChild>
            <w:div w:id="1250307359">
              <w:marLeft w:val="0"/>
              <w:marRight w:val="0"/>
              <w:marTop w:val="0"/>
              <w:marBottom w:val="0"/>
              <w:divBdr>
                <w:top w:val="none" w:sz="0" w:space="0" w:color="auto"/>
                <w:left w:val="none" w:sz="0" w:space="0" w:color="auto"/>
                <w:bottom w:val="none" w:sz="0" w:space="0" w:color="auto"/>
                <w:right w:val="none" w:sz="0" w:space="0" w:color="auto"/>
              </w:divBdr>
              <w:divsChild>
                <w:div w:id="1462576246">
                  <w:marLeft w:val="0"/>
                  <w:marRight w:val="0"/>
                  <w:marTop w:val="0"/>
                  <w:marBottom w:val="0"/>
                  <w:divBdr>
                    <w:top w:val="none" w:sz="0" w:space="0" w:color="auto"/>
                    <w:left w:val="none" w:sz="0" w:space="0" w:color="auto"/>
                    <w:bottom w:val="none" w:sz="0" w:space="0" w:color="auto"/>
                    <w:right w:val="none" w:sz="0" w:space="0" w:color="auto"/>
                  </w:divBdr>
                  <w:divsChild>
                    <w:div w:id="775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0519">
      <w:bodyDiv w:val="1"/>
      <w:marLeft w:val="0"/>
      <w:marRight w:val="0"/>
      <w:marTop w:val="0"/>
      <w:marBottom w:val="0"/>
      <w:divBdr>
        <w:top w:val="none" w:sz="0" w:space="0" w:color="auto"/>
        <w:left w:val="none" w:sz="0" w:space="0" w:color="auto"/>
        <w:bottom w:val="none" w:sz="0" w:space="0" w:color="auto"/>
        <w:right w:val="none" w:sz="0" w:space="0" w:color="auto"/>
      </w:divBdr>
      <w:divsChild>
        <w:div w:id="1409115302">
          <w:marLeft w:val="0"/>
          <w:marRight w:val="0"/>
          <w:marTop w:val="0"/>
          <w:marBottom w:val="0"/>
          <w:divBdr>
            <w:top w:val="none" w:sz="0" w:space="0" w:color="auto"/>
            <w:left w:val="none" w:sz="0" w:space="0" w:color="auto"/>
            <w:bottom w:val="none" w:sz="0" w:space="0" w:color="auto"/>
            <w:right w:val="none" w:sz="0" w:space="0" w:color="auto"/>
          </w:divBdr>
          <w:divsChild>
            <w:div w:id="409740510">
              <w:marLeft w:val="0"/>
              <w:marRight w:val="0"/>
              <w:marTop w:val="0"/>
              <w:marBottom w:val="0"/>
              <w:divBdr>
                <w:top w:val="none" w:sz="0" w:space="0" w:color="auto"/>
                <w:left w:val="none" w:sz="0" w:space="0" w:color="auto"/>
                <w:bottom w:val="none" w:sz="0" w:space="0" w:color="auto"/>
                <w:right w:val="none" w:sz="0" w:space="0" w:color="auto"/>
              </w:divBdr>
            </w:div>
            <w:div w:id="1994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6599">
      <w:bodyDiv w:val="1"/>
      <w:marLeft w:val="0"/>
      <w:marRight w:val="0"/>
      <w:marTop w:val="0"/>
      <w:marBottom w:val="0"/>
      <w:divBdr>
        <w:top w:val="none" w:sz="0" w:space="0" w:color="auto"/>
        <w:left w:val="none" w:sz="0" w:space="0" w:color="auto"/>
        <w:bottom w:val="none" w:sz="0" w:space="0" w:color="auto"/>
        <w:right w:val="none" w:sz="0" w:space="0" w:color="auto"/>
      </w:divBdr>
    </w:div>
    <w:div w:id="1798525125">
      <w:bodyDiv w:val="1"/>
      <w:marLeft w:val="0"/>
      <w:marRight w:val="0"/>
      <w:marTop w:val="0"/>
      <w:marBottom w:val="0"/>
      <w:divBdr>
        <w:top w:val="none" w:sz="0" w:space="0" w:color="auto"/>
        <w:left w:val="none" w:sz="0" w:space="0" w:color="auto"/>
        <w:bottom w:val="none" w:sz="0" w:space="0" w:color="auto"/>
        <w:right w:val="none" w:sz="0" w:space="0" w:color="auto"/>
      </w:divBdr>
    </w:div>
    <w:div w:id="1806503978">
      <w:bodyDiv w:val="1"/>
      <w:marLeft w:val="0"/>
      <w:marRight w:val="0"/>
      <w:marTop w:val="0"/>
      <w:marBottom w:val="0"/>
      <w:divBdr>
        <w:top w:val="none" w:sz="0" w:space="0" w:color="auto"/>
        <w:left w:val="none" w:sz="0" w:space="0" w:color="auto"/>
        <w:bottom w:val="none" w:sz="0" w:space="0" w:color="auto"/>
        <w:right w:val="none" w:sz="0" w:space="0" w:color="auto"/>
      </w:divBdr>
    </w:div>
    <w:div w:id="1808664058">
      <w:bodyDiv w:val="1"/>
      <w:marLeft w:val="0"/>
      <w:marRight w:val="0"/>
      <w:marTop w:val="0"/>
      <w:marBottom w:val="0"/>
      <w:divBdr>
        <w:top w:val="none" w:sz="0" w:space="0" w:color="auto"/>
        <w:left w:val="none" w:sz="0" w:space="0" w:color="auto"/>
        <w:bottom w:val="none" w:sz="0" w:space="0" w:color="auto"/>
        <w:right w:val="none" w:sz="0" w:space="0" w:color="auto"/>
      </w:divBdr>
    </w:div>
    <w:div w:id="1813790686">
      <w:bodyDiv w:val="1"/>
      <w:marLeft w:val="0"/>
      <w:marRight w:val="0"/>
      <w:marTop w:val="0"/>
      <w:marBottom w:val="0"/>
      <w:divBdr>
        <w:top w:val="none" w:sz="0" w:space="0" w:color="auto"/>
        <w:left w:val="none" w:sz="0" w:space="0" w:color="auto"/>
        <w:bottom w:val="none" w:sz="0" w:space="0" w:color="auto"/>
        <w:right w:val="none" w:sz="0" w:space="0" w:color="auto"/>
      </w:divBdr>
    </w:div>
    <w:div w:id="1823693036">
      <w:bodyDiv w:val="1"/>
      <w:marLeft w:val="0"/>
      <w:marRight w:val="0"/>
      <w:marTop w:val="0"/>
      <w:marBottom w:val="0"/>
      <w:divBdr>
        <w:top w:val="none" w:sz="0" w:space="0" w:color="auto"/>
        <w:left w:val="none" w:sz="0" w:space="0" w:color="auto"/>
        <w:bottom w:val="none" w:sz="0" w:space="0" w:color="auto"/>
        <w:right w:val="none" w:sz="0" w:space="0" w:color="auto"/>
      </w:divBdr>
    </w:div>
    <w:div w:id="1834027268">
      <w:bodyDiv w:val="1"/>
      <w:marLeft w:val="0"/>
      <w:marRight w:val="0"/>
      <w:marTop w:val="0"/>
      <w:marBottom w:val="0"/>
      <w:divBdr>
        <w:top w:val="none" w:sz="0" w:space="0" w:color="auto"/>
        <w:left w:val="none" w:sz="0" w:space="0" w:color="auto"/>
        <w:bottom w:val="none" w:sz="0" w:space="0" w:color="auto"/>
        <w:right w:val="none" w:sz="0" w:space="0" w:color="auto"/>
      </w:divBdr>
      <w:divsChild>
        <w:div w:id="1686783447">
          <w:marLeft w:val="0"/>
          <w:marRight w:val="0"/>
          <w:marTop w:val="0"/>
          <w:marBottom w:val="0"/>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466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0420">
      <w:bodyDiv w:val="1"/>
      <w:marLeft w:val="0"/>
      <w:marRight w:val="0"/>
      <w:marTop w:val="0"/>
      <w:marBottom w:val="0"/>
      <w:divBdr>
        <w:top w:val="none" w:sz="0" w:space="0" w:color="auto"/>
        <w:left w:val="none" w:sz="0" w:space="0" w:color="auto"/>
        <w:bottom w:val="none" w:sz="0" w:space="0" w:color="auto"/>
        <w:right w:val="none" w:sz="0" w:space="0" w:color="auto"/>
      </w:divBdr>
    </w:div>
    <w:div w:id="1845901462">
      <w:bodyDiv w:val="1"/>
      <w:marLeft w:val="0"/>
      <w:marRight w:val="0"/>
      <w:marTop w:val="0"/>
      <w:marBottom w:val="0"/>
      <w:divBdr>
        <w:top w:val="none" w:sz="0" w:space="0" w:color="auto"/>
        <w:left w:val="none" w:sz="0" w:space="0" w:color="auto"/>
        <w:bottom w:val="none" w:sz="0" w:space="0" w:color="auto"/>
        <w:right w:val="none" w:sz="0" w:space="0" w:color="auto"/>
      </w:divBdr>
    </w:div>
    <w:div w:id="1857767044">
      <w:bodyDiv w:val="1"/>
      <w:marLeft w:val="0"/>
      <w:marRight w:val="0"/>
      <w:marTop w:val="0"/>
      <w:marBottom w:val="0"/>
      <w:divBdr>
        <w:top w:val="none" w:sz="0" w:space="0" w:color="auto"/>
        <w:left w:val="none" w:sz="0" w:space="0" w:color="auto"/>
        <w:bottom w:val="none" w:sz="0" w:space="0" w:color="auto"/>
        <w:right w:val="none" w:sz="0" w:space="0" w:color="auto"/>
      </w:divBdr>
    </w:div>
    <w:div w:id="1866940184">
      <w:bodyDiv w:val="1"/>
      <w:marLeft w:val="0"/>
      <w:marRight w:val="0"/>
      <w:marTop w:val="0"/>
      <w:marBottom w:val="0"/>
      <w:divBdr>
        <w:top w:val="none" w:sz="0" w:space="0" w:color="auto"/>
        <w:left w:val="none" w:sz="0" w:space="0" w:color="auto"/>
        <w:bottom w:val="none" w:sz="0" w:space="0" w:color="auto"/>
        <w:right w:val="none" w:sz="0" w:space="0" w:color="auto"/>
      </w:divBdr>
    </w:div>
    <w:div w:id="1867523954">
      <w:bodyDiv w:val="1"/>
      <w:marLeft w:val="0"/>
      <w:marRight w:val="0"/>
      <w:marTop w:val="0"/>
      <w:marBottom w:val="0"/>
      <w:divBdr>
        <w:top w:val="none" w:sz="0" w:space="0" w:color="auto"/>
        <w:left w:val="none" w:sz="0" w:space="0" w:color="auto"/>
        <w:bottom w:val="none" w:sz="0" w:space="0" w:color="auto"/>
        <w:right w:val="none" w:sz="0" w:space="0" w:color="auto"/>
      </w:divBdr>
      <w:divsChild>
        <w:div w:id="1252204489">
          <w:marLeft w:val="0"/>
          <w:marRight w:val="0"/>
          <w:marTop w:val="0"/>
          <w:marBottom w:val="0"/>
          <w:divBdr>
            <w:top w:val="none" w:sz="0" w:space="0" w:color="auto"/>
            <w:left w:val="none" w:sz="0" w:space="0" w:color="auto"/>
            <w:bottom w:val="none" w:sz="0" w:space="0" w:color="auto"/>
            <w:right w:val="none" w:sz="0" w:space="0" w:color="auto"/>
          </w:divBdr>
        </w:div>
        <w:div w:id="494733641">
          <w:marLeft w:val="0"/>
          <w:marRight w:val="0"/>
          <w:marTop w:val="0"/>
          <w:marBottom w:val="0"/>
          <w:divBdr>
            <w:top w:val="none" w:sz="0" w:space="0" w:color="auto"/>
            <w:left w:val="none" w:sz="0" w:space="0" w:color="auto"/>
            <w:bottom w:val="none" w:sz="0" w:space="0" w:color="auto"/>
            <w:right w:val="none" w:sz="0" w:space="0" w:color="auto"/>
          </w:divBdr>
          <w:divsChild>
            <w:div w:id="1764109376">
              <w:marLeft w:val="0"/>
              <w:marRight w:val="0"/>
              <w:marTop w:val="0"/>
              <w:marBottom w:val="0"/>
              <w:divBdr>
                <w:top w:val="none" w:sz="0" w:space="0" w:color="auto"/>
                <w:left w:val="none" w:sz="0" w:space="0" w:color="auto"/>
                <w:bottom w:val="none" w:sz="0" w:space="0" w:color="auto"/>
                <w:right w:val="none" w:sz="0" w:space="0" w:color="auto"/>
              </w:divBdr>
            </w:div>
          </w:divsChild>
        </w:div>
        <w:div w:id="1937667535">
          <w:marLeft w:val="0"/>
          <w:marRight w:val="0"/>
          <w:marTop w:val="0"/>
          <w:marBottom w:val="0"/>
          <w:divBdr>
            <w:top w:val="none" w:sz="0" w:space="0" w:color="auto"/>
            <w:left w:val="none" w:sz="0" w:space="0" w:color="auto"/>
            <w:bottom w:val="none" w:sz="0" w:space="0" w:color="auto"/>
            <w:right w:val="none" w:sz="0" w:space="0" w:color="auto"/>
          </w:divBdr>
          <w:divsChild>
            <w:div w:id="814376730">
              <w:marLeft w:val="0"/>
              <w:marRight w:val="0"/>
              <w:marTop w:val="0"/>
              <w:marBottom w:val="0"/>
              <w:divBdr>
                <w:top w:val="none" w:sz="0" w:space="0" w:color="auto"/>
                <w:left w:val="none" w:sz="0" w:space="0" w:color="auto"/>
                <w:bottom w:val="none" w:sz="0" w:space="0" w:color="auto"/>
                <w:right w:val="none" w:sz="0" w:space="0" w:color="auto"/>
              </w:divBdr>
            </w:div>
          </w:divsChild>
        </w:div>
        <w:div w:id="1550649739">
          <w:marLeft w:val="0"/>
          <w:marRight w:val="0"/>
          <w:marTop w:val="0"/>
          <w:marBottom w:val="0"/>
          <w:divBdr>
            <w:top w:val="none" w:sz="0" w:space="0" w:color="auto"/>
            <w:left w:val="none" w:sz="0" w:space="0" w:color="auto"/>
            <w:bottom w:val="none" w:sz="0" w:space="0" w:color="auto"/>
            <w:right w:val="none" w:sz="0" w:space="0" w:color="auto"/>
          </w:divBdr>
          <w:divsChild>
            <w:div w:id="880629919">
              <w:marLeft w:val="0"/>
              <w:marRight w:val="0"/>
              <w:marTop w:val="0"/>
              <w:marBottom w:val="0"/>
              <w:divBdr>
                <w:top w:val="none" w:sz="0" w:space="0" w:color="auto"/>
                <w:left w:val="none" w:sz="0" w:space="0" w:color="auto"/>
                <w:bottom w:val="none" w:sz="0" w:space="0" w:color="auto"/>
                <w:right w:val="none" w:sz="0" w:space="0" w:color="auto"/>
              </w:divBdr>
            </w:div>
          </w:divsChild>
        </w:div>
        <w:div w:id="327903512">
          <w:marLeft w:val="0"/>
          <w:marRight w:val="0"/>
          <w:marTop w:val="0"/>
          <w:marBottom w:val="0"/>
          <w:divBdr>
            <w:top w:val="none" w:sz="0" w:space="0" w:color="auto"/>
            <w:left w:val="none" w:sz="0" w:space="0" w:color="auto"/>
            <w:bottom w:val="none" w:sz="0" w:space="0" w:color="auto"/>
            <w:right w:val="none" w:sz="0" w:space="0" w:color="auto"/>
          </w:divBdr>
        </w:div>
      </w:divsChild>
    </w:div>
    <w:div w:id="1867600373">
      <w:bodyDiv w:val="1"/>
      <w:marLeft w:val="0"/>
      <w:marRight w:val="0"/>
      <w:marTop w:val="0"/>
      <w:marBottom w:val="0"/>
      <w:divBdr>
        <w:top w:val="none" w:sz="0" w:space="0" w:color="auto"/>
        <w:left w:val="none" w:sz="0" w:space="0" w:color="auto"/>
        <w:bottom w:val="none" w:sz="0" w:space="0" w:color="auto"/>
        <w:right w:val="none" w:sz="0" w:space="0" w:color="auto"/>
      </w:divBdr>
    </w:div>
    <w:div w:id="1867719164">
      <w:bodyDiv w:val="1"/>
      <w:marLeft w:val="0"/>
      <w:marRight w:val="0"/>
      <w:marTop w:val="0"/>
      <w:marBottom w:val="0"/>
      <w:divBdr>
        <w:top w:val="none" w:sz="0" w:space="0" w:color="auto"/>
        <w:left w:val="none" w:sz="0" w:space="0" w:color="auto"/>
        <w:bottom w:val="none" w:sz="0" w:space="0" w:color="auto"/>
        <w:right w:val="none" w:sz="0" w:space="0" w:color="auto"/>
      </w:divBdr>
    </w:div>
    <w:div w:id="1873223146">
      <w:bodyDiv w:val="1"/>
      <w:marLeft w:val="0"/>
      <w:marRight w:val="0"/>
      <w:marTop w:val="0"/>
      <w:marBottom w:val="0"/>
      <w:divBdr>
        <w:top w:val="none" w:sz="0" w:space="0" w:color="auto"/>
        <w:left w:val="none" w:sz="0" w:space="0" w:color="auto"/>
        <w:bottom w:val="none" w:sz="0" w:space="0" w:color="auto"/>
        <w:right w:val="none" w:sz="0" w:space="0" w:color="auto"/>
      </w:divBdr>
    </w:div>
    <w:div w:id="1906792117">
      <w:bodyDiv w:val="1"/>
      <w:marLeft w:val="0"/>
      <w:marRight w:val="0"/>
      <w:marTop w:val="0"/>
      <w:marBottom w:val="0"/>
      <w:divBdr>
        <w:top w:val="none" w:sz="0" w:space="0" w:color="auto"/>
        <w:left w:val="none" w:sz="0" w:space="0" w:color="auto"/>
        <w:bottom w:val="none" w:sz="0" w:space="0" w:color="auto"/>
        <w:right w:val="none" w:sz="0" w:space="0" w:color="auto"/>
      </w:divBdr>
      <w:divsChild>
        <w:div w:id="643392868">
          <w:marLeft w:val="0"/>
          <w:marRight w:val="0"/>
          <w:marTop w:val="0"/>
          <w:marBottom w:val="0"/>
          <w:divBdr>
            <w:top w:val="none" w:sz="0" w:space="0" w:color="auto"/>
            <w:left w:val="none" w:sz="0" w:space="0" w:color="auto"/>
            <w:bottom w:val="none" w:sz="0" w:space="0" w:color="auto"/>
            <w:right w:val="none" w:sz="0" w:space="0" w:color="auto"/>
          </w:divBdr>
        </w:div>
        <w:div w:id="1612132357">
          <w:marLeft w:val="0"/>
          <w:marRight w:val="0"/>
          <w:marTop w:val="0"/>
          <w:marBottom w:val="0"/>
          <w:divBdr>
            <w:top w:val="none" w:sz="0" w:space="0" w:color="auto"/>
            <w:left w:val="none" w:sz="0" w:space="0" w:color="auto"/>
            <w:bottom w:val="none" w:sz="0" w:space="0" w:color="auto"/>
            <w:right w:val="none" w:sz="0" w:space="0" w:color="auto"/>
          </w:divBdr>
        </w:div>
        <w:div w:id="1303848299">
          <w:marLeft w:val="0"/>
          <w:marRight w:val="0"/>
          <w:marTop w:val="0"/>
          <w:marBottom w:val="0"/>
          <w:divBdr>
            <w:top w:val="none" w:sz="0" w:space="0" w:color="auto"/>
            <w:left w:val="none" w:sz="0" w:space="0" w:color="auto"/>
            <w:bottom w:val="none" w:sz="0" w:space="0" w:color="auto"/>
            <w:right w:val="none" w:sz="0" w:space="0" w:color="auto"/>
          </w:divBdr>
        </w:div>
        <w:div w:id="159733033">
          <w:marLeft w:val="0"/>
          <w:marRight w:val="0"/>
          <w:marTop w:val="0"/>
          <w:marBottom w:val="0"/>
          <w:divBdr>
            <w:top w:val="none" w:sz="0" w:space="0" w:color="auto"/>
            <w:left w:val="none" w:sz="0" w:space="0" w:color="auto"/>
            <w:bottom w:val="none" w:sz="0" w:space="0" w:color="auto"/>
            <w:right w:val="none" w:sz="0" w:space="0" w:color="auto"/>
          </w:divBdr>
        </w:div>
        <w:div w:id="705568579">
          <w:marLeft w:val="0"/>
          <w:marRight w:val="0"/>
          <w:marTop w:val="0"/>
          <w:marBottom w:val="0"/>
          <w:divBdr>
            <w:top w:val="none" w:sz="0" w:space="0" w:color="auto"/>
            <w:left w:val="none" w:sz="0" w:space="0" w:color="auto"/>
            <w:bottom w:val="none" w:sz="0" w:space="0" w:color="auto"/>
            <w:right w:val="none" w:sz="0" w:space="0" w:color="auto"/>
          </w:divBdr>
        </w:div>
      </w:divsChild>
    </w:div>
    <w:div w:id="1911116059">
      <w:bodyDiv w:val="1"/>
      <w:marLeft w:val="0"/>
      <w:marRight w:val="0"/>
      <w:marTop w:val="0"/>
      <w:marBottom w:val="0"/>
      <w:divBdr>
        <w:top w:val="none" w:sz="0" w:space="0" w:color="auto"/>
        <w:left w:val="none" w:sz="0" w:space="0" w:color="auto"/>
        <w:bottom w:val="none" w:sz="0" w:space="0" w:color="auto"/>
        <w:right w:val="none" w:sz="0" w:space="0" w:color="auto"/>
      </w:divBdr>
    </w:div>
    <w:div w:id="1913540016">
      <w:bodyDiv w:val="1"/>
      <w:marLeft w:val="0"/>
      <w:marRight w:val="0"/>
      <w:marTop w:val="0"/>
      <w:marBottom w:val="0"/>
      <w:divBdr>
        <w:top w:val="none" w:sz="0" w:space="0" w:color="auto"/>
        <w:left w:val="none" w:sz="0" w:space="0" w:color="auto"/>
        <w:bottom w:val="none" w:sz="0" w:space="0" w:color="auto"/>
        <w:right w:val="none" w:sz="0" w:space="0" w:color="auto"/>
      </w:divBdr>
    </w:div>
    <w:div w:id="1921058229">
      <w:bodyDiv w:val="1"/>
      <w:marLeft w:val="0"/>
      <w:marRight w:val="0"/>
      <w:marTop w:val="0"/>
      <w:marBottom w:val="0"/>
      <w:divBdr>
        <w:top w:val="none" w:sz="0" w:space="0" w:color="auto"/>
        <w:left w:val="none" w:sz="0" w:space="0" w:color="auto"/>
        <w:bottom w:val="none" w:sz="0" w:space="0" w:color="auto"/>
        <w:right w:val="none" w:sz="0" w:space="0" w:color="auto"/>
      </w:divBdr>
    </w:div>
    <w:div w:id="1929579584">
      <w:bodyDiv w:val="1"/>
      <w:marLeft w:val="0"/>
      <w:marRight w:val="0"/>
      <w:marTop w:val="0"/>
      <w:marBottom w:val="0"/>
      <w:divBdr>
        <w:top w:val="none" w:sz="0" w:space="0" w:color="auto"/>
        <w:left w:val="none" w:sz="0" w:space="0" w:color="auto"/>
        <w:bottom w:val="none" w:sz="0" w:space="0" w:color="auto"/>
        <w:right w:val="none" w:sz="0" w:space="0" w:color="auto"/>
      </w:divBdr>
    </w:div>
    <w:div w:id="1932736748">
      <w:bodyDiv w:val="1"/>
      <w:marLeft w:val="0"/>
      <w:marRight w:val="0"/>
      <w:marTop w:val="0"/>
      <w:marBottom w:val="0"/>
      <w:divBdr>
        <w:top w:val="none" w:sz="0" w:space="0" w:color="auto"/>
        <w:left w:val="none" w:sz="0" w:space="0" w:color="auto"/>
        <w:bottom w:val="none" w:sz="0" w:space="0" w:color="auto"/>
        <w:right w:val="none" w:sz="0" w:space="0" w:color="auto"/>
      </w:divBdr>
    </w:div>
    <w:div w:id="1934704738">
      <w:bodyDiv w:val="1"/>
      <w:marLeft w:val="0"/>
      <w:marRight w:val="0"/>
      <w:marTop w:val="0"/>
      <w:marBottom w:val="0"/>
      <w:divBdr>
        <w:top w:val="none" w:sz="0" w:space="0" w:color="auto"/>
        <w:left w:val="none" w:sz="0" w:space="0" w:color="auto"/>
        <w:bottom w:val="none" w:sz="0" w:space="0" w:color="auto"/>
        <w:right w:val="none" w:sz="0" w:space="0" w:color="auto"/>
      </w:divBdr>
    </w:div>
    <w:div w:id="1935505187">
      <w:bodyDiv w:val="1"/>
      <w:marLeft w:val="0"/>
      <w:marRight w:val="0"/>
      <w:marTop w:val="0"/>
      <w:marBottom w:val="0"/>
      <w:divBdr>
        <w:top w:val="none" w:sz="0" w:space="0" w:color="auto"/>
        <w:left w:val="none" w:sz="0" w:space="0" w:color="auto"/>
        <w:bottom w:val="none" w:sz="0" w:space="0" w:color="auto"/>
        <w:right w:val="none" w:sz="0" w:space="0" w:color="auto"/>
      </w:divBdr>
    </w:div>
    <w:div w:id="1941404354">
      <w:bodyDiv w:val="1"/>
      <w:marLeft w:val="0"/>
      <w:marRight w:val="0"/>
      <w:marTop w:val="0"/>
      <w:marBottom w:val="0"/>
      <w:divBdr>
        <w:top w:val="none" w:sz="0" w:space="0" w:color="auto"/>
        <w:left w:val="none" w:sz="0" w:space="0" w:color="auto"/>
        <w:bottom w:val="none" w:sz="0" w:space="0" w:color="auto"/>
        <w:right w:val="none" w:sz="0" w:space="0" w:color="auto"/>
      </w:divBdr>
      <w:divsChild>
        <w:div w:id="872156104">
          <w:marLeft w:val="0"/>
          <w:marRight w:val="0"/>
          <w:marTop w:val="0"/>
          <w:marBottom w:val="0"/>
          <w:divBdr>
            <w:top w:val="none" w:sz="0" w:space="0" w:color="auto"/>
            <w:left w:val="none" w:sz="0" w:space="0" w:color="auto"/>
            <w:bottom w:val="none" w:sz="0" w:space="0" w:color="auto"/>
            <w:right w:val="none" w:sz="0" w:space="0" w:color="auto"/>
          </w:divBdr>
          <w:divsChild>
            <w:div w:id="1985967145">
              <w:marLeft w:val="0"/>
              <w:marRight w:val="0"/>
              <w:marTop w:val="0"/>
              <w:marBottom w:val="0"/>
              <w:divBdr>
                <w:top w:val="none" w:sz="0" w:space="0" w:color="auto"/>
                <w:left w:val="none" w:sz="0" w:space="0" w:color="auto"/>
                <w:bottom w:val="none" w:sz="0" w:space="0" w:color="auto"/>
                <w:right w:val="none" w:sz="0" w:space="0" w:color="auto"/>
              </w:divBdr>
            </w:div>
            <w:div w:id="17496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439">
      <w:bodyDiv w:val="1"/>
      <w:marLeft w:val="0"/>
      <w:marRight w:val="0"/>
      <w:marTop w:val="0"/>
      <w:marBottom w:val="0"/>
      <w:divBdr>
        <w:top w:val="none" w:sz="0" w:space="0" w:color="auto"/>
        <w:left w:val="none" w:sz="0" w:space="0" w:color="auto"/>
        <w:bottom w:val="none" w:sz="0" w:space="0" w:color="auto"/>
        <w:right w:val="none" w:sz="0" w:space="0" w:color="auto"/>
      </w:divBdr>
    </w:div>
    <w:div w:id="1954163343">
      <w:bodyDiv w:val="1"/>
      <w:marLeft w:val="0"/>
      <w:marRight w:val="0"/>
      <w:marTop w:val="0"/>
      <w:marBottom w:val="0"/>
      <w:divBdr>
        <w:top w:val="none" w:sz="0" w:space="0" w:color="auto"/>
        <w:left w:val="none" w:sz="0" w:space="0" w:color="auto"/>
        <w:bottom w:val="none" w:sz="0" w:space="0" w:color="auto"/>
        <w:right w:val="none" w:sz="0" w:space="0" w:color="auto"/>
      </w:divBdr>
    </w:div>
    <w:div w:id="1986928666">
      <w:bodyDiv w:val="1"/>
      <w:marLeft w:val="0"/>
      <w:marRight w:val="0"/>
      <w:marTop w:val="0"/>
      <w:marBottom w:val="0"/>
      <w:divBdr>
        <w:top w:val="none" w:sz="0" w:space="0" w:color="auto"/>
        <w:left w:val="none" w:sz="0" w:space="0" w:color="auto"/>
        <w:bottom w:val="none" w:sz="0" w:space="0" w:color="auto"/>
        <w:right w:val="none" w:sz="0" w:space="0" w:color="auto"/>
      </w:divBdr>
    </w:div>
    <w:div w:id="2008048514">
      <w:bodyDiv w:val="1"/>
      <w:marLeft w:val="0"/>
      <w:marRight w:val="0"/>
      <w:marTop w:val="0"/>
      <w:marBottom w:val="0"/>
      <w:divBdr>
        <w:top w:val="none" w:sz="0" w:space="0" w:color="auto"/>
        <w:left w:val="none" w:sz="0" w:space="0" w:color="auto"/>
        <w:bottom w:val="none" w:sz="0" w:space="0" w:color="auto"/>
        <w:right w:val="none" w:sz="0" w:space="0" w:color="auto"/>
      </w:divBdr>
    </w:div>
    <w:div w:id="2031298367">
      <w:bodyDiv w:val="1"/>
      <w:marLeft w:val="0"/>
      <w:marRight w:val="0"/>
      <w:marTop w:val="0"/>
      <w:marBottom w:val="0"/>
      <w:divBdr>
        <w:top w:val="none" w:sz="0" w:space="0" w:color="auto"/>
        <w:left w:val="none" w:sz="0" w:space="0" w:color="auto"/>
        <w:bottom w:val="none" w:sz="0" w:space="0" w:color="auto"/>
        <w:right w:val="none" w:sz="0" w:space="0" w:color="auto"/>
      </w:divBdr>
      <w:divsChild>
        <w:div w:id="541938974">
          <w:marLeft w:val="0"/>
          <w:marRight w:val="0"/>
          <w:marTop w:val="0"/>
          <w:marBottom w:val="0"/>
          <w:divBdr>
            <w:top w:val="none" w:sz="0" w:space="0" w:color="auto"/>
            <w:left w:val="none" w:sz="0" w:space="0" w:color="auto"/>
            <w:bottom w:val="none" w:sz="0" w:space="0" w:color="auto"/>
            <w:right w:val="none" w:sz="0" w:space="0" w:color="auto"/>
          </w:divBdr>
        </w:div>
        <w:div w:id="285818572">
          <w:marLeft w:val="0"/>
          <w:marRight w:val="0"/>
          <w:marTop w:val="0"/>
          <w:marBottom w:val="0"/>
          <w:divBdr>
            <w:top w:val="none" w:sz="0" w:space="0" w:color="auto"/>
            <w:left w:val="none" w:sz="0" w:space="0" w:color="auto"/>
            <w:bottom w:val="none" w:sz="0" w:space="0" w:color="auto"/>
            <w:right w:val="none" w:sz="0" w:space="0" w:color="auto"/>
          </w:divBdr>
        </w:div>
        <w:div w:id="1105534937">
          <w:marLeft w:val="0"/>
          <w:marRight w:val="0"/>
          <w:marTop w:val="0"/>
          <w:marBottom w:val="0"/>
          <w:divBdr>
            <w:top w:val="none" w:sz="0" w:space="0" w:color="auto"/>
            <w:left w:val="none" w:sz="0" w:space="0" w:color="auto"/>
            <w:bottom w:val="none" w:sz="0" w:space="0" w:color="auto"/>
            <w:right w:val="none" w:sz="0" w:space="0" w:color="auto"/>
          </w:divBdr>
        </w:div>
        <w:div w:id="1508639918">
          <w:marLeft w:val="0"/>
          <w:marRight w:val="0"/>
          <w:marTop w:val="0"/>
          <w:marBottom w:val="0"/>
          <w:divBdr>
            <w:top w:val="none" w:sz="0" w:space="0" w:color="auto"/>
            <w:left w:val="none" w:sz="0" w:space="0" w:color="auto"/>
            <w:bottom w:val="none" w:sz="0" w:space="0" w:color="auto"/>
            <w:right w:val="none" w:sz="0" w:space="0" w:color="auto"/>
          </w:divBdr>
        </w:div>
        <w:div w:id="543521751">
          <w:marLeft w:val="0"/>
          <w:marRight w:val="0"/>
          <w:marTop w:val="0"/>
          <w:marBottom w:val="0"/>
          <w:divBdr>
            <w:top w:val="none" w:sz="0" w:space="0" w:color="auto"/>
            <w:left w:val="none" w:sz="0" w:space="0" w:color="auto"/>
            <w:bottom w:val="none" w:sz="0" w:space="0" w:color="auto"/>
            <w:right w:val="none" w:sz="0" w:space="0" w:color="auto"/>
          </w:divBdr>
        </w:div>
        <w:div w:id="299725883">
          <w:marLeft w:val="0"/>
          <w:marRight w:val="0"/>
          <w:marTop w:val="0"/>
          <w:marBottom w:val="0"/>
          <w:divBdr>
            <w:top w:val="none" w:sz="0" w:space="0" w:color="auto"/>
            <w:left w:val="none" w:sz="0" w:space="0" w:color="auto"/>
            <w:bottom w:val="none" w:sz="0" w:space="0" w:color="auto"/>
            <w:right w:val="none" w:sz="0" w:space="0" w:color="auto"/>
          </w:divBdr>
        </w:div>
        <w:div w:id="786199838">
          <w:marLeft w:val="0"/>
          <w:marRight w:val="0"/>
          <w:marTop w:val="0"/>
          <w:marBottom w:val="0"/>
          <w:divBdr>
            <w:top w:val="none" w:sz="0" w:space="0" w:color="auto"/>
            <w:left w:val="none" w:sz="0" w:space="0" w:color="auto"/>
            <w:bottom w:val="none" w:sz="0" w:space="0" w:color="auto"/>
            <w:right w:val="none" w:sz="0" w:space="0" w:color="auto"/>
          </w:divBdr>
        </w:div>
        <w:div w:id="478884183">
          <w:marLeft w:val="0"/>
          <w:marRight w:val="0"/>
          <w:marTop w:val="0"/>
          <w:marBottom w:val="0"/>
          <w:divBdr>
            <w:top w:val="none" w:sz="0" w:space="0" w:color="auto"/>
            <w:left w:val="none" w:sz="0" w:space="0" w:color="auto"/>
            <w:bottom w:val="none" w:sz="0" w:space="0" w:color="auto"/>
            <w:right w:val="none" w:sz="0" w:space="0" w:color="auto"/>
          </w:divBdr>
        </w:div>
        <w:div w:id="1618442465">
          <w:marLeft w:val="0"/>
          <w:marRight w:val="0"/>
          <w:marTop w:val="0"/>
          <w:marBottom w:val="0"/>
          <w:divBdr>
            <w:top w:val="none" w:sz="0" w:space="0" w:color="auto"/>
            <w:left w:val="none" w:sz="0" w:space="0" w:color="auto"/>
            <w:bottom w:val="none" w:sz="0" w:space="0" w:color="auto"/>
            <w:right w:val="none" w:sz="0" w:space="0" w:color="auto"/>
          </w:divBdr>
        </w:div>
        <w:div w:id="2124106103">
          <w:marLeft w:val="0"/>
          <w:marRight w:val="0"/>
          <w:marTop w:val="0"/>
          <w:marBottom w:val="0"/>
          <w:divBdr>
            <w:top w:val="none" w:sz="0" w:space="0" w:color="auto"/>
            <w:left w:val="none" w:sz="0" w:space="0" w:color="auto"/>
            <w:bottom w:val="none" w:sz="0" w:space="0" w:color="auto"/>
            <w:right w:val="none" w:sz="0" w:space="0" w:color="auto"/>
          </w:divBdr>
        </w:div>
        <w:div w:id="1928536324">
          <w:marLeft w:val="0"/>
          <w:marRight w:val="0"/>
          <w:marTop w:val="0"/>
          <w:marBottom w:val="0"/>
          <w:divBdr>
            <w:top w:val="none" w:sz="0" w:space="0" w:color="auto"/>
            <w:left w:val="none" w:sz="0" w:space="0" w:color="auto"/>
            <w:bottom w:val="none" w:sz="0" w:space="0" w:color="auto"/>
            <w:right w:val="none" w:sz="0" w:space="0" w:color="auto"/>
          </w:divBdr>
        </w:div>
        <w:div w:id="1986160463">
          <w:marLeft w:val="0"/>
          <w:marRight w:val="0"/>
          <w:marTop w:val="0"/>
          <w:marBottom w:val="0"/>
          <w:divBdr>
            <w:top w:val="none" w:sz="0" w:space="0" w:color="auto"/>
            <w:left w:val="none" w:sz="0" w:space="0" w:color="auto"/>
            <w:bottom w:val="none" w:sz="0" w:space="0" w:color="auto"/>
            <w:right w:val="none" w:sz="0" w:space="0" w:color="auto"/>
          </w:divBdr>
          <w:divsChild>
            <w:div w:id="699627192">
              <w:marLeft w:val="0"/>
              <w:marRight w:val="0"/>
              <w:marTop w:val="0"/>
              <w:marBottom w:val="0"/>
              <w:divBdr>
                <w:top w:val="none" w:sz="0" w:space="0" w:color="auto"/>
                <w:left w:val="none" w:sz="0" w:space="0" w:color="auto"/>
                <w:bottom w:val="none" w:sz="0" w:space="0" w:color="auto"/>
                <w:right w:val="none" w:sz="0" w:space="0" w:color="auto"/>
              </w:divBdr>
            </w:div>
            <w:div w:id="230431282">
              <w:marLeft w:val="0"/>
              <w:marRight w:val="0"/>
              <w:marTop w:val="0"/>
              <w:marBottom w:val="0"/>
              <w:divBdr>
                <w:top w:val="none" w:sz="0" w:space="0" w:color="auto"/>
                <w:left w:val="none" w:sz="0" w:space="0" w:color="auto"/>
                <w:bottom w:val="none" w:sz="0" w:space="0" w:color="auto"/>
                <w:right w:val="none" w:sz="0" w:space="0" w:color="auto"/>
              </w:divBdr>
            </w:div>
            <w:div w:id="31392902">
              <w:marLeft w:val="0"/>
              <w:marRight w:val="0"/>
              <w:marTop w:val="0"/>
              <w:marBottom w:val="0"/>
              <w:divBdr>
                <w:top w:val="none" w:sz="0" w:space="0" w:color="auto"/>
                <w:left w:val="none" w:sz="0" w:space="0" w:color="auto"/>
                <w:bottom w:val="none" w:sz="0" w:space="0" w:color="auto"/>
                <w:right w:val="none" w:sz="0" w:space="0" w:color="auto"/>
              </w:divBdr>
            </w:div>
            <w:div w:id="2144039143">
              <w:marLeft w:val="0"/>
              <w:marRight w:val="0"/>
              <w:marTop w:val="0"/>
              <w:marBottom w:val="0"/>
              <w:divBdr>
                <w:top w:val="none" w:sz="0" w:space="0" w:color="auto"/>
                <w:left w:val="none" w:sz="0" w:space="0" w:color="auto"/>
                <w:bottom w:val="none" w:sz="0" w:space="0" w:color="auto"/>
                <w:right w:val="none" w:sz="0" w:space="0" w:color="auto"/>
              </w:divBdr>
            </w:div>
            <w:div w:id="119109522">
              <w:marLeft w:val="0"/>
              <w:marRight w:val="0"/>
              <w:marTop w:val="0"/>
              <w:marBottom w:val="0"/>
              <w:divBdr>
                <w:top w:val="none" w:sz="0" w:space="0" w:color="auto"/>
                <w:left w:val="none" w:sz="0" w:space="0" w:color="auto"/>
                <w:bottom w:val="none" w:sz="0" w:space="0" w:color="auto"/>
                <w:right w:val="none" w:sz="0" w:space="0" w:color="auto"/>
              </w:divBdr>
            </w:div>
            <w:div w:id="1202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35">
      <w:bodyDiv w:val="1"/>
      <w:marLeft w:val="0"/>
      <w:marRight w:val="0"/>
      <w:marTop w:val="0"/>
      <w:marBottom w:val="0"/>
      <w:divBdr>
        <w:top w:val="none" w:sz="0" w:space="0" w:color="auto"/>
        <w:left w:val="none" w:sz="0" w:space="0" w:color="auto"/>
        <w:bottom w:val="none" w:sz="0" w:space="0" w:color="auto"/>
        <w:right w:val="none" w:sz="0" w:space="0" w:color="auto"/>
      </w:divBdr>
    </w:div>
    <w:div w:id="2037349399">
      <w:bodyDiv w:val="1"/>
      <w:marLeft w:val="0"/>
      <w:marRight w:val="0"/>
      <w:marTop w:val="0"/>
      <w:marBottom w:val="0"/>
      <w:divBdr>
        <w:top w:val="none" w:sz="0" w:space="0" w:color="auto"/>
        <w:left w:val="none" w:sz="0" w:space="0" w:color="auto"/>
        <w:bottom w:val="none" w:sz="0" w:space="0" w:color="auto"/>
        <w:right w:val="none" w:sz="0" w:space="0" w:color="auto"/>
      </w:divBdr>
      <w:divsChild>
        <w:div w:id="1359241146">
          <w:marLeft w:val="0"/>
          <w:marRight w:val="0"/>
          <w:marTop w:val="0"/>
          <w:marBottom w:val="0"/>
          <w:divBdr>
            <w:top w:val="none" w:sz="0" w:space="0" w:color="auto"/>
            <w:left w:val="none" w:sz="0" w:space="0" w:color="auto"/>
            <w:bottom w:val="none" w:sz="0" w:space="0" w:color="auto"/>
            <w:right w:val="none" w:sz="0" w:space="0" w:color="auto"/>
          </w:divBdr>
          <w:divsChild>
            <w:div w:id="158204934">
              <w:marLeft w:val="0"/>
              <w:marRight w:val="0"/>
              <w:marTop w:val="0"/>
              <w:marBottom w:val="0"/>
              <w:divBdr>
                <w:top w:val="none" w:sz="0" w:space="0" w:color="auto"/>
                <w:left w:val="none" w:sz="0" w:space="0" w:color="auto"/>
                <w:bottom w:val="none" w:sz="0" w:space="0" w:color="auto"/>
                <w:right w:val="none" w:sz="0" w:space="0" w:color="auto"/>
              </w:divBdr>
              <w:divsChild>
                <w:div w:id="1494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5181">
      <w:bodyDiv w:val="1"/>
      <w:marLeft w:val="0"/>
      <w:marRight w:val="0"/>
      <w:marTop w:val="0"/>
      <w:marBottom w:val="0"/>
      <w:divBdr>
        <w:top w:val="none" w:sz="0" w:space="0" w:color="auto"/>
        <w:left w:val="none" w:sz="0" w:space="0" w:color="auto"/>
        <w:bottom w:val="none" w:sz="0" w:space="0" w:color="auto"/>
        <w:right w:val="none" w:sz="0" w:space="0" w:color="auto"/>
      </w:divBdr>
    </w:div>
    <w:div w:id="2074280334">
      <w:bodyDiv w:val="1"/>
      <w:marLeft w:val="0"/>
      <w:marRight w:val="0"/>
      <w:marTop w:val="0"/>
      <w:marBottom w:val="0"/>
      <w:divBdr>
        <w:top w:val="none" w:sz="0" w:space="0" w:color="auto"/>
        <w:left w:val="none" w:sz="0" w:space="0" w:color="auto"/>
        <w:bottom w:val="none" w:sz="0" w:space="0" w:color="auto"/>
        <w:right w:val="none" w:sz="0" w:space="0" w:color="auto"/>
      </w:divBdr>
      <w:divsChild>
        <w:div w:id="1647590097">
          <w:marLeft w:val="0"/>
          <w:marRight w:val="0"/>
          <w:marTop w:val="0"/>
          <w:marBottom w:val="0"/>
          <w:divBdr>
            <w:top w:val="none" w:sz="0" w:space="0" w:color="auto"/>
            <w:left w:val="none" w:sz="0" w:space="0" w:color="auto"/>
            <w:bottom w:val="none" w:sz="0" w:space="0" w:color="auto"/>
            <w:right w:val="none" w:sz="0" w:space="0" w:color="auto"/>
          </w:divBdr>
          <w:divsChild>
            <w:div w:id="1266306079">
              <w:marLeft w:val="0"/>
              <w:marRight w:val="0"/>
              <w:marTop w:val="0"/>
              <w:marBottom w:val="0"/>
              <w:divBdr>
                <w:top w:val="none" w:sz="0" w:space="0" w:color="auto"/>
                <w:left w:val="none" w:sz="0" w:space="0" w:color="auto"/>
                <w:bottom w:val="none" w:sz="0" w:space="0" w:color="auto"/>
                <w:right w:val="none" w:sz="0" w:space="0" w:color="auto"/>
              </w:divBdr>
              <w:divsChild>
                <w:div w:id="922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456">
      <w:bodyDiv w:val="1"/>
      <w:marLeft w:val="0"/>
      <w:marRight w:val="0"/>
      <w:marTop w:val="0"/>
      <w:marBottom w:val="0"/>
      <w:divBdr>
        <w:top w:val="none" w:sz="0" w:space="0" w:color="auto"/>
        <w:left w:val="none" w:sz="0" w:space="0" w:color="auto"/>
        <w:bottom w:val="none" w:sz="0" w:space="0" w:color="auto"/>
        <w:right w:val="none" w:sz="0" w:space="0" w:color="auto"/>
      </w:divBdr>
    </w:div>
    <w:div w:id="2092702304">
      <w:bodyDiv w:val="1"/>
      <w:marLeft w:val="0"/>
      <w:marRight w:val="0"/>
      <w:marTop w:val="0"/>
      <w:marBottom w:val="0"/>
      <w:divBdr>
        <w:top w:val="none" w:sz="0" w:space="0" w:color="auto"/>
        <w:left w:val="none" w:sz="0" w:space="0" w:color="auto"/>
        <w:bottom w:val="none" w:sz="0" w:space="0" w:color="auto"/>
        <w:right w:val="none" w:sz="0" w:space="0" w:color="auto"/>
      </w:divBdr>
    </w:div>
    <w:div w:id="2098744137">
      <w:bodyDiv w:val="1"/>
      <w:marLeft w:val="0"/>
      <w:marRight w:val="0"/>
      <w:marTop w:val="0"/>
      <w:marBottom w:val="0"/>
      <w:divBdr>
        <w:top w:val="none" w:sz="0" w:space="0" w:color="auto"/>
        <w:left w:val="none" w:sz="0" w:space="0" w:color="auto"/>
        <w:bottom w:val="none" w:sz="0" w:space="0" w:color="auto"/>
        <w:right w:val="none" w:sz="0" w:space="0" w:color="auto"/>
      </w:divBdr>
    </w:div>
    <w:div w:id="2102950099">
      <w:bodyDiv w:val="1"/>
      <w:marLeft w:val="0"/>
      <w:marRight w:val="0"/>
      <w:marTop w:val="0"/>
      <w:marBottom w:val="0"/>
      <w:divBdr>
        <w:top w:val="none" w:sz="0" w:space="0" w:color="auto"/>
        <w:left w:val="none" w:sz="0" w:space="0" w:color="auto"/>
        <w:bottom w:val="none" w:sz="0" w:space="0" w:color="auto"/>
        <w:right w:val="none" w:sz="0" w:space="0" w:color="auto"/>
      </w:divBdr>
      <w:divsChild>
        <w:div w:id="610279058">
          <w:marLeft w:val="0"/>
          <w:marRight w:val="0"/>
          <w:marTop w:val="0"/>
          <w:marBottom w:val="0"/>
          <w:divBdr>
            <w:top w:val="none" w:sz="0" w:space="0" w:color="auto"/>
            <w:left w:val="none" w:sz="0" w:space="0" w:color="auto"/>
            <w:bottom w:val="none" w:sz="0" w:space="0" w:color="auto"/>
            <w:right w:val="none" w:sz="0" w:space="0" w:color="auto"/>
          </w:divBdr>
        </w:div>
        <w:div w:id="1544902233">
          <w:marLeft w:val="0"/>
          <w:marRight w:val="0"/>
          <w:marTop w:val="0"/>
          <w:marBottom w:val="0"/>
          <w:divBdr>
            <w:top w:val="none" w:sz="0" w:space="0" w:color="auto"/>
            <w:left w:val="none" w:sz="0" w:space="0" w:color="auto"/>
            <w:bottom w:val="none" w:sz="0" w:space="0" w:color="auto"/>
            <w:right w:val="none" w:sz="0" w:space="0" w:color="auto"/>
          </w:divBdr>
        </w:div>
        <w:div w:id="919755521">
          <w:marLeft w:val="0"/>
          <w:marRight w:val="0"/>
          <w:marTop w:val="0"/>
          <w:marBottom w:val="0"/>
          <w:divBdr>
            <w:top w:val="none" w:sz="0" w:space="0" w:color="auto"/>
            <w:left w:val="none" w:sz="0" w:space="0" w:color="auto"/>
            <w:bottom w:val="none" w:sz="0" w:space="0" w:color="auto"/>
            <w:right w:val="none" w:sz="0" w:space="0" w:color="auto"/>
          </w:divBdr>
        </w:div>
        <w:div w:id="1393038040">
          <w:marLeft w:val="0"/>
          <w:marRight w:val="0"/>
          <w:marTop w:val="0"/>
          <w:marBottom w:val="0"/>
          <w:divBdr>
            <w:top w:val="none" w:sz="0" w:space="0" w:color="auto"/>
            <w:left w:val="none" w:sz="0" w:space="0" w:color="auto"/>
            <w:bottom w:val="none" w:sz="0" w:space="0" w:color="auto"/>
            <w:right w:val="none" w:sz="0" w:space="0" w:color="auto"/>
          </w:divBdr>
        </w:div>
        <w:div w:id="1708673901">
          <w:marLeft w:val="0"/>
          <w:marRight w:val="0"/>
          <w:marTop w:val="0"/>
          <w:marBottom w:val="0"/>
          <w:divBdr>
            <w:top w:val="none" w:sz="0" w:space="0" w:color="auto"/>
            <w:left w:val="none" w:sz="0" w:space="0" w:color="auto"/>
            <w:bottom w:val="none" w:sz="0" w:space="0" w:color="auto"/>
            <w:right w:val="none" w:sz="0" w:space="0" w:color="auto"/>
          </w:divBdr>
        </w:div>
        <w:div w:id="570193454">
          <w:marLeft w:val="0"/>
          <w:marRight w:val="0"/>
          <w:marTop w:val="0"/>
          <w:marBottom w:val="0"/>
          <w:divBdr>
            <w:top w:val="none" w:sz="0" w:space="0" w:color="auto"/>
            <w:left w:val="none" w:sz="0" w:space="0" w:color="auto"/>
            <w:bottom w:val="none" w:sz="0" w:space="0" w:color="auto"/>
            <w:right w:val="none" w:sz="0" w:space="0" w:color="auto"/>
          </w:divBdr>
        </w:div>
      </w:divsChild>
    </w:div>
    <w:div w:id="2123109624">
      <w:bodyDiv w:val="1"/>
      <w:marLeft w:val="0"/>
      <w:marRight w:val="0"/>
      <w:marTop w:val="0"/>
      <w:marBottom w:val="0"/>
      <w:divBdr>
        <w:top w:val="none" w:sz="0" w:space="0" w:color="auto"/>
        <w:left w:val="none" w:sz="0" w:space="0" w:color="auto"/>
        <w:bottom w:val="none" w:sz="0" w:space="0" w:color="auto"/>
        <w:right w:val="none" w:sz="0" w:space="0" w:color="auto"/>
      </w:divBdr>
      <w:divsChild>
        <w:div w:id="2065980699">
          <w:marLeft w:val="0"/>
          <w:marRight w:val="0"/>
          <w:marTop w:val="0"/>
          <w:marBottom w:val="0"/>
          <w:divBdr>
            <w:top w:val="none" w:sz="0" w:space="0" w:color="auto"/>
            <w:left w:val="none" w:sz="0" w:space="0" w:color="auto"/>
            <w:bottom w:val="none" w:sz="0" w:space="0" w:color="auto"/>
            <w:right w:val="none" w:sz="0" w:space="0" w:color="auto"/>
          </w:divBdr>
          <w:divsChild>
            <w:div w:id="349992134">
              <w:marLeft w:val="0"/>
              <w:marRight w:val="0"/>
              <w:marTop w:val="0"/>
              <w:marBottom w:val="0"/>
              <w:divBdr>
                <w:top w:val="none" w:sz="0" w:space="0" w:color="auto"/>
                <w:left w:val="none" w:sz="0" w:space="0" w:color="auto"/>
                <w:bottom w:val="none" w:sz="0" w:space="0" w:color="auto"/>
                <w:right w:val="none" w:sz="0" w:space="0" w:color="auto"/>
              </w:divBdr>
              <w:divsChild>
                <w:div w:id="10982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4882">
      <w:bodyDiv w:val="1"/>
      <w:marLeft w:val="0"/>
      <w:marRight w:val="0"/>
      <w:marTop w:val="0"/>
      <w:marBottom w:val="0"/>
      <w:divBdr>
        <w:top w:val="none" w:sz="0" w:space="0" w:color="auto"/>
        <w:left w:val="none" w:sz="0" w:space="0" w:color="auto"/>
        <w:bottom w:val="none" w:sz="0" w:space="0" w:color="auto"/>
        <w:right w:val="none" w:sz="0" w:space="0" w:color="auto"/>
      </w:divBdr>
    </w:div>
    <w:div w:id="2134707431">
      <w:bodyDiv w:val="1"/>
      <w:marLeft w:val="0"/>
      <w:marRight w:val="0"/>
      <w:marTop w:val="0"/>
      <w:marBottom w:val="0"/>
      <w:divBdr>
        <w:top w:val="none" w:sz="0" w:space="0" w:color="auto"/>
        <w:left w:val="none" w:sz="0" w:space="0" w:color="auto"/>
        <w:bottom w:val="none" w:sz="0" w:space="0" w:color="auto"/>
        <w:right w:val="none" w:sz="0" w:space="0" w:color="auto"/>
      </w:divBdr>
    </w:div>
    <w:div w:id="213818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secretariasenado.gov.co/senado/basedoc/ley_1150_2007.html" TargetMode="External"/><Relationship Id="rId2" Type="http://schemas.openxmlformats.org/officeDocument/2006/relationships/hyperlink" Target="http://www.secretariasenado.gov.co/senado/basedoc/ley_1150_2007.html" TargetMode="External"/><Relationship Id="rId1" Type="http://schemas.openxmlformats.org/officeDocument/2006/relationships/hyperlink" Target="http://www.secretariasenado.gov.co/senado/basedoc/ley_0080_199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2" ma:contentTypeDescription="Crear nuevo documento." ma:contentTypeScope="" ma:versionID="3a7f0bd5457e0e829189a21dfdfced29">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c21d9daf134e2e620daf5b93ee7cdd50"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8AACCB-338D-4E1C-91B3-8763C3BB18FA}">
  <ds:schemaRefs>
    <ds:schemaRef ds:uri="http://schemas.microsoft.com/sharepoint/v3/contenttype/forms"/>
  </ds:schemaRefs>
</ds:datastoreItem>
</file>

<file path=customXml/itemProps2.xml><?xml version="1.0" encoding="utf-8"?>
<ds:datastoreItem xmlns:ds="http://schemas.openxmlformats.org/officeDocument/2006/customXml" ds:itemID="{2D4414C5-DEED-4B13-A7CA-6B19E7E10D7B}">
  <ds:schemaRefs>
    <ds:schemaRef ds:uri="http://schemas.microsoft.com/office/2006/metadata/properties"/>
    <ds:schemaRef ds:uri="http://schemas.microsoft.com/office/infopath/2007/PartnerControls"/>
    <ds:schemaRef ds:uri="9d85dbaf-23eb-4e57-a637-93dcacc8b1a1"/>
  </ds:schemaRefs>
</ds:datastoreItem>
</file>

<file path=customXml/itemProps3.xml><?xml version="1.0" encoding="utf-8"?>
<ds:datastoreItem xmlns:ds="http://schemas.openxmlformats.org/officeDocument/2006/customXml" ds:itemID="{F8521671-D56A-F342-8BC5-FA15744391E7}">
  <ds:schemaRefs>
    <ds:schemaRef ds:uri="http://schemas.openxmlformats.org/officeDocument/2006/bibliography"/>
  </ds:schemaRefs>
</ds:datastoreItem>
</file>

<file path=customXml/itemProps4.xml><?xml version="1.0" encoding="utf-8"?>
<ds:datastoreItem xmlns:ds="http://schemas.openxmlformats.org/officeDocument/2006/customXml" ds:itemID="{8F4A4FA1-0EE5-42C4-8F7E-C4FC32C63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C:\Users\ximena.cabezas\AppData\Local\Microsoft\Windows\INetCache\Content.Outlook\N37DCYCK\Respuesta a consultas.dotm</Template>
  <TotalTime>60</TotalTime>
  <Pages>9</Pages>
  <Words>2802</Words>
  <Characters>15415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CRISTIAN ANDRES DIAZ DIEZ</cp:lastModifiedBy>
  <cp:revision>49</cp:revision>
  <cp:lastPrinted>2020-01-30T15:05:00Z</cp:lastPrinted>
  <dcterms:created xsi:type="dcterms:W3CDTF">2021-01-12T23:17:00Z</dcterms:created>
  <dcterms:modified xsi:type="dcterms:W3CDTF">2021-01-13T17:35:00Z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