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343BFD29" w:rsidR="0034177C" w:rsidRPr="00502617" w:rsidRDefault="00021778" w:rsidP="0034177C">
      <w:pPr>
        <w:jc w:val="right"/>
        <w:rPr>
          <w:rFonts w:ascii="Arial" w:hAnsi="Arial" w:cs="Arial"/>
          <w:b/>
          <w:sz w:val="16"/>
          <w:szCs w:val="16"/>
          <w:lang w:eastAsia="es-ES"/>
        </w:rPr>
      </w:pPr>
      <w:bookmarkStart w:id="0" w:name="_Hlk28946138"/>
      <w:bookmarkStart w:id="1" w:name="_Hlk29548183"/>
      <w:r w:rsidRPr="00502617">
        <w:rPr>
          <w:rFonts w:ascii="Arial" w:hAnsi="Arial" w:cs="Arial"/>
          <w:b/>
          <w:sz w:val="21"/>
          <w:szCs w:val="21"/>
          <w:lang w:eastAsia="es-ES"/>
        </w:rPr>
        <w:t xml:space="preserve"> </w:t>
      </w:r>
      <w:r w:rsidR="009F59C2" w:rsidRPr="00502617">
        <w:rPr>
          <w:rFonts w:ascii="Arial" w:hAnsi="Arial" w:cs="Arial"/>
          <w:b/>
          <w:sz w:val="21"/>
          <w:szCs w:val="21"/>
          <w:lang w:eastAsia="es-ES"/>
        </w:rPr>
        <w:tab/>
      </w:r>
      <w:r w:rsidR="0034177C" w:rsidRPr="00502617">
        <w:rPr>
          <w:rFonts w:ascii="Arial" w:hAnsi="Arial" w:cs="Arial"/>
          <w:b/>
          <w:sz w:val="16"/>
          <w:szCs w:val="16"/>
          <w:lang w:eastAsia="es-ES"/>
        </w:rPr>
        <w:t>CCE-DES-FM-17</w:t>
      </w:r>
    </w:p>
    <w:bookmarkEnd w:id="0"/>
    <w:bookmarkEnd w:id="1"/>
    <w:p w14:paraId="25E38614" w14:textId="752CE7DE" w:rsidR="00411DB3" w:rsidRPr="00502617" w:rsidRDefault="004F7AB0" w:rsidP="00502617">
      <w:pPr>
        <w:jc w:val="both"/>
        <w:rPr>
          <w:rFonts w:ascii="Arial" w:eastAsia="Calibri" w:hAnsi="Arial" w:cs="Arial"/>
          <w:b/>
          <w:sz w:val="22"/>
        </w:rPr>
      </w:pPr>
      <w:r w:rsidRPr="00502617">
        <w:rPr>
          <w:rFonts w:ascii="Arial" w:eastAsia="Calibri" w:hAnsi="Arial" w:cs="Arial"/>
          <w:b/>
          <w:sz w:val="22"/>
        </w:rPr>
        <w:t>DOCUMENTOS</w:t>
      </w:r>
      <w:r w:rsidR="00411DB3" w:rsidRPr="00502617">
        <w:rPr>
          <w:rFonts w:ascii="Arial" w:eastAsia="Calibri" w:hAnsi="Arial" w:cs="Arial"/>
          <w:b/>
          <w:sz w:val="22"/>
        </w:rPr>
        <w:t xml:space="preserve"> TIPO </w:t>
      </w:r>
      <w:r w:rsidR="000379C9" w:rsidRPr="00502617">
        <w:rPr>
          <w:rFonts w:ascii="Arial" w:eastAsia="Calibri" w:hAnsi="Arial" w:cs="Arial"/>
          <w:b/>
          <w:sz w:val="22"/>
        </w:rPr>
        <w:t>–</w:t>
      </w:r>
      <w:r w:rsidR="00411DB3" w:rsidRPr="00502617">
        <w:rPr>
          <w:rFonts w:ascii="Arial" w:eastAsia="Calibri" w:hAnsi="Arial" w:cs="Arial"/>
          <w:b/>
          <w:sz w:val="22"/>
        </w:rPr>
        <w:t xml:space="preserve"> Obligatoriedad</w:t>
      </w:r>
    </w:p>
    <w:p w14:paraId="56C83312" w14:textId="4FBE95CC" w:rsidR="00502617" w:rsidRPr="00502617" w:rsidRDefault="00502617" w:rsidP="00502617">
      <w:pPr>
        <w:jc w:val="both"/>
        <w:rPr>
          <w:rFonts w:ascii="Arial" w:eastAsia="Calibri" w:hAnsi="Arial" w:cs="Arial"/>
          <w:b/>
          <w:sz w:val="22"/>
        </w:rPr>
      </w:pPr>
    </w:p>
    <w:p w14:paraId="5D858275" w14:textId="682B1126" w:rsidR="00502617" w:rsidRPr="00502617" w:rsidRDefault="00502617" w:rsidP="00502617">
      <w:pPr>
        <w:jc w:val="both"/>
        <w:rPr>
          <w:rFonts w:ascii="Arial" w:eastAsia="Calibri" w:hAnsi="Arial" w:cs="Arial"/>
          <w:bCs/>
          <w:sz w:val="20"/>
          <w:szCs w:val="20"/>
        </w:rPr>
      </w:pPr>
      <w:r w:rsidRPr="00502617">
        <w:rPr>
          <w:rFonts w:ascii="Arial" w:eastAsia="Calibri" w:hAnsi="Arial" w:cs="Arial"/>
          <w:bCs/>
          <w:sz w:val="20"/>
          <w:szCs w:val="20"/>
        </w:rPr>
        <w:t>El artículo 4 de la Ley 1882 de 2018, modificado por la Ley 2022 de 2020, dispone que a la Agencia Nacional de Contratación Pública le corresponde adoptar los «documentos tipo que serán de obligatorio cumplimiento en la actividad contractual de todas las entidades sometidas al Estatuto General de Contratación de la Administración Pública». 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w:t>
      </w:r>
    </w:p>
    <w:p w14:paraId="6A1DB44E" w14:textId="109AF393" w:rsidR="00502617" w:rsidRPr="00502617" w:rsidRDefault="00502617" w:rsidP="00502617">
      <w:pPr>
        <w:jc w:val="both"/>
        <w:rPr>
          <w:rFonts w:ascii="Arial" w:eastAsia="Calibri" w:hAnsi="Arial" w:cs="Arial"/>
          <w:bCs/>
          <w:sz w:val="14"/>
          <w:szCs w:val="14"/>
        </w:rPr>
      </w:pPr>
    </w:p>
    <w:p w14:paraId="237EFCB6" w14:textId="714BE16F" w:rsidR="00502617" w:rsidRPr="00502617" w:rsidRDefault="00502617" w:rsidP="00502617">
      <w:pPr>
        <w:jc w:val="both"/>
        <w:rPr>
          <w:rFonts w:ascii="Arial" w:eastAsia="Calibri" w:hAnsi="Arial" w:cs="Arial"/>
          <w:b/>
          <w:sz w:val="22"/>
        </w:rPr>
      </w:pPr>
      <w:r w:rsidRPr="00502617">
        <w:rPr>
          <w:rFonts w:ascii="Arial" w:eastAsia="Calibri" w:hAnsi="Arial" w:cs="Arial"/>
          <w:b/>
          <w:sz w:val="22"/>
        </w:rPr>
        <w:t xml:space="preserve">DOCUMENTOS TIPO </w:t>
      </w:r>
      <w:r w:rsidRPr="00502617">
        <w:rPr>
          <w:rFonts w:ascii="Arial" w:eastAsia="Calibri" w:hAnsi="Arial" w:cs="Arial"/>
          <w:b/>
          <w:sz w:val="22"/>
        </w:rPr>
        <w:softHyphen/>
        <w:t>– Experiencia – Acreditación – Reglas</w:t>
      </w:r>
    </w:p>
    <w:p w14:paraId="071455A4" w14:textId="322620DD" w:rsidR="00502617" w:rsidRPr="00502617" w:rsidRDefault="00502617" w:rsidP="00502617">
      <w:pPr>
        <w:jc w:val="both"/>
        <w:rPr>
          <w:rFonts w:ascii="Arial" w:eastAsia="Calibri" w:hAnsi="Arial" w:cs="Arial"/>
          <w:bCs/>
          <w:sz w:val="14"/>
          <w:szCs w:val="14"/>
        </w:rPr>
      </w:pPr>
    </w:p>
    <w:p w14:paraId="7BC77F2B" w14:textId="7EDA7951" w:rsidR="00502617" w:rsidRPr="00502617" w:rsidRDefault="00502617" w:rsidP="00502617">
      <w:pPr>
        <w:jc w:val="both"/>
        <w:rPr>
          <w:rFonts w:ascii="Arial" w:eastAsia="Calibri" w:hAnsi="Arial" w:cs="Arial"/>
          <w:bCs/>
          <w:sz w:val="20"/>
          <w:szCs w:val="20"/>
        </w:rPr>
      </w:pPr>
      <w:r w:rsidRPr="00502617">
        <w:rPr>
          <w:rFonts w:ascii="Arial" w:eastAsia="Calibri" w:hAnsi="Arial" w:cs="Arial"/>
          <w:bCs/>
          <w:sz w:val="20"/>
          <w:szCs w:val="20"/>
        </w:rPr>
        <w:t xml:space="preserve">[…] en el «Capítulo III Requisitos habilitantes y su verificación» del Documento Base de los Documentos Tipo adoptados por mediante la Resolución No. 045 de 2020, se regula la forma para verificar el cumplimiento de los requisitos habilitantes. Frente a la experiencia, el numeral 3.5 del Documento Base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502617">
        <w:rPr>
          <w:rFonts w:ascii="Arial" w:eastAsia="Calibri" w:hAnsi="Arial" w:cs="Arial"/>
          <w:bCs/>
          <w:sz w:val="20"/>
          <w:szCs w:val="20"/>
        </w:rPr>
        <w:t>ii</w:t>
      </w:r>
      <w:proofErr w:type="spellEnd"/>
      <w:r w:rsidRPr="00502617">
        <w:rPr>
          <w:rFonts w:ascii="Arial" w:eastAsia="Calibri" w:hAnsi="Arial" w:cs="Arial"/>
          <w:bCs/>
          <w:sz w:val="20"/>
          <w:szCs w:val="20"/>
        </w:rPr>
        <w:t>)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00E0E2F3" w14:textId="597FA738" w:rsidR="00502617" w:rsidRPr="00502617" w:rsidRDefault="00502617" w:rsidP="00502617">
      <w:pPr>
        <w:jc w:val="both"/>
        <w:rPr>
          <w:rFonts w:ascii="Arial" w:eastAsia="Calibri" w:hAnsi="Arial" w:cs="Arial"/>
          <w:b/>
          <w:sz w:val="14"/>
          <w:szCs w:val="14"/>
        </w:rPr>
      </w:pPr>
    </w:p>
    <w:p w14:paraId="113EE2AB" w14:textId="3C09D036" w:rsidR="00502617" w:rsidRPr="00502617" w:rsidRDefault="00502617" w:rsidP="00502617">
      <w:pPr>
        <w:jc w:val="both"/>
        <w:rPr>
          <w:rFonts w:ascii="Arial" w:eastAsia="Calibri" w:hAnsi="Arial" w:cs="Arial"/>
          <w:b/>
          <w:sz w:val="22"/>
        </w:rPr>
      </w:pPr>
      <w:r w:rsidRPr="00502617">
        <w:rPr>
          <w:rFonts w:ascii="Arial" w:eastAsia="Calibri" w:hAnsi="Arial" w:cs="Arial"/>
          <w:b/>
          <w:sz w:val="22"/>
        </w:rPr>
        <w:t xml:space="preserve">PROPONENTES PLURALES – Consorcios y uniones temporales </w:t>
      </w:r>
      <w:r w:rsidRPr="00502617">
        <w:rPr>
          <w:rFonts w:ascii="Arial" w:eastAsia="Calibri" w:hAnsi="Arial" w:cs="Arial"/>
          <w:b/>
          <w:sz w:val="22"/>
        </w:rPr>
        <w:softHyphen/>
        <w:t>– Conformación – Documento</w:t>
      </w:r>
    </w:p>
    <w:p w14:paraId="4AE416AD" w14:textId="2B46D52C" w:rsidR="00502617" w:rsidRPr="00502617" w:rsidRDefault="00502617" w:rsidP="00502617">
      <w:pPr>
        <w:jc w:val="both"/>
        <w:rPr>
          <w:rFonts w:ascii="Arial" w:eastAsia="Calibri" w:hAnsi="Arial" w:cs="Arial"/>
          <w:b/>
          <w:sz w:val="14"/>
          <w:szCs w:val="14"/>
        </w:rPr>
      </w:pPr>
    </w:p>
    <w:p w14:paraId="576CC928" w14:textId="341A6872" w:rsidR="00502617" w:rsidRPr="00502617" w:rsidRDefault="00502617" w:rsidP="00502617">
      <w:pPr>
        <w:jc w:val="both"/>
        <w:rPr>
          <w:rFonts w:ascii="Arial" w:eastAsia="Calibri" w:hAnsi="Arial" w:cs="Arial"/>
          <w:bCs/>
          <w:sz w:val="20"/>
          <w:szCs w:val="20"/>
        </w:rPr>
      </w:pPr>
      <w:r w:rsidRPr="00502617">
        <w:rPr>
          <w:rFonts w:ascii="Arial" w:eastAsia="Calibri" w:hAnsi="Arial" w:cs="Arial"/>
          <w:bCs/>
          <w:sz w:val="20"/>
          <w:szCs w:val="20"/>
        </w:rPr>
        <w:t xml:space="preserve">[…] el artículo 6 de la Ley 80 de 1993, el cual señala que tienen capacidad para presentarse a los procedimientos de contratación y celebrar contratos estatales los consorcios y uniones </w:t>
      </w:r>
      <w:proofErr w:type="gramStart"/>
      <w:r w:rsidRPr="00502617">
        <w:rPr>
          <w:rFonts w:ascii="Arial" w:eastAsia="Calibri" w:hAnsi="Arial" w:cs="Arial"/>
          <w:bCs/>
          <w:sz w:val="20"/>
          <w:szCs w:val="20"/>
        </w:rPr>
        <w:t>temporales .</w:t>
      </w:r>
      <w:proofErr w:type="gramEnd"/>
      <w:r w:rsidRPr="00502617">
        <w:rPr>
          <w:rFonts w:ascii="Arial" w:eastAsia="Calibri" w:hAnsi="Arial" w:cs="Arial"/>
          <w:bCs/>
          <w:sz w:val="20"/>
          <w:szCs w:val="20"/>
        </w:rPr>
        <w:t xml:space="preserve"> Por su parte, el artículo 7 de la Ley 80 de 1993 los define como la agrupación de dos o más personas naturales o jurídicas para la presentación de una propuesta y la celebración de un contrato con una entidad. Para la constitución no se requiere ninguna formalidad, salvo que se indique si su participación es a título de consorcio o unión temporal, y en este último caso, señalar los términos y extensión de la participación en la propuesta y en su ejecución, los cuales no podrán ser modificados sin el consentimiento previo de la entidad contratante.</w:t>
      </w:r>
    </w:p>
    <w:p w14:paraId="7425A591" w14:textId="634DA8CE" w:rsidR="00502617" w:rsidRPr="00502617" w:rsidRDefault="00502617" w:rsidP="00502617">
      <w:pPr>
        <w:jc w:val="both"/>
        <w:rPr>
          <w:rFonts w:ascii="Arial" w:eastAsia="Calibri" w:hAnsi="Arial" w:cs="Arial"/>
          <w:bCs/>
          <w:sz w:val="14"/>
          <w:szCs w:val="14"/>
        </w:rPr>
      </w:pPr>
    </w:p>
    <w:p w14:paraId="3551CDDD" w14:textId="711C36C3" w:rsidR="00502617" w:rsidRPr="00502617" w:rsidRDefault="00502617" w:rsidP="00502617">
      <w:pPr>
        <w:jc w:val="both"/>
        <w:rPr>
          <w:rFonts w:ascii="Arial" w:eastAsia="Calibri" w:hAnsi="Arial" w:cs="Arial"/>
          <w:b/>
          <w:sz w:val="22"/>
        </w:rPr>
      </w:pPr>
      <w:r w:rsidRPr="00502617">
        <w:rPr>
          <w:rFonts w:ascii="Arial" w:eastAsia="Calibri" w:hAnsi="Arial" w:cs="Arial"/>
          <w:b/>
          <w:sz w:val="22"/>
        </w:rPr>
        <w:t xml:space="preserve">DOCUMENTOS TIPO </w:t>
      </w:r>
      <w:r w:rsidRPr="00502617">
        <w:rPr>
          <w:rFonts w:ascii="Arial" w:eastAsia="Calibri" w:hAnsi="Arial" w:cs="Arial"/>
          <w:b/>
          <w:sz w:val="22"/>
        </w:rPr>
        <w:softHyphen/>
        <w:t>– Experiencia – Proponentes plurales – Información requerida – Numeral 3.5.4 del Documento Base – Literales H) e I) – Diferencias</w:t>
      </w:r>
    </w:p>
    <w:p w14:paraId="1DCBAC7E" w14:textId="4E06787F" w:rsidR="00502617" w:rsidRPr="00502617" w:rsidRDefault="00502617" w:rsidP="00502617">
      <w:pPr>
        <w:jc w:val="both"/>
        <w:rPr>
          <w:rFonts w:ascii="Arial" w:eastAsia="Calibri" w:hAnsi="Arial" w:cs="Arial"/>
          <w:b/>
          <w:sz w:val="14"/>
          <w:szCs w:val="14"/>
        </w:rPr>
      </w:pPr>
    </w:p>
    <w:p w14:paraId="694978C6" w14:textId="0C3456EC" w:rsidR="00502617" w:rsidRPr="00502617" w:rsidRDefault="00502617" w:rsidP="00502617">
      <w:pPr>
        <w:jc w:val="both"/>
        <w:rPr>
          <w:rFonts w:ascii="Arial" w:eastAsia="Calibri" w:hAnsi="Arial" w:cs="Arial"/>
          <w:bCs/>
          <w:sz w:val="20"/>
          <w:szCs w:val="20"/>
        </w:rPr>
      </w:pPr>
      <w:r w:rsidRPr="00502617">
        <w:rPr>
          <w:rFonts w:ascii="Arial" w:eastAsia="Calibri" w:hAnsi="Arial" w:cs="Arial"/>
          <w:bCs/>
          <w:sz w:val="20"/>
          <w:szCs w:val="20"/>
        </w:rPr>
        <w:t xml:space="preserve">El numeral 3.5.4. del Documento Base de los Documentos Tipo, que indica la información mínima que el proponente debe presentar sobre la experiencia adquirida y acreditada con los documentos señalados en la sección 3.5.5., en sus literales H) e I) señala lo que se requiere frente a la experiencia de proponentes plurales. La diferencia entre los literales citados es que el literal H) solicita indicar el </w:t>
      </w:r>
      <w:r w:rsidRPr="00502617">
        <w:rPr>
          <w:rFonts w:ascii="Arial" w:eastAsia="Calibri" w:hAnsi="Arial" w:cs="Arial"/>
          <w:bCs/>
          <w:sz w:val="20"/>
          <w:szCs w:val="20"/>
        </w:rPr>
        <w:lastRenderedPageBreak/>
        <w:t>porcentaje de participación de cada miembro en la figura asociativa, y el literal I) se refiere a ese porcentaje, pero la información se debe presentar respecto del valor ejecutado del contrato, y no en valores porcentuales. Conforme a esto, a pesar de que la información de los referidos literales guarda cierta relación, cada uno de estos solicita que sea expresada de forma diferente, por lo que no resulta posible dar por acreditado el literal I con la información aportada de acuerdo al literal H.</w:t>
      </w:r>
    </w:p>
    <w:p w14:paraId="249B72BA" w14:textId="77777777" w:rsidR="00411DB3" w:rsidRPr="00502617" w:rsidRDefault="00411DB3" w:rsidP="00720820">
      <w:pPr>
        <w:jc w:val="both"/>
        <w:rPr>
          <w:rFonts w:ascii="Arial" w:hAnsi="Arial" w:cs="Arial"/>
          <w:sz w:val="20"/>
          <w:szCs w:val="20"/>
        </w:rPr>
      </w:pPr>
    </w:p>
    <w:p w14:paraId="7E623971" w14:textId="31DF3BEF" w:rsidR="00B9733D" w:rsidRPr="00502617" w:rsidRDefault="00B9733D" w:rsidP="00B9733D">
      <w:pPr>
        <w:autoSpaceDE w:val="0"/>
        <w:autoSpaceDN w:val="0"/>
        <w:adjustRightInd w:val="0"/>
        <w:rPr>
          <w:rFonts w:ascii="Arial" w:hAnsi="Arial" w:cs="Arial"/>
          <w:szCs w:val="24"/>
          <w:lang w:val="es-CO"/>
        </w:rPr>
      </w:pPr>
    </w:p>
    <w:p w14:paraId="5C0B0DAC" w14:textId="2F187520" w:rsidR="00502617" w:rsidRPr="00502617" w:rsidRDefault="00502617" w:rsidP="00B9733D">
      <w:pPr>
        <w:autoSpaceDE w:val="0"/>
        <w:autoSpaceDN w:val="0"/>
        <w:adjustRightInd w:val="0"/>
        <w:rPr>
          <w:rFonts w:ascii="Arial" w:hAnsi="Arial" w:cs="Arial"/>
          <w:szCs w:val="24"/>
          <w:lang w:val="es-CO"/>
        </w:rPr>
      </w:pPr>
    </w:p>
    <w:p w14:paraId="585206D8" w14:textId="5DDD6B7A" w:rsidR="00502617" w:rsidRPr="00502617" w:rsidRDefault="00502617" w:rsidP="00B9733D">
      <w:pPr>
        <w:autoSpaceDE w:val="0"/>
        <w:autoSpaceDN w:val="0"/>
        <w:adjustRightInd w:val="0"/>
        <w:rPr>
          <w:rFonts w:ascii="Arial" w:hAnsi="Arial" w:cs="Arial"/>
          <w:szCs w:val="24"/>
          <w:lang w:val="es-CO"/>
        </w:rPr>
      </w:pPr>
    </w:p>
    <w:p w14:paraId="12710D73" w14:textId="161DBE5C" w:rsidR="00502617" w:rsidRPr="00502617" w:rsidRDefault="00502617" w:rsidP="00B9733D">
      <w:pPr>
        <w:autoSpaceDE w:val="0"/>
        <w:autoSpaceDN w:val="0"/>
        <w:adjustRightInd w:val="0"/>
        <w:rPr>
          <w:rFonts w:ascii="Arial" w:hAnsi="Arial" w:cs="Arial"/>
          <w:szCs w:val="24"/>
          <w:lang w:val="es-CO"/>
        </w:rPr>
      </w:pPr>
    </w:p>
    <w:p w14:paraId="0E1C9123" w14:textId="78F8AAA7" w:rsidR="00502617" w:rsidRPr="00502617" w:rsidRDefault="00502617" w:rsidP="00B9733D">
      <w:pPr>
        <w:autoSpaceDE w:val="0"/>
        <w:autoSpaceDN w:val="0"/>
        <w:adjustRightInd w:val="0"/>
        <w:rPr>
          <w:rFonts w:ascii="Arial" w:hAnsi="Arial" w:cs="Arial"/>
          <w:szCs w:val="24"/>
          <w:lang w:val="es-CO"/>
        </w:rPr>
      </w:pPr>
    </w:p>
    <w:p w14:paraId="76B7B8AF" w14:textId="013500B2" w:rsidR="00502617" w:rsidRPr="00502617" w:rsidRDefault="00502617" w:rsidP="00B9733D">
      <w:pPr>
        <w:autoSpaceDE w:val="0"/>
        <w:autoSpaceDN w:val="0"/>
        <w:adjustRightInd w:val="0"/>
        <w:rPr>
          <w:rFonts w:ascii="Arial" w:hAnsi="Arial" w:cs="Arial"/>
          <w:szCs w:val="24"/>
          <w:lang w:val="es-CO"/>
        </w:rPr>
      </w:pPr>
    </w:p>
    <w:p w14:paraId="69686E86" w14:textId="6664FDEB" w:rsidR="00502617" w:rsidRPr="00502617" w:rsidRDefault="00502617" w:rsidP="00B9733D">
      <w:pPr>
        <w:autoSpaceDE w:val="0"/>
        <w:autoSpaceDN w:val="0"/>
        <w:adjustRightInd w:val="0"/>
        <w:rPr>
          <w:rFonts w:ascii="Arial" w:hAnsi="Arial" w:cs="Arial"/>
          <w:szCs w:val="24"/>
          <w:lang w:val="es-CO"/>
        </w:rPr>
      </w:pPr>
    </w:p>
    <w:p w14:paraId="4B6E139C" w14:textId="58F32F72" w:rsidR="00502617" w:rsidRPr="00502617" w:rsidRDefault="00502617" w:rsidP="00B9733D">
      <w:pPr>
        <w:autoSpaceDE w:val="0"/>
        <w:autoSpaceDN w:val="0"/>
        <w:adjustRightInd w:val="0"/>
        <w:rPr>
          <w:rFonts w:ascii="Arial" w:hAnsi="Arial" w:cs="Arial"/>
          <w:szCs w:val="24"/>
          <w:lang w:val="es-CO"/>
        </w:rPr>
      </w:pPr>
    </w:p>
    <w:p w14:paraId="04701836" w14:textId="5B5D8364" w:rsidR="00502617" w:rsidRPr="00502617" w:rsidRDefault="00502617" w:rsidP="00B9733D">
      <w:pPr>
        <w:autoSpaceDE w:val="0"/>
        <w:autoSpaceDN w:val="0"/>
        <w:adjustRightInd w:val="0"/>
        <w:rPr>
          <w:rFonts w:ascii="Arial" w:hAnsi="Arial" w:cs="Arial"/>
          <w:szCs w:val="24"/>
          <w:lang w:val="es-CO"/>
        </w:rPr>
      </w:pPr>
    </w:p>
    <w:p w14:paraId="2D8680E0" w14:textId="1C0ADA48" w:rsidR="00502617" w:rsidRPr="00502617" w:rsidRDefault="00502617" w:rsidP="00B9733D">
      <w:pPr>
        <w:autoSpaceDE w:val="0"/>
        <w:autoSpaceDN w:val="0"/>
        <w:adjustRightInd w:val="0"/>
        <w:rPr>
          <w:rFonts w:ascii="Arial" w:hAnsi="Arial" w:cs="Arial"/>
          <w:szCs w:val="24"/>
          <w:lang w:val="es-CO"/>
        </w:rPr>
      </w:pPr>
    </w:p>
    <w:p w14:paraId="6764CBE1" w14:textId="20EE5AC5" w:rsidR="00502617" w:rsidRPr="00502617" w:rsidRDefault="00502617" w:rsidP="00B9733D">
      <w:pPr>
        <w:autoSpaceDE w:val="0"/>
        <w:autoSpaceDN w:val="0"/>
        <w:adjustRightInd w:val="0"/>
        <w:rPr>
          <w:rFonts w:ascii="Arial" w:hAnsi="Arial" w:cs="Arial"/>
          <w:szCs w:val="24"/>
          <w:lang w:val="es-CO"/>
        </w:rPr>
      </w:pPr>
    </w:p>
    <w:p w14:paraId="731CFDD9" w14:textId="3A435635" w:rsidR="00502617" w:rsidRPr="00502617" w:rsidRDefault="00502617" w:rsidP="00B9733D">
      <w:pPr>
        <w:autoSpaceDE w:val="0"/>
        <w:autoSpaceDN w:val="0"/>
        <w:adjustRightInd w:val="0"/>
        <w:rPr>
          <w:rFonts w:ascii="Arial" w:hAnsi="Arial" w:cs="Arial"/>
          <w:szCs w:val="24"/>
          <w:lang w:val="es-CO"/>
        </w:rPr>
      </w:pPr>
    </w:p>
    <w:p w14:paraId="444F0A24" w14:textId="2744ED95" w:rsidR="00502617" w:rsidRPr="00502617" w:rsidRDefault="00502617" w:rsidP="00B9733D">
      <w:pPr>
        <w:autoSpaceDE w:val="0"/>
        <w:autoSpaceDN w:val="0"/>
        <w:adjustRightInd w:val="0"/>
        <w:rPr>
          <w:rFonts w:ascii="Arial" w:hAnsi="Arial" w:cs="Arial"/>
          <w:szCs w:val="24"/>
          <w:lang w:val="es-CO"/>
        </w:rPr>
      </w:pPr>
    </w:p>
    <w:p w14:paraId="1A5B3331" w14:textId="37C78BE9" w:rsidR="00502617" w:rsidRPr="00502617" w:rsidRDefault="00502617" w:rsidP="00B9733D">
      <w:pPr>
        <w:autoSpaceDE w:val="0"/>
        <w:autoSpaceDN w:val="0"/>
        <w:adjustRightInd w:val="0"/>
        <w:rPr>
          <w:rFonts w:ascii="Arial" w:hAnsi="Arial" w:cs="Arial"/>
          <w:szCs w:val="24"/>
          <w:lang w:val="es-CO"/>
        </w:rPr>
      </w:pPr>
    </w:p>
    <w:p w14:paraId="7D4F2A74" w14:textId="611CA8E9" w:rsidR="00502617" w:rsidRPr="00502617" w:rsidRDefault="00502617" w:rsidP="00B9733D">
      <w:pPr>
        <w:autoSpaceDE w:val="0"/>
        <w:autoSpaceDN w:val="0"/>
        <w:adjustRightInd w:val="0"/>
        <w:rPr>
          <w:rFonts w:ascii="Arial" w:hAnsi="Arial" w:cs="Arial"/>
          <w:szCs w:val="24"/>
          <w:lang w:val="es-CO"/>
        </w:rPr>
      </w:pPr>
    </w:p>
    <w:p w14:paraId="2388EDC1" w14:textId="5715C94C" w:rsidR="00502617" w:rsidRPr="00502617" w:rsidRDefault="00502617" w:rsidP="00B9733D">
      <w:pPr>
        <w:autoSpaceDE w:val="0"/>
        <w:autoSpaceDN w:val="0"/>
        <w:adjustRightInd w:val="0"/>
        <w:rPr>
          <w:rFonts w:ascii="Arial" w:hAnsi="Arial" w:cs="Arial"/>
          <w:szCs w:val="24"/>
          <w:lang w:val="es-CO"/>
        </w:rPr>
      </w:pPr>
    </w:p>
    <w:p w14:paraId="79D84DAF" w14:textId="7A29340C" w:rsidR="00502617" w:rsidRPr="00502617" w:rsidRDefault="00502617" w:rsidP="00B9733D">
      <w:pPr>
        <w:autoSpaceDE w:val="0"/>
        <w:autoSpaceDN w:val="0"/>
        <w:adjustRightInd w:val="0"/>
        <w:rPr>
          <w:rFonts w:ascii="Arial" w:hAnsi="Arial" w:cs="Arial"/>
          <w:szCs w:val="24"/>
          <w:lang w:val="es-CO"/>
        </w:rPr>
      </w:pPr>
    </w:p>
    <w:p w14:paraId="19BEABC5" w14:textId="42D05E56" w:rsidR="00502617" w:rsidRPr="00502617" w:rsidRDefault="00502617" w:rsidP="00B9733D">
      <w:pPr>
        <w:autoSpaceDE w:val="0"/>
        <w:autoSpaceDN w:val="0"/>
        <w:adjustRightInd w:val="0"/>
        <w:rPr>
          <w:rFonts w:ascii="Arial" w:hAnsi="Arial" w:cs="Arial"/>
          <w:szCs w:val="24"/>
          <w:lang w:val="es-CO"/>
        </w:rPr>
      </w:pPr>
    </w:p>
    <w:p w14:paraId="4EBFE4CE" w14:textId="32B98B54" w:rsidR="00502617" w:rsidRPr="00502617" w:rsidRDefault="00502617" w:rsidP="00B9733D">
      <w:pPr>
        <w:autoSpaceDE w:val="0"/>
        <w:autoSpaceDN w:val="0"/>
        <w:adjustRightInd w:val="0"/>
        <w:rPr>
          <w:rFonts w:ascii="Arial" w:hAnsi="Arial" w:cs="Arial"/>
          <w:szCs w:val="24"/>
          <w:lang w:val="es-CO"/>
        </w:rPr>
      </w:pPr>
    </w:p>
    <w:p w14:paraId="1322DCDA" w14:textId="3B7F47AD" w:rsidR="00502617" w:rsidRPr="00502617" w:rsidRDefault="00502617" w:rsidP="00B9733D">
      <w:pPr>
        <w:autoSpaceDE w:val="0"/>
        <w:autoSpaceDN w:val="0"/>
        <w:adjustRightInd w:val="0"/>
        <w:rPr>
          <w:rFonts w:ascii="Arial" w:hAnsi="Arial" w:cs="Arial"/>
          <w:szCs w:val="24"/>
          <w:lang w:val="es-CO"/>
        </w:rPr>
      </w:pPr>
    </w:p>
    <w:p w14:paraId="1CED7F55" w14:textId="5E3A9E4B" w:rsidR="00502617" w:rsidRPr="00502617" w:rsidRDefault="00502617" w:rsidP="00B9733D">
      <w:pPr>
        <w:autoSpaceDE w:val="0"/>
        <w:autoSpaceDN w:val="0"/>
        <w:adjustRightInd w:val="0"/>
        <w:rPr>
          <w:rFonts w:ascii="Arial" w:hAnsi="Arial" w:cs="Arial"/>
          <w:szCs w:val="24"/>
          <w:lang w:val="es-CO"/>
        </w:rPr>
      </w:pPr>
    </w:p>
    <w:p w14:paraId="09D788DA" w14:textId="2CA9D25D" w:rsidR="00502617" w:rsidRPr="00502617" w:rsidRDefault="00502617" w:rsidP="00B9733D">
      <w:pPr>
        <w:autoSpaceDE w:val="0"/>
        <w:autoSpaceDN w:val="0"/>
        <w:adjustRightInd w:val="0"/>
        <w:rPr>
          <w:rFonts w:ascii="Arial" w:hAnsi="Arial" w:cs="Arial"/>
          <w:szCs w:val="24"/>
          <w:lang w:val="es-CO"/>
        </w:rPr>
      </w:pPr>
    </w:p>
    <w:p w14:paraId="09F7F1FC" w14:textId="080B0CDE" w:rsidR="00502617" w:rsidRPr="00502617" w:rsidRDefault="00502617" w:rsidP="00B9733D">
      <w:pPr>
        <w:autoSpaceDE w:val="0"/>
        <w:autoSpaceDN w:val="0"/>
        <w:adjustRightInd w:val="0"/>
        <w:rPr>
          <w:rFonts w:ascii="Arial" w:hAnsi="Arial" w:cs="Arial"/>
          <w:szCs w:val="24"/>
          <w:lang w:val="es-CO"/>
        </w:rPr>
      </w:pPr>
    </w:p>
    <w:p w14:paraId="2AF95C98" w14:textId="3B61F2AF" w:rsidR="00502617" w:rsidRPr="00502617" w:rsidRDefault="00502617" w:rsidP="00B9733D">
      <w:pPr>
        <w:autoSpaceDE w:val="0"/>
        <w:autoSpaceDN w:val="0"/>
        <w:adjustRightInd w:val="0"/>
        <w:rPr>
          <w:rFonts w:ascii="Arial" w:hAnsi="Arial" w:cs="Arial"/>
          <w:szCs w:val="24"/>
          <w:lang w:val="es-CO"/>
        </w:rPr>
      </w:pPr>
    </w:p>
    <w:p w14:paraId="37A7F7A5" w14:textId="41D44723" w:rsidR="00502617" w:rsidRPr="00502617" w:rsidRDefault="00502617" w:rsidP="00B9733D">
      <w:pPr>
        <w:autoSpaceDE w:val="0"/>
        <w:autoSpaceDN w:val="0"/>
        <w:adjustRightInd w:val="0"/>
        <w:rPr>
          <w:rFonts w:ascii="Arial" w:hAnsi="Arial" w:cs="Arial"/>
          <w:szCs w:val="24"/>
          <w:lang w:val="es-CO"/>
        </w:rPr>
      </w:pPr>
    </w:p>
    <w:p w14:paraId="07B9ED86" w14:textId="02D9DF10" w:rsidR="00502617" w:rsidRPr="00502617" w:rsidRDefault="00502617" w:rsidP="00B9733D">
      <w:pPr>
        <w:autoSpaceDE w:val="0"/>
        <w:autoSpaceDN w:val="0"/>
        <w:adjustRightInd w:val="0"/>
        <w:rPr>
          <w:rFonts w:ascii="Arial" w:hAnsi="Arial" w:cs="Arial"/>
          <w:szCs w:val="24"/>
          <w:lang w:val="es-CO"/>
        </w:rPr>
      </w:pPr>
    </w:p>
    <w:p w14:paraId="7B4F10D2" w14:textId="23454859" w:rsidR="00502617" w:rsidRPr="00502617" w:rsidRDefault="00502617" w:rsidP="00B9733D">
      <w:pPr>
        <w:autoSpaceDE w:val="0"/>
        <w:autoSpaceDN w:val="0"/>
        <w:adjustRightInd w:val="0"/>
        <w:rPr>
          <w:rFonts w:ascii="Arial" w:hAnsi="Arial" w:cs="Arial"/>
          <w:szCs w:val="24"/>
          <w:lang w:val="es-CO"/>
        </w:rPr>
      </w:pPr>
    </w:p>
    <w:p w14:paraId="33F532B5" w14:textId="60A72251" w:rsidR="00502617" w:rsidRPr="00502617" w:rsidRDefault="00502617" w:rsidP="00B9733D">
      <w:pPr>
        <w:autoSpaceDE w:val="0"/>
        <w:autoSpaceDN w:val="0"/>
        <w:adjustRightInd w:val="0"/>
        <w:rPr>
          <w:rFonts w:ascii="Arial" w:hAnsi="Arial" w:cs="Arial"/>
          <w:szCs w:val="24"/>
          <w:lang w:val="es-CO"/>
        </w:rPr>
      </w:pPr>
    </w:p>
    <w:p w14:paraId="06DC7218" w14:textId="5211AF13" w:rsidR="00502617" w:rsidRPr="00502617" w:rsidRDefault="00502617" w:rsidP="00B9733D">
      <w:pPr>
        <w:autoSpaceDE w:val="0"/>
        <w:autoSpaceDN w:val="0"/>
        <w:adjustRightInd w:val="0"/>
        <w:rPr>
          <w:rFonts w:ascii="Arial" w:hAnsi="Arial" w:cs="Arial"/>
          <w:szCs w:val="24"/>
          <w:lang w:val="es-CO"/>
        </w:rPr>
      </w:pPr>
    </w:p>
    <w:p w14:paraId="0B765A20" w14:textId="566C3885" w:rsidR="00502617" w:rsidRPr="00502617" w:rsidRDefault="00502617" w:rsidP="00B9733D">
      <w:pPr>
        <w:autoSpaceDE w:val="0"/>
        <w:autoSpaceDN w:val="0"/>
        <w:adjustRightInd w:val="0"/>
        <w:rPr>
          <w:rFonts w:ascii="Arial" w:hAnsi="Arial" w:cs="Arial"/>
          <w:szCs w:val="24"/>
          <w:lang w:val="es-CO"/>
        </w:rPr>
      </w:pPr>
    </w:p>
    <w:p w14:paraId="10C11751" w14:textId="5AA83F76" w:rsidR="00502617" w:rsidRPr="00502617" w:rsidRDefault="00502617" w:rsidP="00B9733D">
      <w:pPr>
        <w:autoSpaceDE w:val="0"/>
        <w:autoSpaceDN w:val="0"/>
        <w:adjustRightInd w:val="0"/>
        <w:rPr>
          <w:rFonts w:ascii="Arial" w:hAnsi="Arial" w:cs="Arial"/>
          <w:szCs w:val="24"/>
          <w:lang w:val="es-CO"/>
        </w:rPr>
      </w:pPr>
    </w:p>
    <w:p w14:paraId="03978530" w14:textId="66DD2474" w:rsidR="00502617" w:rsidRPr="00502617" w:rsidRDefault="00502617" w:rsidP="00B9733D">
      <w:pPr>
        <w:autoSpaceDE w:val="0"/>
        <w:autoSpaceDN w:val="0"/>
        <w:adjustRightInd w:val="0"/>
        <w:rPr>
          <w:rFonts w:ascii="Arial" w:hAnsi="Arial" w:cs="Arial"/>
          <w:szCs w:val="24"/>
          <w:lang w:val="es-CO"/>
        </w:rPr>
      </w:pPr>
    </w:p>
    <w:p w14:paraId="4CCC61D0" w14:textId="57D14313" w:rsidR="00502617" w:rsidRPr="00502617" w:rsidRDefault="00502617" w:rsidP="00B9733D">
      <w:pPr>
        <w:autoSpaceDE w:val="0"/>
        <w:autoSpaceDN w:val="0"/>
        <w:adjustRightInd w:val="0"/>
        <w:rPr>
          <w:rFonts w:ascii="Arial" w:hAnsi="Arial" w:cs="Arial"/>
          <w:szCs w:val="24"/>
          <w:lang w:val="es-CO"/>
        </w:rPr>
      </w:pPr>
    </w:p>
    <w:p w14:paraId="120719EE" w14:textId="357A73C3" w:rsidR="00502617" w:rsidRPr="00502617" w:rsidRDefault="00502617" w:rsidP="00B9733D">
      <w:pPr>
        <w:autoSpaceDE w:val="0"/>
        <w:autoSpaceDN w:val="0"/>
        <w:adjustRightInd w:val="0"/>
        <w:rPr>
          <w:rFonts w:ascii="Arial" w:hAnsi="Arial" w:cs="Arial"/>
          <w:szCs w:val="24"/>
          <w:lang w:val="es-CO"/>
        </w:rPr>
      </w:pPr>
    </w:p>
    <w:p w14:paraId="35B7D170" w14:textId="67EA881B" w:rsidR="00502617" w:rsidRPr="00502617" w:rsidRDefault="00502617" w:rsidP="00B9733D">
      <w:pPr>
        <w:autoSpaceDE w:val="0"/>
        <w:autoSpaceDN w:val="0"/>
        <w:adjustRightInd w:val="0"/>
        <w:rPr>
          <w:rFonts w:ascii="Arial" w:hAnsi="Arial" w:cs="Arial"/>
          <w:szCs w:val="24"/>
          <w:lang w:val="es-CO"/>
        </w:rPr>
      </w:pPr>
    </w:p>
    <w:p w14:paraId="2B746C85" w14:textId="2C73F5B2" w:rsidR="00502617" w:rsidRPr="00502617" w:rsidRDefault="00502617" w:rsidP="00B9733D">
      <w:pPr>
        <w:autoSpaceDE w:val="0"/>
        <w:autoSpaceDN w:val="0"/>
        <w:adjustRightInd w:val="0"/>
        <w:rPr>
          <w:rFonts w:ascii="Arial" w:hAnsi="Arial" w:cs="Arial"/>
          <w:szCs w:val="24"/>
          <w:lang w:val="es-CO"/>
        </w:rPr>
      </w:pPr>
    </w:p>
    <w:p w14:paraId="77A57D29" w14:textId="77777777" w:rsidR="00502617" w:rsidRPr="00502617" w:rsidRDefault="00502617" w:rsidP="00B9733D">
      <w:pPr>
        <w:autoSpaceDE w:val="0"/>
        <w:autoSpaceDN w:val="0"/>
        <w:adjustRightInd w:val="0"/>
        <w:rPr>
          <w:rFonts w:ascii="Arial" w:hAnsi="Arial" w:cs="Arial"/>
          <w:szCs w:val="24"/>
          <w:lang w:val="es-CO"/>
        </w:rPr>
      </w:pPr>
    </w:p>
    <w:p w14:paraId="67AA9112" w14:textId="0DBED692" w:rsidR="002C369B" w:rsidRPr="00502617" w:rsidRDefault="002C369B" w:rsidP="002C369B">
      <w:pPr>
        <w:rPr>
          <w:rFonts w:ascii="Arial" w:eastAsia="Calibri" w:hAnsi="Arial" w:cs="Arial"/>
          <w:b/>
          <w:sz w:val="20"/>
          <w:szCs w:val="20"/>
        </w:rPr>
      </w:pPr>
      <w:r w:rsidRPr="00502617">
        <w:rPr>
          <w:rFonts w:ascii="Arial" w:eastAsia="Calibri" w:hAnsi="Arial" w:cs="Arial"/>
          <w:sz w:val="22"/>
          <w:szCs w:val="20"/>
        </w:rPr>
        <w:lastRenderedPageBreak/>
        <w:t>Bogotá</w:t>
      </w:r>
      <w:r w:rsidR="00657FFD">
        <w:rPr>
          <w:rFonts w:ascii="Arial" w:eastAsia="Calibri" w:hAnsi="Arial" w:cs="Arial"/>
          <w:sz w:val="22"/>
          <w:szCs w:val="20"/>
        </w:rPr>
        <w:t xml:space="preserve">, 12 </w:t>
      </w:r>
      <w:proofErr w:type="gramStart"/>
      <w:r w:rsidR="00657FFD">
        <w:rPr>
          <w:rFonts w:ascii="Arial" w:eastAsia="Calibri" w:hAnsi="Arial" w:cs="Arial"/>
          <w:sz w:val="22"/>
          <w:szCs w:val="20"/>
        </w:rPr>
        <w:t>Enero</w:t>
      </w:r>
      <w:proofErr w:type="gramEnd"/>
      <w:r w:rsidR="00657FFD">
        <w:rPr>
          <w:rFonts w:ascii="Arial" w:eastAsia="Calibri" w:hAnsi="Arial" w:cs="Arial"/>
          <w:sz w:val="22"/>
          <w:szCs w:val="20"/>
        </w:rPr>
        <w:t xml:space="preserve"> 2021</w:t>
      </w:r>
    </w:p>
    <w:p w14:paraId="158C53D5" w14:textId="77777777" w:rsidR="002C369B" w:rsidRPr="00502617" w:rsidRDefault="002C369B" w:rsidP="002C369B">
      <w:pPr>
        <w:jc w:val="right"/>
        <w:rPr>
          <w:rFonts w:ascii="Arial" w:eastAsia="Calibri" w:hAnsi="Arial" w:cs="Arial"/>
          <w:b/>
          <w:sz w:val="22"/>
          <w:szCs w:val="20"/>
        </w:rPr>
      </w:pPr>
    </w:p>
    <w:p w14:paraId="4378C242" w14:textId="4CA98C52" w:rsidR="002C369B" w:rsidRPr="00657FFD" w:rsidRDefault="002C369B" w:rsidP="002C369B">
      <w:pPr>
        <w:jc w:val="right"/>
        <w:rPr>
          <w:rFonts w:ascii="Arial" w:eastAsia="Calibri" w:hAnsi="Arial" w:cs="Arial"/>
          <w:bCs/>
          <w:sz w:val="22"/>
          <w:szCs w:val="20"/>
        </w:rPr>
      </w:pPr>
      <w:proofErr w:type="spellStart"/>
      <w:r w:rsidRPr="00502617">
        <w:rPr>
          <w:rFonts w:ascii="Arial" w:eastAsia="Calibri" w:hAnsi="Arial" w:cs="Arial"/>
          <w:b/>
          <w:sz w:val="22"/>
          <w:szCs w:val="20"/>
        </w:rPr>
        <w:t>N°</w:t>
      </w:r>
      <w:proofErr w:type="spellEnd"/>
      <w:r w:rsidRPr="00502617">
        <w:rPr>
          <w:rFonts w:ascii="Arial" w:eastAsia="Calibri" w:hAnsi="Arial" w:cs="Arial"/>
          <w:b/>
          <w:sz w:val="22"/>
          <w:szCs w:val="20"/>
        </w:rPr>
        <w:t xml:space="preserve"> Radicado: </w:t>
      </w:r>
      <w:r w:rsidR="00657FFD" w:rsidRPr="00657FFD">
        <w:rPr>
          <w:rFonts w:ascii="Arial" w:eastAsia="Calibri" w:hAnsi="Arial" w:cs="Arial"/>
          <w:bCs/>
          <w:sz w:val="22"/>
          <w:szCs w:val="20"/>
        </w:rPr>
        <w:t>RS20210112000104</w:t>
      </w:r>
    </w:p>
    <w:p w14:paraId="21F9D5B4" w14:textId="0EEA0C5A" w:rsidR="00411DB3" w:rsidRPr="00502617" w:rsidRDefault="00817308" w:rsidP="00411DB3">
      <w:pPr>
        <w:rPr>
          <w:rFonts w:ascii="Arial" w:eastAsia="Calibri" w:hAnsi="Arial" w:cs="Arial"/>
          <w:sz w:val="22"/>
        </w:rPr>
      </w:pPr>
      <w:r w:rsidRPr="00502617">
        <w:rPr>
          <w:rFonts w:ascii="Arial" w:eastAsia="Calibri" w:hAnsi="Arial" w:cs="Arial"/>
          <w:sz w:val="22"/>
        </w:rPr>
        <w:t>S</w:t>
      </w:r>
      <w:r w:rsidR="00411DB3" w:rsidRPr="00502617">
        <w:rPr>
          <w:rFonts w:ascii="Arial" w:eastAsia="Calibri" w:hAnsi="Arial" w:cs="Arial"/>
          <w:sz w:val="22"/>
        </w:rPr>
        <w:t xml:space="preserve">eñor </w:t>
      </w:r>
    </w:p>
    <w:p w14:paraId="79AB767B" w14:textId="110A3D4F" w:rsidR="004D32A0" w:rsidRPr="00502617" w:rsidRDefault="004D32A0" w:rsidP="00411DB3">
      <w:pPr>
        <w:rPr>
          <w:rFonts w:ascii="Arial" w:eastAsia="Calibri" w:hAnsi="Arial" w:cs="Arial"/>
          <w:b/>
          <w:sz w:val="22"/>
        </w:rPr>
      </w:pPr>
      <w:proofErr w:type="spellStart"/>
      <w:r w:rsidRPr="00502617">
        <w:rPr>
          <w:rFonts w:ascii="Arial" w:eastAsia="Calibri" w:hAnsi="Arial" w:cs="Arial"/>
          <w:b/>
          <w:sz w:val="22"/>
        </w:rPr>
        <w:t>Johnathan</w:t>
      </w:r>
      <w:proofErr w:type="spellEnd"/>
      <w:r w:rsidRPr="00502617">
        <w:rPr>
          <w:rFonts w:ascii="Arial" w:eastAsia="Calibri" w:hAnsi="Arial" w:cs="Arial"/>
          <w:b/>
          <w:sz w:val="22"/>
        </w:rPr>
        <w:t xml:space="preserve"> </w:t>
      </w:r>
      <w:proofErr w:type="spellStart"/>
      <w:r w:rsidRPr="00502617">
        <w:rPr>
          <w:rFonts w:ascii="Arial" w:eastAsia="Calibri" w:hAnsi="Arial" w:cs="Arial"/>
          <w:b/>
          <w:sz w:val="22"/>
        </w:rPr>
        <w:t>Cotacio</w:t>
      </w:r>
      <w:proofErr w:type="spellEnd"/>
    </w:p>
    <w:p w14:paraId="6B1ABAAF" w14:textId="2EBC208E" w:rsidR="00411DB3" w:rsidRPr="00502617" w:rsidRDefault="004D32A0" w:rsidP="00411DB3">
      <w:pPr>
        <w:rPr>
          <w:rFonts w:ascii="Arial" w:eastAsia="Calibri" w:hAnsi="Arial" w:cs="Arial"/>
          <w:sz w:val="22"/>
        </w:rPr>
      </w:pPr>
      <w:r w:rsidRPr="00502617">
        <w:rPr>
          <w:rFonts w:ascii="Arial" w:eastAsia="Calibri" w:hAnsi="Arial" w:cs="Arial"/>
          <w:sz w:val="22"/>
        </w:rPr>
        <w:t xml:space="preserve">Florencia, Caquetá </w:t>
      </w:r>
    </w:p>
    <w:p w14:paraId="59725A32" w14:textId="29F45330" w:rsidR="00411DB3" w:rsidRPr="00502617" w:rsidRDefault="00411DB3" w:rsidP="00411DB3">
      <w:pPr>
        <w:jc w:val="center"/>
        <w:rPr>
          <w:rFonts w:ascii="Arial" w:eastAsia="Calibri" w:hAnsi="Arial" w:cs="Arial"/>
          <w:b/>
          <w:sz w:val="22"/>
        </w:rPr>
      </w:pPr>
      <w:r w:rsidRPr="00502617">
        <w:rPr>
          <w:rFonts w:ascii="Arial" w:eastAsia="Calibri" w:hAnsi="Arial" w:cs="Arial"/>
          <w:b/>
          <w:sz w:val="22"/>
        </w:rPr>
        <w:t xml:space="preserve">Concepto C ─ </w:t>
      </w:r>
      <w:r w:rsidR="004D32A0" w:rsidRPr="00502617">
        <w:rPr>
          <w:rFonts w:ascii="Arial" w:eastAsia="Calibri" w:hAnsi="Arial" w:cs="Arial"/>
          <w:b/>
          <w:sz w:val="22"/>
        </w:rPr>
        <w:t>769</w:t>
      </w:r>
      <w:r w:rsidR="0029211C" w:rsidRPr="00502617">
        <w:rPr>
          <w:rFonts w:ascii="Arial" w:eastAsia="Calibri" w:hAnsi="Arial" w:cs="Arial"/>
          <w:b/>
          <w:sz w:val="22"/>
        </w:rPr>
        <w:t xml:space="preserve"> </w:t>
      </w:r>
      <w:r w:rsidRPr="00502617">
        <w:rPr>
          <w:rFonts w:ascii="Arial" w:eastAsia="Calibri" w:hAnsi="Arial" w:cs="Arial"/>
          <w:b/>
          <w:sz w:val="22"/>
        </w:rPr>
        <w:t>de 2020</w:t>
      </w:r>
    </w:p>
    <w:p w14:paraId="12FB1253" w14:textId="77777777" w:rsidR="00411DB3" w:rsidRPr="00502617"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2617" w:rsidRPr="00502617" w14:paraId="58AB4279" w14:textId="77777777" w:rsidTr="00502617">
        <w:trPr>
          <w:trHeight w:val="1651"/>
        </w:trPr>
        <w:tc>
          <w:tcPr>
            <w:tcW w:w="2689" w:type="dxa"/>
            <w:hideMark/>
          </w:tcPr>
          <w:p w14:paraId="44FAABAE" w14:textId="77777777" w:rsidR="00411DB3" w:rsidRPr="00502617" w:rsidRDefault="00411DB3">
            <w:pPr>
              <w:rPr>
                <w:rFonts w:ascii="Arial" w:eastAsia="Calibri" w:hAnsi="Arial" w:cs="Arial"/>
                <w:sz w:val="22"/>
              </w:rPr>
            </w:pPr>
            <w:r w:rsidRPr="00502617">
              <w:rPr>
                <w:rFonts w:ascii="Arial" w:eastAsia="Calibri" w:hAnsi="Arial" w:cs="Arial"/>
                <w:b/>
                <w:sz w:val="22"/>
              </w:rPr>
              <w:t>Temas:</w:t>
            </w:r>
            <w:r w:rsidRPr="00502617">
              <w:rPr>
                <w:rFonts w:ascii="Arial" w:eastAsia="Calibri" w:hAnsi="Arial" w:cs="Arial"/>
                <w:sz w:val="22"/>
              </w:rPr>
              <w:t xml:space="preserve">           </w:t>
            </w:r>
          </w:p>
          <w:p w14:paraId="5F990E85" w14:textId="77777777" w:rsidR="00411DB3" w:rsidRPr="00502617" w:rsidRDefault="00411DB3">
            <w:pPr>
              <w:rPr>
                <w:rFonts w:ascii="Arial" w:eastAsia="Calibri" w:hAnsi="Arial" w:cs="Arial"/>
                <w:sz w:val="22"/>
              </w:rPr>
            </w:pPr>
            <w:r w:rsidRPr="00502617">
              <w:rPr>
                <w:rFonts w:ascii="Arial" w:eastAsia="Calibri" w:hAnsi="Arial" w:cs="Arial"/>
                <w:sz w:val="22"/>
              </w:rPr>
              <w:t xml:space="preserve">                           </w:t>
            </w:r>
          </w:p>
        </w:tc>
        <w:tc>
          <w:tcPr>
            <w:tcW w:w="6237" w:type="dxa"/>
            <w:hideMark/>
          </w:tcPr>
          <w:p w14:paraId="0DCEFC21" w14:textId="38E39727" w:rsidR="00411DB3" w:rsidRPr="00502617" w:rsidRDefault="00502617" w:rsidP="00565333">
            <w:pPr>
              <w:jc w:val="both"/>
              <w:rPr>
                <w:rFonts w:ascii="Arial" w:eastAsia="Calibri" w:hAnsi="Arial" w:cs="Arial"/>
                <w:sz w:val="22"/>
              </w:rPr>
            </w:pPr>
            <w:r w:rsidRPr="00502617">
              <w:rPr>
                <w:rFonts w:ascii="Arial" w:eastAsia="Calibri" w:hAnsi="Arial" w:cs="Arial"/>
                <w:sz w:val="22"/>
              </w:rPr>
              <w:t xml:space="preserve">DOCUMENTOS TIPO – Obligatoriedad / DOCUMENTOS TIPO </w:t>
            </w:r>
            <w:r w:rsidR="002E6EC1">
              <w:rPr>
                <w:rFonts w:ascii="Arial" w:eastAsia="Calibri" w:hAnsi="Arial" w:cs="Arial"/>
                <w:sz w:val="22"/>
              </w:rPr>
              <w:t>–</w:t>
            </w:r>
            <w:r w:rsidRPr="00502617">
              <w:rPr>
                <w:rFonts w:ascii="Arial" w:eastAsia="Calibri" w:hAnsi="Arial" w:cs="Arial"/>
                <w:sz w:val="22"/>
              </w:rPr>
              <w:t xml:space="preserve"> Experiencia – Acreditación – Reglas / PROPONENTES PLURALES – Consorcios y uniones temporales</w:t>
            </w:r>
            <w:r w:rsidR="002E6EC1">
              <w:rPr>
                <w:rFonts w:ascii="Arial" w:eastAsia="Calibri" w:hAnsi="Arial" w:cs="Arial"/>
                <w:sz w:val="22"/>
              </w:rPr>
              <w:t xml:space="preserve"> –</w:t>
            </w:r>
            <w:r w:rsidRPr="00502617">
              <w:rPr>
                <w:rFonts w:ascii="Arial" w:eastAsia="Calibri" w:hAnsi="Arial" w:cs="Arial"/>
                <w:sz w:val="22"/>
              </w:rPr>
              <w:t xml:space="preserve"> Conformación – Documento / DOCUMENTOS TIPO </w:t>
            </w:r>
            <w:r w:rsidR="002E6EC1">
              <w:rPr>
                <w:rFonts w:ascii="Arial" w:eastAsia="Calibri" w:hAnsi="Arial" w:cs="Arial"/>
                <w:sz w:val="22"/>
              </w:rPr>
              <w:t>–</w:t>
            </w:r>
            <w:r w:rsidRPr="00502617">
              <w:rPr>
                <w:rFonts w:ascii="Arial" w:eastAsia="Calibri" w:hAnsi="Arial" w:cs="Arial"/>
                <w:sz w:val="22"/>
              </w:rPr>
              <w:t xml:space="preserve"> Experiencia – Proponentes plurales – Información requerida – Numeral 3.5.4 del Documento Base – Literales </w:t>
            </w:r>
            <w:r w:rsidR="00C64747" w:rsidRPr="00502617">
              <w:rPr>
                <w:rFonts w:ascii="Arial" w:eastAsia="Calibri" w:hAnsi="Arial" w:cs="Arial"/>
                <w:sz w:val="22"/>
              </w:rPr>
              <w:t>H)</w:t>
            </w:r>
            <w:r w:rsidRPr="00502617">
              <w:rPr>
                <w:rFonts w:ascii="Arial" w:eastAsia="Calibri" w:hAnsi="Arial" w:cs="Arial"/>
                <w:sz w:val="22"/>
              </w:rPr>
              <w:t xml:space="preserve"> e I) – Diferencias</w:t>
            </w:r>
          </w:p>
        </w:tc>
      </w:tr>
      <w:tr w:rsidR="00234551" w:rsidRPr="00502617" w14:paraId="15EA48F5" w14:textId="77777777" w:rsidTr="00411DB3">
        <w:tc>
          <w:tcPr>
            <w:tcW w:w="2689" w:type="dxa"/>
            <w:hideMark/>
          </w:tcPr>
          <w:p w14:paraId="3D21F68C" w14:textId="77777777" w:rsidR="00411DB3" w:rsidRPr="00502617" w:rsidRDefault="00411DB3" w:rsidP="00502617">
            <w:pPr>
              <w:rPr>
                <w:rFonts w:ascii="Arial" w:eastAsia="Calibri" w:hAnsi="Arial" w:cs="Arial"/>
                <w:b/>
                <w:sz w:val="22"/>
              </w:rPr>
            </w:pPr>
            <w:r w:rsidRPr="00502617">
              <w:rPr>
                <w:rFonts w:ascii="Arial" w:eastAsia="Calibri" w:hAnsi="Arial" w:cs="Arial"/>
                <w:b/>
                <w:sz w:val="22"/>
              </w:rPr>
              <w:t>Radicación:</w:t>
            </w:r>
            <w:r w:rsidRPr="00502617">
              <w:rPr>
                <w:rFonts w:ascii="Arial" w:eastAsia="Calibri" w:hAnsi="Arial" w:cs="Arial"/>
                <w:sz w:val="22"/>
              </w:rPr>
              <w:t xml:space="preserve">                              </w:t>
            </w:r>
          </w:p>
        </w:tc>
        <w:tc>
          <w:tcPr>
            <w:tcW w:w="6237" w:type="dxa"/>
            <w:hideMark/>
          </w:tcPr>
          <w:p w14:paraId="5AFC237D" w14:textId="128F8C98" w:rsidR="00411DB3" w:rsidRPr="00502617" w:rsidRDefault="00411DB3" w:rsidP="00502617">
            <w:pPr>
              <w:jc w:val="both"/>
              <w:rPr>
                <w:rFonts w:ascii="Arial" w:eastAsia="Calibri" w:hAnsi="Arial" w:cs="Arial"/>
                <w:sz w:val="22"/>
              </w:rPr>
            </w:pPr>
            <w:r w:rsidRPr="00502617">
              <w:rPr>
                <w:rFonts w:ascii="Arial" w:eastAsia="Calibri" w:hAnsi="Arial" w:cs="Arial"/>
                <w:sz w:val="22"/>
              </w:rPr>
              <w:t xml:space="preserve">Respuesta a la consulta </w:t>
            </w:r>
            <w:r w:rsidR="00846AA7" w:rsidRPr="00502617">
              <w:rPr>
                <w:rFonts w:ascii="Arial" w:eastAsia="Calibri" w:hAnsi="Arial" w:cs="Arial"/>
                <w:sz w:val="22"/>
              </w:rPr>
              <w:t>No.</w:t>
            </w:r>
            <w:r w:rsidRPr="00502617">
              <w:rPr>
                <w:rFonts w:ascii="Arial" w:eastAsia="Calibri" w:hAnsi="Arial" w:cs="Arial"/>
                <w:sz w:val="22"/>
              </w:rPr>
              <w:t xml:space="preserve"> </w:t>
            </w:r>
            <w:r w:rsidR="004D32A0" w:rsidRPr="00502617">
              <w:rPr>
                <w:rFonts w:ascii="Arial" w:eastAsia="Calibri" w:hAnsi="Arial" w:cs="Arial"/>
                <w:sz w:val="22"/>
              </w:rPr>
              <w:t>P20201126000162</w:t>
            </w:r>
          </w:p>
        </w:tc>
      </w:tr>
    </w:tbl>
    <w:p w14:paraId="57FD8A9C" w14:textId="77777777" w:rsidR="00411DB3" w:rsidRPr="00502617" w:rsidRDefault="00411DB3" w:rsidP="00411DB3">
      <w:pPr>
        <w:jc w:val="both"/>
        <w:rPr>
          <w:rFonts w:ascii="Arial" w:eastAsia="Calibri" w:hAnsi="Arial" w:cs="Arial"/>
          <w:sz w:val="22"/>
        </w:rPr>
      </w:pPr>
    </w:p>
    <w:p w14:paraId="34BB77F0" w14:textId="77777777" w:rsidR="00411DB3" w:rsidRPr="00502617" w:rsidRDefault="00411DB3" w:rsidP="00411DB3">
      <w:pPr>
        <w:jc w:val="both"/>
        <w:rPr>
          <w:rFonts w:ascii="Arial" w:eastAsia="Calibri" w:hAnsi="Arial" w:cs="Arial"/>
          <w:sz w:val="22"/>
        </w:rPr>
      </w:pPr>
    </w:p>
    <w:p w14:paraId="16F4EFEE" w14:textId="13BA6629" w:rsidR="00411DB3" w:rsidRPr="00502617" w:rsidRDefault="00411DB3" w:rsidP="00411DB3">
      <w:pPr>
        <w:rPr>
          <w:rFonts w:ascii="Arial" w:eastAsia="Calibri" w:hAnsi="Arial" w:cs="Arial"/>
          <w:sz w:val="22"/>
        </w:rPr>
      </w:pPr>
      <w:r w:rsidRPr="00502617">
        <w:rPr>
          <w:rFonts w:ascii="Arial" w:eastAsia="Calibri" w:hAnsi="Arial" w:cs="Arial"/>
          <w:sz w:val="22"/>
        </w:rPr>
        <w:t>Estimad</w:t>
      </w:r>
      <w:r w:rsidR="004D32A0" w:rsidRPr="00502617">
        <w:rPr>
          <w:rFonts w:ascii="Arial" w:eastAsia="Calibri" w:hAnsi="Arial" w:cs="Arial"/>
          <w:sz w:val="22"/>
        </w:rPr>
        <w:t>o</w:t>
      </w:r>
      <w:r w:rsidRPr="00502617">
        <w:rPr>
          <w:rFonts w:ascii="Arial" w:eastAsia="Calibri" w:hAnsi="Arial" w:cs="Arial"/>
          <w:sz w:val="22"/>
        </w:rPr>
        <w:t xml:space="preserve"> </w:t>
      </w:r>
      <w:r w:rsidR="004055F1" w:rsidRPr="00502617">
        <w:rPr>
          <w:rFonts w:ascii="Arial" w:eastAsia="Calibri" w:hAnsi="Arial" w:cs="Arial"/>
          <w:sz w:val="22"/>
        </w:rPr>
        <w:t>señor</w:t>
      </w:r>
      <w:r w:rsidRPr="00502617">
        <w:rPr>
          <w:rFonts w:ascii="Arial" w:eastAsia="Calibri" w:hAnsi="Arial" w:cs="Arial"/>
          <w:sz w:val="22"/>
        </w:rPr>
        <w:t xml:space="preserve"> </w:t>
      </w:r>
      <w:proofErr w:type="spellStart"/>
      <w:r w:rsidR="004D32A0" w:rsidRPr="00502617">
        <w:rPr>
          <w:rFonts w:ascii="Arial" w:eastAsia="Calibri" w:hAnsi="Arial" w:cs="Arial"/>
          <w:sz w:val="22"/>
        </w:rPr>
        <w:t>Cotacio</w:t>
      </w:r>
      <w:proofErr w:type="spellEnd"/>
      <w:r w:rsidRPr="00502617">
        <w:rPr>
          <w:rFonts w:ascii="Arial" w:eastAsia="Calibri" w:hAnsi="Arial" w:cs="Arial"/>
          <w:sz w:val="22"/>
        </w:rPr>
        <w:t>:</w:t>
      </w:r>
    </w:p>
    <w:p w14:paraId="4DA54AB6" w14:textId="77777777" w:rsidR="00411DB3" w:rsidRPr="00502617" w:rsidRDefault="00411DB3" w:rsidP="00411DB3">
      <w:pPr>
        <w:rPr>
          <w:rFonts w:ascii="Arial" w:eastAsia="Calibri" w:hAnsi="Arial" w:cs="Arial"/>
          <w:sz w:val="22"/>
        </w:rPr>
      </w:pPr>
    </w:p>
    <w:p w14:paraId="59300C5F" w14:textId="160BA553" w:rsidR="00411DB3" w:rsidRPr="00502617" w:rsidRDefault="00411DB3" w:rsidP="00411DB3">
      <w:pPr>
        <w:spacing w:line="276" w:lineRule="auto"/>
        <w:jc w:val="both"/>
        <w:rPr>
          <w:rFonts w:ascii="Arial" w:eastAsia="Calibri" w:hAnsi="Arial" w:cs="Arial"/>
          <w:sz w:val="22"/>
        </w:rPr>
      </w:pPr>
      <w:r w:rsidRPr="0050261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502617">
        <w:rPr>
          <w:rFonts w:ascii="Arial" w:eastAsia="Calibri" w:hAnsi="Arial" w:cs="Arial"/>
          <w:sz w:val="22"/>
        </w:rPr>
        <w:t xml:space="preserve">u </w:t>
      </w:r>
      <w:r w:rsidRPr="00502617">
        <w:rPr>
          <w:rFonts w:ascii="Arial" w:eastAsia="Calibri" w:hAnsi="Arial" w:cs="Arial"/>
          <w:sz w:val="22"/>
        </w:rPr>
        <w:t xml:space="preserve">consulta del </w:t>
      </w:r>
      <w:r w:rsidR="004D32A0" w:rsidRPr="00502617">
        <w:rPr>
          <w:rFonts w:ascii="Arial" w:eastAsia="Calibri" w:hAnsi="Arial" w:cs="Arial"/>
          <w:sz w:val="22"/>
        </w:rPr>
        <w:t>26</w:t>
      </w:r>
      <w:r w:rsidRPr="00502617">
        <w:rPr>
          <w:rFonts w:ascii="Arial" w:eastAsia="Calibri" w:hAnsi="Arial" w:cs="Arial"/>
          <w:sz w:val="22"/>
        </w:rPr>
        <w:t xml:space="preserve"> de </w:t>
      </w:r>
      <w:r w:rsidR="002C369B" w:rsidRPr="00502617">
        <w:rPr>
          <w:rFonts w:ascii="Arial" w:eastAsia="Calibri" w:hAnsi="Arial" w:cs="Arial"/>
          <w:sz w:val="22"/>
        </w:rPr>
        <w:t>noviembre</w:t>
      </w:r>
      <w:r w:rsidRPr="00502617">
        <w:rPr>
          <w:rFonts w:ascii="Arial" w:eastAsia="Calibri" w:hAnsi="Arial" w:cs="Arial"/>
          <w:sz w:val="22"/>
        </w:rPr>
        <w:t xml:space="preserve"> </w:t>
      </w:r>
      <w:r w:rsidR="00846AA7" w:rsidRPr="00502617">
        <w:rPr>
          <w:rFonts w:ascii="Arial" w:eastAsia="Calibri" w:hAnsi="Arial" w:cs="Arial"/>
          <w:sz w:val="22"/>
        </w:rPr>
        <w:t>de</w:t>
      </w:r>
      <w:r w:rsidRPr="00502617">
        <w:rPr>
          <w:rFonts w:ascii="Arial" w:eastAsia="Calibri" w:hAnsi="Arial" w:cs="Arial"/>
          <w:sz w:val="22"/>
        </w:rPr>
        <w:t xml:space="preserve"> 2020. </w:t>
      </w:r>
    </w:p>
    <w:p w14:paraId="235773B4" w14:textId="77777777" w:rsidR="00411DB3" w:rsidRPr="00502617" w:rsidRDefault="00411DB3" w:rsidP="00411DB3">
      <w:pPr>
        <w:spacing w:line="276" w:lineRule="auto"/>
        <w:jc w:val="both"/>
        <w:rPr>
          <w:rFonts w:ascii="Arial" w:eastAsia="Calibri" w:hAnsi="Arial" w:cs="Arial"/>
          <w:sz w:val="22"/>
        </w:rPr>
      </w:pPr>
    </w:p>
    <w:p w14:paraId="6CFE7609" w14:textId="77777777" w:rsidR="00411DB3" w:rsidRPr="00502617"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502617">
        <w:rPr>
          <w:rFonts w:ascii="Arial" w:eastAsia="Calibri" w:hAnsi="Arial" w:cs="Arial"/>
          <w:b/>
          <w:sz w:val="22"/>
        </w:rPr>
        <w:t xml:space="preserve">Problemas planteados </w:t>
      </w:r>
    </w:p>
    <w:p w14:paraId="79033991" w14:textId="77777777" w:rsidR="00411DB3" w:rsidRPr="00502617" w:rsidRDefault="00411DB3" w:rsidP="00411DB3">
      <w:pPr>
        <w:tabs>
          <w:tab w:val="left" w:pos="426"/>
        </w:tabs>
        <w:spacing w:line="276" w:lineRule="auto"/>
        <w:jc w:val="both"/>
        <w:rPr>
          <w:rFonts w:ascii="Arial" w:eastAsia="Calibri" w:hAnsi="Arial" w:cs="Arial"/>
          <w:b/>
          <w:sz w:val="22"/>
        </w:rPr>
      </w:pPr>
    </w:p>
    <w:p w14:paraId="0BC46B16" w14:textId="191B3CA7" w:rsidR="00411DB3" w:rsidRPr="00502617" w:rsidRDefault="00337CCE" w:rsidP="00A62B60">
      <w:pPr>
        <w:pStyle w:val="Default"/>
        <w:spacing w:line="276" w:lineRule="auto"/>
        <w:jc w:val="both"/>
        <w:rPr>
          <w:rFonts w:eastAsia="Calibri"/>
          <w:color w:val="auto"/>
          <w:sz w:val="22"/>
        </w:rPr>
      </w:pPr>
      <w:r w:rsidRPr="00502617">
        <w:rPr>
          <w:rFonts w:eastAsia="Calibri"/>
          <w:color w:val="auto"/>
          <w:sz w:val="22"/>
        </w:rPr>
        <w:t>U</w:t>
      </w:r>
      <w:r w:rsidR="00411DB3" w:rsidRPr="00502617">
        <w:rPr>
          <w:rFonts w:eastAsia="Calibri"/>
          <w:color w:val="auto"/>
          <w:sz w:val="22"/>
        </w:rPr>
        <w:t>sted pregunta lo siguiente</w:t>
      </w:r>
      <w:r w:rsidR="0029211C" w:rsidRPr="00502617">
        <w:rPr>
          <w:rFonts w:eastAsia="Calibri"/>
          <w:color w:val="auto"/>
          <w:sz w:val="22"/>
        </w:rPr>
        <w:t xml:space="preserve">, con relación </w:t>
      </w:r>
      <w:r w:rsidR="00A62B60" w:rsidRPr="00502617">
        <w:rPr>
          <w:rFonts w:eastAsia="Calibri"/>
          <w:color w:val="auto"/>
          <w:sz w:val="22"/>
        </w:rPr>
        <w:t xml:space="preserve">al numeral 3.5.4 del </w:t>
      </w:r>
      <w:r w:rsidR="00323F2C" w:rsidRPr="00502617">
        <w:rPr>
          <w:rFonts w:eastAsia="Calibri"/>
          <w:color w:val="auto"/>
          <w:sz w:val="22"/>
        </w:rPr>
        <w:t xml:space="preserve">Pliego Tipo </w:t>
      </w:r>
      <w:r w:rsidR="0029211C" w:rsidRPr="00502617">
        <w:rPr>
          <w:rFonts w:eastAsia="Calibri"/>
          <w:color w:val="auto"/>
          <w:sz w:val="22"/>
        </w:rPr>
        <w:t>de</w:t>
      </w:r>
      <w:r w:rsidR="00A62B60" w:rsidRPr="00502617">
        <w:rPr>
          <w:rFonts w:eastAsia="Calibri"/>
          <w:color w:val="auto"/>
          <w:sz w:val="22"/>
        </w:rPr>
        <w:t xml:space="preserve"> licitación de</w:t>
      </w:r>
      <w:r w:rsidR="0029211C" w:rsidRPr="00502617">
        <w:rPr>
          <w:rFonts w:eastAsia="Calibri"/>
          <w:color w:val="auto"/>
          <w:sz w:val="22"/>
        </w:rPr>
        <w:t xml:space="preserve"> obra pública de infraestructura de transporte</w:t>
      </w:r>
      <w:r w:rsidR="002E6EC1">
        <w:rPr>
          <w:rFonts w:eastAsia="Calibri"/>
          <w:color w:val="auto"/>
          <w:sz w:val="22"/>
        </w:rPr>
        <w:t xml:space="preserve"> </w:t>
      </w:r>
      <w:r w:rsidR="00A62B60" w:rsidRPr="00502617">
        <w:rPr>
          <w:rFonts w:eastAsia="Calibri"/>
          <w:color w:val="auto"/>
          <w:sz w:val="22"/>
        </w:rPr>
        <w:t>–Versión 2–</w:t>
      </w:r>
      <w:r w:rsidR="00411DB3" w:rsidRPr="00502617">
        <w:rPr>
          <w:rFonts w:eastAsia="Calibri"/>
          <w:color w:val="auto"/>
          <w:sz w:val="22"/>
        </w:rPr>
        <w:t xml:space="preserve">: </w:t>
      </w:r>
      <w:bookmarkStart w:id="2" w:name="_Hlk57814259"/>
      <w:r w:rsidR="00411DB3" w:rsidRPr="00502617">
        <w:rPr>
          <w:rFonts w:eastAsia="Calibri"/>
          <w:color w:val="auto"/>
          <w:sz w:val="22"/>
        </w:rPr>
        <w:t>«</w:t>
      </w:r>
      <w:r w:rsidR="002C369B" w:rsidRPr="00502617">
        <w:rPr>
          <w:rFonts w:eastAsia="Calibri"/>
          <w:color w:val="auto"/>
          <w:sz w:val="22"/>
        </w:rPr>
        <w:t>[…]</w:t>
      </w:r>
      <w:r w:rsidR="002C369B" w:rsidRPr="00502617">
        <w:rPr>
          <w:color w:val="auto"/>
          <w:sz w:val="22"/>
        </w:rPr>
        <w:t xml:space="preserve"> </w:t>
      </w:r>
      <w:r w:rsidR="00A62B60" w:rsidRPr="00A62B60">
        <w:rPr>
          <w:color w:val="auto"/>
        </w:rPr>
        <w:t xml:space="preserve"> </w:t>
      </w:r>
      <w:r w:rsidR="00A62B60" w:rsidRPr="00A62B60">
        <w:rPr>
          <w:color w:val="auto"/>
          <w:sz w:val="22"/>
        </w:rPr>
        <w:t>solicito de manera cordial establecer o mencionar la diferencia entre el literal H y el literal I</w:t>
      </w:r>
      <w:r w:rsidR="00A62B60" w:rsidRPr="00502617">
        <w:rPr>
          <w:color w:val="auto"/>
          <w:sz w:val="22"/>
        </w:rPr>
        <w:t xml:space="preserve"> </w:t>
      </w:r>
      <w:proofErr w:type="gramStart"/>
      <w:r w:rsidR="00A62B60" w:rsidRPr="00502617">
        <w:rPr>
          <w:color w:val="auto"/>
          <w:sz w:val="22"/>
        </w:rPr>
        <w:t>[….</w:t>
      </w:r>
      <w:proofErr w:type="gramEnd"/>
      <w:r w:rsidR="00A62B60" w:rsidRPr="00502617">
        <w:rPr>
          <w:color w:val="auto"/>
          <w:sz w:val="22"/>
        </w:rPr>
        <w:t xml:space="preserve">] solicito aclarar, sin con la acreditación del literal H, se puede dar como valida la acreditación del literal I. </w:t>
      </w:r>
      <w:r w:rsidR="002C369B" w:rsidRPr="00502617">
        <w:rPr>
          <w:color w:val="auto"/>
          <w:sz w:val="22"/>
        </w:rPr>
        <w:t>[…]</w:t>
      </w:r>
      <w:r w:rsidR="004313B7" w:rsidRPr="00502617">
        <w:rPr>
          <w:rFonts w:eastAsia="Calibri"/>
          <w:color w:val="auto"/>
          <w:sz w:val="22"/>
        </w:rPr>
        <w:t>».</w:t>
      </w:r>
      <w:bookmarkEnd w:id="2"/>
    </w:p>
    <w:p w14:paraId="2664249C" w14:textId="77777777" w:rsidR="00502617" w:rsidRPr="00502617" w:rsidRDefault="00502617" w:rsidP="00411DB3">
      <w:pPr>
        <w:tabs>
          <w:tab w:val="left" w:pos="426"/>
        </w:tabs>
        <w:spacing w:line="276" w:lineRule="auto"/>
        <w:jc w:val="both"/>
        <w:rPr>
          <w:rFonts w:ascii="Arial" w:eastAsia="Calibri" w:hAnsi="Arial" w:cs="Arial"/>
          <w:sz w:val="20"/>
          <w:szCs w:val="20"/>
        </w:rPr>
      </w:pPr>
    </w:p>
    <w:p w14:paraId="65F0E866" w14:textId="77777777" w:rsidR="00411DB3" w:rsidRPr="00502617"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502617">
        <w:rPr>
          <w:rFonts w:ascii="Arial" w:eastAsia="Calibri" w:hAnsi="Arial" w:cs="Arial"/>
          <w:b/>
          <w:sz w:val="22"/>
        </w:rPr>
        <w:t>Consideraciones</w:t>
      </w:r>
    </w:p>
    <w:p w14:paraId="57087FFE" w14:textId="77777777" w:rsidR="00502617" w:rsidRPr="00502617" w:rsidRDefault="00502617" w:rsidP="00502617">
      <w:pPr>
        <w:spacing w:line="276" w:lineRule="auto"/>
        <w:jc w:val="both"/>
        <w:rPr>
          <w:rFonts w:ascii="Arial" w:hAnsi="Arial" w:cs="Arial"/>
          <w:sz w:val="18"/>
          <w:szCs w:val="18"/>
        </w:rPr>
      </w:pPr>
    </w:p>
    <w:p w14:paraId="1D5EE1AA" w14:textId="109BA0F9" w:rsidR="00411DB3" w:rsidRPr="00502617" w:rsidRDefault="00411DB3" w:rsidP="00BF5A58">
      <w:pPr>
        <w:spacing w:after="120" w:line="276" w:lineRule="auto"/>
        <w:jc w:val="both"/>
        <w:rPr>
          <w:rFonts w:ascii="Arial" w:eastAsia="Calibri" w:hAnsi="Arial" w:cs="Arial"/>
          <w:sz w:val="22"/>
        </w:rPr>
      </w:pPr>
      <w:r w:rsidRPr="00502617">
        <w:rPr>
          <w:rFonts w:ascii="Arial" w:hAnsi="Arial" w:cs="Arial"/>
          <w:sz w:val="22"/>
        </w:rPr>
        <w:t xml:space="preserve">La Agencia Nacional de Contratación Pública ― Colombia Compra Eficiente </w:t>
      </w:r>
      <w:r w:rsidR="0015017B" w:rsidRPr="00502617">
        <w:rPr>
          <w:rFonts w:ascii="Arial" w:eastAsia="Calibri" w:hAnsi="Arial" w:cs="Arial"/>
          <w:sz w:val="22"/>
        </w:rPr>
        <w:t>e</w:t>
      </w:r>
      <w:r w:rsidR="0015017B" w:rsidRPr="00502617">
        <w:rPr>
          <w:rFonts w:ascii="Arial" w:hAnsi="Arial" w:cs="Arial"/>
          <w:sz w:val="22"/>
        </w:rPr>
        <w:t>n los conceptos</w:t>
      </w:r>
      <w:r w:rsidR="00976A23" w:rsidRPr="00502617">
        <w:rPr>
          <w:rFonts w:ascii="Arial" w:hAnsi="Arial" w:cs="Arial"/>
          <w:sz w:val="22"/>
        </w:rPr>
        <w:t xml:space="preserve"> con radicados Nos. 4201912000007034 del 28 de octubre de 2019, 4201912000006489 del 31 de octubre de 2019, 4201912000007096 del 29 de noviembre de 2019, 4201912000007593 del 9 de diciembre de 2019, C – 097 del 3 de marzo de 2020, C </w:t>
      </w:r>
      <w:r w:rsidR="002E6EC1">
        <w:rPr>
          <w:rFonts w:ascii="Arial" w:hAnsi="Arial" w:cs="Arial"/>
          <w:sz w:val="22"/>
        </w:rPr>
        <w:t>–</w:t>
      </w:r>
      <w:r w:rsidR="00976A23" w:rsidRPr="00502617">
        <w:rPr>
          <w:rFonts w:ascii="Arial" w:hAnsi="Arial" w:cs="Arial"/>
          <w:sz w:val="22"/>
        </w:rPr>
        <w:t xml:space="preserve"> 033 del 13 de marzo de 2020, C – 198 del 17 de abril de 2020, C – 325 del 26 de mayo de 2020 y C – 316 del 29 de mayo de 2020. Algunos de los argumentos expuestos en estos conceptos se reiteran a continuación. </w:t>
      </w:r>
    </w:p>
    <w:p w14:paraId="425F8677" w14:textId="77777777" w:rsidR="00BF5A58" w:rsidRPr="00502617" w:rsidRDefault="00BF5A58" w:rsidP="00BF5A58">
      <w:pPr>
        <w:spacing w:after="120" w:line="276" w:lineRule="auto"/>
        <w:ind w:firstLine="709"/>
        <w:jc w:val="both"/>
        <w:rPr>
          <w:rFonts w:ascii="Arial" w:hAnsi="Arial" w:cs="Arial"/>
          <w:sz w:val="22"/>
        </w:rPr>
      </w:pPr>
      <w:r w:rsidRPr="00502617">
        <w:rPr>
          <w:rFonts w:ascii="Arial" w:hAnsi="Arial" w:cs="Arial"/>
          <w:sz w:val="22"/>
        </w:rPr>
        <w:t>El artículo 4 de la Ley 1882 de 2018, modificado por la Ley 2022 de 2020, dispone que a la Agencia Nacional de Contratación Pública le corresponde adoptar los «</w:t>
      </w:r>
      <w:bookmarkStart w:id="3" w:name="ver_30223091"/>
      <w:r w:rsidRPr="00502617">
        <w:rPr>
          <w:rFonts w:ascii="Arial" w:hAnsi="Arial" w:cs="Arial"/>
          <w:sz w:val="22"/>
        </w:rPr>
        <w:t xml:space="preserve">documentos </w:t>
      </w:r>
      <w:r w:rsidRPr="00502617">
        <w:rPr>
          <w:rFonts w:ascii="Arial" w:hAnsi="Arial" w:cs="Arial"/>
          <w:sz w:val="22"/>
        </w:rPr>
        <w:lastRenderedPageBreak/>
        <w:t>tipo que serán de obligatorio cumplimiento en la actividad contractual de todas las entidades sometidas al Estatuto General de Contratación de la Administración Pública».</w:t>
      </w:r>
    </w:p>
    <w:bookmarkEnd w:id="3"/>
    <w:p w14:paraId="65B66922" w14:textId="77777777" w:rsidR="00BF5A58" w:rsidRPr="00502617" w:rsidRDefault="00BF5A58" w:rsidP="00BF5A58">
      <w:pPr>
        <w:pStyle w:val="NormalWeb"/>
        <w:spacing w:before="0" w:beforeAutospacing="0" w:after="0" w:afterAutospacing="0" w:line="276" w:lineRule="auto"/>
        <w:ind w:firstLine="709"/>
        <w:jc w:val="both"/>
        <w:rPr>
          <w:rFonts w:ascii="Arial" w:hAnsi="Arial" w:cs="Arial"/>
          <w:sz w:val="22"/>
          <w:szCs w:val="22"/>
        </w:rPr>
      </w:pPr>
      <w:r w:rsidRPr="00502617">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w:t>
      </w:r>
      <w:r w:rsidRPr="00502617">
        <w:rPr>
          <w:rStyle w:val="Refdenotaalpie"/>
          <w:rFonts w:ascii="Arial" w:hAnsi="Arial" w:cs="Arial"/>
          <w:sz w:val="22"/>
          <w:szCs w:val="22"/>
        </w:rPr>
        <w:footnoteReference w:id="1"/>
      </w:r>
      <w:r w:rsidRPr="00502617">
        <w:rPr>
          <w:rFonts w:ascii="Arial" w:hAnsi="Arial" w:cs="Arial"/>
          <w:sz w:val="22"/>
          <w:szCs w:val="22"/>
        </w:rPr>
        <w:t>.</w:t>
      </w:r>
    </w:p>
    <w:p w14:paraId="21EC1864" w14:textId="3D7B2189" w:rsidR="00BF5A58" w:rsidRPr="00502617" w:rsidRDefault="00BF5A58" w:rsidP="00BF5A58">
      <w:pPr>
        <w:spacing w:before="120" w:line="276" w:lineRule="auto"/>
        <w:ind w:firstLine="708"/>
        <w:jc w:val="both"/>
        <w:rPr>
          <w:rFonts w:ascii="Arial" w:hAnsi="Arial" w:cs="Arial"/>
          <w:sz w:val="22"/>
          <w:shd w:val="clear" w:color="auto" w:fill="FFFFFF"/>
        </w:rPr>
      </w:pPr>
      <w:r w:rsidRPr="00502617">
        <w:rPr>
          <w:rFonts w:ascii="Arial" w:hAnsi="Arial" w:cs="Arial"/>
          <w:sz w:val="22"/>
        </w:rPr>
        <w:t>Bajo la redacción inicial del artículo anteriormente citado, el Gobierno Nacional adop</w:t>
      </w:r>
      <w:r w:rsidRPr="00502617">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adicionando el Decreto 1082 de 2015. Así mismo, se adoptaron documentos tipo para procesos de selección abreviada de menor cuantía y mínima cuantía de infraestructura de transporte a través de los Decretos 2096 de 2019 y 594 de 2020, respectivamente, los que también modificaron el Decreto 1082 de 2015.  </w:t>
      </w:r>
      <w:r w:rsidR="00CB021D" w:rsidRPr="00502617">
        <w:rPr>
          <w:rFonts w:ascii="Arial" w:hAnsi="Arial" w:cs="Arial"/>
          <w:sz w:val="22"/>
          <w:shd w:val="clear" w:color="auto" w:fill="FFFFFF"/>
        </w:rPr>
        <w:t>En lo referente al procedimiento de licitación pública estos documentos fueron implementados y desarrollados por esta Agencia a través de la Resolución No. 1798 de 2019, posteriormente actualizados mediante la Resolución No</w:t>
      </w:r>
      <w:r w:rsidR="00CB021D" w:rsidRPr="00502617">
        <w:rPr>
          <w:rFonts w:ascii="Arial" w:hAnsi="Arial" w:cs="Arial"/>
          <w:sz w:val="22"/>
          <w:shd w:val="clear" w:color="auto" w:fill="FFFFFF"/>
        </w:rPr>
        <w:softHyphen/>
      </w:r>
      <w:r w:rsidR="00CB021D" w:rsidRPr="00502617">
        <w:rPr>
          <w:rFonts w:ascii="Arial" w:hAnsi="Arial" w:cs="Arial"/>
          <w:sz w:val="22"/>
          <w:shd w:val="clear" w:color="auto" w:fill="FFFFFF"/>
        </w:rPr>
        <w:softHyphen/>
        <w:t>. 045 de 2020</w:t>
      </w:r>
      <w:r w:rsidR="002E6EC1">
        <w:rPr>
          <w:rFonts w:ascii="Arial" w:hAnsi="Arial" w:cs="Arial"/>
          <w:sz w:val="22"/>
          <w:shd w:val="clear" w:color="auto" w:fill="FFFFFF"/>
        </w:rPr>
        <w:t xml:space="preserve"> –Versión 2–</w:t>
      </w:r>
      <w:r w:rsidR="00CB021D" w:rsidRPr="00502617">
        <w:rPr>
          <w:rFonts w:ascii="Arial" w:hAnsi="Arial" w:cs="Arial"/>
          <w:sz w:val="22"/>
          <w:shd w:val="clear" w:color="auto" w:fill="FFFFFF"/>
        </w:rPr>
        <w:t xml:space="preserve">. </w:t>
      </w:r>
    </w:p>
    <w:p w14:paraId="417BDE10" w14:textId="37C25DA3" w:rsidR="00F62DF3" w:rsidRPr="00502617" w:rsidRDefault="00F62DF3" w:rsidP="00F62DF3">
      <w:pPr>
        <w:spacing w:before="120" w:line="276" w:lineRule="auto"/>
        <w:ind w:firstLine="708"/>
        <w:jc w:val="both"/>
        <w:rPr>
          <w:rFonts w:ascii="Arial" w:hAnsi="Arial" w:cs="Arial"/>
          <w:sz w:val="22"/>
        </w:rPr>
      </w:pPr>
      <w:bookmarkStart w:id="4" w:name="_Hlk35001183"/>
      <w:r w:rsidRPr="00502617">
        <w:rPr>
          <w:rFonts w:ascii="Arial" w:hAnsi="Arial" w:cs="Arial"/>
          <w:sz w:val="22"/>
          <w:szCs w:val="23"/>
          <w:shd w:val="clear" w:color="auto" w:fill="FFFFFF"/>
        </w:rPr>
        <w:t>Ahora bien,</w:t>
      </w:r>
      <w:r w:rsidR="005E7B99" w:rsidRPr="00502617">
        <w:rPr>
          <w:rFonts w:ascii="Arial" w:hAnsi="Arial" w:cs="Arial"/>
          <w:sz w:val="22"/>
          <w:szCs w:val="23"/>
          <w:shd w:val="clear" w:color="auto" w:fill="FFFFFF"/>
        </w:rPr>
        <w:t xml:space="preserve"> </w:t>
      </w:r>
      <w:r w:rsidRPr="00502617">
        <w:rPr>
          <w:rFonts w:ascii="Arial" w:hAnsi="Arial" w:cs="Arial"/>
          <w:sz w:val="22"/>
          <w:szCs w:val="23"/>
          <w:shd w:val="clear" w:color="auto" w:fill="FFFFFF"/>
        </w:rPr>
        <w:t xml:space="preserve">en </w:t>
      </w:r>
      <w:r w:rsidR="005E7B99" w:rsidRPr="00502617">
        <w:rPr>
          <w:rFonts w:ascii="Arial" w:hAnsi="Arial" w:cs="Arial"/>
          <w:sz w:val="22"/>
          <w:szCs w:val="23"/>
          <w:shd w:val="clear" w:color="auto" w:fill="FFFFFF"/>
        </w:rPr>
        <w:t>el «Capítulo III Requisitos habilitantes y su verificación» del Documento Base de los Documentos Tipo</w:t>
      </w:r>
      <w:r w:rsidRPr="00502617">
        <w:rPr>
          <w:rFonts w:ascii="Arial" w:hAnsi="Arial" w:cs="Arial"/>
          <w:sz w:val="22"/>
          <w:szCs w:val="23"/>
          <w:shd w:val="clear" w:color="auto" w:fill="FFFFFF"/>
        </w:rPr>
        <w:t xml:space="preserve"> adoptados por mediante la Resolución No. 045 de 2020</w:t>
      </w:r>
      <w:r w:rsidR="005E7B99" w:rsidRPr="00502617">
        <w:rPr>
          <w:rFonts w:ascii="Arial" w:hAnsi="Arial" w:cs="Arial"/>
          <w:sz w:val="22"/>
          <w:szCs w:val="23"/>
          <w:shd w:val="clear" w:color="auto" w:fill="FFFFFF"/>
        </w:rPr>
        <w:t xml:space="preserve">, se regula la forma para verificar el cumplimiento de los requisitos habilitantes. </w:t>
      </w:r>
      <w:r w:rsidR="006D68F1">
        <w:rPr>
          <w:rFonts w:ascii="Arial" w:hAnsi="Arial" w:cs="Arial"/>
          <w:sz w:val="22"/>
          <w:szCs w:val="23"/>
          <w:shd w:val="clear" w:color="auto" w:fill="FFFFFF"/>
        </w:rPr>
        <w:t>En relación con</w:t>
      </w:r>
      <w:r w:rsidR="005E7B99" w:rsidRPr="00502617">
        <w:rPr>
          <w:rFonts w:ascii="Arial" w:hAnsi="Arial" w:cs="Arial"/>
          <w:sz w:val="22"/>
          <w:szCs w:val="23"/>
          <w:shd w:val="clear" w:color="auto" w:fill="FFFFFF"/>
        </w:rPr>
        <w:t xml:space="preserve"> la experiencia, </w:t>
      </w:r>
      <w:bookmarkEnd w:id="4"/>
      <w:r w:rsidRPr="00502617">
        <w:rPr>
          <w:rFonts w:ascii="Arial" w:hAnsi="Arial" w:cs="Arial"/>
          <w:sz w:val="22"/>
        </w:rPr>
        <w:t xml:space="preserve">el numeral 3.5 del Documento Base establece las reglas para acreditar y evaluar la experiencia requerida en el proceso de contratación. Este numeral </w:t>
      </w:r>
      <w:r w:rsidRPr="00502617">
        <w:rPr>
          <w:rFonts w:ascii="Arial" w:hAnsi="Arial" w:cs="Arial"/>
          <w:sz w:val="22"/>
        </w:rPr>
        <w:lastRenderedPageBreak/>
        <w:t xml:space="preserve">dispone que los Proponentes deben acreditar su experiencia mediante: i) la información consignada en el RUP para quienes estén obligados a tenerlo y </w:t>
      </w:r>
      <w:proofErr w:type="spellStart"/>
      <w:r w:rsidRPr="00502617">
        <w:rPr>
          <w:rFonts w:ascii="Arial" w:hAnsi="Arial" w:cs="Arial"/>
          <w:sz w:val="22"/>
        </w:rPr>
        <w:t>ii</w:t>
      </w:r>
      <w:proofErr w:type="spellEnd"/>
      <w:r w:rsidRPr="00502617">
        <w:rPr>
          <w:rFonts w:ascii="Arial" w:hAnsi="Arial" w:cs="Arial"/>
          <w:sz w:val="22"/>
        </w:rPr>
        <w:t xml:space="preserve">) la presentación </w:t>
      </w:r>
      <w:r w:rsidR="006D68F1">
        <w:rPr>
          <w:rFonts w:ascii="Arial" w:hAnsi="Arial" w:cs="Arial"/>
          <w:sz w:val="22"/>
        </w:rPr>
        <w:t>d</w:t>
      </w:r>
      <w:r w:rsidRPr="00502617">
        <w:rPr>
          <w:rFonts w:ascii="Arial" w:hAnsi="Arial" w:cs="Arial"/>
          <w:sz w:val="22"/>
        </w:rPr>
        <w:t xml:space="preserve">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76245101" w14:textId="368EFA07" w:rsidR="001C66CD" w:rsidRPr="00502617" w:rsidRDefault="001C66CD" w:rsidP="005E7B99">
      <w:pPr>
        <w:tabs>
          <w:tab w:val="left" w:pos="426"/>
        </w:tabs>
        <w:spacing w:before="120" w:line="276" w:lineRule="auto"/>
        <w:ind w:firstLine="709"/>
        <w:jc w:val="both"/>
        <w:rPr>
          <w:rFonts w:ascii="Arial" w:hAnsi="Arial" w:cs="Arial"/>
          <w:sz w:val="22"/>
          <w:szCs w:val="23"/>
          <w:shd w:val="clear" w:color="auto" w:fill="FFFFFF"/>
        </w:rPr>
      </w:pPr>
      <w:bookmarkStart w:id="5" w:name="_Hlk35001209"/>
      <w:r w:rsidRPr="00502617">
        <w:rPr>
          <w:rFonts w:ascii="Arial" w:hAnsi="Arial" w:cs="Arial"/>
          <w:sz w:val="22"/>
          <w:szCs w:val="23"/>
          <w:shd w:val="clear" w:color="auto" w:fill="FFFFFF"/>
        </w:rPr>
        <w:t xml:space="preserve">En lo relativo a la información </w:t>
      </w:r>
      <w:r w:rsidR="005E7B99" w:rsidRPr="00502617">
        <w:rPr>
          <w:rFonts w:ascii="Arial" w:hAnsi="Arial" w:cs="Arial"/>
          <w:sz w:val="22"/>
          <w:szCs w:val="23"/>
          <w:shd w:val="clear" w:color="auto" w:fill="FFFFFF"/>
        </w:rPr>
        <w:t>mínima que el proponente debe presentar sobre la experiencia adquirida y acreditada con los documentos señalados en la sección 3.5.5. del pliego de condiciones</w:t>
      </w:r>
      <w:r w:rsidR="002E6EC1">
        <w:rPr>
          <w:rFonts w:ascii="Arial" w:hAnsi="Arial" w:cs="Arial"/>
          <w:sz w:val="22"/>
          <w:szCs w:val="23"/>
          <w:shd w:val="clear" w:color="auto" w:fill="FFFFFF"/>
        </w:rPr>
        <w:t>, el documento tipo establece que se debe acreditar</w:t>
      </w:r>
      <w:r w:rsidR="005E7B99" w:rsidRPr="00502617">
        <w:rPr>
          <w:rFonts w:ascii="Arial" w:hAnsi="Arial" w:cs="Arial"/>
          <w:sz w:val="22"/>
          <w:szCs w:val="23"/>
          <w:shd w:val="clear" w:color="auto" w:fill="FFFFFF"/>
        </w:rPr>
        <w:t>: a) el nombre del contratante, b) el objeto del contrato, c) las principales actividades ejecutadas, d) las longitudes, volúmenes, dimensiones, tipologías y demás condiciones de experiencia establecidas en la Matriz 1- Experiencia, si aplica, e) la fecha de iniciación de la ejecución del contrato, f) la fecha de terminación del contrato, g) el nombre y cargo de la persona que expide la certificación</w:t>
      </w:r>
      <w:r w:rsidRPr="00502617">
        <w:rPr>
          <w:rFonts w:ascii="Arial" w:hAnsi="Arial" w:cs="Arial"/>
          <w:sz w:val="22"/>
          <w:szCs w:val="23"/>
          <w:shd w:val="clear" w:color="auto" w:fill="FFFFFF"/>
        </w:rPr>
        <w:t>. Además de dicha información, el numeral 3.5.4, en lo relativo a proponentes plurales indica que estos deben aportar lo siguiente:</w:t>
      </w:r>
    </w:p>
    <w:p w14:paraId="25B70EC8" w14:textId="137E43F8" w:rsidR="001C66CD" w:rsidRPr="00502617" w:rsidRDefault="001C66CD" w:rsidP="001C66CD">
      <w:pPr>
        <w:tabs>
          <w:tab w:val="left" w:pos="426"/>
        </w:tabs>
        <w:spacing w:line="276" w:lineRule="auto"/>
        <w:ind w:firstLine="709"/>
        <w:jc w:val="both"/>
        <w:rPr>
          <w:rFonts w:ascii="Arial" w:hAnsi="Arial" w:cs="Arial"/>
          <w:sz w:val="22"/>
          <w:szCs w:val="23"/>
          <w:shd w:val="clear" w:color="auto" w:fill="FFFFFF"/>
        </w:rPr>
      </w:pPr>
    </w:p>
    <w:p w14:paraId="5E1B3B5E" w14:textId="7754E625" w:rsidR="001C66CD" w:rsidRPr="00502617" w:rsidRDefault="001C66CD" w:rsidP="001C66CD">
      <w:pPr>
        <w:tabs>
          <w:tab w:val="left" w:pos="426"/>
        </w:tabs>
        <w:spacing w:line="276" w:lineRule="auto"/>
        <w:ind w:left="709" w:right="709"/>
        <w:rPr>
          <w:rFonts w:ascii="Arial" w:hAnsi="Arial" w:cs="Arial"/>
          <w:sz w:val="21"/>
          <w:szCs w:val="21"/>
          <w:shd w:val="clear" w:color="auto" w:fill="FFFFFF"/>
        </w:rPr>
      </w:pPr>
      <w:r w:rsidRPr="00502617">
        <w:rPr>
          <w:rFonts w:ascii="Arial" w:hAnsi="Arial" w:cs="Arial"/>
          <w:sz w:val="21"/>
          <w:szCs w:val="21"/>
          <w:shd w:val="clear" w:color="auto" w:fill="FFFFFF"/>
        </w:rPr>
        <w:t>H.</w:t>
      </w:r>
      <w:r w:rsidRPr="00502617">
        <w:rPr>
          <w:rFonts w:ascii="Arial" w:hAnsi="Arial" w:cs="Arial"/>
          <w:sz w:val="21"/>
          <w:szCs w:val="21"/>
          <w:shd w:val="clear" w:color="auto" w:fill="FFFFFF"/>
        </w:rPr>
        <w:tab/>
        <w:t>El porcentaje de participación del integrante del contratista plural.</w:t>
      </w:r>
    </w:p>
    <w:p w14:paraId="0F0E0F3B" w14:textId="77777777" w:rsidR="001C66CD" w:rsidRPr="00502617" w:rsidRDefault="001C66CD" w:rsidP="001C66CD">
      <w:pPr>
        <w:tabs>
          <w:tab w:val="left" w:pos="426"/>
        </w:tabs>
        <w:spacing w:line="276" w:lineRule="auto"/>
        <w:ind w:left="709" w:right="709"/>
        <w:rPr>
          <w:rFonts w:ascii="Arial" w:hAnsi="Arial" w:cs="Arial"/>
          <w:sz w:val="21"/>
          <w:szCs w:val="21"/>
          <w:shd w:val="clear" w:color="auto" w:fill="FFFFFF"/>
        </w:rPr>
      </w:pPr>
    </w:p>
    <w:p w14:paraId="04555694" w14:textId="55C1607C" w:rsidR="001C66CD" w:rsidRPr="00502617" w:rsidRDefault="001C66CD" w:rsidP="001C66CD">
      <w:pPr>
        <w:tabs>
          <w:tab w:val="left" w:pos="426"/>
        </w:tabs>
        <w:spacing w:line="276" w:lineRule="auto"/>
        <w:ind w:left="709" w:right="709"/>
        <w:rPr>
          <w:rFonts w:ascii="Arial" w:hAnsi="Arial" w:cs="Arial"/>
          <w:sz w:val="21"/>
          <w:szCs w:val="21"/>
          <w:shd w:val="clear" w:color="auto" w:fill="FFFFFF"/>
        </w:rPr>
      </w:pPr>
      <w:r w:rsidRPr="00502617">
        <w:rPr>
          <w:rFonts w:ascii="Arial" w:hAnsi="Arial" w:cs="Arial"/>
          <w:sz w:val="21"/>
          <w:szCs w:val="21"/>
          <w:shd w:val="clear" w:color="auto" w:fill="FFFFFF"/>
        </w:rPr>
        <w:t>I.</w:t>
      </w:r>
      <w:r w:rsidRPr="00502617">
        <w:rPr>
          <w:rFonts w:ascii="Arial" w:hAnsi="Arial" w:cs="Arial"/>
          <w:sz w:val="21"/>
          <w:szCs w:val="21"/>
          <w:shd w:val="clear" w:color="auto" w:fill="FFFFFF"/>
        </w:rPr>
        <w:tab/>
        <w:t>El porcentaje de participación en el valor ejecutado en el caso de contratistas plurales.</w:t>
      </w:r>
    </w:p>
    <w:p w14:paraId="204C81BB" w14:textId="77777777" w:rsidR="001C66CD" w:rsidRPr="00502617" w:rsidRDefault="001C66CD" w:rsidP="001C66CD">
      <w:pPr>
        <w:tabs>
          <w:tab w:val="left" w:pos="426"/>
        </w:tabs>
        <w:spacing w:line="276" w:lineRule="auto"/>
        <w:ind w:firstLine="709"/>
        <w:jc w:val="both"/>
        <w:rPr>
          <w:rFonts w:ascii="Arial" w:hAnsi="Arial" w:cs="Arial"/>
          <w:sz w:val="22"/>
          <w:szCs w:val="23"/>
          <w:shd w:val="clear" w:color="auto" w:fill="FFFFFF"/>
        </w:rPr>
      </w:pPr>
    </w:p>
    <w:bookmarkEnd w:id="5"/>
    <w:p w14:paraId="5ED3BE22" w14:textId="6696E202" w:rsidR="005E7B99" w:rsidRPr="00502617" w:rsidRDefault="001C66CD" w:rsidP="00DC4EF5">
      <w:pPr>
        <w:tabs>
          <w:tab w:val="left" w:pos="426"/>
        </w:tabs>
        <w:spacing w:line="276" w:lineRule="auto"/>
        <w:ind w:firstLine="709"/>
        <w:jc w:val="both"/>
        <w:rPr>
          <w:rFonts w:ascii="Arial" w:hAnsi="Arial" w:cs="Arial"/>
          <w:sz w:val="22"/>
          <w:szCs w:val="23"/>
          <w:shd w:val="clear" w:color="auto" w:fill="FFFFFF"/>
        </w:rPr>
      </w:pPr>
      <w:r w:rsidRPr="00502617">
        <w:rPr>
          <w:rFonts w:ascii="Arial" w:hAnsi="Arial" w:cs="Arial"/>
          <w:sz w:val="22"/>
          <w:szCs w:val="23"/>
          <w:shd w:val="clear" w:color="auto" w:fill="FFFFFF"/>
        </w:rPr>
        <w:t>Como se aprecia</w:t>
      </w:r>
      <w:r w:rsidR="00BB6160">
        <w:rPr>
          <w:rFonts w:ascii="Arial" w:hAnsi="Arial" w:cs="Arial"/>
          <w:sz w:val="22"/>
          <w:szCs w:val="23"/>
          <w:shd w:val="clear" w:color="auto" w:fill="FFFFFF"/>
        </w:rPr>
        <w:t>,</w:t>
      </w:r>
      <w:r w:rsidR="005E7B99" w:rsidRPr="00502617">
        <w:rPr>
          <w:rFonts w:ascii="Arial" w:hAnsi="Arial" w:cs="Arial"/>
          <w:sz w:val="22"/>
          <w:szCs w:val="23"/>
          <w:shd w:val="clear" w:color="auto" w:fill="FFFFFF"/>
        </w:rPr>
        <w:t xml:space="preserve"> en relación con la experiencia adquirida por un proponente plural, el numeral 3.5.4. del Documento Base, en el literal H) </w:t>
      </w:r>
      <w:r w:rsidR="00F62DF3" w:rsidRPr="00502617">
        <w:rPr>
          <w:rFonts w:ascii="Arial" w:hAnsi="Arial" w:cs="Arial"/>
          <w:sz w:val="22"/>
          <w:szCs w:val="23"/>
          <w:shd w:val="clear" w:color="auto" w:fill="FFFFFF"/>
        </w:rPr>
        <w:t>exige</w:t>
      </w:r>
      <w:r w:rsidR="005E7B99" w:rsidRPr="00502617">
        <w:rPr>
          <w:rFonts w:ascii="Arial" w:hAnsi="Arial" w:cs="Arial"/>
          <w:sz w:val="22"/>
          <w:szCs w:val="23"/>
          <w:shd w:val="clear" w:color="auto" w:fill="FFFFFF"/>
        </w:rPr>
        <w:t xml:space="preserve"> indicar el porcentaje de participación del integrante </w:t>
      </w:r>
      <w:r w:rsidR="00DC4EF5" w:rsidRPr="00502617">
        <w:rPr>
          <w:rFonts w:ascii="Arial" w:hAnsi="Arial" w:cs="Arial"/>
          <w:sz w:val="22"/>
          <w:szCs w:val="23"/>
          <w:shd w:val="clear" w:color="auto" w:fill="FFFFFF"/>
        </w:rPr>
        <w:t>en</w:t>
      </w:r>
      <w:r w:rsidR="005E7B99" w:rsidRPr="00502617">
        <w:rPr>
          <w:rFonts w:ascii="Arial" w:hAnsi="Arial" w:cs="Arial"/>
          <w:sz w:val="22"/>
          <w:szCs w:val="23"/>
          <w:shd w:val="clear" w:color="auto" w:fill="FFFFFF"/>
        </w:rPr>
        <w:t xml:space="preserve"> </w:t>
      </w:r>
      <w:r w:rsidR="00DC4EF5" w:rsidRPr="00502617">
        <w:rPr>
          <w:rFonts w:ascii="Arial" w:hAnsi="Arial" w:cs="Arial"/>
          <w:sz w:val="22"/>
          <w:szCs w:val="23"/>
          <w:shd w:val="clear" w:color="auto" w:fill="FFFFFF"/>
        </w:rPr>
        <w:t>el esquema asociativo</w:t>
      </w:r>
      <w:r w:rsidR="005E7B99" w:rsidRPr="00502617">
        <w:rPr>
          <w:rFonts w:ascii="Arial" w:hAnsi="Arial" w:cs="Arial"/>
          <w:sz w:val="22"/>
          <w:szCs w:val="23"/>
          <w:shd w:val="clear" w:color="auto" w:fill="FFFFFF"/>
        </w:rPr>
        <w:t xml:space="preserve"> y en el literal I) exige </w:t>
      </w:r>
      <w:r w:rsidR="00BB6160">
        <w:rPr>
          <w:rFonts w:ascii="Arial" w:hAnsi="Arial" w:cs="Arial"/>
          <w:sz w:val="22"/>
          <w:szCs w:val="23"/>
          <w:shd w:val="clear" w:color="auto" w:fill="FFFFFF"/>
        </w:rPr>
        <w:t>señalar</w:t>
      </w:r>
      <w:r w:rsidR="005E7B99" w:rsidRPr="00502617">
        <w:rPr>
          <w:rFonts w:ascii="Arial" w:hAnsi="Arial" w:cs="Arial"/>
          <w:sz w:val="22"/>
          <w:szCs w:val="23"/>
          <w:shd w:val="clear" w:color="auto" w:fill="FFFFFF"/>
        </w:rPr>
        <w:t xml:space="preserve"> </w:t>
      </w:r>
      <w:r w:rsidR="00DC4EF5" w:rsidRPr="00502617">
        <w:rPr>
          <w:rFonts w:ascii="Arial" w:hAnsi="Arial" w:cs="Arial"/>
          <w:sz w:val="22"/>
          <w:szCs w:val="23"/>
          <w:shd w:val="clear" w:color="auto" w:fill="FFFFFF"/>
        </w:rPr>
        <w:t xml:space="preserve">el </w:t>
      </w:r>
      <w:r w:rsidR="005E7B99" w:rsidRPr="00502617">
        <w:rPr>
          <w:rFonts w:ascii="Arial" w:hAnsi="Arial" w:cs="Arial"/>
          <w:sz w:val="22"/>
          <w:szCs w:val="23"/>
          <w:shd w:val="clear" w:color="auto" w:fill="FFFFFF"/>
        </w:rPr>
        <w:t xml:space="preserve">porcentaje de participación en el valor ejecutado en el caso de contratistas plurales. </w:t>
      </w:r>
      <w:r w:rsidR="00DC4EF5" w:rsidRPr="00502617">
        <w:rPr>
          <w:rFonts w:ascii="Arial" w:hAnsi="Arial" w:cs="Arial"/>
          <w:sz w:val="22"/>
          <w:szCs w:val="23"/>
          <w:shd w:val="clear" w:color="auto" w:fill="FFFFFF"/>
        </w:rPr>
        <w:t>Al respecto, u</w:t>
      </w:r>
      <w:r w:rsidR="005E7B99" w:rsidRPr="00502617">
        <w:rPr>
          <w:rFonts w:ascii="Arial" w:hAnsi="Arial" w:cs="Arial"/>
          <w:sz w:val="22"/>
          <w:szCs w:val="23"/>
          <w:shd w:val="clear" w:color="auto" w:fill="FFFFFF"/>
        </w:rPr>
        <w:t xml:space="preserve">sted solicita se aclare la diferencia entre ambos y </w:t>
      </w:r>
      <w:r w:rsidR="00DC4EF5" w:rsidRPr="00502617">
        <w:rPr>
          <w:rFonts w:ascii="Arial" w:hAnsi="Arial" w:cs="Arial"/>
          <w:sz w:val="22"/>
          <w:szCs w:val="23"/>
          <w:shd w:val="clear" w:color="auto" w:fill="FFFFFF"/>
        </w:rPr>
        <w:t>si con la acreditación del literal H, se puede dar por cumplido lo exigido en el literal I.</w:t>
      </w:r>
    </w:p>
    <w:p w14:paraId="6A97D133" w14:textId="769EB5A4" w:rsidR="00DC4EF5" w:rsidRPr="00502617" w:rsidRDefault="005E7B99" w:rsidP="005E7B99">
      <w:pPr>
        <w:tabs>
          <w:tab w:val="left" w:pos="426"/>
        </w:tabs>
        <w:spacing w:before="120" w:line="276" w:lineRule="auto"/>
        <w:ind w:firstLine="709"/>
        <w:jc w:val="both"/>
        <w:rPr>
          <w:rFonts w:ascii="Arial" w:hAnsi="Arial" w:cs="Arial"/>
          <w:sz w:val="22"/>
          <w:szCs w:val="23"/>
          <w:shd w:val="clear" w:color="auto" w:fill="FFFFFF"/>
        </w:rPr>
      </w:pPr>
      <w:r w:rsidRPr="00502617">
        <w:rPr>
          <w:rFonts w:ascii="Arial" w:hAnsi="Arial" w:cs="Arial"/>
          <w:sz w:val="22"/>
          <w:szCs w:val="23"/>
          <w:shd w:val="clear" w:color="auto" w:fill="FFFFFF"/>
        </w:rPr>
        <w:t>Frente a</w:t>
      </w:r>
      <w:r w:rsidR="00DC4EF5" w:rsidRPr="00502617">
        <w:rPr>
          <w:rFonts w:ascii="Arial" w:hAnsi="Arial" w:cs="Arial"/>
          <w:sz w:val="22"/>
          <w:szCs w:val="23"/>
          <w:shd w:val="clear" w:color="auto" w:fill="FFFFFF"/>
        </w:rPr>
        <w:t xml:space="preserve"> lo anterior</w:t>
      </w:r>
      <w:r w:rsidRPr="00502617">
        <w:rPr>
          <w:rFonts w:ascii="Arial" w:hAnsi="Arial" w:cs="Arial"/>
          <w:sz w:val="22"/>
          <w:szCs w:val="23"/>
          <w:shd w:val="clear" w:color="auto" w:fill="FFFFFF"/>
        </w:rPr>
        <w:t>,</w:t>
      </w:r>
      <w:r w:rsidR="00DC4EF5" w:rsidRPr="00502617">
        <w:rPr>
          <w:rFonts w:ascii="Arial" w:hAnsi="Arial" w:cs="Arial"/>
          <w:sz w:val="22"/>
          <w:szCs w:val="23"/>
          <w:shd w:val="clear" w:color="auto" w:fill="FFFFFF"/>
        </w:rPr>
        <w:t xml:space="preserve"> en primer lugar, es necesario traer a colación</w:t>
      </w:r>
      <w:r w:rsidRPr="00502617">
        <w:rPr>
          <w:rFonts w:ascii="Arial" w:hAnsi="Arial" w:cs="Arial"/>
          <w:sz w:val="22"/>
          <w:szCs w:val="23"/>
          <w:shd w:val="clear" w:color="auto" w:fill="FFFFFF"/>
        </w:rPr>
        <w:t xml:space="preserve"> el artículo 6 de la Ley 80 de 1993</w:t>
      </w:r>
      <w:r w:rsidR="00DC4EF5" w:rsidRPr="00502617">
        <w:rPr>
          <w:rFonts w:ascii="Arial" w:hAnsi="Arial" w:cs="Arial"/>
          <w:sz w:val="22"/>
          <w:szCs w:val="23"/>
          <w:shd w:val="clear" w:color="auto" w:fill="FFFFFF"/>
        </w:rPr>
        <w:t>, el cual</w:t>
      </w:r>
      <w:r w:rsidRPr="00502617">
        <w:rPr>
          <w:rFonts w:ascii="Arial" w:hAnsi="Arial" w:cs="Arial"/>
          <w:sz w:val="22"/>
          <w:szCs w:val="23"/>
          <w:shd w:val="clear" w:color="auto" w:fill="FFFFFF"/>
        </w:rPr>
        <w:t xml:space="preserve"> señala que tienen capacidad para presentarse a los procedimientos </w:t>
      </w:r>
      <w:r w:rsidRPr="00502617">
        <w:rPr>
          <w:rFonts w:ascii="Arial" w:hAnsi="Arial" w:cs="Arial"/>
          <w:sz w:val="22"/>
          <w:szCs w:val="23"/>
          <w:shd w:val="clear" w:color="auto" w:fill="FFFFFF"/>
        </w:rPr>
        <w:lastRenderedPageBreak/>
        <w:t>de contratación y celebrar contratos estatales los consorcios y uniones temporales</w:t>
      </w:r>
      <w:r w:rsidRPr="00502617">
        <w:rPr>
          <w:rStyle w:val="Refdenotaalpie"/>
          <w:rFonts w:ascii="Arial" w:hAnsi="Arial" w:cs="Arial"/>
          <w:sz w:val="22"/>
          <w:szCs w:val="23"/>
          <w:shd w:val="clear" w:color="auto" w:fill="FFFFFF"/>
        </w:rPr>
        <w:footnoteReference w:id="2"/>
      </w:r>
      <w:r w:rsidRPr="00502617">
        <w:rPr>
          <w:rFonts w:ascii="Arial" w:hAnsi="Arial" w:cs="Arial"/>
          <w:sz w:val="22"/>
          <w:szCs w:val="23"/>
          <w:shd w:val="clear" w:color="auto" w:fill="FFFFFF"/>
        </w:rPr>
        <w:t xml:space="preserve">. Por su parte, el artículo 7 de la Ley 80 de 1993 los define como la agrupación de dos o más personas naturales o jurídicas para la presentación de una propuesta y la celebración de un contrato con una entidad. Para la constitución no se requiere </w:t>
      </w:r>
      <w:r w:rsidR="00BB6160">
        <w:rPr>
          <w:rFonts w:ascii="Arial" w:hAnsi="Arial" w:cs="Arial"/>
          <w:sz w:val="22"/>
          <w:szCs w:val="23"/>
          <w:shd w:val="clear" w:color="auto" w:fill="FFFFFF"/>
        </w:rPr>
        <w:t>alguna</w:t>
      </w:r>
      <w:r w:rsidR="00BB6160" w:rsidRPr="00502617">
        <w:rPr>
          <w:rFonts w:ascii="Arial" w:hAnsi="Arial" w:cs="Arial"/>
          <w:sz w:val="22"/>
          <w:szCs w:val="23"/>
          <w:shd w:val="clear" w:color="auto" w:fill="FFFFFF"/>
        </w:rPr>
        <w:t xml:space="preserve"> </w:t>
      </w:r>
      <w:r w:rsidRPr="00502617">
        <w:rPr>
          <w:rFonts w:ascii="Arial" w:hAnsi="Arial" w:cs="Arial"/>
          <w:sz w:val="22"/>
          <w:szCs w:val="23"/>
          <w:shd w:val="clear" w:color="auto" w:fill="FFFFFF"/>
        </w:rPr>
        <w:t>formalidad</w:t>
      </w:r>
      <w:r w:rsidR="00BB6160">
        <w:rPr>
          <w:rFonts w:ascii="Arial" w:hAnsi="Arial" w:cs="Arial"/>
          <w:sz w:val="22"/>
          <w:szCs w:val="23"/>
          <w:shd w:val="clear" w:color="auto" w:fill="FFFFFF"/>
        </w:rPr>
        <w:t xml:space="preserve"> particular</w:t>
      </w:r>
      <w:r w:rsidRPr="00502617">
        <w:rPr>
          <w:rFonts w:ascii="Arial" w:hAnsi="Arial" w:cs="Arial"/>
          <w:sz w:val="22"/>
          <w:szCs w:val="23"/>
          <w:shd w:val="clear" w:color="auto" w:fill="FFFFFF"/>
        </w:rPr>
        <w:t>, salvo que se indique si su participación es a título de consorcio o unión temporal, y en este último caso, señalar los términos y extensión de la participación en la propuesta y en su ejecución, los cuales no podrán ser modificados sin el consentimiento previo de la entidad contratante</w:t>
      </w:r>
      <w:r w:rsidRPr="00502617">
        <w:rPr>
          <w:rStyle w:val="Refdenotaalpie"/>
          <w:rFonts w:ascii="Arial" w:hAnsi="Arial" w:cs="Arial"/>
          <w:sz w:val="22"/>
          <w:szCs w:val="23"/>
          <w:shd w:val="clear" w:color="auto" w:fill="FFFFFF"/>
        </w:rPr>
        <w:footnoteReference w:id="3"/>
      </w:r>
      <w:r w:rsidRPr="00502617">
        <w:rPr>
          <w:rFonts w:ascii="Arial" w:hAnsi="Arial" w:cs="Arial"/>
          <w:sz w:val="22"/>
          <w:szCs w:val="23"/>
          <w:shd w:val="clear" w:color="auto" w:fill="FFFFFF"/>
        </w:rPr>
        <w:t>.</w:t>
      </w:r>
    </w:p>
    <w:p w14:paraId="13CE8B62" w14:textId="62484C33" w:rsidR="00974293" w:rsidRPr="00502617" w:rsidRDefault="00974293" w:rsidP="005E7B99">
      <w:pPr>
        <w:tabs>
          <w:tab w:val="left" w:pos="426"/>
        </w:tabs>
        <w:spacing w:before="120" w:line="276" w:lineRule="auto"/>
        <w:ind w:firstLine="709"/>
        <w:jc w:val="both"/>
        <w:rPr>
          <w:rFonts w:ascii="Arial" w:hAnsi="Arial" w:cs="Arial"/>
          <w:sz w:val="22"/>
          <w:szCs w:val="23"/>
          <w:shd w:val="clear" w:color="auto" w:fill="FFFFFF"/>
        </w:rPr>
      </w:pPr>
      <w:bookmarkStart w:id="6" w:name="_Hlk35001244"/>
      <w:r w:rsidRPr="00502617">
        <w:rPr>
          <w:rFonts w:ascii="Arial" w:hAnsi="Arial" w:cs="Arial"/>
          <w:sz w:val="22"/>
          <w:szCs w:val="23"/>
          <w:shd w:val="clear" w:color="auto" w:fill="FFFFFF"/>
        </w:rPr>
        <w:t>Conforme a lo anterior</w:t>
      </w:r>
      <w:r w:rsidR="005E7B99" w:rsidRPr="00502617">
        <w:rPr>
          <w:rFonts w:ascii="Arial" w:hAnsi="Arial" w:cs="Arial"/>
          <w:sz w:val="22"/>
          <w:szCs w:val="23"/>
          <w:shd w:val="clear" w:color="auto" w:fill="FFFFFF"/>
        </w:rPr>
        <w:t>, se requiere que los integrantes del consorcio o unión temporal realicen un documento privado en el que cada uno manifieste su intención de constituir</w:t>
      </w:r>
      <w:r w:rsidRPr="00502617">
        <w:rPr>
          <w:rFonts w:ascii="Arial" w:hAnsi="Arial" w:cs="Arial"/>
          <w:sz w:val="22"/>
          <w:szCs w:val="23"/>
          <w:shd w:val="clear" w:color="auto" w:fill="FFFFFF"/>
        </w:rPr>
        <w:t xml:space="preserve"> la respectiva modalidad asociativa </w:t>
      </w:r>
      <w:r w:rsidR="005E7B99" w:rsidRPr="00502617">
        <w:rPr>
          <w:rFonts w:ascii="Arial" w:hAnsi="Arial" w:cs="Arial"/>
          <w:sz w:val="22"/>
          <w:szCs w:val="23"/>
          <w:shd w:val="clear" w:color="auto" w:fill="FFFFFF"/>
        </w:rPr>
        <w:t>y además señal</w:t>
      </w:r>
      <w:r w:rsidRPr="00502617">
        <w:rPr>
          <w:rFonts w:ascii="Arial" w:hAnsi="Arial" w:cs="Arial"/>
          <w:sz w:val="22"/>
          <w:szCs w:val="23"/>
          <w:shd w:val="clear" w:color="auto" w:fill="FFFFFF"/>
        </w:rPr>
        <w:t>ar</w:t>
      </w:r>
      <w:r w:rsidR="005E7B99" w:rsidRPr="00502617">
        <w:rPr>
          <w:rFonts w:ascii="Arial" w:hAnsi="Arial" w:cs="Arial"/>
          <w:sz w:val="22"/>
          <w:szCs w:val="23"/>
          <w:shd w:val="clear" w:color="auto" w:fill="FFFFFF"/>
        </w:rPr>
        <w:t xml:space="preserve"> el porcentaje de su participación en la propuesta y en su ejecución.</w:t>
      </w:r>
      <w:r w:rsidRPr="00502617">
        <w:rPr>
          <w:rFonts w:ascii="Arial" w:hAnsi="Arial" w:cs="Arial"/>
          <w:sz w:val="22"/>
          <w:szCs w:val="23"/>
          <w:shd w:val="clear" w:color="auto" w:fill="FFFFFF"/>
        </w:rPr>
        <w:t xml:space="preserve"> Partiendo de tales consideraciones, esta Agencia, en el concepto C-033 de 13 de marzo, </w:t>
      </w:r>
      <w:r w:rsidR="00BB6160">
        <w:rPr>
          <w:rFonts w:ascii="Arial" w:hAnsi="Arial" w:cs="Arial"/>
          <w:sz w:val="22"/>
          <w:szCs w:val="23"/>
          <w:shd w:val="clear" w:color="auto" w:fill="FFFFFF"/>
        </w:rPr>
        <w:t>con</w:t>
      </w:r>
      <w:r w:rsidR="00BB6160" w:rsidRPr="00502617">
        <w:rPr>
          <w:rFonts w:ascii="Arial" w:hAnsi="Arial" w:cs="Arial"/>
          <w:sz w:val="22"/>
          <w:szCs w:val="23"/>
          <w:shd w:val="clear" w:color="auto" w:fill="FFFFFF"/>
        </w:rPr>
        <w:t xml:space="preserve"> </w:t>
      </w:r>
      <w:r w:rsidRPr="00502617">
        <w:rPr>
          <w:rFonts w:ascii="Arial" w:hAnsi="Arial" w:cs="Arial"/>
          <w:sz w:val="22"/>
          <w:szCs w:val="23"/>
          <w:shd w:val="clear" w:color="auto" w:fill="FFFFFF"/>
        </w:rPr>
        <w:t xml:space="preserve">el </w:t>
      </w:r>
      <w:r w:rsidR="00BB6160">
        <w:rPr>
          <w:rFonts w:ascii="Arial" w:hAnsi="Arial" w:cs="Arial"/>
          <w:sz w:val="22"/>
          <w:szCs w:val="23"/>
          <w:shd w:val="clear" w:color="auto" w:fill="FFFFFF"/>
        </w:rPr>
        <w:t>á</w:t>
      </w:r>
      <w:r w:rsidRPr="00502617">
        <w:rPr>
          <w:rFonts w:ascii="Arial" w:hAnsi="Arial" w:cs="Arial"/>
          <w:sz w:val="22"/>
          <w:szCs w:val="23"/>
          <w:shd w:val="clear" w:color="auto" w:fill="FFFFFF"/>
        </w:rPr>
        <w:t>nimo de aclarar las diferencias entre los referidos literales, manifestó lo siguiente:</w:t>
      </w:r>
    </w:p>
    <w:p w14:paraId="73018BF0" w14:textId="77777777" w:rsidR="00974293" w:rsidRPr="00502617" w:rsidRDefault="00974293" w:rsidP="00974293">
      <w:pPr>
        <w:tabs>
          <w:tab w:val="left" w:pos="426"/>
        </w:tabs>
        <w:spacing w:line="276" w:lineRule="auto"/>
        <w:ind w:left="709" w:right="709"/>
        <w:jc w:val="both"/>
        <w:rPr>
          <w:rFonts w:ascii="Arial" w:hAnsi="Arial" w:cs="Arial"/>
          <w:sz w:val="22"/>
          <w:szCs w:val="23"/>
          <w:shd w:val="clear" w:color="auto" w:fill="FFFFFF"/>
        </w:rPr>
      </w:pPr>
    </w:p>
    <w:p w14:paraId="2638E863" w14:textId="57D7205E" w:rsidR="005E7B99" w:rsidRPr="00502617" w:rsidRDefault="00974293" w:rsidP="00974293">
      <w:pPr>
        <w:tabs>
          <w:tab w:val="left" w:pos="426"/>
        </w:tabs>
        <w:ind w:left="709" w:right="709"/>
        <w:jc w:val="both"/>
        <w:rPr>
          <w:rFonts w:ascii="Arial" w:hAnsi="Arial" w:cs="Arial"/>
          <w:sz w:val="21"/>
          <w:szCs w:val="21"/>
          <w:shd w:val="clear" w:color="auto" w:fill="FFFFFF"/>
        </w:rPr>
      </w:pPr>
      <w:r w:rsidRPr="00502617">
        <w:rPr>
          <w:rFonts w:ascii="Arial" w:hAnsi="Arial" w:cs="Arial"/>
          <w:sz w:val="21"/>
          <w:szCs w:val="21"/>
          <w:shd w:val="clear" w:color="auto" w:fill="FFFFFF"/>
        </w:rPr>
        <w:t>[…]</w:t>
      </w:r>
      <w:r w:rsidR="005E7B99" w:rsidRPr="00502617">
        <w:rPr>
          <w:rFonts w:ascii="Arial" w:hAnsi="Arial" w:cs="Arial"/>
          <w:sz w:val="21"/>
          <w:szCs w:val="21"/>
          <w:shd w:val="clear" w:color="auto" w:fill="FFFFFF"/>
        </w:rPr>
        <w:t xml:space="preserve"> la información que solicita el literal H) es la referida al porcentaje de participación que los integrantes del consorcio o unión temporal indicaron en el documento constitutivo de la asociación para la ejecución del respectivo contrato mediante el cual pretenden acreditar experiencia.</w:t>
      </w:r>
      <w:r w:rsidR="00DC4EF5" w:rsidRPr="00502617">
        <w:rPr>
          <w:rFonts w:ascii="Arial" w:hAnsi="Arial" w:cs="Arial"/>
          <w:sz w:val="21"/>
          <w:szCs w:val="21"/>
          <w:shd w:val="clear" w:color="auto" w:fill="FFFFFF"/>
        </w:rPr>
        <w:t xml:space="preserve"> </w:t>
      </w:r>
    </w:p>
    <w:p w14:paraId="65450D6C" w14:textId="77777777" w:rsidR="00974293" w:rsidRPr="00502617" w:rsidRDefault="00974293" w:rsidP="00974293">
      <w:pPr>
        <w:tabs>
          <w:tab w:val="left" w:pos="426"/>
        </w:tabs>
        <w:ind w:left="709" w:right="709"/>
        <w:jc w:val="both"/>
        <w:rPr>
          <w:rFonts w:ascii="Arial" w:hAnsi="Arial" w:cs="Arial"/>
          <w:sz w:val="21"/>
          <w:szCs w:val="21"/>
          <w:shd w:val="clear" w:color="auto" w:fill="FFFFFF"/>
        </w:rPr>
      </w:pPr>
    </w:p>
    <w:p w14:paraId="7037D722" w14:textId="3AB5C803" w:rsidR="005E7B99" w:rsidRPr="00502617" w:rsidRDefault="005E7B99" w:rsidP="00974293">
      <w:pPr>
        <w:tabs>
          <w:tab w:val="left" w:pos="426"/>
        </w:tabs>
        <w:ind w:left="709" w:right="709"/>
        <w:jc w:val="both"/>
        <w:rPr>
          <w:rFonts w:ascii="Arial" w:hAnsi="Arial" w:cs="Arial"/>
          <w:sz w:val="21"/>
          <w:szCs w:val="21"/>
          <w:shd w:val="clear" w:color="auto" w:fill="FFFFFF"/>
        </w:rPr>
      </w:pPr>
      <w:r w:rsidRPr="00502617">
        <w:rPr>
          <w:rFonts w:ascii="Arial" w:hAnsi="Arial" w:cs="Arial"/>
          <w:sz w:val="21"/>
          <w:szCs w:val="21"/>
          <w:shd w:val="clear" w:color="auto" w:fill="FFFFFF"/>
        </w:rPr>
        <w:lastRenderedPageBreak/>
        <w:t>Por su parte, el literal I) se refiere al valor ejecutado por los integrantes del proponente plural en relación con su porcentaje de participación. Si bien en un principio se entendería que es la misma información solicitada en el literal H), la diferencia radica en que se determina el valor ejecutado del contrato por cada integrante del consorcio o unión temporal, dependiendo del porcentaje de su participación en la figura asociativa. Por ejemplo, si el contrato ejecutado por un proponente plural tiene un valor de cien pesos ($100) y uno de los integrantes tiene el porcentaje de participación del 40%, el valor ejecutado por parte de ese integrante es la suma de cuarenta pesos ($40). Entonces, la información solicitada por el numeral 3.5.4. del Documento Base citado, para acreditar la experiencia con el contrato aportado en el ejemplo, para el literal H) es que el integrante tiene un porcentaje de participación del 40% en el proponente plural, y el valor ejecutado respecto de ese porcentaje para el literal I) es cuarenta pesos ($40)</w:t>
      </w:r>
      <w:r w:rsidR="00E91BC3" w:rsidRPr="00502617">
        <w:rPr>
          <w:rStyle w:val="Refdenotaalpie"/>
          <w:rFonts w:ascii="Arial" w:hAnsi="Arial" w:cs="Arial"/>
          <w:sz w:val="21"/>
          <w:szCs w:val="21"/>
          <w:shd w:val="clear" w:color="auto" w:fill="FFFFFF"/>
        </w:rPr>
        <w:footnoteReference w:id="4"/>
      </w:r>
      <w:r w:rsidRPr="00502617">
        <w:rPr>
          <w:rFonts w:ascii="Arial" w:hAnsi="Arial" w:cs="Arial"/>
          <w:sz w:val="21"/>
          <w:szCs w:val="21"/>
          <w:shd w:val="clear" w:color="auto" w:fill="FFFFFF"/>
        </w:rPr>
        <w:t>.</w:t>
      </w:r>
      <w:bookmarkEnd w:id="6"/>
    </w:p>
    <w:p w14:paraId="65277C9C" w14:textId="4A50C474" w:rsidR="00E91BC3" w:rsidRPr="00502617" w:rsidRDefault="00E91BC3" w:rsidP="000B59AD">
      <w:pPr>
        <w:spacing w:line="276" w:lineRule="auto"/>
        <w:jc w:val="both"/>
        <w:rPr>
          <w:rFonts w:ascii="Arial" w:hAnsi="Arial" w:cs="Arial"/>
          <w:sz w:val="22"/>
        </w:rPr>
      </w:pPr>
      <w:r w:rsidRPr="00502617">
        <w:rPr>
          <w:rFonts w:ascii="Arial" w:hAnsi="Arial" w:cs="Arial"/>
          <w:sz w:val="22"/>
        </w:rPr>
        <w:tab/>
      </w:r>
    </w:p>
    <w:p w14:paraId="612035D8" w14:textId="63AC48B7" w:rsidR="0037762C" w:rsidRPr="00502617" w:rsidRDefault="00E91BC3" w:rsidP="00E82881">
      <w:pPr>
        <w:spacing w:after="120" w:line="276" w:lineRule="auto"/>
        <w:jc w:val="both"/>
        <w:rPr>
          <w:rFonts w:ascii="Arial" w:hAnsi="Arial" w:cs="Arial"/>
          <w:sz w:val="22"/>
        </w:rPr>
      </w:pPr>
      <w:r w:rsidRPr="00502617">
        <w:rPr>
          <w:rFonts w:ascii="Arial" w:hAnsi="Arial" w:cs="Arial"/>
          <w:sz w:val="22"/>
        </w:rPr>
        <w:tab/>
        <w:t>Conforme a esto, a pesar de que existe una clara relación entre la información que se debe acreditar en virtud de estos literales</w:t>
      </w:r>
      <w:r w:rsidR="00775B30" w:rsidRPr="00502617">
        <w:rPr>
          <w:rFonts w:ascii="Arial" w:hAnsi="Arial" w:cs="Arial"/>
          <w:sz w:val="22"/>
        </w:rPr>
        <w:t>, la información que demanda cada uno es diferente. Esto comoquiera que el literal H) versa sobre el porcentaje de participación en el esquema asociativo que fungió como contratista en el contrato aportado para acreditar experiencia, lo que significa que para cumplir con esto el documento que sea aportado para acreditar la experiencia –conforme al numeral 3.5.5– deb</w:t>
      </w:r>
      <w:r w:rsidR="00BB6160">
        <w:rPr>
          <w:rFonts w:ascii="Arial" w:hAnsi="Arial" w:cs="Arial"/>
          <w:sz w:val="22"/>
        </w:rPr>
        <w:t>e</w:t>
      </w:r>
      <w:r w:rsidR="00775B30" w:rsidRPr="00502617">
        <w:rPr>
          <w:rFonts w:ascii="Arial" w:hAnsi="Arial" w:cs="Arial"/>
          <w:sz w:val="22"/>
        </w:rPr>
        <w:t xml:space="preserve"> indicar un valor expresado en una cifra porcentual. Por su parte, el literal I, si bien solicita una información que deriva del valor porcentual antes referido, </w:t>
      </w:r>
      <w:r w:rsidR="0037762C" w:rsidRPr="00502617">
        <w:rPr>
          <w:rFonts w:ascii="Arial" w:hAnsi="Arial" w:cs="Arial"/>
          <w:sz w:val="22"/>
        </w:rPr>
        <w:t xml:space="preserve">en la medida en que se refiere a la participación en el valor ejecutado en el respectivo contrato, su cumplimiento exige </w:t>
      </w:r>
      <w:r w:rsidR="00BB6160">
        <w:rPr>
          <w:rFonts w:ascii="Arial" w:hAnsi="Arial" w:cs="Arial"/>
          <w:sz w:val="22"/>
        </w:rPr>
        <w:t xml:space="preserve">algo diferente: </w:t>
      </w:r>
      <w:r w:rsidR="0037762C" w:rsidRPr="00502617">
        <w:rPr>
          <w:rFonts w:ascii="Arial" w:hAnsi="Arial" w:cs="Arial"/>
          <w:sz w:val="22"/>
        </w:rPr>
        <w:t xml:space="preserve">no </w:t>
      </w:r>
      <w:r w:rsidR="00BB6160">
        <w:rPr>
          <w:rFonts w:ascii="Arial" w:hAnsi="Arial" w:cs="Arial"/>
          <w:sz w:val="22"/>
        </w:rPr>
        <w:t>es señalar el valor</w:t>
      </w:r>
      <w:r w:rsidR="0037762C" w:rsidRPr="00502617">
        <w:rPr>
          <w:rFonts w:ascii="Arial" w:hAnsi="Arial" w:cs="Arial"/>
          <w:sz w:val="22"/>
        </w:rPr>
        <w:t xml:space="preserve"> porcentual, sino el valor monetario al que correspond</w:t>
      </w:r>
      <w:r w:rsidR="00BB6160">
        <w:rPr>
          <w:rFonts w:ascii="Arial" w:hAnsi="Arial" w:cs="Arial"/>
          <w:sz w:val="22"/>
        </w:rPr>
        <w:t>ió</w:t>
      </w:r>
      <w:r w:rsidR="0037762C" w:rsidRPr="00502617">
        <w:rPr>
          <w:rFonts w:ascii="Arial" w:hAnsi="Arial" w:cs="Arial"/>
          <w:sz w:val="22"/>
        </w:rPr>
        <w:t xml:space="preserve"> la participación en la ejecución del contrato. </w:t>
      </w:r>
    </w:p>
    <w:p w14:paraId="7151C027" w14:textId="58C48A01" w:rsidR="00E91BC3" w:rsidRPr="00502617" w:rsidRDefault="0037762C" w:rsidP="00323F2C">
      <w:pPr>
        <w:spacing w:after="120" w:line="276" w:lineRule="auto"/>
        <w:jc w:val="both"/>
        <w:rPr>
          <w:rFonts w:ascii="Arial" w:hAnsi="Arial" w:cs="Arial"/>
          <w:sz w:val="22"/>
        </w:rPr>
      </w:pPr>
      <w:r w:rsidRPr="00502617">
        <w:rPr>
          <w:rFonts w:ascii="Arial" w:hAnsi="Arial" w:cs="Arial"/>
          <w:sz w:val="22"/>
        </w:rPr>
        <w:t xml:space="preserve">   </w:t>
      </w:r>
      <w:r w:rsidR="00E82881" w:rsidRPr="00502617">
        <w:rPr>
          <w:rFonts w:ascii="Arial" w:hAnsi="Arial" w:cs="Arial"/>
          <w:sz w:val="22"/>
        </w:rPr>
        <w:tab/>
        <w:t>A lo anterior cabe una precisión adicional</w:t>
      </w:r>
      <w:r w:rsidR="001026FB" w:rsidRPr="00502617">
        <w:rPr>
          <w:rFonts w:ascii="Arial" w:hAnsi="Arial" w:cs="Arial"/>
          <w:sz w:val="22"/>
        </w:rPr>
        <w:t>. Los</w:t>
      </w:r>
      <w:r w:rsidR="00E82881" w:rsidRPr="00502617">
        <w:rPr>
          <w:rFonts w:ascii="Arial" w:hAnsi="Arial" w:cs="Arial"/>
          <w:sz w:val="22"/>
        </w:rPr>
        <w:t xml:space="preserve"> </w:t>
      </w:r>
      <w:r w:rsidR="001026FB" w:rsidRPr="00502617">
        <w:rPr>
          <w:rFonts w:ascii="Arial" w:hAnsi="Arial" w:cs="Arial"/>
          <w:sz w:val="22"/>
        </w:rPr>
        <w:t>porcentajes</w:t>
      </w:r>
      <w:r w:rsidR="00E82881" w:rsidRPr="00502617">
        <w:rPr>
          <w:rFonts w:ascii="Arial" w:hAnsi="Arial" w:cs="Arial"/>
          <w:sz w:val="22"/>
        </w:rPr>
        <w:t xml:space="preserve"> de participación de los </w:t>
      </w:r>
      <w:r w:rsidR="001026FB" w:rsidRPr="00502617">
        <w:rPr>
          <w:rFonts w:ascii="Arial" w:hAnsi="Arial" w:cs="Arial"/>
          <w:sz w:val="22"/>
        </w:rPr>
        <w:t>miembros de un contratista</w:t>
      </w:r>
      <w:r w:rsidR="00E82881" w:rsidRPr="00502617">
        <w:rPr>
          <w:rFonts w:ascii="Arial" w:hAnsi="Arial" w:cs="Arial"/>
          <w:sz w:val="22"/>
        </w:rPr>
        <w:t xml:space="preserve"> plural que un principio result</w:t>
      </w:r>
      <w:r w:rsidR="001026FB" w:rsidRPr="00502617">
        <w:rPr>
          <w:rFonts w:ascii="Arial" w:hAnsi="Arial" w:cs="Arial"/>
          <w:sz w:val="22"/>
        </w:rPr>
        <w:t>ó</w:t>
      </w:r>
      <w:r w:rsidR="00E82881" w:rsidRPr="00502617">
        <w:rPr>
          <w:rFonts w:ascii="Arial" w:hAnsi="Arial" w:cs="Arial"/>
          <w:sz w:val="22"/>
        </w:rPr>
        <w:t xml:space="preserve"> adjudicatario</w:t>
      </w:r>
      <w:r w:rsidR="001026FB" w:rsidRPr="00502617">
        <w:rPr>
          <w:rFonts w:ascii="Arial" w:hAnsi="Arial" w:cs="Arial"/>
          <w:sz w:val="22"/>
        </w:rPr>
        <w:t xml:space="preserve"> </w:t>
      </w:r>
      <w:r w:rsidR="00E82881" w:rsidRPr="00502617">
        <w:rPr>
          <w:rFonts w:ascii="Arial" w:hAnsi="Arial" w:cs="Arial"/>
          <w:sz w:val="22"/>
        </w:rPr>
        <w:t>de un contrato</w:t>
      </w:r>
      <w:r w:rsidR="001026FB" w:rsidRPr="00502617">
        <w:rPr>
          <w:rFonts w:ascii="Arial" w:hAnsi="Arial" w:cs="Arial"/>
          <w:sz w:val="22"/>
        </w:rPr>
        <w:t xml:space="preserve">, no necesariamente corresponden a los valores de su participación en la ejecución del mismo, ya que puede ocurrir </w:t>
      </w:r>
      <w:r w:rsidR="00A62B60" w:rsidRPr="00502617">
        <w:rPr>
          <w:rFonts w:ascii="Arial" w:hAnsi="Arial" w:cs="Arial"/>
          <w:sz w:val="22"/>
        </w:rPr>
        <w:t>que,</w:t>
      </w:r>
      <w:r w:rsidR="001026FB" w:rsidRPr="00502617">
        <w:rPr>
          <w:rFonts w:ascii="Arial" w:hAnsi="Arial" w:cs="Arial"/>
          <w:sz w:val="22"/>
        </w:rPr>
        <w:t xml:space="preserve"> a pesar de haber suscrito el contrato, en el curso de su ejecución, alguno de los miembros del contratista plural ceda su participación a una o varias personas</w:t>
      </w:r>
      <w:r w:rsidR="00A62B60" w:rsidRPr="00502617">
        <w:rPr>
          <w:rFonts w:ascii="Arial" w:hAnsi="Arial" w:cs="Arial"/>
          <w:sz w:val="22"/>
        </w:rPr>
        <w:t>, ante la imposibilidad de seguir participando en la ejecución del contrato. Ante la posibilidad de que se presenten este y otros eventos resulta útil para la entidad estatal y los proponentes que los documentos que se aporten para acreditar la experiencia, desagreguen la información exigida en los literales H) e I) del numeral 3.5.4, toda vez que ello facilita la evaluación de la experiencia</w:t>
      </w:r>
      <w:r w:rsidR="00323F2C" w:rsidRPr="00502617">
        <w:rPr>
          <w:rFonts w:ascii="Arial" w:hAnsi="Arial" w:cs="Arial"/>
          <w:sz w:val="22"/>
        </w:rPr>
        <w:t>.</w:t>
      </w:r>
    </w:p>
    <w:p w14:paraId="06EF2295" w14:textId="1EC48EE0" w:rsidR="00323F2C" w:rsidRPr="00502617" w:rsidRDefault="00323F2C" w:rsidP="000B59AD">
      <w:pPr>
        <w:spacing w:line="276" w:lineRule="auto"/>
        <w:jc w:val="both"/>
        <w:rPr>
          <w:rFonts w:ascii="Arial" w:hAnsi="Arial" w:cs="Arial"/>
          <w:sz w:val="22"/>
        </w:rPr>
      </w:pPr>
      <w:r w:rsidRPr="00502617">
        <w:rPr>
          <w:rFonts w:ascii="Arial" w:hAnsi="Arial" w:cs="Arial"/>
          <w:sz w:val="22"/>
        </w:rPr>
        <w:tab/>
        <w:t xml:space="preserve">Conforme a esto, a pesar de la relación entre lo solicitado por ambos literales, no resulta posible </w:t>
      </w:r>
      <w:r w:rsidR="00F373CA">
        <w:rPr>
          <w:rFonts w:ascii="Arial" w:hAnsi="Arial" w:cs="Arial"/>
          <w:sz w:val="22"/>
        </w:rPr>
        <w:t>asimilar el cumplimiento de lo exigido en</w:t>
      </w:r>
      <w:r w:rsidRPr="00502617">
        <w:rPr>
          <w:rFonts w:ascii="Arial" w:hAnsi="Arial" w:cs="Arial"/>
          <w:sz w:val="22"/>
        </w:rPr>
        <w:t xml:space="preserve"> el literal I) con la información </w:t>
      </w:r>
      <w:r w:rsidRPr="00502617">
        <w:rPr>
          <w:rFonts w:ascii="Arial" w:hAnsi="Arial" w:cs="Arial"/>
          <w:sz w:val="22"/>
        </w:rPr>
        <w:lastRenderedPageBreak/>
        <w:t xml:space="preserve">aportada conforme exige el literal H). No obstante, de presentarse algún defecto o carencia en la acreditación </w:t>
      </w:r>
      <w:r w:rsidR="00502617" w:rsidRPr="00502617">
        <w:rPr>
          <w:rFonts w:ascii="Arial" w:hAnsi="Arial" w:cs="Arial"/>
          <w:sz w:val="22"/>
        </w:rPr>
        <w:t>de la información de alguno de estos literales, al tratarse de información relativa al cumplimiento de un requisito habilitante, esta</w:t>
      </w:r>
      <w:r w:rsidR="00C36C86">
        <w:rPr>
          <w:rFonts w:ascii="Arial" w:hAnsi="Arial" w:cs="Arial"/>
          <w:sz w:val="22"/>
        </w:rPr>
        <w:t>, de ser necesario,</w:t>
      </w:r>
      <w:r w:rsidR="00502617" w:rsidRPr="00502617">
        <w:rPr>
          <w:rFonts w:ascii="Arial" w:hAnsi="Arial" w:cs="Arial"/>
          <w:sz w:val="22"/>
        </w:rPr>
        <w:t xml:space="preserve"> podrá ser subsanada de conformidad con la que regla general de subsanabilidad del parágrafo 1 del artículo 5 de la Ley 1150 de 2007.</w:t>
      </w:r>
      <w:r w:rsidRPr="00502617">
        <w:rPr>
          <w:rFonts w:ascii="Arial" w:hAnsi="Arial" w:cs="Arial"/>
          <w:sz w:val="22"/>
        </w:rPr>
        <w:t xml:space="preserve"> </w:t>
      </w:r>
    </w:p>
    <w:p w14:paraId="002AAFE6" w14:textId="77777777" w:rsidR="00502617" w:rsidRPr="00502617" w:rsidRDefault="00502617" w:rsidP="00502617">
      <w:pPr>
        <w:jc w:val="both"/>
        <w:rPr>
          <w:rFonts w:ascii="Arial" w:hAnsi="Arial" w:cs="Arial"/>
          <w:sz w:val="20"/>
          <w:szCs w:val="20"/>
        </w:rPr>
      </w:pPr>
    </w:p>
    <w:p w14:paraId="687CB649" w14:textId="77777777" w:rsidR="00A37FB6" w:rsidRPr="00502617" w:rsidRDefault="00A37FB6" w:rsidP="00502617">
      <w:pPr>
        <w:pStyle w:val="Prrafodelista"/>
        <w:numPr>
          <w:ilvl w:val="0"/>
          <w:numId w:val="6"/>
        </w:numPr>
        <w:tabs>
          <w:tab w:val="left" w:pos="284"/>
        </w:tabs>
        <w:ind w:left="0" w:hanging="142"/>
        <w:jc w:val="both"/>
        <w:rPr>
          <w:rFonts w:ascii="Arial" w:eastAsia="Calibri" w:hAnsi="Arial" w:cs="Arial"/>
          <w:sz w:val="22"/>
        </w:rPr>
      </w:pPr>
      <w:r w:rsidRPr="00502617">
        <w:rPr>
          <w:rFonts w:ascii="Arial" w:eastAsia="Calibri" w:hAnsi="Arial" w:cs="Arial"/>
          <w:b/>
          <w:sz w:val="22"/>
        </w:rPr>
        <w:t>Respuestas</w:t>
      </w:r>
    </w:p>
    <w:p w14:paraId="1369FD7E" w14:textId="77777777" w:rsidR="00A37FB6" w:rsidRPr="00502617" w:rsidRDefault="00A37FB6" w:rsidP="00502617">
      <w:pPr>
        <w:ind w:left="709" w:right="709"/>
        <w:jc w:val="both"/>
        <w:rPr>
          <w:rFonts w:ascii="Arial" w:eastAsia="Calibri" w:hAnsi="Arial" w:cs="Arial"/>
          <w:i/>
          <w:sz w:val="22"/>
        </w:rPr>
      </w:pPr>
    </w:p>
    <w:p w14:paraId="2BE9F65E" w14:textId="09244340" w:rsidR="000B59AD" w:rsidRPr="00502617" w:rsidRDefault="00323F2C" w:rsidP="00AB0EAE">
      <w:pPr>
        <w:ind w:left="709" w:right="709"/>
        <w:jc w:val="both"/>
        <w:rPr>
          <w:rFonts w:ascii="Arial" w:eastAsia="Calibri" w:hAnsi="Arial" w:cs="Arial"/>
          <w:sz w:val="22"/>
        </w:rPr>
      </w:pPr>
      <w:r w:rsidRPr="00502617">
        <w:rPr>
          <w:rFonts w:ascii="Arial" w:eastAsia="Calibri" w:hAnsi="Arial" w:cs="Arial"/>
          <w:sz w:val="22"/>
        </w:rPr>
        <w:t>«[…]</w:t>
      </w:r>
      <w:r w:rsidRPr="00502617">
        <w:rPr>
          <w:rFonts w:ascii="Arial" w:hAnsi="Arial" w:cs="Arial"/>
          <w:sz w:val="22"/>
          <w:lang w:val="es-CO"/>
        </w:rPr>
        <w:t xml:space="preserve"> </w:t>
      </w:r>
      <w:r w:rsidRPr="00A62B60">
        <w:rPr>
          <w:rFonts w:ascii="Arial" w:hAnsi="Arial" w:cs="Arial"/>
          <w:szCs w:val="24"/>
          <w:lang w:val="es-CO"/>
        </w:rPr>
        <w:t xml:space="preserve"> </w:t>
      </w:r>
      <w:r w:rsidRPr="00A62B60">
        <w:rPr>
          <w:rFonts w:ascii="Arial" w:hAnsi="Arial" w:cs="Arial"/>
          <w:sz w:val="22"/>
          <w:lang w:val="es-CO"/>
        </w:rPr>
        <w:t>solicito de manera cordial establecer o mencionar la diferencia entre el literal H y el literal I</w:t>
      </w:r>
      <w:r w:rsidRPr="00502617">
        <w:rPr>
          <w:rFonts w:ascii="Arial" w:hAnsi="Arial" w:cs="Arial"/>
          <w:sz w:val="22"/>
        </w:rPr>
        <w:t xml:space="preserve"> </w:t>
      </w:r>
      <w:proofErr w:type="gramStart"/>
      <w:r w:rsidRPr="00502617">
        <w:rPr>
          <w:rFonts w:ascii="Arial" w:hAnsi="Arial" w:cs="Arial"/>
          <w:sz w:val="22"/>
        </w:rPr>
        <w:t>[….</w:t>
      </w:r>
      <w:proofErr w:type="gramEnd"/>
      <w:r w:rsidRPr="00502617">
        <w:rPr>
          <w:rFonts w:ascii="Arial" w:hAnsi="Arial" w:cs="Arial"/>
          <w:sz w:val="22"/>
        </w:rPr>
        <w:t xml:space="preserve">] </w:t>
      </w:r>
      <w:r w:rsidRPr="00502617">
        <w:rPr>
          <w:rFonts w:ascii="Arial" w:hAnsi="Arial" w:cs="Arial"/>
          <w:sz w:val="22"/>
          <w:lang w:val="es-CO"/>
        </w:rPr>
        <w:t>solicito aclarar, sin con la acreditación del literal H, se puede dar como valida la acreditación del literal I. […]</w:t>
      </w:r>
      <w:r w:rsidRPr="00502617">
        <w:rPr>
          <w:rFonts w:ascii="Arial" w:eastAsia="Calibri" w:hAnsi="Arial" w:cs="Arial"/>
          <w:sz w:val="22"/>
        </w:rPr>
        <w:t>»</w:t>
      </w:r>
    </w:p>
    <w:p w14:paraId="4F3498E2" w14:textId="2FD9FD81" w:rsidR="00323F2C" w:rsidRPr="00502617" w:rsidRDefault="00323F2C" w:rsidP="00FE598F">
      <w:pPr>
        <w:spacing w:line="276" w:lineRule="auto"/>
        <w:jc w:val="both"/>
        <w:rPr>
          <w:rFonts w:ascii="Arial" w:eastAsia="Calibri" w:hAnsi="Arial" w:cs="Arial"/>
          <w:sz w:val="22"/>
        </w:rPr>
      </w:pPr>
    </w:p>
    <w:p w14:paraId="3B36BE5C" w14:textId="1511B743" w:rsidR="00323F2C" w:rsidRPr="00502617" w:rsidRDefault="00323F2C" w:rsidP="00323F2C">
      <w:pPr>
        <w:spacing w:after="120" w:line="276" w:lineRule="auto"/>
        <w:jc w:val="both"/>
        <w:rPr>
          <w:rFonts w:ascii="Arial" w:eastAsia="Calibri" w:hAnsi="Arial" w:cs="Arial"/>
          <w:sz w:val="22"/>
        </w:rPr>
      </w:pPr>
      <w:r w:rsidRPr="00502617">
        <w:rPr>
          <w:rFonts w:ascii="Arial" w:eastAsia="Calibri" w:hAnsi="Arial" w:cs="Arial"/>
          <w:sz w:val="22"/>
        </w:rPr>
        <w:t xml:space="preserve">El numeral 3.5.4. del Documento Base de los Documentos Tipo, que indica la información mínima que el proponente debe presentar sobre la experiencia adquirida y acreditada con los documentos señalados en la sección 3.5.5., en sus literales H) e I) señala lo que se requiere </w:t>
      </w:r>
      <w:r w:rsidR="00FD6505">
        <w:rPr>
          <w:rFonts w:ascii="Arial" w:eastAsia="Calibri" w:hAnsi="Arial" w:cs="Arial"/>
          <w:sz w:val="22"/>
        </w:rPr>
        <w:t xml:space="preserve">adicionalmente </w:t>
      </w:r>
      <w:r w:rsidRPr="00502617">
        <w:rPr>
          <w:rFonts w:ascii="Arial" w:eastAsia="Calibri" w:hAnsi="Arial" w:cs="Arial"/>
          <w:sz w:val="22"/>
        </w:rPr>
        <w:t xml:space="preserve">frente a la experiencia </w:t>
      </w:r>
      <w:r w:rsidR="00FD6505">
        <w:rPr>
          <w:rFonts w:ascii="Arial" w:eastAsia="Calibri" w:hAnsi="Arial" w:cs="Arial"/>
          <w:sz w:val="22"/>
        </w:rPr>
        <w:t>adquirida en contratos ejecutados como</w:t>
      </w:r>
      <w:r w:rsidR="00FD6505" w:rsidRPr="00502617">
        <w:rPr>
          <w:rFonts w:ascii="Arial" w:eastAsia="Calibri" w:hAnsi="Arial" w:cs="Arial"/>
          <w:sz w:val="22"/>
        </w:rPr>
        <w:t xml:space="preserve"> </w:t>
      </w:r>
      <w:r w:rsidRPr="00502617">
        <w:rPr>
          <w:rFonts w:ascii="Arial" w:eastAsia="Calibri" w:hAnsi="Arial" w:cs="Arial"/>
          <w:sz w:val="22"/>
        </w:rPr>
        <w:t xml:space="preserve">proponentes plurales. La diferencia entre los literales citados es que el literal H) solicita indicar el porcentaje de participación </w:t>
      </w:r>
      <w:r w:rsidR="00FD6505">
        <w:rPr>
          <w:rFonts w:ascii="Arial" w:eastAsia="Calibri" w:hAnsi="Arial" w:cs="Arial"/>
          <w:sz w:val="22"/>
        </w:rPr>
        <w:t>del miembro respectivo</w:t>
      </w:r>
      <w:r w:rsidRPr="00502617">
        <w:rPr>
          <w:rFonts w:ascii="Arial" w:eastAsia="Calibri" w:hAnsi="Arial" w:cs="Arial"/>
          <w:sz w:val="22"/>
        </w:rPr>
        <w:t xml:space="preserve"> en la figura asociativa, y el literal I) se refiere a ese porcentaje, pero la información se debe presentar respecto del valor </w:t>
      </w:r>
      <w:r w:rsidR="00C36C86">
        <w:rPr>
          <w:rFonts w:ascii="Arial" w:eastAsia="Calibri" w:hAnsi="Arial" w:cs="Arial"/>
          <w:sz w:val="22"/>
        </w:rPr>
        <w:t xml:space="preserve">efectivamente </w:t>
      </w:r>
      <w:r w:rsidRPr="00502617">
        <w:rPr>
          <w:rFonts w:ascii="Arial" w:eastAsia="Calibri" w:hAnsi="Arial" w:cs="Arial"/>
          <w:sz w:val="22"/>
        </w:rPr>
        <w:t xml:space="preserve">ejecutado del contrato, y no en valores porcentuales. </w:t>
      </w:r>
    </w:p>
    <w:p w14:paraId="5B352915" w14:textId="61777157" w:rsidR="00C42B9D" w:rsidRPr="00502617" w:rsidRDefault="00323F2C" w:rsidP="00D5519F">
      <w:pPr>
        <w:spacing w:line="276" w:lineRule="auto"/>
        <w:ind w:firstLine="708"/>
        <w:jc w:val="both"/>
        <w:rPr>
          <w:rFonts w:ascii="Arial" w:hAnsi="Arial" w:cs="Arial"/>
          <w:sz w:val="22"/>
        </w:rPr>
      </w:pPr>
      <w:r w:rsidRPr="00502617">
        <w:rPr>
          <w:rFonts w:ascii="Arial" w:hAnsi="Arial" w:cs="Arial"/>
          <w:sz w:val="22"/>
        </w:rPr>
        <w:t xml:space="preserve">Conforme a esto, a pesar de que la información de los referidos literales guarda cierta relación, cada uno de estos solicita que sea expresada de forma diferente, por lo que no resulta posible </w:t>
      </w:r>
      <w:r w:rsidR="00C36C86">
        <w:rPr>
          <w:rFonts w:ascii="Arial" w:hAnsi="Arial" w:cs="Arial"/>
          <w:sz w:val="22"/>
        </w:rPr>
        <w:t>entender como</w:t>
      </w:r>
      <w:r w:rsidRPr="00502617">
        <w:rPr>
          <w:rFonts w:ascii="Arial" w:hAnsi="Arial" w:cs="Arial"/>
          <w:sz w:val="22"/>
        </w:rPr>
        <w:t xml:space="preserve"> acreditad</w:t>
      </w:r>
      <w:r w:rsidR="00C36C86">
        <w:rPr>
          <w:rFonts w:ascii="Arial" w:hAnsi="Arial" w:cs="Arial"/>
          <w:sz w:val="22"/>
        </w:rPr>
        <w:t>a</w:t>
      </w:r>
      <w:r w:rsidRPr="00502617">
        <w:rPr>
          <w:rFonts w:ascii="Arial" w:hAnsi="Arial" w:cs="Arial"/>
          <w:sz w:val="22"/>
        </w:rPr>
        <w:t xml:space="preserve"> </w:t>
      </w:r>
      <w:r w:rsidR="00C36C86">
        <w:rPr>
          <w:rFonts w:ascii="Arial" w:hAnsi="Arial" w:cs="Arial"/>
          <w:sz w:val="22"/>
        </w:rPr>
        <w:t>la información d</w:t>
      </w:r>
      <w:r w:rsidRPr="00502617">
        <w:rPr>
          <w:rFonts w:ascii="Arial" w:hAnsi="Arial" w:cs="Arial"/>
          <w:sz w:val="22"/>
        </w:rPr>
        <w:t xml:space="preserve">el literal I con la información aportada de acuerdo </w:t>
      </w:r>
      <w:r w:rsidR="00C9659C">
        <w:rPr>
          <w:rFonts w:ascii="Arial" w:hAnsi="Arial" w:cs="Arial"/>
          <w:sz w:val="22"/>
        </w:rPr>
        <w:t>con el</w:t>
      </w:r>
      <w:r w:rsidR="00C9659C" w:rsidRPr="00502617">
        <w:rPr>
          <w:rFonts w:ascii="Arial" w:hAnsi="Arial" w:cs="Arial"/>
          <w:sz w:val="22"/>
        </w:rPr>
        <w:t xml:space="preserve"> </w:t>
      </w:r>
      <w:r w:rsidRPr="00502617">
        <w:rPr>
          <w:rFonts w:ascii="Arial" w:hAnsi="Arial" w:cs="Arial"/>
          <w:sz w:val="22"/>
        </w:rPr>
        <w:t>literal H.</w:t>
      </w:r>
    </w:p>
    <w:p w14:paraId="335B9828" w14:textId="77777777" w:rsidR="00323F2C" w:rsidRPr="00502617" w:rsidRDefault="00323F2C" w:rsidP="00D5519F">
      <w:pPr>
        <w:spacing w:line="276" w:lineRule="auto"/>
        <w:ind w:firstLine="708"/>
        <w:jc w:val="both"/>
        <w:rPr>
          <w:rFonts w:ascii="Arial" w:hAnsi="Arial" w:cs="Arial"/>
          <w:sz w:val="22"/>
        </w:rPr>
      </w:pPr>
    </w:p>
    <w:p w14:paraId="5F42B85F" w14:textId="77777777" w:rsidR="00122A22" w:rsidRPr="00502617" w:rsidRDefault="00A37FB6" w:rsidP="00122A22">
      <w:pPr>
        <w:spacing w:line="276" w:lineRule="auto"/>
        <w:jc w:val="both"/>
        <w:rPr>
          <w:rFonts w:ascii="Arial" w:eastAsia="Calibri" w:hAnsi="Arial" w:cs="Arial"/>
          <w:sz w:val="22"/>
        </w:rPr>
      </w:pPr>
      <w:r w:rsidRPr="00502617">
        <w:rPr>
          <w:rFonts w:ascii="Arial" w:eastAsia="Calibri" w:hAnsi="Arial" w:cs="Arial"/>
          <w:sz w:val="22"/>
        </w:rPr>
        <w:t>Este concepto tiene el alcance previsto en el artículo 28 del Código de Procedimiento Administrativo y de lo Contencioso Administrativo.</w:t>
      </w:r>
    </w:p>
    <w:p w14:paraId="4E4A660C" w14:textId="78F1B4FB" w:rsidR="00122A22" w:rsidRPr="00502617" w:rsidRDefault="00122A22" w:rsidP="00122A22">
      <w:pPr>
        <w:spacing w:line="276" w:lineRule="auto"/>
        <w:rPr>
          <w:rFonts w:ascii="Arial" w:hAnsi="Arial" w:cs="Arial"/>
          <w:lang w:eastAsia="es-CO"/>
        </w:rPr>
      </w:pPr>
      <w:bookmarkStart w:id="7" w:name="_Hlk50370367"/>
    </w:p>
    <w:bookmarkEnd w:id="7"/>
    <w:p w14:paraId="1739C2F6" w14:textId="1AB4D2D1" w:rsidR="00122A22" w:rsidRPr="00502617" w:rsidRDefault="00657FFD" w:rsidP="00122A22">
      <w:pPr>
        <w:spacing w:line="276" w:lineRule="auto"/>
        <w:rPr>
          <w:rFonts w:ascii="Arial" w:hAnsi="Arial" w:cs="Arial"/>
          <w:sz w:val="22"/>
          <w:szCs w:val="20"/>
        </w:rPr>
      </w:pPr>
      <w:r>
        <w:rPr>
          <w:noProof/>
        </w:rPr>
        <w:drawing>
          <wp:anchor distT="0" distB="0" distL="114300" distR="114300" simplePos="0" relativeHeight="251659264" behindDoc="0" locked="0" layoutInCell="1" allowOverlap="1" wp14:anchorId="4E66BA91" wp14:editId="260851A7">
            <wp:simplePos x="0" y="0"/>
            <wp:positionH relativeFrom="margin">
              <wp:align>center</wp:align>
            </wp:positionH>
            <wp:positionV relativeFrom="paragraph">
              <wp:posOffset>112395</wp:posOffset>
            </wp:positionV>
            <wp:extent cx="2381250" cy="1057275"/>
            <wp:effectExtent l="0" t="0" r="0" b="9525"/>
            <wp:wrapSquare wrapText="bothSides"/>
            <wp:docPr id="2132179647" name="Imagen 213217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81250" cy="1057275"/>
                    </a:xfrm>
                    <a:prstGeom prst="rect">
                      <a:avLst/>
                    </a:prstGeom>
                  </pic:spPr>
                </pic:pic>
              </a:graphicData>
            </a:graphic>
            <wp14:sizeRelH relativeFrom="page">
              <wp14:pctWidth>0</wp14:pctWidth>
            </wp14:sizeRelH>
            <wp14:sizeRelV relativeFrom="page">
              <wp14:pctHeight>0</wp14:pctHeight>
            </wp14:sizeRelV>
          </wp:anchor>
        </w:drawing>
      </w:r>
      <w:r w:rsidR="00122A22" w:rsidRPr="00502617">
        <w:rPr>
          <w:rFonts w:ascii="Arial" w:hAnsi="Arial" w:cs="Arial"/>
          <w:sz w:val="22"/>
          <w:szCs w:val="20"/>
          <w:lang w:eastAsia="es-CO"/>
        </w:rPr>
        <w:t>Atentamente,</w:t>
      </w:r>
    </w:p>
    <w:p w14:paraId="1DF920B9" w14:textId="534F0D0F" w:rsidR="00122A22" w:rsidRPr="00502617" w:rsidRDefault="00122A22" w:rsidP="00122A22">
      <w:pPr>
        <w:jc w:val="both"/>
        <w:rPr>
          <w:rFonts w:ascii="Arial" w:hAnsi="Arial" w:cs="Arial"/>
          <w:lang w:eastAsia="es-CO"/>
        </w:rPr>
      </w:pPr>
    </w:p>
    <w:p w14:paraId="79692C60" w14:textId="77777777" w:rsidR="00122A22" w:rsidRPr="00502617" w:rsidRDefault="00122A22" w:rsidP="00122A22">
      <w:pPr>
        <w:spacing w:after="18"/>
        <w:jc w:val="center"/>
        <w:rPr>
          <w:rFonts w:ascii="Arial" w:hAnsi="Arial" w:cs="Arial"/>
          <w:lang w:eastAsia="es-CO"/>
        </w:rPr>
      </w:pPr>
    </w:p>
    <w:p w14:paraId="52D8508A" w14:textId="77777777" w:rsidR="00122A22" w:rsidRPr="00502617" w:rsidRDefault="00122A22" w:rsidP="00122A22">
      <w:pPr>
        <w:spacing w:after="18"/>
        <w:jc w:val="center"/>
        <w:rPr>
          <w:rFonts w:ascii="Arial" w:hAnsi="Arial" w:cs="Arial"/>
          <w:lang w:eastAsia="es-CO"/>
        </w:rPr>
      </w:pPr>
    </w:p>
    <w:p w14:paraId="4F96AD1A" w14:textId="77777777" w:rsidR="00122A22" w:rsidRPr="00502617" w:rsidRDefault="00122A22" w:rsidP="00122A22">
      <w:pPr>
        <w:spacing w:after="18"/>
        <w:jc w:val="center"/>
        <w:rPr>
          <w:rFonts w:ascii="Arial" w:hAnsi="Arial" w:cs="Arial"/>
          <w:lang w:eastAsia="es-CO"/>
        </w:rPr>
      </w:pPr>
    </w:p>
    <w:p w14:paraId="627B98A8" w14:textId="77777777" w:rsidR="00122A22" w:rsidRPr="00502617" w:rsidRDefault="00122A22" w:rsidP="00122A22">
      <w:pPr>
        <w:spacing w:after="18"/>
        <w:jc w:val="center"/>
        <w:rPr>
          <w:rFonts w:ascii="Arial" w:hAnsi="Arial" w:cs="Arial"/>
          <w:lang w:eastAsia="es-CO"/>
        </w:rPr>
      </w:pPr>
    </w:p>
    <w:p w14:paraId="3A9C598C" w14:textId="77777777" w:rsidR="00122A22" w:rsidRPr="00502617" w:rsidRDefault="00122A22" w:rsidP="00122A22">
      <w:pPr>
        <w:spacing w:after="18"/>
        <w:jc w:val="center"/>
        <w:rPr>
          <w:rFonts w:ascii="Arial" w:hAnsi="Arial" w:cs="Arial"/>
          <w:lang w:eastAsia="es-CO"/>
        </w:rPr>
      </w:pPr>
    </w:p>
    <w:p w14:paraId="1B2414A5" w14:textId="77777777" w:rsidR="00122A22" w:rsidRPr="00502617" w:rsidRDefault="00122A22" w:rsidP="00122A22">
      <w:pPr>
        <w:spacing w:after="18"/>
        <w:jc w:val="center"/>
        <w:rPr>
          <w:rFonts w:ascii="Arial" w:hAnsi="Arial" w:cs="Arial"/>
          <w:lang w:eastAsia="es-CO"/>
        </w:rPr>
      </w:pPr>
    </w:p>
    <w:p w14:paraId="5238CE0A" w14:textId="77777777" w:rsidR="00122A22" w:rsidRPr="00502617"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D32A0" w:rsidRPr="00502617" w14:paraId="5EE09302" w14:textId="77777777" w:rsidTr="001C66CD">
        <w:trPr>
          <w:trHeight w:val="286"/>
        </w:trPr>
        <w:tc>
          <w:tcPr>
            <w:tcW w:w="886" w:type="dxa"/>
            <w:vAlign w:val="center"/>
            <w:hideMark/>
          </w:tcPr>
          <w:p w14:paraId="68453623"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23ADB1E"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Alejandro Sarmiento Cantillo</w:t>
            </w:r>
          </w:p>
          <w:p w14:paraId="66F4F825"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Gestor T1-11 de la Subdirección de Gestión Contractual</w:t>
            </w:r>
          </w:p>
        </w:tc>
      </w:tr>
      <w:tr w:rsidR="004D32A0" w:rsidRPr="00502617" w14:paraId="7736877C" w14:textId="77777777" w:rsidTr="001C66CD">
        <w:trPr>
          <w:trHeight w:val="299"/>
        </w:trPr>
        <w:tc>
          <w:tcPr>
            <w:tcW w:w="886" w:type="dxa"/>
            <w:vAlign w:val="center"/>
          </w:tcPr>
          <w:p w14:paraId="68749F52"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106B2"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Sebastián Ramírez Grisales</w:t>
            </w:r>
          </w:p>
          <w:p w14:paraId="713AC8CE"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4D32A0" w:rsidRPr="00502617" w14:paraId="53C5712C" w14:textId="77777777" w:rsidTr="001C66CD">
        <w:trPr>
          <w:trHeight w:val="272"/>
        </w:trPr>
        <w:tc>
          <w:tcPr>
            <w:tcW w:w="886" w:type="dxa"/>
            <w:vAlign w:val="center"/>
            <w:hideMark/>
          </w:tcPr>
          <w:p w14:paraId="01F89B9C"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Jorge Augusto Tirado Navarro</w:t>
            </w:r>
          </w:p>
          <w:p w14:paraId="0B0ED9C7" w14:textId="77777777" w:rsidR="00122A22" w:rsidRPr="00502617" w:rsidRDefault="00122A22" w:rsidP="001C66CD">
            <w:pPr>
              <w:rPr>
                <w:rFonts w:ascii="Arial" w:hAnsi="Arial" w:cs="Arial"/>
                <w:sz w:val="14"/>
                <w:szCs w:val="14"/>
                <w:lang w:eastAsia="es-ES"/>
              </w:rPr>
            </w:pPr>
            <w:r w:rsidRPr="00502617">
              <w:rPr>
                <w:rFonts w:ascii="Arial" w:hAnsi="Arial" w:cs="Arial"/>
                <w:sz w:val="14"/>
                <w:szCs w:val="14"/>
                <w:lang w:eastAsia="es-ES"/>
              </w:rPr>
              <w:t>Subdirector de Gestión Contractual</w:t>
            </w:r>
          </w:p>
        </w:tc>
      </w:tr>
    </w:tbl>
    <w:p w14:paraId="58938292" w14:textId="77777777" w:rsidR="00122A22" w:rsidRPr="00502617" w:rsidRDefault="00122A22" w:rsidP="00122A22">
      <w:pPr>
        <w:rPr>
          <w:rFonts w:ascii="Arial" w:hAnsi="Arial" w:cs="Arial"/>
          <w:lang w:eastAsia="es-ES"/>
        </w:rPr>
      </w:pPr>
    </w:p>
    <w:p w14:paraId="2E04EFDC" w14:textId="77777777" w:rsidR="00122A22" w:rsidRPr="00502617" w:rsidRDefault="00122A22" w:rsidP="00122A22">
      <w:pPr>
        <w:rPr>
          <w:rFonts w:ascii="Arial" w:hAnsi="Arial" w:cs="Arial"/>
          <w:lang w:eastAsia="es-ES"/>
        </w:rPr>
      </w:pPr>
    </w:p>
    <w:p w14:paraId="0E729614" w14:textId="77777777" w:rsidR="00122A22" w:rsidRPr="00502617" w:rsidRDefault="00122A22" w:rsidP="00122A22">
      <w:pPr>
        <w:rPr>
          <w:rFonts w:ascii="Arial" w:hAnsi="Arial" w:cs="Arial"/>
          <w:lang w:eastAsia="es-ES"/>
        </w:rPr>
      </w:pPr>
    </w:p>
    <w:p w14:paraId="35B56F46" w14:textId="200FCE69" w:rsidR="00746E08" w:rsidRPr="00502617" w:rsidRDefault="00746E08" w:rsidP="00122A22">
      <w:pPr>
        <w:spacing w:line="276" w:lineRule="auto"/>
        <w:jc w:val="both"/>
        <w:rPr>
          <w:rFonts w:ascii="Arial" w:eastAsia="Times New Roman" w:hAnsi="Arial" w:cs="Arial"/>
          <w:sz w:val="16"/>
          <w:szCs w:val="16"/>
          <w:lang w:eastAsia="es-ES"/>
        </w:rPr>
      </w:pPr>
    </w:p>
    <w:sectPr w:rsidR="00746E08" w:rsidRPr="0050261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0FA68" w14:textId="77777777" w:rsidR="00666753" w:rsidRDefault="00666753">
      <w:r>
        <w:separator/>
      </w:r>
    </w:p>
  </w:endnote>
  <w:endnote w:type="continuationSeparator" w:id="0">
    <w:p w14:paraId="2582D68E" w14:textId="77777777" w:rsidR="00666753" w:rsidRDefault="006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C66CD" w:rsidRDefault="001C66CD" w:rsidP="00322937">
    <w:pPr>
      <w:pStyle w:val="Sinespaciado"/>
      <w:jc w:val="right"/>
      <w:rPr>
        <w:rFonts w:ascii="Arial" w:hAnsi="Arial" w:cs="Arial"/>
        <w:sz w:val="18"/>
        <w:szCs w:val="18"/>
      </w:rPr>
    </w:pPr>
  </w:p>
  <w:p w14:paraId="7A3785F3" w14:textId="7C137D0D" w:rsidR="001C66CD" w:rsidRPr="008217B7" w:rsidRDefault="001C66C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1C66CD" w:rsidRDefault="001C66CD" w:rsidP="00322937">
    <w:pPr>
      <w:pStyle w:val="Piedepgina"/>
      <w:jc w:val="center"/>
      <w:rPr>
        <w:lang w:val="es-ES"/>
      </w:rPr>
    </w:pPr>
    <w:r>
      <w:rPr>
        <w:noProof/>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66CD" w:rsidRDefault="001C66CD" w:rsidP="007B0854">
    <w:pPr>
      <w:pStyle w:val="Piedepgina"/>
      <w:jc w:val="center"/>
      <w:rPr>
        <w:lang w:val="es-ES"/>
      </w:rPr>
    </w:pPr>
  </w:p>
  <w:p w14:paraId="6C0EFC49" w14:textId="77777777" w:rsidR="001C66CD" w:rsidRPr="007B0854" w:rsidRDefault="001C66C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1B913" w14:textId="77777777" w:rsidR="00666753" w:rsidRDefault="00666753">
      <w:r>
        <w:separator/>
      </w:r>
    </w:p>
  </w:footnote>
  <w:footnote w:type="continuationSeparator" w:id="0">
    <w:p w14:paraId="2D181ABE" w14:textId="77777777" w:rsidR="00666753" w:rsidRDefault="00666753">
      <w:r>
        <w:continuationSeparator/>
      </w:r>
    </w:p>
  </w:footnote>
  <w:footnote w:id="1">
    <w:p w14:paraId="6C478D98" w14:textId="77777777" w:rsidR="001C66CD" w:rsidRPr="00A62B60" w:rsidRDefault="001C66CD" w:rsidP="00BF5A58">
      <w:pPr>
        <w:pStyle w:val="Textonotapie"/>
        <w:ind w:firstLine="708"/>
        <w:jc w:val="both"/>
        <w:rPr>
          <w:rFonts w:ascii="Arial" w:hAnsi="Arial" w:cs="Arial"/>
          <w:sz w:val="19"/>
          <w:szCs w:val="19"/>
        </w:rPr>
      </w:pPr>
      <w:r w:rsidRPr="00A62B60">
        <w:rPr>
          <w:rStyle w:val="Refdenotaalpie"/>
          <w:rFonts w:ascii="Arial" w:hAnsi="Arial" w:cs="Arial"/>
          <w:sz w:val="19"/>
          <w:szCs w:val="19"/>
        </w:rPr>
        <w:footnoteRef/>
      </w:r>
      <w:r w:rsidRPr="00A62B60">
        <w:rPr>
          <w:rFonts w:ascii="Arial" w:hAnsi="Arial" w:cs="Arial"/>
          <w:sz w:val="19"/>
          <w:szCs w:val="19"/>
        </w:rPr>
        <w:t xml:space="preserve"> En su redacción inicial, antes de la modificación de la 2022 de 2020, el artículo 4 de la Ley 1882 de 2018 disponía que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00FFAE1" w14:textId="77777777" w:rsidR="001C66CD" w:rsidRPr="00A62B60" w:rsidRDefault="001C66CD" w:rsidP="00BF5A58">
      <w:pPr>
        <w:pStyle w:val="Textonotapie"/>
        <w:ind w:firstLine="708"/>
        <w:jc w:val="both"/>
        <w:rPr>
          <w:rFonts w:ascii="Arial" w:hAnsi="Arial" w:cs="Arial"/>
          <w:sz w:val="19"/>
          <w:szCs w:val="19"/>
        </w:rPr>
      </w:pPr>
      <w:r w:rsidRPr="00A62B60">
        <w:rPr>
          <w:rFonts w:ascii="Arial" w:hAnsi="Arial" w:cs="Arial"/>
          <w:sz w:val="19"/>
          <w:szCs w:val="19"/>
        </w:rPr>
        <w:t>»La facultad de adoptar documentos tipo la tendrá el Gobierno nacional, cuando lo considere necesario, en relación con otros contratos o procesos de selección.</w:t>
      </w:r>
    </w:p>
    <w:p w14:paraId="50184A8D" w14:textId="77777777" w:rsidR="001C66CD" w:rsidRPr="00A62B60" w:rsidRDefault="001C66CD" w:rsidP="00BF5A58">
      <w:pPr>
        <w:pStyle w:val="Textonotapie"/>
        <w:ind w:firstLine="708"/>
        <w:jc w:val="both"/>
        <w:rPr>
          <w:rFonts w:ascii="Arial" w:hAnsi="Arial" w:cs="Arial"/>
          <w:sz w:val="19"/>
          <w:szCs w:val="19"/>
          <w:lang w:val="es-ES"/>
        </w:rPr>
      </w:pPr>
      <w:r w:rsidRPr="00A62B60">
        <w:rPr>
          <w:rFonts w:ascii="Arial" w:hAnsi="Arial" w:cs="Arial"/>
          <w:sz w:val="19"/>
          <w:szCs w:val="19"/>
        </w:rPr>
        <w:t>»Los pliegos tipo se adoptarán por categorías de acuerdo con la cuantía de la contratación, según la reglamentación que expida el Gobierno nacional».</w:t>
      </w:r>
    </w:p>
  </w:footnote>
  <w:footnote w:id="2">
    <w:p w14:paraId="3FAB6E82" w14:textId="77777777" w:rsidR="001C66CD" w:rsidRPr="00A62B60" w:rsidRDefault="001C66CD" w:rsidP="005E7B99">
      <w:pPr>
        <w:pStyle w:val="Textonotapie"/>
        <w:ind w:firstLine="708"/>
        <w:jc w:val="both"/>
        <w:rPr>
          <w:rFonts w:ascii="Arial" w:hAnsi="Arial" w:cs="Arial"/>
          <w:sz w:val="19"/>
          <w:szCs w:val="19"/>
        </w:rPr>
      </w:pPr>
      <w:r w:rsidRPr="00A62B60">
        <w:rPr>
          <w:rStyle w:val="Refdenotaalpie"/>
          <w:rFonts w:ascii="Arial" w:hAnsi="Arial" w:cs="Arial"/>
          <w:sz w:val="19"/>
          <w:szCs w:val="19"/>
        </w:rPr>
        <w:footnoteRef/>
      </w:r>
      <w:r w:rsidRPr="00A62B6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2EBB4200" w14:textId="77777777" w:rsidR="001C66CD" w:rsidRPr="00A62B60" w:rsidRDefault="001C66CD" w:rsidP="005E7B99">
      <w:pPr>
        <w:pStyle w:val="Textonotapie"/>
        <w:jc w:val="both"/>
        <w:rPr>
          <w:rFonts w:ascii="Arial" w:hAnsi="Arial" w:cs="Arial"/>
          <w:sz w:val="19"/>
          <w:szCs w:val="19"/>
        </w:rPr>
      </w:pPr>
    </w:p>
  </w:footnote>
  <w:footnote w:id="3">
    <w:p w14:paraId="60DFCC7F" w14:textId="77777777" w:rsidR="001C66CD" w:rsidRPr="00A62B60" w:rsidRDefault="001C66CD" w:rsidP="005E7B99">
      <w:pPr>
        <w:pStyle w:val="Textonotapie"/>
        <w:ind w:firstLine="708"/>
        <w:jc w:val="both"/>
        <w:rPr>
          <w:rFonts w:ascii="Arial" w:hAnsi="Arial" w:cs="Arial"/>
          <w:sz w:val="19"/>
          <w:szCs w:val="19"/>
        </w:rPr>
      </w:pPr>
      <w:r w:rsidRPr="00A62B60">
        <w:rPr>
          <w:rStyle w:val="Refdenotaalpie"/>
          <w:rFonts w:ascii="Arial" w:hAnsi="Arial" w:cs="Arial"/>
          <w:sz w:val="19"/>
          <w:szCs w:val="19"/>
        </w:rPr>
        <w:footnoteRef/>
      </w:r>
      <w:r w:rsidRPr="00A62B60">
        <w:rPr>
          <w:rFonts w:ascii="Arial" w:hAnsi="Arial" w:cs="Arial"/>
          <w:sz w:val="19"/>
          <w:szCs w:val="19"/>
        </w:rPr>
        <w:t xml:space="preserve"> Ley 80 de 1993: «Artículo 7. De los consorcios y uniones temporales: Para los efectos de esta Ley se entiende por: </w:t>
      </w:r>
    </w:p>
    <w:p w14:paraId="04B4FD75" w14:textId="77777777" w:rsidR="001C66CD" w:rsidRPr="00A62B60" w:rsidRDefault="001C66CD" w:rsidP="005E7B99">
      <w:pPr>
        <w:pStyle w:val="Textonotapie"/>
        <w:ind w:firstLine="708"/>
        <w:jc w:val="both"/>
        <w:rPr>
          <w:rFonts w:ascii="Arial" w:hAnsi="Arial" w:cs="Arial"/>
          <w:sz w:val="19"/>
          <w:szCs w:val="19"/>
        </w:rPr>
      </w:pPr>
      <w:r w:rsidRPr="00A62B60">
        <w:rPr>
          <w:rFonts w:ascii="Arial" w:hAnsi="Arial" w:cs="Arial"/>
          <w:sz w:val="19"/>
          <w:szCs w:val="19"/>
        </w:rPr>
        <w:t>»1. Consorcio:</w:t>
      </w:r>
    </w:p>
    <w:p w14:paraId="2E6C1266" w14:textId="77777777" w:rsidR="001C66CD" w:rsidRPr="00A62B60" w:rsidRDefault="001C66CD" w:rsidP="005E7B99">
      <w:pPr>
        <w:pStyle w:val="Textonotapie"/>
        <w:jc w:val="both"/>
        <w:rPr>
          <w:rFonts w:ascii="Arial" w:hAnsi="Arial" w:cs="Arial"/>
          <w:sz w:val="19"/>
          <w:szCs w:val="19"/>
        </w:rPr>
      </w:pPr>
      <w:r w:rsidRPr="00A62B60">
        <w:rPr>
          <w:rFonts w:ascii="Arial" w:hAnsi="Arial" w:cs="Arial"/>
          <w:sz w:val="19"/>
          <w:szCs w:val="19"/>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030AA2EF" w14:textId="77777777" w:rsidR="001C66CD" w:rsidRPr="00A62B60" w:rsidRDefault="001C66CD" w:rsidP="005E7B99">
      <w:pPr>
        <w:pStyle w:val="Textonotapie"/>
        <w:ind w:firstLine="708"/>
        <w:jc w:val="both"/>
        <w:rPr>
          <w:rFonts w:ascii="Arial" w:hAnsi="Arial" w:cs="Arial"/>
          <w:sz w:val="19"/>
          <w:szCs w:val="19"/>
        </w:rPr>
      </w:pPr>
      <w:r w:rsidRPr="00A62B60">
        <w:rPr>
          <w:rFonts w:ascii="Arial" w:hAnsi="Arial" w:cs="Arial"/>
          <w:sz w:val="19"/>
          <w:szCs w:val="19"/>
        </w:rPr>
        <w:t>»2. Unión Temporal:</w:t>
      </w:r>
    </w:p>
    <w:p w14:paraId="4A195010" w14:textId="77777777" w:rsidR="001C66CD" w:rsidRPr="00A62B60" w:rsidRDefault="001C66CD" w:rsidP="005E7B99">
      <w:pPr>
        <w:pStyle w:val="Textonotapie"/>
        <w:jc w:val="both"/>
        <w:rPr>
          <w:rFonts w:ascii="Arial" w:hAnsi="Arial" w:cs="Arial"/>
          <w:sz w:val="19"/>
          <w:szCs w:val="19"/>
        </w:rPr>
      </w:pPr>
      <w:r w:rsidRPr="00A62B60">
        <w:rPr>
          <w:rFonts w:ascii="Arial" w:hAnsi="Arial" w:cs="Arial"/>
          <w:sz w:val="19"/>
          <w:szCs w:val="19"/>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48215A38" w14:textId="77777777" w:rsidR="001C66CD" w:rsidRPr="00A62B60" w:rsidRDefault="001C66CD" w:rsidP="005E7B99">
      <w:pPr>
        <w:pStyle w:val="Textonotapie"/>
        <w:ind w:firstLine="708"/>
        <w:jc w:val="both"/>
        <w:rPr>
          <w:rFonts w:ascii="Arial" w:hAnsi="Arial" w:cs="Arial"/>
          <w:sz w:val="19"/>
          <w:szCs w:val="19"/>
        </w:rPr>
      </w:pPr>
      <w:r w:rsidRPr="00A62B60">
        <w:rPr>
          <w:rFonts w:ascii="Arial" w:hAnsi="Arial" w:cs="Arial"/>
          <w:sz w:val="19"/>
          <w:szCs w:val="19"/>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428EF01C" w14:textId="77777777" w:rsidR="001C66CD" w:rsidRPr="00A62B60" w:rsidRDefault="001C66CD" w:rsidP="005E7B99">
      <w:pPr>
        <w:pStyle w:val="Textonotapie"/>
        <w:ind w:firstLine="708"/>
        <w:jc w:val="both"/>
        <w:rPr>
          <w:rFonts w:ascii="Arial" w:hAnsi="Arial" w:cs="Arial"/>
          <w:sz w:val="19"/>
          <w:szCs w:val="19"/>
        </w:rPr>
      </w:pPr>
      <w:r w:rsidRPr="00A62B60">
        <w:rPr>
          <w:rFonts w:ascii="Arial" w:hAnsi="Arial" w:cs="Arial"/>
          <w:sz w:val="19"/>
          <w:szCs w:val="19"/>
        </w:rPr>
        <w:t>»Los miembros del consorcio y de la unión temporal deberán designar la persona que, para todos los efectos, representará al consorcio o unión temporal y señalarán las reglas básicas que regulen las relaciones entre ellos y su responsabilidad».</w:t>
      </w:r>
    </w:p>
    <w:p w14:paraId="009E2CE1" w14:textId="77777777" w:rsidR="001C66CD" w:rsidRPr="00A62B60" w:rsidRDefault="001C66CD" w:rsidP="005E7B99">
      <w:pPr>
        <w:pStyle w:val="Textonotapie"/>
        <w:ind w:firstLine="708"/>
        <w:jc w:val="both"/>
        <w:rPr>
          <w:rFonts w:ascii="Arial" w:hAnsi="Arial" w:cs="Arial"/>
          <w:sz w:val="19"/>
          <w:szCs w:val="19"/>
        </w:rPr>
      </w:pPr>
    </w:p>
  </w:footnote>
  <w:footnote w:id="4">
    <w:p w14:paraId="6AC6FEF8" w14:textId="58BC5661" w:rsidR="00E91BC3" w:rsidRPr="00A62B60" w:rsidRDefault="00E91BC3" w:rsidP="00A62B60">
      <w:pPr>
        <w:pStyle w:val="Textonotapie"/>
        <w:ind w:firstLine="708"/>
        <w:jc w:val="both"/>
        <w:rPr>
          <w:rFonts w:ascii="Arial" w:hAnsi="Arial" w:cs="Arial"/>
          <w:sz w:val="19"/>
          <w:szCs w:val="19"/>
          <w:lang w:val="es-CO"/>
        </w:rPr>
      </w:pPr>
      <w:r w:rsidRPr="00A62B60">
        <w:rPr>
          <w:rStyle w:val="Refdenotaalpie"/>
          <w:rFonts w:ascii="Arial" w:hAnsi="Arial" w:cs="Arial"/>
          <w:sz w:val="19"/>
          <w:szCs w:val="19"/>
        </w:rPr>
        <w:footnoteRef/>
      </w:r>
      <w:r w:rsidRPr="00A62B60">
        <w:rPr>
          <w:rFonts w:ascii="Arial" w:hAnsi="Arial" w:cs="Arial"/>
          <w:sz w:val="19"/>
          <w:szCs w:val="19"/>
        </w:rPr>
        <w:t xml:space="preserve"> </w:t>
      </w:r>
      <w:r w:rsidRPr="00A62B60">
        <w:rPr>
          <w:rFonts w:ascii="Arial" w:hAnsi="Arial" w:cs="Arial"/>
          <w:sz w:val="19"/>
          <w:szCs w:val="19"/>
          <w:lang w:val="es-CO"/>
        </w:rPr>
        <w:t xml:space="preserve">Agencia Nacional de Contratación </w:t>
      </w:r>
      <w:r w:rsidR="00A62B60" w:rsidRPr="00A62B60">
        <w:rPr>
          <w:rFonts w:ascii="Arial" w:hAnsi="Arial" w:cs="Arial"/>
          <w:sz w:val="19"/>
          <w:szCs w:val="19"/>
          <w:lang w:val="es-CO"/>
        </w:rPr>
        <w:t>Pública</w:t>
      </w:r>
      <w:r w:rsidRPr="00A62B60">
        <w:rPr>
          <w:rFonts w:ascii="Arial" w:hAnsi="Arial" w:cs="Arial"/>
          <w:sz w:val="19"/>
          <w:szCs w:val="19"/>
          <w:lang w:val="es-CO"/>
        </w:rPr>
        <w:t xml:space="preserve"> – Colombia Compra Eficiente. Concepto C-033 del 13 de marzo de 2020. Radicado de entrada No. 4202012000000058. Radicado de salida No. 2202013000001843.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C66CD" w:rsidRDefault="001C66CD">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1B20F2"/>
    <w:multiLevelType w:val="multilevel"/>
    <w:tmpl w:val="7160DEC6"/>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3" w15:restartNumberingAfterBreak="0">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4AEA"/>
    <w:rsid w:val="000161DC"/>
    <w:rsid w:val="00021778"/>
    <w:rsid w:val="00021B26"/>
    <w:rsid w:val="00025787"/>
    <w:rsid w:val="000269E5"/>
    <w:rsid w:val="0002714A"/>
    <w:rsid w:val="000379C9"/>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B59AD"/>
    <w:rsid w:val="000C34D0"/>
    <w:rsid w:val="000D377A"/>
    <w:rsid w:val="000D3ABF"/>
    <w:rsid w:val="000D493A"/>
    <w:rsid w:val="000E11AC"/>
    <w:rsid w:val="000E6B8E"/>
    <w:rsid w:val="000F08AA"/>
    <w:rsid w:val="000F0F9B"/>
    <w:rsid w:val="000F14E8"/>
    <w:rsid w:val="000F54FF"/>
    <w:rsid w:val="000F56BA"/>
    <w:rsid w:val="001026F1"/>
    <w:rsid w:val="001026FB"/>
    <w:rsid w:val="00102754"/>
    <w:rsid w:val="00103915"/>
    <w:rsid w:val="00106440"/>
    <w:rsid w:val="001067C8"/>
    <w:rsid w:val="00116CB9"/>
    <w:rsid w:val="00120F2A"/>
    <w:rsid w:val="00122A22"/>
    <w:rsid w:val="00122B23"/>
    <w:rsid w:val="00133C4A"/>
    <w:rsid w:val="00134F2B"/>
    <w:rsid w:val="00137FFA"/>
    <w:rsid w:val="00142F23"/>
    <w:rsid w:val="001438EF"/>
    <w:rsid w:val="0014709F"/>
    <w:rsid w:val="0015017B"/>
    <w:rsid w:val="0015478E"/>
    <w:rsid w:val="00161FF2"/>
    <w:rsid w:val="001633DD"/>
    <w:rsid w:val="00166342"/>
    <w:rsid w:val="00172BB3"/>
    <w:rsid w:val="001772B3"/>
    <w:rsid w:val="00182776"/>
    <w:rsid w:val="001836BA"/>
    <w:rsid w:val="001938C7"/>
    <w:rsid w:val="001A0273"/>
    <w:rsid w:val="001A0850"/>
    <w:rsid w:val="001A7282"/>
    <w:rsid w:val="001A7C7B"/>
    <w:rsid w:val="001B0444"/>
    <w:rsid w:val="001B0A7D"/>
    <w:rsid w:val="001C66CD"/>
    <w:rsid w:val="001D4CCE"/>
    <w:rsid w:val="001F216E"/>
    <w:rsid w:val="001F38BC"/>
    <w:rsid w:val="001F4999"/>
    <w:rsid w:val="002015CE"/>
    <w:rsid w:val="002051F2"/>
    <w:rsid w:val="0020632A"/>
    <w:rsid w:val="002110EB"/>
    <w:rsid w:val="00211338"/>
    <w:rsid w:val="00220CC1"/>
    <w:rsid w:val="0022158F"/>
    <w:rsid w:val="00225091"/>
    <w:rsid w:val="002341D3"/>
    <w:rsid w:val="00234551"/>
    <w:rsid w:val="00234B84"/>
    <w:rsid w:val="002709DF"/>
    <w:rsid w:val="0028345E"/>
    <w:rsid w:val="0029211C"/>
    <w:rsid w:val="002A5643"/>
    <w:rsid w:val="002A6894"/>
    <w:rsid w:val="002B007A"/>
    <w:rsid w:val="002C369B"/>
    <w:rsid w:val="002C4C0C"/>
    <w:rsid w:val="002D2F81"/>
    <w:rsid w:val="002E0DCE"/>
    <w:rsid w:val="002E1B0C"/>
    <w:rsid w:val="002E6EC1"/>
    <w:rsid w:val="002E72F8"/>
    <w:rsid w:val="002E75DD"/>
    <w:rsid w:val="002F6D91"/>
    <w:rsid w:val="002F6E88"/>
    <w:rsid w:val="003033BA"/>
    <w:rsid w:val="00322937"/>
    <w:rsid w:val="00323F2C"/>
    <w:rsid w:val="00335524"/>
    <w:rsid w:val="003355A0"/>
    <w:rsid w:val="00337CCE"/>
    <w:rsid w:val="0034177C"/>
    <w:rsid w:val="0034680A"/>
    <w:rsid w:val="00353B9D"/>
    <w:rsid w:val="00353DD5"/>
    <w:rsid w:val="00356F31"/>
    <w:rsid w:val="00362084"/>
    <w:rsid w:val="00362BAD"/>
    <w:rsid w:val="003633FB"/>
    <w:rsid w:val="00366A3C"/>
    <w:rsid w:val="00372D6F"/>
    <w:rsid w:val="0037762C"/>
    <w:rsid w:val="00386456"/>
    <w:rsid w:val="003918E5"/>
    <w:rsid w:val="003951D5"/>
    <w:rsid w:val="00396D73"/>
    <w:rsid w:val="003A0878"/>
    <w:rsid w:val="003A581E"/>
    <w:rsid w:val="003B21BB"/>
    <w:rsid w:val="003B6CD4"/>
    <w:rsid w:val="003C735A"/>
    <w:rsid w:val="003E78C7"/>
    <w:rsid w:val="003F06DD"/>
    <w:rsid w:val="003F1B4A"/>
    <w:rsid w:val="003F1F06"/>
    <w:rsid w:val="004055F1"/>
    <w:rsid w:val="00410F6E"/>
    <w:rsid w:val="00411DB3"/>
    <w:rsid w:val="00412585"/>
    <w:rsid w:val="00423F9F"/>
    <w:rsid w:val="004313B7"/>
    <w:rsid w:val="004347DB"/>
    <w:rsid w:val="004422D6"/>
    <w:rsid w:val="004501E4"/>
    <w:rsid w:val="00450BB2"/>
    <w:rsid w:val="00463F2E"/>
    <w:rsid w:val="004667E4"/>
    <w:rsid w:val="004709DF"/>
    <w:rsid w:val="0047248B"/>
    <w:rsid w:val="00472C0D"/>
    <w:rsid w:val="0047425C"/>
    <w:rsid w:val="00475F91"/>
    <w:rsid w:val="00477842"/>
    <w:rsid w:val="00477B62"/>
    <w:rsid w:val="00486E9A"/>
    <w:rsid w:val="004870E3"/>
    <w:rsid w:val="0049241A"/>
    <w:rsid w:val="004A34D2"/>
    <w:rsid w:val="004A3C19"/>
    <w:rsid w:val="004B25C5"/>
    <w:rsid w:val="004B6D0F"/>
    <w:rsid w:val="004B7B9F"/>
    <w:rsid w:val="004C00C6"/>
    <w:rsid w:val="004C435C"/>
    <w:rsid w:val="004C78D0"/>
    <w:rsid w:val="004D0991"/>
    <w:rsid w:val="004D1531"/>
    <w:rsid w:val="004D32A0"/>
    <w:rsid w:val="004D4BCB"/>
    <w:rsid w:val="004E3943"/>
    <w:rsid w:val="004F2254"/>
    <w:rsid w:val="004F5433"/>
    <w:rsid w:val="004F5F4F"/>
    <w:rsid w:val="004F7AB0"/>
    <w:rsid w:val="00500E83"/>
    <w:rsid w:val="00502617"/>
    <w:rsid w:val="00504A44"/>
    <w:rsid w:val="00505A47"/>
    <w:rsid w:val="0051074C"/>
    <w:rsid w:val="00513AF2"/>
    <w:rsid w:val="00520920"/>
    <w:rsid w:val="00526C99"/>
    <w:rsid w:val="00532860"/>
    <w:rsid w:val="0054413A"/>
    <w:rsid w:val="005564CA"/>
    <w:rsid w:val="00560C33"/>
    <w:rsid w:val="0056182B"/>
    <w:rsid w:val="00562615"/>
    <w:rsid w:val="00562E81"/>
    <w:rsid w:val="00562FE9"/>
    <w:rsid w:val="00565333"/>
    <w:rsid w:val="00573FFD"/>
    <w:rsid w:val="005756AA"/>
    <w:rsid w:val="0057774F"/>
    <w:rsid w:val="00580F55"/>
    <w:rsid w:val="005877BF"/>
    <w:rsid w:val="005A2566"/>
    <w:rsid w:val="005A3A67"/>
    <w:rsid w:val="005A3AE3"/>
    <w:rsid w:val="005A63C2"/>
    <w:rsid w:val="005B2CB9"/>
    <w:rsid w:val="005C6508"/>
    <w:rsid w:val="005D51FA"/>
    <w:rsid w:val="005D64D4"/>
    <w:rsid w:val="005D791B"/>
    <w:rsid w:val="005D7D0C"/>
    <w:rsid w:val="005E7B99"/>
    <w:rsid w:val="005F56BE"/>
    <w:rsid w:val="00604EF0"/>
    <w:rsid w:val="00610E6B"/>
    <w:rsid w:val="00614817"/>
    <w:rsid w:val="00616E1D"/>
    <w:rsid w:val="00623B3E"/>
    <w:rsid w:val="00632661"/>
    <w:rsid w:val="00633DBF"/>
    <w:rsid w:val="0063431C"/>
    <w:rsid w:val="00637B20"/>
    <w:rsid w:val="00645B37"/>
    <w:rsid w:val="0064620D"/>
    <w:rsid w:val="006476FA"/>
    <w:rsid w:val="00650721"/>
    <w:rsid w:val="00652FBB"/>
    <w:rsid w:val="00655371"/>
    <w:rsid w:val="00657FFD"/>
    <w:rsid w:val="00664208"/>
    <w:rsid w:val="00666753"/>
    <w:rsid w:val="00670E9E"/>
    <w:rsid w:val="00683CA4"/>
    <w:rsid w:val="00687A61"/>
    <w:rsid w:val="00690EB0"/>
    <w:rsid w:val="006926B2"/>
    <w:rsid w:val="006957EC"/>
    <w:rsid w:val="00697665"/>
    <w:rsid w:val="006A7CB5"/>
    <w:rsid w:val="006A7FD0"/>
    <w:rsid w:val="006B057B"/>
    <w:rsid w:val="006B1E4B"/>
    <w:rsid w:val="006B59A2"/>
    <w:rsid w:val="006D486F"/>
    <w:rsid w:val="006D5E31"/>
    <w:rsid w:val="006D68F1"/>
    <w:rsid w:val="006D7687"/>
    <w:rsid w:val="006E0572"/>
    <w:rsid w:val="006E14B1"/>
    <w:rsid w:val="006E18EB"/>
    <w:rsid w:val="006E7328"/>
    <w:rsid w:val="006F22DE"/>
    <w:rsid w:val="0070256A"/>
    <w:rsid w:val="007055F4"/>
    <w:rsid w:val="00705631"/>
    <w:rsid w:val="00705E5F"/>
    <w:rsid w:val="00707E7D"/>
    <w:rsid w:val="0071000E"/>
    <w:rsid w:val="00715EAA"/>
    <w:rsid w:val="00716ECB"/>
    <w:rsid w:val="007179FE"/>
    <w:rsid w:val="00720820"/>
    <w:rsid w:val="00731C3C"/>
    <w:rsid w:val="00732216"/>
    <w:rsid w:val="007424E6"/>
    <w:rsid w:val="00742DD2"/>
    <w:rsid w:val="00743319"/>
    <w:rsid w:val="00746DEC"/>
    <w:rsid w:val="00746E08"/>
    <w:rsid w:val="00747C7C"/>
    <w:rsid w:val="00747C96"/>
    <w:rsid w:val="0075094E"/>
    <w:rsid w:val="007522E8"/>
    <w:rsid w:val="0075647A"/>
    <w:rsid w:val="00756B16"/>
    <w:rsid w:val="00756E92"/>
    <w:rsid w:val="0075756B"/>
    <w:rsid w:val="0076012E"/>
    <w:rsid w:val="007634AD"/>
    <w:rsid w:val="007649EE"/>
    <w:rsid w:val="0076581D"/>
    <w:rsid w:val="00772FD6"/>
    <w:rsid w:val="00775B30"/>
    <w:rsid w:val="0078122E"/>
    <w:rsid w:val="00792691"/>
    <w:rsid w:val="00792B81"/>
    <w:rsid w:val="00792E4F"/>
    <w:rsid w:val="00795647"/>
    <w:rsid w:val="007A0EB0"/>
    <w:rsid w:val="007A26AA"/>
    <w:rsid w:val="007B0854"/>
    <w:rsid w:val="007B41F6"/>
    <w:rsid w:val="007D6F7B"/>
    <w:rsid w:val="007E4227"/>
    <w:rsid w:val="007F4514"/>
    <w:rsid w:val="007F6B46"/>
    <w:rsid w:val="007F72CB"/>
    <w:rsid w:val="008111B7"/>
    <w:rsid w:val="00817308"/>
    <w:rsid w:val="008217B7"/>
    <w:rsid w:val="008225A3"/>
    <w:rsid w:val="008242D2"/>
    <w:rsid w:val="0083119B"/>
    <w:rsid w:val="00836EAB"/>
    <w:rsid w:val="0084284E"/>
    <w:rsid w:val="00846AA7"/>
    <w:rsid w:val="0085092D"/>
    <w:rsid w:val="00850F79"/>
    <w:rsid w:val="0085631E"/>
    <w:rsid w:val="008618DB"/>
    <w:rsid w:val="00862512"/>
    <w:rsid w:val="00872110"/>
    <w:rsid w:val="0087624C"/>
    <w:rsid w:val="00885E66"/>
    <w:rsid w:val="0089774F"/>
    <w:rsid w:val="00897BBD"/>
    <w:rsid w:val="00897C4F"/>
    <w:rsid w:val="008A1310"/>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11B64"/>
    <w:rsid w:val="00913F16"/>
    <w:rsid w:val="0092217B"/>
    <w:rsid w:val="009435C8"/>
    <w:rsid w:val="0095385A"/>
    <w:rsid w:val="0095611B"/>
    <w:rsid w:val="00973D90"/>
    <w:rsid w:val="00974293"/>
    <w:rsid w:val="009752FD"/>
    <w:rsid w:val="00975B75"/>
    <w:rsid w:val="00976A23"/>
    <w:rsid w:val="00991C31"/>
    <w:rsid w:val="009B1295"/>
    <w:rsid w:val="009B4B19"/>
    <w:rsid w:val="009C5197"/>
    <w:rsid w:val="009F54A1"/>
    <w:rsid w:val="009F59C2"/>
    <w:rsid w:val="00A00031"/>
    <w:rsid w:val="00A143C9"/>
    <w:rsid w:val="00A14EA4"/>
    <w:rsid w:val="00A2164E"/>
    <w:rsid w:val="00A227A5"/>
    <w:rsid w:val="00A24560"/>
    <w:rsid w:val="00A34538"/>
    <w:rsid w:val="00A37FB6"/>
    <w:rsid w:val="00A53878"/>
    <w:rsid w:val="00A5699C"/>
    <w:rsid w:val="00A62B60"/>
    <w:rsid w:val="00A638D1"/>
    <w:rsid w:val="00A71EF5"/>
    <w:rsid w:val="00A721BD"/>
    <w:rsid w:val="00A80C55"/>
    <w:rsid w:val="00A90C6B"/>
    <w:rsid w:val="00AA08E7"/>
    <w:rsid w:val="00AA442B"/>
    <w:rsid w:val="00AA5A18"/>
    <w:rsid w:val="00AA669D"/>
    <w:rsid w:val="00AA6A75"/>
    <w:rsid w:val="00AB0EAE"/>
    <w:rsid w:val="00AB3599"/>
    <w:rsid w:val="00AB50D7"/>
    <w:rsid w:val="00AC4A65"/>
    <w:rsid w:val="00AC4C04"/>
    <w:rsid w:val="00AD1EC2"/>
    <w:rsid w:val="00AD4619"/>
    <w:rsid w:val="00AD63EB"/>
    <w:rsid w:val="00AD6EDC"/>
    <w:rsid w:val="00AE120B"/>
    <w:rsid w:val="00AE7158"/>
    <w:rsid w:val="00AF2D53"/>
    <w:rsid w:val="00AF2F8B"/>
    <w:rsid w:val="00AF52BE"/>
    <w:rsid w:val="00AF7706"/>
    <w:rsid w:val="00B015D5"/>
    <w:rsid w:val="00B04CA2"/>
    <w:rsid w:val="00B1079C"/>
    <w:rsid w:val="00B13EC0"/>
    <w:rsid w:val="00B1413A"/>
    <w:rsid w:val="00B22E22"/>
    <w:rsid w:val="00B274ED"/>
    <w:rsid w:val="00B2761D"/>
    <w:rsid w:val="00B2790D"/>
    <w:rsid w:val="00B32603"/>
    <w:rsid w:val="00B3701C"/>
    <w:rsid w:val="00B41612"/>
    <w:rsid w:val="00B42F46"/>
    <w:rsid w:val="00B5142E"/>
    <w:rsid w:val="00B525CB"/>
    <w:rsid w:val="00B54D60"/>
    <w:rsid w:val="00B63872"/>
    <w:rsid w:val="00B63CB2"/>
    <w:rsid w:val="00B64EDB"/>
    <w:rsid w:val="00B72508"/>
    <w:rsid w:val="00B7315F"/>
    <w:rsid w:val="00B7555F"/>
    <w:rsid w:val="00B763ED"/>
    <w:rsid w:val="00B823D7"/>
    <w:rsid w:val="00B86E8F"/>
    <w:rsid w:val="00B90CB1"/>
    <w:rsid w:val="00B91B8E"/>
    <w:rsid w:val="00B9733D"/>
    <w:rsid w:val="00BA1CC1"/>
    <w:rsid w:val="00BA4815"/>
    <w:rsid w:val="00BA7AEC"/>
    <w:rsid w:val="00BB6160"/>
    <w:rsid w:val="00BB7FAB"/>
    <w:rsid w:val="00BD0076"/>
    <w:rsid w:val="00BD1525"/>
    <w:rsid w:val="00BD6A6D"/>
    <w:rsid w:val="00BD78FE"/>
    <w:rsid w:val="00BE3DB5"/>
    <w:rsid w:val="00BE758D"/>
    <w:rsid w:val="00BF57A7"/>
    <w:rsid w:val="00BF5936"/>
    <w:rsid w:val="00BF5A58"/>
    <w:rsid w:val="00BF6650"/>
    <w:rsid w:val="00BF6FA7"/>
    <w:rsid w:val="00C01CBA"/>
    <w:rsid w:val="00C071C0"/>
    <w:rsid w:val="00C1071B"/>
    <w:rsid w:val="00C10E86"/>
    <w:rsid w:val="00C163C0"/>
    <w:rsid w:val="00C21B22"/>
    <w:rsid w:val="00C2531C"/>
    <w:rsid w:val="00C36C86"/>
    <w:rsid w:val="00C42B9D"/>
    <w:rsid w:val="00C6222F"/>
    <w:rsid w:val="00C64747"/>
    <w:rsid w:val="00C70F9C"/>
    <w:rsid w:val="00C82200"/>
    <w:rsid w:val="00C85003"/>
    <w:rsid w:val="00C90F90"/>
    <w:rsid w:val="00C9363E"/>
    <w:rsid w:val="00C9659C"/>
    <w:rsid w:val="00C97DBF"/>
    <w:rsid w:val="00CA4DFC"/>
    <w:rsid w:val="00CB021D"/>
    <w:rsid w:val="00CB08F6"/>
    <w:rsid w:val="00CB2DD2"/>
    <w:rsid w:val="00CB544F"/>
    <w:rsid w:val="00CB79A3"/>
    <w:rsid w:val="00CC00CD"/>
    <w:rsid w:val="00CC5F15"/>
    <w:rsid w:val="00CD1392"/>
    <w:rsid w:val="00CD3959"/>
    <w:rsid w:val="00CD74E7"/>
    <w:rsid w:val="00CE657C"/>
    <w:rsid w:val="00D0008B"/>
    <w:rsid w:val="00D01760"/>
    <w:rsid w:val="00D0381F"/>
    <w:rsid w:val="00D05EBD"/>
    <w:rsid w:val="00D07F5C"/>
    <w:rsid w:val="00D158FC"/>
    <w:rsid w:val="00D16E39"/>
    <w:rsid w:val="00D223B6"/>
    <w:rsid w:val="00D22A7C"/>
    <w:rsid w:val="00D2488D"/>
    <w:rsid w:val="00D272A2"/>
    <w:rsid w:val="00D36CD5"/>
    <w:rsid w:val="00D43221"/>
    <w:rsid w:val="00D4691B"/>
    <w:rsid w:val="00D53DEA"/>
    <w:rsid w:val="00D5519F"/>
    <w:rsid w:val="00D60327"/>
    <w:rsid w:val="00D61F30"/>
    <w:rsid w:val="00D707FC"/>
    <w:rsid w:val="00D7117B"/>
    <w:rsid w:val="00D7233D"/>
    <w:rsid w:val="00D72345"/>
    <w:rsid w:val="00D72584"/>
    <w:rsid w:val="00D72E9D"/>
    <w:rsid w:val="00D7522E"/>
    <w:rsid w:val="00D80F66"/>
    <w:rsid w:val="00D82CE5"/>
    <w:rsid w:val="00D9084C"/>
    <w:rsid w:val="00D97AD4"/>
    <w:rsid w:val="00DA5AB1"/>
    <w:rsid w:val="00DA67D5"/>
    <w:rsid w:val="00DB23FB"/>
    <w:rsid w:val="00DB763E"/>
    <w:rsid w:val="00DC3584"/>
    <w:rsid w:val="00DC367F"/>
    <w:rsid w:val="00DC4EF5"/>
    <w:rsid w:val="00DC62E5"/>
    <w:rsid w:val="00DD735D"/>
    <w:rsid w:val="00DE0A79"/>
    <w:rsid w:val="00DE0E3C"/>
    <w:rsid w:val="00DE252E"/>
    <w:rsid w:val="00DE2A5E"/>
    <w:rsid w:val="00DE3119"/>
    <w:rsid w:val="00DE52A3"/>
    <w:rsid w:val="00DE596F"/>
    <w:rsid w:val="00DF236B"/>
    <w:rsid w:val="00DF2B44"/>
    <w:rsid w:val="00DF3D44"/>
    <w:rsid w:val="00E04C78"/>
    <w:rsid w:val="00E07052"/>
    <w:rsid w:val="00E0714E"/>
    <w:rsid w:val="00E079CB"/>
    <w:rsid w:val="00E13AB8"/>
    <w:rsid w:val="00E222CD"/>
    <w:rsid w:val="00E25CB3"/>
    <w:rsid w:val="00E32B04"/>
    <w:rsid w:val="00E33B62"/>
    <w:rsid w:val="00E35DF3"/>
    <w:rsid w:val="00E4143A"/>
    <w:rsid w:val="00E43451"/>
    <w:rsid w:val="00E56872"/>
    <w:rsid w:val="00E62A1B"/>
    <w:rsid w:val="00E66654"/>
    <w:rsid w:val="00E82881"/>
    <w:rsid w:val="00E82B52"/>
    <w:rsid w:val="00E91BC3"/>
    <w:rsid w:val="00E942EC"/>
    <w:rsid w:val="00EA17CE"/>
    <w:rsid w:val="00EA518F"/>
    <w:rsid w:val="00EE2230"/>
    <w:rsid w:val="00EE3907"/>
    <w:rsid w:val="00EE3C54"/>
    <w:rsid w:val="00EE59B5"/>
    <w:rsid w:val="00F04355"/>
    <w:rsid w:val="00F10993"/>
    <w:rsid w:val="00F15A97"/>
    <w:rsid w:val="00F20F0D"/>
    <w:rsid w:val="00F21ABC"/>
    <w:rsid w:val="00F22094"/>
    <w:rsid w:val="00F2716F"/>
    <w:rsid w:val="00F27B31"/>
    <w:rsid w:val="00F36D9F"/>
    <w:rsid w:val="00F373CA"/>
    <w:rsid w:val="00F42B5B"/>
    <w:rsid w:val="00F42C9F"/>
    <w:rsid w:val="00F62DF3"/>
    <w:rsid w:val="00F70C94"/>
    <w:rsid w:val="00F73D45"/>
    <w:rsid w:val="00F84899"/>
    <w:rsid w:val="00F8551A"/>
    <w:rsid w:val="00F859F0"/>
    <w:rsid w:val="00F85ED4"/>
    <w:rsid w:val="00F97BC8"/>
    <w:rsid w:val="00FA2368"/>
    <w:rsid w:val="00FA32C0"/>
    <w:rsid w:val="00FA721A"/>
    <w:rsid w:val="00FB01FC"/>
    <w:rsid w:val="00FB273F"/>
    <w:rsid w:val="00FC11B1"/>
    <w:rsid w:val="00FC51D1"/>
    <w:rsid w:val="00FD09A3"/>
    <w:rsid w:val="00FD6505"/>
    <w:rsid w:val="00FE141E"/>
    <w:rsid w:val="00FE3F52"/>
    <w:rsid w:val="00FE42ED"/>
    <w:rsid w:val="00FE598F"/>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 w:type="character" w:styleId="Hipervnculovisitado">
    <w:name w:val="FollowedHyperlink"/>
    <w:basedOn w:val="Fuentedeprrafopredeter"/>
    <w:uiPriority w:val="99"/>
    <w:semiHidden/>
    <w:unhideWhenUsed/>
    <w:rsid w:val="00976A23"/>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30163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87">
          <w:marLeft w:val="0"/>
          <w:marRight w:val="0"/>
          <w:marTop w:val="0"/>
          <w:marBottom w:val="0"/>
          <w:divBdr>
            <w:top w:val="none" w:sz="0" w:space="0" w:color="auto"/>
            <w:left w:val="none" w:sz="0" w:space="0" w:color="auto"/>
            <w:bottom w:val="none" w:sz="0" w:space="0" w:color="auto"/>
            <w:right w:val="none" w:sz="0" w:space="0" w:color="auto"/>
          </w:divBdr>
        </w:div>
      </w:divsChild>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692876747">
      <w:bodyDiv w:val="1"/>
      <w:marLeft w:val="0"/>
      <w:marRight w:val="0"/>
      <w:marTop w:val="0"/>
      <w:marBottom w:val="0"/>
      <w:divBdr>
        <w:top w:val="none" w:sz="0" w:space="0" w:color="auto"/>
        <w:left w:val="none" w:sz="0" w:space="0" w:color="auto"/>
        <w:bottom w:val="none" w:sz="0" w:space="0" w:color="auto"/>
        <w:right w:val="none" w:sz="0" w:space="0" w:color="auto"/>
      </w:divBdr>
      <w:divsChild>
        <w:div w:id="1900707014">
          <w:marLeft w:val="0"/>
          <w:marRight w:val="0"/>
          <w:marTop w:val="0"/>
          <w:marBottom w:val="0"/>
          <w:divBdr>
            <w:top w:val="none" w:sz="0" w:space="0" w:color="auto"/>
            <w:left w:val="none" w:sz="0" w:space="0" w:color="auto"/>
            <w:bottom w:val="none" w:sz="0" w:space="0" w:color="auto"/>
            <w:right w:val="none" w:sz="0" w:space="0" w:color="auto"/>
          </w:divBdr>
        </w:div>
      </w:divsChild>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10926386">
      <w:bodyDiv w:val="1"/>
      <w:marLeft w:val="0"/>
      <w:marRight w:val="0"/>
      <w:marTop w:val="0"/>
      <w:marBottom w:val="0"/>
      <w:divBdr>
        <w:top w:val="none" w:sz="0" w:space="0" w:color="auto"/>
        <w:left w:val="none" w:sz="0" w:space="0" w:color="auto"/>
        <w:bottom w:val="none" w:sz="0" w:space="0" w:color="auto"/>
        <w:right w:val="none" w:sz="0" w:space="0" w:color="auto"/>
      </w:divBdr>
      <w:divsChild>
        <w:div w:id="1666668436">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63EEF630-54B0-4BA9-8959-F34C31BC6A6F}">
  <ds:schemaRefs>
    <ds:schemaRef ds:uri="http://schemas.openxmlformats.org/officeDocument/2006/bibliography"/>
  </ds:schemaRefs>
</ds:datastoreItem>
</file>

<file path=customXml/itemProps5.xml><?xml version="1.0" encoding="utf-8"?>
<ds:datastoreItem xmlns:ds="http://schemas.openxmlformats.org/officeDocument/2006/customXml" ds:itemID="{BC34123A-9703-4767-B9C2-294AE5368174}">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a6cb9e4b-f1d1-4245-83ec-6cad768d538a"/>
    <ds:schemaRef ds:uri="9d85dbaf-23eb-4e57-a637-93dcacc8b1a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2734</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2</cp:revision>
  <cp:lastPrinted>2020-03-02T22:07:00Z</cp:lastPrinted>
  <dcterms:created xsi:type="dcterms:W3CDTF">2021-01-20T16:35:00Z</dcterms:created>
  <dcterms:modified xsi:type="dcterms:W3CDTF">2021-01-20T16:35:00Z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