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4EED7" w14:textId="77777777" w:rsidR="00020C75" w:rsidRPr="00D80C9E" w:rsidRDefault="00020C75" w:rsidP="00020C75">
      <w:pPr>
        <w:spacing w:line="276" w:lineRule="auto"/>
        <w:jc w:val="right"/>
        <w:rPr>
          <w:rFonts w:ascii="Arial" w:eastAsia="Calibri" w:hAnsi="Arial" w:cs="Arial"/>
          <w:b/>
          <w:sz w:val="22"/>
        </w:rPr>
      </w:pPr>
      <w:bookmarkStart w:id="0" w:name="_Hlk29890381"/>
      <w:r w:rsidRPr="00D80C9E">
        <w:rPr>
          <w:rFonts w:ascii="Arial" w:eastAsia="Times New Roman" w:hAnsi="Arial" w:cs="Arial"/>
          <w:sz w:val="16"/>
          <w:szCs w:val="16"/>
          <w:lang w:eastAsia="es-ES"/>
        </w:rPr>
        <w:t>CCE-DES-FM-17</w:t>
      </w:r>
    </w:p>
    <w:p w14:paraId="7BFB65C6" w14:textId="77777777" w:rsidR="00020C75" w:rsidRPr="00D80C9E" w:rsidRDefault="00020C75" w:rsidP="00020C75">
      <w:pPr>
        <w:jc w:val="both"/>
        <w:rPr>
          <w:rFonts w:ascii="Arial" w:eastAsia="Calibri" w:hAnsi="Arial" w:cs="Arial"/>
          <w:b/>
          <w:bCs/>
          <w:sz w:val="16"/>
          <w:szCs w:val="16"/>
          <w:highlight w:val="yellow"/>
        </w:rPr>
      </w:pPr>
    </w:p>
    <w:p w14:paraId="767C5B8E" w14:textId="593B295F" w:rsidR="00020C75" w:rsidRPr="00D80C9E" w:rsidRDefault="00020C75" w:rsidP="43D55A87">
      <w:pPr>
        <w:jc w:val="both"/>
        <w:rPr>
          <w:rFonts w:ascii="Arial" w:eastAsia="Calibri" w:hAnsi="Arial" w:cs="Arial"/>
          <w:b/>
          <w:bCs/>
          <w:sz w:val="22"/>
        </w:rPr>
      </w:pPr>
      <w:r w:rsidRPr="00D80C9E">
        <w:rPr>
          <w:rFonts w:ascii="Arial" w:eastAsia="Calibri" w:hAnsi="Arial" w:cs="Arial"/>
          <w:b/>
          <w:bCs/>
          <w:sz w:val="22"/>
        </w:rPr>
        <w:t>DOCUMENTOS TIPO – Ponderación</w:t>
      </w:r>
      <w:r w:rsidR="5DEC19D0" w:rsidRPr="00D80C9E">
        <w:rPr>
          <w:rFonts w:ascii="Arial" w:eastAsia="Calibri" w:hAnsi="Arial" w:cs="Arial"/>
          <w:b/>
          <w:bCs/>
          <w:sz w:val="22"/>
        </w:rPr>
        <w:t xml:space="preserve"> </w:t>
      </w:r>
      <w:r w:rsidR="5DEC19D0" w:rsidRPr="00D80C9E">
        <w:rPr>
          <w:rFonts w:ascii="Arial" w:eastAsia="Arial" w:hAnsi="Arial" w:cs="Arial"/>
          <w:b/>
          <w:bCs/>
          <w:sz w:val="22"/>
        </w:rPr>
        <w:t>–</w:t>
      </w:r>
      <w:r w:rsidRPr="00D80C9E">
        <w:rPr>
          <w:rFonts w:ascii="Arial" w:eastAsia="Calibri" w:hAnsi="Arial" w:cs="Arial"/>
          <w:b/>
          <w:bCs/>
          <w:sz w:val="22"/>
        </w:rPr>
        <w:t xml:space="preserve"> </w:t>
      </w:r>
      <w:r w:rsidR="6606A03C" w:rsidRPr="00D80C9E">
        <w:rPr>
          <w:rFonts w:ascii="Arial" w:eastAsia="Calibri" w:hAnsi="Arial" w:cs="Arial"/>
          <w:b/>
          <w:bCs/>
          <w:sz w:val="22"/>
        </w:rPr>
        <w:t>O</w:t>
      </w:r>
      <w:r w:rsidRPr="00D80C9E">
        <w:rPr>
          <w:rFonts w:ascii="Arial" w:eastAsia="Calibri" w:hAnsi="Arial" w:cs="Arial"/>
          <w:b/>
          <w:bCs/>
          <w:sz w:val="22"/>
        </w:rPr>
        <w:t>ferta económica – TRM</w:t>
      </w:r>
      <w:r w:rsidR="000F3DAB" w:rsidRPr="00D80C9E">
        <w:rPr>
          <w:rFonts w:ascii="Arial" w:eastAsia="Calibri" w:hAnsi="Arial" w:cs="Arial"/>
          <w:b/>
          <w:bCs/>
          <w:sz w:val="22"/>
        </w:rPr>
        <w:t xml:space="preserve"> – SECOP I – SECOP II</w:t>
      </w:r>
    </w:p>
    <w:p w14:paraId="1BD155E4" w14:textId="77777777" w:rsidR="00020C75" w:rsidRPr="00D80C9E" w:rsidRDefault="00020C75" w:rsidP="00020C75">
      <w:pPr>
        <w:jc w:val="both"/>
        <w:rPr>
          <w:rFonts w:ascii="Arial" w:hAnsi="Arial" w:cs="Arial"/>
          <w:sz w:val="20"/>
          <w:szCs w:val="20"/>
          <w:highlight w:val="yellow"/>
        </w:rPr>
      </w:pPr>
    </w:p>
    <w:p w14:paraId="0A1D3359" w14:textId="5E50B707" w:rsidR="000F3DAB" w:rsidRPr="00D80C9E" w:rsidRDefault="00F60F27" w:rsidP="000F3DAB">
      <w:pPr>
        <w:autoSpaceDE w:val="0"/>
        <w:autoSpaceDN w:val="0"/>
        <w:adjustRightInd w:val="0"/>
        <w:jc w:val="both"/>
        <w:rPr>
          <w:rFonts w:ascii="Arial" w:hAnsi="Arial" w:cs="Arial"/>
          <w:sz w:val="20"/>
          <w:szCs w:val="20"/>
        </w:rPr>
      </w:pPr>
      <w:r w:rsidRPr="00F60F27">
        <w:rPr>
          <w:rFonts w:ascii="Arial" w:eastAsia="Calibri" w:hAnsi="Arial" w:cs="Arial"/>
          <w:sz w:val="20"/>
          <w:szCs w:val="20"/>
        </w:rPr>
        <w:t xml:space="preserve">Para la versión 2 de los documentos tipo de licitación de obra pública para infraestructura de transporte, conforme al numeral 4.1.4 del documento base, si la entidad contratante está obligada a llevar el procedimiento de contratación en la plataforma SECOP II, la TRM que se tiene en cuenta para la determinación del método de ponderación de la oferta económica, es la que rija para el día en el que abre el sobre que contiene la oferta económica. Pero si la entidad no está obligada a utilizar dicha plataforma y, por ende, el proceso contractual se adelanta utilizando el SECOP I, la TRM es la que rija el día hábil siguiente a aquel en el que abre el segundo sobre. Conforme a lo explicado anteriormente, la TRM aplicable en ambos casos se define a partir de la fecha de apertura del sobre que contiene la propuesta económica del </w:t>
      </w:r>
      <w:proofErr w:type="gramStart"/>
      <w:r w:rsidRPr="00F60F27">
        <w:rPr>
          <w:rFonts w:ascii="Arial" w:eastAsia="Calibri" w:hAnsi="Arial" w:cs="Arial"/>
          <w:sz w:val="20"/>
          <w:szCs w:val="20"/>
        </w:rPr>
        <w:t>oferente.</w:t>
      </w:r>
      <w:r w:rsidR="000F3DAB" w:rsidRPr="00D80C9E">
        <w:rPr>
          <w:rFonts w:ascii="Arial" w:hAnsi="Arial" w:cs="Arial"/>
          <w:sz w:val="20"/>
          <w:szCs w:val="20"/>
        </w:rPr>
        <w:t>.</w:t>
      </w:r>
      <w:proofErr w:type="gramEnd"/>
      <w:r w:rsidR="000F3DAB" w:rsidRPr="00D80C9E">
        <w:rPr>
          <w:rFonts w:ascii="Arial" w:hAnsi="Arial" w:cs="Arial"/>
          <w:sz w:val="20"/>
          <w:szCs w:val="20"/>
        </w:rPr>
        <w:t xml:space="preserve"> </w:t>
      </w:r>
    </w:p>
    <w:p w14:paraId="6C377735" w14:textId="26E5238B" w:rsidR="000F3DAB" w:rsidRPr="00D80C9E" w:rsidRDefault="000F3DAB" w:rsidP="000F3DAB">
      <w:pPr>
        <w:autoSpaceDE w:val="0"/>
        <w:autoSpaceDN w:val="0"/>
        <w:adjustRightInd w:val="0"/>
        <w:jc w:val="both"/>
        <w:rPr>
          <w:rFonts w:ascii="Arial" w:hAnsi="Arial" w:cs="Arial"/>
          <w:sz w:val="20"/>
          <w:szCs w:val="20"/>
        </w:rPr>
      </w:pPr>
    </w:p>
    <w:p w14:paraId="3F914591" w14:textId="7A526034" w:rsidR="000F3DAB" w:rsidRPr="00D80C9E" w:rsidRDefault="000F3DAB" w:rsidP="000F3DAB">
      <w:pPr>
        <w:autoSpaceDE w:val="0"/>
        <w:autoSpaceDN w:val="0"/>
        <w:adjustRightInd w:val="0"/>
        <w:jc w:val="both"/>
        <w:rPr>
          <w:rFonts w:ascii="Arial" w:hAnsi="Arial" w:cs="Arial"/>
          <w:b/>
          <w:bCs/>
          <w:sz w:val="22"/>
        </w:rPr>
      </w:pPr>
      <w:r w:rsidRPr="00D80C9E">
        <w:rPr>
          <w:rFonts w:ascii="Arial" w:hAnsi="Arial" w:cs="Arial"/>
          <w:b/>
          <w:bCs/>
          <w:sz w:val="22"/>
        </w:rPr>
        <w:t>SECOP II – Despliegue – Implementación – Obligatoriedad</w:t>
      </w:r>
    </w:p>
    <w:p w14:paraId="7128FA4F" w14:textId="77777777" w:rsidR="000F3DAB" w:rsidRPr="00D80C9E" w:rsidRDefault="000F3DAB" w:rsidP="000F3DAB">
      <w:pPr>
        <w:autoSpaceDE w:val="0"/>
        <w:autoSpaceDN w:val="0"/>
        <w:adjustRightInd w:val="0"/>
        <w:jc w:val="both"/>
        <w:rPr>
          <w:rFonts w:ascii="Arial" w:hAnsi="Arial" w:cs="Arial"/>
          <w:sz w:val="20"/>
          <w:szCs w:val="20"/>
        </w:rPr>
      </w:pPr>
    </w:p>
    <w:p w14:paraId="531C7560" w14:textId="2A840F1B" w:rsidR="000F3DAB" w:rsidRPr="00D80C9E" w:rsidRDefault="000F3DAB" w:rsidP="000F3DAB">
      <w:pPr>
        <w:autoSpaceDE w:val="0"/>
        <w:autoSpaceDN w:val="0"/>
        <w:adjustRightInd w:val="0"/>
        <w:spacing w:after="120"/>
        <w:jc w:val="both"/>
        <w:rPr>
          <w:rFonts w:ascii="Arial" w:hAnsi="Arial" w:cs="Arial"/>
          <w:sz w:val="20"/>
          <w:szCs w:val="20"/>
        </w:rPr>
      </w:pPr>
      <w:r w:rsidRPr="00D80C9E">
        <w:rPr>
          <w:rFonts w:ascii="Arial" w:hAnsi="Arial" w:cs="Arial"/>
          <w:sz w:val="20"/>
          <w:szCs w:val="20"/>
        </w:rPr>
        <w:t>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Este plazo fue prorrogado por la Agencia Nacional de Contratación Pública – Colombia Compra Eficiente, mediante la Circular Externa No. 2 de 2019, a través de la cual se amplió «[…]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3B5839C2" w14:textId="05CFCC1B" w:rsidR="000F3DAB" w:rsidRPr="00D80C9E" w:rsidRDefault="000F3DAB" w:rsidP="000F3DAB">
      <w:pPr>
        <w:autoSpaceDE w:val="0"/>
        <w:autoSpaceDN w:val="0"/>
        <w:adjustRightInd w:val="0"/>
        <w:jc w:val="both"/>
        <w:rPr>
          <w:rFonts w:ascii="Arial" w:hAnsi="Arial" w:cs="Arial"/>
          <w:sz w:val="20"/>
          <w:szCs w:val="20"/>
        </w:rPr>
      </w:pPr>
      <w:r w:rsidRPr="00D80C9E">
        <w:rPr>
          <w:rFonts w:ascii="Arial" w:hAnsi="Arial" w:cs="Arial"/>
          <w:sz w:val="20"/>
          <w:szCs w:val="20"/>
        </w:rPr>
        <w:t>Los primeros, porque no alcanzaron a ser capacitados en el uso de la plataforma SECOP II, habida cuenta que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p>
    <w:p w14:paraId="4E67F05F" w14:textId="4DAF1859" w:rsidR="000F3DAB" w:rsidRPr="00D80C9E" w:rsidRDefault="000F3DAB" w:rsidP="00020C75">
      <w:pPr>
        <w:pStyle w:val="Prrafodelista"/>
        <w:ind w:left="0"/>
        <w:jc w:val="both"/>
        <w:rPr>
          <w:rFonts w:ascii="Arial" w:eastAsia="Calibri" w:hAnsi="Arial" w:cs="Arial"/>
          <w:sz w:val="20"/>
          <w:szCs w:val="20"/>
        </w:rPr>
      </w:pPr>
    </w:p>
    <w:p w14:paraId="5145EB51" w14:textId="77777777" w:rsidR="000F3DAB" w:rsidRPr="00D80C9E" w:rsidRDefault="000F3DAB" w:rsidP="00020C75">
      <w:pPr>
        <w:pStyle w:val="Prrafodelista"/>
        <w:ind w:left="0"/>
        <w:jc w:val="both"/>
        <w:rPr>
          <w:rFonts w:ascii="Arial" w:eastAsia="Calibri" w:hAnsi="Arial" w:cs="Arial"/>
          <w:sz w:val="20"/>
          <w:szCs w:val="20"/>
        </w:rPr>
      </w:pPr>
    </w:p>
    <w:p w14:paraId="0C27E31A" w14:textId="096CA3B1" w:rsidR="00020C75" w:rsidRPr="00D80C9E" w:rsidRDefault="00020C75" w:rsidP="00020C75">
      <w:pPr>
        <w:jc w:val="both"/>
        <w:rPr>
          <w:rFonts w:ascii="Arial" w:hAnsi="Arial" w:cs="Arial"/>
          <w:sz w:val="20"/>
          <w:szCs w:val="20"/>
        </w:rPr>
      </w:pPr>
    </w:p>
    <w:p w14:paraId="714026EC" w14:textId="77777777" w:rsidR="00020C75" w:rsidRPr="00D80C9E" w:rsidRDefault="00020C75" w:rsidP="00020C75">
      <w:pPr>
        <w:rPr>
          <w:rFonts w:ascii="Arial" w:hAnsi="Arial" w:cs="Arial"/>
          <w:sz w:val="20"/>
          <w:szCs w:val="20"/>
        </w:rPr>
      </w:pPr>
    </w:p>
    <w:p w14:paraId="50B1F28B" w14:textId="598A80B3" w:rsidR="00020C75" w:rsidRDefault="00020C75" w:rsidP="00020C75">
      <w:pPr>
        <w:tabs>
          <w:tab w:val="left" w:pos="3374"/>
        </w:tabs>
        <w:rPr>
          <w:rFonts w:ascii="Arial" w:eastAsia="Calibri" w:hAnsi="Arial" w:cs="Arial"/>
          <w:sz w:val="22"/>
        </w:rPr>
      </w:pPr>
    </w:p>
    <w:p w14:paraId="31784837" w14:textId="6E77431D" w:rsidR="00F60F27" w:rsidRDefault="00F60F27" w:rsidP="00020C75">
      <w:pPr>
        <w:tabs>
          <w:tab w:val="left" w:pos="3374"/>
        </w:tabs>
        <w:rPr>
          <w:rFonts w:ascii="Arial" w:eastAsia="Calibri" w:hAnsi="Arial" w:cs="Arial"/>
          <w:sz w:val="22"/>
        </w:rPr>
      </w:pPr>
    </w:p>
    <w:p w14:paraId="7056A745" w14:textId="475BE618" w:rsidR="00F60F27" w:rsidRDefault="00F60F27" w:rsidP="00020C75">
      <w:pPr>
        <w:tabs>
          <w:tab w:val="left" w:pos="3374"/>
        </w:tabs>
        <w:rPr>
          <w:rFonts w:ascii="Arial" w:eastAsia="Calibri" w:hAnsi="Arial" w:cs="Arial"/>
          <w:sz w:val="22"/>
        </w:rPr>
      </w:pPr>
    </w:p>
    <w:p w14:paraId="2B971371" w14:textId="5DD19F08" w:rsidR="00F60F27" w:rsidRDefault="00F60F27" w:rsidP="00020C75">
      <w:pPr>
        <w:tabs>
          <w:tab w:val="left" w:pos="3374"/>
        </w:tabs>
        <w:rPr>
          <w:rFonts w:ascii="Arial" w:eastAsia="Calibri" w:hAnsi="Arial" w:cs="Arial"/>
          <w:sz w:val="22"/>
        </w:rPr>
      </w:pPr>
    </w:p>
    <w:p w14:paraId="4DCECC99" w14:textId="118BE97E" w:rsidR="00F60F27" w:rsidRDefault="00F60F27" w:rsidP="00020C75">
      <w:pPr>
        <w:tabs>
          <w:tab w:val="left" w:pos="3374"/>
        </w:tabs>
        <w:rPr>
          <w:rFonts w:ascii="Arial" w:eastAsia="Calibri" w:hAnsi="Arial" w:cs="Arial"/>
          <w:sz w:val="22"/>
        </w:rPr>
      </w:pPr>
    </w:p>
    <w:p w14:paraId="3F894D6E" w14:textId="116C59D1" w:rsidR="00F60F27" w:rsidRDefault="00F60F27" w:rsidP="00020C75">
      <w:pPr>
        <w:tabs>
          <w:tab w:val="left" w:pos="3374"/>
        </w:tabs>
        <w:rPr>
          <w:rFonts w:ascii="Arial" w:eastAsia="Calibri" w:hAnsi="Arial" w:cs="Arial"/>
          <w:sz w:val="22"/>
        </w:rPr>
      </w:pPr>
    </w:p>
    <w:p w14:paraId="04BE6D23" w14:textId="7A9705E4" w:rsidR="00F60F27" w:rsidRDefault="00023A4A" w:rsidP="00020C75">
      <w:pPr>
        <w:tabs>
          <w:tab w:val="left" w:pos="3374"/>
        </w:tabs>
        <w:rPr>
          <w:rFonts w:ascii="Arial" w:eastAsia="Calibri" w:hAnsi="Arial" w:cs="Arial"/>
          <w:sz w:val="22"/>
        </w:rPr>
      </w:pPr>
      <w:r>
        <w:rPr>
          <w:rFonts w:ascii="Arial" w:eastAsia="Calibri" w:hAnsi="Arial" w:cs="Arial"/>
          <w:noProof/>
          <w:sz w:val="22"/>
        </w:rPr>
        <w:lastRenderedPageBreak/>
        <w:drawing>
          <wp:anchor distT="0" distB="0" distL="114300" distR="114300" simplePos="0" relativeHeight="251660288" behindDoc="0" locked="0" layoutInCell="1" allowOverlap="1" wp14:anchorId="6C15B8AB" wp14:editId="38DB6F71">
            <wp:simplePos x="0" y="0"/>
            <wp:positionH relativeFrom="column">
              <wp:posOffset>3910965</wp:posOffset>
            </wp:positionH>
            <wp:positionV relativeFrom="paragraph">
              <wp:posOffset>0</wp:posOffset>
            </wp:positionV>
            <wp:extent cx="2108200" cy="576273"/>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8200" cy="5762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3FB69" w14:textId="352EB68E" w:rsidR="00F60F27" w:rsidRDefault="00F60F27" w:rsidP="00020C75">
      <w:pPr>
        <w:tabs>
          <w:tab w:val="left" w:pos="3374"/>
        </w:tabs>
        <w:rPr>
          <w:rFonts w:ascii="Arial" w:eastAsia="Calibri" w:hAnsi="Arial" w:cs="Arial"/>
          <w:sz w:val="22"/>
        </w:rPr>
      </w:pPr>
    </w:p>
    <w:p w14:paraId="378DE00A" w14:textId="1FFE51DB" w:rsidR="00F60F27" w:rsidRDefault="00F60F27" w:rsidP="00020C75">
      <w:pPr>
        <w:tabs>
          <w:tab w:val="left" w:pos="3374"/>
        </w:tabs>
        <w:rPr>
          <w:rFonts w:ascii="Arial" w:eastAsia="Calibri" w:hAnsi="Arial" w:cs="Arial"/>
          <w:sz w:val="22"/>
        </w:rPr>
      </w:pPr>
    </w:p>
    <w:p w14:paraId="09A432EC" w14:textId="7B423FA1" w:rsidR="00F60F27" w:rsidRPr="00890DDD" w:rsidRDefault="00F60F27" w:rsidP="00020C75">
      <w:pPr>
        <w:tabs>
          <w:tab w:val="left" w:pos="3374"/>
        </w:tabs>
        <w:rPr>
          <w:rFonts w:ascii="Arial" w:eastAsia="Calibri" w:hAnsi="Arial" w:cs="Arial"/>
          <w:sz w:val="22"/>
        </w:rPr>
      </w:pPr>
    </w:p>
    <w:p w14:paraId="378FF0A9" w14:textId="28104FE6" w:rsidR="00F60F27" w:rsidRPr="00890DDD" w:rsidRDefault="00F60F27" w:rsidP="00020C75">
      <w:pPr>
        <w:tabs>
          <w:tab w:val="left" w:pos="3374"/>
        </w:tabs>
        <w:rPr>
          <w:rFonts w:ascii="Arial" w:eastAsia="Calibri" w:hAnsi="Arial" w:cs="Arial"/>
          <w:sz w:val="22"/>
        </w:rPr>
      </w:pPr>
    </w:p>
    <w:p w14:paraId="14D5EF7E" w14:textId="4E6DD5FA" w:rsidR="00F60F27" w:rsidRPr="00890DDD" w:rsidRDefault="00890DDD" w:rsidP="00890DDD">
      <w:pPr>
        <w:tabs>
          <w:tab w:val="left" w:pos="3374"/>
        </w:tabs>
        <w:jc w:val="right"/>
        <w:rPr>
          <w:rFonts w:ascii="Arial" w:eastAsia="Calibri" w:hAnsi="Arial" w:cs="Arial"/>
          <w:sz w:val="22"/>
        </w:rPr>
      </w:pPr>
      <w:r w:rsidRPr="00890DDD">
        <w:rPr>
          <w:rFonts w:ascii="Arial-BoldMT" w:hAnsi="Arial-BoldMT" w:cs="Arial-BoldMT"/>
          <w:b/>
          <w:bCs/>
          <w:sz w:val="18"/>
          <w:szCs w:val="18"/>
          <w:lang w:val="es-CO"/>
        </w:rPr>
        <w:t>CCE-DES-FM-17</w:t>
      </w:r>
    </w:p>
    <w:p w14:paraId="44BA29AE" w14:textId="763EF7CA" w:rsidR="00F60F27" w:rsidRPr="00890DDD" w:rsidRDefault="00890DDD" w:rsidP="00020C75">
      <w:pPr>
        <w:tabs>
          <w:tab w:val="left" w:pos="3374"/>
        </w:tabs>
        <w:rPr>
          <w:rFonts w:ascii="ArialMT" w:hAnsi="ArialMT" w:cs="ArialMT"/>
          <w:sz w:val="22"/>
          <w:lang w:val="es-CO"/>
        </w:rPr>
      </w:pPr>
      <w:r w:rsidRPr="00890DDD">
        <w:rPr>
          <w:rFonts w:ascii="ArialMT" w:hAnsi="ArialMT" w:cs="ArialMT"/>
          <w:sz w:val="22"/>
          <w:lang w:val="es-CO"/>
        </w:rPr>
        <w:t xml:space="preserve">Bogotá, 20 </w:t>
      </w:r>
      <w:proofErr w:type="gramStart"/>
      <w:r w:rsidRPr="00890DDD">
        <w:rPr>
          <w:rFonts w:ascii="ArialMT" w:hAnsi="ArialMT" w:cs="ArialMT"/>
          <w:sz w:val="22"/>
          <w:lang w:val="es-CO"/>
        </w:rPr>
        <w:t>Enero</w:t>
      </w:r>
      <w:proofErr w:type="gramEnd"/>
      <w:r w:rsidRPr="00890DDD">
        <w:rPr>
          <w:rFonts w:ascii="ArialMT" w:hAnsi="ArialMT" w:cs="ArialMT"/>
          <w:sz w:val="22"/>
          <w:lang w:val="es-CO"/>
        </w:rPr>
        <w:t xml:space="preserve"> 2021</w:t>
      </w:r>
    </w:p>
    <w:p w14:paraId="68B5084D" w14:textId="77777777" w:rsidR="00890DDD" w:rsidRPr="00890DDD" w:rsidRDefault="00890DDD" w:rsidP="00020C75">
      <w:pPr>
        <w:tabs>
          <w:tab w:val="left" w:pos="3374"/>
        </w:tabs>
        <w:rPr>
          <w:rFonts w:ascii="Arial" w:eastAsia="Calibri" w:hAnsi="Arial" w:cs="Arial"/>
          <w:sz w:val="22"/>
        </w:rPr>
      </w:pPr>
    </w:p>
    <w:p w14:paraId="1771A37A" w14:textId="77777777" w:rsidR="00C71081" w:rsidRPr="00890DDD" w:rsidRDefault="00C71081" w:rsidP="00020C75">
      <w:pPr>
        <w:tabs>
          <w:tab w:val="left" w:pos="3374"/>
        </w:tabs>
        <w:rPr>
          <w:rFonts w:ascii="Arial" w:eastAsia="Calibri" w:hAnsi="Arial" w:cs="Arial"/>
          <w:sz w:val="22"/>
        </w:rPr>
      </w:pPr>
    </w:p>
    <w:p w14:paraId="55B28EF8" w14:textId="77777777" w:rsidR="00020C75" w:rsidRPr="00890DDD" w:rsidRDefault="00020C75" w:rsidP="00020C75">
      <w:pPr>
        <w:rPr>
          <w:rFonts w:ascii="Arial" w:eastAsia="Calibri" w:hAnsi="Arial" w:cs="Arial"/>
          <w:sz w:val="22"/>
        </w:rPr>
      </w:pPr>
      <w:r w:rsidRPr="00890DDD">
        <w:rPr>
          <w:rFonts w:ascii="Arial" w:eastAsia="Calibri" w:hAnsi="Arial" w:cs="Arial"/>
          <w:sz w:val="22"/>
        </w:rPr>
        <w:t>Señor</w:t>
      </w:r>
    </w:p>
    <w:p w14:paraId="57C3F5DE" w14:textId="153AD361" w:rsidR="00526820" w:rsidRPr="00890DDD" w:rsidRDefault="00526820" w:rsidP="00020C75">
      <w:pPr>
        <w:rPr>
          <w:rFonts w:ascii="Arial" w:eastAsia="Calibri" w:hAnsi="Arial" w:cs="Arial"/>
          <w:b/>
          <w:sz w:val="22"/>
        </w:rPr>
      </w:pPr>
      <w:r w:rsidRPr="00890DDD">
        <w:rPr>
          <w:rFonts w:ascii="Arial" w:eastAsia="Calibri" w:hAnsi="Arial" w:cs="Arial"/>
          <w:b/>
          <w:sz w:val="22"/>
        </w:rPr>
        <w:t>Luis Alfonso Maestre Brochero</w:t>
      </w:r>
    </w:p>
    <w:p w14:paraId="774DF210" w14:textId="26B609BC" w:rsidR="00020C75" w:rsidRPr="00D80C9E" w:rsidRDefault="00526820" w:rsidP="00020C75">
      <w:pPr>
        <w:rPr>
          <w:rFonts w:ascii="Arial" w:eastAsia="Calibri" w:hAnsi="Arial" w:cs="Arial"/>
          <w:sz w:val="22"/>
        </w:rPr>
      </w:pPr>
      <w:r w:rsidRPr="00D80C9E">
        <w:rPr>
          <w:rFonts w:ascii="Arial" w:eastAsia="Calibri" w:hAnsi="Arial" w:cs="Arial"/>
          <w:sz w:val="22"/>
        </w:rPr>
        <w:t>Bogotá D.C.</w:t>
      </w:r>
    </w:p>
    <w:p w14:paraId="044C3BF0" w14:textId="77777777" w:rsidR="00020C75" w:rsidRPr="00D80C9E" w:rsidRDefault="00020C75" w:rsidP="00020C75">
      <w:pPr>
        <w:rPr>
          <w:rFonts w:ascii="Arial" w:eastAsia="Calibri" w:hAnsi="Arial" w:cs="Arial"/>
          <w:sz w:val="22"/>
        </w:rPr>
      </w:pPr>
    </w:p>
    <w:p w14:paraId="7BA41DDB" w14:textId="77777777" w:rsidR="00020C75" w:rsidRPr="00D80C9E" w:rsidRDefault="00020C75" w:rsidP="00020C75">
      <w:pPr>
        <w:rPr>
          <w:rFonts w:ascii="Arial" w:eastAsia="Calibri" w:hAnsi="Arial" w:cs="Arial"/>
          <w:sz w:val="22"/>
        </w:rPr>
      </w:pPr>
    </w:p>
    <w:p w14:paraId="621A5930" w14:textId="2AD99C25" w:rsidR="00020C75" w:rsidRPr="00D80C9E" w:rsidRDefault="00020C75" w:rsidP="00020C75">
      <w:pPr>
        <w:rPr>
          <w:rFonts w:ascii="Arial" w:eastAsia="Calibri" w:hAnsi="Arial" w:cs="Arial"/>
          <w:b/>
          <w:sz w:val="22"/>
        </w:rPr>
      </w:pPr>
      <w:r w:rsidRPr="00D80C9E">
        <w:rPr>
          <w:rFonts w:ascii="Arial" w:eastAsia="Calibri" w:hAnsi="Arial" w:cs="Arial"/>
          <w:sz w:val="22"/>
        </w:rPr>
        <w:t xml:space="preserve">                                            </w:t>
      </w:r>
      <w:r w:rsidRPr="00D80C9E">
        <w:rPr>
          <w:rFonts w:ascii="Arial" w:eastAsia="Calibri" w:hAnsi="Arial" w:cs="Arial"/>
          <w:b/>
          <w:sz w:val="22"/>
        </w:rPr>
        <w:t xml:space="preserve">Concepto C – </w:t>
      </w:r>
      <w:r w:rsidR="000B2FB9" w:rsidRPr="00D80C9E">
        <w:rPr>
          <w:rFonts w:ascii="Arial" w:eastAsia="Calibri" w:hAnsi="Arial" w:cs="Arial"/>
          <w:b/>
          <w:sz w:val="22"/>
        </w:rPr>
        <w:t>793</w:t>
      </w:r>
      <w:r w:rsidRPr="00D80C9E">
        <w:rPr>
          <w:rFonts w:ascii="Arial" w:eastAsia="Calibri" w:hAnsi="Arial" w:cs="Arial"/>
          <w:b/>
          <w:sz w:val="22"/>
        </w:rPr>
        <w:t xml:space="preserve"> de 2020</w:t>
      </w:r>
    </w:p>
    <w:p w14:paraId="27DC5F61" w14:textId="77777777" w:rsidR="00020C75" w:rsidRPr="00D80C9E" w:rsidRDefault="00020C75" w:rsidP="00020C75">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80C9E" w:rsidRPr="00D80C9E" w14:paraId="5AD1613C" w14:textId="77777777" w:rsidTr="008C1B2F">
        <w:tc>
          <w:tcPr>
            <w:tcW w:w="2689" w:type="dxa"/>
            <w:hideMark/>
          </w:tcPr>
          <w:p w14:paraId="4C43D704" w14:textId="77777777" w:rsidR="00020C75" w:rsidRPr="00D80C9E" w:rsidRDefault="00020C75" w:rsidP="008C1B2F">
            <w:pPr>
              <w:rPr>
                <w:rFonts w:ascii="Arial" w:eastAsia="Calibri" w:hAnsi="Arial" w:cs="Arial"/>
                <w:sz w:val="22"/>
              </w:rPr>
            </w:pPr>
            <w:r w:rsidRPr="00D80C9E">
              <w:rPr>
                <w:rFonts w:ascii="Arial" w:eastAsia="Calibri" w:hAnsi="Arial" w:cs="Arial"/>
                <w:b/>
                <w:sz w:val="22"/>
              </w:rPr>
              <w:t>Temas:</w:t>
            </w:r>
            <w:r w:rsidRPr="00D80C9E">
              <w:rPr>
                <w:rFonts w:ascii="Arial" w:eastAsia="Calibri" w:hAnsi="Arial" w:cs="Arial"/>
                <w:sz w:val="22"/>
              </w:rPr>
              <w:t xml:space="preserve">           </w:t>
            </w:r>
          </w:p>
          <w:p w14:paraId="619C98EE" w14:textId="77777777" w:rsidR="00020C75" w:rsidRPr="00D80C9E" w:rsidRDefault="00020C75" w:rsidP="008C1B2F">
            <w:pPr>
              <w:rPr>
                <w:rFonts w:ascii="Arial" w:eastAsia="Calibri" w:hAnsi="Arial" w:cs="Arial"/>
                <w:sz w:val="22"/>
              </w:rPr>
            </w:pPr>
            <w:r w:rsidRPr="00D80C9E">
              <w:rPr>
                <w:rFonts w:ascii="Arial" w:eastAsia="Calibri" w:hAnsi="Arial" w:cs="Arial"/>
                <w:sz w:val="22"/>
              </w:rPr>
              <w:t xml:space="preserve">                           </w:t>
            </w:r>
          </w:p>
        </w:tc>
        <w:tc>
          <w:tcPr>
            <w:tcW w:w="6237" w:type="dxa"/>
            <w:hideMark/>
          </w:tcPr>
          <w:p w14:paraId="4FA3D28E" w14:textId="2F4EA2A8" w:rsidR="00020C75" w:rsidRPr="00D80C9E" w:rsidRDefault="000F3DAB" w:rsidP="008C1B2F">
            <w:pPr>
              <w:spacing w:after="120"/>
              <w:jc w:val="both"/>
              <w:rPr>
                <w:rFonts w:ascii="Arial" w:eastAsia="Calibri" w:hAnsi="Arial" w:cs="Arial"/>
                <w:sz w:val="22"/>
                <w:highlight w:val="yellow"/>
              </w:rPr>
            </w:pPr>
            <w:r w:rsidRPr="00D80C9E">
              <w:rPr>
                <w:rFonts w:ascii="Arial" w:eastAsia="Calibri" w:hAnsi="Arial" w:cs="Arial"/>
                <w:sz w:val="22"/>
              </w:rPr>
              <w:t>DOCUMENTOS TIPO – Ponderación – Oferta económica – TRM – SECOP I – SECOP II / SECOP II – Despliegue – Implementación – Obligatoriedad</w:t>
            </w:r>
          </w:p>
        </w:tc>
      </w:tr>
      <w:tr w:rsidR="00D80C9E" w:rsidRPr="00D80C9E" w14:paraId="1E7DE128" w14:textId="77777777" w:rsidTr="008C1B2F">
        <w:tc>
          <w:tcPr>
            <w:tcW w:w="2689" w:type="dxa"/>
            <w:hideMark/>
          </w:tcPr>
          <w:p w14:paraId="2D8C17DC" w14:textId="77777777" w:rsidR="00020C75" w:rsidRPr="00D80C9E" w:rsidRDefault="00020C75" w:rsidP="008C1B2F">
            <w:pPr>
              <w:rPr>
                <w:rFonts w:ascii="Arial" w:eastAsia="Calibri" w:hAnsi="Arial" w:cs="Arial"/>
                <w:b/>
                <w:sz w:val="22"/>
              </w:rPr>
            </w:pPr>
            <w:r w:rsidRPr="00D80C9E">
              <w:rPr>
                <w:rFonts w:ascii="Arial" w:eastAsia="Calibri" w:hAnsi="Arial" w:cs="Arial"/>
                <w:b/>
                <w:sz w:val="22"/>
              </w:rPr>
              <w:t>Radicación:</w:t>
            </w:r>
            <w:r w:rsidRPr="00D80C9E">
              <w:rPr>
                <w:rFonts w:ascii="Arial" w:eastAsia="Calibri" w:hAnsi="Arial" w:cs="Arial"/>
                <w:sz w:val="22"/>
              </w:rPr>
              <w:t xml:space="preserve">                              </w:t>
            </w:r>
          </w:p>
        </w:tc>
        <w:tc>
          <w:tcPr>
            <w:tcW w:w="6237" w:type="dxa"/>
            <w:hideMark/>
          </w:tcPr>
          <w:p w14:paraId="727C1D53" w14:textId="0CF802E4" w:rsidR="00020C75" w:rsidRPr="00D80C9E" w:rsidRDefault="00020C75" w:rsidP="008C1B2F">
            <w:pPr>
              <w:jc w:val="both"/>
              <w:rPr>
                <w:rFonts w:ascii="Arial" w:eastAsia="Calibri" w:hAnsi="Arial" w:cs="Arial"/>
                <w:sz w:val="22"/>
              </w:rPr>
            </w:pPr>
            <w:r w:rsidRPr="00D80C9E">
              <w:rPr>
                <w:rFonts w:ascii="Arial" w:eastAsia="Calibri" w:hAnsi="Arial" w:cs="Arial"/>
                <w:sz w:val="22"/>
              </w:rPr>
              <w:t xml:space="preserve">Respuesta a consulta # </w:t>
            </w:r>
            <w:r w:rsidR="00577C89" w:rsidRPr="00D80C9E">
              <w:rPr>
                <w:rFonts w:ascii="Arial" w:eastAsia="Calibri" w:hAnsi="Arial" w:cs="Arial"/>
                <w:sz w:val="22"/>
              </w:rPr>
              <w:t>P20201209000463</w:t>
            </w:r>
          </w:p>
        </w:tc>
      </w:tr>
    </w:tbl>
    <w:p w14:paraId="5E337380" w14:textId="77777777" w:rsidR="00020C75" w:rsidRPr="00D80C9E" w:rsidRDefault="00020C75" w:rsidP="00020C75">
      <w:pPr>
        <w:jc w:val="both"/>
        <w:rPr>
          <w:rFonts w:ascii="Arial" w:eastAsia="Calibri" w:hAnsi="Arial" w:cs="Arial"/>
          <w:sz w:val="22"/>
        </w:rPr>
      </w:pPr>
    </w:p>
    <w:p w14:paraId="76E2E9A3" w14:textId="77777777" w:rsidR="00020C75" w:rsidRPr="00D80C9E" w:rsidRDefault="00020C75" w:rsidP="00020C75">
      <w:pPr>
        <w:rPr>
          <w:rFonts w:ascii="Arial" w:eastAsia="Calibri" w:hAnsi="Arial" w:cs="Arial"/>
          <w:sz w:val="22"/>
        </w:rPr>
      </w:pPr>
    </w:p>
    <w:p w14:paraId="7A2A00E1" w14:textId="2D4E726A" w:rsidR="00020C75" w:rsidRPr="00D80C9E" w:rsidRDefault="00020C75" w:rsidP="00020C75">
      <w:pPr>
        <w:rPr>
          <w:rFonts w:ascii="Arial" w:eastAsia="Calibri" w:hAnsi="Arial" w:cs="Arial"/>
          <w:sz w:val="22"/>
        </w:rPr>
      </w:pPr>
      <w:r w:rsidRPr="00D80C9E">
        <w:rPr>
          <w:rFonts w:ascii="Arial" w:eastAsia="Calibri" w:hAnsi="Arial" w:cs="Arial"/>
          <w:sz w:val="22"/>
        </w:rPr>
        <w:t xml:space="preserve">Estimado señor </w:t>
      </w:r>
      <w:r w:rsidR="00526820" w:rsidRPr="00D80C9E">
        <w:rPr>
          <w:rFonts w:ascii="Arial" w:eastAsia="Calibri" w:hAnsi="Arial" w:cs="Arial"/>
          <w:sz w:val="22"/>
        </w:rPr>
        <w:t>Maestre</w:t>
      </w:r>
      <w:r w:rsidRPr="00D80C9E">
        <w:rPr>
          <w:rFonts w:ascii="Arial" w:eastAsia="Calibri" w:hAnsi="Arial" w:cs="Arial"/>
          <w:sz w:val="22"/>
        </w:rPr>
        <w:t>,</w:t>
      </w:r>
    </w:p>
    <w:p w14:paraId="3870C2E2" w14:textId="77777777" w:rsidR="00020C75" w:rsidRPr="00D80C9E" w:rsidRDefault="00020C75" w:rsidP="00020C75">
      <w:pPr>
        <w:rPr>
          <w:rFonts w:ascii="Arial" w:eastAsia="Calibri" w:hAnsi="Arial" w:cs="Arial"/>
          <w:sz w:val="22"/>
        </w:rPr>
      </w:pPr>
    </w:p>
    <w:p w14:paraId="58F1176A" w14:textId="6142F2F4" w:rsidR="00020C75" w:rsidRPr="00D80C9E" w:rsidRDefault="00020C75" w:rsidP="00020C75">
      <w:pPr>
        <w:spacing w:line="276" w:lineRule="auto"/>
        <w:ind w:right="49"/>
        <w:jc w:val="both"/>
        <w:rPr>
          <w:rFonts w:ascii="Arial" w:eastAsia="Calibri" w:hAnsi="Arial" w:cs="Arial"/>
          <w:sz w:val="22"/>
        </w:rPr>
      </w:pPr>
      <w:r w:rsidRPr="00D80C9E">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D548BC" w:rsidRPr="00D80C9E">
        <w:rPr>
          <w:rFonts w:ascii="Arial" w:eastAsia="Calibri" w:hAnsi="Arial" w:cs="Arial"/>
          <w:sz w:val="22"/>
        </w:rPr>
        <w:t>8</w:t>
      </w:r>
      <w:r w:rsidRPr="00D80C9E">
        <w:rPr>
          <w:rFonts w:ascii="Arial" w:eastAsia="Calibri" w:hAnsi="Arial" w:cs="Arial"/>
          <w:sz w:val="22"/>
        </w:rPr>
        <w:t xml:space="preserve"> de </w:t>
      </w:r>
      <w:r w:rsidR="00D548BC" w:rsidRPr="00D80C9E">
        <w:rPr>
          <w:rFonts w:ascii="Arial" w:eastAsia="Calibri" w:hAnsi="Arial" w:cs="Arial"/>
          <w:sz w:val="22"/>
        </w:rPr>
        <w:t>diciembre</w:t>
      </w:r>
      <w:r w:rsidRPr="00D80C9E">
        <w:rPr>
          <w:rFonts w:ascii="Arial" w:eastAsia="Calibri" w:hAnsi="Arial" w:cs="Arial"/>
          <w:sz w:val="22"/>
        </w:rPr>
        <w:t xml:space="preserve"> de 2020. </w:t>
      </w:r>
    </w:p>
    <w:p w14:paraId="31C70A4D" w14:textId="77777777" w:rsidR="00D548BC" w:rsidRPr="00D80C9E" w:rsidRDefault="00D548BC" w:rsidP="00020C75">
      <w:pPr>
        <w:spacing w:line="276" w:lineRule="auto"/>
        <w:jc w:val="both"/>
        <w:rPr>
          <w:rFonts w:ascii="Arial" w:eastAsia="Calibri" w:hAnsi="Arial" w:cs="Arial"/>
          <w:sz w:val="22"/>
        </w:rPr>
      </w:pPr>
    </w:p>
    <w:p w14:paraId="68039587" w14:textId="2EA9C97E" w:rsidR="00020C75" w:rsidRPr="00D80C9E" w:rsidRDefault="00020C75" w:rsidP="00020C75">
      <w:pPr>
        <w:pStyle w:val="Prrafodelista"/>
        <w:tabs>
          <w:tab w:val="left" w:pos="284"/>
        </w:tabs>
        <w:spacing w:line="276" w:lineRule="auto"/>
        <w:ind w:left="0"/>
        <w:jc w:val="both"/>
        <w:rPr>
          <w:rFonts w:ascii="Arial" w:eastAsia="Calibri" w:hAnsi="Arial" w:cs="Arial"/>
          <w:b/>
          <w:sz w:val="22"/>
        </w:rPr>
      </w:pPr>
      <w:r w:rsidRPr="00D80C9E">
        <w:rPr>
          <w:rFonts w:ascii="Arial" w:eastAsia="Calibri" w:hAnsi="Arial" w:cs="Arial"/>
          <w:b/>
          <w:sz w:val="22"/>
        </w:rPr>
        <w:t>1. Problema planteado</w:t>
      </w:r>
    </w:p>
    <w:p w14:paraId="6C8C3AD3" w14:textId="77777777" w:rsidR="00020C75" w:rsidRPr="00D80C9E" w:rsidRDefault="00020C75" w:rsidP="00020C75">
      <w:pPr>
        <w:tabs>
          <w:tab w:val="left" w:pos="426"/>
        </w:tabs>
        <w:spacing w:line="276" w:lineRule="auto"/>
        <w:jc w:val="both"/>
        <w:rPr>
          <w:rFonts w:ascii="Arial" w:eastAsia="Calibri" w:hAnsi="Arial" w:cs="Arial"/>
          <w:b/>
          <w:sz w:val="22"/>
        </w:rPr>
      </w:pPr>
    </w:p>
    <w:p w14:paraId="5AB9A83D" w14:textId="6B1488AD" w:rsidR="00020C75" w:rsidRPr="00D80C9E" w:rsidRDefault="00843AA7" w:rsidP="00020C75">
      <w:pPr>
        <w:tabs>
          <w:tab w:val="left" w:pos="426"/>
        </w:tabs>
        <w:spacing w:line="276" w:lineRule="auto"/>
        <w:jc w:val="both"/>
        <w:rPr>
          <w:rFonts w:ascii="Arial" w:eastAsia="Calibri" w:hAnsi="Arial" w:cs="Arial"/>
          <w:sz w:val="22"/>
        </w:rPr>
      </w:pPr>
      <w:bookmarkStart w:id="1" w:name="_Hlk60133401"/>
      <w:r>
        <w:rPr>
          <w:rFonts w:ascii="Arial" w:eastAsia="Calibri" w:hAnsi="Arial" w:cs="Arial"/>
          <w:sz w:val="22"/>
        </w:rPr>
        <w:t>C</w:t>
      </w:r>
      <w:r w:rsidR="008C1B2F">
        <w:rPr>
          <w:rFonts w:ascii="Arial" w:eastAsia="Calibri" w:hAnsi="Arial" w:cs="Arial"/>
          <w:sz w:val="22"/>
        </w:rPr>
        <w:t xml:space="preserve">onsiderando </w:t>
      </w:r>
      <w:r w:rsidR="0045701B">
        <w:rPr>
          <w:rFonts w:ascii="Arial" w:eastAsia="Calibri" w:hAnsi="Arial" w:cs="Arial"/>
          <w:sz w:val="22"/>
        </w:rPr>
        <w:t>que los «Documentos Tipo – Versión 2» de licitación para obra pública de infraestructura de transporte disponen que el método de ponderación depende de la TRM del día hábil siguiente a la apertura efectiva del segundo sobre y que, para los procesos adelantados a través del SECOP II, la TRM será la que rija el día de la apertura de los sobres</w:t>
      </w:r>
      <w:r>
        <w:rPr>
          <w:rFonts w:ascii="Arial" w:eastAsia="Calibri" w:hAnsi="Arial" w:cs="Arial"/>
          <w:sz w:val="22"/>
        </w:rPr>
        <w:t>, usted pregunta a qué sobres se refiere el documento base.</w:t>
      </w:r>
      <w:r w:rsidR="008C1B2F">
        <w:rPr>
          <w:rFonts w:ascii="Arial" w:eastAsia="Calibri" w:hAnsi="Arial" w:cs="Arial"/>
          <w:sz w:val="22"/>
        </w:rPr>
        <w:t xml:space="preserve"> </w:t>
      </w:r>
      <w:bookmarkEnd w:id="1"/>
    </w:p>
    <w:p w14:paraId="1F78021B" w14:textId="77777777" w:rsidR="00020C75" w:rsidRPr="00D80C9E" w:rsidRDefault="00020C75">
      <w:pPr>
        <w:tabs>
          <w:tab w:val="left" w:pos="426"/>
        </w:tabs>
        <w:spacing w:line="276" w:lineRule="auto"/>
        <w:jc w:val="both"/>
        <w:rPr>
          <w:rFonts w:ascii="Arial" w:eastAsia="Calibri" w:hAnsi="Arial" w:cs="Arial"/>
          <w:sz w:val="22"/>
        </w:rPr>
      </w:pPr>
    </w:p>
    <w:p w14:paraId="59F58665" w14:textId="77777777" w:rsidR="00020C75" w:rsidRPr="00D80C9E" w:rsidRDefault="00020C75">
      <w:pPr>
        <w:tabs>
          <w:tab w:val="left" w:pos="426"/>
        </w:tabs>
        <w:spacing w:line="276" w:lineRule="auto"/>
        <w:jc w:val="both"/>
        <w:rPr>
          <w:rFonts w:ascii="Arial" w:eastAsia="Calibri" w:hAnsi="Arial" w:cs="Arial"/>
          <w:b/>
          <w:sz w:val="22"/>
        </w:rPr>
      </w:pPr>
      <w:r w:rsidRPr="00D80C9E">
        <w:rPr>
          <w:rFonts w:ascii="Arial" w:eastAsia="Calibri" w:hAnsi="Arial" w:cs="Arial"/>
          <w:b/>
          <w:sz w:val="22"/>
        </w:rPr>
        <w:t>2. Consideraciones</w:t>
      </w:r>
    </w:p>
    <w:p w14:paraId="31F4CC3F" w14:textId="77777777" w:rsidR="006D39C7" w:rsidRPr="00D80C9E" w:rsidRDefault="006D39C7">
      <w:pPr>
        <w:spacing w:line="276" w:lineRule="auto"/>
        <w:jc w:val="both"/>
        <w:rPr>
          <w:rFonts w:ascii="Arial" w:eastAsia="Calibri" w:hAnsi="Arial" w:cs="Arial"/>
          <w:sz w:val="22"/>
        </w:rPr>
      </w:pPr>
    </w:p>
    <w:p w14:paraId="605A223C" w14:textId="00E1B8AB" w:rsidR="00C21E98" w:rsidRPr="00333887" w:rsidRDefault="00020C75" w:rsidP="00C21E98">
      <w:pPr>
        <w:spacing w:before="120" w:line="276" w:lineRule="auto"/>
        <w:jc w:val="both"/>
        <w:rPr>
          <w:rFonts w:ascii="Arial" w:hAnsi="Arial" w:cs="Arial"/>
          <w:color w:val="000000" w:themeColor="text1"/>
          <w:sz w:val="22"/>
        </w:rPr>
      </w:pPr>
      <w:r w:rsidRPr="00D80C9E">
        <w:rPr>
          <w:rFonts w:ascii="Arial" w:eastAsia="Calibri" w:hAnsi="Arial" w:cs="Arial"/>
          <w:sz w:val="22"/>
        </w:rPr>
        <w:t xml:space="preserve">La Agencia </w:t>
      </w:r>
      <w:r w:rsidRPr="00D80C9E">
        <w:rPr>
          <w:rFonts w:ascii="Arial" w:eastAsia="Calibri" w:hAnsi="Arial" w:cs="Arial"/>
          <w:bCs/>
          <w:sz w:val="22"/>
        </w:rPr>
        <w:t>Nacional de Contratación Pública - Colombia Compra Eficiente,</w:t>
      </w:r>
      <w:r w:rsidRPr="00D80C9E">
        <w:rPr>
          <w:rFonts w:ascii="Arial" w:hAnsi="Arial" w:cs="Arial"/>
        </w:rPr>
        <w:t xml:space="preserve"> </w:t>
      </w:r>
      <w:r w:rsidRPr="00D80C9E">
        <w:rPr>
          <w:rFonts w:ascii="Arial" w:eastAsia="Calibri" w:hAnsi="Arial" w:cs="Arial"/>
          <w:bCs/>
          <w:sz w:val="22"/>
        </w:rPr>
        <w:t xml:space="preserve">en el </w:t>
      </w:r>
      <w:r w:rsidR="00843AA7">
        <w:rPr>
          <w:rFonts w:ascii="Arial" w:eastAsia="Calibri" w:hAnsi="Arial" w:cs="Arial"/>
          <w:bCs/>
          <w:sz w:val="22"/>
        </w:rPr>
        <w:t>C</w:t>
      </w:r>
      <w:r w:rsidRPr="00D80C9E">
        <w:rPr>
          <w:rFonts w:ascii="Arial" w:eastAsia="Calibri" w:hAnsi="Arial" w:cs="Arial"/>
          <w:bCs/>
          <w:sz w:val="22"/>
        </w:rPr>
        <w:t>oncepto con radicado No.</w:t>
      </w:r>
      <w:r w:rsidRPr="00D80C9E">
        <w:rPr>
          <w:rFonts w:ascii="Arial" w:hAnsi="Arial" w:cs="Arial"/>
        </w:rPr>
        <w:t xml:space="preserve"> </w:t>
      </w:r>
      <w:r w:rsidRPr="00D80C9E">
        <w:rPr>
          <w:rFonts w:ascii="Arial" w:eastAsia="Calibri" w:hAnsi="Arial" w:cs="Arial"/>
          <w:bCs/>
          <w:sz w:val="22"/>
        </w:rPr>
        <w:t>4202013000001564 del 18 de marzo de 2020, reiterado y desarrollado en el concepto C-193 del 6 de abril de 2020, C-279 del 18 de mayo de 2020</w:t>
      </w:r>
      <w:r w:rsidR="00FF420F" w:rsidRPr="00D80C9E">
        <w:rPr>
          <w:rFonts w:ascii="Arial" w:eastAsia="Calibri" w:hAnsi="Arial" w:cs="Arial"/>
          <w:bCs/>
          <w:sz w:val="22"/>
        </w:rPr>
        <w:t>,</w:t>
      </w:r>
      <w:r w:rsidRPr="00D80C9E">
        <w:rPr>
          <w:rFonts w:ascii="Arial" w:eastAsia="Calibri" w:hAnsi="Arial" w:cs="Arial"/>
          <w:bCs/>
          <w:sz w:val="22"/>
        </w:rPr>
        <w:t xml:space="preserve"> C-349 del 23 de junio de 2020,</w:t>
      </w:r>
      <w:r w:rsidR="002C534C" w:rsidRPr="00D80C9E">
        <w:rPr>
          <w:rFonts w:ascii="Arial" w:eastAsia="Calibri" w:hAnsi="Arial" w:cs="Arial"/>
          <w:bCs/>
          <w:sz w:val="22"/>
        </w:rPr>
        <w:t xml:space="preserve"> C-431 del 9 de julio de 2020</w:t>
      </w:r>
      <w:r w:rsidR="00E50D54" w:rsidRPr="00D80C9E">
        <w:rPr>
          <w:rFonts w:ascii="Arial" w:eastAsia="Calibri" w:hAnsi="Arial" w:cs="Arial"/>
          <w:bCs/>
          <w:sz w:val="22"/>
        </w:rPr>
        <w:t xml:space="preserve"> y</w:t>
      </w:r>
      <w:r w:rsidR="00FF420F" w:rsidRPr="00D80C9E">
        <w:rPr>
          <w:rFonts w:ascii="Arial" w:eastAsia="Calibri" w:hAnsi="Arial" w:cs="Arial"/>
          <w:bCs/>
          <w:sz w:val="22"/>
        </w:rPr>
        <w:t xml:space="preserve"> C-386</w:t>
      </w:r>
      <w:r w:rsidR="00373348" w:rsidRPr="00D80C9E">
        <w:rPr>
          <w:rFonts w:ascii="Arial" w:eastAsia="Calibri" w:hAnsi="Arial" w:cs="Arial"/>
          <w:bCs/>
          <w:sz w:val="22"/>
        </w:rPr>
        <w:t xml:space="preserve"> del 24 de julio de 2020, </w:t>
      </w:r>
      <w:r w:rsidRPr="00D80C9E">
        <w:rPr>
          <w:rFonts w:ascii="Arial" w:eastAsia="Calibri" w:hAnsi="Arial" w:cs="Arial"/>
          <w:bCs/>
          <w:sz w:val="22"/>
        </w:rPr>
        <w:t xml:space="preserve">estudió la ponderación de la oferta económica en procedimientos contractuales que aplican los </w:t>
      </w:r>
      <w:r w:rsidRPr="00D80C9E">
        <w:rPr>
          <w:rFonts w:ascii="Arial" w:eastAsia="Calibri" w:hAnsi="Arial" w:cs="Arial"/>
          <w:bCs/>
          <w:sz w:val="22"/>
        </w:rPr>
        <w:lastRenderedPageBreak/>
        <w:t xml:space="preserve">Documentos Tipo. </w:t>
      </w:r>
      <w:r w:rsidRPr="00D80C9E">
        <w:rPr>
          <w:rFonts w:ascii="Arial" w:hAnsi="Arial" w:cs="Arial"/>
          <w:sz w:val="22"/>
        </w:rPr>
        <w:t>La tesis desarrollada</w:t>
      </w:r>
      <w:r w:rsidR="00843AA7">
        <w:rPr>
          <w:rFonts w:ascii="Arial" w:hAnsi="Arial" w:cs="Arial"/>
          <w:sz w:val="22"/>
        </w:rPr>
        <w:t xml:space="preserve"> en estos conceptos</w:t>
      </w:r>
      <w:r w:rsidRPr="00D80C9E">
        <w:rPr>
          <w:rFonts w:ascii="Arial" w:hAnsi="Arial" w:cs="Arial"/>
          <w:sz w:val="22"/>
        </w:rPr>
        <w:t xml:space="preserve"> se expone a continuación</w:t>
      </w:r>
      <w:r w:rsidRPr="00D80C9E">
        <w:rPr>
          <w:rFonts w:ascii="Arial" w:eastAsia="Calibri" w:hAnsi="Arial" w:cs="Arial"/>
          <w:bCs/>
          <w:sz w:val="22"/>
        </w:rPr>
        <w:t>.</w:t>
      </w:r>
      <w:r w:rsidRPr="00D80C9E">
        <w:rPr>
          <w:rFonts w:ascii="Arial" w:eastAsia="Calibri" w:hAnsi="Arial" w:cs="Arial"/>
          <w:bCs/>
          <w:sz w:val="22"/>
        </w:rPr>
        <w:tab/>
      </w:r>
      <w:r w:rsidR="00C21E98">
        <w:rPr>
          <w:rFonts w:ascii="Arial" w:eastAsia="Calibri" w:hAnsi="Arial" w:cs="Arial"/>
          <w:sz w:val="22"/>
        </w:rPr>
        <w:tab/>
      </w:r>
      <w:r w:rsidR="00C21E98">
        <w:rPr>
          <w:rFonts w:ascii="Arial" w:hAnsi="Arial" w:cs="Arial"/>
          <w:color w:val="000000" w:themeColor="text1"/>
          <w:sz w:val="22"/>
        </w:rPr>
        <w:t>La segunda versión del</w:t>
      </w:r>
      <w:r w:rsidR="00C21E98" w:rsidRPr="00333887">
        <w:rPr>
          <w:rFonts w:ascii="Arial" w:hAnsi="Arial" w:cs="Arial"/>
          <w:color w:val="000000" w:themeColor="text1"/>
          <w:sz w:val="22"/>
        </w:rPr>
        <w:t xml:space="preserve"> </w:t>
      </w:r>
      <w:r w:rsidR="00C21E98">
        <w:rPr>
          <w:rFonts w:ascii="Arial" w:hAnsi="Arial" w:cs="Arial"/>
          <w:color w:val="000000" w:themeColor="text1"/>
          <w:sz w:val="22"/>
        </w:rPr>
        <w:t>p</w:t>
      </w:r>
      <w:r w:rsidR="00C21E98" w:rsidRPr="00333887">
        <w:rPr>
          <w:rFonts w:ascii="Arial" w:hAnsi="Arial" w:cs="Arial"/>
          <w:color w:val="000000" w:themeColor="text1"/>
          <w:sz w:val="22"/>
        </w:rPr>
        <w:t xml:space="preserve">liego </w:t>
      </w:r>
      <w:r w:rsidR="00C21E98">
        <w:rPr>
          <w:rFonts w:ascii="Arial" w:hAnsi="Arial" w:cs="Arial"/>
          <w:color w:val="000000" w:themeColor="text1"/>
          <w:sz w:val="22"/>
        </w:rPr>
        <w:t>t</w:t>
      </w:r>
      <w:r w:rsidR="00C21E98" w:rsidRPr="00333887">
        <w:rPr>
          <w:rFonts w:ascii="Arial" w:hAnsi="Arial" w:cs="Arial"/>
          <w:color w:val="000000" w:themeColor="text1"/>
          <w:sz w:val="22"/>
        </w:rPr>
        <w:t>ipo</w:t>
      </w:r>
      <w:r w:rsidR="00C21E98">
        <w:rPr>
          <w:rFonts w:ascii="Arial" w:hAnsi="Arial" w:cs="Arial"/>
          <w:color w:val="000000" w:themeColor="text1"/>
          <w:sz w:val="22"/>
        </w:rPr>
        <w:t xml:space="preserve"> para los procedimientos de licitación para obra pública de infraestructura de transporte</w:t>
      </w:r>
      <w:r w:rsidR="00C21E98" w:rsidRPr="00333887">
        <w:rPr>
          <w:rFonts w:ascii="Arial" w:hAnsi="Arial" w:cs="Arial"/>
          <w:color w:val="000000" w:themeColor="text1"/>
          <w:sz w:val="22"/>
        </w:rPr>
        <w:t xml:space="preserve"> </w:t>
      </w:r>
      <w:r w:rsidR="00C21E98">
        <w:rPr>
          <w:rFonts w:ascii="Arial" w:hAnsi="Arial" w:cs="Arial"/>
          <w:color w:val="000000" w:themeColor="text1"/>
          <w:sz w:val="22"/>
        </w:rPr>
        <w:t>dispone</w:t>
      </w:r>
      <w:r w:rsidR="00C21E98" w:rsidRPr="00333887">
        <w:rPr>
          <w:rFonts w:ascii="Arial" w:hAnsi="Arial" w:cs="Arial"/>
          <w:color w:val="000000" w:themeColor="text1"/>
          <w:sz w:val="22"/>
        </w:rPr>
        <w:t xml:space="preserve"> la forma como se elig</w:t>
      </w:r>
      <w:r w:rsidR="00C21E98">
        <w:rPr>
          <w:rFonts w:ascii="Arial" w:hAnsi="Arial" w:cs="Arial"/>
          <w:color w:val="000000" w:themeColor="text1"/>
          <w:sz w:val="22"/>
        </w:rPr>
        <w:t>e</w:t>
      </w:r>
      <w:r w:rsidR="00C21E98" w:rsidRPr="00333887">
        <w:rPr>
          <w:rFonts w:ascii="Arial" w:hAnsi="Arial" w:cs="Arial"/>
          <w:color w:val="000000" w:themeColor="text1"/>
          <w:sz w:val="22"/>
        </w:rPr>
        <w:t xml:space="preserve"> el método para la ponderación de la oferta económica. En efecto, el numeral 4.1.4</w:t>
      </w:r>
      <w:r w:rsidR="00C21E98">
        <w:rPr>
          <w:rFonts w:ascii="Arial" w:hAnsi="Arial" w:cs="Arial"/>
          <w:color w:val="000000" w:themeColor="text1"/>
          <w:sz w:val="22"/>
        </w:rPr>
        <w:t xml:space="preserve"> del documento base</w:t>
      </w:r>
      <w:r w:rsidR="00C21E98" w:rsidRPr="00333887">
        <w:rPr>
          <w:rFonts w:ascii="Arial" w:hAnsi="Arial" w:cs="Arial"/>
          <w:color w:val="000000" w:themeColor="text1"/>
          <w:sz w:val="22"/>
        </w:rPr>
        <w:t xml:space="preserve"> </w:t>
      </w:r>
      <w:r w:rsidR="00C21E98">
        <w:rPr>
          <w:rFonts w:ascii="Arial" w:hAnsi="Arial" w:cs="Arial"/>
          <w:color w:val="000000" w:themeColor="text1"/>
          <w:sz w:val="22"/>
        </w:rPr>
        <w:t>dispone lo siguiente</w:t>
      </w:r>
      <w:r w:rsidR="00C21E98" w:rsidRPr="00333887">
        <w:rPr>
          <w:rFonts w:ascii="Arial" w:hAnsi="Arial" w:cs="Arial"/>
          <w:color w:val="000000" w:themeColor="text1"/>
          <w:sz w:val="22"/>
        </w:rPr>
        <w:t xml:space="preserve">: </w:t>
      </w:r>
    </w:p>
    <w:p w14:paraId="7CE0438A" w14:textId="77777777" w:rsidR="00C21E98" w:rsidRPr="00333887" w:rsidRDefault="00C21E98" w:rsidP="00C21E98">
      <w:pPr>
        <w:spacing w:line="276" w:lineRule="auto"/>
        <w:ind w:left="709" w:right="758"/>
        <w:jc w:val="both"/>
        <w:rPr>
          <w:rFonts w:ascii="Arial" w:hAnsi="Arial" w:cs="Arial"/>
          <w:color w:val="000000" w:themeColor="text1"/>
          <w:sz w:val="21"/>
          <w:szCs w:val="21"/>
        </w:rPr>
      </w:pPr>
    </w:p>
    <w:p w14:paraId="428C0CFA" w14:textId="77777777" w:rsidR="00C21E98" w:rsidRPr="00333887" w:rsidRDefault="00C21E98" w:rsidP="007C100F">
      <w:pPr>
        <w:tabs>
          <w:tab w:val="left" w:pos="1860"/>
        </w:tabs>
        <w:ind w:left="709" w:right="709"/>
        <w:jc w:val="both"/>
        <w:rPr>
          <w:rFonts w:ascii="Arial" w:eastAsia="Arial,Calibri" w:hAnsi="Arial" w:cs="Arial"/>
          <w:color w:val="000000" w:themeColor="text1"/>
          <w:sz w:val="21"/>
          <w:szCs w:val="21"/>
        </w:rPr>
      </w:pPr>
      <w:r w:rsidRPr="00333887">
        <w:rPr>
          <w:rFonts w:ascii="Arial" w:hAnsi="Arial" w:cs="Arial"/>
          <w:color w:val="000000" w:themeColor="text1"/>
          <w:sz w:val="21"/>
          <w:szCs w:val="21"/>
        </w:rPr>
        <w:t>Para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determinar</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el</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método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ponderación,</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Entidad</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tomará</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los centavos</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Tasa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Cambio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Representativa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del</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Mercado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TRM), certificada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por</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la Superintendencia Financiera de Colombia</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en</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su</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 xml:space="preserve">sitio web: </w:t>
      </w:r>
      <w:hyperlink r:id="rId12" w:history="1">
        <w:r w:rsidRPr="00333887">
          <w:rPr>
            <w:rStyle w:val="Hipervnculo"/>
            <w:rFonts w:ascii="Arial" w:hAnsi="Arial" w:cs="Arial"/>
            <w:color w:val="000000" w:themeColor="text1"/>
            <w:sz w:val="21"/>
            <w:szCs w:val="21"/>
          </w:rPr>
          <w:t>https://www.superfinanciera.gov.co/publicacion/60819</w:t>
        </w:r>
      </w:hyperlink>
      <w:r w:rsidRPr="00333887">
        <w:rPr>
          <w:rFonts w:ascii="Arial" w:eastAsia="Arial,Calibri" w:hAnsi="Arial" w:cs="Arial"/>
          <w:color w:val="000000" w:themeColor="text1"/>
          <w:sz w:val="21"/>
          <w:szCs w:val="21"/>
        </w:rPr>
        <w:t>).</w:t>
      </w:r>
    </w:p>
    <w:p w14:paraId="0EF04C1E" w14:textId="7FDC49A1" w:rsidR="00C21E98" w:rsidRPr="00333887" w:rsidRDefault="00C21E98" w:rsidP="007C100F">
      <w:pPr>
        <w:tabs>
          <w:tab w:val="left" w:pos="1860"/>
        </w:tabs>
        <w:spacing w:after="120"/>
        <w:ind w:left="709" w:right="709"/>
        <w:jc w:val="both"/>
        <w:rPr>
          <w:rFonts w:ascii="Arial" w:eastAsia="Arial,Calibri" w:hAnsi="Arial" w:cs="Arial"/>
          <w:color w:val="000000" w:themeColor="text1"/>
          <w:sz w:val="21"/>
          <w:szCs w:val="21"/>
        </w:rPr>
      </w:pPr>
      <w:r w:rsidRPr="00333887">
        <w:rPr>
          <w:rFonts w:ascii="Arial" w:eastAsia="Arial,Calibri" w:hAnsi="Arial" w:cs="Arial"/>
          <w:color w:val="000000" w:themeColor="text1"/>
          <w:sz w:val="21"/>
          <w:szCs w:val="21"/>
        </w:rPr>
        <w:t>[…]</w:t>
      </w:r>
    </w:p>
    <w:p w14:paraId="33A4E4DB" w14:textId="77777777" w:rsidR="00C21E98" w:rsidRPr="00333887" w:rsidRDefault="00C21E98" w:rsidP="007C100F">
      <w:pPr>
        <w:tabs>
          <w:tab w:val="left" w:pos="1860"/>
        </w:tabs>
        <w:ind w:left="709" w:right="709"/>
        <w:jc w:val="both"/>
        <w:rPr>
          <w:rFonts w:ascii="Arial" w:eastAsia="Arial,Calibri" w:hAnsi="Arial" w:cs="Arial"/>
          <w:color w:val="000000" w:themeColor="text1"/>
          <w:sz w:val="21"/>
          <w:szCs w:val="21"/>
        </w:rPr>
      </w:pPr>
      <w:r w:rsidRPr="00333887">
        <w:rPr>
          <w:rFonts w:ascii="Arial" w:hAnsi="Arial" w:cs="Arial"/>
          <w:color w:val="000000" w:themeColor="text1"/>
          <w:sz w:val="21"/>
          <w:szCs w:val="21"/>
        </w:rPr>
        <w:t>El</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método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ponderación</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se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determinará</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acuerdo</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con</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los</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rangos</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del</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siguiente</w:t>
      </w:r>
      <w:r w:rsidRPr="00333887">
        <w:rPr>
          <w:rFonts w:ascii="Arial" w:eastAsia="Arial,Calibri" w:hAnsi="Arial" w:cs="Arial"/>
          <w:color w:val="000000" w:themeColor="text1"/>
          <w:sz w:val="21"/>
          <w:szCs w:val="21"/>
        </w:rPr>
        <w:t xml:space="preserve"> </w:t>
      </w:r>
      <w:r w:rsidRPr="00333887">
        <w:rPr>
          <w:rFonts w:ascii="Arial" w:hAnsi="Arial" w:cs="Arial"/>
          <w:color w:val="000000" w:themeColor="text1"/>
          <w:sz w:val="21"/>
          <w:szCs w:val="21"/>
        </w:rPr>
        <w:t>cuadro:</w:t>
      </w:r>
      <w:r w:rsidRPr="00333887">
        <w:rPr>
          <w:rFonts w:ascii="Arial" w:eastAsia="Arial,Calibri" w:hAnsi="Arial" w:cs="Arial"/>
          <w:color w:val="000000" w:themeColor="text1"/>
          <w:sz w:val="21"/>
          <w:szCs w:val="21"/>
        </w:rPr>
        <w:t xml:space="preserve"> </w:t>
      </w:r>
    </w:p>
    <w:p w14:paraId="57EC63BF" w14:textId="77777777" w:rsidR="00C21E98" w:rsidRPr="00333887" w:rsidRDefault="00C21E98" w:rsidP="00C21E98">
      <w:pPr>
        <w:tabs>
          <w:tab w:val="left" w:pos="1860"/>
        </w:tabs>
        <w:ind w:left="709" w:right="758"/>
        <w:jc w:val="both"/>
        <w:rPr>
          <w:rFonts w:ascii="Arial" w:eastAsia="Arial,Calibri" w:hAnsi="Arial" w:cs="Arial"/>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C21E98" w:rsidRPr="00333887" w14:paraId="3193EBD0" w14:textId="77777777" w:rsidTr="00DE64A7">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22BB8D73" w14:textId="77777777" w:rsidR="00C21E98" w:rsidRPr="00333887" w:rsidRDefault="00C21E98" w:rsidP="00DE64A7">
            <w:pPr>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Rango</w:t>
            </w:r>
            <w:r w:rsidRPr="00333887">
              <w:rPr>
                <w:rFonts w:ascii="Arial" w:eastAsia="Arial,Calibri" w:hAnsi="Arial" w:cs="Arial"/>
                <w:b/>
                <w:bCs/>
                <w:color w:val="000000" w:themeColor="text1"/>
                <w:sz w:val="16"/>
                <w:szCs w:val="16"/>
              </w:rPr>
              <w:t xml:space="preserve"> </w:t>
            </w:r>
            <w:r w:rsidRPr="00333887">
              <w:rPr>
                <w:rFonts w:ascii="Arial" w:hAnsi="Arial" w:cs="Arial"/>
                <w:b/>
                <w:bCs/>
                <w:color w:val="000000" w:themeColor="text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102E404F" w14:textId="77777777" w:rsidR="00C21E98" w:rsidRPr="00333887" w:rsidRDefault="00C21E98" w:rsidP="00DE64A7">
            <w:pPr>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5965CDC5" w14:textId="77777777" w:rsidR="00C21E98" w:rsidRPr="00333887" w:rsidRDefault="00C21E98" w:rsidP="00DE64A7">
            <w:pPr>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Método</w:t>
            </w:r>
          </w:p>
        </w:tc>
      </w:tr>
      <w:tr w:rsidR="00C21E98" w:rsidRPr="00333887" w14:paraId="4BD3B840" w14:textId="77777777" w:rsidTr="00DE64A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2CA5DF6" w14:textId="77777777" w:rsidR="00C21E98" w:rsidRPr="00333887" w:rsidRDefault="00C21E98" w:rsidP="00DE64A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78836035" w14:textId="77777777" w:rsidR="00C21E98" w:rsidRPr="00333887" w:rsidRDefault="00C21E98" w:rsidP="00DE64A7">
            <w:pPr>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630EDA25" w14:textId="77777777" w:rsidR="00C21E98" w:rsidRPr="00333887" w:rsidRDefault="00C21E98" w:rsidP="00DE64A7">
            <w:pPr>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Mediana con valor absoluto</w:t>
            </w:r>
          </w:p>
        </w:tc>
      </w:tr>
      <w:tr w:rsidR="00C21E98" w:rsidRPr="00333887" w14:paraId="5B62F2D6" w14:textId="77777777" w:rsidTr="00DE64A7">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4503DED" w14:textId="77777777" w:rsidR="00C21E98" w:rsidRPr="00333887" w:rsidRDefault="00C21E98" w:rsidP="00DE64A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65647C4B" w14:textId="77777777" w:rsidR="00C21E98" w:rsidRPr="00333887" w:rsidRDefault="00C21E98" w:rsidP="00DE64A7">
            <w:pPr>
              <w:jc w:val="center"/>
              <w:rPr>
                <w:rFonts w:ascii="Arial" w:eastAsia="Arial,Times New Roman" w:hAnsi="Arial" w:cs="Arial"/>
                <w:color w:val="000000" w:themeColor="text1"/>
                <w:sz w:val="16"/>
                <w:szCs w:val="16"/>
                <w:lang w:val="es-ES" w:eastAsia="es-CO"/>
              </w:rPr>
            </w:pPr>
            <w:r w:rsidRPr="00333887">
              <w:rPr>
                <w:rFonts w:ascii="Arial" w:eastAsia="Arial,Times New Roman" w:hAnsi="Arial" w:cs="Arial"/>
                <w:color w:val="000000" w:themeColor="text1"/>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5B014939" w14:textId="77777777" w:rsidR="00C21E98" w:rsidRPr="00333887" w:rsidRDefault="00C21E98" w:rsidP="00DE64A7">
            <w:pPr>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 geométrica</w:t>
            </w:r>
          </w:p>
        </w:tc>
      </w:tr>
      <w:tr w:rsidR="00C21E98" w:rsidRPr="00333887" w14:paraId="55777F9F" w14:textId="77777777" w:rsidTr="00DE64A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7E0AE17E" w14:textId="77777777" w:rsidR="00C21E98" w:rsidRPr="00333887" w:rsidRDefault="00C21E98" w:rsidP="00DE64A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0279923E" w14:textId="77777777" w:rsidR="00C21E98" w:rsidRPr="00333887" w:rsidRDefault="00C21E98" w:rsidP="00DE64A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0CEC048E" w14:textId="77777777" w:rsidR="00C21E98" w:rsidRPr="00333887" w:rsidRDefault="00C21E98" w:rsidP="00DE64A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 aritmética baja</w:t>
            </w:r>
          </w:p>
        </w:tc>
      </w:tr>
      <w:tr w:rsidR="00C21E98" w:rsidRPr="00333887" w14:paraId="121F93D4" w14:textId="77777777" w:rsidTr="00DE64A7">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6467E4E5" w14:textId="77777777" w:rsidR="00C21E98" w:rsidRPr="00333887" w:rsidRDefault="00C21E98" w:rsidP="00DE64A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00C51690" w14:textId="77777777" w:rsidR="00C21E98" w:rsidRPr="00333887" w:rsidRDefault="00C21E98" w:rsidP="00DE64A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23FF3EF9" w14:textId="77777777" w:rsidR="00C21E98" w:rsidRPr="00333887" w:rsidRDefault="00C21E98" w:rsidP="00DE64A7">
            <w:pPr>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Menor valor</w:t>
            </w:r>
          </w:p>
        </w:tc>
      </w:tr>
    </w:tbl>
    <w:p w14:paraId="6076E1ED" w14:textId="77777777" w:rsidR="00C21E98" w:rsidRPr="00333887" w:rsidRDefault="00C21E98" w:rsidP="00C21E98">
      <w:pPr>
        <w:tabs>
          <w:tab w:val="left" w:pos="1860"/>
        </w:tabs>
        <w:ind w:left="709" w:right="758"/>
        <w:jc w:val="both"/>
        <w:rPr>
          <w:rFonts w:ascii="Arial" w:eastAsia="Calibri" w:hAnsi="Arial" w:cs="Arial"/>
          <w:color w:val="000000" w:themeColor="text1"/>
          <w:sz w:val="21"/>
          <w:szCs w:val="21"/>
        </w:rPr>
      </w:pPr>
    </w:p>
    <w:p w14:paraId="4BC6223E" w14:textId="77777777" w:rsidR="00C21E98" w:rsidRPr="00333887" w:rsidRDefault="00C21E98" w:rsidP="007C100F">
      <w:pPr>
        <w:tabs>
          <w:tab w:val="left" w:pos="1860"/>
        </w:tabs>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En todos los casos se tendrá en cuenta hasta el séptimo (7°) decimal del valor obtenido como puntaje y las fórmulas se aplicarán con las propuestas que no han sido rechazadas y se encuentran válidas.</w:t>
      </w:r>
    </w:p>
    <w:p w14:paraId="0B1C7E4B" w14:textId="77777777" w:rsidR="00C21E98" w:rsidRPr="00333887" w:rsidRDefault="00C21E98" w:rsidP="00C21E98">
      <w:pPr>
        <w:spacing w:line="276" w:lineRule="auto"/>
        <w:jc w:val="both"/>
        <w:rPr>
          <w:rFonts w:ascii="Arial" w:hAnsi="Arial" w:cs="Arial"/>
          <w:color w:val="000000" w:themeColor="text1"/>
          <w:sz w:val="22"/>
        </w:rPr>
      </w:pPr>
    </w:p>
    <w:p w14:paraId="5F25A796" w14:textId="77777777" w:rsidR="00C21E98" w:rsidRPr="00333887" w:rsidRDefault="00C21E98" w:rsidP="007C100F">
      <w:pPr>
        <w:spacing w:line="276" w:lineRule="auto"/>
        <w:ind w:firstLine="708"/>
        <w:jc w:val="both"/>
        <w:rPr>
          <w:rFonts w:ascii="Arial" w:hAnsi="Arial" w:cs="Arial"/>
          <w:color w:val="000000" w:themeColor="text1"/>
          <w:sz w:val="22"/>
        </w:rPr>
      </w:pPr>
      <w:r w:rsidRPr="00333887">
        <w:rPr>
          <w:rFonts w:ascii="Arial" w:hAnsi="Arial" w:cs="Arial"/>
          <w:color w:val="000000" w:themeColor="text1"/>
          <w:sz w:val="22"/>
        </w:rPr>
        <w:t xml:space="preserve">En el caso de la primera versión de los </w:t>
      </w:r>
      <w:r>
        <w:rPr>
          <w:rFonts w:ascii="Arial" w:hAnsi="Arial" w:cs="Arial"/>
          <w:color w:val="000000" w:themeColor="text1"/>
          <w:sz w:val="22"/>
        </w:rPr>
        <w:t>p</w:t>
      </w:r>
      <w:r w:rsidRPr="00333887">
        <w:rPr>
          <w:rFonts w:ascii="Arial" w:hAnsi="Arial" w:cs="Arial"/>
          <w:color w:val="000000" w:themeColor="text1"/>
          <w:sz w:val="22"/>
        </w:rPr>
        <w:t xml:space="preserve">liegos </w:t>
      </w:r>
      <w:r>
        <w:rPr>
          <w:rFonts w:ascii="Arial" w:hAnsi="Arial" w:cs="Arial"/>
          <w:color w:val="000000" w:themeColor="text1"/>
          <w:sz w:val="22"/>
        </w:rPr>
        <w:t>t</w:t>
      </w:r>
      <w:r w:rsidRPr="00333887">
        <w:rPr>
          <w:rFonts w:ascii="Arial" w:hAnsi="Arial" w:cs="Arial"/>
          <w:color w:val="000000" w:themeColor="text1"/>
          <w:sz w:val="22"/>
        </w:rPr>
        <w:t>ipo, el cuadro con los rangos es el siguiente:</w:t>
      </w:r>
    </w:p>
    <w:p w14:paraId="429B0301" w14:textId="77777777" w:rsidR="00C21E98" w:rsidRPr="00333887" w:rsidRDefault="00C21E98" w:rsidP="00C21E98">
      <w:pPr>
        <w:spacing w:line="276" w:lineRule="auto"/>
        <w:jc w:val="both"/>
        <w:rPr>
          <w:rFonts w:ascii="Arial" w:hAnsi="Arial" w:cs="Arial"/>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C21E98" w:rsidRPr="00333887" w14:paraId="2F832F2D" w14:textId="77777777" w:rsidTr="00DE64A7">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4FCF0B37" w14:textId="77777777" w:rsidR="00C21E98" w:rsidRPr="00333887" w:rsidRDefault="00C21E98" w:rsidP="00DE64A7">
            <w:pPr>
              <w:spacing w:line="276" w:lineRule="auto"/>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Rango</w:t>
            </w:r>
            <w:r w:rsidRPr="00333887">
              <w:rPr>
                <w:rFonts w:ascii="Arial" w:eastAsia="Arial,Calibri" w:hAnsi="Arial" w:cs="Arial"/>
                <w:b/>
                <w:bCs/>
                <w:color w:val="000000" w:themeColor="text1"/>
                <w:sz w:val="16"/>
                <w:szCs w:val="16"/>
              </w:rPr>
              <w:t xml:space="preserve"> </w:t>
            </w:r>
            <w:r w:rsidRPr="00333887">
              <w:rPr>
                <w:rFonts w:ascii="Arial" w:hAnsi="Arial" w:cs="Arial"/>
                <w:b/>
                <w:bCs/>
                <w:color w:val="000000" w:themeColor="text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54EE0C41" w14:textId="77777777" w:rsidR="00C21E98" w:rsidRPr="00333887" w:rsidRDefault="00C21E98" w:rsidP="00DE64A7">
            <w:pPr>
              <w:spacing w:line="276" w:lineRule="auto"/>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4B58FA32" w14:textId="77777777" w:rsidR="00C21E98" w:rsidRPr="00333887" w:rsidRDefault="00C21E98" w:rsidP="00DE64A7">
            <w:pPr>
              <w:spacing w:line="276" w:lineRule="auto"/>
              <w:jc w:val="center"/>
              <w:rPr>
                <w:rFonts w:ascii="Arial" w:eastAsia="Arial,Calibri" w:hAnsi="Arial" w:cs="Arial"/>
                <w:b/>
                <w:bCs/>
                <w:color w:val="000000" w:themeColor="text1"/>
                <w:sz w:val="16"/>
                <w:szCs w:val="16"/>
              </w:rPr>
            </w:pPr>
            <w:r w:rsidRPr="00333887">
              <w:rPr>
                <w:rFonts w:ascii="Arial" w:hAnsi="Arial" w:cs="Arial"/>
                <w:b/>
                <w:bCs/>
                <w:color w:val="000000" w:themeColor="text1"/>
                <w:sz w:val="16"/>
                <w:szCs w:val="16"/>
              </w:rPr>
              <w:t>Método</w:t>
            </w:r>
          </w:p>
        </w:tc>
      </w:tr>
      <w:tr w:rsidR="00C21E98" w:rsidRPr="00333887" w14:paraId="524A0CF9" w14:textId="77777777" w:rsidTr="00DE64A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6B5911C" w14:textId="77777777" w:rsidR="00C21E98" w:rsidRPr="00333887" w:rsidRDefault="00C21E98" w:rsidP="00DE64A7">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0.00 a 0.19</w:t>
            </w:r>
          </w:p>
        </w:tc>
        <w:tc>
          <w:tcPr>
            <w:tcW w:w="899" w:type="dxa"/>
            <w:tcBorders>
              <w:top w:val="single" w:sz="4" w:space="0" w:color="auto"/>
              <w:left w:val="single" w:sz="4" w:space="0" w:color="auto"/>
              <w:bottom w:val="single" w:sz="4" w:space="0" w:color="auto"/>
              <w:right w:val="single" w:sz="4" w:space="0" w:color="auto"/>
            </w:tcBorders>
            <w:vAlign w:val="center"/>
            <w:hideMark/>
          </w:tcPr>
          <w:p w14:paraId="0E8CCF1E" w14:textId="77777777" w:rsidR="00C21E98" w:rsidRPr="00333887" w:rsidRDefault="00C21E98" w:rsidP="00DE64A7">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4AF2739C" w14:textId="77777777" w:rsidR="00C21E98" w:rsidRPr="00333887" w:rsidRDefault="00C21E98" w:rsidP="00DE64A7">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Mediana con valor absoluto</w:t>
            </w:r>
          </w:p>
        </w:tc>
      </w:tr>
      <w:tr w:rsidR="00C21E98" w:rsidRPr="00333887" w14:paraId="4561B6D8" w14:textId="77777777" w:rsidTr="00DE64A7">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7DE09C79" w14:textId="77777777" w:rsidR="00C21E98" w:rsidRPr="00333887" w:rsidRDefault="00C21E98" w:rsidP="00DE64A7">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0.20 a 0.39</w:t>
            </w:r>
          </w:p>
        </w:tc>
        <w:tc>
          <w:tcPr>
            <w:tcW w:w="899" w:type="dxa"/>
            <w:tcBorders>
              <w:top w:val="single" w:sz="4" w:space="0" w:color="auto"/>
              <w:left w:val="single" w:sz="4" w:space="0" w:color="auto"/>
              <w:bottom w:val="single" w:sz="4" w:space="0" w:color="auto"/>
              <w:right w:val="single" w:sz="4" w:space="0" w:color="auto"/>
            </w:tcBorders>
            <w:vAlign w:val="center"/>
            <w:hideMark/>
          </w:tcPr>
          <w:p w14:paraId="2CDFBD01" w14:textId="77777777" w:rsidR="00C21E98" w:rsidRPr="00333887" w:rsidRDefault="00C21E98" w:rsidP="00DE64A7">
            <w:pPr>
              <w:spacing w:line="276" w:lineRule="auto"/>
              <w:jc w:val="center"/>
              <w:rPr>
                <w:rFonts w:ascii="Arial" w:eastAsia="Arial,Times New Roman" w:hAnsi="Arial" w:cs="Arial"/>
                <w:color w:val="000000" w:themeColor="text1"/>
                <w:sz w:val="16"/>
                <w:szCs w:val="16"/>
                <w:lang w:val="es-ES" w:eastAsia="es-CO"/>
              </w:rPr>
            </w:pPr>
            <w:r w:rsidRPr="00333887">
              <w:rPr>
                <w:rFonts w:ascii="Arial" w:eastAsia="Arial,Times New Roman" w:hAnsi="Arial" w:cs="Arial"/>
                <w:color w:val="000000" w:themeColor="text1"/>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1E628A56" w14:textId="77777777" w:rsidR="00C21E98" w:rsidRPr="00333887" w:rsidRDefault="00C21E98" w:rsidP="00DE64A7">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 geométrica con Presupuesto Oficial</w:t>
            </w:r>
          </w:p>
        </w:tc>
      </w:tr>
      <w:tr w:rsidR="00C21E98" w:rsidRPr="00333887" w14:paraId="23B91CB2" w14:textId="77777777" w:rsidTr="00DE64A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0B05FBF" w14:textId="77777777" w:rsidR="00C21E98" w:rsidRPr="00333887" w:rsidRDefault="00C21E98" w:rsidP="00DE64A7">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0.40 a 0.59</w:t>
            </w:r>
          </w:p>
        </w:tc>
        <w:tc>
          <w:tcPr>
            <w:tcW w:w="899" w:type="dxa"/>
            <w:tcBorders>
              <w:top w:val="single" w:sz="4" w:space="0" w:color="auto"/>
              <w:left w:val="single" w:sz="4" w:space="0" w:color="auto"/>
              <w:bottom w:val="single" w:sz="4" w:space="0" w:color="auto"/>
              <w:right w:val="single" w:sz="4" w:space="0" w:color="auto"/>
            </w:tcBorders>
            <w:vAlign w:val="center"/>
            <w:hideMark/>
          </w:tcPr>
          <w:p w14:paraId="19561614" w14:textId="77777777" w:rsidR="00C21E98" w:rsidRPr="00333887" w:rsidRDefault="00C21E98" w:rsidP="00DE64A7">
            <w:pPr>
              <w:spacing w:line="276" w:lineRule="auto"/>
              <w:jc w:val="center"/>
              <w:rPr>
                <w:rFonts w:ascii="Arial" w:eastAsia="Arial,Times New Roman" w:hAnsi="Arial" w:cs="Arial"/>
                <w:color w:val="000000" w:themeColor="text1"/>
                <w:sz w:val="16"/>
                <w:szCs w:val="16"/>
                <w:lang w:val="es-ES" w:eastAsia="es-CO"/>
              </w:rPr>
            </w:pPr>
            <w:r w:rsidRPr="00333887">
              <w:rPr>
                <w:rFonts w:ascii="Arial" w:eastAsia="Arial,Times New Roman" w:hAnsi="Arial" w:cs="Arial"/>
                <w:color w:val="000000" w:themeColor="text1"/>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hideMark/>
          </w:tcPr>
          <w:p w14:paraId="1699C221" w14:textId="77777777" w:rsidR="00C21E98" w:rsidRPr="00333887" w:rsidRDefault="00C21E98" w:rsidP="00DE64A7">
            <w:pPr>
              <w:spacing w:line="276" w:lineRule="auto"/>
              <w:jc w:val="center"/>
              <w:rPr>
                <w:rFonts w:ascii="Arial" w:eastAsia="Arial,Times New Roman"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 aritmética alta</w:t>
            </w:r>
            <w:r w:rsidRPr="00333887" w:rsidDel="00251EAD">
              <w:rPr>
                <w:rFonts w:ascii="Arial" w:eastAsia="Arial,Times New Roman" w:hAnsi="Arial" w:cs="Arial"/>
                <w:color w:val="000000" w:themeColor="text1"/>
                <w:sz w:val="16"/>
                <w:szCs w:val="16"/>
                <w:lang w:val="es-ES" w:eastAsia="es-CO"/>
              </w:rPr>
              <w:t xml:space="preserve"> </w:t>
            </w:r>
          </w:p>
        </w:tc>
      </w:tr>
      <w:tr w:rsidR="00C21E98" w:rsidRPr="00333887" w14:paraId="2340BF46" w14:textId="77777777" w:rsidTr="00DE64A7">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0F8E8EB1" w14:textId="77777777" w:rsidR="00C21E98" w:rsidRPr="00333887" w:rsidRDefault="00C21E98" w:rsidP="00DE64A7">
            <w:pPr>
              <w:spacing w:line="276" w:lineRule="auto"/>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0.60 a 0.79</w:t>
            </w:r>
          </w:p>
        </w:tc>
        <w:tc>
          <w:tcPr>
            <w:tcW w:w="899" w:type="dxa"/>
            <w:tcBorders>
              <w:top w:val="single" w:sz="4" w:space="0" w:color="auto"/>
              <w:left w:val="single" w:sz="4" w:space="0" w:color="auto"/>
              <w:bottom w:val="single" w:sz="4" w:space="0" w:color="auto"/>
              <w:right w:val="single" w:sz="4" w:space="0" w:color="auto"/>
            </w:tcBorders>
            <w:vAlign w:val="center"/>
          </w:tcPr>
          <w:p w14:paraId="6B04CE5A" w14:textId="77777777" w:rsidR="00C21E98" w:rsidRPr="00333887" w:rsidRDefault="00C21E98" w:rsidP="00DE64A7">
            <w:pPr>
              <w:spacing w:line="276" w:lineRule="auto"/>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4</w:t>
            </w:r>
          </w:p>
        </w:tc>
        <w:tc>
          <w:tcPr>
            <w:tcW w:w="2503" w:type="dxa"/>
            <w:tcBorders>
              <w:top w:val="single" w:sz="4" w:space="0" w:color="auto"/>
              <w:left w:val="single" w:sz="4" w:space="0" w:color="auto"/>
              <w:bottom w:val="single" w:sz="4" w:space="0" w:color="auto"/>
              <w:right w:val="double" w:sz="4" w:space="0" w:color="auto"/>
            </w:tcBorders>
            <w:vAlign w:val="center"/>
          </w:tcPr>
          <w:p w14:paraId="326D396C" w14:textId="77777777" w:rsidR="00C21E98" w:rsidRPr="00333887" w:rsidRDefault="00C21E98" w:rsidP="00DE64A7">
            <w:pPr>
              <w:spacing w:line="276" w:lineRule="auto"/>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Media aritmética baja</w:t>
            </w:r>
          </w:p>
        </w:tc>
      </w:tr>
      <w:tr w:rsidR="00C21E98" w:rsidRPr="00333887" w14:paraId="7296971C" w14:textId="77777777" w:rsidTr="00DE64A7">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05F6AE82" w14:textId="77777777" w:rsidR="00C21E98" w:rsidRPr="00333887" w:rsidRDefault="00C21E98" w:rsidP="00DE64A7">
            <w:pPr>
              <w:spacing w:line="276" w:lineRule="auto"/>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De 0.80 a 0.99</w:t>
            </w:r>
          </w:p>
        </w:tc>
        <w:tc>
          <w:tcPr>
            <w:tcW w:w="899" w:type="dxa"/>
            <w:tcBorders>
              <w:top w:val="single" w:sz="4" w:space="0" w:color="auto"/>
              <w:left w:val="single" w:sz="4" w:space="0" w:color="auto"/>
              <w:bottom w:val="double" w:sz="4" w:space="0" w:color="auto"/>
              <w:right w:val="single" w:sz="4" w:space="0" w:color="auto"/>
            </w:tcBorders>
            <w:vAlign w:val="center"/>
          </w:tcPr>
          <w:p w14:paraId="63916F0A" w14:textId="77777777" w:rsidR="00C21E98" w:rsidRPr="00333887" w:rsidRDefault="00C21E98" w:rsidP="00DE64A7">
            <w:pPr>
              <w:spacing w:line="276" w:lineRule="auto"/>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5</w:t>
            </w:r>
          </w:p>
        </w:tc>
        <w:tc>
          <w:tcPr>
            <w:tcW w:w="2503" w:type="dxa"/>
            <w:tcBorders>
              <w:top w:val="single" w:sz="4" w:space="0" w:color="auto"/>
              <w:left w:val="single" w:sz="4" w:space="0" w:color="auto"/>
              <w:bottom w:val="double" w:sz="4" w:space="0" w:color="auto"/>
              <w:right w:val="double" w:sz="4" w:space="0" w:color="auto"/>
            </w:tcBorders>
            <w:vAlign w:val="center"/>
          </w:tcPr>
          <w:p w14:paraId="5D5DCD37" w14:textId="77777777" w:rsidR="00C21E98" w:rsidRPr="00333887" w:rsidRDefault="00C21E98" w:rsidP="00DE64A7">
            <w:pPr>
              <w:spacing w:line="276" w:lineRule="auto"/>
              <w:jc w:val="center"/>
              <w:rPr>
                <w:rFonts w:ascii="Arial" w:hAnsi="Arial" w:cs="Arial"/>
                <w:color w:val="000000" w:themeColor="text1"/>
                <w:sz w:val="16"/>
                <w:szCs w:val="16"/>
                <w:lang w:val="es-ES" w:eastAsia="es-CO"/>
              </w:rPr>
            </w:pPr>
            <w:r w:rsidRPr="00333887">
              <w:rPr>
                <w:rFonts w:ascii="Arial" w:hAnsi="Arial" w:cs="Arial"/>
                <w:color w:val="000000" w:themeColor="text1"/>
                <w:sz w:val="16"/>
                <w:szCs w:val="16"/>
                <w:lang w:val="es-ES" w:eastAsia="es-CO"/>
              </w:rPr>
              <w:t>Menor valor</w:t>
            </w:r>
          </w:p>
        </w:tc>
      </w:tr>
    </w:tbl>
    <w:p w14:paraId="16300F1A" w14:textId="77777777" w:rsidR="00C21E98" w:rsidRPr="00333887" w:rsidRDefault="00C21E98" w:rsidP="00C21E98">
      <w:pPr>
        <w:spacing w:line="276" w:lineRule="auto"/>
        <w:jc w:val="both"/>
        <w:rPr>
          <w:rFonts w:ascii="Arial" w:hAnsi="Arial" w:cs="Arial"/>
          <w:color w:val="000000" w:themeColor="text1"/>
          <w:sz w:val="22"/>
        </w:rPr>
      </w:pPr>
    </w:p>
    <w:p w14:paraId="4CC00AB9" w14:textId="758CAE50" w:rsidR="00C21E98" w:rsidRPr="00333887" w:rsidRDefault="00C21E98" w:rsidP="007C100F">
      <w:pPr>
        <w:spacing w:after="120" w:line="276" w:lineRule="auto"/>
        <w:ind w:firstLine="708"/>
        <w:jc w:val="both"/>
        <w:rPr>
          <w:rFonts w:ascii="Arial" w:hAnsi="Arial" w:cs="Arial"/>
          <w:color w:val="000000" w:themeColor="text1"/>
          <w:sz w:val="22"/>
        </w:rPr>
      </w:pPr>
      <w:r w:rsidRPr="00333887">
        <w:rPr>
          <w:rFonts w:ascii="Arial" w:hAnsi="Arial" w:cs="Arial"/>
          <w:color w:val="000000" w:themeColor="text1"/>
          <w:sz w:val="22"/>
        </w:rPr>
        <w:t xml:space="preserve">Como se observa, </w:t>
      </w:r>
      <w:r w:rsidR="00D13573">
        <w:rPr>
          <w:rFonts w:ascii="Arial" w:hAnsi="Arial" w:cs="Arial"/>
          <w:color w:val="000000" w:themeColor="text1"/>
          <w:sz w:val="22"/>
        </w:rPr>
        <w:t xml:space="preserve">primero, </w:t>
      </w:r>
      <w:r w:rsidRPr="00333887">
        <w:rPr>
          <w:rFonts w:ascii="Arial" w:hAnsi="Arial" w:cs="Arial"/>
          <w:color w:val="000000" w:themeColor="text1"/>
          <w:sz w:val="22"/>
        </w:rPr>
        <w:t>la determinación del método para la ponderación de la oferta económica</w:t>
      </w:r>
      <w:r>
        <w:rPr>
          <w:rFonts w:ascii="Arial" w:hAnsi="Arial" w:cs="Arial"/>
          <w:color w:val="000000" w:themeColor="text1"/>
          <w:sz w:val="22"/>
        </w:rPr>
        <w:t xml:space="preserve"> </w:t>
      </w:r>
      <w:r w:rsidRPr="00333887">
        <w:rPr>
          <w:rFonts w:ascii="Arial" w:hAnsi="Arial" w:cs="Arial"/>
          <w:color w:val="000000" w:themeColor="text1"/>
          <w:sz w:val="22"/>
        </w:rPr>
        <w:t>es aleatoria, tal y como lo dispone el artículo 30, parágrafo 3, inciso 3, de la Ley 80 de 1993, adicionado por el artículo 1 de la Ley 1882 de 2018</w:t>
      </w:r>
      <w:r>
        <w:rPr>
          <w:rStyle w:val="Refdenotaalpie"/>
          <w:rFonts w:ascii="Arial" w:hAnsi="Arial" w:cs="Arial"/>
          <w:color w:val="000000" w:themeColor="text1"/>
          <w:sz w:val="22"/>
        </w:rPr>
        <w:footnoteReference w:id="1"/>
      </w:r>
      <w:r w:rsidRPr="00333887">
        <w:rPr>
          <w:rFonts w:ascii="Arial" w:hAnsi="Arial" w:cs="Arial"/>
          <w:color w:val="000000" w:themeColor="text1"/>
          <w:sz w:val="22"/>
        </w:rPr>
        <w:t xml:space="preserve">; segundo, se </w:t>
      </w:r>
      <w:r>
        <w:rPr>
          <w:rFonts w:ascii="Arial" w:hAnsi="Arial" w:cs="Arial"/>
          <w:color w:val="000000" w:themeColor="text1"/>
          <w:sz w:val="22"/>
        </w:rPr>
        <w:t>realiza</w:t>
      </w:r>
      <w:r w:rsidRPr="00333887">
        <w:rPr>
          <w:rFonts w:ascii="Arial" w:hAnsi="Arial" w:cs="Arial"/>
          <w:color w:val="000000" w:themeColor="text1"/>
          <w:sz w:val="22"/>
        </w:rPr>
        <w:t xml:space="preserve"> </w:t>
      </w:r>
      <w:r>
        <w:rPr>
          <w:rFonts w:ascii="Arial" w:hAnsi="Arial" w:cs="Arial"/>
          <w:color w:val="000000" w:themeColor="text1"/>
          <w:sz w:val="22"/>
        </w:rPr>
        <w:lastRenderedPageBreak/>
        <w:t>conforme a los rangos previamente citados</w:t>
      </w:r>
      <w:r w:rsidRPr="00333887">
        <w:rPr>
          <w:rFonts w:ascii="Arial" w:hAnsi="Arial" w:cs="Arial"/>
          <w:color w:val="000000" w:themeColor="text1"/>
          <w:sz w:val="22"/>
        </w:rPr>
        <w:t xml:space="preserve">; y tercera, depende de los centavos de la tasa representativa del mercado. Por ejemplo, si la tasa representativa del mercado es de 3.947,79, el método </w:t>
      </w:r>
      <w:r>
        <w:rPr>
          <w:rFonts w:ascii="Arial" w:hAnsi="Arial" w:cs="Arial"/>
          <w:color w:val="000000" w:themeColor="text1"/>
          <w:sz w:val="22"/>
        </w:rPr>
        <w:t>aplicable</w:t>
      </w:r>
      <w:r w:rsidRPr="00333887">
        <w:rPr>
          <w:rFonts w:ascii="Arial" w:hAnsi="Arial" w:cs="Arial"/>
          <w:color w:val="000000" w:themeColor="text1"/>
          <w:sz w:val="22"/>
        </w:rPr>
        <w:t xml:space="preserve"> es el número 4, esto es, «menor valor», en el caso de la versión 2 de los pliegos tipo, o la «media aritmética baja», para el caso de la versión 1 de los documentos tipo.</w:t>
      </w:r>
    </w:p>
    <w:p w14:paraId="7E683079" w14:textId="52EC035A" w:rsidR="00C21E98" w:rsidRPr="00333887" w:rsidRDefault="00C21E98" w:rsidP="00C21E98">
      <w:pPr>
        <w:spacing w:before="120" w:after="120" w:line="276" w:lineRule="auto"/>
        <w:jc w:val="both"/>
        <w:rPr>
          <w:rFonts w:ascii="Arial" w:hAnsi="Arial" w:cs="Arial"/>
          <w:color w:val="000000" w:themeColor="text1"/>
          <w:sz w:val="22"/>
        </w:rPr>
      </w:pPr>
      <w:r w:rsidRPr="00333887">
        <w:rPr>
          <w:rFonts w:ascii="Arial" w:hAnsi="Arial" w:cs="Arial"/>
          <w:color w:val="000000" w:themeColor="text1"/>
          <w:sz w:val="22"/>
        </w:rPr>
        <w:tab/>
        <w:t xml:space="preserve">La versión de los pliegos tipo </w:t>
      </w:r>
      <w:r>
        <w:rPr>
          <w:rFonts w:ascii="Arial" w:hAnsi="Arial" w:cs="Arial"/>
          <w:color w:val="000000" w:themeColor="text1"/>
          <w:sz w:val="22"/>
        </w:rPr>
        <w:t>aplicable</w:t>
      </w:r>
      <w:r w:rsidRPr="00333887">
        <w:rPr>
          <w:rFonts w:ascii="Arial" w:hAnsi="Arial" w:cs="Arial"/>
          <w:color w:val="000000" w:themeColor="text1"/>
          <w:sz w:val="22"/>
        </w:rPr>
        <w:t xml:space="preserve"> depende de la fecha de inicio del proceso contractual o, eventualmente, de la publicación del aviso de convocatoria, en los términos del artículo 3 de la Resolución 0045 del 14 de febrero de 2020, expedida por la Agencia Nacional de Contratación Estatal. En </w:t>
      </w:r>
      <w:r>
        <w:rPr>
          <w:rFonts w:ascii="Arial" w:hAnsi="Arial" w:cs="Arial"/>
          <w:color w:val="000000" w:themeColor="text1"/>
          <w:sz w:val="22"/>
        </w:rPr>
        <w:t>esta medida</w:t>
      </w:r>
      <w:r w:rsidRPr="00333887">
        <w:rPr>
          <w:rFonts w:ascii="Arial" w:hAnsi="Arial" w:cs="Arial"/>
          <w:color w:val="000000" w:themeColor="text1"/>
          <w:sz w:val="22"/>
        </w:rPr>
        <w:t xml:space="preserve">, </w:t>
      </w:r>
      <w:r>
        <w:rPr>
          <w:rFonts w:ascii="Arial" w:hAnsi="Arial" w:cs="Arial"/>
          <w:color w:val="000000" w:themeColor="text1"/>
          <w:sz w:val="22"/>
        </w:rPr>
        <w:t>la segunda versión aplica para los procedimientos de licitación iniciados desde el 10 de marzo del presente año. Además, conforme al parágrafo del citado artículo 3, «</w:t>
      </w:r>
      <w:r w:rsidRPr="00687DB3">
        <w:rPr>
          <w:rFonts w:ascii="Arial" w:hAnsi="Arial" w:cs="Arial"/>
          <w:color w:val="000000" w:themeColor="text1"/>
          <w:sz w:val="22"/>
        </w:rPr>
        <w:t>Los procedimientos de licitación que antes del 10 de ma</w:t>
      </w:r>
      <w:r>
        <w:rPr>
          <w:rFonts w:ascii="Arial" w:hAnsi="Arial" w:cs="Arial"/>
          <w:color w:val="000000" w:themeColor="text1"/>
          <w:sz w:val="22"/>
        </w:rPr>
        <w:t>r</w:t>
      </w:r>
      <w:r w:rsidRPr="00687DB3">
        <w:rPr>
          <w:rFonts w:ascii="Arial" w:hAnsi="Arial" w:cs="Arial"/>
          <w:color w:val="000000" w:themeColor="text1"/>
          <w:sz w:val="22"/>
        </w:rPr>
        <w:t>zo de 2</w:t>
      </w:r>
      <w:r>
        <w:rPr>
          <w:rFonts w:ascii="Arial" w:hAnsi="Arial" w:cs="Arial"/>
          <w:color w:val="000000" w:themeColor="text1"/>
          <w:sz w:val="22"/>
        </w:rPr>
        <w:t>0</w:t>
      </w:r>
      <w:r w:rsidRPr="00687DB3">
        <w:rPr>
          <w:rFonts w:ascii="Arial" w:hAnsi="Arial" w:cs="Arial"/>
          <w:color w:val="000000" w:themeColor="text1"/>
          <w:sz w:val="22"/>
        </w:rPr>
        <w:t>2</w:t>
      </w:r>
      <w:r>
        <w:rPr>
          <w:rFonts w:ascii="Arial" w:hAnsi="Arial" w:cs="Arial"/>
          <w:color w:val="000000" w:themeColor="text1"/>
          <w:sz w:val="22"/>
        </w:rPr>
        <w:t>0</w:t>
      </w:r>
      <w:r w:rsidRPr="00687DB3">
        <w:rPr>
          <w:rFonts w:ascii="Arial" w:hAnsi="Arial" w:cs="Arial"/>
          <w:color w:val="000000" w:themeColor="text1"/>
          <w:sz w:val="22"/>
        </w:rPr>
        <w:t xml:space="preserve"> hayan publicado aviso de</w:t>
      </w:r>
      <w:r>
        <w:rPr>
          <w:rFonts w:ascii="Arial" w:hAnsi="Arial" w:cs="Arial"/>
          <w:color w:val="000000" w:themeColor="text1"/>
          <w:sz w:val="22"/>
        </w:rPr>
        <w:t xml:space="preserve"> </w:t>
      </w:r>
      <w:r w:rsidRPr="00687DB3">
        <w:rPr>
          <w:rFonts w:ascii="Arial" w:hAnsi="Arial" w:cs="Arial"/>
          <w:color w:val="000000" w:themeColor="text1"/>
          <w:sz w:val="22"/>
        </w:rPr>
        <w:t>convocatoria, continuarán rigiéndose por los Documentos Tipo - Versión 1,</w:t>
      </w:r>
      <w:r>
        <w:rPr>
          <w:rFonts w:ascii="Arial" w:hAnsi="Arial" w:cs="Arial"/>
          <w:color w:val="000000" w:themeColor="text1"/>
          <w:sz w:val="22"/>
        </w:rPr>
        <w:t xml:space="preserve"> </w:t>
      </w:r>
      <w:r w:rsidRPr="00687DB3">
        <w:rPr>
          <w:rFonts w:ascii="Arial" w:hAnsi="Arial" w:cs="Arial"/>
          <w:color w:val="000000" w:themeColor="text1"/>
          <w:sz w:val="22"/>
        </w:rPr>
        <w:t>incluidos en la Resolución 1 798 de 2019</w:t>
      </w:r>
      <w:r>
        <w:rPr>
          <w:rFonts w:ascii="Arial" w:hAnsi="Arial" w:cs="Arial"/>
          <w:color w:val="000000" w:themeColor="text1"/>
          <w:sz w:val="22"/>
        </w:rPr>
        <w:t>»</w:t>
      </w:r>
      <w:r w:rsidRPr="00687DB3">
        <w:rPr>
          <w:rFonts w:ascii="Arial" w:hAnsi="Arial" w:cs="Arial"/>
          <w:color w:val="000000" w:themeColor="text1"/>
          <w:sz w:val="22"/>
        </w:rPr>
        <w:t>.</w:t>
      </w:r>
      <w:r>
        <w:rPr>
          <w:rFonts w:ascii="Arial" w:hAnsi="Arial" w:cs="Arial"/>
          <w:color w:val="000000" w:themeColor="text1"/>
          <w:sz w:val="22"/>
        </w:rPr>
        <w:t xml:space="preserve"> </w:t>
      </w:r>
    </w:p>
    <w:p w14:paraId="7E1886EB" w14:textId="53B85379" w:rsidR="00C21E98" w:rsidRPr="00333887" w:rsidRDefault="00C21E98" w:rsidP="00C21E98">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A</w:t>
      </w:r>
      <w:r w:rsidRPr="00333887">
        <w:rPr>
          <w:rFonts w:ascii="Arial" w:hAnsi="Arial" w:cs="Arial"/>
          <w:color w:val="000000" w:themeColor="text1"/>
          <w:sz w:val="22"/>
        </w:rPr>
        <w:t xml:space="preserve">unque la forma de determinar el método es igual en las </w:t>
      </w:r>
      <w:r>
        <w:rPr>
          <w:rFonts w:ascii="Arial" w:hAnsi="Arial" w:cs="Arial"/>
          <w:color w:val="000000" w:themeColor="text1"/>
          <w:sz w:val="22"/>
        </w:rPr>
        <w:t>ambas</w:t>
      </w:r>
      <w:r w:rsidRPr="00333887">
        <w:rPr>
          <w:rFonts w:ascii="Arial" w:hAnsi="Arial" w:cs="Arial"/>
          <w:color w:val="000000" w:themeColor="text1"/>
          <w:sz w:val="22"/>
        </w:rPr>
        <w:t xml:space="preserve"> versiones de los pliegos tipo para las licitaciones de obra pública de infraestructura de transporte, </w:t>
      </w:r>
      <w:r>
        <w:rPr>
          <w:rFonts w:ascii="Arial" w:hAnsi="Arial" w:cs="Arial"/>
          <w:color w:val="000000" w:themeColor="text1"/>
          <w:sz w:val="22"/>
        </w:rPr>
        <w:t>mientras</w:t>
      </w:r>
      <w:r w:rsidRPr="00333887">
        <w:rPr>
          <w:rFonts w:ascii="Arial" w:hAnsi="Arial" w:cs="Arial"/>
          <w:color w:val="000000" w:themeColor="text1"/>
          <w:sz w:val="22"/>
        </w:rPr>
        <w:t xml:space="preserve"> la primera versión </w:t>
      </w:r>
      <w:r>
        <w:rPr>
          <w:rFonts w:ascii="Arial" w:hAnsi="Arial" w:cs="Arial"/>
          <w:color w:val="000000" w:themeColor="text1"/>
          <w:sz w:val="22"/>
        </w:rPr>
        <w:t>dispone</w:t>
      </w:r>
      <w:r w:rsidRPr="00333887">
        <w:rPr>
          <w:rFonts w:ascii="Arial" w:hAnsi="Arial" w:cs="Arial"/>
          <w:color w:val="000000" w:themeColor="text1"/>
          <w:sz w:val="22"/>
        </w:rPr>
        <w:t xml:space="preserve"> cinco</w:t>
      </w:r>
      <w:r>
        <w:rPr>
          <w:rFonts w:ascii="Arial" w:hAnsi="Arial" w:cs="Arial"/>
          <w:color w:val="000000" w:themeColor="text1"/>
          <w:sz w:val="22"/>
        </w:rPr>
        <w:t xml:space="preserve"> </w:t>
      </w:r>
      <w:r w:rsidRPr="00333887">
        <w:rPr>
          <w:rFonts w:ascii="Arial" w:hAnsi="Arial" w:cs="Arial"/>
          <w:color w:val="000000" w:themeColor="text1"/>
          <w:sz w:val="22"/>
        </w:rPr>
        <w:t>métodos</w:t>
      </w:r>
      <w:r>
        <w:rPr>
          <w:rFonts w:ascii="Arial" w:hAnsi="Arial" w:cs="Arial"/>
          <w:color w:val="000000" w:themeColor="text1"/>
          <w:sz w:val="22"/>
        </w:rPr>
        <w:t xml:space="preserve"> de ponderación,</w:t>
      </w:r>
      <w:r w:rsidRPr="00333887">
        <w:rPr>
          <w:rFonts w:ascii="Arial" w:hAnsi="Arial" w:cs="Arial"/>
          <w:color w:val="000000" w:themeColor="text1"/>
          <w:sz w:val="22"/>
        </w:rPr>
        <w:t xml:space="preserve"> la segunda versión solo establece cuatro. En efecto, respectivamente, se </w:t>
      </w:r>
      <w:r>
        <w:rPr>
          <w:rFonts w:ascii="Arial" w:hAnsi="Arial" w:cs="Arial"/>
          <w:color w:val="000000" w:themeColor="text1"/>
          <w:sz w:val="22"/>
        </w:rPr>
        <w:t>observa</w:t>
      </w:r>
      <w:r w:rsidRPr="00333887">
        <w:rPr>
          <w:rFonts w:ascii="Arial" w:hAnsi="Arial" w:cs="Arial"/>
          <w:color w:val="000000" w:themeColor="text1"/>
          <w:sz w:val="22"/>
        </w:rPr>
        <w:t xml:space="preserve"> lo siguiente:</w:t>
      </w:r>
    </w:p>
    <w:p w14:paraId="0DFCD40B" w14:textId="77777777" w:rsidR="00C21E98" w:rsidRPr="00333887" w:rsidRDefault="00C21E98" w:rsidP="00C21E98">
      <w:pPr>
        <w:jc w:val="both"/>
        <w:rPr>
          <w:rFonts w:ascii="Arial" w:hAnsi="Arial" w:cs="Arial"/>
          <w:color w:val="000000" w:themeColor="text1"/>
          <w:sz w:val="22"/>
        </w:rPr>
      </w:pPr>
    </w:p>
    <w:tbl>
      <w:tblPr>
        <w:tblStyle w:val="Tablaconcuadrcula"/>
        <w:tblW w:w="0" w:type="auto"/>
        <w:jc w:val="center"/>
        <w:tblLook w:val="04A0" w:firstRow="1" w:lastRow="0" w:firstColumn="1" w:lastColumn="0" w:noHBand="0" w:noVBand="1"/>
      </w:tblPr>
      <w:tblGrid>
        <w:gridCol w:w="1560"/>
        <w:gridCol w:w="1984"/>
      </w:tblGrid>
      <w:tr w:rsidR="00C21E98" w:rsidRPr="00333887" w14:paraId="3626A9EA" w14:textId="77777777" w:rsidTr="00DE64A7">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375F686A" w14:textId="77777777" w:rsidR="00C21E98" w:rsidRPr="00333887" w:rsidRDefault="00C21E98" w:rsidP="00DE64A7">
            <w:pPr>
              <w:jc w:val="center"/>
              <w:rPr>
                <w:rFonts w:ascii="Arial" w:hAnsi="Arial" w:cs="Arial"/>
                <w:b/>
                <w:bCs/>
                <w:color w:val="000000" w:themeColor="text1"/>
                <w:sz w:val="16"/>
                <w:szCs w:val="16"/>
              </w:rPr>
            </w:pPr>
            <w:bookmarkStart w:id="2" w:name="_Hlk511666058"/>
            <w:r w:rsidRPr="00333887">
              <w:rPr>
                <w:rFonts w:ascii="Arial" w:hAnsi="Arial" w:cs="Arial"/>
                <w:b/>
                <w:bCs/>
                <w:color w:val="000000" w:themeColor="text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623569BF" w14:textId="77777777" w:rsidR="00C21E98" w:rsidRPr="00333887" w:rsidRDefault="00C21E98" w:rsidP="00DE64A7">
            <w:pPr>
              <w:jc w:val="center"/>
              <w:rPr>
                <w:rFonts w:ascii="Arial" w:hAnsi="Arial" w:cs="Arial"/>
                <w:b/>
                <w:bCs/>
                <w:color w:val="000000" w:themeColor="text1"/>
                <w:sz w:val="16"/>
                <w:szCs w:val="16"/>
              </w:rPr>
            </w:pPr>
            <w:r w:rsidRPr="00333887">
              <w:rPr>
                <w:rFonts w:ascii="Arial" w:hAnsi="Arial" w:cs="Arial"/>
                <w:b/>
                <w:bCs/>
                <w:color w:val="000000" w:themeColor="text1"/>
                <w:sz w:val="16"/>
                <w:szCs w:val="16"/>
              </w:rPr>
              <w:t>Método</w:t>
            </w:r>
          </w:p>
        </w:tc>
      </w:tr>
      <w:tr w:rsidR="00C21E98" w:rsidRPr="00333887" w14:paraId="34DA825E" w14:textId="77777777" w:rsidTr="00DE64A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04515492"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F26215B"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Mediana con valor absoluto</w:t>
            </w:r>
          </w:p>
        </w:tc>
      </w:tr>
      <w:tr w:rsidR="00C21E98" w:rsidRPr="00333887" w14:paraId="42EEB401" w14:textId="77777777" w:rsidTr="00DE64A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3DC80F9D"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F0BCE1B"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 geométrica con Presupuesto Oficial</w:t>
            </w:r>
          </w:p>
        </w:tc>
      </w:tr>
      <w:tr w:rsidR="00C21E98" w:rsidRPr="00333887" w14:paraId="48DAA129" w14:textId="77777777" w:rsidTr="00DE64A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5A7C6E2B"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hideMark/>
          </w:tcPr>
          <w:p w14:paraId="729B3F5C"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 aritmética alta</w:t>
            </w:r>
            <w:r w:rsidRPr="00333887" w:rsidDel="00251EAD">
              <w:rPr>
                <w:rFonts w:ascii="Arial" w:hAnsi="Arial" w:cs="Arial"/>
                <w:color w:val="000000" w:themeColor="text1"/>
                <w:sz w:val="16"/>
                <w:szCs w:val="16"/>
                <w:lang w:val="es-ES"/>
              </w:rPr>
              <w:t xml:space="preserve"> </w:t>
            </w:r>
          </w:p>
        </w:tc>
      </w:tr>
      <w:tr w:rsidR="00C21E98" w:rsidRPr="00333887" w14:paraId="45207F7C" w14:textId="77777777" w:rsidTr="00DE64A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06657BBD"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4</w:t>
            </w:r>
          </w:p>
        </w:tc>
        <w:tc>
          <w:tcPr>
            <w:tcW w:w="1984" w:type="dxa"/>
            <w:tcBorders>
              <w:top w:val="single" w:sz="4" w:space="0" w:color="auto"/>
              <w:left w:val="single" w:sz="4" w:space="0" w:color="auto"/>
              <w:bottom w:val="single" w:sz="4" w:space="0" w:color="auto"/>
              <w:right w:val="double" w:sz="4" w:space="0" w:color="auto"/>
            </w:tcBorders>
            <w:vAlign w:val="center"/>
          </w:tcPr>
          <w:p w14:paraId="7E48ACF7"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 aritmética baja</w:t>
            </w:r>
          </w:p>
        </w:tc>
      </w:tr>
      <w:tr w:rsidR="00C21E98" w:rsidRPr="00333887" w14:paraId="143BFBF2" w14:textId="77777777" w:rsidTr="00DE64A7">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0AC7865A"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5</w:t>
            </w:r>
          </w:p>
        </w:tc>
        <w:tc>
          <w:tcPr>
            <w:tcW w:w="1984" w:type="dxa"/>
            <w:tcBorders>
              <w:top w:val="single" w:sz="4" w:space="0" w:color="auto"/>
              <w:left w:val="single" w:sz="4" w:space="0" w:color="auto"/>
              <w:bottom w:val="double" w:sz="4" w:space="0" w:color="auto"/>
              <w:right w:val="double" w:sz="4" w:space="0" w:color="auto"/>
            </w:tcBorders>
            <w:vAlign w:val="center"/>
          </w:tcPr>
          <w:p w14:paraId="2379D70E"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Menor Valor</w:t>
            </w:r>
          </w:p>
        </w:tc>
      </w:tr>
    </w:tbl>
    <w:bookmarkEnd w:id="2"/>
    <w:p w14:paraId="5C3D2DCE" w14:textId="77777777" w:rsidR="00C21E98" w:rsidRPr="00333887" w:rsidRDefault="00C21E98" w:rsidP="00C21E98">
      <w:pPr>
        <w:jc w:val="center"/>
        <w:rPr>
          <w:rFonts w:ascii="Arial" w:hAnsi="Arial" w:cs="Arial"/>
          <w:color w:val="000000" w:themeColor="text1"/>
          <w:sz w:val="22"/>
        </w:rPr>
      </w:pPr>
      <w:r w:rsidRPr="00333887">
        <w:rPr>
          <w:rFonts w:ascii="Arial" w:hAnsi="Arial" w:cs="Arial"/>
          <w:color w:val="000000" w:themeColor="text1"/>
          <w:sz w:val="22"/>
        </w:rPr>
        <w:t>[Versión 1]</w:t>
      </w:r>
    </w:p>
    <w:p w14:paraId="32132F33" w14:textId="77777777" w:rsidR="00C21E98" w:rsidRPr="00333887" w:rsidRDefault="00C21E98" w:rsidP="00C21E98">
      <w:pPr>
        <w:jc w:val="center"/>
        <w:rPr>
          <w:rFonts w:ascii="Arial" w:hAnsi="Arial" w:cs="Arial"/>
          <w:color w:val="000000" w:themeColor="text1"/>
          <w:sz w:val="22"/>
        </w:rPr>
      </w:pPr>
    </w:p>
    <w:tbl>
      <w:tblPr>
        <w:tblStyle w:val="Tablaconcuadrcula"/>
        <w:tblW w:w="0" w:type="auto"/>
        <w:jc w:val="center"/>
        <w:tblLook w:val="04A0" w:firstRow="1" w:lastRow="0" w:firstColumn="1" w:lastColumn="0" w:noHBand="0" w:noVBand="1"/>
      </w:tblPr>
      <w:tblGrid>
        <w:gridCol w:w="1560"/>
        <w:gridCol w:w="1984"/>
      </w:tblGrid>
      <w:tr w:rsidR="00C21E98" w:rsidRPr="00333887" w14:paraId="77662BDE" w14:textId="77777777" w:rsidTr="00DE64A7">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5067891" w14:textId="77777777" w:rsidR="00C21E98" w:rsidRPr="00333887" w:rsidRDefault="00C21E98" w:rsidP="00DE64A7">
            <w:pPr>
              <w:jc w:val="center"/>
              <w:rPr>
                <w:rFonts w:ascii="Arial" w:hAnsi="Arial" w:cs="Arial"/>
                <w:b/>
                <w:bCs/>
                <w:color w:val="000000" w:themeColor="text1"/>
                <w:sz w:val="16"/>
                <w:szCs w:val="16"/>
              </w:rPr>
            </w:pPr>
            <w:r w:rsidRPr="00333887">
              <w:rPr>
                <w:rFonts w:ascii="Arial" w:hAnsi="Arial" w:cs="Arial"/>
                <w:b/>
                <w:bCs/>
                <w:color w:val="000000" w:themeColor="text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44C1FA2" w14:textId="77777777" w:rsidR="00C21E98" w:rsidRPr="00333887" w:rsidRDefault="00C21E98" w:rsidP="00DE64A7">
            <w:pPr>
              <w:jc w:val="center"/>
              <w:rPr>
                <w:rFonts w:ascii="Arial" w:hAnsi="Arial" w:cs="Arial"/>
                <w:b/>
                <w:bCs/>
                <w:color w:val="000000" w:themeColor="text1"/>
                <w:sz w:val="16"/>
                <w:szCs w:val="16"/>
              </w:rPr>
            </w:pPr>
            <w:r w:rsidRPr="00333887">
              <w:rPr>
                <w:rFonts w:ascii="Arial" w:hAnsi="Arial" w:cs="Arial"/>
                <w:b/>
                <w:bCs/>
                <w:color w:val="000000" w:themeColor="text1"/>
                <w:sz w:val="16"/>
                <w:szCs w:val="16"/>
              </w:rPr>
              <w:t>Método</w:t>
            </w:r>
          </w:p>
        </w:tc>
      </w:tr>
      <w:tr w:rsidR="00C21E98" w:rsidRPr="00333887" w14:paraId="06DFEEDF" w14:textId="77777777" w:rsidTr="00DE64A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25ADCF53"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17F75761"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Mediana con valor absoluto</w:t>
            </w:r>
          </w:p>
        </w:tc>
      </w:tr>
      <w:tr w:rsidR="00C21E98" w:rsidRPr="00333887" w14:paraId="340538D5" w14:textId="77777777" w:rsidTr="00DE64A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57DB9131"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1D5DD6C6"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 geométrica</w:t>
            </w:r>
          </w:p>
        </w:tc>
      </w:tr>
      <w:tr w:rsidR="00C21E98" w:rsidRPr="00333887" w14:paraId="2D12B8D8" w14:textId="77777777" w:rsidTr="00DE64A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4762011F"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14:paraId="15D1CF84"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Media aritmética baja</w:t>
            </w:r>
          </w:p>
        </w:tc>
      </w:tr>
      <w:tr w:rsidR="00C21E98" w:rsidRPr="00333887" w14:paraId="06EA1FF0" w14:textId="77777777" w:rsidTr="00DE64A7">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424A11A8"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14:paraId="2E94360B" w14:textId="77777777" w:rsidR="00C21E98" w:rsidRPr="00333887" w:rsidRDefault="00C21E98" w:rsidP="00DE64A7">
            <w:pPr>
              <w:jc w:val="center"/>
              <w:rPr>
                <w:rFonts w:ascii="Arial" w:hAnsi="Arial" w:cs="Arial"/>
                <w:color w:val="000000" w:themeColor="text1"/>
                <w:sz w:val="16"/>
                <w:szCs w:val="16"/>
                <w:lang w:val="es-ES"/>
              </w:rPr>
            </w:pPr>
            <w:r w:rsidRPr="00333887">
              <w:rPr>
                <w:rFonts w:ascii="Arial" w:hAnsi="Arial" w:cs="Arial"/>
                <w:color w:val="000000" w:themeColor="text1"/>
                <w:sz w:val="16"/>
                <w:szCs w:val="16"/>
                <w:lang w:val="es-ES"/>
              </w:rPr>
              <w:t>Menor Valor</w:t>
            </w:r>
          </w:p>
        </w:tc>
      </w:tr>
    </w:tbl>
    <w:p w14:paraId="5ED7E8CB" w14:textId="77777777" w:rsidR="00C21E98" w:rsidRPr="00333887" w:rsidRDefault="00C21E98" w:rsidP="00C21E98">
      <w:pPr>
        <w:jc w:val="center"/>
        <w:rPr>
          <w:rFonts w:ascii="Arial" w:hAnsi="Arial" w:cs="Arial"/>
          <w:color w:val="000000" w:themeColor="text1"/>
          <w:sz w:val="22"/>
        </w:rPr>
      </w:pPr>
      <w:r w:rsidRPr="00333887">
        <w:rPr>
          <w:rFonts w:ascii="Arial" w:hAnsi="Arial" w:cs="Arial"/>
          <w:color w:val="000000" w:themeColor="text1"/>
          <w:sz w:val="22"/>
        </w:rPr>
        <w:t xml:space="preserve">[Versión </w:t>
      </w:r>
      <w:r>
        <w:rPr>
          <w:rFonts w:ascii="Arial" w:hAnsi="Arial" w:cs="Arial"/>
          <w:color w:val="000000" w:themeColor="text1"/>
          <w:sz w:val="22"/>
        </w:rPr>
        <w:t>2</w:t>
      </w:r>
      <w:r w:rsidRPr="00333887">
        <w:rPr>
          <w:rFonts w:ascii="Arial" w:hAnsi="Arial" w:cs="Arial"/>
          <w:color w:val="000000" w:themeColor="text1"/>
          <w:sz w:val="22"/>
        </w:rPr>
        <w:t>]</w:t>
      </w:r>
    </w:p>
    <w:p w14:paraId="1C0A8CD7" w14:textId="77777777" w:rsidR="00C21E98" w:rsidRPr="00333887" w:rsidRDefault="00C21E98" w:rsidP="00C21E98">
      <w:pPr>
        <w:jc w:val="both"/>
        <w:rPr>
          <w:rFonts w:ascii="Arial" w:hAnsi="Arial" w:cs="Arial"/>
          <w:color w:val="000000" w:themeColor="text1"/>
          <w:sz w:val="22"/>
        </w:rPr>
      </w:pPr>
    </w:p>
    <w:p w14:paraId="5BC9C675" w14:textId="77777777" w:rsidR="00C21E98" w:rsidRPr="00333887" w:rsidRDefault="00C21E98" w:rsidP="00C21E98">
      <w:pPr>
        <w:spacing w:line="276" w:lineRule="auto"/>
        <w:ind w:firstLine="708"/>
        <w:jc w:val="both"/>
        <w:rPr>
          <w:rFonts w:ascii="Arial" w:hAnsi="Arial" w:cs="Arial"/>
          <w:color w:val="000000" w:themeColor="text1"/>
          <w:sz w:val="22"/>
        </w:rPr>
      </w:pPr>
      <w:r w:rsidRPr="00333887">
        <w:rPr>
          <w:rFonts w:ascii="Arial" w:hAnsi="Arial" w:cs="Arial"/>
          <w:color w:val="000000" w:themeColor="text1"/>
          <w:sz w:val="22"/>
        </w:rPr>
        <w:t>Nótese que los documentos tipo hacen referencia a la tasa de cambio representativa del mercado −TRM</w:t>
      </w:r>
      <w:r w:rsidRPr="00333887">
        <w:rPr>
          <w:rStyle w:val="Refdenotaalpie"/>
          <w:rFonts w:ascii="Arial" w:hAnsi="Arial" w:cs="Arial"/>
          <w:color w:val="000000" w:themeColor="text1"/>
          <w:sz w:val="22"/>
        </w:rPr>
        <w:footnoteReference w:id="2"/>
      </w:r>
      <w:r w:rsidRPr="00333887">
        <w:rPr>
          <w:rFonts w:ascii="Arial" w:hAnsi="Arial" w:cs="Arial"/>
          <w:color w:val="000000" w:themeColor="text1"/>
          <w:sz w:val="22"/>
        </w:rPr>
        <w:t xml:space="preserve">−, </w:t>
      </w:r>
      <w:r>
        <w:rPr>
          <w:rFonts w:ascii="Arial" w:hAnsi="Arial" w:cs="Arial"/>
          <w:color w:val="000000" w:themeColor="text1"/>
          <w:sz w:val="22"/>
        </w:rPr>
        <w:t>reportada</w:t>
      </w:r>
      <w:r w:rsidRPr="00333887">
        <w:rPr>
          <w:rFonts w:ascii="Arial" w:hAnsi="Arial" w:cs="Arial"/>
          <w:color w:val="000000" w:themeColor="text1"/>
          <w:sz w:val="22"/>
        </w:rPr>
        <w:t xml:space="preserve"> diariamente por la Superintendencia Financiera de Colombia, </w:t>
      </w:r>
      <w:r>
        <w:rPr>
          <w:rFonts w:ascii="Arial" w:hAnsi="Arial" w:cs="Arial"/>
          <w:color w:val="000000" w:themeColor="text1"/>
          <w:sz w:val="22"/>
        </w:rPr>
        <w:t>conforme al</w:t>
      </w:r>
      <w:r w:rsidRPr="00333887">
        <w:rPr>
          <w:rFonts w:ascii="Arial" w:hAnsi="Arial" w:cs="Arial"/>
          <w:color w:val="000000" w:themeColor="text1"/>
          <w:sz w:val="22"/>
        </w:rPr>
        <w:t xml:space="preserve"> artículo 40 de la Resolución Externa No. 1 de 2018 y </w:t>
      </w:r>
      <w:r w:rsidRPr="00333887">
        <w:rPr>
          <w:rFonts w:ascii="Arial" w:hAnsi="Arial" w:cs="Arial"/>
          <w:color w:val="000000" w:themeColor="text1"/>
          <w:sz w:val="22"/>
        </w:rPr>
        <w:lastRenderedPageBreak/>
        <w:t xml:space="preserve">la Circular Reglamentaria Externa- DODM-146, ambas expedidas por el Banco de la República. </w:t>
      </w:r>
    </w:p>
    <w:p w14:paraId="66CF52BD" w14:textId="20749D6D" w:rsidR="00C21E98" w:rsidRPr="00333887" w:rsidRDefault="00C21E98" w:rsidP="00C21E98">
      <w:pPr>
        <w:spacing w:before="120" w:line="276" w:lineRule="auto"/>
        <w:ind w:firstLine="708"/>
        <w:jc w:val="both"/>
        <w:rPr>
          <w:rFonts w:ascii="Arial" w:hAnsi="Arial" w:cs="Arial"/>
          <w:color w:val="000000" w:themeColor="text1"/>
          <w:sz w:val="22"/>
        </w:rPr>
      </w:pPr>
      <w:r w:rsidRPr="00333887">
        <w:rPr>
          <w:rFonts w:ascii="Arial" w:hAnsi="Arial" w:cs="Arial"/>
          <w:color w:val="000000" w:themeColor="text1"/>
          <w:sz w:val="22"/>
        </w:rPr>
        <w:t xml:space="preserve">Para </w:t>
      </w:r>
      <w:r w:rsidR="00D13573">
        <w:rPr>
          <w:rFonts w:ascii="Arial" w:hAnsi="Arial" w:cs="Arial"/>
          <w:color w:val="000000" w:themeColor="text1"/>
          <w:sz w:val="22"/>
        </w:rPr>
        <w:t>determinar</w:t>
      </w:r>
      <w:r w:rsidRPr="00333887">
        <w:rPr>
          <w:rFonts w:ascii="Arial" w:hAnsi="Arial" w:cs="Arial"/>
          <w:color w:val="000000" w:themeColor="text1"/>
          <w:sz w:val="22"/>
        </w:rPr>
        <w:t xml:space="preserve"> cuál es la TRM que se </w:t>
      </w:r>
      <w:r>
        <w:rPr>
          <w:rFonts w:ascii="Arial" w:hAnsi="Arial" w:cs="Arial"/>
          <w:color w:val="000000" w:themeColor="text1"/>
          <w:sz w:val="22"/>
        </w:rPr>
        <w:t>tiene</w:t>
      </w:r>
      <w:r w:rsidRPr="00333887">
        <w:rPr>
          <w:rFonts w:ascii="Arial" w:hAnsi="Arial" w:cs="Arial"/>
          <w:color w:val="000000" w:themeColor="text1"/>
          <w:sz w:val="22"/>
        </w:rPr>
        <w:t xml:space="preserve"> en cuenta </w:t>
      </w:r>
      <w:r>
        <w:rPr>
          <w:rFonts w:ascii="Arial" w:hAnsi="Arial" w:cs="Arial"/>
          <w:color w:val="000000" w:themeColor="text1"/>
          <w:sz w:val="22"/>
        </w:rPr>
        <w:t>para</w:t>
      </w:r>
      <w:r w:rsidRPr="00333887">
        <w:rPr>
          <w:rFonts w:ascii="Arial" w:hAnsi="Arial" w:cs="Arial"/>
          <w:color w:val="000000" w:themeColor="text1"/>
          <w:sz w:val="22"/>
        </w:rPr>
        <w:t xml:space="preserve"> determinar el método para la ponderación de la oferta económica, </w:t>
      </w:r>
      <w:r>
        <w:rPr>
          <w:rFonts w:ascii="Arial" w:hAnsi="Arial" w:cs="Arial"/>
          <w:color w:val="000000" w:themeColor="text1"/>
          <w:sz w:val="22"/>
        </w:rPr>
        <w:t>considerando que el</w:t>
      </w:r>
      <w:r w:rsidRPr="00333887">
        <w:rPr>
          <w:rFonts w:ascii="Arial" w:hAnsi="Arial" w:cs="Arial"/>
          <w:color w:val="000000" w:themeColor="text1"/>
          <w:sz w:val="22"/>
        </w:rPr>
        <w:t xml:space="preserve"> mercado de valores abre con </w:t>
      </w:r>
      <w:r>
        <w:rPr>
          <w:rFonts w:ascii="Arial" w:hAnsi="Arial" w:cs="Arial"/>
          <w:color w:val="000000" w:themeColor="text1"/>
          <w:sz w:val="22"/>
        </w:rPr>
        <w:t>l</w:t>
      </w:r>
      <w:r w:rsidRPr="00333887">
        <w:rPr>
          <w:rFonts w:ascii="Arial" w:hAnsi="Arial" w:cs="Arial"/>
          <w:color w:val="000000" w:themeColor="text1"/>
          <w:sz w:val="22"/>
        </w:rPr>
        <w:t>a del día anterior</w:t>
      </w:r>
      <w:r>
        <w:rPr>
          <w:rFonts w:ascii="Arial" w:hAnsi="Arial" w:cs="Arial"/>
          <w:color w:val="000000" w:themeColor="text1"/>
          <w:sz w:val="22"/>
        </w:rPr>
        <w:t xml:space="preserve"> y</w:t>
      </w:r>
      <w:r w:rsidRPr="00333887">
        <w:rPr>
          <w:rFonts w:ascii="Arial" w:hAnsi="Arial" w:cs="Arial"/>
          <w:color w:val="000000" w:themeColor="text1"/>
          <w:sz w:val="22"/>
        </w:rPr>
        <w:t xml:space="preserve"> cierra con </w:t>
      </w:r>
      <w:r>
        <w:rPr>
          <w:rFonts w:ascii="Arial" w:hAnsi="Arial" w:cs="Arial"/>
          <w:color w:val="000000" w:themeColor="text1"/>
          <w:sz w:val="22"/>
        </w:rPr>
        <w:t>l</w:t>
      </w:r>
      <w:r w:rsidRPr="00333887">
        <w:rPr>
          <w:rFonts w:ascii="Arial" w:hAnsi="Arial" w:cs="Arial"/>
          <w:color w:val="000000" w:themeColor="text1"/>
          <w:sz w:val="22"/>
        </w:rPr>
        <w:t>a que</w:t>
      </w:r>
      <w:r>
        <w:rPr>
          <w:rFonts w:ascii="Arial" w:hAnsi="Arial" w:cs="Arial"/>
          <w:color w:val="000000" w:themeColor="text1"/>
          <w:sz w:val="22"/>
        </w:rPr>
        <w:t xml:space="preserve"> </w:t>
      </w:r>
      <w:r w:rsidRPr="00333887">
        <w:rPr>
          <w:rFonts w:ascii="Arial" w:hAnsi="Arial" w:cs="Arial"/>
          <w:color w:val="000000" w:themeColor="text1"/>
          <w:sz w:val="22"/>
        </w:rPr>
        <w:t xml:space="preserve">regirá para el día siguiente, es necesario </w:t>
      </w:r>
      <w:r>
        <w:rPr>
          <w:rFonts w:ascii="Arial" w:hAnsi="Arial" w:cs="Arial"/>
          <w:color w:val="000000" w:themeColor="text1"/>
          <w:sz w:val="22"/>
        </w:rPr>
        <w:t>tener en cuenta lo dispuesto en los documentos tipo</w:t>
      </w:r>
      <w:r w:rsidRPr="00333887">
        <w:rPr>
          <w:rFonts w:ascii="Arial" w:hAnsi="Arial" w:cs="Arial"/>
          <w:color w:val="000000" w:themeColor="text1"/>
          <w:sz w:val="22"/>
        </w:rPr>
        <w:t>, para lo que resulta indispensable distinguir si el proceso de contratación estatal se tramita con la versión uno o dos del sistema electrónic</w:t>
      </w:r>
      <w:r>
        <w:rPr>
          <w:rFonts w:ascii="Arial" w:hAnsi="Arial" w:cs="Arial"/>
          <w:color w:val="000000" w:themeColor="text1"/>
          <w:sz w:val="22"/>
        </w:rPr>
        <w:t>o</w:t>
      </w:r>
      <w:r w:rsidRPr="00333887">
        <w:rPr>
          <w:rFonts w:ascii="Arial" w:hAnsi="Arial" w:cs="Arial"/>
          <w:color w:val="000000" w:themeColor="text1"/>
          <w:sz w:val="22"/>
        </w:rPr>
        <w:t xml:space="preserve"> de contratación pública −SECOP−.</w:t>
      </w:r>
    </w:p>
    <w:p w14:paraId="3AA60D81" w14:textId="77777777" w:rsidR="00C21E98" w:rsidRPr="00333887" w:rsidRDefault="00C21E98" w:rsidP="00C21E98">
      <w:pPr>
        <w:spacing w:before="120" w:line="276" w:lineRule="auto"/>
        <w:ind w:firstLine="708"/>
        <w:jc w:val="both"/>
        <w:rPr>
          <w:rFonts w:ascii="Arial" w:eastAsia="Calibri" w:hAnsi="Arial" w:cs="Arial"/>
          <w:color w:val="000000" w:themeColor="text1"/>
          <w:sz w:val="22"/>
          <w:lang w:val="es-ES"/>
        </w:rPr>
      </w:pPr>
      <w:r>
        <w:rPr>
          <w:rFonts w:ascii="Arial" w:hAnsi="Arial" w:cs="Arial"/>
          <w:color w:val="000000" w:themeColor="text1"/>
          <w:sz w:val="22"/>
        </w:rPr>
        <w:t>L</w:t>
      </w:r>
      <w:r w:rsidRPr="00333887">
        <w:rPr>
          <w:rFonts w:ascii="Arial" w:eastAsia="Calibri" w:hAnsi="Arial" w:cs="Arial"/>
          <w:color w:val="000000" w:themeColor="text1"/>
          <w:sz w:val="22"/>
          <w:lang w:val="es-ES"/>
        </w:rPr>
        <w:t xml:space="preserve">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La medida aplica para los procesos de contratación que se inicien a partir del 1 de enero de 2020. </w:t>
      </w:r>
    </w:p>
    <w:p w14:paraId="0F60D679" w14:textId="77777777" w:rsidR="00C21E98" w:rsidRPr="00333887" w:rsidRDefault="00C21E98" w:rsidP="00C21E98">
      <w:pPr>
        <w:spacing w:before="120" w:after="120" w:line="276" w:lineRule="auto"/>
        <w:ind w:firstLine="708"/>
        <w:jc w:val="both"/>
        <w:rPr>
          <w:rFonts w:ascii="Arial" w:eastAsia="Calibri" w:hAnsi="Arial" w:cs="Arial"/>
          <w:color w:val="000000" w:themeColor="text1"/>
          <w:sz w:val="22"/>
          <w:lang w:val="es-ES"/>
        </w:rPr>
      </w:pPr>
      <w:r w:rsidRPr="00333887">
        <w:rPr>
          <w:rFonts w:ascii="Arial" w:eastAsia="Calibri" w:hAnsi="Arial" w:cs="Arial"/>
          <w:color w:val="000000" w:themeColor="text1"/>
          <w:sz w:val="22"/>
          <w:lang w:val="es-ES"/>
        </w:rPr>
        <w:t>Este plazo fue prorrogado por la Agencia Nacional de Contratación Pública – Colombia Compra Eficiente, mediante la Circular Externa No. 2 de 2019, a través de la cual se amplió «</w:t>
      </w:r>
      <w:r>
        <w:rPr>
          <w:rFonts w:ascii="Arial" w:eastAsia="Calibri" w:hAnsi="Arial" w:cs="Arial"/>
          <w:color w:val="000000" w:themeColor="text1"/>
          <w:sz w:val="22"/>
          <w:lang w:val="es-ES"/>
        </w:rPr>
        <w:t xml:space="preserve">[…] </w:t>
      </w:r>
      <w:r w:rsidRPr="00333887">
        <w:rPr>
          <w:rFonts w:ascii="Arial" w:eastAsia="Calibri" w:hAnsi="Arial" w:cs="Arial"/>
          <w:color w:val="000000" w:themeColor="text1"/>
          <w:sz w:val="22"/>
          <w:lang w:val="es-ES"/>
        </w:rPr>
        <w:t>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111093D0" w14:textId="77777777" w:rsidR="00C21E98" w:rsidRPr="00333887" w:rsidRDefault="00C21E98" w:rsidP="00C21E98">
      <w:pPr>
        <w:spacing w:before="120" w:after="120" w:line="276" w:lineRule="auto"/>
        <w:ind w:firstLine="708"/>
        <w:jc w:val="both"/>
        <w:rPr>
          <w:rFonts w:ascii="Arial" w:eastAsia="Calibri" w:hAnsi="Arial" w:cs="Arial"/>
          <w:color w:val="000000" w:themeColor="text1"/>
          <w:sz w:val="22"/>
          <w:lang w:val="es-ES"/>
        </w:rPr>
      </w:pPr>
      <w:r w:rsidRPr="00333887">
        <w:rPr>
          <w:rFonts w:ascii="Arial" w:eastAsia="Calibri" w:hAnsi="Arial" w:cs="Arial"/>
          <w:color w:val="000000" w:themeColor="text1"/>
          <w:sz w:val="22"/>
          <w:lang w:val="es-ES"/>
        </w:rPr>
        <w:t>Los primeros, porque no alcanzaron a ser capacitados en el uso de la plataforma SECOP II, habida cuenta que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p>
    <w:p w14:paraId="44033A59" w14:textId="77777777" w:rsidR="00C21E98" w:rsidRPr="00333887" w:rsidRDefault="00C21E98" w:rsidP="00C21E98">
      <w:pPr>
        <w:spacing w:before="120" w:line="276" w:lineRule="auto"/>
        <w:ind w:firstLine="708"/>
        <w:jc w:val="both"/>
        <w:rPr>
          <w:rFonts w:ascii="Arial" w:hAnsi="Arial" w:cs="Arial"/>
          <w:color w:val="000000" w:themeColor="text1"/>
          <w:sz w:val="22"/>
        </w:rPr>
      </w:pPr>
      <w:r w:rsidRPr="00333887">
        <w:rPr>
          <w:rFonts w:ascii="Arial" w:hAnsi="Arial" w:cs="Arial"/>
          <w:color w:val="000000" w:themeColor="text1"/>
          <w:sz w:val="22"/>
        </w:rPr>
        <w:t>Ahora bien, si la entidad contratante está obligada a llevar el proce</w:t>
      </w:r>
      <w:r>
        <w:rPr>
          <w:rFonts w:ascii="Arial" w:hAnsi="Arial" w:cs="Arial"/>
          <w:color w:val="000000" w:themeColor="text1"/>
          <w:sz w:val="22"/>
        </w:rPr>
        <w:t>dimiento</w:t>
      </w:r>
      <w:r w:rsidRPr="00333887">
        <w:rPr>
          <w:rFonts w:ascii="Arial" w:hAnsi="Arial" w:cs="Arial"/>
          <w:color w:val="000000" w:themeColor="text1"/>
          <w:sz w:val="22"/>
        </w:rPr>
        <w:t xml:space="preserve"> de contratación en la plataforma SECOP II, la TRM que se debe tener en cuenta para la determinación del método de ponderación de la oferta económica, es la que rija para el día en el que abre el sobre que contiene la oferta económica. Pero si la entidad no está </w:t>
      </w:r>
      <w:r w:rsidRPr="00333887">
        <w:rPr>
          <w:rFonts w:ascii="Arial" w:hAnsi="Arial" w:cs="Arial"/>
          <w:color w:val="000000" w:themeColor="text1"/>
          <w:sz w:val="22"/>
        </w:rPr>
        <w:lastRenderedPageBreak/>
        <w:t xml:space="preserve">obligada a utilizar dicha plataforma y, por ende, el proceso contractual se adelanta </w:t>
      </w:r>
      <w:r>
        <w:rPr>
          <w:rFonts w:ascii="Arial" w:hAnsi="Arial" w:cs="Arial"/>
          <w:color w:val="000000" w:themeColor="text1"/>
          <w:sz w:val="22"/>
        </w:rPr>
        <w:t>utilizando el</w:t>
      </w:r>
      <w:r w:rsidRPr="00333887">
        <w:rPr>
          <w:rFonts w:ascii="Arial" w:hAnsi="Arial" w:cs="Arial"/>
          <w:color w:val="000000" w:themeColor="text1"/>
          <w:sz w:val="22"/>
        </w:rPr>
        <w:t xml:space="preserve"> SECOP I, la TRM es la que rija el día hábil siguiente a aquel en el que abre el segundo sobre. En efecto, en el numeral 4.1.4. del documento base se </w:t>
      </w:r>
      <w:r>
        <w:rPr>
          <w:rFonts w:ascii="Arial" w:hAnsi="Arial" w:cs="Arial"/>
          <w:color w:val="000000" w:themeColor="text1"/>
          <w:sz w:val="22"/>
        </w:rPr>
        <w:t>dispone</w:t>
      </w:r>
      <w:r w:rsidRPr="00333887">
        <w:rPr>
          <w:rFonts w:ascii="Arial" w:hAnsi="Arial" w:cs="Arial"/>
          <w:color w:val="000000" w:themeColor="text1"/>
          <w:sz w:val="22"/>
        </w:rPr>
        <w:t xml:space="preserve"> lo siguiente:</w:t>
      </w:r>
    </w:p>
    <w:p w14:paraId="4AE2537B" w14:textId="77777777" w:rsidR="00C21E98" w:rsidRPr="00333887" w:rsidRDefault="00C21E98" w:rsidP="00C21E98">
      <w:pPr>
        <w:spacing w:line="276" w:lineRule="auto"/>
        <w:jc w:val="both"/>
        <w:rPr>
          <w:rFonts w:ascii="Arial" w:hAnsi="Arial" w:cs="Arial"/>
          <w:color w:val="000000" w:themeColor="text1"/>
          <w:sz w:val="22"/>
        </w:rPr>
      </w:pPr>
    </w:p>
    <w:p w14:paraId="67A965C8" w14:textId="77777777" w:rsidR="00C21E98" w:rsidRPr="00333887" w:rsidRDefault="00C21E98" w:rsidP="007C100F">
      <w:pPr>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 deberá incluirse lo siguiente:]</w:t>
      </w:r>
    </w:p>
    <w:p w14:paraId="246B454D" w14:textId="61673B72" w:rsidR="00C21E98" w:rsidRPr="00333887" w:rsidRDefault="00C21E98" w:rsidP="007C100F">
      <w:pPr>
        <w:tabs>
          <w:tab w:val="left" w:pos="1860"/>
        </w:tabs>
        <w:spacing w:after="120"/>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w:t>
      </w:r>
    </w:p>
    <w:p w14:paraId="5399E720" w14:textId="606CD11C" w:rsidR="00C21E98" w:rsidRPr="00333887" w:rsidRDefault="00C21E98" w:rsidP="007C100F">
      <w:pPr>
        <w:tabs>
          <w:tab w:val="left" w:pos="1860"/>
        </w:tabs>
        <w:spacing w:after="120"/>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 xml:space="preserve">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 [Por ejemplo, si la Audiencia de Adjudicación se realiza el 10 de febrero de 2020 y ese mismo día se abre el segundo sobre, la TRM que se usará para determinar el método de evaluación será la del 11 de febrero de 2020, que se publica en la tarde del 10 de febrero de 2020.] </w:t>
      </w:r>
    </w:p>
    <w:p w14:paraId="2E103841" w14:textId="499F048D" w:rsidR="00C21E98" w:rsidRPr="00333887" w:rsidRDefault="00C21E98" w:rsidP="007C100F">
      <w:pPr>
        <w:tabs>
          <w:tab w:val="left" w:pos="1860"/>
        </w:tabs>
        <w:spacing w:after="120"/>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De esta manera una audiencia iniciada antes que se publique la TRM que rige al día hábil siguiente, podrá desarrollarse totalmente si ese mismo día se abre el sobre económico usando la TRM que publica la Superintendencia Financiera que rija al día hábil siguiente.</w:t>
      </w:r>
    </w:p>
    <w:p w14:paraId="3F4ADD65" w14:textId="77777777" w:rsidR="00C21E98" w:rsidRPr="00333887" w:rsidRDefault="00C21E98" w:rsidP="007C100F">
      <w:pPr>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II deberá incluirse lo siguiente:]</w:t>
      </w:r>
    </w:p>
    <w:p w14:paraId="75B5834D" w14:textId="32467482" w:rsidR="00C21E98" w:rsidRPr="00333887" w:rsidRDefault="00C21E98" w:rsidP="007C100F">
      <w:pPr>
        <w:tabs>
          <w:tab w:val="left" w:pos="1860"/>
        </w:tabs>
        <w:spacing w:after="120"/>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w:t>
      </w:r>
    </w:p>
    <w:p w14:paraId="4F7B0800" w14:textId="77777777" w:rsidR="00C21E98" w:rsidRPr="00333887" w:rsidRDefault="00C21E98" w:rsidP="007C100F">
      <w:pPr>
        <w:tabs>
          <w:tab w:val="left" w:pos="1860"/>
        </w:tabs>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 xml:space="preserve">La TRM que la Entidad utilizará para determinar el método de ponderación será la que rija el día en que efectivamente realice la apertura del segundo sobre. Esto es, la que la Superintendencia Financiera publique en horas de la tarde el día anterior a la apertura del segundo sobre. [Por ejemplo, si la Audiencia de Adjudicación se realiza el 10 de febrero y ese mismo día se abre el segundo sobre, la TRM que se usará para determinar el método de evaluación será la que rige el 10 de febrero, que se publica en la tarde del 9 de febrero] </w:t>
      </w:r>
    </w:p>
    <w:p w14:paraId="3DEEB88C" w14:textId="77777777" w:rsidR="00C21E98" w:rsidRPr="00333887" w:rsidRDefault="00C21E98" w:rsidP="007C100F">
      <w:pPr>
        <w:spacing w:line="276" w:lineRule="auto"/>
        <w:jc w:val="both"/>
        <w:rPr>
          <w:rFonts w:ascii="Arial" w:hAnsi="Arial" w:cs="Arial"/>
          <w:color w:val="000000" w:themeColor="text1"/>
          <w:sz w:val="22"/>
        </w:rPr>
      </w:pPr>
    </w:p>
    <w:p w14:paraId="0A2AB6D1" w14:textId="7A428599" w:rsidR="00C21E98" w:rsidRPr="00333887" w:rsidRDefault="00C21E98" w:rsidP="00C21E98">
      <w:pPr>
        <w:spacing w:line="276" w:lineRule="auto"/>
        <w:ind w:firstLine="708"/>
        <w:jc w:val="both"/>
        <w:rPr>
          <w:rFonts w:ascii="Arial" w:hAnsi="Arial" w:cs="Arial"/>
          <w:color w:val="000000" w:themeColor="text1"/>
          <w:sz w:val="22"/>
        </w:rPr>
      </w:pPr>
      <w:r>
        <w:rPr>
          <w:rFonts w:ascii="Arial" w:hAnsi="Arial" w:cs="Arial"/>
          <w:color w:val="000000" w:themeColor="text1"/>
          <w:sz w:val="22"/>
        </w:rPr>
        <w:t xml:space="preserve">La TRM aplicable corresponde a la fecha de apertura del sobre que contiene la propuesta económica del oferente, </w:t>
      </w:r>
      <w:r w:rsidRPr="00333887">
        <w:rPr>
          <w:rFonts w:ascii="Arial" w:hAnsi="Arial" w:cs="Arial"/>
          <w:color w:val="000000" w:themeColor="text1"/>
          <w:sz w:val="22"/>
        </w:rPr>
        <w:t xml:space="preserve">no </w:t>
      </w:r>
      <w:r>
        <w:rPr>
          <w:rFonts w:ascii="Arial" w:hAnsi="Arial" w:cs="Arial"/>
          <w:color w:val="000000" w:themeColor="text1"/>
          <w:sz w:val="22"/>
        </w:rPr>
        <w:t>a la</w:t>
      </w:r>
      <w:r w:rsidRPr="00333887">
        <w:rPr>
          <w:rFonts w:ascii="Arial" w:hAnsi="Arial" w:cs="Arial"/>
          <w:color w:val="000000" w:themeColor="text1"/>
          <w:sz w:val="22"/>
        </w:rPr>
        <w:t xml:space="preserve"> del </w:t>
      </w:r>
      <w:r>
        <w:rPr>
          <w:rFonts w:ascii="Arial" w:hAnsi="Arial" w:cs="Arial"/>
          <w:color w:val="000000" w:themeColor="text1"/>
          <w:sz w:val="22"/>
        </w:rPr>
        <w:t>día</w:t>
      </w:r>
      <w:r w:rsidRPr="00333887">
        <w:rPr>
          <w:rFonts w:ascii="Arial" w:hAnsi="Arial" w:cs="Arial"/>
          <w:color w:val="000000" w:themeColor="text1"/>
          <w:sz w:val="22"/>
        </w:rPr>
        <w:t xml:space="preserve"> </w:t>
      </w:r>
      <w:r>
        <w:rPr>
          <w:rFonts w:ascii="Arial" w:hAnsi="Arial" w:cs="Arial"/>
          <w:color w:val="000000" w:themeColor="text1"/>
          <w:sz w:val="22"/>
        </w:rPr>
        <w:t>correspondiente a de</w:t>
      </w:r>
      <w:r w:rsidRPr="00333887">
        <w:rPr>
          <w:rFonts w:ascii="Arial" w:hAnsi="Arial" w:cs="Arial"/>
          <w:color w:val="000000" w:themeColor="text1"/>
          <w:sz w:val="22"/>
        </w:rPr>
        <w:t xml:space="preserve"> la </w:t>
      </w:r>
      <w:r w:rsidRPr="007543E6">
        <w:rPr>
          <w:rFonts w:ascii="Arial" w:hAnsi="Arial" w:cs="Arial"/>
          <w:color w:val="000000" w:themeColor="text1"/>
          <w:sz w:val="22"/>
        </w:rPr>
        <w:t>audiencia de adjudicación</w:t>
      </w:r>
      <w:r>
        <w:rPr>
          <w:rFonts w:ascii="Arial" w:hAnsi="Arial" w:cs="Arial"/>
          <w:color w:val="000000" w:themeColor="text1"/>
          <w:sz w:val="22"/>
        </w:rPr>
        <w:t>. P</w:t>
      </w:r>
      <w:r w:rsidRPr="00333887">
        <w:rPr>
          <w:rFonts w:ascii="Arial" w:hAnsi="Arial" w:cs="Arial"/>
          <w:color w:val="000000" w:themeColor="text1"/>
          <w:sz w:val="22"/>
        </w:rPr>
        <w:t xml:space="preserve">or ejemplo, </w:t>
      </w:r>
      <w:r>
        <w:rPr>
          <w:rFonts w:ascii="Arial" w:hAnsi="Arial" w:cs="Arial"/>
          <w:color w:val="000000" w:themeColor="text1"/>
          <w:sz w:val="22"/>
        </w:rPr>
        <w:t xml:space="preserve">puede suceder </w:t>
      </w:r>
      <w:r w:rsidRPr="00333887">
        <w:rPr>
          <w:rFonts w:ascii="Arial" w:hAnsi="Arial" w:cs="Arial"/>
          <w:color w:val="000000" w:themeColor="text1"/>
          <w:sz w:val="22"/>
        </w:rPr>
        <w:t>que</w:t>
      </w:r>
      <w:r>
        <w:rPr>
          <w:rFonts w:ascii="Arial" w:hAnsi="Arial" w:cs="Arial"/>
          <w:color w:val="000000" w:themeColor="text1"/>
          <w:sz w:val="22"/>
        </w:rPr>
        <w:t xml:space="preserve"> esta</w:t>
      </w:r>
      <w:r w:rsidRPr="00333887">
        <w:rPr>
          <w:rFonts w:ascii="Arial" w:hAnsi="Arial" w:cs="Arial"/>
          <w:color w:val="000000" w:themeColor="text1"/>
          <w:sz w:val="22"/>
        </w:rPr>
        <w:t xml:space="preserve"> audiencia </w:t>
      </w:r>
      <w:r w:rsidR="00DC4BE1">
        <w:rPr>
          <w:rFonts w:ascii="Arial" w:hAnsi="Arial" w:cs="Arial"/>
          <w:color w:val="000000" w:themeColor="text1"/>
          <w:sz w:val="22"/>
        </w:rPr>
        <w:t xml:space="preserve">se hubiere </w:t>
      </w:r>
      <w:r w:rsidRPr="00333887">
        <w:rPr>
          <w:rFonts w:ascii="Arial" w:hAnsi="Arial" w:cs="Arial"/>
          <w:color w:val="000000" w:themeColor="text1"/>
          <w:sz w:val="22"/>
        </w:rPr>
        <w:t>inici</w:t>
      </w:r>
      <w:r w:rsidR="00DC4BE1">
        <w:rPr>
          <w:rFonts w:ascii="Arial" w:hAnsi="Arial" w:cs="Arial"/>
          <w:color w:val="000000" w:themeColor="text1"/>
          <w:sz w:val="22"/>
        </w:rPr>
        <w:t>ado</w:t>
      </w:r>
      <w:r w:rsidRPr="00333887">
        <w:rPr>
          <w:rFonts w:ascii="Arial" w:hAnsi="Arial" w:cs="Arial"/>
          <w:color w:val="000000" w:themeColor="text1"/>
          <w:sz w:val="22"/>
        </w:rPr>
        <w:t xml:space="preserve"> el 1 de mayo de 2020, que ese mismo día se resuelvan las observaciones presentadas al informe de evaluación, pero que </w:t>
      </w:r>
      <w:r>
        <w:rPr>
          <w:rFonts w:ascii="Arial" w:hAnsi="Arial" w:cs="Arial"/>
          <w:color w:val="000000" w:themeColor="text1"/>
          <w:sz w:val="22"/>
        </w:rPr>
        <w:t>se suspenda</w:t>
      </w:r>
      <w:r w:rsidRPr="00333887">
        <w:rPr>
          <w:rFonts w:ascii="Arial" w:hAnsi="Arial" w:cs="Arial"/>
          <w:color w:val="000000" w:themeColor="text1"/>
          <w:sz w:val="22"/>
        </w:rPr>
        <w:t xml:space="preserve"> </w:t>
      </w:r>
      <w:r>
        <w:rPr>
          <w:rFonts w:ascii="Arial" w:hAnsi="Arial" w:cs="Arial"/>
          <w:color w:val="000000" w:themeColor="text1"/>
          <w:sz w:val="22"/>
        </w:rPr>
        <w:t>para reanudarla</w:t>
      </w:r>
      <w:r w:rsidRPr="00333887">
        <w:rPr>
          <w:rFonts w:ascii="Arial" w:hAnsi="Arial" w:cs="Arial"/>
          <w:color w:val="000000" w:themeColor="text1"/>
          <w:sz w:val="22"/>
        </w:rPr>
        <w:t xml:space="preserve"> al día siguiente</w:t>
      </w:r>
      <w:r>
        <w:rPr>
          <w:rFonts w:ascii="Arial" w:hAnsi="Arial" w:cs="Arial"/>
          <w:color w:val="000000" w:themeColor="text1"/>
          <w:sz w:val="22"/>
        </w:rPr>
        <w:t>,</w:t>
      </w:r>
      <w:r w:rsidRPr="00333887">
        <w:rPr>
          <w:rFonts w:ascii="Arial" w:hAnsi="Arial" w:cs="Arial"/>
          <w:color w:val="000000" w:themeColor="text1"/>
          <w:sz w:val="22"/>
        </w:rPr>
        <w:t xml:space="preserve"> porque no se alcanzó a abrir el segundo sobre. Tal circunstancia </w:t>
      </w:r>
      <w:r>
        <w:rPr>
          <w:rFonts w:ascii="Arial" w:hAnsi="Arial" w:cs="Arial"/>
          <w:color w:val="000000" w:themeColor="text1"/>
          <w:sz w:val="22"/>
        </w:rPr>
        <w:t>se regula</w:t>
      </w:r>
      <w:r w:rsidRPr="00333887">
        <w:rPr>
          <w:rFonts w:ascii="Arial" w:hAnsi="Arial" w:cs="Arial"/>
          <w:color w:val="000000" w:themeColor="text1"/>
          <w:sz w:val="22"/>
        </w:rPr>
        <w:t xml:space="preserve"> en el documento base en </w:t>
      </w:r>
      <w:r>
        <w:rPr>
          <w:rFonts w:ascii="Arial" w:hAnsi="Arial" w:cs="Arial"/>
          <w:color w:val="000000" w:themeColor="text1"/>
          <w:sz w:val="22"/>
        </w:rPr>
        <w:t>los siguientes</w:t>
      </w:r>
      <w:r w:rsidRPr="00333887">
        <w:rPr>
          <w:rFonts w:ascii="Arial" w:hAnsi="Arial" w:cs="Arial"/>
          <w:color w:val="000000" w:themeColor="text1"/>
          <w:sz w:val="22"/>
        </w:rPr>
        <w:t xml:space="preserve"> términos:</w:t>
      </w:r>
    </w:p>
    <w:p w14:paraId="23B42F3E" w14:textId="77777777" w:rsidR="00C21E98" w:rsidRPr="00333887" w:rsidRDefault="00C21E98" w:rsidP="00C21E98">
      <w:pPr>
        <w:spacing w:line="276" w:lineRule="auto"/>
        <w:ind w:firstLine="708"/>
        <w:jc w:val="both"/>
        <w:rPr>
          <w:rFonts w:ascii="Arial" w:hAnsi="Arial" w:cs="Arial"/>
          <w:color w:val="000000" w:themeColor="text1"/>
          <w:sz w:val="22"/>
        </w:rPr>
      </w:pPr>
    </w:p>
    <w:p w14:paraId="58B5BE78" w14:textId="71F9DE97" w:rsidR="00C21E98" w:rsidRPr="00333887" w:rsidRDefault="00C21E98" w:rsidP="007C100F">
      <w:pPr>
        <w:spacing w:after="120"/>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 deberá incluirse lo siguiente:]</w:t>
      </w:r>
    </w:p>
    <w:p w14:paraId="20489317" w14:textId="19DD300F" w:rsidR="00C21E98" w:rsidRPr="00333887" w:rsidRDefault="00C21E98" w:rsidP="007C100F">
      <w:pPr>
        <w:tabs>
          <w:tab w:val="left" w:pos="1860"/>
        </w:tabs>
        <w:spacing w:after="120"/>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 xml:space="preserve">El día de la audiencia efectiva de adjudicación la Entidad iniciará respondiendo y resolviendo las observaciones presentadas al informe de evaluación. Acto seguido, la Entidad abrirá los sobres de las ofertas económicas y definirá el </w:t>
      </w:r>
      <w:r w:rsidRPr="00333887">
        <w:rPr>
          <w:rFonts w:ascii="Arial" w:hAnsi="Arial" w:cs="Arial"/>
          <w:color w:val="000000" w:themeColor="text1"/>
          <w:sz w:val="21"/>
          <w:szCs w:val="21"/>
        </w:rPr>
        <w:lastRenderedPageBreak/>
        <w:t xml:space="preserve">método de ponderación de las propuestas de acuerdo con la TRM que rija al día hábil siguiente. </w:t>
      </w:r>
    </w:p>
    <w:p w14:paraId="1B3FAA95" w14:textId="77777777" w:rsidR="00C21E98" w:rsidRPr="00333887" w:rsidRDefault="00C21E98" w:rsidP="007C100F">
      <w:pPr>
        <w:tabs>
          <w:tab w:val="left" w:pos="1860"/>
        </w:tabs>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En el evento que la Entidad no agote la actividad prevista en la primera parte del párrafo anterior y deba suspender la audiencia, se tendrá como método de ponderación el que rija el día hábil siguiente del día en que efectivamente sea la apertura del segundo sobre.</w:t>
      </w:r>
    </w:p>
    <w:p w14:paraId="747FC5B5" w14:textId="77777777" w:rsidR="00C21E98" w:rsidRPr="00333887" w:rsidRDefault="00C21E98" w:rsidP="007C100F">
      <w:pPr>
        <w:tabs>
          <w:tab w:val="left" w:pos="1860"/>
        </w:tabs>
        <w:spacing w:after="120"/>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w:t>
      </w:r>
    </w:p>
    <w:p w14:paraId="64D097B4" w14:textId="77777777" w:rsidR="00C21E98" w:rsidRPr="00333887" w:rsidRDefault="00C21E98" w:rsidP="007C100F">
      <w:pPr>
        <w:tabs>
          <w:tab w:val="left" w:pos="1860"/>
        </w:tabs>
        <w:spacing w:after="120"/>
        <w:ind w:left="709" w:right="709"/>
        <w:jc w:val="both"/>
        <w:rPr>
          <w:rFonts w:ascii="Arial" w:hAnsi="Arial" w:cs="Arial"/>
          <w:color w:val="000000" w:themeColor="text1"/>
          <w:sz w:val="21"/>
          <w:szCs w:val="21"/>
        </w:rPr>
      </w:pPr>
    </w:p>
    <w:p w14:paraId="3573B8D3" w14:textId="558963D3" w:rsidR="00C21E98" w:rsidRPr="00333887" w:rsidRDefault="00C21E98" w:rsidP="007C100F">
      <w:pPr>
        <w:spacing w:after="120"/>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II deberá incluirse lo siguiente:]</w:t>
      </w:r>
    </w:p>
    <w:p w14:paraId="43E476C5" w14:textId="12C76E38" w:rsidR="00C21E98" w:rsidRPr="00333887" w:rsidRDefault="00C21E98" w:rsidP="007C100F">
      <w:pPr>
        <w:tabs>
          <w:tab w:val="left" w:pos="1860"/>
        </w:tabs>
        <w:spacing w:after="120"/>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 xml:space="preserve">El día de la audiencia efectiva de adjudicación la Entidad iniciará respondiendo y resolviendo las observaciones presentadas al informe de evaluación. Acto seguido, la Entidad abrirá los sobres de las ofertas económicas y definirá el método de ponderación de las propuestas de acuerdo con la TRM que rija ese mismo día. </w:t>
      </w:r>
    </w:p>
    <w:p w14:paraId="2EAD4F17" w14:textId="77777777" w:rsidR="00C21E98" w:rsidRPr="00333887" w:rsidRDefault="00C21E98" w:rsidP="007C100F">
      <w:pPr>
        <w:tabs>
          <w:tab w:val="left" w:pos="1860"/>
        </w:tabs>
        <w:ind w:left="709" w:right="709"/>
        <w:jc w:val="both"/>
        <w:rPr>
          <w:rFonts w:ascii="Arial" w:hAnsi="Arial" w:cs="Arial"/>
          <w:color w:val="000000" w:themeColor="text1"/>
          <w:sz w:val="21"/>
          <w:szCs w:val="21"/>
        </w:rPr>
      </w:pPr>
      <w:r w:rsidRPr="00333887">
        <w:rPr>
          <w:rFonts w:ascii="Arial" w:hAnsi="Arial" w:cs="Arial"/>
          <w:color w:val="000000" w:themeColor="text1"/>
          <w:sz w:val="21"/>
          <w:szCs w:val="21"/>
        </w:rPr>
        <w:t>En el evento que la Entidad no agote la actividad prevista en la primera parte del párrafo anterior y deba suspender la audiencia, se tendrá como método de ponderación el que rija el día en que efectivamente realice la apertura del segundo sobre. […]</w:t>
      </w:r>
    </w:p>
    <w:p w14:paraId="49BFF1EF" w14:textId="77777777" w:rsidR="00C21E98" w:rsidRPr="00333887" w:rsidRDefault="00C21E98" w:rsidP="00C21E98">
      <w:pPr>
        <w:spacing w:line="276" w:lineRule="auto"/>
        <w:jc w:val="both"/>
        <w:rPr>
          <w:rFonts w:ascii="Arial" w:hAnsi="Arial" w:cs="Arial"/>
          <w:color w:val="000000" w:themeColor="text1"/>
          <w:sz w:val="22"/>
        </w:rPr>
      </w:pPr>
    </w:p>
    <w:p w14:paraId="63B129BA" w14:textId="77777777" w:rsidR="00C21E98" w:rsidRPr="00333887" w:rsidRDefault="00C21E98" w:rsidP="007C100F">
      <w:pPr>
        <w:spacing w:after="120" w:line="276" w:lineRule="auto"/>
        <w:ind w:firstLine="708"/>
        <w:jc w:val="both"/>
        <w:rPr>
          <w:rFonts w:ascii="Arial" w:hAnsi="Arial" w:cs="Arial"/>
          <w:color w:val="000000" w:themeColor="text1"/>
          <w:sz w:val="22"/>
        </w:rPr>
      </w:pPr>
      <w:r w:rsidRPr="00333887">
        <w:rPr>
          <w:rFonts w:ascii="Arial" w:hAnsi="Arial" w:cs="Arial"/>
          <w:color w:val="000000" w:themeColor="text1"/>
          <w:sz w:val="22"/>
        </w:rPr>
        <w:t xml:space="preserve">De acuerdo a lo </w:t>
      </w:r>
      <w:r>
        <w:rPr>
          <w:rFonts w:ascii="Arial" w:hAnsi="Arial" w:cs="Arial"/>
          <w:color w:val="000000" w:themeColor="text1"/>
          <w:sz w:val="22"/>
        </w:rPr>
        <w:t>explicado</w:t>
      </w:r>
      <w:r w:rsidRPr="00333887">
        <w:rPr>
          <w:rFonts w:ascii="Arial" w:hAnsi="Arial" w:cs="Arial"/>
          <w:color w:val="000000" w:themeColor="text1"/>
          <w:sz w:val="22"/>
        </w:rPr>
        <w:t xml:space="preserve"> en los párrafos precedentes, </w:t>
      </w:r>
      <w:r>
        <w:rPr>
          <w:rFonts w:ascii="Arial" w:hAnsi="Arial" w:cs="Arial"/>
          <w:color w:val="000000" w:themeColor="text1"/>
          <w:sz w:val="22"/>
        </w:rPr>
        <w:t>si</w:t>
      </w:r>
      <w:r w:rsidRPr="00333887">
        <w:rPr>
          <w:rFonts w:ascii="Arial" w:hAnsi="Arial" w:cs="Arial"/>
          <w:color w:val="000000" w:themeColor="text1"/>
          <w:sz w:val="22"/>
        </w:rPr>
        <w:t xml:space="preserve"> el segundo sobre se abrió el </w:t>
      </w:r>
      <w:r>
        <w:rPr>
          <w:rFonts w:ascii="Arial" w:hAnsi="Arial" w:cs="Arial"/>
          <w:color w:val="000000" w:themeColor="text1"/>
          <w:sz w:val="22"/>
        </w:rPr>
        <w:t>11 de junio</w:t>
      </w:r>
      <w:r w:rsidRPr="00333887">
        <w:rPr>
          <w:rFonts w:ascii="Arial" w:hAnsi="Arial" w:cs="Arial"/>
          <w:color w:val="000000" w:themeColor="text1"/>
          <w:sz w:val="22"/>
        </w:rPr>
        <w:t xml:space="preserve"> de 2020, la TRM </w:t>
      </w:r>
      <w:r>
        <w:rPr>
          <w:rFonts w:ascii="Arial" w:hAnsi="Arial" w:cs="Arial"/>
          <w:color w:val="000000" w:themeColor="text1"/>
          <w:sz w:val="22"/>
        </w:rPr>
        <w:t>corresponde a la misma fecha</w:t>
      </w:r>
      <w:r w:rsidRPr="00333887">
        <w:rPr>
          <w:rFonts w:ascii="Arial" w:hAnsi="Arial" w:cs="Arial"/>
          <w:color w:val="000000" w:themeColor="text1"/>
          <w:sz w:val="22"/>
        </w:rPr>
        <w:t xml:space="preserve">, si el proceso contractual se tramita por la plataforma SECOP II; pero si el proceso se tramita por el SECOP I, la TRM será la del </w:t>
      </w:r>
      <w:r>
        <w:rPr>
          <w:rFonts w:ascii="Arial" w:hAnsi="Arial" w:cs="Arial"/>
          <w:color w:val="000000" w:themeColor="text1"/>
          <w:sz w:val="22"/>
        </w:rPr>
        <w:t>12 de junio</w:t>
      </w:r>
      <w:r w:rsidRPr="00333887">
        <w:rPr>
          <w:rFonts w:ascii="Arial" w:hAnsi="Arial" w:cs="Arial"/>
          <w:color w:val="000000" w:themeColor="text1"/>
          <w:sz w:val="22"/>
        </w:rPr>
        <w:t xml:space="preserve"> de 2020</w:t>
      </w:r>
      <w:r>
        <w:rPr>
          <w:rFonts w:ascii="Arial" w:hAnsi="Arial" w:cs="Arial"/>
          <w:color w:val="000000" w:themeColor="text1"/>
          <w:sz w:val="22"/>
        </w:rPr>
        <w:t>, esto es, el día hábil siguiente</w:t>
      </w:r>
      <w:r w:rsidRPr="00333887">
        <w:rPr>
          <w:rFonts w:ascii="Arial" w:hAnsi="Arial" w:cs="Arial"/>
          <w:color w:val="000000" w:themeColor="text1"/>
          <w:sz w:val="22"/>
        </w:rPr>
        <w:t xml:space="preserve">. En relación con esta última hipótesis, </w:t>
      </w:r>
      <w:r>
        <w:rPr>
          <w:rFonts w:ascii="Arial" w:hAnsi="Arial" w:cs="Arial"/>
          <w:color w:val="000000" w:themeColor="text1"/>
          <w:sz w:val="22"/>
        </w:rPr>
        <w:t>el numeral 4.1.4 del pliego tipo dispone</w:t>
      </w:r>
      <w:r w:rsidRPr="00333887">
        <w:rPr>
          <w:rFonts w:ascii="Arial" w:hAnsi="Arial" w:cs="Arial"/>
          <w:color w:val="000000" w:themeColor="text1"/>
          <w:sz w:val="22"/>
        </w:rPr>
        <w:t xml:space="preserve"> que la «[…] audiencia iniciada antes que se publique la TRM que rige al día hábil siguiente, podrá desarrollarse totalmente si ese mismo día se abre el sobre económico usando la TRM que publica la Superintendencia Financiera que rija al día hábil siguiente». </w:t>
      </w:r>
      <w:r>
        <w:rPr>
          <w:rFonts w:ascii="Arial" w:hAnsi="Arial" w:cs="Arial"/>
          <w:color w:val="000000" w:themeColor="text1"/>
          <w:sz w:val="22"/>
        </w:rPr>
        <w:t>En todo caso</w:t>
      </w:r>
      <w:r w:rsidRPr="00333887">
        <w:rPr>
          <w:rFonts w:ascii="Arial" w:hAnsi="Arial" w:cs="Arial"/>
          <w:color w:val="000000" w:themeColor="text1"/>
          <w:sz w:val="22"/>
        </w:rPr>
        <w:t>,</w:t>
      </w:r>
      <w:r>
        <w:rPr>
          <w:rFonts w:ascii="Arial" w:hAnsi="Arial" w:cs="Arial"/>
          <w:color w:val="000000" w:themeColor="text1"/>
          <w:sz w:val="22"/>
        </w:rPr>
        <w:t xml:space="preserve"> como dispone el pliego tipo,</w:t>
      </w:r>
      <w:r w:rsidRPr="00333887">
        <w:rPr>
          <w:rFonts w:ascii="Arial" w:hAnsi="Arial" w:cs="Arial"/>
          <w:color w:val="000000" w:themeColor="text1"/>
          <w:sz w:val="22"/>
        </w:rPr>
        <w:t xml:space="preserve"> la apertura del segundo sobre y la definición del método de ponderación de las ofertas económicas</w:t>
      </w:r>
      <w:r>
        <w:rPr>
          <w:rFonts w:ascii="Arial" w:hAnsi="Arial" w:cs="Arial"/>
          <w:color w:val="000000" w:themeColor="text1"/>
          <w:sz w:val="22"/>
        </w:rPr>
        <w:t xml:space="preserve"> se realizan</w:t>
      </w:r>
      <w:r w:rsidRPr="00333887">
        <w:rPr>
          <w:rFonts w:ascii="Arial" w:hAnsi="Arial" w:cs="Arial"/>
          <w:color w:val="000000" w:themeColor="text1"/>
          <w:sz w:val="22"/>
        </w:rPr>
        <w:t xml:space="preserve"> en un mismo día.</w:t>
      </w:r>
      <w:r>
        <w:rPr>
          <w:rFonts w:ascii="Arial" w:hAnsi="Arial" w:cs="Arial"/>
          <w:color w:val="000000" w:themeColor="text1"/>
          <w:sz w:val="22"/>
        </w:rPr>
        <w:t xml:space="preserve"> </w:t>
      </w:r>
    </w:p>
    <w:p w14:paraId="1E9A9E7D" w14:textId="30E40818" w:rsidR="00C21E98" w:rsidRDefault="00C21E98" w:rsidP="007C100F">
      <w:pPr>
        <w:spacing w:after="120" w:line="276" w:lineRule="auto"/>
        <w:ind w:firstLine="709"/>
        <w:jc w:val="both"/>
        <w:rPr>
          <w:rFonts w:ascii="Arial" w:hAnsi="Arial" w:cs="Arial"/>
          <w:color w:val="000000" w:themeColor="text1"/>
          <w:sz w:val="22"/>
        </w:rPr>
      </w:pPr>
      <w:r w:rsidRPr="00333887">
        <w:rPr>
          <w:rFonts w:ascii="Arial" w:hAnsi="Arial" w:cs="Arial"/>
          <w:color w:val="000000" w:themeColor="text1"/>
          <w:sz w:val="22"/>
        </w:rPr>
        <w:t xml:space="preserve">Es del caso precisar que lo </w:t>
      </w:r>
      <w:r>
        <w:rPr>
          <w:rFonts w:ascii="Arial" w:hAnsi="Arial" w:cs="Arial"/>
          <w:color w:val="000000" w:themeColor="text1"/>
          <w:sz w:val="22"/>
        </w:rPr>
        <w:t>explicado respe</w:t>
      </w:r>
      <w:r w:rsidR="00432230">
        <w:rPr>
          <w:rFonts w:ascii="Arial" w:hAnsi="Arial" w:cs="Arial"/>
          <w:color w:val="000000" w:themeColor="text1"/>
          <w:sz w:val="22"/>
        </w:rPr>
        <w:t>c</w:t>
      </w:r>
      <w:r>
        <w:rPr>
          <w:rFonts w:ascii="Arial" w:hAnsi="Arial" w:cs="Arial"/>
          <w:color w:val="000000" w:themeColor="text1"/>
          <w:sz w:val="22"/>
        </w:rPr>
        <w:t>to a</w:t>
      </w:r>
      <w:r w:rsidRPr="00333887">
        <w:rPr>
          <w:rFonts w:ascii="Arial" w:hAnsi="Arial" w:cs="Arial"/>
          <w:color w:val="000000" w:themeColor="text1"/>
          <w:sz w:val="22"/>
        </w:rPr>
        <w:t xml:space="preserve">l método para la ponderación de la oferta económica </w:t>
      </w:r>
      <w:r w:rsidR="009E0C2A">
        <w:rPr>
          <w:rFonts w:ascii="Arial" w:hAnsi="Arial" w:cs="Arial"/>
          <w:color w:val="000000" w:themeColor="text1"/>
          <w:sz w:val="22"/>
        </w:rPr>
        <w:t>se unifica en los «Documentos Tipo – Versión 3» para licitación de obra pública de infraestructura de transporte, los cuales se expidieron mediante la Resolución 240 de</w:t>
      </w:r>
      <w:r w:rsidR="006331F0">
        <w:rPr>
          <w:rFonts w:ascii="Arial" w:hAnsi="Arial" w:cs="Arial"/>
          <w:color w:val="000000" w:themeColor="text1"/>
          <w:sz w:val="22"/>
        </w:rPr>
        <w:t>l 27 de noviembre</w:t>
      </w:r>
      <w:r w:rsidR="009E0C2A">
        <w:rPr>
          <w:rFonts w:ascii="Arial" w:hAnsi="Arial" w:cs="Arial"/>
          <w:color w:val="000000" w:themeColor="text1"/>
          <w:sz w:val="22"/>
        </w:rPr>
        <w:t xml:space="preserve"> 2020</w:t>
      </w:r>
      <w:r w:rsidRPr="00333887">
        <w:rPr>
          <w:rFonts w:ascii="Arial" w:hAnsi="Arial" w:cs="Arial"/>
          <w:color w:val="000000" w:themeColor="text1"/>
          <w:sz w:val="22"/>
        </w:rPr>
        <w:t>.</w:t>
      </w:r>
      <w:r w:rsidR="009E0C2A">
        <w:rPr>
          <w:rFonts w:ascii="Arial" w:hAnsi="Arial" w:cs="Arial"/>
          <w:color w:val="000000" w:themeColor="text1"/>
          <w:sz w:val="22"/>
        </w:rPr>
        <w:t xml:space="preserve"> En lo pertinente,</w:t>
      </w:r>
      <w:r w:rsidR="006331F0">
        <w:rPr>
          <w:rFonts w:ascii="Arial" w:hAnsi="Arial" w:cs="Arial"/>
          <w:color w:val="000000" w:themeColor="text1"/>
          <w:sz w:val="22"/>
        </w:rPr>
        <w:t xml:space="preserve"> con independencia de que el procedimiento se publique en el SECOP I </w:t>
      </w:r>
      <w:proofErr w:type="spellStart"/>
      <w:r w:rsidR="006331F0">
        <w:rPr>
          <w:rFonts w:ascii="Arial" w:hAnsi="Arial" w:cs="Arial"/>
          <w:color w:val="000000" w:themeColor="text1"/>
          <w:sz w:val="22"/>
        </w:rPr>
        <w:t>ó</w:t>
      </w:r>
      <w:proofErr w:type="spellEnd"/>
      <w:r w:rsidR="006331F0">
        <w:rPr>
          <w:rFonts w:ascii="Arial" w:hAnsi="Arial" w:cs="Arial"/>
          <w:color w:val="000000" w:themeColor="text1"/>
          <w:sz w:val="22"/>
        </w:rPr>
        <w:t xml:space="preserve"> II, </w:t>
      </w:r>
      <w:r w:rsidR="009E0C2A">
        <w:rPr>
          <w:rFonts w:ascii="Arial" w:hAnsi="Arial" w:cs="Arial"/>
          <w:color w:val="000000" w:themeColor="text1"/>
          <w:sz w:val="22"/>
        </w:rPr>
        <w:t xml:space="preserve">el numeral 1.4.1 del documento base dispone que «[…] </w:t>
      </w:r>
      <w:r w:rsidR="009E0C2A" w:rsidRPr="009E0C2A">
        <w:rPr>
          <w:rFonts w:ascii="Arial" w:hAnsi="Arial" w:cs="Arial"/>
          <w:color w:val="000000" w:themeColor="text1"/>
          <w:sz w:val="22"/>
        </w:rPr>
        <w:t>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w:t>
      </w:r>
      <w:r w:rsidR="009E0C2A">
        <w:rPr>
          <w:rFonts w:ascii="Arial" w:hAnsi="Arial" w:cs="Arial"/>
          <w:color w:val="000000" w:themeColor="text1"/>
          <w:sz w:val="22"/>
        </w:rPr>
        <w:t xml:space="preserve"> […]»</w:t>
      </w:r>
      <w:r w:rsidR="006331F0">
        <w:rPr>
          <w:rFonts w:ascii="Arial" w:hAnsi="Arial" w:cs="Arial"/>
          <w:color w:val="000000" w:themeColor="text1"/>
          <w:sz w:val="22"/>
        </w:rPr>
        <w:t xml:space="preserve">. Este cambio se implementará en los términos del artículo 3 </w:t>
      </w:r>
      <w:r w:rsidR="00F921FB">
        <w:rPr>
          <w:rFonts w:ascii="Arial" w:hAnsi="Arial" w:cs="Arial"/>
          <w:color w:val="000000" w:themeColor="text1"/>
          <w:sz w:val="22"/>
        </w:rPr>
        <w:t xml:space="preserve">de la resolución anteriormente citada, el cual dispone que –sin perjuicio de la aplicación discrecional de los documentos tipo después de su expedición, estos «[…] </w:t>
      </w:r>
      <w:r w:rsidR="00F921FB" w:rsidRPr="00F921FB">
        <w:rPr>
          <w:rFonts w:ascii="Arial" w:hAnsi="Arial" w:cs="Arial"/>
          <w:color w:val="000000" w:themeColor="text1"/>
          <w:sz w:val="22"/>
        </w:rPr>
        <w:lastRenderedPageBreak/>
        <w:t>aplica</w:t>
      </w:r>
      <w:r w:rsidR="00F921FB">
        <w:rPr>
          <w:rFonts w:ascii="Arial" w:hAnsi="Arial" w:cs="Arial"/>
          <w:color w:val="000000" w:themeColor="text1"/>
          <w:sz w:val="22"/>
        </w:rPr>
        <w:t>[n]</w:t>
      </w:r>
      <w:r w:rsidR="00F921FB" w:rsidRPr="00F921FB">
        <w:rPr>
          <w:rFonts w:ascii="Arial" w:hAnsi="Arial" w:cs="Arial"/>
          <w:color w:val="000000" w:themeColor="text1"/>
          <w:sz w:val="22"/>
        </w:rPr>
        <w:t xml:space="preserve"> a los procesos de selección de licitación de obra</w:t>
      </w:r>
      <w:r w:rsidR="00F921FB">
        <w:rPr>
          <w:rFonts w:ascii="Arial" w:hAnsi="Arial" w:cs="Arial"/>
          <w:color w:val="000000" w:themeColor="text1"/>
          <w:sz w:val="22"/>
        </w:rPr>
        <w:t xml:space="preserve"> </w:t>
      </w:r>
      <w:r w:rsidR="00F921FB" w:rsidRPr="00F921FB">
        <w:rPr>
          <w:rFonts w:ascii="Arial" w:hAnsi="Arial" w:cs="Arial"/>
          <w:color w:val="000000" w:themeColor="text1"/>
          <w:sz w:val="22"/>
        </w:rPr>
        <w:t>pública de infraestructura de transporte, cuyo aviso de convocatoria se publique a partir del 1 de enero de 2021</w:t>
      </w:r>
      <w:r w:rsidR="00F921FB">
        <w:rPr>
          <w:rFonts w:ascii="Arial" w:hAnsi="Arial" w:cs="Arial"/>
          <w:color w:val="000000" w:themeColor="text1"/>
          <w:sz w:val="22"/>
        </w:rPr>
        <w:t>».</w:t>
      </w:r>
      <w:r w:rsidR="009E0C2A">
        <w:rPr>
          <w:rFonts w:ascii="Arial" w:hAnsi="Arial" w:cs="Arial"/>
          <w:color w:val="000000" w:themeColor="text1"/>
          <w:sz w:val="22"/>
        </w:rPr>
        <w:t xml:space="preserve"> </w:t>
      </w:r>
    </w:p>
    <w:p w14:paraId="321FEA8E" w14:textId="130247ED" w:rsidR="00F921FB" w:rsidRPr="00333887" w:rsidRDefault="00F921FB">
      <w:pPr>
        <w:spacing w:line="276" w:lineRule="auto"/>
        <w:ind w:firstLine="709"/>
        <w:jc w:val="both"/>
        <w:rPr>
          <w:rFonts w:ascii="Arial" w:hAnsi="Arial" w:cs="Arial"/>
          <w:color w:val="000000" w:themeColor="text1"/>
          <w:sz w:val="22"/>
        </w:rPr>
      </w:pPr>
      <w:r>
        <w:rPr>
          <w:rFonts w:ascii="Arial" w:hAnsi="Arial" w:cs="Arial"/>
          <w:color w:val="000000" w:themeColor="text1"/>
          <w:sz w:val="22"/>
        </w:rPr>
        <w:t>En consecuencia, en cualquiera de las tres (3) versiones de los documentos tipo de licitación para obra pública de infraestructura</w:t>
      </w:r>
      <w:r w:rsidR="0065251B">
        <w:rPr>
          <w:rFonts w:ascii="Arial" w:hAnsi="Arial" w:cs="Arial"/>
          <w:color w:val="000000" w:themeColor="text1"/>
          <w:sz w:val="22"/>
        </w:rPr>
        <w:t xml:space="preserve">, la definición de método para la ponderación de las propuestas depende de la fecha de apertura del sobre dos, el cual contiene la oferta económica.  </w:t>
      </w:r>
      <w:r>
        <w:rPr>
          <w:rFonts w:ascii="Arial" w:hAnsi="Arial" w:cs="Arial"/>
          <w:color w:val="000000" w:themeColor="text1"/>
          <w:sz w:val="22"/>
        </w:rPr>
        <w:t xml:space="preserve"> </w:t>
      </w:r>
    </w:p>
    <w:p w14:paraId="7B392E83" w14:textId="2A6292EC" w:rsidR="00D80C9E" w:rsidRPr="00D80C9E" w:rsidRDefault="00020C75" w:rsidP="007C100F">
      <w:pPr>
        <w:spacing w:after="120" w:line="276" w:lineRule="auto"/>
        <w:jc w:val="both"/>
      </w:pPr>
      <w:r w:rsidRPr="00D80C9E">
        <w:rPr>
          <w:rFonts w:ascii="Arial" w:hAnsi="Arial" w:cs="Arial"/>
          <w:sz w:val="22"/>
        </w:rPr>
        <w:t xml:space="preserve"> </w:t>
      </w:r>
    </w:p>
    <w:p w14:paraId="554A73D2" w14:textId="77777777" w:rsidR="00020C75" w:rsidRPr="00D80C9E" w:rsidRDefault="00020C75" w:rsidP="00020C75">
      <w:pPr>
        <w:pStyle w:val="Prrafodelista"/>
        <w:tabs>
          <w:tab w:val="left" w:pos="284"/>
        </w:tabs>
        <w:spacing w:line="276" w:lineRule="auto"/>
        <w:ind w:left="0"/>
        <w:jc w:val="both"/>
        <w:rPr>
          <w:rFonts w:ascii="Arial" w:eastAsia="Calibri" w:hAnsi="Arial" w:cs="Arial"/>
          <w:sz w:val="22"/>
        </w:rPr>
      </w:pPr>
      <w:r w:rsidRPr="00D80C9E">
        <w:rPr>
          <w:rFonts w:ascii="Arial" w:eastAsia="Calibri" w:hAnsi="Arial" w:cs="Arial"/>
          <w:b/>
          <w:sz w:val="22"/>
        </w:rPr>
        <w:t>3. Respuestas</w:t>
      </w:r>
    </w:p>
    <w:p w14:paraId="28C02A80" w14:textId="6F2B3A14" w:rsidR="00843AA7" w:rsidRDefault="00843AA7" w:rsidP="007C100F">
      <w:pPr>
        <w:spacing w:line="276" w:lineRule="auto"/>
        <w:ind w:right="709"/>
        <w:jc w:val="both"/>
        <w:rPr>
          <w:rFonts w:ascii="Arial" w:eastAsia="Calibri" w:hAnsi="Arial" w:cs="Arial"/>
          <w:sz w:val="21"/>
          <w:szCs w:val="21"/>
        </w:rPr>
      </w:pPr>
    </w:p>
    <w:p w14:paraId="685FF957" w14:textId="18C1CE23" w:rsidR="00843AA7" w:rsidRDefault="00843AA7" w:rsidP="007C100F">
      <w:pPr>
        <w:ind w:left="709" w:right="709"/>
        <w:jc w:val="both"/>
        <w:rPr>
          <w:rFonts w:ascii="Arial" w:eastAsia="Calibri" w:hAnsi="Arial" w:cs="Arial"/>
          <w:sz w:val="21"/>
          <w:szCs w:val="21"/>
        </w:rPr>
      </w:pPr>
      <w:r w:rsidRPr="00843AA7">
        <w:rPr>
          <w:rFonts w:ascii="Arial" w:eastAsia="Calibri" w:hAnsi="Arial" w:cs="Arial"/>
          <w:sz w:val="21"/>
          <w:szCs w:val="21"/>
        </w:rPr>
        <w:t>Considerando que los «Documentos Tipo – Versión 2» de licitación para obra pública de infraestructura de transporte disponen que el método de ponderación depende de la TRM del día hábil siguiente a la apertura efectiva del segundo sobre y que, para los procesos adelantados a través del SECOP II, la TRM será la que rija el día de la apertura de los sobres, usted pregunta a qué sobres se refiere el documento base.</w:t>
      </w:r>
    </w:p>
    <w:p w14:paraId="60D0BDFD" w14:textId="77777777" w:rsidR="00843AA7" w:rsidRPr="00D80C9E" w:rsidRDefault="00843AA7" w:rsidP="007C100F">
      <w:pPr>
        <w:spacing w:line="276" w:lineRule="auto"/>
        <w:ind w:left="708" w:right="709"/>
        <w:jc w:val="both"/>
        <w:rPr>
          <w:rFonts w:ascii="Arial" w:eastAsia="Calibri" w:hAnsi="Arial" w:cs="Arial"/>
          <w:sz w:val="21"/>
          <w:szCs w:val="21"/>
        </w:rPr>
      </w:pPr>
    </w:p>
    <w:p w14:paraId="5CAFC352" w14:textId="6245D811" w:rsidR="00020C75" w:rsidRPr="00D80C9E" w:rsidRDefault="0039660B" w:rsidP="007C100F">
      <w:pPr>
        <w:autoSpaceDE w:val="0"/>
        <w:autoSpaceDN w:val="0"/>
        <w:adjustRightInd w:val="0"/>
        <w:spacing w:line="276" w:lineRule="auto"/>
        <w:jc w:val="both"/>
        <w:rPr>
          <w:rFonts w:ascii="Arial" w:hAnsi="Arial" w:cs="Arial"/>
          <w:sz w:val="22"/>
        </w:rPr>
      </w:pPr>
      <w:r>
        <w:rPr>
          <w:rFonts w:ascii="Arial" w:eastAsia="Calibri" w:hAnsi="Arial" w:cs="Arial"/>
          <w:sz w:val="22"/>
        </w:rPr>
        <w:t>Para la versión 2 de los documentos tipo de licitación de obra pública para infraestructura de transporte, c</w:t>
      </w:r>
      <w:r w:rsidR="0065251B" w:rsidRPr="0065251B">
        <w:rPr>
          <w:rFonts w:ascii="Arial" w:eastAsia="Calibri" w:hAnsi="Arial" w:cs="Arial"/>
          <w:sz w:val="22"/>
        </w:rPr>
        <w:t>onforme al numeral 4.1.4 del documento base, si la entidad contratante está obligada a llevar el procedimiento de contratación en la plataforma SECOP II, la TRM que se tiene en cuenta para la determinación del método de ponderación de la oferta económica, es la que rija para el día en el que abre el sobre que contiene la oferta económica. Pero si la entidad no está obligada a utilizar dicha plataforma y, por ende, el proceso contractual se adelanta utilizando el SECOP I, la TRM es la que rija el día hábil siguiente a aquel en el que abre el segundo sobre. Conforme a lo explicado anteriormente, la TRM aplicable</w:t>
      </w:r>
      <w:r>
        <w:rPr>
          <w:rFonts w:ascii="Arial" w:eastAsia="Calibri" w:hAnsi="Arial" w:cs="Arial"/>
          <w:sz w:val="22"/>
        </w:rPr>
        <w:t xml:space="preserve"> en ambos casos</w:t>
      </w:r>
      <w:r w:rsidR="0065251B" w:rsidRPr="0065251B">
        <w:rPr>
          <w:rFonts w:ascii="Arial" w:eastAsia="Calibri" w:hAnsi="Arial" w:cs="Arial"/>
          <w:sz w:val="22"/>
        </w:rPr>
        <w:t xml:space="preserve"> </w:t>
      </w:r>
      <w:r>
        <w:rPr>
          <w:rFonts w:ascii="Arial" w:eastAsia="Calibri" w:hAnsi="Arial" w:cs="Arial"/>
          <w:sz w:val="22"/>
        </w:rPr>
        <w:t>se define a partir de</w:t>
      </w:r>
      <w:r w:rsidR="0065251B" w:rsidRPr="0065251B">
        <w:rPr>
          <w:rFonts w:ascii="Arial" w:eastAsia="Calibri" w:hAnsi="Arial" w:cs="Arial"/>
          <w:sz w:val="22"/>
        </w:rPr>
        <w:t xml:space="preserve"> la fecha de apertura del sobre que contiene la propuesta económica del oferente</w:t>
      </w:r>
      <w:r w:rsidR="00020C75" w:rsidRPr="00D80C9E">
        <w:rPr>
          <w:rFonts w:ascii="Arial" w:hAnsi="Arial" w:cs="Arial"/>
          <w:sz w:val="22"/>
        </w:rPr>
        <w:t xml:space="preserve">. </w:t>
      </w:r>
    </w:p>
    <w:p w14:paraId="5DE4FFA6" w14:textId="77777777" w:rsidR="00020C75" w:rsidRPr="00D80C9E" w:rsidRDefault="00020C75" w:rsidP="007C100F">
      <w:pPr>
        <w:spacing w:after="120" w:line="276" w:lineRule="auto"/>
        <w:ind w:left="709" w:right="709"/>
        <w:jc w:val="both"/>
        <w:rPr>
          <w:rFonts w:ascii="Arial" w:eastAsia="Calibri" w:hAnsi="Arial" w:cs="Arial"/>
          <w:sz w:val="21"/>
          <w:szCs w:val="21"/>
        </w:rPr>
      </w:pPr>
    </w:p>
    <w:p w14:paraId="151BFA6D" w14:textId="77777777" w:rsidR="00361E08" w:rsidRPr="00D80C9E" w:rsidRDefault="00020C75" w:rsidP="00361E08">
      <w:pPr>
        <w:spacing w:after="120" w:line="276" w:lineRule="auto"/>
        <w:jc w:val="both"/>
        <w:rPr>
          <w:rFonts w:ascii="Arial" w:eastAsia="Calibri" w:hAnsi="Arial" w:cs="Arial"/>
          <w:sz w:val="22"/>
        </w:rPr>
      </w:pPr>
      <w:r w:rsidRPr="00D80C9E">
        <w:rPr>
          <w:rFonts w:ascii="Arial" w:eastAsia="Calibri" w:hAnsi="Arial" w:cs="Arial"/>
          <w:sz w:val="22"/>
        </w:rPr>
        <w:t>Este concepto tiene el alcance previsto en el artículo 28 del Código de Procedimiento Administrativo y de lo Contencioso Administrativo.</w:t>
      </w:r>
      <w:bookmarkEnd w:id="0"/>
    </w:p>
    <w:p w14:paraId="6D62DDFE" w14:textId="56F2961B" w:rsidR="00361E08" w:rsidRPr="00D80C9E" w:rsidRDefault="00361E08" w:rsidP="00361E08">
      <w:pPr>
        <w:jc w:val="both"/>
        <w:rPr>
          <w:rFonts w:ascii="Arial" w:eastAsia="Calibri" w:hAnsi="Arial" w:cs="Arial"/>
          <w:sz w:val="22"/>
        </w:rPr>
      </w:pPr>
      <w:r w:rsidRPr="00D80C9E">
        <w:rPr>
          <w:rFonts w:ascii="Arial" w:hAnsi="Arial" w:cs="Arial"/>
          <w:noProof/>
        </w:rPr>
        <mc:AlternateContent>
          <mc:Choice Requires="wps">
            <w:drawing>
              <wp:anchor distT="0" distB="0" distL="114300" distR="114300" simplePos="0" relativeHeight="251659264" behindDoc="0" locked="0" layoutInCell="1" allowOverlap="1" wp14:anchorId="17DD1CF0" wp14:editId="337574CF">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F63181"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04EB5489" w14:textId="09C9D590" w:rsidR="00361E08" w:rsidRPr="00D80C9E" w:rsidRDefault="00212EA6" w:rsidP="00361E08">
      <w:pPr>
        <w:spacing w:line="276" w:lineRule="auto"/>
        <w:jc w:val="both"/>
        <w:rPr>
          <w:rFonts w:ascii="Arial" w:hAnsi="Arial" w:cs="Arial"/>
          <w:szCs w:val="20"/>
        </w:rPr>
      </w:pPr>
      <w:bookmarkStart w:id="3" w:name="_Hlk50370367"/>
      <w:r>
        <w:rPr>
          <w:noProof/>
        </w:rPr>
        <w:drawing>
          <wp:anchor distT="0" distB="0" distL="114300" distR="114300" simplePos="0" relativeHeight="251658752" behindDoc="0" locked="0" layoutInCell="1" allowOverlap="1" wp14:anchorId="276DAA15" wp14:editId="1F12984E">
            <wp:simplePos x="0" y="0"/>
            <wp:positionH relativeFrom="margin">
              <wp:align>center</wp:align>
            </wp:positionH>
            <wp:positionV relativeFrom="paragraph">
              <wp:posOffset>16510</wp:posOffset>
            </wp:positionV>
            <wp:extent cx="2438400" cy="1076325"/>
            <wp:effectExtent l="0" t="0" r="0" b="9525"/>
            <wp:wrapSquare wrapText="bothSides"/>
            <wp:docPr id="1386808044" name="Imagen 138680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38400" cy="1076325"/>
                    </a:xfrm>
                    <a:prstGeom prst="rect">
                      <a:avLst/>
                    </a:prstGeom>
                  </pic:spPr>
                </pic:pic>
              </a:graphicData>
            </a:graphic>
            <wp14:sizeRelH relativeFrom="page">
              <wp14:pctWidth>0</wp14:pctWidth>
            </wp14:sizeRelH>
            <wp14:sizeRelV relativeFrom="page">
              <wp14:pctHeight>0</wp14:pctHeight>
            </wp14:sizeRelV>
          </wp:anchor>
        </w:drawing>
      </w:r>
      <w:r w:rsidR="00361E08" w:rsidRPr="00D80C9E">
        <w:rPr>
          <w:rFonts w:ascii="Arial" w:hAnsi="Arial" w:cs="Arial"/>
          <w:sz w:val="22"/>
          <w:lang w:eastAsia="es-CO"/>
        </w:rPr>
        <w:t>Atentamente</w:t>
      </w:r>
      <w:r w:rsidR="00361E08" w:rsidRPr="00D80C9E">
        <w:rPr>
          <w:rFonts w:ascii="Arial" w:hAnsi="Arial" w:cs="Arial"/>
          <w:lang w:eastAsia="es-CO"/>
        </w:rPr>
        <w:t>,</w:t>
      </w:r>
    </w:p>
    <w:bookmarkEnd w:id="3"/>
    <w:p w14:paraId="5316B79A" w14:textId="7F5F659B" w:rsidR="00361E08" w:rsidRPr="00D80C9E" w:rsidRDefault="00361E08" w:rsidP="00361E08">
      <w:pPr>
        <w:jc w:val="both"/>
        <w:rPr>
          <w:rFonts w:ascii="Arial" w:hAnsi="Arial" w:cs="Arial"/>
          <w:lang w:eastAsia="es-CO"/>
        </w:rPr>
      </w:pPr>
    </w:p>
    <w:p w14:paraId="6822FA7E" w14:textId="7766EDC9" w:rsidR="00361E08" w:rsidRPr="00D80C9E" w:rsidRDefault="00361E08" w:rsidP="00361E08">
      <w:pPr>
        <w:spacing w:after="18"/>
        <w:jc w:val="center"/>
        <w:rPr>
          <w:rFonts w:ascii="Arial" w:hAnsi="Arial" w:cs="Arial"/>
          <w:lang w:eastAsia="es-CO"/>
        </w:rPr>
      </w:pPr>
    </w:p>
    <w:p w14:paraId="20F09DF3" w14:textId="77777777" w:rsidR="00361E08" w:rsidRPr="00D80C9E" w:rsidRDefault="00361E08" w:rsidP="00361E08">
      <w:pPr>
        <w:spacing w:after="18"/>
        <w:jc w:val="center"/>
        <w:rPr>
          <w:rFonts w:ascii="Arial" w:hAnsi="Arial" w:cs="Arial"/>
          <w:lang w:eastAsia="es-CO"/>
        </w:rPr>
      </w:pPr>
    </w:p>
    <w:p w14:paraId="49E83584" w14:textId="77777777" w:rsidR="00361E08" w:rsidRPr="00D80C9E" w:rsidRDefault="00361E08" w:rsidP="00361E08">
      <w:pPr>
        <w:spacing w:after="18"/>
        <w:jc w:val="center"/>
        <w:rPr>
          <w:rFonts w:ascii="Arial" w:hAnsi="Arial" w:cs="Arial"/>
          <w:lang w:eastAsia="es-CO"/>
        </w:rPr>
      </w:pPr>
    </w:p>
    <w:p w14:paraId="6C59D24E" w14:textId="77777777" w:rsidR="00361E08" w:rsidRPr="00D80C9E" w:rsidRDefault="00361E08" w:rsidP="00361E08">
      <w:pPr>
        <w:spacing w:after="18"/>
        <w:jc w:val="center"/>
        <w:rPr>
          <w:rFonts w:ascii="Arial" w:hAnsi="Arial" w:cs="Arial"/>
          <w:lang w:eastAsia="es-CO"/>
        </w:rPr>
      </w:pPr>
    </w:p>
    <w:p w14:paraId="4CE5F3DF" w14:textId="77777777" w:rsidR="00361E08" w:rsidRPr="00D80C9E" w:rsidRDefault="00361E08" w:rsidP="00361E08">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988"/>
      </w:tblGrid>
      <w:tr w:rsidR="00D80C9E" w:rsidRPr="00D80C9E" w14:paraId="2ED11FEE" w14:textId="77777777" w:rsidTr="008C1B2F">
        <w:trPr>
          <w:trHeight w:val="286"/>
        </w:trPr>
        <w:tc>
          <w:tcPr>
            <w:tcW w:w="817" w:type="dxa"/>
            <w:vAlign w:val="center"/>
            <w:hideMark/>
          </w:tcPr>
          <w:p w14:paraId="2CC97D77" w14:textId="77777777" w:rsidR="00361E08" w:rsidRPr="00D80C9E" w:rsidRDefault="00361E08" w:rsidP="008C1B2F">
            <w:pPr>
              <w:rPr>
                <w:rFonts w:ascii="Arial" w:hAnsi="Arial" w:cs="Arial"/>
                <w:sz w:val="14"/>
                <w:szCs w:val="14"/>
                <w:lang w:eastAsia="es-ES"/>
              </w:rPr>
            </w:pPr>
            <w:r w:rsidRPr="00D80C9E">
              <w:rPr>
                <w:rFonts w:ascii="Arial" w:hAnsi="Arial" w:cs="Arial"/>
                <w:sz w:val="14"/>
                <w:szCs w:val="14"/>
                <w:lang w:eastAsia="es-ES"/>
              </w:rPr>
              <w:lastRenderedPageBreak/>
              <w:t>Elaboró:</w:t>
            </w:r>
          </w:p>
        </w:tc>
        <w:tc>
          <w:tcPr>
            <w:tcW w:w="3988" w:type="dxa"/>
            <w:tcBorders>
              <w:top w:val="nil"/>
              <w:left w:val="nil"/>
              <w:bottom w:val="dotted" w:sz="4" w:space="0" w:color="7F7F7F"/>
              <w:right w:val="nil"/>
            </w:tcBorders>
            <w:vAlign w:val="center"/>
            <w:hideMark/>
          </w:tcPr>
          <w:p w14:paraId="48DF14B3" w14:textId="77777777" w:rsidR="00361E08" w:rsidRPr="00D80C9E" w:rsidRDefault="00361E08" w:rsidP="008C1B2F">
            <w:pPr>
              <w:rPr>
                <w:rFonts w:ascii="Arial" w:hAnsi="Arial" w:cs="Arial"/>
                <w:sz w:val="14"/>
                <w:szCs w:val="14"/>
                <w:lang w:eastAsia="es-ES"/>
              </w:rPr>
            </w:pPr>
            <w:r w:rsidRPr="00D80C9E">
              <w:rPr>
                <w:rFonts w:ascii="Arial" w:hAnsi="Arial" w:cs="Arial"/>
                <w:sz w:val="14"/>
                <w:szCs w:val="14"/>
                <w:lang w:eastAsia="es-ES"/>
              </w:rPr>
              <w:t>Alejandro Sarmiento Cantillo</w:t>
            </w:r>
          </w:p>
          <w:p w14:paraId="3129E208" w14:textId="77777777" w:rsidR="00361E08" w:rsidRPr="00D80C9E" w:rsidRDefault="00361E08" w:rsidP="008C1B2F">
            <w:pPr>
              <w:rPr>
                <w:rFonts w:ascii="Arial" w:hAnsi="Arial" w:cs="Arial"/>
                <w:sz w:val="14"/>
                <w:szCs w:val="14"/>
                <w:lang w:eastAsia="es-ES"/>
              </w:rPr>
            </w:pPr>
            <w:r w:rsidRPr="00D80C9E">
              <w:rPr>
                <w:rFonts w:ascii="Arial" w:hAnsi="Arial" w:cs="Arial"/>
                <w:sz w:val="14"/>
                <w:szCs w:val="14"/>
                <w:lang w:eastAsia="es-ES"/>
              </w:rPr>
              <w:t>Gestor T1-11 de la Subdirección de Gestión Contractual</w:t>
            </w:r>
          </w:p>
        </w:tc>
      </w:tr>
      <w:tr w:rsidR="00D80C9E" w:rsidRPr="00D80C9E" w14:paraId="43DF3B21" w14:textId="77777777" w:rsidTr="008C1B2F">
        <w:trPr>
          <w:trHeight w:val="299"/>
        </w:trPr>
        <w:tc>
          <w:tcPr>
            <w:tcW w:w="817" w:type="dxa"/>
            <w:vAlign w:val="center"/>
            <w:hideMark/>
          </w:tcPr>
          <w:p w14:paraId="27C2AAD4" w14:textId="77777777" w:rsidR="00361E08" w:rsidRPr="00D80C9E" w:rsidRDefault="00361E08" w:rsidP="008C1B2F">
            <w:pPr>
              <w:rPr>
                <w:rFonts w:ascii="Arial" w:hAnsi="Arial" w:cs="Arial"/>
                <w:sz w:val="14"/>
                <w:szCs w:val="14"/>
                <w:lang w:eastAsia="es-ES"/>
              </w:rPr>
            </w:pPr>
            <w:r w:rsidRPr="00D80C9E">
              <w:rPr>
                <w:rFonts w:ascii="Arial" w:hAnsi="Arial" w:cs="Arial"/>
                <w:sz w:val="14"/>
                <w:szCs w:val="14"/>
                <w:lang w:eastAsia="es-ES"/>
              </w:rPr>
              <w:t>Revisó:</w:t>
            </w:r>
          </w:p>
        </w:tc>
        <w:tc>
          <w:tcPr>
            <w:tcW w:w="3988" w:type="dxa"/>
            <w:tcBorders>
              <w:top w:val="dotted" w:sz="4" w:space="0" w:color="7F7F7F"/>
              <w:left w:val="nil"/>
              <w:bottom w:val="dotted" w:sz="4" w:space="0" w:color="7F7F7F"/>
              <w:right w:val="nil"/>
            </w:tcBorders>
            <w:vAlign w:val="center"/>
            <w:hideMark/>
          </w:tcPr>
          <w:p w14:paraId="722057C9" w14:textId="77777777" w:rsidR="00361E08" w:rsidRPr="00D80C9E" w:rsidRDefault="00361E08" w:rsidP="008C1B2F">
            <w:pPr>
              <w:rPr>
                <w:rFonts w:ascii="Arial" w:hAnsi="Arial" w:cs="Arial"/>
                <w:sz w:val="14"/>
                <w:szCs w:val="14"/>
                <w:lang w:eastAsia="es-ES"/>
              </w:rPr>
            </w:pPr>
            <w:r w:rsidRPr="00D80C9E">
              <w:rPr>
                <w:rFonts w:ascii="Arial" w:hAnsi="Arial" w:cs="Arial"/>
                <w:sz w:val="14"/>
                <w:szCs w:val="14"/>
                <w:lang w:eastAsia="es-ES"/>
              </w:rPr>
              <w:t>Juan David Montoya Penagos</w:t>
            </w:r>
          </w:p>
          <w:p w14:paraId="5DD4B2E1" w14:textId="77777777" w:rsidR="00361E08" w:rsidRPr="00D80C9E" w:rsidRDefault="00361E08" w:rsidP="008C1B2F">
            <w:pPr>
              <w:rPr>
                <w:rFonts w:ascii="Arial" w:hAnsi="Arial" w:cs="Arial"/>
                <w:sz w:val="14"/>
                <w:szCs w:val="14"/>
                <w:lang w:eastAsia="es-ES"/>
              </w:rPr>
            </w:pPr>
            <w:r w:rsidRPr="00D80C9E">
              <w:rPr>
                <w:rFonts w:ascii="Arial" w:hAnsi="Arial" w:cs="Arial"/>
                <w:sz w:val="14"/>
                <w:szCs w:val="14"/>
                <w:lang w:eastAsia="es-ES"/>
              </w:rPr>
              <w:t>Gestor T1-15 de la Subdirección de Gestión Contractual</w:t>
            </w:r>
          </w:p>
        </w:tc>
      </w:tr>
      <w:tr w:rsidR="00D80C9E" w:rsidRPr="00D80C9E" w14:paraId="4F477250" w14:textId="77777777" w:rsidTr="008C1B2F">
        <w:trPr>
          <w:trHeight w:val="272"/>
        </w:trPr>
        <w:tc>
          <w:tcPr>
            <w:tcW w:w="817" w:type="dxa"/>
            <w:vAlign w:val="center"/>
            <w:hideMark/>
          </w:tcPr>
          <w:p w14:paraId="65EC2F36" w14:textId="77777777" w:rsidR="00361E08" w:rsidRPr="00D80C9E" w:rsidRDefault="00361E08" w:rsidP="008C1B2F">
            <w:pPr>
              <w:rPr>
                <w:rFonts w:ascii="Arial" w:hAnsi="Arial" w:cs="Arial"/>
                <w:sz w:val="14"/>
                <w:szCs w:val="14"/>
                <w:lang w:eastAsia="es-ES"/>
              </w:rPr>
            </w:pPr>
            <w:r w:rsidRPr="00D80C9E">
              <w:rPr>
                <w:rFonts w:ascii="Arial" w:hAnsi="Arial" w:cs="Arial"/>
                <w:sz w:val="14"/>
                <w:szCs w:val="14"/>
                <w:lang w:eastAsia="es-ES"/>
              </w:rPr>
              <w:t>Aprobó:</w:t>
            </w:r>
          </w:p>
        </w:tc>
        <w:tc>
          <w:tcPr>
            <w:tcW w:w="3988" w:type="dxa"/>
            <w:tcBorders>
              <w:top w:val="dotted" w:sz="4" w:space="0" w:color="7F7F7F"/>
              <w:left w:val="nil"/>
              <w:bottom w:val="dotted" w:sz="4" w:space="0" w:color="7F7F7F"/>
              <w:right w:val="nil"/>
            </w:tcBorders>
            <w:vAlign w:val="center"/>
            <w:hideMark/>
          </w:tcPr>
          <w:p w14:paraId="30DC1CBC" w14:textId="77777777" w:rsidR="00361E08" w:rsidRPr="00D80C9E" w:rsidRDefault="00361E08" w:rsidP="008C1B2F">
            <w:pPr>
              <w:rPr>
                <w:rFonts w:ascii="Arial" w:hAnsi="Arial" w:cs="Arial"/>
                <w:sz w:val="14"/>
                <w:szCs w:val="14"/>
                <w:lang w:eastAsia="es-ES"/>
              </w:rPr>
            </w:pPr>
            <w:r w:rsidRPr="00D80C9E">
              <w:rPr>
                <w:rFonts w:ascii="Arial" w:hAnsi="Arial" w:cs="Arial"/>
                <w:sz w:val="14"/>
                <w:szCs w:val="14"/>
                <w:lang w:eastAsia="es-ES"/>
              </w:rPr>
              <w:t>Jorge Augusto Tirado Navarro</w:t>
            </w:r>
          </w:p>
          <w:p w14:paraId="07472447" w14:textId="77777777" w:rsidR="00361E08" w:rsidRPr="00D80C9E" w:rsidRDefault="00361E08" w:rsidP="008C1B2F">
            <w:pPr>
              <w:rPr>
                <w:rFonts w:ascii="Arial" w:hAnsi="Arial" w:cs="Arial"/>
                <w:sz w:val="14"/>
                <w:szCs w:val="14"/>
                <w:lang w:eastAsia="es-ES"/>
              </w:rPr>
            </w:pPr>
            <w:r w:rsidRPr="00D80C9E">
              <w:rPr>
                <w:rFonts w:ascii="Arial" w:hAnsi="Arial" w:cs="Arial"/>
                <w:sz w:val="14"/>
                <w:szCs w:val="14"/>
                <w:lang w:eastAsia="es-ES"/>
              </w:rPr>
              <w:t>Subdirector de Gestión Contractual ANCP - CCE</w:t>
            </w:r>
          </w:p>
        </w:tc>
      </w:tr>
    </w:tbl>
    <w:p w14:paraId="02F93B96" w14:textId="77777777" w:rsidR="00361E08" w:rsidRPr="00D80C9E" w:rsidRDefault="00361E08" w:rsidP="00361E08">
      <w:pPr>
        <w:rPr>
          <w:rFonts w:ascii="Arial" w:hAnsi="Arial" w:cs="Arial"/>
          <w:lang w:eastAsia="es-ES"/>
        </w:rPr>
      </w:pPr>
    </w:p>
    <w:p w14:paraId="2E6F98C6" w14:textId="77777777" w:rsidR="00361E08" w:rsidRPr="00D80C9E" w:rsidRDefault="00361E08" w:rsidP="00361E08">
      <w:pPr>
        <w:rPr>
          <w:rFonts w:ascii="Arial" w:hAnsi="Arial" w:cs="Arial"/>
          <w:lang w:eastAsia="es-ES"/>
        </w:rPr>
      </w:pPr>
    </w:p>
    <w:p w14:paraId="7EBF297E" w14:textId="0A44AF04" w:rsidR="007B0854" w:rsidRPr="00D80C9E" w:rsidRDefault="007B0854" w:rsidP="00361E08">
      <w:pPr>
        <w:spacing w:line="276" w:lineRule="auto"/>
        <w:jc w:val="both"/>
        <w:rPr>
          <w:rFonts w:ascii="Arial" w:hAnsi="Arial" w:cs="Arial"/>
        </w:rPr>
      </w:pPr>
    </w:p>
    <w:sectPr w:rsidR="007B0854" w:rsidRPr="00D80C9E"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4FED8" w14:textId="77777777" w:rsidR="00B813B3" w:rsidRDefault="00B813B3">
      <w:r>
        <w:separator/>
      </w:r>
    </w:p>
  </w:endnote>
  <w:endnote w:type="continuationSeparator" w:id="0">
    <w:p w14:paraId="07B65AA9" w14:textId="77777777" w:rsidR="00B813B3" w:rsidRDefault="00B8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8C1B2F" w:rsidRDefault="008C1B2F" w:rsidP="007B0854">
    <w:pPr>
      <w:pStyle w:val="Sinespaciado"/>
      <w:jc w:val="center"/>
      <w:rPr>
        <w:rFonts w:ascii="Arial" w:hAnsi="Arial" w:cs="Arial"/>
        <w:sz w:val="18"/>
        <w:szCs w:val="18"/>
      </w:rPr>
    </w:pPr>
  </w:p>
  <w:p w14:paraId="312C4A14" w14:textId="1CC17C36" w:rsidR="008C1B2F" w:rsidRPr="005A79FE" w:rsidRDefault="008C1B2F"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8C1B2F" w:rsidRDefault="008C1B2F" w:rsidP="007B0854">
    <w:pPr>
      <w:pStyle w:val="Piedepgina"/>
      <w:jc w:val="center"/>
      <w:rPr>
        <w:lang w:val="es-ES"/>
      </w:rPr>
    </w:pPr>
    <w:r>
      <w:rPr>
        <w:noProof/>
      </w:rPr>
      <w:drawing>
        <wp:inline distT="0" distB="0" distL="0" distR="0" wp14:anchorId="608B196D" wp14:editId="6679D18E">
          <wp:extent cx="4241994" cy="595165"/>
          <wp:effectExtent l="0" t="0" r="6350" b="0"/>
          <wp:docPr id="150167021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8C1B2F" w:rsidRPr="007B0854" w:rsidRDefault="008C1B2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0106B" w14:textId="77777777" w:rsidR="00B813B3" w:rsidRDefault="00B813B3">
      <w:r>
        <w:separator/>
      </w:r>
    </w:p>
  </w:footnote>
  <w:footnote w:type="continuationSeparator" w:id="0">
    <w:p w14:paraId="46FBA5EE" w14:textId="77777777" w:rsidR="00B813B3" w:rsidRDefault="00B813B3">
      <w:r>
        <w:continuationSeparator/>
      </w:r>
    </w:p>
  </w:footnote>
  <w:footnote w:id="1">
    <w:p w14:paraId="2FCBDC35" w14:textId="77777777" w:rsidR="00C21E98" w:rsidRPr="004F0489" w:rsidRDefault="00C21E98" w:rsidP="00C21E98">
      <w:pPr>
        <w:pStyle w:val="Textonotapie"/>
        <w:ind w:firstLine="708"/>
        <w:jc w:val="both"/>
        <w:rPr>
          <w:rFonts w:ascii="Arial" w:hAnsi="Arial" w:cs="Arial"/>
          <w:sz w:val="19"/>
          <w:szCs w:val="19"/>
          <w:lang w:val="es-CO"/>
        </w:rPr>
      </w:pPr>
      <w:r w:rsidRPr="004F0489">
        <w:rPr>
          <w:rStyle w:val="Refdenotaalpie"/>
          <w:rFonts w:ascii="Arial" w:hAnsi="Arial" w:cs="Arial"/>
          <w:sz w:val="19"/>
          <w:szCs w:val="19"/>
        </w:rPr>
        <w:footnoteRef/>
      </w:r>
      <w:r w:rsidRPr="004F0489">
        <w:rPr>
          <w:rFonts w:ascii="Arial" w:hAnsi="Arial" w:cs="Arial"/>
          <w:sz w:val="19"/>
          <w:szCs w:val="19"/>
        </w:rPr>
        <w:t xml:space="preserve"> "[…] </w:t>
      </w:r>
      <w:r w:rsidRPr="004F0489">
        <w:rPr>
          <w:rFonts w:ascii="Arial" w:hAnsi="Arial" w:cs="Arial"/>
          <w:sz w:val="19"/>
          <w:szCs w:val="19"/>
          <w:lang w:val="es-CO"/>
        </w:rPr>
        <w:t>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p>
  </w:footnote>
  <w:footnote w:id="2">
    <w:p w14:paraId="3ACBABDB" w14:textId="77777777" w:rsidR="00C21E98" w:rsidRPr="004F0489" w:rsidRDefault="00C21E98" w:rsidP="00C21E98">
      <w:pPr>
        <w:pStyle w:val="Textonotapie"/>
        <w:ind w:firstLine="708"/>
        <w:jc w:val="both"/>
        <w:rPr>
          <w:rFonts w:ascii="Arial" w:hAnsi="Arial" w:cs="Arial"/>
          <w:color w:val="000000" w:themeColor="text1"/>
          <w:sz w:val="19"/>
          <w:szCs w:val="19"/>
        </w:rPr>
      </w:pPr>
      <w:r w:rsidRPr="004F0489">
        <w:rPr>
          <w:rStyle w:val="Refdenotaalpie"/>
          <w:rFonts w:ascii="Arial" w:hAnsi="Arial" w:cs="Arial"/>
          <w:color w:val="000000" w:themeColor="text1"/>
          <w:sz w:val="19"/>
          <w:szCs w:val="19"/>
        </w:rPr>
        <w:footnoteRef/>
      </w:r>
      <w:r w:rsidRPr="004F0489">
        <w:rPr>
          <w:rFonts w:ascii="Arial" w:hAnsi="Arial" w:cs="Arial"/>
          <w:color w:val="000000" w:themeColor="text1"/>
          <w:sz w:val="19"/>
          <w:szCs w:val="19"/>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 :00 p.m.</w:t>
      </w:r>
    </w:p>
    <w:p w14:paraId="328CB8CA" w14:textId="77777777" w:rsidR="00C21E98" w:rsidRPr="004F0489" w:rsidRDefault="00C21E98" w:rsidP="00C21E98">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8C1B2F" w:rsidRDefault="008C1B2F">
    <w:pPr>
      <w:pStyle w:val="Encabezado"/>
    </w:pPr>
  </w:p>
  <w:p w14:paraId="6A4C7F2C" w14:textId="7D093DBB" w:rsidR="008C1B2F" w:rsidRDefault="008C1B2F">
    <w:pPr>
      <w:pStyle w:val="Encabezado"/>
    </w:pPr>
  </w:p>
  <w:p w14:paraId="055F2E1F" w14:textId="0B935ADD" w:rsidR="008C1B2F" w:rsidRDefault="008C1B2F">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8C1B2F" w:rsidRDefault="008C1B2F">
    <w:pPr>
      <w:pStyle w:val="Encabezado"/>
    </w:pPr>
  </w:p>
  <w:p w14:paraId="3D323BDB" w14:textId="04AF0DE6" w:rsidR="008C1B2F" w:rsidRDefault="008C1B2F">
    <w:pPr>
      <w:pStyle w:val="Encabezado"/>
    </w:pPr>
  </w:p>
  <w:p w14:paraId="6520770B" w14:textId="18EB07B5" w:rsidR="008C1B2F" w:rsidRDefault="008C1B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2DB3"/>
    <w:rsid w:val="00020C75"/>
    <w:rsid w:val="00023A4A"/>
    <w:rsid w:val="00045400"/>
    <w:rsid w:val="000942EB"/>
    <w:rsid w:val="000B103F"/>
    <w:rsid w:val="000B2FB9"/>
    <w:rsid w:val="000F14E8"/>
    <w:rsid w:val="000F3DAB"/>
    <w:rsid w:val="00103915"/>
    <w:rsid w:val="001111DF"/>
    <w:rsid w:val="00122B23"/>
    <w:rsid w:val="00126A53"/>
    <w:rsid w:val="00137FFA"/>
    <w:rsid w:val="00206D34"/>
    <w:rsid w:val="00212EA6"/>
    <w:rsid w:val="00234B84"/>
    <w:rsid w:val="00282A6C"/>
    <w:rsid w:val="00292F2F"/>
    <w:rsid w:val="00293CF7"/>
    <w:rsid w:val="002C534C"/>
    <w:rsid w:val="003033BA"/>
    <w:rsid w:val="003344B5"/>
    <w:rsid w:val="0034680A"/>
    <w:rsid w:val="00361E08"/>
    <w:rsid w:val="00373348"/>
    <w:rsid w:val="003826A0"/>
    <w:rsid w:val="00386456"/>
    <w:rsid w:val="0039660B"/>
    <w:rsid w:val="003A581E"/>
    <w:rsid w:val="004114D8"/>
    <w:rsid w:val="00432230"/>
    <w:rsid w:val="004422D6"/>
    <w:rsid w:val="0045701B"/>
    <w:rsid w:val="00481ABA"/>
    <w:rsid w:val="004A34D2"/>
    <w:rsid w:val="0051074C"/>
    <w:rsid w:val="00513AF2"/>
    <w:rsid w:val="00526820"/>
    <w:rsid w:val="0054413A"/>
    <w:rsid w:val="00547D92"/>
    <w:rsid w:val="005564CA"/>
    <w:rsid w:val="00577C89"/>
    <w:rsid w:val="005A79FE"/>
    <w:rsid w:val="005C0FE0"/>
    <w:rsid w:val="005E3D31"/>
    <w:rsid w:val="006331F0"/>
    <w:rsid w:val="006452E0"/>
    <w:rsid w:val="0065251B"/>
    <w:rsid w:val="00655371"/>
    <w:rsid w:val="00697665"/>
    <w:rsid w:val="006A7FD0"/>
    <w:rsid w:val="006D39C7"/>
    <w:rsid w:val="006D7687"/>
    <w:rsid w:val="006E0572"/>
    <w:rsid w:val="006E62F3"/>
    <w:rsid w:val="00705631"/>
    <w:rsid w:val="00724873"/>
    <w:rsid w:val="00742DD2"/>
    <w:rsid w:val="0075647A"/>
    <w:rsid w:val="007634AD"/>
    <w:rsid w:val="0078122E"/>
    <w:rsid w:val="007B0854"/>
    <w:rsid w:val="007C100F"/>
    <w:rsid w:val="007F00D7"/>
    <w:rsid w:val="007F72CB"/>
    <w:rsid w:val="0080175E"/>
    <w:rsid w:val="00807B27"/>
    <w:rsid w:val="008254D8"/>
    <w:rsid w:val="0083119B"/>
    <w:rsid w:val="00836EAB"/>
    <w:rsid w:val="00841AA7"/>
    <w:rsid w:val="00843AA7"/>
    <w:rsid w:val="0085092D"/>
    <w:rsid w:val="00883BC3"/>
    <w:rsid w:val="00890DDD"/>
    <w:rsid w:val="008C1B2F"/>
    <w:rsid w:val="008E1C15"/>
    <w:rsid w:val="009047C5"/>
    <w:rsid w:val="00934F2C"/>
    <w:rsid w:val="00944025"/>
    <w:rsid w:val="0095385A"/>
    <w:rsid w:val="00956E63"/>
    <w:rsid w:val="009A1EA5"/>
    <w:rsid w:val="009E0C2A"/>
    <w:rsid w:val="009F72A5"/>
    <w:rsid w:val="00A24560"/>
    <w:rsid w:val="00A33815"/>
    <w:rsid w:val="00A34538"/>
    <w:rsid w:val="00A603F7"/>
    <w:rsid w:val="00A95296"/>
    <w:rsid w:val="00AA442B"/>
    <w:rsid w:val="00B22E22"/>
    <w:rsid w:val="00B525CB"/>
    <w:rsid w:val="00B63CB2"/>
    <w:rsid w:val="00B67590"/>
    <w:rsid w:val="00B813B3"/>
    <w:rsid w:val="00B83726"/>
    <w:rsid w:val="00BB0C88"/>
    <w:rsid w:val="00BC0329"/>
    <w:rsid w:val="00BC5871"/>
    <w:rsid w:val="00BD78FE"/>
    <w:rsid w:val="00C21E98"/>
    <w:rsid w:val="00C71081"/>
    <w:rsid w:val="00CA287E"/>
    <w:rsid w:val="00CA3460"/>
    <w:rsid w:val="00CC00CD"/>
    <w:rsid w:val="00D13573"/>
    <w:rsid w:val="00D16E39"/>
    <w:rsid w:val="00D548BC"/>
    <w:rsid w:val="00D72E9D"/>
    <w:rsid w:val="00D77C2C"/>
    <w:rsid w:val="00D80C9E"/>
    <w:rsid w:val="00D82CE5"/>
    <w:rsid w:val="00D90D63"/>
    <w:rsid w:val="00DA5AB1"/>
    <w:rsid w:val="00DC4BE1"/>
    <w:rsid w:val="00DC62E5"/>
    <w:rsid w:val="00DD735D"/>
    <w:rsid w:val="00DE3119"/>
    <w:rsid w:val="00DF236B"/>
    <w:rsid w:val="00E13AB8"/>
    <w:rsid w:val="00E33B62"/>
    <w:rsid w:val="00E50D54"/>
    <w:rsid w:val="00EE0DA3"/>
    <w:rsid w:val="00F13DCA"/>
    <w:rsid w:val="00F60F27"/>
    <w:rsid w:val="00F84899"/>
    <w:rsid w:val="00F859F0"/>
    <w:rsid w:val="00F9003E"/>
    <w:rsid w:val="00F921FB"/>
    <w:rsid w:val="00FE141E"/>
    <w:rsid w:val="00FF3FE5"/>
    <w:rsid w:val="00FF420F"/>
    <w:rsid w:val="00FF6CCA"/>
    <w:rsid w:val="0C7EC745"/>
    <w:rsid w:val="43D55A87"/>
    <w:rsid w:val="5DEC19D0"/>
    <w:rsid w:val="6606A03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Default">
    <w:name w:val="Default"/>
    <w:rsid w:val="00126A53"/>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361E0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0336913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479C7586-DA4D-41D5-8203-CAD82E4E5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9</Pages>
  <Words>2961</Words>
  <Characters>16289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Manuela Mantilla Pacheco</cp:lastModifiedBy>
  <cp:revision>2</cp:revision>
  <dcterms:created xsi:type="dcterms:W3CDTF">2021-01-21T21:15:00Z</dcterms:created>
  <dcterms:modified xsi:type="dcterms:W3CDTF">2021-01-21T21:15:00Z</dcterms:modified>
</cp:coreProperties>
</file>