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01DF0B79" w:rsidR="00DD5B04" w:rsidRDefault="004F110D" w:rsidP="00CD0FF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Cs/>
          <w:sz w:val="16"/>
          <w:szCs w:val="16"/>
          <w:lang w:eastAsia="es-ES"/>
        </w:rPr>
        <w:t>CCE-DES-FM-17</w:t>
      </w:r>
    </w:p>
    <w:p w14:paraId="4E1AE58B" w14:textId="77777777" w:rsidR="004F110D" w:rsidRPr="0085790B" w:rsidRDefault="004F110D" w:rsidP="00E548C3">
      <w:pPr>
        <w:jc w:val="both"/>
        <w:rPr>
          <w:rFonts w:ascii="Arial" w:eastAsia="Calibri" w:hAnsi="Arial" w:cs="Arial"/>
          <w:b/>
          <w:color w:val="000000" w:themeColor="text1"/>
          <w:sz w:val="20"/>
          <w:szCs w:val="20"/>
          <w:lang w:val="es-ES_tradnl"/>
        </w:rPr>
      </w:pPr>
    </w:p>
    <w:p w14:paraId="165623BE" w14:textId="77777777" w:rsidR="00044654" w:rsidRPr="00C47CF1" w:rsidRDefault="00044654" w:rsidP="00044654">
      <w:pPr>
        <w:rPr>
          <w:rFonts w:ascii="Arial" w:hAnsi="Arial" w:cs="Arial"/>
          <w:bCs/>
          <w:color w:val="000000" w:themeColor="text1"/>
          <w:sz w:val="16"/>
          <w:szCs w:val="16"/>
          <w:lang w:eastAsia="es-ES"/>
        </w:rPr>
      </w:pPr>
      <w:bookmarkStart w:id="2" w:name="_Hlk43657288"/>
      <w:bookmarkEnd w:id="0"/>
      <w:bookmarkEnd w:id="1"/>
      <w:r>
        <w:rPr>
          <w:rStyle w:val="normaltextrun"/>
          <w:rFonts w:ascii="Arial" w:hAnsi="Arial" w:cs="Arial"/>
          <w:b/>
          <w:bCs/>
          <w:color w:val="000000"/>
          <w:sz w:val="22"/>
        </w:rPr>
        <w:t>CONCURSO DE MÉRITOS</w:t>
      </w:r>
      <w:r>
        <w:rPr>
          <w:rStyle w:val="apple-converted-space"/>
          <w:rFonts w:ascii="Arial" w:hAnsi="Arial" w:cs="Arial"/>
          <w:b/>
          <w:bCs/>
          <w:color w:val="000000"/>
          <w:sz w:val="22"/>
        </w:rPr>
        <w:t> </w:t>
      </w:r>
      <w:r>
        <w:rPr>
          <w:rStyle w:val="normaltextrun"/>
          <w:rFonts w:ascii="Arial" w:hAnsi="Arial" w:cs="Arial"/>
          <w:b/>
          <w:bCs/>
          <w:color w:val="000000"/>
          <w:sz w:val="22"/>
        </w:rPr>
        <w:t>–</w:t>
      </w:r>
      <w:r>
        <w:rPr>
          <w:rStyle w:val="apple-converted-space"/>
          <w:rFonts w:ascii="Arial" w:hAnsi="Arial" w:cs="Arial"/>
          <w:b/>
          <w:bCs/>
          <w:color w:val="000000"/>
          <w:sz w:val="22"/>
        </w:rPr>
        <w:t> </w:t>
      </w:r>
      <w:r>
        <w:rPr>
          <w:rStyle w:val="normaltextrun"/>
          <w:rFonts w:ascii="Arial" w:hAnsi="Arial" w:cs="Arial"/>
          <w:b/>
          <w:bCs/>
          <w:color w:val="000000"/>
          <w:sz w:val="22"/>
        </w:rPr>
        <w:t>Modalidades </w:t>
      </w:r>
      <w:r>
        <w:rPr>
          <w:rStyle w:val="eop"/>
          <w:rFonts w:ascii="Arial" w:hAnsi="Arial" w:cs="Arial"/>
          <w:color w:val="000000"/>
          <w:sz w:val="22"/>
        </w:rPr>
        <w:t> </w:t>
      </w:r>
    </w:p>
    <w:p w14:paraId="01A5DB1D"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2D385A8"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El Libro 2, Parte 2, Título 1, Capítulo 2, Sección 1, Subsección 3 del Decreto 1082 de 2015 regula el concurso de méritos. Allí se establecen sus distintas modalidades: i) concurso de méritos abierto o sin precalificación,</w:t>
      </w:r>
      <w:r>
        <w:rPr>
          <w:rStyle w:val="apple-converted-space"/>
          <w:rFonts w:ascii="Arial" w:hAnsi="Arial" w:cs="Arial"/>
          <w:color w:val="000000"/>
          <w:sz w:val="20"/>
          <w:szCs w:val="20"/>
          <w:lang w:val="es-ES"/>
        </w:rPr>
        <w:t> </w:t>
      </w:r>
      <w:proofErr w:type="spellStart"/>
      <w:r>
        <w:rPr>
          <w:rStyle w:val="normaltextrun"/>
          <w:rFonts w:ascii="Arial" w:hAnsi="Arial" w:cs="Arial"/>
          <w:color w:val="000000"/>
          <w:sz w:val="20"/>
          <w:szCs w:val="20"/>
          <w:lang w:val="es-ES"/>
        </w:rPr>
        <w:t>ii</w:t>
      </w:r>
      <w:proofErr w:type="spellEnd"/>
      <w:r>
        <w:rPr>
          <w:rStyle w:val="normaltextrun"/>
          <w:rFonts w:ascii="Arial" w:hAnsi="Arial" w:cs="Arial"/>
          <w:color w:val="000000"/>
          <w:sz w:val="20"/>
          <w:szCs w:val="20"/>
          <w:lang w:val="es-ES"/>
        </w:rPr>
        <w:t>) concurso de méritos cerrado o con precalificación y</w:t>
      </w:r>
      <w:r>
        <w:rPr>
          <w:rStyle w:val="apple-converted-space"/>
          <w:rFonts w:ascii="Arial" w:hAnsi="Arial" w:cs="Arial"/>
          <w:color w:val="000000"/>
          <w:sz w:val="20"/>
          <w:szCs w:val="20"/>
          <w:lang w:val="es-ES"/>
        </w:rPr>
        <w:t> </w:t>
      </w:r>
      <w:proofErr w:type="spellStart"/>
      <w:r>
        <w:rPr>
          <w:rStyle w:val="normaltextrun"/>
          <w:rFonts w:ascii="Arial" w:hAnsi="Arial" w:cs="Arial"/>
          <w:color w:val="000000"/>
          <w:sz w:val="20"/>
          <w:szCs w:val="20"/>
          <w:lang w:val="es-ES"/>
        </w:rPr>
        <w:t>iii</w:t>
      </w:r>
      <w:proofErr w:type="spellEnd"/>
      <w:r>
        <w:rPr>
          <w:rStyle w:val="normaltextrun"/>
          <w:rFonts w:ascii="Arial" w:hAnsi="Arial" w:cs="Arial"/>
          <w:color w:val="000000"/>
          <w:sz w:val="20"/>
          <w:szCs w:val="20"/>
          <w:lang w:val="es-ES"/>
        </w:rPr>
        <w:t>) concurso de méritos «para la selección de consultores de diseño, planos, anteproyectos y proyectos arquitectónicos». El primero está regulado en los artículos 2.2.1.2.1.3.1. y 2.2.1.2.1.3.2.</w:t>
      </w:r>
      <w:r>
        <w:rPr>
          <w:rStyle w:val="apple-converted-space"/>
          <w:rFonts w:ascii="Arial" w:hAnsi="Arial" w:cs="Arial"/>
          <w:color w:val="000000"/>
          <w:sz w:val="20"/>
          <w:szCs w:val="20"/>
          <w:lang w:val="es-ES"/>
        </w:rPr>
        <w:t> </w:t>
      </w:r>
      <w:proofErr w:type="spellStart"/>
      <w:r>
        <w:rPr>
          <w:rStyle w:val="normaltextrun"/>
          <w:rFonts w:ascii="Arial" w:hAnsi="Arial" w:cs="Arial"/>
          <w:i/>
          <w:iCs/>
          <w:color w:val="000000"/>
          <w:sz w:val="20"/>
          <w:szCs w:val="20"/>
          <w:lang w:val="es-ES"/>
        </w:rPr>
        <w:t>ibídem</w:t>
      </w:r>
      <w:proofErr w:type="spellEnd"/>
      <w:r>
        <w:rPr>
          <w:rStyle w:val="normaltextrun"/>
          <w:rFonts w:ascii="Arial" w:hAnsi="Arial" w:cs="Arial"/>
          <w:color w:val="000000"/>
          <w:sz w:val="20"/>
          <w:szCs w:val="20"/>
          <w:lang w:val="es-ES"/>
        </w:rPr>
        <w:t>. El segundo, además de los dos artículos anteriores, lo regulan los artículos 2.2.1.2.1.3.3. a 2.2.1.2.1.3.7.</w:t>
      </w:r>
      <w:r>
        <w:rPr>
          <w:rStyle w:val="apple-converted-space"/>
          <w:rFonts w:ascii="Arial" w:hAnsi="Arial" w:cs="Arial"/>
          <w:color w:val="000000"/>
          <w:sz w:val="20"/>
          <w:szCs w:val="20"/>
          <w:lang w:val="es-ES"/>
        </w:rPr>
        <w:t> </w:t>
      </w:r>
      <w:proofErr w:type="spellStart"/>
      <w:r>
        <w:rPr>
          <w:rStyle w:val="normaltextrun"/>
          <w:rFonts w:ascii="Arial" w:hAnsi="Arial" w:cs="Arial"/>
          <w:i/>
          <w:iCs/>
          <w:color w:val="000000"/>
          <w:sz w:val="20"/>
          <w:szCs w:val="20"/>
          <w:lang w:val="es-ES"/>
        </w:rPr>
        <w:t>ejusdem</w:t>
      </w:r>
      <w:proofErr w:type="spellEnd"/>
      <w:r>
        <w:rPr>
          <w:rStyle w:val="normaltextrun"/>
          <w:rFonts w:ascii="Arial" w:hAnsi="Arial" w:cs="Arial"/>
          <w:color w:val="000000"/>
          <w:sz w:val="20"/>
          <w:szCs w:val="20"/>
          <w:lang w:val="es-ES"/>
        </w:rPr>
        <w:t>. El tercero lo regulan los artículos 2.2.1.2.1.3.8. a 2.2.1.2.1.3.25. del mencionado decreto.</w:t>
      </w:r>
      <w:r>
        <w:rPr>
          <w:rStyle w:val="eop"/>
          <w:rFonts w:ascii="Arial" w:hAnsi="Arial" w:cs="Arial"/>
          <w:color w:val="000000"/>
          <w:sz w:val="20"/>
          <w:szCs w:val="20"/>
        </w:rPr>
        <w:t> </w:t>
      </w:r>
    </w:p>
    <w:p w14:paraId="17BB58A0"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943A1DC"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DECRETO 1082 DE 2015</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Artículo</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2.2.1.2.1.3.2</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Suspensión provisional</w:t>
      </w:r>
      <w:r>
        <w:rPr>
          <w:rStyle w:val="apple-converted-space"/>
          <w:rFonts w:ascii="Arial" w:hAnsi="Arial" w:cs="Arial"/>
          <w:b/>
          <w:bCs/>
          <w:color w:val="000000"/>
          <w:sz w:val="20"/>
          <w:szCs w:val="20"/>
          <w:lang w:val="es-MX"/>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Selección de consultores</w:t>
      </w:r>
      <w:r>
        <w:rPr>
          <w:rStyle w:val="eop"/>
          <w:rFonts w:ascii="Arial" w:hAnsi="Arial" w:cs="Arial"/>
          <w:color w:val="000000"/>
          <w:sz w:val="22"/>
          <w:szCs w:val="22"/>
        </w:rPr>
        <w:t> </w:t>
      </w:r>
    </w:p>
    <w:p w14:paraId="02A51D16"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3599642"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apple-converted-space"/>
          <w:rFonts w:ascii="Arial" w:hAnsi="Arial" w:cs="Arial"/>
          <w:color w:val="000000"/>
          <w:sz w:val="20"/>
          <w:szCs w:val="20"/>
          <w:lang w:val="es-ES"/>
        </w:rPr>
        <w:t> </w:t>
      </w:r>
      <w:r>
        <w:rPr>
          <w:rStyle w:val="normaltextrun"/>
          <w:rFonts w:ascii="Arial" w:hAnsi="Arial" w:cs="Arial"/>
          <w:color w:val="000000"/>
          <w:sz w:val="20"/>
          <w:szCs w:val="20"/>
        </w:rPr>
        <w:t>la Sección Tercera del Consejo de Estado, en autos del 25 de julio de 2018 y el 20 de febrero de 2019, suspendió provisionalmente, por un lado, el numeral 6 del artículo</w:t>
      </w:r>
      <w:r>
        <w:rPr>
          <w:rStyle w:val="apple-converted-space"/>
          <w:rFonts w:ascii="Arial" w:hAnsi="Arial" w:cs="Arial"/>
          <w:color w:val="000000"/>
          <w:sz w:val="20"/>
          <w:szCs w:val="20"/>
          <w:lang w:val="es-MX"/>
        </w:rPr>
        <w:t> </w:t>
      </w:r>
      <w:r>
        <w:rPr>
          <w:rStyle w:val="normaltextrun"/>
          <w:rFonts w:ascii="Arial" w:hAnsi="Arial" w:cs="Arial"/>
          <w:color w:val="000000"/>
          <w:sz w:val="20"/>
          <w:szCs w:val="20"/>
        </w:rPr>
        <w:t>2.2.1.2.1.3.2. del Decreto 1082 de 2015 y, por el otro, los numerales 3, 4 y 5 de la misma disposición. Las normas suspendidas regulan el concurso de méritos abierto o sin precalificación</w:t>
      </w:r>
      <w:r>
        <w:rPr>
          <w:rStyle w:val="normaltextrun"/>
          <w:rFonts w:ascii="Arial" w:hAnsi="Arial" w:cs="Arial"/>
          <w:color w:val="000000"/>
          <w:sz w:val="20"/>
          <w:szCs w:val="20"/>
          <w:lang w:val="es-ES"/>
        </w:rPr>
        <w:t>.</w:t>
      </w:r>
      <w:r>
        <w:rPr>
          <w:rStyle w:val="eop"/>
          <w:rFonts w:ascii="Arial" w:hAnsi="Arial" w:cs="Arial"/>
          <w:color w:val="000000"/>
          <w:sz w:val="20"/>
          <w:szCs w:val="20"/>
        </w:rPr>
        <w:t> </w:t>
      </w:r>
    </w:p>
    <w:p w14:paraId="6EE61D78" w14:textId="77777777" w:rsidR="00044654" w:rsidRDefault="00044654" w:rsidP="00CD0FFD">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eop"/>
          <w:rFonts w:ascii="Arial" w:hAnsi="Arial" w:cs="Arial"/>
          <w:color w:val="000000"/>
          <w:sz w:val="20"/>
          <w:szCs w:val="20"/>
        </w:rPr>
        <w:t> </w:t>
      </w:r>
    </w:p>
    <w:p w14:paraId="0D057DFB"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El Consejo de Estado considera que los numerales 3, 4 y 5 violarían el artículo 5, numeral 4, último inciso, de la Ley 1150 de 2007, pues señala que: «en ningún caso se podrá incluir el precio, como factor de escogencia para la selección de consultores»,  e indica además que el artículo 25, numeral 2, de la Ley 80 de 1993 dispone lo siguiente: «[…] las normas de los procedimientos contractuales se interpretarán de tal manera que no den ocasión a seguir trámites distintos y adicionales a los expresamente previstos […]». En este sentido, explica que la verificación de la coherencia del precio con la disponibilidad presupuestal y la necesidad de que se logre un acuerdo en relación con el mismo desconoce el principio de selección objetiva, convirtiendo el precio en un factor de selección. En lo que respecta al artículo 6, este violaría especialmente el artículo 25.18 del Estatuto General y el</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artículo 5 de la Ley 1150 de 2007, pues la declaratoria de desierta solo procede cuando no es posible la selección objetiva del contratista.</w:t>
      </w:r>
      <w:r>
        <w:rPr>
          <w:rStyle w:val="eop"/>
          <w:rFonts w:ascii="Arial" w:hAnsi="Arial" w:cs="Arial"/>
          <w:color w:val="000000"/>
          <w:sz w:val="20"/>
          <w:szCs w:val="20"/>
        </w:rPr>
        <w:t> </w:t>
      </w:r>
    </w:p>
    <w:p w14:paraId="26BEC38D" w14:textId="77777777" w:rsidR="00044654" w:rsidRDefault="00044654" w:rsidP="00044654"/>
    <w:p w14:paraId="7F60C8FE" w14:textId="7A18695C"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CONCURSO DE MÉRITOS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 xml:space="preserve">– Adjudicación – Audiencia pública – </w:t>
      </w:r>
      <w:r w:rsidR="007377C3">
        <w:rPr>
          <w:rStyle w:val="normaltextrun"/>
          <w:rFonts w:ascii="Arial" w:hAnsi="Arial" w:cs="Arial"/>
          <w:b/>
          <w:bCs/>
          <w:color w:val="000000"/>
          <w:sz w:val="22"/>
          <w:szCs w:val="22"/>
        </w:rPr>
        <w:t>Ausencia de regulación</w:t>
      </w:r>
      <w:r>
        <w:rPr>
          <w:rStyle w:val="normaltextrun"/>
          <w:rFonts w:ascii="Arial" w:hAnsi="Arial" w:cs="Arial"/>
          <w:b/>
          <w:bCs/>
          <w:color w:val="000000"/>
          <w:sz w:val="22"/>
          <w:szCs w:val="22"/>
        </w:rPr>
        <w:t> </w:t>
      </w:r>
      <w:r>
        <w:rPr>
          <w:rStyle w:val="eop"/>
          <w:rFonts w:ascii="Arial" w:hAnsi="Arial" w:cs="Arial"/>
          <w:color w:val="000000"/>
          <w:sz w:val="22"/>
          <w:szCs w:val="22"/>
        </w:rPr>
        <w:t> </w:t>
      </w:r>
    </w:p>
    <w:p w14:paraId="3F0BB122" w14:textId="77777777" w:rsidR="00044654" w:rsidRDefault="00044654" w:rsidP="0004465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924DC01" w14:textId="4150591F" w:rsidR="00044654" w:rsidRDefault="00044654" w:rsidP="00CD0FFD">
      <w:pPr>
        <w:pStyle w:val="paragraph"/>
        <w:spacing w:before="0" w:beforeAutospacing="0" w:after="120" w:afterAutospacing="0"/>
        <w:jc w:val="both"/>
        <w:textAlignment w:val="baseline"/>
        <w:rPr>
          <w:rStyle w:val="normaltextrun"/>
          <w:rFonts w:ascii="Arial" w:hAnsi="Arial" w:cs="Arial"/>
          <w:color w:val="000000"/>
          <w:sz w:val="20"/>
          <w:szCs w:val="20"/>
        </w:rPr>
      </w:pPr>
      <w:r>
        <w:rPr>
          <w:rStyle w:val="normaltextrun"/>
          <w:rFonts w:ascii="Arial" w:hAnsi="Arial" w:cs="Arial"/>
          <w:color w:val="000000"/>
          <w:sz w:val="20"/>
          <w:szCs w:val="20"/>
          <w:lang w:val="es-ES"/>
        </w:rPr>
        <w:t>En lo que respecta al concurso de méritos, si bien la etapa de adjudicación es obligatoria, no existe una norma que obligue a realizarla por</w:t>
      </w:r>
      <w:r>
        <w:rPr>
          <w:rStyle w:val="apple-converted-space"/>
          <w:rFonts w:ascii="Arial" w:hAnsi="Arial" w:cs="Arial"/>
          <w:color w:val="000000"/>
          <w:sz w:val="20"/>
          <w:szCs w:val="20"/>
          <w:lang w:val="es-ES"/>
        </w:rPr>
        <w:t> </w:t>
      </w:r>
      <w:r>
        <w:rPr>
          <w:rStyle w:val="normaltextrun"/>
          <w:rFonts w:ascii="Arial" w:hAnsi="Arial" w:cs="Arial"/>
          <w:i/>
          <w:iCs/>
          <w:color w:val="000000"/>
          <w:sz w:val="20"/>
          <w:szCs w:val="20"/>
          <w:lang w:val="es-ES"/>
        </w:rPr>
        <w:t>audiencia pública</w:t>
      </w:r>
      <w:r>
        <w:rPr>
          <w:rStyle w:val="normaltextrun"/>
          <w:rFonts w:ascii="Arial" w:hAnsi="Arial" w:cs="Arial"/>
          <w:color w:val="000000"/>
          <w:sz w:val="20"/>
          <w:szCs w:val="20"/>
          <w:lang w:val="es-ES"/>
        </w:rPr>
        <w:t>.</w:t>
      </w:r>
      <w:r>
        <w:rPr>
          <w:rStyle w:val="apple-converted-space"/>
          <w:rFonts w:ascii="Arial" w:hAnsi="Arial" w:cs="Arial"/>
          <w:color w:val="000000"/>
          <w:sz w:val="20"/>
          <w:szCs w:val="20"/>
          <w:lang w:val="es-ES"/>
        </w:rPr>
        <w:t> </w:t>
      </w:r>
      <w:r w:rsidR="007377C3" w:rsidRPr="00CD0FFD">
        <w:rPr>
          <w:rStyle w:val="normaltextrun"/>
          <w:rFonts w:ascii="Arial" w:hAnsi="Arial" w:cs="Arial"/>
          <w:color w:val="000000"/>
          <w:sz w:val="20"/>
          <w:szCs w:val="20"/>
          <w:lang w:val="es-ES"/>
        </w:rPr>
        <w:t>A</w:t>
      </w:r>
      <w:r>
        <w:rPr>
          <w:rStyle w:val="normaltextrun"/>
          <w:rFonts w:ascii="Arial" w:hAnsi="Arial" w:cs="Arial"/>
          <w:color w:val="000000"/>
          <w:sz w:val="20"/>
          <w:szCs w:val="20"/>
          <w:lang w:val="es-ES"/>
        </w:rPr>
        <w:t>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 En consecuencia, pese a que el reglamento dispone reglas especiales para el concurso de méritos, no es posible prescindir de la expedición de este acto administrativo</w:t>
      </w:r>
      <w:r>
        <w:rPr>
          <w:rStyle w:val="normaltextrun"/>
          <w:rFonts w:ascii="Arial" w:hAnsi="Arial" w:cs="Arial"/>
          <w:color w:val="000000"/>
          <w:sz w:val="20"/>
          <w:szCs w:val="20"/>
        </w:rPr>
        <w:t>. </w:t>
      </w:r>
    </w:p>
    <w:p w14:paraId="0618DE58" w14:textId="77777777" w:rsidR="00044654" w:rsidRDefault="00044654" w:rsidP="00044654">
      <w:pPr>
        <w:pStyle w:val="paragraph"/>
        <w:spacing w:before="0" w:beforeAutospacing="0" w:after="0" w:afterAutospacing="0"/>
        <w:jc w:val="both"/>
        <w:textAlignment w:val="baseline"/>
        <w:rPr>
          <w:rStyle w:val="normaltextrun"/>
          <w:rFonts w:ascii="Arial" w:hAnsi="Arial" w:cs="Arial"/>
          <w:color w:val="000000"/>
          <w:sz w:val="20"/>
          <w:szCs w:val="20"/>
        </w:rPr>
      </w:pPr>
    </w:p>
    <w:p w14:paraId="0316907E" w14:textId="14C9EA20" w:rsidR="00044654" w:rsidRDefault="00044654" w:rsidP="00044654">
      <w:pPr>
        <w:pStyle w:val="paragraph"/>
        <w:spacing w:before="0" w:beforeAutospacing="0" w:after="0" w:afterAutospacing="0"/>
        <w:jc w:val="both"/>
        <w:textAlignment w:val="baseline"/>
        <w:rPr>
          <w:rStyle w:val="apple-converted-space"/>
          <w:rFonts w:ascii="Arial" w:hAnsi="Arial" w:cs="Arial"/>
          <w:b/>
          <w:bCs/>
          <w:color w:val="000000"/>
          <w:sz w:val="22"/>
          <w:szCs w:val="22"/>
          <w:lang w:val="es-MX"/>
        </w:rPr>
      </w:pPr>
      <w:r>
        <w:rPr>
          <w:rStyle w:val="normaltextrun"/>
          <w:rFonts w:ascii="Arial" w:hAnsi="Arial" w:cs="Arial"/>
          <w:b/>
          <w:bCs/>
          <w:color w:val="000000"/>
          <w:sz w:val="22"/>
          <w:szCs w:val="22"/>
        </w:rPr>
        <w:t>CONCURSO DE MÉRITOS – Adjudicación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Principio de publicidad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Procedimiento administrativo general –</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Audiencias</w:t>
      </w:r>
      <w:r>
        <w:rPr>
          <w:rStyle w:val="apple-converted-space"/>
          <w:rFonts w:ascii="Arial" w:hAnsi="Arial" w:cs="Arial"/>
          <w:b/>
          <w:bCs/>
          <w:color w:val="000000"/>
          <w:sz w:val="22"/>
          <w:szCs w:val="22"/>
          <w:lang w:val="es-MX"/>
        </w:rPr>
        <w:t> </w:t>
      </w:r>
      <w:r>
        <w:rPr>
          <w:rStyle w:val="normaltextrun"/>
          <w:rFonts w:ascii="Arial" w:hAnsi="Arial" w:cs="Arial"/>
          <w:b/>
          <w:bCs/>
          <w:color w:val="000000"/>
          <w:sz w:val="22"/>
          <w:szCs w:val="22"/>
        </w:rPr>
        <w:t>potestativas</w:t>
      </w:r>
      <w:r>
        <w:rPr>
          <w:rStyle w:val="apple-converted-space"/>
          <w:rFonts w:ascii="Arial" w:hAnsi="Arial" w:cs="Arial"/>
          <w:b/>
          <w:bCs/>
          <w:color w:val="000000"/>
          <w:sz w:val="22"/>
          <w:szCs w:val="22"/>
          <w:lang w:val="es-MX"/>
        </w:rPr>
        <w:t> </w:t>
      </w:r>
    </w:p>
    <w:p w14:paraId="21277D95" w14:textId="77777777" w:rsidR="007F22EB" w:rsidRDefault="007F22EB" w:rsidP="00044654">
      <w:pPr>
        <w:pStyle w:val="paragraph"/>
        <w:spacing w:before="0" w:beforeAutospacing="0" w:after="0" w:afterAutospacing="0"/>
        <w:jc w:val="both"/>
        <w:textAlignment w:val="baseline"/>
        <w:rPr>
          <w:rFonts w:ascii="Segoe UI" w:hAnsi="Segoe UI" w:cs="Segoe UI"/>
          <w:sz w:val="18"/>
          <w:szCs w:val="18"/>
        </w:rPr>
      </w:pPr>
    </w:p>
    <w:p w14:paraId="11D42DD3" w14:textId="2746D1CD" w:rsidR="00AB726C" w:rsidRPr="00CD0FFD" w:rsidRDefault="007377C3" w:rsidP="00C8455E">
      <w:pPr>
        <w:pStyle w:val="paragraph"/>
        <w:spacing w:before="0" w:beforeAutospacing="0" w:after="0" w:afterAutospacing="0"/>
        <w:jc w:val="both"/>
        <w:rPr>
          <w:rFonts w:ascii="Arial" w:eastAsia="Arial" w:hAnsi="Arial" w:cs="Arial"/>
          <w:sz w:val="22"/>
        </w:rPr>
      </w:pPr>
      <w:r w:rsidRPr="007377C3">
        <w:rPr>
          <w:rFonts w:ascii="Arial" w:hAnsi="Arial" w:cs="Arial"/>
          <w:color w:val="000000"/>
          <w:sz w:val="20"/>
          <w:szCs w:val="20"/>
        </w:rPr>
        <w:lastRenderedPageBreak/>
        <w:t>Aunque las</w:t>
      </w:r>
      <w:r w:rsidRPr="007377C3">
        <w:rPr>
          <w:rFonts w:ascii="Arial" w:hAnsi="Arial" w:cs="Arial"/>
          <w:color w:val="000000"/>
          <w:sz w:val="20"/>
          <w:szCs w:val="20"/>
          <w:lang w:val="es-MX"/>
        </w:rPr>
        <w:t> </w:t>
      </w:r>
      <w:r w:rsidRPr="007377C3">
        <w:rPr>
          <w:rFonts w:ascii="Arial" w:hAnsi="Arial" w:cs="Arial"/>
          <w:i/>
          <w:iCs/>
          <w:color w:val="000000"/>
          <w:sz w:val="20"/>
          <w:szCs w:val="20"/>
        </w:rPr>
        <w:t>audiencias públicas</w:t>
      </w:r>
      <w:r w:rsidRPr="007377C3">
        <w:rPr>
          <w:rFonts w:ascii="Arial" w:hAnsi="Arial" w:cs="Arial"/>
          <w:color w:val="000000"/>
          <w:sz w:val="20"/>
          <w:szCs w:val="20"/>
          <w:lang w:val="es-MX"/>
        </w:rPr>
        <w:t> </w:t>
      </w:r>
      <w:r w:rsidRPr="007377C3">
        <w:rPr>
          <w:rFonts w:ascii="Arial" w:hAnsi="Arial" w:cs="Arial"/>
          <w:color w:val="000000"/>
          <w:sz w:val="20"/>
          <w:szCs w:val="20"/>
        </w:rPr>
        <w:t>no son obligatorias</w:t>
      </w:r>
      <w:r w:rsidRPr="007377C3">
        <w:rPr>
          <w:rFonts w:ascii="Arial" w:hAnsi="Arial" w:cs="Arial"/>
          <w:color w:val="000000"/>
          <w:sz w:val="20"/>
          <w:szCs w:val="20"/>
          <w:lang w:val="es-MX"/>
        </w:rPr>
        <w:t> </w:t>
      </w:r>
      <w:r w:rsidRPr="007377C3">
        <w:rPr>
          <w:rFonts w:ascii="Arial" w:hAnsi="Arial" w:cs="Arial"/>
          <w:color w:val="000000"/>
          <w:sz w:val="20"/>
          <w:szCs w:val="20"/>
        </w:rPr>
        <w:t>en el concurso de méritos, existe la posibilidad que sean</w:t>
      </w:r>
      <w:r w:rsidRPr="007377C3">
        <w:rPr>
          <w:rFonts w:ascii="Arial" w:hAnsi="Arial" w:cs="Arial"/>
          <w:color w:val="000000"/>
          <w:sz w:val="20"/>
          <w:szCs w:val="20"/>
          <w:lang w:val="es-MX"/>
        </w:rPr>
        <w:t> </w:t>
      </w:r>
      <w:r w:rsidRPr="007377C3">
        <w:rPr>
          <w:rFonts w:ascii="Arial" w:hAnsi="Arial" w:cs="Arial"/>
          <w:i/>
          <w:iCs/>
          <w:color w:val="000000"/>
          <w:sz w:val="20"/>
          <w:szCs w:val="20"/>
        </w:rPr>
        <w:t>potestativas</w:t>
      </w:r>
      <w:r w:rsidRPr="007377C3">
        <w:rPr>
          <w:rFonts w:ascii="Arial" w:hAnsi="Arial" w:cs="Arial"/>
          <w:color w:val="000000"/>
          <w:sz w:val="20"/>
          <w:szCs w:val="20"/>
        </w:rPr>
        <w:t>.</w:t>
      </w:r>
      <w:r w:rsidRPr="007377C3">
        <w:rPr>
          <w:rFonts w:ascii="Arial" w:hAnsi="Arial" w:cs="Arial"/>
          <w:color w:val="000000"/>
          <w:sz w:val="20"/>
          <w:szCs w:val="20"/>
          <w:lang w:val="es-MX"/>
        </w:rPr>
        <w:t> </w:t>
      </w:r>
      <w:r w:rsidRPr="007377C3">
        <w:rPr>
          <w:rFonts w:ascii="Arial" w:hAnsi="Arial" w:cs="Arial"/>
          <w:i/>
          <w:iCs/>
          <w:color w:val="000000"/>
          <w:sz w:val="20"/>
          <w:szCs w:val="20"/>
        </w:rPr>
        <w:t>En primer lugar</w:t>
      </w:r>
      <w:r w:rsidRPr="007377C3">
        <w:rPr>
          <w:rFonts w:ascii="Arial" w:hAnsi="Arial" w:cs="Arial"/>
          <w:color w:val="000000"/>
          <w:sz w:val="20"/>
          <w:szCs w:val="20"/>
        </w:rPr>
        <w:t>, el principio de publicidad permitiría su realización eventual, ya que este tiene un carácter transversal y de enorme importancia en las actuaciones estatales. Conforme al artículo 209 superior, dicho principio es un eje rector de la función administrativa, por lo que despliega sus efectos en las</w:t>
      </w:r>
      <w:r w:rsidRPr="007377C3">
        <w:rPr>
          <w:rFonts w:ascii="Arial" w:hAnsi="Arial" w:cs="Arial"/>
          <w:color w:val="000000"/>
          <w:sz w:val="20"/>
          <w:szCs w:val="20"/>
          <w:lang w:val="es-MX"/>
        </w:rPr>
        <w:t> </w:t>
      </w:r>
      <w:r w:rsidRPr="007377C3">
        <w:rPr>
          <w:rFonts w:ascii="Arial" w:hAnsi="Arial" w:cs="Arial"/>
          <w:color w:val="000000"/>
          <w:sz w:val="20"/>
          <w:szCs w:val="20"/>
        </w:rPr>
        <w:t>mas</w:t>
      </w:r>
      <w:r w:rsidRPr="007377C3">
        <w:rPr>
          <w:rFonts w:ascii="Arial" w:hAnsi="Arial" w:cs="Arial"/>
          <w:color w:val="000000"/>
          <w:sz w:val="20"/>
          <w:szCs w:val="20"/>
          <w:lang w:val="es-MX"/>
        </w:rPr>
        <w:t> </w:t>
      </w:r>
      <w:r w:rsidRPr="007377C3">
        <w:rPr>
          <w:rFonts w:ascii="Arial" w:hAnsi="Arial" w:cs="Arial"/>
          <w:color w:val="000000"/>
          <w:sz w:val="20"/>
          <w:szCs w:val="20"/>
        </w:rPr>
        <w:t>diversas esferas de la actividad estatal,</w:t>
      </w:r>
      <w:r w:rsidRPr="007377C3">
        <w:rPr>
          <w:rFonts w:ascii="Arial" w:hAnsi="Arial" w:cs="Arial"/>
          <w:color w:val="000000"/>
          <w:sz w:val="20"/>
          <w:szCs w:val="20"/>
          <w:lang w:val="es-MX"/>
        </w:rPr>
        <w:t> </w:t>
      </w:r>
      <w:r w:rsidRPr="007377C3">
        <w:rPr>
          <w:rFonts w:ascii="Arial" w:hAnsi="Arial" w:cs="Arial"/>
          <w:color w:val="000000"/>
          <w:sz w:val="20"/>
          <w:szCs w:val="20"/>
        </w:rPr>
        <w:t>incluidas las actuaciones contractuales. Además, la realización de una audiencia de adjudicación podría complementar y profundizar otras manifestaciones del principio de publicidad, tales como, el deber de publicar la información de la entidad, permitir su acceso al público, comunicar el inicio de las actuaciones administrativas a terceros o la obligación de notificar o publicar los actos administrativos.  </w:t>
      </w:r>
      <w:r w:rsidRPr="007377C3">
        <w:rPr>
          <w:rFonts w:ascii="Arial" w:hAnsi="Arial" w:cs="Arial"/>
          <w:i/>
          <w:iCs/>
          <w:color w:val="000000"/>
          <w:sz w:val="20"/>
          <w:szCs w:val="20"/>
        </w:rPr>
        <w:t>En segundo lugar</w:t>
      </w:r>
      <w:r w:rsidRPr="007377C3">
        <w:rPr>
          <w:rFonts w:ascii="Arial" w:hAnsi="Arial" w:cs="Arial"/>
          <w:color w:val="000000"/>
          <w:sz w:val="20"/>
          <w:szCs w:val="20"/>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bookmarkEnd w:id="2"/>
    </w:p>
    <w:p w14:paraId="015B82C3" w14:textId="6FAC4180" w:rsidR="004F3F4A" w:rsidRDefault="004F3F4A" w:rsidP="00C8455E">
      <w:pPr>
        <w:tabs>
          <w:tab w:val="left" w:pos="709"/>
        </w:tabs>
        <w:jc w:val="both"/>
        <w:rPr>
          <w:rFonts w:ascii="Arial" w:eastAsia="Arial" w:hAnsi="Arial" w:cs="Arial"/>
          <w:sz w:val="22"/>
        </w:rPr>
      </w:pPr>
    </w:p>
    <w:p w14:paraId="3E59B0BB" w14:textId="77777777" w:rsidR="00C8455E" w:rsidRPr="00CD0FFD" w:rsidRDefault="00C8455E" w:rsidP="00C8455E">
      <w:pPr>
        <w:tabs>
          <w:tab w:val="left" w:pos="709"/>
        </w:tabs>
        <w:jc w:val="both"/>
        <w:rPr>
          <w:rFonts w:ascii="Arial" w:eastAsia="Arial" w:hAnsi="Arial" w:cs="Arial"/>
          <w:sz w:val="22"/>
        </w:rPr>
      </w:pPr>
    </w:p>
    <w:p w14:paraId="1628C902" w14:textId="31A56F34" w:rsidR="00C16991" w:rsidRPr="00C16991" w:rsidRDefault="004F3F4A" w:rsidP="00C8455E">
      <w:pPr>
        <w:rPr>
          <w:rFonts w:ascii="Arial" w:hAnsi="Arial" w:cs="Arial"/>
          <w:b/>
          <w:bCs/>
          <w:sz w:val="22"/>
          <w:lang w:val="pt-BR"/>
        </w:rPr>
      </w:pPr>
      <w:r w:rsidRPr="00C16991">
        <w:rPr>
          <w:rFonts w:ascii="Arial" w:hAnsi="Arial" w:cs="Arial"/>
          <w:sz w:val="22"/>
          <w:szCs w:val="20"/>
        </w:rPr>
        <w:t xml:space="preserve">Bogotá D.C., </w:t>
      </w:r>
      <w:r w:rsidR="00A21928" w:rsidRPr="00C16991">
        <w:rPr>
          <w:rFonts w:ascii="Arial" w:hAnsi="Arial" w:cs="Arial"/>
          <w:b/>
          <w:sz w:val="22"/>
          <w:szCs w:val="20"/>
        </w:rPr>
        <w:t>05/01/2021</w:t>
      </w:r>
      <w:r w:rsidR="00C16991" w:rsidRPr="00C16991">
        <w:rPr>
          <w:rFonts w:ascii="Arial" w:hAnsi="Arial" w:cs="Arial"/>
          <w:b/>
          <w:bCs/>
          <w:sz w:val="22"/>
          <w:lang w:val="pt-BR"/>
        </w:rPr>
        <w:t xml:space="preserve"> Hora 13:45:40s </w:t>
      </w:r>
    </w:p>
    <w:p w14:paraId="25543F02" w14:textId="35B3FDB6" w:rsidR="004F3F4A" w:rsidRDefault="004F3F4A" w:rsidP="004F3F4A">
      <w:pPr>
        <w:spacing w:line="276" w:lineRule="auto"/>
        <w:rPr>
          <w:rFonts w:ascii="Arial" w:hAnsi="Arial" w:cs="Arial"/>
          <w:b/>
          <w:sz w:val="22"/>
          <w:szCs w:val="20"/>
          <w:lang w:val="es-CO"/>
        </w:rPr>
      </w:pPr>
    </w:p>
    <w:p w14:paraId="2C01E800" w14:textId="622FDB50" w:rsidR="004F3F4A" w:rsidRDefault="004F3F4A" w:rsidP="004F3F4A">
      <w:pPr>
        <w:jc w:val="right"/>
        <w:rPr>
          <w:rFonts w:ascii="Arial" w:hAnsi="Arial" w:cs="Arial"/>
          <w:sz w:val="22"/>
          <w:lang w:val="es-ES" w:eastAsia="en-GB"/>
        </w:rPr>
      </w:pPr>
      <w:proofErr w:type="spellStart"/>
      <w:r>
        <w:rPr>
          <w:rFonts w:ascii="Arial" w:hAnsi="Arial" w:cs="Arial"/>
          <w:b/>
          <w:sz w:val="22"/>
          <w:szCs w:val="20"/>
        </w:rPr>
        <w:t>N°</w:t>
      </w:r>
      <w:proofErr w:type="spellEnd"/>
      <w:r>
        <w:rPr>
          <w:rFonts w:ascii="Arial" w:hAnsi="Arial" w:cs="Arial"/>
          <w:b/>
          <w:sz w:val="22"/>
          <w:szCs w:val="20"/>
        </w:rPr>
        <w:t xml:space="preserve"> Radicado: </w:t>
      </w:r>
      <w:r w:rsidR="00A21928" w:rsidRPr="00A21928">
        <w:rPr>
          <w:rFonts w:ascii="Arial" w:hAnsi="Arial" w:cs="Arial"/>
          <w:b/>
          <w:sz w:val="22"/>
          <w:szCs w:val="20"/>
        </w:rPr>
        <w:t>2202113000000004</w:t>
      </w:r>
      <w:r w:rsidR="00A21928" w:rsidRPr="00A21928">
        <w:rPr>
          <w:rFonts w:ascii="Arial" w:hAnsi="Arial" w:cs="Arial"/>
          <w:b/>
          <w:sz w:val="22"/>
          <w:szCs w:val="20"/>
        </w:rPr>
        <w:cr/>
      </w:r>
    </w:p>
    <w:p w14:paraId="33BD7B68" w14:textId="11DDB8B3" w:rsidR="00DD5B04" w:rsidRDefault="00DD5B04" w:rsidP="00DF76A2">
      <w:pPr>
        <w:jc w:val="both"/>
        <w:rPr>
          <w:rFonts w:ascii="Arial" w:hAnsi="Arial" w:cs="Arial"/>
          <w:bCs/>
          <w:color w:val="000000" w:themeColor="text1"/>
          <w:sz w:val="22"/>
          <w:lang w:val="es-ES_tradnl"/>
        </w:rPr>
      </w:pPr>
    </w:p>
    <w:p w14:paraId="02035870" w14:textId="77777777" w:rsidR="00C8455E" w:rsidRPr="00CD0FFD" w:rsidRDefault="00C8455E" w:rsidP="00DF76A2">
      <w:pPr>
        <w:jc w:val="both"/>
        <w:rPr>
          <w:rFonts w:ascii="Arial" w:hAnsi="Arial" w:cs="Arial"/>
          <w:bCs/>
          <w:color w:val="000000" w:themeColor="text1"/>
          <w:sz w:val="22"/>
          <w:lang w:val="es-ES_tradnl"/>
        </w:rPr>
      </w:pPr>
    </w:p>
    <w:p w14:paraId="74A475A6" w14:textId="3186A966"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Señor</w:t>
      </w:r>
    </w:p>
    <w:p w14:paraId="1818F552" w14:textId="4F89AEBB" w:rsidR="00E605F9" w:rsidRDefault="00CB075D" w:rsidP="00DF76A2">
      <w:pPr>
        <w:jc w:val="both"/>
        <w:rPr>
          <w:rFonts w:ascii="Arial" w:eastAsia="Calibri" w:hAnsi="Arial" w:cs="Arial"/>
          <w:b/>
          <w:color w:val="000000" w:themeColor="text1"/>
          <w:sz w:val="22"/>
          <w:lang w:val="es-ES_tradnl"/>
        </w:rPr>
      </w:pPr>
      <w:r w:rsidRPr="00E605F9">
        <w:rPr>
          <w:rFonts w:ascii="Arial" w:eastAsia="Calibri" w:hAnsi="Arial" w:cs="Arial"/>
          <w:b/>
          <w:color w:val="000000" w:themeColor="text1"/>
          <w:sz w:val="22"/>
          <w:lang w:val="es-ES_tradnl"/>
        </w:rPr>
        <w:t>Juan Pablo Reinoso</w:t>
      </w:r>
      <w:r w:rsidR="009D583A">
        <w:rPr>
          <w:rFonts w:ascii="Arial" w:eastAsia="Calibri" w:hAnsi="Arial" w:cs="Arial"/>
          <w:b/>
          <w:color w:val="000000" w:themeColor="text1"/>
          <w:sz w:val="22"/>
          <w:lang w:val="es-ES_tradnl"/>
        </w:rPr>
        <w:t xml:space="preserve"> Ángel</w:t>
      </w:r>
    </w:p>
    <w:p w14:paraId="79F69118" w14:textId="3E8A4A57" w:rsidR="00DD5B04" w:rsidRPr="0085790B" w:rsidRDefault="00BB05AA" w:rsidP="00DF76A2">
      <w:pPr>
        <w:jc w:val="both"/>
        <w:rPr>
          <w:rFonts w:ascii="Arial" w:eastAsia="Calibri" w:hAnsi="Arial" w:cs="Arial"/>
          <w:color w:val="000000" w:themeColor="text1"/>
          <w:sz w:val="22"/>
          <w:lang w:val="es-ES_tradnl"/>
        </w:rPr>
      </w:pPr>
      <w:r>
        <w:rPr>
          <w:rFonts w:ascii="Arial" w:hAnsi="Arial" w:cs="Arial"/>
          <w:sz w:val="22"/>
          <w:szCs w:val="20"/>
        </w:rPr>
        <w:t>Bogotá D.C.</w:t>
      </w:r>
    </w:p>
    <w:p w14:paraId="213BB13E" w14:textId="2ACD4C80" w:rsidR="004A4EAD" w:rsidRDefault="004A4EAD" w:rsidP="002A1A58">
      <w:pPr>
        <w:jc w:val="center"/>
        <w:rPr>
          <w:rFonts w:ascii="Arial" w:eastAsia="Calibri" w:hAnsi="Arial" w:cs="Arial"/>
          <w:b/>
          <w:bCs/>
          <w:color w:val="000000" w:themeColor="text1"/>
          <w:sz w:val="22"/>
          <w:lang w:val="es-ES_tradnl"/>
        </w:rPr>
      </w:pPr>
    </w:p>
    <w:p w14:paraId="6E3211B4" w14:textId="77777777" w:rsidR="004A4EAD" w:rsidRDefault="004A4EAD" w:rsidP="002A1A58">
      <w:pPr>
        <w:jc w:val="center"/>
        <w:rPr>
          <w:rFonts w:ascii="Arial" w:eastAsia="Calibri" w:hAnsi="Arial" w:cs="Arial"/>
          <w:b/>
          <w:bCs/>
          <w:color w:val="000000" w:themeColor="text1"/>
          <w:sz w:val="22"/>
          <w:lang w:val="es-ES_tradnl"/>
        </w:rPr>
      </w:pPr>
    </w:p>
    <w:p w14:paraId="60978A0D" w14:textId="304F0A18" w:rsidR="00DD5B04" w:rsidRPr="0085790B" w:rsidRDefault="004F110D" w:rsidP="00CD0FFD">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DD5B04" w:rsidRPr="0085790B">
        <w:rPr>
          <w:rFonts w:ascii="Arial" w:eastAsia="Calibri" w:hAnsi="Arial" w:cs="Arial"/>
          <w:b/>
          <w:bCs/>
          <w:color w:val="000000" w:themeColor="text1"/>
          <w:sz w:val="22"/>
          <w:lang w:val="es-ES_tradnl"/>
        </w:rPr>
        <w:t>Concepto C</w:t>
      </w:r>
      <w:r w:rsidR="00FE144E" w:rsidRPr="0085790B">
        <w:rPr>
          <w:rFonts w:ascii="Arial" w:eastAsia="Calibri" w:hAnsi="Arial" w:cs="Arial"/>
          <w:b/>
          <w:bCs/>
          <w:color w:val="000000" w:themeColor="text1"/>
          <w:sz w:val="22"/>
          <w:lang w:val="es-ES_tradnl"/>
        </w:rPr>
        <w:t xml:space="preserve"> </w:t>
      </w:r>
      <w:r w:rsidR="00DD5B04" w:rsidRPr="0085790B">
        <w:rPr>
          <w:rFonts w:ascii="Arial" w:eastAsia="Calibri" w:hAnsi="Arial" w:cs="Arial"/>
          <w:b/>
          <w:bCs/>
          <w:color w:val="000000" w:themeColor="text1"/>
          <w:sz w:val="22"/>
          <w:lang w:val="es-ES_tradnl"/>
        </w:rPr>
        <w:t xml:space="preserve">‒ </w:t>
      </w:r>
      <w:r w:rsidR="00E605F9">
        <w:rPr>
          <w:rFonts w:ascii="Arial" w:eastAsia="Calibri" w:hAnsi="Arial" w:cs="Arial"/>
          <w:b/>
          <w:bCs/>
          <w:color w:val="000000" w:themeColor="text1"/>
          <w:sz w:val="22"/>
          <w:lang w:val="es-ES_tradnl"/>
        </w:rPr>
        <w:t>7</w:t>
      </w:r>
      <w:r w:rsidR="003761D2">
        <w:rPr>
          <w:rFonts w:ascii="Arial" w:eastAsia="Calibri" w:hAnsi="Arial" w:cs="Arial"/>
          <w:b/>
          <w:bCs/>
          <w:color w:val="000000" w:themeColor="text1"/>
          <w:sz w:val="22"/>
          <w:lang w:val="es-ES_tradnl"/>
        </w:rPr>
        <w:t>61</w:t>
      </w:r>
      <w:r w:rsidR="00B52697" w:rsidRPr="0085790B">
        <w:rPr>
          <w:rFonts w:ascii="Arial" w:eastAsia="Calibri" w:hAnsi="Arial" w:cs="Arial"/>
          <w:b/>
          <w:bCs/>
          <w:color w:val="000000" w:themeColor="text1"/>
          <w:sz w:val="22"/>
          <w:lang w:val="es-ES_tradnl"/>
        </w:rPr>
        <w:t xml:space="preserve"> </w:t>
      </w:r>
      <w:r w:rsidR="00DD5B04" w:rsidRPr="0085790B">
        <w:rPr>
          <w:rFonts w:ascii="Arial" w:eastAsia="Calibri" w:hAnsi="Arial" w:cs="Arial"/>
          <w:b/>
          <w:bCs/>
          <w:color w:val="000000" w:themeColor="text1"/>
          <w:sz w:val="22"/>
          <w:lang w:val="es-ES_tradnl"/>
        </w:rPr>
        <w:t>de 2020</w:t>
      </w:r>
    </w:p>
    <w:p w14:paraId="3348B06C" w14:textId="06A4FF72" w:rsidR="00C8455E" w:rsidRDefault="00C8455E" w:rsidP="00DF76A2">
      <w:pPr>
        <w:jc w:val="both"/>
        <w:rPr>
          <w:rFonts w:ascii="Arial" w:eastAsia="Calibri" w:hAnsi="Arial" w:cs="Arial"/>
          <w:color w:val="000000" w:themeColor="text1"/>
          <w:sz w:val="22"/>
          <w:lang w:val="es-ES_tradnl"/>
        </w:rPr>
      </w:pPr>
    </w:p>
    <w:p w14:paraId="02E87496" w14:textId="77777777" w:rsidR="00C8455E" w:rsidRPr="0085790B" w:rsidRDefault="00C8455E"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85790B" w14:paraId="10318206" w14:textId="77777777" w:rsidTr="00083F1B">
        <w:tc>
          <w:tcPr>
            <w:tcW w:w="2689" w:type="dxa"/>
          </w:tcPr>
          <w:p w14:paraId="3FE8DF90" w14:textId="77777777"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b/>
                <w:color w:val="000000" w:themeColor="text1"/>
                <w:sz w:val="22"/>
                <w:lang w:val="es-ES_tradnl"/>
              </w:rPr>
              <w:t>Temas:</w:t>
            </w:r>
            <w:r w:rsidRPr="0085790B">
              <w:rPr>
                <w:rFonts w:ascii="Arial" w:eastAsia="Calibri" w:hAnsi="Arial" w:cs="Arial"/>
                <w:color w:val="000000" w:themeColor="text1"/>
                <w:sz w:val="22"/>
                <w:lang w:val="es-ES_tradnl"/>
              </w:rPr>
              <w:t xml:space="preserve">                                      </w:t>
            </w:r>
          </w:p>
        </w:tc>
        <w:tc>
          <w:tcPr>
            <w:tcW w:w="6237" w:type="dxa"/>
          </w:tcPr>
          <w:p w14:paraId="56512EF0" w14:textId="77777777" w:rsidR="00DD5B04" w:rsidRDefault="007377C3" w:rsidP="00DF76A2">
            <w:pPr>
              <w:jc w:val="both"/>
              <w:rPr>
                <w:rFonts w:ascii="Arial" w:eastAsia="Calibri" w:hAnsi="Arial" w:cs="Arial"/>
                <w:color w:val="000000" w:themeColor="text1"/>
                <w:sz w:val="22"/>
              </w:rPr>
            </w:pPr>
            <w:r w:rsidRPr="007377C3">
              <w:rPr>
                <w:rFonts w:ascii="Arial" w:eastAsia="Calibri" w:hAnsi="Arial" w:cs="Arial"/>
                <w:color w:val="000000" w:themeColor="text1"/>
                <w:sz w:val="22"/>
              </w:rPr>
              <w:t xml:space="preserve">CONCURSO DE MÉRITOS – Modalidades </w:t>
            </w:r>
            <w:r>
              <w:rPr>
                <w:rFonts w:ascii="Arial" w:eastAsia="Calibri" w:hAnsi="Arial" w:cs="Arial"/>
                <w:color w:val="000000" w:themeColor="text1"/>
                <w:sz w:val="22"/>
              </w:rPr>
              <w:t xml:space="preserve">/ </w:t>
            </w:r>
            <w:r w:rsidRPr="007377C3">
              <w:rPr>
                <w:rFonts w:ascii="Arial" w:eastAsia="Calibri" w:hAnsi="Arial" w:cs="Arial"/>
                <w:color w:val="000000" w:themeColor="text1"/>
                <w:sz w:val="22"/>
              </w:rPr>
              <w:t>DECRETO 1082 DE 2015 – Artículo 2.2.1.2.1.3.2 – Suspensión provisional – Selección de consultores</w:t>
            </w:r>
            <w:r>
              <w:rPr>
                <w:rFonts w:ascii="Arial" w:eastAsia="Calibri" w:hAnsi="Arial" w:cs="Arial"/>
                <w:color w:val="000000" w:themeColor="text1"/>
                <w:sz w:val="22"/>
              </w:rPr>
              <w:t xml:space="preserve"> / </w:t>
            </w:r>
            <w:r w:rsidRPr="007377C3">
              <w:rPr>
                <w:rFonts w:ascii="Arial" w:eastAsia="Calibri" w:hAnsi="Arial" w:cs="Arial"/>
                <w:color w:val="000000" w:themeColor="text1"/>
                <w:sz w:val="22"/>
              </w:rPr>
              <w:t xml:space="preserve">CONCURSO DE MÉRITOS – Adjudicación – Audiencia pública – Ausencia de regulación </w:t>
            </w:r>
            <w:r>
              <w:rPr>
                <w:rFonts w:ascii="Arial" w:eastAsia="Calibri" w:hAnsi="Arial" w:cs="Arial"/>
                <w:color w:val="000000" w:themeColor="text1"/>
                <w:sz w:val="22"/>
              </w:rPr>
              <w:t xml:space="preserve">/ </w:t>
            </w:r>
            <w:r w:rsidRPr="007377C3">
              <w:rPr>
                <w:rFonts w:ascii="Arial" w:eastAsia="Calibri" w:hAnsi="Arial" w:cs="Arial"/>
                <w:color w:val="000000" w:themeColor="text1"/>
                <w:sz w:val="22"/>
              </w:rPr>
              <w:t xml:space="preserve">CONCURSO DE MÉRITOS – Adjudicación – Principio de publicidad – Procedimiento administrativo general – Audiencias potestativas </w:t>
            </w:r>
          </w:p>
          <w:p w14:paraId="438E11AD" w14:textId="77777777" w:rsidR="00C8455E" w:rsidRDefault="00C8455E" w:rsidP="00DF76A2">
            <w:pPr>
              <w:jc w:val="both"/>
              <w:rPr>
                <w:rFonts w:ascii="Arial" w:eastAsia="Calibri" w:hAnsi="Arial" w:cs="Arial"/>
                <w:color w:val="000000" w:themeColor="text1"/>
                <w:sz w:val="22"/>
              </w:rPr>
            </w:pPr>
          </w:p>
          <w:p w14:paraId="63D57D37" w14:textId="038294AB" w:rsidR="00C8455E" w:rsidRPr="0085790B" w:rsidRDefault="00C8455E" w:rsidP="00DF76A2">
            <w:pPr>
              <w:jc w:val="both"/>
              <w:rPr>
                <w:rFonts w:ascii="Arial" w:eastAsia="Calibri" w:hAnsi="Arial" w:cs="Arial"/>
                <w:color w:val="000000" w:themeColor="text1"/>
                <w:sz w:val="22"/>
                <w:lang w:val="es-ES_tradnl"/>
              </w:rPr>
            </w:pPr>
          </w:p>
        </w:tc>
      </w:tr>
      <w:tr w:rsidR="00DD5B04" w:rsidRPr="0085790B" w14:paraId="60E06E0C" w14:textId="77777777" w:rsidTr="00083F1B">
        <w:tc>
          <w:tcPr>
            <w:tcW w:w="2689" w:type="dxa"/>
          </w:tcPr>
          <w:p w14:paraId="5655C7E4" w14:textId="77777777" w:rsidR="00DD5B04" w:rsidRPr="0085790B" w:rsidRDefault="00DD5B04" w:rsidP="00DF76A2">
            <w:pPr>
              <w:spacing w:before="12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Radicación:</w:t>
            </w:r>
            <w:r w:rsidRPr="0085790B">
              <w:rPr>
                <w:rFonts w:ascii="Arial" w:eastAsia="Calibri" w:hAnsi="Arial" w:cs="Arial"/>
                <w:color w:val="000000" w:themeColor="text1"/>
                <w:sz w:val="22"/>
                <w:lang w:val="es-ES_tradnl"/>
              </w:rPr>
              <w:t xml:space="preserve">                              </w:t>
            </w:r>
          </w:p>
        </w:tc>
        <w:tc>
          <w:tcPr>
            <w:tcW w:w="6237" w:type="dxa"/>
          </w:tcPr>
          <w:p w14:paraId="33E25A02" w14:textId="36D17018"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Respuesta</w:t>
            </w:r>
            <w:r w:rsidR="008100F7" w:rsidRPr="0085790B">
              <w:rPr>
                <w:rFonts w:ascii="Arial" w:eastAsia="Calibri" w:hAnsi="Arial" w:cs="Arial"/>
                <w:color w:val="000000" w:themeColor="text1"/>
                <w:sz w:val="22"/>
                <w:lang w:val="es-ES_tradnl"/>
              </w:rPr>
              <w:t xml:space="preserve"> </w:t>
            </w:r>
            <w:r w:rsidR="00CA5812" w:rsidRPr="0085790B">
              <w:rPr>
                <w:rFonts w:ascii="Arial" w:eastAsia="Calibri" w:hAnsi="Arial" w:cs="Arial"/>
                <w:color w:val="000000" w:themeColor="text1"/>
                <w:sz w:val="22"/>
                <w:lang w:val="es-ES_tradnl"/>
              </w:rPr>
              <w:t xml:space="preserve">a </w:t>
            </w:r>
            <w:r w:rsidRPr="0085790B">
              <w:rPr>
                <w:rFonts w:ascii="Arial" w:eastAsia="Calibri" w:hAnsi="Arial" w:cs="Arial"/>
                <w:color w:val="000000" w:themeColor="text1"/>
                <w:sz w:val="22"/>
                <w:lang w:val="es-ES_tradnl"/>
              </w:rPr>
              <w:t>consulta</w:t>
            </w:r>
            <w:r w:rsidR="008022C9"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 xml:space="preserve"># </w:t>
            </w:r>
            <w:r w:rsidR="00CB075D">
              <w:rPr>
                <w:rFonts w:ascii="Arial" w:eastAsia="Calibri" w:hAnsi="Arial" w:cs="Arial"/>
                <w:color w:val="000000" w:themeColor="text1"/>
                <w:sz w:val="22"/>
                <w:lang w:val="es-ES_tradnl"/>
              </w:rPr>
              <w:t>4</w:t>
            </w:r>
            <w:r w:rsidR="00E605F9" w:rsidRPr="00E605F9">
              <w:rPr>
                <w:rFonts w:ascii="Arial" w:eastAsia="Calibri" w:hAnsi="Arial" w:cs="Arial"/>
                <w:color w:val="000000" w:themeColor="text1"/>
                <w:sz w:val="22"/>
                <w:lang w:val="es-ES_tradnl"/>
              </w:rPr>
              <w:t>202013000010461</w:t>
            </w:r>
          </w:p>
          <w:p w14:paraId="0DA3D2F3" w14:textId="7777777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 </w:t>
            </w:r>
          </w:p>
        </w:tc>
      </w:tr>
    </w:tbl>
    <w:p w14:paraId="3D1F1089" w14:textId="77777777" w:rsidR="005305E5" w:rsidRPr="0085790B" w:rsidRDefault="005305E5" w:rsidP="00DF76A2">
      <w:pPr>
        <w:jc w:val="both"/>
        <w:rPr>
          <w:rFonts w:ascii="Arial" w:eastAsia="Calibri" w:hAnsi="Arial" w:cs="Arial"/>
          <w:color w:val="000000" w:themeColor="text1"/>
          <w:sz w:val="22"/>
          <w:lang w:val="es-ES_tradnl"/>
        </w:rPr>
      </w:pPr>
    </w:p>
    <w:p w14:paraId="30BB5B67" w14:textId="4BC31074"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Estimad</w:t>
      </w:r>
      <w:r w:rsidR="00CB075D">
        <w:rPr>
          <w:rFonts w:ascii="Arial" w:eastAsia="Calibri" w:hAnsi="Arial" w:cs="Arial"/>
          <w:color w:val="000000" w:themeColor="text1"/>
          <w:sz w:val="22"/>
          <w:lang w:val="es-ES_tradnl"/>
        </w:rPr>
        <w:t>o</w:t>
      </w:r>
      <w:r w:rsidRPr="0085790B">
        <w:rPr>
          <w:rFonts w:ascii="Arial" w:eastAsia="Calibri" w:hAnsi="Arial" w:cs="Arial"/>
          <w:color w:val="000000" w:themeColor="text1"/>
          <w:sz w:val="22"/>
          <w:lang w:val="es-ES_tradnl"/>
        </w:rPr>
        <w:t xml:space="preserve"> señor </w:t>
      </w:r>
      <w:r w:rsidR="00647D61">
        <w:rPr>
          <w:rFonts w:ascii="Arial" w:eastAsia="Calibri" w:hAnsi="Arial" w:cs="Arial"/>
          <w:color w:val="000000" w:themeColor="text1"/>
          <w:sz w:val="22"/>
          <w:lang w:val="es-ES_tradnl"/>
        </w:rPr>
        <w:t>R</w:t>
      </w:r>
      <w:r w:rsidR="00CB075D">
        <w:rPr>
          <w:rFonts w:ascii="Arial" w:eastAsia="Calibri" w:hAnsi="Arial" w:cs="Arial"/>
          <w:color w:val="000000" w:themeColor="text1"/>
          <w:sz w:val="22"/>
          <w:lang w:val="es-ES_tradnl"/>
        </w:rPr>
        <w:t>einoso</w:t>
      </w:r>
      <w:r w:rsidR="009D583A">
        <w:rPr>
          <w:rFonts w:ascii="Arial" w:eastAsia="Calibri" w:hAnsi="Arial" w:cs="Arial"/>
          <w:color w:val="000000" w:themeColor="text1"/>
          <w:sz w:val="22"/>
          <w:lang w:val="es-ES_tradnl"/>
        </w:rPr>
        <w:t xml:space="preserve"> </w:t>
      </w:r>
      <w:r w:rsidR="009D583A" w:rsidRPr="009D583A">
        <w:rPr>
          <w:rFonts w:ascii="Arial" w:eastAsia="Calibri" w:hAnsi="Arial" w:cs="Arial"/>
          <w:color w:val="000000" w:themeColor="text1"/>
          <w:sz w:val="22"/>
          <w:lang w:val="es-ES_tradnl"/>
        </w:rPr>
        <w:t>Ángel</w:t>
      </w:r>
      <w:r w:rsidRPr="0085790B">
        <w:rPr>
          <w:rFonts w:ascii="Arial" w:eastAsia="Calibri" w:hAnsi="Arial" w:cs="Arial"/>
          <w:color w:val="000000" w:themeColor="text1"/>
          <w:sz w:val="22"/>
          <w:lang w:val="es-ES_tradnl"/>
        </w:rPr>
        <w:t>:</w:t>
      </w:r>
    </w:p>
    <w:p w14:paraId="1EAE5543" w14:textId="77777777" w:rsidR="00DD5B04" w:rsidRPr="0085790B" w:rsidRDefault="00DD5B04" w:rsidP="00DF76A2">
      <w:pPr>
        <w:jc w:val="both"/>
        <w:rPr>
          <w:rFonts w:ascii="Arial" w:eastAsia="Calibri" w:hAnsi="Arial" w:cs="Arial"/>
          <w:color w:val="000000" w:themeColor="text1"/>
          <w:sz w:val="22"/>
          <w:lang w:val="es-ES_tradnl"/>
        </w:rPr>
      </w:pPr>
    </w:p>
    <w:p w14:paraId="2109B2D3" w14:textId="601EF98F" w:rsidR="00DD5B04" w:rsidRPr="0085790B" w:rsidRDefault="00DD5B04" w:rsidP="00DF76A2">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lastRenderedPageBreak/>
        <w:t xml:space="preserve">En ejercicio de la competencia otorgada por el numeral 8 del artículo 11 y el numeral 5 del artículo 3 del Decreto Ley 4170 de 2011, la Agencia Nacional de Contratación Pública ― Colombia Compra Eficiente responde su consulta del </w:t>
      </w:r>
      <w:r w:rsidR="00CB075D">
        <w:rPr>
          <w:rFonts w:ascii="Arial" w:eastAsia="Calibri" w:hAnsi="Arial" w:cs="Arial"/>
          <w:color w:val="000000" w:themeColor="text1"/>
          <w:sz w:val="22"/>
          <w:lang w:val="es-ES_tradnl"/>
        </w:rPr>
        <w:t>19</w:t>
      </w:r>
      <w:r w:rsidR="00FD4AF3" w:rsidRPr="0085790B">
        <w:rPr>
          <w:rFonts w:ascii="Arial" w:eastAsia="Calibri" w:hAnsi="Arial" w:cs="Arial"/>
          <w:color w:val="000000" w:themeColor="text1"/>
          <w:sz w:val="22"/>
          <w:lang w:val="es-ES_tradnl"/>
        </w:rPr>
        <w:t xml:space="preserve"> de </w:t>
      </w:r>
      <w:r w:rsidR="00CB075D">
        <w:rPr>
          <w:rFonts w:ascii="Arial" w:eastAsia="Calibri" w:hAnsi="Arial" w:cs="Arial"/>
          <w:color w:val="000000" w:themeColor="text1"/>
          <w:sz w:val="22"/>
          <w:lang w:val="es-ES_tradnl"/>
        </w:rPr>
        <w:t>noviembre</w:t>
      </w:r>
      <w:r w:rsidRPr="0085790B">
        <w:rPr>
          <w:rFonts w:ascii="Arial" w:eastAsia="Calibri" w:hAnsi="Arial" w:cs="Arial"/>
          <w:color w:val="000000" w:themeColor="text1"/>
          <w:sz w:val="22"/>
          <w:lang w:val="es-ES_tradnl"/>
        </w:rPr>
        <w:t xml:space="preserve"> del</w:t>
      </w:r>
      <w:r w:rsidR="007E74BF"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2020</w:t>
      </w:r>
      <w:r w:rsidR="00FD4AF3" w:rsidRPr="0085790B">
        <w:rPr>
          <w:rFonts w:ascii="Arial" w:eastAsia="Calibri" w:hAnsi="Arial" w:cs="Arial"/>
          <w:color w:val="000000" w:themeColor="text1"/>
          <w:sz w:val="22"/>
          <w:lang w:val="es-ES_tradnl"/>
        </w:rPr>
        <w:t>.</w:t>
      </w:r>
    </w:p>
    <w:p w14:paraId="0C1E0712" w14:textId="77777777" w:rsidR="00DD5B04" w:rsidRPr="0085790B" w:rsidRDefault="00DD5B04" w:rsidP="00DF76A2">
      <w:pPr>
        <w:spacing w:line="276" w:lineRule="auto"/>
        <w:jc w:val="both"/>
        <w:rPr>
          <w:rFonts w:ascii="Arial" w:eastAsia="Calibri" w:hAnsi="Arial" w:cs="Arial"/>
          <w:b/>
          <w:color w:val="000000" w:themeColor="text1"/>
          <w:sz w:val="22"/>
          <w:lang w:val="es-ES_tradnl"/>
        </w:rPr>
      </w:pPr>
    </w:p>
    <w:p w14:paraId="7701FCC7" w14:textId="4B6CCD96" w:rsidR="00DD5B04" w:rsidRPr="008579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Problema</w:t>
      </w:r>
      <w:r w:rsidR="00CB075D">
        <w:rPr>
          <w:rFonts w:ascii="Arial" w:eastAsia="Calibri" w:hAnsi="Arial" w:cs="Arial"/>
          <w:b/>
          <w:color w:val="000000" w:themeColor="text1"/>
          <w:sz w:val="22"/>
          <w:lang w:val="es-ES_tradnl"/>
        </w:rPr>
        <w:t>s</w:t>
      </w:r>
      <w:r w:rsidRPr="0085790B">
        <w:rPr>
          <w:rFonts w:ascii="Arial" w:eastAsia="Calibri" w:hAnsi="Arial" w:cs="Arial"/>
          <w:b/>
          <w:color w:val="000000" w:themeColor="text1"/>
          <w:sz w:val="22"/>
          <w:lang w:val="es-ES_tradnl"/>
        </w:rPr>
        <w:t xml:space="preserve"> planteado</w:t>
      </w:r>
      <w:r w:rsidR="00CB075D">
        <w:rPr>
          <w:rFonts w:ascii="Arial" w:eastAsia="Calibri" w:hAnsi="Arial" w:cs="Arial"/>
          <w:b/>
          <w:color w:val="000000" w:themeColor="text1"/>
          <w:sz w:val="22"/>
          <w:lang w:val="es-ES_tradnl"/>
        </w:rPr>
        <w:t>s</w:t>
      </w:r>
    </w:p>
    <w:p w14:paraId="224B43D3" w14:textId="77777777" w:rsidR="00DD5B04" w:rsidRPr="008579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E8B8948" w14:textId="15B77586" w:rsidR="008D1A2A" w:rsidRPr="009B698E" w:rsidRDefault="00BB05AA" w:rsidP="00CB075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relación con el concurso de méritos, u</w:t>
      </w:r>
      <w:r w:rsidR="00DD5B04" w:rsidRPr="0085790B">
        <w:rPr>
          <w:rFonts w:ascii="Arial" w:hAnsi="Arial" w:cs="Arial"/>
          <w:color w:val="000000" w:themeColor="text1"/>
          <w:sz w:val="22"/>
          <w:lang w:val="es-ES_tradnl"/>
        </w:rPr>
        <w:t xml:space="preserve">sted </w:t>
      </w:r>
      <w:r w:rsidR="00B422C0" w:rsidRPr="0085790B">
        <w:rPr>
          <w:rFonts w:ascii="Arial" w:hAnsi="Arial" w:cs="Arial"/>
          <w:color w:val="000000" w:themeColor="text1"/>
          <w:sz w:val="22"/>
          <w:lang w:val="es-ES_tradnl"/>
        </w:rPr>
        <w:t xml:space="preserve">formula </w:t>
      </w:r>
      <w:r w:rsidR="00B608F3">
        <w:rPr>
          <w:rFonts w:ascii="Arial" w:hAnsi="Arial" w:cs="Arial"/>
          <w:color w:val="000000" w:themeColor="text1"/>
          <w:sz w:val="22"/>
          <w:lang w:val="es-ES_tradnl"/>
        </w:rPr>
        <w:t>la</w:t>
      </w:r>
      <w:r w:rsidR="00CB075D">
        <w:rPr>
          <w:rFonts w:ascii="Arial" w:hAnsi="Arial" w:cs="Arial"/>
          <w:color w:val="000000" w:themeColor="text1"/>
          <w:sz w:val="22"/>
          <w:lang w:val="es-ES_tradnl"/>
        </w:rPr>
        <w:t>s</w:t>
      </w:r>
      <w:r w:rsidR="00B608F3">
        <w:rPr>
          <w:rFonts w:ascii="Arial" w:hAnsi="Arial" w:cs="Arial"/>
          <w:color w:val="000000" w:themeColor="text1"/>
          <w:sz w:val="22"/>
          <w:lang w:val="es-ES_tradnl"/>
        </w:rPr>
        <w:t xml:space="preserve"> siguiente</w:t>
      </w:r>
      <w:r w:rsidR="00CB075D">
        <w:rPr>
          <w:rFonts w:ascii="Arial" w:hAnsi="Arial" w:cs="Arial"/>
          <w:color w:val="000000" w:themeColor="text1"/>
          <w:sz w:val="22"/>
          <w:lang w:val="es-ES_tradnl"/>
        </w:rPr>
        <w:t>s</w:t>
      </w:r>
      <w:r w:rsidR="00B608F3">
        <w:rPr>
          <w:rFonts w:ascii="Arial" w:hAnsi="Arial" w:cs="Arial"/>
          <w:color w:val="000000" w:themeColor="text1"/>
          <w:sz w:val="22"/>
          <w:lang w:val="es-ES_tradnl"/>
        </w:rPr>
        <w:t xml:space="preserve"> pregunta</w:t>
      </w:r>
      <w:r w:rsidR="00CB075D">
        <w:rPr>
          <w:rFonts w:ascii="Arial" w:hAnsi="Arial" w:cs="Arial"/>
          <w:color w:val="000000" w:themeColor="text1"/>
          <w:sz w:val="22"/>
          <w:lang w:val="es-ES_tradnl"/>
        </w:rPr>
        <w:t>s</w:t>
      </w:r>
      <w:r w:rsidR="00B608F3">
        <w:rPr>
          <w:rFonts w:ascii="Arial" w:hAnsi="Arial" w:cs="Arial"/>
          <w:color w:val="000000" w:themeColor="text1"/>
          <w:sz w:val="22"/>
          <w:lang w:val="es-ES_tradnl"/>
        </w:rPr>
        <w:t>:</w:t>
      </w:r>
      <w:r w:rsidR="009B698E">
        <w:rPr>
          <w:rFonts w:ascii="Arial" w:hAnsi="Arial" w:cs="Arial"/>
          <w:color w:val="000000" w:themeColor="text1"/>
          <w:sz w:val="22"/>
          <w:lang w:val="es-ES_tradnl"/>
        </w:rPr>
        <w:t xml:space="preserve"> </w:t>
      </w:r>
      <w:bookmarkStart w:id="3" w:name="_Hlk59200275"/>
      <w:r>
        <w:rPr>
          <w:rFonts w:ascii="Arial" w:hAnsi="Arial" w:cs="Arial"/>
          <w:color w:val="000000" w:themeColor="text1"/>
          <w:sz w:val="22"/>
          <w:lang w:val="es-ES_tradnl"/>
        </w:rPr>
        <w:t xml:space="preserve">i) </w:t>
      </w:r>
      <w:r w:rsidR="009B698E" w:rsidRPr="0085790B">
        <w:rPr>
          <w:rFonts w:ascii="Arial" w:hAnsi="Arial" w:cs="Arial"/>
          <w:color w:val="000000" w:themeColor="text1"/>
          <w:sz w:val="22"/>
          <w:lang w:val="es-ES_tradnl"/>
        </w:rPr>
        <w:t>«</w:t>
      </w:r>
      <w:r w:rsidR="00CB075D" w:rsidRPr="00CB075D">
        <w:rPr>
          <w:rFonts w:ascii="Arial" w:hAnsi="Arial" w:cs="Arial"/>
          <w:color w:val="000000" w:themeColor="text1"/>
          <w:sz w:val="22"/>
          <w:lang w:val="es-ES_tradnl"/>
        </w:rPr>
        <w:t>¿Cuál es el fundamento o sustento jurídico que obligue a las Entidades Públicas a realizar una audiencia de comunicación del orden de elegibilidad, como lo señala el cronograma de los procesos en la plataforma SECOP II?</w:t>
      </w:r>
      <w:r>
        <w:rPr>
          <w:rFonts w:ascii="Arial" w:hAnsi="Arial" w:cs="Arial"/>
          <w:color w:val="000000" w:themeColor="text1"/>
          <w:sz w:val="22"/>
          <w:lang w:val="es-ES_tradnl"/>
        </w:rPr>
        <w:t xml:space="preserve">» y </w:t>
      </w:r>
      <w:proofErr w:type="spellStart"/>
      <w:r>
        <w:rPr>
          <w:rFonts w:ascii="Arial" w:hAnsi="Arial" w:cs="Arial"/>
          <w:color w:val="000000" w:themeColor="text1"/>
          <w:sz w:val="22"/>
          <w:lang w:val="es-ES_tradnl"/>
        </w:rPr>
        <w:t>ii</w:t>
      </w:r>
      <w:proofErr w:type="spellEnd"/>
      <w:r>
        <w:rPr>
          <w:rFonts w:ascii="Arial" w:hAnsi="Arial" w:cs="Arial"/>
          <w:color w:val="000000" w:themeColor="text1"/>
          <w:sz w:val="22"/>
          <w:lang w:val="es-ES_tradnl"/>
        </w:rPr>
        <w:t xml:space="preserve">) </w:t>
      </w:r>
      <w:r w:rsidR="0014602D">
        <w:rPr>
          <w:rFonts w:ascii="Arial" w:hAnsi="Arial" w:cs="Arial"/>
          <w:color w:val="000000" w:themeColor="text1"/>
          <w:sz w:val="22"/>
          <w:lang w:val="es-ES_tradnl"/>
        </w:rPr>
        <w:t>«</w:t>
      </w:r>
      <w:r w:rsidR="00CB075D" w:rsidRPr="00CB075D">
        <w:rPr>
          <w:rFonts w:ascii="Arial" w:hAnsi="Arial" w:cs="Arial"/>
          <w:color w:val="000000" w:themeColor="text1"/>
          <w:sz w:val="22"/>
          <w:lang w:val="es-ES_tradnl"/>
        </w:rPr>
        <w:t>¿las Entidades pueden realizar la apertura del sobre económico del proponente ubicado en primer orden de elegibilidad sin la necesidad de realizar una audiencia?</w:t>
      </w:r>
      <w:r w:rsidR="00A94FCA" w:rsidRPr="0085790B">
        <w:rPr>
          <w:rFonts w:ascii="Arial" w:hAnsi="Arial" w:cs="Arial"/>
          <w:color w:val="000000" w:themeColor="text1"/>
          <w:sz w:val="22"/>
          <w:lang w:val="es-ES_tradnl"/>
        </w:rPr>
        <w:t>»</w:t>
      </w:r>
      <w:bookmarkEnd w:id="3"/>
      <w:r w:rsidR="00E3224C">
        <w:rPr>
          <w:rFonts w:ascii="Arial" w:hAnsi="Arial" w:cs="Arial"/>
          <w:color w:val="000000" w:themeColor="text1"/>
          <w:sz w:val="22"/>
          <w:lang w:val="es-ES_tradnl"/>
        </w:rPr>
        <w:t>.</w:t>
      </w:r>
      <w:r w:rsidR="00A94FCA" w:rsidRPr="0085790B">
        <w:rPr>
          <w:rFonts w:ascii="Arial" w:hAnsi="Arial" w:cs="Arial"/>
          <w:color w:val="000000" w:themeColor="text1"/>
          <w:sz w:val="22"/>
          <w:lang w:val="es-ES_tradnl"/>
        </w:rPr>
        <w:t xml:space="preserve"> </w:t>
      </w:r>
    </w:p>
    <w:p w14:paraId="3C2ECFFE" w14:textId="77777777" w:rsidR="00F02BFD" w:rsidRPr="0085790B" w:rsidRDefault="00F02BFD" w:rsidP="006A457D">
      <w:pPr>
        <w:spacing w:line="276" w:lineRule="auto"/>
        <w:jc w:val="both"/>
        <w:rPr>
          <w:rFonts w:ascii="Arial" w:hAnsi="Arial" w:cs="Arial"/>
          <w:color w:val="000000" w:themeColor="text1"/>
          <w:sz w:val="22"/>
          <w:lang w:val="es-ES_tradnl"/>
        </w:rPr>
      </w:pPr>
    </w:p>
    <w:p w14:paraId="124D2DCA" w14:textId="77777777" w:rsidR="00DD5B04" w:rsidRPr="0085790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Consideraciones</w:t>
      </w:r>
    </w:p>
    <w:p w14:paraId="35E25E39" w14:textId="77777777" w:rsidR="00DD5B04" w:rsidRPr="0085790B" w:rsidRDefault="00DD5B04" w:rsidP="00DF76A2">
      <w:pPr>
        <w:spacing w:line="276" w:lineRule="auto"/>
        <w:jc w:val="both"/>
        <w:rPr>
          <w:rFonts w:ascii="Arial" w:eastAsia="Calibri" w:hAnsi="Arial" w:cs="Arial"/>
          <w:color w:val="000000" w:themeColor="text1"/>
          <w:sz w:val="20"/>
          <w:szCs w:val="20"/>
          <w:lang w:val="es-ES_tradnl"/>
        </w:rPr>
      </w:pPr>
    </w:p>
    <w:p w14:paraId="2529EAA0" w14:textId="77777777" w:rsidR="00364B58" w:rsidRDefault="00364B58" w:rsidP="00364B5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 pregunta planteada, se analizarán los siguientes temas: i) cambios del concurso de méritos después de los autos de suspensión provisional del Consejo de Estado y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posibilidad de realizar audiencias de adjudicación en este procedimiento de selección.</w:t>
      </w:r>
    </w:p>
    <w:p w14:paraId="541AC362" w14:textId="52B82C60" w:rsidR="00364B58" w:rsidRDefault="00364B58" w:rsidP="00364B5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5A2781">
        <w:rPr>
          <w:rFonts w:ascii="Arial" w:eastAsia="Calibri" w:hAnsi="Arial" w:cs="Arial"/>
          <w:color w:val="000000" w:themeColor="text1"/>
          <w:sz w:val="22"/>
        </w:rPr>
        <w:t xml:space="preserve">Recientemente esta Subdirección expidió </w:t>
      </w:r>
      <w:r w:rsidR="008C6F7C">
        <w:rPr>
          <w:rFonts w:ascii="Arial" w:eastAsia="Calibri" w:hAnsi="Arial" w:cs="Arial"/>
          <w:color w:val="000000" w:themeColor="text1"/>
          <w:sz w:val="22"/>
        </w:rPr>
        <w:t>los</w:t>
      </w:r>
      <w:r w:rsidRPr="005A2781">
        <w:rPr>
          <w:rFonts w:ascii="Arial" w:eastAsia="Calibri" w:hAnsi="Arial" w:cs="Arial"/>
          <w:color w:val="000000" w:themeColor="text1"/>
          <w:sz w:val="22"/>
        </w:rPr>
        <w:t xml:space="preserve"> </w:t>
      </w:r>
      <w:r w:rsidR="007F3BCC">
        <w:rPr>
          <w:rFonts w:ascii="Arial" w:eastAsia="Calibri" w:hAnsi="Arial" w:cs="Arial"/>
          <w:color w:val="000000" w:themeColor="text1"/>
          <w:sz w:val="22"/>
        </w:rPr>
        <w:t>C</w:t>
      </w:r>
      <w:r w:rsidRPr="005A2781">
        <w:rPr>
          <w:rFonts w:ascii="Arial" w:eastAsia="Calibri" w:hAnsi="Arial" w:cs="Arial"/>
          <w:color w:val="000000" w:themeColor="text1"/>
          <w:sz w:val="22"/>
        </w:rPr>
        <w:t>oncepto</w:t>
      </w:r>
      <w:r w:rsidR="008C6F7C">
        <w:rPr>
          <w:rFonts w:ascii="Arial" w:eastAsia="Calibri" w:hAnsi="Arial" w:cs="Arial"/>
          <w:color w:val="000000" w:themeColor="text1"/>
          <w:sz w:val="22"/>
        </w:rPr>
        <w:t>s</w:t>
      </w:r>
      <w:r w:rsidR="008915B2">
        <w:rPr>
          <w:rFonts w:ascii="Arial" w:eastAsia="Calibri" w:hAnsi="Arial" w:cs="Arial"/>
          <w:color w:val="000000" w:themeColor="text1"/>
          <w:sz w:val="22"/>
        </w:rPr>
        <w:t xml:space="preserve"> </w:t>
      </w:r>
      <w:r w:rsidR="008C6F7C">
        <w:rPr>
          <w:rFonts w:ascii="Arial" w:eastAsia="Calibri" w:hAnsi="Arial" w:cs="Arial"/>
          <w:color w:val="000000" w:themeColor="text1"/>
          <w:sz w:val="22"/>
        </w:rPr>
        <w:t xml:space="preserve">C-406 y </w:t>
      </w:r>
      <w:r w:rsidR="008915B2">
        <w:rPr>
          <w:rFonts w:ascii="Arial" w:eastAsia="Calibri" w:hAnsi="Arial" w:cs="Arial"/>
          <w:color w:val="000000" w:themeColor="text1"/>
          <w:sz w:val="22"/>
        </w:rPr>
        <w:t>C-477</w:t>
      </w:r>
      <w:r w:rsidR="008C6F7C">
        <w:rPr>
          <w:rFonts w:ascii="Arial" w:eastAsia="Calibri" w:hAnsi="Arial" w:cs="Arial"/>
          <w:color w:val="000000" w:themeColor="text1"/>
          <w:sz w:val="22"/>
        </w:rPr>
        <w:t xml:space="preserve"> </w:t>
      </w:r>
      <w:r w:rsidR="00A26DE8">
        <w:rPr>
          <w:rFonts w:ascii="Arial" w:eastAsia="Calibri" w:hAnsi="Arial" w:cs="Arial"/>
          <w:color w:val="000000" w:themeColor="text1"/>
          <w:sz w:val="22"/>
        </w:rPr>
        <w:t>del 13 de julio de 2020</w:t>
      </w:r>
      <w:r w:rsidR="004A4EAD">
        <w:rPr>
          <w:rFonts w:ascii="Arial" w:eastAsia="Calibri" w:hAnsi="Arial" w:cs="Arial"/>
          <w:color w:val="000000" w:themeColor="text1"/>
          <w:sz w:val="22"/>
        </w:rPr>
        <w:t xml:space="preserve"> y C-612 del 2 de octubre de 2020</w:t>
      </w:r>
      <w:r w:rsidR="00A26DE8">
        <w:rPr>
          <w:rFonts w:ascii="Arial" w:eastAsia="Calibri" w:hAnsi="Arial" w:cs="Arial"/>
          <w:color w:val="000000" w:themeColor="text1"/>
          <w:sz w:val="22"/>
        </w:rPr>
        <w:t>,</w:t>
      </w:r>
      <w:r w:rsidR="00A85523">
        <w:rPr>
          <w:rFonts w:ascii="Arial" w:eastAsia="Calibri" w:hAnsi="Arial" w:cs="Arial"/>
          <w:color w:val="000000" w:themeColor="text1"/>
          <w:sz w:val="22"/>
        </w:rPr>
        <w:t xml:space="preserve"> </w:t>
      </w:r>
      <w:r w:rsidR="007F3BCC">
        <w:rPr>
          <w:rFonts w:ascii="Arial" w:eastAsia="Calibri" w:hAnsi="Arial" w:cs="Arial"/>
          <w:color w:val="000000" w:themeColor="text1"/>
          <w:sz w:val="22"/>
        </w:rPr>
        <w:t>los cuales</w:t>
      </w:r>
      <w:r w:rsidR="00A85523">
        <w:rPr>
          <w:rFonts w:ascii="Arial" w:eastAsia="Calibri" w:hAnsi="Arial" w:cs="Arial"/>
          <w:color w:val="000000" w:themeColor="text1"/>
          <w:sz w:val="22"/>
        </w:rPr>
        <w:t xml:space="preserve"> analiz</w:t>
      </w:r>
      <w:r w:rsidR="004A4EAD">
        <w:rPr>
          <w:rFonts w:ascii="Arial" w:eastAsia="Calibri" w:hAnsi="Arial" w:cs="Arial"/>
          <w:color w:val="000000" w:themeColor="text1"/>
          <w:sz w:val="22"/>
        </w:rPr>
        <w:t>aron</w:t>
      </w:r>
      <w:r w:rsidR="00A85523">
        <w:rPr>
          <w:rFonts w:ascii="Arial" w:eastAsia="Calibri" w:hAnsi="Arial" w:cs="Arial"/>
          <w:color w:val="000000" w:themeColor="text1"/>
          <w:sz w:val="22"/>
        </w:rPr>
        <w:t xml:space="preserve"> un interrogante similar</w:t>
      </w:r>
      <w:r w:rsidR="007F3BCC">
        <w:rPr>
          <w:rFonts w:ascii="Arial" w:eastAsia="Calibri" w:hAnsi="Arial" w:cs="Arial"/>
          <w:color w:val="000000" w:themeColor="text1"/>
          <w:sz w:val="22"/>
        </w:rPr>
        <w:t xml:space="preserve"> al que se plantea en la consulta</w:t>
      </w:r>
      <w:r w:rsidR="00A85523">
        <w:rPr>
          <w:rFonts w:ascii="Arial" w:eastAsia="Calibri" w:hAnsi="Arial" w:cs="Arial"/>
          <w:color w:val="000000" w:themeColor="text1"/>
          <w:sz w:val="22"/>
        </w:rPr>
        <w:t>.</w:t>
      </w:r>
      <w:r w:rsidRPr="005A2781">
        <w:rPr>
          <w:rFonts w:ascii="Arial" w:eastAsia="Calibri" w:hAnsi="Arial" w:cs="Arial"/>
          <w:color w:val="000000" w:themeColor="text1"/>
          <w:sz w:val="22"/>
        </w:rPr>
        <w:t xml:space="preserve"> </w:t>
      </w:r>
      <w:r w:rsidR="00A26DE8">
        <w:rPr>
          <w:rFonts w:ascii="Arial" w:eastAsia="Calibri" w:hAnsi="Arial" w:cs="Arial"/>
          <w:color w:val="000000" w:themeColor="text1"/>
          <w:sz w:val="22"/>
        </w:rPr>
        <w:t xml:space="preserve">Igualmente, </w:t>
      </w:r>
      <w:r w:rsidR="000954F5">
        <w:rPr>
          <w:rFonts w:ascii="Arial" w:eastAsia="Calibri" w:hAnsi="Arial" w:cs="Arial"/>
          <w:color w:val="000000" w:themeColor="text1"/>
          <w:sz w:val="22"/>
        </w:rPr>
        <w:t xml:space="preserve">mediante </w:t>
      </w:r>
      <w:r w:rsidR="007F3BCC">
        <w:rPr>
          <w:rFonts w:ascii="Arial" w:eastAsia="Calibri" w:hAnsi="Arial" w:cs="Arial"/>
          <w:color w:val="000000" w:themeColor="text1"/>
          <w:sz w:val="22"/>
        </w:rPr>
        <w:t>C</w:t>
      </w:r>
      <w:r w:rsidR="00A26DE8">
        <w:rPr>
          <w:rFonts w:ascii="Arial" w:eastAsia="Calibri" w:hAnsi="Arial" w:cs="Arial"/>
          <w:color w:val="000000" w:themeColor="text1"/>
          <w:sz w:val="22"/>
        </w:rPr>
        <w:t xml:space="preserve">oncepto </w:t>
      </w:r>
      <w:r w:rsidRPr="005A2781">
        <w:rPr>
          <w:rFonts w:ascii="Arial" w:eastAsia="Calibri" w:hAnsi="Arial" w:cs="Arial"/>
          <w:color w:val="000000" w:themeColor="text1"/>
          <w:sz w:val="22"/>
        </w:rPr>
        <w:t xml:space="preserve">C-124 del 25 de marzo de 2020, </w:t>
      </w:r>
      <w:r w:rsidR="00E536E3">
        <w:rPr>
          <w:rFonts w:ascii="Arial" w:eastAsia="Calibri" w:hAnsi="Arial" w:cs="Arial"/>
          <w:color w:val="000000" w:themeColor="text1"/>
          <w:sz w:val="22"/>
        </w:rPr>
        <w:t xml:space="preserve">se </w:t>
      </w:r>
      <w:r w:rsidRPr="005A2781">
        <w:rPr>
          <w:rFonts w:ascii="Arial" w:eastAsia="Calibri" w:hAnsi="Arial" w:cs="Arial"/>
          <w:color w:val="000000" w:themeColor="text1"/>
          <w:sz w:val="22"/>
        </w:rPr>
        <w:t xml:space="preserve">explicó </w:t>
      </w:r>
      <w:r>
        <w:rPr>
          <w:rFonts w:ascii="Arial" w:eastAsia="Calibri" w:hAnsi="Arial" w:cs="Arial"/>
          <w:color w:val="000000" w:themeColor="text1"/>
          <w:sz w:val="22"/>
        </w:rPr>
        <w:t>no solo la forma de analizar el precio en el concurso de méritos</w:t>
      </w:r>
      <w:r w:rsidR="00D45194">
        <w:rPr>
          <w:rFonts w:ascii="Arial" w:eastAsia="Calibri" w:hAnsi="Arial" w:cs="Arial"/>
          <w:color w:val="000000" w:themeColor="text1"/>
          <w:sz w:val="22"/>
        </w:rPr>
        <w:t>,</w:t>
      </w:r>
      <w:r>
        <w:rPr>
          <w:rFonts w:ascii="Arial" w:eastAsia="Calibri" w:hAnsi="Arial" w:cs="Arial"/>
          <w:color w:val="000000" w:themeColor="text1"/>
          <w:sz w:val="22"/>
        </w:rPr>
        <w:t xml:space="preserve"> sino también que</w:t>
      </w:r>
      <w:r w:rsidRPr="005A2781">
        <w:rPr>
          <w:rFonts w:ascii="Arial" w:eastAsia="Calibri" w:hAnsi="Arial" w:cs="Arial"/>
          <w:color w:val="000000" w:themeColor="text1"/>
          <w:sz w:val="22"/>
        </w:rPr>
        <w:t xml:space="preserve"> la audiencia de adjudicación únicamente es obligatoria en la licitación pública o, lo que es lo mismo, dicha </w:t>
      </w:r>
      <w:r w:rsidR="002173CB">
        <w:rPr>
          <w:rFonts w:ascii="Arial" w:eastAsia="Calibri" w:hAnsi="Arial" w:cs="Arial"/>
          <w:color w:val="000000" w:themeColor="text1"/>
          <w:sz w:val="22"/>
        </w:rPr>
        <w:t>actuación administrativa</w:t>
      </w:r>
      <w:r w:rsidRPr="005A2781">
        <w:rPr>
          <w:rFonts w:ascii="Arial" w:eastAsia="Calibri" w:hAnsi="Arial" w:cs="Arial"/>
          <w:color w:val="000000" w:themeColor="text1"/>
          <w:sz w:val="22"/>
        </w:rPr>
        <w:t xml:space="preserve"> es potestativa en otros procedimientos de selección. </w:t>
      </w:r>
      <w:r w:rsidR="00CD0FFD">
        <w:rPr>
          <w:rFonts w:ascii="Arial" w:eastAsia="Calibri" w:hAnsi="Arial" w:cs="Arial"/>
          <w:color w:val="000000" w:themeColor="text1"/>
          <w:sz w:val="22"/>
        </w:rPr>
        <w:t xml:space="preserve">La </w:t>
      </w:r>
      <w:r w:rsidR="00CD0FFD" w:rsidRPr="005A2781">
        <w:rPr>
          <w:rFonts w:ascii="Arial" w:eastAsia="Calibri" w:hAnsi="Arial" w:cs="Arial"/>
          <w:color w:val="000000" w:themeColor="text1"/>
          <w:sz w:val="22"/>
        </w:rPr>
        <w:t xml:space="preserve">tesis </w:t>
      </w:r>
      <w:r w:rsidR="00CD0FFD">
        <w:rPr>
          <w:rFonts w:ascii="Arial" w:eastAsia="Calibri" w:hAnsi="Arial" w:cs="Arial"/>
          <w:color w:val="000000" w:themeColor="text1"/>
          <w:sz w:val="22"/>
        </w:rPr>
        <w:t>expuesta</w:t>
      </w:r>
      <w:r w:rsidR="00CD0FFD" w:rsidRPr="005A2781">
        <w:rPr>
          <w:rFonts w:ascii="Arial" w:eastAsia="Calibri" w:hAnsi="Arial" w:cs="Arial"/>
          <w:color w:val="000000" w:themeColor="text1"/>
          <w:sz w:val="22"/>
        </w:rPr>
        <w:t xml:space="preserve"> en </w:t>
      </w:r>
      <w:r w:rsidR="00CD0FFD">
        <w:rPr>
          <w:rFonts w:ascii="Arial" w:eastAsia="Calibri" w:hAnsi="Arial" w:cs="Arial"/>
          <w:color w:val="000000" w:themeColor="text1"/>
          <w:sz w:val="22"/>
        </w:rPr>
        <w:t>estos</w:t>
      </w:r>
      <w:r w:rsidR="00CD0FFD" w:rsidRPr="005A2781">
        <w:rPr>
          <w:rFonts w:ascii="Arial" w:eastAsia="Calibri" w:hAnsi="Arial" w:cs="Arial"/>
          <w:color w:val="000000" w:themeColor="text1"/>
          <w:sz w:val="22"/>
        </w:rPr>
        <w:t xml:space="preserve"> concepto</w:t>
      </w:r>
      <w:r w:rsidR="00CD0FFD">
        <w:rPr>
          <w:rFonts w:ascii="Arial" w:eastAsia="Calibri" w:hAnsi="Arial" w:cs="Arial"/>
          <w:color w:val="000000" w:themeColor="text1"/>
          <w:sz w:val="22"/>
        </w:rPr>
        <w:t>s</w:t>
      </w:r>
      <w:r w:rsidR="00CD0FFD" w:rsidRPr="005A2781">
        <w:rPr>
          <w:rFonts w:ascii="Arial" w:eastAsia="Calibri" w:hAnsi="Arial" w:cs="Arial"/>
          <w:color w:val="000000" w:themeColor="text1"/>
          <w:sz w:val="22"/>
        </w:rPr>
        <w:t xml:space="preserve"> se </w:t>
      </w:r>
      <w:r w:rsidR="00CD0FFD">
        <w:rPr>
          <w:rFonts w:ascii="Arial" w:eastAsia="Calibri" w:hAnsi="Arial" w:cs="Arial"/>
          <w:color w:val="000000" w:themeColor="text1"/>
          <w:sz w:val="22"/>
        </w:rPr>
        <w:t>reitera a continuación</w:t>
      </w:r>
      <w:r w:rsidRPr="0096646C">
        <w:rPr>
          <w:rFonts w:ascii="Arial" w:eastAsia="Calibri" w:hAnsi="Arial" w:cs="Arial"/>
          <w:color w:val="000000" w:themeColor="text1"/>
          <w:sz w:val="22"/>
        </w:rPr>
        <w:t xml:space="preserve">: </w:t>
      </w:r>
    </w:p>
    <w:p w14:paraId="21C6567A" w14:textId="77777777" w:rsidR="00364B58" w:rsidRDefault="00364B58" w:rsidP="00364B58">
      <w:pPr>
        <w:spacing w:line="276" w:lineRule="auto"/>
        <w:jc w:val="both"/>
        <w:rPr>
          <w:rFonts w:ascii="Arial" w:eastAsia="Calibri" w:hAnsi="Arial" w:cs="Arial"/>
          <w:color w:val="000000" w:themeColor="text1"/>
          <w:sz w:val="22"/>
        </w:rPr>
      </w:pPr>
    </w:p>
    <w:p w14:paraId="50F051EC" w14:textId="77777777" w:rsidR="00364B58" w:rsidRDefault="00364B58" w:rsidP="00364B58">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 xml:space="preserve">2.1. </w:t>
      </w:r>
      <w:r>
        <w:rPr>
          <w:rFonts w:ascii="Arial" w:eastAsia="Calibri" w:hAnsi="Arial" w:cs="Arial"/>
          <w:b/>
          <w:bCs/>
          <w:color w:val="000000" w:themeColor="text1"/>
          <w:sz w:val="22"/>
        </w:rPr>
        <w:t>Procedimiento del concurso de méritos después de los autos de suspensión provisional del Consejo de Estado</w:t>
      </w:r>
    </w:p>
    <w:p w14:paraId="2E83AF24" w14:textId="77777777" w:rsidR="00364B58" w:rsidRDefault="00364B58" w:rsidP="00364B58">
      <w:pPr>
        <w:spacing w:line="276" w:lineRule="auto"/>
        <w:jc w:val="both"/>
        <w:rPr>
          <w:rFonts w:ascii="Arial" w:eastAsia="Calibri" w:hAnsi="Arial" w:cs="Arial"/>
          <w:b/>
          <w:bCs/>
          <w:color w:val="000000" w:themeColor="text1"/>
          <w:sz w:val="22"/>
        </w:rPr>
      </w:pPr>
    </w:p>
    <w:p w14:paraId="0CE2BAD8" w14:textId="181BC56D" w:rsidR="00364B58" w:rsidRPr="00F666D0" w:rsidRDefault="00364B58" w:rsidP="00364B58">
      <w:pPr>
        <w:spacing w:line="276" w:lineRule="auto"/>
        <w:jc w:val="both"/>
        <w:rPr>
          <w:rFonts w:ascii="Arial" w:hAnsi="Arial" w:cs="Arial"/>
          <w:color w:val="000000" w:themeColor="text1"/>
          <w:sz w:val="22"/>
        </w:rPr>
      </w:pPr>
      <w:r w:rsidRPr="00F666D0">
        <w:rPr>
          <w:rFonts w:ascii="Arial" w:hAnsi="Arial" w:cs="Arial"/>
          <w:color w:val="000000" w:themeColor="text1"/>
          <w:sz w:val="22"/>
        </w:rPr>
        <w:t xml:space="preserve">El </w:t>
      </w:r>
      <w:r w:rsidRPr="00F666D0">
        <w:rPr>
          <w:rFonts w:ascii="Arial" w:hAnsi="Arial" w:cs="Arial"/>
          <w:i/>
          <w:iCs/>
          <w:color w:val="000000" w:themeColor="text1"/>
          <w:sz w:val="22"/>
        </w:rPr>
        <w:t xml:space="preserve">concurso de méritos </w:t>
      </w:r>
      <w:r w:rsidRPr="00F666D0">
        <w:rPr>
          <w:rFonts w:ascii="Arial" w:hAnsi="Arial" w:cs="Arial"/>
          <w:color w:val="000000" w:themeColor="text1"/>
          <w:sz w:val="22"/>
        </w:rPr>
        <w:t xml:space="preserve">es </w:t>
      </w:r>
      <w:r>
        <w:rPr>
          <w:rFonts w:ascii="Arial" w:hAnsi="Arial" w:cs="Arial"/>
          <w:color w:val="000000" w:themeColor="text1"/>
          <w:sz w:val="22"/>
        </w:rPr>
        <w:t>un procedimiento de selección</w:t>
      </w:r>
      <w:r w:rsidRPr="00F666D0">
        <w:rPr>
          <w:rFonts w:ascii="Arial" w:hAnsi="Arial" w:cs="Arial"/>
          <w:color w:val="000000" w:themeColor="text1"/>
          <w:sz w:val="22"/>
        </w:rPr>
        <w:t xml:space="preserve"> que deben realizar las entidades estatales para escoger «consultores y proyectos», es decir, para </w:t>
      </w:r>
      <w:r w:rsidR="00FC0874">
        <w:rPr>
          <w:rFonts w:ascii="Arial" w:hAnsi="Arial" w:cs="Arial"/>
          <w:color w:val="000000" w:themeColor="text1"/>
          <w:sz w:val="22"/>
        </w:rPr>
        <w:t>celebrar</w:t>
      </w:r>
      <w:r w:rsidRPr="00F666D0">
        <w:rPr>
          <w:rFonts w:ascii="Arial" w:hAnsi="Arial" w:cs="Arial"/>
          <w:color w:val="000000" w:themeColor="text1"/>
          <w:sz w:val="22"/>
        </w:rPr>
        <w:t xml:space="preserve">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w:t>
      </w:r>
      <w:r>
        <w:rPr>
          <w:rFonts w:ascii="Arial" w:hAnsi="Arial" w:cs="Arial"/>
          <w:color w:val="000000" w:themeColor="text1"/>
          <w:sz w:val="22"/>
        </w:rPr>
        <w:t>dispuesto</w:t>
      </w:r>
      <w:r w:rsidRPr="00F666D0">
        <w:rPr>
          <w:rFonts w:ascii="Arial" w:hAnsi="Arial" w:cs="Arial"/>
          <w:color w:val="000000" w:themeColor="text1"/>
          <w:sz w:val="22"/>
        </w:rPr>
        <w:t xml:space="preserve"> en el artículo 32, numeral 2, de la Ley 80 de 1993.</w:t>
      </w:r>
    </w:p>
    <w:p w14:paraId="71269DDF" w14:textId="527917BE" w:rsidR="00364B58" w:rsidRPr="00F666D0" w:rsidRDefault="00364B58" w:rsidP="00364B58">
      <w:pPr>
        <w:spacing w:before="120" w:line="276" w:lineRule="auto"/>
        <w:ind w:firstLine="708"/>
        <w:jc w:val="both"/>
        <w:rPr>
          <w:rFonts w:ascii="Arial" w:hAnsi="Arial" w:cs="Arial"/>
          <w:color w:val="000000" w:themeColor="text1"/>
          <w:sz w:val="22"/>
        </w:rPr>
      </w:pPr>
      <w:r w:rsidRPr="00F666D0">
        <w:rPr>
          <w:rFonts w:ascii="Arial" w:hAnsi="Arial" w:cs="Arial"/>
          <w:color w:val="000000" w:themeColor="text1"/>
          <w:sz w:val="22"/>
        </w:rPr>
        <w:t xml:space="preserve">El Libro 2, Parte 2, Título 1, Capítulo 2, Sección 1, Subsección 3 del Decreto 1082 de 2015 regula el concurso de méritos. Allí </w:t>
      </w:r>
      <w:r w:rsidR="00D56185">
        <w:rPr>
          <w:rFonts w:ascii="Arial" w:hAnsi="Arial" w:cs="Arial"/>
          <w:color w:val="000000" w:themeColor="text1"/>
          <w:sz w:val="22"/>
        </w:rPr>
        <w:t xml:space="preserve">se regulan </w:t>
      </w:r>
      <w:r>
        <w:rPr>
          <w:rFonts w:ascii="Arial" w:hAnsi="Arial" w:cs="Arial"/>
          <w:color w:val="000000" w:themeColor="text1"/>
          <w:sz w:val="22"/>
        </w:rPr>
        <w:t>las</w:t>
      </w:r>
      <w:r w:rsidRPr="00F666D0">
        <w:rPr>
          <w:rFonts w:ascii="Arial" w:hAnsi="Arial" w:cs="Arial"/>
          <w:color w:val="000000" w:themeColor="text1"/>
          <w:sz w:val="22"/>
        </w:rPr>
        <w:t xml:space="preserve"> distintas modalidades</w:t>
      </w:r>
      <w:r w:rsidR="002B55CA">
        <w:rPr>
          <w:rFonts w:ascii="Arial" w:hAnsi="Arial" w:cs="Arial"/>
          <w:color w:val="000000" w:themeColor="text1"/>
          <w:sz w:val="22"/>
        </w:rPr>
        <w:t xml:space="preserve"> de ese </w:t>
      </w:r>
      <w:r w:rsidR="002B55CA">
        <w:rPr>
          <w:rFonts w:ascii="Arial" w:hAnsi="Arial" w:cs="Arial"/>
          <w:color w:val="000000" w:themeColor="text1"/>
          <w:sz w:val="22"/>
        </w:rPr>
        <w:lastRenderedPageBreak/>
        <w:t>proceso de selección</w:t>
      </w:r>
      <w:r w:rsidR="001E436F">
        <w:rPr>
          <w:rFonts w:ascii="Arial" w:hAnsi="Arial" w:cs="Arial"/>
          <w:color w:val="000000" w:themeColor="text1"/>
          <w:sz w:val="22"/>
        </w:rPr>
        <w:t>, a saber</w:t>
      </w:r>
      <w:r w:rsidRPr="00F666D0">
        <w:rPr>
          <w:rFonts w:ascii="Arial" w:hAnsi="Arial" w:cs="Arial"/>
          <w:color w:val="000000" w:themeColor="text1"/>
          <w:sz w:val="22"/>
        </w:rPr>
        <w:t xml:space="preserve">: i) concurso de méritos abierto o sin precalificación, </w:t>
      </w:r>
      <w:proofErr w:type="spellStart"/>
      <w:r w:rsidRPr="00F666D0">
        <w:rPr>
          <w:rFonts w:ascii="Arial" w:hAnsi="Arial" w:cs="Arial"/>
          <w:color w:val="000000" w:themeColor="text1"/>
          <w:sz w:val="22"/>
        </w:rPr>
        <w:t>ii</w:t>
      </w:r>
      <w:proofErr w:type="spellEnd"/>
      <w:r w:rsidRPr="00F666D0">
        <w:rPr>
          <w:rFonts w:ascii="Arial" w:hAnsi="Arial" w:cs="Arial"/>
          <w:color w:val="000000" w:themeColor="text1"/>
          <w:sz w:val="22"/>
        </w:rPr>
        <w:t xml:space="preserve">) concurso de méritos cerrado o con precalificación y </w:t>
      </w:r>
      <w:proofErr w:type="spellStart"/>
      <w:r w:rsidRPr="00F666D0">
        <w:rPr>
          <w:rFonts w:ascii="Arial" w:hAnsi="Arial" w:cs="Arial"/>
          <w:color w:val="000000" w:themeColor="text1"/>
          <w:sz w:val="22"/>
        </w:rPr>
        <w:t>iii</w:t>
      </w:r>
      <w:proofErr w:type="spellEnd"/>
      <w:r w:rsidRPr="00F666D0">
        <w:rPr>
          <w:rFonts w:ascii="Arial" w:hAnsi="Arial" w:cs="Arial"/>
          <w:color w:val="000000" w:themeColor="text1"/>
          <w:sz w:val="22"/>
        </w:rPr>
        <w:t xml:space="preserve">) concurso de méritos «para la selección de consultores de diseño, planos, anteproyectos y proyectos arquitectónicos». El primero está regulado en los artículos 2.2.1.2.1.3.1. y 2.2.1.2.1.3.2. </w:t>
      </w:r>
      <w:proofErr w:type="spellStart"/>
      <w:r w:rsidRPr="00F666D0">
        <w:rPr>
          <w:rFonts w:ascii="Arial" w:hAnsi="Arial" w:cs="Arial"/>
          <w:i/>
          <w:iCs/>
          <w:color w:val="000000" w:themeColor="text1"/>
          <w:sz w:val="22"/>
        </w:rPr>
        <w:t>ibídem</w:t>
      </w:r>
      <w:proofErr w:type="spellEnd"/>
      <w:r w:rsidRPr="00F666D0">
        <w:rPr>
          <w:rFonts w:ascii="Arial" w:hAnsi="Arial" w:cs="Arial"/>
          <w:color w:val="000000" w:themeColor="text1"/>
          <w:sz w:val="22"/>
        </w:rPr>
        <w:t xml:space="preserve">. El segundo, además de los dos artículos anteriores, lo regulan los artículos 2.2.1.2.1.3.3. a 2.2.1.2.1.3.7. </w:t>
      </w:r>
      <w:proofErr w:type="spellStart"/>
      <w:r w:rsidRPr="00F666D0">
        <w:rPr>
          <w:rFonts w:ascii="Arial" w:hAnsi="Arial" w:cs="Arial"/>
          <w:i/>
          <w:iCs/>
          <w:color w:val="000000" w:themeColor="text1"/>
          <w:sz w:val="22"/>
        </w:rPr>
        <w:t>ejusdem</w:t>
      </w:r>
      <w:proofErr w:type="spellEnd"/>
      <w:r w:rsidRPr="00F666D0">
        <w:rPr>
          <w:rFonts w:ascii="Arial" w:hAnsi="Arial" w:cs="Arial"/>
          <w:color w:val="000000" w:themeColor="text1"/>
          <w:sz w:val="22"/>
        </w:rPr>
        <w:t xml:space="preserve">. El tercero lo regulan los artículos 2.2.1.2.1.3.8. a 2.2.1.2.1.3.25. del mencionado </w:t>
      </w:r>
      <w:r w:rsidR="00044654">
        <w:rPr>
          <w:rFonts w:ascii="Arial" w:hAnsi="Arial" w:cs="Arial"/>
          <w:color w:val="000000" w:themeColor="text1"/>
          <w:sz w:val="22"/>
        </w:rPr>
        <w:t>d</w:t>
      </w:r>
      <w:r w:rsidRPr="00F666D0">
        <w:rPr>
          <w:rFonts w:ascii="Arial" w:hAnsi="Arial" w:cs="Arial"/>
          <w:color w:val="000000" w:themeColor="text1"/>
          <w:sz w:val="22"/>
        </w:rPr>
        <w:t>ecreto.</w:t>
      </w:r>
    </w:p>
    <w:p w14:paraId="7183770F" w14:textId="0A90AF37" w:rsidR="00364B58" w:rsidRPr="00F666D0" w:rsidRDefault="00C16F31" w:rsidP="00364B58">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Debe señalarse que</w:t>
      </w:r>
      <w:r w:rsidR="00364B58" w:rsidRPr="00F666D0">
        <w:rPr>
          <w:rFonts w:ascii="Arial" w:hAnsi="Arial" w:cs="Arial"/>
          <w:color w:val="000000" w:themeColor="text1"/>
          <w:sz w:val="22"/>
        </w:rPr>
        <w:t xml:space="preserve"> </w:t>
      </w:r>
      <w:bookmarkStart w:id="4" w:name="_Hlk43918348"/>
      <w:r w:rsidR="00364B58" w:rsidRPr="00F666D0">
        <w:rPr>
          <w:rFonts w:ascii="Arial" w:hAnsi="Arial" w:cs="Arial"/>
          <w:color w:val="000000" w:themeColor="text1"/>
          <w:sz w:val="22"/>
        </w:rPr>
        <w:t xml:space="preserve">la Sección Tercera del Consejo de Estado, en </w:t>
      </w:r>
      <w:r w:rsidR="00364B58">
        <w:rPr>
          <w:rFonts w:ascii="Arial" w:hAnsi="Arial" w:cs="Arial"/>
          <w:color w:val="000000" w:themeColor="text1"/>
          <w:sz w:val="22"/>
        </w:rPr>
        <w:t>autos</w:t>
      </w:r>
      <w:r w:rsidR="00364B58" w:rsidRPr="00F666D0">
        <w:rPr>
          <w:rFonts w:ascii="Arial" w:hAnsi="Arial" w:cs="Arial"/>
          <w:color w:val="000000" w:themeColor="text1"/>
          <w:sz w:val="22"/>
        </w:rPr>
        <w:t xml:space="preserve"> del 25 de julio de 2018</w:t>
      </w:r>
      <w:r w:rsidR="00364B58" w:rsidRPr="00F666D0">
        <w:rPr>
          <w:rStyle w:val="Refdenotaalpie"/>
          <w:rFonts w:ascii="Arial" w:hAnsi="Arial" w:cs="Arial"/>
          <w:color w:val="000000" w:themeColor="text1"/>
          <w:sz w:val="22"/>
        </w:rPr>
        <w:footnoteReference w:id="2"/>
      </w:r>
      <w:r w:rsidR="00364B58" w:rsidRPr="00F666D0">
        <w:rPr>
          <w:rFonts w:ascii="Arial" w:hAnsi="Arial" w:cs="Arial"/>
          <w:color w:val="000000" w:themeColor="text1"/>
          <w:sz w:val="22"/>
        </w:rPr>
        <w:t xml:space="preserve"> y </w:t>
      </w:r>
      <w:r w:rsidR="006F15DD">
        <w:rPr>
          <w:rFonts w:ascii="Arial" w:hAnsi="Arial" w:cs="Arial"/>
          <w:color w:val="000000" w:themeColor="text1"/>
          <w:sz w:val="22"/>
        </w:rPr>
        <w:t>d</w:t>
      </w:r>
      <w:r w:rsidR="00364B58" w:rsidRPr="00F666D0">
        <w:rPr>
          <w:rFonts w:ascii="Arial" w:hAnsi="Arial" w:cs="Arial"/>
          <w:color w:val="000000" w:themeColor="text1"/>
          <w:sz w:val="22"/>
        </w:rPr>
        <w:t>el 20 de febrero de 2019</w:t>
      </w:r>
      <w:r w:rsidR="00364B58" w:rsidRPr="00F666D0">
        <w:rPr>
          <w:rStyle w:val="Refdenotaalpie"/>
          <w:rFonts w:ascii="Arial" w:hAnsi="Arial" w:cs="Arial"/>
          <w:color w:val="000000" w:themeColor="text1"/>
          <w:sz w:val="22"/>
        </w:rPr>
        <w:footnoteReference w:id="3"/>
      </w:r>
      <w:r w:rsidR="00364B58" w:rsidRPr="00F666D0">
        <w:rPr>
          <w:rFonts w:ascii="Arial" w:hAnsi="Arial" w:cs="Arial"/>
          <w:color w:val="000000" w:themeColor="text1"/>
          <w:sz w:val="22"/>
        </w:rPr>
        <w:t xml:space="preserve">, suspendió provisionalmente, por un lado, el numeral 6 del artículo </w:t>
      </w:r>
      <w:r w:rsidR="00364B58">
        <w:rPr>
          <w:rFonts w:ascii="Arial" w:hAnsi="Arial" w:cs="Arial"/>
          <w:color w:val="000000" w:themeColor="text1"/>
          <w:sz w:val="22"/>
        </w:rPr>
        <w:t>2.2.1.2.1.3.2</w:t>
      </w:r>
      <w:r w:rsidR="00364B58" w:rsidRPr="00F666D0">
        <w:rPr>
          <w:rFonts w:ascii="Arial" w:hAnsi="Arial" w:cs="Arial"/>
          <w:color w:val="000000" w:themeColor="text1"/>
          <w:sz w:val="22"/>
        </w:rPr>
        <w:t>. del Decreto 1082 de 2015 y, por el otro, los numerales 3, 4 y 5</w:t>
      </w:r>
      <w:r w:rsidR="00364B58">
        <w:rPr>
          <w:rFonts w:ascii="Arial" w:hAnsi="Arial" w:cs="Arial"/>
          <w:color w:val="000000" w:themeColor="text1"/>
          <w:sz w:val="22"/>
        </w:rPr>
        <w:t xml:space="preserve"> de</w:t>
      </w:r>
      <w:r w:rsidR="00364B58" w:rsidRPr="00F666D0">
        <w:rPr>
          <w:rFonts w:ascii="Arial" w:hAnsi="Arial" w:cs="Arial"/>
          <w:color w:val="000000" w:themeColor="text1"/>
          <w:sz w:val="22"/>
        </w:rPr>
        <w:t xml:space="preserve"> la misma disposición. Las normas suspendidas regulan </w:t>
      </w:r>
      <w:r w:rsidR="00364B58">
        <w:rPr>
          <w:rFonts w:ascii="Arial" w:hAnsi="Arial" w:cs="Arial"/>
          <w:color w:val="000000" w:themeColor="text1"/>
          <w:sz w:val="22"/>
        </w:rPr>
        <w:t>el</w:t>
      </w:r>
      <w:r w:rsidR="00364B58" w:rsidRPr="00F666D0">
        <w:rPr>
          <w:rFonts w:ascii="Arial" w:hAnsi="Arial" w:cs="Arial"/>
          <w:color w:val="000000" w:themeColor="text1"/>
          <w:sz w:val="22"/>
        </w:rPr>
        <w:t xml:space="preserve"> concurso de méritos abierto o sin precalificación</w:t>
      </w:r>
      <w:bookmarkEnd w:id="4"/>
      <w:r w:rsidR="00364B58" w:rsidRPr="00F666D0">
        <w:rPr>
          <w:rFonts w:ascii="Arial" w:hAnsi="Arial" w:cs="Arial"/>
          <w:color w:val="000000" w:themeColor="text1"/>
          <w:sz w:val="22"/>
        </w:rPr>
        <w:t xml:space="preserve">. El texto de </w:t>
      </w:r>
      <w:r w:rsidR="00364B58">
        <w:rPr>
          <w:rFonts w:ascii="Arial" w:hAnsi="Arial" w:cs="Arial"/>
          <w:color w:val="000000" w:themeColor="text1"/>
          <w:sz w:val="22"/>
        </w:rPr>
        <w:t>estos</w:t>
      </w:r>
      <w:r w:rsidR="00364B58" w:rsidRPr="00F666D0">
        <w:rPr>
          <w:rFonts w:ascii="Arial" w:hAnsi="Arial" w:cs="Arial"/>
          <w:color w:val="000000" w:themeColor="text1"/>
          <w:sz w:val="22"/>
        </w:rPr>
        <w:t xml:space="preserve"> numerales </w:t>
      </w:r>
      <w:r w:rsidR="00364B58">
        <w:rPr>
          <w:rFonts w:ascii="Arial" w:hAnsi="Arial" w:cs="Arial"/>
          <w:color w:val="000000" w:themeColor="text1"/>
          <w:sz w:val="22"/>
        </w:rPr>
        <w:t>dispone lo siguiente</w:t>
      </w:r>
      <w:r w:rsidR="00364B58" w:rsidRPr="00F666D0">
        <w:rPr>
          <w:rFonts w:ascii="Arial" w:hAnsi="Arial" w:cs="Arial"/>
          <w:color w:val="000000" w:themeColor="text1"/>
          <w:sz w:val="22"/>
        </w:rPr>
        <w:t xml:space="preserve">: </w:t>
      </w:r>
    </w:p>
    <w:p w14:paraId="5B7B6ED0" w14:textId="77777777" w:rsidR="00364B58" w:rsidRPr="00F666D0" w:rsidRDefault="00364B58" w:rsidP="00364B58">
      <w:pPr>
        <w:pStyle w:val="Sinespaciado"/>
        <w:spacing w:line="276" w:lineRule="auto"/>
        <w:jc w:val="both"/>
        <w:rPr>
          <w:rFonts w:ascii="Arial" w:hAnsi="Arial" w:cs="Arial"/>
          <w:color w:val="000000" w:themeColor="text1"/>
        </w:rPr>
      </w:pPr>
    </w:p>
    <w:p w14:paraId="2956FEDA"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Artículo 2.2.1.2.1.3.2. Procedimiento del concurso de méritos. Además de las reglas generales previstas en la ley y en el presente título, las siguientes reglas son aplicables al concurso de méritos abierto o con precalificación:</w:t>
      </w:r>
    </w:p>
    <w:p w14:paraId="097BAA25"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683B02B7" w14:textId="77777777" w:rsidR="00364B58" w:rsidRPr="00F666D0" w:rsidRDefault="00364B58" w:rsidP="00364B58">
      <w:pPr>
        <w:pStyle w:val="Sinespaciado"/>
        <w:spacing w:after="120"/>
        <w:ind w:left="709" w:right="709"/>
        <w:jc w:val="both"/>
        <w:rPr>
          <w:rFonts w:ascii="Arial" w:hAnsi="Arial" w:cs="Arial"/>
          <w:color w:val="000000" w:themeColor="text1"/>
          <w:sz w:val="21"/>
          <w:szCs w:val="21"/>
        </w:rPr>
      </w:pPr>
      <w:r w:rsidRPr="00F666D0">
        <w:rPr>
          <w:rFonts w:ascii="Arial" w:hAnsi="Arial" w:cs="Arial"/>
          <w:color w:val="000000" w:themeColor="text1"/>
          <w:sz w:val="21"/>
          <w:szCs w:val="21"/>
        </w:rPr>
        <w:t>2. La Entidad Estatal debe publicar durante tres (3) días hábiles el informe de evaluación, el cual debe contener la calificación técnica y el orden de elegibilidad.</w:t>
      </w:r>
    </w:p>
    <w:p w14:paraId="3AE405F1"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3. La Entidad Estatal debe revisar la oferta económica y verificar que está en el rango del valor estimado consignado en los documentos y estudios previos y del presupuesto asignado para el contrato.</w:t>
      </w:r>
    </w:p>
    <w:p w14:paraId="58C4B1C3"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4. La Entidad Estatal debe revisar con el oferente calificado en el primer lugar de elegibilidad la coherencia y consistencia entre: i) la necesidad identificada por la Entidad Estatal y el alcance de la oferta; </w:t>
      </w:r>
      <w:proofErr w:type="spellStart"/>
      <w:r w:rsidRPr="00F666D0">
        <w:rPr>
          <w:rFonts w:ascii="Arial" w:hAnsi="Arial" w:cs="Arial"/>
          <w:i/>
          <w:color w:val="000000" w:themeColor="text1"/>
          <w:sz w:val="21"/>
          <w:szCs w:val="21"/>
        </w:rPr>
        <w:t>ii</w:t>
      </w:r>
      <w:proofErr w:type="spellEnd"/>
      <w:r w:rsidRPr="00F666D0">
        <w:rPr>
          <w:rFonts w:ascii="Arial" w:hAnsi="Arial" w:cs="Arial"/>
          <w:i/>
          <w:color w:val="000000" w:themeColor="text1"/>
          <w:sz w:val="21"/>
          <w:szCs w:val="21"/>
        </w:rPr>
        <w:t xml:space="preserve">) la </w:t>
      </w:r>
      <w:proofErr w:type="gramStart"/>
      <w:r w:rsidRPr="00F666D0">
        <w:rPr>
          <w:rFonts w:ascii="Arial" w:hAnsi="Arial" w:cs="Arial"/>
          <w:i/>
          <w:color w:val="000000" w:themeColor="text1"/>
          <w:sz w:val="21"/>
          <w:szCs w:val="21"/>
        </w:rPr>
        <w:t>consultoría ofrecida y el precio ofrecido</w:t>
      </w:r>
      <w:proofErr w:type="gramEnd"/>
      <w:r w:rsidRPr="00F666D0">
        <w:rPr>
          <w:rFonts w:ascii="Arial" w:hAnsi="Arial" w:cs="Arial"/>
          <w:i/>
          <w:color w:val="000000" w:themeColor="text1"/>
          <w:sz w:val="21"/>
          <w:szCs w:val="21"/>
        </w:rPr>
        <w:t xml:space="preserve">, y </w:t>
      </w:r>
      <w:proofErr w:type="spellStart"/>
      <w:r w:rsidRPr="00F666D0">
        <w:rPr>
          <w:rFonts w:ascii="Arial" w:hAnsi="Arial" w:cs="Arial"/>
          <w:i/>
          <w:color w:val="000000" w:themeColor="text1"/>
          <w:sz w:val="21"/>
          <w:szCs w:val="21"/>
        </w:rPr>
        <w:t>iii</w:t>
      </w:r>
      <w:proofErr w:type="spellEnd"/>
      <w:r w:rsidRPr="00F666D0">
        <w:rPr>
          <w:rFonts w:ascii="Arial" w:hAnsi="Arial" w:cs="Arial"/>
          <w:i/>
          <w:color w:val="000000" w:themeColor="text1"/>
          <w:sz w:val="21"/>
          <w:szCs w:val="21"/>
        </w:rPr>
        <w:t xml:space="preserve">) el precio ofrecido y la disponibilidad presupuestal del respectivo Proceso de Contratación. Si la Entidad Estatal y el oferente llegan a un acuerdo sobre el alcance y el valor del contrato, dejarán constancia </w:t>
      </w:r>
      <w:proofErr w:type="gramStart"/>
      <w:r w:rsidRPr="00F666D0">
        <w:rPr>
          <w:rFonts w:ascii="Arial" w:hAnsi="Arial" w:cs="Arial"/>
          <w:i/>
          <w:color w:val="000000" w:themeColor="text1"/>
          <w:sz w:val="21"/>
          <w:szCs w:val="21"/>
        </w:rPr>
        <w:t>del mismo</w:t>
      </w:r>
      <w:proofErr w:type="gramEnd"/>
      <w:r w:rsidRPr="00F666D0">
        <w:rPr>
          <w:rFonts w:ascii="Arial" w:hAnsi="Arial" w:cs="Arial"/>
          <w:i/>
          <w:color w:val="000000" w:themeColor="text1"/>
          <w:sz w:val="21"/>
          <w:szCs w:val="21"/>
        </w:rPr>
        <w:t xml:space="preserve"> y firmarán el contrato.</w:t>
      </w:r>
    </w:p>
    <w:p w14:paraId="0CE45D0F" w14:textId="77777777" w:rsidR="00364B58" w:rsidRPr="00F666D0" w:rsidRDefault="00364B58" w:rsidP="00364B58">
      <w:pPr>
        <w:pStyle w:val="Sinespaciado"/>
        <w:spacing w:after="120"/>
        <w:ind w:left="709" w:right="709"/>
        <w:jc w:val="both"/>
        <w:rPr>
          <w:rFonts w:ascii="Arial" w:hAnsi="Arial" w:cs="Arial"/>
          <w:i/>
          <w:color w:val="000000" w:themeColor="text1"/>
          <w:sz w:val="21"/>
          <w:szCs w:val="21"/>
        </w:rPr>
      </w:pPr>
      <w:r w:rsidRPr="00F666D0">
        <w:rPr>
          <w:rFonts w:ascii="Arial" w:hAnsi="Arial" w:cs="Arial"/>
          <w:i/>
          <w:color w:val="000000" w:themeColor="text1"/>
          <w:sz w:val="21"/>
          <w:szCs w:val="21"/>
        </w:rPr>
        <w:t xml:space="preserve">5. Si la Entidad Estatal y el oferente calificado en el primer lugar de elegibilidad no llegan a un acuerdo dejarán constancia de ello y la Entidad Estatal revisará </w:t>
      </w:r>
      <w:r w:rsidRPr="00F666D0">
        <w:rPr>
          <w:rFonts w:ascii="Arial" w:hAnsi="Arial" w:cs="Arial"/>
          <w:i/>
          <w:color w:val="000000" w:themeColor="text1"/>
          <w:sz w:val="21"/>
          <w:szCs w:val="21"/>
        </w:rPr>
        <w:lastRenderedPageBreak/>
        <w:t xml:space="preserve">con el oferente calificado en el segundo lugar de elegibilidad los aspectos a los que se refiere el numeral anterior. Si la Entidad Estatal y el oferente llegan a un acuerdo dejarán constancia </w:t>
      </w:r>
      <w:proofErr w:type="gramStart"/>
      <w:r w:rsidRPr="00F666D0">
        <w:rPr>
          <w:rFonts w:ascii="Arial" w:hAnsi="Arial" w:cs="Arial"/>
          <w:i/>
          <w:color w:val="000000" w:themeColor="text1"/>
          <w:sz w:val="21"/>
          <w:szCs w:val="21"/>
        </w:rPr>
        <w:t>del mismo</w:t>
      </w:r>
      <w:proofErr w:type="gramEnd"/>
      <w:r w:rsidRPr="00F666D0">
        <w:rPr>
          <w:rFonts w:ascii="Arial" w:hAnsi="Arial" w:cs="Arial"/>
          <w:i/>
          <w:color w:val="000000" w:themeColor="text1"/>
          <w:sz w:val="21"/>
          <w:szCs w:val="21"/>
        </w:rPr>
        <w:t xml:space="preserve"> y firmarán el contrato.</w:t>
      </w:r>
    </w:p>
    <w:p w14:paraId="2FD2CC69" w14:textId="77777777" w:rsidR="00364B58" w:rsidRPr="00F666D0" w:rsidRDefault="00364B58" w:rsidP="00364B58">
      <w:pPr>
        <w:pStyle w:val="Sinespaciado"/>
        <w:ind w:left="709" w:right="709"/>
        <w:jc w:val="both"/>
        <w:rPr>
          <w:rFonts w:ascii="Arial" w:hAnsi="Arial" w:cs="Arial"/>
          <w:color w:val="000000" w:themeColor="text1"/>
          <w:sz w:val="21"/>
          <w:szCs w:val="21"/>
        </w:rPr>
      </w:pPr>
      <w:r w:rsidRPr="00F666D0">
        <w:rPr>
          <w:rFonts w:ascii="Arial" w:hAnsi="Arial" w:cs="Arial"/>
          <w:i/>
          <w:color w:val="000000" w:themeColor="text1"/>
          <w:sz w:val="21"/>
          <w:szCs w:val="21"/>
        </w:rPr>
        <w:t>6. Si la Entidad Estatal y el oferente calificado en el segundo lugar de elegibilidad no llegan a un acuerdo, la Entidad Estatal debe declarar desierto el Proceso de Contratación</w:t>
      </w:r>
      <w:r w:rsidRPr="00F666D0">
        <w:rPr>
          <w:rFonts w:ascii="Arial" w:hAnsi="Arial" w:cs="Arial"/>
          <w:color w:val="000000" w:themeColor="text1"/>
          <w:sz w:val="21"/>
          <w:szCs w:val="21"/>
        </w:rPr>
        <w:t xml:space="preserve">. </w:t>
      </w:r>
      <w:r>
        <w:rPr>
          <w:rFonts w:ascii="Arial" w:hAnsi="Arial" w:cs="Arial"/>
          <w:color w:val="000000" w:themeColor="text1"/>
          <w:sz w:val="21"/>
          <w:szCs w:val="21"/>
        </w:rPr>
        <w:t>(Énfasis fuera de texto</w:t>
      </w:r>
      <w:r w:rsidRPr="00F666D0">
        <w:rPr>
          <w:rFonts w:ascii="Arial" w:hAnsi="Arial" w:cs="Arial"/>
          <w:color w:val="000000" w:themeColor="text1"/>
          <w:sz w:val="21"/>
          <w:szCs w:val="21"/>
        </w:rPr>
        <w:t>)</w:t>
      </w:r>
    </w:p>
    <w:p w14:paraId="44F8A851" w14:textId="77777777" w:rsidR="00364B58" w:rsidRPr="00F666D0" w:rsidRDefault="00364B58" w:rsidP="00364B58">
      <w:pPr>
        <w:jc w:val="both"/>
        <w:rPr>
          <w:rFonts w:ascii="Arial" w:hAnsi="Arial" w:cs="Arial"/>
          <w:color w:val="000000" w:themeColor="text1"/>
          <w:sz w:val="22"/>
        </w:rPr>
      </w:pPr>
    </w:p>
    <w:p w14:paraId="125E12E8" w14:textId="2EE2A90C" w:rsidR="00364B58" w:rsidRDefault="00364B58" w:rsidP="00364B5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w:t>
      </w:r>
      <w:r w:rsidRPr="00F666D0">
        <w:rPr>
          <w:rFonts w:ascii="Arial" w:hAnsi="Arial" w:cs="Arial"/>
          <w:color w:val="000000" w:themeColor="text1"/>
          <w:sz w:val="22"/>
        </w:rPr>
        <w:t xml:space="preserve">os </w:t>
      </w:r>
      <w:r>
        <w:rPr>
          <w:rFonts w:ascii="Arial" w:hAnsi="Arial" w:cs="Arial"/>
          <w:color w:val="000000" w:themeColor="text1"/>
          <w:sz w:val="22"/>
        </w:rPr>
        <w:t xml:space="preserve">citados </w:t>
      </w:r>
      <w:r w:rsidRPr="00F666D0">
        <w:rPr>
          <w:rFonts w:ascii="Arial" w:hAnsi="Arial" w:cs="Arial"/>
          <w:color w:val="000000" w:themeColor="text1"/>
          <w:sz w:val="22"/>
        </w:rPr>
        <w:t xml:space="preserve">numerales 3, 4 y 5 </w:t>
      </w:r>
      <w:r>
        <w:rPr>
          <w:rFonts w:ascii="Arial" w:hAnsi="Arial" w:cs="Arial"/>
          <w:color w:val="000000" w:themeColor="text1"/>
          <w:sz w:val="22"/>
        </w:rPr>
        <w:t>disponen</w:t>
      </w:r>
      <w:r w:rsidRPr="00F666D0">
        <w:rPr>
          <w:rFonts w:ascii="Arial" w:hAnsi="Arial" w:cs="Arial"/>
          <w:color w:val="000000" w:themeColor="text1"/>
          <w:sz w:val="22"/>
        </w:rPr>
        <w:t xml:space="preserve"> la verificación del precio. Por un lado, los numerales 3 y 4 exigen que esté dentro del presupuesto disponible y </w:t>
      </w:r>
      <w:r>
        <w:rPr>
          <w:rFonts w:ascii="Arial" w:hAnsi="Arial" w:cs="Arial"/>
          <w:color w:val="000000" w:themeColor="text1"/>
          <w:sz w:val="22"/>
        </w:rPr>
        <w:t>que este aspecto sea producto del acuerdo</w:t>
      </w:r>
      <w:r w:rsidRPr="00F666D0">
        <w:rPr>
          <w:rFonts w:ascii="Arial" w:hAnsi="Arial" w:cs="Arial"/>
          <w:color w:val="000000" w:themeColor="text1"/>
          <w:sz w:val="22"/>
        </w:rPr>
        <w:t xml:space="preserve"> entre la entidad y el </w:t>
      </w:r>
      <w:r>
        <w:rPr>
          <w:rFonts w:ascii="Arial" w:hAnsi="Arial" w:cs="Arial"/>
          <w:color w:val="000000" w:themeColor="text1"/>
          <w:sz w:val="22"/>
        </w:rPr>
        <w:t>oferente calificado en primer lugar</w:t>
      </w:r>
      <w:r w:rsidRPr="00F666D0">
        <w:rPr>
          <w:rFonts w:ascii="Arial" w:hAnsi="Arial" w:cs="Arial"/>
          <w:color w:val="000000" w:themeColor="text1"/>
          <w:sz w:val="22"/>
        </w:rPr>
        <w:t>. Por otro lado, el numeral 5 dispone el procedimiento a seguir en el evento en que la entidad estatal y el calificado en primer orden de elegibilidad no lleguen a un acuerdo sobre el precio</w:t>
      </w:r>
      <w:r>
        <w:rPr>
          <w:rFonts w:ascii="Arial" w:hAnsi="Arial" w:cs="Arial"/>
          <w:color w:val="000000" w:themeColor="text1"/>
          <w:sz w:val="22"/>
        </w:rPr>
        <w:t xml:space="preserve"> del contrato</w:t>
      </w:r>
      <w:r w:rsidRPr="00F666D0">
        <w:rPr>
          <w:rFonts w:ascii="Arial" w:hAnsi="Arial" w:cs="Arial"/>
          <w:color w:val="000000" w:themeColor="text1"/>
          <w:sz w:val="22"/>
        </w:rPr>
        <w:t>.</w:t>
      </w:r>
      <w:r>
        <w:rPr>
          <w:rFonts w:ascii="Arial" w:hAnsi="Arial" w:cs="Arial"/>
          <w:color w:val="000000" w:themeColor="text1"/>
          <w:sz w:val="22"/>
        </w:rPr>
        <w:t xml:space="preserve"> Además, el numeral 6 solo permite </w:t>
      </w:r>
      <w:r w:rsidR="00DC7138">
        <w:rPr>
          <w:rFonts w:ascii="Arial" w:hAnsi="Arial" w:cs="Arial"/>
          <w:color w:val="000000" w:themeColor="text1"/>
          <w:sz w:val="22"/>
        </w:rPr>
        <w:t xml:space="preserve">negociar </w:t>
      </w:r>
      <w:r>
        <w:rPr>
          <w:rFonts w:ascii="Arial" w:hAnsi="Arial" w:cs="Arial"/>
          <w:color w:val="000000" w:themeColor="text1"/>
          <w:sz w:val="22"/>
        </w:rPr>
        <w:t xml:space="preserve">el precio con el proponente que ocupe en segundo orden de elegibilidad, por lo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si no es posible llegar a un acuerdo con este, procedería la declaración de desierta. </w:t>
      </w:r>
    </w:p>
    <w:p w14:paraId="3E07FBD7" w14:textId="2489B8BD" w:rsidR="00364B58" w:rsidRDefault="00364B58" w:rsidP="00364B58">
      <w:pPr>
        <w:spacing w:after="120" w:line="276" w:lineRule="auto"/>
        <w:ind w:firstLine="709"/>
        <w:jc w:val="both"/>
        <w:rPr>
          <w:rFonts w:ascii="Arial" w:hAnsi="Arial" w:cs="Arial"/>
          <w:color w:val="000000" w:themeColor="text1"/>
          <w:sz w:val="22"/>
        </w:rPr>
      </w:pPr>
      <w:bookmarkStart w:id="6" w:name="_Hlk43918393"/>
      <w:r w:rsidRPr="00F666D0">
        <w:rPr>
          <w:rFonts w:ascii="Arial" w:hAnsi="Arial" w:cs="Arial"/>
          <w:color w:val="000000" w:themeColor="text1"/>
          <w:sz w:val="22"/>
        </w:rPr>
        <w:t xml:space="preserve">El Consejo de Estado </w:t>
      </w:r>
      <w:r>
        <w:rPr>
          <w:rFonts w:ascii="Arial" w:hAnsi="Arial" w:cs="Arial"/>
          <w:color w:val="000000" w:themeColor="text1"/>
          <w:sz w:val="22"/>
        </w:rPr>
        <w:t xml:space="preserve">considera </w:t>
      </w:r>
      <w:r w:rsidRPr="00F666D0">
        <w:rPr>
          <w:rFonts w:ascii="Arial" w:hAnsi="Arial" w:cs="Arial"/>
          <w:color w:val="000000" w:themeColor="text1"/>
          <w:sz w:val="22"/>
        </w:rPr>
        <w:t>que</w:t>
      </w:r>
      <w:r>
        <w:rPr>
          <w:rFonts w:ascii="Arial" w:hAnsi="Arial" w:cs="Arial"/>
          <w:color w:val="000000" w:themeColor="text1"/>
          <w:sz w:val="22"/>
        </w:rPr>
        <w:t xml:space="preserve"> los </w:t>
      </w:r>
      <w:r w:rsidRPr="00F666D0">
        <w:rPr>
          <w:rFonts w:ascii="Arial" w:hAnsi="Arial" w:cs="Arial"/>
          <w:color w:val="000000" w:themeColor="text1"/>
          <w:sz w:val="22"/>
        </w:rPr>
        <w:t xml:space="preserve">numerales 3, 4 y 5 </w:t>
      </w:r>
      <w:r>
        <w:rPr>
          <w:rFonts w:ascii="Arial" w:hAnsi="Arial" w:cs="Arial"/>
          <w:color w:val="000000" w:themeColor="text1"/>
          <w:sz w:val="22"/>
        </w:rPr>
        <w:t>violarían</w:t>
      </w:r>
      <w:r w:rsidRPr="00F666D0">
        <w:rPr>
          <w:rFonts w:ascii="Arial" w:hAnsi="Arial" w:cs="Arial"/>
          <w:color w:val="000000" w:themeColor="text1"/>
          <w:sz w:val="22"/>
        </w:rPr>
        <w:t xml:space="preserve"> el artículo 5, numeral 4, último inciso, de la Ley 1150 de 2007, </w:t>
      </w:r>
      <w:r>
        <w:rPr>
          <w:rFonts w:ascii="Arial" w:hAnsi="Arial" w:cs="Arial"/>
          <w:color w:val="000000" w:themeColor="text1"/>
          <w:sz w:val="22"/>
        </w:rPr>
        <w:t>pues</w:t>
      </w:r>
      <w:r w:rsidRPr="00F666D0">
        <w:rPr>
          <w:rFonts w:ascii="Arial" w:hAnsi="Arial" w:cs="Arial"/>
          <w:color w:val="000000" w:themeColor="text1"/>
          <w:sz w:val="22"/>
        </w:rPr>
        <w:t xml:space="preserve"> señala que: «en ningún caso se podrá incluir el precio, como factor de escogencia para la selección de consultores», así como el artículo 25, numeral 2, de la Ley 80 de 1993 que dispone </w:t>
      </w:r>
      <w:r>
        <w:rPr>
          <w:rFonts w:ascii="Arial" w:hAnsi="Arial" w:cs="Arial"/>
          <w:color w:val="000000" w:themeColor="text1"/>
          <w:sz w:val="22"/>
        </w:rPr>
        <w:t>lo siguiente</w:t>
      </w:r>
      <w:r w:rsidRPr="00F666D0">
        <w:rPr>
          <w:rFonts w:ascii="Arial" w:hAnsi="Arial" w:cs="Arial"/>
          <w:color w:val="000000" w:themeColor="text1"/>
          <w:sz w:val="22"/>
        </w:rPr>
        <w:t xml:space="preserve">: «[…] las normas de los procedimientos contractuales se interpretarán de tal manera que no den ocasión a seguir trámites distintos y adicionales a los expresamente previstos </w:t>
      </w:r>
      <w:r>
        <w:rPr>
          <w:rFonts w:ascii="Arial" w:hAnsi="Arial" w:cs="Arial"/>
          <w:color w:val="000000" w:themeColor="text1"/>
          <w:sz w:val="22"/>
        </w:rPr>
        <w:t>[…]</w:t>
      </w:r>
      <w:r w:rsidRPr="00F666D0">
        <w:rPr>
          <w:rFonts w:ascii="Arial" w:hAnsi="Arial" w:cs="Arial"/>
          <w:color w:val="000000" w:themeColor="text1"/>
          <w:sz w:val="22"/>
        </w:rPr>
        <w:t>».</w:t>
      </w:r>
      <w:r>
        <w:rPr>
          <w:rFonts w:ascii="Arial" w:hAnsi="Arial" w:cs="Arial"/>
          <w:color w:val="000000" w:themeColor="text1"/>
          <w:sz w:val="22"/>
        </w:rPr>
        <w:t xml:space="preserve"> En este sentido, explica que </w:t>
      </w:r>
      <w:r w:rsidRPr="005F0964">
        <w:rPr>
          <w:rFonts w:ascii="Arial" w:hAnsi="Arial" w:cs="Arial"/>
          <w:color w:val="000000" w:themeColor="text1"/>
          <w:sz w:val="22"/>
        </w:rPr>
        <w:t>la verificación de la coherencia del precio con la disponibilidad presupuestal y la necesidad de que se logre un acuerdo en relación con el mismo desconoce el principio de selección objetiva</w:t>
      </w:r>
      <w:r>
        <w:rPr>
          <w:rFonts w:ascii="Arial" w:hAnsi="Arial" w:cs="Arial"/>
          <w:color w:val="000000" w:themeColor="text1"/>
          <w:sz w:val="22"/>
        </w:rPr>
        <w:t xml:space="preserve">, </w:t>
      </w:r>
      <w:r w:rsidRPr="005F0964">
        <w:rPr>
          <w:rFonts w:ascii="Arial" w:hAnsi="Arial" w:cs="Arial"/>
          <w:color w:val="000000" w:themeColor="text1"/>
          <w:sz w:val="22"/>
        </w:rPr>
        <w:t>convi</w:t>
      </w:r>
      <w:r>
        <w:rPr>
          <w:rFonts w:ascii="Arial" w:hAnsi="Arial" w:cs="Arial"/>
          <w:color w:val="000000" w:themeColor="text1"/>
          <w:sz w:val="22"/>
        </w:rPr>
        <w:t>rtiendo</w:t>
      </w:r>
      <w:r w:rsidRPr="005F0964">
        <w:rPr>
          <w:rFonts w:ascii="Arial" w:hAnsi="Arial" w:cs="Arial"/>
          <w:color w:val="000000" w:themeColor="text1"/>
          <w:sz w:val="22"/>
        </w:rPr>
        <w:t xml:space="preserve"> </w:t>
      </w:r>
      <w:r>
        <w:rPr>
          <w:rFonts w:ascii="Arial" w:hAnsi="Arial" w:cs="Arial"/>
          <w:color w:val="000000" w:themeColor="text1"/>
          <w:sz w:val="22"/>
        </w:rPr>
        <w:t>e</w:t>
      </w:r>
      <w:r w:rsidRPr="005F0964">
        <w:rPr>
          <w:rFonts w:ascii="Arial" w:hAnsi="Arial" w:cs="Arial"/>
          <w:color w:val="000000" w:themeColor="text1"/>
          <w:sz w:val="22"/>
        </w:rPr>
        <w:t xml:space="preserve">l precio en un factor de </w:t>
      </w:r>
      <w:r>
        <w:rPr>
          <w:rFonts w:ascii="Arial" w:hAnsi="Arial" w:cs="Arial"/>
          <w:color w:val="000000" w:themeColor="text1"/>
          <w:sz w:val="22"/>
        </w:rPr>
        <w:t>selección</w:t>
      </w:r>
      <w:r>
        <w:rPr>
          <w:rStyle w:val="Refdenotaalpie"/>
          <w:rFonts w:ascii="Arial" w:hAnsi="Arial" w:cs="Arial"/>
          <w:color w:val="000000" w:themeColor="text1"/>
          <w:sz w:val="22"/>
        </w:rPr>
        <w:footnoteReference w:id="4"/>
      </w:r>
      <w:r>
        <w:rPr>
          <w:rFonts w:ascii="Arial" w:hAnsi="Arial" w:cs="Arial"/>
          <w:color w:val="000000" w:themeColor="text1"/>
          <w:sz w:val="22"/>
        </w:rPr>
        <w:t xml:space="preserve">. En lo que respecta al artículo 6, este violaría especialmente el artículo 25.18 del </w:t>
      </w:r>
      <w:r>
        <w:rPr>
          <w:rFonts w:ascii="Arial" w:hAnsi="Arial" w:cs="Arial"/>
          <w:color w:val="000000" w:themeColor="text1"/>
          <w:sz w:val="22"/>
        </w:rPr>
        <w:lastRenderedPageBreak/>
        <w:t>Estatuto General y e</w:t>
      </w:r>
      <w:r w:rsidR="00DC7138">
        <w:rPr>
          <w:rFonts w:ascii="Arial" w:hAnsi="Arial" w:cs="Arial"/>
          <w:color w:val="000000" w:themeColor="text1"/>
          <w:sz w:val="22"/>
        </w:rPr>
        <w:t>l</w:t>
      </w:r>
      <w:r>
        <w:rPr>
          <w:rFonts w:ascii="Arial" w:hAnsi="Arial" w:cs="Arial"/>
          <w:color w:val="000000" w:themeColor="text1"/>
          <w:sz w:val="22"/>
        </w:rPr>
        <w:t xml:space="preserve"> artículo 5 de la Ley 1150 de 2007, pues la declaratoria de desierta solo procede cuando no es posible la selección objetiva del contratista</w:t>
      </w:r>
      <w:bookmarkEnd w:id="6"/>
      <w:r>
        <w:rPr>
          <w:rStyle w:val="Refdenotaalpie"/>
          <w:rFonts w:ascii="Arial" w:hAnsi="Arial" w:cs="Arial"/>
          <w:color w:val="000000" w:themeColor="text1"/>
          <w:sz w:val="22"/>
        </w:rPr>
        <w:footnoteReference w:id="5"/>
      </w:r>
      <w:r>
        <w:rPr>
          <w:rFonts w:ascii="Arial" w:hAnsi="Arial" w:cs="Arial"/>
          <w:color w:val="000000" w:themeColor="text1"/>
          <w:sz w:val="22"/>
        </w:rPr>
        <w:t>.</w:t>
      </w:r>
    </w:p>
    <w:p w14:paraId="53552B5D" w14:textId="0E76C129" w:rsidR="00364B58" w:rsidRDefault="00364B58" w:rsidP="00364B58">
      <w:pPr>
        <w:spacing w:after="120" w:line="276" w:lineRule="auto"/>
        <w:ind w:firstLine="709"/>
        <w:jc w:val="both"/>
        <w:rPr>
          <w:rFonts w:ascii="Arial" w:hAnsi="Arial" w:cs="Arial"/>
          <w:color w:val="000000" w:themeColor="text1"/>
          <w:sz w:val="22"/>
        </w:rPr>
      </w:pPr>
      <w:bookmarkStart w:id="7" w:name="_Hlk43916091"/>
      <w:r>
        <w:rPr>
          <w:rFonts w:ascii="Arial" w:hAnsi="Arial" w:cs="Arial"/>
          <w:color w:val="000000" w:themeColor="text1"/>
          <w:sz w:val="22"/>
        </w:rPr>
        <w:t>Si bien</w:t>
      </w:r>
      <w:r>
        <w:rPr>
          <w:rFonts w:ascii="Arial" w:eastAsia="Calibri" w:hAnsi="Arial" w:cs="Arial"/>
          <w:color w:val="000000" w:themeColor="text1"/>
          <w:sz w:val="22"/>
        </w:rPr>
        <w:t xml:space="preserve"> esta Agencia –conforme al </w:t>
      </w:r>
      <w:r w:rsidRPr="005A2781">
        <w:rPr>
          <w:rFonts w:ascii="Arial" w:eastAsia="Calibri" w:hAnsi="Arial" w:cs="Arial"/>
          <w:color w:val="000000" w:themeColor="text1"/>
          <w:sz w:val="22"/>
        </w:rPr>
        <w:t>Concepto C-124 del 25 de marzo de 2020</w:t>
      </w:r>
      <w:r>
        <w:rPr>
          <w:rFonts w:ascii="Arial" w:eastAsia="Calibri" w:hAnsi="Arial" w:cs="Arial"/>
          <w:color w:val="000000" w:themeColor="text1"/>
          <w:sz w:val="22"/>
        </w:rPr>
        <w:t>– considera que las entidades deben verificar que la propuesta económica se ajuste al presupuesto oficial</w:t>
      </w:r>
      <w:r w:rsidR="00DC7138">
        <w:rPr>
          <w:rFonts w:ascii="Arial" w:eastAsia="Calibri" w:hAnsi="Arial" w:cs="Arial"/>
          <w:color w:val="000000" w:themeColor="text1"/>
          <w:sz w:val="22"/>
        </w:rPr>
        <w:t>,</w:t>
      </w:r>
      <w:r>
        <w:rPr>
          <w:rFonts w:ascii="Arial" w:eastAsia="Calibri" w:hAnsi="Arial" w:cs="Arial"/>
          <w:color w:val="000000" w:themeColor="text1"/>
          <w:sz w:val="22"/>
        </w:rPr>
        <w:t xml:space="preserve"> conforme al artículo 25.6 de la Ley 80 de 1993 y el artículo 71 del Decreto 111 de 1996, con los autos de suspensión provisional el concurso de méritos abierto se desarrolla aplicando únicamente los numerales 1 y 2 del</w:t>
      </w:r>
      <w:r w:rsidRPr="00F666D0">
        <w:rPr>
          <w:rFonts w:ascii="Arial" w:hAnsi="Arial" w:cs="Arial"/>
          <w:color w:val="000000" w:themeColor="text1"/>
          <w:sz w:val="22"/>
        </w:rPr>
        <w:t xml:space="preserve"> artículo </w:t>
      </w:r>
      <w:r>
        <w:rPr>
          <w:rFonts w:ascii="Arial" w:hAnsi="Arial" w:cs="Arial"/>
          <w:color w:val="000000" w:themeColor="text1"/>
          <w:sz w:val="22"/>
        </w:rPr>
        <w:t>2.2.1.2.1.3.2</w:t>
      </w:r>
      <w:r w:rsidRPr="00F666D0">
        <w:rPr>
          <w:rFonts w:ascii="Arial" w:hAnsi="Arial" w:cs="Arial"/>
          <w:color w:val="000000" w:themeColor="text1"/>
          <w:sz w:val="22"/>
        </w:rPr>
        <w:t xml:space="preserve"> del Decreto 1082 de 2015</w:t>
      </w:r>
      <w:r>
        <w:rPr>
          <w:rFonts w:ascii="Arial" w:hAnsi="Arial" w:cs="Arial"/>
          <w:color w:val="000000" w:themeColor="text1"/>
          <w:sz w:val="22"/>
        </w:rPr>
        <w:t xml:space="preserve">. Esto significa que la entidad dispone los criterios de evaluación en el pliego y que, </w:t>
      </w:r>
      <w:r w:rsidR="00550134">
        <w:rPr>
          <w:rFonts w:ascii="Arial" w:hAnsi="Arial" w:cs="Arial"/>
          <w:color w:val="000000" w:themeColor="text1"/>
          <w:sz w:val="22"/>
        </w:rPr>
        <w:t>con la evaluación de las</w:t>
      </w:r>
      <w:r>
        <w:rPr>
          <w:rFonts w:ascii="Arial" w:hAnsi="Arial" w:cs="Arial"/>
          <w:color w:val="000000" w:themeColor="text1"/>
          <w:sz w:val="22"/>
        </w:rPr>
        <w:t xml:space="preserve"> propuestas económicas se publica el informe por tres (3) días hábiles. </w:t>
      </w:r>
    </w:p>
    <w:p w14:paraId="056D7AD6" w14:textId="44AB033F" w:rsidR="00364B58" w:rsidRDefault="00364B58" w:rsidP="00364B58">
      <w:pPr>
        <w:spacing w:after="120" w:line="276" w:lineRule="auto"/>
        <w:ind w:firstLine="709"/>
        <w:jc w:val="both"/>
        <w:rPr>
          <w:rFonts w:ascii="Arial" w:hAnsi="Arial" w:cs="Arial"/>
          <w:color w:val="000000" w:themeColor="text1"/>
          <w:sz w:val="22"/>
        </w:rPr>
      </w:pPr>
      <w:bookmarkStart w:id="8" w:name="_Hlk43916290"/>
      <w:bookmarkEnd w:id="7"/>
      <w:r w:rsidRPr="00174C18">
        <w:rPr>
          <w:rFonts w:ascii="Arial" w:hAnsi="Arial" w:cs="Arial"/>
          <w:color w:val="000000" w:themeColor="text1"/>
          <w:sz w:val="22"/>
        </w:rPr>
        <w:t>Aunque el numeral 2 del artículo 2.2.1.2.1.3.2 del Decreto 1082 de 2015 no dispone que la calificación técnica y el orden de elegibilidad se determinen obligatoriamente en audiencia pública, la Subdirección de Información y Desarrollo Tecnológico informa que el SECOP II exige programar la fecha de la «Audiencia de comunicación del orden de elegibilidad»</w:t>
      </w:r>
      <w:r>
        <w:rPr>
          <w:rFonts w:ascii="Arial" w:hAnsi="Arial" w:cs="Arial"/>
          <w:color w:val="000000" w:themeColor="text1"/>
          <w:sz w:val="22"/>
        </w:rPr>
        <w:t xml:space="preserve"> y de «Apertura del sobre económico»</w:t>
      </w:r>
      <w:r w:rsidRPr="00174C18">
        <w:rPr>
          <w:rFonts w:ascii="Arial" w:hAnsi="Arial" w:cs="Arial"/>
          <w:color w:val="000000" w:themeColor="text1"/>
          <w:sz w:val="22"/>
        </w:rPr>
        <w:t xml:space="preserve"> en el cronograma del proceso de selección. </w:t>
      </w:r>
      <w:bookmarkStart w:id="9" w:name="_Hlk59201197"/>
      <w:r w:rsidRPr="00174C18">
        <w:rPr>
          <w:rFonts w:ascii="Arial" w:hAnsi="Arial" w:cs="Arial"/>
          <w:color w:val="000000" w:themeColor="text1"/>
          <w:sz w:val="22"/>
        </w:rPr>
        <w:t xml:space="preserve">Sin embargo, </w:t>
      </w:r>
      <w:r>
        <w:rPr>
          <w:rFonts w:ascii="Arial" w:hAnsi="Arial" w:cs="Arial"/>
          <w:color w:val="000000" w:themeColor="text1"/>
          <w:sz w:val="22"/>
        </w:rPr>
        <w:t xml:space="preserve">estas </w:t>
      </w:r>
      <w:r w:rsidRPr="00174C18">
        <w:rPr>
          <w:rFonts w:ascii="Arial" w:hAnsi="Arial" w:cs="Arial"/>
          <w:color w:val="000000" w:themeColor="text1"/>
          <w:sz w:val="22"/>
        </w:rPr>
        <w:t>no debe</w:t>
      </w:r>
      <w:r>
        <w:rPr>
          <w:rFonts w:ascii="Arial" w:hAnsi="Arial" w:cs="Arial"/>
          <w:color w:val="000000" w:themeColor="text1"/>
          <w:sz w:val="22"/>
        </w:rPr>
        <w:t>n</w:t>
      </w:r>
      <w:r w:rsidRPr="00174C18">
        <w:rPr>
          <w:rFonts w:ascii="Arial" w:hAnsi="Arial" w:cs="Arial"/>
          <w:color w:val="000000" w:themeColor="text1"/>
          <w:sz w:val="22"/>
        </w:rPr>
        <w:t xml:space="preserve"> conducir a </w:t>
      </w:r>
      <w:r w:rsidR="00A44E8D">
        <w:rPr>
          <w:rFonts w:ascii="Arial" w:hAnsi="Arial" w:cs="Arial"/>
          <w:color w:val="000000" w:themeColor="text1"/>
          <w:sz w:val="22"/>
        </w:rPr>
        <w:t>aplicar</w:t>
      </w:r>
      <w:r w:rsidRPr="00174C18">
        <w:rPr>
          <w:rFonts w:ascii="Arial" w:hAnsi="Arial" w:cs="Arial"/>
          <w:color w:val="000000" w:themeColor="text1"/>
          <w:sz w:val="22"/>
        </w:rPr>
        <w:t xml:space="preserve"> alguno de los numerales suspendidos por el Consejo de Estado, ya que conforme a los autos citados </w:t>
      </w:r>
      <w:r w:rsidRPr="00E9794A">
        <w:rPr>
          <w:rFonts w:ascii="Arial" w:hAnsi="Arial" w:cs="Arial"/>
          <w:i/>
          <w:iCs/>
          <w:color w:val="000000" w:themeColor="text1"/>
          <w:sz w:val="22"/>
        </w:rPr>
        <w:t>ut supra</w:t>
      </w:r>
      <w:r w:rsidRPr="00174C18">
        <w:rPr>
          <w:rFonts w:ascii="Arial" w:hAnsi="Arial" w:cs="Arial"/>
          <w:color w:val="000000" w:themeColor="text1"/>
          <w:sz w:val="22"/>
        </w:rPr>
        <w:t>, resueltas las observaciones al informe de evaluación no es posible acordar el precio con los oferentes</w:t>
      </w:r>
      <w:r>
        <w:rPr>
          <w:rFonts w:ascii="Arial" w:hAnsi="Arial" w:cs="Arial"/>
          <w:color w:val="000000" w:themeColor="text1"/>
          <w:sz w:val="22"/>
        </w:rPr>
        <w:t>. Por lo tanto, siempre que esté dentro del presupuesto oficial, la entidad deberá adjudicar el contrato al proponente que ocupe el primer puesto en el orden de elegibilidad, independientemente del valor ofrecido</w:t>
      </w:r>
      <w:r w:rsidRPr="003B2FC1">
        <w:rPr>
          <w:rFonts w:ascii="Arial" w:eastAsia="Calibri" w:hAnsi="Arial" w:cs="Arial"/>
          <w:sz w:val="22"/>
        </w:rPr>
        <w:t xml:space="preserve">. </w:t>
      </w:r>
      <w:r>
        <w:rPr>
          <w:rFonts w:ascii="Arial" w:hAnsi="Arial" w:cs="Arial"/>
          <w:color w:val="000000" w:themeColor="text1"/>
          <w:sz w:val="22"/>
        </w:rPr>
        <w:t xml:space="preserve">  </w:t>
      </w:r>
      <w:bookmarkEnd w:id="8"/>
      <w:bookmarkEnd w:id="9"/>
    </w:p>
    <w:p w14:paraId="540E145F" w14:textId="77777777" w:rsidR="00364B58" w:rsidRDefault="00364B58" w:rsidP="00364B58">
      <w:pPr>
        <w:spacing w:line="276" w:lineRule="auto"/>
        <w:ind w:firstLine="709"/>
        <w:jc w:val="both"/>
        <w:rPr>
          <w:rFonts w:ascii="Arial" w:hAnsi="Arial" w:cs="Arial"/>
          <w:color w:val="000000" w:themeColor="text1"/>
          <w:sz w:val="22"/>
        </w:rPr>
      </w:pPr>
      <w:r>
        <w:rPr>
          <w:rFonts w:ascii="Arial" w:hAnsi="Arial" w:cs="Arial"/>
          <w:color w:val="000000" w:themeColor="text1"/>
          <w:sz w:val="22"/>
        </w:rPr>
        <w:t xml:space="preserve">Pese a que con los autos del Consejo de Estado la </w:t>
      </w:r>
      <w:r w:rsidRPr="00224900">
        <w:rPr>
          <w:rFonts w:ascii="Arial" w:hAnsi="Arial" w:cs="Arial"/>
          <w:color w:val="000000" w:themeColor="text1"/>
          <w:sz w:val="22"/>
        </w:rPr>
        <w:t>«Audiencia de comunicación del orden de elegibilidad»</w:t>
      </w:r>
      <w:r>
        <w:rPr>
          <w:rFonts w:ascii="Arial" w:hAnsi="Arial" w:cs="Arial"/>
          <w:color w:val="000000" w:themeColor="text1"/>
          <w:sz w:val="22"/>
        </w:rPr>
        <w:t xml:space="preserve"> y de «Apertura del sobre económico» no pueden desarrollar alguna de las etapas suspendidas provisionalmente, vale la pena reflexionar sobre la adjudicación del concurso de méritos a través de audiencia pública. El tema se analizará en el siguiente apartado.</w:t>
      </w:r>
    </w:p>
    <w:p w14:paraId="3B3055EE" w14:textId="77777777" w:rsidR="00364B58" w:rsidRDefault="00364B58" w:rsidP="00364B58">
      <w:pPr>
        <w:spacing w:line="276" w:lineRule="auto"/>
        <w:ind w:firstLine="709"/>
        <w:jc w:val="both"/>
        <w:rPr>
          <w:rFonts w:ascii="Arial" w:eastAsia="Calibri" w:hAnsi="Arial" w:cs="Arial"/>
          <w:b/>
          <w:bCs/>
          <w:color w:val="000000" w:themeColor="text1"/>
          <w:sz w:val="22"/>
        </w:rPr>
      </w:pPr>
    </w:p>
    <w:p w14:paraId="485D67FF" w14:textId="77777777" w:rsidR="00364B58" w:rsidRDefault="00364B58" w:rsidP="00364B58">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2.</w:t>
      </w:r>
      <w:r>
        <w:rPr>
          <w:rFonts w:ascii="Arial" w:eastAsia="Calibri" w:hAnsi="Arial" w:cs="Arial"/>
          <w:b/>
          <w:bCs/>
          <w:color w:val="000000" w:themeColor="text1"/>
          <w:sz w:val="22"/>
        </w:rPr>
        <w:t>2</w:t>
      </w:r>
      <w:r w:rsidRPr="00D44227">
        <w:rPr>
          <w:rFonts w:ascii="Arial" w:eastAsia="Calibri" w:hAnsi="Arial" w:cs="Arial"/>
          <w:b/>
          <w:bCs/>
          <w:color w:val="000000" w:themeColor="text1"/>
          <w:sz w:val="22"/>
        </w:rPr>
        <w:t xml:space="preserve">. </w:t>
      </w:r>
      <w:r>
        <w:rPr>
          <w:rFonts w:ascii="Arial" w:eastAsia="Calibri" w:hAnsi="Arial" w:cs="Arial"/>
          <w:b/>
          <w:bCs/>
          <w:color w:val="000000" w:themeColor="text1"/>
          <w:sz w:val="22"/>
        </w:rPr>
        <w:t>Carácter potestativo de la audiencia pública de adjudicación en el concurso de méritos</w:t>
      </w:r>
    </w:p>
    <w:p w14:paraId="426B87FD" w14:textId="77777777" w:rsidR="00364B58" w:rsidRDefault="00364B58" w:rsidP="00364B58">
      <w:pPr>
        <w:spacing w:line="276" w:lineRule="auto"/>
        <w:jc w:val="both"/>
        <w:rPr>
          <w:rFonts w:ascii="Arial" w:hAnsi="Arial" w:cs="Arial"/>
          <w:bCs/>
          <w:color w:val="000000" w:themeColor="text1"/>
          <w:sz w:val="22"/>
          <w:lang w:val="es-ES"/>
        </w:rPr>
      </w:pPr>
    </w:p>
    <w:p w14:paraId="501A7694" w14:textId="77777777" w:rsidR="00C963E4" w:rsidRDefault="00C963E4" w:rsidP="00C963E4">
      <w:pPr>
        <w:spacing w:after="120" w:line="276" w:lineRule="auto"/>
        <w:jc w:val="both"/>
        <w:rPr>
          <w:rFonts w:ascii="Arial" w:hAnsi="Arial" w:cs="Arial"/>
          <w:color w:val="000000"/>
          <w:sz w:val="22"/>
          <w:lang w:val="es-ES"/>
        </w:rPr>
      </w:pPr>
      <w:r w:rsidRPr="00707A5C">
        <w:rPr>
          <w:rFonts w:ascii="Arial" w:hAnsi="Arial" w:cs="Arial"/>
          <w:color w:val="000000"/>
          <w:sz w:val="22"/>
          <w:lang w:val="es-ES"/>
        </w:rPr>
        <w:t>Uno de los principios que rige la contratación estatal es el de transparencia, cuya máxima expresión se traduce en la li</w:t>
      </w:r>
      <w:r>
        <w:rPr>
          <w:rFonts w:ascii="Arial" w:hAnsi="Arial" w:cs="Arial"/>
          <w:color w:val="000000"/>
          <w:sz w:val="22"/>
          <w:lang w:val="es-ES"/>
        </w:rPr>
        <w:t>ci</w:t>
      </w:r>
      <w:r w:rsidRPr="00707A5C">
        <w:rPr>
          <w:rFonts w:ascii="Arial" w:hAnsi="Arial" w:cs="Arial"/>
          <w:color w:val="000000"/>
          <w:sz w:val="22"/>
          <w:lang w:val="es-ES"/>
        </w:rPr>
        <w:t>tación pública, procedimiento que, a su vez, constituye la regla general para la selección de contratistas y en el que sus etapas se desarrollan mediante convocatoria pública en igualdad de condiciones, con libre concurrencia y orientadas a seleccionar objetivamente la oferta de bienes, obras o servicios más favorable para la Administración. Esta modalidad de selección de la Ley 80 de 1993, así como las demás previstas con la expedición de la Ley 1150 de 2007, especialmente, la selección abreviada y el concurso de méritos, culminan con el acto de adjudicación, decisión motivada de la entidad contratante por la que se concede el derecho a celebrar el contrato al mejor oferente</w:t>
      </w:r>
      <w:r>
        <w:rPr>
          <w:rStyle w:val="Refdenotaalpie"/>
          <w:rFonts w:ascii="Arial" w:hAnsi="Arial" w:cs="Arial"/>
          <w:color w:val="000000"/>
          <w:sz w:val="22"/>
          <w:lang w:val="es-ES"/>
        </w:rPr>
        <w:footnoteReference w:id="6"/>
      </w:r>
      <w:r>
        <w:rPr>
          <w:rFonts w:ascii="Arial" w:hAnsi="Arial" w:cs="Arial"/>
          <w:color w:val="000000"/>
          <w:sz w:val="22"/>
          <w:lang w:val="es-ES"/>
        </w:rPr>
        <w:t xml:space="preserve">. </w:t>
      </w:r>
    </w:p>
    <w:p w14:paraId="2243F4E4" w14:textId="48A283AC" w:rsidR="00C963E4" w:rsidRDefault="00C963E4" w:rsidP="00C963E4">
      <w:pPr>
        <w:spacing w:after="120" w:line="276" w:lineRule="auto"/>
        <w:ind w:firstLine="708"/>
        <w:jc w:val="both"/>
        <w:rPr>
          <w:rFonts w:ascii="Arial" w:hAnsi="Arial" w:cs="Arial"/>
          <w:color w:val="000000"/>
          <w:sz w:val="22"/>
        </w:rPr>
      </w:pPr>
      <w:r>
        <w:rPr>
          <w:rFonts w:ascii="Arial" w:hAnsi="Arial" w:cs="Arial"/>
          <w:color w:val="000000"/>
          <w:sz w:val="22"/>
          <w:lang w:val="es-ES"/>
        </w:rPr>
        <w:t xml:space="preserve">En el </w:t>
      </w:r>
      <w:r w:rsidRPr="00707A5C">
        <w:rPr>
          <w:rFonts w:ascii="Arial" w:hAnsi="Arial" w:cs="Arial"/>
          <w:color w:val="000000"/>
          <w:sz w:val="22"/>
          <w:lang w:val="es-ES"/>
        </w:rPr>
        <w:t>concurso de méritos, si bien la etapa de adjudicación es obligatoria, no existe una norma que obligue a realizarla por </w:t>
      </w:r>
      <w:r w:rsidRPr="00707A5C">
        <w:rPr>
          <w:rFonts w:ascii="Arial" w:hAnsi="Arial" w:cs="Arial"/>
          <w:i/>
          <w:iCs/>
          <w:color w:val="000000"/>
          <w:sz w:val="22"/>
          <w:lang w:val="es-ES"/>
        </w:rPr>
        <w:t>audiencia pública</w:t>
      </w:r>
      <w:r w:rsidRPr="00707A5C">
        <w:rPr>
          <w:rFonts w:ascii="Arial" w:hAnsi="Arial" w:cs="Arial"/>
          <w:color w:val="000000"/>
          <w:sz w:val="22"/>
          <w:lang w:val="es-ES"/>
        </w:rPr>
        <w:t>. </w:t>
      </w:r>
      <w:r w:rsidR="00253A6C">
        <w:rPr>
          <w:rFonts w:ascii="Arial" w:hAnsi="Arial" w:cs="Arial"/>
          <w:color w:val="000000"/>
          <w:sz w:val="22"/>
          <w:lang w:val="es-ES"/>
        </w:rPr>
        <w:t>A</w:t>
      </w:r>
      <w:r w:rsidRPr="00707A5C">
        <w:rPr>
          <w:rFonts w:ascii="Arial" w:hAnsi="Arial" w:cs="Arial"/>
          <w:color w:val="000000"/>
          <w:sz w:val="22"/>
          <w:lang w:val="es-ES"/>
        </w:rPr>
        <w:t>unque el artículo 2.3 de la Ley 1150 de 2007 no se refiere expresamente a este aspecto del procedimiento, el numeral 5 del artículo 2.2.1.1.2.1.3 del Decreto 1082 de 2015 dispone que el pliego de condiciones contiene información sobre «Las reglas aplicables a la presentación de las ofertas, su evaluación y a la adjudicación del contrato»</w:t>
      </w:r>
      <w:r>
        <w:rPr>
          <w:rStyle w:val="Refdenotaalpie"/>
          <w:rFonts w:ascii="Arial" w:hAnsi="Arial" w:cs="Arial"/>
          <w:color w:val="000000"/>
          <w:sz w:val="22"/>
          <w:lang w:val="es-ES"/>
        </w:rPr>
        <w:footnoteReference w:id="7"/>
      </w:r>
      <w:r w:rsidRPr="00707A5C">
        <w:rPr>
          <w:rFonts w:ascii="Arial" w:hAnsi="Arial" w:cs="Arial"/>
          <w:color w:val="000000"/>
          <w:sz w:val="22"/>
          <w:lang w:val="es-ES"/>
        </w:rPr>
        <w:t>. En consecuencia, pese a que el reglamento dispone reglas especiales para el concurso de méritos, no es posible prescindir de la expedición de este acto administrativo.</w:t>
      </w:r>
      <w:r w:rsidRPr="00707A5C">
        <w:rPr>
          <w:rFonts w:ascii="Arial" w:hAnsi="Arial" w:cs="Arial"/>
          <w:color w:val="000000"/>
          <w:sz w:val="22"/>
        </w:rPr>
        <w:t> </w:t>
      </w:r>
    </w:p>
    <w:p w14:paraId="2416A29A" w14:textId="4A2BA48F" w:rsidR="00C963E4" w:rsidRDefault="00C963E4" w:rsidP="00C963E4">
      <w:pPr>
        <w:pStyle w:val="paragraph"/>
        <w:spacing w:before="0" w:beforeAutospacing="0" w:after="120" w:afterAutospacing="0" w:line="276" w:lineRule="auto"/>
        <w:ind w:firstLine="705"/>
        <w:jc w:val="both"/>
        <w:textAlignment w:val="baseline"/>
        <w:rPr>
          <w:rFonts w:ascii="Segoe UI" w:hAnsi="Segoe UI" w:cs="Segoe UI"/>
          <w:sz w:val="18"/>
          <w:szCs w:val="18"/>
        </w:rPr>
      </w:pPr>
      <w:bookmarkStart w:id="10" w:name="_Hlk60751189"/>
      <w:bookmarkStart w:id="11" w:name="_Hlk60751786"/>
      <w:r>
        <w:rPr>
          <w:rStyle w:val="normaltextrun"/>
          <w:rFonts w:ascii="Arial" w:hAnsi="Arial" w:cs="Arial"/>
          <w:sz w:val="22"/>
          <w:szCs w:val="22"/>
        </w:rPr>
        <w:t>Aunque las</w:t>
      </w:r>
      <w:r>
        <w:rPr>
          <w:rStyle w:val="apple-converted-space"/>
          <w:rFonts w:ascii="Arial" w:hAnsi="Arial" w:cs="Arial"/>
          <w:sz w:val="22"/>
          <w:szCs w:val="22"/>
          <w:lang w:val="es-MX"/>
        </w:rPr>
        <w:t> </w:t>
      </w:r>
      <w:r>
        <w:rPr>
          <w:rStyle w:val="normaltextrun"/>
          <w:rFonts w:ascii="Arial" w:hAnsi="Arial" w:cs="Arial"/>
          <w:i/>
          <w:iCs/>
          <w:sz w:val="22"/>
          <w:szCs w:val="22"/>
        </w:rPr>
        <w:t>audiencias públicas</w:t>
      </w:r>
      <w:r>
        <w:rPr>
          <w:rStyle w:val="apple-converted-space"/>
          <w:rFonts w:ascii="Arial" w:hAnsi="Arial" w:cs="Arial"/>
          <w:sz w:val="22"/>
          <w:szCs w:val="22"/>
          <w:lang w:val="es-MX"/>
        </w:rPr>
        <w:t> </w:t>
      </w:r>
      <w:r>
        <w:rPr>
          <w:rStyle w:val="normaltextrun"/>
          <w:rFonts w:ascii="Arial" w:hAnsi="Arial" w:cs="Arial"/>
          <w:sz w:val="22"/>
          <w:szCs w:val="22"/>
        </w:rPr>
        <w:t>no son obligatorias</w:t>
      </w:r>
      <w:r>
        <w:rPr>
          <w:rStyle w:val="apple-converted-space"/>
          <w:rFonts w:ascii="Arial" w:hAnsi="Arial" w:cs="Arial"/>
          <w:sz w:val="22"/>
          <w:szCs w:val="22"/>
          <w:lang w:val="es-MX"/>
        </w:rPr>
        <w:t> </w:t>
      </w:r>
      <w:r>
        <w:rPr>
          <w:rStyle w:val="normaltextrun"/>
          <w:rFonts w:ascii="Arial" w:hAnsi="Arial" w:cs="Arial"/>
          <w:sz w:val="22"/>
          <w:szCs w:val="22"/>
        </w:rPr>
        <w:t>en el concurso de méritos, existe la posibilidad que sean</w:t>
      </w:r>
      <w:r>
        <w:rPr>
          <w:rStyle w:val="apple-converted-space"/>
          <w:rFonts w:ascii="Arial" w:hAnsi="Arial" w:cs="Arial"/>
          <w:sz w:val="22"/>
          <w:szCs w:val="22"/>
          <w:lang w:val="es-MX"/>
        </w:rPr>
        <w:t> </w:t>
      </w:r>
      <w:r>
        <w:rPr>
          <w:rStyle w:val="normaltextrun"/>
          <w:rFonts w:ascii="Arial" w:hAnsi="Arial" w:cs="Arial"/>
          <w:i/>
          <w:iCs/>
          <w:sz w:val="22"/>
          <w:szCs w:val="22"/>
        </w:rPr>
        <w:t>potestativas</w:t>
      </w:r>
      <w:r>
        <w:rPr>
          <w:rStyle w:val="normaltextrun"/>
          <w:rFonts w:ascii="Arial" w:hAnsi="Arial" w:cs="Arial"/>
          <w:sz w:val="22"/>
          <w:szCs w:val="22"/>
        </w:rPr>
        <w:t>.</w:t>
      </w:r>
      <w:r>
        <w:rPr>
          <w:rStyle w:val="apple-converted-space"/>
          <w:rFonts w:ascii="Arial" w:hAnsi="Arial" w:cs="Arial"/>
          <w:sz w:val="22"/>
          <w:szCs w:val="22"/>
          <w:lang w:val="es-MX"/>
        </w:rPr>
        <w:t> </w:t>
      </w:r>
      <w:r>
        <w:rPr>
          <w:rStyle w:val="normaltextrun"/>
          <w:rFonts w:ascii="Arial" w:hAnsi="Arial" w:cs="Arial"/>
          <w:i/>
          <w:iCs/>
          <w:sz w:val="22"/>
          <w:szCs w:val="22"/>
        </w:rPr>
        <w:t>En primer lugar</w:t>
      </w:r>
      <w:r>
        <w:rPr>
          <w:rStyle w:val="normaltextrun"/>
          <w:rFonts w:ascii="Arial" w:hAnsi="Arial" w:cs="Arial"/>
          <w:sz w:val="22"/>
          <w:szCs w:val="22"/>
        </w:rPr>
        <w:t>, el principio de publicidad permitiría su realización eventual, ya que este tiene un carácter transversal y de enorme importancia en las actuaciones estatales. Conforme al artículo 209 superior, dicho principio es un eje rector de la función administrativa, por lo que despliega sus efectos en las</w:t>
      </w:r>
      <w:r>
        <w:rPr>
          <w:rStyle w:val="apple-converted-space"/>
          <w:rFonts w:ascii="Arial" w:hAnsi="Arial" w:cs="Arial"/>
          <w:sz w:val="22"/>
          <w:szCs w:val="22"/>
          <w:lang w:val="es-MX"/>
        </w:rPr>
        <w:t> </w:t>
      </w:r>
      <w:r>
        <w:rPr>
          <w:rStyle w:val="normaltextrun"/>
          <w:rFonts w:ascii="Arial" w:hAnsi="Arial" w:cs="Arial"/>
          <w:sz w:val="22"/>
          <w:szCs w:val="22"/>
        </w:rPr>
        <w:t>mas</w:t>
      </w:r>
      <w:r>
        <w:rPr>
          <w:rStyle w:val="apple-converted-space"/>
          <w:rFonts w:ascii="Arial" w:hAnsi="Arial" w:cs="Arial"/>
          <w:sz w:val="22"/>
          <w:szCs w:val="22"/>
          <w:lang w:val="es-MX"/>
        </w:rPr>
        <w:t> </w:t>
      </w:r>
      <w:r>
        <w:rPr>
          <w:rStyle w:val="normaltextrun"/>
          <w:rFonts w:ascii="Arial" w:hAnsi="Arial" w:cs="Arial"/>
          <w:sz w:val="22"/>
          <w:szCs w:val="22"/>
        </w:rPr>
        <w:t>diversas esferas de la actividad estatal,</w:t>
      </w:r>
      <w:r>
        <w:rPr>
          <w:rStyle w:val="apple-converted-space"/>
          <w:rFonts w:ascii="Arial" w:hAnsi="Arial" w:cs="Arial"/>
          <w:sz w:val="22"/>
          <w:szCs w:val="22"/>
          <w:lang w:val="es-MX"/>
        </w:rPr>
        <w:t> </w:t>
      </w:r>
      <w:r>
        <w:rPr>
          <w:rStyle w:val="normaltextrun"/>
          <w:rFonts w:ascii="Arial" w:hAnsi="Arial" w:cs="Arial"/>
          <w:sz w:val="22"/>
          <w:szCs w:val="22"/>
        </w:rPr>
        <w:t>incluidas las actuaciones contractuales</w:t>
      </w:r>
      <w:bookmarkEnd w:id="10"/>
      <w:r>
        <w:rPr>
          <w:rStyle w:val="normaltextrun"/>
          <w:rFonts w:ascii="Arial" w:hAnsi="Arial" w:cs="Arial"/>
          <w:sz w:val="22"/>
          <w:szCs w:val="22"/>
        </w:rPr>
        <w:t xml:space="preserve">. Además, la realización de </w:t>
      </w:r>
      <w:r>
        <w:rPr>
          <w:rStyle w:val="normaltextrun"/>
          <w:rFonts w:ascii="Arial" w:hAnsi="Arial" w:cs="Arial"/>
          <w:sz w:val="22"/>
          <w:szCs w:val="22"/>
        </w:rPr>
        <w:lastRenderedPageBreak/>
        <w:t>una audiencia de adjudicación podría complementar y profundizar otras manifestaciones del principio de publicidad, tales como, el deber de publicar la información de la entidad, permitir su acceso al público, comunicar el inicio de las actuaciones administrativas a terceros o la obligación de notificar o publicar los actos administrativos.  </w:t>
      </w:r>
      <w:r>
        <w:rPr>
          <w:rStyle w:val="eop"/>
          <w:rFonts w:ascii="Arial" w:hAnsi="Arial" w:cs="Arial"/>
          <w:sz w:val="22"/>
          <w:szCs w:val="22"/>
        </w:rPr>
        <w:t> </w:t>
      </w:r>
    </w:p>
    <w:p w14:paraId="1368A445" w14:textId="77777777" w:rsidR="00C963E4" w:rsidRPr="00F349E0" w:rsidRDefault="00C963E4" w:rsidP="00C963E4">
      <w:pPr>
        <w:pStyle w:val="paragraph"/>
        <w:spacing w:before="0" w:beforeAutospacing="0" w:after="120" w:afterAutospacing="0" w:line="276" w:lineRule="auto"/>
        <w:ind w:firstLine="705"/>
        <w:jc w:val="both"/>
        <w:textAlignment w:val="baseline"/>
        <w:rPr>
          <w:rFonts w:ascii="Arial" w:hAnsi="Arial" w:cs="Arial"/>
          <w:sz w:val="22"/>
          <w:szCs w:val="22"/>
        </w:rPr>
      </w:pPr>
      <w:bookmarkStart w:id="12" w:name="_Hlk60751230"/>
      <w:r>
        <w:rPr>
          <w:rStyle w:val="normaltextrun"/>
          <w:rFonts w:ascii="Arial" w:hAnsi="Arial" w:cs="Arial"/>
          <w:i/>
          <w:iCs/>
          <w:sz w:val="22"/>
          <w:szCs w:val="22"/>
        </w:rPr>
        <w:t>En segundo lugar</w:t>
      </w:r>
      <w:r>
        <w:rPr>
          <w:rStyle w:val="normaltextrun"/>
          <w:rFonts w:ascii="Arial" w:hAnsi="Arial" w:cs="Arial"/>
          <w:sz w:val="22"/>
          <w:szCs w:val="22"/>
        </w:rPr>
        <w:t>, teniendo en cuenta que el artículo 77 de la Ley 80 de 1993 remite al Código de Procedimiento Administrativo y Contencioso Administrativo, aplicaría el inciso final del artículo 35 de la Ley 1437 de 2011, el cual dispone que «Las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w:t>
      </w:r>
    </w:p>
    <w:bookmarkEnd w:id="11"/>
    <w:bookmarkEnd w:id="12"/>
    <w:p w14:paraId="3072B8FE" w14:textId="77777777" w:rsidR="00C963E4" w:rsidRPr="0003001D" w:rsidRDefault="00C963E4" w:rsidP="00C963E4">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sz w:val="22"/>
          <w:szCs w:val="22"/>
        </w:rPr>
        <w:t>En esta medida, las audiencias son una garantía para la realización efectiva de principios de la función administrativa como el de publicidad, participación, contradicción y eficiencia, por lo que contribuyen a la legitimación de las decisiones públicas</w:t>
      </w:r>
      <w:r>
        <w:rPr>
          <w:rStyle w:val="Refdenotaalpie"/>
          <w:rFonts w:ascii="Arial" w:hAnsi="Arial" w:cs="Arial"/>
          <w:sz w:val="22"/>
          <w:szCs w:val="22"/>
        </w:rPr>
        <w:footnoteReference w:id="8"/>
      </w:r>
      <w:r>
        <w:rPr>
          <w:rStyle w:val="normaltextrun"/>
          <w:rFonts w:ascii="Arial" w:hAnsi="Arial" w:cs="Arial"/>
          <w:sz w:val="22"/>
          <w:szCs w:val="22"/>
        </w:rPr>
        <w:t>. De hecho, el literal a) del artículo 32 de la Ley 489 de 1998 refuerza esta tesis, ya que permite la realización de</w:t>
      </w:r>
      <w:r>
        <w:rPr>
          <w:rStyle w:val="apple-converted-space"/>
          <w:rFonts w:ascii="Arial" w:hAnsi="Arial" w:cs="Arial"/>
          <w:sz w:val="22"/>
          <w:szCs w:val="22"/>
          <w:lang w:val="es-MX"/>
        </w:rPr>
        <w:t> </w:t>
      </w:r>
      <w:r>
        <w:rPr>
          <w:rStyle w:val="normaltextrun"/>
          <w:rFonts w:ascii="Arial" w:hAnsi="Arial" w:cs="Arial"/>
          <w:i/>
          <w:iCs/>
          <w:sz w:val="22"/>
          <w:szCs w:val="22"/>
        </w:rPr>
        <w:t>audiencias públicas</w:t>
      </w:r>
      <w:r>
        <w:rPr>
          <w:rStyle w:val="Refdenotaalpie"/>
          <w:rFonts w:ascii="Arial" w:hAnsi="Arial" w:cs="Arial"/>
          <w:i/>
          <w:iCs/>
          <w:sz w:val="22"/>
          <w:szCs w:val="22"/>
        </w:rPr>
        <w:footnoteReference w:id="9"/>
      </w:r>
      <w:r>
        <w:rPr>
          <w:rStyle w:val="normaltextrun"/>
          <w:rFonts w:ascii="Arial" w:hAnsi="Arial" w:cs="Arial"/>
          <w:sz w:val="22"/>
          <w:szCs w:val="22"/>
        </w:rPr>
        <w:t>. </w:t>
      </w:r>
      <w:r>
        <w:rPr>
          <w:rStyle w:val="eop"/>
          <w:rFonts w:ascii="Arial" w:hAnsi="Arial" w:cs="Arial"/>
          <w:sz w:val="22"/>
          <w:szCs w:val="22"/>
        </w:rPr>
        <w:t> </w:t>
      </w:r>
    </w:p>
    <w:p w14:paraId="3C2FBE84" w14:textId="77777777" w:rsidR="00C963E4" w:rsidRDefault="00C963E4" w:rsidP="00C963E4">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Por ello, para esta Subdirección no existe una prohibición que impida la realización de</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potestativas</w:t>
      </w:r>
      <w:r>
        <w:rPr>
          <w:rStyle w:val="apple-converted-space"/>
          <w:rFonts w:ascii="Arial" w:hAnsi="Arial" w:cs="Arial"/>
          <w:color w:val="000000"/>
          <w:sz w:val="22"/>
          <w:szCs w:val="22"/>
          <w:lang w:val="es-ES"/>
        </w:rPr>
        <w:t xml:space="preserve">, </w:t>
      </w:r>
      <w:r>
        <w:rPr>
          <w:rStyle w:val="normaltextrun"/>
          <w:rFonts w:ascii="Arial" w:hAnsi="Arial" w:cs="Arial"/>
          <w:color w:val="000000"/>
          <w:sz w:val="22"/>
          <w:szCs w:val="22"/>
          <w:lang w:val="es-ES"/>
        </w:rPr>
        <w:t>por lo que es posible integrar el vacío legal con el citado</w:t>
      </w:r>
      <w:r>
        <w:rPr>
          <w:rStyle w:val="apple-converted-space"/>
          <w:rFonts w:ascii="Arial" w:hAnsi="Arial" w:cs="Arial"/>
          <w:color w:val="000000"/>
          <w:sz w:val="22"/>
          <w:szCs w:val="22"/>
          <w:lang w:val="es-ES"/>
        </w:rPr>
        <w:t> </w:t>
      </w:r>
      <w:r>
        <w:rPr>
          <w:rStyle w:val="normaltextrun"/>
          <w:rFonts w:ascii="Arial" w:hAnsi="Arial" w:cs="Arial"/>
          <w:sz w:val="22"/>
          <w:szCs w:val="22"/>
        </w:rPr>
        <w:t xml:space="preserve">inciso final del artículo 35 de la Ley 1437 de 2011, en la medida que estas últimas no se regularon </w:t>
      </w:r>
      <w:r>
        <w:rPr>
          <w:rStyle w:val="normaltextrun"/>
          <w:rFonts w:ascii="Arial" w:hAnsi="Arial" w:cs="Arial"/>
          <w:sz w:val="22"/>
          <w:szCs w:val="22"/>
        </w:rPr>
        <w:lastRenderedPageBreak/>
        <w:t>en las normas que conforman el Estatuto General de Contratación de la Administración Pública.</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0EACAA6B" w14:textId="1AEC4958" w:rsidR="00C963E4" w:rsidRPr="00F349E0" w:rsidRDefault="00C963E4" w:rsidP="00C963E4">
      <w:pPr>
        <w:pStyle w:val="paragraph"/>
        <w:spacing w:before="0" w:beforeAutospacing="0" w:after="120" w:afterAutospacing="0" w:line="276" w:lineRule="auto"/>
        <w:ind w:firstLine="705"/>
        <w:jc w:val="both"/>
        <w:textAlignment w:val="baseline"/>
        <w:rPr>
          <w:rFonts w:ascii="Arial" w:hAnsi="Arial" w:cs="Arial"/>
          <w:sz w:val="22"/>
          <w:szCs w:val="22"/>
        </w:rPr>
      </w:pPr>
      <w:r>
        <w:rPr>
          <w:rStyle w:val="normaltextrun"/>
          <w:rFonts w:ascii="Arial" w:hAnsi="Arial" w:cs="Arial"/>
          <w:color w:val="000000"/>
          <w:sz w:val="22"/>
          <w:szCs w:val="22"/>
          <w:lang w:val="es-ES"/>
        </w:rPr>
        <w:t>Sin embargo,</w:t>
      </w:r>
      <w:r>
        <w:rPr>
          <w:rStyle w:val="apple-converted-space"/>
          <w:rFonts w:ascii="Arial" w:hAnsi="Arial" w:cs="Arial"/>
          <w:color w:val="000000"/>
          <w:sz w:val="22"/>
          <w:szCs w:val="22"/>
          <w:lang w:val="es-ES"/>
        </w:rPr>
        <w:t> </w:t>
      </w:r>
      <w:r w:rsidR="00EF355B">
        <w:rPr>
          <w:rStyle w:val="apple-converted-space"/>
          <w:rFonts w:ascii="Arial" w:hAnsi="Arial" w:cs="Arial"/>
          <w:color w:val="000000"/>
          <w:sz w:val="22"/>
          <w:szCs w:val="22"/>
          <w:lang w:val="es-ES"/>
        </w:rPr>
        <w:t>relevante anotar</w:t>
      </w:r>
      <w:r>
        <w:rPr>
          <w:rStyle w:val="apple-converted-space"/>
          <w:rFonts w:ascii="Arial" w:hAnsi="Arial" w:cs="Arial"/>
          <w:color w:val="000000"/>
          <w:sz w:val="22"/>
          <w:szCs w:val="22"/>
          <w:lang w:val="es-ES"/>
        </w:rPr>
        <w:t xml:space="preserve"> que </w:t>
      </w:r>
      <w:r>
        <w:rPr>
          <w:rStyle w:val="normaltextrun"/>
          <w:rFonts w:ascii="Arial" w:hAnsi="Arial" w:cs="Arial"/>
          <w:color w:val="000000"/>
          <w:sz w:val="22"/>
          <w:szCs w:val="22"/>
          <w:lang w:val="es-ES"/>
        </w:rPr>
        <w:t>las</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audiencias potestativas</w:t>
      </w:r>
      <w:r>
        <w:rPr>
          <w:rStyle w:val="apple-converted-space"/>
          <w:rFonts w:ascii="Arial" w:hAnsi="Arial" w:cs="Arial"/>
          <w:i/>
          <w:iCs/>
          <w:color w:val="000000"/>
          <w:sz w:val="22"/>
          <w:szCs w:val="22"/>
          <w:lang w:val="es-ES"/>
        </w:rPr>
        <w:t> </w:t>
      </w:r>
      <w:r>
        <w:rPr>
          <w:rStyle w:val="normaltextrun"/>
          <w:rFonts w:ascii="Arial" w:hAnsi="Arial" w:cs="Arial"/>
          <w:color w:val="000000"/>
          <w:sz w:val="22"/>
          <w:szCs w:val="22"/>
          <w:lang w:val="es-ES"/>
        </w:rPr>
        <w:t>del</w:t>
      </w:r>
      <w:r>
        <w:rPr>
          <w:rStyle w:val="apple-converted-space"/>
          <w:rFonts w:ascii="Arial" w:hAnsi="Arial" w:cs="Arial"/>
          <w:color w:val="000000"/>
          <w:sz w:val="22"/>
          <w:szCs w:val="22"/>
          <w:lang w:val="es-ES"/>
        </w:rPr>
        <w:t> </w:t>
      </w:r>
      <w:r>
        <w:rPr>
          <w:rStyle w:val="normaltextrun"/>
          <w:rFonts w:ascii="Arial" w:hAnsi="Arial" w:cs="Arial"/>
          <w:sz w:val="22"/>
          <w:szCs w:val="22"/>
        </w:rPr>
        <w:t>inciso final del artículo 35 de la Ley 1437 de 2011</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deben ser compatibles con los principios de la actividad contractual –</w:t>
      </w:r>
      <w:r>
        <w:rPr>
          <w:rStyle w:val="normaltextrun"/>
          <w:rFonts w:ascii="Arial" w:hAnsi="Arial" w:cs="Arial"/>
          <w:sz w:val="22"/>
          <w:szCs w:val="22"/>
        </w:rPr>
        <w:t>art 77 de la Ley 80 de 1993–. Lo anterior es de suma importancia pues el artículo 25.2 de la Ley 80 de 1993 dispone que conforme al principio de economía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r>
        <w:rPr>
          <w:rStyle w:val="apple-converted-space"/>
          <w:rFonts w:ascii="Arial" w:hAnsi="Arial" w:cs="Arial"/>
          <w:sz w:val="22"/>
          <w:szCs w:val="22"/>
          <w:lang w:val="es-MX"/>
        </w:rPr>
        <w:t> </w:t>
      </w:r>
      <w:r>
        <w:rPr>
          <w:rStyle w:val="normaltextrun"/>
          <w:rFonts w:ascii="Arial" w:hAnsi="Arial" w:cs="Arial"/>
          <w:sz w:val="22"/>
          <w:szCs w:val="22"/>
        </w:rPr>
        <w:t>Por ello, a partir de esa disposición podría sostenerse que en la medida que la ley no reguló audiencias para procedimientos de selección distintos a la licitación pública, las entidades no podrían adelantarlas oficiosamente a falta de norma especial. </w:t>
      </w:r>
      <w:r>
        <w:rPr>
          <w:rStyle w:val="eop"/>
          <w:rFonts w:ascii="Arial" w:hAnsi="Arial" w:cs="Arial"/>
          <w:sz w:val="22"/>
          <w:szCs w:val="22"/>
        </w:rPr>
        <w:t> </w:t>
      </w:r>
    </w:p>
    <w:p w14:paraId="111283E5" w14:textId="77777777" w:rsidR="00C963E4" w:rsidRDefault="00C963E4" w:rsidP="00C963E4">
      <w:pPr>
        <w:pStyle w:val="paragraph"/>
        <w:spacing w:before="0" w:beforeAutospacing="0" w:after="120" w:afterAutospacing="0" w:line="276" w:lineRule="auto"/>
        <w:ind w:firstLine="705"/>
        <w:jc w:val="both"/>
        <w:textAlignment w:val="baseline"/>
        <w:rPr>
          <w:rStyle w:val="normaltextrun"/>
          <w:rFonts w:ascii="Arial" w:hAnsi="Arial" w:cs="Arial"/>
          <w:color w:val="000000"/>
          <w:sz w:val="22"/>
          <w:szCs w:val="22"/>
          <w:lang w:val="es-ES"/>
        </w:rPr>
      </w:pPr>
      <w:r>
        <w:rPr>
          <w:rStyle w:val="normaltextrun"/>
          <w:rFonts w:ascii="Arial" w:hAnsi="Arial" w:cs="Arial"/>
          <w:sz w:val="22"/>
          <w:szCs w:val="22"/>
        </w:rPr>
        <w:t>La Subdirección no comparte la posición presentada en el párrafo precedente, ya que la audiencia no implica una fase adicional del procedimiento, siempre y cuando se tenga en cuenta el principio de proporcionalidad y razonabilidad, pues en últimas el principal objetivo de la audiencia es el de adjudicar el contrato en forma pública y transparente, es decir, adelantar a cabalidad una etapa ya existente dentro del concurso de méritos conforme al citado</w:t>
      </w:r>
      <w:r>
        <w:rPr>
          <w:rStyle w:val="apple-converted-space"/>
          <w:rFonts w:ascii="Arial" w:hAnsi="Arial" w:cs="Arial"/>
          <w:sz w:val="22"/>
          <w:szCs w:val="22"/>
          <w:lang w:val="es-MX"/>
        </w:rPr>
        <w:t> </w:t>
      </w:r>
      <w:r>
        <w:rPr>
          <w:rStyle w:val="normaltextrun"/>
          <w:rFonts w:ascii="Arial" w:hAnsi="Arial" w:cs="Arial"/>
          <w:color w:val="000000"/>
          <w:sz w:val="22"/>
          <w:szCs w:val="22"/>
          <w:lang w:val="es-ES"/>
        </w:rPr>
        <w:t>numeral 5 del artículo</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2.2.1.1.2.1.3</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 xml:space="preserve">del Decreto 1082 de 2015. </w:t>
      </w:r>
    </w:p>
    <w:p w14:paraId="2B313FAA" w14:textId="43A6CC9F" w:rsidR="00044654" w:rsidRDefault="00C963E4" w:rsidP="00CD0FFD">
      <w:pPr>
        <w:spacing w:after="120" w:line="276" w:lineRule="auto"/>
        <w:ind w:firstLine="705"/>
        <w:jc w:val="both"/>
        <w:rPr>
          <w:rFonts w:ascii="Arial" w:hAnsi="Arial" w:cs="Arial"/>
          <w:bCs/>
          <w:color w:val="000000" w:themeColor="text1"/>
          <w:sz w:val="22"/>
          <w:lang w:val="es-ES"/>
        </w:rPr>
      </w:pPr>
      <w:r>
        <w:rPr>
          <w:rStyle w:val="normaltextrun"/>
          <w:rFonts w:ascii="Arial" w:hAnsi="Arial" w:cs="Arial"/>
          <w:color w:val="000000"/>
          <w:sz w:val="22"/>
          <w:lang w:val="es-ES"/>
        </w:rPr>
        <w:t>Por lo anterior, la realización</w:t>
      </w:r>
      <w:r>
        <w:rPr>
          <w:rStyle w:val="apple-converted-space"/>
          <w:rFonts w:ascii="Arial" w:hAnsi="Arial" w:cs="Arial"/>
          <w:color w:val="000000"/>
          <w:sz w:val="22"/>
          <w:lang w:val="es-ES"/>
        </w:rPr>
        <w:t> </w:t>
      </w:r>
      <w:r>
        <w:rPr>
          <w:rStyle w:val="normaltextrun"/>
          <w:rFonts w:ascii="Arial" w:hAnsi="Arial" w:cs="Arial"/>
          <w:color w:val="000000"/>
          <w:sz w:val="22"/>
          <w:lang w:val="es-ES"/>
        </w:rPr>
        <w:t>de</w:t>
      </w:r>
      <w:r>
        <w:rPr>
          <w:rStyle w:val="apple-converted-space"/>
          <w:rFonts w:ascii="Arial" w:hAnsi="Arial" w:cs="Arial"/>
          <w:color w:val="000000"/>
          <w:sz w:val="22"/>
          <w:lang w:val="es-ES"/>
        </w:rPr>
        <w:t> </w:t>
      </w:r>
      <w:r>
        <w:rPr>
          <w:rStyle w:val="normaltextrun"/>
          <w:rFonts w:ascii="Arial" w:hAnsi="Arial" w:cs="Arial"/>
          <w:i/>
          <w:iCs/>
          <w:color w:val="000000"/>
          <w:sz w:val="22"/>
          <w:lang w:val="es-ES"/>
        </w:rPr>
        <w:t>audiencias públicas</w:t>
      </w:r>
      <w:r>
        <w:rPr>
          <w:rStyle w:val="apple-converted-space"/>
          <w:rFonts w:ascii="Arial" w:hAnsi="Arial" w:cs="Arial"/>
          <w:color w:val="000000"/>
          <w:sz w:val="22"/>
          <w:lang w:val="es-ES"/>
        </w:rPr>
        <w:t> </w:t>
      </w:r>
      <w:r>
        <w:rPr>
          <w:rStyle w:val="normaltextrun"/>
          <w:rFonts w:ascii="Arial" w:hAnsi="Arial" w:cs="Arial"/>
          <w:color w:val="000000"/>
          <w:sz w:val="22"/>
          <w:lang w:val="es-ES"/>
        </w:rPr>
        <w:t>en los términos del</w:t>
      </w:r>
      <w:r>
        <w:rPr>
          <w:rStyle w:val="apple-converted-space"/>
          <w:rFonts w:ascii="Arial" w:hAnsi="Arial" w:cs="Arial"/>
          <w:color w:val="000000"/>
          <w:sz w:val="22"/>
          <w:lang w:val="es-ES"/>
        </w:rPr>
        <w:t> </w:t>
      </w:r>
      <w:r>
        <w:rPr>
          <w:rStyle w:val="normaltextrun"/>
          <w:rFonts w:ascii="Arial" w:hAnsi="Arial" w:cs="Arial"/>
          <w:sz w:val="22"/>
        </w:rPr>
        <w:t>inciso final del artículo 35 de la Ley 1437 de 2011 no implica una violación del principio de economía, pues no agrega una etapa adicional al procedimiento de selección: lo único que cambia es la forma de adjudicar los contratos en el concurso de méritos, garantizando la participación de los proponentes y demás interesados, lo cual no sólo es compatible con los fines de la contratación pública –art. 3 de la Ley 80 de 1993– sino también con los principios de la función administrativa –art. 209 de la Constitución Política de 1991–. </w:t>
      </w:r>
    </w:p>
    <w:p w14:paraId="3FC7F317" w14:textId="76EC1644" w:rsidR="00DB707A" w:rsidRDefault="00364B58" w:rsidP="00CD0FFD">
      <w:pPr>
        <w:spacing w:after="120" w:line="276" w:lineRule="auto"/>
        <w:ind w:firstLine="709"/>
        <w:jc w:val="both"/>
        <w:rPr>
          <w:rFonts w:ascii="Arial" w:eastAsia="Calibri" w:hAnsi="Arial" w:cs="Arial"/>
          <w:sz w:val="22"/>
        </w:rPr>
      </w:pPr>
      <w:r w:rsidRPr="0086204F">
        <w:rPr>
          <w:rFonts w:ascii="Arial" w:eastAsia="Calibri" w:hAnsi="Arial" w:cs="Arial"/>
          <w:sz w:val="22"/>
        </w:rPr>
        <w:t>De esta manera, se concluye que la Administración –</w:t>
      </w:r>
      <w:r w:rsidRPr="004D30B6">
        <w:rPr>
          <w:rFonts w:ascii="Arial" w:eastAsia="Calibri" w:hAnsi="Arial" w:cs="Arial"/>
          <w:sz w:val="22"/>
        </w:rPr>
        <w:t>siempre que lo disponga en el pliego de condiciones</w:t>
      </w:r>
      <w:r w:rsidRPr="0086204F">
        <w:rPr>
          <w:rFonts w:ascii="Arial" w:eastAsia="Calibri" w:hAnsi="Arial" w:cs="Arial"/>
          <w:sz w:val="22"/>
        </w:rPr>
        <w:t xml:space="preserve">– puede </w:t>
      </w:r>
      <w:r>
        <w:rPr>
          <w:rFonts w:ascii="Arial" w:eastAsia="Calibri" w:hAnsi="Arial" w:cs="Arial"/>
          <w:sz w:val="22"/>
        </w:rPr>
        <w:t xml:space="preserve">realizar </w:t>
      </w:r>
      <w:r w:rsidRPr="0086204F">
        <w:rPr>
          <w:rFonts w:ascii="Arial" w:eastAsia="Calibri" w:hAnsi="Arial" w:cs="Arial"/>
          <w:i/>
          <w:iCs/>
          <w:sz w:val="22"/>
        </w:rPr>
        <w:t>audiencias públicas</w:t>
      </w:r>
      <w:r w:rsidRPr="0086204F">
        <w:rPr>
          <w:rFonts w:ascii="Arial" w:eastAsia="Calibri" w:hAnsi="Arial" w:cs="Arial"/>
          <w:sz w:val="22"/>
        </w:rPr>
        <w:t xml:space="preserve"> para </w:t>
      </w:r>
      <w:r w:rsidR="00C06CDF">
        <w:rPr>
          <w:rFonts w:ascii="Arial" w:eastAsia="Calibri" w:hAnsi="Arial" w:cs="Arial"/>
          <w:sz w:val="22"/>
        </w:rPr>
        <w:t>adjudicar</w:t>
      </w:r>
      <w:r w:rsidRPr="0086204F">
        <w:rPr>
          <w:rFonts w:ascii="Arial" w:eastAsia="Calibri" w:hAnsi="Arial" w:cs="Arial"/>
          <w:sz w:val="22"/>
        </w:rPr>
        <w:t xml:space="preserve"> los contratos derivados de los concursos de méritos. Lo anterior con fundamento en</w:t>
      </w:r>
      <w:r w:rsidR="008E1DCC">
        <w:rPr>
          <w:rFonts w:ascii="Arial" w:eastAsia="Calibri" w:hAnsi="Arial" w:cs="Arial"/>
          <w:sz w:val="22"/>
        </w:rPr>
        <w:t xml:space="preserve">: </w:t>
      </w:r>
      <w:r w:rsidRPr="0086204F">
        <w:rPr>
          <w:rFonts w:ascii="Arial" w:eastAsia="Calibri" w:hAnsi="Arial" w:cs="Arial"/>
          <w:sz w:val="22"/>
        </w:rPr>
        <w:t xml:space="preserve">i) el principio de publicidad como eje rector de las actuaciones administrativas y </w:t>
      </w:r>
      <w:proofErr w:type="spellStart"/>
      <w:r w:rsidRPr="0086204F">
        <w:rPr>
          <w:rFonts w:ascii="Arial" w:eastAsia="Calibri" w:hAnsi="Arial" w:cs="Arial"/>
          <w:sz w:val="22"/>
        </w:rPr>
        <w:t>ii</w:t>
      </w:r>
      <w:proofErr w:type="spellEnd"/>
      <w:r w:rsidRPr="0086204F">
        <w:rPr>
          <w:rFonts w:ascii="Arial" w:eastAsia="Calibri" w:hAnsi="Arial" w:cs="Arial"/>
          <w:sz w:val="22"/>
        </w:rPr>
        <w:t xml:space="preserve">) la remisión del artículo 77 de la Ley 80 de 1993 a las normas del procedimiento administrativo general, en virtud de la cual aplica </w:t>
      </w:r>
      <w:r w:rsidRPr="0086204F">
        <w:rPr>
          <w:rFonts w:ascii="Arial" w:hAnsi="Arial" w:cs="Arial"/>
          <w:bCs/>
          <w:color w:val="000000" w:themeColor="text1"/>
          <w:sz w:val="22"/>
          <w:lang w:val="es-ES"/>
        </w:rPr>
        <w:t xml:space="preserve">el </w:t>
      </w:r>
      <w:r w:rsidRPr="0086204F">
        <w:rPr>
          <w:rFonts w:ascii="Arial" w:eastAsia="Calibri" w:hAnsi="Arial" w:cs="Arial"/>
          <w:sz w:val="22"/>
        </w:rPr>
        <w:t>inciso final del artículo 35 de la Ley 1437 de 2011</w:t>
      </w:r>
      <w:r>
        <w:rPr>
          <w:rFonts w:ascii="Arial" w:eastAsia="Calibri" w:hAnsi="Arial" w:cs="Arial"/>
          <w:sz w:val="22"/>
        </w:rPr>
        <w:t xml:space="preserve">. </w:t>
      </w:r>
    </w:p>
    <w:p w14:paraId="553B8BF3" w14:textId="6ECCBFB2" w:rsidR="00CB075D" w:rsidRDefault="0005681F" w:rsidP="00CD0FFD">
      <w:pPr>
        <w:spacing w:line="276" w:lineRule="auto"/>
        <w:jc w:val="both"/>
        <w:rPr>
          <w:rFonts w:ascii="Arial" w:eastAsia="Times New Roman" w:hAnsi="Arial" w:cs="Arial"/>
          <w:sz w:val="22"/>
          <w:lang w:eastAsia="es-ES"/>
        </w:rPr>
      </w:pPr>
      <w:r>
        <w:rPr>
          <w:rFonts w:ascii="Arial" w:eastAsia="Calibri" w:hAnsi="Arial" w:cs="Arial"/>
          <w:b/>
          <w:bCs/>
          <w:sz w:val="22"/>
        </w:rPr>
        <w:tab/>
      </w:r>
      <w:r w:rsidR="00A550A7">
        <w:rPr>
          <w:rFonts w:ascii="Arial" w:eastAsia="Times New Roman" w:hAnsi="Arial" w:cs="Arial"/>
          <w:sz w:val="22"/>
          <w:lang w:eastAsia="es-ES"/>
        </w:rPr>
        <w:t xml:space="preserve">Para estos efectos, </w:t>
      </w:r>
      <w:r w:rsidR="00E941D6" w:rsidRPr="00CF119A">
        <w:rPr>
          <w:rFonts w:ascii="Arial" w:eastAsia="Times New Roman" w:hAnsi="Arial" w:cs="Arial"/>
          <w:sz w:val="22"/>
          <w:lang w:eastAsia="es-ES"/>
        </w:rPr>
        <w:t>la</w:t>
      </w:r>
      <w:r w:rsidR="00A550A7">
        <w:rPr>
          <w:rFonts w:ascii="Arial" w:eastAsia="Times New Roman" w:hAnsi="Arial" w:cs="Arial"/>
          <w:sz w:val="22"/>
          <w:lang w:eastAsia="es-ES"/>
        </w:rPr>
        <w:t xml:space="preserve"> </w:t>
      </w:r>
      <w:r w:rsidR="00A550A7" w:rsidRPr="00A550A7">
        <w:rPr>
          <w:rFonts w:ascii="Arial" w:eastAsia="Times New Roman" w:hAnsi="Arial" w:cs="Arial"/>
          <w:sz w:val="22"/>
          <w:lang w:eastAsia="es-ES"/>
        </w:rPr>
        <w:t>Subdirección de Información y Desarrollo Tecnológico</w:t>
      </w:r>
      <w:r w:rsidR="00A550A7">
        <w:rPr>
          <w:rFonts w:ascii="Arial" w:eastAsia="Times New Roman" w:hAnsi="Arial" w:cs="Arial"/>
          <w:sz w:val="22"/>
          <w:lang w:eastAsia="es-ES"/>
        </w:rPr>
        <w:t xml:space="preserve"> considera que la</w:t>
      </w:r>
      <w:r w:rsidR="00E941D6" w:rsidRPr="00CF119A">
        <w:rPr>
          <w:rFonts w:ascii="Arial" w:eastAsia="Times New Roman" w:hAnsi="Arial" w:cs="Arial"/>
          <w:sz w:val="22"/>
          <w:lang w:eastAsia="es-ES"/>
        </w:rPr>
        <w:t xml:space="preserve"> fecha de audiencia de comunicación del orden de elegibilidad se encuentra marcada como obligatoria</w:t>
      </w:r>
      <w:r w:rsidR="00A550A7">
        <w:rPr>
          <w:rFonts w:ascii="Arial" w:eastAsia="Times New Roman" w:hAnsi="Arial" w:cs="Arial"/>
          <w:sz w:val="22"/>
          <w:lang w:eastAsia="es-ES"/>
        </w:rPr>
        <w:t xml:space="preserve"> en </w:t>
      </w:r>
      <w:r w:rsidR="00A550A7" w:rsidRPr="00CF119A">
        <w:rPr>
          <w:rFonts w:ascii="Arial" w:eastAsia="Times New Roman" w:hAnsi="Arial" w:cs="Arial"/>
          <w:sz w:val="22"/>
          <w:lang w:eastAsia="es-ES"/>
        </w:rPr>
        <w:t>el módulo de concurso de méritos del SECOP II</w:t>
      </w:r>
      <w:r>
        <w:rPr>
          <w:rFonts w:ascii="Arial" w:eastAsia="Times New Roman" w:hAnsi="Arial" w:cs="Arial"/>
          <w:sz w:val="22"/>
          <w:lang w:eastAsia="es-ES"/>
        </w:rPr>
        <w:t>, ya que</w:t>
      </w:r>
      <w:r w:rsidR="00CF119A" w:rsidRPr="00CF119A">
        <w:rPr>
          <w:rFonts w:ascii="Arial" w:eastAsia="Times New Roman" w:hAnsi="Arial" w:cs="Arial"/>
          <w:sz w:val="22"/>
          <w:lang w:eastAsia="es-ES"/>
        </w:rPr>
        <w:t xml:space="preserve"> </w:t>
      </w:r>
      <w:r w:rsidR="00E941D6" w:rsidRPr="00CF119A">
        <w:rPr>
          <w:rFonts w:ascii="Arial" w:eastAsia="Times New Roman" w:hAnsi="Arial" w:cs="Arial"/>
          <w:sz w:val="22"/>
          <w:lang w:eastAsia="es-ES"/>
        </w:rPr>
        <w:t>esto se debe a una práctica de las entidades estatales para llevar</w:t>
      </w:r>
      <w:r w:rsidR="00661274">
        <w:rPr>
          <w:rFonts w:ascii="Arial" w:eastAsia="Times New Roman" w:hAnsi="Arial" w:cs="Arial"/>
          <w:sz w:val="22"/>
          <w:lang w:eastAsia="es-ES"/>
        </w:rPr>
        <w:t>la</w:t>
      </w:r>
      <w:r w:rsidR="00E941D6" w:rsidRPr="00CF119A">
        <w:rPr>
          <w:rFonts w:ascii="Arial" w:eastAsia="Times New Roman" w:hAnsi="Arial" w:cs="Arial"/>
          <w:sz w:val="22"/>
          <w:lang w:eastAsia="es-ES"/>
        </w:rPr>
        <w:t xml:space="preserve"> a cabo.</w:t>
      </w:r>
      <w:r>
        <w:rPr>
          <w:rFonts w:ascii="Arial" w:eastAsia="Times New Roman" w:hAnsi="Arial" w:cs="Arial"/>
          <w:sz w:val="22"/>
          <w:lang w:eastAsia="es-ES"/>
        </w:rPr>
        <w:t xml:space="preserve"> </w:t>
      </w:r>
      <w:r w:rsidR="00E941D6" w:rsidRPr="00CF119A">
        <w:rPr>
          <w:rFonts w:ascii="Arial" w:eastAsia="Times New Roman" w:hAnsi="Arial" w:cs="Arial"/>
          <w:sz w:val="22"/>
          <w:lang w:eastAsia="es-ES"/>
        </w:rPr>
        <w:t xml:space="preserve">Sin embargo, desde </w:t>
      </w:r>
      <w:r>
        <w:rPr>
          <w:rFonts w:ascii="Arial" w:eastAsia="Times New Roman" w:hAnsi="Arial" w:cs="Arial"/>
          <w:sz w:val="22"/>
          <w:lang w:eastAsia="es-ES"/>
        </w:rPr>
        <w:t>la Agencia</w:t>
      </w:r>
      <w:r w:rsidR="00E941D6" w:rsidRPr="00CF119A">
        <w:rPr>
          <w:rFonts w:ascii="Arial" w:eastAsia="Times New Roman" w:hAnsi="Arial" w:cs="Arial"/>
          <w:sz w:val="22"/>
          <w:lang w:eastAsia="es-ES"/>
        </w:rPr>
        <w:t xml:space="preserve"> tendremos en cuenta </w:t>
      </w:r>
      <w:r>
        <w:rPr>
          <w:rFonts w:ascii="Arial" w:eastAsia="Times New Roman" w:hAnsi="Arial" w:cs="Arial"/>
          <w:sz w:val="22"/>
          <w:lang w:eastAsia="es-ES"/>
        </w:rPr>
        <w:t>la</w:t>
      </w:r>
      <w:r w:rsidR="00E941D6" w:rsidRPr="00CF119A">
        <w:rPr>
          <w:rFonts w:ascii="Arial" w:eastAsia="Times New Roman" w:hAnsi="Arial" w:cs="Arial"/>
          <w:sz w:val="22"/>
          <w:lang w:eastAsia="es-ES"/>
        </w:rPr>
        <w:t xml:space="preserve"> observación para estudiar la viabilidad del cambio de la </w:t>
      </w:r>
      <w:r w:rsidR="00E941D6" w:rsidRPr="00CF119A">
        <w:rPr>
          <w:rFonts w:ascii="Arial" w:eastAsia="Times New Roman" w:hAnsi="Arial" w:cs="Arial"/>
          <w:sz w:val="22"/>
          <w:lang w:eastAsia="es-ES"/>
        </w:rPr>
        <w:lastRenderedPageBreak/>
        <w:t xml:space="preserve">obligatoriedad de esta fecha ante el proveedor de la plataforma. </w:t>
      </w:r>
      <w:r w:rsidR="007B78D7">
        <w:rPr>
          <w:rFonts w:ascii="Arial" w:eastAsia="Times New Roman" w:hAnsi="Arial" w:cs="Arial"/>
          <w:sz w:val="22"/>
          <w:lang w:eastAsia="es-ES"/>
        </w:rPr>
        <w:t>En relación con ese punto, e</w:t>
      </w:r>
      <w:r w:rsidR="00E941D6" w:rsidRPr="00CF119A">
        <w:rPr>
          <w:rFonts w:ascii="Arial" w:eastAsia="Times New Roman" w:hAnsi="Arial" w:cs="Arial"/>
          <w:sz w:val="22"/>
          <w:lang w:eastAsia="es-ES"/>
        </w:rPr>
        <w:t xml:space="preserve">s </w:t>
      </w:r>
      <w:r w:rsidR="007B78D7">
        <w:rPr>
          <w:rFonts w:ascii="Arial" w:eastAsia="Times New Roman" w:hAnsi="Arial" w:cs="Arial"/>
          <w:sz w:val="22"/>
          <w:lang w:eastAsia="es-ES"/>
        </w:rPr>
        <w:t xml:space="preserve">necesario </w:t>
      </w:r>
      <w:r w:rsidR="00E941D6" w:rsidRPr="00CF119A">
        <w:rPr>
          <w:rFonts w:ascii="Arial" w:eastAsia="Times New Roman" w:hAnsi="Arial" w:cs="Arial"/>
          <w:sz w:val="22"/>
          <w:lang w:eastAsia="es-ES"/>
        </w:rPr>
        <w:t xml:space="preserve">informar que este cambio estará previsto para la siguiente vigencia, puesto que para la actual se tienen priorizadas otras mejoras. </w:t>
      </w:r>
    </w:p>
    <w:p w14:paraId="69CC8F5A" w14:textId="77777777" w:rsidR="009C3F11" w:rsidRPr="006F4594" w:rsidRDefault="009C3F11" w:rsidP="00CD0FFD">
      <w:pPr>
        <w:spacing w:line="276" w:lineRule="auto"/>
        <w:ind w:firstLine="708"/>
        <w:jc w:val="both"/>
        <w:rPr>
          <w:rFonts w:ascii="Arial" w:eastAsia="Calibri" w:hAnsi="Arial" w:cs="Arial"/>
          <w:b/>
          <w:bCs/>
          <w:color w:val="000000" w:themeColor="text1"/>
          <w:sz w:val="22"/>
        </w:rPr>
      </w:pPr>
    </w:p>
    <w:p w14:paraId="37CA9805" w14:textId="66FC6FF0" w:rsidR="00DD5B04" w:rsidRPr="0085790B" w:rsidRDefault="004177A6" w:rsidP="002C5D0F">
      <w:pPr>
        <w:tabs>
          <w:tab w:val="left" w:pos="0"/>
        </w:tabs>
        <w:spacing w:line="276" w:lineRule="auto"/>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3</w:t>
      </w:r>
      <w:r w:rsidR="00B011A9" w:rsidRPr="0085790B">
        <w:rPr>
          <w:rFonts w:ascii="Arial" w:eastAsia="Calibri" w:hAnsi="Arial" w:cs="Arial"/>
          <w:b/>
          <w:color w:val="000000" w:themeColor="text1"/>
          <w:sz w:val="22"/>
          <w:lang w:val="es-ES_tradnl"/>
        </w:rPr>
        <w:t xml:space="preserve">. </w:t>
      </w:r>
      <w:r w:rsidR="00DD5B04" w:rsidRPr="0085790B">
        <w:rPr>
          <w:rFonts w:ascii="Arial" w:eastAsia="Calibri" w:hAnsi="Arial" w:cs="Arial"/>
          <w:b/>
          <w:color w:val="000000" w:themeColor="text1"/>
          <w:sz w:val="22"/>
          <w:lang w:val="es-ES_tradnl"/>
        </w:rPr>
        <w:t>Respuesta</w:t>
      </w:r>
      <w:r w:rsidR="00CB075D">
        <w:rPr>
          <w:rFonts w:ascii="Arial" w:eastAsia="Calibri" w:hAnsi="Arial" w:cs="Arial"/>
          <w:b/>
          <w:color w:val="000000" w:themeColor="text1"/>
          <w:sz w:val="22"/>
          <w:lang w:val="es-ES_tradnl"/>
        </w:rPr>
        <w:t>s</w:t>
      </w:r>
    </w:p>
    <w:p w14:paraId="0B74D5B8" w14:textId="5B5B8028" w:rsidR="00C4581D" w:rsidRPr="0085790B" w:rsidRDefault="00C4581D" w:rsidP="00DF76A2">
      <w:pPr>
        <w:tabs>
          <w:tab w:val="left" w:pos="0"/>
        </w:tabs>
        <w:spacing w:line="276" w:lineRule="auto"/>
        <w:jc w:val="both"/>
        <w:rPr>
          <w:rFonts w:ascii="Arial" w:eastAsia="Calibri" w:hAnsi="Arial" w:cs="Arial"/>
          <w:color w:val="000000" w:themeColor="text1"/>
          <w:sz w:val="22"/>
          <w:lang w:val="es-ES_tradnl"/>
        </w:rPr>
      </w:pPr>
    </w:p>
    <w:p w14:paraId="2AEC5B4E" w14:textId="77777777" w:rsidR="00D50F28" w:rsidRDefault="00D50F28" w:rsidP="00CD0FFD">
      <w:pPr>
        <w:spacing w:after="120"/>
        <w:ind w:left="709" w:right="709"/>
        <w:jc w:val="both"/>
        <w:rPr>
          <w:rFonts w:ascii="Arial" w:hAnsi="Arial" w:cs="Arial"/>
          <w:color w:val="000000" w:themeColor="text1"/>
          <w:sz w:val="21"/>
          <w:szCs w:val="21"/>
          <w:lang w:val="es-ES_tradnl"/>
        </w:rPr>
      </w:pPr>
      <w:r w:rsidRPr="00D50F28">
        <w:rPr>
          <w:rFonts w:ascii="Arial" w:hAnsi="Arial" w:cs="Arial"/>
          <w:color w:val="000000" w:themeColor="text1"/>
          <w:sz w:val="21"/>
          <w:szCs w:val="21"/>
          <w:lang w:val="es-ES_tradnl"/>
        </w:rPr>
        <w:t>i) «¿Cuál es el fundamento o sustento jurídico que obligue a las Entidades Públicas a realizar una audiencia de comunicación del orden de elegibilidad, como lo señala el cronograma de los procesos en la plataforma SECOP II?»</w:t>
      </w:r>
      <w:r>
        <w:rPr>
          <w:rFonts w:ascii="Arial" w:hAnsi="Arial" w:cs="Arial"/>
          <w:color w:val="000000" w:themeColor="text1"/>
          <w:sz w:val="21"/>
          <w:szCs w:val="21"/>
          <w:lang w:val="es-ES_tradnl"/>
        </w:rPr>
        <w:t>.</w:t>
      </w:r>
    </w:p>
    <w:p w14:paraId="68C81E1D" w14:textId="47F13756" w:rsidR="00F91CB2" w:rsidRPr="0085790B" w:rsidRDefault="00D50F28" w:rsidP="00CB075D">
      <w:pPr>
        <w:ind w:left="709" w:right="709"/>
        <w:jc w:val="both"/>
        <w:rPr>
          <w:rFonts w:ascii="Arial" w:hAnsi="Arial" w:cs="Arial"/>
          <w:color w:val="000000" w:themeColor="text1"/>
          <w:sz w:val="21"/>
          <w:szCs w:val="21"/>
          <w:lang w:val="es-ES_tradnl"/>
        </w:rPr>
      </w:pPr>
      <w:proofErr w:type="spellStart"/>
      <w:r w:rsidRPr="00D50F28">
        <w:rPr>
          <w:rFonts w:ascii="Arial" w:hAnsi="Arial" w:cs="Arial"/>
          <w:color w:val="000000" w:themeColor="text1"/>
          <w:sz w:val="21"/>
          <w:szCs w:val="21"/>
          <w:lang w:val="es-ES_tradnl"/>
        </w:rPr>
        <w:t>ii</w:t>
      </w:r>
      <w:proofErr w:type="spellEnd"/>
      <w:r w:rsidRPr="00D50F28">
        <w:rPr>
          <w:rFonts w:ascii="Arial" w:hAnsi="Arial" w:cs="Arial"/>
          <w:color w:val="000000" w:themeColor="text1"/>
          <w:sz w:val="21"/>
          <w:szCs w:val="21"/>
          <w:lang w:val="es-ES_tradnl"/>
        </w:rPr>
        <w:t>) «¿las Entidades pueden realizar la apertura del sobre económico del proponente ubicado en primer orden de elegibilidad sin la necesidad de realizar una audiencia?»</w:t>
      </w:r>
      <w:r>
        <w:rPr>
          <w:rFonts w:ascii="Arial" w:hAnsi="Arial" w:cs="Arial"/>
          <w:color w:val="000000" w:themeColor="text1"/>
          <w:sz w:val="21"/>
          <w:szCs w:val="21"/>
          <w:lang w:val="es-ES_tradnl"/>
        </w:rPr>
        <w:t>.</w:t>
      </w:r>
    </w:p>
    <w:p w14:paraId="68F55969" w14:textId="77777777" w:rsidR="002E63A0" w:rsidRDefault="002E63A0" w:rsidP="00A22571">
      <w:pPr>
        <w:spacing w:line="276" w:lineRule="auto"/>
        <w:jc w:val="both"/>
        <w:rPr>
          <w:rFonts w:ascii="Arial" w:hAnsi="Arial" w:cs="Arial"/>
          <w:color w:val="000000" w:themeColor="text1"/>
          <w:sz w:val="21"/>
          <w:szCs w:val="21"/>
          <w:lang w:val="es-ES_tradnl"/>
        </w:rPr>
      </w:pPr>
    </w:p>
    <w:p w14:paraId="577DAC6C" w14:textId="172CBDC9" w:rsidR="006F4594" w:rsidRDefault="006F4594" w:rsidP="006F4594">
      <w:pPr>
        <w:spacing w:after="120" w:line="276" w:lineRule="auto"/>
        <w:jc w:val="both"/>
        <w:rPr>
          <w:rFonts w:ascii="Arial" w:eastAsia="Calibri" w:hAnsi="Arial" w:cs="Arial"/>
          <w:sz w:val="22"/>
        </w:rPr>
      </w:pPr>
      <w:r w:rsidRPr="003C579C">
        <w:rPr>
          <w:rFonts w:ascii="Arial" w:eastAsia="Calibri" w:hAnsi="Arial" w:cs="Arial"/>
          <w:sz w:val="22"/>
        </w:rPr>
        <w:t xml:space="preserve">Si bien esta </w:t>
      </w:r>
      <w:r>
        <w:rPr>
          <w:rFonts w:ascii="Arial" w:eastAsia="Calibri" w:hAnsi="Arial" w:cs="Arial"/>
          <w:sz w:val="22"/>
        </w:rPr>
        <w:t>Subdirección</w:t>
      </w:r>
      <w:r w:rsidRPr="003C579C">
        <w:rPr>
          <w:rFonts w:ascii="Arial" w:eastAsia="Calibri" w:hAnsi="Arial" w:cs="Arial"/>
          <w:sz w:val="22"/>
        </w:rPr>
        <w:t xml:space="preserve"> considera que</w:t>
      </w:r>
      <w:r>
        <w:rPr>
          <w:rFonts w:ascii="Arial" w:eastAsia="Calibri" w:hAnsi="Arial" w:cs="Arial"/>
          <w:sz w:val="22"/>
        </w:rPr>
        <w:t>,</w:t>
      </w:r>
      <w:r w:rsidRPr="003C579C">
        <w:rPr>
          <w:rFonts w:ascii="Arial" w:eastAsia="Calibri" w:hAnsi="Arial" w:cs="Arial"/>
          <w:sz w:val="22"/>
        </w:rPr>
        <w:t xml:space="preserve"> conforme al artículo 25.6 de la Ley 80 de 1993 y </w:t>
      </w:r>
      <w:r>
        <w:rPr>
          <w:rFonts w:ascii="Arial" w:eastAsia="Calibri" w:hAnsi="Arial" w:cs="Arial"/>
          <w:sz w:val="22"/>
        </w:rPr>
        <w:t>a</w:t>
      </w:r>
      <w:r w:rsidRPr="003C579C">
        <w:rPr>
          <w:rFonts w:ascii="Arial" w:eastAsia="Calibri" w:hAnsi="Arial" w:cs="Arial"/>
          <w:sz w:val="22"/>
        </w:rPr>
        <w:t>l artículo 71 del Decreto 111 de 1996</w:t>
      </w:r>
      <w:r>
        <w:rPr>
          <w:rFonts w:ascii="Arial" w:eastAsia="Calibri" w:hAnsi="Arial" w:cs="Arial"/>
          <w:sz w:val="22"/>
        </w:rPr>
        <w:t xml:space="preserve">, </w:t>
      </w:r>
      <w:r w:rsidRPr="003C579C">
        <w:rPr>
          <w:rFonts w:ascii="Arial" w:eastAsia="Calibri" w:hAnsi="Arial" w:cs="Arial"/>
          <w:sz w:val="22"/>
        </w:rPr>
        <w:t xml:space="preserve">las entidades deben verificar que la propuesta económica se ajuste al presupuesto oficial, con los autos de suspensión provisional el concurso de méritos abierto se desarrolla aplicando únicamente los numerales 1 y 2 del artículo </w:t>
      </w:r>
      <w:r>
        <w:rPr>
          <w:rFonts w:ascii="Arial" w:eastAsia="Calibri" w:hAnsi="Arial" w:cs="Arial"/>
          <w:sz w:val="22"/>
        </w:rPr>
        <w:t>2.2.1.2.1.3.2</w:t>
      </w:r>
      <w:r w:rsidRPr="003C579C">
        <w:rPr>
          <w:rFonts w:ascii="Arial" w:eastAsia="Calibri" w:hAnsi="Arial" w:cs="Arial"/>
          <w:sz w:val="22"/>
        </w:rPr>
        <w:t xml:space="preserve"> del Decreto 1082 de 2015. Esto significa que la entidad dispone los criterios de evaluación en el pliego y que, </w:t>
      </w:r>
      <w:r w:rsidR="00550134">
        <w:rPr>
          <w:rFonts w:ascii="Arial" w:eastAsia="Calibri" w:hAnsi="Arial" w:cs="Arial"/>
          <w:sz w:val="22"/>
        </w:rPr>
        <w:t>con la evaluación de las</w:t>
      </w:r>
      <w:r w:rsidRPr="003C579C">
        <w:rPr>
          <w:rFonts w:ascii="Arial" w:eastAsia="Calibri" w:hAnsi="Arial" w:cs="Arial"/>
          <w:sz w:val="22"/>
        </w:rPr>
        <w:t xml:space="preserve"> propuestas económicas</w:t>
      </w:r>
      <w:r w:rsidR="003D0950">
        <w:rPr>
          <w:rFonts w:ascii="Arial" w:eastAsia="Calibri" w:hAnsi="Arial" w:cs="Arial"/>
          <w:sz w:val="22"/>
        </w:rPr>
        <w:t>,</w:t>
      </w:r>
      <w:r w:rsidRPr="003C579C">
        <w:rPr>
          <w:rFonts w:ascii="Arial" w:eastAsia="Calibri" w:hAnsi="Arial" w:cs="Arial"/>
          <w:sz w:val="22"/>
        </w:rPr>
        <w:t xml:space="preserve"> se p</w:t>
      </w:r>
      <w:r>
        <w:rPr>
          <w:rFonts w:ascii="Arial" w:eastAsia="Calibri" w:hAnsi="Arial" w:cs="Arial"/>
          <w:sz w:val="22"/>
        </w:rPr>
        <w:t>u</w:t>
      </w:r>
      <w:r w:rsidRPr="003C579C">
        <w:rPr>
          <w:rFonts w:ascii="Arial" w:eastAsia="Calibri" w:hAnsi="Arial" w:cs="Arial"/>
          <w:sz w:val="22"/>
        </w:rPr>
        <w:t>blica el informe por tres (3) días hábiles.</w:t>
      </w:r>
    </w:p>
    <w:p w14:paraId="0B4C9C61" w14:textId="6B15185C" w:rsidR="006F4594" w:rsidRDefault="006F4594" w:rsidP="006F4594">
      <w:pPr>
        <w:spacing w:after="120" w:line="276" w:lineRule="auto"/>
        <w:jc w:val="both"/>
        <w:rPr>
          <w:rFonts w:ascii="Arial" w:eastAsia="Calibri" w:hAnsi="Arial" w:cs="Arial"/>
          <w:sz w:val="22"/>
        </w:rPr>
      </w:pPr>
      <w:r>
        <w:rPr>
          <w:rFonts w:ascii="Arial" w:eastAsia="Calibri" w:hAnsi="Arial" w:cs="Arial"/>
          <w:sz w:val="22"/>
        </w:rPr>
        <w:tab/>
      </w:r>
      <w:bookmarkStart w:id="13" w:name="_Hlk45546655"/>
      <w:r w:rsidR="009F11D3">
        <w:rPr>
          <w:rFonts w:ascii="Arial" w:hAnsi="Arial" w:cs="Arial"/>
          <w:color w:val="000000" w:themeColor="text1"/>
          <w:sz w:val="22"/>
        </w:rPr>
        <w:t>E</w:t>
      </w:r>
      <w:r w:rsidRPr="00174C18">
        <w:rPr>
          <w:rFonts w:ascii="Arial" w:hAnsi="Arial" w:cs="Arial"/>
          <w:color w:val="000000" w:themeColor="text1"/>
          <w:sz w:val="22"/>
        </w:rPr>
        <w:t>l numeral 2 del artículo 2.2.1.2.1.3.2 del Decreto 1082 de 2015 no dispone que la calificación técnica y el orden de elegibilidad se determinen obligatoriamente en audiencia pública,</w:t>
      </w:r>
      <w:r w:rsidR="009F11D3">
        <w:rPr>
          <w:rFonts w:ascii="Arial" w:hAnsi="Arial" w:cs="Arial"/>
          <w:color w:val="000000" w:themeColor="text1"/>
          <w:sz w:val="22"/>
        </w:rPr>
        <w:t xml:space="preserve"> por lo cual es posible hacerlo sin </w:t>
      </w:r>
      <w:r w:rsidR="001833E9">
        <w:rPr>
          <w:rFonts w:ascii="Arial" w:hAnsi="Arial" w:cs="Arial"/>
          <w:color w:val="000000" w:themeColor="text1"/>
          <w:sz w:val="22"/>
        </w:rPr>
        <w:t>necesidad de esa actuación administrativa</w:t>
      </w:r>
      <w:r w:rsidR="000309AC">
        <w:rPr>
          <w:rFonts w:ascii="Arial" w:hAnsi="Arial" w:cs="Arial"/>
          <w:color w:val="000000" w:themeColor="text1"/>
          <w:sz w:val="22"/>
        </w:rPr>
        <w:t>. Al respecto,</w:t>
      </w:r>
      <w:r w:rsidRPr="00174C18">
        <w:rPr>
          <w:rFonts w:ascii="Arial" w:hAnsi="Arial" w:cs="Arial"/>
          <w:color w:val="000000" w:themeColor="text1"/>
          <w:sz w:val="22"/>
        </w:rPr>
        <w:t xml:space="preserve"> </w:t>
      </w:r>
      <w:r w:rsidR="000309AC" w:rsidRPr="00CF119A">
        <w:rPr>
          <w:rFonts w:ascii="Arial" w:eastAsia="Times New Roman" w:hAnsi="Arial" w:cs="Arial"/>
          <w:sz w:val="22"/>
          <w:lang w:eastAsia="es-ES"/>
        </w:rPr>
        <w:t>la</w:t>
      </w:r>
      <w:r w:rsidR="000309AC">
        <w:rPr>
          <w:rFonts w:ascii="Arial" w:eastAsia="Times New Roman" w:hAnsi="Arial" w:cs="Arial"/>
          <w:sz w:val="22"/>
          <w:lang w:eastAsia="es-ES"/>
        </w:rPr>
        <w:t xml:space="preserve"> </w:t>
      </w:r>
      <w:r w:rsidR="000309AC" w:rsidRPr="00A550A7">
        <w:rPr>
          <w:rFonts w:ascii="Arial" w:eastAsia="Times New Roman" w:hAnsi="Arial" w:cs="Arial"/>
          <w:sz w:val="22"/>
          <w:lang w:eastAsia="es-ES"/>
        </w:rPr>
        <w:t>Subdirección de Información y Desarrollo Tecnológico</w:t>
      </w:r>
      <w:r w:rsidR="000309AC">
        <w:rPr>
          <w:rFonts w:ascii="Arial" w:eastAsia="Times New Roman" w:hAnsi="Arial" w:cs="Arial"/>
          <w:sz w:val="22"/>
          <w:lang w:eastAsia="es-ES"/>
        </w:rPr>
        <w:t xml:space="preserve"> considera que la</w:t>
      </w:r>
      <w:r w:rsidR="000309AC" w:rsidRPr="00CF119A">
        <w:rPr>
          <w:rFonts w:ascii="Arial" w:eastAsia="Times New Roman" w:hAnsi="Arial" w:cs="Arial"/>
          <w:sz w:val="22"/>
          <w:lang w:eastAsia="es-ES"/>
        </w:rPr>
        <w:t xml:space="preserve"> fecha de audiencia de comunicación del orden de elegibilidad se encuentra marcada como obligatoria</w:t>
      </w:r>
      <w:r w:rsidR="000309AC">
        <w:rPr>
          <w:rFonts w:ascii="Arial" w:eastAsia="Times New Roman" w:hAnsi="Arial" w:cs="Arial"/>
          <w:sz w:val="22"/>
          <w:lang w:eastAsia="es-ES"/>
        </w:rPr>
        <w:t xml:space="preserve"> en </w:t>
      </w:r>
      <w:r w:rsidR="000309AC" w:rsidRPr="00CF119A">
        <w:rPr>
          <w:rFonts w:ascii="Arial" w:eastAsia="Times New Roman" w:hAnsi="Arial" w:cs="Arial"/>
          <w:sz w:val="22"/>
          <w:lang w:eastAsia="es-ES"/>
        </w:rPr>
        <w:t>el módulo de concurso de méritos del SECOP II</w:t>
      </w:r>
      <w:r w:rsidR="000309AC">
        <w:rPr>
          <w:rFonts w:ascii="Arial" w:eastAsia="Times New Roman" w:hAnsi="Arial" w:cs="Arial"/>
          <w:sz w:val="22"/>
          <w:lang w:eastAsia="es-ES"/>
        </w:rPr>
        <w:t>, ya que</w:t>
      </w:r>
      <w:r w:rsidR="000309AC" w:rsidRPr="00CF119A">
        <w:rPr>
          <w:rFonts w:ascii="Arial" w:eastAsia="Times New Roman" w:hAnsi="Arial" w:cs="Arial"/>
          <w:sz w:val="22"/>
          <w:lang w:eastAsia="es-ES"/>
        </w:rPr>
        <w:t xml:space="preserve"> esto se debe a una práctica de las entidades estatales para llevar</w:t>
      </w:r>
      <w:r w:rsidR="000309AC">
        <w:rPr>
          <w:rFonts w:ascii="Arial" w:eastAsia="Times New Roman" w:hAnsi="Arial" w:cs="Arial"/>
          <w:sz w:val="22"/>
          <w:lang w:eastAsia="es-ES"/>
        </w:rPr>
        <w:t>la</w:t>
      </w:r>
      <w:r w:rsidR="000309AC" w:rsidRPr="00CF119A">
        <w:rPr>
          <w:rFonts w:ascii="Arial" w:eastAsia="Times New Roman" w:hAnsi="Arial" w:cs="Arial"/>
          <w:sz w:val="22"/>
          <w:lang w:eastAsia="es-ES"/>
        </w:rPr>
        <w:t xml:space="preserve"> a cabo.</w:t>
      </w:r>
      <w:r w:rsidR="000309AC">
        <w:rPr>
          <w:rFonts w:ascii="Arial" w:eastAsia="Times New Roman" w:hAnsi="Arial" w:cs="Arial"/>
          <w:sz w:val="22"/>
          <w:lang w:eastAsia="es-ES"/>
        </w:rPr>
        <w:t xml:space="preserve"> </w:t>
      </w:r>
      <w:r w:rsidR="000309AC" w:rsidRPr="00CF119A">
        <w:rPr>
          <w:rFonts w:ascii="Arial" w:eastAsia="Times New Roman" w:hAnsi="Arial" w:cs="Arial"/>
          <w:sz w:val="22"/>
          <w:lang w:eastAsia="es-ES"/>
        </w:rPr>
        <w:t xml:space="preserve">Sin embargo, desde </w:t>
      </w:r>
      <w:r w:rsidR="000309AC">
        <w:rPr>
          <w:rFonts w:ascii="Arial" w:eastAsia="Times New Roman" w:hAnsi="Arial" w:cs="Arial"/>
          <w:sz w:val="22"/>
          <w:lang w:eastAsia="es-ES"/>
        </w:rPr>
        <w:t>la Agencia</w:t>
      </w:r>
      <w:r w:rsidR="000309AC" w:rsidRPr="00CF119A">
        <w:rPr>
          <w:rFonts w:ascii="Arial" w:eastAsia="Times New Roman" w:hAnsi="Arial" w:cs="Arial"/>
          <w:sz w:val="22"/>
          <w:lang w:eastAsia="es-ES"/>
        </w:rPr>
        <w:t xml:space="preserve"> tendremos en cuenta </w:t>
      </w:r>
      <w:r w:rsidR="000309AC">
        <w:rPr>
          <w:rFonts w:ascii="Arial" w:eastAsia="Times New Roman" w:hAnsi="Arial" w:cs="Arial"/>
          <w:sz w:val="22"/>
          <w:lang w:eastAsia="es-ES"/>
        </w:rPr>
        <w:t>la</w:t>
      </w:r>
      <w:r w:rsidR="000309AC" w:rsidRPr="00CF119A">
        <w:rPr>
          <w:rFonts w:ascii="Arial" w:eastAsia="Times New Roman" w:hAnsi="Arial" w:cs="Arial"/>
          <w:sz w:val="22"/>
          <w:lang w:eastAsia="es-ES"/>
        </w:rPr>
        <w:t xml:space="preserve"> observación</w:t>
      </w:r>
      <w:r w:rsidR="003D0950">
        <w:rPr>
          <w:rFonts w:ascii="Arial" w:eastAsia="Times New Roman" w:hAnsi="Arial" w:cs="Arial"/>
          <w:sz w:val="22"/>
          <w:lang w:eastAsia="es-ES"/>
        </w:rPr>
        <w:t xml:space="preserve"> que se desprende de la pregunta número uno</w:t>
      </w:r>
      <w:r w:rsidR="000309AC" w:rsidRPr="00CF119A">
        <w:rPr>
          <w:rFonts w:ascii="Arial" w:eastAsia="Times New Roman" w:hAnsi="Arial" w:cs="Arial"/>
          <w:sz w:val="22"/>
          <w:lang w:eastAsia="es-ES"/>
        </w:rPr>
        <w:t xml:space="preserve"> para estudiar la viabilidad del cambio de la obligatoriedad de esta fecha ante el proveedor de la plataforma</w:t>
      </w:r>
      <w:r w:rsidRPr="003B2FC1">
        <w:rPr>
          <w:rFonts w:ascii="Arial" w:eastAsia="Calibri" w:hAnsi="Arial" w:cs="Arial"/>
          <w:sz w:val="22"/>
        </w:rPr>
        <w:t>.</w:t>
      </w:r>
      <w:bookmarkEnd w:id="13"/>
    </w:p>
    <w:p w14:paraId="1517F35B" w14:textId="4193BB34" w:rsidR="006F4594" w:rsidRDefault="006F4594" w:rsidP="006F4594">
      <w:pPr>
        <w:spacing w:after="120" w:line="276" w:lineRule="auto"/>
        <w:ind w:firstLine="708"/>
        <w:jc w:val="both"/>
        <w:rPr>
          <w:rFonts w:ascii="Arial" w:eastAsia="Calibri" w:hAnsi="Arial" w:cs="Arial"/>
          <w:color w:val="000000" w:themeColor="text1"/>
          <w:sz w:val="22"/>
        </w:rPr>
      </w:pPr>
      <w:r>
        <w:rPr>
          <w:rFonts w:ascii="Arial" w:eastAsia="Calibri" w:hAnsi="Arial" w:cs="Arial"/>
          <w:sz w:val="22"/>
        </w:rPr>
        <w:t>En todo caso, la</w:t>
      </w:r>
      <w:r w:rsidR="00707036">
        <w:rPr>
          <w:rFonts w:ascii="Arial" w:eastAsia="Calibri" w:hAnsi="Arial" w:cs="Arial"/>
          <w:sz w:val="22"/>
        </w:rPr>
        <w:t>s entidades estatales</w:t>
      </w:r>
      <w:r>
        <w:rPr>
          <w:rFonts w:ascii="Arial" w:eastAsia="Calibri" w:hAnsi="Arial" w:cs="Arial"/>
          <w:sz w:val="22"/>
        </w:rPr>
        <w:t xml:space="preserve"> –</w:t>
      </w:r>
      <w:bookmarkStart w:id="14" w:name="_Hlk45377646"/>
      <w:r>
        <w:rPr>
          <w:rFonts w:ascii="Arial" w:eastAsia="Calibri" w:hAnsi="Arial" w:cs="Arial"/>
          <w:sz w:val="22"/>
        </w:rPr>
        <w:t>siempre que lo disponga</w:t>
      </w:r>
      <w:r w:rsidR="0077510E">
        <w:rPr>
          <w:rFonts w:ascii="Arial" w:eastAsia="Calibri" w:hAnsi="Arial" w:cs="Arial"/>
          <w:sz w:val="22"/>
        </w:rPr>
        <w:t>n</w:t>
      </w:r>
      <w:r>
        <w:rPr>
          <w:rFonts w:ascii="Arial" w:eastAsia="Calibri" w:hAnsi="Arial" w:cs="Arial"/>
          <w:sz w:val="22"/>
        </w:rPr>
        <w:t xml:space="preserve"> en el pliego de condiciones</w:t>
      </w:r>
      <w:bookmarkEnd w:id="14"/>
      <w:r>
        <w:rPr>
          <w:rFonts w:ascii="Arial" w:eastAsia="Calibri" w:hAnsi="Arial" w:cs="Arial"/>
          <w:sz w:val="22"/>
        </w:rPr>
        <w:t>– p</w:t>
      </w:r>
      <w:r w:rsidR="0077510E">
        <w:rPr>
          <w:rFonts w:ascii="Arial" w:eastAsia="Calibri" w:hAnsi="Arial" w:cs="Arial"/>
          <w:sz w:val="22"/>
        </w:rPr>
        <w:t>odrán</w:t>
      </w:r>
      <w:r>
        <w:rPr>
          <w:rFonts w:ascii="Arial" w:eastAsia="Calibri" w:hAnsi="Arial" w:cs="Arial"/>
          <w:sz w:val="22"/>
        </w:rPr>
        <w:t xml:space="preserve"> realizar </w:t>
      </w:r>
      <w:r w:rsidRPr="006852EB">
        <w:rPr>
          <w:rFonts w:ascii="Arial" w:eastAsia="Calibri" w:hAnsi="Arial" w:cs="Arial"/>
          <w:i/>
          <w:iCs/>
          <w:sz w:val="22"/>
        </w:rPr>
        <w:t>audiencias públicas</w:t>
      </w:r>
      <w:r>
        <w:rPr>
          <w:rFonts w:ascii="Arial" w:eastAsia="Calibri" w:hAnsi="Arial" w:cs="Arial"/>
          <w:sz w:val="22"/>
        </w:rPr>
        <w:t xml:space="preserve"> para la adjudicación de los contratos derivados de los concursos de méritos, pues son compatibles con </w:t>
      </w:r>
      <w:r w:rsidRPr="003C579C">
        <w:rPr>
          <w:rFonts w:ascii="Arial" w:eastAsia="Calibri" w:hAnsi="Arial" w:cs="Arial"/>
          <w:sz w:val="22"/>
        </w:rPr>
        <w:t xml:space="preserve">numerales 1 y 2 del artículo </w:t>
      </w:r>
      <w:r>
        <w:rPr>
          <w:rFonts w:ascii="Arial" w:eastAsia="Calibri" w:hAnsi="Arial" w:cs="Arial"/>
          <w:sz w:val="22"/>
        </w:rPr>
        <w:t>2.2.1.2.1.3.2</w:t>
      </w:r>
      <w:r w:rsidRPr="003C579C">
        <w:rPr>
          <w:rFonts w:ascii="Arial" w:eastAsia="Calibri" w:hAnsi="Arial" w:cs="Arial"/>
          <w:sz w:val="22"/>
        </w:rPr>
        <w:t xml:space="preserve"> del Decreto 1082 de 2015</w:t>
      </w:r>
      <w:r>
        <w:rPr>
          <w:rFonts w:ascii="Arial" w:eastAsia="Calibri" w:hAnsi="Arial" w:cs="Arial"/>
          <w:sz w:val="22"/>
        </w:rPr>
        <w:t xml:space="preserve">. </w:t>
      </w:r>
      <w:r w:rsidRPr="00ED277E">
        <w:rPr>
          <w:rFonts w:ascii="Arial" w:eastAsia="Calibri" w:hAnsi="Arial" w:cs="Arial"/>
          <w:sz w:val="22"/>
        </w:rPr>
        <w:t>Lo anterior con fundamento en</w:t>
      </w:r>
      <w:r w:rsidR="00FE1853">
        <w:rPr>
          <w:rFonts w:ascii="Arial" w:eastAsia="Calibri" w:hAnsi="Arial" w:cs="Arial"/>
          <w:sz w:val="22"/>
        </w:rPr>
        <w:t>:</w:t>
      </w:r>
      <w:r w:rsidRPr="00ED277E">
        <w:rPr>
          <w:rFonts w:ascii="Arial" w:eastAsia="Calibri" w:hAnsi="Arial" w:cs="Arial"/>
          <w:sz w:val="22"/>
        </w:rPr>
        <w:t xml:space="preserve"> i) el principio de publicidad como eje rector de las actuaciones administrativas y </w:t>
      </w:r>
      <w:proofErr w:type="spellStart"/>
      <w:r w:rsidRPr="00ED277E">
        <w:rPr>
          <w:rFonts w:ascii="Arial" w:eastAsia="Calibri" w:hAnsi="Arial" w:cs="Arial"/>
          <w:sz w:val="22"/>
        </w:rPr>
        <w:t>ii</w:t>
      </w:r>
      <w:proofErr w:type="spellEnd"/>
      <w:r w:rsidRPr="00ED277E">
        <w:rPr>
          <w:rFonts w:ascii="Arial" w:eastAsia="Calibri" w:hAnsi="Arial" w:cs="Arial"/>
          <w:sz w:val="22"/>
        </w:rPr>
        <w:t>) la remisión del artículo 77 de la Ley 80 de 1993 a las normas del procedimiento administrativo general, en virtud de la cual aplica el inciso final del artículo 35 de la Ley 1437 de 2011</w:t>
      </w:r>
      <w:r>
        <w:rPr>
          <w:rFonts w:ascii="Arial" w:eastAsia="Calibri" w:hAnsi="Arial" w:cs="Arial"/>
          <w:sz w:val="22"/>
        </w:rPr>
        <w:t xml:space="preserve">. </w:t>
      </w:r>
      <w:r>
        <w:rPr>
          <w:rFonts w:ascii="Arial" w:eastAsia="Calibri" w:hAnsi="Arial" w:cs="Arial"/>
          <w:color w:val="000000" w:themeColor="text1"/>
          <w:sz w:val="22"/>
        </w:rPr>
        <w:t xml:space="preserve"> </w:t>
      </w:r>
    </w:p>
    <w:p w14:paraId="67E154CA" w14:textId="56F13161" w:rsidR="000309AC" w:rsidRPr="00CF119A" w:rsidRDefault="00626A73" w:rsidP="000309AC">
      <w:pPr>
        <w:spacing w:line="276" w:lineRule="auto"/>
        <w:ind w:firstLine="708"/>
        <w:jc w:val="both"/>
        <w:rPr>
          <w:rFonts w:ascii="Arial" w:eastAsia="Times New Roman" w:hAnsi="Arial" w:cs="Arial"/>
          <w:sz w:val="22"/>
          <w:lang w:eastAsia="es-ES"/>
        </w:rPr>
      </w:pPr>
      <w:r w:rsidRPr="00626A73">
        <w:rPr>
          <w:rFonts w:ascii="Arial" w:eastAsia="Calibri" w:hAnsi="Arial" w:cs="Arial"/>
          <w:color w:val="000000" w:themeColor="text1"/>
          <w:sz w:val="22"/>
        </w:rPr>
        <w:lastRenderedPageBreak/>
        <w:t>Sin embargo, estas</w:t>
      </w:r>
      <w:r>
        <w:rPr>
          <w:rFonts w:ascii="Arial" w:eastAsia="Calibri" w:hAnsi="Arial" w:cs="Arial"/>
          <w:color w:val="000000" w:themeColor="text1"/>
          <w:sz w:val="22"/>
        </w:rPr>
        <w:t xml:space="preserve"> audiencias</w:t>
      </w:r>
      <w:r w:rsidRPr="00626A73">
        <w:rPr>
          <w:rFonts w:ascii="Arial" w:eastAsia="Calibri" w:hAnsi="Arial" w:cs="Arial"/>
          <w:color w:val="000000" w:themeColor="text1"/>
          <w:sz w:val="22"/>
        </w:rPr>
        <w:t xml:space="preserve"> no deben conducir a aplicar alguno de los numerales suspendidos por el Consejo de Estado, ya que conforme a los autos citados </w:t>
      </w:r>
      <w:r w:rsidRPr="00CD0FFD">
        <w:rPr>
          <w:rFonts w:ascii="Arial" w:eastAsia="Calibri" w:hAnsi="Arial" w:cs="Arial"/>
          <w:i/>
          <w:iCs/>
          <w:color w:val="000000" w:themeColor="text1"/>
          <w:sz w:val="22"/>
        </w:rPr>
        <w:t>ut supra</w:t>
      </w:r>
      <w:r w:rsidRPr="00626A73">
        <w:rPr>
          <w:rFonts w:ascii="Arial" w:eastAsia="Calibri" w:hAnsi="Arial" w:cs="Arial"/>
          <w:color w:val="000000" w:themeColor="text1"/>
          <w:sz w:val="22"/>
        </w:rPr>
        <w:t xml:space="preserve">, resueltas las observaciones al informe de evaluación no es posible acordar el precio con los oferentes. Por lo tanto, siempre que esté dentro del presupuesto oficial, la entidad deberá adjudicar el contrato al proponente que ocupe el primer puesto en el orden de elegibilidad, independientemente del valor ofrecido.   </w:t>
      </w:r>
      <w:r w:rsidR="000309AC">
        <w:rPr>
          <w:rFonts w:ascii="Arial" w:eastAsia="Times New Roman" w:hAnsi="Arial" w:cs="Arial"/>
          <w:sz w:val="22"/>
          <w:lang w:eastAsia="es-ES"/>
        </w:rPr>
        <w:t xml:space="preserve"> </w:t>
      </w:r>
    </w:p>
    <w:p w14:paraId="242EFBFF" w14:textId="77777777" w:rsidR="009F11D3" w:rsidRPr="006F4594" w:rsidRDefault="009F11D3" w:rsidP="00CD0FFD">
      <w:pPr>
        <w:tabs>
          <w:tab w:val="left" w:pos="0"/>
        </w:tabs>
        <w:spacing w:after="120" w:line="276" w:lineRule="auto"/>
        <w:jc w:val="both"/>
        <w:rPr>
          <w:rFonts w:ascii="Arial" w:eastAsia="Calibri" w:hAnsi="Arial" w:cs="Arial"/>
          <w:color w:val="000000" w:themeColor="text1"/>
          <w:sz w:val="22"/>
        </w:rPr>
      </w:pPr>
    </w:p>
    <w:p w14:paraId="7B2C921D" w14:textId="676D574B" w:rsidR="00DD5B04" w:rsidRPr="0085790B" w:rsidRDefault="00DD5B04" w:rsidP="00DF76A2">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2EA0741" w14:textId="77777777" w:rsidR="00E941D6" w:rsidRDefault="00E941D6" w:rsidP="00E941D6">
      <w:pPr>
        <w:rPr>
          <w:rFonts w:ascii="Arial" w:eastAsia="Times New Roman" w:hAnsi="Arial" w:cs="Arial"/>
          <w:sz w:val="22"/>
          <w:lang w:val="es-CO" w:eastAsia="es-CO"/>
        </w:rPr>
      </w:pPr>
      <w:bookmarkStart w:id="15" w:name="_Hlk50986665"/>
      <w:bookmarkStart w:id="16" w:name="_Hlk55258198"/>
      <w:r>
        <w:rPr>
          <w:rFonts w:ascii="Arial" w:hAnsi="Arial" w:cs="Arial"/>
          <w:sz w:val="22"/>
          <w:lang w:eastAsia="es-CO"/>
        </w:rPr>
        <w:t>Atentamente,</w:t>
      </w:r>
    </w:p>
    <w:p w14:paraId="77251F27" w14:textId="77777777" w:rsidR="00E941D6" w:rsidRDefault="00E941D6" w:rsidP="00E941D6">
      <w:pPr>
        <w:rPr>
          <w:rFonts w:ascii="Arial" w:hAnsi="Arial" w:cs="Arial"/>
          <w:sz w:val="22"/>
          <w:lang w:eastAsia="es-CO"/>
        </w:rPr>
      </w:pPr>
    </w:p>
    <w:p w14:paraId="66291380" w14:textId="54C5B883" w:rsidR="00E941D6" w:rsidRDefault="001767D8" w:rsidP="00E941D6">
      <w:pPr>
        <w:jc w:val="center"/>
        <w:rPr>
          <w:rFonts w:ascii="Arial" w:hAnsi="Arial" w:cs="Arial"/>
          <w:sz w:val="18"/>
          <w:szCs w:val="20"/>
          <w:lang w:eastAsia="es-CO"/>
        </w:rPr>
      </w:pPr>
      <w:r>
        <w:rPr>
          <w:rFonts w:ascii="Arial" w:hAnsi="Arial" w:cs="Arial"/>
          <w:noProof/>
          <w:color w:val="000000" w:themeColor="text1"/>
          <w:sz w:val="18"/>
          <w:szCs w:val="20"/>
        </w:rPr>
        <w:drawing>
          <wp:inline distT="0" distB="0" distL="0" distR="0" wp14:anchorId="4044608B" wp14:editId="158605A6">
            <wp:extent cx="2047297" cy="90577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297" cy="905774"/>
                    </a:xfrm>
                    <a:prstGeom prst="rect">
                      <a:avLst/>
                    </a:prstGeom>
                    <a:noFill/>
                    <a:ln>
                      <a:noFill/>
                    </a:ln>
                  </pic:spPr>
                </pic:pic>
              </a:graphicData>
            </a:graphic>
          </wp:inline>
        </w:drawing>
      </w:r>
    </w:p>
    <w:p w14:paraId="50DE0AE9" w14:textId="77777777" w:rsidR="00E941D6" w:rsidRDefault="00E941D6" w:rsidP="00E941D6">
      <w:pPr>
        <w:jc w:val="center"/>
        <w:rPr>
          <w:rFonts w:ascii="Arial" w:hAnsi="Arial" w:cs="Arial"/>
          <w:sz w:val="18"/>
          <w:szCs w:val="20"/>
          <w:lang w:eastAsia="es-CO"/>
        </w:rPr>
      </w:pPr>
    </w:p>
    <w:p w14:paraId="71557EAF" w14:textId="77777777" w:rsidR="00E941D6" w:rsidRDefault="00E941D6" w:rsidP="00E941D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79"/>
      </w:tblGrid>
      <w:tr w:rsidR="00E941D6" w14:paraId="7C01E3E0" w14:textId="77777777" w:rsidTr="00CD0FFD">
        <w:trPr>
          <w:trHeight w:val="315"/>
        </w:trPr>
        <w:tc>
          <w:tcPr>
            <w:tcW w:w="812" w:type="dxa"/>
            <w:vAlign w:val="center"/>
            <w:hideMark/>
          </w:tcPr>
          <w:p w14:paraId="77E9EAF2" w14:textId="77777777" w:rsidR="00E941D6" w:rsidRDefault="00E941D6">
            <w:pPr>
              <w:rPr>
                <w:rFonts w:ascii="Arial" w:hAnsi="Arial" w:cs="Arial"/>
                <w:sz w:val="16"/>
                <w:szCs w:val="16"/>
                <w:lang w:eastAsia="es-ES"/>
              </w:rPr>
            </w:pPr>
            <w:r>
              <w:rPr>
                <w:rFonts w:ascii="Arial" w:hAnsi="Arial" w:cs="Arial"/>
                <w:sz w:val="16"/>
                <w:szCs w:val="16"/>
                <w:lang w:eastAsia="es-ES"/>
              </w:rPr>
              <w:t>Elaboró:</w:t>
            </w:r>
          </w:p>
        </w:tc>
        <w:tc>
          <w:tcPr>
            <w:tcW w:w="5279" w:type="dxa"/>
            <w:vAlign w:val="center"/>
            <w:hideMark/>
          </w:tcPr>
          <w:p w14:paraId="63E72AFE" w14:textId="77777777" w:rsidR="00E941D6" w:rsidRDefault="00E941D6">
            <w:pPr>
              <w:rPr>
                <w:rFonts w:ascii="Arial" w:hAnsi="Arial" w:cs="Arial"/>
                <w:sz w:val="16"/>
                <w:szCs w:val="16"/>
                <w:lang w:eastAsia="es-ES"/>
              </w:rPr>
            </w:pPr>
            <w:r>
              <w:rPr>
                <w:rFonts w:ascii="Arial" w:hAnsi="Arial" w:cs="Arial"/>
                <w:sz w:val="16"/>
                <w:szCs w:val="16"/>
                <w:lang w:eastAsia="es-ES"/>
              </w:rPr>
              <w:t>Ximena Ríos López</w:t>
            </w:r>
          </w:p>
          <w:p w14:paraId="15EBE597" w14:textId="77777777" w:rsidR="00E941D6" w:rsidRDefault="00E941D6">
            <w:pPr>
              <w:rPr>
                <w:rFonts w:ascii="Arial" w:hAnsi="Arial" w:cs="Arial"/>
                <w:sz w:val="16"/>
                <w:szCs w:val="16"/>
                <w:lang w:eastAsia="es-ES"/>
              </w:rPr>
            </w:pPr>
            <w:r>
              <w:rPr>
                <w:rFonts w:ascii="Arial" w:hAnsi="Arial" w:cs="Arial"/>
                <w:sz w:val="16"/>
                <w:szCs w:val="16"/>
                <w:lang w:eastAsia="es-ES"/>
              </w:rPr>
              <w:t>Gestor T1-11 de la Subdirección de Gestión Contractual</w:t>
            </w:r>
          </w:p>
          <w:p w14:paraId="61A8424F" w14:textId="77777777" w:rsidR="00E941D6" w:rsidRDefault="00E941D6">
            <w:pPr>
              <w:rPr>
                <w:rFonts w:ascii="Arial" w:hAnsi="Arial" w:cs="Arial"/>
                <w:sz w:val="16"/>
                <w:szCs w:val="16"/>
                <w:lang w:eastAsia="es-ES"/>
              </w:rPr>
            </w:pPr>
            <w:r w:rsidRPr="00E941D6">
              <w:rPr>
                <w:rFonts w:ascii="Arial" w:hAnsi="Arial" w:cs="Arial"/>
                <w:sz w:val="16"/>
                <w:szCs w:val="16"/>
                <w:lang w:eastAsia="es-ES"/>
              </w:rPr>
              <w:t>Jessica Tatiana Carreño Delgado</w:t>
            </w:r>
          </w:p>
          <w:p w14:paraId="36692D76" w14:textId="5B81A004" w:rsidR="00E941D6" w:rsidRDefault="00E941D6">
            <w:pPr>
              <w:rPr>
                <w:rFonts w:ascii="Arial" w:hAnsi="Arial" w:cs="Arial"/>
                <w:sz w:val="16"/>
                <w:szCs w:val="16"/>
                <w:lang w:eastAsia="es-ES"/>
              </w:rPr>
            </w:pPr>
            <w:r>
              <w:rPr>
                <w:rFonts w:ascii="Arial" w:hAnsi="Arial" w:cs="Arial"/>
                <w:sz w:val="16"/>
                <w:szCs w:val="16"/>
                <w:lang w:eastAsia="es-ES"/>
              </w:rPr>
              <w:t xml:space="preserve">Contratista </w:t>
            </w:r>
            <w:r w:rsidR="000309AC">
              <w:rPr>
                <w:rFonts w:ascii="Arial" w:hAnsi="Arial" w:cs="Arial"/>
                <w:sz w:val="16"/>
                <w:szCs w:val="16"/>
                <w:lang w:eastAsia="es-ES"/>
              </w:rPr>
              <w:t xml:space="preserve">de la </w:t>
            </w:r>
            <w:bookmarkStart w:id="17" w:name="_Hlk59198221"/>
            <w:r>
              <w:rPr>
                <w:rFonts w:ascii="Arial" w:hAnsi="Arial" w:cs="Arial"/>
                <w:sz w:val="16"/>
                <w:szCs w:val="16"/>
                <w:lang w:eastAsia="es-ES"/>
              </w:rPr>
              <w:t>Subdirección de Información y Desarrollo Tecnológico</w:t>
            </w:r>
            <w:bookmarkEnd w:id="17"/>
          </w:p>
        </w:tc>
      </w:tr>
      <w:tr w:rsidR="00E941D6" w14:paraId="574F15EE" w14:textId="77777777" w:rsidTr="00CD0FFD">
        <w:trPr>
          <w:trHeight w:val="330"/>
        </w:trPr>
        <w:tc>
          <w:tcPr>
            <w:tcW w:w="812" w:type="dxa"/>
            <w:vAlign w:val="center"/>
            <w:hideMark/>
          </w:tcPr>
          <w:p w14:paraId="6F900AAC" w14:textId="77777777" w:rsidR="00E941D6" w:rsidRDefault="00E941D6">
            <w:pPr>
              <w:rPr>
                <w:rFonts w:ascii="Arial" w:hAnsi="Arial" w:cs="Arial"/>
                <w:sz w:val="16"/>
                <w:szCs w:val="16"/>
                <w:lang w:eastAsia="es-ES"/>
              </w:rPr>
            </w:pPr>
            <w:r>
              <w:rPr>
                <w:rFonts w:ascii="Arial" w:hAnsi="Arial" w:cs="Arial"/>
                <w:sz w:val="16"/>
                <w:szCs w:val="16"/>
                <w:lang w:eastAsia="es-ES"/>
              </w:rPr>
              <w:t>Revisó:</w:t>
            </w:r>
          </w:p>
        </w:tc>
        <w:tc>
          <w:tcPr>
            <w:tcW w:w="5279" w:type="dxa"/>
            <w:vAlign w:val="center"/>
            <w:hideMark/>
          </w:tcPr>
          <w:p w14:paraId="03F663E5" w14:textId="1D3005E6" w:rsidR="00E941D6" w:rsidRDefault="00E941D6">
            <w:pPr>
              <w:rPr>
                <w:rFonts w:ascii="Arial" w:hAnsi="Arial" w:cs="Arial"/>
                <w:sz w:val="16"/>
                <w:szCs w:val="16"/>
                <w:lang w:eastAsia="es-ES"/>
              </w:rPr>
            </w:pPr>
            <w:r>
              <w:rPr>
                <w:rFonts w:ascii="Arial" w:hAnsi="Arial" w:cs="Arial"/>
                <w:sz w:val="16"/>
                <w:szCs w:val="16"/>
                <w:lang w:eastAsia="es-ES"/>
              </w:rPr>
              <w:t>Juan David Montoya Penagos</w:t>
            </w:r>
          </w:p>
          <w:p w14:paraId="1E6301F7" w14:textId="77777777" w:rsidR="00E941D6" w:rsidRDefault="00E941D6">
            <w:pPr>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E941D6" w14:paraId="6A987A74" w14:textId="77777777" w:rsidTr="00CD0FFD">
        <w:trPr>
          <w:trHeight w:val="300"/>
        </w:trPr>
        <w:tc>
          <w:tcPr>
            <w:tcW w:w="812" w:type="dxa"/>
            <w:vAlign w:val="center"/>
            <w:hideMark/>
          </w:tcPr>
          <w:p w14:paraId="100923F4" w14:textId="77777777" w:rsidR="00E941D6" w:rsidRDefault="00E941D6">
            <w:pPr>
              <w:rPr>
                <w:rFonts w:ascii="Arial" w:hAnsi="Arial" w:cs="Arial"/>
                <w:sz w:val="16"/>
                <w:szCs w:val="16"/>
                <w:lang w:eastAsia="es-ES"/>
              </w:rPr>
            </w:pPr>
            <w:r>
              <w:rPr>
                <w:rFonts w:ascii="Arial" w:hAnsi="Arial" w:cs="Arial"/>
                <w:sz w:val="16"/>
                <w:szCs w:val="16"/>
                <w:lang w:eastAsia="es-ES"/>
              </w:rPr>
              <w:t>Aprobó:</w:t>
            </w:r>
          </w:p>
        </w:tc>
        <w:tc>
          <w:tcPr>
            <w:tcW w:w="5279" w:type="dxa"/>
            <w:vAlign w:val="center"/>
            <w:hideMark/>
          </w:tcPr>
          <w:p w14:paraId="49B50EF9" w14:textId="77777777" w:rsidR="00E941D6" w:rsidRDefault="00E941D6">
            <w:pPr>
              <w:rPr>
                <w:rFonts w:ascii="Arial" w:hAnsi="Arial" w:cs="Arial"/>
                <w:sz w:val="16"/>
                <w:szCs w:val="16"/>
                <w:lang w:eastAsia="es-ES"/>
              </w:rPr>
            </w:pPr>
            <w:r>
              <w:rPr>
                <w:rFonts w:ascii="Arial" w:hAnsi="Arial" w:cs="Arial"/>
                <w:sz w:val="16"/>
                <w:szCs w:val="16"/>
                <w:lang w:eastAsia="es-ES"/>
              </w:rPr>
              <w:t>Jorge Augusto Tirado Navarro</w:t>
            </w:r>
          </w:p>
          <w:p w14:paraId="420C3D4D" w14:textId="77777777" w:rsidR="00E941D6" w:rsidRDefault="00E941D6">
            <w:pPr>
              <w:rPr>
                <w:rFonts w:ascii="Arial" w:hAnsi="Arial" w:cs="Arial"/>
                <w:sz w:val="16"/>
                <w:szCs w:val="16"/>
                <w:lang w:eastAsia="es-ES"/>
              </w:rPr>
            </w:pPr>
            <w:r>
              <w:rPr>
                <w:rFonts w:ascii="Arial" w:hAnsi="Arial" w:cs="Arial"/>
                <w:sz w:val="16"/>
                <w:szCs w:val="16"/>
                <w:lang w:eastAsia="es-ES"/>
              </w:rPr>
              <w:t>Subdirector de Gestión Contractual</w:t>
            </w:r>
          </w:p>
        </w:tc>
      </w:tr>
      <w:bookmarkEnd w:id="15"/>
      <w:bookmarkEnd w:id="16"/>
    </w:tbl>
    <w:p w14:paraId="35B56F46" w14:textId="77777777" w:rsidR="00746E08" w:rsidRPr="0085790B" w:rsidRDefault="00746E08" w:rsidP="00E941D6">
      <w:pPr>
        <w:pStyle w:val="NormalWeb"/>
        <w:spacing w:before="0" w:beforeAutospacing="0" w:after="0" w:afterAutospacing="0" w:line="276" w:lineRule="auto"/>
        <w:jc w:val="both"/>
        <w:rPr>
          <w:rFonts w:ascii="Arial" w:hAnsi="Arial" w:cs="Arial"/>
          <w:lang w:val="es-ES_tradnl"/>
        </w:rPr>
      </w:pPr>
    </w:p>
    <w:sectPr w:rsidR="00746E08" w:rsidRPr="0085790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4E79D" w14:textId="77777777" w:rsidR="001571B6" w:rsidRDefault="001571B6">
      <w:r>
        <w:separator/>
      </w:r>
    </w:p>
  </w:endnote>
  <w:endnote w:type="continuationSeparator" w:id="0">
    <w:p w14:paraId="6076F816" w14:textId="77777777" w:rsidR="001571B6" w:rsidRDefault="001571B6">
      <w:r>
        <w:continuationSeparator/>
      </w:r>
    </w:p>
  </w:endnote>
  <w:endnote w:type="continuationNotice" w:id="1">
    <w:p w14:paraId="742AB675" w14:textId="77777777" w:rsidR="001571B6" w:rsidRDefault="0015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4BD6403A" w:rsidR="006A59DE" w:rsidRDefault="006A59DE" w:rsidP="00322937">
    <w:pPr>
      <w:pStyle w:val="Sinespaciado"/>
      <w:jc w:val="right"/>
      <w:rPr>
        <w:rFonts w:ascii="Arial" w:hAnsi="Arial" w:cs="Arial"/>
        <w:sz w:val="18"/>
        <w:szCs w:val="18"/>
      </w:rPr>
    </w:pPr>
  </w:p>
  <w:p w14:paraId="756AE1AF" w14:textId="77777777" w:rsidR="00C8455E" w:rsidRDefault="00C8455E" w:rsidP="00322937">
    <w:pPr>
      <w:pStyle w:val="Sinespaciado"/>
      <w:jc w:val="right"/>
      <w:rPr>
        <w:rFonts w:ascii="Arial" w:hAnsi="Arial" w:cs="Arial"/>
        <w:sz w:val="18"/>
        <w:szCs w:val="18"/>
      </w:rPr>
    </w:pPr>
  </w:p>
  <w:p w14:paraId="48038588" w14:textId="77777777" w:rsidR="00C8455E" w:rsidRDefault="00C8455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F925" w14:textId="77777777" w:rsidR="001571B6" w:rsidRDefault="001571B6">
      <w:r>
        <w:separator/>
      </w:r>
    </w:p>
  </w:footnote>
  <w:footnote w:type="continuationSeparator" w:id="0">
    <w:p w14:paraId="4093E074" w14:textId="77777777" w:rsidR="001571B6" w:rsidRDefault="001571B6">
      <w:r>
        <w:continuationSeparator/>
      </w:r>
    </w:p>
  </w:footnote>
  <w:footnote w:type="continuationNotice" w:id="1">
    <w:p w14:paraId="6F51618C" w14:textId="77777777" w:rsidR="001571B6" w:rsidRDefault="001571B6"/>
  </w:footnote>
  <w:footnote w:id="2">
    <w:p w14:paraId="3950AD85" w14:textId="77777777" w:rsidR="00364B58" w:rsidRPr="00F666D0" w:rsidRDefault="00364B58" w:rsidP="00364B58">
      <w:pPr>
        <w:pStyle w:val="Textonotapie"/>
        <w:ind w:firstLine="708"/>
        <w:jc w:val="both"/>
        <w:rPr>
          <w:rFonts w:ascii="Arial" w:hAnsi="Arial" w:cs="Arial"/>
          <w:color w:val="000000" w:themeColor="text1"/>
          <w:sz w:val="19"/>
          <w:szCs w:val="19"/>
        </w:rPr>
      </w:pPr>
      <w:r w:rsidRPr="00F666D0">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 xml:space="preserve">.P. Marta Nubia Velásquez Rico. </w:t>
      </w:r>
    </w:p>
    <w:p w14:paraId="671D9AB6" w14:textId="77777777" w:rsidR="00364B58" w:rsidRPr="00F666D0" w:rsidRDefault="00364B58" w:rsidP="00364B58">
      <w:pPr>
        <w:pStyle w:val="Textonotapie"/>
        <w:ind w:firstLine="708"/>
        <w:jc w:val="both"/>
        <w:rPr>
          <w:rFonts w:ascii="Arial" w:hAnsi="Arial" w:cs="Arial"/>
          <w:color w:val="000000" w:themeColor="text1"/>
          <w:sz w:val="19"/>
          <w:szCs w:val="19"/>
          <w:lang w:val="es-ES"/>
        </w:rPr>
      </w:pPr>
    </w:p>
  </w:footnote>
  <w:footnote w:id="3">
    <w:p w14:paraId="75C51852" w14:textId="77777777" w:rsidR="00364B58" w:rsidRPr="00F666D0" w:rsidRDefault="00364B58" w:rsidP="00364B58">
      <w:pPr>
        <w:pStyle w:val="Textonotapie"/>
        <w:ind w:firstLine="708"/>
        <w:jc w:val="both"/>
        <w:rPr>
          <w:rFonts w:ascii="Arial" w:hAnsi="Arial" w:cs="Arial"/>
          <w:color w:val="000000" w:themeColor="text1"/>
          <w:sz w:val="19"/>
          <w:szCs w:val="19"/>
          <w:lang w:val="es-ES"/>
        </w:rPr>
      </w:pPr>
      <w:r w:rsidRPr="00F666D0">
        <w:rPr>
          <w:rStyle w:val="Refdenotaalpie"/>
          <w:rFonts w:ascii="Arial" w:hAnsi="Arial" w:cs="Arial"/>
          <w:color w:val="000000" w:themeColor="text1"/>
          <w:sz w:val="19"/>
          <w:szCs w:val="19"/>
        </w:rPr>
        <w:footnoteRef/>
      </w:r>
      <w:r w:rsidRPr="00F666D0">
        <w:rPr>
          <w:rFonts w:ascii="Arial" w:hAnsi="Arial" w:cs="Arial"/>
          <w:color w:val="000000" w:themeColor="text1"/>
          <w:sz w:val="19"/>
          <w:szCs w:val="19"/>
        </w:rPr>
        <w:t xml:space="preserve"> </w:t>
      </w:r>
      <w:bookmarkStart w:id="5" w:name="_Hlk43903111"/>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20 de febrero de 2019.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61</w:t>
      </w:r>
      <w:r>
        <w:rPr>
          <w:rFonts w:ascii="Arial" w:hAnsi="Arial" w:cs="Arial"/>
          <w:color w:val="000000" w:themeColor="text1"/>
          <w:sz w:val="19"/>
          <w:szCs w:val="19"/>
        </w:rPr>
        <w:t>.</w:t>
      </w:r>
      <w:r w:rsidRPr="00F666D0">
        <w:rPr>
          <w:rFonts w:ascii="Arial" w:hAnsi="Arial" w:cs="Arial"/>
          <w:color w:val="000000" w:themeColor="text1"/>
          <w:sz w:val="19"/>
          <w:szCs w:val="19"/>
        </w:rPr>
        <w:t xml:space="preserve">463. </w:t>
      </w:r>
      <w:r>
        <w:rPr>
          <w:rFonts w:ascii="Arial" w:hAnsi="Arial" w:cs="Arial"/>
          <w:color w:val="000000" w:themeColor="text1"/>
          <w:sz w:val="19"/>
          <w:szCs w:val="19"/>
        </w:rPr>
        <w:t>C</w:t>
      </w:r>
      <w:r w:rsidRPr="00F666D0">
        <w:rPr>
          <w:rFonts w:ascii="Arial" w:hAnsi="Arial" w:cs="Arial"/>
          <w:color w:val="000000" w:themeColor="text1"/>
          <w:sz w:val="19"/>
          <w:szCs w:val="19"/>
        </w:rPr>
        <w:t>.P. Carlos Alberto Zambrano Barrera.</w:t>
      </w:r>
      <w:bookmarkEnd w:id="5"/>
    </w:p>
  </w:footnote>
  <w:footnote w:id="4">
    <w:p w14:paraId="25430AAF" w14:textId="77777777" w:rsidR="00364B58" w:rsidRPr="008709D9" w:rsidRDefault="00364B58" w:rsidP="00364B58">
      <w:pPr>
        <w:pStyle w:val="Textonotapie"/>
        <w:ind w:firstLine="708"/>
        <w:jc w:val="both"/>
        <w:rPr>
          <w:rFonts w:ascii="Arial" w:hAnsi="Arial" w:cs="Arial"/>
          <w:sz w:val="19"/>
          <w:szCs w:val="19"/>
        </w:rPr>
      </w:pPr>
      <w:r w:rsidRPr="005F0964">
        <w:rPr>
          <w:rStyle w:val="Refdenotaalpie"/>
          <w:rFonts w:ascii="Arial" w:hAnsi="Arial" w:cs="Arial"/>
          <w:sz w:val="19"/>
          <w:szCs w:val="19"/>
        </w:rPr>
        <w:footnoteRef/>
      </w:r>
      <w:r w:rsidRPr="005F0964">
        <w:rPr>
          <w:rFonts w:ascii="Arial" w:hAnsi="Arial" w:cs="Arial"/>
          <w:sz w:val="19"/>
          <w:szCs w:val="19"/>
        </w:rPr>
        <w:t xml:space="preserve"> </w:t>
      </w:r>
      <w:r>
        <w:rPr>
          <w:rFonts w:ascii="Arial" w:hAnsi="Arial" w:cs="Arial"/>
          <w:sz w:val="19"/>
          <w:szCs w:val="19"/>
        </w:rPr>
        <w:t xml:space="preserve">Sobre este aspecto, «[…] </w:t>
      </w:r>
      <w:r w:rsidRPr="008709D9">
        <w:rPr>
          <w:rFonts w:ascii="Arial" w:hAnsi="Arial" w:cs="Arial"/>
          <w:sz w:val="19"/>
          <w:szCs w:val="19"/>
        </w:rPr>
        <w:t>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17FDB005" w14:textId="77777777" w:rsidR="00364B58" w:rsidRDefault="00364B58" w:rsidP="00364B58">
      <w:pPr>
        <w:pStyle w:val="Textonotapie"/>
        <w:ind w:firstLine="708"/>
        <w:jc w:val="both"/>
        <w:rPr>
          <w:rFonts w:ascii="Arial" w:hAnsi="Arial" w:cs="Arial"/>
          <w:sz w:val="19"/>
          <w:szCs w:val="19"/>
        </w:rPr>
      </w:pPr>
      <w:r>
        <w:rPr>
          <w:rFonts w:ascii="Arial" w:hAnsi="Arial" w:cs="Arial"/>
          <w:sz w:val="19"/>
          <w:szCs w:val="19"/>
        </w:rPr>
        <w:t>»</w:t>
      </w:r>
      <w:r w:rsidRPr="008709D9">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w:t>
      </w:r>
      <w:r>
        <w:rPr>
          <w:rFonts w:ascii="Arial" w:hAnsi="Arial" w:cs="Arial"/>
          <w:sz w:val="19"/>
          <w:szCs w:val="19"/>
        </w:rPr>
        <w:t>» (</w:t>
      </w:r>
      <w:r w:rsidRPr="008709D9">
        <w:rPr>
          <w:rFonts w:ascii="Arial" w:hAnsi="Arial" w:cs="Arial"/>
          <w:sz w:val="19"/>
          <w:szCs w:val="19"/>
        </w:rPr>
        <w:t>CONSEJO DE ESTADO. Sección Tercera. Subsección A. Auto del 20 de febrero de 2019. Rad. 61.463. C.P. Carlos Alberto Zambrano Barrera</w:t>
      </w:r>
      <w:r>
        <w:rPr>
          <w:rFonts w:ascii="Arial" w:hAnsi="Arial" w:cs="Arial"/>
          <w:sz w:val="19"/>
          <w:szCs w:val="19"/>
        </w:rPr>
        <w:t>)</w:t>
      </w:r>
      <w:r w:rsidRPr="008709D9">
        <w:rPr>
          <w:rFonts w:ascii="Arial" w:hAnsi="Arial" w:cs="Arial"/>
          <w:sz w:val="19"/>
          <w:szCs w:val="19"/>
        </w:rPr>
        <w:t>.</w:t>
      </w:r>
    </w:p>
    <w:p w14:paraId="7A567E7D" w14:textId="77777777" w:rsidR="00364B58" w:rsidRPr="005F0964" w:rsidRDefault="00364B58" w:rsidP="00364B58">
      <w:pPr>
        <w:pStyle w:val="Textonotapie"/>
        <w:ind w:firstLine="708"/>
        <w:jc w:val="both"/>
        <w:rPr>
          <w:rFonts w:ascii="Arial" w:hAnsi="Arial" w:cs="Arial"/>
          <w:sz w:val="19"/>
          <w:szCs w:val="19"/>
          <w:lang w:val="es-ES"/>
        </w:rPr>
      </w:pPr>
    </w:p>
  </w:footnote>
  <w:footnote w:id="5">
    <w:p w14:paraId="633F76F9" w14:textId="77777777" w:rsidR="00364B58" w:rsidRPr="00AE4FF6" w:rsidRDefault="00364B58" w:rsidP="00364B58">
      <w:pPr>
        <w:pStyle w:val="Textonotapie"/>
        <w:ind w:firstLine="708"/>
        <w:jc w:val="both"/>
        <w:rPr>
          <w:rFonts w:ascii="Arial" w:hAnsi="Arial" w:cs="Arial"/>
          <w:color w:val="000000" w:themeColor="text1"/>
          <w:sz w:val="19"/>
          <w:szCs w:val="19"/>
        </w:rPr>
      </w:pPr>
      <w:r w:rsidRPr="00AE4FF6">
        <w:rPr>
          <w:rStyle w:val="Refdenotaalpie"/>
          <w:rFonts w:ascii="Arial" w:hAnsi="Arial" w:cs="Arial"/>
          <w:sz w:val="19"/>
          <w:szCs w:val="19"/>
        </w:rPr>
        <w:footnoteRef/>
      </w:r>
      <w:r w:rsidRPr="00AE4FF6">
        <w:rPr>
          <w:rFonts w:ascii="Arial" w:hAnsi="Arial" w:cs="Arial"/>
          <w:sz w:val="19"/>
          <w:szCs w:val="19"/>
        </w:rPr>
        <w:t xml:space="preserve"> </w:t>
      </w:r>
      <w:r>
        <w:rPr>
          <w:rFonts w:ascii="Arial" w:hAnsi="Arial" w:cs="Arial"/>
          <w:sz w:val="19"/>
          <w:szCs w:val="19"/>
        </w:rPr>
        <w:t>En efecto, «</w:t>
      </w:r>
      <w:r>
        <w:t xml:space="preserve">[…] </w:t>
      </w:r>
      <w:r w:rsidRPr="00AE4FF6">
        <w:rPr>
          <w:rFonts w:ascii="Arial" w:hAnsi="Arial" w:cs="Arial"/>
          <w:sz w:val="19"/>
          <w:szCs w:val="19"/>
        </w:rPr>
        <w:t>cuando el numeral 6 del artículo 2.2.1.2.1.3.2 del Decreto 1082 de</w:t>
      </w:r>
      <w:r>
        <w:rPr>
          <w:rFonts w:ascii="Arial" w:hAnsi="Arial" w:cs="Arial"/>
          <w:sz w:val="19"/>
          <w:szCs w:val="19"/>
        </w:rPr>
        <w:t xml:space="preserve"> </w:t>
      </w:r>
      <w:r w:rsidRPr="00AE4FF6">
        <w:rPr>
          <w:rFonts w:ascii="Arial" w:hAnsi="Arial" w:cs="Arial"/>
          <w:sz w:val="19"/>
          <w:szCs w:val="19"/>
        </w:rPr>
        <w:t>2015 dispuso que la entidad estatal debe declarar desierto el concurso de méritos</w:t>
      </w:r>
      <w:r>
        <w:rPr>
          <w:rFonts w:ascii="Arial" w:hAnsi="Arial" w:cs="Arial"/>
          <w:sz w:val="19"/>
          <w:szCs w:val="19"/>
        </w:rPr>
        <w:t xml:space="preserve"> </w:t>
      </w:r>
      <w:r w:rsidRPr="00AE4FF6">
        <w:rPr>
          <w:rFonts w:ascii="Arial" w:hAnsi="Arial" w:cs="Arial"/>
          <w:sz w:val="19"/>
          <w:szCs w:val="19"/>
        </w:rPr>
        <w:t>cuando aquella no llegue a un acuerdo con el segundo lugar de elegibilidad, sí</w:t>
      </w:r>
      <w:r>
        <w:rPr>
          <w:rFonts w:ascii="Arial" w:hAnsi="Arial" w:cs="Arial"/>
          <w:sz w:val="19"/>
          <w:szCs w:val="19"/>
        </w:rPr>
        <w:t xml:space="preserve"> </w:t>
      </w:r>
      <w:r w:rsidRPr="00AE4FF6">
        <w:rPr>
          <w:rFonts w:ascii="Arial" w:hAnsi="Arial" w:cs="Arial"/>
          <w:sz w:val="19"/>
          <w:szCs w:val="19"/>
        </w:rPr>
        <w:t>excedió el contenido de los artículos 25 (numeral 18) de la Ley 80 de 1993 y 5 de</w:t>
      </w:r>
      <w:r>
        <w:rPr>
          <w:rFonts w:ascii="Arial" w:hAnsi="Arial" w:cs="Arial"/>
          <w:sz w:val="19"/>
          <w:szCs w:val="19"/>
        </w:rPr>
        <w:t xml:space="preserve"> </w:t>
      </w:r>
      <w:r w:rsidRPr="00AE4FF6">
        <w:rPr>
          <w:rFonts w:ascii="Arial" w:hAnsi="Arial" w:cs="Arial"/>
          <w:sz w:val="19"/>
          <w:szCs w:val="19"/>
        </w:rPr>
        <w:t>la Ley 1150 de 2007, puesto que, se reitera, dado que el legislador previó dicha</w:t>
      </w:r>
      <w:r>
        <w:rPr>
          <w:rFonts w:ascii="Arial" w:hAnsi="Arial" w:cs="Arial"/>
          <w:sz w:val="19"/>
          <w:szCs w:val="19"/>
        </w:rPr>
        <w:t xml:space="preserve"> </w:t>
      </w:r>
      <w:r w:rsidRPr="00AE4FF6">
        <w:rPr>
          <w:rFonts w:ascii="Arial" w:hAnsi="Arial" w:cs="Arial"/>
          <w:sz w:val="19"/>
          <w:szCs w:val="19"/>
        </w:rPr>
        <w:t>decisión para cuando se presentaran motivos que impidieran la selección objetiva,</w:t>
      </w:r>
      <w:r>
        <w:rPr>
          <w:rFonts w:ascii="Arial" w:hAnsi="Arial" w:cs="Arial"/>
          <w:sz w:val="19"/>
          <w:szCs w:val="19"/>
        </w:rPr>
        <w:t xml:space="preserve"> </w:t>
      </w:r>
      <w:r w:rsidRPr="00AE4FF6">
        <w:rPr>
          <w:rFonts w:ascii="Arial" w:hAnsi="Arial" w:cs="Arial"/>
          <w:sz w:val="19"/>
          <w:szCs w:val="19"/>
        </w:rPr>
        <w:t>sin restringirlos</w:t>
      </w:r>
      <w:r>
        <w:rPr>
          <w:rFonts w:ascii="Arial" w:hAnsi="Arial" w:cs="Arial"/>
          <w:sz w:val="19"/>
          <w:szCs w:val="19"/>
        </w:rPr>
        <w:t>» (</w:t>
      </w:r>
      <w:r w:rsidRPr="00F666D0">
        <w:rPr>
          <w:rFonts w:ascii="Arial" w:hAnsi="Arial" w:cs="Arial"/>
          <w:color w:val="000000" w:themeColor="text1"/>
          <w:sz w:val="19"/>
          <w:szCs w:val="19"/>
        </w:rPr>
        <w:t xml:space="preserve">CONSEJO DE ESTADO. Sección Tercera. Subsección A. </w:t>
      </w:r>
      <w:r>
        <w:rPr>
          <w:rFonts w:ascii="Arial" w:hAnsi="Arial" w:cs="Arial"/>
          <w:color w:val="000000" w:themeColor="text1"/>
          <w:sz w:val="19"/>
          <w:szCs w:val="19"/>
        </w:rPr>
        <w:t>Auto</w:t>
      </w:r>
      <w:r w:rsidRPr="00F666D0">
        <w:rPr>
          <w:rFonts w:ascii="Arial" w:hAnsi="Arial" w:cs="Arial"/>
          <w:color w:val="000000" w:themeColor="text1"/>
          <w:sz w:val="19"/>
          <w:szCs w:val="19"/>
        </w:rPr>
        <w:t xml:space="preserve"> del 25 de julio de 2018. </w:t>
      </w:r>
      <w:r>
        <w:rPr>
          <w:rFonts w:ascii="Arial" w:hAnsi="Arial" w:cs="Arial"/>
          <w:color w:val="000000" w:themeColor="text1"/>
          <w:sz w:val="19"/>
          <w:szCs w:val="19"/>
        </w:rPr>
        <w:t>Rad.</w:t>
      </w:r>
      <w:r w:rsidRPr="00F666D0">
        <w:rPr>
          <w:rFonts w:ascii="Arial" w:hAnsi="Arial" w:cs="Arial"/>
          <w:color w:val="000000" w:themeColor="text1"/>
          <w:sz w:val="19"/>
          <w:szCs w:val="19"/>
        </w:rPr>
        <w:t xml:space="preserve"> 56</w:t>
      </w:r>
      <w:r>
        <w:rPr>
          <w:rFonts w:ascii="Arial" w:hAnsi="Arial" w:cs="Arial"/>
          <w:color w:val="000000" w:themeColor="text1"/>
          <w:sz w:val="19"/>
          <w:szCs w:val="19"/>
        </w:rPr>
        <w:t>.</w:t>
      </w:r>
      <w:r w:rsidRPr="00F666D0">
        <w:rPr>
          <w:rFonts w:ascii="Arial" w:hAnsi="Arial" w:cs="Arial"/>
          <w:color w:val="000000" w:themeColor="text1"/>
          <w:sz w:val="19"/>
          <w:szCs w:val="19"/>
        </w:rPr>
        <w:t xml:space="preserve">165A. </w:t>
      </w:r>
      <w:r>
        <w:rPr>
          <w:rFonts w:ascii="Arial" w:hAnsi="Arial" w:cs="Arial"/>
          <w:color w:val="000000" w:themeColor="text1"/>
          <w:sz w:val="19"/>
          <w:szCs w:val="19"/>
        </w:rPr>
        <w:t>C</w:t>
      </w:r>
      <w:r w:rsidRPr="00F666D0">
        <w:rPr>
          <w:rFonts w:ascii="Arial" w:hAnsi="Arial" w:cs="Arial"/>
          <w:color w:val="000000" w:themeColor="text1"/>
          <w:sz w:val="19"/>
          <w:szCs w:val="19"/>
        </w:rPr>
        <w:t>.P. Marta Nubia Velásquez Rico</w:t>
      </w:r>
      <w:r>
        <w:rPr>
          <w:rFonts w:ascii="Arial" w:hAnsi="Arial" w:cs="Arial"/>
          <w:color w:val="000000" w:themeColor="text1"/>
          <w:sz w:val="19"/>
          <w:szCs w:val="19"/>
        </w:rPr>
        <w:t>)</w:t>
      </w:r>
      <w:r w:rsidRPr="00AE4FF6">
        <w:rPr>
          <w:rFonts w:ascii="Arial" w:hAnsi="Arial" w:cs="Arial"/>
          <w:sz w:val="19"/>
          <w:szCs w:val="19"/>
        </w:rPr>
        <w:t>.</w:t>
      </w:r>
    </w:p>
  </w:footnote>
  <w:footnote w:id="6">
    <w:p w14:paraId="466311A9" w14:textId="77777777" w:rsidR="00C963E4" w:rsidRPr="00707A5C" w:rsidRDefault="00C963E4" w:rsidP="00C963E4">
      <w:pPr>
        <w:ind w:firstLine="708"/>
        <w:jc w:val="both"/>
        <w:rPr>
          <w:rFonts w:ascii="Arial" w:hAnsi="Arial" w:cs="Arial"/>
          <w:sz w:val="19"/>
          <w:szCs w:val="19"/>
        </w:rPr>
      </w:pPr>
      <w:r w:rsidRPr="00707A5C">
        <w:rPr>
          <w:rStyle w:val="Refdenotaalpie"/>
          <w:rFonts w:ascii="Arial" w:hAnsi="Arial" w:cs="Arial"/>
          <w:sz w:val="19"/>
          <w:szCs w:val="19"/>
        </w:rPr>
        <w:footnoteRef/>
      </w:r>
      <w:r w:rsidRPr="00707A5C">
        <w:rPr>
          <w:rFonts w:ascii="Arial" w:hAnsi="Arial" w:cs="Arial"/>
          <w:sz w:val="19"/>
          <w:szCs w:val="19"/>
        </w:rPr>
        <w:t xml:space="preserve"> En efecto, «La adjudicación es una etapa previa al contrato. No es el contrato sino un acto administrativo pre-contractual que declara la propuesta aceptable y por el cual el licitante se obliga a efectuar los actos integrativos del procedimiento y formalización contractual» (DROMI, José Roberto. La licitación pública. Buenos Aires: Ciudad Argentina, 1980. p. 390).  </w:t>
      </w:r>
    </w:p>
    <w:p w14:paraId="61A96A57" w14:textId="77777777" w:rsidR="00C963E4" w:rsidRPr="00707A5C" w:rsidRDefault="00C963E4" w:rsidP="00C963E4">
      <w:pPr>
        <w:pStyle w:val="Textonotapie"/>
        <w:rPr>
          <w:lang w:val="es-ES"/>
        </w:rPr>
      </w:pPr>
    </w:p>
  </w:footnote>
  <w:footnote w:id="7">
    <w:p w14:paraId="3B6185AA" w14:textId="77777777" w:rsidR="00C963E4" w:rsidRPr="0003001D" w:rsidRDefault="00C963E4" w:rsidP="00C963E4">
      <w:pPr>
        <w:pStyle w:val="paragraph"/>
        <w:spacing w:before="0" w:beforeAutospacing="0" w:after="0" w:afterAutospacing="0"/>
        <w:ind w:firstLine="705"/>
        <w:jc w:val="both"/>
        <w:textAlignment w:val="baseline"/>
        <w:rPr>
          <w:rFonts w:ascii="Arial" w:hAnsi="Arial" w:cs="Arial"/>
          <w:sz w:val="19"/>
          <w:szCs w:val="19"/>
        </w:rPr>
      </w:pPr>
      <w:r w:rsidRPr="0003001D">
        <w:rPr>
          <w:rStyle w:val="Refdenotaalpie"/>
          <w:rFonts w:ascii="Arial" w:hAnsi="Arial" w:cs="Arial"/>
          <w:sz w:val="19"/>
          <w:szCs w:val="19"/>
        </w:rPr>
        <w:footnoteRef/>
      </w:r>
      <w:r w:rsidRPr="0003001D">
        <w:rPr>
          <w:rFonts w:ascii="Arial" w:hAnsi="Arial" w:cs="Arial"/>
          <w:sz w:val="19"/>
          <w:szCs w:val="19"/>
        </w:rPr>
        <w:t xml:space="preserve"> </w:t>
      </w:r>
      <w:r w:rsidRPr="0003001D">
        <w:rPr>
          <w:rStyle w:val="normaltextrun"/>
          <w:rFonts w:ascii="Arial" w:hAnsi="Arial" w:cs="Arial"/>
          <w:sz w:val="19"/>
          <w:szCs w:val="19"/>
        </w:rPr>
        <w:t>El artículo 2.3 de la Ley 1150 de 2007</w:t>
      </w:r>
      <w:r w:rsidRPr="0003001D">
        <w:rPr>
          <w:rStyle w:val="apple-converted-space"/>
          <w:rFonts w:ascii="Arial" w:hAnsi="Arial" w:cs="Arial"/>
          <w:sz w:val="19"/>
          <w:szCs w:val="19"/>
          <w:lang w:val="es-MX"/>
        </w:rPr>
        <w:t> </w:t>
      </w:r>
      <w:r w:rsidRPr="0003001D">
        <w:rPr>
          <w:rStyle w:val="normaltextrun"/>
          <w:rFonts w:ascii="Arial" w:hAnsi="Arial" w:cs="Arial"/>
          <w:sz w:val="19"/>
          <w:szCs w:val="19"/>
        </w:rPr>
        <w:t>dispone que el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r w:rsidRPr="0003001D">
        <w:rPr>
          <w:rStyle w:val="eop"/>
          <w:rFonts w:ascii="Arial" w:hAnsi="Arial" w:cs="Arial"/>
          <w:sz w:val="19"/>
          <w:szCs w:val="19"/>
        </w:rPr>
        <w:t> </w:t>
      </w:r>
    </w:p>
    <w:p w14:paraId="2751A07A" w14:textId="77777777" w:rsidR="00C963E4" w:rsidRPr="0003001D" w:rsidRDefault="00C963E4" w:rsidP="00C963E4">
      <w:pPr>
        <w:pStyle w:val="paragraph"/>
        <w:spacing w:before="0" w:beforeAutospacing="0" w:after="0" w:afterAutospacing="0"/>
        <w:ind w:firstLine="705"/>
        <w:jc w:val="both"/>
        <w:textAlignment w:val="baseline"/>
        <w:rPr>
          <w:rFonts w:ascii="Arial" w:hAnsi="Arial" w:cs="Arial"/>
          <w:sz w:val="19"/>
          <w:szCs w:val="19"/>
        </w:rPr>
      </w:pPr>
      <w:r w:rsidRPr="0003001D">
        <w:rPr>
          <w:rStyle w:val="normaltextrun"/>
          <w:rFonts w:ascii="Arial" w:hAnsi="Arial" w:cs="Arial"/>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r w:rsidRPr="0003001D">
        <w:rPr>
          <w:rStyle w:val="eop"/>
          <w:rFonts w:ascii="Arial" w:hAnsi="Arial" w:cs="Arial"/>
          <w:sz w:val="19"/>
          <w:szCs w:val="19"/>
        </w:rPr>
        <w:t> </w:t>
      </w:r>
    </w:p>
    <w:p w14:paraId="1579FE05" w14:textId="7C18A1BB" w:rsidR="00C963E4" w:rsidRPr="0003001D" w:rsidRDefault="00C963E4" w:rsidP="00CD0FFD">
      <w:pPr>
        <w:ind w:firstLine="705"/>
        <w:jc w:val="both"/>
        <w:textAlignment w:val="baseline"/>
        <w:rPr>
          <w:lang w:val="es-ES"/>
        </w:rPr>
      </w:pPr>
      <w:r>
        <w:rPr>
          <w:rStyle w:val="eop"/>
          <w:rFonts w:ascii="Arial" w:hAnsi="Arial" w:cs="Arial"/>
          <w:sz w:val="19"/>
          <w:szCs w:val="19"/>
        </w:rPr>
        <w:t> </w:t>
      </w:r>
    </w:p>
  </w:footnote>
  <w:footnote w:id="8">
    <w:p w14:paraId="0412BF71" w14:textId="77777777" w:rsidR="00C963E4" w:rsidRPr="00F349E0" w:rsidRDefault="00C963E4" w:rsidP="00C963E4">
      <w:pPr>
        <w:ind w:firstLine="705"/>
        <w:jc w:val="both"/>
        <w:rPr>
          <w:rFonts w:ascii="Arial" w:hAnsi="Arial" w:cs="Arial"/>
          <w:sz w:val="19"/>
          <w:szCs w:val="19"/>
        </w:rPr>
      </w:pPr>
      <w:r w:rsidRPr="00F349E0">
        <w:rPr>
          <w:rStyle w:val="Refdenotaalpie"/>
          <w:rFonts w:ascii="Arial" w:hAnsi="Arial" w:cs="Arial"/>
          <w:sz w:val="19"/>
          <w:szCs w:val="19"/>
        </w:rPr>
        <w:footnoteRef/>
      </w:r>
      <w:r w:rsidRPr="00F349E0">
        <w:rPr>
          <w:rFonts w:ascii="Arial" w:hAnsi="Arial" w:cs="Arial"/>
          <w:sz w:val="19"/>
          <w:szCs w:val="19"/>
        </w:rPr>
        <w:t xml:space="preserve"> </w:t>
      </w:r>
      <w:r w:rsidRPr="00F349E0">
        <w:rPr>
          <w:rFonts w:ascii="Arial" w:hAnsi="Arial" w:cs="Arial"/>
          <w:sz w:val="19"/>
          <w:szCs w:val="19"/>
          <w:shd w:val="clear" w:color="auto" w:fill="FFFFFF"/>
        </w:rPr>
        <w:t>En efecto, «[…] las audiencias públicas dan, facilitan o aseguran una mayor participación, optimizando […] el procedimiento administrativo previo a la emisión de las medidas de alcance general o medidas de potencial amplio espectro, tornándolo éticamente aceptable. No olvidemos que una medida, general, dictada con la posibilidad de participación previa, siempre quedará revestida de mayor legitimidad democrática que en el supuesto que esa posibilidad haya estado ausente. Además, dar lugar a esa participación implica reconocer la dignidad en los participantes. Y, […] con sentido práctico, aquella mayor legitimidad democrática puede tener, como efecto, “blindar” a la medida general, acotándose o restringiéndose el margen para la revisión judicial» (SACRISTÁN, Estela. Participación en el procedimiento administrativo: las audiencias públicas. En: Procedimiento administrativo a 20 años de la reforma constitucional. Astrea: Buenos Aires, 2015. p. 24).</w:t>
      </w:r>
    </w:p>
    <w:p w14:paraId="5E4704D0" w14:textId="77777777" w:rsidR="00C963E4" w:rsidRPr="00F349E0" w:rsidRDefault="00C963E4" w:rsidP="00C963E4">
      <w:pPr>
        <w:pStyle w:val="Textonotapie"/>
        <w:jc w:val="both"/>
        <w:rPr>
          <w:rFonts w:ascii="Arial" w:hAnsi="Arial" w:cs="Arial"/>
          <w:sz w:val="19"/>
          <w:szCs w:val="19"/>
          <w:lang w:val="es-ES"/>
        </w:rPr>
      </w:pPr>
    </w:p>
  </w:footnote>
  <w:footnote w:id="9">
    <w:p w14:paraId="65908EF1" w14:textId="77777777" w:rsidR="00C963E4" w:rsidRPr="00F349E0" w:rsidRDefault="00C963E4" w:rsidP="00C963E4">
      <w:pPr>
        <w:pStyle w:val="paragraph"/>
        <w:spacing w:before="0" w:beforeAutospacing="0" w:after="0" w:afterAutospacing="0"/>
        <w:ind w:firstLine="705"/>
        <w:jc w:val="both"/>
        <w:textAlignment w:val="baseline"/>
        <w:rPr>
          <w:rFonts w:ascii="Arial" w:hAnsi="Arial" w:cs="Arial"/>
          <w:sz w:val="19"/>
          <w:szCs w:val="19"/>
        </w:rPr>
      </w:pPr>
      <w:r w:rsidRPr="00F349E0">
        <w:rPr>
          <w:rStyle w:val="Refdenotaalpie"/>
          <w:rFonts w:ascii="Arial" w:hAnsi="Arial" w:cs="Arial"/>
          <w:sz w:val="19"/>
          <w:szCs w:val="19"/>
        </w:rPr>
        <w:footnoteRef/>
      </w:r>
      <w:r w:rsidRPr="00F349E0">
        <w:rPr>
          <w:rFonts w:ascii="Arial" w:hAnsi="Arial" w:cs="Arial"/>
          <w:sz w:val="19"/>
          <w:szCs w:val="19"/>
        </w:rPr>
        <w:t xml:space="preserve"> </w:t>
      </w:r>
      <w:r w:rsidRPr="00F349E0">
        <w:rPr>
          <w:rStyle w:val="normaltextrun"/>
          <w:rFonts w:ascii="Arial" w:hAnsi="Arial" w:cs="Arial"/>
          <w:sz w:val="19"/>
          <w:szCs w:val="19"/>
        </w:rPr>
        <w:t>En concordancia, el artículo 33 de la Ley 489 de 1998 dispone lo siguiente: «Cuando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r w:rsidRPr="00F349E0">
        <w:rPr>
          <w:rStyle w:val="eop"/>
          <w:rFonts w:ascii="Arial" w:hAnsi="Arial" w:cs="Arial"/>
          <w:sz w:val="19"/>
          <w:szCs w:val="19"/>
        </w:rPr>
        <w:t> </w:t>
      </w:r>
    </w:p>
    <w:p w14:paraId="75C8A0F1" w14:textId="77777777" w:rsidR="00C963E4" w:rsidRPr="00F349E0" w:rsidRDefault="00C963E4" w:rsidP="00C963E4">
      <w:pPr>
        <w:pStyle w:val="paragraph"/>
        <w:spacing w:before="0" w:beforeAutospacing="0" w:after="0" w:afterAutospacing="0"/>
        <w:ind w:firstLine="705"/>
        <w:jc w:val="both"/>
        <w:textAlignment w:val="baseline"/>
        <w:rPr>
          <w:rFonts w:ascii="Arial" w:hAnsi="Arial" w:cs="Arial"/>
          <w:sz w:val="19"/>
          <w:szCs w:val="19"/>
        </w:rPr>
      </w:pPr>
      <w:r w:rsidRPr="00F349E0">
        <w:rPr>
          <w:rStyle w:val="normaltextrun"/>
          <w:rFonts w:ascii="Arial" w:hAnsi="Arial" w:cs="Arial"/>
          <w:sz w:val="19"/>
          <w:szCs w:val="19"/>
        </w:rPr>
        <w:t>»Las comunidades y las organizaciones podrán solicitar la realización de audiencias públicas, sin que la solicitud o las conclusiones de las audiencias tengan carácter vinculante para la administración. En todo caso, se explicarán a dichas organizaciones las razones de la decisión adoptada.</w:t>
      </w:r>
      <w:r w:rsidRPr="00F349E0">
        <w:rPr>
          <w:rStyle w:val="eop"/>
          <w:rFonts w:ascii="Arial" w:hAnsi="Arial" w:cs="Arial"/>
          <w:sz w:val="19"/>
          <w:szCs w:val="19"/>
        </w:rPr>
        <w:t> </w:t>
      </w:r>
    </w:p>
    <w:p w14:paraId="2CD3453F" w14:textId="77777777" w:rsidR="00C963E4" w:rsidRPr="00F349E0" w:rsidRDefault="00C963E4" w:rsidP="00C963E4">
      <w:pPr>
        <w:pStyle w:val="paragraph"/>
        <w:spacing w:before="0" w:beforeAutospacing="0" w:after="0" w:afterAutospacing="0"/>
        <w:ind w:firstLine="705"/>
        <w:jc w:val="both"/>
        <w:textAlignment w:val="baseline"/>
        <w:rPr>
          <w:rFonts w:ascii="Arial" w:hAnsi="Arial" w:cs="Arial"/>
          <w:sz w:val="19"/>
          <w:szCs w:val="19"/>
        </w:rPr>
      </w:pPr>
      <w:r w:rsidRPr="00F349E0">
        <w:rPr>
          <w:rStyle w:val="normaltextrun"/>
          <w:rFonts w:ascii="Arial" w:hAnsi="Arial" w:cs="Arial"/>
          <w:sz w:val="19"/>
          <w:szCs w:val="19"/>
        </w:rPr>
        <w:t>»En el acto de convocatoria a la audiencia, la institución respectiva definirá la metodología que será utilizada».</w:t>
      </w:r>
      <w:r w:rsidRPr="00F349E0">
        <w:rPr>
          <w:rStyle w:val="eop"/>
          <w:rFonts w:ascii="Arial" w:hAnsi="Arial" w:cs="Arial"/>
          <w:sz w:val="19"/>
          <w:szCs w:val="19"/>
        </w:rPr>
        <w:t> </w:t>
      </w:r>
    </w:p>
    <w:p w14:paraId="401459EE" w14:textId="77777777" w:rsidR="00C963E4" w:rsidRPr="0003001D" w:rsidRDefault="00C963E4" w:rsidP="00C963E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C40"/>
    <w:rsid w:val="00011DCC"/>
    <w:rsid w:val="00012B9E"/>
    <w:rsid w:val="00013C6B"/>
    <w:rsid w:val="0001406B"/>
    <w:rsid w:val="00014624"/>
    <w:rsid w:val="00016081"/>
    <w:rsid w:val="00016437"/>
    <w:rsid w:val="000165AC"/>
    <w:rsid w:val="00016651"/>
    <w:rsid w:val="000171A2"/>
    <w:rsid w:val="00017B65"/>
    <w:rsid w:val="00020158"/>
    <w:rsid w:val="000207E0"/>
    <w:rsid w:val="00020F8F"/>
    <w:rsid w:val="00021A95"/>
    <w:rsid w:val="0002256F"/>
    <w:rsid w:val="00023DAE"/>
    <w:rsid w:val="000263F0"/>
    <w:rsid w:val="00026407"/>
    <w:rsid w:val="00026608"/>
    <w:rsid w:val="000309AC"/>
    <w:rsid w:val="000315E1"/>
    <w:rsid w:val="0003236E"/>
    <w:rsid w:val="000324B4"/>
    <w:rsid w:val="0003339A"/>
    <w:rsid w:val="000341F2"/>
    <w:rsid w:val="00036E03"/>
    <w:rsid w:val="00041029"/>
    <w:rsid w:val="00042961"/>
    <w:rsid w:val="00042C25"/>
    <w:rsid w:val="00042D03"/>
    <w:rsid w:val="00043086"/>
    <w:rsid w:val="000430A0"/>
    <w:rsid w:val="0004418C"/>
    <w:rsid w:val="00044204"/>
    <w:rsid w:val="00044654"/>
    <w:rsid w:val="000449D4"/>
    <w:rsid w:val="00046A63"/>
    <w:rsid w:val="00046C09"/>
    <w:rsid w:val="0004716A"/>
    <w:rsid w:val="000504DE"/>
    <w:rsid w:val="00051074"/>
    <w:rsid w:val="00051859"/>
    <w:rsid w:val="00052EA0"/>
    <w:rsid w:val="0005474D"/>
    <w:rsid w:val="00055CB9"/>
    <w:rsid w:val="0005681F"/>
    <w:rsid w:val="0005702F"/>
    <w:rsid w:val="00061D06"/>
    <w:rsid w:val="00062CDD"/>
    <w:rsid w:val="00064CAE"/>
    <w:rsid w:val="00064FA7"/>
    <w:rsid w:val="00065195"/>
    <w:rsid w:val="00070AF1"/>
    <w:rsid w:val="0007254F"/>
    <w:rsid w:val="00074B2A"/>
    <w:rsid w:val="00075B3E"/>
    <w:rsid w:val="00076456"/>
    <w:rsid w:val="0007779B"/>
    <w:rsid w:val="000777E7"/>
    <w:rsid w:val="0007790A"/>
    <w:rsid w:val="00077E3B"/>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050A"/>
    <w:rsid w:val="00091569"/>
    <w:rsid w:val="000942EB"/>
    <w:rsid w:val="000954F5"/>
    <w:rsid w:val="00095B70"/>
    <w:rsid w:val="0009617E"/>
    <w:rsid w:val="000979CF"/>
    <w:rsid w:val="000A03C8"/>
    <w:rsid w:val="000A0861"/>
    <w:rsid w:val="000A12DB"/>
    <w:rsid w:val="000A2128"/>
    <w:rsid w:val="000A362F"/>
    <w:rsid w:val="000A5E8E"/>
    <w:rsid w:val="000A5F97"/>
    <w:rsid w:val="000A648E"/>
    <w:rsid w:val="000A73BB"/>
    <w:rsid w:val="000A7EF4"/>
    <w:rsid w:val="000B103F"/>
    <w:rsid w:val="000B1437"/>
    <w:rsid w:val="000B1470"/>
    <w:rsid w:val="000B2B86"/>
    <w:rsid w:val="000B3051"/>
    <w:rsid w:val="000B419B"/>
    <w:rsid w:val="000B5781"/>
    <w:rsid w:val="000C0185"/>
    <w:rsid w:val="000C0D01"/>
    <w:rsid w:val="000C128D"/>
    <w:rsid w:val="000C1D4B"/>
    <w:rsid w:val="000C3B77"/>
    <w:rsid w:val="000C4F49"/>
    <w:rsid w:val="000C5861"/>
    <w:rsid w:val="000C639D"/>
    <w:rsid w:val="000C6F79"/>
    <w:rsid w:val="000C7476"/>
    <w:rsid w:val="000C7711"/>
    <w:rsid w:val="000C7AA2"/>
    <w:rsid w:val="000D0462"/>
    <w:rsid w:val="000D0ED2"/>
    <w:rsid w:val="000D2563"/>
    <w:rsid w:val="000D25BF"/>
    <w:rsid w:val="000D2D65"/>
    <w:rsid w:val="000D3FDC"/>
    <w:rsid w:val="000D4E38"/>
    <w:rsid w:val="000D6288"/>
    <w:rsid w:val="000D7541"/>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7E8F"/>
    <w:rsid w:val="001000FB"/>
    <w:rsid w:val="00102605"/>
    <w:rsid w:val="00103915"/>
    <w:rsid w:val="001051E5"/>
    <w:rsid w:val="00105A74"/>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FFA"/>
    <w:rsid w:val="00140109"/>
    <w:rsid w:val="0014029B"/>
    <w:rsid w:val="00140A4F"/>
    <w:rsid w:val="001413AB"/>
    <w:rsid w:val="00144335"/>
    <w:rsid w:val="0014502F"/>
    <w:rsid w:val="00145282"/>
    <w:rsid w:val="001453B0"/>
    <w:rsid w:val="00145D8E"/>
    <w:rsid w:val="0014602D"/>
    <w:rsid w:val="00146083"/>
    <w:rsid w:val="00151B99"/>
    <w:rsid w:val="0015361C"/>
    <w:rsid w:val="0015407E"/>
    <w:rsid w:val="0015448E"/>
    <w:rsid w:val="00154A6F"/>
    <w:rsid w:val="00155D08"/>
    <w:rsid w:val="00156BE5"/>
    <w:rsid w:val="001571B6"/>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767D8"/>
    <w:rsid w:val="001805C1"/>
    <w:rsid w:val="001813AF"/>
    <w:rsid w:val="001829CD"/>
    <w:rsid w:val="00182F01"/>
    <w:rsid w:val="001833E9"/>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449C"/>
    <w:rsid w:val="001B4AA2"/>
    <w:rsid w:val="001B4ADE"/>
    <w:rsid w:val="001B6C4B"/>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D38"/>
    <w:rsid w:val="001E436F"/>
    <w:rsid w:val="001E70FB"/>
    <w:rsid w:val="001E780A"/>
    <w:rsid w:val="001E7D12"/>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6264"/>
    <w:rsid w:val="002173CB"/>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4E0B"/>
    <w:rsid w:val="00237065"/>
    <w:rsid w:val="00237589"/>
    <w:rsid w:val="0024019A"/>
    <w:rsid w:val="002431D7"/>
    <w:rsid w:val="00244058"/>
    <w:rsid w:val="00245E07"/>
    <w:rsid w:val="00247712"/>
    <w:rsid w:val="00251866"/>
    <w:rsid w:val="00251A9F"/>
    <w:rsid w:val="00252492"/>
    <w:rsid w:val="00252B35"/>
    <w:rsid w:val="00253A02"/>
    <w:rsid w:val="00253A6C"/>
    <w:rsid w:val="00253B81"/>
    <w:rsid w:val="002554DE"/>
    <w:rsid w:val="00255E11"/>
    <w:rsid w:val="00256835"/>
    <w:rsid w:val="00256ECF"/>
    <w:rsid w:val="00257730"/>
    <w:rsid w:val="00257999"/>
    <w:rsid w:val="002604AA"/>
    <w:rsid w:val="0026129B"/>
    <w:rsid w:val="00261560"/>
    <w:rsid w:val="00261715"/>
    <w:rsid w:val="00261CF9"/>
    <w:rsid w:val="00261EC0"/>
    <w:rsid w:val="00263201"/>
    <w:rsid w:val="00263A37"/>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4D6B"/>
    <w:rsid w:val="00297098"/>
    <w:rsid w:val="002A05D4"/>
    <w:rsid w:val="002A0E60"/>
    <w:rsid w:val="002A1A58"/>
    <w:rsid w:val="002A1B02"/>
    <w:rsid w:val="002A1C53"/>
    <w:rsid w:val="002A1D9A"/>
    <w:rsid w:val="002A28FC"/>
    <w:rsid w:val="002A2EA5"/>
    <w:rsid w:val="002A3D94"/>
    <w:rsid w:val="002A4736"/>
    <w:rsid w:val="002A733D"/>
    <w:rsid w:val="002A7F6D"/>
    <w:rsid w:val="002B1342"/>
    <w:rsid w:val="002B27C8"/>
    <w:rsid w:val="002B2A7F"/>
    <w:rsid w:val="002B330B"/>
    <w:rsid w:val="002B48DB"/>
    <w:rsid w:val="002B4B34"/>
    <w:rsid w:val="002B541A"/>
    <w:rsid w:val="002B55CA"/>
    <w:rsid w:val="002B6407"/>
    <w:rsid w:val="002B6416"/>
    <w:rsid w:val="002B6459"/>
    <w:rsid w:val="002C24B4"/>
    <w:rsid w:val="002C2B3A"/>
    <w:rsid w:val="002C2B87"/>
    <w:rsid w:val="002C3CF4"/>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E63A0"/>
    <w:rsid w:val="002F3601"/>
    <w:rsid w:val="002F45F6"/>
    <w:rsid w:val="002F7B66"/>
    <w:rsid w:val="00300CB4"/>
    <w:rsid w:val="00300E24"/>
    <w:rsid w:val="003033BA"/>
    <w:rsid w:val="003043A3"/>
    <w:rsid w:val="00304BD4"/>
    <w:rsid w:val="0030500A"/>
    <w:rsid w:val="003052EB"/>
    <w:rsid w:val="00305FCB"/>
    <w:rsid w:val="00306B44"/>
    <w:rsid w:val="0031088E"/>
    <w:rsid w:val="00311376"/>
    <w:rsid w:val="00311A1F"/>
    <w:rsid w:val="00311B47"/>
    <w:rsid w:val="00311D52"/>
    <w:rsid w:val="00312190"/>
    <w:rsid w:val="003125E0"/>
    <w:rsid w:val="00313447"/>
    <w:rsid w:val="00313748"/>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2C8"/>
    <w:rsid w:val="003434B3"/>
    <w:rsid w:val="00343536"/>
    <w:rsid w:val="00343EFB"/>
    <w:rsid w:val="00344760"/>
    <w:rsid w:val="0034680A"/>
    <w:rsid w:val="00346C62"/>
    <w:rsid w:val="003501E2"/>
    <w:rsid w:val="00351E10"/>
    <w:rsid w:val="003536F6"/>
    <w:rsid w:val="00353DD5"/>
    <w:rsid w:val="00354990"/>
    <w:rsid w:val="00355131"/>
    <w:rsid w:val="00363857"/>
    <w:rsid w:val="00363D59"/>
    <w:rsid w:val="00364B58"/>
    <w:rsid w:val="00365D3A"/>
    <w:rsid w:val="003664FF"/>
    <w:rsid w:val="003670B8"/>
    <w:rsid w:val="003706F2"/>
    <w:rsid w:val="0037124F"/>
    <w:rsid w:val="0037507B"/>
    <w:rsid w:val="00375C7C"/>
    <w:rsid w:val="003761D2"/>
    <w:rsid w:val="00377135"/>
    <w:rsid w:val="00380272"/>
    <w:rsid w:val="00382BAD"/>
    <w:rsid w:val="00384DF1"/>
    <w:rsid w:val="00384FF3"/>
    <w:rsid w:val="00386456"/>
    <w:rsid w:val="003865A9"/>
    <w:rsid w:val="0039135E"/>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1E57"/>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950"/>
    <w:rsid w:val="003D0DE5"/>
    <w:rsid w:val="003D1351"/>
    <w:rsid w:val="003D2538"/>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7343"/>
    <w:rsid w:val="00400002"/>
    <w:rsid w:val="00400054"/>
    <w:rsid w:val="004006DA"/>
    <w:rsid w:val="00401B31"/>
    <w:rsid w:val="0040202B"/>
    <w:rsid w:val="00402DE1"/>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495F"/>
    <w:rsid w:val="00496664"/>
    <w:rsid w:val="00496786"/>
    <w:rsid w:val="0049695B"/>
    <w:rsid w:val="00496D8F"/>
    <w:rsid w:val="00497463"/>
    <w:rsid w:val="004A054C"/>
    <w:rsid w:val="004A08D1"/>
    <w:rsid w:val="004A16C1"/>
    <w:rsid w:val="004A34D2"/>
    <w:rsid w:val="004A4301"/>
    <w:rsid w:val="004A4EAD"/>
    <w:rsid w:val="004A59B7"/>
    <w:rsid w:val="004A623B"/>
    <w:rsid w:val="004A6A52"/>
    <w:rsid w:val="004A7175"/>
    <w:rsid w:val="004B0F0B"/>
    <w:rsid w:val="004B2197"/>
    <w:rsid w:val="004B298A"/>
    <w:rsid w:val="004B578D"/>
    <w:rsid w:val="004B5BE7"/>
    <w:rsid w:val="004B5E2D"/>
    <w:rsid w:val="004B6C07"/>
    <w:rsid w:val="004B788E"/>
    <w:rsid w:val="004B7E5D"/>
    <w:rsid w:val="004C0F13"/>
    <w:rsid w:val="004C22F7"/>
    <w:rsid w:val="004C3929"/>
    <w:rsid w:val="004C4728"/>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2A35"/>
    <w:rsid w:val="004E40CE"/>
    <w:rsid w:val="004E5B36"/>
    <w:rsid w:val="004E6045"/>
    <w:rsid w:val="004E6F43"/>
    <w:rsid w:val="004E7200"/>
    <w:rsid w:val="004F0960"/>
    <w:rsid w:val="004F0A5C"/>
    <w:rsid w:val="004F110D"/>
    <w:rsid w:val="004F163F"/>
    <w:rsid w:val="004F18A0"/>
    <w:rsid w:val="004F1A08"/>
    <w:rsid w:val="004F3764"/>
    <w:rsid w:val="004F3EEF"/>
    <w:rsid w:val="004F3F4A"/>
    <w:rsid w:val="004F5930"/>
    <w:rsid w:val="004F6121"/>
    <w:rsid w:val="004F66BC"/>
    <w:rsid w:val="004F6C26"/>
    <w:rsid w:val="0050062F"/>
    <w:rsid w:val="0050284E"/>
    <w:rsid w:val="00504EFA"/>
    <w:rsid w:val="005075CA"/>
    <w:rsid w:val="0051074C"/>
    <w:rsid w:val="00512C4F"/>
    <w:rsid w:val="00513042"/>
    <w:rsid w:val="00513399"/>
    <w:rsid w:val="00513AF2"/>
    <w:rsid w:val="00514575"/>
    <w:rsid w:val="00514C03"/>
    <w:rsid w:val="00514D67"/>
    <w:rsid w:val="00515515"/>
    <w:rsid w:val="00516C5B"/>
    <w:rsid w:val="00517612"/>
    <w:rsid w:val="00517C77"/>
    <w:rsid w:val="00517CFB"/>
    <w:rsid w:val="00520899"/>
    <w:rsid w:val="00520922"/>
    <w:rsid w:val="00521914"/>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413A"/>
    <w:rsid w:val="00544288"/>
    <w:rsid w:val="005446BB"/>
    <w:rsid w:val="00545E30"/>
    <w:rsid w:val="00546C9B"/>
    <w:rsid w:val="00550134"/>
    <w:rsid w:val="00551598"/>
    <w:rsid w:val="0055162B"/>
    <w:rsid w:val="00551D68"/>
    <w:rsid w:val="005551AA"/>
    <w:rsid w:val="005564CA"/>
    <w:rsid w:val="00557140"/>
    <w:rsid w:val="00560C87"/>
    <w:rsid w:val="0056182B"/>
    <w:rsid w:val="00561AF3"/>
    <w:rsid w:val="00561E0B"/>
    <w:rsid w:val="00562141"/>
    <w:rsid w:val="00564704"/>
    <w:rsid w:val="00564712"/>
    <w:rsid w:val="00564FEC"/>
    <w:rsid w:val="005657A8"/>
    <w:rsid w:val="0056636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88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5011"/>
    <w:rsid w:val="005C57BA"/>
    <w:rsid w:val="005C5C52"/>
    <w:rsid w:val="005C5D3D"/>
    <w:rsid w:val="005C7F3E"/>
    <w:rsid w:val="005D2044"/>
    <w:rsid w:val="005D2EB2"/>
    <w:rsid w:val="005D2F48"/>
    <w:rsid w:val="005D464B"/>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4481"/>
    <w:rsid w:val="005F4A58"/>
    <w:rsid w:val="005F5888"/>
    <w:rsid w:val="005F6CE2"/>
    <w:rsid w:val="005F72E9"/>
    <w:rsid w:val="00600473"/>
    <w:rsid w:val="00600683"/>
    <w:rsid w:val="00602B45"/>
    <w:rsid w:val="006035F5"/>
    <w:rsid w:val="006047D1"/>
    <w:rsid w:val="00604A55"/>
    <w:rsid w:val="00606908"/>
    <w:rsid w:val="00606FFE"/>
    <w:rsid w:val="00607A37"/>
    <w:rsid w:val="0061085E"/>
    <w:rsid w:val="00611398"/>
    <w:rsid w:val="00612322"/>
    <w:rsid w:val="00613AE1"/>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6A73"/>
    <w:rsid w:val="006274AD"/>
    <w:rsid w:val="00627532"/>
    <w:rsid w:val="006302AA"/>
    <w:rsid w:val="006310C3"/>
    <w:rsid w:val="0063161E"/>
    <w:rsid w:val="00631BB5"/>
    <w:rsid w:val="00631DD0"/>
    <w:rsid w:val="00633DBF"/>
    <w:rsid w:val="00634122"/>
    <w:rsid w:val="00635E23"/>
    <w:rsid w:val="00635E32"/>
    <w:rsid w:val="006365DE"/>
    <w:rsid w:val="00637836"/>
    <w:rsid w:val="00637C26"/>
    <w:rsid w:val="00640FE5"/>
    <w:rsid w:val="00641078"/>
    <w:rsid w:val="00641242"/>
    <w:rsid w:val="006433D5"/>
    <w:rsid w:val="00646B20"/>
    <w:rsid w:val="00646D0F"/>
    <w:rsid w:val="00647D61"/>
    <w:rsid w:val="00647DCC"/>
    <w:rsid w:val="00647EFA"/>
    <w:rsid w:val="00651C47"/>
    <w:rsid w:val="00652E70"/>
    <w:rsid w:val="00653469"/>
    <w:rsid w:val="00654A38"/>
    <w:rsid w:val="00655301"/>
    <w:rsid w:val="00655371"/>
    <w:rsid w:val="006573EA"/>
    <w:rsid w:val="00661029"/>
    <w:rsid w:val="00661274"/>
    <w:rsid w:val="0066135A"/>
    <w:rsid w:val="0066272D"/>
    <w:rsid w:val="00664351"/>
    <w:rsid w:val="006657EF"/>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51E4"/>
    <w:rsid w:val="0068553E"/>
    <w:rsid w:val="00685E7B"/>
    <w:rsid w:val="00686551"/>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67AC"/>
    <w:rsid w:val="006C003A"/>
    <w:rsid w:val="006C37CA"/>
    <w:rsid w:val="006C40D2"/>
    <w:rsid w:val="006C4A9C"/>
    <w:rsid w:val="006C5B15"/>
    <w:rsid w:val="006C5DCB"/>
    <w:rsid w:val="006D04DA"/>
    <w:rsid w:val="006D1544"/>
    <w:rsid w:val="006D1688"/>
    <w:rsid w:val="006D1FF3"/>
    <w:rsid w:val="006D2C65"/>
    <w:rsid w:val="006D32C6"/>
    <w:rsid w:val="006D360E"/>
    <w:rsid w:val="006D3697"/>
    <w:rsid w:val="006D39D2"/>
    <w:rsid w:val="006D3F2A"/>
    <w:rsid w:val="006D5A37"/>
    <w:rsid w:val="006D6A12"/>
    <w:rsid w:val="006D712D"/>
    <w:rsid w:val="006D7687"/>
    <w:rsid w:val="006D7D1F"/>
    <w:rsid w:val="006D7D8A"/>
    <w:rsid w:val="006E0572"/>
    <w:rsid w:val="006E08EE"/>
    <w:rsid w:val="006E39D1"/>
    <w:rsid w:val="006E437F"/>
    <w:rsid w:val="006E46EC"/>
    <w:rsid w:val="006E4D5B"/>
    <w:rsid w:val="006E602F"/>
    <w:rsid w:val="006E7275"/>
    <w:rsid w:val="006E77B8"/>
    <w:rsid w:val="006F15CC"/>
    <w:rsid w:val="006F15DD"/>
    <w:rsid w:val="006F4147"/>
    <w:rsid w:val="006F4594"/>
    <w:rsid w:val="006F4CB0"/>
    <w:rsid w:val="006F547E"/>
    <w:rsid w:val="006F5CCF"/>
    <w:rsid w:val="0070138A"/>
    <w:rsid w:val="0070157E"/>
    <w:rsid w:val="007030D4"/>
    <w:rsid w:val="00703B61"/>
    <w:rsid w:val="00703E11"/>
    <w:rsid w:val="00704102"/>
    <w:rsid w:val="0070461C"/>
    <w:rsid w:val="00705631"/>
    <w:rsid w:val="00705F62"/>
    <w:rsid w:val="00707036"/>
    <w:rsid w:val="00707ED3"/>
    <w:rsid w:val="007101B7"/>
    <w:rsid w:val="00710668"/>
    <w:rsid w:val="007110F4"/>
    <w:rsid w:val="007112B1"/>
    <w:rsid w:val="0071130F"/>
    <w:rsid w:val="00712714"/>
    <w:rsid w:val="007129AB"/>
    <w:rsid w:val="00712B63"/>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952"/>
    <w:rsid w:val="00734990"/>
    <w:rsid w:val="00734FF5"/>
    <w:rsid w:val="00735B78"/>
    <w:rsid w:val="00735DA7"/>
    <w:rsid w:val="007377C3"/>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4A0B"/>
    <w:rsid w:val="007552DB"/>
    <w:rsid w:val="0075647A"/>
    <w:rsid w:val="00756A2F"/>
    <w:rsid w:val="007573E1"/>
    <w:rsid w:val="00757B2D"/>
    <w:rsid w:val="00757D62"/>
    <w:rsid w:val="00760867"/>
    <w:rsid w:val="00760EB6"/>
    <w:rsid w:val="007616DB"/>
    <w:rsid w:val="0076228A"/>
    <w:rsid w:val="00762440"/>
    <w:rsid w:val="007634AD"/>
    <w:rsid w:val="007672F3"/>
    <w:rsid w:val="007678B1"/>
    <w:rsid w:val="007708A8"/>
    <w:rsid w:val="007717B9"/>
    <w:rsid w:val="00772FCC"/>
    <w:rsid w:val="0077380D"/>
    <w:rsid w:val="00773BC8"/>
    <w:rsid w:val="0077466F"/>
    <w:rsid w:val="0077510E"/>
    <w:rsid w:val="007752B7"/>
    <w:rsid w:val="007759A8"/>
    <w:rsid w:val="00775D98"/>
    <w:rsid w:val="00776FE5"/>
    <w:rsid w:val="007774E7"/>
    <w:rsid w:val="0077768C"/>
    <w:rsid w:val="00777FF4"/>
    <w:rsid w:val="00780251"/>
    <w:rsid w:val="00780F32"/>
    <w:rsid w:val="0078122E"/>
    <w:rsid w:val="00781939"/>
    <w:rsid w:val="00781D29"/>
    <w:rsid w:val="007825EF"/>
    <w:rsid w:val="00782D2C"/>
    <w:rsid w:val="00786FAD"/>
    <w:rsid w:val="00787F5E"/>
    <w:rsid w:val="00790164"/>
    <w:rsid w:val="00790A24"/>
    <w:rsid w:val="00790A37"/>
    <w:rsid w:val="00790A60"/>
    <w:rsid w:val="00791FF0"/>
    <w:rsid w:val="007923D0"/>
    <w:rsid w:val="007930D3"/>
    <w:rsid w:val="0079381F"/>
    <w:rsid w:val="007948F5"/>
    <w:rsid w:val="00795647"/>
    <w:rsid w:val="007963F6"/>
    <w:rsid w:val="00796E80"/>
    <w:rsid w:val="007979AD"/>
    <w:rsid w:val="00797A9C"/>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8D7"/>
    <w:rsid w:val="007B7EA2"/>
    <w:rsid w:val="007C097D"/>
    <w:rsid w:val="007C1672"/>
    <w:rsid w:val="007C3F3B"/>
    <w:rsid w:val="007C55FF"/>
    <w:rsid w:val="007C6339"/>
    <w:rsid w:val="007C7C43"/>
    <w:rsid w:val="007C7F0D"/>
    <w:rsid w:val="007D1134"/>
    <w:rsid w:val="007D23F7"/>
    <w:rsid w:val="007D2566"/>
    <w:rsid w:val="007D3693"/>
    <w:rsid w:val="007D481A"/>
    <w:rsid w:val="007D4E07"/>
    <w:rsid w:val="007D58C5"/>
    <w:rsid w:val="007D5DE8"/>
    <w:rsid w:val="007D7CFC"/>
    <w:rsid w:val="007E2C36"/>
    <w:rsid w:val="007E350D"/>
    <w:rsid w:val="007E40BA"/>
    <w:rsid w:val="007E5C4A"/>
    <w:rsid w:val="007E64D4"/>
    <w:rsid w:val="007E69F2"/>
    <w:rsid w:val="007E7432"/>
    <w:rsid w:val="007E74BF"/>
    <w:rsid w:val="007F14D3"/>
    <w:rsid w:val="007F1D9D"/>
    <w:rsid w:val="007F1E28"/>
    <w:rsid w:val="007F1F63"/>
    <w:rsid w:val="007F22A0"/>
    <w:rsid w:val="007F22EB"/>
    <w:rsid w:val="007F2F90"/>
    <w:rsid w:val="007F3320"/>
    <w:rsid w:val="007F3AC1"/>
    <w:rsid w:val="007F3BCC"/>
    <w:rsid w:val="007F4976"/>
    <w:rsid w:val="007F5A56"/>
    <w:rsid w:val="007F616E"/>
    <w:rsid w:val="007F6B46"/>
    <w:rsid w:val="007F72CB"/>
    <w:rsid w:val="007F7635"/>
    <w:rsid w:val="007F785F"/>
    <w:rsid w:val="007F7E36"/>
    <w:rsid w:val="0080150F"/>
    <w:rsid w:val="0080153A"/>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47B6D"/>
    <w:rsid w:val="0085092D"/>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E3C"/>
    <w:rsid w:val="00872F97"/>
    <w:rsid w:val="00874607"/>
    <w:rsid w:val="00874915"/>
    <w:rsid w:val="00874B89"/>
    <w:rsid w:val="00875403"/>
    <w:rsid w:val="00876215"/>
    <w:rsid w:val="00877932"/>
    <w:rsid w:val="0088106B"/>
    <w:rsid w:val="0088107D"/>
    <w:rsid w:val="00881E64"/>
    <w:rsid w:val="00882E39"/>
    <w:rsid w:val="008850EB"/>
    <w:rsid w:val="00886DF2"/>
    <w:rsid w:val="00886FB9"/>
    <w:rsid w:val="0089107B"/>
    <w:rsid w:val="008914AE"/>
    <w:rsid w:val="008915B2"/>
    <w:rsid w:val="008919CF"/>
    <w:rsid w:val="00891F84"/>
    <w:rsid w:val="008928EC"/>
    <w:rsid w:val="008935CF"/>
    <w:rsid w:val="008959C6"/>
    <w:rsid w:val="00896129"/>
    <w:rsid w:val="0089774F"/>
    <w:rsid w:val="00897B8F"/>
    <w:rsid w:val="00897C48"/>
    <w:rsid w:val="008A00D9"/>
    <w:rsid w:val="008A2A23"/>
    <w:rsid w:val="008A2AEC"/>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C65EB"/>
    <w:rsid w:val="008C6F7C"/>
    <w:rsid w:val="008D18AA"/>
    <w:rsid w:val="008D1A2A"/>
    <w:rsid w:val="008D35D9"/>
    <w:rsid w:val="008D3B85"/>
    <w:rsid w:val="008D462D"/>
    <w:rsid w:val="008D66CA"/>
    <w:rsid w:val="008D69B1"/>
    <w:rsid w:val="008E0012"/>
    <w:rsid w:val="008E0DF7"/>
    <w:rsid w:val="008E0FAD"/>
    <w:rsid w:val="008E16E0"/>
    <w:rsid w:val="008E1C15"/>
    <w:rsid w:val="008E1DCC"/>
    <w:rsid w:val="008E44AB"/>
    <w:rsid w:val="008E7884"/>
    <w:rsid w:val="008E7D6E"/>
    <w:rsid w:val="008F1056"/>
    <w:rsid w:val="008F2E8D"/>
    <w:rsid w:val="008F387B"/>
    <w:rsid w:val="008F3DD9"/>
    <w:rsid w:val="008F4814"/>
    <w:rsid w:val="008F4DA6"/>
    <w:rsid w:val="008F538E"/>
    <w:rsid w:val="008F5ABA"/>
    <w:rsid w:val="008F7989"/>
    <w:rsid w:val="00902E5C"/>
    <w:rsid w:val="009043E3"/>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7E8D"/>
    <w:rsid w:val="00927F23"/>
    <w:rsid w:val="009307CD"/>
    <w:rsid w:val="00931451"/>
    <w:rsid w:val="009314FA"/>
    <w:rsid w:val="0093194F"/>
    <w:rsid w:val="00931BF3"/>
    <w:rsid w:val="00932630"/>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3E2"/>
    <w:rsid w:val="0095385A"/>
    <w:rsid w:val="0095780A"/>
    <w:rsid w:val="009579E4"/>
    <w:rsid w:val="00960BDB"/>
    <w:rsid w:val="0096147D"/>
    <w:rsid w:val="00961E5F"/>
    <w:rsid w:val="00962A50"/>
    <w:rsid w:val="00964138"/>
    <w:rsid w:val="00964B3F"/>
    <w:rsid w:val="00964C98"/>
    <w:rsid w:val="00967011"/>
    <w:rsid w:val="00971441"/>
    <w:rsid w:val="009715D4"/>
    <w:rsid w:val="00974B58"/>
    <w:rsid w:val="009761ED"/>
    <w:rsid w:val="0098022F"/>
    <w:rsid w:val="009810DE"/>
    <w:rsid w:val="0098427D"/>
    <w:rsid w:val="00984567"/>
    <w:rsid w:val="009865D5"/>
    <w:rsid w:val="00987C77"/>
    <w:rsid w:val="00990345"/>
    <w:rsid w:val="0099119C"/>
    <w:rsid w:val="0099137A"/>
    <w:rsid w:val="0099211C"/>
    <w:rsid w:val="00995119"/>
    <w:rsid w:val="009953AD"/>
    <w:rsid w:val="00995635"/>
    <w:rsid w:val="00996E1E"/>
    <w:rsid w:val="00997392"/>
    <w:rsid w:val="0099747C"/>
    <w:rsid w:val="0099771C"/>
    <w:rsid w:val="009A01E4"/>
    <w:rsid w:val="009A0A33"/>
    <w:rsid w:val="009A2435"/>
    <w:rsid w:val="009A38AB"/>
    <w:rsid w:val="009A3D47"/>
    <w:rsid w:val="009A5356"/>
    <w:rsid w:val="009A5468"/>
    <w:rsid w:val="009A5C4C"/>
    <w:rsid w:val="009A5D99"/>
    <w:rsid w:val="009A608C"/>
    <w:rsid w:val="009A6FDF"/>
    <w:rsid w:val="009A76D6"/>
    <w:rsid w:val="009B2E29"/>
    <w:rsid w:val="009B422F"/>
    <w:rsid w:val="009B46BC"/>
    <w:rsid w:val="009B4D1A"/>
    <w:rsid w:val="009B558B"/>
    <w:rsid w:val="009B698E"/>
    <w:rsid w:val="009C181C"/>
    <w:rsid w:val="009C28A2"/>
    <w:rsid w:val="009C3239"/>
    <w:rsid w:val="009C3828"/>
    <w:rsid w:val="009C3F11"/>
    <w:rsid w:val="009C4987"/>
    <w:rsid w:val="009C523F"/>
    <w:rsid w:val="009C59BF"/>
    <w:rsid w:val="009C5E4F"/>
    <w:rsid w:val="009C5F82"/>
    <w:rsid w:val="009C70F8"/>
    <w:rsid w:val="009D0156"/>
    <w:rsid w:val="009D05DA"/>
    <w:rsid w:val="009D1A14"/>
    <w:rsid w:val="009D1E2A"/>
    <w:rsid w:val="009D1FA0"/>
    <w:rsid w:val="009D2BDF"/>
    <w:rsid w:val="009D3736"/>
    <w:rsid w:val="009D583A"/>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440"/>
    <w:rsid w:val="009F060F"/>
    <w:rsid w:val="009F0850"/>
    <w:rsid w:val="009F11D3"/>
    <w:rsid w:val="009F1BDF"/>
    <w:rsid w:val="009F1EAE"/>
    <w:rsid w:val="009F369D"/>
    <w:rsid w:val="009F36FE"/>
    <w:rsid w:val="009F59C2"/>
    <w:rsid w:val="009F76EA"/>
    <w:rsid w:val="009F78EB"/>
    <w:rsid w:val="009F7FEB"/>
    <w:rsid w:val="00A01852"/>
    <w:rsid w:val="00A0188B"/>
    <w:rsid w:val="00A01E73"/>
    <w:rsid w:val="00A022F6"/>
    <w:rsid w:val="00A023E7"/>
    <w:rsid w:val="00A02B88"/>
    <w:rsid w:val="00A03160"/>
    <w:rsid w:val="00A036AC"/>
    <w:rsid w:val="00A041BC"/>
    <w:rsid w:val="00A046D2"/>
    <w:rsid w:val="00A04A54"/>
    <w:rsid w:val="00A066C3"/>
    <w:rsid w:val="00A06754"/>
    <w:rsid w:val="00A069E0"/>
    <w:rsid w:val="00A06E4A"/>
    <w:rsid w:val="00A078FB"/>
    <w:rsid w:val="00A1036D"/>
    <w:rsid w:val="00A1069F"/>
    <w:rsid w:val="00A10ACA"/>
    <w:rsid w:val="00A12355"/>
    <w:rsid w:val="00A127D2"/>
    <w:rsid w:val="00A143EC"/>
    <w:rsid w:val="00A1500F"/>
    <w:rsid w:val="00A15621"/>
    <w:rsid w:val="00A15670"/>
    <w:rsid w:val="00A157A0"/>
    <w:rsid w:val="00A16809"/>
    <w:rsid w:val="00A17EA2"/>
    <w:rsid w:val="00A20264"/>
    <w:rsid w:val="00A20997"/>
    <w:rsid w:val="00A21454"/>
    <w:rsid w:val="00A21928"/>
    <w:rsid w:val="00A22025"/>
    <w:rsid w:val="00A22498"/>
    <w:rsid w:val="00A22571"/>
    <w:rsid w:val="00A22BB1"/>
    <w:rsid w:val="00A24560"/>
    <w:rsid w:val="00A25BBB"/>
    <w:rsid w:val="00A26DE8"/>
    <w:rsid w:val="00A30368"/>
    <w:rsid w:val="00A30E02"/>
    <w:rsid w:val="00A30F6A"/>
    <w:rsid w:val="00A31C3E"/>
    <w:rsid w:val="00A34538"/>
    <w:rsid w:val="00A3540F"/>
    <w:rsid w:val="00A35630"/>
    <w:rsid w:val="00A36189"/>
    <w:rsid w:val="00A37E73"/>
    <w:rsid w:val="00A37FB6"/>
    <w:rsid w:val="00A40FDF"/>
    <w:rsid w:val="00A4104A"/>
    <w:rsid w:val="00A41081"/>
    <w:rsid w:val="00A411CA"/>
    <w:rsid w:val="00A42096"/>
    <w:rsid w:val="00A426F3"/>
    <w:rsid w:val="00A42FDF"/>
    <w:rsid w:val="00A430A9"/>
    <w:rsid w:val="00A431FE"/>
    <w:rsid w:val="00A439E5"/>
    <w:rsid w:val="00A4497A"/>
    <w:rsid w:val="00A44E8D"/>
    <w:rsid w:val="00A44F54"/>
    <w:rsid w:val="00A46574"/>
    <w:rsid w:val="00A53037"/>
    <w:rsid w:val="00A532B9"/>
    <w:rsid w:val="00A5351D"/>
    <w:rsid w:val="00A53E79"/>
    <w:rsid w:val="00A54031"/>
    <w:rsid w:val="00A550A7"/>
    <w:rsid w:val="00A55122"/>
    <w:rsid w:val="00A56DE7"/>
    <w:rsid w:val="00A6009E"/>
    <w:rsid w:val="00A60B1F"/>
    <w:rsid w:val="00A62C3A"/>
    <w:rsid w:val="00A63812"/>
    <w:rsid w:val="00A668BA"/>
    <w:rsid w:val="00A66FA7"/>
    <w:rsid w:val="00A70C5C"/>
    <w:rsid w:val="00A71EA7"/>
    <w:rsid w:val="00A73D64"/>
    <w:rsid w:val="00A74216"/>
    <w:rsid w:val="00A75504"/>
    <w:rsid w:val="00A77168"/>
    <w:rsid w:val="00A80085"/>
    <w:rsid w:val="00A8043B"/>
    <w:rsid w:val="00A81323"/>
    <w:rsid w:val="00A820CB"/>
    <w:rsid w:val="00A82342"/>
    <w:rsid w:val="00A84443"/>
    <w:rsid w:val="00A8487F"/>
    <w:rsid w:val="00A85523"/>
    <w:rsid w:val="00A90F12"/>
    <w:rsid w:val="00A93101"/>
    <w:rsid w:val="00A94293"/>
    <w:rsid w:val="00A94BDE"/>
    <w:rsid w:val="00A94FCA"/>
    <w:rsid w:val="00A96C60"/>
    <w:rsid w:val="00A9740B"/>
    <w:rsid w:val="00A9766C"/>
    <w:rsid w:val="00A977F8"/>
    <w:rsid w:val="00A97C8E"/>
    <w:rsid w:val="00AA08E7"/>
    <w:rsid w:val="00AA0A06"/>
    <w:rsid w:val="00AA1351"/>
    <w:rsid w:val="00AA1C84"/>
    <w:rsid w:val="00AA3D7B"/>
    <w:rsid w:val="00AA42A0"/>
    <w:rsid w:val="00AA442B"/>
    <w:rsid w:val="00AA46A4"/>
    <w:rsid w:val="00AA5779"/>
    <w:rsid w:val="00AA61C7"/>
    <w:rsid w:val="00AA669D"/>
    <w:rsid w:val="00AA6BE1"/>
    <w:rsid w:val="00AA7416"/>
    <w:rsid w:val="00AB14E8"/>
    <w:rsid w:val="00AB1B1D"/>
    <w:rsid w:val="00AB358D"/>
    <w:rsid w:val="00AB37A1"/>
    <w:rsid w:val="00AB3A06"/>
    <w:rsid w:val="00AB3CFD"/>
    <w:rsid w:val="00AB49BC"/>
    <w:rsid w:val="00AB4DEE"/>
    <w:rsid w:val="00AB4E32"/>
    <w:rsid w:val="00AB726C"/>
    <w:rsid w:val="00AB72B4"/>
    <w:rsid w:val="00AC02AA"/>
    <w:rsid w:val="00AC0537"/>
    <w:rsid w:val="00AC145B"/>
    <w:rsid w:val="00AC2A0B"/>
    <w:rsid w:val="00AC2E53"/>
    <w:rsid w:val="00AC4B20"/>
    <w:rsid w:val="00AD1EFA"/>
    <w:rsid w:val="00AD2072"/>
    <w:rsid w:val="00AD2DBD"/>
    <w:rsid w:val="00AD2FBF"/>
    <w:rsid w:val="00AD455D"/>
    <w:rsid w:val="00AD463C"/>
    <w:rsid w:val="00AD4F60"/>
    <w:rsid w:val="00AD5044"/>
    <w:rsid w:val="00AD5114"/>
    <w:rsid w:val="00AD6236"/>
    <w:rsid w:val="00AD7770"/>
    <w:rsid w:val="00AE0F07"/>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4400"/>
    <w:rsid w:val="00B04835"/>
    <w:rsid w:val="00B05A55"/>
    <w:rsid w:val="00B05DE1"/>
    <w:rsid w:val="00B06595"/>
    <w:rsid w:val="00B06A9A"/>
    <w:rsid w:val="00B10109"/>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4D8F"/>
    <w:rsid w:val="00B56851"/>
    <w:rsid w:val="00B572F7"/>
    <w:rsid w:val="00B57B9D"/>
    <w:rsid w:val="00B57DAF"/>
    <w:rsid w:val="00B6022C"/>
    <w:rsid w:val="00B608F3"/>
    <w:rsid w:val="00B614F8"/>
    <w:rsid w:val="00B61994"/>
    <w:rsid w:val="00B61FD4"/>
    <w:rsid w:val="00B63872"/>
    <w:rsid w:val="00B63CB2"/>
    <w:rsid w:val="00B64246"/>
    <w:rsid w:val="00B64D92"/>
    <w:rsid w:val="00B64EDB"/>
    <w:rsid w:val="00B65938"/>
    <w:rsid w:val="00B65C8A"/>
    <w:rsid w:val="00B66109"/>
    <w:rsid w:val="00B66349"/>
    <w:rsid w:val="00B70546"/>
    <w:rsid w:val="00B72B91"/>
    <w:rsid w:val="00B73019"/>
    <w:rsid w:val="00B7315F"/>
    <w:rsid w:val="00B7423D"/>
    <w:rsid w:val="00B74D05"/>
    <w:rsid w:val="00B777FA"/>
    <w:rsid w:val="00B77850"/>
    <w:rsid w:val="00B7796B"/>
    <w:rsid w:val="00B81964"/>
    <w:rsid w:val="00B81E6F"/>
    <w:rsid w:val="00B82123"/>
    <w:rsid w:val="00B8225B"/>
    <w:rsid w:val="00B82BB5"/>
    <w:rsid w:val="00B851E4"/>
    <w:rsid w:val="00B854CE"/>
    <w:rsid w:val="00B85681"/>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76C7"/>
    <w:rsid w:val="00BA0C54"/>
    <w:rsid w:val="00BA1382"/>
    <w:rsid w:val="00BA20D8"/>
    <w:rsid w:val="00BA22FC"/>
    <w:rsid w:val="00BA2F30"/>
    <w:rsid w:val="00BA4771"/>
    <w:rsid w:val="00BA7370"/>
    <w:rsid w:val="00BA778B"/>
    <w:rsid w:val="00BB05AA"/>
    <w:rsid w:val="00BB0888"/>
    <w:rsid w:val="00BB0E9B"/>
    <w:rsid w:val="00BB2841"/>
    <w:rsid w:val="00BB300F"/>
    <w:rsid w:val="00BB32C9"/>
    <w:rsid w:val="00BB35C5"/>
    <w:rsid w:val="00BB4C8E"/>
    <w:rsid w:val="00BB57ED"/>
    <w:rsid w:val="00BB65C3"/>
    <w:rsid w:val="00BB662E"/>
    <w:rsid w:val="00BB6C01"/>
    <w:rsid w:val="00BB7CD1"/>
    <w:rsid w:val="00BC17CC"/>
    <w:rsid w:val="00BC25ED"/>
    <w:rsid w:val="00BC2898"/>
    <w:rsid w:val="00BC2928"/>
    <w:rsid w:val="00BC2BB1"/>
    <w:rsid w:val="00BC34A3"/>
    <w:rsid w:val="00BC3FF9"/>
    <w:rsid w:val="00BC4A97"/>
    <w:rsid w:val="00BC68B4"/>
    <w:rsid w:val="00BD02CC"/>
    <w:rsid w:val="00BD0DB8"/>
    <w:rsid w:val="00BD2063"/>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56F2"/>
    <w:rsid w:val="00C06CCF"/>
    <w:rsid w:val="00C06CDF"/>
    <w:rsid w:val="00C1159D"/>
    <w:rsid w:val="00C1233E"/>
    <w:rsid w:val="00C12FB3"/>
    <w:rsid w:val="00C13D85"/>
    <w:rsid w:val="00C14E82"/>
    <w:rsid w:val="00C14FF6"/>
    <w:rsid w:val="00C1641B"/>
    <w:rsid w:val="00C165FC"/>
    <w:rsid w:val="00C16991"/>
    <w:rsid w:val="00C16F31"/>
    <w:rsid w:val="00C176D5"/>
    <w:rsid w:val="00C20344"/>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67A1"/>
    <w:rsid w:val="00C3711C"/>
    <w:rsid w:val="00C37256"/>
    <w:rsid w:val="00C37A7B"/>
    <w:rsid w:val="00C37FFE"/>
    <w:rsid w:val="00C40B50"/>
    <w:rsid w:val="00C419E3"/>
    <w:rsid w:val="00C41E6A"/>
    <w:rsid w:val="00C42247"/>
    <w:rsid w:val="00C439BE"/>
    <w:rsid w:val="00C4539B"/>
    <w:rsid w:val="00C45466"/>
    <w:rsid w:val="00C455C1"/>
    <w:rsid w:val="00C4581D"/>
    <w:rsid w:val="00C46552"/>
    <w:rsid w:val="00C47472"/>
    <w:rsid w:val="00C500F0"/>
    <w:rsid w:val="00C504A7"/>
    <w:rsid w:val="00C506C9"/>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70675"/>
    <w:rsid w:val="00C7150C"/>
    <w:rsid w:val="00C71E2A"/>
    <w:rsid w:val="00C733BA"/>
    <w:rsid w:val="00C74D64"/>
    <w:rsid w:val="00C8082B"/>
    <w:rsid w:val="00C81A88"/>
    <w:rsid w:val="00C81D46"/>
    <w:rsid w:val="00C82298"/>
    <w:rsid w:val="00C833B4"/>
    <w:rsid w:val="00C84284"/>
    <w:rsid w:val="00C8455E"/>
    <w:rsid w:val="00C861FC"/>
    <w:rsid w:val="00C9005E"/>
    <w:rsid w:val="00C90CA9"/>
    <w:rsid w:val="00C917B1"/>
    <w:rsid w:val="00C9193C"/>
    <w:rsid w:val="00C91B77"/>
    <w:rsid w:val="00C920E2"/>
    <w:rsid w:val="00C93765"/>
    <w:rsid w:val="00C93877"/>
    <w:rsid w:val="00C93D8C"/>
    <w:rsid w:val="00C959BD"/>
    <w:rsid w:val="00C963E4"/>
    <w:rsid w:val="00CA0031"/>
    <w:rsid w:val="00CA0413"/>
    <w:rsid w:val="00CA043A"/>
    <w:rsid w:val="00CA41E7"/>
    <w:rsid w:val="00CA5812"/>
    <w:rsid w:val="00CA5BD4"/>
    <w:rsid w:val="00CA5C14"/>
    <w:rsid w:val="00CA7BBC"/>
    <w:rsid w:val="00CA7E7B"/>
    <w:rsid w:val="00CB075D"/>
    <w:rsid w:val="00CB2D38"/>
    <w:rsid w:val="00CB4137"/>
    <w:rsid w:val="00CB52D0"/>
    <w:rsid w:val="00CB5578"/>
    <w:rsid w:val="00CB591C"/>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43D"/>
    <w:rsid w:val="00CD050A"/>
    <w:rsid w:val="00CD0FFD"/>
    <w:rsid w:val="00CD205D"/>
    <w:rsid w:val="00CD2A22"/>
    <w:rsid w:val="00CD2B50"/>
    <w:rsid w:val="00CD4506"/>
    <w:rsid w:val="00CD520B"/>
    <w:rsid w:val="00CD5A1A"/>
    <w:rsid w:val="00CD7EFA"/>
    <w:rsid w:val="00CE020E"/>
    <w:rsid w:val="00CE0566"/>
    <w:rsid w:val="00CE1CCE"/>
    <w:rsid w:val="00CE1CD4"/>
    <w:rsid w:val="00CE2761"/>
    <w:rsid w:val="00CE314E"/>
    <w:rsid w:val="00CE3D5C"/>
    <w:rsid w:val="00CE3E14"/>
    <w:rsid w:val="00CE44C7"/>
    <w:rsid w:val="00CE53CC"/>
    <w:rsid w:val="00CE65A7"/>
    <w:rsid w:val="00CE6EC4"/>
    <w:rsid w:val="00CE7F26"/>
    <w:rsid w:val="00CF119A"/>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1060D"/>
    <w:rsid w:val="00D10A14"/>
    <w:rsid w:val="00D10E7C"/>
    <w:rsid w:val="00D11182"/>
    <w:rsid w:val="00D11807"/>
    <w:rsid w:val="00D12D82"/>
    <w:rsid w:val="00D1306E"/>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256"/>
    <w:rsid w:val="00D32A27"/>
    <w:rsid w:val="00D32ABC"/>
    <w:rsid w:val="00D34F4E"/>
    <w:rsid w:val="00D357F3"/>
    <w:rsid w:val="00D35C0E"/>
    <w:rsid w:val="00D373A8"/>
    <w:rsid w:val="00D401BE"/>
    <w:rsid w:val="00D41858"/>
    <w:rsid w:val="00D422DB"/>
    <w:rsid w:val="00D42AC2"/>
    <w:rsid w:val="00D4515F"/>
    <w:rsid w:val="00D45194"/>
    <w:rsid w:val="00D466C9"/>
    <w:rsid w:val="00D50F28"/>
    <w:rsid w:val="00D52E2F"/>
    <w:rsid w:val="00D52F59"/>
    <w:rsid w:val="00D53E3E"/>
    <w:rsid w:val="00D5505B"/>
    <w:rsid w:val="00D5616F"/>
    <w:rsid w:val="00D56185"/>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34E"/>
    <w:rsid w:val="00D766C7"/>
    <w:rsid w:val="00D7692B"/>
    <w:rsid w:val="00D7734F"/>
    <w:rsid w:val="00D8044C"/>
    <w:rsid w:val="00D805D6"/>
    <w:rsid w:val="00D80D4C"/>
    <w:rsid w:val="00D8184D"/>
    <w:rsid w:val="00D81A7B"/>
    <w:rsid w:val="00D8223C"/>
    <w:rsid w:val="00D82CE5"/>
    <w:rsid w:val="00D83416"/>
    <w:rsid w:val="00D8342C"/>
    <w:rsid w:val="00D85494"/>
    <w:rsid w:val="00D8616D"/>
    <w:rsid w:val="00D878DC"/>
    <w:rsid w:val="00D915C8"/>
    <w:rsid w:val="00D9310B"/>
    <w:rsid w:val="00D93726"/>
    <w:rsid w:val="00D93F3E"/>
    <w:rsid w:val="00D9405B"/>
    <w:rsid w:val="00D95145"/>
    <w:rsid w:val="00D967CB"/>
    <w:rsid w:val="00D96EE0"/>
    <w:rsid w:val="00D97BD1"/>
    <w:rsid w:val="00DA06B8"/>
    <w:rsid w:val="00DA2969"/>
    <w:rsid w:val="00DA29B7"/>
    <w:rsid w:val="00DA5989"/>
    <w:rsid w:val="00DA5AB1"/>
    <w:rsid w:val="00DA5F9D"/>
    <w:rsid w:val="00DA69B2"/>
    <w:rsid w:val="00DA7AD0"/>
    <w:rsid w:val="00DB03CC"/>
    <w:rsid w:val="00DB14F0"/>
    <w:rsid w:val="00DB1745"/>
    <w:rsid w:val="00DB1AFF"/>
    <w:rsid w:val="00DB219A"/>
    <w:rsid w:val="00DB4292"/>
    <w:rsid w:val="00DB707A"/>
    <w:rsid w:val="00DB7117"/>
    <w:rsid w:val="00DB7760"/>
    <w:rsid w:val="00DB7DD4"/>
    <w:rsid w:val="00DC0954"/>
    <w:rsid w:val="00DC15BA"/>
    <w:rsid w:val="00DC18CD"/>
    <w:rsid w:val="00DC1A68"/>
    <w:rsid w:val="00DC30B8"/>
    <w:rsid w:val="00DC62E5"/>
    <w:rsid w:val="00DC6F33"/>
    <w:rsid w:val="00DC7138"/>
    <w:rsid w:val="00DC7349"/>
    <w:rsid w:val="00DD1599"/>
    <w:rsid w:val="00DD1B03"/>
    <w:rsid w:val="00DD2A62"/>
    <w:rsid w:val="00DD2F2F"/>
    <w:rsid w:val="00DD2F7A"/>
    <w:rsid w:val="00DD3885"/>
    <w:rsid w:val="00DD5946"/>
    <w:rsid w:val="00DD5B04"/>
    <w:rsid w:val="00DD5EC6"/>
    <w:rsid w:val="00DD605F"/>
    <w:rsid w:val="00DD735D"/>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51F"/>
    <w:rsid w:val="00DF6F43"/>
    <w:rsid w:val="00DF752F"/>
    <w:rsid w:val="00DF76A2"/>
    <w:rsid w:val="00E02186"/>
    <w:rsid w:val="00E026BB"/>
    <w:rsid w:val="00E027C5"/>
    <w:rsid w:val="00E03124"/>
    <w:rsid w:val="00E03951"/>
    <w:rsid w:val="00E03DB8"/>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CB8"/>
    <w:rsid w:val="00E26FCF"/>
    <w:rsid w:val="00E27165"/>
    <w:rsid w:val="00E3044A"/>
    <w:rsid w:val="00E31A4A"/>
    <w:rsid w:val="00E3224C"/>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0EF"/>
    <w:rsid w:val="00E445E4"/>
    <w:rsid w:val="00E457CB"/>
    <w:rsid w:val="00E45DE4"/>
    <w:rsid w:val="00E45E63"/>
    <w:rsid w:val="00E50A7B"/>
    <w:rsid w:val="00E510FE"/>
    <w:rsid w:val="00E521AE"/>
    <w:rsid w:val="00E536E3"/>
    <w:rsid w:val="00E53769"/>
    <w:rsid w:val="00E53BCA"/>
    <w:rsid w:val="00E53F02"/>
    <w:rsid w:val="00E54534"/>
    <w:rsid w:val="00E548C3"/>
    <w:rsid w:val="00E54F27"/>
    <w:rsid w:val="00E55FF1"/>
    <w:rsid w:val="00E56090"/>
    <w:rsid w:val="00E565B9"/>
    <w:rsid w:val="00E5733B"/>
    <w:rsid w:val="00E601BE"/>
    <w:rsid w:val="00E605F9"/>
    <w:rsid w:val="00E60B5F"/>
    <w:rsid w:val="00E613AE"/>
    <w:rsid w:val="00E61ABB"/>
    <w:rsid w:val="00E623E6"/>
    <w:rsid w:val="00E630C0"/>
    <w:rsid w:val="00E634E6"/>
    <w:rsid w:val="00E64700"/>
    <w:rsid w:val="00E65074"/>
    <w:rsid w:val="00E65E70"/>
    <w:rsid w:val="00E66087"/>
    <w:rsid w:val="00E66FF9"/>
    <w:rsid w:val="00E67856"/>
    <w:rsid w:val="00E724E7"/>
    <w:rsid w:val="00E7347B"/>
    <w:rsid w:val="00E73D03"/>
    <w:rsid w:val="00E77AF5"/>
    <w:rsid w:val="00E82C1F"/>
    <w:rsid w:val="00E84A71"/>
    <w:rsid w:val="00E86556"/>
    <w:rsid w:val="00E86D35"/>
    <w:rsid w:val="00E86DC2"/>
    <w:rsid w:val="00E9011F"/>
    <w:rsid w:val="00E906EB"/>
    <w:rsid w:val="00E92E62"/>
    <w:rsid w:val="00E941D6"/>
    <w:rsid w:val="00E95434"/>
    <w:rsid w:val="00E95FFA"/>
    <w:rsid w:val="00E96467"/>
    <w:rsid w:val="00E96948"/>
    <w:rsid w:val="00E9737B"/>
    <w:rsid w:val="00E97A3F"/>
    <w:rsid w:val="00E97F0A"/>
    <w:rsid w:val="00EA2744"/>
    <w:rsid w:val="00EA37B9"/>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DA3"/>
    <w:rsid w:val="00EC6014"/>
    <w:rsid w:val="00EC6B3E"/>
    <w:rsid w:val="00EC7637"/>
    <w:rsid w:val="00ED046C"/>
    <w:rsid w:val="00ED053A"/>
    <w:rsid w:val="00ED1F03"/>
    <w:rsid w:val="00ED2D27"/>
    <w:rsid w:val="00ED3347"/>
    <w:rsid w:val="00ED4967"/>
    <w:rsid w:val="00ED5771"/>
    <w:rsid w:val="00ED587F"/>
    <w:rsid w:val="00ED5964"/>
    <w:rsid w:val="00ED72E9"/>
    <w:rsid w:val="00ED7FBC"/>
    <w:rsid w:val="00EE0253"/>
    <w:rsid w:val="00EE0297"/>
    <w:rsid w:val="00EE1668"/>
    <w:rsid w:val="00EE366D"/>
    <w:rsid w:val="00EE4F67"/>
    <w:rsid w:val="00EE59B5"/>
    <w:rsid w:val="00EE7B54"/>
    <w:rsid w:val="00EE7C88"/>
    <w:rsid w:val="00EF0209"/>
    <w:rsid w:val="00EF1E97"/>
    <w:rsid w:val="00EF2547"/>
    <w:rsid w:val="00EF2B2B"/>
    <w:rsid w:val="00EF2E1C"/>
    <w:rsid w:val="00EF2FD6"/>
    <w:rsid w:val="00EF326A"/>
    <w:rsid w:val="00EF355B"/>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40BF"/>
    <w:rsid w:val="00F843DF"/>
    <w:rsid w:val="00F84899"/>
    <w:rsid w:val="00F85585"/>
    <w:rsid w:val="00F859F0"/>
    <w:rsid w:val="00F85CC1"/>
    <w:rsid w:val="00F86B5D"/>
    <w:rsid w:val="00F87C13"/>
    <w:rsid w:val="00F87E29"/>
    <w:rsid w:val="00F87F18"/>
    <w:rsid w:val="00F87F68"/>
    <w:rsid w:val="00F9167D"/>
    <w:rsid w:val="00F91CB2"/>
    <w:rsid w:val="00F9289C"/>
    <w:rsid w:val="00F92D9D"/>
    <w:rsid w:val="00F94644"/>
    <w:rsid w:val="00F9537B"/>
    <w:rsid w:val="00F963FC"/>
    <w:rsid w:val="00FA015F"/>
    <w:rsid w:val="00FA1DA2"/>
    <w:rsid w:val="00FA347A"/>
    <w:rsid w:val="00FA49B7"/>
    <w:rsid w:val="00FA5043"/>
    <w:rsid w:val="00FA6F8B"/>
    <w:rsid w:val="00FA7A30"/>
    <w:rsid w:val="00FB033F"/>
    <w:rsid w:val="00FB1570"/>
    <w:rsid w:val="00FB193B"/>
    <w:rsid w:val="00FB27B7"/>
    <w:rsid w:val="00FB35E3"/>
    <w:rsid w:val="00FB583C"/>
    <w:rsid w:val="00FB630E"/>
    <w:rsid w:val="00FB6738"/>
    <w:rsid w:val="00FB691B"/>
    <w:rsid w:val="00FB6A0A"/>
    <w:rsid w:val="00FB731C"/>
    <w:rsid w:val="00FC05A0"/>
    <w:rsid w:val="00FC0811"/>
    <w:rsid w:val="00FC0874"/>
    <w:rsid w:val="00FC1196"/>
    <w:rsid w:val="00FC15EB"/>
    <w:rsid w:val="00FC18DC"/>
    <w:rsid w:val="00FC2F73"/>
    <w:rsid w:val="00FC3A9B"/>
    <w:rsid w:val="00FC3AE1"/>
    <w:rsid w:val="00FC3EF4"/>
    <w:rsid w:val="00FC431B"/>
    <w:rsid w:val="00FC434C"/>
    <w:rsid w:val="00FC5CF4"/>
    <w:rsid w:val="00FC6A39"/>
    <w:rsid w:val="00FC79AB"/>
    <w:rsid w:val="00FC7DAC"/>
    <w:rsid w:val="00FD04AE"/>
    <w:rsid w:val="00FD1994"/>
    <w:rsid w:val="00FD393C"/>
    <w:rsid w:val="00FD4AF3"/>
    <w:rsid w:val="00FD798D"/>
    <w:rsid w:val="00FE141E"/>
    <w:rsid w:val="00FE144E"/>
    <w:rsid w:val="00FE1853"/>
    <w:rsid w:val="00FE2560"/>
    <w:rsid w:val="00FE35D0"/>
    <w:rsid w:val="00FE42ED"/>
    <w:rsid w:val="00FE55A7"/>
    <w:rsid w:val="00FE5C5A"/>
    <w:rsid w:val="00FE6432"/>
    <w:rsid w:val="00FE72A0"/>
    <w:rsid w:val="00FE7E4F"/>
    <w:rsid w:val="00FF0050"/>
    <w:rsid w:val="00FF045F"/>
    <w:rsid w:val="00FF13D4"/>
    <w:rsid w:val="00FF3B37"/>
    <w:rsid w:val="00FF3D6F"/>
    <w:rsid w:val="00FF4BD8"/>
    <w:rsid w:val="00FF4D11"/>
    <w:rsid w:val="00FF5214"/>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character" w:customStyle="1" w:styleId="apple-converted-space">
    <w:name w:val="apple-converted-space"/>
    <w:basedOn w:val="Fuentedeprrafopredeter"/>
    <w:rsid w:val="00C9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5566119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236138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2195332">
      <w:bodyDiv w:val="1"/>
      <w:marLeft w:val="0"/>
      <w:marRight w:val="0"/>
      <w:marTop w:val="0"/>
      <w:marBottom w:val="0"/>
      <w:divBdr>
        <w:top w:val="none" w:sz="0" w:space="0" w:color="auto"/>
        <w:left w:val="none" w:sz="0" w:space="0" w:color="auto"/>
        <w:bottom w:val="none" w:sz="0" w:space="0" w:color="auto"/>
        <w:right w:val="none" w:sz="0" w:space="0" w:color="auto"/>
      </w:divBdr>
      <w:divsChild>
        <w:div w:id="1686251052">
          <w:marLeft w:val="0"/>
          <w:marRight w:val="0"/>
          <w:marTop w:val="0"/>
          <w:marBottom w:val="0"/>
          <w:divBdr>
            <w:top w:val="none" w:sz="0" w:space="0" w:color="auto"/>
            <w:left w:val="none" w:sz="0" w:space="0" w:color="auto"/>
            <w:bottom w:val="none" w:sz="0" w:space="0" w:color="auto"/>
            <w:right w:val="none" w:sz="0" w:space="0" w:color="auto"/>
          </w:divBdr>
          <w:divsChild>
            <w:div w:id="2054648369">
              <w:marLeft w:val="0"/>
              <w:marRight w:val="0"/>
              <w:marTop w:val="0"/>
              <w:marBottom w:val="0"/>
              <w:divBdr>
                <w:top w:val="none" w:sz="0" w:space="0" w:color="auto"/>
                <w:left w:val="none" w:sz="0" w:space="0" w:color="auto"/>
                <w:bottom w:val="none" w:sz="0" w:space="0" w:color="auto"/>
                <w:right w:val="none" w:sz="0" w:space="0" w:color="auto"/>
              </w:divBdr>
              <w:divsChild>
                <w:div w:id="21132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11</Pages>
  <Words>3813</Words>
  <Characters>20975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cp:lastPrinted>2020-01-30T15:05:00Z</cp:lastPrinted>
  <dcterms:created xsi:type="dcterms:W3CDTF">2021-01-22T13:55:00Z</dcterms:created>
  <dcterms:modified xsi:type="dcterms:W3CDTF">2021-01-22T13:56:00Z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