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E957B" w14:textId="343BFD29" w:rsidR="0034177C" w:rsidRPr="00502617" w:rsidRDefault="00021778" w:rsidP="0034177C">
      <w:pPr>
        <w:jc w:val="right"/>
        <w:rPr>
          <w:rFonts w:ascii="Arial" w:hAnsi="Arial" w:cs="Arial"/>
          <w:b/>
          <w:sz w:val="16"/>
          <w:szCs w:val="16"/>
          <w:lang w:eastAsia="es-ES"/>
        </w:rPr>
      </w:pPr>
      <w:bookmarkStart w:id="0" w:name="_Hlk28946138"/>
      <w:bookmarkStart w:id="1" w:name="_Hlk29548183"/>
      <w:r w:rsidRPr="00502617">
        <w:rPr>
          <w:rFonts w:ascii="Arial" w:hAnsi="Arial" w:cs="Arial"/>
          <w:b/>
          <w:sz w:val="21"/>
          <w:szCs w:val="21"/>
          <w:lang w:eastAsia="es-ES"/>
        </w:rPr>
        <w:t xml:space="preserve"> </w:t>
      </w:r>
      <w:r w:rsidR="009F59C2" w:rsidRPr="00502617">
        <w:rPr>
          <w:rFonts w:ascii="Arial" w:hAnsi="Arial" w:cs="Arial"/>
          <w:b/>
          <w:sz w:val="21"/>
          <w:szCs w:val="21"/>
          <w:lang w:eastAsia="es-ES"/>
        </w:rPr>
        <w:tab/>
      </w:r>
      <w:r w:rsidR="0034177C" w:rsidRPr="00502617">
        <w:rPr>
          <w:rFonts w:ascii="Arial" w:hAnsi="Arial" w:cs="Arial"/>
          <w:b/>
          <w:sz w:val="16"/>
          <w:szCs w:val="16"/>
          <w:lang w:eastAsia="es-ES"/>
        </w:rPr>
        <w:t>CCE-DES-FM-17</w:t>
      </w:r>
    </w:p>
    <w:bookmarkEnd w:id="0"/>
    <w:bookmarkEnd w:id="1"/>
    <w:p w14:paraId="25E38614" w14:textId="5D728C5A" w:rsidR="00411DB3" w:rsidRDefault="004F7AB0" w:rsidP="00502617">
      <w:pPr>
        <w:jc w:val="both"/>
        <w:rPr>
          <w:rFonts w:ascii="Arial" w:eastAsia="Calibri" w:hAnsi="Arial" w:cs="Arial"/>
          <w:b/>
          <w:sz w:val="22"/>
        </w:rPr>
      </w:pPr>
      <w:r w:rsidRPr="00502617">
        <w:rPr>
          <w:rFonts w:ascii="Arial" w:eastAsia="Calibri" w:hAnsi="Arial" w:cs="Arial"/>
          <w:b/>
          <w:sz w:val="22"/>
        </w:rPr>
        <w:t>DOCUMENTOS</w:t>
      </w:r>
      <w:r w:rsidR="00411DB3" w:rsidRPr="00502617">
        <w:rPr>
          <w:rFonts w:ascii="Arial" w:eastAsia="Calibri" w:hAnsi="Arial" w:cs="Arial"/>
          <w:b/>
          <w:sz w:val="22"/>
        </w:rPr>
        <w:t xml:space="preserve"> TIPO </w:t>
      </w:r>
      <w:r w:rsidR="000379C9" w:rsidRPr="00502617">
        <w:rPr>
          <w:rFonts w:ascii="Arial" w:eastAsia="Calibri" w:hAnsi="Arial" w:cs="Arial"/>
          <w:b/>
          <w:sz w:val="22"/>
        </w:rPr>
        <w:t>–</w:t>
      </w:r>
      <w:r w:rsidR="00411DB3" w:rsidRPr="00502617">
        <w:rPr>
          <w:rFonts w:ascii="Arial" w:eastAsia="Calibri" w:hAnsi="Arial" w:cs="Arial"/>
          <w:b/>
          <w:sz w:val="22"/>
        </w:rPr>
        <w:t xml:space="preserve"> </w:t>
      </w:r>
      <w:r w:rsidR="00CB4A08">
        <w:rPr>
          <w:rFonts w:ascii="Arial" w:eastAsia="Calibri" w:hAnsi="Arial" w:cs="Arial"/>
          <w:b/>
          <w:sz w:val="22"/>
        </w:rPr>
        <w:t xml:space="preserve">Versión 3 </w:t>
      </w:r>
      <w:r w:rsidR="00CB4A08" w:rsidRPr="00502617">
        <w:rPr>
          <w:rFonts w:ascii="Arial" w:eastAsia="Calibri" w:hAnsi="Arial" w:cs="Arial"/>
          <w:b/>
          <w:sz w:val="22"/>
        </w:rPr>
        <w:t>–</w:t>
      </w:r>
      <w:r w:rsidR="00CB4A08">
        <w:rPr>
          <w:rFonts w:ascii="Arial" w:eastAsia="Calibri" w:hAnsi="Arial" w:cs="Arial"/>
          <w:b/>
          <w:sz w:val="22"/>
        </w:rPr>
        <w:t xml:space="preserve"> </w:t>
      </w:r>
      <w:r w:rsidR="00411DB3" w:rsidRPr="00502617">
        <w:rPr>
          <w:rFonts w:ascii="Arial" w:eastAsia="Calibri" w:hAnsi="Arial" w:cs="Arial"/>
          <w:b/>
          <w:sz w:val="22"/>
        </w:rPr>
        <w:t>Obligatoriedad</w:t>
      </w:r>
    </w:p>
    <w:p w14:paraId="148B9A5A" w14:textId="77777777" w:rsidR="000738E6" w:rsidRDefault="000738E6" w:rsidP="00502617">
      <w:pPr>
        <w:jc w:val="both"/>
        <w:rPr>
          <w:rFonts w:ascii="Arial" w:hAnsi="Arial" w:cs="Arial"/>
          <w:sz w:val="20"/>
          <w:szCs w:val="20"/>
        </w:rPr>
      </w:pPr>
    </w:p>
    <w:p w14:paraId="5814DD07" w14:textId="12CDD11C" w:rsidR="000738E6" w:rsidRDefault="000738E6" w:rsidP="00502617">
      <w:pPr>
        <w:jc w:val="both"/>
        <w:rPr>
          <w:rFonts w:ascii="Arial" w:hAnsi="Arial" w:cs="Arial"/>
          <w:sz w:val="20"/>
          <w:szCs w:val="20"/>
        </w:rPr>
      </w:pPr>
      <w:r w:rsidRPr="00CA075F">
        <w:rPr>
          <w:rFonts w:ascii="Arial" w:hAnsi="Arial" w:cs="Arial"/>
          <w:sz w:val="20"/>
          <w:szCs w:val="20"/>
        </w:rPr>
        <w:t>[…] la Resolución No. 240 de 2020, en el artículo 6, establece su vigencia señalando que rige a partir de su publicación, deroga la Resolución 045 de 2020, y aplica a los procesos de contratación de licitación de obra pública de infraestructura de transporte, cuyo aviso de convocatoria sea publicado a partir del 1 de enero de 2021. Sin perjuicio de ello, el parágrafo primero permite aplicar la nueva versión de los Documentos tipo a los procesos cuyo aviso de convocatoria se publique luego de la expedición de la nueva versión, al tiempo que se aclara que los procesos iniciados con anterioridad se continuarán rigiendo por la Versión 2. Por último, el parágrafo 2 aclara que la Resolución 142 del 1 de septiembre de 2020 se mantendrá vigente y aplicará a estos documentos tipo</w:t>
      </w:r>
      <w:r>
        <w:rPr>
          <w:rFonts w:ascii="Arial" w:hAnsi="Arial" w:cs="Arial"/>
          <w:sz w:val="20"/>
          <w:szCs w:val="20"/>
        </w:rPr>
        <w:t xml:space="preserve">. </w:t>
      </w:r>
    </w:p>
    <w:p w14:paraId="181294E5" w14:textId="77777777" w:rsidR="000738E6" w:rsidRPr="00CA075F" w:rsidRDefault="000738E6" w:rsidP="00CA075F">
      <w:pPr>
        <w:spacing w:before="120" w:after="120"/>
        <w:ind w:right="51"/>
        <w:jc w:val="both"/>
        <w:rPr>
          <w:rFonts w:ascii="Arial" w:hAnsi="Arial" w:cs="Arial"/>
          <w:sz w:val="20"/>
          <w:szCs w:val="20"/>
        </w:rPr>
      </w:pPr>
      <w:r w:rsidRPr="00CA075F">
        <w:rPr>
          <w:rFonts w:ascii="Arial" w:hAnsi="Arial" w:cs="Arial"/>
          <w:sz w:val="20"/>
          <w:szCs w:val="20"/>
        </w:rPr>
        <w:t xml:space="preserve">Por tanto, la Agencia Nacional de Contratación Pública – Colombia Compra Eficiente, en coordinación con las entidades técnicas y especializadas, decidieron que la implementación de estos documentos empezaría a regir a partir del 1 de enero de 2021, sin perjuicio que las entidades de manera autónoma decidan acoger esta nueva versión a partir de la expedición de la Resolución 240 de 2020. </w:t>
      </w:r>
    </w:p>
    <w:p w14:paraId="18338890" w14:textId="77777777" w:rsidR="000738E6" w:rsidRPr="00CA075F" w:rsidRDefault="000738E6" w:rsidP="000738E6">
      <w:pPr>
        <w:jc w:val="both"/>
        <w:rPr>
          <w:rFonts w:ascii="Arial" w:hAnsi="Arial" w:cs="Arial"/>
          <w:sz w:val="20"/>
          <w:szCs w:val="20"/>
        </w:rPr>
      </w:pPr>
    </w:p>
    <w:p w14:paraId="3FCB545C" w14:textId="069D6EB9" w:rsidR="0089377D" w:rsidRDefault="00945212" w:rsidP="00945212">
      <w:pPr>
        <w:jc w:val="both"/>
        <w:rPr>
          <w:rFonts w:ascii="Arial" w:eastAsia="Calibri" w:hAnsi="Arial" w:cs="Arial"/>
          <w:b/>
          <w:sz w:val="22"/>
        </w:rPr>
      </w:pPr>
      <w:r w:rsidRPr="00502617">
        <w:rPr>
          <w:rFonts w:ascii="Arial" w:eastAsia="Calibri" w:hAnsi="Arial" w:cs="Arial"/>
          <w:b/>
          <w:sz w:val="22"/>
        </w:rPr>
        <w:t xml:space="preserve">DOCUMENTOS TIPO </w:t>
      </w:r>
      <w:r w:rsidRPr="00502617">
        <w:rPr>
          <w:rFonts w:ascii="Arial" w:eastAsia="Calibri" w:hAnsi="Arial" w:cs="Arial"/>
          <w:b/>
          <w:sz w:val="22"/>
        </w:rPr>
        <w:softHyphen/>
        <w:t xml:space="preserve">– </w:t>
      </w:r>
      <w:r>
        <w:rPr>
          <w:rFonts w:ascii="Arial" w:eastAsia="Calibri" w:hAnsi="Arial" w:cs="Arial"/>
          <w:b/>
          <w:sz w:val="22"/>
        </w:rPr>
        <w:t xml:space="preserve">Versión 3 </w:t>
      </w:r>
      <w:r w:rsidRPr="00502617">
        <w:rPr>
          <w:rFonts w:ascii="Arial" w:eastAsia="Calibri" w:hAnsi="Arial" w:cs="Arial"/>
          <w:b/>
          <w:sz w:val="22"/>
        </w:rPr>
        <w:t>–</w:t>
      </w:r>
      <w:r>
        <w:rPr>
          <w:rFonts w:ascii="Arial" w:eastAsia="Calibri" w:hAnsi="Arial" w:cs="Arial"/>
          <w:b/>
          <w:sz w:val="22"/>
        </w:rPr>
        <w:t xml:space="preserve"> Matriz 1 Experiencia </w:t>
      </w:r>
      <w:r w:rsidRPr="00502617">
        <w:rPr>
          <w:rFonts w:ascii="Arial" w:eastAsia="Calibri" w:hAnsi="Arial" w:cs="Arial"/>
          <w:b/>
          <w:sz w:val="22"/>
        </w:rPr>
        <w:t>–</w:t>
      </w:r>
      <w:r>
        <w:rPr>
          <w:rFonts w:ascii="Arial" w:eastAsia="Calibri" w:hAnsi="Arial" w:cs="Arial"/>
          <w:b/>
          <w:sz w:val="22"/>
        </w:rPr>
        <w:t xml:space="preserve"> </w:t>
      </w:r>
      <w:r w:rsidR="0089377D">
        <w:rPr>
          <w:rFonts w:ascii="Arial" w:eastAsia="Calibri" w:hAnsi="Arial" w:cs="Arial"/>
          <w:b/>
          <w:sz w:val="22"/>
        </w:rPr>
        <w:t>Complejidad alta, media o baja</w:t>
      </w:r>
    </w:p>
    <w:p w14:paraId="09A28A5D" w14:textId="77777777" w:rsidR="000738E6" w:rsidRPr="00CA075F" w:rsidRDefault="000738E6" w:rsidP="00CA075F">
      <w:pPr>
        <w:pStyle w:val="NormalWeb"/>
        <w:spacing w:before="120" w:beforeAutospacing="0" w:after="120" w:afterAutospacing="0"/>
        <w:ind w:right="51"/>
        <w:jc w:val="both"/>
        <w:rPr>
          <w:rFonts w:ascii="Arial" w:eastAsiaTheme="minorHAnsi" w:hAnsi="Arial" w:cs="Arial"/>
          <w:sz w:val="20"/>
          <w:szCs w:val="20"/>
          <w:lang w:val="es-MX" w:eastAsia="en-US"/>
        </w:rPr>
      </w:pPr>
      <w:r w:rsidRPr="00CA075F">
        <w:rPr>
          <w:rFonts w:ascii="Arial" w:eastAsiaTheme="minorHAnsi" w:hAnsi="Arial" w:cs="Arial"/>
          <w:sz w:val="20"/>
          <w:szCs w:val="20"/>
          <w:lang w:val="es-MX" w:eastAsia="en-US"/>
        </w:rPr>
        <w:t xml:space="preserve">Dicho de otra forma, la complejidad técnica de todos los proyectos no es posible estandarizarla debido a que las cuantías de los procesos de contratación no constituyen el único parámetro para señalar cuando un proyecto tiene una complejidad baja, media o alta. Por esta razón, en el documento base se incluyeron los siguientes criterios enunciativos o ejemplificativos que puede utilizar la entidad para justificar cuando un proceso de contratación se considera de baja‒media o alta complejidad, dependiendo de cada proyecto a ejecutar, con la finalidad de definir la experiencia aplicable de acuerdo con la Matriz 1 - Experiencia: las condiciones geográficas, geológicas, hidrológicas, climáticas, así como el alcance físico del proyecto de infraestructura de transporte. En todo caso, esta justificación corresponde elaborarla a cada entidad y debe quedar lo suficientemente soportada en el «Numeral 3.5.1». </w:t>
      </w:r>
    </w:p>
    <w:p w14:paraId="6E0A68E3" w14:textId="77777777" w:rsidR="000738E6" w:rsidRPr="00CA075F" w:rsidRDefault="000738E6" w:rsidP="00CA075F">
      <w:pPr>
        <w:pStyle w:val="NormalWeb"/>
        <w:spacing w:before="120" w:beforeAutospacing="0" w:after="120" w:afterAutospacing="0"/>
        <w:ind w:right="51"/>
        <w:jc w:val="both"/>
        <w:rPr>
          <w:rFonts w:ascii="Arial" w:eastAsiaTheme="minorHAnsi" w:hAnsi="Arial" w:cs="Arial"/>
          <w:sz w:val="20"/>
          <w:szCs w:val="20"/>
          <w:lang w:val="es-MX" w:eastAsia="en-US"/>
        </w:rPr>
      </w:pPr>
      <w:r w:rsidRPr="00CA075F">
        <w:rPr>
          <w:rFonts w:ascii="Arial" w:eastAsiaTheme="minorHAnsi" w:hAnsi="Arial" w:cs="Arial"/>
          <w:sz w:val="20"/>
          <w:szCs w:val="20"/>
          <w:lang w:val="es-MX" w:eastAsia="en-US"/>
        </w:rPr>
        <w:t xml:space="preserve">Ahora bien, como una forma para evitar que las entidades eventualmente utilicen en forma indebida esta Matriz, los interesados en el proceso contractual podrán presentar observaciones al proyecto de pliego de condiciones, indicándole a la entidad las razones por las cuales consideran que la complejidad técnica del proyecto no es la adecuada, señalando la matriz de experiencia que consideran debe utilizarse. De este modo, los eventuales interesados podrán solicitar el ajuste del pliego de condiciones en los casos que se requiera. </w:t>
      </w:r>
    </w:p>
    <w:p w14:paraId="49EC5615" w14:textId="75CBC769" w:rsidR="000738E6" w:rsidRPr="00340FBA" w:rsidRDefault="000738E6" w:rsidP="00340FBA">
      <w:pPr>
        <w:pStyle w:val="NormalWeb"/>
        <w:spacing w:before="120" w:beforeAutospacing="0" w:after="120" w:afterAutospacing="0"/>
        <w:ind w:right="51"/>
        <w:jc w:val="both"/>
        <w:rPr>
          <w:rFonts w:ascii="Arial" w:eastAsiaTheme="minorHAnsi" w:hAnsi="Arial" w:cs="Arial"/>
          <w:sz w:val="20"/>
          <w:szCs w:val="20"/>
          <w:lang w:val="es-MX" w:eastAsia="en-US"/>
        </w:rPr>
      </w:pPr>
      <w:r w:rsidRPr="00CA075F">
        <w:rPr>
          <w:rFonts w:ascii="Arial" w:eastAsiaTheme="minorHAnsi" w:hAnsi="Arial" w:cs="Arial"/>
          <w:sz w:val="20"/>
          <w:szCs w:val="20"/>
          <w:lang w:val="es-MX" w:eastAsia="en-US"/>
        </w:rPr>
        <w:t>De igual manera, como una forma para ayudar en la implementación de esta nueva «Matriz 1 – Experiencia», se adoptará una guía para la aplicación de estos documentos tipo, que servirá de herramienta tanto para los proponentes al presentar sus observaciones como para las entidades al elaborar sus pliegos de condiciones, de manera que se aplique en debida forma la matriz de experiencia.</w:t>
      </w:r>
    </w:p>
    <w:p w14:paraId="6A1DB44E" w14:textId="109AF393" w:rsidR="00502617" w:rsidRPr="00502617" w:rsidRDefault="00502617" w:rsidP="00502617">
      <w:pPr>
        <w:jc w:val="both"/>
        <w:rPr>
          <w:rFonts w:ascii="Arial" w:eastAsia="Calibri" w:hAnsi="Arial" w:cs="Arial"/>
          <w:bCs/>
          <w:sz w:val="14"/>
          <w:szCs w:val="14"/>
        </w:rPr>
      </w:pPr>
    </w:p>
    <w:p w14:paraId="237EFCB6" w14:textId="5996BCAA" w:rsidR="00502617" w:rsidRDefault="00502617" w:rsidP="00502617">
      <w:pPr>
        <w:jc w:val="both"/>
        <w:rPr>
          <w:rFonts w:ascii="Arial" w:eastAsia="Calibri" w:hAnsi="Arial" w:cs="Arial"/>
          <w:b/>
          <w:sz w:val="22"/>
        </w:rPr>
      </w:pPr>
      <w:r w:rsidRPr="00502617">
        <w:rPr>
          <w:rFonts w:ascii="Arial" w:eastAsia="Calibri" w:hAnsi="Arial" w:cs="Arial"/>
          <w:b/>
          <w:sz w:val="22"/>
        </w:rPr>
        <w:t xml:space="preserve">DOCUMENTOS TIPO </w:t>
      </w:r>
      <w:r w:rsidRPr="00502617">
        <w:rPr>
          <w:rFonts w:ascii="Arial" w:eastAsia="Calibri" w:hAnsi="Arial" w:cs="Arial"/>
          <w:b/>
          <w:sz w:val="22"/>
        </w:rPr>
        <w:softHyphen/>
        <w:t xml:space="preserve">– </w:t>
      </w:r>
      <w:r w:rsidR="00945212">
        <w:rPr>
          <w:rFonts w:ascii="Arial" w:eastAsia="Calibri" w:hAnsi="Arial" w:cs="Arial"/>
          <w:b/>
          <w:sz w:val="22"/>
        </w:rPr>
        <w:t xml:space="preserve">Versión 3 </w:t>
      </w:r>
      <w:r w:rsidR="00945212" w:rsidRPr="00502617">
        <w:rPr>
          <w:rFonts w:ascii="Arial" w:eastAsia="Calibri" w:hAnsi="Arial" w:cs="Arial"/>
          <w:b/>
          <w:sz w:val="22"/>
        </w:rPr>
        <w:t>–</w:t>
      </w:r>
      <w:r w:rsidR="00945212">
        <w:rPr>
          <w:rFonts w:ascii="Arial" w:eastAsia="Calibri" w:hAnsi="Arial" w:cs="Arial"/>
          <w:b/>
          <w:sz w:val="22"/>
        </w:rPr>
        <w:t xml:space="preserve"> Acreditación experiencia </w:t>
      </w:r>
      <w:r w:rsidR="00945212" w:rsidRPr="00502617">
        <w:rPr>
          <w:rFonts w:ascii="Arial" w:eastAsia="Calibri" w:hAnsi="Arial" w:cs="Arial"/>
          <w:b/>
          <w:sz w:val="22"/>
        </w:rPr>
        <w:t>–</w:t>
      </w:r>
      <w:r w:rsidR="00945212">
        <w:rPr>
          <w:rFonts w:ascii="Arial" w:eastAsia="Calibri" w:hAnsi="Arial" w:cs="Arial"/>
          <w:b/>
          <w:sz w:val="22"/>
        </w:rPr>
        <w:t xml:space="preserve"> Proponentes plurales </w:t>
      </w:r>
      <w:r w:rsidR="00945212" w:rsidRPr="00502617">
        <w:rPr>
          <w:rFonts w:ascii="Arial" w:eastAsia="Calibri" w:hAnsi="Arial" w:cs="Arial"/>
          <w:b/>
          <w:sz w:val="22"/>
        </w:rPr>
        <w:t>–</w:t>
      </w:r>
      <w:r w:rsidR="00945212">
        <w:rPr>
          <w:rFonts w:ascii="Arial" w:eastAsia="Calibri" w:hAnsi="Arial" w:cs="Arial"/>
          <w:b/>
          <w:sz w:val="22"/>
        </w:rPr>
        <w:t xml:space="preserve"> Numeral 3.5.3 </w:t>
      </w:r>
      <w:r w:rsidR="00464987">
        <w:rPr>
          <w:rFonts w:ascii="Arial" w:eastAsia="Calibri" w:hAnsi="Arial" w:cs="Arial"/>
          <w:b/>
          <w:sz w:val="22"/>
        </w:rPr>
        <w:t>– «</w:t>
      </w:r>
      <w:r w:rsidR="00945212" w:rsidRPr="00945212">
        <w:rPr>
          <w:rFonts w:ascii="Arial" w:eastAsia="Calibri" w:hAnsi="Arial" w:cs="Arial"/>
          <w:b/>
          <w:sz w:val="22"/>
        </w:rPr>
        <w:t>Consideraciones para la validez de la experiencia requerida</w:t>
      </w:r>
      <w:r w:rsidR="00464987">
        <w:rPr>
          <w:rFonts w:ascii="Arial" w:eastAsia="Calibri" w:hAnsi="Arial" w:cs="Arial"/>
          <w:b/>
          <w:sz w:val="22"/>
        </w:rPr>
        <w:t>»</w:t>
      </w:r>
      <w:r w:rsidR="00945212">
        <w:rPr>
          <w:rFonts w:ascii="Arial" w:eastAsia="Calibri" w:hAnsi="Arial" w:cs="Arial"/>
          <w:b/>
          <w:sz w:val="22"/>
        </w:rPr>
        <w:t xml:space="preserve"> </w:t>
      </w:r>
      <w:r w:rsidR="00945212" w:rsidRPr="00502617">
        <w:rPr>
          <w:rFonts w:ascii="Arial" w:eastAsia="Calibri" w:hAnsi="Arial" w:cs="Arial"/>
          <w:b/>
          <w:sz w:val="22"/>
        </w:rPr>
        <w:t>–</w:t>
      </w:r>
      <w:r w:rsidR="00945212">
        <w:rPr>
          <w:rFonts w:ascii="Arial" w:eastAsia="Calibri" w:hAnsi="Arial" w:cs="Arial"/>
          <w:b/>
          <w:sz w:val="22"/>
        </w:rPr>
        <w:t xml:space="preserve"> Literal D</w:t>
      </w:r>
      <w:r w:rsidR="00464987">
        <w:rPr>
          <w:rFonts w:ascii="Arial" w:eastAsia="Calibri" w:hAnsi="Arial" w:cs="Arial"/>
          <w:b/>
          <w:sz w:val="22"/>
        </w:rPr>
        <w:t xml:space="preserve"> </w:t>
      </w:r>
    </w:p>
    <w:p w14:paraId="050820C5" w14:textId="23DDE7A8" w:rsidR="00945212" w:rsidRDefault="00945212" w:rsidP="00502617">
      <w:pPr>
        <w:jc w:val="both"/>
        <w:rPr>
          <w:rFonts w:ascii="Arial" w:eastAsia="Calibri" w:hAnsi="Arial" w:cs="Arial"/>
          <w:b/>
          <w:sz w:val="22"/>
        </w:rPr>
      </w:pPr>
    </w:p>
    <w:p w14:paraId="136359CD" w14:textId="77777777" w:rsidR="000738E6" w:rsidRPr="00CA075F" w:rsidRDefault="000738E6" w:rsidP="00CA075F">
      <w:pPr>
        <w:pStyle w:val="NormalWeb"/>
        <w:spacing w:before="120" w:beforeAutospacing="0" w:after="120" w:afterAutospacing="0"/>
        <w:ind w:right="51"/>
        <w:jc w:val="both"/>
        <w:rPr>
          <w:rFonts w:ascii="Arial" w:eastAsiaTheme="minorHAnsi" w:hAnsi="Arial" w:cs="Arial"/>
          <w:sz w:val="20"/>
          <w:szCs w:val="20"/>
          <w:lang w:val="es-MX" w:eastAsia="en-US"/>
        </w:rPr>
      </w:pPr>
      <w:r w:rsidRPr="00CA075F">
        <w:rPr>
          <w:rFonts w:ascii="Arial" w:eastAsiaTheme="minorHAnsi" w:hAnsi="Arial" w:cs="Arial"/>
          <w:sz w:val="20"/>
          <w:szCs w:val="20"/>
          <w:lang w:val="es-MX" w:eastAsia="en-US"/>
        </w:rPr>
        <w:t xml:space="preserve">Del aparte transcrito se infiere lo siguiente: i) uno de los integrantes debe acreditar mínimo el cincuenta por ciento (50%) de la experiencia exigida, ii) los demás integrantes deben acreditar al </w:t>
      </w:r>
      <w:r w:rsidRPr="00CA075F">
        <w:rPr>
          <w:rFonts w:ascii="Arial" w:eastAsiaTheme="minorHAnsi" w:hAnsi="Arial" w:cs="Arial"/>
          <w:sz w:val="20"/>
          <w:szCs w:val="20"/>
          <w:lang w:val="es-MX" w:eastAsia="en-US"/>
        </w:rPr>
        <w:lastRenderedPageBreak/>
        <w:t xml:space="preserve">menos el cinco por ciento (5%) y, iii) sin perjuicio de la exigencia anterior, solo uno de los integrantes, si así lo considera pertinente, podrá no aportar experiencia. Esto quiere decir que, a partir de la adopción de los documentos tipo de licitación de obra pública de infraestructura de transporte – versión 3, en principio se exige que todos los integrantes acrediten experiencia, y solo de manera excepcional se permite que uno de los integrantes no aporte ninguna experiencia. </w:t>
      </w:r>
    </w:p>
    <w:p w14:paraId="0193CDB8" w14:textId="77777777" w:rsidR="000738E6" w:rsidRPr="00CA075F" w:rsidRDefault="000738E6" w:rsidP="00CA075F">
      <w:pPr>
        <w:pStyle w:val="NormalWeb"/>
        <w:spacing w:before="120" w:beforeAutospacing="0" w:after="120" w:afterAutospacing="0"/>
        <w:ind w:right="51"/>
        <w:jc w:val="both"/>
        <w:rPr>
          <w:rFonts w:ascii="Arial" w:eastAsiaTheme="minorHAnsi" w:hAnsi="Arial" w:cs="Arial"/>
          <w:sz w:val="20"/>
          <w:szCs w:val="20"/>
          <w:lang w:val="es-MX" w:eastAsia="en-US"/>
        </w:rPr>
      </w:pPr>
      <w:r w:rsidRPr="00CA075F">
        <w:rPr>
          <w:rFonts w:ascii="Arial" w:eastAsiaTheme="minorHAnsi" w:hAnsi="Arial" w:cs="Arial"/>
          <w:sz w:val="20"/>
          <w:szCs w:val="20"/>
          <w:lang w:val="es-MX" w:eastAsia="en-US"/>
        </w:rPr>
        <w:t xml:space="preserve">En este sentido, la medida adoptada por la Agencia tiene dos propósitos: i) garantizar la idoneidad de todos los integrantes de los proponentes plurales para la ejecución del proyecto y ii) permitir que al menos uno de los integrantes que no tiene experiencia participe en el proceso de contratación, y de este modo, permitirle adquirir experiencia con el Estado al ser integrante del proponente plural. </w:t>
      </w:r>
    </w:p>
    <w:p w14:paraId="071455A4" w14:textId="322620DD" w:rsidR="00502617" w:rsidRPr="00502617" w:rsidRDefault="00502617" w:rsidP="00502617">
      <w:pPr>
        <w:jc w:val="both"/>
        <w:rPr>
          <w:rFonts w:ascii="Arial" w:eastAsia="Calibri" w:hAnsi="Arial" w:cs="Arial"/>
          <w:bCs/>
          <w:sz w:val="14"/>
          <w:szCs w:val="14"/>
        </w:rPr>
      </w:pPr>
    </w:p>
    <w:p w14:paraId="00E0E2F3" w14:textId="597FA738" w:rsidR="00502617" w:rsidRPr="00502617" w:rsidRDefault="00502617" w:rsidP="00502617">
      <w:pPr>
        <w:jc w:val="both"/>
        <w:rPr>
          <w:rFonts w:ascii="Arial" w:eastAsia="Calibri" w:hAnsi="Arial" w:cs="Arial"/>
          <w:b/>
          <w:sz w:val="14"/>
          <w:szCs w:val="14"/>
        </w:rPr>
      </w:pPr>
    </w:p>
    <w:p w14:paraId="3108CBAF" w14:textId="7408F85F" w:rsidR="00BA17F3" w:rsidRDefault="00BA17F3" w:rsidP="00BA17F3">
      <w:pPr>
        <w:jc w:val="both"/>
        <w:rPr>
          <w:rFonts w:ascii="Arial" w:eastAsia="Calibri" w:hAnsi="Arial" w:cs="Arial"/>
          <w:b/>
          <w:sz w:val="22"/>
        </w:rPr>
      </w:pPr>
      <w:r w:rsidRPr="00502617">
        <w:rPr>
          <w:rFonts w:ascii="Arial" w:eastAsia="Calibri" w:hAnsi="Arial" w:cs="Arial"/>
          <w:b/>
          <w:sz w:val="22"/>
        </w:rPr>
        <w:t xml:space="preserve">DOCUMENTOS TIPO </w:t>
      </w:r>
      <w:r w:rsidRPr="00502617">
        <w:rPr>
          <w:rFonts w:ascii="Arial" w:eastAsia="Calibri" w:hAnsi="Arial" w:cs="Arial"/>
          <w:b/>
          <w:sz w:val="22"/>
        </w:rPr>
        <w:softHyphen/>
        <w:t xml:space="preserve">– </w:t>
      </w:r>
      <w:r>
        <w:rPr>
          <w:rFonts w:ascii="Arial" w:eastAsia="Calibri" w:hAnsi="Arial" w:cs="Arial"/>
          <w:b/>
          <w:sz w:val="22"/>
        </w:rPr>
        <w:t xml:space="preserve">Versión 3 </w:t>
      </w:r>
      <w:r w:rsidRPr="00502617">
        <w:rPr>
          <w:rFonts w:ascii="Arial" w:eastAsia="Calibri" w:hAnsi="Arial" w:cs="Arial"/>
          <w:b/>
          <w:sz w:val="22"/>
        </w:rPr>
        <w:t>–</w:t>
      </w:r>
      <w:r>
        <w:rPr>
          <w:rFonts w:ascii="Arial" w:eastAsia="Calibri" w:hAnsi="Arial" w:cs="Arial"/>
          <w:b/>
          <w:sz w:val="22"/>
        </w:rPr>
        <w:t xml:space="preserve"> Acreditación experiencia </w:t>
      </w:r>
      <w:r w:rsidRPr="00502617">
        <w:rPr>
          <w:rFonts w:ascii="Arial" w:eastAsia="Calibri" w:hAnsi="Arial" w:cs="Arial"/>
          <w:b/>
          <w:sz w:val="22"/>
        </w:rPr>
        <w:t>–</w:t>
      </w:r>
      <w:r>
        <w:rPr>
          <w:rFonts w:ascii="Arial" w:eastAsia="Calibri" w:hAnsi="Arial" w:cs="Arial"/>
          <w:b/>
          <w:sz w:val="22"/>
        </w:rPr>
        <w:t xml:space="preserve"> </w:t>
      </w:r>
      <w:r w:rsidR="00EE2301">
        <w:rPr>
          <w:rFonts w:ascii="Arial" w:eastAsia="Calibri" w:hAnsi="Arial" w:cs="Arial"/>
          <w:b/>
          <w:sz w:val="22"/>
        </w:rPr>
        <w:t>«</w:t>
      </w:r>
      <w:r>
        <w:rPr>
          <w:rFonts w:ascii="Arial" w:eastAsia="Calibri" w:hAnsi="Arial" w:cs="Arial"/>
          <w:b/>
          <w:sz w:val="22"/>
        </w:rPr>
        <w:t>% de dimensionamiento</w:t>
      </w:r>
      <w:r w:rsidR="00EE2301">
        <w:rPr>
          <w:rFonts w:ascii="Arial" w:eastAsia="Calibri" w:hAnsi="Arial" w:cs="Arial"/>
          <w:b/>
          <w:sz w:val="22"/>
        </w:rPr>
        <w:t>»</w:t>
      </w:r>
      <w:r>
        <w:rPr>
          <w:rFonts w:ascii="Arial" w:eastAsia="Calibri" w:hAnsi="Arial" w:cs="Arial"/>
          <w:b/>
          <w:sz w:val="22"/>
        </w:rPr>
        <w:t xml:space="preserve"> </w:t>
      </w:r>
      <w:r w:rsidRPr="00502617">
        <w:rPr>
          <w:rFonts w:ascii="Arial" w:eastAsia="Calibri" w:hAnsi="Arial" w:cs="Arial"/>
          <w:b/>
          <w:sz w:val="22"/>
        </w:rPr>
        <w:t>–</w:t>
      </w:r>
      <w:r>
        <w:rPr>
          <w:rFonts w:ascii="Arial" w:eastAsia="Calibri" w:hAnsi="Arial" w:cs="Arial"/>
          <w:b/>
          <w:sz w:val="22"/>
        </w:rPr>
        <w:t xml:space="preserve"> Numeral 3.5.3 </w:t>
      </w:r>
      <w:r w:rsidR="00464987">
        <w:rPr>
          <w:rFonts w:ascii="Arial" w:eastAsia="Calibri" w:hAnsi="Arial" w:cs="Arial"/>
          <w:b/>
          <w:sz w:val="22"/>
        </w:rPr>
        <w:t xml:space="preserve">– </w:t>
      </w:r>
      <w:r w:rsidR="0020614D">
        <w:rPr>
          <w:rFonts w:ascii="Arial" w:eastAsia="Calibri" w:hAnsi="Arial" w:cs="Arial"/>
          <w:b/>
          <w:sz w:val="22"/>
        </w:rPr>
        <w:t>«</w:t>
      </w:r>
      <w:r w:rsidR="0020614D" w:rsidRPr="00945212">
        <w:rPr>
          <w:rFonts w:ascii="Arial" w:eastAsia="Calibri" w:hAnsi="Arial" w:cs="Arial"/>
          <w:b/>
          <w:sz w:val="22"/>
        </w:rPr>
        <w:t>Consideraciones para la validez de la experiencia requerida</w:t>
      </w:r>
      <w:r w:rsidR="0020614D">
        <w:rPr>
          <w:rFonts w:ascii="Arial" w:eastAsia="Calibri" w:hAnsi="Arial" w:cs="Arial"/>
          <w:b/>
          <w:sz w:val="22"/>
        </w:rPr>
        <w:t xml:space="preserve">» </w:t>
      </w:r>
      <w:bookmarkStart w:id="2" w:name="_GoBack"/>
      <w:bookmarkEnd w:id="2"/>
      <w:r w:rsidRPr="00502617">
        <w:rPr>
          <w:rFonts w:ascii="Arial" w:eastAsia="Calibri" w:hAnsi="Arial" w:cs="Arial"/>
          <w:b/>
          <w:sz w:val="22"/>
        </w:rPr>
        <w:t>–</w:t>
      </w:r>
      <w:r>
        <w:rPr>
          <w:rFonts w:ascii="Arial" w:eastAsia="Calibri" w:hAnsi="Arial" w:cs="Arial"/>
          <w:b/>
          <w:sz w:val="22"/>
        </w:rPr>
        <w:t xml:space="preserve"> Literal G</w:t>
      </w:r>
    </w:p>
    <w:p w14:paraId="397AB57E" w14:textId="77777777" w:rsidR="00BA17F3" w:rsidRDefault="00BA17F3" w:rsidP="00BA17F3">
      <w:pPr>
        <w:jc w:val="both"/>
        <w:rPr>
          <w:rFonts w:ascii="Arial" w:eastAsia="Calibri" w:hAnsi="Arial" w:cs="Arial"/>
          <w:b/>
          <w:sz w:val="22"/>
        </w:rPr>
      </w:pPr>
    </w:p>
    <w:p w14:paraId="1B8CFB53" w14:textId="77777777" w:rsidR="000738E6" w:rsidRDefault="000738E6" w:rsidP="000738E6">
      <w:pPr>
        <w:pStyle w:val="NormalWeb"/>
        <w:spacing w:before="120" w:beforeAutospacing="0" w:after="120" w:afterAutospacing="0"/>
        <w:ind w:right="51"/>
        <w:jc w:val="both"/>
        <w:rPr>
          <w:rFonts w:ascii="Arial" w:eastAsiaTheme="minorHAnsi" w:hAnsi="Arial" w:cs="Arial"/>
          <w:sz w:val="20"/>
          <w:szCs w:val="20"/>
          <w:lang w:val="es-MX" w:eastAsia="en-US"/>
        </w:rPr>
      </w:pPr>
      <w:r w:rsidRPr="00CA075F">
        <w:rPr>
          <w:rFonts w:ascii="Arial" w:eastAsiaTheme="minorHAnsi" w:hAnsi="Arial" w:cs="Arial"/>
          <w:sz w:val="20"/>
          <w:szCs w:val="20"/>
          <w:lang w:val="es-MX" w:eastAsia="en-US"/>
        </w:rPr>
        <w:t xml:space="preserve">Este cambio se fundamentó en la pretensión de que la experiencia aportada por el proponente fuera acorde y estuviera en consonancia con las actividades efectivamente ejecutadas por el integrante en el pasado de una unión temporal. En efecto, este criterio se consideró más razonable ya que responde a la finalidad perseguida con la exigencia de la experiencia, la cual consiste en garantizar la experticia del futuro contratista. </w:t>
      </w:r>
    </w:p>
    <w:p w14:paraId="6E748D03" w14:textId="01B9D9BD" w:rsidR="000738E6" w:rsidRPr="00CA075F" w:rsidRDefault="000738E6" w:rsidP="00CA075F">
      <w:pPr>
        <w:pStyle w:val="NormalWeb"/>
        <w:spacing w:before="120" w:beforeAutospacing="0" w:after="120" w:afterAutospacing="0"/>
        <w:ind w:right="51"/>
        <w:jc w:val="both"/>
        <w:rPr>
          <w:rFonts w:ascii="Arial" w:eastAsiaTheme="minorHAnsi" w:hAnsi="Arial" w:cs="Arial"/>
          <w:sz w:val="20"/>
          <w:szCs w:val="20"/>
          <w:lang w:val="es-MX" w:eastAsia="en-US"/>
        </w:rPr>
      </w:pPr>
      <w:r w:rsidRPr="00CA075F">
        <w:rPr>
          <w:rFonts w:ascii="Arial" w:eastAsiaTheme="minorHAnsi" w:hAnsi="Arial" w:cs="Arial"/>
          <w:sz w:val="20"/>
          <w:szCs w:val="20"/>
          <w:lang w:val="es-MX" w:eastAsia="en-US"/>
        </w:rPr>
        <w:t xml:space="preserve">Lo anterior podría afectar positiva o negativamente al proponente, toda vez que el porcentaje de participación en la estructura plural no responde necesariamente a la distribución efectiva de actividades. En este sentido, resulta más razonable que si uno de los integrantes ejecutó el 100% de determinada actividad se le tenga en cuenta en forma completa esta experiencia adquirida, sin que se vea reducida por el porcentaje de participación en la estructura plural, lo que incluso beneficiaría al proponente. Sin embargo, en caso </w:t>
      </w:r>
      <w:r>
        <w:rPr>
          <w:rFonts w:ascii="Arial" w:eastAsiaTheme="minorHAnsi" w:hAnsi="Arial" w:cs="Arial"/>
          <w:sz w:val="20"/>
          <w:szCs w:val="20"/>
          <w:lang w:val="es-MX" w:eastAsia="en-US"/>
        </w:rPr>
        <w:t xml:space="preserve">de </w:t>
      </w:r>
      <w:r w:rsidRPr="00CA075F">
        <w:rPr>
          <w:rFonts w:ascii="Arial" w:eastAsiaTheme="minorHAnsi" w:hAnsi="Arial" w:cs="Arial"/>
          <w:sz w:val="20"/>
          <w:szCs w:val="20"/>
          <w:lang w:val="es-MX" w:eastAsia="en-US"/>
        </w:rPr>
        <w:t>que el integrante de la estructura plural solo haya participado, por ejemplo, en el 20% de la ejecución de determinada actividad, pese a tener el 50% de participación en la estructura plural, debería tenerse en cuenta el primer porcentaje, que corresponde a las actividades efectivamente ejecutadas y frente a las que realmente adquirió experiencia</w:t>
      </w:r>
      <w:r w:rsidRPr="00CA075F">
        <w:rPr>
          <w:rFonts w:eastAsiaTheme="minorHAnsi"/>
          <w:sz w:val="20"/>
          <w:szCs w:val="20"/>
          <w:lang w:val="es-MX" w:eastAsia="en-US"/>
        </w:rPr>
        <w:t>.</w:t>
      </w:r>
    </w:p>
    <w:p w14:paraId="4AC605FE" w14:textId="74232FE9" w:rsidR="00BC528E" w:rsidRDefault="00BC528E">
      <w:pPr>
        <w:spacing w:after="200" w:line="276" w:lineRule="auto"/>
        <w:rPr>
          <w:rFonts w:ascii="Arial" w:hAnsi="Arial" w:cs="Arial"/>
          <w:sz w:val="20"/>
          <w:szCs w:val="20"/>
        </w:rPr>
      </w:pPr>
    </w:p>
    <w:p w14:paraId="04F1F2C3" w14:textId="50FAD2B8" w:rsidR="00E87EFD" w:rsidRDefault="00E87EFD">
      <w:pPr>
        <w:spacing w:after="200" w:line="276" w:lineRule="auto"/>
        <w:rPr>
          <w:rFonts w:ascii="Arial" w:hAnsi="Arial" w:cs="Arial"/>
          <w:sz w:val="20"/>
          <w:szCs w:val="20"/>
        </w:rPr>
      </w:pPr>
    </w:p>
    <w:p w14:paraId="4172B94E" w14:textId="693BC4B8" w:rsidR="00E87EFD" w:rsidRDefault="00E87EFD">
      <w:pPr>
        <w:spacing w:after="200" w:line="276" w:lineRule="auto"/>
        <w:rPr>
          <w:rFonts w:ascii="Arial" w:hAnsi="Arial" w:cs="Arial"/>
          <w:sz w:val="20"/>
          <w:szCs w:val="20"/>
        </w:rPr>
      </w:pPr>
    </w:p>
    <w:p w14:paraId="34F6A973" w14:textId="75CF7C1D" w:rsidR="00E87EFD" w:rsidRDefault="00E87EFD">
      <w:pPr>
        <w:spacing w:after="200" w:line="276" w:lineRule="auto"/>
        <w:rPr>
          <w:rFonts w:ascii="Arial" w:hAnsi="Arial" w:cs="Arial"/>
          <w:sz w:val="20"/>
          <w:szCs w:val="20"/>
        </w:rPr>
      </w:pPr>
    </w:p>
    <w:p w14:paraId="33D94E7C" w14:textId="32A4BEE5" w:rsidR="00E87EFD" w:rsidRDefault="00E87EFD">
      <w:pPr>
        <w:spacing w:after="200" w:line="276" w:lineRule="auto"/>
        <w:rPr>
          <w:rFonts w:ascii="Arial" w:hAnsi="Arial" w:cs="Arial"/>
          <w:sz w:val="20"/>
          <w:szCs w:val="20"/>
        </w:rPr>
      </w:pPr>
    </w:p>
    <w:p w14:paraId="753C147B" w14:textId="1CEAA2DB" w:rsidR="00E87EFD" w:rsidRDefault="00E87EFD">
      <w:pPr>
        <w:spacing w:after="200" w:line="276" w:lineRule="auto"/>
        <w:rPr>
          <w:rFonts w:ascii="Arial" w:hAnsi="Arial" w:cs="Arial"/>
          <w:sz w:val="20"/>
          <w:szCs w:val="20"/>
        </w:rPr>
      </w:pPr>
    </w:p>
    <w:p w14:paraId="70765BE2" w14:textId="07AFF360" w:rsidR="00E87EFD" w:rsidRDefault="00E87EFD">
      <w:pPr>
        <w:spacing w:after="200" w:line="276" w:lineRule="auto"/>
        <w:rPr>
          <w:rFonts w:ascii="Arial" w:hAnsi="Arial" w:cs="Arial"/>
          <w:sz w:val="20"/>
          <w:szCs w:val="20"/>
        </w:rPr>
      </w:pPr>
    </w:p>
    <w:p w14:paraId="04187089" w14:textId="38A1F643" w:rsidR="00E87EFD" w:rsidRDefault="00E87EFD">
      <w:pPr>
        <w:spacing w:after="200" w:line="276" w:lineRule="auto"/>
        <w:rPr>
          <w:rFonts w:ascii="Arial" w:hAnsi="Arial" w:cs="Arial"/>
          <w:sz w:val="20"/>
          <w:szCs w:val="20"/>
        </w:rPr>
      </w:pPr>
    </w:p>
    <w:p w14:paraId="35B35341" w14:textId="77777777" w:rsidR="00E87EFD" w:rsidRDefault="00E87EFD" w:rsidP="002C369B">
      <w:pPr>
        <w:rPr>
          <w:rFonts w:ascii="Arial" w:hAnsi="Arial" w:cs="Arial"/>
          <w:sz w:val="20"/>
          <w:szCs w:val="20"/>
        </w:rPr>
      </w:pPr>
    </w:p>
    <w:p w14:paraId="45D65093" w14:textId="77777777" w:rsidR="00E87EFD" w:rsidRDefault="00E87EFD" w:rsidP="002C369B">
      <w:pPr>
        <w:rPr>
          <w:rFonts w:ascii="Arial" w:hAnsi="Arial" w:cs="Arial"/>
          <w:sz w:val="20"/>
          <w:szCs w:val="20"/>
        </w:rPr>
      </w:pPr>
    </w:p>
    <w:p w14:paraId="67AA9112" w14:textId="4C67C9CD" w:rsidR="002C369B" w:rsidRPr="00502617" w:rsidRDefault="002C369B" w:rsidP="3EED7B5A">
      <w:pPr>
        <w:rPr>
          <w:rFonts w:ascii="Arial" w:eastAsia="Calibri" w:hAnsi="Arial" w:cs="Arial"/>
          <w:b/>
          <w:bCs/>
          <w:sz w:val="22"/>
        </w:rPr>
      </w:pPr>
      <w:r w:rsidRPr="3EED7B5A">
        <w:rPr>
          <w:rFonts w:ascii="Arial" w:eastAsia="Calibri" w:hAnsi="Arial" w:cs="Arial"/>
          <w:sz w:val="22"/>
        </w:rPr>
        <w:lastRenderedPageBreak/>
        <w:t xml:space="preserve">Bogotá D.C., </w:t>
      </w:r>
      <w:r w:rsidR="1B9ACDDB" w:rsidRPr="3EED7B5A">
        <w:rPr>
          <w:rFonts w:ascii="Arial" w:eastAsia="Calibri" w:hAnsi="Arial" w:cs="Arial"/>
          <w:b/>
          <w:bCs/>
          <w:sz w:val="22"/>
        </w:rPr>
        <w:t>13/01/2021</w:t>
      </w:r>
    </w:p>
    <w:p w14:paraId="4378C242" w14:textId="5C7DAC50" w:rsidR="002C369B" w:rsidRPr="00502617" w:rsidRDefault="002C369B" w:rsidP="3EED7B5A">
      <w:pPr>
        <w:jc w:val="right"/>
        <w:rPr>
          <w:rFonts w:ascii="Arial" w:eastAsia="Calibri" w:hAnsi="Arial" w:cs="Arial"/>
          <w:b/>
          <w:bCs/>
          <w:sz w:val="22"/>
        </w:rPr>
      </w:pPr>
      <w:r w:rsidRPr="3EED7B5A">
        <w:rPr>
          <w:rFonts w:ascii="Arial" w:eastAsia="Calibri" w:hAnsi="Arial" w:cs="Arial"/>
          <w:b/>
          <w:bCs/>
          <w:sz w:val="22"/>
        </w:rPr>
        <w:t xml:space="preserve">N° Radicado: </w:t>
      </w:r>
      <w:r w:rsidR="42F8CFA0" w:rsidRPr="3EED7B5A">
        <w:rPr>
          <w:rFonts w:ascii="Arial" w:eastAsia="Calibri" w:hAnsi="Arial" w:cs="Arial"/>
          <w:b/>
          <w:bCs/>
          <w:sz w:val="22"/>
        </w:rPr>
        <w:t>RS20210113000126</w:t>
      </w:r>
    </w:p>
    <w:p w14:paraId="4408BB38" w14:textId="368A8CE2" w:rsidR="3EED7B5A" w:rsidRDefault="3EED7B5A" w:rsidP="3EED7B5A">
      <w:pPr>
        <w:rPr>
          <w:rFonts w:ascii="Arial" w:eastAsia="Calibri" w:hAnsi="Arial" w:cs="Arial"/>
          <w:sz w:val="22"/>
        </w:rPr>
      </w:pPr>
    </w:p>
    <w:p w14:paraId="21F9D5B4" w14:textId="0EEA0C5A" w:rsidR="00411DB3" w:rsidRPr="00502617" w:rsidRDefault="00817308" w:rsidP="00411DB3">
      <w:pPr>
        <w:rPr>
          <w:rFonts w:ascii="Arial" w:eastAsia="Calibri" w:hAnsi="Arial" w:cs="Arial"/>
          <w:sz w:val="22"/>
        </w:rPr>
      </w:pPr>
      <w:r w:rsidRPr="00502617">
        <w:rPr>
          <w:rFonts w:ascii="Arial" w:eastAsia="Calibri" w:hAnsi="Arial" w:cs="Arial"/>
          <w:sz w:val="22"/>
        </w:rPr>
        <w:t>S</w:t>
      </w:r>
      <w:r w:rsidR="00411DB3" w:rsidRPr="00502617">
        <w:rPr>
          <w:rFonts w:ascii="Arial" w:eastAsia="Calibri" w:hAnsi="Arial" w:cs="Arial"/>
          <w:sz w:val="22"/>
        </w:rPr>
        <w:t xml:space="preserve">eñor </w:t>
      </w:r>
    </w:p>
    <w:p w14:paraId="79AB767B" w14:textId="58B0651C" w:rsidR="004D32A0" w:rsidRPr="00502617" w:rsidRDefault="00F34CBD" w:rsidP="00411DB3">
      <w:pPr>
        <w:rPr>
          <w:rFonts w:ascii="Arial" w:eastAsia="Calibri" w:hAnsi="Arial" w:cs="Arial"/>
          <w:b/>
          <w:sz w:val="22"/>
        </w:rPr>
      </w:pPr>
      <w:r>
        <w:rPr>
          <w:rFonts w:ascii="Arial" w:eastAsia="Calibri" w:hAnsi="Arial" w:cs="Arial"/>
          <w:b/>
          <w:sz w:val="22"/>
        </w:rPr>
        <w:t xml:space="preserve">Jorge Salazar Giraldo </w:t>
      </w:r>
    </w:p>
    <w:p w14:paraId="6B1ABAAF" w14:textId="2EBC208E" w:rsidR="00411DB3" w:rsidRPr="00502617" w:rsidRDefault="004D32A0" w:rsidP="00411DB3">
      <w:pPr>
        <w:rPr>
          <w:rFonts w:ascii="Arial" w:eastAsia="Calibri" w:hAnsi="Arial" w:cs="Arial"/>
          <w:sz w:val="22"/>
        </w:rPr>
      </w:pPr>
      <w:r w:rsidRPr="00502617">
        <w:rPr>
          <w:rFonts w:ascii="Arial" w:eastAsia="Calibri" w:hAnsi="Arial" w:cs="Arial"/>
          <w:sz w:val="22"/>
        </w:rPr>
        <w:t xml:space="preserve">Florencia, Caquetá </w:t>
      </w:r>
    </w:p>
    <w:p w14:paraId="59725A32" w14:textId="56468502" w:rsidR="00411DB3" w:rsidRPr="00502617" w:rsidRDefault="00411DB3" w:rsidP="00411DB3">
      <w:pPr>
        <w:jc w:val="center"/>
        <w:rPr>
          <w:rFonts w:ascii="Arial" w:eastAsia="Calibri" w:hAnsi="Arial" w:cs="Arial"/>
          <w:b/>
          <w:sz w:val="22"/>
        </w:rPr>
      </w:pPr>
      <w:r w:rsidRPr="00502617">
        <w:rPr>
          <w:rFonts w:ascii="Arial" w:eastAsia="Calibri" w:hAnsi="Arial" w:cs="Arial"/>
          <w:b/>
          <w:sz w:val="22"/>
        </w:rPr>
        <w:t xml:space="preserve">Concepto C ─ </w:t>
      </w:r>
      <w:r w:rsidR="004D32A0" w:rsidRPr="00502617">
        <w:rPr>
          <w:rFonts w:ascii="Arial" w:eastAsia="Calibri" w:hAnsi="Arial" w:cs="Arial"/>
          <w:b/>
          <w:sz w:val="22"/>
        </w:rPr>
        <w:t>7</w:t>
      </w:r>
      <w:r w:rsidR="00F34CBD">
        <w:rPr>
          <w:rFonts w:ascii="Arial" w:eastAsia="Calibri" w:hAnsi="Arial" w:cs="Arial"/>
          <w:b/>
          <w:sz w:val="22"/>
        </w:rPr>
        <w:t>70</w:t>
      </w:r>
      <w:r w:rsidR="0029211C" w:rsidRPr="00502617">
        <w:rPr>
          <w:rFonts w:ascii="Arial" w:eastAsia="Calibri" w:hAnsi="Arial" w:cs="Arial"/>
          <w:b/>
          <w:sz w:val="22"/>
        </w:rPr>
        <w:t xml:space="preserve"> </w:t>
      </w:r>
      <w:r w:rsidRPr="00502617">
        <w:rPr>
          <w:rFonts w:ascii="Arial" w:eastAsia="Calibri" w:hAnsi="Arial" w:cs="Arial"/>
          <w:b/>
          <w:sz w:val="22"/>
        </w:rPr>
        <w:t>de 2020</w:t>
      </w:r>
    </w:p>
    <w:p w14:paraId="12FB1253" w14:textId="77777777" w:rsidR="00411DB3" w:rsidRPr="00502617" w:rsidRDefault="00411DB3" w:rsidP="00411DB3">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02617" w:rsidRPr="00502617" w14:paraId="58AB4279" w14:textId="77777777" w:rsidTr="00502617">
        <w:trPr>
          <w:trHeight w:val="1651"/>
        </w:trPr>
        <w:tc>
          <w:tcPr>
            <w:tcW w:w="2689" w:type="dxa"/>
            <w:hideMark/>
          </w:tcPr>
          <w:p w14:paraId="44FAABAE" w14:textId="77777777" w:rsidR="00411DB3" w:rsidRPr="00502617" w:rsidRDefault="00411DB3">
            <w:pPr>
              <w:rPr>
                <w:rFonts w:ascii="Arial" w:eastAsia="Calibri" w:hAnsi="Arial" w:cs="Arial"/>
                <w:sz w:val="22"/>
              </w:rPr>
            </w:pPr>
            <w:r w:rsidRPr="00502617">
              <w:rPr>
                <w:rFonts w:ascii="Arial" w:eastAsia="Calibri" w:hAnsi="Arial" w:cs="Arial"/>
                <w:b/>
                <w:sz w:val="22"/>
              </w:rPr>
              <w:t>Temas:</w:t>
            </w:r>
            <w:r w:rsidRPr="00502617">
              <w:rPr>
                <w:rFonts w:ascii="Arial" w:eastAsia="Calibri" w:hAnsi="Arial" w:cs="Arial"/>
                <w:sz w:val="22"/>
              </w:rPr>
              <w:t xml:space="preserve">           </w:t>
            </w:r>
          </w:p>
          <w:p w14:paraId="5F990E85" w14:textId="77777777" w:rsidR="00411DB3" w:rsidRPr="00502617" w:rsidRDefault="00411DB3">
            <w:pPr>
              <w:rPr>
                <w:rFonts w:ascii="Arial" w:eastAsia="Calibri" w:hAnsi="Arial" w:cs="Arial"/>
                <w:sz w:val="22"/>
              </w:rPr>
            </w:pPr>
            <w:r w:rsidRPr="00502617">
              <w:rPr>
                <w:rFonts w:ascii="Arial" w:eastAsia="Calibri" w:hAnsi="Arial" w:cs="Arial"/>
                <w:sz w:val="22"/>
              </w:rPr>
              <w:t xml:space="preserve">                           </w:t>
            </w:r>
          </w:p>
        </w:tc>
        <w:tc>
          <w:tcPr>
            <w:tcW w:w="6237" w:type="dxa"/>
            <w:hideMark/>
          </w:tcPr>
          <w:p w14:paraId="6554AAAA" w14:textId="39B72F21" w:rsidR="00663ABF" w:rsidRDefault="00502617" w:rsidP="00663ABF">
            <w:pPr>
              <w:jc w:val="both"/>
              <w:rPr>
                <w:rFonts w:ascii="Arial" w:eastAsia="Calibri" w:hAnsi="Arial" w:cs="Arial"/>
                <w:b/>
                <w:sz w:val="22"/>
              </w:rPr>
            </w:pPr>
            <w:r w:rsidRPr="00E44FB5">
              <w:rPr>
                <w:rFonts w:ascii="Arial" w:eastAsia="Calibri" w:hAnsi="Arial" w:cs="Arial"/>
                <w:sz w:val="22"/>
              </w:rPr>
              <w:t xml:space="preserve">DOCUMENTOS TIPO – </w:t>
            </w:r>
            <w:r w:rsidR="00E44FB5" w:rsidRPr="00E44FB5">
              <w:rPr>
                <w:rFonts w:ascii="Arial" w:eastAsia="Calibri" w:hAnsi="Arial" w:cs="Arial"/>
                <w:sz w:val="22"/>
              </w:rPr>
              <w:t>Versión 3 – Obligatoriedad</w:t>
            </w:r>
            <w:r w:rsidRPr="00E44FB5">
              <w:rPr>
                <w:rFonts w:ascii="Arial" w:eastAsia="Calibri" w:hAnsi="Arial" w:cs="Arial"/>
                <w:sz w:val="22"/>
              </w:rPr>
              <w:t xml:space="preserve"> / </w:t>
            </w:r>
            <w:r w:rsidR="00175385" w:rsidRPr="00175385">
              <w:rPr>
                <w:rFonts w:ascii="Arial" w:eastAsia="Calibri" w:hAnsi="Arial" w:cs="Arial"/>
                <w:sz w:val="22"/>
              </w:rPr>
              <w:t xml:space="preserve">DOCUMENTOS TIPO </w:t>
            </w:r>
            <w:r w:rsidR="00175385" w:rsidRPr="00175385">
              <w:rPr>
                <w:rFonts w:ascii="Arial" w:eastAsia="Calibri" w:hAnsi="Arial" w:cs="Arial"/>
                <w:sz w:val="22"/>
              </w:rPr>
              <w:softHyphen/>
              <w:t>– Versión 3 – Matriz 1 Experiencia – Complejidad alta, media o baja</w:t>
            </w:r>
            <w:r w:rsidRPr="00E44FB5">
              <w:rPr>
                <w:rFonts w:ascii="Arial" w:eastAsia="Calibri" w:hAnsi="Arial" w:cs="Arial"/>
                <w:sz w:val="22"/>
              </w:rPr>
              <w:t xml:space="preserve"> / </w:t>
            </w:r>
            <w:r w:rsidR="00175385" w:rsidRPr="00175385">
              <w:rPr>
                <w:rFonts w:ascii="Arial" w:eastAsia="Calibri" w:hAnsi="Arial" w:cs="Arial"/>
                <w:sz w:val="22"/>
              </w:rPr>
              <w:t xml:space="preserve">DOCUMENTOS TIPO </w:t>
            </w:r>
            <w:r w:rsidR="00175385" w:rsidRPr="00175385">
              <w:rPr>
                <w:rFonts w:ascii="Arial" w:eastAsia="Calibri" w:hAnsi="Arial" w:cs="Arial"/>
                <w:sz w:val="22"/>
              </w:rPr>
              <w:softHyphen/>
              <w:t>– Versión 3 – Acreditación experiencia – Proponentes plurales – Numeral 3.5.3 Consideraciones para la validez de la experiencia requerida – Literal D</w:t>
            </w:r>
            <w:r w:rsidR="00175385">
              <w:rPr>
                <w:rFonts w:ascii="Arial" w:eastAsia="Calibri" w:hAnsi="Arial" w:cs="Arial"/>
                <w:sz w:val="22"/>
              </w:rPr>
              <w:t xml:space="preserve"> / </w:t>
            </w:r>
            <w:r w:rsidR="00663ABF" w:rsidRPr="00663ABF">
              <w:rPr>
                <w:rFonts w:ascii="Arial" w:eastAsia="Calibri" w:hAnsi="Arial" w:cs="Arial"/>
                <w:bCs/>
                <w:sz w:val="22"/>
              </w:rPr>
              <w:t xml:space="preserve">DOCUMENTOS TIPO </w:t>
            </w:r>
            <w:r w:rsidR="00663ABF" w:rsidRPr="00663ABF">
              <w:rPr>
                <w:rFonts w:ascii="Arial" w:eastAsia="Calibri" w:hAnsi="Arial" w:cs="Arial"/>
                <w:bCs/>
                <w:sz w:val="22"/>
              </w:rPr>
              <w:softHyphen/>
              <w:t xml:space="preserve">– Versión 3 – Acreditación experiencia – </w:t>
            </w:r>
            <w:r w:rsidR="00EE2301">
              <w:rPr>
                <w:rFonts w:ascii="Arial" w:eastAsia="Calibri" w:hAnsi="Arial" w:cs="Arial"/>
                <w:bCs/>
                <w:sz w:val="22"/>
              </w:rPr>
              <w:t>«</w:t>
            </w:r>
            <w:r w:rsidR="00663ABF" w:rsidRPr="00663ABF">
              <w:rPr>
                <w:rFonts w:ascii="Arial" w:eastAsia="Calibri" w:hAnsi="Arial" w:cs="Arial"/>
                <w:bCs/>
                <w:sz w:val="22"/>
              </w:rPr>
              <w:t>% de dimensionamiento</w:t>
            </w:r>
            <w:r w:rsidR="00EE2301">
              <w:rPr>
                <w:rFonts w:ascii="Arial" w:eastAsia="Calibri" w:hAnsi="Arial" w:cs="Arial"/>
                <w:bCs/>
                <w:sz w:val="22"/>
              </w:rPr>
              <w:t>»</w:t>
            </w:r>
            <w:r w:rsidR="00663ABF" w:rsidRPr="00663ABF">
              <w:rPr>
                <w:rFonts w:ascii="Arial" w:eastAsia="Calibri" w:hAnsi="Arial" w:cs="Arial"/>
                <w:bCs/>
                <w:sz w:val="22"/>
              </w:rPr>
              <w:t xml:space="preserve"> – Numeral 3.5.3 Consideraciones para la validez de la experiencia requerida – Literal G</w:t>
            </w:r>
          </w:p>
          <w:p w14:paraId="0DCEFC21" w14:textId="7C241F7C" w:rsidR="00411DB3" w:rsidRPr="00175385" w:rsidRDefault="00411DB3" w:rsidP="00565333">
            <w:pPr>
              <w:jc w:val="both"/>
              <w:rPr>
                <w:rFonts w:ascii="Arial" w:eastAsia="Calibri" w:hAnsi="Arial" w:cs="Arial"/>
                <w:b/>
                <w:sz w:val="22"/>
              </w:rPr>
            </w:pPr>
          </w:p>
        </w:tc>
      </w:tr>
      <w:tr w:rsidR="00234551" w:rsidRPr="00502617" w14:paraId="15EA48F5" w14:textId="77777777" w:rsidTr="002D48B6">
        <w:trPr>
          <w:trHeight w:val="465"/>
        </w:trPr>
        <w:tc>
          <w:tcPr>
            <w:tcW w:w="2689" w:type="dxa"/>
            <w:hideMark/>
          </w:tcPr>
          <w:p w14:paraId="3D21F68C" w14:textId="77777777" w:rsidR="00411DB3" w:rsidRPr="00BA17F3" w:rsidRDefault="00411DB3" w:rsidP="00502617">
            <w:pPr>
              <w:rPr>
                <w:rFonts w:ascii="Arial" w:eastAsia="Calibri" w:hAnsi="Arial" w:cs="Arial"/>
                <w:b/>
                <w:sz w:val="22"/>
              </w:rPr>
            </w:pPr>
            <w:r w:rsidRPr="00BA17F3">
              <w:rPr>
                <w:rFonts w:ascii="Arial" w:eastAsia="Calibri" w:hAnsi="Arial" w:cs="Arial"/>
                <w:b/>
                <w:sz w:val="22"/>
              </w:rPr>
              <w:t>Radicación:</w:t>
            </w:r>
            <w:r w:rsidRPr="00BA17F3">
              <w:rPr>
                <w:rFonts w:ascii="Arial" w:eastAsia="Calibri" w:hAnsi="Arial" w:cs="Arial"/>
                <w:sz w:val="22"/>
              </w:rPr>
              <w:t xml:space="preserve">                              </w:t>
            </w:r>
          </w:p>
        </w:tc>
        <w:tc>
          <w:tcPr>
            <w:tcW w:w="6237" w:type="dxa"/>
            <w:hideMark/>
          </w:tcPr>
          <w:p w14:paraId="5AFC237D" w14:textId="5EA49514" w:rsidR="00411DB3" w:rsidRPr="00BA17F3" w:rsidRDefault="00411DB3" w:rsidP="00502617">
            <w:pPr>
              <w:jc w:val="both"/>
              <w:rPr>
                <w:rFonts w:ascii="Arial" w:eastAsia="Calibri" w:hAnsi="Arial" w:cs="Arial"/>
                <w:sz w:val="22"/>
              </w:rPr>
            </w:pPr>
            <w:r w:rsidRPr="00BA17F3">
              <w:rPr>
                <w:rFonts w:ascii="Arial" w:eastAsia="Calibri" w:hAnsi="Arial" w:cs="Arial"/>
                <w:sz w:val="22"/>
              </w:rPr>
              <w:t xml:space="preserve">Respuesta a la consulta </w:t>
            </w:r>
            <w:r w:rsidR="00846AA7" w:rsidRPr="00BA17F3">
              <w:rPr>
                <w:rFonts w:ascii="Arial" w:eastAsia="Calibri" w:hAnsi="Arial" w:cs="Arial"/>
                <w:sz w:val="22"/>
              </w:rPr>
              <w:t>No</w:t>
            </w:r>
            <w:r w:rsidR="002D48B6" w:rsidRPr="00BA17F3">
              <w:rPr>
                <w:rFonts w:ascii="Arial" w:eastAsia="Calibri" w:hAnsi="Arial" w:cs="Arial"/>
                <w:sz w:val="22"/>
              </w:rPr>
              <w:t xml:space="preserve"> P20201127000197</w:t>
            </w:r>
          </w:p>
        </w:tc>
      </w:tr>
    </w:tbl>
    <w:p w14:paraId="57FD8A9C" w14:textId="77777777" w:rsidR="00411DB3" w:rsidRPr="00502617" w:rsidRDefault="00411DB3" w:rsidP="00411DB3">
      <w:pPr>
        <w:jc w:val="both"/>
        <w:rPr>
          <w:rFonts w:ascii="Arial" w:eastAsia="Calibri" w:hAnsi="Arial" w:cs="Arial"/>
          <w:sz w:val="22"/>
        </w:rPr>
      </w:pPr>
    </w:p>
    <w:p w14:paraId="34BB77F0" w14:textId="77777777" w:rsidR="00411DB3" w:rsidRPr="00502617" w:rsidRDefault="00411DB3" w:rsidP="00411DB3">
      <w:pPr>
        <w:jc w:val="both"/>
        <w:rPr>
          <w:rFonts w:ascii="Arial" w:eastAsia="Calibri" w:hAnsi="Arial" w:cs="Arial"/>
          <w:sz w:val="22"/>
        </w:rPr>
      </w:pPr>
    </w:p>
    <w:p w14:paraId="16F4EFEE" w14:textId="6789B660" w:rsidR="00411DB3" w:rsidRPr="00502617" w:rsidRDefault="00411DB3" w:rsidP="00411DB3">
      <w:pPr>
        <w:rPr>
          <w:rFonts w:ascii="Arial" w:eastAsia="Calibri" w:hAnsi="Arial" w:cs="Arial"/>
          <w:sz w:val="22"/>
        </w:rPr>
      </w:pPr>
      <w:r w:rsidRPr="00502617">
        <w:rPr>
          <w:rFonts w:ascii="Arial" w:eastAsia="Calibri" w:hAnsi="Arial" w:cs="Arial"/>
          <w:sz w:val="22"/>
        </w:rPr>
        <w:t>Estimad</w:t>
      </w:r>
      <w:r w:rsidR="004D32A0" w:rsidRPr="00502617">
        <w:rPr>
          <w:rFonts w:ascii="Arial" w:eastAsia="Calibri" w:hAnsi="Arial" w:cs="Arial"/>
          <w:sz w:val="22"/>
        </w:rPr>
        <w:t>o</w:t>
      </w:r>
      <w:r w:rsidRPr="00502617">
        <w:rPr>
          <w:rFonts w:ascii="Arial" w:eastAsia="Calibri" w:hAnsi="Arial" w:cs="Arial"/>
          <w:sz w:val="22"/>
        </w:rPr>
        <w:t xml:space="preserve"> </w:t>
      </w:r>
      <w:r w:rsidR="004055F1" w:rsidRPr="00502617">
        <w:rPr>
          <w:rFonts w:ascii="Arial" w:eastAsia="Calibri" w:hAnsi="Arial" w:cs="Arial"/>
          <w:sz w:val="22"/>
        </w:rPr>
        <w:t>señor</w:t>
      </w:r>
      <w:r w:rsidRPr="00502617">
        <w:rPr>
          <w:rFonts w:ascii="Arial" w:eastAsia="Calibri" w:hAnsi="Arial" w:cs="Arial"/>
          <w:sz w:val="22"/>
        </w:rPr>
        <w:t xml:space="preserve"> </w:t>
      </w:r>
      <w:r w:rsidR="00F34CBD">
        <w:rPr>
          <w:rFonts w:ascii="Arial" w:eastAsia="Calibri" w:hAnsi="Arial" w:cs="Arial"/>
          <w:sz w:val="22"/>
        </w:rPr>
        <w:t>Salazar</w:t>
      </w:r>
      <w:r w:rsidRPr="00502617">
        <w:rPr>
          <w:rFonts w:ascii="Arial" w:eastAsia="Calibri" w:hAnsi="Arial" w:cs="Arial"/>
          <w:sz w:val="22"/>
        </w:rPr>
        <w:t>:</w:t>
      </w:r>
    </w:p>
    <w:p w14:paraId="4DA54AB6" w14:textId="77777777" w:rsidR="00411DB3" w:rsidRPr="00502617" w:rsidRDefault="00411DB3" w:rsidP="00411DB3">
      <w:pPr>
        <w:rPr>
          <w:rFonts w:ascii="Arial" w:eastAsia="Calibri" w:hAnsi="Arial" w:cs="Arial"/>
          <w:sz w:val="22"/>
        </w:rPr>
      </w:pPr>
    </w:p>
    <w:p w14:paraId="59300C5F" w14:textId="160BA553" w:rsidR="00411DB3" w:rsidRPr="00502617" w:rsidRDefault="00411DB3" w:rsidP="00411DB3">
      <w:pPr>
        <w:spacing w:line="276" w:lineRule="auto"/>
        <w:jc w:val="both"/>
        <w:rPr>
          <w:rFonts w:ascii="Arial" w:eastAsia="Calibri" w:hAnsi="Arial" w:cs="Arial"/>
          <w:sz w:val="22"/>
        </w:rPr>
      </w:pPr>
      <w:r w:rsidRPr="00502617">
        <w:rPr>
          <w:rFonts w:ascii="Arial" w:eastAsia="Calibri" w:hAnsi="Arial" w:cs="Arial"/>
          <w:sz w:val="22"/>
        </w:rPr>
        <w:t>En ejercicio de la competencia otorgada por los artículos 11, numeral 8º, y 3º, numeral 5º, del Decreto Ley 4170 de 2011, la Agencia Nacional de Contratación Pública ― Colombia Compra Eficiente responde s</w:t>
      </w:r>
      <w:r w:rsidR="00846AA7" w:rsidRPr="00502617">
        <w:rPr>
          <w:rFonts w:ascii="Arial" w:eastAsia="Calibri" w:hAnsi="Arial" w:cs="Arial"/>
          <w:sz w:val="22"/>
        </w:rPr>
        <w:t xml:space="preserve">u </w:t>
      </w:r>
      <w:r w:rsidRPr="00502617">
        <w:rPr>
          <w:rFonts w:ascii="Arial" w:eastAsia="Calibri" w:hAnsi="Arial" w:cs="Arial"/>
          <w:sz w:val="22"/>
        </w:rPr>
        <w:t xml:space="preserve">consulta del </w:t>
      </w:r>
      <w:r w:rsidR="004D32A0" w:rsidRPr="00502617">
        <w:rPr>
          <w:rFonts w:ascii="Arial" w:eastAsia="Calibri" w:hAnsi="Arial" w:cs="Arial"/>
          <w:sz w:val="22"/>
        </w:rPr>
        <w:t>26</w:t>
      </w:r>
      <w:r w:rsidRPr="00502617">
        <w:rPr>
          <w:rFonts w:ascii="Arial" w:eastAsia="Calibri" w:hAnsi="Arial" w:cs="Arial"/>
          <w:sz w:val="22"/>
        </w:rPr>
        <w:t xml:space="preserve"> de </w:t>
      </w:r>
      <w:r w:rsidR="002C369B" w:rsidRPr="00502617">
        <w:rPr>
          <w:rFonts w:ascii="Arial" w:eastAsia="Calibri" w:hAnsi="Arial" w:cs="Arial"/>
          <w:sz w:val="22"/>
        </w:rPr>
        <w:t>noviembre</w:t>
      </w:r>
      <w:r w:rsidRPr="00502617">
        <w:rPr>
          <w:rFonts w:ascii="Arial" w:eastAsia="Calibri" w:hAnsi="Arial" w:cs="Arial"/>
          <w:sz w:val="22"/>
        </w:rPr>
        <w:t xml:space="preserve"> </w:t>
      </w:r>
      <w:r w:rsidR="00846AA7" w:rsidRPr="00502617">
        <w:rPr>
          <w:rFonts w:ascii="Arial" w:eastAsia="Calibri" w:hAnsi="Arial" w:cs="Arial"/>
          <w:sz w:val="22"/>
        </w:rPr>
        <w:t>de</w:t>
      </w:r>
      <w:r w:rsidRPr="00502617">
        <w:rPr>
          <w:rFonts w:ascii="Arial" w:eastAsia="Calibri" w:hAnsi="Arial" w:cs="Arial"/>
          <w:sz w:val="22"/>
        </w:rPr>
        <w:t xml:space="preserve"> 2020. </w:t>
      </w:r>
    </w:p>
    <w:p w14:paraId="235773B4" w14:textId="77777777" w:rsidR="00411DB3" w:rsidRPr="00502617" w:rsidRDefault="00411DB3" w:rsidP="00411DB3">
      <w:pPr>
        <w:spacing w:line="276" w:lineRule="auto"/>
        <w:jc w:val="both"/>
        <w:rPr>
          <w:rFonts w:ascii="Arial" w:eastAsia="Calibri" w:hAnsi="Arial" w:cs="Arial"/>
          <w:sz w:val="22"/>
        </w:rPr>
      </w:pPr>
    </w:p>
    <w:p w14:paraId="6CFE7609" w14:textId="77777777" w:rsidR="00411DB3" w:rsidRPr="00502617" w:rsidRDefault="00411DB3" w:rsidP="00411DB3">
      <w:pPr>
        <w:pStyle w:val="Prrafodelista"/>
        <w:numPr>
          <w:ilvl w:val="0"/>
          <w:numId w:val="6"/>
        </w:numPr>
        <w:tabs>
          <w:tab w:val="left" w:pos="284"/>
        </w:tabs>
        <w:spacing w:line="276" w:lineRule="auto"/>
        <w:ind w:left="0" w:firstLine="0"/>
        <w:jc w:val="both"/>
        <w:rPr>
          <w:rFonts w:ascii="Arial" w:eastAsia="Calibri" w:hAnsi="Arial" w:cs="Arial"/>
          <w:b/>
          <w:sz w:val="22"/>
        </w:rPr>
      </w:pPr>
      <w:r w:rsidRPr="00502617">
        <w:rPr>
          <w:rFonts w:ascii="Arial" w:eastAsia="Calibri" w:hAnsi="Arial" w:cs="Arial"/>
          <w:b/>
          <w:sz w:val="22"/>
        </w:rPr>
        <w:t xml:space="preserve">Problemas planteados </w:t>
      </w:r>
    </w:p>
    <w:p w14:paraId="343B4C4F" w14:textId="6B4E2BE3" w:rsidR="007407B6" w:rsidRDefault="00337CCE" w:rsidP="007407B6">
      <w:pPr>
        <w:pStyle w:val="Default"/>
        <w:spacing w:before="120" w:after="120" w:line="276" w:lineRule="auto"/>
        <w:jc w:val="both"/>
        <w:rPr>
          <w:rFonts w:eastAsia="Calibri"/>
          <w:color w:val="auto"/>
          <w:sz w:val="22"/>
        </w:rPr>
      </w:pPr>
      <w:r w:rsidRPr="00502617">
        <w:rPr>
          <w:rFonts w:eastAsia="Calibri"/>
          <w:color w:val="auto"/>
          <w:sz w:val="22"/>
        </w:rPr>
        <w:t>U</w:t>
      </w:r>
      <w:r w:rsidR="00411DB3" w:rsidRPr="00502617">
        <w:rPr>
          <w:rFonts w:eastAsia="Calibri"/>
          <w:color w:val="auto"/>
          <w:sz w:val="22"/>
        </w:rPr>
        <w:t xml:space="preserve">sted </w:t>
      </w:r>
      <w:r w:rsidR="007407B6">
        <w:rPr>
          <w:rFonts w:eastAsia="Calibri"/>
          <w:color w:val="auto"/>
          <w:sz w:val="22"/>
        </w:rPr>
        <w:t>comenta</w:t>
      </w:r>
      <w:r w:rsidR="00411DB3" w:rsidRPr="00502617">
        <w:rPr>
          <w:rFonts w:eastAsia="Calibri"/>
          <w:color w:val="auto"/>
          <w:sz w:val="22"/>
        </w:rPr>
        <w:t xml:space="preserve"> lo siguiente</w:t>
      </w:r>
      <w:r w:rsidR="0029211C" w:rsidRPr="00502617">
        <w:rPr>
          <w:rFonts w:eastAsia="Calibri"/>
          <w:color w:val="auto"/>
          <w:sz w:val="22"/>
        </w:rPr>
        <w:t xml:space="preserve">, </w:t>
      </w:r>
      <w:r w:rsidR="007407B6">
        <w:rPr>
          <w:rFonts w:eastAsia="Calibri"/>
          <w:color w:val="auto"/>
          <w:sz w:val="22"/>
        </w:rPr>
        <w:t>en</w:t>
      </w:r>
      <w:r w:rsidR="0029211C" w:rsidRPr="00502617">
        <w:rPr>
          <w:rFonts w:eastAsia="Calibri"/>
          <w:color w:val="auto"/>
          <w:sz w:val="22"/>
        </w:rPr>
        <w:t xml:space="preserve"> relación </w:t>
      </w:r>
      <w:r w:rsidR="00AB2D63">
        <w:rPr>
          <w:rFonts w:eastAsia="Calibri"/>
          <w:color w:val="auto"/>
          <w:sz w:val="22"/>
        </w:rPr>
        <w:t>con l</w:t>
      </w:r>
      <w:r w:rsidR="007407B6">
        <w:rPr>
          <w:rFonts w:eastAsia="Calibri"/>
          <w:color w:val="auto"/>
          <w:sz w:val="22"/>
        </w:rPr>
        <w:t>os ajustes a la</w:t>
      </w:r>
      <w:r w:rsidR="00AB2D63">
        <w:rPr>
          <w:rFonts w:eastAsia="Calibri"/>
          <w:color w:val="auto"/>
          <w:sz w:val="22"/>
        </w:rPr>
        <w:t xml:space="preserve"> versión 3 de documentos tipo de licitación de obra pública de infraestructura de transporte: </w:t>
      </w:r>
    </w:p>
    <w:p w14:paraId="7AD1469B" w14:textId="70592839" w:rsidR="007407B6" w:rsidRDefault="009B17EC" w:rsidP="007407B6">
      <w:pPr>
        <w:pStyle w:val="Default"/>
        <w:spacing w:before="120" w:after="120" w:line="276" w:lineRule="auto"/>
        <w:ind w:firstLine="709"/>
        <w:jc w:val="both"/>
        <w:rPr>
          <w:sz w:val="22"/>
          <w:szCs w:val="22"/>
        </w:rPr>
      </w:pPr>
      <w:r>
        <w:rPr>
          <w:rFonts w:eastAsia="Calibri"/>
          <w:color w:val="auto"/>
          <w:sz w:val="22"/>
        </w:rPr>
        <w:t xml:space="preserve">i) </w:t>
      </w:r>
      <w:r w:rsidR="00B01E47">
        <w:rPr>
          <w:rFonts w:eastAsia="Calibri"/>
          <w:color w:val="auto"/>
          <w:sz w:val="22"/>
        </w:rPr>
        <w:t>Frente al</w:t>
      </w:r>
      <w:r w:rsidR="00515230">
        <w:rPr>
          <w:rFonts w:eastAsia="Calibri"/>
          <w:color w:val="auto"/>
          <w:sz w:val="22"/>
        </w:rPr>
        <w:t xml:space="preserve"> «n</w:t>
      </w:r>
      <w:r w:rsidR="00AB2D63">
        <w:rPr>
          <w:rFonts w:eastAsia="Calibri"/>
          <w:color w:val="auto"/>
          <w:sz w:val="22"/>
        </w:rPr>
        <w:t>umeral 3.5.1 Determinación de los requisitos mínimos de experiencia según la Matriz 1 – Experiencia</w:t>
      </w:r>
      <w:r>
        <w:rPr>
          <w:rFonts w:eastAsia="Calibri"/>
          <w:color w:val="auto"/>
          <w:sz w:val="22"/>
        </w:rPr>
        <w:t xml:space="preserve"> […] solicita a Colombia Compra Eficiente, </w:t>
      </w:r>
      <w:r>
        <w:rPr>
          <w:sz w:val="22"/>
          <w:szCs w:val="22"/>
        </w:rPr>
        <w:t>no dar posibilidad a las entidades de modificar los alcances de la experiencia, por cuanto la historia ha demostrado que esa posibilidad se convertir</w:t>
      </w:r>
      <w:r>
        <w:rPr>
          <w:rFonts w:hint="eastAsia"/>
          <w:sz w:val="22"/>
          <w:szCs w:val="22"/>
        </w:rPr>
        <w:t>í</w:t>
      </w:r>
      <w:r>
        <w:rPr>
          <w:sz w:val="22"/>
          <w:szCs w:val="22"/>
        </w:rPr>
        <w:t>a en la patente de corso para que las entidades hagan modificaciones en aras de beneficiar o favorecer un determinado proponente, posibilitando los hechos de corrupci</w:t>
      </w:r>
      <w:r>
        <w:rPr>
          <w:rFonts w:hint="eastAsia"/>
          <w:sz w:val="22"/>
          <w:szCs w:val="22"/>
        </w:rPr>
        <w:t>ó</w:t>
      </w:r>
      <w:r>
        <w:rPr>
          <w:sz w:val="22"/>
          <w:szCs w:val="22"/>
        </w:rPr>
        <w:t>n; y m</w:t>
      </w:r>
      <w:r>
        <w:rPr>
          <w:rFonts w:hint="eastAsia"/>
          <w:sz w:val="22"/>
          <w:szCs w:val="22"/>
        </w:rPr>
        <w:t>á</w:t>
      </w:r>
      <w:r>
        <w:rPr>
          <w:sz w:val="22"/>
          <w:szCs w:val="22"/>
        </w:rPr>
        <w:t>s aún cuando est</w:t>
      </w:r>
      <w:r>
        <w:rPr>
          <w:rFonts w:hint="eastAsia"/>
          <w:sz w:val="22"/>
          <w:szCs w:val="22"/>
        </w:rPr>
        <w:t>á</w:t>
      </w:r>
      <w:r>
        <w:rPr>
          <w:sz w:val="22"/>
          <w:szCs w:val="22"/>
        </w:rPr>
        <w:t xml:space="preserve"> demostrado que las entidades con el prop</w:t>
      </w:r>
      <w:r>
        <w:rPr>
          <w:rFonts w:hint="eastAsia"/>
          <w:sz w:val="22"/>
          <w:szCs w:val="22"/>
        </w:rPr>
        <w:t>ó</w:t>
      </w:r>
      <w:r>
        <w:rPr>
          <w:sz w:val="22"/>
          <w:szCs w:val="22"/>
        </w:rPr>
        <w:t>sito de mantener los requisitos que beneficien un proponente hacen caso omiso de las observaciones que hagan los dem</w:t>
      </w:r>
      <w:r>
        <w:rPr>
          <w:rFonts w:hint="eastAsia"/>
          <w:sz w:val="22"/>
          <w:szCs w:val="22"/>
        </w:rPr>
        <w:t>á</w:t>
      </w:r>
      <w:r>
        <w:rPr>
          <w:sz w:val="22"/>
          <w:szCs w:val="22"/>
        </w:rPr>
        <w:t>s proponentes»</w:t>
      </w:r>
      <w:r w:rsidR="00BC528E">
        <w:rPr>
          <w:sz w:val="22"/>
          <w:szCs w:val="22"/>
        </w:rPr>
        <w:t>.</w:t>
      </w:r>
    </w:p>
    <w:p w14:paraId="744883D5" w14:textId="77777777" w:rsidR="007407B6" w:rsidRDefault="009B17EC" w:rsidP="007407B6">
      <w:pPr>
        <w:pStyle w:val="Default"/>
        <w:spacing w:before="120" w:after="120" w:line="276" w:lineRule="auto"/>
        <w:ind w:firstLine="709"/>
        <w:jc w:val="both"/>
        <w:rPr>
          <w:sz w:val="22"/>
          <w:szCs w:val="22"/>
        </w:rPr>
      </w:pPr>
      <w:r>
        <w:rPr>
          <w:sz w:val="22"/>
          <w:szCs w:val="22"/>
        </w:rPr>
        <w:t xml:space="preserve">ii) </w:t>
      </w:r>
      <w:r w:rsidR="007407B6">
        <w:rPr>
          <w:sz w:val="22"/>
          <w:szCs w:val="22"/>
        </w:rPr>
        <w:t>E</w:t>
      </w:r>
      <w:r>
        <w:rPr>
          <w:sz w:val="22"/>
          <w:szCs w:val="22"/>
        </w:rPr>
        <w:t xml:space="preserve">n relación con el literal D, numeral </w:t>
      </w:r>
      <w:r w:rsidR="007407B6">
        <w:rPr>
          <w:sz w:val="22"/>
          <w:szCs w:val="22"/>
        </w:rPr>
        <w:t>3.5.3 Consideraciones para la validez de la experiencia requerida: «Con el prop</w:t>
      </w:r>
      <w:r w:rsidR="007407B6">
        <w:rPr>
          <w:rFonts w:hint="eastAsia"/>
          <w:sz w:val="22"/>
          <w:szCs w:val="22"/>
        </w:rPr>
        <w:t>ó</w:t>
      </w:r>
      <w:r w:rsidR="007407B6">
        <w:rPr>
          <w:sz w:val="22"/>
          <w:szCs w:val="22"/>
        </w:rPr>
        <w:t>sito que las empresas nuevas puedan ir adquiriendo experiencia, se solicita que un solo proponente pueda aportar la experiencia solicitada».</w:t>
      </w:r>
    </w:p>
    <w:p w14:paraId="00ABF893" w14:textId="32FBEBD2" w:rsidR="00BC528E" w:rsidRDefault="007407B6" w:rsidP="00CA075F">
      <w:pPr>
        <w:pStyle w:val="Default"/>
        <w:spacing w:before="120" w:line="276" w:lineRule="auto"/>
        <w:ind w:firstLine="567"/>
        <w:jc w:val="both"/>
        <w:rPr>
          <w:sz w:val="22"/>
          <w:szCs w:val="22"/>
        </w:rPr>
      </w:pPr>
      <w:r>
        <w:rPr>
          <w:sz w:val="22"/>
          <w:szCs w:val="22"/>
        </w:rPr>
        <w:lastRenderedPageBreak/>
        <w:t xml:space="preserve"> iii) </w:t>
      </w:r>
      <w:r w:rsidR="00303538">
        <w:rPr>
          <w:sz w:val="22"/>
          <w:szCs w:val="22"/>
        </w:rPr>
        <w:t>Acerca d</w:t>
      </w:r>
      <w:r>
        <w:rPr>
          <w:sz w:val="22"/>
          <w:szCs w:val="22"/>
        </w:rPr>
        <w:t>el literal G, numeral 3.5.3 Consideraciones para la validez de la experiencia requerida</w:t>
      </w:r>
      <w:r w:rsidR="001D0C52">
        <w:rPr>
          <w:sz w:val="22"/>
          <w:szCs w:val="22"/>
        </w:rPr>
        <w:t>:</w:t>
      </w:r>
      <w:r w:rsidR="00303538">
        <w:rPr>
          <w:sz w:val="22"/>
          <w:szCs w:val="22"/>
        </w:rPr>
        <w:t xml:space="preserve"> se indica</w:t>
      </w:r>
      <w:r w:rsidR="001D0C52">
        <w:rPr>
          <w:sz w:val="22"/>
          <w:szCs w:val="22"/>
        </w:rPr>
        <w:t xml:space="preserve"> si el cambio </w:t>
      </w:r>
      <w:r w:rsidR="00303538">
        <w:rPr>
          <w:sz w:val="22"/>
          <w:szCs w:val="22"/>
        </w:rPr>
        <w:t xml:space="preserve">relacionado con la acreditación de la experiencia </w:t>
      </w:r>
      <w:r w:rsidR="00BC528E">
        <w:rPr>
          <w:sz w:val="22"/>
          <w:szCs w:val="22"/>
        </w:rPr>
        <w:t>«</w:t>
      </w:r>
      <w:r w:rsidR="00303538">
        <w:rPr>
          <w:sz w:val="22"/>
          <w:szCs w:val="22"/>
        </w:rPr>
        <w:t>% de dimensionamiento</w:t>
      </w:r>
      <w:r w:rsidR="00BC528E">
        <w:rPr>
          <w:sz w:val="22"/>
          <w:szCs w:val="22"/>
        </w:rPr>
        <w:t>»</w:t>
      </w:r>
      <w:r w:rsidR="00303538">
        <w:rPr>
          <w:sz w:val="22"/>
          <w:szCs w:val="22"/>
        </w:rPr>
        <w:t xml:space="preserve"> </w:t>
      </w:r>
      <w:r w:rsidR="001D0C52">
        <w:rPr>
          <w:sz w:val="22"/>
          <w:szCs w:val="22"/>
        </w:rPr>
        <w:t xml:space="preserve">existe algún estudio o consultoría en donde se demuestre </w:t>
      </w:r>
      <w:r w:rsidR="00DA5565">
        <w:rPr>
          <w:sz w:val="22"/>
          <w:szCs w:val="22"/>
        </w:rPr>
        <w:t xml:space="preserve">que la experiencia acreditada en consorcio </w:t>
      </w:r>
      <w:r w:rsidR="00840111">
        <w:rPr>
          <w:sz w:val="22"/>
          <w:szCs w:val="22"/>
        </w:rPr>
        <w:t>de acuerdo con el</w:t>
      </w:r>
      <w:r w:rsidR="00DA5565">
        <w:rPr>
          <w:sz w:val="22"/>
          <w:szCs w:val="22"/>
        </w:rPr>
        <w:t xml:space="preserve"> porcentaje de participación garantiza m</w:t>
      </w:r>
      <w:r w:rsidR="00840111">
        <w:rPr>
          <w:sz w:val="22"/>
          <w:szCs w:val="22"/>
        </w:rPr>
        <w:t>ayor experticia o mayor idoneidad que la experiencia acreditada en la unión temporal de acuerdo a las actividades. Asimismo, se indica si la</w:t>
      </w:r>
      <w:r w:rsidR="00B25982">
        <w:rPr>
          <w:sz w:val="22"/>
          <w:szCs w:val="22"/>
        </w:rPr>
        <w:t xml:space="preserve"> regulación prevista en los documentos tipo de licitación de obra pública de infraestructura de transporte – versión 2, relacionada con la acreditación de la experiencia de las uniones temporales, ha sido ilegal y ha generado dificultades en la ejecución de los contratos</w:t>
      </w:r>
      <w:r w:rsidR="00B25982">
        <w:rPr>
          <w:sz w:val="22"/>
          <w:szCs w:val="22"/>
        </w:rPr>
        <w:softHyphen/>
        <w:t>.</w:t>
      </w:r>
    </w:p>
    <w:p w14:paraId="103AA888" w14:textId="2768F5D7" w:rsidR="009B17EC" w:rsidRPr="00905739" w:rsidRDefault="00B25982" w:rsidP="00CA075F">
      <w:pPr>
        <w:pStyle w:val="Default"/>
        <w:spacing w:before="120" w:line="276" w:lineRule="auto"/>
        <w:ind w:firstLine="567"/>
        <w:jc w:val="both"/>
        <w:rPr>
          <w:sz w:val="22"/>
          <w:szCs w:val="22"/>
        </w:rPr>
      </w:pPr>
      <w:r>
        <w:rPr>
          <w:sz w:val="22"/>
          <w:szCs w:val="22"/>
        </w:rPr>
        <w:t xml:space="preserve"> </w:t>
      </w:r>
    </w:p>
    <w:p w14:paraId="65F0E866" w14:textId="77777777" w:rsidR="00411DB3" w:rsidRPr="00502617" w:rsidRDefault="00411DB3" w:rsidP="00411DB3">
      <w:pPr>
        <w:pStyle w:val="Prrafodelista"/>
        <w:numPr>
          <w:ilvl w:val="0"/>
          <w:numId w:val="6"/>
        </w:numPr>
        <w:tabs>
          <w:tab w:val="left" w:pos="426"/>
        </w:tabs>
        <w:spacing w:line="276" w:lineRule="auto"/>
        <w:ind w:left="284" w:hanging="284"/>
        <w:jc w:val="both"/>
        <w:rPr>
          <w:rFonts w:ascii="Arial" w:eastAsia="Calibri" w:hAnsi="Arial" w:cs="Arial"/>
          <w:b/>
          <w:sz w:val="22"/>
        </w:rPr>
      </w:pPr>
      <w:r w:rsidRPr="00502617">
        <w:rPr>
          <w:rFonts w:ascii="Arial" w:eastAsia="Calibri" w:hAnsi="Arial" w:cs="Arial"/>
          <w:b/>
          <w:sz w:val="22"/>
        </w:rPr>
        <w:t>Consideraciones</w:t>
      </w:r>
    </w:p>
    <w:p w14:paraId="57087FFE" w14:textId="77777777" w:rsidR="00502617" w:rsidRPr="00502617" w:rsidRDefault="00502617" w:rsidP="00502617">
      <w:pPr>
        <w:spacing w:line="276" w:lineRule="auto"/>
        <w:jc w:val="both"/>
        <w:rPr>
          <w:rFonts w:ascii="Arial" w:hAnsi="Arial" w:cs="Arial"/>
          <w:sz w:val="18"/>
          <w:szCs w:val="18"/>
        </w:rPr>
      </w:pPr>
    </w:p>
    <w:p w14:paraId="1D5EE1AA" w14:textId="5E3B8E91" w:rsidR="00411DB3" w:rsidRDefault="00B25982" w:rsidP="00CA075F">
      <w:pPr>
        <w:spacing w:line="276" w:lineRule="auto"/>
        <w:jc w:val="both"/>
        <w:rPr>
          <w:rFonts w:ascii="Arial" w:hAnsi="Arial" w:cs="Arial"/>
          <w:sz w:val="22"/>
        </w:rPr>
      </w:pPr>
      <w:r>
        <w:rPr>
          <w:rFonts w:ascii="Arial" w:hAnsi="Arial" w:cs="Arial"/>
          <w:sz w:val="22"/>
        </w:rPr>
        <w:t xml:space="preserve">Para </w:t>
      </w:r>
      <w:r w:rsidR="00BC528E">
        <w:rPr>
          <w:rFonts w:ascii="Arial" w:hAnsi="Arial" w:cs="Arial"/>
          <w:sz w:val="22"/>
        </w:rPr>
        <w:t>responder</w:t>
      </w:r>
      <w:r>
        <w:rPr>
          <w:rFonts w:ascii="Arial" w:hAnsi="Arial" w:cs="Arial"/>
          <w:sz w:val="22"/>
        </w:rPr>
        <w:t xml:space="preserve"> sus consideraciones relacionadas con los documentos tipo de licitación de obra pública de infraestructura de transporte – versión 3, en primer lugar, se explicará a partir de qué momento </w:t>
      </w:r>
      <w:r w:rsidR="00A14DA3">
        <w:rPr>
          <w:rFonts w:ascii="Arial" w:hAnsi="Arial" w:cs="Arial"/>
          <w:sz w:val="22"/>
        </w:rPr>
        <w:t xml:space="preserve">estos documentos </w:t>
      </w:r>
      <w:r>
        <w:rPr>
          <w:rFonts w:ascii="Arial" w:hAnsi="Arial" w:cs="Arial"/>
          <w:sz w:val="22"/>
        </w:rPr>
        <w:t xml:space="preserve">son obligatorios. En segundo lugar, </w:t>
      </w:r>
      <w:r w:rsidR="00A14DA3">
        <w:rPr>
          <w:rFonts w:ascii="Arial" w:hAnsi="Arial" w:cs="Arial"/>
          <w:sz w:val="22"/>
        </w:rPr>
        <w:t xml:space="preserve">se </w:t>
      </w:r>
      <w:r>
        <w:rPr>
          <w:rFonts w:ascii="Arial" w:hAnsi="Arial" w:cs="Arial"/>
          <w:sz w:val="22"/>
        </w:rPr>
        <w:t>analizar</w:t>
      </w:r>
      <w:r w:rsidR="00A14DA3">
        <w:rPr>
          <w:rFonts w:ascii="Arial" w:hAnsi="Arial" w:cs="Arial"/>
          <w:sz w:val="22"/>
        </w:rPr>
        <w:t>án</w:t>
      </w:r>
      <w:r>
        <w:rPr>
          <w:rFonts w:ascii="Arial" w:hAnsi="Arial" w:cs="Arial"/>
          <w:sz w:val="22"/>
        </w:rPr>
        <w:t xml:space="preserve"> los cambios </w:t>
      </w:r>
      <w:r w:rsidR="00464FA4">
        <w:rPr>
          <w:rFonts w:ascii="Arial" w:hAnsi="Arial" w:cs="Arial"/>
          <w:sz w:val="22"/>
        </w:rPr>
        <w:t xml:space="preserve">realizados en los documentos tipo, </w:t>
      </w:r>
      <w:r w:rsidR="00515230">
        <w:rPr>
          <w:rFonts w:ascii="Arial" w:hAnsi="Arial" w:cs="Arial"/>
          <w:sz w:val="22"/>
        </w:rPr>
        <w:t xml:space="preserve">que fueron </w:t>
      </w:r>
      <w:r w:rsidR="00464FA4">
        <w:rPr>
          <w:rFonts w:ascii="Arial" w:hAnsi="Arial" w:cs="Arial"/>
          <w:sz w:val="22"/>
        </w:rPr>
        <w:t>observados por el peticionario</w:t>
      </w:r>
      <w:r>
        <w:rPr>
          <w:rFonts w:ascii="Arial" w:hAnsi="Arial" w:cs="Arial"/>
          <w:sz w:val="22"/>
        </w:rPr>
        <w:t>, esto</w:t>
      </w:r>
      <w:r w:rsidR="00A14DA3">
        <w:rPr>
          <w:rFonts w:ascii="Arial" w:hAnsi="Arial" w:cs="Arial"/>
          <w:sz w:val="22"/>
        </w:rPr>
        <w:t>s</w:t>
      </w:r>
      <w:r>
        <w:rPr>
          <w:rFonts w:ascii="Arial" w:hAnsi="Arial" w:cs="Arial"/>
          <w:sz w:val="22"/>
        </w:rPr>
        <w:t xml:space="preserve"> s</w:t>
      </w:r>
      <w:r w:rsidR="00A14DA3">
        <w:rPr>
          <w:rFonts w:ascii="Arial" w:hAnsi="Arial" w:cs="Arial"/>
          <w:sz w:val="22"/>
        </w:rPr>
        <w:t>on</w:t>
      </w:r>
      <w:r>
        <w:rPr>
          <w:rFonts w:ascii="Arial" w:hAnsi="Arial" w:cs="Arial"/>
          <w:sz w:val="22"/>
        </w:rPr>
        <w:t xml:space="preserve">: i) </w:t>
      </w:r>
      <w:r w:rsidR="00A14DA3">
        <w:rPr>
          <w:rFonts w:ascii="Arial" w:hAnsi="Arial" w:cs="Arial"/>
          <w:sz w:val="22"/>
        </w:rPr>
        <w:t xml:space="preserve">la Matriz 1- Experiencia para los proyectos de </w:t>
      </w:r>
      <w:r w:rsidR="00C97380">
        <w:rPr>
          <w:rFonts w:ascii="Arial" w:hAnsi="Arial" w:cs="Arial"/>
          <w:sz w:val="22"/>
        </w:rPr>
        <w:t>baja</w:t>
      </w:r>
      <w:r w:rsidR="00C14076">
        <w:rPr>
          <w:rFonts w:ascii="Arial" w:hAnsi="Arial" w:cs="Arial"/>
          <w:sz w:val="22"/>
        </w:rPr>
        <w:t>‒</w:t>
      </w:r>
      <w:r w:rsidR="00C97380">
        <w:rPr>
          <w:rFonts w:ascii="Arial" w:hAnsi="Arial" w:cs="Arial"/>
          <w:sz w:val="22"/>
        </w:rPr>
        <w:t xml:space="preserve">media o </w:t>
      </w:r>
      <w:r w:rsidR="00A14DA3">
        <w:rPr>
          <w:rFonts w:ascii="Arial" w:hAnsi="Arial" w:cs="Arial"/>
          <w:sz w:val="22"/>
        </w:rPr>
        <w:t>alta complejidad técnica, ii)</w:t>
      </w:r>
      <w:r w:rsidR="009D151D">
        <w:rPr>
          <w:rFonts w:ascii="Arial" w:hAnsi="Arial" w:cs="Arial"/>
          <w:sz w:val="22"/>
        </w:rPr>
        <w:t xml:space="preserve"> la</w:t>
      </w:r>
      <w:r w:rsidR="00A14DA3">
        <w:rPr>
          <w:rFonts w:ascii="Arial" w:hAnsi="Arial" w:cs="Arial"/>
          <w:sz w:val="22"/>
        </w:rPr>
        <w:t xml:space="preserve"> </w:t>
      </w:r>
      <w:r>
        <w:rPr>
          <w:rFonts w:ascii="Arial" w:hAnsi="Arial" w:cs="Arial"/>
          <w:sz w:val="22"/>
        </w:rPr>
        <w:t xml:space="preserve">acreditación de la experiencia </w:t>
      </w:r>
      <w:r w:rsidR="00A14DA3">
        <w:rPr>
          <w:rFonts w:ascii="Arial" w:hAnsi="Arial" w:cs="Arial"/>
          <w:sz w:val="22"/>
        </w:rPr>
        <w:t xml:space="preserve">por parte de los proponentes plurales, y finalmente, iii) </w:t>
      </w:r>
      <w:r w:rsidR="009D151D">
        <w:rPr>
          <w:rFonts w:ascii="Arial" w:hAnsi="Arial" w:cs="Arial"/>
          <w:sz w:val="22"/>
        </w:rPr>
        <w:t xml:space="preserve">la </w:t>
      </w:r>
      <w:r w:rsidR="00A14DA3">
        <w:rPr>
          <w:rFonts w:ascii="Arial" w:hAnsi="Arial" w:cs="Arial"/>
          <w:sz w:val="22"/>
        </w:rPr>
        <w:t xml:space="preserve">acreditación del </w:t>
      </w:r>
      <w:r w:rsidR="00BC528E">
        <w:rPr>
          <w:rFonts w:ascii="Arial" w:hAnsi="Arial" w:cs="Arial"/>
          <w:sz w:val="22"/>
        </w:rPr>
        <w:t>«</w:t>
      </w:r>
      <w:r w:rsidR="00A14DA3">
        <w:rPr>
          <w:rFonts w:ascii="Arial" w:hAnsi="Arial" w:cs="Arial"/>
          <w:sz w:val="22"/>
        </w:rPr>
        <w:t>% de dimensionamiento</w:t>
      </w:r>
      <w:r w:rsidR="00BC528E">
        <w:rPr>
          <w:rFonts w:ascii="Arial" w:hAnsi="Arial" w:cs="Arial"/>
          <w:sz w:val="22"/>
        </w:rPr>
        <w:t>»</w:t>
      </w:r>
      <w:r w:rsidR="00A14DA3">
        <w:rPr>
          <w:rFonts w:ascii="Arial" w:hAnsi="Arial" w:cs="Arial"/>
          <w:sz w:val="22"/>
        </w:rPr>
        <w:t xml:space="preserve"> en el caso de las uniones temporales. </w:t>
      </w:r>
    </w:p>
    <w:p w14:paraId="0585D32D" w14:textId="77777777" w:rsidR="00BC528E" w:rsidRDefault="00BC528E" w:rsidP="00CA075F">
      <w:pPr>
        <w:spacing w:line="276" w:lineRule="auto"/>
        <w:jc w:val="both"/>
        <w:rPr>
          <w:rFonts w:ascii="Arial" w:hAnsi="Arial" w:cs="Arial"/>
          <w:sz w:val="22"/>
        </w:rPr>
      </w:pPr>
    </w:p>
    <w:p w14:paraId="4F7512BE" w14:textId="2DD93E13" w:rsidR="00A14DA3" w:rsidRDefault="00A14DA3" w:rsidP="00CA075F">
      <w:pPr>
        <w:spacing w:line="276" w:lineRule="auto"/>
        <w:jc w:val="both"/>
        <w:rPr>
          <w:rFonts w:ascii="Arial" w:hAnsi="Arial" w:cs="Arial"/>
          <w:b/>
          <w:bCs/>
          <w:sz w:val="22"/>
        </w:rPr>
      </w:pPr>
      <w:r w:rsidRPr="00A14DA3">
        <w:rPr>
          <w:rFonts w:ascii="Arial" w:hAnsi="Arial" w:cs="Arial"/>
          <w:b/>
          <w:bCs/>
          <w:sz w:val="22"/>
        </w:rPr>
        <w:t xml:space="preserve">2.1 </w:t>
      </w:r>
      <w:r>
        <w:rPr>
          <w:rFonts w:ascii="Arial" w:hAnsi="Arial" w:cs="Arial"/>
          <w:b/>
          <w:bCs/>
          <w:sz w:val="22"/>
        </w:rPr>
        <w:t xml:space="preserve">Documentos tipo de </w:t>
      </w:r>
      <w:r w:rsidR="00BC528E">
        <w:rPr>
          <w:rFonts w:ascii="Arial" w:hAnsi="Arial" w:cs="Arial"/>
          <w:b/>
          <w:bCs/>
          <w:sz w:val="22"/>
        </w:rPr>
        <w:t>l</w:t>
      </w:r>
      <w:r>
        <w:rPr>
          <w:rFonts w:ascii="Arial" w:hAnsi="Arial" w:cs="Arial"/>
          <w:b/>
          <w:bCs/>
          <w:sz w:val="22"/>
        </w:rPr>
        <w:t>icitación de obra pública de infraestructura de transporte – versión 3</w:t>
      </w:r>
    </w:p>
    <w:p w14:paraId="611BE802" w14:textId="77777777" w:rsidR="00BC528E" w:rsidRDefault="00BC528E" w:rsidP="00CA075F">
      <w:pPr>
        <w:spacing w:line="276" w:lineRule="auto"/>
        <w:jc w:val="both"/>
        <w:rPr>
          <w:rFonts w:ascii="Arial" w:hAnsi="Arial" w:cs="Arial"/>
          <w:b/>
          <w:bCs/>
          <w:sz w:val="22"/>
        </w:rPr>
      </w:pPr>
    </w:p>
    <w:p w14:paraId="2D77BCDF" w14:textId="5B6B881A" w:rsidR="00905739" w:rsidRDefault="00F671BC" w:rsidP="00CA075F">
      <w:pPr>
        <w:spacing w:after="120" w:line="276" w:lineRule="auto"/>
        <w:ind w:right="51"/>
        <w:jc w:val="both"/>
        <w:rPr>
          <w:rFonts w:ascii="Arial" w:hAnsi="Arial" w:cs="Arial"/>
          <w:sz w:val="22"/>
        </w:rPr>
      </w:pPr>
      <w:r w:rsidRPr="00905739">
        <w:rPr>
          <w:rFonts w:ascii="Arial" w:hAnsi="Arial" w:cs="Arial"/>
          <w:sz w:val="22"/>
        </w:rPr>
        <w:t xml:space="preserve">La Agencia Nacional de Contratación Pública </w:t>
      </w:r>
      <w:r w:rsidR="00905739" w:rsidRPr="00905739">
        <w:rPr>
          <w:rFonts w:ascii="Arial" w:hAnsi="Arial" w:cs="Arial"/>
          <w:sz w:val="22"/>
        </w:rPr>
        <w:t xml:space="preserve">– Colombia Compra Eficiente </w:t>
      </w:r>
      <w:r w:rsidRPr="00905739">
        <w:rPr>
          <w:rFonts w:ascii="Arial" w:hAnsi="Arial" w:cs="Arial"/>
          <w:sz w:val="22"/>
        </w:rPr>
        <w:t>expid</w:t>
      </w:r>
      <w:r w:rsidR="00BC528E">
        <w:rPr>
          <w:rFonts w:ascii="Arial" w:hAnsi="Arial" w:cs="Arial"/>
          <w:sz w:val="22"/>
        </w:rPr>
        <w:t>ió</w:t>
      </w:r>
      <w:r w:rsidRPr="00905739">
        <w:rPr>
          <w:rFonts w:ascii="Arial" w:hAnsi="Arial" w:cs="Arial"/>
          <w:sz w:val="22"/>
        </w:rPr>
        <w:t xml:space="preserve"> la Resolución No. </w:t>
      </w:r>
      <w:r w:rsidR="00905739" w:rsidRPr="00905739">
        <w:rPr>
          <w:rFonts w:ascii="Arial" w:hAnsi="Arial" w:cs="Arial"/>
          <w:sz w:val="22"/>
        </w:rPr>
        <w:t xml:space="preserve">240 del 27 de noviembre de 2020, </w:t>
      </w:r>
      <w:r w:rsidR="00BC528E">
        <w:rPr>
          <w:rFonts w:ascii="Arial" w:hAnsi="Arial" w:cs="Arial"/>
          <w:sz w:val="22"/>
        </w:rPr>
        <w:t>«</w:t>
      </w:r>
      <w:r w:rsidR="00905739" w:rsidRPr="00905739">
        <w:rPr>
          <w:rFonts w:ascii="Arial" w:hAnsi="Arial" w:cs="Arial"/>
          <w:sz w:val="22"/>
        </w:rPr>
        <w:t>Por la cual se actualizan los documentos tipo para los procesos de licitación de obra pública de infraestructura de transporte</w:t>
      </w:r>
      <w:r w:rsidR="00BC528E">
        <w:rPr>
          <w:rFonts w:ascii="Arial" w:hAnsi="Arial" w:cs="Arial"/>
          <w:sz w:val="22"/>
        </w:rPr>
        <w:t>»</w:t>
      </w:r>
      <w:r w:rsidR="00905739" w:rsidRPr="00905739">
        <w:rPr>
          <w:rFonts w:ascii="Arial" w:hAnsi="Arial" w:cs="Arial"/>
          <w:sz w:val="22"/>
        </w:rPr>
        <w:t xml:space="preserve">. </w:t>
      </w:r>
      <w:r w:rsidR="00464FA4">
        <w:rPr>
          <w:rFonts w:ascii="Arial" w:hAnsi="Arial" w:cs="Arial"/>
          <w:sz w:val="22"/>
        </w:rPr>
        <w:t>D</w:t>
      </w:r>
      <w:r w:rsidR="00B01E47">
        <w:rPr>
          <w:rFonts w:ascii="Arial" w:hAnsi="Arial" w:cs="Arial"/>
          <w:sz w:val="22"/>
        </w:rPr>
        <w:t>e acuerdo con la</w:t>
      </w:r>
      <w:r w:rsidR="00AE2560">
        <w:rPr>
          <w:rFonts w:ascii="Arial" w:hAnsi="Arial" w:cs="Arial"/>
          <w:sz w:val="22"/>
        </w:rPr>
        <w:t xml:space="preserve"> mesa de trabajo virtual </w:t>
      </w:r>
      <w:r w:rsidR="00464FA4">
        <w:rPr>
          <w:rFonts w:ascii="Arial" w:hAnsi="Arial" w:cs="Arial"/>
          <w:sz w:val="22"/>
        </w:rPr>
        <w:t xml:space="preserve">realizada el 12 de noviembre de 2020 por esta Agencia con las entidades especializadas: </w:t>
      </w:r>
      <w:r w:rsidR="00464FA4">
        <w:rPr>
          <w:rStyle w:val="normaltextrun"/>
          <w:rFonts w:ascii="Arial" w:hAnsi="Arial" w:cs="Arial"/>
          <w:color w:val="000000"/>
          <w:sz w:val="23"/>
          <w:szCs w:val="23"/>
          <w:shd w:val="clear" w:color="auto" w:fill="FFFFFF"/>
          <w:lang w:val="es-ES"/>
        </w:rPr>
        <w:t>el Ministerio de Transporte, la Agencia Nacional de Infraestructura, el Instituto Nacional de Vías, la Aeronáutica Civil y el Instituto de Desarrollo Urbano,</w:t>
      </w:r>
      <w:r w:rsidR="00FC2412">
        <w:rPr>
          <w:rFonts w:ascii="Arial" w:hAnsi="Arial" w:cs="Arial"/>
          <w:sz w:val="22"/>
        </w:rPr>
        <w:t xml:space="preserve"> se </w:t>
      </w:r>
      <w:r w:rsidR="00464FA4">
        <w:rPr>
          <w:rFonts w:ascii="Arial" w:hAnsi="Arial" w:cs="Arial"/>
          <w:sz w:val="22"/>
        </w:rPr>
        <w:t>decidi</w:t>
      </w:r>
      <w:r w:rsidR="00FC2412">
        <w:rPr>
          <w:rFonts w:ascii="Arial" w:hAnsi="Arial" w:cs="Arial"/>
          <w:sz w:val="22"/>
        </w:rPr>
        <w:t>ó</w:t>
      </w:r>
      <w:r w:rsidR="00464FA4">
        <w:rPr>
          <w:rFonts w:ascii="Arial" w:hAnsi="Arial" w:cs="Arial"/>
          <w:sz w:val="22"/>
        </w:rPr>
        <w:t xml:space="preserve"> que la fecha de implementación de estos documentos tipo</w:t>
      </w:r>
      <w:r w:rsidR="00C97380">
        <w:rPr>
          <w:rFonts w:ascii="Arial" w:hAnsi="Arial" w:cs="Arial"/>
          <w:sz w:val="22"/>
        </w:rPr>
        <w:t xml:space="preserve"> </w:t>
      </w:r>
      <w:r w:rsidR="00464FA4">
        <w:rPr>
          <w:rFonts w:ascii="Arial" w:hAnsi="Arial" w:cs="Arial"/>
          <w:sz w:val="22"/>
        </w:rPr>
        <w:t>sería</w:t>
      </w:r>
      <w:r w:rsidR="00C97380">
        <w:rPr>
          <w:rFonts w:ascii="Arial" w:hAnsi="Arial" w:cs="Arial"/>
          <w:sz w:val="22"/>
        </w:rPr>
        <w:t xml:space="preserve"> </w:t>
      </w:r>
      <w:r w:rsidR="00AE2560">
        <w:rPr>
          <w:rFonts w:ascii="Arial" w:hAnsi="Arial" w:cs="Arial"/>
          <w:sz w:val="22"/>
        </w:rPr>
        <w:t>a partir del 1 de enero de 2021</w:t>
      </w:r>
      <w:r w:rsidR="00C97380">
        <w:rPr>
          <w:rFonts w:ascii="Arial" w:hAnsi="Arial" w:cs="Arial"/>
          <w:sz w:val="22"/>
        </w:rPr>
        <w:t>, esto es</w:t>
      </w:r>
      <w:r w:rsidR="00BC528E">
        <w:rPr>
          <w:rFonts w:ascii="Arial" w:hAnsi="Arial" w:cs="Arial"/>
          <w:sz w:val="22"/>
        </w:rPr>
        <w:t>,</w:t>
      </w:r>
      <w:r w:rsidR="00C97380">
        <w:rPr>
          <w:rFonts w:ascii="Arial" w:hAnsi="Arial" w:cs="Arial"/>
          <w:sz w:val="22"/>
        </w:rPr>
        <w:t xml:space="preserve"> </w:t>
      </w:r>
      <w:r w:rsidR="00464FA4">
        <w:rPr>
          <w:rFonts w:ascii="Arial" w:hAnsi="Arial" w:cs="Arial"/>
          <w:sz w:val="22"/>
        </w:rPr>
        <w:t xml:space="preserve">son </w:t>
      </w:r>
      <w:r w:rsidR="00C97380">
        <w:rPr>
          <w:rFonts w:ascii="Arial" w:hAnsi="Arial" w:cs="Arial"/>
          <w:sz w:val="22"/>
        </w:rPr>
        <w:t xml:space="preserve">obligatorios a partir de esa fecha. </w:t>
      </w:r>
      <w:r w:rsidR="00AE2560">
        <w:rPr>
          <w:rFonts w:ascii="Arial" w:hAnsi="Arial" w:cs="Arial"/>
          <w:sz w:val="22"/>
        </w:rPr>
        <w:t xml:space="preserve"> </w:t>
      </w:r>
    </w:p>
    <w:p w14:paraId="0B1666DB" w14:textId="191E355C" w:rsidR="00AE2560" w:rsidRDefault="00AE2560" w:rsidP="00AE2560">
      <w:pPr>
        <w:spacing w:before="120" w:after="120" w:line="276" w:lineRule="auto"/>
        <w:ind w:right="51" w:firstLine="708"/>
        <w:jc w:val="both"/>
        <w:rPr>
          <w:rFonts w:ascii="Arial" w:hAnsi="Arial" w:cs="Arial"/>
          <w:sz w:val="22"/>
        </w:rPr>
      </w:pPr>
      <w:r w:rsidRPr="00AE2560">
        <w:rPr>
          <w:rFonts w:ascii="Arial" w:hAnsi="Arial" w:cs="Arial"/>
          <w:sz w:val="22"/>
        </w:rPr>
        <w:t xml:space="preserve">De este modo, la Resolución No. 240 de 2020, en el artículo 6, establece </w:t>
      </w:r>
      <w:r w:rsidR="00464FA4">
        <w:rPr>
          <w:rFonts w:ascii="Arial" w:hAnsi="Arial" w:cs="Arial"/>
          <w:sz w:val="22"/>
        </w:rPr>
        <w:t>su</w:t>
      </w:r>
      <w:r w:rsidR="00464FA4" w:rsidRPr="00AE2560">
        <w:rPr>
          <w:rFonts w:ascii="Arial" w:hAnsi="Arial" w:cs="Arial"/>
          <w:sz w:val="22"/>
        </w:rPr>
        <w:t xml:space="preserve"> </w:t>
      </w:r>
      <w:r w:rsidRPr="00AE2560">
        <w:rPr>
          <w:rFonts w:ascii="Arial" w:hAnsi="Arial" w:cs="Arial"/>
          <w:sz w:val="22"/>
        </w:rPr>
        <w:t xml:space="preserve">vigencia señalando que rige a partir de su publicación, deroga la Resolución 045 de 2020, y aplica a los procesos de contratación de licitación de obra pública de infraestructura de transporte, cuyo aviso de convocatoria sea publicado a partir del </w:t>
      </w:r>
      <w:r w:rsidRPr="00CA075F">
        <w:rPr>
          <w:rFonts w:ascii="Arial" w:hAnsi="Arial" w:cs="Arial"/>
          <w:i/>
          <w:iCs/>
          <w:sz w:val="22"/>
        </w:rPr>
        <w:t>1 de enero de 2021</w:t>
      </w:r>
      <w:r w:rsidRPr="00AE2560">
        <w:rPr>
          <w:rFonts w:ascii="Arial" w:hAnsi="Arial" w:cs="Arial"/>
          <w:sz w:val="22"/>
        </w:rPr>
        <w:t xml:space="preserve">. Sin perjuicio de ello, el parágrafo primero permite aplicar la nueva versión de los Documentos tipo a los procesos cuyo aviso de convocatoria se publique luego de la expedición de la nueva </w:t>
      </w:r>
      <w:r w:rsidRPr="00AE2560">
        <w:rPr>
          <w:rFonts w:ascii="Arial" w:hAnsi="Arial" w:cs="Arial"/>
          <w:sz w:val="22"/>
        </w:rPr>
        <w:lastRenderedPageBreak/>
        <w:t>versión</w:t>
      </w:r>
      <w:r w:rsidR="00DB2551">
        <w:rPr>
          <w:rFonts w:ascii="Arial" w:hAnsi="Arial" w:cs="Arial"/>
          <w:sz w:val="22"/>
        </w:rPr>
        <w:t>, al tiempo que</w:t>
      </w:r>
      <w:r w:rsidRPr="00AE2560">
        <w:rPr>
          <w:rFonts w:ascii="Arial" w:hAnsi="Arial" w:cs="Arial"/>
          <w:sz w:val="22"/>
        </w:rPr>
        <w:t xml:space="preserve"> se aclara que los procesos iniciados con anterioridad se continuarán rigiendo por la Versión 2. Por último, el parágrafo 2 aclara que la Resolución 142 del 1 de septiembre de 2020 se mantendrá vigente y aplicará a estos documentos tipo</w:t>
      </w:r>
      <w:r>
        <w:rPr>
          <w:rFonts w:ascii="Arial" w:hAnsi="Arial" w:cs="Arial"/>
          <w:sz w:val="22"/>
        </w:rPr>
        <w:t xml:space="preserve">. Así se indica en los siguientes términos: </w:t>
      </w:r>
    </w:p>
    <w:p w14:paraId="36685081" w14:textId="77777777" w:rsidR="00AE2560" w:rsidRPr="0008623F" w:rsidRDefault="00AE2560" w:rsidP="00AE2560">
      <w:pPr>
        <w:shd w:val="clear" w:color="auto" w:fill="FFFFFF"/>
        <w:tabs>
          <w:tab w:val="left" w:pos="1134"/>
        </w:tabs>
        <w:ind w:left="709" w:right="474"/>
        <w:jc w:val="both"/>
        <w:rPr>
          <w:rFonts w:ascii="Arial" w:hAnsi="Arial" w:cs="Arial"/>
          <w:b/>
          <w:sz w:val="21"/>
          <w:szCs w:val="21"/>
        </w:rPr>
      </w:pPr>
      <w:r w:rsidRPr="0008623F">
        <w:rPr>
          <w:rFonts w:ascii="Arial" w:hAnsi="Arial" w:cs="Arial"/>
          <w:b/>
          <w:bCs/>
          <w:sz w:val="21"/>
          <w:szCs w:val="21"/>
        </w:rPr>
        <w:t xml:space="preserve">Artículo 6 VIGENCIA Y DEROGATORIAS. </w:t>
      </w:r>
      <w:r w:rsidRPr="0008623F">
        <w:rPr>
          <w:rFonts w:ascii="Arial" w:hAnsi="Arial" w:cs="Arial"/>
          <w:sz w:val="21"/>
          <w:szCs w:val="21"/>
        </w:rPr>
        <w:t>La presente resolución rige a partir de su publicación, deroga la Resolución 045 de 2020 y sus modificaciones posteriores, y aplica a los procesos de selección de licitación de obra pública de infraestructura de transporte, cuyo aviso de convocatoria se publique a partir del 1 de enero de 2021.</w:t>
      </w:r>
    </w:p>
    <w:p w14:paraId="284169F4" w14:textId="77777777" w:rsidR="00AE2560" w:rsidRPr="0008623F" w:rsidRDefault="00AE2560" w:rsidP="00AE2560">
      <w:pPr>
        <w:shd w:val="clear" w:color="auto" w:fill="FFFFFF"/>
        <w:tabs>
          <w:tab w:val="left" w:pos="1134"/>
        </w:tabs>
        <w:ind w:left="360"/>
        <w:jc w:val="both"/>
        <w:rPr>
          <w:rFonts w:ascii="Arial" w:hAnsi="Arial" w:cs="Arial"/>
          <w:b/>
          <w:bCs/>
          <w:sz w:val="21"/>
          <w:szCs w:val="21"/>
        </w:rPr>
      </w:pPr>
    </w:p>
    <w:p w14:paraId="7DA19E44" w14:textId="77777777" w:rsidR="00AE2560" w:rsidRPr="0008623F" w:rsidRDefault="00AE2560" w:rsidP="00AE2560">
      <w:pPr>
        <w:shd w:val="clear" w:color="auto" w:fill="FFFFFF"/>
        <w:tabs>
          <w:tab w:val="left" w:pos="1134"/>
        </w:tabs>
        <w:ind w:left="709" w:right="474"/>
        <w:jc w:val="both"/>
        <w:rPr>
          <w:rFonts w:ascii="Arial" w:hAnsi="Arial" w:cs="Arial"/>
          <w:sz w:val="21"/>
          <w:szCs w:val="21"/>
        </w:rPr>
      </w:pPr>
      <w:r w:rsidRPr="0008623F">
        <w:rPr>
          <w:rFonts w:ascii="Arial" w:hAnsi="Arial" w:cs="Arial"/>
          <w:b/>
          <w:bCs/>
          <w:sz w:val="21"/>
          <w:szCs w:val="21"/>
        </w:rPr>
        <w:t xml:space="preserve">Parágrafo 1. </w:t>
      </w:r>
      <w:r w:rsidRPr="0008623F">
        <w:rPr>
          <w:rFonts w:ascii="Arial" w:hAnsi="Arial" w:cs="Arial"/>
          <w:sz w:val="21"/>
          <w:szCs w:val="21"/>
        </w:rPr>
        <w:t>Sin perjuicio de lo anterior, las entidades estatales podrán discrecionalmente aplicar la presente Versión 3</w:t>
      </w:r>
      <w:r w:rsidRPr="0008623F" w:rsidDel="005A75D7">
        <w:rPr>
          <w:rFonts w:ascii="Arial" w:hAnsi="Arial" w:cs="Arial"/>
          <w:sz w:val="21"/>
          <w:szCs w:val="21"/>
        </w:rPr>
        <w:t xml:space="preserve"> de </w:t>
      </w:r>
      <w:r w:rsidRPr="0008623F">
        <w:rPr>
          <w:rFonts w:ascii="Arial" w:hAnsi="Arial" w:cs="Arial"/>
          <w:sz w:val="21"/>
          <w:szCs w:val="21"/>
        </w:rPr>
        <w:t>este documento tipo, a los procesos cuyo aviso de convocatoria se publique después de la fecha de expedición de esta resolución</w:t>
      </w:r>
      <w:r w:rsidRPr="0008623F" w:rsidDel="00297F7A">
        <w:rPr>
          <w:rFonts w:ascii="Arial" w:hAnsi="Arial" w:cs="Arial"/>
          <w:sz w:val="21"/>
          <w:szCs w:val="21"/>
        </w:rPr>
        <w:t>, indicándolo en el aviso de convocatoria</w:t>
      </w:r>
      <w:r w:rsidRPr="0008623F" w:rsidDel="003745FD">
        <w:rPr>
          <w:rFonts w:ascii="Arial" w:hAnsi="Arial" w:cs="Arial"/>
          <w:sz w:val="21"/>
          <w:szCs w:val="21"/>
        </w:rPr>
        <w:t>.</w:t>
      </w:r>
    </w:p>
    <w:p w14:paraId="3AE8385F" w14:textId="77777777" w:rsidR="00AE2560" w:rsidRPr="0008623F" w:rsidRDefault="00AE2560" w:rsidP="00AE2560">
      <w:pPr>
        <w:shd w:val="clear" w:color="auto" w:fill="FFFFFF"/>
        <w:tabs>
          <w:tab w:val="left" w:pos="1134"/>
        </w:tabs>
        <w:ind w:left="709" w:right="474"/>
        <w:jc w:val="both"/>
        <w:rPr>
          <w:rFonts w:ascii="Arial" w:hAnsi="Arial" w:cs="Arial"/>
          <w:sz w:val="21"/>
          <w:szCs w:val="21"/>
        </w:rPr>
      </w:pPr>
    </w:p>
    <w:p w14:paraId="32A64C09" w14:textId="3C41946F" w:rsidR="00AE2560" w:rsidRPr="0008623F" w:rsidRDefault="00AE2560" w:rsidP="00AE2560">
      <w:pPr>
        <w:shd w:val="clear" w:color="auto" w:fill="FFFFFF"/>
        <w:tabs>
          <w:tab w:val="left" w:pos="1134"/>
        </w:tabs>
        <w:ind w:left="709" w:right="474"/>
        <w:jc w:val="both"/>
        <w:rPr>
          <w:rFonts w:ascii="Arial" w:hAnsi="Arial" w:cs="Arial"/>
          <w:b/>
          <w:sz w:val="21"/>
          <w:szCs w:val="21"/>
        </w:rPr>
      </w:pPr>
      <w:r w:rsidRPr="0008623F">
        <w:rPr>
          <w:rFonts w:ascii="Arial" w:hAnsi="Arial" w:cs="Arial"/>
          <w:sz w:val="21"/>
          <w:szCs w:val="21"/>
        </w:rPr>
        <w:t>Los procedimientos de selección iniciados con fundamento en la Versión 2 de los Documentos Tipo se continuarán rigiendo por dicha versión.</w:t>
      </w:r>
    </w:p>
    <w:p w14:paraId="72D61A9D" w14:textId="1AC7E828" w:rsidR="00AE2560" w:rsidRDefault="00AE2560" w:rsidP="00AE2560">
      <w:pPr>
        <w:pStyle w:val="Prrafodelista"/>
        <w:shd w:val="clear" w:color="auto" w:fill="FFFFFF"/>
        <w:tabs>
          <w:tab w:val="left" w:pos="1134"/>
        </w:tabs>
        <w:ind w:left="0"/>
        <w:jc w:val="both"/>
        <w:rPr>
          <w:rFonts w:ascii="Arial" w:hAnsi="Arial" w:cs="Arial"/>
          <w:color w:val="0D0D0D" w:themeColor="text1" w:themeTint="F2"/>
          <w:sz w:val="21"/>
          <w:szCs w:val="21"/>
        </w:rPr>
      </w:pPr>
    </w:p>
    <w:p w14:paraId="10731CEB" w14:textId="2CBFB0E9" w:rsidR="000C5FD1" w:rsidRDefault="00CB4A08" w:rsidP="00CA075F">
      <w:pPr>
        <w:spacing w:before="120" w:after="120" w:line="276" w:lineRule="auto"/>
        <w:ind w:right="51" w:firstLine="708"/>
        <w:jc w:val="both"/>
        <w:rPr>
          <w:rFonts w:ascii="Arial" w:hAnsi="Arial" w:cs="Arial"/>
          <w:sz w:val="22"/>
        </w:rPr>
      </w:pPr>
      <w:r>
        <w:rPr>
          <w:rFonts w:ascii="Arial" w:hAnsi="Arial" w:cs="Arial"/>
          <w:sz w:val="22"/>
        </w:rPr>
        <w:t>Por tanto</w:t>
      </w:r>
      <w:r w:rsidR="00AE2560" w:rsidRPr="00AE2560">
        <w:rPr>
          <w:rFonts w:ascii="Arial" w:hAnsi="Arial" w:cs="Arial"/>
          <w:sz w:val="22"/>
        </w:rPr>
        <w:t>,</w:t>
      </w:r>
      <w:r w:rsidR="00AE2560">
        <w:rPr>
          <w:rFonts w:ascii="Arial" w:hAnsi="Arial" w:cs="Arial"/>
          <w:sz w:val="22"/>
        </w:rPr>
        <w:t xml:space="preserve"> la Agencia Nacional de Contratación Pública – Colombia Compra Eficiente</w:t>
      </w:r>
      <w:r w:rsidR="000250D6">
        <w:rPr>
          <w:rFonts w:ascii="Arial" w:hAnsi="Arial" w:cs="Arial"/>
          <w:sz w:val="22"/>
        </w:rPr>
        <w:t>,</w:t>
      </w:r>
      <w:r w:rsidR="00AE2560">
        <w:rPr>
          <w:rFonts w:ascii="Arial" w:hAnsi="Arial" w:cs="Arial"/>
          <w:sz w:val="22"/>
        </w:rPr>
        <w:t xml:space="preserve"> </w:t>
      </w:r>
      <w:r w:rsidR="00D10F51">
        <w:rPr>
          <w:rFonts w:ascii="Arial" w:hAnsi="Arial" w:cs="Arial"/>
          <w:sz w:val="22"/>
        </w:rPr>
        <w:t>en coordinación con las entidades técnicas y especializadas</w:t>
      </w:r>
      <w:r w:rsidR="000250D6">
        <w:rPr>
          <w:rFonts w:ascii="Arial" w:hAnsi="Arial" w:cs="Arial"/>
          <w:sz w:val="22"/>
        </w:rPr>
        <w:t>,</w:t>
      </w:r>
      <w:r w:rsidR="00D10F51">
        <w:rPr>
          <w:rFonts w:ascii="Arial" w:hAnsi="Arial" w:cs="Arial"/>
          <w:sz w:val="22"/>
        </w:rPr>
        <w:t xml:space="preserve"> </w:t>
      </w:r>
      <w:r w:rsidR="000250D6">
        <w:rPr>
          <w:rFonts w:ascii="Arial" w:hAnsi="Arial" w:cs="Arial"/>
          <w:sz w:val="22"/>
        </w:rPr>
        <w:t>decidieron</w:t>
      </w:r>
      <w:r w:rsidR="00D10F51">
        <w:rPr>
          <w:rFonts w:ascii="Arial" w:hAnsi="Arial" w:cs="Arial"/>
          <w:sz w:val="22"/>
        </w:rPr>
        <w:t xml:space="preserve"> que la implementación de estos documentos empezaría a regir a partir del 1 de enero de 2021, sin perjuicio que las entidades de manera autónoma decidan acoger esta nueva versión a partir de la expedición de la Resolución 240 de 2020. </w:t>
      </w:r>
    </w:p>
    <w:p w14:paraId="66F68DDE" w14:textId="6DE1F13F" w:rsidR="0008623F" w:rsidRDefault="000C5FD1" w:rsidP="00CA075F">
      <w:pPr>
        <w:spacing w:line="276" w:lineRule="auto"/>
        <w:ind w:right="51" w:firstLine="709"/>
        <w:jc w:val="both"/>
        <w:rPr>
          <w:rFonts w:ascii="Arial" w:hAnsi="Arial" w:cs="Arial"/>
          <w:sz w:val="22"/>
        </w:rPr>
      </w:pPr>
      <w:r>
        <w:rPr>
          <w:rFonts w:ascii="Arial" w:hAnsi="Arial" w:cs="Arial"/>
          <w:sz w:val="22"/>
        </w:rPr>
        <w:t>Indicada</w:t>
      </w:r>
      <w:r w:rsidR="00D10F51">
        <w:rPr>
          <w:rFonts w:ascii="Arial" w:hAnsi="Arial" w:cs="Arial"/>
          <w:sz w:val="22"/>
        </w:rPr>
        <w:t xml:space="preserve"> la fecha a partir de la cual son obligatorios estos documentos, a continuación, se explicarán los cambios adoptados en esta nueva versión</w:t>
      </w:r>
      <w:r w:rsidR="000250D6">
        <w:rPr>
          <w:rFonts w:ascii="Arial" w:hAnsi="Arial" w:cs="Arial"/>
          <w:sz w:val="22"/>
        </w:rPr>
        <w:t>,</w:t>
      </w:r>
      <w:r w:rsidR="00D10F51">
        <w:rPr>
          <w:rFonts w:ascii="Arial" w:hAnsi="Arial" w:cs="Arial"/>
          <w:sz w:val="22"/>
        </w:rPr>
        <w:t xml:space="preserve"> </w:t>
      </w:r>
      <w:r w:rsidR="000250D6">
        <w:rPr>
          <w:rFonts w:ascii="Arial" w:hAnsi="Arial" w:cs="Arial"/>
          <w:sz w:val="22"/>
        </w:rPr>
        <w:t xml:space="preserve">relacionados con los aspectos indicados por el peticionario, </w:t>
      </w:r>
      <w:r w:rsidR="00D10F51">
        <w:rPr>
          <w:rFonts w:ascii="Arial" w:hAnsi="Arial" w:cs="Arial"/>
          <w:sz w:val="22"/>
        </w:rPr>
        <w:t xml:space="preserve">haciendo énfasis </w:t>
      </w:r>
      <w:r w:rsidR="000250D6">
        <w:rPr>
          <w:rFonts w:ascii="Arial" w:hAnsi="Arial" w:cs="Arial"/>
          <w:sz w:val="22"/>
        </w:rPr>
        <w:t xml:space="preserve">en </w:t>
      </w:r>
      <w:r w:rsidR="00D10F51">
        <w:rPr>
          <w:rFonts w:ascii="Arial" w:hAnsi="Arial" w:cs="Arial"/>
          <w:sz w:val="22"/>
        </w:rPr>
        <w:t xml:space="preserve">que ya no es posible modificar el contenido del documento, toda vez que </w:t>
      </w:r>
      <w:r>
        <w:rPr>
          <w:rFonts w:ascii="Arial" w:hAnsi="Arial" w:cs="Arial"/>
          <w:sz w:val="22"/>
        </w:rPr>
        <w:t xml:space="preserve">el momento previsto para recibir observaciones de los ciudadanos y realizar los ajustes de acuerdo con dichos comentarios se realizó durante el término comprendido entre el 26 de octubre de 2020 </w:t>
      </w:r>
      <w:r w:rsidR="00DB2551">
        <w:rPr>
          <w:rFonts w:ascii="Arial" w:hAnsi="Arial" w:cs="Arial"/>
          <w:sz w:val="22"/>
        </w:rPr>
        <w:t>y el</w:t>
      </w:r>
      <w:r>
        <w:rPr>
          <w:rFonts w:ascii="Arial" w:hAnsi="Arial" w:cs="Arial"/>
          <w:sz w:val="22"/>
        </w:rPr>
        <w:t xml:space="preserve"> 10 de noviembre de 2020. </w:t>
      </w:r>
    </w:p>
    <w:p w14:paraId="5B77F58F" w14:textId="77777777" w:rsidR="002973CA" w:rsidRDefault="002973CA" w:rsidP="00CA075F">
      <w:pPr>
        <w:spacing w:line="276" w:lineRule="auto"/>
        <w:ind w:right="51" w:firstLine="709"/>
        <w:jc w:val="both"/>
        <w:rPr>
          <w:rFonts w:ascii="Arial" w:hAnsi="Arial" w:cs="Arial"/>
          <w:sz w:val="22"/>
        </w:rPr>
      </w:pPr>
    </w:p>
    <w:p w14:paraId="1E87CED0" w14:textId="0FF0EAD6" w:rsidR="00D10F51" w:rsidRPr="00D10F51" w:rsidRDefault="00D10F51" w:rsidP="00D10F51">
      <w:pPr>
        <w:pStyle w:val="Prrafodelista"/>
        <w:shd w:val="clear" w:color="auto" w:fill="FFFFFF"/>
        <w:tabs>
          <w:tab w:val="left" w:pos="1134"/>
        </w:tabs>
        <w:spacing w:line="276" w:lineRule="auto"/>
        <w:ind w:left="0"/>
        <w:jc w:val="both"/>
        <w:rPr>
          <w:rFonts w:ascii="Arial" w:hAnsi="Arial" w:cs="Arial"/>
          <w:b/>
          <w:bCs/>
          <w:sz w:val="22"/>
        </w:rPr>
      </w:pPr>
      <w:r w:rsidRPr="00D10F51">
        <w:rPr>
          <w:rFonts w:ascii="Arial" w:hAnsi="Arial" w:cs="Arial"/>
          <w:b/>
          <w:bCs/>
          <w:sz w:val="22"/>
        </w:rPr>
        <w:t xml:space="preserve">2.2 </w:t>
      </w:r>
      <w:r>
        <w:rPr>
          <w:rFonts w:ascii="Arial" w:hAnsi="Arial" w:cs="Arial"/>
          <w:b/>
          <w:bCs/>
          <w:sz w:val="22"/>
        </w:rPr>
        <w:t>Matriz 1 – Experiencia para proyectos de</w:t>
      </w:r>
      <w:r w:rsidR="002973CA">
        <w:rPr>
          <w:rFonts w:ascii="Arial" w:hAnsi="Arial" w:cs="Arial"/>
          <w:b/>
          <w:bCs/>
          <w:sz w:val="22"/>
        </w:rPr>
        <w:t xml:space="preserve"> baja</w:t>
      </w:r>
      <w:r w:rsidR="00C14076">
        <w:rPr>
          <w:rFonts w:ascii="Arial" w:hAnsi="Arial" w:cs="Arial"/>
          <w:b/>
          <w:bCs/>
          <w:sz w:val="22"/>
        </w:rPr>
        <w:t>‒</w:t>
      </w:r>
      <w:r w:rsidR="002973CA">
        <w:rPr>
          <w:rFonts w:ascii="Arial" w:hAnsi="Arial" w:cs="Arial"/>
          <w:b/>
          <w:bCs/>
          <w:sz w:val="22"/>
        </w:rPr>
        <w:t>media o alta complejidad</w:t>
      </w:r>
    </w:p>
    <w:p w14:paraId="1C0B70B8" w14:textId="77777777" w:rsidR="00D10F51" w:rsidRDefault="00D10F51" w:rsidP="00D10F51">
      <w:pPr>
        <w:pStyle w:val="NormalWeb"/>
        <w:spacing w:before="0" w:beforeAutospacing="0" w:after="0" w:afterAutospacing="0"/>
        <w:ind w:right="51"/>
        <w:jc w:val="both"/>
        <w:rPr>
          <w:rFonts w:ascii="Arial" w:hAnsi="Arial" w:cs="Arial"/>
          <w:sz w:val="23"/>
          <w:szCs w:val="23"/>
          <w:lang w:eastAsia="es-ES"/>
        </w:rPr>
      </w:pPr>
    </w:p>
    <w:p w14:paraId="5B5CCF5F" w14:textId="6FCF6B0C" w:rsidR="000C5FD1" w:rsidRDefault="00D10F51" w:rsidP="00CA075F">
      <w:pPr>
        <w:pStyle w:val="NormalWeb"/>
        <w:spacing w:before="0" w:beforeAutospacing="0" w:after="120" w:afterAutospacing="0" w:line="276" w:lineRule="auto"/>
        <w:ind w:right="51"/>
        <w:jc w:val="both"/>
        <w:rPr>
          <w:rFonts w:ascii="Arial" w:eastAsiaTheme="minorHAnsi" w:hAnsi="Arial" w:cs="Arial"/>
          <w:sz w:val="22"/>
          <w:szCs w:val="22"/>
          <w:lang w:val="es-MX" w:eastAsia="en-US"/>
        </w:rPr>
      </w:pPr>
      <w:r w:rsidRPr="000C5FD1">
        <w:rPr>
          <w:rFonts w:ascii="Arial" w:eastAsiaTheme="minorHAnsi" w:hAnsi="Arial" w:cs="Arial"/>
          <w:sz w:val="22"/>
          <w:szCs w:val="22"/>
          <w:lang w:val="es-MX" w:eastAsia="en-US"/>
        </w:rPr>
        <w:t xml:space="preserve">En los documentos tipo de licitación de obra pública de infraestructura de transporte – versión 3 </w:t>
      </w:r>
      <w:r w:rsidR="000C5FD1" w:rsidRPr="000C5FD1">
        <w:rPr>
          <w:rFonts w:ascii="Arial" w:eastAsiaTheme="minorHAnsi" w:hAnsi="Arial" w:cs="Arial"/>
          <w:sz w:val="22"/>
          <w:szCs w:val="22"/>
          <w:lang w:val="es-MX" w:eastAsia="en-US"/>
        </w:rPr>
        <w:t xml:space="preserve">se </w:t>
      </w:r>
      <w:r w:rsidRPr="000C5FD1">
        <w:rPr>
          <w:rFonts w:ascii="Arial" w:eastAsiaTheme="minorHAnsi" w:hAnsi="Arial" w:cs="Arial"/>
          <w:sz w:val="22"/>
          <w:szCs w:val="22"/>
          <w:lang w:val="es-MX" w:eastAsia="en-US"/>
        </w:rPr>
        <w:t>crea el numeral «3.5.1 Determinación de los requisitos mínimos de experiencia según la Matriz 1 – Experiencia</w:t>
      </w:r>
      <w:r w:rsidR="000C5FD1">
        <w:rPr>
          <w:rFonts w:ascii="Arial" w:eastAsiaTheme="minorHAnsi" w:hAnsi="Arial" w:cs="Arial"/>
          <w:sz w:val="22"/>
          <w:szCs w:val="22"/>
          <w:lang w:val="es-MX" w:eastAsia="en-US"/>
        </w:rPr>
        <w:t>»</w:t>
      </w:r>
      <w:r w:rsidR="000C5FD1" w:rsidRPr="000C5FD1">
        <w:rPr>
          <w:rFonts w:ascii="Arial" w:eastAsiaTheme="minorHAnsi" w:hAnsi="Arial" w:cs="Arial"/>
          <w:sz w:val="22"/>
          <w:szCs w:val="22"/>
          <w:lang w:val="es-MX" w:eastAsia="en-US"/>
        </w:rPr>
        <w:t xml:space="preserve">, </w:t>
      </w:r>
      <w:r w:rsidR="000C5FD1">
        <w:rPr>
          <w:rFonts w:ascii="Arial" w:eastAsiaTheme="minorHAnsi" w:hAnsi="Arial" w:cs="Arial"/>
          <w:sz w:val="22"/>
          <w:szCs w:val="22"/>
          <w:lang w:val="es-MX" w:eastAsia="en-US"/>
        </w:rPr>
        <w:t xml:space="preserve">a través del cual, la entidad justifica expresa y suficientemente la implementación de </w:t>
      </w:r>
      <w:r w:rsidR="00587DFE">
        <w:rPr>
          <w:rFonts w:ascii="Arial" w:eastAsiaTheme="minorHAnsi" w:hAnsi="Arial" w:cs="Arial"/>
          <w:sz w:val="22"/>
          <w:szCs w:val="22"/>
          <w:lang w:val="es-MX" w:eastAsia="en-US"/>
        </w:rPr>
        <w:t>l</w:t>
      </w:r>
      <w:r w:rsidR="000C5FD1">
        <w:rPr>
          <w:rFonts w:ascii="Arial" w:eastAsiaTheme="minorHAnsi" w:hAnsi="Arial" w:cs="Arial"/>
          <w:sz w:val="22"/>
          <w:szCs w:val="22"/>
          <w:lang w:val="es-MX" w:eastAsia="en-US"/>
        </w:rPr>
        <w:t xml:space="preserve">a Matriz 1 – Experiencia para un proyecto de baja–media, o alta complejidad técnica. En otras palabras, a partir de la </w:t>
      </w:r>
      <w:r w:rsidR="00587DFE">
        <w:rPr>
          <w:rFonts w:ascii="Arial" w:eastAsiaTheme="minorHAnsi" w:hAnsi="Arial" w:cs="Arial"/>
          <w:sz w:val="22"/>
          <w:szCs w:val="22"/>
          <w:lang w:val="es-MX" w:eastAsia="en-US"/>
        </w:rPr>
        <w:t>actualización de los</w:t>
      </w:r>
      <w:r w:rsidR="000C5FD1">
        <w:rPr>
          <w:rFonts w:ascii="Arial" w:eastAsiaTheme="minorHAnsi" w:hAnsi="Arial" w:cs="Arial"/>
          <w:sz w:val="22"/>
          <w:szCs w:val="22"/>
          <w:lang w:val="es-MX" w:eastAsia="en-US"/>
        </w:rPr>
        <w:t xml:space="preserve"> documentos tipo de licitación de obra pública de infraestructura de transporte – versión 3 se crean dos Matrices de experiencia</w:t>
      </w:r>
      <w:r w:rsidR="00587DFE">
        <w:rPr>
          <w:rFonts w:ascii="Arial" w:eastAsiaTheme="minorHAnsi" w:hAnsi="Arial" w:cs="Arial"/>
          <w:sz w:val="22"/>
          <w:szCs w:val="22"/>
          <w:lang w:val="es-MX" w:eastAsia="en-US"/>
        </w:rPr>
        <w:t xml:space="preserve">: i) </w:t>
      </w:r>
      <w:r w:rsidR="000C5FD1">
        <w:rPr>
          <w:rFonts w:ascii="Arial" w:eastAsiaTheme="minorHAnsi" w:hAnsi="Arial" w:cs="Arial"/>
          <w:sz w:val="22"/>
          <w:szCs w:val="22"/>
          <w:lang w:val="es-MX" w:eastAsia="en-US"/>
        </w:rPr>
        <w:t>proyectos de baja</w:t>
      </w:r>
      <w:r w:rsidR="00C14076">
        <w:rPr>
          <w:rFonts w:ascii="Arial" w:eastAsiaTheme="minorHAnsi" w:hAnsi="Arial" w:cs="Arial"/>
          <w:sz w:val="22"/>
          <w:szCs w:val="22"/>
          <w:lang w:val="es-MX" w:eastAsia="en-US"/>
        </w:rPr>
        <w:t xml:space="preserve"> o </w:t>
      </w:r>
      <w:r w:rsidR="000C5FD1">
        <w:rPr>
          <w:rFonts w:ascii="Arial" w:eastAsiaTheme="minorHAnsi" w:hAnsi="Arial" w:cs="Arial"/>
          <w:sz w:val="22"/>
          <w:szCs w:val="22"/>
          <w:lang w:val="es-MX" w:eastAsia="en-US"/>
        </w:rPr>
        <w:t xml:space="preserve">media complejidad y </w:t>
      </w:r>
      <w:r w:rsidR="00587DFE">
        <w:rPr>
          <w:rFonts w:ascii="Arial" w:eastAsiaTheme="minorHAnsi" w:hAnsi="Arial" w:cs="Arial"/>
          <w:sz w:val="22"/>
          <w:szCs w:val="22"/>
          <w:lang w:val="es-MX" w:eastAsia="en-US"/>
        </w:rPr>
        <w:t xml:space="preserve">ii) proyectos de </w:t>
      </w:r>
      <w:r w:rsidR="000C5FD1">
        <w:rPr>
          <w:rFonts w:ascii="Arial" w:eastAsiaTheme="minorHAnsi" w:hAnsi="Arial" w:cs="Arial"/>
          <w:sz w:val="22"/>
          <w:szCs w:val="22"/>
          <w:lang w:val="es-MX" w:eastAsia="en-US"/>
        </w:rPr>
        <w:t xml:space="preserve">alta complejidad. </w:t>
      </w:r>
    </w:p>
    <w:p w14:paraId="187A2575" w14:textId="587293CF" w:rsidR="00587DFE" w:rsidRDefault="000C5FD1" w:rsidP="00587DFE">
      <w:pPr>
        <w:pStyle w:val="NormalWeb"/>
        <w:spacing w:before="120" w:beforeAutospacing="0" w:after="120" w:afterAutospacing="0" w:line="276" w:lineRule="auto"/>
        <w:ind w:right="51"/>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lastRenderedPageBreak/>
        <w:tab/>
        <w:t>Ahora bien, en relación con el cambio adoptado surge el siguiente interrogante: ¿por qué adoptar una nueva matriz de experiencia</w:t>
      </w:r>
      <w:r w:rsidR="00587DFE">
        <w:rPr>
          <w:rFonts w:ascii="Arial" w:eastAsiaTheme="minorHAnsi" w:hAnsi="Arial" w:cs="Arial"/>
          <w:sz w:val="22"/>
          <w:szCs w:val="22"/>
          <w:lang w:val="es-MX" w:eastAsia="en-US"/>
        </w:rPr>
        <w:t xml:space="preserve"> si en las </w:t>
      </w:r>
      <w:r>
        <w:rPr>
          <w:rFonts w:ascii="Arial" w:eastAsiaTheme="minorHAnsi" w:hAnsi="Arial" w:cs="Arial"/>
          <w:sz w:val="22"/>
          <w:szCs w:val="22"/>
          <w:lang w:val="es-MX" w:eastAsia="en-US"/>
        </w:rPr>
        <w:t xml:space="preserve">versiones anteriores </w:t>
      </w:r>
      <w:r w:rsidR="00515230">
        <w:rPr>
          <w:rFonts w:ascii="Arial" w:eastAsiaTheme="minorHAnsi" w:hAnsi="Arial" w:cs="Arial"/>
          <w:sz w:val="22"/>
          <w:szCs w:val="22"/>
          <w:lang w:val="es-MX" w:eastAsia="en-US"/>
        </w:rPr>
        <w:t>s</w:t>
      </w:r>
      <w:r w:rsidR="00C14076">
        <w:rPr>
          <w:rFonts w:ascii="Arial" w:eastAsiaTheme="minorHAnsi" w:hAnsi="Arial" w:cs="Arial"/>
          <w:sz w:val="22"/>
          <w:szCs w:val="22"/>
          <w:lang w:val="es-MX" w:eastAsia="en-US"/>
        </w:rPr>
        <w:t>o</w:t>
      </w:r>
      <w:r w:rsidR="00515230">
        <w:rPr>
          <w:rFonts w:ascii="Arial" w:eastAsiaTheme="minorHAnsi" w:hAnsi="Arial" w:cs="Arial"/>
          <w:sz w:val="22"/>
          <w:szCs w:val="22"/>
          <w:lang w:val="es-MX" w:eastAsia="en-US"/>
        </w:rPr>
        <w:t xml:space="preserve">lo </w:t>
      </w:r>
      <w:r w:rsidR="00587DFE">
        <w:rPr>
          <w:rFonts w:ascii="Arial" w:eastAsiaTheme="minorHAnsi" w:hAnsi="Arial" w:cs="Arial"/>
          <w:sz w:val="22"/>
          <w:szCs w:val="22"/>
          <w:lang w:val="es-MX" w:eastAsia="en-US"/>
        </w:rPr>
        <w:t>se tenía una</w:t>
      </w:r>
      <w:r>
        <w:rPr>
          <w:rFonts w:ascii="Arial" w:eastAsiaTheme="minorHAnsi" w:hAnsi="Arial" w:cs="Arial"/>
          <w:sz w:val="22"/>
          <w:szCs w:val="22"/>
          <w:lang w:val="es-MX" w:eastAsia="en-US"/>
        </w:rPr>
        <w:t xml:space="preserve">? </w:t>
      </w:r>
      <w:r w:rsidR="00587DFE">
        <w:rPr>
          <w:rFonts w:ascii="Arial" w:eastAsiaTheme="minorHAnsi" w:hAnsi="Arial" w:cs="Arial"/>
          <w:sz w:val="22"/>
          <w:szCs w:val="22"/>
          <w:lang w:val="es-MX" w:eastAsia="en-US"/>
        </w:rPr>
        <w:t xml:space="preserve">De acuerdo con las mesas de trabajo adelantadas </w:t>
      </w:r>
      <w:r w:rsidR="002973CA">
        <w:rPr>
          <w:rFonts w:ascii="Arial" w:eastAsiaTheme="minorHAnsi" w:hAnsi="Arial" w:cs="Arial"/>
          <w:sz w:val="22"/>
          <w:szCs w:val="22"/>
          <w:lang w:val="es-MX" w:eastAsia="en-US"/>
        </w:rPr>
        <w:t xml:space="preserve">con </w:t>
      </w:r>
      <w:r w:rsidR="00587DFE">
        <w:rPr>
          <w:rFonts w:ascii="Arial" w:eastAsiaTheme="minorHAnsi" w:hAnsi="Arial" w:cs="Arial"/>
          <w:sz w:val="22"/>
          <w:szCs w:val="22"/>
          <w:lang w:val="es-MX" w:eastAsia="en-US"/>
        </w:rPr>
        <w:t xml:space="preserve">el Instituto Nacional de Vías, </w:t>
      </w:r>
      <w:r w:rsidR="00C14076">
        <w:rPr>
          <w:rFonts w:ascii="Arial" w:eastAsiaTheme="minorHAnsi" w:hAnsi="Arial" w:cs="Arial"/>
          <w:sz w:val="22"/>
          <w:szCs w:val="22"/>
          <w:lang w:val="es-MX" w:eastAsia="en-US"/>
        </w:rPr>
        <w:t>esta entidad informó</w:t>
      </w:r>
      <w:r w:rsidR="00587DFE">
        <w:rPr>
          <w:rFonts w:ascii="Arial" w:eastAsiaTheme="minorHAnsi" w:hAnsi="Arial" w:cs="Arial"/>
          <w:sz w:val="22"/>
          <w:szCs w:val="22"/>
          <w:lang w:val="es-MX" w:eastAsia="en-US"/>
        </w:rPr>
        <w:t xml:space="preserve"> a la Agencia que si bien </w:t>
      </w:r>
      <w:r w:rsidR="00C14076">
        <w:rPr>
          <w:rFonts w:ascii="Arial" w:eastAsiaTheme="minorHAnsi" w:hAnsi="Arial" w:cs="Arial"/>
          <w:sz w:val="22"/>
          <w:szCs w:val="22"/>
          <w:lang w:val="es-MX" w:eastAsia="en-US"/>
        </w:rPr>
        <w:t>debido a la expedición de los documento</w:t>
      </w:r>
      <w:r w:rsidR="00D977FD">
        <w:rPr>
          <w:rFonts w:ascii="Arial" w:eastAsiaTheme="minorHAnsi" w:hAnsi="Arial" w:cs="Arial"/>
          <w:sz w:val="22"/>
          <w:szCs w:val="22"/>
          <w:lang w:val="es-MX" w:eastAsia="en-US"/>
        </w:rPr>
        <w:t>s</w:t>
      </w:r>
      <w:r w:rsidR="00C14076">
        <w:rPr>
          <w:rFonts w:ascii="Arial" w:eastAsiaTheme="minorHAnsi" w:hAnsi="Arial" w:cs="Arial"/>
          <w:sz w:val="22"/>
          <w:szCs w:val="22"/>
          <w:lang w:val="es-MX" w:eastAsia="en-US"/>
        </w:rPr>
        <w:t xml:space="preserve"> tipo </w:t>
      </w:r>
      <w:r w:rsidR="00D977FD">
        <w:rPr>
          <w:rFonts w:ascii="Arial" w:eastAsiaTheme="minorHAnsi" w:hAnsi="Arial" w:cs="Arial"/>
          <w:sz w:val="22"/>
          <w:szCs w:val="22"/>
          <w:lang w:val="es-MX" w:eastAsia="en-US"/>
        </w:rPr>
        <w:t xml:space="preserve">aumentó </w:t>
      </w:r>
      <w:r w:rsidR="00587DFE">
        <w:rPr>
          <w:rFonts w:ascii="Arial" w:eastAsiaTheme="minorHAnsi" w:hAnsi="Arial" w:cs="Arial"/>
          <w:sz w:val="22"/>
          <w:szCs w:val="22"/>
          <w:lang w:val="es-MX" w:eastAsia="en-US"/>
        </w:rPr>
        <w:t xml:space="preserve">el número de oferentes que presentan ofertas, </w:t>
      </w:r>
      <w:r w:rsidR="00C14076">
        <w:rPr>
          <w:rFonts w:ascii="Arial" w:eastAsiaTheme="minorHAnsi" w:hAnsi="Arial" w:cs="Arial"/>
          <w:sz w:val="22"/>
          <w:szCs w:val="22"/>
          <w:lang w:val="es-MX" w:eastAsia="en-US"/>
        </w:rPr>
        <w:t xml:space="preserve">también se </w:t>
      </w:r>
      <w:r w:rsidR="00DB2551">
        <w:rPr>
          <w:rFonts w:ascii="Arial" w:eastAsiaTheme="minorHAnsi" w:hAnsi="Arial" w:cs="Arial"/>
          <w:sz w:val="22"/>
          <w:szCs w:val="22"/>
          <w:lang w:val="es-MX" w:eastAsia="en-US"/>
        </w:rPr>
        <w:t xml:space="preserve">podía </w:t>
      </w:r>
      <w:r w:rsidR="00C14076">
        <w:rPr>
          <w:rFonts w:ascii="Arial" w:eastAsiaTheme="minorHAnsi" w:hAnsi="Arial" w:cs="Arial"/>
          <w:sz w:val="22"/>
          <w:szCs w:val="22"/>
          <w:lang w:val="es-MX" w:eastAsia="en-US"/>
        </w:rPr>
        <w:t>gener</w:t>
      </w:r>
      <w:r w:rsidR="00DB2551">
        <w:rPr>
          <w:rFonts w:ascii="Arial" w:eastAsiaTheme="minorHAnsi" w:hAnsi="Arial" w:cs="Arial"/>
          <w:sz w:val="22"/>
          <w:szCs w:val="22"/>
          <w:lang w:val="es-MX" w:eastAsia="en-US"/>
        </w:rPr>
        <w:t>ar</w:t>
      </w:r>
      <w:r w:rsidR="00C14076">
        <w:rPr>
          <w:rFonts w:ascii="Arial" w:eastAsiaTheme="minorHAnsi" w:hAnsi="Arial" w:cs="Arial"/>
          <w:sz w:val="22"/>
          <w:szCs w:val="22"/>
          <w:lang w:val="es-MX" w:eastAsia="en-US"/>
        </w:rPr>
        <w:t xml:space="preserve"> el riesgo de que se</w:t>
      </w:r>
      <w:r w:rsidR="007A46C1">
        <w:rPr>
          <w:rFonts w:ascii="Arial" w:eastAsiaTheme="minorHAnsi" w:hAnsi="Arial" w:cs="Arial"/>
          <w:sz w:val="22"/>
          <w:szCs w:val="22"/>
          <w:lang w:val="es-MX" w:eastAsia="en-US"/>
        </w:rPr>
        <w:t xml:space="preserve"> </w:t>
      </w:r>
      <w:r w:rsidR="002973CA">
        <w:rPr>
          <w:rFonts w:ascii="Arial" w:eastAsiaTheme="minorHAnsi" w:hAnsi="Arial" w:cs="Arial"/>
          <w:sz w:val="22"/>
          <w:szCs w:val="22"/>
          <w:lang w:val="es-MX" w:eastAsia="en-US"/>
        </w:rPr>
        <w:t>incrementar</w:t>
      </w:r>
      <w:r w:rsidR="00C14076">
        <w:rPr>
          <w:rFonts w:ascii="Arial" w:eastAsiaTheme="minorHAnsi" w:hAnsi="Arial" w:cs="Arial"/>
          <w:sz w:val="22"/>
          <w:szCs w:val="22"/>
          <w:lang w:val="es-MX" w:eastAsia="en-US"/>
        </w:rPr>
        <w:t>a</w:t>
      </w:r>
      <w:r w:rsidR="002973CA">
        <w:rPr>
          <w:rFonts w:ascii="Arial" w:eastAsiaTheme="minorHAnsi" w:hAnsi="Arial" w:cs="Arial"/>
          <w:sz w:val="22"/>
          <w:szCs w:val="22"/>
          <w:lang w:val="es-MX" w:eastAsia="en-US"/>
        </w:rPr>
        <w:t>n</w:t>
      </w:r>
      <w:r w:rsidR="00587DFE">
        <w:rPr>
          <w:rFonts w:ascii="Arial" w:eastAsiaTheme="minorHAnsi" w:hAnsi="Arial" w:cs="Arial"/>
          <w:sz w:val="22"/>
          <w:szCs w:val="22"/>
          <w:lang w:val="es-MX" w:eastAsia="en-US"/>
        </w:rPr>
        <w:t xml:space="preserve"> los incumplimientos de los contratistas, especialmente en los proyectos de alta complejidad técnica. </w:t>
      </w:r>
      <w:r w:rsidR="00D977FD">
        <w:rPr>
          <w:rFonts w:ascii="Arial" w:eastAsiaTheme="minorHAnsi" w:hAnsi="Arial" w:cs="Arial"/>
          <w:sz w:val="22"/>
          <w:szCs w:val="22"/>
          <w:lang w:val="es-MX" w:eastAsia="en-US"/>
        </w:rPr>
        <w:t>La situación anterior</w:t>
      </w:r>
      <w:r w:rsidR="00587DFE">
        <w:rPr>
          <w:rFonts w:ascii="Arial" w:eastAsiaTheme="minorHAnsi" w:hAnsi="Arial" w:cs="Arial"/>
          <w:sz w:val="22"/>
          <w:szCs w:val="22"/>
          <w:lang w:val="es-MX" w:eastAsia="en-US"/>
        </w:rPr>
        <w:t xml:space="preserve"> </w:t>
      </w:r>
      <w:r w:rsidR="00DB2551">
        <w:rPr>
          <w:rFonts w:ascii="Arial" w:eastAsiaTheme="minorHAnsi" w:hAnsi="Arial" w:cs="Arial"/>
          <w:sz w:val="22"/>
          <w:szCs w:val="22"/>
          <w:lang w:val="es-MX" w:eastAsia="en-US"/>
        </w:rPr>
        <w:t>trajo consigo</w:t>
      </w:r>
      <w:r w:rsidR="00D977FD">
        <w:rPr>
          <w:rFonts w:ascii="Arial" w:eastAsiaTheme="minorHAnsi" w:hAnsi="Arial" w:cs="Arial"/>
          <w:sz w:val="22"/>
          <w:szCs w:val="22"/>
          <w:lang w:val="es-MX" w:eastAsia="en-US"/>
        </w:rPr>
        <w:t xml:space="preserve"> la necesidad de revisar la Matriz 1 – Experiencia,</w:t>
      </w:r>
      <w:r w:rsidR="00587DFE">
        <w:rPr>
          <w:rFonts w:ascii="Arial" w:eastAsiaTheme="minorHAnsi" w:hAnsi="Arial" w:cs="Arial"/>
          <w:sz w:val="22"/>
          <w:szCs w:val="22"/>
          <w:lang w:val="es-MX" w:eastAsia="en-US"/>
        </w:rPr>
        <w:t xml:space="preserve"> puesto que con la adopción de los documentos tipo no s</w:t>
      </w:r>
      <w:r w:rsidR="00D977FD">
        <w:rPr>
          <w:rFonts w:ascii="Arial" w:eastAsiaTheme="minorHAnsi" w:hAnsi="Arial" w:cs="Arial"/>
          <w:sz w:val="22"/>
          <w:szCs w:val="22"/>
          <w:lang w:val="es-MX" w:eastAsia="en-US"/>
        </w:rPr>
        <w:t>o</w:t>
      </w:r>
      <w:r w:rsidR="00587DFE">
        <w:rPr>
          <w:rFonts w:ascii="Arial" w:eastAsiaTheme="minorHAnsi" w:hAnsi="Arial" w:cs="Arial"/>
          <w:sz w:val="22"/>
          <w:szCs w:val="22"/>
          <w:lang w:val="es-MX" w:eastAsia="en-US"/>
        </w:rPr>
        <w:t xml:space="preserve">lo </w:t>
      </w:r>
      <w:r w:rsidR="00515230">
        <w:rPr>
          <w:rFonts w:ascii="Arial" w:eastAsiaTheme="minorHAnsi" w:hAnsi="Arial" w:cs="Arial"/>
          <w:sz w:val="22"/>
          <w:szCs w:val="22"/>
          <w:lang w:val="es-MX" w:eastAsia="en-US"/>
        </w:rPr>
        <w:t xml:space="preserve">se busca </w:t>
      </w:r>
      <w:r w:rsidR="00587DFE">
        <w:rPr>
          <w:rFonts w:ascii="Arial" w:eastAsiaTheme="minorHAnsi" w:hAnsi="Arial" w:cs="Arial"/>
          <w:sz w:val="22"/>
          <w:szCs w:val="22"/>
          <w:lang w:val="es-MX" w:eastAsia="en-US"/>
        </w:rPr>
        <w:t xml:space="preserve">garantizar transparencia en los </w:t>
      </w:r>
      <w:r w:rsidR="00D977FD">
        <w:rPr>
          <w:rFonts w:ascii="Arial" w:eastAsiaTheme="minorHAnsi" w:hAnsi="Arial" w:cs="Arial"/>
          <w:sz w:val="22"/>
          <w:szCs w:val="22"/>
          <w:lang w:val="es-MX" w:eastAsia="en-US"/>
        </w:rPr>
        <w:t>procedimientos de selección</w:t>
      </w:r>
      <w:r w:rsidR="00587DFE">
        <w:rPr>
          <w:rFonts w:ascii="Arial" w:eastAsiaTheme="minorHAnsi" w:hAnsi="Arial" w:cs="Arial"/>
          <w:sz w:val="22"/>
          <w:szCs w:val="22"/>
          <w:lang w:val="es-MX" w:eastAsia="en-US"/>
        </w:rPr>
        <w:t xml:space="preserve">, sino, además, verificar la idoneidad </w:t>
      </w:r>
      <w:r w:rsidR="00D977FD">
        <w:rPr>
          <w:rFonts w:ascii="Arial" w:eastAsiaTheme="minorHAnsi" w:hAnsi="Arial" w:cs="Arial"/>
          <w:sz w:val="22"/>
          <w:szCs w:val="22"/>
          <w:lang w:val="es-MX" w:eastAsia="en-US"/>
        </w:rPr>
        <w:t>de los proponentes</w:t>
      </w:r>
      <w:r w:rsidR="00587DFE">
        <w:rPr>
          <w:rFonts w:ascii="Arial" w:eastAsiaTheme="minorHAnsi" w:hAnsi="Arial" w:cs="Arial"/>
          <w:sz w:val="22"/>
          <w:szCs w:val="22"/>
          <w:lang w:val="es-MX" w:eastAsia="en-US"/>
        </w:rPr>
        <w:t xml:space="preserve"> para ejecutar </w:t>
      </w:r>
      <w:r w:rsidR="00D977FD">
        <w:rPr>
          <w:rFonts w:ascii="Arial" w:eastAsiaTheme="minorHAnsi" w:hAnsi="Arial" w:cs="Arial"/>
          <w:sz w:val="22"/>
          <w:szCs w:val="22"/>
          <w:lang w:val="es-MX" w:eastAsia="en-US"/>
        </w:rPr>
        <w:t>los proyectos de infraestructura</w:t>
      </w:r>
      <w:r w:rsidR="00587DFE">
        <w:rPr>
          <w:rFonts w:ascii="Arial" w:eastAsiaTheme="minorHAnsi" w:hAnsi="Arial" w:cs="Arial"/>
          <w:sz w:val="22"/>
          <w:szCs w:val="22"/>
          <w:lang w:val="es-MX" w:eastAsia="en-US"/>
        </w:rPr>
        <w:t xml:space="preserve">. </w:t>
      </w:r>
    </w:p>
    <w:p w14:paraId="55B98C00" w14:textId="206085D5" w:rsidR="00587DFE" w:rsidRPr="00587DFE" w:rsidRDefault="00587DFE" w:rsidP="00587DFE">
      <w:pPr>
        <w:pStyle w:val="NormalWeb"/>
        <w:spacing w:before="120" w:beforeAutospacing="0" w:after="120" w:afterAutospacing="0" w:line="276" w:lineRule="auto"/>
        <w:ind w:right="51"/>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ab/>
      </w:r>
      <w:r w:rsidRPr="00587DFE">
        <w:rPr>
          <w:rFonts w:ascii="Arial" w:eastAsiaTheme="minorHAnsi" w:hAnsi="Arial" w:cs="Arial"/>
          <w:sz w:val="22"/>
          <w:szCs w:val="22"/>
          <w:lang w:val="es-MX" w:eastAsia="en-US"/>
        </w:rPr>
        <w:t xml:space="preserve">Por tanto, </w:t>
      </w:r>
      <w:r w:rsidR="00DB2551">
        <w:rPr>
          <w:rFonts w:ascii="Arial" w:eastAsiaTheme="minorHAnsi" w:hAnsi="Arial" w:cs="Arial"/>
          <w:sz w:val="22"/>
          <w:szCs w:val="22"/>
          <w:lang w:val="es-MX" w:eastAsia="en-US"/>
        </w:rPr>
        <w:t>la</w:t>
      </w:r>
      <w:r w:rsidRPr="00587DFE">
        <w:rPr>
          <w:rFonts w:ascii="Arial" w:eastAsiaTheme="minorHAnsi" w:hAnsi="Arial" w:cs="Arial"/>
          <w:sz w:val="22"/>
          <w:szCs w:val="22"/>
          <w:lang w:val="es-MX" w:eastAsia="en-US"/>
        </w:rPr>
        <w:t xml:space="preserve"> actualiza</w:t>
      </w:r>
      <w:r w:rsidR="00DB2551">
        <w:rPr>
          <w:rFonts w:ascii="Arial" w:eastAsiaTheme="minorHAnsi" w:hAnsi="Arial" w:cs="Arial"/>
          <w:sz w:val="22"/>
          <w:szCs w:val="22"/>
          <w:lang w:val="es-MX" w:eastAsia="en-US"/>
        </w:rPr>
        <w:t>ción de</w:t>
      </w:r>
      <w:r w:rsidRPr="00587DFE">
        <w:rPr>
          <w:rFonts w:ascii="Arial" w:eastAsiaTheme="minorHAnsi" w:hAnsi="Arial" w:cs="Arial"/>
          <w:sz w:val="22"/>
          <w:szCs w:val="22"/>
          <w:lang w:val="es-MX" w:eastAsia="en-US"/>
        </w:rPr>
        <w:t xml:space="preserve"> la </w:t>
      </w:r>
      <w:r w:rsidR="00D977FD">
        <w:rPr>
          <w:rFonts w:ascii="Arial" w:eastAsiaTheme="minorHAnsi" w:hAnsi="Arial" w:cs="Arial"/>
          <w:sz w:val="22"/>
          <w:szCs w:val="22"/>
          <w:lang w:val="es-MX" w:eastAsia="en-US"/>
        </w:rPr>
        <w:t>«</w:t>
      </w:r>
      <w:r w:rsidRPr="00587DFE">
        <w:rPr>
          <w:rFonts w:ascii="Arial" w:eastAsiaTheme="minorHAnsi" w:hAnsi="Arial" w:cs="Arial"/>
          <w:sz w:val="22"/>
          <w:szCs w:val="22"/>
          <w:lang w:val="es-MX" w:eastAsia="en-US"/>
        </w:rPr>
        <w:t>Matriz 1 – Experiencia</w:t>
      </w:r>
      <w:r w:rsidR="00D977FD">
        <w:rPr>
          <w:rFonts w:ascii="Arial" w:eastAsiaTheme="minorHAnsi" w:hAnsi="Arial" w:cs="Arial"/>
          <w:sz w:val="22"/>
          <w:szCs w:val="22"/>
          <w:lang w:val="es-MX" w:eastAsia="en-US"/>
        </w:rPr>
        <w:t xml:space="preserve">» </w:t>
      </w:r>
      <w:r w:rsidR="00DB2551">
        <w:rPr>
          <w:rFonts w:ascii="Arial" w:eastAsiaTheme="minorHAnsi" w:hAnsi="Arial" w:cs="Arial"/>
          <w:sz w:val="22"/>
          <w:szCs w:val="22"/>
          <w:lang w:val="es-MX" w:eastAsia="en-US"/>
        </w:rPr>
        <w:t>atendió a la necesidad de</w:t>
      </w:r>
      <w:r w:rsidRPr="00587DFE">
        <w:rPr>
          <w:rFonts w:ascii="Arial" w:eastAsiaTheme="minorHAnsi" w:hAnsi="Arial" w:cs="Arial"/>
          <w:sz w:val="22"/>
          <w:szCs w:val="22"/>
          <w:lang w:val="es-MX" w:eastAsia="en-US"/>
        </w:rPr>
        <w:t xml:space="preserve"> </w:t>
      </w:r>
      <w:r w:rsidRPr="00587DFE">
        <w:rPr>
          <w:rFonts w:ascii="Arial" w:hAnsi="Arial" w:cs="Arial"/>
          <w:sz w:val="22"/>
          <w:szCs w:val="22"/>
          <w:lang w:eastAsia="es-ES"/>
        </w:rPr>
        <w:t xml:space="preserve">especializar aún más su contenido y requerir una experiencia más rigurosa en proyectos que presenten una mayor complejidad técnica, con la finalidad de evitar </w:t>
      </w:r>
      <w:r w:rsidR="00D977FD">
        <w:rPr>
          <w:rFonts w:ascii="Arial" w:hAnsi="Arial" w:cs="Arial"/>
          <w:sz w:val="22"/>
          <w:szCs w:val="22"/>
          <w:lang w:eastAsia="es-ES"/>
        </w:rPr>
        <w:t xml:space="preserve">potenciales </w:t>
      </w:r>
      <w:r w:rsidRPr="00587DFE">
        <w:rPr>
          <w:rFonts w:ascii="Arial" w:hAnsi="Arial" w:cs="Arial"/>
          <w:sz w:val="22"/>
          <w:szCs w:val="22"/>
          <w:lang w:eastAsia="es-ES"/>
        </w:rPr>
        <w:t>incumplimientos</w:t>
      </w:r>
      <w:r w:rsidR="00D977FD">
        <w:rPr>
          <w:rFonts w:ascii="Arial" w:hAnsi="Arial" w:cs="Arial"/>
          <w:sz w:val="22"/>
          <w:szCs w:val="22"/>
          <w:lang w:eastAsia="es-ES"/>
        </w:rPr>
        <w:t>,</w:t>
      </w:r>
      <w:r w:rsidRPr="00587DFE">
        <w:rPr>
          <w:rFonts w:ascii="Arial" w:hAnsi="Arial" w:cs="Arial"/>
          <w:sz w:val="22"/>
          <w:szCs w:val="22"/>
          <w:lang w:eastAsia="es-ES"/>
        </w:rPr>
        <w:t xml:space="preserve"> </w:t>
      </w:r>
      <w:r w:rsidR="00DB2551">
        <w:rPr>
          <w:rFonts w:ascii="Arial" w:hAnsi="Arial" w:cs="Arial"/>
          <w:sz w:val="22"/>
          <w:szCs w:val="22"/>
          <w:lang w:eastAsia="es-ES"/>
        </w:rPr>
        <w:t>y de esta forma garantizar la</w:t>
      </w:r>
      <w:r w:rsidRPr="00587DFE">
        <w:rPr>
          <w:rFonts w:ascii="Arial" w:hAnsi="Arial" w:cs="Arial"/>
          <w:sz w:val="22"/>
          <w:szCs w:val="22"/>
          <w:lang w:eastAsia="es-ES"/>
        </w:rPr>
        <w:t xml:space="preserve"> selecci</w:t>
      </w:r>
      <w:r w:rsidR="00DB2551">
        <w:rPr>
          <w:rFonts w:ascii="Arial" w:hAnsi="Arial" w:cs="Arial"/>
          <w:sz w:val="22"/>
          <w:szCs w:val="22"/>
          <w:lang w:eastAsia="es-ES"/>
        </w:rPr>
        <w:t>ó</w:t>
      </w:r>
      <w:r w:rsidRPr="00587DFE">
        <w:rPr>
          <w:rFonts w:ascii="Arial" w:hAnsi="Arial" w:cs="Arial"/>
          <w:sz w:val="22"/>
          <w:szCs w:val="22"/>
          <w:lang w:eastAsia="es-ES"/>
        </w:rPr>
        <w:t xml:space="preserve">n </w:t>
      </w:r>
      <w:r w:rsidR="00DB2551">
        <w:rPr>
          <w:rFonts w:ascii="Arial" w:hAnsi="Arial" w:cs="Arial"/>
          <w:sz w:val="22"/>
          <w:szCs w:val="22"/>
          <w:lang w:eastAsia="es-ES"/>
        </w:rPr>
        <w:t xml:space="preserve">de </w:t>
      </w:r>
      <w:r w:rsidRPr="00587DFE">
        <w:rPr>
          <w:rFonts w:ascii="Arial" w:hAnsi="Arial" w:cs="Arial"/>
          <w:sz w:val="22"/>
          <w:szCs w:val="22"/>
          <w:lang w:eastAsia="es-ES"/>
        </w:rPr>
        <w:t>contratista</w:t>
      </w:r>
      <w:r w:rsidR="00D977FD">
        <w:rPr>
          <w:rFonts w:ascii="Arial" w:hAnsi="Arial" w:cs="Arial"/>
          <w:sz w:val="22"/>
          <w:szCs w:val="22"/>
          <w:lang w:eastAsia="es-ES"/>
        </w:rPr>
        <w:t>s</w:t>
      </w:r>
      <w:r w:rsidRPr="00587DFE">
        <w:rPr>
          <w:rFonts w:ascii="Arial" w:hAnsi="Arial" w:cs="Arial"/>
          <w:sz w:val="22"/>
          <w:szCs w:val="22"/>
          <w:lang w:eastAsia="es-ES"/>
        </w:rPr>
        <w:t xml:space="preserve"> con una mayor experiencia en la ejecución de contratos de </w:t>
      </w:r>
      <w:r w:rsidR="00DB2551">
        <w:rPr>
          <w:rFonts w:ascii="Arial" w:hAnsi="Arial" w:cs="Arial"/>
          <w:sz w:val="22"/>
          <w:szCs w:val="22"/>
          <w:lang w:eastAsia="es-ES"/>
        </w:rPr>
        <w:t>alta</w:t>
      </w:r>
      <w:r w:rsidRPr="00587DFE">
        <w:rPr>
          <w:rFonts w:ascii="Arial" w:hAnsi="Arial" w:cs="Arial"/>
          <w:sz w:val="22"/>
          <w:szCs w:val="22"/>
          <w:lang w:eastAsia="es-ES"/>
        </w:rPr>
        <w:t xml:space="preserve"> complejidad. En este sentido, se advirtió la necesidad de actualizar y complementar el contenido de la Matriz indicada, con la finalidad de que resulte proporcional y coherente con la mayor exigencia técnica que presentan proyectos de mayor complejidad</w:t>
      </w:r>
      <w:r w:rsidR="00515230">
        <w:rPr>
          <w:rFonts w:ascii="Arial" w:hAnsi="Arial" w:cs="Arial"/>
          <w:sz w:val="22"/>
          <w:szCs w:val="22"/>
          <w:lang w:eastAsia="es-ES"/>
        </w:rPr>
        <w:t>.</w:t>
      </w:r>
    </w:p>
    <w:p w14:paraId="6DE11651" w14:textId="2517E2B2" w:rsidR="00587DFE" w:rsidRDefault="00587DFE" w:rsidP="00587DFE">
      <w:pPr>
        <w:pStyle w:val="NormalWeb"/>
        <w:spacing w:before="120" w:beforeAutospacing="0" w:after="120" w:afterAutospacing="0" w:line="276" w:lineRule="auto"/>
        <w:ind w:right="51"/>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ab/>
        <w:t xml:space="preserve">Aclarada la necesidad de ajustar la </w:t>
      </w:r>
      <w:r w:rsidR="00D977FD">
        <w:rPr>
          <w:rFonts w:ascii="Arial" w:eastAsiaTheme="minorHAnsi" w:hAnsi="Arial" w:cs="Arial"/>
          <w:sz w:val="22"/>
          <w:szCs w:val="22"/>
          <w:lang w:val="es-MX" w:eastAsia="en-US"/>
        </w:rPr>
        <w:t>«</w:t>
      </w:r>
      <w:r>
        <w:rPr>
          <w:rFonts w:ascii="Arial" w:eastAsiaTheme="minorHAnsi" w:hAnsi="Arial" w:cs="Arial"/>
          <w:sz w:val="22"/>
          <w:szCs w:val="22"/>
          <w:lang w:val="es-MX" w:eastAsia="en-US"/>
        </w:rPr>
        <w:t>Matriz 1 – Experiencia</w:t>
      </w:r>
      <w:r w:rsidR="00D977FD">
        <w:rPr>
          <w:rFonts w:ascii="Arial" w:eastAsiaTheme="minorHAnsi" w:hAnsi="Arial" w:cs="Arial"/>
          <w:sz w:val="22"/>
          <w:szCs w:val="22"/>
          <w:lang w:val="es-MX" w:eastAsia="en-US"/>
        </w:rPr>
        <w:t>»</w:t>
      </w:r>
      <w:r>
        <w:rPr>
          <w:rFonts w:ascii="Arial" w:eastAsiaTheme="minorHAnsi" w:hAnsi="Arial" w:cs="Arial"/>
          <w:sz w:val="22"/>
          <w:szCs w:val="22"/>
          <w:lang w:val="es-MX" w:eastAsia="en-US"/>
        </w:rPr>
        <w:t xml:space="preserve">, usted señala </w:t>
      </w:r>
      <w:r w:rsidR="00EC46F4">
        <w:rPr>
          <w:rFonts w:ascii="Arial" w:eastAsiaTheme="minorHAnsi" w:hAnsi="Arial" w:cs="Arial"/>
          <w:sz w:val="22"/>
          <w:szCs w:val="22"/>
          <w:lang w:val="es-MX" w:eastAsia="en-US"/>
        </w:rPr>
        <w:t xml:space="preserve">que las entidades no deberían </w:t>
      </w:r>
      <w:r w:rsidR="00D977FD">
        <w:rPr>
          <w:rFonts w:ascii="Arial" w:eastAsiaTheme="minorHAnsi" w:hAnsi="Arial" w:cs="Arial"/>
          <w:sz w:val="22"/>
          <w:szCs w:val="22"/>
          <w:lang w:val="es-MX" w:eastAsia="en-US"/>
        </w:rPr>
        <w:t xml:space="preserve">poder </w:t>
      </w:r>
      <w:r w:rsidR="00EC46F4">
        <w:rPr>
          <w:rFonts w:ascii="Arial" w:eastAsiaTheme="minorHAnsi" w:hAnsi="Arial" w:cs="Arial"/>
          <w:sz w:val="22"/>
          <w:szCs w:val="22"/>
          <w:lang w:val="es-MX" w:eastAsia="en-US"/>
        </w:rPr>
        <w:t>modificar los alcances de la experiencia, por cuanto podrían abusar de su discrecionalidad para beneficiar a un determinado proponente. Al respecto, es importante indicar que la Agencia Nacional de Contratación Pública revis</w:t>
      </w:r>
      <w:r w:rsidR="00D977FD">
        <w:rPr>
          <w:rFonts w:ascii="Arial" w:eastAsiaTheme="minorHAnsi" w:hAnsi="Arial" w:cs="Arial"/>
          <w:sz w:val="22"/>
          <w:szCs w:val="22"/>
          <w:lang w:val="es-MX" w:eastAsia="en-US"/>
        </w:rPr>
        <w:t>ó</w:t>
      </w:r>
      <w:r w:rsidR="00EC46F4">
        <w:rPr>
          <w:rFonts w:ascii="Arial" w:eastAsiaTheme="minorHAnsi" w:hAnsi="Arial" w:cs="Arial"/>
          <w:sz w:val="22"/>
          <w:szCs w:val="22"/>
          <w:lang w:val="es-MX" w:eastAsia="en-US"/>
        </w:rPr>
        <w:t xml:space="preserve"> si era posible adoptar criterios </w:t>
      </w:r>
      <w:r w:rsidR="00D977FD">
        <w:rPr>
          <w:rFonts w:ascii="Arial" w:eastAsiaTheme="minorHAnsi" w:hAnsi="Arial" w:cs="Arial"/>
          <w:sz w:val="22"/>
          <w:szCs w:val="22"/>
          <w:lang w:val="es-MX" w:eastAsia="en-US"/>
        </w:rPr>
        <w:t xml:space="preserve">objetivos definitivos </w:t>
      </w:r>
      <w:r w:rsidR="00EC46F4">
        <w:rPr>
          <w:rFonts w:ascii="Arial" w:eastAsiaTheme="minorHAnsi" w:hAnsi="Arial" w:cs="Arial"/>
          <w:sz w:val="22"/>
          <w:szCs w:val="22"/>
          <w:lang w:val="es-MX" w:eastAsia="en-US"/>
        </w:rPr>
        <w:t xml:space="preserve">para determinar </w:t>
      </w:r>
      <w:r w:rsidR="00D977FD">
        <w:rPr>
          <w:rFonts w:ascii="Arial" w:eastAsiaTheme="minorHAnsi" w:hAnsi="Arial" w:cs="Arial"/>
          <w:sz w:val="22"/>
          <w:szCs w:val="22"/>
          <w:lang w:val="es-MX" w:eastAsia="en-US"/>
        </w:rPr>
        <w:t xml:space="preserve">en todos los </w:t>
      </w:r>
      <w:r w:rsidR="00EC46F4">
        <w:rPr>
          <w:rFonts w:ascii="Arial" w:eastAsiaTheme="minorHAnsi" w:hAnsi="Arial" w:cs="Arial"/>
          <w:sz w:val="22"/>
          <w:szCs w:val="22"/>
          <w:lang w:val="es-MX" w:eastAsia="en-US"/>
        </w:rPr>
        <w:t xml:space="preserve">casos </w:t>
      </w:r>
      <w:r w:rsidR="00D977FD">
        <w:rPr>
          <w:rFonts w:ascii="Arial" w:eastAsiaTheme="minorHAnsi" w:hAnsi="Arial" w:cs="Arial"/>
          <w:sz w:val="22"/>
          <w:szCs w:val="22"/>
          <w:lang w:val="es-MX" w:eastAsia="en-US"/>
        </w:rPr>
        <w:t xml:space="preserve">cuándo aplicaría </w:t>
      </w:r>
      <w:r w:rsidR="00EC46F4">
        <w:rPr>
          <w:rFonts w:ascii="Arial" w:eastAsiaTheme="minorHAnsi" w:hAnsi="Arial" w:cs="Arial"/>
          <w:sz w:val="22"/>
          <w:szCs w:val="22"/>
          <w:lang w:val="es-MX" w:eastAsia="en-US"/>
        </w:rPr>
        <w:t>la</w:t>
      </w:r>
      <w:r w:rsidR="00D977FD">
        <w:rPr>
          <w:rFonts w:ascii="Arial" w:eastAsiaTheme="minorHAnsi" w:hAnsi="Arial" w:cs="Arial"/>
          <w:sz w:val="22"/>
          <w:szCs w:val="22"/>
          <w:lang w:val="es-MX" w:eastAsia="en-US"/>
        </w:rPr>
        <w:t xml:space="preserve"> «</w:t>
      </w:r>
      <w:r w:rsidR="00EC46F4">
        <w:rPr>
          <w:rFonts w:ascii="Arial" w:eastAsiaTheme="minorHAnsi" w:hAnsi="Arial" w:cs="Arial"/>
          <w:sz w:val="22"/>
          <w:szCs w:val="22"/>
          <w:lang w:val="es-MX" w:eastAsia="en-US"/>
        </w:rPr>
        <w:t>Matriz 1 – Experiencia</w:t>
      </w:r>
      <w:r w:rsidR="00D977FD">
        <w:rPr>
          <w:rFonts w:ascii="Arial" w:eastAsiaTheme="minorHAnsi" w:hAnsi="Arial" w:cs="Arial"/>
          <w:sz w:val="22"/>
          <w:szCs w:val="22"/>
          <w:lang w:val="es-MX" w:eastAsia="en-US"/>
        </w:rPr>
        <w:t>»</w:t>
      </w:r>
      <w:r w:rsidR="00EC46F4">
        <w:rPr>
          <w:rFonts w:ascii="Arial" w:eastAsiaTheme="minorHAnsi" w:hAnsi="Arial" w:cs="Arial"/>
          <w:sz w:val="22"/>
          <w:szCs w:val="22"/>
          <w:lang w:val="es-MX" w:eastAsia="en-US"/>
        </w:rPr>
        <w:t xml:space="preserve"> para proyectos de baja – media complejidad o alta complejidad</w:t>
      </w:r>
      <w:r w:rsidR="00DB2551">
        <w:rPr>
          <w:rFonts w:ascii="Arial" w:eastAsiaTheme="minorHAnsi" w:hAnsi="Arial" w:cs="Arial"/>
          <w:sz w:val="22"/>
          <w:szCs w:val="22"/>
          <w:lang w:val="es-MX" w:eastAsia="en-US"/>
        </w:rPr>
        <w:t>. S</w:t>
      </w:r>
      <w:r w:rsidR="00EC46F4">
        <w:rPr>
          <w:rFonts w:ascii="Arial" w:eastAsiaTheme="minorHAnsi" w:hAnsi="Arial" w:cs="Arial"/>
          <w:sz w:val="22"/>
          <w:szCs w:val="22"/>
          <w:lang w:val="es-MX" w:eastAsia="en-US"/>
        </w:rPr>
        <w:t xml:space="preserve">in embargo, debido a que la complejidad no es posible definirla </w:t>
      </w:r>
      <w:r w:rsidR="00DB2551">
        <w:rPr>
          <w:rFonts w:ascii="Arial" w:eastAsiaTheme="minorHAnsi" w:hAnsi="Arial" w:cs="Arial"/>
          <w:sz w:val="22"/>
          <w:szCs w:val="22"/>
          <w:lang w:val="es-MX" w:eastAsia="en-US"/>
        </w:rPr>
        <w:t xml:space="preserve">simplemente </w:t>
      </w:r>
      <w:r w:rsidR="00EC46F4">
        <w:rPr>
          <w:rFonts w:ascii="Arial" w:eastAsiaTheme="minorHAnsi" w:hAnsi="Arial" w:cs="Arial"/>
          <w:sz w:val="22"/>
          <w:szCs w:val="22"/>
          <w:lang w:val="es-MX" w:eastAsia="en-US"/>
        </w:rPr>
        <w:t>por la cuantía de un proyecto, sino por otras circunstancias</w:t>
      </w:r>
      <w:r w:rsidR="00DB2551">
        <w:rPr>
          <w:rFonts w:ascii="Arial" w:eastAsiaTheme="minorHAnsi" w:hAnsi="Arial" w:cs="Arial"/>
          <w:sz w:val="22"/>
          <w:szCs w:val="22"/>
          <w:lang w:val="es-MX" w:eastAsia="en-US"/>
        </w:rPr>
        <w:t xml:space="preserve"> que suelen variar en cada proyecto, tales </w:t>
      </w:r>
      <w:r w:rsidR="00EC46F4">
        <w:rPr>
          <w:rFonts w:ascii="Arial" w:eastAsiaTheme="minorHAnsi" w:hAnsi="Arial" w:cs="Arial"/>
          <w:sz w:val="22"/>
          <w:szCs w:val="22"/>
          <w:lang w:val="es-MX" w:eastAsia="en-US"/>
        </w:rPr>
        <w:t>como</w:t>
      </w:r>
      <w:r w:rsidR="00DB2551">
        <w:rPr>
          <w:rFonts w:ascii="Arial" w:eastAsiaTheme="minorHAnsi" w:hAnsi="Arial" w:cs="Arial"/>
          <w:sz w:val="22"/>
          <w:szCs w:val="22"/>
          <w:lang w:val="es-MX" w:eastAsia="en-US"/>
        </w:rPr>
        <w:t>,</w:t>
      </w:r>
      <w:r w:rsidR="00EC46F4">
        <w:rPr>
          <w:rFonts w:ascii="Arial" w:eastAsiaTheme="minorHAnsi" w:hAnsi="Arial" w:cs="Arial"/>
          <w:sz w:val="22"/>
          <w:szCs w:val="22"/>
          <w:lang w:val="es-MX" w:eastAsia="en-US"/>
        </w:rPr>
        <w:t xml:space="preserve"> las condiciones geográficas, geológicas, hidrológicas, climáticas, entre otros</w:t>
      </w:r>
      <w:r w:rsidR="00515230">
        <w:rPr>
          <w:rFonts w:ascii="Arial" w:eastAsiaTheme="minorHAnsi" w:hAnsi="Arial" w:cs="Arial"/>
          <w:sz w:val="22"/>
          <w:szCs w:val="22"/>
          <w:lang w:val="es-MX" w:eastAsia="en-US"/>
        </w:rPr>
        <w:t>, no fue posible</w:t>
      </w:r>
      <w:r w:rsidR="00DB2551">
        <w:rPr>
          <w:rFonts w:ascii="Arial" w:eastAsiaTheme="minorHAnsi" w:hAnsi="Arial" w:cs="Arial"/>
          <w:sz w:val="22"/>
          <w:szCs w:val="22"/>
          <w:lang w:val="es-MX" w:eastAsia="en-US"/>
        </w:rPr>
        <w:t xml:space="preserve"> desde el punto de vista técnico</w:t>
      </w:r>
      <w:r w:rsidR="00D977FD">
        <w:rPr>
          <w:rFonts w:ascii="Arial" w:eastAsiaTheme="minorHAnsi" w:hAnsi="Arial" w:cs="Arial"/>
          <w:sz w:val="22"/>
          <w:szCs w:val="22"/>
          <w:lang w:val="es-MX" w:eastAsia="en-US"/>
        </w:rPr>
        <w:t xml:space="preserve"> establecer criterios</w:t>
      </w:r>
      <w:r w:rsidR="00DB2551">
        <w:rPr>
          <w:rFonts w:ascii="Arial" w:eastAsiaTheme="minorHAnsi" w:hAnsi="Arial" w:cs="Arial"/>
          <w:sz w:val="22"/>
          <w:szCs w:val="22"/>
          <w:lang w:val="es-MX" w:eastAsia="en-US"/>
        </w:rPr>
        <w:t xml:space="preserve"> definitivos</w:t>
      </w:r>
      <w:r w:rsidR="00D977FD">
        <w:rPr>
          <w:rFonts w:ascii="Arial" w:eastAsiaTheme="minorHAnsi" w:hAnsi="Arial" w:cs="Arial"/>
          <w:sz w:val="22"/>
          <w:szCs w:val="22"/>
          <w:lang w:val="es-MX" w:eastAsia="en-US"/>
        </w:rPr>
        <w:t xml:space="preserve"> </w:t>
      </w:r>
      <w:r w:rsidR="00DB2551">
        <w:rPr>
          <w:rFonts w:ascii="Arial" w:eastAsiaTheme="minorHAnsi" w:hAnsi="Arial" w:cs="Arial"/>
          <w:sz w:val="22"/>
          <w:szCs w:val="22"/>
          <w:lang w:val="es-MX" w:eastAsia="en-US"/>
        </w:rPr>
        <w:t>de experiencia que respondieran a esas variables o</w:t>
      </w:r>
      <w:r w:rsidR="00D977FD">
        <w:rPr>
          <w:rFonts w:ascii="Arial" w:eastAsiaTheme="minorHAnsi" w:hAnsi="Arial" w:cs="Arial"/>
          <w:sz w:val="22"/>
          <w:szCs w:val="22"/>
          <w:lang w:val="es-MX" w:eastAsia="en-US"/>
        </w:rPr>
        <w:t xml:space="preserve"> supuestos.</w:t>
      </w:r>
      <w:r w:rsidR="00EC46F4">
        <w:rPr>
          <w:rFonts w:ascii="Arial" w:eastAsiaTheme="minorHAnsi" w:hAnsi="Arial" w:cs="Arial"/>
          <w:sz w:val="22"/>
          <w:szCs w:val="22"/>
          <w:lang w:val="es-MX" w:eastAsia="en-US"/>
        </w:rPr>
        <w:t xml:space="preserve"> </w:t>
      </w:r>
    </w:p>
    <w:p w14:paraId="5ABB7BA0" w14:textId="4B39B601" w:rsidR="00281C40" w:rsidRDefault="00281C40" w:rsidP="00281C40">
      <w:pPr>
        <w:pStyle w:val="NormalWeb"/>
        <w:spacing w:before="120" w:beforeAutospacing="0" w:after="120" w:afterAutospacing="0" w:line="276" w:lineRule="auto"/>
        <w:ind w:right="51"/>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ab/>
      </w:r>
      <w:r w:rsidR="00A85529">
        <w:rPr>
          <w:rFonts w:ascii="Arial" w:eastAsiaTheme="minorHAnsi" w:hAnsi="Arial" w:cs="Arial"/>
          <w:sz w:val="22"/>
          <w:szCs w:val="22"/>
          <w:lang w:val="es-MX" w:eastAsia="en-US"/>
        </w:rPr>
        <w:t>Dicho de otra forma</w:t>
      </w:r>
      <w:r>
        <w:rPr>
          <w:rFonts w:ascii="Arial" w:eastAsiaTheme="minorHAnsi" w:hAnsi="Arial" w:cs="Arial"/>
          <w:sz w:val="22"/>
          <w:szCs w:val="22"/>
          <w:lang w:val="es-MX" w:eastAsia="en-US"/>
        </w:rPr>
        <w:t xml:space="preserve">, </w:t>
      </w:r>
      <w:r w:rsidRPr="00281C40">
        <w:rPr>
          <w:rFonts w:ascii="Arial" w:eastAsiaTheme="minorHAnsi" w:hAnsi="Arial" w:cs="Arial"/>
          <w:sz w:val="22"/>
          <w:szCs w:val="22"/>
          <w:lang w:val="es-MX" w:eastAsia="en-US"/>
        </w:rPr>
        <w:t xml:space="preserve">la complejidad </w:t>
      </w:r>
      <w:r w:rsidR="00D977FD">
        <w:rPr>
          <w:rFonts w:ascii="Arial" w:eastAsiaTheme="minorHAnsi" w:hAnsi="Arial" w:cs="Arial"/>
          <w:sz w:val="22"/>
          <w:szCs w:val="22"/>
          <w:lang w:val="es-MX" w:eastAsia="en-US"/>
        </w:rPr>
        <w:t>técnica de todos los proyectos</w:t>
      </w:r>
      <w:r w:rsidRPr="00281C40">
        <w:rPr>
          <w:rFonts w:ascii="Arial" w:eastAsiaTheme="minorHAnsi" w:hAnsi="Arial" w:cs="Arial"/>
          <w:sz w:val="22"/>
          <w:szCs w:val="22"/>
          <w:lang w:val="es-MX" w:eastAsia="en-US"/>
        </w:rPr>
        <w:t xml:space="preserve"> no es posible estandarizarla debido a que las cuantías de los procesos de contratación no </w:t>
      </w:r>
      <w:r w:rsidR="00545902">
        <w:rPr>
          <w:rFonts w:ascii="Arial" w:eastAsiaTheme="minorHAnsi" w:hAnsi="Arial" w:cs="Arial"/>
          <w:sz w:val="22"/>
          <w:szCs w:val="22"/>
          <w:lang w:val="es-MX" w:eastAsia="en-US"/>
        </w:rPr>
        <w:t>constituyen</w:t>
      </w:r>
      <w:r w:rsidRPr="00281C40">
        <w:rPr>
          <w:rFonts w:ascii="Arial" w:eastAsiaTheme="minorHAnsi" w:hAnsi="Arial" w:cs="Arial"/>
          <w:sz w:val="22"/>
          <w:szCs w:val="22"/>
          <w:lang w:val="es-MX" w:eastAsia="en-US"/>
        </w:rPr>
        <w:t xml:space="preserve"> </w:t>
      </w:r>
      <w:r w:rsidR="00A85529">
        <w:rPr>
          <w:rFonts w:ascii="Arial" w:eastAsiaTheme="minorHAnsi" w:hAnsi="Arial" w:cs="Arial"/>
          <w:sz w:val="22"/>
          <w:szCs w:val="22"/>
          <w:lang w:val="es-MX" w:eastAsia="en-US"/>
        </w:rPr>
        <w:t>el único</w:t>
      </w:r>
      <w:r w:rsidRPr="00281C40">
        <w:rPr>
          <w:rFonts w:ascii="Arial" w:eastAsiaTheme="minorHAnsi" w:hAnsi="Arial" w:cs="Arial"/>
          <w:sz w:val="22"/>
          <w:szCs w:val="22"/>
          <w:lang w:val="es-MX" w:eastAsia="en-US"/>
        </w:rPr>
        <w:t xml:space="preserve"> parámetro para señalar cuando un proyecto tiene una complejidad baja, media o alta. </w:t>
      </w:r>
      <w:r w:rsidR="00545902">
        <w:rPr>
          <w:rFonts w:ascii="Arial" w:eastAsiaTheme="minorHAnsi" w:hAnsi="Arial" w:cs="Arial"/>
          <w:sz w:val="22"/>
          <w:szCs w:val="22"/>
          <w:lang w:val="es-MX" w:eastAsia="en-US"/>
        </w:rPr>
        <w:t>P</w:t>
      </w:r>
      <w:r w:rsidRPr="00281C40">
        <w:rPr>
          <w:rFonts w:ascii="Arial" w:eastAsiaTheme="minorHAnsi" w:hAnsi="Arial" w:cs="Arial"/>
          <w:sz w:val="22"/>
          <w:szCs w:val="22"/>
          <w:lang w:val="es-MX" w:eastAsia="en-US"/>
        </w:rPr>
        <w:t>or esta razón</w:t>
      </w:r>
      <w:r w:rsidR="00545902">
        <w:rPr>
          <w:rFonts w:ascii="Arial" w:eastAsiaTheme="minorHAnsi" w:hAnsi="Arial" w:cs="Arial"/>
          <w:sz w:val="22"/>
          <w:szCs w:val="22"/>
          <w:lang w:val="es-MX" w:eastAsia="en-US"/>
        </w:rPr>
        <w:t>,</w:t>
      </w:r>
      <w:r w:rsidRPr="00281C40">
        <w:rPr>
          <w:rFonts w:ascii="Arial" w:eastAsiaTheme="minorHAnsi" w:hAnsi="Arial" w:cs="Arial"/>
          <w:sz w:val="22"/>
          <w:szCs w:val="22"/>
          <w:lang w:val="es-MX" w:eastAsia="en-US"/>
        </w:rPr>
        <w:t xml:space="preserve"> </w:t>
      </w:r>
      <w:r w:rsidR="00545902">
        <w:rPr>
          <w:rFonts w:ascii="Arial" w:eastAsiaTheme="minorHAnsi" w:hAnsi="Arial" w:cs="Arial"/>
          <w:sz w:val="22"/>
          <w:szCs w:val="22"/>
          <w:lang w:val="es-MX" w:eastAsia="en-US"/>
        </w:rPr>
        <w:t xml:space="preserve">en el documento base </w:t>
      </w:r>
      <w:r w:rsidRPr="00281C40">
        <w:rPr>
          <w:rFonts w:ascii="Arial" w:eastAsiaTheme="minorHAnsi" w:hAnsi="Arial" w:cs="Arial"/>
          <w:sz w:val="22"/>
          <w:szCs w:val="22"/>
          <w:lang w:val="es-MX" w:eastAsia="en-US"/>
        </w:rPr>
        <w:t xml:space="preserve">se incluyeron los siguientes criterios </w:t>
      </w:r>
      <w:r w:rsidR="00545902">
        <w:rPr>
          <w:rFonts w:ascii="Arial" w:eastAsiaTheme="minorHAnsi" w:hAnsi="Arial" w:cs="Arial"/>
          <w:sz w:val="22"/>
          <w:szCs w:val="22"/>
          <w:lang w:val="es-MX" w:eastAsia="en-US"/>
        </w:rPr>
        <w:t>enunciativos o ejemplificativos que puede utilizar la entidad para justificar</w:t>
      </w:r>
      <w:r w:rsidRPr="00281C40">
        <w:rPr>
          <w:rFonts w:ascii="Arial" w:eastAsiaTheme="minorHAnsi" w:hAnsi="Arial" w:cs="Arial"/>
          <w:sz w:val="22"/>
          <w:szCs w:val="22"/>
          <w:lang w:val="es-MX" w:eastAsia="en-US"/>
        </w:rPr>
        <w:t xml:space="preserve"> cuando un proceso de contratación se </w:t>
      </w:r>
      <w:r w:rsidR="00545902">
        <w:rPr>
          <w:rFonts w:ascii="Arial" w:eastAsiaTheme="minorHAnsi" w:hAnsi="Arial" w:cs="Arial"/>
          <w:sz w:val="22"/>
          <w:szCs w:val="22"/>
          <w:lang w:val="es-MX" w:eastAsia="en-US"/>
        </w:rPr>
        <w:t>considera de baja‒media o alta complejidad, dependiendo de cada proyecto a ejecutar, con la finalidad de definir la experiencia aplicable de acuerdo con la</w:t>
      </w:r>
      <w:r w:rsidRPr="00281C40">
        <w:rPr>
          <w:rFonts w:ascii="Arial" w:eastAsiaTheme="minorHAnsi" w:hAnsi="Arial" w:cs="Arial"/>
          <w:sz w:val="22"/>
          <w:szCs w:val="22"/>
          <w:lang w:val="es-MX" w:eastAsia="en-US"/>
        </w:rPr>
        <w:t xml:space="preserve"> Matriz 1 - Experiencia: las condiciones geográficas, geológicas, hidrológicas, climáticas, así como el alcance físico del proyecto de infraestructura de transporte. </w:t>
      </w:r>
      <w:r w:rsidR="00545902">
        <w:rPr>
          <w:rFonts w:ascii="Arial" w:eastAsiaTheme="minorHAnsi" w:hAnsi="Arial" w:cs="Arial"/>
          <w:sz w:val="22"/>
          <w:szCs w:val="22"/>
          <w:lang w:val="es-MX" w:eastAsia="en-US"/>
        </w:rPr>
        <w:t>En todo caso, e</w:t>
      </w:r>
      <w:r>
        <w:rPr>
          <w:rFonts w:ascii="Arial" w:eastAsiaTheme="minorHAnsi" w:hAnsi="Arial" w:cs="Arial"/>
          <w:sz w:val="22"/>
          <w:szCs w:val="22"/>
          <w:lang w:val="es-MX" w:eastAsia="en-US"/>
        </w:rPr>
        <w:t xml:space="preserve">sta </w:t>
      </w:r>
      <w:r>
        <w:rPr>
          <w:rFonts w:ascii="Arial" w:eastAsiaTheme="minorHAnsi" w:hAnsi="Arial" w:cs="Arial"/>
          <w:sz w:val="22"/>
          <w:szCs w:val="22"/>
          <w:lang w:val="es-MX" w:eastAsia="en-US"/>
        </w:rPr>
        <w:lastRenderedPageBreak/>
        <w:t xml:space="preserve">justificación </w:t>
      </w:r>
      <w:r w:rsidR="00545902">
        <w:rPr>
          <w:rFonts w:ascii="Arial" w:eastAsiaTheme="minorHAnsi" w:hAnsi="Arial" w:cs="Arial"/>
          <w:sz w:val="22"/>
          <w:szCs w:val="22"/>
          <w:lang w:val="es-MX" w:eastAsia="en-US"/>
        </w:rPr>
        <w:t>corresponde elaborarla a</w:t>
      </w:r>
      <w:r>
        <w:rPr>
          <w:rFonts w:ascii="Arial" w:eastAsiaTheme="minorHAnsi" w:hAnsi="Arial" w:cs="Arial"/>
          <w:sz w:val="22"/>
          <w:szCs w:val="22"/>
          <w:lang w:val="es-MX" w:eastAsia="en-US"/>
        </w:rPr>
        <w:t xml:space="preserve"> cada entidad y debe quedar lo suficiente</w:t>
      </w:r>
      <w:r w:rsidR="00545902">
        <w:rPr>
          <w:rFonts w:ascii="Arial" w:eastAsiaTheme="minorHAnsi" w:hAnsi="Arial" w:cs="Arial"/>
          <w:sz w:val="22"/>
          <w:szCs w:val="22"/>
          <w:lang w:val="es-MX" w:eastAsia="en-US"/>
        </w:rPr>
        <w:t>mente</w:t>
      </w:r>
      <w:r>
        <w:rPr>
          <w:rFonts w:ascii="Arial" w:eastAsiaTheme="minorHAnsi" w:hAnsi="Arial" w:cs="Arial"/>
          <w:sz w:val="22"/>
          <w:szCs w:val="22"/>
          <w:lang w:val="es-MX" w:eastAsia="en-US"/>
        </w:rPr>
        <w:t xml:space="preserve"> soportad</w:t>
      </w:r>
      <w:r w:rsidR="00545902">
        <w:rPr>
          <w:rFonts w:ascii="Arial" w:eastAsiaTheme="minorHAnsi" w:hAnsi="Arial" w:cs="Arial"/>
          <w:sz w:val="22"/>
          <w:szCs w:val="22"/>
          <w:lang w:val="es-MX" w:eastAsia="en-US"/>
        </w:rPr>
        <w:t>a</w:t>
      </w:r>
      <w:r>
        <w:rPr>
          <w:rFonts w:ascii="Arial" w:eastAsiaTheme="minorHAnsi" w:hAnsi="Arial" w:cs="Arial"/>
          <w:sz w:val="22"/>
          <w:szCs w:val="22"/>
          <w:lang w:val="es-MX" w:eastAsia="en-US"/>
        </w:rPr>
        <w:t xml:space="preserve"> en el </w:t>
      </w:r>
      <w:r w:rsidR="00545902">
        <w:rPr>
          <w:rFonts w:ascii="Arial" w:eastAsiaTheme="minorHAnsi" w:hAnsi="Arial" w:cs="Arial"/>
          <w:sz w:val="22"/>
          <w:szCs w:val="22"/>
          <w:lang w:val="es-MX" w:eastAsia="en-US"/>
        </w:rPr>
        <w:t>«</w:t>
      </w:r>
      <w:r>
        <w:rPr>
          <w:rFonts w:ascii="Arial" w:eastAsiaTheme="minorHAnsi" w:hAnsi="Arial" w:cs="Arial"/>
          <w:sz w:val="22"/>
          <w:szCs w:val="22"/>
          <w:lang w:val="es-MX" w:eastAsia="en-US"/>
        </w:rPr>
        <w:t>Numeral 3.5.1</w:t>
      </w:r>
      <w:r w:rsidR="00545902">
        <w:rPr>
          <w:rFonts w:ascii="Arial" w:eastAsiaTheme="minorHAnsi" w:hAnsi="Arial" w:cs="Arial"/>
          <w:sz w:val="22"/>
          <w:szCs w:val="22"/>
          <w:lang w:val="es-MX" w:eastAsia="en-US"/>
        </w:rPr>
        <w:t>»</w:t>
      </w:r>
      <w:r>
        <w:rPr>
          <w:rFonts w:ascii="Arial" w:eastAsiaTheme="minorHAnsi" w:hAnsi="Arial" w:cs="Arial"/>
          <w:sz w:val="22"/>
          <w:szCs w:val="22"/>
          <w:lang w:val="es-MX" w:eastAsia="en-US"/>
        </w:rPr>
        <w:t xml:space="preserve">. </w:t>
      </w:r>
    </w:p>
    <w:p w14:paraId="30076647" w14:textId="5CA86858" w:rsidR="00281C40" w:rsidRDefault="00281C40" w:rsidP="00281C40">
      <w:pPr>
        <w:pStyle w:val="NormalWeb"/>
        <w:spacing w:before="120" w:beforeAutospacing="0" w:after="120" w:afterAutospacing="0" w:line="276" w:lineRule="auto"/>
        <w:ind w:right="51"/>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ab/>
      </w:r>
      <w:r w:rsidR="00350939">
        <w:rPr>
          <w:rFonts w:ascii="Arial" w:eastAsiaTheme="minorHAnsi" w:hAnsi="Arial" w:cs="Arial"/>
          <w:sz w:val="22"/>
          <w:szCs w:val="22"/>
          <w:lang w:val="es-MX" w:eastAsia="en-US"/>
        </w:rPr>
        <w:t>Ahora bien</w:t>
      </w:r>
      <w:r>
        <w:rPr>
          <w:rFonts w:ascii="Arial" w:eastAsiaTheme="minorHAnsi" w:hAnsi="Arial" w:cs="Arial"/>
          <w:sz w:val="22"/>
          <w:szCs w:val="22"/>
          <w:lang w:val="es-MX" w:eastAsia="en-US"/>
        </w:rPr>
        <w:t xml:space="preserve">, como una forma para evitar que las entidades </w:t>
      </w:r>
      <w:r w:rsidR="00A85529">
        <w:rPr>
          <w:rFonts w:ascii="Arial" w:eastAsiaTheme="minorHAnsi" w:hAnsi="Arial" w:cs="Arial"/>
          <w:sz w:val="22"/>
          <w:szCs w:val="22"/>
          <w:lang w:val="es-MX" w:eastAsia="en-US"/>
        </w:rPr>
        <w:t xml:space="preserve">eventualmente </w:t>
      </w:r>
      <w:r>
        <w:rPr>
          <w:rFonts w:ascii="Arial" w:eastAsiaTheme="minorHAnsi" w:hAnsi="Arial" w:cs="Arial"/>
          <w:sz w:val="22"/>
          <w:szCs w:val="22"/>
          <w:lang w:val="es-MX" w:eastAsia="en-US"/>
        </w:rPr>
        <w:t>utilicen en forma</w:t>
      </w:r>
      <w:r w:rsidR="00A85529">
        <w:rPr>
          <w:rFonts w:ascii="Arial" w:eastAsiaTheme="minorHAnsi" w:hAnsi="Arial" w:cs="Arial"/>
          <w:sz w:val="22"/>
          <w:szCs w:val="22"/>
          <w:lang w:val="es-MX" w:eastAsia="en-US"/>
        </w:rPr>
        <w:t xml:space="preserve"> indebida</w:t>
      </w:r>
      <w:r>
        <w:rPr>
          <w:rFonts w:ascii="Arial" w:eastAsiaTheme="minorHAnsi" w:hAnsi="Arial" w:cs="Arial"/>
          <w:sz w:val="22"/>
          <w:szCs w:val="22"/>
          <w:lang w:val="es-MX" w:eastAsia="en-US"/>
        </w:rPr>
        <w:t xml:space="preserve"> esta Matriz, los </w:t>
      </w:r>
      <w:r w:rsidR="00545902">
        <w:rPr>
          <w:rFonts w:ascii="Arial" w:eastAsiaTheme="minorHAnsi" w:hAnsi="Arial" w:cs="Arial"/>
          <w:sz w:val="22"/>
          <w:szCs w:val="22"/>
          <w:lang w:val="es-MX" w:eastAsia="en-US"/>
        </w:rPr>
        <w:t>interesados en el proceso contractual</w:t>
      </w:r>
      <w:r>
        <w:rPr>
          <w:rFonts w:ascii="Arial" w:eastAsiaTheme="minorHAnsi" w:hAnsi="Arial" w:cs="Arial"/>
          <w:sz w:val="22"/>
          <w:szCs w:val="22"/>
          <w:lang w:val="es-MX" w:eastAsia="en-US"/>
        </w:rPr>
        <w:t xml:space="preserve"> podrán presentar observaciones al proyecto de pliego de condiciones</w:t>
      </w:r>
      <w:r w:rsidR="00545902">
        <w:rPr>
          <w:rFonts w:ascii="Arial" w:eastAsiaTheme="minorHAnsi" w:hAnsi="Arial" w:cs="Arial"/>
          <w:sz w:val="22"/>
          <w:szCs w:val="22"/>
          <w:lang w:val="es-MX" w:eastAsia="en-US"/>
        </w:rPr>
        <w:t>,</w:t>
      </w:r>
      <w:r>
        <w:rPr>
          <w:rFonts w:ascii="Arial" w:eastAsiaTheme="minorHAnsi" w:hAnsi="Arial" w:cs="Arial"/>
          <w:sz w:val="22"/>
          <w:szCs w:val="22"/>
          <w:lang w:val="es-MX" w:eastAsia="en-US"/>
        </w:rPr>
        <w:t xml:space="preserve"> indicándole </w:t>
      </w:r>
      <w:r w:rsidR="00855471">
        <w:rPr>
          <w:rFonts w:ascii="Arial" w:eastAsiaTheme="minorHAnsi" w:hAnsi="Arial" w:cs="Arial"/>
          <w:sz w:val="22"/>
          <w:szCs w:val="22"/>
          <w:lang w:val="es-MX" w:eastAsia="en-US"/>
        </w:rPr>
        <w:t xml:space="preserve">a la entidad </w:t>
      </w:r>
      <w:r w:rsidR="00545902">
        <w:rPr>
          <w:rFonts w:ascii="Arial" w:eastAsiaTheme="minorHAnsi" w:hAnsi="Arial" w:cs="Arial"/>
          <w:sz w:val="22"/>
          <w:szCs w:val="22"/>
          <w:lang w:val="es-MX" w:eastAsia="en-US"/>
        </w:rPr>
        <w:t>las razones</w:t>
      </w:r>
      <w:r>
        <w:rPr>
          <w:rFonts w:ascii="Arial" w:eastAsiaTheme="minorHAnsi" w:hAnsi="Arial" w:cs="Arial"/>
          <w:sz w:val="22"/>
          <w:szCs w:val="22"/>
          <w:lang w:val="es-MX" w:eastAsia="en-US"/>
        </w:rPr>
        <w:t xml:space="preserve"> por l</w:t>
      </w:r>
      <w:r w:rsidR="00545902">
        <w:rPr>
          <w:rFonts w:ascii="Arial" w:eastAsiaTheme="minorHAnsi" w:hAnsi="Arial" w:cs="Arial"/>
          <w:sz w:val="22"/>
          <w:szCs w:val="22"/>
          <w:lang w:val="es-MX" w:eastAsia="en-US"/>
        </w:rPr>
        <w:t>a</w:t>
      </w:r>
      <w:r>
        <w:rPr>
          <w:rFonts w:ascii="Arial" w:eastAsiaTheme="minorHAnsi" w:hAnsi="Arial" w:cs="Arial"/>
          <w:sz w:val="22"/>
          <w:szCs w:val="22"/>
          <w:lang w:val="es-MX" w:eastAsia="en-US"/>
        </w:rPr>
        <w:t xml:space="preserve">s cuales </w:t>
      </w:r>
      <w:r w:rsidR="00545902">
        <w:rPr>
          <w:rFonts w:ascii="Arial" w:eastAsiaTheme="minorHAnsi" w:hAnsi="Arial" w:cs="Arial"/>
          <w:sz w:val="22"/>
          <w:szCs w:val="22"/>
          <w:lang w:val="es-MX" w:eastAsia="en-US"/>
        </w:rPr>
        <w:t>consideran que la complejidad técnica del proyecto no es la adecuada</w:t>
      </w:r>
      <w:r w:rsidR="00310C3B">
        <w:rPr>
          <w:rFonts w:ascii="Arial" w:eastAsiaTheme="minorHAnsi" w:hAnsi="Arial" w:cs="Arial"/>
          <w:sz w:val="22"/>
          <w:szCs w:val="22"/>
          <w:lang w:val="es-MX" w:eastAsia="en-US"/>
        </w:rPr>
        <w:t>, señalando la matriz de experiencia que consideran debe utilizarse</w:t>
      </w:r>
      <w:r>
        <w:rPr>
          <w:rFonts w:ascii="Arial" w:eastAsiaTheme="minorHAnsi" w:hAnsi="Arial" w:cs="Arial"/>
          <w:sz w:val="22"/>
          <w:szCs w:val="22"/>
          <w:lang w:val="es-MX" w:eastAsia="en-US"/>
        </w:rPr>
        <w:t xml:space="preserve">. De este modo, </w:t>
      </w:r>
      <w:r w:rsidR="00E71CC1">
        <w:rPr>
          <w:rFonts w:ascii="Arial" w:eastAsiaTheme="minorHAnsi" w:hAnsi="Arial" w:cs="Arial"/>
          <w:sz w:val="22"/>
          <w:szCs w:val="22"/>
          <w:lang w:val="es-MX" w:eastAsia="en-US"/>
        </w:rPr>
        <w:t>los eventuales interesado</w:t>
      </w:r>
      <w:r w:rsidR="009360A4">
        <w:rPr>
          <w:rFonts w:ascii="Arial" w:eastAsiaTheme="minorHAnsi" w:hAnsi="Arial" w:cs="Arial"/>
          <w:sz w:val="22"/>
          <w:szCs w:val="22"/>
          <w:lang w:val="es-MX" w:eastAsia="en-US"/>
        </w:rPr>
        <w:t>s</w:t>
      </w:r>
      <w:r>
        <w:rPr>
          <w:rFonts w:ascii="Arial" w:eastAsiaTheme="minorHAnsi" w:hAnsi="Arial" w:cs="Arial"/>
          <w:sz w:val="22"/>
          <w:szCs w:val="22"/>
          <w:lang w:val="es-MX" w:eastAsia="en-US"/>
        </w:rPr>
        <w:t xml:space="preserve"> podrá</w:t>
      </w:r>
      <w:r w:rsidR="00E71CC1">
        <w:rPr>
          <w:rFonts w:ascii="Arial" w:eastAsiaTheme="minorHAnsi" w:hAnsi="Arial" w:cs="Arial"/>
          <w:sz w:val="22"/>
          <w:szCs w:val="22"/>
          <w:lang w:val="es-MX" w:eastAsia="en-US"/>
        </w:rPr>
        <w:t>n</w:t>
      </w:r>
      <w:r>
        <w:rPr>
          <w:rFonts w:ascii="Arial" w:eastAsiaTheme="minorHAnsi" w:hAnsi="Arial" w:cs="Arial"/>
          <w:sz w:val="22"/>
          <w:szCs w:val="22"/>
          <w:lang w:val="es-MX" w:eastAsia="en-US"/>
        </w:rPr>
        <w:t xml:space="preserve"> solicitar el ajuste </w:t>
      </w:r>
      <w:r w:rsidR="00545902">
        <w:rPr>
          <w:rFonts w:ascii="Arial" w:eastAsiaTheme="minorHAnsi" w:hAnsi="Arial" w:cs="Arial"/>
          <w:sz w:val="22"/>
          <w:szCs w:val="22"/>
          <w:lang w:val="es-MX" w:eastAsia="en-US"/>
        </w:rPr>
        <w:t xml:space="preserve">del </w:t>
      </w:r>
      <w:r w:rsidR="00515230">
        <w:rPr>
          <w:rFonts w:ascii="Arial" w:eastAsiaTheme="minorHAnsi" w:hAnsi="Arial" w:cs="Arial"/>
          <w:sz w:val="22"/>
          <w:szCs w:val="22"/>
          <w:lang w:val="es-MX" w:eastAsia="en-US"/>
        </w:rPr>
        <w:t xml:space="preserve">pliego de condiciones </w:t>
      </w:r>
      <w:r>
        <w:rPr>
          <w:rFonts w:ascii="Arial" w:eastAsiaTheme="minorHAnsi" w:hAnsi="Arial" w:cs="Arial"/>
          <w:sz w:val="22"/>
          <w:szCs w:val="22"/>
          <w:lang w:val="es-MX" w:eastAsia="en-US"/>
        </w:rPr>
        <w:t xml:space="preserve">en los casos que se requiera. </w:t>
      </w:r>
    </w:p>
    <w:p w14:paraId="495FEBE8" w14:textId="2C92E973" w:rsidR="00281C40" w:rsidRDefault="00281C40" w:rsidP="00CA075F">
      <w:pPr>
        <w:pStyle w:val="NormalWeb"/>
        <w:spacing w:before="120" w:beforeAutospacing="0" w:after="0" w:afterAutospacing="0" w:line="276" w:lineRule="auto"/>
        <w:ind w:right="51"/>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ab/>
      </w:r>
      <w:r w:rsidR="00855471">
        <w:rPr>
          <w:rFonts w:ascii="Arial" w:eastAsiaTheme="minorHAnsi" w:hAnsi="Arial" w:cs="Arial"/>
          <w:sz w:val="22"/>
          <w:szCs w:val="22"/>
          <w:lang w:val="es-MX" w:eastAsia="en-US"/>
        </w:rPr>
        <w:t>De igual manera</w:t>
      </w:r>
      <w:r>
        <w:rPr>
          <w:rFonts w:ascii="Arial" w:eastAsiaTheme="minorHAnsi" w:hAnsi="Arial" w:cs="Arial"/>
          <w:sz w:val="22"/>
          <w:szCs w:val="22"/>
          <w:lang w:val="es-MX" w:eastAsia="en-US"/>
        </w:rPr>
        <w:t>, como una forma para ayudar en la implementación de esta nueva «Matriz 1 – Experiencia»</w:t>
      </w:r>
      <w:r w:rsidR="00A26D9D">
        <w:rPr>
          <w:rFonts w:ascii="Arial" w:eastAsiaTheme="minorHAnsi" w:hAnsi="Arial" w:cs="Arial"/>
          <w:sz w:val="22"/>
          <w:szCs w:val="22"/>
          <w:lang w:val="es-MX" w:eastAsia="en-US"/>
        </w:rPr>
        <w:t>,</w:t>
      </w:r>
      <w:r>
        <w:rPr>
          <w:rFonts w:ascii="Arial" w:eastAsiaTheme="minorHAnsi" w:hAnsi="Arial" w:cs="Arial"/>
          <w:sz w:val="22"/>
          <w:szCs w:val="22"/>
          <w:lang w:val="es-MX" w:eastAsia="en-US"/>
        </w:rPr>
        <w:t xml:space="preserve"> se adoptará </w:t>
      </w:r>
      <w:r w:rsidR="00357E3D">
        <w:rPr>
          <w:rFonts w:ascii="Arial" w:eastAsiaTheme="minorHAnsi" w:hAnsi="Arial" w:cs="Arial"/>
          <w:sz w:val="22"/>
          <w:szCs w:val="22"/>
          <w:lang w:val="es-MX" w:eastAsia="en-US"/>
        </w:rPr>
        <w:t>una g</w:t>
      </w:r>
      <w:r>
        <w:rPr>
          <w:rFonts w:ascii="Arial" w:eastAsiaTheme="minorHAnsi" w:hAnsi="Arial" w:cs="Arial"/>
          <w:sz w:val="22"/>
          <w:szCs w:val="22"/>
          <w:lang w:val="es-MX" w:eastAsia="en-US"/>
        </w:rPr>
        <w:t xml:space="preserve">uía para </w:t>
      </w:r>
      <w:r w:rsidR="00545902">
        <w:rPr>
          <w:rFonts w:ascii="Arial" w:eastAsiaTheme="minorHAnsi" w:hAnsi="Arial" w:cs="Arial"/>
          <w:sz w:val="22"/>
          <w:szCs w:val="22"/>
          <w:lang w:val="es-MX" w:eastAsia="en-US"/>
        </w:rPr>
        <w:t>la aplicación de</w:t>
      </w:r>
      <w:r>
        <w:rPr>
          <w:rFonts w:ascii="Arial" w:eastAsiaTheme="minorHAnsi" w:hAnsi="Arial" w:cs="Arial"/>
          <w:sz w:val="22"/>
          <w:szCs w:val="22"/>
          <w:lang w:val="es-MX" w:eastAsia="en-US"/>
        </w:rPr>
        <w:t xml:space="preserve"> estos documentos </w:t>
      </w:r>
      <w:r w:rsidR="00545902">
        <w:rPr>
          <w:rFonts w:ascii="Arial" w:eastAsiaTheme="minorHAnsi" w:hAnsi="Arial" w:cs="Arial"/>
          <w:sz w:val="22"/>
          <w:szCs w:val="22"/>
          <w:lang w:val="es-MX" w:eastAsia="en-US"/>
        </w:rPr>
        <w:t xml:space="preserve">tipo, </w:t>
      </w:r>
      <w:r w:rsidR="00515230">
        <w:rPr>
          <w:rFonts w:ascii="Arial" w:eastAsiaTheme="minorHAnsi" w:hAnsi="Arial" w:cs="Arial"/>
          <w:sz w:val="22"/>
          <w:szCs w:val="22"/>
          <w:lang w:val="es-MX" w:eastAsia="en-US"/>
        </w:rPr>
        <w:t xml:space="preserve">que servirá </w:t>
      </w:r>
      <w:r w:rsidR="00357E3D">
        <w:rPr>
          <w:rFonts w:ascii="Arial" w:eastAsiaTheme="minorHAnsi" w:hAnsi="Arial" w:cs="Arial"/>
          <w:sz w:val="22"/>
          <w:szCs w:val="22"/>
          <w:lang w:val="es-MX" w:eastAsia="en-US"/>
        </w:rPr>
        <w:t>de herramienta</w:t>
      </w:r>
      <w:r w:rsidR="00515230">
        <w:rPr>
          <w:rFonts w:ascii="Arial" w:eastAsiaTheme="minorHAnsi" w:hAnsi="Arial" w:cs="Arial"/>
          <w:sz w:val="22"/>
          <w:szCs w:val="22"/>
          <w:lang w:val="es-MX" w:eastAsia="en-US"/>
        </w:rPr>
        <w:t xml:space="preserve"> tanto para los proponentes al presentar sus observaciones como para las entidades</w:t>
      </w:r>
      <w:r w:rsidR="00A26D9D">
        <w:rPr>
          <w:rFonts w:ascii="Arial" w:eastAsiaTheme="minorHAnsi" w:hAnsi="Arial" w:cs="Arial"/>
          <w:sz w:val="22"/>
          <w:szCs w:val="22"/>
          <w:lang w:val="es-MX" w:eastAsia="en-US"/>
        </w:rPr>
        <w:t xml:space="preserve"> al elaborar sus pliegos de condiciones</w:t>
      </w:r>
      <w:r w:rsidR="009639EE">
        <w:rPr>
          <w:rFonts w:ascii="Arial" w:eastAsiaTheme="minorHAnsi" w:hAnsi="Arial" w:cs="Arial"/>
          <w:sz w:val="22"/>
          <w:szCs w:val="22"/>
          <w:lang w:val="es-MX" w:eastAsia="en-US"/>
        </w:rPr>
        <w:t>, de manera que se aplique en debida forma la</w:t>
      </w:r>
      <w:r w:rsidR="00515230">
        <w:rPr>
          <w:rFonts w:ascii="Arial" w:eastAsiaTheme="minorHAnsi" w:hAnsi="Arial" w:cs="Arial"/>
          <w:sz w:val="22"/>
          <w:szCs w:val="22"/>
          <w:lang w:val="es-MX" w:eastAsia="en-US"/>
        </w:rPr>
        <w:t xml:space="preserve"> </w:t>
      </w:r>
      <w:r w:rsidR="009639EE">
        <w:rPr>
          <w:rFonts w:ascii="Arial" w:eastAsiaTheme="minorHAnsi" w:hAnsi="Arial" w:cs="Arial"/>
          <w:sz w:val="22"/>
          <w:szCs w:val="22"/>
          <w:lang w:val="es-MX" w:eastAsia="en-US"/>
        </w:rPr>
        <w:t>m</w:t>
      </w:r>
      <w:r w:rsidR="00515230">
        <w:rPr>
          <w:rFonts w:ascii="Arial" w:eastAsiaTheme="minorHAnsi" w:hAnsi="Arial" w:cs="Arial"/>
          <w:sz w:val="22"/>
          <w:szCs w:val="22"/>
          <w:lang w:val="es-MX" w:eastAsia="en-US"/>
        </w:rPr>
        <w:t>atriz de experiencia.</w:t>
      </w:r>
    </w:p>
    <w:p w14:paraId="2DF42A0B" w14:textId="77777777" w:rsidR="00A26D9D" w:rsidRDefault="00A26D9D" w:rsidP="00CA075F">
      <w:pPr>
        <w:pStyle w:val="NormalWeb"/>
        <w:spacing w:before="0" w:beforeAutospacing="0" w:after="0" w:afterAutospacing="0" w:line="276" w:lineRule="auto"/>
        <w:ind w:right="51"/>
        <w:jc w:val="both"/>
        <w:rPr>
          <w:rFonts w:ascii="Arial" w:eastAsiaTheme="minorHAnsi" w:hAnsi="Arial" w:cs="Arial"/>
          <w:sz w:val="22"/>
          <w:szCs w:val="22"/>
          <w:lang w:val="es-MX" w:eastAsia="en-US"/>
        </w:rPr>
      </w:pPr>
    </w:p>
    <w:p w14:paraId="290313C7" w14:textId="0AFDA777" w:rsidR="00515230" w:rsidRDefault="00515230" w:rsidP="00CA075F">
      <w:pPr>
        <w:pStyle w:val="NormalWeb"/>
        <w:spacing w:before="0" w:beforeAutospacing="0" w:after="0" w:afterAutospacing="0" w:line="276" w:lineRule="auto"/>
        <w:ind w:right="51"/>
        <w:jc w:val="both"/>
        <w:rPr>
          <w:rFonts w:ascii="Arial" w:eastAsiaTheme="minorHAnsi" w:hAnsi="Arial" w:cs="Arial"/>
          <w:b/>
          <w:bCs/>
          <w:sz w:val="22"/>
          <w:szCs w:val="22"/>
          <w:lang w:val="es-MX" w:eastAsia="en-US"/>
        </w:rPr>
      </w:pPr>
      <w:r w:rsidRPr="00515230">
        <w:rPr>
          <w:rFonts w:ascii="Arial" w:eastAsiaTheme="minorHAnsi" w:hAnsi="Arial" w:cs="Arial"/>
          <w:b/>
          <w:bCs/>
          <w:sz w:val="22"/>
          <w:szCs w:val="22"/>
          <w:lang w:val="es-MX" w:eastAsia="en-US"/>
        </w:rPr>
        <w:t xml:space="preserve">2.3 </w:t>
      </w:r>
      <w:r>
        <w:rPr>
          <w:rFonts w:ascii="Arial" w:eastAsiaTheme="minorHAnsi" w:hAnsi="Arial" w:cs="Arial"/>
          <w:b/>
          <w:bCs/>
          <w:sz w:val="22"/>
          <w:szCs w:val="22"/>
          <w:lang w:val="es-MX" w:eastAsia="en-US"/>
        </w:rPr>
        <w:t>Acreditación de experiencia por parte de proponentes plurales</w:t>
      </w:r>
    </w:p>
    <w:p w14:paraId="400E2DF0" w14:textId="77777777" w:rsidR="00A26D9D" w:rsidRPr="00515230" w:rsidRDefault="00A26D9D" w:rsidP="00CA075F">
      <w:pPr>
        <w:pStyle w:val="NormalWeb"/>
        <w:spacing w:before="0" w:beforeAutospacing="0" w:after="0" w:afterAutospacing="0" w:line="276" w:lineRule="auto"/>
        <w:ind w:right="51"/>
        <w:jc w:val="both"/>
        <w:rPr>
          <w:rFonts w:ascii="Arial" w:eastAsiaTheme="minorHAnsi" w:hAnsi="Arial" w:cs="Arial"/>
          <w:b/>
          <w:bCs/>
          <w:sz w:val="22"/>
          <w:szCs w:val="22"/>
          <w:lang w:val="es-MX" w:eastAsia="en-US"/>
        </w:rPr>
      </w:pPr>
    </w:p>
    <w:p w14:paraId="725DAA1C" w14:textId="2E8B1897" w:rsidR="00515230" w:rsidRDefault="00A26D9D" w:rsidP="00A26D9D">
      <w:pPr>
        <w:pStyle w:val="NormalWeb"/>
        <w:spacing w:before="0" w:beforeAutospacing="0" w:after="120" w:afterAutospacing="0" w:line="276" w:lineRule="auto"/>
        <w:ind w:right="51"/>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O</w:t>
      </w:r>
      <w:r w:rsidR="00515230">
        <w:rPr>
          <w:rFonts w:ascii="Arial" w:eastAsiaTheme="minorHAnsi" w:hAnsi="Arial" w:cs="Arial"/>
          <w:sz w:val="22"/>
          <w:szCs w:val="22"/>
          <w:lang w:val="es-MX" w:eastAsia="en-US"/>
        </w:rPr>
        <w:t xml:space="preserve">tro de los ajustes </w:t>
      </w:r>
      <w:r>
        <w:rPr>
          <w:rFonts w:ascii="Arial" w:eastAsiaTheme="minorHAnsi" w:hAnsi="Arial" w:cs="Arial"/>
          <w:sz w:val="22"/>
          <w:szCs w:val="22"/>
          <w:lang w:val="es-MX" w:eastAsia="en-US"/>
        </w:rPr>
        <w:t xml:space="preserve">relevantes </w:t>
      </w:r>
      <w:r w:rsidR="00515230">
        <w:rPr>
          <w:rFonts w:ascii="Arial" w:eastAsiaTheme="minorHAnsi" w:hAnsi="Arial" w:cs="Arial"/>
          <w:sz w:val="22"/>
          <w:szCs w:val="22"/>
          <w:lang w:val="es-MX" w:eastAsia="en-US"/>
        </w:rPr>
        <w:t>realizados a los documentos tipo de licitación de obra pública de infraestructura de transporte – versión 3 es la forma en cómo se acredita la experiencia por parte de los proponentes plurales. Es así</w:t>
      </w:r>
      <w:r w:rsidR="00CB0AAF">
        <w:rPr>
          <w:rFonts w:ascii="Arial" w:eastAsiaTheme="minorHAnsi" w:hAnsi="Arial" w:cs="Arial"/>
          <w:sz w:val="22"/>
          <w:szCs w:val="22"/>
          <w:lang w:val="es-MX" w:eastAsia="en-US"/>
        </w:rPr>
        <w:t>,</w:t>
      </w:r>
      <w:r w:rsidR="00515230">
        <w:rPr>
          <w:rFonts w:ascii="Arial" w:eastAsiaTheme="minorHAnsi" w:hAnsi="Arial" w:cs="Arial"/>
          <w:sz w:val="22"/>
          <w:szCs w:val="22"/>
          <w:lang w:val="es-MX" w:eastAsia="en-US"/>
        </w:rPr>
        <w:t xml:space="preserve"> como en el numeral </w:t>
      </w:r>
      <w:r w:rsidR="00CB0AAF">
        <w:rPr>
          <w:rFonts w:ascii="Arial" w:eastAsiaTheme="minorHAnsi" w:hAnsi="Arial" w:cs="Arial"/>
          <w:sz w:val="22"/>
          <w:szCs w:val="22"/>
          <w:lang w:val="es-MX" w:eastAsia="en-US"/>
        </w:rPr>
        <w:t>«</w:t>
      </w:r>
      <w:r w:rsidR="00515230">
        <w:rPr>
          <w:rFonts w:ascii="Arial" w:eastAsiaTheme="minorHAnsi" w:hAnsi="Arial" w:cs="Arial"/>
          <w:sz w:val="22"/>
          <w:szCs w:val="22"/>
          <w:lang w:val="es-MX" w:eastAsia="en-US"/>
        </w:rPr>
        <w:t>3.5.3 Consideraciones para la validez de la experiencia requerida</w:t>
      </w:r>
      <w:r w:rsidR="00CB0AAF">
        <w:rPr>
          <w:rFonts w:ascii="Arial" w:eastAsiaTheme="minorHAnsi" w:hAnsi="Arial" w:cs="Arial"/>
          <w:sz w:val="22"/>
          <w:szCs w:val="22"/>
          <w:lang w:val="es-MX" w:eastAsia="en-US"/>
        </w:rPr>
        <w:t>»</w:t>
      </w:r>
      <w:r w:rsidR="00515230">
        <w:rPr>
          <w:rFonts w:ascii="Arial" w:eastAsiaTheme="minorHAnsi" w:hAnsi="Arial" w:cs="Arial"/>
          <w:sz w:val="22"/>
          <w:szCs w:val="22"/>
          <w:lang w:val="es-MX" w:eastAsia="en-US"/>
        </w:rPr>
        <w:t>, literal D, se establ</w:t>
      </w:r>
      <w:r w:rsidR="00CB0AAF">
        <w:rPr>
          <w:rFonts w:ascii="Arial" w:eastAsiaTheme="minorHAnsi" w:hAnsi="Arial" w:cs="Arial"/>
          <w:sz w:val="22"/>
          <w:szCs w:val="22"/>
          <w:lang w:val="es-MX" w:eastAsia="en-US"/>
        </w:rPr>
        <w:t xml:space="preserve">ece la regla que todos los integrantes del proponente </w:t>
      </w:r>
      <w:r>
        <w:rPr>
          <w:rFonts w:ascii="Arial" w:eastAsiaTheme="minorHAnsi" w:hAnsi="Arial" w:cs="Arial"/>
          <w:sz w:val="22"/>
          <w:szCs w:val="22"/>
          <w:lang w:val="es-MX" w:eastAsia="en-US"/>
        </w:rPr>
        <w:t xml:space="preserve">plural </w:t>
      </w:r>
      <w:r w:rsidR="00CB0AAF">
        <w:rPr>
          <w:rFonts w:ascii="Arial" w:eastAsiaTheme="minorHAnsi" w:hAnsi="Arial" w:cs="Arial"/>
          <w:sz w:val="22"/>
          <w:szCs w:val="22"/>
          <w:lang w:val="es-MX" w:eastAsia="en-US"/>
        </w:rPr>
        <w:t>deben acreditar experiencia para la ejecución del proyecto, y s</w:t>
      </w:r>
      <w:r>
        <w:rPr>
          <w:rFonts w:ascii="Arial" w:eastAsiaTheme="minorHAnsi" w:hAnsi="Arial" w:cs="Arial"/>
          <w:sz w:val="22"/>
          <w:szCs w:val="22"/>
          <w:lang w:val="es-MX" w:eastAsia="en-US"/>
        </w:rPr>
        <w:t>o</w:t>
      </w:r>
      <w:r w:rsidR="00CB0AAF">
        <w:rPr>
          <w:rFonts w:ascii="Arial" w:eastAsiaTheme="minorHAnsi" w:hAnsi="Arial" w:cs="Arial"/>
          <w:sz w:val="22"/>
          <w:szCs w:val="22"/>
          <w:lang w:val="es-MX" w:eastAsia="en-US"/>
        </w:rPr>
        <w:t xml:space="preserve">lo uno de ellos </w:t>
      </w:r>
      <w:r>
        <w:rPr>
          <w:rFonts w:ascii="Arial" w:eastAsiaTheme="minorHAnsi" w:hAnsi="Arial" w:cs="Arial"/>
          <w:sz w:val="22"/>
          <w:szCs w:val="22"/>
          <w:lang w:val="es-MX" w:eastAsia="en-US"/>
        </w:rPr>
        <w:t>podría no</w:t>
      </w:r>
      <w:r w:rsidR="00CB0AAF">
        <w:rPr>
          <w:rFonts w:ascii="Arial" w:eastAsiaTheme="minorHAnsi" w:hAnsi="Arial" w:cs="Arial"/>
          <w:sz w:val="22"/>
          <w:szCs w:val="22"/>
          <w:lang w:val="es-MX" w:eastAsia="en-US"/>
        </w:rPr>
        <w:t xml:space="preserve"> acreditarla, siempre y cuando su participación no supere el cinco por ciento (5%)</w:t>
      </w:r>
      <w:r>
        <w:rPr>
          <w:rFonts w:ascii="Arial" w:eastAsiaTheme="minorHAnsi" w:hAnsi="Arial" w:cs="Arial"/>
          <w:sz w:val="22"/>
          <w:szCs w:val="22"/>
          <w:lang w:val="es-MX" w:eastAsia="en-US"/>
        </w:rPr>
        <w:t xml:space="preserve"> de participación en la estructura plural</w:t>
      </w:r>
      <w:r w:rsidR="00CB0AAF">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 xml:space="preserve">En efecto, </w:t>
      </w:r>
      <w:r w:rsidR="00276209">
        <w:rPr>
          <w:rFonts w:ascii="Arial" w:eastAsiaTheme="minorHAnsi" w:hAnsi="Arial" w:cs="Arial"/>
          <w:sz w:val="22"/>
          <w:szCs w:val="22"/>
          <w:lang w:val="es-MX" w:eastAsia="en-US"/>
        </w:rPr>
        <w:t>en ese numeral</w:t>
      </w:r>
      <w:r>
        <w:rPr>
          <w:rFonts w:ascii="Arial" w:eastAsiaTheme="minorHAnsi" w:hAnsi="Arial" w:cs="Arial"/>
          <w:sz w:val="22"/>
          <w:szCs w:val="22"/>
          <w:lang w:val="es-MX" w:eastAsia="en-US"/>
        </w:rPr>
        <w:t xml:space="preserve"> se estableció</w:t>
      </w:r>
      <w:r w:rsidR="00CB0AAF">
        <w:rPr>
          <w:rFonts w:ascii="Arial" w:eastAsiaTheme="minorHAnsi" w:hAnsi="Arial" w:cs="Arial"/>
          <w:sz w:val="22"/>
          <w:szCs w:val="22"/>
          <w:lang w:val="es-MX" w:eastAsia="en-US"/>
        </w:rPr>
        <w:t xml:space="preserve">: </w:t>
      </w:r>
    </w:p>
    <w:p w14:paraId="25029ACD" w14:textId="77777777" w:rsidR="00A26D9D" w:rsidRDefault="00A26D9D" w:rsidP="00CA075F">
      <w:pPr>
        <w:pStyle w:val="NormalWeb"/>
        <w:spacing w:before="0" w:beforeAutospacing="0" w:after="0" w:afterAutospacing="0" w:line="276" w:lineRule="auto"/>
        <w:ind w:right="51"/>
        <w:jc w:val="both"/>
        <w:rPr>
          <w:rFonts w:ascii="Arial" w:eastAsiaTheme="minorHAnsi" w:hAnsi="Arial" w:cs="Arial"/>
          <w:sz w:val="22"/>
          <w:szCs w:val="22"/>
          <w:lang w:val="es-MX" w:eastAsia="en-US"/>
        </w:rPr>
      </w:pPr>
    </w:p>
    <w:p w14:paraId="6D75FAC2" w14:textId="6FF96E48" w:rsidR="00CB0AAF" w:rsidRDefault="00CB0AAF" w:rsidP="00CA075F">
      <w:pPr>
        <w:pStyle w:val="Prrafodelista"/>
        <w:numPr>
          <w:ilvl w:val="0"/>
          <w:numId w:val="13"/>
        </w:numPr>
        <w:tabs>
          <w:tab w:val="left" w:pos="993"/>
        </w:tabs>
        <w:spacing w:line="259" w:lineRule="auto"/>
        <w:ind w:right="758" w:hanging="11"/>
        <w:contextualSpacing w:val="0"/>
        <w:jc w:val="both"/>
        <w:rPr>
          <w:rFonts w:ascii="Arial" w:hAnsi="Arial" w:cs="Arial"/>
          <w:sz w:val="20"/>
          <w:szCs w:val="20"/>
        </w:rPr>
      </w:pPr>
      <w:r w:rsidRPr="00CB0AAF">
        <w:rPr>
          <w:rFonts w:ascii="Arial" w:hAnsi="Arial" w:cs="Arial"/>
          <w:sz w:val="20"/>
          <w:szCs w:val="20"/>
        </w:rPr>
        <w:t xml:space="preserve">Tratándose de proponentes plurales se tendrá en cuenta lo siguiente: i) uno de los integrantes debe aportar como mínimo el cincuenta por ciento (50%) de la experiencia exigida; ii) los demás integrantes deben acreditar al menos el cinco por ciento (5%) de la experiencia requerida; y iii) sin perjuicio de lo anterior, solo uno de los integrantes, si así lo considera pertinente, podrá no acreditar experiencia. En este último caso, el porcentaje de participación del integrante que no aporta experiencia en la estructura plural no podrá superar el cinco por ciento (5%).  </w:t>
      </w:r>
    </w:p>
    <w:p w14:paraId="152A5336" w14:textId="77777777" w:rsidR="00A26D9D" w:rsidRDefault="00A26D9D" w:rsidP="00CA075F">
      <w:pPr>
        <w:pStyle w:val="NormalWeb"/>
        <w:spacing w:before="0" w:beforeAutospacing="0" w:after="0" w:afterAutospacing="0" w:line="276" w:lineRule="auto"/>
        <w:ind w:right="51"/>
        <w:jc w:val="both"/>
        <w:rPr>
          <w:rFonts w:ascii="Arial" w:eastAsiaTheme="minorHAnsi" w:hAnsi="Arial" w:cs="Arial"/>
          <w:sz w:val="22"/>
          <w:szCs w:val="22"/>
          <w:lang w:val="es-MX" w:eastAsia="en-US"/>
        </w:rPr>
      </w:pPr>
    </w:p>
    <w:p w14:paraId="220B4694" w14:textId="5976F18E" w:rsidR="00CB0AAF" w:rsidRDefault="006C39FA" w:rsidP="00281C40">
      <w:pPr>
        <w:pStyle w:val="NormalWeb"/>
        <w:spacing w:before="120" w:beforeAutospacing="0" w:after="120" w:afterAutospacing="0" w:line="276" w:lineRule="auto"/>
        <w:ind w:right="51"/>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Del aparte transcrito se</w:t>
      </w:r>
      <w:r w:rsidR="00CB0AAF">
        <w:rPr>
          <w:rFonts w:ascii="Arial" w:eastAsiaTheme="minorHAnsi" w:hAnsi="Arial" w:cs="Arial"/>
          <w:sz w:val="22"/>
          <w:szCs w:val="22"/>
          <w:lang w:val="es-MX" w:eastAsia="en-US"/>
        </w:rPr>
        <w:t xml:space="preserve"> </w:t>
      </w:r>
      <w:r w:rsidR="00A26D9D">
        <w:rPr>
          <w:rFonts w:ascii="Arial" w:eastAsiaTheme="minorHAnsi" w:hAnsi="Arial" w:cs="Arial"/>
          <w:sz w:val="22"/>
          <w:szCs w:val="22"/>
          <w:lang w:val="es-MX" w:eastAsia="en-US"/>
        </w:rPr>
        <w:t xml:space="preserve">infiere </w:t>
      </w:r>
      <w:r w:rsidR="00CB0AAF">
        <w:rPr>
          <w:rFonts w:ascii="Arial" w:eastAsiaTheme="minorHAnsi" w:hAnsi="Arial" w:cs="Arial"/>
          <w:sz w:val="22"/>
          <w:szCs w:val="22"/>
          <w:lang w:val="es-MX" w:eastAsia="en-US"/>
        </w:rPr>
        <w:t xml:space="preserve">lo siguiente: i) uno de los integrantes debe acreditar </w:t>
      </w:r>
      <w:r>
        <w:rPr>
          <w:rFonts w:ascii="Arial" w:eastAsiaTheme="minorHAnsi" w:hAnsi="Arial" w:cs="Arial"/>
          <w:sz w:val="22"/>
          <w:szCs w:val="22"/>
          <w:lang w:val="es-MX" w:eastAsia="en-US"/>
        </w:rPr>
        <w:t xml:space="preserve">mínimo </w:t>
      </w:r>
      <w:r w:rsidR="00CB0AAF">
        <w:rPr>
          <w:rFonts w:ascii="Arial" w:eastAsiaTheme="minorHAnsi" w:hAnsi="Arial" w:cs="Arial"/>
          <w:sz w:val="22"/>
          <w:szCs w:val="22"/>
          <w:lang w:val="es-MX" w:eastAsia="en-US"/>
        </w:rPr>
        <w:t xml:space="preserve">el cincuenta por ciento (50%) de la experiencia exigida, ii) los demás integrantes deben acreditar al menos el cinco por ciento (5%) y, iii) sin perjuicio de la exigencia anterior, solo uno de los integrantes, si así lo considera pertinente, podrá no aportar experiencia. Esto quiere decir que, a partir de la adopción de los documentos tipo de licitación de obra pública </w:t>
      </w:r>
      <w:r w:rsidR="00CB0AAF">
        <w:rPr>
          <w:rFonts w:ascii="Arial" w:eastAsiaTheme="minorHAnsi" w:hAnsi="Arial" w:cs="Arial"/>
          <w:sz w:val="22"/>
          <w:szCs w:val="22"/>
          <w:lang w:val="es-MX" w:eastAsia="en-US"/>
        </w:rPr>
        <w:lastRenderedPageBreak/>
        <w:t>de infraestructura de transporte – versión 3</w:t>
      </w:r>
      <w:r w:rsidR="00A26D9D">
        <w:rPr>
          <w:rFonts w:ascii="Arial" w:eastAsiaTheme="minorHAnsi" w:hAnsi="Arial" w:cs="Arial"/>
          <w:sz w:val="22"/>
          <w:szCs w:val="22"/>
          <w:lang w:val="es-MX" w:eastAsia="en-US"/>
        </w:rPr>
        <w:t>, en principio</w:t>
      </w:r>
      <w:r w:rsidR="00CB0AAF">
        <w:rPr>
          <w:rFonts w:ascii="Arial" w:eastAsiaTheme="minorHAnsi" w:hAnsi="Arial" w:cs="Arial"/>
          <w:sz w:val="22"/>
          <w:szCs w:val="22"/>
          <w:lang w:val="es-MX" w:eastAsia="en-US"/>
        </w:rPr>
        <w:t xml:space="preserve"> se exige que todos los integrantes acrediten experiencia</w:t>
      </w:r>
      <w:r w:rsidR="007A5728">
        <w:rPr>
          <w:rFonts w:ascii="Arial" w:eastAsiaTheme="minorHAnsi" w:hAnsi="Arial" w:cs="Arial"/>
          <w:sz w:val="22"/>
          <w:szCs w:val="22"/>
          <w:lang w:val="es-MX" w:eastAsia="en-US"/>
        </w:rPr>
        <w:t>, y s</w:t>
      </w:r>
      <w:r w:rsidR="00A26D9D">
        <w:rPr>
          <w:rFonts w:ascii="Arial" w:eastAsiaTheme="minorHAnsi" w:hAnsi="Arial" w:cs="Arial"/>
          <w:sz w:val="22"/>
          <w:szCs w:val="22"/>
          <w:lang w:val="es-MX" w:eastAsia="en-US"/>
        </w:rPr>
        <w:t>o</w:t>
      </w:r>
      <w:r w:rsidR="007A5728">
        <w:rPr>
          <w:rFonts w:ascii="Arial" w:eastAsiaTheme="minorHAnsi" w:hAnsi="Arial" w:cs="Arial"/>
          <w:sz w:val="22"/>
          <w:szCs w:val="22"/>
          <w:lang w:val="es-MX" w:eastAsia="en-US"/>
        </w:rPr>
        <w:t xml:space="preserve">lo de manera excepcional </w:t>
      </w:r>
      <w:r w:rsidR="00EA427D">
        <w:rPr>
          <w:rFonts w:ascii="Arial" w:eastAsiaTheme="minorHAnsi" w:hAnsi="Arial" w:cs="Arial"/>
          <w:sz w:val="22"/>
          <w:szCs w:val="22"/>
          <w:lang w:val="es-MX" w:eastAsia="en-US"/>
        </w:rPr>
        <w:t xml:space="preserve">se permite que </w:t>
      </w:r>
      <w:r w:rsidR="007A5728">
        <w:rPr>
          <w:rFonts w:ascii="Arial" w:eastAsiaTheme="minorHAnsi" w:hAnsi="Arial" w:cs="Arial"/>
          <w:sz w:val="22"/>
          <w:szCs w:val="22"/>
          <w:lang w:val="es-MX" w:eastAsia="en-US"/>
        </w:rPr>
        <w:t xml:space="preserve">uno </w:t>
      </w:r>
      <w:r w:rsidR="00A26D9D">
        <w:rPr>
          <w:rFonts w:ascii="Arial" w:eastAsiaTheme="minorHAnsi" w:hAnsi="Arial" w:cs="Arial"/>
          <w:sz w:val="22"/>
          <w:szCs w:val="22"/>
          <w:lang w:val="es-MX" w:eastAsia="en-US"/>
        </w:rPr>
        <w:t xml:space="preserve">de los integrantes </w:t>
      </w:r>
      <w:r w:rsidR="00EA427D">
        <w:rPr>
          <w:rFonts w:ascii="Arial" w:eastAsiaTheme="minorHAnsi" w:hAnsi="Arial" w:cs="Arial"/>
          <w:sz w:val="22"/>
          <w:szCs w:val="22"/>
          <w:lang w:val="es-MX" w:eastAsia="en-US"/>
        </w:rPr>
        <w:t>no aporte ninguna experiencia</w:t>
      </w:r>
      <w:r w:rsidR="00CB0AAF">
        <w:rPr>
          <w:rFonts w:ascii="Arial" w:eastAsiaTheme="minorHAnsi" w:hAnsi="Arial" w:cs="Arial"/>
          <w:sz w:val="22"/>
          <w:szCs w:val="22"/>
          <w:lang w:val="es-MX" w:eastAsia="en-US"/>
        </w:rPr>
        <w:t xml:space="preserve">. </w:t>
      </w:r>
    </w:p>
    <w:p w14:paraId="7D071006" w14:textId="4980430A" w:rsidR="004638D3" w:rsidRPr="004638D3" w:rsidRDefault="00CB0AAF" w:rsidP="004638D3">
      <w:pPr>
        <w:pStyle w:val="NormalWeb"/>
        <w:spacing w:before="120" w:beforeAutospacing="0" w:after="120" w:afterAutospacing="0" w:line="276" w:lineRule="auto"/>
        <w:ind w:right="51"/>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ab/>
      </w:r>
      <w:r w:rsidR="00EA427D">
        <w:rPr>
          <w:rFonts w:ascii="Arial" w:eastAsiaTheme="minorHAnsi" w:hAnsi="Arial" w:cs="Arial"/>
          <w:sz w:val="22"/>
          <w:szCs w:val="22"/>
          <w:lang w:val="es-MX" w:eastAsia="en-US"/>
        </w:rPr>
        <w:t>Lo anterior suscita</w:t>
      </w:r>
      <w:r>
        <w:rPr>
          <w:rFonts w:ascii="Arial" w:eastAsiaTheme="minorHAnsi" w:hAnsi="Arial" w:cs="Arial"/>
          <w:sz w:val="22"/>
          <w:szCs w:val="22"/>
          <w:lang w:val="es-MX" w:eastAsia="en-US"/>
        </w:rPr>
        <w:t xml:space="preserve"> el siguiente interrogante: ¿por qué </w:t>
      </w:r>
      <w:r w:rsidR="00464FA4">
        <w:rPr>
          <w:rFonts w:ascii="Arial" w:eastAsiaTheme="minorHAnsi" w:hAnsi="Arial" w:cs="Arial"/>
          <w:sz w:val="22"/>
          <w:szCs w:val="22"/>
          <w:lang w:val="es-MX" w:eastAsia="en-US"/>
        </w:rPr>
        <w:t xml:space="preserve">en principio </w:t>
      </w:r>
      <w:r>
        <w:rPr>
          <w:rFonts w:ascii="Arial" w:eastAsiaTheme="minorHAnsi" w:hAnsi="Arial" w:cs="Arial"/>
          <w:sz w:val="22"/>
          <w:szCs w:val="22"/>
          <w:lang w:val="es-MX" w:eastAsia="en-US"/>
        </w:rPr>
        <w:t xml:space="preserve">todos los integrantes </w:t>
      </w:r>
      <w:r w:rsidR="00CD6027">
        <w:rPr>
          <w:rFonts w:ascii="Arial" w:eastAsiaTheme="minorHAnsi" w:hAnsi="Arial" w:cs="Arial"/>
          <w:sz w:val="22"/>
          <w:szCs w:val="22"/>
          <w:lang w:val="es-MX" w:eastAsia="en-US"/>
        </w:rPr>
        <w:t>deben concurrir</w:t>
      </w:r>
      <w:r w:rsidR="00C70411">
        <w:rPr>
          <w:rFonts w:ascii="Arial" w:eastAsiaTheme="minorHAnsi" w:hAnsi="Arial" w:cs="Arial"/>
          <w:sz w:val="22"/>
          <w:szCs w:val="22"/>
          <w:lang w:val="es-MX" w:eastAsia="en-US"/>
        </w:rPr>
        <w:t xml:space="preserve"> </w:t>
      </w:r>
      <w:r w:rsidR="00CD6027">
        <w:rPr>
          <w:rFonts w:ascii="Arial" w:eastAsiaTheme="minorHAnsi" w:hAnsi="Arial" w:cs="Arial"/>
          <w:sz w:val="22"/>
          <w:szCs w:val="22"/>
          <w:lang w:val="es-MX" w:eastAsia="en-US"/>
        </w:rPr>
        <w:t xml:space="preserve">a </w:t>
      </w:r>
      <w:r>
        <w:rPr>
          <w:rFonts w:ascii="Arial" w:eastAsiaTheme="minorHAnsi" w:hAnsi="Arial" w:cs="Arial"/>
          <w:sz w:val="22"/>
          <w:szCs w:val="22"/>
          <w:lang w:val="es-MX" w:eastAsia="en-US"/>
        </w:rPr>
        <w:t>acredit</w:t>
      </w:r>
      <w:r w:rsidR="00C70411">
        <w:rPr>
          <w:rFonts w:ascii="Arial" w:eastAsiaTheme="minorHAnsi" w:hAnsi="Arial" w:cs="Arial"/>
          <w:sz w:val="22"/>
          <w:szCs w:val="22"/>
          <w:lang w:val="es-MX" w:eastAsia="en-US"/>
        </w:rPr>
        <w:t>ar</w:t>
      </w:r>
      <w:r>
        <w:rPr>
          <w:rFonts w:ascii="Arial" w:eastAsiaTheme="minorHAnsi" w:hAnsi="Arial" w:cs="Arial"/>
          <w:sz w:val="22"/>
          <w:szCs w:val="22"/>
          <w:lang w:val="es-MX" w:eastAsia="en-US"/>
        </w:rPr>
        <w:t xml:space="preserve"> </w:t>
      </w:r>
      <w:r w:rsidR="00CD6027">
        <w:rPr>
          <w:rFonts w:ascii="Arial" w:eastAsiaTheme="minorHAnsi" w:hAnsi="Arial" w:cs="Arial"/>
          <w:sz w:val="22"/>
          <w:szCs w:val="22"/>
          <w:lang w:val="es-MX" w:eastAsia="en-US"/>
        </w:rPr>
        <w:t xml:space="preserve">la </w:t>
      </w:r>
      <w:r>
        <w:rPr>
          <w:rFonts w:ascii="Arial" w:eastAsiaTheme="minorHAnsi" w:hAnsi="Arial" w:cs="Arial"/>
          <w:sz w:val="22"/>
          <w:szCs w:val="22"/>
          <w:lang w:val="es-MX" w:eastAsia="en-US"/>
        </w:rPr>
        <w:t>experiencia</w:t>
      </w:r>
      <w:r w:rsidR="00CD6027">
        <w:rPr>
          <w:rFonts w:ascii="Arial" w:eastAsiaTheme="minorHAnsi" w:hAnsi="Arial" w:cs="Arial"/>
          <w:sz w:val="22"/>
          <w:szCs w:val="22"/>
          <w:lang w:val="es-MX" w:eastAsia="en-US"/>
        </w:rPr>
        <w:t xml:space="preserve"> requerida</w:t>
      </w:r>
      <w:r w:rsidR="00697AF5">
        <w:rPr>
          <w:rFonts w:ascii="Arial" w:eastAsiaTheme="minorHAnsi" w:hAnsi="Arial" w:cs="Arial"/>
          <w:sz w:val="22"/>
          <w:szCs w:val="22"/>
          <w:lang w:val="es-MX" w:eastAsia="en-US"/>
        </w:rPr>
        <w:t xml:space="preserve"> y por qué excepcionalmente permitir que no aporten experiencia</w:t>
      </w:r>
      <w:r>
        <w:rPr>
          <w:rFonts w:ascii="Arial" w:eastAsiaTheme="minorHAnsi" w:hAnsi="Arial" w:cs="Arial"/>
          <w:sz w:val="22"/>
          <w:szCs w:val="22"/>
          <w:lang w:val="es-MX" w:eastAsia="en-US"/>
        </w:rPr>
        <w:t xml:space="preserve">? </w:t>
      </w:r>
      <w:r w:rsidR="00535E76">
        <w:rPr>
          <w:rFonts w:ascii="Arial" w:eastAsiaTheme="minorHAnsi" w:hAnsi="Arial" w:cs="Arial"/>
          <w:sz w:val="22"/>
          <w:szCs w:val="22"/>
          <w:lang w:val="es-MX" w:eastAsia="en-US"/>
        </w:rPr>
        <w:t xml:space="preserve">Sin duda, este es un ajuste a los documentos </w:t>
      </w:r>
      <w:r w:rsidR="00E80D88">
        <w:rPr>
          <w:rFonts w:ascii="Arial" w:eastAsiaTheme="minorHAnsi" w:hAnsi="Arial" w:cs="Arial"/>
          <w:sz w:val="22"/>
          <w:szCs w:val="22"/>
          <w:lang w:val="es-MX" w:eastAsia="en-US"/>
        </w:rPr>
        <w:t xml:space="preserve">dirigido a </w:t>
      </w:r>
      <w:r>
        <w:rPr>
          <w:rFonts w:ascii="Arial" w:eastAsiaTheme="minorHAnsi" w:hAnsi="Arial" w:cs="Arial"/>
          <w:sz w:val="22"/>
          <w:szCs w:val="22"/>
          <w:lang w:val="es-MX" w:eastAsia="en-US"/>
        </w:rPr>
        <w:t>garantiza</w:t>
      </w:r>
      <w:r w:rsidR="00E80D88">
        <w:rPr>
          <w:rFonts w:ascii="Arial" w:eastAsiaTheme="minorHAnsi" w:hAnsi="Arial" w:cs="Arial"/>
          <w:sz w:val="22"/>
          <w:szCs w:val="22"/>
          <w:lang w:val="es-MX" w:eastAsia="en-US"/>
        </w:rPr>
        <w:t>r</w:t>
      </w:r>
      <w:r>
        <w:rPr>
          <w:rFonts w:ascii="Arial" w:eastAsiaTheme="minorHAnsi" w:hAnsi="Arial" w:cs="Arial"/>
          <w:sz w:val="22"/>
          <w:szCs w:val="22"/>
          <w:lang w:val="es-MX" w:eastAsia="en-US"/>
        </w:rPr>
        <w:t xml:space="preserve"> </w:t>
      </w:r>
      <w:r w:rsidR="00C70411">
        <w:rPr>
          <w:rFonts w:ascii="Arial" w:eastAsiaTheme="minorHAnsi" w:hAnsi="Arial" w:cs="Arial"/>
          <w:sz w:val="22"/>
          <w:szCs w:val="22"/>
          <w:lang w:val="es-MX" w:eastAsia="en-US"/>
        </w:rPr>
        <w:t xml:space="preserve">la idoneidad </w:t>
      </w:r>
      <w:r w:rsidR="00E80D88">
        <w:rPr>
          <w:rFonts w:ascii="Arial" w:eastAsiaTheme="minorHAnsi" w:hAnsi="Arial" w:cs="Arial"/>
          <w:sz w:val="22"/>
          <w:szCs w:val="22"/>
          <w:lang w:val="es-MX" w:eastAsia="en-US"/>
        </w:rPr>
        <w:t>de los contratistas del Estado y particularmente de los integrantes de la estructura plural que</w:t>
      </w:r>
      <w:r w:rsidR="005B630A">
        <w:rPr>
          <w:rFonts w:ascii="Arial" w:eastAsiaTheme="minorHAnsi" w:hAnsi="Arial" w:cs="Arial"/>
          <w:sz w:val="22"/>
          <w:szCs w:val="22"/>
          <w:lang w:val="es-MX" w:eastAsia="en-US"/>
        </w:rPr>
        <w:t xml:space="preserve"> </w:t>
      </w:r>
      <w:r w:rsidR="00C70411">
        <w:rPr>
          <w:rFonts w:ascii="Arial" w:eastAsiaTheme="minorHAnsi" w:hAnsi="Arial" w:cs="Arial"/>
          <w:sz w:val="22"/>
          <w:szCs w:val="22"/>
          <w:lang w:val="es-MX" w:eastAsia="en-US"/>
        </w:rPr>
        <w:t>ejecut</w:t>
      </w:r>
      <w:r w:rsidR="00E4146E">
        <w:rPr>
          <w:rFonts w:ascii="Arial" w:eastAsiaTheme="minorHAnsi" w:hAnsi="Arial" w:cs="Arial"/>
          <w:sz w:val="22"/>
          <w:szCs w:val="22"/>
          <w:lang w:val="es-MX" w:eastAsia="en-US"/>
        </w:rPr>
        <w:t>a</w:t>
      </w:r>
      <w:r w:rsidR="00C70411">
        <w:rPr>
          <w:rFonts w:ascii="Arial" w:eastAsiaTheme="minorHAnsi" w:hAnsi="Arial" w:cs="Arial"/>
          <w:sz w:val="22"/>
          <w:szCs w:val="22"/>
          <w:lang w:val="es-MX" w:eastAsia="en-US"/>
        </w:rPr>
        <w:t>n el proyecto</w:t>
      </w:r>
      <w:r>
        <w:rPr>
          <w:rFonts w:ascii="Arial" w:eastAsiaTheme="minorHAnsi" w:hAnsi="Arial" w:cs="Arial"/>
          <w:sz w:val="22"/>
          <w:szCs w:val="22"/>
          <w:lang w:val="es-MX" w:eastAsia="en-US"/>
        </w:rPr>
        <w:t xml:space="preserve">. Además, la Agencia </w:t>
      </w:r>
      <w:r w:rsidR="00CD6027">
        <w:rPr>
          <w:rFonts w:ascii="Arial" w:eastAsiaTheme="minorHAnsi" w:hAnsi="Arial" w:cs="Arial"/>
          <w:sz w:val="22"/>
          <w:szCs w:val="22"/>
          <w:lang w:val="es-MX" w:eastAsia="en-US"/>
        </w:rPr>
        <w:t xml:space="preserve">tuvo en cuenta </w:t>
      </w:r>
      <w:r>
        <w:rPr>
          <w:rFonts w:ascii="Arial" w:eastAsiaTheme="minorHAnsi" w:hAnsi="Arial" w:cs="Arial"/>
          <w:sz w:val="22"/>
          <w:szCs w:val="22"/>
          <w:lang w:val="es-MX" w:eastAsia="en-US"/>
        </w:rPr>
        <w:t>que no todas las personas naturales o jurídicas tienen experiencia</w:t>
      </w:r>
      <w:r w:rsidR="00C70411">
        <w:rPr>
          <w:rFonts w:ascii="Arial" w:eastAsiaTheme="minorHAnsi" w:hAnsi="Arial" w:cs="Arial"/>
          <w:sz w:val="22"/>
          <w:szCs w:val="22"/>
          <w:lang w:val="es-MX" w:eastAsia="en-US"/>
        </w:rPr>
        <w:t xml:space="preserve">, </w:t>
      </w:r>
      <w:r w:rsidR="00CD6027">
        <w:rPr>
          <w:rFonts w:ascii="Arial" w:eastAsiaTheme="minorHAnsi" w:hAnsi="Arial" w:cs="Arial"/>
          <w:sz w:val="22"/>
          <w:szCs w:val="22"/>
          <w:lang w:val="es-MX" w:eastAsia="en-US"/>
        </w:rPr>
        <w:t xml:space="preserve">por ello, </w:t>
      </w:r>
      <w:r w:rsidR="00726142">
        <w:rPr>
          <w:rFonts w:ascii="Arial" w:eastAsiaTheme="minorHAnsi" w:hAnsi="Arial" w:cs="Arial"/>
          <w:sz w:val="22"/>
          <w:szCs w:val="22"/>
          <w:lang w:val="es-MX" w:eastAsia="en-US"/>
        </w:rPr>
        <w:t>optó por permitir</w:t>
      </w:r>
      <w:r w:rsidR="00535E76">
        <w:rPr>
          <w:rFonts w:ascii="Arial" w:eastAsiaTheme="minorHAnsi" w:hAnsi="Arial" w:cs="Arial"/>
          <w:sz w:val="22"/>
          <w:szCs w:val="22"/>
          <w:lang w:val="es-MX" w:eastAsia="en-US"/>
        </w:rPr>
        <w:t xml:space="preserve"> que </w:t>
      </w:r>
      <w:r w:rsidR="00213045">
        <w:rPr>
          <w:rFonts w:ascii="Arial" w:eastAsiaTheme="minorHAnsi" w:hAnsi="Arial" w:cs="Arial"/>
          <w:sz w:val="22"/>
          <w:szCs w:val="22"/>
          <w:lang w:val="es-MX" w:eastAsia="en-US"/>
        </w:rPr>
        <w:t xml:space="preserve">excepcionalmente </w:t>
      </w:r>
      <w:r w:rsidR="00535E76">
        <w:rPr>
          <w:rFonts w:ascii="Arial" w:eastAsiaTheme="minorHAnsi" w:hAnsi="Arial" w:cs="Arial"/>
          <w:sz w:val="22"/>
          <w:szCs w:val="22"/>
          <w:lang w:val="es-MX" w:eastAsia="en-US"/>
        </w:rPr>
        <w:t>uno de los integrantes</w:t>
      </w:r>
      <w:r w:rsidR="00CD6027">
        <w:rPr>
          <w:rFonts w:ascii="Arial" w:eastAsiaTheme="minorHAnsi" w:hAnsi="Arial" w:cs="Arial"/>
          <w:sz w:val="22"/>
          <w:szCs w:val="22"/>
          <w:lang w:val="es-MX" w:eastAsia="en-US"/>
        </w:rPr>
        <w:t xml:space="preserve"> </w:t>
      </w:r>
      <w:r w:rsidR="00535E76">
        <w:rPr>
          <w:rFonts w:ascii="Arial" w:eastAsiaTheme="minorHAnsi" w:hAnsi="Arial" w:cs="Arial"/>
          <w:sz w:val="22"/>
          <w:szCs w:val="22"/>
          <w:lang w:val="es-MX" w:eastAsia="en-US"/>
        </w:rPr>
        <w:t xml:space="preserve">no </w:t>
      </w:r>
      <w:r w:rsidR="00726142">
        <w:rPr>
          <w:rFonts w:ascii="Arial" w:eastAsiaTheme="minorHAnsi" w:hAnsi="Arial" w:cs="Arial"/>
          <w:sz w:val="22"/>
          <w:szCs w:val="22"/>
          <w:lang w:val="es-MX" w:eastAsia="en-US"/>
        </w:rPr>
        <w:t>tuviera que acreditarla</w:t>
      </w:r>
      <w:r w:rsidR="009547E4">
        <w:rPr>
          <w:rFonts w:ascii="Arial" w:eastAsiaTheme="minorHAnsi" w:hAnsi="Arial" w:cs="Arial"/>
          <w:sz w:val="22"/>
          <w:szCs w:val="22"/>
          <w:lang w:val="es-MX" w:eastAsia="en-US"/>
        </w:rPr>
        <w:t xml:space="preserve">, </w:t>
      </w:r>
      <w:r w:rsidR="00213045">
        <w:rPr>
          <w:rFonts w:ascii="Arial" w:eastAsiaTheme="minorHAnsi" w:hAnsi="Arial" w:cs="Arial"/>
          <w:sz w:val="22"/>
          <w:szCs w:val="22"/>
          <w:lang w:val="es-MX" w:eastAsia="en-US"/>
        </w:rPr>
        <w:t xml:space="preserve">de manera que </w:t>
      </w:r>
      <w:r w:rsidR="00CD6027">
        <w:rPr>
          <w:rFonts w:ascii="Arial" w:eastAsiaTheme="minorHAnsi" w:hAnsi="Arial" w:cs="Arial"/>
          <w:sz w:val="22"/>
          <w:szCs w:val="22"/>
          <w:lang w:val="es-MX" w:eastAsia="en-US"/>
        </w:rPr>
        <w:t>pueda</w:t>
      </w:r>
      <w:r w:rsidR="009547E4">
        <w:rPr>
          <w:rFonts w:ascii="Arial" w:eastAsiaTheme="minorHAnsi" w:hAnsi="Arial" w:cs="Arial"/>
          <w:sz w:val="22"/>
          <w:szCs w:val="22"/>
          <w:lang w:val="es-MX" w:eastAsia="en-US"/>
        </w:rPr>
        <w:t xml:space="preserve"> </w:t>
      </w:r>
      <w:r w:rsidR="001A4E27">
        <w:rPr>
          <w:rFonts w:ascii="Arial" w:eastAsiaTheme="minorHAnsi" w:hAnsi="Arial" w:cs="Arial"/>
          <w:sz w:val="22"/>
          <w:szCs w:val="22"/>
          <w:lang w:val="es-MX" w:eastAsia="en-US"/>
        </w:rPr>
        <w:t>adquirir</w:t>
      </w:r>
      <w:r w:rsidR="0099537C">
        <w:rPr>
          <w:rFonts w:ascii="Arial" w:eastAsiaTheme="minorHAnsi" w:hAnsi="Arial" w:cs="Arial"/>
          <w:sz w:val="22"/>
          <w:szCs w:val="22"/>
          <w:lang w:val="es-MX" w:eastAsia="en-US"/>
        </w:rPr>
        <w:t xml:space="preserve"> </w:t>
      </w:r>
      <w:r w:rsidR="00A27D74">
        <w:rPr>
          <w:rFonts w:ascii="Arial" w:eastAsiaTheme="minorHAnsi" w:hAnsi="Arial" w:cs="Arial"/>
          <w:sz w:val="22"/>
          <w:szCs w:val="22"/>
          <w:lang w:val="es-MX" w:eastAsia="en-US"/>
        </w:rPr>
        <w:t>dicha</w:t>
      </w:r>
      <w:r w:rsidR="001A4E27">
        <w:rPr>
          <w:rFonts w:ascii="Arial" w:eastAsiaTheme="minorHAnsi" w:hAnsi="Arial" w:cs="Arial"/>
          <w:sz w:val="22"/>
          <w:szCs w:val="22"/>
          <w:lang w:val="es-MX" w:eastAsia="en-US"/>
        </w:rPr>
        <w:t xml:space="preserve"> experiencia</w:t>
      </w:r>
      <w:r w:rsidR="00622D23">
        <w:rPr>
          <w:rFonts w:ascii="Arial" w:eastAsiaTheme="minorHAnsi" w:hAnsi="Arial" w:cs="Arial"/>
          <w:sz w:val="22"/>
          <w:szCs w:val="22"/>
          <w:lang w:val="es-MX" w:eastAsia="en-US"/>
        </w:rPr>
        <w:t xml:space="preserve"> </w:t>
      </w:r>
      <w:r w:rsidR="00213045">
        <w:rPr>
          <w:rFonts w:ascii="Arial" w:eastAsiaTheme="minorHAnsi" w:hAnsi="Arial" w:cs="Arial"/>
          <w:sz w:val="22"/>
          <w:szCs w:val="22"/>
          <w:lang w:val="es-MX" w:eastAsia="en-US"/>
        </w:rPr>
        <w:t xml:space="preserve">como </w:t>
      </w:r>
      <w:r w:rsidR="00726142">
        <w:rPr>
          <w:rFonts w:ascii="Arial" w:eastAsiaTheme="minorHAnsi" w:hAnsi="Arial" w:cs="Arial"/>
          <w:sz w:val="22"/>
          <w:szCs w:val="22"/>
          <w:lang w:val="es-MX" w:eastAsia="en-US"/>
        </w:rPr>
        <w:t>integrante de un proponente plural</w:t>
      </w:r>
      <w:r w:rsidR="00622D23">
        <w:rPr>
          <w:rFonts w:ascii="Arial" w:eastAsiaTheme="minorHAnsi" w:hAnsi="Arial" w:cs="Arial"/>
          <w:sz w:val="22"/>
          <w:szCs w:val="22"/>
          <w:lang w:val="es-MX" w:eastAsia="en-US"/>
        </w:rPr>
        <w:t xml:space="preserve">. </w:t>
      </w:r>
    </w:p>
    <w:p w14:paraId="12FEA740" w14:textId="77A11E92" w:rsidR="004638D3" w:rsidRPr="004638D3" w:rsidRDefault="004638D3" w:rsidP="004638D3">
      <w:pPr>
        <w:pStyle w:val="NormalWeb"/>
        <w:spacing w:before="120" w:beforeAutospacing="0" w:after="120" w:afterAutospacing="0" w:line="276" w:lineRule="auto"/>
        <w:ind w:right="51" w:firstLine="708"/>
        <w:jc w:val="both"/>
        <w:rPr>
          <w:rFonts w:ascii="Arial" w:eastAsiaTheme="minorHAnsi" w:hAnsi="Arial" w:cs="Arial"/>
          <w:sz w:val="22"/>
          <w:szCs w:val="22"/>
          <w:lang w:val="es-MX" w:eastAsia="en-US"/>
        </w:rPr>
      </w:pPr>
      <w:r w:rsidRPr="004638D3">
        <w:rPr>
          <w:rFonts w:ascii="Arial" w:eastAsiaTheme="minorHAnsi" w:hAnsi="Arial" w:cs="Arial"/>
          <w:sz w:val="22"/>
          <w:szCs w:val="22"/>
          <w:lang w:val="es-MX" w:eastAsia="en-US"/>
        </w:rPr>
        <w:t>En este sentido, la medida</w:t>
      </w:r>
      <w:r>
        <w:rPr>
          <w:rFonts w:ascii="Arial" w:eastAsiaTheme="minorHAnsi" w:hAnsi="Arial" w:cs="Arial"/>
          <w:sz w:val="22"/>
          <w:szCs w:val="22"/>
          <w:lang w:val="es-MX" w:eastAsia="en-US"/>
        </w:rPr>
        <w:t xml:space="preserve"> </w:t>
      </w:r>
      <w:r w:rsidRPr="004638D3">
        <w:rPr>
          <w:rFonts w:ascii="Arial" w:eastAsiaTheme="minorHAnsi" w:hAnsi="Arial" w:cs="Arial"/>
          <w:sz w:val="22"/>
          <w:szCs w:val="22"/>
          <w:lang w:val="es-MX" w:eastAsia="en-US"/>
        </w:rPr>
        <w:t xml:space="preserve">adoptada por la Agencia tiene dos propósitos: i) garantizar la idoneidad de todos los integrantes de los proponentes plurales para la ejecución del proyecto y ii) permitir que al menos uno de los integrantes que no tiene experiencia participe en el proceso de contratación, y de este modo, permitirle adquirir experiencia con el Estado al ser integrante del proponente plural. </w:t>
      </w:r>
    </w:p>
    <w:p w14:paraId="2CBCA643" w14:textId="16DCC335" w:rsidR="004638D3" w:rsidRDefault="00726142" w:rsidP="004638D3">
      <w:pPr>
        <w:pStyle w:val="NormalWeb"/>
        <w:spacing w:before="120" w:beforeAutospacing="0" w:after="120" w:afterAutospacing="0" w:line="276" w:lineRule="auto"/>
        <w:ind w:right="51" w:firstLine="708"/>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De otro lado</w:t>
      </w:r>
      <w:r w:rsidR="004638D3" w:rsidRPr="004638D3">
        <w:rPr>
          <w:rFonts w:ascii="Arial" w:eastAsiaTheme="minorHAnsi" w:hAnsi="Arial" w:cs="Arial"/>
          <w:sz w:val="22"/>
          <w:szCs w:val="22"/>
          <w:lang w:val="es-MX" w:eastAsia="en-US"/>
        </w:rPr>
        <w:t>, es importante señalar que el artículo 2.2.1.1.1.5.2. del Decreto 1082 de 2015 permite que las personas jurídicas cuya constitución sea menor a tres años acrediten la experiencia de sus socios, accionistas o constituyentes</w:t>
      </w:r>
      <w:r w:rsidR="002D0C8A">
        <w:rPr>
          <w:rStyle w:val="Refdenotaalpie"/>
          <w:rFonts w:ascii="Arial" w:eastAsiaTheme="minorHAnsi" w:hAnsi="Arial" w:cs="Arial"/>
          <w:sz w:val="22"/>
          <w:szCs w:val="22"/>
          <w:lang w:val="es-MX" w:eastAsia="en-US"/>
        </w:rPr>
        <w:footnoteReference w:id="2"/>
      </w:r>
      <w:r w:rsidR="004638D3" w:rsidRPr="004638D3">
        <w:rPr>
          <w:rFonts w:ascii="Arial" w:eastAsiaTheme="minorHAnsi" w:hAnsi="Arial" w:cs="Arial"/>
          <w:sz w:val="22"/>
          <w:szCs w:val="22"/>
          <w:lang w:val="es-MX" w:eastAsia="en-US"/>
        </w:rPr>
        <w:t xml:space="preserve">. De este modo, </w:t>
      </w:r>
      <w:r w:rsidR="004638D3">
        <w:rPr>
          <w:rFonts w:ascii="Arial" w:eastAsiaTheme="minorHAnsi" w:hAnsi="Arial" w:cs="Arial"/>
          <w:sz w:val="22"/>
          <w:szCs w:val="22"/>
          <w:lang w:val="es-MX" w:eastAsia="en-US"/>
        </w:rPr>
        <w:t>el legislador permite</w:t>
      </w:r>
      <w:r w:rsidR="004638D3" w:rsidRPr="004638D3">
        <w:rPr>
          <w:rFonts w:ascii="Arial" w:eastAsiaTheme="minorHAnsi" w:hAnsi="Arial" w:cs="Arial"/>
          <w:sz w:val="22"/>
          <w:szCs w:val="22"/>
          <w:lang w:val="es-MX" w:eastAsia="en-US"/>
        </w:rPr>
        <w:t xml:space="preserve"> acreditar de distintas formas la experiencia ya sea con contratos</w:t>
      </w:r>
      <w:r>
        <w:rPr>
          <w:rFonts w:ascii="Arial" w:eastAsiaTheme="minorHAnsi" w:hAnsi="Arial" w:cs="Arial"/>
          <w:sz w:val="22"/>
          <w:szCs w:val="22"/>
          <w:lang w:val="es-MX" w:eastAsia="en-US"/>
        </w:rPr>
        <w:t xml:space="preserve"> celebrados con</w:t>
      </w:r>
      <w:r w:rsidR="004638D3" w:rsidRPr="004638D3">
        <w:rPr>
          <w:rFonts w:ascii="Arial" w:eastAsiaTheme="minorHAnsi" w:hAnsi="Arial" w:cs="Arial"/>
          <w:sz w:val="22"/>
          <w:szCs w:val="22"/>
          <w:lang w:val="es-MX" w:eastAsia="en-US"/>
        </w:rPr>
        <w:t xml:space="preserve"> particulares, con otras entidades estatales e incluso con la experiencia de sus socios, accionistas o constituyentes, y, por tanto, se </w:t>
      </w:r>
      <w:r>
        <w:rPr>
          <w:rFonts w:ascii="Arial" w:eastAsiaTheme="minorHAnsi" w:hAnsi="Arial" w:cs="Arial"/>
          <w:sz w:val="22"/>
          <w:szCs w:val="22"/>
          <w:lang w:val="es-MX" w:eastAsia="en-US"/>
        </w:rPr>
        <w:t>permiten</w:t>
      </w:r>
      <w:r w:rsidRPr="004638D3">
        <w:rPr>
          <w:rFonts w:ascii="Arial" w:eastAsiaTheme="minorHAnsi" w:hAnsi="Arial" w:cs="Arial"/>
          <w:sz w:val="22"/>
          <w:szCs w:val="22"/>
          <w:lang w:val="es-MX" w:eastAsia="en-US"/>
        </w:rPr>
        <w:t xml:space="preserve"> </w:t>
      </w:r>
      <w:r w:rsidR="004638D3" w:rsidRPr="004638D3">
        <w:rPr>
          <w:rFonts w:ascii="Arial" w:eastAsiaTheme="minorHAnsi" w:hAnsi="Arial" w:cs="Arial"/>
          <w:sz w:val="22"/>
          <w:szCs w:val="22"/>
          <w:lang w:val="es-MX" w:eastAsia="en-US"/>
        </w:rPr>
        <w:t>distintas alternativas para acreditar la experiencia para ejecutar los respectivos proyectos.</w:t>
      </w:r>
      <w:r w:rsidR="0017555F">
        <w:rPr>
          <w:rFonts w:ascii="Arial" w:eastAsiaTheme="minorHAnsi" w:hAnsi="Arial" w:cs="Arial"/>
          <w:sz w:val="22"/>
          <w:szCs w:val="22"/>
          <w:lang w:val="es-MX" w:eastAsia="en-US"/>
        </w:rPr>
        <w:t xml:space="preserve"> </w:t>
      </w:r>
    </w:p>
    <w:p w14:paraId="0387BA20" w14:textId="39911256" w:rsidR="005B630A" w:rsidRDefault="0017555F" w:rsidP="003F5E04">
      <w:pPr>
        <w:pStyle w:val="NormalWeb"/>
        <w:spacing w:before="120" w:beforeAutospacing="0" w:after="120" w:afterAutospacing="0" w:line="276" w:lineRule="auto"/>
        <w:ind w:right="51" w:firstLine="708"/>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Ahora bien, </w:t>
      </w:r>
      <w:r w:rsidR="00C11BAE">
        <w:rPr>
          <w:rFonts w:ascii="Arial" w:eastAsiaTheme="minorHAnsi" w:hAnsi="Arial" w:cs="Arial"/>
          <w:sz w:val="22"/>
          <w:szCs w:val="22"/>
          <w:lang w:val="es-MX" w:eastAsia="en-US"/>
        </w:rPr>
        <w:t xml:space="preserve">en la consulta se indica </w:t>
      </w:r>
      <w:r w:rsidR="002D0C8A">
        <w:rPr>
          <w:rFonts w:ascii="Arial" w:eastAsiaTheme="minorHAnsi" w:hAnsi="Arial" w:cs="Arial"/>
          <w:sz w:val="22"/>
          <w:szCs w:val="22"/>
          <w:lang w:val="es-MX" w:eastAsia="en-US"/>
        </w:rPr>
        <w:t xml:space="preserve">en relación con este cambio </w:t>
      </w:r>
      <w:r w:rsidR="00686D8F">
        <w:rPr>
          <w:rFonts w:ascii="Arial" w:eastAsiaTheme="minorHAnsi" w:hAnsi="Arial" w:cs="Arial"/>
          <w:sz w:val="22"/>
          <w:szCs w:val="22"/>
          <w:lang w:val="es-MX" w:eastAsia="en-US"/>
        </w:rPr>
        <w:t xml:space="preserve">que con el propósito que las empresas nuevas puedan ir adquiriendo experiencia, se solicita </w:t>
      </w:r>
      <w:r w:rsidR="001D76D8">
        <w:rPr>
          <w:rFonts w:ascii="Arial" w:eastAsiaTheme="minorHAnsi" w:hAnsi="Arial" w:cs="Arial"/>
          <w:sz w:val="22"/>
          <w:szCs w:val="22"/>
          <w:lang w:val="es-MX" w:eastAsia="en-US"/>
        </w:rPr>
        <w:t>que un solo proponente pueda aportar la experiencia solicitada. Al respecto, tal y c</w:t>
      </w:r>
      <w:r w:rsidR="00726142">
        <w:rPr>
          <w:rFonts w:ascii="Arial" w:eastAsiaTheme="minorHAnsi" w:hAnsi="Arial" w:cs="Arial"/>
          <w:sz w:val="22"/>
          <w:szCs w:val="22"/>
          <w:lang w:val="es-MX" w:eastAsia="en-US"/>
        </w:rPr>
        <w:t>o</w:t>
      </w:r>
      <w:r w:rsidR="001D76D8">
        <w:rPr>
          <w:rFonts w:ascii="Arial" w:eastAsiaTheme="minorHAnsi" w:hAnsi="Arial" w:cs="Arial"/>
          <w:sz w:val="22"/>
          <w:szCs w:val="22"/>
          <w:lang w:val="es-MX" w:eastAsia="en-US"/>
        </w:rPr>
        <w:t xml:space="preserve">mo se explicó anteriormente, la Agencia </w:t>
      </w:r>
      <w:r w:rsidR="00C11BAE">
        <w:rPr>
          <w:rFonts w:ascii="Arial" w:eastAsiaTheme="minorHAnsi" w:hAnsi="Arial" w:cs="Arial"/>
          <w:sz w:val="22"/>
          <w:szCs w:val="22"/>
          <w:lang w:val="es-MX" w:eastAsia="en-US"/>
        </w:rPr>
        <w:t>tuvo en cuenta</w:t>
      </w:r>
      <w:r w:rsidR="001D76D8">
        <w:rPr>
          <w:rFonts w:ascii="Arial" w:eastAsiaTheme="minorHAnsi" w:hAnsi="Arial" w:cs="Arial"/>
          <w:sz w:val="22"/>
          <w:szCs w:val="22"/>
          <w:lang w:val="es-MX" w:eastAsia="en-US"/>
        </w:rPr>
        <w:t xml:space="preserve"> que no todos</w:t>
      </w:r>
      <w:r w:rsidR="00EC6FAF">
        <w:rPr>
          <w:rFonts w:ascii="Arial" w:eastAsiaTheme="minorHAnsi" w:hAnsi="Arial" w:cs="Arial"/>
          <w:sz w:val="22"/>
          <w:szCs w:val="22"/>
          <w:lang w:val="es-MX" w:eastAsia="en-US"/>
        </w:rPr>
        <w:t xml:space="preserve"> los integrantes del proponente</w:t>
      </w:r>
      <w:r w:rsidR="001D76D8">
        <w:rPr>
          <w:rFonts w:ascii="Arial" w:eastAsiaTheme="minorHAnsi" w:hAnsi="Arial" w:cs="Arial"/>
          <w:sz w:val="22"/>
          <w:szCs w:val="22"/>
          <w:lang w:val="es-MX" w:eastAsia="en-US"/>
        </w:rPr>
        <w:t xml:space="preserve"> </w:t>
      </w:r>
      <w:r w:rsidR="001D76D8">
        <w:rPr>
          <w:rFonts w:ascii="Arial" w:eastAsiaTheme="minorHAnsi" w:hAnsi="Arial" w:cs="Arial"/>
          <w:sz w:val="22"/>
          <w:szCs w:val="22"/>
          <w:lang w:val="es-MX" w:eastAsia="en-US"/>
        </w:rPr>
        <w:lastRenderedPageBreak/>
        <w:t>tienen la experiencia para ejecutar el proyecto</w:t>
      </w:r>
      <w:r w:rsidR="00C11BAE">
        <w:rPr>
          <w:rFonts w:ascii="Arial" w:eastAsiaTheme="minorHAnsi" w:hAnsi="Arial" w:cs="Arial"/>
          <w:sz w:val="22"/>
          <w:szCs w:val="22"/>
          <w:lang w:val="es-MX" w:eastAsia="en-US"/>
        </w:rPr>
        <w:t>, y por ende,</w:t>
      </w:r>
      <w:r w:rsidR="001D76D8">
        <w:rPr>
          <w:rFonts w:ascii="Arial" w:eastAsiaTheme="minorHAnsi" w:hAnsi="Arial" w:cs="Arial"/>
          <w:sz w:val="22"/>
          <w:szCs w:val="22"/>
          <w:lang w:val="es-MX" w:eastAsia="en-US"/>
        </w:rPr>
        <w:t xml:space="preserve"> </w:t>
      </w:r>
      <w:r w:rsidR="00C11BAE">
        <w:rPr>
          <w:rFonts w:ascii="Arial" w:eastAsiaTheme="minorHAnsi" w:hAnsi="Arial" w:cs="Arial"/>
          <w:sz w:val="22"/>
          <w:szCs w:val="22"/>
          <w:lang w:val="es-MX" w:eastAsia="en-US"/>
        </w:rPr>
        <w:t xml:space="preserve">se </w:t>
      </w:r>
      <w:r w:rsidR="001D76D8">
        <w:rPr>
          <w:rFonts w:ascii="Arial" w:eastAsiaTheme="minorHAnsi" w:hAnsi="Arial" w:cs="Arial"/>
          <w:sz w:val="22"/>
          <w:szCs w:val="22"/>
          <w:lang w:val="es-MX" w:eastAsia="en-US"/>
        </w:rPr>
        <w:t xml:space="preserve">permite </w:t>
      </w:r>
      <w:r w:rsidR="00C14FB1">
        <w:rPr>
          <w:rFonts w:ascii="Arial" w:eastAsiaTheme="minorHAnsi" w:hAnsi="Arial" w:cs="Arial"/>
          <w:sz w:val="22"/>
          <w:szCs w:val="22"/>
          <w:lang w:val="es-MX" w:eastAsia="en-US"/>
        </w:rPr>
        <w:t xml:space="preserve">que uno </w:t>
      </w:r>
      <w:r w:rsidR="007308AC">
        <w:rPr>
          <w:rFonts w:ascii="Arial" w:eastAsiaTheme="minorHAnsi" w:hAnsi="Arial" w:cs="Arial"/>
          <w:sz w:val="22"/>
          <w:szCs w:val="22"/>
          <w:lang w:val="es-MX" w:eastAsia="en-US"/>
        </w:rPr>
        <w:t xml:space="preserve">de ellos </w:t>
      </w:r>
      <w:r w:rsidR="00C14FB1">
        <w:rPr>
          <w:rFonts w:ascii="Arial" w:eastAsiaTheme="minorHAnsi" w:hAnsi="Arial" w:cs="Arial"/>
          <w:sz w:val="22"/>
          <w:szCs w:val="22"/>
          <w:lang w:val="es-MX" w:eastAsia="en-US"/>
        </w:rPr>
        <w:t>no la acredite. Asimismo,</w:t>
      </w:r>
      <w:r w:rsidR="0003054A">
        <w:rPr>
          <w:rFonts w:ascii="Arial" w:eastAsiaTheme="minorHAnsi" w:hAnsi="Arial" w:cs="Arial"/>
          <w:sz w:val="22"/>
          <w:szCs w:val="22"/>
          <w:lang w:val="es-MX" w:eastAsia="en-US"/>
        </w:rPr>
        <w:t xml:space="preserve"> incluso el propio legislador </w:t>
      </w:r>
      <w:r w:rsidR="00C11BAE">
        <w:rPr>
          <w:rFonts w:ascii="Arial" w:eastAsiaTheme="minorHAnsi" w:hAnsi="Arial" w:cs="Arial"/>
          <w:sz w:val="22"/>
          <w:szCs w:val="22"/>
          <w:lang w:val="es-MX" w:eastAsia="en-US"/>
        </w:rPr>
        <w:t>autoriza</w:t>
      </w:r>
      <w:r w:rsidR="003F5E04">
        <w:rPr>
          <w:rFonts w:ascii="Arial" w:eastAsiaTheme="minorHAnsi" w:hAnsi="Arial" w:cs="Arial"/>
          <w:sz w:val="22"/>
          <w:szCs w:val="22"/>
          <w:lang w:val="es-MX" w:eastAsia="en-US"/>
        </w:rPr>
        <w:t xml:space="preserve"> que aquellas empresas que tienen menos de tres (3) años de constituida</w:t>
      </w:r>
      <w:r w:rsidR="000B1A1B">
        <w:rPr>
          <w:rFonts w:ascii="Arial" w:eastAsiaTheme="minorHAnsi" w:hAnsi="Arial" w:cs="Arial"/>
          <w:sz w:val="22"/>
          <w:szCs w:val="22"/>
          <w:lang w:val="es-MX" w:eastAsia="en-US"/>
        </w:rPr>
        <w:t>s</w:t>
      </w:r>
      <w:r w:rsidR="003F5E04">
        <w:rPr>
          <w:rFonts w:ascii="Arial" w:eastAsiaTheme="minorHAnsi" w:hAnsi="Arial" w:cs="Arial"/>
          <w:sz w:val="22"/>
          <w:szCs w:val="22"/>
          <w:lang w:val="es-MX" w:eastAsia="en-US"/>
        </w:rPr>
        <w:t>, pueda</w:t>
      </w:r>
      <w:r w:rsidR="000B1A1B">
        <w:rPr>
          <w:rFonts w:ascii="Arial" w:eastAsiaTheme="minorHAnsi" w:hAnsi="Arial" w:cs="Arial"/>
          <w:sz w:val="22"/>
          <w:szCs w:val="22"/>
          <w:lang w:val="es-MX" w:eastAsia="en-US"/>
        </w:rPr>
        <w:t>n</w:t>
      </w:r>
      <w:r w:rsidR="003F5E04">
        <w:rPr>
          <w:rFonts w:ascii="Arial" w:eastAsiaTheme="minorHAnsi" w:hAnsi="Arial" w:cs="Arial"/>
          <w:sz w:val="22"/>
          <w:szCs w:val="22"/>
          <w:lang w:val="es-MX" w:eastAsia="en-US"/>
        </w:rPr>
        <w:t xml:space="preserve"> acreditar la experiencia de sus accionistas, socios o constituyentes. </w:t>
      </w:r>
    </w:p>
    <w:p w14:paraId="4241F305" w14:textId="77777777" w:rsidR="00726142" w:rsidRDefault="00726142" w:rsidP="00CA075F">
      <w:pPr>
        <w:pStyle w:val="NormalWeb"/>
        <w:spacing w:before="0" w:beforeAutospacing="0" w:after="0" w:afterAutospacing="0" w:line="276" w:lineRule="auto"/>
        <w:ind w:right="51"/>
        <w:jc w:val="both"/>
        <w:rPr>
          <w:rFonts w:ascii="Arial" w:eastAsiaTheme="minorHAnsi" w:hAnsi="Arial" w:cs="Arial"/>
          <w:b/>
          <w:bCs/>
          <w:sz w:val="22"/>
          <w:szCs w:val="22"/>
          <w:lang w:val="es-MX" w:eastAsia="en-US"/>
        </w:rPr>
      </w:pPr>
    </w:p>
    <w:p w14:paraId="199E5B8E" w14:textId="0094A336" w:rsidR="003F5E04" w:rsidRDefault="003F5E04" w:rsidP="00CA075F">
      <w:pPr>
        <w:pStyle w:val="NormalWeb"/>
        <w:spacing w:before="0" w:beforeAutospacing="0" w:after="0" w:afterAutospacing="0" w:line="276" w:lineRule="auto"/>
        <w:ind w:right="51"/>
        <w:jc w:val="both"/>
        <w:rPr>
          <w:rFonts w:ascii="Arial" w:eastAsiaTheme="minorHAnsi" w:hAnsi="Arial" w:cs="Arial"/>
          <w:b/>
          <w:bCs/>
          <w:sz w:val="22"/>
          <w:szCs w:val="22"/>
          <w:lang w:val="es-MX" w:eastAsia="en-US"/>
        </w:rPr>
      </w:pPr>
      <w:r w:rsidRPr="003F5E04">
        <w:rPr>
          <w:rFonts w:ascii="Arial" w:eastAsiaTheme="minorHAnsi" w:hAnsi="Arial" w:cs="Arial"/>
          <w:b/>
          <w:bCs/>
          <w:sz w:val="22"/>
          <w:szCs w:val="22"/>
          <w:lang w:val="es-MX" w:eastAsia="en-US"/>
        </w:rPr>
        <w:t xml:space="preserve">2.4 Acreditación del </w:t>
      </w:r>
      <w:r w:rsidR="00726142">
        <w:rPr>
          <w:rFonts w:ascii="Arial" w:eastAsiaTheme="minorHAnsi" w:hAnsi="Arial" w:cs="Arial"/>
          <w:b/>
          <w:bCs/>
          <w:sz w:val="22"/>
          <w:szCs w:val="22"/>
          <w:lang w:val="es-MX" w:eastAsia="en-US"/>
        </w:rPr>
        <w:t>«</w:t>
      </w:r>
      <w:r w:rsidRPr="003F5E04">
        <w:rPr>
          <w:rFonts w:ascii="Arial" w:eastAsiaTheme="minorHAnsi" w:hAnsi="Arial" w:cs="Arial"/>
          <w:b/>
          <w:bCs/>
          <w:sz w:val="22"/>
          <w:szCs w:val="22"/>
          <w:lang w:val="es-MX" w:eastAsia="en-US"/>
        </w:rPr>
        <w:t>% de dimensionamiento</w:t>
      </w:r>
      <w:r w:rsidR="00726142">
        <w:rPr>
          <w:rFonts w:ascii="Arial" w:eastAsiaTheme="minorHAnsi" w:hAnsi="Arial" w:cs="Arial"/>
          <w:b/>
          <w:bCs/>
          <w:sz w:val="22"/>
          <w:szCs w:val="22"/>
          <w:lang w:val="es-MX" w:eastAsia="en-US"/>
        </w:rPr>
        <w:t>»</w:t>
      </w:r>
      <w:r w:rsidRPr="003F5E04">
        <w:rPr>
          <w:rFonts w:ascii="Arial" w:eastAsiaTheme="minorHAnsi" w:hAnsi="Arial" w:cs="Arial"/>
          <w:b/>
          <w:bCs/>
          <w:sz w:val="22"/>
          <w:szCs w:val="22"/>
          <w:lang w:val="es-MX" w:eastAsia="en-US"/>
        </w:rPr>
        <w:t xml:space="preserve"> en el caso de uniones temporales</w:t>
      </w:r>
    </w:p>
    <w:p w14:paraId="3CB99737" w14:textId="77777777" w:rsidR="00726142" w:rsidRDefault="00726142" w:rsidP="00CA075F">
      <w:pPr>
        <w:pStyle w:val="NormalWeb"/>
        <w:spacing w:before="0" w:beforeAutospacing="0" w:after="0" w:afterAutospacing="0" w:line="276" w:lineRule="auto"/>
        <w:ind w:right="51"/>
        <w:jc w:val="both"/>
        <w:rPr>
          <w:rFonts w:ascii="Arial" w:eastAsiaTheme="minorHAnsi" w:hAnsi="Arial" w:cs="Arial"/>
          <w:b/>
          <w:bCs/>
          <w:sz w:val="22"/>
          <w:szCs w:val="22"/>
          <w:lang w:val="es-MX" w:eastAsia="en-US"/>
        </w:rPr>
      </w:pPr>
    </w:p>
    <w:p w14:paraId="2A8A3A6C" w14:textId="77EC7485" w:rsidR="001A73E5" w:rsidRDefault="00697AF5" w:rsidP="00CA075F">
      <w:pPr>
        <w:pStyle w:val="NormalWeb"/>
        <w:spacing w:before="120" w:beforeAutospacing="0" w:after="120" w:afterAutospacing="0" w:line="276" w:lineRule="auto"/>
        <w:ind w:right="51"/>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O</w:t>
      </w:r>
      <w:r w:rsidR="001A73E5">
        <w:rPr>
          <w:rFonts w:ascii="Arial" w:eastAsiaTheme="minorHAnsi" w:hAnsi="Arial" w:cs="Arial"/>
          <w:sz w:val="22"/>
          <w:szCs w:val="22"/>
          <w:lang w:val="es-MX" w:eastAsia="en-US"/>
        </w:rPr>
        <w:t xml:space="preserve">tro </w:t>
      </w:r>
      <w:r w:rsidR="000B1A1B">
        <w:rPr>
          <w:rFonts w:ascii="Arial" w:eastAsiaTheme="minorHAnsi" w:hAnsi="Arial" w:cs="Arial"/>
          <w:sz w:val="22"/>
          <w:szCs w:val="22"/>
          <w:lang w:val="es-MX" w:eastAsia="en-US"/>
        </w:rPr>
        <w:t>ajuste</w:t>
      </w:r>
      <w:r w:rsidR="001A73E5">
        <w:rPr>
          <w:rFonts w:ascii="Arial" w:eastAsiaTheme="minorHAnsi" w:hAnsi="Arial" w:cs="Arial"/>
          <w:sz w:val="22"/>
          <w:szCs w:val="22"/>
          <w:lang w:val="es-MX" w:eastAsia="en-US"/>
        </w:rPr>
        <w:t xml:space="preserve"> al documento tipo es el relacionado con la acreditación </w:t>
      </w:r>
      <w:r w:rsidR="00A1230E">
        <w:rPr>
          <w:rFonts w:ascii="Arial" w:eastAsiaTheme="minorHAnsi" w:hAnsi="Arial" w:cs="Arial"/>
          <w:sz w:val="22"/>
          <w:szCs w:val="22"/>
          <w:lang w:val="es-MX" w:eastAsia="en-US"/>
        </w:rPr>
        <w:t xml:space="preserve">de la experiencia del porcentaje de dimensionamiento en relación con las uniones temporales. De esta manera, el «numeral </w:t>
      </w:r>
      <w:r w:rsidR="00CA531A">
        <w:rPr>
          <w:rFonts w:ascii="Arial" w:eastAsiaTheme="minorHAnsi" w:hAnsi="Arial" w:cs="Arial"/>
          <w:sz w:val="22"/>
          <w:szCs w:val="22"/>
          <w:lang w:val="es-MX" w:eastAsia="en-US"/>
        </w:rPr>
        <w:t>3.5.3</w:t>
      </w:r>
      <w:r w:rsidR="00ED5BDA">
        <w:rPr>
          <w:rFonts w:ascii="Arial" w:eastAsiaTheme="minorHAnsi" w:hAnsi="Arial" w:cs="Arial"/>
          <w:sz w:val="22"/>
          <w:szCs w:val="22"/>
          <w:lang w:val="es-MX" w:eastAsia="en-US"/>
        </w:rPr>
        <w:t xml:space="preserve"> Consideraciones para la validez de la experiencia requerida», </w:t>
      </w:r>
      <w:r w:rsidR="0063611C">
        <w:rPr>
          <w:rFonts w:ascii="Arial" w:eastAsiaTheme="minorHAnsi" w:hAnsi="Arial" w:cs="Arial"/>
          <w:sz w:val="22"/>
          <w:szCs w:val="22"/>
          <w:lang w:val="es-MX" w:eastAsia="en-US"/>
        </w:rPr>
        <w:t xml:space="preserve">literal G, prevé que </w:t>
      </w:r>
      <w:r>
        <w:rPr>
          <w:rFonts w:ascii="Arial" w:eastAsiaTheme="minorHAnsi" w:hAnsi="Arial" w:cs="Arial"/>
          <w:sz w:val="22"/>
          <w:szCs w:val="22"/>
          <w:lang w:val="es-MX" w:eastAsia="en-US"/>
        </w:rPr>
        <w:t xml:space="preserve">frente a </w:t>
      </w:r>
      <w:r w:rsidR="00962AEB">
        <w:rPr>
          <w:rFonts w:ascii="Arial" w:eastAsiaTheme="minorHAnsi" w:hAnsi="Arial" w:cs="Arial"/>
          <w:sz w:val="22"/>
          <w:szCs w:val="22"/>
          <w:lang w:val="es-MX" w:eastAsia="en-US"/>
        </w:rPr>
        <w:t xml:space="preserve">la acreditación de experiencia </w:t>
      </w:r>
      <w:r>
        <w:rPr>
          <w:rFonts w:ascii="Arial" w:eastAsiaTheme="minorHAnsi" w:hAnsi="Arial" w:cs="Arial"/>
          <w:sz w:val="22"/>
          <w:szCs w:val="22"/>
          <w:lang w:val="es-MX" w:eastAsia="en-US"/>
        </w:rPr>
        <w:t>mediante</w:t>
      </w:r>
      <w:r w:rsidR="00726142">
        <w:rPr>
          <w:rFonts w:ascii="Arial" w:eastAsiaTheme="minorHAnsi" w:hAnsi="Arial" w:cs="Arial"/>
          <w:sz w:val="22"/>
          <w:szCs w:val="22"/>
          <w:lang w:val="es-MX" w:eastAsia="en-US"/>
        </w:rPr>
        <w:t xml:space="preserve"> contratos ejecutados </w:t>
      </w:r>
      <w:r>
        <w:rPr>
          <w:rFonts w:ascii="Arial" w:eastAsiaTheme="minorHAnsi" w:hAnsi="Arial" w:cs="Arial"/>
          <w:sz w:val="22"/>
          <w:szCs w:val="22"/>
          <w:lang w:val="es-MX" w:eastAsia="en-US"/>
        </w:rPr>
        <w:t xml:space="preserve">en el pasado </w:t>
      </w:r>
      <w:r w:rsidR="00726142">
        <w:rPr>
          <w:rFonts w:ascii="Arial" w:eastAsiaTheme="minorHAnsi" w:hAnsi="Arial" w:cs="Arial"/>
          <w:sz w:val="22"/>
          <w:szCs w:val="22"/>
          <w:lang w:val="es-MX" w:eastAsia="en-US"/>
        </w:rPr>
        <w:t>por</w:t>
      </w:r>
      <w:r w:rsidR="00962AEB">
        <w:rPr>
          <w:rFonts w:ascii="Arial" w:eastAsiaTheme="minorHAnsi" w:hAnsi="Arial" w:cs="Arial"/>
          <w:sz w:val="22"/>
          <w:szCs w:val="22"/>
          <w:lang w:val="es-MX" w:eastAsia="en-US"/>
        </w:rPr>
        <w:t xml:space="preserve"> uni</w:t>
      </w:r>
      <w:r w:rsidR="00726142">
        <w:rPr>
          <w:rFonts w:ascii="Arial" w:eastAsiaTheme="minorHAnsi" w:hAnsi="Arial" w:cs="Arial"/>
          <w:sz w:val="22"/>
          <w:szCs w:val="22"/>
          <w:lang w:val="es-MX" w:eastAsia="en-US"/>
        </w:rPr>
        <w:t>o</w:t>
      </w:r>
      <w:r w:rsidR="00962AEB">
        <w:rPr>
          <w:rFonts w:ascii="Arial" w:eastAsiaTheme="minorHAnsi" w:hAnsi="Arial" w:cs="Arial"/>
          <w:sz w:val="22"/>
          <w:szCs w:val="22"/>
          <w:lang w:val="es-MX" w:eastAsia="en-US"/>
        </w:rPr>
        <w:t>n</w:t>
      </w:r>
      <w:r w:rsidR="00726142">
        <w:rPr>
          <w:rFonts w:ascii="Arial" w:eastAsiaTheme="minorHAnsi" w:hAnsi="Arial" w:cs="Arial"/>
          <w:sz w:val="22"/>
          <w:szCs w:val="22"/>
          <w:lang w:val="es-MX" w:eastAsia="en-US"/>
        </w:rPr>
        <w:t>es</w:t>
      </w:r>
      <w:r w:rsidR="00962AEB">
        <w:rPr>
          <w:rFonts w:ascii="Arial" w:eastAsiaTheme="minorHAnsi" w:hAnsi="Arial" w:cs="Arial"/>
          <w:sz w:val="22"/>
          <w:szCs w:val="22"/>
          <w:lang w:val="es-MX" w:eastAsia="en-US"/>
        </w:rPr>
        <w:t xml:space="preserve"> temporal</w:t>
      </w:r>
      <w:r w:rsidR="00726142">
        <w:rPr>
          <w:rFonts w:ascii="Arial" w:eastAsiaTheme="minorHAnsi" w:hAnsi="Arial" w:cs="Arial"/>
          <w:sz w:val="22"/>
          <w:szCs w:val="22"/>
          <w:lang w:val="es-MX" w:eastAsia="en-US"/>
        </w:rPr>
        <w:t>es</w:t>
      </w:r>
      <w:r w:rsidR="00962AEB">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 xml:space="preserve">el </w:t>
      </w:r>
      <w:r w:rsidR="00726142">
        <w:rPr>
          <w:rFonts w:ascii="Arial" w:eastAsiaTheme="minorHAnsi" w:hAnsi="Arial" w:cs="Arial"/>
          <w:sz w:val="22"/>
          <w:szCs w:val="22"/>
          <w:lang w:val="es-MX" w:eastAsia="en-US"/>
        </w:rPr>
        <w:t>«</w:t>
      </w:r>
      <w:r w:rsidR="00962AEB">
        <w:rPr>
          <w:rFonts w:ascii="Arial" w:eastAsiaTheme="minorHAnsi" w:hAnsi="Arial" w:cs="Arial"/>
          <w:sz w:val="22"/>
          <w:szCs w:val="22"/>
          <w:lang w:val="es-MX" w:eastAsia="en-US"/>
        </w:rPr>
        <w:t>% de dimensionamiento</w:t>
      </w:r>
      <w:r w:rsidR="00726142">
        <w:rPr>
          <w:rFonts w:ascii="Arial" w:eastAsiaTheme="minorHAnsi" w:hAnsi="Arial" w:cs="Arial"/>
          <w:sz w:val="22"/>
          <w:szCs w:val="22"/>
          <w:lang w:val="es-MX" w:eastAsia="en-US"/>
        </w:rPr>
        <w:t>»</w:t>
      </w:r>
      <w:r w:rsidR="00962AEB">
        <w:rPr>
          <w:rFonts w:ascii="Arial" w:eastAsiaTheme="minorHAnsi" w:hAnsi="Arial" w:cs="Arial"/>
          <w:sz w:val="22"/>
          <w:szCs w:val="22"/>
          <w:lang w:val="es-MX" w:eastAsia="en-US"/>
        </w:rPr>
        <w:t xml:space="preserve"> se afectará de acuerdo con la distribución de actividades y lo materialmente </w:t>
      </w:r>
      <w:r w:rsidR="00BE6AFE">
        <w:rPr>
          <w:rFonts w:ascii="Arial" w:eastAsiaTheme="minorHAnsi" w:hAnsi="Arial" w:cs="Arial"/>
          <w:sz w:val="22"/>
          <w:szCs w:val="22"/>
          <w:lang w:val="es-MX" w:eastAsia="en-US"/>
        </w:rPr>
        <w:t>ejecutado</w:t>
      </w:r>
      <w:r>
        <w:rPr>
          <w:rFonts w:ascii="Arial" w:eastAsiaTheme="minorHAnsi" w:hAnsi="Arial" w:cs="Arial"/>
          <w:sz w:val="22"/>
          <w:szCs w:val="22"/>
          <w:lang w:val="es-MX" w:eastAsia="en-US"/>
        </w:rPr>
        <w:t xml:space="preserve"> por el respectivo integrante del contratista plural</w:t>
      </w:r>
      <w:r w:rsidR="00BE6AFE">
        <w:rPr>
          <w:rStyle w:val="Refdenotaalpie"/>
          <w:rFonts w:ascii="Arial" w:eastAsiaTheme="minorHAnsi" w:hAnsi="Arial" w:cs="Arial"/>
          <w:sz w:val="22"/>
          <w:szCs w:val="22"/>
          <w:lang w:val="es-MX" w:eastAsia="en-US"/>
        </w:rPr>
        <w:footnoteReference w:id="3"/>
      </w:r>
      <w:r w:rsidR="00BE6AFE">
        <w:rPr>
          <w:rFonts w:ascii="Arial" w:eastAsiaTheme="minorHAnsi" w:hAnsi="Arial" w:cs="Arial"/>
          <w:sz w:val="22"/>
          <w:szCs w:val="22"/>
          <w:lang w:val="es-MX" w:eastAsia="en-US"/>
        </w:rPr>
        <w:t xml:space="preserve">. </w:t>
      </w:r>
    </w:p>
    <w:p w14:paraId="0574141B" w14:textId="73A544BE" w:rsidR="00697AF5" w:rsidRDefault="00697AF5" w:rsidP="00A87881">
      <w:pPr>
        <w:pStyle w:val="NormalWeb"/>
        <w:spacing w:before="120" w:beforeAutospacing="0" w:after="120" w:afterAutospacing="0" w:line="276" w:lineRule="auto"/>
        <w:ind w:right="51" w:firstLine="708"/>
        <w:jc w:val="both"/>
        <w:rPr>
          <w:rStyle w:val="normaltextrun"/>
          <w:rFonts w:ascii="Arial" w:hAnsi="Arial" w:cs="Arial"/>
          <w:color w:val="000000"/>
          <w:sz w:val="22"/>
          <w:shd w:val="clear" w:color="auto" w:fill="FFFFFF"/>
          <w:lang w:val="es-ES"/>
        </w:rPr>
      </w:pPr>
      <w:r>
        <w:rPr>
          <w:rFonts w:ascii="Arial" w:eastAsiaTheme="minorHAnsi" w:hAnsi="Arial" w:cs="Arial"/>
          <w:sz w:val="22"/>
          <w:szCs w:val="22"/>
          <w:lang w:val="es-MX" w:eastAsia="en-US"/>
        </w:rPr>
        <w:t xml:space="preserve">Este cambio se fundamentó en la pretensión de que la experiencia aportada por el proponente </w:t>
      </w:r>
      <w:r w:rsidR="00182E41">
        <w:rPr>
          <w:rFonts w:ascii="Arial" w:eastAsiaTheme="minorHAnsi" w:hAnsi="Arial" w:cs="Arial"/>
          <w:sz w:val="22"/>
          <w:szCs w:val="22"/>
          <w:lang w:val="es-MX" w:eastAsia="en-US"/>
        </w:rPr>
        <w:t xml:space="preserve">fuera acorde y </w:t>
      </w:r>
      <w:r w:rsidR="007308AC">
        <w:rPr>
          <w:rFonts w:ascii="Arial" w:eastAsiaTheme="minorHAnsi" w:hAnsi="Arial" w:cs="Arial"/>
          <w:sz w:val="22"/>
          <w:szCs w:val="22"/>
          <w:lang w:val="es-MX" w:eastAsia="en-US"/>
        </w:rPr>
        <w:t>estuviera en consonancia</w:t>
      </w:r>
      <w:r w:rsidR="00182E41">
        <w:rPr>
          <w:rFonts w:ascii="Arial" w:eastAsiaTheme="minorHAnsi" w:hAnsi="Arial" w:cs="Arial"/>
          <w:sz w:val="22"/>
          <w:szCs w:val="22"/>
          <w:lang w:val="es-MX" w:eastAsia="en-US"/>
        </w:rPr>
        <w:t xml:space="preserve"> con las</w:t>
      </w:r>
      <w:r>
        <w:rPr>
          <w:rFonts w:ascii="Arial" w:eastAsiaTheme="minorHAnsi" w:hAnsi="Arial" w:cs="Arial"/>
          <w:sz w:val="22"/>
          <w:szCs w:val="22"/>
          <w:lang w:val="es-MX" w:eastAsia="en-US"/>
        </w:rPr>
        <w:t xml:space="preserve"> actividades efectivamente ejecutadas por el integrante en el pasado de una unión temporal</w:t>
      </w:r>
      <w:r w:rsidR="00182E41">
        <w:rPr>
          <w:rStyle w:val="normaltextrun"/>
          <w:rFonts w:ascii="Arial" w:hAnsi="Arial" w:cs="Arial"/>
          <w:color w:val="000000"/>
          <w:sz w:val="22"/>
          <w:shd w:val="clear" w:color="auto" w:fill="FFFFFF"/>
          <w:lang w:val="es-ES"/>
        </w:rPr>
        <w:t xml:space="preserve">. En efecto, este criterio se consideró más razonable ya que responde a la finalidad perseguida con la exigencia de la experiencia, </w:t>
      </w:r>
      <w:r w:rsidR="007308AC">
        <w:rPr>
          <w:rStyle w:val="normaltextrun"/>
          <w:rFonts w:ascii="Arial" w:hAnsi="Arial" w:cs="Arial"/>
          <w:color w:val="000000"/>
          <w:sz w:val="22"/>
          <w:shd w:val="clear" w:color="auto" w:fill="FFFFFF"/>
          <w:lang w:val="es-ES"/>
        </w:rPr>
        <w:t xml:space="preserve">la </w:t>
      </w:r>
      <w:r w:rsidR="00182E41">
        <w:rPr>
          <w:rStyle w:val="normaltextrun"/>
          <w:rFonts w:ascii="Arial" w:hAnsi="Arial" w:cs="Arial"/>
          <w:color w:val="000000"/>
          <w:sz w:val="22"/>
          <w:shd w:val="clear" w:color="auto" w:fill="FFFFFF"/>
          <w:lang w:val="es-ES"/>
        </w:rPr>
        <w:t xml:space="preserve">cual </w:t>
      </w:r>
      <w:r w:rsidR="007308AC">
        <w:rPr>
          <w:rStyle w:val="normaltextrun"/>
          <w:rFonts w:ascii="Arial" w:hAnsi="Arial" w:cs="Arial"/>
          <w:color w:val="000000"/>
          <w:sz w:val="22"/>
          <w:shd w:val="clear" w:color="auto" w:fill="FFFFFF"/>
          <w:lang w:val="es-ES"/>
        </w:rPr>
        <w:t>consiste en</w:t>
      </w:r>
      <w:r w:rsidR="00182E41">
        <w:rPr>
          <w:rStyle w:val="normaltextrun"/>
          <w:rFonts w:ascii="Arial" w:hAnsi="Arial" w:cs="Arial"/>
          <w:color w:val="000000"/>
          <w:sz w:val="22"/>
          <w:shd w:val="clear" w:color="auto" w:fill="FFFFFF"/>
          <w:lang w:val="es-ES"/>
        </w:rPr>
        <w:t xml:space="preserve"> garantizar la experticia del futuro contratista. </w:t>
      </w:r>
    </w:p>
    <w:p w14:paraId="581064E5" w14:textId="7ED605EA" w:rsidR="00182E41" w:rsidRDefault="00182E41" w:rsidP="00A87881">
      <w:pPr>
        <w:pStyle w:val="NormalWeb"/>
        <w:spacing w:before="120" w:beforeAutospacing="0" w:after="120" w:afterAutospacing="0" w:line="276" w:lineRule="auto"/>
        <w:ind w:right="51" w:firstLine="708"/>
        <w:jc w:val="both"/>
        <w:rPr>
          <w:rStyle w:val="normaltextrun"/>
          <w:rFonts w:ascii="Arial" w:hAnsi="Arial" w:cs="Arial"/>
          <w:color w:val="000000"/>
          <w:sz w:val="22"/>
          <w:shd w:val="clear" w:color="auto" w:fill="FFFFFF"/>
          <w:lang w:val="es-ES"/>
        </w:rPr>
      </w:pPr>
      <w:r>
        <w:rPr>
          <w:rStyle w:val="normaltextrun"/>
          <w:rFonts w:ascii="Arial" w:hAnsi="Arial" w:cs="Arial"/>
          <w:color w:val="000000"/>
          <w:sz w:val="22"/>
          <w:shd w:val="clear" w:color="auto" w:fill="FFFFFF"/>
          <w:lang w:val="es-ES"/>
        </w:rPr>
        <w:t xml:space="preserve">Lo anterior podría afectar positiva o negativamente al proponente, toda vez que el porcentaje de participación en la estructura plural no responde necesariamente a la distribución efectiva de actividades. En este sentido, resulta más razonable que si uno de los integrantes ejecutó el 100% de determinada actividad se le tenga en cuenta en forma completa esta experiencia adquirida, sin que se vea reducida por el porcentaje de </w:t>
      </w:r>
      <w:r>
        <w:rPr>
          <w:rStyle w:val="normaltextrun"/>
          <w:rFonts w:ascii="Arial" w:hAnsi="Arial" w:cs="Arial"/>
          <w:color w:val="000000"/>
          <w:sz w:val="22"/>
          <w:shd w:val="clear" w:color="auto" w:fill="FFFFFF"/>
          <w:lang w:val="es-ES"/>
        </w:rPr>
        <w:lastRenderedPageBreak/>
        <w:t>participación en la estructura plural, lo que incluso beneficiaría al proponente. Sin embargo, en caso que el integrante de la estructura plural solo haya participado, por ejemplo, en el 20% de la ejecución de determinada actividad, pese a tener el 50% de participación en la estructura plural, debería tenerse en cuenta el primer porcentaje, que corresponde a las actividades efectivamente ejecutadas y frente a las que realmente adquirió experiencia.</w:t>
      </w:r>
    </w:p>
    <w:p w14:paraId="13A37698" w14:textId="6A37077B" w:rsidR="00A87881" w:rsidRDefault="002017A0" w:rsidP="00A87881">
      <w:pPr>
        <w:pStyle w:val="NormalWeb"/>
        <w:spacing w:before="120" w:beforeAutospacing="0" w:after="120" w:afterAutospacing="0" w:line="276" w:lineRule="auto"/>
        <w:ind w:right="51" w:firstLine="708"/>
        <w:jc w:val="both"/>
        <w:rPr>
          <w:rStyle w:val="normaltextrun"/>
          <w:rFonts w:ascii="Arial" w:hAnsi="Arial" w:cs="Arial"/>
          <w:color w:val="000000"/>
          <w:sz w:val="22"/>
          <w:shd w:val="clear" w:color="auto" w:fill="FFFFFF"/>
          <w:lang w:val="es-ES"/>
        </w:rPr>
      </w:pPr>
      <w:r>
        <w:rPr>
          <w:rStyle w:val="normaltextrun"/>
          <w:rFonts w:ascii="Arial" w:hAnsi="Arial" w:cs="Arial"/>
          <w:color w:val="000000"/>
          <w:sz w:val="22"/>
          <w:shd w:val="clear" w:color="auto" w:fill="FFFFFF"/>
          <w:lang w:val="es-ES"/>
        </w:rPr>
        <w:t>Este cambio</w:t>
      </w:r>
      <w:r w:rsidR="00182E41">
        <w:rPr>
          <w:rStyle w:val="normaltextrun"/>
          <w:rFonts w:ascii="Arial" w:hAnsi="Arial" w:cs="Arial"/>
          <w:color w:val="000000"/>
          <w:sz w:val="22"/>
          <w:shd w:val="clear" w:color="auto" w:fill="FFFFFF"/>
          <w:lang w:val="es-ES"/>
        </w:rPr>
        <w:t xml:space="preserve"> también</w:t>
      </w:r>
      <w:r>
        <w:rPr>
          <w:rStyle w:val="normaltextrun"/>
          <w:rFonts w:ascii="Arial" w:hAnsi="Arial" w:cs="Arial"/>
          <w:color w:val="000000"/>
          <w:sz w:val="22"/>
          <w:shd w:val="clear" w:color="auto" w:fill="FFFFFF"/>
          <w:lang w:val="es-ES"/>
        </w:rPr>
        <w:t xml:space="preserve"> se fundamenta</w:t>
      </w:r>
      <w:r w:rsidR="00697AF5">
        <w:rPr>
          <w:rStyle w:val="normaltextrun"/>
          <w:rFonts w:ascii="Arial" w:hAnsi="Arial" w:cs="Arial"/>
          <w:color w:val="000000"/>
          <w:sz w:val="22"/>
          <w:shd w:val="clear" w:color="auto" w:fill="FFFFFF"/>
          <w:lang w:val="es-ES"/>
        </w:rPr>
        <w:t>, entre otras cosas,</w:t>
      </w:r>
      <w:r>
        <w:rPr>
          <w:rStyle w:val="normaltextrun"/>
          <w:rFonts w:ascii="Arial" w:hAnsi="Arial" w:cs="Arial"/>
          <w:color w:val="000000"/>
          <w:sz w:val="22"/>
          <w:shd w:val="clear" w:color="auto" w:fill="FFFFFF"/>
          <w:lang w:val="es-ES"/>
        </w:rPr>
        <w:t xml:space="preserve"> </w:t>
      </w:r>
      <w:r w:rsidR="00EE2301">
        <w:rPr>
          <w:rStyle w:val="normaltextrun"/>
          <w:rFonts w:ascii="Arial" w:hAnsi="Arial" w:cs="Arial"/>
          <w:color w:val="000000"/>
          <w:sz w:val="22"/>
          <w:shd w:val="clear" w:color="auto" w:fill="FFFFFF"/>
          <w:lang w:val="es-ES"/>
        </w:rPr>
        <w:t xml:space="preserve">en </w:t>
      </w:r>
      <w:r>
        <w:rPr>
          <w:rStyle w:val="normaltextrun"/>
          <w:rFonts w:ascii="Arial" w:hAnsi="Arial" w:cs="Arial"/>
          <w:color w:val="000000"/>
          <w:sz w:val="22"/>
          <w:shd w:val="clear" w:color="auto" w:fill="FFFFFF"/>
          <w:lang w:val="es-ES"/>
        </w:rPr>
        <w:t xml:space="preserve">que las sanciones por el incumplimiento de las obligaciones </w:t>
      </w:r>
      <w:r w:rsidR="00EE2301">
        <w:rPr>
          <w:rStyle w:val="normaltextrun"/>
          <w:rFonts w:ascii="Arial" w:hAnsi="Arial" w:cs="Arial"/>
          <w:color w:val="000000"/>
          <w:sz w:val="22"/>
          <w:shd w:val="clear" w:color="auto" w:fill="FFFFFF"/>
          <w:lang w:val="es-ES"/>
        </w:rPr>
        <w:t xml:space="preserve">frente a esta forma de estructura plural </w:t>
      </w:r>
      <w:r>
        <w:rPr>
          <w:rStyle w:val="normaltextrun"/>
          <w:rFonts w:ascii="Arial" w:hAnsi="Arial" w:cs="Arial"/>
          <w:color w:val="000000"/>
          <w:sz w:val="22"/>
          <w:shd w:val="clear" w:color="auto" w:fill="FFFFFF"/>
          <w:lang w:val="es-ES"/>
        </w:rPr>
        <w:t>se imponen de acuerdo con la participación en la ejecución de cada uno de los miembros de la unión temporal</w:t>
      </w:r>
      <w:r>
        <w:rPr>
          <w:rStyle w:val="Refdenotaalpie"/>
          <w:rFonts w:ascii="Arial" w:hAnsi="Arial" w:cs="Arial"/>
          <w:color w:val="000000"/>
          <w:sz w:val="22"/>
          <w:shd w:val="clear" w:color="auto" w:fill="FFFFFF"/>
          <w:lang w:val="es-ES"/>
        </w:rPr>
        <w:footnoteReference w:id="4"/>
      </w:r>
      <w:r>
        <w:rPr>
          <w:rStyle w:val="normaltextrun"/>
          <w:rFonts w:ascii="Arial" w:hAnsi="Arial" w:cs="Arial"/>
          <w:color w:val="000000"/>
          <w:sz w:val="22"/>
          <w:shd w:val="clear" w:color="auto" w:fill="FFFFFF"/>
          <w:lang w:val="es-ES"/>
        </w:rPr>
        <w:t>.</w:t>
      </w:r>
      <w:r w:rsidR="00BE5E53">
        <w:rPr>
          <w:rStyle w:val="normaltextrun"/>
          <w:rFonts w:ascii="Arial" w:hAnsi="Arial" w:cs="Arial"/>
          <w:color w:val="000000"/>
          <w:sz w:val="22"/>
          <w:shd w:val="clear" w:color="auto" w:fill="FFFFFF"/>
          <w:lang w:val="es-ES"/>
        </w:rPr>
        <w:t xml:space="preserve"> </w:t>
      </w:r>
      <w:r w:rsidR="009A45E2">
        <w:rPr>
          <w:rStyle w:val="normaltextrun"/>
          <w:rFonts w:ascii="Arial" w:hAnsi="Arial" w:cs="Arial"/>
          <w:color w:val="000000"/>
          <w:sz w:val="22"/>
          <w:shd w:val="clear" w:color="auto" w:fill="FFFFFF"/>
          <w:lang w:val="es-ES"/>
        </w:rPr>
        <w:t>Lo anterior</w:t>
      </w:r>
      <w:r w:rsidR="00697AF5">
        <w:rPr>
          <w:rStyle w:val="normaltextrun"/>
          <w:rFonts w:ascii="Arial" w:hAnsi="Arial" w:cs="Arial"/>
          <w:color w:val="000000"/>
          <w:sz w:val="22"/>
          <w:shd w:val="clear" w:color="auto" w:fill="FFFFFF"/>
          <w:lang w:val="es-ES"/>
        </w:rPr>
        <w:t>,</w:t>
      </w:r>
      <w:r w:rsidR="009A45E2">
        <w:rPr>
          <w:rStyle w:val="normaltextrun"/>
          <w:rFonts w:ascii="Arial" w:hAnsi="Arial" w:cs="Arial"/>
          <w:color w:val="000000"/>
          <w:sz w:val="22"/>
          <w:shd w:val="clear" w:color="auto" w:fill="FFFFFF"/>
          <w:lang w:val="es-ES"/>
        </w:rPr>
        <w:t xml:space="preserve"> </w:t>
      </w:r>
      <w:r w:rsidR="00182E41">
        <w:rPr>
          <w:rStyle w:val="normaltextrun"/>
          <w:rFonts w:ascii="Arial" w:hAnsi="Arial" w:cs="Arial"/>
          <w:color w:val="000000"/>
          <w:sz w:val="22"/>
          <w:shd w:val="clear" w:color="auto" w:fill="FFFFFF"/>
          <w:lang w:val="es-ES"/>
        </w:rPr>
        <w:t xml:space="preserve">resulta acorde </w:t>
      </w:r>
      <w:r w:rsidR="009A45E2">
        <w:rPr>
          <w:rStyle w:val="normaltextrun"/>
          <w:rFonts w:ascii="Arial" w:hAnsi="Arial" w:cs="Arial"/>
          <w:color w:val="000000"/>
          <w:sz w:val="22"/>
          <w:shd w:val="clear" w:color="auto" w:fill="FFFFFF"/>
          <w:lang w:val="es-ES"/>
        </w:rPr>
        <w:t>con la finalidad de</w:t>
      </w:r>
      <w:r w:rsidR="00FF4714">
        <w:rPr>
          <w:rStyle w:val="normaltextrun"/>
          <w:rFonts w:ascii="Arial" w:hAnsi="Arial" w:cs="Arial"/>
          <w:color w:val="000000"/>
          <w:sz w:val="22"/>
          <w:shd w:val="clear" w:color="auto" w:fill="FFFFFF"/>
          <w:lang w:val="es-ES"/>
        </w:rPr>
        <w:t xml:space="preserve"> </w:t>
      </w:r>
      <w:r w:rsidR="00547891">
        <w:rPr>
          <w:rStyle w:val="normaltextrun"/>
          <w:rFonts w:ascii="Arial" w:hAnsi="Arial" w:cs="Arial"/>
          <w:color w:val="000000"/>
          <w:sz w:val="22"/>
          <w:shd w:val="clear" w:color="auto" w:fill="FFFFFF"/>
          <w:lang w:val="es-ES"/>
        </w:rPr>
        <w:t xml:space="preserve">permitir que </w:t>
      </w:r>
      <w:r w:rsidR="00AA7262">
        <w:rPr>
          <w:rStyle w:val="normaltextrun"/>
          <w:rFonts w:ascii="Arial" w:hAnsi="Arial" w:cs="Arial"/>
          <w:color w:val="000000"/>
          <w:sz w:val="22"/>
          <w:shd w:val="clear" w:color="auto" w:fill="FFFFFF"/>
          <w:lang w:val="es-ES"/>
        </w:rPr>
        <w:t xml:space="preserve">la acreditación de estos </w:t>
      </w:r>
      <w:r w:rsidR="00EE2301">
        <w:rPr>
          <w:rStyle w:val="normaltextrun"/>
          <w:rFonts w:ascii="Arial" w:hAnsi="Arial" w:cs="Arial"/>
          <w:color w:val="000000"/>
          <w:sz w:val="22"/>
          <w:shd w:val="clear" w:color="auto" w:fill="FFFFFF"/>
          <w:lang w:val="es-ES"/>
        </w:rPr>
        <w:t>«</w:t>
      </w:r>
      <w:r w:rsidR="00AA7262" w:rsidRPr="00CA075F">
        <w:rPr>
          <w:rStyle w:val="normaltextrun"/>
          <w:rFonts w:ascii="Arial" w:hAnsi="Arial" w:cs="Arial"/>
          <w:color w:val="000000"/>
          <w:sz w:val="22"/>
          <w:shd w:val="clear" w:color="auto" w:fill="FFFFFF"/>
          <w:lang w:val="es-ES"/>
        </w:rPr>
        <w:t>porcentajes de dimensionamiento</w:t>
      </w:r>
      <w:r w:rsidR="00EE2301" w:rsidRPr="007236A7">
        <w:rPr>
          <w:rStyle w:val="normaltextrun"/>
          <w:rFonts w:ascii="Arial" w:hAnsi="Arial" w:cs="Arial"/>
          <w:color w:val="000000"/>
          <w:sz w:val="22"/>
          <w:shd w:val="clear" w:color="auto" w:fill="FFFFFF"/>
          <w:lang w:val="es-ES"/>
        </w:rPr>
        <w:t>»</w:t>
      </w:r>
      <w:r w:rsidR="00AA7262" w:rsidRPr="00EE2301">
        <w:rPr>
          <w:rStyle w:val="normaltextrun"/>
          <w:rFonts w:ascii="Arial" w:hAnsi="Arial" w:cs="Arial"/>
          <w:color w:val="000000"/>
          <w:sz w:val="22"/>
          <w:shd w:val="clear" w:color="auto" w:fill="FFFFFF"/>
          <w:lang w:val="es-ES"/>
        </w:rPr>
        <w:t xml:space="preserve"> </w:t>
      </w:r>
      <w:r w:rsidR="00AA7262">
        <w:rPr>
          <w:rStyle w:val="normaltextrun"/>
          <w:rFonts w:ascii="Arial" w:hAnsi="Arial" w:cs="Arial"/>
          <w:color w:val="000000"/>
          <w:sz w:val="22"/>
          <w:shd w:val="clear" w:color="auto" w:fill="FFFFFF"/>
          <w:lang w:val="es-ES"/>
        </w:rPr>
        <w:t>se realice</w:t>
      </w:r>
      <w:r w:rsidR="00547891">
        <w:rPr>
          <w:rStyle w:val="normaltextrun"/>
          <w:rFonts w:ascii="Arial" w:hAnsi="Arial" w:cs="Arial"/>
          <w:color w:val="000000"/>
          <w:sz w:val="22"/>
          <w:shd w:val="clear" w:color="auto" w:fill="FFFFFF"/>
          <w:lang w:val="es-ES"/>
        </w:rPr>
        <w:t xml:space="preserve"> de acuerdo con lo materialmente ejecutado</w:t>
      </w:r>
      <w:r w:rsidR="00A87881">
        <w:rPr>
          <w:rStyle w:val="normaltextrun"/>
          <w:rFonts w:ascii="Arial" w:hAnsi="Arial" w:cs="Arial"/>
          <w:color w:val="000000"/>
          <w:sz w:val="22"/>
          <w:shd w:val="clear" w:color="auto" w:fill="FFFFFF"/>
          <w:lang w:val="es-ES"/>
        </w:rPr>
        <w:t xml:space="preserve"> </w:t>
      </w:r>
      <w:r w:rsidR="00307553">
        <w:rPr>
          <w:rStyle w:val="normaltextrun"/>
          <w:rFonts w:ascii="Arial" w:hAnsi="Arial" w:cs="Arial"/>
          <w:color w:val="000000"/>
          <w:sz w:val="22"/>
          <w:shd w:val="clear" w:color="auto" w:fill="FFFFFF"/>
          <w:lang w:val="es-ES"/>
        </w:rPr>
        <w:t>y acorde con la realidad</w:t>
      </w:r>
      <w:r w:rsidR="009364C3">
        <w:rPr>
          <w:rStyle w:val="normaltextrun"/>
          <w:rFonts w:ascii="Arial" w:hAnsi="Arial" w:cs="Arial"/>
          <w:color w:val="000000"/>
          <w:sz w:val="22"/>
          <w:shd w:val="clear" w:color="auto" w:fill="FFFFFF"/>
          <w:lang w:val="es-ES"/>
        </w:rPr>
        <w:t xml:space="preserve"> de la ejecución del proyecto</w:t>
      </w:r>
      <w:r w:rsidR="00230AAB">
        <w:rPr>
          <w:rStyle w:val="normaltextrun"/>
          <w:rFonts w:ascii="Arial" w:hAnsi="Arial" w:cs="Arial"/>
          <w:color w:val="000000"/>
          <w:sz w:val="22"/>
          <w:shd w:val="clear" w:color="auto" w:fill="FFFFFF"/>
          <w:lang w:val="es-ES"/>
        </w:rPr>
        <w:t xml:space="preserve">. </w:t>
      </w:r>
    </w:p>
    <w:p w14:paraId="1367412B" w14:textId="26311EA5" w:rsidR="00195BC6" w:rsidRDefault="00EE2301" w:rsidP="00A87881">
      <w:pPr>
        <w:pStyle w:val="NormalWeb"/>
        <w:spacing w:before="120" w:beforeAutospacing="0" w:after="120" w:afterAutospacing="0" w:line="276" w:lineRule="auto"/>
        <w:ind w:right="51" w:firstLine="708"/>
        <w:jc w:val="both"/>
        <w:rPr>
          <w:rStyle w:val="normaltextrun"/>
          <w:rFonts w:ascii="Arial" w:hAnsi="Arial" w:cs="Arial"/>
          <w:color w:val="000000"/>
          <w:sz w:val="22"/>
          <w:shd w:val="clear" w:color="auto" w:fill="FFFFFF"/>
          <w:lang w:val="es-ES"/>
        </w:rPr>
      </w:pPr>
      <w:r>
        <w:rPr>
          <w:rStyle w:val="normaltextrun"/>
          <w:rFonts w:ascii="Arial" w:hAnsi="Arial" w:cs="Arial"/>
          <w:color w:val="000000"/>
          <w:sz w:val="22"/>
          <w:shd w:val="clear" w:color="auto" w:fill="FFFFFF"/>
          <w:lang w:val="es-ES"/>
        </w:rPr>
        <w:t>En desarrollo de lo anterior</w:t>
      </w:r>
      <w:r w:rsidR="00195BC6">
        <w:rPr>
          <w:rStyle w:val="normaltextrun"/>
          <w:rFonts w:ascii="Arial" w:hAnsi="Arial" w:cs="Arial"/>
          <w:color w:val="000000"/>
          <w:sz w:val="22"/>
          <w:shd w:val="clear" w:color="auto" w:fill="FFFFFF"/>
          <w:lang w:val="es-ES"/>
        </w:rPr>
        <w:t>,</w:t>
      </w:r>
      <w:r>
        <w:rPr>
          <w:rStyle w:val="normaltextrun"/>
          <w:rFonts w:ascii="Arial" w:hAnsi="Arial" w:cs="Arial"/>
          <w:color w:val="000000"/>
          <w:sz w:val="22"/>
          <w:shd w:val="clear" w:color="auto" w:fill="FFFFFF"/>
          <w:lang w:val="es-ES"/>
        </w:rPr>
        <w:t xml:space="preserve"> el documento tipo establece que</w:t>
      </w:r>
      <w:r w:rsidR="00195BC6">
        <w:rPr>
          <w:rStyle w:val="normaltextrun"/>
          <w:rFonts w:ascii="Arial" w:hAnsi="Arial" w:cs="Arial"/>
          <w:color w:val="000000"/>
          <w:sz w:val="22"/>
          <w:shd w:val="clear" w:color="auto" w:fill="FFFFFF"/>
          <w:lang w:val="es-ES"/>
        </w:rPr>
        <w:t xml:space="preserve"> </w:t>
      </w:r>
      <w:r w:rsidR="009364C3">
        <w:rPr>
          <w:rStyle w:val="normaltextrun"/>
          <w:rFonts w:ascii="Arial" w:hAnsi="Arial" w:cs="Arial"/>
          <w:color w:val="000000"/>
          <w:sz w:val="22"/>
          <w:shd w:val="clear" w:color="auto" w:fill="FFFFFF"/>
          <w:lang w:val="es-ES"/>
        </w:rPr>
        <w:t>para</w:t>
      </w:r>
      <w:r w:rsidR="009169D9">
        <w:rPr>
          <w:rStyle w:val="normaltextrun"/>
          <w:rFonts w:ascii="Arial" w:hAnsi="Arial" w:cs="Arial"/>
          <w:color w:val="000000"/>
          <w:sz w:val="22"/>
          <w:shd w:val="clear" w:color="auto" w:fill="FFFFFF"/>
          <w:lang w:val="es-ES"/>
        </w:rPr>
        <w:t xml:space="preserve"> acredita</w:t>
      </w:r>
      <w:r w:rsidR="009364C3">
        <w:rPr>
          <w:rStyle w:val="normaltextrun"/>
          <w:rFonts w:ascii="Arial" w:hAnsi="Arial" w:cs="Arial"/>
          <w:color w:val="000000"/>
          <w:sz w:val="22"/>
          <w:shd w:val="clear" w:color="auto" w:fill="FFFFFF"/>
          <w:lang w:val="es-ES"/>
        </w:rPr>
        <w:t>r</w:t>
      </w:r>
      <w:r w:rsidR="009169D9">
        <w:rPr>
          <w:rStyle w:val="normaltextrun"/>
          <w:rFonts w:ascii="Arial" w:hAnsi="Arial" w:cs="Arial"/>
          <w:color w:val="000000"/>
          <w:sz w:val="22"/>
          <w:shd w:val="clear" w:color="auto" w:fill="FFFFFF"/>
          <w:lang w:val="es-ES"/>
        </w:rPr>
        <w:t xml:space="preserve"> lo materialmente ejecutado se deberá presentar el documento de conformación de proponente plural que discrimina las actividades a cargo de cada uno de los </w:t>
      </w:r>
      <w:r w:rsidR="009169D9" w:rsidRPr="009169D9">
        <w:rPr>
          <w:rStyle w:val="normaltextrun"/>
          <w:rFonts w:ascii="Arial" w:hAnsi="Arial" w:cs="Arial"/>
          <w:color w:val="000000"/>
          <w:sz w:val="22"/>
          <w:szCs w:val="22"/>
          <w:shd w:val="clear" w:color="auto" w:fill="FFFFFF"/>
          <w:lang w:val="es-ES"/>
        </w:rPr>
        <w:t xml:space="preserve">integrantes </w:t>
      </w:r>
      <w:r w:rsidR="009169D9" w:rsidRPr="009169D9">
        <w:rPr>
          <w:rStyle w:val="normaltextrun"/>
          <w:rFonts w:ascii="Arial" w:hAnsi="Arial" w:cs="Arial"/>
          <w:color w:val="000000"/>
          <w:sz w:val="22"/>
          <w:szCs w:val="22"/>
          <w:lang w:val="es-ES"/>
        </w:rPr>
        <w:t xml:space="preserve">o que de los documentos aportados para acreditar la experiencia se pueda determinar qué actividades ejecutó cada uno de los integrantes.  </w:t>
      </w:r>
      <w:r>
        <w:rPr>
          <w:rStyle w:val="normaltextrun"/>
          <w:rFonts w:ascii="Arial" w:hAnsi="Arial" w:cs="Arial"/>
          <w:color w:val="000000"/>
          <w:sz w:val="22"/>
          <w:szCs w:val="22"/>
          <w:lang w:val="es-ES"/>
        </w:rPr>
        <w:t>Además, se prevé que e</w:t>
      </w:r>
      <w:r w:rsidR="009169D9" w:rsidRPr="009169D9">
        <w:rPr>
          <w:rStyle w:val="normaltextrun"/>
          <w:rFonts w:ascii="Arial" w:hAnsi="Arial" w:cs="Arial"/>
          <w:color w:val="000000"/>
          <w:sz w:val="22"/>
          <w:szCs w:val="22"/>
          <w:lang w:val="es-ES"/>
        </w:rPr>
        <w:t>n caso de que lo anterior no se logre determinar, la evaluación se realizará de conformidad con lo señalado respecto a los consorcios</w:t>
      </w:r>
      <w:r w:rsidR="009169D9" w:rsidRPr="009169D9">
        <w:rPr>
          <w:rFonts w:ascii="Arial" w:hAnsi="Arial" w:cs="Arial"/>
          <w:sz w:val="22"/>
          <w:szCs w:val="22"/>
          <w:shd w:val="clear" w:color="auto" w:fill="FFFFFF"/>
        </w:rPr>
        <w:t>.</w:t>
      </w:r>
      <w:r w:rsidR="008234A7">
        <w:rPr>
          <w:rFonts w:ascii="Arial" w:hAnsi="Arial" w:cs="Arial"/>
          <w:sz w:val="22"/>
          <w:szCs w:val="22"/>
          <w:shd w:val="clear" w:color="auto" w:fill="FFFFFF"/>
        </w:rPr>
        <w:t xml:space="preserve"> De este modo, se garantiza que lo acreditado respecto </w:t>
      </w:r>
      <w:r>
        <w:rPr>
          <w:rFonts w:ascii="Arial" w:hAnsi="Arial" w:cs="Arial"/>
          <w:sz w:val="22"/>
          <w:szCs w:val="22"/>
          <w:shd w:val="clear" w:color="auto" w:fill="FFFFFF"/>
        </w:rPr>
        <w:t>a</w:t>
      </w:r>
      <w:r w:rsidR="008234A7">
        <w:rPr>
          <w:rFonts w:ascii="Arial" w:hAnsi="Arial" w:cs="Arial"/>
          <w:sz w:val="22"/>
          <w:szCs w:val="22"/>
          <w:shd w:val="clear" w:color="auto" w:fill="FFFFFF"/>
        </w:rPr>
        <w:t xml:space="preserve">l porcentaje de dimensionamiento </w:t>
      </w:r>
      <w:r>
        <w:rPr>
          <w:rFonts w:ascii="Arial" w:hAnsi="Arial" w:cs="Arial"/>
          <w:sz w:val="22"/>
          <w:szCs w:val="22"/>
          <w:shd w:val="clear" w:color="auto" w:fill="FFFFFF"/>
        </w:rPr>
        <w:t xml:space="preserve">sea </w:t>
      </w:r>
      <w:r w:rsidR="00637C88">
        <w:rPr>
          <w:rFonts w:ascii="Arial" w:hAnsi="Arial" w:cs="Arial"/>
          <w:sz w:val="22"/>
          <w:szCs w:val="22"/>
          <w:shd w:val="clear" w:color="auto" w:fill="FFFFFF"/>
        </w:rPr>
        <w:t>proporcional a lo materialmente ejecutado</w:t>
      </w:r>
      <w:r w:rsidR="00D417E0">
        <w:rPr>
          <w:rFonts w:ascii="Arial" w:hAnsi="Arial" w:cs="Arial"/>
          <w:sz w:val="22"/>
          <w:szCs w:val="22"/>
          <w:shd w:val="clear" w:color="auto" w:fill="FFFFFF"/>
        </w:rPr>
        <w:t xml:space="preserve">, y en el evento que no se presente un documento que acredite </w:t>
      </w:r>
      <w:r>
        <w:rPr>
          <w:rFonts w:ascii="Arial" w:hAnsi="Arial" w:cs="Arial"/>
          <w:sz w:val="22"/>
          <w:szCs w:val="22"/>
          <w:shd w:val="clear" w:color="auto" w:fill="FFFFFF"/>
        </w:rPr>
        <w:t>lo anterior,</w:t>
      </w:r>
      <w:r w:rsidR="00D417E0">
        <w:rPr>
          <w:rFonts w:ascii="Arial" w:hAnsi="Arial" w:cs="Arial"/>
          <w:sz w:val="22"/>
          <w:szCs w:val="22"/>
          <w:shd w:val="clear" w:color="auto" w:fill="FFFFFF"/>
        </w:rPr>
        <w:t xml:space="preserve"> </w:t>
      </w:r>
      <w:r w:rsidR="00334F92">
        <w:rPr>
          <w:rFonts w:ascii="Arial" w:hAnsi="Arial" w:cs="Arial"/>
          <w:sz w:val="22"/>
          <w:szCs w:val="22"/>
          <w:shd w:val="clear" w:color="auto" w:fill="FFFFFF"/>
        </w:rPr>
        <w:t xml:space="preserve">se verificará ese porcentaje de dimensionamiento </w:t>
      </w:r>
      <w:r w:rsidR="0025512F">
        <w:rPr>
          <w:rFonts w:ascii="Arial" w:hAnsi="Arial" w:cs="Arial"/>
          <w:sz w:val="22"/>
          <w:szCs w:val="22"/>
          <w:shd w:val="clear" w:color="auto" w:fill="FFFFFF"/>
        </w:rPr>
        <w:t>conforme a los porcentajes de participación</w:t>
      </w:r>
      <w:r w:rsidR="00637C88">
        <w:rPr>
          <w:rFonts w:ascii="Arial" w:hAnsi="Arial" w:cs="Arial"/>
          <w:sz w:val="22"/>
          <w:szCs w:val="22"/>
          <w:shd w:val="clear" w:color="auto" w:fill="FFFFFF"/>
        </w:rPr>
        <w:t>.</w:t>
      </w:r>
    </w:p>
    <w:p w14:paraId="4D82B30C" w14:textId="503B2223" w:rsidR="00230AAB" w:rsidRPr="00C318A0" w:rsidRDefault="00230AAB" w:rsidP="00C318A0">
      <w:pPr>
        <w:pStyle w:val="NormalWeb"/>
        <w:spacing w:before="120" w:beforeAutospacing="0" w:after="120" w:afterAutospacing="0" w:line="276" w:lineRule="auto"/>
        <w:ind w:right="51" w:firstLine="708"/>
        <w:jc w:val="both"/>
        <w:rPr>
          <w:rFonts w:ascii="Arial" w:hAnsi="Arial" w:cs="Arial"/>
          <w:sz w:val="22"/>
          <w:szCs w:val="22"/>
          <w:shd w:val="clear" w:color="auto" w:fill="FFFFFF"/>
        </w:rPr>
      </w:pPr>
      <w:r>
        <w:rPr>
          <w:rStyle w:val="normaltextrun"/>
          <w:rFonts w:ascii="Arial" w:hAnsi="Arial" w:cs="Arial"/>
          <w:color w:val="000000"/>
          <w:sz w:val="22"/>
          <w:shd w:val="clear" w:color="auto" w:fill="FFFFFF"/>
          <w:lang w:val="es-ES"/>
        </w:rPr>
        <w:t xml:space="preserve">Ahora, </w:t>
      </w:r>
      <w:r w:rsidR="009A45E2">
        <w:rPr>
          <w:rStyle w:val="normaltextrun"/>
          <w:rFonts w:ascii="Arial" w:hAnsi="Arial" w:cs="Arial"/>
          <w:color w:val="000000"/>
          <w:sz w:val="22"/>
          <w:shd w:val="clear" w:color="auto" w:fill="FFFFFF"/>
          <w:lang w:val="es-ES"/>
        </w:rPr>
        <w:t>en la consulta se</w:t>
      </w:r>
      <w:r>
        <w:rPr>
          <w:rStyle w:val="normaltextrun"/>
          <w:rFonts w:ascii="Arial" w:hAnsi="Arial" w:cs="Arial"/>
          <w:color w:val="000000"/>
          <w:sz w:val="22"/>
          <w:shd w:val="clear" w:color="auto" w:fill="FFFFFF"/>
          <w:lang w:val="es-ES"/>
        </w:rPr>
        <w:t xml:space="preserve"> </w:t>
      </w:r>
      <w:r w:rsidR="00637C88">
        <w:rPr>
          <w:rStyle w:val="normaltextrun"/>
          <w:rFonts w:ascii="Arial" w:hAnsi="Arial" w:cs="Arial"/>
          <w:color w:val="000000"/>
          <w:sz w:val="22"/>
          <w:shd w:val="clear" w:color="auto" w:fill="FFFFFF"/>
          <w:lang w:val="es-ES"/>
        </w:rPr>
        <w:t>pregunta</w:t>
      </w:r>
      <w:r w:rsidRPr="00C318A0">
        <w:rPr>
          <w:szCs w:val="22"/>
        </w:rPr>
        <w:t xml:space="preserve"> </w:t>
      </w:r>
      <w:r w:rsidRPr="00C318A0">
        <w:rPr>
          <w:rFonts w:ascii="Arial" w:hAnsi="Arial" w:cs="Arial"/>
          <w:sz w:val="22"/>
          <w:szCs w:val="22"/>
          <w:shd w:val="clear" w:color="auto" w:fill="FFFFFF"/>
        </w:rPr>
        <w:t xml:space="preserve">si el cambio realizado por la </w:t>
      </w:r>
      <w:r w:rsidR="00EE2301">
        <w:rPr>
          <w:rFonts w:ascii="Arial" w:hAnsi="Arial" w:cs="Arial"/>
          <w:sz w:val="22"/>
          <w:szCs w:val="22"/>
          <w:shd w:val="clear" w:color="auto" w:fill="FFFFFF"/>
        </w:rPr>
        <w:t>A</w:t>
      </w:r>
      <w:r w:rsidRPr="00C318A0">
        <w:rPr>
          <w:rFonts w:ascii="Arial" w:hAnsi="Arial" w:cs="Arial"/>
          <w:sz w:val="22"/>
          <w:szCs w:val="22"/>
          <w:shd w:val="clear" w:color="auto" w:fill="FFFFFF"/>
        </w:rPr>
        <w:t>gencia</w:t>
      </w:r>
      <w:r w:rsidR="00C318A0">
        <w:rPr>
          <w:rFonts w:ascii="Arial" w:hAnsi="Arial" w:cs="Arial"/>
          <w:sz w:val="22"/>
          <w:szCs w:val="22"/>
          <w:shd w:val="clear" w:color="auto" w:fill="FFFFFF"/>
        </w:rPr>
        <w:t xml:space="preserve"> tuvo algún soporte o consultoría </w:t>
      </w:r>
      <w:r w:rsidRPr="00C318A0">
        <w:rPr>
          <w:rFonts w:ascii="Arial" w:hAnsi="Arial" w:cs="Arial"/>
          <w:sz w:val="22"/>
          <w:szCs w:val="22"/>
          <w:shd w:val="clear" w:color="auto" w:fill="FFFFFF"/>
        </w:rPr>
        <w:t xml:space="preserve">en donde se demuestre que la experiencia acreditada en consorcio de acuerdo con el porcentaje de participación garantiza </w:t>
      </w:r>
      <w:r w:rsidR="003E5E34" w:rsidRPr="00C318A0">
        <w:rPr>
          <w:rFonts w:ascii="Arial" w:hAnsi="Arial" w:cs="Arial"/>
          <w:sz w:val="22"/>
          <w:szCs w:val="22"/>
          <w:shd w:val="clear" w:color="auto" w:fill="FFFFFF"/>
        </w:rPr>
        <w:t>mayor experticia o idoneidad</w:t>
      </w:r>
      <w:r w:rsidRPr="00C318A0">
        <w:rPr>
          <w:rFonts w:ascii="Arial" w:hAnsi="Arial" w:cs="Arial"/>
          <w:sz w:val="22"/>
          <w:szCs w:val="22"/>
          <w:shd w:val="clear" w:color="auto" w:fill="FFFFFF"/>
        </w:rPr>
        <w:t xml:space="preserve"> que </w:t>
      </w:r>
      <w:r w:rsidRPr="00C318A0">
        <w:rPr>
          <w:rFonts w:ascii="Arial" w:hAnsi="Arial" w:cs="Arial"/>
          <w:sz w:val="22"/>
          <w:szCs w:val="22"/>
          <w:shd w:val="clear" w:color="auto" w:fill="FFFFFF"/>
        </w:rPr>
        <w:lastRenderedPageBreak/>
        <w:t xml:space="preserve">la experiencia acreditada en la unión temporal </w:t>
      </w:r>
      <w:r w:rsidR="00637C88" w:rsidRPr="00C318A0">
        <w:rPr>
          <w:rFonts w:ascii="Arial" w:hAnsi="Arial" w:cs="Arial"/>
          <w:sz w:val="22"/>
          <w:szCs w:val="22"/>
          <w:shd w:val="clear" w:color="auto" w:fill="FFFFFF"/>
        </w:rPr>
        <w:t>de acuerdo con</w:t>
      </w:r>
      <w:r w:rsidRPr="00C318A0">
        <w:rPr>
          <w:rFonts w:ascii="Arial" w:hAnsi="Arial" w:cs="Arial"/>
          <w:sz w:val="22"/>
          <w:szCs w:val="22"/>
          <w:shd w:val="clear" w:color="auto" w:fill="FFFFFF"/>
        </w:rPr>
        <w:t xml:space="preserve"> las actividades. Asimismo, </w:t>
      </w:r>
      <w:r w:rsidR="007236A7">
        <w:rPr>
          <w:rFonts w:ascii="Arial" w:hAnsi="Arial" w:cs="Arial"/>
          <w:sz w:val="22"/>
          <w:szCs w:val="22"/>
          <w:shd w:val="clear" w:color="auto" w:fill="FFFFFF"/>
        </w:rPr>
        <w:t>pregunta</w:t>
      </w:r>
      <w:r w:rsidRPr="00C318A0">
        <w:rPr>
          <w:rFonts w:ascii="Arial" w:hAnsi="Arial" w:cs="Arial"/>
          <w:sz w:val="22"/>
          <w:szCs w:val="22"/>
          <w:shd w:val="clear" w:color="auto" w:fill="FFFFFF"/>
        </w:rPr>
        <w:t xml:space="preserve"> si la regulación prevista en los documentos tipo de licitación de obra pública de infraestructura de transporte – versión 2, relacionada con la acreditación de la experiencia de las uniones temporales, ha sido ilegal y ha generado dificultades en la ejecución de los contratos</w:t>
      </w:r>
      <w:r w:rsidRPr="00C318A0">
        <w:rPr>
          <w:rFonts w:ascii="Arial" w:hAnsi="Arial" w:cs="Arial"/>
          <w:sz w:val="22"/>
          <w:szCs w:val="22"/>
          <w:shd w:val="clear" w:color="auto" w:fill="FFFFFF"/>
        </w:rPr>
        <w:softHyphen/>
        <w:t xml:space="preserve">. </w:t>
      </w:r>
    </w:p>
    <w:p w14:paraId="6C49E198" w14:textId="4FC1ADCD" w:rsidR="00573490" w:rsidRDefault="00637C88" w:rsidP="009360A4">
      <w:pPr>
        <w:pStyle w:val="NormalWeb"/>
        <w:spacing w:before="120" w:beforeAutospacing="0" w:after="120" w:afterAutospacing="0" w:line="276" w:lineRule="auto"/>
        <w:ind w:right="51" w:firstLine="708"/>
        <w:jc w:val="both"/>
        <w:rPr>
          <w:rFonts w:ascii="Arial" w:hAnsi="Arial" w:cs="Arial"/>
          <w:sz w:val="22"/>
          <w:szCs w:val="22"/>
          <w:shd w:val="clear" w:color="auto" w:fill="FFFFFF"/>
        </w:rPr>
      </w:pPr>
      <w:r>
        <w:rPr>
          <w:rFonts w:ascii="Arial" w:hAnsi="Arial" w:cs="Arial"/>
          <w:sz w:val="22"/>
          <w:szCs w:val="22"/>
          <w:shd w:val="clear" w:color="auto" w:fill="FFFFFF"/>
        </w:rPr>
        <w:t>Al respecto,</w:t>
      </w:r>
      <w:r w:rsidR="009360A4">
        <w:rPr>
          <w:rFonts w:ascii="Arial" w:hAnsi="Arial" w:cs="Arial"/>
          <w:sz w:val="22"/>
          <w:szCs w:val="22"/>
          <w:shd w:val="clear" w:color="auto" w:fill="FFFFFF"/>
        </w:rPr>
        <w:t xml:space="preserve"> cabe indicar que las razones que dieron lugar a la regulación actual se explicaron anteriormente y tienen como finalidad que los proponentes acrediten de forma más precisa en los procedimientos de selección su experiencia adquirida con anterioridad, de manera </w:t>
      </w:r>
      <w:r w:rsidR="007308AC">
        <w:rPr>
          <w:rFonts w:ascii="Arial" w:hAnsi="Arial" w:cs="Arial"/>
          <w:sz w:val="22"/>
          <w:szCs w:val="22"/>
          <w:shd w:val="clear" w:color="auto" w:fill="FFFFFF"/>
        </w:rPr>
        <w:t xml:space="preserve">que </w:t>
      </w:r>
      <w:r w:rsidR="007236A7">
        <w:rPr>
          <w:rFonts w:ascii="Arial" w:hAnsi="Arial" w:cs="Arial"/>
          <w:sz w:val="22"/>
          <w:szCs w:val="22"/>
          <w:shd w:val="clear" w:color="auto" w:fill="FFFFFF"/>
        </w:rPr>
        <w:t>result</w:t>
      </w:r>
      <w:r w:rsidR="009360A4">
        <w:rPr>
          <w:rFonts w:ascii="Arial" w:hAnsi="Arial" w:cs="Arial"/>
          <w:sz w:val="22"/>
          <w:szCs w:val="22"/>
          <w:shd w:val="clear" w:color="auto" w:fill="FFFFFF"/>
        </w:rPr>
        <w:t>e</w:t>
      </w:r>
      <w:r w:rsidR="007236A7">
        <w:rPr>
          <w:rFonts w:ascii="Arial" w:hAnsi="Arial" w:cs="Arial"/>
          <w:sz w:val="22"/>
          <w:szCs w:val="22"/>
          <w:shd w:val="clear" w:color="auto" w:fill="FFFFFF"/>
        </w:rPr>
        <w:t xml:space="preserve"> </w:t>
      </w:r>
      <w:r w:rsidR="00314E8B">
        <w:rPr>
          <w:rFonts w:ascii="Arial" w:hAnsi="Arial" w:cs="Arial"/>
          <w:sz w:val="22"/>
          <w:szCs w:val="22"/>
          <w:shd w:val="clear" w:color="auto" w:fill="FFFFFF"/>
        </w:rPr>
        <w:t>acorde con lo materialmente ejecutado</w:t>
      </w:r>
      <w:r w:rsidR="007236A7">
        <w:rPr>
          <w:rFonts w:ascii="Arial" w:hAnsi="Arial" w:cs="Arial"/>
          <w:sz w:val="22"/>
          <w:szCs w:val="22"/>
          <w:shd w:val="clear" w:color="auto" w:fill="FFFFFF"/>
        </w:rPr>
        <w:t xml:space="preserve"> en los contratos.</w:t>
      </w:r>
    </w:p>
    <w:p w14:paraId="2B4C61D4" w14:textId="57505242" w:rsidR="007236A7" w:rsidRDefault="00314E8B" w:rsidP="00CA075F">
      <w:pPr>
        <w:pStyle w:val="NormalWeb"/>
        <w:spacing w:before="120" w:beforeAutospacing="0" w:after="0" w:afterAutospacing="0" w:line="276" w:lineRule="auto"/>
        <w:ind w:right="51" w:firstLine="709"/>
        <w:jc w:val="both"/>
        <w:rPr>
          <w:rFonts w:ascii="Arial" w:hAnsi="Arial" w:cs="Arial"/>
          <w:sz w:val="22"/>
          <w:szCs w:val="22"/>
          <w:shd w:val="clear" w:color="auto" w:fill="FFFFFF"/>
        </w:rPr>
      </w:pPr>
      <w:r>
        <w:rPr>
          <w:rFonts w:ascii="Arial" w:hAnsi="Arial" w:cs="Arial"/>
          <w:sz w:val="22"/>
          <w:szCs w:val="22"/>
          <w:shd w:val="clear" w:color="auto" w:fill="FFFFFF"/>
        </w:rPr>
        <w:t xml:space="preserve">Finalmente, </w:t>
      </w:r>
      <w:r w:rsidR="007308AC">
        <w:rPr>
          <w:rFonts w:ascii="Arial" w:hAnsi="Arial" w:cs="Arial"/>
          <w:sz w:val="22"/>
          <w:szCs w:val="22"/>
          <w:shd w:val="clear" w:color="auto" w:fill="FFFFFF"/>
        </w:rPr>
        <w:t>en relación con</w:t>
      </w:r>
      <w:r>
        <w:rPr>
          <w:rFonts w:ascii="Arial" w:hAnsi="Arial" w:cs="Arial"/>
          <w:sz w:val="22"/>
          <w:szCs w:val="22"/>
          <w:shd w:val="clear" w:color="auto" w:fill="FFFFFF"/>
        </w:rPr>
        <w:t xml:space="preserve"> su última inquietud </w:t>
      </w:r>
      <w:r w:rsidR="007236A7">
        <w:rPr>
          <w:rFonts w:ascii="Arial" w:hAnsi="Arial" w:cs="Arial"/>
          <w:sz w:val="22"/>
          <w:szCs w:val="22"/>
          <w:shd w:val="clear" w:color="auto" w:fill="FFFFFF"/>
        </w:rPr>
        <w:t>relacionada con señalar</w:t>
      </w:r>
      <w:r w:rsidR="0005416C">
        <w:rPr>
          <w:rFonts w:ascii="Arial" w:hAnsi="Arial" w:cs="Arial"/>
          <w:sz w:val="22"/>
          <w:szCs w:val="22"/>
          <w:shd w:val="clear" w:color="auto" w:fill="FFFFFF"/>
        </w:rPr>
        <w:t xml:space="preserve"> si la exigencia prevista en los documentos tipo de licitación de obra pública de infraestructura de transporte – versión 2 ha sido ilegal o ha generado dificultades en la ejecución de los contratos, </w:t>
      </w:r>
      <w:r w:rsidR="009360A4">
        <w:rPr>
          <w:rFonts w:ascii="Arial" w:hAnsi="Arial" w:cs="Arial"/>
          <w:sz w:val="22"/>
          <w:szCs w:val="22"/>
          <w:shd w:val="clear" w:color="auto" w:fill="FFFFFF"/>
        </w:rPr>
        <w:t>le indicamos</w:t>
      </w:r>
      <w:r w:rsidR="0005416C">
        <w:rPr>
          <w:rFonts w:ascii="Arial" w:hAnsi="Arial" w:cs="Arial"/>
          <w:sz w:val="22"/>
          <w:szCs w:val="22"/>
          <w:shd w:val="clear" w:color="auto" w:fill="FFFFFF"/>
        </w:rPr>
        <w:t xml:space="preserve"> que no era una regla que fuera ilegal </w:t>
      </w:r>
      <w:r w:rsidR="00C746DD">
        <w:rPr>
          <w:rFonts w:ascii="Arial" w:hAnsi="Arial" w:cs="Arial"/>
          <w:sz w:val="22"/>
          <w:szCs w:val="22"/>
          <w:shd w:val="clear" w:color="auto" w:fill="FFFFFF"/>
        </w:rPr>
        <w:t>o</w:t>
      </w:r>
      <w:r w:rsidR="0005416C">
        <w:rPr>
          <w:rFonts w:ascii="Arial" w:hAnsi="Arial" w:cs="Arial"/>
          <w:sz w:val="22"/>
          <w:szCs w:val="22"/>
          <w:shd w:val="clear" w:color="auto" w:fill="FFFFFF"/>
        </w:rPr>
        <w:t xml:space="preserve"> </w:t>
      </w:r>
      <w:r w:rsidR="00C746DD">
        <w:rPr>
          <w:rFonts w:ascii="Arial" w:hAnsi="Arial" w:cs="Arial"/>
          <w:sz w:val="22"/>
          <w:szCs w:val="22"/>
          <w:shd w:val="clear" w:color="auto" w:fill="FFFFFF"/>
        </w:rPr>
        <w:t xml:space="preserve">que </w:t>
      </w:r>
      <w:r w:rsidR="0005416C">
        <w:rPr>
          <w:rFonts w:ascii="Arial" w:hAnsi="Arial" w:cs="Arial"/>
          <w:sz w:val="22"/>
          <w:szCs w:val="22"/>
          <w:shd w:val="clear" w:color="auto" w:fill="FFFFFF"/>
        </w:rPr>
        <w:t>ha</w:t>
      </w:r>
      <w:r w:rsidR="00C746DD">
        <w:rPr>
          <w:rFonts w:ascii="Arial" w:hAnsi="Arial" w:cs="Arial"/>
          <w:sz w:val="22"/>
          <w:szCs w:val="22"/>
          <w:shd w:val="clear" w:color="auto" w:fill="FFFFFF"/>
        </w:rPr>
        <w:t>ya</w:t>
      </w:r>
      <w:r w:rsidR="0005416C">
        <w:rPr>
          <w:rFonts w:ascii="Arial" w:hAnsi="Arial" w:cs="Arial"/>
          <w:sz w:val="22"/>
          <w:szCs w:val="22"/>
          <w:shd w:val="clear" w:color="auto" w:fill="FFFFFF"/>
        </w:rPr>
        <w:t xml:space="preserve"> causado dificultades en su ejecución. Sin embargo, la nueva regla creada por la Agencia</w:t>
      </w:r>
      <w:r w:rsidR="009360A4">
        <w:rPr>
          <w:rFonts w:ascii="Arial" w:hAnsi="Arial" w:cs="Arial"/>
          <w:sz w:val="22"/>
          <w:szCs w:val="22"/>
          <w:shd w:val="clear" w:color="auto" w:fill="FFFFFF"/>
        </w:rPr>
        <w:t xml:space="preserve">, además de </w:t>
      </w:r>
      <w:r w:rsidR="00AB1BE2">
        <w:rPr>
          <w:rFonts w:ascii="Arial" w:hAnsi="Arial" w:cs="Arial"/>
          <w:sz w:val="22"/>
          <w:szCs w:val="22"/>
          <w:shd w:val="clear" w:color="auto" w:fill="FFFFFF"/>
        </w:rPr>
        <w:t>est</w:t>
      </w:r>
      <w:r w:rsidR="009360A4">
        <w:rPr>
          <w:rFonts w:ascii="Arial" w:hAnsi="Arial" w:cs="Arial"/>
          <w:sz w:val="22"/>
          <w:szCs w:val="22"/>
          <w:shd w:val="clear" w:color="auto" w:fill="FFFFFF"/>
        </w:rPr>
        <w:t>ar</w:t>
      </w:r>
      <w:r w:rsidR="00AB1BE2">
        <w:rPr>
          <w:rFonts w:ascii="Arial" w:hAnsi="Arial" w:cs="Arial"/>
          <w:sz w:val="22"/>
          <w:szCs w:val="22"/>
          <w:shd w:val="clear" w:color="auto" w:fill="FFFFFF"/>
        </w:rPr>
        <w:t xml:space="preserve"> en consonancia con el orden jurídico</w:t>
      </w:r>
      <w:r w:rsidR="0005416C">
        <w:rPr>
          <w:rFonts w:ascii="Arial" w:hAnsi="Arial" w:cs="Arial"/>
          <w:sz w:val="22"/>
          <w:szCs w:val="22"/>
          <w:shd w:val="clear" w:color="auto" w:fill="FFFFFF"/>
        </w:rPr>
        <w:t>,</w:t>
      </w:r>
      <w:r w:rsidR="00AB1BE2">
        <w:rPr>
          <w:rFonts w:ascii="Arial" w:hAnsi="Arial" w:cs="Arial"/>
          <w:sz w:val="22"/>
          <w:szCs w:val="22"/>
          <w:shd w:val="clear" w:color="auto" w:fill="FFFFFF"/>
        </w:rPr>
        <w:t xml:space="preserve"> busca </w:t>
      </w:r>
      <w:r w:rsidR="009360A4">
        <w:rPr>
          <w:rFonts w:ascii="Arial" w:hAnsi="Arial" w:cs="Arial"/>
          <w:sz w:val="22"/>
          <w:szCs w:val="22"/>
          <w:shd w:val="clear" w:color="auto" w:fill="FFFFFF"/>
        </w:rPr>
        <w:t>mejorar</w:t>
      </w:r>
      <w:r w:rsidR="009242C2">
        <w:rPr>
          <w:rFonts w:ascii="Arial" w:hAnsi="Arial" w:cs="Arial"/>
          <w:sz w:val="22"/>
          <w:szCs w:val="22"/>
          <w:shd w:val="clear" w:color="auto" w:fill="FFFFFF"/>
        </w:rPr>
        <w:t xml:space="preserve"> la ejecución</w:t>
      </w:r>
      <w:r w:rsidR="00C746DD">
        <w:rPr>
          <w:rFonts w:ascii="Arial" w:hAnsi="Arial" w:cs="Arial"/>
          <w:sz w:val="22"/>
          <w:szCs w:val="22"/>
          <w:shd w:val="clear" w:color="auto" w:fill="FFFFFF"/>
        </w:rPr>
        <w:t xml:space="preserve"> de</w:t>
      </w:r>
      <w:r w:rsidR="00AB1BE2">
        <w:rPr>
          <w:rFonts w:ascii="Arial" w:hAnsi="Arial" w:cs="Arial"/>
          <w:sz w:val="22"/>
          <w:szCs w:val="22"/>
          <w:shd w:val="clear" w:color="auto" w:fill="FFFFFF"/>
        </w:rPr>
        <w:t xml:space="preserve"> </w:t>
      </w:r>
      <w:r w:rsidR="00C746DD">
        <w:rPr>
          <w:rFonts w:ascii="Arial" w:hAnsi="Arial" w:cs="Arial"/>
          <w:sz w:val="22"/>
          <w:szCs w:val="22"/>
          <w:shd w:val="clear" w:color="auto" w:fill="FFFFFF"/>
        </w:rPr>
        <w:t>l</w:t>
      </w:r>
      <w:r w:rsidR="00AB1BE2">
        <w:rPr>
          <w:rFonts w:ascii="Arial" w:hAnsi="Arial" w:cs="Arial"/>
          <w:sz w:val="22"/>
          <w:szCs w:val="22"/>
          <w:shd w:val="clear" w:color="auto" w:fill="FFFFFF"/>
        </w:rPr>
        <w:t>os</w:t>
      </w:r>
      <w:r w:rsidR="00C746DD">
        <w:rPr>
          <w:rFonts w:ascii="Arial" w:hAnsi="Arial" w:cs="Arial"/>
          <w:sz w:val="22"/>
          <w:szCs w:val="22"/>
          <w:shd w:val="clear" w:color="auto" w:fill="FFFFFF"/>
        </w:rPr>
        <w:t xml:space="preserve"> contrato</w:t>
      </w:r>
      <w:r w:rsidR="00AB1BE2">
        <w:rPr>
          <w:rFonts w:ascii="Arial" w:hAnsi="Arial" w:cs="Arial"/>
          <w:sz w:val="22"/>
          <w:szCs w:val="22"/>
          <w:shd w:val="clear" w:color="auto" w:fill="FFFFFF"/>
        </w:rPr>
        <w:t xml:space="preserve">s, </w:t>
      </w:r>
      <w:r w:rsidR="009242C2">
        <w:rPr>
          <w:rFonts w:ascii="Arial" w:hAnsi="Arial" w:cs="Arial"/>
          <w:sz w:val="22"/>
          <w:szCs w:val="22"/>
          <w:shd w:val="clear" w:color="auto" w:fill="FFFFFF"/>
        </w:rPr>
        <w:t>garantiza</w:t>
      </w:r>
      <w:r w:rsidR="00AB1BE2">
        <w:rPr>
          <w:rFonts w:ascii="Arial" w:hAnsi="Arial" w:cs="Arial"/>
          <w:sz w:val="22"/>
          <w:szCs w:val="22"/>
          <w:shd w:val="clear" w:color="auto" w:fill="FFFFFF"/>
        </w:rPr>
        <w:t>ndo</w:t>
      </w:r>
      <w:r w:rsidR="009242C2">
        <w:rPr>
          <w:rFonts w:ascii="Arial" w:hAnsi="Arial" w:cs="Arial"/>
          <w:sz w:val="22"/>
          <w:szCs w:val="22"/>
          <w:shd w:val="clear" w:color="auto" w:fill="FFFFFF"/>
        </w:rPr>
        <w:t xml:space="preserve"> que lo efectivamente acreditado como experiencia </w:t>
      </w:r>
      <w:r w:rsidR="009360A4">
        <w:rPr>
          <w:rFonts w:ascii="Arial" w:hAnsi="Arial" w:cs="Arial"/>
          <w:sz w:val="22"/>
          <w:szCs w:val="22"/>
          <w:shd w:val="clear" w:color="auto" w:fill="FFFFFF"/>
        </w:rPr>
        <w:t xml:space="preserve">por los proponentes </w:t>
      </w:r>
      <w:r w:rsidR="007236A7">
        <w:rPr>
          <w:rFonts w:ascii="Arial" w:hAnsi="Arial" w:cs="Arial"/>
          <w:sz w:val="22"/>
          <w:szCs w:val="22"/>
          <w:shd w:val="clear" w:color="auto" w:fill="FFFFFF"/>
        </w:rPr>
        <w:t>result</w:t>
      </w:r>
      <w:r w:rsidR="00AB1BE2">
        <w:rPr>
          <w:rFonts w:ascii="Arial" w:hAnsi="Arial" w:cs="Arial"/>
          <w:sz w:val="22"/>
          <w:szCs w:val="22"/>
          <w:shd w:val="clear" w:color="auto" w:fill="FFFFFF"/>
        </w:rPr>
        <w:t>e</w:t>
      </w:r>
      <w:r w:rsidR="007236A7">
        <w:rPr>
          <w:rFonts w:ascii="Arial" w:hAnsi="Arial" w:cs="Arial"/>
          <w:sz w:val="22"/>
          <w:szCs w:val="22"/>
          <w:shd w:val="clear" w:color="auto" w:fill="FFFFFF"/>
        </w:rPr>
        <w:t xml:space="preserve"> </w:t>
      </w:r>
      <w:r w:rsidR="008B7B7C">
        <w:rPr>
          <w:rFonts w:ascii="Arial" w:hAnsi="Arial" w:cs="Arial"/>
          <w:sz w:val="22"/>
          <w:szCs w:val="22"/>
          <w:shd w:val="clear" w:color="auto" w:fill="FFFFFF"/>
        </w:rPr>
        <w:t>acorde con lo materialmente ejecutado</w:t>
      </w:r>
      <w:r w:rsidR="007236A7">
        <w:rPr>
          <w:rFonts w:ascii="Arial" w:hAnsi="Arial" w:cs="Arial"/>
          <w:sz w:val="22"/>
          <w:szCs w:val="22"/>
          <w:shd w:val="clear" w:color="auto" w:fill="FFFFFF"/>
        </w:rPr>
        <w:t>, demostrando de forma más precisa la experiencia efectivamente adquirida.</w:t>
      </w:r>
    </w:p>
    <w:p w14:paraId="7F0B851D" w14:textId="3F707FB9" w:rsidR="00AE2560" w:rsidRPr="00EC6FAF" w:rsidRDefault="008B7B7C" w:rsidP="00CA075F">
      <w:pPr>
        <w:pStyle w:val="NormalWeb"/>
        <w:spacing w:before="120" w:beforeAutospacing="0" w:after="0" w:afterAutospacing="0" w:line="276" w:lineRule="auto"/>
        <w:ind w:right="51" w:firstLine="709"/>
        <w:jc w:val="both"/>
        <w:rPr>
          <w:rFonts w:ascii="Arial" w:hAnsi="Arial" w:cs="Arial"/>
          <w:sz w:val="22"/>
          <w:szCs w:val="22"/>
          <w:shd w:val="clear" w:color="auto" w:fill="FFFFFF"/>
        </w:rPr>
      </w:pPr>
      <w:r>
        <w:rPr>
          <w:rFonts w:ascii="Arial" w:hAnsi="Arial" w:cs="Arial"/>
          <w:sz w:val="22"/>
          <w:szCs w:val="22"/>
          <w:shd w:val="clear" w:color="auto" w:fill="FFFFFF"/>
        </w:rPr>
        <w:t xml:space="preserve"> </w:t>
      </w:r>
    </w:p>
    <w:p w14:paraId="687CB649" w14:textId="77777777" w:rsidR="00A37FB6" w:rsidRPr="00502617" w:rsidRDefault="00A37FB6" w:rsidP="00502617">
      <w:pPr>
        <w:pStyle w:val="Prrafodelista"/>
        <w:numPr>
          <w:ilvl w:val="0"/>
          <w:numId w:val="6"/>
        </w:numPr>
        <w:tabs>
          <w:tab w:val="left" w:pos="284"/>
        </w:tabs>
        <w:ind w:left="0" w:hanging="142"/>
        <w:jc w:val="both"/>
        <w:rPr>
          <w:rFonts w:ascii="Arial" w:eastAsia="Calibri" w:hAnsi="Arial" w:cs="Arial"/>
          <w:sz w:val="22"/>
        </w:rPr>
      </w:pPr>
      <w:r w:rsidRPr="00502617">
        <w:rPr>
          <w:rFonts w:ascii="Arial" w:eastAsia="Calibri" w:hAnsi="Arial" w:cs="Arial"/>
          <w:b/>
          <w:sz w:val="22"/>
        </w:rPr>
        <w:t>Respuestas</w:t>
      </w:r>
    </w:p>
    <w:p w14:paraId="1369FD7E" w14:textId="77777777" w:rsidR="00A37FB6" w:rsidRPr="00502617" w:rsidRDefault="00A37FB6" w:rsidP="00502617">
      <w:pPr>
        <w:ind w:left="709" w:right="709"/>
        <w:jc w:val="both"/>
        <w:rPr>
          <w:rFonts w:ascii="Arial" w:eastAsia="Calibri" w:hAnsi="Arial" w:cs="Arial"/>
          <w:i/>
          <w:sz w:val="22"/>
        </w:rPr>
      </w:pPr>
    </w:p>
    <w:p w14:paraId="407B6D6B" w14:textId="568771FD" w:rsidR="008B7B7C" w:rsidRDefault="003D36DA" w:rsidP="00CA075F">
      <w:pPr>
        <w:pStyle w:val="Default"/>
        <w:spacing w:before="120"/>
        <w:ind w:left="709" w:right="760"/>
        <w:jc w:val="both"/>
        <w:rPr>
          <w:sz w:val="21"/>
          <w:szCs w:val="21"/>
        </w:rPr>
      </w:pPr>
      <w:r>
        <w:rPr>
          <w:rFonts w:eastAsia="Calibri"/>
          <w:color w:val="auto"/>
          <w:sz w:val="21"/>
          <w:szCs w:val="21"/>
        </w:rPr>
        <w:t xml:space="preserve">i) </w:t>
      </w:r>
      <w:r w:rsidR="008B7B7C" w:rsidRPr="00DB65E1">
        <w:rPr>
          <w:rFonts w:eastAsia="Calibri"/>
          <w:color w:val="auto"/>
          <w:sz w:val="21"/>
          <w:szCs w:val="21"/>
        </w:rPr>
        <w:t xml:space="preserve">Frente al «numeral 3.5.1 Determinación de los requisitos mínimos de experiencia según la Matriz 1 – Experiencia […] se solicita a Colombia Compra Eficiente, </w:t>
      </w:r>
      <w:r w:rsidR="008B7B7C" w:rsidRPr="00DB65E1">
        <w:rPr>
          <w:sz w:val="21"/>
          <w:szCs w:val="21"/>
        </w:rPr>
        <w:t>no dar posibilidad a las entidades de modificar los alcances de la experiencia, por cuanto la historia ha demostrado que esa posibilidad se convertir</w:t>
      </w:r>
      <w:r w:rsidR="008B7B7C" w:rsidRPr="00DB65E1">
        <w:rPr>
          <w:rFonts w:hint="eastAsia"/>
          <w:sz w:val="21"/>
          <w:szCs w:val="21"/>
        </w:rPr>
        <w:t>í</w:t>
      </w:r>
      <w:r w:rsidR="008B7B7C" w:rsidRPr="00DB65E1">
        <w:rPr>
          <w:sz w:val="21"/>
          <w:szCs w:val="21"/>
        </w:rPr>
        <w:t>a en la patente de corso para que las entidades hagan modificaciones en aras de beneficiar o favorecer un determinado proponente, posibilitando los hechos de corrupci</w:t>
      </w:r>
      <w:r w:rsidR="008B7B7C" w:rsidRPr="00DB65E1">
        <w:rPr>
          <w:rFonts w:hint="eastAsia"/>
          <w:sz w:val="21"/>
          <w:szCs w:val="21"/>
        </w:rPr>
        <w:t>ó</w:t>
      </w:r>
      <w:r w:rsidR="008B7B7C" w:rsidRPr="00DB65E1">
        <w:rPr>
          <w:sz w:val="21"/>
          <w:szCs w:val="21"/>
        </w:rPr>
        <w:t>n; y m</w:t>
      </w:r>
      <w:r w:rsidR="008B7B7C" w:rsidRPr="00DB65E1">
        <w:rPr>
          <w:rFonts w:hint="eastAsia"/>
          <w:sz w:val="21"/>
          <w:szCs w:val="21"/>
        </w:rPr>
        <w:t>á</w:t>
      </w:r>
      <w:r w:rsidR="008B7B7C" w:rsidRPr="00DB65E1">
        <w:rPr>
          <w:sz w:val="21"/>
          <w:szCs w:val="21"/>
        </w:rPr>
        <w:t>s aún cuando est</w:t>
      </w:r>
      <w:r w:rsidR="008B7B7C" w:rsidRPr="00DB65E1">
        <w:rPr>
          <w:rFonts w:hint="eastAsia"/>
          <w:sz w:val="21"/>
          <w:szCs w:val="21"/>
        </w:rPr>
        <w:t>á</w:t>
      </w:r>
      <w:r w:rsidR="008B7B7C" w:rsidRPr="00DB65E1">
        <w:rPr>
          <w:sz w:val="21"/>
          <w:szCs w:val="21"/>
        </w:rPr>
        <w:t xml:space="preserve"> demostrado que las entidades con el prop</w:t>
      </w:r>
      <w:r w:rsidR="008B7B7C" w:rsidRPr="00DB65E1">
        <w:rPr>
          <w:rFonts w:hint="eastAsia"/>
          <w:sz w:val="21"/>
          <w:szCs w:val="21"/>
        </w:rPr>
        <w:t>ó</w:t>
      </w:r>
      <w:r w:rsidR="008B7B7C" w:rsidRPr="00DB65E1">
        <w:rPr>
          <w:sz w:val="21"/>
          <w:szCs w:val="21"/>
        </w:rPr>
        <w:t>sito de mantener los requisitos que beneficien un proponente hacen caso omiso de las observaciones que hagan los dem</w:t>
      </w:r>
      <w:r w:rsidR="008B7B7C" w:rsidRPr="00DB65E1">
        <w:rPr>
          <w:rFonts w:hint="eastAsia"/>
          <w:sz w:val="21"/>
          <w:szCs w:val="21"/>
        </w:rPr>
        <w:t>á</w:t>
      </w:r>
      <w:r w:rsidR="008B7B7C" w:rsidRPr="00DB65E1">
        <w:rPr>
          <w:sz w:val="21"/>
          <w:szCs w:val="21"/>
        </w:rPr>
        <w:t>s proponentes»</w:t>
      </w:r>
    </w:p>
    <w:p w14:paraId="252CD027" w14:textId="77777777" w:rsidR="007236A7" w:rsidRPr="00DB65E1" w:rsidRDefault="007236A7" w:rsidP="00CA075F">
      <w:pPr>
        <w:pStyle w:val="Default"/>
        <w:spacing w:before="120"/>
        <w:ind w:left="709" w:right="760"/>
        <w:jc w:val="both"/>
        <w:rPr>
          <w:sz w:val="21"/>
          <w:szCs w:val="21"/>
        </w:rPr>
      </w:pPr>
    </w:p>
    <w:p w14:paraId="46ABD0BB" w14:textId="1DAED0C8" w:rsidR="007236A7" w:rsidRDefault="007236A7" w:rsidP="00CA075F">
      <w:pPr>
        <w:pStyle w:val="NormalWeb"/>
        <w:spacing w:before="0" w:beforeAutospacing="0" w:after="120" w:afterAutospacing="0" w:line="276" w:lineRule="auto"/>
        <w:ind w:right="51"/>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De conformidad con las consideraciones de este concepto, se reitera que como una </w:t>
      </w:r>
      <w:r w:rsidR="007308AC">
        <w:rPr>
          <w:rFonts w:ascii="Arial" w:eastAsiaTheme="minorHAnsi" w:hAnsi="Arial" w:cs="Arial"/>
          <w:sz w:val="22"/>
          <w:szCs w:val="22"/>
          <w:lang w:val="es-MX" w:eastAsia="en-US"/>
        </w:rPr>
        <w:t>manera de</w:t>
      </w:r>
      <w:r>
        <w:rPr>
          <w:rFonts w:ascii="Arial" w:eastAsiaTheme="minorHAnsi" w:hAnsi="Arial" w:cs="Arial"/>
          <w:sz w:val="22"/>
          <w:szCs w:val="22"/>
          <w:lang w:val="es-MX" w:eastAsia="en-US"/>
        </w:rPr>
        <w:t xml:space="preserve"> evitar que las entidades utilicen en indebida forma esta Matriz, </w:t>
      </w:r>
      <w:r w:rsidR="009360A4">
        <w:rPr>
          <w:rFonts w:ascii="Arial" w:eastAsiaTheme="minorHAnsi" w:hAnsi="Arial" w:cs="Arial"/>
          <w:sz w:val="22"/>
          <w:szCs w:val="22"/>
          <w:lang w:val="es-MX" w:eastAsia="en-US"/>
        </w:rPr>
        <w:t>los interesados en el proceso contractual podrán presentar observaciones al proyecto de pliego de condiciones, indicándole a la entidad las razones por las cuales consideran que la complejidad técnica del proyecto no es la adecuada, señalando la matriz de experiencia que consideran debe utilizarse. De este modo, los eventuales interesados podrán solicitar el ajuste del pliego de condiciones en los casos que se requiera.</w:t>
      </w:r>
      <w:r>
        <w:rPr>
          <w:rFonts w:ascii="Arial" w:eastAsiaTheme="minorHAnsi" w:hAnsi="Arial" w:cs="Arial"/>
          <w:sz w:val="22"/>
          <w:szCs w:val="22"/>
          <w:lang w:val="es-MX" w:eastAsia="en-US"/>
        </w:rPr>
        <w:t xml:space="preserve"> </w:t>
      </w:r>
    </w:p>
    <w:p w14:paraId="1BDFAA94" w14:textId="05E094B4" w:rsidR="007236A7" w:rsidRDefault="007236A7" w:rsidP="007236A7">
      <w:pPr>
        <w:pStyle w:val="NormalWeb"/>
        <w:spacing w:before="120" w:beforeAutospacing="0" w:after="120" w:afterAutospacing="0" w:line="276" w:lineRule="auto"/>
        <w:ind w:right="51"/>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ab/>
      </w:r>
      <w:r w:rsidR="009360A4" w:rsidRPr="009360A4">
        <w:rPr>
          <w:rFonts w:ascii="Arial" w:eastAsiaTheme="minorHAnsi" w:hAnsi="Arial" w:cs="Arial"/>
          <w:sz w:val="22"/>
          <w:szCs w:val="22"/>
          <w:lang w:val="es-MX" w:eastAsia="en-US"/>
        </w:rPr>
        <w:t xml:space="preserve">De igual manera, como una forma para ayudar en la implementación de esta nueva «Matriz 1 – Experiencia», se adoptará una guía para la aplicación de estos documentos </w:t>
      </w:r>
      <w:r w:rsidR="009360A4" w:rsidRPr="009360A4">
        <w:rPr>
          <w:rFonts w:ascii="Arial" w:eastAsiaTheme="minorHAnsi" w:hAnsi="Arial" w:cs="Arial"/>
          <w:sz w:val="22"/>
          <w:szCs w:val="22"/>
          <w:lang w:val="es-MX" w:eastAsia="en-US"/>
        </w:rPr>
        <w:lastRenderedPageBreak/>
        <w:t>tipo, que servirá de herramienta tanto para los proponentes al presentar sus observaciones como para las entidades al elaborar sus pliegos de condiciones, de manera que se aplique en debida forma la matriz de experiencia.</w:t>
      </w:r>
    </w:p>
    <w:p w14:paraId="020BFC3C" w14:textId="721E9BC4" w:rsidR="007236A7" w:rsidRDefault="007236A7" w:rsidP="00CA075F">
      <w:pPr>
        <w:pStyle w:val="NormalWeb"/>
        <w:spacing w:before="120" w:beforeAutospacing="0" w:after="0" w:afterAutospacing="0" w:line="276" w:lineRule="auto"/>
        <w:ind w:right="51" w:firstLine="708"/>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Finalmente, como se indicó, </w:t>
      </w:r>
      <w:r w:rsidR="009360A4" w:rsidRPr="00281C40">
        <w:rPr>
          <w:rFonts w:ascii="Arial" w:eastAsiaTheme="minorHAnsi" w:hAnsi="Arial" w:cs="Arial"/>
          <w:sz w:val="22"/>
          <w:szCs w:val="22"/>
          <w:lang w:val="es-MX" w:eastAsia="en-US"/>
        </w:rPr>
        <w:t xml:space="preserve">la complejidad </w:t>
      </w:r>
      <w:r w:rsidR="009360A4">
        <w:rPr>
          <w:rFonts w:ascii="Arial" w:eastAsiaTheme="minorHAnsi" w:hAnsi="Arial" w:cs="Arial"/>
          <w:sz w:val="22"/>
          <w:szCs w:val="22"/>
          <w:lang w:val="es-MX" w:eastAsia="en-US"/>
        </w:rPr>
        <w:t>técnica de todos los proyectos</w:t>
      </w:r>
      <w:r w:rsidR="009360A4" w:rsidRPr="00281C40">
        <w:rPr>
          <w:rFonts w:ascii="Arial" w:eastAsiaTheme="minorHAnsi" w:hAnsi="Arial" w:cs="Arial"/>
          <w:sz w:val="22"/>
          <w:szCs w:val="22"/>
          <w:lang w:val="es-MX" w:eastAsia="en-US"/>
        </w:rPr>
        <w:t xml:space="preserve"> no es posible estandarizarla debido a que las cuantías de los procesos de contratación no </w:t>
      </w:r>
      <w:r w:rsidR="009360A4">
        <w:rPr>
          <w:rFonts w:ascii="Arial" w:eastAsiaTheme="minorHAnsi" w:hAnsi="Arial" w:cs="Arial"/>
          <w:sz w:val="22"/>
          <w:szCs w:val="22"/>
          <w:lang w:val="es-MX" w:eastAsia="en-US"/>
        </w:rPr>
        <w:t>constituyen</w:t>
      </w:r>
      <w:r w:rsidR="009360A4" w:rsidRPr="00281C40">
        <w:rPr>
          <w:rFonts w:ascii="Arial" w:eastAsiaTheme="minorHAnsi" w:hAnsi="Arial" w:cs="Arial"/>
          <w:sz w:val="22"/>
          <w:szCs w:val="22"/>
          <w:lang w:val="es-MX" w:eastAsia="en-US"/>
        </w:rPr>
        <w:t xml:space="preserve"> </w:t>
      </w:r>
      <w:r w:rsidR="009360A4">
        <w:rPr>
          <w:rFonts w:ascii="Arial" w:eastAsiaTheme="minorHAnsi" w:hAnsi="Arial" w:cs="Arial"/>
          <w:sz w:val="22"/>
          <w:szCs w:val="22"/>
          <w:lang w:val="es-MX" w:eastAsia="en-US"/>
        </w:rPr>
        <w:t>el único</w:t>
      </w:r>
      <w:r w:rsidR="009360A4" w:rsidRPr="00281C40">
        <w:rPr>
          <w:rFonts w:ascii="Arial" w:eastAsiaTheme="minorHAnsi" w:hAnsi="Arial" w:cs="Arial"/>
          <w:sz w:val="22"/>
          <w:szCs w:val="22"/>
          <w:lang w:val="es-MX" w:eastAsia="en-US"/>
        </w:rPr>
        <w:t xml:space="preserve"> parámetro para señalar cuando un proyecto tiene una complejidad baja, media o alta. </w:t>
      </w:r>
      <w:r w:rsidR="009360A4">
        <w:rPr>
          <w:rFonts w:ascii="Arial" w:eastAsiaTheme="minorHAnsi" w:hAnsi="Arial" w:cs="Arial"/>
          <w:sz w:val="22"/>
          <w:szCs w:val="22"/>
          <w:lang w:val="es-MX" w:eastAsia="en-US"/>
        </w:rPr>
        <w:t>P</w:t>
      </w:r>
      <w:r w:rsidR="009360A4" w:rsidRPr="00281C40">
        <w:rPr>
          <w:rFonts w:ascii="Arial" w:eastAsiaTheme="minorHAnsi" w:hAnsi="Arial" w:cs="Arial"/>
          <w:sz w:val="22"/>
          <w:szCs w:val="22"/>
          <w:lang w:val="es-MX" w:eastAsia="en-US"/>
        </w:rPr>
        <w:t>or esta razón</w:t>
      </w:r>
      <w:r w:rsidR="009360A4">
        <w:rPr>
          <w:rFonts w:ascii="Arial" w:eastAsiaTheme="minorHAnsi" w:hAnsi="Arial" w:cs="Arial"/>
          <w:sz w:val="22"/>
          <w:szCs w:val="22"/>
          <w:lang w:val="es-MX" w:eastAsia="en-US"/>
        </w:rPr>
        <w:t>,</w:t>
      </w:r>
      <w:r w:rsidR="009360A4" w:rsidRPr="00281C40">
        <w:rPr>
          <w:rFonts w:ascii="Arial" w:eastAsiaTheme="minorHAnsi" w:hAnsi="Arial" w:cs="Arial"/>
          <w:sz w:val="22"/>
          <w:szCs w:val="22"/>
          <w:lang w:val="es-MX" w:eastAsia="en-US"/>
        </w:rPr>
        <w:t xml:space="preserve"> </w:t>
      </w:r>
      <w:r w:rsidR="009360A4">
        <w:rPr>
          <w:rFonts w:ascii="Arial" w:eastAsiaTheme="minorHAnsi" w:hAnsi="Arial" w:cs="Arial"/>
          <w:sz w:val="22"/>
          <w:szCs w:val="22"/>
          <w:lang w:val="es-MX" w:eastAsia="en-US"/>
        </w:rPr>
        <w:t xml:space="preserve">en el documento base </w:t>
      </w:r>
      <w:r w:rsidR="009360A4" w:rsidRPr="00281C40">
        <w:rPr>
          <w:rFonts w:ascii="Arial" w:eastAsiaTheme="minorHAnsi" w:hAnsi="Arial" w:cs="Arial"/>
          <w:sz w:val="22"/>
          <w:szCs w:val="22"/>
          <w:lang w:val="es-MX" w:eastAsia="en-US"/>
        </w:rPr>
        <w:t xml:space="preserve">se incluyeron los siguientes criterios </w:t>
      </w:r>
      <w:r w:rsidR="009360A4">
        <w:rPr>
          <w:rFonts w:ascii="Arial" w:eastAsiaTheme="minorHAnsi" w:hAnsi="Arial" w:cs="Arial"/>
          <w:sz w:val="22"/>
          <w:szCs w:val="22"/>
          <w:lang w:val="es-MX" w:eastAsia="en-US"/>
        </w:rPr>
        <w:t>enunciativos o ejemplificativos que puede utilizar la entidad para justificar</w:t>
      </w:r>
      <w:r w:rsidR="009360A4" w:rsidRPr="00281C40">
        <w:rPr>
          <w:rFonts w:ascii="Arial" w:eastAsiaTheme="minorHAnsi" w:hAnsi="Arial" w:cs="Arial"/>
          <w:sz w:val="22"/>
          <w:szCs w:val="22"/>
          <w:lang w:val="es-MX" w:eastAsia="en-US"/>
        </w:rPr>
        <w:t xml:space="preserve"> cuando un proceso de contratación se </w:t>
      </w:r>
      <w:r w:rsidR="009360A4">
        <w:rPr>
          <w:rFonts w:ascii="Arial" w:eastAsiaTheme="minorHAnsi" w:hAnsi="Arial" w:cs="Arial"/>
          <w:sz w:val="22"/>
          <w:szCs w:val="22"/>
          <w:lang w:val="es-MX" w:eastAsia="en-US"/>
        </w:rPr>
        <w:t>considera de baja‒media o alta complejidad, dependiendo de cada proyecto a ejecutar, con la finalidad de definir la experiencia aplicable de acuerdo con la</w:t>
      </w:r>
      <w:r w:rsidR="009360A4" w:rsidRPr="00281C40">
        <w:rPr>
          <w:rFonts w:ascii="Arial" w:eastAsiaTheme="minorHAnsi" w:hAnsi="Arial" w:cs="Arial"/>
          <w:sz w:val="22"/>
          <w:szCs w:val="22"/>
          <w:lang w:val="es-MX" w:eastAsia="en-US"/>
        </w:rPr>
        <w:t xml:space="preserve"> Matriz 1 - Experiencia: las condiciones geográficas, geológicas, hidrológicas, climáticas, así como el alcance físico del proyecto de infraestructura de transporte. </w:t>
      </w:r>
      <w:r w:rsidR="009360A4">
        <w:rPr>
          <w:rFonts w:ascii="Arial" w:eastAsiaTheme="minorHAnsi" w:hAnsi="Arial" w:cs="Arial"/>
          <w:sz w:val="22"/>
          <w:szCs w:val="22"/>
          <w:lang w:val="es-MX" w:eastAsia="en-US"/>
        </w:rPr>
        <w:t>En todo caso, esta justificación corresponde elaborarla a cada entidad y debe quedar lo suficientemente soportada en el «Numeral 3.5.1»</w:t>
      </w:r>
    </w:p>
    <w:p w14:paraId="24D03FC7" w14:textId="7275032E" w:rsidR="00DB65E1" w:rsidRDefault="00DB65E1" w:rsidP="004F5A3E">
      <w:pPr>
        <w:pStyle w:val="NormalWeb"/>
        <w:spacing w:before="0" w:beforeAutospacing="0" w:after="0" w:afterAutospacing="0"/>
        <w:ind w:right="51"/>
        <w:jc w:val="both"/>
        <w:rPr>
          <w:rFonts w:ascii="Arial" w:eastAsiaTheme="minorHAnsi" w:hAnsi="Arial" w:cs="Arial"/>
          <w:sz w:val="22"/>
          <w:szCs w:val="22"/>
          <w:lang w:val="es-MX" w:eastAsia="en-US"/>
        </w:rPr>
      </w:pPr>
    </w:p>
    <w:p w14:paraId="31122967" w14:textId="4C1F2261" w:rsidR="003D36DA" w:rsidRDefault="003D36DA" w:rsidP="00CA075F">
      <w:pPr>
        <w:pStyle w:val="Default"/>
        <w:ind w:left="709" w:right="760"/>
        <w:jc w:val="both"/>
        <w:rPr>
          <w:sz w:val="21"/>
          <w:szCs w:val="21"/>
        </w:rPr>
      </w:pPr>
      <w:r w:rsidRPr="00D61420">
        <w:rPr>
          <w:sz w:val="21"/>
          <w:szCs w:val="21"/>
          <w:lang w:val="es-MX"/>
        </w:rPr>
        <w:t xml:space="preserve">ii) </w:t>
      </w:r>
      <w:r w:rsidRPr="00D61420">
        <w:rPr>
          <w:sz w:val="21"/>
          <w:szCs w:val="21"/>
        </w:rPr>
        <w:t>En relación con el literal D, numeral 3.5.3 Consideraciones para la validez de la experiencia requerida: «Con el prop</w:t>
      </w:r>
      <w:r w:rsidRPr="00D61420">
        <w:rPr>
          <w:rFonts w:hint="eastAsia"/>
          <w:sz w:val="21"/>
          <w:szCs w:val="21"/>
        </w:rPr>
        <w:t>ó</w:t>
      </w:r>
      <w:r w:rsidRPr="00D61420">
        <w:rPr>
          <w:sz w:val="21"/>
          <w:szCs w:val="21"/>
        </w:rPr>
        <w:t>sito que las empresas nuevas puedan ir adquiriendo experiencia, se solicita que un solo proponente pueda aportar la experiencia solicitada».</w:t>
      </w:r>
    </w:p>
    <w:p w14:paraId="6176C4CB" w14:textId="77777777" w:rsidR="006E2360" w:rsidRPr="00D61420" w:rsidRDefault="006E2360" w:rsidP="00CA075F">
      <w:pPr>
        <w:pStyle w:val="Default"/>
        <w:ind w:left="709" w:right="760"/>
        <w:jc w:val="both"/>
        <w:rPr>
          <w:sz w:val="21"/>
          <w:szCs w:val="21"/>
        </w:rPr>
      </w:pPr>
    </w:p>
    <w:p w14:paraId="59857268" w14:textId="233DEE8E" w:rsidR="003D36DA" w:rsidRDefault="00EC6FAF" w:rsidP="004F5A3E">
      <w:pPr>
        <w:pStyle w:val="NormalWeb"/>
        <w:spacing w:before="0" w:beforeAutospacing="0" w:after="0" w:afterAutospacing="0" w:line="276" w:lineRule="auto"/>
        <w:ind w:right="51"/>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En relación con el cambio previsto </w:t>
      </w:r>
      <w:r w:rsidR="00FC3472">
        <w:rPr>
          <w:rFonts w:ascii="Arial" w:eastAsiaTheme="minorHAnsi" w:hAnsi="Arial" w:cs="Arial"/>
          <w:sz w:val="22"/>
          <w:szCs w:val="22"/>
          <w:lang w:val="es-MX" w:eastAsia="en-US"/>
        </w:rPr>
        <w:t>en el «numeral 3.5.</w:t>
      </w:r>
      <w:r w:rsidR="00EB1CE6">
        <w:rPr>
          <w:rFonts w:ascii="Arial" w:eastAsiaTheme="minorHAnsi" w:hAnsi="Arial" w:cs="Arial"/>
          <w:sz w:val="22"/>
          <w:szCs w:val="22"/>
          <w:lang w:val="es-MX" w:eastAsia="en-US"/>
        </w:rPr>
        <w:t>3</w:t>
      </w:r>
      <w:r w:rsidR="007236A7">
        <w:rPr>
          <w:rFonts w:ascii="Arial" w:eastAsiaTheme="minorHAnsi" w:hAnsi="Arial" w:cs="Arial"/>
          <w:sz w:val="22"/>
          <w:szCs w:val="22"/>
          <w:lang w:val="es-MX" w:eastAsia="en-US"/>
        </w:rPr>
        <w:t>.</w:t>
      </w:r>
      <w:r w:rsidR="00FC3472">
        <w:rPr>
          <w:rFonts w:ascii="Arial" w:eastAsiaTheme="minorHAnsi" w:hAnsi="Arial" w:cs="Arial"/>
          <w:sz w:val="22"/>
          <w:szCs w:val="22"/>
          <w:lang w:val="es-MX" w:eastAsia="en-US"/>
        </w:rPr>
        <w:t xml:space="preserve"> Con</w:t>
      </w:r>
      <w:r>
        <w:rPr>
          <w:rFonts w:ascii="Arial" w:eastAsiaTheme="minorHAnsi" w:hAnsi="Arial" w:cs="Arial"/>
          <w:sz w:val="22"/>
          <w:szCs w:val="22"/>
          <w:lang w:val="es-MX" w:eastAsia="en-US"/>
        </w:rPr>
        <w:t>s</w:t>
      </w:r>
      <w:r w:rsidR="00EB1CE6">
        <w:rPr>
          <w:rFonts w:ascii="Arial" w:eastAsiaTheme="minorHAnsi" w:hAnsi="Arial" w:cs="Arial"/>
          <w:sz w:val="22"/>
          <w:szCs w:val="22"/>
          <w:lang w:val="es-MX" w:eastAsia="en-US"/>
        </w:rPr>
        <w:t xml:space="preserve">ideraciones para la validez de la </w:t>
      </w:r>
      <w:r w:rsidR="00E86EE7">
        <w:rPr>
          <w:rFonts w:ascii="Arial" w:eastAsiaTheme="minorHAnsi" w:hAnsi="Arial" w:cs="Arial"/>
          <w:sz w:val="22"/>
          <w:szCs w:val="22"/>
          <w:lang w:val="es-MX" w:eastAsia="en-US"/>
        </w:rPr>
        <w:t xml:space="preserve">experiencia requerida», literal </w:t>
      </w:r>
      <w:r w:rsidR="00AB3CDC">
        <w:rPr>
          <w:rFonts w:ascii="Arial" w:eastAsiaTheme="minorHAnsi" w:hAnsi="Arial" w:cs="Arial"/>
          <w:sz w:val="22"/>
          <w:szCs w:val="22"/>
          <w:lang w:val="es-MX" w:eastAsia="en-US"/>
        </w:rPr>
        <w:t xml:space="preserve">D, </w:t>
      </w:r>
      <w:r>
        <w:rPr>
          <w:rFonts w:ascii="Arial" w:eastAsiaTheme="minorHAnsi" w:hAnsi="Arial" w:cs="Arial"/>
          <w:sz w:val="22"/>
          <w:szCs w:val="22"/>
          <w:lang w:val="es-MX" w:eastAsia="en-US"/>
        </w:rPr>
        <w:t xml:space="preserve">con el propósito que las empresas nuevas puedan </w:t>
      </w:r>
      <w:r w:rsidR="00A426FC">
        <w:rPr>
          <w:rFonts w:ascii="Arial" w:eastAsiaTheme="minorHAnsi" w:hAnsi="Arial" w:cs="Arial"/>
          <w:sz w:val="22"/>
          <w:szCs w:val="22"/>
          <w:lang w:val="es-MX" w:eastAsia="en-US"/>
        </w:rPr>
        <w:t>adquirir</w:t>
      </w:r>
      <w:r>
        <w:rPr>
          <w:rFonts w:ascii="Arial" w:eastAsiaTheme="minorHAnsi" w:hAnsi="Arial" w:cs="Arial"/>
          <w:sz w:val="22"/>
          <w:szCs w:val="22"/>
          <w:lang w:val="es-MX" w:eastAsia="en-US"/>
        </w:rPr>
        <w:t xml:space="preserve"> experiencia, </w:t>
      </w:r>
      <w:r w:rsidR="006E2360">
        <w:rPr>
          <w:rFonts w:ascii="Arial" w:eastAsiaTheme="minorHAnsi" w:hAnsi="Arial" w:cs="Arial"/>
          <w:sz w:val="22"/>
          <w:szCs w:val="22"/>
          <w:lang w:val="es-MX" w:eastAsia="en-US"/>
        </w:rPr>
        <w:t xml:space="preserve">usted </w:t>
      </w:r>
      <w:r>
        <w:rPr>
          <w:rFonts w:ascii="Arial" w:eastAsiaTheme="minorHAnsi" w:hAnsi="Arial" w:cs="Arial"/>
          <w:sz w:val="22"/>
          <w:szCs w:val="22"/>
          <w:lang w:val="es-MX" w:eastAsia="en-US"/>
        </w:rPr>
        <w:t xml:space="preserve">solicita que un solo proponente pueda aportar la experiencia solicitada. Al respecto, </w:t>
      </w:r>
      <w:r w:rsidR="006E2360">
        <w:rPr>
          <w:rFonts w:ascii="Arial" w:eastAsiaTheme="minorHAnsi" w:hAnsi="Arial" w:cs="Arial"/>
          <w:sz w:val="22"/>
          <w:szCs w:val="22"/>
          <w:lang w:val="es-MX" w:eastAsia="en-US"/>
        </w:rPr>
        <w:t xml:space="preserve">además de las consideraciones generales de este concepto, </w:t>
      </w:r>
      <w:r>
        <w:rPr>
          <w:rFonts w:ascii="Arial" w:eastAsiaTheme="minorHAnsi" w:hAnsi="Arial" w:cs="Arial"/>
          <w:sz w:val="22"/>
          <w:szCs w:val="22"/>
          <w:lang w:val="es-MX" w:eastAsia="en-US"/>
        </w:rPr>
        <w:t>tal y c</w:t>
      </w:r>
      <w:r w:rsidR="007E7592">
        <w:rPr>
          <w:rFonts w:ascii="Arial" w:eastAsiaTheme="minorHAnsi" w:hAnsi="Arial" w:cs="Arial"/>
          <w:sz w:val="22"/>
          <w:szCs w:val="22"/>
          <w:lang w:val="es-MX" w:eastAsia="en-US"/>
        </w:rPr>
        <w:t>o</w:t>
      </w:r>
      <w:r>
        <w:rPr>
          <w:rFonts w:ascii="Arial" w:eastAsiaTheme="minorHAnsi" w:hAnsi="Arial" w:cs="Arial"/>
          <w:sz w:val="22"/>
          <w:szCs w:val="22"/>
          <w:lang w:val="es-MX" w:eastAsia="en-US"/>
        </w:rPr>
        <w:t xml:space="preserve">mo se explicó anteriormente, la Agencia </w:t>
      </w:r>
      <w:r w:rsidR="007E7592">
        <w:rPr>
          <w:rFonts w:ascii="Arial" w:eastAsiaTheme="minorHAnsi" w:hAnsi="Arial" w:cs="Arial"/>
          <w:sz w:val="22"/>
          <w:szCs w:val="22"/>
          <w:lang w:val="es-MX" w:eastAsia="en-US"/>
        </w:rPr>
        <w:t>tuvo en cuenta</w:t>
      </w:r>
      <w:r>
        <w:rPr>
          <w:rFonts w:ascii="Arial" w:eastAsiaTheme="minorHAnsi" w:hAnsi="Arial" w:cs="Arial"/>
          <w:sz w:val="22"/>
          <w:szCs w:val="22"/>
          <w:lang w:val="es-MX" w:eastAsia="en-US"/>
        </w:rPr>
        <w:t xml:space="preserve"> que no todos los integrantes del proponente tienen la experiencia para ejecutar el proyecto</w:t>
      </w:r>
      <w:r w:rsidR="007E7592">
        <w:rPr>
          <w:rFonts w:ascii="Arial" w:eastAsiaTheme="minorHAnsi" w:hAnsi="Arial" w:cs="Arial"/>
          <w:sz w:val="22"/>
          <w:szCs w:val="22"/>
          <w:lang w:val="es-MX" w:eastAsia="en-US"/>
        </w:rPr>
        <w:t>, y por ende, se</w:t>
      </w:r>
      <w:r>
        <w:rPr>
          <w:rFonts w:ascii="Arial" w:eastAsiaTheme="minorHAnsi" w:hAnsi="Arial" w:cs="Arial"/>
          <w:sz w:val="22"/>
          <w:szCs w:val="22"/>
          <w:lang w:val="es-MX" w:eastAsia="en-US"/>
        </w:rPr>
        <w:t xml:space="preserve"> permite que uno no la acredite. Asimismo, incluso el propio legislador permite que aquellas empresas que tienen menos de tres (3) años de constituida, pueda acreditar la experiencia de sus accionistas, socios o constituyentes.</w:t>
      </w:r>
    </w:p>
    <w:p w14:paraId="59E76050" w14:textId="77777777" w:rsidR="006E2360" w:rsidRDefault="006E2360" w:rsidP="004F5A3E">
      <w:pPr>
        <w:pStyle w:val="NormalWeb"/>
        <w:spacing w:before="0" w:beforeAutospacing="0" w:after="0" w:afterAutospacing="0" w:line="276" w:lineRule="auto"/>
        <w:ind w:right="51"/>
        <w:jc w:val="both"/>
        <w:rPr>
          <w:rFonts w:ascii="Arial" w:eastAsiaTheme="minorHAnsi" w:hAnsi="Arial" w:cs="Arial"/>
          <w:sz w:val="22"/>
          <w:szCs w:val="22"/>
          <w:lang w:val="es-MX" w:eastAsia="en-US"/>
        </w:rPr>
      </w:pPr>
    </w:p>
    <w:p w14:paraId="4F3498E2" w14:textId="2BC1693B" w:rsidR="00323F2C" w:rsidRPr="00502617" w:rsidRDefault="00A426FC" w:rsidP="00CA075F">
      <w:pPr>
        <w:ind w:left="705" w:right="709"/>
        <w:jc w:val="both"/>
        <w:rPr>
          <w:rFonts w:ascii="Arial" w:eastAsia="Calibri" w:hAnsi="Arial" w:cs="Arial"/>
          <w:sz w:val="22"/>
        </w:rPr>
      </w:pPr>
      <w:r>
        <w:rPr>
          <w:rFonts w:ascii="Arial" w:eastAsia="Calibri" w:hAnsi="Arial" w:cs="Arial"/>
          <w:sz w:val="22"/>
        </w:rPr>
        <w:t xml:space="preserve">iii) </w:t>
      </w:r>
      <w:r w:rsidRPr="00A426FC">
        <w:rPr>
          <w:rFonts w:ascii="Arial" w:hAnsi="Arial" w:cs="Arial"/>
          <w:color w:val="000000"/>
          <w:sz w:val="21"/>
          <w:szCs w:val="21"/>
          <w:lang w:val="es-CO"/>
        </w:rPr>
        <w:t>Frente el literal G, numeral 3.5.3 Consideraciones para la validez de la experiencia requerida:  se solicita si el cambio realizado por la agencia existe algún estudio o consultoría en donde se demuestre que la experiencia acreditada en consorcio de acuerdo con el porcentaje de participación garantiza mayor experticia o mayor idoneidad que la experiencia acreditada en la unión temporal de acuerdo a las actividades. Asimismo, se indica si la regulación prevista en los documentos tipo de licitación de obra pública de infraestructura de transporte – versión 2, relacionada con la acreditación de la experiencia de las uniones temporales, ha sido ilegal y ha generado dificultades en la ejecución de los contratos</w:t>
      </w:r>
      <w:r w:rsidRPr="00A426FC">
        <w:rPr>
          <w:rFonts w:ascii="Arial" w:hAnsi="Arial" w:cs="Arial"/>
          <w:color w:val="000000"/>
          <w:sz w:val="21"/>
          <w:szCs w:val="21"/>
          <w:lang w:val="es-CO"/>
        </w:rPr>
        <w:softHyphen/>
      </w:r>
    </w:p>
    <w:p w14:paraId="5B238A3D" w14:textId="77777777" w:rsidR="00BB15D3" w:rsidRDefault="00BB15D3" w:rsidP="00CA075F">
      <w:pPr>
        <w:pStyle w:val="NormalWeb"/>
        <w:spacing w:before="0" w:beforeAutospacing="0" w:after="0" w:afterAutospacing="0" w:line="276" w:lineRule="auto"/>
        <w:ind w:right="51"/>
        <w:jc w:val="both"/>
        <w:rPr>
          <w:rFonts w:ascii="Arial" w:hAnsi="Arial" w:cs="Arial"/>
          <w:sz w:val="22"/>
          <w:szCs w:val="22"/>
          <w:shd w:val="clear" w:color="auto" w:fill="FFFFFF"/>
        </w:rPr>
      </w:pPr>
    </w:p>
    <w:p w14:paraId="1E107B9A" w14:textId="30D33EDA" w:rsidR="00BB15D3" w:rsidRDefault="00BB15D3" w:rsidP="00CA075F">
      <w:pPr>
        <w:pStyle w:val="NormalWeb"/>
        <w:spacing w:before="120" w:beforeAutospacing="0" w:after="120" w:afterAutospacing="0" w:line="276" w:lineRule="auto"/>
        <w:ind w:right="51"/>
        <w:jc w:val="both"/>
        <w:rPr>
          <w:rFonts w:ascii="Arial" w:hAnsi="Arial" w:cs="Arial"/>
          <w:sz w:val="22"/>
          <w:szCs w:val="22"/>
          <w:shd w:val="clear" w:color="auto" w:fill="FFFFFF"/>
        </w:rPr>
      </w:pPr>
      <w:r>
        <w:rPr>
          <w:rFonts w:ascii="Arial" w:hAnsi="Arial" w:cs="Arial"/>
          <w:sz w:val="22"/>
          <w:szCs w:val="22"/>
          <w:shd w:val="clear" w:color="auto" w:fill="FFFFFF"/>
        </w:rPr>
        <w:lastRenderedPageBreak/>
        <w:t>Al respecto, cabe indicar que las razones que dieron lugar a la regulación actual se explicaron en el desarrollo de este concepto y tienen como finalidad que los proponentes acrediten de forma más precisa en los procedimientos de selección su experiencia adquirida con anterioridad, de manera resulte acorde con lo materialmente ejecutado en los contratos.</w:t>
      </w:r>
    </w:p>
    <w:p w14:paraId="335B9828" w14:textId="05BAF4F2" w:rsidR="00323F2C" w:rsidRDefault="00BB15D3" w:rsidP="00E44FB5">
      <w:pPr>
        <w:spacing w:line="276" w:lineRule="auto"/>
        <w:ind w:firstLine="708"/>
        <w:jc w:val="both"/>
        <w:rPr>
          <w:rFonts w:ascii="Arial" w:hAnsi="Arial" w:cs="Arial"/>
          <w:sz w:val="22"/>
          <w:shd w:val="clear" w:color="auto" w:fill="FFFFFF"/>
        </w:rPr>
      </w:pPr>
      <w:r>
        <w:rPr>
          <w:rFonts w:ascii="Arial" w:hAnsi="Arial" w:cs="Arial"/>
          <w:sz w:val="22"/>
          <w:shd w:val="clear" w:color="auto" w:fill="FFFFFF"/>
        </w:rPr>
        <w:t xml:space="preserve">Finalmente, </w:t>
      </w:r>
      <w:r w:rsidR="007308AC">
        <w:rPr>
          <w:rFonts w:ascii="Arial" w:hAnsi="Arial" w:cs="Arial"/>
          <w:sz w:val="22"/>
          <w:shd w:val="clear" w:color="auto" w:fill="FFFFFF"/>
        </w:rPr>
        <w:t xml:space="preserve">en relación con esta </w:t>
      </w:r>
      <w:r>
        <w:rPr>
          <w:rFonts w:ascii="Arial" w:hAnsi="Arial" w:cs="Arial"/>
          <w:sz w:val="22"/>
          <w:shd w:val="clear" w:color="auto" w:fill="FFFFFF"/>
        </w:rPr>
        <w:t>última inquietud relacionada con señalar si la exigencia prevista en los documentos tipo de licitación de obra pública de infraestructura de transporte – versión 2 ha sido ilegal o ha generado dificultades en la ejecución de los contratos, le indicamos que no era una regla que fuera ilegal o que haya causado dificultades en su ejecución. Sin embargo, la nueva regla creada por la Agencia, además de estar en consonancia con el orden jurídico, busca mejorar la ejecución de los contratos, garantizando que lo efectivamente acreditado como experiencia por los proponentes resulte acorde con lo materialmente ejecutado, demostrando de forma más precisa la experiencia efectivamente adquirida.</w:t>
      </w:r>
    </w:p>
    <w:p w14:paraId="55D69AEE" w14:textId="77777777" w:rsidR="00E44FB5" w:rsidRPr="00502617" w:rsidRDefault="00E44FB5" w:rsidP="00E44FB5">
      <w:pPr>
        <w:spacing w:line="276" w:lineRule="auto"/>
        <w:ind w:firstLine="708"/>
        <w:jc w:val="both"/>
        <w:rPr>
          <w:rFonts w:ascii="Arial" w:hAnsi="Arial" w:cs="Arial"/>
          <w:sz w:val="22"/>
        </w:rPr>
      </w:pPr>
    </w:p>
    <w:p w14:paraId="5F42B85F" w14:textId="77777777" w:rsidR="00122A22" w:rsidRPr="00502617" w:rsidRDefault="00A37FB6" w:rsidP="00122A22">
      <w:pPr>
        <w:spacing w:line="276" w:lineRule="auto"/>
        <w:jc w:val="both"/>
        <w:rPr>
          <w:rFonts w:ascii="Arial" w:eastAsia="Calibri" w:hAnsi="Arial" w:cs="Arial"/>
          <w:sz w:val="22"/>
        </w:rPr>
      </w:pPr>
      <w:r w:rsidRPr="00502617">
        <w:rPr>
          <w:rFonts w:ascii="Arial" w:eastAsia="Calibri" w:hAnsi="Arial" w:cs="Arial"/>
          <w:sz w:val="22"/>
        </w:rPr>
        <w:t>Este concepto tiene el alcance previsto en el artículo 28 del Código de Procedimiento Administrativo y de lo Contencioso Administrativo.</w:t>
      </w:r>
    </w:p>
    <w:p w14:paraId="4E4A660C" w14:textId="77777777" w:rsidR="00122A22" w:rsidRPr="00502617" w:rsidRDefault="00122A22" w:rsidP="00122A22">
      <w:pPr>
        <w:spacing w:line="276" w:lineRule="auto"/>
        <w:rPr>
          <w:rFonts w:ascii="Arial" w:hAnsi="Arial" w:cs="Arial"/>
          <w:lang w:eastAsia="es-CO"/>
        </w:rPr>
      </w:pPr>
      <w:bookmarkStart w:id="3" w:name="_Hlk50370367"/>
    </w:p>
    <w:bookmarkEnd w:id="3"/>
    <w:p w14:paraId="1739C2F6" w14:textId="77777777" w:rsidR="00122A22" w:rsidRPr="00502617" w:rsidRDefault="00122A22" w:rsidP="00122A22">
      <w:pPr>
        <w:spacing w:line="276" w:lineRule="auto"/>
        <w:rPr>
          <w:rFonts w:ascii="Arial" w:hAnsi="Arial" w:cs="Arial"/>
          <w:sz w:val="22"/>
          <w:szCs w:val="20"/>
        </w:rPr>
      </w:pPr>
      <w:r w:rsidRPr="00502617">
        <w:rPr>
          <w:rFonts w:ascii="Arial" w:hAnsi="Arial" w:cs="Arial"/>
          <w:sz w:val="22"/>
          <w:szCs w:val="20"/>
          <w:lang w:eastAsia="es-CO"/>
        </w:rPr>
        <w:t>Atentamente,</w:t>
      </w:r>
    </w:p>
    <w:p w14:paraId="1DF920B9" w14:textId="77777777" w:rsidR="00122A22" w:rsidRPr="00502617" w:rsidRDefault="00122A22" w:rsidP="00122A22">
      <w:pPr>
        <w:jc w:val="both"/>
        <w:rPr>
          <w:rFonts w:ascii="Arial" w:hAnsi="Arial" w:cs="Arial"/>
          <w:lang w:eastAsia="es-CO"/>
        </w:rPr>
      </w:pPr>
    </w:p>
    <w:p w14:paraId="79692C60" w14:textId="77777777" w:rsidR="00122A22" w:rsidRPr="00502617" w:rsidRDefault="00122A22" w:rsidP="00122A22">
      <w:pPr>
        <w:spacing w:after="18"/>
        <w:jc w:val="center"/>
        <w:rPr>
          <w:rFonts w:ascii="Arial" w:hAnsi="Arial" w:cs="Arial"/>
          <w:lang w:eastAsia="es-CO"/>
        </w:rPr>
      </w:pPr>
    </w:p>
    <w:p w14:paraId="52D8508A" w14:textId="77777777" w:rsidR="00122A22" w:rsidRPr="00502617" w:rsidRDefault="00122A22" w:rsidP="00122A22">
      <w:pPr>
        <w:spacing w:after="18"/>
        <w:jc w:val="center"/>
        <w:rPr>
          <w:rFonts w:ascii="Arial" w:hAnsi="Arial" w:cs="Arial"/>
          <w:lang w:eastAsia="es-CO"/>
        </w:rPr>
      </w:pPr>
    </w:p>
    <w:p w14:paraId="4F96AD1A" w14:textId="7FB52BFB" w:rsidR="00122A22" w:rsidRPr="00502617" w:rsidRDefault="7E7C90FF" w:rsidP="3EED7B5A">
      <w:pPr>
        <w:spacing w:after="18"/>
        <w:jc w:val="center"/>
      </w:pPr>
      <w:r>
        <w:rPr>
          <w:noProof/>
          <w:lang w:val="es-CO" w:eastAsia="es-CO"/>
        </w:rPr>
        <w:drawing>
          <wp:inline distT="0" distB="0" distL="0" distR="0" wp14:anchorId="2908B788" wp14:editId="6A0CF36B">
            <wp:extent cx="2514600" cy="1114425"/>
            <wp:effectExtent l="0" t="0" r="0" b="0"/>
            <wp:docPr id="924067155" name="Imagen 924067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627B98A8" w14:textId="77777777" w:rsidR="00122A22" w:rsidRPr="00502617" w:rsidRDefault="00122A22" w:rsidP="00122A22">
      <w:pPr>
        <w:spacing w:after="18"/>
        <w:jc w:val="center"/>
        <w:rPr>
          <w:rFonts w:ascii="Arial" w:hAnsi="Arial" w:cs="Arial"/>
          <w:lang w:eastAsia="es-CO"/>
        </w:rPr>
      </w:pPr>
    </w:p>
    <w:p w14:paraId="3A9C598C" w14:textId="77777777" w:rsidR="00122A22" w:rsidRPr="00502617" w:rsidRDefault="00122A22" w:rsidP="00122A22">
      <w:pPr>
        <w:spacing w:after="18"/>
        <w:jc w:val="center"/>
        <w:rPr>
          <w:rFonts w:ascii="Arial" w:hAnsi="Arial" w:cs="Arial"/>
          <w:lang w:eastAsia="es-CO"/>
        </w:rPr>
      </w:pPr>
    </w:p>
    <w:p w14:paraId="1B2414A5" w14:textId="77777777" w:rsidR="00122A22" w:rsidRPr="00502617" w:rsidRDefault="00122A22" w:rsidP="00122A22">
      <w:pPr>
        <w:spacing w:after="18"/>
        <w:jc w:val="center"/>
        <w:rPr>
          <w:rFonts w:ascii="Arial" w:hAnsi="Arial" w:cs="Arial"/>
          <w:lang w:eastAsia="es-CO"/>
        </w:rPr>
      </w:pPr>
    </w:p>
    <w:p w14:paraId="5238CE0A" w14:textId="77777777" w:rsidR="00122A22" w:rsidRPr="00502617" w:rsidRDefault="00122A22" w:rsidP="00122A22">
      <w:pPr>
        <w:spacing w:after="18"/>
        <w:jc w:val="center"/>
        <w:rPr>
          <w:rFonts w:ascii="Arial" w:hAnsi="Arial" w:cs="Arial"/>
          <w:lang w:eastAsia="es-CO"/>
        </w:rPr>
      </w:pPr>
    </w:p>
    <w:tbl>
      <w:tblPr>
        <w:tblStyle w:val="Tablaconcuadrcula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4003"/>
      </w:tblGrid>
      <w:tr w:rsidR="004D32A0" w:rsidRPr="00502617" w14:paraId="5EE09302" w14:textId="77777777" w:rsidTr="001C66CD">
        <w:trPr>
          <w:trHeight w:val="286"/>
        </w:trPr>
        <w:tc>
          <w:tcPr>
            <w:tcW w:w="886" w:type="dxa"/>
            <w:vAlign w:val="center"/>
            <w:hideMark/>
          </w:tcPr>
          <w:p w14:paraId="68453623" w14:textId="77777777" w:rsidR="00122A22" w:rsidRPr="00502617" w:rsidRDefault="00122A22" w:rsidP="001C66CD">
            <w:pPr>
              <w:rPr>
                <w:rFonts w:ascii="Arial" w:hAnsi="Arial" w:cs="Arial"/>
                <w:sz w:val="14"/>
                <w:szCs w:val="14"/>
                <w:lang w:eastAsia="es-ES"/>
              </w:rPr>
            </w:pPr>
            <w:r w:rsidRPr="00502617">
              <w:rPr>
                <w:rFonts w:ascii="Arial" w:hAnsi="Arial" w:cs="Arial"/>
                <w:sz w:val="14"/>
                <w:szCs w:val="14"/>
                <w:lang w:eastAsia="es-ES"/>
              </w:rPr>
              <w:t>Elaboró:</w:t>
            </w:r>
          </w:p>
        </w:tc>
        <w:tc>
          <w:tcPr>
            <w:tcW w:w="4003" w:type="dxa"/>
            <w:tcBorders>
              <w:top w:val="nil"/>
              <w:left w:val="nil"/>
              <w:bottom w:val="dotted" w:sz="4" w:space="0" w:color="7F7F7F"/>
              <w:right w:val="nil"/>
            </w:tcBorders>
            <w:vAlign w:val="center"/>
            <w:hideMark/>
          </w:tcPr>
          <w:p w14:paraId="423ADB1E" w14:textId="386437ED" w:rsidR="00122A22" w:rsidRPr="00502617" w:rsidRDefault="00BA17F3" w:rsidP="001C66CD">
            <w:pPr>
              <w:rPr>
                <w:rFonts w:ascii="Arial" w:hAnsi="Arial" w:cs="Arial"/>
                <w:sz w:val="14"/>
                <w:szCs w:val="14"/>
                <w:lang w:eastAsia="es-ES"/>
              </w:rPr>
            </w:pPr>
            <w:r>
              <w:rPr>
                <w:rFonts w:ascii="Arial" w:hAnsi="Arial" w:cs="Arial"/>
                <w:sz w:val="14"/>
                <w:szCs w:val="14"/>
                <w:lang w:eastAsia="es-ES"/>
              </w:rPr>
              <w:t>Sara Milena Núñez Aldana</w:t>
            </w:r>
          </w:p>
          <w:p w14:paraId="66F4F825" w14:textId="742014C6" w:rsidR="00122A22" w:rsidRPr="00502617" w:rsidRDefault="00122A22" w:rsidP="001C66CD">
            <w:pPr>
              <w:rPr>
                <w:rFonts w:ascii="Arial" w:hAnsi="Arial" w:cs="Arial"/>
                <w:sz w:val="14"/>
                <w:szCs w:val="14"/>
                <w:lang w:eastAsia="es-ES"/>
              </w:rPr>
            </w:pPr>
            <w:r w:rsidRPr="00502617">
              <w:rPr>
                <w:rFonts w:ascii="Arial" w:hAnsi="Arial" w:cs="Arial"/>
                <w:sz w:val="14"/>
                <w:szCs w:val="14"/>
                <w:lang w:eastAsia="es-ES"/>
              </w:rPr>
              <w:t>Gestor T1-1</w:t>
            </w:r>
            <w:r w:rsidR="00BA17F3">
              <w:rPr>
                <w:rFonts w:ascii="Arial" w:hAnsi="Arial" w:cs="Arial"/>
                <w:sz w:val="14"/>
                <w:szCs w:val="14"/>
                <w:lang w:eastAsia="es-ES"/>
              </w:rPr>
              <w:t>5</w:t>
            </w:r>
            <w:r w:rsidRPr="00502617">
              <w:rPr>
                <w:rFonts w:ascii="Arial" w:hAnsi="Arial" w:cs="Arial"/>
                <w:sz w:val="14"/>
                <w:szCs w:val="14"/>
                <w:lang w:eastAsia="es-ES"/>
              </w:rPr>
              <w:t xml:space="preserve"> de la Subdirección de Gestión Contractual</w:t>
            </w:r>
          </w:p>
        </w:tc>
      </w:tr>
      <w:tr w:rsidR="004D32A0" w:rsidRPr="00502617" w14:paraId="7736877C" w14:textId="77777777" w:rsidTr="001C66CD">
        <w:trPr>
          <w:trHeight w:val="299"/>
        </w:trPr>
        <w:tc>
          <w:tcPr>
            <w:tcW w:w="886" w:type="dxa"/>
            <w:vAlign w:val="center"/>
          </w:tcPr>
          <w:p w14:paraId="68749F52" w14:textId="77777777" w:rsidR="00122A22" w:rsidRPr="00502617" w:rsidRDefault="00122A22" w:rsidP="001C66CD">
            <w:pPr>
              <w:rPr>
                <w:rFonts w:ascii="Arial" w:hAnsi="Arial" w:cs="Arial"/>
                <w:sz w:val="14"/>
                <w:szCs w:val="14"/>
                <w:lang w:eastAsia="es-ES"/>
              </w:rPr>
            </w:pPr>
            <w:r w:rsidRPr="00502617">
              <w:rPr>
                <w:rFonts w:ascii="Arial" w:hAnsi="Arial" w:cs="Arial"/>
                <w:sz w:val="14"/>
                <w:szCs w:val="14"/>
                <w:lang w:eastAsia="es-ES"/>
              </w:rPr>
              <w:t>Revisó:</w:t>
            </w:r>
          </w:p>
        </w:tc>
        <w:tc>
          <w:tcPr>
            <w:tcW w:w="4003" w:type="dxa"/>
            <w:tcBorders>
              <w:top w:val="dotted" w:sz="4" w:space="0" w:color="7F7F7F"/>
              <w:left w:val="nil"/>
              <w:bottom w:val="dotted" w:sz="4" w:space="0" w:color="7F7F7F"/>
              <w:right w:val="nil"/>
            </w:tcBorders>
            <w:vAlign w:val="center"/>
          </w:tcPr>
          <w:p w14:paraId="5D1106B2" w14:textId="77777777" w:rsidR="00122A22" w:rsidRPr="00502617" w:rsidRDefault="00122A22" w:rsidP="001C66CD">
            <w:pPr>
              <w:rPr>
                <w:rFonts w:ascii="Arial" w:hAnsi="Arial" w:cs="Arial"/>
                <w:sz w:val="14"/>
                <w:szCs w:val="14"/>
                <w:lang w:eastAsia="es-ES"/>
              </w:rPr>
            </w:pPr>
            <w:r w:rsidRPr="00502617">
              <w:rPr>
                <w:rFonts w:ascii="Arial" w:hAnsi="Arial" w:cs="Arial"/>
                <w:sz w:val="14"/>
                <w:szCs w:val="14"/>
                <w:lang w:eastAsia="es-ES"/>
              </w:rPr>
              <w:t>Sebastián Ramírez Grisales</w:t>
            </w:r>
          </w:p>
          <w:p w14:paraId="713AC8CE" w14:textId="77777777" w:rsidR="00122A22" w:rsidRPr="00502617" w:rsidRDefault="00122A22" w:rsidP="001C66CD">
            <w:pPr>
              <w:rPr>
                <w:rFonts w:ascii="Arial" w:hAnsi="Arial" w:cs="Arial"/>
                <w:sz w:val="14"/>
                <w:szCs w:val="14"/>
                <w:lang w:eastAsia="es-ES"/>
              </w:rPr>
            </w:pPr>
            <w:r w:rsidRPr="00502617">
              <w:rPr>
                <w:rFonts w:ascii="Arial" w:hAnsi="Arial" w:cs="Arial"/>
                <w:sz w:val="14"/>
                <w:szCs w:val="14"/>
                <w:lang w:eastAsia="es-ES"/>
              </w:rPr>
              <w:t xml:space="preserve">Gestor T1-15 de la Subdirección de Gestión Contractual  </w:t>
            </w:r>
          </w:p>
        </w:tc>
      </w:tr>
      <w:tr w:rsidR="004D32A0" w:rsidRPr="00502617" w14:paraId="53C5712C" w14:textId="77777777" w:rsidTr="001C66CD">
        <w:trPr>
          <w:trHeight w:val="272"/>
        </w:trPr>
        <w:tc>
          <w:tcPr>
            <w:tcW w:w="886" w:type="dxa"/>
            <w:vAlign w:val="center"/>
            <w:hideMark/>
          </w:tcPr>
          <w:p w14:paraId="01F89B9C" w14:textId="77777777" w:rsidR="00122A22" w:rsidRPr="00502617" w:rsidRDefault="00122A22" w:rsidP="001C66CD">
            <w:pPr>
              <w:rPr>
                <w:rFonts w:ascii="Arial" w:hAnsi="Arial" w:cs="Arial"/>
                <w:sz w:val="14"/>
                <w:szCs w:val="14"/>
                <w:lang w:eastAsia="es-ES"/>
              </w:rPr>
            </w:pPr>
            <w:r w:rsidRPr="00502617">
              <w:rPr>
                <w:rFonts w:ascii="Arial" w:hAnsi="Arial" w:cs="Arial"/>
                <w:sz w:val="14"/>
                <w:szCs w:val="14"/>
                <w:lang w:eastAsia="es-ES"/>
              </w:rPr>
              <w:t>Aprobó:</w:t>
            </w:r>
          </w:p>
        </w:tc>
        <w:tc>
          <w:tcPr>
            <w:tcW w:w="4003" w:type="dxa"/>
            <w:tcBorders>
              <w:top w:val="dotted" w:sz="4" w:space="0" w:color="7F7F7F"/>
              <w:left w:val="nil"/>
              <w:bottom w:val="dotted" w:sz="4" w:space="0" w:color="7F7F7F"/>
              <w:right w:val="nil"/>
            </w:tcBorders>
            <w:vAlign w:val="center"/>
            <w:hideMark/>
          </w:tcPr>
          <w:p w14:paraId="39765104" w14:textId="77777777" w:rsidR="00122A22" w:rsidRPr="00502617" w:rsidRDefault="00122A22" w:rsidP="001C66CD">
            <w:pPr>
              <w:rPr>
                <w:rFonts w:ascii="Arial" w:hAnsi="Arial" w:cs="Arial"/>
                <w:sz w:val="14"/>
                <w:szCs w:val="14"/>
                <w:lang w:eastAsia="es-ES"/>
              </w:rPr>
            </w:pPr>
            <w:r w:rsidRPr="00502617">
              <w:rPr>
                <w:rFonts w:ascii="Arial" w:hAnsi="Arial" w:cs="Arial"/>
                <w:sz w:val="14"/>
                <w:szCs w:val="14"/>
                <w:lang w:eastAsia="es-ES"/>
              </w:rPr>
              <w:t>Jorge Augusto Tirado Navarro</w:t>
            </w:r>
          </w:p>
          <w:p w14:paraId="0B0ED9C7" w14:textId="77777777" w:rsidR="00122A22" w:rsidRPr="00502617" w:rsidRDefault="00122A22" w:rsidP="001C66CD">
            <w:pPr>
              <w:rPr>
                <w:rFonts w:ascii="Arial" w:hAnsi="Arial" w:cs="Arial"/>
                <w:sz w:val="14"/>
                <w:szCs w:val="14"/>
                <w:lang w:eastAsia="es-ES"/>
              </w:rPr>
            </w:pPr>
            <w:r w:rsidRPr="00502617">
              <w:rPr>
                <w:rFonts w:ascii="Arial" w:hAnsi="Arial" w:cs="Arial"/>
                <w:sz w:val="14"/>
                <w:szCs w:val="14"/>
                <w:lang w:eastAsia="es-ES"/>
              </w:rPr>
              <w:t>Subdirector de Gestión Contractual</w:t>
            </w:r>
          </w:p>
        </w:tc>
      </w:tr>
    </w:tbl>
    <w:p w14:paraId="58938292" w14:textId="77777777" w:rsidR="00122A22" w:rsidRPr="00502617" w:rsidRDefault="00122A22" w:rsidP="00122A22">
      <w:pPr>
        <w:rPr>
          <w:rFonts w:ascii="Arial" w:hAnsi="Arial" w:cs="Arial"/>
          <w:lang w:eastAsia="es-ES"/>
        </w:rPr>
      </w:pPr>
    </w:p>
    <w:p w14:paraId="2E04EFDC" w14:textId="77777777" w:rsidR="00122A22" w:rsidRPr="00502617" w:rsidRDefault="00122A22" w:rsidP="00122A22">
      <w:pPr>
        <w:rPr>
          <w:rFonts w:ascii="Arial" w:hAnsi="Arial" w:cs="Arial"/>
          <w:lang w:eastAsia="es-ES"/>
        </w:rPr>
      </w:pPr>
    </w:p>
    <w:p w14:paraId="0E729614" w14:textId="77777777" w:rsidR="00122A22" w:rsidRPr="00502617" w:rsidRDefault="00122A22" w:rsidP="00122A22">
      <w:pPr>
        <w:rPr>
          <w:rFonts w:ascii="Arial" w:hAnsi="Arial" w:cs="Arial"/>
          <w:lang w:eastAsia="es-ES"/>
        </w:rPr>
      </w:pPr>
    </w:p>
    <w:p w14:paraId="5CF437DC" w14:textId="77777777" w:rsidR="00122A22" w:rsidRPr="00502617" w:rsidRDefault="00122A22" w:rsidP="00122A22">
      <w:pPr>
        <w:jc w:val="center"/>
        <w:rPr>
          <w:rFonts w:ascii="Arial" w:eastAsia="Times New Roman" w:hAnsi="Arial" w:cs="Arial"/>
          <w:lang w:eastAsia="es-ES"/>
        </w:rPr>
      </w:pPr>
    </w:p>
    <w:p w14:paraId="35B56F46" w14:textId="200FCE69" w:rsidR="00746E08" w:rsidRPr="00502617" w:rsidRDefault="00746E08" w:rsidP="00122A22">
      <w:pPr>
        <w:spacing w:line="276" w:lineRule="auto"/>
        <w:jc w:val="both"/>
        <w:rPr>
          <w:rFonts w:ascii="Arial" w:eastAsia="Times New Roman" w:hAnsi="Arial" w:cs="Arial"/>
          <w:sz w:val="16"/>
          <w:szCs w:val="16"/>
          <w:lang w:eastAsia="es-ES"/>
        </w:rPr>
      </w:pPr>
    </w:p>
    <w:sectPr w:rsidR="00746E08" w:rsidRPr="00502617"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D24738" w14:textId="77777777" w:rsidR="002534F0" w:rsidRDefault="002534F0">
      <w:r>
        <w:separator/>
      </w:r>
    </w:p>
  </w:endnote>
  <w:endnote w:type="continuationSeparator" w:id="0">
    <w:p w14:paraId="6A7E0AFC" w14:textId="77777777" w:rsidR="002534F0" w:rsidRDefault="002534F0">
      <w:r>
        <w:continuationSeparator/>
      </w:r>
    </w:p>
  </w:endnote>
  <w:endnote w:type="continuationNotice" w:id="1">
    <w:p w14:paraId="209D4535" w14:textId="77777777" w:rsidR="002534F0" w:rsidRDefault="002534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02A34" w14:textId="77777777" w:rsidR="001C66CD" w:rsidRDefault="001C66CD" w:rsidP="00322937">
    <w:pPr>
      <w:pStyle w:val="Sinespaciado"/>
      <w:jc w:val="right"/>
      <w:rPr>
        <w:rFonts w:ascii="Arial" w:hAnsi="Arial" w:cs="Arial"/>
        <w:sz w:val="18"/>
        <w:szCs w:val="18"/>
      </w:rPr>
    </w:pPr>
  </w:p>
  <w:p w14:paraId="7A3785F3" w14:textId="7C137D0D" w:rsidR="001C66CD" w:rsidRPr="008217B7" w:rsidRDefault="001C66CD"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20614D">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20614D">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p>
  <w:p w14:paraId="48FC6A04" w14:textId="5FD1A7C9" w:rsidR="001C66CD" w:rsidRDefault="3EED7B5A" w:rsidP="00322937">
    <w:pPr>
      <w:pStyle w:val="Piedepgina"/>
      <w:jc w:val="center"/>
      <w:rPr>
        <w:lang w:val="es-ES"/>
      </w:rPr>
    </w:pPr>
    <w:r>
      <w:rPr>
        <w:noProof/>
        <w:lang w:val="es-CO" w:eastAsia="es-CO"/>
      </w:rPr>
      <w:drawing>
        <wp:inline distT="0" distB="0" distL="0" distR="0" wp14:anchorId="608B196D" wp14:editId="2A8A47AC">
          <wp:extent cx="3700130" cy="519139"/>
          <wp:effectExtent l="0" t="0" r="0" b="0"/>
          <wp:docPr id="14848728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1C66CD" w:rsidRDefault="001C66CD" w:rsidP="007B0854">
    <w:pPr>
      <w:pStyle w:val="Piedepgina"/>
      <w:jc w:val="center"/>
      <w:rPr>
        <w:lang w:val="es-ES"/>
      </w:rPr>
    </w:pPr>
  </w:p>
  <w:p w14:paraId="6C0EFC49" w14:textId="77777777" w:rsidR="001C66CD" w:rsidRPr="007B0854" w:rsidRDefault="001C66CD" w:rsidP="007B0854">
    <w:pPr>
      <w:pStyle w:val="Piedepgina"/>
      <w:jc w:val="center"/>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A437F" w14:textId="77777777" w:rsidR="002534F0" w:rsidRDefault="002534F0">
      <w:r>
        <w:separator/>
      </w:r>
    </w:p>
  </w:footnote>
  <w:footnote w:type="continuationSeparator" w:id="0">
    <w:p w14:paraId="2E847D34" w14:textId="77777777" w:rsidR="002534F0" w:rsidRDefault="002534F0">
      <w:r>
        <w:continuationSeparator/>
      </w:r>
    </w:p>
  </w:footnote>
  <w:footnote w:type="continuationNotice" w:id="1">
    <w:p w14:paraId="1A5E1B79" w14:textId="77777777" w:rsidR="002534F0" w:rsidRDefault="002534F0"/>
  </w:footnote>
  <w:footnote w:id="2">
    <w:p w14:paraId="0449FBFD" w14:textId="48FA241A" w:rsidR="002D0C8A" w:rsidRPr="00686D8F" w:rsidRDefault="002D0C8A" w:rsidP="006416E2">
      <w:pPr>
        <w:pStyle w:val="Textonotapie"/>
        <w:ind w:firstLine="708"/>
        <w:jc w:val="both"/>
        <w:rPr>
          <w:rFonts w:ascii="Arial" w:hAnsi="Arial" w:cs="Arial"/>
          <w:sz w:val="18"/>
          <w:szCs w:val="18"/>
          <w:shd w:val="clear" w:color="auto" w:fill="FFFFFF"/>
        </w:rPr>
      </w:pPr>
      <w:r>
        <w:rPr>
          <w:rStyle w:val="Refdenotaalpie"/>
        </w:rPr>
        <w:footnoteRef/>
      </w:r>
      <w:r>
        <w:t xml:space="preserve"> </w:t>
      </w:r>
      <w:r w:rsidRPr="00686D8F">
        <w:rPr>
          <w:rFonts w:ascii="Arial" w:hAnsi="Arial" w:cs="Arial"/>
          <w:sz w:val="18"/>
          <w:szCs w:val="18"/>
          <w:lang w:val="es-CO"/>
        </w:rPr>
        <w:t>Decreto 1082 de 2015.</w:t>
      </w:r>
      <w:r w:rsidR="00F2461F" w:rsidRPr="00686D8F">
        <w:rPr>
          <w:rFonts w:ascii="Arial" w:hAnsi="Arial" w:cs="Arial"/>
          <w:sz w:val="18"/>
          <w:szCs w:val="18"/>
          <w:lang w:val="es-CO"/>
        </w:rPr>
        <w:t xml:space="preserve"> </w:t>
      </w:r>
      <w:r w:rsidR="001A73E5">
        <w:rPr>
          <w:rFonts w:ascii="Arial" w:hAnsi="Arial" w:cs="Arial"/>
          <w:sz w:val="16"/>
          <w:szCs w:val="16"/>
          <w:lang w:val="es-CO"/>
        </w:rPr>
        <w:t>«</w:t>
      </w:r>
      <w:r w:rsidR="00F2461F" w:rsidRPr="00686D8F">
        <w:rPr>
          <w:rFonts w:ascii="Arial" w:hAnsi="Arial" w:cs="Arial"/>
          <w:sz w:val="18"/>
          <w:szCs w:val="18"/>
          <w:lang w:val="es-CO"/>
        </w:rPr>
        <w:t>Artículo 2.2.1.1.1.5.2. Información para inscripción, renovación o actualización: […]</w:t>
      </w:r>
      <w:r w:rsidR="005B36A0" w:rsidRPr="00686D8F">
        <w:rPr>
          <w:rFonts w:ascii="Arial" w:hAnsi="Arial" w:cs="Arial"/>
          <w:sz w:val="18"/>
          <w:szCs w:val="18"/>
          <w:lang w:val="es-CO"/>
        </w:rPr>
        <w:t xml:space="preserve"> </w:t>
      </w:r>
      <w:r w:rsidR="005B36A0" w:rsidRPr="00686D8F">
        <w:rPr>
          <w:rFonts w:ascii="Arial" w:hAnsi="Arial" w:cs="Arial"/>
          <w:sz w:val="18"/>
          <w:szCs w:val="18"/>
          <w:shd w:val="clear" w:color="auto" w:fill="FFFFFF"/>
        </w:rPr>
        <w:t>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084CE626" w14:textId="3F47DA54" w:rsidR="005B36A0" w:rsidRPr="00686D8F" w:rsidRDefault="005B36A0" w:rsidP="005B36A0">
      <w:pPr>
        <w:pStyle w:val="Textonotapie"/>
        <w:jc w:val="both"/>
        <w:rPr>
          <w:rFonts w:ascii="Arial" w:hAnsi="Arial" w:cs="Arial"/>
          <w:sz w:val="18"/>
          <w:szCs w:val="18"/>
          <w:lang w:val="es-CO"/>
        </w:rPr>
      </w:pPr>
      <w:r w:rsidRPr="00686D8F">
        <w:rPr>
          <w:rFonts w:ascii="Arial" w:hAnsi="Arial" w:cs="Arial"/>
          <w:sz w:val="18"/>
          <w:szCs w:val="18"/>
          <w:shd w:val="clear" w:color="auto" w:fill="FFFFFF"/>
        </w:rPr>
        <w:tab/>
      </w:r>
      <w:r w:rsidR="001A73E5">
        <w:rPr>
          <w:rFonts w:ascii="Arial" w:hAnsi="Arial" w:cs="Arial"/>
          <w:sz w:val="18"/>
          <w:szCs w:val="18"/>
          <w:shd w:val="clear" w:color="auto" w:fill="FFFFFF"/>
        </w:rPr>
        <w:t>«</w:t>
      </w:r>
      <w:r w:rsidRPr="00686D8F">
        <w:rPr>
          <w:rFonts w:ascii="Arial" w:hAnsi="Arial" w:cs="Arial"/>
          <w:sz w:val="18"/>
          <w:szCs w:val="18"/>
          <w:lang w:val="es-CO"/>
        </w:rPr>
        <w:t>[…]</w:t>
      </w:r>
    </w:p>
    <w:p w14:paraId="217CE551" w14:textId="705394DE" w:rsidR="005B36A0" w:rsidRDefault="001A73E5" w:rsidP="00CA075F">
      <w:pPr>
        <w:pStyle w:val="Textonotapie"/>
        <w:ind w:firstLine="708"/>
        <w:jc w:val="both"/>
        <w:rPr>
          <w:rFonts w:ascii="Arial" w:hAnsi="Arial" w:cs="Arial"/>
          <w:sz w:val="18"/>
          <w:szCs w:val="18"/>
          <w:shd w:val="clear" w:color="auto" w:fill="FFFFFF"/>
        </w:rPr>
      </w:pPr>
      <w:r>
        <w:rPr>
          <w:rFonts w:ascii="Arial" w:hAnsi="Arial" w:cs="Arial"/>
          <w:sz w:val="18"/>
          <w:szCs w:val="18"/>
          <w:shd w:val="clear" w:color="auto" w:fill="FFFFFF"/>
        </w:rPr>
        <w:t>«</w:t>
      </w:r>
      <w:r w:rsidR="006416E2" w:rsidRPr="00686D8F">
        <w:rPr>
          <w:rFonts w:ascii="Arial" w:hAnsi="Arial" w:cs="Arial"/>
          <w:sz w:val="18"/>
          <w:szCs w:val="18"/>
          <w:shd w:val="clear" w:color="auto" w:fill="FFFFFF"/>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w:t>
      </w:r>
      <w:r w:rsidR="006416E2" w:rsidRPr="00686D8F">
        <w:rPr>
          <w:rFonts w:ascii="Arial" w:hAnsi="Arial" w:cs="Arial"/>
          <w:sz w:val="18"/>
          <w:szCs w:val="18"/>
          <w:shd w:val="clear" w:color="auto" w:fill="FFFFFF"/>
        </w:rPr>
        <w:softHyphen/>
        <w:t xml:space="preserve">ficador de Bienes y Servicios en el tercer nivel. </w:t>
      </w:r>
      <w:r w:rsidR="006416E2" w:rsidRPr="00CA075F">
        <w:rPr>
          <w:rFonts w:ascii="Arial" w:hAnsi="Arial" w:cs="Arial"/>
          <w:i/>
          <w:iCs/>
          <w:sz w:val="18"/>
          <w:szCs w:val="18"/>
          <w:shd w:val="clear" w:color="auto" w:fill="FFFFFF"/>
        </w:rPr>
        <w:t>Si la constitución del interesado es menor a tres (3) años, puede acreditar la experiencia de sus accionistas, socios o constituyentes</w:t>
      </w:r>
      <w:r w:rsidRPr="00CA075F">
        <w:rPr>
          <w:rFonts w:ascii="Arial" w:hAnsi="Arial" w:cs="Arial"/>
          <w:sz w:val="18"/>
          <w:szCs w:val="18"/>
          <w:shd w:val="clear" w:color="auto" w:fill="FFFFFF"/>
        </w:rPr>
        <w:t>»</w:t>
      </w:r>
      <w:r w:rsidR="006416E2" w:rsidRPr="00CA075F">
        <w:rPr>
          <w:rFonts w:ascii="Arial" w:hAnsi="Arial" w:cs="Arial"/>
          <w:sz w:val="18"/>
          <w:szCs w:val="18"/>
          <w:shd w:val="clear" w:color="auto" w:fill="FFFFFF"/>
        </w:rPr>
        <w:t>.</w:t>
      </w:r>
      <w:r w:rsidR="00686D8F">
        <w:rPr>
          <w:rFonts w:ascii="Arial" w:hAnsi="Arial" w:cs="Arial"/>
          <w:b/>
          <w:bCs/>
          <w:sz w:val="18"/>
          <w:szCs w:val="18"/>
          <w:shd w:val="clear" w:color="auto" w:fill="FFFFFF"/>
        </w:rPr>
        <w:t xml:space="preserve"> </w:t>
      </w:r>
      <w:r w:rsidR="00686D8F">
        <w:rPr>
          <w:rFonts w:ascii="Arial" w:hAnsi="Arial" w:cs="Arial"/>
          <w:sz w:val="18"/>
          <w:szCs w:val="18"/>
          <w:shd w:val="clear" w:color="auto" w:fill="FFFFFF"/>
        </w:rPr>
        <w:t>(</w:t>
      </w:r>
      <w:r w:rsidR="00726142">
        <w:rPr>
          <w:rFonts w:ascii="Arial" w:hAnsi="Arial" w:cs="Arial"/>
          <w:sz w:val="18"/>
          <w:szCs w:val="18"/>
          <w:shd w:val="clear" w:color="auto" w:fill="FFFFFF"/>
        </w:rPr>
        <w:t>Cursiva fuera del original</w:t>
      </w:r>
      <w:r w:rsidR="00686D8F">
        <w:rPr>
          <w:rFonts w:ascii="Arial" w:hAnsi="Arial" w:cs="Arial"/>
          <w:sz w:val="18"/>
          <w:szCs w:val="18"/>
          <w:shd w:val="clear" w:color="auto" w:fill="FFFFFF"/>
        </w:rPr>
        <w:t xml:space="preserve">) </w:t>
      </w:r>
    </w:p>
    <w:p w14:paraId="5BA94CE0" w14:textId="77777777" w:rsidR="00900FC6" w:rsidRPr="00686D8F" w:rsidRDefault="00900FC6" w:rsidP="005B36A0">
      <w:pPr>
        <w:pStyle w:val="Textonotapie"/>
        <w:jc w:val="both"/>
        <w:rPr>
          <w:sz w:val="22"/>
          <w:szCs w:val="22"/>
          <w:lang w:val="es-CO"/>
        </w:rPr>
      </w:pPr>
    </w:p>
  </w:footnote>
  <w:footnote w:id="3">
    <w:p w14:paraId="41FEF7F9" w14:textId="2AE065FA" w:rsidR="00EE2301" w:rsidRDefault="00BE6AFE" w:rsidP="000E2694">
      <w:pPr>
        <w:ind w:firstLine="708"/>
        <w:jc w:val="both"/>
        <w:rPr>
          <w:rFonts w:ascii="Arial" w:hAnsi="Arial" w:cs="Arial"/>
          <w:sz w:val="18"/>
          <w:szCs w:val="18"/>
          <w:shd w:val="clear" w:color="auto" w:fill="FFFFFF"/>
        </w:rPr>
      </w:pPr>
      <w:r>
        <w:rPr>
          <w:rStyle w:val="Refdenotaalpie"/>
        </w:rPr>
        <w:footnoteRef/>
      </w:r>
      <w:r>
        <w:t xml:space="preserve"> </w:t>
      </w:r>
      <w:r w:rsidR="00BE4CA7" w:rsidRPr="00BE4CA7">
        <w:rPr>
          <w:rFonts w:ascii="Arial" w:hAnsi="Arial" w:cs="Arial"/>
          <w:sz w:val="18"/>
          <w:szCs w:val="18"/>
          <w:lang w:val="es-CO"/>
        </w:rPr>
        <w:t>Documento base</w:t>
      </w:r>
      <w:r w:rsidR="00DA57F2">
        <w:rPr>
          <w:rFonts w:ascii="Arial" w:hAnsi="Arial" w:cs="Arial"/>
          <w:sz w:val="18"/>
          <w:szCs w:val="18"/>
          <w:lang w:val="es-CO"/>
        </w:rPr>
        <w:t>. Numeral 3.5.3</w:t>
      </w:r>
      <w:r w:rsidR="001E311C">
        <w:rPr>
          <w:rFonts w:ascii="Arial" w:hAnsi="Arial" w:cs="Arial"/>
          <w:sz w:val="18"/>
          <w:szCs w:val="18"/>
          <w:lang w:val="es-CO"/>
        </w:rPr>
        <w:t xml:space="preserve">, literal G: </w:t>
      </w:r>
      <w:r w:rsidR="000E2694">
        <w:rPr>
          <w:rFonts w:ascii="Arial" w:hAnsi="Arial" w:cs="Arial"/>
          <w:sz w:val="18"/>
          <w:szCs w:val="18"/>
          <w:lang w:val="es-CO"/>
        </w:rPr>
        <w:t>«</w:t>
      </w:r>
      <w:r w:rsidR="000E2694" w:rsidRPr="000E2694">
        <w:rPr>
          <w:rFonts w:ascii="Arial" w:hAnsi="Arial" w:cs="Arial"/>
          <w:sz w:val="18"/>
          <w:szCs w:val="18"/>
          <w:shd w:val="clear" w:color="auto" w:fill="FFFFFF"/>
        </w:rPr>
        <w:t xml:space="preserve">Cuando el contrato que se pretende acreditar como experiencia haya sido ejecutado en consorcio, el “% de dimensionamiento (según la longitud o magnitud requerida en el proceso de contratación)” exigido en la Matriz 1 – Experiencia se afectará por el porcentaje de participación que tuvo el integrante o los integrantes. </w:t>
      </w:r>
    </w:p>
    <w:p w14:paraId="1DB89919" w14:textId="58153E2C" w:rsidR="000E2694" w:rsidRDefault="000E2694" w:rsidP="000E2694">
      <w:pPr>
        <w:ind w:firstLine="708"/>
        <w:jc w:val="both"/>
        <w:rPr>
          <w:rFonts w:ascii="Arial" w:hAnsi="Arial" w:cs="Arial"/>
          <w:sz w:val="18"/>
          <w:szCs w:val="18"/>
          <w:shd w:val="clear" w:color="auto" w:fill="FFFFFF"/>
        </w:rPr>
      </w:pPr>
      <w:r>
        <w:rPr>
          <w:rFonts w:ascii="Arial" w:hAnsi="Arial" w:cs="Arial"/>
          <w:sz w:val="18"/>
          <w:szCs w:val="18"/>
          <w:shd w:val="clear" w:color="auto" w:fill="FFFFFF"/>
        </w:rPr>
        <w:t>«</w:t>
      </w:r>
      <w:r w:rsidRPr="000E2694">
        <w:rPr>
          <w:rFonts w:ascii="Arial" w:hAnsi="Arial" w:cs="Arial"/>
          <w:sz w:val="18"/>
          <w:szCs w:val="18"/>
          <w:shd w:val="clear" w:color="auto" w:fill="FFFFFF"/>
        </w:rPr>
        <w:t xml:space="preserve">Por su parte, si el contrato fue ejecutado como unión temporal la acreditación del “% de dimensionamiento” se afectará de acuerdo con la distribución de actividades y lo materialmente ejecutado, para lo cual se deberá allegar el documento de conformación de proponente plural que discrimine las actividades a cargo de cada uno de los integrantes o que de los documentos aportados para acreditar la experiencia se pueda determinar qué actividades ejecutó cada uno de los integrantes.  En caso de que lo anterior no se logre determinar, la evaluación se realizará de conformidad con lo señalado en el párrafo precedente, respecto a los consorcios. </w:t>
      </w:r>
    </w:p>
    <w:p w14:paraId="10223B0E" w14:textId="68D96C26" w:rsidR="000E2694" w:rsidRPr="000E2694" w:rsidRDefault="000E2694" w:rsidP="000E2694">
      <w:pPr>
        <w:ind w:firstLine="708"/>
        <w:jc w:val="both"/>
        <w:rPr>
          <w:rFonts w:ascii="Arial" w:hAnsi="Arial" w:cs="Arial"/>
          <w:sz w:val="18"/>
          <w:szCs w:val="18"/>
          <w:shd w:val="clear" w:color="auto" w:fill="FFFFFF"/>
        </w:rPr>
      </w:pPr>
      <w:r>
        <w:rPr>
          <w:rFonts w:ascii="Arial" w:hAnsi="Arial" w:cs="Arial"/>
          <w:sz w:val="18"/>
          <w:szCs w:val="18"/>
          <w:shd w:val="clear" w:color="auto" w:fill="FFFFFF"/>
        </w:rPr>
        <w:t>«</w:t>
      </w:r>
      <w:r w:rsidRPr="000E2694">
        <w:rPr>
          <w:rFonts w:ascii="Arial" w:hAnsi="Arial" w:cs="Arial"/>
          <w:sz w:val="18"/>
          <w:szCs w:val="18"/>
          <w:shd w:val="clear" w:color="auto" w:fill="FFFFFF"/>
        </w:rPr>
        <w:t>Nota: El “dimensionamiento” de este literal no aplica solamente a vías, sino a cualquier dimensión o magnitud requerida en el proceso de selección para acreditar la experiencia según detalla la Matriz 1 - Experiencia. A modo enunciativo se tiene: longitud o luces libres de puentes vehiculares, metros cúbicos (volúmenes), en procesos de dragados marítimos o fluviales, longitudes de túneles, por mencionar algunos ejemplos</w:t>
      </w:r>
      <w:r>
        <w:rPr>
          <w:rFonts w:ascii="Arial" w:hAnsi="Arial" w:cs="Arial"/>
          <w:sz w:val="18"/>
          <w:szCs w:val="18"/>
          <w:shd w:val="clear" w:color="auto" w:fill="FFFFFF"/>
        </w:rPr>
        <w:t>»</w:t>
      </w:r>
      <w:r w:rsidRPr="000E2694">
        <w:rPr>
          <w:rFonts w:ascii="Arial" w:hAnsi="Arial" w:cs="Arial"/>
          <w:sz w:val="18"/>
          <w:szCs w:val="18"/>
          <w:shd w:val="clear" w:color="auto" w:fill="FFFFFF"/>
        </w:rPr>
        <w:t>.</w:t>
      </w:r>
    </w:p>
    <w:p w14:paraId="723AB1F1" w14:textId="0C403E57" w:rsidR="00BE6AFE" w:rsidRPr="000E2694" w:rsidRDefault="00BE6AFE" w:rsidP="000E2694">
      <w:pPr>
        <w:pStyle w:val="Textonotapie"/>
        <w:ind w:firstLine="708"/>
        <w:jc w:val="both"/>
        <w:rPr>
          <w:rFonts w:ascii="Arial" w:hAnsi="Arial" w:cs="Arial"/>
          <w:sz w:val="18"/>
          <w:szCs w:val="18"/>
          <w:shd w:val="clear" w:color="auto" w:fill="FFFFFF"/>
        </w:rPr>
      </w:pPr>
    </w:p>
  </w:footnote>
  <w:footnote w:id="4">
    <w:p w14:paraId="30C9EA15" w14:textId="584DAB2A" w:rsidR="00EC6FAF" w:rsidRPr="00EC6FAF" w:rsidRDefault="002017A0" w:rsidP="00EC6FAF">
      <w:pPr>
        <w:pStyle w:val="NormalWeb"/>
        <w:spacing w:before="0" w:beforeAutospacing="0" w:after="0" w:afterAutospacing="0"/>
        <w:ind w:firstLine="708"/>
        <w:jc w:val="both"/>
        <w:rPr>
          <w:rFonts w:ascii="Arial" w:eastAsiaTheme="minorHAnsi" w:hAnsi="Arial" w:cs="Arial"/>
          <w:sz w:val="18"/>
          <w:szCs w:val="18"/>
          <w:shd w:val="clear" w:color="auto" w:fill="FFFFFF"/>
          <w:lang w:val="es-MX" w:eastAsia="en-US"/>
        </w:rPr>
      </w:pPr>
      <w:r w:rsidRPr="00EC6FAF">
        <w:rPr>
          <w:rStyle w:val="Refdenotaalpie"/>
          <w:rFonts w:asciiTheme="minorHAnsi" w:eastAsiaTheme="minorHAnsi" w:hAnsiTheme="minorHAnsi" w:cstheme="minorBidi"/>
          <w:szCs w:val="22"/>
          <w:lang w:val="es-MX" w:eastAsia="en-US"/>
        </w:rPr>
        <w:footnoteRef/>
      </w:r>
      <w:r w:rsidRPr="00EC6FAF">
        <w:rPr>
          <w:rStyle w:val="Refdenotaalpie"/>
          <w:rFonts w:asciiTheme="minorHAnsi" w:eastAsiaTheme="minorHAnsi" w:hAnsiTheme="minorHAnsi" w:cstheme="minorBidi"/>
          <w:szCs w:val="22"/>
          <w:lang w:val="es-MX" w:eastAsia="en-US"/>
        </w:rPr>
        <w:t xml:space="preserve"> </w:t>
      </w:r>
      <w:r w:rsidRPr="00EC6FAF">
        <w:rPr>
          <w:rFonts w:ascii="Arial" w:hAnsi="Arial" w:cs="Arial"/>
          <w:sz w:val="18"/>
          <w:szCs w:val="18"/>
          <w:shd w:val="clear" w:color="auto" w:fill="FFFFFF"/>
        </w:rPr>
        <w:t>Ley 80 de 1993</w:t>
      </w:r>
      <w:r w:rsidR="00EC6FAF" w:rsidRPr="00EC6FAF">
        <w:rPr>
          <w:rFonts w:ascii="Arial" w:hAnsi="Arial" w:cs="Arial"/>
          <w:sz w:val="18"/>
          <w:szCs w:val="18"/>
          <w:shd w:val="clear" w:color="auto" w:fill="FFFFFF"/>
        </w:rPr>
        <w:t>: «</w:t>
      </w:r>
      <w:r w:rsidR="00EC6FAF" w:rsidRPr="00EC6FAF">
        <w:rPr>
          <w:rFonts w:ascii="Arial" w:eastAsiaTheme="minorHAnsi" w:hAnsi="Arial" w:cs="Arial"/>
          <w:sz w:val="18"/>
          <w:szCs w:val="18"/>
          <w:shd w:val="clear" w:color="auto" w:fill="FFFFFF"/>
          <w:lang w:val="es-MX" w:eastAsia="en-US"/>
        </w:rPr>
        <w:t>Artículo 7. De los consorcios y uniones temporales. Para los efectos de esta ley se entiende por: </w:t>
      </w:r>
    </w:p>
    <w:p w14:paraId="50FA26E6" w14:textId="6A0CBC9B" w:rsidR="00EC6FAF" w:rsidRPr="00EC6FAF" w:rsidRDefault="00EC6FAF" w:rsidP="00EC6FAF">
      <w:pPr>
        <w:jc w:val="both"/>
        <w:rPr>
          <w:rFonts w:ascii="Arial" w:hAnsi="Arial" w:cs="Arial"/>
          <w:sz w:val="18"/>
          <w:szCs w:val="18"/>
          <w:shd w:val="clear" w:color="auto" w:fill="FFFFFF"/>
        </w:rPr>
      </w:pPr>
      <w:r w:rsidRPr="00EC6FAF">
        <w:rPr>
          <w:rFonts w:ascii="Arial" w:hAnsi="Arial" w:cs="Arial"/>
          <w:sz w:val="18"/>
          <w:szCs w:val="18"/>
          <w:shd w:val="clear" w:color="auto" w:fill="FFFFFF"/>
        </w:rPr>
        <w:t>  </w:t>
      </w:r>
      <w:r>
        <w:rPr>
          <w:rFonts w:ascii="Arial" w:hAnsi="Arial" w:cs="Arial"/>
          <w:sz w:val="18"/>
          <w:szCs w:val="18"/>
          <w:shd w:val="clear" w:color="auto" w:fill="FFFFFF"/>
        </w:rPr>
        <w:tab/>
        <w:t>»</w:t>
      </w:r>
      <w:r w:rsidRPr="00EC6FAF">
        <w:rPr>
          <w:rFonts w:ascii="Arial" w:hAnsi="Arial" w:cs="Arial"/>
          <w:sz w:val="18"/>
          <w:szCs w:val="18"/>
          <w:shd w:val="clear" w:color="auto" w:fill="FFFFFF"/>
        </w:rPr>
        <w:t>1. Consorcio: cuando dos o más personas en forma conjunta presentan una misma propuesta para la adjudicación, celebración y ejecución de un contrato, respondiendo solidariamente de todas y cada una de las obligaciones derivadas de la propuesta y del contrato. En consecuencia, las actuaciones, hechos y omisiones que se presenten en desarrollo de la propuesta y del contrato, afectarán a todos los miembros que lo conforman. </w:t>
      </w:r>
    </w:p>
    <w:p w14:paraId="1DE21634" w14:textId="5FDC0991" w:rsidR="00EC6FAF" w:rsidRPr="00EC6FAF" w:rsidRDefault="00EC6FAF" w:rsidP="003B1283">
      <w:pPr>
        <w:ind w:firstLine="708"/>
        <w:jc w:val="both"/>
        <w:rPr>
          <w:rFonts w:ascii="Arial" w:hAnsi="Arial" w:cs="Arial"/>
          <w:sz w:val="18"/>
          <w:szCs w:val="18"/>
          <w:shd w:val="clear" w:color="auto" w:fill="FFFFFF"/>
        </w:rPr>
      </w:pPr>
      <w:r>
        <w:rPr>
          <w:rFonts w:ascii="Arial" w:hAnsi="Arial" w:cs="Arial"/>
          <w:sz w:val="18"/>
          <w:szCs w:val="18"/>
          <w:shd w:val="clear" w:color="auto" w:fill="FFFFFF"/>
        </w:rPr>
        <w:t>»</w:t>
      </w:r>
      <w:r w:rsidRPr="00EC6FAF">
        <w:rPr>
          <w:rFonts w:ascii="Arial" w:hAnsi="Arial" w:cs="Arial"/>
          <w:sz w:val="18"/>
          <w:szCs w:val="18"/>
          <w:shd w:val="clear" w:color="auto" w:fill="FFFFFF"/>
        </w:rPr>
        <w:t>2. Unión Temporal: cuando dos o más personas en forma conjunta presentan una misma propuesta para la adjudicación, celebración y ejecución de un contrato, respondiendo solidariamente por el cumplimiento total de la propuesta y del objeto contratado, pero las sanciones por el incumplimiento de las obligaciones derivadas de la propuesta y del contrato se impondrán de acuerdo con la participación en la ejecución de cada uno de los miembros de la unión temporal. </w:t>
      </w:r>
    </w:p>
    <w:p w14:paraId="057A7D32" w14:textId="75F23897" w:rsidR="00EC6FAF" w:rsidRPr="00EC6FAF" w:rsidRDefault="00EC6FAF" w:rsidP="00EC6FAF">
      <w:pPr>
        <w:ind w:firstLine="708"/>
        <w:jc w:val="both"/>
        <w:rPr>
          <w:rFonts w:ascii="Arial" w:hAnsi="Arial" w:cs="Arial"/>
          <w:sz w:val="18"/>
          <w:szCs w:val="18"/>
          <w:shd w:val="clear" w:color="auto" w:fill="FFFFFF"/>
        </w:rPr>
      </w:pPr>
      <w:r>
        <w:rPr>
          <w:rFonts w:ascii="Arial" w:hAnsi="Arial" w:cs="Arial"/>
          <w:sz w:val="18"/>
          <w:szCs w:val="18"/>
          <w:shd w:val="clear" w:color="auto" w:fill="FFFFFF"/>
        </w:rPr>
        <w:t>»</w:t>
      </w:r>
      <w:r w:rsidRPr="00EC6FAF">
        <w:rPr>
          <w:rFonts w:ascii="Arial" w:hAnsi="Arial" w:cs="Arial"/>
          <w:sz w:val="18"/>
          <w:szCs w:val="18"/>
          <w:shd w:val="clear" w:color="auto" w:fill="FFFFFF"/>
        </w:rPr>
        <w:t>Parágrafo 1o. Los proponentes indicarán si su participación es a título de consorcio o unión temporal y, en este último caso, señalarán los términos y extensión de la participación en la propuesta y en su ejecución, los cuales no podrán ser modificados sin el consentimiento previo de la entidad estatal contratante. </w:t>
      </w:r>
    </w:p>
    <w:p w14:paraId="6DFA2579" w14:textId="3BA5F637" w:rsidR="00EC6FAF" w:rsidRPr="00EC6FAF" w:rsidRDefault="00EC6FAF" w:rsidP="00EC6FAF">
      <w:pPr>
        <w:jc w:val="both"/>
        <w:rPr>
          <w:rFonts w:ascii="Arial" w:hAnsi="Arial" w:cs="Arial"/>
          <w:sz w:val="18"/>
          <w:szCs w:val="18"/>
          <w:shd w:val="clear" w:color="auto" w:fill="FFFFFF"/>
        </w:rPr>
      </w:pPr>
      <w:r w:rsidRPr="00EC6FAF">
        <w:rPr>
          <w:rFonts w:ascii="Arial" w:hAnsi="Arial" w:cs="Arial"/>
          <w:sz w:val="18"/>
          <w:szCs w:val="18"/>
          <w:shd w:val="clear" w:color="auto" w:fill="FFFFFF"/>
        </w:rPr>
        <w:t>  </w:t>
      </w:r>
      <w:r>
        <w:rPr>
          <w:rFonts w:ascii="Arial" w:hAnsi="Arial" w:cs="Arial"/>
          <w:sz w:val="18"/>
          <w:szCs w:val="18"/>
          <w:shd w:val="clear" w:color="auto" w:fill="FFFFFF"/>
        </w:rPr>
        <w:tab/>
        <w:t>»</w:t>
      </w:r>
      <w:r w:rsidRPr="00EC6FAF">
        <w:rPr>
          <w:rFonts w:ascii="Arial" w:hAnsi="Arial" w:cs="Arial"/>
          <w:sz w:val="18"/>
          <w:szCs w:val="18"/>
          <w:shd w:val="clear" w:color="auto" w:fill="FFFFFF"/>
        </w:rPr>
        <w:t>Los miembros del consorcio y de la unión temporal deberán d</w:t>
      </w:r>
      <w:r w:rsidRPr="00EC6FAF">
        <w:rPr>
          <w:rFonts w:ascii="Arial" w:eastAsia="Times New Roman" w:hAnsi="Arial" w:cs="Arial"/>
          <w:color w:val="000000"/>
          <w:sz w:val="18"/>
          <w:szCs w:val="18"/>
          <w:lang w:val="es-CO" w:eastAsia="es-CO"/>
        </w:rPr>
        <w:t>esignar la persona que, para todos los efectos, representará al consorcio o unión temporal y señalarán las reglas básicas que regulen las relaciones entre ellos y su responsabilidad. </w:t>
      </w:r>
    </w:p>
    <w:p w14:paraId="307C8BAB" w14:textId="77777777" w:rsidR="00EC6FAF" w:rsidRPr="00EC6FAF" w:rsidRDefault="00EC6FAF" w:rsidP="00EC6FAF">
      <w:pPr>
        <w:jc w:val="both"/>
        <w:rPr>
          <w:rFonts w:ascii="Arial" w:eastAsia="Times New Roman" w:hAnsi="Arial" w:cs="Arial"/>
          <w:color w:val="000000"/>
          <w:sz w:val="18"/>
          <w:szCs w:val="18"/>
          <w:lang w:val="es-CO" w:eastAsia="es-CO"/>
        </w:rPr>
      </w:pPr>
      <w:r w:rsidRPr="00EC6FAF">
        <w:rPr>
          <w:rFonts w:ascii="Arial" w:eastAsia="Times New Roman" w:hAnsi="Arial" w:cs="Arial"/>
          <w:color w:val="000000"/>
          <w:sz w:val="18"/>
          <w:szCs w:val="18"/>
          <w:lang w:val="es-CO" w:eastAsia="es-CO"/>
        </w:rPr>
        <w:t>  </w:t>
      </w:r>
    </w:p>
    <w:p w14:paraId="75CCB45E" w14:textId="3506EA93" w:rsidR="002017A0" w:rsidRPr="00EC6FAF" w:rsidRDefault="002017A0" w:rsidP="00EC6FAF">
      <w:pPr>
        <w:pStyle w:val="Textonotapie"/>
        <w:ind w:firstLine="708"/>
        <w:rPr>
          <w:sz w:val="18"/>
          <w:szCs w:val="18"/>
          <w:lang w:val="es-C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0770B" w14:textId="1A2BB94C" w:rsidR="001C66CD" w:rsidRDefault="001C66CD">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06310"/>
    <w:multiLevelType w:val="multilevel"/>
    <w:tmpl w:val="FBB287E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E2C8E"/>
    <w:multiLevelType w:val="hybridMultilevel"/>
    <w:tmpl w:val="516AD534"/>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172768CA"/>
    <w:multiLevelType w:val="hybridMultilevel"/>
    <w:tmpl w:val="BFEEB81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91B20F2"/>
    <w:multiLevelType w:val="multilevel"/>
    <w:tmpl w:val="DB1A27EA"/>
    <w:lvl w:ilvl="0">
      <w:start w:val="4"/>
      <w:numFmt w:val="decimal"/>
      <w:lvlText w:val="%1"/>
      <w:lvlJc w:val="left"/>
      <w:pPr>
        <w:ind w:left="360" w:hanging="360"/>
      </w:pPr>
      <w:rPr>
        <w:rFonts w:hint="default"/>
        <w:color w:val="3C3C3C" w:themeColor="background2" w:themeShade="40"/>
      </w:rPr>
    </w:lvl>
    <w:lvl w:ilvl="1">
      <w:start w:val="1"/>
      <w:numFmt w:val="decimal"/>
      <w:lvlText w:val="%1.%2"/>
      <w:lvlJc w:val="left"/>
      <w:pPr>
        <w:ind w:left="502" w:hanging="360"/>
      </w:pPr>
      <w:rPr>
        <w:rFonts w:hint="default"/>
        <w:color w:val="auto"/>
      </w:rPr>
    </w:lvl>
    <w:lvl w:ilvl="2">
      <w:start w:val="1"/>
      <w:numFmt w:val="decimal"/>
      <w:lvlText w:val="%1.%2.%3"/>
      <w:lvlJc w:val="left"/>
      <w:pPr>
        <w:ind w:left="1004" w:hanging="720"/>
      </w:pPr>
      <w:rPr>
        <w:rFonts w:hint="default"/>
        <w:color w:val="auto"/>
      </w:rPr>
    </w:lvl>
    <w:lvl w:ilvl="3">
      <w:start w:val="1"/>
      <w:numFmt w:val="decimal"/>
      <w:lvlText w:val="%1.%2.%3.%4"/>
      <w:lvlJc w:val="left"/>
      <w:pPr>
        <w:ind w:left="1146" w:hanging="720"/>
      </w:pPr>
      <w:rPr>
        <w:rFonts w:hint="default"/>
        <w:color w:val="3C3C3C" w:themeColor="background2" w:themeShade="40"/>
      </w:rPr>
    </w:lvl>
    <w:lvl w:ilvl="4">
      <w:start w:val="1"/>
      <w:numFmt w:val="decimal"/>
      <w:lvlText w:val="%1.%2.%3.%4.%5"/>
      <w:lvlJc w:val="left"/>
      <w:pPr>
        <w:ind w:left="1648" w:hanging="1080"/>
      </w:pPr>
      <w:rPr>
        <w:rFonts w:hint="default"/>
        <w:color w:val="3C3C3C" w:themeColor="background2" w:themeShade="40"/>
      </w:rPr>
    </w:lvl>
    <w:lvl w:ilvl="5">
      <w:start w:val="1"/>
      <w:numFmt w:val="decimal"/>
      <w:lvlText w:val="%1.%2.%3.%4.%5.%6"/>
      <w:lvlJc w:val="left"/>
      <w:pPr>
        <w:ind w:left="1790" w:hanging="1080"/>
      </w:pPr>
      <w:rPr>
        <w:rFonts w:hint="default"/>
        <w:color w:val="3C3C3C" w:themeColor="background2" w:themeShade="40"/>
      </w:rPr>
    </w:lvl>
    <w:lvl w:ilvl="6">
      <w:start w:val="1"/>
      <w:numFmt w:val="decimal"/>
      <w:lvlText w:val="%1.%2.%3.%4.%5.%6.%7"/>
      <w:lvlJc w:val="left"/>
      <w:pPr>
        <w:ind w:left="2292" w:hanging="1440"/>
      </w:pPr>
      <w:rPr>
        <w:rFonts w:hint="default"/>
        <w:color w:val="3C3C3C" w:themeColor="background2" w:themeShade="40"/>
      </w:rPr>
    </w:lvl>
    <w:lvl w:ilvl="7">
      <w:start w:val="1"/>
      <w:numFmt w:val="decimal"/>
      <w:lvlText w:val="%1.%2.%3.%4.%5.%6.%7.%8"/>
      <w:lvlJc w:val="left"/>
      <w:pPr>
        <w:ind w:left="2434" w:hanging="1440"/>
      </w:pPr>
      <w:rPr>
        <w:rFonts w:hint="default"/>
        <w:color w:val="3C3C3C" w:themeColor="background2" w:themeShade="40"/>
      </w:rPr>
    </w:lvl>
    <w:lvl w:ilvl="8">
      <w:start w:val="1"/>
      <w:numFmt w:val="decimal"/>
      <w:lvlText w:val="%1.%2.%3.%4.%5.%6.%7.%8.%9"/>
      <w:lvlJc w:val="left"/>
      <w:pPr>
        <w:ind w:left="2936" w:hanging="1800"/>
      </w:pPr>
      <w:rPr>
        <w:rFonts w:hint="default"/>
        <w:color w:val="3C3C3C" w:themeColor="background2" w:themeShade="40"/>
      </w:rPr>
    </w:lvl>
  </w:abstractNum>
  <w:abstractNum w:abstractNumId="4" w15:restartNumberingAfterBreak="0">
    <w:nsid w:val="2BAA45F7"/>
    <w:multiLevelType w:val="hybridMultilevel"/>
    <w:tmpl w:val="EE9A15DA"/>
    <w:lvl w:ilvl="0" w:tplc="B0203C92">
      <w:start w:val="1"/>
      <w:numFmt w:val="decimal"/>
      <w:pStyle w:val="Capitulo3"/>
      <w:lvlText w:val="3.%1."/>
      <w:lvlJc w:val="left"/>
      <w:pPr>
        <w:ind w:left="9149" w:hanging="360"/>
      </w:pPr>
      <w:rPr>
        <w:rFonts w:hint="default"/>
        <w:b/>
        <w:color w:val="auto"/>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5" w15:restartNumberingAfterBreak="0">
    <w:nsid w:val="300458C7"/>
    <w:multiLevelType w:val="hybridMultilevel"/>
    <w:tmpl w:val="4D8093A6"/>
    <w:lvl w:ilvl="0" w:tplc="D23A9288">
      <w:start w:val="1"/>
      <w:numFmt w:val="decimal"/>
      <w:lvlText w:val="Artículo %1 –"/>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7D001C1"/>
    <w:multiLevelType w:val="multilevel"/>
    <w:tmpl w:val="835E3DA0"/>
    <w:lvl w:ilvl="0">
      <w:start w:val="2"/>
      <w:numFmt w:val="decimal"/>
      <w:lvlText w:val="%1."/>
      <w:lvlJc w:val="left"/>
      <w:pPr>
        <w:ind w:left="360" w:hanging="360"/>
      </w:pPr>
    </w:lvl>
    <w:lvl w:ilvl="1">
      <w:start w:val="1"/>
      <w:numFmt w:val="decimal"/>
      <w:lvlText w:val="%1.%2."/>
      <w:lvlJc w:val="left"/>
      <w:pPr>
        <w:ind w:left="6961" w:hanging="720"/>
      </w:pPr>
      <w:rPr>
        <w:b/>
        <w:bCs w:val="0"/>
      </w:rPr>
    </w:lvl>
    <w:lvl w:ilvl="2">
      <w:start w:val="1"/>
      <w:numFmt w:val="decimal"/>
      <w:lvlText w:val="%1.%2.%3."/>
      <w:lvlJc w:val="left"/>
      <w:pPr>
        <w:ind w:left="13202" w:hanging="720"/>
      </w:pPr>
    </w:lvl>
    <w:lvl w:ilvl="3">
      <w:start w:val="1"/>
      <w:numFmt w:val="decimal"/>
      <w:lvlText w:val="%1.%2.%3.%4."/>
      <w:lvlJc w:val="left"/>
      <w:pPr>
        <w:ind w:left="19803" w:hanging="1080"/>
      </w:pPr>
    </w:lvl>
    <w:lvl w:ilvl="4">
      <w:start w:val="1"/>
      <w:numFmt w:val="decimal"/>
      <w:lvlText w:val="%1.%2.%3.%4.%5."/>
      <w:lvlJc w:val="left"/>
      <w:pPr>
        <w:ind w:left="26044" w:hanging="1080"/>
      </w:pPr>
    </w:lvl>
    <w:lvl w:ilvl="5">
      <w:start w:val="1"/>
      <w:numFmt w:val="decimal"/>
      <w:lvlText w:val="%1.%2.%3.%4.%5.%6."/>
      <w:lvlJc w:val="left"/>
      <w:pPr>
        <w:ind w:left="32645" w:hanging="1440"/>
      </w:pPr>
    </w:lvl>
    <w:lvl w:ilvl="6">
      <w:start w:val="1"/>
      <w:numFmt w:val="decimal"/>
      <w:lvlText w:val="%1.%2.%3.%4.%5.%6.%7."/>
      <w:lvlJc w:val="left"/>
      <w:pPr>
        <w:ind w:left="-26650" w:hanging="1440"/>
      </w:pPr>
    </w:lvl>
    <w:lvl w:ilvl="7">
      <w:start w:val="1"/>
      <w:numFmt w:val="decimal"/>
      <w:lvlText w:val="%1.%2.%3.%4.%5.%6.%7.%8."/>
      <w:lvlJc w:val="left"/>
      <w:pPr>
        <w:ind w:left="-20049" w:hanging="1800"/>
      </w:pPr>
    </w:lvl>
    <w:lvl w:ilvl="8">
      <w:start w:val="1"/>
      <w:numFmt w:val="decimal"/>
      <w:lvlText w:val="%1.%2.%3.%4.%5.%6.%7.%8.%9."/>
      <w:lvlJc w:val="left"/>
      <w:pPr>
        <w:ind w:left="-13808" w:hanging="1800"/>
      </w:pPr>
    </w:lvl>
  </w:abstractNum>
  <w:abstractNum w:abstractNumId="10"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1"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7"/>
  </w:num>
  <w:num w:numId="2">
    <w:abstractNumId w:val="6"/>
  </w:num>
  <w:num w:numId="3">
    <w:abstractNumId w:val="8"/>
  </w:num>
  <w:num w:numId="4">
    <w:abstractNumId w:val="10"/>
  </w:num>
  <w:num w:numId="5">
    <w:abstractNumId w:val="12"/>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
  </w:num>
  <w:num w:numId="11">
    <w:abstractNumId w:val="3"/>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5D2F"/>
    <w:rsid w:val="0000767B"/>
    <w:rsid w:val="00014AEA"/>
    <w:rsid w:val="000161DC"/>
    <w:rsid w:val="00021778"/>
    <w:rsid w:val="00021B26"/>
    <w:rsid w:val="000250D6"/>
    <w:rsid w:val="00025787"/>
    <w:rsid w:val="000269E5"/>
    <w:rsid w:val="00026E38"/>
    <w:rsid w:val="0002714A"/>
    <w:rsid w:val="0003054A"/>
    <w:rsid w:val="000379C9"/>
    <w:rsid w:val="00041773"/>
    <w:rsid w:val="00041BAE"/>
    <w:rsid w:val="00043B83"/>
    <w:rsid w:val="000513FC"/>
    <w:rsid w:val="0005416C"/>
    <w:rsid w:val="00065AA4"/>
    <w:rsid w:val="00070D38"/>
    <w:rsid w:val="000720C3"/>
    <w:rsid w:val="000735FA"/>
    <w:rsid w:val="000738E6"/>
    <w:rsid w:val="00083023"/>
    <w:rsid w:val="000836F1"/>
    <w:rsid w:val="00084B97"/>
    <w:rsid w:val="0008623F"/>
    <w:rsid w:val="00086C5D"/>
    <w:rsid w:val="000870DF"/>
    <w:rsid w:val="00093AF5"/>
    <w:rsid w:val="000942EB"/>
    <w:rsid w:val="00097D59"/>
    <w:rsid w:val="000B103F"/>
    <w:rsid w:val="000B1A1B"/>
    <w:rsid w:val="000B1FC5"/>
    <w:rsid w:val="000B59AD"/>
    <w:rsid w:val="000C34D0"/>
    <w:rsid w:val="000C5FD1"/>
    <w:rsid w:val="000D3ABF"/>
    <w:rsid w:val="000E11AC"/>
    <w:rsid w:val="000E2694"/>
    <w:rsid w:val="000E6B8E"/>
    <w:rsid w:val="000F08AA"/>
    <w:rsid w:val="000F0F9B"/>
    <w:rsid w:val="000F14E8"/>
    <w:rsid w:val="000F54FF"/>
    <w:rsid w:val="000F56BA"/>
    <w:rsid w:val="001026F1"/>
    <w:rsid w:val="001026FB"/>
    <w:rsid w:val="00102754"/>
    <w:rsid w:val="00103915"/>
    <w:rsid w:val="00104D1A"/>
    <w:rsid w:val="00106440"/>
    <w:rsid w:val="001067C8"/>
    <w:rsid w:val="00116CB9"/>
    <w:rsid w:val="00120F2A"/>
    <w:rsid w:val="00122A22"/>
    <w:rsid w:val="00122B23"/>
    <w:rsid w:val="00133C4A"/>
    <w:rsid w:val="00134F2B"/>
    <w:rsid w:val="00137FFA"/>
    <w:rsid w:val="00142F23"/>
    <w:rsid w:val="001438EF"/>
    <w:rsid w:val="0014709F"/>
    <w:rsid w:val="0015017B"/>
    <w:rsid w:val="0015478E"/>
    <w:rsid w:val="00161FF2"/>
    <w:rsid w:val="001633DD"/>
    <w:rsid w:val="00166342"/>
    <w:rsid w:val="00172BB3"/>
    <w:rsid w:val="00175385"/>
    <w:rsid w:val="0017555F"/>
    <w:rsid w:val="001772B3"/>
    <w:rsid w:val="00182776"/>
    <w:rsid w:val="00182E41"/>
    <w:rsid w:val="001836BA"/>
    <w:rsid w:val="001938C7"/>
    <w:rsid w:val="00195BC6"/>
    <w:rsid w:val="001A0273"/>
    <w:rsid w:val="001A0850"/>
    <w:rsid w:val="001A4E27"/>
    <w:rsid w:val="001A7282"/>
    <w:rsid w:val="001A73E5"/>
    <w:rsid w:val="001A7C7B"/>
    <w:rsid w:val="001B0444"/>
    <w:rsid w:val="001B0A7D"/>
    <w:rsid w:val="001C66CD"/>
    <w:rsid w:val="001D0C52"/>
    <w:rsid w:val="001D4CCE"/>
    <w:rsid w:val="001D76D8"/>
    <w:rsid w:val="001E311C"/>
    <w:rsid w:val="001E3209"/>
    <w:rsid w:val="001F216E"/>
    <w:rsid w:val="001F38BC"/>
    <w:rsid w:val="001F40C7"/>
    <w:rsid w:val="001F4999"/>
    <w:rsid w:val="002015CE"/>
    <w:rsid w:val="002017A0"/>
    <w:rsid w:val="002051F2"/>
    <w:rsid w:val="0020614D"/>
    <w:rsid w:val="0020632A"/>
    <w:rsid w:val="002110EB"/>
    <w:rsid w:val="00211338"/>
    <w:rsid w:val="00213045"/>
    <w:rsid w:val="00220CC1"/>
    <w:rsid w:val="0022158F"/>
    <w:rsid w:val="00223E42"/>
    <w:rsid w:val="00225091"/>
    <w:rsid w:val="00230AAB"/>
    <w:rsid w:val="002341D3"/>
    <w:rsid w:val="00234551"/>
    <w:rsid w:val="00234B84"/>
    <w:rsid w:val="002511B9"/>
    <w:rsid w:val="002534F0"/>
    <w:rsid w:val="0025512F"/>
    <w:rsid w:val="00256CC2"/>
    <w:rsid w:val="00265925"/>
    <w:rsid w:val="002709DF"/>
    <w:rsid w:val="00275DD4"/>
    <w:rsid w:val="00276209"/>
    <w:rsid w:val="00277282"/>
    <w:rsid w:val="00281C40"/>
    <w:rsid w:val="002832E7"/>
    <w:rsid w:val="0028345E"/>
    <w:rsid w:val="0029211C"/>
    <w:rsid w:val="002973CA"/>
    <w:rsid w:val="002A5643"/>
    <w:rsid w:val="002A6894"/>
    <w:rsid w:val="002B007A"/>
    <w:rsid w:val="002B00F9"/>
    <w:rsid w:val="002B1808"/>
    <w:rsid w:val="002C369B"/>
    <w:rsid w:val="002C4C0C"/>
    <w:rsid w:val="002C7098"/>
    <w:rsid w:val="002D0C8A"/>
    <w:rsid w:val="002D2F81"/>
    <w:rsid w:val="002D48B6"/>
    <w:rsid w:val="002E0DCE"/>
    <w:rsid w:val="002E1B0C"/>
    <w:rsid w:val="002E72F8"/>
    <w:rsid w:val="002E75DD"/>
    <w:rsid w:val="002F6D91"/>
    <w:rsid w:val="002F6E88"/>
    <w:rsid w:val="003033BA"/>
    <w:rsid w:val="00303538"/>
    <w:rsid w:val="00307553"/>
    <w:rsid w:val="00310C3B"/>
    <w:rsid w:val="00314E8B"/>
    <w:rsid w:val="00322937"/>
    <w:rsid w:val="00323F2C"/>
    <w:rsid w:val="003270A1"/>
    <w:rsid w:val="003303B7"/>
    <w:rsid w:val="00334F92"/>
    <w:rsid w:val="00335524"/>
    <w:rsid w:val="003355A0"/>
    <w:rsid w:val="00336124"/>
    <w:rsid w:val="00337CCE"/>
    <w:rsid w:val="00340FBA"/>
    <w:rsid w:val="0034177C"/>
    <w:rsid w:val="0034680A"/>
    <w:rsid w:val="00350939"/>
    <w:rsid w:val="00353B9D"/>
    <w:rsid w:val="00353DD5"/>
    <w:rsid w:val="00356F31"/>
    <w:rsid w:val="00357E3D"/>
    <w:rsid w:val="00362084"/>
    <w:rsid w:val="00362BAD"/>
    <w:rsid w:val="003633FB"/>
    <w:rsid w:val="003634BE"/>
    <w:rsid w:val="00366A3C"/>
    <w:rsid w:val="00370E71"/>
    <w:rsid w:val="00372D6F"/>
    <w:rsid w:val="00375223"/>
    <w:rsid w:val="0037762C"/>
    <w:rsid w:val="00386456"/>
    <w:rsid w:val="003918E5"/>
    <w:rsid w:val="003951D5"/>
    <w:rsid w:val="00396D70"/>
    <w:rsid w:val="00396D73"/>
    <w:rsid w:val="003A0878"/>
    <w:rsid w:val="003A581E"/>
    <w:rsid w:val="003B1283"/>
    <w:rsid w:val="003B21BB"/>
    <w:rsid w:val="003B6CD4"/>
    <w:rsid w:val="003C735A"/>
    <w:rsid w:val="003D36DA"/>
    <w:rsid w:val="003E5E34"/>
    <w:rsid w:val="003E78C7"/>
    <w:rsid w:val="003F06DD"/>
    <w:rsid w:val="003F1B4A"/>
    <w:rsid w:val="003F1F06"/>
    <w:rsid w:val="003F5E04"/>
    <w:rsid w:val="004055F1"/>
    <w:rsid w:val="00406695"/>
    <w:rsid w:val="00410F6E"/>
    <w:rsid w:val="00411DB3"/>
    <w:rsid w:val="00412585"/>
    <w:rsid w:val="00423F9F"/>
    <w:rsid w:val="004313B7"/>
    <w:rsid w:val="004347DB"/>
    <w:rsid w:val="004419A5"/>
    <w:rsid w:val="004422D6"/>
    <w:rsid w:val="004501E4"/>
    <w:rsid w:val="00450BB2"/>
    <w:rsid w:val="004638D3"/>
    <w:rsid w:val="00463939"/>
    <w:rsid w:val="00463F2E"/>
    <w:rsid w:val="00464987"/>
    <w:rsid w:val="00464FA4"/>
    <w:rsid w:val="004667E4"/>
    <w:rsid w:val="004709DF"/>
    <w:rsid w:val="0047248B"/>
    <w:rsid w:val="00472C0D"/>
    <w:rsid w:val="0047425C"/>
    <w:rsid w:val="00475F91"/>
    <w:rsid w:val="00477842"/>
    <w:rsid w:val="00477B62"/>
    <w:rsid w:val="00486E9A"/>
    <w:rsid w:val="004870E3"/>
    <w:rsid w:val="0049241A"/>
    <w:rsid w:val="00496744"/>
    <w:rsid w:val="004A34D2"/>
    <w:rsid w:val="004A3C19"/>
    <w:rsid w:val="004B25C5"/>
    <w:rsid w:val="004B6D0F"/>
    <w:rsid w:val="004B7B9F"/>
    <w:rsid w:val="004C00C6"/>
    <w:rsid w:val="004C435C"/>
    <w:rsid w:val="004C78D0"/>
    <w:rsid w:val="004D0991"/>
    <w:rsid w:val="004D1531"/>
    <w:rsid w:val="004D32A0"/>
    <w:rsid w:val="004D4BCB"/>
    <w:rsid w:val="004E150C"/>
    <w:rsid w:val="004E3943"/>
    <w:rsid w:val="004F2254"/>
    <w:rsid w:val="004F5433"/>
    <w:rsid w:val="004F5A3E"/>
    <w:rsid w:val="004F5F4F"/>
    <w:rsid w:val="004F7AB0"/>
    <w:rsid w:val="00500E83"/>
    <w:rsid w:val="00502617"/>
    <w:rsid w:val="00504A44"/>
    <w:rsid w:val="00505A47"/>
    <w:rsid w:val="0051074C"/>
    <w:rsid w:val="00513AF2"/>
    <w:rsid w:val="00515230"/>
    <w:rsid w:val="00520920"/>
    <w:rsid w:val="00526C99"/>
    <w:rsid w:val="00532860"/>
    <w:rsid w:val="00535E76"/>
    <w:rsid w:val="0054374C"/>
    <w:rsid w:val="0054413A"/>
    <w:rsid w:val="00545902"/>
    <w:rsid w:val="00547891"/>
    <w:rsid w:val="005564CA"/>
    <w:rsid w:val="00560C33"/>
    <w:rsid w:val="0056182B"/>
    <w:rsid w:val="00562615"/>
    <w:rsid w:val="00562E81"/>
    <w:rsid w:val="00562FE9"/>
    <w:rsid w:val="00565333"/>
    <w:rsid w:val="00573490"/>
    <w:rsid w:val="00573FFD"/>
    <w:rsid w:val="005756AA"/>
    <w:rsid w:val="0057774F"/>
    <w:rsid w:val="00580F55"/>
    <w:rsid w:val="0058424E"/>
    <w:rsid w:val="005877BF"/>
    <w:rsid w:val="00587DFE"/>
    <w:rsid w:val="005A2566"/>
    <w:rsid w:val="005A3A67"/>
    <w:rsid w:val="005A3AE3"/>
    <w:rsid w:val="005A63C2"/>
    <w:rsid w:val="005A765A"/>
    <w:rsid w:val="005B2CB9"/>
    <w:rsid w:val="005B36A0"/>
    <w:rsid w:val="005B630A"/>
    <w:rsid w:val="005C6508"/>
    <w:rsid w:val="005D51FA"/>
    <w:rsid w:val="005D64D4"/>
    <w:rsid w:val="005D791B"/>
    <w:rsid w:val="005D7D0C"/>
    <w:rsid w:val="005E7B99"/>
    <w:rsid w:val="005F56BE"/>
    <w:rsid w:val="00604EF0"/>
    <w:rsid w:val="00610E6B"/>
    <w:rsid w:val="00613B67"/>
    <w:rsid w:val="00614817"/>
    <w:rsid w:val="00616E1D"/>
    <w:rsid w:val="00622D23"/>
    <w:rsid w:val="00623B3E"/>
    <w:rsid w:val="00632661"/>
    <w:rsid w:val="00633DBF"/>
    <w:rsid w:val="0063431C"/>
    <w:rsid w:val="0063611C"/>
    <w:rsid w:val="00637B20"/>
    <w:rsid w:val="00637C88"/>
    <w:rsid w:val="006416E2"/>
    <w:rsid w:val="00645B37"/>
    <w:rsid w:val="0064620D"/>
    <w:rsid w:val="006476FA"/>
    <w:rsid w:val="00650721"/>
    <w:rsid w:val="00652FBB"/>
    <w:rsid w:val="00655371"/>
    <w:rsid w:val="006558E2"/>
    <w:rsid w:val="00663ABF"/>
    <w:rsid w:val="00664208"/>
    <w:rsid w:val="00670E9E"/>
    <w:rsid w:val="00671782"/>
    <w:rsid w:val="00686D8F"/>
    <w:rsid w:val="00687A61"/>
    <w:rsid w:val="00690EB0"/>
    <w:rsid w:val="006926B2"/>
    <w:rsid w:val="006957EC"/>
    <w:rsid w:val="00697665"/>
    <w:rsid w:val="00697AF5"/>
    <w:rsid w:val="006A4CA8"/>
    <w:rsid w:val="006A7CB5"/>
    <w:rsid w:val="006A7FD0"/>
    <w:rsid w:val="006B057B"/>
    <w:rsid w:val="006B1E4B"/>
    <w:rsid w:val="006B59A2"/>
    <w:rsid w:val="006C39FA"/>
    <w:rsid w:val="006D486F"/>
    <w:rsid w:val="006D5E31"/>
    <w:rsid w:val="006D7687"/>
    <w:rsid w:val="006E0572"/>
    <w:rsid w:val="006E18EB"/>
    <w:rsid w:val="006E2360"/>
    <w:rsid w:val="006E7328"/>
    <w:rsid w:val="006E7C2F"/>
    <w:rsid w:val="0070256A"/>
    <w:rsid w:val="007055F4"/>
    <w:rsid w:val="00705631"/>
    <w:rsid w:val="00705E5F"/>
    <w:rsid w:val="00707E7D"/>
    <w:rsid w:val="0071000E"/>
    <w:rsid w:val="00715EAA"/>
    <w:rsid w:val="0071647E"/>
    <w:rsid w:val="00716ECB"/>
    <w:rsid w:val="007179FE"/>
    <w:rsid w:val="00720820"/>
    <w:rsid w:val="007236A7"/>
    <w:rsid w:val="00726142"/>
    <w:rsid w:val="007308AC"/>
    <w:rsid w:val="00731C3C"/>
    <w:rsid w:val="00732216"/>
    <w:rsid w:val="00733A3D"/>
    <w:rsid w:val="007407B6"/>
    <w:rsid w:val="007424E6"/>
    <w:rsid w:val="00742DD2"/>
    <w:rsid w:val="00743319"/>
    <w:rsid w:val="00746815"/>
    <w:rsid w:val="00746DEC"/>
    <w:rsid w:val="00746E08"/>
    <w:rsid w:val="00747C7C"/>
    <w:rsid w:val="00747C96"/>
    <w:rsid w:val="0075094E"/>
    <w:rsid w:val="007522E8"/>
    <w:rsid w:val="0075647A"/>
    <w:rsid w:val="00756A70"/>
    <w:rsid w:val="00756B16"/>
    <w:rsid w:val="00756E92"/>
    <w:rsid w:val="0075756B"/>
    <w:rsid w:val="0076012E"/>
    <w:rsid w:val="007634AD"/>
    <w:rsid w:val="007649EE"/>
    <w:rsid w:val="0076581D"/>
    <w:rsid w:val="00772FD6"/>
    <w:rsid w:val="007752D5"/>
    <w:rsid w:val="00775B30"/>
    <w:rsid w:val="0078122E"/>
    <w:rsid w:val="00792691"/>
    <w:rsid w:val="00792B81"/>
    <w:rsid w:val="00792E4F"/>
    <w:rsid w:val="00795647"/>
    <w:rsid w:val="007A032B"/>
    <w:rsid w:val="007A0EB0"/>
    <w:rsid w:val="007A26AA"/>
    <w:rsid w:val="007A46C1"/>
    <w:rsid w:val="007A5728"/>
    <w:rsid w:val="007B0854"/>
    <w:rsid w:val="007B41F6"/>
    <w:rsid w:val="007C6808"/>
    <w:rsid w:val="007D42FE"/>
    <w:rsid w:val="007D6F7B"/>
    <w:rsid w:val="007E288A"/>
    <w:rsid w:val="007E4227"/>
    <w:rsid w:val="007E7592"/>
    <w:rsid w:val="007F4514"/>
    <w:rsid w:val="007F6B46"/>
    <w:rsid w:val="007F72CB"/>
    <w:rsid w:val="00817308"/>
    <w:rsid w:val="008217B7"/>
    <w:rsid w:val="008225A3"/>
    <w:rsid w:val="00822F9D"/>
    <w:rsid w:val="008234A7"/>
    <w:rsid w:val="008242D2"/>
    <w:rsid w:val="0083119B"/>
    <w:rsid w:val="00836EAB"/>
    <w:rsid w:val="00840111"/>
    <w:rsid w:val="0084284E"/>
    <w:rsid w:val="00842E59"/>
    <w:rsid w:val="00846AA7"/>
    <w:rsid w:val="0085092D"/>
    <w:rsid w:val="00850F79"/>
    <w:rsid w:val="00855471"/>
    <w:rsid w:val="0085631E"/>
    <w:rsid w:val="008618DB"/>
    <w:rsid w:val="00862512"/>
    <w:rsid w:val="00872110"/>
    <w:rsid w:val="0087624C"/>
    <w:rsid w:val="00885E66"/>
    <w:rsid w:val="0089377D"/>
    <w:rsid w:val="0089774F"/>
    <w:rsid w:val="00897BBD"/>
    <w:rsid w:val="00897C4F"/>
    <w:rsid w:val="008A1310"/>
    <w:rsid w:val="008A1E77"/>
    <w:rsid w:val="008A4572"/>
    <w:rsid w:val="008B3AF0"/>
    <w:rsid w:val="008B7B7C"/>
    <w:rsid w:val="008D484E"/>
    <w:rsid w:val="008D4EAA"/>
    <w:rsid w:val="008E1970"/>
    <w:rsid w:val="008E1C15"/>
    <w:rsid w:val="008E51FD"/>
    <w:rsid w:val="008F0AA1"/>
    <w:rsid w:val="008F24C4"/>
    <w:rsid w:val="008F538E"/>
    <w:rsid w:val="008F6090"/>
    <w:rsid w:val="00900FC6"/>
    <w:rsid w:val="00902F50"/>
    <w:rsid w:val="0090426C"/>
    <w:rsid w:val="009047C5"/>
    <w:rsid w:val="00905739"/>
    <w:rsid w:val="00906A87"/>
    <w:rsid w:val="00911B64"/>
    <w:rsid w:val="00913F16"/>
    <w:rsid w:val="009169D9"/>
    <w:rsid w:val="0092217B"/>
    <w:rsid w:val="009242C2"/>
    <w:rsid w:val="009360A4"/>
    <w:rsid w:val="009364C3"/>
    <w:rsid w:val="009435C8"/>
    <w:rsid w:val="00945212"/>
    <w:rsid w:val="00947A9F"/>
    <w:rsid w:val="0095385A"/>
    <w:rsid w:val="009547E4"/>
    <w:rsid w:val="0095611B"/>
    <w:rsid w:val="00962AEB"/>
    <w:rsid w:val="009639EE"/>
    <w:rsid w:val="00973D90"/>
    <w:rsid w:val="00974293"/>
    <w:rsid w:val="009752FD"/>
    <w:rsid w:val="00975B75"/>
    <w:rsid w:val="00976A23"/>
    <w:rsid w:val="00982C76"/>
    <w:rsid w:val="00991C31"/>
    <w:rsid w:val="0099537C"/>
    <w:rsid w:val="0099764B"/>
    <w:rsid w:val="009A45E2"/>
    <w:rsid w:val="009B1295"/>
    <w:rsid w:val="009B17EC"/>
    <w:rsid w:val="009B4B19"/>
    <w:rsid w:val="009C5197"/>
    <w:rsid w:val="009D151D"/>
    <w:rsid w:val="009F54A1"/>
    <w:rsid w:val="009F59C2"/>
    <w:rsid w:val="00A00031"/>
    <w:rsid w:val="00A0049F"/>
    <w:rsid w:val="00A1230E"/>
    <w:rsid w:val="00A143C9"/>
    <w:rsid w:val="00A14DA3"/>
    <w:rsid w:val="00A14EA4"/>
    <w:rsid w:val="00A17246"/>
    <w:rsid w:val="00A2164E"/>
    <w:rsid w:val="00A227A5"/>
    <w:rsid w:val="00A24560"/>
    <w:rsid w:val="00A26D9D"/>
    <w:rsid w:val="00A27D74"/>
    <w:rsid w:val="00A30E52"/>
    <w:rsid w:val="00A34538"/>
    <w:rsid w:val="00A37FB6"/>
    <w:rsid w:val="00A426FC"/>
    <w:rsid w:val="00A53878"/>
    <w:rsid w:val="00A5699C"/>
    <w:rsid w:val="00A62B60"/>
    <w:rsid w:val="00A638D1"/>
    <w:rsid w:val="00A71EF5"/>
    <w:rsid w:val="00A721BD"/>
    <w:rsid w:val="00A80C55"/>
    <w:rsid w:val="00A80CD2"/>
    <w:rsid w:val="00A85529"/>
    <w:rsid w:val="00A87881"/>
    <w:rsid w:val="00A90C6B"/>
    <w:rsid w:val="00A9570E"/>
    <w:rsid w:val="00AA08E7"/>
    <w:rsid w:val="00AA442B"/>
    <w:rsid w:val="00AA5A18"/>
    <w:rsid w:val="00AA669D"/>
    <w:rsid w:val="00AA6A75"/>
    <w:rsid w:val="00AA7262"/>
    <w:rsid w:val="00AB1BE2"/>
    <w:rsid w:val="00AB2D63"/>
    <w:rsid w:val="00AB3599"/>
    <w:rsid w:val="00AB3CDC"/>
    <w:rsid w:val="00AB50D7"/>
    <w:rsid w:val="00AB5829"/>
    <w:rsid w:val="00AC4C04"/>
    <w:rsid w:val="00AD1EC2"/>
    <w:rsid w:val="00AD4619"/>
    <w:rsid w:val="00AD63EB"/>
    <w:rsid w:val="00AD6EDC"/>
    <w:rsid w:val="00AE120B"/>
    <w:rsid w:val="00AE2560"/>
    <w:rsid w:val="00AE7158"/>
    <w:rsid w:val="00AF2D53"/>
    <w:rsid w:val="00AF2F8B"/>
    <w:rsid w:val="00AF4AC9"/>
    <w:rsid w:val="00AF52BE"/>
    <w:rsid w:val="00AF7706"/>
    <w:rsid w:val="00B015D5"/>
    <w:rsid w:val="00B01E47"/>
    <w:rsid w:val="00B03E4A"/>
    <w:rsid w:val="00B04CA2"/>
    <w:rsid w:val="00B1079C"/>
    <w:rsid w:val="00B10E8B"/>
    <w:rsid w:val="00B13EC0"/>
    <w:rsid w:val="00B1413A"/>
    <w:rsid w:val="00B22E22"/>
    <w:rsid w:val="00B25982"/>
    <w:rsid w:val="00B274ED"/>
    <w:rsid w:val="00B2761D"/>
    <w:rsid w:val="00B2790D"/>
    <w:rsid w:val="00B27ED2"/>
    <w:rsid w:val="00B32603"/>
    <w:rsid w:val="00B359BA"/>
    <w:rsid w:val="00B3701C"/>
    <w:rsid w:val="00B41612"/>
    <w:rsid w:val="00B42F46"/>
    <w:rsid w:val="00B47B51"/>
    <w:rsid w:val="00B5142E"/>
    <w:rsid w:val="00B525CB"/>
    <w:rsid w:val="00B54D60"/>
    <w:rsid w:val="00B6110B"/>
    <w:rsid w:val="00B63872"/>
    <w:rsid w:val="00B63CB2"/>
    <w:rsid w:val="00B64EDB"/>
    <w:rsid w:val="00B71960"/>
    <w:rsid w:val="00B72508"/>
    <w:rsid w:val="00B7315F"/>
    <w:rsid w:val="00B7555F"/>
    <w:rsid w:val="00B763ED"/>
    <w:rsid w:val="00B823D7"/>
    <w:rsid w:val="00B86E8F"/>
    <w:rsid w:val="00B90CB1"/>
    <w:rsid w:val="00B91B8E"/>
    <w:rsid w:val="00B9733D"/>
    <w:rsid w:val="00BA0634"/>
    <w:rsid w:val="00BA17F3"/>
    <w:rsid w:val="00BA1CC1"/>
    <w:rsid w:val="00BA4815"/>
    <w:rsid w:val="00BA7AEC"/>
    <w:rsid w:val="00BB15D3"/>
    <w:rsid w:val="00BB7FAB"/>
    <w:rsid w:val="00BC528E"/>
    <w:rsid w:val="00BD0076"/>
    <w:rsid w:val="00BD1525"/>
    <w:rsid w:val="00BD6A6D"/>
    <w:rsid w:val="00BD78FE"/>
    <w:rsid w:val="00BE3DB5"/>
    <w:rsid w:val="00BE4CA7"/>
    <w:rsid w:val="00BE5E53"/>
    <w:rsid w:val="00BE6AFE"/>
    <w:rsid w:val="00BE758D"/>
    <w:rsid w:val="00BF57A7"/>
    <w:rsid w:val="00BF5936"/>
    <w:rsid w:val="00BF5A58"/>
    <w:rsid w:val="00BF6650"/>
    <w:rsid w:val="00BF6FA7"/>
    <w:rsid w:val="00C01CBA"/>
    <w:rsid w:val="00C071C0"/>
    <w:rsid w:val="00C1071B"/>
    <w:rsid w:val="00C10E86"/>
    <w:rsid w:val="00C11BAE"/>
    <w:rsid w:val="00C14076"/>
    <w:rsid w:val="00C14FB1"/>
    <w:rsid w:val="00C163C0"/>
    <w:rsid w:val="00C21B22"/>
    <w:rsid w:val="00C2531C"/>
    <w:rsid w:val="00C318A0"/>
    <w:rsid w:val="00C42B9D"/>
    <w:rsid w:val="00C6222F"/>
    <w:rsid w:val="00C64747"/>
    <w:rsid w:val="00C67A82"/>
    <w:rsid w:val="00C70411"/>
    <w:rsid w:val="00C70F9C"/>
    <w:rsid w:val="00C746DD"/>
    <w:rsid w:val="00C82200"/>
    <w:rsid w:val="00C85003"/>
    <w:rsid w:val="00C90F90"/>
    <w:rsid w:val="00C9363E"/>
    <w:rsid w:val="00C97380"/>
    <w:rsid w:val="00C97DBF"/>
    <w:rsid w:val="00CA075F"/>
    <w:rsid w:val="00CA4DFC"/>
    <w:rsid w:val="00CA531A"/>
    <w:rsid w:val="00CB021D"/>
    <w:rsid w:val="00CB08F6"/>
    <w:rsid w:val="00CB0AAF"/>
    <w:rsid w:val="00CB2DD2"/>
    <w:rsid w:val="00CB4A08"/>
    <w:rsid w:val="00CB544F"/>
    <w:rsid w:val="00CB79A3"/>
    <w:rsid w:val="00CC00CD"/>
    <w:rsid w:val="00CC5481"/>
    <w:rsid w:val="00CC5F15"/>
    <w:rsid w:val="00CD1392"/>
    <w:rsid w:val="00CD3959"/>
    <w:rsid w:val="00CD6027"/>
    <w:rsid w:val="00CD74E7"/>
    <w:rsid w:val="00CE3B2A"/>
    <w:rsid w:val="00CE657C"/>
    <w:rsid w:val="00D0008B"/>
    <w:rsid w:val="00D01760"/>
    <w:rsid w:val="00D0381F"/>
    <w:rsid w:val="00D05EBD"/>
    <w:rsid w:val="00D10F51"/>
    <w:rsid w:val="00D158FC"/>
    <w:rsid w:val="00D16E39"/>
    <w:rsid w:val="00D20BBA"/>
    <w:rsid w:val="00D223B6"/>
    <w:rsid w:val="00D22A7C"/>
    <w:rsid w:val="00D2488D"/>
    <w:rsid w:val="00D272A2"/>
    <w:rsid w:val="00D36CD5"/>
    <w:rsid w:val="00D417E0"/>
    <w:rsid w:val="00D43221"/>
    <w:rsid w:val="00D4691B"/>
    <w:rsid w:val="00D53DEA"/>
    <w:rsid w:val="00D5519F"/>
    <w:rsid w:val="00D60327"/>
    <w:rsid w:val="00D61420"/>
    <w:rsid w:val="00D61F30"/>
    <w:rsid w:val="00D6410C"/>
    <w:rsid w:val="00D707FC"/>
    <w:rsid w:val="00D7117B"/>
    <w:rsid w:val="00D7233D"/>
    <w:rsid w:val="00D72345"/>
    <w:rsid w:val="00D72584"/>
    <w:rsid w:val="00D72E9D"/>
    <w:rsid w:val="00D7522E"/>
    <w:rsid w:val="00D80F66"/>
    <w:rsid w:val="00D82CE5"/>
    <w:rsid w:val="00D859AE"/>
    <w:rsid w:val="00D9084C"/>
    <w:rsid w:val="00D977FD"/>
    <w:rsid w:val="00D97AD4"/>
    <w:rsid w:val="00DA5565"/>
    <w:rsid w:val="00DA57F2"/>
    <w:rsid w:val="00DA5AB1"/>
    <w:rsid w:val="00DA67D5"/>
    <w:rsid w:val="00DB23FB"/>
    <w:rsid w:val="00DB2551"/>
    <w:rsid w:val="00DB65E1"/>
    <w:rsid w:val="00DB763E"/>
    <w:rsid w:val="00DC3584"/>
    <w:rsid w:val="00DC367F"/>
    <w:rsid w:val="00DC4EF5"/>
    <w:rsid w:val="00DC51BE"/>
    <w:rsid w:val="00DC62E5"/>
    <w:rsid w:val="00DD735D"/>
    <w:rsid w:val="00DE0A79"/>
    <w:rsid w:val="00DE0E3C"/>
    <w:rsid w:val="00DE252E"/>
    <w:rsid w:val="00DE2A5E"/>
    <w:rsid w:val="00DE3119"/>
    <w:rsid w:val="00DE52A3"/>
    <w:rsid w:val="00DE596F"/>
    <w:rsid w:val="00DF0090"/>
    <w:rsid w:val="00DF236B"/>
    <w:rsid w:val="00DF2B44"/>
    <w:rsid w:val="00DF33B2"/>
    <w:rsid w:val="00DF3D44"/>
    <w:rsid w:val="00E04C78"/>
    <w:rsid w:val="00E07052"/>
    <w:rsid w:val="00E0714E"/>
    <w:rsid w:val="00E079CB"/>
    <w:rsid w:val="00E11106"/>
    <w:rsid w:val="00E13AB8"/>
    <w:rsid w:val="00E222CD"/>
    <w:rsid w:val="00E25CB3"/>
    <w:rsid w:val="00E32B04"/>
    <w:rsid w:val="00E33B62"/>
    <w:rsid w:val="00E35DF3"/>
    <w:rsid w:val="00E37FA5"/>
    <w:rsid w:val="00E4143A"/>
    <w:rsid w:val="00E4146E"/>
    <w:rsid w:val="00E43451"/>
    <w:rsid w:val="00E44FB5"/>
    <w:rsid w:val="00E52768"/>
    <w:rsid w:val="00E62A1B"/>
    <w:rsid w:val="00E66654"/>
    <w:rsid w:val="00E71CC1"/>
    <w:rsid w:val="00E80D88"/>
    <w:rsid w:val="00E82881"/>
    <w:rsid w:val="00E82B52"/>
    <w:rsid w:val="00E86EE7"/>
    <w:rsid w:val="00E87EFD"/>
    <w:rsid w:val="00E91BC3"/>
    <w:rsid w:val="00E942EC"/>
    <w:rsid w:val="00EA17CE"/>
    <w:rsid w:val="00EA427D"/>
    <w:rsid w:val="00EA518F"/>
    <w:rsid w:val="00EB1CE6"/>
    <w:rsid w:val="00EB61BE"/>
    <w:rsid w:val="00EC46F4"/>
    <w:rsid w:val="00EC6FAF"/>
    <w:rsid w:val="00ED5BDA"/>
    <w:rsid w:val="00EE2230"/>
    <w:rsid w:val="00EE2301"/>
    <w:rsid w:val="00EE3907"/>
    <w:rsid w:val="00EE3C54"/>
    <w:rsid w:val="00EE59B5"/>
    <w:rsid w:val="00F04355"/>
    <w:rsid w:val="00F10993"/>
    <w:rsid w:val="00F15A97"/>
    <w:rsid w:val="00F17E22"/>
    <w:rsid w:val="00F20F0D"/>
    <w:rsid w:val="00F21ABC"/>
    <w:rsid w:val="00F22094"/>
    <w:rsid w:val="00F2461F"/>
    <w:rsid w:val="00F2716F"/>
    <w:rsid w:val="00F27B31"/>
    <w:rsid w:val="00F333BD"/>
    <w:rsid w:val="00F34CBD"/>
    <w:rsid w:val="00F36D9F"/>
    <w:rsid w:val="00F36DD5"/>
    <w:rsid w:val="00F42B5B"/>
    <w:rsid w:val="00F42C9F"/>
    <w:rsid w:val="00F62DF3"/>
    <w:rsid w:val="00F671BC"/>
    <w:rsid w:val="00F70C94"/>
    <w:rsid w:val="00F73D45"/>
    <w:rsid w:val="00F84899"/>
    <w:rsid w:val="00F8551A"/>
    <w:rsid w:val="00F859F0"/>
    <w:rsid w:val="00F85ED4"/>
    <w:rsid w:val="00F94D18"/>
    <w:rsid w:val="00F97BC8"/>
    <w:rsid w:val="00FA2368"/>
    <w:rsid w:val="00FA32C0"/>
    <w:rsid w:val="00FA721A"/>
    <w:rsid w:val="00FB01FC"/>
    <w:rsid w:val="00FB273F"/>
    <w:rsid w:val="00FC11B1"/>
    <w:rsid w:val="00FC2412"/>
    <w:rsid w:val="00FC3472"/>
    <w:rsid w:val="00FD09A3"/>
    <w:rsid w:val="00FE141E"/>
    <w:rsid w:val="00FE3F52"/>
    <w:rsid w:val="00FE42ED"/>
    <w:rsid w:val="00FE598F"/>
    <w:rsid w:val="00FE625C"/>
    <w:rsid w:val="00FF4714"/>
    <w:rsid w:val="00FF4B47"/>
    <w:rsid w:val="17AF078E"/>
    <w:rsid w:val="1B9ACDDB"/>
    <w:rsid w:val="2455DAB4"/>
    <w:rsid w:val="2E37BCE3"/>
    <w:rsid w:val="37C48640"/>
    <w:rsid w:val="3EED7B5A"/>
    <w:rsid w:val="3F646CE2"/>
    <w:rsid w:val="42F8CFA0"/>
    <w:rsid w:val="75D1BBEF"/>
    <w:rsid w:val="7729B51F"/>
    <w:rsid w:val="79F9945E"/>
    <w:rsid w:val="7E7C90FF"/>
    <w:rsid w:val="7F66C55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1,Foot"/>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3F52"/>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411DB3"/>
    <w:rPr>
      <w:b/>
      <w:bCs/>
    </w:rPr>
  </w:style>
  <w:style w:type="character" w:styleId="nfasis">
    <w:name w:val="Emphasis"/>
    <w:basedOn w:val="Fuentedeprrafopredeter"/>
    <w:uiPriority w:val="20"/>
    <w:qFormat/>
    <w:rsid w:val="00411DB3"/>
    <w:rPr>
      <w:i/>
      <w:iCs/>
    </w:rPr>
  </w:style>
  <w:style w:type="character" w:customStyle="1" w:styleId="InviasNormalCar">
    <w:name w:val="Invias Normal Car"/>
    <w:link w:val="InviasNormal"/>
    <w:locked/>
    <w:rsid w:val="00565333"/>
    <w:rPr>
      <w:rFonts w:ascii="Arial Narrow" w:eastAsia="Times New Roman" w:hAnsi="Arial Narrow" w:cs="Times New Roman"/>
      <w:color w:val="3C3C3C" w:themeColor="background2" w:themeShade="40"/>
      <w:sz w:val="24"/>
      <w:szCs w:val="24"/>
      <w:lang w:val="x-none" w:eastAsia="es-ES"/>
    </w:rPr>
  </w:style>
  <w:style w:type="paragraph" w:customStyle="1" w:styleId="InviasNormal">
    <w:name w:val="Invias Normal"/>
    <w:basedOn w:val="Normal"/>
    <w:link w:val="InviasNormalCar"/>
    <w:qFormat/>
    <w:rsid w:val="00565333"/>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normaltextrun">
    <w:name w:val="normaltextrun"/>
    <w:basedOn w:val="Fuentedeprrafopredeter"/>
    <w:rsid w:val="00356F31"/>
  </w:style>
  <w:style w:type="character" w:customStyle="1" w:styleId="eop">
    <w:name w:val="eop"/>
    <w:basedOn w:val="Fuentedeprrafopredeter"/>
    <w:rsid w:val="00356F31"/>
  </w:style>
  <w:style w:type="character" w:customStyle="1" w:styleId="NormalWebCar">
    <w:name w:val="Normal (Web) Car"/>
    <w:link w:val="NormalWeb"/>
    <w:uiPriority w:val="99"/>
    <w:rsid w:val="00BF5A58"/>
    <w:rPr>
      <w:rFonts w:ascii="Times New Roman" w:eastAsia="Times New Roman" w:hAnsi="Times New Roman" w:cs="Times New Roman"/>
      <w:sz w:val="24"/>
      <w:szCs w:val="24"/>
      <w:lang w:eastAsia="es-CO"/>
    </w:rPr>
  </w:style>
  <w:style w:type="paragraph" w:customStyle="1" w:styleId="Capitulo3">
    <w:name w:val="Capitulo 3"/>
    <w:basedOn w:val="Normal"/>
    <w:qFormat/>
    <w:rsid w:val="00E0714E"/>
    <w:pPr>
      <w:keepNext/>
      <w:numPr>
        <w:numId w:val="9"/>
      </w:numPr>
      <w:spacing w:before="120" w:after="200" w:line="276" w:lineRule="auto"/>
      <w:outlineLvl w:val="1"/>
    </w:pPr>
    <w:rPr>
      <w:rFonts w:ascii="Arial Narrow" w:eastAsia="Times New Roman" w:hAnsi="Arial Narrow" w:cs="Arial"/>
      <w:b/>
      <w:color w:val="000000"/>
      <w:sz w:val="20"/>
      <w:szCs w:val="20"/>
      <w:lang w:val="es-CO" w:eastAsia="es-CO"/>
    </w:rPr>
  </w:style>
  <w:style w:type="character" w:styleId="Hipervnculovisitado">
    <w:name w:val="FollowedHyperlink"/>
    <w:basedOn w:val="Fuentedeprrafopredeter"/>
    <w:uiPriority w:val="99"/>
    <w:semiHidden/>
    <w:unhideWhenUsed/>
    <w:rsid w:val="00976A23"/>
    <w:rPr>
      <w:color w:val="F2F2F2" w:themeColor="followedHyperlink"/>
      <w:u w:val="single"/>
    </w:rPr>
  </w:style>
  <w:style w:type="paragraph" w:styleId="Revisin">
    <w:name w:val="Revision"/>
    <w:hidden/>
    <w:uiPriority w:val="99"/>
    <w:semiHidden/>
    <w:rsid w:val="000738E6"/>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3790">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3738086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95277399">
      <w:bodyDiv w:val="1"/>
      <w:marLeft w:val="0"/>
      <w:marRight w:val="0"/>
      <w:marTop w:val="0"/>
      <w:marBottom w:val="0"/>
      <w:divBdr>
        <w:top w:val="none" w:sz="0" w:space="0" w:color="auto"/>
        <w:left w:val="none" w:sz="0" w:space="0" w:color="auto"/>
        <w:bottom w:val="none" w:sz="0" w:space="0" w:color="auto"/>
        <w:right w:val="none" w:sz="0" w:space="0" w:color="auto"/>
      </w:divBdr>
    </w:div>
    <w:div w:id="549809767">
      <w:bodyDiv w:val="1"/>
      <w:marLeft w:val="0"/>
      <w:marRight w:val="0"/>
      <w:marTop w:val="0"/>
      <w:marBottom w:val="0"/>
      <w:divBdr>
        <w:top w:val="none" w:sz="0" w:space="0" w:color="auto"/>
        <w:left w:val="none" w:sz="0" w:space="0" w:color="auto"/>
        <w:bottom w:val="none" w:sz="0" w:space="0" w:color="auto"/>
        <w:right w:val="none" w:sz="0" w:space="0" w:color="auto"/>
      </w:divBdr>
    </w:div>
    <w:div w:id="583881400">
      <w:bodyDiv w:val="1"/>
      <w:marLeft w:val="0"/>
      <w:marRight w:val="0"/>
      <w:marTop w:val="0"/>
      <w:marBottom w:val="0"/>
      <w:divBdr>
        <w:top w:val="none" w:sz="0" w:space="0" w:color="auto"/>
        <w:left w:val="none" w:sz="0" w:space="0" w:color="auto"/>
        <w:bottom w:val="none" w:sz="0" w:space="0" w:color="auto"/>
        <w:right w:val="none" w:sz="0" w:space="0" w:color="auto"/>
      </w:divBdr>
    </w:div>
    <w:div w:id="716196651">
      <w:bodyDiv w:val="1"/>
      <w:marLeft w:val="0"/>
      <w:marRight w:val="0"/>
      <w:marTop w:val="0"/>
      <w:marBottom w:val="0"/>
      <w:divBdr>
        <w:top w:val="none" w:sz="0" w:space="0" w:color="auto"/>
        <w:left w:val="none" w:sz="0" w:space="0" w:color="auto"/>
        <w:bottom w:val="none" w:sz="0" w:space="0" w:color="auto"/>
        <w:right w:val="none" w:sz="0" w:space="0" w:color="auto"/>
      </w:divBdr>
    </w:div>
    <w:div w:id="748040624">
      <w:bodyDiv w:val="1"/>
      <w:marLeft w:val="0"/>
      <w:marRight w:val="0"/>
      <w:marTop w:val="0"/>
      <w:marBottom w:val="0"/>
      <w:divBdr>
        <w:top w:val="none" w:sz="0" w:space="0" w:color="auto"/>
        <w:left w:val="none" w:sz="0" w:space="0" w:color="auto"/>
        <w:bottom w:val="none" w:sz="0" w:space="0" w:color="auto"/>
        <w:right w:val="none" w:sz="0" w:space="0" w:color="auto"/>
      </w:divBdr>
    </w:div>
    <w:div w:id="893077982">
      <w:bodyDiv w:val="1"/>
      <w:marLeft w:val="0"/>
      <w:marRight w:val="0"/>
      <w:marTop w:val="0"/>
      <w:marBottom w:val="0"/>
      <w:divBdr>
        <w:top w:val="none" w:sz="0" w:space="0" w:color="auto"/>
        <w:left w:val="none" w:sz="0" w:space="0" w:color="auto"/>
        <w:bottom w:val="none" w:sz="0" w:space="0" w:color="auto"/>
        <w:right w:val="none" w:sz="0" w:space="0" w:color="auto"/>
      </w:divBdr>
    </w:div>
    <w:div w:id="920678207">
      <w:bodyDiv w:val="1"/>
      <w:marLeft w:val="0"/>
      <w:marRight w:val="0"/>
      <w:marTop w:val="0"/>
      <w:marBottom w:val="0"/>
      <w:divBdr>
        <w:top w:val="none" w:sz="0" w:space="0" w:color="auto"/>
        <w:left w:val="none" w:sz="0" w:space="0" w:color="auto"/>
        <w:bottom w:val="none" w:sz="0" w:space="0" w:color="auto"/>
        <w:right w:val="none" w:sz="0" w:space="0" w:color="auto"/>
      </w:divBdr>
    </w:div>
    <w:div w:id="986513559">
      <w:bodyDiv w:val="1"/>
      <w:marLeft w:val="0"/>
      <w:marRight w:val="0"/>
      <w:marTop w:val="0"/>
      <w:marBottom w:val="0"/>
      <w:divBdr>
        <w:top w:val="none" w:sz="0" w:space="0" w:color="auto"/>
        <w:left w:val="none" w:sz="0" w:space="0" w:color="auto"/>
        <w:bottom w:val="none" w:sz="0" w:space="0" w:color="auto"/>
        <w:right w:val="none" w:sz="0" w:space="0" w:color="auto"/>
      </w:divBdr>
    </w:div>
    <w:div w:id="1130317416">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49867082">
      <w:bodyDiv w:val="1"/>
      <w:marLeft w:val="0"/>
      <w:marRight w:val="0"/>
      <w:marTop w:val="0"/>
      <w:marBottom w:val="0"/>
      <w:divBdr>
        <w:top w:val="none" w:sz="0" w:space="0" w:color="auto"/>
        <w:left w:val="none" w:sz="0" w:space="0" w:color="auto"/>
        <w:bottom w:val="none" w:sz="0" w:space="0" w:color="auto"/>
        <w:right w:val="none" w:sz="0" w:space="0" w:color="auto"/>
      </w:divBdr>
    </w:div>
    <w:div w:id="1479148511">
      <w:bodyDiv w:val="1"/>
      <w:marLeft w:val="0"/>
      <w:marRight w:val="0"/>
      <w:marTop w:val="0"/>
      <w:marBottom w:val="0"/>
      <w:divBdr>
        <w:top w:val="none" w:sz="0" w:space="0" w:color="auto"/>
        <w:left w:val="none" w:sz="0" w:space="0" w:color="auto"/>
        <w:bottom w:val="none" w:sz="0" w:space="0" w:color="auto"/>
        <w:right w:val="none" w:sz="0" w:space="0" w:color="auto"/>
      </w:divBdr>
    </w:div>
    <w:div w:id="1505972918">
      <w:bodyDiv w:val="1"/>
      <w:marLeft w:val="0"/>
      <w:marRight w:val="0"/>
      <w:marTop w:val="0"/>
      <w:marBottom w:val="0"/>
      <w:divBdr>
        <w:top w:val="none" w:sz="0" w:space="0" w:color="auto"/>
        <w:left w:val="none" w:sz="0" w:space="0" w:color="auto"/>
        <w:bottom w:val="none" w:sz="0" w:space="0" w:color="auto"/>
        <w:right w:val="none" w:sz="0" w:space="0" w:color="auto"/>
      </w:divBdr>
    </w:div>
    <w:div w:id="1620721960">
      <w:bodyDiv w:val="1"/>
      <w:marLeft w:val="0"/>
      <w:marRight w:val="0"/>
      <w:marTop w:val="0"/>
      <w:marBottom w:val="0"/>
      <w:divBdr>
        <w:top w:val="none" w:sz="0" w:space="0" w:color="auto"/>
        <w:left w:val="none" w:sz="0" w:space="0" w:color="auto"/>
        <w:bottom w:val="none" w:sz="0" w:space="0" w:color="auto"/>
        <w:right w:val="none" w:sz="0" w:space="0" w:color="auto"/>
      </w:divBdr>
    </w:div>
    <w:div w:id="1630163743">
      <w:bodyDiv w:val="1"/>
      <w:marLeft w:val="0"/>
      <w:marRight w:val="0"/>
      <w:marTop w:val="0"/>
      <w:marBottom w:val="0"/>
      <w:divBdr>
        <w:top w:val="none" w:sz="0" w:space="0" w:color="auto"/>
        <w:left w:val="none" w:sz="0" w:space="0" w:color="auto"/>
        <w:bottom w:val="none" w:sz="0" w:space="0" w:color="auto"/>
        <w:right w:val="none" w:sz="0" w:space="0" w:color="auto"/>
      </w:divBdr>
      <w:divsChild>
        <w:div w:id="1788622487">
          <w:marLeft w:val="0"/>
          <w:marRight w:val="0"/>
          <w:marTop w:val="0"/>
          <w:marBottom w:val="0"/>
          <w:divBdr>
            <w:top w:val="none" w:sz="0" w:space="0" w:color="auto"/>
            <w:left w:val="none" w:sz="0" w:space="0" w:color="auto"/>
            <w:bottom w:val="none" w:sz="0" w:space="0" w:color="auto"/>
            <w:right w:val="none" w:sz="0" w:space="0" w:color="auto"/>
          </w:divBdr>
        </w:div>
      </w:divsChild>
    </w:div>
    <w:div w:id="1673753787">
      <w:bodyDiv w:val="1"/>
      <w:marLeft w:val="0"/>
      <w:marRight w:val="0"/>
      <w:marTop w:val="0"/>
      <w:marBottom w:val="0"/>
      <w:divBdr>
        <w:top w:val="none" w:sz="0" w:space="0" w:color="auto"/>
        <w:left w:val="none" w:sz="0" w:space="0" w:color="auto"/>
        <w:bottom w:val="none" w:sz="0" w:space="0" w:color="auto"/>
        <w:right w:val="none" w:sz="0" w:space="0" w:color="auto"/>
      </w:divBdr>
    </w:div>
    <w:div w:id="1692876747">
      <w:bodyDiv w:val="1"/>
      <w:marLeft w:val="0"/>
      <w:marRight w:val="0"/>
      <w:marTop w:val="0"/>
      <w:marBottom w:val="0"/>
      <w:divBdr>
        <w:top w:val="none" w:sz="0" w:space="0" w:color="auto"/>
        <w:left w:val="none" w:sz="0" w:space="0" w:color="auto"/>
        <w:bottom w:val="none" w:sz="0" w:space="0" w:color="auto"/>
        <w:right w:val="none" w:sz="0" w:space="0" w:color="auto"/>
      </w:divBdr>
      <w:divsChild>
        <w:div w:id="1900707014">
          <w:marLeft w:val="0"/>
          <w:marRight w:val="0"/>
          <w:marTop w:val="0"/>
          <w:marBottom w:val="0"/>
          <w:divBdr>
            <w:top w:val="none" w:sz="0" w:space="0" w:color="auto"/>
            <w:left w:val="none" w:sz="0" w:space="0" w:color="auto"/>
            <w:bottom w:val="none" w:sz="0" w:space="0" w:color="auto"/>
            <w:right w:val="none" w:sz="0" w:space="0" w:color="auto"/>
          </w:divBdr>
        </w:div>
      </w:divsChild>
    </w:div>
    <w:div w:id="1790665439">
      <w:bodyDiv w:val="1"/>
      <w:marLeft w:val="0"/>
      <w:marRight w:val="0"/>
      <w:marTop w:val="0"/>
      <w:marBottom w:val="0"/>
      <w:divBdr>
        <w:top w:val="none" w:sz="0" w:space="0" w:color="auto"/>
        <w:left w:val="none" w:sz="0" w:space="0" w:color="auto"/>
        <w:bottom w:val="none" w:sz="0" w:space="0" w:color="auto"/>
        <w:right w:val="none" w:sz="0" w:space="0" w:color="auto"/>
      </w:divBdr>
    </w:div>
    <w:div w:id="2110926386">
      <w:bodyDiv w:val="1"/>
      <w:marLeft w:val="0"/>
      <w:marRight w:val="0"/>
      <w:marTop w:val="0"/>
      <w:marBottom w:val="0"/>
      <w:divBdr>
        <w:top w:val="none" w:sz="0" w:space="0" w:color="auto"/>
        <w:left w:val="none" w:sz="0" w:space="0" w:color="auto"/>
        <w:bottom w:val="none" w:sz="0" w:space="0" w:color="auto"/>
        <w:right w:val="none" w:sz="0" w:space="0" w:color="auto"/>
      </w:divBdr>
      <w:divsChild>
        <w:div w:id="1666668436">
          <w:marLeft w:val="0"/>
          <w:marRight w:val="0"/>
          <w:marTop w:val="0"/>
          <w:marBottom w:val="0"/>
          <w:divBdr>
            <w:top w:val="none" w:sz="0" w:space="0" w:color="auto"/>
            <w:left w:val="none" w:sz="0" w:space="0" w:color="auto"/>
            <w:bottom w:val="none" w:sz="0" w:space="0" w:color="auto"/>
            <w:right w:val="none" w:sz="0" w:space="0" w:color="auto"/>
          </w:divBdr>
        </w:div>
      </w:divsChild>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3BB3D-9AA3-47DF-A403-87668C708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BC34123A-9703-4767-B9C2-294AE5368174}">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5B16DB47-BAAB-4ED8-889B-C2763C814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Pages>
  <Words>5072</Words>
  <Characters>27901</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32908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padron</cp:lastModifiedBy>
  <cp:revision>5</cp:revision>
  <cp:lastPrinted>2020-03-02T22:07:00Z</cp:lastPrinted>
  <dcterms:created xsi:type="dcterms:W3CDTF">2021-02-19T14:19:00Z</dcterms:created>
  <dcterms:modified xsi:type="dcterms:W3CDTF">2021-02-19T14:21:00Z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