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E87B1F" w:rsidR="002415B8" w:rsidP="008536BB" w:rsidRDefault="00B55C69" w14:paraId="363CAC71" w14:textId="5282EFA7">
      <w:pPr>
        <w:jc w:val="right"/>
        <w:rPr>
          <w:rFonts w:ascii="Arial" w:hAnsi="Arial" w:eastAsia="Calibri" w:cs="Arial"/>
          <w:b/>
          <w:color w:val="000000" w:themeColor="text1"/>
          <w:sz w:val="20"/>
          <w:szCs w:val="20"/>
          <w:lang w:val="es-ES_tradnl"/>
        </w:rPr>
      </w:pPr>
      <w:bookmarkStart w:name="_Hlk28946138" w:id="0"/>
      <w:bookmarkStart w:name="_Hlk29548183" w:id="1"/>
      <w:r w:rsidRPr="00E87B1F">
        <w:rPr>
          <w:rFonts w:ascii="Arial" w:hAnsi="Arial" w:cs="Arial"/>
          <w:bCs/>
          <w:color w:val="000000" w:themeColor="text1"/>
          <w:sz w:val="16"/>
          <w:szCs w:val="16"/>
          <w:lang w:val="es-ES_tradnl" w:eastAsia="es-ES"/>
        </w:rPr>
        <w:t>CCE-DES-FM-17</w:t>
      </w:r>
      <w:bookmarkEnd w:id="0"/>
      <w:bookmarkEnd w:id="1"/>
    </w:p>
    <w:p w:rsidRPr="00E87B1F" w:rsidR="008536BB" w:rsidP="00B95C30" w:rsidRDefault="008536BB" w14:paraId="55FBD910" w14:textId="77777777">
      <w:pPr>
        <w:spacing w:line="276" w:lineRule="auto"/>
        <w:jc w:val="both"/>
        <w:rPr>
          <w:rFonts w:ascii="Arial" w:hAnsi="Arial" w:cs="Arial"/>
          <w:noProof/>
          <w:color w:val="000000" w:themeColor="text1"/>
          <w:sz w:val="22"/>
          <w:lang w:val="es-ES_tradnl"/>
        </w:rPr>
      </w:pPr>
    </w:p>
    <w:p w:rsidRPr="00E87B1F" w:rsidR="00C978D4" w:rsidP="00C978D4" w:rsidRDefault="00272945" w14:paraId="6A654097" w14:textId="523CAACE">
      <w:pPr>
        <w:jc w:val="both"/>
        <w:rPr>
          <w:rFonts w:ascii="Arial" w:hAnsi="Arial" w:eastAsia="Calibri" w:cs="Arial"/>
          <w:b/>
          <w:sz w:val="22"/>
          <w:lang w:val="es-ES_tradnl"/>
        </w:rPr>
      </w:pPr>
      <w:r w:rsidRPr="00E87B1F">
        <w:rPr>
          <w:rFonts w:ascii="Arial" w:hAnsi="Arial" w:eastAsia="Calibri" w:cs="Arial"/>
          <w:b/>
          <w:sz w:val="22"/>
          <w:lang w:val="es-ES_tradnl"/>
        </w:rPr>
        <w:t>SELECCIÓN OBJETIVA</w:t>
      </w:r>
      <w:r w:rsidRPr="00E87B1F" w:rsidR="00C978D4">
        <w:rPr>
          <w:rFonts w:ascii="Arial" w:hAnsi="Arial" w:eastAsia="Calibri" w:cs="Arial"/>
          <w:b/>
          <w:sz w:val="22"/>
          <w:lang w:val="es-ES_tradnl"/>
        </w:rPr>
        <w:t xml:space="preserve"> </w:t>
      </w:r>
      <w:r w:rsidRPr="00E87B1F" w:rsidR="00C978D4">
        <w:rPr>
          <w:rFonts w:ascii="Arial" w:hAnsi="Arial" w:eastAsia="Calibri" w:cs="Arial"/>
          <w:b/>
          <w:color w:val="000000" w:themeColor="text1"/>
          <w:sz w:val="22"/>
          <w:lang w:val="es-ES_tradnl"/>
        </w:rPr>
        <w:t>–</w:t>
      </w:r>
      <w:r w:rsidRPr="00E87B1F" w:rsidR="00C978D4">
        <w:rPr>
          <w:rFonts w:ascii="Arial" w:hAnsi="Arial" w:eastAsia="Calibri" w:cs="Arial"/>
          <w:b/>
          <w:sz w:val="22"/>
          <w:lang w:val="es-ES_tradnl"/>
        </w:rPr>
        <w:t xml:space="preserve"> </w:t>
      </w:r>
      <w:r w:rsidRPr="00E87B1F" w:rsidR="00003D39">
        <w:rPr>
          <w:rFonts w:ascii="Arial" w:hAnsi="Arial" w:eastAsia="Calibri" w:cs="Arial"/>
          <w:b/>
          <w:sz w:val="22"/>
          <w:lang w:val="es-ES_tradnl"/>
        </w:rPr>
        <w:t>Contratación estatal</w:t>
      </w:r>
      <w:r w:rsidRPr="00E87B1F" w:rsidR="00616D7F">
        <w:rPr>
          <w:rFonts w:ascii="Arial" w:hAnsi="Arial" w:eastAsia="Calibri" w:cs="Arial"/>
          <w:b/>
          <w:sz w:val="22"/>
          <w:lang w:val="es-ES_tradnl"/>
        </w:rPr>
        <w:t xml:space="preserve"> </w:t>
      </w:r>
      <w:r w:rsidRPr="00E87B1F" w:rsidR="00C978D4">
        <w:rPr>
          <w:rFonts w:ascii="Arial" w:hAnsi="Arial" w:eastAsia="Calibri" w:cs="Arial"/>
          <w:b/>
          <w:color w:val="000000" w:themeColor="text1"/>
          <w:sz w:val="22"/>
          <w:lang w:val="es-ES_tradnl"/>
        </w:rPr>
        <w:t xml:space="preserve">– </w:t>
      </w:r>
      <w:r w:rsidRPr="00E87B1F">
        <w:rPr>
          <w:rFonts w:ascii="Arial" w:hAnsi="Arial" w:eastAsia="Calibri" w:cs="Arial"/>
          <w:b/>
          <w:color w:val="000000" w:themeColor="text1"/>
          <w:sz w:val="22"/>
          <w:lang w:val="es-ES_tradnl"/>
        </w:rPr>
        <w:t>Concepto</w:t>
      </w:r>
    </w:p>
    <w:p w:rsidRPr="00E87B1F" w:rsidR="00C978D4" w:rsidP="0099531F" w:rsidRDefault="00C978D4" w14:paraId="4AAB8DDD" w14:textId="537B898C">
      <w:pPr>
        <w:jc w:val="both"/>
        <w:rPr>
          <w:rFonts w:ascii="Arial" w:hAnsi="Arial" w:eastAsia="Calibri" w:cs="Arial"/>
          <w:b/>
          <w:sz w:val="22"/>
          <w:lang w:val="es-ES_tradnl"/>
        </w:rPr>
      </w:pPr>
    </w:p>
    <w:p w:rsidRPr="005419DA" w:rsidR="004F5D81" w:rsidP="004F5D81" w:rsidRDefault="004F5D81" w14:paraId="7FFB3C21" w14:textId="77777777">
      <w:pPr>
        <w:jc w:val="both"/>
        <w:rPr>
          <w:rFonts w:ascii="Arial" w:hAnsi="Arial" w:eastAsia="Calibri" w:cs="Arial"/>
          <w:sz w:val="20"/>
          <w:szCs w:val="20"/>
          <w:lang w:val="es-ES_tradnl"/>
        </w:rPr>
      </w:pPr>
      <w:r w:rsidRPr="005419DA">
        <w:rPr>
          <w:rFonts w:ascii="Arial" w:hAnsi="Arial" w:eastAsia="Calibri" w:cs="Arial"/>
          <w:sz w:val="20"/>
          <w:szCs w:val="20"/>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rsidRPr="00E87B1F" w:rsidR="00636F88" w:rsidP="0099531F" w:rsidRDefault="00636F88" w14:paraId="33E10CCB" w14:textId="73477A66">
      <w:pPr>
        <w:jc w:val="both"/>
        <w:rPr>
          <w:rFonts w:ascii="Arial" w:hAnsi="Arial" w:eastAsia="Calibri" w:cs="Arial"/>
          <w:b/>
          <w:sz w:val="22"/>
          <w:lang w:val="es-ES_tradnl"/>
        </w:rPr>
      </w:pPr>
    </w:p>
    <w:p w:rsidRPr="00E87B1F" w:rsidR="00272945" w:rsidP="00272945" w:rsidRDefault="00B54215" w14:paraId="73365DCF" w14:textId="63E2A713">
      <w:pPr>
        <w:jc w:val="both"/>
        <w:rPr>
          <w:rFonts w:ascii="Arial" w:hAnsi="Arial" w:eastAsia="Calibri" w:cs="Arial"/>
          <w:b/>
          <w:sz w:val="22"/>
          <w:lang w:val="es-ES_tradnl"/>
        </w:rPr>
      </w:pPr>
      <w:r w:rsidRPr="00E87B1F">
        <w:rPr>
          <w:rFonts w:ascii="Arial" w:hAnsi="Arial" w:eastAsia="Calibri" w:cs="Arial"/>
          <w:b/>
          <w:sz w:val="22"/>
          <w:lang w:val="es-ES_tradnl"/>
        </w:rPr>
        <w:t>EMPATE</w:t>
      </w:r>
      <w:r w:rsidRPr="00E87B1F" w:rsidR="00272945">
        <w:rPr>
          <w:rFonts w:ascii="Arial" w:hAnsi="Arial" w:eastAsia="Calibri" w:cs="Arial"/>
          <w:b/>
          <w:sz w:val="22"/>
          <w:lang w:val="es-ES_tradnl"/>
        </w:rPr>
        <w:t xml:space="preserve"> </w:t>
      </w:r>
      <w:r w:rsidRPr="00E87B1F" w:rsidR="00272945">
        <w:rPr>
          <w:rFonts w:ascii="Arial" w:hAnsi="Arial" w:eastAsia="Calibri" w:cs="Arial"/>
          <w:b/>
          <w:color w:val="000000" w:themeColor="text1"/>
          <w:sz w:val="22"/>
          <w:lang w:val="es-ES_tradnl"/>
        </w:rPr>
        <w:t>–</w:t>
      </w:r>
      <w:r w:rsidRPr="00E87B1F" w:rsidR="00272945">
        <w:rPr>
          <w:rFonts w:ascii="Arial" w:hAnsi="Arial" w:eastAsia="Calibri" w:cs="Arial"/>
          <w:b/>
          <w:sz w:val="22"/>
          <w:lang w:val="es-ES_tradnl"/>
        </w:rPr>
        <w:t xml:space="preserve"> </w:t>
      </w:r>
      <w:r w:rsidRPr="00E87B1F">
        <w:rPr>
          <w:rFonts w:ascii="Arial" w:hAnsi="Arial" w:eastAsia="Calibri" w:cs="Arial"/>
          <w:b/>
          <w:sz w:val="22"/>
          <w:lang w:val="es-ES_tradnl"/>
        </w:rPr>
        <w:t>Procedimiento de selección</w:t>
      </w:r>
      <w:r w:rsidRPr="00E87B1F" w:rsidR="00272945">
        <w:rPr>
          <w:rFonts w:ascii="Arial" w:hAnsi="Arial" w:eastAsia="Calibri" w:cs="Arial"/>
          <w:b/>
          <w:sz w:val="22"/>
          <w:lang w:val="es-ES_tradnl"/>
        </w:rPr>
        <w:t xml:space="preserve"> </w:t>
      </w:r>
      <w:r w:rsidRPr="00E87B1F" w:rsidR="00272945">
        <w:rPr>
          <w:rFonts w:ascii="Arial" w:hAnsi="Arial" w:eastAsia="Calibri" w:cs="Arial"/>
          <w:b/>
          <w:color w:val="000000" w:themeColor="text1"/>
          <w:sz w:val="22"/>
          <w:lang w:val="es-ES_tradnl"/>
        </w:rPr>
        <w:t>– Concepto</w:t>
      </w:r>
    </w:p>
    <w:p w:rsidRPr="00E87B1F" w:rsidR="00272945" w:rsidP="0099531F" w:rsidRDefault="00272945" w14:paraId="182F8CB9" w14:textId="246E5B50">
      <w:pPr>
        <w:jc w:val="both"/>
        <w:rPr>
          <w:rFonts w:ascii="Arial" w:hAnsi="Arial" w:eastAsia="Calibri" w:cs="Arial"/>
          <w:b/>
          <w:sz w:val="22"/>
          <w:lang w:val="es-ES_tradnl"/>
        </w:rPr>
      </w:pPr>
    </w:p>
    <w:p w:rsidRPr="005419DA" w:rsidR="00ED2476" w:rsidP="00ED2476" w:rsidRDefault="00ED2476" w14:paraId="43487301" w14:textId="77777777">
      <w:pPr>
        <w:jc w:val="both"/>
        <w:rPr>
          <w:rFonts w:ascii="Arial" w:hAnsi="Arial" w:cs="Arial"/>
          <w:noProof/>
          <w:color w:val="000000" w:themeColor="text1"/>
          <w:sz w:val="22"/>
          <w:lang w:val="es-ES_tradnl"/>
        </w:rPr>
      </w:pPr>
      <w:r w:rsidRPr="005419DA">
        <w:rPr>
          <w:rFonts w:ascii="Arial" w:hAnsi="Arial" w:eastAsia="Calibri" w:cs="Arial"/>
          <w:sz w:val="20"/>
          <w:szCs w:val="20"/>
          <w:lang w:val="es-ES_tradnl"/>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rsidRPr="00E87B1F" w:rsidR="006F71F5" w:rsidP="00B95C30" w:rsidRDefault="006F71F5" w14:paraId="29DD8E0A" w14:textId="5F79A1BF">
      <w:pPr>
        <w:spacing w:line="276" w:lineRule="auto"/>
        <w:jc w:val="both"/>
        <w:rPr>
          <w:rFonts w:ascii="Arial" w:hAnsi="Arial" w:cs="Arial"/>
          <w:noProof/>
          <w:color w:val="000000" w:themeColor="text1"/>
          <w:sz w:val="22"/>
          <w:lang w:val="es-ES_tradnl"/>
        </w:rPr>
      </w:pPr>
    </w:p>
    <w:p w:rsidRPr="00E87B1F" w:rsidR="00DF71EA" w:rsidP="00DF71EA" w:rsidRDefault="00D73881" w14:paraId="04086EC5" w14:textId="04F7FF6D">
      <w:pPr>
        <w:jc w:val="both"/>
        <w:rPr>
          <w:rFonts w:ascii="Arial" w:hAnsi="Arial" w:eastAsia="Calibri" w:cs="Arial"/>
          <w:b/>
          <w:sz w:val="22"/>
          <w:lang w:val="es-ES_tradnl"/>
        </w:rPr>
      </w:pPr>
      <w:r w:rsidRPr="00E87B1F">
        <w:rPr>
          <w:rFonts w:ascii="Arial" w:hAnsi="Arial" w:eastAsia="Calibri" w:cs="Arial"/>
          <w:b/>
          <w:sz w:val="22"/>
          <w:lang w:val="es-ES_tradnl"/>
        </w:rPr>
        <w:t>FACTORES DE DESEMPATE</w:t>
      </w:r>
      <w:r w:rsidRPr="00E87B1F" w:rsidR="00DF71EA">
        <w:rPr>
          <w:rFonts w:ascii="Arial" w:hAnsi="Arial" w:eastAsia="Calibri" w:cs="Arial"/>
          <w:b/>
          <w:sz w:val="22"/>
          <w:lang w:val="es-ES_tradnl"/>
        </w:rPr>
        <w:t xml:space="preserve"> </w:t>
      </w:r>
      <w:r w:rsidRPr="00E87B1F" w:rsidR="00DF71EA">
        <w:rPr>
          <w:rFonts w:ascii="Arial" w:hAnsi="Arial" w:eastAsia="Calibri" w:cs="Arial"/>
          <w:b/>
          <w:color w:val="000000" w:themeColor="text1"/>
          <w:sz w:val="22"/>
          <w:lang w:val="es-ES_tradnl"/>
        </w:rPr>
        <w:t>–</w:t>
      </w:r>
      <w:r w:rsidRPr="00E87B1F" w:rsidR="00DF71EA">
        <w:rPr>
          <w:rFonts w:ascii="Arial" w:hAnsi="Arial" w:eastAsia="Calibri" w:cs="Arial"/>
          <w:b/>
          <w:sz w:val="22"/>
          <w:lang w:val="es-ES_tradnl"/>
        </w:rPr>
        <w:t xml:space="preserve"> </w:t>
      </w:r>
      <w:r w:rsidRPr="00E87B1F">
        <w:rPr>
          <w:rFonts w:ascii="Arial" w:hAnsi="Arial" w:eastAsia="Calibri" w:cs="Arial"/>
          <w:b/>
          <w:sz w:val="22"/>
          <w:lang w:val="es-ES_tradnl"/>
        </w:rPr>
        <w:t>Características</w:t>
      </w:r>
      <w:r w:rsidRPr="00E87B1F" w:rsidR="00DF71EA">
        <w:rPr>
          <w:rFonts w:ascii="Arial" w:hAnsi="Arial" w:eastAsia="Calibri" w:cs="Arial"/>
          <w:b/>
          <w:sz w:val="22"/>
          <w:lang w:val="es-ES_tradnl"/>
        </w:rPr>
        <w:t xml:space="preserve"> </w:t>
      </w:r>
      <w:r w:rsidRPr="00E87B1F" w:rsidR="00DF71EA">
        <w:rPr>
          <w:rFonts w:ascii="Arial" w:hAnsi="Arial" w:eastAsia="Calibri" w:cs="Arial"/>
          <w:b/>
          <w:color w:val="000000" w:themeColor="text1"/>
          <w:sz w:val="22"/>
          <w:lang w:val="es-ES_tradnl"/>
        </w:rPr>
        <w:t xml:space="preserve">– </w:t>
      </w:r>
      <w:r w:rsidRPr="00E87B1F">
        <w:rPr>
          <w:rFonts w:ascii="Arial" w:hAnsi="Arial" w:eastAsia="Calibri" w:cs="Arial"/>
          <w:b/>
          <w:color w:val="000000" w:themeColor="text1"/>
          <w:sz w:val="22"/>
          <w:lang w:val="es-ES_tradnl"/>
        </w:rPr>
        <w:t>Límites</w:t>
      </w:r>
    </w:p>
    <w:p w:rsidRPr="00E87B1F" w:rsidR="00DF71EA" w:rsidP="00B95C30" w:rsidRDefault="00DF71EA" w14:paraId="583F00A4" w14:textId="390EB1EB">
      <w:pPr>
        <w:spacing w:line="276" w:lineRule="auto"/>
        <w:jc w:val="both"/>
        <w:rPr>
          <w:rFonts w:ascii="Arial" w:hAnsi="Arial" w:cs="Arial"/>
          <w:noProof/>
          <w:color w:val="000000" w:themeColor="text1"/>
          <w:sz w:val="22"/>
          <w:lang w:val="es-ES_tradnl"/>
        </w:rPr>
      </w:pPr>
    </w:p>
    <w:p w:rsidRPr="005419DA" w:rsidR="006C0CD2" w:rsidP="006C0CD2" w:rsidRDefault="006C0CD2" w14:paraId="47A65B14" w14:textId="77777777">
      <w:pPr>
        <w:jc w:val="both"/>
        <w:rPr>
          <w:rFonts w:ascii="Arial" w:hAnsi="Arial" w:eastAsia="Calibri" w:cs="Arial"/>
          <w:sz w:val="20"/>
          <w:szCs w:val="20"/>
          <w:lang w:val="es-ES_tradnl"/>
        </w:rPr>
      </w:pPr>
      <w:r w:rsidRPr="005419DA">
        <w:rPr>
          <w:rFonts w:ascii="Arial" w:hAnsi="Arial" w:eastAsia="Calibri" w:cs="Arial"/>
          <w:sz w:val="20"/>
          <w:szCs w:val="20"/>
          <w:lang w:val="es-ES_tradnl"/>
        </w:rPr>
        <w:t xml:space="preserve">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halla el artículo 35 de la Ley </w:t>
      </w:r>
      <w:r>
        <w:rPr>
          <w:rFonts w:ascii="Arial" w:hAnsi="Arial" w:eastAsia="Calibri" w:cs="Arial"/>
          <w:sz w:val="20"/>
          <w:szCs w:val="20"/>
          <w:lang w:val="es-ES_tradnl"/>
        </w:rPr>
        <w:t>2069</w:t>
      </w:r>
      <w:r w:rsidRPr="005419DA">
        <w:rPr>
          <w:rFonts w:ascii="Arial" w:hAnsi="Arial" w:eastAsia="Calibri" w:cs="Arial"/>
          <w:sz w:val="20"/>
          <w:szCs w:val="20"/>
          <w:lang w:val="es-ES_tradnl"/>
        </w:rPr>
        <w:t xml:space="preserve"> de 2020. La </w:t>
      </w:r>
      <w:r>
        <w:rPr>
          <w:rFonts w:ascii="Arial" w:hAnsi="Arial" w:eastAsia="Calibri" w:cs="Arial"/>
          <w:sz w:val="20"/>
          <w:szCs w:val="20"/>
          <w:lang w:val="es-ES_tradnl"/>
        </w:rPr>
        <w:t>jurisprudencia</w:t>
      </w:r>
      <w:r w:rsidRPr="005419DA">
        <w:rPr>
          <w:rFonts w:ascii="Arial" w:hAnsi="Arial" w:eastAsia="Calibri" w:cs="Arial"/>
          <w:sz w:val="20"/>
          <w:szCs w:val="20"/>
          <w:lang w:val="es-ES_tradnl"/>
        </w:rPr>
        <w:t xml:space="preserve"> comparte la idea de que los criterios de desempate deben estar establecidos de antemano y constituyen un límite a la discrecionalidad administrativa en los procedimientos de selección.</w:t>
      </w:r>
    </w:p>
    <w:p w:rsidRPr="005419DA" w:rsidR="006C0CD2" w:rsidP="006C0CD2" w:rsidRDefault="006C0CD2" w14:paraId="5400EA6D" w14:textId="77777777">
      <w:pPr>
        <w:jc w:val="both"/>
        <w:rPr>
          <w:rFonts w:ascii="Arial" w:hAnsi="Arial" w:eastAsia="Calibri" w:cs="Arial"/>
          <w:sz w:val="20"/>
          <w:szCs w:val="20"/>
          <w:lang w:val="es-ES_tradnl"/>
        </w:rPr>
      </w:pPr>
    </w:p>
    <w:p w:rsidRPr="005419DA" w:rsidR="006C0CD2" w:rsidP="006C0CD2" w:rsidRDefault="006C0CD2" w14:paraId="422E4179" w14:textId="77777777">
      <w:pPr>
        <w:jc w:val="both"/>
        <w:rPr>
          <w:rFonts w:ascii="Arial" w:hAnsi="Arial" w:eastAsia="Calibri" w:cs="Arial"/>
          <w:sz w:val="20"/>
          <w:szCs w:val="20"/>
          <w:lang w:val="es-ES_tradnl"/>
        </w:rPr>
      </w:pPr>
      <w:r w:rsidRPr="005419DA">
        <w:rPr>
          <w:rFonts w:ascii="Arial" w:hAnsi="Arial" w:eastAsia="Calibri" w:cs="Arial"/>
          <w:sz w:val="20"/>
          <w:szCs w:val="20"/>
          <w:lang w:val="es-ES_tradnl"/>
        </w:rPr>
        <w:t xml:space="preserve">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 Es más, según el Consejo de Estado, ir en contra de los factores de desempate establecidos expresamente genera la nulidad del contrato, conforme al artículo 44, inciso 1º de la Ley 80 de 1993. </w:t>
      </w:r>
    </w:p>
    <w:p w:rsidRPr="00E87B1F" w:rsidR="00D73881" w:rsidP="00B95C30" w:rsidRDefault="00D73881" w14:paraId="03CC5C7E" w14:textId="460BCC05">
      <w:pPr>
        <w:spacing w:line="276" w:lineRule="auto"/>
        <w:jc w:val="both"/>
        <w:rPr>
          <w:rFonts w:ascii="Arial" w:hAnsi="Arial" w:cs="Arial"/>
          <w:noProof/>
          <w:color w:val="000000" w:themeColor="text1"/>
          <w:sz w:val="22"/>
          <w:lang w:val="es-ES_tradnl"/>
        </w:rPr>
      </w:pPr>
    </w:p>
    <w:p w:rsidR="00097D0B" w:rsidP="00D73881" w:rsidRDefault="00097D0B" w14:paraId="27B2C4E0" w14:textId="77777777">
      <w:pPr>
        <w:jc w:val="both"/>
        <w:rPr>
          <w:rFonts w:ascii="Arial" w:hAnsi="Arial" w:eastAsia="Calibri" w:cs="Arial"/>
          <w:b/>
          <w:sz w:val="22"/>
          <w:lang w:val="es-ES_tradnl"/>
        </w:rPr>
      </w:pPr>
    </w:p>
    <w:p w:rsidR="00097D0B" w:rsidP="00D73881" w:rsidRDefault="00097D0B" w14:paraId="409BF5E3" w14:textId="77777777">
      <w:pPr>
        <w:jc w:val="both"/>
        <w:rPr>
          <w:rFonts w:ascii="Arial" w:hAnsi="Arial" w:eastAsia="Calibri" w:cs="Arial"/>
          <w:b/>
          <w:sz w:val="22"/>
          <w:lang w:val="es-ES_tradnl"/>
        </w:rPr>
      </w:pPr>
    </w:p>
    <w:p w:rsidRPr="00E87B1F" w:rsidR="00D73881" w:rsidP="00D73881" w:rsidRDefault="00D73881" w14:paraId="7144E95B" w14:textId="53EFBAC6">
      <w:pPr>
        <w:jc w:val="both"/>
        <w:rPr>
          <w:rFonts w:ascii="Arial" w:hAnsi="Arial" w:eastAsia="Calibri" w:cs="Arial"/>
          <w:b/>
          <w:sz w:val="22"/>
          <w:lang w:val="es-ES_tradnl"/>
        </w:rPr>
      </w:pPr>
      <w:r w:rsidRPr="00E87B1F">
        <w:rPr>
          <w:rFonts w:ascii="Arial" w:hAnsi="Arial" w:eastAsia="Calibri" w:cs="Arial"/>
          <w:b/>
          <w:sz w:val="22"/>
          <w:lang w:val="es-ES_tradnl"/>
        </w:rPr>
        <w:lastRenderedPageBreak/>
        <w:t xml:space="preserve">LEY DE EMPRENDIMIENTO </w:t>
      </w:r>
      <w:r w:rsidRPr="00E87B1F">
        <w:rPr>
          <w:rFonts w:ascii="Arial" w:hAnsi="Arial" w:eastAsia="Calibri" w:cs="Arial"/>
          <w:b/>
          <w:color w:val="000000" w:themeColor="text1"/>
          <w:sz w:val="22"/>
          <w:lang w:val="es-ES_tradnl"/>
        </w:rPr>
        <w:t>–</w:t>
      </w:r>
      <w:r w:rsidRPr="00E87B1F">
        <w:rPr>
          <w:rFonts w:ascii="Arial" w:hAnsi="Arial" w:eastAsia="Calibri" w:cs="Arial"/>
          <w:b/>
          <w:sz w:val="22"/>
          <w:lang w:val="es-ES_tradnl"/>
        </w:rPr>
        <w:t xml:space="preserve"> Ley </w:t>
      </w:r>
      <w:r w:rsidR="00C933D1">
        <w:rPr>
          <w:rFonts w:ascii="Arial" w:hAnsi="Arial" w:eastAsia="Calibri" w:cs="Arial"/>
          <w:b/>
          <w:sz w:val="22"/>
          <w:lang w:val="es-ES_tradnl"/>
        </w:rPr>
        <w:t>2069</w:t>
      </w:r>
      <w:r w:rsidRPr="00E87B1F">
        <w:rPr>
          <w:rFonts w:ascii="Arial" w:hAnsi="Arial" w:eastAsia="Calibri" w:cs="Arial"/>
          <w:b/>
          <w:sz w:val="22"/>
          <w:lang w:val="es-ES_tradnl"/>
        </w:rPr>
        <w:t xml:space="preserve"> de 2020 </w:t>
      </w:r>
      <w:r w:rsidRPr="00E87B1F">
        <w:rPr>
          <w:rFonts w:ascii="Arial" w:hAnsi="Arial" w:eastAsia="Calibri" w:cs="Arial"/>
          <w:b/>
          <w:color w:val="000000" w:themeColor="text1"/>
          <w:sz w:val="22"/>
          <w:lang w:val="es-ES_tradnl"/>
        </w:rPr>
        <w:t xml:space="preserve">– Vigencia </w:t>
      </w:r>
    </w:p>
    <w:p w:rsidRPr="00E87B1F" w:rsidR="00D73881" w:rsidP="00D73881" w:rsidRDefault="00D73881" w14:paraId="0D3B8DEB" w14:textId="33C83BCF">
      <w:pPr>
        <w:jc w:val="both"/>
        <w:rPr>
          <w:rFonts w:ascii="Arial" w:hAnsi="Arial" w:eastAsia="Calibri" w:cs="Arial"/>
          <w:b/>
          <w:sz w:val="22"/>
          <w:lang w:val="es-ES_tradnl"/>
        </w:rPr>
      </w:pPr>
    </w:p>
    <w:p w:rsidRPr="005419DA" w:rsidR="0000201B" w:rsidP="0000201B" w:rsidRDefault="0000201B" w14:paraId="265AEB24" w14:textId="77777777">
      <w:pPr>
        <w:jc w:val="both"/>
        <w:rPr>
          <w:rFonts w:ascii="Arial" w:hAnsi="Arial" w:eastAsia="Calibri" w:cs="Arial"/>
          <w:sz w:val="20"/>
          <w:szCs w:val="20"/>
          <w:lang w:val="es-ES_tradnl"/>
        </w:rPr>
      </w:pPr>
      <w:r w:rsidRPr="005419DA">
        <w:rPr>
          <w:rFonts w:ascii="Arial" w:hAnsi="Arial" w:eastAsia="Calibri" w:cs="Arial"/>
          <w:sz w:val="20"/>
          <w:szCs w:val="20"/>
          <w:lang w:val="es-ES_tradnl"/>
        </w:rPr>
        <w:t xml:space="preserve">El 31 de diciembre de 2020 se promulgó la Ley </w:t>
      </w:r>
      <w:r>
        <w:rPr>
          <w:rFonts w:ascii="Arial" w:hAnsi="Arial" w:eastAsia="Calibri" w:cs="Arial"/>
          <w:sz w:val="20"/>
          <w:szCs w:val="20"/>
          <w:lang w:val="es-ES_tradnl"/>
        </w:rPr>
        <w:t>2069</w:t>
      </w:r>
      <w:r w:rsidRPr="005419DA">
        <w:rPr>
          <w:rFonts w:ascii="Arial" w:hAnsi="Arial" w:eastAsia="Calibri" w:cs="Arial"/>
          <w:sz w:val="20"/>
          <w:szCs w:val="20"/>
          <w:lang w:val="es-ES_tradnl"/>
        </w:rPr>
        <w:t>,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rsidRPr="005419DA" w:rsidR="0000201B" w:rsidP="0000201B" w:rsidRDefault="0000201B" w14:paraId="08FB8425" w14:textId="77777777">
      <w:pPr>
        <w:jc w:val="both"/>
        <w:rPr>
          <w:rFonts w:ascii="Arial" w:hAnsi="Arial" w:eastAsia="Calibri" w:cs="Arial"/>
          <w:sz w:val="20"/>
          <w:szCs w:val="20"/>
          <w:lang w:val="es-ES_tradnl"/>
        </w:rPr>
      </w:pPr>
    </w:p>
    <w:p w:rsidRPr="00E87B1F" w:rsidR="008410B1" w:rsidP="008410B1" w:rsidRDefault="0000201B" w14:paraId="23AB3850" w14:textId="67E92F0F">
      <w:pPr>
        <w:jc w:val="both"/>
        <w:rPr>
          <w:rFonts w:ascii="Arial" w:hAnsi="Arial" w:eastAsia="Calibri" w:cs="Arial"/>
          <w:sz w:val="20"/>
          <w:szCs w:val="20"/>
          <w:lang w:val="es-ES_tradnl"/>
        </w:rPr>
      </w:pPr>
      <w:r w:rsidRPr="005419DA">
        <w:rPr>
          <w:rFonts w:ascii="Arial" w:hAnsi="Arial" w:eastAsia="Calibri" w:cs="Arial"/>
          <w:sz w:val="20"/>
          <w:szCs w:val="20"/>
          <w:lang w:val="es-ES_tradnl"/>
        </w:rPr>
        <w:t>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5419DA">
        <w:rPr>
          <w:rFonts w:ascii="Arial" w:hAnsi="Arial" w:eastAsia="Calibri" w:cs="Arial"/>
          <w:sz w:val="20"/>
          <w:szCs w:val="20"/>
          <w:lang w:val="es-ES_tradnl"/>
        </w:rPr>
        <w:t>mipymes</w:t>
      </w:r>
      <w:proofErr w:type="spellEnd"/>
      <w:r w:rsidRPr="005419DA">
        <w:rPr>
          <w:rFonts w:ascii="Arial" w:hAnsi="Arial" w:eastAsia="Calibri" w:cs="Arial"/>
          <w:sz w:val="20"/>
          <w:szCs w:val="20"/>
          <w:lang w:val="es-ES_tradnl"/>
        </w:rPr>
        <w:t>»–,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rsidRPr="00E87B1F" w:rsidR="008410B1" w:rsidP="008410B1" w:rsidRDefault="008410B1" w14:paraId="7B24A529" w14:textId="77777777">
      <w:pPr>
        <w:jc w:val="both"/>
        <w:rPr>
          <w:rFonts w:ascii="Arial" w:hAnsi="Arial" w:eastAsia="Calibri" w:cs="Arial"/>
          <w:b/>
          <w:sz w:val="22"/>
          <w:lang w:val="es-ES_tradnl"/>
        </w:rPr>
      </w:pPr>
    </w:p>
    <w:p w:rsidRPr="00E87B1F" w:rsidR="00D73881" w:rsidP="00D73881" w:rsidRDefault="00D73881" w14:paraId="5C894141" w14:textId="71814246">
      <w:pPr>
        <w:jc w:val="both"/>
        <w:rPr>
          <w:rFonts w:ascii="Arial" w:hAnsi="Arial" w:eastAsia="Calibri" w:cs="Arial"/>
          <w:b/>
          <w:sz w:val="22"/>
          <w:lang w:val="es-ES_tradnl"/>
        </w:rPr>
      </w:pPr>
      <w:r w:rsidRPr="00E87B1F">
        <w:rPr>
          <w:rFonts w:ascii="Arial" w:hAnsi="Arial" w:eastAsia="Calibri" w:cs="Arial"/>
          <w:b/>
          <w:sz w:val="22"/>
          <w:lang w:val="es-ES_tradnl"/>
        </w:rPr>
        <w:t xml:space="preserve">FACTORES DE DESEMPATE </w:t>
      </w:r>
      <w:r w:rsidRPr="00E87B1F">
        <w:rPr>
          <w:rFonts w:ascii="Arial" w:hAnsi="Arial" w:eastAsia="Calibri" w:cs="Arial"/>
          <w:b/>
          <w:color w:val="000000" w:themeColor="text1"/>
          <w:sz w:val="22"/>
          <w:lang w:val="es-ES_tradnl"/>
        </w:rPr>
        <w:t>–</w:t>
      </w:r>
      <w:r w:rsidRPr="00E87B1F">
        <w:rPr>
          <w:rFonts w:ascii="Arial" w:hAnsi="Arial" w:eastAsia="Calibri" w:cs="Arial"/>
          <w:b/>
          <w:sz w:val="22"/>
          <w:lang w:val="es-ES_tradnl"/>
        </w:rPr>
        <w:t xml:space="preserve"> Ley </w:t>
      </w:r>
      <w:r w:rsidR="00C933D1">
        <w:rPr>
          <w:rFonts w:ascii="Arial" w:hAnsi="Arial" w:eastAsia="Calibri" w:cs="Arial"/>
          <w:b/>
          <w:sz w:val="22"/>
          <w:lang w:val="es-ES_tradnl"/>
        </w:rPr>
        <w:t>2069</w:t>
      </w:r>
      <w:r w:rsidRPr="00E87B1F">
        <w:rPr>
          <w:rFonts w:ascii="Arial" w:hAnsi="Arial" w:eastAsia="Calibri" w:cs="Arial"/>
          <w:b/>
          <w:sz w:val="22"/>
          <w:lang w:val="es-ES_tradnl"/>
        </w:rPr>
        <w:t xml:space="preserve"> </w:t>
      </w:r>
      <w:r w:rsidRPr="00E87B1F">
        <w:rPr>
          <w:rFonts w:ascii="Arial" w:hAnsi="Arial" w:eastAsia="Calibri" w:cs="Arial"/>
          <w:b/>
          <w:color w:val="000000" w:themeColor="text1"/>
          <w:sz w:val="22"/>
          <w:lang w:val="es-ES_tradnl"/>
        </w:rPr>
        <w:t>– Artículo 35 – Acreditación</w:t>
      </w:r>
    </w:p>
    <w:p w:rsidRPr="00E87B1F" w:rsidR="00D73881" w:rsidP="00B95C30" w:rsidRDefault="00D73881" w14:paraId="4D9EB4C1" w14:textId="20D03020">
      <w:pPr>
        <w:spacing w:line="276" w:lineRule="auto"/>
        <w:jc w:val="both"/>
        <w:rPr>
          <w:rFonts w:ascii="Arial" w:hAnsi="Arial" w:cs="Arial"/>
          <w:noProof/>
          <w:color w:val="000000" w:themeColor="text1"/>
          <w:sz w:val="22"/>
          <w:lang w:val="es-ES_tradnl"/>
        </w:rPr>
      </w:pPr>
    </w:p>
    <w:p w:rsidRPr="005419DA" w:rsidR="00BB7647" w:rsidP="00BB7647" w:rsidRDefault="00BB7647" w14:paraId="3CC5889A" w14:textId="77777777">
      <w:pPr>
        <w:jc w:val="both"/>
        <w:rPr>
          <w:rFonts w:ascii="Arial" w:hAnsi="Arial" w:eastAsia="Calibri" w:cs="Arial"/>
          <w:sz w:val="20"/>
          <w:szCs w:val="20"/>
          <w:lang w:val="es-ES_tradnl"/>
        </w:rPr>
      </w:pPr>
      <w:r w:rsidRPr="005419DA">
        <w:rPr>
          <w:rFonts w:ascii="Arial" w:hAnsi="Arial" w:eastAsia="Calibri" w:cs="Arial"/>
          <w:sz w:val="20"/>
          <w:szCs w:val="20"/>
          <w:lang w:val="es-ES_tradnl"/>
        </w:rPr>
        <w:t xml:space="preserve">[…], estos numerales no establecen un medio específico para acreditar las circunstancias a las que se refieren.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w:t>
      </w:r>
      <w:r>
        <w:rPr>
          <w:rFonts w:ascii="Arial" w:hAnsi="Arial" w:eastAsia="Calibri" w:cs="Arial"/>
          <w:sz w:val="20"/>
          <w:szCs w:val="20"/>
          <w:lang w:val="es-ES_tradnl"/>
        </w:rPr>
        <w:t>2069</w:t>
      </w:r>
      <w:r w:rsidRPr="005419DA">
        <w:rPr>
          <w:rFonts w:ascii="Arial" w:hAnsi="Arial" w:eastAsia="Calibri" w:cs="Arial"/>
          <w:sz w:val="20"/>
          <w:szCs w:val="20"/>
          <w:lang w:val="es-ES_tradnl"/>
        </w:rPr>
        <w:t xml:space="preserve"> de 2020 podría establecer los medios de prueba, así como las autoridades encargadas de certificar las circunstancias del artículo 35. Sin embargo, mientras ello no suceda, deberá aplicarse el criterio indicado con anterioridad.</w:t>
      </w:r>
    </w:p>
    <w:p w:rsidR="003C5E8A" w:rsidP="003C5E8A" w:rsidRDefault="003C5E8A" w14:paraId="53B8D6C5" w14:textId="494AA120">
      <w:pPr>
        <w:jc w:val="both"/>
        <w:rPr>
          <w:rFonts w:ascii="Arial" w:hAnsi="Arial" w:eastAsia="Calibri" w:cs="Arial"/>
          <w:sz w:val="20"/>
          <w:szCs w:val="20"/>
          <w:lang w:val="es-ES_tradnl"/>
        </w:rPr>
      </w:pPr>
    </w:p>
    <w:p w:rsidR="00BB7647" w:rsidP="003C5E8A" w:rsidRDefault="00BB7647" w14:paraId="4F1435CC" w14:textId="55609F89">
      <w:pPr>
        <w:jc w:val="both"/>
        <w:rPr>
          <w:rFonts w:ascii="Arial" w:hAnsi="Arial" w:eastAsia="Calibri" w:cs="Arial"/>
          <w:sz w:val="20"/>
          <w:szCs w:val="20"/>
          <w:lang w:val="es-ES_tradnl"/>
        </w:rPr>
      </w:pPr>
    </w:p>
    <w:p w:rsidR="00BB7647" w:rsidP="003C5E8A" w:rsidRDefault="00BB7647" w14:paraId="76D52F18" w14:textId="6B7CB43C">
      <w:pPr>
        <w:jc w:val="both"/>
        <w:rPr>
          <w:rFonts w:ascii="Arial" w:hAnsi="Arial" w:eastAsia="Calibri" w:cs="Arial"/>
          <w:sz w:val="20"/>
          <w:szCs w:val="20"/>
          <w:lang w:val="es-ES_tradnl"/>
        </w:rPr>
      </w:pPr>
    </w:p>
    <w:p w:rsidR="00BB7647" w:rsidP="003C5E8A" w:rsidRDefault="00BB7647" w14:paraId="2A1B6034" w14:textId="77466ED9">
      <w:pPr>
        <w:jc w:val="both"/>
        <w:rPr>
          <w:rFonts w:ascii="Arial" w:hAnsi="Arial" w:eastAsia="Calibri" w:cs="Arial"/>
          <w:sz w:val="20"/>
          <w:szCs w:val="20"/>
          <w:lang w:val="es-ES_tradnl"/>
        </w:rPr>
      </w:pPr>
    </w:p>
    <w:p w:rsidR="00BB7647" w:rsidP="003C5E8A" w:rsidRDefault="00BB7647" w14:paraId="6417715E" w14:textId="72650AC6">
      <w:pPr>
        <w:jc w:val="both"/>
        <w:rPr>
          <w:rFonts w:ascii="Arial" w:hAnsi="Arial" w:eastAsia="Calibri" w:cs="Arial"/>
          <w:sz w:val="20"/>
          <w:szCs w:val="20"/>
          <w:lang w:val="es-ES_tradnl"/>
        </w:rPr>
      </w:pPr>
    </w:p>
    <w:p w:rsidRPr="00E87B1F" w:rsidR="00BB7647" w:rsidP="003C5E8A" w:rsidRDefault="00BB7647" w14:paraId="295B2FCA" w14:textId="77777777">
      <w:pPr>
        <w:jc w:val="both"/>
        <w:rPr>
          <w:rFonts w:ascii="Arial" w:hAnsi="Arial" w:eastAsia="Calibri" w:cs="Arial"/>
          <w:sz w:val="20"/>
          <w:szCs w:val="20"/>
          <w:lang w:val="es-ES_tradnl"/>
        </w:rPr>
      </w:pPr>
    </w:p>
    <w:p w:rsidRPr="00E87B1F" w:rsidR="00B167C8" w:rsidP="00B95C30" w:rsidRDefault="00B167C8" w14:paraId="5B078637" w14:textId="77777777">
      <w:pPr>
        <w:spacing w:line="276" w:lineRule="auto"/>
        <w:jc w:val="both"/>
        <w:rPr>
          <w:rFonts w:ascii="Arial" w:hAnsi="Arial" w:cs="Arial"/>
          <w:noProof/>
          <w:color w:val="000000" w:themeColor="text1"/>
          <w:sz w:val="22"/>
          <w:lang w:val="es-ES_tradnl"/>
        </w:rPr>
      </w:pPr>
    </w:p>
    <w:p w:rsidRPr="00E87B1F" w:rsidR="00B167C8" w:rsidP="00B95C30" w:rsidRDefault="00B167C8" w14:paraId="13C27EB7" w14:textId="77777777">
      <w:pPr>
        <w:spacing w:line="276" w:lineRule="auto"/>
        <w:jc w:val="both"/>
        <w:rPr>
          <w:rFonts w:ascii="Arial" w:hAnsi="Arial" w:cs="Arial"/>
          <w:noProof/>
          <w:color w:val="000000" w:themeColor="text1"/>
          <w:sz w:val="22"/>
          <w:lang w:val="es-ES_tradnl"/>
        </w:rPr>
      </w:pPr>
    </w:p>
    <w:p w:rsidRPr="00E87B1F" w:rsidR="00B167C8" w:rsidP="00B95C30" w:rsidRDefault="00B167C8" w14:paraId="0AB212D3" w14:textId="77777777">
      <w:pPr>
        <w:spacing w:line="276" w:lineRule="auto"/>
        <w:jc w:val="both"/>
        <w:rPr>
          <w:rFonts w:ascii="Arial" w:hAnsi="Arial" w:cs="Arial"/>
          <w:noProof/>
          <w:color w:val="000000" w:themeColor="text1"/>
          <w:sz w:val="22"/>
          <w:lang w:val="es-ES_tradnl"/>
        </w:rPr>
      </w:pPr>
    </w:p>
    <w:p w:rsidRPr="00E87B1F" w:rsidR="00B167C8" w:rsidP="00B95C30" w:rsidRDefault="00B167C8" w14:paraId="5B23BC21" w14:textId="77777777">
      <w:pPr>
        <w:spacing w:line="276" w:lineRule="auto"/>
        <w:jc w:val="both"/>
        <w:rPr>
          <w:rFonts w:ascii="Arial" w:hAnsi="Arial" w:cs="Arial"/>
          <w:noProof/>
          <w:color w:val="000000" w:themeColor="text1"/>
          <w:sz w:val="22"/>
          <w:lang w:val="es-ES_tradnl"/>
        </w:rPr>
      </w:pPr>
    </w:p>
    <w:p w:rsidR="0025582C" w:rsidP="00B95C30" w:rsidRDefault="0025582C" w14:paraId="7ADB5119" w14:textId="77777777">
      <w:pPr>
        <w:spacing w:line="276" w:lineRule="auto"/>
        <w:jc w:val="both"/>
        <w:rPr>
          <w:rFonts w:ascii="Arial" w:hAnsi="Arial" w:cs="Arial"/>
          <w:noProof/>
          <w:color w:val="000000" w:themeColor="text1"/>
          <w:sz w:val="22"/>
          <w:lang w:val="es-ES_tradnl"/>
        </w:rPr>
      </w:pPr>
    </w:p>
    <w:p w:rsidR="0025582C" w:rsidP="00B95C30" w:rsidRDefault="0025582C" w14:paraId="38BE09ED" w14:textId="77777777">
      <w:pPr>
        <w:spacing w:line="276" w:lineRule="auto"/>
        <w:jc w:val="both"/>
        <w:rPr>
          <w:rFonts w:ascii="Arial" w:hAnsi="Arial" w:cs="Arial"/>
          <w:noProof/>
          <w:color w:val="000000" w:themeColor="text1"/>
          <w:sz w:val="22"/>
          <w:lang w:val="es-ES_tradnl"/>
        </w:rPr>
      </w:pPr>
    </w:p>
    <w:p w:rsidRPr="00E87B1F" w:rsidR="00B95C30" w:rsidP="00B95C30" w:rsidRDefault="00B95C30" w14:paraId="7DD48F49" w14:textId="706088D8">
      <w:pPr>
        <w:spacing w:line="276" w:lineRule="auto"/>
        <w:jc w:val="both"/>
        <w:rPr>
          <w:rFonts w:ascii="Arial" w:hAnsi="Arial" w:eastAsia="Calibri" w:cs="Arial"/>
          <w:noProof/>
          <w:color w:val="000000" w:themeColor="text1"/>
          <w:sz w:val="20"/>
          <w:lang w:val="es-ES_tradnl"/>
        </w:rPr>
      </w:pPr>
      <w:r w:rsidRPr="00E87B1F">
        <w:rPr>
          <w:rFonts w:ascii="Arial" w:hAnsi="Arial" w:cs="Arial"/>
          <w:noProof/>
          <w:color w:val="000000" w:themeColor="text1"/>
          <w:sz w:val="22"/>
          <w:lang w:val="es-ES_tradnl"/>
        </w:rPr>
        <w:lastRenderedPageBreak/>
        <w:t xml:space="preserve">Bogotá D.C., </w:t>
      </w:r>
      <w:r w:rsidR="00EF0184">
        <w:rPr>
          <w:rFonts w:ascii="Arial" w:hAnsi="Arial" w:cs="Arial"/>
          <w:b/>
          <w:bCs/>
          <w:noProof/>
          <w:color w:val="000000" w:themeColor="text1"/>
          <w:sz w:val="22"/>
          <w:lang w:val="es-ES_tradnl"/>
        </w:rPr>
        <w:t>04/02/2021</w:t>
      </w:r>
      <w:r w:rsidR="009D0200">
        <w:rPr>
          <w:rFonts w:ascii="Arial" w:hAnsi="Arial" w:cs="Arial"/>
          <w:b/>
          <w:bCs/>
          <w:noProof/>
          <w:color w:val="000000" w:themeColor="text1"/>
          <w:sz w:val="22"/>
          <w:lang w:val="es-ES_tradnl"/>
        </w:rPr>
        <w:t xml:space="preserve"> 16:12:45</w:t>
      </w:r>
    </w:p>
    <w:p w:rsidRPr="009C2EBD" w:rsidR="009C2EBD" w:rsidP="009C2EBD" w:rsidRDefault="009C2EBD" w14:paraId="5B55AC01" w14:textId="015083C3">
      <w:pPr>
        <w:jc w:val="right"/>
      </w:pPr>
      <w:r>
        <w:fldChar w:fldCharType="begin"/>
      </w:r>
      <w:r>
        <w:instrText xml:space="preserve"> INCLUDEPICTURE "/var/folders/5l/v1rdjm0x1x9416lmbj7_vjt40000gn/T/com.microsoft.Word/WebArchiveCopyPasteTempFiles/page1image1810784" \* MERGEFORMATINET </w:instrText>
      </w:r>
      <w:r>
        <w:fldChar w:fldCharType="separate"/>
      </w:r>
      <w:r w:rsidR="009C2EBD">
        <w:drawing>
          <wp:inline wp14:editId="3950F817" wp14:anchorId="658C884C">
            <wp:extent cx="2397760" cy="609600"/>
            <wp:effectExtent l="0" t="0" r="2540" b="0"/>
            <wp:docPr id="4" name="Imagen 4" descr="page1image1810784" title=""/>
            <wp:cNvGraphicFramePr>
              <a:graphicFrameLocks noChangeAspect="1"/>
            </wp:cNvGraphicFramePr>
            <a:graphic>
              <a:graphicData uri="http://schemas.openxmlformats.org/drawingml/2006/picture">
                <pic:pic>
                  <pic:nvPicPr>
                    <pic:cNvPr id="0" name="Imagen 4"/>
                    <pic:cNvPicPr/>
                  </pic:nvPicPr>
                  <pic:blipFill>
                    <a:blip r:embed="R68a7201dcfc54b2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397760" cy="609600"/>
                    </a:xfrm>
                    <a:prstGeom prst="rect">
                      <a:avLst/>
                    </a:prstGeom>
                  </pic:spPr>
                </pic:pic>
              </a:graphicData>
            </a:graphic>
          </wp:inline>
        </w:drawing>
      </w:r>
      <w:r>
        <w:fldChar w:fldCharType="end"/>
      </w:r>
    </w:p>
    <w:p w:rsidRPr="00E87B1F" w:rsidR="00B95C30" w:rsidP="00B95C30" w:rsidRDefault="00B95C30" w14:paraId="6A8A869B" w14:textId="77777777">
      <w:pPr>
        <w:jc w:val="both"/>
        <w:rPr>
          <w:rFonts w:ascii="Arial" w:hAnsi="Arial" w:cs="Arial"/>
          <w:b/>
          <w:color w:val="000000" w:themeColor="text1"/>
          <w:sz w:val="22"/>
          <w:lang w:val="es-ES_tradnl"/>
        </w:rPr>
      </w:pPr>
    </w:p>
    <w:p w:rsidRPr="00E87B1F" w:rsidR="00B95C30" w:rsidP="00B95C30" w:rsidRDefault="00BE4FBF" w14:paraId="5F5AE9EF" w14:textId="0AD9BAF6">
      <w:pPr>
        <w:jc w:val="both"/>
        <w:rPr>
          <w:rFonts w:ascii="Arial" w:hAnsi="Arial" w:eastAsia="Calibri" w:cs="Arial"/>
          <w:color w:val="000000" w:themeColor="text1"/>
          <w:sz w:val="22"/>
          <w:lang w:val="es-ES_tradnl"/>
        </w:rPr>
      </w:pPr>
      <w:r w:rsidRPr="00E87B1F">
        <w:rPr>
          <w:rFonts w:ascii="Arial" w:hAnsi="Arial" w:eastAsia="Calibri" w:cs="Arial"/>
          <w:color w:val="000000" w:themeColor="text1"/>
          <w:sz w:val="22"/>
          <w:lang w:val="es-ES_tradnl"/>
        </w:rPr>
        <w:t>Señora</w:t>
      </w:r>
    </w:p>
    <w:p w:rsidRPr="00E87B1F" w:rsidR="00B95C30" w:rsidP="00B95C30" w:rsidRDefault="00BE4FBF" w14:paraId="3DCD58CE" w14:textId="32E1FCE3">
      <w:pPr>
        <w:jc w:val="both"/>
        <w:rPr>
          <w:rFonts w:ascii="Arial" w:hAnsi="Arial" w:eastAsia="Calibri" w:cs="Arial"/>
          <w:b/>
          <w:color w:val="000000" w:themeColor="text1"/>
          <w:sz w:val="22"/>
          <w:lang w:val="es-ES_tradnl"/>
        </w:rPr>
      </w:pPr>
      <w:r w:rsidRPr="00E87B1F">
        <w:rPr>
          <w:rFonts w:ascii="Arial" w:hAnsi="Arial" w:eastAsia="Calibri" w:cs="Arial"/>
          <w:b/>
          <w:color w:val="000000" w:themeColor="text1"/>
          <w:sz w:val="22"/>
          <w:lang w:val="es-ES_tradnl"/>
        </w:rPr>
        <w:t xml:space="preserve">Clara </w:t>
      </w:r>
      <w:proofErr w:type="spellStart"/>
      <w:r w:rsidRPr="00E87B1F" w:rsidR="00521D7C">
        <w:rPr>
          <w:rFonts w:ascii="Arial" w:hAnsi="Arial" w:eastAsia="Calibri" w:cs="Arial"/>
          <w:b/>
          <w:color w:val="000000" w:themeColor="text1"/>
          <w:sz w:val="22"/>
          <w:lang w:val="es-ES_tradnl"/>
        </w:rPr>
        <w:t>Alzate</w:t>
      </w:r>
      <w:proofErr w:type="spellEnd"/>
    </w:p>
    <w:p w:rsidRPr="00E87B1F" w:rsidR="00B95C30" w:rsidP="00B95C30" w:rsidRDefault="00B95C30" w14:paraId="09D4AEA8" w14:textId="77777777">
      <w:pPr>
        <w:jc w:val="both"/>
        <w:rPr>
          <w:rFonts w:ascii="Arial" w:hAnsi="Arial" w:eastAsia="Calibri" w:cs="Arial"/>
          <w:color w:val="000000" w:themeColor="text1"/>
          <w:sz w:val="22"/>
          <w:lang w:val="es-ES_tradnl"/>
        </w:rPr>
      </w:pPr>
      <w:r w:rsidRPr="00E87B1F">
        <w:rPr>
          <w:rFonts w:ascii="Arial" w:hAnsi="Arial" w:eastAsia="Calibri" w:cs="Arial"/>
          <w:color w:val="000000" w:themeColor="text1"/>
          <w:sz w:val="22"/>
          <w:lang w:val="es-ES_tradnl"/>
        </w:rPr>
        <w:t>Ciudad</w:t>
      </w:r>
    </w:p>
    <w:p w:rsidRPr="00E87B1F" w:rsidR="00B95C30" w:rsidP="00B95C30" w:rsidRDefault="00B95C30" w14:paraId="3F3D1203" w14:textId="77777777">
      <w:pPr>
        <w:jc w:val="both"/>
        <w:rPr>
          <w:rFonts w:ascii="Arial" w:hAnsi="Arial" w:eastAsia="Calibri" w:cs="Arial"/>
          <w:color w:val="000000" w:themeColor="text1"/>
          <w:sz w:val="22"/>
          <w:lang w:val="es-ES_tradnl"/>
        </w:rPr>
      </w:pPr>
    </w:p>
    <w:p w:rsidRPr="00E87B1F" w:rsidR="00B95C30" w:rsidP="00B95C30" w:rsidRDefault="00B95C30" w14:paraId="24E8D2A9" w14:textId="77777777">
      <w:pPr>
        <w:jc w:val="both"/>
        <w:rPr>
          <w:rFonts w:ascii="Arial" w:hAnsi="Arial" w:eastAsia="Calibri" w:cs="Arial"/>
          <w:color w:val="000000" w:themeColor="text1"/>
          <w:sz w:val="22"/>
          <w:lang w:val="es-ES_tradnl"/>
        </w:rPr>
      </w:pPr>
    </w:p>
    <w:p w:rsidRPr="00E87B1F" w:rsidR="00B95C30" w:rsidP="00D82FB2" w:rsidRDefault="0025582C" w14:paraId="12E66182" w14:textId="33166228">
      <w:pPr>
        <w:rPr>
          <w:rFonts w:ascii="Arial" w:hAnsi="Arial" w:eastAsia="Calibri" w:cs="Arial"/>
          <w:b/>
          <w:bCs/>
          <w:color w:val="000000" w:themeColor="text1"/>
          <w:sz w:val="22"/>
          <w:lang w:val="es-ES_tradnl"/>
        </w:rPr>
      </w:pPr>
      <w:r>
        <w:rPr>
          <w:rFonts w:ascii="Arial" w:hAnsi="Arial" w:eastAsia="Calibri" w:cs="Arial"/>
          <w:b/>
          <w:bCs/>
          <w:color w:val="000000" w:themeColor="text1"/>
          <w:sz w:val="22"/>
          <w:lang w:val="es-ES_tradnl"/>
        </w:rPr>
        <w:t xml:space="preserve">                                            </w:t>
      </w:r>
      <w:r w:rsidRPr="00E87B1F" w:rsidR="00B95C30">
        <w:rPr>
          <w:rFonts w:ascii="Arial" w:hAnsi="Arial" w:eastAsia="Calibri" w:cs="Arial"/>
          <w:b/>
          <w:bCs/>
          <w:color w:val="000000" w:themeColor="text1"/>
          <w:sz w:val="22"/>
          <w:lang w:val="es-ES_tradnl"/>
        </w:rPr>
        <w:t xml:space="preserve">Concepto C ‒ </w:t>
      </w:r>
      <w:r w:rsidRPr="00E87B1F" w:rsidR="00924538">
        <w:rPr>
          <w:rFonts w:ascii="Arial" w:hAnsi="Arial" w:eastAsia="Calibri" w:cs="Arial"/>
          <w:b/>
          <w:bCs/>
          <w:color w:val="000000" w:themeColor="text1"/>
          <w:sz w:val="22"/>
          <w:lang w:val="es-ES_tradnl"/>
        </w:rPr>
        <w:t>016</w:t>
      </w:r>
      <w:r w:rsidRPr="00E87B1F" w:rsidR="00B95C30">
        <w:rPr>
          <w:rFonts w:ascii="Arial" w:hAnsi="Arial" w:eastAsia="Calibri" w:cs="Arial"/>
          <w:b/>
          <w:bCs/>
          <w:color w:val="000000" w:themeColor="text1"/>
          <w:sz w:val="22"/>
          <w:lang w:val="es-ES_tradnl"/>
        </w:rPr>
        <w:t xml:space="preserve"> de 202</w:t>
      </w:r>
      <w:r w:rsidRPr="00E87B1F" w:rsidR="007B0679">
        <w:rPr>
          <w:rFonts w:ascii="Arial" w:hAnsi="Arial" w:eastAsia="Calibri" w:cs="Arial"/>
          <w:b/>
          <w:bCs/>
          <w:color w:val="000000" w:themeColor="text1"/>
          <w:sz w:val="22"/>
          <w:lang w:val="es-ES_tradnl"/>
        </w:rPr>
        <w:t>1</w:t>
      </w:r>
    </w:p>
    <w:p w:rsidRPr="00E87B1F" w:rsidR="00B95C30" w:rsidP="00B95C30" w:rsidRDefault="00B95C30" w14:paraId="1BD594F9" w14:textId="77777777">
      <w:pPr>
        <w:jc w:val="both"/>
        <w:rPr>
          <w:rFonts w:ascii="Arial" w:hAnsi="Arial" w:eastAsia="Calibri" w:cs="Arial"/>
          <w:color w:val="000000" w:themeColor="text1"/>
          <w:sz w:val="22"/>
          <w:lang w:val="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E87B1F" w:rsidR="00B95C30" w:rsidTr="008F4163" w14:paraId="19DFC051" w14:textId="77777777">
        <w:tc>
          <w:tcPr>
            <w:tcW w:w="2689" w:type="dxa"/>
          </w:tcPr>
          <w:p w:rsidRPr="00E87B1F" w:rsidR="00B95C30" w:rsidP="008F4163" w:rsidRDefault="00B95C30" w14:paraId="6BC0D1AC" w14:textId="77777777">
            <w:pPr>
              <w:jc w:val="both"/>
              <w:rPr>
                <w:rFonts w:ascii="Arial" w:hAnsi="Arial" w:eastAsia="Calibri" w:cs="Arial"/>
                <w:color w:val="000000" w:themeColor="text1"/>
                <w:sz w:val="22"/>
                <w:lang w:val="es-ES_tradnl"/>
              </w:rPr>
            </w:pPr>
            <w:r w:rsidRPr="00E87B1F">
              <w:rPr>
                <w:rFonts w:ascii="Arial" w:hAnsi="Arial" w:eastAsia="Calibri" w:cs="Arial"/>
                <w:b/>
                <w:color w:val="000000" w:themeColor="text1"/>
                <w:sz w:val="22"/>
                <w:lang w:val="es-ES_tradnl"/>
              </w:rPr>
              <w:t>Temas:</w:t>
            </w:r>
            <w:r w:rsidRPr="00E87B1F">
              <w:rPr>
                <w:rFonts w:ascii="Arial" w:hAnsi="Arial" w:eastAsia="Calibri" w:cs="Arial"/>
                <w:color w:val="000000" w:themeColor="text1"/>
                <w:sz w:val="22"/>
                <w:lang w:val="es-ES_tradnl"/>
              </w:rPr>
              <w:t xml:space="preserve">                                      </w:t>
            </w:r>
          </w:p>
        </w:tc>
        <w:tc>
          <w:tcPr>
            <w:tcW w:w="6237" w:type="dxa"/>
          </w:tcPr>
          <w:p w:rsidRPr="00E87B1F" w:rsidR="00B95C30" w:rsidP="008F4163" w:rsidRDefault="008B63FE" w14:paraId="5F389CAF" w14:textId="2723A3E1">
            <w:pPr>
              <w:jc w:val="both"/>
              <w:rPr>
                <w:rFonts w:ascii="Arial" w:hAnsi="Arial" w:eastAsia="Calibri" w:cs="Arial"/>
                <w:color w:val="000000" w:themeColor="text1"/>
                <w:sz w:val="22"/>
                <w:lang w:val="es-ES_tradnl"/>
              </w:rPr>
            </w:pPr>
            <w:r w:rsidRPr="00E87B1F">
              <w:rPr>
                <w:rFonts w:ascii="Arial" w:hAnsi="Arial" w:eastAsia="Calibri" w:cs="Arial"/>
                <w:bCs/>
                <w:sz w:val="22"/>
                <w:lang w:val="es-ES_tradnl"/>
              </w:rPr>
              <w:t xml:space="preserve">SELECCIÓN OBJETIVA – Contratación estatal – Concepto </w:t>
            </w:r>
            <w:r w:rsidRPr="00E87B1F" w:rsidR="00B95C30">
              <w:rPr>
                <w:rFonts w:ascii="Arial" w:hAnsi="Arial" w:eastAsia="Calibri" w:cs="Arial"/>
                <w:bCs/>
                <w:sz w:val="22"/>
                <w:lang w:val="es-ES_tradnl"/>
              </w:rPr>
              <w:t>/</w:t>
            </w:r>
            <w:r w:rsidRPr="00E87B1F">
              <w:rPr>
                <w:rFonts w:ascii="Arial" w:hAnsi="Arial" w:eastAsia="Calibri" w:cs="Arial"/>
                <w:bCs/>
                <w:sz w:val="22"/>
                <w:lang w:val="es-ES_tradnl"/>
              </w:rPr>
              <w:t xml:space="preserve"> EMPATE – Procedimiento de selección – Concepto / FACTORES DE DESEMPATE – Características – Límites / LEY DE EMPRENDIMIENTO – Ley </w:t>
            </w:r>
            <w:r w:rsidR="00C933D1">
              <w:rPr>
                <w:rFonts w:ascii="Arial" w:hAnsi="Arial" w:eastAsia="Calibri" w:cs="Arial"/>
                <w:bCs/>
                <w:sz w:val="22"/>
                <w:lang w:val="es-ES_tradnl"/>
              </w:rPr>
              <w:t>2069</w:t>
            </w:r>
            <w:r w:rsidRPr="00E87B1F">
              <w:rPr>
                <w:rFonts w:ascii="Arial" w:hAnsi="Arial" w:eastAsia="Calibri" w:cs="Arial"/>
                <w:bCs/>
                <w:sz w:val="22"/>
                <w:lang w:val="es-ES_tradnl"/>
              </w:rPr>
              <w:t xml:space="preserve"> de 2020 – Vigencia / FACTORES DE DESEMPATE – Ley </w:t>
            </w:r>
            <w:r w:rsidR="00C933D1">
              <w:rPr>
                <w:rFonts w:ascii="Arial" w:hAnsi="Arial" w:eastAsia="Calibri" w:cs="Arial"/>
                <w:bCs/>
                <w:sz w:val="22"/>
                <w:lang w:val="es-ES_tradnl"/>
              </w:rPr>
              <w:t>2069</w:t>
            </w:r>
            <w:r w:rsidRPr="00E87B1F">
              <w:rPr>
                <w:rFonts w:ascii="Arial" w:hAnsi="Arial" w:eastAsia="Calibri" w:cs="Arial"/>
                <w:bCs/>
                <w:sz w:val="22"/>
                <w:lang w:val="es-ES_tradnl"/>
              </w:rPr>
              <w:t xml:space="preserve"> – Artículo 35 – Acreditación</w:t>
            </w:r>
            <w:r w:rsidRPr="00E87B1F" w:rsidR="00B95C30">
              <w:rPr>
                <w:rFonts w:ascii="Arial" w:hAnsi="Arial" w:eastAsia="Arial" w:cs="Arial"/>
                <w:sz w:val="22"/>
                <w:lang w:val="es-ES_tradnl"/>
              </w:rPr>
              <w:t>.</w:t>
            </w:r>
          </w:p>
        </w:tc>
      </w:tr>
      <w:tr w:rsidRPr="00E87B1F" w:rsidR="00B95C30" w:rsidTr="008F4163" w14:paraId="27CD52AB" w14:textId="77777777">
        <w:tc>
          <w:tcPr>
            <w:tcW w:w="2689" w:type="dxa"/>
          </w:tcPr>
          <w:p w:rsidRPr="00E87B1F" w:rsidR="00B95C30" w:rsidP="008F4163" w:rsidRDefault="00B95C30" w14:paraId="37E195A1" w14:textId="1BA218D5">
            <w:pPr>
              <w:spacing w:before="120"/>
              <w:jc w:val="both"/>
              <w:rPr>
                <w:rFonts w:ascii="Arial" w:hAnsi="Arial" w:eastAsia="Calibri" w:cs="Arial"/>
                <w:b/>
                <w:color w:val="000000" w:themeColor="text1"/>
                <w:sz w:val="22"/>
                <w:lang w:val="es-ES_tradnl"/>
              </w:rPr>
            </w:pPr>
            <w:r w:rsidRPr="00E87B1F">
              <w:rPr>
                <w:rFonts w:ascii="Arial" w:hAnsi="Arial" w:eastAsia="Calibri" w:cs="Arial"/>
                <w:b/>
                <w:color w:val="000000" w:themeColor="text1"/>
                <w:sz w:val="22"/>
                <w:lang w:val="es-ES_tradnl"/>
              </w:rPr>
              <w:t>Radicación:</w:t>
            </w:r>
            <w:r w:rsidRPr="00E87B1F">
              <w:rPr>
                <w:rFonts w:ascii="Arial" w:hAnsi="Arial" w:eastAsia="Calibri" w:cs="Arial"/>
                <w:color w:val="000000" w:themeColor="text1"/>
                <w:sz w:val="22"/>
                <w:lang w:val="es-ES_tradnl"/>
              </w:rPr>
              <w:t xml:space="preserve">                              </w:t>
            </w:r>
          </w:p>
        </w:tc>
        <w:tc>
          <w:tcPr>
            <w:tcW w:w="6237" w:type="dxa"/>
          </w:tcPr>
          <w:p w:rsidRPr="00E87B1F" w:rsidR="00B95C30" w:rsidP="008F4163" w:rsidRDefault="00B95C30" w14:paraId="64360FC9" w14:textId="0178BFF1">
            <w:pPr>
              <w:spacing w:before="120"/>
              <w:jc w:val="both"/>
              <w:rPr>
                <w:rFonts w:ascii="Arial" w:hAnsi="Arial" w:eastAsia="Calibri" w:cs="Arial"/>
                <w:color w:val="000000" w:themeColor="text1"/>
                <w:sz w:val="22"/>
                <w:lang w:val="es-ES_tradnl"/>
              </w:rPr>
            </w:pPr>
            <w:r w:rsidRPr="00E87B1F">
              <w:rPr>
                <w:rFonts w:ascii="Arial" w:hAnsi="Arial" w:eastAsia="Calibri" w:cs="Arial"/>
                <w:color w:val="000000" w:themeColor="text1"/>
                <w:sz w:val="22"/>
                <w:lang w:val="es-ES_tradnl"/>
              </w:rPr>
              <w:t xml:space="preserve">Respuesta a consulta # </w:t>
            </w:r>
            <w:r w:rsidRPr="00E87B1F" w:rsidR="008B7108">
              <w:rPr>
                <w:rFonts w:ascii="Arial" w:hAnsi="Arial" w:eastAsia="Calibri" w:cs="Arial"/>
                <w:color w:val="000000" w:themeColor="text1"/>
                <w:sz w:val="22"/>
                <w:lang w:val="es-ES_tradnl"/>
              </w:rPr>
              <w:t>P20210112000142</w:t>
            </w:r>
          </w:p>
          <w:p w:rsidRPr="00E87B1F" w:rsidR="00B95C30" w:rsidP="008F4163" w:rsidRDefault="00B95C30" w14:paraId="09088B1B" w14:textId="77777777">
            <w:pPr>
              <w:spacing w:before="120"/>
              <w:jc w:val="both"/>
              <w:rPr>
                <w:rFonts w:ascii="Arial" w:hAnsi="Arial" w:eastAsia="Calibri" w:cs="Arial"/>
                <w:color w:val="000000" w:themeColor="text1"/>
                <w:sz w:val="22"/>
                <w:lang w:val="es-ES_tradnl"/>
              </w:rPr>
            </w:pPr>
            <w:r w:rsidRPr="00E87B1F">
              <w:rPr>
                <w:rFonts w:ascii="Arial" w:hAnsi="Arial" w:eastAsia="Calibri" w:cs="Arial"/>
                <w:color w:val="000000" w:themeColor="text1"/>
                <w:sz w:val="22"/>
                <w:lang w:val="es-ES_tradnl"/>
              </w:rPr>
              <w:t xml:space="preserve"> </w:t>
            </w:r>
          </w:p>
        </w:tc>
      </w:tr>
    </w:tbl>
    <w:p w:rsidRPr="00E87B1F" w:rsidR="003C3339" w:rsidP="003C3339" w:rsidRDefault="003C3339" w14:paraId="1CF4AEA0" w14:textId="45B9B6E1">
      <w:pPr>
        <w:jc w:val="both"/>
        <w:rPr>
          <w:rFonts w:ascii="Arial" w:hAnsi="Arial" w:eastAsia="Calibri" w:cs="Arial"/>
          <w:color w:val="000000" w:themeColor="text1"/>
          <w:sz w:val="22"/>
          <w:lang w:val="es-ES_tradnl"/>
        </w:rPr>
      </w:pPr>
      <w:r w:rsidRPr="00E87B1F">
        <w:rPr>
          <w:rFonts w:ascii="Arial" w:hAnsi="Arial" w:eastAsia="Calibri" w:cs="Arial"/>
          <w:color w:val="000000" w:themeColor="text1"/>
          <w:sz w:val="22"/>
          <w:lang w:val="es-ES_tradnl"/>
        </w:rPr>
        <w:t>Estimad</w:t>
      </w:r>
      <w:r w:rsidRPr="00E87B1F" w:rsidR="00BE4FBF">
        <w:rPr>
          <w:rFonts w:ascii="Arial" w:hAnsi="Arial" w:eastAsia="Calibri" w:cs="Arial"/>
          <w:color w:val="000000" w:themeColor="text1"/>
          <w:sz w:val="22"/>
          <w:lang w:val="es-ES_tradnl"/>
        </w:rPr>
        <w:t>a</w:t>
      </w:r>
      <w:r w:rsidRPr="00E87B1F">
        <w:rPr>
          <w:rFonts w:ascii="Arial" w:hAnsi="Arial" w:eastAsia="Calibri" w:cs="Arial"/>
          <w:color w:val="000000" w:themeColor="text1"/>
          <w:sz w:val="22"/>
          <w:lang w:val="es-ES_tradnl"/>
        </w:rPr>
        <w:t xml:space="preserve"> </w:t>
      </w:r>
      <w:r w:rsidRPr="00E87B1F" w:rsidR="0063732C">
        <w:rPr>
          <w:rFonts w:ascii="Arial" w:hAnsi="Arial" w:eastAsia="Calibri" w:cs="Arial"/>
          <w:color w:val="000000" w:themeColor="text1"/>
          <w:sz w:val="22"/>
          <w:lang w:val="es-ES_tradnl"/>
        </w:rPr>
        <w:t>señor</w:t>
      </w:r>
      <w:r w:rsidRPr="00E87B1F" w:rsidR="00BE4FBF">
        <w:rPr>
          <w:rFonts w:ascii="Arial" w:hAnsi="Arial" w:eastAsia="Calibri" w:cs="Arial"/>
          <w:color w:val="000000" w:themeColor="text1"/>
          <w:sz w:val="22"/>
          <w:lang w:val="es-ES_tradnl"/>
        </w:rPr>
        <w:t xml:space="preserve">a </w:t>
      </w:r>
      <w:proofErr w:type="spellStart"/>
      <w:r w:rsidRPr="00E87B1F" w:rsidR="008B7108">
        <w:rPr>
          <w:rFonts w:ascii="Arial" w:hAnsi="Arial" w:eastAsia="Calibri" w:cs="Arial"/>
          <w:color w:val="000000" w:themeColor="text1"/>
          <w:sz w:val="22"/>
          <w:lang w:val="es-ES_tradnl"/>
        </w:rPr>
        <w:t>Alzate</w:t>
      </w:r>
      <w:proofErr w:type="spellEnd"/>
      <w:r w:rsidRPr="00E87B1F">
        <w:rPr>
          <w:rFonts w:ascii="Arial" w:hAnsi="Arial" w:eastAsia="Calibri" w:cs="Arial"/>
          <w:color w:val="000000" w:themeColor="text1"/>
          <w:sz w:val="22"/>
          <w:lang w:val="es-ES_tradnl"/>
        </w:rPr>
        <w:t>:</w:t>
      </w:r>
    </w:p>
    <w:p w:rsidRPr="00E87B1F" w:rsidR="00DD5B04" w:rsidP="00DF76A2" w:rsidRDefault="00DD5B04" w14:paraId="1EAE5543" w14:textId="77777777">
      <w:pPr>
        <w:jc w:val="both"/>
        <w:rPr>
          <w:rFonts w:ascii="Arial" w:hAnsi="Arial" w:eastAsia="Calibri" w:cs="Arial"/>
          <w:color w:val="000000" w:themeColor="text1"/>
          <w:sz w:val="22"/>
          <w:lang w:val="es-ES_tradnl"/>
        </w:rPr>
      </w:pPr>
    </w:p>
    <w:p w:rsidRPr="00E87B1F" w:rsidR="00DD5B04" w:rsidP="00DF76A2" w:rsidRDefault="00DD5B04" w14:paraId="2109B2D3" w14:textId="7BB1ECF0">
      <w:pPr>
        <w:spacing w:line="276" w:lineRule="auto"/>
        <w:jc w:val="both"/>
        <w:rPr>
          <w:rFonts w:ascii="Arial" w:hAnsi="Arial" w:eastAsia="Calibri" w:cs="Arial"/>
          <w:color w:val="000000" w:themeColor="text1"/>
          <w:sz w:val="22"/>
          <w:lang w:val="es-ES_tradnl"/>
        </w:rPr>
      </w:pPr>
      <w:r w:rsidRPr="00E87B1F">
        <w:rPr>
          <w:rFonts w:ascii="Arial" w:hAnsi="Arial" w:eastAsia="Calibri"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Pr="00E87B1F" w:rsidR="008C3C57">
        <w:rPr>
          <w:rFonts w:ascii="Arial" w:hAnsi="Arial" w:eastAsia="Calibri" w:cs="Arial"/>
          <w:color w:val="000000" w:themeColor="text1"/>
          <w:sz w:val="22"/>
          <w:lang w:val="es-ES_tradnl"/>
        </w:rPr>
        <w:t xml:space="preserve"> </w:t>
      </w:r>
      <w:r w:rsidRPr="00E87B1F">
        <w:rPr>
          <w:rFonts w:ascii="Arial" w:hAnsi="Arial" w:eastAsia="Calibri" w:cs="Arial"/>
          <w:color w:val="000000" w:themeColor="text1"/>
          <w:sz w:val="22"/>
          <w:lang w:val="es-ES_tradnl"/>
        </w:rPr>
        <w:t xml:space="preserve">responde su consulta del </w:t>
      </w:r>
      <w:r w:rsidRPr="00E87B1F" w:rsidR="00113F6C">
        <w:rPr>
          <w:rFonts w:ascii="Arial" w:hAnsi="Arial" w:eastAsia="Calibri" w:cs="Arial"/>
          <w:color w:val="000000" w:themeColor="text1"/>
          <w:sz w:val="22"/>
          <w:lang w:val="es-ES_tradnl"/>
        </w:rPr>
        <w:t>12</w:t>
      </w:r>
      <w:r w:rsidRPr="00E87B1F" w:rsidR="00FD4AF3">
        <w:rPr>
          <w:rFonts w:ascii="Arial" w:hAnsi="Arial" w:eastAsia="Calibri" w:cs="Arial"/>
          <w:color w:val="000000" w:themeColor="text1"/>
          <w:sz w:val="22"/>
          <w:lang w:val="es-ES_tradnl"/>
        </w:rPr>
        <w:t xml:space="preserve"> de </w:t>
      </w:r>
      <w:r w:rsidRPr="00E87B1F" w:rsidR="00FB0880">
        <w:rPr>
          <w:rFonts w:ascii="Arial" w:hAnsi="Arial" w:eastAsia="Calibri" w:cs="Arial"/>
          <w:color w:val="000000" w:themeColor="text1"/>
          <w:sz w:val="22"/>
          <w:lang w:val="es-ES_tradnl"/>
        </w:rPr>
        <w:t>enero</w:t>
      </w:r>
      <w:r w:rsidRPr="00E87B1F">
        <w:rPr>
          <w:rFonts w:ascii="Arial" w:hAnsi="Arial" w:eastAsia="Calibri" w:cs="Arial"/>
          <w:color w:val="000000" w:themeColor="text1"/>
          <w:sz w:val="22"/>
          <w:lang w:val="es-ES_tradnl"/>
        </w:rPr>
        <w:t xml:space="preserve"> del</w:t>
      </w:r>
      <w:r w:rsidRPr="00E87B1F" w:rsidR="007E74BF">
        <w:rPr>
          <w:rFonts w:ascii="Arial" w:hAnsi="Arial" w:eastAsia="Calibri" w:cs="Arial"/>
          <w:color w:val="000000" w:themeColor="text1"/>
          <w:sz w:val="22"/>
          <w:lang w:val="es-ES_tradnl"/>
        </w:rPr>
        <w:t xml:space="preserve"> </w:t>
      </w:r>
      <w:r w:rsidRPr="00E87B1F">
        <w:rPr>
          <w:rFonts w:ascii="Arial" w:hAnsi="Arial" w:eastAsia="Calibri" w:cs="Arial"/>
          <w:color w:val="000000" w:themeColor="text1"/>
          <w:sz w:val="22"/>
          <w:lang w:val="es-ES_tradnl"/>
        </w:rPr>
        <w:t>202</w:t>
      </w:r>
      <w:r w:rsidRPr="00E87B1F" w:rsidR="00FB0880">
        <w:rPr>
          <w:rFonts w:ascii="Arial" w:hAnsi="Arial" w:eastAsia="Calibri" w:cs="Arial"/>
          <w:color w:val="000000" w:themeColor="text1"/>
          <w:sz w:val="22"/>
          <w:lang w:val="es-ES_tradnl"/>
        </w:rPr>
        <w:t>1</w:t>
      </w:r>
      <w:r w:rsidRPr="00E87B1F" w:rsidR="008C3C57">
        <w:rPr>
          <w:rFonts w:ascii="Arial" w:hAnsi="Arial" w:eastAsia="Calibri" w:cs="Arial"/>
          <w:color w:val="000000" w:themeColor="text1"/>
          <w:sz w:val="22"/>
          <w:lang w:val="es-ES_tradnl"/>
        </w:rPr>
        <w:t>.</w:t>
      </w:r>
    </w:p>
    <w:p w:rsidRPr="00E87B1F" w:rsidR="00DD5B04" w:rsidP="00DF76A2" w:rsidRDefault="00DD5B04" w14:paraId="0C1E0712" w14:textId="77777777">
      <w:pPr>
        <w:spacing w:line="276" w:lineRule="auto"/>
        <w:jc w:val="both"/>
        <w:rPr>
          <w:rFonts w:ascii="Arial" w:hAnsi="Arial" w:eastAsia="Calibri" w:cs="Arial"/>
          <w:b/>
          <w:color w:val="000000" w:themeColor="text1"/>
          <w:sz w:val="22"/>
          <w:lang w:val="es-ES_tradnl"/>
        </w:rPr>
      </w:pPr>
    </w:p>
    <w:p w:rsidRPr="00E87B1F" w:rsidR="00DD5B04" w:rsidP="00DF76A2" w:rsidRDefault="00DD5B04" w14:paraId="7701FCC7" w14:textId="77777777">
      <w:pPr>
        <w:pStyle w:val="Prrafodelista"/>
        <w:numPr>
          <w:ilvl w:val="0"/>
          <w:numId w:val="8"/>
        </w:numPr>
        <w:tabs>
          <w:tab w:val="left" w:pos="0"/>
          <w:tab w:val="left" w:pos="142"/>
          <w:tab w:val="left" w:pos="284"/>
        </w:tabs>
        <w:spacing w:line="276" w:lineRule="auto"/>
        <w:ind w:left="0" w:firstLine="0"/>
        <w:jc w:val="both"/>
        <w:rPr>
          <w:rFonts w:ascii="Arial" w:hAnsi="Arial" w:eastAsia="Calibri" w:cs="Arial"/>
          <w:b/>
          <w:color w:val="000000" w:themeColor="text1"/>
          <w:sz w:val="22"/>
          <w:lang w:val="es-ES_tradnl"/>
        </w:rPr>
      </w:pPr>
      <w:r w:rsidRPr="00E87B1F">
        <w:rPr>
          <w:rFonts w:ascii="Arial" w:hAnsi="Arial" w:eastAsia="Calibri" w:cs="Arial"/>
          <w:b/>
          <w:color w:val="000000" w:themeColor="text1"/>
          <w:sz w:val="22"/>
          <w:lang w:val="es-ES_tradnl"/>
        </w:rPr>
        <w:t xml:space="preserve">Problema planteado </w:t>
      </w:r>
    </w:p>
    <w:p w:rsidRPr="00E87B1F" w:rsidR="00DD5B04" w:rsidP="00DF76A2" w:rsidRDefault="00DD5B04" w14:paraId="224B43D3" w14:textId="77777777">
      <w:pPr>
        <w:tabs>
          <w:tab w:val="left" w:pos="426"/>
        </w:tabs>
        <w:spacing w:line="276" w:lineRule="auto"/>
        <w:jc w:val="both"/>
        <w:rPr>
          <w:rFonts w:ascii="Arial" w:hAnsi="Arial" w:eastAsia="Calibri" w:cs="Arial"/>
          <w:b/>
          <w:color w:val="000000" w:themeColor="text1"/>
          <w:sz w:val="22"/>
          <w:lang w:val="es-ES_tradnl"/>
        </w:rPr>
      </w:pPr>
    </w:p>
    <w:p w:rsidRPr="00E87B1F" w:rsidR="00443B55" w:rsidP="0099583D" w:rsidRDefault="00DD5B04" w14:paraId="3C575DE9" w14:textId="06F4E058">
      <w:pPr>
        <w:spacing w:line="276" w:lineRule="auto"/>
        <w:jc w:val="both"/>
        <w:rPr>
          <w:rFonts w:ascii="Arial" w:hAnsi="Arial" w:cs="Arial"/>
          <w:color w:val="000000" w:themeColor="text1"/>
          <w:sz w:val="22"/>
          <w:lang w:val="es-ES_tradnl"/>
        </w:rPr>
      </w:pPr>
      <w:r w:rsidRPr="00E87B1F">
        <w:rPr>
          <w:rFonts w:ascii="Arial" w:hAnsi="Arial" w:cs="Arial"/>
          <w:color w:val="000000" w:themeColor="text1"/>
          <w:sz w:val="22"/>
          <w:lang w:val="es-ES_tradnl"/>
        </w:rPr>
        <w:t xml:space="preserve">Usted </w:t>
      </w:r>
      <w:r w:rsidRPr="00E87B1F" w:rsidR="00B422C0">
        <w:rPr>
          <w:rFonts w:ascii="Arial" w:hAnsi="Arial" w:cs="Arial"/>
          <w:color w:val="000000" w:themeColor="text1"/>
          <w:sz w:val="22"/>
          <w:lang w:val="es-ES_tradnl"/>
        </w:rPr>
        <w:t>formula</w:t>
      </w:r>
      <w:r w:rsidRPr="00E87B1F" w:rsidR="006D46A3">
        <w:rPr>
          <w:rFonts w:ascii="Arial" w:hAnsi="Arial" w:cs="Arial"/>
          <w:color w:val="000000" w:themeColor="text1"/>
          <w:sz w:val="22"/>
          <w:lang w:val="es-ES_tradnl"/>
        </w:rPr>
        <w:t xml:space="preserve"> la</w:t>
      </w:r>
      <w:r w:rsidRPr="00E87B1F" w:rsidR="00602931">
        <w:rPr>
          <w:rFonts w:ascii="Arial" w:hAnsi="Arial" w:cs="Arial"/>
          <w:color w:val="000000" w:themeColor="text1"/>
          <w:sz w:val="22"/>
          <w:lang w:val="es-ES_tradnl"/>
        </w:rPr>
        <w:t>s</w:t>
      </w:r>
      <w:r w:rsidRPr="00E87B1F" w:rsidR="006D46A3">
        <w:rPr>
          <w:rFonts w:ascii="Arial" w:hAnsi="Arial" w:cs="Arial"/>
          <w:color w:val="000000" w:themeColor="text1"/>
          <w:sz w:val="22"/>
          <w:lang w:val="es-ES_tradnl"/>
        </w:rPr>
        <w:t xml:space="preserve"> siguiente</w:t>
      </w:r>
      <w:r w:rsidRPr="00E87B1F" w:rsidR="00602931">
        <w:rPr>
          <w:rFonts w:ascii="Arial" w:hAnsi="Arial" w:cs="Arial"/>
          <w:color w:val="000000" w:themeColor="text1"/>
          <w:sz w:val="22"/>
          <w:lang w:val="es-ES_tradnl"/>
        </w:rPr>
        <w:t>s</w:t>
      </w:r>
      <w:r w:rsidRPr="00E87B1F" w:rsidR="00C028F5">
        <w:rPr>
          <w:rFonts w:ascii="Arial" w:hAnsi="Arial" w:cs="Arial"/>
          <w:color w:val="000000" w:themeColor="text1"/>
          <w:sz w:val="22"/>
          <w:lang w:val="es-ES_tradnl"/>
        </w:rPr>
        <w:t xml:space="preserve"> </w:t>
      </w:r>
      <w:r w:rsidRPr="00E87B1F" w:rsidR="00602931">
        <w:rPr>
          <w:rFonts w:ascii="Arial" w:hAnsi="Arial" w:cs="Arial"/>
          <w:color w:val="000000" w:themeColor="text1"/>
          <w:sz w:val="22"/>
          <w:lang w:val="es-ES_tradnl"/>
        </w:rPr>
        <w:t>preguntas</w:t>
      </w:r>
      <w:r w:rsidRPr="00E87B1F" w:rsidR="00FB0880">
        <w:rPr>
          <w:rFonts w:ascii="Arial" w:hAnsi="Arial" w:cs="Arial"/>
          <w:color w:val="000000" w:themeColor="text1"/>
          <w:sz w:val="22"/>
          <w:lang w:val="es-ES_tradnl"/>
        </w:rPr>
        <w:t>, relacionada</w:t>
      </w:r>
      <w:r w:rsidRPr="00E87B1F" w:rsidR="00602931">
        <w:rPr>
          <w:rFonts w:ascii="Arial" w:hAnsi="Arial" w:cs="Arial"/>
          <w:color w:val="000000" w:themeColor="text1"/>
          <w:sz w:val="22"/>
          <w:lang w:val="es-ES_tradnl"/>
        </w:rPr>
        <w:t>s</w:t>
      </w:r>
      <w:r w:rsidRPr="00E87B1F" w:rsidR="00FB0880">
        <w:rPr>
          <w:rFonts w:ascii="Arial" w:hAnsi="Arial" w:cs="Arial"/>
          <w:color w:val="000000" w:themeColor="text1"/>
          <w:sz w:val="22"/>
          <w:lang w:val="es-ES_tradnl"/>
        </w:rPr>
        <w:t xml:space="preserve"> con el contenido del artículo 35 de la Ley </w:t>
      </w:r>
      <w:r w:rsidR="00C933D1">
        <w:rPr>
          <w:rFonts w:ascii="Arial" w:hAnsi="Arial" w:cs="Arial"/>
          <w:color w:val="000000" w:themeColor="text1"/>
          <w:sz w:val="22"/>
          <w:lang w:val="es-ES_tradnl"/>
        </w:rPr>
        <w:t>2069</w:t>
      </w:r>
      <w:r w:rsidRPr="00E87B1F" w:rsidR="00FB0880">
        <w:rPr>
          <w:rFonts w:ascii="Arial" w:hAnsi="Arial" w:cs="Arial"/>
          <w:color w:val="000000" w:themeColor="text1"/>
          <w:sz w:val="22"/>
          <w:lang w:val="es-ES_tradnl"/>
        </w:rPr>
        <w:t xml:space="preserve"> de 2020</w:t>
      </w:r>
      <w:r w:rsidRPr="00E87B1F" w:rsidR="00716630">
        <w:rPr>
          <w:rFonts w:ascii="Arial" w:hAnsi="Arial" w:cs="Arial"/>
          <w:color w:val="000000" w:themeColor="text1"/>
          <w:sz w:val="22"/>
          <w:lang w:val="es-ES_tradnl"/>
        </w:rPr>
        <w:t>, «Por medio de la cual se impulsa el emprendimiento en Colombia»</w:t>
      </w:r>
      <w:r w:rsidRPr="00E87B1F" w:rsidR="00B422C0">
        <w:rPr>
          <w:rFonts w:ascii="Arial" w:hAnsi="Arial" w:cs="Arial"/>
          <w:color w:val="000000" w:themeColor="text1"/>
          <w:sz w:val="22"/>
          <w:lang w:val="es-ES_tradnl"/>
        </w:rPr>
        <w:t>:</w:t>
      </w:r>
      <w:r w:rsidRPr="00E87B1F" w:rsidR="007E18DF">
        <w:rPr>
          <w:rFonts w:ascii="Arial" w:hAnsi="Arial" w:cs="Arial"/>
          <w:color w:val="000000" w:themeColor="text1"/>
          <w:sz w:val="22"/>
          <w:lang w:val="es-ES_tradnl"/>
        </w:rPr>
        <w:t xml:space="preserve"> </w:t>
      </w:r>
    </w:p>
    <w:p w:rsidRPr="00E87B1F" w:rsidR="00443B55" w:rsidP="0099583D" w:rsidRDefault="00443B55" w14:paraId="559EE20C" w14:textId="77777777">
      <w:pPr>
        <w:spacing w:line="276" w:lineRule="auto"/>
        <w:jc w:val="both"/>
        <w:rPr>
          <w:rFonts w:ascii="Arial" w:hAnsi="Arial" w:cs="Arial"/>
          <w:color w:val="000000" w:themeColor="text1"/>
          <w:sz w:val="22"/>
          <w:lang w:val="es-ES_tradnl"/>
        </w:rPr>
      </w:pPr>
    </w:p>
    <w:p w:rsidRPr="00E87B1F" w:rsidR="001C79A4" w:rsidP="001C79A4" w:rsidRDefault="001C79A4" w14:paraId="54FC44CA" w14:textId="77777777">
      <w:pPr>
        <w:ind w:left="709" w:right="709"/>
        <w:jc w:val="both"/>
        <w:rPr>
          <w:rFonts w:ascii="Arial" w:hAnsi="Arial" w:cs="Arial"/>
          <w:color w:val="000000" w:themeColor="text1"/>
          <w:sz w:val="21"/>
          <w:szCs w:val="21"/>
          <w:lang w:val="es-ES_tradnl"/>
        </w:rPr>
      </w:pPr>
      <w:r w:rsidRPr="00E87B1F">
        <w:rPr>
          <w:rFonts w:ascii="Arial" w:hAnsi="Arial" w:cs="Arial"/>
          <w:color w:val="000000" w:themeColor="text1"/>
          <w:sz w:val="21"/>
          <w:szCs w:val="21"/>
          <w:lang w:val="es-ES_tradnl"/>
        </w:rPr>
        <w:t>«Respecto del Numeral 2, referente al criterio de mujer cabeza de familia o mujer victima (sic) de la violencia intrafamiliar, preguntamos:</w:t>
      </w:r>
    </w:p>
    <w:p w:rsidRPr="00E87B1F" w:rsidR="001C79A4" w:rsidP="001C79A4" w:rsidRDefault="001C79A4" w14:paraId="6CE7E653" w14:textId="77777777">
      <w:pPr>
        <w:ind w:left="709" w:right="709"/>
        <w:jc w:val="both"/>
        <w:rPr>
          <w:rFonts w:ascii="Arial" w:hAnsi="Arial" w:cs="Arial"/>
          <w:color w:val="000000" w:themeColor="text1"/>
          <w:sz w:val="21"/>
          <w:szCs w:val="21"/>
          <w:lang w:val="es-ES_tradnl"/>
        </w:rPr>
      </w:pPr>
    </w:p>
    <w:p w:rsidRPr="00E87B1F" w:rsidR="001C79A4" w:rsidP="001C79A4" w:rsidRDefault="001C79A4" w14:paraId="177C0267" w14:textId="77777777">
      <w:pPr>
        <w:ind w:left="709" w:right="709"/>
        <w:jc w:val="both"/>
        <w:rPr>
          <w:rFonts w:ascii="Arial" w:hAnsi="Arial" w:cs="Arial"/>
          <w:color w:val="000000" w:themeColor="text1"/>
          <w:sz w:val="21"/>
          <w:szCs w:val="21"/>
          <w:lang w:val="es-ES_tradnl"/>
        </w:rPr>
      </w:pPr>
      <w:r w:rsidRPr="00E87B1F">
        <w:rPr>
          <w:rFonts w:ascii="Arial" w:hAnsi="Arial" w:cs="Arial"/>
          <w:color w:val="000000" w:themeColor="text1"/>
          <w:sz w:val="21"/>
          <w:szCs w:val="21"/>
          <w:lang w:val="es-ES_tradnl"/>
        </w:rPr>
        <w:t>»1. ¿Se prefiere una propuesta en la que participan una mujer cabeza de familia y mujer victima (sic) de violencia intrafamiliar que, al sumar sus participaciones en la persona jurídica, en conjunto, cuenten con participación mayoritaria en la persona jurídica proponente?</w:t>
      </w:r>
    </w:p>
    <w:p w:rsidRPr="00E87B1F" w:rsidR="001C79A4" w:rsidP="001C79A4" w:rsidRDefault="001C79A4" w14:paraId="0B74F3D3" w14:textId="77777777">
      <w:pPr>
        <w:ind w:left="709" w:right="709"/>
        <w:jc w:val="both"/>
        <w:rPr>
          <w:rFonts w:ascii="Arial" w:hAnsi="Arial" w:cs="Arial"/>
          <w:color w:val="000000" w:themeColor="text1"/>
          <w:sz w:val="21"/>
          <w:szCs w:val="21"/>
          <w:lang w:val="es-ES_tradnl"/>
        </w:rPr>
      </w:pPr>
    </w:p>
    <w:p w:rsidRPr="00E87B1F" w:rsidR="001C79A4" w:rsidP="001C79A4" w:rsidRDefault="001C79A4" w14:paraId="20BAA74B" w14:textId="77777777">
      <w:pPr>
        <w:ind w:left="709" w:right="709"/>
        <w:jc w:val="both"/>
        <w:rPr>
          <w:rFonts w:ascii="Arial" w:hAnsi="Arial" w:cs="Arial"/>
          <w:color w:val="000000" w:themeColor="text1"/>
          <w:sz w:val="21"/>
          <w:szCs w:val="21"/>
          <w:lang w:val="es-ES_tradnl"/>
        </w:rPr>
      </w:pPr>
      <w:r w:rsidRPr="00E87B1F">
        <w:rPr>
          <w:rFonts w:ascii="Arial" w:hAnsi="Arial" w:cs="Arial"/>
          <w:color w:val="000000" w:themeColor="text1"/>
          <w:sz w:val="21"/>
          <w:szCs w:val="21"/>
          <w:lang w:val="es-ES_tradnl"/>
        </w:rPr>
        <w:t>»2. En el criterio de desempate 2, ¿en caso de proponente plural, los integrantes de la figura plural, cada uno por separado debe cumplir con la participación mayoritaria de mujeres cabeza de familia o victima (sic) de violencia intrafamiliar?</w:t>
      </w:r>
    </w:p>
    <w:p w:rsidRPr="00E87B1F" w:rsidR="001C79A4" w:rsidP="001C79A4" w:rsidRDefault="001C79A4" w14:paraId="33B0A038" w14:textId="77777777">
      <w:pPr>
        <w:ind w:left="709" w:right="709"/>
        <w:jc w:val="both"/>
        <w:rPr>
          <w:rFonts w:ascii="Arial" w:hAnsi="Arial" w:cs="Arial"/>
          <w:color w:val="000000" w:themeColor="text1"/>
          <w:sz w:val="21"/>
          <w:szCs w:val="21"/>
          <w:lang w:val="es-ES_tradnl"/>
        </w:rPr>
      </w:pPr>
    </w:p>
    <w:p w:rsidRPr="00E87B1F" w:rsidR="001C79A4" w:rsidP="001C79A4" w:rsidRDefault="001C79A4" w14:paraId="19FF521F" w14:textId="77777777">
      <w:pPr>
        <w:ind w:left="709" w:right="709"/>
        <w:jc w:val="both"/>
        <w:rPr>
          <w:rFonts w:ascii="Arial" w:hAnsi="Arial" w:cs="Arial"/>
          <w:color w:val="000000" w:themeColor="text1"/>
          <w:sz w:val="21"/>
          <w:szCs w:val="21"/>
          <w:lang w:val="es-ES_tradnl"/>
        </w:rPr>
      </w:pPr>
      <w:r w:rsidRPr="00E87B1F">
        <w:rPr>
          <w:rFonts w:ascii="Arial" w:hAnsi="Arial" w:cs="Arial"/>
          <w:color w:val="000000" w:themeColor="text1"/>
          <w:sz w:val="21"/>
          <w:szCs w:val="21"/>
          <w:lang w:val="es-ES_tradnl"/>
        </w:rPr>
        <w:t>»3. ¿La condición de mujer cabeza de familia se acredita con declaración extra juicio en Notaria (sic)?</w:t>
      </w:r>
    </w:p>
    <w:p w:rsidRPr="00E87B1F" w:rsidR="001C79A4" w:rsidP="001C79A4" w:rsidRDefault="001C79A4" w14:paraId="72FE3791" w14:textId="77777777">
      <w:pPr>
        <w:ind w:left="709" w:right="709"/>
        <w:jc w:val="both"/>
        <w:rPr>
          <w:rFonts w:ascii="Arial" w:hAnsi="Arial" w:cs="Arial"/>
          <w:color w:val="000000" w:themeColor="text1"/>
          <w:sz w:val="21"/>
          <w:szCs w:val="21"/>
          <w:lang w:val="es-ES_tradnl"/>
        </w:rPr>
      </w:pPr>
    </w:p>
    <w:p w:rsidRPr="00E87B1F" w:rsidR="001C79A4" w:rsidP="001C79A4" w:rsidRDefault="001C79A4" w14:paraId="1DA69A62" w14:textId="77777777">
      <w:pPr>
        <w:ind w:left="709" w:right="709"/>
        <w:jc w:val="both"/>
        <w:rPr>
          <w:rFonts w:ascii="Arial" w:hAnsi="Arial" w:cs="Arial"/>
          <w:color w:val="000000" w:themeColor="text1"/>
          <w:sz w:val="21"/>
          <w:szCs w:val="21"/>
          <w:lang w:val="es-ES_tradnl"/>
        </w:rPr>
      </w:pPr>
      <w:r w:rsidRPr="00E87B1F">
        <w:rPr>
          <w:rFonts w:ascii="Arial" w:hAnsi="Arial" w:cs="Arial"/>
          <w:color w:val="000000" w:themeColor="text1"/>
          <w:sz w:val="21"/>
          <w:szCs w:val="21"/>
          <w:lang w:val="es-ES_tradnl"/>
        </w:rPr>
        <w:t>»4. ¿La condición de mujer victima (sic) de violencia intrafamiliar se acredita con la copia de la denuncia en la Fiscalía?</w:t>
      </w:r>
    </w:p>
    <w:p w:rsidRPr="00E87B1F" w:rsidR="001C79A4" w:rsidP="001C79A4" w:rsidRDefault="001C79A4" w14:paraId="1B7D59E0" w14:textId="77777777">
      <w:pPr>
        <w:ind w:left="709" w:right="709"/>
        <w:jc w:val="both"/>
        <w:rPr>
          <w:rFonts w:ascii="Arial" w:hAnsi="Arial" w:cs="Arial"/>
          <w:color w:val="000000" w:themeColor="text1"/>
          <w:sz w:val="21"/>
          <w:szCs w:val="21"/>
          <w:lang w:val="es-ES_tradnl"/>
        </w:rPr>
      </w:pPr>
    </w:p>
    <w:p w:rsidRPr="00E87B1F" w:rsidR="001C79A4" w:rsidP="001C79A4" w:rsidRDefault="001C79A4" w14:paraId="32EDA9A9" w14:textId="77777777">
      <w:pPr>
        <w:ind w:left="709" w:right="709"/>
        <w:jc w:val="both"/>
        <w:rPr>
          <w:rFonts w:ascii="Arial" w:hAnsi="Arial" w:cs="Arial"/>
          <w:color w:val="000000" w:themeColor="text1"/>
          <w:sz w:val="21"/>
          <w:szCs w:val="21"/>
          <w:lang w:val="es-ES_tradnl"/>
        </w:rPr>
      </w:pPr>
      <w:r w:rsidRPr="00E87B1F">
        <w:rPr>
          <w:rFonts w:ascii="Arial" w:hAnsi="Arial" w:cs="Arial"/>
          <w:color w:val="000000" w:themeColor="text1"/>
          <w:sz w:val="21"/>
          <w:szCs w:val="21"/>
          <w:lang w:val="es-ES_tradnl"/>
        </w:rPr>
        <w:t>»Respecto del Numeral 4, referente al criterio de vinculación de adulto mayor, preguntamos:</w:t>
      </w:r>
    </w:p>
    <w:p w:rsidRPr="00E87B1F" w:rsidR="001C79A4" w:rsidP="001C79A4" w:rsidRDefault="001C79A4" w14:paraId="62929694" w14:textId="77777777">
      <w:pPr>
        <w:ind w:left="709" w:right="709"/>
        <w:jc w:val="both"/>
        <w:rPr>
          <w:rFonts w:ascii="Arial" w:hAnsi="Arial" w:cs="Arial"/>
          <w:color w:val="000000" w:themeColor="text1"/>
          <w:sz w:val="21"/>
          <w:szCs w:val="21"/>
          <w:lang w:val="es-ES_tradnl"/>
        </w:rPr>
      </w:pPr>
    </w:p>
    <w:p w:rsidRPr="00E87B1F" w:rsidR="001C79A4" w:rsidP="001C79A4" w:rsidRDefault="001C79A4" w14:paraId="2CA791F8" w14:textId="77777777">
      <w:pPr>
        <w:ind w:left="709" w:right="709"/>
        <w:jc w:val="both"/>
        <w:rPr>
          <w:rFonts w:ascii="Arial" w:hAnsi="Arial" w:cs="Arial"/>
          <w:color w:val="000000" w:themeColor="text1"/>
          <w:sz w:val="21"/>
          <w:szCs w:val="21"/>
          <w:lang w:val="es-ES_tradnl"/>
        </w:rPr>
      </w:pPr>
      <w:r w:rsidRPr="00E87B1F">
        <w:rPr>
          <w:rFonts w:ascii="Arial" w:hAnsi="Arial" w:cs="Arial"/>
          <w:color w:val="000000" w:themeColor="text1"/>
          <w:sz w:val="21"/>
          <w:szCs w:val="21"/>
          <w:lang w:val="es-ES_tradnl"/>
        </w:rPr>
        <w:t>»5. La vinculación en mayor proporción relacionada en la norma, ¿hace relación a la cantidad de personal vinculado al proponente?</w:t>
      </w:r>
    </w:p>
    <w:p w:rsidRPr="00E87B1F" w:rsidR="001C79A4" w:rsidP="001C79A4" w:rsidRDefault="001C79A4" w14:paraId="3397A7A5" w14:textId="77777777">
      <w:pPr>
        <w:ind w:left="709" w:right="709"/>
        <w:jc w:val="both"/>
        <w:rPr>
          <w:rFonts w:ascii="Arial" w:hAnsi="Arial" w:cs="Arial"/>
          <w:color w:val="000000" w:themeColor="text1"/>
          <w:sz w:val="21"/>
          <w:szCs w:val="21"/>
          <w:lang w:val="es-ES_tradnl"/>
        </w:rPr>
      </w:pPr>
    </w:p>
    <w:p w:rsidRPr="00E87B1F" w:rsidR="001C79A4" w:rsidP="001C79A4" w:rsidRDefault="001C79A4" w14:paraId="5C072288" w14:textId="77777777">
      <w:pPr>
        <w:ind w:left="709" w:right="709"/>
        <w:jc w:val="both"/>
        <w:rPr>
          <w:rFonts w:ascii="Arial" w:hAnsi="Arial" w:cs="Arial"/>
          <w:color w:val="000000" w:themeColor="text1"/>
          <w:sz w:val="21"/>
          <w:szCs w:val="21"/>
          <w:lang w:val="es-ES_tradnl"/>
        </w:rPr>
      </w:pPr>
      <w:r w:rsidRPr="00E87B1F">
        <w:rPr>
          <w:rFonts w:ascii="Arial" w:hAnsi="Arial" w:cs="Arial"/>
          <w:color w:val="000000" w:themeColor="text1"/>
          <w:sz w:val="21"/>
          <w:szCs w:val="21"/>
          <w:lang w:val="es-ES_tradnl"/>
        </w:rPr>
        <w:t>»6. ¿Este criterio solo se aplica a proponentes individuales o singulares, por cuanto no hace mención a la forma en que se acreditaría para figuras plurales?</w:t>
      </w:r>
    </w:p>
    <w:p w:rsidRPr="00E87B1F" w:rsidR="001C79A4" w:rsidP="001C79A4" w:rsidRDefault="001C79A4" w14:paraId="18C4A116" w14:textId="77777777">
      <w:pPr>
        <w:ind w:left="709" w:right="709"/>
        <w:jc w:val="both"/>
        <w:rPr>
          <w:rFonts w:ascii="Arial" w:hAnsi="Arial" w:cs="Arial"/>
          <w:color w:val="000000" w:themeColor="text1"/>
          <w:sz w:val="21"/>
          <w:szCs w:val="21"/>
          <w:lang w:val="es-ES_tradnl"/>
        </w:rPr>
      </w:pPr>
    </w:p>
    <w:p w:rsidRPr="00E87B1F" w:rsidR="001C79A4" w:rsidP="001C79A4" w:rsidRDefault="001C79A4" w14:paraId="4A648F20" w14:textId="77777777">
      <w:pPr>
        <w:ind w:left="709" w:right="709"/>
        <w:jc w:val="both"/>
        <w:rPr>
          <w:rFonts w:ascii="Arial" w:hAnsi="Arial" w:cs="Arial"/>
          <w:color w:val="000000" w:themeColor="text1"/>
          <w:sz w:val="21"/>
          <w:szCs w:val="21"/>
          <w:lang w:val="es-ES_tradnl"/>
        </w:rPr>
      </w:pPr>
      <w:r w:rsidRPr="00E87B1F">
        <w:rPr>
          <w:rFonts w:ascii="Arial" w:hAnsi="Arial" w:cs="Arial"/>
          <w:color w:val="000000" w:themeColor="text1"/>
          <w:sz w:val="21"/>
          <w:szCs w:val="21"/>
          <w:lang w:val="es-ES_tradnl"/>
        </w:rPr>
        <w:t>»7. ¿cómo se acredita este criterio en proponentes plurales?</w:t>
      </w:r>
    </w:p>
    <w:p w:rsidRPr="00E87B1F" w:rsidR="001C79A4" w:rsidP="001C79A4" w:rsidRDefault="001C79A4" w14:paraId="0ED39911" w14:textId="77777777">
      <w:pPr>
        <w:ind w:left="709" w:right="709"/>
        <w:jc w:val="both"/>
        <w:rPr>
          <w:rFonts w:ascii="Arial" w:hAnsi="Arial" w:cs="Arial"/>
          <w:color w:val="000000" w:themeColor="text1"/>
          <w:sz w:val="21"/>
          <w:szCs w:val="21"/>
          <w:lang w:val="es-ES_tradnl"/>
        </w:rPr>
      </w:pPr>
    </w:p>
    <w:p w:rsidRPr="00E87B1F" w:rsidR="001C79A4" w:rsidP="001C79A4" w:rsidRDefault="001C79A4" w14:paraId="66A3DDDE" w14:textId="77777777">
      <w:pPr>
        <w:ind w:left="709" w:right="709"/>
        <w:jc w:val="both"/>
        <w:rPr>
          <w:rFonts w:ascii="Arial" w:hAnsi="Arial" w:cs="Arial"/>
          <w:color w:val="000000" w:themeColor="text1"/>
          <w:sz w:val="21"/>
          <w:szCs w:val="21"/>
          <w:lang w:val="es-ES_tradnl"/>
        </w:rPr>
      </w:pPr>
      <w:r w:rsidRPr="00E87B1F">
        <w:rPr>
          <w:rFonts w:ascii="Arial" w:hAnsi="Arial" w:cs="Arial"/>
          <w:color w:val="000000" w:themeColor="text1"/>
          <w:sz w:val="21"/>
          <w:szCs w:val="21"/>
          <w:lang w:val="es-ES_tradnl"/>
        </w:rPr>
        <w:t>»8. ¿La condición se acredita con certificado emitido por Revisor Fiscal o Representante Legal?</w:t>
      </w:r>
    </w:p>
    <w:p w:rsidRPr="00E87B1F" w:rsidR="001C79A4" w:rsidP="001C79A4" w:rsidRDefault="001C79A4" w14:paraId="37836C6F" w14:textId="77777777">
      <w:pPr>
        <w:ind w:left="709" w:right="709"/>
        <w:jc w:val="both"/>
        <w:rPr>
          <w:rFonts w:ascii="Arial" w:hAnsi="Arial" w:cs="Arial"/>
          <w:color w:val="000000" w:themeColor="text1"/>
          <w:sz w:val="21"/>
          <w:szCs w:val="21"/>
          <w:lang w:val="es-ES_tradnl"/>
        </w:rPr>
      </w:pPr>
    </w:p>
    <w:p w:rsidRPr="00E87B1F" w:rsidR="001C79A4" w:rsidP="001C79A4" w:rsidRDefault="001C79A4" w14:paraId="47E3AF8C" w14:textId="77777777">
      <w:pPr>
        <w:ind w:left="709" w:right="709"/>
        <w:jc w:val="both"/>
        <w:rPr>
          <w:rFonts w:ascii="Arial" w:hAnsi="Arial" w:cs="Arial"/>
          <w:color w:val="000000" w:themeColor="text1"/>
          <w:sz w:val="21"/>
          <w:szCs w:val="21"/>
          <w:lang w:val="es-ES_tradnl"/>
        </w:rPr>
      </w:pPr>
      <w:r w:rsidRPr="00E87B1F">
        <w:rPr>
          <w:rFonts w:ascii="Arial" w:hAnsi="Arial" w:cs="Arial"/>
          <w:color w:val="000000" w:themeColor="text1"/>
          <w:sz w:val="21"/>
          <w:szCs w:val="21"/>
          <w:lang w:val="es-ES_tradnl"/>
        </w:rPr>
        <w:t>»Respecto del Numeral 5, referente al criterio de vinculación de por lo menos el 10% de la nómina a minorías étnicas, preguntamos:</w:t>
      </w:r>
    </w:p>
    <w:p w:rsidRPr="00E87B1F" w:rsidR="001C79A4" w:rsidP="001C79A4" w:rsidRDefault="001C79A4" w14:paraId="04D263CE" w14:textId="77777777">
      <w:pPr>
        <w:ind w:left="709" w:right="709"/>
        <w:jc w:val="both"/>
        <w:rPr>
          <w:rFonts w:ascii="Arial" w:hAnsi="Arial" w:cs="Arial"/>
          <w:color w:val="000000" w:themeColor="text1"/>
          <w:sz w:val="21"/>
          <w:szCs w:val="21"/>
          <w:lang w:val="es-ES_tradnl"/>
        </w:rPr>
      </w:pPr>
    </w:p>
    <w:p w:rsidRPr="00E87B1F" w:rsidR="001C79A4" w:rsidP="001C79A4" w:rsidRDefault="001C79A4" w14:paraId="164B966D" w14:textId="77777777">
      <w:pPr>
        <w:ind w:left="709" w:right="709"/>
        <w:jc w:val="both"/>
        <w:rPr>
          <w:rFonts w:ascii="Arial" w:hAnsi="Arial" w:cs="Arial"/>
          <w:color w:val="000000" w:themeColor="text1"/>
          <w:sz w:val="21"/>
          <w:szCs w:val="21"/>
          <w:lang w:val="es-ES_tradnl"/>
        </w:rPr>
      </w:pPr>
      <w:r w:rsidRPr="00E87B1F">
        <w:rPr>
          <w:rFonts w:ascii="Arial" w:hAnsi="Arial" w:cs="Arial"/>
          <w:color w:val="000000" w:themeColor="text1"/>
          <w:sz w:val="21"/>
          <w:szCs w:val="21"/>
          <w:lang w:val="es-ES_tradnl"/>
        </w:rPr>
        <w:t>»9. ¿Este criterio solo se aplica a proponentes individuales o singulares, por cuanto no hace mención a la forma en que se acreditaría para figuras plurales?</w:t>
      </w:r>
    </w:p>
    <w:p w:rsidRPr="00E87B1F" w:rsidR="001C79A4" w:rsidP="001C79A4" w:rsidRDefault="001C79A4" w14:paraId="6CD69D1A" w14:textId="77777777">
      <w:pPr>
        <w:ind w:left="709" w:right="709"/>
        <w:jc w:val="both"/>
        <w:rPr>
          <w:rFonts w:ascii="Arial" w:hAnsi="Arial" w:cs="Arial"/>
          <w:color w:val="000000" w:themeColor="text1"/>
          <w:sz w:val="21"/>
          <w:szCs w:val="21"/>
          <w:lang w:val="es-ES_tradnl"/>
        </w:rPr>
      </w:pPr>
    </w:p>
    <w:p w:rsidRPr="00E87B1F" w:rsidR="001C79A4" w:rsidP="001C79A4" w:rsidRDefault="001C79A4" w14:paraId="0055CF8E" w14:textId="77777777">
      <w:pPr>
        <w:ind w:left="709" w:right="709"/>
        <w:jc w:val="both"/>
        <w:rPr>
          <w:rFonts w:ascii="Arial" w:hAnsi="Arial" w:cs="Arial"/>
          <w:color w:val="000000" w:themeColor="text1"/>
          <w:sz w:val="21"/>
          <w:szCs w:val="21"/>
          <w:lang w:val="es-ES_tradnl"/>
        </w:rPr>
      </w:pPr>
      <w:r w:rsidRPr="00E87B1F">
        <w:rPr>
          <w:rFonts w:ascii="Arial" w:hAnsi="Arial" w:cs="Arial"/>
          <w:color w:val="000000" w:themeColor="text1"/>
          <w:sz w:val="21"/>
          <w:szCs w:val="21"/>
          <w:lang w:val="es-ES_tradnl"/>
        </w:rPr>
        <w:t>»10. ¿Cómo se acredita este criterio en proponentes plurales?</w:t>
      </w:r>
    </w:p>
    <w:p w:rsidRPr="00E87B1F" w:rsidR="001C79A4" w:rsidP="001C79A4" w:rsidRDefault="001C79A4" w14:paraId="77083DA5" w14:textId="77777777">
      <w:pPr>
        <w:ind w:left="709" w:right="709"/>
        <w:jc w:val="both"/>
        <w:rPr>
          <w:rFonts w:ascii="Arial" w:hAnsi="Arial" w:cs="Arial"/>
          <w:color w:val="000000" w:themeColor="text1"/>
          <w:sz w:val="21"/>
          <w:szCs w:val="21"/>
          <w:lang w:val="es-ES_tradnl"/>
        </w:rPr>
      </w:pPr>
    </w:p>
    <w:p w:rsidRPr="00E87B1F" w:rsidR="001C79A4" w:rsidP="001C79A4" w:rsidRDefault="001C79A4" w14:paraId="1231D297" w14:textId="77777777">
      <w:pPr>
        <w:ind w:left="709" w:right="709"/>
        <w:jc w:val="both"/>
        <w:rPr>
          <w:rFonts w:ascii="Arial" w:hAnsi="Arial" w:cs="Arial"/>
          <w:color w:val="000000" w:themeColor="text1"/>
          <w:sz w:val="21"/>
          <w:szCs w:val="21"/>
          <w:lang w:val="es-ES_tradnl"/>
        </w:rPr>
      </w:pPr>
      <w:r w:rsidRPr="00E87B1F">
        <w:rPr>
          <w:rFonts w:ascii="Arial" w:hAnsi="Arial" w:cs="Arial"/>
          <w:color w:val="000000" w:themeColor="text1"/>
          <w:sz w:val="21"/>
          <w:szCs w:val="21"/>
          <w:lang w:val="es-ES_tradnl"/>
        </w:rPr>
        <w:t>»11. ¿La condición se acredita con certificado emitido por Revisor Fiscal o Representante Legal?</w:t>
      </w:r>
    </w:p>
    <w:p w:rsidRPr="00E87B1F" w:rsidR="001C79A4" w:rsidP="001C79A4" w:rsidRDefault="001C79A4" w14:paraId="1C689F15" w14:textId="77777777">
      <w:pPr>
        <w:ind w:left="709" w:right="709"/>
        <w:jc w:val="both"/>
        <w:rPr>
          <w:rFonts w:ascii="Arial" w:hAnsi="Arial" w:cs="Arial"/>
          <w:color w:val="000000" w:themeColor="text1"/>
          <w:sz w:val="21"/>
          <w:szCs w:val="21"/>
          <w:lang w:val="es-ES_tradnl"/>
        </w:rPr>
      </w:pPr>
    </w:p>
    <w:p w:rsidRPr="00E87B1F" w:rsidR="001C79A4" w:rsidP="001C79A4" w:rsidRDefault="001C79A4" w14:paraId="74ABB341" w14:textId="77777777">
      <w:pPr>
        <w:ind w:left="709" w:right="709"/>
        <w:jc w:val="both"/>
        <w:rPr>
          <w:rFonts w:ascii="Arial" w:hAnsi="Arial" w:cs="Arial"/>
          <w:color w:val="000000" w:themeColor="text1"/>
          <w:sz w:val="21"/>
          <w:szCs w:val="21"/>
          <w:lang w:val="es-ES_tradnl"/>
        </w:rPr>
      </w:pPr>
      <w:r w:rsidRPr="00E87B1F">
        <w:rPr>
          <w:rFonts w:ascii="Arial" w:hAnsi="Arial" w:cs="Arial"/>
          <w:color w:val="000000" w:themeColor="text1"/>
          <w:sz w:val="21"/>
          <w:szCs w:val="21"/>
          <w:lang w:val="es-ES_tradnl"/>
        </w:rPr>
        <w:t>»Por último, es de consultar a qué hace referencia la posibilidad de aplicar factores de desempate en caso que concurran dos o más de los factores previstos, por cuanto el artículo 35 establece que las reglas se utilizaran de forma sucesiva y excluyente».</w:t>
      </w:r>
    </w:p>
    <w:p w:rsidRPr="005419DA" w:rsidR="008A3466" w:rsidP="008A3466" w:rsidRDefault="008A3466" w14:paraId="6B8E24CE" w14:textId="77777777">
      <w:pPr>
        <w:ind w:right="709"/>
        <w:jc w:val="both"/>
        <w:rPr>
          <w:rFonts w:ascii="Arial" w:hAnsi="Arial" w:cs="Arial"/>
          <w:color w:val="000000" w:themeColor="text1"/>
          <w:sz w:val="21"/>
          <w:szCs w:val="21"/>
          <w:lang w:val="es-ES_tradnl"/>
        </w:rPr>
      </w:pPr>
    </w:p>
    <w:p w:rsidRPr="005419DA" w:rsidR="008A3466" w:rsidP="008A3466" w:rsidRDefault="008A3466" w14:paraId="4726E853" w14:textId="77777777">
      <w:pPr>
        <w:pStyle w:val="Prrafodelista"/>
        <w:numPr>
          <w:ilvl w:val="0"/>
          <w:numId w:val="8"/>
        </w:numPr>
        <w:tabs>
          <w:tab w:val="left" w:pos="0"/>
          <w:tab w:val="left" w:pos="284"/>
        </w:tabs>
        <w:ind w:left="0" w:firstLine="0"/>
        <w:jc w:val="both"/>
        <w:rPr>
          <w:rFonts w:ascii="Arial" w:hAnsi="Arial" w:eastAsia="Calibri" w:cs="Arial"/>
          <w:b/>
          <w:color w:val="000000" w:themeColor="text1"/>
          <w:sz w:val="22"/>
          <w:lang w:val="es-ES_tradnl"/>
        </w:rPr>
      </w:pPr>
      <w:r w:rsidRPr="005419DA">
        <w:rPr>
          <w:rFonts w:ascii="Arial" w:hAnsi="Arial" w:eastAsia="Calibri" w:cs="Arial"/>
          <w:b/>
          <w:color w:val="000000" w:themeColor="text1"/>
          <w:sz w:val="22"/>
          <w:lang w:val="es-ES_tradnl"/>
        </w:rPr>
        <w:t>Consideraciones</w:t>
      </w:r>
    </w:p>
    <w:p w:rsidRPr="005419DA" w:rsidR="008A3466" w:rsidP="008A3466" w:rsidRDefault="008A3466" w14:paraId="3AAB8ACD" w14:textId="77777777">
      <w:pPr>
        <w:spacing w:line="276" w:lineRule="auto"/>
        <w:jc w:val="both"/>
        <w:rPr>
          <w:rFonts w:ascii="Arial" w:hAnsi="Arial" w:eastAsia="Calibri" w:cs="Arial"/>
          <w:color w:val="000000" w:themeColor="text1"/>
          <w:sz w:val="22"/>
          <w:szCs w:val="22"/>
          <w:lang w:val="es-ES_tradnl"/>
        </w:rPr>
      </w:pPr>
    </w:p>
    <w:p w:rsidRPr="005419DA" w:rsidR="008A3466" w:rsidP="008A3466" w:rsidRDefault="008A3466" w14:paraId="61F89B5C" w14:textId="77777777">
      <w:pPr>
        <w:spacing w:line="276" w:lineRule="auto"/>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 xml:space="preserve">La Subdirección de Gestión Contractual responderá la consulta, luego de analizar los siguientes temas: i) definición de los criterios de desempate en la contratación estatal, ii) vigencia y ámbito de aplicación de la Ley </w:t>
      </w:r>
      <w:r>
        <w:rPr>
          <w:rFonts w:ascii="Arial" w:hAnsi="Arial" w:eastAsia="Calibri" w:cs="Arial"/>
          <w:color w:val="000000" w:themeColor="text1"/>
          <w:sz w:val="22"/>
          <w:szCs w:val="22"/>
          <w:lang w:val="es-ES_tradnl"/>
        </w:rPr>
        <w:t>2069</w:t>
      </w:r>
      <w:r w:rsidRPr="005419DA">
        <w:rPr>
          <w:rFonts w:ascii="Arial" w:hAnsi="Arial" w:eastAsia="Calibri" w:cs="Arial"/>
          <w:color w:val="000000" w:themeColor="text1"/>
          <w:sz w:val="22"/>
          <w:szCs w:val="22"/>
          <w:lang w:val="es-ES_tradnl"/>
        </w:rPr>
        <w:t xml:space="preserve"> de 2020 y iii) forma de acreditación de los factores de desempate consagrados en el artículo 35 de la mencionada Ley.</w:t>
      </w:r>
    </w:p>
    <w:p w:rsidRPr="005419DA" w:rsidR="008A3466" w:rsidP="008A3466" w:rsidRDefault="008A3466" w14:paraId="196CFDCD" w14:textId="77777777">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 xml:space="preserve">Es importante destacar que la Agencia Nacional de Contratación Pública – Colombia Compra Eficiente se pronunció, en términos generales, sobre los factores de desempate en los procedimientos de contratación estatal, en los conceptos C-285 del 4 de mayo de 2020, </w:t>
      </w:r>
      <w:r w:rsidRPr="005419DA">
        <w:rPr>
          <w:rFonts w:ascii="Arial" w:hAnsi="Arial" w:eastAsia="Calibri" w:cs="Arial"/>
          <w:color w:val="000000" w:themeColor="text1"/>
          <w:sz w:val="22"/>
          <w:szCs w:val="22"/>
          <w:lang w:val="es-ES_tradnl"/>
        </w:rPr>
        <w:lastRenderedPageBreak/>
        <w:t>C-481 del 27 de julio de 2020, C-514 y C-535 del 26 de agosto de 2020 y C-556 del 31 de agosto de 2020. Algunas de las consideraciones de estos conceptos se reiteran a continuación.</w:t>
      </w:r>
    </w:p>
    <w:p w:rsidRPr="005419DA" w:rsidR="008A3466" w:rsidP="008A3466" w:rsidRDefault="008A3466" w14:paraId="05517219" w14:textId="77777777">
      <w:pPr>
        <w:spacing w:line="276" w:lineRule="auto"/>
        <w:jc w:val="both"/>
        <w:rPr>
          <w:rFonts w:ascii="Arial" w:hAnsi="Arial" w:eastAsia="Calibri" w:cs="Arial"/>
          <w:color w:val="000000" w:themeColor="text1"/>
          <w:sz w:val="22"/>
          <w:szCs w:val="22"/>
          <w:lang w:val="es-ES_tradnl"/>
        </w:rPr>
      </w:pPr>
    </w:p>
    <w:p w:rsidRPr="005419DA" w:rsidR="008A3466" w:rsidP="008A3466" w:rsidRDefault="008A3466" w14:paraId="2092EDA5" w14:textId="77777777">
      <w:pPr>
        <w:spacing w:line="276" w:lineRule="auto"/>
        <w:jc w:val="both"/>
        <w:rPr>
          <w:rFonts w:ascii="Arial" w:hAnsi="Arial" w:eastAsia="Calibri" w:cs="Arial"/>
          <w:b/>
          <w:bCs/>
          <w:color w:val="000000" w:themeColor="text1"/>
          <w:sz w:val="22"/>
          <w:szCs w:val="22"/>
          <w:lang w:val="es-ES_tradnl"/>
        </w:rPr>
      </w:pPr>
      <w:r w:rsidRPr="005419DA">
        <w:rPr>
          <w:rFonts w:ascii="Arial" w:hAnsi="Arial" w:eastAsia="Calibri" w:cs="Arial"/>
          <w:b/>
          <w:bCs/>
          <w:color w:val="000000" w:themeColor="text1"/>
          <w:sz w:val="22"/>
          <w:szCs w:val="22"/>
          <w:lang w:val="es-ES_tradnl"/>
        </w:rPr>
        <w:t>2.1. Factores de desempate en la contratación estatal: concepto y características</w:t>
      </w:r>
    </w:p>
    <w:p w:rsidRPr="005419DA" w:rsidR="008A3466" w:rsidP="008A3466" w:rsidRDefault="008A3466" w14:paraId="3FB38E23" w14:textId="77777777">
      <w:pPr>
        <w:spacing w:line="276" w:lineRule="auto"/>
        <w:jc w:val="both"/>
        <w:rPr>
          <w:rFonts w:ascii="Arial" w:hAnsi="Arial" w:eastAsia="Calibri" w:cs="Arial"/>
          <w:color w:val="000000" w:themeColor="text1"/>
          <w:sz w:val="22"/>
          <w:szCs w:val="22"/>
          <w:lang w:val="es-ES_tradnl"/>
        </w:rPr>
      </w:pPr>
    </w:p>
    <w:p w:rsidRPr="005419DA" w:rsidR="008A3466" w:rsidP="008A3466" w:rsidRDefault="008A3466" w14:paraId="66609B38" w14:textId="77777777">
      <w:pPr>
        <w:spacing w:line="276" w:lineRule="auto"/>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rsidRPr="005419DA" w:rsidR="008A3466" w:rsidP="008A3466" w:rsidRDefault="008A3466" w14:paraId="232FB0A0" w14:textId="77777777">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rsidRPr="005419DA" w:rsidR="008A3466" w:rsidP="008A3466" w:rsidRDefault="008A3466" w14:paraId="7797B892" w14:textId="77777777">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 xml:space="preserve">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encuentra el artículo 35 de la Ley </w:t>
      </w:r>
      <w:r>
        <w:rPr>
          <w:rFonts w:ascii="Arial" w:hAnsi="Arial" w:eastAsia="Calibri" w:cs="Arial"/>
          <w:color w:val="000000" w:themeColor="text1"/>
          <w:sz w:val="22"/>
          <w:szCs w:val="22"/>
          <w:lang w:val="es-ES_tradnl"/>
        </w:rPr>
        <w:t>2069</w:t>
      </w:r>
      <w:r w:rsidRPr="005419DA">
        <w:rPr>
          <w:rFonts w:ascii="Arial" w:hAnsi="Arial" w:eastAsia="Calibri" w:cs="Arial"/>
          <w:color w:val="000000" w:themeColor="text1"/>
          <w:sz w:val="22"/>
          <w:szCs w:val="22"/>
          <w:lang w:val="es-ES_tradnl"/>
        </w:rPr>
        <w:t xml:space="preserve"> de 2020. La </w:t>
      </w:r>
      <w:r>
        <w:rPr>
          <w:rFonts w:ascii="Arial" w:hAnsi="Arial" w:eastAsia="Calibri" w:cs="Arial"/>
          <w:color w:val="000000" w:themeColor="text1"/>
          <w:sz w:val="22"/>
          <w:szCs w:val="22"/>
          <w:lang w:val="es-ES_tradnl"/>
        </w:rPr>
        <w:t>jurisprudencia</w:t>
      </w:r>
      <w:r w:rsidRPr="005419DA">
        <w:rPr>
          <w:rFonts w:ascii="Arial" w:hAnsi="Arial" w:eastAsia="Calibri" w:cs="Arial"/>
          <w:color w:val="000000" w:themeColor="text1"/>
          <w:sz w:val="22"/>
          <w:szCs w:val="22"/>
          <w:lang w:val="es-ES_tradnl"/>
        </w:rPr>
        <w:t xml:space="preserve"> comparte la idea de que los criterios </w:t>
      </w:r>
      <w:r w:rsidRPr="005419DA">
        <w:rPr>
          <w:rFonts w:ascii="Arial" w:hAnsi="Arial" w:eastAsia="Calibri" w:cs="Arial"/>
          <w:color w:val="000000" w:themeColor="text1"/>
          <w:sz w:val="22"/>
          <w:szCs w:val="22"/>
          <w:lang w:val="es-ES_tradnl"/>
        </w:rPr>
        <w:lastRenderedPageBreak/>
        <w:t>de desempate deben estar establecidos de antemano y constituyen un límite a la discrecionalidad administrativa en los procedimientos de selección</w:t>
      </w:r>
      <w:r w:rsidRPr="005419DA">
        <w:rPr>
          <w:rStyle w:val="Refdenotaalpie"/>
          <w:rFonts w:ascii="Arial" w:hAnsi="Arial" w:cs="Arial"/>
          <w:sz w:val="21"/>
          <w:szCs w:val="21"/>
          <w:lang w:val="es-ES_tradnl"/>
        </w:rPr>
        <w:footnoteReference w:id="2"/>
      </w:r>
      <w:r w:rsidRPr="005419DA">
        <w:rPr>
          <w:rFonts w:ascii="Arial" w:hAnsi="Arial" w:eastAsia="Calibri" w:cs="Arial"/>
          <w:color w:val="000000" w:themeColor="text1"/>
          <w:sz w:val="22"/>
          <w:szCs w:val="22"/>
          <w:lang w:val="es-ES_tradnl"/>
        </w:rPr>
        <w:t xml:space="preserve">. </w:t>
      </w:r>
    </w:p>
    <w:p w:rsidRPr="005419DA" w:rsidR="008A3466" w:rsidP="008A3466" w:rsidRDefault="008A3466" w14:paraId="1290C010" w14:textId="77777777">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w:t>
      </w:r>
      <w:r w:rsidRPr="005419DA">
        <w:rPr>
          <w:rStyle w:val="Refdenotaalpie"/>
          <w:rFonts w:ascii="Arial" w:hAnsi="Arial" w:eastAsia="Calibri" w:cs="Arial"/>
          <w:color w:val="000000" w:themeColor="text1"/>
          <w:sz w:val="22"/>
          <w:szCs w:val="22"/>
          <w:lang w:val="es-ES_tradnl"/>
        </w:rPr>
        <w:footnoteReference w:id="3"/>
      </w:r>
      <w:r w:rsidRPr="005419DA">
        <w:rPr>
          <w:rFonts w:ascii="Arial" w:hAnsi="Arial" w:eastAsia="Calibri" w:cs="Arial"/>
          <w:color w:val="000000" w:themeColor="text1"/>
          <w:sz w:val="22"/>
          <w:szCs w:val="22"/>
          <w:lang w:val="es-ES_tradnl"/>
        </w:rPr>
        <w:t>. Es más, según el Consejo de Estado, ir en contra de los factores de desempate establecidos expresamente genera la nulidad del contrato, conforme al artículo 44, inciso 1º de la Ley 80 de 1993</w:t>
      </w:r>
      <w:r w:rsidRPr="005419DA">
        <w:rPr>
          <w:rStyle w:val="Refdenotaalpie"/>
          <w:rFonts w:ascii="Arial" w:hAnsi="Arial" w:eastAsia="Calibri" w:cs="Arial"/>
          <w:color w:val="000000" w:themeColor="text1"/>
          <w:sz w:val="22"/>
          <w:szCs w:val="22"/>
          <w:lang w:val="es-ES_tradnl"/>
        </w:rPr>
        <w:footnoteReference w:id="4"/>
      </w:r>
      <w:r w:rsidRPr="005419DA">
        <w:rPr>
          <w:rFonts w:ascii="Arial" w:hAnsi="Arial" w:eastAsia="Calibri" w:cs="Arial"/>
          <w:color w:val="000000" w:themeColor="text1"/>
          <w:sz w:val="22"/>
          <w:szCs w:val="22"/>
          <w:lang w:val="es-ES_tradnl"/>
        </w:rPr>
        <w:t>.</w:t>
      </w:r>
    </w:p>
    <w:p w:rsidRPr="005419DA" w:rsidR="008A3466" w:rsidP="008A3466" w:rsidRDefault="008A3466" w14:paraId="5624E593" w14:textId="77777777">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 xml:space="preserve">Ahora bien, en cumplimiento de los principios de reciprocidad y de </w:t>
      </w:r>
      <w:r w:rsidRPr="005419DA">
        <w:rPr>
          <w:rFonts w:ascii="Arial" w:hAnsi="Arial" w:eastAsia="Calibri" w:cs="Arial"/>
          <w:i/>
          <w:iCs/>
          <w:color w:val="000000" w:themeColor="text1"/>
          <w:sz w:val="22"/>
          <w:szCs w:val="22"/>
          <w:lang w:val="es-ES_tradnl"/>
        </w:rPr>
        <w:t xml:space="preserve">pacta </w:t>
      </w:r>
      <w:proofErr w:type="spellStart"/>
      <w:r w:rsidRPr="005419DA">
        <w:rPr>
          <w:rFonts w:ascii="Arial" w:hAnsi="Arial" w:eastAsia="Calibri" w:cs="Arial"/>
          <w:i/>
          <w:iCs/>
          <w:color w:val="000000" w:themeColor="text1"/>
          <w:sz w:val="22"/>
          <w:szCs w:val="22"/>
          <w:lang w:val="es-ES_tradnl"/>
        </w:rPr>
        <w:t>sunt</w:t>
      </w:r>
      <w:proofErr w:type="spellEnd"/>
      <w:r w:rsidRPr="005419DA">
        <w:rPr>
          <w:rFonts w:ascii="Arial" w:hAnsi="Arial" w:eastAsia="Calibri" w:cs="Arial"/>
          <w:i/>
          <w:iCs/>
          <w:color w:val="000000" w:themeColor="text1"/>
          <w:sz w:val="22"/>
          <w:szCs w:val="22"/>
          <w:lang w:val="es-ES_tradnl"/>
        </w:rPr>
        <w:t xml:space="preserve"> </w:t>
      </w:r>
      <w:proofErr w:type="spellStart"/>
      <w:r w:rsidRPr="005419DA">
        <w:rPr>
          <w:rFonts w:ascii="Arial" w:hAnsi="Arial" w:eastAsia="Calibri" w:cs="Arial"/>
          <w:i/>
          <w:iCs/>
          <w:color w:val="000000" w:themeColor="text1"/>
          <w:sz w:val="22"/>
          <w:szCs w:val="22"/>
          <w:lang w:val="es-ES_tradnl"/>
        </w:rPr>
        <w:t>servanda</w:t>
      </w:r>
      <w:proofErr w:type="spellEnd"/>
      <w:r w:rsidRPr="005419DA">
        <w:rPr>
          <w:rFonts w:ascii="Arial" w:hAnsi="Arial" w:eastAsia="Calibri" w:cs="Arial"/>
          <w:color w:val="000000" w:themeColor="text1"/>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rsidRPr="005419DA" w:rsidR="008A3466" w:rsidP="008A3466" w:rsidRDefault="008A3466" w14:paraId="60882858" w14:textId="77777777">
      <w:pPr>
        <w:spacing w:line="276" w:lineRule="auto"/>
        <w:rPr>
          <w:rFonts w:ascii="Arial" w:hAnsi="Arial" w:eastAsia="Calibri" w:cs="Arial"/>
          <w:color w:val="000000" w:themeColor="text1"/>
          <w:sz w:val="22"/>
          <w:szCs w:val="22"/>
          <w:lang w:val="es-ES_tradnl"/>
        </w:rPr>
      </w:pPr>
    </w:p>
    <w:p w:rsidRPr="005419DA" w:rsidR="008A3466" w:rsidP="008A3466" w:rsidRDefault="008A3466" w14:paraId="6280A00B" w14:textId="77777777">
      <w:pPr>
        <w:spacing w:line="276" w:lineRule="auto"/>
        <w:jc w:val="both"/>
        <w:rPr>
          <w:rFonts w:ascii="Arial" w:hAnsi="Arial" w:eastAsia="Calibri" w:cs="Arial"/>
          <w:b/>
          <w:bCs/>
          <w:color w:val="000000" w:themeColor="text1"/>
          <w:sz w:val="22"/>
          <w:szCs w:val="22"/>
          <w:lang w:val="es-ES_tradnl"/>
        </w:rPr>
      </w:pPr>
      <w:r w:rsidRPr="005419DA">
        <w:rPr>
          <w:rFonts w:ascii="Arial" w:hAnsi="Arial" w:eastAsia="Calibri" w:cs="Arial"/>
          <w:b/>
          <w:bCs/>
          <w:color w:val="000000" w:themeColor="text1"/>
          <w:sz w:val="22"/>
          <w:szCs w:val="22"/>
          <w:lang w:val="es-ES_tradnl"/>
        </w:rPr>
        <w:t xml:space="preserve">2.2. Vigencia y ámbito de aplicación de la Ley </w:t>
      </w:r>
      <w:r>
        <w:rPr>
          <w:rFonts w:ascii="Arial" w:hAnsi="Arial" w:eastAsia="Calibri" w:cs="Arial"/>
          <w:b/>
          <w:bCs/>
          <w:color w:val="000000" w:themeColor="text1"/>
          <w:sz w:val="22"/>
          <w:szCs w:val="22"/>
          <w:lang w:val="es-ES_tradnl"/>
        </w:rPr>
        <w:t>2069</w:t>
      </w:r>
      <w:r w:rsidRPr="005419DA">
        <w:rPr>
          <w:rFonts w:ascii="Arial" w:hAnsi="Arial" w:eastAsia="Calibri" w:cs="Arial"/>
          <w:b/>
          <w:bCs/>
          <w:color w:val="000000" w:themeColor="text1"/>
          <w:sz w:val="22"/>
          <w:szCs w:val="22"/>
          <w:lang w:val="es-ES_tradnl"/>
        </w:rPr>
        <w:t xml:space="preserve"> de 2020</w:t>
      </w:r>
    </w:p>
    <w:p w:rsidRPr="005419DA" w:rsidR="008A3466" w:rsidP="008A3466" w:rsidRDefault="008A3466" w14:paraId="7B88AB4C" w14:textId="77777777">
      <w:pPr>
        <w:spacing w:line="276" w:lineRule="auto"/>
        <w:jc w:val="both"/>
        <w:rPr>
          <w:rFonts w:ascii="Arial" w:hAnsi="Arial" w:eastAsia="Calibri" w:cs="Arial"/>
          <w:color w:val="000000" w:themeColor="text1"/>
          <w:sz w:val="22"/>
          <w:szCs w:val="22"/>
          <w:lang w:val="es-ES_tradnl"/>
        </w:rPr>
      </w:pPr>
    </w:p>
    <w:p w:rsidRPr="005419DA" w:rsidR="008A3466" w:rsidP="008A3466" w:rsidRDefault="008A3466" w14:paraId="452072A1" w14:textId="77777777">
      <w:pPr>
        <w:spacing w:line="276" w:lineRule="auto"/>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 xml:space="preserve">El 31 de diciembre de 2020 se promulgó la Ley </w:t>
      </w:r>
      <w:r>
        <w:rPr>
          <w:rFonts w:ascii="Arial" w:hAnsi="Arial" w:eastAsia="Calibri" w:cs="Arial"/>
          <w:color w:val="000000" w:themeColor="text1"/>
          <w:sz w:val="22"/>
          <w:szCs w:val="22"/>
          <w:lang w:val="es-ES_tradnl"/>
        </w:rPr>
        <w:t>2069</w:t>
      </w:r>
      <w:r w:rsidRPr="005419DA">
        <w:rPr>
          <w:rFonts w:ascii="Arial" w:hAnsi="Arial" w:eastAsia="Calibri" w:cs="Arial"/>
          <w:color w:val="000000" w:themeColor="text1"/>
          <w:sz w:val="22"/>
          <w:szCs w:val="22"/>
          <w:lang w:val="es-ES_tradnl"/>
        </w:rPr>
        <w:t>,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rsidRPr="005419DA" w:rsidR="008A3466" w:rsidP="008A3466" w:rsidRDefault="008A3466" w14:paraId="08DA533F" w14:textId="77777777">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 xml:space="preserve">En cuando a su contenido, es importante señalar que, como dispone el artículo 1, aquella «tiene por objeto establecer un marco regulatorio que propicie el emprendimiento y el crecimiento, consolidación y sostenibilidad de las empresas, con el fin de aumentar el </w:t>
      </w:r>
      <w:r w:rsidRPr="005419DA">
        <w:rPr>
          <w:rFonts w:ascii="Arial" w:hAnsi="Arial" w:eastAsia="Calibri" w:cs="Arial"/>
          <w:color w:val="000000" w:themeColor="text1"/>
          <w:sz w:val="22"/>
          <w:szCs w:val="22"/>
          <w:lang w:val="es-ES_tradnl"/>
        </w:rPr>
        <w:lastRenderedPageBreak/>
        <w:t>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5419DA">
        <w:rPr>
          <w:rFonts w:ascii="Arial" w:hAnsi="Arial" w:eastAsia="Calibri" w:cs="Arial"/>
          <w:color w:val="000000" w:themeColor="text1"/>
          <w:sz w:val="22"/>
          <w:szCs w:val="22"/>
          <w:lang w:val="es-ES_tradnl"/>
        </w:rPr>
        <w:t>mipymes</w:t>
      </w:r>
      <w:proofErr w:type="spellEnd"/>
      <w:r w:rsidRPr="005419DA">
        <w:rPr>
          <w:rFonts w:ascii="Arial" w:hAnsi="Arial" w:eastAsia="Calibri" w:cs="Arial"/>
          <w:color w:val="000000" w:themeColor="text1"/>
          <w:sz w:val="22"/>
          <w:szCs w:val="22"/>
          <w:lang w:val="es-ES_tradnl"/>
        </w:rPr>
        <w:t>–, mediante la racionalización y simplificación de los trámites y tarifas</w:t>
      </w:r>
      <w:r w:rsidRPr="005419DA">
        <w:rPr>
          <w:rStyle w:val="Refdenotaalpie"/>
          <w:rFonts w:ascii="Arial" w:hAnsi="Arial" w:eastAsia="Calibri" w:cs="Arial"/>
          <w:color w:val="000000" w:themeColor="text1"/>
          <w:sz w:val="22"/>
          <w:szCs w:val="22"/>
          <w:lang w:val="es-ES_tradnl"/>
        </w:rPr>
        <w:footnoteReference w:id="5"/>
      </w:r>
      <w:r w:rsidRPr="005419DA">
        <w:rPr>
          <w:rFonts w:ascii="Arial" w:hAnsi="Arial" w:eastAsia="Calibri" w:cs="Arial"/>
          <w:color w:val="000000" w:themeColor="text1"/>
          <w:sz w:val="22"/>
          <w:szCs w:val="22"/>
          <w:lang w:val="es-ES_tradnl"/>
        </w:rPr>
        <w:t>, así como incentivos a favor de aquellas dentro del sistema de compras y contratación pública</w:t>
      </w:r>
      <w:r w:rsidRPr="005419DA">
        <w:rPr>
          <w:rStyle w:val="Refdenotaalpie"/>
          <w:rFonts w:ascii="Arial" w:hAnsi="Arial" w:eastAsia="Calibri" w:cs="Arial"/>
          <w:color w:val="000000" w:themeColor="text1"/>
          <w:sz w:val="22"/>
          <w:szCs w:val="22"/>
          <w:lang w:val="es-ES_tradnl"/>
        </w:rPr>
        <w:footnoteReference w:id="6"/>
      </w:r>
      <w:r w:rsidRPr="005419DA">
        <w:rPr>
          <w:rFonts w:ascii="Arial" w:hAnsi="Arial" w:eastAsia="Calibri" w:cs="Arial"/>
          <w:color w:val="000000" w:themeColor="text1"/>
          <w:sz w:val="22"/>
          <w:szCs w:val="22"/>
          <w:lang w:val="es-ES_tradnl"/>
        </w:rPr>
        <w:t>. También se consagran mecanismos de acceso al financiamiento</w:t>
      </w:r>
      <w:r w:rsidRPr="005419DA">
        <w:rPr>
          <w:rStyle w:val="Refdenotaalpie"/>
          <w:rFonts w:ascii="Arial" w:hAnsi="Arial" w:eastAsia="Calibri" w:cs="Arial"/>
          <w:color w:val="000000" w:themeColor="text1"/>
          <w:sz w:val="22"/>
          <w:szCs w:val="22"/>
          <w:lang w:val="es-ES_tradnl"/>
        </w:rPr>
        <w:footnoteReference w:id="7"/>
      </w:r>
      <w:r w:rsidRPr="005419DA">
        <w:rPr>
          <w:rFonts w:ascii="Arial" w:hAnsi="Arial" w:eastAsia="Calibri" w:cs="Arial"/>
          <w:color w:val="000000" w:themeColor="text1"/>
          <w:sz w:val="22"/>
          <w:szCs w:val="22"/>
          <w:lang w:val="es-ES_tradnl"/>
        </w:rPr>
        <w:t>, se unifican las fuentes de emprendimiento y de desarrollo empresarial, para fortalecer y promover los distintos sectores de la economía</w:t>
      </w:r>
      <w:r w:rsidRPr="005419DA">
        <w:rPr>
          <w:rStyle w:val="Refdenotaalpie"/>
          <w:rFonts w:ascii="Arial" w:hAnsi="Arial" w:eastAsia="Calibri" w:cs="Arial"/>
          <w:color w:val="000000" w:themeColor="text1"/>
          <w:sz w:val="22"/>
          <w:szCs w:val="22"/>
          <w:lang w:val="es-ES_tradnl"/>
        </w:rPr>
        <w:footnoteReference w:id="8"/>
      </w:r>
      <w:r w:rsidRPr="005419DA">
        <w:rPr>
          <w:rFonts w:ascii="Arial" w:hAnsi="Arial" w:eastAsia="Calibri" w:cs="Arial"/>
          <w:color w:val="000000" w:themeColor="text1"/>
          <w:sz w:val="22"/>
          <w:szCs w:val="22"/>
          <w:lang w:val="es-ES_tradnl"/>
        </w:rPr>
        <w:t xml:space="preserve"> y se prevén medidas de educación para el emprendimiento y la innovación</w:t>
      </w:r>
      <w:r w:rsidRPr="005419DA">
        <w:rPr>
          <w:rStyle w:val="Refdenotaalpie"/>
          <w:rFonts w:ascii="Arial" w:hAnsi="Arial" w:eastAsia="Calibri" w:cs="Arial"/>
          <w:color w:val="000000" w:themeColor="text1"/>
          <w:sz w:val="22"/>
          <w:szCs w:val="22"/>
          <w:lang w:val="es-ES_tradnl"/>
        </w:rPr>
        <w:footnoteReference w:id="9"/>
      </w:r>
      <w:r w:rsidRPr="005419DA">
        <w:rPr>
          <w:rFonts w:ascii="Arial" w:hAnsi="Arial" w:eastAsia="Calibri" w:cs="Arial"/>
          <w:color w:val="000000" w:themeColor="text1"/>
          <w:sz w:val="22"/>
          <w:szCs w:val="22"/>
          <w:lang w:val="es-ES_tradnl"/>
        </w:rPr>
        <w:t>.</w:t>
      </w:r>
    </w:p>
    <w:p w:rsidRPr="005419DA" w:rsidR="008A3466" w:rsidP="008A3466" w:rsidRDefault="008A3466" w14:paraId="3AB859AD" w14:textId="77777777">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 xml:space="preserve">Como se indicó, parte de la Ley </w:t>
      </w:r>
      <w:r>
        <w:rPr>
          <w:rFonts w:ascii="Arial" w:hAnsi="Arial" w:eastAsia="Calibri" w:cs="Arial"/>
          <w:color w:val="000000" w:themeColor="text1"/>
          <w:sz w:val="22"/>
          <w:szCs w:val="22"/>
          <w:lang w:val="es-ES_tradnl"/>
        </w:rPr>
        <w:t>2069</w:t>
      </w:r>
      <w:r w:rsidRPr="005419DA">
        <w:rPr>
          <w:rFonts w:ascii="Arial" w:hAnsi="Arial" w:eastAsia="Calibri" w:cs="Arial"/>
          <w:color w:val="000000" w:themeColor="text1"/>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5419DA">
        <w:rPr>
          <w:rFonts w:ascii="Arial" w:hAnsi="Arial" w:eastAsia="Calibri" w:cs="Arial"/>
          <w:color w:val="000000" w:themeColor="text1"/>
          <w:sz w:val="22"/>
          <w:szCs w:val="22"/>
          <w:lang w:val="es-ES_tradnl"/>
        </w:rPr>
        <w:t>mipymes</w:t>
      </w:r>
      <w:proofErr w:type="spellEnd"/>
      <w:r w:rsidRPr="005419DA">
        <w:rPr>
          <w:rFonts w:ascii="Arial" w:hAnsi="Arial" w:eastAsia="Calibri" w:cs="Arial"/>
          <w:color w:val="000000" w:themeColor="text1"/>
          <w:sz w:val="22"/>
          <w:szCs w:val="22"/>
          <w:lang w:val="es-ES_tradnl"/>
        </w:rPr>
        <w:t xml:space="preserve"> en el procedimiento de mínima cuantía, ii) criterios diferenciales para </w:t>
      </w:r>
      <w:proofErr w:type="spellStart"/>
      <w:r w:rsidRPr="005419DA">
        <w:rPr>
          <w:rFonts w:ascii="Arial" w:hAnsi="Arial" w:eastAsia="Calibri" w:cs="Arial"/>
          <w:color w:val="000000" w:themeColor="text1"/>
          <w:sz w:val="22"/>
          <w:szCs w:val="22"/>
          <w:lang w:val="es-ES_tradnl"/>
        </w:rPr>
        <w:t>mipymes</w:t>
      </w:r>
      <w:proofErr w:type="spellEnd"/>
      <w:r w:rsidRPr="005419DA">
        <w:rPr>
          <w:rFonts w:ascii="Arial" w:hAnsi="Arial" w:eastAsia="Calibri" w:cs="Arial"/>
          <w:color w:val="000000" w:themeColor="text1"/>
          <w:sz w:val="22"/>
          <w:szCs w:val="22"/>
          <w:lang w:val="es-ES_tradnl"/>
        </w:rPr>
        <w:t xml:space="preserve"> en el sistema de compras públicas, iii) criterios diferenciales para emprendimientos y empresas de mujeres en el sistema de compras públicas, iv) promoción del acceso de las </w:t>
      </w:r>
      <w:proofErr w:type="spellStart"/>
      <w:r w:rsidRPr="005419DA">
        <w:rPr>
          <w:rFonts w:ascii="Arial" w:hAnsi="Arial" w:eastAsia="Calibri" w:cs="Arial"/>
          <w:color w:val="000000" w:themeColor="text1"/>
          <w:sz w:val="22"/>
          <w:szCs w:val="22"/>
          <w:lang w:val="es-ES_tradnl"/>
        </w:rPr>
        <w:t>mipymes</w:t>
      </w:r>
      <w:proofErr w:type="spellEnd"/>
      <w:r w:rsidRPr="005419DA">
        <w:rPr>
          <w:rFonts w:ascii="Arial" w:hAnsi="Arial" w:eastAsia="Calibri"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Ley, a continuación se estudiará el contenido y alcance de dicha norma.  </w:t>
      </w:r>
    </w:p>
    <w:p w:rsidRPr="005419DA" w:rsidR="008A3466" w:rsidP="008A3466" w:rsidRDefault="008A3466" w14:paraId="4D5507C1" w14:textId="77777777">
      <w:pPr>
        <w:spacing w:line="276" w:lineRule="auto"/>
        <w:jc w:val="both"/>
        <w:rPr>
          <w:rFonts w:ascii="Arial" w:hAnsi="Arial" w:eastAsia="Calibri" w:cs="Arial"/>
          <w:color w:val="000000" w:themeColor="text1"/>
          <w:sz w:val="22"/>
          <w:szCs w:val="22"/>
          <w:lang w:val="es-ES_tradnl"/>
        </w:rPr>
      </w:pPr>
    </w:p>
    <w:p w:rsidRPr="005419DA" w:rsidR="008A3466" w:rsidP="008A3466" w:rsidRDefault="008A3466" w14:paraId="52176302" w14:textId="77777777">
      <w:pPr>
        <w:spacing w:line="276" w:lineRule="auto"/>
        <w:jc w:val="both"/>
        <w:rPr>
          <w:rFonts w:ascii="Arial" w:hAnsi="Arial" w:eastAsia="Calibri" w:cs="Arial"/>
          <w:b/>
          <w:bCs/>
          <w:color w:val="000000" w:themeColor="text1"/>
          <w:sz w:val="22"/>
          <w:szCs w:val="22"/>
          <w:lang w:val="es-ES_tradnl"/>
        </w:rPr>
      </w:pPr>
      <w:r w:rsidRPr="005419DA">
        <w:rPr>
          <w:rFonts w:ascii="Arial" w:hAnsi="Arial" w:eastAsia="Calibri" w:cs="Arial"/>
          <w:b/>
          <w:bCs/>
          <w:color w:val="000000" w:themeColor="text1"/>
          <w:sz w:val="22"/>
          <w:szCs w:val="22"/>
          <w:lang w:val="es-ES_tradnl"/>
        </w:rPr>
        <w:t xml:space="preserve">2.3. Forma de acreditación de los factores de desempate consagrados en el artículo 35 de la Ley </w:t>
      </w:r>
      <w:r>
        <w:rPr>
          <w:rFonts w:ascii="Arial" w:hAnsi="Arial" w:eastAsia="Calibri" w:cs="Arial"/>
          <w:b/>
          <w:bCs/>
          <w:color w:val="000000" w:themeColor="text1"/>
          <w:sz w:val="22"/>
          <w:szCs w:val="22"/>
          <w:lang w:val="es-ES_tradnl"/>
        </w:rPr>
        <w:t>2069</w:t>
      </w:r>
      <w:r w:rsidRPr="005419DA">
        <w:rPr>
          <w:rFonts w:ascii="Arial" w:hAnsi="Arial" w:eastAsia="Calibri" w:cs="Arial"/>
          <w:b/>
          <w:bCs/>
          <w:color w:val="000000" w:themeColor="text1"/>
          <w:sz w:val="22"/>
          <w:szCs w:val="22"/>
          <w:lang w:val="es-ES_tradnl"/>
        </w:rPr>
        <w:t xml:space="preserve"> de 2020</w:t>
      </w:r>
    </w:p>
    <w:p w:rsidRPr="005419DA" w:rsidR="008A3466" w:rsidP="008A3466" w:rsidRDefault="008A3466" w14:paraId="663E3325" w14:textId="77777777">
      <w:pPr>
        <w:spacing w:line="276" w:lineRule="auto"/>
        <w:jc w:val="both"/>
        <w:rPr>
          <w:rFonts w:ascii="Arial" w:hAnsi="Arial" w:eastAsia="Calibri" w:cs="Arial"/>
          <w:color w:val="000000" w:themeColor="text1"/>
          <w:sz w:val="22"/>
          <w:szCs w:val="22"/>
          <w:lang w:val="es-ES_tradnl"/>
        </w:rPr>
      </w:pPr>
    </w:p>
    <w:p w:rsidRPr="005419DA" w:rsidR="008A3466" w:rsidP="008A3466" w:rsidRDefault="008A3466" w14:paraId="7B3CF019" w14:textId="759CFD43">
      <w:pPr>
        <w:spacing w:line="276" w:lineRule="auto"/>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 xml:space="preserve">El artículo 35 de la Ley </w:t>
      </w:r>
      <w:r>
        <w:rPr>
          <w:rFonts w:ascii="Arial" w:hAnsi="Arial" w:eastAsia="Calibri" w:cs="Arial"/>
          <w:color w:val="000000" w:themeColor="text1"/>
          <w:sz w:val="22"/>
          <w:szCs w:val="22"/>
          <w:lang w:val="es-ES_tradnl"/>
        </w:rPr>
        <w:t>2069</w:t>
      </w:r>
      <w:r w:rsidRPr="005419DA">
        <w:rPr>
          <w:rFonts w:ascii="Arial" w:hAnsi="Arial" w:eastAsia="Calibri" w:cs="Arial"/>
          <w:color w:val="000000" w:themeColor="text1"/>
          <w:sz w:val="22"/>
          <w:szCs w:val="22"/>
          <w:lang w:val="es-ES_tradnl"/>
        </w:rPr>
        <w:t xml:space="preserve"> de 2020 modifica la regulación de los factores de desempate en la contratación estatal. En consideración a que en la consulta se solicita que la Agencia Nacional de Contratación Pública – Colombia Compra Eficiente efectúe ciertas precisiones hermenéuticas sobre algunos numerales de dicho artículo, la </w:t>
      </w:r>
      <w:r w:rsidR="009A06E1">
        <w:rPr>
          <w:rFonts w:ascii="Arial" w:hAnsi="Arial" w:eastAsia="Calibri" w:cs="Arial"/>
          <w:color w:val="000000" w:themeColor="text1"/>
          <w:sz w:val="22"/>
          <w:szCs w:val="22"/>
          <w:lang w:val="es-ES_tradnl"/>
        </w:rPr>
        <w:t>Agencia</w:t>
      </w:r>
      <w:r w:rsidRPr="005419DA">
        <w:rPr>
          <w:rFonts w:ascii="Arial" w:hAnsi="Arial" w:eastAsia="Calibri" w:cs="Arial"/>
          <w:color w:val="000000" w:themeColor="text1"/>
          <w:sz w:val="22"/>
          <w:szCs w:val="22"/>
          <w:lang w:val="es-ES_tradnl"/>
        </w:rPr>
        <w:t xml:space="preserve"> se pronunciará sobre el alcance que otorga a tales disposiciones, sin pasar por alto la novedad de la Ley </w:t>
      </w:r>
      <w:r>
        <w:rPr>
          <w:rFonts w:ascii="Arial" w:hAnsi="Arial" w:eastAsia="Calibri" w:cs="Arial"/>
          <w:color w:val="000000" w:themeColor="text1"/>
          <w:sz w:val="22"/>
          <w:szCs w:val="22"/>
          <w:lang w:val="es-ES_tradnl"/>
        </w:rPr>
        <w:t>2069</w:t>
      </w:r>
      <w:r w:rsidRPr="005419DA">
        <w:rPr>
          <w:rFonts w:ascii="Arial" w:hAnsi="Arial" w:eastAsia="Calibri" w:cs="Arial"/>
          <w:color w:val="000000" w:themeColor="text1"/>
          <w:sz w:val="22"/>
          <w:szCs w:val="22"/>
          <w:lang w:val="es-ES_tradnl"/>
        </w:rPr>
        <w:t xml:space="preserve"> de 2020 –dada su reciente entrada en vigencia– y la ausencia de pronunciamientos </w:t>
      </w:r>
      <w:r w:rsidRPr="005419DA">
        <w:rPr>
          <w:rFonts w:ascii="Arial" w:hAnsi="Arial" w:eastAsia="Calibri" w:cs="Arial"/>
          <w:color w:val="000000" w:themeColor="text1"/>
          <w:sz w:val="22"/>
          <w:szCs w:val="22"/>
          <w:lang w:val="es-ES_tradnl"/>
        </w:rPr>
        <w:lastRenderedPageBreak/>
        <w:t>jurisprudenciales o estudios doctrinarios sobre el tema, que seguramente contribuirán a decantar la interpretación de las normas en comento.</w:t>
      </w:r>
    </w:p>
    <w:p w:rsidR="00126F43" w:rsidP="00126F43" w:rsidRDefault="00126F43" w14:paraId="7D2B5D4B" w14:textId="21194B06">
      <w:pPr>
        <w:spacing w:before="120" w:line="276" w:lineRule="auto"/>
        <w:ind w:firstLine="709"/>
        <w:jc w:val="both"/>
        <w:rPr>
          <w:rFonts w:ascii="Arial" w:hAnsi="Arial" w:eastAsia="Calibri" w:cs="Arial"/>
          <w:color w:val="000000" w:themeColor="text1"/>
          <w:sz w:val="22"/>
          <w:szCs w:val="22"/>
          <w:lang w:val="es-ES_tradnl"/>
        </w:rPr>
      </w:pPr>
      <w:r w:rsidRPr="00126F43">
        <w:rPr>
          <w:rFonts w:ascii="Arial" w:hAnsi="Arial" w:eastAsia="Calibri" w:cs="Arial"/>
          <w:color w:val="000000" w:themeColor="text1"/>
          <w:sz w:val="22"/>
          <w:szCs w:val="22"/>
          <w:lang w:val="es-ES_tradnl"/>
        </w:rPr>
        <w:t xml:space="preserve">Al respecto, </w:t>
      </w:r>
      <w:r w:rsidRPr="00126F43">
        <w:rPr>
          <w:rFonts w:ascii="Arial" w:hAnsi="Arial" w:eastAsia="Calibri" w:cs="Arial"/>
          <w:sz w:val="22"/>
          <w:szCs w:val="22"/>
          <w:lang w:val="es-ES_tradnl"/>
        </w:rPr>
        <w:t>pese a que el parágrafo 3 dispone que el Gobierno Nacional podrá regular los supuestos en que concurran dos o más factores de desempate,</w:t>
      </w:r>
      <w:r w:rsidRPr="00126F43">
        <w:rPr>
          <w:rFonts w:ascii="Arial" w:hAnsi="Arial" w:eastAsia="Calibri" w:cs="Arial"/>
          <w:color w:val="000000" w:themeColor="text1"/>
          <w:sz w:val="22"/>
          <w:szCs w:val="22"/>
          <w:lang w:val="es-ES_tradnl"/>
        </w:rPr>
        <w:t xml:space="preserve"> se considera que el artículo 35 de la Ley 2069 de 2020 goza de aplicación directa desde la fecha de su promulgación, es decir, no requiere de una 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w:t>
      </w:r>
      <w:r w:rsidRPr="005E4B72">
        <w:rPr>
          <w:rFonts w:ascii="Arial" w:hAnsi="Arial" w:eastAsia="Calibri" w:cs="Arial"/>
          <w:color w:val="000000" w:themeColor="text1"/>
          <w:sz w:val="22"/>
          <w:szCs w:val="22"/>
          <w:lang w:val="es-ES_tradnl"/>
        </w:rPr>
        <w:t xml:space="preserve"> </w:t>
      </w:r>
    </w:p>
    <w:p w:rsidRPr="005419DA" w:rsidR="008A3466" w:rsidP="008A3466" w:rsidRDefault="008A3466" w14:paraId="3CDA51E8" w14:textId="77777777">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 xml:space="preserve">Por ejemplo, en lo que a las compras públicas se refiere, el parágrafo primero del artículo 30, que alude a la participación de </w:t>
      </w:r>
      <w:proofErr w:type="spellStart"/>
      <w:r w:rsidRPr="005419DA">
        <w:rPr>
          <w:rFonts w:ascii="Arial" w:hAnsi="Arial" w:eastAsia="Calibri" w:cs="Arial"/>
          <w:color w:val="000000" w:themeColor="text1"/>
          <w:sz w:val="22"/>
          <w:szCs w:val="22"/>
          <w:lang w:val="es-ES_tradnl"/>
        </w:rPr>
        <w:t>mipymes</w:t>
      </w:r>
      <w:proofErr w:type="spellEnd"/>
      <w:r w:rsidRPr="005419DA">
        <w:rPr>
          <w:rFonts w:ascii="Arial" w:hAnsi="Arial" w:eastAsia="Calibri" w:cs="Arial"/>
          <w:color w:val="000000" w:themeColor="text1"/>
          <w:sz w:val="22"/>
          <w:szCs w:val="22"/>
          <w:lang w:val="es-ES_tradnl"/>
        </w:rPr>
        <w:t xml:space="preserve"> en procedimientos de mínima cuantía, establece que «Las particularidades del procedimiento aquí previsto, así como la posibilidad que tengan las entidades de realizar estas adquisiciones a </w:t>
      </w:r>
      <w:proofErr w:type="spellStart"/>
      <w:r w:rsidRPr="005419DA">
        <w:rPr>
          <w:rFonts w:ascii="Arial" w:hAnsi="Arial" w:eastAsia="Calibri" w:cs="Arial"/>
          <w:color w:val="000000" w:themeColor="text1"/>
          <w:sz w:val="22"/>
          <w:szCs w:val="22"/>
          <w:lang w:val="es-ES_tradnl"/>
        </w:rPr>
        <w:t>Mipymes</w:t>
      </w:r>
      <w:proofErr w:type="spellEnd"/>
      <w:r w:rsidRPr="005419DA">
        <w:rPr>
          <w:rFonts w:ascii="Arial" w:hAnsi="Arial" w:eastAsia="Calibri" w:cs="Arial"/>
          <w:color w:val="000000" w:themeColor="text1"/>
          <w:sz w:val="22"/>
          <w:szCs w:val="22"/>
          <w:lang w:val="es-ES_tradnl"/>
        </w:rPr>
        <w:t xml:space="preserve"> 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rsidRPr="005419DA" w:rsidR="008A3466" w:rsidP="008A3466" w:rsidRDefault="008A3466" w14:paraId="1E84F34C" w14:textId="77777777">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 xml:space="preserve">Así mismo, el artículo 31, en el segundo inciso, determina que «El Gobierno Nacional reglamentará la definición de los criterios diferenciales, sobre reglas objetivas que podrán implementar las Entidades Estatales». Del mismo modo, el parágrafo primero del artículo 32 establece que «La definición de emprendimientos y empresas de mujeres se reglamentará por el gobierno nacional», en tanto que el inciso cuarto del artículo 12 de la Ley 1150 de 2007, modificado por el artículo 34 de la Ley </w:t>
      </w:r>
      <w:r>
        <w:rPr>
          <w:rFonts w:ascii="Arial" w:hAnsi="Arial" w:eastAsia="Calibri" w:cs="Arial"/>
          <w:color w:val="000000" w:themeColor="text1"/>
          <w:sz w:val="22"/>
          <w:szCs w:val="22"/>
          <w:lang w:val="es-ES_tradnl"/>
        </w:rPr>
        <w:t>2069</w:t>
      </w:r>
      <w:r w:rsidRPr="005419DA">
        <w:rPr>
          <w:rFonts w:ascii="Arial" w:hAnsi="Arial" w:eastAsia="Calibri" w:cs="Arial"/>
          <w:color w:val="000000" w:themeColor="text1"/>
          <w:sz w:val="22"/>
          <w:szCs w:val="22"/>
          <w:lang w:val="es-ES_tradnl"/>
        </w:rPr>
        <w:t xml:space="preserve"> de 2020, indica que en los pliegos de condiciones las entidades estatales deben prever mecanismos que garanticen la provisión de bienes y servicios por parte de sujetos de especial protección constitucional «[…] en las condiciones que señale el reglamento».</w:t>
      </w:r>
    </w:p>
    <w:p w:rsidR="00223CD6" w:rsidP="008A3466" w:rsidRDefault="00223CD6" w14:paraId="35AB5E2E" w14:textId="77777777">
      <w:pPr>
        <w:spacing w:before="120" w:line="276" w:lineRule="auto"/>
        <w:ind w:firstLine="709"/>
        <w:jc w:val="both"/>
        <w:rPr>
          <w:rFonts w:ascii="Arial" w:hAnsi="Arial" w:cs="Arial"/>
          <w:color w:val="000000" w:themeColor="text1"/>
          <w:sz w:val="22"/>
          <w:szCs w:val="22"/>
          <w:lang w:val="es-ES_tradnl"/>
        </w:rPr>
      </w:pPr>
      <w:r w:rsidRPr="00223CD6">
        <w:rPr>
          <w:rFonts w:ascii="Arial" w:hAnsi="Arial" w:eastAsia="Calibri" w:cs="Arial"/>
          <w:sz w:val="22"/>
          <w:szCs w:val="22"/>
          <w:lang w:val="es-ES_tradnl"/>
        </w:rPr>
        <w:t xml:space="preserve">En efecto, </w:t>
      </w:r>
      <w:r w:rsidRPr="00223CD6">
        <w:rPr>
          <w:rFonts w:ascii="Arial" w:hAnsi="Arial" w:cs="Arial"/>
          <w:color w:val="000000" w:themeColor="text1"/>
          <w:sz w:val="22"/>
          <w:szCs w:val="22"/>
          <w:lang w:val="es-ES_tradnl"/>
        </w:rPr>
        <w:t>si bien los factores de desempate regulados en el artículo 35 deben aplicarse «</w:t>
      </w:r>
      <w:r w:rsidRPr="00223CD6">
        <w:rPr>
          <w:rFonts w:ascii="Arial" w:hAnsi="Arial" w:cs="Arial"/>
          <w:lang w:val="es-ES_tradnl"/>
        </w:rPr>
        <w:t xml:space="preserve">[…] </w:t>
      </w:r>
      <w:r w:rsidRPr="00223CD6">
        <w:rPr>
          <w:rFonts w:ascii="Arial" w:hAnsi="Arial" w:cs="Arial"/>
          <w:color w:val="000000" w:themeColor="text1"/>
          <w:sz w:val="22"/>
          <w:szCs w:val="22"/>
          <w:lang w:val="es-ES_tradnl"/>
        </w:rPr>
        <w:t>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w:t>
      </w:r>
      <w:r w:rsidRPr="00E87B1F">
        <w:rPr>
          <w:rFonts w:ascii="Arial" w:hAnsi="Arial" w:cs="Arial"/>
          <w:color w:val="000000" w:themeColor="text1"/>
          <w:sz w:val="22"/>
          <w:szCs w:val="22"/>
          <w:lang w:val="es-ES_tradnl"/>
        </w:rPr>
        <w:t xml:space="preserve"> </w:t>
      </w:r>
    </w:p>
    <w:p w:rsidRPr="005419DA" w:rsidR="008A3466" w:rsidP="008A3466" w:rsidRDefault="008A3466" w14:paraId="7129A1FB" w14:textId="480CFF4F">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 xml:space="preserve">A continuación, el artículo en mención establece los factores de desempate que se deben seguir de manera sucesiva, sin indicar tampoco en cada numeral que su eficacia </w:t>
      </w:r>
      <w:r w:rsidRPr="005419DA">
        <w:rPr>
          <w:rFonts w:ascii="Arial" w:hAnsi="Arial" w:eastAsia="Calibri" w:cs="Arial"/>
          <w:color w:val="000000" w:themeColor="text1"/>
          <w:sz w:val="22"/>
          <w:szCs w:val="22"/>
          <w:lang w:val="es-ES_tradnl"/>
        </w:rPr>
        <w:lastRenderedPageBreak/>
        <w:t xml:space="preserve">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Pr="005419DA">
        <w:rPr>
          <w:rFonts w:ascii="Arial" w:hAnsi="Arial" w:eastAsia="Calibri" w:cs="Arial"/>
          <w:i/>
          <w:iCs/>
          <w:color w:val="000000" w:themeColor="text1"/>
          <w:sz w:val="22"/>
          <w:szCs w:val="22"/>
          <w:lang w:val="es-ES_tradnl"/>
        </w:rPr>
        <w:t>podrá reglamentar</w:t>
      </w:r>
      <w:r w:rsidRPr="005419DA">
        <w:rPr>
          <w:rFonts w:ascii="Arial" w:hAnsi="Arial" w:eastAsia="Calibri" w:cs="Arial"/>
          <w:color w:val="000000" w:themeColor="text1"/>
          <w:sz w:val="22"/>
          <w:szCs w:val="22"/>
          <w:lang w:val="es-ES_tradnl"/>
        </w:rPr>
        <w:t xml:space="preserve"> la aplicación de factores de desempate en casos en que concurran dos o más de los factores aquí previstos» (Énfasis fuera de texto).</w:t>
      </w:r>
    </w:p>
    <w:p w:rsidRPr="005419DA" w:rsidR="008A3466" w:rsidP="008A3466" w:rsidRDefault="008A3466" w14:paraId="65380ACD" w14:textId="1A3BD35F">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Como se observa se trata de una competencia que, en concordancia con el artículo 189.11 superior, el gobierno nacional puede ejercer discrecionalmente para la ejecución de las leyes. Por tanto,</w:t>
      </w:r>
      <w:r w:rsidR="004C27CB">
        <w:rPr>
          <w:rFonts w:ascii="Arial" w:hAnsi="Arial" w:eastAsia="Calibri" w:cs="Arial"/>
          <w:color w:val="000000" w:themeColor="text1"/>
          <w:sz w:val="22"/>
          <w:szCs w:val="22"/>
          <w:lang w:val="es-ES_tradnl"/>
        </w:rPr>
        <w:t xml:space="preserve"> </w:t>
      </w:r>
      <w:r w:rsidRPr="004C27CB" w:rsidR="004C27CB">
        <w:rPr>
          <w:rFonts w:ascii="Arial" w:hAnsi="Arial" w:eastAsia="Calibri" w:cs="Arial"/>
          <w:color w:val="000000" w:themeColor="text1"/>
          <w:sz w:val="22"/>
          <w:szCs w:val="22"/>
          <w:lang w:val="es-ES_tradnl"/>
        </w:rPr>
        <w:t>sin perjuicio de que el Gobierno Nacional ejerza la potestad reglamentaria para regular los casos en que concurren dos o más de los factores de desempate,</w:t>
      </w:r>
      <w:r w:rsidRPr="005419DA">
        <w:rPr>
          <w:rFonts w:ascii="Arial" w:hAnsi="Arial" w:eastAsia="Calibri" w:cs="Arial"/>
          <w:color w:val="000000" w:themeColor="text1"/>
          <w:sz w:val="22"/>
          <w:szCs w:val="22"/>
          <w:lang w:val="es-ES_tradnl"/>
        </w:rPr>
        <w:t xml:space="preserve"> no es necesaria la existencia del reglamento como presupuesto necesario para aplicar el artículo 35 de la Ley </w:t>
      </w:r>
      <w:r>
        <w:rPr>
          <w:rFonts w:ascii="Arial" w:hAnsi="Arial" w:eastAsia="Calibri" w:cs="Arial"/>
          <w:color w:val="000000" w:themeColor="text1"/>
          <w:sz w:val="22"/>
          <w:szCs w:val="22"/>
          <w:lang w:val="es-ES_tradnl"/>
        </w:rPr>
        <w:t>2069</w:t>
      </w:r>
      <w:r w:rsidRPr="005419DA">
        <w:rPr>
          <w:rFonts w:ascii="Arial" w:hAnsi="Arial" w:eastAsia="Calibri" w:cs="Arial"/>
          <w:color w:val="000000" w:themeColor="text1"/>
          <w:sz w:val="22"/>
          <w:szCs w:val="22"/>
          <w:lang w:val="es-ES_tradnl"/>
        </w:rPr>
        <w:t xml:space="preserve"> de 2020. De este modo, se concluye que los factores de desempate del artículo citado son exigibles desde la fecha de su promulgación, es decir, deben tenerse en cuenta en los procesos de selección que se inicien después del 31 de diciembre de 2020.</w:t>
      </w:r>
    </w:p>
    <w:p w:rsidRPr="00E87B1F" w:rsidR="00325AD9" w:rsidP="00BB606C" w:rsidRDefault="00E72BDC" w14:paraId="6525352B" w14:textId="2C50ED46">
      <w:pPr>
        <w:spacing w:before="120" w:line="276" w:lineRule="auto"/>
        <w:ind w:firstLine="709"/>
        <w:jc w:val="both"/>
        <w:rPr>
          <w:rFonts w:ascii="Arial" w:hAnsi="Arial" w:cs="Arial"/>
          <w:color w:val="000000" w:themeColor="text1"/>
          <w:sz w:val="21"/>
          <w:szCs w:val="21"/>
          <w:lang w:val="es-ES_tradnl"/>
        </w:rPr>
      </w:pPr>
      <w:r>
        <w:rPr>
          <w:rFonts w:ascii="Arial" w:hAnsi="Arial" w:eastAsia="Calibri" w:cs="Arial"/>
          <w:color w:val="000000" w:themeColor="text1"/>
          <w:sz w:val="22"/>
          <w:szCs w:val="22"/>
          <w:lang w:val="es-ES_tradnl"/>
        </w:rPr>
        <w:t xml:space="preserve">Luego de aclarar </w:t>
      </w:r>
      <w:r w:rsidRPr="00E87B1F" w:rsidR="00325AD9">
        <w:rPr>
          <w:rFonts w:ascii="Arial" w:hAnsi="Arial" w:eastAsia="Calibri" w:cs="Arial"/>
          <w:color w:val="000000" w:themeColor="text1"/>
          <w:sz w:val="22"/>
          <w:szCs w:val="22"/>
          <w:lang w:val="es-ES_tradnl"/>
        </w:rPr>
        <w:t xml:space="preserve">que el artículo 35 de la Ley </w:t>
      </w:r>
      <w:r w:rsidR="00C933D1">
        <w:rPr>
          <w:rFonts w:ascii="Arial" w:hAnsi="Arial" w:eastAsia="Calibri" w:cs="Arial"/>
          <w:color w:val="000000" w:themeColor="text1"/>
          <w:sz w:val="22"/>
          <w:szCs w:val="22"/>
          <w:lang w:val="es-ES_tradnl"/>
        </w:rPr>
        <w:t>2069</w:t>
      </w:r>
      <w:r w:rsidRPr="00E87B1F" w:rsidR="00325AD9">
        <w:rPr>
          <w:rFonts w:ascii="Arial" w:hAnsi="Arial" w:eastAsia="Calibri" w:cs="Arial"/>
          <w:color w:val="000000" w:themeColor="text1"/>
          <w:sz w:val="22"/>
          <w:szCs w:val="22"/>
          <w:lang w:val="es-ES_tradnl"/>
        </w:rPr>
        <w:t xml:space="preserve"> de 2020 se encuentra vigente y que no requiere </w:t>
      </w:r>
      <w:r w:rsidR="00115E8E">
        <w:rPr>
          <w:rFonts w:ascii="Arial" w:hAnsi="Arial" w:eastAsia="Calibri" w:cs="Arial"/>
          <w:color w:val="000000" w:themeColor="text1"/>
          <w:sz w:val="22"/>
          <w:szCs w:val="22"/>
          <w:lang w:val="es-ES_tradnl"/>
        </w:rPr>
        <w:t>reglamentación</w:t>
      </w:r>
      <w:r w:rsidRPr="00E87B1F" w:rsidR="00325AD9">
        <w:rPr>
          <w:rFonts w:ascii="Arial" w:hAnsi="Arial" w:eastAsia="Calibri" w:cs="Arial"/>
          <w:color w:val="000000" w:themeColor="text1"/>
          <w:sz w:val="22"/>
          <w:szCs w:val="22"/>
          <w:lang w:val="es-ES_tradnl"/>
        </w:rPr>
        <w:t xml:space="preserve"> previa para que </w:t>
      </w:r>
      <w:r w:rsidRPr="00E87B1F" w:rsidR="0041674B">
        <w:rPr>
          <w:rFonts w:ascii="Arial" w:hAnsi="Arial" w:eastAsia="Calibri" w:cs="Arial"/>
          <w:color w:val="000000" w:themeColor="text1"/>
          <w:sz w:val="22"/>
          <w:szCs w:val="22"/>
          <w:lang w:val="es-ES_tradnl"/>
        </w:rPr>
        <w:t xml:space="preserve">sea exigible en los procedimientos de selección, es menester hacer referencia al objeto de </w:t>
      </w:r>
      <w:r w:rsidRPr="00E87B1F" w:rsidR="00A00F5E">
        <w:rPr>
          <w:rFonts w:ascii="Arial" w:hAnsi="Arial" w:eastAsia="Calibri" w:cs="Arial"/>
          <w:color w:val="000000" w:themeColor="text1"/>
          <w:sz w:val="22"/>
          <w:szCs w:val="22"/>
          <w:lang w:val="es-ES_tradnl"/>
        </w:rPr>
        <w:t>la</w:t>
      </w:r>
      <w:r w:rsidRPr="00E87B1F" w:rsidR="0041674B">
        <w:rPr>
          <w:rFonts w:ascii="Arial" w:hAnsi="Arial" w:eastAsia="Calibri" w:cs="Arial"/>
          <w:color w:val="000000" w:themeColor="text1"/>
          <w:sz w:val="22"/>
          <w:szCs w:val="22"/>
          <w:lang w:val="es-ES_tradnl"/>
        </w:rPr>
        <w:t xml:space="preserve"> consulta. En ella se </w:t>
      </w:r>
      <w:r w:rsidRPr="00E87B1F" w:rsidR="00030DFB">
        <w:rPr>
          <w:rFonts w:ascii="Arial" w:hAnsi="Arial" w:eastAsia="Calibri" w:cs="Arial"/>
          <w:color w:val="000000" w:themeColor="text1"/>
          <w:sz w:val="22"/>
          <w:szCs w:val="22"/>
          <w:lang w:val="es-ES_tradnl"/>
        </w:rPr>
        <w:t xml:space="preserve">formulan preguntas sobre </w:t>
      </w:r>
      <w:r w:rsidRPr="00E87B1F" w:rsidR="0030257B">
        <w:rPr>
          <w:rFonts w:ascii="Arial" w:hAnsi="Arial" w:eastAsia="Calibri" w:cs="Arial"/>
          <w:color w:val="000000" w:themeColor="text1"/>
          <w:sz w:val="22"/>
          <w:szCs w:val="22"/>
          <w:lang w:val="es-ES_tradnl"/>
        </w:rPr>
        <w:t xml:space="preserve">el sentido y forma de acreditación de los factores de desempate previstos en los numerales 2, 4 y 5, así como </w:t>
      </w:r>
      <w:r w:rsidRPr="00E87B1F" w:rsidR="00434D8B">
        <w:rPr>
          <w:rFonts w:ascii="Arial" w:hAnsi="Arial" w:eastAsia="Calibri" w:cs="Arial"/>
          <w:color w:val="000000" w:themeColor="text1"/>
          <w:sz w:val="22"/>
          <w:szCs w:val="22"/>
          <w:lang w:val="es-ES_tradnl"/>
        </w:rPr>
        <w:t xml:space="preserve">frente al </w:t>
      </w:r>
      <w:r w:rsidRPr="00E87B1F" w:rsidR="009C2210">
        <w:rPr>
          <w:rFonts w:ascii="Arial" w:hAnsi="Arial" w:eastAsia="Calibri" w:cs="Arial"/>
          <w:color w:val="000000" w:themeColor="text1"/>
          <w:sz w:val="22"/>
          <w:szCs w:val="22"/>
          <w:lang w:val="es-ES_tradnl"/>
        </w:rPr>
        <w:t>contenido del parágrafo tercero, del artículo 35</w:t>
      </w:r>
      <w:r w:rsidRPr="00E87B1F" w:rsidR="00454DF8">
        <w:rPr>
          <w:rFonts w:ascii="Arial" w:hAnsi="Arial" w:eastAsia="Calibri" w:cs="Arial"/>
          <w:color w:val="000000" w:themeColor="text1"/>
          <w:sz w:val="22"/>
          <w:szCs w:val="22"/>
          <w:lang w:val="es-ES_tradnl"/>
        </w:rPr>
        <w:t xml:space="preserve">. </w:t>
      </w:r>
      <w:r w:rsidRPr="00E87B1F" w:rsidR="00694E8B">
        <w:rPr>
          <w:rFonts w:ascii="Arial" w:hAnsi="Arial" w:eastAsia="Calibri" w:cs="Arial"/>
          <w:color w:val="000000" w:themeColor="text1"/>
          <w:sz w:val="22"/>
          <w:szCs w:val="22"/>
          <w:lang w:val="es-ES_tradnl"/>
        </w:rPr>
        <w:t>Tales</w:t>
      </w:r>
      <w:r w:rsidRPr="00E87B1F" w:rsidR="00454DF8">
        <w:rPr>
          <w:rFonts w:ascii="Arial" w:hAnsi="Arial" w:eastAsia="Calibri" w:cs="Arial"/>
          <w:color w:val="000000" w:themeColor="text1"/>
          <w:sz w:val="22"/>
          <w:szCs w:val="22"/>
          <w:lang w:val="es-ES_tradnl"/>
        </w:rPr>
        <w:t xml:space="preserve"> disposiciones normativas</w:t>
      </w:r>
      <w:r w:rsidRPr="00E87B1F" w:rsidR="00694E8B">
        <w:rPr>
          <w:rFonts w:ascii="Arial" w:hAnsi="Arial" w:eastAsia="Calibri" w:cs="Arial"/>
          <w:color w:val="000000" w:themeColor="text1"/>
          <w:sz w:val="22"/>
          <w:szCs w:val="22"/>
          <w:lang w:val="es-ES_tradnl"/>
        </w:rPr>
        <w:t xml:space="preserve"> están redactadas de la siguiente manera</w:t>
      </w:r>
      <w:r w:rsidRPr="00E87B1F" w:rsidR="00BB606C">
        <w:rPr>
          <w:rFonts w:ascii="Arial" w:hAnsi="Arial" w:cs="Arial"/>
          <w:color w:val="000000" w:themeColor="text1"/>
          <w:sz w:val="21"/>
          <w:szCs w:val="21"/>
          <w:lang w:val="es-ES_tradnl"/>
        </w:rPr>
        <w:t>:</w:t>
      </w:r>
    </w:p>
    <w:p w:rsidRPr="00E87B1F" w:rsidR="00BB606C" w:rsidP="00BB606C" w:rsidRDefault="00BB606C" w14:paraId="0F63709A" w14:textId="74E372D9">
      <w:pPr>
        <w:spacing w:before="120" w:line="276" w:lineRule="auto"/>
        <w:ind w:firstLine="709"/>
        <w:jc w:val="both"/>
        <w:rPr>
          <w:rFonts w:ascii="Arial" w:hAnsi="Arial" w:cs="Arial"/>
          <w:color w:val="000000" w:themeColor="text1"/>
          <w:sz w:val="21"/>
          <w:szCs w:val="21"/>
          <w:lang w:val="es-ES_tradnl"/>
        </w:rPr>
      </w:pPr>
    </w:p>
    <w:p w:rsidRPr="00E87B1F" w:rsidR="00766D49" w:rsidP="00454DF8" w:rsidRDefault="00766D49" w14:paraId="5F4CC404" w14:textId="1E0B1109">
      <w:pPr>
        <w:ind w:left="709" w:right="709"/>
        <w:jc w:val="both"/>
        <w:rPr>
          <w:rFonts w:ascii="Arial" w:hAnsi="Arial" w:eastAsia="Calibri" w:cs="Arial"/>
          <w:color w:val="000000" w:themeColor="text1"/>
          <w:sz w:val="21"/>
          <w:szCs w:val="21"/>
          <w:lang w:val="es-ES_tradnl"/>
        </w:rPr>
      </w:pPr>
      <w:r w:rsidRPr="00E87B1F">
        <w:rPr>
          <w:rFonts w:ascii="Arial" w:hAnsi="Arial" w:eastAsia="Calibri" w:cs="Arial"/>
          <w:color w:val="000000" w:themeColor="text1"/>
          <w:sz w:val="21"/>
          <w:szCs w:val="21"/>
          <w:lang w:val="es-ES_tradnl"/>
        </w:rPr>
        <w:t>[…]</w:t>
      </w:r>
    </w:p>
    <w:p w:rsidRPr="00E87B1F" w:rsidR="00BB606C" w:rsidP="00BB606C" w:rsidRDefault="00BB606C" w14:paraId="7A64D169" w14:textId="5E32D61B">
      <w:pPr>
        <w:ind w:left="709" w:right="709"/>
        <w:jc w:val="both"/>
        <w:rPr>
          <w:rFonts w:ascii="Arial" w:hAnsi="Arial" w:eastAsia="Calibri" w:cs="Arial"/>
          <w:color w:val="000000" w:themeColor="text1"/>
          <w:sz w:val="21"/>
          <w:szCs w:val="21"/>
          <w:lang w:val="es-ES_tradnl"/>
        </w:rPr>
      </w:pPr>
      <w:r w:rsidRPr="00E87B1F">
        <w:rPr>
          <w:rFonts w:ascii="Arial" w:hAnsi="Arial" w:eastAsia="Calibri" w:cs="Arial"/>
          <w:color w:val="000000" w:themeColor="text1"/>
          <w:sz w:val="21"/>
          <w:szCs w:val="21"/>
          <w:lang w:val="es-ES_tradnl"/>
        </w:rPr>
        <w:t>2. 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w:t>
      </w:r>
    </w:p>
    <w:p w:rsidRPr="00E87B1F" w:rsidR="00766D49" w:rsidP="00BB606C" w:rsidRDefault="00766D49" w14:paraId="2B7F48FA" w14:textId="77777777">
      <w:pPr>
        <w:ind w:left="709" w:right="709"/>
        <w:jc w:val="both"/>
        <w:rPr>
          <w:rFonts w:ascii="Arial" w:hAnsi="Arial" w:eastAsia="Calibri" w:cs="Arial"/>
          <w:color w:val="000000" w:themeColor="text1"/>
          <w:sz w:val="21"/>
          <w:szCs w:val="21"/>
          <w:lang w:val="es-ES_tradnl"/>
        </w:rPr>
      </w:pPr>
    </w:p>
    <w:p w:rsidRPr="00E87B1F" w:rsidR="00766D49" w:rsidP="00454DF8" w:rsidRDefault="00766D49" w14:paraId="4AE922A1" w14:textId="081E98C8">
      <w:pPr>
        <w:ind w:left="709" w:right="709"/>
        <w:jc w:val="both"/>
        <w:rPr>
          <w:rFonts w:ascii="Arial" w:hAnsi="Arial" w:eastAsia="Calibri" w:cs="Arial"/>
          <w:color w:val="000000" w:themeColor="text1"/>
          <w:sz w:val="21"/>
          <w:szCs w:val="21"/>
          <w:lang w:val="es-ES_tradnl"/>
        </w:rPr>
      </w:pPr>
      <w:r w:rsidRPr="00E87B1F">
        <w:rPr>
          <w:rFonts w:ascii="Arial" w:hAnsi="Arial" w:eastAsia="Calibri" w:cs="Arial"/>
          <w:color w:val="000000" w:themeColor="text1"/>
          <w:sz w:val="21"/>
          <w:szCs w:val="21"/>
          <w:lang w:val="es-ES_tradnl"/>
        </w:rPr>
        <w:t>[…]</w:t>
      </w:r>
    </w:p>
    <w:p w:rsidRPr="00E87B1F" w:rsidR="00BB606C" w:rsidP="00BB606C" w:rsidRDefault="00BB606C" w14:paraId="30885A41" w14:textId="6CE24544">
      <w:pPr>
        <w:ind w:left="709" w:right="709"/>
        <w:jc w:val="both"/>
        <w:rPr>
          <w:rFonts w:ascii="Arial" w:hAnsi="Arial" w:eastAsia="Calibri" w:cs="Arial"/>
          <w:color w:val="000000" w:themeColor="text1"/>
          <w:sz w:val="21"/>
          <w:szCs w:val="21"/>
          <w:lang w:val="es-ES_tradnl"/>
        </w:rPr>
      </w:pPr>
      <w:r w:rsidRPr="00E87B1F">
        <w:rPr>
          <w:rFonts w:ascii="Arial" w:hAnsi="Arial" w:eastAsia="Calibri" w:cs="Arial"/>
          <w:color w:val="000000" w:themeColor="text1"/>
          <w:sz w:val="21"/>
          <w:szCs w:val="21"/>
          <w:lang w:val="es-ES_tradnl"/>
        </w:rPr>
        <w:t>4. Preferir la propuesta presentada por el oferente que acredite la vinculación en mayor proporción de personas mayores que no sean beneficiarios de la pensión de vejez, familiar o de sobrevivencia y que hayan cumplido el requisito de edad de pensión establecido en la Ley.</w:t>
      </w:r>
    </w:p>
    <w:p w:rsidRPr="00E87B1F" w:rsidR="00766D49" w:rsidP="00BB606C" w:rsidRDefault="00766D49" w14:paraId="22CE685C" w14:textId="77777777">
      <w:pPr>
        <w:ind w:left="709" w:right="709"/>
        <w:jc w:val="both"/>
        <w:rPr>
          <w:rFonts w:ascii="Arial" w:hAnsi="Arial" w:eastAsia="Calibri" w:cs="Arial"/>
          <w:color w:val="000000" w:themeColor="text1"/>
          <w:sz w:val="21"/>
          <w:szCs w:val="21"/>
          <w:lang w:val="es-ES_tradnl"/>
        </w:rPr>
      </w:pPr>
    </w:p>
    <w:p w:rsidRPr="00E87B1F" w:rsidR="00BB606C" w:rsidP="00BB606C" w:rsidRDefault="00BB606C" w14:paraId="79FB32E5" w14:textId="652DA2E0">
      <w:pPr>
        <w:ind w:left="709" w:right="709"/>
        <w:jc w:val="both"/>
        <w:rPr>
          <w:rFonts w:ascii="Arial" w:hAnsi="Arial" w:eastAsia="Calibri" w:cs="Arial"/>
          <w:color w:val="000000" w:themeColor="text1"/>
          <w:sz w:val="21"/>
          <w:szCs w:val="21"/>
          <w:lang w:val="es-ES_tradnl"/>
        </w:rPr>
      </w:pPr>
      <w:r w:rsidRPr="00E87B1F">
        <w:rPr>
          <w:rFonts w:ascii="Arial" w:hAnsi="Arial" w:eastAsia="Calibri" w:cs="Arial"/>
          <w:color w:val="000000" w:themeColor="text1"/>
          <w:sz w:val="21"/>
          <w:szCs w:val="21"/>
          <w:lang w:val="es-ES_tradnl"/>
        </w:rPr>
        <w:t xml:space="preserve">5. Preferir la propuesta presentada por el oferente que acredite, en las condiciones establecidas en la ley, que por lo menos diez por ciento (10%) de su nómina pertenece a población indígena, negra, afrocolombiana, raizal, palanquera, </w:t>
      </w:r>
      <w:proofErr w:type="spellStart"/>
      <w:r w:rsidRPr="00E87B1F">
        <w:rPr>
          <w:rFonts w:ascii="Arial" w:hAnsi="Arial" w:eastAsia="Calibri" w:cs="Arial"/>
          <w:color w:val="000000" w:themeColor="text1"/>
          <w:sz w:val="21"/>
          <w:szCs w:val="21"/>
          <w:lang w:val="es-ES_tradnl"/>
        </w:rPr>
        <w:t>Rrom</w:t>
      </w:r>
      <w:proofErr w:type="spellEnd"/>
      <w:r w:rsidRPr="00E87B1F">
        <w:rPr>
          <w:rFonts w:ascii="Arial" w:hAnsi="Arial" w:eastAsia="Calibri" w:cs="Arial"/>
          <w:color w:val="000000" w:themeColor="text1"/>
          <w:sz w:val="21"/>
          <w:szCs w:val="21"/>
          <w:lang w:val="es-ES_tradnl"/>
        </w:rPr>
        <w:t xml:space="preserve"> o gitanas.</w:t>
      </w:r>
    </w:p>
    <w:p w:rsidRPr="00E87B1F" w:rsidR="00766D49" w:rsidP="0036594A" w:rsidRDefault="00766D49" w14:paraId="01CFDCDD" w14:textId="77777777">
      <w:pPr>
        <w:ind w:right="709"/>
        <w:jc w:val="both"/>
        <w:rPr>
          <w:rFonts w:ascii="Arial" w:hAnsi="Arial" w:eastAsia="Calibri" w:cs="Arial"/>
          <w:color w:val="000000" w:themeColor="text1"/>
          <w:sz w:val="21"/>
          <w:szCs w:val="21"/>
          <w:lang w:val="es-ES_tradnl"/>
        </w:rPr>
      </w:pPr>
    </w:p>
    <w:p w:rsidRPr="00E87B1F" w:rsidR="00766D49" w:rsidP="00BB606C" w:rsidRDefault="00454DF8" w14:paraId="4EAE056B" w14:textId="77009C6B">
      <w:pPr>
        <w:ind w:left="709" w:right="709"/>
        <w:jc w:val="both"/>
        <w:rPr>
          <w:rFonts w:ascii="Arial" w:hAnsi="Arial" w:eastAsia="Calibri" w:cs="Arial"/>
          <w:color w:val="000000" w:themeColor="text1"/>
          <w:sz w:val="21"/>
          <w:szCs w:val="21"/>
          <w:lang w:val="es-ES_tradnl"/>
        </w:rPr>
      </w:pPr>
      <w:r w:rsidRPr="00E87B1F">
        <w:rPr>
          <w:rFonts w:ascii="Arial" w:hAnsi="Arial" w:eastAsia="Calibri" w:cs="Arial"/>
          <w:color w:val="000000" w:themeColor="text1"/>
          <w:sz w:val="21"/>
          <w:szCs w:val="21"/>
          <w:lang w:val="es-ES_tradnl"/>
        </w:rPr>
        <w:t>Parágrafo Tercero: El Gobierno Nacional podrá reglamentar la aplicación de factores de desempate en casos en que concurran dos o más de los factores aquí previstos</w:t>
      </w:r>
    </w:p>
    <w:p w:rsidRPr="00E87B1F" w:rsidR="00766D49" w:rsidP="00BB606C" w:rsidRDefault="00766D49" w14:paraId="38D2E6CF" w14:textId="1B105ED0">
      <w:pPr>
        <w:ind w:left="709" w:right="709"/>
        <w:jc w:val="both"/>
        <w:rPr>
          <w:rFonts w:ascii="Arial" w:hAnsi="Arial" w:eastAsia="Calibri" w:cs="Arial"/>
          <w:color w:val="000000" w:themeColor="text1"/>
          <w:sz w:val="21"/>
          <w:szCs w:val="21"/>
          <w:lang w:val="es-ES_tradnl"/>
        </w:rPr>
      </w:pPr>
      <w:r w:rsidRPr="00E87B1F">
        <w:rPr>
          <w:rFonts w:ascii="Arial" w:hAnsi="Arial" w:eastAsia="Calibri" w:cs="Arial"/>
          <w:color w:val="000000" w:themeColor="text1"/>
          <w:sz w:val="21"/>
          <w:szCs w:val="21"/>
          <w:lang w:val="es-ES_tradnl"/>
        </w:rPr>
        <w:t>[…]</w:t>
      </w:r>
    </w:p>
    <w:p w:rsidRPr="00E87B1F" w:rsidR="00766D49" w:rsidP="00BB606C" w:rsidRDefault="00766D49" w14:paraId="5E1207E2" w14:textId="74C55D63">
      <w:pPr>
        <w:ind w:left="709" w:right="709"/>
        <w:jc w:val="both"/>
        <w:rPr>
          <w:rFonts w:ascii="Arial" w:hAnsi="Arial" w:eastAsia="Calibri" w:cs="Arial"/>
          <w:color w:val="000000" w:themeColor="text1"/>
          <w:sz w:val="21"/>
          <w:szCs w:val="21"/>
          <w:lang w:val="es-ES_tradnl"/>
        </w:rPr>
      </w:pPr>
    </w:p>
    <w:p w:rsidRPr="005419DA" w:rsidR="00E205FE" w:rsidP="00E205FE" w:rsidRDefault="00E205FE" w14:paraId="3FE2724F" w14:textId="77777777">
      <w:pPr>
        <w:spacing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 xml:space="preserve">Como se advierte, estos numerales </w:t>
      </w:r>
      <w:bookmarkStart w:name="_Hlk62459524" w:id="2"/>
      <w:r w:rsidRPr="005419DA">
        <w:rPr>
          <w:rFonts w:ascii="Arial" w:hAnsi="Arial" w:eastAsia="Calibri" w:cs="Arial"/>
          <w:color w:val="000000" w:themeColor="text1"/>
          <w:sz w:val="22"/>
          <w:szCs w:val="22"/>
          <w:lang w:val="es-ES_tradnl"/>
        </w:rPr>
        <w:t xml:space="preserve">no establecen un medio específico para acreditar las circunstancias a las que se refieren.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w:t>
      </w:r>
      <w:r>
        <w:rPr>
          <w:rFonts w:ascii="Arial" w:hAnsi="Arial" w:eastAsia="Calibri" w:cs="Arial"/>
          <w:color w:val="000000" w:themeColor="text1"/>
          <w:sz w:val="22"/>
          <w:szCs w:val="22"/>
          <w:lang w:val="es-ES_tradnl"/>
        </w:rPr>
        <w:t>2069</w:t>
      </w:r>
      <w:r w:rsidRPr="005419DA">
        <w:rPr>
          <w:rFonts w:ascii="Arial" w:hAnsi="Arial" w:eastAsia="Calibri" w:cs="Arial"/>
          <w:color w:val="000000" w:themeColor="text1"/>
          <w:sz w:val="22"/>
          <w:szCs w:val="22"/>
          <w:lang w:val="es-ES_tradnl"/>
        </w:rPr>
        <w:t xml:space="preserve"> de 2020 podría establecer los medios de prueba, así como las autoridades encargadas de certificar las circunstancias del artículo 35. Sin embargo, mientras ello no suceda, deberá aplicarse el criterio indicado con anterioridad.</w:t>
      </w:r>
    </w:p>
    <w:bookmarkEnd w:id="2"/>
    <w:p w:rsidRPr="00E87B1F" w:rsidR="00BD6D41" w:rsidP="00336CD9" w:rsidRDefault="004567DA" w14:paraId="5BDB94EE" w14:textId="6560A1CD">
      <w:pPr>
        <w:spacing w:before="120" w:line="276" w:lineRule="auto"/>
        <w:ind w:firstLine="709"/>
        <w:jc w:val="both"/>
        <w:rPr>
          <w:rFonts w:ascii="Arial" w:hAnsi="Arial" w:eastAsia="Calibri" w:cs="Arial"/>
          <w:color w:val="000000" w:themeColor="text1"/>
          <w:sz w:val="22"/>
          <w:szCs w:val="22"/>
          <w:lang w:val="es-ES_tradnl"/>
        </w:rPr>
      </w:pPr>
      <w:r w:rsidRPr="00E87B1F">
        <w:rPr>
          <w:rFonts w:ascii="Arial" w:hAnsi="Arial" w:eastAsia="Calibri" w:cs="Arial"/>
          <w:color w:val="000000" w:themeColor="text1"/>
          <w:sz w:val="22"/>
          <w:szCs w:val="22"/>
          <w:lang w:val="es-ES_tradnl"/>
        </w:rPr>
        <w:t xml:space="preserve">Así, en relación con el numeral 2 del artículo 35, como lo ha indicado la Corte Constitucional, </w:t>
      </w:r>
      <w:r w:rsidRPr="00E87B1F" w:rsidR="00974CBD">
        <w:rPr>
          <w:rFonts w:ascii="Arial" w:hAnsi="Arial" w:eastAsia="Calibri" w:cs="Arial"/>
          <w:color w:val="000000" w:themeColor="text1"/>
          <w:sz w:val="22"/>
          <w:szCs w:val="22"/>
          <w:lang w:val="es-ES_tradnl"/>
        </w:rPr>
        <w:t>«[…] la condición de padre o madre cabeza de familia se acredita cuando la persona (i) tiene la responsabilidad permanente de hijos menores o personas incapacitadas para trabajar, (ii) no cuenta con la ayuda de otros miembros de la familia y (iii) su pareja murió, está ausente de manera permanente o abandonó el hogar y se demuestra que esta se sustrae del cumplimiento de sus obligaciones, o cuando su pareja se encuentre presente pero no asuma la responsabilidad que le corresponde por motivos como la incapacidad física, sensorial, síquica o mental»</w:t>
      </w:r>
      <w:r w:rsidRPr="00E87B1F" w:rsidR="00974CBD">
        <w:rPr>
          <w:rStyle w:val="Refdenotaalpie"/>
          <w:rFonts w:ascii="Arial" w:hAnsi="Arial" w:eastAsia="Calibri" w:cs="Arial"/>
          <w:color w:val="000000" w:themeColor="text1"/>
          <w:sz w:val="22"/>
          <w:szCs w:val="22"/>
          <w:lang w:val="es-ES_tradnl"/>
        </w:rPr>
        <w:footnoteReference w:id="10"/>
      </w:r>
      <w:r w:rsidRPr="00E87B1F" w:rsidR="00974CBD">
        <w:rPr>
          <w:rFonts w:ascii="Arial" w:hAnsi="Arial" w:eastAsia="Calibri" w:cs="Arial"/>
          <w:color w:val="000000" w:themeColor="text1"/>
          <w:sz w:val="22"/>
          <w:szCs w:val="22"/>
          <w:lang w:val="es-ES_tradnl"/>
        </w:rPr>
        <w:t>.</w:t>
      </w:r>
      <w:r w:rsidRPr="00E87B1F" w:rsidR="0022609C">
        <w:rPr>
          <w:rFonts w:ascii="Arial" w:hAnsi="Arial" w:eastAsia="Calibri" w:cs="Arial"/>
          <w:color w:val="000000" w:themeColor="text1"/>
          <w:sz w:val="22"/>
          <w:szCs w:val="22"/>
          <w:lang w:val="es-ES_tradnl"/>
        </w:rPr>
        <w:t xml:space="preserve"> El </w:t>
      </w:r>
      <w:r w:rsidRPr="00E87B1F" w:rsidR="002F40E2">
        <w:rPr>
          <w:rFonts w:ascii="Arial" w:hAnsi="Arial" w:eastAsia="Calibri" w:cs="Arial"/>
          <w:color w:val="000000" w:themeColor="text1"/>
          <w:sz w:val="22"/>
          <w:szCs w:val="22"/>
          <w:lang w:val="es-ES_tradnl"/>
        </w:rPr>
        <w:t>proponente</w:t>
      </w:r>
      <w:r w:rsidRPr="00E87B1F" w:rsidR="0022609C">
        <w:rPr>
          <w:rFonts w:ascii="Arial" w:hAnsi="Arial" w:eastAsia="Calibri" w:cs="Arial"/>
          <w:color w:val="000000" w:themeColor="text1"/>
          <w:sz w:val="22"/>
          <w:szCs w:val="22"/>
          <w:lang w:val="es-ES_tradnl"/>
        </w:rPr>
        <w:t xml:space="preserve"> también podrá acreditar que la</w:t>
      </w:r>
      <w:r w:rsidRPr="00E87B1F" w:rsidR="002F40E2">
        <w:rPr>
          <w:rFonts w:ascii="Arial" w:hAnsi="Arial" w:eastAsia="Calibri" w:cs="Arial"/>
          <w:color w:val="000000" w:themeColor="text1"/>
          <w:sz w:val="22"/>
          <w:szCs w:val="22"/>
          <w:lang w:val="es-ES_tradnl"/>
        </w:rPr>
        <w:t xml:space="preserve"> oferta ha sido presentada por mujeres víctimas de la violencia intrafamiliar, situación que, como también ha precisado la Corte Constitucional, se define como «[…] aquella que se propicia por el daño físico, emocional, sexual, psicológico o económico que se causa entre los miembros de la familia y al interior de la unidad doméstica. Esta se puede dar por acción u omisión de cualquier miembro de la familia»</w:t>
      </w:r>
      <w:r w:rsidRPr="00E87B1F" w:rsidR="002F40E2">
        <w:rPr>
          <w:rStyle w:val="Refdenotaalpie"/>
          <w:rFonts w:ascii="Arial" w:hAnsi="Arial" w:eastAsia="Calibri" w:cs="Arial"/>
          <w:color w:val="000000" w:themeColor="text1"/>
          <w:sz w:val="22"/>
          <w:szCs w:val="22"/>
          <w:lang w:val="es-ES_tradnl"/>
        </w:rPr>
        <w:footnoteReference w:id="11"/>
      </w:r>
      <w:r w:rsidRPr="00E87B1F" w:rsidR="00F62227">
        <w:rPr>
          <w:rFonts w:ascii="Arial" w:hAnsi="Arial" w:eastAsia="Calibri" w:cs="Arial"/>
          <w:color w:val="000000" w:themeColor="text1"/>
          <w:sz w:val="22"/>
          <w:szCs w:val="22"/>
          <w:lang w:val="es-ES_tradnl"/>
        </w:rPr>
        <w:t>.</w:t>
      </w:r>
      <w:r w:rsidRPr="00E87B1F" w:rsidR="007651EF">
        <w:rPr>
          <w:rFonts w:ascii="Arial" w:hAnsi="Arial" w:eastAsia="Calibri" w:cs="Arial"/>
          <w:color w:val="000000" w:themeColor="text1"/>
          <w:sz w:val="22"/>
          <w:szCs w:val="22"/>
          <w:lang w:val="es-ES_tradnl"/>
        </w:rPr>
        <w:t xml:space="preserve"> </w:t>
      </w:r>
    </w:p>
    <w:p w:rsidRPr="00E87B1F" w:rsidR="007E7657" w:rsidP="007E7657" w:rsidRDefault="0093360C" w14:paraId="27A795A3" w14:textId="77777777">
      <w:pPr>
        <w:spacing w:before="120" w:line="276" w:lineRule="auto"/>
        <w:ind w:firstLine="709"/>
        <w:jc w:val="both"/>
        <w:rPr>
          <w:rFonts w:ascii="Arial" w:hAnsi="Arial" w:cs="Arial"/>
          <w:color w:val="000000" w:themeColor="text1"/>
          <w:sz w:val="22"/>
          <w:szCs w:val="22"/>
          <w:lang w:val="es-ES_tradnl"/>
        </w:rPr>
      </w:pPr>
      <w:r w:rsidRPr="00E87B1F">
        <w:rPr>
          <w:rFonts w:ascii="Arial" w:hAnsi="Arial" w:cs="Arial"/>
          <w:color w:val="000000" w:themeColor="text1"/>
          <w:sz w:val="22"/>
          <w:szCs w:val="22"/>
          <w:lang w:val="es-ES_tradnl"/>
        </w:rPr>
        <w:t xml:space="preserve">El parágrafo del artículo 2 de la Ley 82 de 1993 –«Por la cual se expiden normas para apoyar de manera especial a la mujer cabeza de familia»– establece que «La condición de Mujer Cabeza de Familia y la cesación de la misma, desde el momento en que ocurra el respectivo evento, deberá ser declarada ante notario por cada una de ellas, expresando las circunstancias básicas del respectivo caso y sin que por este concepto se causen emolumentos notariales a su cargo». Por lo tanto, a menos que una norma posterior </w:t>
      </w:r>
      <w:r w:rsidRPr="00E87B1F">
        <w:rPr>
          <w:rFonts w:ascii="Arial" w:hAnsi="Arial" w:cs="Arial"/>
          <w:color w:val="000000" w:themeColor="text1"/>
          <w:sz w:val="22"/>
          <w:szCs w:val="22"/>
          <w:lang w:val="es-ES_tradnl"/>
        </w:rPr>
        <w:lastRenderedPageBreak/>
        <w:t>disponga lo contrario, tal declaración basta para acreditar la condición de mujer cabeza de familia</w:t>
      </w:r>
      <w:r w:rsidRPr="00E87B1F">
        <w:rPr>
          <w:rStyle w:val="Refdenotaalpie"/>
          <w:rFonts w:ascii="Arial" w:hAnsi="Arial" w:cs="Arial"/>
          <w:color w:val="000000" w:themeColor="text1"/>
          <w:sz w:val="22"/>
          <w:szCs w:val="22"/>
          <w:lang w:val="es-ES_tradnl"/>
        </w:rPr>
        <w:footnoteReference w:id="12"/>
      </w:r>
      <w:r w:rsidRPr="00E87B1F">
        <w:rPr>
          <w:rFonts w:ascii="Arial" w:hAnsi="Arial" w:cs="Arial"/>
          <w:color w:val="000000" w:themeColor="text1"/>
          <w:sz w:val="22"/>
          <w:szCs w:val="22"/>
          <w:lang w:val="es-ES_tradnl"/>
        </w:rPr>
        <w:t>.</w:t>
      </w:r>
      <w:r w:rsidRPr="00E87B1F" w:rsidR="007E7657">
        <w:rPr>
          <w:rFonts w:ascii="Arial" w:hAnsi="Arial" w:cs="Arial"/>
          <w:color w:val="000000" w:themeColor="text1"/>
          <w:sz w:val="22"/>
          <w:szCs w:val="22"/>
          <w:lang w:val="es-ES_tradnl"/>
        </w:rPr>
        <w:t xml:space="preserve"> </w:t>
      </w:r>
    </w:p>
    <w:p w:rsidRPr="00E87B1F" w:rsidR="0093360C" w:rsidP="007E7657" w:rsidRDefault="007E7657" w14:paraId="472C2CE9" w14:textId="72A6B755">
      <w:pPr>
        <w:spacing w:before="120" w:line="276" w:lineRule="auto"/>
        <w:ind w:firstLine="709"/>
        <w:jc w:val="both"/>
        <w:rPr>
          <w:rFonts w:ascii="Arial" w:hAnsi="Arial" w:cs="Arial"/>
          <w:color w:val="000000" w:themeColor="text1"/>
          <w:sz w:val="22"/>
          <w:szCs w:val="22"/>
          <w:lang w:val="es-ES_tradnl"/>
        </w:rPr>
      </w:pPr>
      <w:r w:rsidRPr="00E87B1F">
        <w:rPr>
          <w:rFonts w:ascii="Arial" w:hAnsi="Arial" w:cs="Arial"/>
          <w:color w:val="000000" w:themeColor="text1"/>
          <w:sz w:val="22"/>
          <w:szCs w:val="22"/>
          <w:lang w:val="es-ES_tradnl"/>
        </w:rPr>
        <w:t>Por su parte, el artículo 21 de la Ley 1257 de 2008 –«Por la cual se dictan normas de sensibilización, prevención y sanción de formas de violencia y discriminación contra las mujeres, se reforman los Códigos Penal, de Procedimiento Penal, la Ley 294 de 1996 y se dictan otras disposiciones»–, dispone que «Las situaciones de violencia que dan lugar a la atención de las mujeres, sus hijos e hijas, se acreditarán con la medida de protección expedida por la autoridad competente, sin que puedan exigirse requisitos adicionales». Según los artículos 16 y 17 de la Ley 1257 de 2008, la medida de protección la debe impartir el comisario de familia del lugar donde ocurrieron los hechos y a falta de este el juez civil municipal o promiscuo municipal, o la autoridad indígena –en los casos de violencia intrafamiliar en las comunidades indígenas–. La medida de protección se debe emitir en una providencia motivada. Por lo tanto, este documento permite acreditar la situación de mujer víctima de violencia intrafamiliar. Las autoridades competentes mencionadas con anterioridad deben «[…] remitir todos los casos de violencia intrafamiliar a la Fiscalía General de la Nación para efectos de la investigación del delito de violencia intrafamiliar y posibles delitos conexos», según lo determina el parágrafo 3 del artículo 17 de la referida Ley. En consecuencia, no basta la copia de la denuncia en la Fiscalía para acreditar que se es víctima de violencia intrafamiliar, pues se requiere la providencia que establezca la medida de protección procedente.</w:t>
      </w:r>
    </w:p>
    <w:p w:rsidRPr="00E87B1F" w:rsidR="009D460F" w:rsidP="003A41C5" w:rsidRDefault="003A41C5" w14:paraId="210237BF" w14:textId="47215730">
      <w:pPr>
        <w:spacing w:before="120" w:line="276" w:lineRule="auto"/>
        <w:ind w:firstLine="709"/>
        <w:jc w:val="both"/>
        <w:rPr>
          <w:rFonts w:ascii="Arial" w:hAnsi="Arial" w:cs="Arial"/>
          <w:color w:val="000000" w:themeColor="text1"/>
          <w:sz w:val="22"/>
          <w:szCs w:val="22"/>
          <w:lang w:val="es-ES_tradnl"/>
        </w:rPr>
      </w:pPr>
      <w:r w:rsidRPr="00E87B1F">
        <w:rPr>
          <w:rFonts w:ascii="Arial" w:hAnsi="Arial" w:cs="Arial"/>
          <w:color w:val="000000" w:themeColor="text1"/>
          <w:sz w:val="22"/>
          <w:szCs w:val="22"/>
          <w:lang w:val="es-ES_tradnl"/>
        </w:rPr>
        <w:t>Ahora bien, el numeral 2 del artículo 35</w:t>
      </w:r>
      <w:r w:rsidRPr="00E87B1F" w:rsidR="0093360C">
        <w:rPr>
          <w:rFonts w:ascii="Arial" w:hAnsi="Arial" w:cs="Arial"/>
          <w:color w:val="000000" w:themeColor="text1"/>
          <w:sz w:val="22"/>
          <w:szCs w:val="22"/>
          <w:lang w:val="es-ES_tradnl"/>
        </w:rPr>
        <w:t xml:space="preserve"> de la Ley </w:t>
      </w:r>
      <w:r w:rsidR="00C933D1">
        <w:rPr>
          <w:rFonts w:ascii="Arial" w:hAnsi="Arial" w:cs="Arial"/>
          <w:color w:val="000000" w:themeColor="text1"/>
          <w:sz w:val="22"/>
          <w:szCs w:val="22"/>
          <w:lang w:val="es-ES_tradnl"/>
        </w:rPr>
        <w:t>2069</w:t>
      </w:r>
      <w:r w:rsidRPr="00E87B1F" w:rsidR="0093360C">
        <w:rPr>
          <w:rFonts w:ascii="Arial" w:hAnsi="Arial" w:cs="Arial"/>
          <w:color w:val="000000" w:themeColor="text1"/>
          <w:sz w:val="22"/>
          <w:szCs w:val="22"/>
          <w:lang w:val="es-ES_tradnl"/>
        </w:rPr>
        <w:t xml:space="preserve"> de 2020</w:t>
      </w:r>
      <w:r w:rsidRPr="00E87B1F">
        <w:rPr>
          <w:rFonts w:ascii="Arial" w:hAnsi="Arial" w:cs="Arial"/>
          <w:color w:val="000000" w:themeColor="text1"/>
          <w:sz w:val="22"/>
          <w:szCs w:val="22"/>
          <w:lang w:val="es-ES_tradnl"/>
        </w:rPr>
        <w:t xml:space="preserve"> no establece que este factor de desempate únicamente puede aplicarse cuando en la persona jurídica existe participación mayoritaria </w:t>
      </w:r>
      <w:r w:rsidRPr="00E87B1F">
        <w:rPr>
          <w:rFonts w:ascii="Arial" w:hAnsi="Arial" w:cs="Arial"/>
          <w:i/>
          <w:iCs/>
          <w:color w:val="000000" w:themeColor="text1"/>
          <w:sz w:val="22"/>
          <w:szCs w:val="22"/>
          <w:lang w:val="es-ES_tradnl"/>
        </w:rPr>
        <w:t>solo</w:t>
      </w:r>
      <w:r w:rsidRPr="00E87B1F">
        <w:rPr>
          <w:rFonts w:ascii="Arial" w:hAnsi="Arial" w:cs="Arial"/>
          <w:color w:val="000000" w:themeColor="text1"/>
          <w:sz w:val="22"/>
          <w:szCs w:val="22"/>
          <w:lang w:val="es-ES_tradnl"/>
        </w:rPr>
        <w:t xml:space="preserve"> de mujeres cabeza de familia o </w:t>
      </w:r>
      <w:r w:rsidRPr="00E87B1F">
        <w:rPr>
          <w:rFonts w:ascii="Arial" w:hAnsi="Arial" w:cs="Arial"/>
          <w:i/>
          <w:iCs/>
          <w:color w:val="000000" w:themeColor="text1"/>
          <w:sz w:val="22"/>
          <w:szCs w:val="22"/>
          <w:lang w:val="es-ES_tradnl"/>
        </w:rPr>
        <w:t>solo</w:t>
      </w:r>
      <w:r w:rsidRPr="00E87B1F">
        <w:rPr>
          <w:rFonts w:ascii="Arial" w:hAnsi="Arial" w:cs="Arial"/>
          <w:color w:val="000000" w:themeColor="text1"/>
          <w:sz w:val="22"/>
          <w:szCs w:val="22"/>
          <w:lang w:val="es-ES_tradnl"/>
        </w:rPr>
        <w:t xml:space="preserve"> de mujeres víctimas de la violencia intrafamiliar. Lo que </w:t>
      </w:r>
      <w:r w:rsidRPr="00E87B1F" w:rsidR="00642126">
        <w:rPr>
          <w:rFonts w:ascii="Arial" w:hAnsi="Arial" w:cs="Arial"/>
          <w:color w:val="000000" w:themeColor="text1"/>
          <w:sz w:val="22"/>
          <w:szCs w:val="22"/>
          <w:lang w:val="es-ES_tradnl"/>
        </w:rPr>
        <w:t>prevé</w:t>
      </w:r>
      <w:r w:rsidRPr="00E87B1F">
        <w:rPr>
          <w:rFonts w:ascii="Arial" w:hAnsi="Arial" w:cs="Arial"/>
          <w:color w:val="000000" w:themeColor="text1"/>
          <w:sz w:val="22"/>
          <w:szCs w:val="22"/>
          <w:lang w:val="es-ES_tradnl"/>
        </w:rPr>
        <w:t xml:space="preserve"> el enunciado normativo es que se debe «Preferir la propuesta de la mujer cabeza de familia, mujeres víctimas de la violencia intrafamiliar o de la persona jurídica en la cual participe </w:t>
      </w:r>
      <w:r w:rsidRPr="00E87B1F">
        <w:rPr>
          <w:rFonts w:ascii="Arial" w:hAnsi="Arial" w:cs="Arial"/>
          <w:i/>
          <w:iCs/>
          <w:color w:val="000000" w:themeColor="text1"/>
          <w:sz w:val="22"/>
          <w:szCs w:val="22"/>
          <w:lang w:val="es-ES_tradnl"/>
        </w:rPr>
        <w:t>o participen</w:t>
      </w:r>
      <w:r w:rsidRPr="00E87B1F">
        <w:rPr>
          <w:rFonts w:ascii="Arial" w:hAnsi="Arial" w:cs="Arial"/>
          <w:color w:val="000000" w:themeColor="text1"/>
          <w:sz w:val="22"/>
          <w:szCs w:val="22"/>
          <w:lang w:val="es-ES_tradnl"/>
        </w:rPr>
        <w:t xml:space="preserve"> mayoritariamente; o, la de un proponente plural constituido por mujeres cabeza de familia, mujeres víctimas de violencia intrafamiliar y/o personas jurídicas en las cuales participe </w:t>
      </w:r>
      <w:r w:rsidRPr="00E87B1F">
        <w:rPr>
          <w:rFonts w:ascii="Arial" w:hAnsi="Arial" w:cs="Arial"/>
          <w:i/>
          <w:iCs/>
          <w:color w:val="000000" w:themeColor="text1"/>
          <w:sz w:val="22"/>
          <w:szCs w:val="22"/>
          <w:lang w:val="es-ES_tradnl"/>
        </w:rPr>
        <w:t xml:space="preserve">o participen </w:t>
      </w:r>
      <w:r w:rsidRPr="00E87B1F">
        <w:rPr>
          <w:rFonts w:ascii="Arial" w:hAnsi="Arial" w:cs="Arial"/>
          <w:color w:val="000000" w:themeColor="text1"/>
          <w:sz w:val="22"/>
          <w:szCs w:val="22"/>
          <w:lang w:val="es-ES_tradnl"/>
        </w:rPr>
        <w:t>mayoritariamente» [cursiva fuera de texto]. Como se observa, la norma utiliza la expresión «[…] o participen […]», lo que significa que permite aplicar el factor de desempate cuando en una misma persona jurídica participen mayoritariamente mujeres cabeza de familia y mujeres víctimas de la violencia intrafamiliar.</w:t>
      </w:r>
    </w:p>
    <w:p w:rsidRPr="00E87B1F" w:rsidR="003A41C5" w:rsidP="009D460F" w:rsidRDefault="009D460F" w14:paraId="71D87657" w14:textId="27A13BAF">
      <w:pPr>
        <w:spacing w:before="120" w:line="276" w:lineRule="auto"/>
        <w:ind w:firstLine="709"/>
        <w:jc w:val="both"/>
        <w:rPr>
          <w:rFonts w:ascii="Arial" w:hAnsi="Arial" w:cs="Arial"/>
          <w:color w:val="000000" w:themeColor="text1"/>
          <w:sz w:val="22"/>
          <w:szCs w:val="22"/>
          <w:lang w:val="es-ES_tradnl"/>
        </w:rPr>
      </w:pPr>
      <w:r w:rsidRPr="00E87B1F">
        <w:rPr>
          <w:rFonts w:ascii="Arial" w:hAnsi="Arial" w:cs="Arial"/>
          <w:color w:val="000000" w:themeColor="text1"/>
          <w:sz w:val="22"/>
          <w:szCs w:val="22"/>
          <w:lang w:val="es-ES_tradnl"/>
        </w:rPr>
        <w:t>Para beneficiar</w:t>
      </w:r>
      <w:r w:rsidR="001C1568">
        <w:rPr>
          <w:rFonts w:ascii="Arial" w:hAnsi="Arial" w:cs="Arial"/>
          <w:color w:val="000000" w:themeColor="text1"/>
          <w:sz w:val="22"/>
          <w:szCs w:val="22"/>
          <w:lang w:val="es-ES_tradnl"/>
        </w:rPr>
        <w:t>se</w:t>
      </w:r>
      <w:r w:rsidRPr="00E87B1F">
        <w:rPr>
          <w:rFonts w:ascii="Arial" w:hAnsi="Arial" w:cs="Arial"/>
          <w:color w:val="000000" w:themeColor="text1"/>
          <w:sz w:val="22"/>
          <w:szCs w:val="22"/>
          <w:lang w:val="es-ES_tradnl"/>
        </w:rPr>
        <w:t xml:space="preserve"> del factor de desempate, el proponente plural debe estar constituido i) por mujeres cabeza de familia o mujeres víctimas de violencia intrafamiliar y/o ii) por personas jurídicas en las cuales tales mujeres participen mayoritariamente. Como la norma exige que la participación mayoritaria sea en la «persona jurídica», en caso de existir </w:t>
      </w:r>
      <w:r w:rsidRPr="00E87B1F">
        <w:rPr>
          <w:rFonts w:ascii="Arial" w:hAnsi="Arial" w:cs="Arial"/>
          <w:color w:val="000000" w:themeColor="text1"/>
          <w:sz w:val="22"/>
          <w:szCs w:val="22"/>
          <w:lang w:val="es-ES_tradnl"/>
        </w:rPr>
        <w:lastRenderedPageBreak/>
        <w:t xml:space="preserve">varias personas jurídicas integrando el proponente plural, cada una de ellas debe acreditar la participación mayoritaria de mujeres cabeza de familia o mujeres víctimas de violencia intrafamiliar.  </w:t>
      </w:r>
      <w:r w:rsidRPr="00E87B1F" w:rsidR="003A41C5">
        <w:rPr>
          <w:rFonts w:ascii="Arial" w:hAnsi="Arial" w:cs="Arial"/>
          <w:color w:val="000000" w:themeColor="text1"/>
          <w:sz w:val="22"/>
          <w:szCs w:val="22"/>
          <w:lang w:val="es-ES_tradnl"/>
        </w:rPr>
        <w:t xml:space="preserve"> </w:t>
      </w:r>
    </w:p>
    <w:p w:rsidRPr="00E87B1F" w:rsidR="009A39EE" w:rsidP="00BD6D41" w:rsidRDefault="00BB4048" w14:paraId="17D0FB07" w14:textId="48AF1761">
      <w:pPr>
        <w:spacing w:before="120" w:line="276" w:lineRule="auto"/>
        <w:ind w:firstLine="709"/>
        <w:jc w:val="both"/>
        <w:rPr>
          <w:rFonts w:ascii="Arial" w:hAnsi="Arial" w:eastAsia="Calibri" w:cs="Arial"/>
          <w:color w:val="000000" w:themeColor="text1"/>
          <w:sz w:val="22"/>
          <w:szCs w:val="22"/>
          <w:lang w:val="es-ES_tradnl"/>
        </w:rPr>
      </w:pPr>
      <w:r w:rsidRPr="00E87B1F">
        <w:rPr>
          <w:rFonts w:ascii="Arial" w:hAnsi="Arial" w:eastAsia="Calibri" w:cs="Arial"/>
          <w:color w:val="000000" w:themeColor="text1"/>
          <w:sz w:val="22"/>
          <w:szCs w:val="22"/>
          <w:lang w:val="es-ES_tradnl"/>
        </w:rPr>
        <w:t xml:space="preserve">Frente a lo </w:t>
      </w:r>
      <w:r w:rsidRPr="00E87B1F" w:rsidR="00A8236F">
        <w:rPr>
          <w:rFonts w:ascii="Arial" w:hAnsi="Arial" w:eastAsia="Calibri" w:cs="Arial"/>
          <w:color w:val="000000" w:themeColor="text1"/>
          <w:sz w:val="22"/>
          <w:szCs w:val="22"/>
          <w:lang w:val="es-ES_tradnl"/>
        </w:rPr>
        <w:t>previsto</w:t>
      </w:r>
      <w:r w:rsidRPr="00E87B1F">
        <w:rPr>
          <w:rFonts w:ascii="Arial" w:hAnsi="Arial" w:eastAsia="Calibri" w:cs="Arial"/>
          <w:color w:val="000000" w:themeColor="text1"/>
          <w:sz w:val="22"/>
          <w:szCs w:val="22"/>
          <w:lang w:val="es-ES_tradnl"/>
        </w:rPr>
        <w:t xml:space="preserve"> en el numeral 4</w:t>
      </w:r>
      <w:r w:rsidRPr="00E87B1F" w:rsidR="003B1961">
        <w:rPr>
          <w:rFonts w:ascii="Arial" w:hAnsi="Arial" w:eastAsia="Calibri" w:cs="Arial"/>
          <w:color w:val="000000" w:themeColor="text1"/>
          <w:sz w:val="22"/>
          <w:szCs w:val="22"/>
          <w:lang w:val="es-ES_tradnl"/>
        </w:rPr>
        <w:t xml:space="preserve"> del artículo </w:t>
      </w:r>
      <w:r w:rsidRPr="00E87B1F" w:rsidR="00B24D9F">
        <w:rPr>
          <w:rFonts w:ascii="Arial" w:hAnsi="Arial" w:eastAsia="Calibri" w:cs="Arial"/>
          <w:color w:val="000000" w:themeColor="text1"/>
          <w:sz w:val="22"/>
          <w:szCs w:val="22"/>
          <w:lang w:val="es-ES_tradnl"/>
        </w:rPr>
        <w:t xml:space="preserve">35 de la Ley </w:t>
      </w:r>
      <w:r w:rsidR="00C933D1">
        <w:rPr>
          <w:rFonts w:ascii="Arial" w:hAnsi="Arial" w:eastAsia="Calibri" w:cs="Arial"/>
          <w:color w:val="000000" w:themeColor="text1"/>
          <w:sz w:val="22"/>
          <w:szCs w:val="22"/>
          <w:lang w:val="es-ES_tradnl"/>
        </w:rPr>
        <w:t>2069</w:t>
      </w:r>
      <w:r w:rsidRPr="00E87B1F" w:rsidR="00B24D9F">
        <w:rPr>
          <w:rFonts w:ascii="Arial" w:hAnsi="Arial" w:eastAsia="Calibri" w:cs="Arial"/>
          <w:color w:val="000000" w:themeColor="text1"/>
          <w:sz w:val="22"/>
          <w:szCs w:val="22"/>
          <w:lang w:val="es-ES_tradnl"/>
        </w:rPr>
        <w:t xml:space="preserve"> de 2020</w:t>
      </w:r>
      <w:r w:rsidRPr="00E87B1F" w:rsidR="003B1961">
        <w:rPr>
          <w:rFonts w:ascii="Arial" w:hAnsi="Arial" w:eastAsia="Calibri" w:cs="Arial"/>
          <w:color w:val="000000" w:themeColor="text1"/>
          <w:sz w:val="22"/>
          <w:szCs w:val="22"/>
          <w:lang w:val="es-ES_tradnl"/>
        </w:rPr>
        <w:t>, cuando el legislador alude al concepto de «personas mayores»</w:t>
      </w:r>
      <w:r w:rsidRPr="00E87B1F" w:rsidR="008509A5">
        <w:rPr>
          <w:rFonts w:ascii="Arial" w:hAnsi="Arial" w:eastAsia="Calibri" w:cs="Arial"/>
          <w:color w:val="000000" w:themeColor="text1"/>
          <w:sz w:val="22"/>
          <w:szCs w:val="22"/>
          <w:lang w:val="es-ES_tradnl"/>
        </w:rPr>
        <w:t xml:space="preserve"> que no sean beneficiarias de la pensión de vejez, familiar o de sobrevivencia y que hayan cumplido la edad </w:t>
      </w:r>
      <w:r w:rsidRPr="00E87B1F" w:rsidR="00E5428D">
        <w:rPr>
          <w:rFonts w:ascii="Arial" w:hAnsi="Arial" w:eastAsia="Calibri" w:cs="Arial"/>
          <w:color w:val="000000" w:themeColor="text1"/>
          <w:sz w:val="22"/>
          <w:szCs w:val="22"/>
          <w:lang w:val="es-ES_tradnl"/>
        </w:rPr>
        <w:t>para obtenerla</w:t>
      </w:r>
      <w:r w:rsidRPr="00E87B1F" w:rsidR="003B1961">
        <w:rPr>
          <w:rFonts w:ascii="Arial" w:hAnsi="Arial" w:eastAsia="Calibri" w:cs="Arial"/>
          <w:color w:val="000000" w:themeColor="text1"/>
          <w:sz w:val="22"/>
          <w:szCs w:val="22"/>
          <w:lang w:val="es-ES_tradnl"/>
        </w:rPr>
        <w:t>, la interpretación más razonable</w:t>
      </w:r>
      <w:r w:rsidRPr="00E87B1F" w:rsidR="008509A5">
        <w:rPr>
          <w:rFonts w:ascii="Arial" w:hAnsi="Arial" w:eastAsia="Calibri" w:cs="Arial"/>
          <w:color w:val="000000" w:themeColor="text1"/>
          <w:sz w:val="22"/>
          <w:szCs w:val="22"/>
          <w:lang w:val="es-ES_tradnl"/>
        </w:rPr>
        <w:t xml:space="preserve"> es entender</w:t>
      </w:r>
      <w:r w:rsidRPr="00E87B1F" w:rsidR="00E5428D">
        <w:rPr>
          <w:rFonts w:ascii="Arial" w:hAnsi="Arial" w:eastAsia="Calibri" w:cs="Arial"/>
          <w:color w:val="000000" w:themeColor="text1"/>
          <w:sz w:val="22"/>
          <w:szCs w:val="22"/>
          <w:lang w:val="es-ES_tradnl"/>
        </w:rPr>
        <w:t xml:space="preserve"> que la norma se refiere al «adulto mayor»</w:t>
      </w:r>
      <w:r w:rsidR="009C2701">
        <w:rPr>
          <w:rFonts w:ascii="Arial" w:hAnsi="Arial" w:eastAsia="Calibri" w:cs="Arial"/>
          <w:color w:val="000000" w:themeColor="text1"/>
          <w:sz w:val="22"/>
          <w:szCs w:val="22"/>
          <w:lang w:val="es-ES_tradnl"/>
        </w:rPr>
        <w:t xml:space="preserve">. Este concepto lo </w:t>
      </w:r>
      <w:r w:rsidRPr="00E87B1F" w:rsidR="00E5428D">
        <w:rPr>
          <w:rFonts w:ascii="Arial" w:hAnsi="Arial" w:eastAsia="Calibri" w:cs="Arial"/>
          <w:color w:val="000000" w:themeColor="text1"/>
          <w:sz w:val="22"/>
          <w:szCs w:val="22"/>
          <w:lang w:val="es-ES_tradnl"/>
        </w:rPr>
        <w:t xml:space="preserve">define el artículo </w:t>
      </w:r>
      <w:r w:rsidRPr="00E87B1F" w:rsidR="00BD6D41">
        <w:rPr>
          <w:rFonts w:ascii="Arial" w:hAnsi="Arial" w:eastAsia="Calibri" w:cs="Arial"/>
          <w:color w:val="000000" w:themeColor="text1"/>
          <w:sz w:val="22"/>
          <w:szCs w:val="22"/>
          <w:lang w:val="es-ES_tradnl"/>
        </w:rPr>
        <w:t>3 de la Ley 1251 de 2008 –«Por la cual se dictan normas tendientes a procurar la protección, promoción y defensa de los derechos de los adultos mayores»–</w:t>
      </w:r>
      <w:r w:rsidRPr="00E87B1F" w:rsidR="00A0056C">
        <w:rPr>
          <w:rFonts w:ascii="Arial" w:hAnsi="Arial" w:eastAsia="Calibri" w:cs="Arial"/>
          <w:color w:val="000000" w:themeColor="text1"/>
          <w:sz w:val="22"/>
          <w:szCs w:val="22"/>
          <w:lang w:val="es-ES_tradnl"/>
        </w:rPr>
        <w:t xml:space="preserve"> como «</w:t>
      </w:r>
      <w:r w:rsidRPr="00E87B1F" w:rsidR="00A0056C">
        <w:rPr>
          <w:rFonts w:ascii="Arial" w:hAnsi="Arial" w:cs="Arial"/>
          <w:lang w:val="es-ES_tradnl"/>
        </w:rPr>
        <w:t xml:space="preserve">[…] </w:t>
      </w:r>
      <w:r w:rsidRPr="00E87B1F" w:rsidR="00A0056C">
        <w:rPr>
          <w:rFonts w:ascii="Arial" w:hAnsi="Arial" w:eastAsia="Calibri" w:cs="Arial"/>
          <w:color w:val="000000" w:themeColor="text1"/>
          <w:sz w:val="22"/>
          <w:szCs w:val="22"/>
          <w:lang w:val="es-ES_tradnl"/>
        </w:rPr>
        <w:t>aquella persona que cuenta con sesenta (60) años de edad o más»</w:t>
      </w:r>
      <w:r w:rsidRPr="00E87B1F" w:rsidR="0031713F">
        <w:rPr>
          <w:rFonts w:ascii="Arial" w:hAnsi="Arial" w:eastAsia="Calibri" w:cs="Arial"/>
          <w:color w:val="000000" w:themeColor="text1"/>
          <w:sz w:val="22"/>
          <w:szCs w:val="22"/>
          <w:lang w:val="es-ES_tradnl"/>
        </w:rPr>
        <w:t xml:space="preserve">, lo cual </w:t>
      </w:r>
      <w:r w:rsidRPr="00E87B1F" w:rsidR="00924770">
        <w:rPr>
          <w:rFonts w:ascii="Arial" w:hAnsi="Arial" w:eastAsia="Calibri" w:cs="Arial"/>
          <w:color w:val="000000" w:themeColor="text1"/>
          <w:sz w:val="22"/>
          <w:szCs w:val="22"/>
          <w:lang w:val="es-ES_tradnl"/>
        </w:rPr>
        <w:t>se puede acreditar con el documento de identidad</w:t>
      </w:r>
      <w:r w:rsidRPr="00E87B1F" w:rsidR="0031713F">
        <w:rPr>
          <w:rFonts w:ascii="Arial" w:hAnsi="Arial" w:eastAsia="Calibri" w:cs="Arial"/>
          <w:color w:val="000000" w:themeColor="text1"/>
          <w:sz w:val="22"/>
          <w:szCs w:val="22"/>
          <w:lang w:val="es-ES_tradnl"/>
        </w:rPr>
        <w:t xml:space="preserve"> correspondiente.</w:t>
      </w:r>
    </w:p>
    <w:p w:rsidRPr="00E87B1F" w:rsidR="00B24D9F" w:rsidP="00B24D9F" w:rsidRDefault="00B24D9F" w14:paraId="659CE29C" w14:textId="6A67787A">
      <w:pPr>
        <w:spacing w:before="120" w:line="276" w:lineRule="auto"/>
        <w:ind w:firstLine="709"/>
        <w:jc w:val="both"/>
        <w:rPr>
          <w:rFonts w:ascii="Arial" w:hAnsi="Arial" w:cs="Arial"/>
          <w:color w:val="000000" w:themeColor="text1"/>
          <w:sz w:val="22"/>
          <w:szCs w:val="22"/>
          <w:lang w:val="es-ES_tradnl"/>
        </w:rPr>
      </w:pPr>
      <w:r w:rsidRPr="00E87B1F">
        <w:rPr>
          <w:rFonts w:ascii="Arial" w:hAnsi="Arial" w:cs="Arial"/>
          <w:color w:val="000000" w:themeColor="text1"/>
          <w:sz w:val="22"/>
          <w:szCs w:val="22"/>
          <w:lang w:val="es-ES_tradnl"/>
        </w:rPr>
        <w:t>El numeral dice que en dicho evento la regla de desempate se aplica a favor del «[…] oferente que acredite la vinculación en mayor proporción de personas mayores que no sean beneficiarios de la pensión de vejez, familiar o de sobrevivencia y que hayan cumplido el requisito de edad de pensión establecido en la Ley». De este modo, cuando la norma se refiere a la «mayor proporción» alude al número de personas vinculadas por el oferente y que además reúnan la condición de ser mayores y que «no sean beneficiarios de la pensión de vejez, familiar o de sobrevivencia y que hayan cumplido el requisito de edad de pensión establecido en la Ley».</w:t>
      </w:r>
    </w:p>
    <w:p w:rsidRPr="00E87B1F" w:rsidR="00B24D9F" w:rsidP="00EF397D" w:rsidRDefault="00446270" w14:paraId="3917DFEC" w14:textId="7F9DA020">
      <w:pPr>
        <w:spacing w:before="120" w:line="276" w:lineRule="auto"/>
        <w:ind w:firstLine="709"/>
        <w:jc w:val="both"/>
        <w:rPr>
          <w:rFonts w:ascii="Arial" w:hAnsi="Arial" w:cs="Arial"/>
          <w:color w:val="000000" w:themeColor="text1"/>
          <w:sz w:val="22"/>
          <w:szCs w:val="22"/>
          <w:lang w:val="es-ES_tradnl"/>
        </w:rPr>
      </w:pPr>
      <w:r w:rsidRPr="00E87B1F">
        <w:rPr>
          <w:rFonts w:ascii="Arial" w:hAnsi="Arial" w:cs="Arial"/>
          <w:color w:val="000000" w:themeColor="text1"/>
          <w:sz w:val="22"/>
          <w:szCs w:val="22"/>
          <w:lang w:val="es-ES_tradnl"/>
        </w:rPr>
        <w:t>Teniendo en cuenta que el numeral no distingue tipos de oferente, dicho criterio de desempate se debe aplicar también a proponentes plurales. En este caso el proponente plural debe acreditar la proporción de personas mayores vinculadas a aquel y que además «no sean beneficiarios de la pensión de vejez, familiar o de sobrevivencia y que hayan cumplido el requisito de edad de pensión establecido en la Ley», para ser beneficiario del factor de desempate.</w:t>
      </w:r>
      <w:r w:rsidRPr="00E87B1F" w:rsidR="002B0D83">
        <w:rPr>
          <w:rFonts w:ascii="Arial" w:hAnsi="Arial" w:cs="Arial"/>
          <w:color w:val="000000" w:themeColor="text1"/>
          <w:sz w:val="22"/>
          <w:szCs w:val="22"/>
          <w:lang w:val="es-ES_tradnl"/>
        </w:rPr>
        <w:t xml:space="preserve"> La norma guarda silencio sobre la acreditación de la condición que da lugar la aplicación del factor de desempate. Por tanto, esta </w:t>
      </w:r>
      <w:r w:rsidR="00432C85">
        <w:rPr>
          <w:rFonts w:ascii="Arial" w:hAnsi="Arial" w:cs="Arial"/>
          <w:color w:val="000000" w:themeColor="text1"/>
          <w:sz w:val="22"/>
          <w:szCs w:val="22"/>
          <w:lang w:val="es-ES_tradnl"/>
        </w:rPr>
        <w:t>Agencia</w:t>
      </w:r>
      <w:r w:rsidRPr="00E87B1F" w:rsidR="002B0D83">
        <w:rPr>
          <w:rFonts w:ascii="Arial" w:hAnsi="Arial" w:cs="Arial"/>
          <w:color w:val="000000" w:themeColor="text1"/>
          <w:sz w:val="22"/>
          <w:szCs w:val="22"/>
          <w:lang w:val="es-ES_tradnl"/>
        </w:rPr>
        <w:t xml:space="preserve"> considera que, sin perjuicio de que el reglamento que expida el gobierno nacional determine un medio de acreditación especial, existe libertad probatoria sobre el tema. En consecuencia, la entidad estatal contratante puede determinar en el pliego de condiciones</w:t>
      </w:r>
      <w:r w:rsidRPr="00E87B1F" w:rsidR="007C7E15">
        <w:rPr>
          <w:rFonts w:ascii="Arial" w:hAnsi="Arial" w:cs="Arial"/>
          <w:color w:val="000000" w:themeColor="text1"/>
          <w:sz w:val="22"/>
          <w:szCs w:val="22"/>
          <w:lang w:val="es-ES_tradnl"/>
        </w:rPr>
        <w:t xml:space="preserve"> o documento equivalente </w:t>
      </w:r>
      <w:r w:rsidRPr="00E87B1F" w:rsidR="002B0D83">
        <w:rPr>
          <w:rFonts w:ascii="Arial" w:hAnsi="Arial" w:cs="Arial"/>
          <w:color w:val="000000" w:themeColor="text1"/>
          <w:sz w:val="22"/>
          <w:szCs w:val="22"/>
          <w:lang w:val="es-ES_tradnl"/>
        </w:rPr>
        <w:t>cuál será el medio pertinente y conducente que permitirá evidenciar la vinculación de las personas mayores por parte del oferente.</w:t>
      </w:r>
    </w:p>
    <w:p w:rsidRPr="005419DA" w:rsidR="00882BD6" w:rsidP="00882BD6" w:rsidRDefault="00882BD6" w14:paraId="5613D80A" w14:textId="77777777">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En lo que respecta al numeral 5, es decir, a la pertenencia a la «</w:t>
      </w:r>
      <w:r w:rsidRPr="005419DA">
        <w:rPr>
          <w:rFonts w:ascii="Arial" w:hAnsi="Arial" w:cs="Arial"/>
          <w:lang w:val="es-ES_tradnl"/>
        </w:rPr>
        <w:t xml:space="preserve">[…] </w:t>
      </w:r>
      <w:r w:rsidRPr="005419DA">
        <w:rPr>
          <w:rFonts w:ascii="Arial" w:hAnsi="Arial" w:eastAsia="Calibri" w:cs="Arial"/>
          <w:color w:val="000000" w:themeColor="text1"/>
          <w:sz w:val="22"/>
          <w:szCs w:val="22"/>
          <w:lang w:val="es-ES_tradnl"/>
        </w:rPr>
        <w:t xml:space="preserve">población indígena, negra, afrocolombiana, raizal, palanquera, </w:t>
      </w:r>
      <w:proofErr w:type="spellStart"/>
      <w:r w:rsidRPr="005419DA">
        <w:rPr>
          <w:rFonts w:ascii="Arial" w:hAnsi="Arial" w:eastAsia="Calibri" w:cs="Arial"/>
          <w:color w:val="000000" w:themeColor="text1"/>
          <w:sz w:val="22"/>
          <w:szCs w:val="22"/>
          <w:lang w:val="es-ES_tradnl"/>
        </w:rPr>
        <w:t>Rrom</w:t>
      </w:r>
      <w:proofErr w:type="spellEnd"/>
      <w:r w:rsidRPr="005419DA">
        <w:rPr>
          <w:rFonts w:ascii="Arial" w:hAnsi="Arial" w:eastAsia="Calibri" w:cs="Arial"/>
          <w:color w:val="000000" w:themeColor="text1"/>
          <w:sz w:val="22"/>
          <w:szCs w:val="22"/>
          <w:lang w:val="es-ES_tradnl"/>
        </w:rPr>
        <w:t xml:space="preserve"> o gitanas», es importante hacer algunas precisiones frente a cada grupo poblacional. El artículo 1 del Convenio No. 169 de la OIT –«Sobre pueblos indígenas y tribales en países independientes»–, aplicable en el ordenamiento jurídico colombiano, caracteriza la «población indígena» como aquella que desciende de grupos que «[…] habitaban en el país o en una región geográfica a la que pertenece el país en la época de la conquista o la colonización o del establecimiento de las </w:t>
      </w:r>
      <w:r w:rsidRPr="005419DA">
        <w:rPr>
          <w:rFonts w:ascii="Arial" w:hAnsi="Arial" w:eastAsia="Calibri" w:cs="Arial"/>
          <w:color w:val="000000" w:themeColor="text1"/>
          <w:sz w:val="22"/>
          <w:szCs w:val="22"/>
          <w:lang w:val="es-ES_tradnl"/>
        </w:rPr>
        <w:lastRenderedPageBreak/>
        <w:t>actuales fronteras estatales y que, cualquiera que sea su situación jurídica, conserven todas sus propias instituciones sociales, económicas, culturales y políticas, o parte de ellas»</w:t>
      </w:r>
      <w:r w:rsidRPr="005419DA">
        <w:rPr>
          <w:rStyle w:val="Refdenotaalpie"/>
          <w:rFonts w:ascii="Arial" w:hAnsi="Arial" w:eastAsia="Calibri" w:cs="Arial"/>
          <w:color w:val="000000" w:themeColor="text1"/>
          <w:sz w:val="22"/>
          <w:szCs w:val="22"/>
          <w:lang w:val="es-ES_tradnl"/>
        </w:rPr>
        <w:footnoteReference w:id="13"/>
      </w:r>
      <w:r w:rsidRPr="005419DA">
        <w:rPr>
          <w:rFonts w:ascii="Arial" w:hAnsi="Arial" w:eastAsia="Calibri" w:cs="Arial"/>
          <w:color w:val="000000" w:themeColor="text1"/>
          <w:sz w:val="22"/>
          <w:szCs w:val="22"/>
          <w:lang w:val="es-ES_tradnl"/>
        </w:rPr>
        <w:t xml:space="preserve">. </w:t>
      </w:r>
    </w:p>
    <w:p w:rsidRPr="005419DA" w:rsidR="00882BD6" w:rsidP="00882BD6" w:rsidRDefault="00882BD6" w14:paraId="5253D7C4" w14:textId="77777777">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 xml:space="preserve">Por su parte, el artículo 2, numeral 5, de la Ley 70 de 1993 dispone que «comunidad negra» «Es el conjunto de familias de ascendencia afrocolombiana que poseen una cultura propia, comparten una historia y tienen sus propias tradiciones y costumbre dentro de la relación </w:t>
      </w:r>
      <w:proofErr w:type="spellStart"/>
      <w:r w:rsidRPr="005419DA">
        <w:rPr>
          <w:rFonts w:ascii="Arial" w:hAnsi="Arial" w:eastAsia="Calibri" w:cs="Arial"/>
          <w:color w:val="000000" w:themeColor="text1"/>
          <w:sz w:val="22"/>
          <w:szCs w:val="22"/>
          <w:lang w:val="es-ES_tradnl"/>
        </w:rPr>
        <w:t>compo</w:t>
      </w:r>
      <w:proofErr w:type="spellEnd"/>
      <w:r w:rsidRPr="005419DA">
        <w:rPr>
          <w:rFonts w:ascii="Arial" w:hAnsi="Arial" w:eastAsia="Calibri" w:cs="Arial"/>
          <w:color w:val="000000" w:themeColor="text1"/>
          <w:sz w:val="22"/>
          <w:szCs w:val="22"/>
          <w:lang w:val="es-ES_tradnl"/>
        </w:rPr>
        <w:t>-poblado, que revelan y conservan conciencia de identidad que las distinguen de otros grupos étnicos». De otro lado, «La población afrocolombiana está compuesta por hombres y mujeres con una marcada ascendencia (lingüística, étnica y cultural) africana. Los y las afrocolombianos(as) son algunos de los descendientes de africanos y africanas –provenientes de diversas regiones y etnias de África– que llegaron al continente americano en calidad de esclavos»</w:t>
      </w:r>
      <w:r w:rsidRPr="005419DA">
        <w:rPr>
          <w:rStyle w:val="Refdenotaalpie"/>
          <w:rFonts w:ascii="Arial" w:hAnsi="Arial" w:eastAsia="Calibri" w:cs="Arial"/>
          <w:color w:val="000000" w:themeColor="text1"/>
          <w:sz w:val="22"/>
          <w:szCs w:val="22"/>
          <w:lang w:val="es-ES_tradnl"/>
        </w:rPr>
        <w:footnoteReference w:id="14"/>
      </w:r>
      <w:r w:rsidRPr="005419DA">
        <w:rPr>
          <w:rFonts w:ascii="Arial" w:hAnsi="Arial" w:eastAsia="Calibri" w:cs="Arial"/>
          <w:color w:val="000000" w:themeColor="text1"/>
          <w:sz w:val="22"/>
          <w:szCs w:val="22"/>
          <w:lang w:val="es-ES_tradnl"/>
        </w:rPr>
        <w:t xml:space="preserve">. </w:t>
      </w:r>
    </w:p>
    <w:p w:rsidRPr="005419DA" w:rsidR="00882BD6" w:rsidP="00882BD6" w:rsidRDefault="00882BD6" w14:paraId="758955C3" w14:textId="77777777">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 xml:space="preserve">La «población raizal», «Es la población nativa de las Islas de San Andrés, Providencia </w:t>
      </w:r>
      <w:r>
        <w:rPr>
          <w:rFonts w:ascii="Arial" w:hAnsi="Arial" w:eastAsia="Calibri" w:cs="Arial"/>
          <w:color w:val="000000" w:themeColor="text1"/>
          <w:sz w:val="22"/>
          <w:szCs w:val="22"/>
          <w:lang w:val="es-ES_tradnl"/>
        </w:rPr>
        <w:t>y</w:t>
      </w:r>
      <w:r w:rsidRPr="005419DA">
        <w:rPr>
          <w:rFonts w:ascii="Arial" w:hAnsi="Arial" w:eastAsia="Calibri" w:cs="Arial"/>
          <w:color w:val="000000" w:themeColor="text1"/>
          <w:sz w:val="22"/>
          <w:szCs w:val="22"/>
          <w:lang w:val="es-ES_tradnl"/>
        </w:rPr>
        <w:t xml:space="preserve"> Santa Catalina descendientes de la unión entre europeos (principalmente ingleses, españoles y holandeses) y esclavos africanos. Se distinguen por su cultura, lengua (creole), creencias religiosas (iglesia bautista) y pasado histórico similar a los pueblos antillanos como Jamaica y Haití»</w:t>
      </w:r>
      <w:r w:rsidRPr="005419DA">
        <w:rPr>
          <w:rStyle w:val="Refdenotaalpie"/>
          <w:rFonts w:ascii="Arial" w:hAnsi="Arial" w:eastAsia="Calibri" w:cs="Arial"/>
          <w:color w:val="000000" w:themeColor="text1"/>
          <w:sz w:val="22"/>
          <w:szCs w:val="22"/>
          <w:lang w:val="es-ES_tradnl"/>
        </w:rPr>
        <w:footnoteReference w:id="15"/>
      </w:r>
      <w:r w:rsidRPr="005419DA">
        <w:rPr>
          <w:rFonts w:ascii="Arial" w:hAnsi="Arial" w:eastAsia="Calibri" w:cs="Arial"/>
          <w:color w:val="000000" w:themeColor="text1"/>
          <w:sz w:val="22"/>
          <w:szCs w:val="22"/>
          <w:lang w:val="es-ES_tradnl"/>
        </w:rPr>
        <w:t xml:space="preserve">. La «población </w:t>
      </w:r>
      <w:proofErr w:type="spellStart"/>
      <w:r w:rsidRPr="005419DA">
        <w:rPr>
          <w:rFonts w:ascii="Arial" w:hAnsi="Arial" w:eastAsia="Calibri" w:cs="Arial"/>
          <w:color w:val="000000" w:themeColor="text1"/>
          <w:sz w:val="22"/>
          <w:szCs w:val="22"/>
          <w:lang w:val="es-ES_tradnl"/>
        </w:rPr>
        <w:t>palenquera</w:t>
      </w:r>
      <w:proofErr w:type="spellEnd"/>
      <w:r w:rsidRPr="005419DA">
        <w:rPr>
          <w:rFonts w:ascii="Arial" w:hAnsi="Arial" w:eastAsia="Calibri" w:cs="Arial"/>
          <w:color w:val="000000" w:themeColor="text1"/>
          <w:sz w:val="22"/>
          <w:szCs w:val="22"/>
          <w:lang w:val="es-ES_tradnl"/>
        </w:rPr>
        <w:t>» «</w:t>
      </w:r>
      <w:r w:rsidRPr="005419DA">
        <w:rPr>
          <w:rFonts w:ascii="Arial" w:hAnsi="Arial" w:cs="Arial"/>
          <w:lang w:val="es-ES_tradnl"/>
        </w:rPr>
        <w:t xml:space="preserve">[…] </w:t>
      </w:r>
      <w:r w:rsidRPr="005419DA">
        <w:rPr>
          <w:rFonts w:ascii="Arial" w:hAnsi="Arial" w:eastAsia="Calibri" w:cs="Arial"/>
          <w:color w:val="000000" w:themeColor="text1"/>
          <w:sz w:val="22"/>
          <w:szCs w:val="22"/>
          <w:lang w:val="es-ES_tradnl"/>
        </w:rPr>
        <w:t>está conformada por los descendientes de los esclavizados que mediante actos de resistencia y de libertad, se refugiaron en los territorios de la Costa Norte de Colombia desde el Siglo XV denominados palenques. Existen 4 Palenques reconocidos: San Basilio de Palenque (</w:t>
      </w:r>
      <w:proofErr w:type="spellStart"/>
      <w:r w:rsidRPr="005419DA">
        <w:rPr>
          <w:rFonts w:ascii="Arial" w:hAnsi="Arial" w:eastAsia="Calibri" w:cs="Arial"/>
          <w:color w:val="000000" w:themeColor="text1"/>
          <w:sz w:val="22"/>
          <w:szCs w:val="22"/>
          <w:lang w:val="es-ES_tradnl"/>
        </w:rPr>
        <w:t>Mahates</w:t>
      </w:r>
      <w:proofErr w:type="spellEnd"/>
      <w:r w:rsidRPr="005419DA">
        <w:rPr>
          <w:rFonts w:ascii="Arial" w:hAnsi="Arial" w:eastAsia="Calibri" w:cs="Arial"/>
          <w:color w:val="000000" w:themeColor="text1"/>
          <w:sz w:val="22"/>
          <w:szCs w:val="22"/>
          <w:lang w:val="es-ES_tradnl"/>
        </w:rPr>
        <w:t xml:space="preserve"> – Bolívar), San José de </w:t>
      </w:r>
      <w:proofErr w:type="spellStart"/>
      <w:r w:rsidRPr="005419DA">
        <w:rPr>
          <w:rFonts w:ascii="Arial" w:hAnsi="Arial" w:eastAsia="Calibri" w:cs="Arial"/>
          <w:color w:val="000000" w:themeColor="text1"/>
          <w:sz w:val="22"/>
          <w:szCs w:val="22"/>
          <w:lang w:val="es-ES_tradnl"/>
        </w:rPr>
        <w:t>Uré</w:t>
      </w:r>
      <w:proofErr w:type="spellEnd"/>
      <w:r w:rsidRPr="005419DA">
        <w:rPr>
          <w:rFonts w:ascii="Arial" w:hAnsi="Arial" w:eastAsia="Calibri" w:cs="Arial"/>
          <w:color w:val="000000" w:themeColor="text1"/>
          <w:sz w:val="22"/>
          <w:szCs w:val="22"/>
          <w:lang w:val="es-ES_tradnl"/>
        </w:rPr>
        <w:t xml:space="preserve"> (Córdoba), Jacobo Pérez </w:t>
      </w:r>
      <w:r>
        <w:rPr>
          <w:rFonts w:ascii="Arial" w:hAnsi="Arial" w:eastAsia="Calibri" w:cs="Arial"/>
          <w:color w:val="000000" w:themeColor="text1"/>
          <w:sz w:val="22"/>
          <w:szCs w:val="22"/>
          <w:lang w:val="es-ES_tradnl"/>
        </w:rPr>
        <w:t>E</w:t>
      </w:r>
      <w:r w:rsidRPr="005419DA">
        <w:rPr>
          <w:rFonts w:ascii="Arial" w:hAnsi="Arial" w:eastAsia="Calibri" w:cs="Arial"/>
          <w:color w:val="000000" w:themeColor="text1"/>
          <w:sz w:val="22"/>
          <w:szCs w:val="22"/>
          <w:lang w:val="es-ES_tradnl"/>
        </w:rPr>
        <w:t>scobar (Magdalena) y La Libertad (Sucre)»</w:t>
      </w:r>
      <w:r w:rsidRPr="005419DA">
        <w:rPr>
          <w:rStyle w:val="Refdenotaalpie"/>
          <w:rFonts w:ascii="Arial" w:hAnsi="Arial" w:eastAsia="Calibri" w:cs="Arial"/>
          <w:color w:val="000000" w:themeColor="text1"/>
          <w:sz w:val="22"/>
          <w:szCs w:val="22"/>
          <w:lang w:val="es-ES_tradnl"/>
        </w:rPr>
        <w:footnoteReference w:id="16"/>
      </w:r>
      <w:r w:rsidRPr="005419DA">
        <w:rPr>
          <w:rFonts w:ascii="Arial" w:hAnsi="Arial" w:eastAsia="Calibri" w:cs="Arial"/>
          <w:color w:val="000000" w:themeColor="text1"/>
          <w:sz w:val="22"/>
          <w:szCs w:val="22"/>
          <w:lang w:val="es-ES_tradnl"/>
        </w:rPr>
        <w:t xml:space="preserve">. </w:t>
      </w:r>
    </w:p>
    <w:p w:rsidRPr="005419DA" w:rsidR="00882BD6" w:rsidP="00882BD6" w:rsidRDefault="00882BD6" w14:paraId="30AC18B2" w14:textId="77777777">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En cuanto al Pueblo «</w:t>
      </w:r>
      <w:proofErr w:type="spellStart"/>
      <w:r w:rsidRPr="005419DA">
        <w:rPr>
          <w:rFonts w:ascii="Arial" w:hAnsi="Arial" w:eastAsia="Calibri" w:cs="Arial"/>
          <w:color w:val="000000" w:themeColor="text1"/>
          <w:sz w:val="22"/>
          <w:szCs w:val="22"/>
          <w:lang w:val="es-ES_tradnl"/>
        </w:rPr>
        <w:t>Rrom</w:t>
      </w:r>
      <w:proofErr w:type="spellEnd"/>
      <w:r w:rsidRPr="005419DA">
        <w:rPr>
          <w:rFonts w:ascii="Arial" w:hAnsi="Arial" w:eastAsia="Calibri" w:cs="Arial"/>
          <w:color w:val="000000" w:themeColor="text1"/>
          <w:sz w:val="22"/>
          <w:szCs w:val="22"/>
          <w:lang w:val="es-ES_tradnl"/>
        </w:rPr>
        <w:t xml:space="preserve">» o «gitano» conviene indicar que, de acuerdo con el artículo 6 del Decreto 2957 del 6 de agosto de 2010, «El Estado colombiano reconoce a los </w:t>
      </w:r>
      <w:proofErr w:type="spellStart"/>
      <w:r w:rsidRPr="005419DA">
        <w:rPr>
          <w:rFonts w:ascii="Arial" w:hAnsi="Arial" w:eastAsia="Calibri" w:cs="Arial"/>
          <w:color w:val="000000" w:themeColor="text1"/>
          <w:sz w:val="22"/>
          <w:szCs w:val="22"/>
          <w:lang w:val="es-ES_tradnl"/>
        </w:rPr>
        <w:t>Rom</w:t>
      </w:r>
      <w:proofErr w:type="spellEnd"/>
      <w:r w:rsidRPr="005419DA">
        <w:rPr>
          <w:rFonts w:ascii="Arial" w:hAnsi="Arial" w:eastAsia="Calibri" w:cs="Arial"/>
          <w:color w:val="000000" w:themeColor="text1"/>
          <w:sz w:val="22"/>
          <w:szCs w:val="22"/>
          <w:lang w:val="es-ES_tradnl"/>
        </w:rPr>
        <w:t xml:space="preserve"> o Gitanos como un grupo étnico con una identidad cultural propia, que mantiene una conciencia étnica particular, que posee su propia forma de organización social, posee su propia lengua y que ha definido históricamente sus propias instituciones políticas y sociales»</w:t>
      </w:r>
      <w:r w:rsidRPr="005419DA">
        <w:rPr>
          <w:rStyle w:val="Refdenotaalpie"/>
          <w:rFonts w:ascii="Arial" w:hAnsi="Arial" w:eastAsia="Calibri" w:cs="Arial"/>
          <w:color w:val="000000" w:themeColor="text1"/>
          <w:sz w:val="22"/>
          <w:szCs w:val="22"/>
          <w:lang w:val="es-ES_tradnl"/>
        </w:rPr>
        <w:footnoteReference w:id="17"/>
      </w:r>
      <w:r w:rsidRPr="005419DA">
        <w:rPr>
          <w:rFonts w:ascii="Arial" w:hAnsi="Arial" w:eastAsia="Calibri" w:cs="Arial"/>
          <w:color w:val="000000" w:themeColor="text1"/>
          <w:sz w:val="22"/>
          <w:szCs w:val="22"/>
          <w:lang w:val="es-ES_tradnl"/>
        </w:rPr>
        <w:t xml:space="preserve">. Lo importante es que la competencia para la caracterización y registro de </w:t>
      </w:r>
      <w:r w:rsidRPr="005419DA">
        <w:rPr>
          <w:rFonts w:ascii="Arial" w:hAnsi="Arial" w:eastAsia="Calibri" w:cs="Arial"/>
          <w:color w:val="000000" w:themeColor="text1"/>
          <w:sz w:val="22"/>
          <w:szCs w:val="22"/>
          <w:lang w:val="es-ES_tradnl"/>
        </w:rPr>
        <w:lastRenderedPageBreak/>
        <w:t>cualquiera de los grupos poblacionales anteriormente mencionados reside en el Ministerio del Interior, el Ministerio de Cultura y el Departamento Nacional de Estadística –DANE–, por lo cual se sugiere complementar esta información con dichas entidades.</w:t>
      </w:r>
    </w:p>
    <w:p w:rsidRPr="00E87B1F" w:rsidR="002A7D84" w:rsidP="004E2CCF" w:rsidRDefault="00C82DC7" w14:paraId="06D24AC1" w14:textId="02D11756">
      <w:pPr>
        <w:spacing w:before="120" w:line="276" w:lineRule="auto"/>
        <w:ind w:firstLine="709"/>
        <w:jc w:val="both"/>
        <w:rPr>
          <w:rFonts w:ascii="Arial" w:hAnsi="Arial" w:eastAsia="Calibri" w:cs="Arial"/>
          <w:color w:val="000000" w:themeColor="text1"/>
          <w:sz w:val="22"/>
          <w:szCs w:val="22"/>
          <w:lang w:val="es-ES_tradnl"/>
        </w:rPr>
      </w:pPr>
      <w:r w:rsidRPr="00E87B1F">
        <w:rPr>
          <w:rFonts w:ascii="Arial" w:hAnsi="Arial" w:eastAsia="Calibri" w:cs="Arial"/>
          <w:color w:val="000000" w:themeColor="text1"/>
          <w:sz w:val="22"/>
          <w:szCs w:val="22"/>
          <w:lang w:val="es-ES_tradnl"/>
        </w:rPr>
        <w:t xml:space="preserve">El numeral 5 del artículo 35 no distingue tipos de oferentes. En razón de ello, también se aplica a proponentes plurales, que acrediten «[…], en las condiciones establecidas en la ley, que por lo menos diez por ciento (10%) de su nómina pertenece a población indígena, negra, afrocolombiana, raizal, palanquera, </w:t>
      </w:r>
      <w:proofErr w:type="spellStart"/>
      <w:r w:rsidRPr="00E87B1F">
        <w:rPr>
          <w:rFonts w:ascii="Arial" w:hAnsi="Arial" w:eastAsia="Calibri" w:cs="Arial"/>
          <w:color w:val="000000" w:themeColor="text1"/>
          <w:sz w:val="22"/>
          <w:szCs w:val="22"/>
          <w:lang w:val="es-ES_tradnl"/>
        </w:rPr>
        <w:t>Rrom</w:t>
      </w:r>
      <w:proofErr w:type="spellEnd"/>
      <w:r w:rsidRPr="00E87B1F">
        <w:rPr>
          <w:rFonts w:ascii="Arial" w:hAnsi="Arial" w:eastAsia="Calibri" w:cs="Arial"/>
          <w:color w:val="000000" w:themeColor="text1"/>
          <w:sz w:val="22"/>
          <w:szCs w:val="22"/>
          <w:lang w:val="es-ES_tradnl"/>
        </w:rPr>
        <w:t xml:space="preserve"> o gitanas».</w:t>
      </w:r>
      <w:r w:rsidRPr="00E87B1F" w:rsidR="00E56408">
        <w:rPr>
          <w:rFonts w:ascii="Arial" w:hAnsi="Arial" w:eastAsia="Calibri" w:cs="Arial"/>
          <w:color w:val="000000" w:themeColor="text1"/>
          <w:sz w:val="22"/>
          <w:szCs w:val="22"/>
          <w:lang w:val="es-ES_tradnl"/>
        </w:rPr>
        <w:t xml:space="preserve"> </w:t>
      </w:r>
      <w:r w:rsidRPr="00E87B1F" w:rsidR="00642F7C">
        <w:rPr>
          <w:rFonts w:ascii="Arial" w:hAnsi="Arial" w:eastAsia="Calibri" w:cs="Arial"/>
          <w:color w:val="000000" w:themeColor="text1"/>
          <w:sz w:val="22"/>
          <w:szCs w:val="22"/>
          <w:lang w:val="es-ES_tradnl"/>
        </w:rPr>
        <w:t xml:space="preserve">Ahora bien, sin perjuicio de lo que establezca el reglamento que expida el gobierno nacional, esta </w:t>
      </w:r>
      <w:r w:rsidR="00432C85">
        <w:rPr>
          <w:rFonts w:ascii="Arial" w:hAnsi="Arial" w:eastAsia="Calibri" w:cs="Arial"/>
          <w:color w:val="000000" w:themeColor="text1"/>
          <w:sz w:val="22"/>
          <w:szCs w:val="22"/>
          <w:lang w:val="es-ES_tradnl"/>
        </w:rPr>
        <w:t>Agencia</w:t>
      </w:r>
      <w:r w:rsidRPr="00E87B1F" w:rsidR="00642F7C">
        <w:rPr>
          <w:rFonts w:ascii="Arial" w:hAnsi="Arial" w:eastAsia="Calibri" w:cs="Arial"/>
          <w:color w:val="000000" w:themeColor="text1"/>
          <w:sz w:val="22"/>
          <w:szCs w:val="22"/>
          <w:lang w:val="es-ES_tradnl"/>
        </w:rPr>
        <w:t xml:space="preserve"> considera que se debe aplicar la normativa vigente sobre la materia, que establece que el Ministerio del Interior es la autoridad encargada de certificar la pertenencia a las poblaciones indígena, negra, afrocolombiana, raizal, </w:t>
      </w:r>
      <w:proofErr w:type="spellStart"/>
      <w:r w:rsidRPr="00E87B1F" w:rsidR="00642F7C">
        <w:rPr>
          <w:rFonts w:ascii="Arial" w:hAnsi="Arial" w:eastAsia="Calibri" w:cs="Arial"/>
          <w:color w:val="000000" w:themeColor="text1"/>
          <w:sz w:val="22"/>
          <w:szCs w:val="22"/>
          <w:lang w:val="es-ES_tradnl"/>
        </w:rPr>
        <w:t>palenquera</w:t>
      </w:r>
      <w:proofErr w:type="spellEnd"/>
      <w:r w:rsidRPr="00E87B1F" w:rsidR="00642F7C">
        <w:rPr>
          <w:rFonts w:ascii="Arial" w:hAnsi="Arial" w:eastAsia="Calibri" w:cs="Arial"/>
          <w:color w:val="000000" w:themeColor="text1"/>
          <w:sz w:val="22"/>
          <w:szCs w:val="22"/>
          <w:lang w:val="es-ES_tradnl"/>
        </w:rPr>
        <w:t xml:space="preserve">, </w:t>
      </w:r>
      <w:proofErr w:type="spellStart"/>
      <w:r w:rsidRPr="00E87B1F" w:rsidR="00642F7C">
        <w:rPr>
          <w:rFonts w:ascii="Arial" w:hAnsi="Arial" w:eastAsia="Calibri" w:cs="Arial"/>
          <w:color w:val="000000" w:themeColor="text1"/>
          <w:sz w:val="22"/>
          <w:szCs w:val="22"/>
          <w:lang w:val="es-ES_tradnl"/>
        </w:rPr>
        <w:t>Rom</w:t>
      </w:r>
      <w:proofErr w:type="spellEnd"/>
      <w:r w:rsidRPr="00E87B1F" w:rsidR="00642F7C">
        <w:rPr>
          <w:rFonts w:ascii="Arial" w:hAnsi="Arial" w:eastAsia="Calibri" w:cs="Arial"/>
          <w:color w:val="000000" w:themeColor="text1"/>
          <w:sz w:val="22"/>
          <w:szCs w:val="22"/>
          <w:lang w:val="es-ES_tradnl"/>
        </w:rPr>
        <w:t xml:space="preserve"> o gitanas. Lo anterior, se fundamenta en las competencias de la Dirección de Asuntos Indígenas, </w:t>
      </w:r>
      <w:proofErr w:type="spellStart"/>
      <w:r w:rsidRPr="00E87B1F" w:rsidR="00642F7C">
        <w:rPr>
          <w:rFonts w:ascii="Arial" w:hAnsi="Arial" w:eastAsia="Calibri" w:cs="Arial"/>
          <w:color w:val="000000" w:themeColor="text1"/>
          <w:sz w:val="22"/>
          <w:szCs w:val="22"/>
          <w:lang w:val="es-ES_tradnl"/>
        </w:rPr>
        <w:t>Rom</w:t>
      </w:r>
      <w:proofErr w:type="spellEnd"/>
      <w:r w:rsidRPr="00E87B1F" w:rsidR="00642F7C">
        <w:rPr>
          <w:rFonts w:ascii="Arial" w:hAnsi="Arial" w:eastAsia="Calibri" w:cs="Arial"/>
          <w:color w:val="000000" w:themeColor="text1"/>
          <w:sz w:val="22"/>
          <w:szCs w:val="22"/>
          <w:lang w:val="es-ES_tradnl"/>
        </w:rPr>
        <w:t xml:space="preserve"> y Minorías, así como de la Dirección de Asuntos para Comunidades Negras, Afrocolombianas, Raizales y </w:t>
      </w:r>
      <w:proofErr w:type="spellStart"/>
      <w:r w:rsidRPr="00E87B1F" w:rsidR="00642F7C">
        <w:rPr>
          <w:rFonts w:ascii="Arial" w:hAnsi="Arial" w:eastAsia="Calibri" w:cs="Arial"/>
          <w:color w:val="000000" w:themeColor="text1"/>
          <w:sz w:val="22"/>
          <w:szCs w:val="22"/>
          <w:lang w:val="es-ES_tradnl"/>
        </w:rPr>
        <w:t>Palenqueras</w:t>
      </w:r>
      <w:proofErr w:type="spellEnd"/>
      <w:r w:rsidRPr="00E87B1F" w:rsidR="00642F7C">
        <w:rPr>
          <w:rFonts w:ascii="Arial" w:hAnsi="Arial" w:eastAsia="Calibri" w:cs="Arial"/>
          <w:color w:val="000000" w:themeColor="text1"/>
          <w:sz w:val="22"/>
          <w:szCs w:val="22"/>
          <w:lang w:val="es-ES_tradnl"/>
        </w:rPr>
        <w:t>, de dicho Ministerio</w:t>
      </w:r>
      <w:r w:rsidRPr="00E87B1F" w:rsidR="00642F7C">
        <w:rPr>
          <w:rStyle w:val="Refdenotaalpie"/>
          <w:rFonts w:ascii="Arial" w:hAnsi="Arial" w:eastAsia="Calibri" w:cs="Arial"/>
          <w:color w:val="000000" w:themeColor="text1"/>
          <w:sz w:val="22"/>
          <w:szCs w:val="22"/>
          <w:lang w:val="es-ES_tradnl"/>
        </w:rPr>
        <w:footnoteReference w:id="18"/>
      </w:r>
      <w:r w:rsidRPr="00E87B1F" w:rsidR="00642F7C">
        <w:rPr>
          <w:rFonts w:ascii="Arial" w:hAnsi="Arial" w:eastAsia="Calibri" w:cs="Arial"/>
          <w:color w:val="000000" w:themeColor="text1"/>
          <w:sz w:val="22"/>
          <w:szCs w:val="22"/>
          <w:lang w:val="es-ES_tradnl"/>
        </w:rPr>
        <w:t>.</w:t>
      </w:r>
      <w:r w:rsidRPr="00E87B1F" w:rsidR="002A7D84">
        <w:rPr>
          <w:rFonts w:ascii="Arial" w:hAnsi="Arial" w:eastAsia="Calibri" w:cs="Arial"/>
          <w:color w:val="000000" w:themeColor="text1"/>
          <w:sz w:val="22"/>
          <w:szCs w:val="22"/>
          <w:lang w:val="es-ES_tradnl"/>
        </w:rPr>
        <w:t xml:space="preserve"> </w:t>
      </w:r>
      <w:r w:rsidRPr="00E87B1F" w:rsidR="002A7D84">
        <w:rPr>
          <w:rFonts w:ascii="Arial" w:hAnsi="Arial" w:cs="Arial"/>
          <w:color w:val="000000" w:themeColor="text1"/>
          <w:sz w:val="22"/>
          <w:szCs w:val="22"/>
          <w:lang w:val="es-ES_tradnl"/>
        </w:rPr>
        <w:t>En tal sentido, el proponente deberá acreditar que por lo menos el 10% de sus trabajadores pertenece a estas poblaciones.</w:t>
      </w:r>
    </w:p>
    <w:p w:rsidRPr="00E87B1F" w:rsidR="002A7D84" w:rsidP="002A7D84" w:rsidRDefault="002A7D84" w14:paraId="3FAF9839" w14:textId="6A98E1EC">
      <w:pPr>
        <w:spacing w:before="120" w:line="276" w:lineRule="auto"/>
        <w:ind w:firstLine="709"/>
        <w:jc w:val="both"/>
        <w:rPr>
          <w:rFonts w:ascii="Arial" w:hAnsi="Arial" w:cs="Arial"/>
          <w:color w:val="000000" w:themeColor="text1"/>
          <w:sz w:val="22"/>
          <w:szCs w:val="22"/>
          <w:lang w:val="es-ES_tradnl"/>
        </w:rPr>
      </w:pPr>
      <w:r w:rsidRPr="000F17A6">
        <w:rPr>
          <w:rFonts w:ascii="Arial" w:hAnsi="Arial" w:cs="Arial"/>
          <w:color w:val="000000" w:themeColor="text1"/>
          <w:sz w:val="22"/>
          <w:szCs w:val="22"/>
          <w:lang w:val="es-ES_tradnl"/>
        </w:rPr>
        <w:t>Finalmente, si bien los factores de desempate regulados en el artículo 35 deben aplicarse «</w:t>
      </w:r>
      <w:r w:rsidRPr="000F17A6">
        <w:rPr>
          <w:rFonts w:ascii="Arial" w:hAnsi="Arial" w:cs="Arial"/>
          <w:lang w:val="es-ES_tradnl"/>
        </w:rPr>
        <w:t xml:space="preserve">[…] </w:t>
      </w:r>
      <w:r w:rsidRPr="000F17A6">
        <w:rPr>
          <w:rFonts w:ascii="Arial" w:hAnsi="Arial" w:cs="Arial"/>
          <w:color w:val="000000" w:themeColor="text1"/>
          <w:sz w:val="22"/>
          <w:szCs w:val="22"/>
          <w:lang w:val="es-ES_tradnl"/>
        </w:rPr>
        <w:t>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w:t>
      </w:r>
      <w:r w:rsidRPr="00E87B1F">
        <w:rPr>
          <w:rFonts w:ascii="Arial" w:hAnsi="Arial" w:cs="Arial"/>
          <w:color w:val="000000" w:themeColor="text1"/>
          <w:sz w:val="22"/>
          <w:szCs w:val="22"/>
          <w:lang w:val="es-ES_tradnl"/>
        </w:rPr>
        <w:t xml:space="preserve"> </w:t>
      </w:r>
    </w:p>
    <w:p w:rsidRPr="00E87B1F" w:rsidR="0016204B" w:rsidP="00510DE9" w:rsidRDefault="0016204B" w14:paraId="1523A9FF" w14:textId="77777777">
      <w:pPr>
        <w:tabs>
          <w:tab w:val="left" w:pos="0"/>
        </w:tabs>
        <w:jc w:val="both"/>
        <w:rPr>
          <w:rFonts w:ascii="Arial" w:hAnsi="Arial" w:eastAsia="Calibri" w:cs="Arial"/>
          <w:b/>
          <w:color w:val="000000" w:themeColor="text1"/>
          <w:sz w:val="22"/>
          <w:lang w:val="es-ES_tradnl"/>
        </w:rPr>
      </w:pPr>
    </w:p>
    <w:p w:rsidRPr="00E87B1F" w:rsidR="00DD5B04" w:rsidP="00510DE9" w:rsidRDefault="004177A6" w14:paraId="37CA9805" w14:textId="02D636BC">
      <w:pPr>
        <w:tabs>
          <w:tab w:val="left" w:pos="0"/>
        </w:tabs>
        <w:jc w:val="both"/>
        <w:rPr>
          <w:rFonts w:ascii="Arial" w:hAnsi="Arial" w:eastAsia="Calibri" w:cs="Arial"/>
          <w:b/>
          <w:color w:val="000000" w:themeColor="text1"/>
          <w:sz w:val="22"/>
          <w:lang w:val="es-ES_tradnl"/>
        </w:rPr>
      </w:pPr>
      <w:r w:rsidRPr="00E87B1F">
        <w:rPr>
          <w:rFonts w:ascii="Arial" w:hAnsi="Arial" w:eastAsia="Calibri" w:cs="Arial"/>
          <w:b/>
          <w:color w:val="000000" w:themeColor="text1"/>
          <w:sz w:val="22"/>
          <w:lang w:val="es-ES_tradnl"/>
        </w:rPr>
        <w:t>3</w:t>
      </w:r>
      <w:r w:rsidRPr="00E87B1F" w:rsidR="00B011A9">
        <w:rPr>
          <w:rFonts w:ascii="Arial" w:hAnsi="Arial" w:eastAsia="Calibri" w:cs="Arial"/>
          <w:b/>
          <w:color w:val="000000" w:themeColor="text1"/>
          <w:sz w:val="22"/>
          <w:lang w:val="es-ES_tradnl"/>
        </w:rPr>
        <w:t xml:space="preserve">. </w:t>
      </w:r>
      <w:r w:rsidRPr="00E87B1F" w:rsidR="00DD5B04">
        <w:rPr>
          <w:rFonts w:ascii="Arial" w:hAnsi="Arial" w:eastAsia="Calibri" w:cs="Arial"/>
          <w:b/>
          <w:color w:val="000000" w:themeColor="text1"/>
          <w:sz w:val="22"/>
          <w:lang w:val="es-ES_tradnl"/>
        </w:rPr>
        <w:t>Respuesta</w:t>
      </w:r>
      <w:r w:rsidRPr="00E87B1F" w:rsidR="002A7D84">
        <w:rPr>
          <w:rFonts w:ascii="Arial" w:hAnsi="Arial" w:eastAsia="Calibri" w:cs="Arial"/>
          <w:b/>
          <w:color w:val="000000" w:themeColor="text1"/>
          <w:sz w:val="22"/>
          <w:lang w:val="es-ES_tradnl"/>
        </w:rPr>
        <w:t>s</w:t>
      </w:r>
    </w:p>
    <w:p w:rsidRPr="00E87B1F" w:rsidR="00C4581D" w:rsidP="00510DE9" w:rsidRDefault="00C4581D" w14:paraId="0B74D5B8" w14:textId="7F0A7F13">
      <w:pPr>
        <w:tabs>
          <w:tab w:val="left" w:pos="0"/>
        </w:tabs>
        <w:jc w:val="both"/>
        <w:rPr>
          <w:rFonts w:ascii="Arial" w:hAnsi="Arial" w:eastAsia="Calibri" w:cs="Arial"/>
          <w:color w:val="000000" w:themeColor="text1"/>
          <w:sz w:val="22"/>
          <w:lang w:val="es-ES_tradnl"/>
        </w:rPr>
      </w:pPr>
    </w:p>
    <w:p w:rsidRPr="00E87B1F" w:rsidR="00104149" w:rsidP="00104149" w:rsidRDefault="00104149" w14:paraId="7B0BECC4" w14:textId="1565671B">
      <w:pPr>
        <w:ind w:left="709" w:right="709"/>
        <w:jc w:val="both"/>
        <w:rPr>
          <w:rFonts w:ascii="Arial" w:hAnsi="Arial" w:cs="Arial"/>
          <w:color w:val="000000" w:themeColor="text1"/>
          <w:sz w:val="21"/>
          <w:szCs w:val="21"/>
          <w:lang w:val="es-ES_tradnl"/>
        </w:rPr>
      </w:pPr>
      <w:r w:rsidRPr="00E87B1F">
        <w:rPr>
          <w:rFonts w:ascii="Arial" w:hAnsi="Arial" w:cs="Arial"/>
          <w:color w:val="000000" w:themeColor="text1"/>
          <w:sz w:val="21"/>
          <w:szCs w:val="21"/>
          <w:lang w:val="es-ES_tradnl"/>
        </w:rPr>
        <w:t>«Respecto del Numeral 2, referente al criterio de mujer cabeza de familia o mujer victima</w:t>
      </w:r>
      <w:r w:rsidRPr="00E87B1F" w:rsidR="001C76FA">
        <w:rPr>
          <w:rFonts w:ascii="Arial" w:hAnsi="Arial" w:cs="Arial"/>
          <w:color w:val="000000" w:themeColor="text1"/>
          <w:sz w:val="21"/>
          <w:szCs w:val="21"/>
          <w:lang w:val="es-ES_tradnl"/>
        </w:rPr>
        <w:t xml:space="preserve"> (sic)</w:t>
      </w:r>
      <w:r w:rsidRPr="00E87B1F">
        <w:rPr>
          <w:rFonts w:ascii="Arial" w:hAnsi="Arial" w:cs="Arial"/>
          <w:color w:val="000000" w:themeColor="text1"/>
          <w:sz w:val="21"/>
          <w:szCs w:val="21"/>
          <w:lang w:val="es-ES_tradnl"/>
        </w:rPr>
        <w:t xml:space="preserve"> de la violencia intrafamiliar, preguntamos:</w:t>
      </w:r>
    </w:p>
    <w:p w:rsidRPr="00E87B1F" w:rsidR="00104149" w:rsidP="00104149" w:rsidRDefault="00104149" w14:paraId="13870C46" w14:textId="77777777">
      <w:pPr>
        <w:ind w:left="709" w:right="709"/>
        <w:jc w:val="both"/>
        <w:rPr>
          <w:rFonts w:ascii="Arial" w:hAnsi="Arial" w:cs="Arial"/>
          <w:color w:val="000000" w:themeColor="text1"/>
          <w:sz w:val="21"/>
          <w:szCs w:val="21"/>
          <w:lang w:val="es-ES_tradnl"/>
        </w:rPr>
      </w:pPr>
    </w:p>
    <w:p w:rsidRPr="00E87B1F" w:rsidR="00104149" w:rsidP="00104149" w:rsidRDefault="00104149" w14:paraId="3EEE90A7" w14:textId="7A7B6107">
      <w:pPr>
        <w:ind w:left="709" w:right="709"/>
        <w:jc w:val="both"/>
        <w:rPr>
          <w:rFonts w:ascii="Arial" w:hAnsi="Arial" w:cs="Arial"/>
          <w:color w:val="000000" w:themeColor="text1"/>
          <w:sz w:val="21"/>
          <w:szCs w:val="21"/>
          <w:lang w:val="es-ES_tradnl"/>
        </w:rPr>
      </w:pPr>
      <w:r w:rsidRPr="00E87B1F">
        <w:rPr>
          <w:rFonts w:ascii="Arial" w:hAnsi="Arial" w:cs="Arial"/>
          <w:color w:val="000000" w:themeColor="text1"/>
          <w:sz w:val="21"/>
          <w:szCs w:val="21"/>
          <w:lang w:val="es-ES_tradnl"/>
        </w:rPr>
        <w:t>»1. ¿Se prefiere una propuesta en la que participan una mujer cabeza de familia y mujer victima</w:t>
      </w:r>
      <w:r w:rsidRPr="00E87B1F" w:rsidR="001039AA">
        <w:rPr>
          <w:rFonts w:ascii="Arial" w:hAnsi="Arial" w:cs="Arial"/>
          <w:color w:val="000000" w:themeColor="text1"/>
          <w:sz w:val="21"/>
          <w:szCs w:val="21"/>
          <w:lang w:val="es-ES_tradnl"/>
        </w:rPr>
        <w:t xml:space="preserve"> (sic)</w:t>
      </w:r>
      <w:r w:rsidRPr="00E87B1F">
        <w:rPr>
          <w:rFonts w:ascii="Arial" w:hAnsi="Arial" w:cs="Arial"/>
          <w:color w:val="000000" w:themeColor="text1"/>
          <w:sz w:val="21"/>
          <w:szCs w:val="21"/>
          <w:lang w:val="es-ES_tradnl"/>
        </w:rPr>
        <w:t xml:space="preserve"> de violencia intrafamiliar que, al sumar sus participaciones en la persona jurídica, en conjunto, cuenten con participación mayoritaria en la persona jurídica proponente?</w:t>
      </w:r>
      <w:r w:rsidRPr="00E87B1F" w:rsidR="00192019">
        <w:rPr>
          <w:rFonts w:ascii="Arial" w:hAnsi="Arial" w:cs="Arial"/>
          <w:color w:val="000000" w:themeColor="text1"/>
          <w:sz w:val="21"/>
          <w:szCs w:val="21"/>
          <w:lang w:val="es-ES_tradnl"/>
        </w:rPr>
        <w:t>»</w:t>
      </w:r>
    </w:p>
    <w:p w:rsidRPr="00E87B1F" w:rsidR="00104149" w:rsidP="00104149" w:rsidRDefault="00104149" w14:paraId="61302B7C" w14:textId="45550CA4">
      <w:pPr>
        <w:ind w:left="709" w:right="709"/>
        <w:jc w:val="both"/>
        <w:rPr>
          <w:rFonts w:ascii="Arial" w:hAnsi="Arial" w:cs="Arial"/>
          <w:color w:val="000000" w:themeColor="text1"/>
          <w:sz w:val="21"/>
          <w:szCs w:val="21"/>
          <w:lang w:val="es-ES_tradnl"/>
        </w:rPr>
      </w:pPr>
    </w:p>
    <w:p w:rsidRPr="00E87B1F" w:rsidR="00DC7389" w:rsidP="00DC7389" w:rsidRDefault="006C551E" w14:paraId="6AD2D687" w14:textId="435F27EE">
      <w:pPr>
        <w:spacing w:line="276" w:lineRule="auto"/>
        <w:jc w:val="both"/>
        <w:rPr>
          <w:rFonts w:ascii="Arial" w:hAnsi="Arial" w:cs="Arial"/>
          <w:color w:val="000000" w:themeColor="text1"/>
          <w:sz w:val="22"/>
          <w:szCs w:val="22"/>
          <w:lang w:val="es-ES_tradnl"/>
        </w:rPr>
      </w:pPr>
      <w:r w:rsidRPr="00E87B1F">
        <w:rPr>
          <w:rFonts w:ascii="Arial" w:hAnsi="Arial" w:cs="Arial"/>
          <w:color w:val="000000" w:themeColor="text1"/>
          <w:sz w:val="22"/>
          <w:szCs w:val="22"/>
          <w:lang w:val="es-ES_tradnl"/>
        </w:rPr>
        <w:t>En efecto, pues e</w:t>
      </w:r>
      <w:r w:rsidRPr="00E87B1F" w:rsidR="000E63B7">
        <w:rPr>
          <w:rFonts w:ascii="Arial" w:hAnsi="Arial" w:cs="Arial"/>
          <w:color w:val="000000" w:themeColor="text1"/>
          <w:sz w:val="22"/>
          <w:szCs w:val="22"/>
          <w:lang w:val="es-ES_tradnl"/>
        </w:rPr>
        <w:t>l numeral 2 del artículo 35</w:t>
      </w:r>
      <w:r w:rsidRPr="00E87B1F">
        <w:rPr>
          <w:rFonts w:ascii="Arial" w:hAnsi="Arial" w:cs="Arial"/>
          <w:color w:val="000000" w:themeColor="text1"/>
          <w:sz w:val="22"/>
          <w:szCs w:val="22"/>
          <w:lang w:val="es-ES_tradnl"/>
        </w:rPr>
        <w:t xml:space="preserve"> no establece que este factor de desempate </w:t>
      </w:r>
      <w:r w:rsidRPr="00E87B1F" w:rsidR="00FF7124">
        <w:rPr>
          <w:rFonts w:ascii="Arial" w:hAnsi="Arial" w:cs="Arial"/>
          <w:color w:val="000000" w:themeColor="text1"/>
          <w:sz w:val="22"/>
          <w:szCs w:val="22"/>
          <w:lang w:val="es-ES_tradnl"/>
        </w:rPr>
        <w:t>únicamente</w:t>
      </w:r>
      <w:r w:rsidRPr="00E87B1F">
        <w:rPr>
          <w:rFonts w:ascii="Arial" w:hAnsi="Arial" w:cs="Arial"/>
          <w:color w:val="000000" w:themeColor="text1"/>
          <w:sz w:val="22"/>
          <w:szCs w:val="22"/>
          <w:lang w:val="es-ES_tradnl"/>
        </w:rPr>
        <w:t xml:space="preserve"> puede aplicarse cuando </w:t>
      </w:r>
      <w:r w:rsidRPr="00E87B1F" w:rsidR="00DD6A79">
        <w:rPr>
          <w:rFonts w:ascii="Arial" w:hAnsi="Arial" w:cs="Arial"/>
          <w:color w:val="000000" w:themeColor="text1"/>
          <w:sz w:val="22"/>
          <w:szCs w:val="22"/>
          <w:lang w:val="es-ES_tradnl"/>
        </w:rPr>
        <w:t xml:space="preserve">en la persona jurídica existe participación mayoritaria </w:t>
      </w:r>
      <w:r w:rsidRPr="00E87B1F" w:rsidR="00201508">
        <w:rPr>
          <w:rFonts w:ascii="Arial" w:hAnsi="Arial" w:cs="Arial"/>
          <w:i/>
          <w:iCs/>
          <w:color w:val="000000" w:themeColor="text1"/>
          <w:sz w:val="22"/>
          <w:szCs w:val="22"/>
          <w:lang w:val="es-ES_tradnl"/>
        </w:rPr>
        <w:t>solo</w:t>
      </w:r>
      <w:r w:rsidRPr="00E87B1F" w:rsidR="00201508">
        <w:rPr>
          <w:rFonts w:ascii="Arial" w:hAnsi="Arial" w:cs="Arial"/>
          <w:color w:val="000000" w:themeColor="text1"/>
          <w:sz w:val="22"/>
          <w:szCs w:val="22"/>
          <w:lang w:val="es-ES_tradnl"/>
        </w:rPr>
        <w:t xml:space="preserve"> </w:t>
      </w:r>
      <w:r w:rsidRPr="00E87B1F" w:rsidR="0022614F">
        <w:rPr>
          <w:rFonts w:ascii="Arial" w:hAnsi="Arial" w:cs="Arial"/>
          <w:color w:val="000000" w:themeColor="text1"/>
          <w:sz w:val="22"/>
          <w:szCs w:val="22"/>
          <w:lang w:val="es-ES_tradnl"/>
        </w:rPr>
        <w:t xml:space="preserve">de mujeres cabeza de familia o </w:t>
      </w:r>
      <w:r w:rsidRPr="00E87B1F" w:rsidR="0022614F">
        <w:rPr>
          <w:rFonts w:ascii="Arial" w:hAnsi="Arial" w:cs="Arial"/>
          <w:i/>
          <w:iCs/>
          <w:color w:val="000000" w:themeColor="text1"/>
          <w:sz w:val="22"/>
          <w:szCs w:val="22"/>
          <w:lang w:val="es-ES_tradnl"/>
        </w:rPr>
        <w:t>solo</w:t>
      </w:r>
      <w:r w:rsidRPr="00E87B1F" w:rsidR="0022614F">
        <w:rPr>
          <w:rFonts w:ascii="Arial" w:hAnsi="Arial" w:cs="Arial"/>
          <w:color w:val="000000" w:themeColor="text1"/>
          <w:sz w:val="22"/>
          <w:szCs w:val="22"/>
          <w:lang w:val="es-ES_tradnl"/>
        </w:rPr>
        <w:t xml:space="preserve"> de mujeres víctimas</w:t>
      </w:r>
      <w:r w:rsidRPr="00E87B1F" w:rsidR="00201508">
        <w:rPr>
          <w:rFonts w:ascii="Arial" w:hAnsi="Arial" w:cs="Arial"/>
          <w:color w:val="000000" w:themeColor="text1"/>
          <w:sz w:val="22"/>
          <w:szCs w:val="22"/>
          <w:lang w:val="es-ES_tradnl"/>
        </w:rPr>
        <w:t xml:space="preserve"> de la violencia intrafamiliar. Lo que </w:t>
      </w:r>
      <w:r w:rsidRPr="00E87B1F" w:rsidR="00642126">
        <w:rPr>
          <w:rFonts w:ascii="Arial" w:hAnsi="Arial" w:cs="Arial"/>
          <w:color w:val="000000" w:themeColor="text1"/>
          <w:sz w:val="22"/>
          <w:szCs w:val="22"/>
          <w:lang w:val="es-ES_tradnl"/>
        </w:rPr>
        <w:t>prevé</w:t>
      </w:r>
      <w:r w:rsidRPr="00E87B1F" w:rsidR="00201508">
        <w:rPr>
          <w:rFonts w:ascii="Arial" w:hAnsi="Arial" w:cs="Arial"/>
          <w:color w:val="000000" w:themeColor="text1"/>
          <w:sz w:val="22"/>
          <w:szCs w:val="22"/>
          <w:lang w:val="es-ES_tradnl"/>
        </w:rPr>
        <w:t xml:space="preserve"> el enunciado normativo es que </w:t>
      </w:r>
      <w:r w:rsidRPr="00E87B1F" w:rsidR="00063472">
        <w:rPr>
          <w:rFonts w:ascii="Arial" w:hAnsi="Arial" w:cs="Arial"/>
          <w:color w:val="000000" w:themeColor="text1"/>
          <w:sz w:val="22"/>
          <w:szCs w:val="22"/>
          <w:lang w:val="es-ES_tradnl"/>
        </w:rPr>
        <w:t xml:space="preserve">se debe «Preferir la propuesta de la mujer cabeza de familia, mujeres víctimas de la violencia intrafamiliar o de la persona jurídica en la cual participe </w:t>
      </w:r>
      <w:r w:rsidRPr="00E87B1F" w:rsidR="00063472">
        <w:rPr>
          <w:rFonts w:ascii="Arial" w:hAnsi="Arial" w:cs="Arial"/>
          <w:i/>
          <w:iCs/>
          <w:color w:val="000000" w:themeColor="text1"/>
          <w:sz w:val="22"/>
          <w:szCs w:val="22"/>
          <w:lang w:val="es-ES_tradnl"/>
        </w:rPr>
        <w:t>o participen</w:t>
      </w:r>
      <w:r w:rsidRPr="00E87B1F" w:rsidR="00063472">
        <w:rPr>
          <w:rFonts w:ascii="Arial" w:hAnsi="Arial" w:cs="Arial"/>
          <w:color w:val="000000" w:themeColor="text1"/>
          <w:sz w:val="22"/>
          <w:szCs w:val="22"/>
          <w:lang w:val="es-ES_tradnl"/>
        </w:rPr>
        <w:t xml:space="preserve"> mayoritariamente; o, la de un proponente plural constituido por mujeres cabeza de familia, mujeres víctimas de violencia intrafamiliar y/o personas jurídicas en las cuales participe </w:t>
      </w:r>
      <w:r w:rsidRPr="00E87B1F" w:rsidR="00063472">
        <w:rPr>
          <w:rFonts w:ascii="Arial" w:hAnsi="Arial" w:cs="Arial"/>
          <w:i/>
          <w:iCs/>
          <w:color w:val="000000" w:themeColor="text1"/>
          <w:sz w:val="22"/>
          <w:szCs w:val="22"/>
          <w:lang w:val="es-ES_tradnl"/>
        </w:rPr>
        <w:t xml:space="preserve">o participen </w:t>
      </w:r>
      <w:r w:rsidRPr="00E87B1F" w:rsidR="00063472">
        <w:rPr>
          <w:rFonts w:ascii="Arial" w:hAnsi="Arial" w:cs="Arial"/>
          <w:color w:val="000000" w:themeColor="text1"/>
          <w:sz w:val="22"/>
          <w:szCs w:val="22"/>
          <w:lang w:val="es-ES_tradnl"/>
        </w:rPr>
        <w:t>mayoritariamente»</w:t>
      </w:r>
      <w:r w:rsidRPr="00E87B1F" w:rsidR="002F7031">
        <w:rPr>
          <w:rFonts w:ascii="Arial" w:hAnsi="Arial" w:cs="Arial"/>
          <w:color w:val="000000" w:themeColor="text1"/>
          <w:sz w:val="22"/>
          <w:szCs w:val="22"/>
          <w:lang w:val="es-ES_tradnl"/>
        </w:rPr>
        <w:t xml:space="preserve"> [cursiva fuera de texto]. Como se observa, la norma utiliza la expresión «[…] o participen</w:t>
      </w:r>
      <w:r w:rsidRPr="00E87B1F" w:rsidR="005568BD">
        <w:rPr>
          <w:rFonts w:ascii="Arial" w:hAnsi="Arial" w:cs="Arial"/>
          <w:color w:val="000000" w:themeColor="text1"/>
          <w:sz w:val="22"/>
          <w:szCs w:val="22"/>
          <w:lang w:val="es-ES_tradnl"/>
        </w:rPr>
        <w:t xml:space="preserve"> […]», lo que significa que permite aplicar el factor de desempate cuando en una </w:t>
      </w:r>
      <w:r w:rsidRPr="00E87B1F" w:rsidR="00FF7124">
        <w:rPr>
          <w:rFonts w:ascii="Arial" w:hAnsi="Arial" w:cs="Arial"/>
          <w:color w:val="000000" w:themeColor="text1"/>
          <w:sz w:val="22"/>
          <w:szCs w:val="22"/>
          <w:lang w:val="es-ES_tradnl"/>
        </w:rPr>
        <w:t xml:space="preserve">misma </w:t>
      </w:r>
      <w:r w:rsidRPr="00E87B1F" w:rsidR="005568BD">
        <w:rPr>
          <w:rFonts w:ascii="Arial" w:hAnsi="Arial" w:cs="Arial"/>
          <w:color w:val="000000" w:themeColor="text1"/>
          <w:sz w:val="22"/>
          <w:szCs w:val="22"/>
          <w:lang w:val="es-ES_tradnl"/>
        </w:rPr>
        <w:t xml:space="preserve">persona jurídica participen mayoritariamente mujeres cabeza de familia y mujeres víctimas de la violencia </w:t>
      </w:r>
      <w:r w:rsidRPr="00E87B1F" w:rsidR="00FF7124">
        <w:rPr>
          <w:rFonts w:ascii="Arial" w:hAnsi="Arial" w:cs="Arial"/>
          <w:color w:val="000000" w:themeColor="text1"/>
          <w:sz w:val="22"/>
          <w:szCs w:val="22"/>
          <w:lang w:val="es-ES_tradnl"/>
        </w:rPr>
        <w:t>intrafamiliar.</w:t>
      </w:r>
      <w:r w:rsidRPr="00E87B1F">
        <w:rPr>
          <w:rFonts w:ascii="Arial" w:hAnsi="Arial" w:cs="Arial"/>
          <w:color w:val="000000" w:themeColor="text1"/>
          <w:sz w:val="22"/>
          <w:szCs w:val="22"/>
          <w:lang w:val="es-ES_tradnl"/>
        </w:rPr>
        <w:t xml:space="preserve"> </w:t>
      </w:r>
      <w:r w:rsidRPr="00E87B1F" w:rsidR="000E63B7">
        <w:rPr>
          <w:rFonts w:ascii="Arial" w:hAnsi="Arial" w:cs="Arial"/>
          <w:color w:val="000000" w:themeColor="text1"/>
          <w:sz w:val="22"/>
          <w:szCs w:val="22"/>
          <w:lang w:val="es-ES_tradnl"/>
        </w:rPr>
        <w:t xml:space="preserve"> </w:t>
      </w:r>
    </w:p>
    <w:p w:rsidRPr="00E87B1F" w:rsidR="000E63B7" w:rsidP="00DC7389" w:rsidRDefault="000E63B7" w14:paraId="333782E2" w14:textId="77777777">
      <w:pPr>
        <w:spacing w:line="276" w:lineRule="auto"/>
        <w:jc w:val="both"/>
        <w:rPr>
          <w:rFonts w:ascii="Arial" w:hAnsi="Arial" w:cs="Arial"/>
          <w:color w:val="000000" w:themeColor="text1"/>
          <w:sz w:val="22"/>
          <w:szCs w:val="22"/>
          <w:lang w:val="es-ES_tradnl"/>
        </w:rPr>
      </w:pPr>
    </w:p>
    <w:p w:rsidRPr="00E87B1F" w:rsidR="00104149" w:rsidP="00104149" w:rsidRDefault="00192019" w14:paraId="10012591" w14:textId="4129D473">
      <w:pPr>
        <w:ind w:left="709" w:right="709"/>
        <w:jc w:val="both"/>
        <w:rPr>
          <w:rFonts w:ascii="Arial" w:hAnsi="Arial" w:cs="Arial"/>
          <w:color w:val="000000" w:themeColor="text1"/>
          <w:sz w:val="21"/>
          <w:szCs w:val="21"/>
          <w:lang w:val="es-ES_tradnl"/>
        </w:rPr>
      </w:pPr>
      <w:r w:rsidRPr="00E87B1F">
        <w:rPr>
          <w:rFonts w:ascii="Arial" w:hAnsi="Arial" w:cs="Arial"/>
          <w:color w:val="000000" w:themeColor="text1"/>
          <w:sz w:val="21"/>
          <w:szCs w:val="21"/>
          <w:lang w:val="es-ES_tradnl"/>
        </w:rPr>
        <w:t>«</w:t>
      </w:r>
      <w:r w:rsidRPr="00E87B1F" w:rsidR="00104149">
        <w:rPr>
          <w:rFonts w:ascii="Arial" w:hAnsi="Arial" w:cs="Arial"/>
          <w:color w:val="000000" w:themeColor="text1"/>
          <w:sz w:val="21"/>
          <w:szCs w:val="21"/>
          <w:lang w:val="es-ES_tradnl"/>
        </w:rPr>
        <w:t>2. En el criterio de desempate 2, ¿en caso de proponente plural, los integrantes de la figura plural, cada uno por separado debe cumplir con la participación mayoritaria de mujeres cabeza de familia o victima</w:t>
      </w:r>
      <w:r w:rsidRPr="00E87B1F" w:rsidR="00BE0F24">
        <w:rPr>
          <w:rFonts w:ascii="Arial" w:hAnsi="Arial" w:cs="Arial"/>
          <w:color w:val="000000" w:themeColor="text1"/>
          <w:sz w:val="21"/>
          <w:szCs w:val="21"/>
          <w:lang w:val="es-ES_tradnl"/>
        </w:rPr>
        <w:t xml:space="preserve"> (sic)</w:t>
      </w:r>
      <w:r w:rsidRPr="00E87B1F" w:rsidR="00104149">
        <w:rPr>
          <w:rFonts w:ascii="Arial" w:hAnsi="Arial" w:cs="Arial"/>
          <w:color w:val="000000" w:themeColor="text1"/>
          <w:sz w:val="21"/>
          <w:szCs w:val="21"/>
          <w:lang w:val="es-ES_tradnl"/>
        </w:rPr>
        <w:t xml:space="preserve"> de violencia intrafamiliar?</w:t>
      </w:r>
      <w:r w:rsidRPr="00E87B1F">
        <w:rPr>
          <w:rFonts w:ascii="Arial" w:hAnsi="Arial" w:cs="Arial"/>
          <w:color w:val="000000" w:themeColor="text1"/>
          <w:sz w:val="21"/>
          <w:szCs w:val="21"/>
          <w:lang w:val="es-ES_tradnl"/>
        </w:rPr>
        <w:t>»</w:t>
      </w:r>
    </w:p>
    <w:p w:rsidRPr="00E87B1F" w:rsidR="00104149" w:rsidP="00104149" w:rsidRDefault="00104149" w14:paraId="170AE646" w14:textId="3FE4EA10">
      <w:pPr>
        <w:ind w:left="709" w:right="709"/>
        <w:jc w:val="both"/>
        <w:rPr>
          <w:rFonts w:ascii="Arial" w:hAnsi="Arial" w:cs="Arial"/>
          <w:color w:val="000000" w:themeColor="text1"/>
          <w:sz w:val="21"/>
          <w:szCs w:val="21"/>
          <w:lang w:val="es-ES_tradnl"/>
        </w:rPr>
      </w:pPr>
    </w:p>
    <w:p w:rsidRPr="00E87B1F" w:rsidR="00EA17BC" w:rsidP="00EA17BC" w:rsidRDefault="00AC55C7" w14:paraId="73FA9BAD" w14:textId="2F1A143B">
      <w:pPr>
        <w:spacing w:line="276" w:lineRule="auto"/>
        <w:jc w:val="both"/>
        <w:rPr>
          <w:rFonts w:ascii="Arial" w:hAnsi="Arial" w:cs="Arial"/>
          <w:color w:val="000000" w:themeColor="text1"/>
          <w:sz w:val="22"/>
          <w:szCs w:val="22"/>
          <w:lang w:val="es-ES_tradnl"/>
        </w:rPr>
      </w:pPr>
      <w:r w:rsidRPr="00E87B1F">
        <w:rPr>
          <w:rFonts w:ascii="Arial" w:hAnsi="Arial" w:cs="Arial"/>
          <w:color w:val="000000" w:themeColor="text1"/>
          <w:sz w:val="22"/>
          <w:szCs w:val="22"/>
          <w:lang w:val="es-ES_tradnl"/>
        </w:rPr>
        <w:t>Para beneficiar</w:t>
      </w:r>
      <w:r w:rsidR="001C1568">
        <w:rPr>
          <w:rFonts w:ascii="Arial" w:hAnsi="Arial" w:cs="Arial"/>
          <w:color w:val="000000" w:themeColor="text1"/>
          <w:sz w:val="22"/>
          <w:szCs w:val="22"/>
          <w:lang w:val="es-ES_tradnl"/>
        </w:rPr>
        <w:t>se</w:t>
      </w:r>
      <w:r w:rsidRPr="00E87B1F">
        <w:rPr>
          <w:rFonts w:ascii="Arial" w:hAnsi="Arial" w:cs="Arial"/>
          <w:color w:val="000000" w:themeColor="text1"/>
          <w:sz w:val="22"/>
          <w:szCs w:val="22"/>
          <w:lang w:val="es-ES_tradnl"/>
        </w:rPr>
        <w:t xml:space="preserve"> del factor de desempate</w:t>
      </w:r>
      <w:r w:rsidRPr="00E87B1F" w:rsidR="00DD37C4">
        <w:rPr>
          <w:rFonts w:ascii="Arial" w:hAnsi="Arial" w:cs="Arial"/>
          <w:color w:val="000000" w:themeColor="text1"/>
          <w:sz w:val="22"/>
          <w:szCs w:val="22"/>
          <w:lang w:val="es-ES_tradnl"/>
        </w:rPr>
        <w:t>,</w:t>
      </w:r>
      <w:r w:rsidRPr="00E87B1F">
        <w:rPr>
          <w:rFonts w:ascii="Arial" w:hAnsi="Arial" w:cs="Arial"/>
          <w:color w:val="000000" w:themeColor="text1"/>
          <w:sz w:val="22"/>
          <w:szCs w:val="22"/>
          <w:lang w:val="es-ES_tradnl"/>
        </w:rPr>
        <w:t xml:space="preserve"> el proponente plural debe estar </w:t>
      </w:r>
      <w:r w:rsidRPr="00E87B1F" w:rsidR="00DC61AC">
        <w:rPr>
          <w:rFonts w:ascii="Arial" w:hAnsi="Arial" w:cs="Arial"/>
          <w:color w:val="000000" w:themeColor="text1"/>
          <w:sz w:val="22"/>
          <w:szCs w:val="22"/>
          <w:lang w:val="es-ES_tradnl"/>
        </w:rPr>
        <w:t>constituido i) por mujeres</w:t>
      </w:r>
      <w:r w:rsidRPr="00E87B1F" w:rsidR="000255FA">
        <w:rPr>
          <w:rFonts w:ascii="Arial" w:hAnsi="Arial" w:cs="Arial"/>
          <w:color w:val="000000" w:themeColor="text1"/>
          <w:sz w:val="22"/>
          <w:szCs w:val="22"/>
          <w:lang w:val="es-ES_tradnl"/>
        </w:rPr>
        <w:t xml:space="preserve"> cabeza de familia</w:t>
      </w:r>
      <w:r w:rsidRPr="00E87B1F" w:rsidR="00E60A44">
        <w:rPr>
          <w:rFonts w:ascii="Arial" w:hAnsi="Arial" w:cs="Arial"/>
          <w:color w:val="000000" w:themeColor="text1"/>
          <w:sz w:val="22"/>
          <w:szCs w:val="22"/>
          <w:lang w:val="es-ES_tradnl"/>
        </w:rPr>
        <w:t xml:space="preserve"> o </w:t>
      </w:r>
      <w:r w:rsidRPr="00E87B1F" w:rsidR="000255FA">
        <w:rPr>
          <w:rFonts w:ascii="Arial" w:hAnsi="Arial" w:cs="Arial"/>
          <w:color w:val="000000" w:themeColor="text1"/>
          <w:sz w:val="22"/>
          <w:szCs w:val="22"/>
          <w:lang w:val="es-ES_tradnl"/>
        </w:rPr>
        <w:t>mujeres</w:t>
      </w:r>
      <w:r w:rsidRPr="00E87B1F" w:rsidR="00674D08">
        <w:rPr>
          <w:rFonts w:ascii="Arial" w:hAnsi="Arial" w:cs="Arial"/>
          <w:color w:val="000000" w:themeColor="text1"/>
          <w:sz w:val="22"/>
          <w:szCs w:val="22"/>
          <w:lang w:val="es-ES_tradnl"/>
        </w:rPr>
        <w:t xml:space="preserve"> víctimas</w:t>
      </w:r>
      <w:r w:rsidRPr="00E87B1F" w:rsidR="00EC6565">
        <w:rPr>
          <w:rFonts w:ascii="Arial" w:hAnsi="Arial" w:cs="Arial"/>
          <w:color w:val="000000" w:themeColor="text1"/>
          <w:sz w:val="22"/>
          <w:szCs w:val="22"/>
          <w:lang w:val="es-ES_tradnl"/>
        </w:rPr>
        <w:t xml:space="preserve"> de violencia intrafamiliar</w:t>
      </w:r>
      <w:r w:rsidRPr="00E87B1F" w:rsidR="000D728B">
        <w:rPr>
          <w:rFonts w:ascii="Arial" w:hAnsi="Arial" w:cs="Arial"/>
          <w:color w:val="000000" w:themeColor="text1"/>
          <w:sz w:val="22"/>
          <w:szCs w:val="22"/>
          <w:lang w:val="es-ES_tradnl"/>
        </w:rPr>
        <w:t xml:space="preserve"> y/o ii) por personas jurídicas en las cuales </w:t>
      </w:r>
      <w:r w:rsidRPr="00E87B1F" w:rsidR="005B71BB">
        <w:rPr>
          <w:rFonts w:ascii="Arial" w:hAnsi="Arial" w:cs="Arial"/>
          <w:color w:val="000000" w:themeColor="text1"/>
          <w:sz w:val="22"/>
          <w:szCs w:val="22"/>
          <w:lang w:val="es-ES_tradnl"/>
        </w:rPr>
        <w:t>tales mujeres participen mayoritariamente.</w:t>
      </w:r>
      <w:r w:rsidRPr="00E87B1F" w:rsidR="007E0825">
        <w:rPr>
          <w:rFonts w:ascii="Arial" w:hAnsi="Arial" w:cs="Arial"/>
          <w:color w:val="000000" w:themeColor="text1"/>
          <w:sz w:val="22"/>
          <w:szCs w:val="22"/>
          <w:lang w:val="es-ES_tradnl"/>
        </w:rPr>
        <w:t xml:space="preserve"> Como la norma exige que la participación mayoritaria sea en la «persona jurídica»</w:t>
      </w:r>
      <w:r w:rsidRPr="00E87B1F" w:rsidR="00E82263">
        <w:rPr>
          <w:rFonts w:ascii="Arial" w:hAnsi="Arial" w:cs="Arial"/>
          <w:color w:val="000000" w:themeColor="text1"/>
          <w:sz w:val="22"/>
          <w:szCs w:val="22"/>
          <w:lang w:val="es-ES_tradnl"/>
        </w:rPr>
        <w:t xml:space="preserve">, en caso de existir varias personas jurídicas integrando el proponente plural, cada una de ellas debe </w:t>
      </w:r>
      <w:r w:rsidRPr="00E87B1F" w:rsidR="007C3538">
        <w:rPr>
          <w:rFonts w:ascii="Arial" w:hAnsi="Arial" w:cs="Arial"/>
          <w:color w:val="000000" w:themeColor="text1"/>
          <w:sz w:val="22"/>
          <w:szCs w:val="22"/>
          <w:lang w:val="es-ES_tradnl"/>
        </w:rPr>
        <w:t>acreditar la participación mayoritaria de mujeres cabeza de familia o mujeres víctimas de violencia intrafamiliar</w:t>
      </w:r>
      <w:r w:rsidRPr="00E87B1F" w:rsidR="00DD37C4">
        <w:rPr>
          <w:rFonts w:ascii="Arial" w:hAnsi="Arial" w:cs="Arial"/>
          <w:color w:val="000000" w:themeColor="text1"/>
          <w:sz w:val="22"/>
          <w:szCs w:val="22"/>
          <w:lang w:val="es-ES_tradnl"/>
        </w:rPr>
        <w:t>.</w:t>
      </w:r>
      <w:r w:rsidRPr="00E87B1F" w:rsidR="007C3538">
        <w:rPr>
          <w:rFonts w:ascii="Arial" w:hAnsi="Arial" w:cs="Arial"/>
          <w:color w:val="000000" w:themeColor="text1"/>
          <w:sz w:val="22"/>
          <w:szCs w:val="22"/>
          <w:lang w:val="es-ES_tradnl"/>
        </w:rPr>
        <w:t xml:space="preserve"> </w:t>
      </w:r>
      <w:r w:rsidRPr="00E87B1F" w:rsidR="00EA17BC">
        <w:rPr>
          <w:rFonts w:ascii="Arial" w:hAnsi="Arial" w:cs="Arial"/>
          <w:color w:val="000000" w:themeColor="text1"/>
          <w:sz w:val="22"/>
          <w:szCs w:val="22"/>
          <w:lang w:val="es-ES_tradnl"/>
        </w:rPr>
        <w:t xml:space="preserve"> </w:t>
      </w:r>
    </w:p>
    <w:p w:rsidRPr="00E87B1F" w:rsidR="00EA17BC" w:rsidP="00104149" w:rsidRDefault="00EA17BC" w14:paraId="4BF43DFB" w14:textId="77777777">
      <w:pPr>
        <w:ind w:left="709" w:right="709"/>
        <w:jc w:val="both"/>
        <w:rPr>
          <w:rFonts w:ascii="Arial" w:hAnsi="Arial" w:cs="Arial"/>
          <w:color w:val="000000" w:themeColor="text1"/>
          <w:sz w:val="21"/>
          <w:szCs w:val="21"/>
          <w:lang w:val="es-ES_tradnl"/>
        </w:rPr>
      </w:pPr>
    </w:p>
    <w:p w:rsidRPr="00E87B1F" w:rsidR="00104149" w:rsidP="00104149" w:rsidRDefault="00192019" w14:paraId="1830C08E" w14:textId="17623FA6">
      <w:pPr>
        <w:ind w:left="709" w:right="709"/>
        <w:jc w:val="both"/>
        <w:rPr>
          <w:rFonts w:ascii="Arial" w:hAnsi="Arial" w:cs="Arial"/>
          <w:color w:val="000000" w:themeColor="text1"/>
          <w:sz w:val="21"/>
          <w:szCs w:val="21"/>
          <w:lang w:val="es-ES_tradnl"/>
        </w:rPr>
      </w:pPr>
      <w:r w:rsidRPr="00E87B1F">
        <w:rPr>
          <w:rFonts w:ascii="Arial" w:hAnsi="Arial" w:cs="Arial"/>
          <w:color w:val="000000" w:themeColor="text1"/>
          <w:sz w:val="21"/>
          <w:szCs w:val="21"/>
          <w:lang w:val="es-ES_tradnl"/>
        </w:rPr>
        <w:t>«</w:t>
      </w:r>
      <w:r w:rsidRPr="00E87B1F" w:rsidR="00104149">
        <w:rPr>
          <w:rFonts w:ascii="Arial" w:hAnsi="Arial" w:cs="Arial"/>
          <w:color w:val="000000" w:themeColor="text1"/>
          <w:sz w:val="21"/>
          <w:szCs w:val="21"/>
          <w:lang w:val="es-ES_tradnl"/>
        </w:rPr>
        <w:t>3. ¿La condición de mujer cabeza de familia se acredita con declaración extra juicio en Notaria</w:t>
      </w:r>
      <w:r w:rsidRPr="00E87B1F" w:rsidR="00BE0F24">
        <w:rPr>
          <w:rFonts w:ascii="Arial" w:hAnsi="Arial" w:cs="Arial"/>
          <w:color w:val="000000" w:themeColor="text1"/>
          <w:sz w:val="21"/>
          <w:szCs w:val="21"/>
          <w:lang w:val="es-ES_tradnl"/>
        </w:rPr>
        <w:t xml:space="preserve"> (sic)</w:t>
      </w:r>
      <w:r w:rsidRPr="00E87B1F" w:rsidR="00104149">
        <w:rPr>
          <w:rFonts w:ascii="Arial" w:hAnsi="Arial" w:cs="Arial"/>
          <w:color w:val="000000" w:themeColor="text1"/>
          <w:sz w:val="21"/>
          <w:szCs w:val="21"/>
          <w:lang w:val="es-ES_tradnl"/>
        </w:rPr>
        <w:t>?</w:t>
      </w:r>
      <w:r w:rsidRPr="00E87B1F">
        <w:rPr>
          <w:rFonts w:ascii="Arial" w:hAnsi="Arial" w:cs="Arial"/>
          <w:color w:val="000000" w:themeColor="text1"/>
          <w:sz w:val="21"/>
          <w:szCs w:val="21"/>
          <w:lang w:val="es-ES_tradnl"/>
        </w:rPr>
        <w:t>»</w:t>
      </w:r>
    </w:p>
    <w:p w:rsidRPr="00E87B1F" w:rsidR="00104149" w:rsidP="00C04221" w:rsidRDefault="00104149" w14:paraId="2157D91C" w14:textId="7A70A2EB">
      <w:pPr>
        <w:ind w:right="709"/>
        <w:jc w:val="both"/>
        <w:rPr>
          <w:rFonts w:ascii="Arial" w:hAnsi="Arial" w:cs="Arial"/>
          <w:color w:val="000000" w:themeColor="text1"/>
          <w:sz w:val="21"/>
          <w:szCs w:val="21"/>
          <w:lang w:val="es-ES_tradnl"/>
        </w:rPr>
      </w:pPr>
    </w:p>
    <w:p w:rsidRPr="00E87B1F" w:rsidR="007F4B40" w:rsidP="007F4B40" w:rsidRDefault="00D623C0" w14:paraId="2DDA15BB" w14:textId="3D744C0B">
      <w:pPr>
        <w:spacing w:line="276" w:lineRule="auto"/>
        <w:jc w:val="both"/>
        <w:rPr>
          <w:rFonts w:ascii="Arial" w:hAnsi="Arial" w:cs="Arial"/>
          <w:color w:val="000000" w:themeColor="text1"/>
          <w:sz w:val="22"/>
          <w:szCs w:val="22"/>
          <w:lang w:val="es-ES_tradnl"/>
        </w:rPr>
      </w:pPr>
      <w:r w:rsidRPr="00E87B1F">
        <w:rPr>
          <w:rFonts w:ascii="Arial" w:hAnsi="Arial" w:cs="Arial"/>
          <w:color w:val="000000" w:themeColor="text1"/>
          <w:sz w:val="22"/>
          <w:szCs w:val="22"/>
          <w:lang w:val="es-ES_tradnl"/>
        </w:rPr>
        <w:t xml:space="preserve">El </w:t>
      </w:r>
      <w:r w:rsidRPr="00E87B1F" w:rsidR="0074040E">
        <w:rPr>
          <w:rFonts w:ascii="Arial" w:hAnsi="Arial" w:cs="Arial"/>
          <w:color w:val="000000" w:themeColor="text1"/>
          <w:sz w:val="22"/>
          <w:szCs w:val="22"/>
          <w:lang w:val="es-ES_tradnl"/>
        </w:rPr>
        <w:t xml:space="preserve">parágrafo del </w:t>
      </w:r>
      <w:r w:rsidRPr="00E87B1F">
        <w:rPr>
          <w:rFonts w:ascii="Arial" w:hAnsi="Arial" w:cs="Arial"/>
          <w:color w:val="000000" w:themeColor="text1"/>
          <w:sz w:val="22"/>
          <w:szCs w:val="22"/>
          <w:lang w:val="es-ES_tradnl"/>
        </w:rPr>
        <w:t>artículo</w:t>
      </w:r>
      <w:r w:rsidRPr="00E87B1F" w:rsidR="0074040E">
        <w:rPr>
          <w:rFonts w:ascii="Arial" w:hAnsi="Arial" w:cs="Arial"/>
          <w:color w:val="000000" w:themeColor="text1"/>
          <w:sz w:val="22"/>
          <w:szCs w:val="22"/>
          <w:lang w:val="es-ES_tradnl"/>
        </w:rPr>
        <w:t xml:space="preserve"> 2 de la Ley 82 de 1993</w:t>
      </w:r>
      <w:r w:rsidRPr="00E87B1F" w:rsidR="000A7268">
        <w:rPr>
          <w:rFonts w:ascii="Arial" w:hAnsi="Arial" w:cs="Arial"/>
          <w:color w:val="000000" w:themeColor="text1"/>
          <w:sz w:val="22"/>
          <w:szCs w:val="22"/>
          <w:lang w:val="es-ES_tradnl"/>
        </w:rPr>
        <w:t xml:space="preserve"> –</w:t>
      </w:r>
      <w:r w:rsidRPr="00E87B1F" w:rsidR="0074040E">
        <w:rPr>
          <w:rFonts w:ascii="Arial" w:hAnsi="Arial" w:cs="Arial"/>
          <w:color w:val="000000" w:themeColor="text1"/>
          <w:sz w:val="22"/>
          <w:szCs w:val="22"/>
          <w:lang w:val="es-ES_tradnl"/>
        </w:rPr>
        <w:t>«</w:t>
      </w:r>
      <w:r w:rsidRPr="00E87B1F" w:rsidR="007F4B40">
        <w:rPr>
          <w:rFonts w:ascii="Arial" w:hAnsi="Arial" w:cs="Arial"/>
          <w:color w:val="000000" w:themeColor="text1"/>
          <w:sz w:val="22"/>
          <w:szCs w:val="22"/>
          <w:lang w:val="es-ES_tradnl"/>
        </w:rPr>
        <w:t>Por la cual se expiden normas para apoyar de manera especial a la mujer cabeza de familia»</w:t>
      </w:r>
      <w:r w:rsidRPr="00E87B1F" w:rsidR="000A7268">
        <w:rPr>
          <w:rFonts w:ascii="Arial" w:hAnsi="Arial" w:cs="Arial"/>
          <w:color w:val="000000" w:themeColor="text1"/>
          <w:sz w:val="22"/>
          <w:szCs w:val="22"/>
          <w:lang w:val="es-ES_tradnl"/>
        </w:rPr>
        <w:t xml:space="preserve">– </w:t>
      </w:r>
      <w:r w:rsidRPr="00E87B1F" w:rsidR="007F4B40">
        <w:rPr>
          <w:rFonts w:ascii="Arial" w:hAnsi="Arial" w:cs="Arial"/>
          <w:color w:val="000000" w:themeColor="text1"/>
          <w:sz w:val="22"/>
          <w:szCs w:val="22"/>
          <w:lang w:val="es-ES_tradnl"/>
        </w:rPr>
        <w:t>establece que «La condición de Mujer Cabeza de Familia y la cesación de la misma, desde el momento en que ocurra el respectivo evento,</w:t>
      </w:r>
      <w:r w:rsidRPr="00E87B1F" w:rsidR="006D66B2">
        <w:rPr>
          <w:rFonts w:ascii="Arial" w:hAnsi="Arial" w:cs="Arial"/>
          <w:color w:val="000000" w:themeColor="text1"/>
          <w:sz w:val="22"/>
          <w:szCs w:val="22"/>
          <w:lang w:val="es-ES_tradnl"/>
        </w:rPr>
        <w:t xml:space="preserve"> </w:t>
      </w:r>
      <w:r w:rsidRPr="00E87B1F" w:rsidR="007F4B40">
        <w:rPr>
          <w:rFonts w:ascii="Arial" w:hAnsi="Arial" w:cs="Arial"/>
          <w:color w:val="000000" w:themeColor="text1"/>
          <w:sz w:val="22"/>
          <w:szCs w:val="22"/>
          <w:lang w:val="es-ES_tradnl"/>
        </w:rPr>
        <w:t>deberá ser declarada ante notario por cada una de ellas, expresando las circunstancias básicas del respectivo caso y sin que por este concepto se causen emolumentos notariales a su cargo».</w:t>
      </w:r>
      <w:r w:rsidRPr="00E87B1F" w:rsidR="00062DB3">
        <w:rPr>
          <w:rFonts w:ascii="Arial" w:hAnsi="Arial" w:cs="Arial"/>
          <w:color w:val="000000" w:themeColor="text1"/>
          <w:sz w:val="22"/>
          <w:szCs w:val="22"/>
          <w:lang w:val="es-ES_tradnl"/>
        </w:rPr>
        <w:t xml:space="preserve"> Por lo tanto, a menos que una norma posterior disponga lo contrario, tal declaración </w:t>
      </w:r>
      <w:r w:rsidRPr="00E87B1F" w:rsidR="006D66B2">
        <w:rPr>
          <w:rFonts w:ascii="Arial" w:hAnsi="Arial" w:cs="Arial"/>
          <w:color w:val="000000" w:themeColor="text1"/>
          <w:sz w:val="22"/>
          <w:szCs w:val="22"/>
          <w:lang w:val="es-ES_tradnl"/>
        </w:rPr>
        <w:t>basta para acreditar la condición de mujer cabeza de familia.</w:t>
      </w:r>
    </w:p>
    <w:p w:rsidRPr="00E87B1F" w:rsidR="00C04221" w:rsidP="002D1555" w:rsidRDefault="00D623C0" w14:paraId="4E270450" w14:textId="444C5E8C">
      <w:pPr>
        <w:spacing w:line="276" w:lineRule="auto"/>
        <w:jc w:val="both"/>
        <w:rPr>
          <w:rFonts w:ascii="Arial" w:hAnsi="Arial" w:cs="Arial"/>
          <w:color w:val="000000" w:themeColor="text1"/>
          <w:sz w:val="22"/>
          <w:szCs w:val="22"/>
          <w:lang w:val="es-ES_tradnl"/>
        </w:rPr>
      </w:pPr>
      <w:r w:rsidRPr="00E87B1F">
        <w:rPr>
          <w:rFonts w:ascii="Arial" w:hAnsi="Arial" w:cs="Arial"/>
          <w:color w:val="000000" w:themeColor="text1"/>
          <w:sz w:val="22"/>
          <w:szCs w:val="22"/>
          <w:lang w:val="es-ES_tradnl"/>
        </w:rPr>
        <w:t xml:space="preserve"> </w:t>
      </w:r>
    </w:p>
    <w:p w:rsidRPr="00E87B1F" w:rsidR="00104149" w:rsidP="00104149" w:rsidRDefault="00192019" w14:paraId="4230D2A0" w14:textId="3F3AD176">
      <w:pPr>
        <w:ind w:left="709" w:right="709"/>
        <w:jc w:val="both"/>
        <w:rPr>
          <w:rFonts w:ascii="Arial" w:hAnsi="Arial" w:cs="Arial"/>
          <w:color w:val="000000" w:themeColor="text1"/>
          <w:sz w:val="21"/>
          <w:szCs w:val="21"/>
          <w:lang w:val="es-ES_tradnl"/>
        </w:rPr>
      </w:pPr>
      <w:r w:rsidRPr="00E87B1F">
        <w:rPr>
          <w:rFonts w:ascii="Arial" w:hAnsi="Arial" w:cs="Arial"/>
          <w:color w:val="000000" w:themeColor="text1"/>
          <w:sz w:val="21"/>
          <w:szCs w:val="21"/>
          <w:lang w:val="es-ES_tradnl"/>
        </w:rPr>
        <w:t>«</w:t>
      </w:r>
      <w:r w:rsidRPr="00E87B1F" w:rsidR="00104149">
        <w:rPr>
          <w:rFonts w:ascii="Arial" w:hAnsi="Arial" w:cs="Arial"/>
          <w:color w:val="000000" w:themeColor="text1"/>
          <w:sz w:val="21"/>
          <w:szCs w:val="21"/>
          <w:lang w:val="es-ES_tradnl"/>
        </w:rPr>
        <w:t>4. ¿La condición de mujer victima</w:t>
      </w:r>
      <w:r w:rsidRPr="00E87B1F" w:rsidR="00BE0F24">
        <w:rPr>
          <w:rFonts w:ascii="Arial" w:hAnsi="Arial" w:cs="Arial"/>
          <w:color w:val="000000" w:themeColor="text1"/>
          <w:sz w:val="21"/>
          <w:szCs w:val="21"/>
          <w:lang w:val="es-ES_tradnl"/>
        </w:rPr>
        <w:t xml:space="preserve"> (sic)</w:t>
      </w:r>
      <w:r w:rsidRPr="00E87B1F" w:rsidR="00104149">
        <w:rPr>
          <w:rFonts w:ascii="Arial" w:hAnsi="Arial" w:cs="Arial"/>
          <w:color w:val="000000" w:themeColor="text1"/>
          <w:sz w:val="21"/>
          <w:szCs w:val="21"/>
          <w:lang w:val="es-ES_tradnl"/>
        </w:rPr>
        <w:t xml:space="preserve"> de violencia intrafamiliar se acredita con la copia de la denuncia en la Fiscalía?</w:t>
      </w:r>
      <w:r w:rsidRPr="00E87B1F">
        <w:rPr>
          <w:rFonts w:ascii="Arial" w:hAnsi="Arial" w:cs="Arial"/>
          <w:color w:val="000000" w:themeColor="text1"/>
          <w:sz w:val="21"/>
          <w:szCs w:val="21"/>
          <w:lang w:val="es-ES_tradnl"/>
        </w:rPr>
        <w:t>»</w:t>
      </w:r>
    </w:p>
    <w:p w:rsidRPr="00E87B1F" w:rsidR="00104149" w:rsidP="00104149" w:rsidRDefault="00104149" w14:paraId="660D1A97" w14:textId="5310E37E">
      <w:pPr>
        <w:ind w:left="709" w:right="709"/>
        <w:jc w:val="both"/>
        <w:rPr>
          <w:rFonts w:ascii="Arial" w:hAnsi="Arial" w:cs="Arial"/>
          <w:color w:val="000000" w:themeColor="text1"/>
          <w:sz w:val="21"/>
          <w:szCs w:val="21"/>
          <w:lang w:val="es-ES_tradnl"/>
        </w:rPr>
      </w:pPr>
    </w:p>
    <w:p w:rsidRPr="00E87B1F" w:rsidR="000A7268" w:rsidP="000A7268" w:rsidRDefault="000A7268" w14:paraId="3AC785DE" w14:textId="3BBCF0F0">
      <w:pPr>
        <w:spacing w:line="276" w:lineRule="auto"/>
        <w:jc w:val="both"/>
        <w:rPr>
          <w:rFonts w:ascii="Arial" w:hAnsi="Arial" w:cs="Arial"/>
          <w:color w:val="000000" w:themeColor="text1"/>
          <w:sz w:val="22"/>
          <w:szCs w:val="22"/>
          <w:lang w:val="es-ES_tradnl"/>
        </w:rPr>
      </w:pPr>
      <w:r w:rsidRPr="00E87B1F">
        <w:rPr>
          <w:rFonts w:ascii="Arial" w:hAnsi="Arial" w:cs="Arial"/>
          <w:color w:val="000000" w:themeColor="text1"/>
          <w:sz w:val="22"/>
          <w:szCs w:val="22"/>
          <w:lang w:val="es-ES_tradnl"/>
        </w:rPr>
        <w:lastRenderedPageBreak/>
        <w:t>El artículo 21 de la Ley 1257 de 2008 –«Por la cual se dictan normas de sensibilización, prevención y sanción de formas de violencia y discriminación contra las mujeres, se reforman los Códigos Penal, de Procedimiento Penal, la Ley 294 de 1996 y se dictan otras disposiciones»–, dispone que «Las situaciones de violencia que dan lugar a la atención de las mujeres, sus hijos e hijas, se acreditarán con la medida de protección expedida por la autoridad competente, sin que puedan exigirse requisitos adicionales».</w:t>
      </w:r>
      <w:r w:rsidRPr="00E87B1F" w:rsidR="00C16DCE">
        <w:rPr>
          <w:rFonts w:ascii="Arial" w:hAnsi="Arial" w:cs="Arial"/>
          <w:color w:val="000000" w:themeColor="text1"/>
          <w:sz w:val="22"/>
          <w:szCs w:val="22"/>
          <w:lang w:val="es-ES_tradnl"/>
        </w:rPr>
        <w:t xml:space="preserve"> Según los artículos 16 y 17</w:t>
      </w:r>
      <w:r w:rsidRPr="00E87B1F" w:rsidR="00FD6DC5">
        <w:rPr>
          <w:rFonts w:ascii="Arial" w:hAnsi="Arial" w:cs="Arial"/>
          <w:color w:val="000000" w:themeColor="text1"/>
          <w:sz w:val="22"/>
          <w:szCs w:val="22"/>
          <w:lang w:val="es-ES_tradnl"/>
        </w:rPr>
        <w:t xml:space="preserve"> de la Ley 1257 de 2008, la medida de protección </w:t>
      </w:r>
      <w:r w:rsidRPr="00E87B1F" w:rsidR="006B4D5D">
        <w:rPr>
          <w:rFonts w:ascii="Arial" w:hAnsi="Arial" w:cs="Arial"/>
          <w:color w:val="000000" w:themeColor="text1"/>
          <w:sz w:val="22"/>
          <w:szCs w:val="22"/>
          <w:lang w:val="es-ES_tradnl"/>
        </w:rPr>
        <w:t xml:space="preserve">la debe impartir el comisario de familia del lugar donde ocurrieron los hechos </w:t>
      </w:r>
      <w:r w:rsidRPr="00E87B1F" w:rsidR="000F6F92">
        <w:rPr>
          <w:rFonts w:ascii="Arial" w:hAnsi="Arial" w:cs="Arial"/>
          <w:color w:val="000000" w:themeColor="text1"/>
          <w:sz w:val="22"/>
          <w:szCs w:val="22"/>
          <w:lang w:val="es-ES_tradnl"/>
        </w:rPr>
        <w:t>y a falta de este el juez civil municipal o promiscuo municipal</w:t>
      </w:r>
      <w:r w:rsidRPr="00E87B1F" w:rsidR="00151E79">
        <w:rPr>
          <w:rFonts w:ascii="Arial" w:hAnsi="Arial" w:cs="Arial"/>
          <w:color w:val="000000" w:themeColor="text1"/>
          <w:sz w:val="22"/>
          <w:szCs w:val="22"/>
          <w:lang w:val="es-ES_tradnl"/>
        </w:rPr>
        <w:t>,</w:t>
      </w:r>
      <w:r w:rsidRPr="00E87B1F" w:rsidR="00D2587F">
        <w:rPr>
          <w:rFonts w:ascii="Arial" w:hAnsi="Arial" w:cs="Arial"/>
          <w:color w:val="000000" w:themeColor="text1"/>
          <w:sz w:val="22"/>
          <w:szCs w:val="22"/>
          <w:lang w:val="es-ES_tradnl"/>
        </w:rPr>
        <w:t xml:space="preserve"> o la autoridad indígena</w:t>
      </w:r>
      <w:r w:rsidRPr="00E87B1F" w:rsidR="005F2D8B">
        <w:rPr>
          <w:rFonts w:ascii="Arial" w:hAnsi="Arial" w:cs="Arial"/>
          <w:color w:val="000000" w:themeColor="text1"/>
          <w:sz w:val="22"/>
          <w:szCs w:val="22"/>
          <w:lang w:val="es-ES_tradnl"/>
        </w:rPr>
        <w:t xml:space="preserve"> –en los casos de violencia intrafamiliar en las comunidades indígenas–.</w:t>
      </w:r>
      <w:r w:rsidRPr="00E87B1F" w:rsidR="000F6F92">
        <w:rPr>
          <w:rFonts w:ascii="Arial" w:hAnsi="Arial" w:cs="Arial"/>
          <w:color w:val="000000" w:themeColor="text1"/>
          <w:sz w:val="22"/>
          <w:szCs w:val="22"/>
          <w:lang w:val="es-ES_tradnl"/>
        </w:rPr>
        <w:t xml:space="preserve"> </w:t>
      </w:r>
      <w:r w:rsidRPr="00E87B1F" w:rsidR="005F2D8B">
        <w:rPr>
          <w:rFonts w:ascii="Arial" w:hAnsi="Arial" w:cs="Arial"/>
          <w:color w:val="000000" w:themeColor="text1"/>
          <w:sz w:val="22"/>
          <w:szCs w:val="22"/>
          <w:lang w:val="es-ES_tradnl"/>
        </w:rPr>
        <w:t>La medida de protección se debe emitir en una</w:t>
      </w:r>
      <w:r w:rsidRPr="00E87B1F" w:rsidR="000F6F92">
        <w:rPr>
          <w:rFonts w:ascii="Arial" w:hAnsi="Arial" w:cs="Arial"/>
          <w:color w:val="000000" w:themeColor="text1"/>
          <w:sz w:val="22"/>
          <w:szCs w:val="22"/>
          <w:lang w:val="es-ES_tradnl"/>
        </w:rPr>
        <w:t xml:space="preserve"> providencia</w:t>
      </w:r>
      <w:r w:rsidRPr="00E87B1F" w:rsidR="00971555">
        <w:rPr>
          <w:rFonts w:ascii="Arial" w:hAnsi="Arial" w:cs="Arial"/>
          <w:color w:val="000000" w:themeColor="text1"/>
          <w:sz w:val="22"/>
          <w:szCs w:val="22"/>
          <w:lang w:val="es-ES_tradnl"/>
        </w:rPr>
        <w:t xml:space="preserve"> motivada. </w:t>
      </w:r>
      <w:r w:rsidRPr="00E87B1F" w:rsidR="005F2D8B">
        <w:rPr>
          <w:rFonts w:ascii="Arial" w:hAnsi="Arial" w:cs="Arial"/>
          <w:color w:val="000000" w:themeColor="text1"/>
          <w:sz w:val="22"/>
          <w:szCs w:val="22"/>
          <w:lang w:val="es-ES_tradnl"/>
        </w:rPr>
        <w:t>Por lo tanto, e</w:t>
      </w:r>
      <w:r w:rsidRPr="00E87B1F" w:rsidR="00971555">
        <w:rPr>
          <w:rFonts w:ascii="Arial" w:hAnsi="Arial" w:cs="Arial"/>
          <w:color w:val="000000" w:themeColor="text1"/>
          <w:sz w:val="22"/>
          <w:szCs w:val="22"/>
          <w:lang w:val="es-ES_tradnl"/>
        </w:rPr>
        <w:t>ste documento permite acreditar la situación de mujer víctima de violencia intrafamiliar.</w:t>
      </w:r>
      <w:r w:rsidRPr="00E87B1F" w:rsidR="00971B0A">
        <w:rPr>
          <w:rFonts w:ascii="Arial" w:hAnsi="Arial" w:cs="Arial"/>
          <w:color w:val="000000" w:themeColor="text1"/>
          <w:sz w:val="22"/>
          <w:szCs w:val="22"/>
          <w:lang w:val="es-ES_tradnl"/>
        </w:rPr>
        <w:t xml:space="preserve"> Las autoridades competentes mencionadas con anterioridad</w:t>
      </w:r>
      <w:r w:rsidRPr="00E87B1F" w:rsidR="00892A15">
        <w:rPr>
          <w:rFonts w:ascii="Arial" w:hAnsi="Arial" w:cs="Arial"/>
          <w:color w:val="000000" w:themeColor="text1"/>
          <w:sz w:val="22"/>
          <w:szCs w:val="22"/>
          <w:lang w:val="es-ES_tradnl"/>
        </w:rPr>
        <w:t xml:space="preserve"> deben </w:t>
      </w:r>
      <w:r w:rsidRPr="00E87B1F" w:rsidR="00971B0A">
        <w:rPr>
          <w:rFonts w:ascii="Arial" w:hAnsi="Arial" w:cs="Arial"/>
          <w:color w:val="000000" w:themeColor="text1"/>
          <w:sz w:val="22"/>
          <w:szCs w:val="22"/>
          <w:lang w:val="es-ES_tradnl"/>
        </w:rPr>
        <w:t>«[…] remitir todos los casos de violencia intrafamiliar a la Fiscalía General de la Nación para efectos de la investigación del delito de violencia intrafamiliar y posibles delitos conexos</w:t>
      </w:r>
      <w:r w:rsidRPr="00E87B1F" w:rsidR="00892A15">
        <w:rPr>
          <w:rFonts w:ascii="Arial" w:hAnsi="Arial" w:cs="Arial"/>
          <w:color w:val="000000" w:themeColor="text1"/>
          <w:sz w:val="22"/>
          <w:szCs w:val="22"/>
          <w:lang w:val="es-ES_tradnl"/>
        </w:rPr>
        <w:t>», según lo determina el parágrafo 3</w:t>
      </w:r>
      <w:r w:rsidRPr="00E87B1F" w:rsidR="002928A3">
        <w:rPr>
          <w:rFonts w:ascii="Arial" w:hAnsi="Arial" w:cs="Arial"/>
          <w:color w:val="000000" w:themeColor="text1"/>
          <w:sz w:val="22"/>
          <w:szCs w:val="22"/>
          <w:lang w:val="es-ES_tradnl"/>
        </w:rPr>
        <w:t xml:space="preserve"> del artículo 17 de la referida Ley.</w:t>
      </w:r>
      <w:r w:rsidRPr="00E87B1F" w:rsidR="00920BF5">
        <w:rPr>
          <w:rFonts w:ascii="Arial" w:hAnsi="Arial" w:cs="Arial"/>
          <w:color w:val="000000" w:themeColor="text1"/>
          <w:sz w:val="22"/>
          <w:szCs w:val="22"/>
          <w:lang w:val="es-ES_tradnl"/>
        </w:rPr>
        <w:t xml:space="preserve"> En consecuencia, no basta la copia de la denuncia en la Fiscalía</w:t>
      </w:r>
      <w:r w:rsidRPr="00E87B1F" w:rsidR="00645E63">
        <w:rPr>
          <w:rFonts w:ascii="Arial" w:hAnsi="Arial" w:cs="Arial"/>
          <w:color w:val="000000" w:themeColor="text1"/>
          <w:sz w:val="22"/>
          <w:szCs w:val="22"/>
          <w:lang w:val="es-ES_tradnl"/>
        </w:rPr>
        <w:t xml:space="preserve"> para acreditar que se es víctima de violencia intrafamiliar</w:t>
      </w:r>
      <w:r w:rsidRPr="00E87B1F" w:rsidR="00920BF5">
        <w:rPr>
          <w:rFonts w:ascii="Arial" w:hAnsi="Arial" w:cs="Arial"/>
          <w:color w:val="000000" w:themeColor="text1"/>
          <w:sz w:val="22"/>
          <w:szCs w:val="22"/>
          <w:lang w:val="es-ES_tradnl"/>
        </w:rPr>
        <w:t>, pues se requiere la providencia que establezca la medida de protección procedente.</w:t>
      </w:r>
    </w:p>
    <w:p w:rsidRPr="00E87B1F" w:rsidR="000A7268" w:rsidP="00104149" w:rsidRDefault="000A7268" w14:paraId="49F44352" w14:textId="77777777">
      <w:pPr>
        <w:ind w:left="709" w:right="709"/>
        <w:jc w:val="both"/>
        <w:rPr>
          <w:rFonts w:ascii="Arial" w:hAnsi="Arial" w:cs="Arial"/>
          <w:color w:val="000000" w:themeColor="text1"/>
          <w:sz w:val="21"/>
          <w:szCs w:val="21"/>
          <w:lang w:val="es-ES_tradnl"/>
        </w:rPr>
      </w:pPr>
    </w:p>
    <w:p w:rsidRPr="00E87B1F" w:rsidR="00104149" w:rsidP="00104149" w:rsidRDefault="00192019" w14:paraId="1FC20439" w14:textId="7B2D11FA">
      <w:pPr>
        <w:ind w:left="709" w:right="709"/>
        <w:jc w:val="both"/>
        <w:rPr>
          <w:rFonts w:ascii="Arial" w:hAnsi="Arial" w:cs="Arial"/>
          <w:color w:val="000000" w:themeColor="text1"/>
          <w:sz w:val="21"/>
          <w:szCs w:val="21"/>
          <w:lang w:val="es-ES_tradnl"/>
        </w:rPr>
      </w:pPr>
      <w:r w:rsidRPr="00E87B1F">
        <w:rPr>
          <w:rFonts w:ascii="Arial" w:hAnsi="Arial" w:cs="Arial"/>
          <w:color w:val="000000" w:themeColor="text1"/>
          <w:sz w:val="21"/>
          <w:szCs w:val="21"/>
          <w:lang w:val="es-ES_tradnl"/>
        </w:rPr>
        <w:t>«</w:t>
      </w:r>
      <w:r w:rsidRPr="00E87B1F" w:rsidR="00104149">
        <w:rPr>
          <w:rFonts w:ascii="Arial" w:hAnsi="Arial" w:cs="Arial"/>
          <w:color w:val="000000" w:themeColor="text1"/>
          <w:sz w:val="21"/>
          <w:szCs w:val="21"/>
          <w:lang w:val="es-ES_tradnl"/>
        </w:rPr>
        <w:t>Respecto del Numeral 4, referente al criterio de vinculación de adulto mayor, preguntamos:</w:t>
      </w:r>
    </w:p>
    <w:p w:rsidRPr="00E87B1F" w:rsidR="00104149" w:rsidP="00104149" w:rsidRDefault="00104149" w14:paraId="7128D1BA" w14:textId="77777777">
      <w:pPr>
        <w:ind w:left="709" w:right="709"/>
        <w:jc w:val="both"/>
        <w:rPr>
          <w:rFonts w:ascii="Arial" w:hAnsi="Arial" w:cs="Arial"/>
          <w:color w:val="000000" w:themeColor="text1"/>
          <w:sz w:val="21"/>
          <w:szCs w:val="21"/>
          <w:lang w:val="es-ES_tradnl"/>
        </w:rPr>
      </w:pPr>
    </w:p>
    <w:p w:rsidRPr="00E87B1F" w:rsidR="00104149" w:rsidP="00104149" w:rsidRDefault="00104149" w14:paraId="4602B04D" w14:textId="0B17ABAB">
      <w:pPr>
        <w:ind w:left="709" w:right="709"/>
        <w:jc w:val="both"/>
        <w:rPr>
          <w:rFonts w:ascii="Arial" w:hAnsi="Arial" w:cs="Arial"/>
          <w:color w:val="000000" w:themeColor="text1"/>
          <w:sz w:val="21"/>
          <w:szCs w:val="21"/>
          <w:lang w:val="es-ES_tradnl"/>
        </w:rPr>
      </w:pPr>
      <w:r w:rsidRPr="00E87B1F">
        <w:rPr>
          <w:rFonts w:ascii="Arial" w:hAnsi="Arial" w:cs="Arial"/>
          <w:color w:val="000000" w:themeColor="text1"/>
          <w:sz w:val="21"/>
          <w:szCs w:val="21"/>
          <w:lang w:val="es-ES_tradnl"/>
        </w:rPr>
        <w:t>»5. La vinculación en mayor proporción relacionada en la norma, ¿hace relación a la cantidad de personal vinculado al proponente?</w:t>
      </w:r>
      <w:r w:rsidRPr="00E87B1F" w:rsidR="00192019">
        <w:rPr>
          <w:rFonts w:ascii="Arial" w:hAnsi="Arial" w:cs="Arial"/>
          <w:color w:val="000000" w:themeColor="text1"/>
          <w:sz w:val="21"/>
          <w:szCs w:val="21"/>
          <w:lang w:val="es-ES_tradnl"/>
        </w:rPr>
        <w:t>»</w:t>
      </w:r>
    </w:p>
    <w:p w:rsidRPr="00E87B1F" w:rsidR="00104149" w:rsidP="007E3F4A" w:rsidRDefault="00104149" w14:paraId="70324AD1" w14:textId="67B5FBAC">
      <w:pPr>
        <w:ind w:right="709"/>
        <w:jc w:val="both"/>
        <w:rPr>
          <w:rFonts w:ascii="Arial" w:hAnsi="Arial" w:cs="Arial"/>
          <w:color w:val="000000" w:themeColor="text1"/>
          <w:sz w:val="21"/>
          <w:szCs w:val="21"/>
          <w:lang w:val="es-ES_tradnl"/>
        </w:rPr>
      </w:pPr>
    </w:p>
    <w:p w:rsidRPr="00E87B1F" w:rsidR="007E3F4A" w:rsidP="00AA06C6" w:rsidRDefault="00E57FB0" w14:paraId="4587A17B" w14:textId="138C80A7">
      <w:pPr>
        <w:spacing w:line="276" w:lineRule="auto"/>
        <w:jc w:val="both"/>
        <w:rPr>
          <w:rFonts w:ascii="Arial" w:hAnsi="Arial" w:cs="Arial"/>
          <w:color w:val="000000" w:themeColor="text1"/>
          <w:sz w:val="22"/>
          <w:szCs w:val="22"/>
          <w:lang w:val="es-ES_tradnl"/>
        </w:rPr>
      </w:pPr>
      <w:r w:rsidRPr="00E87B1F">
        <w:rPr>
          <w:rFonts w:ascii="Arial" w:hAnsi="Arial" w:cs="Arial"/>
          <w:color w:val="000000" w:themeColor="text1"/>
          <w:sz w:val="22"/>
          <w:szCs w:val="22"/>
          <w:lang w:val="es-ES_tradnl"/>
        </w:rPr>
        <w:t xml:space="preserve">En opinión de esta </w:t>
      </w:r>
      <w:r w:rsidR="00EC7367">
        <w:rPr>
          <w:rFonts w:ascii="Arial" w:hAnsi="Arial" w:cs="Arial"/>
          <w:color w:val="000000" w:themeColor="text1"/>
          <w:sz w:val="22"/>
          <w:szCs w:val="22"/>
          <w:lang w:val="es-ES_tradnl"/>
        </w:rPr>
        <w:t>Agencia</w:t>
      </w:r>
      <w:r w:rsidRPr="00E87B1F">
        <w:rPr>
          <w:rFonts w:ascii="Arial" w:hAnsi="Arial" w:cs="Arial"/>
          <w:color w:val="000000" w:themeColor="text1"/>
          <w:sz w:val="22"/>
          <w:szCs w:val="22"/>
          <w:lang w:val="es-ES_tradnl"/>
        </w:rPr>
        <w:t xml:space="preserve"> tal es la interpretación más </w:t>
      </w:r>
      <w:r w:rsidRPr="00E87B1F" w:rsidR="007B2549">
        <w:rPr>
          <w:rFonts w:ascii="Arial" w:hAnsi="Arial" w:cs="Arial"/>
          <w:color w:val="000000" w:themeColor="text1"/>
          <w:sz w:val="22"/>
          <w:szCs w:val="22"/>
          <w:lang w:val="es-ES_tradnl"/>
        </w:rPr>
        <w:t>razonable, pues el numeral 4 del</w:t>
      </w:r>
      <w:r w:rsidRPr="00E87B1F" w:rsidR="00EE678B">
        <w:rPr>
          <w:rFonts w:ascii="Arial" w:hAnsi="Arial" w:cs="Arial"/>
          <w:color w:val="000000" w:themeColor="text1"/>
          <w:sz w:val="22"/>
          <w:szCs w:val="22"/>
          <w:lang w:val="es-ES_tradnl"/>
        </w:rPr>
        <w:t xml:space="preserve"> artículo 35 dice que en dicho evento la regla de desempate se aplica a favor del </w:t>
      </w:r>
      <w:r w:rsidRPr="00E87B1F" w:rsidR="00AA06C6">
        <w:rPr>
          <w:rFonts w:ascii="Arial" w:hAnsi="Arial" w:cs="Arial"/>
          <w:color w:val="000000" w:themeColor="text1"/>
          <w:sz w:val="22"/>
          <w:szCs w:val="22"/>
          <w:lang w:val="es-ES_tradnl"/>
        </w:rPr>
        <w:t xml:space="preserve">«[…] oferente que acredite la vinculación en mayor proporción de personas mayores que no sean beneficiarios de la pensión de vejez, familiar o de sobrevivencia y que hayan cumplido el requisito de edad de pensión establecido en la Ley». </w:t>
      </w:r>
      <w:r w:rsidRPr="00E87B1F" w:rsidR="007E238D">
        <w:rPr>
          <w:rFonts w:ascii="Arial" w:hAnsi="Arial" w:cs="Arial"/>
          <w:color w:val="000000" w:themeColor="text1"/>
          <w:sz w:val="22"/>
          <w:szCs w:val="22"/>
          <w:lang w:val="es-ES_tradnl"/>
        </w:rPr>
        <w:t xml:space="preserve">De este modo, cuando </w:t>
      </w:r>
      <w:r w:rsidRPr="00E87B1F" w:rsidR="006564A5">
        <w:rPr>
          <w:rFonts w:ascii="Arial" w:hAnsi="Arial" w:cs="Arial"/>
          <w:color w:val="000000" w:themeColor="text1"/>
          <w:sz w:val="22"/>
          <w:szCs w:val="22"/>
          <w:lang w:val="es-ES_tradnl"/>
        </w:rPr>
        <w:t>la norma se refiere a la «mayor proporción»</w:t>
      </w:r>
      <w:r w:rsidRPr="00E87B1F" w:rsidR="00BD3A6D">
        <w:rPr>
          <w:rFonts w:ascii="Arial" w:hAnsi="Arial" w:cs="Arial"/>
          <w:color w:val="000000" w:themeColor="text1"/>
          <w:sz w:val="22"/>
          <w:szCs w:val="22"/>
          <w:lang w:val="es-ES_tradnl"/>
        </w:rPr>
        <w:t xml:space="preserve"> alude al número de personas vinculadas por el oferente y que además </w:t>
      </w:r>
      <w:r w:rsidRPr="00E87B1F" w:rsidR="00787CCC">
        <w:rPr>
          <w:rFonts w:ascii="Arial" w:hAnsi="Arial" w:cs="Arial"/>
          <w:color w:val="000000" w:themeColor="text1"/>
          <w:sz w:val="22"/>
          <w:szCs w:val="22"/>
          <w:lang w:val="es-ES_tradnl"/>
        </w:rPr>
        <w:t>reúnan la condición de ser</w:t>
      </w:r>
      <w:r w:rsidRPr="00E87B1F" w:rsidR="00BD3A6D">
        <w:rPr>
          <w:rFonts w:ascii="Arial" w:hAnsi="Arial" w:cs="Arial"/>
          <w:color w:val="000000" w:themeColor="text1"/>
          <w:sz w:val="22"/>
          <w:szCs w:val="22"/>
          <w:lang w:val="es-ES_tradnl"/>
        </w:rPr>
        <w:t xml:space="preserve"> mayores</w:t>
      </w:r>
      <w:r w:rsidRPr="00E87B1F" w:rsidR="00787CCC">
        <w:rPr>
          <w:rFonts w:ascii="Arial" w:hAnsi="Arial" w:cs="Arial"/>
          <w:color w:val="000000" w:themeColor="text1"/>
          <w:sz w:val="22"/>
          <w:szCs w:val="22"/>
          <w:lang w:val="es-ES_tradnl"/>
        </w:rPr>
        <w:t xml:space="preserve"> y que «no sean beneficiarios de la pensión de vejez, familiar o de sobrevivencia y que hayan cumplido el requisito de edad de pensión establecido en la Ley».</w:t>
      </w:r>
    </w:p>
    <w:p w:rsidRPr="00E87B1F" w:rsidR="007E3F4A" w:rsidP="007E3F4A" w:rsidRDefault="007E3F4A" w14:paraId="4B84ED12" w14:textId="77777777">
      <w:pPr>
        <w:ind w:right="709"/>
        <w:jc w:val="both"/>
        <w:rPr>
          <w:rFonts w:ascii="Arial" w:hAnsi="Arial" w:cs="Arial"/>
          <w:color w:val="000000" w:themeColor="text1"/>
          <w:sz w:val="21"/>
          <w:szCs w:val="21"/>
          <w:lang w:val="es-ES_tradnl"/>
        </w:rPr>
      </w:pPr>
    </w:p>
    <w:p w:rsidRPr="00E87B1F" w:rsidR="00104149" w:rsidP="00104149" w:rsidRDefault="00192019" w14:paraId="546D33C1" w14:textId="3D687E4A">
      <w:pPr>
        <w:ind w:left="709" w:right="709"/>
        <w:jc w:val="both"/>
        <w:rPr>
          <w:rFonts w:ascii="Arial" w:hAnsi="Arial" w:cs="Arial"/>
          <w:color w:val="000000" w:themeColor="text1"/>
          <w:sz w:val="21"/>
          <w:szCs w:val="21"/>
          <w:lang w:val="es-ES_tradnl"/>
        </w:rPr>
      </w:pPr>
      <w:r w:rsidRPr="00E87B1F">
        <w:rPr>
          <w:rFonts w:ascii="Arial" w:hAnsi="Arial" w:cs="Arial"/>
          <w:color w:val="000000" w:themeColor="text1"/>
          <w:sz w:val="21"/>
          <w:szCs w:val="21"/>
          <w:lang w:val="es-ES_tradnl"/>
        </w:rPr>
        <w:t>«</w:t>
      </w:r>
      <w:r w:rsidRPr="00E87B1F" w:rsidR="00104149">
        <w:rPr>
          <w:rFonts w:ascii="Arial" w:hAnsi="Arial" w:cs="Arial"/>
          <w:color w:val="000000" w:themeColor="text1"/>
          <w:sz w:val="21"/>
          <w:szCs w:val="21"/>
          <w:lang w:val="es-ES_tradnl"/>
        </w:rPr>
        <w:t>6. ¿Este criterio solo se aplica a proponentes individuales o singulares, por cuanto no hace mención a la forma en que se acreditaría para figuras plurales?</w:t>
      </w:r>
      <w:r w:rsidRPr="00E87B1F">
        <w:rPr>
          <w:rFonts w:ascii="Arial" w:hAnsi="Arial" w:cs="Arial"/>
          <w:color w:val="000000" w:themeColor="text1"/>
          <w:sz w:val="21"/>
          <w:szCs w:val="21"/>
          <w:lang w:val="es-ES_tradnl"/>
        </w:rPr>
        <w:t>»</w:t>
      </w:r>
    </w:p>
    <w:p w:rsidRPr="00E87B1F" w:rsidR="00104149" w:rsidP="00104149" w:rsidRDefault="00104149" w14:paraId="7C674874" w14:textId="0CC9EB67">
      <w:pPr>
        <w:ind w:left="709" w:right="709"/>
        <w:jc w:val="both"/>
        <w:rPr>
          <w:rFonts w:ascii="Arial" w:hAnsi="Arial" w:cs="Arial"/>
          <w:color w:val="000000" w:themeColor="text1"/>
          <w:sz w:val="21"/>
          <w:szCs w:val="21"/>
          <w:lang w:val="es-ES_tradnl"/>
        </w:rPr>
      </w:pPr>
    </w:p>
    <w:p w:rsidRPr="00E87B1F" w:rsidR="00D63359" w:rsidP="00D63359" w:rsidRDefault="00D63359" w14:paraId="114B7916" w14:textId="51823B5A">
      <w:pPr>
        <w:spacing w:line="276" w:lineRule="auto"/>
        <w:jc w:val="both"/>
        <w:rPr>
          <w:rFonts w:ascii="Arial" w:hAnsi="Arial" w:cs="Arial"/>
          <w:color w:val="000000" w:themeColor="text1"/>
          <w:sz w:val="22"/>
          <w:szCs w:val="22"/>
          <w:lang w:val="es-ES_tradnl"/>
        </w:rPr>
      </w:pPr>
      <w:r w:rsidRPr="00E87B1F">
        <w:rPr>
          <w:rFonts w:ascii="Arial" w:hAnsi="Arial" w:cs="Arial"/>
          <w:color w:val="000000" w:themeColor="text1"/>
          <w:sz w:val="22"/>
          <w:szCs w:val="22"/>
          <w:lang w:val="es-ES_tradnl"/>
        </w:rPr>
        <w:t>Teniendo en cuenta que el numeral 4 del artículo 35 no distingue tipos de oferente</w:t>
      </w:r>
      <w:r w:rsidRPr="00E87B1F" w:rsidR="00D11508">
        <w:rPr>
          <w:rFonts w:ascii="Arial" w:hAnsi="Arial" w:cs="Arial"/>
          <w:color w:val="000000" w:themeColor="text1"/>
          <w:sz w:val="22"/>
          <w:szCs w:val="22"/>
          <w:lang w:val="es-ES_tradnl"/>
        </w:rPr>
        <w:t xml:space="preserve">, dicho criterio de desempate se debe aplicar </w:t>
      </w:r>
      <w:r w:rsidRPr="00E87B1F" w:rsidR="004B2BB8">
        <w:rPr>
          <w:rFonts w:ascii="Arial" w:hAnsi="Arial" w:cs="Arial"/>
          <w:color w:val="000000" w:themeColor="text1"/>
          <w:sz w:val="22"/>
          <w:szCs w:val="22"/>
          <w:lang w:val="es-ES_tradnl"/>
        </w:rPr>
        <w:t xml:space="preserve">también </w:t>
      </w:r>
      <w:r w:rsidRPr="00E87B1F" w:rsidR="00D11508">
        <w:rPr>
          <w:rFonts w:ascii="Arial" w:hAnsi="Arial" w:cs="Arial"/>
          <w:color w:val="000000" w:themeColor="text1"/>
          <w:sz w:val="22"/>
          <w:szCs w:val="22"/>
          <w:lang w:val="es-ES_tradnl"/>
        </w:rPr>
        <w:t xml:space="preserve">a </w:t>
      </w:r>
      <w:r w:rsidRPr="00E87B1F" w:rsidR="006577C9">
        <w:rPr>
          <w:rFonts w:ascii="Arial" w:hAnsi="Arial" w:cs="Arial"/>
          <w:color w:val="000000" w:themeColor="text1"/>
          <w:sz w:val="22"/>
          <w:szCs w:val="22"/>
          <w:lang w:val="es-ES_tradnl"/>
        </w:rPr>
        <w:t>proponentes plurales</w:t>
      </w:r>
      <w:r w:rsidRPr="00E87B1F">
        <w:rPr>
          <w:rFonts w:ascii="Arial" w:hAnsi="Arial" w:cs="Arial"/>
          <w:color w:val="000000" w:themeColor="text1"/>
          <w:sz w:val="22"/>
          <w:szCs w:val="22"/>
          <w:lang w:val="es-ES_tradnl"/>
        </w:rPr>
        <w:t>.</w:t>
      </w:r>
      <w:r w:rsidRPr="00E87B1F" w:rsidR="006577C9">
        <w:rPr>
          <w:rFonts w:ascii="Arial" w:hAnsi="Arial" w:cs="Arial"/>
          <w:color w:val="000000" w:themeColor="text1"/>
          <w:sz w:val="22"/>
          <w:szCs w:val="22"/>
          <w:lang w:val="es-ES_tradnl"/>
        </w:rPr>
        <w:t xml:space="preserve"> En este caso</w:t>
      </w:r>
      <w:r w:rsidRPr="00E87B1F" w:rsidR="00C26C71">
        <w:rPr>
          <w:rFonts w:ascii="Arial" w:hAnsi="Arial" w:cs="Arial"/>
          <w:color w:val="000000" w:themeColor="text1"/>
          <w:sz w:val="22"/>
          <w:szCs w:val="22"/>
          <w:lang w:val="es-ES_tradnl"/>
        </w:rPr>
        <w:t xml:space="preserve"> </w:t>
      </w:r>
      <w:r w:rsidRPr="00E87B1F" w:rsidR="004B2BB8">
        <w:rPr>
          <w:rFonts w:ascii="Arial" w:hAnsi="Arial" w:cs="Arial"/>
          <w:color w:val="000000" w:themeColor="text1"/>
          <w:sz w:val="22"/>
          <w:szCs w:val="22"/>
          <w:lang w:val="es-ES_tradnl"/>
        </w:rPr>
        <w:t>el proponente plural</w:t>
      </w:r>
      <w:r w:rsidRPr="00E87B1F" w:rsidR="00C26C71">
        <w:rPr>
          <w:rFonts w:ascii="Arial" w:hAnsi="Arial" w:cs="Arial"/>
          <w:color w:val="000000" w:themeColor="text1"/>
          <w:sz w:val="22"/>
          <w:szCs w:val="22"/>
          <w:lang w:val="es-ES_tradnl"/>
        </w:rPr>
        <w:t xml:space="preserve"> debe acreditar la proporción de personas mayores vinculadas</w:t>
      </w:r>
      <w:r w:rsidRPr="00E87B1F" w:rsidR="0004600D">
        <w:rPr>
          <w:rFonts w:ascii="Arial" w:hAnsi="Arial" w:cs="Arial"/>
          <w:color w:val="000000" w:themeColor="text1"/>
          <w:sz w:val="22"/>
          <w:szCs w:val="22"/>
          <w:lang w:val="es-ES_tradnl"/>
        </w:rPr>
        <w:t xml:space="preserve"> a aquel</w:t>
      </w:r>
      <w:r w:rsidRPr="00E87B1F" w:rsidR="00C26C71">
        <w:rPr>
          <w:rFonts w:ascii="Arial" w:hAnsi="Arial" w:cs="Arial"/>
          <w:color w:val="000000" w:themeColor="text1"/>
          <w:sz w:val="22"/>
          <w:szCs w:val="22"/>
          <w:lang w:val="es-ES_tradnl"/>
        </w:rPr>
        <w:t xml:space="preserve"> y que además «no sean beneficiarios de la pensión de vejez, familiar o de sobrevivencia y </w:t>
      </w:r>
      <w:r w:rsidRPr="00E87B1F" w:rsidR="00C26C71">
        <w:rPr>
          <w:rFonts w:ascii="Arial" w:hAnsi="Arial" w:cs="Arial"/>
          <w:color w:val="000000" w:themeColor="text1"/>
          <w:sz w:val="22"/>
          <w:szCs w:val="22"/>
          <w:lang w:val="es-ES_tradnl"/>
        </w:rPr>
        <w:lastRenderedPageBreak/>
        <w:t>que hayan cumplido el requisito de edad de pensión establecido en la Ley», para benefici</w:t>
      </w:r>
      <w:r w:rsidR="00D16EB6">
        <w:rPr>
          <w:rFonts w:ascii="Arial" w:hAnsi="Arial" w:cs="Arial"/>
          <w:color w:val="000000" w:themeColor="text1"/>
          <w:sz w:val="22"/>
          <w:szCs w:val="22"/>
          <w:lang w:val="es-ES_tradnl"/>
        </w:rPr>
        <w:t>arse</w:t>
      </w:r>
      <w:r w:rsidRPr="00E87B1F" w:rsidR="00C26C71">
        <w:rPr>
          <w:rFonts w:ascii="Arial" w:hAnsi="Arial" w:cs="Arial"/>
          <w:color w:val="000000" w:themeColor="text1"/>
          <w:sz w:val="22"/>
          <w:szCs w:val="22"/>
          <w:lang w:val="es-ES_tradnl"/>
        </w:rPr>
        <w:t xml:space="preserve"> del factor de desempate.</w:t>
      </w:r>
    </w:p>
    <w:p w:rsidRPr="00E87B1F" w:rsidR="00D63359" w:rsidP="00104149" w:rsidRDefault="00D63359" w14:paraId="39587349" w14:textId="77777777">
      <w:pPr>
        <w:ind w:left="709" w:right="709"/>
        <w:jc w:val="both"/>
        <w:rPr>
          <w:rFonts w:ascii="Arial" w:hAnsi="Arial" w:cs="Arial"/>
          <w:color w:val="000000" w:themeColor="text1"/>
          <w:sz w:val="21"/>
          <w:szCs w:val="21"/>
          <w:lang w:val="es-ES_tradnl"/>
        </w:rPr>
      </w:pPr>
    </w:p>
    <w:p w:rsidR="00104149" w:rsidP="00104149" w:rsidRDefault="00192019" w14:paraId="21538613" w14:textId="06738E18">
      <w:pPr>
        <w:ind w:left="709" w:right="709"/>
        <w:jc w:val="both"/>
        <w:rPr>
          <w:rFonts w:ascii="Arial" w:hAnsi="Arial" w:cs="Arial"/>
          <w:color w:val="000000" w:themeColor="text1"/>
          <w:sz w:val="21"/>
          <w:szCs w:val="21"/>
          <w:lang w:val="es-ES_tradnl"/>
        </w:rPr>
      </w:pPr>
      <w:r w:rsidRPr="00E87B1F">
        <w:rPr>
          <w:rFonts w:ascii="Arial" w:hAnsi="Arial" w:cs="Arial"/>
          <w:color w:val="000000" w:themeColor="text1"/>
          <w:sz w:val="21"/>
          <w:szCs w:val="21"/>
          <w:lang w:val="es-ES_tradnl"/>
        </w:rPr>
        <w:t>«</w:t>
      </w:r>
      <w:r w:rsidRPr="00E87B1F" w:rsidR="00104149">
        <w:rPr>
          <w:rFonts w:ascii="Arial" w:hAnsi="Arial" w:cs="Arial"/>
          <w:color w:val="000000" w:themeColor="text1"/>
          <w:sz w:val="21"/>
          <w:szCs w:val="21"/>
          <w:lang w:val="es-ES_tradnl"/>
        </w:rPr>
        <w:t>7. ¿cómo se acredita este criterio en proponentes plurales?</w:t>
      </w:r>
      <w:r w:rsidRPr="00E87B1F">
        <w:rPr>
          <w:rFonts w:ascii="Arial" w:hAnsi="Arial" w:cs="Arial"/>
          <w:color w:val="000000" w:themeColor="text1"/>
          <w:sz w:val="21"/>
          <w:szCs w:val="21"/>
          <w:lang w:val="es-ES_tradnl"/>
        </w:rPr>
        <w:t>»</w:t>
      </w:r>
    </w:p>
    <w:p w:rsidR="00E6257B" w:rsidP="00104149" w:rsidRDefault="00E6257B" w14:paraId="1A1EF108" w14:textId="3011903B">
      <w:pPr>
        <w:ind w:left="709" w:right="709"/>
        <w:jc w:val="both"/>
        <w:rPr>
          <w:rFonts w:ascii="Arial" w:hAnsi="Arial" w:cs="Arial"/>
          <w:color w:val="000000" w:themeColor="text1"/>
          <w:sz w:val="21"/>
          <w:szCs w:val="21"/>
          <w:lang w:val="es-ES_tradnl"/>
        </w:rPr>
      </w:pPr>
    </w:p>
    <w:p w:rsidRPr="00E87B1F" w:rsidR="00E6257B" w:rsidP="00E6257B" w:rsidRDefault="00E6257B" w14:paraId="4DBABEB9" w14:textId="77777777">
      <w:pPr>
        <w:ind w:left="709" w:right="709"/>
        <w:jc w:val="both"/>
        <w:rPr>
          <w:rFonts w:ascii="Arial" w:hAnsi="Arial" w:cs="Arial"/>
          <w:color w:val="000000" w:themeColor="text1"/>
          <w:sz w:val="21"/>
          <w:szCs w:val="21"/>
          <w:lang w:val="es-ES_tradnl"/>
        </w:rPr>
      </w:pPr>
      <w:r w:rsidRPr="00E87B1F">
        <w:rPr>
          <w:rFonts w:ascii="Arial" w:hAnsi="Arial" w:cs="Arial"/>
          <w:color w:val="000000" w:themeColor="text1"/>
          <w:sz w:val="21"/>
          <w:szCs w:val="21"/>
          <w:lang w:val="es-ES_tradnl"/>
        </w:rPr>
        <w:t>«8. ¿La condición se acredita con certificado emitido por Revisor Fiscal o Representante Legal?»</w:t>
      </w:r>
    </w:p>
    <w:p w:rsidRPr="00E87B1F" w:rsidR="00104149" w:rsidP="00F31289" w:rsidRDefault="00104149" w14:paraId="1C4B4B2A" w14:textId="37A6949E">
      <w:pPr>
        <w:ind w:right="709"/>
        <w:jc w:val="both"/>
        <w:rPr>
          <w:rFonts w:ascii="Arial" w:hAnsi="Arial" w:cs="Arial"/>
          <w:color w:val="000000" w:themeColor="text1"/>
          <w:sz w:val="21"/>
          <w:szCs w:val="21"/>
          <w:lang w:val="es-ES_tradnl"/>
        </w:rPr>
      </w:pPr>
    </w:p>
    <w:p w:rsidRPr="00E87B1F" w:rsidR="00F31289" w:rsidP="00F31289" w:rsidRDefault="00CB0CB1" w14:paraId="0CA04236" w14:textId="2F0AB567">
      <w:pPr>
        <w:spacing w:line="276" w:lineRule="auto"/>
        <w:jc w:val="both"/>
        <w:rPr>
          <w:rFonts w:ascii="Arial" w:hAnsi="Arial" w:cs="Arial"/>
          <w:color w:val="000000" w:themeColor="text1"/>
          <w:sz w:val="22"/>
          <w:szCs w:val="22"/>
          <w:lang w:val="es-ES_tradnl"/>
        </w:rPr>
      </w:pPr>
      <w:r w:rsidRPr="00E87B1F">
        <w:rPr>
          <w:rFonts w:ascii="Arial" w:hAnsi="Arial" w:cs="Arial"/>
          <w:color w:val="000000" w:themeColor="text1"/>
          <w:sz w:val="22"/>
          <w:szCs w:val="22"/>
          <w:lang w:val="es-ES_tradnl"/>
        </w:rPr>
        <w:t xml:space="preserve">El numeral 4 del artículo 35 guarda silencio al respecto. </w:t>
      </w:r>
      <w:r w:rsidRPr="00E87B1F" w:rsidR="00EB2564">
        <w:rPr>
          <w:rFonts w:ascii="Arial" w:hAnsi="Arial" w:cs="Arial"/>
          <w:color w:val="000000" w:themeColor="text1"/>
          <w:sz w:val="22"/>
          <w:szCs w:val="22"/>
          <w:lang w:val="es-ES_tradnl"/>
        </w:rPr>
        <w:t>Ahora bien, sin perjuicio de que el reglamento que expida el gobierno nacional determine un medio de acreditación especial,</w:t>
      </w:r>
      <w:r w:rsidRPr="00E87B1F" w:rsidR="0004477A">
        <w:rPr>
          <w:rFonts w:ascii="Arial" w:hAnsi="Arial" w:cs="Arial"/>
          <w:color w:val="000000" w:themeColor="text1"/>
          <w:sz w:val="22"/>
          <w:szCs w:val="22"/>
          <w:lang w:val="es-ES_tradnl"/>
        </w:rPr>
        <w:t xml:space="preserve"> esta </w:t>
      </w:r>
      <w:r w:rsidR="00EC7367">
        <w:rPr>
          <w:rFonts w:ascii="Arial" w:hAnsi="Arial" w:cs="Arial"/>
          <w:color w:val="000000" w:themeColor="text1"/>
          <w:sz w:val="22"/>
          <w:szCs w:val="22"/>
          <w:lang w:val="es-ES_tradnl"/>
        </w:rPr>
        <w:t>Agencia</w:t>
      </w:r>
      <w:r w:rsidRPr="00E87B1F" w:rsidR="0004477A">
        <w:rPr>
          <w:rFonts w:ascii="Arial" w:hAnsi="Arial" w:cs="Arial"/>
          <w:color w:val="000000" w:themeColor="text1"/>
          <w:sz w:val="22"/>
          <w:szCs w:val="22"/>
          <w:lang w:val="es-ES_tradnl"/>
        </w:rPr>
        <w:t xml:space="preserve"> considera que existe libertad probatoria sobre el tema</w:t>
      </w:r>
      <w:r w:rsidRPr="00E87B1F" w:rsidR="00AB1CD8">
        <w:rPr>
          <w:rFonts w:ascii="Arial" w:hAnsi="Arial" w:cs="Arial"/>
          <w:color w:val="000000" w:themeColor="text1"/>
          <w:sz w:val="22"/>
          <w:szCs w:val="22"/>
          <w:lang w:val="es-ES_tradnl"/>
        </w:rPr>
        <w:t>.</w:t>
      </w:r>
      <w:r w:rsidRPr="00E87B1F" w:rsidR="001C120D">
        <w:rPr>
          <w:rFonts w:ascii="Arial" w:hAnsi="Arial" w:cs="Arial"/>
          <w:color w:val="000000" w:themeColor="text1"/>
          <w:sz w:val="22"/>
          <w:szCs w:val="22"/>
          <w:lang w:val="es-ES_tradnl"/>
        </w:rPr>
        <w:t xml:space="preserve"> </w:t>
      </w:r>
      <w:r w:rsidRPr="00E87B1F" w:rsidR="00AB1CD8">
        <w:rPr>
          <w:rFonts w:ascii="Arial" w:hAnsi="Arial" w:cs="Arial"/>
          <w:color w:val="000000" w:themeColor="text1"/>
          <w:sz w:val="22"/>
          <w:szCs w:val="22"/>
          <w:lang w:val="es-ES_tradnl"/>
        </w:rPr>
        <w:t xml:space="preserve">En consecuencia, </w:t>
      </w:r>
      <w:r w:rsidRPr="00E87B1F" w:rsidR="001C120D">
        <w:rPr>
          <w:rFonts w:ascii="Arial" w:hAnsi="Arial" w:cs="Arial"/>
          <w:color w:val="000000" w:themeColor="text1"/>
          <w:sz w:val="22"/>
          <w:szCs w:val="22"/>
          <w:lang w:val="es-ES_tradnl"/>
        </w:rPr>
        <w:t xml:space="preserve">la entidad estatal contratante </w:t>
      </w:r>
      <w:r w:rsidRPr="00E87B1F" w:rsidR="00B61B18">
        <w:rPr>
          <w:rFonts w:ascii="Arial" w:hAnsi="Arial" w:cs="Arial"/>
          <w:color w:val="000000" w:themeColor="text1"/>
          <w:sz w:val="22"/>
          <w:szCs w:val="22"/>
          <w:lang w:val="es-ES_tradnl"/>
        </w:rPr>
        <w:t xml:space="preserve">puede </w:t>
      </w:r>
      <w:r w:rsidRPr="00E87B1F" w:rsidR="001C120D">
        <w:rPr>
          <w:rFonts w:ascii="Arial" w:hAnsi="Arial" w:cs="Arial"/>
          <w:color w:val="000000" w:themeColor="text1"/>
          <w:sz w:val="22"/>
          <w:szCs w:val="22"/>
          <w:lang w:val="es-ES_tradnl"/>
        </w:rPr>
        <w:t xml:space="preserve">determinar </w:t>
      </w:r>
      <w:r w:rsidRPr="00E87B1F" w:rsidR="006A7AB8">
        <w:rPr>
          <w:rFonts w:ascii="Arial" w:hAnsi="Arial" w:cs="Arial"/>
          <w:color w:val="000000" w:themeColor="text1"/>
          <w:sz w:val="22"/>
          <w:szCs w:val="22"/>
          <w:lang w:val="es-ES_tradnl"/>
        </w:rPr>
        <w:t>en el pliego de condiciones</w:t>
      </w:r>
      <w:r w:rsidRPr="00E87B1F" w:rsidR="007C7E15">
        <w:rPr>
          <w:rFonts w:ascii="Arial" w:hAnsi="Arial" w:cs="Arial"/>
          <w:color w:val="000000" w:themeColor="text1"/>
          <w:sz w:val="22"/>
          <w:szCs w:val="22"/>
          <w:lang w:val="es-ES_tradnl"/>
        </w:rPr>
        <w:t xml:space="preserve"> o documento equivalente</w:t>
      </w:r>
      <w:r w:rsidRPr="00E87B1F" w:rsidR="006A7AB8">
        <w:rPr>
          <w:rFonts w:ascii="Arial" w:hAnsi="Arial" w:cs="Arial"/>
          <w:color w:val="000000" w:themeColor="text1"/>
          <w:sz w:val="22"/>
          <w:szCs w:val="22"/>
          <w:lang w:val="es-ES_tradnl"/>
        </w:rPr>
        <w:t xml:space="preserve"> cuál será el medio pertinente y conducente </w:t>
      </w:r>
      <w:r w:rsidRPr="00E87B1F" w:rsidR="00B61B18">
        <w:rPr>
          <w:rFonts w:ascii="Arial" w:hAnsi="Arial" w:cs="Arial"/>
          <w:color w:val="000000" w:themeColor="text1"/>
          <w:sz w:val="22"/>
          <w:szCs w:val="22"/>
          <w:lang w:val="es-ES_tradnl"/>
        </w:rPr>
        <w:t>que permitirá</w:t>
      </w:r>
      <w:r w:rsidRPr="00E87B1F" w:rsidR="006A7AB8">
        <w:rPr>
          <w:rFonts w:ascii="Arial" w:hAnsi="Arial" w:cs="Arial"/>
          <w:color w:val="000000" w:themeColor="text1"/>
          <w:sz w:val="22"/>
          <w:szCs w:val="22"/>
          <w:lang w:val="es-ES_tradnl"/>
        </w:rPr>
        <w:t xml:space="preserve"> evidenciar la</w:t>
      </w:r>
      <w:r w:rsidRPr="00E87B1F" w:rsidR="00E21CC0">
        <w:rPr>
          <w:rFonts w:ascii="Arial" w:hAnsi="Arial" w:cs="Arial"/>
          <w:color w:val="000000" w:themeColor="text1"/>
          <w:sz w:val="22"/>
          <w:szCs w:val="22"/>
          <w:lang w:val="es-ES_tradnl"/>
        </w:rPr>
        <w:t xml:space="preserve"> vinculación de las personas mayores por parte del oferente.</w:t>
      </w:r>
    </w:p>
    <w:p w:rsidRPr="00E87B1F" w:rsidR="00F31289" w:rsidP="00F31289" w:rsidRDefault="00F31289" w14:paraId="7F148B29" w14:textId="77777777">
      <w:pPr>
        <w:ind w:right="709"/>
        <w:jc w:val="both"/>
        <w:rPr>
          <w:rFonts w:ascii="Arial" w:hAnsi="Arial" w:cs="Arial"/>
          <w:color w:val="000000" w:themeColor="text1"/>
          <w:sz w:val="21"/>
          <w:szCs w:val="21"/>
          <w:lang w:val="es-ES_tradnl"/>
        </w:rPr>
      </w:pPr>
    </w:p>
    <w:p w:rsidRPr="00E87B1F" w:rsidR="00104149" w:rsidP="00104149" w:rsidRDefault="00192019" w14:paraId="35FA54EA" w14:textId="429E5615">
      <w:pPr>
        <w:ind w:left="709" w:right="709"/>
        <w:jc w:val="both"/>
        <w:rPr>
          <w:rFonts w:ascii="Arial" w:hAnsi="Arial" w:cs="Arial"/>
          <w:color w:val="000000" w:themeColor="text1"/>
          <w:sz w:val="21"/>
          <w:szCs w:val="21"/>
          <w:lang w:val="es-ES_tradnl"/>
        </w:rPr>
      </w:pPr>
      <w:r w:rsidRPr="00E87B1F">
        <w:rPr>
          <w:rFonts w:ascii="Arial" w:hAnsi="Arial" w:cs="Arial"/>
          <w:color w:val="000000" w:themeColor="text1"/>
          <w:sz w:val="21"/>
          <w:szCs w:val="21"/>
          <w:lang w:val="es-ES_tradnl"/>
        </w:rPr>
        <w:t>«</w:t>
      </w:r>
      <w:r w:rsidRPr="00E87B1F" w:rsidR="00104149">
        <w:rPr>
          <w:rFonts w:ascii="Arial" w:hAnsi="Arial" w:cs="Arial"/>
          <w:color w:val="000000" w:themeColor="text1"/>
          <w:sz w:val="21"/>
          <w:szCs w:val="21"/>
          <w:lang w:val="es-ES_tradnl"/>
        </w:rPr>
        <w:t>Respecto del Numeral 5, referente al criterio de vinculación de por lo menos el 10% de la nómina a minorías étnicas, preguntamos:</w:t>
      </w:r>
    </w:p>
    <w:p w:rsidRPr="00E87B1F" w:rsidR="00104149" w:rsidP="00104149" w:rsidRDefault="00104149" w14:paraId="5F98718B" w14:textId="77777777">
      <w:pPr>
        <w:ind w:left="709" w:right="709"/>
        <w:jc w:val="both"/>
        <w:rPr>
          <w:rFonts w:ascii="Arial" w:hAnsi="Arial" w:cs="Arial"/>
          <w:color w:val="000000" w:themeColor="text1"/>
          <w:sz w:val="21"/>
          <w:szCs w:val="21"/>
          <w:lang w:val="es-ES_tradnl"/>
        </w:rPr>
      </w:pPr>
    </w:p>
    <w:p w:rsidRPr="00E87B1F" w:rsidR="00104149" w:rsidP="00104149" w:rsidRDefault="00104149" w14:paraId="7648C7D8" w14:textId="4F594410">
      <w:pPr>
        <w:ind w:left="709" w:right="709"/>
        <w:jc w:val="both"/>
        <w:rPr>
          <w:rFonts w:ascii="Arial" w:hAnsi="Arial" w:cs="Arial"/>
          <w:color w:val="000000" w:themeColor="text1"/>
          <w:sz w:val="21"/>
          <w:szCs w:val="21"/>
          <w:lang w:val="es-ES_tradnl"/>
        </w:rPr>
      </w:pPr>
      <w:r w:rsidRPr="00E87B1F">
        <w:rPr>
          <w:rFonts w:ascii="Arial" w:hAnsi="Arial" w:cs="Arial"/>
          <w:color w:val="000000" w:themeColor="text1"/>
          <w:sz w:val="21"/>
          <w:szCs w:val="21"/>
          <w:lang w:val="es-ES_tradnl"/>
        </w:rPr>
        <w:t>»9. ¿Este criterio solo se aplica a proponentes individuales o singulares, por cuanto no hace mención a la forma en que se acreditaría para figuras plurales?</w:t>
      </w:r>
      <w:r w:rsidRPr="00E87B1F" w:rsidR="00192019">
        <w:rPr>
          <w:rFonts w:ascii="Arial" w:hAnsi="Arial" w:cs="Arial"/>
          <w:color w:val="000000" w:themeColor="text1"/>
          <w:sz w:val="21"/>
          <w:szCs w:val="21"/>
          <w:lang w:val="es-ES_tradnl"/>
        </w:rPr>
        <w:t>»</w:t>
      </w:r>
    </w:p>
    <w:p w:rsidRPr="00E87B1F" w:rsidR="00104149" w:rsidP="00104149" w:rsidRDefault="00104149" w14:paraId="6127AE51" w14:textId="20FCD430">
      <w:pPr>
        <w:ind w:left="709" w:right="709"/>
        <w:jc w:val="both"/>
        <w:rPr>
          <w:rFonts w:ascii="Arial" w:hAnsi="Arial" w:cs="Arial"/>
          <w:color w:val="000000" w:themeColor="text1"/>
          <w:sz w:val="21"/>
          <w:szCs w:val="21"/>
          <w:lang w:val="es-ES_tradnl"/>
        </w:rPr>
      </w:pPr>
    </w:p>
    <w:p w:rsidRPr="00E87B1F" w:rsidR="00E62C76" w:rsidP="00F20931" w:rsidRDefault="0043260C" w14:paraId="21B53A42" w14:textId="68927466">
      <w:pPr>
        <w:spacing w:line="276" w:lineRule="auto"/>
        <w:jc w:val="both"/>
        <w:rPr>
          <w:rFonts w:ascii="Arial" w:hAnsi="Arial" w:cs="Arial"/>
          <w:color w:val="000000" w:themeColor="text1"/>
          <w:sz w:val="22"/>
          <w:szCs w:val="22"/>
          <w:lang w:val="es-ES_tradnl"/>
        </w:rPr>
      </w:pPr>
      <w:r w:rsidRPr="00E87B1F">
        <w:rPr>
          <w:rFonts w:ascii="Arial" w:hAnsi="Arial" w:cs="Arial"/>
          <w:color w:val="000000" w:themeColor="text1"/>
          <w:sz w:val="22"/>
          <w:szCs w:val="22"/>
          <w:lang w:val="es-ES_tradnl"/>
        </w:rPr>
        <w:t xml:space="preserve">El numeral 5 del artículo 35 no distingue tipos de oferentes. En razón de ello, también se aplica a </w:t>
      </w:r>
      <w:r w:rsidRPr="00E87B1F" w:rsidR="00F20931">
        <w:rPr>
          <w:rFonts w:ascii="Arial" w:hAnsi="Arial" w:cs="Arial"/>
          <w:color w:val="000000" w:themeColor="text1"/>
          <w:sz w:val="22"/>
          <w:szCs w:val="22"/>
          <w:lang w:val="es-ES_tradnl"/>
        </w:rPr>
        <w:t xml:space="preserve">proponentes plurales, que acrediten «[…], en las condiciones establecidas en la ley, que por lo menos diez por ciento (10%) de su nómina pertenece a población indígena, negra, afrocolombiana, raizal, palanquera, </w:t>
      </w:r>
      <w:proofErr w:type="spellStart"/>
      <w:r w:rsidRPr="00E87B1F" w:rsidR="00F20931">
        <w:rPr>
          <w:rFonts w:ascii="Arial" w:hAnsi="Arial" w:cs="Arial"/>
          <w:color w:val="000000" w:themeColor="text1"/>
          <w:sz w:val="22"/>
          <w:szCs w:val="22"/>
          <w:lang w:val="es-ES_tradnl"/>
        </w:rPr>
        <w:t>Rrom</w:t>
      </w:r>
      <w:proofErr w:type="spellEnd"/>
      <w:r w:rsidRPr="00E87B1F" w:rsidR="00F20931">
        <w:rPr>
          <w:rFonts w:ascii="Arial" w:hAnsi="Arial" w:cs="Arial"/>
          <w:color w:val="000000" w:themeColor="text1"/>
          <w:sz w:val="22"/>
          <w:szCs w:val="22"/>
          <w:lang w:val="es-ES_tradnl"/>
        </w:rPr>
        <w:t xml:space="preserve"> o gitanas».</w:t>
      </w:r>
    </w:p>
    <w:p w:rsidRPr="00E87B1F" w:rsidR="00E62C76" w:rsidP="00104149" w:rsidRDefault="00E62C76" w14:paraId="1E64F26E" w14:textId="77777777">
      <w:pPr>
        <w:ind w:left="709" w:right="709"/>
        <w:jc w:val="both"/>
        <w:rPr>
          <w:rFonts w:ascii="Arial" w:hAnsi="Arial" w:cs="Arial"/>
          <w:color w:val="000000" w:themeColor="text1"/>
          <w:sz w:val="21"/>
          <w:szCs w:val="21"/>
          <w:lang w:val="es-ES_tradnl"/>
        </w:rPr>
      </w:pPr>
    </w:p>
    <w:p w:rsidR="00104149" w:rsidP="00104149" w:rsidRDefault="00192019" w14:paraId="4A573536" w14:textId="27656A33">
      <w:pPr>
        <w:ind w:left="709" w:right="709"/>
        <w:jc w:val="both"/>
        <w:rPr>
          <w:rFonts w:ascii="Arial" w:hAnsi="Arial" w:cs="Arial"/>
          <w:color w:val="000000" w:themeColor="text1"/>
          <w:sz w:val="21"/>
          <w:szCs w:val="21"/>
          <w:lang w:val="es-ES_tradnl"/>
        </w:rPr>
      </w:pPr>
      <w:r w:rsidRPr="00E87B1F">
        <w:rPr>
          <w:rFonts w:ascii="Arial" w:hAnsi="Arial" w:cs="Arial"/>
          <w:color w:val="000000" w:themeColor="text1"/>
          <w:sz w:val="21"/>
          <w:szCs w:val="21"/>
          <w:lang w:val="es-ES_tradnl"/>
        </w:rPr>
        <w:t>«</w:t>
      </w:r>
      <w:r w:rsidRPr="00E87B1F" w:rsidR="00104149">
        <w:rPr>
          <w:rFonts w:ascii="Arial" w:hAnsi="Arial" w:cs="Arial"/>
          <w:color w:val="000000" w:themeColor="text1"/>
          <w:sz w:val="21"/>
          <w:szCs w:val="21"/>
          <w:lang w:val="es-ES_tradnl"/>
        </w:rPr>
        <w:t>10. ¿Cómo se acredita este criterio en proponentes plurales?</w:t>
      </w:r>
      <w:r w:rsidRPr="00E87B1F">
        <w:rPr>
          <w:rFonts w:ascii="Arial" w:hAnsi="Arial" w:cs="Arial"/>
          <w:color w:val="000000" w:themeColor="text1"/>
          <w:sz w:val="21"/>
          <w:szCs w:val="21"/>
          <w:lang w:val="es-ES_tradnl"/>
        </w:rPr>
        <w:t>»</w:t>
      </w:r>
    </w:p>
    <w:p w:rsidR="00D16EB6" w:rsidP="00104149" w:rsidRDefault="00D16EB6" w14:paraId="78A7EF94" w14:textId="5D9F04CA">
      <w:pPr>
        <w:ind w:left="709" w:right="709"/>
        <w:jc w:val="both"/>
        <w:rPr>
          <w:rFonts w:ascii="Arial" w:hAnsi="Arial" w:cs="Arial"/>
          <w:color w:val="000000" w:themeColor="text1"/>
          <w:sz w:val="21"/>
          <w:szCs w:val="21"/>
          <w:lang w:val="es-ES_tradnl"/>
        </w:rPr>
      </w:pPr>
    </w:p>
    <w:p w:rsidRPr="00E87B1F" w:rsidR="00D16EB6" w:rsidP="00104149" w:rsidRDefault="00D16EB6" w14:paraId="38879552" w14:textId="44783FC2">
      <w:pPr>
        <w:ind w:left="709" w:right="709"/>
        <w:jc w:val="both"/>
        <w:rPr>
          <w:rFonts w:ascii="Arial" w:hAnsi="Arial" w:cs="Arial"/>
          <w:color w:val="000000" w:themeColor="text1"/>
          <w:sz w:val="21"/>
          <w:szCs w:val="21"/>
          <w:lang w:val="es-ES_tradnl"/>
        </w:rPr>
      </w:pPr>
      <w:r w:rsidRPr="00E87B1F">
        <w:rPr>
          <w:rFonts w:ascii="Arial" w:hAnsi="Arial" w:cs="Arial"/>
          <w:color w:val="000000" w:themeColor="text1"/>
          <w:sz w:val="21"/>
          <w:szCs w:val="21"/>
          <w:lang w:val="es-ES_tradnl"/>
        </w:rPr>
        <w:t>«11. ¿La condición se acredita con certificado emitido por Revisor Fiscal o Representante Legal?»</w:t>
      </w:r>
    </w:p>
    <w:p w:rsidRPr="00E87B1F" w:rsidR="00104149" w:rsidP="008563B0" w:rsidRDefault="00104149" w14:paraId="0EA14604" w14:textId="22F61F23">
      <w:pPr>
        <w:spacing w:line="276" w:lineRule="auto"/>
        <w:jc w:val="both"/>
        <w:rPr>
          <w:rFonts w:ascii="Arial" w:hAnsi="Arial" w:cs="Arial"/>
          <w:color w:val="000000" w:themeColor="text1"/>
          <w:sz w:val="22"/>
          <w:szCs w:val="22"/>
          <w:lang w:val="es-ES_tradnl"/>
        </w:rPr>
      </w:pPr>
    </w:p>
    <w:p w:rsidRPr="00E87B1F" w:rsidR="00B6235B" w:rsidP="008563B0" w:rsidRDefault="008563B0" w14:paraId="79C43C84" w14:textId="66708A46">
      <w:pPr>
        <w:spacing w:line="276" w:lineRule="auto"/>
        <w:jc w:val="both"/>
        <w:rPr>
          <w:rFonts w:ascii="Arial" w:hAnsi="Arial" w:cs="Arial"/>
          <w:color w:val="000000" w:themeColor="text1"/>
          <w:sz w:val="22"/>
          <w:szCs w:val="22"/>
          <w:lang w:val="es-ES_tradnl"/>
        </w:rPr>
      </w:pPr>
      <w:r w:rsidRPr="00E87B1F">
        <w:rPr>
          <w:rFonts w:ascii="Arial" w:hAnsi="Arial" w:cs="Arial"/>
          <w:color w:val="000000" w:themeColor="text1"/>
          <w:sz w:val="22"/>
          <w:szCs w:val="22"/>
          <w:lang w:val="es-ES_tradnl"/>
        </w:rPr>
        <w:t xml:space="preserve">El numeral 5 del artículo 35 guarda silencio al respecto. Ahora bien, sin perjuicio de que el reglamento que expida el gobierno nacional determine un medio de acreditación especial, esta </w:t>
      </w:r>
      <w:r w:rsidR="00EC7367">
        <w:rPr>
          <w:rFonts w:ascii="Arial" w:hAnsi="Arial" w:cs="Arial"/>
          <w:color w:val="000000" w:themeColor="text1"/>
          <w:sz w:val="22"/>
          <w:szCs w:val="22"/>
          <w:lang w:val="es-ES_tradnl"/>
        </w:rPr>
        <w:t>Agencia</w:t>
      </w:r>
      <w:r w:rsidRPr="00E87B1F">
        <w:rPr>
          <w:rFonts w:ascii="Arial" w:hAnsi="Arial" w:cs="Arial"/>
          <w:color w:val="000000" w:themeColor="text1"/>
          <w:sz w:val="22"/>
          <w:szCs w:val="22"/>
          <w:lang w:val="es-ES_tradnl"/>
        </w:rPr>
        <w:t xml:space="preserve"> </w:t>
      </w:r>
      <w:r w:rsidRPr="00E87B1F" w:rsidR="00484A39">
        <w:rPr>
          <w:rFonts w:ascii="Arial" w:hAnsi="Arial" w:cs="Arial"/>
          <w:color w:val="000000" w:themeColor="text1"/>
          <w:sz w:val="22"/>
          <w:szCs w:val="22"/>
          <w:lang w:val="es-ES_tradnl"/>
        </w:rPr>
        <w:t xml:space="preserve">considera que se debe aplicar la normativa vigente sobre la materia, que establece que el Ministerio del Interior es la autoridad encargada de certificar la pertenencia a </w:t>
      </w:r>
      <w:r w:rsidRPr="00E87B1F" w:rsidR="00212545">
        <w:rPr>
          <w:rFonts w:ascii="Arial" w:hAnsi="Arial" w:cs="Arial"/>
          <w:color w:val="000000" w:themeColor="text1"/>
          <w:sz w:val="22"/>
          <w:szCs w:val="22"/>
          <w:lang w:val="es-ES_tradnl"/>
        </w:rPr>
        <w:t>las poblaciones</w:t>
      </w:r>
      <w:r w:rsidRPr="00E87B1F" w:rsidR="006B2170">
        <w:rPr>
          <w:rFonts w:ascii="Arial" w:hAnsi="Arial" w:cs="Arial"/>
          <w:color w:val="000000" w:themeColor="text1"/>
          <w:sz w:val="22"/>
          <w:szCs w:val="22"/>
          <w:lang w:val="es-ES_tradnl"/>
        </w:rPr>
        <w:t xml:space="preserve"> indígena, negra, afrocolombiana, raizal, </w:t>
      </w:r>
      <w:proofErr w:type="spellStart"/>
      <w:r w:rsidRPr="00E87B1F" w:rsidR="006B2170">
        <w:rPr>
          <w:rFonts w:ascii="Arial" w:hAnsi="Arial" w:cs="Arial"/>
          <w:color w:val="000000" w:themeColor="text1"/>
          <w:sz w:val="22"/>
          <w:szCs w:val="22"/>
          <w:lang w:val="es-ES_tradnl"/>
        </w:rPr>
        <w:t>palenquera</w:t>
      </w:r>
      <w:proofErr w:type="spellEnd"/>
      <w:r w:rsidRPr="00E87B1F" w:rsidR="00E21887">
        <w:rPr>
          <w:rFonts w:ascii="Arial" w:hAnsi="Arial" w:cs="Arial"/>
          <w:color w:val="000000" w:themeColor="text1"/>
          <w:sz w:val="22"/>
          <w:szCs w:val="22"/>
          <w:lang w:val="es-ES_tradnl"/>
        </w:rPr>
        <w:t xml:space="preserve">, </w:t>
      </w:r>
      <w:proofErr w:type="spellStart"/>
      <w:r w:rsidRPr="00E87B1F" w:rsidR="004F0805">
        <w:rPr>
          <w:rFonts w:ascii="Arial" w:hAnsi="Arial" w:cs="Arial"/>
          <w:color w:val="000000" w:themeColor="text1"/>
          <w:sz w:val="22"/>
          <w:szCs w:val="22"/>
          <w:lang w:val="es-ES_tradnl"/>
        </w:rPr>
        <w:t>Rom</w:t>
      </w:r>
      <w:proofErr w:type="spellEnd"/>
      <w:r w:rsidRPr="00E87B1F" w:rsidR="004F0805">
        <w:rPr>
          <w:rFonts w:ascii="Arial" w:hAnsi="Arial" w:cs="Arial"/>
          <w:color w:val="000000" w:themeColor="text1"/>
          <w:sz w:val="22"/>
          <w:szCs w:val="22"/>
          <w:lang w:val="es-ES_tradnl"/>
        </w:rPr>
        <w:t xml:space="preserve"> o gitanas.</w:t>
      </w:r>
      <w:r w:rsidRPr="00E87B1F" w:rsidR="006E0F32">
        <w:rPr>
          <w:rFonts w:ascii="Arial" w:hAnsi="Arial" w:cs="Arial"/>
          <w:color w:val="000000" w:themeColor="text1"/>
          <w:sz w:val="22"/>
          <w:szCs w:val="22"/>
          <w:lang w:val="es-ES_tradnl"/>
        </w:rPr>
        <w:t xml:space="preserve"> Lo anterior, se fundamenta en las competencias de la Dirección </w:t>
      </w:r>
      <w:r w:rsidRPr="00E87B1F" w:rsidR="005376B5">
        <w:rPr>
          <w:rFonts w:ascii="Arial" w:hAnsi="Arial" w:cs="Arial"/>
          <w:color w:val="000000" w:themeColor="text1"/>
          <w:sz w:val="22"/>
          <w:szCs w:val="22"/>
          <w:lang w:val="es-ES_tradnl"/>
        </w:rPr>
        <w:t xml:space="preserve">de Asuntos Indígenas, </w:t>
      </w:r>
      <w:proofErr w:type="spellStart"/>
      <w:r w:rsidRPr="00E87B1F" w:rsidR="005376B5">
        <w:rPr>
          <w:rFonts w:ascii="Arial" w:hAnsi="Arial" w:cs="Arial"/>
          <w:color w:val="000000" w:themeColor="text1"/>
          <w:sz w:val="22"/>
          <w:szCs w:val="22"/>
          <w:lang w:val="es-ES_tradnl"/>
        </w:rPr>
        <w:t>Rom</w:t>
      </w:r>
      <w:proofErr w:type="spellEnd"/>
      <w:r w:rsidRPr="00E87B1F" w:rsidR="005376B5">
        <w:rPr>
          <w:rFonts w:ascii="Arial" w:hAnsi="Arial" w:cs="Arial"/>
          <w:color w:val="000000" w:themeColor="text1"/>
          <w:sz w:val="22"/>
          <w:szCs w:val="22"/>
          <w:lang w:val="es-ES_tradnl"/>
        </w:rPr>
        <w:t xml:space="preserve"> y Minorías, así como de la Dirección de Asuntos para Comunidades Negras, Afrocolombianas, Raizales y </w:t>
      </w:r>
      <w:proofErr w:type="spellStart"/>
      <w:r w:rsidRPr="00E87B1F" w:rsidR="005376B5">
        <w:rPr>
          <w:rFonts w:ascii="Arial" w:hAnsi="Arial" w:cs="Arial"/>
          <w:color w:val="000000" w:themeColor="text1"/>
          <w:sz w:val="22"/>
          <w:szCs w:val="22"/>
          <w:lang w:val="es-ES_tradnl"/>
        </w:rPr>
        <w:t>Palenqueras</w:t>
      </w:r>
      <w:proofErr w:type="spellEnd"/>
      <w:r w:rsidRPr="00E87B1F" w:rsidR="005640CA">
        <w:rPr>
          <w:rFonts w:ascii="Arial" w:hAnsi="Arial" w:cs="Arial"/>
          <w:color w:val="000000" w:themeColor="text1"/>
          <w:sz w:val="22"/>
          <w:szCs w:val="22"/>
          <w:lang w:val="es-ES_tradnl"/>
        </w:rPr>
        <w:t>,</w:t>
      </w:r>
      <w:r w:rsidRPr="00E87B1F" w:rsidR="00AE62FE">
        <w:rPr>
          <w:rFonts w:ascii="Arial" w:hAnsi="Arial" w:cs="Arial"/>
          <w:color w:val="000000" w:themeColor="text1"/>
          <w:sz w:val="22"/>
          <w:szCs w:val="22"/>
          <w:lang w:val="es-ES_tradnl"/>
        </w:rPr>
        <w:t xml:space="preserve"> de dicho Ministerio.</w:t>
      </w:r>
      <w:r w:rsidRPr="00E87B1F" w:rsidR="004040D4">
        <w:rPr>
          <w:rFonts w:ascii="Arial" w:hAnsi="Arial" w:cs="Arial"/>
          <w:color w:val="000000" w:themeColor="text1"/>
          <w:sz w:val="22"/>
          <w:szCs w:val="22"/>
          <w:lang w:val="es-ES_tradnl"/>
        </w:rPr>
        <w:t xml:space="preserve"> En tal sentido, el proponente plural deberá acreditar que por lo menos el 10% de </w:t>
      </w:r>
      <w:r w:rsidRPr="00E87B1F" w:rsidR="008E710F">
        <w:rPr>
          <w:rFonts w:ascii="Arial" w:hAnsi="Arial" w:cs="Arial"/>
          <w:color w:val="000000" w:themeColor="text1"/>
          <w:sz w:val="22"/>
          <w:szCs w:val="22"/>
          <w:lang w:val="es-ES_tradnl"/>
        </w:rPr>
        <w:t>sus</w:t>
      </w:r>
      <w:r w:rsidRPr="00E87B1F" w:rsidR="004040D4">
        <w:rPr>
          <w:rFonts w:ascii="Arial" w:hAnsi="Arial" w:cs="Arial"/>
          <w:color w:val="000000" w:themeColor="text1"/>
          <w:sz w:val="22"/>
          <w:szCs w:val="22"/>
          <w:lang w:val="es-ES_tradnl"/>
        </w:rPr>
        <w:t xml:space="preserve"> trabajadores pertenece a estas poblaciones.</w:t>
      </w:r>
    </w:p>
    <w:p w:rsidRPr="00E87B1F" w:rsidR="00B6235B" w:rsidP="00D82FB2" w:rsidRDefault="00B6235B" w14:paraId="70707FE6" w14:textId="77777777">
      <w:pPr>
        <w:ind w:right="709"/>
        <w:jc w:val="both"/>
        <w:rPr>
          <w:rFonts w:ascii="Arial" w:hAnsi="Arial" w:cs="Arial"/>
          <w:color w:val="000000" w:themeColor="text1"/>
          <w:sz w:val="21"/>
          <w:szCs w:val="21"/>
          <w:lang w:val="es-ES_tradnl"/>
        </w:rPr>
      </w:pPr>
    </w:p>
    <w:p w:rsidRPr="00E87B1F" w:rsidR="00853A3C" w:rsidP="00EF4944" w:rsidRDefault="00192019" w14:paraId="5A91D744" w14:textId="67B18AF8">
      <w:pPr>
        <w:ind w:left="709" w:right="709"/>
        <w:jc w:val="both"/>
        <w:rPr>
          <w:rFonts w:ascii="Arial" w:hAnsi="Arial" w:cs="Arial"/>
          <w:color w:val="000000" w:themeColor="text1"/>
          <w:sz w:val="21"/>
          <w:szCs w:val="21"/>
          <w:lang w:val="es-ES_tradnl"/>
        </w:rPr>
      </w:pPr>
      <w:r w:rsidRPr="00E87B1F">
        <w:rPr>
          <w:rFonts w:ascii="Arial" w:hAnsi="Arial" w:cs="Arial"/>
          <w:color w:val="000000" w:themeColor="text1"/>
          <w:sz w:val="21"/>
          <w:szCs w:val="21"/>
          <w:lang w:val="es-ES_tradnl"/>
        </w:rPr>
        <w:t>«</w:t>
      </w:r>
      <w:r w:rsidRPr="00E87B1F" w:rsidR="00104149">
        <w:rPr>
          <w:rFonts w:ascii="Arial" w:hAnsi="Arial" w:cs="Arial"/>
          <w:color w:val="000000" w:themeColor="text1"/>
          <w:sz w:val="21"/>
          <w:szCs w:val="21"/>
          <w:lang w:val="es-ES_tradnl"/>
        </w:rPr>
        <w:t xml:space="preserve">Por último, es de consultar a qué hace referencia la posibilidad de aplicar factores de desempate en caso que concurran dos o más de los factores </w:t>
      </w:r>
      <w:r w:rsidRPr="00E87B1F" w:rsidR="00104149">
        <w:rPr>
          <w:rFonts w:ascii="Arial" w:hAnsi="Arial" w:cs="Arial"/>
          <w:color w:val="000000" w:themeColor="text1"/>
          <w:sz w:val="21"/>
          <w:szCs w:val="21"/>
          <w:lang w:val="es-ES_tradnl"/>
        </w:rPr>
        <w:lastRenderedPageBreak/>
        <w:t>previstos, por cuanto el artículo 35 establece que las reglas se utilizaran de forma sucesiva y excluyente».</w:t>
      </w:r>
    </w:p>
    <w:p w:rsidRPr="00E87B1F" w:rsidR="00EF4944" w:rsidP="00DF76A2" w:rsidRDefault="00EF4944" w14:paraId="0D8F253D" w14:textId="282EFE37">
      <w:pPr>
        <w:spacing w:line="276" w:lineRule="auto"/>
        <w:jc w:val="both"/>
        <w:rPr>
          <w:rFonts w:ascii="Arial" w:hAnsi="Arial" w:cs="Arial"/>
          <w:color w:val="000000" w:themeColor="text1"/>
          <w:sz w:val="22"/>
          <w:lang w:val="es-ES_tradnl"/>
        </w:rPr>
      </w:pPr>
    </w:p>
    <w:p w:rsidRPr="00E87B1F" w:rsidR="00B25703" w:rsidP="00B25703" w:rsidRDefault="00777EDF" w14:paraId="4F8F024B" w14:textId="405F685C">
      <w:pPr>
        <w:spacing w:line="276" w:lineRule="auto"/>
        <w:jc w:val="both"/>
        <w:rPr>
          <w:rFonts w:ascii="Arial" w:hAnsi="Arial" w:cs="Arial"/>
          <w:color w:val="000000" w:themeColor="text1"/>
          <w:sz w:val="22"/>
          <w:szCs w:val="22"/>
          <w:lang w:val="es-ES_tradnl"/>
        </w:rPr>
      </w:pPr>
      <w:r w:rsidRPr="00637E08">
        <w:rPr>
          <w:rFonts w:ascii="Arial" w:hAnsi="Arial" w:cs="Arial"/>
          <w:color w:val="000000" w:themeColor="text1"/>
          <w:sz w:val="22"/>
          <w:szCs w:val="22"/>
          <w:lang w:val="es-ES_tradnl"/>
        </w:rPr>
        <w:t xml:space="preserve">Si bien los factores de desempate </w:t>
      </w:r>
      <w:r w:rsidRPr="00637E08" w:rsidR="00F273D5">
        <w:rPr>
          <w:rFonts w:ascii="Arial" w:hAnsi="Arial" w:cs="Arial"/>
          <w:color w:val="000000" w:themeColor="text1"/>
          <w:sz w:val="22"/>
          <w:szCs w:val="22"/>
          <w:lang w:val="es-ES_tradnl"/>
        </w:rPr>
        <w:t>regulados en el artículo 35 deben aplicarse «</w:t>
      </w:r>
      <w:r w:rsidRPr="00637E08" w:rsidR="00580FD8">
        <w:rPr>
          <w:rFonts w:ascii="Arial" w:hAnsi="Arial" w:cs="Arial"/>
          <w:lang w:val="es-ES_tradnl"/>
        </w:rPr>
        <w:t xml:space="preserve">[…] </w:t>
      </w:r>
      <w:r w:rsidRPr="00637E08" w:rsidR="00580FD8">
        <w:rPr>
          <w:rFonts w:ascii="Arial" w:hAnsi="Arial" w:cs="Arial"/>
          <w:color w:val="000000" w:themeColor="text1"/>
          <w:sz w:val="22"/>
          <w:szCs w:val="22"/>
          <w:lang w:val="es-ES_tradnl"/>
        </w:rPr>
        <w:t xml:space="preserve">de forma sucesiva y excluyente para seleccionar al oferente favorecido, respetando en todo caso los compromisos internacionales vigentes» –según lo dispone el inciso primero–, </w:t>
      </w:r>
      <w:r w:rsidRPr="00637E08" w:rsidR="00F13381">
        <w:rPr>
          <w:rFonts w:ascii="Arial" w:hAnsi="Arial" w:cs="Arial"/>
          <w:color w:val="000000" w:themeColor="text1"/>
          <w:sz w:val="22"/>
          <w:szCs w:val="22"/>
          <w:lang w:val="es-ES_tradnl"/>
        </w:rPr>
        <w:t>el parágrafo tercero del</w:t>
      </w:r>
      <w:r w:rsidRPr="00637E08" w:rsidR="00AF3C1F">
        <w:rPr>
          <w:rFonts w:ascii="Arial" w:hAnsi="Arial" w:cs="Arial"/>
          <w:color w:val="000000" w:themeColor="text1"/>
          <w:sz w:val="22"/>
          <w:szCs w:val="22"/>
          <w:lang w:val="es-ES_tradnl"/>
        </w:rPr>
        <w:t xml:space="preserve"> mencionado artículo establece que «El Gobierno Nacional podrá reglamentar la aplicación de factores de desempate en casos en que concurran dos o más de los factores aquí previstos».</w:t>
      </w:r>
      <w:r w:rsidRPr="00637E08" w:rsidR="002169A0">
        <w:rPr>
          <w:rFonts w:ascii="Arial" w:hAnsi="Arial" w:cs="Arial"/>
          <w:color w:val="000000" w:themeColor="text1"/>
          <w:sz w:val="22"/>
          <w:szCs w:val="22"/>
          <w:lang w:val="es-ES_tradnl"/>
        </w:rPr>
        <w:t xml:space="preserve"> </w:t>
      </w:r>
      <w:r w:rsidRPr="00637E08" w:rsidR="00A7536B">
        <w:rPr>
          <w:rFonts w:ascii="Arial" w:hAnsi="Arial" w:cs="Arial"/>
          <w:color w:val="000000" w:themeColor="text1"/>
          <w:sz w:val="22"/>
          <w:szCs w:val="22"/>
          <w:lang w:val="es-ES_tradnl"/>
        </w:rPr>
        <w:t>En otras palabras, dicho parágrafo le asigna potestad reglamentaria al gobierno nacional para definir factores que permita</w:t>
      </w:r>
      <w:r w:rsidRPr="00637E08" w:rsidR="003C0491">
        <w:rPr>
          <w:rFonts w:ascii="Arial" w:hAnsi="Arial" w:cs="Arial"/>
          <w:color w:val="000000" w:themeColor="text1"/>
          <w:sz w:val="22"/>
          <w:szCs w:val="22"/>
          <w:lang w:val="es-ES_tradnl"/>
        </w:rPr>
        <w:t xml:space="preserve">n desempatar las ofertas en aquellos casos en que </w:t>
      </w:r>
      <w:r w:rsidRPr="00637E08" w:rsidR="009F2848">
        <w:rPr>
          <w:rFonts w:ascii="Arial" w:hAnsi="Arial" w:cs="Arial"/>
          <w:color w:val="000000" w:themeColor="text1"/>
          <w:sz w:val="22"/>
          <w:szCs w:val="22"/>
          <w:lang w:val="es-ES_tradnl"/>
        </w:rPr>
        <w:t>varios</w:t>
      </w:r>
      <w:r w:rsidRPr="00637E08" w:rsidR="002D6558">
        <w:rPr>
          <w:rFonts w:ascii="Arial" w:hAnsi="Arial" w:cs="Arial"/>
          <w:color w:val="000000" w:themeColor="text1"/>
          <w:sz w:val="22"/>
          <w:szCs w:val="22"/>
          <w:lang w:val="es-ES_tradnl"/>
        </w:rPr>
        <w:t xml:space="preserve"> oferentes </w:t>
      </w:r>
      <w:r w:rsidRPr="00637E08" w:rsidR="009F2848">
        <w:rPr>
          <w:rFonts w:ascii="Arial" w:hAnsi="Arial" w:cs="Arial"/>
          <w:color w:val="000000" w:themeColor="text1"/>
          <w:sz w:val="22"/>
          <w:szCs w:val="22"/>
          <w:lang w:val="es-ES_tradnl"/>
        </w:rPr>
        <w:t>reúnan al tiempo dos o más de los factores previstos en el artículo 35.</w:t>
      </w:r>
      <w:r w:rsidRPr="00E87B1F" w:rsidR="002D6558">
        <w:rPr>
          <w:rFonts w:ascii="Arial" w:hAnsi="Arial" w:cs="Arial"/>
          <w:color w:val="000000" w:themeColor="text1"/>
          <w:sz w:val="22"/>
          <w:szCs w:val="22"/>
          <w:lang w:val="es-ES_tradnl"/>
        </w:rPr>
        <w:t xml:space="preserve"> </w:t>
      </w:r>
    </w:p>
    <w:p w:rsidRPr="00E87B1F" w:rsidR="00B25703" w:rsidP="00D82FB2" w:rsidRDefault="00B25703" w14:paraId="2DDB4266" w14:textId="77777777">
      <w:pPr>
        <w:spacing w:after="120" w:line="276" w:lineRule="auto"/>
        <w:jc w:val="both"/>
        <w:rPr>
          <w:rFonts w:ascii="Arial" w:hAnsi="Arial" w:cs="Arial"/>
          <w:color w:val="000000" w:themeColor="text1"/>
          <w:sz w:val="22"/>
          <w:lang w:val="es-ES_tradnl"/>
        </w:rPr>
      </w:pPr>
    </w:p>
    <w:p w:rsidRPr="00E87B1F" w:rsidR="00DD5B04" w:rsidP="00DF76A2" w:rsidRDefault="00DD5B04" w14:paraId="7B2C921D" w14:textId="6360A462">
      <w:pPr>
        <w:spacing w:line="276" w:lineRule="auto"/>
        <w:jc w:val="both"/>
        <w:rPr>
          <w:rFonts w:ascii="Arial" w:hAnsi="Arial" w:cs="Arial"/>
          <w:color w:val="000000" w:themeColor="text1"/>
          <w:sz w:val="22"/>
          <w:lang w:val="es-ES_tradnl"/>
        </w:rPr>
      </w:pPr>
      <w:r w:rsidRPr="00E87B1F">
        <w:rPr>
          <w:rFonts w:ascii="Arial" w:hAnsi="Arial" w:cs="Arial"/>
          <w:color w:val="000000" w:themeColor="text1"/>
          <w:sz w:val="22"/>
          <w:lang w:val="es-ES_tradnl"/>
        </w:rPr>
        <w:t>Este concepto tiene el alcance previsto en el artículo 28 del Código de Procedimiento Administrativo y de lo Contencioso Administrativo.</w:t>
      </w:r>
    </w:p>
    <w:p w:rsidRPr="00E87B1F" w:rsidR="00DD5B04" w:rsidP="00DF76A2" w:rsidRDefault="00DD5B04" w14:paraId="77EE5912" w14:textId="77777777">
      <w:pPr>
        <w:pStyle w:val="NormalWeb"/>
        <w:spacing w:before="0" w:beforeAutospacing="0" w:after="0" w:afterAutospacing="0" w:line="276" w:lineRule="auto"/>
        <w:jc w:val="both"/>
        <w:rPr>
          <w:rFonts w:ascii="Arial" w:hAnsi="Arial" w:cs="Arial"/>
          <w:color w:val="000000" w:themeColor="text1"/>
          <w:sz w:val="22"/>
          <w:szCs w:val="22"/>
          <w:lang w:val="es-ES_tradnl"/>
        </w:rPr>
      </w:pPr>
    </w:p>
    <w:p w:rsidRPr="00E87B1F" w:rsidR="00DD5B04" w:rsidP="00DF76A2" w:rsidRDefault="00DD5B04" w14:paraId="0DDBEF2B" w14:textId="7B8CF213">
      <w:pPr>
        <w:pStyle w:val="NormalWeb"/>
        <w:spacing w:before="0" w:beforeAutospacing="0" w:after="0" w:afterAutospacing="0" w:line="276" w:lineRule="auto"/>
        <w:jc w:val="both"/>
        <w:rPr>
          <w:rFonts w:ascii="Arial" w:hAnsi="Arial" w:cs="Arial"/>
          <w:color w:val="000000" w:themeColor="text1"/>
          <w:sz w:val="22"/>
          <w:szCs w:val="22"/>
          <w:lang w:val="es-ES_tradnl"/>
        </w:rPr>
      </w:pPr>
      <w:r w:rsidRPr="00E87B1F">
        <w:rPr>
          <w:rFonts w:ascii="Arial" w:hAnsi="Arial" w:cs="Arial"/>
          <w:color w:val="000000" w:themeColor="text1"/>
          <w:sz w:val="22"/>
          <w:szCs w:val="22"/>
          <w:lang w:val="es-ES_tradnl"/>
        </w:rPr>
        <w:t>Atentamente,</w:t>
      </w:r>
    </w:p>
    <w:p w:rsidRPr="00E87B1F" w:rsidR="00921304" w:rsidP="00DF76A2" w:rsidRDefault="00921304" w14:paraId="692FC307" w14:textId="210AA6B5">
      <w:pPr>
        <w:pStyle w:val="NormalWeb"/>
        <w:spacing w:before="0" w:beforeAutospacing="0" w:after="0" w:afterAutospacing="0" w:line="276" w:lineRule="auto"/>
        <w:jc w:val="both"/>
        <w:rPr>
          <w:rFonts w:ascii="Arial" w:hAnsi="Arial" w:cs="Arial"/>
          <w:color w:val="000000" w:themeColor="text1"/>
          <w:sz w:val="22"/>
          <w:szCs w:val="22"/>
          <w:lang w:val="es-ES_tradnl"/>
        </w:rPr>
      </w:pPr>
    </w:p>
    <w:p w:rsidRPr="00E87B1F" w:rsidR="00921304" w:rsidP="524CC85C" w:rsidRDefault="00F90C4D" w14:paraId="30AA3DC7" w14:textId="43683C44">
      <w:pPr>
        <w:pStyle w:val="NormalWeb"/>
        <w:spacing w:before="0" w:beforeAutospacing="off" w:after="0" w:afterAutospacing="off" w:line="276" w:lineRule="auto"/>
        <w:jc w:val="center"/>
      </w:pPr>
      <w:r w:rsidR="3145C1FB">
        <w:drawing>
          <wp:inline wp14:editId="01C544D2" wp14:anchorId="2E8D54C4">
            <wp:extent cx="2514600" cy="1114425"/>
            <wp:effectExtent l="0" t="0" r="0" b="0"/>
            <wp:docPr id="2068167391" name="" title=""/>
            <wp:cNvGraphicFramePr>
              <a:graphicFrameLocks noChangeAspect="1"/>
            </wp:cNvGraphicFramePr>
            <a:graphic>
              <a:graphicData uri="http://schemas.openxmlformats.org/drawingml/2006/picture">
                <pic:pic>
                  <pic:nvPicPr>
                    <pic:cNvPr id="0" name=""/>
                    <pic:cNvPicPr/>
                  </pic:nvPicPr>
                  <pic:blipFill>
                    <a:blip r:embed="R5ee8edeac4c5411f">
                      <a:extLst>
                        <a:ext xmlns:a="http://schemas.openxmlformats.org/drawingml/2006/main" uri="{28A0092B-C50C-407E-A947-70E740481C1C}">
                          <a14:useLocalDpi val="0"/>
                        </a:ext>
                      </a:extLst>
                    </a:blip>
                    <a:stretch>
                      <a:fillRect/>
                    </a:stretch>
                  </pic:blipFill>
                  <pic:spPr>
                    <a:xfrm>
                      <a:off x="0" y="0"/>
                      <a:ext cx="2514600" cy="1114425"/>
                    </a:xfrm>
                    <a:prstGeom prst="rect">
                      <a:avLst/>
                    </a:prstGeom>
                  </pic:spPr>
                </pic:pic>
              </a:graphicData>
            </a:graphic>
          </wp:inline>
        </w:drawing>
      </w:r>
    </w:p>
    <w:p w:rsidRPr="00E87B1F" w:rsidR="00425C43" w:rsidP="00B37657" w:rsidRDefault="00425C43" w14:paraId="5CBAE239" w14:textId="77777777">
      <w:pPr>
        <w:jc w:val="center"/>
        <w:rPr>
          <w:rFonts w:ascii="Arial" w:hAnsi="Arial" w:cs="Arial"/>
          <w:color w:val="000000" w:themeColor="text1"/>
          <w:sz w:val="18"/>
          <w:szCs w:val="20"/>
          <w:lang w:val="es-ES_tradnl" w:eastAsia="es-CO"/>
        </w:rPr>
      </w:pPr>
    </w:p>
    <w:p w:rsidRPr="00E87B1F" w:rsidR="00DD5B04" w:rsidP="00B37657" w:rsidRDefault="00DD5B04" w14:paraId="49730030" w14:textId="217D35F3">
      <w:pPr>
        <w:jc w:val="center"/>
        <w:rPr>
          <w:rFonts w:ascii="Arial" w:hAnsi="Arial" w:cs="Arial"/>
          <w:color w:val="000000" w:themeColor="text1"/>
          <w:sz w:val="18"/>
          <w:szCs w:val="20"/>
          <w:lang w:val="es-ES_tradnl"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E87B1F" w:rsidR="00DD5B04" w:rsidTr="008F4163" w14:paraId="0C7DC5F7" w14:textId="77777777">
        <w:trPr>
          <w:trHeight w:val="315"/>
        </w:trPr>
        <w:tc>
          <w:tcPr>
            <w:tcW w:w="812" w:type="dxa"/>
            <w:vAlign w:val="center"/>
            <w:hideMark/>
          </w:tcPr>
          <w:p w:rsidRPr="00E87B1F" w:rsidR="00DD5B04" w:rsidP="00DF76A2" w:rsidRDefault="00DD5B04" w14:paraId="5BDB1AC9" w14:textId="77777777">
            <w:pPr>
              <w:jc w:val="both"/>
              <w:rPr>
                <w:rFonts w:ascii="Arial" w:hAnsi="Arial" w:cs="Arial"/>
                <w:color w:val="000000" w:themeColor="text1"/>
                <w:sz w:val="16"/>
                <w:szCs w:val="16"/>
                <w:lang w:val="es-ES_tradnl" w:eastAsia="es-ES"/>
              </w:rPr>
            </w:pPr>
            <w:r w:rsidRPr="00E87B1F">
              <w:rPr>
                <w:rFonts w:ascii="Arial" w:hAnsi="Arial" w:cs="Arial"/>
                <w:color w:val="000000" w:themeColor="text1"/>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E87B1F" w:rsidR="00DD5B04" w:rsidP="00DF76A2" w:rsidRDefault="00DD5B04" w14:paraId="7F9F79B1" w14:textId="77777777">
            <w:pPr>
              <w:jc w:val="both"/>
              <w:rPr>
                <w:rFonts w:ascii="Arial" w:hAnsi="Arial" w:cs="Arial"/>
                <w:color w:val="000000" w:themeColor="text1"/>
                <w:sz w:val="16"/>
                <w:szCs w:val="16"/>
                <w:lang w:val="es-ES_tradnl" w:eastAsia="es-ES"/>
              </w:rPr>
            </w:pPr>
            <w:r w:rsidRPr="00E87B1F">
              <w:rPr>
                <w:rFonts w:ascii="Arial" w:hAnsi="Arial" w:cs="Arial"/>
                <w:color w:val="000000" w:themeColor="text1"/>
                <w:sz w:val="16"/>
                <w:szCs w:val="16"/>
                <w:lang w:val="es-ES_tradnl" w:eastAsia="es-ES"/>
              </w:rPr>
              <w:t>Cristian Andrés Díaz Díez</w:t>
            </w:r>
          </w:p>
          <w:p w:rsidRPr="00E87B1F" w:rsidR="00DD5B04" w:rsidP="00DF76A2" w:rsidRDefault="00DD5B04" w14:paraId="240C71FD" w14:textId="31312C95">
            <w:pPr>
              <w:jc w:val="both"/>
              <w:rPr>
                <w:rFonts w:ascii="Arial" w:hAnsi="Arial" w:cs="Arial"/>
                <w:color w:val="000000" w:themeColor="text1"/>
                <w:sz w:val="16"/>
                <w:szCs w:val="16"/>
                <w:lang w:val="es-ES_tradnl" w:eastAsia="es-ES"/>
              </w:rPr>
            </w:pPr>
            <w:r w:rsidRPr="00E87B1F">
              <w:rPr>
                <w:rFonts w:ascii="Arial" w:hAnsi="Arial" w:cs="Arial"/>
                <w:color w:val="000000" w:themeColor="text1"/>
                <w:sz w:val="16"/>
                <w:szCs w:val="16"/>
                <w:lang w:val="es-ES_tradnl" w:eastAsia="es-ES"/>
              </w:rPr>
              <w:t>Contratista</w:t>
            </w:r>
            <w:r w:rsidRPr="00E87B1F" w:rsidR="00FF0050">
              <w:rPr>
                <w:rFonts w:ascii="Arial" w:hAnsi="Arial" w:cs="Arial"/>
                <w:color w:val="000000" w:themeColor="text1"/>
                <w:sz w:val="16"/>
                <w:szCs w:val="16"/>
                <w:lang w:val="es-ES_tradnl" w:eastAsia="es-ES"/>
              </w:rPr>
              <w:t xml:space="preserve"> de la </w:t>
            </w:r>
            <w:r w:rsidRPr="00E87B1F">
              <w:rPr>
                <w:rFonts w:ascii="Arial" w:hAnsi="Arial" w:cs="Arial"/>
                <w:color w:val="000000" w:themeColor="text1"/>
                <w:sz w:val="16"/>
                <w:szCs w:val="16"/>
                <w:lang w:val="es-ES_tradnl" w:eastAsia="es-ES"/>
              </w:rPr>
              <w:t>Subdirección de Gestión Contractual</w:t>
            </w:r>
          </w:p>
        </w:tc>
      </w:tr>
      <w:tr w:rsidRPr="00E87B1F" w:rsidR="00DD5B04" w:rsidTr="008F4163" w14:paraId="2F8FD650" w14:textId="77777777">
        <w:trPr>
          <w:trHeight w:val="330"/>
        </w:trPr>
        <w:tc>
          <w:tcPr>
            <w:tcW w:w="812" w:type="dxa"/>
            <w:vAlign w:val="center"/>
            <w:hideMark/>
          </w:tcPr>
          <w:p w:rsidRPr="00E87B1F" w:rsidR="00DD5B04" w:rsidP="00DF76A2" w:rsidRDefault="00DD5B04" w14:paraId="50203A0B" w14:textId="77777777">
            <w:pPr>
              <w:jc w:val="both"/>
              <w:rPr>
                <w:rFonts w:ascii="Arial" w:hAnsi="Arial" w:cs="Arial"/>
                <w:color w:val="000000" w:themeColor="text1"/>
                <w:sz w:val="16"/>
                <w:szCs w:val="16"/>
                <w:lang w:val="es-ES_tradnl" w:eastAsia="es-ES"/>
              </w:rPr>
            </w:pPr>
            <w:r w:rsidRPr="00E87B1F">
              <w:rPr>
                <w:rFonts w:ascii="Arial" w:hAnsi="Arial" w:cs="Arial"/>
                <w:color w:val="000000" w:themeColor="text1"/>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E87B1F" w:rsidR="00C05A61" w:rsidP="00C05A61" w:rsidRDefault="007D231B" w14:paraId="31F77323" w14:textId="1ABB4017">
            <w:pPr>
              <w:jc w:val="both"/>
              <w:rPr>
                <w:rFonts w:ascii="Arial" w:hAnsi="Arial" w:cs="Arial"/>
                <w:color w:val="000000" w:themeColor="text1"/>
                <w:sz w:val="16"/>
                <w:szCs w:val="16"/>
                <w:lang w:val="es-ES_tradnl" w:eastAsia="es-ES"/>
              </w:rPr>
            </w:pPr>
            <w:r w:rsidRPr="00E87B1F">
              <w:rPr>
                <w:rFonts w:ascii="Arial" w:hAnsi="Arial" w:cs="Arial"/>
                <w:color w:val="000000" w:themeColor="text1"/>
                <w:sz w:val="16"/>
                <w:szCs w:val="16"/>
                <w:lang w:val="es-ES_tradnl" w:eastAsia="es-ES"/>
              </w:rPr>
              <w:t>Juan David Montoya Penagos</w:t>
            </w:r>
          </w:p>
          <w:p w:rsidRPr="00E87B1F" w:rsidR="00DD5B04" w:rsidP="00C05A61" w:rsidRDefault="00EF5CA8" w14:paraId="130B3228" w14:textId="79C800D6">
            <w:pPr>
              <w:jc w:val="both"/>
              <w:rPr>
                <w:rFonts w:ascii="Arial" w:hAnsi="Arial" w:cs="Arial"/>
                <w:color w:val="000000" w:themeColor="text1"/>
                <w:sz w:val="16"/>
                <w:szCs w:val="16"/>
                <w:lang w:val="es-ES_tradnl" w:eastAsia="es-ES"/>
              </w:rPr>
            </w:pPr>
            <w:r w:rsidRPr="00E87B1F">
              <w:rPr>
                <w:rFonts w:ascii="Arial" w:hAnsi="Arial" w:cs="Arial"/>
                <w:color w:val="000000" w:themeColor="text1"/>
                <w:sz w:val="16"/>
                <w:szCs w:val="16"/>
                <w:lang w:val="es-ES_tradnl" w:eastAsia="es-ES"/>
              </w:rPr>
              <w:t>Gestor T1</w:t>
            </w:r>
            <w:r w:rsidR="00090A43">
              <w:rPr>
                <w:rFonts w:ascii="Arial" w:hAnsi="Arial" w:cs="Arial"/>
                <w:color w:val="000000" w:themeColor="text1"/>
                <w:sz w:val="16"/>
                <w:szCs w:val="16"/>
                <w:lang w:val="es-ES_tradnl" w:eastAsia="es-ES"/>
              </w:rPr>
              <w:t>-</w:t>
            </w:r>
            <w:r w:rsidRPr="00E87B1F">
              <w:rPr>
                <w:rFonts w:ascii="Arial" w:hAnsi="Arial" w:cs="Arial"/>
                <w:color w:val="000000" w:themeColor="text1"/>
                <w:sz w:val="16"/>
                <w:szCs w:val="16"/>
                <w:lang w:val="es-ES_tradnl" w:eastAsia="es-ES"/>
              </w:rPr>
              <w:t>15</w:t>
            </w:r>
            <w:r w:rsidR="00090A43">
              <w:rPr>
                <w:rFonts w:ascii="Arial" w:hAnsi="Arial" w:cs="Arial"/>
                <w:color w:val="000000" w:themeColor="text1"/>
                <w:sz w:val="16"/>
                <w:szCs w:val="16"/>
                <w:lang w:val="es-ES_tradnl" w:eastAsia="es-ES"/>
              </w:rPr>
              <w:t xml:space="preserve"> </w:t>
            </w:r>
            <w:r w:rsidRPr="00E87B1F" w:rsidR="00090A43">
              <w:rPr>
                <w:rFonts w:ascii="Arial" w:hAnsi="Arial" w:cs="Arial"/>
                <w:color w:val="000000" w:themeColor="text1"/>
                <w:sz w:val="16"/>
                <w:szCs w:val="16"/>
                <w:lang w:val="es-ES_tradnl" w:eastAsia="es-ES"/>
              </w:rPr>
              <w:t>de la Subdirección de Gestión Contractual</w:t>
            </w:r>
          </w:p>
        </w:tc>
      </w:tr>
      <w:tr w:rsidRPr="00E87B1F" w:rsidR="00DD5B04" w:rsidTr="008F4163" w14:paraId="0FCBCA4A" w14:textId="77777777">
        <w:trPr>
          <w:trHeight w:val="300"/>
        </w:trPr>
        <w:tc>
          <w:tcPr>
            <w:tcW w:w="812" w:type="dxa"/>
            <w:vAlign w:val="center"/>
            <w:hideMark/>
          </w:tcPr>
          <w:p w:rsidRPr="00E87B1F" w:rsidR="00DD5B04" w:rsidP="00DF76A2" w:rsidRDefault="00DD5B04" w14:paraId="3C1D943A" w14:textId="77777777">
            <w:pPr>
              <w:jc w:val="both"/>
              <w:rPr>
                <w:rFonts w:ascii="Arial" w:hAnsi="Arial" w:cs="Arial"/>
                <w:color w:val="000000" w:themeColor="text1"/>
                <w:sz w:val="16"/>
                <w:szCs w:val="16"/>
                <w:lang w:val="es-ES_tradnl" w:eastAsia="es-ES"/>
              </w:rPr>
            </w:pPr>
            <w:r w:rsidRPr="00E87B1F">
              <w:rPr>
                <w:rFonts w:ascii="Arial" w:hAnsi="Arial" w:cs="Arial"/>
                <w:color w:val="000000" w:themeColor="text1"/>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E87B1F" w:rsidR="006A55EE" w:rsidP="00DF76A2" w:rsidRDefault="00C05A61" w14:paraId="7180A172" w14:textId="7E7E6045">
            <w:pPr>
              <w:jc w:val="both"/>
              <w:rPr>
                <w:rFonts w:ascii="Arial" w:hAnsi="Arial" w:cs="Arial"/>
                <w:color w:val="000000" w:themeColor="text1"/>
                <w:sz w:val="16"/>
                <w:szCs w:val="16"/>
                <w:lang w:val="es-ES_tradnl" w:eastAsia="es-ES"/>
              </w:rPr>
            </w:pPr>
            <w:r w:rsidRPr="00E87B1F">
              <w:rPr>
                <w:rFonts w:ascii="Arial" w:hAnsi="Arial" w:cs="Arial"/>
                <w:color w:val="000000" w:themeColor="text1"/>
                <w:sz w:val="16"/>
                <w:szCs w:val="16"/>
                <w:lang w:val="es-ES_tradnl" w:eastAsia="es-ES"/>
              </w:rPr>
              <w:t xml:space="preserve">Jorge </w:t>
            </w:r>
            <w:r w:rsidRPr="00E87B1F" w:rsidR="00647A36">
              <w:rPr>
                <w:rFonts w:ascii="Arial" w:hAnsi="Arial" w:cs="Arial"/>
                <w:color w:val="000000" w:themeColor="text1"/>
                <w:sz w:val="16"/>
                <w:szCs w:val="16"/>
                <w:lang w:val="es-ES_tradnl" w:eastAsia="es-ES"/>
              </w:rPr>
              <w:t xml:space="preserve">Augusto </w:t>
            </w:r>
            <w:r w:rsidRPr="00E87B1F">
              <w:rPr>
                <w:rFonts w:ascii="Arial" w:hAnsi="Arial" w:cs="Arial"/>
                <w:color w:val="000000" w:themeColor="text1"/>
                <w:sz w:val="16"/>
                <w:szCs w:val="16"/>
                <w:lang w:val="es-ES_tradnl" w:eastAsia="es-ES"/>
              </w:rPr>
              <w:t>Tirado Navarro</w:t>
            </w:r>
          </w:p>
          <w:p w:rsidRPr="00E87B1F" w:rsidR="00DD5B04" w:rsidP="00DF76A2" w:rsidRDefault="00DD5B04" w14:paraId="1ADC483B" w14:textId="1B13DCE9">
            <w:pPr>
              <w:jc w:val="both"/>
              <w:rPr>
                <w:rFonts w:ascii="Arial" w:hAnsi="Arial" w:cs="Arial"/>
                <w:color w:val="000000" w:themeColor="text1"/>
                <w:sz w:val="16"/>
                <w:szCs w:val="16"/>
                <w:lang w:val="es-ES_tradnl" w:eastAsia="es-ES"/>
              </w:rPr>
            </w:pPr>
            <w:r w:rsidRPr="00E87B1F">
              <w:rPr>
                <w:rFonts w:ascii="Arial" w:hAnsi="Arial" w:cs="Arial"/>
                <w:color w:val="000000" w:themeColor="text1"/>
                <w:sz w:val="16"/>
                <w:szCs w:val="16"/>
                <w:lang w:val="es-ES_tradnl" w:eastAsia="es-ES"/>
              </w:rPr>
              <w:t>Subdirector de Gestión Contractual</w:t>
            </w:r>
            <w:r w:rsidR="00090A43">
              <w:rPr>
                <w:rFonts w:ascii="Arial" w:hAnsi="Arial" w:cs="Arial"/>
                <w:color w:val="000000" w:themeColor="text1"/>
                <w:sz w:val="16"/>
                <w:szCs w:val="16"/>
                <w:lang w:val="es-ES_tradnl" w:eastAsia="es-ES"/>
              </w:rPr>
              <w:t xml:space="preserve"> ANCP – CCE</w:t>
            </w:r>
          </w:p>
        </w:tc>
      </w:tr>
    </w:tbl>
    <w:p w:rsidRPr="00E87B1F" w:rsidR="00746E08" w:rsidP="00215B8E" w:rsidRDefault="00746E08" w14:paraId="35B56F46" w14:textId="77777777">
      <w:pPr>
        <w:jc w:val="both"/>
        <w:rPr>
          <w:rFonts w:ascii="Arial" w:hAnsi="Arial" w:cs="Arial"/>
          <w:lang w:val="es-ES_tradnl"/>
        </w:rPr>
      </w:pPr>
    </w:p>
    <w:sectPr w:rsidRPr="00E87B1F" w:rsidR="00746E08" w:rsidSect="005D791B">
      <w:headerReference w:type="default" r:id="rId13"/>
      <w:footerReference w:type="default" r:id="rId14"/>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40ECA" w:rsidRDefault="00240ECA" w14:paraId="4A2CC1E4" w14:textId="77777777">
      <w:r>
        <w:separator/>
      </w:r>
    </w:p>
  </w:endnote>
  <w:endnote w:type="continuationSeparator" w:id="0">
    <w:p w:rsidR="00240ECA" w:rsidRDefault="00240ECA" w14:paraId="3C4570DD" w14:textId="77777777">
      <w:r>
        <w:continuationSeparator/>
      </w:r>
    </w:p>
  </w:endnote>
  <w:endnote w:type="continuationNotice" w:id="1">
    <w:p w:rsidR="00240ECA" w:rsidRDefault="00240ECA" w14:paraId="721A78B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F4163" w:rsidP="00322937" w:rsidRDefault="008F4163" w14:paraId="62F02A34" w14:textId="77777777">
    <w:pPr>
      <w:pStyle w:val="Sinespaciado"/>
      <w:jc w:val="right"/>
      <w:rPr>
        <w:rFonts w:ascii="Arial" w:hAnsi="Arial" w:cs="Arial"/>
        <w:sz w:val="18"/>
        <w:szCs w:val="18"/>
      </w:rPr>
    </w:pPr>
  </w:p>
  <w:p w:rsidRPr="008217B7" w:rsidR="008F4163" w:rsidP="00FE42ED" w:rsidRDefault="008F4163" w14:paraId="7A3785F3" w14:textId="2EF2846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rsidR="008F4163" w:rsidP="00322937" w:rsidRDefault="008F4163" w14:paraId="48FC6A04" w14:textId="5FD1A7C9">
    <w:pPr>
      <w:pStyle w:val="Piedepgina"/>
      <w:jc w:val="center"/>
      <w:rPr>
        <w:lang w:val="es-ES"/>
      </w:rPr>
    </w:pPr>
    <w:r w:rsidR="524CC85C">
      <w:drawing>
        <wp:inline wp14:editId="68B8A263" wp14:anchorId="608B196D">
          <wp:extent cx="3700130" cy="519139"/>
          <wp:effectExtent l="0" t="0" r="0" b="0"/>
          <wp:docPr id="3" name="Imagen 3" title=""/>
          <wp:cNvGraphicFramePr>
            <a:graphicFrameLocks noChangeAspect="1"/>
          </wp:cNvGraphicFramePr>
          <a:graphic>
            <a:graphicData uri="http://schemas.openxmlformats.org/drawingml/2006/picture">
              <pic:pic>
                <pic:nvPicPr>
                  <pic:cNvPr id="0" name="Imagen 3"/>
                  <pic:cNvPicPr/>
                </pic:nvPicPr>
                <pic:blipFill>
                  <a:blip r:embed="R458c50c81743424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8F4163" w:rsidP="007B0854" w:rsidRDefault="008F4163" w14:paraId="5D0E988C" w14:textId="77777777">
    <w:pPr>
      <w:pStyle w:val="Piedepgina"/>
      <w:jc w:val="center"/>
      <w:rPr>
        <w:lang w:val="es-ES"/>
      </w:rPr>
    </w:pPr>
  </w:p>
  <w:p w:rsidRPr="007B0854" w:rsidR="008F4163" w:rsidP="007B0854" w:rsidRDefault="008F4163"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40ECA" w:rsidRDefault="00240ECA" w14:paraId="07D8447C" w14:textId="77777777">
      <w:r>
        <w:separator/>
      </w:r>
    </w:p>
  </w:footnote>
  <w:footnote w:type="continuationSeparator" w:id="0">
    <w:p w:rsidR="00240ECA" w:rsidRDefault="00240ECA" w14:paraId="2A4925AE" w14:textId="77777777">
      <w:r>
        <w:continuationSeparator/>
      </w:r>
    </w:p>
  </w:footnote>
  <w:footnote w:type="continuationNotice" w:id="1">
    <w:p w:rsidR="00240ECA" w:rsidRDefault="00240ECA" w14:paraId="0B068E18" w14:textId="77777777"/>
  </w:footnote>
  <w:footnote w:id="2">
    <w:p w:rsidRPr="00EA10E4" w:rsidR="008A3466" w:rsidP="008A3466" w:rsidRDefault="008A3466" w14:paraId="3203349D" w14:textId="77777777">
      <w:pPr>
        <w:pStyle w:val="Textonotapie"/>
        <w:ind w:firstLine="709"/>
        <w:jc w:val="both"/>
        <w:rPr>
          <w:rFonts w:ascii="Arial" w:hAnsi="Arial" w:cs="Arial"/>
          <w:sz w:val="19"/>
          <w:szCs w:val="19"/>
          <w:lang w:val="es-ES"/>
        </w:rPr>
      </w:pPr>
      <w:r w:rsidRPr="00EA10E4">
        <w:rPr>
          <w:rStyle w:val="Refdenotaalpie"/>
          <w:rFonts w:ascii="Arial" w:hAnsi="Arial" w:cs="Arial"/>
          <w:sz w:val="19"/>
          <w:szCs w:val="19"/>
        </w:rPr>
        <w:footnoteRef/>
      </w:r>
      <w:r w:rsidRPr="00EA10E4">
        <w:rPr>
          <w:rFonts w:ascii="Arial" w:hAnsi="Arial" w:cs="Arial"/>
          <w:sz w:val="19"/>
          <w:szCs w:val="19"/>
        </w:rPr>
        <w:t xml:space="preserve"> </w:t>
      </w:r>
      <w:r w:rsidRPr="00EA10E4">
        <w:rPr>
          <w:rFonts w:ascii="Arial" w:hAnsi="Arial" w:cs="Arial"/>
          <w:sz w:val="19"/>
          <w:szCs w:val="19"/>
          <w:lang w:val="es-ES"/>
        </w:rPr>
        <w:t>Consejo de Estado. Sección Tercera. Sentencia del 29 de octubre de 2.015. Consejera Ponente: Stella Conto Díaz Del Castillo. Expediente: 31.918.</w:t>
      </w:r>
    </w:p>
    <w:p w:rsidRPr="00EA10E4" w:rsidR="008A3466" w:rsidP="008A3466" w:rsidRDefault="008A3466" w14:paraId="40063238" w14:textId="77777777">
      <w:pPr>
        <w:pStyle w:val="Textonotapie"/>
        <w:ind w:firstLine="709"/>
        <w:jc w:val="both"/>
        <w:rPr>
          <w:rFonts w:ascii="Arial" w:hAnsi="Arial" w:cs="Arial"/>
          <w:sz w:val="19"/>
          <w:szCs w:val="19"/>
          <w:lang w:val="es-ES"/>
        </w:rPr>
      </w:pPr>
    </w:p>
  </w:footnote>
  <w:footnote w:id="3">
    <w:p w:rsidRPr="008640C4" w:rsidR="008A3466" w:rsidP="008A3466" w:rsidRDefault="008A3466" w14:paraId="48C15740" w14:textId="77777777">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Corte Constitucional. Sentencia T-684A del 14 de septiembre de 2011</w:t>
      </w:r>
      <w:r>
        <w:rPr>
          <w:rFonts w:ascii="Arial" w:hAnsi="Arial" w:cs="Arial"/>
          <w:sz w:val="19"/>
          <w:szCs w:val="19"/>
          <w:lang w:val="es-ES"/>
        </w:rPr>
        <w:t>. Magistrado Ponente:</w:t>
      </w:r>
      <w:r w:rsidRPr="008640C4">
        <w:rPr>
          <w:rFonts w:ascii="Arial" w:hAnsi="Arial" w:cs="Arial"/>
          <w:sz w:val="19"/>
          <w:szCs w:val="19"/>
          <w:lang w:val="es-ES"/>
        </w:rPr>
        <w:t xml:space="preserve"> Mauricio González Cuervo.</w:t>
      </w:r>
    </w:p>
    <w:p w:rsidRPr="008640C4" w:rsidR="008A3466" w:rsidP="008A3466" w:rsidRDefault="008A3466" w14:paraId="3C3D01F9" w14:textId="77777777">
      <w:pPr>
        <w:pStyle w:val="Textonotapie"/>
        <w:ind w:firstLine="709"/>
        <w:jc w:val="both"/>
        <w:rPr>
          <w:rFonts w:ascii="Arial" w:hAnsi="Arial" w:cs="Arial"/>
          <w:sz w:val="19"/>
          <w:szCs w:val="19"/>
          <w:lang w:val="es-ES"/>
        </w:rPr>
      </w:pPr>
    </w:p>
  </w:footnote>
  <w:footnote w:id="4">
    <w:p w:rsidRPr="008640C4" w:rsidR="008A3466" w:rsidP="008A3466" w:rsidRDefault="008A3466" w14:paraId="0B81917D" w14:textId="77777777">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Consejo de Estado. Sección Tercera. Sentencia del 6 de diciembre de 2.013. Consejera Ponente: Stella Conto Díaz Del Castillo. Expediente: 27.506. En efecto, el artículo 44, inciso 1º</w:t>
      </w:r>
      <w:r>
        <w:rPr>
          <w:rFonts w:ascii="Arial" w:hAnsi="Arial" w:cs="Arial"/>
          <w:sz w:val="19"/>
          <w:szCs w:val="19"/>
          <w:lang w:val="es-ES"/>
        </w:rPr>
        <w:t>,</w:t>
      </w:r>
      <w:r w:rsidRPr="008640C4">
        <w:rPr>
          <w:rFonts w:ascii="Arial" w:hAnsi="Arial" w:cs="Arial"/>
          <w:sz w:val="19"/>
          <w:szCs w:val="19"/>
          <w:lang w:val="es-ES"/>
        </w:rPr>
        <w:t xml:space="preserve">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rsidRPr="008640C4" w:rsidR="008A3466" w:rsidP="008A3466" w:rsidRDefault="008A3466" w14:paraId="04B72EB2" w14:textId="77777777">
      <w:pPr>
        <w:pStyle w:val="Textonotapie"/>
        <w:ind w:firstLine="709"/>
        <w:jc w:val="both"/>
        <w:rPr>
          <w:rFonts w:ascii="Arial" w:hAnsi="Arial" w:cs="Arial"/>
          <w:sz w:val="19"/>
          <w:szCs w:val="19"/>
          <w:lang w:val="es-CO"/>
        </w:rPr>
      </w:pPr>
    </w:p>
  </w:footnote>
  <w:footnote w:id="5">
    <w:p w:rsidRPr="008640C4" w:rsidR="008A3466" w:rsidP="008A3466" w:rsidRDefault="008A3466" w14:paraId="028724AE" w14:textId="77777777">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2 al 29.</w:t>
      </w:r>
    </w:p>
    <w:p w:rsidRPr="008640C4" w:rsidR="008A3466" w:rsidP="008A3466" w:rsidRDefault="008A3466" w14:paraId="1596DBAA" w14:textId="77777777">
      <w:pPr>
        <w:pStyle w:val="Textonotapie"/>
        <w:ind w:firstLine="709"/>
        <w:jc w:val="both"/>
        <w:rPr>
          <w:rFonts w:ascii="Arial" w:hAnsi="Arial" w:cs="Arial"/>
          <w:sz w:val="19"/>
          <w:szCs w:val="19"/>
          <w:lang w:val="es-ES"/>
        </w:rPr>
      </w:pPr>
    </w:p>
  </w:footnote>
  <w:footnote w:id="6">
    <w:p w:rsidRPr="008640C4" w:rsidR="008A3466" w:rsidP="008A3466" w:rsidRDefault="008A3466" w14:paraId="5775C1EE" w14:textId="77777777">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30 al 36.</w:t>
      </w:r>
    </w:p>
    <w:p w:rsidRPr="008640C4" w:rsidR="008A3466" w:rsidP="008A3466" w:rsidRDefault="008A3466" w14:paraId="5B9DA8A4" w14:textId="77777777">
      <w:pPr>
        <w:pStyle w:val="Textonotapie"/>
        <w:ind w:firstLine="709"/>
        <w:jc w:val="both"/>
        <w:rPr>
          <w:rFonts w:ascii="Arial" w:hAnsi="Arial" w:cs="Arial"/>
          <w:sz w:val="19"/>
          <w:szCs w:val="19"/>
          <w:lang w:val="es-ES"/>
        </w:rPr>
      </w:pPr>
    </w:p>
  </w:footnote>
  <w:footnote w:id="7">
    <w:p w:rsidRPr="008640C4" w:rsidR="008A3466" w:rsidP="008A3466" w:rsidRDefault="008A3466" w14:paraId="4A5B8BF8" w14:textId="77777777">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37 al 45.</w:t>
      </w:r>
    </w:p>
    <w:p w:rsidRPr="008640C4" w:rsidR="008A3466" w:rsidP="008A3466" w:rsidRDefault="008A3466" w14:paraId="3515949E" w14:textId="77777777">
      <w:pPr>
        <w:pStyle w:val="Textonotapie"/>
        <w:ind w:firstLine="709"/>
        <w:jc w:val="both"/>
        <w:rPr>
          <w:rFonts w:ascii="Arial" w:hAnsi="Arial" w:cs="Arial"/>
          <w:sz w:val="19"/>
          <w:szCs w:val="19"/>
          <w:lang w:val="es-ES"/>
        </w:rPr>
      </w:pPr>
    </w:p>
  </w:footnote>
  <w:footnote w:id="8">
    <w:p w:rsidRPr="008640C4" w:rsidR="008A3466" w:rsidP="008A3466" w:rsidRDefault="008A3466" w14:paraId="17F33DFA" w14:textId="77777777">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46 al 73.</w:t>
      </w:r>
    </w:p>
    <w:p w:rsidRPr="008640C4" w:rsidR="008A3466" w:rsidP="008A3466" w:rsidRDefault="008A3466" w14:paraId="699D6BB8" w14:textId="77777777">
      <w:pPr>
        <w:pStyle w:val="Textonotapie"/>
        <w:ind w:firstLine="709"/>
        <w:jc w:val="both"/>
        <w:rPr>
          <w:rFonts w:ascii="Arial" w:hAnsi="Arial" w:cs="Arial"/>
          <w:sz w:val="19"/>
          <w:szCs w:val="19"/>
          <w:lang w:val="es-ES"/>
        </w:rPr>
      </w:pPr>
    </w:p>
  </w:footnote>
  <w:footnote w:id="9">
    <w:p w:rsidRPr="008640C4" w:rsidR="008A3466" w:rsidP="008A3466" w:rsidRDefault="008A3466" w14:paraId="573A721F" w14:textId="77777777">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74 al 83.</w:t>
      </w:r>
    </w:p>
    <w:p w:rsidRPr="008640C4" w:rsidR="008A3466" w:rsidP="008A3466" w:rsidRDefault="008A3466" w14:paraId="7838E7E6" w14:textId="77777777">
      <w:pPr>
        <w:pStyle w:val="Textonotapie"/>
        <w:ind w:firstLine="709"/>
        <w:jc w:val="both"/>
        <w:rPr>
          <w:rFonts w:ascii="Arial" w:hAnsi="Arial" w:cs="Arial"/>
          <w:sz w:val="19"/>
          <w:szCs w:val="19"/>
          <w:lang w:val="es-ES"/>
        </w:rPr>
      </w:pPr>
    </w:p>
  </w:footnote>
  <w:footnote w:id="10">
    <w:p w:rsidRPr="00B21271" w:rsidR="00974CBD" w:rsidP="00B21271" w:rsidRDefault="00974CBD" w14:paraId="260D678A" w14:textId="1CD5D6B9">
      <w:pPr>
        <w:pStyle w:val="Textonotapie"/>
        <w:ind w:firstLine="709"/>
        <w:jc w:val="both"/>
        <w:rPr>
          <w:rFonts w:ascii="Arial" w:hAnsi="Arial" w:cs="Arial"/>
          <w:sz w:val="19"/>
          <w:szCs w:val="19"/>
          <w:lang w:val="es-ES"/>
        </w:rPr>
      </w:pPr>
      <w:r w:rsidRPr="00B21271">
        <w:rPr>
          <w:rStyle w:val="Refdenotaalpie"/>
          <w:rFonts w:ascii="Arial" w:hAnsi="Arial" w:cs="Arial"/>
          <w:sz w:val="19"/>
          <w:szCs w:val="19"/>
        </w:rPr>
        <w:footnoteRef/>
      </w:r>
      <w:r w:rsidRPr="00B21271">
        <w:rPr>
          <w:rFonts w:ascii="Arial" w:hAnsi="Arial" w:cs="Arial"/>
          <w:sz w:val="19"/>
          <w:szCs w:val="19"/>
        </w:rPr>
        <w:t xml:space="preserve"> </w:t>
      </w:r>
      <w:r w:rsidRPr="00B21271" w:rsidR="0015623B">
        <w:rPr>
          <w:rFonts w:ascii="Arial" w:hAnsi="Arial" w:cs="Arial"/>
          <w:sz w:val="19"/>
          <w:szCs w:val="19"/>
          <w:lang w:val="es-ES"/>
        </w:rPr>
        <w:t>Sentencia T-003 de 2018. Magistrada Ponente: Cristina Pardo Schlesinger.</w:t>
      </w:r>
    </w:p>
    <w:p w:rsidRPr="00B21271" w:rsidR="00F62227" w:rsidP="00B21271" w:rsidRDefault="00F62227" w14:paraId="529B3D57" w14:textId="77777777">
      <w:pPr>
        <w:pStyle w:val="Textonotapie"/>
        <w:ind w:firstLine="709"/>
        <w:jc w:val="both"/>
        <w:rPr>
          <w:rFonts w:ascii="Arial" w:hAnsi="Arial" w:cs="Arial"/>
          <w:sz w:val="19"/>
          <w:szCs w:val="19"/>
          <w:lang w:val="es-CO"/>
        </w:rPr>
      </w:pPr>
    </w:p>
  </w:footnote>
  <w:footnote w:id="11">
    <w:p w:rsidRPr="00B21271" w:rsidR="002F40E2" w:rsidP="00B21271" w:rsidRDefault="002F40E2" w14:paraId="3C693AC2" w14:textId="48BDDA13">
      <w:pPr>
        <w:pStyle w:val="Textonotapie"/>
        <w:ind w:firstLine="709"/>
        <w:jc w:val="both"/>
        <w:rPr>
          <w:rFonts w:ascii="Arial" w:hAnsi="Arial" w:cs="Arial"/>
          <w:sz w:val="19"/>
          <w:szCs w:val="19"/>
          <w:lang w:val="es-ES"/>
        </w:rPr>
      </w:pPr>
      <w:r w:rsidRPr="00B21271">
        <w:rPr>
          <w:rStyle w:val="Refdenotaalpie"/>
          <w:rFonts w:ascii="Arial" w:hAnsi="Arial" w:cs="Arial"/>
          <w:sz w:val="19"/>
          <w:szCs w:val="19"/>
        </w:rPr>
        <w:footnoteRef/>
      </w:r>
      <w:r w:rsidRPr="00B21271">
        <w:rPr>
          <w:rFonts w:ascii="Arial" w:hAnsi="Arial" w:cs="Arial"/>
          <w:sz w:val="19"/>
          <w:szCs w:val="19"/>
        </w:rPr>
        <w:t xml:space="preserve"> </w:t>
      </w:r>
      <w:r w:rsidRPr="00B21271" w:rsidR="00F62227">
        <w:rPr>
          <w:rFonts w:ascii="Arial" w:hAnsi="Arial" w:cs="Arial"/>
          <w:sz w:val="19"/>
          <w:szCs w:val="19"/>
          <w:lang w:val="es-ES"/>
        </w:rPr>
        <w:t>Sentencia T-967 de 2014. Magistrada Ponente: Gloria Stella Ortiz Delgado.</w:t>
      </w:r>
    </w:p>
    <w:p w:rsidRPr="00B21271" w:rsidR="008E2BE6" w:rsidP="00B21271" w:rsidRDefault="008E2BE6" w14:paraId="3663EC63" w14:textId="77777777">
      <w:pPr>
        <w:pStyle w:val="Textonotapie"/>
        <w:ind w:firstLine="709"/>
        <w:jc w:val="both"/>
        <w:rPr>
          <w:rFonts w:ascii="Arial" w:hAnsi="Arial" w:cs="Arial"/>
          <w:sz w:val="19"/>
          <w:szCs w:val="19"/>
          <w:lang w:val="es-CO"/>
        </w:rPr>
      </w:pPr>
    </w:p>
  </w:footnote>
  <w:footnote w:id="12">
    <w:p w:rsidRPr="00B21271" w:rsidR="0093360C" w:rsidP="00B21271" w:rsidRDefault="0093360C" w14:paraId="6210057F" w14:textId="77777777">
      <w:pPr>
        <w:pStyle w:val="Textonotapie"/>
        <w:ind w:firstLine="709"/>
        <w:jc w:val="both"/>
        <w:rPr>
          <w:rFonts w:ascii="Arial" w:hAnsi="Arial" w:cs="Arial"/>
          <w:sz w:val="19"/>
          <w:szCs w:val="19"/>
          <w:lang w:val="es-CO"/>
        </w:rPr>
      </w:pPr>
      <w:r w:rsidRPr="00B21271">
        <w:rPr>
          <w:rStyle w:val="Refdenotaalpie"/>
          <w:rFonts w:ascii="Arial" w:hAnsi="Arial" w:cs="Arial"/>
          <w:sz w:val="19"/>
          <w:szCs w:val="19"/>
        </w:rPr>
        <w:footnoteRef/>
      </w:r>
      <w:r w:rsidRPr="00B21271">
        <w:rPr>
          <w:rFonts w:ascii="Arial" w:hAnsi="Arial" w:cs="Arial"/>
          <w:sz w:val="19"/>
          <w:szCs w:val="19"/>
        </w:rPr>
        <w:t xml:space="preserve"> </w:t>
      </w:r>
      <w:r w:rsidRPr="00B21271">
        <w:rPr>
          <w:rFonts w:ascii="Arial" w:hAnsi="Arial" w:cs="Arial"/>
          <w:sz w:val="19"/>
          <w:szCs w:val="19"/>
          <w:lang w:val="es-ES"/>
        </w:rPr>
        <w:t>Así lo admitió el Departamento Administrativo de la Función Pública en Concepto con radicado No. 20206000017881, del 22 de enero de 2020. Disponible en: https://www.funcionpublica.gov.co/eva/gestornormativo/norma.php?i=115437</w:t>
      </w:r>
    </w:p>
  </w:footnote>
  <w:footnote w:id="13">
    <w:p w:rsidRPr="008640C4" w:rsidR="00882BD6" w:rsidP="00882BD6" w:rsidRDefault="00882BD6" w14:paraId="553C2C12" w14:textId="77777777">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Disponible en: https://www.urosario.edu.co/jurisprudencia/catedra-viva-intercultural/Documentos/CONVENIO-OIT-169.pdf</w:t>
      </w:r>
    </w:p>
  </w:footnote>
  <w:footnote w:id="14">
    <w:p w:rsidR="00882BD6" w:rsidP="00882BD6" w:rsidRDefault="00882BD6" w14:paraId="00738C5A" w14:textId="77777777">
      <w:pPr>
        <w:pStyle w:val="Textonotapie"/>
        <w:ind w:firstLine="709"/>
        <w:jc w:val="both"/>
        <w:rPr>
          <w:rFonts w:ascii="Arial" w:hAnsi="Arial" w:cs="Arial"/>
          <w:sz w:val="19"/>
          <w:szCs w:val="19"/>
        </w:rPr>
      </w:pPr>
    </w:p>
    <w:p w:rsidRPr="008640C4" w:rsidR="00882BD6" w:rsidP="00882BD6" w:rsidRDefault="00882BD6" w14:paraId="6BDC1C0E" w14:textId="77777777">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Ministerio de Cultura. Afrocolombianos, población con huellas de africanía. Disponible en: https://mincultura.gov.co/areas/poblaciones/comunidades-negras-afrocolombianas-raizales-y-palenqueras/Documents/Caracterizaci%C3%B3n%20comunidades%20negras%20y%20afrocolombianas.pdf</w:t>
      </w:r>
    </w:p>
  </w:footnote>
  <w:footnote w:id="15">
    <w:p w:rsidRPr="008640C4" w:rsidR="00882BD6" w:rsidP="00882BD6" w:rsidRDefault="00882BD6" w14:paraId="762D2A3D" w14:textId="77777777">
      <w:pPr>
        <w:pStyle w:val="Textonotapie"/>
        <w:ind w:firstLine="709"/>
        <w:jc w:val="both"/>
        <w:rPr>
          <w:rFonts w:ascii="Arial" w:hAnsi="Arial" w:cs="Arial"/>
          <w:sz w:val="19"/>
          <w:szCs w:val="19"/>
          <w:lang w:val="es-CO"/>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Comunidades negras, afrocolombianas, raizales y palenqueras. Disponible en: https://www.unidadvictimas.gov.co/es/comunidades-negras-afrocolombianas-raizales-y-palenqueras/277</w:t>
      </w:r>
    </w:p>
  </w:footnote>
  <w:footnote w:id="16">
    <w:p w:rsidR="00882BD6" w:rsidP="00882BD6" w:rsidRDefault="00882BD6" w14:paraId="3DBA53C8" w14:textId="77777777">
      <w:pPr>
        <w:pStyle w:val="Textonotapie"/>
        <w:ind w:firstLine="709"/>
        <w:jc w:val="both"/>
        <w:rPr>
          <w:rFonts w:ascii="Arial" w:hAnsi="Arial" w:cs="Arial"/>
          <w:sz w:val="19"/>
          <w:szCs w:val="19"/>
        </w:rPr>
      </w:pPr>
    </w:p>
    <w:p w:rsidRPr="008640C4" w:rsidR="00882BD6" w:rsidP="00882BD6" w:rsidRDefault="00882BD6" w14:paraId="302CEF9B" w14:textId="77777777">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Ibíd.</w:t>
      </w:r>
    </w:p>
  </w:footnote>
  <w:footnote w:id="17">
    <w:p w:rsidR="00882BD6" w:rsidP="00882BD6" w:rsidRDefault="00882BD6" w14:paraId="46F0DFE1" w14:textId="77777777">
      <w:pPr>
        <w:pStyle w:val="Textonotapie"/>
        <w:ind w:firstLine="709"/>
        <w:jc w:val="both"/>
        <w:rPr>
          <w:rFonts w:ascii="Arial" w:hAnsi="Arial" w:cs="Arial"/>
          <w:sz w:val="19"/>
          <w:szCs w:val="19"/>
        </w:rPr>
      </w:pPr>
    </w:p>
    <w:p w:rsidRPr="008640C4" w:rsidR="00882BD6" w:rsidP="00882BD6" w:rsidRDefault="00882BD6" w14:paraId="21C99B06" w14:textId="77777777">
      <w:pPr>
        <w:pStyle w:val="Textonotapie"/>
        <w:ind w:firstLine="709"/>
        <w:jc w:val="both"/>
        <w:rPr>
          <w:rFonts w:ascii="Arial" w:hAnsi="Arial" w:cs="Arial"/>
          <w:sz w:val="19"/>
          <w:szCs w:val="19"/>
          <w:lang w:val="es-CO"/>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Según el numeral 3 del artículo 4 del Decreto 2957 de 2010, «Para los Rom, el acto físico de ir de un lugar a otro es apenas un aspecto de su identidad cultural y de su estilo de vida. Dado que el nomadismo significa ante todo una manera de ver el mundo, una actitud particular respecto a la vivienda, al trabajo y a la vida en general, el nomadismo sustenta y da vida a una cosmovisión particular y radicalmente diferente a la que ostentan los pueblos sedentarios. El grupo étnico Rom o Gitano continúa siendo nómada aun cuando no esté realizando desplazamientos permanentemente por cuanto el nomadismo, además, es un estado que hace parte de su espiritualidad e imaginario colectivo».</w:t>
      </w:r>
    </w:p>
  </w:footnote>
  <w:footnote w:id="18">
    <w:p w:rsidRPr="00B21271" w:rsidR="00642F7C" w:rsidP="00B21271" w:rsidRDefault="00642F7C" w14:paraId="2DC3D0DE" w14:textId="2E5480D8">
      <w:pPr>
        <w:pStyle w:val="Textonotapie"/>
        <w:ind w:firstLine="709"/>
        <w:jc w:val="both"/>
        <w:rPr>
          <w:rFonts w:ascii="Arial" w:hAnsi="Arial" w:cs="Arial"/>
          <w:sz w:val="19"/>
          <w:szCs w:val="19"/>
        </w:rPr>
      </w:pPr>
      <w:r w:rsidRPr="00B21271">
        <w:rPr>
          <w:rStyle w:val="Refdenotaalpie"/>
          <w:rFonts w:ascii="Arial" w:hAnsi="Arial" w:cs="Arial"/>
          <w:sz w:val="19"/>
          <w:szCs w:val="19"/>
        </w:rPr>
        <w:footnoteRef/>
      </w:r>
      <w:r w:rsidRPr="00B21271">
        <w:rPr>
          <w:rFonts w:ascii="Arial" w:hAnsi="Arial" w:cs="Arial"/>
          <w:sz w:val="19"/>
          <w:szCs w:val="19"/>
        </w:rPr>
        <w:t xml:space="preserve"> </w:t>
      </w:r>
      <w:r w:rsidR="00B21271">
        <w:rPr>
          <w:rFonts w:ascii="Arial" w:hAnsi="Arial" w:cs="Arial"/>
          <w:sz w:val="19"/>
          <w:szCs w:val="19"/>
        </w:rPr>
        <w:t>En:</w:t>
      </w:r>
      <w:r w:rsidRPr="00B21271">
        <w:rPr>
          <w:rFonts w:ascii="Arial" w:hAnsi="Arial" w:cs="Arial"/>
          <w:sz w:val="19"/>
          <w:szCs w:val="19"/>
        </w:rPr>
        <w:t xml:space="preserve"> </w:t>
      </w:r>
      <w:r w:rsidRPr="00B21271" w:rsidR="00B21271">
        <w:rPr>
          <w:rFonts w:ascii="Arial" w:hAnsi="Arial" w:cs="Arial"/>
          <w:sz w:val="19"/>
          <w:szCs w:val="19"/>
        </w:rPr>
        <w:t>https://www.mininterior.gov.co/el-ministerio/funciones-y-deberes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F4163" w:rsidRDefault="008F4163" w14:paraId="6520770B" w14:textId="1A2BB94C">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hybrid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hybrid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hybridMultilevel"/>
    <w:tmpl w:val="A99C5180"/>
    <w:lvl w:ilvl="0">
      <w:start w:val="1"/>
      <w:numFmt w:val="decimal"/>
      <w:lvlText w:val="%1."/>
      <w:lvlJc w:val="left"/>
      <w:pPr>
        <w:ind w:left="660" w:hanging="360"/>
      </w:pPr>
      <w:rPr>
        <w:rFonts w:hint="default" w:ascii="Arial" w:hAnsi="Arial" w:eastAsia="Arial" w:cs="Arial"/>
        <w:b/>
        <w:bCs/>
        <w:color w:val="auto"/>
        <w:spacing w:val="-8"/>
        <w:w w:val="100"/>
        <w:sz w:val="22"/>
        <w:szCs w:val="22"/>
        <w:lang w:val="es-ES" w:eastAsia="en-US" w:bidi="ar-SA"/>
      </w:rPr>
    </w:lvl>
    <w:lvl w:ilvl="1">
      <w:start w:val="1"/>
      <w:numFmt w:val="decimal"/>
      <w:lvlText w:val="%1.%2"/>
      <w:lvlJc w:val="left"/>
      <w:pPr>
        <w:ind w:left="665" w:hanging="365"/>
      </w:pPr>
      <w:rPr>
        <w:rFonts w:hint="default" w:ascii="Arial" w:hAnsi="Arial" w:eastAsia="Arial" w:cs="Arial"/>
        <w:b/>
        <w:bCs/>
        <w:color w:val="auto"/>
        <w:spacing w:val="-1"/>
        <w:w w:val="100"/>
        <w:sz w:val="22"/>
        <w:szCs w:val="22"/>
        <w:lang w:val="es-ES" w:eastAsia="en-US" w:bidi="ar-SA"/>
      </w:rPr>
    </w:lvl>
    <w:lvl w:ilvl="2">
      <w:start w:val="1"/>
      <w:numFmt w:val="decimal"/>
      <w:lvlText w:val="%3)"/>
      <w:lvlJc w:val="left"/>
      <w:pPr>
        <w:ind w:left="1008" w:hanging="265"/>
      </w:pPr>
      <w:rPr>
        <w:rFonts w:hint="default" w:ascii="Arial" w:hAnsi="Arial" w:eastAsia="Arial" w:cs="Arial"/>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3" w15:restartNumberingAfterBreak="0">
    <w:nsid w:val="4923772D"/>
    <w:multiLevelType w:val="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hybrid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A9A2200"/>
    <w:multiLevelType w:val="hybrid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hybrid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multilevel"/>
    <w:tmpl w:val="B0B487B8"/>
    <w:lvl w:ilvl="0" w:tplc="AAC4AE08">
      <w:start w:val="1"/>
      <w:numFmt w:val="lowerRoman"/>
      <w:lvlText w:val="%1."/>
      <w:lvlJc w:val="right"/>
      <w:pPr>
        <w:ind w:left="1429" w:hanging="360"/>
      </w:pPr>
      <w:rPr>
        <w:rFonts w:ascii="Arial" w:hAnsi="Arial" w:eastAsia="Calibri"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multilevel"/>
    <w:tmpl w:val="510EE350"/>
    <w:lvl w:ilvl="0" w:tplc="EBCEC2A2">
      <w:start w:val="232"/>
      <w:numFmt w:val="bullet"/>
      <w:lvlText w:val="-"/>
      <w:lvlJc w:val="left"/>
      <w:pPr>
        <w:ind w:left="720" w:hanging="360"/>
      </w:pPr>
      <w:rPr>
        <w:rFonts w:hint="default" w:ascii="Arial" w:hAnsi="Arial" w:cs="Arial" w:eastAsiaTheme="minorHAnsi"/>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hint="default" w:ascii="Arial" w:hAnsi="Arial" w:cs="Arial" w:eastAsiaTheme="minorHAns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3" w15:restartNumberingAfterBreak="0">
    <w:nsid w:val="7CCD0A55"/>
    <w:multiLevelType w:val="hybrid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dirty"/>
  <w:attachedTemplate r:id="rId1"/>
  <w:trackRevisions w:val="false"/>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1B"/>
    <w:rsid w:val="00002027"/>
    <w:rsid w:val="000020FE"/>
    <w:rsid w:val="00002173"/>
    <w:rsid w:val="000031A8"/>
    <w:rsid w:val="00003C5C"/>
    <w:rsid w:val="00003D39"/>
    <w:rsid w:val="000040D7"/>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37"/>
    <w:rsid w:val="00012FBA"/>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256F"/>
    <w:rsid w:val="00022F69"/>
    <w:rsid w:val="00023DAE"/>
    <w:rsid w:val="00024896"/>
    <w:rsid w:val="000255FA"/>
    <w:rsid w:val="00025D0A"/>
    <w:rsid w:val="000263F0"/>
    <w:rsid w:val="00026407"/>
    <w:rsid w:val="00026608"/>
    <w:rsid w:val="00027787"/>
    <w:rsid w:val="000278D2"/>
    <w:rsid w:val="00030DFB"/>
    <w:rsid w:val="00031364"/>
    <w:rsid w:val="000315E1"/>
    <w:rsid w:val="0003236E"/>
    <w:rsid w:val="0003339A"/>
    <w:rsid w:val="000341F2"/>
    <w:rsid w:val="00035046"/>
    <w:rsid w:val="000351F2"/>
    <w:rsid w:val="00036E03"/>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77A"/>
    <w:rsid w:val="000449D4"/>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1010"/>
    <w:rsid w:val="00061D06"/>
    <w:rsid w:val="00062CDD"/>
    <w:rsid w:val="00062DB3"/>
    <w:rsid w:val="00063472"/>
    <w:rsid w:val="000640AF"/>
    <w:rsid w:val="00064940"/>
    <w:rsid w:val="00064CAE"/>
    <w:rsid w:val="00064DB7"/>
    <w:rsid w:val="00064FA7"/>
    <w:rsid w:val="00065195"/>
    <w:rsid w:val="0006536C"/>
    <w:rsid w:val="0006626E"/>
    <w:rsid w:val="00070AF1"/>
    <w:rsid w:val="000714DE"/>
    <w:rsid w:val="0007254F"/>
    <w:rsid w:val="0007357C"/>
    <w:rsid w:val="00073C30"/>
    <w:rsid w:val="00074305"/>
    <w:rsid w:val="000744D0"/>
    <w:rsid w:val="00074B2A"/>
    <w:rsid w:val="00074EEE"/>
    <w:rsid w:val="000753D5"/>
    <w:rsid w:val="00075B3E"/>
    <w:rsid w:val="0007645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A64"/>
    <w:rsid w:val="00090A43"/>
    <w:rsid w:val="000914D6"/>
    <w:rsid w:val="00091569"/>
    <w:rsid w:val="00092CDB"/>
    <w:rsid w:val="00092DCA"/>
    <w:rsid w:val="000942EB"/>
    <w:rsid w:val="00095B70"/>
    <w:rsid w:val="0009617E"/>
    <w:rsid w:val="0009628D"/>
    <w:rsid w:val="0009670F"/>
    <w:rsid w:val="000979CF"/>
    <w:rsid w:val="00097D0B"/>
    <w:rsid w:val="000A03C8"/>
    <w:rsid w:val="000A05F2"/>
    <w:rsid w:val="000A06C4"/>
    <w:rsid w:val="000A0861"/>
    <w:rsid w:val="000A0EC4"/>
    <w:rsid w:val="000A0ED1"/>
    <w:rsid w:val="000A12DB"/>
    <w:rsid w:val="000A17C8"/>
    <w:rsid w:val="000A1B74"/>
    <w:rsid w:val="000A20D7"/>
    <w:rsid w:val="000A2128"/>
    <w:rsid w:val="000A362F"/>
    <w:rsid w:val="000A3B49"/>
    <w:rsid w:val="000A46FE"/>
    <w:rsid w:val="000A47E6"/>
    <w:rsid w:val="000A52C0"/>
    <w:rsid w:val="000A5AAF"/>
    <w:rsid w:val="000A5F97"/>
    <w:rsid w:val="000A648E"/>
    <w:rsid w:val="000A7268"/>
    <w:rsid w:val="000A73BB"/>
    <w:rsid w:val="000A73E8"/>
    <w:rsid w:val="000A7EF4"/>
    <w:rsid w:val="000B0A15"/>
    <w:rsid w:val="000B103F"/>
    <w:rsid w:val="000B1437"/>
    <w:rsid w:val="000B1470"/>
    <w:rsid w:val="000B244D"/>
    <w:rsid w:val="000B2B86"/>
    <w:rsid w:val="000B3051"/>
    <w:rsid w:val="000B419B"/>
    <w:rsid w:val="000B5781"/>
    <w:rsid w:val="000B5CB1"/>
    <w:rsid w:val="000B75F4"/>
    <w:rsid w:val="000C0185"/>
    <w:rsid w:val="000C0F81"/>
    <w:rsid w:val="000C128D"/>
    <w:rsid w:val="000C17A3"/>
    <w:rsid w:val="000C1D4B"/>
    <w:rsid w:val="000C2DC4"/>
    <w:rsid w:val="000C3260"/>
    <w:rsid w:val="000C3B77"/>
    <w:rsid w:val="000C3F6D"/>
    <w:rsid w:val="000C4F49"/>
    <w:rsid w:val="000C5861"/>
    <w:rsid w:val="000C5BDE"/>
    <w:rsid w:val="000C639D"/>
    <w:rsid w:val="000C6C31"/>
    <w:rsid w:val="000C6DBC"/>
    <w:rsid w:val="000C6F79"/>
    <w:rsid w:val="000C7476"/>
    <w:rsid w:val="000C7480"/>
    <w:rsid w:val="000C7711"/>
    <w:rsid w:val="000C7A1C"/>
    <w:rsid w:val="000C7AA2"/>
    <w:rsid w:val="000D0462"/>
    <w:rsid w:val="000D053D"/>
    <w:rsid w:val="000D0ED2"/>
    <w:rsid w:val="000D1CEB"/>
    <w:rsid w:val="000D2563"/>
    <w:rsid w:val="000D25BF"/>
    <w:rsid w:val="000D2FE4"/>
    <w:rsid w:val="000D3FDC"/>
    <w:rsid w:val="000D490B"/>
    <w:rsid w:val="000D4E38"/>
    <w:rsid w:val="000D50DB"/>
    <w:rsid w:val="000D6288"/>
    <w:rsid w:val="000D728B"/>
    <w:rsid w:val="000D7541"/>
    <w:rsid w:val="000D75E1"/>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E0B"/>
    <w:rsid w:val="000F0136"/>
    <w:rsid w:val="000F078A"/>
    <w:rsid w:val="000F122D"/>
    <w:rsid w:val="000F1450"/>
    <w:rsid w:val="000F14E8"/>
    <w:rsid w:val="000F17A6"/>
    <w:rsid w:val="000F1BBD"/>
    <w:rsid w:val="000F290F"/>
    <w:rsid w:val="000F4403"/>
    <w:rsid w:val="000F480B"/>
    <w:rsid w:val="000F4E17"/>
    <w:rsid w:val="000F5615"/>
    <w:rsid w:val="000F6578"/>
    <w:rsid w:val="000F6F92"/>
    <w:rsid w:val="000F7E8F"/>
    <w:rsid w:val="000F7FBB"/>
    <w:rsid w:val="001000FB"/>
    <w:rsid w:val="00100A9E"/>
    <w:rsid w:val="00100F6A"/>
    <w:rsid w:val="00102605"/>
    <w:rsid w:val="00102686"/>
    <w:rsid w:val="00102745"/>
    <w:rsid w:val="00103795"/>
    <w:rsid w:val="00103915"/>
    <w:rsid w:val="001039AA"/>
    <w:rsid w:val="00103EA0"/>
    <w:rsid w:val="00104149"/>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705"/>
    <w:rsid w:val="00113975"/>
    <w:rsid w:val="00113CFC"/>
    <w:rsid w:val="00113F6C"/>
    <w:rsid w:val="00113FEA"/>
    <w:rsid w:val="00114A22"/>
    <w:rsid w:val="00114E9D"/>
    <w:rsid w:val="0011507B"/>
    <w:rsid w:val="00115E8E"/>
    <w:rsid w:val="00116328"/>
    <w:rsid w:val="001163CF"/>
    <w:rsid w:val="001174C9"/>
    <w:rsid w:val="00117E69"/>
    <w:rsid w:val="00121103"/>
    <w:rsid w:val="00121BAB"/>
    <w:rsid w:val="00121E3C"/>
    <w:rsid w:val="00122B23"/>
    <w:rsid w:val="00122B7E"/>
    <w:rsid w:val="00123E27"/>
    <w:rsid w:val="00123FB5"/>
    <w:rsid w:val="0012400F"/>
    <w:rsid w:val="001249DC"/>
    <w:rsid w:val="0012572D"/>
    <w:rsid w:val="00125BED"/>
    <w:rsid w:val="00125C59"/>
    <w:rsid w:val="00125D4F"/>
    <w:rsid w:val="00126F43"/>
    <w:rsid w:val="00127004"/>
    <w:rsid w:val="00127AF2"/>
    <w:rsid w:val="00127EDC"/>
    <w:rsid w:val="00127F42"/>
    <w:rsid w:val="00127F6D"/>
    <w:rsid w:val="00130355"/>
    <w:rsid w:val="00130365"/>
    <w:rsid w:val="001304E5"/>
    <w:rsid w:val="00131B5A"/>
    <w:rsid w:val="00132C30"/>
    <w:rsid w:val="00132EFD"/>
    <w:rsid w:val="00133AED"/>
    <w:rsid w:val="00134BC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F35"/>
    <w:rsid w:val="00150005"/>
    <w:rsid w:val="00151AEB"/>
    <w:rsid w:val="00151B99"/>
    <w:rsid w:val="00151E79"/>
    <w:rsid w:val="001521B2"/>
    <w:rsid w:val="00152EDD"/>
    <w:rsid w:val="00153491"/>
    <w:rsid w:val="0015361C"/>
    <w:rsid w:val="0015372F"/>
    <w:rsid w:val="00153BFB"/>
    <w:rsid w:val="0015407E"/>
    <w:rsid w:val="0015448E"/>
    <w:rsid w:val="00154A6F"/>
    <w:rsid w:val="00155D08"/>
    <w:rsid w:val="0015623B"/>
    <w:rsid w:val="00156BE5"/>
    <w:rsid w:val="00157232"/>
    <w:rsid w:val="00160401"/>
    <w:rsid w:val="00160D4E"/>
    <w:rsid w:val="00161DDA"/>
    <w:rsid w:val="00161E62"/>
    <w:rsid w:val="00161F1C"/>
    <w:rsid w:val="0016200B"/>
    <w:rsid w:val="0016204B"/>
    <w:rsid w:val="00163D7A"/>
    <w:rsid w:val="00164281"/>
    <w:rsid w:val="00165703"/>
    <w:rsid w:val="00166204"/>
    <w:rsid w:val="0016685F"/>
    <w:rsid w:val="0016712F"/>
    <w:rsid w:val="00167503"/>
    <w:rsid w:val="001676A9"/>
    <w:rsid w:val="00167A15"/>
    <w:rsid w:val="00167A50"/>
    <w:rsid w:val="00167CCD"/>
    <w:rsid w:val="00167D1A"/>
    <w:rsid w:val="00167DF5"/>
    <w:rsid w:val="00170001"/>
    <w:rsid w:val="00172198"/>
    <w:rsid w:val="00172612"/>
    <w:rsid w:val="00172817"/>
    <w:rsid w:val="001734E3"/>
    <w:rsid w:val="001742BF"/>
    <w:rsid w:val="001742E1"/>
    <w:rsid w:val="00175E49"/>
    <w:rsid w:val="0017649F"/>
    <w:rsid w:val="0017655B"/>
    <w:rsid w:val="001805C1"/>
    <w:rsid w:val="00180A2E"/>
    <w:rsid w:val="001813AF"/>
    <w:rsid w:val="001829CD"/>
    <w:rsid w:val="00182F01"/>
    <w:rsid w:val="00184219"/>
    <w:rsid w:val="00184F27"/>
    <w:rsid w:val="0018519B"/>
    <w:rsid w:val="00185966"/>
    <w:rsid w:val="00185A2D"/>
    <w:rsid w:val="00185AFE"/>
    <w:rsid w:val="00185E78"/>
    <w:rsid w:val="00187177"/>
    <w:rsid w:val="00187ABD"/>
    <w:rsid w:val="001904E3"/>
    <w:rsid w:val="0019087A"/>
    <w:rsid w:val="00191C5A"/>
    <w:rsid w:val="00191CEB"/>
    <w:rsid w:val="00191E63"/>
    <w:rsid w:val="00192019"/>
    <w:rsid w:val="00192D68"/>
    <w:rsid w:val="0019388B"/>
    <w:rsid w:val="00193ADE"/>
    <w:rsid w:val="00193B9A"/>
    <w:rsid w:val="001940ED"/>
    <w:rsid w:val="001946AE"/>
    <w:rsid w:val="001946D5"/>
    <w:rsid w:val="00194E8C"/>
    <w:rsid w:val="001962EC"/>
    <w:rsid w:val="001963DD"/>
    <w:rsid w:val="001965DB"/>
    <w:rsid w:val="00196D01"/>
    <w:rsid w:val="00196DC9"/>
    <w:rsid w:val="00196E95"/>
    <w:rsid w:val="00197758"/>
    <w:rsid w:val="001A0236"/>
    <w:rsid w:val="001A0915"/>
    <w:rsid w:val="001A0AF8"/>
    <w:rsid w:val="001A1490"/>
    <w:rsid w:val="001A18D5"/>
    <w:rsid w:val="001A1A38"/>
    <w:rsid w:val="001A1BE0"/>
    <w:rsid w:val="001A1D4A"/>
    <w:rsid w:val="001A3011"/>
    <w:rsid w:val="001A4A9B"/>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456"/>
    <w:rsid w:val="001B449C"/>
    <w:rsid w:val="001B4AA2"/>
    <w:rsid w:val="001B4ADE"/>
    <w:rsid w:val="001B5530"/>
    <w:rsid w:val="001B5EF8"/>
    <w:rsid w:val="001B71E8"/>
    <w:rsid w:val="001C07C6"/>
    <w:rsid w:val="001C120D"/>
    <w:rsid w:val="001C1568"/>
    <w:rsid w:val="001C19CD"/>
    <w:rsid w:val="001C22D5"/>
    <w:rsid w:val="001C2515"/>
    <w:rsid w:val="001C26FB"/>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2EEE"/>
    <w:rsid w:val="001D30F3"/>
    <w:rsid w:val="001D31A0"/>
    <w:rsid w:val="001D338E"/>
    <w:rsid w:val="001D56E9"/>
    <w:rsid w:val="001D796A"/>
    <w:rsid w:val="001D7A84"/>
    <w:rsid w:val="001D7C79"/>
    <w:rsid w:val="001E003B"/>
    <w:rsid w:val="001E1CC4"/>
    <w:rsid w:val="001E1D38"/>
    <w:rsid w:val="001E28A0"/>
    <w:rsid w:val="001E3FFE"/>
    <w:rsid w:val="001E4258"/>
    <w:rsid w:val="001E5140"/>
    <w:rsid w:val="001E5D6A"/>
    <w:rsid w:val="001E6A94"/>
    <w:rsid w:val="001E70FB"/>
    <w:rsid w:val="001E780A"/>
    <w:rsid w:val="001F0D15"/>
    <w:rsid w:val="001F0FA0"/>
    <w:rsid w:val="001F1349"/>
    <w:rsid w:val="001F1863"/>
    <w:rsid w:val="001F2356"/>
    <w:rsid w:val="001F2A68"/>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1508"/>
    <w:rsid w:val="00201AC4"/>
    <w:rsid w:val="00201F1E"/>
    <w:rsid w:val="00202761"/>
    <w:rsid w:val="0020299B"/>
    <w:rsid w:val="00202E44"/>
    <w:rsid w:val="002037AA"/>
    <w:rsid w:val="00203FE3"/>
    <w:rsid w:val="002042D8"/>
    <w:rsid w:val="00204515"/>
    <w:rsid w:val="00204BF5"/>
    <w:rsid w:val="00204E6B"/>
    <w:rsid w:val="002053EF"/>
    <w:rsid w:val="002058D4"/>
    <w:rsid w:val="0020632A"/>
    <w:rsid w:val="0020697F"/>
    <w:rsid w:val="0020726E"/>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88C"/>
    <w:rsid w:val="002169A0"/>
    <w:rsid w:val="002176B6"/>
    <w:rsid w:val="0021792D"/>
    <w:rsid w:val="00217DB8"/>
    <w:rsid w:val="002202CE"/>
    <w:rsid w:val="0022032A"/>
    <w:rsid w:val="0022194E"/>
    <w:rsid w:val="002220B1"/>
    <w:rsid w:val="002221CE"/>
    <w:rsid w:val="00222BE8"/>
    <w:rsid w:val="00223102"/>
    <w:rsid w:val="002232CB"/>
    <w:rsid w:val="00223CD6"/>
    <w:rsid w:val="00224022"/>
    <w:rsid w:val="00226055"/>
    <w:rsid w:val="0022609C"/>
    <w:rsid w:val="0022613F"/>
    <w:rsid w:val="0022614F"/>
    <w:rsid w:val="00226236"/>
    <w:rsid w:val="002270C9"/>
    <w:rsid w:val="00227A8B"/>
    <w:rsid w:val="0023146B"/>
    <w:rsid w:val="002315A0"/>
    <w:rsid w:val="00231748"/>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0ECA"/>
    <w:rsid w:val="0024120F"/>
    <w:rsid w:val="0024131D"/>
    <w:rsid w:val="002415B8"/>
    <w:rsid w:val="00242D5F"/>
    <w:rsid w:val="00242D62"/>
    <w:rsid w:val="002430D0"/>
    <w:rsid w:val="002431D7"/>
    <w:rsid w:val="00244058"/>
    <w:rsid w:val="00245718"/>
    <w:rsid w:val="00245E07"/>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82C"/>
    <w:rsid w:val="00255E11"/>
    <w:rsid w:val="00256835"/>
    <w:rsid w:val="002569F0"/>
    <w:rsid w:val="00256C01"/>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DB6"/>
    <w:rsid w:val="002711A4"/>
    <w:rsid w:val="00271230"/>
    <w:rsid w:val="00271F13"/>
    <w:rsid w:val="00272945"/>
    <w:rsid w:val="0027482E"/>
    <w:rsid w:val="00274DB5"/>
    <w:rsid w:val="00275BB1"/>
    <w:rsid w:val="0027770B"/>
    <w:rsid w:val="00277933"/>
    <w:rsid w:val="00277F8D"/>
    <w:rsid w:val="00277FA7"/>
    <w:rsid w:val="00280046"/>
    <w:rsid w:val="00280B4F"/>
    <w:rsid w:val="00280F3D"/>
    <w:rsid w:val="0028106A"/>
    <w:rsid w:val="00281EB4"/>
    <w:rsid w:val="00282E03"/>
    <w:rsid w:val="0028308E"/>
    <w:rsid w:val="002834E9"/>
    <w:rsid w:val="00283A52"/>
    <w:rsid w:val="00283C5E"/>
    <w:rsid w:val="00283E26"/>
    <w:rsid w:val="0028428F"/>
    <w:rsid w:val="00284CFC"/>
    <w:rsid w:val="00285832"/>
    <w:rsid w:val="00285969"/>
    <w:rsid w:val="0028663B"/>
    <w:rsid w:val="00286CEC"/>
    <w:rsid w:val="002870F9"/>
    <w:rsid w:val="002871A9"/>
    <w:rsid w:val="00287505"/>
    <w:rsid w:val="00287BDB"/>
    <w:rsid w:val="00290781"/>
    <w:rsid w:val="00291784"/>
    <w:rsid w:val="002920DF"/>
    <w:rsid w:val="002928A3"/>
    <w:rsid w:val="002929BB"/>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B1C"/>
    <w:rsid w:val="002A55FE"/>
    <w:rsid w:val="002A6AFB"/>
    <w:rsid w:val="002A733D"/>
    <w:rsid w:val="002A774A"/>
    <w:rsid w:val="002A78F3"/>
    <w:rsid w:val="002A7D84"/>
    <w:rsid w:val="002A7E5C"/>
    <w:rsid w:val="002A7F6D"/>
    <w:rsid w:val="002B0D83"/>
    <w:rsid w:val="002B1342"/>
    <w:rsid w:val="002B1F83"/>
    <w:rsid w:val="002B27C8"/>
    <w:rsid w:val="002B2A7F"/>
    <w:rsid w:val="002B330B"/>
    <w:rsid w:val="002B39BE"/>
    <w:rsid w:val="002B438C"/>
    <w:rsid w:val="002B48DB"/>
    <w:rsid w:val="002B4B34"/>
    <w:rsid w:val="002B541A"/>
    <w:rsid w:val="002B5EAB"/>
    <w:rsid w:val="002B5F2E"/>
    <w:rsid w:val="002B6407"/>
    <w:rsid w:val="002B6416"/>
    <w:rsid w:val="002B6459"/>
    <w:rsid w:val="002B6F22"/>
    <w:rsid w:val="002B7014"/>
    <w:rsid w:val="002B73B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D0845"/>
    <w:rsid w:val="002D0933"/>
    <w:rsid w:val="002D1555"/>
    <w:rsid w:val="002D19BB"/>
    <w:rsid w:val="002D1A9B"/>
    <w:rsid w:val="002D20F8"/>
    <w:rsid w:val="002D22BD"/>
    <w:rsid w:val="002D22C5"/>
    <w:rsid w:val="002D302A"/>
    <w:rsid w:val="002D36C6"/>
    <w:rsid w:val="002D37C1"/>
    <w:rsid w:val="002D444B"/>
    <w:rsid w:val="002D46B4"/>
    <w:rsid w:val="002D49C2"/>
    <w:rsid w:val="002D4A45"/>
    <w:rsid w:val="002D4B42"/>
    <w:rsid w:val="002D4B43"/>
    <w:rsid w:val="002D5A1B"/>
    <w:rsid w:val="002D6558"/>
    <w:rsid w:val="002D65BC"/>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35A"/>
    <w:rsid w:val="002E6D68"/>
    <w:rsid w:val="002E7847"/>
    <w:rsid w:val="002F0073"/>
    <w:rsid w:val="002F1C67"/>
    <w:rsid w:val="002F240B"/>
    <w:rsid w:val="002F2F50"/>
    <w:rsid w:val="002F33EC"/>
    <w:rsid w:val="002F34E3"/>
    <w:rsid w:val="002F3601"/>
    <w:rsid w:val="002F40E2"/>
    <w:rsid w:val="002F45F6"/>
    <w:rsid w:val="002F5A6F"/>
    <w:rsid w:val="002F692F"/>
    <w:rsid w:val="002F7031"/>
    <w:rsid w:val="002F7961"/>
    <w:rsid w:val="002F7B66"/>
    <w:rsid w:val="00300CB4"/>
    <w:rsid w:val="00300E24"/>
    <w:rsid w:val="0030257B"/>
    <w:rsid w:val="003033BA"/>
    <w:rsid w:val="00303C19"/>
    <w:rsid w:val="003043A3"/>
    <w:rsid w:val="0030462D"/>
    <w:rsid w:val="00304BD4"/>
    <w:rsid w:val="0030500A"/>
    <w:rsid w:val="003052EB"/>
    <w:rsid w:val="00305FCB"/>
    <w:rsid w:val="003063C3"/>
    <w:rsid w:val="003069DC"/>
    <w:rsid w:val="00306B44"/>
    <w:rsid w:val="00307C44"/>
    <w:rsid w:val="0031088E"/>
    <w:rsid w:val="00310D01"/>
    <w:rsid w:val="00311376"/>
    <w:rsid w:val="00311A1F"/>
    <w:rsid w:val="00311B47"/>
    <w:rsid w:val="00311D52"/>
    <w:rsid w:val="00312190"/>
    <w:rsid w:val="003125E0"/>
    <w:rsid w:val="0031271D"/>
    <w:rsid w:val="003132BB"/>
    <w:rsid w:val="00313337"/>
    <w:rsid w:val="00313447"/>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51A8"/>
    <w:rsid w:val="003254B1"/>
    <w:rsid w:val="00325AD9"/>
    <w:rsid w:val="00325D98"/>
    <w:rsid w:val="0032682A"/>
    <w:rsid w:val="00327A5C"/>
    <w:rsid w:val="0033092C"/>
    <w:rsid w:val="0033122A"/>
    <w:rsid w:val="003315AC"/>
    <w:rsid w:val="00331932"/>
    <w:rsid w:val="00331F74"/>
    <w:rsid w:val="00332382"/>
    <w:rsid w:val="00332453"/>
    <w:rsid w:val="0033251B"/>
    <w:rsid w:val="00333A88"/>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680A"/>
    <w:rsid w:val="00346C62"/>
    <w:rsid w:val="00347202"/>
    <w:rsid w:val="0034778E"/>
    <w:rsid w:val="00347A5A"/>
    <w:rsid w:val="003501E2"/>
    <w:rsid w:val="00351E10"/>
    <w:rsid w:val="003533F4"/>
    <w:rsid w:val="003536F6"/>
    <w:rsid w:val="00353DD5"/>
    <w:rsid w:val="00355131"/>
    <w:rsid w:val="00355F74"/>
    <w:rsid w:val="003560DB"/>
    <w:rsid w:val="003564DB"/>
    <w:rsid w:val="00356F87"/>
    <w:rsid w:val="00357E83"/>
    <w:rsid w:val="00360CF3"/>
    <w:rsid w:val="00361A59"/>
    <w:rsid w:val="00363348"/>
    <w:rsid w:val="00363857"/>
    <w:rsid w:val="00363D59"/>
    <w:rsid w:val="003640F7"/>
    <w:rsid w:val="0036594A"/>
    <w:rsid w:val="00365D3A"/>
    <w:rsid w:val="003664FF"/>
    <w:rsid w:val="00366BD2"/>
    <w:rsid w:val="003670B8"/>
    <w:rsid w:val="003704A3"/>
    <w:rsid w:val="003706F2"/>
    <w:rsid w:val="0037124F"/>
    <w:rsid w:val="00373827"/>
    <w:rsid w:val="0037401C"/>
    <w:rsid w:val="0037507B"/>
    <w:rsid w:val="00375C7C"/>
    <w:rsid w:val="00377027"/>
    <w:rsid w:val="00377135"/>
    <w:rsid w:val="00380272"/>
    <w:rsid w:val="003805DB"/>
    <w:rsid w:val="0038152A"/>
    <w:rsid w:val="00382BAD"/>
    <w:rsid w:val="003835FD"/>
    <w:rsid w:val="00384DF1"/>
    <w:rsid w:val="00384FF3"/>
    <w:rsid w:val="00386456"/>
    <w:rsid w:val="003865A9"/>
    <w:rsid w:val="0039092B"/>
    <w:rsid w:val="00390BD9"/>
    <w:rsid w:val="00390F32"/>
    <w:rsid w:val="0039135E"/>
    <w:rsid w:val="0039285D"/>
    <w:rsid w:val="0039319C"/>
    <w:rsid w:val="00393577"/>
    <w:rsid w:val="00393CAE"/>
    <w:rsid w:val="003945F4"/>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563C"/>
    <w:rsid w:val="003A581E"/>
    <w:rsid w:val="003A6160"/>
    <w:rsid w:val="003A65A5"/>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E8A"/>
    <w:rsid w:val="003C622C"/>
    <w:rsid w:val="003C6505"/>
    <w:rsid w:val="003C73C7"/>
    <w:rsid w:val="003C7CFB"/>
    <w:rsid w:val="003D050B"/>
    <w:rsid w:val="003D0B98"/>
    <w:rsid w:val="003D0C3C"/>
    <w:rsid w:val="003D0DE5"/>
    <w:rsid w:val="003D1351"/>
    <w:rsid w:val="003D21C1"/>
    <w:rsid w:val="003D3B15"/>
    <w:rsid w:val="003D3B2E"/>
    <w:rsid w:val="003D4101"/>
    <w:rsid w:val="003D484D"/>
    <w:rsid w:val="003D49CB"/>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16A3"/>
    <w:rsid w:val="00401B31"/>
    <w:rsid w:val="0040202B"/>
    <w:rsid w:val="00402DE1"/>
    <w:rsid w:val="00402EEB"/>
    <w:rsid w:val="004037C2"/>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F1E"/>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D9A"/>
    <w:rsid w:val="00415194"/>
    <w:rsid w:val="00415816"/>
    <w:rsid w:val="00415B88"/>
    <w:rsid w:val="00415D32"/>
    <w:rsid w:val="004160A2"/>
    <w:rsid w:val="0041674B"/>
    <w:rsid w:val="004170D7"/>
    <w:rsid w:val="004177A6"/>
    <w:rsid w:val="00417C23"/>
    <w:rsid w:val="00417EFD"/>
    <w:rsid w:val="004200EE"/>
    <w:rsid w:val="00420786"/>
    <w:rsid w:val="004209D2"/>
    <w:rsid w:val="00420D6E"/>
    <w:rsid w:val="0042158C"/>
    <w:rsid w:val="00421617"/>
    <w:rsid w:val="00421BD2"/>
    <w:rsid w:val="00421E00"/>
    <w:rsid w:val="00421FCB"/>
    <w:rsid w:val="00422DCA"/>
    <w:rsid w:val="00423D04"/>
    <w:rsid w:val="00423F9F"/>
    <w:rsid w:val="00425C43"/>
    <w:rsid w:val="004273FA"/>
    <w:rsid w:val="004275A7"/>
    <w:rsid w:val="00430186"/>
    <w:rsid w:val="00430F17"/>
    <w:rsid w:val="0043260C"/>
    <w:rsid w:val="0043269A"/>
    <w:rsid w:val="00432C85"/>
    <w:rsid w:val="004333C2"/>
    <w:rsid w:val="00434787"/>
    <w:rsid w:val="00434C13"/>
    <w:rsid w:val="00434D8B"/>
    <w:rsid w:val="00435703"/>
    <w:rsid w:val="00435BD5"/>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74D"/>
    <w:rsid w:val="00443B55"/>
    <w:rsid w:val="00443D27"/>
    <w:rsid w:val="0044500B"/>
    <w:rsid w:val="00446037"/>
    <w:rsid w:val="00446270"/>
    <w:rsid w:val="0044642F"/>
    <w:rsid w:val="0044772C"/>
    <w:rsid w:val="00450846"/>
    <w:rsid w:val="00451A52"/>
    <w:rsid w:val="0045271D"/>
    <w:rsid w:val="00452755"/>
    <w:rsid w:val="00452803"/>
    <w:rsid w:val="004529C6"/>
    <w:rsid w:val="00452EAD"/>
    <w:rsid w:val="004533D1"/>
    <w:rsid w:val="004534D1"/>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6CC"/>
    <w:rsid w:val="004638E2"/>
    <w:rsid w:val="00464030"/>
    <w:rsid w:val="004647F8"/>
    <w:rsid w:val="004647FB"/>
    <w:rsid w:val="00465347"/>
    <w:rsid w:val="00465677"/>
    <w:rsid w:val="00466616"/>
    <w:rsid w:val="00466A0C"/>
    <w:rsid w:val="00466A53"/>
    <w:rsid w:val="00470A6A"/>
    <w:rsid w:val="00470D73"/>
    <w:rsid w:val="00470D92"/>
    <w:rsid w:val="00471DF7"/>
    <w:rsid w:val="004734CF"/>
    <w:rsid w:val="0047586C"/>
    <w:rsid w:val="00475C5A"/>
    <w:rsid w:val="00475C9C"/>
    <w:rsid w:val="0047676B"/>
    <w:rsid w:val="0047773C"/>
    <w:rsid w:val="00477C5F"/>
    <w:rsid w:val="00480050"/>
    <w:rsid w:val="0048011C"/>
    <w:rsid w:val="004808DE"/>
    <w:rsid w:val="00481AC4"/>
    <w:rsid w:val="00481DC1"/>
    <w:rsid w:val="00482507"/>
    <w:rsid w:val="0048268A"/>
    <w:rsid w:val="004835CA"/>
    <w:rsid w:val="004836F8"/>
    <w:rsid w:val="004836FE"/>
    <w:rsid w:val="00484A39"/>
    <w:rsid w:val="00484F0F"/>
    <w:rsid w:val="00484F40"/>
    <w:rsid w:val="0048540C"/>
    <w:rsid w:val="004861B4"/>
    <w:rsid w:val="00486226"/>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4D93"/>
    <w:rsid w:val="004A58EE"/>
    <w:rsid w:val="004A59B7"/>
    <w:rsid w:val="004A6051"/>
    <w:rsid w:val="004A623B"/>
    <w:rsid w:val="004A6A04"/>
    <w:rsid w:val="004A6A52"/>
    <w:rsid w:val="004B0A44"/>
    <w:rsid w:val="004B0F0B"/>
    <w:rsid w:val="004B2197"/>
    <w:rsid w:val="004B298A"/>
    <w:rsid w:val="004B2BB8"/>
    <w:rsid w:val="004B50CB"/>
    <w:rsid w:val="004B578D"/>
    <w:rsid w:val="004B5BE7"/>
    <w:rsid w:val="004B5E2D"/>
    <w:rsid w:val="004B6C07"/>
    <w:rsid w:val="004B74D3"/>
    <w:rsid w:val="004B755E"/>
    <w:rsid w:val="004B788E"/>
    <w:rsid w:val="004B7E5D"/>
    <w:rsid w:val="004C22F7"/>
    <w:rsid w:val="004C27CB"/>
    <w:rsid w:val="004C2B27"/>
    <w:rsid w:val="004C3929"/>
    <w:rsid w:val="004C5212"/>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E023F"/>
    <w:rsid w:val="004E0546"/>
    <w:rsid w:val="004E0742"/>
    <w:rsid w:val="004E0C64"/>
    <w:rsid w:val="004E0F6B"/>
    <w:rsid w:val="004E1545"/>
    <w:rsid w:val="004E1F1C"/>
    <w:rsid w:val="004E2A35"/>
    <w:rsid w:val="004E2CCF"/>
    <w:rsid w:val="004E3B71"/>
    <w:rsid w:val="004E40CE"/>
    <w:rsid w:val="004E5736"/>
    <w:rsid w:val="004E5A3C"/>
    <w:rsid w:val="004E5B36"/>
    <w:rsid w:val="004E5D5D"/>
    <w:rsid w:val="004E6045"/>
    <w:rsid w:val="004E6F43"/>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D81"/>
    <w:rsid w:val="004F5F0C"/>
    <w:rsid w:val="004F6121"/>
    <w:rsid w:val="004F6161"/>
    <w:rsid w:val="004F66BC"/>
    <w:rsid w:val="004F6C26"/>
    <w:rsid w:val="004F7AC9"/>
    <w:rsid w:val="0050062F"/>
    <w:rsid w:val="00500E74"/>
    <w:rsid w:val="0050160F"/>
    <w:rsid w:val="0050284E"/>
    <w:rsid w:val="0050306F"/>
    <w:rsid w:val="00505DCB"/>
    <w:rsid w:val="005075CA"/>
    <w:rsid w:val="00507B06"/>
    <w:rsid w:val="00507BF1"/>
    <w:rsid w:val="0051074C"/>
    <w:rsid w:val="00510DE9"/>
    <w:rsid w:val="005111E2"/>
    <w:rsid w:val="0051123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0C09"/>
    <w:rsid w:val="00521A30"/>
    <w:rsid w:val="00521D7C"/>
    <w:rsid w:val="005224E5"/>
    <w:rsid w:val="00523903"/>
    <w:rsid w:val="005239B6"/>
    <w:rsid w:val="00523C45"/>
    <w:rsid w:val="00523F41"/>
    <w:rsid w:val="00524165"/>
    <w:rsid w:val="005246E7"/>
    <w:rsid w:val="00524B08"/>
    <w:rsid w:val="00524C38"/>
    <w:rsid w:val="00524FD2"/>
    <w:rsid w:val="00525621"/>
    <w:rsid w:val="00526431"/>
    <w:rsid w:val="00526DDB"/>
    <w:rsid w:val="00527532"/>
    <w:rsid w:val="00527DEB"/>
    <w:rsid w:val="00527E57"/>
    <w:rsid w:val="00527F2C"/>
    <w:rsid w:val="00530405"/>
    <w:rsid w:val="00530522"/>
    <w:rsid w:val="005305E5"/>
    <w:rsid w:val="0053086F"/>
    <w:rsid w:val="00530CBA"/>
    <w:rsid w:val="00530F38"/>
    <w:rsid w:val="00531F26"/>
    <w:rsid w:val="0053277C"/>
    <w:rsid w:val="005327C0"/>
    <w:rsid w:val="00533101"/>
    <w:rsid w:val="00533CA9"/>
    <w:rsid w:val="005346AD"/>
    <w:rsid w:val="00534EFB"/>
    <w:rsid w:val="00534F60"/>
    <w:rsid w:val="005357F1"/>
    <w:rsid w:val="00535D15"/>
    <w:rsid w:val="00536053"/>
    <w:rsid w:val="005369E6"/>
    <w:rsid w:val="005371AC"/>
    <w:rsid w:val="00537672"/>
    <w:rsid w:val="005376B5"/>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4D57"/>
    <w:rsid w:val="005551AA"/>
    <w:rsid w:val="005564CA"/>
    <w:rsid w:val="005568BD"/>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BA3"/>
    <w:rsid w:val="00574708"/>
    <w:rsid w:val="00574D81"/>
    <w:rsid w:val="005756AA"/>
    <w:rsid w:val="0057696F"/>
    <w:rsid w:val="005774FE"/>
    <w:rsid w:val="0058040C"/>
    <w:rsid w:val="00580D6D"/>
    <w:rsid w:val="00580FD8"/>
    <w:rsid w:val="005813DE"/>
    <w:rsid w:val="00581796"/>
    <w:rsid w:val="00581B45"/>
    <w:rsid w:val="00582480"/>
    <w:rsid w:val="00582805"/>
    <w:rsid w:val="0058290E"/>
    <w:rsid w:val="00582CAB"/>
    <w:rsid w:val="00582FA6"/>
    <w:rsid w:val="005836D5"/>
    <w:rsid w:val="0058375E"/>
    <w:rsid w:val="00584233"/>
    <w:rsid w:val="005842D0"/>
    <w:rsid w:val="005845FB"/>
    <w:rsid w:val="005855AE"/>
    <w:rsid w:val="00585829"/>
    <w:rsid w:val="00585CA8"/>
    <w:rsid w:val="00586412"/>
    <w:rsid w:val="005864B9"/>
    <w:rsid w:val="005866C4"/>
    <w:rsid w:val="00590F1A"/>
    <w:rsid w:val="00591C03"/>
    <w:rsid w:val="00591E2A"/>
    <w:rsid w:val="005923C4"/>
    <w:rsid w:val="00593EA2"/>
    <w:rsid w:val="00593F75"/>
    <w:rsid w:val="005940A0"/>
    <w:rsid w:val="0059429A"/>
    <w:rsid w:val="00594CBE"/>
    <w:rsid w:val="00596AF7"/>
    <w:rsid w:val="00596CCE"/>
    <w:rsid w:val="005A1976"/>
    <w:rsid w:val="005A212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18A"/>
    <w:rsid w:val="005A7885"/>
    <w:rsid w:val="005B12B2"/>
    <w:rsid w:val="005B143B"/>
    <w:rsid w:val="005B19BD"/>
    <w:rsid w:val="005B1E45"/>
    <w:rsid w:val="005B21C4"/>
    <w:rsid w:val="005B2A28"/>
    <w:rsid w:val="005B35AB"/>
    <w:rsid w:val="005B3621"/>
    <w:rsid w:val="005B3EBE"/>
    <w:rsid w:val="005B4948"/>
    <w:rsid w:val="005B501D"/>
    <w:rsid w:val="005B54CC"/>
    <w:rsid w:val="005B71BB"/>
    <w:rsid w:val="005B74AD"/>
    <w:rsid w:val="005B7E96"/>
    <w:rsid w:val="005C0429"/>
    <w:rsid w:val="005C084F"/>
    <w:rsid w:val="005C0EE9"/>
    <w:rsid w:val="005C16A8"/>
    <w:rsid w:val="005C1716"/>
    <w:rsid w:val="005C1954"/>
    <w:rsid w:val="005C1C0B"/>
    <w:rsid w:val="005C2011"/>
    <w:rsid w:val="005C3EA3"/>
    <w:rsid w:val="005C44DE"/>
    <w:rsid w:val="005C5011"/>
    <w:rsid w:val="005C5241"/>
    <w:rsid w:val="005C529E"/>
    <w:rsid w:val="005C57BA"/>
    <w:rsid w:val="005C5C52"/>
    <w:rsid w:val="005C5D3D"/>
    <w:rsid w:val="005C5F05"/>
    <w:rsid w:val="005C6186"/>
    <w:rsid w:val="005C7E45"/>
    <w:rsid w:val="005C7F3E"/>
    <w:rsid w:val="005D06D3"/>
    <w:rsid w:val="005D0C3B"/>
    <w:rsid w:val="005D1051"/>
    <w:rsid w:val="005D1606"/>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4B72"/>
    <w:rsid w:val="005E52C9"/>
    <w:rsid w:val="005F2D8B"/>
    <w:rsid w:val="005F305B"/>
    <w:rsid w:val="005F3361"/>
    <w:rsid w:val="005F3B47"/>
    <w:rsid w:val="005F4481"/>
    <w:rsid w:val="005F47AC"/>
    <w:rsid w:val="005F49AF"/>
    <w:rsid w:val="005F4A58"/>
    <w:rsid w:val="005F54DF"/>
    <w:rsid w:val="005F5888"/>
    <w:rsid w:val="005F5984"/>
    <w:rsid w:val="005F5EAB"/>
    <w:rsid w:val="005F6CE2"/>
    <w:rsid w:val="005F6EC8"/>
    <w:rsid w:val="005F6F24"/>
    <w:rsid w:val="005F72E9"/>
    <w:rsid w:val="005F780B"/>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996"/>
    <w:rsid w:val="00607A37"/>
    <w:rsid w:val="00607E9F"/>
    <w:rsid w:val="0061085E"/>
    <w:rsid w:val="00611398"/>
    <w:rsid w:val="006113B4"/>
    <w:rsid w:val="0061186D"/>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D0C"/>
    <w:rsid w:val="00622229"/>
    <w:rsid w:val="00622470"/>
    <w:rsid w:val="00622725"/>
    <w:rsid w:val="00622B63"/>
    <w:rsid w:val="006231AA"/>
    <w:rsid w:val="00623482"/>
    <w:rsid w:val="00623AC2"/>
    <w:rsid w:val="00623EBC"/>
    <w:rsid w:val="00625642"/>
    <w:rsid w:val="00625DF2"/>
    <w:rsid w:val="006266D7"/>
    <w:rsid w:val="00626D42"/>
    <w:rsid w:val="00626EE3"/>
    <w:rsid w:val="006274AD"/>
    <w:rsid w:val="00627519"/>
    <w:rsid w:val="00627532"/>
    <w:rsid w:val="006302AA"/>
    <w:rsid w:val="006310C3"/>
    <w:rsid w:val="0063161E"/>
    <w:rsid w:val="00631BB5"/>
    <w:rsid w:val="00631DD0"/>
    <w:rsid w:val="00633DBF"/>
    <w:rsid w:val="00634122"/>
    <w:rsid w:val="0063444B"/>
    <w:rsid w:val="00635E32"/>
    <w:rsid w:val="006360FC"/>
    <w:rsid w:val="006361C9"/>
    <w:rsid w:val="006365DE"/>
    <w:rsid w:val="00636BE4"/>
    <w:rsid w:val="00636F88"/>
    <w:rsid w:val="0063732C"/>
    <w:rsid w:val="00637802"/>
    <w:rsid w:val="00637836"/>
    <w:rsid w:val="00637C26"/>
    <w:rsid w:val="00637E08"/>
    <w:rsid w:val="00637F44"/>
    <w:rsid w:val="00641078"/>
    <w:rsid w:val="00641242"/>
    <w:rsid w:val="00642126"/>
    <w:rsid w:val="00642A32"/>
    <w:rsid w:val="00642F7C"/>
    <w:rsid w:val="006433D5"/>
    <w:rsid w:val="00643412"/>
    <w:rsid w:val="00645CEB"/>
    <w:rsid w:val="00645E63"/>
    <w:rsid w:val="00646B20"/>
    <w:rsid w:val="00646D0F"/>
    <w:rsid w:val="00647A36"/>
    <w:rsid w:val="00647DCC"/>
    <w:rsid w:val="00647EFA"/>
    <w:rsid w:val="00647F14"/>
    <w:rsid w:val="00650027"/>
    <w:rsid w:val="00650E89"/>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606A4"/>
    <w:rsid w:val="00661029"/>
    <w:rsid w:val="006610C3"/>
    <w:rsid w:val="0066135A"/>
    <w:rsid w:val="00661A38"/>
    <w:rsid w:val="0066272D"/>
    <w:rsid w:val="00662E58"/>
    <w:rsid w:val="00662F39"/>
    <w:rsid w:val="006635A0"/>
    <w:rsid w:val="00663D26"/>
    <w:rsid w:val="00664351"/>
    <w:rsid w:val="00665968"/>
    <w:rsid w:val="00665BF7"/>
    <w:rsid w:val="006660F0"/>
    <w:rsid w:val="00666178"/>
    <w:rsid w:val="0066639E"/>
    <w:rsid w:val="00666473"/>
    <w:rsid w:val="00666B49"/>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11C9"/>
    <w:rsid w:val="006812CE"/>
    <w:rsid w:val="006826C1"/>
    <w:rsid w:val="00682C89"/>
    <w:rsid w:val="006832B8"/>
    <w:rsid w:val="006837B2"/>
    <w:rsid w:val="00683800"/>
    <w:rsid w:val="006841C9"/>
    <w:rsid w:val="00684462"/>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665"/>
    <w:rsid w:val="00697C9A"/>
    <w:rsid w:val="00697E68"/>
    <w:rsid w:val="00697FC1"/>
    <w:rsid w:val="006A0274"/>
    <w:rsid w:val="006A27BC"/>
    <w:rsid w:val="006A2A43"/>
    <w:rsid w:val="006A2BF1"/>
    <w:rsid w:val="006A2F9A"/>
    <w:rsid w:val="006A34E4"/>
    <w:rsid w:val="006A3A5A"/>
    <w:rsid w:val="006A44CF"/>
    <w:rsid w:val="006A457D"/>
    <w:rsid w:val="006A4C06"/>
    <w:rsid w:val="006A55EE"/>
    <w:rsid w:val="006A575B"/>
    <w:rsid w:val="006A59DE"/>
    <w:rsid w:val="006A64C6"/>
    <w:rsid w:val="006A6655"/>
    <w:rsid w:val="006A6BF9"/>
    <w:rsid w:val="006A7AB8"/>
    <w:rsid w:val="006A7CB5"/>
    <w:rsid w:val="006A7FD0"/>
    <w:rsid w:val="006B025C"/>
    <w:rsid w:val="006B08ED"/>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0CD2"/>
    <w:rsid w:val="006C107C"/>
    <w:rsid w:val="006C189C"/>
    <w:rsid w:val="006C2454"/>
    <w:rsid w:val="006C2551"/>
    <w:rsid w:val="006C37CA"/>
    <w:rsid w:val="006C40D2"/>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D1"/>
    <w:rsid w:val="006E3B05"/>
    <w:rsid w:val="006E437F"/>
    <w:rsid w:val="006E4D5B"/>
    <w:rsid w:val="006E602F"/>
    <w:rsid w:val="006E6720"/>
    <w:rsid w:val="006E7275"/>
    <w:rsid w:val="006E77B8"/>
    <w:rsid w:val="006E7AAF"/>
    <w:rsid w:val="006F0F74"/>
    <w:rsid w:val="006F13BA"/>
    <w:rsid w:val="006F15CC"/>
    <w:rsid w:val="006F15F6"/>
    <w:rsid w:val="006F36EA"/>
    <w:rsid w:val="006F4147"/>
    <w:rsid w:val="006F4315"/>
    <w:rsid w:val="006F4CB0"/>
    <w:rsid w:val="006F4F78"/>
    <w:rsid w:val="006F547E"/>
    <w:rsid w:val="006F5CCF"/>
    <w:rsid w:val="006F6F04"/>
    <w:rsid w:val="006F71F5"/>
    <w:rsid w:val="007000A6"/>
    <w:rsid w:val="00700610"/>
    <w:rsid w:val="0070138A"/>
    <w:rsid w:val="0070157E"/>
    <w:rsid w:val="007030D4"/>
    <w:rsid w:val="00703279"/>
    <w:rsid w:val="00703B61"/>
    <w:rsid w:val="00703E11"/>
    <w:rsid w:val="00704102"/>
    <w:rsid w:val="0070437C"/>
    <w:rsid w:val="0070461C"/>
    <w:rsid w:val="00705631"/>
    <w:rsid w:val="00705818"/>
    <w:rsid w:val="00705F62"/>
    <w:rsid w:val="0070773F"/>
    <w:rsid w:val="00707A2E"/>
    <w:rsid w:val="00707ED3"/>
    <w:rsid w:val="007101B7"/>
    <w:rsid w:val="00710668"/>
    <w:rsid w:val="00711019"/>
    <w:rsid w:val="007110F4"/>
    <w:rsid w:val="007112B1"/>
    <w:rsid w:val="0071130F"/>
    <w:rsid w:val="00712714"/>
    <w:rsid w:val="007129AB"/>
    <w:rsid w:val="00712B63"/>
    <w:rsid w:val="00713526"/>
    <w:rsid w:val="00713FC5"/>
    <w:rsid w:val="00714DCA"/>
    <w:rsid w:val="00715BBF"/>
    <w:rsid w:val="00715C29"/>
    <w:rsid w:val="00715CBD"/>
    <w:rsid w:val="00715EAA"/>
    <w:rsid w:val="00716119"/>
    <w:rsid w:val="00716630"/>
    <w:rsid w:val="00716CAD"/>
    <w:rsid w:val="00716F18"/>
    <w:rsid w:val="00717363"/>
    <w:rsid w:val="00717786"/>
    <w:rsid w:val="00717ACB"/>
    <w:rsid w:val="0072138B"/>
    <w:rsid w:val="00721BFF"/>
    <w:rsid w:val="00723475"/>
    <w:rsid w:val="007236C4"/>
    <w:rsid w:val="00724635"/>
    <w:rsid w:val="00724F21"/>
    <w:rsid w:val="00725134"/>
    <w:rsid w:val="0072554B"/>
    <w:rsid w:val="0072571F"/>
    <w:rsid w:val="00725AFD"/>
    <w:rsid w:val="00726603"/>
    <w:rsid w:val="007266AC"/>
    <w:rsid w:val="00727B1D"/>
    <w:rsid w:val="00727DDC"/>
    <w:rsid w:val="00730CD6"/>
    <w:rsid w:val="00730F74"/>
    <w:rsid w:val="0073114B"/>
    <w:rsid w:val="00732151"/>
    <w:rsid w:val="00732EBC"/>
    <w:rsid w:val="00734952"/>
    <w:rsid w:val="00734990"/>
    <w:rsid w:val="00734FF5"/>
    <w:rsid w:val="00735B78"/>
    <w:rsid w:val="00735DA7"/>
    <w:rsid w:val="00736700"/>
    <w:rsid w:val="007368B4"/>
    <w:rsid w:val="007378E0"/>
    <w:rsid w:val="0074040E"/>
    <w:rsid w:val="00740529"/>
    <w:rsid w:val="00740876"/>
    <w:rsid w:val="00741358"/>
    <w:rsid w:val="00741626"/>
    <w:rsid w:val="00742332"/>
    <w:rsid w:val="00742886"/>
    <w:rsid w:val="00742DD2"/>
    <w:rsid w:val="007437C6"/>
    <w:rsid w:val="007441A2"/>
    <w:rsid w:val="00744E80"/>
    <w:rsid w:val="00745035"/>
    <w:rsid w:val="0074531C"/>
    <w:rsid w:val="00745547"/>
    <w:rsid w:val="007459D0"/>
    <w:rsid w:val="0074623A"/>
    <w:rsid w:val="00746420"/>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6D49"/>
    <w:rsid w:val="00766ECC"/>
    <w:rsid w:val="007672F3"/>
    <w:rsid w:val="007677B5"/>
    <w:rsid w:val="007678B1"/>
    <w:rsid w:val="007708A8"/>
    <w:rsid w:val="00772100"/>
    <w:rsid w:val="00772275"/>
    <w:rsid w:val="007734E4"/>
    <w:rsid w:val="0077380D"/>
    <w:rsid w:val="00773BC8"/>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47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5647"/>
    <w:rsid w:val="007963F6"/>
    <w:rsid w:val="00796DC8"/>
    <w:rsid w:val="00796E80"/>
    <w:rsid w:val="0079744F"/>
    <w:rsid w:val="0079776F"/>
    <w:rsid w:val="007979AD"/>
    <w:rsid w:val="00797A9C"/>
    <w:rsid w:val="007A0EAB"/>
    <w:rsid w:val="007A2341"/>
    <w:rsid w:val="007A2754"/>
    <w:rsid w:val="007A38A1"/>
    <w:rsid w:val="007A3BBE"/>
    <w:rsid w:val="007A4766"/>
    <w:rsid w:val="007A5947"/>
    <w:rsid w:val="007A717B"/>
    <w:rsid w:val="007A7714"/>
    <w:rsid w:val="007B0313"/>
    <w:rsid w:val="007B0679"/>
    <w:rsid w:val="007B0854"/>
    <w:rsid w:val="007B0E48"/>
    <w:rsid w:val="007B1D1B"/>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312A"/>
    <w:rsid w:val="007C3538"/>
    <w:rsid w:val="007C3570"/>
    <w:rsid w:val="007C3F3B"/>
    <w:rsid w:val="007C4241"/>
    <w:rsid w:val="007C425E"/>
    <w:rsid w:val="007C55FF"/>
    <w:rsid w:val="007C6339"/>
    <w:rsid w:val="007C753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214A"/>
    <w:rsid w:val="007E238D"/>
    <w:rsid w:val="007E2C36"/>
    <w:rsid w:val="007E350D"/>
    <w:rsid w:val="007E3ACA"/>
    <w:rsid w:val="007E3F4A"/>
    <w:rsid w:val="007E564D"/>
    <w:rsid w:val="007E5C4A"/>
    <w:rsid w:val="007E5DD5"/>
    <w:rsid w:val="007E64D4"/>
    <w:rsid w:val="007E66E9"/>
    <w:rsid w:val="007E69F2"/>
    <w:rsid w:val="007E7432"/>
    <w:rsid w:val="007E74BF"/>
    <w:rsid w:val="007E7657"/>
    <w:rsid w:val="007E7D2E"/>
    <w:rsid w:val="007F14D3"/>
    <w:rsid w:val="007F1D9D"/>
    <w:rsid w:val="007F1E28"/>
    <w:rsid w:val="007F1F63"/>
    <w:rsid w:val="007F22A0"/>
    <w:rsid w:val="007F2902"/>
    <w:rsid w:val="007F2903"/>
    <w:rsid w:val="007F2F90"/>
    <w:rsid w:val="007F3320"/>
    <w:rsid w:val="007F3AC1"/>
    <w:rsid w:val="007F4976"/>
    <w:rsid w:val="007F4B40"/>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700"/>
    <w:rsid w:val="00803D9D"/>
    <w:rsid w:val="008059C6"/>
    <w:rsid w:val="00805AD7"/>
    <w:rsid w:val="00805BD6"/>
    <w:rsid w:val="00805DE3"/>
    <w:rsid w:val="00807C35"/>
    <w:rsid w:val="00807F35"/>
    <w:rsid w:val="00807F69"/>
    <w:rsid w:val="008100F7"/>
    <w:rsid w:val="00810206"/>
    <w:rsid w:val="0081022B"/>
    <w:rsid w:val="00811898"/>
    <w:rsid w:val="00811CDC"/>
    <w:rsid w:val="008124D8"/>
    <w:rsid w:val="00813A7B"/>
    <w:rsid w:val="00813F04"/>
    <w:rsid w:val="0081513E"/>
    <w:rsid w:val="00815DA5"/>
    <w:rsid w:val="00816221"/>
    <w:rsid w:val="0081766B"/>
    <w:rsid w:val="008205AC"/>
    <w:rsid w:val="00820705"/>
    <w:rsid w:val="00820CBF"/>
    <w:rsid w:val="00820FA8"/>
    <w:rsid w:val="008212FD"/>
    <w:rsid w:val="00821489"/>
    <w:rsid w:val="008217B7"/>
    <w:rsid w:val="0082239B"/>
    <w:rsid w:val="0082292E"/>
    <w:rsid w:val="00822D06"/>
    <w:rsid w:val="00822EC4"/>
    <w:rsid w:val="0082348D"/>
    <w:rsid w:val="008236BE"/>
    <w:rsid w:val="008241CE"/>
    <w:rsid w:val="00825240"/>
    <w:rsid w:val="00825B43"/>
    <w:rsid w:val="00826F71"/>
    <w:rsid w:val="00827CC0"/>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79"/>
    <w:rsid w:val="00850D82"/>
    <w:rsid w:val="00850F79"/>
    <w:rsid w:val="0085100B"/>
    <w:rsid w:val="0085304C"/>
    <w:rsid w:val="008536BB"/>
    <w:rsid w:val="00853A3C"/>
    <w:rsid w:val="008548CA"/>
    <w:rsid w:val="008563B0"/>
    <w:rsid w:val="00856C06"/>
    <w:rsid w:val="0085790B"/>
    <w:rsid w:val="008579B9"/>
    <w:rsid w:val="00857C95"/>
    <w:rsid w:val="00857E78"/>
    <w:rsid w:val="00860AEF"/>
    <w:rsid w:val="00860B18"/>
    <w:rsid w:val="00860D5E"/>
    <w:rsid w:val="0086122C"/>
    <w:rsid w:val="00861310"/>
    <w:rsid w:val="00861F53"/>
    <w:rsid w:val="0086289E"/>
    <w:rsid w:val="008629CB"/>
    <w:rsid w:val="0086394E"/>
    <w:rsid w:val="00863F8A"/>
    <w:rsid w:val="00863FE3"/>
    <w:rsid w:val="008640C4"/>
    <w:rsid w:val="00864241"/>
    <w:rsid w:val="0086468A"/>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BD6"/>
    <w:rsid w:val="00882E39"/>
    <w:rsid w:val="008850EB"/>
    <w:rsid w:val="00885228"/>
    <w:rsid w:val="008857E3"/>
    <w:rsid w:val="00886DF2"/>
    <w:rsid w:val="00886FB9"/>
    <w:rsid w:val="00887057"/>
    <w:rsid w:val="00887080"/>
    <w:rsid w:val="00887C79"/>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774F"/>
    <w:rsid w:val="00897875"/>
    <w:rsid w:val="00897B8F"/>
    <w:rsid w:val="008A00D9"/>
    <w:rsid w:val="008A07D5"/>
    <w:rsid w:val="008A1FB7"/>
    <w:rsid w:val="008A229A"/>
    <w:rsid w:val="008A2A23"/>
    <w:rsid w:val="008A2AF5"/>
    <w:rsid w:val="008A2B5A"/>
    <w:rsid w:val="008A3466"/>
    <w:rsid w:val="008A3F9D"/>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47A6"/>
    <w:rsid w:val="008B5C7C"/>
    <w:rsid w:val="008B63FE"/>
    <w:rsid w:val="008B672C"/>
    <w:rsid w:val="008B7108"/>
    <w:rsid w:val="008C065F"/>
    <w:rsid w:val="008C0743"/>
    <w:rsid w:val="008C0B4C"/>
    <w:rsid w:val="008C11F0"/>
    <w:rsid w:val="008C1DBA"/>
    <w:rsid w:val="008C24E7"/>
    <w:rsid w:val="008C2500"/>
    <w:rsid w:val="008C2CAC"/>
    <w:rsid w:val="008C3C57"/>
    <w:rsid w:val="008C3E2A"/>
    <w:rsid w:val="008C45BD"/>
    <w:rsid w:val="008C4B19"/>
    <w:rsid w:val="008C62D4"/>
    <w:rsid w:val="008C6B89"/>
    <w:rsid w:val="008C6B97"/>
    <w:rsid w:val="008C7EF7"/>
    <w:rsid w:val="008D18AA"/>
    <w:rsid w:val="008D1A2A"/>
    <w:rsid w:val="008D1ADE"/>
    <w:rsid w:val="008D35D9"/>
    <w:rsid w:val="008D3B36"/>
    <w:rsid w:val="008D3B85"/>
    <w:rsid w:val="008D462D"/>
    <w:rsid w:val="008D6084"/>
    <w:rsid w:val="008D64AC"/>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8BD"/>
    <w:rsid w:val="008E2BE6"/>
    <w:rsid w:val="008E30C4"/>
    <w:rsid w:val="008E38B4"/>
    <w:rsid w:val="008E3BA4"/>
    <w:rsid w:val="008E44AB"/>
    <w:rsid w:val="008E4CAE"/>
    <w:rsid w:val="008E5179"/>
    <w:rsid w:val="008E57FE"/>
    <w:rsid w:val="008E6598"/>
    <w:rsid w:val="008E710F"/>
    <w:rsid w:val="008E7214"/>
    <w:rsid w:val="008E7497"/>
    <w:rsid w:val="008E7884"/>
    <w:rsid w:val="008E7D6E"/>
    <w:rsid w:val="008F1056"/>
    <w:rsid w:val="008F2E8D"/>
    <w:rsid w:val="008F361D"/>
    <w:rsid w:val="008F387B"/>
    <w:rsid w:val="008F3DD9"/>
    <w:rsid w:val="008F4163"/>
    <w:rsid w:val="008F4814"/>
    <w:rsid w:val="008F4B18"/>
    <w:rsid w:val="008F4DA6"/>
    <w:rsid w:val="008F51BB"/>
    <w:rsid w:val="008F538E"/>
    <w:rsid w:val="008F5A20"/>
    <w:rsid w:val="008F5ABA"/>
    <w:rsid w:val="008F6157"/>
    <w:rsid w:val="008F71AB"/>
    <w:rsid w:val="008F749B"/>
    <w:rsid w:val="008F7905"/>
    <w:rsid w:val="008F7989"/>
    <w:rsid w:val="00900912"/>
    <w:rsid w:val="00901F1D"/>
    <w:rsid w:val="009028E8"/>
    <w:rsid w:val="00902E5C"/>
    <w:rsid w:val="0090363E"/>
    <w:rsid w:val="009046E5"/>
    <w:rsid w:val="009047C5"/>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3396"/>
    <w:rsid w:val="00923F56"/>
    <w:rsid w:val="00924538"/>
    <w:rsid w:val="00924770"/>
    <w:rsid w:val="00925346"/>
    <w:rsid w:val="00925743"/>
    <w:rsid w:val="0092579F"/>
    <w:rsid w:val="00927E8D"/>
    <w:rsid w:val="00927F23"/>
    <w:rsid w:val="009307CD"/>
    <w:rsid w:val="00931364"/>
    <w:rsid w:val="00931365"/>
    <w:rsid w:val="00931451"/>
    <w:rsid w:val="009314FA"/>
    <w:rsid w:val="0093194F"/>
    <w:rsid w:val="00931BF3"/>
    <w:rsid w:val="00931C55"/>
    <w:rsid w:val="00933333"/>
    <w:rsid w:val="0093349A"/>
    <w:rsid w:val="0093360C"/>
    <w:rsid w:val="009338BA"/>
    <w:rsid w:val="00933FCB"/>
    <w:rsid w:val="009346C8"/>
    <w:rsid w:val="00934CEC"/>
    <w:rsid w:val="00934E69"/>
    <w:rsid w:val="00935E70"/>
    <w:rsid w:val="0093609A"/>
    <w:rsid w:val="00937401"/>
    <w:rsid w:val="009376CA"/>
    <w:rsid w:val="009376FB"/>
    <w:rsid w:val="00937D6B"/>
    <w:rsid w:val="00940477"/>
    <w:rsid w:val="00940876"/>
    <w:rsid w:val="00940A53"/>
    <w:rsid w:val="00940F3C"/>
    <w:rsid w:val="009410E0"/>
    <w:rsid w:val="00941FA9"/>
    <w:rsid w:val="009439B6"/>
    <w:rsid w:val="009444B4"/>
    <w:rsid w:val="00944644"/>
    <w:rsid w:val="00946A24"/>
    <w:rsid w:val="009470D4"/>
    <w:rsid w:val="00947337"/>
    <w:rsid w:val="00947E6E"/>
    <w:rsid w:val="009512FA"/>
    <w:rsid w:val="009516A9"/>
    <w:rsid w:val="00951E57"/>
    <w:rsid w:val="00952350"/>
    <w:rsid w:val="00952505"/>
    <w:rsid w:val="00953018"/>
    <w:rsid w:val="009533E2"/>
    <w:rsid w:val="00953554"/>
    <w:rsid w:val="0095385A"/>
    <w:rsid w:val="00954F3A"/>
    <w:rsid w:val="0095780A"/>
    <w:rsid w:val="009578C3"/>
    <w:rsid w:val="009579E4"/>
    <w:rsid w:val="00957AA4"/>
    <w:rsid w:val="00957ACB"/>
    <w:rsid w:val="00957F27"/>
    <w:rsid w:val="00960BDB"/>
    <w:rsid w:val="0096105C"/>
    <w:rsid w:val="0096147D"/>
    <w:rsid w:val="00961D53"/>
    <w:rsid w:val="00961E5F"/>
    <w:rsid w:val="009625C6"/>
    <w:rsid w:val="009629B5"/>
    <w:rsid w:val="00962A50"/>
    <w:rsid w:val="00963550"/>
    <w:rsid w:val="00964138"/>
    <w:rsid w:val="009648D6"/>
    <w:rsid w:val="00964B3F"/>
    <w:rsid w:val="00964C98"/>
    <w:rsid w:val="00971441"/>
    <w:rsid w:val="00971555"/>
    <w:rsid w:val="009715D4"/>
    <w:rsid w:val="0097179A"/>
    <w:rsid w:val="00971B0A"/>
    <w:rsid w:val="009731F4"/>
    <w:rsid w:val="009732A4"/>
    <w:rsid w:val="00973C05"/>
    <w:rsid w:val="0097494E"/>
    <w:rsid w:val="00974999"/>
    <w:rsid w:val="00974B58"/>
    <w:rsid w:val="00974CBD"/>
    <w:rsid w:val="00975445"/>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6F2"/>
    <w:rsid w:val="00987C77"/>
    <w:rsid w:val="00987FED"/>
    <w:rsid w:val="00990345"/>
    <w:rsid w:val="00990701"/>
    <w:rsid w:val="0099119C"/>
    <w:rsid w:val="0099137A"/>
    <w:rsid w:val="0099211C"/>
    <w:rsid w:val="00993013"/>
    <w:rsid w:val="00993B78"/>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A01E4"/>
    <w:rsid w:val="009A06E1"/>
    <w:rsid w:val="009A0917"/>
    <w:rsid w:val="009A0A33"/>
    <w:rsid w:val="009A1351"/>
    <w:rsid w:val="009A2041"/>
    <w:rsid w:val="009A2435"/>
    <w:rsid w:val="009A35DC"/>
    <w:rsid w:val="009A38AB"/>
    <w:rsid w:val="009A39EE"/>
    <w:rsid w:val="009A3D47"/>
    <w:rsid w:val="009A4D63"/>
    <w:rsid w:val="009A5356"/>
    <w:rsid w:val="009A5468"/>
    <w:rsid w:val="009A5D99"/>
    <w:rsid w:val="009A608C"/>
    <w:rsid w:val="009A6FDF"/>
    <w:rsid w:val="009A715F"/>
    <w:rsid w:val="009A76D6"/>
    <w:rsid w:val="009B2374"/>
    <w:rsid w:val="009B2E29"/>
    <w:rsid w:val="009B3163"/>
    <w:rsid w:val="009B422F"/>
    <w:rsid w:val="009B46BC"/>
    <w:rsid w:val="009B4D1A"/>
    <w:rsid w:val="009B519D"/>
    <w:rsid w:val="009B558B"/>
    <w:rsid w:val="009B6D21"/>
    <w:rsid w:val="009B78ED"/>
    <w:rsid w:val="009C181C"/>
    <w:rsid w:val="009C1A44"/>
    <w:rsid w:val="009C1C7F"/>
    <w:rsid w:val="009C1EC7"/>
    <w:rsid w:val="009C2210"/>
    <w:rsid w:val="009C2701"/>
    <w:rsid w:val="009C28A2"/>
    <w:rsid w:val="009C2EBD"/>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200"/>
    <w:rsid w:val="009D05DA"/>
    <w:rsid w:val="009D11F6"/>
    <w:rsid w:val="009D1A14"/>
    <w:rsid w:val="009D1E2A"/>
    <w:rsid w:val="009D1FA0"/>
    <w:rsid w:val="009D2BDF"/>
    <w:rsid w:val="009D3736"/>
    <w:rsid w:val="009D4529"/>
    <w:rsid w:val="009D460F"/>
    <w:rsid w:val="009D604F"/>
    <w:rsid w:val="009D61BB"/>
    <w:rsid w:val="009D6410"/>
    <w:rsid w:val="009D68BB"/>
    <w:rsid w:val="009D6909"/>
    <w:rsid w:val="009D700F"/>
    <w:rsid w:val="009D70C2"/>
    <w:rsid w:val="009D7244"/>
    <w:rsid w:val="009D7ADB"/>
    <w:rsid w:val="009D7B33"/>
    <w:rsid w:val="009E06C3"/>
    <w:rsid w:val="009E0703"/>
    <w:rsid w:val="009E1035"/>
    <w:rsid w:val="009E16DA"/>
    <w:rsid w:val="009E1CD4"/>
    <w:rsid w:val="009E2391"/>
    <w:rsid w:val="009E476A"/>
    <w:rsid w:val="009E4E05"/>
    <w:rsid w:val="009E56FF"/>
    <w:rsid w:val="009E5CB1"/>
    <w:rsid w:val="009E5E56"/>
    <w:rsid w:val="009E61EA"/>
    <w:rsid w:val="009E6990"/>
    <w:rsid w:val="009E6FEE"/>
    <w:rsid w:val="009F00B9"/>
    <w:rsid w:val="009F060F"/>
    <w:rsid w:val="009F0781"/>
    <w:rsid w:val="009F0850"/>
    <w:rsid w:val="009F1BDF"/>
    <w:rsid w:val="009F1EAE"/>
    <w:rsid w:val="009F2848"/>
    <w:rsid w:val="009F369D"/>
    <w:rsid w:val="009F36FE"/>
    <w:rsid w:val="009F4990"/>
    <w:rsid w:val="009F4F25"/>
    <w:rsid w:val="009F59C2"/>
    <w:rsid w:val="009F7263"/>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8FB"/>
    <w:rsid w:val="00A1036D"/>
    <w:rsid w:val="00A1069F"/>
    <w:rsid w:val="00A10ACA"/>
    <w:rsid w:val="00A10D08"/>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98D"/>
    <w:rsid w:val="00A24560"/>
    <w:rsid w:val="00A25B0F"/>
    <w:rsid w:val="00A25BBB"/>
    <w:rsid w:val="00A27FB6"/>
    <w:rsid w:val="00A30121"/>
    <w:rsid w:val="00A30368"/>
    <w:rsid w:val="00A3043A"/>
    <w:rsid w:val="00A30E02"/>
    <w:rsid w:val="00A30F6A"/>
    <w:rsid w:val="00A31C3E"/>
    <w:rsid w:val="00A34538"/>
    <w:rsid w:val="00A34677"/>
    <w:rsid w:val="00A3540F"/>
    <w:rsid w:val="00A35630"/>
    <w:rsid w:val="00A35914"/>
    <w:rsid w:val="00A36189"/>
    <w:rsid w:val="00A37E73"/>
    <w:rsid w:val="00A37FB6"/>
    <w:rsid w:val="00A4001A"/>
    <w:rsid w:val="00A409E2"/>
    <w:rsid w:val="00A4104A"/>
    <w:rsid w:val="00A41081"/>
    <w:rsid w:val="00A411CA"/>
    <w:rsid w:val="00A42080"/>
    <w:rsid w:val="00A42096"/>
    <w:rsid w:val="00A426F3"/>
    <w:rsid w:val="00A42FDF"/>
    <w:rsid w:val="00A430A9"/>
    <w:rsid w:val="00A431FE"/>
    <w:rsid w:val="00A439E5"/>
    <w:rsid w:val="00A4414E"/>
    <w:rsid w:val="00A4497A"/>
    <w:rsid w:val="00A44AB5"/>
    <w:rsid w:val="00A44BE8"/>
    <w:rsid w:val="00A44C96"/>
    <w:rsid w:val="00A44CDD"/>
    <w:rsid w:val="00A44F54"/>
    <w:rsid w:val="00A45F9B"/>
    <w:rsid w:val="00A46574"/>
    <w:rsid w:val="00A47849"/>
    <w:rsid w:val="00A500B1"/>
    <w:rsid w:val="00A52A53"/>
    <w:rsid w:val="00A52EE5"/>
    <w:rsid w:val="00A53037"/>
    <w:rsid w:val="00A532B9"/>
    <w:rsid w:val="00A5351D"/>
    <w:rsid w:val="00A53E79"/>
    <w:rsid w:val="00A54031"/>
    <w:rsid w:val="00A5426D"/>
    <w:rsid w:val="00A54FC2"/>
    <w:rsid w:val="00A55122"/>
    <w:rsid w:val="00A55CEA"/>
    <w:rsid w:val="00A56DE7"/>
    <w:rsid w:val="00A57EB2"/>
    <w:rsid w:val="00A6009E"/>
    <w:rsid w:val="00A60265"/>
    <w:rsid w:val="00A60540"/>
    <w:rsid w:val="00A60B1F"/>
    <w:rsid w:val="00A61C60"/>
    <w:rsid w:val="00A62589"/>
    <w:rsid w:val="00A62AD0"/>
    <w:rsid w:val="00A62C3A"/>
    <w:rsid w:val="00A6319C"/>
    <w:rsid w:val="00A63812"/>
    <w:rsid w:val="00A63DF7"/>
    <w:rsid w:val="00A6454D"/>
    <w:rsid w:val="00A64F2F"/>
    <w:rsid w:val="00A6611E"/>
    <w:rsid w:val="00A668BA"/>
    <w:rsid w:val="00A66FA7"/>
    <w:rsid w:val="00A67E16"/>
    <w:rsid w:val="00A67EB1"/>
    <w:rsid w:val="00A703CC"/>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7168"/>
    <w:rsid w:val="00A7723B"/>
    <w:rsid w:val="00A773C3"/>
    <w:rsid w:val="00A7793C"/>
    <w:rsid w:val="00A77D21"/>
    <w:rsid w:val="00A80085"/>
    <w:rsid w:val="00A8043B"/>
    <w:rsid w:val="00A80DA0"/>
    <w:rsid w:val="00A81323"/>
    <w:rsid w:val="00A820CB"/>
    <w:rsid w:val="00A82342"/>
    <w:rsid w:val="00A8236F"/>
    <w:rsid w:val="00A82869"/>
    <w:rsid w:val="00A83BEF"/>
    <w:rsid w:val="00A84443"/>
    <w:rsid w:val="00A8487F"/>
    <w:rsid w:val="00A849A3"/>
    <w:rsid w:val="00A84A0E"/>
    <w:rsid w:val="00A8575D"/>
    <w:rsid w:val="00A861F4"/>
    <w:rsid w:val="00A86E0B"/>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C93"/>
    <w:rsid w:val="00AA06C6"/>
    <w:rsid w:val="00AA08E7"/>
    <w:rsid w:val="00AA0A06"/>
    <w:rsid w:val="00AA1351"/>
    <w:rsid w:val="00AA184C"/>
    <w:rsid w:val="00AA1AF4"/>
    <w:rsid w:val="00AA1C84"/>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C19"/>
    <w:rsid w:val="00AB724B"/>
    <w:rsid w:val="00AB726C"/>
    <w:rsid w:val="00AB72B4"/>
    <w:rsid w:val="00AB7A7A"/>
    <w:rsid w:val="00AC02AA"/>
    <w:rsid w:val="00AC0537"/>
    <w:rsid w:val="00AC0A84"/>
    <w:rsid w:val="00AC1508"/>
    <w:rsid w:val="00AC2A0B"/>
    <w:rsid w:val="00AC2BEE"/>
    <w:rsid w:val="00AC2E53"/>
    <w:rsid w:val="00AC484F"/>
    <w:rsid w:val="00AC4B20"/>
    <w:rsid w:val="00AC503F"/>
    <w:rsid w:val="00AC55C7"/>
    <w:rsid w:val="00AC56F2"/>
    <w:rsid w:val="00AC5D9D"/>
    <w:rsid w:val="00AC71C3"/>
    <w:rsid w:val="00AD09F7"/>
    <w:rsid w:val="00AD1EFA"/>
    <w:rsid w:val="00AD2072"/>
    <w:rsid w:val="00AD2DBD"/>
    <w:rsid w:val="00AD2FBF"/>
    <w:rsid w:val="00AD340E"/>
    <w:rsid w:val="00AD455D"/>
    <w:rsid w:val="00AD463C"/>
    <w:rsid w:val="00AD4F60"/>
    <w:rsid w:val="00AD5044"/>
    <w:rsid w:val="00AD5114"/>
    <w:rsid w:val="00AD6236"/>
    <w:rsid w:val="00AD69D5"/>
    <w:rsid w:val="00AD7619"/>
    <w:rsid w:val="00AD7770"/>
    <w:rsid w:val="00AE1772"/>
    <w:rsid w:val="00AE1990"/>
    <w:rsid w:val="00AE25E8"/>
    <w:rsid w:val="00AE2AD4"/>
    <w:rsid w:val="00AE2CA7"/>
    <w:rsid w:val="00AE2F1D"/>
    <w:rsid w:val="00AE4C81"/>
    <w:rsid w:val="00AE586F"/>
    <w:rsid w:val="00AE62FE"/>
    <w:rsid w:val="00AE6582"/>
    <w:rsid w:val="00AE6DC5"/>
    <w:rsid w:val="00AE7686"/>
    <w:rsid w:val="00AE799A"/>
    <w:rsid w:val="00AF0E81"/>
    <w:rsid w:val="00AF117A"/>
    <w:rsid w:val="00AF16CA"/>
    <w:rsid w:val="00AF186E"/>
    <w:rsid w:val="00AF19DF"/>
    <w:rsid w:val="00AF1D41"/>
    <w:rsid w:val="00AF26CF"/>
    <w:rsid w:val="00AF3124"/>
    <w:rsid w:val="00AF344D"/>
    <w:rsid w:val="00AF39B3"/>
    <w:rsid w:val="00AF3C1F"/>
    <w:rsid w:val="00AF4402"/>
    <w:rsid w:val="00AF4639"/>
    <w:rsid w:val="00AF4E92"/>
    <w:rsid w:val="00AF554B"/>
    <w:rsid w:val="00AF5C9B"/>
    <w:rsid w:val="00AF5D53"/>
    <w:rsid w:val="00AF5E2D"/>
    <w:rsid w:val="00AF644B"/>
    <w:rsid w:val="00AF69EB"/>
    <w:rsid w:val="00AF6CA6"/>
    <w:rsid w:val="00AF6EB6"/>
    <w:rsid w:val="00AF7796"/>
    <w:rsid w:val="00B011A9"/>
    <w:rsid w:val="00B01BAF"/>
    <w:rsid w:val="00B024ED"/>
    <w:rsid w:val="00B026B8"/>
    <w:rsid w:val="00B02EB3"/>
    <w:rsid w:val="00B02FCB"/>
    <w:rsid w:val="00B033F8"/>
    <w:rsid w:val="00B03C1E"/>
    <w:rsid w:val="00B04400"/>
    <w:rsid w:val="00B04835"/>
    <w:rsid w:val="00B05A55"/>
    <w:rsid w:val="00B05DE1"/>
    <w:rsid w:val="00B06595"/>
    <w:rsid w:val="00B06862"/>
    <w:rsid w:val="00B10109"/>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D"/>
    <w:rsid w:val="00B17B91"/>
    <w:rsid w:val="00B20209"/>
    <w:rsid w:val="00B203C9"/>
    <w:rsid w:val="00B2088D"/>
    <w:rsid w:val="00B208FF"/>
    <w:rsid w:val="00B21271"/>
    <w:rsid w:val="00B22E22"/>
    <w:rsid w:val="00B22F5F"/>
    <w:rsid w:val="00B23353"/>
    <w:rsid w:val="00B237F7"/>
    <w:rsid w:val="00B23813"/>
    <w:rsid w:val="00B23FD9"/>
    <w:rsid w:val="00B24591"/>
    <w:rsid w:val="00B245D5"/>
    <w:rsid w:val="00B245EF"/>
    <w:rsid w:val="00B24C36"/>
    <w:rsid w:val="00B24D9F"/>
    <w:rsid w:val="00B24F94"/>
    <w:rsid w:val="00B25126"/>
    <w:rsid w:val="00B25703"/>
    <w:rsid w:val="00B25A52"/>
    <w:rsid w:val="00B25FC3"/>
    <w:rsid w:val="00B2692F"/>
    <w:rsid w:val="00B27875"/>
    <w:rsid w:val="00B3008D"/>
    <w:rsid w:val="00B30884"/>
    <w:rsid w:val="00B30E11"/>
    <w:rsid w:val="00B30EAE"/>
    <w:rsid w:val="00B30EEB"/>
    <w:rsid w:val="00B31423"/>
    <w:rsid w:val="00B317AE"/>
    <w:rsid w:val="00B323E0"/>
    <w:rsid w:val="00B32DC0"/>
    <w:rsid w:val="00B3346C"/>
    <w:rsid w:val="00B335E4"/>
    <w:rsid w:val="00B3378A"/>
    <w:rsid w:val="00B33C23"/>
    <w:rsid w:val="00B345B4"/>
    <w:rsid w:val="00B348B1"/>
    <w:rsid w:val="00B34A28"/>
    <w:rsid w:val="00B35046"/>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96C"/>
    <w:rsid w:val="00B525CB"/>
    <w:rsid w:val="00B52697"/>
    <w:rsid w:val="00B54215"/>
    <w:rsid w:val="00B54D8F"/>
    <w:rsid w:val="00B55857"/>
    <w:rsid w:val="00B55C69"/>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893"/>
    <w:rsid w:val="00B771F4"/>
    <w:rsid w:val="00B7762A"/>
    <w:rsid w:val="00B777FA"/>
    <w:rsid w:val="00B77850"/>
    <w:rsid w:val="00B7796B"/>
    <w:rsid w:val="00B80C72"/>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982"/>
    <w:rsid w:val="00BA405F"/>
    <w:rsid w:val="00BA4771"/>
    <w:rsid w:val="00BA482B"/>
    <w:rsid w:val="00BA5027"/>
    <w:rsid w:val="00BA665B"/>
    <w:rsid w:val="00BA6FE8"/>
    <w:rsid w:val="00BA732D"/>
    <w:rsid w:val="00BA7370"/>
    <w:rsid w:val="00BA778B"/>
    <w:rsid w:val="00BB0888"/>
    <w:rsid w:val="00BB0DF1"/>
    <w:rsid w:val="00BB0E9B"/>
    <w:rsid w:val="00BB2841"/>
    <w:rsid w:val="00BB300F"/>
    <w:rsid w:val="00BB32C9"/>
    <w:rsid w:val="00BB35C5"/>
    <w:rsid w:val="00BB4048"/>
    <w:rsid w:val="00BB4C8E"/>
    <w:rsid w:val="00BB57ED"/>
    <w:rsid w:val="00BB5A2D"/>
    <w:rsid w:val="00BB606C"/>
    <w:rsid w:val="00BB65C3"/>
    <w:rsid w:val="00BB662E"/>
    <w:rsid w:val="00BB67A9"/>
    <w:rsid w:val="00BB6C01"/>
    <w:rsid w:val="00BB7647"/>
    <w:rsid w:val="00BB7942"/>
    <w:rsid w:val="00BB7CD1"/>
    <w:rsid w:val="00BC0F33"/>
    <w:rsid w:val="00BC14A7"/>
    <w:rsid w:val="00BC17CC"/>
    <w:rsid w:val="00BC209F"/>
    <w:rsid w:val="00BC2898"/>
    <w:rsid w:val="00BC2928"/>
    <w:rsid w:val="00BC29BD"/>
    <w:rsid w:val="00BC2BB1"/>
    <w:rsid w:val="00BC34A3"/>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C7"/>
    <w:rsid w:val="00BE4F66"/>
    <w:rsid w:val="00BE4FBF"/>
    <w:rsid w:val="00BE5238"/>
    <w:rsid w:val="00BE5742"/>
    <w:rsid w:val="00BE6074"/>
    <w:rsid w:val="00BE6D73"/>
    <w:rsid w:val="00BE7257"/>
    <w:rsid w:val="00BF020D"/>
    <w:rsid w:val="00BF0532"/>
    <w:rsid w:val="00BF0609"/>
    <w:rsid w:val="00BF0EE8"/>
    <w:rsid w:val="00BF10ED"/>
    <w:rsid w:val="00BF1DD2"/>
    <w:rsid w:val="00BF23A3"/>
    <w:rsid w:val="00BF2A7E"/>
    <w:rsid w:val="00BF3331"/>
    <w:rsid w:val="00BF3A45"/>
    <w:rsid w:val="00BF436F"/>
    <w:rsid w:val="00BF5C05"/>
    <w:rsid w:val="00BF6FC6"/>
    <w:rsid w:val="00BF7C52"/>
    <w:rsid w:val="00BF7F99"/>
    <w:rsid w:val="00C00713"/>
    <w:rsid w:val="00C009A0"/>
    <w:rsid w:val="00C01F74"/>
    <w:rsid w:val="00C02558"/>
    <w:rsid w:val="00C0285F"/>
    <w:rsid w:val="00C028F5"/>
    <w:rsid w:val="00C02F35"/>
    <w:rsid w:val="00C03305"/>
    <w:rsid w:val="00C03515"/>
    <w:rsid w:val="00C03738"/>
    <w:rsid w:val="00C037A6"/>
    <w:rsid w:val="00C04221"/>
    <w:rsid w:val="00C043F5"/>
    <w:rsid w:val="00C044E3"/>
    <w:rsid w:val="00C04607"/>
    <w:rsid w:val="00C04BDB"/>
    <w:rsid w:val="00C052C6"/>
    <w:rsid w:val="00C05A61"/>
    <w:rsid w:val="00C05FBA"/>
    <w:rsid w:val="00C05FEE"/>
    <w:rsid w:val="00C06CCF"/>
    <w:rsid w:val="00C0794D"/>
    <w:rsid w:val="00C10E78"/>
    <w:rsid w:val="00C1159D"/>
    <w:rsid w:val="00C1233E"/>
    <w:rsid w:val="00C12FB3"/>
    <w:rsid w:val="00C138BC"/>
    <w:rsid w:val="00C13D85"/>
    <w:rsid w:val="00C14639"/>
    <w:rsid w:val="00C14E82"/>
    <w:rsid w:val="00C14FF6"/>
    <w:rsid w:val="00C15355"/>
    <w:rsid w:val="00C15A85"/>
    <w:rsid w:val="00C1637C"/>
    <w:rsid w:val="00C1641B"/>
    <w:rsid w:val="00C165FC"/>
    <w:rsid w:val="00C16DCE"/>
    <w:rsid w:val="00C176D5"/>
    <w:rsid w:val="00C17D24"/>
    <w:rsid w:val="00C2082C"/>
    <w:rsid w:val="00C20EB0"/>
    <w:rsid w:val="00C21004"/>
    <w:rsid w:val="00C21005"/>
    <w:rsid w:val="00C220B6"/>
    <w:rsid w:val="00C22D7C"/>
    <w:rsid w:val="00C22DDE"/>
    <w:rsid w:val="00C2338B"/>
    <w:rsid w:val="00C233CE"/>
    <w:rsid w:val="00C237DD"/>
    <w:rsid w:val="00C238F4"/>
    <w:rsid w:val="00C2393A"/>
    <w:rsid w:val="00C23A99"/>
    <w:rsid w:val="00C245EE"/>
    <w:rsid w:val="00C24AE1"/>
    <w:rsid w:val="00C24B8D"/>
    <w:rsid w:val="00C24BD7"/>
    <w:rsid w:val="00C25813"/>
    <w:rsid w:val="00C26C71"/>
    <w:rsid w:val="00C27143"/>
    <w:rsid w:val="00C27490"/>
    <w:rsid w:val="00C27D37"/>
    <w:rsid w:val="00C309E8"/>
    <w:rsid w:val="00C32017"/>
    <w:rsid w:val="00C32571"/>
    <w:rsid w:val="00C325CD"/>
    <w:rsid w:val="00C3322E"/>
    <w:rsid w:val="00C337F5"/>
    <w:rsid w:val="00C3383E"/>
    <w:rsid w:val="00C33B90"/>
    <w:rsid w:val="00C34161"/>
    <w:rsid w:val="00C34B5F"/>
    <w:rsid w:val="00C358D4"/>
    <w:rsid w:val="00C365C6"/>
    <w:rsid w:val="00C366F4"/>
    <w:rsid w:val="00C36785"/>
    <w:rsid w:val="00C3711C"/>
    <w:rsid w:val="00C37256"/>
    <w:rsid w:val="00C37A7B"/>
    <w:rsid w:val="00C37C8B"/>
    <w:rsid w:val="00C37DC1"/>
    <w:rsid w:val="00C37FFE"/>
    <w:rsid w:val="00C40B50"/>
    <w:rsid w:val="00C419E3"/>
    <w:rsid w:val="00C419F4"/>
    <w:rsid w:val="00C41E6A"/>
    <w:rsid w:val="00C42247"/>
    <w:rsid w:val="00C428E7"/>
    <w:rsid w:val="00C438A2"/>
    <w:rsid w:val="00C439BE"/>
    <w:rsid w:val="00C4539B"/>
    <w:rsid w:val="00C45466"/>
    <w:rsid w:val="00C455C1"/>
    <w:rsid w:val="00C4581D"/>
    <w:rsid w:val="00C47472"/>
    <w:rsid w:val="00C500F0"/>
    <w:rsid w:val="00C504A7"/>
    <w:rsid w:val="00C506C9"/>
    <w:rsid w:val="00C50A16"/>
    <w:rsid w:val="00C51C9A"/>
    <w:rsid w:val="00C52C68"/>
    <w:rsid w:val="00C52D98"/>
    <w:rsid w:val="00C52DA1"/>
    <w:rsid w:val="00C53D24"/>
    <w:rsid w:val="00C54640"/>
    <w:rsid w:val="00C547A6"/>
    <w:rsid w:val="00C54A3A"/>
    <w:rsid w:val="00C55C32"/>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E2A"/>
    <w:rsid w:val="00C733BA"/>
    <w:rsid w:val="00C760DC"/>
    <w:rsid w:val="00C8082B"/>
    <w:rsid w:val="00C81A88"/>
    <w:rsid w:val="00C81D46"/>
    <w:rsid w:val="00C82298"/>
    <w:rsid w:val="00C82DC7"/>
    <w:rsid w:val="00C8331F"/>
    <w:rsid w:val="00C833B4"/>
    <w:rsid w:val="00C84284"/>
    <w:rsid w:val="00C84E33"/>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3D1"/>
    <w:rsid w:val="00C9370F"/>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E51"/>
    <w:rsid w:val="00CA1691"/>
    <w:rsid w:val="00CA41E7"/>
    <w:rsid w:val="00CA4A99"/>
    <w:rsid w:val="00CA5520"/>
    <w:rsid w:val="00CA5812"/>
    <w:rsid w:val="00CA5BD4"/>
    <w:rsid w:val="00CA5C14"/>
    <w:rsid w:val="00CA7019"/>
    <w:rsid w:val="00CA76FC"/>
    <w:rsid w:val="00CA7E7B"/>
    <w:rsid w:val="00CB0236"/>
    <w:rsid w:val="00CB0CB1"/>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40C3"/>
    <w:rsid w:val="00CC4CB4"/>
    <w:rsid w:val="00CC4E5D"/>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4506"/>
    <w:rsid w:val="00CD520B"/>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C4"/>
    <w:rsid w:val="00CE7F26"/>
    <w:rsid w:val="00CF1226"/>
    <w:rsid w:val="00CF1ABB"/>
    <w:rsid w:val="00CF1E1D"/>
    <w:rsid w:val="00CF24FE"/>
    <w:rsid w:val="00CF287F"/>
    <w:rsid w:val="00CF35D0"/>
    <w:rsid w:val="00CF3B57"/>
    <w:rsid w:val="00CF3DD5"/>
    <w:rsid w:val="00CF4AF7"/>
    <w:rsid w:val="00CF4D20"/>
    <w:rsid w:val="00CF73F8"/>
    <w:rsid w:val="00CF7928"/>
    <w:rsid w:val="00CF7CA2"/>
    <w:rsid w:val="00D00911"/>
    <w:rsid w:val="00D00A8E"/>
    <w:rsid w:val="00D00DE0"/>
    <w:rsid w:val="00D00F79"/>
    <w:rsid w:val="00D012BF"/>
    <w:rsid w:val="00D01760"/>
    <w:rsid w:val="00D0368E"/>
    <w:rsid w:val="00D03AC3"/>
    <w:rsid w:val="00D03D2D"/>
    <w:rsid w:val="00D03E7B"/>
    <w:rsid w:val="00D0401A"/>
    <w:rsid w:val="00D047E0"/>
    <w:rsid w:val="00D04B9F"/>
    <w:rsid w:val="00D04D43"/>
    <w:rsid w:val="00D04FFB"/>
    <w:rsid w:val="00D055FE"/>
    <w:rsid w:val="00D058E9"/>
    <w:rsid w:val="00D0612A"/>
    <w:rsid w:val="00D1060D"/>
    <w:rsid w:val="00D10D14"/>
    <w:rsid w:val="00D10E7C"/>
    <w:rsid w:val="00D11182"/>
    <w:rsid w:val="00D1137B"/>
    <w:rsid w:val="00D11508"/>
    <w:rsid w:val="00D11807"/>
    <w:rsid w:val="00D11DB3"/>
    <w:rsid w:val="00D12D82"/>
    <w:rsid w:val="00D12F77"/>
    <w:rsid w:val="00D1306E"/>
    <w:rsid w:val="00D130B7"/>
    <w:rsid w:val="00D134CD"/>
    <w:rsid w:val="00D14B5F"/>
    <w:rsid w:val="00D14E13"/>
    <w:rsid w:val="00D14F23"/>
    <w:rsid w:val="00D160F6"/>
    <w:rsid w:val="00D16740"/>
    <w:rsid w:val="00D16A8B"/>
    <w:rsid w:val="00D16E39"/>
    <w:rsid w:val="00D16EB6"/>
    <w:rsid w:val="00D171DE"/>
    <w:rsid w:val="00D172A4"/>
    <w:rsid w:val="00D17951"/>
    <w:rsid w:val="00D17AD8"/>
    <w:rsid w:val="00D2104A"/>
    <w:rsid w:val="00D21A58"/>
    <w:rsid w:val="00D21BB5"/>
    <w:rsid w:val="00D21FFC"/>
    <w:rsid w:val="00D223B6"/>
    <w:rsid w:val="00D223E8"/>
    <w:rsid w:val="00D224E1"/>
    <w:rsid w:val="00D22DC8"/>
    <w:rsid w:val="00D2477B"/>
    <w:rsid w:val="00D2522A"/>
    <w:rsid w:val="00D2531C"/>
    <w:rsid w:val="00D25428"/>
    <w:rsid w:val="00D2553E"/>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3B1C"/>
    <w:rsid w:val="00D33FA4"/>
    <w:rsid w:val="00D34B25"/>
    <w:rsid w:val="00D34C7F"/>
    <w:rsid w:val="00D34F4E"/>
    <w:rsid w:val="00D357F3"/>
    <w:rsid w:val="00D35C0E"/>
    <w:rsid w:val="00D36FBF"/>
    <w:rsid w:val="00D373A8"/>
    <w:rsid w:val="00D379A5"/>
    <w:rsid w:val="00D37BB3"/>
    <w:rsid w:val="00D401BE"/>
    <w:rsid w:val="00D4043A"/>
    <w:rsid w:val="00D40DB0"/>
    <w:rsid w:val="00D41093"/>
    <w:rsid w:val="00D41858"/>
    <w:rsid w:val="00D422DB"/>
    <w:rsid w:val="00D42AC2"/>
    <w:rsid w:val="00D4498E"/>
    <w:rsid w:val="00D4515F"/>
    <w:rsid w:val="00D451E8"/>
    <w:rsid w:val="00D466C9"/>
    <w:rsid w:val="00D47275"/>
    <w:rsid w:val="00D517F6"/>
    <w:rsid w:val="00D51AB7"/>
    <w:rsid w:val="00D51E15"/>
    <w:rsid w:val="00D52612"/>
    <w:rsid w:val="00D52B7E"/>
    <w:rsid w:val="00D52E2F"/>
    <w:rsid w:val="00D52F59"/>
    <w:rsid w:val="00D53445"/>
    <w:rsid w:val="00D53E3E"/>
    <w:rsid w:val="00D54620"/>
    <w:rsid w:val="00D55904"/>
    <w:rsid w:val="00D5614E"/>
    <w:rsid w:val="00D5616F"/>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51A1"/>
    <w:rsid w:val="00D65DEA"/>
    <w:rsid w:val="00D6650F"/>
    <w:rsid w:val="00D66579"/>
    <w:rsid w:val="00D676D3"/>
    <w:rsid w:val="00D67B06"/>
    <w:rsid w:val="00D67BC7"/>
    <w:rsid w:val="00D701F1"/>
    <w:rsid w:val="00D705D3"/>
    <w:rsid w:val="00D70E00"/>
    <w:rsid w:val="00D70F7C"/>
    <w:rsid w:val="00D715AC"/>
    <w:rsid w:val="00D71851"/>
    <w:rsid w:val="00D718CF"/>
    <w:rsid w:val="00D721BB"/>
    <w:rsid w:val="00D728F5"/>
    <w:rsid w:val="00D72E9D"/>
    <w:rsid w:val="00D73249"/>
    <w:rsid w:val="00D73419"/>
    <w:rsid w:val="00D73881"/>
    <w:rsid w:val="00D73CA9"/>
    <w:rsid w:val="00D751B7"/>
    <w:rsid w:val="00D7524B"/>
    <w:rsid w:val="00D7539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2FB2"/>
    <w:rsid w:val="00D831E3"/>
    <w:rsid w:val="00D8342C"/>
    <w:rsid w:val="00D84983"/>
    <w:rsid w:val="00D84C00"/>
    <w:rsid w:val="00D85494"/>
    <w:rsid w:val="00D8582C"/>
    <w:rsid w:val="00D85D61"/>
    <w:rsid w:val="00D8616D"/>
    <w:rsid w:val="00D8711B"/>
    <w:rsid w:val="00D87384"/>
    <w:rsid w:val="00D90683"/>
    <w:rsid w:val="00D90B2A"/>
    <w:rsid w:val="00D91483"/>
    <w:rsid w:val="00D915C8"/>
    <w:rsid w:val="00D9310B"/>
    <w:rsid w:val="00D931F3"/>
    <w:rsid w:val="00D93726"/>
    <w:rsid w:val="00D93F3E"/>
    <w:rsid w:val="00D9405B"/>
    <w:rsid w:val="00D94942"/>
    <w:rsid w:val="00D95145"/>
    <w:rsid w:val="00D96594"/>
    <w:rsid w:val="00D967CB"/>
    <w:rsid w:val="00D968D4"/>
    <w:rsid w:val="00D96EE0"/>
    <w:rsid w:val="00D97BD1"/>
    <w:rsid w:val="00DA00C3"/>
    <w:rsid w:val="00DA01E9"/>
    <w:rsid w:val="00DA06B8"/>
    <w:rsid w:val="00DA14A9"/>
    <w:rsid w:val="00DA286D"/>
    <w:rsid w:val="00DA2969"/>
    <w:rsid w:val="00DA29B7"/>
    <w:rsid w:val="00DA2E5F"/>
    <w:rsid w:val="00DA337C"/>
    <w:rsid w:val="00DA4842"/>
    <w:rsid w:val="00DA4C97"/>
    <w:rsid w:val="00DA5989"/>
    <w:rsid w:val="00DA5AB1"/>
    <w:rsid w:val="00DA5F9D"/>
    <w:rsid w:val="00DA69B2"/>
    <w:rsid w:val="00DA7462"/>
    <w:rsid w:val="00DA7AD0"/>
    <w:rsid w:val="00DB02D7"/>
    <w:rsid w:val="00DB03CC"/>
    <w:rsid w:val="00DB12D4"/>
    <w:rsid w:val="00DB14F0"/>
    <w:rsid w:val="00DB1745"/>
    <w:rsid w:val="00DB19BB"/>
    <w:rsid w:val="00DB1AFF"/>
    <w:rsid w:val="00DB219A"/>
    <w:rsid w:val="00DB3165"/>
    <w:rsid w:val="00DB4292"/>
    <w:rsid w:val="00DB5023"/>
    <w:rsid w:val="00DB6E46"/>
    <w:rsid w:val="00DB7117"/>
    <w:rsid w:val="00DB7760"/>
    <w:rsid w:val="00DB7DD4"/>
    <w:rsid w:val="00DC00B4"/>
    <w:rsid w:val="00DC0954"/>
    <w:rsid w:val="00DC0DF8"/>
    <w:rsid w:val="00DC15BA"/>
    <w:rsid w:val="00DC18CD"/>
    <w:rsid w:val="00DC1A68"/>
    <w:rsid w:val="00DC30B8"/>
    <w:rsid w:val="00DC478F"/>
    <w:rsid w:val="00DC61AC"/>
    <w:rsid w:val="00DC62E5"/>
    <w:rsid w:val="00DC6D70"/>
    <w:rsid w:val="00DC6F33"/>
    <w:rsid w:val="00DC7349"/>
    <w:rsid w:val="00DC7389"/>
    <w:rsid w:val="00DD0EA9"/>
    <w:rsid w:val="00DD14D8"/>
    <w:rsid w:val="00DD1599"/>
    <w:rsid w:val="00DD16F1"/>
    <w:rsid w:val="00DD1B03"/>
    <w:rsid w:val="00DD1E43"/>
    <w:rsid w:val="00DD2A62"/>
    <w:rsid w:val="00DD2F2F"/>
    <w:rsid w:val="00DD2F7A"/>
    <w:rsid w:val="00DD37C4"/>
    <w:rsid w:val="00DD3885"/>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20C6"/>
    <w:rsid w:val="00DE3119"/>
    <w:rsid w:val="00DE3C24"/>
    <w:rsid w:val="00DE3C43"/>
    <w:rsid w:val="00DE3FF0"/>
    <w:rsid w:val="00DE4105"/>
    <w:rsid w:val="00DE5189"/>
    <w:rsid w:val="00DE7108"/>
    <w:rsid w:val="00DE78D1"/>
    <w:rsid w:val="00DE78FF"/>
    <w:rsid w:val="00DF0263"/>
    <w:rsid w:val="00DF0EB4"/>
    <w:rsid w:val="00DF158B"/>
    <w:rsid w:val="00DF193C"/>
    <w:rsid w:val="00DF1E36"/>
    <w:rsid w:val="00DF236B"/>
    <w:rsid w:val="00DF2A91"/>
    <w:rsid w:val="00DF3889"/>
    <w:rsid w:val="00DF3CC9"/>
    <w:rsid w:val="00DF4451"/>
    <w:rsid w:val="00DF49FF"/>
    <w:rsid w:val="00DF4FFB"/>
    <w:rsid w:val="00DF5236"/>
    <w:rsid w:val="00DF651F"/>
    <w:rsid w:val="00DF6F43"/>
    <w:rsid w:val="00DF71EA"/>
    <w:rsid w:val="00DF752F"/>
    <w:rsid w:val="00DF76A2"/>
    <w:rsid w:val="00E00B7A"/>
    <w:rsid w:val="00E02186"/>
    <w:rsid w:val="00E025C2"/>
    <w:rsid w:val="00E026BB"/>
    <w:rsid w:val="00E027C5"/>
    <w:rsid w:val="00E03124"/>
    <w:rsid w:val="00E031C3"/>
    <w:rsid w:val="00E03951"/>
    <w:rsid w:val="00E03DB8"/>
    <w:rsid w:val="00E03F17"/>
    <w:rsid w:val="00E0420C"/>
    <w:rsid w:val="00E04EDD"/>
    <w:rsid w:val="00E05E70"/>
    <w:rsid w:val="00E064BC"/>
    <w:rsid w:val="00E07225"/>
    <w:rsid w:val="00E076B4"/>
    <w:rsid w:val="00E07B55"/>
    <w:rsid w:val="00E10579"/>
    <w:rsid w:val="00E109DD"/>
    <w:rsid w:val="00E11229"/>
    <w:rsid w:val="00E114CA"/>
    <w:rsid w:val="00E127D1"/>
    <w:rsid w:val="00E13867"/>
    <w:rsid w:val="00E1397F"/>
    <w:rsid w:val="00E13AB8"/>
    <w:rsid w:val="00E1482E"/>
    <w:rsid w:val="00E16382"/>
    <w:rsid w:val="00E1699C"/>
    <w:rsid w:val="00E16E75"/>
    <w:rsid w:val="00E1746D"/>
    <w:rsid w:val="00E2012A"/>
    <w:rsid w:val="00E205A2"/>
    <w:rsid w:val="00E205FE"/>
    <w:rsid w:val="00E20BA4"/>
    <w:rsid w:val="00E210D0"/>
    <w:rsid w:val="00E21887"/>
    <w:rsid w:val="00E21CC0"/>
    <w:rsid w:val="00E23137"/>
    <w:rsid w:val="00E23980"/>
    <w:rsid w:val="00E241E9"/>
    <w:rsid w:val="00E257C3"/>
    <w:rsid w:val="00E25CB3"/>
    <w:rsid w:val="00E25DA4"/>
    <w:rsid w:val="00E26237"/>
    <w:rsid w:val="00E26CB8"/>
    <w:rsid w:val="00E26D16"/>
    <w:rsid w:val="00E26FCF"/>
    <w:rsid w:val="00E27165"/>
    <w:rsid w:val="00E275D9"/>
    <w:rsid w:val="00E3044A"/>
    <w:rsid w:val="00E30E49"/>
    <w:rsid w:val="00E31A4A"/>
    <w:rsid w:val="00E3344A"/>
    <w:rsid w:val="00E33B29"/>
    <w:rsid w:val="00E33B62"/>
    <w:rsid w:val="00E3403D"/>
    <w:rsid w:val="00E344BD"/>
    <w:rsid w:val="00E34E6C"/>
    <w:rsid w:val="00E353E2"/>
    <w:rsid w:val="00E36345"/>
    <w:rsid w:val="00E36C86"/>
    <w:rsid w:val="00E36CEB"/>
    <w:rsid w:val="00E37A28"/>
    <w:rsid w:val="00E400C7"/>
    <w:rsid w:val="00E40430"/>
    <w:rsid w:val="00E40690"/>
    <w:rsid w:val="00E40AEB"/>
    <w:rsid w:val="00E40E82"/>
    <w:rsid w:val="00E41141"/>
    <w:rsid w:val="00E4143A"/>
    <w:rsid w:val="00E424C8"/>
    <w:rsid w:val="00E4251D"/>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811"/>
    <w:rsid w:val="00E57FB0"/>
    <w:rsid w:val="00E601BE"/>
    <w:rsid w:val="00E60A44"/>
    <w:rsid w:val="00E60B5F"/>
    <w:rsid w:val="00E613AE"/>
    <w:rsid w:val="00E61429"/>
    <w:rsid w:val="00E61ABB"/>
    <w:rsid w:val="00E61FD7"/>
    <w:rsid w:val="00E623E6"/>
    <w:rsid w:val="00E6257B"/>
    <w:rsid w:val="00E62C76"/>
    <w:rsid w:val="00E630A2"/>
    <w:rsid w:val="00E630C0"/>
    <w:rsid w:val="00E63107"/>
    <w:rsid w:val="00E6312C"/>
    <w:rsid w:val="00E634E6"/>
    <w:rsid w:val="00E63DCE"/>
    <w:rsid w:val="00E64700"/>
    <w:rsid w:val="00E65074"/>
    <w:rsid w:val="00E65E70"/>
    <w:rsid w:val="00E66087"/>
    <w:rsid w:val="00E66D79"/>
    <w:rsid w:val="00E66FF9"/>
    <w:rsid w:val="00E6706F"/>
    <w:rsid w:val="00E673A2"/>
    <w:rsid w:val="00E67856"/>
    <w:rsid w:val="00E679C8"/>
    <w:rsid w:val="00E70314"/>
    <w:rsid w:val="00E724E7"/>
    <w:rsid w:val="00E72B41"/>
    <w:rsid w:val="00E72BDC"/>
    <w:rsid w:val="00E7347B"/>
    <w:rsid w:val="00E73792"/>
    <w:rsid w:val="00E73D03"/>
    <w:rsid w:val="00E7471C"/>
    <w:rsid w:val="00E7498A"/>
    <w:rsid w:val="00E7514E"/>
    <w:rsid w:val="00E76537"/>
    <w:rsid w:val="00E77784"/>
    <w:rsid w:val="00E77AF5"/>
    <w:rsid w:val="00E820F4"/>
    <w:rsid w:val="00E82263"/>
    <w:rsid w:val="00E823F9"/>
    <w:rsid w:val="00E82C1F"/>
    <w:rsid w:val="00E83671"/>
    <w:rsid w:val="00E840EE"/>
    <w:rsid w:val="00E84314"/>
    <w:rsid w:val="00E849CA"/>
    <w:rsid w:val="00E84A71"/>
    <w:rsid w:val="00E8556F"/>
    <w:rsid w:val="00E86556"/>
    <w:rsid w:val="00E86D35"/>
    <w:rsid w:val="00E86DC2"/>
    <w:rsid w:val="00E86E32"/>
    <w:rsid w:val="00E86F2E"/>
    <w:rsid w:val="00E8732E"/>
    <w:rsid w:val="00E87B1F"/>
    <w:rsid w:val="00E9011F"/>
    <w:rsid w:val="00E906EB"/>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BCE"/>
    <w:rsid w:val="00EA17BC"/>
    <w:rsid w:val="00EA2744"/>
    <w:rsid w:val="00EA37B9"/>
    <w:rsid w:val="00EA39F7"/>
    <w:rsid w:val="00EA3DC2"/>
    <w:rsid w:val="00EA434E"/>
    <w:rsid w:val="00EA4757"/>
    <w:rsid w:val="00EA560B"/>
    <w:rsid w:val="00EA5669"/>
    <w:rsid w:val="00EA5CC6"/>
    <w:rsid w:val="00EA63EF"/>
    <w:rsid w:val="00EA7CBF"/>
    <w:rsid w:val="00EB0A89"/>
    <w:rsid w:val="00EB1573"/>
    <w:rsid w:val="00EB1910"/>
    <w:rsid w:val="00EB2564"/>
    <w:rsid w:val="00EB2D83"/>
    <w:rsid w:val="00EB2E97"/>
    <w:rsid w:val="00EB3416"/>
    <w:rsid w:val="00EB4AE1"/>
    <w:rsid w:val="00EB52F4"/>
    <w:rsid w:val="00EB5694"/>
    <w:rsid w:val="00EB5779"/>
    <w:rsid w:val="00EB5D2F"/>
    <w:rsid w:val="00EB67F1"/>
    <w:rsid w:val="00EB6ADA"/>
    <w:rsid w:val="00EB72CD"/>
    <w:rsid w:val="00EB749A"/>
    <w:rsid w:val="00EB76B6"/>
    <w:rsid w:val="00EB7D8A"/>
    <w:rsid w:val="00EC04F7"/>
    <w:rsid w:val="00EC05E2"/>
    <w:rsid w:val="00EC0E84"/>
    <w:rsid w:val="00EC16E2"/>
    <w:rsid w:val="00EC1CE7"/>
    <w:rsid w:val="00EC1DAE"/>
    <w:rsid w:val="00EC26F1"/>
    <w:rsid w:val="00EC3C94"/>
    <w:rsid w:val="00EC44DF"/>
    <w:rsid w:val="00EC4FB9"/>
    <w:rsid w:val="00EC5393"/>
    <w:rsid w:val="00EC5741"/>
    <w:rsid w:val="00EC5DA3"/>
    <w:rsid w:val="00EC6014"/>
    <w:rsid w:val="00EC6565"/>
    <w:rsid w:val="00EC6B3E"/>
    <w:rsid w:val="00EC7367"/>
    <w:rsid w:val="00EC73DE"/>
    <w:rsid w:val="00EC7637"/>
    <w:rsid w:val="00EC7C07"/>
    <w:rsid w:val="00EC7CF2"/>
    <w:rsid w:val="00ED046C"/>
    <w:rsid w:val="00ED053A"/>
    <w:rsid w:val="00ED1F03"/>
    <w:rsid w:val="00ED2476"/>
    <w:rsid w:val="00ED249D"/>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1258"/>
    <w:rsid w:val="00EE13DA"/>
    <w:rsid w:val="00EE1668"/>
    <w:rsid w:val="00EE1EDB"/>
    <w:rsid w:val="00EE24E2"/>
    <w:rsid w:val="00EE366D"/>
    <w:rsid w:val="00EE5454"/>
    <w:rsid w:val="00EE59B5"/>
    <w:rsid w:val="00EE5FB7"/>
    <w:rsid w:val="00EE6783"/>
    <w:rsid w:val="00EE678B"/>
    <w:rsid w:val="00EE7B54"/>
    <w:rsid w:val="00EE7C47"/>
    <w:rsid w:val="00EE7C88"/>
    <w:rsid w:val="00EE7C8B"/>
    <w:rsid w:val="00EF0184"/>
    <w:rsid w:val="00EF0209"/>
    <w:rsid w:val="00EF0EA4"/>
    <w:rsid w:val="00EF1E97"/>
    <w:rsid w:val="00EF2436"/>
    <w:rsid w:val="00EF2547"/>
    <w:rsid w:val="00EF2B2B"/>
    <w:rsid w:val="00EF2E1C"/>
    <w:rsid w:val="00EF2FD6"/>
    <w:rsid w:val="00EF326A"/>
    <w:rsid w:val="00EF397D"/>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76E7"/>
    <w:rsid w:val="00F07A86"/>
    <w:rsid w:val="00F07AA1"/>
    <w:rsid w:val="00F105AE"/>
    <w:rsid w:val="00F10618"/>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505"/>
    <w:rsid w:val="00F15BFF"/>
    <w:rsid w:val="00F16E4F"/>
    <w:rsid w:val="00F17244"/>
    <w:rsid w:val="00F20931"/>
    <w:rsid w:val="00F20ECE"/>
    <w:rsid w:val="00F213A0"/>
    <w:rsid w:val="00F21D54"/>
    <w:rsid w:val="00F21EF4"/>
    <w:rsid w:val="00F23113"/>
    <w:rsid w:val="00F23255"/>
    <w:rsid w:val="00F23393"/>
    <w:rsid w:val="00F23759"/>
    <w:rsid w:val="00F24644"/>
    <w:rsid w:val="00F25947"/>
    <w:rsid w:val="00F262D6"/>
    <w:rsid w:val="00F26F33"/>
    <w:rsid w:val="00F273D5"/>
    <w:rsid w:val="00F2748A"/>
    <w:rsid w:val="00F300A8"/>
    <w:rsid w:val="00F302C6"/>
    <w:rsid w:val="00F30400"/>
    <w:rsid w:val="00F3079E"/>
    <w:rsid w:val="00F31289"/>
    <w:rsid w:val="00F3399B"/>
    <w:rsid w:val="00F33F4B"/>
    <w:rsid w:val="00F346ED"/>
    <w:rsid w:val="00F34945"/>
    <w:rsid w:val="00F34E1E"/>
    <w:rsid w:val="00F3570C"/>
    <w:rsid w:val="00F363A4"/>
    <w:rsid w:val="00F36765"/>
    <w:rsid w:val="00F368FF"/>
    <w:rsid w:val="00F37068"/>
    <w:rsid w:val="00F37F3F"/>
    <w:rsid w:val="00F40992"/>
    <w:rsid w:val="00F40F72"/>
    <w:rsid w:val="00F41596"/>
    <w:rsid w:val="00F41D8B"/>
    <w:rsid w:val="00F42121"/>
    <w:rsid w:val="00F424B3"/>
    <w:rsid w:val="00F428B1"/>
    <w:rsid w:val="00F428B4"/>
    <w:rsid w:val="00F4345D"/>
    <w:rsid w:val="00F4387B"/>
    <w:rsid w:val="00F45921"/>
    <w:rsid w:val="00F45B91"/>
    <w:rsid w:val="00F46639"/>
    <w:rsid w:val="00F476FD"/>
    <w:rsid w:val="00F50183"/>
    <w:rsid w:val="00F50D92"/>
    <w:rsid w:val="00F51765"/>
    <w:rsid w:val="00F51A51"/>
    <w:rsid w:val="00F51BC6"/>
    <w:rsid w:val="00F51CB4"/>
    <w:rsid w:val="00F52324"/>
    <w:rsid w:val="00F52950"/>
    <w:rsid w:val="00F52C9D"/>
    <w:rsid w:val="00F533F1"/>
    <w:rsid w:val="00F55185"/>
    <w:rsid w:val="00F55679"/>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70E9"/>
    <w:rsid w:val="00F67AF1"/>
    <w:rsid w:val="00F67D8B"/>
    <w:rsid w:val="00F701C5"/>
    <w:rsid w:val="00F70961"/>
    <w:rsid w:val="00F70A8F"/>
    <w:rsid w:val="00F71397"/>
    <w:rsid w:val="00F72389"/>
    <w:rsid w:val="00F72516"/>
    <w:rsid w:val="00F72FB4"/>
    <w:rsid w:val="00F735E5"/>
    <w:rsid w:val="00F73B82"/>
    <w:rsid w:val="00F73E80"/>
    <w:rsid w:val="00F7469C"/>
    <w:rsid w:val="00F7492E"/>
    <w:rsid w:val="00F74945"/>
    <w:rsid w:val="00F749A3"/>
    <w:rsid w:val="00F74AE8"/>
    <w:rsid w:val="00F76C11"/>
    <w:rsid w:val="00F77021"/>
    <w:rsid w:val="00F770AB"/>
    <w:rsid w:val="00F77E61"/>
    <w:rsid w:val="00F80221"/>
    <w:rsid w:val="00F80A0A"/>
    <w:rsid w:val="00F80C81"/>
    <w:rsid w:val="00F815AC"/>
    <w:rsid w:val="00F83B33"/>
    <w:rsid w:val="00F83CAE"/>
    <w:rsid w:val="00F840BF"/>
    <w:rsid w:val="00F8427A"/>
    <w:rsid w:val="00F843DF"/>
    <w:rsid w:val="00F84646"/>
    <w:rsid w:val="00F84899"/>
    <w:rsid w:val="00F85585"/>
    <w:rsid w:val="00F859F0"/>
    <w:rsid w:val="00F85CC1"/>
    <w:rsid w:val="00F86B5D"/>
    <w:rsid w:val="00F87634"/>
    <w:rsid w:val="00F87C13"/>
    <w:rsid w:val="00F87C5A"/>
    <w:rsid w:val="00F87E29"/>
    <w:rsid w:val="00F87F18"/>
    <w:rsid w:val="00F87F68"/>
    <w:rsid w:val="00F90C4D"/>
    <w:rsid w:val="00F9167D"/>
    <w:rsid w:val="00F91CB2"/>
    <w:rsid w:val="00F927E8"/>
    <w:rsid w:val="00F9289C"/>
    <w:rsid w:val="00F92FC1"/>
    <w:rsid w:val="00F932D1"/>
    <w:rsid w:val="00F93DBC"/>
    <w:rsid w:val="00F93E41"/>
    <w:rsid w:val="00F94644"/>
    <w:rsid w:val="00F952E4"/>
    <w:rsid w:val="00F9537B"/>
    <w:rsid w:val="00F96079"/>
    <w:rsid w:val="00F963FC"/>
    <w:rsid w:val="00F97CF1"/>
    <w:rsid w:val="00FA015F"/>
    <w:rsid w:val="00FA0FAC"/>
    <w:rsid w:val="00FA10F7"/>
    <w:rsid w:val="00FA1DA2"/>
    <w:rsid w:val="00FA3414"/>
    <w:rsid w:val="00FA347A"/>
    <w:rsid w:val="00FA3CDE"/>
    <w:rsid w:val="00FA49B7"/>
    <w:rsid w:val="00FA5043"/>
    <w:rsid w:val="00FA530D"/>
    <w:rsid w:val="00FA60C1"/>
    <w:rsid w:val="00FA65A3"/>
    <w:rsid w:val="00FA6F8B"/>
    <w:rsid w:val="00FA727C"/>
    <w:rsid w:val="00FA7A30"/>
    <w:rsid w:val="00FB033F"/>
    <w:rsid w:val="00FB0880"/>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A39"/>
    <w:rsid w:val="00FC6DB9"/>
    <w:rsid w:val="00FC76A9"/>
    <w:rsid w:val="00FC79AB"/>
    <w:rsid w:val="00FC7BE7"/>
    <w:rsid w:val="00FC7DAC"/>
    <w:rsid w:val="00FD005D"/>
    <w:rsid w:val="00FD04AE"/>
    <w:rsid w:val="00FD0DFA"/>
    <w:rsid w:val="00FD1890"/>
    <w:rsid w:val="00FD1994"/>
    <w:rsid w:val="00FD3508"/>
    <w:rsid w:val="00FD393C"/>
    <w:rsid w:val="00FD3AFF"/>
    <w:rsid w:val="00FD43BB"/>
    <w:rsid w:val="00FD4AF3"/>
    <w:rsid w:val="00FD6DC5"/>
    <w:rsid w:val="00FD72B1"/>
    <w:rsid w:val="00FD798D"/>
    <w:rsid w:val="00FE141E"/>
    <w:rsid w:val="00FE144E"/>
    <w:rsid w:val="00FE1768"/>
    <w:rsid w:val="00FE1DD5"/>
    <w:rsid w:val="00FE24F4"/>
    <w:rsid w:val="00FE2560"/>
    <w:rsid w:val="00FE35D0"/>
    <w:rsid w:val="00FE42ED"/>
    <w:rsid w:val="00FE4E06"/>
    <w:rsid w:val="00FE55A7"/>
    <w:rsid w:val="00FE5C5A"/>
    <w:rsid w:val="00FE6432"/>
    <w:rsid w:val="00FE72A0"/>
    <w:rsid w:val="00FF0050"/>
    <w:rsid w:val="00FF045F"/>
    <w:rsid w:val="00FF13D4"/>
    <w:rsid w:val="00FF2053"/>
    <w:rsid w:val="00FF3B37"/>
    <w:rsid w:val="00FF3CC7"/>
    <w:rsid w:val="00FF3D6F"/>
    <w:rsid w:val="00FF4BD8"/>
    <w:rsid w:val="00FF4D11"/>
    <w:rsid w:val="00FF5214"/>
    <w:rsid w:val="00FF596E"/>
    <w:rsid w:val="00FF5B59"/>
    <w:rsid w:val="00FF5BFD"/>
    <w:rsid w:val="00FF6095"/>
    <w:rsid w:val="00FF62FE"/>
    <w:rsid w:val="00FF63F2"/>
    <w:rsid w:val="00FF6553"/>
    <w:rsid w:val="00FF70BD"/>
    <w:rsid w:val="00FF7124"/>
    <w:rsid w:val="00FF7A39"/>
    <w:rsid w:val="3145C1FB"/>
    <w:rsid w:val="524CC85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54FC2"/>
    <w:pPr>
      <w:spacing w:after="0" w:line="240" w:lineRule="auto"/>
    </w:pPr>
    <w:rPr>
      <w:rFonts w:ascii="Times New Roman" w:hAnsi="Times New Roman" w:eastAsia="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hAnsi="Arial" w:eastAsia="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hAnsiTheme="minorHAnsi" w:eastAsiaTheme="minorHAnsi" w:cstheme="minorBidi"/>
      <w:szCs w:val="22"/>
      <w:lang w:val="es-MX" w:eastAsia="en-US"/>
    </w:r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eastAsiaTheme="minorHAnsi"/>
      <w:sz w:val="16"/>
      <w:szCs w:val="16"/>
      <w:lang w:val="es-MX" w:eastAsia="en-US"/>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hAnsiTheme="minorHAnsi" w:eastAsiaTheme="minorHAnsi" w:cstheme="minorBidi"/>
      <w:szCs w:val="22"/>
      <w:lang w:val="es-MX" w:eastAsia="en-US"/>
    </w:r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hAnsiTheme="minorHAnsi" w:eastAsia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hAnsiTheme="minorHAnsi" w:eastAsiaTheme="minorHAnsi" w:cstheme="minorBidi"/>
      <w:sz w:val="20"/>
      <w:szCs w:val="20"/>
      <w:lang w:val="es-MX" w:eastAsia="en-US"/>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hAnsiTheme="minorHAnsi" w:eastAsiaTheme="minorHAnsi" w:cstheme="minorBidi"/>
      <w:sz w:val="20"/>
      <w:szCs w:val="20"/>
      <w:lang w:val="es-MX" w:eastAsia="en-US"/>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hAnsiTheme="minorHAnsi" w:eastAsiaTheme="minorEastAsia" w:cstheme="minorBidi"/>
      <w:sz w:val="22"/>
      <w:szCs w:val="22"/>
      <w:lang w:eastAsia="es-CO"/>
    </w:rPr>
  </w:style>
  <w:style w:type="character" w:styleId="TextoindependienteCar" w:customStyle="1">
    <w:name w:val="Texto independiente Car"/>
    <w:basedOn w:val="Fuentedeprrafopredeter"/>
    <w:link w:val="Textoindependiente"/>
    <w:uiPriority w:val="99"/>
    <w:rsid w:val="00F1108B"/>
    <w:rPr>
      <w:rFonts w:eastAsiaTheme="minorEastAsia"/>
      <w:lang w:eastAsia="es-CO"/>
    </w:rPr>
  </w:style>
  <w:style w:type="character" w:styleId="Mencinsinresolver1" w:customStyle="1">
    <w:name w:val="Mención sin resolver1"/>
    <w:basedOn w:val="Fuentedeprrafopredeter"/>
    <w:uiPriority w:val="99"/>
    <w:semiHidden/>
    <w:unhideWhenUsed/>
    <w:rsid w:val="00247712"/>
    <w:rPr>
      <w:color w:val="605E5C"/>
      <w:shd w:val="clear" w:color="auto" w:fill="E1DFDD"/>
    </w:rPr>
  </w:style>
  <w:style w:type="character" w:styleId="Mencinsinresolver2" w:customStyle="1">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styleId="Default" w:customStyle="1">
    <w:name w:val="Default"/>
    <w:rsid w:val="008919CF"/>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DD5B04"/>
    <w:pPr>
      <w:spacing w:before="100" w:beforeAutospacing="1" w:after="100" w:afterAutospacing="1"/>
    </w:pPr>
    <w:rPr>
      <w:lang w:eastAsia="es-CO"/>
    </w:rPr>
  </w:style>
  <w:style w:type="character" w:styleId="textrun" w:customStyle="1">
    <w:name w:val="textrun"/>
    <w:basedOn w:val="Fuentedeprrafopredeter"/>
    <w:rsid w:val="00DD5B04"/>
  </w:style>
  <w:style w:type="character" w:styleId="normaltextrun" w:customStyle="1">
    <w:name w:val="normaltextrun"/>
    <w:basedOn w:val="Fuentedeprrafopredeter"/>
    <w:rsid w:val="00DD5B04"/>
  </w:style>
  <w:style w:type="character" w:styleId="eop" w:customStyle="1">
    <w:name w:val="eop"/>
    <w:basedOn w:val="Fuentedeprrafopredeter"/>
    <w:rsid w:val="00DD5B04"/>
  </w:style>
  <w:style w:type="character" w:styleId="spellingerror" w:customStyle="1">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styleId="Ttulo1Car" w:customStyle="1">
    <w:name w:val="Título 1 Car"/>
    <w:basedOn w:val="Fuentedeprrafopredeter"/>
    <w:link w:val="Ttulo1"/>
    <w:uiPriority w:val="1"/>
    <w:rsid w:val="006D712D"/>
    <w:rPr>
      <w:rFonts w:ascii="Arial" w:hAnsi="Arial" w:eastAsia="Arial" w:cs="Arial"/>
      <w:b/>
      <w:bCs/>
      <w:lang w:val="es-ES"/>
    </w:rPr>
  </w:style>
  <w:style w:type="paragraph" w:styleId="Appelnotedebasde" w:customStyle="1">
    <w:name w:val="Appel note de bas de..."/>
    <w:basedOn w:val="Normal"/>
    <w:link w:val="Refdenotaalpie"/>
    <w:uiPriority w:val="99"/>
    <w:rsid w:val="00477C5F"/>
    <w:pPr>
      <w:spacing w:after="160" w:line="240" w:lineRule="exact"/>
    </w:pPr>
    <w:rPr>
      <w:rFonts w:asciiTheme="minorHAnsi" w:hAnsiTheme="minorHAnsi" w:eastAsia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hAnsiTheme="minorHAnsi" w:eastAsiaTheme="minorHAnsi" w:cstheme="minorBidi"/>
      <w:szCs w:val="22"/>
      <w:lang w:val="es-MX" w:eastAsia="en-US"/>
    </w:rPr>
  </w:style>
  <w:style w:type="character" w:styleId="SangradetextonormalCar" w:customStyle="1">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styleId="NormalWebCar" w:customStyle="1">
    <w:name w:val="Normal (Web) Car"/>
    <w:link w:val="NormalWeb"/>
    <w:uiPriority w:val="99"/>
    <w:rsid w:val="00F3570C"/>
    <w:rPr>
      <w:rFonts w:ascii="Times New Roman" w:hAnsi="Times New Roman" w:eastAsia="Times New Roman" w:cs="Times New Roman"/>
      <w:sz w:val="24"/>
      <w:szCs w:val="24"/>
      <w:lang w:eastAsia="es-CO"/>
    </w:rPr>
  </w:style>
  <w:style w:type="character" w:styleId="baj" w:customStyle="1">
    <w:name w:val="b_aj"/>
    <w:basedOn w:val="Fuentedeprrafopredeter"/>
    <w:rsid w:val="00470D73"/>
  </w:style>
  <w:style w:type="character" w:styleId="Ttulo2Car" w:customStyle="1">
    <w:name w:val="Título 2 Car"/>
    <w:basedOn w:val="Fuentedeprrafopredeter"/>
    <w:link w:val="Ttulo2"/>
    <w:uiPriority w:val="9"/>
    <w:semiHidden/>
    <w:rsid w:val="00E84314"/>
    <w:rPr>
      <w:rFonts w:asciiTheme="majorHAnsi" w:hAnsiTheme="majorHAnsi" w:eastAsiaTheme="majorEastAsia"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86200833">
      <w:bodyDiv w:val="1"/>
      <w:marLeft w:val="0"/>
      <w:marRight w:val="0"/>
      <w:marTop w:val="0"/>
      <w:marBottom w:val="0"/>
      <w:divBdr>
        <w:top w:val="none" w:sz="0" w:space="0" w:color="auto"/>
        <w:left w:val="none" w:sz="0" w:space="0" w:color="auto"/>
        <w:bottom w:val="none" w:sz="0" w:space="0" w:color="auto"/>
        <w:right w:val="none" w:sz="0" w:space="0" w:color="auto"/>
      </w:divBdr>
      <w:divsChild>
        <w:div w:id="174270855">
          <w:marLeft w:val="0"/>
          <w:marRight w:val="0"/>
          <w:marTop w:val="0"/>
          <w:marBottom w:val="0"/>
          <w:divBdr>
            <w:top w:val="none" w:sz="0" w:space="0" w:color="auto"/>
            <w:left w:val="none" w:sz="0" w:space="0" w:color="auto"/>
            <w:bottom w:val="none" w:sz="0" w:space="0" w:color="auto"/>
            <w:right w:val="none" w:sz="0" w:space="0" w:color="auto"/>
          </w:divBdr>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19467940">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4.png" Id="R68a7201dcfc54b27" /><Relationship Type="http://schemas.openxmlformats.org/officeDocument/2006/relationships/image" Target="/media/image5.png" Id="R5ee8edeac4c5411f" /></Relationships>
</file>

<file path=word/_rels/footer1.xml.rels>&#65279;<?xml version="1.0" encoding="utf-8"?><Relationships xmlns="http://schemas.openxmlformats.org/package/2006/relationships"><Relationship Type="http://schemas.openxmlformats.org/officeDocument/2006/relationships/image" Target="/media/image6.png" Id="R458c50c817434241"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4.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C:\Users\ximena.cabezas\AppData\Local\Microsoft\Windows\INetCache\Content.Outlook\N37DCYCK\Respuesta a consultas.dotm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Liliana Patricia Sanguino Arenas</lastModifiedBy>
  <revision>31</revision>
  <lastPrinted>2020-01-30T15:05:00.0000000Z</lastPrinted>
  <dcterms:created xsi:type="dcterms:W3CDTF">2021-02-03T20:05:00.0000000Z</dcterms:created>
  <dcterms:modified xsi:type="dcterms:W3CDTF">2021-02-22T18:58:00.1895696Z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