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30106002" w14:textId="77777777" w:rsidR="005204A7" w:rsidRPr="006C15D5" w:rsidRDefault="005204A7" w:rsidP="005204A7">
      <w:pPr>
        <w:jc w:val="both"/>
        <w:rPr>
          <w:rFonts w:ascii="Arial" w:eastAsia="Calibri" w:hAnsi="Arial" w:cs="Arial"/>
          <w:b/>
          <w:color w:val="000000" w:themeColor="text1"/>
          <w:sz w:val="20"/>
          <w:szCs w:val="20"/>
        </w:rPr>
      </w:pPr>
    </w:p>
    <w:p w14:paraId="7F4004B0" w14:textId="3948B9A8" w:rsidR="005204A7" w:rsidRDefault="00F85C73" w:rsidP="005204A7">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LEY DE EMPRENDIMIENTO </w:t>
      </w:r>
      <w:r w:rsidR="00AF3236">
        <w:rPr>
          <w:rFonts w:ascii="Arial" w:eastAsia="Calibri" w:hAnsi="Arial" w:cs="Arial"/>
          <w:b/>
          <w:color w:val="000000" w:themeColor="text1"/>
          <w:sz w:val="22"/>
        </w:rPr>
        <w:t xml:space="preserve">– </w:t>
      </w:r>
      <w:r>
        <w:rPr>
          <w:rFonts w:ascii="Arial" w:eastAsia="Calibri" w:hAnsi="Arial" w:cs="Arial"/>
          <w:b/>
          <w:color w:val="000000" w:themeColor="text1"/>
          <w:sz w:val="22"/>
        </w:rPr>
        <w:t>Finalidad</w:t>
      </w:r>
      <w:r w:rsidR="00AF3236">
        <w:rPr>
          <w:rFonts w:ascii="Arial" w:eastAsia="Calibri" w:hAnsi="Arial" w:cs="Arial"/>
          <w:b/>
          <w:color w:val="000000" w:themeColor="text1"/>
          <w:sz w:val="22"/>
        </w:rPr>
        <w:t xml:space="preserve"> </w:t>
      </w:r>
    </w:p>
    <w:p w14:paraId="5600DD94" w14:textId="77777777" w:rsidR="005204A7" w:rsidRPr="006C15D5" w:rsidRDefault="005204A7" w:rsidP="005204A7">
      <w:pPr>
        <w:jc w:val="both"/>
        <w:rPr>
          <w:rFonts w:ascii="Arial" w:eastAsia="Calibri" w:hAnsi="Arial" w:cs="Arial"/>
          <w:color w:val="000000" w:themeColor="text1"/>
          <w:sz w:val="20"/>
          <w:szCs w:val="20"/>
        </w:rPr>
      </w:pPr>
    </w:p>
    <w:p w14:paraId="7A416A87" w14:textId="5669DDF0" w:rsidR="005204A7" w:rsidRPr="006C15D5" w:rsidRDefault="00F85C73" w:rsidP="00AF3236">
      <w:pPr>
        <w:jc w:val="both"/>
        <w:rPr>
          <w:rFonts w:ascii="Arial" w:eastAsia="Calibri" w:hAnsi="Arial" w:cs="Arial"/>
          <w:bCs/>
          <w:color w:val="000000" w:themeColor="text1"/>
          <w:sz w:val="20"/>
          <w:szCs w:val="20"/>
        </w:rPr>
      </w:pPr>
      <w:r w:rsidRPr="00F85C73">
        <w:rPr>
          <w:rFonts w:ascii="Arial" w:eastAsia="Calibri" w:hAnsi="Arial" w:cs="Arial"/>
          <w:bCs/>
          <w:color w:val="000000" w:themeColor="text1"/>
          <w:sz w:val="20"/>
          <w:szCs w:val="20"/>
        </w:rPr>
        <w:t>El pasado 31 de diciembre, en congruencia con el «Pacto por el emprendimiento, la formalización y la productividad» del Plan Nacional de Desarrollo 2018-2022, el Presidente de la República sancionó la Ley 2069 de 2020 para de impulsar el nacimiento de nuevas empresas que incentiven la generación de empleo en país. Pensada en clave de reactivación de la economía y fomento a la actividad emprendedora, la ley propicia un entorno para ayudar al crecimiento, consolidación y sostenibilidad de esas iniciativas, generando mayor desarrollo social, creación de las empresas y mejoras tanto en la productividad como en la competitividad</w:t>
      </w:r>
      <w:r w:rsidRPr="00F85C73">
        <w:rPr>
          <w:rFonts w:ascii="Arial" w:eastAsia="Calibri" w:hAnsi="Arial" w:cs="Arial"/>
          <w:bCs/>
          <w:color w:val="000000" w:themeColor="text1"/>
          <w:sz w:val="20"/>
          <w:szCs w:val="20"/>
          <w:vertAlign w:val="superscript"/>
        </w:rPr>
        <w:footnoteReference w:id="1"/>
      </w:r>
      <w:r w:rsidRPr="00F85C73">
        <w:rPr>
          <w:rFonts w:ascii="Arial" w:eastAsia="Calibri" w:hAnsi="Arial" w:cs="Arial"/>
          <w:bCs/>
          <w:color w:val="000000" w:themeColor="text1"/>
          <w:sz w:val="20"/>
          <w:szCs w:val="20"/>
        </w:rPr>
        <w:t>. De esta manera, la ley en comento también concreta la «Política de formalización empresarial» del Documento CONPES 3956 del 8 de enero de 2019</w:t>
      </w:r>
      <w:r w:rsidR="00AF3236" w:rsidRPr="00AF3236">
        <w:rPr>
          <w:rFonts w:ascii="Arial" w:eastAsia="Calibri" w:hAnsi="Arial" w:cs="Arial"/>
          <w:bCs/>
          <w:color w:val="000000" w:themeColor="text1"/>
          <w:sz w:val="20"/>
          <w:szCs w:val="20"/>
        </w:rPr>
        <w:t>.</w:t>
      </w:r>
      <w:r w:rsidR="005204A7" w:rsidRPr="00DE3F87">
        <w:rPr>
          <w:rFonts w:ascii="Arial" w:eastAsia="Calibri" w:hAnsi="Arial" w:cs="Arial"/>
          <w:bCs/>
          <w:color w:val="000000" w:themeColor="text1"/>
          <w:sz w:val="20"/>
          <w:szCs w:val="20"/>
        </w:rPr>
        <w:t xml:space="preserve">  </w:t>
      </w:r>
    </w:p>
    <w:p w14:paraId="3AA0AF3C" w14:textId="77777777" w:rsidR="005204A7" w:rsidRPr="006C15D5" w:rsidRDefault="005204A7" w:rsidP="005204A7">
      <w:pPr>
        <w:jc w:val="both"/>
        <w:rPr>
          <w:rFonts w:ascii="Arial" w:eastAsia="Calibri" w:hAnsi="Arial" w:cs="Arial"/>
          <w:b/>
          <w:color w:val="000000" w:themeColor="text1"/>
          <w:sz w:val="20"/>
          <w:szCs w:val="20"/>
        </w:rPr>
      </w:pPr>
    </w:p>
    <w:p w14:paraId="416F63BE" w14:textId="1FDFFEC1" w:rsidR="005204A7" w:rsidRDefault="005A10A9" w:rsidP="005204A7">
      <w:pPr>
        <w:jc w:val="both"/>
        <w:rPr>
          <w:rFonts w:ascii="Arial" w:eastAsia="Calibri" w:hAnsi="Arial" w:cs="Arial"/>
          <w:b/>
          <w:color w:val="000000" w:themeColor="text1"/>
          <w:sz w:val="22"/>
        </w:rPr>
      </w:pPr>
      <w:r>
        <w:rPr>
          <w:rFonts w:ascii="Arial" w:eastAsia="Calibri" w:hAnsi="Arial" w:cs="Arial"/>
          <w:b/>
          <w:color w:val="000000" w:themeColor="text1"/>
          <w:sz w:val="22"/>
        </w:rPr>
        <w:t>RELACIÓN ENTRE LA LEY Y EL REGLAMENTO</w:t>
      </w:r>
      <w:r w:rsidR="00DB3513">
        <w:rPr>
          <w:rFonts w:ascii="Arial" w:eastAsia="Calibri" w:hAnsi="Arial" w:cs="Arial"/>
          <w:b/>
          <w:color w:val="000000" w:themeColor="text1"/>
          <w:sz w:val="22"/>
        </w:rPr>
        <w:t xml:space="preserve"> – Tesis de la aplicación directa – Tesis de la reglamentación</w:t>
      </w:r>
      <w:r w:rsidR="00C8308A">
        <w:rPr>
          <w:rFonts w:ascii="Arial" w:eastAsia="Calibri" w:hAnsi="Arial" w:cs="Arial"/>
          <w:b/>
          <w:color w:val="000000" w:themeColor="text1"/>
          <w:sz w:val="22"/>
        </w:rPr>
        <w:t xml:space="preserve"> – Diferencias</w:t>
      </w:r>
    </w:p>
    <w:p w14:paraId="69524CC8" w14:textId="77777777" w:rsidR="005204A7" w:rsidRPr="006C15D5" w:rsidRDefault="005204A7" w:rsidP="005204A7">
      <w:pPr>
        <w:jc w:val="both"/>
        <w:rPr>
          <w:rFonts w:ascii="Arial" w:eastAsia="Calibri" w:hAnsi="Arial" w:cs="Arial"/>
          <w:b/>
          <w:color w:val="000000" w:themeColor="text1"/>
          <w:sz w:val="20"/>
          <w:szCs w:val="20"/>
        </w:rPr>
      </w:pPr>
    </w:p>
    <w:p w14:paraId="0411506E" w14:textId="6771F4DF" w:rsidR="00295636" w:rsidRDefault="005A10A9" w:rsidP="00546A42">
      <w:pPr>
        <w:jc w:val="both"/>
        <w:rPr>
          <w:rFonts w:ascii="Arial" w:eastAsia="Calibri" w:hAnsi="Arial" w:cs="Arial"/>
          <w:color w:val="000000" w:themeColor="text1"/>
          <w:sz w:val="20"/>
          <w:szCs w:val="20"/>
        </w:rPr>
      </w:pPr>
      <w:r>
        <w:rPr>
          <w:rFonts w:ascii="Arial" w:eastAsia="Calibri" w:hAnsi="Arial" w:cs="Arial"/>
          <w:bCs/>
          <w:color w:val="000000" w:themeColor="text1"/>
          <w:sz w:val="20"/>
          <w:szCs w:val="20"/>
        </w:rPr>
        <w:t xml:space="preserve">[…] </w:t>
      </w:r>
      <w:r w:rsidRPr="005A10A9">
        <w:rPr>
          <w:rFonts w:ascii="Arial" w:eastAsia="Calibri" w:hAnsi="Arial" w:cs="Arial"/>
          <w:bCs/>
          <w:color w:val="000000" w:themeColor="text1"/>
          <w:sz w:val="20"/>
          <w:szCs w:val="20"/>
        </w:rPr>
        <w:t xml:space="preserve">quien opte por la tesis de la </w:t>
      </w:r>
      <w:r w:rsidRPr="005A10A9">
        <w:rPr>
          <w:rFonts w:ascii="Arial" w:eastAsia="Calibri" w:hAnsi="Arial" w:cs="Arial"/>
          <w:bCs/>
          <w:i/>
          <w:iCs/>
          <w:color w:val="000000" w:themeColor="text1"/>
          <w:sz w:val="20"/>
          <w:szCs w:val="20"/>
        </w:rPr>
        <w:t>aplicación directa</w:t>
      </w:r>
      <w:r w:rsidRPr="005A10A9">
        <w:rPr>
          <w:rFonts w:ascii="Arial" w:eastAsia="Calibri" w:hAnsi="Arial" w:cs="Arial"/>
          <w:bCs/>
          <w:color w:val="000000" w:themeColor="text1"/>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r w:rsidR="0028617E">
        <w:rPr>
          <w:rFonts w:ascii="Arial" w:eastAsia="Calibri" w:hAnsi="Arial" w:cs="Arial"/>
          <w:color w:val="000000" w:themeColor="text1"/>
          <w:sz w:val="20"/>
          <w:szCs w:val="20"/>
        </w:rPr>
        <w:t>.</w:t>
      </w:r>
    </w:p>
    <w:p w14:paraId="19CBFAC3" w14:textId="4C44AF48" w:rsidR="005A10A9" w:rsidRDefault="005A10A9" w:rsidP="005A10A9">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6F0F33E9" w14:textId="0D814E65" w:rsidR="005A10A9" w:rsidRDefault="005A10A9" w:rsidP="00546A42">
      <w:pPr>
        <w:jc w:val="both"/>
        <w:rPr>
          <w:rFonts w:ascii="Arial" w:eastAsia="Calibri" w:hAnsi="Arial" w:cs="Arial"/>
          <w:bCs/>
          <w:color w:val="000000" w:themeColor="text1"/>
          <w:sz w:val="20"/>
          <w:szCs w:val="20"/>
        </w:rPr>
      </w:pPr>
      <w:r w:rsidRPr="005A10A9">
        <w:rPr>
          <w:rFonts w:ascii="Arial" w:eastAsia="Calibri" w:hAnsi="Arial" w:cs="Arial"/>
          <w:bCs/>
          <w:color w:val="000000" w:themeColor="text1"/>
          <w:sz w:val="20"/>
          <w:szCs w:val="20"/>
        </w:rPr>
        <w:t xml:space="preserve">Ahora bien, la relación entre estas dos (2) fuentes del derecho es totalmente diferente en la </w:t>
      </w:r>
      <w:r w:rsidRPr="005A10A9">
        <w:rPr>
          <w:rFonts w:ascii="Arial" w:eastAsia="Calibri" w:hAnsi="Arial" w:cs="Arial"/>
          <w:bCs/>
          <w:i/>
          <w:iCs/>
          <w:color w:val="000000" w:themeColor="text1"/>
          <w:sz w:val="20"/>
          <w:szCs w:val="20"/>
        </w:rPr>
        <w:t>tesis de la reglamentación</w:t>
      </w:r>
      <w:r w:rsidRPr="005A10A9">
        <w:rPr>
          <w:rFonts w:ascii="Arial" w:eastAsia="Calibri" w:hAnsi="Arial" w:cs="Arial"/>
          <w:bCs/>
          <w:color w:val="000000" w:themeColor="text1"/>
          <w:sz w:val="20"/>
          <w:szCs w:val="20"/>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r>
        <w:rPr>
          <w:rFonts w:ascii="Arial" w:eastAsia="Calibri" w:hAnsi="Arial" w:cs="Arial"/>
          <w:bCs/>
          <w:color w:val="000000" w:themeColor="text1"/>
          <w:sz w:val="20"/>
          <w:szCs w:val="20"/>
        </w:rPr>
        <w:t xml:space="preserve"> […]</w:t>
      </w:r>
      <w:r w:rsidR="00E7389E">
        <w:rPr>
          <w:rFonts w:ascii="Arial" w:eastAsia="Calibri" w:hAnsi="Arial" w:cs="Arial"/>
          <w:bCs/>
          <w:color w:val="000000" w:themeColor="text1"/>
          <w:sz w:val="20"/>
          <w:szCs w:val="20"/>
        </w:rPr>
        <w:t>.</w:t>
      </w:r>
    </w:p>
    <w:p w14:paraId="0195D622" w14:textId="20F9DB5F" w:rsidR="005204A7" w:rsidRPr="006C15D5" w:rsidRDefault="005204A7" w:rsidP="005204A7">
      <w:pPr>
        <w:jc w:val="both"/>
        <w:rPr>
          <w:rFonts w:ascii="Arial" w:eastAsia="Calibri" w:hAnsi="Arial" w:cs="Arial"/>
          <w:color w:val="000000" w:themeColor="text1"/>
          <w:sz w:val="20"/>
          <w:szCs w:val="20"/>
        </w:rPr>
      </w:pPr>
    </w:p>
    <w:p w14:paraId="1CDB5685" w14:textId="28DA6486" w:rsidR="005204A7" w:rsidRDefault="00C8308A" w:rsidP="005204A7">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REGLAMENTACIÓN PREVIA – Ley </w:t>
      </w:r>
      <w:r w:rsidR="005A10A9">
        <w:rPr>
          <w:rFonts w:ascii="Arial" w:eastAsia="Calibri" w:hAnsi="Arial" w:cs="Arial"/>
          <w:b/>
          <w:color w:val="000000" w:themeColor="text1"/>
          <w:sz w:val="22"/>
        </w:rPr>
        <w:t>2069 de 2020</w:t>
      </w:r>
    </w:p>
    <w:p w14:paraId="6327B2C6" w14:textId="77777777" w:rsidR="0028617E" w:rsidRDefault="0028617E" w:rsidP="005204A7">
      <w:pPr>
        <w:jc w:val="both"/>
        <w:rPr>
          <w:rFonts w:ascii="Arial" w:eastAsia="Calibri" w:hAnsi="Arial" w:cs="Arial"/>
          <w:b/>
          <w:color w:val="000000" w:themeColor="text1"/>
          <w:sz w:val="20"/>
          <w:szCs w:val="20"/>
        </w:rPr>
      </w:pPr>
    </w:p>
    <w:p w14:paraId="38A6E427" w14:textId="3D3088F8" w:rsidR="00E7389E" w:rsidRDefault="00E7389E" w:rsidP="00E7389E">
      <w:pPr>
        <w:jc w:val="both"/>
        <w:rPr>
          <w:rFonts w:ascii="Arial" w:eastAsia="Calibri" w:hAnsi="Arial" w:cs="Arial"/>
          <w:bCs/>
          <w:color w:val="000000" w:themeColor="text1"/>
          <w:sz w:val="20"/>
          <w:szCs w:val="20"/>
          <w:lang w:val="es-ES"/>
        </w:rPr>
      </w:pPr>
      <w:r w:rsidRPr="00E7389E">
        <w:rPr>
          <w:rFonts w:ascii="Arial" w:eastAsia="Calibri" w:hAnsi="Arial" w:cs="Arial"/>
          <w:bCs/>
          <w:color w:val="000000" w:themeColor="text1"/>
          <w:sz w:val="20"/>
          <w:szCs w:val="20"/>
          <w:lang w:val="es-ES"/>
        </w:rPr>
        <w:t>La referencia hecha en una ley a que el Gobierno Nacional reglamentará la materia es un reconocimiento de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w:t>
      </w:r>
    </w:p>
    <w:p w14:paraId="0A03783A" w14:textId="7D57FA4A" w:rsidR="00E7389E" w:rsidRDefault="00E7389E" w:rsidP="005A10A9">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p>
    <w:p w14:paraId="18BC08B7" w14:textId="19899D50" w:rsidR="00C95532" w:rsidRDefault="009961B3" w:rsidP="005A10A9">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5A10A9" w:rsidRPr="005A10A9">
        <w:rPr>
          <w:rFonts w:ascii="Arial" w:eastAsia="Calibri" w:hAnsi="Arial" w:cs="Arial"/>
          <w:bCs/>
          <w:color w:val="000000" w:themeColor="text1"/>
          <w:sz w:val="20"/>
          <w:szCs w:val="20"/>
        </w:rPr>
        <w:t xml:space="preserve">en los artículos 31, 32, 34 y 36, el Congreso de la República reconoce la necesidad de un reglamento para el efectivo cumplimiento de la Ley 2069 de 2020, lo que demuestra, para el caso concreto, una vigencia sometida a condición para los temas regulados en estas normas. Esta </w:t>
      </w:r>
      <w:r w:rsidR="005A10A9" w:rsidRPr="005A10A9">
        <w:rPr>
          <w:rFonts w:ascii="Arial" w:eastAsia="Calibri" w:hAnsi="Arial" w:cs="Arial"/>
          <w:bCs/>
          <w:color w:val="000000" w:themeColor="text1"/>
          <w:sz w:val="20"/>
          <w:szCs w:val="20"/>
        </w:rPr>
        <w:lastRenderedPageBreak/>
        <w:t xml:space="preserve">conclusión se ajusta no solo a los antecedentes del proyecto de ley, sino también a la necesidad de claridad que debe introducir el reglamento en relación con </w:t>
      </w:r>
      <w:r w:rsidR="0018164B" w:rsidRPr="0018164B">
        <w:rPr>
          <w:rFonts w:ascii="Arial" w:eastAsia="Calibri" w:hAnsi="Arial" w:cs="Arial"/>
          <w:bCs/>
          <w:color w:val="000000" w:themeColor="text1"/>
          <w:sz w:val="20"/>
          <w:szCs w:val="20"/>
        </w:rPr>
        <w:t>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r w:rsidR="00546A42" w:rsidRPr="00546A42">
        <w:rPr>
          <w:rFonts w:ascii="Arial" w:eastAsia="Calibri" w:hAnsi="Arial" w:cs="Arial"/>
          <w:bCs/>
          <w:color w:val="000000" w:themeColor="text1"/>
          <w:sz w:val="20"/>
          <w:szCs w:val="20"/>
          <w:lang w:val="es-ES"/>
        </w:rPr>
        <w:t>.</w:t>
      </w:r>
    </w:p>
    <w:p w14:paraId="4ABCFE0C" w14:textId="77777777" w:rsidR="00C95532" w:rsidRDefault="00C95532">
      <w:pPr>
        <w:spacing w:after="160" w:line="259" w:lineRule="auto"/>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br w:type="page"/>
      </w:r>
    </w:p>
    <w:p w14:paraId="37038558" w14:textId="7455F221" w:rsidR="00825FD3" w:rsidRPr="005C5B7C" w:rsidRDefault="00825FD3" w:rsidP="005C5B7C">
      <w:pPr>
        <w:jc w:val="both"/>
        <w:rPr>
          <w:rFonts w:ascii="Arial" w:eastAsia="Calibri" w:hAnsi="Arial" w:cs="Arial"/>
          <w:color w:val="000000" w:themeColor="text1"/>
          <w:sz w:val="22"/>
        </w:rPr>
      </w:pPr>
    </w:p>
    <w:p w14:paraId="2036CB1C" w14:textId="77777777" w:rsidR="005C5B7C" w:rsidRPr="005C5B7C" w:rsidRDefault="005C5B7C" w:rsidP="005C5B7C">
      <w:pPr>
        <w:jc w:val="both"/>
        <w:rPr>
          <w:rFonts w:ascii="Arial" w:eastAsia="Calibri" w:hAnsi="Arial" w:cs="Arial"/>
          <w:color w:val="000000" w:themeColor="text1"/>
          <w:sz w:val="22"/>
        </w:rPr>
      </w:pPr>
    </w:p>
    <w:p w14:paraId="72704F58" w14:textId="16095841" w:rsidR="00C95532" w:rsidRDefault="00C95532" w:rsidP="00C95532">
      <w:pPr>
        <w:rPr>
          <w:rFonts w:ascii="Arial" w:hAnsi="Arial" w:cs="Arial"/>
          <w:b/>
          <w:sz w:val="22"/>
          <w:szCs w:val="20"/>
        </w:rPr>
      </w:pPr>
      <w:r w:rsidRPr="00387D0F">
        <w:rPr>
          <w:rFonts w:ascii="Arial" w:hAnsi="Arial" w:cs="Arial"/>
          <w:sz w:val="22"/>
          <w:szCs w:val="20"/>
        </w:rPr>
        <w:t xml:space="preserve">Bogotá D.C., </w:t>
      </w:r>
      <w:r w:rsidR="00D51CE7" w:rsidRPr="00D51CE7">
        <w:rPr>
          <w:rFonts w:ascii="Arial" w:hAnsi="Arial" w:cs="Arial"/>
          <w:b/>
          <w:color w:val="000000" w:themeColor="text1"/>
          <w:sz w:val="22"/>
        </w:rPr>
        <w:t>16/02/2021 1</w:t>
      </w:r>
      <w:r w:rsidR="00D51CE7">
        <w:rPr>
          <w:rFonts w:ascii="Arial" w:hAnsi="Arial" w:cs="Arial"/>
          <w:b/>
          <w:color w:val="000000" w:themeColor="text1"/>
          <w:sz w:val="22"/>
        </w:rPr>
        <w:t>3:14:38s</w:t>
      </w:r>
    </w:p>
    <w:p w14:paraId="59A0DC47" w14:textId="77777777" w:rsidR="00C95532" w:rsidRPr="00C95532" w:rsidRDefault="00C95532" w:rsidP="00C95532">
      <w:pPr>
        <w:rPr>
          <w:rFonts w:ascii="Arial" w:hAnsi="Arial" w:cs="Arial"/>
          <w:bCs/>
          <w:sz w:val="22"/>
          <w:szCs w:val="20"/>
        </w:rPr>
      </w:pPr>
    </w:p>
    <w:p w14:paraId="0B2F6CA2" w14:textId="7BDC426E" w:rsidR="00C95532" w:rsidRPr="00387D0F" w:rsidRDefault="00C95532" w:rsidP="00C95532">
      <w:pPr>
        <w:jc w:val="right"/>
        <w:rPr>
          <w:rFonts w:ascii="Arial" w:hAnsi="Arial" w:cs="Arial"/>
          <w:b/>
          <w:sz w:val="22"/>
          <w:szCs w:val="20"/>
        </w:rPr>
      </w:pPr>
      <w:r w:rsidRPr="00387D0F">
        <w:rPr>
          <w:rFonts w:ascii="Arial" w:hAnsi="Arial" w:cs="Arial"/>
          <w:b/>
          <w:sz w:val="22"/>
          <w:szCs w:val="20"/>
        </w:rPr>
        <w:t xml:space="preserve">N° Radicado: </w:t>
      </w:r>
      <w:r w:rsidR="00D51CE7" w:rsidRPr="00D51CE7">
        <w:rPr>
          <w:rFonts w:ascii="Arial" w:hAnsi="Arial" w:cs="Arial"/>
          <w:b/>
          <w:sz w:val="22"/>
          <w:szCs w:val="20"/>
        </w:rPr>
        <w:t>RS20210216001053</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1D579B17" w:rsidR="00BE1E33" w:rsidRPr="006C15D5" w:rsidRDefault="00E6266E" w:rsidP="00BE1E33">
      <w:pPr>
        <w:rPr>
          <w:rFonts w:ascii="Arial" w:eastAsia="Calibri" w:hAnsi="Arial" w:cs="Arial"/>
          <w:color w:val="000000" w:themeColor="text1"/>
          <w:sz w:val="22"/>
        </w:rPr>
      </w:pPr>
      <w:r>
        <w:rPr>
          <w:rFonts w:ascii="Arial" w:eastAsia="Calibri" w:hAnsi="Arial" w:cs="Arial"/>
          <w:color w:val="000000" w:themeColor="text1"/>
          <w:sz w:val="22"/>
        </w:rPr>
        <w:t>Señor</w:t>
      </w:r>
    </w:p>
    <w:p w14:paraId="03AD14DE" w14:textId="0D34E1C7" w:rsidR="00C95532" w:rsidRDefault="00C95532" w:rsidP="00BE1E33">
      <w:pPr>
        <w:rPr>
          <w:rFonts w:ascii="Arial" w:eastAsia="Calibri" w:hAnsi="Arial" w:cs="Arial"/>
          <w:b/>
          <w:color w:val="000000" w:themeColor="text1"/>
          <w:sz w:val="22"/>
        </w:rPr>
      </w:pPr>
      <w:r w:rsidRPr="00C95532">
        <w:rPr>
          <w:rFonts w:ascii="Arial" w:eastAsia="Calibri" w:hAnsi="Arial" w:cs="Arial"/>
          <w:b/>
          <w:color w:val="000000" w:themeColor="text1"/>
          <w:sz w:val="22"/>
        </w:rPr>
        <w:t xml:space="preserve">Nilton Javier </w:t>
      </w:r>
      <w:bookmarkStart w:id="0" w:name="_Hlk63685372"/>
      <w:r w:rsidRPr="00C95532">
        <w:rPr>
          <w:rFonts w:ascii="Arial" w:eastAsia="Calibri" w:hAnsi="Arial" w:cs="Arial"/>
          <w:b/>
          <w:color w:val="000000" w:themeColor="text1"/>
          <w:sz w:val="22"/>
        </w:rPr>
        <w:t>Caicedo Vidal</w:t>
      </w:r>
      <w:bookmarkEnd w:id="0"/>
    </w:p>
    <w:p w14:paraId="04EF8353" w14:textId="6413C159" w:rsidR="00BE1E33" w:rsidRPr="006C15D5" w:rsidRDefault="00C95532" w:rsidP="00BE1E33">
      <w:pPr>
        <w:rPr>
          <w:rFonts w:ascii="Arial" w:eastAsia="Calibri" w:hAnsi="Arial" w:cs="Arial"/>
          <w:color w:val="000000" w:themeColor="text1"/>
          <w:sz w:val="22"/>
        </w:rPr>
      </w:pPr>
      <w:r>
        <w:rPr>
          <w:rFonts w:ascii="Arial" w:eastAsia="Calibri" w:hAnsi="Arial" w:cs="Arial"/>
          <w:color w:val="000000" w:themeColor="text1"/>
          <w:sz w:val="22"/>
        </w:rPr>
        <w:t>Santiago de Cali, Valle del Cauca</w:t>
      </w:r>
    </w:p>
    <w:p w14:paraId="738DBA53" w14:textId="541DE0AD" w:rsidR="00BE1E33" w:rsidRDefault="00BE1E33" w:rsidP="00BE1E33">
      <w:pPr>
        <w:rPr>
          <w:rFonts w:ascii="Arial" w:eastAsia="Calibri" w:hAnsi="Arial" w:cs="Arial"/>
          <w:color w:val="000000" w:themeColor="text1"/>
          <w:sz w:val="22"/>
        </w:rPr>
      </w:pPr>
    </w:p>
    <w:p w14:paraId="19414064" w14:textId="77777777" w:rsidR="008C3ACC" w:rsidRPr="006C15D5" w:rsidRDefault="008C3ACC" w:rsidP="00BE1E33">
      <w:pPr>
        <w:rPr>
          <w:rFonts w:ascii="Arial" w:eastAsia="Calibri" w:hAnsi="Arial" w:cs="Arial"/>
          <w:color w:val="000000" w:themeColor="text1"/>
          <w:sz w:val="22"/>
        </w:rPr>
      </w:pPr>
    </w:p>
    <w:p w14:paraId="5CEA4ADF" w14:textId="17A11470"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C95532">
        <w:rPr>
          <w:rFonts w:ascii="Arial" w:eastAsia="Calibri" w:hAnsi="Arial" w:cs="Arial"/>
          <w:b/>
          <w:color w:val="000000" w:themeColor="text1"/>
          <w:sz w:val="22"/>
        </w:rPr>
        <w:t>005</w:t>
      </w:r>
      <w:r w:rsidR="000100E8">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w:t>
      </w:r>
      <w:r w:rsidR="00C95532">
        <w:rPr>
          <w:rFonts w:ascii="Arial" w:eastAsia="Calibri" w:hAnsi="Arial" w:cs="Arial"/>
          <w:b/>
          <w:color w:val="000000" w:themeColor="text1"/>
          <w:sz w:val="22"/>
        </w:rPr>
        <w:t>1</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6CA60C4A" w:rsidR="00BE1E33" w:rsidRPr="006C15D5" w:rsidRDefault="00E7389E">
            <w:pPr>
              <w:jc w:val="both"/>
              <w:rPr>
                <w:rFonts w:ascii="Arial" w:eastAsia="Calibri" w:hAnsi="Arial" w:cs="Arial"/>
                <w:color w:val="000000" w:themeColor="text1"/>
                <w:sz w:val="22"/>
              </w:rPr>
            </w:pPr>
            <w:r w:rsidRPr="00E7389E">
              <w:rPr>
                <w:rFonts w:ascii="Arial" w:eastAsia="Calibri" w:hAnsi="Arial" w:cs="Arial"/>
                <w:color w:val="000000" w:themeColor="text1"/>
                <w:sz w:val="22"/>
              </w:rPr>
              <w:t>LEY DE EMPRENDIMIENTO – Finalidad</w:t>
            </w:r>
            <w:r w:rsidR="00A648E0" w:rsidRPr="00A648E0">
              <w:rPr>
                <w:rFonts w:ascii="Arial" w:eastAsia="Calibri" w:hAnsi="Arial" w:cs="Arial"/>
                <w:color w:val="000000" w:themeColor="text1"/>
                <w:sz w:val="22"/>
              </w:rPr>
              <w:t xml:space="preserve"> </w:t>
            </w:r>
            <w:r w:rsidR="00FA0CF5">
              <w:rPr>
                <w:rFonts w:ascii="Arial" w:eastAsia="Calibri" w:hAnsi="Arial" w:cs="Arial"/>
                <w:color w:val="000000" w:themeColor="text1"/>
                <w:sz w:val="22"/>
              </w:rPr>
              <w:t xml:space="preserve">/ </w:t>
            </w:r>
            <w:r w:rsidRPr="00E7389E">
              <w:rPr>
                <w:rFonts w:ascii="Arial" w:eastAsia="Calibri" w:hAnsi="Arial" w:cs="Arial"/>
                <w:color w:val="000000" w:themeColor="text1"/>
                <w:sz w:val="22"/>
              </w:rPr>
              <w:t>RELACIÓN ENTRE LA LEY Y EL REGLAMENTO – Tesis de la aplicación directa – Tesis de la reglamentación – Diferencias</w:t>
            </w:r>
            <w:r w:rsidR="00C8308A">
              <w:rPr>
                <w:rFonts w:ascii="Arial" w:eastAsia="Calibri" w:hAnsi="Arial" w:cs="Arial"/>
                <w:color w:val="000000" w:themeColor="text1"/>
                <w:sz w:val="22"/>
              </w:rPr>
              <w:t xml:space="preserve"> / </w:t>
            </w:r>
            <w:r w:rsidRPr="00E7389E">
              <w:rPr>
                <w:rFonts w:ascii="Arial" w:eastAsia="Calibri" w:hAnsi="Arial" w:cs="Arial"/>
                <w:color w:val="000000" w:themeColor="text1"/>
                <w:sz w:val="22"/>
              </w:rPr>
              <w:t>REGLAMENTACIÓN PREVIA – Ley 2069 de 2020</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33B14C2C"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Respuesta a consulta</w:t>
            </w:r>
            <w:r w:rsidR="00C95532">
              <w:rPr>
                <w:rFonts w:ascii="Arial" w:eastAsia="Calibri" w:hAnsi="Arial" w:cs="Arial"/>
                <w:color w:val="000000" w:themeColor="text1"/>
                <w:sz w:val="22"/>
              </w:rPr>
              <w:t>s</w:t>
            </w:r>
            <w:r w:rsidRPr="006C15D5">
              <w:rPr>
                <w:rFonts w:ascii="Arial" w:eastAsia="Calibri" w:hAnsi="Arial" w:cs="Arial"/>
                <w:color w:val="000000" w:themeColor="text1"/>
                <w:sz w:val="22"/>
              </w:rPr>
              <w:t xml:space="preserve"> </w:t>
            </w:r>
            <w:r w:rsidR="00C95532" w:rsidRPr="00C95532">
              <w:rPr>
                <w:rFonts w:ascii="Arial" w:eastAsia="Calibri" w:hAnsi="Arial" w:cs="Arial"/>
                <w:color w:val="000000" w:themeColor="text1"/>
                <w:sz w:val="22"/>
              </w:rPr>
              <w:t>P20210105000017</w:t>
            </w:r>
            <w:r w:rsidR="00C95532">
              <w:rPr>
                <w:rFonts w:ascii="Arial" w:eastAsia="Calibri" w:hAnsi="Arial" w:cs="Arial"/>
                <w:color w:val="000000" w:themeColor="text1"/>
                <w:sz w:val="22"/>
              </w:rPr>
              <w:t xml:space="preserve"> y </w:t>
            </w:r>
            <w:r w:rsidR="00C95532" w:rsidRPr="00C95532">
              <w:rPr>
                <w:rFonts w:ascii="Arial" w:eastAsia="Calibri" w:hAnsi="Arial" w:cs="Arial"/>
                <w:color w:val="000000" w:themeColor="text1"/>
                <w:sz w:val="22"/>
              </w:rPr>
              <w:t>P202101050000</w:t>
            </w:r>
            <w:r w:rsidR="00C95532">
              <w:rPr>
                <w:rFonts w:ascii="Arial" w:eastAsia="Calibri" w:hAnsi="Arial" w:cs="Arial"/>
                <w:color w:val="000000" w:themeColor="text1"/>
                <w:sz w:val="22"/>
              </w:rPr>
              <w:t>22 –Acumulados–</w:t>
            </w: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1C81594D"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8C3ACC">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008C3ACC">
        <w:rPr>
          <w:rFonts w:ascii="Arial" w:eastAsia="Calibri" w:hAnsi="Arial" w:cs="Arial"/>
          <w:color w:val="000000" w:themeColor="text1"/>
          <w:sz w:val="22"/>
        </w:rPr>
        <w:t>señor</w:t>
      </w:r>
      <w:r w:rsidR="00C95532">
        <w:rPr>
          <w:rFonts w:ascii="Arial" w:eastAsia="Calibri" w:hAnsi="Arial" w:cs="Arial"/>
          <w:color w:val="000000" w:themeColor="text1"/>
          <w:sz w:val="22"/>
        </w:rPr>
        <w:t xml:space="preserve"> </w:t>
      </w:r>
      <w:r w:rsidR="00C95532" w:rsidRPr="00C95532">
        <w:rPr>
          <w:rFonts w:ascii="Arial" w:eastAsia="Calibri" w:hAnsi="Arial" w:cs="Arial"/>
          <w:color w:val="000000" w:themeColor="text1"/>
          <w:sz w:val="22"/>
        </w:rPr>
        <w:t>Caicedo Vidal</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133880DC"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Pr>
          <w:rFonts w:ascii="Arial" w:eastAsia="Calibri" w:hAnsi="Arial" w:cs="Arial"/>
          <w:color w:val="000000" w:themeColor="text1"/>
          <w:sz w:val="22"/>
        </w:rPr>
        <w:t>la</w:t>
      </w:r>
      <w:r w:rsidR="00C95532">
        <w:rPr>
          <w:rFonts w:ascii="Arial" w:eastAsia="Calibri" w:hAnsi="Arial" w:cs="Arial"/>
          <w:color w:val="000000" w:themeColor="text1"/>
          <w:sz w:val="22"/>
        </w:rPr>
        <w:t>s</w:t>
      </w:r>
      <w:r w:rsidR="00C15574">
        <w:rPr>
          <w:rFonts w:ascii="Arial" w:eastAsia="Calibri" w:hAnsi="Arial" w:cs="Arial"/>
          <w:color w:val="000000" w:themeColor="text1"/>
          <w:sz w:val="22"/>
        </w:rPr>
        <w:t xml:space="preserve"> consulta</w:t>
      </w:r>
      <w:r w:rsidR="00C95532">
        <w:rPr>
          <w:rFonts w:ascii="Arial" w:eastAsia="Calibri" w:hAnsi="Arial" w:cs="Arial"/>
          <w:color w:val="000000" w:themeColor="text1"/>
          <w:sz w:val="22"/>
        </w:rPr>
        <w:t>s</w:t>
      </w:r>
      <w:r w:rsidR="00C15574">
        <w:rPr>
          <w:rFonts w:ascii="Arial" w:eastAsia="Calibri" w:hAnsi="Arial" w:cs="Arial"/>
          <w:color w:val="000000" w:themeColor="text1"/>
          <w:sz w:val="22"/>
        </w:rPr>
        <w:t xml:space="preserve"> realiza</w:t>
      </w:r>
      <w:r w:rsidR="007D6205">
        <w:rPr>
          <w:rFonts w:ascii="Arial" w:eastAsia="Calibri" w:hAnsi="Arial" w:cs="Arial"/>
          <w:color w:val="000000" w:themeColor="text1"/>
          <w:sz w:val="22"/>
        </w:rPr>
        <w:t>da</w:t>
      </w:r>
      <w:r w:rsidR="00C95532">
        <w:rPr>
          <w:rFonts w:ascii="Arial" w:eastAsia="Calibri" w:hAnsi="Arial" w:cs="Arial"/>
          <w:color w:val="000000" w:themeColor="text1"/>
          <w:sz w:val="22"/>
        </w:rPr>
        <w:t>s</w:t>
      </w:r>
      <w:r w:rsidR="00C15574">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el </w:t>
      </w:r>
      <w:r w:rsidR="008E4AD1">
        <w:rPr>
          <w:rFonts w:ascii="Arial" w:eastAsia="Calibri" w:hAnsi="Arial" w:cs="Arial"/>
          <w:color w:val="000000" w:themeColor="text1"/>
          <w:sz w:val="22"/>
        </w:rPr>
        <w:t>4 y el 5 de enero de 2021</w:t>
      </w:r>
      <w:r w:rsidRPr="006C15D5">
        <w:rPr>
          <w:rFonts w:ascii="Arial" w:eastAsia="Calibri" w:hAnsi="Arial" w:cs="Arial"/>
          <w:color w:val="000000" w:themeColor="text1"/>
          <w:sz w:val="22"/>
        </w:rPr>
        <w:t xml:space="preserve">.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1EBED483" w14:textId="63F418ED" w:rsidR="00185441" w:rsidRDefault="008E4AD1" w:rsidP="001D59C7">
      <w:pPr>
        <w:tabs>
          <w:tab w:val="left" w:pos="426"/>
        </w:tabs>
        <w:spacing w:line="276" w:lineRule="auto"/>
        <w:jc w:val="both"/>
        <w:rPr>
          <w:rFonts w:ascii="Arial" w:eastAsia="Calibri" w:hAnsi="Arial" w:cs="Arial"/>
          <w:color w:val="000000" w:themeColor="text1"/>
          <w:sz w:val="22"/>
        </w:rPr>
      </w:pPr>
      <w:bookmarkStart w:id="1" w:name="_Hlk49352499"/>
      <w:bookmarkStart w:id="2" w:name="_Hlk41142281"/>
      <w:bookmarkStart w:id="3" w:name="_Hlk41043439"/>
      <w:r>
        <w:rPr>
          <w:rFonts w:ascii="Arial" w:eastAsia="Calibri" w:hAnsi="Arial" w:cs="Arial"/>
          <w:color w:val="000000" w:themeColor="text1"/>
          <w:sz w:val="22"/>
        </w:rPr>
        <w:t>En relación con la Ley 2069 del 31 de diciembre de 2020, «P</w:t>
      </w:r>
      <w:r w:rsidRPr="008E4AD1">
        <w:rPr>
          <w:rFonts w:ascii="Arial" w:eastAsia="Calibri" w:hAnsi="Arial" w:cs="Arial"/>
          <w:color w:val="000000" w:themeColor="text1"/>
          <w:sz w:val="22"/>
        </w:rPr>
        <w:t xml:space="preserve">or medio del cual se impulsa el emprendimiento en </w:t>
      </w:r>
      <w:r>
        <w:rPr>
          <w:rFonts w:ascii="Arial" w:eastAsia="Calibri" w:hAnsi="Arial" w:cs="Arial"/>
          <w:color w:val="000000" w:themeColor="text1"/>
          <w:sz w:val="22"/>
        </w:rPr>
        <w:t>Colombia», u</w:t>
      </w:r>
      <w:r w:rsidR="00950763">
        <w:rPr>
          <w:rFonts w:ascii="Arial" w:eastAsia="Calibri" w:hAnsi="Arial" w:cs="Arial"/>
          <w:color w:val="000000" w:themeColor="text1"/>
          <w:sz w:val="22"/>
        </w:rPr>
        <w:t>sted realiza las siguientes preguntas:</w:t>
      </w:r>
      <w:bookmarkEnd w:id="1"/>
      <w:bookmarkEnd w:id="2"/>
      <w:bookmarkEnd w:id="3"/>
      <w:r>
        <w:rPr>
          <w:rFonts w:ascii="Arial" w:eastAsia="Calibri" w:hAnsi="Arial" w:cs="Arial"/>
          <w:color w:val="000000" w:themeColor="text1"/>
          <w:sz w:val="22"/>
        </w:rPr>
        <w:t xml:space="preserve"> </w:t>
      </w:r>
      <w:bookmarkStart w:id="4" w:name="_Hlk63871226"/>
      <w:r>
        <w:rPr>
          <w:rFonts w:ascii="Arial" w:eastAsia="Calibri" w:hAnsi="Arial" w:cs="Arial"/>
          <w:color w:val="000000" w:themeColor="text1"/>
          <w:sz w:val="22"/>
        </w:rPr>
        <w:t>i) «</w:t>
      </w:r>
      <w:r w:rsidRPr="008E4AD1">
        <w:rPr>
          <w:rFonts w:ascii="Arial" w:eastAsia="Calibri" w:hAnsi="Arial" w:cs="Arial"/>
          <w:color w:val="000000" w:themeColor="text1"/>
          <w:sz w:val="22"/>
        </w:rPr>
        <w:t>¿La Ley 2069 de 2020, es de aplicación inmediata a pesar que tienen apartes que se encuentran condicionados a la reglamentación del Gobierno Nacional?</w:t>
      </w:r>
      <w:r>
        <w:rPr>
          <w:rFonts w:ascii="Arial" w:eastAsia="Calibri" w:hAnsi="Arial" w:cs="Arial"/>
          <w:color w:val="000000" w:themeColor="text1"/>
          <w:sz w:val="22"/>
        </w:rPr>
        <w:t>»</w:t>
      </w:r>
      <w:bookmarkEnd w:id="4"/>
      <w:r>
        <w:rPr>
          <w:rFonts w:ascii="Arial" w:eastAsia="Calibri" w:hAnsi="Arial" w:cs="Arial"/>
          <w:color w:val="000000" w:themeColor="text1"/>
          <w:sz w:val="22"/>
        </w:rPr>
        <w:t xml:space="preserve">, </w:t>
      </w:r>
      <w:bookmarkStart w:id="5" w:name="_Hlk63871986"/>
      <w:r>
        <w:rPr>
          <w:rFonts w:ascii="Arial" w:eastAsia="Calibri" w:hAnsi="Arial" w:cs="Arial"/>
          <w:color w:val="000000" w:themeColor="text1"/>
          <w:sz w:val="22"/>
        </w:rPr>
        <w:t>ii) «</w:t>
      </w:r>
      <w:r w:rsidRPr="008E4AD1">
        <w:rPr>
          <w:rFonts w:ascii="Arial" w:eastAsia="Calibri" w:hAnsi="Arial" w:cs="Arial"/>
          <w:color w:val="000000" w:themeColor="text1"/>
          <w:sz w:val="22"/>
        </w:rPr>
        <w:t>En el artículo 30</w:t>
      </w:r>
      <w:r w:rsidR="00E91C29">
        <w:rPr>
          <w:rFonts w:ascii="Arial" w:eastAsia="Calibri" w:hAnsi="Arial" w:cs="Arial"/>
          <w:color w:val="000000" w:themeColor="text1"/>
          <w:sz w:val="22"/>
        </w:rPr>
        <w:t xml:space="preserve"> (sic)</w:t>
      </w:r>
      <w:r w:rsidRPr="008E4AD1">
        <w:rPr>
          <w:rFonts w:ascii="Arial" w:eastAsia="Calibri" w:hAnsi="Arial" w:cs="Arial"/>
          <w:color w:val="000000" w:themeColor="text1"/>
          <w:sz w:val="22"/>
        </w:rPr>
        <w:t xml:space="preserve"> la Ley 2069 de 2020, considero respetuosamente que existe una contrariedad en el inciso anterior le otorga facultades a las entidades para definir las regla de acuerdo con el análisis del sector, pero a renglón seguido hace referencia que el Gobierno Nacional a través del reglamento definirá los parámetros para la selección del proveedor con tamaño empresarial de Mipymes. ¿En ese caso este artículo no es aplicable hasta tanto no se expida reglamentación por parte del Gobierno Nacional?</w:t>
      </w:r>
      <w:r>
        <w:rPr>
          <w:rFonts w:ascii="Arial" w:eastAsia="Calibri" w:hAnsi="Arial" w:cs="Arial"/>
          <w:color w:val="000000" w:themeColor="text1"/>
          <w:sz w:val="22"/>
        </w:rPr>
        <w:t>»</w:t>
      </w:r>
      <w:bookmarkEnd w:id="5"/>
      <w:r>
        <w:rPr>
          <w:rFonts w:ascii="Arial" w:eastAsia="Calibri" w:hAnsi="Arial" w:cs="Arial"/>
          <w:color w:val="000000" w:themeColor="text1"/>
          <w:sz w:val="22"/>
        </w:rPr>
        <w:t xml:space="preserve">, </w:t>
      </w:r>
      <w:bookmarkStart w:id="6" w:name="_Hlk63872689"/>
      <w:r>
        <w:rPr>
          <w:rFonts w:ascii="Arial" w:eastAsia="Calibri" w:hAnsi="Arial" w:cs="Arial"/>
          <w:color w:val="000000" w:themeColor="text1"/>
          <w:sz w:val="22"/>
        </w:rPr>
        <w:t>iii) «</w:t>
      </w:r>
      <w:r w:rsidRPr="008E4AD1">
        <w:rPr>
          <w:rFonts w:ascii="Arial" w:eastAsia="Calibri" w:hAnsi="Arial" w:cs="Arial"/>
          <w:color w:val="000000" w:themeColor="text1"/>
          <w:sz w:val="22"/>
        </w:rPr>
        <w:t>¿En cuanto a la implementación de mecanismos afirmativos para mujeres para entidades exceptuadas del Estatuto General de Contratación, estos serán reglamentados por el Gobierno Nacional?</w:t>
      </w:r>
      <w:r>
        <w:rPr>
          <w:rFonts w:ascii="Arial" w:eastAsia="Calibri" w:hAnsi="Arial" w:cs="Arial"/>
          <w:color w:val="000000" w:themeColor="text1"/>
          <w:sz w:val="22"/>
        </w:rPr>
        <w:t>»</w:t>
      </w:r>
      <w:bookmarkEnd w:id="6"/>
      <w:r>
        <w:rPr>
          <w:rFonts w:ascii="Arial" w:eastAsia="Calibri" w:hAnsi="Arial" w:cs="Arial"/>
          <w:color w:val="000000" w:themeColor="text1"/>
          <w:sz w:val="22"/>
        </w:rPr>
        <w:t xml:space="preserve">, </w:t>
      </w:r>
      <w:bookmarkStart w:id="7" w:name="_Hlk63879749"/>
      <w:r>
        <w:rPr>
          <w:rFonts w:ascii="Arial" w:eastAsia="Calibri" w:hAnsi="Arial" w:cs="Arial"/>
          <w:color w:val="000000" w:themeColor="text1"/>
          <w:sz w:val="22"/>
        </w:rPr>
        <w:t>iv) «</w:t>
      </w:r>
      <w:r w:rsidRPr="008E4AD1">
        <w:rPr>
          <w:rFonts w:ascii="Arial" w:eastAsia="Calibri" w:hAnsi="Arial" w:cs="Arial"/>
          <w:color w:val="000000" w:themeColor="text1"/>
          <w:sz w:val="22"/>
        </w:rPr>
        <w:t xml:space="preserve">Las </w:t>
      </w:r>
      <w:r w:rsidRPr="008E4AD1">
        <w:rPr>
          <w:rFonts w:ascii="Arial" w:eastAsia="Calibri" w:hAnsi="Arial" w:cs="Arial"/>
          <w:color w:val="000000" w:themeColor="text1"/>
          <w:sz w:val="22"/>
        </w:rPr>
        <w:lastRenderedPageBreak/>
        <w:t>herramientas para propiciar el acceso de MIPYMES al mercado de compras públicas serán definidos por el Gobierno Nacional o por las entidades compradoras en el marco de su autonomía?</w:t>
      </w:r>
      <w:r>
        <w:rPr>
          <w:rFonts w:ascii="Arial" w:eastAsia="Calibri" w:hAnsi="Arial" w:cs="Arial"/>
          <w:color w:val="000000" w:themeColor="text1"/>
          <w:sz w:val="22"/>
        </w:rPr>
        <w:t>»</w:t>
      </w:r>
      <w:bookmarkEnd w:id="7"/>
      <w:r>
        <w:rPr>
          <w:rFonts w:ascii="Arial" w:eastAsia="Calibri" w:hAnsi="Arial" w:cs="Arial"/>
          <w:color w:val="000000" w:themeColor="text1"/>
          <w:sz w:val="22"/>
        </w:rPr>
        <w:t xml:space="preserve">, </w:t>
      </w:r>
      <w:bookmarkStart w:id="8" w:name="_Hlk63881305"/>
      <w:r>
        <w:rPr>
          <w:rFonts w:ascii="Arial" w:eastAsia="Calibri" w:hAnsi="Arial" w:cs="Arial"/>
          <w:color w:val="000000" w:themeColor="text1"/>
          <w:sz w:val="22"/>
        </w:rPr>
        <w:t>v) «</w:t>
      </w:r>
      <w:r w:rsidRPr="008E4AD1">
        <w:rPr>
          <w:rFonts w:ascii="Arial" w:eastAsia="Calibri" w:hAnsi="Arial" w:cs="Arial"/>
          <w:color w:val="000000" w:themeColor="text1"/>
          <w:sz w:val="22"/>
        </w:rPr>
        <w:t>Las herramientas a través de factores habilitantes o de ponderación o cláusula contractual para vincular a sujetos especiales de protección al mercado de compras públicas serán definidos por el Gobierno Nacional o por las entidades compradoras en el marco de su autonomía?</w:t>
      </w:r>
      <w:r>
        <w:rPr>
          <w:rFonts w:ascii="Arial" w:eastAsia="Calibri" w:hAnsi="Arial" w:cs="Arial"/>
          <w:color w:val="000000" w:themeColor="text1"/>
          <w:sz w:val="22"/>
        </w:rPr>
        <w:t>»</w:t>
      </w:r>
      <w:bookmarkEnd w:id="8"/>
      <w:r>
        <w:rPr>
          <w:rFonts w:ascii="Arial" w:eastAsia="Calibri" w:hAnsi="Arial" w:cs="Arial"/>
          <w:color w:val="000000" w:themeColor="text1"/>
          <w:sz w:val="22"/>
        </w:rPr>
        <w:t xml:space="preserve">, </w:t>
      </w:r>
      <w:bookmarkStart w:id="9" w:name="_Hlk63882517"/>
      <w:r>
        <w:rPr>
          <w:rFonts w:ascii="Arial" w:eastAsia="Calibri" w:hAnsi="Arial" w:cs="Arial"/>
          <w:color w:val="000000" w:themeColor="text1"/>
          <w:sz w:val="22"/>
        </w:rPr>
        <w:t xml:space="preserve">vi) </w:t>
      </w:r>
      <w:r w:rsidR="00ED2B88">
        <w:rPr>
          <w:rFonts w:ascii="Arial" w:eastAsia="Calibri" w:hAnsi="Arial" w:cs="Arial"/>
          <w:color w:val="000000" w:themeColor="text1"/>
          <w:sz w:val="22"/>
        </w:rPr>
        <w:t>«</w:t>
      </w:r>
      <w:r w:rsidR="00ED2B88" w:rsidRPr="00ED2B88">
        <w:rPr>
          <w:rFonts w:ascii="Arial" w:eastAsia="Calibri" w:hAnsi="Arial" w:cs="Arial"/>
          <w:color w:val="000000" w:themeColor="text1"/>
          <w:sz w:val="22"/>
        </w:rPr>
        <w:t>¿Entonces desde la expedición de la Ley 2069 de 2020, se limitará el proceso de selección a MIPYMES con dos (2) solicitudes y no con tres (3) como lo venía estableciendo el Decreto 1082 de 2015?</w:t>
      </w:r>
      <w:r w:rsidR="00ED2B88">
        <w:rPr>
          <w:rFonts w:ascii="Arial" w:eastAsia="Calibri" w:hAnsi="Arial" w:cs="Arial"/>
          <w:color w:val="000000" w:themeColor="text1"/>
          <w:sz w:val="22"/>
        </w:rPr>
        <w:t>»</w:t>
      </w:r>
      <w:bookmarkEnd w:id="9"/>
      <w:r w:rsidR="00ED2B88">
        <w:rPr>
          <w:rFonts w:ascii="Arial" w:eastAsia="Calibri" w:hAnsi="Arial" w:cs="Arial"/>
          <w:color w:val="000000" w:themeColor="text1"/>
          <w:sz w:val="22"/>
        </w:rPr>
        <w:t xml:space="preserve">, </w:t>
      </w:r>
      <w:bookmarkStart w:id="10" w:name="_Hlk63882769"/>
      <w:r w:rsidR="00ED2B88">
        <w:rPr>
          <w:rFonts w:ascii="Arial" w:eastAsia="Calibri" w:hAnsi="Arial" w:cs="Arial"/>
          <w:color w:val="000000" w:themeColor="text1"/>
          <w:sz w:val="22"/>
        </w:rPr>
        <w:t xml:space="preserve">vii) </w:t>
      </w:r>
      <w:r w:rsidR="00ED2B88" w:rsidRPr="00ED2B88">
        <w:rPr>
          <w:rFonts w:ascii="Arial" w:eastAsia="Calibri" w:hAnsi="Arial" w:cs="Arial"/>
          <w:color w:val="000000" w:themeColor="text1"/>
          <w:sz w:val="22"/>
        </w:rPr>
        <w:t>¿Son aplicables los factores de desempate definidos en la Ley 2069 de 2020, o hasta tanto que sea reglamentados en el Gobierno Nacional?</w:t>
      </w:r>
      <w:r w:rsidR="00ED2B88">
        <w:rPr>
          <w:rFonts w:ascii="Arial" w:eastAsia="Calibri" w:hAnsi="Arial" w:cs="Arial"/>
          <w:color w:val="000000" w:themeColor="text1"/>
          <w:sz w:val="22"/>
        </w:rPr>
        <w:t>».</w:t>
      </w:r>
      <w:bookmarkEnd w:id="10"/>
    </w:p>
    <w:p w14:paraId="199B2883" w14:textId="77777777" w:rsidR="00F103DC" w:rsidRPr="006C15D5" w:rsidRDefault="00F103DC" w:rsidP="00F103DC">
      <w:pPr>
        <w:tabs>
          <w:tab w:val="left" w:pos="709"/>
        </w:tabs>
        <w:spacing w:line="276" w:lineRule="auto"/>
        <w:jc w:val="both"/>
        <w:rPr>
          <w:rFonts w:ascii="Arial" w:eastAsia="Calibri" w:hAnsi="Arial" w:cs="Arial"/>
          <w:color w:val="000000" w:themeColor="text1"/>
          <w:sz w:val="22"/>
        </w:rPr>
      </w:pPr>
    </w:p>
    <w:p w14:paraId="4FA382BE" w14:textId="3E67759C" w:rsidR="001D59C7"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2217C81A" w14:textId="77777777" w:rsidR="001D59C7" w:rsidRPr="001D59C7" w:rsidRDefault="001D59C7" w:rsidP="001D59C7">
      <w:pPr>
        <w:tabs>
          <w:tab w:val="left" w:pos="426"/>
        </w:tabs>
        <w:spacing w:line="276" w:lineRule="auto"/>
        <w:jc w:val="both"/>
        <w:rPr>
          <w:rFonts w:ascii="Arial" w:eastAsia="Calibri" w:hAnsi="Arial" w:cs="Arial"/>
          <w:bCs/>
          <w:color w:val="000000" w:themeColor="text1"/>
          <w:sz w:val="22"/>
        </w:rPr>
      </w:pPr>
    </w:p>
    <w:p w14:paraId="61868583" w14:textId="4F64B68A" w:rsidR="001D59C7" w:rsidRPr="001D59C7" w:rsidRDefault="001D59C7" w:rsidP="001D59C7">
      <w:pPr>
        <w:tabs>
          <w:tab w:val="left" w:pos="426"/>
        </w:tabs>
        <w:spacing w:after="120" w:line="276" w:lineRule="auto"/>
        <w:jc w:val="both"/>
        <w:rPr>
          <w:rFonts w:ascii="Arial" w:eastAsia="Calibri" w:hAnsi="Arial" w:cs="Arial"/>
          <w:bCs/>
          <w:color w:val="000000" w:themeColor="text1"/>
          <w:sz w:val="22"/>
        </w:rPr>
      </w:pPr>
      <w:r w:rsidRPr="001D59C7">
        <w:rPr>
          <w:rFonts w:ascii="Arial" w:eastAsia="Calibri" w:hAnsi="Arial" w:cs="Arial"/>
          <w:bCs/>
          <w:color w:val="000000" w:themeColor="text1"/>
          <w:sz w:val="22"/>
        </w:rPr>
        <w:t>Para resolver las inquietudes planteadas se explicará</w:t>
      </w:r>
      <w:r w:rsidR="009646AE">
        <w:rPr>
          <w:rFonts w:ascii="Arial" w:eastAsia="Calibri" w:hAnsi="Arial" w:cs="Arial"/>
          <w:bCs/>
          <w:color w:val="000000" w:themeColor="text1"/>
          <w:sz w:val="22"/>
        </w:rPr>
        <w:t xml:space="preserve"> la necesidad de la reglamentación</w:t>
      </w:r>
      <w:r w:rsidR="00ED2B88">
        <w:rPr>
          <w:rFonts w:ascii="Arial" w:eastAsia="Calibri" w:hAnsi="Arial" w:cs="Arial"/>
          <w:bCs/>
          <w:color w:val="000000" w:themeColor="text1"/>
          <w:sz w:val="22"/>
        </w:rPr>
        <w:t xml:space="preserve"> de los artículos 31, 32, 34 </w:t>
      </w:r>
      <w:r w:rsidR="000221C2">
        <w:rPr>
          <w:rFonts w:ascii="Arial" w:eastAsia="Calibri" w:hAnsi="Arial" w:cs="Arial"/>
          <w:bCs/>
          <w:color w:val="000000" w:themeColor="text1"/>
          <w:sz w:val="22"/>
        </w:rPr>
        <w:t xml:space="preserve">y 36 de la </w:t>
      </w:r>
      <w:bookmarkStart w:id="11" w:name="_Hlk63688922"/>
      <w:r w:rsidR="000221C2">
        <w:rPr>
          <w:rFonts w:ascii="Arial" w:eastAsia="Calibri" w:hAnsi="Arial" w:cs="Arial"/>
          <w:bCs/>
          <w:color w:val="000000" w:themeColor="text1"/>
          <w:sz w:val="22"/>
        </w:rPr>
        <w:t>Ley 2069 del 31 de diciembre de 2020</w:t>
      </w:r>
      <w:bookmarkEnd w:id="11"/>
      <w:r w:rsidR="000221C2">
        <w:rPr>
          <w:rFonts w:ascii="Arial" w:eastAsia="Calibri" w:hAnsi="Arial" w:cs="Arial"/>
          <w:bCs/>
          <w:color w:val="000000" w:themeColor="text1"/>
          <w:sz w:val="22"/>
        </w:rPr>
        <w:t xml:space="preserve"> como una condición para</w:t>
      </w:r>
      <w:r w:rsidR="00917B15">
        <w:rPr>
          <w:rFonts w:ascii="Arial" w:eastAsia="Calibri" w:hAnsi="Arial" w:cs="Arial"/>
          <w:bCs/>
          <w:color w:val="000000" w:themeColor="text1"/>
          <w:sz w:val="22"/>
        </w:rPr>
        <w:t xml:space="preserve"> su</w:t>
      </w:r>
      <w:r w:rsidR="000221C2">
        <w:rPr>
          <w:rFonts w:ascii="Arial" w:eastAsia="Calibri" w:hAnsi="Arial" w:cs="Arial"/>
          <w:bCs/>
          <w:color w:val="000000" w:themeColor="text1"/>
          <w:sz w:val="22"/>
        </w:rPr>
        <w:t xml:space="preserve"> </w:t>
      </w:r>
      <w:r w:rsidR="00917B15">
        <w:rPr>
          <w:rFonts w:ascii="Arial" w:eastAsia="Calibri" w:hAnsi="Arial" w:cs="Arial"/>
          <w:bCs/>
          <w:color w:val="000000" w:themeColor="text1"/>
          <w:sz w:val="22"/>
        </w:rPr>
        <w:t>entrada vigencia, previo análisis del contenido normativo de estas disposiciones</w:t>
      </w:r>
      <w:r w:rsidR="00502957">
        <w:rPr>
          <w:rFonts w:ascii="Arial" w:eastAsia="Calibri" w:hAnsi="Arial" w:cs="Arial"/>
          <w:bCs/>
          <w:color w:val="000000" w:themeColor="text1"/>
          <w:sz w:val="22"/>
        </w:rPr>
        <w:t xml:space="preserve"> que permita dar respuesta a los interrogantes objeto de consulta</w:t>
      </w:r>
      <w:r w:rsidR="009646AE">
        <w:rPr>
          <w:rFonts w:ascii="Arial" w:eastAsia="Calibri" w:hAnsi="Arial" w:cs="Arial"/>
          <w:bCs/>
          <w:color w:val="000000" w:themeColor="text1"/>
          <w:sz w:val="22"/>
        </w:rPr>
        <w:t xml:space="preserve">. </w:t>
      </w:r>
    </w:p>
    <w:p w14:paraId="66E97748" w14:textId="7F7034A0" w:rsidR="004774F6" w:rsidRDefault="009646AE" w:rsidP="00A148CF">
      <w:pPr>
        <w:tabs>
          <w:tab w:val="left" w:pos="426"/>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Pr>
          <w:rFonts w:ascii="Arial" w:eastAsia="Calibri" w:hAnsi="Arial" w:cs="Arial"/>
          <w:bCs/>
          <w:color w:val="000000" w:themeColor="text1"/>
          <w:sz w:val="22"/>
        </w:rPr>
        <w:tab/>
      </w:r>
      <w:r w:rsidR="001D59C7" w:rsidRPr="001D59C7">
        <w:rPr>
          <w:rFonts w:ascii="Arial" w:eastAsia="Calibri" w:hAnsi="Arial" w:cs="Arial"/>
          <w:bCs/>
          <w:color w:val="000000" w:themeColor="text1"/>
          <w:sz w:val="22"/>
        </w:rPr>
        <w:t xml:space="preserve">La Agencia Nacional de Contratación Pública – Colombia Compra Eficiente, en los Conceptos </w:t>
      </w:r>
      <w:r w:rsidR="00183A65" w:rsidRPr="00183A65">
        <w:rPr>
          <w:rFonts w:ascii="Arial" w:eastAsia="Calibri" w:hAnsi="Arial" w:cs="Arial"/>
          <w:bCs/>
          <w:color w:val="000000" w:themeColor="text1"/>
          <w:sz w:val="22"/>
        </w:rPr>
        <w:t>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t>514 del 26 de agosto de 2020, 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t>516 del 26 de agosto de 2020, 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t>535 del 26 de agosto de 2020, 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t>537 del 26 de agosto de 2020, C-538 del 26 de agosto de 2020, 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t>568 del 26 de agosto de 2020, C</w:t>
      </w:r>
      <w:r w:rsidR="00183A65">
        <w:rPr>
          <w:rFonts w:ascii="Arial" w:eastAsia="Calibri" w:hAnsi="Arial" w:cs="Arial"/>
          <w:bCs/>
          <w:color w:val="000000" w:themeColor="text1"/>
          <w:sz w:val="22"/>
        </w:rPr>
        <w:t>-</w:t>
      </w:r>
      <w:r w:rsidR="00183A65" w:rsidRPr="00183A65">
        <w:rPr>
          <w:rFonts w:ascii="Arial" w:eastAsia="Calibri" w:hAnsi="Arial" w:cs="Arial"/>
          <w:bCs/>
          <w:color w:val="000000" w:themeColor="text1"/>
          <w:sz w:val="22"/>
        </w:rPr>
        <w:t>572 del 27 de agosto de 2020</w:t>
      </w:r>
      <w:r w:rsidR="000221C2">
        <w:rPr>
          <w:rFonts w:ascii="Arial" w:eastAsia="Calibri" w:hAnsi="Arial" w:cs="Arial"/>
          <w:bCs/>
          <w:color w:val="000000" w:themeColor="text1"/>
          <w:sz w:val="22"/>
        </w:rPr>
        <w:t>,</w:t>
      </w:r>
      <w:r w:rsidR="00823927">
        <w:rPr>
          <w:rFonts w:ascii="Arial" w:eastAsia="Calibri" w:hAnsi="Arial" w:cs="Arial"/>
          <w:bCs/>
          <w:color w:val="000000" w:themeColor="text1"/>
          <w:sz w:val="22"/>
        </w:rPr>
        <w:t xml:space="preserve"> </w:t>
      </w:r>
      <w:r w:rsidR="00183A65" w:rsidRPr="00183A65">
        <w:rPr>
          <w:rFonts w:ascii="Arial" w:eastAsia="Calibri" w:hAnsi="Arial" w:cs="Arial"/>
          <w:bCs/>
          <w:color w:val="000000" w:themeColor="text1"/>
          <w:sz w:val="22"/>
        </w:rPr>
        <w:t>C-582 del 28 de agosto de 2020</w:t>
      </w:r>
      <w:r w:rsidR="000221C2">
        <w:rPr>
          <w:rFonts w:ascii="Arial" w:eastAsia="Calibri" w:hAnsi="Arial" w:cs="Arial"/>
          <w:bCs/>
          <w:color w:val="000000" w:themeColor="text1"/>
          <w:sz w:val="22"/>
        </w:rPr>
        <w:t xml:space="preserve"> y C-551 del 24 de septiembre de 2020</w:t>
      </w:r>
      <w:r w:rsidR="001D59C7" w:rsidRPr="001D59C7">
        <w:rPr>
          <w:rFonts w:ascii="Arial" w:eastAsia="Calibri" w:hAnsi="Arial" w:cs="Arial"/>
          <w:bCs/>
          <w:color w:val="000000" w:themeColor="text1"/>
          <w:sz w:val="22"/>
        </w:rPr>
        <w:t xml:space="preserve">, explicó la </w:t>
      </w:r>
      <w:r w:rsidR="00823927">
        <w:rPr>
          <w:rFonts w:ascii="Arial" w:eastAsia="Calibri" w:hAnsi="Arial" w:cs="Arial"/>
          <w:bCs/>
          <w:color w:val="000000" w:themeColor="text1"/>
          <w:sz w:val="22"/>
        </w:rPr>
        <w:t>relación entre la ley y el reglamento, de manera que si bien</w:t>
      </w:r>
      <w:r w:rsidR="00104D9B">
        <w:rPr>
          <w:rFonts w:ascii="Arial" w:eastAsia="Calibri" w:hAnsi="Arial" w:cs="Arial"/>
          <w:bCs/>
          <w:color w:val="000000" w:themeColor="text1"/>
          <w:sz w:val="22"/>
        </w:rPr>
        <w:t>,</w:t>
      </w:r>
      <w:r w:rsidR="00823927">
        <w:rPr>
          <w:rFonts w:ascii="Arial" w:eastAsia="Calibri" w:hAnsi="Arial" w:cs="Arial"/>
          <w:bCs/>
          <w:color w:val="000000" w:themeColor="text1"/>
          <w:sz w:val="22"/>
        </w:rPr>
        <w:t xml:space="preserve"> por regla general</w:t>
      </w:r>
      <w:r w:rsidR="00104D9B">
        <w:rPr>
          <w:rFonts w:ascii="Arial" w:eastAsia="Calibri" w:hAnsi="Arial" w:cs="Arial"/>
          <w:bCs/>
          <w:color w:val="000000" w:themeColor="text1"/>
          <w:sz w:val="22"/>
        </w:rPr>
        <w:t>,</w:t>
      </w:r>
      <w:r w:rsidR="00823927">
        <w:rPr>
          <w:rFonts w:ascii="Arial" w:eastAsia="Calibri" w:hAnsi="Arial" w:cs="Arial"/>
          <w:bCs/>
          <w:color w:val="000000" w:themeColor="text1"/>
          <w:sz w:val="22"/>
        </w:rPr>
        <w:t xml:space="preserve"> la primera rige a partir de su promulgación, excepcionalmente esta requiere desarrollo reglamentario como una condición previa para su aplicación</w:t>
      </w:r>
      <w:r w:rsidR="001D59C7" w:rsidRPr="001D59C7">
        <w:rPr>
          <w:rFonts w:ascii="Arial" w:eastAsia="Calibri" w:hAnsi="Arial" w:cs="Arial"/>
          <w:bCs/>
          <w:color w:val="000000" w:themeColor="text1"/>
          <w:sz w:val="22"/>
        </w:rPr>
        <w:t>.</w:t>
      </w:r>
      <w:r w:rsidR="000221C2">
        <w:rPr>
          <w:rFonts w:ascii="Arial" w:eastAsia="Calibri" w:hAnsi="Arial" w:cs="Arial"/>
          <w:bCs/>
          <w:color w:val="000000" w:themeColor="text1"/>
          <w:sz w:val="22"/>
        </w:rPr>
        <w:t xml:space="preserve"> Igualmente, en los Conceptos</w:t>
      </w:r>
      <w:r w:rsidR="008D2E03">
        <w:rPr>
          <w:rFonts w:ascii="Arial" w:eastAsia="Calibri" w:hAnsi="Arial" w:cs="Arial"/>
          <w:bCs/>
          <w:color w:val="000000" w:themeColor="text1"/>
          <w:sz w:val="22"/>
        </w:rPr>
        <w:t xml:space="preserve"> C-009, 012, 013, 015, 016, 026 del 4 de febrero de 2021, así como en l</w:t>
      </w:r>
      <w:r w:rsidR="00147906">
        <w:rPr>
          <w:rFonts w:ascii="Arial" w:eastAsia="Calibri" w:hAnsi="Arial" w:cs="Arial"/>
          <w:bCs/>
          <w:color w:val="000000" w:themeColor="text1"/>
          <w:sz w:val="22"/>
        </w:rPr>
        <w:t>os</w:t>
      </w:r>
      <w:r w:rsidR="008D2E03">
        <w:rPr>
          <w:rFonts w:ascii="Arial" w:eastAsia="Calibri" w:hAnsi="Arial" w:cs="Arial"/>
          <w:bCs/>
          <w:color w:val="000000" w:themeColor="text1"/>
          <w:sz w:val="22"/>
        </w:rPr>
        <w:t xml:space="preserve"> Concepto</w:t>
      </w:r>
      <w:r w:rsidR="00502957">
        <w:rPr>
          <w:rFonts w:ascii="Arial" w:eastAsia="Calibri" w:hAnsi="Arial" w:cs="Arial"/>
          <w:bCs/>
          <w:color w:val="000000" w:themeColor="text1"/>
          <w:sz w:val="22"/>
        </w:rPr>
        <w:t>s</w:t>
      </w:r>
      <w:r w:rsidR="008D2E03">
        <w:rPr>
          <w:rFonts w:ascii="Arial" w:eastAsia="Calibri" w:hAnsi="Arial" w:cs="Arial"/>
          <w:bCs/>
          <w:color w:val="000000" w:themeColor="text1"/>
          <w:sz w:val="22"/>
        </w:rPr>
        <w:t xml:space="preserve"> C-006 del 5 de febrero de 2021</w:t>
      </w:r>
      <w:r w:rsidR="00147906">
        <w:rPr>
          <w:rFonts w:ascii="Arial" w:eastAsia="Calibri" w:hAnsi="Arial" w:cs="Arial"/>
          <w:bCs/>
          <w:color w:val="000000" w:themeColor="text1"/>
          <w:sz w:val="22"/>
        </w:rPr>
        <w:t xml:space="preserve"> y C-043 del 9 de febrero de 2021</w:t>
      </w:r>
      <w:r w:rsidR="008D2E03">
        <w:rPr>
          <w:rFonts w:ascii="Arial" w:eastAsia="Calibri" w:hAnsi="Arial" w:cs="Arial"/>
          <w:bCs/>
          <w:color w:val="000000" w:themeColor="text1"/>
          <w:sz w:val="22"/>
        </w:rPr>
        <w:t xml:space="preserve">, se analizaron algunos aspectos sobre la aplicación de la Ley de Emprendimiento. </w:t>
      </w:r>
      <w:r w:rsidR="00823927">
        <w:rPr>
          <w:rFonts w:ascii="Arial" w:eastAsia="Calibri" w:hAnsi="Arial" w:cs="Arial"/>
          <w:bCs/>
          <w:color w:val="000000" w:themeColor="text1"/>
          <w:sz w:val="22"/>
        </w:rPr>
        <w:t>En lo perti</w:t>
      </w:r>
      <w:r w:rsidR="00A148CF">
        <w:rPr>
          <w:rFonts w:ascii="Arial" w:eastAsia="Calibri" w:hAnsi="Arial" w:cs="Arial"/>
          <w:bCs/>
          <w:color w:val="000000" w:themeColor="text1"/>
          <w:sz w:val="22"/>
        </w:rPr>
        <w:t>n</w:t>
      </w:r>
      <w:r w:rsidR="00823927">
        <w:rPr>
          <w:rFonts w:ascii="Arial" w:eastAsia="Calibri" w:hAnsi="Arial" w:cs="Arial"/>
          <w:bCs/>
          <w:color w:val="000000" w:themeColor="text1"/>
          <w:sz w:val="22"/>
        </w:rPr>
        <w:t>ente, l</w:t>
      </w:r>
      <w:r w:rsidR="001D59C7" w:rsidRPr="001D59C7">
        <w:rPr>
          <w:rFonts w:ascii="Arial" w:eastAsia="Calibri" w:hAnsi="Arial" w:cs="Arial"/>
          <w:bCs/>
          <w:color w:val="000000" w:themeColor="text1"/>
          <w:sz w:val="22"/>
        </w:rPr>
        <w:t>a tesis desarrollada en estos conceptos se reitera a continuación:</w:t>
      </w:r>
    </w:p>
    <w:p w14:paraId="79EC5C11" w14:textId="77777777" w:rsidR="00710FD2" w:rsidRDefault="00710FD2" w:rsidP="00A148CF">
      <w:pPr>
        <w:tabs>
          <w:tab w:val="left" w:pos="426"/>
        </w:tabs>
        <w:spacing w:line="276" w:lineRule="auto"/>
        <w:jc w:val="both"/>
        <w:rPr>
          <w:rFonts w:ascii="Arial" w:eastAsia="Calibri" w:hAnsi="Arial" w:cs="Arial"/>
          <w:bCs/>
          <w:color w:val="000000" w:themeColor="text1"/>
          <w:sz w:val="22"/>
        </w:rPr>
      </w:pPr>
    </w:p>
    <w:p w14:paraId="3B46707D" w14:textId="41D8976E" w:rsidR="00A148CF" w:rsidRDefault="00A148CF" w:rsidP="00A148CF">
      <w:pPr>
        <w:tabs>
          <w:tab w:val="left" w:pos="426"/>
        </w:tabs>
        <w:spacing w:line="276" w:lineRule="auto"/>
        <w:jc w:val="both"/>
        <w:rPr>
          <w:rFonts w:ascii="Arial" w:eastAsia="Calibri" w:hAnsi="Arial" w:cs="Arial"/>
          <w:b/>
          <w:color w:val="000000" w:themeColor="text1"/>
          <w:sz w:val="22"/>
        </w:rPr>
      </w:pPr>
      <w:r w:rsidRPr="00A148CF">
        <w:rPr>
          <w:rFonts w:ascii="Arial" w:eastAsia="Calibri" w:hAnsi="Arial" w:cs="Arial"/>
          <w:b/>
          <w:color w:val="000000" w:themeColor="text1"/>
          <w:sz w:val="22"/>
        </w:rPr>
        <w:t xml:space="preserve">2.1. </w:t>
      </w:r>
      <w:r w:rsidR="00BF26A3">
        <w:rPr>
          <w:rFonts w:ascii="Arial" w:eastAsia="Calibri" w:hAnsi="Arial" w:cs="Arial"/>
          <w:b/>
          <w:color w:val="000000" w:themeColor="text1"/>
          <w:sz w:val="22"/>
        </w:rPr>
        <w:t xml:space="preserve">Impacto de la </w:t>
      </w:r>
      <w:r w:rsidR="00BF26A3" w:rsidRPr="00BF26A3">
        <w:rPr>
          <w:rFonts w:ascii="Arial" w:eastAsia="Calibri" w:hAnsi="Arial" w:cs="Arial"/>
          <w:b/>
          <w:color w:val="000000" w:themeColor="text1"/>
          <w:sz w:val="22"/>
        </w:rPr>
        <w:t>Ley 2069 de 2020</w:t>
      </w:r>
      <w:r w:rsidR="00BF26A3">
        <w:rPr>
          <w:rFonts w:ascii="Arial" w:eastAsia="Calibri" w:hAnsi="Arial" w:cs="Arial"/>
          <w:b/>
          <w:color w:val="000000" w:themeColor="text1"/>
          <w:sz w:val="22"/>
        </w:rPr>
        <w:t xml:space="preserve"> </w:t>
      </w:r>
      <w:r w:rsidR="004855A3">
        <w:rPr>
          <w:rFonts w:ascii="Arial" w:eastAsia="Calibri" w:hAnsi="Arial" w:cs="Arial"/>
          <w:b/>
          <w:color w:val="000000" w:themeColor="text1"/>
          <w:sz w:val="22"/>
        </w:rPr>
        <w:t>en la contratación estatal</w:t>
      </w:r>
    </w:p>
    <w:p w14:paraId="1733D190" w14:textId="39FB383C" w:rsidR="00407B6E" w:rsidRDefault="00407B6E" w:rsidP="00A148CF">
      <w:pPr>
        <w:tabs>
          <w:tab w:val="left" w:pos="426"/>
        </w:tabs>
        <w:spacing w:line="276" w:lineRule="auto"/>
        <w:jc w:val="both"/>
        <w:rPr>
          <w:rFonts w:ascii="Arial" w:eastAsia="Calibri" w:hAnsi="Arial" w:cs="Arial"/>
          <w:b/>
          <w:color w:val="000000" w:themeColor="text1"/>
          <w:sz w:val="22"/>
        </w:rPr>
      </w:pPr>
    </w:p>
    <w:p w14:paraId="7BE5EC34" w14:textId="12F070DF" w:rsidR="00AA2812" w:rsidRPr="00F52D84" w:rsidRDefault="00911EA3" w:rsidP="00F52D84">
      <w:pPr>
        <w:tabs>
          <w:tab w:val="left" w:pos="709"/>
        </w:tabs>
        <w:spacing w:after="120" w:line="276" w:lineRule="auto"/>
        <w:jc w:val="both"/>
        <w:rPr>
          <w:rFonts w:ascii="Arial" w:eastAsia="Calibri" w:hAnsi="Arial" w:cs="Arial"/>
          <w:bCs/>
          <w:color w:val="000000" w:themeColor="text1"/>
          <w:sz w:val="21"/>
          <w:szCs w:val="21"/>
        </w:rPr>
      </w:pPr>
      <w:bookmarkStart w:id="12" w:name="_Hlk63883948"/>
      <w:r w:rsidRPr="00911EA3">
        <w:rPr>
          <w:rFonts w:ascii="Arial" w:eastAsia="Calibri" w:hAnsi="Arial" w:cs="Arial"/>
          <w:bCs/>
          <w:color w:val="000000" w:themeColor="text1"/>
          <w:sz w:val="22"/>
        </w:rPr>
        <w:t>El pasado 31 de diciembre,</w:t>
      </w:r>
      <w:r w:rsidR="00173A9E">
        <w:rPr>
          <w:rFonts w:ascii="Arial" w:eastAsia="Calibri" w:hAnsi="Arial" w:cs="Arial"/>
          <w:bCs/>
          <w:color w:val="000000" w:themeColor="text1"/>
          <w:sz w:val="22"/>
        </w:rPr>
        <w:t xml:space="preserve"> en congruencia con el «</w:t>
      </w:r>
      <w:r w:rsidR="00173A9E" w:rsidRPr="00173A9E">
        <w:rPr>
          <w:rFonts w:ascii="Arial" w:eastAsia="Calibri" w:hAnsi="Arial" w:cs="Arial"/>
          <w:bCs/>
          <w:color w:val="000000" w:themeColor="text1"/>
          <w:sz w:val="22"/>
        </w:rPr>
        <w:t>Pacto por el emprendimiento, la formalización y la productividad</w:t>
      </w:r>
      <w:r w:rsidR="00173A9E">
        <w:rPr>
          <w:rFonts w:ascii="Arial" w:eastAsia="Calibri" w:hAnsi="Arial" w:cs="Arial"/>
          <w:bCs/>
          <w:color w:val="000000" w:themeColor="text1"/>
          <w:sz w:val="22"/>
        </w:rPr>
        <w:t xml:space="preserve">» del Plan Nacional de Desarrollo </w:t>
      </w:r>
      <w:r w:rsidR="00173A9E" w:rsidRPr="00173A9E">
        <w:rPr>
          <w:rFonts w:ascii="Arial" w:eastAsia="Calibri" w:hAnsi="Arial" w:cs="Arial"/>
          <w:bCs/>
          <w:color w:val="000000" w:themeColor="text1"/>
          <w:sz w:val="22"/>
        </w:rPr>
        <w:t>2018-2022</w:t>
      </w:r>
      <w:r w:rsidR="00173A9E">
        <w:rPr>
          <w:rFonts w:ascii="Arial" w:eastAsia="Calibri" w:hAnsi="Arial" w:cs="Arial"/>
          <w:bCs/>
          <w:color w:val="000000" w:themeColor="text1"/>
          <w:sz w:val="22"/>
        </w:rPr>
        <w:t>,</w:t>
      </w:r>
      <w:r w:rsidRPr="00911EA3">
        <w:rPr>
          <w:rFonts w:ascii="Arial" w:eastAsia="Calibri" w:hAnsi="Arial" w:cs="Arial"/>
          <w:bCs/>
          <w:color w:val="000000" w:themeColor="text1"/>
          <w:sz w:val="22"/>
        </w:rPr>
        <w:t xml:space="preserve"> el Presidente de la República sancionó la Ley 206</w:t>
      </w:r>
      <w:r w:rsidR="00BD4E32">
        <w:rPr>
          <w:rFonts w:ascii="Arial" w:eastAsia="Calibri" w:hAnsi="Arial" w:cs="Arial"/>
          <w:bCs/>
          <w:color w:val="000000" w:themeColor="text1"/>
          <w:sz w:val="22"/>
        </w:rPr>
        <w:t>9</w:t>
      </w:r>
      <w:r w:rsidRPr="00911EA3">
        <w:rPr>
          <w:rFonts w:ascii="Arial" w:eastAsia="Calibri" w:hAnsi="Arial" w:cs="Arial"/>
          <w:bCs/>
          <w:color w:val="000000" w:themeColor="text1"/>
          <w:sz w:val="22"/>
        </w:rPr>
        <w:t xml:space="preserve"> de 2020 para impulsar el nacimiento de nuevas empresas que incentiven la generación de empleo en país.</w:t>
      </w:r>
      <w:r>
        <w:rPr>
          <w:rFonts w:ascii="Arial" w:eastAsia="Calibri" w:hAnsi="Arial" w:cs="Arial"/>
          <w:bCs/>
          <w:color w:val="000000" w:themeColor="text1"/>
          <w:sz w:val="22"/>
        </w:rPr>
        <w:t xml:space="preserve"> </w:t>
      </w:r>
      <w:r w:rsidR="00502957">
        <w:rPr>
          <w:rFonts w:ascii="Arial" w:eastAsia="Calibri" w:hAnsi="Arial" w:cs="Arial"/>
          <w:bCs/>
          <w:color w:val="000000" w:themeColor="text1"/>
          <w:sz w:val="22"/>
        </w:rPr>
        <w:t>Dicha Ley busca generar la</w:t>
      </w:r>
      <w:r w:rsidR="0075749C">
        <w:rPr>
          <w:rFonts w:ascii="Arial" w:eastAsia="Calibri" w:hAnsi="Arial" w:cs="Arial"/>
          <w:bCs/>
          <w:color w:val="000000" w:themeColor="text1"/>
          <w:sz w:val="22"/>
        </w:rPr>
        <w:t xml:space="preserve"> reactivación de la economía</w:t>
      </w:r>
      <w:r w:rsidR="00BD4E32">
        <w:rPr>
          <w:rFonts w:ascii="Arial" w:eastAsia="Calibri" w:hAnsi="Arial" w:cs="Arial"/>
          <w:bCs/>
          <w:color w:val="000000" w:themeColor="text1"/>
          <w:sz w:val="22"/>
        </w:rPr>
        <w:t xml:space="preserve"> y foment</w:t>
      </w:r>
      <w:r w:rsidR="00502957">
        <w:rPr>
          <w:rFonts w:ascii="Arial" w:eastAsia="Calibri" w:hAnsi="Arial" w:cs="Arial"/>
          <w:bCs/>
          <w:color w:val="000000" w:themeColor="text1"/>
          <w:sz w:val="22"/>
        </w:rPr>
        <w:t>ar</w:t>
      </w:r>
      <w:r w:rsidR="00BD4E32">
        <w:rPr>
          <w:rFonts w:ascii="Arial" w:eastAsia="Calibri" w:hAnsi="Arial" w:cs="Arial"/>
          <w:bCs/>
          <w:color w:val="000000" w:themeColor="text1"/>
          <w:sz w:val="22"/>
        </w:rPr>
        <w:t xml:space="preserve"> la actividad emprendedora</w:t>
      </w:r>
      <w:r w:rsidR="0075749C">
        <w:rPr>
          <w:rFonts w:ascii="Arial" w:eastAsia="Calibri" w:hAnsi="Arial" w:cs="Arial"/>
          <w:bCs/>
          <w:color w:val="000000" w:themeColor="text1"/>
          <w:sz w:val="22"/>
        </w:rPr>
        <w:t xml:space="preserve">, </w:t>
      </w:r>
      <w:r w:rsidR="00502957">
        <w:rPr>
          <w:rFonts w:ascii="Arial" w:eastAsia="Calibri" w:hAnsi="Arial" w:cs="Arial"/>
          <w:bCs/>
          <w:color w:val="000000" w:themeColor="text1"/>
          <w:sz w:val="22"/>
        </w:rPr>
        <w:t xml:space="preserve">y por ello, tiene como uno de sus propósitos </w:t>
      </w:r>
      <w:r w:rsidR="0075749C">
        <w:rPr>
          <w:rFonts w:ascii="Arial" w:eastAsia="Calibri" w:hAnsi="Arial" w:cs="Arial"/>
          <w:bCs/>
          <w:color w:val="000000" w:themeColor="text1"/>
          <w:sz w:val="22"/>
        </w:rPr>
        <w:t>propicia</w:t>
      </w:r>
      <w:r w:rsidR="00502957">
        <w:rPr>
          <w:rFonts w:ascii="Arial" w:eastAsia="Calibri" w:hAnsi="Arial" w:cs="Arial"/>
          <w:bCs/>
          <w:color w:val="000000" w:themeColor="text1"/>
          <w:sz w:val="22"/>
        </w:rPr>
        <w:t>r</w:t>
      </w:r>
      <w:r w:rsidR="0075749C" w:rsidRPr="0075749C">
        <w:rPr>
          <w:rFonts w:ascii="Arial" w:eastAsia="Calibri" w:hAnsi="Arial" w:cs="Arial"/>
          <w:bCs/>
          <w:color w:val="000000" w:themeColor="text1"/>
          <w:sz w:val="22"/>
        </w:rPr>
        <w:t xml:space="preserve"> un entorno para ayudar al crecimiento</w:t>
      </w:r>
      <w:r w:rsidR="00BD4E32">
        <w:rPr>
          <w:rFonts w:ascii="Arial" w:eastAsia="Calibri" w:hAnsi="Arial" w:cs="Arial"/>
          <w:bCs/>
          <w:color w:val="000000" w:themeColor="text1"/>
          <w:sz w:val="22"/>
        </w:rPr>
        <w:t>, consolidación y sostenibilidad</w:t>
      </w:r>
      <w:r w:rsidR="0075749C" w:rsidRPr="0075749C">
        <w:rPr>
          <w:rFonts w:ascii="Arial" w:eastAsia="Calibri" w:hAnsi="Arial" w:cs="Arial"/>
          <w:bCs/>
          <w:color w:val="000000" w:themeColor="text1"/>
          <w:sz w:val="22"/>
        </w:rPr>
        <w:t xml:space="preserve"> de esas iniciativas, </w:t>
      </w:r>
      <w:r w:rsidR="0075749C">
        <w:rPr>
          <w:rFonts w:ascii="Arial" w:eastAsia="Calibri" w:hAnsi="Arial" w:cs="Arial"/>
          <w:bCs/>
          <w:color w:val="000000" w:themeColor="text1"/>
          <w:sz w:val="22"/>
        </w:rPr>
        <w:t xml:space="preserve">generando mayor </w:t>
      </w:r>
      <w:r w:rsidR="0075749C" w:rsidRPr="0075749C">
        <w:rPr>
          <w:rFonts w:ascii="Arial" w:eastAsia="Calibri" w:hAnsi="Arial" w:cs="Arial"/>
          <w:bCs/>
          <w:color w:val="000000" w:themeColor="text1"/>
          <w:sz w:val="22"/>
        </w:rPr>
        <w:t>desarrollo social</w:t>
      </w:r>
      <w:r w:rsidR="0075749C">
        <w:rPr>
          <w:rFonts w:ascii="Arial" w:eastAsia="Calibri" w:hAnsi="Arial" w:cs="Arial"/>
          <w:bCs/>
          <w:color w:val="000000" w:themeColor="text1"/>
          <w:sz w:val="22"/>
        </w:rPr>
        <w:t xml:space="preserve">, </w:t>
      </w:r>
      <w:r w:rsidR="00AA2812">
        <w:rPr>
          <w:rFonts w:ascii="Arial" w:eastAsia="Calibri" w:hAnsi="Arial" w:cs="Arial"/>
          <w:bCs/>
          <w:color w:val="000000" w:themeColor="text1"/>
          <w:sz w:val="22"/>
        </w:rPr>
        <w:t>creación</w:t>
      </w:r>
      <w:r w:rsidR="0075749C" w:rsidRPr="0075749C">
        <w:rPr>
          <w:rFonts w:ascii="Arial" w:eastAsia="Calibri" w:hAnsi="Arial" w:cs="Arial"/>
          <w:bCs/>
          <w:color w:val="000000" w:themeColor="text1"/>
          <w:sz w:val="22"/>
        </w:rPr>
        <w:t xml:space="preserve"> de las </w:t>
      </w:r>
      <w:r w:rsidR="0075749C" w:rsidRPr="0075749C">
        <w:rPr>
          <w:rFonts w:ascii="Arial" w:eastAsia="Calibri" w:hAnsi="Arial" w:cs="Arial"/>
          <w:bCs/>
          <w:color w:val="000000" w:themeColor="text1"/>
          <w:sz w:val="22"/>
        </w:rPr>
        <w:lastRenderedPageBreak/>
        <w:t xml:space="preserve">empresas y mejoras </w:t>
      </w:r>
      <w:r w:rsidR="0075749C">
        <w:rPr>
          <w:rFonts w:ascii="Arial" w:eastAsia="Calibri" w:hAnsi="Arial" w:cs="Arial"/>
          <w:bCs/>
          <w:color w:val="000000" w:themeColor="text1"/>
          <w:sz w:val="22"/>
        </w:rPr>
        <w:t>tanto en</w:t>
      </w:r>
      <w:r w:rsidR="0075749C" w:rsidRPr="0075749C">
        <w:rPr>
          <w:rFonts w:ascii="Arial" w:eastAsia="Calibri" w:hAnsi="Arial" w:cs="Arial"/>
          <w:bCs/>
          <w:color w:val="000000" w:themeColor="text1"/>
          <w:sz w:val="22"/>
        </w:rPr>
        <w:t xml:space="preserve"> la productividad </w:t>
      </w:r>
      <w:r w:rsidR="0075749C">
        <w:rPr>
          <w:rFonts w:ascii="Arial" w:eastAsia="Calibri" w:hAnsi="Arial" w:cs="Arial"/>
          <w:bCs/>
          <w:color w:val="000000" w:themeColor="text1"/>
          <w:sz w:val="22"/>
        </w:rPr>
        <w:t>co</w:t>
      </w:r>
      <w:r w:rsidR="00BD4E32">
        <w:rPr>
          <w:rFonts w:ascii="Arial" w:eastAsia="Calibri" w:hAnsi="Arial" w:cs="Arial"/>
          <w:bCs/>
          <w:color w:val="000000" w:themeColor="text1"/>
          <w:sz w:val="22"/>
        </w:rPr>
        <w:t>mo</w:t>
      </w:r>
      <w:r w:rsidR="0075749C">
        <w:rPr>
          <w:rFonts w:ascii="Arial" w:eastAsia="Calibri" w:hAnsi="Arial" w:cs="Arial"/>
          <w:bCs/>
          <w:color w:val="000000" w:themeColor="text1"/>
          <w:sz w:val="22"/>
        </w:rPr>
        <w:t xml:space="preserve"> en la </w:t>
      </w:r>
      <w:r w:rsidR="0075749C" w:rsidRPr="0075749C">
        <w:rPr>
          <w:rFonts w:ascii="Arial" w:eastAsia="Calibri" w:hAnsi="Arial" w:cs="Arial"/>
          <w:bCs/>
          <w:color w:val="000000" w:themeColor="text1"/>
          <w:sz w:val="22"/>
        </w:rPr>
        <w:t>competitividad</w:t>
      </w:r>
      <w:r w:rsidR="00BD4E32">
        <w:rPr>
          <w:rStyle w:val="Refdenotaalpie"/>
          <w:rFonts w:ascii="Arial" w:eastAsia="Calibri" w:hAnsi="Arial" w:cs="Arial"/>
          <w:bCs/>
          <w:color w:val="000000" w:themeColor="text1"/>
          <w:sz w:val="22"/>
        </w:rPr>
        <w:footnoteReference w:id="2"/>
      </w:r>
      <w:r w:rsidR="0075749C" w:rsidRPr="0075749C">
        <w:rPr>
          <w:rFonts w:ascii="Arial" w:eastAsia="Calibri" w:hAnsi="Arial" w:cs="Arial"/>
          <w:bCs/>
          <w:color w:val="000000" w:themeColor="text1"/>
          <w:sz w:val="22"/>
        </w:rPr>
        <w:t>.</w:t>
      </w:r>
      <w:r w:rsidR="00AA2812">
        <w:rPr>
          <w:rFonts w:ascii="Arial" w:eastAsia="Calibri" w:hAnsi="Arial" w:cs="Arial"/>
          <w:bCs/>
          <w:color w:val="000000" w:themeColor="text1"/>
          <w:sz w:val="22"/>
        </w:rPr>
        <w:t xml:space="preserve"> De esta manera</w:t>
      </w:r>
      <w:r w:rsidR="002A7CEA">
        <w:rPr>
          <w:rFonts w:ascii="Arial" w:eastAsia="Calibri" w:hAnsi="Arial" w:cs="Arial"/>
          <w:bCs/>
          <w:color w:val="000000" w:themeColor="text1"/>
          <w:sz w:val="22"/>
        </w:rPr>
        <w:t xml:space="preserve">, </w:t>
      </w:r>
      <w:r w:rsidR="00AA2812">
        <w:rPr>
          <w:rFonts w:ascii="Arial" w:eastAsia="Calibri" w:hAnsi="Arial" w:cs="Arial"/>
          <w:bCs/>
          <w:color w:val="000000" w:themeColor="text1"/>
          <w:sz w:val="22"/>
        </w:rPr>
        <w:t>l</w:t>
      </w:r>
      <w:r w:rsidR="002A7CEA">
        <w:rPr>
          <w:rFonts w:ascii="Arial" w:eastAsia="Calibri" w:hAnsi="Arial" w:cs="Arial"/>
          <w:bCs/>
          <w:color w:val="000000" w:themeColor="text1"/>
          <w:sz w:val="22"/>
        </w:rPr>
        <w:t>a ley</w:t>
      </w:r>
      <w:r w:rsidR="00AA2812">
        <w:rPr>
          <w:rFonts w:ascii="Arial" w:eastAsia="Calibri" w:hAnsi="Arial" w:cs="Arial"/>
          <w:bCs/>
          <w:color w:val="000000" w:themeColor="text1"/>
          <w:sz w:val="22"/>
        </w:rPr>
        <w:t xml:space="preserve"> en comento</w:t>
      </w:r>
      <w:r w:rsidR="002A7CEA">
        <w:rPr>
          <w:rFonts w:ascii="Arial" w:eastAsia="Calibri" w:hAnsi="Arial" w:cs="Arial"/>
          <w:bCs/>
          <w:color w:val="000000" w:themeColor="text1"/>
          <w:sz w:val="22"/>
        </w:rPr>
        <w:t xml:space="preserve"> también concreta la </w:t>
      </w:r>
      <w:bookmarkStart w:id="13" w:name="_Hlk63692496"/>
      <w:r w:rsidR="002A7CEA">
        <w:rPr>
          <w:rFonts w:ascii="Arial" w:eastAsia="Calibri" w:hAnsi="Arial" w:cs="Arial"/>
          <w:bCs/>
          <w:color w:val="000000" w:themeColor="text1"/>
          <w:sz w:val="22"/>
        </w:rPr>
        <w:t>«Política de formalización empresarial»</w:t>
      </w:r>
      <w:bookmarkEnd w:id="13"/>
      <w:r w:rsidR="002A7CEA">
        <w:rPr>
          <w:rFonts w:ascii="Arial" w:eastAsia="Calibri" w:hAnsi="Arial" w:cs="Arial"/>
          <w:bCs/>
          <w:color w:val="000000" w:themeColor="text1"/>
          <w:sz w:val="22"/>
        </w:rPr>
        <w:t xml:space="preserve"> del Documento CONPES 3956 del 8 de enero de 2019</w:t>
      </w:r>
      <w:r w:rsidR="00AA2812" w:rsidRPr="00AA2812">
        <w:rPr>
          <w:rStyle w:val="Refdenotaalpie"/>
          <w:rFonts w:ascii="Arial" w:eastAsia="Calibri" w:hAnsi="Arial" w:cs="Arial"/>
          <w:bCs/>
          <w:color w:val="000000" w:themeColor="text1"/>
          <w:sz w:val="22"/>
        </w:rPr>
        <w:footnoteReference w:id="3"/>
      </w:r>
      <w:r w:rsidR="00AA2812" w:rsidRPr="00AA2812">
        <w:rPr>
          <w:rFonts w:ascii="Arial" w:eastAsia="Calibri" w:hAnsi="Arial" w:cs="Arial"/>
          <w:bCs/>
          <w:color w:val="000000" w:themeColor="text1"/>
          <w:sz w:val="22"/>
        </w:rPr>
        <w:t>.</w:t>
      </w:r>
      <w:bookmarkEnd w:id="12"/>
    </w:p>
    <w:p w14:paraId="4081EE3D" w14:textId="16ECE4AE" w:rsidR="00AA2812" w:rsidRDefault="00AA2812" w:rsidP="00F52D84">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Por ello, la </w:t>
      </w:r>
      <w:r w:rsidR="009C7248">
        <w:rPr>
          <w:rFonts w:ascii="Arial" w:eastAsia="Calibri" w:hAnsi="Arial" w:cs="Arial"/>
          <w:bCs/>
          <w:color w:val="000000" w:themeColor="text1"/>
          <w:sz w:val="22"/>
        </w:rPr>
        <w:t>ley</w:t>
      </w:r>
      <w:r w:rsidR="00F52D84">
        <w:rPr>
          <w:rFonts w:ascii="Arial" w:eastAsia="Calibri" w:hAnsi="Arial" w:cs="Arial"/>
          <w:bCs/>
          <w:color w:val="000000" w:themeColor="text1"/>
          <w:sz w:val="22"/>
        </w:rPr>
        <w:t xml:space="preserve"> impulsa medidas </w:t>
      </w:r>
      <w:r w:rsidR="00321F81">
        <w:rPr>
          <w:rFonts w:ascii="Arial" w:eastAsia="Calibri" w:hAnsi="Arial" w:cs="Arial"/>
          <w:bCs/>
          <w:color w:val="000000" w:themeColor="text1"/>
          <w:sz w:val="22"/>
        </w:rPr>
        <w:t>para</w:t>
      </w:r>
      <w:r w:rsidR="00F52D84">
        <w:rPr>
          <w:rFonts w:ascii="Arial" w:eastAsia="Calibri" w:hAnsi="Arial" w:cs="Arial"/>
          <w:bCs/>
          <w:color w:val="000000" w:themeColor="text1"/>
          <w:sz w:val="22"/>
        </w:rPr>
        <w:t xml:space="preserve"> i) reducir</w:t>
      </w:r>
      <w:r w:rsidR="00F52D84" w:rsidRPr="00F52D84">
        <w:rPr>
          <w:rFonts w:ascii="Arial" w:eastAsia="Calibri" w:hAnsi="Arial" w:cs="Arial"/>
          <w:bCs/>
          <w:color w:val="000000" w:themeColor="text1"/>
          <w:sz w:val="22"/>
        </w:rPr>
        <w:t xml:space="preserve"> cargas y trámites para los emprendedores del país</w:t>
      </w:r>
      <w:r w:rsidR="00321F81">
        <w:rPr>
          <w:rFonts w:ascii="Arial" w:eastAsia="Calibri" w:hAnsi="Arial" w:cs="Arial"/>
          <w:bCs/>
          <w:color w:val="000000" w:themeColor="text1"/>
          <w:sz w:val="22"/>
        </w:rPr>
        <w:t>;</w:t>
      </w:r>
      <w:r w:rsidR="00F52D84">
        <w:rPr>
          <w:rFonts w:ascii="Arial" w:eastAsia="Calibri" w:hAnsi="Arial" w:cs="Arial"/>
          <w:bCs/>
          <w:color w:val="000000" w:themeColor="text1"/>
          <w:sz w:val="22"/>
        </w:rPr>
        <w:t xml:space="preserve"> ii) </w:t>
      </w:r>
      <w:r w:rsidR="00321F81">
        <w:rPr>
          <w:rFonts w:ascii="Arial" w:eastAsia="Calibri" w:hAnsi="Arial" w:cs="Arial"/>
          <w:bCs/>
          <w:color w:val="000000" w:themeColor="text1"/>
          <w:sz w:val="22"/>
        </w:rPr>
        <w:t xml:space="preserve">facilitar su acceso al </w:t>
      </w:r>
      <w:r w:rsidR="00321F81" w:rsidRPr="00321F81">
        <w:rPr>
          <w:rFonts w:ascii="Arial" w:eastAsia="Calibri" w:hAnsi="Arial" w:cs="Arial"/>
          <w:bCs/>
          <w:color w:val="000000" w:themeColor="text1"/>
          <w:sz w:val="22"/>
        </w:rPr>
        <w:t>sistema de compras y contratación pública</w:t>
      </w:r>
      <w:r w:rsidR="00321F81">
        <w:rPr>
          <w:rFonts w:ascii="Arial" w:eastAsia="Calibri" w:hAnsi="Arial" w:cs="Arial"/>
          <w:bCs/>
          <w:color w:val="000000" w:themeColor="text1"/>
          <w:sz w:val="22"/>
        </w:rPr>
        <w:t>; iii) incentivar el</w:t>
      </w:r>
      <w:r w:rsidR="00321F81" w:rsidRPr="00321F81">
        <w:rPr>
          <w:rFonts w:ascii="Arial" w:eastAsia="Calibri" w:hAnsi="Arial" w:cs="Arial"/>
          <w:bCs/>
          <w:color w:val="000000" w:themeColor="text1"/>
          <w:sz w:val="22"/>
        </w:rPr>
        <w:t xml:space="preserve"> crecimiento</w:t>
      </w:r>
      <w:r w:rsidR="00321F81">
        <w:rPr>
          <w:rFonts w:ascii="Arial" w:eastAsia="Calibri" w:hAnsi="Arial" w:cs="Arial"/>
          <w:bCs/>
          <w:color w:val="000000" w:themeColor="text1"/>
          <w:sz w:val="22"/>
        </w:rPr>
        <w:t xml:space="preserve"> económico</w:t>
      </w:r>
      <w:r w:rsidR="00321F81" w:rsidRPr="00321F81">
        <w:rPr>
          <w:rFonts w:ascii="Arial" w:eastAsia="Calibri" w:hAnsi="Arial" w:cs="Arial"/>
          <w:bCs/>
          <w:color w:val="000000" w:themeColor="text1"/>
          <w:sz w:val="22"/>
        </w:rPr>
        <w:t xml:space="preserve"> con la llegada de más actores al ecosistema de inversión y financiación</w:t>
      </w:r>
      <w:r w:rsidR="00321F81">
        <w:rPr>
          <w:rFonts w:ascii="Arial" w:eastAsia="Calibri" w:hAnsi="Arial" w:cs="Arial"/>
          <w:bCs/>
          <w:color w:val="000000" w:themeColor="text1"/>
          <w:sz w:val="22"/>
        </w:rPr>
        <w:t>; iv) f</w:t>
      </w:r>
      <w:r w:rsidR="00321F81" w:rsidRPr="00321F81">
        <w:rPr>
          <w:rFonts w:ascii="Arial" w:eastAsia="Calibri" w:hAnsi="Arial" w:cs="Arial"/>
          <w:bCs/>
          <w:color w:val="000000" w:themeColor="text1"/>
          <w:sz w:val="22"/>
        </w:rPr>
        <w:t>ocaliza</w:t>
      </w:r>
      <w:r w:rsidR="00321F81">
        <w:rPr>
          <w:rFonts w:ascii="Arial" w:eastAsia="Calibri" w:hAnsi="Arial" w:cs="Arial"/>
          <w:bCs/>
          <w:color w:val="000000" w:themeColor="text1"/>
          <w:sz w:val="22"/>
        </w:rPr>
        <w:t>r</w:t>
      </w:r>
      <w:r w:rsidR="00321F81" w:rsidRPr="00321F81">
        <w:rPr>
          <w:rFonts w:ascii="Arial" w:eastAsia="Calibri" w:hAnsi="Arial" w:cs="Arial"/>
          <w:bCs/>
          <w:color w:val="000000" w:themeColor="text1"/>
          <w:sz w:val="22"/>
        </w:rPr>
        <w:t xml:space="preserve"> esfuerzos, optimizar la gestión de recursos e incentivar una visión integral del desarrollo productivo</w:t>
      </w:r>
      <w:r w:rsidR="00321F81">
        <w:rPr>
          <w:rFonts w:ascii="Arial" w:eastAsia="Calibri" w:hAnsi="Arial" w:cs="Arial"/>
          <w:bCs/>
          <w:color w:val="000000" w:themeColor="text1"/>
          <w:sz w:val="22"/>
        </w:rPr>
        <w:t xml:space="preserve"> a través del fortalecimiento institucional; v) f</w:t>
      </w:r>
      <w:r w:rsidR="00321F81" w:rsidRPr="00321F81">
        <w:rPr>
          <w:rFonts w:ascii="Arial" w:eastAsia="Calibri" w:hAnsi="Arial" w:cs="Arial"/>
          <w:bCs/>
          <w:color w:val="000000" w:themeColor="text1"/>
          <w:sz w:val="22"/>
        </w:rPr>
        <w:t>acilitar la apropiación del emprendimiento y la cultura emprendedora en la juventud colombiana</w:t>
      </w:r>
      <w:r w:rsidR="00A1541C">
        <w:rPr>
          <w:rFonts w:ascii="Arial" w:eastAsia="Calibri" w:hAnsi="Arial" w:cs="Arial"/>
          <w:bCs/>
          <w:color w:val="000000" w:themeColor="text1"/>
          <w:sz w:val="22"/>
        </w:rPr>
        <w:t>; así como</w:t>
      </w:r>
      <w:r w:rsidR="00321F81">
        <w:rPr>
          <w:rFonts w:ascii="Arial" w:eastAsia="Calibri" w:hAnsi="Arial" w:cs="Arial"/>
          <w:bCs/>
          <w:color w:val="000000" w:themeColor="text1"/>
          <w:sz w:val="22"/>
        </w:rPr>
        <w:t xml:space="preserve"> vi) </w:t>
      </w:r>
      <w:r w:rsidR="00D40D7D">
        <w:rPr>
          <w:rFonts w:ascii="Arial" w:eastAsia="Calibri" w:hAnsi="Arial" w:cs="Arial"/>
          <w:bCs/>
          <w:color w:val="000000" w:themeColor="text1"/>
          <w:sz w:val="22"/>
        </w:rPr>
        <w:t>o</w:t>
      </w:r>
      <w:r w:rsidR="00321F81" w:rsidRPr="00321F81">
        <w:rPr>
          <w:rFonts w:ascii="Arial" w:eastAsia="Calibri" w:hAnsi="Arial" w:cs="Arial"/>
          <w:bCs/>
          <w:color w:val="000000" w:themeColor="text1"/>
          <w:sz w:val="22"/>
        </w:rPr>
        <w:t>torgar beneficios para emprendedores,</w:t>
      </w:r>
      <w:r w:rsidR="00A1541C">
        <w:rPr>
          <w:rFonts w:ascii="Arial" w:eastAsia="Calibri" w:hAnsi="Arial" w:cs="Arial"/>
          <w:bCs/>
          <w:color w:val="000000" w:themeColor="text1"/>
          <w:sz w:val="22"/>
        </w:rPr>
        <w:t xml:space="preserve"> especialmente, estableciendo un enfoque diferencial respecto a los miembros de las poblaciones más vulnerables,</w:t>
      </w:r>
      <w:r w:rsidR="00321F81" w:rsidRPr="00321F81">
        <w:rPr>
          <w:rFonts w:ascii="Arial" w:eastAsia="Calibri" w:hAnsi="Arial" w:cs="Arial"/>
          <w:bCs/>
          <w:color w:val="000000" w:themeColor="text1"/>
          <w:sz w:val="22"/>
        </w:rPr>
        <w:t xml:space="preserve"> que les permita avanzar en su actividad y </w:t>
      </w:r>
      <w:r w:rsidR="00D40D7D">
        <w:rPr>
          <w:rFonts w:ascii="Arial" w:eastAsia="Calibri" w:hAnsi="Arial" w:cs="Arial"/>
          <w:bCs/>
          <w:color w:val="000000" w:themeColor="text1"/>
          <w:sz w:val="22"/>
        </w:rPr>
        <w:t>desarrollar</w:t>
      </w:r>
      <w:r w:rsidR="00321F81" w:rsidRPr="00321F81">
        <w:rPr>
          <w:rFonts w:ascii="Arial" w:eastAsia="Calibri" w:hAnsi="Arial" w:cs="Arial"/>
          <w:bCs/>
          <w:color w:val="000000" w:themeColor="text1"/>
          <w:sz w:val="22"/>
        </w:rPr>
        <w:t xml:space="preserve"> </w:t>
      </w:r>
      <w:r w:rsidR="00A1541C">
        <w:rPr>
          <w:rFonts w:ascii="Arial" w:eastAsia="Calibri" w:hAnsi="Arial" w:cs="Arial"/>
          <w:bCs/>
          <w:color w:val="000000" w:themeColor="text1"/>
          <w:sz w:val="22"/>
        </w:rPr>
        <w:t>sus iniciativas</w:t>
      </w:r>
      <w:r w:rsidR="00A1541C">
        <w:rPr>
          <w:rStyle w:val="Refdenotaalpie"/>
          <w:rFonts w:ascii="Arial" w:eastAsia="Calibri" w:hAnsi="Arial" w:cs="Arial"/>
          <w:bCs/>
          <w:color w:val="000000" w:themeColor="text1"/>
          <w:sz w:val="22"/>
        </w:rPr>
        <w:footnoteReference w:id="4"/>
      </w:r>
      <w:r w:rsidR="00321F81" w:rsidRPr="00321F81">
        <w:rPr>
          <w:rFonts w:ascii="Arial" w:eastAsia="Calibri" w:hAnsi="Arial" w:cs="Arial"/>
          <w:bCs/>
          <w:color w:val="000000" w:themeColor="text1"/>
          <w:sz w:val="22"/>
        </w:rPr>
        <w:t>.</w:t>
      </w:r>
    </w:p>
    <w:p w14:paraId="2B79286E" w14:textId="50C68A24" w:rsidR="006F2503" w:rsidRDefault="00E21B55" w:rsidP="00E356C9">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Para efectos de la consulta, </w:t>
      </w:r>
      <w:bookmarkStart w:id="15" w:name="_Hlk63848566"/>
      <w:r>
        <w:rPr>
          <w:rFonts w:ascii="Arial" w:eastAsia="Calibri" w:hAnsi="Arial" w:cs="Arial"/>
          <w:bCs/>
          <w:color w:val="000000" w:themeColor="text1"/>
          <w:sz w:val="22"/>
        </w:rPr>
        <w:t>los artículo</w:t>
      </w:r>
      <w:r w:rsidR="00EE2BBD">
        <w:rPr>
          <w:rFonts w:ascii="Arial" w:eastAsia="Calibri" w:hAnsi="Arial" w:cs="Arial"/>
          <w:bCs/>
          <w:color w:val="000000" w:themeColor="text1"/>
          <w:sz w:val="22"/>
        </w:rPr>
        <w:t xml:space="preserve">s </w:t>
      </w:r>
      <w:r w:rsidR="009C7248">
        <w:rPr>
          <w:rFonts w:ascii="Arial" w:eastAsia="Calibri" w:hAnsi="Arial" w:cs="Arial"/>
          <w:bCs/>
          <w:color w:val="000000" w:themeColor="text1"/>
          <w:sz w:val="22"/>
        </w:rPr>
        <w:t>30, 31, 32, 33, 34, 35 y 36 de la Ley 2069 de 2020</w:t>
      </w:r>
      <w:bookmarkEnd w:id="15"/>
      <w:r w:rsidR="00917B15">
        <w:rPr>
          <w:rFonts w:ascii="Arial" w:eastAsia="Calibri" w:hAnsi="Arial" w:cs="Arial"/>
          <w:bCs/>
          <w:color w:val="000000" w:themeColor="text1"/>
          <w:sz w:val="22"/>
        </w:rPr>
        <w:t xml:space="preserve"> crean </w:t>
      </w:r>
      <w:r w:rsidR="009C7248" w:rsidRPr="009C7248">
        <w:rPr>
          <w:rFonts w:ascii="Arial" w:eastAsia="Calibri" w:hAnsi="Arial" w:cs="Arial"/>
          <w:bCs/>
          <w:color w:val="000000" w:themeColor="text1"/>
          <w:sz w:val="22"/>
        </w:rPr>
        <w:t>una serie de incentivos para las personas interesadas en celebrar contratos con el Estado</w:t>
      </w:r>
      <w:r w:rsidR="00917B15">
        <w:rPr>
          <w:rFonts w:ascii="Arial" w:eastAsia="Calibri" w:hAnsi="Arial" w:cs="Arial"/>
          <w:bCs/>
          <w:color w:val="000000" w:themeColor="text1"/>
          <w:sz w:val="22"/>
        </w:rPr>
        <w:t xml:space="preserve">. </w:t>
      </w:r>
      <w:r w:rsidR="00EA3C76">
        <w:rPr>
          <w:rFonts w:ascii="Arial" w:eastAsia="Calibri" w:hAnsi="Arial" w:cs="Arial"/>
          <w:bCs/>
          <w:color w:val="000000" w:themeColor="text1"/>
          <w:sz w:val="22"/>
        </w:rPr>
        <w:t xml:space="preserve">Particularmente, conforme a la exposición de motivos, </w:t>
      </w:r>
      <w:r w:rsidR="00EA3C76" w:rsidRPr="00EA3C76">
        <w:rPr>
          <w:rFonts w:ascii="Arial" w:eastAsia="Calibri" w:hAnsi="Arial" w:cs="Arial"/>
          <w:bCs/>
          <w:color w:val="000000" w:themeColor="text1"/>
          <w:sz w:val="22"/>
        </w:rPr>
        <w:t>«</w:t>
      </w:r>
      <w:r w:rsidR="00EA3C76" w:rsidRPr="00EA3C76">
        <w:rPr>
          <w:rFonts w:ascii="Arial" w:hAnsi="Arial" w:cs="Arial"/>
          <w:sz w:val="22"/>
        </w:rPr>
        <w:t xml:space="preserve">[…] </w:t>
      </w:r>
      <w:r w:rsidR="00EA3C76" w:rsidRPr="00EA3C76">
        <w:rPr>
          <w:rFonts w:ascii="Arial" w:eastAsia="Calibri" w:hAnsi="Arial" w:cs="Arial"/>
          <w:bCs/>
          <w:color w:val="000000" w:themeColor="text1"/>
          <w:sz w:val="22"/>
        </w:rPr>
        <w:t xml:space="preserve">propone facilitar el acceso de las Mipymes a la modalidad de contratación de mínima cuantía, la limitación de estos procesos a Mipymes, define la posibilidad de establecer criterios diferenciales a favor de las Mipymes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w:t>
      </w:r>
      <w:r w:rsidR="00EA3C76" w:rsidRPr="00EA3C76">
        <w:rPr>
          <w:rFonts w:ascii="Arial" w:eastAsia="Calibri" w:hAnsi="Arial" w:cs="Arial"/>
          <w:bCs/>
          <w:color w:val="000000" w:themeColor="text1"/>
          <w:sz w:val="22"/>
        </w:rPr>
        <w:lastRenderedPageBreak/>
        <w:t>de contratación pública que priorizan este segmento</w:t>
      </w:r>
      <w:r w:rsidR="00F32C99">
        <w:rPr>
          <w:rFonts w:ascii="Arial" w:eastAsia="Calibri" w:hAnsi="Arial" w:cs="Arial"/>
          <w:bCs/>
          <w:color w:val="000000" w:themeColor="text1"/>
          <w:sz w:val="22"/>
        </w:rPr>
        <w:t>»</w:t>
      </w:r>
      <w:r w:rsidR="00F32C99">
        <w:rPr>
          <w:rStyle w:val="Refdenotaalpie"/>
          <w:rFonts w:ascii="Arial" w:eastAsia="Calibri" w:hAnsi="Arial" w:cs="Arial"/>
          <w:bCs/>
          <w:color w:val="000000" w:themeColor="text1"/>
          <w:sz w:val="22"/>
        </w:rPr>
        <w:footnoteReference w:id="5"/>
      </w:r>
      <w:r w:rsidR="00EA3C76" w:rsidRPr="00EA3C76">
        <w:rPr>
          <w:rFonts w:ascii="Arial" w:eastAsia="Calibri" w:hAnsi="Arial" w:cs="Arial"/>
          <w:bCs/>
          <w:color w:val="000000" w:themeColor="text1"/>
          <w:sz w:val="22"/>
        </w:rPr>
        <w:t>.</w:t>
      </w:r>
      <w:r w:rsidR="00EA3C76">
        <w:rPr>
          <w:rFonts w:ascii="Arial" w:eastAsia="Calibri" w:hAnsi="Arial" w:cs="Arial"/>
          <w:bCs/>
          <w:color w:val="000000" w:themeColor="text1"/>
          <w:sz w:val="22"/>
        </w:rPr>
        <w:t xml:space="preserve"> </w:t>
      </w:r>
      <w:r w:rsidR="00F32C99">
        <w:rPr>
          <w:rFonts w:ascii="Arial" w:eastAsia="Calibri" w:hAnsi="Arial" w:cs="Arial"/>
          <w:bCs/>
          <w:color w:val="000000" w:themeColor="text1"/>
          <w:sz w:val="22"/>
        </w:rPr>
        <w:t>Por ello, antes de analizar si la reglamentación de las normas anteriormente citadas</w:t>
      </w:r>
      <w:r w:rsidR="005455D7">
        <w:rPr>
          <w:rFonts w:ascii="Arial" w:eastAsia="Calibri" w:hAnsi="Arial" w:cs="Arial"/>
          <w:bCs/>
          <w:color w:val="000000" w:themeColor="text1"/>
          <w:sz w:val="22"/>
        </w:rPr>
        <w:t xml:space="preserve"> es una condición para su entrada en vigencia</w:t>
      </w:r>
      <w:r w:rsidR="00F32C99">
        <w:rPr>
          <w:rFonts w:ascii="Arial" w:eastAsia="Calibri" w:hAnsi="Arial" w:cs="Arial"/>
          <w:bCs/>
          <w:color w:val="000000" w:themeColor="text1"/>
          <w:sz w:val="22"/>
        </w:rPr>
        <w:t xml:space="preserve">, conviene precisar </w:t>
      </w:r>
      <w:r w:rsidR="00DC0FCD">
        <w:rPr>
          <w:rFonts w:ascii="Arial" w:eastAsia="Calibri" w:hAnsi="Arial" w:cs="Arial"/>
          <w:bCs/>
          <w:color w:val="000000" w:themeColor="text1"/>
          <w:sz w:val="22"/>
        </w:rPr>
        <w:t xml:space="preserve">su </w:t>
      </w:r>
      <w:r w:rsidR="00F32C99">
        <w:rPr>
          <w:rFonts w:ascii="Arial" w:eastAsia="Calibri" w:hAnsi="Arial" w:cs="Arial"/>
          <w:bCs/>
          <w:color w:val="000000" w:themeColor="text1"/>
          <w:sz w:val="22"/>
        </w:rPr>
        <w:t>sentido y alcance</w:t>
      </w:r>
      <w:r w:rsidR="00E356C9">
        <w:rPr>
          <w:rFonts w:ascii="Arial" w:eastAsia="Calibri" w:hAnsi="Arial" w:cs="Arial"/>
          <w:bCs/>
          <w:color w:val="000000" w:themeColor="text1"/>
          <w:sz w:val="22"/>
        </w:rPr>
        <w:t>:</w:t>
      </w:r>
    </w:p>
    <w:p w14:paraId="47951D0E" w14:textId="77777777" w:rsidR="00E356C9" w:rsidRDefault="00E356C9" w:rsidP="00E356C9">
      <w:pPr>
        <w:tabs>
          <w:tab w:val="left" w:pos="709"/>
        </w:tabs>
        <w:spacing w:line="276" w:lineRule="auto"/>
        <w:jc w:val="both"/>
        <w:rPr>
          <w:rFonts w:ascii="Arial" w:eastAsia="Calibri" w:hAnsi="Arial" w:cs="Arial"/>
          <w:bCs/>
          <w:color w:val="000000" w:themeColor="text1"/>
          <w:sz w:val="22"/>
        </w:rPr>
      </w:pPr>
    </w:p>
    <w:p w14:paraId="18D20CBF" w14:textId="4266F323" w:rsidR="00E356C9" w:rsidRPr="00E356C9" w:rsidRDefault="00E356C9" w:rsidP="00E356C9">
      <w:pPr>
        <w:tabs>
          <w:tab w:val="left" w:pos="709"/>
        </w:tabs>
        <w:spacing w:line="276" w:lineRule="auto"/>
        <w:jc w:val="both"/>
        <w:rPr>
          <w:rFonts w:ascii="Arial" w:eastAsia="Calibri" w:hAnsi="Arial" w:cs="Arial"/>
          <w:b/>
          <w:i/>
          <w:iCs/>
          <w:color w:val="000000" w:themeColor="text1"/>
          <w:sz w:val="22"/>
        </w:rPr>
      </w:pPr>
      <w:r w:rsidRPr="00E356C9">
        <w:rPr>
          <w:rFonts w:ascii="Arial" w:eastAsia="Calibri" w:hAnsi="Arial" w:cs="Arial"/>
          <w:b/>
          <w:i/>
          <w:iCs/>
          <w:color w:val="000000" w:themeColor="text1"/>
          <w:sz w:val="22"/>
        </w:rPr>
        <w:t>2.</w:t>
      </w:r>
      <w:r w:rsidR="008F2837">
        <w:rPr>
          <w:rFonts w:ascii="Arial" w:eastAsia="Calibri" w:hAnsi="Arial" w:cs="Arial"/>
          <w:b/>
          <w:i/>
          <w:iCs/>
          <w:color w:val="000000" w:themeColor="text1"/>
          <w:sz w:val="22"/>
        </w:rPr>
        <w:t>1</w:t>
      </w:r>
      <w:r w:rsidRPr="00E356C9">
        <w:rPr>
          <w:rFonts w:ascii="Arial" w:eastAsia="Calibri" w:hAnsi="Arial" w:cs="Arial"/>
          <w:b/>
          <w:i/>
          <w:iCs/>
          <w:color w:val="000000" w:themeColor="text1"/>
          <w:sz w:val="22"/>
        </w:rPr>
        <w:t xml:space="preserve">.1. </w:t>
      </w:r>
      <w:bookmarkStart w:id="16" w:name="_Hlk64292850"/>
      <w:r w:rsidRPr="00E356C9">
        <w:rPr>
          <w:rFonts w:ascii="Arial" w:eastAsia="Calibri" w:hAnsi="Arial" w:cs="Arial"/>
          <w:b/>
          <w:i/>
          <w:iCs/>
          <w:color w:val="000000" w:themeColor="text1"/>
          <w:sz w:val="22"/>
        </w:rPr>
        <w:t>Mipymes y mínima cuantía</w:t>
      </w:r>
      <w:bookmarkEnd w:id="16"/>
    </w:p>
    <w:p w14:paraId="36B7F4FA" w14:textId="77777777" w:rsidR="00E356C9" w:rsidRPr="00E356C9" w:rsidRDefault="00E356C9" w:rsidP="00E356C9">
      <w:pPr>
        <w:tabs>
          <w:tab w:val="left" w:pos="709"/>
        </w:tabs>
        <w:spacing w:line="276" w:lineRule="auto"/>
        <w:jc w:val="both"/>
        <w:rPr>
          <w:rFonts w:ascii="Arial" w:eastAsia="Calibri" w:hAnsi="Arial" w:cs="Arial"/>
          <w:b/>
          <w:color w:val="000000" w:themeColor="text1"/>
          <w:sz w:val="22"/>
        </w:rPr>
      </w:pPr>
    </w:p>
    <w:p w14:paraId="7B01CAB3" w14:textId="4A3DF8DB" w:rsidR="00DC4444" w:rsidRDefault="00E356C9" w:rsidP="00DC4444">
      <w:pPr>
        <w:tabs>
          <w:tab w:val="left" w:pos="709"/>
        </w:tabs>
        <w:spacing w:after="120" w:line="276" w:lineRule="auto"/>
        <w:jc w:val="both"/>
        <w:rPr>
          <w:rFonts w:ascii="Arial" w:eastAsia="Calibri" w:hAnsi="Arial" w:cs="Arial"/>
          <w:bCs/>
          <w:color w:val="000000" w:themeColor="text1"/>
          <w:sz w:val="22"/>
          <w:lang w:val="es-ES_tradnl"/>
        </w:rPr>
      </w:pPr>
      <w:r w:rsidRPr="00E356C9">
        <w:rPr>
          <w:rFonts w:ascii="Arial" w:eastAsia="Calibri" w:hAnsi="Arial" w:cs="Arial"/>
          <w:bCs/>
          <w:color w:val="000000" w:themeColor="text1"/>
          <w:sz w:val="22"/>
        </w:rPr>
        <w:t>E</w:t>
      </w:r>
      <w:r w:rsidR="005455D7">
        <w:rPr>
          <w:rFonts w:ascii="Arial" w:eastAsia="Calibri" w:hAnsi="Arial" w:cs="Arial"/>
          <w:bCs/>
          <w:color w:val="000000" w:themeColor="text1"/>
          <w:sz w:val="22"/>
        </w:rPr>
        <w:t xml:space="preserve">l artículo 30 de la Ley 2069 de 2020 modifica </w:t>
      </w:r>
      <w:r w:rsidR="005455D7" w:rsidRPr="005455D7">
        <w:rPr>
          <w:rFonts w:ascii="Arial" w:eastAsia="Calibri" w:hAnsi="Arial" w:cs="Arial"/>
          <w:bCs/>
          <w:color w:val="000000" w:themeColor="text1"/>
          <w:sz w:val="22"/>
        </w:rPr>
        <w:t>el numeral 5 del artículo 2 de la Ley 1150 de 2007</w:t>
      </w:r>
      <w:r w:rsidR="005455D7">
        <w:rPr>
          <w:rFonts w:ascii="Arial" w:eastAsia="Calibri" w:hAnsi="Arial" w:cs="Arial"/>
          <w:bCs/>
          <w:color w:val="000000" w:themeColor="text1"/>
          <w:sz w:val="22"/>
        </w:rPr>
        <w:t xml:space="preserve">, el cual regula </w:t>
      </w:r>
      <w:r w:rsidR="00DC4444">
        <w:rPr>
          <w:rFonts w:ascii="Arial" w:eastAsia="Calibri" w:hAnsi="Arial" w:cs="Arial"/>
          <w:bCs/>
          <w:color w:val="000000" w:themeColor="text1"/>
          <w:sz w:val="22"/>
        </w:rPr>
        <w:t>la</w:t>
      </w:r>
      <w:r w:rsidR="005455D7">
        <w:rPr>
          <w:rFonts w:ascii="Arial" w:eastAsia="Calibri" w:hAnsi="Arial" w:cs="Arial"/>
          <w:bCs/>
          <w:color w:val="000000" w:themeColor="text1"/>
          <w:sz w:val="22"/>
        </w:rPr>
        <w:t xml:space="preserve"> mínima cuantía. </w:t>
      </w:r>
      <w:r w:rsidR="00DC4444">
        <w:rPr>
          <w:rFonts w:ascii="Arial" w:eastAsia="Calibri" w:hAnsi="Arial" w:cs="Arial"/>
          <w:bCs/>
          <w:color w:val="000000" w:themeColor="text1"/>
          <w:sz w:val="22"/>
          <w:lang w:val="es-ES_tradnl"/>
        </w:rPr>
        <w:t>En esta</w:t>
      </w:r>
      <w:r w:rsidR="00DC4444" w:rsidRPr="00DC4444">
        <w:rPr>
          <w:rFonts w:ascii="Arial" w:eastAsia="Calibri" w:hAnsi="Arial" w:cs="Arial"/>
          <w:bCs/>
          <w:color w:val="000000" w:themeColor="text1"/>
          <w:sz w:val="22"/>
          <w:lang w:val="es-ES_tradnl"/>
        </w:rPr>
        <w:t xml:space="preserve"> modalidad de selección</w:t>
      </w:r>
      <w:r w:rsidR="00DC4444">
        <w:rPr>
          <w:rFonts w:ascii="Arial" w:eastAsia="Calibri" w:hAnsi="Arial" w:cs="Arial"/>
          <w:bCs/>
          <w:color w:val="000000" w:themeColor="text1"/>
          <w:sz w:val="22"/>
          <w:lang w:val="es-ES_tradnl"/>
        </w:rPr>
        <w:t xml:space="preserve">, </w:t>
      </w:r>
      <w:r w:rsidR="00DC4444" w:rsidRPr="00DC4444">
        <w:rPr>
          <w:rFonts w:ascii="Arial" w:eastAsia="Calibri" w:hAnsi="Arial" w:cs="Arial"/>
          <w:bCs/>
          <w:color w:val="000000" w:themeColor="text1"/>
          <w:sz w:val="22"/>
          <w:lang w:val="es-ES_tradnl"/>
        </w:rPr>
        <w:t xml:space="preserve">la entidad estatal realiza una convocatoria pública para recibir ofertas de bienes o servicios cuyo valor no excede el diez por ciento </w:t>
      </w:r>
      <w:r w:rsidR="00DC4444">
        <w:rPr>
          <w:rFonts w:ascii="Arial" w:eastAsia="Calibri" w:hAnsi="Arial" w:cs="Arial"/>
          <w:bCs/>
          <w:color w:val="000000" w:themeColor="text1"/>
          <w:sz w:val="22"/>
          <w:lang w:val="es-ES_tradnl"/>
        </w:rPr>
        <w:t>–</w:t>
      </w:r>
      <w:r w:rsidR="00DC4444" w:rsidRPr="00DC4444">
        <w:rPr>
          <w:rFonts w:ascii="Arial" w:eastAsia="Calibri" w:hAnsi="Arial" w:cs="Arial"/>
          <w:bCs/>
          <w:color w:val="000000" w:themeColor="text1"/>
          <w:sz w:val="22"/>
          <w:lang w:val="es-ES_tradnl"/>
        </w:rPr>
        <w:t>10%</w:t>
      </w:r>
      <w:r w:rsidR="00DC4444">
        <w:rPr>
          <w:rFonts w:ascii="Arial" w:eastAsia="Calibri" w:hAnsi="Arial" w:cs="Arial"/>
          <w:bCs/>
          <w:color w:val="000000" w:themeColor="text1"/>
          <w:sz w:val="22"/>
          <w:lang w:val="es-ES_tradnl"/>
        </w:rPr>
        <w:t>–</w:t>
      </w:r>
      <w:r w:rsidR="00DC4444" w:rsidRPr="00DC4444">
        <w:rPr>
          <w:rFonts w:ascii="Arial" w:eastAsia="Calibri" w:hAnsi="Arial" w:cs="Arial"/>
          <w:bCs/>
          <w:color w:val="000000" w:themeColor="text1"/>
          <w:sz w:val="22"/>
          <w:lang w:val="es-ES_tradnl"/>
        </w:rPr>
        <w:t xml:space="preserve"> de la menor cuantía. Fue creada por el artículo 94 de la Ley 1474 de 2011, </w:t>
      </w:r>
      <w:r w:rsidR="00DC4444">
        <w:rPr>
          <w:rFonts w:ascii="Arial" w:eastAsia="Calibri" w:hAnsi="Arial" w:cs="Arial"/>
          <w:bCs/>
          <w:color w:val="000000" w:themeColor="text1"/>
          <w:sz w:val="22"/>
          <w:lang w:val="es-ES_tradnl"/>
        </w:rPr>
        <w:t>disponiendo</w:t>
      </w:r>
      <w:r w:rsidR="00DC4444" w:rsidRPr="00DC4444">
        <w:rPr>
          <w:rFonts w:ascii="Arial" w:eastAsia="Calibri" w:hAnsi="Arial" w:cs="Arial"/>
          <w:bCs/>
          <w:color w:val="000000" w:themeColor="text1"/>
          <w:sz w:val="22"/>
          <w:lang w:val="es-ES_tradnl"/>
        </w:rPr>
        <w:t xml:space="preserve"> que el factor determinante para adelantar</w:t>
      </w:r>
      <w:r w:rsidR="00DC4444">
        <w:rPr>
          <w:rFonts w:ascii="Arial" w:eastAsia="Calibri" w:hAnsi="Arial" w:cs="Arial"/>
          <w:bCs/>
          <w:color w:val="000000" w:themeColor="text1"/>
          <w:sz w:val="22"/>
          <w:lang w:val="es-ES_tradnl"/>
        </w:rPr>
        <w:t>l</w:t>
      </w:r>
      <w:r w:rsidR="00BC0AD1">
        <w:rPr>
          <w:rFonts w:ascii="Arial" w:eastAsia="Calibri" w:hAnsi="Arial" w:cs="Arial"/>
          <w:bCs/>
          <w:color w:val="000000" w:themeColor="text1"/>
          <w:sz w:val="22"/>
          <w:lang w:val="es-ES_tradnl"/>
        </w:rPr>
        <w:t>a</w:t>
      </w:r>
      <w:r w:rsidR="00DC4444" w:rsidRPr="00DC4444">
        <w:rPr>
          <w:rFonts w:ascii="Arial" w:eastAsia="Calibri" w:hAnsi="Arial" w:cs="Arial"/>
          <w:bCs/>
          <w:color w:val="000000" w:themeColor="text1"/>
          <w:sz w:val="22"/>
          <w:lang w:val="es-ES_tradnl"/>
        </w:rPr>
        <w:t xml:space="preserve"> </w:t>
      </w:r>
      <w:r w:rsidR="0064635E">
        <w:rPr>
          <w:rFonts w:ascii="Arial" w:eastAsia="Calibri" w:hAnsi="Arial" w:cs="Arial"/>
          <w:bCs/>
          <w:color w:val="000000" w:themeColor="text1"/>
          <w:sz w:val="22"/>
          <w:lang w:val="es-ES_tradnl"/>
        </w:rPr>
        <w:t>es el valor del presupuesto oficial</w:t>
      </w:r>
      <w:r w:rsidR="00DC4444">
        <w:rPr>
          <w:rFonts w:ascii="Arial" w:eastAsia="Calibri" w:hAnsi="Arial" w:cs="Arial"/>
          <w:bCs/>
          <w:color w:val="000000" w:themeColor="text1"/>
          <w:sz w:val="22"/>
          <w:lang w:val="es-ES_tradnl"/>
        </w:rPr>
        <w:t xml:space="preserve"> con independencia de </w:t>
      </w:r>
      <w:r w:rsidR="00DC4444" w:rsidRPr="00DC4444">
        <w:rPr>
          <w:rFonts w:ascii="Arial" w:eastAsia="Calibri" w:hAnsi="Arial" w:cs="Arial"/>
          <w:bCs/>
          <w:color w:val="000000" w:themeColor="text1"/>
          <w:sz w:val="22"/>
          <w:lang w:val="es-ES_tradnl"/>
        </w:rPr>
        <w:t>su objeto</w:t>
      </w:r>
      <w:r w:rsidR="00DC4444">
        <w:rPr>
          <w:rFonts w:ascii="Arial" w:eastAsia="Calibri" w:hAnsi="Arial" w:cs="Arial"/>
          <w:bCs/>
          <w:color w:val="000000" w:themeColor="text1"/>
          <w:sz w:val="22"/>
          <w:lang w:val="es-ES_tradnl"/>
        </w:rPr>
        <w:t xml:space="preserve">. </w:t>
      </w:r>
      <w:r w:rsidR="0064635E">
        <w:rPr>
          <w:rFonts w:ascii="Arial" w:eastAsia="Calibri" w:hAnsi="Arial" w:cs="Arial"/>
          <w:bCs/>
          <w:color w:val="000000" w:themeColor="text1"/>
          <w:sz w:val="22"/>
          <w:lang w:val="es-ES_tradnl"/>
        </w:rPr>
        <w:t>Por lo demás, como en este procedimiento el contrato se perfecciona con la aceptación de la oferta, se considera un sucedáneo de los denominados «contratos sin formalidades plenas»</w:t>
      </w:r>
      <w:r w:rsidR="0064635E">
        <w:rPr>
          <w:rStyle w:val="Refdenotaalpie"/>
          <w:rFonts w:ascii="Arial" w:eastAsia="Calibri" w:hAnsi="Arial" w:cs="Arial"/>
          <w:bCs/>
          <w:color w:val="000000" w:themeColor="text1"/>
          <w:sz w:val="22"/>
          <w:lang w:val="es-ES_tradnl"/>
        </w:rPr>
        <w:footnoteReference w:id="6"/>
      </w:r>
      <w:r w:rsidR="0064635E">
        <w:rPr>
          <w:rFonts w:ascii="Arial" w:eastAsia="Calibri" w:hAnsi="Arial" w:cs="Arial"/>
          <w:bCs/>
          <w:color w:val="000000" w:themeColor="text1"/>
          <w:sz w:val="22"/>
          <w:lang w:val="es-ES_tradnl"/>
        </w:rPr>
        <w:t>.</w:t>
      </w:r>
    </w:p>
    <w:p w14:paraId="3FB494E9" w14:textId="19FFDD9C" w:rsidR="00106148" w:rsidRDefault="00760606" w:rsidP="00DC4444">
      <w:pPr>
        <w:tabs>
          <w:tab w:val="left" w:pos="709"/>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05595F">
        <w:rPr>
          <w:rFonts w:ascii="Arial" w:eastAsia="Calibri" w:hAnsi="Arial" w:cs="Arial"/>
          <w:bCs/>
          <w:color w:val="000000" w:themeColor="text1"/>
          <w:sz w:val="22"/>
          <w:lang w:val="es-ES_tradnl"/>
        </w:rPr>
        <w:t xml:space="preserve">En esencia, </w:t>
      </w:r>
      <w:r w:rsidR="0005595F">
        <w:rPr>
          <w:rFonts w:ascii="Arial" w:eastAsia="Calibri" w:hAnsi="Arial" w:cs="Arial"/>
          <w:bCs/>
          <w:color w:val="000000" w:themeColor="text1"/>
          <w:sz w:val="22"/>
        </w:rPr>
        <w:t xml:space="preserve">el artículo 30 de la Ley 2069 de 2020 conserva a grandes rasgos </w:t>
      </w:r>
      <w:r w:rsidR="00660495">
        <w:rPr>
          <w:rFonts w:ascii="Arial" w:eastAsia="Calibri" w:hAnsi="Arial" w:cs="Arial"/>
          <w:bCs/>
          <w:color w:val="000000" w:themeColor="text1"/>
          <w:sz w:val="22"/>
        </w:rPr>
        <w:t xml:space="preserve">el procedimiento </w:t>
      </w:r>
      <w:r w:rsidR="0005595F">
        <w:rPr>
          <w:rFonts w:ascii="Arial" w:eastAsia="Calibri" w:hAnsi="Arial" w:cs="Arial"/>
          <w:bCs/>
          <w:color w:val="000000" w:themeColor="text1"/>
          <w:sz w:val="22"/>
        </w:rPr>
        <w:t xml:space="preserve">previsto en el derogado </w:t>
      </w:r>
      <w:r w:rsidR="0005595F" w:rsidRPr="00DC4444">
        <w:rPr>
          <w:rFonts w:ascii="Arial" w:eastAsia="Calibri" w:hAnsi="Arial" w:cs="Arial"/>
          <w:bCs/>
          <w:color w:val="000000" w:themeColor="text1"/>
          <w:sz w:val="22"/>
          <w:lang w:val="es-ES_tradnl"/>
        </w:rPr>
        <w:t>artículo 94 de la Ley 1474 de 2011</w:t>
      </w:r>
      <w:r w:rsidR="00BF4B4C">
        <w:rPr>
          <w:rFonts w:ascii="Arial" w:eastAsia="Calibri" w:hAnsi="Arial" w:cs="Arial"/>
          <w:bCs/>
          <w:color w:val="000000" w:themeColor="text1"/>
          <w:sz w:val="22"/>
          <w:lang w:val="es-ES_tradnl"/>
        </w:rPr>
        <w:t>, el cual define los aspectos generales del procedimiento contractual</w:t>
      </w:r>
      <w:r w:rsidR="00660495">
        <w:rPr>
          <w:rStyle w:val="Refdenotaalpie"/>
          <w:rFonts w:ascii="Arial" w:eastAsia="Calibri" w:hAnsi="Arial" w:cs="Arial"/>
          <w:bCs/>
          <w:color w:val="000000" w:themeColor="text1"/>
          <w:sz w:val="22"/>
          <w:lang w:val="es-ES_tradnl"/>
        </w:rPr>
        <w:footnoteReference w:id="7"/>
      </w:r>
      <w:r w:rsidR="00660495">
        <w:rPr>
          <w:rFonts w:ascii="Arial" w:eastAsia="Calibri" w:hAnsi="Arial" w:cs="Arial"/>
          <w:bCs/>
          <w:color w:val="000000" w:themeColor="text1"/>
          <w:sz w:val="22"/>
          <w:lang w:val="es-ES_tradnl"/>
        </w:rPr>
        <w:t>.</w:t>
      </w:r>
      <w:r w:rsidR="00106148">
        <w:rPr>
          <w:rFonts w:ascii="Arial" w:eastAsia="Calibri" w:hAnsi="Arial" w:cs="Arial"/>
          <w:bCs/>
          <w:color w:val="000000" w:themeColor="text1"/>
          <w:sz w:val="22"/>
          <w:lang w:val="es-ES_tradnl"/>
        </w:rPr>
        <w:t xml:space="preserve"> No obstante,</w:t>
      </w:r>
      <w:r>
        <w:rPr>
          <w:rFonts w:ascii="Arial" w:eastAsia="Calibri" w:hAnsi="Arial" w:cs="Arial"/>
          <w:bCs/>
          <w:color w:val="000000" w:themeColor="text1"/>
          <w:sz w:val="22"/>
          <w:lang w:val="es-ES_tradnl"/>
        </w:rPr>
        <w:t xml:space="preserve"> aludiendo expresamente </w:t>
      </w:r>
      <w:r w:rsidR="00BB4B39">
        <w:rPr>
          <w:rFonts w:ascii="Arial" w:eastAsia="Calibri" w:hAnsi="Arial" w:cs="Arial"/>
          <w:bCs/>
          <w:color w:val="000000" w:themeColor="text1"/>
          <w:sz w:val="22"/>
          <w:lang w:val="es-ES_tradnl"/>
        </w:rPr>
        <w:t>a</w:t>
      </w:r>
      <w:r>
        <w:rPr>
          <w:rFonts w:ascii="Arial" w:eastAsia="Calibri" w:hAnsi="Arial" w:cs="Arial"/>
          <w:bCs/>
          <w:color w:val="000000" w:themeColor="text1"/>
          <w:sz w:val="22"/>
          <w:lang w:val="es-ES_tradnl"/>
        </w:rPr>
        <w:t>l desarrollo reglamentario,</w:t>
      </w:r>
      <w:r w:rsidR="00106148">
        <w:rPr>
          <w:rFonts w:ascii="Arial" w:eastAsia="Calibri" w:hAnsi="Arial" w:cs="Arial"/>
          <w:bCs/>
          <w:color w:val="000000" w:themeColor="text1"/>
          <w:sz w:val="22"/>
          <w:lang w:val="es-ES_tradnl"/>
        </w:rPr>
        <w:t xml:space="preserve"> el parágrafo primero introduce el siguiente cambio: «</w:t>
      </w:r>
      <w:r w:rsidR="00106148" w:rsidRPr="00106148">
        <w:rPr>
          <w:rFonts w:ascii="Arial" w:eastAsia="Calibri" w:hAnsi="Arial" w:cs="Arial"/>
          <w:bCs/>
          <w:color w:val="000000" w:themeColor="text1"/>
          <w:sz w:val="22"/>
          <w:lang w:val="es-ES_tradnl"/>
        </w:rPr>
        <w:t xml:space="preserve">Las </w:t>
      </w:r>
      <w:r w:rsidR="00106148" w:rsidRPr="00106148">
        <w:rPr>
          <w:rFonts w:ascii="Arial" w:eastAsia="Calibri" w:hAnsi="Arial" w:cs="Arial"/>
          <w:bCs/>
          <w:color w:val="000000" w:themeColor="text1"/>
          <w:sz w:val="22"/>
          <w:lang w:val="es-ES_tradnl"/>
        </w:rPr>
        <w:lastRenderedPageBreak/>
        <w:t xml:space="preserve">particularidades del procedimiento aquí previsto, así como la posibilidad que tengan las entidades de realizar estas adquisiciones </w:t>
      </w:r>
      <w:r w:rsidR="00106148" w:rsidRPr="00106148">
        <w:rPr>
          <w:rFonts w:ascii="Arial" w:eastAsia="Calibri" w:hAnsi="Arial" w:cs="Arial"/>
          <w:bCs/>
          <w:i/>
          <w:iCs/>
          <w:color w:val="000000" w:themeColor="text1"/>
          <w:sz w:val="22"/>
          <w:lang w:val="es-ES_tradnl"/>
        </w:rPr>
        <w:t>a Mipymes</w:t>
      </w:r>
      <w:r w:rsidR="00106148" w:rsidRPr="00106148">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se determinarán en el reglamento que para el efecto expida el Gobierno Nacional</w:t>
      </w:r>
      <w:r w:rsidR="00106148">
        <w:rPr>
          <w:rFonts w:ascii="Arial" w:eastAsia="Calibri" w:hAnsi="Arial" w:cs="Arial"/>
          <w:bCs/>
          <w:color w:val="000000" w:themeColor="text1"/>
          <w:sz w:val="22"/>
          <w:lang w:val="es-ES_tradnl"/>
        </w:rPr>
        <w:t>» (Énfasis fuera de texto)</w:t>
      </w:r>
      <w:r w:rsidR="00106148" w:rsidRPr="00106148">
        <w:rPr>
          <w:rFonts w:ascii="Arial" w:eastAsia="Calibri" w:hAnsi="Arial" w:cs="Arial"/>
          <w:bCs/>
          <w:color w:val="000000" w:themeColor="text1"/>
          <w:sz w:val="22"/>
          <w:lang w:val="es-ES_tradnl"/>
        </w:rPr>
        <w:t>.</w:t>
      </w:r>
      <w:r w:rsidR="00660495">
        <w:rPr>
          <w:rFonts w:ascii="Arial" w:eastAsia="Calibri" w:hAnsi="Arial" w:cs="Arial"/>
          <w:bCs/>
          <w:color w:val="000000" w:themeColor="text1"/>
          <w:sz w:val="22"/>
          <w:lang w:val="es-ES_tradnl"/>
        </w:rPr>
        <w:t xml:space="preserve"> </w:t>
      </w:r>
    </w:p>
    <w:p w14:paraId="1B8440A4" w14:textId="116DEE02" w:rsidR="00760606" w:rsidRDefault="00106148" w:rsidP="00060618">
      <w:pPr>
        <w:tabs>
          <w:tab w:val="left" w:pos="709"/>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t>Est</w:t>
      </w:r>
      <w:r w:rsidR="00225FBD">
        <w:rPr>
          <w:rFonts w:ascii="Arial" w:eastAsia="Calibri" w:hAnsi="Arial" w:cs="Arial"/>
          <w:bCs/>
          <w:color w:val="000000" w:themeColor="text1"/>
          <w:sz w:val="22"/>
          <w:lang w:val="es-ES_tradnl"/>
        </w:rPr>
        <w:t>a</w:t>
      </w:r>
      <w:r>
        <w:rPr>
          <w:rFonts w:ascii="Arial" w:eastAsia="Calibri" w:hAnsi="Arial" w:cs="Arial"/>
          <w:bCs/>
          <w:color w:val="000000" w:themeColor="text1"/>
          <w:sz w:val="22"/>
          <w:lang w:val="es-ES_tradnl"/>
        </w:rPr>
        <w:t xml:space="preserve"> m</w:t>
      </w:r>
      <w:r w:rsidR="00225FBD">
        <w:rPr>
          <w:rFonts w:ascii="Arial" w:eastAsia="Calibri" w:hAnsi="Arial" w:cs="Arial"/>
          <w:bCs/>
          <w:color w:val="000000" w:themeColor="text1"/>
          <w:sz w:val="22"/>
          <w:lang w:val="es-ES_tradnl"/>
        </w:rPr>
        <w:t>odificación</w:t>
      </w:r>
      <w:r>
        <w:rPr>
          <w:rFonts w:ascii="Arial" w:eastAsia="Calibri" w:hAnsi="Arial" w:cs="Arial"/>
          <w:bCs/>
          <w:color w:val="000000" w:themeColor="text1"/>
          <w:sz w:val="22"/>
          <w:lang w:val="es-ES_tradnl"/>
        </w:rPr>
        <w:t xml:space="preserve"> es importante, </w:t>
      </w:r>
      <w:r w:rsidR="00C30A46">
        <w:rPr>
          <w:rFonts w:ascii="Arial" w:eastAsia="Calibri" w:hAnsi="Arial" w:cs="Arial"/>
          <w:bCs/>
          <w:color w:val="000000" w:themeColor="text1"/>
          <w:sz w:val="22"/>
          <w:lang w:val="es-ES_tradnl"/>
        </w:rPr>
        <w:t>pues</w:t>
      </w:r>
      <w:r w:rsidR="00D456BE">
        <w:rPr>
          <w:rFonts w:ascii="Arial" w:eastAsia="Calibri" w:hAnsi="Arial" w:cs="Arial"/>
          <w:bCs/>
          <w:color w:val="000000" w:themeColor="text1"/>
          <w:sz w:val="22"/>
          <w:lang w:val="es-ES_tradnl"/>
        </w:rPr>
        <w:t xml:space="preserve"> antes de la Ley de Emprendimiento</w:t>
      </w:r>
      <w:r>
        <w:rPr>
          <w:rFonts w:ascii="Arial" w:eastAsia="Calibri" w:hAnsi="Arial" w:cs="Arial"/>
          <w:bCs/>
          <w:color w:val="000000" w:themeColor="text1"/>
          <w:sz w:val="22"/>
          <w:lang w:val="es-ES_tradnl"/>
        </w:rPr>
        <w:t xml:space="preserve"> era</w:t>
      </w:r>
      <w:r w:rsidR="00D456BE">
        <w:rPr>
          <w:rFonts w:ascii="Arial" w:eastAsia="Calibri" w:hAnsi="Arial" w:cs="Arial"/>
          <w:bCs/>
          <w:color w:val="000000" w:themeColor="text1"/>
          <w:sz w:val="22"/>
          <w:lang w:val="es-ES_tradnl"/>
        </w:rPr>
        <w:t xml:space="preserve"> imposible limitar a </w:t>
      </w:r>
      <w:bookmarkStart w:id="17" w:name="_Hlk63763766"/>
      <w:r w:rsidR="00D456BE">
        <w:rPr>
          <w:rFonts w:ascii="Arial" w:eastAsia="Calibri" w:hAnsi="Arial" w:cs="Arial"/>
          <w:bCs/>
          <w:color w:val="000000" w:themeColor="text1"/>
          <w:sz w:val="22"/>
          <w:lang w:val="es-ES_tradnl"/>
        </w:rPr>
        <w:t>mipymes</w:t>
      </w:r>
      <w:bookmarkEnd w:id="17"/>
      <w:r w:rsidR="00E11440">
        <w:rPr>
          <w:rFonts w:ascii="Arial" w:eastAsia="Calibri" w:hAnsi="Arial" w:cs="Arial"/>
          <w:bCs/>
          <w:color w:val="000000" w:themeColor="text1"/>
          <w:sz w:val="22"/>
          <w:lang w:val="es-ES_tradnl"/>
        </w:rPr>
        <w:t xml:space="preserve"> la</w:t>
      </w:r>
      <w:r>
        <w:rPr>
          <w:rFonts w:ascii="Arial" w:eastAsia="Calibri" w:hAnsi="Arial" w:cs="Arial"/>
          <w:bCs/>
          <w:color w:val="000000" w:themeColor="text1"/>
          <w:sz w:val="22"/>
          <w:lang w:val="es-ES_tradnl"/>
        </w:rPr>
        <w:t xml:space="preserve"> mínima cuantía</w:t>
      </w:r>
      <w:r w:rsidR="00D456BE">
        <w:rPr>
          <w:rFonts w:ascii="Arial" w:eastAsia="Calibri" w:hAnsi="Arial" w:cs="Arial"/>
          <w:bCs/>
          <w:color w:val="000000" w:themeColor="text1"/>
          <w:sz w:val="22"/>
          <w:lang w:val="es-ES_tradnl"/>
        </w:rPr>
        <w:t xml:space="preserve">, especialmente, </w:t>
      </w:r>
      <w:r w:rsidR="00D456BE" w:rsidRPr="00E11440">
        <w:rPr>
          <w:rFonts w:ascii="Arial" w:eastAsia="Calibri" w:hAnsi="Arial" w:cs="Arial"/>
          <w:bCs/>
          <w:color w:val="000000" w:themeColor="text1"/>
          <w:sz w:val="22"/>
          <w:lang w:val="es-ES_tradnl"/>
        </w:rPr>
        <w:t>cuando el artículo 94 la Ley 1474 de 2011 disponía que no era aplicable</w:t>
      </w:r>
      <w:r w:rsidR="00E11440" w:rsidRPr="00E11440">
        <w:rPr>
          <w:rFonts w:ascii="Arial" w:eastAsia="Calibri" w:hAnsi="Arial" w:cs="Arial"/>
          <w:bCs/>
          <w:color w:val="000000" w:themeColor="text1"/>
          <w:sz w:val="22"/>
          <w:lang w:val="es-ES_tradnl"/>
        </w:rPr>
        <w:t xml:space="preserve"> la Ley 816 de 2003, </w:t>
      </w:r>
      <w:r w:rsidR="00E11440">
        <w:rPr>
          <w:rFonts w:ascii="Arial" w:eastAsia="Calibri" w:hAnsi="Arial" w:cs="Arial"/>
          <w:bCs/>
          <w:color w:val="000000" w:themeColor="text1"/>
          <w:sz w:val="22"/>
          <w:lang w:val="es-ES_tradnl"/>
        </w:rPr>
        <w:t>«P</w:t>
      </w:r>
      <w:r w:rsidR="00E11440" w:rsidRPr="00E11440">
        <w:rPr>
          <w:rFonts w:ascii="Arial" w:eastAsia="Calibri" w:hAnsi="Arial" w:cs="Arial"/>
          <w:bCs/>
          <w:color w:val="000000" w:themeColor="text1"/>
          <w:sz w:val="22"/>
          <w:lang w:val="es-ES_tradnl"/>
        </w:rPr>
        <w:t>or medio de la cual se apoya a la industria nacional a través de la contratación pública</w:t>
      </w:r>
      <w:r w:rsidR="00E11440">
        <w:rPr>
          <w:rFonts w:ascii="Arial" w:hAnsi="Arial" w:cs="Arial"/>
          <w:color w:val="000000"/>
          <w:sz w:val="22"/>
        </w:rPr>
        <w:t xml:space="preserve">», ni </w:t>
      </w:r>
      <w:r w:rsidR="00D456BE" w:rsidRPr="00E11440">
        <w:rPr>
          <w:rFonts w:ascii="Arial" w:eastAsia="Calibri" w:hAnsi="Arial" w:cs="Arial"/>
          <w:bCs/>
          <w:color w:val="000000" w:themeColor="text1"/>
          <w:sz w:val="22"/>
          <w:lang w:val="es-ES_tradnl"/>
        </w:rPr>
        <w:t xml:space="preserve">el artículo 12 de la Ley 1150 de 2007, relacionado con la promoción del desarrollo en la contratación pública. </w:t>
      </w:r>
      <w:r w:rsidR="00880A60" w:rsidRPr="00E11440">
        <w:rPr>
          <w:rFonts w:ascii="Arial" w:eastAsia="Calibri" w:hAnsi="Arial" w:cs="Arial"/>
          <w:bCs/>
          <w:color w:val="000000" w:themeColor="text1"/>
          <w:sz w:val="22"/>
          <w:lang w:val="es-ES_tradnl"/>
        </w:rPr>
        <w:t>A</w:t>
      </w:r>
      <w:r w:rsidR="00225FBD">
        <w:rPr>
          <w:rFonts w:ascii="Arial" w:eastAsia="Calibri" w:hAnsi="Arial" w:cs="Arial"/>
          <w:bCs/>
          <w:color w:val="000000" w:themeColor="text1"/>
          <w:sz w:val="22"/>
          <w:lang w:val="es-ES_tradnl"/>
        </w:rPr>
        <w:t xml:space="preserve"> partir de la expedición d</w:t>
      </w:r>
      <w:r w:rsidR="00880A60">
        <w:rPr>
          <w:rFonts w:ascii="Arial" w:eastAsia="Calibri" w:hAnsi="Arial" w:cs="Arial"/>
          <w:bCs/>
          <w:color w:val="000000" w:themeColor="text1"/>
          <w:sz w:val="22"/>
          <w:lang w:val="es-ES_tradnl"/>
        </w:rPr>
        <w:t>el artículo 30, parágrafo 2, de la Ley 2069 de 2020</w:t>
      </w:r>
      <w:r w:rsidR="00016F8F">
        <w:rPr>
          <w:rFonts w:ascii="Arial" w:eastAsia="Calibri" w:hAnsi="Arial" w:cs="Arial"/>
          <w:bCs/>
          <w:color w:val="000000" w:themeColor="text1"/>
          <w:sz w:val="22"/>
          <w:lang w:val="es-ES_tradnl"/>
        </w:rPr>
        <w:t>, «</w:t>
      </w:r>
      <w:r w:rsidR="00016F8F" w:rsidRPr="00016F8F">
        <w:rPr>
          <w:rFonts w:ascii="Arial" w:eastAsia="Calibri" w:hAnsi="Arial" w:cs="Arial"/>
          <w:bCs/>
          <w:color w:val="000000" w:themeColor="text1"/>
          <w:sz w:val="22"/>
          <w:lang w:val="es-ES_tradnl"/>
        </w:rPr>
        <w:t>La contratación a que se refiere el presente artículo se realizará exclusivamente con las reglas en él contempladas y en su reglamentación. En particular no se aplicará lo previsto en la Ley 816 de 2003</w:t>
      </w:r>
      <w:r w:rsidR="00016F8F">
        <w:rPr>
          <w:rFonts w:ascii="Arial" w:eastAsia="Calibri" w:hAnsi="Arial" w:cs="Arial"/>
          <w:bCs/>
          <w:color w:val="000000" w:themeColor="text1"/>
          <w:sz w:val="22"/>
          <w:lang w:val="es-ES_tradnl"/>
        </w:rPr>
        <w:t>»</w:t>
      </w:r>
      <w:r w:rsidR="00EE52B1">
        <w:rPr>
          <w:rFonts w:ascii="Arial" w:eastAsia="Calibri" w:hAnsi="Arial" w:cs="Arial"/>
          <w:bCs/>
          <w:color w:val="000000" w:themeColor="text1"/>
          <w:sz w:val="22"/>
          <w:lang w:val="es-ES_tradnl"/>
        </w:rPr>
        <w:t>. Es decir, al no prohibir la aplicación del artículo 12 de la Ley 1150 de 2007, la norma</w:t>
      </w:r>
      <w:r w:rsidR="00760606">
        <w:rPr>
          <w:rFonts w:ascii="Arial" w:eastAsia="Calibri" w:hAnsi="Arial" w:cs="Arial"/>
          <w:bCs/>
          <w:color w:val="000000" w:themeColor="text1"/>
          <w:sz w:val="22"/>
          <w:lang w:val="es-ES_tradnl"/>
        </w:rPr>
        <w:t xml:space="preserve"> –además de reiterar la importancia de su reglamentación posterior–</w:t>
      </w:r>
      <w:r w:rsidR="00EE52B1">
        <w:rPr>
          <w:rFonts w:ascii="Arial" w:eastAsia="Calibri" w:hAnsi="Arial" w:cs="Arial"/>
          <w:bCs/>
          <w:color w:val="000000" w:themeColor="text1"/>
          <w:sz w:val="22"/>
          <w:lang w:val="es-ES_tradnl"/>
        </w:rPr>
        <w:t xml:space="preserve"> </w:t>
      </w:r>
      <w:r w:rsidR="00E11440">
        <w:rPr>
          <w:rFonts w:ascii="Arial" w:eastAsia="Calibri" w:hAnsi="Arial" w:cs="Arial"/>
          <w:bCs/>
          <w:color w:val="000000" w:themeColor="text1"/>
          <w:sz w:val="22"/>
          <w:lang w:val="es-ES_tradnl"/>
        </w:rPr>
        <w:t>permit</w:t>
      </w:r>
      <w:r w:rsidR="00EE52B1">
        <w:rPr>
          <w:rFonts w:ascii="Arial" w:eastAsia="Calibri" w:hAnsi="Arial" w:cs="Arial"/>
          <w:bCs/>
          <w:color w:val="000000" w:themeColor="text1"/>
          <w:sz w:val="22"/>
          <w:lang w:val="es-ES_tradnl"/>
        </w:rPr>
        <w:t>e</w:t>
      </w:r>
      <w:r w:rsidR="00E11440">
        <w:rPr>
          <w:rFonts w:ascii="Arial" w:eastAsia="Calibri" w:hAnsi="Arial" w:cs="Arial"/>
          <w:bCs/>
          <w:color w:val="000000" w:themeColor="text1"/>
          <w:sz w:val="22"/>
          <w:lang w:val="es-ES_tradnl"/>
        </w:rPr>
        <w:t xml:space="preserve"> las convocatorias limitadas a </w:t>
      </w:r>
      <w:r w:rsidR="00E11440" w:rsidRPr="00E11440">
        <w:rPr>
          <w:rFonts w:ascii="Arial" w:eastAsia="Calibri" w:hAnsi="Arial" w:cs="Arial"/>
          <w:bCs/>
          <w:color w:val="000000" w:themeColor="text1"/>
          <w:sz w:val="22"/>
          <w:lang w:val="es-ES_tradnl"/>
        </w:rPr>
        <w:t>mipymes</w:t>
      </w:r>
      <w:r w:rsidR="00E11440">
        <w:rPr>
          <w:rFonts w:ascii="Arial" w:eastAsia="Calibri" w:hAnsi="Arial" w:cs="Arial"/>
          <w:bCs/>
          <w:color w:val="000000" w:themeColor="text1"/>
          <w:sz w:val="22"/>
          <w:lang w:val="es-ES_tradnl"/>
        </w:rPr>
        <w:t xml:space="preserve"> en esta modalidad de selección</w:t>
      </w:r>
      <w:r w:rsidR="00016F8F" w:rsidRPr="00016F8F">
        <w:rPr>
          <w:rFonts w:ascii="Arial" w:eastAsia="Calibri" w:hAnsi="Arial" w:cs="Arial"/>
          <w:bCs/>
          <w:color w:val="000000" w:themeColor="text1"/>
          <w:sz w:val="22"/>
          <w:lang w:val="es-ES_tradnl"/>
        </w:rPr>
        <w:t>.</w:t>
      </w:r>
    </w:p>
    <w:p w14:paraId="78B1455E" w14:textId="665B8581" w:rsidR="00BF4B4C" w:rsidRPr="007E6B89" w:rsidRDefault="00060618" w:rsidP="00060618">
      <w:pPr>
        <w:tabs>
          <w:tab w:val="left" w:pos="709"/>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Pr="007E6B89">
        <w:rPr>
          <w:rFonts w:ascii="Arial" w:eastAsia="Calibri" w:hAnsi="Arial" w:cs="Arial"/>
          <w:bCs/>
          <w:color w:val="000000" w:themeColor="text1"/>
          <w:sz w:val="22"/>
          <w:lang w:val="es-ES_tradnl"/>
        </w:rPr>
        <w:t xml:space="preserve">Como se observa, </w:t>
      </w:r>
      <w:r w:rsidR="007E6B89">
        <w:rPr>
          <w:rFonts w:ascii="Arial" w:eastAsia="Calibri" w:hAnsi="Arial" w:cs="Arial"/>
          <w:bCs/>
          <w:color w:val="000000" w:themeColor="text1"/>
          <w:sz w:val="22"/>
          <w:lang w:val="es-ES_tradnl"/>
        </w:rPr>
        <w:t>el</w:t>
      </w:r>
      <w:r w:rsidRPr="007E6B89">
        <w:rPr>
          <w:rFonts w:ascii="Arial" w:eastAsia="Calibri" w:hAnsi="Arial" w:cs="Arial"/>
          <w:bCs/>
          <w:color w:val="000000" w:themeColor="text1"/>
          <w:sz w:val="22"/>
          <w:lang w:val="es-ES_tradnl"/>
        </w:rPr>
        <w:t xml:space="preserve"> parágrafo 1 del artículo 30 de la Ley 2069 de 2020 dispone que el reglamento es importante para regular i) las </w:t>
      </w:r>
      <w:r w:rsidR="005B7A4C" w:rsidRPr="007E6B89">
        <w:rPr>
          <w:rFonts w:ascii="Arial" w:eastAsia="Calibri" w:hAnsi="Arial" w:cs="Arial"/>
          <w:bCs/>
          <w:color w:val="000000" w:themeColor="text1"/>
          <w:sz w:val="22"/>
          <w:lang w:val="es-ES_tradnl"/>
        </w:rPr>
        <w:t>«</w:t>
      </w:r>
      <w:r w:rsidRPr="007E6B89">
        <w:rPr>
          <w:rFonts w:ascii="Arial" w:eastAsia="Calibri" w:hAnsi="Arial" w:cs="Arial"/>
          <w:bCs/>
          <w:color w:val="000000" w:themeColor="text1"/>
          <w:sz w:val="22"/>
          <w:lang w:val="es-ES_tradnl"/>
        </w:rPr>
        <w:t>particularidades del procedimiento de selección</w:t>
      </w:r>
      <w:r w:rsidR="005B7A4C" w:rsidRPr="007E6B89">
        <w:rPr>
          <w:rFonts w:ascii="Arial" w:eastAsia="Calibri" w:hAnsi="Arial" w:cs="Arial"/>
          <w:bCs/>
          <w:color w:val="000000" w:themeColor="text1"/>
          <w:sz w:val="22"/>
          <w:lang w:val="es-ES_tradnl"/>
        </w:rPr>
        <w:t>»</w:t>
      </w:r>
      <w:r w:rsidRPr="007E6B89">
        <w:rPr>
          <w:rFonts w:ascii="Arial" w:eastAsia="Calibri" w:hAnsi="Arial" w:cs="Arial"/>
          <w:bCs/>
          <w:color w:val="000000" w:themeColor="text1"/>
          <w:sz w:val="22"/>
          <w:lang w:val="es-ES_tradnl"/>
        </w:rPr>
        <w:t xml:space="preserve"> y ii) la posibilidad de realizar estas adquisiciones a mipymes </w:t>
      </w:r>
      <w:r w:rsidR="00974634" w:rsidRPr="007E6B89">
        <w:rPr>
          <w:rFonts w:ascii="Arial" w:eastAsia="Calibri" w:hAnsi="Arial" w:cs="Arial"/>
          <w:bCs/>
          <w:color w:val="000000" w:themeColor="text1"/>
          <w:sz w:val="22"/>
          <w:lang w:val="es-ES_tradnl"/>
        </w:rPr>
        <w:t>o establecimientos que correspondan a la definición de «gran almacén»</w:t>
      </w:r>
      <w:r w:rsidR="00D46B8E" w:rsidRPr="007E6B89">
        <w:rPr>
          <w:rFonts w:ascii="Arial" w:eastAsia="Calibri" w:hAnsi="Arial" w:cs="Arial"/>
          <w:bCs/>
          <w:color w:val="000000" w:themeColor="text1"/>
          <w:sz w:val="22"/>
          <w:lang w:val="es-ES_tradnl"/>
        </w:rPr>
        <w:t>.</w:t>
      </w:r>
      <w:r w:rsidR="006246B7" w:rsidRPr="007E6B89">
        <w:rPr>
          <w:rFonts w:ascii="Arial" w:eastAsia="Calibri" w:hAnsi="Arial" w:cs="Arial"/>
          <w:bCs/>
          <w:color w:val="000000" w:themeColor="text1"/>
          <w:sz w:val="22"/>
          <w:lang w:val="es-ES_tradnl"/>
        </w:rPr>
        <w:t xml:space="preserve"> No obstante, ¿es necesario el desarrollo normativo para la vigencia de la mínima cuantía? En principio</w:t>
      </w:r>
      <w:r w:rsidR="00BF4B4C" w:rsidRPr="007E6B89">
        <w:rPr>
          <w:rFonts w:ascii="Arial" w:eastAsia="Calibri" w:hAnsi="Arial" w:cs="Arial"/>
          <w:bCs/>
          <w:color w:val="000000" w:themeColor="text1"/>
          <w:sz w:val="22"/>
          <w:lang w:val="es-ES_tradnl"/>
        </w:rPr>
        <w:t>,</w:t>
      </w:r>
      <w:r w:rsidR="006246B7" w:rsidRPr="007E6B89">
        <w:rPr>
          <w:rFonts w:ascii="Arial" w:eastAsia="Calibri" w:hAnsi="Arial" w:cs="Arial"/>
          <w:bCs/>
          <w:color w:val="000000" w:themeColor="text1"/>
          <w:sz w:val="22"/>
          <w:lang w:val="es-ES_tradnl"/>
        </w:rPr>
        <w:t xml:space="preserve"> la respuesta positiva a esta inquietud se fundamentaría en la necesidad de que el reglamento </w:t>
      </w:r>
      <w:r w:rsidR="002F2655" w:rsidRPr="007E6B89">
        <w:rPr>
          <w:rFonts w:ascii="Arial" w:eastAsia="Calibri" w:hAnsi="Arial" w:cs="Arial"/>
          <w:bCs/>
          <w:color w:val="000000" w:themeColor="text1"/>
          <w:sz w:val="22"/>
          <w:lang w:val="es-ES_tradnl"/>
        </w:rPr>
        <w:t>precise</w:t>
      </w:r>
      <w:r w:rsidR="006246B7" w:rsidRPr="007E6B89">
        <w:rPr>
          <w:rFonts w:ascii="Arial" w:eastAsia="Calibri" w:hAnsi="Arial" w:cs="Arial"/>
          <w:bCs/>
          <w:color w:val="000000" w:themeColor="text1"/>
          <w:sz w:val="22"/>
          <w:lang w:val="es-ES_tradnl"/>
        </w:rPr>
        <w:t xml:space="preserve"> los detalles del procedimiento de selección. </w:t>
      </w:r>
      <w:r w:rsidR="00BF4B4C" w:rsidRPr="007E6B89">
        <w:rPr>
          <w:rFonts w:ascii="Arial" w:eastAsia="Calibri" w:hAnsi="Arial" w:cs="Arial"/>
          <w:bCs/>
          <w:color w:val="000000" w:themeColor="text1"/>
          <w:sz w:val="22"/>
          <w:lang w:val="es-ES_tradnl"/>
        </w:rPr>
        <w:t>Dentro de esta postura</w:t>
      </w:r>
      <w:r w:rsidR="006246B7" w:rsidRPr="007E6B89">
        <w:rPr>
          <w:rFonts w:ascii="Arial" w:eastAsia="Calibri" w:hAnsi="Arial" w:cs="Arial"/>
          <w:bCs/>
          <w:color w:val="000000" w:themeColor="text1"/>
          <w:sz w:val="22"/>
          <w:lang w:val="es-ES_tradnl"/>
        </w:rPr>
        <w:t xml:space="preserve">, </w:t>
      </w:r>
      <w:r w:rsidR="00BF4B4C" w:rsidRPr="007E6B89">
        <w:rPr>
          <w:rFonts w:ascii="Arial" w:eastAsia="Calibri" w:hAnsi="Arial" w:cs="Arial"/>
          <w:bCs/>
          <w:color w:val="000000" w:themeColor="text1"/>
          <w:sz w:val="22"/>
          <w:lang w:val="es-ES_tradnl"/>
        </w:rPr>
        <w:t xml:space="preserve">la regulación de los </w:t>
      </w:r>
      <w:r w:rsidR="005B7A4C" w:rsidRPr="007E6B89">
        <w:rPr>
          <w:rFonts w:ascii="Arial" w:eastAsia="Calibri" w:hAnsi="Arial" w:cs="Arial"/>
          <w:bCs/>
          <w:color w:val="000000" w:themeColor="text1"/>
          <w:sz w:val="22"/>
          <w:lang w:val="es-ES_tradnl"/>
        </w:rPr>
        <w:t>«</w:t>
      </w:r>
      <w:r w:rsidR="00BF4B4C" w:rsidRPr="007E6B89">
        <w:rPr>
          <w:rFonts w:ascii="Arial" w:eastAsia="Calibri" w:hAnsi="Arial" w:cs="Arial"/>
          <w:bCs/>
          <w:color w:val="000000" w:themeColor="text1"/>
          <w:sz w:val="22"/>
          <w:lang w:val="es-ES_tradnl"/>
        </w:rPr>
        <w:t>aspectos generales del trámite</w:t>
      </w:r>
      <w:r w:rsidR="005B7A4C" w:rsidRPr="007E6B89">
        <w:rPr>
          <w:rFonts w:ascii="Arial" w:eastAsia="Calibri" w:hAnsi="Arial" w:cs="Arial"/>
          <w:bCs/>
          <w:color w:val="000000" w:themeColor="text1"/>
          <w:sz w:val="22"/>
          <w:lang w:val="es-ES_tradnl"/>
        </w:rPr>
        <w:t>»</w:t>
      </w:r>
      <w:r w:rsidR="00BF4B4C" w:rsidRPr="007E6B89">
        <w:rPr>
          <w:rFonts w:ascii="Arial" w:eastAsia="Calibri" w:hAnsi="Arial" w:cs="Arial"/>
          <w:bCs/>
          <w:color w:val="000000" w:themeColor="text1"/>
          <w:sz w:val="22"/>
          <w:lang w:val="es-ES_tradnl"/>
        </w:rPr>
        <w:t xml:space="preserve"> sería insuficiente, pues las entidades carecerían de criterios uniformes para desarrollarlo en la práctica.</w:t>
      </w:r>
    </w:p>
    <w:p w14:paraId="4A28E4FF" w14:textId="13927594" w:rsidR="000B5C52" w:rsidRPr="007E6B89" w:rsidRDefault="00BF4B4C" w:rsidP="001E0DB0">
      <w:pPr>
        <w:tabs>
          <w:tab w:val="left" w:pos="709"/>
        </w:tabs>
        <w:spacing w:after="120" w:line="276" w:lineRule="auto"/>
        <w:jc w:val="both"/>
        <w:rPr>
          <w:rFonts w:ascii="Arial" w:eastAsia="Calibri" w:hAnsi="Arial" w:cs="Arial"/>
          <w:bCs/>
          <w:color w:val="000000" w:themeColor="text1"/>
          <w:sz w:val="22"/>
          <w:lang w:val="es-ES_tradnl"/>
        </w:rPr>
      </w:pPr>
      <w:r w:rsidRPr="007E6B89">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w:t>
      </w:r>
      <w:r w:rsidR="00675E0A" w:rsidRPr="007E6B89">
        <w:rPr>
          <w:rFonts w:ascii="Arial" w:eastAsia="Calibri" w:hAnsi="Arial" w:cs="Arial"/>
          <w:bCs/>
          <w:color w:val="000000" w:themeColor="text1"/>
          <w:sz w:val="22"/>
          <w:lang w:val="es-ES_tradnl"/>
        </w:rPr>
        <w:t>as entidades estatales</w:t>
      </w:r>
      <w:r w:rsidR="00C410C3" w:rsidRPr="007E6B89">
        <w:rPr>
          <w:rFonts w:ascii="Arial" w:eastAsia="Calibri" w:hAnsi="Arial" w:cs="Arial"/>
          <w:bCs/>
          <w:color w:val="000000" w:themeColor="text1"/>
          <w:sz w:val="22"/>
          <w:lang w:val="es-ES_tradnl"/>
        </w:rPr>
        <w:t xml:space="preserve">. </w:t>
      </w:r>
      <w:r w:rsidR="005B7A4C" w:rsidRPr="007E6B89">
        <w:rPr>
          <w:rFonts w:ascii="Arial" w:eastAsia="Calibri" w:hAnsi="Arial" w:cs="Arial"/>
          <w:bCs/>
          <w:color w:val="000000" w:themeColor="text1"/>
          <w:sz w:val="22"/>
          <w:lang w:val="es-ES_tradnl"/>
        </w:rPr>
        <w:t>En efecto</w:t>
      </w:r>
      <w:r w:rsidR="006437B9" w:rsidRPr="007E6B89">
        <w:rPr>
          <w:rFonts w:ascii="Arial" w:eastAsia="Calibri" w:hAnsi="Arial" w:cs="Arial"/>
          <w:bCs/>
          <w:color w:val="000000" w:themeColor="text1"/>
          <w:sz w:val="22"/>
          <w:lang w:val="es-ES_tradnl"/>
        </w:rPr>
        <w:t>,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w:t>
      </w:r>
      <w:r w:rsidR="002B43BA" w:rsidRPr="007E6B89">
        <w:rPr>
          <w:rFonts w:ascii="Arial" w:eastAsia="Calibri" w:hAnsi="Arial" w:cs="Arial"/>
          <w:bCs/>
          <w:color w:val="000000" w:themeColor="text1"/>
          <w:sz w:val="22"/>
          <w:lang w:val="es-ES_tradnl"/>
        </w:rPr>
        <w:t xml:space="preserve"> […]</w:t>
      </w:r>
      <w:r w:rsidR="006437B9" w:rsidRPr="007E6B89">
        <w:rPr>
          <w:rFonts w:ascii="Arial" w:eastAsia="Calibri" w:hAnsi="Arial" w:cs="Arial"/>
          <w:bCs/>
          <w:color w:val="000000" w:themeColor="text1"/>
          <w:sz w:val="22"/>
          <w:lang w:val="es-ES_tradnl"/>
        </w:rPr>
        <w:t>»</w:t>
      </w:r>
      <w:r w:rsidR="006437B9" w:rsidRPr="007E6B89">
        <w:rPr>
          <w:rStyle w:val="Refdenotaalpie"/>
          <w:rFonts w:ascii="Arial" w:eastAsia="Calibri" w:hAnsi="Arial" w:cs="Arial"/>
          <w:bCs/>
          <w:color w:val="000000" w:themeColor="text1"/>
          <w:sz w:val="22"/>
          <w:lang w:val="es-ES_tradnl"/>
        </w:rPr>
        <w:footnoteReference w:id="8"/>
      </w:r>
      <w:r w:rsidR="006437B9" w:rsidRPr="007E6B89">
        <w:rPr>
          <w:rFonts w:ascii="Arial" w:eastAsia="Calibri" w:hAnsi="Arial" w:cs="Arial"/>
          <w:bCs/>
          <w:color w:val="000000" w:themeColor="text1"/>
          <w:sz w:val="22"/>
          <w:lang w:val="es-ES_tradnl"/>
        </w:rPr>
        <w:t>.</w:t>
      </w:r>
      <w:r w:rsidR="002F2655" w:rsidRPr="007E6B89">
        <w:rPr>
          <w:rFonts w:ascii="Arial" w:eastAsia="Calibri" w:hAnsi="Arial" w:cs="Arial"/>
          <w:bCs/>
          <w:color w:val="000000" w:themeColor="text1"/>
          <w:sz w:val="22"/>
          <w:lang w:val="es-ES_tradnl"/>
        </w:rPr>
        <w:t xml:space="preserve"> </w:t>
      </w:r>
    </w:p>
    <w:p w14:paraId="7FBC5022" w14:textId="4FC4142C" w:rsidR="006246B7" w:rsidRDefault="000B5C52">
      <w:pPr>
        <w:tabs>
          <w:tab w:val="left" w:pos="709"/>
        </w:tabs>
        <w:spacing w:line="276" w:lineRule="auto"/>
        <w:jc w:val="both"/>
        <w:rPr>
          <w:rFonts w:ascii="Arial" w:eastAsia="Calibri" w:hAnsi="Arial" w:cs="Arial"/>
          <w:bCs/>
          <w:color w:val="000000" w:themeColor="text1"/>
          <w:sz w:val="22"/>
          <w:lang w:val="es-ES_tradnl"/>
        </w:rPr>
      </w:pPr>
      <w:r w:rsidRPr="007E6B89">
        <w:rPr>
          <w:rFonts w:ascii="Arial" w:eastAsia="Calibri" w:hAnsi="Arial" w:cs="Arial"/>
          <w:bCs/>
          <w:color w:val="000000" w:themeColor="text1"/>
          <w:sz w:val="22"/>
          <w:lang w:val="es-ES_tradnl"/>
        </w:rPr>
        <w:tab/>
      </w:r>
      <w:r w:rsidR="002B43BA" w:rsidRPr="007E6B89">
        <w:rPr>
          <w:rFonts w:ascii="Arial" w:eastAsia="Calibri" w:hAnsi="Arial" w:cs="Arial"/>
          <w:bCs/>
          <w:color w:val="000000" w:themeColor="text1"/>
          <w:sz w:val="22"/>
          <w:lang w:val="es-ES_tradnl"/>
        </w:rPr>
        <w:t xml:space="preserve">Por tanto, </w:t>
      </w:r>
      <w:r w:rsidR="00B86C5A" w:rsidRPr="007E6B89">
        <w:rPr>
          <w:rFonts w:ascii="Arial" w:eastAsia="Calibri" w:hAnsi="Arial" w:cs="Arial"/>
          <w:bCs/>
          <w:color w:val="000000" w:themeColor="text1"/>
          <w:sz w:val="22"/>
          <w:lang w:val="es-ES_tradnl"/>
        </w:rPr>
        <w:t>dado</w:t>
      </w:r>
      <w:r w:rsidR="002B43BA" w:rsidRPr="007E6B89">
        <w:rPr>
          <w:rFonts w:ascii="Arial" w:eastAsia="Calibri" w:hAnsi="Arial" w:cs="Arial"/>
          <w:bCs/>
          <w:color w:val="000000" w:themeColor="text1"/>
          <w:sz w:val="22"/>
          <w:lang w:val="es-ES_tradnl"/>
        </w:rPr>
        <w:t xml:space="preserve"> </w:t>
      </w:r>
      <w:r w:rsidR="00542236" w:rsidRPr="007E6B89">
        <w:rPr>
          <w:rFonts w:ascii="Arial" w:eastAsia="Calibri" w:hAnsi="Arial" w:cs="Arial"/>
          <w:bCs/>
          <w:color w:val="000000" w:themeColor="text1"/>
          <w:sz w:val="22"/>
          <w:lang w:val="es-ES_tradnl"/>
        </w:rPr>
        <w:t>que el artículo 30 de la Ley 2069 de 2020 regula aspectos</w:t>
      </w:r>
      <w:r w:rsidR="007E6B89">
        <w:rPr>
          <w:rFonts w:ascii="Arial" w:eastAsia="Calibri" w:hAnsi="Arial" w:cs="Arial"/>
          <w:bCs/>
          <w:color w:val="000000" w:themeColor="text1"/>
          <w:sz w:val="22"/>
          <w:lang w:val="es-ES_tradnl"/>
        </w:rPr>
        <w:t xml:space="preserve"> de la mínima cuantía</w:t>
      </w:r>
      <w:r w:rsidR="00542236" w:rsidRPr="007E6B89">
        <w:rPr>
          <w:rFonts w:ascii="Arial" w:eastAsia="Calibri" w:hAnsi="Arial" w:cs="Arial"/>
          <w:bCs/>
          <w:color w:val="000000" w:themeColor="text1"/>
          <w:sz w:val="22"/>
          <w:lang w:val="es-ES_tradnl"/>
        </w:rPr>
        <w:t xml:space="preserve"> como i) el término mínimo para publicar la invitación, ii) el plazo mínimo de recepción de las ofertas, iii) el factor de evaluación que define la selección del proponente y iv) el perfeccionamiento del contrato, las entidades deben estructurar sus procedimientos </w:t>
      </w:r>
      <w:r w:rsidR="00542236" w:rsidRPr="007E6B89">
        <w:rPr>
          <w:rFonts w:ascii="Arial" w:eastAsia="Calibri" w:hAnsi="Arial" w:cs="Arial"/>
          <w:bCs/>
          <w:color w:val="000000" w:themeColor="text1"/>
          <w:sz w:val="22"/>
          <w:lang w:val="es-ES_tradnl"/>
        </w:rPr>
        <w:lastRenderedPageBreak/>
        <w:t xml:space="preserve">de selección de acuerdo con estos parámetros, los cuales tienen una </w:t>
      </w:r>
      <w:r w:rsidR="002F2655" w:rsidRPr="007E6B89">
        <w:rPr>
          <w:rFonts w:ascii="Arial" w:eastAsia="Calibri" w:hAnsi="Arial" w:cs="Arial"/>
          <w:bCs/>
          <w:color w:val="000000" w:themeColor="text1"/>
          <w:sz w:val="22"/>
          <w:lang w:val="es-ES_tradnl"/>
        </w:rPr>
        <w:t xml:space="preserve">aplicación </w:t>
      </w:r>
      <w:r w:rsidR="00542236" w:rsidRPr="007E6B89">
        <w:rPr>
          <w:rFonts w:ascii="Arial" w:eastAsia="Calibri" w:hAnsi="Arial" w:cs="Arial"/>
          <w:bCs/>
          <w:color w:val="000000" w:themeColor="text1"/>
          <w:sz w:val="22"/>
          <w:lang w:val="es-ES_tradnl"/>
        </w:rPr>
        <w:t xml:space="preserve">inmediata sin que el reglamento condicione </w:t>
      </w:r>
      <w:r w:rsidR="007E6B89">
        <w:rPr>
          <w:rFonts w:ascii="Arial" w:eastAsia="Calibri" w:hAnsi="Arial" w:cs="Arial"/>
          <w:bCs/>
          <w:color w:val="000000" w:themeColor="text1"/>
          <w:sz w:val="22"/>
          <w:lang w:val="es-ES_tradnl"/>
        </w:rPr>
        <w:t>si vigencia</w:t>
      </w:r>
      <w:r w:rsidR="00542236" w:rsidRPr="007E6B89">
        <w:rPr>
          <w:rFonts w:ascii="Arial" w:eastAsia="Calibri" w:hAnsi="Arial" w:cs="Arial"/>
          <w:bCs/>
          <w:color w:val="000000" w:themeColor="text1"/>
          <w:sz w:val="22"/>
          <w:lang w:val="es-ES_tradnl"/>
        </w:rPr>
        <w:t>.</w:t>
      </w:r>
      <w:r w:rsidR="002F2655" w:rsidRPr="007E6B89">
        <w:rPr>
          <w:rFonts w:ascii="Arial" w:eastAsia="Calibri" w:hAnsi="Arial" w:cs="Arial"/>
          <w:bCs/>
          <w:color w:val="000000" w:themeColor="text1"/>
          <w:sz w:val="22"/>
          <w:lang w:val="es-ES_tradnl"/>
        </w:rPr>
        <w:t xml:space="preserve"> </w:t>
      </w:r>
      <w:r w:rsidR="007E6B89">
        <w:rPr>
          <w:rFonts w:ascii="Arial" w:eastAsia="Calibri" w:hAnsi="Arial" w:cs="Arial"/>
          <w:bCs/>
          <w:color w:val="000000" w:themeColor="text1"/>
          <w:sz w:val="22"/>
          <w:lang w:val="es-ES_tradnl"/>
        </w:rPr>
        <w:t>En otras palabras</w:t>
      </w:r>
      <w:r w:rsidRPr="007E6B89">
        <w:rPr>
          <w:rFonts w:ascii="Arial" w:eastAsia="Calibri" w:hAnsi="Arial" w:cs="Arial"/>
          <w:bCs/>
          <w:color w:val="000000" w:themeColor="text1"/>
          <w:sz w:val="22"/>
          <w:lang w:val="es-ES_tradnl"/>
        </w:rPr>
        <w:t xml:space="preserve">, </w:t>
      </w:r>
      <w:r w:rsidR="007E6B89">
        <w:rPr>
          <w:rFonts w:ascii="Arial" w:eastAsia="Calibri" w:hAnsi="Arial" w:cs="Arial"/>
          <w:bCs/>
          <w:color w:val="000000" w:themeColor="text1"/>
          <w:sz w:val="22"/>
          <w:lang w:val="es-ES_tradnl"/>
        </w:rPr>
        <w:t xml:space="preserve">la mínima cuantía es directamente aplicable, sin perjuicio de que a través del ejercicio de la potestad reglamentaria se desarrolle </w:t>
      </w:r>
      <w:r w:rsidRPr="007E6B89">
        <w:rPr>
          <w:rFonts w:ascii="Arial" w:eastAsia="Calibri" w:hAnsi="Arial" w:cs="Arial"/>
          <w:bCs/>
          <w:color w:val="000000" w:themeColor="text1"/>
          <w:sz w:val="22"/>
          <w:lang w:val="es-ES_tradnl"/>
        </w:rPr>
        <w:t xml:space="preserve">específicamente la «Singularidad, especialidad e individualidad» del trámite, así como </w:t>
      </w:r>
      <w:r w:rsidR="007E6B89">
        <w:rPr>
          <w:rFonts w:ascii="Arial" w:eastAsia="Calibri" w:hAnsi="Arial" w:cs="Arial"/>
          <w:bCs/>
          <w:color w:val="000000" w:themeColor="text1"/>
          <w:sz w:val="22"/>
          <w:lang w:val="es-ES_tradnl"/>
        </w:rPr>
        <w:t>realización</w:t>
      </w:r>
      <w:r w:rsidRPr="007E6B89">
        <w:rPr>
          <w:rFonts w:ascii="Arial" w:eastAsia="Calibri" w:hAnsi="Arial" w:cs="Arial"/>
          <w:bCs/>
          <w:color w:val="000000" w:themeColor="text1"/>
          <w:sz w:val="22"/>
          <w:lang w:val="es-ES_tradnl"/>
        </w:rPr>
        <w:t xml:space="preserve"> estas adquisiciones a mipymes o establecimientos que correspondan a la definición de «gran almacén».</w:t>
      </w:r>
    </w:p>
    <w:p w14:paraId="63124259" w14:textId="77777777" w:rsidR="00E356C9" w:rsidRDefault="00E356C9" w:rsidP="00E356C9">
      <w:pPr>
        <w:tabs>
          <w:tab w:val="left" w:pos="709"/>
        </w:tabs>
        <w:spacing w:line="276" w:lineRule="auto"/>
        <w:jc w:val="both"/>
        <w:rPr>
          <w:rFonts w:ascii="Arial" w:eastAsia="Calibri" w:hAnsi="Arial" w:cs="Arial"/>
          <w:bCs/>
          <w:color w:val="000000" w:themeColor="text1"/>
          <w:sz w:val="22"/>
          <w:lang w:val="es-ES_tradnl"/>
        </w:rPr>
      </w:pPr>
    </w:p>
    <w:p w14:paraId="42CFCFAA" w14:textId="11A31AB6" w:rsidR="00E356C9" w:rsidRPr="008F2837" w:rsidRDefault="00E356C9" w:rsidP="00E356C9">
      <w:pPr>
        <w:tabs>
          <w:tab w:val="left" w:pos="709"/>
        </w:tabs>
        <w:spacing w:line="276" w:lineRule="auto"/>
        <w:jc w:val="both"/>
        <w:rPr>
          <w:rFonts w:ascii="Arial" w:eastAsia="Calibri" w:hAnsi="Arial" w:cs="Arial"/>
          <w:b/>
          <w:i/>
          <w:iCs/>
          <w:color w:val="000000" w:themeColor="text1"/>
          <w:sz w:val="22"/>
          <w:lang w:val="es-ES_tradnl"/>
        </w:rPr>
      </w:pPr>
      <w:r w:rsidRPr="008F2837">
        <w:rPr>
          <w:rFonts w:ascii="Arial" w:eastAsia="Calibri" w:hAnsi="Arial" w:cs="Arial"/>
          <w:b/>
          <w:i/>
          <w:iCs/>
          <w:color w:val="000000" w:themeColor="text1"/>
          <w:sz w:val="22"/>
          <w:lang w:val="es-ES_tradnl"/>
        </w:rPr>
        <w:t>2.</w:t>
      </w:r>
      <w:r w:rsidR="008F2837" w:rsidRPr="008F2837">
        <w:rPr>
          <w:rFonts w:ascii="Arial" w:eastAsia="Calibri" w:hAnsi="Arial" w:cs="Arial"/>
          <w:b/>
          <w:i/>
          <w:iCs/>
          <w:color w:val="000000" w:themeColor="text1"/>
          <w:sz w:val="22"/>
          <w:lang w:val="es-ES_tradnl"/>
        </w:rPr>
        <w:t>1</w:t>
      </w:r>
      <w:r w:rsidRPr="008F2837">
        <w:rPr>
          <w:rFonts w:ascii="Arial" w:eastAsia="Calibri" w:hAnsi="Arial" w:cs="Arial"/>
          <w:b/>
          <w:i/>
          <w:iCs/>
          <w:color w:val="000000" w:themeColor="text1"/>
          <w:sz w:val="22"/>
          <w:lang w:val="es-ES_tradnl"/>
        </w:rPr>
        <w:t>.2. Criterios diferenciales para mipymes en el sistema de compra pública</w:t>
      </w:r>
    </w:p>
    <w:p w14:paraId="5ACC1460" w14:textId="77777777" w:rsidR="00E356C9" w:rsidRDefault="00E356C9" w:rsidP="00E356C9">
      <w:pPr>
        <w:tabs>
          <w:tab w:val="left" w:pos="709"/>
        </w:tabs>
        <w:spacing w:line="276" w:lineRule="auto"/>
        <w:jc w:val="both"/>
        <w:rPr>
          <w:rFonts w:ascii="Arial" w:eastAsia="Calibri" w:hAnsi="Arial" w:cs="Arial"/>
          <w:bCs/>
          <w:color w:val="000000" w:themeColor="text1"/>
          <w:sz w:val="22"/>
          <w:lang w:val="es-ES_tradnl"/>
        </w:rPr>
      </w:pPr>
    </w:p>
    <w:p w14:paraId="683C8B36" w14:textId="4BCABA65" w:rsidR="00314DE7" w:rsidRDefault="00E356C9" w:rsidP="00DC4444">
      <w:pPr>
        <w:tabs>
          <w:tab w:val="left" w:pos="709"/>
        </w:tabs>
        <w:spacing w:after="120" w:line="276" w:lineRule="auto"/>
        <w:jc w:val="both"/>
        <w:rPr>
          <w:rFonts w:ascii="Arial" w:eastAsia="Calibri" w:hAnsi="Arial" w:cs="Arial"/>
          <w:bCs/>
          <w:color w:val="000000" w:themeColor="text1"/>
          <w:sz w:val="22"/>
        </w:rPr>
      </w:pPr>
      <w:r w:rsidRPr="00E356C9">
        <w:rPr>
          <w:rFonts w:ascii="Arial" w:eastAsia="Calibri" w:hAnsi="Arial" w:cs="Arial"/>
          <w:bCs/>
          <w:color w:val="000000" w:themeColor="text1"/>
          <w:sz w:val="22"/>
          <w:lang w:val="es-ES_tradnl"/>
        </w:rPr>
        <w:t>E</w:t>
      </w:r>
      <w:r w:rsidR="00760606">
        <w:rPr>
          <w:rFonts w:ascii="Arial" w:eastAsia="Calibri" w:hAnsi="Arial" w:cs="Arial"/>
          <w:bCs/>
          <w:color w:val="000000" w:themeColor="text1"/>
          <w:sz w:val="22"/>
          <w:lang w:val="es-ES_tradnl"/>
        </w:rPr>
        <w:t xml:space="preserve">l artículo 31 </w:t>
      </w:r>
      <w:r w:rsidR="00760606">
        <w:rPr>
          <w:rFonts w:ascii="Arial" w:eastAsia="Calibri" w:hAnsi="Arial" w:cs="Arial"/>
          <w:bCs/>
          <w:color w:val="000000" w:themeColor="text1"/>
          <w:sz w:val="22"/>
        </w:rPr>
        <w:t xml:space="preserve">de la Ley 2069 de 2020 introduce criterios diferenciales para el acceso de las mipymes al </w:t>
      </w:r>
      <w:r w:rsidR="00760606" w:rsidRPr="00760606">
        <w:rPr>
          <w:rFonts w:ascii="Arial" w:eastAsia="Calibri" w:hAnsi="Arial" w:cs="Arial"/>
          <w:bCs/>
          <w:color w:val="000000" w:themeColor="text1"/>
          <w:sz w:val="22"/>
        </w:rPr>
        <w:t>sistema de compras y contratación pública</w:t>
      </w:r>
      <w:r w:rsidR="00002331">
        <w:rPr>
          <w:rFonts w:ascii="Arial" w:eastAsia="Calibri" w:hAnsi="Arial" w:cs="Arial"/>
          <w:bCs/>
          <w:color w:val="000000" w:themeColor="text1"/>
          <w:sz w:val="22"/>
        </w:rPr>
        <w:t>. Para estos efectos, el inciso primero dispone que «</w:t>
      </w:r>
      <w:r w:rsidR="00002331" w:rsidRPr="00002331">
        <w:rPr>
          <w:rFonts w:ascii="Arial" w:eastAsia="Calibri" w:hAnsi="Arial" w:cs="Arial"/>
          <w:bCs/>
          <w:color w:val="000000" w:themeColor="text1"/>
          <w:sz w:val="22"/>
        </w:rPr>
        <w:t xml:space="preserve">Las Entidades Estatales de acuerdo con el análisis de Sector </w:t>
      </w:r>
      <w:bookmarkStart w:id="18" w:name="_Hlk63767562"/>
      <w:r w:rsidR="00002331" w:rsidRPr="00002331">
        <w:rPr>
          <w:rFonts w:ascii="Arial" w:eastAsia="Calibri" w:hAnsi="Arial" w:cs="Arial"/>
          <w:bCs/>
          <w:color w:val="000000" w:themeColor="text1"/>
          <w:sz w:val="22"/>
        </w:rPr>
        <w:t>podrán incluir, en los Documentos del Proceso, requisitos diferenciales y puntajes adicionales</w:t>
      </w:r>
      <w:bookmarkEnd w:id="18"/>
      <w:r w:rsidR="00002331" w:rsidRPr="00002331">
        <w:rPr>
          <w:rFonts w:ascii="Arial" w:eastAsia="Calibri" w:hAnsi="Arial" w:cs="Arial"/>
          <w:bCs/>
          <w:color w:val="000000" w:themeColor="text1"/>
          <w:sz w:val="22"/>
        </w:rPr>
        <w:t>, en función del tamaño empresarial para la promoción del acceso de las MIPYMES al mercado de Compras Públicas</w:t>
      </w:r>
      <w:r w:rsidR="00BD0B60">
        <w:rPr>
          <w:rFonts w:ascii="Arial" w:eastAsia="Calibri" w:hAnsi="Arial" w:cs="Arial"/>
          <w:bCs/>
          <w:color w:val="000000" w:themeColor="text1"/>
          <w:sz w:val="22"/>
        </w:rPr>
        <w:t>»</w:t>
      </w:r>
      <w:r w:rsidR="00002331" w:rsidRPr="00002331">
        <w:rPr>
          <w:rFonts w:ascii="Arial" w:eastAsia="Calibri" w:hAnsi="Arial" w:cs="Arial"/>
          <w:bCs/>
          <w:color w:val="000000" w:themeColor="text1"/>
          <w:sz w:val="22"/>
        </w:rPr>
        <w:t>.</w:t>
      </w:r>
      <w:r w:rsidR="00BD0B60">
        <w:rPr>
          <w:rFonts w:ascii="Arial" w:eastAsia="Calibri" w:hAnsi="Arial" w:cs="Arial"/>
          <w:bCs/>
          <w:color w:val="000000" w:themeColor="text1"/>
          <w:sz w:val="22"/>
        </w:rPr>
        <w:t xml:space="preserve">  </w:t>
      </w:r>
    </w:p>
    <w:p w14:paraId="1B911EED" w14:textId="6F786475" w:rsidR="00360468" w:rsidRDefault="00314DE7">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943FB9">
        <w:rPr>
          <w:rFonts w:ascii="Arial" w:eastAsia="Calibri" w:hAnsi="Arial" w:cs="Arial"/>
          <w:bCs/>
          <w:color w:val="000000" w:themeColor="text1"/>
          <w:sz w:val="22"/>
        </w:rPr>
        <w:t>L</w:t>
      </w:r>
      <w:r>
        <w:rPr>
          <w:rFonts w:ascii="Arial" w:eastAsia="Calibri" w:hAnsi="Arial" w:cs="Arial"/>
          <w:bCs/>
          <w:color w:val="000000" w:themeColor="text1"/>
          <w:sz w:val="22"/>
        </w:rPr>
        <w:t>a aplicación de los «criterios diferenciales», los cuales incluyen tanto los «</w:t>
      </w:r>
      <w:r w:rsidRPr="00314DE7">
        <w:rPr>
          <w:rFonts w:ascii="Arial" w:eastAsia="Calibri" w:hAnsi="Arial" w:cs="Arial"/>
          <w:bCs/>
          <w:color w:val="000000" w:themeColor="text1"/>
          <w:sz w:val="22"/>
        </w:rPr>
        <w:t>requisitos diferenciales</w:t>
      </w:r>
      <w:r>
        <w:rPr>
          <w:rFonts w:ascii="Arial" w:eastAsia="Calibri" w:hAnsi="Arial" w:cs="Arial"/>
          <w:bCs/>
          <w:color w:val="000000" w:themeColor="text1"/>
          <w:sz w:val="22"/>
        </w:rPr>
        <w:t>»</w:t>
      </w:r>
      <w:r w:rsidRPr="00314DE7">
        <w:rPr>
          <w:rFonts w:ascii="Arial" w:eastAsia="Calibri" w:hAnsi="Arial" w:cs="Arial"/>
          <w:bCs/>
          <w:color w:val="000000" w:themeColor="text1"/>
          <w:sz w:val="22"/>
        </w:rPr>
        <w:t xml:space="preserve"> </w:t>
      </w:r>
      <w:r>
        <w:rPr>
          <w:rFonts w:ascii="Arial" w:eastAsia="Calibri" w:hAnsi="Arial" w:cs="Arial"/>
          <w:bCs/>
          <w:color w:val="000000" w:themeColor="text1"/>
          <w:sz w:val="22"/>
        </w:rPr>
        <w:t>como los «</w:t>
      </w:r>
      <w:r w:rsidRPr="00314DE7">
        <w:rPr>
          <w:rFonts w:ascii="Arial" w:eastAsia="Calibri" w:hAnsi="Arial" w:cs="Arial"/>
          <w:bCs/>
          <w:color w:val="000000" w:themeColor="text1"/>
          <w:sz w:val="22"/>
        </w:rPr>
        <w:t>puntajes adicionales</w:t>
      </w:r>
      <w:r>
        <w:rPr>
          <w:rFonts w:ascii="Arial" w:eastAsia="Calibri" w:hAnsi="Arial" w:cs="Arial"/>
          <w:bCs/>
          <w:color w:val="000000" w:themeColor="text1"/>
          <w:sz w:val="22"/>
        </w:rPr>
        <w:t xml:space="preserve">», depende </w:t>
      </w:r>
      <w:r w:rsidR="00332336">
        <w:rPr>
          <w:rFonts w:ascii="Arial" w:eastAsia="Calibri" w:hAnsi="Arial" w:cs="Arial"/>
          <w:bCs/>
          <w:color w:val="000000" w:themeColor="text1"/>
          <w:sz w:val="22"/>
        </w:rPr>
        <w:t>de las conclusiones d</w:t>
      </w:r>
      <w:r>
        <w:rPr>
          <w:rFonts w:ascii="Arial" w:eastAsia="Calibri" w:hAnsi="Arial" w:cs="Arial"/>
          <w:bCs/>
          <w:color w:val="000000" w:themeColor="text1"/>
          <w:sz w:val="22"/>
        </w:rPr>
        <w:t xml:space="preserve">el </w:t>
      </w:r>
      <w:r w:rsidR="00332336">
        <w:rPr>
          <w:rFonts w:ascii="Arial" w:eastAsia="Calibri" w:hAnsi="Arial" w:cs="Arial"/>
          <w:bCs/>
          <w:color w:val="000000" w:themeColor="text1"/>
          <w:sz w:val="22"/>
        </w:rPr>
        <w:t>estudio</w:t>
      </w:r>
      <w:r>
        <w:rPr>
          <w:rFonts w:ascii="Arial" w:eastAsia="Calibri" w:hAnsi="Arial" w:cs="Arial"/>
          <w:bCs/>
          <w:color w:val="000000" w:themeColor="text1"/>
          <w:sz w:val="22"/>
        </w:rPr>
        <w:t xml:space="preserve"> del sector. Esto significa que </w:t>
      </w:r>
      <w:bookmarkStart w:id="19" w:name="_Hlk63771460"/>
      <w:r>
        <w:rPr>
          <w:rFonts w:ascii="Arial" w:eastAsia="Calibri" w:hAnsi="Arial" w:cs="Arial"/>
          <w:bCs/>
          <w:color w:val="000000" w:themeColor="text1"/>
          <w:sz w:val="22"/>
        </w:rPr>
        <w:t xml:space="preserve">si después </w:t>
      </w:r>
      <w:r w:rsidR="00332336">
        <w:rPr>
          <w:rFonts w:ascii="Arial" w:eastAsia="Calibri" w:hAnsi="Arial" w:cs="Arial"/>
          <w:bCs/>
          <w:color w:val="000000" w:themeColor="text1"/>
          <w:sz w:val="22"/>
        </w:rPr>
        <w:t>del análisis de mercado de los potenciales oferentes</w:t>
      </w:r>
      <w:bookmarkEnd w:id="19"/>
      <w:r w:rsidR="00332336">
        <w:rPr>
          <w:rFonts w:ascii="Arial" w:eastAsia="Calibri" w:hAnsi="Arial" w:cs="Arial"/>
          <w:bCs/>
          <w:color w:val="000000" w:themeColor="text1"/>
          <w:sz w:val="22"/>
        </w:rPr>
        <w:t xml:space="preserve"> no existe la posibilidad de que alguna mipyme se presente al procedimiento de selección, </w:t>
      </w:r>
      <w:r w:rsidR="00EB593B">
        <w:rPr>
          <w:rFonts w:ascii="Arial" w:eastAsia="Calibri" w:hAnsi="Arial" w:cs="Arial"/>
          <w:bCs/>
          <w:color w:val="000000" w:themeColor="text1"/>
          <w:sz w:val="22"/>
        </w:rPr>
        <w:t xml:space="preserve">carece de sentido aplicar </w:t>
      </w:r>
      <w:r w:rsidR="00332336">
        <w:rPr>
          <w:rFonts w:ascii="Arial" w:eastAsia="Calibri" w:hAnsi="Arial" w:cs="Arial"/>
          <w:bCs/>
          <w:color w:val="000000" w:themeColor="text1"/>
          <w:sz w:val="22"/>
        </w:rPr>
        <w:t xml:space="preserve">el artículo en comento por sustracción de materia: </w:t>
      </w:r>
      <w:r w:rsidR="00332336" w:rsidRPr="00332336">
        <w:rPr>
          <w:rFonts w:ascii="Arial" w:eastAsia="Calibri" w:hAnsi="Arial" w:cs="Arial"/>
          <w:bCs/>
          <w:i/>
          <w:iCs/>
          <w:color w:val="000000" w:themeColor="text1"/>
          <w:sz w:val="22"/>
        </w:rPr>
        <w:t>ad imposibilia nemo tenetur</w:t>
      </w:r>
      <w:r w:rsidR="00332336">
        <w:rPr>
          <w:rFonts w:ascii="Arial" w:eastAsia="Calibri" w:hAnsi="Arial" w:cs="Arial"/>
          <w:bCs/>
          <w:color w:val="000000" w:themeColor="text1"/>
          <w:sz w:val="22"/>
        </w:rPr>
        <w:t xml:space="preserve">. </w:t>
      </w:r>
    </w:p>
    <w:p w14:paraId="36566DAE" w14:textId="77777777" w:rsidR="008F2837" w:rsidRDefault="00360468" w:rsidP="008F2837">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No obstante, el inciso segundo y</w:t>
      </w:r>
      <w:r w:rsidR="00916912">
        <w:rPr>
          <w:rFonts w:ascii="Arial" w:eastAsia="Calibri" w:hAnsi="Arial" w:cs="Arial"/>
          <w:bCs/>
          <w:color w:val="000000" w:themeColor="text1"/>
          <w:sz w:val="22"/>
        </w:rPr>
        <w:t xml:space="preserve"> el parágrafo del </w:t>
      </w:r>
      <w:r>
        <w:rPr>
          <w:rFonts w:ascii="Arial" w:eastAsia="Calibri" w:hAnsi="Arial" w:cs="Arial"/>
          <w:bCs/>
          <w:color w:val="000000" w:themeColor="text1"/>
          <w:sz w:val="22"/>
          <w:lang w:val="es-ES_tradnl"/>
        </w:rPr>
        <w:t xml:space="preserve">artículo 31 </w:t>
      </w:r>
      <w:r>
        <w:rPr>
          <w:rFonts w:ascii="Arial" w:eastAsia="Calibri" w:hAnsi="Arial" w:cs="Arial"/>
          <w:bCs/>
          <w:color w:val="000000" w:themeColor="text1"/>
          <w:sz w:val="22"/>
        </w:rPr>
        <w:t>de la Ley 2069 de 2020 disponen</w:t>
      </w:r>
      <w:r w:rsidR="00916912">
        <w:rPr>
          <w:rFonts w:ascii="Arial" w:eastAsia="Calibri" w:hAnsi="Arial" w:cs="Arial"/>
          <w:bCs/>
          <w:color w:val="000000" w:themeColor="text1"/>
          <w:sz w:val="22"/>
        </w:rPr>
        <w:t>, respectivamente,</w:t>
      </w:r>
      <w:r>
        <w:rPr>
          <w:rFonts w:ascii="Arial" w:eastAsia="Calibri" w:hAnsi="Arial" w:cs="Arial"/>
          <w:bCs/>
          <w:color w:val="000000" w:themeColor="text1"/>
          <w:sz w:val="22"/>
        </w:rPr>
        <w:t xml:space="preserve"> que «</w:t>
      </w:r>
      <w:r w:rsidRPr="00360468">
        <w:rPr>
          <w:rFonts w:ascii="Arial" w:eastAsia="Calibri" w:hAnsi="Arial" w:cs="Arial"/>
          <w:bCs/>
          <w:color w:val="000000" w:themeColor="text1"/>
          <w:sz w:val="22"/>
        </w:rPr>
        <w:t>El Gobierno Nacional reglamentará la definición de los criterios diferenciales, sobre reglas objetivas</w:t>
      </w:r>
      <w:r>
        <w:rPr>
          <w:rFonts w:ascii="Arial" w:eastAsia="Calibri" w:hAnsi="Arial" w:cs="Arial"/>
          <w:bCs/>
          <w:color w:val="000000" w:themeColor="text1"/>
          <w:sz w:val="22"/>
        </w:rPr>
        <w:t xml:space="preserve"> [relacionadas con </w:t>
      </w:r>
      <w:r w:rsidR="00EB593B">
        <w:rPr>
          <w:rFonts w:ascii="Arial" w:eastAsia="Calibri" w:hAnsi="Arial" w:cs="Arial"/>
          <w:bCs/>
          <w:color w:val="000000" w:themeColor="text1"/>
          <w:sz w:val="22"/>
        </w:rPr>
        <w:t>«</w:t>
      </w:r>
      <w:r w:rsidRPr="00476BF7">
        <w:rPr>
          <w:rFonts w:ascii="Arial" w:eastAsia="Calibri" w:hAnsi="Arial" w:cs="Arial"/>
          <w:bCs/>
          <w:color w:val="000000" w:themeColor="text1"/>
          <w:sz w:val="22"/>
        </w:rPr>
        <w:t>requisitos diferenciales</w:t>
      </w:r>
      <w:r w:rsidR="00EB593B">
        <w:rPr>
          <w:rFonts w:ascii="Arial" w:eastAsia="Calibri" w:hAnsi="Arial" w:cs="Arial"/>
          <w:bCs/>
          <w:color w:val="000000" w:themeColor="text1"/>
          <w:sz w:val="22"/>
        </w:rPr>
        <w:t>»</w:t>
      </w:r>
      <w:r w:rsidRPr="00476BF7">
        <w:rPr>
          <w:rFonts w:ascii="Arial" w:eastAsia="Calibri" w:hAnsi="Arial" w:cs="Arial"/>
          <w:bCs/>
          <w:color w:val="000000" w:themeColor="text1"/>
          <w:sz w:val="22"/>
        </w:rPr>
        <w:t xml:space="preserve"> y </w:t>
      </w:r>
      <w:r w:rsidR="00EB593B">
        <w:rPr>
          <w:rFonts w:ascii="Arial" w:eastAsia="Calibri" w:hAnsi="Arial" w:cs="Arial"/>
          <w:bCs/>
          <w:color w:val="000000" w:themeColor="text1"/>
          <w:sz w:val="22"/>
        </w:rPr>
        <w:t>«</w:t>
      </w:r>
      <w:r w:rsidRPr="00476BF7">
        <w:rPr>
          <w:rFonts w:ascii="Arial" w:eastAsia="Calibri" w:hAnsi="Arial" w:cs="Arial"/>
          <w:bCs/>
          <w:color w:val="000000" w:themeColor="text1"/>
          <w:sz w:val="22"/>
        </w:rPr>
        <w:t>puntajes adicionales</w:t>
      </w:r>
      <w:r w:rsidR="00EB593B">
        <w:rPr>
          <w:rFonts w:ascii="Arial" w:eastAsia="Calibri" w:hAnsi="Arial" w:cs="Arial"/>
          <w:bCs/>
          <w:color w:val="000000" w:themeColor="text1"/>
          <w:sz w:val="22"/>
        </w:rPr>
        <w:t>»</w:t>
      </w:r>
      <w:r>
        <w:rPr>
          <w:rFonts w:ascii="Arial" w:eastAsia="Calibri" w:hAnsi="Arial" w:cs="Arial"/>
          <w:bCs/>
          <w:color w:val="000000" w:themeColor="text1"/>
          <w:sz w:val="22"/>
        </w:rPr>
        <w:t>]</w:t>
      </w:r>
      <w:r w:rsidRPr="00360468">
        <w:rPr>
          <w:rFonts w:ascii="Arial" w:eastAsia="Calibri" w:hAnsi="Arial" w:cs="Arial"/>
          <w:bCs/>
          <w:color w:val="000000" w:themeColor="text1"/>
          <w:sz w:val="22"/>
        </w:rPr>
        <w:t xml:space="preserve"> que podrán implementar las Entidades Estatales</w:t>
      </w:r>
      <w:r w:rsidR="00916912">
        <w:rPr>
          <w:rFonts w:ascii="Arial" w:eastAsia="Calibri" w:hAnsi="Arial" w:cs="Arial"/>
          <w:bCs/>
          <w:color w:val="000000" w:themeColor="text1"/>
          <w:sz w:val="22"/>
        </w:rPr>
        <w:t>» (Corchetes fuera de texto) y que «</w:t>
      </w:r>
      <w:r w:rsidR="00916912" w:rsidRPr="00916912">
        <w:rPr>
          <w:rFonts w:ascii="Arial" w:eastAsia="Calibri" w:hAnsi="Arial" w:cs="Arial"/>
          <w:bCs/>
          <w:color w:val="000000" w:themeColor="text1"/>
          <w:sz w:val="22"/>
        </w:rPr>
        <w:t>Dentro de los criterios diferenciales que reglamente el Gobierno Nacional se dará prioridad a la contratación de producción nacional sin perjuicio de los compromisos comerciales adquiridos con otros Estados</w:t>
      </w:r>
      <w:r w:rsidR="0026012E">
        <w:rPr>
          <w:rFonts w:ascii="Arial" w:eastAsia="Calibri" w:hAnsi="Arial" w:cs="Arial"/>
          <w:bCs/>
          <w:color w:val="000000" w:themeColor="text1"/>
          <w:sz w:val="22"/>
        </w:rPr>
        <w:t xml:space="preserve">». Es decir, </w:t>
      </w:r>
      <w:r w:rsidR="00EB593B">
        <w:rPr>
          <w:rFonts w:ascii="Arial" w:eastAsia="Calibri" w:hAnsi="Arial" w:cs="Arial"/>
          <w:bCs/>
          <w:color w:val="000000" w:themeColor="text1"/>
          <w:sz w:val="22"/>
        </w:rPr>
        <w:t>esta norma también dispone el desarrollo reglamentario como una condición previa para su aplicación.</w:t>
      </w:r>
    </w:p>
    <w:p w14:paraId="4B26638A" w14:textId="3E82ADE8" w:rsidR="00EB593B" w:rsidRDefault="00EB593B" w:rsidP="008F2837">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 xml:space="preserve"> </w:t>
      </w:r>
    </w:p>
    <w:p w14:paraId="0F25E2D0" w14:textId="5EA01291" w:rsidR="008F2837" w:rsidRPr="008F2837" w:rsidRDefault="008F2837" w:rsidP="008F2837">
      <w:pPr>
        <w:tabs>
          <w:tab w:val="left" w:pos="709"/>
        </w:tabs>
        <w:spacing w:line="276" w:lineRule="auto"/>
        <w:jc w:val="both"/>
        <w:rPr>
          <w:rFonts w:ascii="Arial" w:eastAsia="Calibri" w:hAnsi="Arial" w:cs="Arial"/>
          <w:b/>
          <w:i/>
          <w:iCs/>
          <w:color w:val="000000" w:themeColor="text1"/>
          <w:sz w:val="22"/>
        </w:rPr>
      </w:pPr>
      <w:r w:rsidRPr="008F2837">
        <w:rPr>
          <w:rFonts w:ascii="Arial" w:eastAsia="Calibri" w:hAnsi="Arial" w:cs="Arial"/>
          <w:b/>
          <w:i/>
          <w:iCs/>
          <w:color w:val="000000" w:themeColor="text1"/>
          <w:sz w:val="22"/>
        </w:rPr>
        <w:t>2.1.3. Criterios diferenciales para emprendimientos y empresas de mujeres en el sistema de compras públicas</w:t>
      </w:r>
    </w:p>
    <w:p w14:paraId="3DF526AF" w14:textId="77777777" w:rsidR="008F2837" w:rsidRPr="008F2837" w:rsidRDefault="008F2837" w:rsidP="008F2837">
      <w:pPr>
        <w:tabs>
          <w:tab w:val="left" w:pos="709"/>
        </w:tabs>
        <w:spacing w:line="276" w:lineRule="auto"/>
        <w:jc w:val="both"/>
        <w:rPr>
          <w:rFonts w:ascii="Arial" w:eastAsia="Calibri" w:hAnsi="Arial" w:cs="Arial"/>
          <w:b/>
          <w:color w:val="000000" w:themeColor="text1"/>
          <w:sz w:val="22"/>
        </w:rPr>
      </w:pPr>
    </w:p>
    <w:p w14:paraId="7496333C" w14:textId="09C10140" w:rsidR="002A6E24" w:rsidRDefault="008F2837" w:rsidP="00DC4444">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E</w:t>
      </w:r>
      <w:r w:rsidR="00384856">
        <w:rPr>
          <w:rFonts w:ascii="Arial" w:eastAsia="Calibri" w:hAnsi="Arial" w:cs="Arial"/>
          <w:bCs/>
          <w:color w:val="000000" w:themeColor="text1"/>
          <w:sz w:val="22"/>
        </w:rPr>
        <w:t>l artículo 32 de la Ley 2069 de 2020 regula criterios diferenciales para los «</w:t>
      </w:r>
      <w:r w:rsidR="00384856" w:rsidRPr="00384856">
        <w:rPr>
          <w:rFonts w:ascii="Arial" w:eastAsia="Calibri" w:hAnsi="Arial" w:cs="Arial"/>
          <w:bCs/>
          <w:color w:val="000000" w:themeColor="text1"/>
          <w:sz w:val="22"/>
        </w:rPr>
        <w:t>emprendimientos y empresas de mujeres</w:t>
      </w:r>
      <w:r w:rsidR="00384856">
        <w:rPr>
          <w:rFonts w:ascii="Arial" w:eastAsia="Calibri" w:hAnsi="Arial" w:cs="Arial"/>
          <w:bCs/>
          <w:color w:val="000000" w:themeColor="text1"/>
          <w:sz w:val="22"/>
        </w:rPr>
        <w:t xml:space="preserve">» en el </w:t>
      </w:r>
      <w:r w:rsidR="00384856" w:rsidRPr="00760606">
        <w:rPr>
          <w:rFonts w:ascii="Arial" w:eastAsia="Calibri" w:hAnsi="Arial" w:cs="Arial"/>
          <w:bCs/>
          <w:color w:val="000000" w:themeColor="text1"/>
          <w:sz w:val="22"/>
        </w:rPr>
        <w:t>sistema de compras y contratación pública</w:t>
      </w:r>
      <w:r w:rsidR="00952C49">
        <w:rPr>
          <w:rFonts w:ascii="Arial" w:eastAsia="Calibri" w:hAnsi="Arial" w:cs="Arial"/>
          <w:bCs/>
          <w:color w:val="000000" w:themeColor="text1"/>
          <w:sz w:val="22"/>
        </w:rPr>
        <w:t>. En relación con este aspecto, el inciso primero de la norma citada prescribe lo siguiente: «</w:t>
      </w:r>
      <w:r w:rsidR="00952C49" w:rsidRPr="00952C49">
        <w:rPr>
          <w:rFonts w:ascii="Arial" w:eastAsia="Calibri" w:hAnsi="Arial" w:cs="Arial"/>
          <w:bCs/>
          <w:color w:val="000000" w:themeColor="text1"/>
          <w:sz w:val="22"/>
        </w:rPr>
        <w:t xml:space="preserve">De acuerdo con el resultado del análisis del sector, las entidades estatales incluirán requisitos diferenciales y puntajes adicionales en los procesos de </w:t>
      </w:r>
      <w:bookmarkStart w:id="20" w:name="_Hlk63770487"/>
      <w:r w:rsidR="00952C49" w:rsidRPr="00952C49">
        <w:rPr>
          <w:rFonts w:ascii="Arial" w:eastAsia="Calibri" w:hAnsi="Arial" w:cs="Arial"/>
          <w:bCs/>
          <w:color w:val="000000" w:themeColor="text1"/>
          <w:sz w:val="22"/>
        </w:rPr>
        <w:t>licitación pública, selección abreviada de menor cuantía y concurso de méritos</w:t>
      </w:r>
      <w:bookmarkEnd w:id="20"/>
      <w:r w:rsidR="00952C49" w:rsidRPr="00952C49">
        <w:rPr>
          <w:rFonts w:ascii="Arial" w:eastAsia="Calibri" w:hAnsi="Arial" w:cs="Arial"/>
          <w:bCs/>
          <w:color w:val="000000" w:themeColor="text1"/>
          <w:sz w:val="22"/>
        </w:rPr>
        <w:t xml:space="preserve">, así como en los procesos </w:t>
      </w:r>
      <w:r w:rsidR="00952C49" w:rsidRPr="00952C49">
        <w:rPr>
          <w:rFonts w:ascii="Arial" w:eastAsia="Calibri" w:hAnsi="Arial" w:cs="Arial"/>
          <w:bCs/>
          <w:color w:val="000000" w:themeColor="text1"/>
          <w:sz w:val="22"/>
        </w:rPr>
        <w:lastRenderedPageBreak/>
        <w:t>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00952C49">
        <w:rPr>
          <w:rFonts w:ascii="Arial" w:eastAsia="Calibri" w:hAnsi="Arial" w:cs="Arial"/>
          <w:bCs/>
          <w:color w:val="000000" w:themeColor="text1"/>
          <w:sz w:val="22"/>
        </w:rPr>
        <w:t>».</w:t>
      </w:r>
    </w:p>
    <w:p w14:paraId="443EE9F5" w14:textId="37E471A4" w:rsidR="00E35D07" w:rsidRDefault="00952C49" w:rsidP="00DC4444">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El contraste con la norma analizada </w:t>
      </w:r>
      <w:r w:rsidR="00E35D07">
        <w:rPr>
          <w:rFonts w:ascii="Arial" w:eastAsia="Calibri" w:hAnsi="Arial" w:cs="Arial"/>
          <w:bCs/>
          <w:color w:val="000000" w:themeColor="text1"/>
          <w:sz w:val="22"/>
        </w:rPr>
        <w:t xml:space="preserve">anteriormente </w:t>
      </w:r>
      <w:r>
        <w:rPr>
          <w:rFonts w:ascii="Arial" w:eastAsia="Calibri" w:hAnsi="Arial" w:cs="Arial"/>
          <w:bCs/>
          <w:color w:val="000000" w:themeColor="text1"/>
          <w:sz w:val="22"/>
        </w:rPr>
        <w:t xml:space="preserve">salta a la vista. Por un lado, a diferencia del artículo 31 de la Ley de Emprendimiento, </w:t>
      </w:r>
      <w:r w:rsidR="00B15460">
        <w:rPr>
          <w:rFonts w:ascii="Arial" w:eastAsia="Calibri" w:hAnsi="Arial" w:cs="Arial"/>
          <w:bCs/>
          <w:color w:val="000000" w:themeColor="text1"/>
          <w:sz w:val="22"/>
        </w:rPr>
        <w:t xml:space="preserve">los «criterios diferenciales» artículo 32 </w:t>
      </w:r>
      <w:r w:rsidR="00B15460" w:rsidRPr="00B15460">
        <w:rPr>
          <w:rFonts w:ascii="Arial" w:eastAsia="Calibri" w:hAnsi="Arial" w:cs="Arial"/>
          <w:bCs/>
          <w:i/>
          <w:iCs/>
          <w:color w:val="000000" w:themeColor="text1"/>
          <w:sz w:val="22"/>
        </w:rPr>
        <w:t>ibidem</w:t>
      </w:r>
      <w:r w:rsidR="00B15460">
        <w:rPr>
          <w:rFonts w:ascii="Arial" w:eastAsia="Calibri" w:hAnsi="Arial" w:cs="Arial"/>
          <w:bCs/>
          <w:color w:val="000000" w:themeColor="text1"/>
          <w:sz w:val="22"/>
        </w:rPr>
        <w:t xml:space="preserve"> –que incluyen tanto los «</w:t>
      </w:r>
      <w:r w:rsidR="00B15460" w:rsidRPr="00314DE7">
        <w:rPr>
          <w:rFonts w:ascii="Arial" w:eastAsia="Calibri" w:hAnsi="Arial" w:cs="Arial"/>
          <w:bCs/>
          <w:color w:val="000000" w:themeColor="text1"/>
          <w:sz w:val="22"/>
        </w:rPr>
        <w:t>requisitos diferenciales</w:t>
      </w:r>
      <w:r w:rsidR="00B15460">
        <w:rPr>
          <w:rFonts w:ascii="Arial" w:eastAsia="Calibri" w:hAnsi="Arial" w:cs="Arial"/>
          <w:bCs/>
          <w:color w:val="000000" w:themeColor="text1"/>
          <w:sz w:val="22"/>
        </w:rPr>
        <w:t>»</w:t>
      </w:r>
      <w:r w:rsidR="00B15460" w:rsidRPr="00314DE7">
        <w:rPr>
          <w:rFonts w:ascii="Arial" w:eastAsia="Calibri" w:hAnsi="Arial" w:cs="Arial"/>
          <w:bCs/>
          <w:color w:val="000000" w:themeColor="text1"/>
          <w:sz w:val="22"/>
        </w:rPr>
        <w:t xml:space="preserve"> </w:t>
      </w:r>
      <w:r w:rsidR="00B15460">
        <w:rPr>
          <w:rFonts w:ascii="Arial" w:eastAsia="Calibri" w:hAnsi="Arial" w:cs="Arial"/>
          <w:bCs/>
          <w:color w:val="000000" w:themeColor="text1"/>
          <w:sz w:val="22"/>
        </w:rPr>
        <w:t>como los «</w:t>
      </w:r>
      <w:r w:rsidR="00B15460" w:rsidRPr="00314DE7">
        <w:rPr>
          <w:rFonts w:ascii="Arial" w:eastAsia="Calibri" w:hAnsi="Arial" w:cs="Arial"/>
          <w:bCs/>
          <w:color w:val="000000" w:themeColor="text1"/>
          <w:sz w:val="22"/>
        </w:rPr>
        <w:t>puntajes adicionales</w:t>
      </w:r>
      <w:r w:rsidR="00B15460">
        <w:rPr>
          <w:rFonts w:ascii="Arial" w:eastAsia="Calibri" w:hAnsi="Arial" w:cs="Arial"/>
          <w:bCs/>
          <w:color w:val="000000" w:themeColor="text1"/>
          <w:sz w:val="22"/>
        </w:rPr>
        <w:t xml:space="preserve">»– aplican a «[…] los procesos de </w:t>
      </w:r>
      <w:r w:rsidR="00B15460" w:rsidRPr="00B15460">
        <w:rPr>
          <w:rFonts w:ascii="Arial" w:eastAsia="Calibri" w:hAnsi="Arial" w:cs="Arial"/>
          <w:bCs/>
          <w:color w:val="000000" w:themeColor="text1"/>
          <w:sz w:val="22"/>
        </w:rPr>
        <w:t>licitación pública, selección abreviada de menor cuantía y concurso de méritos</w:t>
      </w:r>
      <w:r w:rsidR="00B15460">
        <w:rPr>
          <w:rFonts w:ascii="Arial" w:eastAsia="Calibri" w:hAnsi="Arial" w:cs="Arial"/>
          <w:bCs/>
          <w:color w:val="000000" w:themeColor="text1"/>
          <w:sz w:val="22"/>
        </w:rPr>
        <w:t xml:space="preserve"> […]», excluyendo las demás modalidades de selección</w:t>
      </w:r>
      <w:r w:rsidR="00E35D07">
        <w:rPr>
          <w:rFonts w:ascii="Arial" w:eastAsia="Calibri" w:hAnsi="Arial" w:cs="Arial"/>
          <w:bCs/>
          <w:color w:val="000000" w:themeColor="text1"/>
          <w:sz w:val="22"/>
        </w:rPr>
        <w:t xml:space="preserve"> del artículo 2 de la Ley 1150 de 2007</w:t>
      </w:r>
      <w:r w:rsidR="00B15460">
        <w:rPr>
          <w:rFonts w:ascii="Arial" w:eastAsia="Calibri" w:hAnsi="Arial" w:cs="Arial"/>
          <w:bCs/>
          <w:color w:val="000000" w:themeColor="text1"/>
          <w:sz w:val="22"/>
        </w:rPr>
        <w:t>. Por otra parte,</w:t>
      </w:r>
      <w:r w:rsidR="00D72C96">
        <w:rPr>
          <w:rFonts w:ascii="Arial" w:eastAsia="Calibri" w:hAnsi="Arial" w:cs="Arial"/>
          <w:bCs/>
          <w:color w:val="000000" w:themeColor="text1"/>
          <w:sz w:val="22"/>
        </w:rPr>
        <w:t xml:space="preserve"> sin distinciones ulteriores, la</w:t>
      </w:r>
      <w:r w:rsidR="00B15460">
        <w:rPr>
          <w:rFonts w:ascii="Arial" w:eastAsia="Calibri" w:hAnsi="Arial" w:cs="Arial"/>
          <w:bCs/>
          <w:color w:val="000000" w:themeColor="text1"/>
          <w:sz w:val="22"/>
        </w:rPr>
        <w:t xml:space="preserve"> </w:t>
      </w:r>
      <w:r w:rsidR="00733B55">
        <w:rPr>
          <w:rFonts w:ascii="Arial" w:eastAsia="Calibri" w:hAnsi="Arial" w:cs="Arial"/>
          <w:bCs/>
          <w:color w:val="000000" w:themeColor="text1"/>
          <w:sz w:val="22"/>
        </w:rPr>
        <w:t>norma</w:t>
      </w:r>
      <w:r w:rsidR="00B15460">
        <w:rPr>
          <w:rFonts w:ascii="Arial" w:eastAsia="Calibri" w:hAnsi="Arial" w:cs="Arial"/>
          <w:bCs/>
          <w:color w:val="000000" w:themeColor="text1"/>
          <w:sz w:val="22"/>
        </w:rPr>
        <w:t xml:space="preserve"> en comento</w:t>
      </w:r>
      <w:r w:rsidR="00E35D07">
        <w:rPr>
          <w:rFonts w:ascii="Arial" w:eastAsia="Calibri" w:hAnsi="Arial" w:cs="Arial"/>
          <w:bCs/>
          <w:color w:val="000000" w:themeColor="text1"/>
          <w:sz w:val="22"/>
        </w:rPr>
        <w:t xml:space="preserve"> también</w:t>
      </w:r>
      <w:r w:rsidR="00B15460">
        <w:rPr>
          <w:rFonts w:ascii="Arial" w:eastAsia="Calibri" w:hAnsi="Arial" w:cs="Arial"/>
          <w:bCs/>
          <w:color w:val="000000" w:themeColor="text1"/>
          <w:sz w:val="22"/>
        </w:rPr>
        <w:t xml:space="preserve"> se e</w:t>
      </w:r>
      <w:r w:rsidR="00E35D07">
        <w:rPr>
          <w:rFonts w:ascii="Arial" w:eastAsia="Calibri" w:hAnsi="Arial" w:cs="Arial"/>
          <w:bCs/>
          <w:color w:val="000000" w:themeColor="text1"/>
          <w:sz w:val="22"/>
        </w:rPr>
        <w:t>x</w:t>
      </w:r>
      <w:r w:rsidR="00B15460">
        <w:rPr>
          <w:rFonts w:ascii="Arial" w:eastAsia="Calibri" w:hAnsi="Arial" w:cs="Arial"/>
          <w:bCs/>
          <w:color w:val="000000" w:themeColor="text1"/>
          <w:sz w:val="22"/>
        </w:rPr>
        <w:t>tiende</w:t>
      </w:r>
      <w:r w:rsidR="00E35D07">
        <w:rPr>
          <w:rFonts w:ascii="Arial" w:eastAsia="Calibri" w:hAnsi="Arial" w:cs="Arial"/>
          <w:bCs/>
          <w:color w:val="000000" w:themeColor="text1"/>
          <w:sz w:val="22"/>
        </w:rPr>
        <w:t xml:space="preserve"> </w:t>
      </w:r>
      <w:r w:rsidR="00733B55">
        <w:rPr>
          <w:rFonts w:ascii="Arial" w:eastAsia="Calibri" w:hAnsi="Arial" w:cs="Arial"/>
          <w:bCs/>
          <w:color w:val="000000" w:themeColor="text1"/>
          <w:sz w:val="22"/>
        </w:rPr>
        <w:t xml:space="preserve">a </w:t>
      </w:r>
      <w:r w:rsidR="00E35D07">
        <w:rPr>
          <w:rFonts w:ascii="Arial" w:eastAsia="Calibri" w:hAnsi="Arial" w:cs="Arial"/>
          <w:bCs/>
          <w:color w:val="000000" w:themeColor="text1"/>
          <w:sz w:val="22"/>
        </w:rPr>
        <w:t>todos los procedimientos competitivos previstos en el manual</w:t>
      </w:r>
      <w:r w:rsidR="00D72C96">
        <w:rPr>
          <w:rFonts w:ascii="Arial" w:eastAsia="Calibri" w:hAnsi="Arial" w:cs="Arial"/>
          <w:bCs/>
          <w:color w:val="000000" w:themeColor="text1"/>
          <w:sz w:val="22"/>
        </w:rPr>
        <w:t xml:space="preserve"> de las entidades excluidas de la Ley 80 de 1993</w:t>
      </w:r>
      <w:r w:rsidR="002A6E24">
        <w:rPr>
          <w:rFonts w:ascii="Arial" w:eastAsia="Calibri" w:hAnsi="Arial" w:cs="Arial"/>
          <w:bCs/>
          <w:color w:val="000000" w:themeColor="text1"/>
          <w:sz w:val="22"/>
        </w:rPr>
        <w:t xml:space="preserve">.   </w:t>
      </w:r>
      <w:r w:rsidR="00C329B9">
        <w:rPr>
          <w:rFonts w:ascii="Arial" w:eastAsia="Calibri" w:hAnsi="Arial" w:cs="Arial"/>
          <w:bCs/>
          <w:color w:val="000000" w:themeColor="text1"/>
          <w:sz w:val="22"/>
        </w:rPr>
        <w:t xml:space="preserve"> </w:t>
      </w:r>
      <w:r w:rsidR="00E35D07">
        <w:rPr>
          <w:rFonts w:ascii="Arial" w:eastAsia="Calibri" w:hAnsi="Arial" w:cs="Arial"/>
          <w:bCs/>
          <w:color w:val="000000" w:themeColor="text1"/>
          <w:sz w:val="22"/>
        </w:rPr>
        <w:t xml:space="preserve"> </w:t>
      </w:r>
    </w:p>
    <w:p w14:paraId="0B425B07" w14:textId="39019C1D" w:rsidR="008F2837" w:rsidRDefault="00E35D07" w:rsidP="008F2837">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C07492">
        <w:rPr>
          <w:rFonts w:ascii="Arial" w:eastAsia="Calibri" w:hAnsi="Arial" w:cs="Arial"/>
          <w:bCs/>
          <w:color w:val="000000" w:themeColor="text1"/>
          <w:sz w:val="22"/>
        </w:rPr>
        <w:t xml:space="preserve">No obstante, </w:t>
      </w:r>
      <w:bookmarkStart w:id="21" w:name="_Hlk63879101"/>
      <w:r w:rsidR="00C07492">
        <w:rPr>
          <w:rFonts w:ascii="Arial" w:eastAsia="Calibri" w:hAnsi="Arial" w:cs="Arial"/>
          <w:bCs/>
          <w:color w:val="000000" w:themeColor="text1"/>
          <w:sz w:val="22"/>
        </w:rPr>
        <w:t xml:space="preserve">el artículo 32 de la Ley 2069 de 2020 –al igual que </w:t>
      </w:r>
      <w:r w:rsidR="003458D4">
        <w:rPr>
          <w:rFonts w:ascii="Arial" w:eastAsia="Calibri" w:hAnsi="Arial" w:cs="Arial"/>
          <w:bCs/>
          <w:color w:val="000000" w:themeColor="text1"/>
          <w:sz w:val="22"/>
        </w:rPr>
        <w:t xml:space="preserve">el </w:t>
      </w:r>
      <w:r w:rsidR="00C07492">
        <w:rPr>
          <w:rFonts w:ascii="Arial" w:eastAsia="Calibri" w:hAnsi="Arial" w:cs="Arial"/>
          <w:bCs/>
          <w:color w:val="000000" w:themeColor="text1"/>
          <w:sz w:val="22"/>
        </w:rPr>
        <w:t>artículo 31– también alude a la necesidad del desarrollo normativo posterior. Al respecto, el parágrafo dispone que «</w:t>
      </w:r>
      <w:r w:rsidR="00C07492" w:rsidRPr="00C07492">
        <w:rPr>
          <w:rFonts w:ascii="Arial" w:eastAsia="Calibri" w:hAnsi="Arial" w:cs="Arial"/>
          <w:bCs/>
          <w:color w:val="000000" w:themeColor="text1"/>
          <w:sz w:val="22"/>
        </w:rPr>
        <w:t>La definición de emprendimientos y empresas de mujeres se reglamentará por el gobierno nacional</w:t>
      </w:r>
      <w:r w:rsidR="00C07492">
        <w:rPr>
          <w:rFonts w:ascii="Arial" w:eastAsia="Calibri" w:hAnsi="Arial" w:cs="Arial"/>
          <w:bCs/>
          <w:color w:val="000000" w:themeColor="text1"/>
          <w:sz w:val="22"/>
        </w:rPr>
        <w:t xml:space="preserve">». Si bien el desarrollo de este concepto condiciona la vigencia de todo el artículo en su conjunto, no cabe duda que el reglamento podría intervenir a la definición de los «criterios diferenciales» aunque no exista habilitación expresa por parte del Congreso de la República. Esto en la medida que la potestad reglamentaria </w:t>
      </w:r>
      <w:r w:rsidR="002E08E8">
        <w:rPr>
          <w:rFonts w:ascii="Arial" w:eastAsia="Calibri" w:hAnsi="Arial" w:cs="Arial"/>
          <w:bCs/>
          <w:color w:val="000000" w:themeColor="text1"/>
          <w:sz w:val="22"/>
        </w:rPr>
        <w:t xml:space="preserve">se </w:t>
      </w:r>
      <w:r w:rsidR="00C07492">
        <w:rPr>
          <w:rFonts w:ascii="Arial" w:eastAsia="Calibri" w:hAnsi="Arial" w:cs="Arial"/>
          <w:bCs/>
          <w:color w:val="000000" w:themeColor="text1"/>
          <w:sz w:val="22"/>
        </w:rPr>
        <w:t xml:space="preserve">deriva del artículo 189.11 de la Constitución Política </w:t>
      </w:r>
      <w:r w:rsidR="002E08E8">
        <w:rPr>
          <w:rFonts w:ascii="Arial" w:eastAsia="Calibri" w:hAnsi="Arial" w:cs="Arial"/>
          <w:bCs/>
          <w:color w:val="000000" w:themeColor="text1"/>
          <w:sz w:val="22"/>
        </w:rPr>
        <w:t>p</w:t>
      </w:r>
      <w:r w:rsidR="00C07492">
        <w:rPr>
          <w:rFonts w:ascii="Arial" w:eastAsia="Calibri" w:hAnsi="Arial" w:cs="Arial"/>
          <w:bCs/>
          <w:color w:val="000000" w:themeColor="text1"/>
          <w:sz w:val="22"/>
        </w:rPr>
        <w:t xml:space="preserve">ara la cumplida ejecución de la ley. </w:t>
      </w:r>
    </w:p>
    <w:bookmarkEnd w:id="21"/>
    <w:p w14:paraId="4EC5CDF7" w14:textId="77777777" w:rsidR="008F2837" w:rsidRDefault="008F2837" w:rsidP="008F2837">
      <w:pPr>
        <w:tabs>
          <w:tab w:val="left" w:pos="709"/>
        </w:tabs>
        <w:spacing w:line="276" w:lineRule="auto"/>
        <w:jc w:val="both"/>
        <w:rPr>
          <w:rFonts w:ascii="Arial" w:eastAsia="Calibri" w:hAnsi="Arial" w:cs="Arial"/>
          <w:bCs/>
          <w:color w:val="000000" w:themeColor="text1"/>
          <w:sz w:val="22"/>
        </w:rPr>
      </w:pPr>
    </w:p>
    <w:p w14:paraId="21218FB9" w14:textId="77777777" w:rsidR="008F2837" w:rsidRDefault="008F2837" w:rsidP="008F2837">
      <w:pPr>
        <w:tabs>
          <w:tab w:val="left" w:pos="709"/>
        </w:tabs>
        <w:spacing w:line="276" w:lineRule="auto"/>
        <w:jc w:val="both"/>
        <w:rPr>
          <w:rFonts w:ascii="Arial" w:eastAsia="Calibri" w:hAnsi="Arial" w:cs="Arial"/>
          <w:b/>
          <w:i/>
          <w:iCs/>
          <w:color w:val="000000" w:themeColor="text1"/>
          <w:sz w:val="22"/>
        </w:rPr>
      </w:pPr>
      <w:r w:rsidRPr="008F2837">
        <w:rPr>
          <w:rFonts w:ascii="Arial" w:eastAsia="Calibri" w:hAnsi="Arial" w:cs="Arial"/>
          <w:b/>
          <w:i/>
          <w:iCs/>
          <w:color w:val="000000" w:themeColor="text1"/>
          <w:sz w:val="22"/>
        </w:rPr>
        <w:t>2.1.4. Promoción del acceso de las mipymes al mercado de compras públicas</w:t>
      </w:r>
    </w:p>
    <w:p w14:paraId="492CF769" w14:textId="2BB385D2" w:rsidR="00B459BE" w:rsidRPr="008F2837" w:rsidRDefault="008F2837" w:rsidP="008F2837">
      <w:pPr>
        <w:tabs>
          <w:tab w:val="left" w:pos="709"/>
        </w:tabs>
        <w:spacing w:line="276" w:lineRule="auto"/>
        <w:jc w:val="both"/>
        <w:rPr>
          <w:rFonts w:ascii="Arial" w:eastAsia="Calibri" w:hAnsi="Arial" w:cs="Arial"/>
          <w:b/>
          <w:i/>
          <w:iCs/>
          <w:color w:val="000000" w:themeColor="text1"/>
          <w:sz w:val="22"/>
        </w:rPr>
      </w:pPr>
      <w:r w:rsidRPr="008F2837">
        <w:rPr>
          <w:rFonts w:ascii="Arial" w:eastAsia="Calibri" w:hAnsi="Arial" w:cs="Arial"/>
          <w:b/>
          <w:i/>
          <w:iCs/>
          <w:color w:val="000000" w:themeColor="text1"/>
          <w:sz w:val="22"/>
        </w:rPr>
        <w:t xml:space="preserve"> </w:t>
      </w:r>
    </w:p>
    <w:p w14:paraId="6F09653F" w14:textId="67A0C855" w:rsidR="001C2478" w:rsidRPr="00147906" w:rsidRDefault="008F2837" w:rsidP="00346C0A">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E</w:t>
      </w:r>
      <w:r w:rsidR="002814EA">
        <w:rPr>
          <w:rFonts w:ascii="Arial" w:eastAsia="Calibri" w:hAnsi="Arial" w:cs="Arial"/>
          <w:bCs/>
          <w:color w:val="000000" w:themeColor="text1"/>
          <w:sz w:val="22"/>
        </w:rPr>
        <w:t>l artículo 33</w:t>
      </w:r>
      <w:r w:rsidR="00D6075E">
        <w:rPr>
          <w:rFonts w:ascii="Arial" w:eastAsia="Calibri" w:hAnsi="Arial" w:cs="Arial"/>
          <w:bCs/>
          <w:color w:val="000000" w:themeColor="text1"/>
          <w:sz w:val="22"/>
        </w:rPr>
        <w:t xml:space="preserve"> de la</w:t>
      </w:r>
      <w:r w:rsidR="00D6075E" w:rsidRPr="00D6075E">
        <w:rPr>
          <w:rFonts w:ascii="Arial" w:eastAsia="Calibri" w:hAnsi="Arial" w:cs="Arial"/>
          <w:bCs/>
          <w:color w:val="000000" w:themeColor="text1"/>
          <w:sz w:val="22"/>
        </w:rPr>
        <w:t xml:space="preserve"> </w:t>
      </w:r>
      <w:r w:rsidR="00D6075E">
        <w:rPr>
          <w:rFonts w:ascii="Arial" w:eastAsia="Calibri" w:hAnsi="Arial" w:cs="Arial"/>
          <w:bCs/>
          <w:color w:val="000000" w:themeColor="text1"/>
          <w:sz w:val="22"/>
        </w:rPr>
        <w:t xml:space="preserve">Ley 2069 de 2020 modifica </w:t>
      </w:r>
      <w:r w:rsidR="00D6075E" w:rsidRPr="00D6075E">
        <w:rPr>
          <w:rFonts w:ascii="Arial" w:eastAsia="Calibri" w:hAnsi="Arial" w:cs="Arial"/>
          <w:bCs/>
          <w:color w:val="000000" w:themeColor="text1"/>
          <w:sz w:val="22"/>
        </w:rPr>
        <w:t>el artículo 12 de la Ley 590 de 2000</w:t>
      </w:r>
      <w:r w:rsidR="00D6075E">
        <w:rPr>
          <w:rFonts w:ascii="Arial" w:eastAsia="Calibri" w:hAnsi="Arial" w:cs="Arial"/>
          <w:bCs/>
          <w:color w:val="000000" w:themeColor="text1"/>
          <w:sz w:val="22"/>
        </w:rPr>
        <w:t xml:space="preserve">, </w:t>
      </w:r>
      <w:r w:rsidR="0032785E">
        <w:rPr>
          <w:rFonts w:ascii="Arial" w:eastAsia="Calibri" w:hAnsi="Arial" w:cs="Arial"/>
          <w:bCs/>
          <w:color w:val="000000" w:themeColor="text1"/>
          <w:sz w:val="22"/>
        </w:rPr>
        <w:t>el</w:t>
      </w:r>
      <w:r w:rsidR="00D6075E">
        <w:rPr>
          <w:rFonts w:ascii="Arial" w:eastAsia="Calibri" w:hAnsi="Arial" w:cs="Arial"/>
          <w:bCs/>
          <w:color w:val="000000" w:themeColor="text1"/>
          <w:sz w:val="22"/>
        </w:rPr>
        <w:t xml:space="preserve"> cual regula la p</w:t>
      </w:r>
      <w:r w:rsidR="00D6075E" w:rsidRPr="00D6075E">
        <w:rPr>
          <w:rFonts w:ascii="Arial" w:eastAsia="Calibri" w:hAnsi="Arial" w:cs="Arial"/>
          <w:bCs/>
          <w:color w:val="000000" w:themeColor="text1"/>
          <w:sz w:val="22"/>
        </w:rPr>
        <w:t>romoción del acceso de las mipymes al mercado de compras públicas</w:t>
      </w:r>
      <w:r w:rsidR="00D6075E">
        <w:rPr>
          <w:rFonts w:ascii="Arial" w:eastAsia="Calibri" w:hAnsi="Arial" w:cs="Arial"/>
          <w:bCs/>
          <w:color w:val="000000" w:themeColor="text1"/>
          <w:sz w:val="22"/>
        </w:rPr>
        <w:t xml:space="preserve">. Al respecto, contiene una serie de deberes </w:t>
      </w:r>
      <w:r w:rsidR="00346C0A">
        <w:rPr>
          <w:rFonts w:ascii="Arial" w:eastAsia="Calibri" w:hAnsi="Arial" w:cs="Arial"/>
          <w:bCs/>
          <w:color w:val="000000" w:themeColor="text1"/>
          <w:sz w:val="22"/>
        </w:rPr>
        <w:t xml:space="preserve">para las </w:t>
      </w:r>
      <w:r w:rsidR="0032785E" w:rsidRPr="0032785E">
        <w:rPr>
          <w:rFonts w:ascii="Arial" w:eastAsia="Calibri" w:hAnsi="Arial" w:cs="Arial"/>
          <w:bCs/>
          <w:color w:val="000000" w:themeColor="text1"/>
          <w:sz w:val="22"/>
        </w:rPr>
        <w:t xml:space="preserve">entidades estatales indistintamente de su régimen de contratación, los patrimonios autónomos constituidos por </w:t>
      </w:r>
      <w:r w:rsidR="006D1691" w:rsidRPr="0032785E">
        <w:rPr>
          <w:rFonts w:ascii="Arial" w:eastAsia="Calibri" w:hAnsi="Arial" w:cs="Arial"/>
          <w:bCs/>
          <w:color w:val="000000" w:themeColor="text1"/>
          <w:sz w:val="22"/>
        </w:rPr>
        <w:t xml:space="preserve">entidades estatales </w:t>
      </w:r>
      <w:r w:rsidR="0032785E" w:rsidRPr="0032785E">
        <w:rPr>
          <w:rFonts w:ascii="Arial" w:eastAsia="Calibri" w:hAnsi="Arial" w:cs="Arial"/>
          <w:bCs/>
          <w:color w:val="000000" w:themeColor="text1"/>
          <w:sz w:val="22"/>
        </w:rPr>
        <w:t>y los particulares que ejecuten recursos públicos</w:t>
      </w:r>
      <w:r w:rsidR="0032785E">
        <w:rPr>
          <w:rFonts w:ascii="Arial" w:eastAsia="Calibri" w:hAnsi="Arial" w:cs="Arial"/>
          <w:bCs/>
          <w:color w:val="000000" w:themeColor="text1"/>
          <w:sz w:val="22"/>
        </w:rPr>
        <w:t>,</w:t>
      </w:r>
      <w:r w:rsidR="00346C0A">
        <w:rPr>
          <w:rFonts w:ascii="Arial" w:eastAsia="Calibri" w:hAnsi="Arial" w:cs="Arial"/>
          <w:bCs/>
          <w:color w:val="000000" w:themeColor="text1"/>
          <w:sz w:val="22"/>
        </w:rPr>
        <w:t xml:space="preserve"> cuyo incumplimiento estructura una causal de mala conducta</w:t>
      </w:r>
      <w:r w:rsidR="00EE0D77">
        <w:rPr>
          <w:rStyle w:val="Refdenotaalpie"/>
          <w:rFonts w:ascii="Arial" w:eastAsia="Calibri" w:hAnsi="Arial" w:cs="Arial"/>
          <w:bCs/>
          <w:color w:val="000000" w:themeColor="text1"/>
          <w:sz w:val="22"/>
        </w:rPr>
        <w:footnoteReference w:id="9"/>
      </w:r>
      <w:r w:rsidR="00346C0A">
        <w:rPr>
          <w:rFonts w:ascii="Arial" w:eastAsia="Calibri" w:hAnsi="Arial" w:cs="Arial"/>
          <w:bCs/>
          <w:color w:val="000000" w:themeColor="text1"/>
          <w:sz w:val="22"/>
        </w:rPr>
        <w:t>.</w:t>
      </w:r>
      <w:r w:rsidR="00147906">
        <w:rPr>
          <w:rFonts w:ascii="Arial" w:eastAsia="Calibri" w:hAnsi="Arial" w:cs="Arial"/>
          <w:bCs/>
          <w:color w:val="000000" w:themeColor="text1"/>
          <w:sz w:val="22"/>
        </w:rPr>
        <w:t xml:space="preserve"> </w:t>
      </w:r>
      <w:r w:rsidR="00346C0A">
        <w:rPr>
          <w:rFonts w:ascii="Arial" w:hAnsi="Arial" w:cs="Arial"/>
          <w:sz w:val="22"/>
        </w:rPr>
        <w:t xml:space="preserve">Las obligaciones citadas fomentan la actividad de las empresas que, </w:t>
      </w:r>
      <w:r w:rsidR="00346C0A">
        <w:rPr>
          <w:rFonts w:ascii="Arial" w:hAnsi="Arial" w:cs="Arial"/>
          <w:sz w:val="22"/>
        </w:rPr>
        <w:lastRenderedPageBreak/>
        <w:t xml:space="preserve">por su tamaño o capacidad económica, no podrían competir en condiciones de igualdad con aquellas que cuentan con grandes capitales y plantas de personal. De </w:t>
      </w:r>
      <w:r w:rsidR="00EE0D77">
        <w:rPr>
          <w:rFonts w:ascii="Arial" w:hAnsi="Arial" w:cs="Arial"/>
          <w:sz w:val="22"/>
        </w:rPr>
        <w:t>esta manera</w:t>
      </w:r>
      <w:r w:rsidR="00346C0A">
        <w:rPr>
          <w:rFonts w:ascii="Arial" w:hAnsi="Arial" w:cs="Arial"/>
          <w:sz w:val="22"/>
        </w:rPr>
        <w:t>, no solo estas pequeñas unidades de explotación económica se hacen visibles dentro del mercado de bienes y servicios requeridos por las entidades públicas, sino que se promueve de manera directa el crecimiento de las regiones en las que se desarrolla tal actividad económica.</w:t>
      </w:r>
      <w:r w:rsidR="00CE332E">
        <w:rPr>
          <w:rFonts w:ascii="Arial" w:hAnsi="Arial" w:cs="Arial"/>
          <w:sz w:val="22"/>
        </w:rPr>
        <w:t xml:space="preserve"> </w:t>
      </w:r>
    </w:p>
    <w:p w14:paraId="12BA8762" w14:textId="4B1D1B57" w:rsidR="00346C0A" w:rsidRDefault="001C2478" w:rsidP="001E0DB0">
      <w:pPr>
        <w:spacing w:line="276" w:lineRule="auto"/>
        <w:jc w:val="both"/>
        <w:rPr>
          <w:rFonts w:ascii="Arial" w:hAnsi="Arial" w:cs="Arial"/>
          <w:sz w:val="22"/>
        </w:rPr>
      </w:pPr>
      <w:r>
        <w:rPr>
          <w:rFonts w:ascii="Arial" w:hAnsi="Arial" w:cs="Arial"/>
          <w:sz w:val="22"/>
        </w:rPr>
        <w:tab/>
      </w:r>
      <w:r w:rsidR="00F36CDA">
        <w:rPr>
          <w:rFonts w:ascii="Arial" w:hAnsi="Arial" w:cs="Arial"/>
          <w:sz w:val="22"/>
        </w:rPr>
        <w:t>L</w:t>
      </w:r>
      <w:r w:rsidR="00346C0A">
        <w:rPr>
          <w:rFonts w:ascii="Arial" w:hAnsi="Arial" w:cs="Arial"/>
          <w:sz w:val="22"/>
        </w:rPr>
        <w:t xml:space="preserve">o importante es que la norma </w:t>
      </w:r>
      <w:r w:rsidR="00EE0D77">
        <w:rPr>
          <w:rFonts w:ascii="Arial" w:hAnsi="Arial" w:cs="Arial"/>
          <w:sz w:val="22"/>
        </w:rPr>
        <w:t xml:space="preserve">analizada </w:t>
      </w:r>
      <w:r w:rsidR="00346C0A">
        <w:rPr>
          <w:rFonts w:ascii="Arial" w:hAnsi="Arial" w:cs="Arial"/>
          <w:sz w:val="22"/>
        </w:rPr>
        <w:t>no alude a la necesidad de una reglamentación posterior</w:t>
      </w:r>
      <w:r w:rsidR="00F36CDA">
        <w:rPr>
          <w:rFonts w:ascii="Arial" w:hAnsi="Arial" w:cs="Arial"/>
          <w:sz w:val="22"/>
        </w:rPr>
        <w:t xml:space="preserve">, por lo que </w:t>
      </w:r>
      <w:r w:rsidR="002E08E8">
        <w:rPr>
          <w:rFonts w:ascii="Arial" w:hAnsi="Arial" w:cs="Arial"/>
          <w:sz w:val="22"/>
        </w:rPr>
        <w:t xml:space="preserve">los </w:t>
      </w:r>
      <w:r w:rsidR="00F36CDA">
        <w:rPr>
          <w:rFonts w:ascii="Arial" w:hAnsi="Arial" w:cs="Arial"/>
          <w:sz w:val="22"/>
        </w:rPr>
        <w:t xml:space="preserve">deberes prescritos en el </w:t>
      </w:r>
      <w:r w:rsidR="00F36CDA">
        <w:rPr>
          <w:rFonts w:ascii="Arial" w:eastAsia="Calibri" w:hAnsi="Arial" w:cs="Arial"/>
          <w:bCs/>
          <w:color w:val="000000" w:themeColor="text1"/>
          <w:sz w:val="22"/>
        </w:rPr>
        <w:t>artículo 33 de la</w:t>
      </w:r>
      <w:r w:rsidR="00F36CDA" w:rsidRPr="00D6075E">
        <w:rPr>
          <w:rFonts w:ascii="Arial" w:eastAsia="Calibri" w:hAnsi="Arial" w:cs="Arial"/>
          <w:bCs/>
          <w:color w:val="000000" w:themeColor="text1"/>
          <w:sz w:val="22"/>
        </w:rPr>
        <w:t xml:space="preserve"> </w:t>
      </w:r>
      <w:r w:rsidR="00F36CDA">
        <w:rPr>
          <w:rFonts w:ascii="Arial" w:eastAsia="Calibri" w:hAnsi="Arial" w:cs="Arial"/>
          <w:bCs/>
          <w:color w:val="000000" w:themeColor="text1"/>
          <w:sz w:val="22"/>
        </w:rPr>
        <w:t>Ley 2069 de 2020</w:t>
      </w:r>
      <w:r w:rsidR="00346C0A">
        <w:rPr>
          <w:rFonts w:ascii="Arial" w:hAnsi="Arial" w:cs="Arial"/>
          <w:sz w:val="22"/>
        </w:rPr>
        <w:t xml:space="preserve"> </w:t>
      </w:r>
      <w:r w:rsidR="00F36CDA">
        <w:rPr>
          <w:rFonts w:ascii="Arial" w:hAnsi="Arial" w:cs="Arial"/>
          <w:sz w:val="22"/>
        </w:rPr>
        <w:t>son de cumplimiento inmediato</w:t>
      </w:r>
      <w:r w:rsidR="00EE0D77">
        <w:rPr>
          <w:rFonts w:ascii="Arial" w:hAnsi="Arial" w:cs="Arial"/>
          <w:sz w:val="22"/>
        </w:rPr>
        <w:t>.</w:t>
      </w:r>
      <w:r w:rsidR="00845774">
        <w:rPr>
          <w:rFonts w:ascii="Arial" w:hAnsi="Arial" w:cs="Arial"/>
          <w:sz w:val="22"/>
        </w:rPr>
        <w:t xml:space="preserve"> Por tanto, conforme </w:t>
      </w:r>
      <w:r>
        <w:rPr>
          <w:rFonts w:ascii="Arial" w:hAnsi="Arial" w:cs="Arial"/>
          <w:sz w:val="22"/>
        </w:rPr>
        <w:t>al marco normativo que regule el acceso de las mipymes al mercado de compras públicas</w:t>
      </w:r>
      <w:r w:rsidR="00845774">
        <w:rPr>
          <w:rFonts w:ascii="Arial" w:hAnsi="Arial" w:cs="Arial"/>
          <w:sz w:val="22"/>
        </w:rPr>
        <w:t>, las entidades deberán adoptar las medidas necesarias para el acatamiento de esta disposición.</w:t>
      </w:r>
      <w:r w:rsidR="00F36CDA">
        <w:rPr>
          <w:rFonts w:ascii="Arial" w:hAnsi="Arial" w:cs="Arial"/>
          <w:sz w:val="22"/>
        </w:rPr>
        <w:t xml:space="preserve"> </w:t>
      </w:r>
    </w:p>
    <w:p w14:paraId="59AD7982" w14:textId="77777777" w:rsidR="008F2837" w:rsidRDefault="008F2837" w:rsidP="008F2837">
      <w:pPr>
        <w:tabs>
          <w:tab w:val="left" w:pos="709"/>
        </w:tabs>
        <w:spacing w:line="276" w:lineRule="auto"/>
        <w:jc w:val="both"/>
        <w:rPr>
          <w:rFonts w:ascii="Arial" w:hAnsi="Arial" w:cs="Arial"/>
          <w:sz w:val="22"/>
        </w:rPr>
      </w:pPr>
    </w:p>
    <w:p w14:paraId="6D450EBA" w14:textId="78CC5977" w:rsidR="008F2837" w:rsidRPr="008F2837" w:rsidRDefault="008F2837" w:rsidP="008F2837">
      <w:pPr>
        <w:tabs>
          <w:tab w:val="left" w:pos="709"/>
        </w:tabs>
        <w:spacing w:line="276" w:lineRule="auto"/>
        <w:jc w:val="both"/>
        <w:rPr>
          <w:rFonts w:ascii="Arial" w:hAnsi="Arial" w:cs="Arial"/>
          <w:b/>
          <w:bCs/>
          <w:i/>
          <w:iCs/>
          <w:sz w:val="22"/>
        </w:rPr>
      </w:pPr>
      <w:r w:rsidRPr="008F2837">
        <w:rPr>
          <w:rFonts w:ascii="Arial" w:hAnsi="Arial" w:cs="Arial"/>
          <w:b/>
          <w:bCs/>
          <w:i/>
          <w:iCs/>
          <w:sz w:val="22"/>
        </w:rPr>
        <w:t>2.1.5. Promoción del desarrollo en la contratación pública</w:t>
      </w:r>
    </w:p>
    <w:p w14:paraId="52913273" w14:textId="77777777" w:rsidR="008F2837" w:rsidRPr="008F2837" w:rsidRDefault="008F2837" w:rsidP="008F2837">
      <w:pPr>
        <w:tabs>
          <w:tab w:val="left" w:pos="709"/>
        </w:tabs>
        <w:spacing w:line="276" w:lineRule="auto"/>
        <w:jc w:val="both"/>
        <w:rPr>
          <w:rFonts w:ascii="Arial" w:eastAsia="Calibri" w:hAnsi="Arial" w:cs="Arial"/>
          <w:b/>
          <w:bCs/>
          <w:color w:val="000000" w:themeColor="text1"/>
          <w:sz w:val="22"/>
        </w:rPr>
      </w:pPr>
    </w:p>
    <w:p w14:paraId="70A70296" w14:textId="36AEB00C" w:rsidR="00C00709" w:rsidRDefault="008F2837" w:rsidP="000E37D0">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C</w:t>
      </w:r>
      <w:r w:rsidR="00332059">
        <w:rPr>
          <w:rFonts w:ascii="Arial" w:eastAsia="Calibri" w:hAnsi="Arial" w:cs="Arial"/>
          <w:bCs/>
          <w:color w:val="000000" w:themeColor="text1"/>
          <w:sz w:val="22"/>
        </w:rPr>
        <w:t>omo una medida complementaria a la prevista en el artículo 30</w:t>
      </w:r>
      <w:r w:rsidR="00332059" w:rsidRPr="00332059">
        <w:rPr>
          <w:rFonts w:ascii="Arial" w:eastAsia="Calibri" w:hAnsi="Arial" w:cs="Arial"/>
          <w:bCs/>
          <w:color w:val="000000" w:themeColor="text1"/>
          <w:sz w:val="22"/>
        </w:rPr>
        <w:t xml:space="preserve"> </w:t>
      </w:r>
      <w:r w:rsidR="00332059">
        <w:rPr>
          <w:rFonts w:ascii="Arial" w:eastAsia="Calibri" w:hAnsi="Arial" w:cs="Arial"/>
          <w:bCs/>
          <w:color w:val="000000" w:themeColor="text1"/>
          <w:sz w:val="22"/>
        </w:rPr>
        <w:t>de la Ley 2069 de 2020,</w:t>
      </w:r>
      <w:r w:rsidR="00B459BE">
        <w:rPr>
          <w:rFonts w:ascii="Arial" w:eastAsia="Calibri" w:hAnsi="Arial" w:cs="Arial"/>
          <w:bCs/>
          <w:color w:val="000000" w:themeColor="text1"/>
          <w:sz w:val="22"/>
        </w:rPr>
        <w:t xml:space="preserve"> el artículo 3</w:t>
      </w:r>
      <w:r w:rsidR="00CA4E8A">
        <w:rPr>
          <w:rFonts w:ascii="Arial" w:eastAsia="Calibri" w:hAnsi="Arial" w:cs="Arial"/>
          <w:bCs/>
          <w:color w:val="000000" w:themeColor="text1"/>
          <w:sz w:val="22"/>
        </w:rPr>
        <w:t>4</w:t>
      </w:r>
      <w:r w:rsidR="00332059">
        <w:rPr>
          <w:rFonts w:ascii="Arial" w:eastAsia="Calibri" w:hAnsi="Arial" w:cs="Arial"/>
          <w:bCs/>
          <w:color w:val="000000" w:themeColor="text1"/>
          <w:sz w:val="22"/>
        </w:rPr>
        <w:t xml:space="preserve"> </w:t>
      </w:r>
      <w:r w:rsidR="00332059" w:rsidRPr="00332059">
        <w:rPr>
          <w:rFonts w:ascii="Arial" w:eastAsia="Calibri" w:hAnsi="Arial" w:cs="Arial"/>
          <w:bCs/>
          <w:i/>
          <w:iCs/>
          <w:color w:val="000000" w:themeColor="text1"/>
          <w:sz w:val="22"/>
        </w:rPr>
        <w:t>ibidem</w:t>
      </w:r>
      <w:r w:rsidR="00B459BE">
        <w:rPr>
          <w:rFonts w:ascii="Arial" w:eastAsia="Calibri" w:hAnsi="Arial" w:cs="Arial"/>
          <w:bCs/>
          <w:color w:val="000000" w:themeColor="text1"/>
          <w:sz w:val="22"/>
        </w:rPr>
        <w:t xml:space="preserve"> modifica </w:t>
      </w:r>
      <w:r w:rsidR="00B459BE" w:rsidRPr="005455D7">
        <w:rPr>
          <w:rFonts w:ascii="Arial" w:eastAsia="Calibri" w:hAnsi="Arial" w:cs="Arial"/>
          <w:bCs/>
          <w:color w:val="000000" w:themeColor="text1"/>
          <w:sz w:val="22"/>
        </w:rPr>
        <w:t xml:space="preserve">el artículo </w:t>
      </w:r>
      <w:r w:rsidR="00B459BE">
        <w:rPr>
          <w:rFonts w:ascii="Arial" w:eastAsia="Calibri" w:hAnsi="Arial" w:cs="Arial"/>
          <w:bCs/>
          <w:color w:val="000000" w:themeColor="text1"/>
          <w:sz w:val="22"/>
        </w:rPr>
        <w:t>1</w:t>
      </w:r>
      <w:r w:rsidR="00B459BE" w:rsidRPr="005455D7">
        <w:rPr>
          <w:rFonts w:ascii="Arial" w:eastAsia="Calibri" w:hAnsi="Arial" w:cs="Arial"/>
          <w:bCs/>
          <w:color w:val="000000" w:themeColor="text1"/>
          <w:sz w:val="22"/>
        </w:rPr>
        <w:t>2 de la Ley 1150 de 2007</w:t>
      </w:r>
      <w:r w:rsidR="00B459BE">
        <w:rPr>
          <w:rFonts w:ascii="Arial" w:eastAsia="Calibri" w:hAnsi="Arial" w:cs="Arial"/>
          <w:bCs/>
          <w:color w:val="000000" w:themeColor="text1"/>
          <w:sz w:val="22"/>
        </w:rPr>
        <w:t>, el cual regula la p</w:t>
      </w:r>
      <w:r w:rsidR="00B459BE" w:rsidRPr="00B459BE">
        <w:rPr>
          <w:rFonts w:ascii="Arial" w:eastAsia="Calibri" w:hAnsi="Arial" w:cs="Arial"/>
          <w:bCs/>
          <w:color w:val="000000" w:themeColor="text1"/>
          <w:sz w:val="22"/>
        </w:rPr>
        <w:t>romoción del desarrollo en la contratación pública</w:t>
      </w:r>
      <w:r w:rsidR="00F40A01">
        <w:rPr>
          <w:rFonts w:ascii="Arial" w:eastAsia="Calibri" w:hAnsi="Arial" w:cs="Arial"/>
          <w:bCs/>
          <w:color w:val="000000" w:themeColor="text1"/>
          <w:sz w:val="22"/>
        </w:rPr>
        <w:t xml:space="preserve">. Inicialmente, la redacción de la Ley 1150 fue modificada por el artículo </w:t>
      </w:r>
      <w:r w:rsidR="00F40A01" w:rsidRPr="00F40A01">
        <w:rPr>
          <w:rFonts w:ascii="Arial" w:eastAsia="Calibri" w:hAnsi="Arial" w:cs="Arial"/>
          <w:bCs/>
          <w:color w:val="000000" w:themeColor="text1"/>
          <w:sz w:val="22"/>
        </w:rPr>
        <w:t>32 de la Ley 1450 de 2011</w:t>
      </w:r>
      <w:r w:rsidR="002E08E8">
        <w:rPr>
          <w:rFonts w:ascii="Arial" w:eastAsia="Calibri" w:hAnsi="Arial" w:cs="Arial"/>
          <w:bCs/>
          <w:color w:val="000000" w:themeColor="text1"/>
          <w:sz w:val="22"/>
        </w:rPr>
        <w:t>,</w:t>
      </w:r>
      <w:r w:rsidR="00C00709">
        <w:rPr>
          <w:rFonts w:ascii="Arial" w:eastAsia="Calibri" w:hAnsi="Arial" w:cs="Arial"/>
          <w:bCs/>
          <w:color w:val="000000" w:themeColor="text1"/>
          <w:sz w:val="22"/>
        </w:rPr>
        <w:t xml:space="preserve"> pero </w:t>
      </w:r>
      <w:r w:rsidR="00955598">
        <w:rPr>
          <w:rFonts w:ascii="Arial" w:eastAsia="Calibri" w:hAnsi="Arial" w:cs="Arial"/>
          <w:bCs/>
          <w:color w:val="000000" w:themeColor="text1"/>
          <w:sz w:val="22"/>
        </w:rPr>
        <w:t xml:space="preserve">esta última quedó derogada </w:t>
      </w:r>
      <w:r w:rsidR="00C00709">
        <w:rPr>
          <w:rFonts w:ascii="Arial" w:eastAsia="Calibri" w:hAnsi="Arial" w:cs="Arial"/>
          <w:bCs/>
          <w:color w:val="000000" w:themeColor="text1"/>
          <w:sz w:val="22"/>
        </w:rPr>
        <w:t xml:space="preserve">con la expedición de la Ley de Emprendimiento. Resaltando los cambios relevantes, la norma dispone </w:t>
      </w:r>
      <w:r w:rsidR="00955598">
        <w:rPr>
          <w:rFonts w:ascii="Arial" w:eastAsia="Calibri" w:hAnsi="Arial" w:cs="Arial"/>
          <w:bCs/>
          <w:color w:val="000000" w:themeColor="text1"/>
          <w:sz w:val="22"/>
        </w:rPr>
        <w:t>lo siguiente</w:t>
      </w:r>
      <w:r w:rsidR="00C00709">
        <w:rPr>
          <w:rFonts w:ascii="Arial" w:eastAsia="Calibri" w:hAnsi="Arial" w:cs="Arial"/>
          <w:bCs/>
          <w:color w:val="000000" w:themeColor="text1"/>
          <w:sz w:val="22"/>
        </w:rPr>
        <w:t>:</w:t>
      </w:r>
      <w:r w:rsidR="00B459BE">
        <w:rPr>
          <w:rFonts w:ascii="Arial" w:eastAsia="Calibri" w:hAnsi="Arial" w:cs="Arial"/>
          <w:bCs/>
          <w:color w:val="000000" w:themeColor="text1"/>
          <w:sz w:val="22"/>
        </w:rPr>
        <w:t xml:space="preserve"> </w:t>
      </w:r>
      <w:r w:rsidR="00C07492">
        <w:rPr>
          <w:rFonts w:ascii="Arial" w:eastAsia="Calibri" w:hAnsi="Arial" w:cs="Arial"/>
          <w:bCs/>
          <w:color w:val="000000" w:themeColor="text1"/>
          <w:sz w:val="22"/>
        </w:rPr>
        <w:t xml:space="preserve">  </w:t>
      </w:r>
    </w:p>
    <w:p w14:paraId="758401B9" w14:textId="77777777" w:rsidR="000E37D0" w:rsidRDefault="000E37D0" w:rsidP="000E37D0">
      <w:pPr>
        <w:tabs>
          <w:tab w:val="left" w:pos="709"/>
        </w:tabs>
        <w:spacing w:line="276" w:lineRule="auto"/>
        <w:jc w:val="both"/>
        <w:rPr>
          <w:rFonts w:ascii="Arial" w:eastAsia="Calibri" w:hAnsi="Arial" w:cs="Arial"/>
          <w:bCs/>
          <w:color w:val="000000" w:themeColor="text1"/>
          <w:sz w:val="22"/>
        </w:rPr>
      </w:pPr>
    </w:p>
    <w:p w14:paraId="7BBA0DBB" w14:textId="081C0E6E" w:rsidR="00C00709" w:rsidRPr="00D3555B" w:rsidRDefault="00C00709" w:rsidP="00D3555B">
      <w:pPr>
        <w:tabs>
          <w:tab w:val="left" w:pos="1276"/>
        </w:tabs>
        <w:ind w:left="709" w:right="709"/>
        <w:jc w:val="both"/>
        <w:rPr>
          <w:rFonts w:ascii="Arial" w:eastAsia="Calibri" w:hAnsi="Arial" w:cs="Arial"/>
          <w:bCs/>
          <w:color w:val="000000" w:themeColor="text1"/>
          <w:sz w:val="21"/>
          <w:szCs w:val="21"/>
        </w:rPr>
      </w:pPr>
      <w:r w:rsidRPr="00D3555B">
        <w:rPr>
          <w:rFonts w:ascii="Arial" w:eastAsia="Calibri" w:hAnsi="Arial" w:cs="Arial"/>
          <w:bCs/>
          <w:color w:val="000000" w:themeColor="text1"/>
          <w:sz w:val="21"/>
          <w:szCs w:val="21"/>
        </w:rPr>
        <w:lastRenderedPageBreak/>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D3555B">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D3555B">
        <w:rPr>
          <w:rFonts w:ascii="Arial" w:eastAsia="Calibri" w:hAnsi="Arial" w:cs="Arial"/>
          <w:bCs/>
          <w:color w:val="000000" w:themeColor="text1"/>
          <w:sz w:val="21"/>
          <w:szCs w:val="21"/>
        </w:rPr>
        <w:t xml:space="preserve"> adopten en beneficio de las Mipyme, convocatorias limitadas a estas en las que, previo a la Resolución de apertura del proceso respectivo, se haya manifestado el interés </w:t>
      </w:r>
      <w:r w:rsidRPr="00D3555B">
        <w:rPr>
          <w:rFonts w:ascii="Arial" w:eastAsia="Calibri" w:hAnsi="Arial" w:cs="Arial"/>
          <w:bCs/>
          <w:i/>
          <w:iCs/>
          <w:color w:val="000000" w:themeColor="text1"/>
          <w:sz w:val="21"/>
          <w:szCs w:val="21"/>
        </w:rPr>
        <w:t>de por lo menos dos (2) Mipyme</w:t>
      </w:r>
      <w:r w:rsidRPr="00D3555B">
        <w:rPr>
          <w:rFonts w:ascii="Arial" w:eastAsia="Calibri" w:hAnsi="Arial" w:cs="Arial"/>
          <w:bCs/>
          <w:color w:val="000000" w:themeColor="text1"/>
          <w:sz w:val="21"/>
          <w:szCs w:val="21"/>
        </w:rPr>
        <w:t>.</w:t>
      </w:r>
    </w:p>
    <w:p w14:paraId="41F53129" w14:textId="376252B3" w:rsidR="00C00709" w:rsidRPr="00D3555B" w:rsidRDefault="00C00709" w:rsidP="00D3555B">
      <w:pPr>
        <w:tabs>
          <w:tab w:val="left" w:pos="1276"/>
        </w:tabs>
        <w:spacing w:before="120"/>
        <w:ind w:left="709" w:right="709"/>
        <w:jc w:val="both"/>
        <w:rPr>
          <w:rFonts w:ascii="Arial" w:eastAsia="Calibri" w:hAnsi="Arial" w:cs="Arial"/>
          <w:bCs/>
          <w:color w:val="000000" w:themeColor="text1"/>
          <w:sz w:val="21"/>
          <w:szCs w:val="21"/>
        </w:rPr>
      </w:pPr>
      <w:r w:rsidRPr="00D3555B">
        <w:rPr>
          <w:rFonts w:ascii="Arial" w:eastAsia="Calibri" w:hAnsi="Arial" w:cs="Arial"/>
          <w:bCs/>
          <w:color w:val="000000" w:themeColor="text1"/>
          <w:sz w:val="21"/>
          <w:szCs w:val="21"/>
        </w:rPr>
        <w:t>Asimismo, el reglamento podrá establecer condiciones preferenciales en favor de la oferta de bienes y servicios producidos por las Mipyme, respetando los montos y las condiciones contenidas en los compromisos internacionales vigentes</w:t>
      </w:r>
      <w:r w:rsidRPr="00D3555B">
        <w:rPr>
          <w:rFonts w:ascii="Arial" w:eastAsia="Calibri" w:hAnsi="Arial" w:cs="Arial"/>
          <w:bCs/>
          <w:i/>
          <w:iCs/>
          <w:color w:val="000000" w:themeColor="text1"/>
          <w:sz w:val="21"/>
          <w:szCs w:val="21"/>
        </w:rPr>
        <w:t>, cuando sean aplicables</w:t>
      </w:r>
      <w:r w:rsidRPr="00D3555B">
        <w:rPr>
          <w:rFonts w:ascii="Arial" w:eastAsia="Calibri" w:hAnsi="Arial" w:cs="Arial"/>
          <w:bCs/>
          <w:color w:val="000000" w:themeColor="text1"/>
          <w:sz w:val="21"/>
          <w:szCs w:val="21"/>
        </w:rPr>
        <w:t>.</w:t>
      </w:r>
    </w:p>
    <w:p w14:paraId="766BCFDA" w14:textId="53C660B2" w:rsidR="00C00709" w:rsidRPr="00D3555B" w:rsidRDefault="00C00709" w:rsidP="00D3555B">
      <w:pPr>
        <w:tabs>
          <w:tab w:val="left" w:pos="1276"/>
        </w:tabs>
        <w:spacing w:before="120"/>
        <w:ind w:left="709" w:right="709"/>
        <w:jc w:val="both"/>
        <w:rPr>
          <w:rFonts w:ascii="Arial" w:eastAsia="Calibri" w:hAnsi="Arial" w:cs="Arial"/>
          <w:bCs/>
          <w:color w:val="000000" w:themeColor="text1"/>
          <w:sz w:val="21"/>
          <w:szCs w:val="21"/>
        </w:rPr>
      </w:pPr>
      <w:r w:rsidRPr="00D3555B">
        <w:rPr>
          <w:rFonts w:ascii="Arial" w:eastAsia="Calibri" w:hAnsi="Arial" w:cs="Arial"/>
          <w:bCs/>
          <w:color w:val="000000" w:themeColor="text1"/>
          <w:sz w:val="21"/>
          <w:szCs w:val="21"/>
        </w:rPr>
        <w:t>En todo caso, se deberá garantizar la satisfacción de las condiciones técnicas y económicas requeridas en el Proceso de Contratación</w:t>
      </w:r>
      <w:r w:rsidR="004C0463" w:rsidRPr="00D3555B">
        <w:rPr>
          <w:rStyle w:val="Refdenotaalpie"/>
          <w:rFonts w:ascii="Arial" w:eastAsia="Calibri" w:hAnsi="Arial" w:cs="Arial"/>
          <w:bCs/>
          <w:color w:val="000000" w:themeColor="text1"/>
          <w:sz w:val="21"/>
          <w:szCs w:val="21"/>
        </w:rPr>
        <w:footnoteReference w:id="10"/>
      </w:r>
      <w:r w:rsidRPr="00D3555B">
        <w:rPr>
          <w:rFonts w:ascii="Arial" w:eastAsia="Calibri" w:hAnsi="Arial" w:cs="Arial"/>
          <w:bCs/>
          <w:color w:val="000000" w:themeColor="text1"/>
          <w:sz w:val="21"/>
          <w:szCs w:val="21"/>
        </w:rPr>
        <w:t>.</w:t>
      </w:r>
      <w:r w:rsidR="002814EA" w:rsidRPr="00D3555B">
        <w:rPr>
          <w:rFonts w:ascii="Arial" w:eastAsia="Calibri" w:hAnsi="Arial" w:cs="Arial"/>
          <w:bCs/>
          <w:color w:val="000000" w:themeColor="text1"/>
          <w:sz w:val="21"/>
          <w:szCs w:val="21"/>
        </w:rPr>
        <w:t xml:space="preserve"> (Énfasis fuera de texto)</w:t>
      </w:r>
    </w:p>
    <w:p w14:paraId="7C785FFB" w14:textId="77777777" w:rsidR="000E37D0" w:rsidRDefault="000E37D0" w:rsidP="000E37D0">
      <w:pPr>
        <w:tabs>
          <w:tab w:val="left" w:pos="1276"/>
        </w:tabs>
        <w:spacing w:line="276" w:lineRule="auto"/>
        <w:ind w:left="709" w:right="709"/>
        <w:jc w:val="both"/>
        <w:rPr>
          <w:rFonts w:ascii="Arial" w:eastAsia="Calibri" w:hAnsi="Arial" w:cs="Arial"/>
          <w:bCs/>
          <w:color w:val="000000" w:themeColor="text1"/>
          <w:sz w:val="22"/>
        </w:rPr>
      </w:pPr>
    </w:p>
    <w:p w14:paraId="3F19D657" w14:textId="77777777" w:rsidR="001F3224" w:rsidRDefault="00EE0D77" w:rsidP="00247506">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147906">
        <w:rPr>
          <w:rFonts w:ascii="Arial" w:eastAsia="Calibri" w:hAnsi="Arial" w:cs="Arial"/>
          <w:bCs/>
          <w:color w:val="000000" w:themeColor="text1"/>
          <w:sz w:val="22"/>
        </w:rPr>
        <w:t>En contraste con la redacción de la Ley 1450 de 2011</w:t>
      </w:r>
      <w:r>
        <w:rPr>
          <w:rFonts w:ascii="Arial" w:eastAsia="Calibri" w:hAnsi="Arial" w:cs="Arial"/>
          <w:bCs/>
          <w:color w:val="000000" w:themeColor="text1"/>
          <w:sz w:val="22"/>
        </w:rPr>
        <w:t>,</w:t>
      </w:r>
      <w:r w:rsidR="00147906">
        <w:rPr>
          <w:rFonts w:ascii="Arial" w:eastAsia="Calibri" w:hAnsi="Arial" w:cs="Arial"/>
          <w:bCs/>
          <w:color w:val="000000" w:themeColor="text1"/>
          <w:sz w:val="22"/>
        </w:rPr>
        <w:t xml:space="preserve"> la</w:t>
      </w:r>
      <w:r w:rsidR="009C00FA">
        <w:rPr>
          <w:rFonts w:ascii="Arial" w:eastAsia="Calibri" w:hAnsi="Arial" w:cs="Arial"/>
          <w:bCs/>
          <w:color w:val="000000" w:themeColor="text1"/>
          <w:sz w:val="22"/>
        </w:rPr>
        <w:t xml:space="preserve"> Ley de Emprendimiento amplía la limitación a mipymes de forma de ya </w:t>
      </w:r>
      <w:r w:rsidR="00685A29">
        <w:rPr>
          <w:rFonts w:ascii="Arial" w:eastAsia="Calibri" w:hAnsi="Arial" w:cs="Arial"/>
          <w:bCs/>
          <w:color w:val="000000" w:themeColor="text1"/>
          <w:sz w:val="22"/>
        </w:rPr>
        <w:t xml:space="preserve">no </w:t>
      </w:r>
      <w:r w:rsidR="009C00FA">
        <w:rPr>
          <w:rFonts w:ascii="Arial" w:eastAsia="Calibri" w:hAnsi="Arial" w:cs="Arial"/>
          <w:bCs/>
          <w:color w:val="000000" w:themeColor="text1"/>
          <w:sz w:val="22"/>
        </w:rPr>
        <w:t xml:space="preserve">solo aplica en los procedimientos de selección </w:t>
      </w:r>
      <w:r w:rsidR="00685A29">
        <w:rPr>
          <w:rFonts w:ascii="Arial" w:eastAsia="Calibri" w:hAnsi="Arial" w:cs="Arial"/>
          <w:bCs/>
          <w:color w:val="000000" w:themeColor="text1"/>
          <w:sz w:val="22"/>
        </w:rPr>
        <w:t>de las entidades sometidas a la Ley 80 de 1993, sino que se extiende a la gestión contractual de las entidades exceptuadas, los patrimonios autónomos y los particulares que ejecuten recursos públicos.</w:t>
      </w:r>
      <w:r w:rsidR="00247506">
        <w:rPr>
          <w:rFonts w:ascii="Arial" w:eastAsia="Calibri" w:hAnsi="Arial" w:cs="Arial"/>
          <w:bCs/>
          <w:color w:val="000000" w:themeColor="text1"/>
          <w:sz w:val="22"/>
        </w:rPr>
        <w:t xml:space="preserve"> Por lo demás, la norma congela en el rango de ley el número de interesados que debe solicitar la limitación. </w:t>
      </w:r>
    </w:p>
    <w:p w14:paraId="11D158E4" w14:textId="51760301" w:rsidR="00F21F84" w:rsidRDefault="001F3224" w:rsidP="00247506">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247506">
        <w:rPr>
          <w:rFonts w:ascii="Arial" w:eastAsia="Calibri" w:hAnsi="Arial" w:cs="Arial"/>
          <w:bCs/>
          <w:color w:val="000000" w:themeColor="text1"/>
          <w:sz w:val="22"/>
        </w:rPr>
        <w:t>Sin embargo,</w:t>
      </w:r>
      <w:r w:rsidR="00EE0D77">
        <w:rPr>
          <w:rFonts w:ascii="Arial" w:eastAsia="Calibri" w:hAnsi="Arial" w:cs="Arial"/>
          <w:bCs/>
          <w:color w:val="000000" w:themeColor="text1"/>
          <w:sz w:val="22"/>
        </w:rPr>
        <w:t xml:space="preserve"> también alude a la necesidad del desarrollo reglamentario</w:t>
      </w:r>
      <w:r w:rsidR="00247506">
        <w:rPr>
          <w:rFonts w:ascii="Arial" w:eastAsia="Calibri" w:hAnsi="Arial" w:cs="Arial"/>
          <w:bCs/>
          <w:color w:val="000000" w:themeColor="text1"/>
          <w:sz w:val="22"/>
        </w:rPr>
        <w:t xml:space="preserve"> posterior, por lo que no </w:t>
      </w:r>
      <w:r w:rsidR="00E75547">
        <w:rPr>
          <w:rFonts w:ascii="Arial" w:eastAsia="Calibri" w:hAnsi="Arial" w:cs="Arial"/>
          <w:bCs/>
          <w:color w:val="000000" w:themeColor="text1"/>
          <w:sz w:val="22"/>
        </w:rPr>
        <w:t>es</w:t>
      </w:r>
      <w:r w:rsidR="00247506">
        <w:rPr>
          <w:rFonts w:ascii="Arial" w:eastAsia="Calibri" w:hAnsi="Arial" w:cs="Arial"/>
          <w:bCs/>
          <w:color w:val="000000" w:themeColor="text1"/>
          <w:sz w:val="22"/>
        </w:rPr>
        <w:t xml:space="preserve"> posib</w:t>
      </w:r>
      <w:r w:rsidR="00E75547">
        <w:rPr>
          <w:rFonts w:ascii="Arial" w:eastAsia="Calibri" w:hAnsi="Arial" w:cs="Arial"/>
          <w:bCs/>
          <w:color w:val="000000" w:themeColor="text1"/>
          <w:sz w:val="22"/>
        </w:rPr>
        <w:t>le</w:t>
      </w:r>
      <w:r w:rsidR="00247506">
        <w:rPr>
          <w:rFonts w:ascii="Arial" w:eastAsia="Calibri" w:hAnsi="Arial" w:cs="Arial"/>
          <w:bCs/>
          <w:color w:val="000000" w:themeColor="text1"/>
          <w:sz w:val="22"/>
        </w:rPr>
        <w:t xml:space="preserve"> aplicarla directamente </w:t>
      </w:r>
      <w:r w:rsidR="00E75547">
        <w:rPr>
          <w:rFonts w:ascii="Arial" w:eastAsia="Calibri" w:hAnsi="Arial" w:cs="Arial"/>
          <w:bCs/>
          <w:color w:val="000000" w:themeColor="text1"/>
          <w:sz w:val="22"/>
        </w:rPr>
        <w:t>desde la fecha de</w:t>
      </w:r>
      <w:r w:rsidR="00247506">
        <w:rPr>
          <w:rFonts w:ascii="Arial" w:eastAsia="Calibri" w:hAnsi="Arial" w:cs="Arial"/>
          <w:bCs/>
          <w:color w:val="000000" w:themeColor="text1"/>
          <w:sz w:val="22"/>
        </w:rPr>
        <w:t xml:space="preserve"> su expedición.</w:t>
      </w:r>
      <w:r w:rsidR="007A3166">
        <w:rPr>
          <w:rFonts w:ascii="Arial" w:eastAsia="Calibri" w:hAnsi="Arial" w:cs="Arial"/>
          <w:bCs/>
          <w:color w:val="000000" w:themeColor="text1"/>
          <w:sz w:val="22"/>
        </w:rPr>
        <w:t xml:space="preserve"> Lo propio sucede cuando la norma dispone que «[…] </w:t>
      </w:r>
      <w:r w:rsidR="007A3166" w:rsidRPr="007A3166">
        <w:rPr>
          <w:rFonts w:ascii="Arial" w:eastAsia="Calibri" w:hAnsi="Arial" w:cs="Arial"/>
          <w:bCs/>
          <w:color w:val="000000" w:themeColor="text1"/>
          <w:sz w:val="22"/>
        </w:rPr>
        <w:t xml:space="preserve">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w:t>
      </w:r>
      <w:r w:rsidR="007A3166" w:rsidRPr="007A3166">
        <w:rPr>
          <w:rFonts w:ascii="Arial" w:eastAsia="Calibri" w:hAnsi="Arial" w:cs="Arial"/>
          <w:bCs/>
          <w:color w:val="000000" w:themeColor="text1"/>
          <w:sz w:val="22"/>
        </w:rPr>
        <w:lastRenderedPageBreak/>
        <w:t>que señale el reglamento</w:t>
      </w:r>
      <w:r w:rsidR="007A3166">
        <w:rPr>
          <w:rFonts w:ascii="Arial" w:eastAsia="Calibri" w:hAnsi="Arial" w:cs="Arial"/>
          <w:bCs/>
          <w:color w:val="000000" w:themeColor="text1"/>
          <w:sz w:val="22"/>
        </w:rPr>
        <w:t xml:space="preserve"> […]». Esto significa que los mecanismos de fomento requieren un desarrollo posterior para su aplicación en los procedimientos contractuales.</w:t>
      </w:r>
    </w:p>
    <w:p w14:paraId="54064B98" w14:textId="66A49539" w:rsidR="00DF1AB7" w:rsidRPr="004F2364" w:rsidRDefault="002A7DF5" w:rsidP="00DF1AB7">
      <w:pPr>
        <w:spacing w:before="120" w:line="276" w:lineRule="auto"/>
        <w:ind w:firstLine="709"/>
        <w:jc w:val="both"/>
        <w:rPr>
          <w:rFonts w:ascii="Arial" w:eastAsia="Calibri" w:hAnsi="Arial" w:cs="Arial"/>
          <w:color w:val="000000" w:themeColor="text1"/>
          <w:sz w:val="22"/>
          <w:lang w:val="es-ES_tradnl"/>
        </w:rPr>
      </w:pPr>
      <w:r w:rsidRPr="008F2837">
        <w:rPr>
          <w:rFonts w:ascii="Arial" w:eastAsia="Calibri" w:hAnsi="Arial" w:cs="Arial"/>
          <w:bCs/>
          <w:sz w:val="22"/>
        </w:rPr>
        <w:t xml:space="preserve">Para efectos de la consulta, </w:t>
      </w:r>
      <w:r w:rsidR="00DF1AB7" w:rsidRPr="004F2364">
        <w:rPr>
          <w:rFonts w:ascii="Arial" w:eastAsia="Calibri" w:hAnsi="Arial" w:cs="Arial"/>
          <w:color w:val="000000" w:themeColor="text1"/>
          <w:sz w:val="22"/>
          <w:lang w:val="es-ES_tradnl"/>
        </w:rPr>
        <w:t xml:space="preserve">conviene preguntarse qué sucede con la vigencia del artículo 2.2.1.2.4.2.2. del Decreto 1082 de 2015, que, hasta la expedición de la Ley 2069 de 2020, regía las convocatorias limitadas a mipymes. </w:t>
      </w:r>
      <w:r w:rsidR="00DF1AB7">
        <w:rPr>
          <w:rFonts w:ascii="Arial" w:eastAsia="Calibri" w:hAnsi="Arial" w:cs="Arial"/>
          <w:color w:val="000000" w:themeColor="text1"/>
          <w:sz w:val="22"/>
          <w:lang w:val="es-ES_tradnl"/>
        </w:rPr>
        <w:t>C</w:t>
      </w:r>
      <w:r w:rsidR="00DF1AB7" w:rsidRPr="008F2837">
        <w:rPr>
          <w:rFonts w:ascii="Arial" w:eastAsia="Calibri" w:hAnsi="Arial" w:cs="Arial"/>
          <w:bCs/>
          <w:sz w:val="22"/>
        </w:rPr>
        <w:t>onforme a lo explicado en el Concepto C-043 del 9 de febrero de 2020</w:t>
      </w:r>
      <w:r w:rsidR="00DF1AB7" w:rsidRPr="004F2364">
        <w:rPr>
          <w:rFonts w:ascii="Arial" w:eastAsia="Calibri" w:hAnsi="Arial" w:cs="Arial"/>
          <w:color w:val="000000" w:themeColor="text1"/>
          <w:sz w:val="22"/>
          <w:lang w:val="es-ES_tradnl"/>
        </w:rPr>
        <w:t xml:space="preserve">, dicho artículo del Decreto reglamentario no está vigente, porque su contenido es contrario al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08EE83A" w14:textId="77777777" w:rsidR="00DF1AB7" w:rsidRPr="004F2364" w:rsidRDefault="00DF1AB7" w:rsidP="00DF1AB7">
      <w:pPr>
        <w:spacing w:before="120" w:line="276" w:lineRule="auto"/>
        <w:ind w:firstLine="709"/>
        <w:jc w:val="both"/>
        <w:rPr>
          <w:rFonts w:ascii="Arial" w:eastAsia="Calibri" w:hAnsi="Arial" w:cs="Arial"/>
          <w:color w:val="000000" w:themeColor="text1"/>
          <w:sz w:val="22"/>
          <w:lang w:val="es-ES_tradnl"/>
        </w:rPr>
      </w:pPr>
      <w:r w:rsidRPr="004F2364">
        <w:rPr>
          <w:rFonts w:ascii="Arial" w:eastAsia="Calibri" w:hAnsi="Arial" w:cs="Arial"/>
          <w:color w:val="000000" w:themeColor="text1"/>
          <w:sz w:val="22"/>
          <w:lang w:val="es-ES_tradnl"/>
        </w:rPr>
        <w:t>Si los decretos reglamentarios que profiere el Presidente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556FC306" w14:textId="77777777" w:rsidR="00DF1AB7" w:rsidRPr="004F2364" w:rsidRDefault="00DF1AB7" w:rsidP="00DF1AB7">
      <w:pPr>
        <w:spacing w:before="120" w:line="276" w:lineRule="auto"/>
        <w:ind w:firstLine="709"/>
        <w:jc w:val="both"/>
        <w:rPr>
          <w:rFonts w:ascii="Arial" w:eastAsia="Calibri" w:hAnsi="Arial" w:cs="Arial"/>
          <w:color w:val="000000" w:themeColor="text1"/>
          <w:sz w:val="22"/>
          <w:lang w:val="es-ES_tradnl"/>
        </w:rPr>
      </w:pPr>
      <w:r w:rsidRPr="004F2364">
        <w:rPr>
          <w:rFonts w:ascii="Arial" w:eastAsia="Calibri" w:hAnsi="Arial" w:cs="Arial"/>
          <w:color w:val="000000" w:themeColor="text1"/>
          <w:sz w:val="22"/>
          <w:lang w:val="es-ES_tradnl"/>
        </w:rPr>
        <w:t>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mipymes. Concretamente, no incluye todos los requisitos que, hasta la entrada en vigencia de la Ley 2069 de 2020, establecía el artículo 2.2.1.2.4.2.2. del Decreto 1082 de 2015. Esta norma indicaba en su primer inciso que la entidad estatal solo podía limitar la convocatoria a las mipymes nacionales si se trataba de procesos de selección de licitación pública, selección abreviada y concursos de méritos. Por su parte, tal restricción no se encuentra en el artículo 34 de la Ley 2069 de 2020.</w:t>
      </w:r>
    </w:p>
    <w:p w14:paraId="3B99A1BC" w14:textId="5CE13027" w:rsidR="00DF1AB7" w:rsidRPr="004F2364" w:rsidRDefault="00DF1AB7" w:rsidP="00DF1AB7">
      <w:pPr>
        <w:spacing w:before="120" w:line="276" w:lineRule="auto"/>
        <w:ind w:firstLine="709"/>
        <w:jc w:val="both"/>
        <w:rPr>
          <w:rFonts w:ascii="Arial" w:eastAsia="Calibri" w:hAnsi="Arial" w:cs="Arial"/>
          <w:color w:val="000000" w:themeColor="text1"/>
          <w:sz w:val="22"/>
          <w:lang w:val="es-ES_tradnl"/>
        </w:rPr>
      </w:pPr>
      <w:r w:rsidRPr="004F2364">
        <w:rPr>
          <w:rFonts w:ascii="Arial" w:eastAsia="Calibri" w:hAnsi="Arial" w:cs="Arial"/>
          <w:color w:val="000000" w:themeColor="text1"/>
          <w:sz w:val="22"/>
          <w:lang w:val="es-ES_tradnl"/>
        </w:rPr>
        <w:t xml:space="preserve">Adicionalmente, el numeral 1 del artículo 2.2.1.2.4.2.2. del Decreto 1082 de 2015 exigía que el valor del proceso de contratación en el que pretendiera limitarse la convocatoria a mipymes fuera «[…] menor a ciento veinticinco mil dólares de los Estados Unidos de América (US$125.000), liquidados con la tasa de cambio que para el efecto determina cada dos años el Ministerio de Comercio, Industria y Turismo». Este requisito </w:t>
      </w:r>
      <w:r w:rsidRPr="004F2364">
        <w:rPr>
          <w:rFonts w:ascii="Arial" w:eastAsia="Calibri" w:hAnsi="Arial" w:cs="Arial"/>
          <w:color w:val="000000" w:themeColor="text1"/>
          <w:sz w:val="22"/>
          <w:lang w:val="es-ES_tradnl"/>
        </w:rPr>
        <w:lastRenderedPageBreak/>
        <w:t xml:space="preserve">tampoco se observa </w:t>
      </w:r>
      <w:r w:rsidR="000428C3">
        <w:rPr>
          <w:rFonts w:ascii="Arial" w:eastAsia="Calibri" w:hAnsi="Arial" w:cs="Arial"/>
          <w:color w:val="000000" w:themeColor="text1"/>
          <w:sz w:val="22"/>
          <w:lang w:val="es-ES_tradnl"/>
        </w:rPr>
        <w:t xml:space="preserve">expresamente regulado </w:t>
      </w:r>
      <w:r w:rsidRPr="004F2364">
        <w:rPr>
          <w:rFonts w:ascii="Arial" w:eastAsia="Calibri" w:hAnsi="Arial" w:cs="Arial"/>
          <w:color w:val="000000" w:themeColor="text1"/>
          <w:sz w:val="22"/>
          <w:lang w:val="es-ES_tradnl"/>
        </w:rPr>
        <w:t>en el artículo 34 de la Ley 2069 de 2020</w:t>
      </w:r>
      <w:r w:rsidR="000428C3">
        <w:rPr>
          <w:rFonts w:ascii="Arial" w:eastAsia="Calibri" w:hAnsi="Arial" w:cs="Arial"/>
          <w:color w:val="000000" w:themeColor="text1"/>
          <w:sz w:val="22"/>
          <w:lang w:val="es-ES_tradnl"/>
        </w:rPr>
        <w:t>, porque la definición del monto corresponde al decreto que lo reglamente</w:t>
      </w:r>
      <w:r w:rsidRPr="004F2364">
        <w:rPr>
          <w:rFonts w:ascii="Arial" w:eastAsia="Calibri" w:hAnsi="Arial" w:cs="Arial"/>
          <w:color w:val="000000" w:themeColor="text1"/>
          <w:sz w:val="22"/>
          <w:lang w:val="es-ES_tradnl"/>
        </w:rPr>
        <w:t>.</w:t>
      </w:r>
    </w:p>
    <w:p w14:paraId="0FDE79FF" w14:textId="77777777" w:rsidR="00DF1AB7" w:rsidRPr="004F2364" w:rsidRDefault="00DF1AB7" w:rsidP="00DF1AB7">
      <w:pPr>
        <w:spacing w:before="120" w:line="276" w:lineRule="auto"/>
        <w:ind w:firstLine="709"/>
        <w:jc w:val="both"/>
        <w:rPr>
          <w:rFonts w:ascii="Arial" w:eastAsia="Calibri" w:hAnsi="Arial" w:cs="Arial"/>
          <w:color w:val="000000" w:themeColor="text1"/>
          <w:sz w:val="22"/>
          <w:lang w:val="es-ES_tradnl"/>
        </w:rPr>
      </w:pPr>
      <w:r w:rsidRPr="004F2364">
        <w:rPr>
          <w:rFonts w:ascii="Arial" w:eastAsia="Calibri" w:hAnsi="Arial" w:cs="Arial"/>
          <w:color w:val="000000" w:themeColor="text1"/>
          <w:sz w:val="22"/>
          <w:lang w:val="es-ES_tradnl"/>
        </w:rPr>
        <w:t xml:space="preserve">A lo anterior debe agregarse que mientras la nueva disposición legal indica que la convocatoria limitada a mipymes debe hacerse cuando por lo menos </w:t>
      </w:r>
      <w:r w:rsidRPr="004F2364">
        <w:rPr>
          <w:rFonts w:ascii="Arial" w:eastAsia="Calibri" w:hAnsi="Arial" w:cs="Arial"/>
          <w:i/>
          <w:iCs/>
          <w:color w:val="000000" w:themeColor="text1"/>
          <w:sz w:val="22"/>
          <w:lang w:val="es-ES_tradnl"/>
        </w:rPr>
        <w:t>dos (2)</w:t>
      </w:r>
      <w:r w:rsidRPr="004F2364">
        <w:rPr>
          <w:rFonts w:ascii="Arial" w:eastAsia="Calibri" w:hAnsi="Arial" w:cs="Arial"/>
          <w:color w:val="000000" w:themeColor="text1"/>
          <w:sz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4F2364">
        <w:rPr>
          <w:rFonts w:ascii="Arial" w:eastAsia="Calibri" w:hAnsi="Arial" w:cs="Arial"/>
          <w:i/>
          <w:iCs/>
          <w:color w:val="000000" w:themeColor="text1"/>
          <w:sz w:val="22"/>
          <w:lang w:val="es-ES_tradnl"/>
        </w:rPr>
        <w:t>tres (3)</w:t>
      </w:r>
      <w:r w:rsidRPr="004F2364">
        <w:rPr>
          <w:rFonts w:ascii="Arial" w:eastAsia="Calibri" w:hAnsi="Arial" w:cs="Arial"/>
          <w:color w:val="000000" w:themeColor="text1"/>
          <w:sz w:val="22"/>
          <w:lang w:val="es-ES_tradnl"/>
        </w:rPr>
        <w:t xml:space="preserve"> mipymes, a más tardar un día hábil antes de la apertura del proceso de selección.</w:t>
      </w:r>
    </w:p>
    <w:p w14:paraId="64FAF72A" w14:textId="52FD95E1" w:rsidR="00DF1AB7" w:rsidRPr="004F2364" w:rsidRDefault="00DF1AB7" w:rsidP="00DF1AB7">
      <w:pPr>
        <w:spacing w:before="120" w:line="276" w:lineRule="auto"/>
        <w:ind w:firstLine="709"/>
        <w:jc w:val="both"/>
        <w:rPr>
          <w:rFonts w:ascii="Arial" w:eastAsia="Calibri" w:hAnsi="Arial" w:cs="Arial"/>
          <w:color w:val="000000" w:themeColor="text1"/>
          <w:sz w:val="22"/>
          <w:lang w:val="es-ES_tradnl"/>
        </w:rPr>
      </w:pPr>
      <w:r w:rsidRPr="004F2364">
        <w:rPr>
          <w:rFonts w:ascii="Arial" w:eastAsia="Calibri" w:hAnsi="Arial" w:cs="Arial"/>
          <w:color w:val="000000" w:themeColor="text1"/>
          <w:sz w:val="22"/>
          <w:lang w:val="es-ES_tradnl"/>
        </w:rPr>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Entonces, puede afirmarse que, además del decaimiento del artículo 2.2.1.2.4.2.2. del Decreto 1082 de 2015, </w:t>
      </w:r>
      <w:r w:rsidR="00FF1F8D">
        <w:rPr>
          <w:rFonts w:ascii="Arial" w:eastAsia="Calibri" w:hAnsi="Arial" w:cs="Arial"/>
          <w:color w:val="000000" w:themeColor="text1"/>
          <w:sz w:val="22"/>
          <w:lang w:val="es-ES_tradnl"/>
        </w:rPr>
        <w:t xml:space="preserve">esta disposición </w:t>
      </w:r>
      <w:r w:rsidRPr="004F2364">
        <w:rPr>
          <w:rFonts w:ascii="Arial" w:eastAsia="Calibri" w:hAnsi="Arial" w:cs="Arial"/>
          <w:color w:val="000000" w:themeColor="text1"/>
          <w:sz w:val="22"/>
          <w:lang w:val="es-ES_tradnl"/>
        </w:rPr>
        <w:t>debe entenderse derogad</w:t>
      </w:r>
      <w:r w:rsidR="00FF1F8D">
        <w:rPr>
          <w:rFonts w:ascii="Arial" w:eastAsia="Calibri" w:hAnsi="Arial" w:cs="Arial"/>
          <w:color w:val="000000" w:themeColor="text1"/>
          <w:sz w:val="22"/>
          <w:lang w:val="es-ES_tradnl"/>
        </w:rPr>
        <w:t>a</w:t>
      </w:r>
      <w:r w:rsidRPr="004F2364">
        <w:rPr>
          <w:rFonts w:ascii="Arial" w:eastAsia="Calibri" w:hAnsi="Arial" w:cs="Arial"/>
          <w:color w:val="000000" w:themeColor="text1"/>
          <w:sz w:val="22"/>
          <w:lang w:val="es-ES_tradnl"/>
        </w:rPr>
        <w:t>.</w:t>
      </w:r>
    </w:p>
    <w:p w14:paraId="0AE8E3B2" w14:textId="77777777" w:rsidR="00DF1AB7" w:rsidRPr="00774337" w:rsidRDefault="00DF1AB7" w:rsidP="00DF1AB7">
      <w:pPr>
        <w:spacing w:before="120" w:line="276" w:lineRule="auto"/>
        <w:ind w:firstLine="709"/>
        <w:jc w:val="both"/>
        <w:rPr>
          <w:rFonts w:ascii="Arial" w:eastAsia="Calibri" w:hAnsi="Arial" w:cs="Arial"/>
          <w:color w:val="000000" w:themeColor="text1"/>
          <w:sz w:val="22"/>
          <w:lang w:val="es-ES_tradnl"/>
        </w:rPr>
      </w:pPr>
      <w:r w:rsidRPr="004F2364">
        <w:rPr>
          <w:rFonts w:ascii="Arial" w:eastAsia="Calibri" w:hAnsi="Arial" w:cs="Arial"/>
          <w:color w:val="000000" w:themeColor="text1"/>
          <w:sz w:val="22"/>
          <w:lang w:val="es-ES_tradnl"/>
        </w:rPr>
        <w:t>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w:t>
      </w:r>
      <w:r>
        <w:rPr>
          <w:rFonts w:ascii="Arial" w:eastAsia="Calibri" w:hAnsi="Arial" w:cs="Arial"/>
          <w:color w:val="000000" w:themeColor="text1"/>
          <w:sz w:val="22"/>
          <w:lang w:val="es-ES_tradnl"/>
        </w:rPr>
        <w:t xml:space="preserve">    </w:t>
      </w:r>
    </w:p>
    <w:p w14:paraId="375E2969" w14:textId="2373EA8C" w:rsidR="002A7DF5" w:rsidRDefault="00E356C9" w:rsidP="00DF1AB7">
      <w:pPr>
        <w:tabs>
          <w:tab w:val="left" w:pos="709"/>
        </w:tabs>
        <w:spacing w:line="276" w:lineRule="auto"/>
        <w:jc w:val="both"/>
        <w:rPr>
          <w:rFonts w:ascii="Arial" w:eastAsia="Calibri" w:hAnsi="Arial" w:cs="Arial"/>
          <w:bCs/>
          <w:sz w:val="22"/>
        </w:rPr>
      </w:pPr>
      <w:r w:rsidRPr="008F2837">
        <w:rPr>
          <w:rFonts w:ascii="Arial" w:eastAsia="Calibri" w:hAnsi="Arial" w:cs="Arial"/>
          <w:bCs/>
          <w:sz w:val="22"/>
        </w:rPr>
        <w:t xml:space="preserve"> </w:t>
      </w:r>
    </w:p>
    <w:p w14:paraId="74FC8B99" w14:textId="78F558EE" w:rsidR="008F2837" w:rsidRPr="008F2837" w:rsidRDefault="008F2837" w:rsidP="008F2837">
      <w:pPr>
        <w:tabs>
          <w:tab w:val="left" w:pos="709"/>
        </w:tabs>
        <w:spacing w:line="276" w:lineRule="auto"/>
        <w:jc w:val="both"/>
        <w:rPr>
          <w:rFonts w:ascii="Arial" w:eastAsia="Calibri" w:hAnsi="Arial" w:cs="Arial"/>
          <w:b/>
          <w:i/>
          <w:iCs/>
          <w:sz w:val="22"/>
        </w:rPr>
      </w:pPr>
      <w:r w:rsidRPr="008F2837">
        <w:rPr>
          <w:rFonts w:ascii="Arial" w:eastAsia="Calibri" w:hAnsi="Arial" w:cs="Arial"/>
          <w:b/>
          <w:i/>
          <w:iCs/>
          <w:sz w:val="22"/>
        </w:rPr>
        <w:t>2.1.6. Factores de desempate</w:t>
      </w:r>
    </w:p>
    <w:p w14:paraId="7761A894" w14:textId="77777777" w:rsidR="008F2837" w:rsidRPr="008F2837" w:rsidRDefault="008F2837" w:rsidP="008F2837">
      <w:pPr>
        <w:tabs>
          <w:tab w:val="left" w:pos="709"/>
        </w:tabs>
        <w:spacing w:line="276" w:lineRule="auto"/>
        <w:jc w:val="both"/>
        <w:rPr>
          <w:rFonts w:ascii="Arial" w:eastAsia="Calibri" w:hAnsi="Arial" w:cs="Arial"/>
          <w:b/>
          <w:sz w:val="22"/>
        </w:rPr>
      </w:pPr>
    </w:p>
    <w:p w14:paraId="31FB4CDF" w14:textId="558DD011" w:rsidR="007A3166" w:rsidRDefault="008F2837" w:rsidP="00247506">
      <w:pPr>
        <w:tabs>
          <w:tab w:val="left" w:pos="709"/>
        </w:tabs>
        <w:spacing w:after="120" w:line="276" w:lineRule="auto"/>
        <w:jc w:val="both"/>
        <w:rPr>
          <w:rFonts w:ascii="Arial" w:eastAsia="Calibri" w:hAnsi="Arial" w:cs="Arial"/>
          <w:bCs/>
          <w:color w:val="000000" w:themeColor="text1"/>
          <w:sz w:val="22"/>
        </w:rPr>
      </w:pPr>
      <w:r w:rsidRPr="008F2837">
        <w:rPr>
          <w:rFonts w:ascii="Arial" w:eastAsia="Calibri" w:hAnsi="Arial" w:cs="Arial"/>
          <w:bCs/>
          <w:color w:val="000000" w:themeColor="text1"/>
          <w:sz w:val="22"/>
        </w:rPr>
        <w:t>E</w:t>
      </w:r>
      <w:r w:rsidR="00EC1912">
        <w:rPr>
          <w:rFonts w:ascii="Arial" w:eastAsia="Calibri" w:hAnsi="Arial" w:cs="Arial"/>
          <w:bCs/>
          <w:color w:val="000000" w:themeColor="text1"/>
          <w:sz w:val="22"/>
        </w:rPr>
        <w:t>l artículo 35 de la Ley 2069 de 2020 regula los factores de desempate</w:t>
      </w:r>
      <w:r w:rsidR="00EC1912">
        <w:rPr>
          <w:rStyle w:val="Refdenotaalpie"/>
          <w:rFonts w:ascii="Arial" w:eastAsia="Calibri" w:hAnsi="Arial" w:cs="Arial"/>
          <w:bCs/>
          <w:color w:val="000000" w:themeColor="text1"/>
          <w:sz w:val="22"/>
        </w:rPr>
        <w:footnoteReference w:id="11"/>
      </w:r>
      <w:r w:rsidR="00EC1912">
        <w:rPr>
          <w:rFonts w:ascii="Arial" w:eastAsia="Calibri" w:hAnsi="Arial" w:cs="Arial"/>
          <w:bCs/>
          <w:color w:val="000000" w:themeColor="text1"/>
          <w:sz w:val="22"/>
        </w:rPr>
        <w:t xml:space="preserve">. </w:t>
      </w:r>
      <w:r w:rsidR="00C0447F">
        <w:rPr>
          <w:rFonts w:ascii="Arial" w:eastAsia="Calibri" w:hAnsi="Arial" w:cs="Arial"/>
          <w:bCs/>
          <w:color w:val="000000" w:themeColor="text1"/>
          <w:sz w:val="22"/>
        </w:rPr>
        <w:t xml:space="preserve">Conforme a la norma citada, estos aplican en los procedimientos de selección de las entidades sometidas </w:t>
      </w:r>
      <w:r w:rsidR="00C0447F">
        <w:rPr>
          <w:rFonts w:ascii="Arial" w:eastAsia="Calibri" w:hAnsi="Arial" w:cs="Arial"/>
          <w:bCs/>
          <w:color w:val="000000" w:themeColor="text1"/>
          <w:sz w:val="22"/>
        </w:rPr>
        <w:lastRenderedPageBreak/>
        <w:t>al Estatuto General, las entidades exceptuadas de la Ley 80 de 1993 y los patrimonios autónomos</w:t>
      </w:r>
      <w:r w:rsidR="00943FB9">
        <w:rPr>
          <w:rFonts w:ascii="Arial" w:eastAsia="Calibri" w:hAnsi="Arial" w:cs="Arial"/>
          <w:bCs/>
          <w:color w:val="000000" w:themeColor="text1"/>
          <w:sz w:val="22"/>
        </w:rPr>
        <w:t xml:space="preserve"> constituidos por entidades estatales</w:t>
      </w:r>
      <w:r w:rsidR="00C0447F">
        <w:rPr>
          <w:rFonts w:ascii="Arial" w:eastAsia="Calibri" w:hAnsi="Arial" w:cs="Arial"/>
          <w:bCs/>
          <w:color w:val="000000" w:themeColor="text1"/>
          <w:sz w:val="22"/>
        </w:rPr>
        <w:t>. Incluso, al consagra</w:t>
      </w:r>
      <w:r w:rsidR="007A3166">
        <w:rPr>
          <w:rFonts w:ascii="Arial" w:eastAsia="Calibri" w:hAnsi="Arial" w:cs="Arial"/>
          <w:bCs/>
          <w:color w:val="000000" w:themeColor="text1"/>
          <w:sz w:val="22"/>
        </w:rPr>
        <w:t>rse</w:t>
      </w:r>
      <w:r w:rsidR="00C0447F">
        <w:rPr>
          <w:rFonts w:ascii="Arial" w:eastAsia="Calibri" w:hAnsi="Arial" w:cs="Arial"/>
          <w:bCs/>
          <w:color w:val="000000" w:themeColor="text1"/>
          <w:sz w:val="22"/>
        </w:rPr>
        <w:t xml:space="preserve"> en la ley, generan la derogación y decaimiento de los previstos en el artículo </w:t>
      </w:r>
      <w:r w:rsidR="00653401" w:rsidRPr="00653401">
        <w:rPr>
          <w:rFonts w:ascii="Arial" w:eastAsia="Calibri" w:hAnsi="Arial" w:cs="Arial"/>
          <w:bCs/>
          <w:color w:val="000000" w:themeColor="text1"/>
          <w:sz w:val="22"/>
        </w:rPr>
        <w:t>2.2.1.1.2.2.9</w:t>
      </w:r>
      <w:r w:rsidR="00653401">
        <w:rPr>
          <w:rFonts w:ascii="Arial" w:eastAsia="Calibri" w:hAnsi="Arial" w:cs="Arial"/>
          <w:bCs/>
          <w:color w:val="000000" w:themeColor="text1"/>
          <w:sz w:val="22"/>
        </w:rPr>
        <w:t xml:space="preserve"> del Decreto 1082 de 2015</w:t>
      </w:r>
      <w:r w:rsidR="00F21F84">
        <w:rPr>
          <w:rFonts w:ascii="Arial" w:eastAsia="Calibri" w:hAnsi="Arial" w:cs="Arial"/>
          <w:bCs/>
          <w:color w:val="000000" w:themeColor="text1"/>
          <w:sz w:val="22"/>
        </w:rPr>
        <w:t>, pues se trata de una norma superior y posterior que genera la pérdida de los fundamentos de derecho en los previstos en el Decreto Único Reglamentario del Sector Administrativo de Planeación Nacional</w:t>
      </w:r>
      <w:r w:rsidR="00653401">
        <w:rPr>
          <w:rFonts w:ascii="Arial" w:eastAsia="Calibri" w:hAnsi="Arial" w:cs="Arial"/>
          <w:bCs/>
          <w:color w:val="000000" w:themeColor="text1"/>
          <w:sz w:val="22"/>
        </w:rPr>
        <w:t xml:space="preserve">. </w:t>
      </w:r>
      <w:r w:rsidR="00C0447F">
        <w:rPr>
          <w:rFonts w:ascii="Arial" w:eastAsia="Calibri" w:hAnsi="Arial" w:cs="Arial"/>
          <w:bCs/>
          <w:color w:val="000000" w:themeColor="text1"/>
          <w:sz w:val="22"/>
        </w:rPr>
        <w:t xml:space="preserve"> </w:t>
      </w:r>
    </w:p>
    <w:p w14:paraId="20F97169" w14:textId="71E4EFF5" w:rsidR="007A3166" w:rsidRDefault="00577D24" w:rsidP="007A3166">
      <w:pPr>
        <w:spacing w:before="120" w:line="276" w:lineRule="auto"/>
        <w:ind w:firstLine="708"/>
        <w:jc w:val="both"/>
        <w:rPr>
          <w:rFonts w:ascii="Arial" w:eastAsia="Calibri" w:hAnsi="Arial" w:cs="Arial"/>
          <w:sz w:val="22"/>
          <w:lang w:val="es-ES_tradnl"/>
        </w:rPr>
      </w:pPr>
      <w:r>
        <w:rPr>
          <w:rFonts w:ascii="Arial" w:eastAsia="Calibri" w:hAnsi="Arial" w:cs="Arial"/>
          <w:bCs/>
          <w:color w:val="000000" w:themeColor="text1"/>
          <w:sz w:val="22"/>
        </w:rPr>
        <w:t>Aunque</w:t>
      </w:r>
      <w:r w:rsidR="007A3166">
        <w:rPr>
          <w:rFonts w:ascii="Arial" w:eastAsia="Calibri" w:hAnsi="Arial" w:cs="Arial"/>
          <w:bCs/>
          <w:color w:val="000000" w:themeColor="text1"/>
          <w:sz w:val="22"/>
        </w:rPr>
        <w:t xml:space="preserve"> algunas normas</w:t>
      </w:r>
      <w:r w:rsidR="00EC67CA">
        <w:rPr>
          <w:rFonts w:ascii="Arial" w:eastAsia="Calibri" w:hAnsi="Arial" w:cs="Arial"/>
          <w:bCs/>
          <w:color w:val="000000" w:themeColor="text1"/>
          <w:sz w:val="22"/>
        </w:rPr>
        <w:t xml:space="preserve"> de la Ley de Emprendimiento</w:t>
      </w:r>
      <w:r w:rsidR="007A3166">
        <w:rPr>
          <w:rFonts w:ascii="Arial" w:eastAsia="Calibri" w:hAnsi="Arial" w:cs="Arial"/>
          <w:bCs/>
          <w:color w:val="000000" w:themeColor="text1"/>
          <w:sz w:val="22"/>
        </w:rPr>
        <w:t xml:space="preserve"> </w:t>
      </w:r>
      <w:r w:rsidR="00EC67CA">
        <w:rPr>
          <w:rFonts w:ascii="Arial" w:eastAsia="Calibri" w:hAnsi="Arial" w:cs="Arial"/>
          <w:bCs/>
          <w:color w:val="000000" w:themeColor="text1"/>
          <w:sz w:val="22"/>
        </w:rPr>
        <w:t>aluden a</w:t>
      </w:r>
      <w:r w:rsidR="007A3166">
        <w:rPr>
          <w:rFonts w:ascii="Arial" w:eastAsia="Calibri" w:hAnsi="Arial" w:cs="Arial"/>
          <w:bCs/>
          <w:color w:val="000000" w:themeColor="text1"/>
          <w:sz w:val="22"/>
        </w:rPr>
        <w:t xml:space="preserve"> la reglamentación posterior, </w:t>
      </w:r>
      <w:r w:rsidR="00245C98">
        <w:rPr>
          <w:rFonts w:ascii="Arial" w:eastAsia="Calibri" w:hAnsi="Arial" w:cs="Arial"/>
          <w:color w:val="000000" w:themeColor="text1"/>
          <w:sz w:val="22"/>
          <w:lang w:val="es-ES_tradnl"/>
        </w:rPr>
        <w:t>esta no condiciona la vigencia</w:t>
      </w:r>
      <w:r w:rsidR="007A3166">
        <w:rPr>
          <w:rFonts w:ascii="Arial" w:eastAsia="Calibri" w:hAnsi="Arial" w:cs="Arial"/>
          <w:color w:val="000000" w:themeColor="text1"/>
          <w:sz w:val="22"/>
          <w:lang w:val="es-ES_tradnl"/>
        </w:rPr>
        <w:t xml:space="preserve"> </w:t>
      </w:r>
      <w:r w:rsidR="00245C98">
        <w:rPr>
          <w:rFonts w:ascii="Arial" w:eastAsia="Calibri" w:hAnsi="Arial" w:cs="Arial"/>
          <w:color w:val="000000" w:themeColor="text1"/>
          <w:sz w:val="22"/>
          <w:lang w:val="es-ES_tradnl"/>
        </w:rPr>
        <w:t>d</w:t>
      </w:r>
      <w:r w:rsidR="007A3166">
        <w:rPr>
          <w:rFonts w:ascii="Arial" w:eastAsia="Calibri" w:hAnsi="Arial" w:cs="Arial"/>
          <w:color w:val="000000" w:themeColor="text1"/>
          <w:sz w:val="22"/>
          <w:lang w:val="es-ES_tradnl"/>
        </w:rPr>
        <w:t xml:space="preserve">el artículo 35. </w:t>
      </w:r>
      <w:r w:rsidR="007A3166">
        <w:rPr>
          <w:rFonts w:ascii="Arial" w:eastAsia="Calibri" w:hAnsi="Arial" w:cs="Arial"/>
          <w:sz w:val="22"/>
          <w:lang w:val="es-ES_tradnl"/>
        </w:rPr>
        <w:t xml:space="preserve">En efecto, </w:t>
      </w:r>
      <w:r w:rsidR="007A3166">
        <w:rPr>
          <w:rFonts w:ascii="Arial" w:hAnsi="Arial" w:cs="Arial"/>
          <w:color w:val="000000" w:themeColor="text1"/>
          <w:sz w:val="22"/>
          <w:lang w:val="es-ES_tradnl"/>
        </w:rPr>
        <w:t>si bien los factores de desempate deben aplicarse «</w:t>
      </w:r>
      <w:r w:rsidR="007A3166">
        <w:rPr>
          <w:rFonts w:ascii="Arial" w:hAnsi="Arial" w:cs="Arial"/>
          <w:lang w:val="es-ES_tradnl"/>
        </w:rPr>
        <w:t xml:space="preserve">[…] </w:t>
      </w:r>
      <w:r w:rsidR="007A3166">
        <w:rPr>
          <w:rFonts w:ascii="Arial" w:hAnsi="Arial" w:cs="Arial"/>
          <w:color w:val="000000" w:themeColor="text1"/>
          <w:sz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7A3166">
        <w:rPr>
          <w:rFonts w:ascii="Arial" w:eastAsia="Calibri" w:hAnsi="Arial" w:cs="Arial"/>
          <w:color w:val="000000" w:themeColor="text1"/>
          <w:sz w:val="22"/>
          <w:lang w:val="es-ES_tradnl"/>
        </w:rPr>
        <w:t xml:space="preserve"> </w:t>
      </w:r>
    </w:p>
    <w:p w14:paraId="1C808936" w14:textId="4EFC7DBC" w:rsidR="007A3166" w:rsidRDefault="007A3166" w:rsidP="007A3166">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47707A13" w14:textId="77777777" w:rsidR="008F2837" w:rsidRDefault="008F2837" w:rsidP="008F2837">
      <w:pPr>
        <w:spacing w:line="276" w:lineRule="auto"/>
        <w:ind w:firstLine="709"/>
        <w:jc w:val="both"/>
        <w:rPr>
          <w:rFonts w:ascii="Arial" w:eastAsia="Calibri" w:hAnsi="Arial" w:cs="Arial"/>
          <w:color w:val="000000" w:themeColor="text1"/>
          <w:sz w:val="22"/>
          <w:lang w:val="es-ES_tradnl"/>
        </w:rPr>
      </w:pPr>
    </w:p>
    <w:p w14:paraId="442ED2BB" w14:textId="5F9FAE14" w:rsidR="008F2837" w:rsidRPr="008F2837" w:rsidRDefault="008F2837" w:rsidP="008F2837">
      <w:pPr>
        <w:spacing w:line="276" w:lineRule="auto"/>
        <w:jc w:val="both"/>
        <w:rPr>
          <w:rFonts w:ascii="Arial" w:eastAsia="Calibri" w:hAnsi="Arial" w:cs="Arial"/>
          <w:b/>
          <w:bCs/>
          <w:i/>
          <w:iCs/>
          <w:color w:val="000000" w:themeColor="text1"/>
          <w:sz w:val="22"/>
          <w:lang w:val="es-ES_tradnl"/>
        </w:rPr>
      </w:pPr>
      <w:r w:rsidRPr="008F2837">
        <w:rPr>
          <w:rFonts w:ascii="Arial" w:eastAsia="Calibri" w:hAnsi="Arial" w:cs="Arial"/>
          <w:b/>
          <w:bCs/>
          <w:i/>
          <w:iCs/>
          <w:color w:val="000000" w:themeColor="text1"/>
          <w:sz w:val="22"/>
          <w:lang w:val="es-ES_tradnl"/>
        </w:rPr>
        <w:t>3.1.7. Promoción de las compras públicas de tecnología e innovación</w:t>
      </w:r>
    </w:p>
    <w:p w14:paraId="0BE6273C" w14:textId="77777777" w:rsidR="008F2837" w:rsidRPr="008F2837" w:rsidRDefault="008F2837" w:rsidP="008F2837">
      <w:pPr>
        <w:spacing w:line="276" w:lineRule="auto"/>
        <w:jc w:val="both"/>
        <w:rPr>
          <w:rFonts w:ascii="Arial" w:eastAsia="Calibri" w:hAnsi="Arial" w:cs="Arial"/>
          <w:b/>
          <w:bCs/>
          <w:color w:val="000000" w:themeColor="text1"/>
          <w:sz w:val="22"/>
          <w:lang w:val="es-ES_tradnl"/>
        </w:rPr>
      </w:pPr>
    </w:p>
    <w:p w14:paraId="627FEA2E" w14:textId="44725D01" w:rsidR="004774F6" w:rsidRDefault="008F2837" w:rsidP="00943FB9">
      <w:pPr>
        <w:spacing w:line="276" w:lineRule="auto"/>
        <w:jc w:val="both"/>
        <w:rPr>
          <w:rFonts w:ascii="Arial" w:eastAsia="Calibri" w:hAnsi="Arial" w:cs="Arial"/>
          <w:color w:val="000000" w:themeColor="text1"/>
          <w:sz w:val="22"/>
          <w:lang w:val="es-ES_tradnl"/>
        </w:rPr>
      </w:pPr>
      <w:r w:rsidRPr="008F2837">
        <w:rPr>
          <w:rFonts w:ascii="Arial" w:eastAsia="Calibri" w:hAnsi="Arial" w:cs="Arial"/>
          <w:color w:val="000000" w:themeColor="text1"/>
          <w:sz w:val="22"/>
          <w:lang w:val="es-ES_tradnl"/>
        </w:rPr>
        <w:t>E</w:t>
      </w:r>
      <w:r w:rsidR="00EC67CA">
        <w:rPr>
          <w:rFonts w:ascii="Arial" w:eastAsia="Calibri" w:hAnsi="Arial" w:cs="Arial"/>
          <w:color w:val="000000" w:themeColor="text1"/>
          <w:sz w:val="22"/>
          <w:lang w:val="es-ES_tradnl"/>
        </w:rPr>
        <w:t xml:space="preserve">l </w:t>
      </w:r>
      <w:r w:rsidR="00984BD3">
        <w:rPr>
          <w:rFonts w:ascii="Arial" w:eastAsia="Calibri" w:hAnsi="Arial" w:cs="Arial"/>
          <w:color w:val="000000" w:themeColor="text1"/>
          <w:sz w:val="22"/>
          <w:lang w:val="es-ES_tradnl"/>
        </w:rPr>
        <w:t xml:space="preserve">inciso primero del </w:t>
      </w:r>
      <w:r w:rsidR="00EC67CA">
        <w:rPr>
          <w:rFonts w:ascii="Arial" w:eastAsia="Calibri" w:hAnsi="Arial" w:cs="Arial"/>
          <w:color w:val="000000" w:themeColor="text1"/>
          <w:sz w:val="22"/>
          <w:lang w:val="es-ES_tradnl"/>
        </w:rPr>
        <w:t xml:space="preserve">artículo 36 de la </w:t>
      </w:r>
      <w:bookmarkStart w:id="23" w:name="_Hlk63848395"/>
      <w:r w:rsidR="00EC67CA">
        <w:rPr>
          <w:rFonts w:ascii="Arial" w:eastAsia="Calibri" w:hAnsi="Arial" w:cs="Arial"/>
          <w:color w:val="000000" w:themeColor="text1"/>
          <w:sz w:val="22"/>
          <w:lang w:val="es-ES_tradnl"/>
        </w:rPr>
        <w:t>Ley 2069 de 2020</w:t>
      </w:r>
      <w:bookmarkEnd w:id="23"/>
      <w:r w:rsidR="006A2DDA">
        <w:rPr>
          <w:rFonts w:ascii="Arial" w:eastAsia="Calibri" w:hAnsi="Arial" w:cs="Arial"/>
          <w:color w:val="000000" w:themeColor="text1"/>
          <w:sz w:val="22"/>
          <w:lang w:val="es-ES_tradnl"/>
        </w:rPr>
        <w:t xml:space="preserve"> </w:t>
      </w:r>
      <w:r w:rsidR="00477FF1">
        <w:rPr>
          <w:rFonts w:ascii="Arial" w:eastAsia="Calibri" w:hAnsi="Arial" w:cs="Arial"/>
          <w:color w:val="000000" w:themeColor="text1"/>
          <w:sz w:val="22"/>
          <w:lang w:val="es-ES_tradnl"/>
        </w:rPr>
        <w:t>dispone que «</w:t>
      </w:r>
      <w:r w:rsidR="00477FF1" w:rsidRPr="00477FF1">
        <w:rPr>
          <w:rFonts w:ascii="Arial" w:eastAsia="Calibri" w:hAnsi="Arial" w:cs="Arial"/>
          <w:color w:val="000000" w:themeColor="text1"/>
          <w:sz w:val="22"/>
          <w:lang w:val="es-ES_tradnl"/>
        </w:rPr>
        <w:t xml:space="preserve">Las entidades estatales, de acuerdo con los lineamientos que establezca la Agencia Nacional de Contratación Pública ­Colombia Compra Eficiente, procuraran generar inversiones o </w:t>
      </w:r>
      <w:r w:rsidR="00477FF1" w:rsidRPr="00477FF1">
        <w:rPr>
          <w:rFonts w:ascii="Arial" w:eastAsia="Calibri" w:hAnsi="Arial" w:cs="Arial"/>
          <w:color w:val="000000" w:themeColor="text1"/>
          <w:sz w:val="22"/>
          <w:lang w:val="es-ES_tradnl"/>
        </w:rPr>
        <w:lastRenderedPageBreak/>
        <w:t>compras que permitan involucrar nuevas tecnologías, herramientas tecnológicas e innovación en sus funciones o sistemas, que permitan generar mejores servicios a los ciudadanos, fomentar el desarrollo tecnológico del Estado, y promover en las empresas y emprendedores nacionales la necesidad de innovar y usar la tecnología dentro de su negocio. El Gobierno Nacional reglamentará esta materia</w:t>
      </w:r>
      <w:r w:rsidR="00477FF1">
        <w:rPr>
          <w:rFonts w:ascii="Arial" w:eastAsia="Calibri" w:hAnsi="Arial" w:cs="Arial"/>
          <w:color w:val="000000" w:themeColor="text1"/>
          <w:sz w:val="22"/>
          <w:lang w:val="es-ES_tradnl"/>
        </w:rPr>
        <w:t>».</w:t>
      </w:r>
      <w:r w:rsidR="00984BD3">
        <w:rPr>
          <w:rFonts w:ascii="Arial" w:eastAsia="Calibri" w:hAnsi="Arial" w:cs="Arial"/>
          <w:color w:val="000000" w:themeColor="text1"/>
          <w:sz w:val="22"/>
          <w:lang w:val="es-ES_tradnl"/>
        </w:rPr>
        <w:t xml:space="preserve"> </w:t>
      </w:r>
      <w:r w:rsidR="00943FB9">
        <w:rPr>
          <w:rFonts w:ascii="Arial" w:eastAsia="Calibri" w:hAnsi="Arial" w:cs="Arial"/>
          <w:color w:val="000000" w:themeColor="text1"/>
          <w:sz w:val="22"/>
          <w:lang w:val="es-ES_tradnl"/>
        </w:rPr>
        <w:t>E</w:t>
      </w:r>
      <w:r w:rsidR="00477FF1">
        <w:rPr>
          <w:rFonts w:ascii="Arial" w:eastAsia="Calibri" w:hAnsi="Arial" w:cs="Arial"/>
          <w:color w:val="000000" w:themeColor="text1"/>
          <w:sz w:val="22"/>
          <w:lang w:val="es-ES_tradnl"/>
        </w:rPr>
        <w:t xml:space="preserve">n este caso se observa nuevamente que la promoción de compras públicas </w:t>
      </w:r>
      <w:r w:rsidR="00477FF1" w:rsidRPr="00477FF1">
        <w:rPr>
          <w:rFonts w:ascii="Arial" w:eastAsia="Calibri" w:hAnsi="Arial" w:cs="Arial"/>
          <w:color w:val="000000" w:themeColor="text1"/>
          <w:sz w:val="22"/>
          <w:lang w:val="es-ES_tradnl"/>
        </w:rPr>
        <w:t>de tecnología e innovación</w:t>
      </w:r>
      <w:r w:rsidR="00477FF1">
        <w:rPr>
          <w:rFonts w:ascii="Arial" w:eastAsia="Calibri" w:hAnsi="Arial" w:cs="Arial"/>
          <w:color w:val="000000" w:themeColor="text1"/>
          <w:sz w:val="22"/>
          <w:lang w:val="es-ES_tradnl"/>
        </w:rPr>
        <w:t xml:space="preserve"> es </w:t>
      </w:r>
      <w:r w:rsidR="00984BD3">
        <w:rPr>
          <w:rFonts w:ascii="Arial" w:eastAsia="Calibri" w:hAnsi="Arial" w:cs="Arial"/>
          <w:color w:val="000000" w:themeColor="text1"/>
          <w:sz w:val="22"/>
          <w:lang w:val="es-ES_tradnl"/>
        </w:rPr>
        <w:t xml:space="preserve">un </w:t>
      </w:r>
      <w:r w:rsidR="00477FF1">
        <w:rPr>
          <w:rFonts w:ascii="Arial" w:eastAsia="Calibri" w:hAnsi="Arial" w:cs="Arial"/>
          <w:color w:val="000000" w:themeColor="text1"/>
          <w:sz w:val="22"/>
          <w:lang w:val="es-ES_tradnl"/>
        </w:rPr>
        <w:t xml:space="preserve">deber cuyo cumplimiento se sujeta tanto a la reglamentación de la materia </w:t>
      </w:r>
      <w:r w:rsidR="00984BD3">
        <w:rPr>
          <w:rFonts w:ascii="Arial" w:eastAsia="Calibri" w:hAnsi="Arial" w:cs="Arial"/>
          <w:color w:val="000000" w:themeColor="text1"/>
          <w:sz w:val="22"/>
          <w:lang w:val="es-ES_tradnl"/>
        </w:rPr>
        <w:t>como a los lineamientos de esta Agencia</w:t>
      </w:r>
      <w:r w:rsidR="0061104C">
        <w:rPr>
          <w:rFonts w:ascii="Arial" w:eastAsia="Calibri" w:hAnsi="Arial" w:cs="Arial"/>
          <w:color w:val="000000" w:themeColor="text1"/>
          <w:sz w:val="22"/>
          <w:lang w:val="es-ES_tradnl"/>
        </w:rPr>
        <w:t xml:space="preserve">, razón por </w:t>
      </w:r>
      <w:r w:rsidR="004774F6">
        <w:rPr>
          <w:rFonts w:ascii="Arial" w:eastAsia="Calibri" w:hAnsi="Arial" w:cs="Arial"/>
          <w:color w:val="000000" w:themeColor="text1"/>
          <w:sz w:val="22"/>
          <w:lang w:val="es-ES_tradnl"/>
        </w:rPr>
        <w:t>que</w:t>
      </w:r>
      <w:r w:rsidR="0061104C">
        <w:rPr>
          <w:rFonts w:ascii="Arial" w:eastAsia="Calibri" w:hAnsi="Arial" w:cs="Arial"/>
          <w:color w:val="000000" w:themeColor="text1"/>
          <w:sz w:val="22"/>
          <w:lang w:val="es-ES_tradnl"/>
        </w:rPr>
        <w:t xml:space="preserve"> requieren un desarrollo normativo posterior</w:t>
      </w:r>
      <w:r w:rsidR="00984BD3">
        <w:rPr>
          <w:rFonts w:ascii="Arial" w:eastAsia="Calibri" w:hAnsi="Arial" w:cs="Arial"/>
          <w:color w:val="000000" w:themeColor="text1"/>
          <w:sz w:val="22"/>
          <w:lang w:val="es-ES_tradnl"/>
        </w:rPr>
        <w:t>.</w:t>
      </w:r>
    </w:p>
    <w:p w14:paraId="4DDD6EBB" w14:textId="76D68389" w:rsidR="004774F6" w:rsidRPr="004774F6" w:rsidRDefault="004774F6" w:rsidP="004774F6">
      <w:pPr>
        <w:spacing w:before="120" w:line="276" w:lineRule="auto"/>
        <w:ind w:firstLine="709"/>
        <w:jc w:val="both"/>
        <w:rPr>
          <w:rFonts w:ascii="Arial" w:eastAsia="Calibri" w:hAnsi="Arial" w:cs="Arial"/>
          <w:color w:val="000000" w:themeColor="text1"/>
          <w:sz w:val="22"/>
          <w:lang w:val="es-ES_tradnl"/>
        </w:rPr>
      </w:pPr>
      <w:r w:rsidRPr="00943FB9">
        <w:rPr>
          <w:rFonts w:ascii="Arial" w:eastAsia="Calibri" w:hAnsi="Arial" w:cs="Arial"/>
          <w:i/>
          <w:iCs/>
          <w:color w:val="000000" w:themeColor="text1"/>
          <w:sz w:val="22"/>
          <w:lang w:val="es-ES_tradnl"/>
        </w:rPr>
        <w:t>En resumen</w:t>
      </w:r>
      <w:r>
        <w:rPr>
          <w:rFonts w:ascii="Arial" w:eastAsia="Calibri" w:hAnsi="Arial" w:cs="Arial"/>
          <w:color w:val="000000" w:themeColor="text1"/>
          <w:sz w:val="22"/>
          <w:lang w:val="es-ES_tradnl"/>
        </w:rPr>
        <w:t xml:space="preserve">, los </w:t>
      </w:r>
      <w:r w:rsidRPr="004774F6">
        <w:rPr>
          <w:rFonts w:ascii="Arial" w:eastAsia="Calibri" w:hAnsi="Arial" w:cs="Arial"/>
          <w:color w:val="000000" w:themeColor="text1"/>
          <w:sz w:val="22"/>
          <w:lang w:val="es-ES_tradnl"/>
        </w:rPr>
        <w:t>artículos 31, 32, 34 y 36 de la Ley 2069 de 2020</w:t>
      </w:r>
      <w:r>
        <w:rPr>
          <w:rFonts w:ascii="Arial" w:eastAsia="Calibri" w:hAnsi="Arial" w:cs="Arial"/>
          <w:color w:val="000000" w:themeColor="text1"/>
          <w:sz w:val="22"/>
          <w:lang w:val="es-ES_tradnl"/>
        </w:rPr>
        <w:t xml:space="preserve"> aluden a la necesidad </w:t>
      </w:r>
      <w:r w:rsidR="00264348">
        <w:rPr>
          <w:rFonts w:ascii="Arial" w:eastAsia="Calibri" w:hAnsi="Arial" w:cs="Arial"/>
          <w:color w:val="000000" w:themeColor="text1"/>
          <w:sz w:val="22"/>
          <w:lang w:val="es-ES_tradnl"/>
        </w:rPr>
        <w:t xml:space="preserve">de expedir normas complementarias, mientras que los artículos </w:t>
      </w:r>
      <w:r w:rsidR="00023000">
        <w:rPr>
          <w:rFonts w:ascii="Arial" w:eastAsia="Calibri" w:hAnsi="Arial" w:cs="Arial"/>
          <w:color w:val="000000" w:themeColor="text1"/>
          <w:sz w:val="22"/>
          <w:lang w:val="es-ES_tradnl"/>
        </w:rPr>
        <w:t xml:space="preserve">30, </w:t>
      </w:r>
      <w:r w:rsidR="00264348">
        <w:rPr>
          <w:rFonts w:ascii="Arial" w:eastAsia="Calibri" w:hAnsi="Arial" w:cs="Arial"/>
          <w:color w:val="000000" w:themeColor="text1"/>
          <w:sz w:val="22"/>
          <w:lang w:val="es-ES_tradnl"/>
        </w:rPr>
        <w:t xml:space="preserve">33 y 35 –sin perjuicio del ejercicio eventual de la competencia prevista en el artículo 189.11 superior– son de aplicación directa. Por tanto, corresponde analizar si la reglamentación del primer grupo de normas anteriormente mencionado condiciona o no su entrada en vigencia. Este tema se abordará en el siguiente acápite.  </w:t>
      </w:r>
      <w:r w:rsidR="00984BD3">
        <w:rPr>
          <w:rFonts w:ascii="Arial" w:eastAsia="Calibri" w:hAnsi="Arial" w:cs="Arial"/>
          <w:color w:val="000000" w:themeColor="text1"/>
          <w:sz w:val="22"/>
          <w:lang w:val="es-ES_tradnl"/>
        </w:rPr>
        <w:t xml:space="preserve"> </w:t>
      </w:r>
    </w:p>
    <w:p w14:paraId="5FED13E0" w14:textId="77777777" w:rsidR="00911EA3" w:rsidRDefault="00911EA3" w:rsidP="000D6C6D">
      <w:pPr>
        <w:tabs>
          <w:tab w:val="left" w:pos="709"/>
        </w:tabs>
        <w:spacing w:line="276" w:lineRule="auto"/>
        <w:jc w:val="both"/>
        <w:rPr>
          <w:rFonts w:ascii="Arial" w:eastAsia="Calibri" w:hAnsi="Arial" w:cs="Arial"/>
          <w:bCs/>
          <w:color w:val="000000" w:themeColor="text1"/>
          <w:sz w:val="22"/>
        </w:rPr>
      </w:pPr>
    </w:p>
    <w:p w14:paraId="6CE68610" w14:textId="2BD8A3B4" w:rsidR="000D6C6D" w:rsidRDefault="000D6C6D" w:rsidP="005000FC">
      <w:pPr>
        <w:tabs>
          <w:tab w:val="left" w:pos="709"/>
        </w:tabs>
        <w:spacing w:line="276" w:lineRule="auto"/>
        <w:jc w:val="both"/>
        <w:rPr>
          <w:rFonts w:ascii="Arial" w:eastAsia="Calibri" w:hAnsi="Arial" w:cs="Arial"/>
          <w:b/>
          <w:color w:val="000000" w:themeColor="text1"/>
          <w:sz w:val="22"/>
        </w:rPr>
      </w:pPr>
      <w:r w:rsidRPr="000D6C6D">
        <w:rPr>
          <w:rFonts w:ascii="Arial" w:eastAsia="Calibri" w:hAnsi="Arial" w:cs="Arial"/>
          <w:b/>
          <w:color w:val="000000" w:themeColor="text1"/>
          <w:sz w:val="22"/>
        </w:rPr>
        <w:t xml:space="preserve">2.2. </w:t>
      </w:r>
      <w:r w:rsidR="004774F6">
        <w:rPr>
          <w:rFonts w:ascii="Arial" w:eastAsia="Calibri" w:hAnsi="Arial" w:cs="Arial"/>
          <w:b/>
          <w:color w:val="000000" w:themeColor="text1"/>
          <w:sz w:val="22"/>
        </w:rPr>
        <w:t>I</w:t>
      </w:r>
      <w:r w:rsidRPr="000D6C6D">
        <w:rPr>
          <w:rFonts w:ascii="Arial" w:eastAsia="Calibri" w:hAnsi="Arial" w:cs="Arial"/>
          <w:b/>
          <w:color w:val="000000" w:themeColor="text1"/>
          <w:sz w:val="22"/>
        </w:rPr>
        <w:t>ntervención necesaria del reglamento</w:t>
      </w:r>
      <w:r w:rsidR="00EC52AE">
        <w:rPr>
          <w:rFonts w:ascii="Arial" w:eastAsia="Calibri" w:hAnsi="Arial" w:cs="Arial"/>
          <w:b/>
          <w:color w:val="000000" w:themeColor="text1"/>
          <w:sz w:val="22"/>
        </w:rPr>
        <w:t xml:space="preserve"> para </w:t>
      </w:r>
      <w:r w:rsidR="004774F6">
        <w:rPr>
          <w:rFonts w:ascii="Arial" w:eastAsia="Calibri" w:hAnsi="Arial" w:cs="Arial"/>
          <w:b/>
          <w:color w:val="000000" w:themeColor="text1"/>
          <w:sz w:val="22"/>
        </w:rPr>
        <w:t>la</w:t>
      </w:r>
      <w:r w:rsidR="00EC52AE">
        <w:rPr>
          <w:rFonts w:ascii="Arial" w:eastAsia="Calibri" w:hAnsi="Arial" w:cs="Arial"/>
          <w:b/>
          <w:color w:val="000000" w:themeColor="text1"/>
          <w:sz w:val="22"/>
        </w:rPr>
        <w:t xml:space="preserve"> efectividad</w:t>
      </w:r>
      <w:r w:rsidR="004774F6">
        <w:rPr>
          <w:rFonts w:ascii="Arial" w:eastAsia="Calibri" w:hAnsi="Arial" w:cs="Arial"/>
          <w:b/>
          <w:color w:val="000000" w:themeColor="text1"/>
          <w:sz w:val="22"/>
        </w:rPr>
        <w:t xml:space="preserve"> de la Ley </w:t>
      </w:r>
      <w:r w:rsidR="004774F6" w:rsidRPr="004774F6">
        <w:rPr>
          <w:rFonts w:ascii="Arial" w:eastAsia="Calibri" w:hAnsi="Arial" w:cs="Arial"/>
          <w:b/>
          <w:color w:val="000000" w:themeColor="text1"/>
          <w:sz w:val="22"/>
        </w:rPr>
        <w:t>2069 de 2020</w:t>
      </w:r>
      <w:r w:rsidR="004774F6">
        <w:rPr>
          <w:rFonts w:ascii="Arial" w:eastAsia="Calibri" w:hAnsi="Arial" w:cs="Arial"/>
          <w:b/>
          <w:color w:val="000000" w:themeColor="text1"/>
          <w:sz w:val="22"/>
        </w:rPr>
        <w:t xml:space="preserve"> </w:t>
      </w:r>
      <w:r w:rsidR="004855A3">
        <w:rPr>
          <w:rFonts w:ascii="Arial" w:eastAsia="Calibri" w:hAnsi="Arial" w:cs="Arial"/>
          <w:b/>
          <w:color w:val="000000" w:themeColor="text1"/>
          <w:sz w:val="22"/>
        </w:rPr>
        <w:t xml:space="preserve">en el </w:t>
      </w:r>
      <w:bookmarkStart w:id="24" w:name="_Hlk63693402"/>
      <w:r w:rsidR="004855A3">
        <w:rPr>
          <w:rFonts w:ascii="Arial" w:eastAsia="Calibri" w:hAnsi="Arial" w:cs="Arial"/>
          <w:b/>
          <w:color w:val="000000" w:themeColor="text1"/>
          <w:sz w:val="22"/>
        </w:rPr>
        <w:t>sistema de compras pública</w:t>
      </w:r>
      <w:bookmarkEnd w:id="24"/>
      <w:r w:rsidR="004855A3">
        <w:rPr>
          <w:rFonts w:ascii="Arial" w:eastAsia="Calibri" w:hAnsi="Arial" w:cs="Arial"/>
          <w:b/>
          <w:color w:val="000000" w:themeColor="text1"/>
          <w:sz w:val="22"/>
        </w:rPr>
        <w:t>s</w:t>
      </w:r>
    </w:p>
    <w:p w14:paraId="5D4D2A29" w14:textId="77777777" w:rsidR="005000FC" w:rsidRDefault="005000FC" w:rsidP="005000FC">
      <w:pPr>
        <w:tabs>
          <w:tab w:val="left" w:pos="709"/>
        </w:tabs>
        <w:spacing w:line="276" w:lineRule="auto"/>
        <w:jc w:val="both"/>
        <w:rPr>
          <w:rFonts w:ascii="Arial" w:eastAsia="Calibri" w:hAnsi="Arial" w:cs="Arial"/>
          <w:bCs/>
          <w:color w:val="000000" w:themeColor="text1"/>
          <w:sz w:val="22"/>
        </w:rPr>
      </w:pPr>
    </w:p>
    <w:p w14:paraId="3A896D62" w14:textId="36A485A9" w:rsidR="000C5D09" w:rsidRDefault="004855A3" w:rsidP="008B66F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color w:val="000000" w:themeColor="text1"/>
          <w:sz w:val="22"/>
          <w:lang w:val="es-ES_tradnl"/>
        </w:rPr>
        <w:t>Entre otros aspectos, l</w:t>
      </w:r>
      <w:r w:rsidR="00264348">
        <w:rPr>
          <w:rFonts w:ascii="Arial" w:eastAsia="Calibri" w:hAnsi="Arial" w:cs="Arial"/>
          <w:color w:val="000000" w:themeColor="text1"/>
          <w:sz w:val="22"/>
          <w:lang w:val="es-ES_tradnl"/>
        </w:rPr>
        <w:t xml:space="preserve">os </w:t>
      </w:r>
      <w:r w:rsidR="00264348" w:rsidRPr="004774F6">
        <w:rPr>
          <w:rFonts w:ascii="Arial" w:eastAsia="Calibri" w:hAnsi="Arial" w:cs="Arial"/>
          <w:color w:val="000000" w:themeColor="text1"/>
          <w:sz w:val="22"/>
          <w:lang w:val="es-ES_tradnl"/>
        </w:rPr>
        <w:t>artículos 31, 32, 34 y 36 de la Ley 2069 de 2020</w:t>
      </w:r>
      <w:r w:rsidR="00B85AB7">
        <w:rPr>
          <w:rFonts w:ascii="Arial" w:eastAsia="Calibri" w:hAnsi="Arial" w:cs="Arial"/>
          <w:bCs/>
          <w:color w:val="000000" w:themeColor="text1"/>
          <w:sz w:val="22"/>
        </w:rPr>
        <w:t xml:space="preserve"> dispone</w:t>
      </w:r>
      <w:r w:rsidR="00264348">
        <w:rPr>
          <w:rFonts w:ascii="Arial" w:eastAsia="Calibri" w:hAnsi="Arial" w:cs="Arial"/>
          <w:bCs/>
          <w:color w:val="000000" w:themeColor="text1"/>
          <w:sz w:val="22"/>
        </w:rPr>
        <w:t>n</w:t>
      </w:r>
      <w:r w:rsidR="00B85AB7">
        <w:rPr>
          <w:rFonts w:ascii="Arial" w:eastAsia="Calibri" w:hAnsi="Arial" w:cs="Arial"/>
          <w:bCs/>
          <w:color w:val="000000" w:themeColor="text1"/>
          <w:sz w:val="22"/>
        </w:rPr>
        <w:t xml:space="preserve"> que el </w:t>
      </w:r>
      <w:r w:rsidR="00D7248C">
        <w:rPr>
          <w:rFonts w:ascii="Arial" w:eastAsia="Calibri" w:hAnsi="Arial" w:cs="Arial"/>
          <w:bCs/>
          <w:color w:val="000000" w:themeColor="text1"/>
          <w:sz w:val="22"/>
        </w:rPr>
        <w:t>g</w:t>
      </w:r>
      <w:r w:rsidR="00B85AB7">
        <w:rPr>
          <w:rFonts w:ascii="Arial" w:eastAsia="Calibri" w:hAnsi="Arial" w:cs="Arial"/>
          <w:bCs/>
          <w:color w:val="000000" w:themeColor="text1"/>
          <w:sz w:val="22"/>
        </w:rPr>
        <w:t xml:space="preserve">obierno </w:t>
      </w:r>
      <w:r w:rsidR="00D7248C">
        <w:rPr>
          <w:rFonts w:ascii="Arial" w:eastAsia="Calibri" w:hAnsi="Arial" w:cs="Arial"/>
          <w:bCs/>
          <w:color w:val="000000" w:themeColor="text1"/>
          <w:sz w:val="22"/>
        </w:rPr>
        <w:t>n</w:t>
      </w:r>
      <w:r w:rsidR="00B85AB7">
        <w:rPr>
          <w:rFonts w:ascii="Arial" w:eastAsia="Calibri" w:hAnsi="Arial" w:cs="Arial"/>
          <w:bCs/>
          <w:color w:val="000000" w:themeColor="text1"/>
          <w:sz w:val="22"/>
        </w:rPr>
        <w:t>acional reglamentará</w:t>
      </w:r>
      <w:r w:rsidR="00264348">
        <w:rPr>
          <w:rFonts w:ascii="Arial" w:eastAsia="Calibri" w:hAnsi="Arial" w:cs="Arial"/>
          <w:bCs/>
          <w:color w:val="000000" w:themeColor="text1"/>
          <w:sz w:val="22"/>
        </w:rPr>
        <w:t xml:space="preserve"> i) </w:t>
      </w:r>
      <w:r>
        <w:rPr>
          <w:rFonts w:ascii="Arial" w:eastAsia="Calibri" w:hAnsi="Arial" w:cs="Arial"/>
          <w:bCs/>
          <w:color w:val="000000" w:themeColor="text1"/>
          <w:sz w:val="22"/>
        </w:rPr>
        <w:t xml:space="preserve">los </w:t>
      </w:r>
      <w:r w:rsidR="00264348" w:rsidRPr="00264348">
        <w:rPr>
          <w:rFonts w:ascii="Arial" w:eastAsia="Calibri" w:hAnsi="Arial" w:cs="Arial"/>
          <w:bCs/>
          <w:color w:val="000000" w:themeColor="text1"/>
          <w:sz w:val="22"/>
        </w:rPr>
        <w:t>criterios diferenciales para mipymes</w:t>
      </w:r>
      <w:r>
        <w:rPr>
          <w:rFonts w:ascii="Arial" w:eastAsia="Calibri" w:hAnsi="Arial" w:cs="Arial"/>
          <w:bCs/>
          <w:color w:val="000000" w:themeColor="text1"/>
          <w:sz w:val="22"/>
        </w:rPr>
        <w:t>, ii) l</w:t>
      </w:r>
      <w:r w:rsidRPr="004855A3">
        <w:rPr>
          <w:rFonts w:ascii="Arial" w:eastAsia="Calibri" w:hAnsi="Arial" w:cs="Arial"/>
          <w:bCs/>
          <w:color w:val="000000" w:themeColor="text1"/>
          <w:sz w:val="22"/>
        </w:rPr>
        <w:t xml:space="preserve">a definición de </w:t>
      </w:r>
      <w:r>
        <w:rPr>
          <w:rFonts w:ascii="Arial" w:eastAsia="Calibri" w:hAnsi="Arial" w:cs="Arial"/>
          <w:bCs/>
          <w:color w:val="000000" w:themeColor="text1"/>
          <w:sz w:val="22"/>
        </w:rPr>
        <w:t>«</w:t>
      </w:r>
      <w:r w:rsidRPr="004855A3">
        <w:rPr>
          <w:rFonts w:ascii="Arial" w:eastAsia="Calibri" w:hAnsi="Arial" w:cs="Arial"/>
          <w:bCs/>
          <w:color w:val="000000" w:themeColor="text1"/>
          <w:sz w:val="22"/>
        </w:rPr>
        <w:t>emprendimientos y empresas de mujeres</w:t>
      </w:r>
      <w:r>
        <w:rPr>
          <w:rFonts w:ascii="Arial" w:eastAsia="Calibri" w:hAnsi="Arial" w:cs="Arial"/>
          <w:bCs/>
          <w:color w:val="000000" w:themeColor="text1"/>
          <w:sz w:val="22"/>
        </w:rPr>
        <w:t>», i</w:t>
      </w:r>
      <w:r w:rsidR="00023000">
        <w:rPr>
          <w:rFonts w:ascii="Arial" w:eastAsia="Calibri" w:hAnsi="Arial" w:cs="Arial"/>
          <w:bCs/>
          <w:color w:val="000000" w:themeColor="text1"/>
          <w:sz w:val="22"/>
        </w:rPr>
        <w:t>ii</w:t>
      </w:r>
      <w:r>
        <w:rPr>
          <w:rFonts w:ascii="Arial" w:eastAsia="Calibri" w:hAnsi="Arial" w:cs="Arial"/>
          <w:bCs/>
          <w:color w:val="000000" w:themeColor="text1"/>
          <w:sz w:val="22"/>
        </w:rPr>
        <w:t xml:space="preserve">) las </w:t>
      </w:r>
      <w:r w:rsidRPr="004855A3">
        <w:rPr>
          <w:rFonts w:ascii="Arial" w:eastAsia="Calibri" w:hAnsi="Arial" w:cs="Arial"/>
          <w:bCs/>
          <w:color w:val="000000" w:themeColor="text1"/>
          <w:sz w:val="22"/>
        </w:rPr>
        <w:t xml:space="preserve">convocatorias limitadas </w:t>
      </w:r>
      <w:r>
        <w:rPr>
          <w:rFonts w:ascii="Arial" w:eastAsia="Calibri" w:hAnsi="Arial" w:cs="Arial"/>
          <w:bCs/>
          <w:color w:val="000000" w:themeColor="text1"/>
          <w:sz w:val="22"/>
        </w:rPr>
        <w:t>a mipymes</w:t>
      </w:r>
      <w:r w:rsidR="00AE1FDC">
        <w:rPr>
          <w:rFonts w:ascii="Arial" w:eastAsia="Calibri" w:hAnsi="Arial" w:cs="Arial"/>
          <w:bCs/>
          <w:color w:val="000000" w:themeColor="text1"/>
          <w:sz w:val="22"/>
        </w:rPr>
        <w:t xml:space="preserve"> y el </w:t>
      </w:r>
      <w:r w:rsidR="00AE1FDC" w:rsidRPr="007A3166">
        <w:rPr>
          <w:rFonts w:ascii="Arial" w:eastAsia="Calibri" w:hAnsi="Arial" w:cs="Arial"/>
          <w:bCs/>
          <w:color w:val="000000" w:themeColor="text1"/>
          <w:sz w:val="22"/>
        </w:rPr>
        <w:t>foment</w:t>
      </w:r>
      <w:r w:rsidR="00AE1FDC">
        <w:rPr>
          <w:rFonts w:ascii="Arial" w:eastAsia="Calibri" w:hAnsi="Arial" w:cs="Arial"/>
          <w:bCs/>
          <w:color w:val="000000" w:themeColor="text1"/>
          <w:sz w:val="22"/>
        </w:rPr>
        <w:t>o</w:t>
      </w:r>
      <w:r w:rsidR="00AE1FDC" w:rsidRPr="007A3166">
        <w:rPr>
          <w:rFonts w:ascii="Arial" w:eastAsia="Calibri" w:hAnsi="Arial" w:cs="Arial"/>
          <w:bCs/>
          <w:color w:val="000000" w:themeColor="text1"/>
          <w:sz w:val="22"/>
        </w:rPr>
        <w:t xml:space="preserve"> en la ejecución de los contratos estatales</w:t>
      </w:r>
      <w:r w:rsidR="00AE1FDC">
        <w:rPr>
          <w:rFonts w:ascii="Arial" w:eastAsia="Calibri" w:hAnsi="Arial" w:cs="Arial"/>
          <w:bCs/>
          <w:color w:val="000000" w:themeColor="text1"/>
          <w:sz w:val="22"/>
        </w:rPr>
        <w:t xml:space="preserve"> por parte de sujetos de especial protección</w:t>
      </w:r>
      <w:r w:rsidR="00023000">
        <w:rPr>
          <w:rFonts w:ascii="Arial" w:eastAsia="Calibri" w:hAnsi="Arial" w:cs="Arial"/>
          <w:bCs/>
          <w:color w:val="000000" w:themeColor="text1"/>
          <w:sz w:val="22"/>
        </w:rPr>
        <w:t>,</w:t>
      </w:r>
      <w:r>
        <w:rPr>
          <w:rFonts w:ascii="Arial" w:eastAsia="Calibri" w:hAnsi="Arial" w:cs="Arial"/>
          <w:bCs/>
          <w:color w:val="000000" w:themeColor="text1"/>
          <w:sz w:val="22"/>
        </w:rPr>
        <w:t xml:space="preserve"> </w:t>
      </w:r>
      <w:r w:rsidR="00AE1FDC">
        <w:rPr>
          <w:rFonts w:ascii="Arial" w:eastAsia="Calibri" w:hAnsi="Arial" w:cs="Arial"/>
          <w:bCs/>
          <w:color w:val="000000" w:themeColor="text1"/>
          <w:sz w:val="22"/>
        </w:rPr>
        <w:t>así como</w:t>
      </w:r>
      <w:r>
        <w:rPr>
          <w:rFonts w:ascii="Arial" w:eastAsia="Calibri" w:hAnsi="Arial" w:cs="Arial"/>
          <w:bCs/>
          <w:color w:val="000000" w:themeColor="text1"/>
          <w:sz w:val="22"/>
        </w:rPr>
        <w:t xml:space="preserve"> </w:t>
      </w:r>
      <w:r w:rsidR="00023000">
        <w:rPr>
          <w:rFonts w:ascii="Arial" w:eastAsia="Calibri" w:hAnsi="Arial" w:cs="Arial"/>
          <w:bCs/>
          <w:color w:val="000000" w:themeColor="text1"/>
          <w:sz w:val="22"/>
        </w:rPr>
        <w:t>i</w:t>
      </w:r>
      <w:r>
        <w:rPr>
          <w:rFonts w:ascii="Arial" w:eastAsia="Calibri" w:hAnsi="Arial" w:cs="Arial"/>
          <w:bCs/>
          <w:color w:val="000000" w:themeColor="text1"/>
          <w:sz w:val="22"/>
        </w:rPr>
        <w:t>v)</w:t>
      </w:r>
      <w:r w:rsidR="00264348">
        <w:rPr>
          <w:rFonts w:ascii="Arial" w:eastAsia="Calibri" w:hAnsi="Arial" w:cs="Arial"/>
          <w:bCs/>
          <w:color w:val="000000" w:themeColor="text1"/>
          <w:sz w:val="22"/>
        </w:rPr>
        <w:t xml:space="preserve"> </w:t>
      </w:r>
      <w:r w:rsidR="00023000">
        <w:rPr>
          <w:rFonts w:ascii="Arial" w:eastAsia="Calibri" w:hAnsi="Arial" w:cs="Arial"/>
          <w:bCs/>
          <w:color w:val="000000" w:themeColor="text1"/>
          <w:sz w:val="22"/>
        </w:rPr>
        <w:t xml:space="preserve">la </w:t>
      </w:r>
      <w:r w:rsidRPr="004855A3">
        <w:rPr>
          <w:rFonts w:ascii="Arial" w:eastAsia="Calibri" w:hAnsi="Arial" w:cs="Arial"/>
          <w:bCs/>
          <w:color w:val="000000" w:themeColor="text1"/>
          <w:sz w:val="22"/>
        </w:rPr>
        <w:t>promoción de las compras públicas de tecnología e innovación</w:t>
      </w:r>
      <w:r>
        <w:rPr>
          <w:rFonts w:ascii="Arial" w:eastAsia="Calibri" w:hAnsi="Arial" w:cs="Arial"/>
          <w:bCs/>
          <w:color w:val="000000" w:themeColor="text1"/>
          <w:sz w:val="22"/>
        </w:rPr>
        <w:t xml:space="preserve">. En este contexto, es necesario analizar si las entidades pueden aplicar </w:t>
      </w:r>
      <w:r w:rsidR="00202680">
        <w:rPr>
          <w:rFonts w:ascii="Arial" w:eastAsia="Calibri" w:hAnsi="Arial" w:cs="Arial"/>
          <w:bCs/>
          <w:color w:val="000000" w:themeColor="text1"/>
          <w:sz w:val="22"/>
        </w:rPr>
        <w:t>directamente</w:t>
      </w:r>
      <w:r>
        <w:rPr>
          <w:rFonts w:ascii="Arial" w:eastAsia="Calibri" w:hAnsi="Arial" w:cs="Arial"/>
          <w:bCs/>
          <w:color w:val="000000" w:themeColor="text1"/>
          <w:sz w:val="22"/>
        </w:rPr>
        <w:t xml:space="preserve"> las normas citadas</w:t>
      </w:r>
      <w:r w:rsidR="00202680">
        <w:rPr>
          <w:rFonts w:ascii="Arial" w:eastAsia="Calibri" w:hAnsi="Arial" w:cs="Arial"/>
          <w:bCs/>
          <w:color w:val="000000" w:themeColor="text1"/>
          <w:sz w:val="22"/>
        </w:rPr>
        <w:t xml:space="preserve"> o, por el contrario, si su efectividad está condicionada </w:t>
      </w:r>
      <w:r w:rsidR="000C5D09">
        <w:rPr>
          <w:rFonts w:ascii="Arial" w:eastAsia="Calibri" w:hAnsi="Arial" w:cs="Arial"/>
          <w:bCs/>
          <w:color w:val="000000" w:themeColor="text1"/>
          <w:sz w:val="22"/>
        </w:rPr>
        <w:t>a</w:t>
      </w:r>
      <w:r w:rsidR="00202680">
        <w:rPr>
          <w:rFonts w:ascii="Arial" w:eastAsia="Calibri" w:hAnsi="Arial" w:cs="Arial"/>
          <w:bCs/>
          <w:color w:val="000000" w:themeColor="text1"/>
          <w:sz w:val="22"/>
        </w:rPr>
        <w:t xml:space="preserve"> la expedición </w:t>
      </w:r>
      <w:r w:rsidR="006C31B0">
        <w:rPr>
          <w:rFonts w:ascii="Arial" w:eastAsia="Calibri" w:hAnsi="Arial" w:cs="Arial"/>
          <w:bCs/>
          <w:color w:val="000000" w:themeColor="text1"/>
          <w:sz w:val="22"/>
        </w:rPr>
        <w:t xml:space="preserve">del </w:t>
      </w:r>
      <w:r w:rsidR="000C5D09">
        <w:rPr>
          <w:rFonts w:ascii="Arial" w:eastAsia="Calibri" w:hAnsi="Arial" w:cs="Arial"/>
          <w:bCs/>
          <w:color w:val="000000" w:themeColor="text1"/>
          <w:sz w:val="22"/>
        </w:rPr>
        <w:t>reglamento</w:t>
      </w:r>
      <w:r w:rsidR="00202680">
        <w:rPr>
          <w:rFonts w:ascii="Arial" w:eastAsia="Calibri" w:hAnsi="Arial" w:cs="Arial"/>
          <w:bCs/>
          <w:color w:val="000000" w:themeColor="text1"/>
          <w:sz w:val="22"/>
        </w:rPr>
        <w:t xml:space="preserve"> correspondiente. </w:t>
      </w:r>
    </w:p>
    <w:p w14:paraId="6833138A" w14:textId="38537440" w:rsidR="00346578" w:rsidRDefault="000C5D09" w:rsidP="009F2056">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4855A3">
        <w:rPr>
          <w:rFonts w:ascii="Arial" w:eastAsia="Calibri" w:hAnsi="Arial" w:cs="Arial"/>
          <w:bCs/>
          <w:color w:val="000000" w:themeColor="text1"/>
          <w:sz w:val="22"/>
        </w:rPr>
        <w:t>L</w:t>
      </w:r>
      <w:r w:rsidR="00202680">
        <w:rPr>
          <w:rFonts w:ascii="Arial" w:eastAsia="Calibri" w:hAnsi="Arial" w:cs="Arial"/>
          <w:bCs/>
          <w:color w:val="000000" w:themeColor="text1"/>
          <w:sz w:val="22"/>
        </w:rPr>
        <w:t xml:space="preserve">a respuesta </w:t>
      </w:r>
      <w:r>
        <w:rPr>
          <w:rFonts w:ascii="Arial" w:eastAsia="Calibri" w:hAnsi="Arial" w:cs="Arial"/>
          <w:bCs/>
          <w:color w:val="000000" w:themeColor="text1"/>
          <w:sz w:val="22"/>
        </w:rPr>
        <w:t>a</w:t>
      </w:r>
      <w:r w:rsidR="00202680">
        <w:rPr>
          <w:rFonts w:ascii="Arial" w:eastAsia="Calibri" w:hAnsi="Arial" w:cs="Arial"/>
          <w:bCs/>
          <w:color w:val="000000" w:themeColor="text1"/>
          <w:sz w:val="22"/>
        </w:rPr>
        <w:t xml:space="preserve"> </w:t>
      </w:r>
      <w:r w:rsidR="002930DB">
        <w:rPr>
          <w:rFonts w:ascii="Arial" w:eastAsia="Calibri" w:hAnsi="Arial" w:cs="Arial"/>
          <w:bCs/>
          <w:color w:val="000000" w:themeColor="text1"/>
          <w:sz w:val="22"/>
        </w:rPr>
        <w:t>la</w:t>
      </w:r>
      <w:r w:rsidR="00202680">
        <w:rPr>
          <w:rFonts w:ascii="Arial" w:eastAsia="Calibri" w:hAnsi="Arial" w:cs="Arial"/>
          <w:bCs/>
          <w:color w:val="000000" w:themeColor="text1"/>
          <w:sz w:val="22"/>
        </w:rPr>
        <w:t xml:space="preserve"> inquietud </w:t>
      </w:r>
      <w:r w:rsidR="002930DB">
        <w:rPr>
          <w:rFonts w:ascii="Arial" w:eastAsia="Calibri" w:hAnsi="Arial" w:cs="Arial"/>
          <w:bCs/>
          <w:color w:val="000000" w:themeColor="text1"/>
          <w:sz w:val="22"/>
        </w:rPr>
        <w:t xml:space="preserve">planteada </w:t>
      </w:r>
      <w:r w:rsidR="00726DD0">
        <w:rPr>
          <w:rFonts w:ascii="Arial" w:eastAsia="Calibri" w:hAnsi="Arial" w:cs="Arial"/>
          <w:bCs/>
          <w:color w:val="000000" w:themeColor="text1"/>
          <w:sz w:val="22"/>
        </w:rPr>
        <w:t xml:space="preserve">en </w:t>
      </w:r>
      <w:r w:rsidR="002930DB">
        <w:rPr>
          <w:rFonts w:ascii="Arial" w:eastAsia="Calibri" w:hAnsi="Arial" w:cs="Arial"/>
          <w:bCs/>
          <w:color w:val="000000" w:themeColor="text1"/>
          <w:sz w:val="22"/>
        </w:rPr>
        <w:t xml:space="preserve">el párrafo precedente </w:t>
      </w:r>
      <w:r w:rsidR="00202680">
        <w:rPr>
          <w:rFonts w:ascii="Arial" w:eastAsia="Calibri" w:hAnsi="Arial" w:cs="Arial"/>
          <w:bCs/>
          <w:color w:val="000000" w:themeColor="text1"/>
          <w:sz w:val="22"/>
        </w:rPr>
        <w:t xml:space="preserve">es </w:t>
      </w:r>
      <w:r w:rsidR="006C31B0">
        <w:rPr>
          <w:rFonts w:ascii="Arial" w:eastAsia="Calibri" w:hAnsi="Arial" w:cs="Arial"/>
          <w:bCs/>
          <w:color w:val="000000" w:themeColor="text1"/>
          <w:sz w:val="22"/>
        </w:rPr>
        <w:t>de enorme importancia</w:t>
      </w:r>
      <w:r>
        <w:rPr>
          <w:rFonts w:ascii="Arial" w:eastAsia="Calibri" w:hAnsi="Arial" w:cs="Arial"/>
          <w:bCs/>
          <w:color w:val="000000" w:themeColor="text1"/>
          <w:sz w:val="22"/>
        </w:rPr>
        <w:t xml:space="preserve"> </w:t>
      </w:r>
      <w:r w:rsidR="002930DB">
        <w:rPr>
          <w:rFonts w:ascii="Arial" w:eastAsia="Calibri" w:hAnsi="Arial" w:cs="Arial"/>
          <w:bCs/>
          <w:color w:val="000000" w:themeColor="text1"/>
          <w:sz w:val="22"/>
        </w:rPr>
        <w:t>por</w:t>
      </w:r>
      <w:r>
        <w:rPr>
          <w:rFonts w:ascii="Arial" w:eastAsia="Calibri" w:hAnsi="Arial" w:cs="Arial"/>
          <w:bCs/>
          <w:color w:val="000000" w:themeColor="text1"/>
          <w:sz w:val="22"/>
        </w:rPr>
        <w:t xml:space="preserve"> los efectos prácticos de ambas </w:t>
      </w:r>
      <w:r w:rsidR="004855A3">
        <w:rPr>
          <w:rFonts w:ascii="Arial" w:eastAsia="Calibri" w:hAnsi="Arial" w:cs="Arial"/>
          <w:bCs/>
          <w:color w:val="000000" w:themeColor="text1"/>
          <w:sz w:val="22"/>
        </w:rPr>
        <w:t>posiciones</w:t>
      </w:r>
      <w:r>
        <w:rPr>
          <w:rFonts w:ascii="Arial" w:eastAsia="Calibri" w:hAnsi="Arial" w:cs="Arial"/>
          <w:bCs/>
          <w:color w:val="000000" w:themeColor="text1"/>
          <w:sz w:val="22"/>
        </w:rPr>
        <w:t xml:space="preserve">. </w:t>
      </w:r>
      <w:r w:rsidR="002930DB">
        <w:rPr>
          <w:rFonts w:ascii="Arial" w:eastAsia="Calibri" w:hAnsi="Arial" w:cs="Arial"/>
          <w:bCs/>
          <w:color w:val="000000" w:themeColor="text1"/>
          <w:sz w:val="22"/>
        </w:rPr>
        <w:t>Por un lado</w:t>
      </w:r>
      <w:r>
        <w:rPr>
          <w:rFonts w:ascii="Arial" w:eastAsia="Calibri" w:hAnsi="Arial" w:cs="Arial"/>
          <w:bCs/>
          <w:color w:val="000000" w:themeColor="text1"/>
          <w:sz w:val="22"/>
        </w:rPr>
        <w:t xml:space="preserve">, </w:t>
      </w:r>
      <w:bookmarkStart w:id="25" w:name="_Hlk63884320"/>
      <w:r>
        <w:rPr>
          <w:rFonts w:ascii="Arial" w:eastAsia="Calibri" w:hAnsi="Arial" w:cs="Arial"/>
          <w:bCs/>
          <w:color w:val="000000" w:themeColor="text1"/>
          <w:sz w:val="22"/>
        </w:rPr>
        <w:t xml:space="preserve">quien opte por la </w:t>
      </w:r>
      <w:r w:rsidRPr="000C5D09">
        <w:rPr>
          <w:rFonts w:ascii="Arial" w:eastAsia="Calibri" w:hAnsi="Arial" w:cs="Arial"/>
          <w:bCs/>
          <w:i/>
          <w:iCs/>
          <w:color w:val="000000" w:themeColor="text1"/>
          <w:sz w:val="22"/>
        </w:rPr>
        <w:t>tesis de la aplicación directa</w:t>
      </w:r>
      <w:r>
        <w:rPr>
          <w:rFonts w:ascii="Arial" w:eastAsia="Calibri" w:hAnsi="Arial" w:cs="Arial"/>
          <w:bCs/>
          <w:color w:val="000000" w:themeColor="text1"/>
          <w:sz w:val="22"/>
        </w:rPr>
        <w:t xml:space="preserve"> </w:t>
      </w:r>
      <w:r w:rsidR="00DD0609">
        <w:rPr>
          <w:rFonts w:ascii="Arial" w:eastAsia="Calibri" w:hAnsi="Arial" w:cs="Arial"/>
          <w:bCs/>
          <w:color w:val="000000" w:themeColor="text1"/>
          <w:sz w:val="22"/>
        </w:rPr>
        <w:t>debe sostener que</w:t>
      </w:r>
      <w:r w:rsidR="00B04C69">
        <w:rPr>
          <w:rFonts w:ascii="Arial" w:eastAsia="Calibri" w:hAnsi="Arial" w:cs="Arial"/>
          <w:bCs/>
          <w:color w:val="000000" w:themeColor="text1"/>
          <w:sz w:val="22"/>
        </w:rPr>
        <w:t xml:space="preserve"> la intervención del reglamento es accesoria, no necesaria</w:t>
      </w:r>
      <w:r w:rsidR="006C375B">
        <w:rPr>
          <w:rFonts w:ascii="Arial" w:eastAsia="Calibri" w:hAnsi="Arial" w:cs="Arial"/>
          <w:bCs/>
          <w:color w:val="000000" w:themeColor="text1"/>
          <w:sz w:val="22"/>
        </w:rPr>
        <w:t xml:space="preserve">: </w:t>
      </w:r>
      <w:r w:rsidR="00B04C69">
        <w:rPr>
          <w:rFonts w:ascii="Arial" w:eastAsia="Calibri" w:hAnsi="Arial" w:cs="Arial"/>
          <w:bCs/>
          <w:color w:val="000000" w:themeColor="text1"/>
          <w:sz w:val="22"/>
        </w:rPr>
        <w:t>el Congreso de la República ejerce su competencia para la expedición de la</w:t>
      </w:r>
      <w:r w:rsidR="00967BCD">
        <w:rPr>
          <w:rFonts w:ascii="Arial" w:eastAsia="Calibri" w:hAnsi="Arial" w:cs="Arial"/>
          <w:bCs/>
          <w:color w:val="000000" w:themeColor="text1"/>
          <w:sz w:val="22"/>
        </w:rPr>
        <w:t>s</w:t>
      </w:r>
      <w:r w:rsidR="00B04C69">
        <w:rPr>
          <w:rFonts w:ascii="Arial" w:eastAsia="Calibri" w:hAnsi="Arial" w:cs="Arial"/>
          <w:bCs/>
          <w:color w:val="000000" w:themeColor="text1"/>
          <w:sz w:val="22"/>
        </w:rPr>
        <w:t xml:space="preserve"> leyes sin que normas de inferior jerarquía condicionen </w:t>
      </w:r>
      <w:r w:rsidR="00967BCD">
        <w:rPr>
          <w:rFonts w:ascii="Arial" w:eastAsia="Calibri" w:hAnsi="Arial" w:cs="Arial"/>
          <w:bCs/>
          <w:color w:val="000000" w:themeColor="text1"/>
          <w:sz w:val="22"/>
        </w:rPr>
        <w:t xml:space="preserve">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25"/>
    </w:p>
    <w:p w14:paraId="1487AA36" w14:textId="0A817A5D" w:rsidR="009F2056" w:rsidRDefault="00346578" w:rsidP="009F2056">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967BCD">
        <w:rPr>
          <w:rFonts w:ascii="Arial" w:eastAsia="Calibri" w:hAnsi="Arial" w:cs="Arial"/>
          <w:bCs/>
          <w:color w:val="000000" w:themeColor="text1"/>
          <w:sz w:val="22"/>
        </w:rPr>
        <w:t>De esta manera, a menor precisión de la ley, mayor es el campo de acción del reglamento</w:t>
      </w:r>
      <w:r w:rsidR="006F248F">
        <w:rPr>
          <w:rFonts w:ascii="Arial" w:eastAsia="Calibri" w:hAnsi="Arial" w:cs="Arial"/>
          <w:bCs/>
          <w:color w:val="000000" w:themeColor="text1"/>
          <w:sz w:val="22"/>
        </w:rPr>
        <w:t>: en este el</w:t>
      </w:r>
      <w:r w:rsidR="00967BCD">
        <w:rPr>
          <w:rFonts w:ascii="Arial" w:eastAsia="Calibri" w:hAnsi="Arial" w:cs="Arial"/>
          <w:bCs/>
          <w:color w:val="000000" w:themeColor="text1"/>
          <w:sz w:val="22"/>
        </w:rPr>
        <w:t xml:space="preserve"> funcionario competente </w:t>
      </w:r>
      <w:r w:rsidR="006F248F">
        <w:rPr>
          <w:rFonts w:ascii="Arial" w:eastAsia="Calibri" w:hAnsi="Arial" w:cs="Arial"/>
          <w:bCs/>
          <w:color w:val="000000" w:themeColor="text1"/>
          <w:sz w:val="22"/>
        </w:rPr>
        <w:t xml:space="preserve">tiene libertad para expedir o no las normas correspondientes. Por ello, </w:t>
      </w:r>
      <w:r w:rsidR="00A24DBA">
        <w:rPr>
          <w:rFonts w:ascii="Arial" w:eastAsia="Calibri" w:hAnsi="Arial" w:cs="Arial"/>
          <w:bCs/>
          <w:color w:val="000000" w:themeColor="text1"/>
          <w:sz w:val="22"/>
        </w:rPr>
        <w:t xml:space="preserve">la </w:t>
      </w:r>
      <w:r w:rsidR="00A57F88">
        <w:rPr>
          <w:rFonts w:ascii="Arial" w:eastAsia="Calibri" w:hAnsi="Arial" w:cs="Arial"/>
          <w:bCs/>
          <w:color w:val="000000" w:themeColor="text1"/>
          <w:sz w:val="22"/>
        </w:rPr>
        <w:t>jurisprudencia</w:t>
      </w:r>
      <w:r w:rsidR="006F248F">
        <w:rPr>
          <w:rFonts w:ascii="Arial" w:eastAsia="Calibri" w:hAnsi="Arial" w:cs="Arial"/>
          <w:bCs/>
          <w:color w:val="000000" w:themeColor="text1"/>
          <w:sz w:val="22"/>
        </w:rPr>
        <w:t xml:space="preserve"> explica que la competencia reglamentaria </w:t>
      </w:r>
      <w:r w:rsidR="006F248F">
        <w:rPr>
          <w:rFonts w:ascii="Arial" w:eastAsia="Calibri" w:hAnsi="Arial" w:cs="Arial"/>
          <w:bCs/>
          <w:color w:val="000000" w:themeColor="text1"/>
          <w:sz w:val="22"/>
        </w:rPr>
        <w:lastRenderedPageBreak/>
        <w:t xml:space="preserve">prevista en el artículo 189.11 superior </w:t>
      </w:r>
      <w:r w:rsidR="006C375B">
        <w:rPr>
          <w:rFonts w:ascii="Arial" w:eastAsia="Calibri" w:hAnsi="Arial" w:cs="Arial"/>
          <w:bCs/>
          <w:color w:val="000000" w:themeColor="text1"/>
          <w:sz w:val="22"/>
        </w:rPr>
        <w:t xml:space="preserve">también </w:t>
      </w:r>
      <w:r w:rsidR="006E0BE4">
        <w:rPr>
          <w:rFonts w:ascii="Arial" w:eastAsia="Calibri" w:hAnsi="Arial" w:cs="Arial"/>
          <w:bCs/>
          <w:color w:val="000000" w:themeColor="text1"/>
          <w:sz w:val="22"/>
        </w:rPr>
        <w:t xml:space="preserve">corresponde </w:t>
      </w:r>
      <w:r w:rsidR="006C375B">
        <w:rPr>
          <w:rFonts w:ascii="Arial" w:eastAsia="Calibri" w:hAnsi="Arial" w:cs="Arial"/>
          <w:bCs/>
          <w:color w:val="000000" w:themeColor="text1"/>
          <w:sz w:val="22"/>
        </w:rPr>
        <w:t>a un poder</w:t>
      </w:r>
      <w:r w:rsidR="006F248F">
        <w:rPr>
          <w:rFonts w:ascii="Arial" w:eastAsia="Calibri" w:hAnsi="Arial" w:cs="Arial"/>
          <w:bCs/>
          <w:color w:val="000000" w:themeColor="text1"/>
          <w:sz w:val="22"/>
        </w:rPr>
        <w:t xml:space="preserve"> discrecional</w:t>
      </w:r>
      <w:r w:rsidR="00614771">
        <w:rPr>
          <w:rStyle w:val="Refdenotaalpie"/>
          <w:rFonts w:ascii="Arial" w:eastAsia="Calibri" w:hAnsi="Arial" w:cs="Arial"/>
          <w:bCs/>
          <w:color w:val="000000" w:themeColor="text1"/>
          <w:sz w:val="22"/>
        </w:rPr>
        <w:footnoteReference w:id="12"/>
      </w:r>
      <w:r w:rsidR="006E0BE4">
        <w:rPr>
          <w:rFonts w:ascii="Arial" w:eastAsia="Calibri" w:hAnsi="Arial" w:cs="Arial"/>
          <w:bCs/>
          <w:color w:val="000000" w:themeColor="text1"/>
          <w:sz w:val="22"/>
        </w:rPr>
        <w:t xml:space="preserve">. </w:t>
      </w:r>
      <w:r w:rsidR="009F2056">
        <w:rPr>
          <w:rFonts w:ascii="Arial" w:eastAsia="Calibri" w:hAnsi="Arial" w:cs="Arial"/>
          <w:bCs/>
          <w:color w:val="000000" w:themeColor="text1"/>
          <w:sz w:val="22"/>
        </w:rPr>
        <w:t>En este contexto, si la expedición de reglamentos no es obligatoria, la ausencia de estos no excusa la inaplicación de la ley, pues contiene unos elementos mínimos que vinculan directamente a los destinatarios.</w:t>
      </w:r>
    </w:p>
    <w:p w14:paraId="74A1A793" w14:textId="3BAA2FA5" w:rsidR="006F15B4" w:rsidRDefault="008675EC" w:rsidP="009F2056">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Este es</w:t>
      </w:r>
      <w:r w:rsidR="006C31B0">
        <w:rPr>
          <w:rFonts w:ascii="Arial" w:eastAsia="Calibri" w:hAnsi="Arial" w:cs="Arial"/>
          <w:bCs/>
          <w:color w:val="000000" w:themeColor="text1"/>
          <w:sz w:val="22"/>
        </w:rPr>
        <w:t xml:space="preserve"> el</w:t>
      </w:r>
      <w:r>
        <w:rPr>
          <w:rFonts w:ascii="Arial" w:eastAsia="Calibri" w:hAnsi="Arial" w:cs="Arial"/>
          <w:bCs/>
          <w:color w:val="000000" w:themeColor="text1"/>
          <w:sz w:val="22"/>
        </w:rPr>
        <w:t xml:space="preserve"> caso de lo previsto en los artículos </w:t>
      </w:r>
      <w:r w:rsidR="006F15B4">
        <w:rPr>
          <w:rFonts w:ascii="Arial" w:eastAsia="Calibri" w:hAnsi="Arial" w:cs="Arial"/>
          <w:bCs/>
          <w:color w:val="000000" w:themeColor="text1"/>
          <w:sz w:val="22"/>
        </w:rPr>
        <w:t xml:space="preserve">30, </w:t>
      </w:r>
      <w:r>
        <w:rPr>
          <w:rFonts w:ascii="Arial" w:eastAsia="Calibri" w:hAnsi="Arial" w:cs="Arial"/>
          <w:bCs/>
          <w:color w:val="000000" w:themeColor="text1"/>
          <w:sz w:val="22"/>
        </w:rPr>
        <w:t xml:space="preserve">33 y 35 de la Ley de Emprendimiento. </w:t>
      </w:r>
      <w:r w:rsidR="006F15B4" w:rsidRPr="00667243">
        <w:rPr>
          <w:rFonts w:ascii="Arial" w:eastAsia="Calibri" w:hAnsi="Arial" w:cs="Arial"/>
          <w:bCs/>
          <w:color w:val="000000" w:themeColor="text1"/>
          <w:sz w:val="22"/>
        </w:rPr>
        <w:t>En relación con las mipymes y mínima cuantía</w:t>
      </w:r>
      <w:r w:rsidR="00B86C5A" w:rsidRPr="00667243">
        <w:rPr>
          <w:rFonts w:ascii="Arial" w:eastAsia="Calibri" w:hAnsi="Arial" w:cs="Arial"/>
          <w:bCs/>
          <w:color w:val="000000" w:themeColor="text1"/>
          <w:sz w:val="22"/>
        </w:rPr>
        <w:t xml:space="preserve">, </w:t>
      </w:r>
      <w:r w:rsidR="00B86C5A" w:rsidRPr="00667243">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la vigencia de la mínima cuantía. Esto </w:t>
      </w:r>
      <w:r w:rsidR="00B86C5A" w:rsidRPr="00667243">
        <w:rPr>
          <w:rFonts w:ascii="Arial" w:eastAsia="Calibri" w:hAnsi="Arial" w:cs="Arial"/>
          <w:bCs/>
          <w:color w:val="000000" w:themeColor="text1"/>
          <w:sz w:val="22"/>
        </w:rPr>
        <w:t>sin perjuicio de que el Gobierno Nacional</w:t>
      </w:r>
      <w:r w:rsidR="007E6B89" w:rsidRPr="001E0DB0">
        <w:rPr>
          <w:rFonts w:ascii="Arial" w:eastAsia="Calibri" w:hAnsi="Arial" w:cs="Arial"/>
          <w:bCs/>
          <w:color w:val="000000" w:themeColor="text1"/>
          <w:sz w:val="22"/>
        </w:rPr>
        <w:t xml:space="preserve">, conforme a lo dispuesto en el parágrafo 1 </w:t>
      </w:r>
      <w:r w:rsidR="007E6B89" w:rsidRPr="001E0DB0">
        <w:rPr>
          <w:rFonts w:ascii="Arial" w:eastAsia="Calibri" w:hAnsi="Arial" w:cs="Arial"/>
          <w:bCs/>
          <w:i/>
          <w:iCs/>
          <w:color w:val="000000" w:themeColor="text1"/>
          <w:sz w:val="22"/>
        </w:rPr>
        <w:t>ibidem</w:t>
      </w:r>
      <w:r w:rsidR="007E6B89" w:rsidRPr="001E0DB0">
        <w:rPr>
          <w:rFonts w:ascii="Arial" w:eastAsia="Calibri" w:hAnsi="Arial" w:cs="Arial"/>
          <w:bCs/>
          <w:color w:val="000000" w:themeColor="text1"/>
          <w:sz w:val="22"/>
        </w:rPr>
        <w:t>,</w:t>
      </w:r>
      <w:r w:rsidR="00B86C5A" w:rsidRPr="00667243">
        <w:rPr>
          <w:rFonts w:ascii="Arial" w:eastAsia="Calibri" w:hAnsi="Arial" w:cs="Arial"/>
          <w:bCs/>
          <w:color w:val="000000" w:themeColor="text1"/>
          <w:sz w:val="22"/>
        </w:rPr>
        <w:t xml:space="preserve"> ejerza la potestad reglamentaria para </w:t>
      </w:r>
      <w:r w:rsidR="00B86C5A" w:rsidRPr="00667243">
        <w:rPr>
          <w:rFonts w:ascii="Arial" w:eastAsia="Calibri" w:hAnsi="Arial" w:cs="Arial"/>
          <w:bCs/>
          <w:color w:val="000000" w:themeColor="text1"/>
          <w:sz w:val="22"/>
          <w:lang w:val="es-ES_tradnl"/>
        </w:rPr>
        <w:t>regular tanto las particularidades del procedimiento de selección como la posibilidad de realizar estas adquisiciones a mipymes o establecimientos que correspondan a la definición de «gran almacén».</w:t>
      </w:r>
    </w:p>
    <w:p w14:paraId="2DC387DC" w14:textId="78A69C93" w:rsidR="008675EC" w:rsidRDefault="006F15B4" w:rsidP="009F2056">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8675EC">
        <w:rPr>
          <w:rFonts w:ascii="Arial" w:eastAsia="Calibri" w:hAnsi="Arial" w:cs="Arial"/>
          <w:bCs/>
          <w:color w:val="000000" w:themeColor="text1"/>
          <w:sz w:val="22"/>
        </w:rPr>
        <w:t>En lo que se refiere a la p</w:t>
      </w:r>
      <w:r w:rsidR="008675EC" w:rsidRPr="008675EC">
        <w:rPr>
          <w:rFonts w:ascii="Arial" w:eastAsia="Calibri" w:hAnsi="Arial" w:cs="Arial"/>
          <w:bCs/>
          <w:color w:val="000000" w:themeColor="text1"/>
          <w:sz w:val="22"/>
        </w:rPr>
        <w:t>romoción del acceso de las mipymes al mercado de compras públicas</w:t>
      </w:r>
      <w:r w:rsidR="008675EC">
        <w:rPr>
          <w:rFonts w:ascii="Arial" w:eastAsia="Calibri" w:hAnsi="Arial" w:cs="Arial"/>
          <w:bCs/>
          <w:color w:val="000000" w:themeColor="text1"/>
          <w:sz w:val="22"/>
        </w:rPr>
        <w:t xml:space="preserve">, la legislación consagra una serie de deberes que </w:t>
      </w:r>
      <w:r w:rsidR="006C31B0">
        <w:rPr>
          <w:rFonts w:ascii="Arial" w:eastAsia="Calibri" w:hAnsi="Arial" w:cs="Arial"/>
          <w:bCs/>
          <w:color w:val="000000" w:themeColor="text1"/>
          <w:sz w:val="22"/>
        </w:rPr>
        <w:t xml:space="preserve">deben </w:t>
      </w:r>
      <w:r w:rsidR="008675EC">
        <w:rPr>
          <w:rFonts w:ascii="Arial" w:eastAsia="Calibri" w:hAnsi="Arial" w:cs="Arial"/>
          <w:bCs/>
          <w:color w:val="000000" w:themeColor="text1"/>
          <w:sz w:val="22"/>
        </w:rPr>
        <w:t xml:space="preserve">cumplir </w:t>
      </w:r>
      <w:r w:rsidR="00E1000A">
        <w:rPr>
          <w:rFonts w:ascii="Arial" w:eastAsia="Calibri" w:hAnsi="Arial" w:cs="Arial"/>
          <w:bCs/>
          <w:color w:val="000000" w:themeColor="text1"/>
          <w:sz w:val="22"/>
        </w:rPr>
        <w:t xml:space="preserve">los destinatarios </w:t>
      </w:r>
      <w:r w:rsidR="008675EC">
        <w:rPr>
          <w:rFonts w:ascii="Arial" w:eastAsia="Calibri" w:hAnsi="Arial" w:cs="Arial"/>
          <w:bCs/>
          <w:color w:val="000000" w:themeColor="text1"/>
          <w:sz w:val="22"/>
        </w:rPr>
        <w:t>en su gestión contractual. Aunque el alcance de estas obligaciones puede delimitarse por otras leyes o reglamentos, lo importante es que el artículo 3</w:t>
      </w:r>
      <w:r w:rsidR="00E91C29">
        <w:rPr>
          <w:rFonts w:ascii="Arial" w:eastAsia="Calibri" w:hAnsi="Arial" w:cs="Arial"/>
          <w:bCs/>
          <w:color w:val="000000" w:themeColor="text1"/>
          <w:sz w:val="22"/>
        </w:rPr>
        <w:t>3</w:t>
      </w:r>
      <w:r w:rsidR="008675EC">
        <w:rPr>
          <w:rFonts w:ascii="Arial" w:eastAsia="Calibri" w:hAnsi="Arial" w:cs="Arial"/>
          <w:bCs/>
          <w:color w:val="000000" w:themeColor="text1"/>
          <w:sz w:val="22"/>
        </w:rPr>
        <w:t xml:space="preserve"> consagra elementos mínimos que las entidades deben acatar so pena de una causal de mala conducta.</w:t>
      </w:r>
    </w:p>
    <w:p w14:paraId="19157FED" w14:textId="749F8401" w:rsidR="00E2375B" w:rsidRDefault="00E2375B" w:rsidP="009F2056">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Igualmente, </w:t>
      </w:r>
      <w:r w:rsidR="00400466">
        <w:rPr>
          <w:rFonts w:ascii="Arial" w:eastAsia="Calibri" w:hAnsi="Arial" w:cs="Arial"/>
          <w:bCs/>
          <w:color w:val="000000" w:themeColor="text1"/>
          <w:sz w:val="22"/>
        </w:rPr>
        <w:t xml:space="preserve">respecto a </w:t>
      </w:r>
      <w:r>
        <w:rPr>
          <w:rFonts w:ascii="Arial" w:eastAsia="Calibri" w:hAnsi="Arial" w:cs="Arial"/>
          <w:bCs/>
          <w:color w:val="000000" w:themeColor="text1"/>
          <w:sz w:val="22"/>
        </w:rPr>
        <w:t xml:space="preserve">los factores de desempate, se encuentra que los mismos se elevaron a rango de ley, por lo que ni el reglamento ni el pliego de condiciones pueden </w:t>
      </w:r>
      <w:r w:rsidR="00996849">
        <w:rPr>
          <w:rFonts w:ascii="Arial" w:eastAsia="Calibri" w:hAnsi="Arial" w:cs="Arial"/>
          <w:bCs/>
          <w:color w:val="000000" w:themeColor="text1"/>
          <w:sz w:val="22"/>
        </w:rPr>
        <w:t>modificarlos, adicionarlos o suprimirlos</w:t>
      </w:r>
      <w:r>
        <w:rPr>
          <w:rFonts w:ascii="Arial" w:eastAsia="Calibri" w:hAnsi="Arial" w:cs="Arial"/>
          <w:bCs/>
          <w:color w:val="000000" w:themeColor="text1"/>
          <w:sz w:val="22"/>
        </w:rPr>
        <w:t>. En este sentido, las causales del artículo 35 son obligatorias en los procedimientos de selección de las entidades sometidas al Estatuto General, las entidades exceptuadas de la Ley 80 de 1993 y los patrimonios autónomos</w:t>
      </w:r>
      <w:r w:rsidR="00400466">
        <w:rPr>
          <w:rFonts w:ascii="Arial" w:eastAsia="Calibri" w:hAnsi="Arial" w:cs="Arial"/>
          <w:bCs/>
          <w:color w:val="000000" w:themeColor="text1"/>
          <w:sz w:val="22"/>
        </w:rPr>
        <w:t xml:space="preserve">. De esta manera, </w:t>
      </w:r>
      <w:r w:rsidR="00400466" w:rsidRPr="00400466">
        <w:rPr>
          <w:rFonts w:ascii="Arial" w:eastAsia="Calibri" w:hAnsi="Arial" w:cs="Arial"/>
          <w:bCs/>
          <w:color w:val="000000" w:themeColor="text1"/>
          <w:sz w:val="22"/>
        </w:rPr>
        <w:t>sin perjuicio de lo dispuesto en el parágrafo 3 para los casos en que concurren dos o más de los factores de desempate</w:t>
      </w:r>
      <w:r w:rsidR="00400466">
        <w:rPr>
          <w:rFonts w:ascii="Arial" w:eastAsia="Calibri" w:hAnsi="Arial" w:cs="Arial"/>
          <w:bCs/>
          <w:color w:val="000000" w:themeColor="text1"/>
          <w:sz w:val="22"/>
        </w:rPr>
        <w:t>,</w:t>
      </w:r>
      <w:r w:rsidR="00400466" w:rsidRPr="00400466">
        <w:rPr>
          <w:rFonts w:ascii="Arial" w:eastAsia="Calibri" w:hAnsi="Arial" w:cs="Arial"/>
          <w:bCs/>
          <w:color w:val="000000" w:themeColor="text1"/>
          <w:sz w:val="22"/>
        </w:rPr>
        <w:t xml:space="preserve"> no requiere de una reglamentación previa para s</w:t>
      </w:r>
      <w:r w:rsidR="00E91C29">
        <w:rPr>
          <w:rFonts w:ascii="Arial" w:eastAsia="Calibri" w:hAnsi="Arial" w:cs="Arial"/>
          <w:bCs/>
          <w:color w:val="000000" w:themeColor="text1"/>
          <w:sz w:val="22"/>
        </w:rPr>
        <w:t>u</w:t>
      </w:r>
      <w:r w:rsidR="00400466" w:rsidRPr="00400466">
        <w:rPr>
          <w:rFonts w:ascii="Arial" w:eastAsia="Calibri" w:hAnsi="Arial" w:cs="Arial"/>
          <w:bCs/>
          <w:color w:val="000000" w:themeColor="text1"/>
          <w:sz w:val="22"/>
        </w:rPr>
        <w:t xml:space="preserve"> exigi</w:t>
      </w:r>
      <w:r w:rsidR="00400466">
        <w:rPr>
          <w:rFonts w:ascii="Arial" w:eastAsia="Calibri" w:hAnsi="Arial" w:cs="Arial"/>
          <w:bCs/>
          <w:color w:val="000000" w:themeColor="text1"/>
          <w:sz w:val="22"/>
        </w:rPr>
        <w:t>bilidad</w:t>
      </w:r>
      <w:r>
        <w:rPr>
          <w:rFonts w:ascii="Arial" w:eastAsia="Calibri" w:hAnsi="Arial" w:cs="Arial"/>
          <w:bCs/>
          <w:color w:val="000000" w:themeColor="text1"/>
          <w:sz w:val="22"/>
        </w:rPr>
        <w:t xml:space="preserve">. </w:t>
      </w:r>
    </w:p>
    <w:p w14:paraId="26EF600D" w14:textId="5F87E55E" w:rsidR="00834AA0" w:rsidRPr="00834AA0" w:rsidRDefault="00400466" w:rsidP="00834AA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Sin perjuicio de los anterior, </w:t>
      </w:r>
      <w:r w:rsidR="00834AA0">
        <w:rPr>
          <w:rFonts w:ascii="Arial" w:eastAsia="Calibri" w:hAnsi="Arial" w:cs="Arial"/>
          <w:bCs/>
          <w:color w:val="000000" w:themeColor="text1"/>
          <w:sz w:val="22"/>
        </w:rPr>
        <w:t xml:space="preserve">es necesario considerar que </w:t>
      </w:r>
      <w:r w:rsidR="00834AA0" w:rsidRPr="00834AA0">
        <w:rPr>
          <w:rFonts w:ascii="Arial" w:eastAsia="Calibri" w:hAnsi="Arial" w:cs="Arial"/>
          <w:bCs/>
          <w:color w:val="000000" w:themeColor="text1"/>
          <w:sz w:val="22"/>
        </w:rPr>
        <w:t xml:space="preserve">el artículo 35 de la Ley 2069 de 2020 no establece un medio específico para acreditar las circunstancias </w:t>
      </w:r>
      <w:r w:rsidR="00834AA0">
        <w:rPr>
          <w:rFonts w:ascii="Arial" w:eastAsia="Calibri" w:hAnsi="Arial" w:cs="Arial"/>
          <w:bCs/>
          <w:color w:val="000000" w:themeColor="text1"/>
          <w:sz w:val="22"/>
        </w:rPr>
        <w:t>a las que se refiere cada causal</w:t>
      </w:r>
      <w:r w:rsidR="00834AA0" w:rsidRPr="00834AA0">
        <w:rPr>
          <w:rFonts w:ascii="Arial" w:eastAsia="Calibri" w:hAnsi="Arial" w:cs="Arial"/>
          <w:bCs/>
          <w:color w:val="000000" w:themeColor="text1"/>
          <w:sz w:val="22"/>
        </w:rPr>
        <w:t>. Por lo tant</w:t>
      </w:r>
      <w:r w:rsidR="00834AA0">
        <w:rPr>
          <w:rFonts w:ascii="Arial" w:eastAsia="Calibri" w:hAnsi="Arial" w:cs="Arial"/>
          <w:bCs/>
          <w:color w:val="000000" w:themeColor="text1"/>
          <w:sz w:val="22"/>
        </w:rPr>
        <w:t>o</w:t>
      </w:r>
      <w:r w:rsidR="00834AA0" w:rsidRPr="00834AA0">
        <w:rPr>
          <w:rFonts w:ascii="Arial" w:eastAsia="Calibri" w:hAnsi="Arial" w:cs="Arial"/>
          <w:bCs/>
          <w:color w:val="000000" w:themeColor="text1"/>
          <w:sz w:val="22"/>
        </w:rPr>
        <w:t xml:space="preserve">, </w:t>
      </w:r>
      <w:r w:rsidR="00834AA0">
        <w:rPr>
          <w:rFonts w:ascii="Arial" w:eastAsia="Calibri" w:hAnsi="Arial" w:cs="Arial"/>
          <w:bCs/>
          <w:color w:val="000000" w:themeColor="text1"/>
          <w:sz w:val="22"/>
        </w:rPr>
        <w:t xml:space="preserve">conforme a lo explicado por esta Agencia en los Conceptos C-012, C-015 y C-016 del 4 de febrero de 2021, </w:t>
      </w:r>
      <w:r w:rsidR="00834AA0" w:rsidRPr="00834AA0">
        <w:rPr>
          <w:rFonts w:ascii="Arial" w:eastAsia="Calibri" w:hAnsi="Arial" w:cs="Arial"/>
          <w:bCs/>
          <w:color w:val="000000" w:themeColor="text1"/>
          <w:sz w:val="22"/>
        </w:rPr>
        <w:t xml:space="preserve">corresponde a la entidad contratante analizar si el ordenamiento jurídico, en otras disposiciones legales o </w:t>
      </w:r>
      <w:r w:rsidR="00834AA0" w:rsidRPr="00834AA0">
        <w:rPr>
          <w:rFonts w:ascii="Arial" w:eastAsia="Calibri" w:hAnsi="Arial" w:cs="Arial"/>
          <w:bCs/>
          <w:color w:val="000000" w:themeColor="text1"/>
          <w:sz w:val="22"/>
        </w:rPr>
        <w:lastRenderedPageBreak/>
        <w:t xml:space="preserve">reglamentarias, exige un documento especial o si, por el contrario, hay libertad probatoria. Este análisis debe realizarse de manera independiente frente a cada numeral.  </w:t>
      </w:r>
    </w:p>
    <w:p w14:paraId="6D17BEAA" w14:textId="26980284" w:rsidR="00400466" w:rsidRDefault="00834AA0" w:rsidP="00834AA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Pr="00834AA0">
        <w:rPr>
          <w:rFonts w:ascii="Arial" w:eastAsia="Calibri" w:hAnsi="Arial" w:cs="Arial"/>
          <w:bCs/>
          <w:color w:val="000000" w:themeColor="text1"/>
          <w:sz w:val="22"/>
        </w:rPr>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w:t>
      </w:r>
      <w:r w:rsidR="00623899">
        <w:rPr>
          <w:rFonts w:ascii="Arial" w:eastAsia="Calibri" w:hAnsi="Arial" w:cs="Arial"/>
          <w:bCs/>
          <w:color w:val="000000" w:themeColor="text1"/>
          <w:sz w:val="22"/>
        </w:rPr>
        <w:t>en</w:t>
      </w:r>
      <w:r w:rsidRPr="00834AA0">
        <w:rPr>
          <w:rFonts w:ascii="Arial" w:eastAsia="Calibri" w:hAnsi="Arial" w:cs="Arial"/>
          <w:bCs/>
          <w:color w:val="000000" w:themeColor="text1"/>
          <w:sz w:val="22"/>
        </w:rPr>
        <w:t xml:space="preserve">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4ED705FD" w14:textId="30A54803" w:rsidR="00132DBE" w:rsidRDefault="00882A05" w:rsidP="00A57F8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bookmarkStart w:id="26" w:name="_Hlk63884375"/>
      <w:r w:rsidR="00834AA0">
        <w:rPr>
          <w:rFonts w:ascii="Arial" w:eastAsia="Calibri" w:hAnsi="Arial" w:cs="Arial"/>
          <w:bCs/>
          <w:color w:val="000000" w:themeColor="text1"/>
          <w:sz w:val="22"/>
        </w:rPr>
        <w:t>Ahora bien</w:t>
      </w:r>
      <w:r>
        <w:rPr>
          <w:rFonts w:ascii="Arial" w:eastAsia="Calibri" w:hAnsi="Arial" w:cs="Arial"/>
          <w:bCs/>
          <w:color w:val="000000" w:themeColor="text1"/>
          <w:sz w:val="22"/>
        </w:rPr>
        <w:t>, la relación entr</w:t>
      </w:r>
      <w:r w:rsidR="00BB1223">
        <w:rPr>
          <w:rFonts w:ascii="Arial" w:eastAsia="Calibri" w:hAnsi="Arial" w:cs="Arial"/>
          <w:bCs/>
          <w:color w:val="000000" w:themeColor="text1"/>
          <w:sz w:val="22"/>
        </w:rPr>
        <w:t>e</w:t>
      </w:r>
      <w:r>
        <w:rPr>
          <w:rFonts w:ascii="Arial" w:eastAsia="Calibri" w:hAnsi="Arial" w:cs="Arial"/>
          <w:bCs/>
          <w:color w:val="000000" w:themeColor="text1"/>
          <w:sz w:val="22"/>
        </w:rPr>
        <w:t xml:space="preserve"> </w:t>
      </w:r>
      <w:r w:rsidR="0054595C">
        <w:rPr>
          <w:rFonts w:ascii="Arial" w:eastAsia="Calibri" w:hAnsi="Arial" w:cs="Arial"/>
          <w:bCs/>
          <w:color w:val="000000" w:themeColor="text1"/>
          <w:sz w:val="22"/>
        </w:rPr>
        <w:t>estas dos (2) fuentes del derecho</w:t>
      </w:r>
      <w:r>
        <w:rPr>
          <w:rFonts w:ascii="Arial" w:eastAsia="Calibri" w:hAnsi="Arial" w:cs="Arial"/>
          <w:bCs/>
          <w:color w:val="000000" w:themeColor="text1"/>
          <w:sz w:val="22"/>
        </w:rPr>
        <w:t xml:space="preserve"> es</w:t>
      </w:r>
      <w:r w:rsidR="0054595C">
        <w:rPr>
          <w:rFonts w:ascii="Arial" w:eastAsia="Calibri" w:hAnsi="Arial" w:cs="Arial"/>
          <w:bCs/>
          <w:color w:val="000000" w:themeColor="text1"/>
          <w:sz w:val="22"/>
        </w:rPr>
        <w:t xml:space="preserve"> totalmente</w:t>
      </w:r>
      <w:r>
        <w:rPr>
          <w:rFonts w:ascii="Arial" w:eastAsia="Calibri" w:hAnsi="Arial" w:cs="Arial"/>
          <w:bCs/>
          <w:color w:val="000000" w:themeColor="text1"/>
          <w:sz w:val="22"/>
        </w:rPr>
        <w:t xml:space="preserve"> </w:t>
      </w:r>
      <w:r w:rsidR="00BB1223">
        <w:rPr>
          <w:rFonts w:ascii="Arial" w:eastAsia="Calibri" w:hAnsi="Arial" w:cs="Arial"/>
          <w:bCs/>
          <w:color w:val="000000" w:themeColor="text1"/>
          <w:sz w:val="22"/>
        </w:rPr>
        <w:t xml:space="preserve">diferente en la </w:t>
      </w:r>
      <w:r w:rsidR="00BB1223" w:rsidRPr="00BB1223">
        <w:rPr>
          <w:rFonts w:ascii="Arial" w:eastAsia="Calibri" w:hAnsi="Arial" w:cs="Arial"/>
          <w:bCs/>
          <w:i/>
          <w:iCs/>
          <w:color w:val="000000" w:themeColor="text1"/>
          <w:sz w:val="22"/>
        </w:rPr>
        <w:t>tesis de la reglamentación</w:t>
      </w:r>
      <w:r w:rsidR="00BB1223">
        <w:rPr>
          <w:rFonts w:ascii="Arial" w:eastAsia="Calibri" w:hAnsi="Arial" w:cs="Arial"/>
          <w:bCs/>
          <w:color w:val="000000" w:themeColor="text1"/>
          <w:sz w:val="22"/>
        </w:rPr>
        <w:t xml:space="preserve">. </w:t>
      </w:r>
      <w:r w:rsidR="0054595C">
        <w:rPr>
          <w:rFonts w:ascii="Arial" w:eastAsia="Calibri" w:hAnsi="Arial" w:cs="Arial"/>
          <w:bCs/>
          <w:color w:val="000000" w:themeColor="text1"/>
          <w:sz w:val="22"/>
        </w:rPr>
        <w:t>Para estos efectos, si bien el Congreso de la República conserva la cláusula general de competencia normativa para la expedición de las leyes, sujeta su aplicación a una norma de menor jerarquía que regule aspectos de detalle</w:t>
      </w:r>
      <w:r w:rsidR="000A2BEF">
        <w:rPr>
          <w:rFonts w:ascii="Arial" w:eastAsia="Calibri" w:hAnsi="Arial" w:cs="Arial"/>
          <w:bCs/>
          <w:color w:val="000000" w:themeColor="text1"/>
          <w:sz w:val="22"/>
        </w:rPr>
        <w:t xml:space="preserve">, por lo que exige </w:t>
      </w:r>
      <w:r w:rsidR="0054595C">
        <w:rPr>
          <w:rFonts w:ascii="Arial" w:eastAsia="Calibri" w:hAnsi="Arial" w:cs="Arial"/>
          <w:bCs/>
          <w:color w:val="000000" w:themeColor="text1"/>
          <w:sz w:val="22"/>
        </w:rPr>
        <w:t xml:space="preserve">la </w:t>
      </w:r>
      <w:r w:rsidR="000A2BEF">
        <w:rPr>
          <w:rFonts w:ascii="Arial" w:eastAsia="Calibri" w:hAnsi="Arial" w:cs="Arial"/>
          <w:bCs/>
          <w:color w:val="000000" w:themeColor="text1"/>
          <w:sz w:val="22"/>
        </w:rPr>
        <w:t>expedición del decreto reglamentario correspondiente</w:t>
      </w:r>
      <w:bookmarkEnd w:id="26"/>
      <w:r w:rsidR="000A2BEF">
        <w:rPr>
          <w:rFonts w:ascii="Arial" w:eastAsia="Calibri" w:hAnsi="Arial" w:cs="Arial"/>
          <w:bCs/>
          <w:color w:val="000000" w:themeColor="text1"/>
          <w:sz w:val="22"/>
        </w:rPr>
        <w:t xml:space="preserve">. Este el caso </w:t>
      </w:r>
      <w:r w:rsidR="009F2056">
        <w:rPr>
          <w:rFonts w:ascii="Arial" w:eastAsia="Calibri" w:hAnsi="Arial" w:cs="Arial"/>
          <w:bCs/>
          <w:color w:val="000000" w:themeColor="text1"/>
          <w:sz w:val="22"/>
        </w:rPr>
        <w:t>de los</w:t>
      </w:r>
      <w:r w:rsidR="009F2056">
        <w:rPr>
          <w:rFonts w:ascii="Arial" w:eastAsia="Calibri" w:hAnsi="Arial" w:cs="Arial"/>
          <w:color w:val="000000" w:themeColor="text1"/>
          <w:sz w:val="22"/>
          <w:lang w:val="es-ES_tradnl"/>
        </w:rPr>
        <w:t xml:space="preserve"> </w:t>
      </w:r>
      <w:r w:rsidR="009F2056" w:rsidRPr="004774F6">
        <w:rPr>
          <w:rFonts w:ascii="Arial" w:eastAsia="Calibri" w:hAnsi="Arial" w:cs="Arial"/>
          <w:color w:val="000000" w:themeColor="text1"/>
          <w:sz w:val="22"/>
          <w:lang w:val="es-ES_tradnl"/>
        </w:rPr>
        <w:t>artículos 31, 32, 34 y 36 de la</w:t>
      </w:r>
      <w:r w:rsidR="009F2056">
        <w:rPr>
          <w:rFonts w:ascii="Arial" w:eastAsia="Calibri" w:hAnsi="Arial" w:cs="Arial"/>
          <w:color w:val="000000" w:themeColor="text1"/>
          <w:sz w:val="22"/>
          <w:lang w:val="es-ES_tradnl"/>
        </w:rPr>
        <w:t xml:space="preserve"> Ley de Emprendimiento</w:t>
      </w:r>
      <w:r w:rsidR="005C0309">
        <w:rPr>
          <w:rFonts w:ascii="Arial" w:eastAsia="Calibri" w:hAnsi="Arial" w:cs="Arial"/>
          <w:bCs/>
          <w:color w:val="000000" w:themeColor="text1"/>
          <w:sz w:val="22"/>
        </w:rPr>
        <w:t xml:space="preserve">. </w:t>
      </w:r>
    </w:p>
    <w:p w14:paraId="15626209" w14:textId="6F8834D2" w:rsidR="000D6C6D" w:rsidRDefault="00132DBE" w:rsidP="00A57F8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9F2056">
        <w:rPr>
          <w:rFonts w:ascii="Arial" w:eastAsia="Calibri" w:hAnsi="Arial" w:cs="Arial"/>
          <w:bCs/>
          <w:color w:val="000000" w:themeColor="text1"/>
          <w:sz w:val="22"/>
        </w:rPr>
        <w:t>En efecto</w:t>
      </w:r>
      <w:r w:rsidR="005C0309">
        <w:rPr>
          <w:rFonts w:ascii="Arial" w:eastAsia="Calibri" w:hAnsi="Arial" w:cs="Arial"/>
          <w:bCs/>
          <w:color w:val="000000" w:themeColor="text1"/>
          <w:sz w:val="22"/>
        </w:rPr>
        <w:t xml:space="preserve">, </w:t>
      </w:r>
      <w:r w:rsidR="009F2056">
        <w:rPr>
          <w:rFonts w:ascii="Arial" w:eastAsia="Calibri" w:hAnsi="Arial" w:cs="Arial"/>
          <w:bCs/>
          <w:color w:val="000000" w:themeColor="text1"/>
          <w:sz w:val="22"/>
        </w:rPr>
        <w:t xml:space="preserve">estas disposiciones </w:t>
      </w:r>
      <w:r w:rsidR="005C0309">
        <w:rPr>
          <w:rFonts w:ascii="Arial" w:eastAsia="Calibri" w:hAnsi="Arial" w:cs="Arial"/>
          <w:bCs/>
          <w:color w:val="000000" w:themeColor="text1"/>
          <w:sz w:val="22"/>
        </w:rPr>
        <w:t>contiene</w:t>
      </w:r>
      <w:r w:rsidR="009F2056">
        <w:rPr>
          <w:rFonts w:ascii="Arial" w:eastAsia="Calibri" w:hAnsi="Arial" w:cs="Arial"/>
          <w:bCs/>
          <w:color w:val="000000" w:themeColor="text1"/>
          <w:sz w:val="22"/>
        </w:rPr>
        <w:t>n</w:t>
      </w:r>
      <w:r w:rsidR="005C0309">
        <w:rPr>
          <w:rFonts w:ascii="Arial" w:eastAsia="Calibri" w:hAnsi="Arial" w:cs="Arial"/>
          <w:bCs/>
          <w:color w:val="000000" w:themeColor="text1"/>
          <w:sz w:val="22"/>
        </w:rPr>
        <w:t xml:space="preserve"> un mandato de reglamentación que debe acatar el </w:t>
      </w:r>
      <w:r w:rsidR="009F2056">
        <w:rPr>
          <w:rFonts w:ascii="Arial" w:eastAsia="Calibri" w:hAnsi="Arial" w:cs="Arial"/>
          <w:bCs/>
          <w:color w:val="000000" w:themeColor="text1"/>
          <w:sz w:val="22"/>
        </w:rPr>
        <w:t>Gobierno Nacional</w:t>
      </w:r>
      <w:r w:rsidR="00BE35F3">
        <w:rPr>
          <w:rStyle w:val="Refdenotaalpie"/>
          <w:rFonts w:ascii="Arial" w:eastAsia="Calibri" w:hAnsi="Arial" w:cs="Arial"/>
          <w:bCs/>
          <w:color w:val="000000" w:themeColor="text1"/>
          <w:sz w:val="22"/>
        </w:rPr>
        <w:footnoteReference w:id="13"/>
      </w:r>
      <w:r w:rsidR="005C0309">
        <w:rPr>
          <w:rFonts w:ascii="Arial" w:eastAsia="Calibri" w:hAnsi="Arial" w:cs="Arial"/>
          <w:bCs/>
          <w:color w:val="000000" w:themeColor="text1"/>
          <w:sz w:val="22"/>
        </w:rPr>
        <w:t xml:space="preserve">. </w:t>
      </w:r>
      <w:r>
        <w:rPr>
          <w:rFonts w:ascii="Arial" w:eastAsia="Calibri" w:hAnsi="Arial" w:cs="Arial"/>
          <w:bCs/>
          <w:color w:val="000000" w:themeColor="text1"/>
          <w:sz w:val="22"/>
        </w:rPr>
        <w:t>Sin el decreto la ley es inaplicable</w:t>
      </w:r>
      <w:r w:rsidR="00BE4E3F">
        <w:rPr>
          <w:rFonts w:ascii="Arial" w:eastAsia="Calibri" w:hAnsi="Arial" w:cs="Arial"/>
          <w:bCs/>
          <w:color w:val="000000" w:themeColor="text1"/>
          <w:sz w:val="22"/>
        </w:rPr>
        <w:t>,</w:t>
      </w:r>
      <w:r>
        <w:rPr>
          <w:rFonts w:ascii="Arial" w:eastAsia="Calibri" w:hAnsi="Arial" w:cs="Arial"/>
          <w:bCs/>
          <w:color w:val="000000" w:themeColor="text1"/>
          <w:sz w:val="22"/>
        </w:rPr>
        <w:t xml:space="preserve"> porque delega en una fuente de inferior jerarquía la definición de los aspectos relevantes para efectividad de los mandatos contenidos en</w:t>
      </w:r>
      <w:r w:rsidR="00BE4E3F">
        <w:rPr>
          <w:rFonts w:ascii="Arial" w:eastAsia="Calibri" w:hAnsi="Arial" w:cs="Arial"/>
          <w:bCs/>
          <w:color w:val="000000" w:themeColor="text1"/>
          <w:sz w:val="22"/>
        </w:rPr>
        <w:t xml:space="preserve"> la misma. En estos casos, la omisión reglamentaria genera una </w:t>
      </w:r>
      <w:r w:rsidR="00BE4E3F" w:rsidRPr="00BE4E3F">
        <w:rPr>
          <w:rFonts w:ascii="Arial" w:eastAsia="Calibri" w:hAnsi="Arial" w:cs="Arial"/>
          <w:bCs/>
          <w:i/>
          <w:iCs/>
          <w:color w:val="000000" w:themeColor="text1"/>
          <w:sz w:val="22"/>
        </w:rPr>
        <w:t>laguna técnica</w:t>
      </w:r>
      <w:r w:rsidR="00BE4E3F">
        <w:rPr>
          <w:rFonts w:ascii="Arial" w:eastAsia="Calibri" w:hAnsi="Arial" w:cs="Arial"/>
          <w:bCs/>
          <w:color w:val="000000" w:themeColor="text1"/>
          <w:sz w:val="22"/>
        </w:rPr>
        <w:t xml:space="preserve">, </w:t>
      </w:r>
      <w:r w:rsidR="00363D0D">
        <w:rPr>
          <w:rFonts w:ascii="Arial" w:eastAsia="Calibri" w:hAnsi="Arial" w:cs="Arial"/>
          <w:bCs/>
          <w:color w:val="000000" w:themeColor="text1"/>
          <w:sz w:val="22"/>
        </w:rPr>
        <w:t xml:space="preserve">la cual se produce </w:t>
      </w:r>
      <w:r w:rsidR="001A2D72">
        <w:rPr>
          <w:rFonts w:ascii="Arial" w:eastAsia="Calibri" w:hAnsi="Arial" w:cs="Arial"/>
          <w:bCs/>
          <w:color w:val="000000" w:themeColor="text1"/>
          <w:sz w:val="22"/>
        </w:rPr>
        <w:t xml:space="preserve">«[…] cuando falta en [el ordenamiento] una norma cuya existencia </w:t>
      </w:r>
      <w:r w:rsidR="0053325A">
        <w:rPr>
          <w:rFonts w:ascii="Arial" w:eastAsia="Calibri" w:hAnsi="Arial" w:cs="Arial"/>
          <w:bCs/>
          <w:color w:val="000000" w:themeColor="text1"/>
          <w:sz w:val="22"/>
        </w:rPr>
        <w:t>es condición necesaria para la eficacia (y/o para la efectividad) de otra norma. Sucede por tanto que una norma no puede producir efectos jurídicos (y/o no puede ser obedecida o aplicada) en ausencia de otras normas que […] la concreten» (Corchetes fuera de texto)</w:t>
      </w:r>
      <w:r w:rsidR="0053325A">
        <w:rPr>
          <w:rStyle w:val="Refdenotaalpie"/>
          <w:rFonts w:ascii="Arial" w:eastAsia="Calibri" w:hAnsi="Arial" w:cs="Arial"/>
          <w:bCs/>
          <w:color w:val="000000" w:themeColor="text1"/>
          <w:sz w:val="22"/>
        </w:rPr>
        <w:footnoteReference w:id="14"/>
      </w:r>
      <w:r w:rsidR="0053325A">
        <w:rPr>
          <w:rFonts w:ascii="Arial" w:eastAsia="Calibri" w:hAnsi="Arial" w:cs="Arial"/>
          <w:bCs/>
          <w:color w:val="000000" w:themeColor="text1"/>
          <w:sz w:val="22"/>
        </w:rPr>
        <w:t>.</w:t>
      </w:r>
    </w:p>
    <w:p w14:paraId="59DF8FF2" w14:textId="57464B20" w:rsidR="00122311" w:rsidRDefault="00122311" w:rsidP="00A57F88">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lastRenderedPageBreak/>
        <w:tab/>
        <w:t xml:space="preserve">Este tipo de lagunas no </w:t>
      </w:r>
      <w:r w:rsidR="00854F21">
        <w:rPr>
          <w:rFonts w:ascii="Arial" w:eastAsia="Calibri" w:hAnsi="Arial" w:cs="Arial"/>
          <w:bCs/>
          <w:color w:val="000000" w:themeColor="text1"/>
          <w:sz w:val="22"/>
        </w:rPr>
        <w:t>son</w:t>
      </w:r>
      <w:r>
        <w:rPr>
          <w:rFonts w:ascii="Arial" w:eastAsia="Calibri" w:hAnsi="Arial" w:cs="Arial"/>
          <w:bCs/>
          <w:color w:val="000000" w:themeColor="text1"/>
          <w:sz w:val="22"/>
        </w:rPr>
        <w:t xml:space="preserve"> ajen</w:t>
      </w:r>
      <w:r w:rsidR="00854F21">
        <w:rPr>
          <w:rFonts w:ascii="Arial" w:eastAsia="Calibri" w:hAnsi="Arial" w:cs="Arial"/>
          <w:bCs/>
          <w:color w:val="000000" w:themeColor="text1"/>
          <w:sz w:val="22"/>
        </w:rPr>
        <w:t>as</w:t>
      </w:r>
      <w:r>
        <w:rPr>
          <w:rFonts w:ascii="Arial" w:eastAsia="Calibri" w:hAnsi="Arial" w:cs="Arial"/>
          <w:bCs/>
          <w:color w:val="000000" w:themeColor="text1"/>
          <w:sz w:val="22"/>
        </w:rPr>
        <w:t xml:space="preserve"> </w:t>
      </w:r>
      <w:r w:rsidR="002F6EF8">
        <w:rPr>
          <w:rFonts w:ascii="Arial" w:eastAsia="Calibri" w:hAnsi="Arial" w:cs="Arial"/>
          <w:bCs/>
          <w:color w:val="000000" w:themeColor="text1"/>
          <w:sz w:val="22"/>
        </w:rPr>
        <w:t>a la contratación estatal, ya que</w:t>
      </w:r>
      <w:r w:rsidR="0081329F">
        <w:rPr>
          <w:rFonts w:ascii="Arial" w:eastAsia="Calibri" w:hAnsi="Arial" w:cs="Arial"/>
          <w:bCs/>
          <w:color w:val="000000" w:themeColor="text1"/>
          <w:sz w:val="22"/>
        </w:rPr>
        <w:t xml:space="preserve"> –conforme a los antecedentes de la consulta–</w:t>
      </w:r>
      <w:r w:rsidR="002F6EF8">
        <w:rPr>
          <w:rFonts w:ascii="Arial" w:eastAsia="Calibri" w:hAnsi="Arial" w:cs="Arial"/>
          <w:bCs/>
          <w:color w:val="000000" w:themeColor="text1"/>
          <w:sz w:val="22"/>
        </w:rPr>
        <w:t xml:space="preserve"> </w:t>
      </w:r>
      <w:r w:rsidR="00DF5688">
        <w:rPr>
          <w:rFonts w:ascii="Arial" w:eastAsia="Calibri" w:hAnsi="Arial" w:cs="Arial"/>
          <w:bCs/>
          <w:color w:val="000000" w:themeColor="text1"/>
          <w:sz w:val="22"/>
        </w:rPr>
        <w:t xml:space="preserve">el </w:t>
      </w:r>
      <w:r w:rsidR="00937277">
        <w:rPr>
          <w:rFonts w:ascii="Arial" w:eastAsia="Calibri" w:hAnsi="Arial" w:cs="Arial"/>
          <w:bCs/>
          <w:color w:val="000000" w:themeColor="text1"/>
          <w:sz w:val="22"/>
        </w:rPr>
        <w:t xml:space="preserve">procedimiento para la cesión unilateral del contrato </w:t>
      </w:r>
      <w:r w:rsidR="00CD5B4D" w:rsidRPr="008D20F8">
        <w:rPr>
          <w:rFonts w:ascii="Arial" w:eastAsia="Calibri" w:hAnsi="Arial" w:cs="Arial"/>
          <w:bCs/>
          <w:color w:val="000000" w:themeColor="text1"/>
          <w:sz w:val="22"/>
        </w:rPr>
        <w:t xml:space="preserve">del artículo </w:t>
      </w:r>
      <w:r w:rsidR="008D20F8" w:rsidRPr="008D20F8">
        <w:rPr>
          <w:rFonts w:ascii="Arial" w:eastAsia="Calibri" w:hAnsi="Arial" w:cs="Arial"/>
          <w:bCs/>
          <w:color w:val="000000" w:themeColor="text1"/>
          <w:sz w:val="22"/>
        </w:rPr>
        <w:t>9</w:t>
      </w:r>
      <w:r w:rsidR="00CD5B4D" w:rsidRPr="008D20F8">
        <w:rPr>
          <w:rFonts w:ascii="Arial" w:eastAsia="Calibri" w:hAnsi="Arial" w:cs="Arial"/>
          <w:bCs/>
          <w:color w:val="000000" w:themeColor="text1"/>
          <w:sz w:val="22"/>
        </w:rPr>
        <w:t xml:space="preserve"> de la Ley </w:t>
      </w:r>
      <w:r w:rsidR="00DF5688">
        <w:rPr>
          <w:rFonts w:ascii="Arial" w:eastAsia="Calibri" w:hAnsi="Arial" w:cs="Arial"/>
          <w:bCs/>
          <w:color w:val="000000" w:themeColor="text1"/>
          <w:sz w:val="22"/>
        </w:rPr>
        <w:t>2014 de 2019</w:t>
      </w:r>
      <w:r w:rsidR="00CD5B4D" w:rsidRPr="008D20F8">
        <w:rPr>
          <w:rFonts w:ascii="Arial" w:eastAsia="Calibri" w:hAnsi="Arial" w:cs="Arial"/>
          <w:bCs/>
          <w:color w:val="000000" w:themeColor="text1"/>
          <w:sz w:val="22"/>
        </w:rPr>
        <w:t xml:space="preserve"> también est</w:t>
      </w:r>
      <w:r w:rsidR="003B6378" w:rsidRPr="008D20F8">
        <w:rPr>
          <w:rFonts w:ascii="Arial" w:eastAsia="Calibri" w:hAnsi="Arial" w:cs="Arial"/>
          <w:bCs/>
          <w:color w:val="000000" w:themeColor="text1"/>
          <w:sz w:val="22"/>
        </w:rPr>
        <w:t>á</w:t>
      </w:r>
      <w:r w:rsidR="00CD5B4D" w:rsidRPr="008D20F8">
        <w:rPr>
          <w:rFonts w:ascii="Arial" w:eastAsia="Calibri" w:hAnsi="Arial" w:cs="Arial"/>
          <w:bCs/>
          <w:color w:val="000000" w:themeColor="text1"/>
          <w:sz w:val="22"/>
        </w:rPr>
        <w:t xml:space="preserve"> condicionad</w:t>
      </w:r>
      <w:r w:rsidR="00DF5688">
        <w:rPr>
          <w:rFonts w:ascii="Arial" w:eastAsia="Calibri" w:hAnsi="Arial" w:cs="Arial"/>
          <w:bCs/>
          <w:color w:val="000000" w:themeColor="text1"/>
          <w:sz w:val="22"/>
        </w:rPr>
        <w:t>o</w:t>
      </w:r>
      <w:r w:rsidR="00CD5B4D" w:rsidRPr="008D20F8">
        <w:rPr>
          <w:rFonts w:ascii="Arial" w:eastAsia="Calibri" w:hAnsi="Arial" w:cs="Arial"/>
          <w:bCs/>
          <w:color w:val="000000" w:themeColor="text1"/>
          <w:sz w:val="22"/>
        </w:rPr>
        <w:t xml:space="preserve"> por su reglamentación previa en los términos del </w:t>
      </w:r>
      <w:r w:rsidR="00DF5688">
        <w:rPr>
          <w:rFonts w:ascii="Arial" w:eastAsia="Calibri" w:hAnsi="Arial" w:cs="Arial"/>
          <w:bCs/>
          <w:color w:val="000000" w:themeColor="text1"/>
          <w:sz w:val="22"/>
        </w:rPr>
        <w:t>parágrafo 2</w:t>
      </w:r>
      <w:r w:rsidR="00CD5B4D" w:rsidRPr="008D20F8">
        <w:rPr>
          <w:rFonts w:ascii="Arial" w:eastAsia="Calibri" w:hAnsi="Arial" w:cs="Arial"/>
          <w:bCs/>
          <w:color w:val="000000" w:themeColor="text1"/>
          <w:sz w:val="22"/>
        </w:rPr>
        <w:t xml:space="preserve"> </w:t>
      </w:r>
      <w:r w:rsidR="00CD5B4D" w:rsidRPr="008D20F8">
        <w:rPr>
          <w:rFonts w:ascii="Arial" w:eastAsia="Calibri" w:hAnsi="Arial" w:cs="Arial"/>
          <w:bCs/>
          <w:i/>
          <w:iCs/>
          <w:color w:val="000000" w:themeColor="text1"/>
          <w:sz w:val="22"/>
        </w:rPr>
        <w:t>ibidem</w:t>
      </w:r>
      <w:r w:rsidR="00E611D3">
        <w:rPr>
          <w:rStyle w:val="Refdenotaalpie"/>
          <w:rFonts w:ascii="Arial" w:eastAsia="Calibri" w:hAnsi="Arial" w:cs="Arial"/>
          <w:bCs/>
          <w:i/>
          <w:iCs/>
          <w:color w:val="000000" w:themeColor="text1"/>
          <w:sz w:val="22"/>
        </w:rPr>
        <w:footnoteReference w:id="15"/>
      </w:r>
      <w:r w:rsidR="00903844">
        <w:rPr>
          <w:rFonts w:ascii="Arial" w:eastAsia="Calibri" w:hAnsi="Arial" w:cs="Arial"/>
          <w:bCs/>
          <w:color w:val="000000" w:themeColor="text1"/>
          <w:sz w:val="22"/>
        </w:rPr>
        <w:t xml:space="preserve">. Para llegar a esta conclusión, es necesario tener en cuenta que </w:t>
      </w:r>
      <w:r w:rsidR="00903844" w:rsidRPr="00903844">
        <w:rPr>
          <w:rFonts w:ascii="Arial" w:eastAsia="Calibri" w:hAnsi="Arial" w:cs="Arial"/>
          <w:bCs/>
          <w:color w:val="000000" w:themeColor="text1"/>
          <w:sz w:val="22"/>
        </w:rPr>
        <w:t>las normas jurídicas, por regla general, producen efectos a partir de su promulgación o publicación. De allí se derivan principios tales como la irretroactividad de la ley y su efecto general inmediato</w:t>
      </w:r>
      <w:r w:rsidR="0040085D">
        <w:rPr>
          <w:rStyle w:val="Refdenotaalpie"/>
          <w:rFonts w:ascii="Arial" w:eastAsia="Calibri" w:hAnsi="Arial" w:cs="Arial"/>
          <w:bCs/>
          <w:color w:val="000000" w:themeColor="text1"/>
          <w:sz w:val="22"/>
        </w:rPr>
        <w:footnoteReference w:id="16"/>
      </w:r>
      <w:r w:rsidR="0040085D">
        <w:rPr>
          <w:rFonts w:ascii="Arial" w:eastAsia="Calibri" w:hAnsi="Arial" w:cs="Arial"/>
          <w:bCs/>
          <w:color w:val="000000" w:themeColor="text1"/>
          <w:sz w:val="22"/>
        </w:rPr>
        <w:t xml:space="preserve">. </w:t>
      </w:r>
    </w:p>
    <w:p w14:paraId="05778DE3" w14:textId="69D3864B" w:rsidR="0040085D" w:rsidRDefault="0040085D" w:rsidP="0040085D">
      <w:pPr>
        <w:spacing w:after="120" w:line="276" w:lineRule="auto"/>
        <w:ind w:firstLine="709"/>
        <w:jc w:val="both"/>
        <w:rPr>
          <w:rFonts w:ascii="Arial" w:eastAsia="Calibri" w:hAnsi="Arial" w:cs="Arial"/>
          <w:color w:val="000000" w:themeColor="text1"/>
          <w:sz w:val="22"/>
          <w:lang w:val="es-ES"/>
        </w:rPr>
      </w:pPr>
      <w:r w:rsidRPr="00D85403">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w:t>
      </w:r>
      <w:r>
        <w:rPr>
          <w:rFonts w:ascii="Arial" w:eastAsia="Calibri" w:hAnsi="Arial" w:cs="Arial"/>
          <w:color w:val="000000" w:themeColor="text1"/>
          <w:sz w:val="22"/>
          <w:lang w:val="es-ES"/>
        </w:rPr>
        <w:t>norma</w:t>
      </w:r>
      <w:r w:rsidRPr="00D85403">
        <w:rPr>
          <w:rFonts w:ascii="Arial" w:eastAsia="Calibri" w:hAnsi="Arial" w:cs="Arial"/>
          <w:color w:val="000000" w:themeColor="text1"/>
          <w:sz w:val="22"/>
          <w:lang w:val="es-ES"/>
        </w:rPr>
        <w:t xml:space="preserve"> que establece un plazo es la</w:t>
      </w:r>
      <w:r>
        <w:rPr>
          <w:rFonts w:ascii="Arial" w:eastAsia="Calibri" w:hAnsi="Arial" w:cs="Arial"/>
          <w:color w:val="000000" w:themeColor="text1"/>
          <w:sz w:val="22"/>
          <w:lang w:val="es-ES"/>
        </w:rPr>
        <w:t xml:space="preserve"> Ley</w:t>
      </w:r>
      <w:r w:rsidRPr="00D85403">
        <w:rPr>
          <w:rFonts w:ascii="Arial" w:eastAsia="Calibri" w:hAnsi="Arial" w:cs="Arial"/>
          <w:color w:val="000000" w:themeColor="text1"/>
          <w:sz w:val="22"/>
          <w:lang w:val="es-ES"/>
        </w:rPr>
        <w:t xml:space="preserve"> 1952 de 2019, por medio de la cual se expide el Código Disciplinario Único, cuyo artículo 265 disponía «la presente ley entrará a regir cuatro meses después de su sanción y publicación». El artículo 140 de la Ley 1955 de 2019 prorrogó este plazo hasta el 1 de julio de 2021.</w:t>
      </w:r>
      <w:r>
        <w:rPr>
          <w:rFonts w:ascii="Arial" w:eastAsia="Calibri" w:hAnsi="Arial" w:cs="Arial"/>
          <w:color w:val="000000" w:themeColor="text1"/>
          <w:sz w:val="22"/>
          <w:lang w:val="es-ES"/>
        </w:rPr>
        <w:t xml:space="preserve"> </w:t>
      </w:r>
    </w:p>
    <w:p w14:paraId="3827E870" w14:textId="3EBCE909" w:rsidR="00E007E6" w:rsidRDefault="0040085D" w:rsidP="00E007E6">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w:t>
      </w:r>
      <w:r w:rsidRPr="005A0749">
        <w:rPr>
          <w:rFonts w:ascii="Arial" w:eastAsia="Calibri" w:hAnsi="Arial" w:cs="Arial"/>
          <w:color w:val="000000" w:themeColor="text1"/>
          <w:sz w:val="22"/>
          <w:lang w:val="es-ES"/>
        </w:rPr>
        <w:t>2007 estableció «</w:t>
      </w:r>
      <w:r>
        <w:rPr>
          <w:rFonts w:ascii="Arial" w:eastAsia="Calibri" w:hAnsi="Arial" w:cs="Arial"/>
          <w:color w:val="000000" w:themeColor="text1"/>
          <w:sz w:val="22"/>
          <w:lang w:val="es-ES"/>
        </w:rPr>
        <w:t>H</w:t>
      </w:r>
      <w:r w:rsidRPr="005A0749">
        <w:rPr>
          <w:rFonts w:ascii="Arial" w:eastAsia="Calibri" w:hAnsi="Arial" w:cs="Arial"/>
          <w:color w:val="000000" w:themeColor="text1"/>
          <w:sz w:val="22"/>
          <w:lang w:val="es-ES"/>
        </w:rPr>
        <w:t>asta tanto el Gobierno Nacional no expidiere el reglamento respectivo, no se podrá hacer uso de la selección abreviada como modalidad de selección».</w:t>
      </w:r>
      <w:r>
        <w:rPr>
          <w:rFonts w:ascii="Arial" w:eastAsia="Calibri" w:hAnsi="Arial" w:cs="Arial"/>
          <w:color w:val="000000" w:themeColor="text1"/>
          <w:sz w:val="22"/>
          <w:lang w:val="es-ES"/>
        </w:rPr>
        <w:t xml:space="preserve"> La ley creó una </w:t>
      </w:r>
      <w:r>
        <w:rPr>
          <w:rFonts w:ascii="Arial" w:eastAsia="Calibri" w:hAnsi="Arial" w:cs="Arial"/>
          <w:color w:val="000000" w:themeColor="text1"/>
          <w:sz w:val="22"/>
          <w:lang w:val="es-ES"/>
        </w:rPr>
        <w:lastRenderedPageBreak/>
        <w:t>modalidad de selección, la selección abreviada</w:t>
      </w:r>
      <w:r w:rsidR="007154DA">
        <w:rPr>
          <w:rFonts w:ascii="Arial" w:eastAsia="Calibri" w:hAnsi="Arial" w:cs="Arial"/>
          <w:color w:val="000000" w:themeColor="text1"/>
          <w:sz w:val="22"/>
          <w:lang w:val="es-ES"/>
        </w:rPr>
        <w:t>; pero</w:t>
      </w:r>
      <w:r>
        <w:rPr>
          <w:rFonts w:ascii="Arial" w:eastAsia="Calibri" w:hAnsi="Arial" w:cs="Arial"/>
          <w:color w:val="000000" w:themeColor="text1"/>
          <w:sz w:val="22"/>
          <w:lang w:val="es-ES"/>
        </w:rPr>
        <w:t xml:space="preserve"> esas normas no podían aplicarse hasta que no se cumpliera la condición: </w:t>
      </w:r>
      <w:r w:rsidR="00854F21">
        <w:rPr>
          <w:rFonts w:ascii="Arial" w:eastAsia="Calibri" w:hAnsi="Arial" w:cs="Arial"/>
          <w:color w:val="000000" w:themeColor="text1"/>
          <w:sz w:val="22"/>
          <w:lang w:val="es-ES"/>
        </w:rPr>
        <w:t xml:space="preserve">la </w:t>
      </w:r>
      <w:r>
        <w:rPr>
          <w:rFonts w:ascii="Arial" w:eastAsia="Calibri" w:hAnsi="Arial" w:cs="Arial"/>
          <w:color w:val="000000" w:themeColor="text1"/>
          <w:sz w:val="22"/>
          <w:lang w:val="es-ES"/>
        </w:rPr>
        <w:t>expedi</w:t>
      </w:r>
      <w:r w:rsidR="00854F21">
        <w:rPr>
          <w:rFonts w:ascii="Arial" w:eastAsia="Calibri" w:hAnsi="Arial" w:cs="Arial"/>
          <w:color w:val="000000" w:themeColor="text1"/>
          <w:sz w:val="22"/>
          <w:lang w:val="es-ES"/>
        </w:rPr>
        <w:t>ción d</w:t>
      </w:r>
      <w:r>
        <w:rPr>
          <w:rFonts w:ascii="Arial" w:eastAsia="Calibri" w:hAnsi="Arial" w:cs="Arial"/>
          <w:color w:val="000000" w:themeColor="text1"/>
          <w:sz w:val="22"/>
          <w:lang w:val="es-ES"/>
        </w:rPr>
        <w:t>el reglamento</w:t>
      </w:r>
      <w:r w:rsidR="00E007E6">
        <w:rPr>
          <w:rFonts w:ascii="Arial" w:eastAsia="Calibri" w:hAnsi="Arial" w:cs="Arial"/>
          <w:color w:val="000000" w:themeColor="text1"/>
          <w:sz w:val="22"/>
          <w:lang w:val="es-ES"/>
        </w:rPr>
        <w:t xml:space="preserve">. Sobre este asunto, es preciso llamar la atención sobre la jurisprudencia. Al respecto, el Consejo de Estado considera que: </w:t>
      </w:r>
    </w:p>
    <w:p w14:paraId="6E0CF04B" w14:textId="77777777" w:rsidR="00E007E6" w:rsidRPr="00F85C73" w:rsidRDefault="00E007E6" w:rsidP="00F85C73">
      <w:pPr>
        <w:shd w:val="clear" w:color="auto" w:fill="FFFFFF"/>
        <w:spacing w:line="276" w:lineRule="auto"/>
        <w:ind w:left="709" w:right="760"/>
        <w:jc w:val="both"/>
        <w:rPr>
          <w:rFonts w:ascii="Arial" w:eastAsia="Calibri" w:hAnsi="Arial" w:cs="Arial"/>
          <w:color w:val="000000" w:themeColor="text1"/>
          <w:sz w:val="22"/>
          <w:lang w:val="es-ES"/>
        </w:rPr>
      </w:pPr>
    </w:p>
    <w:p w14:paraId="016B64C3" w14:textId="4765F63D" w:rsidR="00E007E6" w:rsidRDefault="00E007E6" w:rsidP="00E007E6">
      <w:pPr>
        <w:shd w:val="clear" w:color="auto" w:fill="FFFFFF"/>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Pr="004151E0">
        <w:rPr>
          <w:rFonts w:ascii="Arial" w:eastAsia="Calibri" w:hAnsi="Arial" w:cs="Arial"/>
          <w:color w:val="000000" w:themeColor="text1"/>
          <w:sz w:val="21"/>
          <w:szCs w:val="21"/>
          <w:lang w:val="es-ES"/>
        </w:rPr>
        <w:t xml:space="preserve"> el Presidente de la República no requiere autorización por parte del Legislador para el ejercicio de su facultad reglamentaria, de manera que </w:t>
      </w:r>
      <w:r w:rsidRPr="00427833">
        <w:rPr>
          <w:rFonts w:ascii="Arial" w:eastAsia="Calibri" w:hAnsi="Arial" w:cs="Arial"/>
          <w:color w:val="000000" w:themeColor="text1"/>
          <w:sz w:val="21"/>
          <w:szCs w:val="21"/>
          <w:lang w:val="es-ES"/>
        </w:rPr>
        <w:t>si éste establece en la ley que el mismo reglamentará la materia, dicha indicación debe entenderse simplemente como el reconocimiento de que para su efectivo cumplimiento es necesaria la expedición de una reglamentación,</w:t>
      </w:r>
      <w:r w:rsidRPr="004151E0">
        <w:rPr>
          <w:rFonts w:ascii="Arial" w:eastAsia="Calibri" w:hAnsi="Arial" w:cs="Arial"/>
          <w:color w:val="000000" w:themeColor="text1"/>
          <w:sz w:val="21"/>
          <w:szCs w:val="21"/>
          <w:lang w:val="es-ES"/>
        </w:rPr>
        <w:t xml:space="preserve"> bajo el concepto de colaboración armónica que sustenta la estructura y el funcionamiento del Estado (inciso 2 del artículo 113 C.P)</w:t>
      </w:r>
      <w:r>
        <w:rPr>
          <w:rStyle w:val="Refdenotaalpie"/>
          <w:rFonts w:ascii="Arial" w:eastAsia="Calibri" w:hAnsi="Arial" w:cs="Arial"/>
          <w:color w:val="000000" w:themeColor="text1"/>
          <w:sz w:val="21"/>
          <w:szCs w:val="21"/>
          <w:lang w:val="es-ES"/>
        </w:rPr>
        <w:footnoteReference w:id="17"/>
      </w:r>
      <w:r w:rsidRPr="004151E0">
        <w:rPr>
          <w:rFonts w:ascii="Arial" w:eastAsia="Calibri" w:hAnsi="Arial" w:cs="Arial"/>
          <w:color w:val="000000" w:themeColor="text1"/>
          <w:sz w:val="21"/>
          <w:szCs w:val="21"/>
          <w:lang w:val="es-ES"/>
        </w:rPr>
        <w:t>.</w:t>
      </w:r>
    </w:p>
    <w:p w14:paraId="10053587" w14:textId="77777777" w:rsidR="00E007E6" w:rsidRPr="00F85C73" w:rsidRDefault="00E007E6" w:rsidP="00F85C73">
      <w:pPr>
        <w:shd w:val="clear" w:color="auto" w:fill="FFFFFF"/>
        <w:spacing w:line="276" w:lineRule="auto"/>
        <w:ind w:left="709" w:right="760"/>
        <w:jc w:val="both"/>
        <w:rPr>
          <w:rFonts w:ascii="Arial" w:eastAsia="Calibri" w:hAnsi="Arial" w:cs="Arial"/>
          <w:color w:val="000000" w:themeColor="text1"/>
          <w:sz w:val="22"/>
          <w:lang w:val="es-ES"/>
        </w:rPr>
      </w:pPr>
    </w:p>
    <w:p w14:paraId="096F1A71" w14:textId="7044D303" w:rsidR="00F53D1E" w:rsidRDefault="00E007E6" w:rsidP="00E007E6">
      <w:pPr>
        <w:shd w:val="clear" w:color="auto" w:fill="FFFFFF"/>
        <w:spacing w:after="120" w:line="276" w:lineRule="auto"/>
        <w:ind w:right="51" w:firstLine="709"/>
        <w:jc w:val="both"/>
        <w:rPr>
          <w:rFonts w:ascii="Arial" w:eastAsia="Calibri" w:hAnsi="Arial" w:cs="Arial"/>
          <w:color w:val="000000" w:themeColor="text1"/>
          <w:sz w:val="22"/>
          <w:lang w:val="es-ES"/>
        </w:rPr>
      </w:pPr>
      <w:bookmarkStart w:id="27" w:name="_Hlk63884655"/>
      <w:r>
        <w:rPr>
          <w:rFonts w:ascii="Arial" w:eastAsia="Calibri" w:hAnsi="Arial" w:cs="Arial"/>
          <w:color w:val="000000" w:themeColor="text1"/>
          <w:sz w:val="22"/>
          <w:lang w:val="es-ES"/>
        </w:rPr>
        <w:t xml:space="preserve">La referencia hecha en una ley a que el Gobierno Nacional reglamentará la materia </w:t>
      </w:r>
      <w:r w:rsidR="004F4A4D">
        <w:rPr>
          <w:rFonts w:ascii="Arial" w:eastAsia="Calibri" w:hAnsi="Arial" w:cs="Arial"/>
          <w:color w:val="000000" w:themeColor="text1"/>
          <w:sz w:val="22"/>
          <w:lang w:val="es-ES"/>
        </w:rPr>
        <w:t>indica</w:t>
      </w:r>
      <w:r>
        <w:rPr>
          <w:rFonts w:ascii="Arial" w:eastAsia="Calibri" w:hAnsi="Arial" w:cs="Arial"/>
          <w:color w:val="000000" w:themeColor="text1"/>
          <w:sz w:val="22"/>
          <w:lang w:val="es-ES"/>
        </w:rPr>
        <w:t xml:space="preserve"> que</w:t>
      </w:r>
      <w:r w:rsidRPr="00A13B22">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el reglamento es indispensable para el cumplimiento de la misma. </w:t>
      </w:r>
      <w:r w:rsidR="006E7418">
        <w:rPr>
          <w:rFonts w:ascii="Arial" w:eastAsia="Calibri" w:hAnsi="Arial" w:cs="Arial"/>
          <w:color w:val="000000" w:themeColor="text1"/>
          <w:sz w:val="22"/>
          <w:lang w:val="es-ES"/>
        </w:rPr>
        <w:t>Naturalmente, este</w:t>
      </w:r>
      <w:r>
        <w:rPr>
          <w:rFonts w:ascii="Arial" w:eastAsia="Calibri" w:hAnsi="Arial" w:cs="Arial"/>
          <w:color w:val="000000" w:themeColor="text1"/>
          <w:sz w:val="22"/>
          <w:lang w:val="es-ES"/>
        </w:rPr>
        <w:t xml:space="preserve"> reconocimiento no siempre implica que la ley </w:t>
      </w:r>
      <w:r w:rsidR="006E7418">
        <w:rPr>
          <w:rFonts w:ascii="Arial" w:eastAsia="Calibri" w:hAnsi="Arial" w:cs="Arial"/>
          <w:color w:val="000000" w:themeColor="text1"/>
          <w:sz w:val="22"/>
          <w:lang w:val="es-ES"/>
        </w:rPr>
        <w:t>está</w:t>
      </w:r>
      <w:r>
        <w:rPr>
          <w:rFonts w:ascii="Arial" w:eastAsia="Calibri" w:hAnsi="Arial" w:cs="Arial"/>
          <w:color w:val="000000" w:themeColor="text1"/>
          <w:sz w:val="22"/>
          <w:lang w:val="es-ES"/>
        </w:rPr>
        <w:t xml:space="preserve"> sometida a condición para entrar </w:t>
      </w:r>
      <w:r w:rsidR="006E7418">
        <w:rPr>
          <w:rFonts w:ascii="Arial" w:eastAsia="Calibri" w:hAnsi="Arial" w:cs="Arial"/>
          <w:color w:val="000000" w:themeColor="text1"/>
          <w:sz w:val="22"/>
          <w:lang w:val="es-ES"/>
        </w:rPr>
        <w:t>en vigencia</w:t>
      </w:r>
      <w:r>
        <w:rPr>
          <w:rFonts w:ascii="Arial" w:eastAsia="Calibri" w:hAnsi="Arial" w:cs="Arial"/>
          <w:color w:val="000000" w:themeColor="text1"/>
          <w:sz w:val="22"/>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27"/>
    <w:p w14:paraId="023D601B" w14:textId="4B2EC334" w:rsidR="001972D2" w:rsidRDefault="00C67E1B" w:rsidP="001972D2">
      <w:pPr>
        <w:shd w:val="clear" w:color="auto" w:fill="FFFFFF"/>
        <w:spacing w:after="120" w:line="276" w:lineRule="auto"/>
        <w:ind w:right="51" w:firstLine="709"/>
        <w:jc w:val="both"/>
        <w:rPr>
          <w:rFonts w:ascii="Arial" w:eastAsia="Calibri" w:hAnsi="Arial" w:cs="Arial"/>
          <w:bCs/>
          <w:color w:val="000000" w:themeColor="text1"/>
          <w:sz w:val="22"/>
        </w:rPr>
      </w:pPr>
      <w:r>
        <w:rPr>
          <w:rFonts w:ascii="Arial" w:eastAsia="Calibri" w:hAnsi="Arial" w:cs="Arial"/>
          <w:color w:val="000000" w:themeColor="text1"/>
          <w:sz w:val="22"/>
          <w:lang w:val="es-ES"/>
        </w:rPr>
        <w:t>Para</w:t>
      </w:r>
      <w:r w:rsidR="000156B3">
        <w:rPr>
          <w:rFonts w:ascii="Arial" w:eastAsia="Calibri" w:hAnsi="Arial" w:cs="Arial"/>
          <w:color w:val="000000" w:themeColor="text1"/>
          <w:sz w:val="22"/>
          <w:lang w:val="es-ES"/>
        </w:rPr>
        <w:t xml:space="preserve"> la</w:t>
      </w:r>
      <w:r>
        <w:rPr>
          <w:rFonts w:ascii="Arial" w:eastAsia="Calibri" w:hAnsi="Arial" w:cs="Arial"/>
          <w:color w:val="000000" w:themeColor="text1"/>
          <w:sz w:val="22"/>
          <w:lang w:val="es-ES"/>
        </w:rPr>
        <w:t xml:space="preserve"> Subdirección de Gestión Contractual, l</w:t>
      </w:r>
      <w:r w:rsidR="00F53D1E">
        <w:rPr>
          <w:rFonts w:ascii="Arial" w:eastAsia="Calibri" w:hAnsi="Arial" w:cs="Arial"/>
          <w:color w:val="000000" w:themeColor="text1"/>
          <w:sz w:val="22"/>
          <w:lang w:val="es-ES"/>
        </w:rPr>
        <w:t>as consideraciones de los párrafos precedentes también son aplicables al tema objeto de consulta, ya que el Congreso de la República dispuso la expedición de un decreto reglamentario</w:t>
      </w:r>
      <w:r w:rsidR="007154DA">
        <w:rPr>
          <w:rFonts w:ascii="Arial" w:eastAsia="Calibri" w:hAnsi="Arial" w:cs="Arial"/>
          <w:color w:val="000000" w:themeColor="text1"/>
          <w:sz w:val="22"/>
          <w:lang w:val="es-ES"/>
        </w:rPr>
        <w:t xml:space="preserve"> para detallar el contenido </w:t>
      </w:r>
      <w:r w:rsidR="007154DA">
        <w:rPr>
          <w:rFonts w:ascii="Arial" w:eastAsia="Calibri" w:hAnsi="Arial" w:cs="Arial"/>
          <w:color w:val="000000" w:themeColor="text1"/>
          <w:sz w:val="22"/>
          <w:lang w:val="es-ES_tradnl"/>
        </w:rPr>
        <w:t xml:space="preserve">los </w:t>
      </w:r>
      <w:r w:rsidR="007154DA" w:rsidRPr="004774F6">
        <w:rPr>
          <w:rFonts w:ascii="Arial" w:eastAsia="Calibri" w:hAnsi="Arial" w:cs="Arial"/>
          <w:color w:val="000000" w:themeColor="text1"/>
          <w:sz w:val="22"/>
          <w:lang w:val="es-ES_tradnl"/>
        </w:rPr>
        <w:t>artículos 31, 32, 34 y 36 de la Ley 2069 de 2020</w:t>
      </w:r>
      <w:r>
        <w:rPr>
          <w:rFonts w:ascii="Arial" w:eastAsia="Calibri" w:hAnsi="Arial" w:cs="Arial"/>
          <w:color w:val="000000" w:themeColor="text1"/>
          <w:sz w:val="22"/>
          <w:lang w:val="es-ES"/>
        </w:rPr>
        <w:t xml:space="preserve">. Por ello, en ausencia de </w:t>
      </w:r>
      <w:r w:rsidR="005E1FA3">
        <w:rPr>
          <w:rFonts w:ascii="Arial" w:eastAsia="Calibri" w:hAnsi="Arial" w:cs="Arial"/>
          <w:color w:val="000000" w:themeColor="text1"/>
          <w:sz w:val="22"/>
          <w:lang w:val="es-ES"/>
        </w:rPr>
        <w:t>desarrollo normativo posterior</w:t>
      </w:r>
      <w:r>
        <w:rPr>
          <w:rFonts w:ascii="Arial" w:eastAsia="Calibri" w:hAnsi="Arial" w:cs="Arial"/>
          <w:color w:val="000000" w:themeColor="text1"/>
          <w:sz w:val="22"/>
          <w:lang w:val="es-ES"/>
        </w:rPr>
        <w:t xml:space="preserve"> existe una </w:t>
      </w:r>
      <w:r w:rsidRPr="00C67E1B">
        <w:rPr>
          <w:rFonts w:ascii="Arial" w:eastAsia="Calibri" w:hAnsi="Arial" w:cs="Arial"/>
          <w:i/>
          <w:iCs/>
          <w:color w:val="000000" w:themeColor="text1"/>
          <w:sz w:val="22"/>
          <w:lang w:val="es-ES"/>
        </w:rPr>
        <w:t>laguna técnica</w:t>
      </w:r>
      <w:r>
        <w:rPr>
          <w:rFonts w:ascii="Arial" w:eastAsia="Calibri" w:hAnsi="Arial" w:cs="Arial"/>
          <w:color w:val="000000" w:themeColor="text1"/>
          <w:sz w:val="22"/>
          <w:lang w:val="es-ES"/>
        </w:rPr>
        <w:t xml:space="preserve"> que impide </w:t>
      </w:r>
      <w:r w:rsidR="005E1FA3">
        <w:rPr>
          <w:rFonts w:ascii="Arial" w:eastAsia="Calibri" w:hAnsi="Arial" w:cs="Arial"/>
          <w:color w:val="000000" w:themeColor="text1"/>
          <w:sz w:val="22"/>
          <w:lang w:val="es-ES"/>
        </w:rPr>
        <w:t xml:space="preserve">aplicar </w:t>
      </w:r>
      <w:r w:rsidR="009300D6">
        <w:rPr>
          <w:rFonts w:ascii="Arial" w:eastAsia="Calibri" w:hAnsi="Arial" w:cs="Arial"/>
          <w:color w:val="000000" w:themeColor="text1"/>
          <w:sz w:val="22"/>
          <w:lang w:val="es-ES"/>
        </w:rPr>
        <w:t>estas disposiciones</w:t>
      </w:r>
      <w:r w:rsidR="00256337">
        <w:rPr>
          <w:rFonts w:ascii="Arial" w:eastAsia="Calibri" w:hAnsi="Arial" w:cs="Arial"/>
          <w:bCs/>
          <w:color w:val="000000" w:themeColor="text1"/>
          <w:sz w:val="22"/>
        </w:rPr>
        <w:t>.</w:t>
      </w:r>
      <w:r w:rsidR="001972D2">
        <w:rPr>
          <w:rFonts w:ascii="Arial" w:eastAsia="Calibri" w:hAnsi="Arial" w:cs="Arial"/>
          <w:bCs/>
          <w:color w:val="000000" w:themeColor="text1"/>
          <w:sz w:val="22"/>
        </w:rPr>
        <w:t xml:space="preserve"> </w:t>
      </w:r>
    </w:p>
    <w:p w14:paraId="2B1E05FB" w14:textId="1BB6E625" w:rsidR="00B7346F" w:rsidRDefault="001972D2" w:rsidP="00B7346F">
      <w:pPr>
        <w:shd w:val="clear" w:color="auto" w:fill="FFFFFF"/>
        <w:spacing w:after="120" w:line="276" w:lineRule="auto"/>
        <w:ind w:right="51" w:firstLine="709"/>
        <w:jc w:val="both"/>
        <w:rPr>
          <w:rFonts w:ascii="Arial" w:eastAsia="Calibri" w:hAnsi="Arial" w:cs="Arial"/>
          <w:bCs/>
          <w:color w:val="000000" w:themeColor="text1"/>
          <w:sz w:val="22"/>
        </w:rPr>
      </w:pPr>
      <w:r>
        <w:rPr>
          <w:rFonts w:ascii="Arial" w:eastAsia="Calibri" w:hAnsi="Arial" w:cs="Arial"/>
          <w:bCs/>
          <w:color w:val="000000" w:themeColor="text1"/>
          <w:sz w:val="22"/>
        </w:rPr>
        <w:t xml:space="preserve">En este caso, la necesidad de la reglamentación previa también deriva de los antecedentes legislativos. En lo pertinente, </w:t>
      </w:r>
      <w:r w:rsidRPr="001972D2">
        <w:rPr>
          <w:rFonts w:ascii="Arial" w:eastAsia="Calibri" w:hAnsi="Arial" w:cs="Arial"/>
          <w:bCs/>
          <w:color w:val="000000" w:themeColor="text1"/>
          <w:sz w:val="22"/>
        </w:rPr>
        <w:t xml:space="preserve">el texto inicial </w:t>
      </w:r>
      <w:r w:rsidR="00AE1FDC">
        <w:rPr>
          <w:rFonts w:ascii="Arial" w:eastAsia="Calibri" w:hAnsi="Arial" w:cs="Arial"/>
          <w:bCs/>
          <w:color w:val="000000" w:themeColor="text1"/>
          <w:sz w:val="22"/>
        </w:rPr>
        <w:t>de los artículos 15 y 17</w:t>
      </w:r>
      <w:r w:rsidRPr="001972D2">
        <w:rPr>
          <w:rFonts w:ascii="Arial" w:eastAsia="Calibri" w:hAnsi="Arial" w:cs="Arial"/>
          <w:bCs/>
          <w:color w:val="000000" w:themeColor="text1"/>
          <w:sz w:val="22"/>
        </w:rPr>
        <w:t xml:space="preserve"> </w:t>
      </w:r>
      <w:r w:rsidR="00B81DBB">
        <w:rPr>
          <w:rFonts w:ascii="Arial" w:eastAsia="Calibri" w:hAnsi="Arial" w:cs="Arial"/>
          <w:bCs/>
          <w:color w:val="000000" w:themeColor="text1"/>
          <w:sz w:val="22"/>
        </w:rPr>
        <w:t xml:space="preserve">del </w:t>
      </w:r>
      <w:r w:rsidRPr="001972D2">
        <w:rPr>
          <w:rFonts w:ascii="Arial" w:eastAsia="Calibri" w:hAnsi="Arial" w:cs="Arial"/>
          <w:bCs/>
          <w:color w:val="000000" w:themeColor="text1"/>
          <w:sz w:val="22"/>
        </w:rPr>
        <w:t xml:space="preserve">Proyecto de Ley No. </w:t>
      </w:r>
      <w:r w:rsidR="00AE1FDC">
        <w:rPr>
          <w:rFonts w:ascii="Arial" w:eastAsia="Calibri" w:hAnsi="Arial" w:cs="Arial"/>
          <w:bCs/>
          <w:color w:val="000000" w:themeColor="text1"/>
          <w:sz w:val="22"/>
        </w:rPr>
        <w:t>122</w:t>
      </w:r>
      <w:r w:rsidRPr="001972D2">
        <w:rPr>
          <w:rFonts w:ascii="Arial" w:eastAsia="Calibri" w:hAnsi="Arial" w:cs="Arial"/>
          <w:bCs/>
          <w:color w:val="000000" w:themeColor="text1"/>
          <w:sz w:val="22"/>
        </w:rPr>
        <w:t xml:space="preserve"> de 2</w:t>
      </w:r>
      <w:r w:rsidR="00AE1FDC">
        <w:rPr>
          <w:rFonts w:ascii="Arial" w:eastAsia="Calibri" w:hAnsi="Arial" w:cs="Arial"/>
          <w:bCs/>
          <w:color w:val="000000" w:themeColor="text1"/>
          <w:sz w:val="22"/>
        </w:rPr>
        <w:t>020</w:t>
      </w:r>
      <w:r w:rsidRPr="001972D2">
        <w:rPr>
          <w:rFonts w:ascii="Arial" w:eastAsia="Calibri" w:hAnsi="Arial" w:cs="Arial"/>
          <w:bCs/>
          <w:color w:val="000000" w:themeColor="text1"/>
          <w:sz w:val="22"/>
        </w:rPr>
        <w:t xml:space="preserve"> disponía que</w:t>
      </w:r>
      <w:r>
        <w:rPr>
          <w:rFonts w:ascii="Arial" w:eastAsia="Calibri" w:hAnsi="Arial" w:cs="Arial"/>
          <w:bCs/>
          <w:color w:val="000000" w:themeColor="text1"/>
          <w:sz w:val="22"/>
        </w:rPr>
        <w:t xml:space="preserve"> </w:t>
      </w:r>
      <w:r w:rsidR="00AE1FDC">
        <w:rPr>
          <w:rFonts w:ascii="Arial" w:eastAsia="Calibri" w:hAnsi="Arial" w:cs="Arial"/>
          <w:bCs/>
          <w:color w:val="000000" w:themeColor="text1"/>
          <w:sz w:val="22"/>
        </w:rPr>
        <w:t xml:space="preserve">la necesidad del reglamento en lo relacionado con i) los </w:t>
      </w:r>
      <w:r w:rsidR="00AE1FDC" w:rsidRPr="00264348">
        <w:rPr>
          <w:rFonts w:ascii="Arial" w:eastAsia="Calibri" w:hAnsi="Arial" w:cs="Arial"/>
          <w:bCs/>
          <w:color w:val="000000" w:themeColor="text1"/>
          <w:sz w:val="22"/>
        </w:rPr>
        <w:t>criterios diferenciales para mipymes</w:t>
      </w:r>
      <w:r w:rsidR="00AE1FDC">
        <w:rPr>
          <w:rFonts w:ascii="Arial" w:eastAsia="Calibri" w:hAnsi="Arial" w:cs="Arial"/>
          <w:bCs/>
          <w:color w:val="000000" w:themeColor="text1"/>
          <w:sz w:val="22"/>
        </w:rPr>
        <w:t xml:space="preserve"> y ii) las </w:t>
      </w:r>
      <w:r w:rsidR="00AE1FDC" w:rsidRPr="004855A3">
        <w:rPr>
          <w:rFonts w:ascii="Arial" w:eastAsia="Calibri" w:hAnsi="Arial" w:cs="Arial"/>
          <w:bCs/>
          <w:color w:val="000000" w:themeColor="text1"/>
          <w:sz w:val="22"/>
        </w:rPr>
        <w:t xml:space="preserve">convocatorias limitadas </w:t>
      </w:r>
      <w:r w:rsidR="00AE1FDC">
        <w:rPr>
          <w:rFonts w:ascii="Arial" w:eastAsia="Calibri" w:hAnsi="Arial" w:cs="Arial"/>
          <w:bCs/>
          <w:color w:val="000000" w:themeColor="text1"/>
          <w:sz w:val="22"/>
        </w:rPr>
        <w:t>a mipymes</w:t>
      </w:r>
      <w:r w:rsidR="00B81DBB">
        <w:rPr>
          <w:rFonts w:ascii="Arial" w:eastAsia="Calibri" w:hAnsi="Arial" w:cs="Arial"/>
          <w:bCs/>
          <w:color w:val="000000" w:themeColor="text1"/>
          <w:sz w:val="22"/>
        </w:rPr>
        <w:t>, así como</w:t>
      </w:r>
      <w:r w:rsidR="00AE1FDC">
        <w:rPr>
          <w:rFonts w:ascii="Arial" w:eastAsia="Calibri" w:hAnsi="Arial" w:cs="Arial"/>
          <w:bCs/>
          <w:color w:val="000000" w:themeColor="text1"/>
          <w:sz w:val="22"/>
        </w:rPr>
        <w:t xml:space="preserve"> el </w:t>
      </w:r>
      <w:r w:rsidR="00AE1FDC" w:rsidRPr="007A3166">
        <w:rPr>
          <w:rFonts w:ascii="Arial" w:eastAsia="Calibri" w:hAnsi="Arial" w:cs="Arial"/>
          <w:bCs/>
          <w:color w:val="000000" w:themeColor="text1"/>
          <w:sz w:val="22"/>
        </w:rPr>
        <w:t>foment</w:t>
      </w:r>
      <w:r w:rsidR="00AE1FDC">
        <w:rPr>
          <w:rFonts w:ascii="Arial" w:eastAsia="Calibri" w:hAnsi="Arial" w:cs="Arial"/>
          <w:bCs/>
          <w:color w:val="000000" w:themeColor="text1"/>
          <w:sz w:val="22"/>
        </w:rPr>
        <w:t>o</w:t>
      </w:r>
      <w:r w:rsidR="00AE1FDC" w:rsidRPr="007A3166">
        <w:rPr>
          <w:rFonts w:ascii="Arial" w:eastAsia="Calibri" w:hAnsi="Arial" w:cs="Arial"/>
          <w:bCs/>
          <w:color w:val="000000" w:themeColor="text1"/>
          <w:sz w:val="22"/>
        </w:rPr>
        <w:t xml:space="preserve"> en la ejecución de los contratos estatales</w:t>
      </w:r>
      <w:r w:rsidR="00AE1FDC">
        <w:rPr>
          <w:rFonts w:ascii="Arial" w:eastAsia="Calibri" w:hAnsi="Arial" w:cs="Arial"/>
          <w:bCs/>
          <w:color w:val="000000" w:themeColor="text1"/>
          <w:sz w:val="22"/>
        </w:rPr>
        <w:t xml:space="preserve"> por parte de sujetos de especial protección</w:t>
      </w:r>
      <w:r w:rsidR="005716A8">
        <w:rPr>
          <w:rStyle w:val="Refdenotaalpie"/>
          <w:rFonts w:ascii="Arial" w:eastAsia="Calibri" w:hAnsi="Arial" w:cs="Arial"/>
          <w:bCs/>
          <w:color w:val="000000" w:themeColor="text1"/>
          <w:sz w:val="22"/>
        </w:rPr>
        <w:footnoteReference w:id="18"/>
      </w:r>
      <w:r>
        <w:rPr>
          <w:rFonts w:ascii="Arial" w:eastAsia="Calibri" w:hAnsi="Arial" w:cs="Arial"/>
          <w:bCs/>
          <w:color w:val="000000" w:themeColor="text1"/>
          <w:sz w:val="22"/>
        </w:rPr>
        <w:t>.</w:t>
      </w:r>
      <w:r w:rsidR="005716A8">
        <w:rPr>
          <w:rFonts w:ascii="Arial" w:eastAsia="Calibri" w:hAnsi="Arial" w:cs="Arial"/>
          <w:bCs/>
          <w:color w:val="000000" w:themeColor="text1"/>
          <w:sz w:val="22"/>
        </w:rPr>
        <w:t xml:space="preserve"> </w:t>
      </w:r>
    </w:p>
    <w:p w14:paraId="41569066" w14:textId="09A3EE19" w:rsidR="003A5040" w:rsidRDefault="00F40FB9" w:rsidP="00B7346F">
      <w:pPr>
        <w:shd w:val="clear" w:color="auto" w:fill="FFFFFF"/>
        <w:spacing w:after="120" w:line="276" w:lineRule="auto"/>
        <w:ind w:right="51" w:firstLine="709"/>
        <w:jc w:val="both"/>
        <w:rPr>
          <w:rFonts w:ascii="Arial" w:eastAsia="Calibri" w:hAnsi="Arial" w:cs="Arial"/>
          <w:bCs/>
          <w:color w:val="000000" w:themeColor="text1"/>
          <w:sz w:val="22"/>
        </w:rPr>
      </w:pPr>
      <w:r>
        <w:rPr>
          <w:rFonts w:ascii="Arial" w:eastAsia="Calibri" w:hAnsi="Arial" w:cs="Arial"/>
          <w:bCs/>
          <w:color w:val="000000" w:themeColor="text1"/>
          <w:sz w:val="22"/>
        </w:rPr>
        <w:t>Como puede verificarse en las Gacetas del Congreso No. 1334 del 18 de noviembre de 20</w:t>
      </w:r>
      <w:r w:rsidR="00111299">
        <w:rPr>
          <w:rFonts w:ascii="Arial" w:eastAsia="Calibri" w:hAnsi="Arial" w:cs="Arial"/>
          <w:bCs/>
          <w:color w:val="000000" w:themeColor="text1"/>
          <w:sz w:val="22"/>
        </w:rPr>
        <w:t>20</w:t>
      </w:r>
      <w:r>
        <w:rPr>
          <w:rFonts w:ascii="Arial" w:eastAsia="Calibri" w:hAnsi="Arial" w:cs="Arial"/>
          <w:bCs/>
          <w:color w:val="000000" w:themeColor="text1"/>
          <w:sz w:val="22"/>
        </w:rPr>
        <w:t xml:space="preserve"> y 1389 de 14 de diciembre de 2020</w:t>
      </w:r>
      <w:r w:rsidR="005716A8">
        <w:rPr>
          <w:rFonts w:ascii="Arial" w:eastAsia="Calibri" w:hAnsi="Arial" w:cs="Arial"/>
          <w:bCs/>
          <w:color w:val="000000" w:themeColor="text1"/>
          <w:sz w:val="22"/>
        </w:rPr>
        <w:t xml:space="preserve">, </w:t>
      </w:r>
      <w:r>
        <w:rPr>
          <w:rFonts w:ascii="Arial" w:eastAsia="Calibri" w:hAnsi="Arial" w:cs="Arial"/>
          <w:bCs/>
          <w:color w:val="000000" w:themeColor="text1"/>
          <w:sz w:val="22"/>
        </w:rPr>
        <w:t>además de que</w:t>
      </w:r>
      <w:r w:rsidR="005716A8">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–para </w:t>
      </w:r>
      <w:r w:rsidR="005716A8">
        <w:rPr>
          <w:rFonts w:ascii="Arial" w:eastAsia="Calibri" w:hAnsi="Arial" w:cs="Arial"/>
          <w:bCs/>
          <w:color w:val="000000" w:themeColor="text1"/>
          <w:sz w:val="22"/>
        </w:rPr>
        <w:t xml:space="preserve">el </w:t>
      </w:r>
      <w:r>
        <w:rPr>
          <w:rFonts w:ascii="Arial" w:eastAsia="Calibri" w:hAnsi="Arial" w:cs="Arial"/>
          <w:bCs/>
          <w:color w:val="000000" w:themeColor="text1"/>
          <w:sz w:val="22"/>
        </w:rPr>
        <w:t>segundo</w:t>
      </w:r>
      <w:r w:rsidR="005716A8">
        <w:rPr>
          <w:rFonts w:ascii="Arial" w:eastAsia="Calibri" w:hAnsi="Arial" w:cs="Arial"/>
          <w:bCs/>
          <w:color w:val="000000" w:themeColor="text1"/>
          <w:sz w:val="22"/>
        </w:rPr>
        <w:t xml:space="preserve"> debate</w:t>
      </w:r>
      <w:r>
        <w:rPr>
          <w:rFonts w:ascii="Arial" w:eastAsia="Calibri" w:hAnsi="Arial" w:cs="Arial"/>
          <w:bCs/>
          <w:color w:val="000000" w:themeColor="text1"/>
          <w:sz w:val="22"/>
        </w:rPr>
        <w:t>–</w:t>
      </w:r>
      <w:r w:rsidR="005716A8">
        <w:rPr>
          <w:rFonts w:ascii="Arial" w:eastAsia="Calibri" w:hAnsi="Arial" w:cs="Arial"/>
          <w:bCs/>
          <w:color w:val="000000" w:themeColor="text1"/>
          <w:sz w:val="22"/>
        </w:rPr>
        <w:t xml:space="preserve"> </w:t>
      </w:r>
      <w:r>
        <w:rPr>
          <w:rFonts w:ascii="Arial" w:eastAsia="Calibri" w:hAnsi="Arial" w:cs="Arial"/>
          <w:bCs/>
          <w:color w:val="000000" w:themeColor="text1"/>
          <w:sz w:val="22"/>
        </w:rPr>
        <w:t>el artículo 24 dispuso que l</w:t>
      </w:r>
      <w:r w:rsidRPr="004855A3">
        <w:rPr>
          <w:rFonts w:ascii="Arial" w:eastAsia="Calibri" w:hAnsi="Arial" w:cs="Arial"/>
          <w:bCs/>
          <w:color w:val="000000" w:themeColor="text1"/>
          <w:sz w:val="22"/>
        </w:rPr>
        <w:t xml:space="preserve">a definición de </w:t>
      </w:r>
      <w:r>
        <w:rPr>
          <w:rFonts w:ascii="Arial" w:eastAsia="Calibri" w:hAnsi="Arial" w:cs="Arial"/>
          <w:bCs/>
          <w:color w:val="000000" w:themeColor="text1"/>
          <w:sz w:val="22"/>
        </w:rPr>
        <w:t>«</w:t>
      </w:r>
      <w:r w:rsidRPr="004855A3">
        <w:rPr>
          <w:rFonts w:ascii="Arial" w:eastAsia="Calibri" w:hAnsi="Arial" w:cs="Arial"/>
          <w:bCs/>
          <w:color w:val="000000" w:themeColor="text1"/>
          <w:sz w:val="22"/>
        </w:rPr>
        <w:t>emprendimientos y empresas de mujeres</w:t>
      </w:r>
      <w:r>
        <w:rPr>
          <w:rFonts w:ascii="Arial" w:eastAsia="Calibri" w:hAnsi="Arial" w:cs="Arial"/>
          <w:bCs/>
          <w:color w:val="000000" w:themeColor="text1"/>
          <w:sz w:val="22"/>
        </w:rPr>
        <w:t xml:space="preserve">» correspondería al reglamento, el artículo 36 del texto conciliado incluye </w:t>
      </w:r>
      <w:r w:rsidR="00B7346F">
        <w:rPr>
          <w:rFonts w:ascii="Arial" w:eastAsia="Calibri" w:hAnsi="Arial" w:cs="Arial"/>
          <w:bCs/>
          <w:color w:val="000000" w:themeColor="text1"/>
          <w:sz w:val="22"/>
        </w:rPr>
        <w:t>lo propio</w:t>
      </w:r>
      <w:r>
        <w:rPr>
          <w:rFonts w:ascii="Arial" w:eastAsia="Calibri" w:hAnsi="Arial" w:cs="Arial"/>
          <w:bCs/>
          <w:color w:val="000000" w:themeColor="text1"/>
          <w:sz w:val="22"/>
        </w:rPr>
        <w:t xml:space="preserve"> para las </w:t>
      </w:r>
      <w:r w:rsidRPr="004855A3">
        <w:rPr>
          <w:rFonts w:ascii="Arial" w:eastAsia="Calibri" w:hAnsi="Arial" w:cs="Arial"/>
          <w:bCs/>
          <w:color w:val="000000" w:themeColor="text1"/>
          <w:sz w:val="22"/>
        </w:rPr>
        <w:t>compras públicas de tecnología e innovación</w:t>
      </w:r>
      <w:r w:rsidR="005716A8">
        <w:rPr>
          <w:rFonts w:ascii="Arial" w:eastAsia="Calibri" w:hAnsi="Arial" w:cs="Arial"/>
          <w:bCs/>
          <w:color w:val="000000" w:themeColor="text1"/>
          <w:sz w:val="22"/>
        </w:rPr>
        <w:t>.</w:t>
      </w:r>
      <w:r>
        <w:rPr>
          <w:rFonts w:ascii="Arial" w:eastAsia="Calibri" w:hAnsi="Arial" w:cs="Arial"/>
          <w:bCs/>
          <w:color w:val="000000" w:themeColor="text1"/>
          <w:sz w:val="22"/>
        </w:rPr>
        <w:t xml:space="preserve"> </w:t>
      </w:r>
      <w:r w:rsidR="002A7DF5">
        <w:rPr>
          <w:rFonts w:ascii="Arial" w:eastAsia="Calibri" w:hAnsi="Arial" w:cs="Arial"/>
          <w:bCs/>
          <w:color w:val="000000" w:themeColor="text1"/>
          <w:sz w:val="22"/>
        </w:rPr>
        <w:t>Incluso</w:t>
      </w:r>
      <w:r w:rsidR="003637C4">
        <w:rPr>
          <w:rFonts w:ascii="Arial" w:eastAsia="Calibri" w:hAnsi="Arial" w:cs="Arial"/>
          <w:bCs/>
          <w:color w:val="000000" w:themeColor="text1"/>
          <w:sz w:val="22"/>
        </w:rPr>
        <w:t xml:space="preserve">, tratándose </w:t>
      </w:r>
      <w:r w:rsidR="00B7346F">
        <w:rPr>
          <w:rFonts w:ascii="Arial" w:eastAsia="Calibri" w:hAnsi="Arial" w:cs="Arial"/>
          <w:bCs/>
          <w:color w:val="000000" w:themeColor="text1"/>
          <w:sz w:val="22"/>
        </w:rPr>
        <w:t xml:space="preserve">de </w:t>
      </w:r>
      <w:r w:rsidR="00B7346F">
        <w:rPr>
          <w:rFonts w:ascii="Arial" w:eastAsia="Calibri" w:hAnsi="Arial" w:cs="Arial"/>
          <w:color w:val="000000" w:themeColor="text1"/>
          <w:sz w:val="22"/>
          <w:lang w:val="es-ES_tradnl"/>
        </w:rPr>
        <w:t xml:space="preserve">los </w:t>
      </w:r>
      <w:r w:rsidR="00B7346F" w:rsidRPr="004774F6">
        <w:rPr>
          <w:rFonts w:ascii="Arial" w:eastAsia="Calibri" w:hAnsi="Arial" w:cs="Arial"/>
          <w:color w:val="000000" w:themeColor="text1"/>
          <w:sz w:val="22"/>
          <w:lang w:val="es-ES_tradnl"/>
        </w:rPr>
        <w:t xml:space="preserve">artículos 31, 32, </w:t>
      </w:r>
      <w:r w:rsidR="00B7346F" w:rsidRPr="004774F6">
        <w:rPr>
          <w:rFonts w:ascii="Arial" w:eastAsia="Calibri" w:hAnsi="Arial" w:cs="Arial"/>
          <w:color w:val="000000" w:themeColor="text1"/>
          <w:sz w:val="22"/>
          <w:lang w:val="es-ES_tradnl"/>
        </w:rPr>
        <w:lastRenderedPageBreak/>
        <w:t>34 y 36 de la Ley 2069 de 2020</w:t>
      </w:r>
      <w:r w:rsidR="00B7346F">
        <w:rPr>
          <w:rFonts w:ascii="Arial" w:eastAsia="Calibri" w:hAnsi="Arial" w:cs="Arial"/>
          <w:bCs/>
          <w:color w:val="000000" w:themeColor="text1"/>
          <w:sz w:val="22"/>
        </w:rPr>
        <w:t xml:space="preserve"> </w:t>
      </w:r>
      <w:r w:rsidR="003637C4">
        <w:rPr>
          <w:rFonts w:ascii="Arial" w:eastAsia="Calibri" w:hAnsi="Arial" w:cs="Arial"/>
          <w:bCs/>
          <w:color w:val="000000" w:themeColor="text1"/>
          <w:sz w:val="22"/>
        </w:rPr>
        <w:t>la remisión al reglamento es razonable y está justificada</w:t>
      </w:r>
      <w:r w:rsidR="00B7346F">
        <w:rPr>
          <w:rFonts w:ascii="Arial" w:eastAsia="Calibri" w:hAnsi="Arial" w:cs="Arial"/>
          <w:bCs/>
          <w:color w:val="000000" w:themeColor="text1"/>
          <w:sz w:val="22"/>
        </w:rPr>
        <w:t xml:space="preserve">, pues </w:t>
      </w:r>
      <w:r w:rsidR="003637C4">
        <w:rPr>
          <w:rFonts w:ascii="Arial" w:eastAsia="Calibri" w:hAnsi="Arial" w:cs="Arial"/>
          <w:bCs/>
          <w:color w:val="000000" w:themeColor="text1"/>
          <w:sz w:val="22"/>
        </w:rPr>
        <w:t>si eventualmente</w:t>
      </w:r>
      <w:r w:rsidR="00B7346F">
        <w:rPr>
          <w:rFonts w:ascii="Arial" w:eastAsia="Calibri" w:hAnsi="Arial" w:cs="Arial"/>
          <w:bCs/>
          <w:color w:val="000000" w:themeColor="text1"/>
          <w:sz w:val="22"/>
        </w:rPr>
        <w:t xml:space="preserv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r w:rsidR="00ED047B">
        <w:rPr>
          <w:rFonts w:ascii="Arial" w:eastAsia="Calibri" w:hAnsi="Arial" w:cs="Arial"/>
          <w:bCs/>
          <w:color w:val="000000" w:themeColor="text1"/>
          <w:sz w:val="22"/>
        </w:rPr>
        <w:t xml:space="preserve">  </w:t>
      </w:r>
    </w:p>
    <w:p w14:paraId="569B55B5" w14:textId="22C1CFE5" w:rsidR="002B3689" w:rsidRDefault="003D3000" w:rsidP="001972D2">
      <w:pPr>
        <w:shd w:val="clear" w:color="auto" w:fill="FFFFFF"/>
        <w:spacing w:after="120" w:line="276" w:lineRule="auto"/>
        <w:ind w:right="51" w:firstLine="709"/>
        <w:jc w:val="both"/>
        <w:rPr>
          <w:rFonts w:ascii="Arial" w:eastAsia="Calibri" w:hAnsi="Arial" w:cs="Arial"/>
          <w:bCs/>
          <w:color w:val="000000" w:themeColor="text1"/>
          <w:sz w:val="22"/>
        </w:rPr>
      </w:pPr>
      <w:r>
        <w:rPr>
          <w:rFonts w:ascii="Arial" w:eastAsia="Calibri" w:hAnsi="Arial" w:cs="Arial"/>
          <w:bCs/>
          <w:color w:val="000000" w:themeColor="text1"/>
          <w:sz w:val="22"/>
        </w:rPr>
        <w:t>Por tanto</w:t>
      </w:r>
      <w:r w:rsidR="003A5040">
        <w:rPr>
          <w:rFonts w:ascii="Arial" w:eastAsia="Calibri" w:hAnsi="Arial" w:cs="Arial"/>
          <w:bCs/>
          <w:color w:val="000000" w:themeColor="text1"/>
          <w:sz w:val="22"/>
        </w:rPr>
        <w:t xml:space="preserve">, </w:t>
      </w:r>
      <w:bookmarkStart w:id="28" w:name="_Hlk51668471"/>
      <w:r w:rsidR="003A5040">
        <w:rPr>
          <w:rFonts w:ascii="Arial" w:eastAsia="Calibri" w:hAnsi="Arial" w:cs="Arial"/>
          <w:bCs/>
          <w:color w:val="000000" w:themeColor="text1"/>
          <w:sz w:val="22"/>
        </w:rPr>
        <w:t>si bien en principio el ejercicio de la potestad reglamentaria es discrecional, esta puede ser excepcionalmente obligatoria</w:t>
      </w:r>
      <w:r w:rsidR="002B3689">
        <w:rPr>
          <w:rFonts w:ascii="Arial" w:eastAsia="Calibri" w:hAnsi="Arial" w:cs="Arial"/>
          <w:bCs/>
          <w:color w:val="000000" w:themeColor="text1"/>
          <w:sz w:val="22"/>
        </w:rPr>
        <w:t xml:space="preserve"> para efectividad de la ley</w:t>
      </w:r>
      <w:r w:rsidR="003A5040">
        <w:rPr>
          <w:rFonts w:ascii="Arial" w:eastAsia="Calibri" w:hAnsi="Arial" w:cs="Arial"/>
          <w:bCs/>
          <w:color w:val="000000" w:themeColor="text1"/>
          <w:sz w:val="22"/>
        </w:rPr>
        <w:t>. Por ejemplo,</w:t>
      </w:r>
      <w:r w:rsidR="00AC3DCF">
        <w:rPr>
          <w:rFonts w:ascii="Arial" w:eastAsia="Calibri" w:hAnsi="Arial" w:cs="Arial"/>
          <w:bCs/>
          <w:color w:val="000000" w:themeColor="text1"/>
          <w:sz w:val="22"/>
        </w:rPr>
        <w:t xml:space="preserve"> para la doctrina</w:t>
      </w:r>
      <w:r w:rsidR="003A5040">
        <w:rPr>
          <w:rFonts w:ascii="Arial" w:eastAsia="Calibri" w:hAnsi="Arial" w:cs="Arial"/>
          <w:bCs/>
          <w:color w:val="000000" w:themeColor="text1"/>
          <w:sz w:val="22"/>
        </w:rPr>
        <w:t xml:space="preserve"> esto último sucede cuando «[…] la necesidad del reglamento es inminente, y así nace desde la norma que confiere la potestad reglamentaria</w:t>
      </w:r>
      <w:r w:rsidR="00AC3DCF">
        <w:rPr>
          <w:rFonts w:ascii="Arial" w:eastAsia="Calibri" w:hAnsi="Arial" w:cs="Arial"/>
          <w:bCs/>
          <w:color w:val="000000" w:themeColor="text1"/>
          <w:sz w:val="22"/>
        </w:rPr>
        <w:t xml:space="preserve"> […]»</w:t>
      </w:r>
      <w:r w:rsidR="00AC3DCF">
        <w:rPr>
          <w:rStyle w:val="Refdenotaalpie"/>
          <w:rFonts w:ascii="Arial" w:eastAsia="Calibri" w:hAnsi="Arial" w:cs="Arial"/>
          <w:bCs/>
          <w:color w:val="000000" w:themeColor="text1"/>
          <w:sz w:val="22"/>
        </w:rPr>
        <w:footnoteReference w:id="19"/>
      </w:r>
      <w:r w:rsidR="00AC3DCF">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00AC3DCF">
        <w:rPr>
          <w:rStyle w:val="Refdenotaalpie"/>
          <w:rFonts w:ascii="Arial" w:eastAsia="Calibri" w:hAnsi="Arial" w:cs="Arial"/>
          <w:bCs/>
          <w:color w:val="000000" w:themeColor="text1"/>
          <w:sz w:val="22"/>
        </w:rPr>
        <w:footnoteReference w:id="20"/>
      </w:r>
      <w:r w:rsidR="00AC3DCF">
        <w:rPr>
          <w:rFonts w:ascii="Arial" w:eastAsia="Calibri" w:hAnsi="Arial" w:cs="Arial"/>
          <w:bCs/>
          <w:color w:val="000000" w:themeColor="text1"/>
          <w:sz w:val="22"/>
        </w:rPr>
        <w:t>.</w:t>
      </w:r>
    </w:p>
    <w:p w14:paraId="4231D579" w14:textId="584F6E9D" w:rsidR="00A148CF" w:rsidRDefault="002B3689" w:rsidP="002B3689">
      <w:pPr>
        <w:shd w:val="clear" w:color="auto" w:fill="FFFFFF"/>
        <w:spacing w:line="276" w:lineRule="auto"/>
        <w:ind w:right="51" w:firstLine="709"/>
        <w:jc w:val="both"/>
        <w:rPr>
          <w:rFonts w:ascii="Arial" w:eastAsia="Calibri" w:hAnsi="Arial" w:cs="Arial"/>
          <w:bCs/>
          <w:color w:val="000000" w:themeColor="text1"/>
          <w:sz w:val="22"/>
        </w:rPr>
      </w:pPr>
      <w:r w:rsidRPr="002B3689">
        <w:rPr>
          <w:rFonts w:ascii="Arial" w:eastAsia="Calibri" w:hAnsi="Arial" w:cs="Arial"/>
          <w:bCs/>
          <w:color w:val="000000" w:themeColor="text1"/>
          <w:sz w:val="22"/>
        </w:rPr>
        <w:t>En ese orden de ideas, es posible afirmar que</w:t>
      </w:r>
      <w:bookmarkEnd w:id="28"/>
      <w:r w:rsidR="00251F8A" w:rsidRPr="002B3689">
        <w:rPr>
          <w:rFonts w:ascii="Arial" w:eastAsia="Calibri" w:hAnsi="Arial" w:cs="Arial"/>
          <w:bCs/>
          <w:color w:val="000000" w:themeColor="text1"/>
          <w:sz w:val="22"/>
        </w:rPr>
        <w:t xml:space="preserve">, </w:t>
      </w:r>
      <w:bookmarkStart w:id="29" w:name="_Hlk63884107"/>
      <w:r w:rsidR="00251F8A" w:rsidRPr="002B3689">
        <w:rPr>
          <w:rFonts w:ascii="Arial" w:eastAsia="Calibri" w:hAnsi="Arial" w:cs="Arial"/>
          <w:bCs/>
          <w:color w:val="000000" w:themeColor="text1"/>
          <w:sz w:val="22"/>
        </w:rPr>
        <w:t xml:space="preserve">en </w:t>
      </w:r>
      <w:r w:rsidR="00251F8A">
        <w:rPr>
          <w:rFonts w:ascii="Arial" w:eastAsia="Calibri" w:hAnsi="Arial" w:cs="Arial"/>
          <w:color w:val="000000" w:themeColor="text1"/>
          <w:sz w:val="22"/>
          <w:lang w:val="es-ES_tradnl"/>
        </w:rPr>
        <w:t xml:space="preserve">los </w:t>
      </w:r>
      <w:r w:rsidR="00251F8A" w:rsidRPr="004774F6">
        <w:rPr>
          <w:rFonts w:ascii="Arial" w:eastAsia="Calibri" w:hAnsi="Arial" w:cs="Arial"/>
          <w:color w:val="000000" w:themeColor="text1"/>
          <w:sz w:val="22"/>
          <w:lang w:val="es-ES_tradnl"/>
        </w:rPr>
        <w:t>artículos 31, 32, 34 y 36</w:t>
      </w:r>
      <w:r w:rsidR="00251F8A" w:rsidRPr="002B3689">
        <w:rPr>
          <w:rFonts w:ascii="Arial" w:eastAsia="Calibri" w:hAnsi="Arial" w:cs="Arial"/>
          <w:bCs/>
          <w:color w:val="000000" w:themeColor="text1"/>
          <w:sz w:val="22"/>
        </w:rPr>
        <w:t xml:space="preserve">, el </w:t>
      </w:r>
      <w:r w:rsidR="00251F8A">
        <w:rPr>
          <w:rFonts w:ascii="Arial" w:eastAsia="Calibri" w:hAnsi="Arial" w:cs="Arial"/>
          <w:bCs/>
          <w:color w:val="000000" w:themeColor="text1"/>
          <w:sz w:val="22"/>
        </w:rPr>
        <w:t>Congreso de la República</w:t>
      </w:r>
      <w:r w:rsidR="00251F8A" w:rsidRPr="002B3689">
        <w:rPr>
          <w:rFonts w:ascii="Arial" w:eastAsia="Calibri" w:hAnsi="Arial" w:cs="Arial"/>
          <w:bCs/>
          <w:color w:val="000000" w:themeColor="text1"/>
          <w:sz w:val="22"/>
        </w:rPr>
        <w:t xml:space="preserve"> reconoce la necesidad de un reglamento para el efectivo cumplimiento de la </w:t>
      </w:r>
      <w:r w:rsidR="00251F8A" w:rsidRPr="004774F6">
        <w:rPr>
          <w:rFonts w:ascii="Arial" w:eastAsia="Calibri" w:hAnsi="Arial" w:cs="Arial"/>
          <w:color w:val="000000" w:themeColor="text1"/>
          <w:sz w:val="22"/>
          <w:lang w:val="es-ES_tradnl"/>
        </w:rPr>
        <w:t>Ley 2069 de 2020</w:t>
      </w:r>
      <w:r w:rsidR="00251F8A" w:rsidRPr="002B3689">
        <w:rPr>
          <w:rFonts w:ascii="Arial" w:eastAsia="Calibri" w:hAnsi="Arial" w:cs="Arial"/>
          <w:bCs/>
          <w:color w:val="000000" w:themeColor="text1"/>
          <w:sz w:val="22"/>
        </w:rPr>
        <w:t>, lo que demuestra, para el caso concreto, una vigencia sometida a condición para</w:t>
      </w:r>
      <w:r w:rsidR="00251F8A">
        <w:rPr>
          <w:rFonts w:ascii="Arial" w:eastAsia="Calibri" w:hAnsi="Arial" w:cs="Arial"/>
          <w:bCs/>
          <w:color w:val="000000" w:themeColor="text1"/>
          <w:sz w:val="22"/>
        </w:rPr>
        <w:t xml:space="preserve"> los temas regulados en estas normas</w:t>
      </w:r>
      <w:r w:rsidR="00251F8A" w:rsidRPr="002B3689">
        <w:rPr>
          <w:rFonts w:ascii="Arial" w:eastAsia="Calibri" w:hAnsi="Arial" w:cs="Arial"/>
          <w:bCs/>
          <w:color w:val="000000" w:themeColor="text1"/>
          <w:sz w:val="22"/>
        </w:rPr>
        <w:t>. Esta conclusión se ajusta</w:t>
      </w:r>
      <w:r w:rsidR="00251F8A">
        <w:rPr>
          <w:rFonts w:ascii="Arial" w:eastAsia="Calibri" w:hAnsi="Arial" w:cs="Arial"/>
          <w:bCs/>
          <w:color w:val="000000" w:themeColor="text1"/>
          <w:sz w:val="22"/>
        </w:rPr>
        <w:t xml:space="preserve"> no solo a los antecedentes del proyecto de ley, sino también</w:t>
      </w:r>
      <w:r w:rsidR="00251F8A" w:rsidRPr="002B3689">
        <w:rPr>
          <w:rFonts w:ascii="Arial" w:eastAsia="Calibri" w:hAnsi="Arial" w:cs="Arial"/>
          <w:bCs/>
          <w:color w:val="000000" w:themeColor="text1"/>
          <w:sz w:val="22"/>
        </w:rPr>
        <w:t xml:space="preserve"> a la necesidad de claridad que debe introducir el reglamento en relación con </w:t>
      </w:r>
      <w:r w:rsidR="00251F8A">
        <w:rPr>
          <w:rFonts w:ascii="Arial" w:eastAsia="Calibri" w:hAnsi="Arial" w:cs="Arial"/>
          <w:bCs/>
          <w:color w:val="000000" w:themeColor="text1"/>
          <w:sz w:val="22"/>
        </w:rPr>
        <w:t xml:space="preserve">i) los </w:t>
      </w:r>
      <w:r w:rsidR="00251F8A" w:rsidRPr="00264348">
        <w:rPr>
          <w:rFonts w:ascii="Arial" w:eastAsia="Calibri" w:hAnsi="Arial" w:cs="Arial"/>
          <w:bCs/>
          <w:color w:val="000000" w:themeColor="text1"/>
          <w:sz w:val="22"/>
        </w:rPr>
        <w:t>criterios diferenciales para mipymes</w:t>
      </w:r>
      <w:r w:rsidR="00251F8A">
        <w:rPr>
          <w:rFonts w:ascii="Arial" w:eastAsia="Calibri" w:hAnsi="Arial" w:cs="Arial"/>
          <w:bCs/>
          <w:color w:val="000000" w:themeColor="text1"/>
          <w:sz w:val="22"/>
        </w:rPr>
        <w:t>, ii) l</w:t>
      </w:r>
      <w:r w:rsidR="00251F8A" w:rsidRPr="004855A3">
        <w:rPr>
          <w:rFonts w:ascii="Arial" w:eastAsia="Calibri" w:hAnsi="Arial" w:cs="Arial"/>
          <w:bCs/>
          <w:color w:val="000000" w:themeColor="text1"/>
          <w:sz w:val="22"/>
        </w:rPr>
        <w:t xml:space="preserve">a definición de </w:t>
      </w:r>
      <w:r w:rsidR="00251F8A">
        <w:rPr>
          <w:rFonts w:ascii="Arial" w:eastAsia="Calibri" w:hAnsi="Arial" w:cs="Arial"/>
          <w:bCs/>
          <w:color w:val="000000" w:themeColor="text1"/>
          <w:sz w:val="22"/>
        </w:rPr>
        <w:t>«</w:t>
      </w:r>
      <w:r w:rsidR="00251F8A" w:rsidRPr="004855A3">
        <w:rPr>
          <w:rFonts w:ascii="Arial" w:eastAsia="Calibri" w:hAnsi="Arial" w:cs="Arial"/>
          <w:bCs/>
          <w:color w:val="000000" w:themeColor="text1"/>
          <w:sz w:val="22"/>
        </w:rPr>
        <w:t>emprendimientos y empresas de mujeres</w:t>
      </w:r>
      <w:r w:rsidR="00251F8A">
        <w:rPr>
          <w:rFonts w:ascii="Arial" w:eastAsia="Calibri" w:hAnsi="Arial" w:cs="Arial"/>
          <w:bCs/>
          <w:color w:val="000000" w:themeColor="text1"/>
          <w:sz w:val="22"/>
        </w:rPr>
        <w:t>», i</w:t>
      </w:r>
      <w:r w:rsidR="006F15B4">
        <w:rPr>
          <w:rFonts w:ascii="Arial" w:eastAsia="Calibri" w:hAnsi="Arial" w:cs="Arial"/>
          <w:bCs/>
          <w:color w:val="000000" w:themeColor="text1"/>
          <w:sz w:val="22"/>
        </w:rPr>
        <w:t>ii</w:t>
      </w:r>
      <w:r w:rsidR="00251F8A">
        <w:rPr>
          <w:rFonts w:ascii="Arial" w:eastAsia="Calibri" w:hAnsi="Arial" w:cs="Arial"/>
          <w:bCs/>
          <w:color w:val="000000" w:themeColor="text1"/>
          <w:sz w:val="22"/>
        </w:rPr>
        <w:t xml:space="preserve">) las </w:t>
      </w:r>
      <w:r w:rsidR="00251F8A" w:rsidRPr="004855A3">
        <w:rPr>
          <w:rFonts w:ascii="Arial" w:eastAsia="Calibri" w:hAnsi="Arial" w:cs="Arial"/>
          <w:bCs/>
          <w:color w:val="000000" w:themeColor="text1"/>
          <w:sz w:val="22"/>
        </w:rPr>
        <w:t xml:space="preserve">convocatorias limitadas </w:t>
      </w:r>
      <w:r w:rsidR="00251F8A">
        <w:rPr>
          <w:rFonts w:ascii="Arial" w:eastAsia="Calibri" w:hAnsi="Arial" w:cs="Arial"/>
          <w:bCs/>
          <w:color w:val="000000" w:themeColor="text1"/>
          <w:sz w:val="22"/>
        </w:rPr>
        <w:t xml:space="preserve">a mipymes y el </w:t>
      </w:r>
      <w:r w:rsidR="00251F8A" w:rsidRPr="007A3166">
        <w:rPr>
          <w:rFonts w:ascii="Arial" w:eastAsia="Calibri" w:hAnsi="Arial" w:cs="Arial"/>
          <w:bCs/>
          <w:color w:val="000000" w:themeColor="text1"/>
          <w:sz w:val="22"/>
        </w:rPr>
        <w:t>foment</w:t>
      </w:r>
      <w:r w:rsidR="00251F8A">
        <w:rPr>
          <w:rFonts w:ascii="Arial" w:eastAsia="Calibri" w:hAnsi="Arial" w:cs="Arial"/>
          <w:bCs/>
          <w:color w:val="000000" w:themeColor="text1"/>
          <w:sz w:val="22"/>
        </w:rPr>
        <w:t>o</w:t>
      </w:r>
      <w:r w:rsidR="00251F8A" w:rsidRPr="007A3166">
        <w:rPr>
          <w:rFonts w:ascii="Arial" w:eastAsia="Calibri" w:hAnsi="Arial" w:cs="Arial"/>
          <w:bCs/>
          <w:color w:val="000000" w:themeColor="text1"/>
          <w:sz w:val="22"/>
        </w:rPr>
        <w:t xml:space="preserve"> en la ejecución de los contratos estatales</w:t>
      </w:r>
      <w:r w:rsidR="00251F8A">
        <w:rPr>
          <w:rFonts w:ascii="Arial" w:eastAsia="Calibri" w:hAnsi="Arial" w:cs="Arial"/>
          <w:bCs/>
          <w:color w:val="000000" w:themeColor="text1"/>
          <w:sz w:val="22"/>
        </w:rPr>
        <w:t xml:space="preserve"> por parte de sujetos de especial protección</w:t>
      </w:r>
      <w:r w:rsidR="006F15B4">
        <w:rPr>
          <w:rFonts w:ascii="Arial" w:eastAsia="Calibri" w:hAnsi="Arial" w:cs="Arial"/>
          <w:bCs/>
          <w:color w:val="000000" w:themeColor="text1"/>
          <w:sz w:val="22"/>
        </w:rPr>
        <w:t>,</w:t>
      </w:r>
      <w:r w:rsidR="00251F8A">
        <w:rPr>
          <w:rFonts w:ascii="Arial" w:eastAsia="Calibri" w:hAnsi="Arial" w:cs="Arial"/>
          <w:bCs/>
          <w:color w:val="000000" w:themeColor="text1"/>
          <w:sz w:val="22"/>
        </w:rPr>
        <w:t xml:space="preserve"> así como </w:t>
      </w:r>
      <w:r w:rsidR="006F15B4">
        <w:rPr>
          <w:rFonts w:ascii="Arial" w:eastAsia="Calibri" w:hAnsi="Arial" w:cs="Arial"/>
          <w:bCs/>
          <w:color w:val="000000" w:themeColor="text1"/>
          <w:sz w:val="22"/>
        </w:rPr>
        <w:t>i</w:t>
      </w:r>
      <w:r w:rsidR="00251F8A">
        <w:rPr>
          <w:rFonts w:ascii="Arial" w:eastAsia="Calibri" w:hAnsi="Arial" w:cs="Arial"/>
          <w:bCs/>
          <w:color w:val="000000" w:themeColor="text1"/>
          <w:sz w:val="22"/>
        </w:rPr>
        <w:t xml:space="preserve">v) </w:t>
      </w:r>
      <w:r w:rsidR="006F15B4">
        <w:rPr>
          <w:rFonts w:ascii="Arial" w:eastAsia="Calibri" w:hAnsi="Arial" w:cs="Arial"/>
          <w:bCs/>
          <w:color w:val="000000" w:themeColor="text1"/>
          <w:sz w:val="22"/>
        </w:rPr>
        <w:t xml:space="preserve">la </w:t>
      </w:r>
      <w:r w:rsidR="00251F8A" w:rsidRPr="004855A3">
        <w:rPr>
          <w:rFonts w:ascii="Arial" w:eastAsia="Calibri" w:hAnsi="Arial" w:cs="Arial"/>
          <w:bCs/>
          <w:color w:val="000000" w:themeColor="text1"/>
          <w:sz w:val="22"/>
        </w:rPr>
        <w:t>promoción de las compras públicas de tecnología e innovación</w:t>
      </w:r>
      <w:r w:rsidR="00251F8A" w:rsidRPr="002B3689">
        <w:rPr>
          <w:rFonts w:ascii="Arial" w:eastAsia="Calibri" w:hAnsi="Arial" w:cs="Arial"/>
          <w:bCs/>
          <w:color w:val="000000" w:themeColor="text1"/>
          <w:sz w:val="22"/>
        </w:rPr>
        <w:t>.</w:t>
      </w:r>
    </w:p>
    <w:bookmarkEnd w:id="29"/>
    <w:p w14:paraId="395A8832" w14:textId="77777777" w:rsidR="002B3689" w:rsidRPr="00A148CF" w:rsidRDefault="002B3689" w:rsidP="002B3689">
      <w:pPr>
        <w:shd w:val="clear" w:color="auto" w:fill="FFFFFF"/>
        <w:spacing w:line="276" w:lineRule="auto"/>
        <w:ind w:right="51" w:firstLine="709"/>
        <w:jc w:val="both"/>
        <w:rPr>
          <w:rFonts w:ascii="Arial" w:eastAsia="Calibri" w:hAnsi="Arial" w:cs="Arial"/>
          <w:bCs/>
          <w:color w:val="000000" w:themeColor="text1"/>
          <w:sz w:val="22"/>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2C352C" w:rsidRDefault="00BE1E33" w:rsidP="00BE1E33">
      <w:pPr>
        <w:spacing w:line="276" w:lineRule="auto"/>
        <w:ind w:right="709"/>
        <w:jc w:val="both"/>
        <w:rPr>
          <w:rFonts w:ascii="Arial" w:hAnsi="Arial" w:cs="Arial"/>
          <w:color w:val="000000" w:themeColor="text1"/>
          <w:sz w:val="22"/>
          <w:lang w:val="es-CO"/>
        </w:rPr>
      </w:pPr>
    </w:p>
    <w:p w14:paraId="7DEC95C8" w14:textId="53DDAEB1" w:rsidR="00A13B60" w:rsidRDefault="00E91C29" w:rsidP="00A13B60">
      <w:pPr>
        <w:ind w:left="709" w:right="709"/>
        <w:jc w:val="both"/>
        <w:rPr>
          <w:rFonts w:ascii="Arial" w:eastAsia="Calibri" w:hAnsi="Arial" w:cs="Arial"/>
          <w:color w:val="000000" w:themeColor="text1"/>
          <w:sz w:val="21"/>
          <w:szCs w:val="21"/>
        </w:rPr>
      </w:pPr>
      <w:r w:rsidRPr="00E91C29">
        <w:rPr>
          <w:rFonts w:ascii="Arial" w:eastAsia="Calibri" w:hAnsi="Arial" w:cs="Arial"/>
          <w:color w:val="000000" w:themeColor="text1"/>
          <w:sz w:val="21"/>
          <w:szCs w:val="21"/>
        </w:rPr>
        <w:t>i) «¿La Ley 2069 de 2020, es de aplicación inmediata a pesar que tienen apartes que se encuentran condicionados a la reglamentación del Gobierno Nacional?»</w:t>
      </w:r>
      <w:r w:rsidR="00563974" w:rsidRPr="007D6D97">
        <w:rPr>
          <w:rFonts w:ascii="Arial" w:eastAsia="Calibri" w:hAnsi="Arial" w:cs="Arial"/>
          <w:color w:val="000000" w:themeColor="text1"/>
          <w:sz w:val="21"/>
          <w:szCs w:val="21"/>
        </w:rPr>
        <w:t>.</w:t>
      </w:r>
    </w:p>
    <w:p w14:paraId="54A2DF66" w14:textId="77777777" w:rsidR="00A13B60" w:rsidRPr="002C352C" w:rsidRDefault="00A13B60" w:rsidP="002C352C">
      <w:pPr>
        <w:spacing w:line="276" w:lineRule="auto"/>
        <w:ind w:left="709" w:right="709"/>
        <w:jc w:val="both"/>
        <w:rPr>
          <w:rFonts w:ascii="Arial" w:eastAsia="Calibri" w:hAnsi="Arial" w:cs="Arial"/>
          <w:color w:val="000000" w:themeColor="text1"/>
          <w:sz w:val="22"/>
        </w:rPr>
      </w:pPr>
    </w:p>
    <w:p w14:paraId="146937CF" w14:textId="32B0D03E" w:rsidR="00E91C29" w:rsidRDefault="00315AB7" w:rsidP="00E91C29">
      <w:pPr>
        <w:spacing w:after="120" w:line="276" w:lineRule="auto"/>
        <w:jc w:val="both"/>
        <w:rPr>
          <w:rFonts w:ascii="Arial" w:eastAsia="Calibri" w:hAnsi="Arial" w:cs="Arial"/>
          <w:bCs/>
          <w:color w:val="000000" w:themeColor="text1"/>
          <w:sz w:val="22"/>
        </w:rPr>
      </w:pPr>
      <w:r>
        <w:rPr>
          <w:rFonts w:ascii="Arial" w:eastAsia="Calibri" w:hAnsi="Arial" w:cs="Arial"/>
          <w:color w:val="000000" w:themeColor="text1"/>
          <w:sz w:val="22"/>
        </w:rPr>
        <w:t>Conforme a lo explicado en el presente concepto</w:t>
      </w:r>
      <w:r w:rsidR="00E91C29" w:rsidRPr="002B3689">
        <w:rPr>
          <w:rFonts w:ascii="Arial" w:eastAsia="Calibri" w:hAnsi="Arial" w:cs="Arial"/>
          <w:bCs/>
          <w:color w:val="000000" w:themeColor="text1"/>
          <w:sz w:val="22"/>
        </w:rPr>
        <w:t xml:space="preserve">, en </w:t>
      </w:r>
      <w:r w:rsidR="00E91C29">
        <w:rPr>
          <w:rFonts w:ascii="Arial" w:eastAsia="Calibri" w:hAnsi="Arial" w:cs="Arial"/>
          <w:color w:val="000000" w:themeColor="text1"/>
          <w:sz w:val="22"/>
          <w:lang w:val="es-ES_tradnl"/>
        </w:rPr>
        <w:t xml:space="preserve">los </w:t>
      </w:r>
      <w:r w:rsidR="00E91C29" w:rsidRPr="004774F6">
        <w:rPr>
          <w:rFonts w:ascii="Arial" w:eastAsia="Calibri" w:hAnsi="Arial" w:cs="Arial"/>
          <w:color w:val="000000" w:themeColor="text1"/>
          <w:sz w:val="22"/>
          <w:lang w:val="es-ES_tradnl"/>
        </w:rPr>
        <w:t>artículos 31, 32, 34 y 36</w:t>
      </w:r>
      <w:r w:rsidR="00E91C29" w:rsidRPr="002B3689">
        <w:rPr>
          <w:rFonts w:ascii="Arial" w:eastAsia="Calibri" w:hAnsi="Arial" w:cs="Arial"/>
          <w:bCs/>
          <w:color w:val="000000" w:themeColor="text1"/>
          <w:sz w:val="22"/>
        </w:rPr>
        <w:t xml:space="preserve">, el </w:t>
      </w:r>
      <w:r w:rsidR="00E91C29">
        <w:rPr>
          <w:rFonts w:ascii="Arial" w:eastAsia="Calibri" w:hAnsi="Arial" w:cs="Arial"/>
          <w:bCs/>
          <w:color w:val="000000" w:themeColor="text1"/>
          <w:sz w:val="22"/>
        </w:rPr>
        <w:t>Congreso de la República</w:t>
      </w:r>
      <w:r w:rsidR="00E91C29" w:rsidRPr="002B3689">
        <w:rPr>
          <w:rFonts w:ascii="Arial" w:eastAsia="Calibri" w:hAnsi="Arial" w:cs="Arial"/>
          <w:bCs/>
          <w:color w:val="000000" w:themeColor="text1"/>
          <w:sz w:val="22"/>
        </w:rPr>
        <w:t xml:space="preserve"> reconoce la necesidad de un reglamento para el efectivo cumplimiento de la </w:t>
      </w:r>
      <w:r w:rsidR="00E91C29" w:rsidRPr="004774F6">
        <w:rPr>
          <w:rFonts w:ascii="Arial" w:eastAsia="Calibri" w:hAnsi="Arial" w:cs="Arial"/>
          <w:color w:val="000000" w:themeColor="text1"/>
          <w:sz w:val="22"/>
          <w:lang w:val="es-ES_tradnl"/>
        </w:rPr>
        <w:t>Ley 2069 de 2020</w:t>
      </w:r>
      <w:r w:rsidR="00E91C29" w:rsidRPr="002B3689">
        <w:rPr>
          <w:rFonts w:ascii="Arial" w:eastAsia="Calibri" w:hAnsi="Arial" w:cs="Arial"/>
          <w:bCs/>
          <w:color w:val="000000" w:themeColor="text1"/>
          <w:sz w:val="22"/>
        </w:rPr>
        <w:t>, lo que demuestra, para el caso concreto, una vigencia sometida a condición para</w:t>
      </w:r>
      <w:r w:rsidR="00E91C29">
        <w:rPr>
          <w:rFonts w:ascii="Arial" w:eastAsia="Calibri" w:hAnsi="Arial" w:cs="Arial"/>
          <w:bCs/>
          <w:color w:val="000000" w:themeColor="text1"/>
          <w:sz w:val="22"/>
        </w:rPr>
        <w:t xml:space="preserve"> los temas regulados en estas normas</w:t>
      </w:r>
      <w:r w:rsidR="00E91C29" w:rsidRPr="002B3689">
        <w:rPr>
          <w:rFonts w:ascii="Arial" w:eastAsia="Calibri" w:hAnsi="Arial" w:cs="Arial"/>
          <w:bCs/>
          <w:color w:val="000000" w:themeColor="text1"/>
          <w:sz w:val="22"/>
        </w:rPr>
        <w:t>. Esta conclusión se ajusta</w:t>
      </w:r>
      <w:r w:rsidR="00251F8A">
        <w:rPr>
          <w:rFonts w:ascii="Arial" w:eastAsia="Calibri" w:hAnsi="Arial" w:cs="Arial"/>
          <w:bCs/>
          <w:color w:val="000000" w:themeColor="text1"/>
          <w:sz w:val="22"/>
        </w:rPr>
        <w:t xml:space="preserve"> no solo a los antecedentes del proyecto de ley, sino también</w:t>
      </w:r>
      <w:r w:rsidR="00E91C29" w:rsidRPr="002B3689">
        <w:rPr>
          <w:rFonts w:ascii="Arial" w:eastAsia="Calibri" w:hAnsi="Arial" w:cs="Arial"/>
          <w:bCs/>
          <w:color w:val="000000" w:themeColor="text1"/>
          <w:sz w:val="22"/>
        </w:rPr>
        <w:t xml:space="preserve"> a la necesidad de claridad que debe introducir el reglamento en relación con </w:t>
      </w:r>
      <w:r w:rsidR="006F15B4">
        <w:rPr>
          <w:rFonts w:ascii="Arial" w:eastAsia="Calibri" w:hAnsi="Arial" w:cs="Arial"/>
          <w:bCs/>
          <w:color w:val="000000" w:themeColor="text1"/>
          <w:sz w:val="22"/>
        </w:rPr>
        <w:t xml:space="preserve">i) los </w:t>
      </w:r>
      <w:r w:rsidR="006F15B4" w:rsidRPr="00264348">
        <w:rPr>
          <w:rFonts w:ascii="Arial" w:eastAsia="Calibri" w:hAnsi="Arial" w:cs="Arial"/>
          <w:bCs/>
          <w:color w:val="000000" w:themeColor="text1"/>
          <w:sz w:val="22"/>
        </w:rPr>
        <w:t>criterios diferenciales para mipymes</w:t>
      </w:r>
      <w:r w:rsidR="006F15B4">
        <w:rPr>
          <w:rFonts w:ascii="Arial" w:eastAsia="Calibri" w:hAnsi="Arial" w:cs="Arial"/>
          <w:bCs/>
          <w:color w:val="000000" w:themeColor="text1"/>
          <w:sz w:val="22"/>
        </w:rPr>
        <w:t>, ii) l</w:t>
      </w:r>
      <w:r w:rsidR="006F15B4" w:rsidRPr="004855A3">
        <w:rPr>
          <w:rFonts w:ascii="Arial" w:eastAsia="Calibri" w:hAnsi="Arial" w:cs="Arial"/>
          <w:bCs/>
          <w:color w:val="000000" w:themeColor="text1"/>
          <w:sz w:val="22"/>
        </w:rPr>
        <w:t xml:space="preserve">a definición de </w:t>
      </w:r>
      <w:r w:rsidR="006F15B4">
        <w:rPr>
          <w:rFonts w:ascii="Arial" w:eastAsia="Calibri" w:hAnsi="Arial" w:cs="Arial"/>
          <w:bCs/>
          <w:color w:val="000000" w:themeColor="text1"/>
          <w:sz w:val="22"/>
        </w:rPr>
        <w:t>«</w:t>
      </w:r>
      <w:r w:rsidR="006F15B4" w:rsidRPr="004855A3">
        <w:rPr>
          <w:rFonts w:ascii="Arial" w:eastAsia="Calibri" w:hAnsi="Arial" w:cs="Arial"/>
          <w:bCs/>
          <w:color w:val="000000" w:themeColor="text1"/>
          <w:sz w:val="22"/>
        </w:rPr>
        <w:t>emprendimientos y empresas de mujeres</w:t>
      </w:r>
      <w:r w:rsidR="006F15B4">
        <w:rPr>
          <w:rFonts w:ascii="Arial" w:eastAsia="Calibri" w:hAnsi="Arial" w:cs="Arial"/>
          <w:bCs/>
          <w:color w:val="000000" w:themeColor="text1"/>
          <w:sz w:val="22"/>
        </w:rPr>
        <w:t xml:space="preserve">», iii) las </w:t>
      </w:r>
      <w:r w:rsidR="006F15B4" w:rsidRPr="004855A3">
        <w:rPr>
          <w:rFonts w:ascii="Arial" w:eastAsia="Calibri" w:hAnsi="Arial" w:cs="Arial"/>
          <w:bCs/>
          <w:color w:val="000000" w:themeColor="text1"/>
          <w:sz w:val="22"/>
        </w:rPr>
        <w:t xml:space="preserve">convocatorias limitadas </w:t>
      </w:r>
      <w:r w:rsidR="006F15B4">
        <w:rPr>
          <w:rFonts w:ascii="Arial" w:eastAsia="Calibri" w:hAnsi="Arial" w:cs="Arial"/>
          <w:bCs/>
          <w:color w:val="000000" w:themeColor="text1"/>
          <w:sz w:val="22"/>
        </w:rPr>
        <w:lastRenderedPageBreak/>
        <w:t xml:space="preserve">a mipymes y el </w:t>
      </w:r>
      <w:r w:rsidR="006F15B4" w:rsidRPr="007A3166">
        <w:rPr>
          <w:rFonts w:ascii="Arial" w:eastAsia="Calibri" w:hAnsi="Arial" w:cs="Arial"/>
          <w:bCs/>
          <w:color w:val="000000" w:themeColor="text1"/>
          <w:sz w:val="22"/>
        </w:rPr>
        <w:t>foment</w:t>
      </w:r>
      <w:r w:rsidR="006F15B4">
        <w:rPr>
          <w:rFonts w:ascii="Arial" w:eastAsia="Calibri" w:hAnsi="Arial" w:cs="Arial"/>
          <w:bCs/>
          <w:color w:val="000000" w:themeColor="text1"/>
          <w:sz w:val="22"/>
        </w:rPr>
        <w:t>o</w:t>
      </w:r>
      <w:r w:rsidR="006F15B4" w:rsidRPr="007A3166">
        <w:rPr>
          <w:rFonts w:ascii="Arial" w:eastAsia="Calibri" w:hAnsi="Arial" w:cs="Arial"/>
          <w:bCs/>
          <w:color w:val="000000" w:themeColor="text1"/>
          <w:sz w:val="22"/>
        </w:rPr>
        <w:t xml:space="preserve"> en la ejecución de los contratos estatales</w:t>
      </w:r>
      <w:r w:rsidR="006F15B4">
        <w:rPr>
          <w:rFonts w:ascii="Arial" w:eastAsia="Calibri" w:hAnsi="Arial" w:cs="Arial"/>
          <w:bCs/>
          <w:color w:val="000000" w:themeColor="text1"/>
          <w:sz w:val="22"/>
        </w:rPr>
        <w:t xml:space="preserve"> por parte de sujetos de especial protección, así como iv) la </w:t>
      </w:r>
      <w:r w:rsidR="006F15B4" w:rsidRPr="004855A3">
        <w:rPr>
          <w:rFonts w:ascii="Arial" w:eastAsia="Calibri" w:hAnsi="Arial" w:cs="Arial"/>
          <w:bCs/>
          <w:color w:val="000000" w:themeColor="text1"/>
          <w:sz w:val="22"/>
        </w:rPr>
        <w:t>promoción de las compras públicas de tecnología e innovación</w:t>
      </w:r>
      <w:r w:rsidR="00E91C29" w:rsidRPr="002B3689">
        <w:rPr>
          <w:rFonts w:ascii="Arial" w:eastAsia="Calibri" w:hAnsi="Arial" w:cs="Arial"/>
          <w:bCs/>
          <w:color w:val="000000" w:themeColor="text1"/>
          <w:sz w:val="22"/>
        </w:rPr>
        <w:t>.</w:t>
      </w:r>
    </w:p>
    <w:p w14:paraId="7ED754EF" w14:textId="7D957E8B" w:rsidR="00B86C5A" w:rsidRDefault="00E91C29" w:rsidP="00E91C29">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Pr="00DA1396">
        <w:rPr>
          <w:rFonts w:ascii="Arial" w:eastAsia="Calibri" w:hAnsi="Arial" w:cs="Arial"/>
          <w:bCs/>
          <w:color w:val="000000" w:themeColor="text1"/>
          <w:sz w:val="22"/>
        </w:rPr>
        <w:t xml:space="preserve">Por el contrario, </w:t>
      </w:r>
      <w:r w:rsidR="00B86C5A" w:rsidRPr="00DA1396">
        <w:rPr>
          <w:rFonts w:ascii="Arial" w:eastAsia="Calibri" w:hAnsi="Arial" w:cs="Arial"/>
          <w:bCs/>
          <w:color w:val="000000" w:themeColor="text1"/>
          <w:sz w:val="22"/>
        </w:rPr>
        <w:t xml:space="preserve">en relación con las mipymes y </w:t>
      </w:r>
      <w:r w:rsidR="00BC6DAA" w:rsidRPr="00DA1396">
        <w:rPr>
          <w:rFonts w:ascii="Arial" w:eastAsia="Calibri" w:hAnsi="Arial" w:cs="Arial"/>
          <w:bCs/>
          <w:color w:val="000000" w:themeColor="text1"/>
          <w:sz w:val="22"/>
        </w:rPr>
        <w:t xml:space="preserve">la </w:t>
      </w:r>
      <w:r w:rsidR="00B86C5A" w:rsidRPr="00DA1396">
        <w:rPr>
          <w:rFonts w:ascii="Arial" w:eastAsia="Calibri" w:hAnsi="Arial" w:cs="Arial"/>
          <w:bCs/>
          <w:color w:val="000000" w:themeColor="text1"/>
          <w:sz w:val="22"/>
        </w:rPr>
        <w:t xml:space="preserve">mínima cuantía, </w:t>
      </w:r>
      <w:r w:rsidR="00B86C5A" w:rsidRPr="00DA1396">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la vigencia de la mínima cuantía. Esto </w:t>
      </w:r>
      <w:r w:rsidR="00B86C5A" w:rsidRPr="00DA1396">
        <w:rPr>
          <w:rFonts w:ascii="Arial" w:eastAsia="Calibri" w:hAnsi="Arial" w:cs="Arial"/>
          <w:bCs/>
          <w:color w:val="000000" w:themeColor="text1"/>
          <w:sz w:val="22"/>
        </w:rPr>
        <w:t>sin perjuicio de que el Gobierno Nacional</w:t>
      </w:r>
      <w:r w:rsidR="00DA1396" w:rsidRPr="001E0DB0">
        <w:rPr>
          <w:rFonts w:ascii="Arial" w:eastAsia="Calibri" w:hAnsi="Arial" w:cs="Arial"/>
          <w:bCs/>
          <w:color w:val="000000" w:themeColor="text1"/>
          <w:sz w:val="22"/>
        </w:rPr>
        <w:t xml:space="preserve">, </w:t>
      </w:r>
      <w:r w:rsidR="00DA1396" w:rsidRPr="00DA1396">
        <w:rPr>
          <w:rFonts w:ascii="Arial" w:eastAsia="Calibri" w:hAnsi="Arial" w:cs="Arial"/>
          <w:bCs/>
          <w:color w:val="000000" w:themeColor="text1"/>
          <w:sz w:val="22"/>
        </w:rPr>
        <w:t xml:space="preserve">conforme a lo dispuesto en el parágrafo 1 </w:t>
      </w:r>
      <w:r w:rsidR="00DA1396" w:rsidRPr="00DA1396">
        <w:rPr>
          <w:rFonts w:ascii="Arial" w:eastAsia="Calibri" w:hAnsi="Arial" w:cs="Arial"/>
          <w:bCs/>
          <w:i/>
          <w:iCs/>
          <w:color w:val="000000" w:themeColor="text1"/>
          <w:sz w:val="22"/>
        </w:rPr>
        <w:t xml:space="preserve">ibidem, </w:t>
      </w:r>
      <w:r w:rsidR="00B86C5A" w:rsidRPr="00DA1396">
        <w:rPr>
          <w:rFonts w:ascii="Arial" w:eastAsia="Calibri" w:hAnsi="Arial" w:cs="Arial"/>
          <w:bCs/>
          <w:color w:val="000000" w:themeColor="text1"/>
          <w:sz w:val="22"/>
        </w:rPr>
        <w:t xml:space="preserve">ejerza la potestad reglamentaria para </w:t>
      </w:r>
      <w:r w:rsidR="00B86C5A" w:rsidRPr="00DA1396">
        <w:rPr>
          <w:rFonts w:ascii="Arial" w:eastAsia="Calibri" w:hAnsi="Arial" w:cs="Arial"/>
          <w:bCs/>
          <w:color w:val="000000" w:themeColor="text1"/>
          <w:sz w:val="22"/>
          <w:lang w:val="es-ES_tradnl"/>
        </w:rPr>
        <w:t>regular tanto las particularidades del procedimiento de selección como la posibilidad de realizar estas adquisiciones a mipymes o establecimientos que correspondan a la definición de «gran almacén».</w:t>
      </w:r>
    </w:p>
    <w:p w14:paraId="5A08955A" w14:textId="3AE2BBB2" w:rsidR="00E91C29" w:rsidRDefault="00DD39FB" w:rsidP="00E91C29">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E</w:t>
      </w:r>
      <w:r w:rsidR="00E91C29">
        <w:rPr>
          <w:rFonts w:ascii="Arial" w:eastAsia="Calibri" w:hAnsi="Arial" w:cs="Arial"/>
          <w:bCs/>
          <w:color w:val="000000" w:themeColor="text1"/>
          <w:sz w:val="22"/>
        </w:rPr>
        <w:t>n lo que se refiere a la p</w:t>
      </w:r>
      <w:r w:rsidR="00E91C29" w:rsidRPr="008675EC">
        <w:rPr>
          <w:rFonts w:ascii="Arial" w:eastAsia="Calibri" w:hAnsi="Arial" w:cs="Arial"/>
          <w:bCs/>
          <w:color w:val="000000" w:themeColor="text1"/>
          <w:sz w:val="22"/>
        </w:rPr>
        <w:t>romoción del acceso de las mipymes al mercado de compras públicas</w:t>
      </w:r>
      <w:r w:rsidR="00E91C29">
        <w:rPr>
          <w:rFonts w:ascii="Arial" w:eastAsia="Calibri" w:hAnsi="Arial" w:cs="Arial"/>
          <w:bCs/>
          <w:color w:val="000000" w:themeColor="text1"/>
          <w:sz w:val="22"/>
        </w:rPr>
        <w:t xml:space="preserve">, la legislación consagra una serie de deberes </w:t>
      </w:r>
      <w:r w:rsidR="00813976">
        <w:rPr>
          <w:rFonts w:ascii="Arial" w:eastAsia="Calibri" w:hAnsi="Arial" w:cs="Arial"/>
          <w:bCs/>
          <w:color w:val="000000" w:themeColor="text1"/>
          <w:sz w:val="22"/>
        </w:rPr>
        <w:t>exigibles a</w:t>
      </w:r>
      <w:r w:rsidR="00E91C29">
        <w:rPr>
          <w:rFonts w:ascii="Arial" w:eastAsia="Calibri" w:hAnsi="Arial" w:cs="Arial"/>
          <w:bCs/>
          <w:color w:val="000000" w:themeColor="text1"/>
          <w:sz w:val="22"/>
        </w:rPr>
        <w:t xml:space="preserve"> los destinatarios en su gestión contractual. Aunque el alcance de estas obligaciones puede delimitarse por otras leyes o reglamentos, lo importante es que el artículo 33 de la Ley de Emprendimiento consagra elementos mínimos que las entidades deben acatar so pena de una causal de mala conducta.</w:t>
      </w:r>
    </w:p>
    <w:p w14:paraId="1656955C" w14:textId="513D729C" w:rsidR="00E91C29" w:rsidRDefault="00E91C29" w:rsidP="009B2484">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Igualmente, respecto a los factores de desempate, se encuentra que los mismos se elevaron a rango de ley, por lo que ni el reglamento ni el pliego de condiciones pueden modificarl</w:t>
      </w:r>
      <w:r w:rsidR="00996849">
        <w:rPr>
          <w:rFonts w:ascii="Arial" w:eastAsia="Calibri" w:hAnsi="Arial" w:cs="Arial"/>
          <w:bCs/>
          <w:color w:val="000000" w:themeColor="text1"/>
          <w:sz w:val="22"/>
        </w:rPr>
        <w:t>o</w:t>
      </w:r>
      <w:r>
        <w:rPr>
          <w:rFonts w:ascii="Arial" w:eastAsia="Calibri" w:hAnsi="Arial" w:cs="Arial"/>
          <w:bCs/>
          <w:color w:val="000000" w:themeColor="text1"/>
          <w:sz w:val="22"/>
        </w:rPr>
        <w:t>s, adicionarl</w:t>
      </w:r>
      <w:r w:rsidR="00996849">
        <w:rPr>
          <w:rFonts w:ascii="Arial" w:eastAsia="Calibri" w:hAnsi="Arial" w:cs="Arial"/>
          <w:bCs/>
          <w:color w:val="000000" w:themeColor="text1"/>
          <w:sz w:val="22"/>
        </w:rPr>
        <w:t>o</w:t>
      </w:r>
      <w:r>
        <w:rPr>
          <w:rFonts w:ascii="Arial" w:eastAsia="Calibri" w:hAnsi="Arial" w:cs="Arial"/>
          <w:bCs/>
          <w:color w:val="000000" w:themeColor="text1"/>
          <w:sz w:val="22"/>
        </w:rPr>
        <w:t>s o suprimirl</w:t>
      </w:r>
      <w:r w:rsidR="00996849">
        <w:rPr>
          <w:rFonts w:ascii="Arial" w:eastAsia="Calibri" w:hAnsi="Arial" w:cs="Arial"/>
          <w:bCs/>
          <w:color w:val="000000" w:themeColor="text1"/>
          <w:sz w:val="22"/>
        </w:rPr>
        <w:t>o</w:t>
      </w:r>
      <w:r>
        <w:rPr>
          <w:rFonts w:ascii="Arial" w:eastAsia="Calibri" w:hAnsi="Arial" w:cs="Arial"/>
          <w:bCs/>
          <w:color w:val="000000" w:themeColor="text1"/>
          <w:sz w:val="22"/>
        </w:rPr>
        <w:t xml:space="preserve">s. En este sentido, las causales del artículo 35 son obligatorias en los procedimientos de selección de las entidades sometidas al Estatuto General, las entidades exceptuadas de la Ley 80 de 1993 y los patrimonios autónomos. De esta manera, </w:t>
      </w:r>
      <w:r w:rsidRPr="00400466">
        <w:rPr>
          <w:rFonts w:ascii="Arial" w:eastAsia="Calibri" w:hAnsi="Arial" w:cs="Arial"/>
          <w:bCs/>
          <w:color w:val="000000" w:themeColor="text1"/>
          <w:sz w:val="22"/>
        </w:rPr>
        <w:t>sin perjuicio de lo dispuesto en el parágrafo 3 para los casos en que concurren dos o más de los factores de desempate</w:t>
      </w:r>
      <w:r>
        <w:rPr>
          <w:rFonts w:ascii="Arial" w:eastAsia="Calibri" w:hAnsi="Arial" w:cs="Arial"/>
          <w:bCs/>
          <w:color w:val="000000" w:themeColor="text1"/>
          <w:sz w:val="22"/>
        </w:rPr>
        <w:t>,</w:t>
      </w:r>
      <w:r w:rsidRPr="00400466">
        <w:rPr>
          <w:rFonts w:ascii="Arial" w:eastAsia="Calibri" w:hAnsi="Arial" w:cs="Arial"/>
          <w:bCs/>
          <w:color w:val="000000" w:themeColor="text1"/>
          <w:sz w:val="22"/>
        </w:rPr>
        <w:t xml:space="preserve"> no requiere de una reglamentación previa para que s</w:t>
      </w:r>
      <w:r>
        <w:rPr>
          <w:rFonts w:ascii="Arial" w:eastAsia="Calibri" w:hAnsi="Arial" w:cs="Arial"/>
          <w:bCs/>
          <w:color w:val="000000" w:themeColor="text1"/>
          <w:sz w:val="22"/>
        </w:rPr>
        <w:t>u</w:t>
      </w:r>
      <w:r w:rsidRPr="00400466">
        <w:rPr>
          <w:rFonts w:ascii="Arial" w:eastAsia="Calibri" w:hAnsi="Arial" w:cs="Arial"/>
          <w:bCs/>
          <w:color w:val="000000" w:themeColor="text1"/>
          <w:sz w:val="22"/>
        </w:rPr>
        <w:t xml:space="preserve"> exigi</w:t>
      </w:r>
      <w:r>
        <w:rPr>
          <w:rFonts w:ascii="Arial" w:eastAsia="Calibri" w:hAnsi="Arial" w:cs="Arial"/>
          <w:bCs/>
          <w:color w:val="000000" w:themeColor="text1"/>
          <w:sz w:val="22"/>
        </w:rPr>
        <w:t xml:space="preserve">bilidad. </w:t>
      </w:r>
    </w:p>
    <w:p w14:paraId="3D62A782" w14:textId="77777777" w:rsidR="009B2484" w:rsidRDefault="009B2484" w:rsidP="009B2484">
      <w:pPr>
        <w:tabs>
          <w:tab w:val="left" w:pos="709"/>
        </w:tabs>
        <w:spacing w:line="276" w:lineRule="auto"/>
        <w:jc w:val="both"/>
        <w:rPr>
          <w:rFonts w:ascii="Arial" w:eastAsia="Calibri" w:hAnsi="Arial" w:cs="Arial"/>
          <w:bCs/>
          <w:color w:val="000000" w:themeColor="text1"/>
          <w:sz w:val="22"/>
        </w:rPr>
      </w:pPr>
    </w:p>
    <w:p w14:paraId="4BC4C7CA" w14:textId="5D93058C" w:rsidR="009B2484" w:rsidRDefault="009B2484" w:rsidP="009B2484">
      <w:pPr>
        <w:ind w:left="709" w:right="709"/>
        <w:jc w:val="both"/>
        <w:rPr>
          <w:rFonts w:ascii="Arial" w:eastAsia="Calibri" w:hAnsi="Arial" w:cs="Arial"/>
          <w:color w:val="000000" w:themeColor="text1"/>
          <w:sz w:val="21"/>
          <w:szCs w:val="21"/>
        </w:rPr>
      </w:pPr>
      <w:r w:rsidRPr="009B2484">
        <w:rPr>
          <w:rFonts w:ascii="Arial" w:eastAsia="Calibri" w:hAnsi="Arial" w:cs="Arial"/>
          <w:color w:val="000000" w:themeColor="text1"/>
          <w:sz w:val="21"/>
          <w:szCs w:val="21"/>
        </w:rPr>
        <w:t>ii) «En el artículo 30 (sic) la Ley 2069 de 2020, considero respetuosamente que existe una contrariedad en el inciso anterior le otorga facultades a las entidades para definir las regla de acuerdo con el análisis del sector, pero a renglón seguido hace referencia que el Gobierno Nacional a través del reglamento definirá los parámetros para la selección del proveedor con tamaño empresarial de Mipymes. ¿En ese caso este artículo no es aplicable hasta tanto no se expida reglamentación por parte del Gobierno Nacional?»</w:t>
      </w:r>
      <w:r w:rsidRPr="007D6D97">
        <w:rPr>
          <w:rFonts w:ascii="Arial" w:eastAsia="Calibri" w:hAnsi="Arial" w:cs="Arial"/>
          <w:color w:val="000000" w:themeColor="text1"/>
          <w:sz w:val="21"/>
          <w:szCs w:val="21"/>
        </w:rPr>
        <w:t>.</w:t>
      </w:r>
    </w:p>
    <w:p w14:paraId="57318113" w14:textId="77777777" w:rsidR="009B2484" w:rsidRPr="002C352C" w:rsidRDefault="009B2484" w:rsidP="009B2484">
      <w:pPr>
        <w:spacing w:line="276" w:lineRule="auto"/>
        <w:ind w:left="709" w:right="709"/>
        <w:jc w:val="both"/>
        <w:rPr>
          <w:rFonts w:ascii="Arial" w:eastAsia="Calibri" w:hAnsi="Arial" w:cs="Arial"/>
          <w:color w:val="000000" w:themeColor="text1"/>
          <w:sz w:val="22"/>
        </w:rPr>
      </w:pPr>
    </w:p>
    <w:p w14:paraId="213196F0" w14:textId="7A1D96EC" w:rsidR="009B2484" w:rsidRDefault="00093392" w:rsidP="00D5087C">
      <w:pPr>
        <w:spacing w:line="276" w:lineRule="auto"/>
        <w:jc w:val="both"/>
        <w:rPr>
          <w:rFonts w:ascii="Arial" w:eastAsia="Calibri" w:hAnsi="Arial" w:cs="Arial"/>
          <w:bCs/>
          <w:color w:val="000000" w:themeColor="text1"/>
          <w:sz w:val="22"/>
        </w:rPr>
      </w:pPr>
      <w:r>
        <w:rPr>
          <w:rFonts w:ascii="Arial" w:eastAsia="Calibri" w:hAnsi="Arial" w:cs="Arial"/>
          <w:color w:val="000000" w:themeColor="text1"/>
          <w:sz w:val="22"/>
        </w:rPr>
        <w:t xml:space="preserve">Aunque </w:t>
      </w:r>
      <w:r w:rsidR="009113DE">
        <w:rPr>
          <w:rFonts w:ascii="Arial" w:eastAsia="Calibri" w:hAnsi="Arial" w:cs="Arial"/>
          <w:color w:val="000000" w:themeColor="text1"/>
          <w:sz w:val="22"/>
        </w:rPr>
        <w:t>los</w:t>
      </w:r>
      <w:r>
        <w:rPr>
          <w:rFonts w:ascii="Arial" w:eastAsia="Calibri" w:hAnsi="Arial" w:cs="Arial"/>
          <w:color w:val="000000" w:themeColor="text1"/>
          <w:sz w:val="22"/>
        </w:rPr>
        <w:t xml:space="preserve"> «criterios diferenciales» para mipymes depende de las conclusiones del análisis del sector</w:t>
      </w:r>
      <w:r w:rsidR="009B2484" w:rsidRPr="002B3689">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el inciso segundo y el parágrafo del </w:t>
      </w:r>
      <w:r>
        <w:rPr>
          <w:rFonts w:ascii="Arial" w:eastAsia="Calibri" w:hAnsi="Arial" w:cs="Arial"/>
          <w:bCs/>
          <w:color w:val="000000" w:themeColor="text1"/>
          <w:sz w:val="22"/>
          <w:lang w:val="es-ES_tradnl"/>
        </w:rPr>
        <w:t xml:space="preserve">artículo 31 </w:t>
      </w:r>
      <w:r>
        <w:rPr>
          <w:rFonts w:ascii="Arial" w:eastAsia="Calibri" w:hAnsi="Arial" w:cs="Arial"/>
          <w:bCs/>
          <w:color w:val="000000" w:themeColor="text1"/>
          <w:sz w:val="22"/>
        </w:rPr>
        <w:t>de la Ley 2069 de 2020 disponen, respectivamente, que «</w:t>
      </w:r>
      <w:r w:rsidRPr="00360468">
        <w:rPr>
          <w:rFonts w:ascii="Arial" w:eastAsia="Calibri" w:hAnsi="Arial" w:cs="Arial"/>
          <w:bCs/>
          <w:color w:val="000000" w:themeColor="text1"/>
          <w:sz w:val="22"/>
        </w:rPr>
        <w:t xml:space="preserve">El Gobierno Nacional reglamentará la definición de los criterios </w:t>
      </w:r>
      <w:r w:rsidRPr="00360468">
        <w:rPr>
          <w:rFonts w:ascii="Arial" w:eastAsia="Calibri" w:hAnsi="Arial" w:cs="Arial"/>
          <w:bCs/>
          <w:color w:val="000000" w:themeColor="text1"/>
          <w:sz w:val="22"/>
        </w:rPr>
        <w:lastRenderedPageBreak/>
        <w:t>diferenciales, sobre reglas objetivas</w:t>
      </w:r>
      <w:r>
        <w:rPr>
          <w:rFonts w:ascii="Arial" w:eastAsia="Calibri" w:hAnsi="Arial" w:cs="Arial"/>
          <w:bCs/>
          <w:color w:val="000000" w:themeColor="text1"/>
          <w:sz w:val="22"/>
        </w:rPr>
        <w:t xml:space="preserve"> [relacionadas con «</w:t>
      </w:r>
      <w:r w:rsidRPr="00476BF7">
        <w:rPr>
          <w:rFonts w:ascii="Arial" w:eastAsia="Calibri" w:hAnsi="Arial" w:cs="Arial"/>
          <w:bCs/>
          <w:color w:val="000000" w:themeColor="text1"/>
          <w:sz w:val="22"/>
        </w:rPr>
        <w:t>requisitos diferenciales</w:t>
      </w:r>
      <w:r>
        <w:rPr>
          <w:rFonts w:ascii="Arial" w:eastAsia="Calibri" w:hAnsi="Arial" w:cs="Arial"/>
          <w:bCs/>
          <w:color w:val="000000" w:themeColor="text1"/>
          <w:sz w:val="22"/>
        </w:rPr>
        <w:t>»</w:t>
      </w:r>
      <w:r w:rsidRPr="00476BF7">
        <w:rPr>
          <w:rFonts w:ascii="Arial" w:eastAsia="Calibri" w:hAnsi="Arial" w:cs="Arial"/>
          <w:bCs/>
          <w:color w:val="000000" w:themeColor="text1"/>
          <w:sz w:val="22"/>
        </w:rPr>
        <w:t xml:space="preserve"> y </w:t>
      </w:r>
      <w:r>
        <w:rPr>
          <w:rFonts w:ascii="Arial" w:eastAsia="Calibri" w:hAnsi="Arial" w:cs="Arial"/>
          <w:bCs/>
          <w:color w:val="000000" w:themeColor="text1"/>
          <w:sz w:val="22"/>
        </w:rPr>
        <w:t>«</w:t>
      </w:r>
      <w:r w:rsidRPr="00476BF7">
        <w:rPr>
          <w:rFonts w:ascii="Arial" w:eastAsia="Calibri" w:hAnsi="Arial" w:cs="Arial"/>
          <w:bCs/>
          <w:color w:val="000000" w:themeColor="text1"/>
          <w:sz w:val="22"/>
        </w:rPr>
        <w:t>puntajes adicionales</w:t>
      </w:r>
      <w:r>
        <w:rPr>
          <w:rFonts w:ascii="Arial" w:eastAsia="Calibri" w:hAnsi="Arial" w:cs="Arial"/>
          <w:bCs/>
          <w:color w:val="000000" w:themeColor="text1"/>
          <w:sz w:val="22"/>
        </w:rPr>
        <w:t>»]</w:t>
      </w:r>
      <w:r w:rsidRPr="00360468">
        <w:rPr>
          <w:rFonts w:ascii="Arial" w:eastAsia="Calibri" w:hAnsi="Arial" w:cs="Arial"/>
          <w:bCs/>
          <w:color w:val="000000" w:themeColor="text1"/>
          <w:sz w:val="22"/>
        </w:rPr>
        <w:t xml:space="preserve"> que podrán implementar las Entidades Estatales</w:t>
      </w:r>
      <w:r>
        <w:rPr>
          <w:rFonts w:ascii="Arial" w:eastAsia="Calibri" w:hAnsi="Arial" w:cs="Arial"/>
          <w:bCs/>
          <w:color w:val="000000" w:themeColor="text1"/>
          <w:sz w:val="22"/>
        </w:rPr>
        <w:t>» (Corchetes fuera de texto) y que «</w:t>
      </w:r>
      <w:r w:rsidRPr="00916912">
        <w:rPr>
          <w:rFonts w:ascii="Arial" w:eastAsia="Calibri" w:hAnsi="Arial" w:cs="Arial"/>
          <w:bCs/>
          <w:color w:val="000000" w:themeColor="text1"/>
          <w:sz w:val="22"/>
        </w:rPr>
        <w:t>Dentro de los criterios diferenciales que reglamente el Gobierno Nacional se dará prioridad a la contratación de producción nacional sin perjuicio de los compromisos comerciales adquiridos con otros Estados</w:t>
      </w:r>
      <w:r>
        <w:rPr>
          <w:rFonts w:ascii="Arial" w:eastAsia="Calibri" w:hAnsi="Arial" w:cs="Arial"/>
          <w:bCs/>
          <w:color w:val="000000" w:themeColor="text1"/>
          <w:sz w:val="22"/>
        </w:rPr>
        <w:t>». Es decir, esta norma también el desarrollo reglamentario como una condición previa para su aplicación</w:t>
      </w:r>
      <w:r w:rsidR="009B2484" w:rsidRPr="002B3689">
        <w:rPr>
          <w:rFonts w:ascii="Arial" w:eastAsia="Calibri" w:hAnsi="Arial" w:cs="Arial"/>
          <w:bCs/>
          <w:color w:val="000000" w:themeColor="text1"/>
          <w:sz w:val="22"/>
        </w:rPr>
        <w:t>.</w:t>
      </w:r>
    </w:p>
    <w:p w14:paraId="6CF00F52" w14:textId="77777777" w:rsidR="00D5087C" w:rsidRDefault="00D5087C" w:rsidP="00D5087C">
      <w:pPr>
        <w:tabs>
          <w:tab w:val="left" w:pos="709"/>
        </w:tabs>
        <w:spacing w:line="276" w:lineRule="auto"/>
        <w:jc w:val="both"/>
        <w:rPr>
          <w:rFonts w:ascii="Arial" w:eastAsia="Calibri" w:hAnsi="Arial" w:cs="Arial"/>
          <w:bCs/>
          <w:color w:val="000000" w:themeColor="text1"/>
          <w:sz w:val="22"/>
        </w:rPr>
      </w:pPr>
    </w:p>
    <w:p w14:paraId="5088BC3E" w14:textId="3C68B263" w:rsidR="00D5087C" w:rsidRDefault="00D5087C" w:rsidP="00D5087C">
      <w:pPr>
        <w:ind w:left="709" w:right="709"/>
        <w:jc w:val="both"/>
        <w:rPr>
          <w:rFonts w:ascii="Arial" w:eastAsia="Calibri" w:hAnsi="Arial" w:cs="Arial"/>
          <w:color w:val="000000" w:themeColor="text1"/>
          <w:sz w:val="21"/>
          <w:szCs w:val="21"/>
        </w:rPr>
      </w:pPr>
      <w:r w:rsidRPr="00D5087C">
        <w:rPr>
          <w:rFonts w:ascii="Arial" w:eastAsia="Calibri" w:hAnsi="Arial" w:cs="Arial"/>
          <w:color w:val="000000" w:themeColor="text1"/>
          <w:sz w:val="21"/>
          <w:szCs w:val="21"/>
        </w:rPr>
        <w:t>iii) «¿En cuanto a la implementación de mecanismos afirmativos para mujeres para entidades exceptuadas del Estatuto General de Contratación, estos serán reglamentados por el Gobierno Nacional?»</w:t>
      </w:r>
      <w:r w:rsidRPr="007D6D97">
        <w:rPr>
          <w:rFonts w:ascii="Arial" w:eastAsia="Calibri" w:hAnsi="Arial" w:cs="Arial"/>
          <w:color w:val="000000" w:themeColor="text1"/>
          <w:sz w:val="21"/>
          <w:szCs w:val="21"/>
        </w:rPr>
        <w:t>.</w:t>
      </w:r>
    </w:p>
    <w:p w14:paraId="28AA6F51" w14:textId="77777777" w:rsidR="00D5087C" w:rsidRPr="002C352C" w:rsidRDefault="00D5087C" w:rsidP="00D5087C">
      <w:pPr>
        <w:spacing w:line="276" w:lineRule="auto"/>
        <w:ind w:left="709" w:right="709"/>
        <w:jc w:val="both"/>
        <w:rPr>
          <w:rFonts w:ascii="Arial" w:eastAsia="Calibri" w:hAnsi="Arial" w:cs="Arial"/>
          <w:color w:val="000000" w:themeColor="text1"/>
          <w:sz w:val="22"/>
        </w:rPr>
      </w:pPr>
    </w:p>
    <w:p w14:paraId="2D7D3345" w14:textId="65D3C6D8" w:rsidR="00D5087C" w:rsidRPr="001B269D" w:rsidRDefault="001B269D" w:rsidP="001B269D">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Tanto para los procedimientos</w:t>
      </w:r>
      <w:r w:rsidRPr="001B269D">
        <w:rPr>
          <w:rFonts w:ascii="Arial" w:eastAsia="Calibri" w:hAnsi="Arial" w:cs="Arial"/>
          <w:color w:val="000000" w:themeColor="text1"/>
          <w:sz w:val="22"/>
        </w:rPr>
        <w:t xml:space="preserve"> de licitación pública, selección abreviada de menor cuantía y concurso de méritos</w:t>
      </w:r>
      <w:r>
        <w:rPr>
          <w:rFonts w:ascii="Arial" w:eastAsia="Calibri" w:hAnsi="Arial" w:cs="Arial"/>
          <w:color w:val="000000" w:themeColor="text1"/>
          <w:sz w:val="22"/>
        </w:rPr>
        <w:t xml:space="preserve"> de las entidades sometidas a la Ley 80 de 1993 como para los</w:t>
      </w:r>
      <w:r w:rsidRPr="001B269D">
        <w:rPr>
          <w:rFonts w:ascii="Arial" w:eastAsia="Calibri" w:hAnsi="Arial" w:cs="Arial"/>
          <w:color w:val="000000" w:themeColor="text1"/>
          <w:sz w:val="22"/>
        </w:rPr>
        <w:t xml:space="preserve"> proce</w:t>
      </w:r>
      <w:r>
        <w:rPr>
          <w:rFonts w:ascii="Arial" w:eastAsia="Calibri" w:hAnsi="Arial" w:cs="Arial"/>
          <w:color w:val="000000" w:themeColor="text1"/>
          <w:sz w:val="22"/>
        </w:rPr>
        <w:t>dimientos</w:t>
      </w:r>
      <w:r w:rsidRPr="001B269D">
        <w:rPr>
          <w:rFonts w:ascii="Arial" w:eastAsia="Calibri" w:hAnsi="Arial" w:cs="Arial"/>
          <w:color w:val="000000" w:themeColor="text1"/>
          <w:sz w:val="22"/>
        </w:rPr>
        <w:t xml:space="preserve"> competitivos </w:t>
      </w:r>
      <w:r>
        <w:rPr>
          <w:rFonts w:ascii="Arial" w:eastAsia="Calibri" w:hAnsi="Arial" w:cs="Arial"/>
          <w:color w:val="000000" w:themeColor="text1"/>
          <w:sz w:val="22"/>
        </w:rPr>
        <w:t>adelantados</w:t>
      </w:r>
      <w:r w:rsidRPr="001B269D">
        <w:rPr>
          <w:rFonts w:ascii="Arial" w:eastAsia="Calibri" w:hAnsi="Arial" w:cs="Arial"/>
          <w:color w:val="000000" w:themeColor="text1"/>
          <w:sz w:val="22"/>
        </w:rPr>
        <w:t xml:space="preserve"> </w:t>
      </w:r>
      <w:r>
        <w:rPr>
          <w:rFonts w:ascii="Arial" w:eastAsia="Calibri" w:hAnsi="Arial" w:cs="Arial"/>
          <w:color w:val="000000" w:themeColor="text1"/>
          <w:sz w:val="22"/>
        </w:rPr>
        <w:t>por entidades exceptuadas, e</w:t>
      </w:r>
      <w:r w:rsidR="005838F8" w:rsidRPr="005838F8">
        <w:rPr>
          <w:rFonts w:ascii="Arial" w:eastAsia="Calibri" w:hAnsi="Arial" w:cs="Arial"/>
          <w:color w:val="000000" w:themeColor="text1"/>
          <w:sz w:val="22"/>
        </w:rPr>
        <w:t xml:space="preserve">l artículo 32 de la Ley 2069 de 2020 –al igual que </w:t>
      </w:r>
      <w:r w:rsidR="003458D4">
        <w:rPr>
          <w:rFonts w:ascii="Arial" w:eastAsia="Calibri" w:hAnsi="Arial" w:cs="Arial"/>
          <w:color w:val="000000" w:themeColor="text1"/>
          <w:sz w:val="22"/>
        </w:rPr>
        <w:t>e</w:t>
      </w:r>
      <w:r w:rsidR="005838F8" w:rsidRPr="005838F8">
        <w:rPr>
          <w:rFonts w:ascii="Arial" w:eastAsia="Calibri" w:hAnsi="Arial" w:cs="Arial"/>
          <w:color w:val="000000" w:themeColor="text1"/>
          <w:sz w:val="22"/>
        </w:rPr>
        <w:t>l artículo 31– también alude a la necesidad del desarrollo normativo posterior.</w:t>
      </w:r>
      <w:r>
        <w:rPr>
          <w:rFonts w:ascii="Arial" w:eastAsia="Calibri" w:hAnsi="Arial" w:cs="Arial"/>
          <w:color w:val="000000" w:themeColor="text1"/>
          <w:sz w:val="22"/>
        </w:rPr>
        <w:t xml:space="preserve"> </w:t>
      </w:r>
      <w:r w:rsidR="005838F8" w:rsidRPr="005838F8">
        <w:rPr>
          <w:rFonts w:ascii="Arial" w:eastAsia="Calibri" w:hAnsi="Arial" w:cs="Arial"/>
          <w:color w:val="000000" w:themeColor="text1"/>
          <w:sz w:val="22"/>
        </w:rPr>
        <w:t>Al respecto, el parágrafo dispone que «La definición de emprendimientos y empresas de mujeres se reglamentará por el gobierno nacional». Si bien el desarrollo de este concepto condiciona la vigencia de todo el artículo en su conjunto, no cabe duda que el reglamento podría intervenir a la definición de los «criterios diferenciales» aunque no exista habilitación expresa por parte del Congreso de la República. Esto en la medida que la potestad reglamentaria deriva del artículo 189.11 de la Constitución Política la para la cumplida ejecución de la ley</w:t>
      </w:r>
      <w:r w:rsidR="00D5087C" w:rsidRPr="002B3689">
        <w:rPr>
          <w:rFonts w:ascii="Arial" w:eastAsia="Calibri" w:hAnsi="Arial" w:cs="Arial"/>
          <w:bCs/>
          <w:color w:val="000000" w:themeColor="text1"/>
          <w:sz w:val="22"/>
        </w:rPr>
        <w:t>.</w:t>
      </w:r>
    </w:p>
    <w:p w14:paraId="794C22C9" w14:textId="77777777" w:rsidR="008D4167" w:rsidRDefault="008D4167" w:rsidP="008D4167">
      <w:pPr>
        <w:spacing w:line="276" w:lineRule="auto"/>
        <w:jc w:val="both"/>
        <w:rPr>
          <w:rFonts w:ascii="Arial" w:eastAsia="Calibri" w:hAnsi="Arial" w:cs="Arial"/>
          <w:bCs/>
          <w:color w:val="000000" w:themeColor="text1"/>
          <w:sz w:val="22"/>
        </w:rPr>
      </w:pPr>
    </w:p>
    <w:p w14:paraId="44BE583D" w14:textId="0ED20148" w:rsidR="008D4167" w:rsidRDefault="00BF1156" w:rsidP="008D4167">
      <w:pPr>
        <w:ind w:left="709" w:right="709"/>
        <w:jc w:val="both"/>
        <w:rPr>
          <w:rFonts w:ascii="Arial" w:eastAsia="Calibri" w:hAnsi="Arial" w:cs="Arial"/>
          <w:color w:val="000000" w:themeColor="text1"/>
          <w:sz w:val="21"/>
          <w:szCs w:val="21"/>
        </w:rPr>
      </w:pPr>
      <w:r w:rsidRPr="00BF1156">
        <w:rPr>
          <w:rFonts w:ascii="Arial" w:eastAsia="Calibri" w:hAnsi="Arial" w:cs="Arial"/>
          <w:color w:val="000000" w:themeColor="text1"/>
          <w:sz w:val="21"/>
          <w:szCs w:val="21"/>
        </w:rPr>
        <w:t>iv) «Las herramientas para propiciar el acceso de MIPYMES al mercado de compras públicas serán definidos por el Gobierno Nacional o por las entidades compradoras en el marco de su autonomía?»</w:t>
      </w:r>
      <w:r w:rsidR="008D4167" w:rsidRPr="007D6D97">
        <w:rPr>
          <w:rFonts w:ascii="Arial" w:eastAsia="Calibri" w:hAnsi="Arial" w:cs="Arial"/>
          <w:color w:val="000000" w:themeColor="text1"/>
          <w:sz w:val="21"/>
          <w:szCs w:val="21"/>
        </w:rPr>
        <w:t>.</w:t>
      </w:r>
    </w:p>
    <w:p w14:paraId="554C0043" w14:textId="77777777" w:rsidR="008D4167" w:rsidRPr="002C352C" w:rsidRDefault="008D4167" w:rsidP="008D4167">
      <w:pPr>
        <w:spacing w:line="276" w:lineRule="auto"/>
        <w:ind w:left="709" w:right="709"/>
        <w:jc w:val="both"/>
        <w:rPr>
          <w:rFonts w:ascii="Arial" w:eastAsia="Calibri" w:hAnsi="Arial" w:cs="Arial"/>
          <w:color w:val="000000" w:themeColor="text1"/>
          <w:sz w:val="22"/>
        </w:rPr>
      </w:pPr>
    </w:p>
    <w:p w14:paraId="14EF8B43" w14:textId="2397366D" w:rsidR="008D4167" w:rsidRDefault="006D1691" w:rsidP="004830F0">
      <w:pPr>
        <w:spacing w:line="276" w:lineRule="auto"/>
        <w:jc w:val="both"/>
        <w:rPr>
          <w:rFonts w:ascii="Arial" w:hAnsi="Arial" w:cs="Arial"/>
          <w:sz w:val="22"/>
        </w:rPr>
      </w:pPr>
      <w:r w:rsidRPr="006D1691">
        <w:rPr>
          <w:rFonts w:ascii="Arial" w:eastAsia="Calibri" w:hAnsi="Arial" w:cs="Arial"/>
          <w:color w:val="000000" w:themeColor="text1"/>
          <w:sz w:val="22"/>
        </w:rPr>
        <w:t>El artículo 33 de la Ley 2069 de 2020 contiene una serie de deberes para las entidades estatales indistintamente de su régimen de contratación, los patrimonios autónomos constituidos por entidades estatales y los particulares que ejecuten recursos públicos, cuyo incumplimiento estructura una causal de mala conducta</w:t>
      </w:r>
      <w:r w:rsidR="008D4167" w:rsidRPr="002B3689">
        <w:rPr>
          <w:rFonts w:ascii="Arial" w:eastAsia="Calibri" w:hAnsi="Arial" w:cs="Arial"/>
          <w:bCs/>
          <w:color w:val="000000" w:themeColor="text1"/>
          <w:sz w:val="22"/>
        </w:rPr>
        <w:t>.</w:t>
      </w:r>
      <w:r>
        <w:rPr>
          <w:rFonts w:ascii="Arial" w:eastAsia="Calibri" w:hAnsi="Arial" w:cs="Arial"/>
          <w:bCs/>
          <w:color w:val="000000" w:themeColor="text1"/>
          <w:sz w:val="22"/>
        </w:rPr>
        <w:t xml:space="preserve"> </w:t>
      </w:r>
      <w:r w:rsidR="001D733B">
        <w:rPr>
          <w:rFonts w:ascii="Arial" w:hAnsi="Arial" w:cs="Arial"/>
          <w:sz w:val="22"/>
        </w:rPr>
        <w:t xml:space="preserve">Lo importante es que la norma analizada no alude a la necesidad de una reglamentación posterior, por lo que deberes prescritos en el </w:t>
      </w:r>
      <w:r w:rsidR="001D733B">
        <w:rPr>
          <w:rFonts w:ascii="Arial" w:eastAsia="Calibri" w:hAnsi="Arial" w:cs="Arial"/>
          <w:bCs/>
          <w:color w:val="000000" w:themeColor="text1"/>
          <w:sz w:val="22"/>
        </w:rPr>
        <w:t>artículo 33 de la</w:t>
      </w:r>
      <w:r w:rsidR="001D733B" w:rsidRPr="00D6075E">
        <w:rPr>
          <w:rFonts w:ascii="Arial" w:eastAsia="Calibri" w:hAnsi="Arial" w:cs="Arial"/>
          <w:bCs/>
          <w:color w:val="000000" w:themeColor="text1"/>
          <w:sz w:val="22"/>
        </w:rPr>
        <w:t xml:space="preserve"> </w:t>
      </w:r>
      <w:r w:rsidR="001D733B">
        <w:rPr>
          <w:rFonts w:ascii="Arial" w:eastAsia="Calibri" w:hAnsi="Arial" w:cs="Arial"/>
          <w:bCs/>
          <w:color w:val="000000" w:themeColor="text1"/>
          <w:sz w:val="22"/>
        </w:rPr>
        <w:t>Ley 2069 de 2020</w:t>
      </w:r>
      <w:r w:rsidR="001D733B">
        <w:rPr>
          <w:rFonts w:ascii="Arial" w:hAnsi="Arial" w:cs="Arial"/>
          <w:sz w:val="22"/>
        </w:rPr>
        <w:t xml:space="preserve"> son de cumplimiento inmediato</w:t>
      </w:r>
      <w:r w:rsidR="00D313E5">
        <w:rPr>
          <w:rFonts w:ascii="Arial" w:hAnsi="Arial" w:cs="Arial"/>
          <w:sz w:val="22"/>
        </w:rPr>
        <w:t xml:space="preserve">. </w:t>
      </w:r>
      <w:r w:rsidR="001C2478">
        <w:rPr>
          <w:rFonts w:ascii="Arial" w:hAnsi="Arial" w:cs="Arial"/>
          <w:sz w:val="22"/>
        </w:rPr>
        <w:t>Por tanto, conforme al marco normativo que regule el acceso de las mipymes al mercado de compras públicas, las entidades deberán adoptar las medidas necesarias para el acatamiento de esta disposición</w:t>
      </w:r>
      <w:r w:rsidR="001D733B">
        <w:rPr>
          <w:rFonts w:ascii="Arial" w:hAnsi="Arial" w:cs="Arial"/>
          <w:sz w:val="22"/>
        </w:rPr>
        <w:t>.</w:t>
      </w:r>
    </w:p>
    <w:p w14:paraId="21F4DFB5" w14:textId="77777777" w:rsidR="004830F0" w:rsidRDefault="004830F0" w:rsidP="004830F0">
      <w:pPr>
        <w:spacing w:line="276" w:lineRule="auto"/>
        <w:jc w:val="both"/>
        <w:rPr>
          <w:rFonts w:ascii="Arial" w:eastAsia="Calibri" w:hAnsi="Arial" w:cs="Arial"/>
          <w:bCs/>
          <w:color w:val="000000" w:themeColor="text1"/>
          <w:sz w:val="22"/>
        </w:rPr>
      </w:pPr>
    </w:p>
    <w:p w14:paraId="4A36ED02" w14:textId="7F6BE68E" w:rsidR="004830F0" w:rsidRDefault="004830F0" w:rsidP="004830F0">
      <w:pPr>
        <w:ind w:left="709" w:right="709"/>
        <w:jc w:val="both"/>
        <w:rPr>
          <w:rFonts w:ascii="Arial" w:eastAsia="Calibri" w:hAnsi="Arial" w:cs="Arial"/>
          <w:color w:val="000000" w:themeColor="text1"/>
          <w:sz w:val="21"/>
          <w:szCs w:val="21"/>
        </w:rPr>
      </w:pPr>
      <w:r w:rsidRPr="004830F0">
        <w:rPr>
          <w:rFonts w:ascii="Arial" w:eastAsia="Calibri" w:hAnsi="Arial" w:cs="Arial"/>
          <w:color w:val="000000" w:themeColor="text1"/>
          <w:sz w:val="21"/>
          <w:szCs w:val="21"/>
        </w:rPr>
        <w:t>v) «Las herramientas a través de factores habilitantes o de ponderación o cláusula contractual para vincular a sujetos especiales de protección al mercado de compras públicas serán definidos por el Gobierno Nacional o por las entidades compradoras en el marco de su autonomía?»</w:t>
      </w:r>
      <w:r w:rsidRPr="007D6D97">
        <w:rPr>
          <w:rFonts w:ascii="Arial" w:eastAsia="Calibri" w:hAnsi="Arial" w:cs="Arial"/>
          <w:color w:val="000000" w:themeColor="text1"/>
          <w:sz w:val="21"/>
          <w:szCs w:val="21"/>
        </w:rPr>
        <w:t>.</w:t>
      </w:r>
    </w:p>
    <w:p w14:paraId="382F3FCB" w14:textId="77777777" w:rsidR="004830F0" w:rsidRPr="002C352C" w:rsidRDefault="004830F0" w:rsidP="004830F0">
      <w:pPr>
        <w:spacing w:line="276" w:lineRule="auto"/>
        <w:ind w:left="709" w:right="709"/>
        <w:jc w:val="both"/>
        <w:rPr>
          <w:rFonts w:ascii="Arial" w:eastAsia="Calibri" w:hAnsi="Arial" w:cs="Arial"/>
          <w:color w:val="000000" w:themeColor="text1"/>
          <w:sz w:val="22"/>
        </w:rPr>
      </w:pPr>
    </w:p>
    <w:p w14:paraId="07AF0EF7" w14:textId="149568D9" w:rsidR="004830F0" w:rsidRDefault="004830F0" w:rsidP="008979E1">
      <w:pPr>
        <w:spacing w:line="276" w:lineRule="auto"/>
        <w:jc w:val="both"/>
        <w:rPr>
          <w:rFonts w:ascii="Arial" w:hAnsi="Arial" w:cs="Arial"/>
          <w:sz w:val="22"/>
        </w:rPr>
      </w:pPr>
      <w:r w:rsidRPr="006D1691">
        <w:rPr>
          <w:rFonts w:ascii="Arial" w:eastAsia="Calibri" w:hAnsi="Arial" w:cs="Arial"/>
          <w:color w:val="000000" w:themeColor="text1"/>
          <w:sz w:val="22"/>
        </w:rPr>
        <w:lastRenderedPageBreak/>
        <w:t>El artículo 3</w:t>
      </w:r>
      <w:r w:rsidR="008979E1">
        <w:rPr>
          <w:rFonts w:ascii="Arial" w:eastAsia="Calibri" w:hAnsi="Arial" w:cs="Arial"/>
          <w:color w:val="000000" w:themeColor="text1"/>
          <w:sz w:val="22"/>
        </w:rPr>
        <w:t>4</w:t>
      </w:r>
      <w:r w:rsidRPr="006D1691">
        <w:rPr>
          <w:rFonts w:ascii="Arial" w:eastAsia="Calibri" w:hAnsi="Arial" w:cs="Arial"/>
          <w:color w:val="000000" w:themeColor="text1"/>
          <w:sz w:val="22"/>
        </w:rPr>
        <w:t xml:space="preserve"> de la Ley 2069 de 2020 </w:t>
      </w:r>
      <w:r w:rsidR="008979E1">
        <w:rPr>
          <w:rFonts w:ascii="Arial" w:eastAsia="Calibri" w:hAnsi="Arial" w:cs="Arial"/>
          <w:bCs/>
          <w:color w:val="000000" w:themeColor="text1"/>
          <w:sz w:val="22"/>
        </w:rPr>
        <w:t xml:space="preserve">dispone que «[…] </w:t>
      </w:r>
      <w:r w:rsidR="008979E1" w:rsidRPr="007A3166">
        <w:rPr>
          <w:rFonts w:ascii="Arial" w:eastAsia="Calibri" w:hAnsi="Arial" w:cs="Arial"/>
          <w:bCs/>
          <w:color w:val="000000" w:themeColor="text1"/>
          <w:sz w:val="22"/>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r w:rsidR="008979E1">
        <w:rPr>
          <w:rFonts w:ascii="Arial" w:eastAsia="Calibri" w:hAnsi="Arial" w:cs="Arial"/>
          <w:bCs/>
          <w:color w:val="000000" w:themeColor="text1"/>
          <w:sz w:val="22"/>
        </w:rPr>
        <w:t xml:space="preserve"> […]». Esto significa que los mecanismos de fomento requieren desarrollo reglamentario para su aplicación, lo que excluye que las entidades públicas puedan definirlos en el marco de su autonomía</w:t>
      </w:r>
      <w:r>
        <w:rPr>
          <w:rFonts w:ascii="Arial" w:hAnsi="Arial" w:cs="Arial"/>
          <w:sz w:val="22"/>
        </w:rPr>
        <w:t>.</w:t>
      </w:r>
    </w:p>
    <w:p w14:paraId="3F73EDCE" w14:textId="77777777" w:rsidR="008979E1" w:rsidRDefault="008979E1" w:rsidP="008979E1">
      <w:pPr>
        <w:spacing w:line="276" w:lineRule="auto"/>
        <w:jc w:val="both"/>
        <w:rPr>
          <w:rFonts w:ascii="Arial" w:eastAsia="Calibri" w:hAnsi="Arial" w:cs="Arial"/>
          <w:bCs/>
          <w:color w:val="000000" w:themeColor="text1"/>
          <w:sz w:val="22"/>
        </w:rPr>
      </w:pPr>
    </w:p>
    <w:p w14:paraId="5D76BE7E" w14:textId="5B7E8F59" w:rsidR="008979E1" w:rsidRDefault="008979E1" w:rsidP="008979E1">
      <w:pPr>
        <w:ind w:left="709" w:right="709"/>
        <w:jc w:val="both"/>
        <w:rPr>
          <w:rFonts w:ascii="Arial" w:eastAsia="Calibri" w:hAnsi="Arial" w:cs="Arial"/>
          <w:color w:val="000000" w:themeColor="text1"/>
          <w:sz w:val="21"/>
          <w:szCs w:val="21"/>
        </w:rPr>
      </w:pPr>
      <w:r w:rsidRPr="008979E1">
        <w:rPr>
          <w:rFonts w:ascii="Arial" w:eastAsia="Calibri" w:hAnsi="Arial" w:cs="Arial"/>
          <w:color w:val="000000" w:themeColor="text1"/>
          <w:sz w:val="21"/>
          <w:szCs w:val="21"/>
        </w:rPr>
        <w:t>vi) «¿Entonces desde la expedición de la Ley 2069 de 2020, se limitará el proceso de selección a MIPYMES con dos (2) solicitudes y no con tres (3) como lo venía estableciendo el Decreto 1082 de 2015?»</w:t>
      </w:r>
      <w:r w:rsidRPr="007D6D97">
        <w:rPr>
          <w:rFonts w:ascii="Arial" w:eastAsia="Calibri" w:hAnsi="Arial" w:cs="Arial"/>
          <w:color w:val="000000" w:themeColor="text1"/>
          <w:sz w:val="21"/>
          <w:szCs w:val="21"/>
        </w:rPr>
        <w:t>.</w:t>
      </w:r>
    </w:p>
    <w:p w14:paraId="2F76CCA1" w14:textId="77777777" w:rsidR="008979E1" w:rsidRPr="002C352C" w:rsidRDefault="008979E1" w:rsidP="008979E1">
      <w:pPr>
        <w:spacing w:line="276" w:lineRule="auto"/>
        <w:ind w:left="709" w:right="709"/>
        <w:jc w:val="both"/>
        <w:rPr>
          <w:rFonts w:ascii="Arial" w:eastAsia="Calibri" w:hAnsi="Arial" w:cs="Arial"/>
          <w:color w:val="000000" w:themeColor="text1"/>
          <w:sz w:val="22"/>
        </w:rPr>
      </w:pPr>
    </w:p>
    <w:p w14:paraId="3266D983" w14:textId="7B0FC065" w:rsidR="008979E1" w:rsidRPr="008979E1" w:rsidRDefault="008979E1" w:rsidP="008979E1">
      <w:pPr>
        <w:spacing w:line="276" w:lineRule="auto"/>
        <w:jc w:val="both"/>
        <w:rPr>
          <w:rFonts w:ascii="Arial" w:eastAsia="Calibri" w:hAnsi="Arial" w:cs="Arial"/>
          <w:color w:val="000000"/>
          <w:sz w:val="22"/>
          <w:lang w:val="es-ES_tradnl" w:eastAsia="es-ES_tradnl"/>
        </w:rPr>
      </w:pPr>
      <w:r w:rsidRPr="008979E1">
        <w:rPr>
          <w:rFonts w:ascii="Arial" w:eastAsia="Calibri" w:hAnsi="Arial" w:cs="Arial"/>
          <w:color w:val="000000"/>
          <w:sz w:val="22"/>
          <w:lang w:val="es-ES_tradnl" w:eastAsia="es-ES_tradnl"/>
        </w:rPr>
        <w:t xml:space="preserve">De las consideraciones </w:t>
      </w:r>
      <w:r>
        <w:rPr>
          <w:rFonts w:ascii="Arial" w:eastAsia="Calibri" w:hAnsi="Arial" w:cs="Arial"/>
          <w:color w:val="000000"/>
          <w:sz w:val="22"/>
          <w:lang w:val="es-ES_tradnl" w:eastAsia="es-ES_tradnl"/>
        </w:rPr>
        <w:t>anteriormente expuestas</w:t>
      </w:r>
      <w:r w:rsidRPr="008979E1">
        <w:rPr>
          <w:rFonts w:ascii="Arial" w:eastAsia="Calibri" w:hAnsi="Arial" w:cs="Arial"/>
          <w:color w:val="000000"/>
          <w:sz w:val="22"/>
          <w:lang w:val="es-ES_tradnl" w:eastAsia="es-ES_tradnl"/>
        </w:rPr>
        <w:t>, puede concluir</w:t>
      </w:r>
      <w:r>
        <w:rPr>
          <w:rFonts w:ascii="Arial" w:eastAsia="Calibri" w:hAnsi="Arial" w:cs="Arial"/>
          <w:color w:val="000000"/>
          <w:sz w:val="22"/>
          <w:lang w:val="es-ES_tradnl" w:eastAsia="es-ES_tradnl"/>
        </w:rPr>
        <w:t>se</w:t>
      </w:r>
      <w:r w:rsidRPr="008979E1">
        <w:rPr>
          <w:rFonts w:ascii="Arial" w:eastAsia="Calibri" w:hAnsi="Arial" w:cs="Arial"/>
          <w:color w:val="000000"/>
          <w:sz w:val="22"/>
          <w:lang w:val="es-ES_tradnl" w:eastAsia="es-ES_tradnl"/>
        </w:rPr>
        <w:t xml:space="preserve">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w:t>
      </w:r>
      <w:r>
        <w:rPr>
          <w:rFonts w:ascii="Arial" w:eastAsia="Calibri" w:hAnsi="Arial" w:cs="Arial"/>
          <w:color w:val="000000"/>
          <w:sz w:val="22"/>
          <w:lang w:val="es-ES_tradnl" w:eastAsia="es-ES_tradnl"/>
        </w:rPr>
        <w:t>se</w:t>
      </w:r>
      <w:r w:rsidRPr="008979E1">
        <w:rPr>
          <w:rFonts w:ascii="Arial" w:eastAsia="Calibri" w:hAnsi="Arial" w:cs="Arial"/>
          <w:color w:val="000000"/>
          <w:sz w:val="22"/>
          <w:lang w:val="es-ES_tradnl" w:eastAsia="es-ES_tradnl"/>
        </w:rPr>
        <w:t xml:space="preserve"> la consecuencia jurídica prevista en el artículo 84 de la Ley 2069 de 2020, según la cual esta «deroga […] todas las disposiciones que le sean contrarias». Entonces, puede afirmarse que, además del decaimiento del artículo 2.2.1.2.4.2.2. del Decreto 1082 de 2015, </w:t>
      </w:r>
      <w:r w:rsidR="002E6CEC">
        <w:rPr>
          <w:rFonts w:ascii="Arial" w:eastAsia="Calibri" w:hAnsi="Arial" w:cs="Arial"/>
          <w:color w:val="000000"/>
          <w:sz w:val="22"/>
          <w:lang w:val="es-ES_tradnl" w:eastAsia="es-ES_tradnl"/>
        </w:rPr>
        <w:t xml:space="preserve">esa disposición </w:t>
      </w:r>
      <w:r w:rsidRPr="008979E1">
        <w:rPr>
          <w:rFonts w:ascii="Arial" w:eastAsia="Calibri" w:hAnsi="Arial" w:cs="Arial"/>
          <w:color w:val="000000"/>
          <w:sz w:val="22"/>
          <w:lang w:val="es-ES_tradnl" w:eastAsia="es-ES_tradnl"/>
        </w:rPr>
        <w:t>debe entenderse derogad</w:t>
      </w:r>
      <w:r w:rsidR="002E6CEC">
        <w:rPr>
          <w:rFonts w:ascii="Arial" w:eastAsia="Calibri" w:hAnsi="Arial" w:cs="Arial"/>
          <w:color w:val="000000"/>
          <w:sz w:val="22"/>
          <w:lang w:val="es-ES_tradnl" w:eastAsia="es-ES_tradnl"/>
        </w:rPr>
        <w:t>a</w:t>
      </w:r>
      <w:r w:rsidRPr="008979E1">
        <w:rPr>
          <w:rFonts w:ascii="Arial" w:eastAsia="Calibri" w:hAnsi="Arial" w:cs="Arial"/>
          <w:color w:val="000000"/>
          <w:sz w:val="22"/>
          <w:lang w:val="es-ES_tradnl" w:eastAsia="es-ES_tradnl"/>
        </w:rPr>
        <w:t>.</w:t>
      </w:r>
    </w:p>
    <w:p w14:paraId="7D9A7A9D" w14:textId="77777777" w:rsidR="008979E1" w:rsidRDefault="008979E1" w:rsidP="008979E1">
      <w:pPr>
        <w:spacing w:before="120" w:line="276" w:lineRule="auto"/>
        <w:ind w:firstLine="709"/>
        <w:jc w:val="both"/>
        <w:rPr>
          <w:rFonts w:ascii="Arial" w:eastAsia="Calibri" w:hAnsi="Arial" w:cs="Arial"/>
          <w:color w:val="000000"/>
          <w:sz w:val="22"/>
          <w:lang w:val="es-ES_tradnl" w:eastAsia="es-ES_tradnl"/>
        </w:rPr>
      </w:pPr>
      <w:r w:rsidRPr="008979E1">
        <w:rPr>
          <w:rFonts w:ascii="Arial" w:eastAsia="Calibri" w:hAnsi="Arial" w:cs="Arial"/>
          <w:color w:val="000000"/>
          <w:sz w:val="22"/>
          <w:lang w:val="es-ES_tradnl" w:eastAsia="es-ES_tradnl"/>
        </w:rPr>
        <w:t xml:space="preserve">Además,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w:t>
      </w:r>
    </w:p>
    <w:p w14:paraId="15103633" w14:textId="77777777" w:rsidR="008979E1" w:rsidRDefault="008979E1" w:rsidP="008979E1">
      <w:pPr>
        <w:spacing w:before="120" w:line="276" w:lineRule="auto"/>
        <w:ind w:firstLine="709"/>
        <w:jc w:val="both"/>
        <w:rPr>
          <w:rFonts w:ascii="Arial" w:eastAsia="Calibri" w:hAnsi="Arial" w:cs="Arial"/>
          <w:color w:val="000000"/>
          <w:sz w:val="22"/>
          <w:lang w:val="es-ES_tradnl" w:eastAsia="es-ES_tradnl"/>
        </w:rPr>
      </w:pPr>
      <w:r w:rsidRPr="008979E1">
        <w:rPr>
          <w:rFonts w:ascii="Arial" w:eastAsia="Calibri" w:hAnsi="Arial" w:cs="Arial"/>
          <w:color w:val="000000"/>
          <w:sz w:val="22"/>
          <w:lang w:val="es-ES_tradnl" w:eastAsia="es-ES_tradnl"/>
        </w:rPr>
        <w:t xml:space="preserve">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   </w:t>
      </w:r>
    </w:p>
    <w:p w14:paraId="29FBFDCC" w14:textId="77777777" w:rsidR="008979E1" w:rsidRDefault="008979E1" w:rsidP="008979E1">
      <w:pPr>
        <w:spacing w:line="276" w:lineRule="auto"/>
        <w:jc w:val="both"/>
        <w:rPr>
          <w:rFonts w:ascii="Arial" w:eastAsia="Calibri" w:hAnsi="Arial" w:cs="Arial"/>
          <w:bCs/>
          <w:color w:val="000000" w:themeColor="text1"/>
          <w:sz w:val="22"/>
        </w:rPr>
      </w:pPr>
    </w:p>
    <w:p w14:paraId="43444896" w14:textId="4ACAFD3B" w:rsidR="008979E1" w:rsidRDefault="008979E1" w:rsidP="008979E1">
      <w:pPr>
        <w:ind w:left="709" w:right="709"/>
        <w:jc w:val="both"/>
        <w:rPr>
          <w:rFonts w:ascii="Arial" w:eastAsia="Calibri" w:hAnsi="Arial" w:cs="Arial"/>
          <w:color w:val="000000" w:themeColor="text1"/>
          <w:sz w:val="21"/>
          <w:szCs w:val="21"/>
        </w:rPr>
      </w:pPr>
      <w:r w:rsidRPr="008979E1">
        <w:rPr>
          <w:rFonts w:ascii="Arial" w:eastAsia="Calibri" w:hAnsi="Arial" w:cs="Arial"/>
          <w:color w:val="000000" w:themeColor="text1"/>
          <w:sz w:val="21"/>
          <w:szCs w:val="21"/>
        </w:rPr>
        <w:t>vii) ¿Son aplicables los factores de desempate definidos en la Ley 2069 de 2020, o hasta tanto que sea reglamentados en el Gobierno Nacional?»</w:t>
      </w:r>
      <w:r w:rsidRPr="007D6D97">
        <w:rPr>
          <w:rFonts w:ascii="Arial" w:eastAsia="Calibri" w:hAnsi="Arial" w:cs="Arial"/>
          <w:color w:val="000000" w:themeColor="text1"/>
          <w:sz w:val="21"/>
          <w:szCs w:val="21"/>
        </w:rPr>
        <w:t>.</w:t>
      </w:r>
    </w:p>
    <w:p w14:paraId="2DA1754A" w14:textId="77777777" w:rsidR="008979E1" w:rsidRPr="002C352C" w:rsidRDefault="008979E1" w:rsidP="008979E1">
      <w:pPr>
        <w:spacing w:line="276" w:lineRule="auto"/>
        <w:ind w:left="709" w:right="709"/>
        <w:jc w:val="both"/>
        <w:rPr>
          <w:rFonts w:ascii="Arial" w:eastAsia="Calibri" w:hAnsi="Arial" w:cs="Arial"/>
          <w:color w:val="000000" w:themeColor="text1"/>
          <w:sz w:val="22"/>
        </w:rPr>
      </w:pPr>
    </w:p>
    <w:p w14:paraId="26D27470" w14:textId="7F1B1211" w:rsidR="00C2347A" w:rsidRDefault="00C2347A" w:rsidP="00C2347A">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lastRenderedPageBreak/>
        <w:t xml:space="preserve">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w:t>
      </w:r>
      <w:r w:rsidRPr="00400466">
        <w:rPr>
          <w:rFonts w:ascii="Arial" w:eastAsia="Calibri" w:hAnsi="Arial" w:cs="Arial"/>
          <w:bCs/>
          <w:color w:val="000000" w:themeColor="text1"/>
          <w:sz w:val="22"/>
        </w:rPr>
        <w:t>sin perjuicio de lo dispuesto en el parágrafo 3 para los casos en que concurren dos o más de los factores de desempate</w:t>
      </w:r>
      <w:r>
        <w:rPr>
          <w:rFonts w:ascii="Arial" w:eastAsia="Calibri" w:hAnsi="Arial" w:cs="Arial"/>
          <w:bCs/>
          <w:color w:val="000000" w:themeColor="text1"/>
          <w:sz w:val="22"/>
        </w:rPr>
        <w:t>,</w:t>
      </w:r>
      <w:r w:rsidRPr="00400466">
        <w:rPr>
          <w:rFonts w:ascii="Arial" w:eastAsia="Calibri" w:hAnsi="Arial" w:cs="Arial"/>
          <w:bCs/>
          <w:color w:val="000000" w:themeColor="text1"/>
          <w:sz w:val="22"/>
        </w:rPr>
        <w:t xml:space="preserve"> no requiere de una reglamentación previa para que s</w:t>
      </w:r>
      <w:r>
        <w:rPr>
          <w:rFonts w:ascii="Arial" w:eastAsia="Calibri" w:hAnsi="Arial" w:cs="Arial"/>
          <w:bCs/>
          <w:color w:val="000000" w:themeColor="text1"/>
          <w:sz w:val="22"/>
        </w:rPr>
        <w:t>u</w:t>
      </w:r>
      <w:r w:rsidRPr="00400466">
        <w:rPr>
          <w:rFonts w:ascii="Arial" w:eastAsia="Calibri" w:hAnsi="Arial" w:cs="Arial"/>
          <w:bCs/>
          <w:color w:val="000000" w:themeColor="text1"/>
          <w:sz w:val="22"/>
        </w:rPr>
        <w:t xml:space="preserve"> exigi</w:t>
      </w:r>
      <w:r>
        <w:rPr>
          <w:rFonts w:ascii="Arial" w:eastAsia="Calibri" w:hAnsi="Arial" w:cs="Arial"/>
          <w:bCs/>
          <w:color w:val="000000" w:themeColor="text1"/>
          <w:sz w:val="22"/>
        </w:rPr>
        <w:t xml:space="preserve">bilidad. </w:t>
      </w:r>
    </w:p>
    <w:p w14:paraId="72C9A987" w14:textId="77777777" w:rsidR="00C2347A" w:rsidRPr="00834AA0" w:rsidRDefault="00C2347A" w:rsidP="00C2347A">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Sin perjuicio de los anterior, es necesario considerar que </w:t>
      </w:r>
      <w:r w:rsidRPr="00834AA0">
        <w:rPr>
          <w:rFonts w:ascii="Arial" w:eastAsia="Calibri" w:hAnsi="Arial" w:cs="Arial"/>
          <w:bCs/>
          <w:color w:val="000000" w:themeColor="text1"/>
          <w:sz w:val="22"/>
        </w:rPr>
        <w:t xml:space="preserve">el artículo 35 de la Ley 2069 de 2020 no establece un medio específico para acreditar las circunstancias </w:t>
      </w:r>
      <w:r>
        <w:rPr>
          <w:rFonts w:ascii="Arial" w:eastAsia="Calibri" w:hAnsi="Arial" w:cs="Arial"/>
          <w:bCs/>
          <w:color w:val="000000" w:themeColor="text1"/>
          <w:sz w:val="22"/>
        </w:rPr>
        <w:t>a las que se refiere cada causal</w:t>
      </w:r>
      <w:r w:rsidRPr="00834AA0">
        <w:rPr>
          <w:rFonts w:ascii="Arial" w:eastAsia="Calibri" w:hAnsi="Arial" w:cs="Arial"/>
          <w:bCs/>
          <w:color w:val="000000" w:themeColor="text1"/>
          <w:sz w:val="22"/>
        </w:rPr>
        <w:t>. Por lo tant</w:t>
      </w:r>
      <w:r>
        <w:rPr>
          <w:rFonts w:ascii="Arial" w:eastAsia="Calibri" w:hAnsi="Arial" w:cs="Arial"/>
          <w:bCs/>
          <w:color w:val="000000" w:themeColor="text1"/>
          <w:sz w:val="22"/>
        </w:rPr>
        <w:t>o</w:t>
      </w:r>
      <w:r w:rsidRPr="00834AA0">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conforme a lo explicado por esta Agencia en los Conceptos C-012, C-015 y C-016 del 4 de febrero de 2021, </w:t>
      </w:r>
      <w:r w:rsidRPr="00834AA0">
        <w:rPr>
          <w:rFonts w:ascii="Arial" w:eastAsia="Calibri" w:hAnsi="Arial" w:cs="Arial"/>
          <w:bCs/>
          <w:color w:val="000000" w:themeColor="text1"/>
          <w:sz w:val="22"/>
        </w:rPr>
        <w:t xml:space="preserve">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0DF54EFE" w14:textId="0D963696" w:rsidR="00673E73" w:rsidRPr="00852D21" w:rsidRDefault="00C2347A" w:rsidP="00852D21">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Pr="00834AA0">
        <w:rPr>
          <w:rFonts w:ascii="Arial" w:eastAsia="Calibri" w:hAnsi="Arial" w:cs="Arial"/>
          <w:bCs/>
          <w:color w:val="000000" w:themeColor="text1"/>
          <w:sz w:val="22"/>
        </w:rPr>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r w:rsidR="008979E1" w:rsidRPr="008979E1">
        <w:rPr>
          <w:rFonts w:ascii="Arial" w:eastAsia="Calibri" w:hAnsi="Arial" w:cs="Arial"/>
          <w:color w:val="000000"/>
          <w:sz w:val="22"/>
          <w:lang w:val="es-ES_tradnl" w:eastAsia="es-ES_tradnl"/>
        </w:rPr>
        <w:t>.</w:t>
      </w:r>
    </w:p>
    <w:p w14:paraId="5B0B1E86" w14:textId="7F086B1F" w:rsidR="00185441" w:rsidRPr="00D14450" w:rsidRDefault="00185441" w:rsidP="001D2BDC">
      <w:pPr>
        <w:spacing w:line="276" w:lineRule="auto"/>
        <w:jc w:val="both"/>
        <w:rPr>
          <w:rFonts w:ascii="Arial" w:eastAsia="Calibri" w:hAnsi="Arial" w:cs="Arial"/>
          <w:color w:val="000000" w:themeColor="text1"/>
          <w:sz w:val="22"/>
          <w:lang w:val="es-ES"/>
        </w:rPr>
      </w:pPr>
    </w:p>
    <w:p w14:paraId="66CE4DD8" w14:textId="3E176CEC" w:rsidR="00BE1E33" w:rsidRPr="006C15D5" w:rsidRDefault="00E05344" w:rsidP="00604CF2">
      <w:pPr>
        <w:spacing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46FB106A" w:rsidR="00BE1E33"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p w14:paraId="28B1817C" w14:textId="3CC136C2" w:rsidR="005E5E63" w:rsidRDefault="005E5E63" w:rsidP="00BE1E33">
      <w:pPr>
        <w:jc w:val="both"/>
        <w:rPr>
          <w:rFonts w:ascii="Arial" w:eastAsia="Times New Roman" w:hAnsi="Arial" w:cs="Arial"/>
          <w:color w:val="000000" w:themeColor="text1"/>
          <w:sz w:val="22"/>
          <w:lang w:eastAsia="es-CO"/>
        </w:rPr>
      </w:pPr>
    </w:p>
    <w:p w14:paraId="0C6CA5FF" w14:textId="77777777" w:rsidR="005E5E63" w:rsidRDefault="005E5E63" w:rsidP="005E5E63">
      <w:pPr>
        <w:jc w:val="center"/>
        <w:rPr>
          <w:rFonts w:ascii="Arial" w:eastAsia="Times New Roman" w:hAnsi="Arial" w:cs="Arial"/>
          <w:color w:val="000000" w:themeColor="text1"/>
          <w:sz w:val="18"/>
          <w:szCs w:val="20"/>
          <w:lang w:eastAsia="es-CO"/>
        </w:rPr>
      </w:pPr>
    </w:p>
    <w:p w14:paraId="3F28D09F" w14:textId="3573A8BC" w:rsidR="005E5E63" w:rsidRDefault="00C7127C" w:rsidP="005E5E63">
      <w:pPr>
        <w:jc w:val="center"/>
        <w:rPr>
          <w:rFonts w:ascii="Arial" w:eastAsia="Times New Roman" w:hAnsi="Arial" w:cs="Arial"/>
          <w:color w:val="000000" w:themeColor="text1"/>
          <w:sz w:val="18"/>
          <w:szCs w:val="20"/>
          <w:lang w:eastAsia="es-CO"/>
        </w:rPr>
      </w:pPr>
      <w:r>
        <w:rPr>
          <w:noProof/>
        </w:rPr>
        <w:drawing>
          <wp:inline distT="0" distB="0" distL="0" distR="0" wp14:anchorId="7A7E58DC" wp14:editId="5C23EB2D">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p>
    <w:p w14:paraId="1BD84B51" w14:textId="77777777" w:rsidR="005E5E63" w:rsidRDefault="005E5E63" w:rsidP="005E5E63">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E5E63" w14:paraId="09E183F4" w14:textId="77777777" w:rsidTr="005E5E63">
        <w:trPr>
          <w:trHeight w:val="315"/>
        </w:trPr>
        <w:tc>
          <w:tcPr>
            <w:tcW w:w="812" w:type="dxa"/>
            <w:vAlign w:val="center"/>
            <w:hideMark/>
          </w:tcPr>
          <w:p w14:paraId="53CE16F3"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4534EC8"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2B0214B7"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Gestor T1-15 de la Subdirección de Gestión Contractual</w:t>
            </w:r>
          </w:p>
        </w:tc>
      </w:tr>
      <w:tr w:rsidR="005E5E63" w14:paraId="5FF5B747" w14:textId="77777777" w:rsidTr="005E5E63">
        <w:trPr>
          <w:trHeight w:val="330"/>
        </w:trPr>
        <w:tc>
          <w:tcPr>
            <w:tcW w:w="812" w:type="dxa"/>
            <w:vAlign w:val="center"/>
            <w:hideMark/>
          </w:tcPr>
          <w:p w14:paraId="2B8FE875"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D09CBE" w14:textId="77777777" w:rsidR="005E5E63" w:rsidRDefault="005E5E63" w:rsidP="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Jorge Augusto Tirado Navarro</w:t>
            </w:r>
          </w:p>
          <w:p w14:paraId="7CE45DF7" w14:textId="261A2142" w:rsidR="005E5E63" w:rsidRDefault="005E5E63" w:rsidP="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Subdirector de Gestión Contractual ANCP – CCE</w:t>
            </w:r>
          </w:p>
        </w:tc>
      </w:tr>
      <w:tr w:rsidR="005E5E63" w14:paraId="65E00553" w14:textId="77777777" w:rsidTr="005E5E63">
        <w:trPr>
          <w:trHeight w:val="300"/>
        </w:trPr>
        <w:tc>
          <w:tcPr>
            <w:tcW w:w="812" w:type="dxa"/>
            <w:vAlign w:val="center"/>
            <w:hideMark/>
          </w:tcPr>
          <w:p w14:paraId="70850405"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F81CDE"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Jorge Augusto Tirado Navarro</w:t>
            </w:r>
          </w:p>
          <w:p w14:paraId="7E783D99" w14:textId="77777777" w:rsidR="005E5E63" w:rsidRDefault="005E5E6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Subdirector de Gestión Contractual ANCP – CCE</w:t>
            </w:r>
          </w:p>
        </w:tc>
      </w:tr>
    </w:tbl>
    <w:p w14:paraId="5B5E799B" w14:textId="77777777" w:rsidR="005E5E63" w:rsidRDefault="005E5E63" w:rsidP="00BE1E33">
      <w:pPr>
        <w:jc w:val="both"/>
        <w:rPr>
          <w:rFonts w:ascii="Arial" w:eastAsia="Times New Roman" w:hAnsi="Arial" w:cs="Arial"/>
          <w:color w:val="000000" w:themeColor="text1"/>
          <w:sz w:val="22"/>
          <w:lang w:eastAsia="es-CO"/>
        </w:rPr>
      </w:pPr>
    </w:p>
    <w:p w14:paraId="0C670465" w14:textId="2FAAA10D" w:rsidR="00852D21" w:rsidRDefault="00852D21" w:rsidP="00BE1E33">
      <w:pPr>
        <w:jc w:val="both"/>
        <w:rPr>
          <w:rFonts w:ascii="Arial" w:eastAsia="Times New Roman" w:hAnsi="Arial" w:cs="Arial"/>
          <w:color w:val="000000" w:themeColor="text1"/>
          <w:sz w:val="22"/>
          <w:lang w:eastAsia="es-CO"/>
        </w:rPr>
      </w:pPr>
    </w:p>
    <w:p w14:paraId="3FF13209" w14:textId="77777777" w:rsidR="00852D21" w:rsidRPr="006C15D5" w:rsidRDefault="00852D21" w:rsidP="00BE1E33">
      <w:pPr>
        <w:jc w:val="both"/>
        <w:rPr>
          <w:rFonts w:ascii="Arial" w:eastAsia="Times New Roman" w:hAnsi="Arial" w:cs="Arial"/>
          <w:color w:val="000000" w:themeColor="text1"/>
          <w:sz w:val="22"/>
          <w:lang w:eastAsia="es-CO"/>
        </w:rPr>
      </w:pPr>
    </w:p>
    <w:p w14:paraId="1C8F6984" w14:textId="603BFE0E" w:rsidR="00BE1E33" w:rsidRDefault="00BE1E33" w:rsidP="00BE1E33">
      <w:pPr>
        <w:jc w:val="center"/>
        <w:rPr>
          <w:rFonts w:ascii="Arial" w:eastAsia="Times New Roman" w:hAnsi="Arial" w:cs="Arial"/>
          <w:color w:val="000000" w:themeColor="text1"/>
          <w:sz w:val="18"/>
          <w:szCs w:val="20"/>
          <w:lang w:eastAsia="es-CO"/>
        </w:rPr>
      </w:pP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p w14:paraId="085A31AB" w14:textId="77777777" w:rsidR="006C5955" w:rsidRPr="006C15D5" w:rsidRDefault="006C5955" w:rsidP="003D4BD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11E55" w14:textId="77777777" w:rsidR="007C654E" w:rsidRDefault="007C654E" w:rsidP="008C487C">
      <w:r>
        <w:separator/>
      </w:r>
    </w:p>
  </w:endnote>
  <w:endnote w:type="continuationSeparator" w:id="0">
    <w:p w14:paraId="6D470179" w14:textId="77777777" w:rsidR="007C654E" w:rsidRDefault="007C654E"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AE1FDC" w:rsidRDefault="00AE1FDC" w:rsidP="00AC43E7">
    <w:pPr>
      <w:pStyle w:val="Sinespaciado"/>
      <w:jc w:val="right"/>
      <w:rPr>
        <w:rFonts w:ascii="Arial" w:hAnsi="Arial" w:cs="Arial"/>
        <w:sz w:val="18"/>
        <w:szCs w:val="18"/>
      </w:rPr>
    </w:pPr>
  </w:p>
  <w:p w14:paraId="709352A1" w14:textId="77777777" w:rsidR="00AE1FDC" w:rsidRDefault="00AE1FDC" w:rsidP="00AC43E7">
    <w:pPr>
      <w:pStyle w:val="Sinespaciado"/>
      <w:jc w:val="right"/>
      <w:rPr>
        <w:rFonts w:ascii="Arial" w:hAnsi="Arial" w:cs="Arial"/>
        <w:sz w:val="18"/>
        <w:szCs w:val="18"/>
      </w:rPr>
    </w:pPr>
  </w:p>
  <w:p w14:paraId="3D3EB348" w14:textId="77777777" w:rsidR="00AE1FDC" w:rsidRPr="008217B7" w:rsidRDefault="00AE1FDC"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AE1FDC" w:rsidRDefault="00AE1FDC"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E1FDC" w:rsidRPr="00E756AC" w:rsidRDefault="00AE1FDC" w:rsidP="00AC43E7">
    <w:pPr>
      <w:pStyle w:val="Piedepgina"/>
      <w:jc w:val="center"/>
      <w:rPr>
        <w:sz w:val="18"/>
        <w:szCs w:val="18"/>
        <w:lang w:val="es-ES"/>
      </w:rPr>
    </w:pPr>
  </w:p>
  <w:p w14:paraId="428179B1" w14:textId="77777777" w:rsidR="00AE1FDC" w:rsidRPr="00E756AC" w:rsidRDefault="00AE1FDC"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E0208" w14:textId="77777777" w:rsidR="007C654E" w:rsidRDefault="007C654E" w:rsidP="008C487C">
      <w:r>
        <w:separator/>
      </w:r>
    </w:p>
  </w:footnote>
  <w:footnote w:type="continuationSeparator" w:id="0">
    <w:p w14:paraId="6CE3D95E" w14:textId="77777777" w:rsidR="007C654E" w:rsidRDefault="007C654E" w:rsidP="008C487C">
      <w:r>
        <w:continuationSeparator/>
      </w:r>
    </w:p>
  </w:footnote>
  <w:footnote w:id="1">
    <w:p w14:paraId="74584C01" w14:textId="77777777" w:rsidR="00F85C73" w:rsidRPr="00BD4E32" w:rsidRDefault="00F85C73" w:rsidP="00F85C73">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7A68AAA9" w14:textId="77777777" w:rsidR="00F85C73" w:rsidRDefault="00F85C73" w:rsidP="00F85C73">
      <w:pPr>
        <w:pStyle w:val="Textonotapie"/>
        <w:ind w:firstLine="708"/>
        <w:jc w:val="both"/>
        <w:rPr>
          <w:rFonts w:ascii="Arial" w:hAnsi="Arial" w:cs="Arial"/>
          <w:sz w:val="19"/>
          <w:szCs w:val="19"/>
        </w:rPr>
      </w:pPr>
      <w:r>
        <w:rPr>
          <w:rFonts w:ascii="Arial" w:hAnsi="Arial" w:cs="Arial"/>
          <w:sz w:val="19"/>
          <w:szCs w:val="19"/>
        </w:rPr>
        <w:t>»</w:t>
      </w:r>
      <w:r w:rsidRPr="00BD4E32">
        <w:rPr>
          <w:rFonts w:ascii="Arial" w:hAnsi="Arial" w:cs="Arial"/>
          <w:sz w:val="19"/>
          <w:szCs w:val="19"/>
        </w:rPr>
        <w:t>Dicho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1C680F9B" w14:textId="77777777" w:rsidR="00F85C73" w:rsidRPr="00BD4E32" w:rsidRDefault="00F85C73" w:rsidP="00F85C73">
      <w:pPr>
        <w:pStyle w:val="Textonotapie"/>
        <w:ind w:firstLine="708"/>
        <w:jc w:val="both"/>
        <w:rPr>
          <w:rFonts w:ascii="Arial" w:hAnsi="Arial" w:cs="Arial"/>
          <w:sz w:val="19"/>
          <w:szCs w:val="19"/>
          <w:lang w:val="es-ES"/>
        </w:rPr>
      </w:pPr>
    </w:p>
  </w:footnote>
  <w:footnote w:id="2">
    <w:p w14:paraId="693C8BD4" w14:textId="4DF4F9B1" w:rsidR="00AE1FDC" w:rsidRPr="00BD4E32" w:rsidRDefault="00AE1FDC" w:rsidP="00BD4E32">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63C67429" w14:textId="4B6A05B6" w:rsidR="00AE1FDC" w:rsidRDefault="00AE1FDC" w:rsidP="00BD4E32">
      <w:pPr>
        <w:pStyle w:val="Textonotapie"/>
        <w:ind w:firstLine="708"/>
        <w:jc w:val="both"/>
        <w:rPr>
          <w:rFonts w:ascii="Arial" w:hAnsi="Arial" w:cs="Arial"/>
          <w:sz w:val="19"/>
          <w:szCs w:val="19"/>
        </w:rPr>
      </w:pPr>
      <w:r>
        <w:rPr>
          <w:rFonts w:ascii="Arial" w:hAnsi="Arial" w:cs="Arial"/>
          <w:sz w:val="19"/>
          <w:szCs w:val="19"/>
        </w:rPr>
        <w:t>»</w:t>
      </w:r>
      <w:r w:rsidRPr="00BD4E32">
        <w:rPr>
          <w:rFonts w:ascii="Arial" w:hAnsi="Arial" w:cs="Arial"/>
          <w:sz w:val="19"/>
          <w:szCs w:val="19"/>
        </w:rPr>
        <w:t>Dicho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3D69FA06" w14:textId="77777777" w:rsidR="00AE1FDC" w:rsidRPr="00BD4E32" w:rsidRDefault="00AE1FDC" w:rsidP="00BD4E32">
      <w:pPr>
        <w:pStyle w:val="Textonotapie"/>
        <w:ind w:firstLine="708"/>
        <w:jc w:val="both"/>
        <w:rPr>
          <w:rFonts w:ascii="Arial" w:hAnsi="Arial" w:cs="Arial"/>
          <w:sz w:val="19"/>
          <w:szCs w:val="19"/>
          <w:lang w:val="es-ES"/>
        </w:rPr>
      </w:pPr>
    </w:p>
  </w:footnote>
  <w:footnote w:id="3">
    <w:p w14:paraId="1AAB25C1" w14:textId="41F1449F" w:rsidR="00AE1FDC" w:rsidRPr="00F52D84" w:rsidRDefault="00AE1FDC" w:rsidP="00F52D84">
      <w:pPr>
        <w:pStyle w:val="Textonotapie"/>
        <w:ind w:firstLine="708"/>
        <w:jc w:val="both"/>
        <w:rPr>
          <w:rFonts w:ascii="Arial" w:hAnsi="Arial" w:cs="Arial"/>
          <w:bCs/>
          <w:sz w:val="19"/>
          <w:szCs w:val="19"/>
        </w:rPr>
      </w:pPr>
      <w:r w:rsidRPr="00AA2812">
        <w:rPr>
          <w:rStyle w:val="Refdenotaalpie"/>
          <w:rFonts w:ascii="Arial" w:hAnsi="Arial" w:cs="Arial"/>
          <w:sz w:val="19"/>
          <w:szCs w:val="19"/>
        </w:rPr>
        <w:footnoteRef/>
      </w:r>
      <w:r w:rsidRPr="00AA2812">
        <w:rPr>
          <w:rFonts w:ascii="Arial" w:hAnsi="Arial" w:cs="Arial"/>
          <w:sz w:val="19"/>
          <w:szCs w:val="19"/>
        </w:rPr>
        <w:t xml:space="preserve"> </w:t>
      </w:r>
      <w:r>
        <w:rPr>
          <w:rFonts w:ascii="Arial" w:hAnsi="Arial" w:cs="Arial"/>
          <w:bCs/>
          <w:sz w:val="19"/>
          <w:szCs w:val="19"/>
        </w:rPr>
        <w:t xml:space="preserve">Esta política </w:t>
      </w:r>
      <w:r w:rsidRPr="00AA2812">
        <w:rPr>
          <w:rFonts w:ascii="Arial" w:hAnsi="Arial" w:cs="Arial"/>
          <w:bCs/>
          <w:sz w:val="19"/>
          <w:szCs w:val="19"/>
        </w:rPr>
        <w:t>se justifica en la medida que:</w:t>
      </w:r>
      <w:r>
        <w:rPr>
          <w:rFonts w:ascii="Arial" w:hAnsi="Arial" w:cs="Arial"/>
          <w:bCs/>
          <w:sz w:val="19"/>
          <w:szCs w:val="19"/>
        </w:rPr>
        <w:t xml:space="preserve"> «</w:t>
      </w:r>
      <w:r w:rsidRPr="00AA2812">
        <w:rPr>
          <w:rFonts w:ascii="Arial" w:hAnsi="Arial" w:cs="Arial"/>
          <w:bCs/>
          <w:sz w:val="19"/>
          <w:szCs w:val="19"/>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Pr>
          <w:rFonts w:ascii="Arial" w:hAnsi="Arial" w:cs="Arial"/>
          <w:bCs/>
          <w:sz w:val="19"/>
          <w:szCs w:val="19"/>
        </w:rPr>
        <w:t xml:space="preserve">» (Cfr. </w:t>
      </w:r>
      <w:r w:rsidRPr="00AA2812">
        <w:rPr>
          <w:rFonts w:ascii="Arial" w:hAnsi="Arial" w:cs="Arial"/>
          <w:sz w:val="19"/>
          <w:szCs w:val="19"/>
        </w:rPr>
        <w:t>CONSEJO NACIONAL DE POLÍTICA ECONÓMICA Y SOCIAL</w:t>
      </w:r>
      <w:r>
        <w:rPr>
          <w:rFonts w:ascii="Arial" w:hAnsi="Arial" w:cs="Arial"/>
          <w:sz w:val="19"/>
          <w:szCs w:val="19"/>
        </w:rPr>
        <w:t xml:space="preserve">. </w:t>
      </w:r>
      <w:r w:rsidRPr="00AA2812">
        <w:rPr>
          <w:rFonts w:ascii="Arial" w:hAnsi="Arial" w:cs="Arial"/>
          <w:sz w:val="19"/>
          <w:szCs w:val="19"/>
        </w:rPr>
        <w:t>Documento 3956 del 8 de enero de 2019</w:t>
      </w:r>
      <w:r>
        <w:rPr>
          <w:rFonts w:ascii="Arial" w:hAnsi="Arial" w:cs="Arial"/>
          <w:sz w:val="19"/>
          <w:szCs w:val="19"/>
        </w:rPr>
        <w:t xml:space="preserve">: </w:t>
      </w:r>
      <w:r w:rsidRPr="00AA2812">
        <w:rPr>
          <w:rFonts w:ascii="Arial" w:hAnsi="Arial" w:cs="Arial"/>
          <w:sz w:val="19"/>
          <w:szCs w:val="19"/>
        </w:rPr>
        <w:t>«Política de formalización empresarial»</w:t>
      </w:r>
      <w:r>
        <w:rPr>
          <w:rFonts w:ascii="Arial" w:hAnsi="Arial" w:cs="Arial"/>
          <w:sz w:val="19"/>
          <w:szCs w:val="19"/>
        </w:rPr>
        <w:t xml:space="preserve">. Archivo consultado el 8 de febrero de 2021 en la página web </w:t>
      </w:r>
      <w:hyperlink r:id="rId1" w:history="1">
        <w:r w:rsidRPr="00DB0616">
          <w:rPr>
            <w:rStyle w:val="Hipervnculo"/>
            <w:rFonts w:ascii="Arial" w:hAnsi="Arial" w:cs="Arial"/>
            <w:sz w:val="19"/>
            <w:szCs w:val="19"/>
          </w:rPr>
          <w:t>https://colaboracion.dnp.gov.co/CDT/Conpes/Econ%C3%B3micos/3956.pdf</w:t>
        </w:r>
      </w:hyperlink>
      <w:r>
        <w:rPr>
          <w:rFonts w:ascii="Arial" w:hAnsi="Arial" w:cs="Arial"/>
          <w:sz w:val="19"/>
          <w:szCs w:val="19"/>
        </w:rPr>
        <w:t xml:space="preserve">).  </w:t>
      </w:r>
    </w:p>
    <w:p w14:paraId="154CBEB2" w14:textId="77777777" w:rsidR="00AE1FDC" w:rsidRPr="00AA2812" w:rsidRDefault="00AE1FDC" w:rsidP="00F52D84">
      <w:pPr>
        <w:pStyle w:val="Textonotapie"/>
        <w:ind w:firstLine="708"/>
        <w:jc w:val="both"/>
        <w:rPr>
          <w:rFonts w:ascii="Arial" w:hAnsi="Arial" w:cs="Arial"/>
          <w:sz w:val="19"/>
          <w:szCs w:val="19"/>
          <w:lang w:val="es-ES"/>
        </w:rPr>
      </w:pPr>
    </w:p>
  </w:footnote>
  <w:footnote w:id="4">
    <w:p w14:paraId="5A113705" w14:textId="1F73226D" w:rsidR="00AE1FDC" w:rsidRPr="00A1541C" w:rsidRDefault="00AE1FDC" w:rsidP="00A1541C">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14" w:name="_Hlk63862868"/>
      <w:r>
        <w:rPr>
          <w:rFonts w:ascii="Arial" w:hAnsi="Arial" w:cs="Arial"/>
          <w:sz w:val="19"/>
          <w:szCs w:val="19"/>
        </w:rPr>
        <w:t xml:space="preserve">CONGRESO DE LA REPÚBLICA. Gaceta No. 670 del 11 de agosto de 2020. Exposición de motivos del Proyecto de Ley No. 122 de 2020 Cámara. p. 13. </w:t>
      </w:r>
    </w:p>
    <w:bookmarkEnd w:id="14"/>
  </w:footnote>
  <w:footnote w:id="5">
    <w:p w14:paraId="5787D22A" w14:textId="6A3C8CB1" w:rsidR="00AE1FDC" w:rsidRDefault="00AE1FDC" w:rsidP="00F32C99">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265B6D07" w14:textId="77777777" w:rsidR="00AE1FDC" w:rsidRPr="00F32C99" w:rsidRDefault="00AE1FDC" w:rsidP="00F32C99">
      <w:pPr>
        <w:pStyle w:val="Textonotapie"/>
        <w:ind w:firstLine="708"/>
        <w:jc w:val="both"/>
        <w:rPr>
          <w:rFonts w:ascii="Arial" w:hAnsi="Arial" w:cs="Arial"/>
          <w:sz w:val="19"/>
          <w:szCs w:val="19"/>
          <w:lang w:val="es-ES"/>
        </w:rPr>
      </w:pPr>
    </w:p>
  </w:footnote>
  <w:footnote w:id="6">
    <w:p w14:paraId="03226C49" w14:textId="52913013" w:rsidR="00AE1FDC" w:rsidRDefault="00AE1FDC" w:rsidP="00CD087C">
      <w:pPr>
        <w:pStyle w:val="Textonotapie"/>
        <w:ind w:firstLine="708"/>
        <w:jc w:val="both"/>
        <w:rPr>
          <w:rFonts w:ascii="Arial" w:hAnsi="Arial" w:cs="Arial"/>
          <w:sz w:val="19"/>
          <w:szCs w:val="19"/>
        </w:rPr>
      </w:pPr>
      <w:r w:rsidRPr="00CD087C">
        <w:rPr>
          <w:rStyle w:val="Refdenotaalpie"/>
          <w:rFonts w:ascii="Arial" w:hAnsi="Arial" w:cs="Arial"/>
          <w:sz w:val="19"/>
          <w:szCs w:val="19"/>
        </w:rPr>
        <w:footnoteRef/>
      </w:r>
      <w:r w:rsidRPr="00CD087C">
        <w:rPr>
          <w:rFonts w:ascii="Arial" w:hAnsi="Arial" w:cs="Arial"/>
          <w:sz w:val="19"/>
          <w:szCs w:val="19"/>
        </w:rPr>
        <w:t xml:space="preserve"> Al respecto</w:t>
      </w:r>
      <w:r>
        <w:rPr>
          <w:rFonts w:ascii="Arial" w:hAnsi="Arial" w:cs="Arial"/>
          <w:sz w:val="19"/>
          <w:szCs w:val="19"/>
        </w:rPr>
        <w:t xml:space="preserve">, la jurisprudencia explica que «[…] </w:t>
      </w:r>
      <w:r w:rsidRPr="00CD087C">
        <w:rPr>
          <w:rFonts w:ascii="Arial" w:hAnsi="Arial" w:cs="Arial"/>
          <w:sz w:val="19"/>
          <w:szCs w:val="19"/>
        </w:rPr>
        <w:t>los contratos sin formalidades plenas no están previstos por la legislación nacional, pues</w:t>
      </w:r>
      <w:r>
        <w:rPr>
          <w:rFonts w:ascii="Arial" w:hAnsi="Arial" w:cs="Arial"/>
          <w:sz w:val="19"/>
          <w:szCs w:val="19"/>
        </w:rPr>
        <w:t xml:space="preserve"> […]</w:t>
      </w:r>
      <w:r w:rsidRPr="00CD087C">
        <w:rPr>
          <w:rFonts w:ascii="Arial" w:hAnsi="Arial" w:cs="Arial"/>
          <w:sz w:val="19"/>
          <w:szCs w:val="19"/>
        </w:rPr>
        <w:t xml:space="preserve"> el parágrafo del artículo 39 de la Ley 80 de 1993 fue derogado por el artículo 32 de la Ley 1150 de 2007. Ahora se les denomina contratos de mínima cuantía y se encuentran regulados por los artículos 2 de la Ley 1150 de 2007 y 94 de la Ley 1474 de 2011 </w:t>
      </w:r>
      <w:r>
        <w:rPr>
          <w:rFonts w:ascii="Arial" w:hAnsi="Arial" w:cs="Arial"/>
          <w:sz w:val="19"/>
          <w:szCs w:val="19"/>
        </w:rPr>
        <w:t>[…]</w:t>
      </w:r>
      <w:r w:rsidRPr="00CD087C">
        <w:rPr>
          <w:rFonts w:ascii="Arial" w:hAnsi="Arial" w:cs="Arial"/>
          <w:sz w:val="19"/>
          <w:szCs w:val="19"/>
        </w:rPr>
        <w:t>;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Pr>
          <w:rFonts w:ascii="Arial" w:hAnsi="Arial" w:cs="Arial"/>
          <w:sz w:val="19"/>
          <w:szCs w:val="19"/>
        </w:rPr>
        <w:t xml:space="preserve">» (CONSEJO DE ESTADO. Sección Tercera. Subsección A. Sentencia del 3 de octubre de 2012. Exp. 26.140. C.P. </w:t>
      </w:r>
      <w:r w:rsidRPr="0005595F">
        <w:rPr>
          <w:rFonts w:ascii="Arial" w:hAnsi="Arial" w:cs="Arial"/>
          <w:sz w:val="19"/>
          <w:szCs w:val="19"/>
        </w:rPr>
        <w:t>Carlos Alberto Zambrano Barrera</w:t>
      </w:r>
      <w:r>
        <w:rPr>
          <w:rFonts w:ascii="Arial" w:hAnsi="Arial" w:cs="Arial"/>
          <w:sz w:val="19"/>
          <w:szCs w:val="19"/>
        </w:rPr>
        <w:t>).</w:t>
      </w:r>
    </w:p>
    <w:p w14:paraId="26EE2A29" w14:textId="77777777" w:rsidR="00AE1FDC" w:rsidRPr="00CD087C" w:rsidRDefault="00AE1FDC" w:rsidP="00CD087C">
      <w:pPr>
        <w:pStyle w:val="Textonotapie"/>
        <w:ind w:firstLine="708"/>
        <w:jc w:val="both"/>
        <w:rPr>
          <w:rFonts w:ascii="Arial" w:hAnsi="Arial" w:cs="Arial"/>
          <w:sz w:val="19"/>
          <w:szCs w:val="19"/>
          <w:lang w:val="es-ES"/>
        </w:rPr>
      </w:pPr>
    </w:p>
  </w:footnote>
  <w:footnote w:id="7">
    <w:p w14:paraId="11AE51D5" w14:textId="1DDB291F" w:rsidR="00AE1FDC" w:rsidRPr="00660495" w:rsidRDefault="00AE1FDC" w:rsidP="00A2450A">
      <w:pPr>
        <w:pStyle w:val="Textonotapie"/>
        <w:ind w:firstLine="708"/>
        <w:jc w:val="both"/>
        <w:rPr>
          <w:rFonts w:ascii="Arial" w:hAnsi="Arial" w:cs="Arial"/>
          <w:sz w:val="19"/>
          <w:szCs w:val="19"/>
        </w:rPr>
      </w:pPr>
      <w:r w:rsidRPr="00660495">
        <w:rPr>
          <w:rStyle w:val="Refdenotaalpie"/>
          <w:rFonts w:ascii="Arial" w:hAnsi="Arial" w:cs="Arial"/>
          <w:sz w:val="19"/>
          <w:szCs w:val="19"/>
        </w:rPr>
        <w:footnoteRef/>
      </w:r>
      <w:r w:rsidRPr="00660495">
        <w:rPr>
          <w:rFonts w:ascii="Arial" w:hAnsi="Arial" w:cs="Arial"/>
          <w:sz w:val="19"/>
          <w:szCs w:val="19"/>
        </w:rPr>
        <w:t xml:space="preserve"> </w:t>
      </w:r>
      <w:r>
        <w:rPr>
          <w:rFonts w:ascii="Arial" w:hAnsi="Arial" w:cs="Arial"/>
          <w:sz w:val="19"/>
          <w:szCs w:val="19"/>
        </w:rPr>
        <w:t>Ambas normas disponen lo siguiente: «</w:t>
      </w:r>
      <w:r w:rsidRPr="00660495">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5E4EB9E2" w14:textId="38EC8C2F" w:rsidR="00AE1FDC" w:rsidRPr="00660495" w:rsidRDefault="00AE1FDC" w:rsidP="00A2450A">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08E94BFF" w14:textId="71893CC0" w:rsidR="00AE1FDC" w:rsidRPr="00660495" w:rsidRDefault="00AE1FDC" w:rsidP="00106148">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b) El término previsto en la invitación para presentar la oferta no podrá ser inferior a un día hábil;</w:t>
      </w:r>
    </w:p>
    <w:p w14:paraId="18232A34" w14:textId="5956C9D1" w:rsidR="00AE1FDC" w:rsidRPr="00660495" w:rsidRDefault="00AE1FDC" w:rsidP="00106148">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c) La entidad seleccionará, mediante comunicación de aceptación de la oferta, la propuesta con el menor precio, siempre y cuando cumpla con las condiciones exigidas;</w:t>
      </w:r>
    </w:p>
    <w:p w14:paraId="5FE746B5" w14:textId="316DB8C9" w:rsidR="00AE1FDC" w:rsidRPr="00660495" w:rsidRDefault="00AE1FDC" w:rsidP="00660495">
      <w:pPr>
        <w:pStyle w:val="Textonotapie"/>
        <w:ind w:firstLine="708"/>
        <w:jc w:val="both"/>
        <w:rPr>
          <w:rFonts w:ascii="Arial" w:hAnsi="Arial" w:cs="Arial"/>
          <w:sz w:val="19"/>
          <w:szCs w:val="19"/>
          <w:lang w:val="es-ES"/>
        </w:rPr>
      </w:pPr>
      <w:r>
        <w:rPr>
          <w:rFonts w:ascii="Arial" w:hAnsi="Arial" w:cs="Arial"/>
          <w:sz w:val="19"/>
          <w:szCs w:val="19"/>
        </w:rPr>
        <w:t>»</w:t>
      </w:r>
      <w:r w:rsidRPr="00660495">
        <w:rPr>
          <w:rFonts w:ascii="Arial" w:hAnsi="Arial" w:cs="Arial"/>
          <w:sz w:val="19"/>
          <w:szCs w:val="19"/>
        </w:rPr>
        <w:t>d) La comunicación de aceptación junto con la oferta constituye para todos los efectos el contrato celebrado, con base en lo cual se efectuará el respectivo registro presupuestal</w:t>
      </w:r>
      <w:r>
        <w:rPr>
          <w:rFonts w:ascii="Arial" w:hAnsi="Arial" w:cs="Arial"/>
          <w:sz w:val="19"/>
          <w:szCs w:val="19"/>
        </w:rPr>
        <w:t>»</w:t>
      </w:r>
      <w:r w:rsidRPr="00660495">
        <w:rPr>
          <w:rFonts w:ascii="Arial" w:hAnsi="Arial" w:cs="Arial"/>
          <w:sz w:val="19"/>
          <w:szCs w:val="19"/>
        </w:rPr>
        <w:t>.</w:t>
      </w:r>
    </w:p>
  </w:footnote>
  <w:footnote w:id="8">
    <w:p w14:paraId="1C193152" w14:textId="6CA9DF45" w:rsidR="006437B9" w:rsidRPr="001E0DB0" w:rsidRDefault="006437B9" w:rsidP="001E0DB0">
      <w:pPr>
        <w:pStyle w:val="Textonotapie"/>
        <w:ind w:firstLine="708"/>
        <w:jc w:val="both"/>
        <w:rPr>
          <w:rFonts w:ascii="Arial" w:hAnsi="Arial" w:cs="Arial"/>
          <w:sz w:val="19"/>
          <w:szCs w:val="19"/>
          <w:lang w:val="es-ES"/>
        </w:rPr>
      </w:pPr>
      <w:r w:rsidRPr="001E0DB0">
        <w:rPr>
          <w:rStyle w:val="Refdenotaalpie"/>
          <w:rFonts w:ascii="Arial" w:hAnsi="Arial" w:cs="Arial"/>
          <w:sz w:val="19"/>
          <w:szCs w:val="19"/>
        </w:rPr>
        <w:footnoteRef/>
      </w:r>
      <w:r w:rsidRPr="001E0DB0">
        <w:rPr>
          <w:rFonts w:ascii="Arial" w:hAnsi="Arial" w:cs="Arial"/>
          <w:sz w:val="19"/>
          <w:szCs w:val="19"/>
        </w:rPr>
        <w:t xml:space="preserve"> </w:t>
      </w:r>
      <w:r>
        <w:rPr>
          <w:rFonts w:ascii="Arial" w:hAnsi="Arial" w:cs="Arial"/>
          <w:sz w:val="19"/>
          <w:szCs w:val="19"/>
        </w:rPr>
        <w:t>BENAVIDES</w:t>
      </w:r>
      <w:r w:rsidR="002B43BA">
        <w:rPr>
          <w:rFonts w:ascii="Arial" w:hAnsi="Arial" w:cs="Arial"/>
          <w:sz w:val="19"/>
          <w:szCs w:val="19"/>
        </w:rPr>
        <w:t>, José Luis. La potestad reglamentaria en la contratación pública. En: Contratos públicos: Estudios. Bogotá: Universidad Externado de Colombia, 2014.</w:t>
      </w:r>
      <w:r>
        <w:rPr>
          <w:rFonts w:ascii="Arial" w:hAnsi="Arial" w:cs="Arial"/>
          <w:sz w:val="19"/>
          <w:szCs w:val="19"/>
        </w:rPr>
        <w:t xml:space="preserve"> </w:t>
      </w:r>
      <w:r w:rsidRPr="001E0DB0">
        <w:rPr>
          <w:rFonts w:ascii="Arial" w:hAnsi="Arial" w:cs="Arial"/>
          <w:sz w:val="19"/>
          <w:szCs w:val="19"/>
        </w:rPr>
        <w:t>p. 174</w:t>
      </w:r>
      <w:r w:rsidR="002B43BA">
        <w:rPr>
          <w:rFonts w:ascii="Arial" w:hAnsi="Arial" w:cs="Arial"/>
          <w:sz w:val="19"/>
          <w:szCs w:val="19"/>
        </w:rPr>
        <w:t>.</w:t>
      </w:r>
    </w:p>
  </w:footnote>
  <w:footnote w:id="9">
    <w:p w14:paraId="5611142B" w14:textId="17BCF996" w:rsidR="00AE1FDC" w:rsidRPr="00643D19" w:rsidRDefault="00AE1FDC" w:rsidP="00EE0D77">
      <w:pPr>
        <w:ind w:firstLine="708"/>
        <w:jc w:val="both"/>
        <w:rPr>
          <w:rFonts w:ascii="Arial" w:hAnsi="Arial" w:cs="Arial"/>
          <w:sz w:val="19"/>
          <w:szCs w:val="19"/>
        </w:rPr>
      </w:pPr>
      <w:r w:rsidRPr="00EE0D77">
        <w:rPr>
          <w:rStyle w:val="Refdenotaalpie"/>
          <w:rFonts w:ascii="Arial" w:hAnsi="Arial" w:cs="Arial"/>
          <w:sz w:val="19"/>
          <w:szCs w:val="19"/>
        </w:rPr>
        <w:footnoteRef/>
      </w:r>
      <w:r w:rsidRPr="00EE0D77">
        <w:rPr>
          <w:rFonts w:ascii="Arial" w:hAnsi="Arial" w:cs="Arial"/>
          <w:sz w:val="19"/>
          <w:szCs w:val="19"/>
        </w:rPr>
        <w:t xml:space="preserve"> </w:t>
      </w:r>
      <w:r w:rsidRPr="00643D19">
        <w:rPr>
          <w:rFonts w:ascii="Arial" w:hAnsi="Arial" w:cs="Arial"/>
          <w:sz w:val="19"/>
          <w:szCs w:val="19"/>
        </w:rPr>
        <w:t>El artículo 33 de la Ley de Emprendimiento dispone lo siguiente: «Con el fin de promover el acceso de las MIPYMES al mercado de Compras Públicas, las</w:t>
      </w:r>
      <w:r w:rsidR="005E5E63">
        <w:rPr>
          <w:rFonts w:ascii="Arial" w:hAnsi="Arial" w:cs="Arial"/>
          <w:sz w:val="19"/>
          <w:szCs w:val="19"/>
        </w:rPr>
        <w:t xml:space="preserve"> </w:t>
      </w:r>
      <w:r w:rsidR="005E5E63" w:rsidRPr="005E5E63">
        <w:rPr>
          <w:rFonts w:ascii="Arial" w:hAnsi="Arial" w:cs="Arial"/>
          <w:sz w:val="19"/>
          <w:szCs w:val="19"/>
        </w:rPr>
        <w:t>Entidades Estatales indistintamente de su régimen de contratación, los patrimonios autónomos constituidos por Entidades Estatales y los particulares que ejecuten recursos públicos</w:t>
      </w:r>
      <w:r w:rsidRPr="00643D19">
        <w:rPr>
          <w:rFonts w:ascii="Arial" w:hAnsi="Arial" w:cs="Arial"/>
          <w:sz w:val="19"/>
          <w:szCs w:val="19"/>
        </w:rPr>
        <w:t>:</w:t>
      </w:r>
    </w:p>
    <w:p w14:paraId="683FA81C"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»1. Deberán en el Análisis de Sector identificar las MIPYMES que podrían ser potenciales proveedoras directas o indirectas, con el fin de definir reglas que promuevan y faciliten su participación en el Proceso de Contratación.</w:t>
      </w:r>
    </w:p>
    <w:p w14:paraId="6D2128F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»2. Desarrollarán programas de aplicación de la normativa del Sistema de Compra Pública, en especial, la relacionada con las disposiciones que promueven la participación de las MIPYMES en las compras públicas, los incentivos y el Secop.</w:t>
      </w:r>
    </w:p>
    <w:p w14:paraId="2C2E648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»3. Promoverán e incrementarán, conforme a su respectivo presupuesto, la participación de micro, pequeñas y medianas empresas como proveedoras de los bienes y servicios que aquellas demanden.</w:t>
      </w:r>
    </w:p>
    <w:p w14:paraId="0AD44BC5"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»4. Establecerán, en observancia de lo dispuesto en el artículo 11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14:paraId="0D6B702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»5. Preferirán en condiciones de igual precio, calidad y capacidad de suministros y servicio a las MIPYMES nacionales.</w:t>
      </w:r>
    </w:p>
    <w:p w14:paraId="6DBB3D3F"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»6. Promoverán la división del Proceso de Contratación en lotes o segmentos que faciliten la participación de las MIPYMES en el Proceso de Contratación.</w:t>
      </w:r>
    </w:p>
    <w:p w14:paraId="43297DF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29D34687"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»8. 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qué trata el presente numeral.</w:t>
      </w:r>
    </w:p>
    <w:p w14:paraId="0779F5CA" w14:textId="1EA34AA6" w:rsidR="00AE1FDC" w:rsidRPr="00EE0D77" w:rsidRDefault="00AE1FDC" w:rsidP="00EE0D77">
      <w:pPr>
        <w:ind w:firstLine="708"/>
        <w:jc w:val="both"/>
        <w:rPr>
          <w:rFonts w:ascii="Arial" w:hAnsi="Arial" w:cs="Arial"/>
          <w:sz w:val="19"/>
          <w:szCs w:val="19"/>
        </w:rPr>
      </w:pPr>
      <w:r w:rsidRPr="00643D19">
        <w:rPr>
          <w:rFonts w:ascii="Arial" w:hAnsi="Arial" w:cs="Arial"/>
          <w:sz w:val="19"/>
          <w:szCs w:val="19"/>
        </w:rPr>
        <w:t>»PARÁGRAFO. El incumplimiento de los deberes de que trata el presente artículo por parte de los servidores públicos constituirá causal de mala conducta».</w:t>
      </w:r>
    </w:p>
  </w:footnote>
  <w:footnote w:id="10">
    <w:p w14:paraId="269B1D22" w14:textId="2B0DDCE2" w:rsidR="00AE1FDC" w:rsidRPr="004C0463" w:rsidRDefault="00AE1FDC" w:rsidP="002814EA">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22"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22"/>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2508B068" w14:textId="409EC349" w:rsidR="00AE1FDC" w:rsidRPr="004C0463" w:rsidRDefault="00AE1FDC" w:rsidP="002814EA">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2A4D40CE" w14:textId="25B6A2C9" w:rsidR="00AE1FDC" w:rsidRPr="004C0463" w:rsidRDefault="00AE1FDC" w:rsidP="004C0463">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E4C3640" w14:textId="2654E9DD" w:rsidR="00AE1FDC" w:rsidRPr="004C0463" w:rsidRDefault="00AE1FDC" w:rsidP="001B0EDD">
      <w:pPr>
        <w:pStyle w:val="Textonotapie"/>
        <w:ind w:firstLine="708"/>
        <w:jc w:val="both"/>
        <w:rPr>
          <w:rFonts w:ascii="Arial" w:hAnsi="Arial" w:cs="Arial"/>
          <w:sz w:val="19"/>
          <w:szCs w:val="19"/>
          <w:lang w:val="es-ES"/>
        </w:rPr>
      </w:pPr>
      <w:r>
        <w:rPr>
          <w:rFonts w:ascii="Arial" w:hAnsi="Arial" w:cs="Arial"/>
          <w:sz w:val="19"/>
          <w:szCs w:val="19"/>
        </w:rPr>
        <w:t>»</w:t>
      </w:r>
      <w:r w:rsidRPr="004C0463">
        <w:rPr>
          <w:rFonts w:ascii="Arial" w:hAnsi="Arial" w:cs="Arial"/>
          <w:sz w:val="19"/>
          <w:szCs w:val="19"/>
        </w:rPr>
        <w:t>Parágrafo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footnote>
  <w:footnote w:id="11">
    <w:p w14:paraId="3B736F32" w14:textId="77777777" w:rsidR="00AE1FDC" w:rsidRPr="007D00A7" w:rsidRDefault="00AE1FDC" w:rsidP="00C0447F">
      <w:pPr>
        <w:ind w:firstLine="708"/>
        <w:jc w:val="both"/>
        <w:rPr>
          <w:rFonts w:ascii="Arial" w:hAnsi="Arial" w:cs="Arial"/>
          <w:sz w:val="19"/>
          <w:szCs w:val="19"/>
        </w:rPr>
      </w:pPr>
      <w:r w:rsidRPr="00682C32">
        <w:rPr>
          <w:rStyle w:val="Refdenotaalpie"/>
          <w:rFonts w:ascii="Arial" w:hAnsi="Arial" w:cs="Arial"/>
          <w:sz w:val="19"/>
          <w:szCs w:val="19"/>
        </w:rPr>
        <w:footnoteRef/>
      </w:r>
      <w:r w:rsidRPr="00682C32">
        <w:rPr>
          <w:rFonts w:ascii="Arial" w:hAnsi="Arial" w:cs="Arial"/>
          <w:sz w:val="19"/>
          <w:szCs w:val="19"/>
        </w:rPr>
        <w:t xml:space="preserve"> </w:t>
      </w:r>
      <w:r>
        <w:rPr>
          <w:rFonts w:ascii="Arial" w:hAnsi="Arial" w:cs="Arial"/>
          <w:sz w:val="19"/>
          <w:szCs w:val="19"/>
        </w:rPr>
        <w:t>«</w:t>
      </w:r>
      <w:r w:rsidRPr="007D00A7">
        <w:rPr>
          <w:rFonts w:ascii="Arial" w:hAnsi="Arial" w:cs="Arial"/>
          <w:sz w:val="19"/>
          <w:szCs w:val="19"/>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567DB30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 Preferir la oferta de bienes o servicios nacionales frente a la oferta de bienes o servicios extranjeros.</w:t>
      </w:r>
    </w:p>
    <w:p w14:paraId="2F49C034"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B5F4842"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163DCC0"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7F18843E"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5. Preferir la propuesta presentada por el oferente que acredite, en las condiciones establecidas en la ley, que por lo menos diez por ciento (10%) de su nómina pertenece a población indígena, negra, afrocolombiana, raizal, palanquera, Rrom o gitanas.</w:t>
      </w:r>
    </w:p>
    <w:p w14:paraId="6A963E33"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20DD182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5CF439AD"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8. Preferir la oferta presentada por una Mipyme o cooperativas o asociaciones mutuales; o un proponente plural constituido por Mipymes, cooperativas o asociaciones mutuales.</w:t>
      </w:r>
    </w:p>
    <w:p w14:paraId="205593D1"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9. Preferir la oferta presentada por el proponente plural constituido por micro y/o pequeñas empresas, cooperativas o asociaciones mutuales.</w:t>
      </w:r>
    </w:p>
    <w:p w14:paraId="0E1476F8"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10. Preferir al oferente que acredite de acuerdo con sus estados financieros o información contable con corte a 31 de diciembre del año anterior, por lo menos el veinticinco por ciento (25%) del total de pagos realizados a MIPYNIES,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4224CADB"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11. Preferir las empresas reconocidas y establecidas como Sociedad de Beneficio e Interés Colectivo o Sociedad BIC, del segmento MIPYMES.</w:t>
      </w:r>
    </w:p>
    <w:p w14:paraId="18870755"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12. Utilizar un método aleatorio para seleccionar el oferente, método que deberá haber sido previsto previamente en los Documentos del Proceso.</w:t>
      </w:r>
    </w:p>
    <w:p w14:paraId="0F30FE35"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1°. Los factores de desempate serán aplicables en el caso de las cooperativas y asociaciones mutuales que cumplan con los criterios de clasificación empresarial, definidos por el Decreto 957 de 2019, priorizando aquellas que sean micro, pequeñas o medianas.</w:t>
      </w:r>
    </w:p>
    <w:p w14:paraId="6594DED0"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w:t>
      </w:r>
    </w:p>
    <w:p w14:paraId="08832348" w14:textId="53310A00" w:rsidR="00AE1FDC" w:rsidRPr="00C0447F"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3°. El Gobierno Nacional podrá reglamentar la aplicación de factores de desempate en casos en que concurran dos o más de los factores aquí previstos</w:t>
      </w:r>
      <w:r>
        <w:rPr>
          <w:rFonts w:ascii="Arial" w:hAnsi="Arial" w:cs="Arial"/>
          <w:sz w:val="19"/>
          <w:szCs w:val="19"/>
        </w:rPr>
        <w:t>»</w:t>
      </w:r>
      <w:r w:rsidRPr="007D00A7">
        <w:rPr>
          <w:rFonts w:ascii="Arial" w:hAnsi="Arial" w:cs="Arial"/>
          <w:sz w:val="19"/>
          <w:szCs w:val="19"/>
        </w:rPr>
        <w:t>.</w:t>
      </w:r>
    </w:p>
  </w:footnote>
  <w:footnote w:id="12">
    <w:p w14:paraId="74F5EC46" w14:textId="229C90D7" w:rsidR="00AE1FDC" w:rsidRPr="00614771" w:rsidRDefault="00AE1FDC">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El artículo 189.11 de la Constitución Política de 1991 dispone que corresponde al Presidente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13">
    <w:p w14:paraId="2F2BD17E" w14:textId="1C6F14D1" w:rsidR="00AE1FDC" w:rsidRDefault="00AE1FDC" w:rsidP="00DA1F59">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132DBE">
        <w:rPr>
          <w:rFonts w:ascii="Arial" w:hAnsi="Arial" w:cs="Arial"/>
          <w:i/>
          <w:iCs/>
          <w:sz w:val="19"/>
          <w:szCs w:val="19"/>
        </w:rPr>
        <w:t>La única consecuencia normativa del término establecido por el legislador es la de imponerle al Presidente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6C7E4547" w14:textId="77777777" w:rsidR="00AE1FDC" w:rsidRPr="00DA1F59" w:rsidRDefault="00AE1FDC" w:rsidP="00DA1F59">
      <w:pPr>
        <w:pStyle w:val="Textonotapie"/>
        <w:ind w:firstLine="708"/>
        <w:jc w:val="both"/>
        <w:rPr>
          <w:rFonts w:ascii="Arial" w:hAnsi="Arial" w:cs="Arial"/>
          <w:sz w:val="19"/>
          <w:szCs w:val="19"/>
          <w:lang w:val="es-ES"/>
        </w:rPr>
      </w:pPr>
    </w:p>
  </w:footnote>
  <w:footnote w:id="14">
    <w:p w14:paraId="4267F02A" w14:textId="5890B4EE" w:rsidR="00AE1FDC" w:rsidRPr="00122311" w:rsidRDefault="00AE1FDC">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Riccardo.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footnote>
  <w:footnote w:id="15">
    <w:p w14:paraId="16043159" w14:textId="77777777" w:rsidR="00AE1FDC" w:rsidRPr="006B567C" w:rsidRDefault="00AE1FDC" w:rsidP="00AF535F">
      <w:pPr>
        <w:spacing w:line="259" w:lineRule="auto"/>
        <w:ind w:firstLine="708"/>
        <w:jc w:val="both"/>
        <w:rPr>
          <w:rFonts w:ascii="Arial" w:hAnsi="Arial" w:cs="Arial"/>
          <w:sz w:val="19"/>
          <w:szCs w:val="19"/>
        </w:rPr>
      </w:pPr>
      <w:r w:rsidRPr="00E611D3">
        <w:rPr>
          <w:rStyle w:val="Refdenotaalpie"/>
          <w:rFonts w:ascii="Arial" w:hAnsi="Arial" w:cs="Arial"/>
          <w:sz w:val="19"/>
          <w:szCs w:val="19"/>
        </w:rPr>
        <w:footnoteRef/>
      </w:r>
      <w:r w:rsidRPr="00E611D3">
        <w:rPr>
          <w:rFonts w:ascii="Arial" w:hAnsi="Arial" w:cs="Arial"/>
          <w:sz w:val="19"/>
          <w:szCs w:val="19"/>
        </w:rPr>
        <w:t xml:space="preserve"> </w:t>
      </w:r>
      <w:r>
        <w:rPr>
          <w:rFonts w:ascii="Arial" w:hAnsi="Arial" w:cs="Arial"/>
          <w:sz w:val="19"/>
          <w:szCs w:val="19"/>
        </w:rPr>
        <w:t>Esta norma dispone lo siguiente: «</w:t>
      </w:r>
      <w:r w:rsidRPr="006B567C">
        <w:rPr>
          <w:rFonts w:ascii="Arial" w:hAnsi="Arial" w:cs="Arial"/>
          <w:sz w:val="19"/>
          <w:szCs w:val="19"/>
        </w:rPr>
        <w:t>Si llegare a sobrevenir inhabilidad o incompatibilidad en el contratista, este cederá el contrato previa autorización escrita de la entidad contratante o, si ello no fuere posible, renunciará a su ejecución.</w:t>
      </w:r>
    </w:p>
    <w:p w14:paraId="39E5E053"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Cuando la inhabilidad o incompatibilidad sobrevenga en un proponente dentro de un proceso de selección, se entenderá que renuncia a la participación en el proceso de selección y a los derechos surgidos del mismo.</w:t>
      </w:r>
    </w:p>
    <w:p w14:paraId="42DBA472"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7F409083"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Parágrafo 1. Cuando la inhabilidad sobreviniente sea la contemplada en el literal j) del numeral 1 del artículo 8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6AF4EF64"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Para el caso de cesión, será la entidad contratante la encargada de determinar el cesionario del contrato.</w:t>
      </w:r>
    </w:p>
    <w:p w14:paraId="5190CEA1"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Parágrafo 2. El Gobierno nacional reglamentará el procedimiento de la cesión del contrato de que trata este artículo, en término no mayor a seis (6) meses</w:t>
      </w:r>
      <w:r>
        <w:rPr>
          <w:rFonts w:ascii="Arial" w:hAnsi="Arial" w:cs="Arial"/>
          <w:sz w:val="19"/>
          <w:szCs w:val="19"/>
        </w:rPr>
        <w:t>»</w:t>
      </w:r>
      <w:r w:rsidRPr="006B567C">
        <w:rPr>
          <w:rFonts w:ascii="Arial" w:hAnsi="Arial" w:cs="Arial"/>
          <w:sz w:val="19"/>
          <w:szCs w:val="19"/>
        </w:rPr>
        <w:t>.</w:t>
      </w:r>
    </w:p>
    <w:p w14:paraId="38D46D48" w14:textId="3B53E7B5" w:rsidR="00AE1FDC" w:rsidRPr="00E611D3" w:rsidRDefault="00AE1FDC" w:rsidP="00E611D3">
      <w:pPr>
        <w:pStyle w:val="Textonotapie"/>
        <w:ind w:firstLine="708"/>
        <w:jc w:val="both"/>
        <w:rPr>
          <w:rFonts w:ascii="Arial" w:hAnsi="Arial" w:cs="Arial"/>
          <w:sz w:val="19"/>
          <w:szCs w:val="19"/>
          <w:lang w:val="es-ES"/>
        </w:rPr>
      </w:pPr>
    </w:p>
  </w:footnote>
  <w:footnote w:id="16">
    <w:p w14:paraId="06AA1A51" w14:textId="4279EC0C" w:rsidR="005838F8" w:rsidRPr="0040085D" w:rsidRDefault="00AE1FDC">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7">
    <w:p w14:paraId="3615E422" w14:textId="3958F11E" w:rsidR="00AE1FDC" w:rsidRDefault="00AE1FDC" w:rsidP="00E007E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p w14:paraId="2426EECE" w14:textId="77777777" w:rsidR="002267EA" w:rsidRPr="00002995" w:rsidRDefault="002267EA" w:rsidP="00E007E6">
      <w:pPr>
        <w:pStyle w:val="Textonotapie"/>
        <w:ind w:firstLine="708"/>
        <w:jc w:val="both"/>
        <w:rPr>
          <w:rFonts w:ascii="Arial" w:hAnsi="Arial" w:cs="Arial"/>
          <w:sz w:val="19"/>
          <w:szCs w:val="19"/>
        </w:rPr>
      </w:pPr>
    </w:p>
  </w:footnote>
  <w:footnote w:id="18">
    <w:p w14:paraId="115C4FD1" w14:textId="5A615D2D" w:rsidR="00AE1FDC" w:rsidRPr="005716A8" w:rsidRDefault="00AE1FDC">
      <w:pPr>
        <w:pStyle w:val="Textonotapie"/>
        <w:ind w:firstLine="708"/>
        <w:jc w:val="both"/>
        <w:rPr>
          <w:rFonts w:ascii="Arial" w:hAnsi="Arial" w:cs="Arial"/>
          <w:sz w:val="19"/>
          <w:szCs w:val="19"/>
          <w:lang w:val="es-ES"/>
        </w:rPr>
      </w:pPr>
      <w:r w:rsidRPr="002267EA">
        <w:rPr>
          <w:rStyle w:val="Refdenotaalpie"/>
          <w:rFonts w:ascii="Arial" w:hAnsi="Arial" w:cs="Arial"/>
          <w:sz w:val="19"/>
          <w:szCs w:val="19"/>
        </w:rPr>
        <w:footnoteRef/>
      </w:r>
      <w:r w:rsidRPr="002267EA">
        <w:rPr>
          <w:rFonts w:ascii="Arial" w:hAnsi="Arial" w:cs="Arial"/>
          <w:sz w:val="19"/>
          <w:szCs w:val="19"/>
        </w:rPr>
        <w:t xml:space="preserve"> </w:t>
      </w:r>
      <w:r w:rsidR="002267EA" w:rsidRPr="002267EA">
        <w:rPr>
          <w:rFonts w:ascii="Arial" w:hAnsi="Arial" w:cs="Arial"/>
          <w:sz w:val="19"/>
          <w:szCs w:val="19"/>
        </w:rPr>
        <w:t>CONGRESO DE LA REPÚBLICA. Gaceta No. 670 del 11 de agosto de 2020. Exposición de motivos del Proyecto de Ley No. 122 de 2020 Cámara. pp. 3-4.</w:t>
      </w:r>
    </w:p>
  </w:footnote>
  <w:footnote w:id="19">
    <w:p w14:paraId="3F26FFE4" w14:textId="4E53E61E" w:rsidR="00AE1FDC" w:rsidRDefault="00AE1FDC" w:rsidP="00AC3DCF">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03AFE039" w14:textId="77777777" w:rsidR="00AE1FDC" w:rsidRPr="00AC3DCF" w:rsidRDefault="00AE1FDC" w:rsidP="00AC3DCF">
      <w:pPr>
        <w:pStyle w:val="Textonotapie"/>
        <w:ind w:firstLine="708"/>
        <w:jc w:val="both"/>
        <w:rPr>
          <w:rFonts w:ascii="Arial" w:hAnsi="Arial" w:cs="Arial"/>
          <w:sz w:val="19"/>
          <w:szCs w:val="19"/>
          <w:lang w:val="es-ES"/>
        </w:rPr>
      </w:pPr>
    </w:p>
  </w:footnote>
  <w:footnote w:id="20">
    <w:p w14:paraId="706AFF3A" w14:textId="10C8ADFE" w:rsidR="00AE1FDC" w:rsidRPr="00AC3DCF" w:rsidRDefault="00AE1FDC" w:rsidP="00AC3DCF">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AE1FDC" w:rsidRDefault="00AE1FD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2331"/>
    <w:rsid w:val="000031FE"/>
    <w:rsid w:val="000047EA"/>
    <w:rsid w:val="000072CE"/>
    <w:rsid w:val="000100E8"/>
    <w:rsid w:val="00010A06"/>
    <w:rsid w:val="00010D30"/>
    <w:rsid w:val="00013780"/>
    <w:rsid w:val="000137A9"/>
    <w:rsid w:val="00013C14"/>
    <w:rsid w:val="000156B3"/>
    <w:rsid w:val="00016F8F"/>
    <w:rsid w:val="00021180"/>
    <w:rsid w:val="000221C2"/>
    <w:rsid w:val="00023000"/>
    <w:rsid w:val="00023057"/>
    <w:rsid w:val="00024771"/>
    <w:rsid w:val="00026A6E"/>
    <w:rsid w:val="0003091B"/>
    <w:rsid w:val="000324C9"/>
    <w:rsid w:val="000333A2"/>
    <w:rsid w:val="00034108"/>
    <w:rsid w:val="00034853"/>
    <w:rsid w:val="0003568E"/>
    <w:rsid w:val="0003601F"/>
    <w:rsid w:val="0003625C"/>
    <w:rsid w:val="00036E73"/>
    <w:rsid w:val="00037414"/>
    <w:rsid w:val="00040C88"/>
    <w:rsid w:val="00040D6E"/>
    <w:rsid w:val="000428C3"/>
    <w:rsid w:val="00042C0C"/>
    <w:rsid w:val="000439E9"/>
    <w:rsid w:val="00043A4D"/>
    <w:rsid w:val="000445B5"/>
    <w:rsid w:val="00044FF2"/>
    <w:rsid w:val="000466AB"/>
    <w:rsid w:val="000466AC"/>
    <w:rsid w:val="00047050"/>
    <w:rsid w:val="00051D31"/>
    <w:rsid w:val="00053D7E"/>
    <w:rsid w:val="00054B43"/>
    <w:rsid w:val="00054E9A"/>
    <w:rsid w:val="0005595F"/>
    <w:rsid w:val="000563ED"/>
    <w:rsid w:val="00056B40"/>
    <w:rsid w:val="00057B7C"/>
    <w:rsid w:val="00060618"/>
    <w:rsid w:val="00061E34"/>
    <w:rsid w:val="00061EE4"/>
    <w:rsid w:val="00062512"/>
    <w:rsid w:val="00062B0D"/>
    <w:rsid w:val="0006519B"/>
    <w:rsid w:val="00070FE3"/>
    <w:rsid w:val="00072EB9"/>
    <w:rsid w:val="000757B4"/>
    <w:rsid w:val="000763E2"/>
    <w:rsid w:val="00076F69"/>
    <w:rsid w:val="00083BE1"/>
    <w:rsid w:val="00086A16"/>
    <w:rsid w:val="00091039"/>
    <w:rsid w:val="00091570"/>
    <w:rsid w:val="0009161E"/>
    <w:rsid w:val="00091D8F"/>
    <w:rsid w:val="00091F2D"/>
    <w:rsid w:val="000929DE"/>
    <w:rsid w:val="00093392"/>
    <w:rsid w:val="00093E58"/>
    <w:rsid w:val="00095C76"/>
    <w:rsid w:val="00097CD6"/>
    <w:rsid w:val="00097D8F"/>
    <w:rsid w:val="000A1DBA"/>
    <w:rsid w:val="000A2BEF"/>
    <w:rsid w:val="000A3B96"/>
    <w:rsid w:val="000A4C83"/>
    <w:rsid w:val="000A6338"/>
    <w:rsid w:val="000A6B6F"/>
    <w:rsid w:val="000A70D5"/>
    <w:rsid w:val="000B4A19"/>
    <w:rsid w:val="000B5C52"/>
    <w:rsid w:val="000C0E39"/>
    <w:rsid w:val="000C26A0"/>
    <w:rsid w:val="000C3BD4"/>
    <w:rsid w:val="000C3D66"/>
    <w:rsid w:val="000C4A2C"/>
    <w:rsid w:val="000C51AF"/>
    <w:rsid w:val="000C5830"/>
    <w:rsid w:val="000C5C37"/>
    <w:rsid w:val="000C5D09"/>
    <w:rsid w:val="000C61D7"/>
    <w:rsid w:val="000C79F1"/>
    <w:rsid w:val="000D088F"/>
    <w:rsid w:val="000D1766"/>
    <w:rsid w:val="000D6C6D"/>
    <w:rsid w:val="000E0AB3"/>
    <w:rsid w:val="000E284C"/>
    <w:rsid w:val="000E37D0"/>
    <w:rsid w:val="000E4925"/>
    <w:rsid w:val="000E4A3C"/>
    <w:rsid w:val="000E577A"/>
    <w:rsid w:val="000E57DB"/>
    <w:rsid w:val="000E5BB2"/>
    <w:rsid w:val="000E6867"/>
    <w:rsid w:val="000E68C2"/>
    <w:rsid w:val="000F1B34"/>
    <w:rsid w:val="000F1E3D"/>
    <w:rsid w:val="000F211E"/>
    <w:rsid w:val="000F5340"/>
    <w:rsid w:val="00100AEC"/>
    <w:rsid w:val="00103CA7"/>
    <w:rsid w:val="00104D9B"/>
    <w:rsid w:val="001056C0"/>
    <w:rsid w:val="00105A2E"/>
    <w:rsid w:val="00106148"/>
    <w:rsid w:val="00107607"/>
    <w:rsid w:val="00110B59"/>
    <w:rsid w:val="00111299"/>
    <w:rsid w:val="00112597"/>
    <w:rsid w:val="00114431"/>
    <w:rsid w:val="0011538C"/>
    <w:rsid w:val="0011544E"/>
    <w:rsid w:val="0012074A"/>
    <w:rsid w:val="00120C8D"/>
    <w:rsid w:val="0012181C"/>
    <w:rsid w:val="00122311"/>
    <w:rsid w:val="00123543"/>
    <w:rsid w:val="001240CD"/>
    <w:rsid w:val="00127F76"/>
    <w:rsid w:val="001321AB"/>
    <w:rsid w:val="0013282D"/>
    <w:rsid w:val="00132DBE"/>
    <w:rsid w:val="0013709F"/>
    <w:rsid w:val="00140285"/>
    <w:rsid w:val="00140E57"/>
    <w:rsid w:val="00141B19"/>
    <w:rsid w:val="00141C64"/>
    <w:rsid w:val="001427B1"/>
    <w:rsid w:val="001427E8"/>
    <w:rsid w:val="00142E4E"/>
    <w:rsid w:val="00143498"/>
    <w:rsid w:val="0014462B"/>
    <w:rsid w:val="0014660B"/>
    <w:rsid w:val="00146D5B"/>
    <w:rsid w:val="00147906"/>
    <w:rsid w:val="001501ED"/>
    <w:rsid w:val="00150DA3"/>
    <w:rsid w:val="00151596"/>
    <w:rsid w:val="00152F17"/>
    <w:rsid w:val="00153913"/>
    <w:rsid w:val="0015466A"/>
    <w:rsid w:val="00154EC0"/>
    <w:rsid w:val="001573F8"/>
    <w:rsid w:val="00162BA0"/>
    <w:rsid w:val="00163EED"/>
    <w:rsid w:val="00164E79"/>
    <w:rsid w:val="00165584"/>
    <w:rsid w:val="00166C81"/>
    <w:rsid w:val="00173A9E"/>
    <w:rsid w:val="0017603D"/>
    <w:rsid w:val="001764B9"/>
    <w:rsid w:val="0018164B"/>
    <w:rsid w:val="00181A3E"/>
    <w:rsid w:val="00183447"/>
    <w:rsid w:val="00183A65"/>
    <w:rsid w:val="00185441"/>
    <w:rsid w:val="001865DB"/>
    <w:rsid w:val="00193074"/>
    <w:rsid w:val="00193C83"/>
    <w:rsid w:val="00194C50"/>
    <w:rsid w:val="00196FB5"/>
    <w:rsid w:val="001972D2"/>
    <w:rsid w:val="001A0AEB"/>
    <w:rsid w:val="001A2D72"/>
    <w:rsid w:val="001A496D"/>
    <w:rsid w:val="001A535A"/>
    <w:rsid w:val="001B0364"/>
    <w:rsid w:val="001B0EDD"/>
    <w:rsid w:val="001B269D"/>
    <w:rsid w:val="001B2E5D"/>
    <w:rsid w:val="001B4977"/>
    <w:rsid w:val="001B53BD"/>
    <w:rsid w:val="001B5E36"/>
    <w:rsid w:val="001C1354"/>
    <w:rsid w:val="001C1D25"/>
    <w:rsid w:val="001C2478"/>
    <w:rsid w:val="001C2AE5"/>
    <w:rsid w:val="001C6E3F"/>
    <w:rsid w:val="001D1277"/>
    <w:rsid w:val="001D2BDC"/>
    <w:rsid w:val="001D38A0"/>
    <w:rsid w:val="001D59C7"/>
    <w:rsid w:val="001D5ECE"/>
    <w:rsid w:val="001D7073"/>
    <w:rsid w:val="001D733B"/>
    <w:rsid w:val="001D7420"/>
    <w:rsid w:val="001D7FD4"/>
    <w:rsid w:val="001E0DB0"/>
    <w:rsid w:val="001E123B"/>
    <w:rsid w:val="001E1735"/>
    <w:rsid w:val="001E1C6D"/>
    <w:rsid w:val="001E20C2"/>
    <w:rsid w:val="001E3F37"/>
    <w:rsid w:val="001E44A9"/>
    <w:rsid w:val="001E5745"/>
    <w:rsid w:val="001E5DBB"/>
    <w:rsid w:val="001E66BB"/>
    <w:rsid w:val="001E685F"/>
    <w:rsid w:val="001E7044"/>
    <w:rsid w:val="001F1051"/>
    <w:rsid w:val="001F1A2D"/>
    <w:rsid w:val="001F311C"/>
    <w:rsid w:val="001F3224"/>
    <w:rsid w:val="001F34A8"/>
    <w:rsid w:val="001F40B2"/>
    <w:rsid w:val="001F4B99"/>
    <w:rsid w:val="001F680B"/>
    <w:rsid w:val="001F7005"/>
    <w:rsid w:val="001F70F8"/>
    <w:rsid w:val="00200F92"/>
    <w:rsid w:val="00202680"/>
    <w:rsid w:val="00202ECA"/>
    <w:rsid w:val="002034AD"/>
    <w:rsid w:val="00203BF1"/>
    <w:rsid w:val="00203F46"/>
    <w:rsid w:val="002042F7"/>
    <w:rsid w:val="002057A7"/>
    <w:rsid w:val="00207033"/>
    <w:rsid w:val="00210D66"/>
    <w:rsid w:val="00211C6F"/>
    <w:rsid w:val="00212E91"/>
    <w:rsid w:val="00216A65"/>
    <w:rsid w:val="00217339"/>
    <w:rsid w:val="00222204"/>
    <w:rsid w:val="0022306C"/>
    <w:rsid w:val="002239B4"/>
    <w:rsid w:val="00224D5C"/>
    <w:rsid w:val="00225FBD"/>
    <w:rsid w:val="002267EA"/>
    <w:rsid w:val="00227C2D"/>
    <w:rsid w:val="00227D08"/>
    <w:rsid w:val="0023008F"/>
    <w:rsid w:val="0023180C"/>
    <w:rsid w:val="00233653"/>
    <w:rsid w:val="00234C6C"/>
    <w:rsid w:val="0023576D"/>
    <w:rsid w:val="0023728A"/>
    <w:rsid w:val="00237522"/>
    <w:rsid w:val="002430D1"/>
    <w:rsid w:val="00244A28"/>
    <w:rsid w:val="00245C98"/>
    <w:rsid w:val="002466F4"/>
    <w:rsid w:val="00247506"/>
    <w:rsid w:val="00247EBA"/>
    <w:rsid w:val="0025095A"/>
    <w:rsid w:val="00250A60"/>
    <w:rsid w:val="00251547"/>
    <w:rsid w:val="00251997"/>
    <w:rsid w:val="00251F8A"/>
    <w:rsid w:val="002532DE"/>
    <w:rsid w:val="00253FB7"/>
    <w:rsid w:val="00254030"/>
    <w:rsid w:val="00256337"/>
    <w:rsid w:val="00256893"/>
    <w:rsid w:val="0026012E"/>
    <w:rsid w:val="00264348"/>
    <w:rsid w:val="00265031"/>
    <w:rsid w:val="0026520C"/>
    <w:rsid w:val="00266277"/>
    <w:rsid w:val="00270009"/>
    <w:rsid w:val="002711ED"/>
    <w:rsid w:val="002723C7"/>
    <w:rsid w:val="00273277"/>
    <w:rsid w:val="00273DA3"/>
    <w:rsid w:val="002764BA"/>
    <w:rsid w:val="002807AD"/>
    <w:rsid w:val="002814BC"/>
    <w:rsid w:val="002814EA"/>
    <w:rsid w:val="00282D8F"/>
    <w:rsid w:val="00283163"/>
    <w:rsid w:val="0028403E"/>
    <w:rsid w:val="00284C12"/>
    <w:rsid w:val="0028617E"/>
    <w:rsid w:val="00286834"/>
    <w:rsid w:val="00286FAD"/>
    <w:rsid w:val="0028712C"/>
    <w:rsid w:val="0029247F"/>
    <w:rsid w:val="002930DB"/>
    <w:rsid w:val="00295636"/>
    <w:rsid w:val="002965BC"/>
    <w:rsid w:val="002969F8"/>
    <w:rsid w:val="00296DBA"/>
    <w:rsid w:val="00297358"/>
    <w:rsid w:val="002A153A"/>
    <w:rsid w:val="002A29CE"/>
    <w:rsid w:val="002A2A80"/>
    <w:rsid w:val="002A6417"/>
    <w:rsid w:val="002A6631"/>
    <w:rsid w:val="002A6E24"/>
    <w:rsid w:val="002A7CEA"/>
    <w:rsid w:val="002A7DF5"/>
    <w:rsid w:val="002B282F"/>
    <w:rsid w:val="002B3689"/>
    <w:rsid w:val="002B43BA"/>
    <w:rsid w:val="002B45AD"/>
    <w:rsid w:val="002B4B30"/>
    <w:rsid w:val="002B4F96"/>
    <w:rsid w:val="002B56DF"/>
    <w:rsid w:val="002B6370"/>
    <w:rsid w:val="002B647D"/>
    <w:rsid w:val="002B79E1"/>
    <w:rsid w:val="002B7D1F"/>
    <w:rsid w:val="002C004E"/>
    <w:rsid w:val="002C1969"/>
    <w:rsid w:val="002C352C"/>
    <w:rsid w:val="002C3CAC"/>
    <w:rsid w:val="002C441F"/>
    <w:rsid w:val="002C4D8A"/>
    <w:rsid w:val="002C7A63"/>
    <w:rsid w:val="002D00EA"/>
    <w:rsid w:val="002D06BB"/>
    <w:rsid w:val="002D2B71"/>
    <w:rsid w:val="002D413A"/>
    <w:rsid w:val="002D6514"/>
    <w:rsid w:val="002D7211"/>
    <w:rsid w:val="002E08E8"/>
    <w:rsid w:val="002E320B"/>
    <w:rsid w:val="002E4348"/>
    <w:rsid w:val="002E5AEA"/>
    <w:rsid w:val="002E67C5"/>
    <w:rsid w:val="002E6CEC"/>
    <w:rsid w:val="002E7BC2"/>
    <w:rsid w:val="002F0756"/>
    <w:rsid w:val="002F1C33"/>
    <w:rsid w:val="002F2416"/>
    <w:rsid w:val="002F2655"/>
    <w:rsid w:val="002F2DB4"/>
    <w:rsid w:val="002F47DB"/>
    <w:rsid w:val="002F63BB"/>
    <w:rsid w:val="002F64DD"/>
    <w:rsid w:val="002F6C10"/>
    <w:rsid w:val="002F6DBB"/>
    <w:rsid w:val="002F6EF8"/>
    <w:rsid w:val="002F701E"/>
    <w:rsid w:val="003001AC"/>
    <w:rsid w:val="00302F9F"/>
    <w:rsid w:val="00303EC5"/>
    <w:rsid w:val="00304386"/>
    <w:rsid w:val="00307469"/>
    <w:rsid w:val="00310915"/>
    <w:rsid w:val="00312164"/>
    <w:rsid w:val="00312203"/>
    <w:rsid w:val="00312A01"/>
    <w:rsid w:val="00312B8F"/>
    <w:rsid w:val="00314DE7"/>
    <w:rsid w:val="00315AB7"/>
    <w:rsid w:val="00321F81"/>
    <w:rsid w:val="00322FD9"/>
    <w:rsid w:val="00323336"/>
    <w:rsid w:val="00326B54"/>
    <w:rsid w:val="0032785E"/>
    <w:rsid w:val="00331B41"/>
    <w:rsid w:val="00332059"/>
    <w:rsid w:val="00332336"/>
    <w:rsid w:val="0033366E"/>
    <w:rsid w:val="00334E97"/>
    <w:rsid w:val="0033718D"/>
    <w:rsid w:val="003373C2"/>
    <w:rsid w:val="003401FE"/>
    <w:rsid w:val="00340A7A"/>
    <w:rsid w:val="00340B66"/>
    <w:rsid w:val="003417F0"/>
    <w:rsid w:val="00341835"/>
    <w:rsid w:val="00341ECA"/>
    <w:rsid w:val="003445AA"/>
    <w:rsid w:val="003446E3"/>
    <w:rsid w:val="00344791"/>
    <w:rsid w:val="003458D4"/>
    <w:rsid w:val="00346578"/>
    <w:rsid w:val="00346ACB"/>
    <w:rsid w:val="00346C0A"/>
    <w:rsid w:val="00350A47"/>
    <w:rsid w:val="003535D2"/>
    <w:rsid w:val="00356B57"/>
    <w:rsid w:val="00360468"/>
    <w:rsid w:val="0036125C"/>
    <w:rsid w:val="003637C4"/>
    <w:rsid w:val="00363D0D"/>
    <w:rsid w:val="00377CD3"/>
    <w:rsid w:val="00381DFA"/>
    <w:rsid w:val="003825A4"/>
    <w:rsid w:val="00384856"/>
    <w:rsid w:val="00387D0F"/>
    <w:rsid w:val="00390DCF"/>
    <w:rsid w:val="00396821"/>
    <w:rsid w:val="00396A09"/>
    <w:rsid w:val="003A06BB"/>
    <w:rsid w:val="003A2944"/>
    <w:rsid w:val="003A3718"/>
    <w:rsid w:val="003A5040"/>
    <w:rsid w:val="003B0DEF"/>
    <w:rsid w:val="003B6378"/>
    <w:rsid w:val="003B712F"/>
    <w:rsid w:val="003B7185"/>
    <w:rsid w:val="003C01B5"/>
    <w:rsid w:val="003C12E6"/>
    <w:rsid w:val="003C2074"/>
    <w:rsid w:val="003C2C44"/>
    <w:rsid w:val="003C335A"/>
    <w:rsid w:val="003C3ADB"/>
    <w:rsid w:val="003C44F9"/>
    <w:rsid w:val="003C4F6C"/>
    <w:rsid w:val="003C611C"/>
    <w:rsid w:val="003C6749"/>
    <w:rsid w:val="003C6AE8"/>
    <w:rsid w:val="003C702D"/>
    <w:rsid w:val="003C7207"/>
    <w:rsid w:val="003D0670"/>
    <w:rsid w:val="003D0E4A"/>
    <w:rsid w:val="003D0E7D"/>
    <w:rsid w:val="003D11B5"/>
    <w:rsid w:val="003D134C"/>
    <w:rsid w:val="003D3000"/>
    <w:rsid w:val="003D4164"/>
    <w:rsid w:val="003D4BD3"/>
    <w:rsid w:val="003D50C3"/>
    <w:rsid w:val="003D591F"/>
    <w:rsid w:val="003D69A5"/>
    <w:rsid w:val="003D6FFB"/>
    <w:rsid w:val="003E14F9"/>
    <w:rsid w:val="003F17D5"/>
    <w:rsid w:val="003F309F"/>
    <w:rsid w:val="003F3119"/>
    <w:rsid w:val="003F4E8A"/>
    <w:rsid w:val="003F6D32"/>
    <w:rsid w:val="00400466"/>
    <w:rsid w:val="0040085D"/>
    <w:rsid w:val="004077AE"/>
    <w:rsid w:val="00407B6E"/>
    <w:rsid w:val="00411760"/>
    <w:rsid w:val="004161D4"/>
    <w:rsid w:val="0041633C"/>
    <w:rsid w:val="00417723"/>
    <w:rsid w:val="0041784E"/>
    <w:rsid w:val="00417922"/>
    <w:rsid w:val="00417F88"/>
    <w:rsid w:val="004208F0"/>
    <w:rsid w:val="004219CA"/>
    <w:rsid w:val="00421EA9"/>
    <w:rsid w:val="00424512"/>
    <w:rsid w:val="004266E5"/>
    <w:rsid w:val="0042703E"/>
    <w:rsid w:val="00430B5A"/>
    <w:rsid w:val="00431C20"/>
    <w:rsid w:val="004344F0"/>
    <w:rsid w:val="00434F58"/>
    <w:rsid w:val="0044207D"/>
    <w:rsid w:val="004429ED"/>
    <w:rsid w:val="004439E2"/>
    <w:rsid w:val="00447FE5"/>
    <w:rsid w:val="00451231"/>
    <w:rsid w:val="004526D3"/>
    <w:rsid w:val="00452E90"/>
    <w:rsid w:val="00456D35"/>
    <w:rsid w:val="00457CF2"/>
    <w:rsid w:val="004604D7"/>
    <w:rsid w:val="00460FAC"/>
    <w:rsid w:val="004610DA"/>
    <w:rsid w:val="004617B8"/>
    <w:rsid w:val="00461E4C"/>
    <w:rsid w:val="00462A87"/>
    <w:rsid w:val="00463CA6"/>
    <w:rsid w:val="00463E5F"/>
    <w:rsid w:val="00464D59"/>
    <w:rsid w:val="0046504E"/>
    <w:rsid w:val="00467620"/>
    <w:rsid w:val="00467C7C"/>
    <w:rsid w:val="00470ECB"/>
    <w:rsid w:val="004758FE"/>
    <w:rsid w:val="00476BF7"/>
    <w:rsid w:val="00476C17"/>
    <w:rsid w:val="004774F6"/>
    <w:rsid w:val="0047796D"/>
    <w:rsid w:val="00477FF1"/>
    <w:rsid w:val="00480836"/>
    <w:rsid w:val="004830C8"/>
    <w:rsid w:val="004830F0"/>
    <w:rsid w:val="004837AB"/>
    <w:rsid w:val="00483A2F"/>
    <w:rsid w:val="004855A3"/>
    <w:rsid w:val="004865F9"/>
    <w:rsid w:val="00490DBF"/>
    <w:rsid w:val="004910BB"/>
    <w:rsid w:val="00491C25"/>
    <w:rsid w:val="00491F16"/>
    <w:rsid w:val="0049357E"/>
    <w:rsid w:val="00494840"/>
    <w:rsid w:val="0049739C"/>
    <w:rsid w:val="004A128C"/>
    <w:rsid w:val="004A1C13"/>
    <w:rsid w:val="004A1DD4"/>
    <w:rsid w:val="004A5E72"/>
    <w:rsid w:val="004A6EE1"/>
    <w:rsid w:val="004B0107"/>
    <w:rsid w:val="004B07EC"/>
    <w:rsid w:val="004B1BEC"/>
    <w:rsid w:val="004B1BEE"/>
    <w:rsid w:val="004B2AB8"/>
    <w:rsid w:val="004B5B9E"/>
    <w:rsid w:val="004C0463"/>
    <w:rsid w:val="004C0E5D"/>
    <w:rsid w:val="004C3F61"/>
    <w:rsid w:val="004D05B1"/>
    <w:rsid w:val="004D1293"/>
    <w:rsid w:val="004D1ADE"/>
    <w:rsid w:val="004D770C"/>
    <w:rsid w:val="004E0D21"/>
    <w:rsid w:val="004E1A93"/>
    <w:rsid w:val="004E370E"/>
    <w:rsid w:val="004E7442"/>
    <w:rsid w:val="004E7EAE"/>
    <w:rsid w:val="004F2563"/>
    <w:rsid w:val="004F31BC"/>
    <w:rsid w:val="004F4387"/>
    <w:rsid w:val="004F4A4D"/>
    <w:rsid w:val="004F5D59"/>
    <w:rsid w:val="004F6F82"/>
    <w:rsid w:val="005000FC"/>
    <w:rsid w:val="00502957"/>
    <w:rsid w:val="00502EBB"/>
    <w:rsid w:val="00510BF5"/>
    <w:rsid w:val="00510EDC"/>
    <w:rsid w:val="0051290F"/>
    <w:rsid w:val="00513233"/>
    <w:rsid w:val="005148D1"/>
    <w:rsid w:val="00515597"/>
    <w:rsid w:val="005204A7"/>
    <w:rsid w:val="00521BA7"/>
    <w:rsid w:val="005227FC"/>
    <w:rsid w:val="005237BA"/>
    <w:rsid w:val="00524924"/>
    <w:rsid w:val="005252E2"/>
    <w:rsid w:val="005268CB"/>
    <w:rsid w:val="00530C01"/>
    <w:rsid w:val="0053325A"/>
    <w:rsid w:val="00535C6F"/>
    <w:rsid w:val="00535D5D"/>
    <w:rsid w:val="005379AD"/>
    <w:rsid w:val="00542236"/>
    <w:rsid w:val="005455D7"/>
    <w:rsid w:val="0054595C"/>
    <w:rsid w:val="00546341"/>
    <w:rsid w:val="00546920"/>
    <w:rsid w:val="00546A42"/>
    <w:rsid w:val="0054785D"/>
    <w:rsid w:val="005505C3"/>
    <w:rsid w:val="005511D5"/>
    <w:rsid w:val="00552A39"/>
    <w:rsid w:val="00552C4D"/>
    <w:rsid w:val="0055492B"/>
    <w:rsid w:val="00554A31"/>
    <w:rsid w:val="005609D5"/>
    <w:rsid w:val="00563974"/>
    <w:rsid w:val="005678B1"/>
    <w:rsid w:val="005716A8"/>
    <w:rsid w:val="005725CA"/>
    <w:rsid w:val="005727F6"/>
    <w:rsid w:val="00575DC6"/>
    <w:rsid w:val="00575FF2"/>
    <w:rsid w:val="005760C8"/>
    <w:rsid w:val="00577CD4"/>
    <w:rsid w:val="00577D24"/>
    <w:rsid w:val="005820AB"/>
    <w:rsid w:val="005838F8"/>
    <w:rsid w:val="00585FB5"/>
    <w:rsid w:val="00590EE1"/>
    <w:rsid w:val="00591586"/>
    <w:rsid w:val="00592878"/>
    <w:rsid w:val="005929DC"/>
    <w:rsid w:val="00592DB1"/>
    <w:rsid w:val="00595363"/>
    <w:rsid w:val="00595A2B"/>
    <w:rsid w:val="005A006F"/>
    <w:rsid w:val="005A10A9"/>
    <w:rsid w:val="005A17D2"/>
    <w:rsid w:val="005A3C39"/>
    <w:rsid w:val="005A5E4A"/>
    <w:rsid w:val="005A7787"/>
    <w:rsid w:val="005A7E8F"/>
    <w:rsid w:val="005B04FB"/>
    <w:rsid w:val="005B5766"/>
    <w:rsid w:val="005B7357"/>
    <w:rsid w:val="005B7373"/>
    <w:rsid w:val="005B77BE"/>
    <w:rsid w:val="005B7A4C"/>
    <w:rsid w:val="005C0309"/>
    <w:rsid w:val="005C1D36"/>
    <w:rsid w:val="005C5055"/>
    <w:rsid w:val="005C5B7C"/>
    <w:rsid w:val="005C5CFB"/>
    <w:rsid w:val="005C673B"/>
    <w:rsid w:val="005D1E09"/>
    <w:rsid w:val="005D284B"/>
    <w:rsid w:val="005D4CDB"/>
    <w:rsid w:val="005D5105"/>
    <w:rsid w:val="005E1FA3"/>
    <w:rsid w:val="005E247C"/>
    <w:rsid w:val="005E2E13"/>
    <w:rsid w:val="005E3D4F"/>
    <w:rsid w:val="005E5E63"/>
    <w:rsid w:val="005E7BBC"/>
    <w:rsid w:val="005F029C"/>
    <w:rsid w:val="005F08FA"/>
    <w:rsid w:val="005F12C4"/>
    <w:rsid w:val="005F16DD"/>
    <w:rsid w:val="005F19B1"/>
    <w:rsid w:val="005F3319"/>
    <w:rsid w:val="005F42ED"/>
    <w:rsid w:val="005F4324"/>
    <w:rsid w:val="005F4477"/>
    <w:rsid w:val="005F5D19"/>
    <w:rsid w:val="005F65B9"/>
    <w:rsid w:val="005F6CBF"/>
    <w:rsid w:val="006005BB"/>
    <w:rsid w:val="006005DC"/>
    <w:rsid w:val="00600E42"/>
    <w:rsid w:val="0060138D"/>
    <w:rsid w:val="006018AA"/>
    <w:rsid w:val="00603C7F"/>
    <w:rsid w:val="00604CF2"/>
    <w:rsid w:val="006100F4"/>
    <w:rsid w:val="0061104C"/>
    <w:rsid w:val="00611C06"/>
    <w:rsid w:val="00612D14"/>
    <w:rsid w:val="00612D4B"/>
    <w:rsid w:val="006135E6"/>
    <w:rsid w:val="00614771"/>
    <w:rsid w:val="0061558D"/>
    <w:rsid w:val="0061747D"/>
    <w:rsid w:val="00623899"/>
    <w:rsid w:val="006246B7"/>
    <w:rsid w:val="006253B7"/>
    <w:rsid w:val="006276B8"/>
    <w:rsid w:val="00632E10"/>
    <w:rsid w:val="00632EA5"/>
    <w:rsid w:val="00635CBC"/>
    <w:rsid w:val="00637F5E"/>
    <w:rsid w:val="006437B9"/>
    <w:rsid w:val="00644F52"/>
    <w:rsid w:val="00645FCF"/>
    <w:rsid w:val="0064635E"/>
    <w:rsid w:val="006517C3"/>
    <w:rsid w:val="006520A9"/>
    <w:rsid w:val="006525FD"/>
    <w:rsid w:val="00653401"/>
    <w:rsid w:val="00653B17"/>
    <w:rsid w:val="00654483"/>
    <w:rsid w:val="00655EAE"/>
    <w:rsid w:val="006563B5"/>
    <w:rsid w:val="0065701C"/>
    <w:rsid w:val="00660495"/>
    <w:rsid w:val="006604A6"/>
    <w:rsid w:val="00662792"/>
    <w:rsid w:val="00664620"/>
    <w:rsid w:val="00664EDD"/>
    <w:rsid w:val="00667243"/>
    <w:rsid w:val="00667868"/>
    <w:rsid w:val="00670FBC"/>
    <w:rsid w:val="00671B54"/>
    <w:rsid w:val="0067265E"/>
    <w:rsid w:val="00673DB8"/>
    <w:rsid w:val="00673E73"/>
    <w:rsid w:val="00674F46"/>
    <w:rsid w:val="006754AC"/>
    <w:rsid w:val="00675BFE"/>
    <w:rsid w:val="00675E0A"/>
    <w:rsid w:val="00676722"/>
    <w:rsid w:val="0067691D"/>
    <w:rsid w:val="006818B6"/>
    <w:rsid w:val="006824B8"/>
    <w:rsid w:val="0068288E"/>
    <w:rsid w:val="00682C32"/>
    <w:rsid w:val="006832D2"/>
    <w:rsid w:val="006836B1"/>
    <w:rsid w:val="006843B8"/>
    <w:rsid w:val="006852EB"/>
    <w:rsid w:val="00685A29"/>
    <w:rsid w:val="00687167"/>
    <w:rsid w:val="006929BA"/>
    <w:rsid w:val="00692ABF"/>
    <w:rsid w:val="00692BBD"/>
    <w:rsid w:val="00693313"/>
    <w:rsid w:val="0069332A"/>
    <w:rsid w:val="00694209"/>
    <w:rsid w:val="00697056"/>
    <w:rsid w:val="00697718"/>
    <w:rsid w:val="00697A99"/>
    <w:rsid w:val="006A1226"/>
    <w:rsid w:val="006A172E"/>
    <w:rsid w:val="006A2035"/>
    <w:rsid w:val="006A2DDA"/>
    <w:rsid w:val="006A3329"/>
    <w:rsid w:val="006A35E4"/>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1B0"/>
    <w:rsid w:val="006C375B"/>
    <w:rsid w:val="006C3D0C"/>
    <w:rsid w:val="006C53D0"/>
    <w:rsid w:val="006C5955"/>
    <w:rsid w:val="006C5EBD"/>
    <w:rsid w:val="006D0131"/>
    <w:rsid w:val="006D12BD"/>
    <w:rsid w:val="006D1375"/>
    <w:rsid w:val="006D1691"/>
    <w:rsid w:val="006D2335"/>
    <w:rsid w:val="006D2BE9"/>
    <w:rsid w:val="006D3570"/>
    <w:rsid w:val="006D3624"/>
    <w:rsid w:val="006D39A8"/>
    <w:rsid w:val="006D4391"/>
    <w:rsid w:val="006D519D"/>
    <w:rsid w:val="006D71C0"/>
    <w:rsid w:val="006E0BE4"/>
    <w:rsid w:val="006E13EF"/>
    <w:rsid w:val="006E20AA"/>
    <w:rsid w:val="006E4EE7"/>
    <w:rsid w:val="006E65C2"/>
    <w:rsid w:val="006E7418"/>
    <w:rsid w:val="006F15B4"/>
    <w:rsid w:val="006F248F"/>
    <w:rsid w:val="006F2503"/>
    <w:rsid w:val="006F31BC"/>
    <w:rsid w:val="006F3802"/>
    <w:rsid w:val="006F39D0"/>
    <w:rsid w:val="006F3B66"/>
    <w:rsid w:val="006F4E05"/>
    <w:rsid w:val="006F4E88"/>
    <w:rsid w:val="006F64D1"/>
    <w:rsid w:val="006F661B"/>
    <w:rsid w:val="006F7746"/>
    <w:rsid w:val="00700E33"/>
    <w:rsid w:val="00702DAA"/>
    <w:rsid w:val="0070582B"/>
    <w:rsid w:val="007066FB"/>
    <w:rsid w:val="00707A9D"/>
    <w:rsid w:val="00710FD2"/>
    <w:rsid w:val="00711157"/>
    <w:rsid w:val="007119E2"/>
    <w:rsid w:val="00714800"/>
    <w:rsid w:val="007154DA"/>
    <w:rsid w:val="00715B7E"/>
    <w:rsid w:val="00715F0D"/>
    <w:rsid w:val="00717930"/>
    <w:rsid w:val="00720A28"/>
    <w:rsid w:val="0072152F"/>
    <w:rsid w:val="00721C21"/>
    <w:rsid w:val="007229FD"/>
    <w:rsid w:val="007232CA"/>
    <w:rsid w:val="00726DD0"/>
    <w:rsid w:val="00730CDB"/>
    <w:rsid w:val="007323E9"/>
    <w:rsid w:val="00733B55"/>
    <w:rsid w:val="00736945"/>
    <w:rsid w:val="00736C89"/>
    <w:rsid w:val="00741408"/>
    <w:rsid w:val="00741707"/>
    <w:rsid w:val="0074177D"/>
    <w:rsid w:val="00741965"/>
    <w:rsid w:val="00742ADC"/>
    <w:rsid w:val="0074421C"/>
    <w:rsid w:val="00745744"/>
    <w:rsid w:val="00745A21"/>
    <w:rsid w:val="007464B2"/>
    <w:rsid w:val="00746876"/>
    <w:rsid w:val="0075032A"/>
    <w:rsid w:val="00750C12"/>
    <w:rsid w:val="00752A7D"/>
    <w:rsid w:val="00754433"/>
    <w:rsid w:val="00755996"/>
    <w:rsid w:val="0075749C"/>
    <w:rsid w:val="00760606"/>
    <w:rsid w:val="00763652"/>
    <w:rsid w:val="00763A36"/>
    <w:rsid w:val="00764602"/>
    <w:rsid w:val="00764BF7"/>
    <w:rsid w:val="00764EA5"/>
    <w:rsid w:val="007650D8"/>
    <w:rsid w:val="00766030"/>
    <w:rsid w:val="00766CBE"/>
    <w:rsid w:val="00767B80"/>
    <w:rsid w:val="00770D7D"/>
    <w:rsid w:val="00770E2C"/>
    <w:rsid w:val="00771030"/>
    <w:rsid w:val="00772497"/>
    <w:rsid w:val="00774197"/>
    <w:rsid w:val="007745AE"/>
    <w:rsid w:val="007754C3"/>
    <w:rsid w:val="0077638E"/>
    <w:rsid w:val="007768FE"/>
    <w:rsid w:val="00780C18"/>
    <w:rsid w:val="00787284"/>
    <w:rsid w:val="007902C3"/>
    <w:rsid w:val="00790BB8"/>
    <w:rsid w:val="00791377"/>
    <w:rsid w:val="007915BB"/>
    <w:rsid w:val="00795C86"/>
    <w:rsid w:val="007A01A1"/>
    <w:rsid w:val="007A0B25"/>
    <w:rsid w:val="007A2E39"/>
    <w:rsid w:val="007A3166"/>
    <w:rsid w:val="007A45E7"/>
    <w:rsid w:val="007A5D42"/>
    <w:rsid w:val="007A7263"/>
    <w:rsid w:val="007A73BE"/>
    <w:rsid w:val="007A7657"/>
    <w:rsid w:val="007B1754"/>
    <w:rsid w:val="007B29A8"/>
    <w:rsid w:val="007B2BD2"/>
    <w:rsid w:val="007B4AAA"/>
    <w:rsid w:val="007C6431"/>
    <w:rsid w:val="007C654E"/>
    <w:rsid w:val="007C6894"/>
    <w:rsid w:val="007D02F0"/>
    <w:rsid w:val="007D3035"/>
    <w:rsid w:val="007D35C4"/>
    <w:rsid w:val="007D3B8C"/>
    <w:rsid w:val="007D5652"/>
    <w:rsid w:val="007D57EF"/>
    <w:rsid w:val="007D6205"/>
    <w:rsid w:val="007D62C7"/>
    <w:rsid w:val="007D6B53"/>
    <w:rsid w:val="007D6D97"/>
    <w:rsid w:val="007E001D"/>
    <w:rsid w:val="007E6B89"/>
    <w:rsid w:val="007F1B9C"/>
    <w:rsid w:val="007F2142"/>
    <w:rsid w:val="007F3777"/>
    <w:rsid w:val="007F5F0C"/>
    <w:rsid w:val="007F6028"/>
    <w:rsid w:val="007F63BA"/>
    <w:rsid w:val="007F7AC6"/>
    <w:rsid w:val="008007EE"/>
    <w:rsid w:val="008012DE"/>
    <w:rsid w:val="00803061"/>
    <w:rsid w:val="008057D4"/>
    <w:rsid w:val="00807EEE"/>
    <w:rsid w:val="008103E9"/>
    <w:rsid w:val="00811110"/>
    <w:rsid w:val="00811DAC"/>
    <w:rsid w:val="0081329F"/>
    <w:rsid w:val="008135F4"/>
    <w:rsid w:val="00813893"/>
    <w:rsid w:val="00813976"/>
    <w:rsid w:val="00813F60"/>
    <w:rsid w:val="00814330"/>
    <w:rsid w:val="0082266E"/>
    <w:rsid w:val="008234E2"/>
    <w:rsid w:val="00823927"/>
    <w:rsid w:val="00824361"/>
    <w:rsid w:val="008250B0"/>
    <w:rsid w:val="00825FD3"/>
    <w:rsid w:val="00826793"/>
    <w:rsid w:val="0083146F"/>
    <w:rsid w:val="008327EE"/>
    <w:rsid w:val="00833F8E"/>
    <w:rsid w:val="00834AA0"/>
    <w:rsid w:val="0083539E"/>
    <w:rsid w:val="00836E22"/>
    <w:rsid w:val="00836E71"/>
    <w:rsid w:val="00837EBE"/>
    <w:rsid w:val="00842E74"/>
    <w:rsid w:val="00843BE5"/>
    <w:rsid w:val="00844E88"/>
    <w:rsid w:val="00845774"/>
    <w:rsid w:val="00852D21"/>
    <w:rsid w:val="008532D8"/>
    <w:rsid w:val="008535C9"/>
    <w:rsid w:val="008543FB"/>
    <w:rsid w:val="008546FE"/>
    <w:rsid w:val="00854F21"/>
    <w:rsid w:val="008561E0"/>
    <w:rsid w:val="00856B64"/>
    <w:rsid w:val="00860A39"/>
    <w:rsid w:val="0086177D"/>
    <w:rsid w:val="00862463"/>
    <w:rsid w:val="00863DD9"/>
    <w:rsid w:val="00865960"/>
    <w:rsid w:val="00866446"/>
    <w:rsid w:val="008665FF"/>
    <w:rsid w:val="0086741B"/>
    <w:rsid w:val="008675EC"/>
    <w:rsid w:val="00870933"/>
    <w:rsid w:val="00870B16"/>
    <w:rsid w:val="00870E92"/>
    <w:rsid w:val="0087112F"/>
    <w:rsid w:val="00871568"/>
    <w:rsid w:val="00872D25"/>
    <w:rsid w:val="00874E17"/>
    <w:rsid w:val="0087510D"/>
    <w:rsid w:val="00876A87"/>
    <w:rsid w:val="0087712D"/>
    <w:rsid w:val="00880A60"/>
    <w:rsid w:val="00881CD2"/>
    <w:rsid w:val="00882A05"/>
    <w:rsid w:val="00884103"/>
    <w:rsid w:val="00885C88"/>
    <w:rsid w:val="00886E66"/>
    <w:rsid w:val="00886F29"/>
    <w:rsid w:val="00887704"/>
    <w:rsid w:val="00887A55"/>
    <w:rsid w:val="00887AE5"/>
    <w:rsid w:val="00890B23"/>
    <w:rsid w:val="008917A3"/>
    <w:rsid w:val="00891A49"/>
    <w:rsid w:val="00892CC1"/>
    <w:rsid w:val="0089319F"/>
    <w:rsid w:val="008979E1"/>
    <w:rsid w:val="00897DAB"/>
    <w:rsid w:val="008A0633"/>
    <w:rsid w:val="008A275F"/>
    <w:rsid w:val="008A3386"/>
    <w:rsid w:val="008A53F2"/>
    <w:rsid w:val="008A5766"/>
    <w:rsid w:val="008B09B1"/>
    <w:rsid w:val="008B6430"/>
    <w:rsid w:val="008B66F0"/>
    <w:rsid w:val="008B727C"/>
    <w:rsid w:val="008B7A53"/>
    <w:rsid w:val="008C24B6"/>
    <w:rsid w:val="008C3ACC"/>
    <w:rsid w:val="008C3FB6"/>
    <w:rsid w:val="008C487C"/>
    <w:rsid w:val="008C4C28"/>
    <w:rsid w:val="008D11E3"/>
    <w:rsid w:val="008D20F8"/>
    <w:rsid w:val="008D28AD"/>
    <w:rsid w:val="008D2E03"/>
    <w:rsid w:val="008D3473"/>
    <w:rsid w:val="008D4167"/>
    <w:rsid w:val="008D539C"/>
    <w:rsid w:val="008D575A"/>
    <w:rsid w:val="008D66AC"/>
    <w:rsid w:val="008D7A9D"/>
    <w:rsid w:val="008E034E"/>
    <w:rsid w:val="008E038F"/>
    <w:rsid w:val="008E0FCC"/>
    <w:rsid w:val="008E21A3"/>
    <w:rsid w:val="008E2FE3"/>
    <w:rsid w:val="008E3012"/>
    <w:rsid w:val="008E4AD1"/>
    <w:rsid w:val="008E5698"/>
    <w:rsid w:val="008E5F34"/>
    <w:rsid w:val="008E63A1"/>
    <w:rsid w:val="008E6B88"/>
    <w:rsid w:val="008E7D3F"/>
    <w:rsid w:val="008F00CF"/>
    <w:rsid w:val="008F0E10"/>
    <w:rsid w:val="008F2267"/>
    <w:rsid w:val="008F2837"/>
    <w:rsid w:val="008F2F63"/>
    <w:rsid w:val="008F3011"/>
    <w:rsid w:val="008F3EE2"/>
    <w:rsid w:val="008F4B08"/>
    <w:rsid w:val="008F51F6"/>
    <w:rsid w:val="008F5D4C"/>
    <w:rsid w:val="008F6030"/>
    <w:rsid w:val="008F67FD"/>
    <w:rsid w:val="008F6D40"/>
    <w:rsid w:val="009008B3"/>
    <w:rsid w:val="00903844"/>
    <w:rsid w:val="00903E02"/>
    <w:rsid w:val="00904226"/>
    <w:rsid w:val="00905A7E"/>
    <w:rsid w:val="00905B18"/>
    <w:rsid w:val="00905B2F"/>
    <w:rsid w:val="00906DB5"/>
    <w:rsid w:val="009113DE"/>
    <w:rsid w:val="00911EA3"/>
    <w:rsid w:val="00916912"/>
    <w:rsid w:val="00917B15"/>
    <w:rsid w:val="009211CB"/>
    <w:rsid w:val="009231E0"/>
    <w:rsid w:val="00923548"/>
    <w:rsid w:val="00923B70"/>
    <w:rsid w:val="00925293"/>
    <w:rsid w:val="00926241"/>
    <w:rsid w:val="00926A61"/>
    <w:rsid w:val="00926B0D"/>
    <w:rsid w:val="00926B22"/>
    <w:rsid w:val="009300D6"/>
    <w:rsid w:val="00930B6C"/>
    <w:rsid w:val="00930E4B"/>
    <w:rsid w:val="00931485"/>
    <w:rsid w:val="00937277"/>
    <w:rsid w:val="00942C91"/>
    <w:rsid w:val="009436DA"/>
    <w:rsid w:val="00943862"/>
    <w:rsid w:val="00943FB9"/>
    <w:rsid w:val="0094508D"/>
    <w:rsid w:val="00945F32"/>
    <w:rsid w:val="00946E85"/>
    <w:rsid w:val="0094787E"/>
    <w:rsid w:val="00947C5C"/>
    <w:rsid w:val="009506A7"/>
    <w:rsid w:val="00950763"/>
    <w:rsid w:val="0095113A"/>
    <w:rsid w:val="00952C49"/>
    <w:rsid w:val="00952E50"/>
    <w:rsid w:val="00954CF5"/>
    <w:rsid w:val="00955598"/>
    <w:rsid w:val="00955D20"/>
    <w:rsid w:val="009565F3"/>
    <w:rsid w:val="00956630"/>
    <w:rsid w:val="009605FA"/>
    <w:rsid w:val="0096368F"/>
    <w:rsid w:val="009646AE"/>
    <w:rsid w:val="00964883"/>
    <w:rsid w:val="0096646C"/>
    <w:rsid w:val="00967230"/>
    <w:rsid w:val="00967BCD"/>
    <w:rsid w:val="00970176"/>
    <w:rsid w:val="00972087"/>
    <w:rsid w:val="00972C13"/>
    <w:rsid w:val="0097420F"/>
    <w:rsid w:val="0097456D"/>
    <w:rsid w:val="00974634"/>
    <w:rsid w:val="00974A47"/>
    <w:rsid w:val="00976BF4"/>
    <w:rsid w:val="00980920"/>
    <w:rsid w:val="009812D7"/>
    <w:rsid w:val="00982E99"/>
    <w:rsid w:val="009841EF"/>
    <w:rsid w:val="00984BD3"/>
    <w:rsid w:val="00990391"/>
    <w:rsid w:val="00992151"/>
    <w:rsid w:val="009947D1"/>
    <w:rsid w:val="00994B40"/>
    <w:rsid w:val="00996159"/>
    <w:rsid w:val="009961B3"/>
    <w:rsid w:val="00996849"/>
    <w:rsid w:val="009A12B9"/>
    <w:rsid w:val="009A3AC9"/>
    <w:rsid w:val="009A3C25"/>
    <w:rsid w:val="009A4BF0"/>
    <w:rsid w:val="009A5714"/>
    <w:rsid w:val="009A5DA7"/>
    <w:rsid w:val="009B1AEC"/>
    <w:rsid w:val="009B2484"/>
    <w:rsid w:val="009B2E1A"/>
    <w:rsid w:val="009B326F"/>
    <w:rsid w:val="009B4506"/>
    <w:rsid w:val="009B65A2"/>
    <w:rsid w:val="009B7329"/>
    <w:rsid w:val="009B78F8"/>
    <w:rsid w:val="009C00FA"/>
    <w:rsid w:val="009C0F6B"/>
    <w:rsid w:val="009C1D68"/>
    <w:rsid w:val="009C1FFE"/>
    <w:rsid w:val="009C27A9"/>
    <w:rsid w:val="009C3485"/>
    <w:rsid w:val="009C5D2B"/>
    <w:rsid w:val="009C68EF"/>
    <w:rsid w:val="009C6F83"/>
    <w:rsid w:val="009C7248"/>
    <w:rsid w:val="009D11B7"/>
    <w:rsid w:val="009D16ED"/>
    <w:rsid w:val="009D1D57"/>
    <w:rsid w:val="009D4F8F"/>
    <w:rsid w:val="009D79AA"/>
    <w:rsid w:val="009E2544"/>
    <w:rsid w:val="009E2770"/>
    <w:rsid w:val="009E467C"/>
    <w:rsid w:val="009E4710"/>
    <w:rsid w:val="009E4A43"/>
    <w:rsid w:val="009E6225"/>
    <w:rsid w:val="009F0069"/>
    <w:rsid w:val="009F2056"/>
    <w:rsid w:val="009F2261"/>
    <w:rsid w:val="009F2933"/>
    <w:rsid w:val="009F3537"/>
    <w:rsid w:val="009F6ADC"/>
    <w:rsid w:val="009F78A4"/>
    <w:rsid w:val="009F796E"/>
    <w:rsid w:val="00A00D59"/>
    <w:rsid w:val="00A019A5"/>
    <w:rsid w:val="00A032F8"/>
    <w:rsid w:val="00A04A6A"/>
    <w:rsid w:val="00A10347"/>
    <w:rsid w:val="00A12DBA"/>
    <w:rsid w:val="00A13B60"/>
    <w:rsid w:val="00A148CF"/>
    <w:rsid w:val="00A14C36"/>
    <w:rsid w:val="00A15390"/>
    <w:rsid w:val="00A1541C"/>
    <w:rsid w:val="00A158AB"/>
    <w:rsid w:val="00A2450A"/>
    <w:rsid w:val="00A24DBA"/>
    <w:rsid w:val="00A24F53"/>
    <w:rsid w:val="00A25657"/>
    <w:rsid w:val="00A262AF"/>
    <w:rsid w:val="00A304BE"/>
    <w:rsid w:val="00A329B6"/>
    <w:rsid w:val="00A367A1"/>
    <w:rsid w:val="00A40178"/>
    <w:rsid w:val="00A415D2"/>
    <w:rsid w:val="00A44EF8"/>
    <w:rsid w:val="00A460BA"/>
    <w:rsid w:val="00A46CF8"/>
    <w:rsid w:val="00A46FE1"/>
    <w:rsid w:val="00A510F6"/>
    <w:rsid w:val="00A54828"/>
    <w:rsid w:val="00A57F74"/>
    <w:rsid w:val="00A57F88"/>
    <w:rsid w:val="00A61A04"/>
    <w:rsid w:val="00A62588"/>
    <w:rsid w:val="00A627B3"/>
    <w:rsid w:val="00A648E0"/>
    <w:rsid w:val="00A651C9"/>
    <w:rsid w:val="00A67D0F"/>
    <w:rsid w:val="00A67EB8"/>
    <w:rsid w:val="00A70E2D"/>
    <w:rsid w:val="00A73161"/>
    <w:rsid w:val="00A740E7"/>
    <w:rsid w:val="00A74621"/>
    <w:rsid w:val="00A767EC"/>
    <w:rsid w:val="00A80739"/>
    <w:rsid w:val="00A83829"/>
    <w:rsid w:val="00A83FCC"/>
    <w:rsid w:val="00A862C0"/>
    <w:rsid w:val="00A862CB"/>
    <w:rsid w:val="00A87EE1"/>
    <w:rsid w:val="00A9000F"/>
    <w:rsid w:val="00A906FE"/>
    <w:rsid w:val="00A91A20"/>
    <w:rsid w:val="00A9229F"/>
    <w:rsid w:val="00A944AC"/>
    <w:rsid w:val="00A94D81"/>
    <w:rsid w:val="00A95100"/>
    <w:rsid w:val="00A97A15"/>
    <w:rsid w:val="00AA0652"/>
    <w:rsid w:val="00AA1162"/>
    <w:rsid w:val="00AA2812"/>
    <w:rsid w:val="00AA2A39"/>
    <w:rsid w:val="00AA2C16"/>
    <w:rsid w:val="00AA47C5"/>
    <w:rsid w:val="00AA501F"/>
    <w:rsid w:val="00AA5AEE"/>
    <w:rsid w:val="00AA615B"/>
    <w:rsid w:val="00AA6272"/>
    <w:rsid w:val="00AB0DED"/>
    <w:rsid w:val="00AB14AB"/>
    <w:rsid w:val="00AB45BD"/>
    <w:rsid w:val="00AB5263"/>
    <w:rsid w:val="00AC0C81"/>
    <w:rsid w:val="00AC1B48"/>
    <w:rsid w:val="00AC29D6"/>
    <w:rsid w:val="00AC3DCF"/>
    <w:rsid w:val="00AC43E7"/>
    <w:rsid w:val="00AC5D46"/>
    <w:rsid w:val="00AC69F6"/>
    <w:rsid w:val="00AD0F2A"/>
    <w:rsid w:val="00AD1E1B"/>
    <w:rsid w:val="00AD2C29"/>
    <w:rsid w:val="00AD4BD5"/>
    <w:rsid w:val="00AD54C3"/>
    <w:rsid w:val="00AD6339"/>
    <w:rsid w:val="00AD7725"/>
    <w:rsid w:val="00AE0018"/>
    <w:rsid w:val="00AE00EC"/>
    <w:rsid w:val="00AE0522"/>
    <w:rsid w:val="00AE1FDC"/>
    <w:rsid w:val="00AE668A"/>
    <w:rsid w:val="00AE6858"/>
    <w:rsid w:val="00AE7EF0"/>
    <w:rsid w:val="00AF0A55"/>
    <w:rsid w:val="00AF2EFF"/>
    <w:rsid w:val="00AF3236"/>
    <w:rsid w:val="00AF387F"/>
    <w:rsid w:val="00AF41B6"/>
    <w:rsid w:val="00AF497F"/>
    <w:rsid w:val="00AF535F"/>
    <w:rsid w:val="00AF5C62"/>
    <w:rsid w:val="00AF643C"/>
    <w:rsid w:val="00AF6B2F"/>
    <w:rsid w:val="00AF7270"/>
    <w:rsid w:val="00AF727E"/>
    <w:rsid w:val="00B00055"/>
    <w:rsid w:val="00B04C69"/>
    <w:rsid w:val="00B07013"/>
    <w:rsid w:val="00B10490"/>
    <w:rsid w:val="00B1075A"/>
    <w:rsid w:val="00B11F92"/>
    <w:rsid w:val="00B120A7"/>
    <w:rsid w:val="00B13C71"/>
    <w:rsid w:val="00B14450"/>
    <w:rsid w:val="00B15460"/>
    <w:rsid w:val="00B1586E"/>
    <w:rsid w:val="00B16AAC"/>
    <w:rsid w:val="00B17BC5"/>
    <w:rsid w:val="00B2045A"/>
    <w:rsid w:val="00B20582"/>
    <w:rsid w:val="00B2158C"/>
    <w:rsid w:val="00B217CA"/>
    <w:rsid w:val="00B24E57"/>
    <w:rsid w:val="00B26584"/>
    <w:rsid w:val="00B30A67"/>
    <w:rsid w:val="00B30D96"/>
    <w:rsid w:val="00B336AC"/>
    <w:rsid w:val="00B34281"/>
    <w:rsid w:val="00B3678E"/>
    <w:rsid w:val="00B3795F"/>
    <w:rsid w:val="00B4135D"/>
    <w:rsid w:val="00B42262"/>
    <w:rsid w:val="00B425E4"/>
    <w:rsid w:val="00B42B2C"/>
    <w:rsid w:val="00B459BE"/>
    <w:rsid w:val="00B5123E"/>
    <w:rsid w:val="00B51B58"/>
    <w:rsid w:val="00B522C4"/>
    <w:rsid w:val="00B52B0E"/>
    <w:rsid w:val="00B52FDB"/>
    <w:rsid w:val="00B5337D"/>
    <w:rsid w:val="00B533F4"/>
    <w:rsid w:val="00B54444"/>
    <w:rsid w:val="00B566A4"/>
    <w:rsid w:val="00B57FC4"/>
    <w:rsid w:val="00B600E1"/>
    <w:rsid w:val="00B604F8"/>
    <w:rsid w:val="00B61D4A"/>
    <w:rsid w:val="00B62BEA"/>
    <w:rsid w:val="00B63732"/>
    <w:rsid w:val="00B64B90"/>
    <w:rsid w:val="00B65290"/>
    <w:rsid w:val="00B66E91"/>
    <w:rsid w:val="00B70E26"/>
    <w:rsid w:val="00B71364"/>
    <w:rsid w:val="00B726D5"/>
    <w:rsid w:val="00B72758"/>
    <w:rsid w:val="00B7319C"/>
    <w:rsid w:val="00B7346F"/>
    <w:rsid w:val="00B7517F"/>
    <w:rsid w:val="00B80E36"/>
    <w:rsid w:val="00B81DBB"/>
    <w:rsid w:val="00B82606"/>
    <w:rsid w:val="00B82DA0"/>
    <w:rsid w:val="00B85AB7"/>
    <w:rsid w:val="00B85B0A"/>
    <w:rsid w:val="00B861DA"/>
    <w:rsid w:val="00B86C5A"/>
    <w:rsid w:val="00B86CB5"/>
    <w:rsid w:val="00B86D58"/>
    <w:rsid w:val="00B8744D"/>
    <w:rsid w:val="00B8745F"/>
    <w:rsid w:val="00B9066A"/>
    <w:rsid w:val="00B90754"/>
    <w:rsid w:val="00B90BBE"/>
    <w:rsid w:val="00B91B78"/>
    <w:rsid w:val="00B93013"/>
    <w:rsid w:val="00B936F7"/>
    <w:rsid w:val="00B9416B"/>
    <w:rsid w:val="00B9425C"/>
    <w:rsid w:val="00B9572C"/>
    <w:rsid w:val="00B95A93"/>
    <w:rsid w:val="00B96020"/>
    <w:rsid w:val="00B9752B"/>
    <w:rsid w:val="00B9782C"/>
    <w:rsid w:val="00B97D95"/>
    <w:rsid w:val="00B97E3C"/>
    <w:rsid w:val="00BA0158"/>
    <w:rsid w:val="00BA04F9"/>
    <w:rsid w:val="00BA7E78"/>
    <w:rsid w:val="00BB0833"/>
    <w:rsid w:val="00BB0EA7"/>
    <w:rsid w:val="00BB1223"/>
    <w:rsid w:val="00BB3527"/>
    <w:rsid w:val="00BB3CAB"/>
    <w:rsid w:val="00BB4B39"/>
    <w:rsid w:val="00BB4CDF"/>
    <w:rsid w:val="00BB595B"/>
    <w:rsid w:val="00BB59F9"/>
    <w:rsid w:val="00BB5B0E"/>
    <w:rsid w:val="00BB7561"/>
    <w:rsid w:val="00BC0AD1"/>
    <w:rsid w:val="00BC15B8"/>
    <w:rsid w:val="00BC5279"/>
    <w:rsid w:val="00BC6C4E"/>
    <w:rsid w:val="00BC6DAA"/>
    <w:rsid w:val="00BC7B6A"/>
    <w:rsid w:val="00BD0B60"/>
    <w:rsid w:val="00BD0EAC"/>
    <w:rsid w:val="00BD31AB"/>
    <w:rsid w:val="00BD46F6"/>
    <w:rsid w:val="00BD49D0"/>
    <w:rsid w:val="00BD4AA0"/>
    <w:rsid w:val="00BD4E32"/>
    <w:rsid w:val="00BD58A7"/>
    <w:rsid w:val="00BD6EE4"/>
    <w:rsid w:val="00BE1E33"/>
    <w:rsid w:val="00BE2AD3"/>
    <w:rsid w:val="00BE35F3"/>
    <w:rsid w:val="00BE36F7"/>
    <w:rsid w:val="00BE4E3F"/>
    <w:rsid w:val="00BE65AD"/>
    <w:rsid w:val="00BF1156"/>
    <w:rsid w:val="00BF19F3"/>
    <w:rsid w:val="00BF2443"/>
    <w:rsid w:val="00BF26A3"/>
    <w:rsid w:val="00BF34FD"/>
    <w:rsid w:val="00BF39E3"/>
    <w:rsid w:val="00BF4B4C"/>
    <w:rsid w:val="00BF72B9"/>
    <w:rsid w:val="00C00709"/>
    <w:rsid w:val="00C01BC4"/>
    <w:rsid w:val="00C04114"/>
    <w:rsid w:val="00C0447F"/>
    <w:rsid w:val="00C0550E"/>
    <w:rsid w:val="00C07492"/>
    <w:rsid w:val="00C07755"/>
    <w:rsid w:val="00C07B5E"/>
    <w:rsid w:val="00C07C4E"/>
    <w:rsid w:val="00C10D3E"/>
    <w:rsid w:val="00C10DE8"/>
    <w:rsid w:val="00C12201"/>
    <w:rsid w:val="00C12946"/>
    <w:rsid w:val="00C12AD2"/>
    <w:rsid w:val="00C12C83"/>
    <w:rsid w:val="00C134EE"/>
    <w:rsid w:val="00C1405A"/>
    <w:rsid w:val="00C14E7D"/>
    <w:rsid w:val="00C14F61"/>
    <w:rsid w:val="00C15574"/>
    <w:rsid w:val="00C2018B"/>
    <w:rsid w:val="00C2021F"/>
    <w:rsid w:val="00C2197A"/>
    <w:rsid w:val="00C2347A"/>
    <w:rsid w:val="00C30A46"/>
    <w:rsid w:val="00C30E1E"/>
    <w:rsid w:val="00C31412"/>
    <w:rsid w:val="00C3189D"/>
    <w:rsid w:val="00C329B9"/>
    <w:rsid w:val="00C362A0"/>
    <w:rsid w:val="00C365AF"/>
    <w:rsid w:val="00C367CD"/>
    <w:rsid w:val="00C40139"/>
    <w:rsid w:val="00C410C3"/>
    <w:rsid w:val="00C42740"/>
    <w:rsid w:val="00C43C6C"/>
    <w:rsid w:val="00C4526C"/>
    <w:rsid w:val="00C50B1B"/>
    <w:rsid w:val="00C50C99"/>
    <w:rsid w:val="00C52801"/>
    <w:rsid w:val="00C5395E"/>
    <w:rsid w:val="00C53B7D"/>
    <w:rsid w:val="00C60C0C"/>
    <w:rsid w:val="00C61C54"/>
    <w:rsid w:val="00C6210F"/>
    <w:rsid w:val="00C631DC"/>
    <w:rsid w:val="00C67E1B"/>
    <w:rsid w:val="00C703AD"/>
    <w:rsid w:val="00C7127C"/>
    <w:rsid w:val="00C745C6"/>
    <w:rsid w:val="00C750BA"/>
    <w:rsid w:val="00C75839"/>
    <w:rsid w:val="00C75FA8"/>
    <w:rsid w:val="00C7706E"/>
    <w:rsid w:val="00C77811"/>
    <w:rsid w:val="00C81AB7"/>
    <w:rsid w:val="00C826EF"/>
    <w:rsid w:val="00C8308A"/>
    <w:rsid w:val="00C83E36"/>
    <w:rsid w:val="00C8442D"/>
    <w:rsid w:val="00C85287"/>
    <w:rsid w:val="00C85FA6"/>
    <w:rsid w:val="00C868B5"/>
    <w:rsid w:val="00C9170B"/>
    <w:rsid w:val="00C95532"/>
    <w:rsid w:val="00C95AC9"/>
    <w:rsid w:val="00C964DE"/>
    <w:rsid w:val="00C969C2"/>
    <w:rsid w:val="00C96F18"/>
    <w:rsid w:val="00CA270A"/>
    <w:rsid w:val="00CA304F"/>
    <w:rsid w:val="00CA4545"/>
    <w:rsid w:val="00CA4E8A"/>
    <w:rsid w:val="00CA51AC"/>
    <w:rsid w:val="00CA51DE"/>
    <w:rsid w:val="00CA5790"/>
    <w:rsid w:val="00CA634C"/>
    <w:rsid w:val="00CA652B"/>
    <w:rsid w:val="00CA75F5"/>
    <w:rsid w:val="00CA7BFF"/>
    <w:rsid w:val="00CB003C"/>
    <w:rsid w:val="00CB0482"/>
    <w:rsid w:val="00CB0C4E"/>
    <w:rsid w:val="00CB12E5"/>
    <w:rsid w:val="00CB3684"/>
    <w:rsid w:val="00CB55CF"/>
    <w:rsid w:val="00CB59D4"/>
    <w:rsid w:val="00CC0C56"/>
    <w:rsid w:val="00CC11B6"/>
    <w:rsid w:val="00CC4245"/>
    <w:rsid w:val="00CC6782"/>
    <w:rsid w:val="00CD087C"/>
    <w:rsid w:val="00CD23FE"/>
    <w:rsid w:val="00CD319D"/>
    <w:rsid w:val="00CD33C1"/>
    <w:rsid w:val="00CD5B4D"/>
    <w:rsid w:val="00CE15BE"/>
    <w:rsid w:val="00CE332E"/>
    <w:rsid w:val="00CE35D5"/>
    <w:rsid w:val="00CE530A"/>
    <w:rsid w:val="00CE6E64"/>
    <w:rsid w:val="00CF0665"/>
    <w:rsid w:val="00CF09D9"/>
    <w:rsid w:val="00CF182A"/>
    <w:rsid w:val="00CF1BF9"/>
    <w:rsid w:val="00CF1F1E"/>
    <w:rsid w:val="00CF282F"/>
    <w:rsid w:val="00CF326B"/>
    <w:rsid w:val="00CF5CC1"/>
    <w:rsid w:val="00CF5FDD"/>
    <w:rsid w:val="00CF7D98"/>
    <w:rsid w:val="00D003E0"/>
    <w:rsid w:val="00D029D8"/>
    <w:rsid w:val="00D02A84"/>
    <w:rsid w:val="00D0300E"/>
    <w:rsid w:val="00D04CE5"/>
    <w:rsid w:val="00D054B2"/>
    <w:rsid w:val="00D07245"/>
    <w:rsid w:val="00D0763E"/>
    <w:rsid w:val="00D11186"/>
    <w:rsid w:val="00D122AA"/>
    <w:rsid w:val="00D12644"/>
    <w:rsid w:val="00D134CC"/>
    <w:rsid w:val="00D142E0"/>
    <w:rsid w:val="00D14450"/>
    <w:rsid w:val="00D14C1E"/>
    <w:rsid w:val="00D20C1D"/>
    <w:rsid w:val="00D24682"/>
    <w:rsid w:val="00D24F06"/>
    <w:rsid w:val="00D25AEF"/>
    <w:rsid w:val="00D279FE"/>
    <w:rsid w:val="00D313E5"/>
    <w:rsid w:val="00D31785"/>
    <w:rsid w:val="00D32391"/>
    <w:rsid w:val="00D349EE"/>
    <w:rsid w:val="00D35298"/>
    <w:rsid w:val="00D3555B"/>
    <w:rsid w:val="00D36296"/>
    <w:rsid w:val="00D36DC3"/>
    <w:rsid w:val="00D40D7D"/>
    <w:rsid w:val="00D4126F"/>
    <w:rsid w:val="00D418AD"/>
    <w:rsid w:val="00D42C1B"/>
    <w:rsid w:val="00D44227"/>
    <w:rsid w:val="00D456BE"/>
    <w:rsid w:val="00D46629"/>
    <w:rsid w:val="00D46B8E"/>
    <w:rsid w:val="00D5087C"/>
    <w:rsid w:val="00D51312"/>
    <w:rsid w:val="00D51B22"/>
    <w:rsid w:val="00D51CE7"/>
    <w:rsid w:val="00D51D54"/>
    <w:rsid w:val="00D527B1"/>
    <w:rsid w:val="00D527DA"/>
    <w:rsid w:val="00D54C90"/>
    <w:rsid w:val="00D54DF5"/>
    <w:rsid w:val="00D554BA"/>
    <w:rsid w:val="00D56D47"/>
    <w:rsid w:val="00D57835"/>
    <w:rsid w:val="00D6075E"/>
    <w:rsid w:val="00D60CF3"/>
    <w:rsid w:val="00D613F3"/>
    <w:rsid w:val="00D619D2"/>
    <w:rsid w:val="00D655FB"/>
    <w:rsid w:val="00D70FB4"/>
    <w:rsid w:val="00D7248C"/>
    <w:rsid w:val="00D72C96"/>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396"/>
    <w:rsid w:val="00DA1F59"/>
    <w:rsid w:val="00DA2FA3"/>
    <w:rsid w:val="00DA546F"/>
    <w:rsid w:val="00DA65B2"/>
    <w:rsid w:val="00DA7875"/>
    <w:rsid w:val="00DB0AD7"/>
    <w:rsid w:val="00DB2A4B"/>
    <w:rsid w:val="00DB3513"/>
    <w:rsid w:val="00DB751D"/>
    <w:rsid w:val="00DC09BD"/>
    <w:rsid w:val="00DC0FCD"/>
    <w:rsid w:val="00DC133D"/>
    <w:rsid w:val="00DC162E"/>
    <w:rsid w:val="00DC35CE"/>
    <w:rsid w:val="00DC3B1E"/>
    <w:rsid w:val="00DC432A"/>
    <w:rsid w:val="00DC4444"/>
    <w:rsid w:val="00DC4C93"/>
    <w:rsid w:val="00DC679E"/>
    <w:rsid w:val="00DD0609"/>
    <w:rsid w:val="00DD0E98"/>
    <w:rsid w:val="00DD14BC"/>
    <w:rsid w:val="00DD259F"/>
    <w:rsid w:val="00DD39FB"/>
    <w:rsid w:val="00DD4D47"/>
    <w:rsid w:val="00DD565E"/>
    <w:rsid w:val="00DD76AF"/>
    <w:rsid w:val="00DE1E41"/>
    <w:rsid w:val="00DE3F87"/>
    <w:rsid w:val="00DE5013"/>
    <w:rsid w:val="00DE54BD"/>
    <w:rsid w:val="00DE57DA"/>
    <w:rsid w:val="00DE5D1A"/>
    <w:rsid w:val="00DE64DE"/>
    <w:rsid w:val="00DE73B4"/>
    <w:rsid w:val="00DE787B"/>
    <w:rsid w:val="00DE7AB4"/>
    <w:rsid w:val="00DF1AB7"/>
    <w:rsid w:val="00DF2E8B"/>
    <w:rsid w:val="00DF4D86"/>
    <w:rsid w:val="00DF5688"/>
    <w:rsid w:val="00DF63E3"/>
    <w:rsid w:val="00DF6B09"/>
    <w:rsid w:val="00E0064C"/>
    <w:rsid w:val="00E007E6"/>
    <w:rsid w:val="00E00B41"/>
    <w:rsid w:val="00E01D84"/>
    <w:rsid w:val="00E03EBC"/>
    <w:rsid w:val="00E048AB"/>
    <w:rsid w:val="00E052D3"/>
    <w:rsid w:val="00E05344"/>
    <w:rsid w:val="00E05DA1"/>
    <w:rsid w:val="00E1000A"/>
    <w:rsid w:val="00E104CD"/>
    <w:rsid w:val="00E1067F"/>
    <w:rsid w:val="00E111AA"/>
    <w:rsid w:val="00E11440"/>
    <w:rsid w:val="00E11BD1"/>
    <w:rsid w:val="00E137BB"/>
    <w:rsid w:val="00E13FDD"/>
    <w:rsid w:val="00E15A72"/>
    <w:rsid w:val="00E20266"/>
    <w:rsid w:val="00E205F2"/>
    <w:rsid w:val="00E21B55"/>
    <w:rsid w:val="00E235DD"/>
    <w:rsid w:val="00E2375B"/>
    <w:rsid w:val="00E23B80"/>
    <w:rsid w:val="00E261CD"/>
    <w:rsid w:val="00E26266"/>
    <w:rsid w:val="00E30356"/>
    <w:rsid w:val="00E3199C"/>
    <w:rsid w:val="00E3352E"/>
    <w:rsid w:val="00E34732"/>
    <w:rsid w:val="00E356C9"/>
    <w:rsid w:val="00E35D07"/>
    <w:rsid w:val="00E40987"/>
    <w:rsid w:val="00E41E74"/>
    <w:rsid w:val="00E42D0B"/>
    <w:rsid w:val="00E43A1A"/>
    <w:rsid w:val="00E441BF"/>
    <w:rsid w:val="00E5029D"/>
    <w:rsid w:val="00E51679"/>
    <w:rsid w:val="00E528C8"/>
    <w:rsid w:val="00E5311A"/>
    <w:rsid w:val="00E54CD1"/>
    <w:rsid w:val="00E56980"/>
    <w:rsid w:val="00E56B59"/>
    <w:rsid w:val="00E611D3"/>
    <w:rsid w:val="00E61551"/>
    <w:rsid w:val="00E6266E"/>
    <w:rsid w:val="00E62D29"/>
    <w:rsid w:val="00E64988"/>
    <w:rsid w:val="00E64A38"/>
    <w:rsid w:val="00E64D49"/>
    <w:rsid w:val="00E66B43"/>
    <w:rsid w:val="00E66FFF"/>
    <w:rsid w:val="00E70AA7"/>
    <w:rsid w:val="00E719F6"/>
    <w:rsid w:val="00E725EE"/>
    <w:rsid w:val="00E72ACE"/>
    <w:rsid w:val="00E72D25"/>
    <w:rsid w:val="00E7345E"/>
    <w:rsid w:val="00E7389E"/>
    <w:rsid w:val="00E75547"/>
    <w:rsid w:val="00E756AC"/>
    <w:rsid w:val="00E777CB"/>
    <w:rsid w:val="00E77EDC"/>
    <w:rsid w:val="00E80334"/>
    <w:rsid w:val="00E8168D"/>
    <w:rsid w:val="00E8381A"/>
    <w:rsid w:val="00E847F2"/>
    <w:rsid w:val="00E86FB8"/>
    <w:rsid w:val="00E87596"/>
    <w:rsid w:val="00E87794"/>
    <w:rsid w:val="00E91C29"/>
    <w:rsid w:val="00E9480E"/>
    <w:rsid w:val="00E95436"/>
    <w:rsid w:val="00E96422"/>
    <w:rsid w:val="00E97B21"/>
    <w:rsid w:val="00E97F71"/>
    <w:rsid w:val="00EA3C76"/>
    <w:rsid w:val="00EA5A59"/>
    <w:rsid w:val="00EA62F1"/>
    <w:rsid w:val="00EA6693"/>
    <w:rsid w:val="00EB331D"/>
    <w:rsid w:val="00EB34E7"/>
    <w:rsid w:val="00EB3D8F"/>
    <w:rsid w:val="00EB593B"/>
    <w:rsid w:val="00EB6BD3"/>
    <w:rsid w:val="00EC1912"/>
    <w:rsid w:val="00EC3B89"/>
    <w:rsid w:val="00EC52AE"/>
    <w:rsid w:val="00EC634C"/>
    <w:rsid w:val="00EC67CA"/>
    <w:rsid w:val="00EC7B1F"/>
    <w:rsid w:val="00ED047B"/>
    <w:rsid w:val="00ED0FE3"/>
    <w:rsid w:val="00ED1DBA"/>
    <w:rsid w:val="00ED2910"/>
    <w:rsid w:val="00ED2B88"/>
    <w:rsid w:val="00ED3482"/>
    <w:rsid w:val="00ED3526"/>
    <w:rsid w:val="00ED3F7E"/>
    <w:rsid w:val="00ED4715"/>
    <w:rsid w:val="00ED47DC"/>
    <w:rsid w:val="00ED6A34"/>
    <w:rsid w:val="00ED7ACF"/>
    <w:rsid w:val="00EE0D77"/>
    <w:rsid w:val="00EE2BBD"/>
    <w:rsid w:val="00EE3B97"/>
    <w:rsid w:val="00EE52B1"/>
    <w:rsid w:val="00EE6AAE"/>
    <w:rsid w:val="00EF02BC"/>
    <w:rsid w:val="00EF2CA6"/>
    <w:rsid w:val="00EF2D0D"/>
    <w:rsid w:val="00EF4EAB"/>
    <w:rsid w:val="00EF5B40"/>
    <w:rsid w:val="00EF7502"/>
    <w:rsid w:val="00F00432"/>
    <w:rsid w:val="00F02034"/>
    <w:rsid w:val="00F03884"/>
    <w:rsid w:val="00F03E21"/>
    <w:rsid w:val="00F0411C"/>
    <w:rsid w:val="00F041F6"/>
    <w:rsid w:val="00F046A8"/>
    <w:rsid w:val="00F0556F"/>
    <w:rsid w:val="00F103DC"/>
    <w:rsid w:val="00F117B1"/>
    <w:rsid w:val="00F128A4"/>
    <w:rsid w:val="00F134F9"/>
    <w:rsid w:val="00F1524D"/>
    <w:rsid w:val="00F157AD"/>
    <w:rsid w:val="00F20979"/>
    <w:rsid w:val="00F21D1D"/>
    <w:rsid w:val="00F21F84"/>
    <w:rsid w:val="00F232CF"/>
    <w:rsid w:val="00F2461C"/>
    <w:rsid w:val="00F24BD9"/>
    <w:rsid w:val="00F24C62"/>
    <w:rsid w:val="00F24FC8"/>
    <w:rsid w:val="00F2664F"/>
    <w:rsid w:val="00F26D0F"/>
    <w:rsid w:val="00F30C1E"/>
    <w:rsid w:val="00F32C99"/>
    <w:rsid w:val="00F331F0"/>
    <w:rsid w:val="00F34138"/>
    <w:rsid w:val="00F34FFB"/>
    <w:rsid w:val="00F35E57"/>
    <w:rsid w:val="00F36CDA"/>
    <w:rsid w:val="00F36F83"/>
    <w:rsid w:val="00F40A01"/>
    <w:rsid w:val="00F40FB9"/>
    <w:rsid w:val="00F44566"/>
    <w:rsid w:val="00F460A6"/>
    <w:rsid w:val="00F4673F"/>
    <w:rsid w:val="00F47ACE"/>
    <w:rsid w:val="00F47FCE"/>
    <w:rsid w:val="00F501D2"/>
    <w:rsid w:val="00F518BA"/>
    <w:rsid w:val="00F5266F"/>
    <w:rsid w:val="00F52BC9"/>
    <w:rsid w:val="00F52D84"/>
    <w:rsid w:val="00F533C0"/>
    <w:rsid w:val="00F53D1E"/>
    <w:rsid w:val="00F557C0"/>
    <w:rsid w:val="00F56447"/>
    <w:rsid w:val="00F56A1D"/>
    <w:rsid w:val="00F5798C"/>
    <w:rsid w:val="00F61A04"/>
    <w:rsid w:val="00F625EB"/>
    <w:rsid w:val="00F64055"/>
    <w:rsid w:val="00F6564C"/>
    <w:rsid w:val="00F65D1F"/>
    <w:rsid w:val="00F710C6"/>
    <w:rsid w:val="00F7142A"/>
    <w:rsid w:val="00F71E7D"/>
    <w:rsid w:val="00F722BD"/>
    <w:rsid w:val="00F72873"/>
    <w:rsid w:val="00F735C8"/>
    <w:rsid w:val="00F73620"/>
    <w:rsid w:val="00F74C34"/>
    <w:rsid w:val="00F758ED"/>
    <w:rsid w:val="00F81854"/>
    <w:rsid w:val="00F82ED9"/>
    <w:rsid w:val="00F83C51"/>
    <w:rsid w:val="00F85C73"/>
    <w:rsid w:val="00F87415"/>
    <w:rsid w:val="00F91CF0"/>
    <w:rsid w:val="00F9481A"/>
    <w:rsid w:val="00F956D1"/>
    <w:rsid w:val="00F95742"/>
    <w:rsid w:val="00F9683D"/>
    <w:rsid w:val="00F9687F"/>
    <w:rsid w:val="00F97F15"/>
    <w:rsid w:val="00FA08DE"/>
    <w:rsid w:val="00FA0CF5"/>
    <w:rsid w:val="00FA2D9D"/>
    <w:rsid w:val="00FA770D"/>
    <w:rsid w:val="00FA77B7"/>
    <w:rsid w:val="00FB01C6"/>
    <w:rsid w:val="00FB328E"/>
    <w:rsid w:val="00FB3430"/>
    <w:rsid w:val="00FB5E18"/>
    <w:rsid w:val="00FB67C7"/>
    <w:rsid w:val="00FC007C"/>
    <w:rsid w:val="00FC1567"/>
    <w:rsid w:val="00FC2626"/>
    <w:rsid w:val="00FC33B7"/>
    <w:rsid w:val="00FC3766"/>
    <w:rsid w:val="00FC4572"/>
    <w:rsid w:val="00FC755D"/>
    <w:rsid w:val="00FD386C"/>
    <w:rsid w:val="00FD3922"/>
    <w:rsid w:val="00FD6452"/>
    <w:rsid w:val="00FE2B90"/>
    <w:rsid w:val="00FF0A4E"/>
    <w:rsid w:val="00FF14A6"/>
    <w:rsid w:val="00FF1F8D"/>
    <w:rsid w:val="00FF285D"/>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0216">
      <w:bodyDiv w:val="1"/>
      <w:marLeft w:val="0"/>
      <w:marRight w:val="0"/>
      <w:marTop w:val="0"/>
      <w:marBottom w:val="0"/>
      <w:divBdr>
        <w:top w:val="none" w:sz="0" w:space="0" w:color="auto"/>
        <w:left w:val="none" w:sz="0" w:space="0" w:color="auto"/>
        <w:bottom w:val="none" w:sz="0" w:space="0" w:color="auto"/>
        <w:right w:val="none" w:sz="0" w:space="0" w:color="auto"/>
      </w:divBdr>
    </w:div>
    <w:div w:id="291710021">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434638637">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434474778">
      <w:bodyDiv w:val="1"/>
      <w:marLeft w:val="0"/>
      <w:marRight w:val="0"/>
      <w:marTop w:val="0"/>
      <w:marBottom w:val="0"/>
      <w:divBdr>
        <w:top w:val="none" w:sz="0" w:space="0" w:color="auto"/>
        <w:left w:val="none" w:sz="0" w:space="0" w:color="auto"/>
        <w:bottom w:val="none" w:sz="0" w:space="0" w:color="auto"/>
        <w:right w:val="none" w:sz="0" w:space="0" w:color="auto"/>
      </w:divBdr>
      <w:divsChild>
        <w:div w:id="1359042044">
          <w:marLeft w:val="0"/>
          <w:marRight w:val="0"/>
          <w:marTop w:val="0"/>
          <w:marBottom w:val="0"/>
          <w:divBdr>
            <w:top w:val="none" w:sz="0" w:space="0" w:color="auto"/>
            <w:left w:val="none" w:sz="0" w:space="0" w:color="auto"/>
            <w:bottom w:val="none" w:sz="0" w:space="0" w:color="auto"/>
            <w:right w:val="none" w:sz="0" w:space="0" w:color="auto"/>
          </w:divBdr>
        </w:div>
        <w:div w:id="1178500611">
          <w:marLeft w:val="0"/>
          <w:marRight w:val="0"/>
          <w:marTop w:val="0"/>
          <w:marBottom w:val="0"/>
          <w:divBdr>
            <w:top w:val="none" w:sz="0" w:space="0" w:color="auto"/>
            <w:left w:val="none" w:sz="0" w:space="0" w:color="auto"/>
            <w:bottom w:val="none" w:sz="0" w:space="0" w:color="auto"/>
            <w:right w:val="none" w:sz="0" w:space="0" w:color="auto"/>
          </w:divBdr>
        </w:div>
      </w:divsChild>
    </w:div>
    <w:div w:id="1469201352">
      <w:bodyDiv w:val="1"/>
      <w:marLeft w:val="0"/>
      <w:marRight w:val="0"/>
      <w:marTop w:val="0"/>
      <w:marBottom w:val="0"/>
      <w:divBdr>
        <w:top w:val="none" w:sz="0" w:space="0" w:color="auto"/>
        <w:left w:val="none" w:sz="0" w:space="0" w:color="auto"/>
        <w:bottom w:val="none" w:sz="0" w:space="0" w:color="auto"/>
        <w:right w:val="none" w:sz="0" w:space="0" w:color="auto"/>
      </w:divBdr>
    </w:div>
    <w:div w:id="152216345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782605694">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5572424">
      <w:bodyDiv w:val="1"/>
      <w:marLeft w:val="0"/>
      <w:marRight w:val="0"/>
      <w:marTop w:val="0"/>
      <w:marBottom w:val="0"/>
      <w:divBdr>
        <w:top w:val="none" w:sz="0" w:space="0" w:color="auto"/>
        <w:left w:val="none" w:sz="0" w:space="0" w:color="auto"/>
        <w:bottom w:val="none" w:sz="0" w:space="0" w:color="auto"/>
        <w:right w:val="none" w:sz="0" w:space="0" w:color="auto"/>
      </w:divBdr>
    </w:div>
    <w:div w:id="20966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26</Pages>
  <Words>8702</Words>
  <Characters>47866</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David Montoya Penagos</cp:lastModifiedBy>
  <cp:revision>11</cp:revision>
  <cp:lastPrinted>2020-03-17T17:42:00Z</cp:lastPrinted>
  <dcterms:created xsi:type="dcterms:W3CDTF">2021-02-15T20:49:00Z</dcterms:created>
  <dcterms:modified xsi:type="dcterms:W3CDTF">2021-02-16T18:57:00Z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