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1A6F0" w14:textId="77777777" w:rsidR="0037520D" w:rsidRPr="00771AC6" w:rsidRDefault="0037520D" w:rsidP="0037520D">
      <w:pPr>
        <w:jc w:val="right"/>
        <w:rPr>
          <w:rFonts w:ascii="Arial" w:hAnsi="Arial" w:cs="Arial"/>
          <w:b/>
          <w:sz w:val="16"/>
          <w:szCs w:val="16"/>
          <w:lang w:eastAsia="es-ES"/>
        </w:rPr>
      </w:pPr>
      <w:bookmarkStart w:id="0" w:name="_Hlk34041509"/>
      <w:bookmarkStart w:id="1" w:name="_Hlk28946138"/>
      <w:bookmarkStart w:id="2" w:name="_Hlk29548183"/>
      <w:bookmarkEnd w:id="0"/>
      <w:r w:rsidRPr="00771AC6">
        <w:rPr>
          <w:rFonts w:ascii="Arial" w:hAnsi="Arial" w:cs="Arial"/>
          <w:b/>
          <w:sz w:val="16"/>
          <w:szCs w:val="16"/>
          <w:lang w:eastAsia="es-ES"/>
        </w:rPr>
        <w:t>CCE-DES-FM-17</w:t>
      </w:r>
    </w:p>
    <w:p w14:paraId="2DFE20AD" w14:textId="77777777" w:rsidR="0037520D" w:rsidRPr="00771AC6" w:rsidRDefault="0037520D" w:rsidP="0037520D">
      <w:pPr>
        <w:rPr>
          <w:rFonts w:ascii="Arial" w:hAnsi="Arial" w:cs="Arial"/>
          <w:b/>
          <w:bCs/>
          <w:sz w:val="16"/>
          <w:szCs w:val="16"/>
        </w:rPr>
      </w:pPr>
    </w:p>
    <w:p w14:paraId="09385E60" w14:textId="77777777" w:rsidR="0037520D" w:rsidRPr="00771AC6" w:rsidRDefault="0037520D" w:rsidP="0037520D">
      <w:pPr>
        <w:rPr>
          <w:rFonts w:ascii="Arial" w:hAnsi="Arial" w:cs="Arial"/>
          <w:b/>
          <w:bCs/>
          <w:sz w:val="22"/>
        </w:rPr>
      </w:pPr>
      <w:r w:rsidRPr="00771AC6">
        <w:rPr>
          <w:rFonts w:ascii="Arial" w:hAnsi="Arial" w:cs="Arial"/>
          <w:b/>
          <w:bCs/>
          <w:sz w:val="22"/>
        </w:rPr>
        <w:t xml:space="preserve">PRECIO </w:t>
      </w:r>
      <w:bookmarkStart w:id="3" w:name="_Hlk39744129"/>
      <w:r w:rsidRPr="00771AC6">
        <w:rPr>
          <w:rFonts w:ascii="Arial" w:eastAsia="Calibri" w:hAnsi="Arial" w:cs="Arial"/>
          <w:b/>
          <w:sz w:val="22"/>
        </w:rPr>
        <w:t>–</w:t>
      </w:r>
      <w:bookmarkEnd w:id="3"/>
      <w:r w:rsidRPr="00771AC6">
        <w:rPr>
          <w:rFonts w:ascii="Arial" w:eastAsia="Calibri" w:hAnsi="Arial" w:cs="Arial"/>
          <w:b/>
          <w:sz w:val="22"/>
        </w:rPr>
        <w:t xml:space="preserve"> </w:t>
      </w:r>
      <w:r w:rsidRPr="00771AC6">
        <w:rPr>
          <w:rFonts w:ascii="Arial" w:hAnsi="Arial" w:cs="Arial"/>
          <w:b/>
          <w:bCs/>
          <w:sz w:val="22"/>
        </w:rPr>
        <w:t>Incluye los impuestos</w:t>
      </w:r>
    </w:p>
    <w:p w14:paraId="52892DF7" w14:textId="77777777" w:rsidR="0037520D" w:rsidRPr="00771AC6" w:rsidRDefault="0037520D" w:rsidP="0037520D">
      <w:pPr>
        <w:rPr>
          <w:rFonts w:ascii="Arial" w:hAnsi="Arial" w:cs="Arial"/>
          <w:b/>
          <w:bCs/>
          <w:sz w:val="20"/>
          <w:szCs w:val="20"/>
        </w:rPr>
      </w:pPr>
    </w:p>
    <w:p w14:paraId="73B53332" w14:textId="26375633" w:rsidR="0037520D" w:rsidRPr="00054240" w:rsidRDefault="00054240" w:rsidP="00212234">
      <w:pPr>
        <w:jc w:val="both"/>
        <w:rPr>
          <w:rFonts w:ascii="Arial" w:hAnsi="Arial" w:cs="Arial"/>
          <w:sz w:val="20"/>
          <w:szCs w:val="20"/>
        </w:rPr>
      </w:pPr>
      <w:r w:rsidRPr="00054240">
        <w:rPr>
          <w:rFonts w:ascii="Arial" w:hAnsi="Arial" w:cs="Arial"/>
          <w:sz w:val="20"/>
          <w:szCs w:val="20"/>
        </w:rPr>
        <w:t xml:space="preserve">Así las cosas, podemos afirmar que el precio es el total del valor que paga el comprador por un bien o servicio, y eso incluye los impuestos, por una sencilla razón, ningún comprador podrá hacerse a la propiedad de una cosa o beneficiarse de un servicio sino paga la totalidad de lo que incluye el precio. En otros términos, si la venta de determinado bien o servicio está gravado con impuestos, estos se entienden incluidos en el precio, pues no se podrá tener acceso al bien si no se paga la totalidad de lo que vale. </w:t>
      </w:r>
    </w:p>
    <w:p w14:paraId="0979F689" w14:textId="77777777" w:rsidR="0037520D" w:rsidRPr="00771AC6" w:rsidRDefault="0037520D" w:rsidP="00054240">
      <w:pPr>
        <w:rPr>
          <w:rFonts w:ascii="Arial" w:hAnsi="Arial" w:cs="Arial"/>
          <w:b/>
          <w:bCs/>
          <w:sz w:val="20"/>
          <w:szCs w:val="20"/>
        </w:rPr>
      </w:pPr>
    </w:p>
    <w:p w14:paraId="26F39281" w14:textId="77777777" w:rsidR="0037520D" w:rsidRPr="00771AC6" w:rsidRDefault="0037520D" w:rsidP="00054240">
      <w:pPr>
        <w:pStyle w:val="Sinespaciado"/>
        <w:widowControl w:val="0"/>
        <w:autoSpaceDE w:val="0"/>
        <w:autoSpaceDN w:val="0"/>
        <w:jc w:val="both"/>
        <w:rPr>
          <w:rFonts w:ascii="Arial" w:hAnsi="Arial" w:cs="Arial"/>
          <w:b/>
          <w:sz w:val="22"/>
        </w:rPr>
      </w:pPr>
      <w:r w:rsidRPr="00771AC6">
        <w:rPr>
          <w:rFonts w:ascii="Arial" w:hAnsi="Arial" w:cs="Arial"/>
          <w:b/>
          <w:sz w:val="22"/>
        </w:rPr>
        <w:t xml:space="preserve">EVALUACIÓN DEL PRECIO </w:t>
      </w:r>
      <w:r w:rsidRPr="00771AC6">
        <w:rPr>
          <w:rFonts w:ascii="Arial" w:eastAsia="Calibri" w:hAnsi="Arial" w:cs="Arial"/>
          <w:b/>
          <w:sz w:val="22"/>
        </w:rPr>
        <w:t>–</w:t>
      </w:r>
      <w:r w:rsidRPr="00771AC6">
        <w:rPr>
          <w:rFonts w:ascii="Arial" w:hAnsi="Arial" w:cs="Arial"/>
          <w:b/>
          <w:sz w:val="22"/>
        </w:rPr>
        <w:t xml:space="preserve"> Principio de selección objetiva </w:t>
      </w:r>
    </w:p>
    <w:p w14:paraId="69482332" w14:textId="77777777" w:rsidR="0037520D" w:rsidRPr="00771AC6" w:rsidRDefault="0037520D" w:rsidP="0037520D">
      <w:pPr>
        <w:pStyle w:val="Sinespaciado"/>
        <w:widowControl w:val="0"/>
        <w:autoSpaceDE w:val="0"/>
        <w:autoSpaceDN w:val="0"/>
        <w:jc w:val="both"/>
        <w:rPr>
          <w:rFonts w:ascii="Arial" w:hAnsi="Arial" w:cs="Arial"/>
          <w:b/>
          <w:sz w:val="20"/>
          <w:szCs w:val="20"/>
        </w:rPr>
      </w:pPr>
    </w:p>
    <w:p w14:paraId="62932196" w14:textId="77777777" w:rsidR="00054240" w:rsidRPr="00054240" w:rsidRDefault="00054240" w:rsidP="00054240">
      <w:pPr>
        <w:pStyle w:val="Sinespaciado"/>
        <w:spacing w:after="120"/>
        <w:jc w:val="both"/>
        <w:rPr>
          <w:rFonts w:ascii="Arial" w:hAnsi="Arial" w:cs="Arial"/>
          <w:sz w:val="20"/>
          <w:szCs w:val="20"/>
        </w:rPr>
      </w:pPr>
      <w:r w:rsidRPr="00054240">
        <w:rPr>
          <w:rFonts w:ascii="Arial" w:hAnsi="Arial" w:cs="Arial"/>
          <w:sz w:val="20"/>
          <w:szCs w:val="20"/>
        </w:rPr>
        <w:t xml:space="preserve">Teniendo en cuenta que el principio de selección objetiva busca que la entidad adjudique el contrato al oferente con la propuesta más favorable, la norma define este concepto como la propuesta más ventajosa, luego de ponderar los factores técnicos y económicos. Así las cosas, para que la entidad pueda determinar cuál es la oferta que más ventaja le reporta, lo lógico es que la comparación de precios se haga sobre los que finalmente tendrá que pagar, es decir, no puede realizarse una ponderación adecuada, en el factor económico, si la entidad compara precios que no son reales, pues ello es lo que ocurre si en dicha comparación se toman precios que no serán los que finalmente pagará, porque no se encuentra incluido el IVA o cualquier otro impuesto. </w:t>
      </w:r>
    </w:p>
    <w:p w14:paraId="417C669C" w14:textId="77777777" w:rsidR="00054240" w:rsidRPr="00771AC6" w:rsidRDefault="00054240" w:rsidP="00054240">
      <w:pPr>
        <w:pStyle w:val="Sinespaciado"/>
        <w:jc w:val="both"/>
        <w:rPr>
          <w:rFonts w:ascii="Arial" w:hAnsi="Arial" w:cs="Arial"/>
          <w:sz w:val="22"/>
        </w:rPr>
      </w:pPr>
      <w:r w:rsidRPr="00054240">
        <w:rPr>
          <w:rFonts w:ascii="Arial" w:hAnsi="Arial" w:cs="Arial"/>
          <w:sz w:val="20"/>
          <w:szCs w:val="20"/>
        </w:rPr>
        <w:t>El principio de selección objetiva, antes que permitir que la entidad compare las ofertas económicas sin tener en cuenta el IVA, busca que la comparación se haga sobre la realidad de lo ofrecido por cada proponente, es decir, el valor total de lo que terminará pagando la entidad cuando adjudique el contrato</w:t>
      </w:r>
      <w:r w:rsidRPr="00771AC6">
        <w:rPr>
          <w:rFonts w:ascii="Arial" w:hAnsi="Arial" w:cs="Arial"/>
          <w:sz w:val="22"/>
        </w:rPr>
        <w:t xml:space="preserve">. </w:t>
      </w:r>
    </w:p>
    <w:p w14:paraId="4AB10CEC" w14:textId="77777777" w:rsidR="0037520D" w:rsidRPr="00771AC6" w:rsidRDefault="0037520D" w:rsidP="00054240">
      <w:pPr>
        <w:pStyle w:val="Sinespaciado"/>
        <w:jc w:val="both"/>
        <w:rPr>
          <w:rFonts w:ascii="Arial" w:hAnsi="Arial" w:cs="Arial"/>
          <w:sz w:val="20"/>
          <w:szCs w:val="20"/>
        </w:rPr>
      </w:pPr>
    </w:p>
    <w:p w14:paraId="054992C1" w14:textId="77777777" w:rsidR="0037520D" w:rsidRPr="00771AC6" w:rsidRDefault="0037520D" w:rsidP="00054240">
      <w:pPr>
        <w:pStyle w:val="Sinespaciado"/>
        <w:jc w:val="both"/>
        <w:rPr>
          <w:rFonts w:ascii="Arial" w:hAnsi="Arial" w:cs="Arial"/>
          <w:b/>
          <w:bCs/>
          <w:sz w:val="22"/>
        </w:rPr>
      </w:pPr>
      <w:r w:rsidRPr="00771AC6">
        <w:rPr>
          <w:rFonts w:ascii="Arial" w:hAnsi="Arial" w:cs="Arial"/>
          <w:b/>
          <w:bCs/>
          <w:sz w:val="22"/>
        </w:rPr>
        <w:t xml:space="preserve">EVALUACION DEL PRECIO </w:t>
      </w:r>
      <w:r w:rsidRPr="00771AC6">
        <w:rPr>
          <w:rFonts w:ascii="Arial" w:eastAsia="Calibri" w:hAnsi="Arial" w:cs="Arial"/>
          <w:b/>
          <w:sz w:val="22"/>
        </w:rPr>
        <w:t>–</w:t>
      </w:r>
      <w:r w:rsidRPr="00771AC6">
        <w:rPr>
          <w:rFonts w:ascii="Arial" w:hAnsi="Arial" w:cs="Arial"/>
          <w:b/>
          <w:bCs/>
          <w:sz w:val="22"/>
        </w:rPr>
        <w:t xml:space="preserve"> Principio de igualdad</w:t>
      </w:r>
    </w:p>
    <w:p w14:paraId="728FB87F" w14:textId="77777777" w:rsidR="0037520D" w:rsidRPr="00771AC6" w:rsidRDefault="0037520D" w:rsidP="0037520D">
      <w:pPr>
        <w:pStyle w:val="Sinespaciado"/>
        <w:jc w:val="both"/>
        <w:rPr>
          <w:rFonts w:ascii="Arial" w:hAnsi="Arial" w:cs="Arial"/>
          <w:b/>
          <w:bCs/>
          <w:sz w:val="20"/>
          <w:szCs w:val="20"/>
        </w:rPr>
      </w:pPr>
    </w:p>
    <w:p w14:paraId="0EA5DDCB" w14:textId="77777777" w:rsidR="0037520D" w:rsidRPr="00771AC6" w:rsidRDefault="0037520D" w:rsidP="00A0451E">
      <w:pPr>
        <w:pStyle w:val="Sinespaciado"/>
        <w:jc w:val="both"/>
        <w:rPr>
          <w:rFonts w:ascii="Arial" w:hAnsi="Arial" w:cs="Arial"/>
          <w:sz w:val="20"/>
          <w:szCs w:val="20"/>
        </w:rPr>
      </w:pPr>
      <w:r w:rsidRPr="00771AC6">
        <w:rPr>
          <w:rFonts w:ascii="Arial" w:hAnsi="Arial" w:cs="Arial"/>
          <w:sz w:val="20"/>
          <w:szCs w:val="20"/>
        </w:rPr>
        <w:t xml:space="preserve">No puede alegarse que se viola el principio de igualdad cuando una entidad compara el precio real que ofrece cada proponente, pues la jurisprudencia constitucional tiene bien determinado que la igualdad de trato se predica entre iguales. En otras palabras, para que se pueda exigir el respeto de la igualdad hay que demostrar que se está en la misma situación de hecho y de derecho. </w:t>
      </w:r>
    </w:p>
    <w:p w14:paraId="0C3A7FC1" w14:textId="77777777" w:rsidR="0037520D" w:rsidRPr="00771AC6" w:rsidRDefault="0037520D" w:rsidP="00A0451E">
      <w:pPr>
        <w:pStyle w:val="Sinespaciado"/>
        <w:jc w:val="both"/>
        <w:rPr>
          <w:rFonts w:ascii="Arial" w:hAnsi="Arial" w:cs="Arial"/>
          <w:sz w:val="20"/>
          <w:szCs w:val="20"/>
        </w:rPr>
      </w:pPr>
    </w:p>
    <w:p w14:paraId="3B43BBC5" w14:textId="77777777" w:rsidR="0037520D" w:rsidRPr="00771AC6" w:rsidRDefault="0037520D" w:rsidP="00A0451E">
      <w:pPr>
        <w:pStyle w:val="Sinespaciado"/>
        <w:jc w:val="both"/>
        <w:rPr>
          <w:rFonts w:ascii="Arial" w:hAnsi="Arial" w:cs="Arial"/>
          <w:b/>
          <w:bCs/>
          <w:sz w:val="22"/>
        </w:rPr>
      </w:pPr>
      <w:r w:rsidRPr="00771AC6">
        <w:rPr>
          <w:rFonts w:ascii="Arial" w:hAnsi="Arial" w:cs="Arial"/>
          <w:b/>
          <w:bCs/>
          <w:sz w:val="22"/>
        </w:rPr>
        <w:t xml:space="preserve">EVALUACIÓN DEL PRECIO ‒ Costo real </w:t>
      </w:r>
      <w:r w:rsidRPr="00771AC6">
        <w:rPr>
          <w:rFonts w:ascii="Arial" w:eastAsia="Calibri" w:hAnsi="Arial" w:cs="Arial"/>
          <w:b/>
          <w:sz w:val="22"/>
        </w:rPr>
        <w:t>–</w:t>
      </w:r>
      <w:r w:rsidRPr="00771AC6">
        <w:rPr>
          <w:rFonts w:ascii="Arial" w:hAnsi="Arial" w:cs="Arial"/>
          <w:b/>
          <w:bCs/>
          <w:sz w:val="22"/>
        </w:rPr>
        <w:t xml:space="preserve"> Incluye IVA </w:t>
      </w:r>
    </w:p>
    <w:p w14:paraId="3087584C" w14:textId="77777777" w:rsidR="0037520D" w:rsidRPr="00771AC6" w:rsidRDefault="0037520D" w:rsidP="00A0451E">
      <w:pPr>
        <w:pStyle w:val="Sinespaciado"/>
        <w:jc w:val="both"/>
        <w:rPr>
          <w:rFonts w:ascii="Arial" w:hAnsi="Arial" w:cs="Arial"/>
          <w:b/>
          <w:bCs/>
          <w:sz w:val="20"/>
          <w:szCs w:val="20"/>
        </w:rPr>
      </w:pPr>
    </w:p>
    <w:p w14:paraId="3F5A0FD1" w14:textId="77777777" w:rsidR="00A0451E" w:rsidRPr="00A0451E" w:rsidRDefault="00A0451E" w:rsidP="00A0451E">
      <w:pPr>
        <w:pStyle w:val="Sinespaciado"/>
        <w:jc w:val="both"/>
        <w:rPr>
          <w:rFonts w:ascii="Arial" w:hAnsi="Arial" w:cs="Arial"/>
          <w:sz w:val="20"/>
          <w:szCs w:val="20"/>
        </w:rPr>
      </w:pPr>
      <w:r w:rsidRPr="00A0451E">
        <w:rPr>
          <w:rFonts w:ascii="Arial" w:hAnsi="Arial" w:cs="Arial"/>
          <w:sz w:val="20"/>
          <w:szCs w:val="20"/>
        </w:rPr>
        <w:t xml:space="preserve">La posición que adopta la Subdirección de Gestión Contractual es que el IVA hace parte del precio que ofrece cada proponente, y así debe ser ponderado al momento de la evaluación de las ofertas. Si un proponente está en capacidad de ofrecer un precio menor porque, según su régimen tributario, no es responsable de IVA, entonces eso hace parte de las condiciones de su oferta, y evidentemente podría estar en ventaja, en lo que respecta al precio, frente a otro proponente que sea responsable del pago del impuesto, pero ello no representa un trato desigual que imponga la entidad, pues es el precio que puede ofrecer cada proponente. </w:t>
      </w:r>
    </w:p>
    <w:p w14:paraId="38DA7E19" w14:textId="77777777" w:rsidR="0037520D" w:rsidRPr="0009201D" w:rsidRDefault="0037520D" w:rsidP="0037520D">
      <w:pPr>
        <w:autoSpaceDE w:val="0"/>
        <w:autoSpaceDN w:val="0"/>
        <w:adjustRightInd w:val="0"/>
        <w:rPr>
          <w:rFonts w:ascii="Arial" w:hAnsi="Arial" w:cs="Arial"/>
          <w:sz w:val="20"/>
          <w:szCs w:val="20"/>
          <w:lang w:val="es-CO"/>
        </w:rPr>
      </w:pPr>
    </w:p>
    <w:p w14:paraId="31245E66" w14:textId="049B4863" w:rsidR="0037520D" w:rsidRDefault="0037520D" w:rsidP="0037520D">
      <w:pPr>
        <w:autoSpaceDE w:val="0"/>
        <w:autoSpaceDN w:val="0"/>
        <w:adjustRightInd w:val="0"/>
        <w:rPr>
          <w:rFonts w:ascii="Arial" w:hAnsi="Arial" w:cs="Arial"/>
          <w:color w:val="000000"/>
          <w:sz w:val="20"/>
          <w:szCs w:val="20"/>
          <w:lang w:val="es-CO"/>
        </w:rPr>
      </w:pPr>
    </w:p>
    <w:p w14:paraId="5434BA22" w14:textId="05D57EBA" w:rsidR="0037520D" w:rsidRDefault="0037520D" w:rsidP="0037520D">
      <w:pPr>
        <w:autoSpaceDE w:val="0"/>
        <w:autoSpaceDN w:val="0"/>
        <w:adjustRightInd w:val="0"/>
        <w:rPr>
          <w:rFonts w:ascii="Arial" w:hAnsi="Arial" w:cs="Arial"/>
          <w:color w:val="000000"/>
          <w:sz w:val="20"/>
          <w:szCs w:val="20"/>
          <w:lang w:val="es-CO"/>
        </w:rPr>
      </w:pPr>
    </w:p>
    <w:p w14:paraId="6A6B46E9" w14:textId="308C5254" w:rsidR="0037520D" w:rsidRDefault="0037520D" w:rsidP="0037520D">
      <w:pPr>
        <w:autoSpaceDE w:val="0"/>
        <w:autoSpaceDN w:val="0"/>
        <w:adjustRightInd w:val="0"/>
        <w:rPr>
          <w:rFonts w:ascii="Arial" w:hAnsi="Arial" w:cs="Arial"/>
          <w:color w:val="000000"/>
          <w:sz w:val="20"/>
          <w:szCs w:val="20"/>
          <w:lang w:val="es-CO"/>
        </w:rPr>
      </w:pPr>
    </w:p>
    <w:p w14:paraId="123F39C2" w14:textId="1E9787C4" w:rsidR="0037520D" w:rsidRDefault="0037520D" w:rsidP="0037520D">
      <w:pPr>
        <w:autoSpaceDE w:val="0"/>
        <w:autoSpaceDN w:val="0"/>
        <w:adjustRightInd w:val="0"/>
        <w:rPr>
          <w:rFonts w:ascii="Arial" w:hAnsi="Arial" w:cs="Arial"/>
          <w:color w:val="000000"/>
          <w:sz w:val="20"/>
          <w:szCs w:val="20"/>
          <w:lang w:val="es-CO"/>
        </w:rPr>
      </w:pPr>
    </w:p>
    <w:p w14:paraId="36403E33" w14:textId="599EF5C1" w:rsidR="0037520D" w:rsidRDefault="0037520D" w:rsidP="0037520D">
      <w:pPr>
        <w:autoSpaceDE w:val="0"/>
        <w:autoSpaceDN w:val="0"/>
        <w:adjustRightInd w:val="0"/>
        <w:rPr>
          <w:rFonts w:ascii="Arial" w:hAnsi="Arial" w:cs="Arial"/>
          <w:color w:val="000000"/>
          <w:sz w:val="20"/>
          <w:szCs w:val="20"/>
          <w:lang w:val="es-CO"/>
        </w:rPr>
      </w:pPr>
    </w:p>
    <w:p w14:paraId="4246D50A" w14:textId="3267B800" w:rsidR="0037520D" w:rsidRDefault="0037520D" w:rsidP="0037520D">
      <w:pPr>
        <w:autoSpaceDE w:val="0"/>
        <w:autoSpaceDN w:val="0"/>
        <w:adjustRightInd w:val="0"/>
        <w:rPr>
          <w:rFonts w:ascii="Arial" w:hAnsi="Arial" w:cs="Arial"/>
          <w:color w:val="000000"/>
          <w:sz w:val="20"/>
          <w:szCs w:val="20"/>
          <w:lang w:val="es-CO"/>
        </w:rPr>
      </w:pPr>
    </w:p>
    <w:p w14:paraId="06DE9B37" w14:textId="77777777" w:rsidR="00253E8B" w:rsidRDefault="00253E8B" w:rsidP="0037520D">
      <w:pPr>
        <w:rPr>
          <w:rFonts w:ascii="Arial" w:hAnsi="Arial" w:cs="Arial"/>
          <w:sz w:val="22"/>
          <w:szCs w:val="20"/>
        </w:rPr>
      </w:pPr>
    </w:p>
    <w:p w14:paraId="19786902" w14:textId="6C84754B" w:rsidR="0037520D" w:rsidRPr="005E12F5" w:rsidRDefault="0020036A" w:rsidP="0037520D">
      <w:pPr>
        <w:jc w:val="right"/>
        <w:rPr>
          <w:rFonts w:ascii="Arial" w:hAnsi="Arial" w:cs="Arial"/>
          <w:b/>
          <w:sz w:val="22"/>
          <w:szCs w:val="20"/>
        </w:rPr>
      </w:pPr>
      <w:r>
        <w:rPr>
          <w:noProof/>
        </w:rPr>
        <w:lastRenderedPageBreak/>
        <w:drawing>
          <wp:inline distT="0" distB="0" distL="0" distR="0" wp14:anchorId="30949D68" wp14:editId="334BCB2E">
            <wp:extent cx="3127062" cy="9334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0942" t="22116" r="26940" b="66141"/>
                    <a:stretch/>
                  </pic:blipFill>
                  <pic:spPr bwMode="auto">
                    <a:xfrm>
                      <a:off x="0" y="0"/>
                      <a:ext cx="3146451" cy="939238"/>
                    </a:xfrm>
                    <a:prstGeom prst="rect">
                      <a:avLst/>
                    </a:prstGeom>
                    <a:ln>
                      <a:noFill/>
                    </a:ln>
                    <a:extLst>
                      <a:ext uri="{53640926-AAD7-44D8-BBD7-CCE9431645EC}">
                        <a14:shadowObscured xmlns:a14="http://schemas.microsoft.com/office/drawing/2010/main"/>
                      </a:ext>
                    </a:extLst>
                  </pic:spPr>
                </pic:pic>
              </a:graphicData>
            </a:graphic>
          </wp:inline>
        </w:drawing>
      </w:r>
    </w:p>
    <w:p w14:paraId="7F4E0528" w14:textId="77777777" w:rsidR="0037520D" w:rsidRDefault="0037520D" w:rsidP="0037520D">
      <w:pPr>
        <w:rPr>
          <w:rFonts w:ascii="Arial" w:eastAsia="Calibri" w:hAnsi="Arial" w:cs="Arial"/>
          <w:sz w:val="22"/>
        </w:rPr>
      </w:pPr>
    </w:p>
    <w:p w14:paraId="6B7944CA" w14:textId="6F28DB58" w:rsidR="0037520D" w:rsidRPr="0037520D" w:rsidRDefault="0037520D" w:rsidP="0037520D">
      <w:pPr>
        <w:rPr>
          <w:rFonts w:ascii="Arial" w:eastAsia="Calibri" w:hAnsi="Arial" w:cs="Arial"/>
          <w:sz w:val="22"/>
        </w:rPr>
      </w:pPr>
      <w:bookmarkStart w:id="4" w:name="_Hlk66279571"/>
      <w:r w:rsidRPr="0037520D">
        <w:rPr>
          <w:rFonts w:ascii="Arial" w:eastAsia="Calibri" w:hAnsi="Arial" w:cs="Arial"/>
          <w:sz w:val="22"/>
        </w:rPr>
        <w:t>Señora</w:t>
      </w:r>
    </w:p>
    <w:p w14:paraId="06A66ED1" w14:textId="42CBD9EB" w:rsidR="0037520D" w:rsidRPr="0037520D" w:rsidRDefault="0037520D" w:rsidP="0037520D">
      <w:pPr>
        <w:rPr>
          <w:rFonts w:ascii="Arial" w:hAnsi="Arial" w:cs="Arial"/>
          <w:b/>
          <w:bCs/>
          <w:sz w:val="22"/>
        </w:rPr>
      </w:pPr>
      <w:proofErr w:type="spellStart"/>
      <w:r>
        <w:rPr>
          <w:rFonts w:ascii="Arial" w:hAnsi="Arial" w:cs="Arial"/>
          <w:b/>
          <w:bCs/>
          <w:sz w:val="22"/>
        </w:rPr>
        <w:t>J</w:t>
      </w:r>
      <w:r w:rsidRPr="0037520D">
        <w:rPr>
          <w:rFonts w:ascii="Arial" w:hAnsi="Arial" w:cs="Arial"/>
          <w:b/>
          <w:bCs/>
          <w:sz w:val="22"/>
        </w:rPr>
        <w:t>asbleide</w:t>
      </w:r>
      <w:proofErr w:type="spellEnd"/>
      <w:r w:rsidRPr="0037520D">
        <w:rPr>
          <w:rFonts w:ascii="Arial" w:hAnsi="Arial" w:cs="Arial"/>
          <w:b/>
          <w:bCs/>
          <w:sz w:val="22"/>
        </w:rPr>
        <w:t xml:space="preserve"> </w:t>
      </w:r>
      <w:r>
        <w:rPr>
          <w:rFonts w:ascii="Arial" w:hAnsi="Arial" w:cs="Arial"/>
          <w:b/>
          <w:bCs/>
          <w:sz w:val="22"/>
        </w:rPr>
        <w:t>M</w:t>
      </w:r>
      <w:r w:rsidRPr="0037520D">
        <w:rPr>
          <w:rFonts w:ascii="Arial" w:hAnsi="Arial" w:cs="Arial"/>
          <w:b/>
          <w:bCs/>
          <w:sz w:val="22"/>
        </w:rPr>
        <w:t xml:space="preserve">endoza </w:t>
      </w:r>
      <w:r>
        <w:rPr>
          <w:rFonts w:ascii="Arial" w:hAnsi="Arial" w:cs="Arial"/>
          <w:b/>
          <w:bCs/>
          <w:sz w:val="22"/>
        </w:rPr>
        <w:t>D</w:t>
      </w:r>
      <w:r w:rsidRPr="0037520D">
        <w:rPr>
          <w:rFonts w:ascii="Arial" w:hAnsi="Arial" w:cs="Arial"/>
          <w:b/>
          <w:bCs/>
          <w:sz w:val="22"/>
        </w:rPr>
        <w:t xml:space="preserve">iaz </w:t>
      </w:r>
    </w:p>
    <w:p w14:paraId="088ACC37" w14:textId="4B5FD0F6" w:rsidR="0037520D" w:rsidRPr="0037520D" w:rsidRDefault="0037520D" w:rsidP="0037520D">
      <w:pPr>
        <w:rPr>
          <w:rFonts w:ascii="Arial" w:eastAsia="Calibri" w:hAnsi="Arial" w:cs="Arial"/>
          <w:sz w:val="22"/>
        </w:rPr>
      </w:pPr>
      <w:r w:rsidRPr="0037520D">
        <w:rPr>
          <w:rFonts w:ascii="Arial" w:eastAsia="Calibri" w:hAnsi="Arial" w:cs="Arial"/>
          <w:sz w:val="22"/>
        </w:rPr>
        <w:t xml:space="preserve">Villavicencio, Meta </w:t>
      </w:r>
    </w:p>
    <w:p w14:paraId="35E03AB2" w14:textId="76388385" w:rsidR="0037520D" w:rsidRDefault="0037520D" w:rsidP="0037520D">
      <w:pPr>
        <w:rPr>
          <w:rFonts w:ascii="Arial" w:eastAsia="Calibri" w:hAnsi="Arial" w:cs="Arial"/>
          <w:sz w:val="22"/>
        </w:rPr>
      </w:pPr>
    </w:p>
    <w:p w14:paraId="711A82BE" w14:textId="77777777" w:rsidR="0037520D" w:rsidRDefault="0037520D" w:rsidP="0037520D">
      <w:pPr>
        <w:rPr>
          <w:rFonts w:ascii="Arial" w:eastAsia="Calibri" w:hAnsi="Arial" w:cs="Arial"/>
          <w:sz w:val="22"/>
        </w:rPr>
      </w:pPr>
    </w:p>
    <w:p w14:paraId="4FC9104E" w14:textId="1119DE39" w:rsidR="0037520D" w:rsidRPr="00771AC6" w:rsidRDefault="0037520D" w:rsidP="0037520D">
      <w:pPr>
        <w:pStyle w:val="Sinespaciado"/>
        <w:rPr>
          <w:rFonts w:ascii="Arial" w:hAnsi="Arial" w:cs="Arial"/>
          <w:b/>
          <w:sz w:val="22"/>
        </w:rPr>
      </w:pPr>
      <w:r>
        <w:rPr>
          <w:rFonts w:ascii="Arial" w:hAnsi="Arial" w:cs="Arial"/>
          <w:b/>
          <w:sz w:val="22"/>
        </w:rPr>
        <w:t xml:space="preserve">                                            </w:t>
      </w:r>
      <w:r w:rsidRPr="00771AC6">
        <w:rPr>
          <w:rFonts w:ascii="Arial" w:hAnsi="Arial" w:cs="Arial"/>
          <w:b/>
          <w:sz w:val="22"/>
        </w:rPr>
        <w:t xml:space="preserve">Concepto C </w:t>
      </w:r>
      <w:r>
        <w:rPr>
          <w:rFonts w:ascii="Arial" w:hAnsi="Arial" w:cs="Arial"/>
          <w:b/>
          <w:sz w:val="22"/>
        </w:rPr>
        <w:t>– 059</w:t>
      </w:r>
      <w:r w:rsidRPr="00771AC6">
        <w:rPr>
          <w:rFonts w:ascii="Arial" w:hAnsi="Arial" w:cs="Arial"/>
          <w:b/>
          <w:sz w:val="22"/>
        </w:rPr>
        <w:t xml:space="preserve"> de 202</w:t>
      </w:r>
      <w:r>
        <w:rPr>
          <w:rFonts w:ascii="Arial" w:hAnsi="Arial" w:cs="Arial"/>
          <w:b/>
          <w:sz w:val="22"/>
        </w:rPr>
        <w:t>1</w:t>
      </w:r>
    </w:p>
    <w:p w14:paraId="6F834E42" w14:textId="77777777" w:rsidR="0037520D" w:rsidRPr="00771AC6" w:rsidRDefault="0037520D" w:rsidP="0037520D">
      <w:pPr>
        <w:pStyle w:val="Sinespaciado"/>
        <w:jc w:val="both"/>
        <w:rPr>
          <w:rFonts w:ascii="Arial" w:hAnsi="Arial" w:cs="Arial"/>
          <w:bCs/>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7520D" w:rsidRPr="00771AC6" w14:paraId="538E3EBE" w14:textId="77777777" w:rsidTr="009A6E5A">
        <w:tc>
          <w:tcPr>
            <w:tcW w:w="2689" w:type="dxa"/>
            <w:hideMark/>
          </w:tcPr>
          <w:p w14:paraId="1B5E3696" w14:textId="77777777" w:rsidR="0037520D" w:rsidRPr="00771AC6" w:rsidRDefault="0037520D" w:rsidP="009A6E5A">
            <w:pPr>
              <w:pStyle w:val="Sinespaciado"/>
              <w:jc w:val="both"/>
              <w:rPr>
                <w:rFonts w:ascii="Arial" w:hAnsi="Arial" w:cs="Arial"/>
                <w:b/>
                <w:sz w:val="22"/>
              </w:rPr>
            </w:pPr>
            <w:r w:rsidRPr="00771AC6">
              <w:rPr>
                <w:rFonts w:ascii="Arial" w:hAnsi="Arial" w:cs="Arial"/>
                <w:b/>
                <w:sz w:val="22"/>
              </w:rPr>
              <w:t xml:space="preserve">Temas:           </w:t>
            </w:r>
          </w:p>
          <w:p w14:paraId="0860CEAB" w14:textId="77777777" w:rsidR="0037520D" w:rsidRPr="00771AC6" w:rsidRDefault="0037520D" w:rsidP="009A6E5A">
            <w:pPr>
              <w:pStyle w:val="Sinespaciado"/>
              <w:jc w:val="both"/>
              <w:rPr>
                <w:rFonts w:ascii="Arial" w:hAnsi="Arial" w:cs="Arial"/>
                <w:bCs/>
                <w:sz w:val="22"/>
              </w:rPr>
            </w:pPr>
            <w:r w:rsidRPr="00771AC6">
              <w:rPr>
                <w:rFonts w:ascii="Arial" w:hAnsi="Arial" w:cs="Arial"/>
                <w:bCs/>
                <w:sz w:val="22"/>
              </w:rPr>
              <w:t xml:space="preserve">                           </w:t>
            </w:r>
          </w:p>
        </w:tc>
        <w:tc>
          <w:tcPr>
            <w:tcW w:w="6237" w:type="dxa"/>
            <w:hideMark/>
          </w:tcPr>
          <w:p w14:paraId="04E5361D" w14:textId="77777777" w:rsidR="0037520D" w:rsidRPr="00771AC6" w:rsidRDefault="0037520D" w:rsidP="009A6E5A">
            <w:pPr>
              <w:pStyle w:val="Sinespaciado"/>
              <w:spacing w:after="120"/>
              <w:jc w:val="both"/>
              <w:rPr>
                <w:rFonts w:ascii="Arial" w:hAnsi="Arial" w:cs="Arial"/>
                <w:bCs/>
                <w:sz w:val="22"/>
              </w:rPr>
            </w:pPr>
            <w:r w:rsidRPr="00771AC6">
              <w:rPr>
                <w:rFonts w:ascii="Arial" w:hAnsi="Arial" w:cs="Arial"/>
                <w:bCs/>
                <w:sz w:val="22"/>
              </w:rPr>
              <w:t xml:space="preserve">PRECIO ‒ Incluye los impuestos / EVALUACIÓN DEL </w:t>
            </w:r>
            <w:r>
              <w:rPr>
                <w:rFonts w:ascii="Arial" w:hAnsi="Arial" w:cs="Arial"/>
                <w:bCs/>
                <w:sz w:val="22"/>
              </w:rPr>
              <w:t>P</w:t>
            </w:r>
            <w:r w:rsidRPr="00771AC6">
              <w:rPr>
                <w:rFonts w:ascii="Arial" w:hAnsi="Arial" w:cs="Arial"/>
                <w:bCs/>
                <w:sz w:val="22"/>
              </w:rPr>
              <w:t xml:space="preserve">RECIO ‒ </w:t>
            </w:r>
            <w:r>
              <w:rPr>
                <w:rFonts w:ascii="Arial" w:hAnsi="Arial" w:cs="Arial"/>
                <w:bCs/>
                <w:sz w:val="22"/>
              </w:rPr>
              <w:t>S</w:t>
            </w:r>
            <w:r w:rsidRPr="00771AC6">
              <w:rPr>
                <w:rFonts w:ascii="Arial" w:hAnsi="Arial" w:cs="Arial"/>
                <w:bCs/>
                <w:sz w:val="22"/>
              </w:rPr>
              <w:t xml:space="preserve">elección objetiva / </w:t>
            </w:r>
            <w:r w:rsidRPr="00041CC5">
              <w:rPr>
                <w:rFonts w:ascii="Arial" w:hAnsi="Arial" w:cs="Arial"/>
                <w:bCs/>
                <w:sz w:val="22"/>
              </w:rPr>
              <w:t>EVALUACION DEL PRECIO – Principio de igualdad</w:t>
            </w:r>
            <w:r>
              <w:rPr>
                <w:rFonts w:ascii="Arial" w:hAnsi="Arial" w:cs="Arial"/>
                <w:bCs/>
                <w:sz w:val="22"/>
              </w:rPr>
              <w:t xml:space="preserve"> / </w:t>
            </w:r>
            <w:r w:rsidRPr="00041CC5">
              <w:rPr>
                <w:rFonts w:ascii="Arial" w:hAnsi="Arial" w:cs="Arial"/>
                <w:bCs/>
                <w:sz w:val="22"/>
              </w:rPr>
              <w:t xml:space="preserve">EVALUACIÓN DEL PRECIO </w:t>
            </w:r>
            <w:r>
              <w:rPr>
                <w:rFonts w:ascii="Arial" w:hAnsi="Arial" w:cs="Arial"/>
                <w:bCs/>
                <w:sz w:val="22"/>
              </w:rPr>
              <w:t>–</w:t>
            </w:r>
            <w:r w:rsidRPr="00771AC6">
              <w:rPr>
                <w:rFonts w:ascii="Arial" w:hAnsi="Arial" w:cs="Arial"/>
                <w:bCs/>
                <w:sz w:val="22"/>
              </w:rPr>
              <w:t xml:space="preserve"> Costo real ‒ Incluye IVA</w:t>
            </w:r>
          </w:p>
          <w:p w14:paraId="6859AEA8" w14:textId="77777777" w:rsidR="0037520D" w:rsidRPr="00771AC6" w:rsidRDefault="0037520D" w:rsidP="009A6E5A">
            <w:pPr>
              <w:pStyle w:val="Sinespaciado"/>
              <w:jc w:val="both"/>
              <w:rPr>
                <w:rFonts w:ascii="Arial" w:hAnsi="Arial" w:cs="Arial"/>
                <w:bCs/>
                <w:sz w:val="22"/>
              </w:rPr>
            </w:pPr>
          </w:p>
        </w:tc>
      </w:tr>
      <w:tr w:rsidR="0037520D" w:rsidRPr="00771AC6" w14:paraId="09C37907" w14:textId="77777777" w:rsidTr="009A6E5A">
        <w:tc>
          <w:tcPr>
            <w:tcW w:w="2689" w:type="dxa"/>
          </w:tcPr>
          <w:p w14:paraId="1309E574" w14:textId="77777777" w:rsidR="0037520D" w:rsidRPr="00771AC6" w:rsidRDefault="0037520D" w:rsidP="009A6E5A">
            <w:pPr>
              <w:pStyle w:val="Sinespaciado"/>
              <w:jc w:val="both"/>
              <w:rPr>
                <w:rFonts w:ascii="Arial" w:hAnsi="Arial" w:cs="Arial"/>
                <w:b/>
                <w:sz w:val="22"/>
              </w:rPr>
            </w:pPr>
            <w:r w:rsidRPr="00771AC6">
              <w:rPr>
                <w:rFonts w:ascii="Arial" w:hAnsi="Arial" w:cs="Arial"/>
                <w:b/>
                <w:sz w:val="22"/>
              </w:rPr>
              <w:t xml:space="preserve">Radicación:                              </w:t>
            </w:r>
          </w:p>
        </w:tc>
        <w:tc>
          <w:tcPr>
            <w:tcW w:w="6237" w:type="dxa"/>
          </w:tcPr>
          <w:p w14:paraId="7DB4523A" w14:textId="03BAEB18" w:rsidR="0037520D" w:rsidRPr="00771AC6" w:rsidRDefault="0037520D" w:rsidP="009A6E5A">
            <w:pPr>
              <w:pStyle w:val="Sinespaciado"/>
              <w:jc w:val="both"/>
              <w:rPr>
                <w:rFonts w:ascii="Arial" w:hAnsi="Arial" w:cs="Arial"/>
                <w:bCs/>
                <w:sz w:val="22"/>
              </w:rPr>
            </w:pPr>
            <w:r w:rsidRPr="00771AC6">
              <w:rPr>
                <w:rFonts w:ascii="Arial" w:hAnsi="Arial" w:cs="Arial"/>
                <w:bCs/>
                <w:sz w:val="22"/>
              </w:rPr>
              <w:t xml:space="preserve">Respuesta a consulta # </w:t>
            </w:r>
            <w:r w:rsidRPr="0037520D">
              <w:rPr>
                <w:rFonts w:ascii="Arial" w:hAnsi="Arial" w:cs="Arial"/>
                <w:bCs/>
                <w:sz w:val="22"/>
              </w:rPr>
              <w:t>P20210128000670</w:t>
            </w:r>
          </w:p>
        </w:tc>
      </w:tr>
    </w:tbl>
    <w:p w14:paraId="2B06C20F" w14:textId="1EC13BF5" w:rsidR="0037520D" w:rsidRDefault="0037520D" w:rsidP="0037520D">
      <w:pPr>
        <w:jc w:val="both"/>
        <w:rPr>
          <w:rFonts w:ascii="Arial" w:eastAsia="Calibri" w:hAnsi="Arial" w:cs="Arial"/>
          <w:sz w:val="22"/>
        </w:rPr>
      </w:pPr>
    </w:p>
    <w:p w14:paraId="7625E491" w14:textId="77777777" w:rsidR="0037520D" w:rsidRPr="00771AC6" w:rsidRDefault="0037520D" w:rsidP="0037520D">
      <w:pPr>
        <w:jc w:val="both"/>
        <w:rPr>
          <w:rFonts w:ascii="Arial" w:eastAsia="Calibri" w:hAnsi="Arial" w:cs="Arial"/>
          <w:sz w:val="22"/>
        </w:rPr>
      </w:pPr>
    </w:p>
    <w:p w14:paraId="3D4F7BFC" w14:textId="33ECCEAB" w:rsidR="0037520D" w:rsidRPr="0037520D" w:rsidRDefault="0037520D" w:rsidP="0037520D">
      <w:pPr>
        <w:spacing w:line="276" w:lineRule="auto"/>
        <w:ind w:right="49"/>
        <w:jc w:val="both"/>
        <w:rPr>
          <w:rFonts w:ascii="Arial" w:eastAsia="Calibri" w:hAnsi="Arial" w:cs="Arial"/>
          <w:sz w:val="22"/>
        </w:rPr>
      </w:pPr>
      <w:r w:rsidRPr="0037520D">
        <w:rPr>
          <w:rFonts w:ascii="Arial" w:eastAsia="Calibri" w:hAnsi="Arial" w:cs="Arial"/>
          <w:sz w:val="22"/>
        </w:rPr>
        <w:t>Estimada señora</w:t>
      </w:r>
      <w:r w:rsidRPr="0037520D">
        <w:rPr>
          <w:rFonts w:ascii="Arial" w:hAnsi="Arial" w:cs="Arial"/>
          <w:sz w:val="22"/>
        </w:rPr>
        <w:t xml:space="preserve"> Mendoza Diaz</w:t>
      </w:r>
      <w:r w:rsidRPr="0037520D">
        <w:rPr>
          <w:rFonts w:ascii="Arial" w:eastAsia="Calibri" w:hAnsi="Arial" w:cs="Arial"/>
          <w:sz w:val="22"/>
        </w:rPr>
        <w:t>,</w:t>
      </w:r>
    </w:p>
    <w:p w14:paraId="2D5457C7" w14:textId="77777777" w:rsidR="0037520D" w:rsidRPr="00771AC6" w:rsidRDefault="0037520D" w:rsidP="0037520D">
      <w:pPr>
        <w:rPr>
          <w:rFonts w:ascii="Arial" w:eastAsia="Calibri" w:hAnsi="Arial" w:cs="Arial"/>
          <w:sz w:val="22"/>
        </w:rPr>
      </w:pPr>
    </w:p>
    <w:p w14:paraId="17B82FFB" w14:textId="37348AA5" w:rsidR="0037520D" w:rsidRPr="00771AC6" w:rsidRDefault="0037520D" w:rsidP="0037520D">
      <w:pPr>
        <w:spacing w:line="276" w:lineRule="auto"/>
        <w:ind w:right="49"/>
        <w:jc w:val="both"/>
        <w:rPr>
          <w:rFonts w:ascii="Arial" w:eastAsia="Calibri" w:hAnsi="Arial" w:cs="Arial"/>
          <w:sz w:val="22"/>
        </w:rPr>
      </w:pPr>
      <w:r w:rsidRPr="00771AC6">
        <w:rPr>
          <w:rFonts w:ascii="Arial" w:eastAsia="Calibri" w:hAnsi="Arial" w:cs="Arial"/>
          <w:sz w:val="22"/>
        </w:rPr>
        <w:t xml:space="preserve">La Agencia Nacional de Contratación Pública ― Colombia Compra Eficiente responde su consulta del </w:t>
      </w:r>
      <w:r>
        <w:rPr>
          <w:rFonts w:ascii="Arial" w:eastAsia="Calibri" w:hAnsi="Arial" w:cs="Arial"/>
          <w:sz w:val="22"/>
        </w:rPr>
        <w:t>28</w:t>
      </w:r>
      <w:r w:rsidRPr="00771AC6">
        <w:rPr>
          <w:rFonts w:ascii="Arial" w:eastAsia="Calibri" w:hAnsi="Arial" w:cs="Arial"/>
          <w:sz w:val="22"/>
        </w:rPr>
        <w:t xml:space="preserve"> de </w:t>
      </w:r>
      <w:r>
        <w:rPr>
          <w:rFonts w:ascii="Arial" w:eastAsia="Calibri" w:hAnsi="Arial" w:cs="Arial"/>
          <w:sz w:val="22"/>
        </w:rPr>
        <w:t>enero</w:t>
      </w:r>
      <w:r w:rsidRPr="00771AC6">
        <w:rPr>
          <w:rFonts w:ascii="Arial" w:eastAsia="Calibri" w:hAnsi="Arial" w:cs="Arial"/>
          <w:sz w:val="22"/>
        </w:rPr>
        <w:t xml:space="preserve"> de 202</w:t>
      </w:r>
      <w:r>
        <w:rPr>
          <w:rFonts w:ascii="Arial" w:eastAsia="Calibri" w:hAnsi="Arial" w:cs="Arial"/>
          <w:sz w:val="22"/>
        </w:rPr>
        <w:t>1</w:t>
      </w:r>
      <w:r w:rsidRPr="00771AC6">
        <w:rPr>
          <w:rFonts w:ascii="Arial" w:eastAsia="Calibri" w:hAnsi="Arial" w:cs="Arial"/>
          <w:sz w:val="22"/>
        </w:rPr>
        <w:t xml:space="preserve">, en ejercicio de la competencia otorgada por el numeral 8 del artículo 11 y el numeral 5 del artículo 3 del Decreto Ley 4170 de 2011. </w:t>
      </w:r>
    </w:p>
    <w:p w14:paraId="10157CFD" w14:textId="77777777" w:rsidR="0037520D" w:rsidRPr="00771AC6" w:rsidRDefault="0037520D" w:rsidP="0037520D">
      <w:pPr>
        <w:jc w:val="both"/>
        <w:rPr>
          <w:rFonts w:ascii="Arial" w:eastAsia="Calibri" w:hAnsi="Arial" w:cs="Arial"/>
          <w:sz w:val="22"/>
        </w:rPr>
      </w:pPr>
    </w:p>
    <w:p w14:paraId="2368B05B" w14:textId="77777777" w:rsidR="0037520D" w:rsidRPr="00771AC6" w:rsidRDefault="0037520D" w:rsidP="0037520D">
      <w:pPr>
        <w:pStyle w:val="Prrafodelista"/>
        <w:numPr>
          <w:ilvl w:val="0"/>
          <w:numId w:val="1"/>
        </w:numPr>
        <w:tabs>
          <w:tab w:val="left" w:pos="284"/>
        </w:tabs>
        <w:ind w:left="0" w:firstLine="0"/>
        <w:jc w:val="both"/>
        <w:rPr>
          <w:rFonts w:ascii="Arial" w:eastAsia="Calibri" w:hAnsi="Arial" w:cs="Arial"/>
          <w:b/>
          <w:sz w:val="22"/>
        </w:rPr>
      </w:pPr>
      <w:r w:rsidRPr="00771AC6">
        <w:rPr>
          <w:rFonts w:ascii="Arial" w:eastAsia="Calibri" w:hAnsi="Arial" w:cs="Arial"/>
          <w:b/>
          <w:sz w:val="22"/>
        </w:rPr>
        <w:t xml:space="preserve">Problemas planteados </w:t>
      </w:r>
    </w:p>
    <w:p w14:paraId="0242609D" w14:textId="77777777" w:rsidR="0037520D" w:rsidRPr="00771AC6" w:rsidRDefault="0037520D" w:rsidP="0037520D">
      <w:pPr>
        <w:tabs>
          <w:tab w:val="left" w:pos="426"/>
        </w:tabs>
        <w:jc w:val="both"/>
        <w:rPr>
          <w:rFonts w:ascii="Arial" w:eastAsia="Calibri" w:hAnsi="Arial" w:cs="Arial"/>
          <w:b/>
          <w:sz w:val="22"/>
        </w:rPr>
      </w:pPr>
    </w:p>
    <w:p w14:paraId="47811A70" w14:textId="5299F97F" w:rsidR="0037520D" w:rsidRPr="0037520D" w:rsidRDefault="0037520D" w:rsidP="0037520D">
      <w:pPr>
        <w:pStyle w:val="Default"/>
        <w:spacing w:line="276" w:lineRule="auto"/>
        <w:jc w:val="both"/>
        <w:rPr>
          <w:color w:val="auto"/>
          <w:sz w:val="22"/>
          <w:szCs w:val="22"/>
          <w:lang w:val="es-CO"/>
        </w:rPr>
      </w:pPr>
      <w:r w:rsidRPr="0037520D">
        <w:rPr>
          <w:rFonts w:eastAsia="Calibri"/>
          <w:color w:val="auto"/>
          <w:sz w:val="22"/>
          <w:szCs w:val="22"/>
        </w:rPr>
        <w:t>Usted plantea la siguiente pregunta: «</w:t>
      </w:r>
      <w:r w:rsidRPr="0037520D">
        <w:rPr>
          <w:sz w:val="22"/>
          <w:szCs w:val="22"/>
        </w:rPr>
        <w:t xml:space="preserve">En los procesos de convocatoria </w:t>
      </w:r>
      <w:proofErr w:type="spellStart"/>
      <w:r w:rsidRPr="0037520D">
        <w:rPr>
          <w:sz w:val="22"/>
          <w:szCs w:val="22"/>
        </w:rPr>
        <w:t>publica</w:t>
      </w:r>
      <w:proofErr w:type="spellEnd"/>
      <w:r>
        <w:rPr>
          <w:sz w:val="22"/>
          <w:szCs w:val="22"/>
        </w:rPr>
        <w:t xml:space="preserve"> (sic)</w:t>
      </w:r>
      <w:r w:rsidRPr="0037520D">
        <w:rPr>
          <w:sz w:val="22"/>
          <w:szCs w:val="22"/>
        </w:rPr>
        <w:t xml:space="preserve"> de contratación se debe realizar alguna diferencia entre los oferentes cuando se </w:t>
      </w:r>
      <w:proofErr w:type="spellStart"/>
      <w:r w:rsidRPr="0037520D">
        <w:rPr>
          <w:sz w:val="22"/>
          <w:szCs w:val="22"/>
        </w:rPr>
        <w:t>de</w:t>
      </w:r>
      <w:proofErr w:type="spellEnd"/>
      <w:r w:rsidRPr="0037520D">
        <w:rPr>
          <w:sz w:val="22"/>
          <w:szCs w:val="22"/>
        </w:rPr>
        <w:t xml:space="preserve"> el caso que existen responsables de IVA y no responsables de IVA, lo anterior porque esa Agencia había emitido varios conceptos diciendo que se debía evaluar en condiciones de igualdad y por tanto debía considerarse el valor de la oferta antes de IVA, al parecer la postura de la entidad cambio según las respuestas que están dando algunas entidades citando unos conceptos emitidos por ustedes, no obstante, no ha sido posible acceder a ellos, por lo que solicito me aclaren como sería una evaluación objetiva en igualdad de condiciones y cual </w:t>
      </w:r>
      <w:r>
        <w:rPr>
          <w:sz w:val="22"/>
          <w:szCs w:val="22"/>
        </w:rPr>
        <w:t xml:space="preserve">(sic) </w:t>
      </w:r>
      <w:r w:rsidRPr="0037520D">
        <w:rPr>
          <w:sz w:val="22"/>
          <w:szCs w:val="22"/>
        </w:rPr>
        <w:t>es la postura actual de la Agencia y el soporte normativo que incidió en la variación de su postura</w:t>
      </w:r>
      <w:r w:rsidRPr="0037520D">
        <w:rPr>
          <w:color w:val="auto"/>
          <w:sz w:val="22"/>
          <w:szCs w:val="22"/>
          <w:lang w:val="es-CO"/>
        </w:rPr>
        <w:t xml:space="preserve">». </w:t>
      </w:r>
    </w:p>
    <w:p w14:paraId="3EE00565" w14:textId="77777777" w:rsidR="0037520D" w:rsidRPr="00771AC6" w:rsidRDefault="0037520D" w:rsidP="0037520D">
      <w:pPr>
        <w:tabs>
          <w:tab w:val="left" w:pos="426"/>
        </w:tabs>
        <w:jc w:val="both"/>
        <w:rPr>
          <w:rFonts w:ascii="Arial" w:eastAsia="Calibri" w:hAnsi="Arial" w:cs="Arial"/>
          <w:sz w:val="22"/>
        </w:rPr>
      </w:pPr>
    </w:p>
    <w:p w14:paraId="333BC1D8" w14:textId="77777777" w:rsidR="0037520D" w:rsidRPr="00771AC6" w:rsidRDefault="0037520D" w:rsidP="0037520D">
      <w:pPr>
        <w:pStyle w:val="Prrafodelista"/>
        <w:numPr>
          <w:ilvl w:val="0"/>
          <w:numId w:val="1"/>
        </w:numPr>
        <w:tabs>
          <w:tab w:val="left" w:pos="426"/>
        </w:tabs>
        <w:ind w:left="284" w:hanging="284"/>
        <w:jc w:val="both"/>
        <w:rPr>
          <w:rFonts w:ascii="Arial" w:eastAsia="Calibri" w:hAnsi="Arial" w:cs="Arial"/>
          <w:b/>
          <w:sz w:val="22"/>
        </w:rPr>
      </w:pPr>
      <w:r w:rsidRPr="00771AC6">
        <w:rPr>
          <w:rFonts w:ascii="Arial" w:eastAsia="Calibri" w:hAnsi="Arial" w:cs="Arial"/>
          <w:b/>
          <w:sz w:val="22"/>
        </w:rPr>
        <w:t>Consideraciones</w:t>
      </w:r>
    </w:p>
    <w:bookmarkEnd w:id="1"/>
    <w:p w14:paraId="16884041" w14:textId="77777777" w:rsidR="0037520D" w:rsidRPr="00771AC6" w:rsidRDefault="0037520D" w:rsidP="0037520D">
      <w:pPr>
        <w:jc w:val="both"/>
        <w:rPr>
          <w:rFonts w:ascii="Arial" w:hAnsi="Arial" w:cs="Arial"/>
          <w:sz w:val="22"/>
        </w:rPr>
      </w:pPr>
    </w:p>
    <w:p w14:paraId="0415CDB7" w14:textId="77777777" w:rsidR="0037520D" w:rsidRPr="00771AC6" w:rsidRDefault="0037520D" w:rsidP="0037520D">
      <w:pPr>
        <w:pStyle w:val="Sinespaciado"/>
        <w:spacing w:before="120" w:after="120" w:line="276" w:lineRule="auto"/>
        <w:jc w:val="both"/>
        <w:rPr>
          <w:rFonts w:ascii="Arial" w:hAnsi="Arial" w:cs="Arial"/>
          <w:sz w:val="22"/>
        </w:rPr>
      </w:pPr>
      <w:r w:rsidRPr="00771AC6">
        <w:rPr>
          <w:rFonts w:ascii="Arial" w:hAnsi="Arial" w:cs="Arial"/>
          <w:sz w:val="22"/>
        </w:rPr>
        <w:lastRenderedPageBreak/>
        <w:t xml:space="preserve">Para responder su pregunta formulada, se harán unas consideraciones en relación con: i) el precio; </w:t>
      </w:r>
      <w:proofErr w:type="spellStart"/>
      <w:r w:rsidRPr="00771AC6">
        <w:rPr>
          <w:rFonts w:ascii="Arial" w:hAnsi="Arial" w:cs="Arial"/>
          <w:sz w:val="22"/>
        </w:rPr>
        <w:t>ii</w:t>
      </w:r>
      <w:proofErr w:type="spellEnd"/>
      <w:r w:rsidRPr="00771AC6">
        <w:rPr>
          <w:rFonts w:ascii="Arial" w:hAnsi="Arial" w:cs="Arial"/>
          <w:sz w:val="22"/>
        </w:rPr>
        <w:t xml:space="preserve">) el IVA en la evaluación de ofertas y </w:t>
      </w:r>
      <w:proofErr w:type="spellStart"/>
      <w:r w:rsidRPr="00771AC6">
        <w:rPr>
          <w:rFonts w:ascii="Arial" w:hAnsi="Arial" w:cs="Arial"/>
          <w:sz w:val="22"/>
        </w:rPr>
        <w:t>iii</w:t>
      </w:r>
      <w:proofErr w:type="spellEnd"/>
      <w:r w:rsidRPr="00771AC6">
        <w:rPr>
          <w:rFonts w:ascii="Arial" w:hAnsi="Arial" w:cs="Arial"/>
          <w:sz w:val="22"/>
        </w:rPr>
        <w:t xml:space="preserve">) los principios de selección objetiva e igualdad de trato en la contratación estatal. </w:t>
      </w:r>
    </w:p>
    <w:p w14:paraId="53819FA0" w14:textId="1C1CBF4B" w:rsidR="0037520D" w:rsidRPr="00771AC6" w:rsidRDefault="0037520D" w:rsidP="0081103E">
      <w:pPr>
        <w:spacing w:line="276" w:lineRule="auto"/>
        <w:ind w:firstLine="709"/>
        <w:jc w:val="both"/>
        <w:rPr>
          <w:rFonts w:ascii="Arial" w:eastAsia="Calibri" w:hAnsi="Arial" w:cs="Arial"/>
          <w:sz w:val="22"/>
        </w:rPr>
      </w:pPr>
      <w:r w:rsidRPr="00771AC6">
        <w:rPr>
          <w:rFonts w:ascii="Arial" w:hAnsi="Arial" w:cs="Arial"/>
          <w:sz w:val="22"/>
        </w:rPr>
        <w:t xml:space="preserve">La Agencia Nacional de Contratación Pública </w:t>
      </w:r>
      <w:r>
        <w:rPr>
          <w:rFonts w:ascii="Arial" w:hAnsi="Arial" w:cs="Arial"/>
          <w:sz w:val="22"/>
        </w:rPr>
        <w:t>–</w:t>
      </w:r>
      <w:r w:rsidRPr="00771AC6">
        <w:rPr>
          <w:rFonts w:ascii="Arial" w:hAnsi="Arial" w:cs="Arial"/>
          <w:sz w:val="22"/>
        </w:rPr>
        <w:t xml:space="preserve"> Colombia Compra Eficiente </w:t>
      </w:r>
      <w:r w:rsidRPr="00771AC6">
        <w:rPr>
          <w:rFonts w:ascii="Arial" w:eastAsia="Calibri" w:hAnsi="Arial" w:cs="Arial"/>
          <w:sz w:val="22"/>
        </w:rPr>
        <w:t xml:space="preserve">en el concepto con radicado No. </w:t>
      </w:r>
      <w:hyperlink r:id="rId8" w:tgtFrame="_blank" w:history="1">
        <w:r w:rsidRPr="00771AC6">
          <w:rPr>
            <w:rFonts w:ascii="Arial" w:hAnsi="Arial" w:cs="Arial"/>
            <w:sz w:val="22"/>
          </w:rPr>
          <w:t>2201913000008566</w:t>
        </w:r>
      </w:hyperlink>
      <w:r w:rsidRPr="00771AC6">
        <w:rPr>
          <w:rFonts w:ascii="Arial" w:hAnsi="Arial" w:cs="Arial"/>
          <w:sz w:val="22"/>
        </w:rPr>
        <w:t xml:space="preserve"> del 18 de noviembre de 2019 y en los conceptos </w:t>
      </w:r>
      <w:r w:rsidRPr="0037520D">
        <w:rPr>
          <w:rFonts w:ascii="Arial" w:hAnsi="Arial" w:cs="Arial"/>
          <w:sz w:val="22"/>
        </w:rPr>
        <w:t>C</w:t>
      </w:r>
      <w:r>
        <w:rPr>
          <w:rFonts w:ascii="Arial" w:hAnsi="Arial" w:cs="Arial"/>
          <w:sz w:val="22"/>
        </w:rPr>
        <w:t>U−</w:t>
      </w:r>
      <w:r w:rsidRPr="0037520D">
        <w:rPr>
          <w:rFonts w:ascii="Arial" w:hAnsi="Arial" w:cs="Arial"/>
          <w:sz w:val="22"/>
        </w:rPr>
        <w:t>182</w:t>
      </w:r>
      <w:r w:rsidRPr="00771AC6">
        <w:rPr>
          <w:rFonts w:ascii="Arial" w:hAnsi="Arial" w:cs="Arial"/>
          <w:sz w:val="22"/>
        </w:rPr>
        <w:t xml:space="preserve"> del 31 de marzo de 2020</w:t>
      </w:r>
      <w:r>
        <w:rPr>
          <w:rFonts w:ascii="Arial" w:hAnsi="Arial" w:cs="Arial"/>
          <w:sz w:val="22"/>
        </w:rPr>
        <w:t>,</w:t>
      </w:r>
      <w:r w:rsidRPr="00771AC6">
        <w:rPr>
          <w:rFonts w:ascii="Arial" w:hAnsi="Arial" w:cs="Arial"/>
          <w:sz w:val="22"/>
        </w:rPr>
        <w:t xml:space="preserve"> C</w:t>
      </w:r>
      <w:r>
        <w:rPr>
          <w:rFonts w:ascii="Arial" w:hAnsi="Arial" w:cs="Arial"/>
          <w:sz w:val="22"/>
        </w:rPr>
        <w:t>−</w:t>
      </w:r>
      <w:r w:rsidRPr="00771AC6">
        <w:rPr>
          <w:rFonts w:ascii="Arial" w:hAnsi="Arial" w:cs="Arial"/>
          <w:sz w:val="22"/>
        </w:rPr>
        <w:t>204 del 31 de marzo de 20</w:t>
      </w:r>
      <w:r w:rsidRPr="00771AC6">
        <w:rPr>
          <w:rFonts w:ascii="Arial" w:eastAsia="Calibri" w:hAnsi="Arial" w:cs="Arial"/>
          <w:sz w:val="22"/>
        </w:rPr>
        <w:t>,</w:t>
      </w:r>
      <w:r>
        <w:rPr>
          <w:rFonts w:ascii="Arial" w:eastAsia="Calibri" w:hAnsi="Arial" w:cs="Arial"/>
          <w:sz w:val="22"/>
        </w:rPr>
        <w:t xml:space="preserve"> C−439 del 27 de septiembre de 2020, C−469 del 27 de septiembre de 2020</w:t>
      </w:r>
      <w:r w:rsidR="0081103E">
        <w:rPr>
          <w:rFonts w:ascii="Arial" w:eastAsia="Calibri" w:hAnsi="Arial" w:cs="Arial"/>
          <w:sz w:val="22"/>
        </w:rPr>
        <w:t xml:space="preserve"> y</w:t>
      </w:r>
      <w:r>
        <w:rPr>
          <w:rFonts w:ascii="Arial" w:eastAsia="Calibri" w:hAnsi="Arial" w:cs="Arial"/>
          <w:sz w:val="22"/>
        </w:rPr>
        <w:t xml:space="preserve"> C−480 del 16 de septiembre de 2020</w:t>
      </w:r>
      <w:r w:rsidRPr="00771AC6">
        <w:rPr>
          <w:rFonts w:ascii="Arial" w:eastAsia="Calibri" w:hAnsi="Arial" w:cs="Arial"/>
          <w:sz w:val="22"/>
        </w:rPr>
        <w:t xml:space="preserve"> se pronunció sobre la inclusión del IVA en el precio de los contratos estatales y en la evaluación de las ofertas económicas. La tesis desarrollada en dicho concepto es la que se expone a continuación. </w:t>
      </w:r>
    </w:p>
    <w:p w14:paraId="2ED5952B" w14:textId="77777777" w:rsidR="0037520D" w:rsidRPr="00771AC6" w:rsidRDefault="0037520D" w:rsidP="0081103E">
      <w:pPr>
        <w:pStyle w:val="Sinespaciado"/>
        <w:ind w:firstLine="709"/>
        <w:jc w:val="both"/>
        <w:rPr>
          <w:rFonts w:ascii="Arial" w:hAnsi="Arial" w:cs="Arial"/>
          <w:sz w:val="22"/>
        </w:rPr>
      </w:pPr>
    </w:p>
    <w:p w14:paraId="52C85681" w14:textId="77777777" w:rsidR="0037520D" w:rsidRPr="00771AC6" w:rsidRDefault="0037520D" w:rsidP="0081103E">
      <w:pPr>
        <w:pStyle w:val="Sinespaciado"/>
        <w:widowControl w:val="0"/>
        <w:numPr>
          <w:ilvl w:val="1"/>
          <w:numId w:val="2"/>
        </w:numPr>
        <w:autoSpaceDE w:val="0"/>
        <w:autoSpaceDN w:val="0"/>
        <w:jc w:val="both"/>
        <w:rPr>
          <w:rFonts w:ascii="Arial" w:hAnsi="Arial" w:cs="Arial"/>
          <w:b/>
          <w:sz w:val="22"/>
        </w:rPr>
      </w:pPr>
      <w:r w:rsidRPr="00771AC6">
        <w:rPr>
          <w:rFonts w:ascii="Arial" w:hAnsi="Arial" w:cs="Arial"/>
          <w:b/>
          <w:sz w:val="22"/>
        </w:rPr>
        <w:t xml:space="preserve">El precio </w:t>
      </w:r>
    </w:p>
    <w:p w14:paraId="6AAB826E" w14:textId="77777777" w:rsidR="0037520D" w:rsidRPr="00771AC6" w:rsidRDefault="0037520D" w:rsidP="0081103E">
      <w:pPr>
        <w:pStyle w:val="Sinespaciado"/>
        <w:widowControl w:val="0"/>
        <w:autoSpaceDE w:val="0"/>
        <w:autoSpaceDN w:val="0"/>
        <w:ind w:left="360"/>
        <w:jc w:val="both"/>
        <w:rPr>
          <w:rFonts w:ascii="Arial" w:hAnsi="Arial" w:cs="Arial"/>
          <w:b/>
          <w:sz w:val="22"/>
        </w:rPr>
      </w:pPr>
    </w:p>
    <w:p w14:paraId="50B7A18F" w14:textId="77777777" w:rsidR="0037520D" w:rsidRPr="00771AC6" w:rsidRDefault="0037520D" w:rsidP="0081103E">
      <w:pPr>
        <w:pStyle w:val="Sinespaciado"/>
        <w:spacing w:line="276" w:lineRule="auto"/>
        <w:jc w:val="both"/>
        <w:rPr>
          <w:rFonts w:ascii="Arial" w:hAnsi="Arial" w:cs="Arial"/>
          <w:sz w:val="22"/>
        </w:rPr>
      </w:pPr>
      <w:r w:rsidRPr="00771AC6">
        <w:rPr>
          <w:rFonts w:ascii="Arial" w:hAnsi="Arial" w:cs="Arial"/>
          <w:sz w:val="22"/>
        </w:rPr>
        <w:t>Para el Diccionario de la Lengua Española el precio es el «valor pecuniario en que se estima algo». En nuestro ordenamiento jurídico, tenemos una definición de precio en el Código Civil y en el Código de Comercio. Ambas codificaciones, al regular el contrato de compraventa, definen el precio como el dinero que el comprador suministra por la cosa vendida:</w:t>
      </w:r>
    </w:p>
    <w:p w14:paraId="2FBDBE7F" w14:textId="77777777" w:rsidR="0037520D" w:rsidRPr="00771AC6" w:rsidRDefault="0037520D" w:rsidP="0037520D">
      <w:pPr>
        <w:pStyle w:val="Sinespaciado"/>
        <w:jc w:val="both"/>
        <w:rPr>
          <w:rFonts w:ascii="Arial" w:hAnsi="Arial" w:cs="Arial"/>
          <w:sz w:val="22"/>
        </w:rPr>
      </w:pPr>
      <w:r w:rsidRPr="00771AC6">
        <w:rPr>
          <w:rFonts w:ascii="Arial" w:hAnsi="Arial" w:cs="Arial"/>
          <w:sz w:val="22"/>
        </w:rPr>
        <w:t xml:space="preserve"> </w:t>
      </w:r>
    </w:p>
    <w:p w14:paraId="1D41D5EC" w14:textId="77777777" w:rsidR="0037520D" w:rsidRPr="00771AC6" w:rsidRDefault="0037520D" w:rsidP="0037520D">
      <w:pPr>
        <w:ind w:left="709" w:right="709"/>
        <w:jc w:val="both"/>
        <w:rPr>
          <w:rFonts w:ascii="Arial" w:hAnsi="Arial" w:cs="Arial"/>
          <w:sz w:val="21"/>
          <w:szCs w:val="21"/>
        </w:rPr>
      </w:pPr>
      <w:r w:rsidRPr="00771AC6">
        <w:rPr>
          <w:rFonts w:ascii="Arial" w:hAnsi="Arial" w:cs="Arial"/>
          <w:sz w:val="21"/>
          <w:szCs w:val="21"/>
        </w:rPr>
        <w:t>[Artículo 1849 del Código Civil]: La compraventa es un contrato en que una de las partes se obliga a dar una cosa y la otra a pagarla en dinero. Aquella se dice vender y esta comprar. El dinero que el comprador da por la cosa vendida se llama precio.</w:t>
      </w:r>
    </w:p>
    <w:p w14:paraId="01B872AA" w14:textId="77777777" w:rsidR="0037520D" w:rsidRPr="00771AC6" w:rsidRDefault="0037520D" w:rsidP="0037520D">
      <w:pPr>
        <w:ind w:left="709" w:right="709"/>
        <w:jc w:val="both"/>
        <w:rPr>
          <w:rFonts w:ascii="Arial" w:hAnsi="Arial" w:cs="Arial"/>
          <w:sz w:val="21"/>
          <w:szCs w:val="21"/>
        </w:rPr>
      </w:pPr>
    </w:p>
    <w:p w14:paraId="1C139284" w14:textId="77777777" w:rsidR="0037520D" w:rsidRPr="00771AC6" w:rsidRDefault="0037520D" w:rsidP="0037520D">
      <w:pPr>
        <w:ind w:left="709" w:right="709"/>
        <w:jc w:val="both"/>
        <w:rPr>
          <w:rFonts w:ascii="Arial" w:hAnsi="Arial" w:cs="Arial"/>
          <w:sz w:val="21"/>
          <w:szCs w:val="21"/>
        </w:rPr>
      </w:pPr>
      <w:r w:rsidRPr="00771AC6">
        <w:rPr>
          <w:rFonts w:ascii="Arial" w:hAnsi="Arial" w:cs="Arial"/>
          <w:sz w:val="21"/>
          <w:szCs w:val="21"/>
        </w:rPr>
        <w:t>[Artículo 905 del Código de Comercio]: La compraventa es un contrato en que una de las partes se obliga a trasmitir la propiedad de una cosa y la otra a pagarla en dinero. El dinero que el comprador da por la cosa vendida se llama precio.</w:t>
      </w:r>
    </w:p>
    <w:p w14:paraId="35E8929F" w14:textId="77777777" w:rsidR="0037520D" w:rsidRPr="00771AC6" w:rsidRDefault="0037520D" w:rsidP="0037520D">
      <w:pPr>
        <w:rPr>
          <w:rFonts w:ascii="Times New Roman" w:eastAsia="Times New Roman" w:hAnsi="Times New Roman" w:cs="Times New Roman"/>
          <w:szCs w:val="24"/>
          <w:lang w:val="es-CO" w:eastAsia="es-ES_tradnl"/>
        </w:rPr>
      </w:pPr>
    </w:p>
    <w:p w14:paraId="364D9EE0" w14:textId="77777777" w:rsidR="0037520D" w:rsidRPr="00771AC6" w:rsidRDefault="0037520D" w:rsidP="0037520D">
      <w:pPr>
        <w:spacing w:after="120" w:line="276" w:lineRule="auto"/>
        <w:ind w:firstLine="708"/>
        <w:jc w:val="both"/>
        <w:rPr>
          <w:rFonts w:ascii="Arial" w:hAnsi="Arial" w:cs="Arial"/>
          <w:sz w:val="22"/>
        </w:rPr>
      </w:pPr>
      <w:r w:rsidRPr="00771AC6">
        <w:rPr>
          <w:rFonts w:ascii="Arial" w:hAnsi="Arial" w:cs="Arial"/>
          <w:sz w:val="22"/>
        </w:rPr>
        <w:t xml:space="preserve">A partir de esta definición, aunque incipiente, podría deducirse que para el ordenamiento jurídico colombiano el precio es lo que se entrega como retribución de un bien o servicio, es decir, no es lo que se anuncia o una parte de lo que vale el bien o servicio, sino lo que el comprador efectivamente entrega o paga como contraprestación por la cosa recibida. </w:t>
      </w:r>
    </w:p>
    <w:p w14:paraId="5AD4CB4B" w14:textId="55686A33" w:rsidR="0037520D" w:rsidRPr="00771AC6" w:rsidRDefault="0037520D" w:rsidP="0037520D">
      <w:pPr>
        <w:spacing w:before="120" w:after="120" w:line="276" w:lineRule="auto"/>
        <w:ind w:firstLine="709"/>
        <w:jc w:val="both"/>
        <w:rPr>
          <w:rFonts w:ascii="Arial" w:hAnsi="Arial" w:cs="Arial"/>
          <w:sz w:val="22"/>
        </w:rPr>
      </w:pPr>
      <w:r w:rsidRPr="00771AC6">
        <w:rPr>
          <w:rFonts w:ascii="Arial" w:hAnsi="Arial" w:cs="Arial"/>
          <w:sz w:val="22"/>
        </w:rPr>
        <w:t xml:space="preserve">El Consejo de Estado </w:t>
      </w:r>
      <w:r>
        <w:rPr>
          <w:rFonts w:ascii="Arial" w:hAnsi="Arial" w:cs="Arial"/>
          <w:sz w:val="22"/>
        </w:rPr>
        <w:t>explica</w:t>
      </w:r>
      <w:r w:rsidRPr="00771AC6">
        <w:rPr>
          <w:rFonts w:ascii="Arial" w:hAnsi="Arial" w:cs="Arial"/>
          <w:sz w:val="22"/>
        </w:rPr>
        <w:t xml:space="preserve"> que en el precio </w:t>
      </w:r>
      <w:r>
        <w:rPr>
          <w:rFonts w:ascii="Arial" w:hAnsi="Arial" w:cs="Arial"/>
          <w:sz w:val="22"/>
        </w:rPr>
        <w:t>están</w:t>
      </w:r>
      <w:r w:rsidRPr="00771AC6">
        <w:rPr>
          <w:rFonts w:ascii="Arial" w:hAnsi="Arial" w:cs="Arial"/>
          <w:sz w:val="22"/>
        </w:rPr>
        <w:t xml:space="preserve"> incluidos todos los costos en que se incurre para vender un bien o prestar un servicio: </w:t>
      </w:r>
      <w:r w:rsidR="00253E8B">
        <w:rPr>
          <w:rFonts w:ascii="Arial" w:hAnsi="Arial" w:cs="Arial"/>
          <w:sz w:val="22"/>
        </w:rPr>
        <w:t>«</w:t>
      </w:r>
      <w:r w:rsidRPr="00771AC6">
        <w:rPr>
          <w:rFonts w:ascii="Arial" w:hAnsi="Arial" w:cs="Arial"/>
          <w:sz w:val="22"/>
        </w:rPr>
        <w:t>El precio cubre los costos en que incurre la entidad para prestar el servicio, incluyendo los gastos de funcionamiento y las previsiones para amortización y crecimiento de la inversión</w:t>
      </w:r>
      <w:r w:rsidR="00253E8B">
        <w:rPr>
          <w:rFonts w:ascii="Arial" w:hAnsi="Arial" w:cs="Arial"/>
          <w:sz w:val="22"/>
        </w:rPr>
        <w:t>»</w:t>
      </w:r>
      <w:r w:rsidRPr="00771AC6">
        <w:rPr>
          <w:rFonts w:ascii="Arial" w:hAnsi="Arial" w:cs="Arial"/>
          <w:sz w:val="22"/>
          <w:vertAlign w:val="superscript"/>
        </w:rPr>
        <w:footnoteReference w:id="1"/>
      </w:r>
      <w:r w:rsidRPr="00771AC6">
        <w:rPr>
          <w:rFonts w:ascii="Arial" w:hAnsi="Arial" w:cs="Arial"/>
          <w:sz w:val="22"/>
        </w:rPr>
        <w:t>. </w:t>
      </w:r>
    </w:p>
    <w:p w14:paraId="3087E6DF" w14:textId="77777777" w:rsidR="0037520D" w:rsidRPr="00771AC6" w:rsidRDefault="0037520D" w:rsidP="0037520D">
      <w:pPr>
        <w:spacing w:before="120" w:line="276" w:lineRule="auto"/>
        <w:ind w:firstLine="709"/>
        <w:jc w:val="both"/>
        <w:rPr>
          <w:rFonts w:ascii="Arial" w:hAnsi="Arial" w:cs="Arial"/>
          <w:sz w:val="22"/>
        </w:rPr>
      </w:pPr>
      <w:r w:rsidRPr="00771AC6">
        <w:rPr>
          <w:rFonts w:ascii="Arial" w:hAnsi="Arial" w:cs="Arial"/>
          <w:sz w:val="22"/>
        </w:rPr>
        <w:lastRenderedPageBreak/>
        <w:t xml:space="preserve">La doctrina también ha teorizado en torno a lo que se debe entender incluido en el precio en la contratación estatal. Así, se ha sostenido que dentro del precio se incluyen todos los costos en que incurre el contratista para cumplir con las obligaciones que va a adquirir y satisfacer su derecho a obtener utilidad: </w:t>
      </w:r>
    </w:p>
    <w:p w14:paraId="68B0BEB1" w14:textId="77777777" w:rsidR="0037520D" w:rsidRPr="00771AC6" w:rsidRDefault="0037520D" w:rsidP="0037520D">
      <w:pPr>
        <w:jc w:val="both"/>
        <w:rPr>
          <w:rFonts w:ascii="Arial" w:hAnsi="Arial" w:cs="Arial"/>
          <w:sz w:val="22"/>
        </w:rPr>
      </w:pPr>
    </w:p>
    <w:p w14:paraId="5F9089A7" w14:textId="77777777" w:rsidR="0037520D" w:rsidRPr="00771AC6" w:rsidRDefault="0037520D" w:rsidP="0037520D">
      <w:pPr>
        <w:ind w:left="709" w:right="709"/>
        <w:jc w:val="both"/>
        <w:rPr>
          <w:rFonts w:ascii="Arial" w:hAnsi="Arial" w:cs="Arial"/>
          <w:sz w:val="21"/>
          <w:szCs w:val="21"/>
        </w:rPr>
      </w:pPr>
      <w:r w:rsidRPr="00771AC6">
        <w:rPr>
          <w:rFonts w:ascii="Arial" w:hAnsi="Arial" w:cs="Arial"/>
          <w:sz w:val="21"/>
          <w:szCs w:val="21"/>
        </w:rPr>
        <w:t>En primer lugar, el precio debe incluir los costos en que incurrirá el contratista para cumplir sus obligaciones y obtener la utilidad que espera del negocio. Esto significa que hacen parte del precio las inversiones y gastos que deba hacer, más la utilidad que espera. Entre los costos se encuentran los impuestos que afectarán el contrato, por ejemplo, el IVA, la contribución especial, las estampillas, y otros. Esta precisión resulta importante porque el valor, que incluye el impuesto, determina el precio final. Basta hacer una pregunta para entender la idea: ¿un bien gravado puede venderse sin el impuesto, sin violar las normas tributarias? Como no es posible, entonces es inevitable incorporarlo al costo, porque el oferente -futuro contratista- inevitablemente debe incurrir en él, so pena de no poder cobrarlo luego. En otras palabras, es absurdo presentar una oferta que no incluya los impuestos que gravan la actividad o los productos, guardando la esperanza de que se adjudique el contrato por ese precio -que será bajo-, y confiando en que posteriormente se podrá facturar el impuesto, so pretexto de que al fin y al cabo la ley grava la actividad. Por el contrario, el oferente tiene la obligación de incluir todos los gastos en que incurrirá para vender sus bienes o servicios, so pena de que la entidad entienda que el precio ofrecido los incluye, y luego sólo pagará el precio ofertado, pues allí se debieron incluir -es lo lógico y así debe entenderse- todos los gastos en que incurrirá el proponente</w:t>
      </w:r>
      <w:r w:rsidRPr="00771AC6">
        <w:rPr>
          <w:rStyle w:val="Refdenotaalpie"/>
          <w:rFonts w:ascii="Arial" w:hAnsi="Arial" w:cs="Arial"/>
          <w:sz w:val="21"/>
          <w:szCs w:val="21"/>
        </w:rPr>
        <w:footnoteReference w:id="2"/>
      </w:r>
      <w:r w:rsidRPr="00771AC6">
        <w:rPr>
          <w:rFonts w:ascii="Arial" w:hAnsi="Arial" w:cs="Arial"/>
          <w:sz w:val="21"/>
          <w:szCs w:val="21"/>
        </w:rPr>
        <w:t xml:space="preserve">. </w:t>
      </w:r>
    </w:p>
    <w:p w14:paraId="46FDC773" w14:textId="77777777" w:rsidR="0037520D" w:rsidRPr="00771AC6" w:rsidRDefault="0037520D" w:rsidP="0037520D">
      <w:pPr>
        <w:rPr>
          <w:rFonts w:ascii="Times New Roman" w:eastAsia="Times New Roman" w:hAnsi="Times New Roman" w:cs="Times New Roman"/>
          <w:szCs w:val="24"/>
          <w:lang w:val="es-CO" w:eastAsia="es-ES_tradnl"/>
        </w:rPr>
      </w:pPr>
    </w:p>
    <w:p w14:paraId="10D96351" w14:textId="10A47F38" w:rsidR="0037520D" w:rsidRPr="00771AC6" w:rsidRDefault="004D32F9" w:rsidP="0037520D">
      <w:pPr>
        <w:spacing w:after="120" w:line="276" w:lineRule="auto"/>
        <w:ind w:firstLine="708"/>
        <w:jc w:val="both"/>
        <w:rPr>
          <w:rFonts w:ascii="Arial" w:hAnsi="Arial" w:cs="Arial"/>
          <w:sz w:val="22"/>
        </w:rPr>
      </w:pPr>
      <w:r>
        <w:rPr>
          <w:rFonts w:ascii="Arial" w:hAnsi="Arial" w:cs="Arial"/>
          <w:sz w:val="22"/>
        </w:rPr>
        <w:t>Así las cosas</w:t>
      </w:r>
      <w:r w:rsidR="0037520D" w:rsidRPr="00771AC6">
        <w:rPr>
          <w:rFonts w:ascii="Arial" w:hAnsi="Arial" w:cs="Arial"/>
          <w:sz w:val="22"/>
        </w:rPr>
        <w:t xml:space="preserve">, podemos afirmar que el precio es el total del valor que paga el comprador por un bien o servicio, y eso incluye los impuestos, por una sencilla razón, ningún comprador podrá hacerse a la propiedad de una cosa o beneficiarse de un servicio sino paga la totalidad de lo que incluye el precio. En otros términos, si la venta de determinado bien o servicio está gravado con impuestos, estos se entienden incluidos en el precio, pues no se podrá tener acceso al bien si no se paga la totalidad de lo que vale. </w:t>
      </w:r>
    </w:p>
    <w:p w14:paraId="7EC3DA69" w14:textId="77777777" w:rsidR="0037520D" w:rsidRPr="00771AC6" w:rsidRDefault="0037520D" w:rsidP="0037520D">
      <w:pPr>
        <w:spacing w:before="120" w:line="276" w:lineRule="auto"/>
        <w:ind w:firstLine="709"/>
        <w:jc w:val="both"/>
        <w:rPr>
          <w:rFonts w:ascii="Arial" w:hAnsi="Arial" w:cs="Arial"/>
          <w:sz w:val="22"/>
        </w:rPr>
      </w:pPr>
      <w:r w:rsidRPr="00771AC6">
        <w:rPr>
          <w:rFonts w:ascii="Arial" w:hAnsi="Arial" w:cs="Arial"/>
          <w:sz w:val="22"/>
        </w:rPr>
        <w:t xml:space="preserve">Piénsese, por ejemplo, que una persona quiere comprar una camisa cuyo precio es de 100 mil pesos más IVA, ello quiere decir que el precio real de la camisa no es 100 mil pesos, sino 119 mil pesos, pues el comprador tendrá que sufragar la totalidad de ese monto ‒ que incluye el IVA ‒ para poder adquirirla, de lo contrario no podrá hacerlo. </w:t>
      </w:r>
    </w:p>
    <w:p w14:paraId="3A9EF2FE" w14:textId="77777777" w:rsidR="0037520D" w:rsidRPr="00771AC6" w:rsidRDefault="0037520D" w:rsidP="0037520D">
      <w:pPr>
        <w:pStyle w:val="Sinespaciado"/>
        <w:jc w:val="both"/>
        <w:rPr>
          <w:rFonts w:ascii="Arial" w:hAnsi="Arial" w:cs="Arial"/>
          <w:b/>
          <w:sz w:val="22"/>
        </w:rPr>
      </w:pPr>
    </w:p>
    <w:p w14:paraId="7EDCD60F" w14:textId="77777777" w:rsidR="0037520D" w:rsidRPr="00771AC6" w:rsidRDefault="0037520D" w:rsidP="0037520D">
      <w:pPr>
        <w:pStyle w:val="Sinespaciado"/>
        <w:widowControl w:val="0"/>
        <w:numPr>
          <w:ilvl w:val="1"/>
          <w:numId w:val="2"/>
        </w:numPr>
        <w:autoSpaceDE w:val="0"/>
        <w:autoSpaceDN w:val="0"/>
        <w:jc w:val="both"/>
        <w:rPr>
          <w:rFonts w:ascii="Arial" w:hAnsi="Arial" w:cs="Arial"/>
          <w:b/>
          <w:sz w:val="22"/>
        </w:rPr>
      </w:pPr>
      <w:r w:rsidRPr="00771AC6">
        <w:rPr>
          <w:rFonts w:ascii="Arial" w:hAnsi="Arial" w:cs="Arial"/>
          <w:b/>
          <w:sz w:val="22"/>
        </w:rPr>
        <w:t>IVA en la evaluación de las ofertas</w:t>
      </w:r>
    </w:p>
    <w:p w14:paraId="790CEAD7" w14:textId="77777777" w:rsidR="0037520D" w:rsidRPr="00771AC6" w:rsidRDefault="0037520D" w:rsidP="0037520D">
      <w:pPr>
        <w:pStyle w:val="Sinespaciado"/>
        <w:jc w:val="both"/>
        <w:rPr>
          <w:rFonts w:ascii="Arial" w:hAnsi="Arial" w:cs="Arial"/>
          <w:sz w:val="22"/>
        </w:rPr>
      </w:pPr>
    </w:p>
    <w:p w14:paraId="7F9A41CC" w14:textId="77777777" w:rsidR="0037520D" w:rsidRPr="00771AC6" w:rsidRDefault="0037520D" w:rsidP="0037520D">
      <w:pPr>
        <w:pStyle w:val="Cuadrculamedia1-nfasis21"/>
        <w:spacing w:after="120" w:line="276" w:lineRule="auto"/>
        <w:ind w:left="0"/>
        <w:jc w:val="both"/>
        <w:rPr>
          <w:rFonts w:ascii="Arial" w:eastAsiaTheme="minorHAnsi" w:hAnsi="Arial" w:cs="Arial"/>
        </w:rPr>
      </w:pPr>
      <w:r w:rsidRPr="00771AC6">
        <w:rPr>
          <w:rFonts w:ascii="Arial" w:eastAsiaTheme="minorHAnsi" w:hAnsi="Arial" w:cs="Arial"/>
          <w:lang w:val="es-ES"/>
        </w:rPr>
        <w:t xml:space="preserve">El impuesto al valor agregado ‒IVA‒ es un tributo que se deduce a partir de los precios que los consumidores pagan por los bienes y servicios. Este gravamen tiene carácter nacional y naturaleza indirecta. </w:t>
      </w:r>
      <w:r w:rsidRPr="00771AC6">
        <w:rPr>
          <w:rFonts w:ascii="Arial" w:eastAsiaTheme="minorHAnsi" w:hAnsi="Arial" w:cs="Arial"/>
        </w:rPr>
        <w:t xml:space="preserve">En Colombia, por regla general, el IVA se aplica en todos los </w:t>
      </w:r>
      <w:r w:rsidRPr="00771AC6">
        <w:rPr>
          <w:rFonts w:ascii="Arial" w:eastAsiaTheme="minorHAnsi" w:hAnsi="Arial" w:cs="Arial"/>
        </w:rPr>
        <w:lastRenderedPageBreak/>
        <w:t>momentos del ciclo económico, tales como la producción, distribución, comercialización e importación.</w:t>
      </w:r>
    </w:p>
    <w:p w14:paraId="5BDB2D83" w14:textId="77777777" w:rsidR="0037520D" w:rsidRPr="00771AC6" w:rsidRDefault="0037520D" w:rsidP="0037520D">
      <w:pPr>
        <w:pStyle w:val="Sinespaciado"/>
        <w:spacing w:before="120" w:line="276" w:lineRule="auto"/>
        <w:ind w:firstLine="709"/>
        <w:jc w:val="both"/>
        <w:rPr>
          <w:rFonts w:ascii="Arial" w:hAnsi="Arial" w:cs="Arial"/>
          <w:sz w:val="22"/>
        </w:rPr>
      </w:pPr>
      <w:r w:rsidRPr="00771AC6">
        <w:rPr>
          <w:rFonts w:ascii="Arial" w:hAnsi="Arial" w:cs="Arial"/>
          <w:sz w:val="22"/>
        </w:rPr>
        <w:t xml:space="preserve">La Subdirección de Gestión Contractual, en anteriores ocasiones, ha tenido la oportunidad de conceptuar en relación con la incidencia del régimen tributario en la evaluación de las propuestas. </w:t>
      </w:r>
      <w:r>
        <w:rPr>
          <w:rFonts w:ascii="Arial" w:hAnsi="Arial" w:cs="Arial"/>
          <w:sz w:val="22"/>
        </w:rPr>
        <w:t>P</w:t>
      </w:r>
      <w:r w:rsidRPr="00771AC6">
        <w:rPr>
          <w:rFonts w:ascii="Arial" w:hAnsi="Arial" w:cs="Arial"/>
          <w:sz w:val="22"/>
        </w:rPr>
        <w:t>or ejemplo, en la consulta de radicado No. 2201913000003723 del 30 de mayo de 2019</w:t>
      </w:r>
      <w:r>
        <w:rPr>
          <w:rFonts w:ascii="Arial" w:hAnsi="Arial" w:cs="Arial"/>
          <w:sz w:val="22"/>
        </w:rPr>
        <w:t>,</w:t>
      </w:r>
      <w:r w:rsidRPr="00771AC6">
        <w:rPr>
          <w:rFonts w:ascii="Arial" w:hAnsi="Arial" w:cs="Arial"/>
          <w:sz w:val="22"/>
        </w:rPr>
        <w:t xml:space="preserve"> sostuvo lo siguiente: </w:t>
      </w:r>
    </w:p>
    <w:p w14:paraId="026DE4EB" w14:textId="77777777" w:rsidR="0037520D" w:rsidRPr="00771AC6" w:rsidRDefault="0037520D" w:rsidP="0037520D">
      <w:pPr>
        <w:pStyle w:val="Sinespaciado"/>
        <w:ind w:firstLine="709"/>
        <w:jc w:val="both"/>
        <w:rPr>
          <w:rFonts w:ascii="Arial" w:hAnsi="Arial" w:cs="Arial"/>
          <w:sz w:val="22"/>
        </w:rPr>
      </w:pPr>
    </w:p>
    <w:p w14:paraId="4CF3B52E" w14:textId="77777777" w:rsidR="0037520D" w:rsidRPr="00771AC6" w:rsidRDefault="0037520D" w:rsidP="0037520D">
      <w:pPr>
        <w:pStyle w:val="Default"/>
        <w:ind w:left="709" w:right="709"/>
        <w:jc w:val="both"/>
        <w:rPr>
          <w:color w:val="auto"/>
          <w:sz w:val="22"/>
          <w:szCs w:val="22"/>
        </w:rPr>
      </w:pPr>
      <w:r w:rsidRPr="00771AC6">
        <w:rPr>
          <w:color w:val="auto"/>
          <w:sz w:val="22"/>
          <w:szCs w:val="22"/>
        </w:rPr>
        <w:t>Adicionalmente, se debe tener en cuenta que la directriz dada por esta Entidad respecto de evaluar las ofertas sin tener en cuenta el IVA busca garantizar que los oferentes sean evaluados en igualdad de condiciones; pero la adjudicación se hará por el valor total de la oferta incluyendo los impuestos en concordancia con lo dispuesto por el Decreto 1082 de 2015 que prevé que la suscripción del contrato sea por el precio total ofrecido.</w:t>
      </w:r>
    </w:p>
    <w:p w14:paraId="3C7A8D31" w14:textId="77777777" w:rsidR="0037520D" w:rsidRPr="00771AC6" w:rsidRDefault="0037520D" w:rsidP="0037520D">
      <w:pPr>
        <w:pStyle w:val="Sinespaciado"/>
        <w:ind w:left="709" w:right="709"/>
        <w:jc w:val="both"/>
        <w:rPr>
          <w:rFonts w:ascii="Arial" w:hAnsi="Arial" w:cs="Arial"/>
        </w:rPr>
      </w:pPr>
    </w:p>
    <w:p w14:paraId="4487555C" w14:textId="09AA1DF8" w:rsidR="0037520D" w:rsidRPr="00771AC6" w:rsidRDefault="0037520D" w:rsidP="0037520D">
      <w:pPr>
        <w:pStyle w:val="Sinespaciado"/>
        <w:spacing w:line="276" w:lineRule="auto"/>
        <w:ind w:firstLine="709"/>
        <w:jc w:val="both"/>
        <w:rPr>
          <w:rFonts w:ascii="Arial" w:hAnsi="Arial" w:cs="Arial"/>
          <w:sz w:val="22"/>
        </w:rPr>
      </w:pPr>
      <w:r w:rsidRPr="00771AC6">
        <w:rPr>
          <w:rFonts w:ascii="Arial" w:hAnsi="Arial" w:cs="Arial"/>
          <w:sz w:val="22"/>
        </w:rPr>
        <w:t xml:space="preserve">Como se observa, según el criterio </w:t>
      </w:r>
      <w:r w:rsidR="00253E8B">
        <w:rPr>
          <w:rFonts w:ascii="Arial" w:hAnsi="Arial" w:cs="Arial"/>
          <w:sz w:val="22"/>
        </w:rPr>
        <w:t>adoptado en ese momento</w:t>
      </w:r>
      <w:r w:rsidRPr="00771AC6">
        <w:rPr>
          <w:rFonts w:ascii="Arial" w:hAnsi="Arial" w:cs="Arial"/>
          <w:sz w:val="22"/>
        </w:rPr>
        <w:t xml:space="preserve">, al </w:t>
      </w:r>
      <w:r w:rsidR="00253E8B">
        <w:rPr>
          <w:rFonts w:ascii="Arial" w:hAnsi="Arial" w:cs="Arial"/>
          <w:sz w:val="22"/>
        </w:rPr>
        <w:t>ponderar</w:t>
      </w:r>
      <w:r w:rsidRPr="00771AC6">
        <w:rPr>
          <w:rFonts w:ascii="Arial" w:hAnsi="Arial" w:cs="Arial"/>
          <w:sz w:val="22"/>
        </w:rPr>
        <w:t xml:space="preserve"> las ofertas económicas, la entidad debe comparar los ofrecimientos sin tener en cuenta el IVA, ello para garantizar que los oferentes sean evaluados en igualdad de condiciones. Además, se sostuvo que el principio de selección objetiva implica que el contratista seleccionado es aquel que haga un mejor ofrecimiento objetivo a la entidad, sin que se pueda tener en cuenta factores de índole subjetivo, como el régimen tributario al que pertenecen los oferentes:</w:t>
      </w:r>
    </w:p>
    <w:p w14:paraId="16E28BFB" w14:textId="77777777" w:rsidR="0037520D" w:rsidRPr="00771AC6" w:rsidRDefault="0037520D" w:rsidP="0037520D">
      <w:pPr>
        <w:pStyle w:val="Sinespaciado"/>
        <w:jc w:val="both"/>
        <w:rPr>
          <w:rFonts w:ascii="Arial" w:hAnsi="Arial" w:cs="Arial"/>
        </w:rPr>
      </w:pPr>
    </w:p>
    <w:p w14:paraId="0C20E2B2" w14:textId="77777777" w:rsidR="0037520D" w:rsidRPr="00771AC6" w:rsidRDefault="0037520D" w:rsidP="0037520D">
      <w:pPr>
        <w:pStyle w:val="Default"/>
        <w:ind w:left="709" w:right="709"/>
        <w:jc w:val="both"/>
        <w:rPr>
          <w:color w:val="auto"/>
          <w:sz w:val="21"/>
          <w:szCs w:val="21"/>
        </w:rPr>
      </w:pPr>
      <w:r w:rsidRPr="00771AC6">
        <w:rPr>
          <w:color w:val="auto"/>
          <w:sz w:val="21"/>
          <w:szCs w:val="21"/>
        </w:rPr>
        <w:t>La Entidad Estatal no debe hacer diferencia entre los proponentes en función del régimen tributario al que pertenecen teniendo en consideración: (i) la igualdad de oportunidades entre los proponentes prevista por el parágrafo del artículo 30 de la Ley 80 de 1993 como directriz para la selección de contratistas; (</w:t>
      </w:r>
      <w:proofErr w:type="spellStart"/>
      <w:r w:rsidRPr="00771AC6">
        <w:rPr>
          <w:color w:val="auto"/>
          <w:sz w:val="21"/>
          <w:szCs w:val="21"/>
        </w:rPr>
        <w:t>ii</w:t>
      </w:r>
      <w:proofErr w:type="spellEnd"/>
      <w:r w:rsidRPr="00771AC6">
        <w:rPr>
          <w:color w:val="auto"/>
          <w:sz w:val="21"/>
          <w:szCs w:val="21"/>
        </w:rPr>
        <w:t>) el referido principio de selección objetiva y, (</w:t>
      </w:r>
      <w:proofErr w:type="spellStart"/>
      <w:r w:rsidRPr="00771AC6">
        <w:rPr>
          <w:color w:val="auto"/>
          <w:sz w:val="21"/>
          <w:szCs w:val="21"/>
        </w:rPr>
        <w:t>iii</w:t>
      </w:r>
      <w:proofErr w:type="spellEnd"/>
      <w:r w:rsidRPr="00771AC6">
        <w:rPr>
          <w:color w:val="auto"/>
          <w:sz w:val="21"/>
          <w:szCs w:val="21"/>
        </w:rPr>
        <w:t>) en el caso de bienes o servicios excluidos de IVA por su origen extranjero, la igualdad de condiciones de participación para proponentes nacionales y extranjeros prevista por los parágrafos 1 y 2 del artículo 20 de la Ley 80 de 1993</w:t>
      </w:r>
      <w:r>
        <w:rPr>
          <w:rStyle w:val="Refdenotaalpie"/>
          <w:color w:val="auto"/>
          <w:sz w:val="21"/>
          <w:szCs w:val="21"/>
        </w:rPr>
        <w:footnoteReference w:id="3"/>
      </w:r>
      <w:r w:rsidRPr="00771AC6">
        <w:rPr>
          <w:color w:val="auto"/>
          <w:sz w:val="21"/>
          <w:szCs w:val="21"/>
        </w:rPr>
        <w:t xml:space="preserve">. </w:t>
      </w:r>
    </w:p>
    <w:p w14:paraId="64A57737" w14:textId="77777777" w:rsidR="0037520D" w:rsidRPr="00771AC6" w:rsidRDefault="0037520D" w:rsidP="0037520D">
      <w:pPr>
        <w:pStyle w:val="Sinespaciado"/>
        <w:jc w:val="both"/>
        <w:rPr>
          <w:rFonts w:ascii="Arial" w:hAnsi="Arial" w:cs="Arial"/>
        </w:rPr>
      </w:pPr>
    </w:p>
    <w:p w14:paraId="3ADB6DCB" w14:textId="77777777" w:rsidR="0037520D" w:rsidRPr="00771AC6" w:rsidRDefault="0037520D" w:rsidP="0037520D">
      <w:pPr>
        <w:pStyle w:val="Sinespaciado"/>
        <w:spacing w:after="120" w:line="276" w:lineRule="auto"/>
        <w:ind w:firstLine="709"/>
        <w:jc w:val="both"/>
        <w:rPr>
          <w:rFonts w:ascii="Arial" w:hAnsi="Arial" w:cs="Arial"/>
          <w:sz w:val="22"/>
        </w:rPr>
      </w:pPr>
      <w:r w:rsidRPr="00771AC6">
        <w:rPr>
          <w:rFonts w:ascii="Arial" w:hAnsi="Arial" w:cs="Arial"/>
          <w:sz w:val="22"/>
        </w:rPr>
        <w:t>En virtud de lo anterior, esta subdirección recalcó que si en los procesos de selección se presentan oferentes que pertenecen al régimen simplificado de IVA, las entidades deben evaluar las ofertas sin tener en cuenta el impuesto, esto es, evaluar las ofertas sobre el precio neto del bien o servicio, esto es, antes del IVA. Este criterio ha sido reiterado por la subdirección en varios conceptos</w:t>
      </w:r>
      <w:r w:rsidRPr="00771AC6">
        <w:rPr>
          <w:rStyle w:val="Refdenotaalpie"/>
          <w:rFonts w:ascii="Arial" w:hAnsi="Arial" w:cs="Arial"/>
          <w:sz w:val="22"/>
        </w:rPr>
        <w:footnoteReference w:id="4"/>
      </w:r>
      <w:r w:rsidRPr="00771AC6">
        <w:rPr>
          <w:rFonts w:ascii="Arial" w:hAnsi="Arial" w:cs="Arial"/>
          <w:sz w:val="22"/>
        </w:rPr>
        <w:t xml:space="preserve">. </w:t>
      </w:r>
    </w:p>
    <w:p w14:paraId="0F0FE568" w14:textId="77777777" w:rsidR="0037520D" w:rsidRPr="00771AC6" w:rsidRDefault="0037520D" w:rsidP="0037520D">
      <w:pPr>
        <w:pStyle w:val="Sinespaciado"/>
        <w:spacing w:line="276" w:lineRule="auto"/>
        <w:ind w:firstLine="709"/>
        <w:jc w:val="both"/>
        <w:rPr>
          <w:rFonts w:ascii="Arial" w:hAnsi="Arial" w:cs="Arial"/>
          <w:sz w:val="22"/>
        </w:rPr>
      </w:pPr>
      <w:r w:rsidRPr="00771AC6">
        <w:rPr>
          <w:rFonts w:ascii="Arial" w:hAnsi="Arial" w:cs="Arial"/>
          <w:sz w:val="22"/>
        </w:rPr>
        <w:lastRenderedPageBreak/>
        <w:t xml:space="preserve">Ahora bien, teniendo en cuenta que la justificación del anterior criterio han sido los principios de selección objetiva y el de igualdad de trato de los oferentes por parte de la entidad contratante, se considera necesario hacer algunas precisiones en torno a estos principios, con miras a dilucidar si a partir de su interpretación se puede concluir que la entidad estatal, al momento de ponderar las ofertas económicas, debe descontar el IVA y solo comparar el valor neto de los bienes o servicios ofrecidos. </w:t>
      </w:r>
    </w:p>
    <w:p w14:paraId="6FE08665" w14:textId="77777777" w:rsidR="0037520D" w:rsidRPr="00771AC6" w:rsidRDefault="0037520D" w:rsidP="0037520D">
      <w:pPr>
        <w:pStyle w:val="Sinespaciado"/>
        <w:jc w:val="both"/>
        <w:rPr>
          <w:rFonts w:ascii="Arial" w:hAnsi="Arial" w:cs="Arial"/>
        </w:rPr>
      </w:pPr>
    </w:p>
    <w:p w14:paraId="1390B2B3" w14:textId="77777777" w:rsidR="0037520D" w:rsidRPr="00771AC6" w:rsidRDefault="0037520D" w:rsidP="0037520D">
      <w:pPr>
        <w:pStyle w:val="Sinespaciado"/>
        <w:widowControl w:val="0"/>
        <w:numPr>
          <w:ilvl w:val="1"/>
          <w:numId w:val="2"/>
        </w:numPr>
        <w:autoSpaceDE w:val="0"/>
        <w:autoSpaceDN w:val="0"/>
        <w:jc w:val="both"/>
        <w:rPr>
          <w:rFonts w:ascii="Arial" w:hAnsi="Arial" w:cs="Arial"/>
          <w:b/>
          <w:sz w:val="22"/>
        </w:rPr>
      </w:pPr>
      <w:r w:rsidRPr="00771AC6">
        <w:rPr>
          <w:rFonts w:ascii="Arial" w:hAnsi="Arial" w:cs="Arial"/>
          <w:b/>
          <w:sz w:val="22"/>
        </w:rPr>
        <w:t xml:space="preserve">Selección objetiva e igualdad de trato </w:t>
      </w:r>
    </w:p>
    <w:p w14:paraId="312446FC" w14:textId="77777777" w:rsidR="0037520D" w:rsidRPr="00771AC6" w:rsidRDefault="0037520D" w:rsidP="0037520D">
      <w:pPr>
        <w:pStyle w:val="Sinespaciado"/>
        <w:widowControl w:val="0"/>
        <w:autoSpaceDE w:val="0"/>
        <w:autoSpaceDN w:val="0"/>
        <w:ind w:left="360"/>
        <w:jc w:val="both"/>
        <w:rPr>
          <w:rFonts w:ascii="Arial" w:hAnsi="Arial" w:cs="Arial"/>
          <w:b/>
          <w:sz w:val="22"/>
        </w:rPr>
      </w:pPr>
    </w:p>
    <w:p w14:paraId="57C3EFBC" w14:textId="77777777" w:rsidR="0037520D" w:rsidRPr="00771AC6" w:rsidRDefault="0037520D" w:rsidP="0037520D">
      <w:pPr>
        <w:pStyle w:val="Sinespaciado"/>
        <w:spacing w:line="276" w:lineRule="auto"/>
        <w:jc w:val="both"/>
        <w:rPr>
          <w:rFonts w:ascii="Arial" w:hAnsi="Arial" w:cs="Arial"/>
          <w:sz w:val="22"/>
        </w:rPr>
      </w:pPr>
      <w:r w:rsidRPr="00771AC6">
        <w:rPr>
          <w:rFonts w:ascii="Arial" w:hAnsi="Arial" w:cs="Arial"/>
          <w:sz w:val="22"/>
        </w:rPr>
        <w:t xml:space="preserve">El principio de selección objetiva se encontraba regulado, en un primer momento, en el artículo 29 de la Ley 80 de 1993, el cual fue derogado y sustituido por el artículo 5 de la Ley 1150 de 2007, cuyo texto es el siguiente: </w:t>
      </w:r>
    </w:p>
    <w:p w14:paraId="12D0F65C" w14:textId="77777777" w:rsidR="0037520D" w:rsidRPr="00771AC6" w:rsidRDefault="0037520D" w:rsidP="0037520D">
      <w:pPr>
        <w:pStyle w:val="Sinespaciado"/>
        <w:jc w:val="both"/>
        <w:rPr>
          <w:rFonts w:ascii="Arial" w:hAnsi="Arial" w:cs="Arial"/>
        </w:rPr>
      </w:pPr>
    </w:p>
    <w:p w14:paraId="7587F2F2" w14:textId="77777777" w:rsidR="0037520D" w:rsidRPr="00771AC6" w:rsidRDefault="0037520D" w:rsidP="0037520D">
      <w:pPr>
        <w:pStyle w:val="Sinespaciado"/>
        <w:ind w:left="709" w:right="709"/>
        <w:jc w:val="both"/>
        <w:rPr>
          <w:rFonts w:ascii="Arial" w:hAnsi="Arial" w:cs="Arial"/>
          <w:sz w:val="21"/>
          <w:szCs w:val="21"/>
        </w:rPr>
      </w:pPr>
      <w:r w:rsidRPr="00771AC6">
        <w:rPr>
          <w:rFonts w:ascii="Arial" w:hAnsi="Arial" w:cs="Arial"/>
          <w:sz w:val="21"/>
          <w:szCs w:val="21"/>
        </w:rPr>
        <w:t xml:space="preserve">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proofErr w:type="gramStart"/>
      <w:r w:rsidRPr="00771AC6">
        <w:rPr>
          <w:rFonts w:ascii="Arial" w:hAnsi="Arial" w:cs="Arial"/>
          <w:sz w:val="21"/>
          <w:szCs w:val="21"/>
        </w:rPr>
        <w:t>equivalentes,</w:t>
      </w:r>
      <w:proofErr w:type="gramEnd"/>
      <w:r w:rsidRPr="00771AC6">
        <w:rPr>
          <w:rFonts w:ascii="Arial" w:hAnsi="Arial" w:cs="Arial"/>
          <w:sz w:val="21"/>
          <w:szCs w:val="21"/>
        </w:rPr>
        <w:t xml:space="preserve"> tendrán en cuenta los siguientes criterios […] 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 […]. </w:t>
      </w:r>
    </w:p>
    <w:p w14:paraId="7B8031B6" w14:textId="77777777" w:rsidR="0037520D" w:rsidRPr="00771AC6" w:rsidRDefault="0037520D" w:rsidP="0037520D">
      <w:pPr>
        <w:pStyle w:val="Sinespaciado"/>
        <w:jc w:val="both"/>
        <w:rPr>
          <w:rFonts w:ascii="Arial" w:hAnsi="Arial" w:cs="Arial"/>
        </w:rPr>
      </w:pPr>
    </w:p>
    <w:p w14:paraId="00000071" w14:textId="5ADF0C51" w:rsidR="0037520D" w:rsidRPr="00771AC6" w:rsidRDefault="0037520D" w:rsidP="0037520D">
      <w:pPr>
        <w:pStyle w:val="Sinespaciado"/>
        <w:spacing w:after="120" w:line="276" w:lineRule="auto"/>
        <w:ind w:firstLine="709"/>
        <w:jc w:val="both"/>
        <w:rPr>
          <w:rFonts w:ascii="Arial" w:hAnsi="Arial" w:cs="Arial"/>
          <w:sz w:val="22"/>
        </w:rPr>
      </w:pPr>
      <w:r w:rsidRPr="00771AC6">
        <w:rPr>
          <w:rFonts w:ascii="Arial" w:hAnsi="Arial" w:cs="Arial"/>
          <w:sz w:val="22"/>
        </w:rPr>
        <w:t xml:space="preserve">Como se </w:t>
      </w:r>
      <w:r>
        <w:rPr>
          <w:rFonts w:ascii="Arial" w:hAnsi="Arial" w:cs="Arial"/>
          <w:sz w:val="22"/>
        </w:rPr>
        <w:t>observa</w:t>
      </w:r>
      <w:r w:rsidRPr="00771AC6">
        <w:rPr>
          <w:rFonts w:ascii="Arial" w:hAnsi="Arial" w:cs="Arial"/>
          <w:sz w:val="22"/>
        </w:rPr>
        <w:t xml:space="preserve">, el principio de selección objetiva en el Estatuto General de Contratación </w:t>
      </w:r>
      <w:r w:rsidR="00253E8B">
        <w:rPr>
          <w:rFonts w:ascii="Arial" w:hAnsi="Arial" w:cs="Arial"/>
          <w:sz w:val="22"/>
        </w:rPr>
        <w:t xml:space="preserve">de la Administración Pública </w:t>
      </w:r>
      <w:r w:rsidRPr="00771AC6">
        <w:rPr>
          <w:rFonts w:ascii="Arial" w:hAnsi="Arial" w:cs="Arial"/>
          <w:sz w:val="22"/>
        </w:rPr>
        <w:t xml:space="preserve">es complejo, por cuanto en virtud </w:t>
      </w:r>
      <w:proofErr w:type="gramStart"/>
      <w:r w:rsidRPr="00771AC6">
        <w:rPr>
          <w:rFonts w:ascii="Arial" w:hAnsi="Arial" w:cs="Arial"/>
          <w:sz w:val="22"/>
        </w:rPr>
        <w:t>del mismo</w:t>
      </w:r>
      <w:proofErr w:type="gramEnd"/>
      <w:r w:rsidRPr="00771AC6">
        <w:rPr>
          <w:rFonts w:ascii="Arial" w:hAnsi="Arial" w:cs="Arial"/>
          <w:sz w:val="22"/>
        </w:rPr>
        <w:t xml:space="preserve"> se derivan una multiplicidad de reglas, las cuales están dirigidas a que el oferente escogido sea aquel que realice el ofrecimiento más favorable a la entidad y a los fines que persigue con la contratación. Es objetiva porque esta optimización de la favorabilidad está basada en criterios técnicos y económicos propios de la oferta y no en factores subjetivos, como afectos o intereses particulares hacia el oferente. En otras palabras, la objetividad de la selección se centra en los factores de la oferta y no en criterios subjetivos del proponente. </w:t>
      </w:r>
    </w:p>
    <w:p w14:paraId="1B1DA321" w14:textId="77777777" w:rsidR="0037520D" w:rsidRPr="00771AC6" w:rsidRDefault="0037520D" w:rsidP="0037520D">
      <w:pPr>
        <w:pStyle w:val="Sinespaciado"/>
        <w:spacing w:before="120" w:after="120" w:line="276" w:lineRule="auto"/>
        <w:ind w:firstLine="709"/>
        <w:jc w:val="both"/>
        <w:rPr>
          <w:rFonts w:ascii="Arial" w:hAnsi="Arial" w:cs="Arial"/>
          <w:sz w:val="22"/>
        </w:rPr>
      </w:pPr>
      <w:r w:rsidRPr="00771AC6">
        <w:rPr>
          <w:rFonts w:ascii="Arial" w:hAnsi="Arial" w:cs="Arial"/>
          <w:sz w:val="22"/>
        </w:rPr>
        <w:t xml:space="preserve">Ahora bien, cuando la norma habla de motivaciones subjetivas no deben entenderse los factores que cualifican al proponente, y que sin duda son subjetivos porque pertenecen al sujeto, como la capacidad jurídica, las condiciones de experiencia y la capacidad financiera o de organización, o inclusive, su régimen tributario, cuando ello sea un factor que incida en su oferta. La prohibición de selección subjetiva lo que busca es que la </w:t>
      </w:r>
      <w:r w:rsidRPr="00771AC6">
        <w:rPr>
          <w:rFonts w:ascii="Arial" w:hAnsi="Arial" w:cs="Arial"/>
          <w:sz w:val="22"/>
        </w:rPr>
        <w:lastRenderedPageBreak/>
        <w:t xml:space="preserve">adjudicación de los contratos estatales no se realice con base en consideraciones de tipo personal, ajenas a la calidad de la oferta presentada. </w:t>
      </w:r>
    </w:p>
    <w:p w14:paraId="5B07E5AE" w14:textId="77777777" w:rsidR="0037520D" w:rsidRPr="00771AC6" w:rsidRDefault="0037520D" w:rsidP="0037520D">
      <w:pPr>
        <w:pStyle w:val="Sinespaciado"/>
        <w:spacing w:before="120" w:line="276" w:lineRule="auto"/>
        <w:ind w:firstLine="709"/>
        <w:jc w:val="both"/>
        <w:rPr>
          <w:rFonts w:ascii="Arial" w:hAnsi="Arial" w:cs="Arial"/>
          <w:sz w:val="22"/>
        </w:rPr>
      </w:pPr>
      <w:r w:rsidRPr="00771AC6">
        <w:rPr>
          <w:rFonts w:ascii="Arial" w:hAnsi="Arial" w:cs="Arial"/>
          <w:sz w:val="22"/>
        </w:rPr>
        <w:t xml:space="preserve">El Consejo de Estado, al interpretar el derogado artículo 29 de la Ley 80 de 1993, señaló que el ofrecimiento más favorable es el resultante de la ponderación de los factores contenidos en el pliego de condiciones, tales como experiencia, organización, equipos, plazos, precio, entre otros:  </w:t>
      </w:r>
    </w:p>
    <w:p w14:paraId="590330C8" w14:textId="77777777" w:rsidR="0037520D" w:rsidRPr="00771AC6" w:rsidRDefault="0037520D" w:rsidP="0037520D">
      <w:pPr>
        <w:pStyle w:val="Sinespaciado"/>
        <w:jc w:val="both"/>
        <w:rPr>
          <w:rFonts w:ascii="Arial" w:hAnsi="Arial" w:cs="Arial"/>
        </w:rPr>
      </w:pPr>
    </w:p>
    <w:p w14:paraId="6A734A10" w14:textId="77777777" w:rsidR="0037520D" w:rsidRPr="00771AC6" w:rsidRDefault="0037520D" w:rsidP="0037520D">
      <w:pPr>
        <w:pStyle w:val="bodytext23"/>
        <w:spacing w:before="0" w:beforeAutospacing="0" w:after="120" w:afterAutospacing="0"/>
        <w:ind w:left="709" w:right="709"/>
        <w:jc w:val="both"/>
        <w:rPr>
          <w:rFonts w:ascii="Arial" w:eastAsiaTheme="minorHAnsi" w:hAnsi="Arial" w:cs="Arial"/>
          <w:sz w:val="21"/>
          <w:szCs w:val="21"/>
          <w:lang w:eastAsia="en-US"/>
        </w:rPr>
      </w:pPr>
      <w:r w:rsidRPr="00771AC6">
        <w:rPr>
          <w:rFonts w:ascii="Arial" w:eastAsiaTheme="minorHAnsi" w:hAnsi="Arial" w:cs="Arial"/>
          <w:sz w:val="21"/>
          <w:szCs w:val="21"/>
          <w:lang w:eastAsia="en-US"/>
        </w:rPr>
        <w:t xml:space="preserve">La misma norma se ocupa de definir </w:t>
      </w:r>
      <w:proofErr w:type="spellStart"/>
      <w:r w:rsidRPr="00771AC6">
        <w:rPr>
          <w:rFonts w:ascii="Arial" w:eastAsiaTheme="minorHAnsi" w:hAnsi="Arial" w:cs="Arial"/>
          <w:sz w:val="21"/>
          <w:szCs w:val="21"/>
          <w:lang w:eastAsia="en-US"/>
        </w:rPr>
        <w:t>que</w:t>
      </w:r>
      <w:proofErr w:type="spellEnd"/>
      <w:r w:rsidRPr="00771AC6">
        <w:rPr>
          <w:rFonts w:ascii="Arial" w:eastAsiaTheme="minorHAnsi" w:hAnsi="Arial" w:cs="Arial"/>
          <w:sz w:val="21"/>
          <w:szCs w:val="21"/>
          <w:lang w:eastAsia="en-US"/>
        </w:rPr>
        <w:t xml:space="preserve"> se entiende por ofrecimiento más favorable, aquel que resulte ser el mejor a la luz de los factores o criterios de selección contenidos en los pliegos de condiciones que sirven de fundamento para la comparación de ofertas y la selección del contratista; entre ellos se enuncian, el cumplimiento, la experiencia, la organización, los equipos ofrecidos, los plazos propuestos, el precio y la ponderación detallada y concreta de los mismos, sin que la favorabilidad pueda resultar de factores no previstos en los pliegos. Estos aspectos, al tenor de la citada norma, deberán tenerse en cuenta no solo cuando la selección se hace mediante el procedimiento de la licitación o el concurso públicos, sino también cuando ésta se adelanta mediante contratación directa.</w:t>
      </w:r>
    </w:p>
    <w:p w14:paraId="63ED26BF" w14:textId="77777777" w:rsidR="0037520D" w:rsidRPr="00771AC6" w:rsidRDefault="0037520D" w:rsidP="0037520D">
      <w:pPr>
        <w:pStyle w:val="bodytext23"/>
        <w:spacing w:before="0" w:beforeAutospacing="0" w:after="0" w:afterAutospacing="0"/>
        <w:ind w:left="709" w:right="709"/>
        <w:jc w:val="both"/>
        <w:rPr>
          <w:rFonts w:ascii="Arial" w:eastAsiaTheme="minorHAnsi" w:hAnsi="Arial" w:cs="Arial"/>
          <w:sz w:val="21"/>
          <w:szCs w:val="21"/>
          <w:lang w:eastAsia="en-US"/>
        </w:rPr>
      </w:pPr>
      <w:r w:rsidRPr="00771AC6">
        <w:rPr>
          <w:rFonts w:ascii="Arial" w:eastAsiaTheme="minorHAnsi" w:hAnsi="Arial" w:cs="Arial"/>
          <w:sz w:val="21"/>
          <w:szCs w:val="21"/>
          <w:lang w:eastAsia="en-US"/>
        </w:rPr>
        <w:t>Resulta entonces claro que, en aplicación de este principio, la oferta que sea seleccionada deberá ser aquella que haya obtenido la más alta calificación como resultado de ponderar los factores o criterios de selección establecidos en los documentos de la licitación, concurso o contratación directa; en consecuencia, la escogencia de un ofrecimiento que no haya logrado la máxima puntuación, obedecería a criterios diferentes a los plasmados en los documentos que rigieron la selección, lo cual viciaría de nulidad tanto el acto de adjudicación como el contrato celebrado bajo estas condiciones, en razón de haberse desconocido el principio de selección objetiva</w:t>
      </w:r>
      <w:r w:rsidRPr="00771AC6">
        <w:rPr>
          <w:rStyle w:val="Refdenotaalpie"/>
          <w:rFonts w:ascii="Arial" w:eastAsiaTheme="minorHAnsi" w:hAnsi="Arial" w:cs="Arial"/>
          <w:sz w:val="21"/>
          <w:szCs w:val="21"/>
          <w:lang w:eastAsia="en-US"/>
        </w:rPr>
        <w:footnoteReference w:id="5"/>
      </w:r>
      <w:r w:rsidRPr="00771AC6">
        <w:rPr>
          <w:rFonts w:ascii="Arial" w:eastAsiaTheme="minorHAnsi" w:hAnsi="Arial" w:cs="Arial"/>
          <w:sz w:val="21"/>
          <w:szCs w:val="21"/>
          <w:lang w:eastAsia="en-US"/>
        </w:rPr>
        <w:t>.</w:t>
      </w:r>
    </w:p>
    <w:p w14:paraId="1BF44C8C" w14:textId="77777777" w:rsidR="0037520D" w:rsidRPr="00771AC6" w:rsidRDefault="0037520D" w:rsidP="0037520D">
      <w:pPr>
        <w:pStyle w:val="Sinespaciado"/>
        <w:spacing w:line="276" w:lineRule="auto"/>
        <w:jc w:val="both"/>
        <w:rPr>
          <w:rFonts w:ascii="Arial" w:hAnsi="Arial" w:cs="Arial"/>
        </w:rPr>
      </w:pPr>
    </w:p>
    <w:p w14:paraId="06296490" w14:textId="77777777" w:rsidR="0037520D" w:rsidRPr="00771AC6" w:rsidRDefault="0037520D" w:rsidP="0037520D">
      <w:pPr>
        <w:pStyle w:val="Sinespaciado"/>
        <w:spacing w:after="120" w:line="276" w:lineRule="auto"/>
        <w:ind w:firstLine="709"/>
        <w:jc w:val="both"/>
        <w:rPr>
          <w:rFonts w:ascii="Arial" w:hAnsi="Arial" w:cs="Arial"/>
          <w:sz w:val="22"/>
        </w:rPr>
      </w:pPr>
      <w:r w:rsidRPr="00771AC6">
        <w:rPr>
          <w:rFonts w:ascii="Arial" w:hAnsi="Arial" w:cs="Arial"/>
          <w:sz w:val="22"/>
        </w:rPr>
        <w:t xml:space="preserve">Teniendo en cuenta que el principio de selección objetiva busca que la entidad adjudique el contrato al oferente con la propuesta más favorable, la norma define este concepto como la propuesta más ventajosa, luego de ponderar los factores técnicos y económicos. Así las cosas, para que la entidad pueda determinar cuál es la oferta que más ventaja le reporta, lo lógico es que la comparación de precios se haga sobre los que finalmente tendrá que pagar, es decir, no puede realizarse una ponderación adecuada, en el factor económico, si la entidad compara precios que no son reales, pues ello es lo que ocurre si en dicha comparación se toman precios que no serán los que finalmente pagará, porque no se encuentra incluido el IVA o cualquier otro impuesto. </w:t>
      </w:r>
    </w:p>
    <w:p w14:paraId="7D03A9A6" w14:textId="77777777" w:rsidR="0037520D" w:rsidRPr="00771AC6" w:rsidRDefault="0037520D" w:rsidP="0037520D">
      <w:pPr>
        <w:pStyle w:val="Sinespaciado"/>
        <w:spacing w:before="120" w:after="120" w:line="276" w:lineRule="auto"/>
        <w:ind w:firstLine="709"/>
        <w:jc w:val="both"/>
        <w:rPr>
          <w:rFonts w:ascii="Arial" w:hAnsi="Arial" w:cs="Arial"/>
          <w:sz w:val="22"/>
        </w:rPr>
      </w:pPr>
      <w:r w:rsidRPr="00771AC6">
        <w:rPr>
          <w:rFonts w:ascii="Arial" w:hAnsi="Arial" w:cs="Arial"/>
          <w:sz w:val="22"/>
        </w:rPr>
        <w:t xml:space="preserve">El principio de selección objetiva, antes que </w:t>
      </w:r>
      <w:r>
        <w:rPr>
          <w:rFonts w:ascii="Arial" w:hAnsi="Arial" w:cs="Arial"/>
          <w:sz w:val="22"/>
        </w:rPr>
        <w:t>permitir</w:t>
      </w:r>
      <w:r w:rsidRPr="00771AC6">
        <w:rPr>
          <w:rFonts w:ascii="Arial" w:hAnsi="Arial" w:cs="Arial"/>
          <w:sz w:val="22"/>
        </w:rPr>
        <w:t xml:space="preserve"> que la entidad </w:t>
      </w:r>
      <w:r>
        <w:rPr>
          <w:rFonts w:ascii="Arial" w:hAnsi="Arial" w:cs="Arial"/>
          <w:sz w:val="22"/>
        </w:rPr>
        <w:t>compare</w:t>
      </w:r>
      <w:r w:rsidRPr="00771AC6">
        <w:rPr>
          <w:rFonts w:ascii="Arial" w:hAnsi="Arial" w:cs="Arial"/>
          <w:sz w:val="22"/>
        </w:rPr>
        <w:t xml:space="preserve"> las ofertas económicas sin tener en cuenta el IVA, busca que la comparación se haga sobre la </w:t>
      </w:r>
      <w:r w:rsidRPr="00771AC6">
        <w:rPr>
          <w:rFonts w:ascii="Arial" w:hAnsi="Arial" w:cs="Arial"/>
          <w:sz w:val="22"/>
        </w:rPr>
        <w:lastRenderedPageBreak/>
        <w:t xml:space="preserve">realidad de lo ofrecido por cada proponente, es decir, el valor total de lo que terminará pagando la entidad cuando adjudique el contrato. </w:t>
      </w:r>
    </w:p>
    <w:p w14:paraId="10902E22" w14:textId="77777777" w:rsidR="0037520D" w:rsidRPr="00771AC6" w:rsidRDefault="0037520D" w:rsidP="0037520D">
      <w:pPr>
        <w:pStyle w:val="Sinespaciado"/>
        <w:spacing w:before="120" w:after="120" w:line="276" w:lineRule="auto"/>
        <w:ind w:firstLine="709"/>
        <w:jc w:val="both"/>
        <w:rPr>
          <w:rFonts w:ascii="Arial" w:hAnsi="Arial" w:cs="Arial"/>
          <w:sz w:val="22"/>
        </w:rPr>
      </w:pPr>
      <w:r w:rsidRPr="00771AC6">
        <w:rPr>
          <w:rFonts w:ascii="Arial" w:hAnsi="Arial" w:cs="Arial"/>
          <w:sz w:val="22"/>
        </w:rPr>
        <w:t>De otro lado, el principio de igualdad consagrado en el artículo 13 de la Constitución Política es un pilar fundamental, no solo de la contratación estatal sino del ordenamiento jurídico. La igualdad, según la Corte Constitucional, tiene la connotación de principio, valor y derecho, por lo que representa un criterio de obligatoria observancia tanto para la producción, como para la aplicación e interpretación del derecho</w:t>
      </w:r>
      <w:r w:rsidRPr="00771AC6">
        <w:rPr>
          <w:rStyle w:val="Refdenotaalpie"/>
          <w:rFonts w:ascii="Arial" w:hAnsi="Arial" w:cs="Arial"/>
          <w:sz w:val="22"/>
        </w:rPr>
        <w:footnoteReference w:id="6"/>
      </w:r>
      <w:r w:rsidRPr="00771AC6">
        <w:rPr>
          <w:rFonts w:ascii="Arial" w:hAnsi="Arial" w:cs="Arial"/>
          <w:sz w:val="22"/>
        </w:rPr>
        <w:t xml:space="preserve">. </w:t>
      </w:r>
    </w:p>
    <w:p w14:paraId="06468654" w14:textId="77777777" w:rsidR="0037520D" w:rsidRPr="00771AC6" w:rsidRDefault="0037520D" w:rsidP="0037520D">
      <w:pPr>
        <w:pStyle w:val="Sinespaciado"/>
        <w:spacing w:before="120" w:after="120" w:line="276" w:lineRule="auto"/>
        <w:ind w:firstLine="709"/>
        <w:jc w:val="both"/>
        <w:rPr>
          <w:rFonts w:ascii="Arial" w:hAnsi="Arial" w:cs="Arial"/>
          <w:sz w:val="22"/>
        </w:rPr>
      </w:pPr>
      <w:r w:rsidRPr="00771AC6">
        <w:rPr>
          <w:rFonts w:ascii="Arial" w:hAnsi="Arial" w:cs="Arial"/>
          <w:sz w:val="22"/>
        </w:rPr>
        <w:t xml:space="preserve">A la luz del artículo 209 de la Constitución Política, la igualdad es uno de los principios orientadores de la función administrativa y en virtud del principio de igualdad, las autoridades darán el mismo trato y protección a las personas e instituciones que intervengan en las actuaciones bajo su conocimiento, como lo ordena el numeral 2º del artículo 3º de la Ley 1437 de 2011. </w:t>
      </w:r>
    </w:p>
    <w:p w14:paraId="5A9BEBED" w14:textId="77777777" w:rsidR="0037520D" w:rsidRPr="00771AC6" w:rsidRDefault="0037520D" w:rsidP="0037520D">
      <w:pPr>
        <w:pStyle w:val="Sinespaciado"/>
        <w:spacing w:before="120" w:after="120" w:line="276" w:lineRule="auto"/>
        <w:ind w:firstLine="709"/>
        <w:jc w:val="both"/>
        <w:rPr>
          <w:rFonts w:ascii="Arial" w:hAnsi="Arial" w:cs="Arial"/>
          <w:sz w:val="22"/>
        </w:rPr>
      </w:pPr>
      <w:r w:rsidRPr="00771AC6">
        <w:rPr>
          <w:rFonts w:ascii="Arial" w:hAnsi="Arial" w:cs="Arial"/>
          <w:sz w:val="22"/>
        </w:rPr>
        <w:t xml:space="preserve">En el ámbito de la contratación pública, la igualdad se materializa a través del equilibrio de todos los oferentes frente al proceso de selección, desde la exigencia de los requisitos estipulados en los pliegos de condiciones, en la calificación de sus ofertas y en su selección. La igualdad en los procesos de contratación supone que las condiciones a las que se enfrentan los proponentes sean las mismas para todos y que la oferta adjudicada sea la más favorable a la entidad. </w:t>
      </w:r>
    </w:p>
    <w:p w14:paraId="2AB6D1C5" w14:textId="77777777" w:rsidR="0037520D" w:rsidRPr="00771AC6" w:rsidRDefault="0037520D" w:rsidP="0037520D">
      <w:pPr>
        <w:pStyle w:val="Sinespaciado"/>
        <w:spacing w:before="120" w:line="276" w:lineRule="auto"/>
        <w:ind w:firstLine="709"/>
        <w:jc w:val="both"/>
        <w:rPr>
          <w:rFonts w:ascii="Arial" w:hAnsi="Arial" w:cs="Arial"/>
          <w:sz w:val="22"/>
        </w:rPr>
      </w:pPr>
      <w:r w:rsidRPr="00771AC6">
        <w:rPr>
          <w:rFonts w:ascii="Arial" w:hAnsi="Arial" w:cs="Arial"/>
          <w:sz w:val="22"/>
        </w:rPr>
        <w:t xml:space="preserve">Por ello el Consejo de Estado ha determinado que la aplicación del principio de igualdad en la contratación pública materializa otros principios de similar importancia como la selección objetiva y la transparencia: </w:t>
      </w:r>
    </w:p>
    <w:p w14:paraId="429A30E8" w14:textId="77777777" w:rsidR="0037520D" w:rsidRPr="00771AC6" w:rsidRDefault="0037520D" w:rsidP="0037520D">
      <w:pPr>
        <w:pStyle w:val="Sinespaciado"/>
        <w:ind w:left="709"/>
        <w:jc w:val="both"/>
        <w:rPr>
          <w:rFonts w:ascii="Arial" w:hAnsi="Arial" w:cs="Arial"/>
        </w:rPr>
      </w:pPr>
    </w:p>
    <w:p w14:paraId="305312EB" w14:textId="77777777" w:rsidR="0037520D" w:rsidRPr="00771AC6" w:rsidRDefault="0037520D" w:rsidP="0037520D">
      <w:pPr>
        <w:pStyle w:val="Sinespaciado"/>
        <w:ind w:left="709" w:right="709"/>
        <w:jc w:val="both"/>
        <w:rPr>
          <w:rFonts w:ascii="Arial" w:hAnsi="Arial" w:cs="Arial"/>
          <w:sz w:val="21"/>
          <w:szCs w:val="21"/>
        </w:rPr>
      </w:pPr>
      <w:r w:rsidRPr="00771AC6">
        <w:rPr>
          <w:rFonts w:ascii="Arial" w:hAnsi="Arial" w:cs="Arial"/>
          <w:sz w:val="21"/>
          <w:szCs w:val="21"/>
        </w:rPr>
        <w:t xml:space="preserve">La igualdad de los licitadores, presupuesto fundamental que garantiza la selección objetiva y desarrolla el principio de transparencia que orienta la contratación estatal, se traduce en la identidad de oportunidades dispuesta para los sujetos interesados en contratar con la Administración. Y la sujeción estricta al pliego de condiciones es un principio fundamental del proceso licitatorio, que desarrolla la objetividad connatural a este procedimiento, en consideración a que </w:t>
      </w:r>
      <w:r w:rsidRPr="00771AC6">
        <w:rPr>
          <w:rFonts w:ascii="Arial" w:hAnsi="Arial" w:cs="Arial"/>
          <w:sz w:val="21"/>
          <w:szCs w:val="21"/>
        </w:rPr>
        <w:lastRenderedPageBreak/>
        <w:t>el pliego es fuente principal de los derechos y obligaciones de la administración y de los proponentes</w:t>
      </w:r>
      <w:r w:rsidRPr="00771AC6">
        <w:rPr>
          <w:rStyle w:val="Refdenotaalpie"/>
          <w:rFonts w:ascii="Arial" w:hAnsi="Arial" w:cs="Arial"/>
          <w:sz w:val="21"/>
          <w:szCs w:val="21"/>
        </w:rPr>
        <w:footnoteReference w:id="7"/>
      </w:r>
      <w:r w:rsidRPr="00771AC6">
        <w:rPr>
          <w:rFonts w:ascii="Arial" w:hAnsi="Arial" w:cs="Arial"/>
          <w:sz w:val="21"/>
          <w:szCs w:val="21"/>
        </w:rPr>
        <w:t>.</w:t>
      </w:r>
    </w:p>
    <w:p w14:paraId="7E0984A7" w14:textId="77777777" w:rsidR="0037520D" w:rsidRPr="00771AC6" w:rsidRDefault="0037520D" w:rsidP="0037520D">
      <w:pPr>
        <w:pStyle w:val="Sinespaciado"/>
        <w:jc w:val="both"/>
        <w:rPr>
          <w:rFonts w:ascii="Arial" w:hAnsi="Arial" w:cs="Arial"/>
        </w:rPr>
      </w:pPr>
    </w:p>
    <w:p w14:paraId="4E32FF37" w14:textId="77777777" w:rsidR="0037520D" w:rsidRPr="00771AC6" w:rsidRDefault="0037520D" w:rsidP="0037520D">
      <w:pPr>
        <w:pStyle w:val="Sinespaciado"/>
        <w:spacing w:after="120" w:line="276" w:lineRule="auto"/>
        <w:ind w:firstLine="709"/>
        <w:jc w:val="both"/>
        <w:rPr>
          <w:rFonts w:ascii="Arial" w:hAnsi="Arial" w:cs="Arial"/>
          <w:sz w:val="22"/>
        </w:rPr>
      </w:pPr>
      <w:r w:rsidRPr="00771AC6">
        <w:rPr>
          <w:rFonts w:ascii="Arial" w:hAnsi="Arial" w:cs="Arial"/>
          <w:sz w:val="22"/>
        </w:rPr>
        <w:t>Ahora bien, en el escenario de un proce</w:t>
      </w:r>
      <w:r>
        <w:rPr>
          <w:rFonts w:ascii="Arial" w:hAnsi="Arial" w:cs="Arial"/>
          <w:sz w:val="22"/>
        </w:rPr>
        <w:t>dimiento</w:t>
      </w:r>
      <w:r w:rsidRPr="00771AC6">
        <w:rPr>
          <w:rFonts w:ascii="Arial" w:hAnsi="Arial" w:cs="Arial"/>
          <w:sz w:val="22"/>
        </w:rPr>
        <w:t xml:space="preserve"> de selección en el que se presentan varios oferentes, unos que según su régimen tributario son responsables de IVA y otros que no, hay que preguntarse ¿el principio de igualdad obliga a que la entidad evalúe las ofertas económicas sin tener en cuenta el mencionado impuesto en el precio ofertado? La respuesta es </w:t>
      </w:r>
      <w:r>
        <w:rPr>
          <w:rFonts w:ascii="Arial" w:hAnsi="Arial" w:cs="Arial"/>
          <w:sz w:val="22"/>
        </w:rPr>
        <w:t>negativa</w:t>
      </w:r>
      <w:r w:rsidRPr="00771AC6">
        <w:rPr>
          <w:rFonts w:ascii="Arial" w:hAnsi="Arial" w:cs="Arial"/>
          <w:sz w:val="22"/>
        </w:rPr>
        <w:t xml:space="preserve">. </w:t>
      </w:r>
    </w:p>
    <w:p w14:paraId="1575C743" w14:textId="77777777" w:rsidR="0037520D" w:rsidRPr="00771AC6" w:rsidRDefault="0037520D" w:rsidP="0037520D">
      <w:pPr>
        <w:pStyle w:val="Sinespaciado"/>
        <w:spacing w:before="120" w:after="120" w:line="276" w:lineRule="auto"/>
        <w:ind w:firstLine="709"/>
        <w:jc w:val="both"/>
        <w:rPr>
          <w:rFonts w:ascii="Arial" w:hAnsi="Arial" w:cs="Arial"/>
          <w:sz w:val="22"/>
        </w:rPr>
      </w:pPr>
      <w:r w:rsidRPr="00771AC6">
        <w:rPr>
          <w:rFonts w:ascii="Arial" w:hAnsi="Arial" w:cs="Arial"/>
          <w:sz w:val="22"/>
        </w:rPr>
        <w:t>La posición que</w:t>
      </w:r>
      <w:r>
        <w:rPr>
          <w:rFonts w:ascii="Arial" w:hAnsi="Arial" w:cs="Arial"/>
          <w:sz w:val="22"/>
        </w:rPr>
        <w:t xml:space="preserve"> </w:t>
      </w:r>
      <w:r w:rsidRPr="00771AC6">
        <w:rPr>
          <w:rFonts w:ascii="Arial" w:hAnsi="Arial" w:cs="Arial"/>
          <w:sz w:val="22"/>
        </w:rPr>
        <w:t xml:space="preserve">adopta la Subdirección de Gestión Contractual es que el IVA hace parte del precio que ofrece cada proponente, y así debe ser ponderado al momento de la evaluación de las ofertas. Si un proponente está en capacidad de ofrecer un precio menor porque, según su régimen tributario, no es responsable de IVA, entonces eso hace parte de las condiciones de su oferta, y evidentemente podría estar en ventaja, en lo que respecta al precio, frente a otro proponente que sea responsable del pago del impuesto, pero ello no representa un trato desigual que imponga la entidad, pues es el precio que puede ofrecer cada proponente. </w:t>
      </w:r>
    </w:p>
    <w:p w14:paraId="626A067E" w14:textId="77777777" w:rsidR="0037520D" w:rsidRPr="00771AC6" w:rsidRDefault="0037520D" w:rsidP="0037520D">
      <w:pPr>
        <w:pStyle w:val="Sinespaciado"/>
        <w:spacing w:before="120" w:after="120" w:line="276" w:lineRule="auto"/>
        <w:ind w:firstLine="709"/>
        <w:jc w:val="both"/>
        <w:rPr>
          <w:rFonts w:ascii="Arial" w:hAnsi="Arial" w:cs="Arial"/>
          <w:sz w:val="22"/>
        </w:rPr>
      </w:pPr>
      <w:r w:rsidRPr="00771AC6">
        <w:rPr>
          <w:rFonts w:ascii="Arial" w:hAnsi="Arial" w:cs="Arial"/>
          <w:sz w:val="22"/>
        </w:rPr>
        <w:t xml:space="preserve">La misma reflexión cabría, por ejemplo, si un proponente es capaz de ofertar a unos precios significativamente inferiores que el resto de los competidores porque su estructura de costos se lo permite, o porque tiene acceso a créditos a una tasa de interés más baja que el resto o porque es propietario de la maquinaria y no debe pagar alquiler. Todas estas situaciones, incluida la del IVA, son aspectos que inciden en el precio que puede ofrecer cada proponente y en la calidad de su oferta. </w:t>
      </w:r>
    </w:p>
    <w:p w14:paraId="1887EF9C" w14:textId="77777777" w:rsidR="0037520D" w:rsidRPr="00771AC6" w:rsidRDefault="0037520D" w:rsidP="0037520D">
      <w:pPr>
        <w:pStyle w:val="Sinespaciado"/>
        <w:spacing w:before="120" w:after="120" w:line="276" w:lineRule="auto"/>
        <w:ind w:firstLine="709"/>
        <w:jc w:val="both"/>
        <w:rPr>
          <w:rFonts w:ascii="Arial" w:hAnsi="Arial" w:cs="Arial"/>
          <w:sz w:val="22"/>
        </w:rPr>
      </w:pPr>
      <w:r w:rsidRPr="00771AC6">
        <w:rPr>
          <w:rFonts w:ascii="Arial" w:hAnsi="Arial" w:cs="Arial"/>
          <w:sz w:val="22"/>
        </w:rPr>
        <w:t xml:space="preserve">No puede alegarse que se viola el principio de igualdad cuando una entidad compara el precio real que ofrece cada proponente, pues la jurisprudencia constitucional tiene bien determinado que la igualdad de trato se predica entre iguales. En otras palabras, para que se pueda exigir el respeto de la igualdad hay que demostrar que se está en la misma situación de hecho y de derecho. </w:t>
      </w:r>
    </w:p>
    <w:p w14:paraId="31FFF35D" w14:textId="77777777" w:rsidR="0037520D" w:rsidRPr="00771AC6" w:rsidRDefault="0037520D" w:rsidP="0037520D">
      <w:pPr>
        <w:pStyle w:val="Sinespaciado"/>
        <w:spacing w:before="120" w:after="120" w:line="276" w:lineRule="auto"/>
        <w:ind w:firstLine="709"/>
        <w:jc w:val="both"/>
        <w:rPr>
          <w:rFonts w:ascii="Arial" w:hAnsi="Arial" w:cs="Arial"/>
          <w:sz w:val="22"/>
        </w:rPr>
      </w:pPr>
      <w:r w:rsidRPr="00771AC6">
        <w:rPr>
          <w:rFonts w:ascii="Arial" w:hAnsi="Arial" w:cs="Arial"/>
          <w:sz w:val="22"/>
        </w:rPr>
        <w:t xml:space="preserve">Además, debe tenerse presente que la definición del régimen tributario aplicable a los proponentes que se presentan al procedimiento de selección no es realizada por la entidad estatal, sino que es un tema definido por el legislador, quien optó por establecer ciertas cargas a algunos sujetos y a otros no. Es decir que la distinción o discriminación fue realizada por el legislador. </w:t>
      </w:r>
    </w:p>
    <w:p w14:paraId="4327F966" w14:textId="77777777" w:rsidR="0037520D" w:rsidRPr="00771AC6" w:rsidRDefault="0037520D" w:rsidP="0037520D">
      <w:pPr>
        <w:pStyle w:val="Sinespaciado"/>
        <w:spacing w:before="120" w:line="276" w:lineRule="auto"/>
        <w:ind w:firstLine="709"/>
        <w:jc w:val="both"/>
        <w:rPr>
          <w:rFonts w:ascii="Arial" w:hAnsi="Arial" w:cs="Arial"/>
          <w:sz w:val="22"/>
        </w:rPr>
      </w:pPr>
      <w:r w:rsidRPr="00771AC6">
        <w:rPr>
          <w:rFonts w:ascii="Arial" w:hAnsi="Arial" w:cs="Arial"/>
          <w:sz w:val="22"/>
        </w:rPr>
        <w:t xml:space="preserve">La Corte Constitucional ha señalado que un correcto entendimiento del derecho a la igualdad parte de la consideración de tratar igual a quienes estén en situaciones esencialmente similares y desigual a quienes estén en situaciones diferentes: </w:t>
      </w:r>
    </w:p>
    <w:p w14:paraId="6F9783E3" w14:textId="77777777" w:rsidR="0037520D" w:rsidRPr="00771AC6" w:rsidRDefault="0037520D" w:rsidP="0037520D">
      <w:pPr>
        <w:pStyle w:val="Sinespaciado"/>
        <w:ind w:left="709" w:right="709"/>
        <w:jc w:val="both"/>
        <w:rPr>
          <w:rFonts w:ascii="Arial" w:hAnsi="Arial" w:cs="Arial"/>
          <w:sz w:val="21"/>
          <w:szCs w:val="21"/>
        </w:rPr>
      </w:pPr>
    </w:p>
    <w:p w14:paraId="22AB8065" w14:textId="77777777" w:rsidR="0037520D" w:rsidRPr="00771AC6" w:rsidRDefault="0037520D" w:rsidP="0037520D">
      <w:pPr>
        <w:pStyle w:val="Sinespaciado"/>
        <w:ind w:left="709" w:right="709"/>
        <w:jc w:val="both"/>
        <w:rPr>
          <w:rFonts w:ascii="Arial" w:hAnsi="Arial" w:cs="Arial"/>
          <w:sz w:val="21"/>
          <w:szCs w:val="21"/>
        </w:rPr>
      </w:pPr>
      <w:r w:rsidRPr="00771AC6">
        <w:rPr>
          <w:rFonts w:ascii="Arial" w:hAnsi="Arial" w:cs="Arial"/>
          <w:sz w:val="21"/>
          <w:szCs w:val="21"/>
        </w:rPr>
        <w:lastRenderedPageBreak/>
        <w:t>La correcta aplicación del derecho a la igualdad no sólo supone la igualdad de trato respecto de los privilegios, oportunidades y cargas entre los iguales, sino también el tratamiento desigual entre supuestos disímiles</w:t>
      </w:r>
      <w:r w:rsidRPr="00771AC6">
        <w:rPr>
          <w:rStyle w:val="Refdenotaalpie"/>
          <w:rFonts w:ascii="Arial" w:hAnsi="Arial" w:cs="Arial"/>
          <w:sz w:val="21"/>
          <w:szCs w:val="21"/>
        </w:rPr>
        <w:footnoteReference w:id="8"/>
      </w:r>
      <w:r w:rsidRPr="00771AC6">
        <w:rPr>
          <w:rFonts w:ascii="Arial" w:hAnsi="Arial" w:cs="Arial"/>
          <w:sz w:val="21"/>
          <w:szCs w:val="21"/>
        </w:rPr>
        <w:t xml:space="preserve">. </w:t>
      </w:r>
    </w:p>
    <w:p w14:paraId="28696FF2" w14:textId="77777777" w:rsidR="0037520D" w:rsidRPr="00771AC6" w:rsidRDefault="0037520D" w:rsidP="0037520D">
      <w:pPr>
        <w:pStyle w:val="Sinespaciado"/>
        <w:spacing w:line="276" w:lineRule="auto"/>
        <w:jc w:val="both"/>
        <w:rPr>
          <w:rFonts w:ascii="Arial" w:hAnsi="Arial" w:cs="Arial"/>
        </w:rPr>
      </w:pPr>
    </w:p>
    <w:p w14:paraId="6FF854CD" w14:textId="77777777" w:rsidR="0037520D" w:rsidRPr="00771AC6" w:rsidRDefault="0037520D" w:rsidP="0037520D">
      <w:pPr>
        <w:pStyle w:val="Sinespaciado"/>
        <w:spacing w:after="120" w:line="276" w:lineRule="auto"/>
        <w:ind w:firstLine="709"/>
        <w:jc w:val="both"/>
        <w:rPr>
          <w:rFonts w:ascii="Arial" w:hAnsi="Arial" w:cs="Arial"/>
          <w:sz w:val="22"/>
        </w:rPr>
      </w:pPr>
      <w:r w:rsidRPr="00771AC6">
        <w:rPr>
          <w:rFonts w:ascii="Arial" w:hAnsi="Arial" w:cs="Arial"/>
          <w:sz w:val="22"/>
        </w:rPr>
        <w:t>Así las cosas, no puede predicarse igualdad de trato frente a quienes no se encuentran en la misma situación. Entonces, no podría justificarse que en un proceso de selección donde existen oferentes que proponen un precio con IVA, por ser responsables de este, y otros que no, la ponderación de propuestas se haga descontando el IVA para todos, pues ello, antes que realizar el principio de igualdad, lo violenta.</w:t>
      </w:r>
    </w:p>
    <w:p w14:paraId="24DA3E07" w14:textId="77777777" w:rsidR="0037520D" w:rsidRPr="00771AC6" w:rsidRDefault="0037520D" w:rsidP="0037520D">
      <w:pPr>
        <w:pStyle w:val="Sinespaciado"/>
        <w:spacing w:before="120" w:after="120" w:line="276" w:lineRule="auto"/>
        <w:ind w:firstLine="709"/>
        <w:jc w:val="both"/>
        <w:rPr>
          <w:rFonts w:ascii="Arial" w:hAnsi="Arial" w:cs="Arial"/>
          <w:sz w:val="22"/>
        </w:rPr>
      </w:pPr>
      <w:r w:rsidRPr="00771AC6">
        <w:rPr>
          <w:rFonts w:ascii="Arial" w:hAnsi="Arial" w:cs="Arial"/>
          <w:sz w:val="22"/>
        </w:rPr>
        <w:t xml:space="preserve"> En efecto, no se encuentran en la misma situación quienes ofrecen un precio con IVA y quienes son capaces de ofrecerle a la entidad ese precio sin el impuesto, porque no tienen que pagarlo. Frente al criterio de comparación, en este caso, el precio, los oferentes estarían en situaciones diferentes, y no por un criterio que hubiere adoptado la entidad, sino por un aspecto que le es propio a cada oferente, como es su régimen tributario. </w:t>
      </w:r>
    </w:p>
    <w:p w14:paraId="638A4844" w14:textId="77777777" w:rsidR="0037520D" w:rsidRPr="00771AC6" w:rsidRDefault="0037520D" w:rsidP="0037520D">
      <w:pPr>
        <w:pStyle w:val="Sinespaciado"/>
        <w:spacing w:before="120" w:line="276" w:lineRule="auto"/>
        <w:ind w:firstLine="709"/>
        <w:jc w:val="both"/>
        <w:rPr>
          <w:rFonts w:ascii="Arial" w:hAnsi="Arial" w:cs="Arial"/>
          <w:sz w:val="22"/>
        </w:rPr>
      </w:pPr>
      <w:r w:rsidRPr="00771AC6">
        <w:rPr>
          <w:rFonts w:ascii="Arial" w:hAnsi="Arial" w:cs="Arial"/>
          <w:sz w:val="22"/>
        </w:rPr>
        <w:t xml:space="preserve">Como ya se señaló los impuestos son parte integral del precio, pues es lo que finalmente terminará pagando la entidad cuando adjudique el contrato y es por esto </w:t>
      </w:r>
      <w:proofErr w:type="gramStart"/>
      <w:r w:rsidRPr="00771AC6">
        <w:rPr>
          <w:rFonts w:ascii="Arial" w:hAnsi="Arial" w:cs="Arial"/>
          <w:sz w:val="22"/>
        </w:rPr>
        <w:t>que</w:t>
      </w:r>
      <w:proofErr w:type="gramEnd"/>
      <w:r w:rsidRPr="00771AC6">
        <w:rPr>
          <w:rFonts w:ascii="Arial" w:hAnsi="Arial" w:cs="Arial"/>
          <w:sz w:val="22"/>
        </w:rPr>
        <w:t xml:space="preserve">, en aplicación de los principios de selección objetiva y de igualdad, la entidad contratante debe evaluar las ofertas con base en el precio final o real que ofrezca cada proponente, toda vez que de esa comparación es que surgirá la oferta más favorable o ventajosa para el Estado. </w:t>
      </w:r>
    </w:p>
    <w:p w14:paraId="4B033B9C" w14:textId="77777777" w:rsidR="0037520D" w:rsidRPr="00771AC6" w:rsidRDefault="0037520D" w:rsidP="0037520D">
      <w:pPr>
        <w:pStyle w:val="Sinespaciado"/>
        <w:ind w:firstLine="709"/>
        <w:jc w:val="both"/>
        <w:rPr>
          <w:rFonts w:ascii="Arial" w:hAnsi="Arial" w:cs="Arial"/>
          <w:sz w:val="22"/>
        </w:rPr>
      </w:pPr>
    </w:p>
    <w:p w14:paraId="5612A085" w14:textId="77777777" w:rsidR="0037520D" w:rsidRPr="00771AC6" w:rsidRDefault="0037520D" w:rsidP="0037520D">
      <w:pPr>
        <w:pStyle w:val="Prrafodelista"/>
        <w:numPr>
          <w:ilvl w:val="0"/>
          <w:numId w:val="2"/>
        </w:numPr>
        <w:jc w:val="both"/>
        <w:rPr>
          <w:rFonts w:ascii="Arial" w:hAnsi="Arial" w:cs="Arial"/>
          <w:b/>
          <w:sz w:val="22"/>
        </w:rPr>
      </w:pPr>
      <w:r w:rsidRPr="00771AC6">
        <w:rPr>
          <w:rFonts w:ascii="Arial" w:hAnsi="Arial" w:cs="Arial"/>
          <w:b/>
          <w:sz w:val="22"/>
        </w:rPr>
        <w:t>Respuesta</w:t>
      </w:r>
    </w:p>
    <w:p w14:paraId="23A4E7C8" w14:textId="77777777" w:rsidR="0037520D" w:rsidRPr="00771AC6" w:rsidRDefault="0037520D" w:rsidP="0037520D">
      <w:pPr>
        <w:pStyle w:val="Prrafodelista"/>
        <w:tabs>
          <w:tab w:val="left" w:pos="426"/>
        </w:tabs>
        <w:ind w:left="360"/>
        <w:jc w:val="both"/>
        <w:rPr>
          <w:rFonts w:ascii="Arial" w:eastAsia="Calibri" w:hAnsi="Arial" w:cs="Arial"/>
          <w:sz w:val="22"/>
        </w:rPr>
      </w:pPr>
    </w:p>
    <w:p w14:paraId="55B745A3" w14:textId="179AB002" w:rsidR="0081103E" w:rsidRPr="0081103E" w:rsidRDefault="0037520D" w:rsidP="00030780">
      <w:pPr>
        <w:pStyle w:val="Default"/>
        <w:ind w:left="709" w:right="709"/>
        <w:jc w:val="both"/>
        <w:rPr>
          <w:color w:val="auto"/>
          <w:sz w:val="21"/>
          <w:szCs w:val="21"/>
          <w:lang w:val="es-CO"/>
        </w:rPr>
      </w:pPr>
      <w:r w:rsidRPr="0081103E">
        <w:rPr>
          <w:rFonts w:eastAsia="Calibri"/>
          <w:sz w:val="21"/>
          <w:szCs w:val="21"/>
        </w:rPr>
        <w:t>«</w:t>
      </w:r>
      <w:r w:rsidR="0081103E" w:rsidRPr="0081103E">
        <w:rPr>
          <w:sz w:val="21"/>
          <w:szCs w:val="21"/>
        </w:rPr>
        <w:t xml:space="preserve">En los procesos de convocatoria </w:t>
      </w:r>
      <w:proofErr w:type="spellStart"/>
      <w:r w:rsidR="0081103E" w:rsidRPr="0081103E">
        <w:rPr>
          <w:sz w:val="21"/>
          <w:szCs w:val="21"/>
        </w:rPr>
        <w:t>publica</w:t>
      </w:r>
      <w:proofErr w:type="spellEnd"/>
      <w:r w:rsidR="0081103E" w:rsidRPr="0081103E">
        <w:rPr>
          <w:sz w:val="21"/>
          <w:szCs w:val="21"/>
        </w:rPr>
        <w:t xml:space="preserve"> (sic) de contratación se debe realizar alguna diferencia entre los oferentes cuando se </w:t>
      </w:r>
      <w:proofErr w:type="spellStart"/>
      <w:r w:rsidR="0081103E" w:rsidRPr="0081103E">
        <w:rPr>
          <w:sz w:val="21"/>
          <w:szCs w:val="21"/>
        </w:rPr>
        <w:t>de</w:t>
      </w:r>
      <w:proofErr w:type="spellEnd"/>
      <w:r w:rsidR="0081103E" w:rsidRPr="0081103E">
        <w:rPr>
          <w:sz w:val="21"/>
          <w:szCs w:val="21"/>
        </w:rPr>
        <w:t xml:space="preserve"> el caso que existen responsables de IVA y no responsables de IVA, lo anterior porque esa Agencia había emitido varios conceptos diciendo que se debía evaluar en condiciones de igualdad y por tanto debía considerarse el valor de la oferta antes de IVA, al parecer la postura de la entidad cambio según las respuestas que están dando algunas entidades citando unos conceptos emitidos por ustedes, no obstante, no ha sido posible acceder a ellos, por lo que solicito me aclaren como sería una evaluación objetiva en igualdad de condiciones y cual (sic) es la postura actual de la Agencia y el soporte normativo que incidió en la variación de su postura</w:t>
      </w:r>
      <w:r w:rsidR="0081103E" w:rsidRPr="0081103E">
        <w:rPr>
          <w:color w:val="auto"/>
          <w:sz w:val="21"/>
          <w:szCs w:val="21"/>
          <w:lang w:val="es-CO"/>
        </w:rPr>
        <w:t xml:space="preserve">». </w:t>
      </w:r>
    </w:p>
    <w:p w14:paraId="682C4AD3" w14:textId="07C22E47" w:rsidR="0037520D" w:rsidRPr="006C587C" w:rsidRDefault="0081103E" w:rsidP="0081103E">
      <w:pPr>
        <w:ind w:left="709" w:right="709"/>
        <w:jc w:val="both"/>
        <w:rPr>
          <w:rFonts w:ascii="Arial" w:hAnsi="Arial" w:cs="Arial"/>
          <w:b/>
          <w:sz w:val="22"/>
        </w:rPr>
      </w:pPr>
      <w:r w:rsidRPr="00771AC6">
        <w:rPr>
          <w:rFonts w:ascii="Arial" w:hAnsi="Arial" w:cs="Arial"/>
          <w:sz w:val="21"/>
          <w:szCs w:val="21"/>
          <w:lang w:val="es-CO"/>
        </w:rPr>
        <w:t xml:space="preserve"> </w:t>
      </w:r>
    </w:p>
    <w:p w14:paraId="7ABDA863" w14:textId="33F6817D" w:rsidR="004D32F9" w:rsidRDefault="004D32F9" w:rsidP="004D32F9">
      <w:pPr>
        <w:pStyle w:val="Sinespaciado"/>
        <w:spacing w:after="120" w:line="276" w:lineRule="auto"/>
        <w:jc w:val="both"/>
        <w:rPr>
          <w:rFonts w:ascii="Arial" w:hAnsi="Arial" w:cs="Arial"/>
          <w:sz w:val="22"/>
        </w:rPr>
      </w:pPr>
      <w:r>
        <w:rPr>
          <w:rFonts w:ascii="Arial" w:hAnsi="Arial" w:cs="Arial"/>
          <w:sz w:val="22"/>
        </w:rPr>
        <w:t>En atención a las anteriores consideraciones</w:t>
      </w:r>
      <w:r w:rsidR="00253E8B">
        <w:rPr>
          <w:rFonts w:ascii="Arial" w:hAnsi="Arial" w:cs="Arial"/>
          <w:sz w:val="22"/>
        </w:rPr>
        <w:t xml:space="preserve"> previas</w:t>
      </w:r>
      <w:r w:rsidRPr="00771AC6">
        <w:rPr>
          <w:rFonts w:ascii="Arial" w:hAnsi="Arial" w:cs="Arial"/>
          <w:sz w:val="22"/>
        </w:rPr>
        <w:t xml:space="preserve">, </w:t>
      </w:r>
      <w:r w:rsidR="00253E8B">
        <w:rPr>
          <w:rFonts w:ascii="Arial" w:hAnsi="Arial" w:cs="Arial"/>
          <w:sz w:val="22"/>
        </w:rPr>
        <w:t xml:space="preserve">y como lo ha expuesto esta Agencia en conceptos anteriores, </w:t>
      </w:r>
      <w:r w:rsidRPr="00771AC6">
        <w:rPr>
          <w:rFonts w:ascii="Arial" w:hAnsi="Arial" w:cs="Arial"/>
          <w:sz w:val="22"/>
        </w:rPr>
        <w:t xml:space="preserve">la evaluación de las propuestas económicas </w:t>
      </w:r>
      <w:r>
        <w:rPr>
          <w:rFonts w:ascii="Arial" w:hAnsi="Arial" w:cs="Arial"/>
          <w:sz w:val="22"/>
        </w:rPr>
        <w:t>se realiza</w:t>
      </w:r>
      <w:r w:rsidRPr="00771AC6">
        <w:rPr>
          <w:rFonts w:ascii="Arial" w:hAnsi="Arial" w:cs="Arial"/>
          <w:sz w:val="22"/>
        </w:rPr>
        <w:t xml:space="preserve"> sobre el precio real ofrecido por cada proponente, esto es, con la inclusión de los impuestos, que se entienden parte del precio. Así</w:t>
      </w:r>
      <w:r>
        <w:rPr>
          <w:rFonts w:ascii="Arial" w:hAnsi="Arial" w:cs="Arial"/>
          <w:sz w:val="22"/>
        </w:rPr>
        <w:t xml:space="preserve"> las cosas</w:t>
      </w:r>
      <w:r w:rsidRPr="00771AC6">
        <w:rPr>
          <w:rFonts w:ascii="Arial" w:hAnsi="Arial" w:cs="Arial"/>
          <w:sz w:val="22"/>
        </w:rPr>
        <w:t xml:space="preserve">, si un oferente es responsable de IVA y ello influye en el precio ofertado, la ponderación se </w:t>
      </w:r>
      <w:r>
        <w:rPr>
          <w:rFonts w:ascii="Arial" w:hAnsi="Arial" w:cs="Arial"/>
          <w:sz w:val="22"/>
        </w:rPr>
        <w:t>hace</w:t>
      </w:r>
      <w:r w:rsidRPr="00771AC6">
        <w:rPr>
          <w:rFonts w:ascii="Arial" w:hAnsi="Arial" w:cs="Arial"/>
          <w:sz w:val="22"/>
        </w:rPr>
        <w:t xml:space="preserve"> sobre el </w:t>
      </w:r>
      <w:r w:rsidR="00253E8B">
        <w:rPr>
          <w:rFonts w:ascii="Arial" w:hAnsi="Arial" w:cs="Arial"/>
          <w:sz w:val="22"/>
        </w:rPr>
        <w:t>valor</w:t>
      </w:r>
      <w:r w:rsidR="00253E8B" w:rsidRPr="00771AC6">
        <w:rPr>
          <w:rFonts w:ascii="Arial" w:hAnsi="Arial" w:cs="Arial"/>
          <w:sz w:val="22"/>
        </w:rPr>
        <w:t xml:space="preserve"> </w:t>
      </w:r>
      <w:r w:rsidRPr="00771AC6">
        <w:rPr>
          <w:rFonts w:ascii="Arial" w:hAnsi="Arial" w:cs="Arial"/>
          <w:sz w:val="22"/>
        </w:rPr>
        <w:t xml:space="preserve">final, sin importar </w:t>
      </w:r>
      <w:r>
        <w:rPr>
          <w:rFonts w:ascii="Arial" w:hAnsi="Arial" w:cs="Arial"/>
          <w:sz w:val="22"/>
        </w:rPr>
        <w:t>que en</w:t>
      </w:r>
      <w:r w:rsidRPr="00771AC6">
        <w:rPr>
          <w:rFonts w:ascii="Arial" w:hAnsi="Arial" w:cs="Arial"/>
          <w:sz w:val="22"/>
        </w:rPr>
        <w:t xml:space="preserve"> el proce</w:t>
      </w:r>
      <w:r>
        <w:rPr>
          <w:rFonts w:ascii="Arial" w:hAnsi="Arial" w:cs="Arial"/>
          <w:sz w:val="22"/>
        </w:rPr>
        <w:t>dimiento</w:t>
      </w:r>
      <w:r w:rsidRPr="00771AC6">
        <w:rPr>
          <w:rFonts w:ascii="Arial" w:hAnsi="Arial" w:cs="Arial"/>
          <w:sz w:val="22"/>
        </w:rPr>
        <w:t xml:space="preserve"> exist</w:t>
      </w:r>
      <w:r>
        <w:rPr>
          <w:rFonts w:ascii="Arial" w:hAnsi="Arial" w:cs="Arial"/>
          <w:sz w:val="22"/>
        </w:rPr>
        <w:t>a</w:t>
      </w:r>
      <w:r w:rsidRPr="00771AC6">
        <w:rPr>
          <w:rFonts w:ascii="Arial" w:hAnsi="Arial" w:cs="Arial"/>
          <w:sz w:val="22"/>
        </w:rPr>
        <w:t xml:space="preserve">n otros oferentes que no son responsables de </w:t>
      </w:r>
      <w:r>
        <w:rPr>
          <w:rFonts w:ascii="Arial" w:hAnsi="Arial" w:cs="Arial"/>
          <w:sz w:val="22"/>
        </w:rPr>
        <w:t>este</w:t>
      </w:r>
      <w:r w:rsidRPr="00771AC6">
        <w:rPr>
          <w:rFonts w:ascii="Arial" w:hAnsi="Arial" w:cs="Arial"/>
          <w:sz w:val="22"/>
        </w:rPr>
        <w:t xml:space="preserve"> impuesto. </w:t>
      </w:r>
      <w:r>
        <w:rPr>
          <w:rFonts w:ascii="Arial" w:hAnsi="Arial" w:cs="Arial"/>
          <w:sz w:val="22"/>
        </w:rPr>
        <w:t>Esta</w:t>
      </w:r>
      <w:r w:rsidRPr="00771AC6">
        <w:rPr>
          <w:rFonts w:ascii="Arial" w:hAnsi="Arial" w:cs="Arial"/>
          <w:sz w:val="22"/>
        </w:rPr>
        <w:t xml:space="preserve"> interpretación no vulnera el principio de igualdad, </w:t>
      </w:r>
      <w:r>
        <w:rPr>
          <w:rFonts w:ascii="Arial" w:hAnsi="Arial" w:cs="Arial"/>
          <w:sz w:val="22"/>
        </w:rPr>
        <w:t xml:space="preserve">toda vez que, </w:t>
      </w:r>
      <w:r w:rsidRPr="00771AC6">
        <w:rPr>
          <w:rFonts w:ascii="Arial" w:hAnsi="Arial" w:cs="Arial"/>
          <w:sz w:val="22"/>
        </w:rPr>
        <w:t xml:space="preserve">no podría justificarse que </w:t>
      </w:r>
      <w:r w:rsidRPr="00771AC6">
        <w:rPr>
          <w:rFonts w:ascii="Arial" w:hAnsi="Arial" w:cs="Arial"/>
          <w:sz w:val="22"/>
        </w:rPr>
        <w:lastRenderedPageBreak/>
        <w:t>en un proce</w:t>
      </w:r>
      <w:r>
        <w:rPr>
          <w:rFonts w:ascii="Arial" w:hAnsi="Arial" w:cs="Arial"/>
          <w:sz w:val="22"/>
        </w:rPr>
        <w:t>dimiento</w:t>
      </w:r>
      <w:r w:rsidRPr="00771AC6">
        <w:rPr>
          <w:rFonts w:ascii="Arial" w:hAnsi="Arial" w:cs="Arial"/>
          <w:sz w:val="22"/>
        </w:rPr>
        <w:t xml:space="preserve"> de selección donde existen oferentes que proponen un precio con IVA, por ser responsables de este, y otros que no, la ponderación de propuestas se haga descontando el IVA para todos, pues ello, antes que realizar el principio de igualdad, lo violenta, al dar un trato igual a proponentes en situaciones dis</w:t>
      </w:r>
      <w:r w:rsidR="00253E8B">
        <w:rPr>
          <w:rFonts w:ascii="Arial" w:hAnsi="Arial" w:cs="Arial"/>
          <w:sz w:val="22"/>
        </w:rPr>
        <w:t>í</w:t>
      </w:r>
      <w:r w:rsidRPr="00771AC6">
        <w:rPr>
          <w:rFonts w:ascii="Arial" w:hAnsi="Arial" w:cs="Arial"/>
          <w:sz w:val="22"/>
        </w:rPr>
        <w:t xml:space="preserve">miles. </w:t>
      </w:r>
    </w:p>
    <w:p w14:paraId="3D831CD0" w14:textId="038E7ABD" w:rsidR="00375D87" w:rsidRPr="00771AC6" w:rsidRDefault="00375D87" w:rsidP="00375D87">
      <w:pPr>
        <w:pStyle w:val="Sinespaciado"/>
        <w:spacing w:line="276" w:lineRule="auto"/>
        <w:ind w:firstLine="708"/>
        <w:jc w:val="both"/>
        <w:rPr>
          <w:rFonts w:ascii="Arial" w:hAnsi="Arial" w:cs="Arial"/>
          <w:sz w:val="22"/>
        </w:rPr>
      </w:pPr>
      <w:r>
        <w:rPr>
          <w:rFonts w:ascii="Arial" w:hAnsi="Arial" w:cs="Arial"/>
          <w:sz w:val="22"/>
        </w:rPr>
        <w:t xml:space="preserve">La postura anterior, fue adoptada por esta Agencia en el concepto con radicado </w:t>
      </w:r>
      <w:r w:rsidRPr="00771AC6">
        <w:rPr>
          <w:rFonts w:ascii="Arial" w:eastAsia="Calibri" w:hAnsi="Arial" w:cs="Arial"/>
          <w:sz w:val="22"/>
        </w:rPr>
        <w:t xml:space="preserve">No. </w:t>
      </w:r>
      <w:hyperlink r:id="rId9" w:tgtFrame="_blank" w:history="1">
        <w:r w:rsidRPr="00771AC6">
          <w:rPr>
            <w:rFonts w:ascii="Arial" w:hAnsi="Arial" w:cs="Arial"/>
            <w:sz w:val="22"/>
          </w:rPr>
          <w:t>2201913000008566</w:t>
        </w:r>
      </w:hyperlink>
      <w:r>
        <w:rPr>
          <w:rStyle w:val="Refdenotaalpie"/>
          <w:rFonts w:ascii="Arial" w:hAnsi="Arial" w:cs="Arial"/>
          <w:sz w:val="22"/>
        </w:rPr>
        <w:footnoteReference w:id="9"/>
      </w:r>
      <w:r w:rsidRPr="00771AC6">
        <w:rPr>
          <w:rFonts w:ascii="Arial" w:hAnsi="Arial" w:cs="Arial"/>
          <w:sz w:val="22"/>
        </w:rPr>
        <w:t xml:space="preserve"> del 18 de noviembre de 2019</w:t>
      </w:r>
      <w:r>
        <w:rPr>
          <w:rFonts w:ascii="Arial" w:hAnsi="Arial" w:cs="Arial"/>
          <w:sz w:val="22"/>
        </w:rPr>
        <w:t>, unificado en el</w:t>
      </w:r>
      <w:r w:rsidRPr="00771AC6">
        <w:rPr>
          <w:rFonts w:ascii="Arial" w:hAnsi="Arial" w:cs="Arial"/>
          <w:sz w:val="22"/>
        </w:rPr>
        <w:t xml:space="preserve"> concepto </w:t>
      </w:r>
      <w:r w:rsidRPr="0037520D">
        <w:rPr>
          <w:rFonts w:ascii="Arial" w:hAnsi="Arial" w:cs="Arial"/>
          <w:sz w:val="22"/>
        </w:rPr>
        <w:t>C</w:t>
      </w:r>
      <w:r>
        <w:rPr>
          <w:rFonts w:ascii="Arial" w:hAnsi="Arial" w:cs="Arial"/>
          <w:sz w:val="22"/>
        </w:rPr>
        <w:t>U−</w:t>
      </w:r>
      <w:r w:rsidRPr="0037520D">
        <w:rPr>
          <w:rFonts w:ascii="Arial" w:hAnsi="Arial" w:cs="Arial"/>
          <w:sz w:val="22"/>
        </w:rPr>
        <w:t>182</w:t>
      </w:r>
      <w:r w:rsidRPr="00771AC6">
        <w:rPr>
          <w:rFonts w:ascii="Arial" w:hAnsi="Arial" w:cs="Arial"/>
          <w:sz w:val="22"/>
        </w:rPr>
        <w:t xml:space="preserve"> del 31 de marzo de 2020</w:t>
      </w:r>
      <w:r>
        <w:rPr>
          <w:rFonts w:ascii="Arial" w:hAnsi="Arial" w:cs="Arial"/>
          <w:sz w:val="22"/>
        </w:rPr>
        <w:t xml:space="preserve"> y reiterado posteriormente en los conceptos </w:t>
      </w:r>
      <w:r w:rsidRPr="00771AC6">
        <w:rPr>
          <w:rFonts w:ascii="Arial" w:hAnsi="Arial" w:cs="Arial"/>
          <w:sz w:val="22"/>
        </w:rPr>
        <w:t>C</w:t>
      </w:r>
      <w:r>
        <w:rPr>
          <w:rFonts w:ascii="Arial" w:hAnsi="Arial" w:cs="Arial"/>
          <w:sz w:val="22"/>
        </w:rPr>
        <w:t>−</w:t>
      </w:r>
      <w:r w:rsidRPr="00771AC6">
        <w:rPr>
          <w:rFonts w:ascii="Arial" w:hAnsi="Arial" w:cs="Arial"/>
          <w:sz w:val="22"/>
        </w:rPr>
        <w:t>204 del 31 de marzo de 20</w:t>
      </w:r>
      <w:r w:rsidRPr="00771AC6">
        <w:rPr>
          <w:rFonts w:ascii="Arial" w:eastAsia="Calibri" w:hAnsi="Arial" w:cs="Arial"/>
          <w:sz w:val="22"/>
        </w:rPr>
        <w:t>,</w:t>
      </w:r>
      <w:r>
        <w:rPr>
          <w:rFonts w:ascii="Arial" w:eastAsia="Calibri" w:hAnsi="Arial" w:cs="Arial"/>
          <w:sz w:val="22"/>
        </w:rPr>
        <w:t xml:space="preserve"> C−439 del 27 de septiembre de 2020, C−469 del 27 de septiembre de 2020 y C−480 del 16 de septiembre de 2020. </w:t>
      </w:r>
      <w:r w:rsidR="00253E8B">
        <w:rPr>
          <w:rFonts w:ascii="Arial" w:eastAsia="Calibri" w:hAnsi="Arial" w:cs="Arial"/>
          <w:sz w:val="22"/>
        </w:rPr>
        <w:t xml:space="preserve">Los conceptos anteriores pueden </w:t>
      </w:r>
      <w:r w:rsidR="00DE08A0">
        <w:rPr>
          <w:rFonts w:ascii="Arial" w:eastAsia="Calibri" w:hAnsi="Arial" w:cs="Arial"/>
          <w:sz w:val="22"/>
        </w:rPr>
        <w:t>encontrarse</w:t>
      </w:r>
      <w:r w:rsidR="00253E8B">
        <w:rPr>
          <w:rFonts w:ascii="Arial" w:eastAsia="Calibri" w:hAnsi="Arial" w:cs="Arial"/>
          <w:sz w:val="22"/>
        </w:rPr>
        <w:t xml:space="preserve"> en la siguiente dirección electrónica: </w:t>
      </w:r>
      <w:r w:rsidR="00253E8B" w:rsidRPr="00253E8B">
        <w:rPr>
          <w:rFonts w:ascii="Arial" w:eastAsia="Calibri" w:hAnsi="Arial" w:cs="Arial"/>
          <w:sz w:val="22"/>
        </w:rPr>
        <w:t>http://relatoria.colombiacompra.gov.co/busqueda/conceptos</w:t>
      </w:r>
      <w:r w:rsidR="00253E8B">
        <w:rPr>
          <w:rFonts w:ascii="Arial" w:eastAsia="Calibri" w:hAnsi="Arial" w:cs="Arial"/>
          <w:sz w:val="22"/>
        </w:rPr>
        <w:t xml:space="preserve">. </w:t>
      </w:r>
    </w:p>
    <w:p w14:paraId="4B39BA82" w14:textId="77777777" w:rsidR="0037520D" w:rsidRPr="00771AC6" w:rsidRDefault="0037520D" w:rsidP="004D32F9">
      <w:pPr>
        <w:spacing w:line="276" w:lineRule="auto"/>
        <w:jc w:val="both"/>
        <w:rPr>
          <w:rFonts w:ascii="Arial" w:hAnsi="Arial" w:cs="Arial"/>
          <w:sz w:val="22"/>
        </w:rPr>
      </w:pPr>
    </w:p>
    <w:p w14:paraId="00B4F382" w14:textId="77777777" w:rsidR="0037520D" w:rsidRPr="00771AC6" w:rsidRDefault="0037520D" w:rsidP="004D32F9">
      <w:pPr>
        <w:spacing w:line="276" w:lineRule="auto"/>
        <w:jc w:val="both"/>
        <w:rPr>
          <w:rFonts w:ascii="Arial" w:hAnsi="Arial" w:cs="Arial"/>
          <w:sz w:val="22"/>
        </w:rPr>
      </w:pPr>
      <w:r w:rsidRPr="00771AC6">
        <w:rPr>
          <w:rFonts w:ascii="Arial" w:hAnsi="Arial" w:cs="Arial"/>
          <w:sz w:val="22"/>
        </w:rPr>
        <w:t>Este concepto tiene el alcance previsto en el artículo 28 del Código de Procedimiento Administrativo y de lo Contencioso Administrativo.</w:t>
      </w:r>
    </w:p>
    <w:bookmarkEnd w:id="2"/>
    <w:p w14:paraId="38EE7361" w14:textId="77777777" w:rsidR="0037520D" w:rsidRPr="00771AC6" w:rsidRDefault="0037520D" w:rsidP="0037520D">
      <w:pPr>
        <w:jc w:val="both"/>
        <w:rPr>
          <w:rFonts w:ascii="Arial" w:eastAsia="Calibri" w:hAnsi="Arial" w:cs="Arial"/>
          <w:sz w:val="22"/>
        </w:rPr>
      </w:pPr>
      <w:r w:rsidRPr="00771AC6">
        <w:rPr>
          <w:noProof/>
          <w:lang w:val="en-US"/>
        </w:rPr>
        <mc:AlternateContent>
          <mc:Choice Requires="wps">
            <w:drawing>
              <wp:anchor distT="0" distB="0" distL="114300" distR="114300" simplePos="0" relativeHeight="251659264" behindDoc="0" locked="0" layoutInCell="1" allowOverlap="1" wp14:anchorId="16C505A9" wp14:editId="1F76F26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184AAD8"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2ECD3013" w14:textId="77777777" w:rsidR="0037520D" w:rsidRPr="00771AC6" w:rsidRDefault="0037520D" w:rsidP="0037520D">
      <w:pPr>
        <w:rPr>
          <w:rFonts w:ascii="Arial" w:eastAsia="Times New Roman" w:hAnsi="Arial" w:cs="Arial"/>
          <w:sz w:val="22"/>
          <w:lang w:eastAsia="es-CO"/>
        </w:rPr>
      </w:pPr>
      <w:r w:rsidRPr="00771AC6">
        <w:rPr>
          <w:rFonts w:ascii="Arial" w:eastAsia="Times New Roman" w:hAnsi="Arial" w:cs="Arial"/>
          <w:sz w:val="22"/>
          <w:lang w:eastAsia="es-CO"/>
        </w:rPr>
        <w:t>Atentamente,</w:t>
      </w:r>
    </w:p>
    <w:p w14:paraId="775EFC26" w14:textId="77777777" w:rsidR="0037520D" w:rsidRPr="0037520D" w:rsidRDefault="0037520D" w:rsidP="0037520D">
      <w:pPr>
        <w:shd w:val="clear" w:color="auto" w:fill="FFFFFF"/>
        <w:spacing w:after="120" w:line="276" w:lineRule="auto"/>
        <w:jc w:val="both"/>
        <w:rPr>
          <w:rFonts w:ascii="Arial" w:eastAsia="Calibri" w:hAnsi="Arial" w:cs="Arial"/>
          <w:sz w:val="22"/>
          <w:szCs w:val="24"/>
          <w:lang w:val="es-ES_tradnl" w:eastAsia="es-ES_tradnl"/>
        </w:rPr>
      </w:pPr>
    </w:p>
    <w:p w14:paraId="11FC3279" w14:textId="4C5BB971" w:rsidR="0037520D" w:rsidRPr="0037520D" w:rsidRDefault="0020036A" w:rsidP="0037520D">
      <w:pPr>
        <w:spacing w:line="276" w:lineRule="auto"/>
        <w:jc w:val="center"/>
        <w:rPr>
          <w:rFonts w:ascii="Arial" w:eastAsia="Times New Roman" w:hAnsi="Arial" w:cs="Arial"/>
          <w:sz w:val="22"/>
          <w:lang w:val="es-ES_tradnl" w:eastAsia="es-ES_tradnl"/>
        </w:rPr>
      </w:pPr>
      <w:r>
        <w:rPr>
          <w:rFonts w:ascii="Arial" w:hAnsi="Arial" w:cs="Arial"/>
          <w:noProof/>
          <w:color w:val="000000" w:themeColor="text1"/>
          <w:sz w:val="18"/>
          <w:szCs w:val="20"/>
        </w:rPr>
        <w:drawing>
          <wp:inline distT="0" distB="0" distL="0" distR="0" wp14:anchorId="75E60D3F" wp14:editId="15972AFE">
            <wp:extent cx="2047297" cy="905774"/>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1328F864" w14:textId="77777777" w:rsidR="0037520D" w:rsidRPr="0037520D" w:rsidRDefault="0037520D" w:rsidP="0037520D">
      <w:pPr>
        <w:jc w:val="center"/>
        <w:rPr>
          <w:rFonts w:ascii="Arial" w:eastAsia="Calibri" w:hAnsi="Arial" w:cs="Arial"/>
          <w:sz w:val="18"/>
          <w:szCs w:val="20"/>
          <w:lang w:val="es-ES_tradnl" w:eastAsia="es-CO"/>
        </w:rPr>
      </w:pPr>
    </w:p>
    <w:p w14:paraId="5ED6901B" w14:textId="77777777" w:rsidR="0037520D" w:rsidRPr="0037520D" w:rsidRDefault="0037520D" w:rsidP="0037520D">
      <w:pPr>
        <w:jc w:val="center"/>
        <w:rPr>
          <w:rFonts w:ascii="Arial" w:eastAsia="Calibri"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7520D" w:rsidRPr="0037520D" w14:paraId="4F8B8E44" w14:textId="77777777" w:rsidTr="009A6E5A">
        <w:trPr>
          <w:trHeight w:val="315"/>
        </w:trPr>
        <w:tc>
          <w:tcPr>
            <w:tcW w:w="812" w:type="dxa"/>
            <w:vAlign w:val="center"/>
            <w:hideMark/>
          </w:tcPr>
          <w:p w14:paraId="68634B14" w14:textId="77777777" w:rsidR="0037520D" w:rsidRPr="0037520D" w:rsidRDefault="0037520D" w:rsidP="0037520D">
            <w:pPr>
              <w:rPr>
                <w:rFonts w:ascii="Arial" w:eastAsia="Times New Roman" w:hAnsi="Arial" w:cs="Arial"/>
                <w:sz w:val="16"/>
                <w:szCs w:val="16"/>
                <w:lang w:eastAsia="es-ES"/>
              </w:rPr>
            </w:pPr>
            <w:r w:rsidRPr="0037520D">
              <w:rPr>
                <w:rFonts w:ascii="Arial" w:eastAsia="Times New Roman" w:hAnsi="Arial" w:cs="Arial"/>
                <w:sz w:val="16"/>
                <w:szCs w:val="16"/>
                <w:lang w:eastAsia="es-ES"/>
              </w:rPr>
              <w:t>Elaboró:</w:t>
            </w:r>
          </w:p>
        </w:tc>
        <w:tc>
          <w:tcPr>
            <w:tcW w:w="4413" w:type="dxa"/>
            <w:tcBorders>
              <w:top w:val="nil"/>
              <w:left w:val="nil"/>
              <w:bottom w:val="dotted" w:sz="4" w:space="0" w:color="7F7F7F"/>
              <w:right w:val="nil"/>
            </w:tcBorders>
            <w:vAlign w:val="center"/>
            <w:hideMark/>
          </w:tcPr>
          <w:p w14:paraId="444424FE" w14:textId="30660938" w:rsidR="0037520D" w:rsidRPr="0037520D" w:rsidRDefault="0037520D" w:rsidP="0037520D">
            <w:pPr>
              <w:rPr>
                <w:rFonts w:ascii="Arial" w:eastAsia="Times New Roman" w:hAnsi="Arial" w:cs="Arial"/>
                <w:sz w:val="16"/>
                <w:szCs w:val="16"/>
                <w:lang w:eastAsia="es-ES"/>
              </w:rPr>
            </w:pPr>
            <w:r w:rsidRPr="0037520D">
              <w:rPr>
                <w:rFonts w:ascii="Arial" w:eastAsia="Times New Roman" w:hAnsi="Arial" w:cs="Arial"/>
                <w:sz w:val="16"/>
                <w:szCs w:val="16"/>
                <w:lang w:eastAsia="es-ES"/>
              </w:rPr>
              <w:t>Carlos Mario Castrill</w:t>
            </w:r>
            <w:r w:rsidR="00DA6F60">
              <w:rPr>
                <w:rFonts w:ascii="Arial" w:eastAsia="Times New Roman" w:hAnsi="Arial" w:cs="Arial"/>
                <w:sz w:val="16"/>
                <w:szCs w:val="16"/>
                <w:lang w:eastAsia="es-ES"/>
              </w:rPr>
              <w:t>ó</w:t>
            </w:r>
            <w:r w:rsidRPr="0037520D">
              <w:rPr>
                <w:rFonts w:ascii="Arial" w:eastAsia="Times New Roman" w:hAnsi="Arial" w:cs="Arial"/>
                <w:sz w:val="16"/>
                <w:szCs w:val="16"/>
                <w:lang w:eastAsia="es-ES"/>
              </w:rPr>
              <w:t>n Endo</w:t>
            </w:r>
          </w:p>
          <w:p w14:paraId="054BFF3E" w14:textId="77777777" w:rsidR="0037520D" w:rsidRPr="0037520D" w:rsidRDefault="0037520D" w:rsidP="0037520D">
            <w:pPr>
              <w:rPr>
                <w:rFonts w:ascii="Arial" w:eastAsia="Times New Roman" w:hAnsi="Arial" w:cs="Arial"/>
                <w:sz w:val="16"/>
                <w:szCs w:val="16"/>
                <w:lang w:eastAsia="es-ES"/>
              </w:rPr>
            </w:pPr>
            <w:r w:rsidRPr="0037520D">
              <w:rPr>
                <w:rFonts w:ascii="Arial" w:eastAsia="Times New Roman" w:hAnsi="Arial" w:cs="Arial"/>
                <w:sz w:val="16"/>
                <w:szCs w:val="16"/>
                <w:lang w:eastAsia="es-ES"/>
              </w:rPr>
              <w:t>Contratista de la Subdirección de Gestión Contractual</w:t>
            </w:r>
          </w:p>
        </w:tc>
      </w:tr>
      <w:tr w:rsidR="0037520D" w:rsidRPr="0037520D" w14:paraId="66076D72" w14:textId="77777777" w:rsidTr="009A6E5A">
        <w:trPr>
          <w:trHeight w:val="330"/>
        </w:trPr>
        <w:tc>
          <w:tcPr>
            <w:tcW w:w="812" w:type="dxa"/>
            <w:vAlign w:val="center"/>
            <w:hideMark/>
          </w:tcPr>
          <w:p w14:paraId="37DDAF01" w14:textId="77777777" w:rsidR="0037520D" w:rsidRPr="0037520D" w:rsidRDefault="0037520D" w:rsidP="0037520D">
            <w:pPr>
              <w:rPr>
                <w:rFonts w:ascii="Arial" w:eastAsia="Times New Roman" w:hAnsi="Arial" w:cs="Arial"/>
                <w:sz w:val="16"/>
                <w:szCs w:val="16"/>
                <w:lang w:eastAsia="es-ES"/>
              </w:rPr>
            </w:pPr>
            <w:r w:rsidRPr="0037520D">
              <w:rPr>
                <w:rFonts w:ascii="Arial" w:eastAsia="Times New Roman" w:hAnsi="Arial" w:cs="Arial"/>
                <w:sz w:val="16"/>
                <w:szCs w:val="16"/>
                <w:lang w:eastAsia="es-ES"/>
              </w:rPr>
              <w:t>Revisó:</w:t>
            </w:r>
          </w:p>
        </w:tc>
        <w:tc>
          <w:tcPr>
            <w:tcW w:w="4413" w:type="dxa"/>
            <w:tcBorders>
              <w:top w:val="dotted" w:sz="4" w:space="0" w:color="7F7F7F"/>
              <w:left w:val="nil"/>
              <w:bottom w:val="dotted" w:sz="4" w:space="0" w:color="7F7F7F"/>
              <w:right w:val="nil"/>
            </w:tcBorders>
            <w:vAlign w:val="center"/>
            <w:hideMark/>
          </w:tcPr>
          <w:p w14:paraId="4E8F8D35" w14:textId="77777777" w:rsidR="0037520D" w:rsidRPr="0037520D" w:rsidRDefault="0037520D" w:rsidP="0037520D">
            <w:pPr>
              <w:rPr>
                <w:rFonts w:ascii="Arial" w:eastAsia="Calibri" w:hAnsi="Arial" w:cs="Arial"/>
                <w:color w:val="000000"/>
                <w:sz w:val="16"/>
                <w:szCs w:val="16"/>
                <w:lang w:val="es-ES_tradnl" w:eastAsia="es-ES"/>
              </w:rPr>
            </w:pPr>
            <w:r w:rsidRPr="0037520D">
              <w:rPr>
                <w:rFonts w:ascii="Arial" w:eastAsia="Calibri" w:hAnsi="Arial" w:cs="Arial"/>
                <w:color w:val="000000"/>
                <w:sz w:val="16"/>
                <w:szCs w:val="16"/>
                <w:lang w:val="es-ES_tradnl" w:eastAsia="es-ES"/>
              </w:rPr>
              <w:t xml:space="preserve">Sebastián Ramírez Grisales </w:t>
            </w:r>
          </w:p>
          <w:p w14:paraId="74290DE8" w14:textId="77777777" w:rsidR="0037520D" w:rsidRPr="0037520D" w:rsidRDefault="0037520D" w:rsidP="0037520D">
            <w:pPr>
              <w:rPr>
                <w:rFonts w:ascii="Arial" w:eastAsia="Times New Roman" w:hAnsi="Arial" w:cs="Arial"/>
                <w:sz w:val="16"/>
                <w:szCs w:val="16"/>
                <w:lang w:eastAsia="es-ES"/>
              </w:rPr>
            </w:pPr>
            <w:r w:rsidRPr="0037520D">
              <w:rPr>
                <w:rFonts w:ascii="Arial" w:eastAsia="Calibri" w:hAnsi="Arial" w:cs="Arial"/>
                <w:color w:val="000000"/>
                <w:sz w:val="16"/>
                <w:szCs w:val="16"/>
                <w:lang w:val="es-ES_tradnl" w:eastAsia="es-ES"/>
              </w:rPr>
              <w:t xml:space="preserve">Gestor T1-15 </w:t>
            </w:r>
            <w:r w:rsidRPr="0037520D">
              <w:rPr>
                <w:rFonts w:ascii="Arial" w:eastAsia="Times New Roman" w:hAnsi="Arial" w:cs="Arial"/>
                <w:sz w:val="16"/>
                <w:szCs w:val="16"/>
                <w:lang w:eastAsia="es-ES"/>
              </w:rPr>
              <w:t>Subdirección de Gestión Contractual</w:t>
            </w:r>
          </w:p>
        </w:tc>
      </w:tr>
      <w:tr w:rsidR="0037520D" w:rsidRPr="0037520D" w14:paraId="7646EC2B" w14:textId="77777777" w:rsidTr="009A6E5A">
        <w:trPr>
          <w:trHeight w:val="300"/>
        </w:trPr>
        <w:tc>
          <w:tcPr>
            <w:tcW w:w="812" w:type="dxa"/>
            <w:vAlign w:val="center"/>
            <w:hideMark/>
          </w:tcPr>
          <w:p w14:paraId="45FEAB78" w14:textId="77777777" w:rsidR="0037520D" w:rsidRPr="0037520D" w:rsidRDefault="0037520D" w:rsidP="0037520D">
            <w:pPr>
              <w:rPr>
                <w:rFonts w:ascii="Arial" w:eastAsia="Times New Roman" w:hAnsi="Arial" w:cs="Arial"/>
                <w:sz w:val="16"/>
                <w:szCs w:val="16"/>
                <w:lang w:eastAsia="es-ES"/>
              </w:rPr>
            </w:pPr>
            <w:r w:rsidRPr="0037520D">
              <w:rPr>
                <w:rFonts w:ascii="Arial" w:eastAsia="Times New Roman" w:hAnsi="Arial" w:cs="Arial"/>
                <w:sz w:val="16"/>
                <w:szCs w:val="16"/>
                <w:lang w:eastAsia="es-ES"/>
              </w:rPr>
              <w:t>Aprobó:</w:t>
            </w:r>
          </w:p>
        </w:tc>
        <w:tc>
          <w:tcPr>
            <w:tcW w:w="4413" w:type="dxa"/>
            <w:tcBorders>
              <w:top w:val="dotted" w:sz="4" w:space="0" w:color="7F7F7F"/>
              <w:left w:val="nil"/>
              <w:bottom w:val="dotted" w:sz="4" w:space="0" w:color="7F7F7F"/>
              <w:right w:val="nil"/>
            </w:tcBorders>
            <w:vAlign w:val="center"/>
            <w:hideMark/>
          </w:tcPr>
          <w:p w14:paraId="5604FA80" w14:textId="77777777" w:rsidR="0037520D" w:rsidRPr="0037520D" w:rsidRDefault="0037520D" w:rsidP="0037520D">
            <w:pPr>
              <w:rPr>
                <w:rFonts w:ascii="Arial" w:eastAsia="Times New Roman" w:hAnsi="Arial" w:cs="Arial"/>
                <w:sz w:val="16"/>
                <w:szCs w:val="16"/>
                <w:lang w:eastAsia="es-ES"/>
              </w:rPr>
            </w:pPr>
            <w:r w:rsidRPr="0037520D">
              <w:rPr>
                <w:rFonts w:ascii="Arial" w:eastAsia="Times New Roman" w:hAnsi="Arial" w:cs="Arial"/>
                <w:sz w:val="16"/>
                <w:szCs w:val="16"/>
                <w:lang w:eastAsia="es-ES"/>
              </w:rPr>
              <w:t>Jorge Augusto Tirado Navarro</w:t>
            </w:r>
          </w:p>
          <w:p w14:paraId="180AED86" w14:textId="77777777" w:rsidR="0037520D" w:rsidRPr="0037520D" w:rsidRDefault="0037520D" w:rsidP="0037520D">
            <w:pPr>
              <w:rPr>
                <w:rFonts w:ascii="Arial" w:eastAsia="Times New Roman" w:hAnsi="Arial" w:cs="Arial"/>
                <w:sz w:val="16"/>
                <w:szCs w:val="16"/>
                <w:lang w:eastAsia="es-ES"/>
              </w:rPr>
            </w:pPr>
            <w:r w:rsidRPr="0037520D">
              <w:rPr>
                <w:rFonts w:ascii="Arial" w:eastAsia="Times New Roman" w:hAnsi="Arial" w:cs="Arial"/>
                <w:sz w:val="16"/>
                <w:szCs w:val="16"/>
                <w:lang w:eastAsia="es-ES"/>
              </w:rPr>
              <w:t>Subdirector de Gestión Contractual</w:t>
            </w:r>
          </w:p>
        </w:tc>
      </w:tr>
      <w:bookmarkEnd w:id="4"/>
    </w:tbl>
    <w:p w14:paraId="0C4C9D16" w14:textId="77777777" w:rsidR="007E5880" w:rsidRDefault="007E5880"/>
    <w:sectPr w:rsidR="007E5880" w:rsidSect="005D791B">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88DD4" w14:textId="77777777" w:rsidR="00621999" w:rsidRDefault="00621999" w:rsidP="0037520D">
      <w:r>
        <w:separator/>
      </w:r>
    </w:p>
  </w:endnote>
  <w:endnote w:type="continuationSeparator" w:id="0">
    <w:p w14:paraId="15AE800B" w14:textId="77777777" w:rsidR="00621999" w:rsidRDefault="00621999" w:rsidP="00375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288C8" w14:textId="77777777" w:rsidR="008217B7" w:rsidRDefault="0020036A" w:rsidP="00322937">
    <w:pPr>
      <w:pStyle w:val="Sinespaciado"/>
      <w:jc w:val="right"/>
      <w:rPr>
        <w:rFonts w:ascii="Arial" w:hAnsi="Arial" w:cs="Arial"/>
        <w:sz w:val="18"/>
        <w:szCs w:val="18"/>
      </w:rPr>
    </w:pPr>
  </w:p>
  <w:p w14:paraId="45D63296" w14:textId="77777777" w:rsidR="00FE42ED" w:rsidRPr="008217B7" w:rsidRDefault="00621999"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55F7B7C" w14:textId="77777777" w:rsidR="009047C5" w:rsidRDefault="00621999" w:rsidP="00322937">
    <w:pPr>
      <w:pStyle w:val="Piedepgina"/>
      <w:jc w:val="center"/>
      <w:rPr>
        <w:lang w:val="es-ES"/>
      </w:rPr>
    </w:pPr>
    <w:r>
      <w:rPr>
        <w:noProof/>
        <w:lang w:val="en-US"/>
      </w:rPr>
      <w:drawing>
        <wp:inline distT="0" distB="0" distL="0" distR="0" wp14:anchorId="252C38E2" wp14:editId="2C8EF1AC">
          <wp:extent cx="3700130" cy="519139"/>
          <wp:effectExtent l="0" t="0" r="0" b="0"/>
          <wp:docPr id="19809523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7B111976" w14:textId="77777777" w:rsidR="00322937" w:rsidRDefault="0020036A" w:rsidP="007B0854">
    <w:pPr>
      <w:pStyle w:val="Piedepgina"/>
      <w:jc w:val="center"/>
      <w:rPr>
        <w:lang w:val="es-ES"/>
      </w:rPr>
    </w:pPr>
  </w:p>
  <w:p w14:paraId="5A0AC6C4" w14:textId="77777777" w:rsidR="004A34D2" w:rsidRPr="007B0854" w:rsidRDefault="0020036A"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321EF" w14:textId="77777777" w:rsidR="00621999" w:rsidRDefault="00621999" w:rsidP="0037520D">
      <w:r>
        <w:separator/>
      </w:r>
    </w:p>
  </w:footnote>
  <w:footnote w:type="continuationSeparator" w:id="0">
    <w:p w14:paraId="22424D74" w14:textId="77777777" w:rsidR="00621999" w:rsidRDefault="00621999" w:rsidP="0037520D">
      <w:r>
        <w:continuationSeparator/>
      </w:r>
    </w:p>
  </w:footnote>
  <w:footnote w:id="1">
    <w:p w14:paraId="3C7992BC" w14:textId="77777777" w:rsidR="0037520D" w:rsidRPr="00212234" w:rsidRDefault="0037520D" w:rsidP="0037520D">
      <w:pPr>
        <w:pStyle w:val="Textonotapie"/>
        <w:ind w:firstLine="708"/>
        <w:jc w:val="both"/>
        <w:rPr>
          <w:color w:val="000000" w:themeColor="text1"/>
          <w:sz w:val="19"/>
          <w:szCs w:val="19"/>
        </w:rPr>
      </w:pPr>
      <w:r w:rsidRPr="00212234">
        <w:rPr>
          <w:rStyle w:val="Refdenotaalpie"/>
          <w:color w:val="000000" w:themeColor="text1"/>
          <w:sz w:val="19"/>
          <w:szCs w:val="19"/>
        </w:rPr>
        <w:footnoteRef/>
      </w:r>
      <w:r w:rsidRPr="00212234">
        <w:rPr>
          <w:color w:val="000000" w:themeColor="text1"/>
          <w:sz w:val="19"/>
          <w:szCs w:val="19"/>
        </w:rPr>
        <w:t xml:space="preserve">  </w:t>
      </w:r>
      <w:r w:rsidRPr="00212234">
        <w:rPr>
          <w:rFonts w:ascii="Arial" w:hAnsi="Arial" w:cs="Arial"/>
          <w:iCs/>
          <w:color w:val="000000" w:themeColor="text1"/>
          <w:sz w:val="19"/>
          <w:szCs w:val="19"/>
        </w:rPr>
        <w:t xml:space="preserve">Consejo de Estado. Sección Cuarta. Sentencia del 24 de octubre de 2002. </w:t>
      </w:r>
      <w:proofErr w:type="spellStart"/>
      <w:r w:rsidRPr="00212234">
        <w:rPr>
          <w:rFonts w:ascii="Arial" w:hAnsi="Arial" w:cs="Arial"/>
          <w:iCs/>
          <w:color w:val="000000" w:themeColor="text1"/>
          <w:sz w:val="19"/>
          <w:szCs w:val="19"/>
        </w:rPr>
        <w:t>Exp</w:t>
      </w:r>
      <w:proofErr w:type="spellEnd"/>
      <w:r w:rsidRPr="00212234">
        <w:rPr>
          <w:rFonts w:ascii="Arial" w:hAnsi="Arial" w:cs="Arial"/>
          <w:iCs/>
          <w:color w:val="000000" w:themeColor="text1"/>
          <w:sz w:val="19"/>
          <w:szCs w:val="19"/>
        </w:rPr>
        <w:t xml:space="preserve"> 13.408. C.P. Ligia López Díaz. </w:t>
      </w:r>
    </w:p>
  </w:footnote>
  <w:footnote w:id="2">
    <w:p w14:paraId="1EFF1562" w14:textId="77777777" w:rsidR="0037520D" w:rsidRPr="00212234" w:rsidRDefault="0037520D" w:rsidP="0037520D">
      <w:pPr>
        <w:pStyle w:val="Textonotapie"/>
        <w:ind w:firstLine="708"/>
        <w:jc w:val="both"/>
        <w:rPr>
          <w:color w:val="000000" w:themeColor="text1"/>
          <w:sz w:val="19"/>
          <w:szCs w:val="19"/>
        </w:rPr>
      </w:pPr>
      <w:r w:rsidRPr="00212234">
        <w:rPr>
          <w:rStyle w:val="Refdenotaalpie"/>
          <w:color w:val="000000" w:themeColor="text1"/>
          <w:sz w:val="19"/>
          <w:szCs w:val="19"/>
        </w:rPr>
        <w:footnoteRef/>
      </w:r>
      <w:r w:rsidRPr="00212234">
        <w:rPr>
          <w:color w:val="000000" w:themeColor="text1"/>
          <w:sz w:val="19"/>
          <w:szCs w:val="19"/>
        </w:rPr>
        <w:t xml:space="preserve">  </w:t>
      </w:r>
      <w:r w:rsidRPr="00212234">
        <w:rPr>
          <w:rFonts w:ascii="Arial" w:hAnsi="Arial" w:cs="Arial"/>
          <w:iCs/>
          <w:color w:val="000000" w:themeColor="text1"/>
          <w:sz w:val="19"/>
          <w:szCs w:val="19"/>
        </w:rPr>
        <w:t xml:space="preserve">Marín Cortés, Fabián G. </w:t>
      </w:r>
      <w:r w:rsidRPr="00212234">
        <w:rPr>
          <w:rFonts w:ascii="Arial" w:hAnsi="Arial" w:cs="Arial"/>
          <w:i/>
          <w:iCs/>
          <w:color w:val="000000" w:themeColor="text1"/>
          <w:sz w:val="19"/>
          <w:szCs w:val="19"/>
        </w:rPr>
        <w:t>El precio</w:t>
      </w:r>
      <w:r w:rsidRPr="00212234">
        <w:rPr>
          <w:rFonts w:ascii="Arial" w:hAnsi="Arial" w:cs="Arial"/>
          <w:iCs/>
          <w:color w:val="000000" w:themeColor="text1"/>
          <w:sz w:val="19"/>
          <w:szCs w:val="19"/>
        </w:rPr>
        <w:t>. Librería Jurídica Sánchez R. Ltda. Medellín, 2012, p. 60.</w:t>
      </w:r>
      <w:r w:rsidRPr="00212234">
        <w:rPr>
          <w:color w:val="000000" w:themeColor="text1"/>
          <w:sz w:val="19"/>
          <w:szCs w:val="19"/>
        </w:rPr>
        <w:t xml:space="preserve"> </w:t>
      </w:r>
    </w:p>
  </w:footnote>
  <w:footnote w:id="3">
    <w:p w14:paraId="3AE41756" w14:textId="77777777" w:rsidR="0037520D" w:rsidRPr="00212234" w:rsidRDefault="0037520D" w:rsidP="0037520D">
      <w:pPr>
        <w:pStyle w:val="Textonotapie"/>
        <w:ind w:firstLine="708"/>
        <w:rPr>
          <w:sz w:val="19"/>
          <w:szCs w:val="19"/>
        </w:rPr>
      </w:pPr>
      <w:r w:rsidRPr="00212234">
        <w:rPr>
          <w:rStyle w:val="Refdenotaalpie"/>
          <w:sz w:val="19"/>
          <w:szCs w:val="19"/>
        </w:rPr>
        <w:footnoteRef/>
      </w:r>
      <w:r w:rsidRPr="00212234">
        <w:rPr>
          <w:sz w:val="19"/>
          <w:szCs w:val="19"/>
        </w:rPr>
        <w:t xml:space="preserve"> </w:t>
      </w:r>
      <w:proofErr w:type="spellStart"/>
      <w:r w:rsidRPr="00212234">
        <w:rPr>
          <w:i/>
          <w:iCs/>
          <w:sz w:val="19"/>
          <w:szCs w:val="19"/>
        </w:rPr>
        <w:t>Ibídem</w:t>
      </w:r>
      <w:proofErr w:type="spellEnd"/>
    </w:p>
    <w:p w14:paraId="5B6003B3" w14:textId="77777777" w:rsidR="0037520D" w:rsidRPr="00212234" w:rsidRDefault="0037520D" w:rsidP="0037520D">
      <w:pPr>
        <w:pStyle w:val="Textonotapie"/>
        <w:ind w:firstLine="708"/>
        <w:rPr>
          <w:sz w:val="19"/>
          <w:szCs w:val="19"/>
        </w:rPr>
      </w:pPr>
    </w:p>
  </w:footnote>
  <w:footnote w:id="4">
    <w:p w14:paraId="0D7AD27B" w14:textId="77777777" w:rsidR="0037520D" w:rsidRPr="00212234" w:rsidRDefault="0037520D" w:rsidP="0037520D">
      <w:pPr>
        <w:pStyle w:val="Default"/>
        <w:ind w:firstLine="708"/>
        <w:jc w:val="both"/>
        <w:rPr>
          <w:color w:val="000000" w:themeColor="text1"/>
          <w:sz w:val="19"/>
          <w:szCs w:val="19"/>
        </w:rPr>
      </w:pPr>
      <w:r w:rsidRPr="00212234">
        <w:rPr>
          <w:rStyle w:val="Refdenotaalpie"/>
          <w:color w:val="000000" w:themeColor="text1"/>
          <w:sz w:val="19"/>
          <w:szCs w:val="19"/>
        </w:rPr>
        <w:footnoteRef/>
      </w:r>
      <w:r w:rsidRPr="00212234">
        <w:rPr>
          <w:color w:val="000000" w:themeColor="text1"/>
          <w:sz w:val="19"/>
          <w:szCs w:val="19"/>
        </w:rPr>
        <w:t xml:space="preserve"> </w:t>
      </w:r>
      <w:r w:rsidRPr="00212234">
        <w:rPr>
          <w:iCs/>
          <w:color w:val="000000" w:themeColor="text1"/>
          <w:sz w:val="19"/>
          <w:szCs w:val="19"/>
        </w:rPr>
        <w:t>Colombia Compra Eficiente, Concepto del 5 de mayo de 2018, Rad. 2201813000004171; Concepto del 19 de agosto de 2016, Rad. 216130004025; Concepto del 15 de agosto de 2016, Rad. 216130004597, entre otros.</w:t>
      </w:r>
      <w:r w:rsidRPr="00212234">
        <w:rPr>
          <w:b/>
          <w:bCs/>
          <w:color w:val="000000" w:themeColor="text1"/>
          <w:sz w:val="19"/>
          <w:szCs w:val="19"/>
        </w:rPr>
        <w:t xml:space="preserve"> </w:t>
      </w:r>
    </w:p>
  </w:footnote>
  <w:footnote w:id="5">
    <w:p w14:paraId="3BE9741A" w14:textId="77777777" w:rsidR="0037520D" w:rsidRPr="00212234" w:rsidRDefault="0037520D" w:rsidP="0037520D">
      <w:pPr>
        <w:pStyle w:val="Textonotapie"/>
        <w:ind w:firstLine="708"/>
        <w:jc w:val="both"/>
        <w:rPr>
          <w:color w:val="000000" w:themeColor="text1"/>
          <w:sz w:val="19"/>
          <w:szCs w:val="19"/>
        </w:rPr>
      </w:pPr>
      <w:r w:rsidRPr="00212234">
        <w:rPr>
          <w:rStyle w:val="Refdenotaalpie"/>
          <w:color w:val="000000" w:themeColor="text1"/>
          <w:sz w:val="19"/>
          <w:szCs w:val="19"/>
        </w:rPr>
        <w:footnoteRef/>
      </w:r>
      <w:r w:rsidRPr="00212234">
        <w:rPr>
          <w:color w:val="000000" w:themeColor="text1"/>
          <w:sz w:val="19"/>
          <w:szCs w:val="19"/>
        </w:rPr>
        <w:t xml:space="preserve"> </w:t>
      </w:r>
      <w:r w:rsidRPr="00212234">
        <w:rPr>
          <w:rFonts w:ascii="Arial" w:hAnsi="Arial" w:cs="Arial"/>
          <w:iCs/>
          <w:color w:val="000000" w:themeColor="text1"/>
          <w:sz w:val="19"/>
          <w:szCs w:val="19"/>
        </w:rPr>
        <w:t>Consejo de Estado. Sección Tercera. Sentencia del 29 de agosto de 2007. Rad. 1996-00309-01 (15.324).</w:t>
      </w:r>
      <w:r w:rsidRPr="00212234">
        <w:rPr>
          <w:color w:val="000000" w:themeColor="text1"/>
          <w:sz w:val="19"/>
          <w:szCs w:val="19"/>
        </w:rPr>
        <w:t xml:space="preserve"> </w:t>
      </w:r>
      <w:r w:rsidRPr="00212234">
        <w:rPr>
          <w:rFonts w:ascii="Arial" w:hAnsi="Arial" w:cs="Arial"/>
          <w:iCs/>
          <w:color w:val="000000" w:themeColor="text1"/>
          <w:sz w:val="19"/>
          <w:szCs w:val="19"/>
        </w:rPr>
        <w:t>C.P. Mauricio Fajardo Gómez.</w:t>
      </w:r>
    </w:p>
    <w:p w14:paraId="0617E4DD" w14:textId="77777777" w:rsidR="0037520D" w:rsidRPr="00212234" w:rsidRDefault="0037520D" w:rsidP="0037520D">
      <w:pPr>
        <w:pStyle w:val="Textonotapie"/>
        <w:ind w:firstLine="708"/>
        <w:jc w:val="both"/>
        <w:rPr>
          <w:color w:val="000000" w:themeColor="text1"/>
          <w:sz w:val="19"/>
          <w:szCs w:val="19"/>
        </w:rPr>
      </w:pPr>
    </w:p>
  </w:footnote>
  <w:footnote w:id="6">
    <w:p w14:paraId="5DB39679" w14:textId="77777777" w:rsidR="0037520D" w:rsidRPr="00212234" w:rsidRDefault="0037520D" w:rsidP="0037520D">
      <w:pPr>
        <w:pStyle w:val="Textonotapie"/>
        <w:ind w:firstLine="708"/>
        <w:jc w:val="both"/>
        <w:rPr>
          <w:rFonts w:ascii="Arial" w:eastAsia="Times New Roman" w:hAnsi="Arial" w:cs="Arial"/>
          <w:color w:val="000000" w:themeColor="text1"/>
          <w:sz w:val="19"/>
          <w:szCs w:val="19"/>
          <w:lang w:val="es-CO" w:eastAsia="es-ES_tradnl"/>
        </w:rPr>
      </w:pPr>
      <w:r w:rsidRPr="00212234">
        <w:rPr>
          <w:rStyle w:val="Refdenotaalpie"/>
          <w:color w:val="000000" w:themeColor="text1"/>
          <w:sz w:val="19"/>
          <w:szCs w:val="19"/>
        </w:rPr>
        <w:footnoteRef/>
      </w:r>
      <w:r w:rsidRPr="00212234">
        <w:rPr>
          <w:color w:val="000000" w:themeColor="text1"/>
          <w:sz w:val="19"/>
          <w:szCs w:val="19"/>
        </w:rPr>
        <w:t xml:space="preserve"> </w:t>
      </w:r>
      <w:r w:rsidRPr="00212234">
        <w:rPr>
          <w:rFonts w:ascii="Arial" w:eastAsia="Times New Roman" w:hAnsi="Arial" w:cs="Arial"/>
          <w:color w:val="000000" w:themeColor="text1"/>
          <w:sz w:val="19"/>
          <w:szCs w:val="19"/>
          <w:lang w:eastAsia="es-ES_tradnl"/>
        </w:rPr>
        <w:t>«</w:t>
      </w:r>
      <w:r w:rsidRPr="00212234">
        <w:rPr>
          <w:rFonts w:ascii="Arial" w:eastAsia="Times New Roman" w:hAnsi="Arial" w:cs="Arial"/>
          <w:color w:val="000000" w:themeColor="text1"/>
          <w:sz w:val="19"/>
          <w:szCs w:val="19"/>
          <w:lang w:val="es-CO" w:eastAsia="es-ES_tradnl"/>
        </w:rPr>
        <w:t>La igualdad tiene un triple rol en el ordenamiento constitucional: el de valor, el de principio y el de derecho</w:t>
      </w:r>
      <w:bookmarkStart w:id="5" w:name="_ftnref57"/>
      <w:bookmarkEnd w:id="5"/>
      <w:r w:rsidRPr="00212234">
        <w:rPr>
          <w:rFonts w:ascii="Arial" w:eastAsia="Times New Roman" w:hAnsi="Arial" w:cs="Arial"/>
          <w:color w:val="000000" w:themeColor="text1"/>
          <w:sz w:val="19"/>
          <w:szCs w:val="19"/>
          <w:lang w:val="es-CO" w:eastAsia="es-ES_tradnl"/>
        </w:rPr>
        <w:t xml:space="preserve">. En tanto valor, la igualdad es una norma que establece fines, dirigidos a todas las autoridades creadoras del derecho y en especial al legislador; en tanto principio, la igualdad es una norma que establece un deber ser específico y, por tanto, se trata de una norma de mayor eficacia que debe ser aplicada de manera directa e inmediata por el legislador o por el juez; en tanto derecho, la igualdad es un derecho subjetivo que “se concreta en deberes de abstención como la prohibición de la discriminación y en obligaciones de acción como la consagración de tratos favorables para los grupos que se encuentran en debilidad manifiesta. La correcta aplicación del derecho a la igualdad no sólo supone la igualdad de trato respecto de los privilegios, oportunidades y cargas entre los iguales, sino también el tratamiento desigual entre supuestos disímiles». Corte Constitucional. Sentencia C-811 de 2014. M.P. Mauricio González Cuervo. </w:t>
      </w:r>
    </w:p>
    <w:p w14:paraId="4DA095E5" w14:textId="77777777" w:rsidR="0037520D" w:rsidRPr="00212234" w:rsidRDefault="0037520D" w:rsidP="0037520D">
      <w:pPr>
        <w:pStyle w:val="Textonotapie"/>
        <w:rPr>
          <w:color w:val="000000" w:themeColor="text1"/>
          <w:sz w:val="19"/>
          <w:szCs w:val="19"/>
          <w:lang w:val="es-CO"/>
        </w:rPr>
      </w:pPr>
    </w:p>
  </w:footnote>
  <w:footnote w:id="7">
    <w:p w14:paraId="24A34849" w14:textId="77777777" w:rsidR="0037520D" w:rsidRPr="00212234" w:rsidRDefault="0037520D" w:rsidP="0037520D">
      <w:pPr>
        <w:pStyle w:val="Textonotapie"/>
        <w:ind w:firstLine="708"/>
        <w:jc w:val="both"/>
        <w:rPr>
          <w:color w:val="000000" w:themeColor="text1"/>
          <w:sz w:val="19"/>
          <w:szCs w:val="19"/>
        </w:rPr>
      </w:pPr>
      <w:r w:rsidRPr="00212234">
        <w:rPr>
          <w:rStyle w:val="Refdenotaalpie"/>
          <w:color w:val="000000" w:themeColor="text1"/>
          <w:sz w:val="19"/>
          <w:szCs w:val="19"/>
        </w:rPr>
        <w:footnoteRef/>
      </w:r>
      <w:r w:rsidRPr="00212234">
        <w:rPr>
          <w:color w:val="000000" w:themeColor="text1"/>
          <w:sz w:val="19"/>
          <w:szCs w:val="19"/>
        </w:rPr>
        <w:t xml:space="preserve"> </w:t>
      </w:r>
      <w:r w:rsidRPr="00212234">
        <w:rPr>
          <w:rFonts w:ascii="Arial" w:eastAsia="Times New Roman" w:hAnsi="Arial" w:cs="Arial"/>
          <w:color w:val="000000" w:themeColor="text1"/>
          <w:sz w:val="19"/>
          <w:szCs w:val="19"/>
          <w:lang w:val="es-CO" w:eastAsia="es-ES_tradnl"/>
        </w:rPr>
        <w:t xml:space="preserve">Consejo de Estado. Sección Tercera. Sentencia del 19 de julio de 2001. Rad. 1996-3771-01 (12.037). C.P. Alier Eduardo Hernández Enríquez. </w:t>
      </w:r>
    </w:p>
  </w:footnote>
  <w:footnote w:id="8">
    <w:p w14:paraId="2718E70C" w14:textId="77777777" w:rsidR="0037520D" w:rsidRPr="00212234" w:rsidRDefault="0037520D" w:rsidP="0037520D">
      <w:pPr>
        <w:pStyle w:val="Textonotapie"/>
        <w:ind w:firstLine="708"/>
        <w:rPr>
          <w:color w:val="000000" w:themeColor="text1"/>
          <w:sz w:val="19"/>
          <w:szCs w:val="19"/>
        </w:rPr>
      </w:pPr>
      <w:r w:rsidRPr="00212234">
        <w:rPr>
          <w:rStyle w:val="Refdenotaalpie"/>
          <w:color w:val="000000" w:themeColor="text1"/>
          <w:sz w:val="19"/>
          <w:szCs w:val="19"/>
        </w:rPr>
        <w:footnoteRef/>
      </w:r>
      <w:r w:rsidRPr="00212234">
        <w:rPr>
          <w:color w:val="000000" w:themeColor="text1"/>
          <w:sz w:val="19"/>
          <w:szCs w:val="19"/>
        </w:rPr>
        <w:t xml:space="preserve"> </w:t>
      </w:r>
      <w:r w:rsidRPr="00212234">
        <w:rPr>
          <w:rFonts w:ascii="Arial" w:eastAsia="Times New Roman" w:hAnsi="Arial" w:cs="Arial"/>
          <w:color w:val="000000" w:themeColor="text1"/>
          <w:sz w:val="19"/>
          <w:szCs w:val="19"/>
          <w:lang w:val="es-CO" w:eastAsia="es-ES_tradnl"/>
        </w:rPr>
        <w:t>Corte Constitucional. Sentencia C-862 de 2008. M.P. Marco Gerardo Monroy Cabra.</w:t>
      </w:r>
      <w:r w:rsidRPr="00212234">
        <w:rPr>
          <w:color w:val="000000" w:themeColor="text1"/>
          <w:sz w:val="19"/>
          <w:szCs w:val="19"/>
        </w:rPr>
        <w:t xml:space="preserve"> </w:t>
      </w:r>
    </w:p>
  </w:footnote>
  <w:footnote w:id="9">
    <w:p w14:paraId="7DABD724" w14:textId="04D3103F" w:rsidR="00375D87" w:rsidRPr="00212234" w:rsidRDefault="00375D87" w:rsidP="00375D87">
      <w:pPr>
        <w:pStyle w:val="Textonotapie"/>
        <w:ind w:firstLine="708"/>
        <w:jc w:val="both"/>
        <w:rPr>
          <w:sz w:val="19"/>
          <w:szCs w:val="19"/>
        </w:rPr>
      </w:pPr>
      <w:r w:rsidRPr="00212234">
        <w:rPr>
          <w:rStyle w:val="Refdenotaalpie"/>
          <w:sz w:val="19"/>
          <w:szCs w:val="19"/>
        </w:rPr>
        <w:footnoteRef/>
      </w:r>
      <w:r w:rsidRPr="00212234">
        <w:rPr>
          <w:sz w:val="19"/>
          <w:szCs w:val="19"/>
        </w:rPr>
        <w:t xml:space="preserve"> </w:t>
      </w:r>
      <w:r w:rsidRPr="00212234">
        <w:rPr>
          <w:rFonts w:ascii="Arial" w:hAnsi="Arial" w:cs="Arial"/>
          <w:sz w:val="19"/>
          <w:szCs w:val="19"/>
        </w:rPr>
        <w:t xml:space="preserve">Este concepto recogió los criterios contenidos en el Concepto del 5 de mayo de 2018, Rad. 2201813000004171; Concepto del 19 de agosto de 2016, Rad. 216130004025; Concepto del 15 de agosto de 2016, Rad. 216130004597, Concepto del 30 de mayo de 2019, Rad. 2201913000003723 y todos los relacionados, en los que se sostuvo que para la evaluación de las ofertas económicas no se debía tener en cuenta el IVA.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478A0" w14:textId="77777777" w:rsidR="007B0854" w:rsidRDefault="00621999">
    <w:pPr>
      <w:pStyle w:val="Encabezado"/>
    </w:pPr>
    <w:r>
      <w:rPr>
        <w:noProof/>
        <w:lang w:val="en-US"/>
      </w:rPr>
      <w:drawing>
        <wp:anchor distT="0" distB="0" distL="114300" distR="114300" simplePos="0" relativeHeight="251659264" behindDoc="1" locked="0" layoutInCell="1" allowOverlap="1" wp14:anchorId="20618CF2" wp14:editId="5968D124">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558F00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F683917"/>
    <w:multiLevelType w:val="multilevel"/>
    <w:tmpl w:val="DB8626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0D"/>
    <w:rsid w:val="00030780"/>
    <w:rsid w:val="00054240"/>
    <w:rsid w:val="001828B4"/>
    <w:rsid w:val="0020036A"/>
    <w:rsid w:val="00212234"/>
    <w:rsid w:val="00253E8B"/>
    <w:rsid w:val="0037520D"/>
    <w:rsid w:val="00375D87"/>
    <w:rsid w:val="003A2F08"/>
    <w:rsid w:val="004D32F9"/>
    <w:rsid w:val="00621999"/>
    <w:rsid w:val="006424FA"/>
    <w:rsid w:val="0068441F"/>
    <w:rsid w:val="007A5DAC"/>
    <w:rsid w:val="007E5880"/>
    <w:rsid w:val="0081103E"/>
    <w:rsid w:val="00A0451E"/>
    <w:rsid w:val="00DA6F60"/>
    <w:rsid w:val="00DE08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B8496"/>
  <w15:chartTrackingRefBased/>
  <w15:docId w15:val="{5AAFE4DA-6C77-44F3-BC76-B82DD49A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20D"/>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7520D"/>
    <w:pPr>
      <w:tabs>
        <w:tab w:val="center" w:pos="4419"/>
        <w:tab w:val="right" w:pos="8838"/>
      </w:tabs>
    </w:pPr>
  </w:style>
  <w:style w:type="character" w:customStyle="1" w:styleId="PiedepginaCar">
    <w:name w:val="Pie de página Car"/>
    <w:basedOn w:val="Fuentedeprrafopredeter"/>
    <w:link w:val="Piedepgina"/>
    <w:uiPriority w:val="99"/>
    <w:rsid w:val="0037520D"/>
    <w:rPr>
      <w:sz w:val="24"/>
      <w:lang w:val="es-MX"/>
    </w:rPr>
  </w:style>
  <w:style w:type="paragraph" w:styleId="Encabezado">
    <w:name w:val="header"/>
    <w:basedOn w:val="Normal"/>
    <w:link w:val="EncabezadoCar"/>
    <w:uiPriority w:val="99"/>
    <w:unhideWhenUsed/>
    <w:rsid w:val="0037520D"/>
    <w:pPr>
      <w:tabs>
        <w:tab w:val="center" w:pos="4252"/>
        <w:tab w:val="right" w:pos="8504"/>
      </w:tabs>
    </w:pPr>
  </w:style>
  <w:style w:type="character" w:customStyle="1" w:styleId="EncabezadoCar">
    <w:name w:val="Encabezado Car"/>
    <w:basedOn w:val="Fuentedeprrafopredeter"/>
    <w:link w:val="Encabezado"/>
    <w:uiPriority w:val="99"/>
    <w:rsid w:val="0037520D"/>
    <w:rPr>
      <w:sz w:val="24"/>
      <w:lang w:val="es-MX"/>
    </w:rPr>
  </w:style>
  <w:style w:type="table" w:styleId="Tablaconcuadrcula">
    <w:name w:val="Table Grid"/>
    <w:basedOn w:val="Tablanormal"/>
    <w:uiPriority w:val="59"/>
    <w:rsid w:val="00375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37520D"/>
    <w:pPr>
      <w:ind w:left="720"/>
      <w:contextualSpacing/>
    </w:pPr>
  </w:style>
  <w:style w:type="paragraph" w:styleId="Sinespaciado">
    <w:name w:val="No Spacing"/>
    <w:aliases w:val="No Indent"/>
    <w:uiPriority w:val="3"/>
    <w:qFormat/>
    <w:rsid w:val="0037520D"/>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37520D"/>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37520D"/>
    <w:rPr>
      <w:sz w:val="20"/>
      <w:szCs w:val="20"/>
    </w:rPr>
  </w:style>
  <w:style w:type="character" w:customStyle="1" w:styleId="TextonotapieCar1">
    <w:name w:val="Texto nota pie Car1"/>
    <w:basedOn w:val="Fuentedeprrafopredeter"/>
    <w:uiPriority w:val="99"/>
    <w:semiHidden/>
    <w:rsid w:val="0037520D"/>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37520D"/>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37520D"/>
    <w:rPr>
      <w:vertAlign w:val="superscript"/>
    </w:rPr>
  </w:style>
  <w:style w:type="paragraph" w:customStyle="1" w:styleId="Default">
    <w:name w:val="Default"/>
    <w:rsid w:val="0037520D"/>
    <w:pPr>
      <w:autoSpaceDE w:val="0"/>
      <w:autoSpaceDN w:val="0"/>
      <w:adjustRightInd w:val="0"/>
      <w:spacing w:after="0" w:line="240" w:lineRule="auto"/>
    </w:pPr>
    <w:rPr>
      <w:rFonts w:ascii="Arial" w:hAnsi="Arial" w:cs="Arial"/>
      <w:color w:val="000000"/>
      <w:sz w:val="24"/>
      <w:szCs w:val="24"/>
      <w:lang w:val="es-ES"/>
    </w:rPr>
  </w:style>
  <w:style w:type="paragraph" w:customStyle="1" w:styleId="Cuadrculamedia1-nfasis21">
    <w:name w:val="Cuadrícula media 1 - Énfasis 21"/>
    <w:basedOn w:val="Normal"/>
    <w:uiPriority w:val="34"/>
    <w:qFormat/>
    <w:rsid w:val="0037520D"/>
    <w:pPr>
      <w:spacing w:after="160" w:line="259" w:lineRule="auto"/>
      <w:ind w:left="720"/>
      <w:contextualSpacing/>
    </w:pPr>
    <w:rPr>
      <w:rFonts w:ascii="Calibri" w:eastAsia="Calibri" w:hAnsi="Calibri" w:cs="Times New Roman"/>
      <w:sz w:val="22"/>
      <w:lang w:val="es-CO"/>
    </w:rPr>
  </w:style>
  <w:style w:type="paragraph" w:customStyle="1" w:styleId="bodytext23">
    <w:name w:val="bodytext23"/>
    <w:basedOn w:val="Normal"/>
    <w:rsid w:val="0037520D"/>
    <w:pPr>
      <w:spacing w:before="100" w:beforeAutospacing="1" w:after="100" w:afterAutospacing="1"/>
    </w:pPr>
    <w:rPr>
      <w:rFonts w:ascii="Times New Roman" w:eastAsia="Times New Roman" w:hAnsi="Times New Roman" w:cs="Times New Roman"/>
      <w:szCs w:val="24"/>
      <w:lang w:val="es-ES" w:eastAsia="es-ES"/>
    </w:rPr>
  </w:style>
  <w:style w:type="character" w:styleId="Refdecomentario">
    <w:name w:val="annotation reference"/>
    <w:basedOn w:val="Fuentedeprrafopredeter"/>
    <w:uiPriority w:val="99"/>
    <w:semiHidden/>
    <w:unhideWhenUsed/>
    <w:rsid w:val="0037520D"/>
    <w:rPr>
      <w:sz w:val="16"/>
      <w:szCs w:val="16"/>
    </w:rPr>
  </w:style>
  <w:style w:type="paragraph" w:styleId="Textocomentario">
    <w:name w:val="annotation text"/>
    <w:basedOn w:val="Normal"/>
    <w:link w:val="TextocomentarioCar"/>
    <w:uiPriority w:val="99"/>
    <w:semiHidden/>
    <w:unhideWhenUsed/>
    <w:rsid w:val="0037520D"/>
    <w:rPr>
      <w:sz w:val="20"/>
      <w:szCs w:val="20"/>
    </w:rPr>
  </w:style>
  <w:style w:type="character" w:customStyle="1" w:styleId="TextocomentarioCar">
    <w:name w:val="Texto comentario Car"/>
    <w:basedOn w:val="Fuentedeprrafopredeter"/>
    <w:link w:val="Textocomentario"/>
    <w:uiPriority w:val="99"/>
    <w:semiHidden/>
    <w:rsid w:val="0037520D"/>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37520D"/>
    <w:rPr>
      <w:b/>
      <w:bCs/>
    </w:rPr>
  </w:style>
  <w:style w:type="character" w:customStyle="1" w:styleId="AsuntodelcomentarioCar">
    <w:name w:val="Asunto del comentario Car"/>
    <w:basedOn w:val="TextocomentarioCar"/>
    <w:link w:val="Asuntodelcomentario"/>
    <w:uiPriority w:val="99"/>
    <w:semiHidden/>
    <w:rsid w:val="0037520D"/>
    <w:rPr>
      <w:b/>
      <w:bCs/>
      <w:sz w:val="20"/>
      <w:szCs w:val="20"/>
      <w:lang w:val="es-MX"/>
    </w:rPr>
  </w:style>
  <w:style w:type="character" w:styleId="Hipervnculo">
    <w:name w:val="Hyperlink"/>
    <w:basedOn w:val="Fuentedeprrafopredeter"/>
    <w:uiPriority w:val="99"/>
    <w:unhideWhenUsed/>
    <w:rsid w:val="00253E8B"/>
    <w:rPr>
      <w:color w:val="0563C1" w:themeColor="hyperlink"/>
      <w:u w:val="single"/>
    </w:rPr>
  </w:style>
  <w:style w:type="character" w:styleId="Mencinsinresolver">
    <w:name w:val="Unresolved Mention"/>
    <w:basedOn w:val="Fuentedeprrafopredeter"/>
    <w:uiPriority w:val="99"/>
    <w:semiHidden/>
    <w:unhideWhenUsed/>
    <w:rsid w:val="00253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xta2.colombiacompra.gov.co/sites/docs/_layouts/15/listform.aspx?PageType=6&amp;ListId=%7b41406f67-8aaf-444a-8f23-f6b9ad006b34%7d&amp;ID=9104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poxta2.colombiacompra.gov.co/sites/docs/_layouts/15/listform.aspx?PageType=6&amp;ListId=%7b41406f67-8aaf-444a-8f23-f6b9ad006b34%7d&amp;ID=91046"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8362D8E-BFFD-4752-B750-F183A9623E0B}"/>
</file>

<file path=customXml/itemProps2.xml><?xml version="1.0" encoding="utf-8"?>
<ds:datastoreItem xmlns:ds="http://schemas.openxmlformats.org/officeDocument/2006/customXml" ds:itemID="{20F6980F-037C-4DCD-A4BE-40EA0254AA43}"/>
</file>

<file path=customXml/itemProps3.xml><?xml version="1.0" encoding="utf-8"?>
<ds:datastoreItem xmlns:ds="http://schemas.openxmlformats.org/officeDocument/2006/customXml" ds:itemID="{8125FD00-297D-4BAA-A269-5573885783F6}"/>
</file>

<file path=docProps/app.xml><?xml version="1.0" encoding="utf-8"?>
<Properties xmlns="http://schemas.openxmlformats.org/officeDocument/2006/extended-properties" xmlns:vt="http://schemas.openxmlformats.org/officeDocument/2006/docPropsVTypes">
  <Template>Normal</Template>
  <TotalTime>1</TotalTime>
  <Pages>11</Pages>
  <Words>4213</Words>
  <Characters>23176</Characters>
  <Application>Microsoft Office Word</Application>
  <DocSecurity>4</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dc:creator>
  <cp:keywords/>
  <dc:description/>
  <cp:lastModifiedBy>Carlos Mario Castrillón Endo</cp:lastModifiedBy>
  <cp:revision>2</cp:revision>
  <dcterms:created xsi:type="dcterms:W3CDTF">2021-03-10T19:46:00Z</dcterms:created>
  <dcterms:modified xsi:type="dcterms:W3CDTF">2021-03-10T19:46:00Z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