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283D28"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283D28">
        <w:rPr>
          <w:rFonts w:ascii="Arial" w:hAnsi="Arial" w:cs="Arial"/>
          <w:bCs/>
          <w:color w:val="000000" w:themeColor="text1"/>
          <w:sz w:val="16"/>
          <w:szCs w:val="16"/>
          <w:lang w:eastAsia="es-ES"/>
        </w:rPr>
        <w:t>CCE-DES-FM-17</w:t>
      </w:r>
    </w:p>
    <w:p w14:paraId="5CEA6D67" w14:textId="62567126" w:rsidR="00590A19" w:rsidRPr="00283D28" w:rsidRDefault="00590A19" w:rsidP="002D45B6">
      <w:pPr>
        <w:jc w:val="both"/>
        <w:rPr>
          <w:rFonts w:ascii="Arial" w:hAnsi="Arial" w:cs="Arial"/>
          <w:color w:val="000000" w:themeColor="text1"/>
          <w:sz w:val="22"/>
        </w:rPr>
      </w:pPr>
      <w:bookmarkStart w:id="3" w:name="_Hlk53205460"/>
      <w:bookmarkEnd w:id="0"/>
      <w:bookmarkEnd w:id="1"/>
    </w:p>
    <w:p w14:paraId="6D9744EA" w14:textId="77777777" w:rsidR="002B3662" w:rsidRPr="00283D28" w:rsidRDefault="002B3662" w:rsidP="002B3662">
      <w:pPr>
        <w:jc w:val="both"/>
        <w:rPr>
          <w:rFonts w:ascii="Arial" w:eastAsia="Calibri" w:hAnsi="Arial" w:cs="Arial"/>
          <w:b/>
          <w:sz w:val="22"/>
          <w:lang w:val="es-ES_tradnl"/>
        </w:rPr>
      </w:pPr>
      <w:r w:rsidRPr="00283D28">
        <w:rPr>
          <w:rFonts w:ascii="Arial" w:eastAsia="Calibri" w:hAnsi="Arial" w:cs="Arial"/>
          <w:b/>
          <w:sz w:val="22"/>
          <w:lang w:val="es-ES_tradnl"/>
        </w:rPr>
        <w:t xml:space="preserve">EMPATE </w:t>
      </w:r>
      <w:r w:rsidRPr="00283D28">
        <w:rPr>
          <w:rFonts w:ascii="Arial" w:eastAsia="Calibri" w:hAnsi="Arial" w:cs="Arial"/>
          <w:b/>
          <w:color w:val="000000" w:themeColor="text1"/>
          <w:sz w:val="22"/>
          <w:lang w:val="es-ES_tradnl"/>
        </w:rPr>
        <w:t>–</w:t>
      </w:r>
      <w:r w:rsidRPr="00283D28">
        <w:rPr>
          <w:rFonts w:ascii="Arial" w:eastAsia="Calibri" w:hAnsi="Arial" w:cs="Arial"/>
          <w:b/>
          <w:sz w:val="22"/>
          <w:lang w:val="es-ES_tradnl"/>
        </w:rPr>
        <w:t xml:space="preserve"> Procedimiento de selección </w:t>
      </w:r>
      <w:r w:rsidRPr="00283D28">
        <w:rPr>
          <w:rFonts w:ascii="Arial" w:eastAsia="Calibri" w:hAnsi="Arial" w:cs="Arial"/>
          <w:b/>
          <w:color w:val="000000" w:themeColor="text1"/>
          <w:sz w:val="22"/>
          <w:lang w:val="es-ES_tradnl"/>
        </w:rPr>
        <w:t>– Concepto</w:t>
      </w:r>
    </w:p>
    <w:p w14:paraId="5F3BB0D4" w14:textId="77777777" w:rsidR="002B3662" w:rsidRPr="00283D28" w:rsidRDefault="002B3662" w:rsidP="002B3662">
      <w:pPr>
        <w:jc w:val="both"/>
        <w:rPr>
          <w:rFonts w:ascii="Arial" w:eastAsia="Calibri" w:hAnsi="Arial" w:cs="Arial"/>
          <w:b/>
          <w:sz w:val="22"/>
          <w:lang w:val="es-ES_tradnl"/>
        </w:rPr>
      </w:pPr>
    </w:p>
    <w:p w14:paraId="0FFB9D8B" w14:textId="26267438" w:rsidR="002B3662" w:rsidRPr="00283D28" w:rsidRDefault="009C510A" w:rsidP="002B3662">
      <w:pPr>
        <w:jc w:val="both"/>
        <w:rPr>
          <w:rFonts w:ascii="Arial" w:hAnsi="Arial" w:cs="Arial"/>
          <w:noProof/>
          <w:color w:val="000000" w:themeColor="text1"/>
          <w:sz w:val="22"/>
          <w:lang w:val="es-ES_tradnl"/>
        </w:rPr>
      </w:pPr>
      <w:r w:rsidRPr="00283D28">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w:t>
      </w:r>
    </w:p>
    <w:p w14:paraId="42D79FE2" w14:textId="77777777" w:rsidR="002B3662" w:rsidRPr="00283D28" w:rsidRDefault="002B3662" w:rsidP="002B3662">
      <w:pPr>
        <w:spacing w:line="276" w:lineRule="auto"/>
        <w:jc w:val="both"/>
        <w:rPr>
          <w:rFonts w:ascii="Arial" w:hAnsi="Arial" w:cs="Arial"/>
          <w:noProof/>
          <w:color w:val="000000" w:themeColor="text1"/>
          <w:sz w:val="22"/>
          <w:lang w:val="es-ES_tradnl"/>
        </w:rPr>
      </w:pPr>
    </w:p>
    <w:p w14:paraId="15C2E8DE" w14:textId="77777777" w:rsidR="002B3662" w:rsidRPr="00283D28" w:rsidRDefault="002B3662" w:rsidP="002B3662">
      <w:pPr>
        <w:jc w:val="both"/>
        <w:rPr>
          <w:rFonts w:ascii="Arial" w:eastAsia="Calibri" w:hAnsi="Arial" w:cs="Arial"/>
          <w:b/>
          <w:sz w:val="22"/>
          <w:lang w:val="es-ES_tradnl"/>
        </w:rPr>
      </w:pPr>
      <w:r w:rsidRPr="00283D28">
        <w:rPr>
          <w:rFonts w:ascii="Arial" w:eastAsia="Calibri" w:hAnsi="Arial" w:cs="Arial"/>
          <w:b/>
          <w:sz w:val="22"/>
          <w:lang w:val="es-ES_tradnl"/>
        </w:rPr>
        <w:t xml:space="preserve">LEY DE EMPRENDIMIENTO </w:t>
      </w:r>
      <w:r w:rsidRPr="00283D28">
        <w:rPr>
          <w:rFonts w:ascii="Arial" w:eastAsia="Calibri" w:hAnsi="Arial" w:cs="Arial"/>
          <w:b/>
          <w:color w:val="000000" w:themeColor="text1"/>
          <w:sz w:val="22"/>
          <w:lang w:val="es-ES_tradnl"/>
        </w:rPr>
        <w:t>–</w:t>
      </w:r>
      <w:r w:rsidRPr="00283D28">
        <w:rPr>
          <w:rFonts w:ascii="Arial" w:eastAsia="Calibri" w:hAnsi="Arial" w:cs="Arial"/>
          <w:b/>
          <w:sz w:val="22"/>
          <w:lang w:val="es-ES_tradnl"/>
        </w:rPr>
        <w:t xml:space="preserve"> Ley 2069 de 2020 </w:t>
      </w:r>
      <w:r w:rsidRPr="00283D28">
        <w:rPr>
          <w:rFonts w:ascii="Arial" w:eastAsia="Calibri" w:hAnsi="Arial" w:cs="Arial"/>
          <w:b/>
          <w:color w:val="000000" w:themeColor="text1"/>
          <w:sz w:val="22"/>
          <w:lang w:val="es-ES_tradnl"/>
        </w:rPr>
        <w:t xml:space="preserve">– Vigencia </w:t>
      </w:r>
    </w:p>
    <w:p w14:paraId="716C4C2F" w14:textId="77777777" w:rsidR="002B3662" w:rsidRPr="00283D28" w:rsidRDefault="002B3662" w:rsidP="002B3662">
      <w:pPr>
        <w:jc w:val="both"/>
        <w:rPr>
          <w:rFonts w:ascii="Arial" w:eastAsia="Calibri" w:hAnsi="Arial" w:cs="Arial"/>
          <w:b/>
          <w:sz w:val="22"/>
          <w:lang w:val="es-ES_tradnl"/>
        </w:rPr>
      </w:pPr>
    </w:p>
    <w:p w14:paraId="2E42C2C2" w14:textId="77777777" w:rsidR="009C510A" w:rsidRPr="00283D28" w:rsidRDefault="009C510A" w:rsidP="00220758">
      <w:pPr>
        <w:spacing w:after="120"/>
        <w:jc w:val="both"/>
        <w:rPr>
          <w:rFonts w:ascii="Arial" w:eastAsia="Calibri" w:hAnsi="Arial" w:cs="Arial"/>
          <w:sz w:val="20"/>
          <w:szCs w:val="20"/>
          <w:lang w:val="es-ES_tradnl"/>
        </w:rPr>
      </w:pPr>
      <w:r w:rsidRPr="00283D28">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4EF651E" w14:textId="4380BC48" w:rsidR="002B3662" w:rsidRPr="00283D28" w:rsidRDefault="009C510A" w:rsidP="009C510A">
      <w:pPr>
        <w:jc w:val="both"/>
        <w:rPr>
          <w:rFonts w:ascii="Arial" w:eastAsia="Calibri" w:hAnsi="Arial" w:cs="Arial"/>
          <w:sz w:val="20"/>
          <w:szCs w:val="20"/>
          <w:lang w:val="es-ES_tradnl"/>
        </w:rPr>
      </w:pPr>
      <w:r w:rsidRPr="00283D28">
        <w:rPr>
          <w:rFonts w:ascii="Arial" w:eastAsia="Calibri" w:hAnsi="Arial" w:cs="Arial"/>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283D28">
        <w:rPr>
          <w:rFonts w:ascii="Arial" w:eastAsia="Calibri" w:hAnsi="Arial" w:cs="Arial"/>
          <w:sz w:val="20"/>
          <w:szCs w:val="20"/>
          <w:lang w:val="es-ES_tradnl"/>
        </w:rPr>
        <w:t>de acuerdo a</w:t>
      </w:r>
      <w:proofErr w:type="gramEnd"/>
      <w:r w:rsidRPr="00283D28">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283D28">
        <w:rPr>
          <w:rFonts w:ascii="Arial" w:eastAsia="Calibri" w:hAnsi="Arial" w:cs="Arial"/>
          <w:sz w:val="20"/>
          <w:szCs w:val="20"/>
          <w:lang w:val="es-ES_tradnl"/>
        </w:rPr>
        <w:t>mipymes</w:t>
      </w:r>
      <w:proofErr w:type="spellEnd"/>
      <w:r w:rsidRPr="00283D28">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w:t>
      </w:r>
      <w:r w:rsidR="00220758" w:rsidRPr="00283D28">
        <w:rPr>
          <w:rFonts w:ascii="Arial" w:eastAsia="Calibri" w:hAnsi="Arial" w:cs="Arial"/>
          <w:sz w:val="20"/>
          <w:szCs w:val="20"/>
          <w:lang w:val="es-ES_tradnl"/>
        </w:rPr>
        <w:t>.</w:t>
      </w:r>
      <w:r w:rsidRPr="00283D28">
        <w:rPr>
          <w:rFonts w:ascii="Arial" w:eastAsia="Calibri" w:hAnsi="Arial" w:cs="Arial"/>
          <w:sz w:val="20"/>
          <w:szCs w:val="20"/>
          <w:lang w:val="es-ES_tradnl"/>
        </w:rPr>
        <w:t xml:space="preserve">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E0B8CD8" w14:textId="77777777" w:rsidR="009C510A" w:rsidRPr="00283D28" w:rsidRDefault="009C510A" w:rsidP="009C510A">
      <w:pPr>
        <w:jc w:val="both"/>
        <w:rPr>
          <w:rFonts w:ascii="Arial" w:eastAsia="Calibri" w:hAnsi="Arial" w:cs="Arial"/>
          <w:b/>
          <w:sz w:val="22"/>
          <w:lang w:val="es-ES_tradnl"/>
        </w:rPr>
      </w:pPr>
    </w:p>
    <w:p w14:paraId="293FAB4D" w14:textId="7D979A8D" w:rsidR="002B3662" w:rsidRPr="00283D28" w:rsidRDefault="002B3662" w:rsidP="002B3662">
      <w:pPr>
        <w:jc w:val="both"/>
        <w:rPr>
          <w:rFonts w:ascii="Arial" w:eastAsia="Calibri" w:hAnsi="Arial" w:cs="Arial"/>
          <w:b/>
          <w:color w:val="000000" w:themeColor="text1"/>
          <w:sz w:val="22"/>
          <w:lang w:val="es-ES_tradnl"/>
        </w:rPr>
      </w:pPr>
      <w:r w:rsidRPr="00283D28">
        <w:rPr>
          <w:rFonts w:ascii="Arial" w:eastAsia="Calibri" w:hAnsi="Arial" w:cs="Arial"/>
          <w:b/>
          <w:sz w:val="22"/>
          <w:lang w:val="es-ES_tradnl"/>
        </w:rPr>
        <w:t xml:space="preserve">DECRETO 1082 DE 2015 </w:t>
      </w:r>
      <w:r w:rsidRPr="00283D28">
        <w:rPr>
          <w:rFonts w:ascii="Arial" w:eastAsia="Calibri" w:hAnsi="Arial" w:cs="Arial"/>
          <w:b/>
          <w:color w:val="000000" w:themeColor="text1"/>
          <w:sz w:val="22"/>
          <w:lang w:val="es-ES_tradnl"/>
        </w:rPr>
        <w:t>–</w:t>
      </w:r>
      <w:r w:rsidRPr="00283D28">
        <w:rPr>
          <w:rFonts w:ascii="Arial" w:eastAsia="Calibri" w:hAnsi="Arial" w:cs="Arial"/>
          <w:b/>
          <w:sz w:val="22"/>
          <w:lang w:val="es-ES_tradnl"/>
        </w:rPr>
        <w:t xml:space="preserve"> Factores de desempate </w:t>
      </w:r>
      <w:r w:rsidRPr="00283D28">
        <w:rPr>
          <w:rFonts w:ascii="Arial" w:eastAsia="Calibri" w:hAnsi="Arial" w:cs="Arial"/>
          <w:b/>
          <w:color w:val="000000" w:themeColor="text1"/>
          <w:sz w:val="22"/>
          <w:lang w:val="es-ES_tradnl"/>
        </w:rPr>
        <w:t xml:space="preserve">– </w:t>
      </w:r>
      <w:r w:rsidR="00905DDA" w:rsidRPr="00283D28">
        <w:rPr>
          <w:rFonts w:ascii="Arial" w:eastAsia="Calibri" w:hAnsi="Arial" w:cs="Arial"/>
          <w:b/>
          <w:color w:val="000000" w:themeColor="text1"/>
          <w:sz w:val="22"/>
          <w:lang w:val="es-ES_tradnl"/>
        </w:rPr>
        <w:t>Pérdida de vigencia</w:t>
      </w:r>
      <w:r w:rsidRPr="00283D28">
        <w:rPr>
          <w:rFonts w:ascii="Arial" w:eastAsia="Calibri" w:hAnsi="Arial" w:cs="Arial"/>
          <w:b/>
          <w:color w:val="000000" w:themeColor="text1"/>
          <w:sz w:val="22"/>
          <w:lang w:val="es-ES_tradnl"/>
        </w:rPr>
        <w:t xml:space="preserve"> – Decaimiento</w:t>
      </w:r>
    </w:p>
    <w:p w14:paraId="27BDA982" w14:textId="321CAB88" w:rsidR="002B3662" w:rsidRPr="00283D28" w:rsidRDefault="002B3662" w:rsidP="002B3662">
      <w:pPr>
        <w:jc w:val="both"/>
        <w:rPr>
          <w:rFonts w:ascii="Arial" w:eastAsia="Calibri" w:hAnsi="Arial" w:cs="Arial"/>
          <w:b/>
          <w:color w:val="000000" w:themeColor="text1"/>
          <w:sz w:val="22"/>
          <w:lang w:val="es-ES_tradnl"/>
        </w:rPr>
      </w:pPr>
    </w:p>
    <w:p w14:paraId="660AADBA" w14:textId="044BB808" w:rsidR="00220758" w:rsidRPr="00283D28" w:rsidRDefault="00220758" w:rsidP="00283D28">
      <w:pPr>
        <w:jc w:val="both"/>
        <w:rPr>
          <w:rFonts w:ascii="Arial" w:hAnsi="Arial" w:cs="Arial"/>
          <w:color w:val="000000" w:themeColor="text1"/>
          <w:sz w:val="20"/>
          <w:szCs w:val="20"/>
          <w:lang w:val="es-ES_tradnl"/>
        </w:rPr>
      </w:pPr>
      <w:r w:rsidRPr="00283D28">
        <w:rPr>
          <w:rFonts w:ascii="Arial" w:hAnsi="Arial" w:cs="Arial"/>
          <w:color w:val="000000" w:themeColor="text1"/>
          <w:sz w:val="20"/>
          <w:szCs w:val="20"/>
          <w:lang w:val="es-ES_tradnl"/>
        </w:rPr>
        <w:t xml:space="preserve">[…] hasta la promulgación de la Ley 2069 de 2020, el artículo 2.2.1.1.2.2.9. del Decreto 1082 de 2015 regulaba los factores de desempate que debían aplicarse en los procesos de selección. En criterio de esta Agencia, debe entenderse que esta norma perdió vigencia en virtud del artículo 35 de la Ley 2069 de 2020. Ello no solo porque el artículo 84 de esta dispone que «rige a partir del momento de su promulgación», es decir, desde el 31 de diciembre de 2020, sino además porque señala que la Ley 2069 de 2020 deroga «[…] todas las disposiciones que le sean contrarias». En tal sentido, se presenta una antinomia o contradicción normativa cuando dos o más disposiciones normativas regulan en sentido diferente un tema. Bajo esta consideración, como el artículo 35 de la </w:t>
      </w:r>
      <w:r w:rsidRPr="00283D28">
        <w:rPr>
          <w:rFonts w:ascii="Arial" w:hAnsi="Arial" w:cs="Arial"/>
          <w:color w:val="000000" w:themeColor="text1"/>
          <w:sz w:val="20"/>
          <w:szCs w:val="20"/>
          <w:lang w:val="es-ES_tradnl"/>
        </w:rPr>
        <w:lastRenderedPageBreak/>
        <w:t xml:space="preserve">Ley 2069 de 2020 regula en forma distinta la aplicación de los factores de desempate, debe entenderse que el artículo 2.2.1.1.2.2.9. del Decreto 1082 de 2015 perdió vigencia. </w:t>
      </w:r>
    </w:p>
    <w:p w14:paraId="42B79794" w14:textId="77777777" w:rsidR="00220758" w:rsidRPr="00283D28" w:rsidRDefault="00220758" w:rsidP="00283D28">
      <w:pPr>
        <w:spacing w:before="120" w:after="120"/>
        <w:jc w:val="both"/>
        <w:rPr>
          <w:rFonts w:ascii="Arial" w:hAnsi="Arial" w:cs="Arial"/>
          <w:color w:val="000000" w:themeColor="text1"/>
          <w:sz w:val="20"/>
          <w:szCs w:val="20"/>
          <w:lang w:val="es-ES_tradnl"/>
        </w:rPr>
      </w:pPr>
      <w:r w:rsidRPr="00283D28">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283D28">
        <w:rPr>
          <w:rFonts w:ascii="Arial" w:hAnsi="Arial" w:cs="Arial"/>
          <w:i/>
          <w:iCs/>
          <w:color w:val="000000" w:themeColor="text1"/>
          <w:sz w:val="20"/>
          <w:szCs w:val="20"/>
          <w:lang w:val="es-ES_tradnl"/>
        </w:rPr>
        <w:t>secundum</w:t>
      </w:r>
      <w:proofErr w:type="spellEnd"/>
      <w:r w:rsidRPr="00283D28">
        <w:rPr>
          <w:rFonts w:ascii="Arial" w:hAnsi="Arial" w:cs="Arial"/>
          <w:i/>
          <w:iCs/>
          <w:color w:val="000000" w:themeColor="text1"/>
          <w:sz w:val="20"/>
          <w:szCs w:val="20"/>
          <w:lang w:val="es-ES_tradnl"/>
        </w:rPr>
        <w:t xml:space="preserve"> </w:t>
      </w:r>
      <w:proofErr w:type="spellStart"/>
      <w:r w:rsidRPr="00283D28">
        <w:rPr>
          <w:rFonts w:ascii="Arial" w:hAnsi="Arial" w:cs="Arial"/>
          <w:i/>
          <w:iCs/>
          <w:color w:val="000000" w:themeColor="text1"/>
          <w:sz w:val="20"/>
          <w:szCs w:val="20"/>
          <w:lang w:val="es-ES_tradnl"/>
        </w:rPr>
        <w:t>legem</w:t>
      </w:r>
      <w:proofErr w:type="spellEnd"/>
      <w:r w:rsidRPr="00283D28">
        <w:rPr>
          <w:rFonts w:ascii="Arial" w:hAnsi="Arial" w:cs="Arial"/>
          <w:color w:val="000000" w:themeColor="text1"/>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w:t>
      </w:r>
    </w:p>
    <w:p w14:paraId="24CE010A" w14:textId="415F90C5" w:rsidR="0062266A" w:rsidRPr="00283D28" w:rsidRDefault="00220758" w:rsidP="00283D28">
      <w:pPr>
        <w:tabs>
          <w:tab w:val="left" w:pos="0"/>
        </w:tabs>
        <w:jc w:val="both"/>
        <w:rPr>
          <w:rFonts w:ascii="Arial" w:eastAsia="Calibri" w:hAnsi="Arial" w:cs="Arial"/>
          <w:bCs/>
          <w:color w:val="000000" w:themeColor="text1"/>
          <w:sz w:val="20"/>
          <w:szCs w:val="20"/>
        </w:rPr>
      </w:pPr>
      <w:r w:rsidRPr="00283D28">
        <w:rPr>
          <w:rFonts w:ascii="Arial" w:eastAsia="Calibri" w:hAnsi="Arial" w:cs="Arial"/>
          <w:bCs/>
          <w:color w:val="000000" w:themeColor="text1"/>
          <w:sz w:val="20"/>
          <w:szCs w:val="20"/>
        </w:rPr>
        <w:t>Así las cosas, de cara a este asunto en particular, nos encontramos frente al fenómeno del decaimiento del acto administrativo, pues los elementos de derecho que fundamentaban la regulación de los factores de desempate en el Decreto 1082 de 2015 fueron derogados. De esta manera, la expedición de la Ley 2069 de 2020 conllevó a que desparecieran los fundamentos de derecho que sustentaban la regulación del decreto indicado, debiéndose aplicar la normativa vigente establecida en dicha ley.</w:t>
      </w:r>
    </w:p>
    <w:p w14:paraId="0A41BDA5" w14:textId="77777777" w:rsidR="00220758" w:rsidRPr="00283D28" w:rsidRDefault="00220758" w:rsidP="00220758">
      <w:pPr>
        <w:tabs>
          <w:tab w:val="left" w:pos="0"/>
        </w:tabs>
        <w:jc w:val="both"/>
        <w:rPr>
          <w:rFonts w:ascii="Arial" w:hAnsi="Arial" w:cs="Arial"/>
          <w:color w:val="000000" w:themeColor="text1"/>
          <w:sz w:val="20"/>
          <w:szCs w:val="20"/>
          <w:lang w:val="es-CO"/>
        </w:rPr>
      </w:pPr>
    </w:p>
    <w:p w14:paraId="0BE33412" w14:textId="77777777" w:rsidR="002B3662" w:rsidRPr="00283D28" w:rsidRDefault="002B3662" w:rsidP="002B3662">
      <w:pPr>
        <w:jc w:val="both"/>
        <w:rPr>
          <w:rFonts w:ascii="Arial" w:eastAsia="Calibri" w:hAnsi="Arial" w:cs="Arial"/>
          <w:b/>
          <w:bCs/>
          <w:color w:val="000000" w:themeColor="text1"/>
          <w:sz w:val="22"/>
          <w:lang w:val="es-ES"/>
        </w:rPr>
      </w:pPr>
      <w:r w:rsidRPr="00283D28">
        <w:rPr>
          <w:rFonts w:ascii="Arial" w:eastAsia="Calibri" w:hAnsi="Arial" w:cs="Arial"/>
          <w:b/>
          <w:bCs/>
          <w:color w:val="000000" w:themeColor="text1"/>
          <w:sz w:val="22"/>
          <w:lang w:val="es-ES"/>
        </w:rPr>
        <w:t xml:space="preserve">TRATO NACIONAL </w:t>
      </w:r>
      <w:r w:rsidRPr="00283D28">
        <w:rPr>
          <w:rFonts w:ascii="Arial" w:eastAsia="Arial" w:hAnsi="Arial" w:cs="Arial"/>
          <w:b/>
          <w:bCs/>
          <w:sz w:val="22"/>
        </w:rPr>
        <w:t>–</w:t>
      </w:r>
      <w:r w:rsidRPr="00283D28">
        <w:rPr>
          <w:rFonts w:ascii="Arial" w:eastAsia="Calibri" w:hAnsi="Arial" w:cs="Arial"/>
          <w:b/>
          <w:bCs/>
          <w:color w:val="000000" w:themeColor="text1"/>
          <w:sz w:val="22"/>
          <w:lang w:val="es-ES"/>
        </w:rPr>
        <w:t xml:space="preserve"> Concepto </w:t>
      </w:r>
      <w:r w:rsidRPr="00283D28">
        <w:rPr>
          <w:rFonts w:ascii="Arial" w:eastAsia="Arial" w:hAnsi="Arial" w:cs="Arial"/>
          <w:b/>
          <w:bCs/>
          <w:sz w:val="22"/>
        </w:rPr>
        <w:t>–</w:t>
      </w:r>
      <w:r w:rsidRPr="00283D28">
        <w:rPr>
          <w:rFonts w:ascii="Arial" w:eastAsia="Calibri" w:hAnsi="Arial" w:cs="Arial"/>
          <w:b/>
          <w:bCs/>
          <w:color w:val="000000" w:themeColor="text1"/>
          <w:sz w:val="22"/>
          <w:lang w:val="es-ES"/>
        </w:rPr>
        <w:t xml:space="preserve"> Contratación pública </w:t>
      </w:r>
      <w:r w:rsidRPr="00283D28">
        <w:rPr>
          <w:rFonts w:ascii="Arial" w:eastAsia="Arial" w:hAnsi="Arial" w:cs="Arial"/>
          <w:b/>
          <w:bCs/>
          <w:sz w:val="22"/>
        </w:rPr>
        <w:t>–</w:t>
      </w:r>
      <w:r w:rsidRPr="00283D28">
        <w:rPr>
          <w:rFonts w:ascii="Arial" w:eastAsia="Calibri" w:hAnsi="Arial" w:cs="Arial"/>
          <w:b/>
          <w:bCs/>
          <w:color w:val="000000" w:themeColor="text1"/>
          <w:sz w:val="22"/>
          <w:lang w:val="es-ES"/>
        </w:rPr>
        <w:t xml:space="preserve"> Principio de reciprocidad</w:t>
      </w:r>
    </w:p>
    <w:p w14:paraId="2651533C" w14:textId="77777777" w:rsidR="002B3662" w:rsidRPr="00283D28" w:rsidRDefault="002B3662" w:rsidP="002B3662">
      <w:pPr>
        <w:rPr>
          <w:rFonts w:ascii="Arial" w:eastAsia="Calibri" w:hAnsi="Arial" w:cs="Arial"/>
          <w:b/>
          <w:bCs/>
          <w:color w:val="000000" w:themeColor="text1"/>
          <w:sz w:val="20"/>
          <w:szCs w:val="20"/>
          <w:lang w:val="es-ES_tradnl"/>
        </w:rPr>
      </w:pPr>
    </w:p>
    <w:p w14:paraId="38371D56" w14:textId="19FE2947" w:rsidR="00283D28" w:rsidRPr="00283D28" w:rsidRDefault="00283D28" w:rsidP="00283D28">
      <w:pPr>
        <w:spacing w:after="120"/>
        <w:jc w:val="both"/>
        <w:rPr>
          <w:rFonts w:ascii="Arial" w:eastAsia="Calibri" w:hAnsi="Arial" w:cs="Arial"/>
          <w:color w:val="000000" w:themeColor="text1"/>
          <w:sz w:val="20"/>
          <w:szCs w:val="20"/>
          <w:lang w:val="es-ES_tradnl"/>
        </w:rPr>
      </w:pPr>
      <w:r w:rsidRPr="00283D28">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3B8F9AE4" w14:textId="356D506C" w:rsidR="002B3662" w:rsidRPr="00283D28" w:rsidRDefault="00283D28" w:rsidP="00283D28">
      <w:pPr>
        <w:spacing w:after="120"/>
        <w:jc w:val="both"/>
        <w:rPr>
          <w:rFonts w:ascii="Arial" w:eastAsia="Calibri" w:hAnsi="Arial" w:cs="Arial"/>
          <w:color w:val="000000" w:themeColor="text1"/>
          <w:sz w:val="20"/>
          <w:szCs w:val="20"/>
          <w:lang w:val="es-ES_tradnl"/>
        </w:rPr>
      </w:pPr>
      <w:r w:rsidRPr="00283D28">
        <w:rPr>
          <w:rFonts w:ascii="Arial" w:eastAsia="Calibri" w:hAnsi="Arial" w:cs="Arial"/>
          <w:color w:val="000000" w:themeColor="text1"/>
          <w:sz w:val="20"/>
          <w:szCs w:val="20"/>
          <w:lang w:val="es-ES_tradnl"/>
        </w:rPr>
        <w:t xml:space="preserve">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Este privilegio proviene de alguna de tres fuentes: i) un tratado o acuerdo comercial en el que se haya negociado dicho trato nacional, </w:t>
      </w:r>
      <w:proofErr w:type="spellStart"/>
      <w:r w:rsidRPr="00283D28">
        <w:rPr>
          <w:rFonts w:ascii="Arial" w:eastAsia="Calibri" w:hAnsi="Arial" w:cs="Arial"/>
          <w:color w:val="000000" w:themeColor="text1"/>
          <w:sz w:val="20"/>
          <w:szCs w:val="20"/>
          <w:lang w:val="es-ES_tradnl"/>
        </w:rPr>
        <w:t>ii</w:t>
      </w:r>
      <w:proofErr w:type="spellEnd"/>
      <w:r w:rsidRPr="00283D28">
        <w:rPr>
          <w:rFonts w:ascii="Arial" w:eastAsia="Calibri" w:hAnsi="Arial" w:cs="Arial"/>
          <w:color w:val="000000" w:themeColor="text1"/>
          <w:sz w:val="20"/>
          <w:szCs w:val="20"/>
          <w:lang w:val="es-ES_tradnl"/>
        </w:rPr>
        <w:t xml:space="preserve">) un certificado de reciprocidad expedido por el Ministerio de Relaciones Exteriores –ante la ausencia de un tratado o acuerdo comercial– o </w:t>
      </w:r>
      <w:proofErr w:type="spellStart"/>
      <w:r w:rsidRPr="00283D28">
        <w:rPr>
          <w:rFonts w:ascii="Arial" w:eastAsia="Calibri" w:hAnsi="Arial" w:cs="Arial"/>
          <w:color w:val="000000" w:themeColor="text1"/>
          <w:sz w:val="20"/>
          <w:szCs w:val="20"/>
          <w:lang w:val="es-ES_tradnl"/>
        </w:rPr>
        <w:t>iii</w:t>
      </w:r>
      <w:proofErr w:type="spellEnd"/>
      <w:r w:rsidRPr="00283D28">
        <w:rPr>
          <w:rFonts w:ascii="Arial" w:eastAsia="Calibri" w:hAnsi="Arial" w:cs="Arial"/>
          <w:color w:val="000000" w:themeColor="text1"/>
          <w:sz w:val="20"/>
          <w:szCs w:val="20"/>
          <w:lang w:val="es-ES_tradnl"/>
        </w:rPr>
        <w:t>) la regulación andina. Las tres fuentes se reconocen tanto en el precitado artículo 20 de la Ley 80 de 1993 como en el artículo 2.2.1.2.4.1.3 del Decreto 1082 de 2015</w:t>
      </w:r>
      <w:r w:rsidR="002B3662" w:rsidRPr="00283D28">
        <w:rPr>
          <w:rFonts w:ascii="Arial" w:eastAsia="Calibri" w:hAnsi="Arial" w:cs="Arial"/>
          <w:color w:val="000000" w:themeColor="text1"/>
          <w:sz w:val="20"/>
          <w:szCs w:val="20"/>
          <w:lang w:val="es-ES_tradnl"/>
        </w:rPr>
        <w:t>.</w:t>
      </w:r>
    </w:p>
    <w:p w14:paraId="0F35E1CE" w14:textId="77777777" w:rsidR="002B3662" w:rsidRPr="00283D28" w:rsidRDefault="002B3662" w:rsidP="002B3662">
      <w:pPr>
        <w:jc w:val="both"/>
        <w:rPr>
          <w:rFonts w:ascii="Arial" w:eastAsia="Calibri" w:hAnsi="Arial" w:cs="Arial"/>
          <w:color w:val="000000" w:themeColor="text1"/>
          <w:sz w:val="20"/>
          <w:szCs w:val="20"/>
          <w:lang w:val="es-ES_tradnl"/>
        </w:rPr>
      </w:pPr>
    </w:p>
    <w:p w14:paraId="212443DA" w14:textId="4553051D" w:rsidR="002B3662" w:rsidRPr="00283D28" w:rsidRDefault="00EB3029" w:rsidP="002B3662">
      <w:pPr>
        <w:jc w:val="both"/>
        <w:rPr>
          <w:rFonts w:ascii="Arial" w:eastAsia="Calibri" w:hAnsi="Arial" w:cs="Arial"/>
          <w:b/>
          <w:bCs/>
          <w:color w:val="000000" w:themeColor="text1"/>
          <w:sz w:val="22"/>
          <w:lang w:val="es-ES"/>
        </w:rPr>
      </w:pPr>
      <w:r w:rsidRPr="00283D28">
        <w:rPr>
          <w:rFonts w:ascii="Arial" w:eastAsia="Calibri" w:hAnsi="Arial" w:cs="Arial"/>
          <w:b/>
          <w:bCs/>
          <w:color w:val="000000" w:themeColor="text1"/>
          <w:sz w:val="22"/>
          <w:lang w:val="es-ES"/>
        </w:rPr>
        <w:t>APOYO A LA INDUSTRIA NACIONAL</w:t>
      </w:r>
      <w:r w:rsidR="002B3662" w:rsidRPr="00283D28">
        <w:rPr>
          <w:rFonts w:ascii="Arial" w:eastAsia="Calibri" w:hAnsi="Arial" w:cs="Arial"/>
          <w:b/>
          <w:bCs/>
          <w:color w:val="000000" w:themeColor="text1"/>
          <w:sz w:val="22"/>
          <w:lang w:val="es-ES"/>
        </w:rPr>
        <w:t xml:space="preserve"> </w:t>
      </w:r>
      <w:r w:rsidR="002B3662" w:rsidRPr="00283D28">
        <w:rPr>
          <w:rFonts w:ascii="Arial" w:eastAsia="Arial" w:hAnsi="Arial" w:cs="Arial"/>
          <w:b/>
          <w:bCs/>
          <w:sz w:val="22"/>
        </w:rPr>
        <w:t>–</w:t>
      </w:r>
      <w:r w:rsidRPr="00283D28">
        <w:rPr>
          <w:rFonts w:ascii="Arial" w:eastAsia="Calibri" w:hAnsi="Arial" w:cs="Arial"/>
          <w:b/>
          <w:bCs/>
          <w:color w:val="000000" w:themeColor="text1"/>
          <w:sz w:val="22"/>
          <w:lang w:val="es-ES"/>
        </w:rPr>
        <w:t xml:space="preserve"> </w:t>
      </w:r>
      <w:r w:rsidR="002B3662" w:rsidRPr="00283D28">
        <w:rPr>
          <w:rFonts w:ascii="Arial" w:eastAsia="Calibri" w:hAnsi="Arial" w:cs="Arial"/>
          <w:b/>
          <w:bCs/>
          <w:color w:val="000000" w:themeColor="text1"/>
          <w:sz w:val="22"/>
          <w:lang w:val="es-ES"/>
        </w:rPr>
        <w:t xml:space="preserve">Ley 816 de 2003 </w:t>
      </w:r>
      <w:r w:rsidR="002B3662" w:rsidRPr="00283D28">
        <w:rPr>
          <w:rFonts w:ascii="Arial" w:eastAsia="Arial" w:hAnsi="Arial" w:cs="Arial"/>
          <w:b/>
          <w:bCs/>
          <w:sz w:val="22"/>
        </w:rPr>
        <w:t>–</w:t>
      </w:r>
      <w:r w:rsidR="002B3662" w:rsidRPr="00283D28">
        <w:rPr>
          <w:rFonts w:ascii="Arial" w:eastAsia="Calibri" w:hAnsi="Arial" w:cs="Arial"/>
          <w:b/>
          <w:bCs/>
          <w:color w:val="000000" w:themeColor="text1"/>
          <w:sz w:val="22"/>
          <w:lang w:val="es-ES"/>
        </w:rPr>
        <w:t xml:space="preserve"> Puntaje</w:t>
      </w:r>
      <w:r w:rsidRPr="00283D28">
        <w:rPr>
          <w:rFonts w:ascii="Arial" w:eastAsia="Calibri" w:hAnsi="Arial" w:cs="Arial"/>
          <w:b/>
          <w:bCs/>
          <w:color w:val="000000" w:themeColor="text1"/>
          <w:sz w:val="22"/>
          <w:lang w:val="es-ES"/>
        </w:rPr>
        <w:t>s</w:t>
      </w:r>
      <w:r w:rsidR="00905DDA" w:rsidRPr="00283D28">
        <w:rPr>
          <w:rFonts w:ascii="Arial" w:eastAsia="Calibri" w:hAnsi="Arial" w:cs="Arial"/>
          <w:b/>
          <w:bCs/>
          <w:color w:val="000000" w:themeColor="text1"/>
          <w:sz w:val="22"/>
          <w:lang w:val="es-ES"/>
        </w:rPr>
        <w:t xml:space="preserve"> – Discrecionalidad</w:t>
      </w:r>
    </w:p>
    <w:p w14:paraId="074BB586" w14:textId="77777777" w:rsidR="002B3662" w:rsidRPr="00632A88" w:rsidRDefault="002B3662" w:rsidP="00632A88">
      <w:pPr>
        <w:spacing w:after="120"/>
        <w:jc w:val="both"/>
        <w:rPr>
          <w:rFonts w:ascii="Arial" w:eastAsia="Calibri" w:hAnsi="Arial" w:cs="Arial"/>
          <w:color w:val="000000" w:themeColor="text1"/>
          <w:sz w:val="20"/>
          <w:szCs w:val="20"/>
          <w:lang w:val="es-ES_tradnl"/>
        </w:rPr>
      </w:pPr>
    </w:p>
    <w:p w14:paraId="4FF5194D" w14:textId="0CBF2448" w:rsidR="00632A88" w:rsidRPr="00632A88" w:rsidRDefault="00632A88" w:rsidP="00632A88">
      <w:pPr>
        <w:spacing w:after="120"/>
        <w:jc w:val="both"/>
        <w:rPr>
          <w:rFonts w:ascii="Arial" w:eastAsia="Calibri" w:hAnsi="Arial" w:cs="Arial"/>
          <w:color w:val="000000" w:themeColor="text1"/>
          <w:sz w:val="20"/>
          <w:szCs w:val="20"/>
          <w:lang w:val="es-ES_tradnl"/>
        </w:rPr>
      </w:pPr>
      <w:r w:rsidRPr="00632A88">
        <w:rPr>
          <w:rFonts w:ascii="Arial" w:eastAsia="Calibri" w:hAnsi="Arial" w:cs="Arial"/>
          <w:color w:val="000000" w:themeColor="text1"/>
          <w:sz w:val="20"/>
          <w:szCs w:val="20"/>
          <w:lang w:val="es-ES_tradnl"/>
        </w:rPr>
        <w:t xml:space="preserve">[…] El artículo 2 de la Ley 816 de 2003 constituye un límite a la discrecionalidad administrativa para la elaboración del pliego de condiciones o de su documento equivalente –en la medida en que obliga a las entidades estatales a incluir un criterio de asignación de puntaje–, asimismo les confiere un margen de libertad de configuración. En otros términos, los 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del total de los puntos, es decir, respetando el mínimo y el máximo –o entre el cinco por ciento (5%) y el quince por ciento (15%) del total de los puntos para los bienes o servicios extranjeros que incorporen componente colombiano–. Igualmente, las entidades estatales tienen discrecionalidad para </w:t>
      </w:r>
      <w:proofErr w:type="spellStart"/>
      <w:r w:rsidRPr="00632A88">
        <w:rPr>
          <w:rFonts w:ascii="Arial" w:eastAsia="Calibri" w:hAnsi="Arial" w:cs="Arial"/>
          <w:color w:val="000000" w:themeColor="text1"/>
          <w:sz w:val="20"/>
          <w:szCs w:val="20"/>
          <w:lang w:val="es-ES_tradnl"/>
        </w:rPr>
        <w:t>ii</w:t>
      </w:r>
      <w:proofErr w:type="spellEnd"/>
      <w:r w:rsidRPr="00632A88">
        <w:rPr>
          <w:rFonts w:ascii="Arial" w:eastAsia="Calibri" w:hAnsi="Arial" w:cs="Arial"/>
          <w:color w:val="000000" w:themeColor="text1"/>
          <w:sz w:val="20"/>
          <w:szCs w:val="20"/>
          <w:lang w:val="es-ES_tradnl"/>
        </w:rPr>
        <w:t xml:space="preserve">) definir el objeto del contrato de acuerdo con la necesidad detectada en la fase de planeación, de manera que puedan determinar si dicho objeto incluye bienes, servicios o una combinación de ambos. </w:t>
      </w:r>
    </w:p>
    <w:p w14:paraId="23810187" w14:textId="7531F8CB" w:rsidR="00590A19" w:rsidRPr="00632A88" w:rsidRDefault="00632A88" w:rsidP="00632A88">
      <w:pPr>
        <w:spacing w:after="120"/>
        <w:jc w:val="both"/>
        <w:rPr>
          <w:rFonts w:ascii="Arial" w:eastAsia="Calibri" w:hAnsi="Arial" w:cs="Arial"/>
          <w:color w:val="000000" w:themeColor="text1"/>
          <w:sz w:val="20"/>
          <w:szCs w:val="20"/>
          <w:lang w:val="es-ES_tradnl"/>
        </w:rPr>
      </w:pPr>
      <w:r w:rsidRPr="00632A88">
        <w:rPr>
          <w:rFonts w:ascii="Arial" w:eastAsia="Calibri" w:hAnsi="Arial" w:cs="Arial"/>
          <w:i/>
          <w:iCs/>
          <w:color w:val="000000" w:themeColor="text1"/>
          <w:sz w:val="20"/>
          <w:szCs w:val="20"/>
          <w:lang w:val="es-ES_tradnl"/>
        </w:rPr>
        <w:lastRenderedPageBreak/>
        <w:t>En relación con el primer aspecto</w:t>
      </w:r>
      <w:r w:rsidRPr="00632A88">
        <w:rPr>
          <w:rFonts w:ascii="Arial" w:eastAsia="Calibri" w:hAnsi="Arial" w:cs="Arial"/>
          <w:color w:val="000000" w:themeColor="text1"/>
          <w:sz w:val="20"/>
          <w:szCs w:val="20"/>
          <w:lang w:val="es-ES_tradnl"/>
        </w:rPr>
        <w:t>, esto es, los puntos que se pueden establecer en los procedimientos de selección frente a este incentivo a la «industria nacional», como se indicó, las entidades estatales tienen un margen de discrecionalidad administrativa para regularlos, siempre que respeten los criterios establecidos en el artículo 2 de la Ley 816 de 2003. En tal sentido, en cuanto al puntaje que pueden establecer para favorecer, por un lado, a los bienes o servicios nacionales o, por otro lado, frente a los bienes o servicios extranjeros que incorporen componente colombiano, pueden optar por establecer valores específicos absolutos o puede regularlos estableciendo rangos o escalas de puntaje, sujetos a que los proponentes cumplan determinadas condiciones, siempre que se respeten los valores mínimos y máximos establecidos en el artículo indicado</w:t>
      </w:r>
      <w:r>
        <w:rPr>
          <w:rFonts w:ascii="Arial" w:eastAsia="Calibri" w:hAnsi="Arial" w:cs="Arial"/>
          <w:color w:val="000000" w:themeColor="text1"/>
          <w:sz w:val="20"/>
          <w:szCs w:val="20"/>
          <w:lang w:val="es-ES_tradnl"/>
        </w:rPr>
        <w:t>.</w:t>
      </w:r>
    </w:p>
    <w:p w14:paraId="14A41008" w14:textId="3B92B04E" w:rsidR="002F0E06" w:rsidRPr="00283D28" w:rsidRDefault="002F0E06" w:rsidP="0083487C">
      <w:pPr>
        <w:jc w:val="both"/>
        <w:rPr>
          <w:rFonts w:ascii="Arial" w:hAnsi="Arial" w:cs="Arial"/>
          <w:color w:val="000000" w:themeColor="text1"/>
          <w:sz w:val="22"/>
        </w:rPr>
      </w:pPr>
    </w:p>
    <w:p w14:paraId="058263B4" w14:textId="77777777" w:rsidR="00A30FA5" w:rsidRPr="00283D28" w:rsidRDefault="00A30FA5" w:rsidP="0083487C">
      <w:pPr>
        <w:jc w:val="both"/>
        <w:rPr>
          <w:rFonts w:ascii="Arial" w:hAnsi="Arial" w:cs="Arial"/>
          <w:color w:val="000000" w:themeColor="text1"/>
          <w:sz w:val="22"/>
        </w:rPr>
      </w:pPr>
    </w:p>
    <w:p w14:paraId="0247144A" w14:textId="77777777" w:rsidR="0063419F" w:rsidRDefault="0063419F">
      <w:pPr>
        <w:spacing w:after="200" w:line="276" w:lineRule="auto"/>
        <w:rPr>
          <w:rFonts w:ascii="Arial" w:hAnsi="Arial" w:cs="Arial"/>
          <w:color w:val="000000" w:themeColor="text1"/>
          <w:sz w:val="22"/>
        </w:rPr>
      </w:pPr>
      <w:r>
        <w:rPr>
          <w:rFonts w:ascii="Arial" w:hAnsi="Arial" w:cs="Arial"/>
          <w:color w:val="000000" w:themeColor="text1"/>
          <w:sz w:val="22"/>
        </w:rPr>
        <w:br w:type="page"/>
      </w:r>
    </w:p>
    <w:p w14:paraId="6AD7DB31" w14:textId="77777777" w:rsidR="00DB789A" w:rsidRPr="00283D28" w:rsidRDefault="00DB789A" w:rsidP="00DB789A">
      <w:pPr>
        <w:jc w:val="right"/>
        <w:rPr>
          <w:rFonts w:ascii="Arial" w:hAnsi="Arial" w:cs="Arial"/>
          <w:b/>
          <w:color w:val="000000" w:themeColor="text1"/>
          <w:sz w:val="22"/>
        </w:rPr>
      </w:pPr>
    </w:p>
    <w:p w14:paraId="39C20661" w14:textId="5D9BFFB2" w:rsidR="00DB789A" w:rsidRPr="00B72CB2" w:rsidRDefault="000B2176" w:rsidP="00DB789A">
      <w:pPr>
        <w:tabs>
          <w:tab w:val="left" w:pos="1535"/>
        </w:tabs>
        <w:jc w:val="right"/>
        <w:rPr>
          <w:rFonts w:ascii="Arial" w:eastAsia="Calibri" w:hAnsi="Arial" w:cs="Arial"/>
          <w:bCs/>
          <w:color w:val="000000" w:themeColor="text1"/>
          <w:sz w:val="22"/>
          <w:lang w:val="es-ES_tradnl"/>
        </w:rPr>
      </w:pPr>
      <w:r>
        <w:rPr>
          <w:noProof/>
        </w:rPr>
        <w:drawing>
          <wp:inline distT="0" distB="0" distL="0" distR="0" wp14:anchorId="44AD4035" wp14:editId="461AF7EF">
            <wp:extent cx="2236470" cy="61889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0701" cy="625602"/>
                    </a:xfrm>
                    <a:prstGeom prst="rect">
                      <a:avLst/>
                    </a:prstGeom>
                  </pic:spPr>
                </pic:pic>
              </a:graphicData>
            </a:graphic>
          </wp:inline>
        </w:drawing>
      </w:r>
    </w:p>
    <w:p w14:paraId="1446174A" w14:textId="76379447" w:rsidR="00DB789A" w:rsidRPr="00283D28" w:rsidRDefault="00DB789A" w:rsidP="00751FFB">
      <w:pPr>
        <w:tabs>
          <w:tab w:val="left" w:pos="1535"/>
        </w:tabs>
        <w:jc w:val="both"/>
        <w:rPr>
          <w:rFonts w:ascii="Arial" w:eastAsia="Calibri" w:hAnsi="Arial" w:cs="Arial"/>
          <w:color w:val="000000" w:themeColor="text1"/>
          <w:sz w:val="22"/>
          <w:lang w:val="es-ES_tradnl"/>
        </w:rPr>
      </w:pPr>
    </w:p>
    <w:p w14:paraId="4D406838" w14:textId="77777777" w:rsidR="00A30FA5" w:rsidRPr="00283D28" w:rsidRDefault="00A30FA5" w:rsidP="00751FFB">
      <w:pPr>
        <w:tabs>
          <w:tab w:val="left" w:pos="1535"/>
        </w:tabs>
        <w:jc w:val="both"/>
        <w:rPr>
          <w:rFonts w:ascii="Arial" w:eastAsia="Calibri" w:hAnsi="Arial" w:cs="Arial"/>
          <w:color w:val="000000" w:themeColor="text1"/>
          <w:sz w:val="22"/>
          <w:lang w:val="es-ES_tradnl"/>
        </w:rPr>
      </w:pPr>
    </w:p>
    <w:p w14:paraId="74A475A6" w14:textId="78327741" w:rsidR="00DD5B04" w:rsidRPr="00283D28" w:rsidRDefault="00DD5B04" w:rsidP="00751FFB">
      <w:pPr>
        <w:tabs>
          <w:tab w:val="left" w:pos="1535"/>
        </w:tabs>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Señor</w:t>
      </w:r>
      <w:r w:rsidR="00DC26F5" w:rsidRPr="00283D28">
        <w:rPr>
          <w:rFonts w:ascii="Arial" w:eastAsia="Calibri" w:hAnsi="Arial" w:cs="Arial"/>
          <w:color w:val="000000" w:themeColor="text1"/>
          <w:sz w:val="22"/>
          <w:lang w:val="es-ES_tradnl"/>
        </w:rPr>
        <w:t>a</w:t>
      </w:r>
    </w:p>
    <w:p w14:paraId="53FEB9EB" w14:textId="67C47E69" w:rsidR="007B2F64" w:rsidRPr="00283D28" w:rsidRDefault="00DC26F5" w:rsidP="00DF76A2">
      <w:pPr>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Sandra Milena Serrato Zuluaga</w:t>
      </w:r>
    </w:p>
    <w:p w14:paraId="03294061" w14:textId="087346CF" w:rsidR="00DD5B04" w:rsidRPr="00283D28" w:rsidRDefault="00DC26F5" w:rsidP="00DF76A2">
      <w:pPr>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Bogotá, D.C.</w:t>
      </w:r>
    </w:p>
    <w:p w14:paraId="2B25FDE2" w14:textId="6B898EF5" w:rsidR="00A30FA5" w:rsidRPr="00283D28" w:rsidRDefault="00A30FA5" w:rsidP="00DF76A2">
      <w:pPr>
        <w:jc w:val="both"/>
        <w:rPr>
          <w:rFonts w:ascii="Arial" w:eastAsia="Calibri" w:hAnsi="Arial" w:cs="Arial"/>
          <w:color w:val="000000" w:themeColor="text1"/>
          <w:sz w:val="22"/>
          <w:lang w:val="es-ES_tradnl"/>
        </w:rPr>
      </w:pPr>
    </w:p>
    <w:p w14:paraId="173E2E43" w14:textId="77777777" w:rsidR="00A30FA5" w:rsidRPr="00283D28" w:rsidRDefault="00A30FA5" w:rsidP="00DF76A2">
      <w:pPr>
        <w:jc w:val="both"/>
        <w:rPr>
          <w:rFonts w:ascii="Arial" w:eastAsia="Calibri" w:hAnsi="Arial" w:cs="Arial"/>
          <w:color w:val="000000" w:themeColor="text1"/>
          <w:sz w:val="22"/>
          <w:lang w:val="es-ES_tradnl"/>
        </w:rPr>
      </w:pPr>
    </w:p>
    <w:p w14:paraId="60978A0D" w14:textId="2D21A769" w:rsidR="00DD5B04" w:rsidRPr="00283D28" w:rsidRDefault="00764E0C" w:rsidP="009C510A">
      <w:pPr>
        <w:rPr>
          <w:rFonts w:ascii="Arial" w:eastAsia="Calibri" w:hAnsi="Arial" w:cs="Arial"/>
          <w:b/>
          <w:bCs/>
          <w:color w:val="000000" w:themeColor="text1"/>
          <w:sz w:val="22"/>
          <w:lang w:val="es-ES_tradnl"/>
        </w:rPr>
      </w:pPr>
      <w:r w:rsidRPr="00283D28">
        <w:rPr>
          <w:rFonts w:ascii="Arial" w:eastAsia="Calibri" w:hAnsi="Arial" w:cs="Arial"/>
          <w:b/>
          <w:bCs/>
          <w:color w:val="000000" w:themeColor="text1"/>
          <w:sz w:val="22"/>
          <w:lang w:val="es-ES_tradnl"/>
        </w:rPr>
        <w:t xml:space="preserve">                                            </w:t>
      </w:r>
      <w:r w:rsidR="00DD5B04" w:rsidRPr="00283D28">
        <w:rPr>
          <w:rFonts w:ascii="Arial" w:eastAsia="Calibri" w:hAnsi="Arial" w:cs="Arial"/>
          <w:b/>
          <w:bCs/>
          <w:color w:val="000000" w:themeColor="text1"/>
          <w:sz w:val="22"/>
          <w:lang w:val="es-ES_tradnl"/>
        </w:rPr>
        <w:t>Concepto C</w:t>
      </w:r>
      <w:r w:rsidR="00FE144E" w:rsidRPr="00283D28">
        <w:rPr>
          <w:rFonts w:ascii="Arial" w:eastAsia="Calibri" w:hAnsi="Arial" w:cs="Arial"/>
          <w:b/>
          <w:bCs/>
          <w:color w:val="000000" w:themeColor="text1"/>
          <w:sz w:val="22"/>
          <w:lang w:val="es-ES_tradnl"/>
        </w:rPr>
        <w:t xml:space="preserve"> </w:t>
      </w:r>
      <w:r w:rsidR="00DD5B04" w:rsidRPr="00283D28">
        <w:rPr>
          <w:rFonts w:ascii="Arial" w:eastAsia="Calibri" w:hAnsi="Arial" w:cs="Arial"/>
          <w:b/>
          <w:bCs/>
          <w:color w:val="000000" w:themeColor="text1"/>
          <w:sz w:val="22"/>
          <w:lang w:val="es-ES_tradnl"/>
        </w:rPr>
        <w:t>‒</w:t>
      </w:r>
      <w:r w:rsidR="00A47C58" w:rsidRPr="00283D28">
        <w:rPr>
          <w:rFonts w:ascii="Arial" w:eastAsia="Calibri" w:hAnsi="Arial" w:cs="Arial"/>
          <w:b/>
          <w:bCs/>
          <w:color w:val="000000" w:themeColor="text1"/>
          <w:sz w:val="22"/>
          <w:lang w:val="es-ES_tradnl"/>
        </w:rPr>
        <w:t xml:space="preserve"> </w:t>
      </w:r>
      <w:r w:rsidR="001746F8" w:rsidRPr="00283D28">
        <w:rPr>
          <w:rFonts w:ascii="Arial" w:eastAsia="Calibri" w:hAnsi="Arial" w:cs="Arial"/>
          <w:b/>
          <w:bCs/>
          <w:color w:val="000000" w:themeColor="text1"/>
          <w:sz w:val="22"/>
          <w:lang w:val="es-ES_tradnl"/>
        </w:rPr>
        <w:t>05</w:t>
      </w:r>
      <w:r w:rsidR="00527C7E" w:rsidRPr="00283D28">
        <w:rPr>
          <w:rFonts w:ascii="Arial" w:eastAsia="Calibri" w:hAnsi="Arial" w:cs="Arial"/>
          <w:b/>
          <w:bCs/>
          <w:color w:val="000000" w:themeColor="text1"/>
          <w:sz w:val="22"/>
          <w:lang w:val="es-ES_tradnl"/>
        </w:rPr>
        <w:t>8</w:t>
      </w:r>
      <w:r w:rsidR="00B52697" w:rsidRPr="00283D28">
        <w:rPr>
          <w:rFonts w:ascii="Arial" w:eastAsia="Calibri" w:hAnsi="Arial" w:cs="Arial"/>
          <w:b/>
          <w:bCs/>
          <w:color w:val="000000" w:themeColor="text1"/>
          <w:sz w:val="22"/>
          <w:lang w:val="es-ES_tradnl"/>
        </w:rPr>
        <w:t xml:space="preserve"> </w:t>
      </w:r>
      <w:r w:rsidR="00DD5B04" w:rsidRPr="00283D28">
        <w:rPr>
          <w:rFonts w:ascii="Arial" w:eastAsia="Calibri" w:hAnsi="Arial" w:cs="Arial"/>
          <w:b/>
          <w:bCs/>
          <w:color w:val="000000" w:themeColor="text1"/>
          <w:sz w:val="22"/>
          <w:lang w:val="es-ES_tradnl"/>
        </w:rPr>
        <w:t>de 202</w:t>
      </w:r>
      <w:r w:rsidR="001746F8" w:rsidRPr="00283D28">
        <w:rPr>
          <w:rFonts w:ascii="Arial" w:eastAsia="Calibri" w:hAnsi="Arial" w:cs="Arial"/>
          <w:b/>
          <w:bCs/>
          <w:color w:val="000000" w:themeColor="text1"/>
          <w:sz w:val="22"/>
          <w:lang w:val="es-ES_tradnl"/>
        </w:rPr>
        <w:t>1</w:t>
      </w:r>
    </w:p>
    <w:p w14:paraId="42713058" w14:textId="77777777" w:rsidR="002F0E06" w:rsidRPr="00283D28"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283D28" w14:paraId="10318206" w14:textId="77777777" w:rsidTr="002B477C">
        <w:trPr>
          <w:trHeight w:val="1174"/>
        </w:trPr>
        <w:tc>
          <w:tcPr>
            <w:tcW w:w="2689" w:type="dxa"/>
          </w:tcPr>
          <w:p w14:paraId="3FE8DF90" w14:textId="2D5BC58F" w:rsidR="00DD5B04" w:rsidRPr="00283D28" w:rsidRDefault="00DD5B04" w:rsidP="00DF76A2">
            <w:pPr>
              <w:jc w:val="both"/>
              <w:rPr>
                <w:rFonts w:ascii="Arial" w:eastAsia="Calibri" w:hAnsi="Arial" w:cs="Arial"/>
                <w:color w:val="000000" w:themeColor="text1"/>
                <w:sz w:val="22"/>
                <w:lang w:val="es-ES_tradnl"/>
              </w:rPr>
            </w:pPr>
            <w:r w:rsidRPr="00283D28">
              <w:rPr>
                <w:rFonts w:ascii="Arial" w:eastAsia="Calibri" w:hAnsi="Arial" w:cs="Arial"/>
                <w:b/>
                <w:color w:val="000000" w:themeColor="text1"/>
                <w:sz w:val="22"/>
                <w:lang w:val="es-ES_tradnl"/>
              </w:rPr>
              <w:t>Temas:</w:t>
            </w:r>
            <w:r w:rsidR="00E15943" w:rsidRPr="00283D28">
              <w:rPr>
                <w:rFonts w:ascii="Arial" w:eastAsia="Calibri" w:hAnsi="Arial" w:cs="Arial"/>
                <w:color w:val="000000" w:themeColor="text1"/>
                <w:sz w:val="22"/>
                <w:lang w:val="es-ES_tradnl"/>
              </w:rPr>
              <w:t xml:space="preserve"> </w:t>
            </w:r>
          </w:p>
        </w:tc>
        <w:tc>
          <w:tcPr>
            <w:tcW w:w="6237" w:type="dxa"/>
          </w:tcPr>
          <w:p w14:paraId="63D57D37" w14:textId="3C1113A6" w:rsidR="006274B9" w:rsidRPr="00283D28" w:rsidRDefault="0097792B" w:rsidP="009C510A">
            <w:pPr>
              <w:jc w:val="both"/>
              <w:rPr>
                <w:rFonts w:ascii="Arial" w:eastAsia="Calibri" w:hAnsi="Arial" w:cs="Arial"/>
                <w:bCs/>
                <w:color w:val="000000" w:themeColor="text1"/>
                <w:sz w:val="22"/>
                <w:lang w:val="es-ES_tradnl"/>
              </w:rPr>
            </w:pPr>
            <w:r w:rsidRPr="00283D28">
              <w:rPr>
                <w:rFonts w:ascii="Arial" w:eastAsia="Calibri" w:hAnsi="Arial" w:cs="Arial"/>
                <w:color w:val="000000" w:themeColor="text1"/>
                <w:sz w:val="22"/>
                <w:lang w:val="es-ES_tradnl"/>
              </w:rPr>
              <w:t>EMPATE – Procedimiento de selección – Concepto / LEY DE EMPRENDIMIENTO – Ley 2069 de 2020 – Vigencia / DECRETO 1082 DE 2015 – Factores de desempate – Pérdida de vigencia – Decaimiento / TRATO NACIONAL – Concepto – Contratación pública – Principio de reciprocidad / APOYO A LA INDUSTRIA NACIONAL – Ley 816 de 2003 – Puntajes – Discrecionalidad</w:t>
            </w:r>
          </w:p>
        </w:tc>
      </w:tr>
      <w:tr w:rsidR="00DD5B04" w:rsidRPr="00283D28" w14:paraId="60E06E0C" w14:textId="77777777" w:rsidTr="00F02B6E">
        <w:tc>
          <w:tcPr>
            <w:tcW w:w="2689" w:type="dxa"/>
          </w:tcPr>
          <w:p w14:paraId="5655C7E4" w14:textId="4455350B" w:rsidR="00DD5B04" w:rsidRPr="00283D28" w:rsidRDefault="00DD5B04" w:rsidP="00DF76A2">
            <w:pPr>
              <w:spacing w:before="120"/>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Radicación:</w:t>
            </w:r>
            <w:r w:rsidR="00E15943" w:rsidRPr="00283D28">
              <w:rPr>
                <w:rFonts w:ascii="Arial" w:eastAsia="Calibri" w:hAnsi="Arial" w:cs="Arial"/>
                <w:color w:val="000000" w:themeColor="text1"/>
                <w:sz w:val="22"/>
                <w:lang w:val="es-ES_tradnl"/>
              </w:rPr>
              <w:t xml:space="preserve"> </w:t>
            </w:r>
          </w:p>
        </w:tc>
        <w:tc>
          <w:tcPr>
            <w:tcW w:w="6237" w:type="dxa"/>
          </w:tcPr>
          <w:p w14:paraId="0DA3D2F3" w14:textId="469F422B" w:rsidR="00DD5B04" w:rsidRPr="00283D28" w:rsidRDefault="00DD5B04" w:rsidP="00DF76A2">
            <w:pPr>
              <w:spacing w:before="120"/>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Respuesta</w:t>
            </w:r>
            <w:r w:rsidR="008100F7" w:rsidRPr="00283D28">
              <w:rPr>
                <w:rFonts w:ascii="Arial" w:eastAsia="Calibri" w:hAnsi="Arial" w:cs="Arial"/>
                <w:color w:val="000000" w:themeColor="text1"/>
                <w:sz w:val="22"/>
                <w:lang w:val="es-ES_tradnl"/>
              </w:rPr>
              <w:t xml:space="preserve"> </w:t>
            </w:r>
            <w:r w:rsidR="00CA5812" w:rsidRPr="00283D28">
              <w:rPr>
                <w:rFonts w:ascii="Arial" w:eastAsia="Calibri" w:hAnsi="Arial" w:cs="Arial"/>
                <w:color w:val="000000" w:themeColor="text1"/>
                <w:sz w:val="22"/>
                <w:lang w:val="es-ES_tradnl"/>
              </w:rPr>
              <w:t xml:space="preserve">a </w:t>
            </w:r>
            <w:r w:rsidR="00704A57" w:rsidRPr="00283D28">
              <w:rPr>
                <w:rFonts w:ascii="Arial" w:eastAsia="Calibri" w:hAnsi="Arial" w:cs="Arial"/>
                <w:color w:val="000000" w:themeColor="text1"/>
                <w:sz w:val="22"/>
                <w:lang w:val="es-ES_tradnl"/>
              </w:rPr>
              <w:t xml:space="preserve">la </w:t>
            </w:r>
            <w:r w:rsidRPr="00283D28">
              <w:rPr>
                <w:rFonts w:ascii="Arial" w:eastAsia="Calibri" w:hAnsi="Arial" w:cs="Arial"/>
                <w:color w:val="000000" w:themeColor="text1"/>
                <w:sz w:val="22"/>
                <w:lang w:val="es-ES_tradnl"/>
              </w:rPr>
              <w:t xml:space="preserve">consulta </w:t>
            </w:r>
            <w:r w:rsidR="00527C7E" w:rsidRPr="00283D28">
              <w:rPr>
                <w:rFonts w:ascii="Arial" w:eastAsia="Calibri" w:hAnsi="Arial" w:cs="Arial"/>
                <w:color w:val="000000" w:themeColor="text1"/>
                <w:sz w:val="22"/>
                <w:lang w:val="es-ES_tradnl"/>
              </w:rPr>
              <w:t>P20210128000667</w:t>
            </w:r>
          </w:p>
        </w:tc>
      </w:tr>
    </w:tbl>
    <w:p w14:paraId="08C990E5" w14:textId="77777777" w:rsidR="00A30FA5" w:rsidRPr="00283D28" w:rsidRDefault="00A30FA5" w:rsidP="00DF76A2">
      <w:pPr>
        <w:jc w:val="both"/>
        <w:rPr>
          <w:rFonts w:ascii="Arial" w:eastAsia="Calibri" w:hAnsi="Arial" w:cs="Arial"/>
          <w:color w:val="000000" w:themeColor="text1"/>
          <w:sz w:val="22"/>
          <w:lang w:val="es-ES_tradnl"/>
        </w:rPr>
      </w:pPr>
    </w:p>
    <w:p w14:paraId="1C78E961" w14:textId="77777777" w:rsidR="00A30FA5" w:rsidRPr="00283D28" w:rsidRDefault="00A30FA5" w:rsidP="00DF76A2">
      <w:pPr>
        <w:jc w:val="both"/>
        <w:rPr>
          <w:rFonts w:ascii="Arial" w:eastAsia="Calibri" w:hAnsi="Arial" w:cs="Arial"/>
          <w:color w:val="000000" w:themeColor="text1"/>
          <w:sz w:val="22"/>
          <w:lang w:val="es-ES_tradnl"/>
        </w:rPr>
      </w:pPr>
    </w:p>
    <w:p w14:paraId="30BB5B67" w14:textId="267A586C" w:rsidR="00DD5B04" w:rsidRPr="00283D28" w:rsidRDefault="00DD5B04" w:rsidP="00DF76A2">
      <w:pPr>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Estimad</w:t>
      </w:r>
      <w:r w:rsidR="00527C7E" w:rsidRPr="00283D28">
        <w:rPr>
          <w:rFonts w:ascii="Arial" w:eastAsia="Calibri" w:hAnsi="Arial" w:cs="Arial"/>
          <w:color w:val="000000" w:themeColor="text1"/>
          <w:sz w:val="22"/>
          <w:lang w:val="es-ES_tradnl"/>
        </w:rPr>
        <w:t>a</w:t>
      </w:r>
      <w:r w:rsidRPr="00283D28">
        <w:rPr>
          <w:rFonts w:ascii="Arial" w:eastAsia="Calibri" w:hAnsi="Arial" w:cs="Arial"/>
          <w:color w:val="000000" w:themeColor="text1"/>
          <w:sz w:val="22"/>
          <w:lang w:val="es-ES_tradnl"/>
        </w:rPr>
        <w:t xml:space="preserve"> señor</w:t>
      </w:r>
      <w:r w:rsidR="00527C7E" w:rsidRPr="00283D28">
        <w:rPr>
          <w:rFonts w:ascii="Arial" w:eastAsia="Calibri" w:hAnsi="Arial" w:cs="Arial"/>
          <w:color w:val="000000" w:themeColor="text1"/>
          <w:sz w:val="22"/>
          <w:lang w:val="es-ES_tradnl"/>
        </w:rPr>
        <w:t>a</w:t>
      </w:r>
      <w:r w:rsidRPr="00283D28">
        <w:rPr>
          <w:rFonts w:ascii="Arial" w:eastAsia="Calibri" w:hAnsi="Arial" w:cs="Arial"/>
          <w:color w:val="000000" w:themeColor="text1"/>
          <w:sz w:val="22"/>
          <w:lang w:val="es-ES_tradnl"/>
        </w:rPr>
        <w:t xml:space="preserve"> </w:t>
      </w:r>
      <w:r w:rsidR="00527C7E" w:rsidRPr="00283D28">
        <w:rPr>
          <w:rFonts w:ascii="Arial" w:eastAsia="Calibri" w:hAnsi="Arial" w:cs="Arial"/>
          <w:color w:val="000000" w:themeColor="text1"/>
          <w:sz w:val="22"/>
          <w:lang w:val="es-ES_tradnl"/>
        </w:rPr>
        <w:t>Serrato Zuluaga</w:t>
      </w:r>
      <w:r w:rsidR="001746F8" w:rsidRPr="00283D28">
        <w:rPr>
          <w:rFonts w:ascii="Arial" w:eastAsia="Calibri" w:hAnsi="Arial" w:cs="Arial"/>
          <w:color w:val="000000" w:themeColor="text1"/>
          <w:sz w:val="22"/>
          <w:lang w:val="es-ES_tradnl"/>
        </w:rPr>
        <w:t>.</w:t>
      </w:r>
    </w:p>
    <w:p w14:paraId="1EAE5543" w14:textId="77777777" w:rsidR="00DD5B04" w:rsidRPr="00283D28" w:rsidRDefault="00DD5B04" w:rsidP="00DF76A2">
      <w:pPr>
        <w:jc w:val="both"/>
        <w:rPr>
          <w:rFonts w:ascii="Arial" w:eastAsia="Calibri" w:hAnsi="Arial" w:cs="Arial"/>
          <w:color w:val="000000" w:themeColor="text1"/>
          <w:sz w:val="22"/>
          <w:lang w:val="es-ES_tradnl"/>
        </w:rPr>
      </w:pPr>
    </w:p>
    <w:p w14:paraId="2109B2D3" w14:textId="0A435F4A" w:rsidR="00DD5B04" w:rsidRPr="00283D28" w:rsidRDefault="00DD5B04" w:rsidP="00DF76A2">
      <w:pPr>
        <w:spacing w:line="276" w:lineRule="auto"/>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CE342D" w:rsidRPr="00283D28">
        <w:rPr>
          <w:rFonts w:ascii="Arial" w:eastAsia="Calibri" w:hAnsi="Arial" w:cs="Arial"/>
          <w:color w:val="000000" w:themeColor="text1"/>
          <w:sz w:val="22"/>
          <w:lang w:val="es-ES_tradnl"/>
        </w:rPr>
        <w:t xml:space="preserve">, </w:t>
      </w:r>
      <w:r w:rsidRPr="00283D28">
        <w:rPr>
          <w:rFonts w:ascii="Arial" w:eastAsia="Calibri" w:hAnsi="Arial" w:cs="Arial"/>
          <w:color w:val="000000" w:themeColor="text1"/>
          <w:sz w:val="22"/>
          <w:lang w:val="es-ES_tradnl"/>
        </w:rPr>
        <w:t xml:space="preserve">la Agencia Nacional de Contratación Pública </w:t>
      </w:r>
      <w:r w:rsidR="00C60A92" w:rsidRPr="00283D28">
        <w:rPr>
          <w:rFonts w:ascii="Arial" w:eastAsia="Calibri" w:hAnsi="Arial" w:cs="Arial"/>
          <w:color w:val="000000" w:themeColor="text1"/>
          <w:sz w:val="22"/>
          <w:lang w:val="es-ES_tradnl"/>
        </w:rPr>
        <w:t>–</w:t>
      </w:r>
      <w:r w:rsidRPr="00283D28">
        <w:rPr>
          <w:rFonts w:ascii="Arial" w:eastAsia="Calibri" w:hAnsi="Arial" w:cs="Arial"/>
          <w:color w:val="000000" w:themeColor="text1"/>
          <w:sz w:val="22"/>
          <w:lang w:val="es-ES_tradnl"/>
        </w:rPr>
        <w:t xml:space="preserve"> Colombia Compra Eficiente responde su consulta</w:t>
      </w:r>
      <w:r w:rsidR="0083487C" w:rsidRPr="00283D28">
        <w:rPr>
          <w:rFonts w:ascii="Arial" w:eastAsia="Calibri" w:hAnsi="Arial" w:cs="Arial"/>
          <w:color w:val="000000" w:themeColor="text1"/>
          <w:sz w:val="22"/>
          <w:lang w:val="es-ES_tradnl"/>
        </w:rPr>
        <w:t xml:space="preserve"> </w:t>
      </w:r>
      <w:r w:rsidR="00527C7E" w:rsidRPr="00283D28">
        <w:rPr>
          <w:rFonts w:ascii="Arial" w:eastAsia="Calibri" w:hAnsi="Arial" w:cs="Arial"/>
          <w:color w:val="000000" w:themeColor="text1"/>
          <w:sz w:val="22"/>
          <w:lang w:val="es-ES_tradnl"/>
        </w:rPr>
        <w:t xml:space="preserve">P20210128000667 </w:t>
      </w:r>
      <w:r w:rsidR="0083487C" w:rsidRPr="00283D28">
        <w:rPr>
          <w:rFonts w:ascii="Arial" w:eastAsia="Calibri" w:hAnsi="Arial" w:cs="Arial"/>
          <w:color w:val="000000" w:themeColor="text1"/>
          <w:sz w:val="22"/>
          <w:lang w:val="es-ES_tradnl"/>
        </w:rPr>
        <w:t>del</w:t>
      </w:r>
      <w:r w:rsidR="001746F8" w:rsidRPr="00283D28">
        <w:rPr>
          <w:rFonts w:ascii="Arial" w:eastAsia="Calibri" w:hAnsi="Arial" w:cs="Arial"/>
          <w:color w:val="000000" w:themeColor="text1"/>
          <w:sz w:val="22"/>
          <w:lang w:val="es-ES_tradnl"/>
        </w:rPr>
        <w:t xml:space="preserve"> 2</w:t>
      </w:r>
      <w:r w:rsidR="00527C7E" w:rsidRPr="00283D28">
        <w:rPr>
          <w:rFonts w:ascii="Arial" w:eastAsia="Calibri" w:hAnsi="Arial" w:cs="Arial"/>
          <w:color w:val="000000" w:themeColor="text1"/>
          <w:sz w:val="22"/>
          <w:lang w:val="es-ES_tradnl"/>
        </w:rPr>
        <w:t>8</w:t>
      </w:r>
      <w:r w:rsidR="001746F8" w:rsidRPr="00283D28">
        <w:rPr>
          <w:rFonts w:ascii="Arial" w:eastAsia="Calibri" w:hAnsi="Arial" w:cs="Arial"/>
          <w:color w:val="000000" w:themeColor="text1"/>
          <w:sz w:val="22"/>
          <w:lang w:val="es-ES_tradnl"/>
        </w:rPr>
        <w:t xml:space="preserve"> de </w:t>
      </w:r>
      <w:r w:rsidR="00527C7E" w:rsidRPr="00283D28">
        <w:rPr>
          <w:rFonts w:ascii="Arial" w:eastAsia="Calibri" w:hAnsi="Arial" w:cs="Arial"/>
          <w:color w:val="000000" w:themeColor="text1"/>
          <w:sz w:val="22"/>
          <w:lang w:val="es-ES_tradnl"/>
        </w:rPr>
        <w:t>enero</w:t>
      </w:r>
      <w:r w:rsidR="001746F8" w:rsidRPr="00283D28">
        <w:rPr>
          <w:rFonts w:ascii="Arial" w:eastAsia="Calibri" w:hAnsi="Arial" w:cs="Arial"/>
          <w:color w:val="000000" w:themeColor="text1"/>
          <w:sz w:val="22"/>
          <w:lang w:val="es-ES_tradnl"/>
        </w:rPr>
        <w:t xml:space="preserve"> de 2021</w:t>
      </w:r>
      <w:r w:rsidR="007B2F64" w:rsidRPr="00283D28">
        <w:rPr>
          <w:rFonts w:ascii="Arial" w:eastAsia="Calibri" w:hAnsi="Arial" w:cs="Arial"/>
          <w:color w:val="000000" w:themeColor="text1"/>
          <w:sz w:val="22"/>
          <w:lang w:val="es-ES_tradnl"/>
        </w:rPr>
        <w:t>.</w:t>
      </w:r>
      <w:r w:rsidR="00CE342D" w:rsidRPr="00283D28">
        <w:rPr>
          <w:rFonts w:ascii="Arial" w:eastAsia="Calibri" w:hAnsi="Arial" w:cs="Arial"/>
          <w:color w:val="000000" w:themeColor="text1"/>
          <w:sz w:val="22"/>
          <w:lang w:val="es-ES_tradnl"/>
        </w:rPr>
        <w:t xml:space="preserve"> </w:t>
      </w:r>
    </w:p>
    <w:p w14:paraId="0C1E0712" w14:textId="77777777" w:rsidR="00DD5B04" w:rsidRPr="00283D2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283D2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 xml:space="preserve">Problema planteado </w:t>
      </w:r>
    </w:p>
    <w:p w14:paraId="224B43D3" w14:textId="116EDCCC" w:rsidR="00DD5B04" w:rsidRPr="00283D2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9141D3F" w14:textId="48F02886" w:rsidR="00527C7E" w:rsidRPr="00283D28" w:rsidRDefault="00DF70E9" w:rsidP="001E21C2">
      <w:pPr>
        <w:spacing w:after="120" w:line="276" w:lineRule="auto"/>
        <w:jc w:val="both"/>
        <w:rPr>
          <w:rFonts w:ascii="Arial" w:eastAsia="Calibri" w:hAnsi="Arial" w:cs="Arial"/>
          <w:sz w:val="22"/>
          <w:lang w:val="es-ES_tradnl"/>
        </w:rPr>
      </w:pPr>
      <w:r w:rsidRPr="00283D28">
        <w:rPr>
          <w:rFonts w:ascii="Arial" w:eastAsia="Calibri" w:hAnsi="Arial" w:cs="Arial"/>
          <w:sz w:val="22"/>
          <w:lang w:val="es-ES_tradnl"/>
        </w:rPr>
        <w:t>La</w:t>
      </w:r>
      <w:r w:rsidR="007B2F64" w:rsidRPr="00283D28">
        <w:rPr>
          <w:rFonts w:ascii="Arial" w:eastAsia="Calibri" w:hAnsi="Arial" w:cs="Arial"/>
          <w:sz w:val="22"/>
          <w:lang w:val="es-ES_tradnl"/>
        </w:rPr>
        <w:t xml:space="preserve"> peticionari</w:t>
      </w:r>
      <w:r w:rsidR="00527C7E" w:rsidRPr="00283D28">
        <w:rPr>
          <w:rFonts w:ascii="Arial" w:eastAsia="Calibri" w:hAnsi="Arial" w:cs="Arial"/>
          <w:sz w:val="22"/>
          <w:lang w:val="es-ES_tradnl"/>
        </w:rPr>
        <w:t>a realizó las siguientes preguntas: «1. La Ley 2069 de 31 de diciembre de 2020, por medio de la cual se impulsa el</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emprendimiento en Colombia, en su art 35 define 12 criterios de desempate para los</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procesos de contratación, quisiera saber si dicha ley deroga lo establecido en la ley</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1150 de 2007, y su vez lo establecido en el Decreto 1082 de 2015 factores de</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 xml:space="preserve">desempate». «2. Quisiera saber </w:t>
      </w:r>
      <w:proofErr w:type="spellStart"/>
      <w:r w:rsidR="00527C7E" w:rsidRPr="00283D28">
        <w:rPr>
          <w:rFonts w:ascii="Arial" w:eastAsia="Calibri" w:hAnsi="Arial" w:cs="Arial"/>
          <w:sz w:val="22"/>
          <w:lang w:val="es-ES_tradnl"/>
        </w:rPr>
        <w:t>cual</w:t>
      </w:r>
      <w:proofErr w:type="spellEnd"/>
      <w:r w:rsidR="00527C7E" w:rsidRPr="00283D28">
        <w:rPr>
          <w:rFonts w:ascii="Arial" w:eastAsia="Calibri" w:hAnsi="Arial" w:cs="Arial"/>
          <w:sz w:val="22"/>
          <w:lang w:val="es-ES_tradnl"/>
        </w:rPr>
        <w:t xml:space="preserve"> es el procedimiento económico correcto para aplicar la ley 816</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de 2003 "Por medio de la cual se apoya a la industria nacional a través de la</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contratación pública", en los procesos de contratación en los cuales aplica, ya que veo</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con frecuencia que las entidades suman (20) puntos adicionales por descarte a los</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puntajes técnico y económico, sin embargo la norma hace claridad de que el valor</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 xml:space="preserve">establecido por la entidad para otorgar puntaje por ley 816 es un factor porcentual, </w:t>
      </w:r>
      <w:r w:rsidR="00527C7E" w:rsidRPr="00283D28">
        <w:rPr>
          <w:rFonts w:ascii="Arial" w:eastAsia="Calibri" w:hAnsi="Arial" w:cs="Arial"/>
          <w:sz w:val="22"/>
          <w:lang w:val="es-ES_tradnl"/>
        </w:rPr>
        <w:lastRenderedPageBreak/>
        <w:t>que</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oscila entre el 10% y el 20%, por ende se debe aplicar el porcentaje establecido a los</w:t>
      </w:r>
      <w:r w:rsidR="001E21C2"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 xml:space="preserve">puntajes técnico </w:t>
      </w:r>
      <w:proofErr w:type="spellStart"/>
      <w:r w:rsidR="00527C7E" w:rsidRPr="00283D28">
        <w:rPr>
          <w:rFonts w:ascii="Arial" w:eastAsia="Calibri" w:hAnsi="Arial" w:cs="Arial"/>
          <w:sz w:val="22"/>
          <w:lang w:val="es-ES_tradnl"/>
        </w:rPr>
        <w:t>mas</w:t>
      </w:r>
      <w:proofErr w:type="spellEnd"/>
      <w:r w:rsidR="00527C7E" w:rsidRPr="00283D28">
        <w:rPr>
          <w:rFonts w:ascii="Arial" w:eastAsia="Calibri" w:hAnsi="Arial" w:cs="Arial"/>
          <w:sz w:val="22"/>
          <w:lang w:val="es-ES_tradnl"/>
        </w:rPr>
        <w:t xml:space="preserve"> económico y de esta forma determinar el puntaje máximo a</w:t>
      </w:r>
      <w:r w:rsidRPr="00283D28">
        <w:rPr>
          <w:rFonts w:ascii="Arial" w:eastAsia="Calibri" w:hAnsi="Arial" w:cs="Arial"/>
          <w:sz w:val="22"/>
          <w:lang w:val="es-ES_tradnl"/>
        </w:rPr>
        <w:t xml:space="preserve"> </w:t>
      </w:r>
      <w:r w:rsidR="00527C7E" w:rsidRPr="00283D28">
        <w:rPr>
          <w:rFonts w:ascii="Arial" w:eastAsia="Calibri" w:hAnsi="Arial" w:cs="Arial"/>
          <w:sz w:val="22"/>
          <w:lang w:val="es-ES_tradnl"/>
        </w:rPr>
        <w:t>otorgar».</w:t>
      </w:r>
    </w:p>
    <w:p w14:paraId="3C2ECFFE" w14:textId="77777777" w:rsidR="00F02BFD" w:rsidRPr="00283D28" w:rsidRDefault="00F02BFD" w:rsidP="00DF70E9">
      <w:pPr>
        <w:spacing w:line="276" w:lineRule="auto"/>
        <w:jc w:val="both"/>
        <w:rPr>
          <w:rFonts w:ascii="Arial" w:hAnsi="Arial" w:cs="Arial"/>
          <w:color w:val="000000" w:themeColor="text1"/>
          <w:sz w:val="22"/>
          <w:lang w:val="es-ES_tradnl"/>
        </w:rPr>
      </w:pPr>
    </w:p>
    <w:p w14:paraId="124D2DCA" w14:textId="34B6BFC3" w:rsidR="00DD5B04" w:rsidRPr="00283D2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Consideraciones</w:t>
      </w:r>
    </w:p>
    <w:p w14:paraId="61E77A3F" w14:textId="6A62C6A9" w:rsidR="00E15943" w:rsidRPr="00283D28" w:rsidRDefault="00E15943" w:rsidP="00E15943">
      <w:pPr>
        <w:tabs>
          <w:tab w:val="left" w:pos="0"/>
          <w:tab w:val="left" w:pos="284"/>
        </w:tabs>
        <w:jc w:val="both"/>
        <w:rPr>
          <w:rFonts w:ascii="Arial" w:eastAsia="Calibri" w:hAnsi="Arial" w:cs="Arial"/>
          <w:b/>
          <w:color w:val="000000" w:themeColor="text1"/>
          <w:sz w:val="22"/>
          <w:lang w:val="es-ES_tradnl"/>
        </w:rPr>
      </w:pPr>
    </w:p>
    <w:p w14:paraId="10BBEF49" w14:textId="050441D2" w:rsidR="00482616" w:rsidRPr="00283D28" w:rsidRDefault="001104D8" w:rsidP="008817C3">
      <w:pPr>
        <w:spacing w:after="120" w:line="276" w:lineRule="auto"/>
        <w:jc w:val="both"/>
        <w:rPr>
          <w:rFonts w:ascii="Arial" w:eastAsia="Calibri" w:hAnsi="Arial" w:cs="Arial"/>
          <w:sz w:val="22"/>
          <w:lang w:val="es-ES_tradnl"/>
        </w:rPr>
      </w:pPr>
      <w:r w:rsidRPr="00283D28">
        <w:rPr>
          <w:rFonts w:ascii="Arial" w:eastAsia="Calibri" w:hAnsi="Arial" w:cs="Arial"/>
          <w:sz w:val="22"/>
          <w:lang w:val="es-ES_tradnl"/>
        </w:rPr>
        <w:t xml:space="preserve">Para responder las preguntas </w:t>
      </w:r>
      <w:r w:rsidR="003D5FC7" w:rsidRPr="00283D28">
        <w:rPr>
          <w:rFonts w:ascii="Arial" w:eastAsia="Calibri" w:hAnsi="Arial" w:cs="Arial"/>
          <w:sz w:val="22"/>
          <w:lang w:val="es-ES_tradnl"/>
        </w:rPr>
        <w:t>de</w:t>
      </w:r>
      <w:r w:rsidR="00DF70E9" w:rsidRPr="00283D28">
        <w:rPr>
          <w:rFonts w:ascii="Arial" w:eastAsia="Calibri" w:hAnsi="Arial" w:cs="Arial"/>
          <w:sz w:val="22"/>
          <w:lang w:val="es-ES_tradnl"/>
        </w:rPr>
        <w:t xml:space="preserve"> </w:t>
      </w:r>
      <w:r w:rsidR="003D5FC7" w:rsidRPr="00283D28">
        <w:rPr>
          <w:rFonts w:ascii="Arial" w:eastAsia="Calibri" w:hAnsi="Arial" w:cs="Arial"/>
          <w:sz w:val="22"/>
          <w:lang w:val="es-ES_tradnl"/>
        </w:rPr>
        <w:t>l</w:t>
      </w:r>
      <w:r w:rsidR="00DF70E9" w:rsidRPr="00283D28">
        <w:rPr>
          <w:rFonts w:ascii="Arial" w:eastAsia="Calibri" w:hAnsi="Arial" w:cs="Arial"/>
          <w:sz w:val="22"/>
          <w:lang w:val="es-ES_tradnl"/>
        </w:rPr>
        <w:t>a</w:t>
      </w:r>
      <w:r w:rsidR="003D5FC7" w:rsidRPr="00283D28">
        <w:rPr>
          <w:rFonts w:ascii="Arial" w:eastAsia="Calibri" w:hAnsi="Arial" w:cs="Arial"/>
          <w:sz w:val="22"/>
          <w:lang w:val="es-ES_tradnl"/>
        </w:rPr>
        <w:t xml:space="preserve"> peticionario</w:t>
      </w:r>
      <w:r w:rsidRPr="00283D28">
        <w:rPr>
          <w:rFonts w:ascii="Arial" w:eastAsia="Calibri" w:hAnsi="Arial" w:cs="Arial"/>
          <w:sz w:val="22"/>
          <w:lang w:val="es-ES_tradnl"/>
        </w:rPr>
        <w:t>, se analizarán los siguientes temas</w:t>
      </w:r>
      <w:r w:rsidR="00482616" w:rsidRPr="00283D28">
        <w:rPr>
          <w:rFonts w:ascii="Arial" w:eastAsia="Calibri" w:hAnsi="Arial" w:cs="Arial"/>
          <w:sz w:val="22"/>
          <w:lang w:val="es-ES_tradnl"/>
        </w:rPr>
        <w:t xml:space="preserve">: </w:t>
      </w:r>
      <w:r w:rsidR="003D5FC7" w:rsidRPr="00283D28">
        <w:rPr>
          <w:rFonts w:ascii="Arial" w:eastAsia="Calibri" w:hAnsi="Arial" w:cs="Arial"/>
          <w:sz w:val="22"/>
          <w:lang w:val="es-ES_tradnl"/>
        </w:rPr>
        <w:t xml:space="preserve">i) </w:t>
      </w:r>
      <w:r w:rsidR="001A5748" w:rsidRPr="00283D28">
        <w:rPr>
          <w:rFonts w:ascii="Arial" w:eastAsia="Calibri" w:hAnsi="Arial" w:cs="Arial"/>
          <w:sz w:val="22"/>
          <w:lang w:val="es-ES_tradnl"/>
        </w:rPr>
        <w:t xml:space="preserve">los factores de desempate en la contratación estatal, donde se analizará su concepto y características; </w:t>
      </w:r>
      <w:proofErr w:type="spellStart"/>
      <w:r w:rsidR="001A5748" w:rsidRPr="00283D28">
        <w:rPr>
          <w:rFonts w:ascii="Arial" w:eastAsia="Calibri" w:hAnsi="Arial" w:cs="Arial"/>
          <w:sz w:val="22"/>
          <w:lang w:val="es-ES_tradnl"/>
        </w:rPr>
        <w:t>ii</w:t>
      </w:r>
      <w:proofErr w:type="spellEnd"/>
      <w:r w:rsidR="001A5748" w:rsidRPr="00283D28">
        <w:rPr>
          <w:rFonts w:ascii="Arial" w:eastAsia="Calibri" w:hAnsi="Arial" w:cs="Arial"/>
          <w:sz w:val="22"/>
          <w:lang w:val="es-ES_tradnl"/>
        </w:rPr>
        <w:t xml:space="preserve">) la vigencia y ámbito de aplicación de la Ley 2069 de 2020; </w:t>
      </w:r>
      <w:proofErr w:type="spellStart"/>
      <w:r w:rsidR="001A5748" w:rsidRPr="00283D28">
        <w:rPr>
          <w:rFonts w:ascii="Arial" w:eastAsia="Calibri" w:hAnsi="Arial" w:cs="Arial"/>
          <w:sz w:val="22"/>
          <w:lang w:val="es-ES_tradnl"/>
        </w:rPr>
        <w:t>iii</w:t>
      </w:r>
      <w:proofErr w:type="spellEnd"/>
      <w:r w:rsidR="001A5748" w:rsidRPr="00283D28">
        <w:rPr>
          <w:rFonts w:ascii="Arial" w:eastAsia="Calibri" w:hAnsi="Arial" w:cs="Arial"/>
          <w:sz w:val="22"/>
          <w:lang w:val="es-ES_tradnl"/>
        </w:rPr>
        <w:t xml:space="preserve">) la derogatoria producida por el artículo 35 de la Ley 2069 de 2020 a los factores de desempate del Decreto 1082 de 2015, donde se analizará el decaimiento de la regulación establecida en dicho decreto; </w:t>
      </w:r>
      <w:proofErr w:type="spellStart"/>
      <w:r w:rsidR="001A5748" w:rsidRPr="00283D28">
        <w:rPr>
          <w:rFonts w:ascii="Arial" w:eastAsia="Calibri" w:hAnsi="Arial" w:cs="Arial"/>
          <w:sz w:val="22"/>
          <w:lang w:val="es-ES_tradnl"/>
        </w:rPr>
        <w:t>iv</w:t>
      </w:r>
      <w:proofErr w:type="spellEnd"/>
      <w:r w:rsidR="001A5748" w:rsidRPr="00283D28">
        <w:rPr>
          <w:rFonts w:ascii="Arial" w:eastAsia="Calibri" w:hAnsi="Arial" w:cs="Arial"/>
          <w:sz w:val="22"/>
          <w:lang w:val="es-ES_tradnl"/>
        </w:rPr>
        <w:t>) el trato nacional en la contratación estatal, donde se analizarán las fuentes y su forma de acreditación; v) El otorgamiento de puntaje por apoyar la industria nacional, de conformidad con la Ley 816 de 2003, donde se analizarán también los límites a la discrecionalidad administrativa en la elaboración del pliego de condiciones y, en particular, frente al establecimiento de puntajes.</w:t>
      </w:r>
    </w:p>
    <w:p w14:paraId="0AD77042" w14:textId="04C043E0" w:rsidR="00D56CAE" w:rsidRPr="00283D28" w:rsidRDefault="008817C3" w:rsidP="001A5748">
      <w:pPr>
        <w:spacing w:after="120" w:line="276" w:lineRule="auto"/>
        <w:ind w:firstLine="709"/>
        <w:jc w:val="both"/>
        <w:rPr>
          <w:rFonts w:ascii="Arial" w:eastAsia="Calibri" w:hAnsi="Arial" w:cs="Arial"/>
          <w:sz w:val="22"/>
          <w:lang w:val="es-ES_tradnl"/>
        </w:rPr>
      </w:pPr>
      <w:r w:rsidRPr="00283D28">
        <w:rPr>
          <w:rFonts w:ascii="Arial" w:eastAsia="Calibri" w:hAnsi="Arial" w:cs="Arial"/>
          <w:sz w:val="22"/>
          <w:lang w:val="es-ES_tradnl"/>
        </w:rPr>
        <w:t xml:space="preserve">Cabe aclarar que </w:t>
      </w:r>
      <w:r w:rsidR="00D56CAE" w:rsidRPr="00283D28">
        <w:rPr>
          <w:rFonts w:ascii="Arial" w:eastAsia="Calibri" w:hAnsi="Arial" w:cs="Arial"/>
          <w:sz w:val="22"/>
          <w:lang w:val="es-ES_tradnl"/>
        </w:rPr>
        <w:t>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en los conceptos C-009, C-012, C-013, C-015, C-016, C-026 del 04 de febrero de 2021</w:t>
      </w:r>
      <w:r w:rsidRPr="00283D28">
        <w:rPr>
          <w:rFonts w:ascii="Arial" w:eastAsia="Calibri" w:hAnsi="Arial" w:cs="Arial"/>
          <w:sz w:val="22"/>
          <w:lang w:val="es-ES_tradnl"/>
        </w:rPr>
        <w:t>,</w:t>
      </w:r>
      <w:r w:rsidR="00D56CAE" w:rsidRPr="00283D28">
        <w:rPr>
          <w:rFonts w:ascii="Arial" w:eastAsia="Calibri" w:hAnsi="Arial" w:cs="Arial"/>
          <w:sz w:val="22"/>
          <w:lang w:val="es-ES_tradnl"/>
        </w:rPr>
        <w:t xml:space="preserve"> C-006 del 5 de febrero de 2021, </w:t>
      </w:r>
      <w:r w:rsidRPr="00283D28">
        <w:rPr>
          <w:rFonts w:ascii="Arial" w:eastAsia="Calibri" w:hAnsi="Arial" w:cs="Arial"/>
          <w:sz w:val="22"/>
          <w:lang w:val="es-ES_tradnl"/>
        </w:rPr>
        <w:t xml:space="preserve">C-043 del 9 de febrero de </w:t>
      </w:r>
      <w:proofErr w:type="gramStart"/>
      <w:r w:rsidRPr="00283D28">
        <w:rPr>
          <w:rFonts w:ascii="Arial" w:eastAsia="Calibri" w:hAnsi="Arial" w:cs="Arial"/>
          <w:sz w:val="22"/>
          <w:lang w:val="es-ES_tradnl"/>
        </w:rPr>
        <w:t>2021,</w:t>
      </w:r>
      <w:r w:rsidR="00496A00" w:rsidRPr="00283D28">
        <w:rPr>
          <w:rFonts w:ascii="Arial" w:eastAsia="Calibri" w:hAnsi="Arial" w:cs="Arial"/>
          <w:sz w:val="22"/>
          <w:lang w:val="es-ES_tradnl"/>
        </w:rPr>
        <w:t>C</w:t>
      </w:r>
      <w:proofErr w:type="gramEnd"/>
      <w:r w:rsidR="00496A00" w:rsidRPr="00283D28">
        <w:rPr>
          <w:rFonts w:ascii="Arial" w:eastAsia="Calibri" w:hAnsi="Arial" w:cs="Arial"/>
          <w:sz w:val="22"/>
          <w:lang w:val="es-ES_tradnl"/>
        </w:rPr>
        <w:t xml:space="preserve">-008 del 16 de febrero de 2021, </w:t>
      </w:r>
      <w:r w:rsidRPr="00283D28">
        <w:rPr>
          <w:rFonts w:ascii="Arial" w:eastAsia="Calibri" w:hAnsi="Arial" w:cs="Arial"/>
          <w:sz w:val="22"/>
          <w:lang w:val="es-ES_tradnl"/>
        </w:rPr>
        <w:t>C-081, C-087 y C-089 del 23 de febrero de 2021, C-044 del de marzo de 2021</w:t>
      </w:r>
      <w:r w:rsidR="00DF70E9" w:rsidRPr="00283D28">
        <w:rPr>
          <w:rFonts w:ascii="Arial" w:eastAsia="Calibri" w:hAnsi="Arial" w:cs="Arial"/>
          <w:sz w:val="22"/>
          <w:lang w:val="es-ES_tradnl"/>
        </w:rPr>
        <w:t>,</w:t>
      </w:r>
      <w:r w:rsidRPr="00283D28">
        <w:rPr>
          <w:rFonts w:ascii="Arial" w:eastAsia="Calibri" w:hAnsi="Arial" w:cs="Arial"/>
          <w:sz w:val="22"/>
          <w:lang w:val="es-ES_tradnl"/>
        </w:rPr>
        <w:t xml:space="preserve"> C-056 del 8 de marzo de 2021</w:t>
      </w:r>
      <w:r w:rsidR="00DF70E9" w:rsidRPr="00283D28">
        <w:rPr>
          <w:rFonts w:ascii="Arial" w:eastAsia="Calibri" w:hAnsi="Arial" w:cs="Arial"/>
          <w:sz w:val="22"/>
          <w:lang w:val="es-ES_tradnl"/>
        </w:rPr>
        <w:t xml:space="preserve"> y C‒055 del 10 de marzo de 2021</w:t>
      </w:r>
      <w:r w:rsidRPr="00283D28">
        <w:rPr>
          <w:rFonts w:ascii="Arial" w:eastAsia="Calibri" w:hAnsi="Arial" w:cs="Arial"/>
          <w:sz w:val="22"/>
          <w:lang w:val="es-ES_tradnl"/>
        </w:rPr>
        <w:t xml:space="preserve"> </w:t>
      </w:r>
      <w:r w:rsidR="00D56CAE" w:rsidRPr="00283D28">
        <w:rPr>
          <w:rFonts w:ascii="Arial" w:eastAsia="Calibri" w:hAnsi="Arial" w:cs="Arial"/>
          <w:sz w:val="22"/>
          <w:lang w:val="es-ES_tradnl"/>
        </w:rPr>
        <w:t xml:space="preserve">se estudiaron los factores de desempate </w:t>
      </w:r>
      <w:r w:rsidR="00764E0C" w:rsidRPr="00283D28">
        <w:rPr>
          <w:rFonts w:ascii="Arial" w:eastAsia="Calibri" w:hAnsi="Arial" w:cs="Arial"/>
          <w:sz w:val="22"/>
          <w:lang w:val="es-ES_tradnl"/>
        </w:rPr>
        <w:t>d</w:t>
      </w:r>
      <w:r w:rsidR="00D56CAE" w:rsidRPr="00283D28">
        <w:rPr>
          <w:rFonts w:ascii="Arial" w:eastAsia="Calibri" w:hAnsi="Arial" w:cs="Arial"/>
          <w:sz w:val="22"/>
          <w:lang w:val="es-ES_tradnl"/>
        </w:rPr>
        <w:t xml:space="preserve">el artículo 35 de la Ley 2069 de 2020. </w:t>
      </w:r>
    </w:p>
    <w:p w14:paraId="7CFD2E4D" w14:textId="7F635490" w:rsidR="001A5748" w:rsidRPr="00283D28" w:rsidRDefault="001A5748" w:rsidP="008817C3">
      <w:pPr>
        <w:spacing w:line="276" w:lineRule="auto"/>
        <w:ind w:firstLine="708"/>
        <w:jc w:val="both"/>
        <w:rPr>
          <w:rFonts w:ascii="Arial" w:eastAsia="Arial" w:hAnsi="Arial" w:cs="Arial"/>
          <w:b/>
          <w:color w:val="000000"/>
          <w:sz w:val="22"/>
          <w:lang w:val="es-ES_tradnl"/>
        </w:rPr>
      </w:pPr>
      <w:r w:rsidRPr="00283D28">
        <w:rPr>
          <w:rFonts w:ascii="Arial" w:eastAsia="Calibri" w:hAnsi="Arial" w:cs="Arial"/>
          <w:sz w:val="22"/>
          <w:lang w:val="es-ES_tradnl"/>
        </w:rPr>
        <w:t xml:space="preserve">De otro lado, </w:t>
      </w:r>
      <w:r w:rsidRPr="00283D28">
        <w:rPr>
          <w:rFonts w:ascii="Arial" w:eastAsia="Calibri" w:hAnsi="Arial" w:cs="Arial"/>
          <w:color w:val="000000" w:themeColor="text1"/>
          <w:sz w:val="22"/>
          <w:lang w:val="es-ES_tradnl"/>
        </w:rPr>
        <w:t xml:space="preserve">la Agencia, mediante los conceptos C-043 del 15 de enero de 2020, C-073 del 28 de febrero de 2020, C-114 del 6 de marzo de 2020, C-033 del 13 de marzo de 2020, C-119 del 18 de marzo de 2020, C-360 y C-417, ambos del 16 de julio de 2020, y C-041 del 26 de enero de 2021, se pronunció sobre el entendimiento del concepto de trato nacional y sobre el apoyo a la industria nacional en los procedimientos de selección. Algunas de </w:t>
      </w:r>
      <w:r w:rsidRPr="00283D28">
        <w:rPr>
          <w:rFonts w:ascii="Arial" w:hAnsi="Arial" w:cs="Arial"/>
          <w:color w:val="000000" w:themeColor="text1"/>
          <w:sz w:val="22"/>
          <w:lang w:val="es-ES_tradnl"/>
        </w:rPr>
        <w:t>las tesis expuestas en dichas oportunidades se reiteran a continuación, y se complementan en lo pertinente.</w:t>
      </w:r>
    </w:p>
    <w:p w14:paraId="10444958" w14:textId="26BE7F4D" w:rsidR="00D56CAE" w:rsidRPr="00283D28" w:rsidRDefault="00D56CAE" w:rsidP="006A5AF6">
      <w:pPr>
        <w:spacing w:line="276" w:lineRule="auto"/>
        <w:jc w:val="both"/>
        <w:rPr>
          <w:rFonts w:ascii="Arial" w:eastAsia="Calibri" w:hAnsi="Arial" w:cs="Arial"/>
          <w:b/>
          <w:bCs/>
          <w:color w:val="000000" w:themeColor="text1"/>
          <w:sz w:val="22"/>
          <w:lang w:val="es-ES_tradnl"/>
        </w:rPr>
      </w:pPr>
    </w:p>
    <w:p w14:paraId="48AFD5B5" w14:textId="77777777" w:rsidR="00496A00" w:rsidRPr="00283D28" w:rsidRDefault="00496A00" w:rsidP="00496A00">
      <w:pPr>
        <w:spacing w:line="276" w:lineRule="auto"/>
        <w:jc w:val="both"/>
        <w:rPr>
          <w:rFonts w:ascii="Arial" w:eastAsia="Calibri" w:hAnsi="Arial" w:cs="Arial"/>
          <w:b/>
          <w:bCs/>
          <w:color w:val="000000" w:themeColor="text1"/>
          <w:sz w:val="22"/>
          <w:lang w:val="es-ES_tradnl"/>
        </w:rPr>
      </w:pPr>
      <w:r w:rsidRPr="00283D28">
        <w:rPr>
          <w:rFonts w:ascii="Arial" w:eastAsia="Calibri" w:hAnsi="Arial" w:cs="Arial"/>
          <w:b/>
          <w:bCs/>
          <w:color w:val="000000" w:themeColor="text1"/>
          <w:sz w:val="22"/>
          <w:lang w:val="es-ES_tradnl"/>
        </w:rPr>
        <w:t>2.1. Factores de desempate en la contratación estatal: concepto y características</w:t>
      </w:r>
    </w:p>
    <w:p w14:paraId="1CA65E31" w14:textId="77777777" w:rsidR="00496A00" w:rsidRPr="00283D28" w:rsidRDefault="00496A00" w:rsidP="00496A00">
      <w:pPr>
        <w:spacing w:line="276" w:lineRule="auto"/>
        <w:jc w:val="both"/>
        <w:rPr>
          <w:rFonts w:ascii="Arial" w:eastAsia="Calibri" w:hAnsi="Arial" w:cs="Arial"/>
          <w:color w:val="000000" w:themeColor="text1"/>
          <w:sz w:val="22"/>
          <w:lang w:val="es-ES_tradnl"/>
        </w:rPr>
      </w:pPr>
    </w:p>
    <w:p w14:paraId="357844AF" w14:textId="5E4B8BAF" w:rsidR="00496A00" w:rsidRPr="00283D28" w:rsidRDefault="00496A00" w:rsidP="00496A00">
      <w:pPr>
        <w:spacing w:line="276" w:lineRule="auto"/>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w:t>
      </w:r>
      <w:r w:rsidRPr="00283D28">
        <w:rPr>
          <w:rFonts w:ascii="Arial" w:eastAsia="Calibri" w:hAnsi="Arial" w:cs="Arial"/>
          <w:color w:val="000000" w:themeColor="text1"/>
          <w:sz w:val="22"/>
          <w:lang w:val="es-ES_tradnl"/>
        </w:rPr>
        <w:lastRenderedPageBreak/>
        <w:t xml:space="preserve">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283D28">
        <w:rPr>
          <w:rFonts w:ascii="Arial" w:eastAsia="Calibri" w:hAnsi="Arial" w:cs="Arial"/>
          <w:color w:val="000000" w:themeColor="text1"/>
          <w:sz w:val="22"/>
          <w:lang w:val="es-ES_tradnl"/>
        </w:rPr>
        <w:t>equivalentes,</w:t>
      </w:r>
      <w:proofErr w:type="gramEnd"/>
      <w:r w:rsidRPr="00283D28">
        <w:rPr>
          <w:rFonts w:ascii="Arial" w:eastAsia="Calibri" w:hAnsi="Arial" w:cs="Arial"/>
          <w:color w:val="000000" w:themeColor="text1"/>
          <w:sz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61EFC0F8" w14:textId="62C187BB"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bookmarkStart w:id="4" w:name="_Hlk66357241"/>
      <w:r w:rsidRPr="00283D28">
        <w:rPr>
          <w:rFonts w:ascii="Arial" w:eastAsia="Calibri" w:hAnsi="Arial" w:cs="Arial"/>
          <w:color w:val="000000" w:themeColor="text1"/>
          <w:sz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44727" w:rsidRPr="00283D28">
        <w:rPr>
          <w:rFonts w:ascii="Arial" w:eastAsia="Calibri" w:hAnsi="Arial" w:cs="Arial"/>
          <w:color w:val="000000" w:themeColor="text1"/>
          <w:sz w:val="22"/>
          <w:lang w:val="es-ES_tradnl"/>
        </w:rPr>
        <w:t>equivalente</w:t>
      </w:r>
      <w:r w:rsidRPr="00283D28">
        <w:rPr>
          <w:rFonts w:ascii="Arial" w:eastAsia="Calibri" w:hAnsi="Arial" w:cs="Arial"/>
          <w:color w:val="000000" w:themeColor="text1"/>
          <w:sz w:val="22"/>
          <w:lang w:val="es-ES_tradnl"/>
        </w:rPr>
        <w:t>, al ponderarse los criterios de calificación que, en principio, aplican al procedimiento de selección.</w:t>
      </w:r>
      <w:bookmarkEnd w:id="4"/>
      <w:r w:rsidRPr="00283D28">
        <w:rPr>
          <w:rFonts w:ascii="Arial" w:eastAsia="Calibri" w:hAnsi="Arial" w:cs="Arial"/>
          <w:color w:val="000000" w:themeColor="text1"/>
          <w:sz w:val="22"/>
          <w:lang w:val="es-ES_tradnl"/>
        </w:rPr>
        <w:t xml:space="preserve"> </w:t>
      </w:r>
    </w:p>
    <w:p w14:paraId="45CACA4D"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283D28">
        <w:rPr>
          <w:rStyle w:val="Refdenotaalpie"/>
          <w:rFonts w:ascii="Arial" w:hAnsi="Arial" w:cs="Arial"/>
          <w:sz w:val="21"/>
          <w:szCs w:val="21"/>
          <w:lang w:val="es-ES_tradnl"/>
        </w:rPr>
        <w:footnoteReference w:id="2"/>
      </w:r>
      <w:r w:rsidRPr="00283D28">
        <w:rPr>
          <w:rFonts w:ascii="Arial" w:eastAsia="Calibri" w:hAnsi="Arial" w:cs="Arial"/>
          <w:color w:val="000000" w:themeColor="text1"/>
          <w:sz w:val="22"/>
          <w:lang w:val="es-ES_tradnl"/>
        </w:rPr>
        <w:t xml:space="preserve">. </w:t>
      </w:r>
    </w:p>
    <w:p w14:paraId="0FBFCE82" w14:textId="7A44BFE8"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En tal sentido, la Corte Constitucional explica que cuando la ley establece factores de desempate obligatorios, las entidades estatales no pueden </w:t>
      </w:r>
      <w:proofErr w:type="spellStart"/>
      <w:r w:rsidRPr="00283D28">
        <w:rPr>
          <w:rFonts w:ascii="Arial" w:eastAsia="Calibri" w:hAnsi="Arial" w:cs="Arial"/>
          <w:color w:val="000000" w:themeColor="text1"/>
          <w:sz w:val="22"/>
          <w:lang w:val="es-ES_tradnl"/>
        </w:rPr>
        <w:t>inaplicarlos</w:t>
      </w:r>
      <w:proofErr w:type="spellEnd"/>
      <w:r w:rsidRPr="00283D28">
        <w:rPr>
          <w:rFonts w:ascii="Arial" w:eastAsia="Calibri" w:hAnsi="Arial" w:cs="Arial"/>
          <w:color w:val="000000" w:themeColor="text1"/>
          <w:sz w:val="22"/>
          <w:lang w:val="es-ES_tradnl"/>
        </w:rPr>
        <w:t>, porque ello vulnerar</w:t>
      </w:r>
      <w:r w:rsidR="00764E0C" w:rsidRPr="00283D28">
        <w:rPr>
          <w:rFonts w:ascii="Arial" w:eastAsia="Calibri" w:hAnsi="Arial" w:cs="Arial"/>
          <w:color w:val="000000" w:themeColor="text1"/>
          <w:sz w:val="22"/>
          <w:lang w:val="es-ES_tradnl"/>
        </w:rPr>
        <w:t>ía</w:t>
      </w:r>
      <w:r w:rsidRPr="00283D28">
        <w:rPr>
          <w:rFonts w:ascii="Arial" w:eastAsia="Calibri" w:hAnsi="Arial" w:cs="Arial"/>
          <w:color w:val="000000" w:themeColor="text1"/>
          <w:sz w:val="22"/>
          <w:lang w:val="es-ES_tradnl"/>
        </w:rPr>
        <w:t xml:space="preserve"> el principio de igualdad, especialmente, cuando algunos de estos criterios surgen como acciones afirmativas para ciertos sectores de la población</w:t>
      </w:r>
      <w:r w:rsidRPr="00283D28">
        <w:rPr>
          <w:rStyle w:val="Refdenotaalpie"/>
          <w:rFonts w:ascii="Arial" w:eastAsia="Calibri" w:hAnsi="Arial" w:cs="Arial"/>
          <w:color w:val="000000" w:themeColor="text1"/>
          <w:sz w:val="22"/>
          <w:lang w:val="es-ES_tradnl"/>
        </w:rPr>
        <w:footnoteReference w:id="3"/>
      </w:r>
      <w:r w:rsidRPr="00283D28">
        <w:rPr>
          <w:rFonts w:ascii="Arial" w:eastAsia="Calibri" w:hAnsi="Arial" w:cs="Arial"/>
          <w:color w:val="000000" w:themeColor="text1"/>
          <w:sz w:val="22"/>
          <w:lang w:val="es-ES_tradnl"/>
        </w:rPr>
        <w:t xml:space="preserve">. Es más, según el Consejo </w:t>
      </w:r>
      <w:r w:rsidRPr="00283D28">
        <w:rPr>
          <w:rFonts w:ascii="Arial" w:eastAsia="Calibri" w:hAnsi="Arial" w:cs="Arial"/>
          <w:color w:val="000000" w:themeColor="text1"/>
          <w:sz w:val="22"/>
          <w:lang w:val="es-ES_tradnl"/>
        </w:rPr>
        <w:lastRenderedPageBreak/>
        <w:t xml:space="preserve">de Estado, ir en contra de los factores de desempate establecidos expresamente </w:t>
      </w:r>
      <w:r w:rsidR="00544727" w:rsidRPr="00283D28">
        <w:rPr>
          <w:rFonts w:ascii="Arial" w:eastAsia="Calibri" w:hAnsi="Arial" w:cs="Arial"/>
          <w:color w:val="000000" w:themeColor="text1"/>
          <w:sz w:val="22"/>
          <w:lang w:val="es-ES_tradnl"/>
        </w:rPr>
        <w:t>viciaría de nulidad el</w:t>
      </w:r>
      <w:r w:rsidRPr="00283D28">
        <w:rPr>
          <w:rFonts w:ascii="Arial" w:eastAsia="Calibri" w:hAnsi="Arial" w:cs="Arial"/>
          <w:color w:val="000000" w:themeColor="text1"/>
          <w:sz w:val="22"/>
          <w:lang w:val="es-ES_tradnl"/>
        </w:rPr>
        <w:t xml:space="preserve"> contrato, conforme al artículo 44, inciso 1º de la Ley 80 de 1993</w:t>
      </w:r>
      <w:r w:rsidRPr="00283D28">
        <w:rPr>
          <w:rStyle w:val="Refdenotaalpie"/>
          <w:rFonts w:ascii="Arial" w:eastAsia="Calibri" w:hAnsi="Arial" w:cs="Arial"/>
          <w:color w:val="000000" w:themeColor="text1"/>
          <w:sz w:val="22"/>
          <w:lang w:val="es-ES_tradnl"/>
        </w:rPr>
        <w:footnoteReference w:id="4"/>
      </w:r>
      <w:r w:rsidRPr="00283D28">
        <w:rPr>
          <w:rFonts w:ascii="Arial" w:eastAsia="Calibri" w:hAnsi="Arial" w:cs="Arial"/>
          <w:color w:val="000000" w:themeColor="text1"/>
          <w:sz w:val="22"/>
          <w:lang w:val="es-ES_tradnl"/>
        </w:rPr>
        <w:t>.</w:t>
      </w:r>
    </w:p>
    <w:p w14:paraId="4C61FF3B"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Ahora bien, en cumplimiento de los principios de reciprocidad y de </w:t>
      </w:r>
      <w:r w:rsidRPr="00283D28">
        <w:rPr>
          <w:rFonts w:ascii="Arial" w:eastAsia="Calibri" w:hAnsi="Arial" w:cs="Arial"/>
          <w:i/>
          <w:iCs/>
          <w:color w:val="000000" w:themeColor="text1"/>
          <w:sz w:val="22"/>
          <w:lang w:val="es-ES_tradnl"/>
        </w:rPr>
        <w:t xml:space="preserve">pacta sunt </w:t>
      </w:r>
      <w:proofErr w:type="spellStart"/>
      <w:r w:rsidRPr="00283D28">
        <w:rPr>
          <w:rFonts w:ascii="Arial" w:eastAsia="Calibri" w:hAnsi="Arial" w:cs="Arial"/>
          <w:i/>
          <w:iCs/>
          <w:color w:val="000000" w:themeColor="text1"/>
          <w:sz w:val="22"/>
          <w:lang w:val="es-ES_tradnl"/>
        </w:rPr>
        <w:t>servanda</w:t>
      </w:r>
      <w:proofErr w:type="spellEnd"/>
      <w:r w:rsidRPr="00283D28">
        <w:rPr>
          <w:rFonts w:ascii="Arial" w:eastAsia="Calibri" w:hAnsi="Arial" w:cs="Arial"/>
          <w:color w:val="000000" w:themeColor="text1"/>
          <w:sz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6896880" w14:textId="77777777" w:rsidR="00496A00" w:rsidRPr="00283D28" w:rsidRDefault="00496A00" w:rsidP="00496A00">
      <w:pPr>
        <w:spacing w:line="276" w:lineRule="auto"/>
        <w:rPr>
          <w:rFonts w:ascii="Arial" w:eastAsia="Calibri" w:hAnsi="Arial" w:cs="Arial"/>
          <w:color w:val="000000" w:themeColor="text1"/>
          <w:sz w:val="22"/>
          <w:lang w:val="es-ES_tradnl"/>
        </w:rPr>
      </w:pPr>
    </w:p>
    <w:p w14:paraId="407AF02F" w14:textId="77777777" w:rsidR="00496A00" w:rsidRPr="00283D28" w:rsidRDefault="00496A00" w:rsidP="00496A00">
      <w:pPr>
        <w:spacing w:line="276" w:lineRule="auto"/>
        <w:jc w:val="both"/>
        <w:rPr>
          <w:rFonts w:ascii="Arial" w:eastAsia="Calibri" w:hAnsi="Arial" w:cs="Arial"/>
          <w:b/>
          <w:bCs/>
          <w:color w:val="000000" w:themeColor="text1"/>
          <w:sz w:val="22"/>
          <w:lang w:val="es-ES_tradnl"/>
        </w:rPr>
      </w:pPr>
      <w:r w:rsidRPr="00283D28">
        <w:rPr>
          <w:rFonts w:ascii="Arial" w:eastAsia="Calibri" w:hAnsi="Arial" w:cs="Arial"/>
          <w:b/>
          <w:bCs/>
          <w:color w:val="000000" w:themeColor="text1"/>
          <w:sz w:val="22"/>
          <w:lang w:val="es-ES_tradnl"/>
        </w:rPr>
        <w:t>2.2. Vigencia y ámbito de aplicación de la Ley 2069 de 2020</w:t>
      </w:r>
    </w:p>
    <w:p w14:paraId="475D1450" w14:textId="77777777" w:rsidR="00496A00" w:rsidRPr="00283D28" w:rsidRDefault="00496A00" w:rsidP="00496A00">
      <w:pPr>
        <w:spacing w:line="276" w:lineRule="auto"/>
        <w:jc w:val="both"/>
        <w:rPr>
          <w:rFonts w:ascii="Arial" w:eastAsia="Calibri" w:hAnsi="Arial" w:cs="Arial"/>
          <w:color w:val="000000" w:themeColor="text1"/>
          <w:sz w:val="22"/>
          <w:lang w:val="es-ES_tradnl"/>
        </w:rPr>
      </w:pPr>
    </w:p>
    <w:p w14:paraId="58E127B7" w14:textId="77777777" w:rsidR="00496A00" w:rsidRPr="00283D28" w:rsidRDefault="00496A00" w:rsidP="00496A00">
      <w:pPr>
        <w:spacing w:line="276" w:lineRule="auto"/>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0BD6B79" w14:textId="3AFD74C8"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En cuan</w:t>
      </w:r>
      <w:r w:rsidR="00544727" w:rsidRPr="00283D28">
        <w:rPr>
          <w:rFonts w:ascii="Arial" w:eastAsia="Calibri" w:hAnsi="Arial" w:cs="Arial"/>
          <w:color w:val="000000" w:themeColor="text1"/>
          <w:sz w:val="22"/>
          <w:lang w:val="es-ES_tradnl"/>
        </w:rPr>
        <w:t>t</w:t>
      </w:r>
      <w:r w:rsidRPr="00283D28">
        <w:rPr>
          <w:rFonts w:ascii="Arial" w:eastAsia="Calibri" w:hAnsi="Arial" w:cs="Arial"/>
          <w:color w:val="000000" w:themeColor="text1"/>
          <w:sz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283D28">
        <w:rPr>
          <w:rFonts w:ascii="Arial" w:eastAsia="Calibri" w:hAnsi="Arial" w:cs="Arial"/>
          <w:color w:val="000000" w:themeColor="text1"/>
          <w:sz w:val="22"/>
          <w:lang w:val="es-ES_tradnl"/>
        </w:rPr>
        <w:t>de acuerdo a</w:t>
      </w:r>
      <w:proofErr w:type="gramEnd"/>
      <w:r w:rsidRPr="00283D28">
        <w:rPr>
          <w:rFonts w:ascii="Arial" w:eastAsia="Calibri" w:hAnsi="Arial" w:cs="Arial"/>
          <w:color w:val="000000" w:themeColor="text1"/>
          <w:sz w:val="22"/>
          <w:lang w:val="es-ES_tradnl"/>
        </w:rPr>
        <w:t xml:space="preserve"> las realidades socioeconómicas de cada región». En desarrollo de esta finalidad, se establecen medidas de apoyo para las micro, pequeñas y medianas empresas –</w:t>
      </w:r>
      <w:proofErr w:type="spellStart"/>
      <w:r w:rsidRPr="00283D28">
        <w:rPr>
          <w:rFonts w:ascii="Arial" w:eastAsia="Calibri" w:hAnsi="Arial" w:cs="Arial"/>
          <w:color w:val="000000" w:themeColor="text1"/>
          <w:sz w:val="22"/>
          <w:lang w:val="es-ES_tradnl"/>
        </w:rPr>
        <w:t>mipymes</w:t>
      </w:r>
      <w:proofErr w:type="spellEnd"/>
      <w:r w:rsidRPr="00283D28">
        <w:rPr>
          <w:rFonts w:ascii="Arial" w:eastAsia="Calibri" w:hAnsi="Arial" w:cs="Arial"/>
          <w:color w:val="000000" w:themeColor="text1"/>
          <w:sz w:val="22"/>
          <w:lang w:val="es-ES_tradnl"/>
        </w:rPr>
        <w:t>–, mediante la racionalización y simplificación de los trámites y tarifas</w:t>
      </w:r>
      <w:r w:rsidRPr="00283D28">
        <w:rPr>
          <w:rStyle w:val="Refdenotaalpie"/>
          <w:rFonts w:ascii="Arial" w:eastAsia="Calibri" w:hAnsi="Arial" w:cs="Arial"/>
          <w:color w:val="000000" w:themeColor="text1"/>
          <w:sz w:val="22"/>
          <w:lang w:val="es-ES_tradnl"/>
        </w:rPr>
        <w:footnoteReference w:id="5"/>
      </w:r>
      <w:r w:rsidRPr="00283D28">
        <w:rPr>
          <w:rFonts w:ascii="Arial" w:eastAsia="Calibri" w:hAnsi="Arial" w:cs="Arial"/>
          <w:color w:val="000000" w:themeColor="text1"/>
          <w:sz w:val="22"/>
          <w:lang w:val="es-ES_tradnl"/>
        </w:rPr>
        <w:t>, así como incentivos a favor de aquellas dentro del sistema de compras y contratación pública</w:t>
      </w:r>
      <w:r w:rsidRPr="00283D28">
        <w:rPr>
          <w:rStyle w:val="Refdenotaalpie"/>
          <w:rFonts w:ascii="Arial" w:eastAsia="Calibri" w:hAnsi="Arial" w:cs="Arial"/>
          <w:color w:val="000000" w:themeColor="text1"/>
          <w:sz w:val="22"/>
          <w:lang w:val="es-ES_tradnl"/>
        </w:rPr>
        <w:footnoteReference w:id="6"/>
      </w:r>
      <w:r w:rsidRPr="00283D28">
        <w:rPr>
          <w:rFonts w:ascii="Arial" w:eastAsia="Calibri" w:hAnsi="Arial" w:cs="Arial"/>
          <w:color w:val="000000" w:themeColor="text1"/>
          <w:sz w:val="22"/>
          <w:lang w:val="es-ES_tradnl"/>
        </w:rPr>
        <w:t>. También se consagran mecanismos de acceso al financiamiento</w:t>
      </w:r>
      <w:r w:rsidRPr="00283D28">
        <w:rPr>
          <w:rStyle w:val="Refdenotaalpie"/>
          <w:rFonts w:ascii="Arial" w:eastAsia="Calibri" w:hAnsi="Arial" w:cs="Arial"/>
          <w:color w:val="000000" w:themeColor="text1"/>
          <w:sz w:val="22"/>
          <w:lang w:val="es-ES_tradnl"/>
        </w:rPr>
        <w:footnoteReference w:id="7"/>
      </w:r>
      <w:r w:rsidRPr="00283D28">
        <w:rPr>
          <w:rFonts w:ascii="Arial" w:eastAsia="Calibri" w:hAnsi="Arial" w:cs="Arial"/>
          <w:color w:val="000000" w:themeColor="text1"/>
          <w:sz w:val="22"/>
          <w:lang w:val="es-ES_tradnl"/>
        </w:rPr>
        <w:t xml:space="preserve">, se unifican las fuentes </w:t>
      </w:r>
      <w:r w:rsidRPr="00283D28">
        <w:rPr>
          <w:rFonts w:ascii="Arial" w:eastAsia="Calibri" w:hAnsi="Arial" w:cs="Arial"/>
          <w:color w:val="000000" w:themeColor="text1"/>
          <w:sz w:val="22"/>
          <w:lang w:val="es-ES_tradnl"/>
        </w:rPr>
        <w:lastRenderedPageBreak/>
        <w:t>de emprendimiento y de desarrollo empresarial, para fortalecer y promover los distintos sectores de la economía</w:t>
      </w:r>
      <w:r w:rsidRPr="00283D28">
        <w:rPr>
          <w:rStyle w:val="Refdenotaalpie"/>
          <w:rFonts w:ascii="Arial" w:eastAsia="Calibri" w:hAnsi="Arial" w:cs="Arial"/>
          <w:color w:val="000000" w:themeColor="text1"/>
          <w:sz w:val="22"/>
          <w:lang w:val="es-ES_tradnl"/>
        </w:rPr>
        <w:footnoteReference w:id="8"/>
      </w:r>
      <w:r w:rsidRPr="00283D28">
        <w:rPr>
          <w:rFonts w:ascii="Arial" w:eastAsia="Calibri" w:hAnsi="Arial" w:cs="Arial"/>
          <w:color w:val="000000" w:themeColor="text1"/>
          <w:sz w:val="22"/>
          <w:lang w:val="es-ES_tradnl"/>
        </w:rPr>
        <w:t xml:space="preserve"> y se prevén medidas de educación para el emprendimiento y la innovación</w:t>
      </w:r>
      <w:r w:rsidRPr="00283D28">
        <w:rPr>
          <w:rStyle w:val="Refdenotaalpie"/>
          <w:rFonts w:ascii="Arial" w:eastAsia="Calibri" w:hAnsi="Arial" w:cs="Arial"/>
          <w:color w:val="000000" w:themeColor="text1"/>
          <w:sz w:val="22"/>
          <w:lang w:val="es-ES_tradnl"/>
        </w:rPr>
        <w:footnoteReference w:id="9"/>
      </w:r>
      <w:r w:rsidRPr="00283D28">
        <w:rPr>
          <w:rFonts w:ascii="Arial" w:eastAsia="Calibri" w:hAnsi="Arial" w:cs="Arial"/>
          <w:color w:val="000000" w:themeColor="text1"/>
          <w:sz w:val="22"/>
          <w:lang w:val="es-ES_tradnl"/>
        </w:rPr>
        <w:t>.</w:t>
      </w:r>
    </w:p>
    <w:p w14:paraId="0DD0F28D" w14:textId="4F7B8373"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283D28">
        <w:rPr>
          <w:rFonts w:ascii="Arial" w:eastAsia="Calibri" w:hAnsi="Arial" w:cs="Arial"/>
          <w:color w:val="000000" w:themeColor="text1"/>
          <w:sz w:val="22"/>
          <w:lang w:val="es-ES_tradnl"/>
        </w:rPr>
        <w:t>mipymes</w:t>
      </w:r>
      <w:proofErr w:type="spellEnd"/>
      <w:r w:rsidRPr="00283D28">
        <w:rPr>
          <w:rFonts w:ascii="Arial" w:eastAsia="Calibri" w:hAnsi="Arial" w:cs="Arial"/>
          <w:color w:val="000000" w:themeColor="text1"/>
          <w:sz w:val="22"/>
          <w:lang w:val="es-ES_tradnl"/>
        </w:rPr>
        <w:t xml:space="preserve"> en el procedimiento de mínima cuantía, </w:t>
      </w:r>
      <w:proofErr w:type="spellStart"/>
      <w:r w:rsidRPr="00283D28">
        <w:rPr>
          <w:rFonts w:ascii="Arial" w:eastAsia="Calibri" w:hAnsi="Arial" w:cs="Arial"/>
          <w:color w:val="000000" w:themeColor="text1"/>
          <w:sz w:val="22"/>
          <w:lang w:val="es-ES_tradnl"/>
        </w:rPr>
        <w:t>ii</w:t>
      </w:r>
      <w:proofErr w:type="spellEnd"/>
      <w:r w:rsidRPr="00283D28">
        <w:rPr>
          <w:rFonts w:ascii="Arial" w:eastAsia="Calibri" w:hAnsi="Arial" w:cs="Arial"/>
          <w:color w:val="000000" w:themeColor="text1"/>
          <w:sz w:val="22"/>
          <w:lang w:val="es-ES_tradnl"/>
        </w:rPr>
        <w:t xml:space="preserve">) criterios diferenciales para </w:t>
      </w:r>
      <w:proofErr w:type="spellStart"/>
      <w:r w:rsidRPr="00283D28">
        <w:rPr>
          <w:rFonts w:ascii="Arial" w:eastAsia="Calibri" w:hAnsi="Arial" w:cs="Arial"/>
          <w:color w:val="000000" w:themeColor="text1"/>
          <w:sz w:val="22"/>
          <w:lang w:val="es-ES_tradnl"/>
        </w:rPr>
        <w:t>mipymes</w:t>
      </w:r>
      <w:proofErr w:type="spellEnd"/>
      <w:r w:rsidRPr="00283D28">
        <w:rPr>
          <w:rFonts w:ascii="Arial" w:eastAsia="Calibri" w:hAnsi="Arial" w:cs="Arial"/>
          <w:color w:val="000000" w:themeColor="text1"/>
          <w:sz w:val="22"/>
          <w:lang w:val="es-ES_tradnl"/>
        </w:rPr>
        <w:t xml:space="preserve"> en el sistema de compras públicas, </w:t>
      </w:r>
      <w:proofErr w:type="spellStart"/>
      <w:r w:rsidRPr="00283D28">
        <w:rPr>
          <w:rFonts w:ascii="Arial" w:eastAsia="Calibri" w:hAnsi="Arial" w:cs="Arial"/>
          <w:color w:val="000000" w:themeColor="text1"/>
          <w:sz w:val="22"/>
          <w:lang w:val="es-ES_tradnl"/>
        </w:rPr>
        <w:t>iii</w:t>
      </w:r>
      <w:proofErr w:type="spellEnd"/>
      <w:r w:rsidRPr="00283D28">
        <w:rPr>
          <w:rFonts w:ascii="Arial" w:eastAsia="Calibri" w:hAnsi="Arial" w:cs="Arial"/>
          <w:color w:val="000000" w:themeColor="text1"/>
          <w:sz w:val="22"/>
          <w:lang w:val="es-ES_tradnl"/>
        </w:rPr>
        <w:t xml:space="preserve">) criterios diferenciales para emprendimientos y empresas de mujeres en el sistema de compras públicas, </w:t>
      </w:r>
      <w:proofErr w:type="spellStart"/>
      <w:r w:rsidRPr="00283D28">
        <w:rPr>
          <w:rFonts w:ascii="Arial" w:eastAsia="Calibri" w:hAnsi="Arial" w:cs="Arial"/>
          <w:color w:val="000000" w:themeColor="text1"/>
          <w:sz w:val="22"/>
          <w:lang w:val="es-ES_tradnl"/>
        </w:rPr>
        <w:t>iv</w:t>
      </w:r>
      <w:proofErr w:type="spellEnd"/>
      <w:r w:rsidRPr="00283D28">
        <w:rPr>
          <w:rFonts w:ascii="Arial" w:eastAsia="Calibri" w:hAnsi="Arial" w:cs="Arial"/>
          <w:color w:val="000000" w:themeColor="text1"/>
          <w:sz w:val="22"/>
          <w:lang w:val="es-ES_tradnl"/>
        </w:rPr>
        <w:t xml:space="preserve">) promoción del acceso de las </w:t>
      </w:r>
      <w:proofErr w:type="spellStart"/>
      <w:r w:rsidRPr="00283D28">
        <w:rPr>
          <w:rFonts w:ascii="Arial" w:eastAsia="Calibri" w:hAnsi="Arial" w:cs="Arial"/>
          <w:color w:val="000000" w:themeColor="text1"/>
          <w:sz w:val="22"/>
          <w:lang w:val="es-ES_tradnl"/>
        </w:rPr>
        <w:t>mipymes</w:t>
      </w:r>
      <w:proofErr w:type="spellEnd"/>
      <w:r w:rsidRPr="00283D28">
        <w:rPr>
          <w:rFonts w:ascii="Arial" w:eastAsia="Calibri" w:hAnsi="Arial" w:cs="Arial"/>
          <w:color w:val="000000" w:themeColor="text1"/>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23F5CCC9" w14:textId="77777777" w:rsidR="00496A00" w:rsidRPr="00283D28" w:rsidRDefault="00496A00" w:rsidP="00496A00">
      <w:pPr>
        <w:spacing w:line="276" w:lineRule="auto"/>
        <w:jc w:val="both"/>
        <w:rPr>
          <w:rFonts w:ascii="Arial" w:eastAsia="Calibri" w:hAnsi="Arial" w:cs="Arial"/>
          <w:b/>
          <w:bCs/>
          <w:color w:val="000000" w:themeColor="text1"/>
          <w:sz w:val="22"/>
          <w:lang w:val="es-ES_tradnl"/>
        </w:rPr>
      </w:pPr>
    </w:p>
    <w:p w14:paraId="27BE1263" w14:textId="506E9F6E" w:rsidR="00496A00" w:rsidRPr="00283D28" w:rsidRDefault="00496A00" w:rsidP="00496A00">
      <w:pPr>
        <w:spacing w:line="276" w:lineRule="auto"/>
        <w:jc w:val="both"/>
        <w:rPr>
          <w:rFonts w:ascii="Arial" w:eastAsia="Calibri" w:hAnsi="Arial" w:cs="Arial"/>
          <w:b/>
          <w:bCs/>
          <w:color w:val="000000" w:themeColor="text1"/>
          <w:sz w:val="22"/>
          <w:lang w:val="es-ES_tradnl"/>
        </w:rPr>
      </w:pPr>
      <w:r w:rsidRPr="00283D28">
        <w:rPr>
          <w:rFonts w:ascii="Arial" w:eastAsia="Calibri" w:hAnsi="Arial" w:cs="Arial"/>
          <w:b/>
          <w:bCs/>
          <w:color w:val="000000" w:themeColor="text1"/>
          <w:sz w:val="22"/>
          <w:lang w:val="es-ES_tradnl"/>
        </w:rPr>
        <w:t>2.3. Derogatoria producida por el artículo 35 de la Ley 2069 de 2020 a los factores de desempate del Decreto 1082 de 2015</w:t>
      </w:r>
    </w:p>
    <w:p w14:paraId="41D431DD" w14:textId="77777777" w:rsidR="00496A00" w:rsidRPr="00283D28" w:rsidRDefault="00496A00" w:rsidP="00496A00">
      <w:pPr>
        <w:spacing w:line="276" w:lineRule="auto"/>
        <w:jc w:val="both"/>
        <w:rPr>
          <w:rFonts w:ascii="Arial" w:eastAsia="Calibri" w:hAnsi="Arial" w:cs="Arial"/>
          <w:color w:val="000000" w:themeColor="text1"/>
          <w:sz w:val="22"/>
          <w:lang w:val="es-ES_tradnl"/>
        </w:rPr>
      </w:pPr>
    </w:p>
    <w:p w14:paraId="0489B338" w14:textId="3A831F64" w:rsidR="00496A00" w:rsidRPr="00283D28" w:rsidRDefault="00496A00" w:rsidP="00496A00">
      <w:pPr>
        <w:spacing w:line="276" w:lineRule="auto"/>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El artículo 35 de la Ley 2069 de 2020 modifica la regulación de los factores de desempate en la contratación estatal. La Agencia </w:t>
      </w:r>
      <w:r w:rsidR="00544727" w:rsidRPr="00283D28">
        <w:rPr>
          <w:rFonts w:ascii="Arial" w:eastAsia="Calibri" w:hAnsi="Arial" w:cs="Arial"/>
          <w:color w:val="000000" w:themeColor="text1"/>
          <w:sz w:val="22"/>
          <w:lang w:val="es-ES_tradnl"/>
        </w:rPr>
        <w:t>analizará dicha disposición en lo relacionado con su vigencia</w:t>
      </w:r>
      <w:r w:rsidR="00764E0C" w:rsidRPr="00283D28">
        <w:rPr>
          <w:rFonts w:ascii="Arial" w:eastAsia="Calibri" w:hAnsi="Arial" w:cs="Arial"/>
          <w:color w:val="000000" w:themeColor="text1"/>
          <w:sz w:val="22"/>
          <w:lang w:val="es-ES_tradnl"/>
        </w:rPr>
        <w:t>. Esto</w:t>
      </w:r>
      <w:r w:rsidRPr="00283D28">
        <w:rPr>
          <w:rFonts w:ascii="Arial" w:eastAsia="Calibri" w:hAnsi="Arial" w:cs="Arial"/>
          <w:color w:val="000000" w:themeColor="text1"/>
          <w:sz w:val="22"/>
          <w:lang w:val="es-ES_tradnl"/>
        </w:rPr>
        <w:t xml:space="preserve"> sin pasar por alto la novedad de la Ley 2069 de 2020 –dada su reciente </w:t>
      </w:r>
      <w:r w:rsidR="00544727" w:rsidRPr="00283D28">
        <w:rPr>
          <w:rFonts w:ascii="Arial" w:eastAsia="Calibri" w:hAnsi="Arial" w:cs="Arial"/>
          <w:color w:val="000000" w:themeColor="text1"/>
          <w:sz w:val="22"/>
          <w:lang w:val="es-ES_tradnl"/>
        </w:rPr>
        <w:t>promulgación</w:t>
      </w:r>
      <w:r w:rsidRPr="00283D28">
        <w:rPr>
          <w:rFonts w:ascii="Arial" w:eastAsia="Calibri" w:hAnsi="Arial" w:cs="Arial"/>
          <w:color w:val="000000" w:themeColor="text1"/>
          <w:sz w:val="22"/>
          <w:lang w:val="es-ES_tradnl"/>
        </w:rPr>
        <w:t>– y la ausencia de pronunciamientos jurisprudenciales o estudios doctrinarios sobre el tema, que seguramente contribuirán a decantar la interpretación de la norma en comento.</w:t>
      </w:r>
    </w:p>
    <w:p w14:paraId="31AD2D35"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Al respecto, </w:t>
      </w:r>
      <w:r w:rsidRPr="00283D28">
        <w:rPr>
          <w:rFonts w:ascii="Arial" w:eastAsia="Calibri" w:hAnsi="Arial" w:cs="Arial"/>
          <w:sz w:val="22"/>
          <w:lang w:val="es-ES_tradnl"/>
        </w:rPr>
        <w:t>pese a que el parágrafo 3 dispone que el Gobierno Nacional podrá regular los supuestos en que concurran dos o más factores de desempate,</w:t>
      </w:r>
      <w:r w:rsidRPr="00283D28">
        <w:rPr>
          <w:rFonts w:ascii="Arial" w:eastAsia="Calibri" w:hAnsi="Arial" w:cs="Arial"/>
          <w:color w:val="000000" w:themeColor="text1"/>
          <w:sz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5BAC1721"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Por ejemplo, en lo que a las compras públicas se refiere, el parágrafo primero del artículo 30, que alude a la participación de </w:t>
      </w:r>
      <w:proofErr w:type="spellStart"/>
      <w:r w:rsidRPr="00283D28">
        <w:rPr>
          <w:rFonts w:ascii="Arial" w:eastAsia="Calibri" w:hAnsi="Arial" w:cs="Arial"/>
          <w:color w:val="000000" w:themeColor="text1"/>
          <w:sz w:val="22"/>
          <w:lang w:val="es-ES_tradnl"/>
        </w:rPr>
        <w:t>mipymes</w:t>
      </w:r>
      <w:proofErr w:type="spellEnd"/>
      <w:r w:rsidRPr="00283D28">
        <w:rPr>
          <w:rFonts w:ascii="Arial" w:eastAsia="Calibri" w:hAnsi="Arial" w:cs="Arial"/>
          <w:color w:val="000000" w:themeColor="text1"/>
          <w:sz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283D28">
        <w:rPr>
          <w:rFonts w:ascii="Arial" w:eastAsia="Calibri" w:hAnsi="Arial" w:cs="Arial"/>
          <w:color w:val="000000" w:themeColor="text1"/>
          <w:sz w:val="22"/>
          <w:lang w:val="es-ES_tradnl"/>
        </w:rPr>
        <w:t>Mipymes</w:t>
      </w:r>
      <w:proofErr w:type="spellEnd"/>
      <w:r w:rsidRPr="00283D28">
        <w:rPr>
          <w:rFonts w:ascii="Arial" w:eastAsia="Calibri" w:hAnsi="Arial" w:cs="Arial"/>
          <w:color w:val="000000" w:themeColor="text1"/>
          <w:sz w:val="22"/>
          <w:lang w:val="es-ES_tradnl"/>
        </w:rPr>
        <w:t xml:space="preserve"> o establecimientos que correspondan a la definición de "gran almacén" señalada por la Superintendencia de </w:t>
      </w:r>
      <w:r w:rsidRPr="00283D28">
        <w:rPr>
          <w:rFonts w:ascii="Arial" w:eastAsia="Calibri" w:hAnsi="Arial" w:cs="Arial"/>
          <w:color w:val="000000" w:themeColor="text1"/>
          <w:sz w:val="22"/>
          <w:lang w:val="es-ES_tradnl"/>
        </w:rPr>
        <w:lastRenderedPageBreak/>
        <w:t xml:space="preserve">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40034C3"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46F50CA2" w14:textId="77777777" w:rsidR="00496A00" w:rsidRPr="00283D28" w:rsidRDefault="00496A00" w:rsidP="00496A00">
      <w:pPr>
        <w:spacing w:before="120" w:line="276" w:lineRule="auto"/>
        <w:ind w:firstLine="708"/>
        <w:jc w:val="both"/>
        <w:rPr>
          <w:rFonts w:ascii="Arial" w:eastAsia="Calibri" w:hAnsi="Arial" w:cs="Arial"/>
          <w:sz w:val="22"/>
          <w:lang w:val="es-ES_tradnl"/>
        </w:rPr>
      </w:pPr>
      <w:r w:rsidRPr="00283D28">
        <w:rPr>
          <w:rFonts w:ascii="Arial" w:eastAsia="Calibri" w:hAnsi="Arial" w:cs="Arial"/>
          <w:color w:val="000000" w:themeColor="text1"/>
          <w:sz w:val="22"/>
          <w:lang w:val="es-ES_tradnl"/>
        </w:rPr>
        <w:t xml:space="preserve">Lo mismo no sucede con el artículo 35. </w:t>
      </w:r>
      <w:r w:rsidRPr="00283D28">
        <w:rPr>
          <w:rFonts w:ascii="Arial" w:eastAsia="Calibri" w:hAnsi="Arial" w:cs="Arial"/>
          <w:sz w:val="22"/>
          <w:lang w:val="es-ES_tradnl"/>
        </w:rPr>
        <w:t xml:space="preserve">En efecto, </w:t>
      </w:r>
      <w:r w:rsidRPr="00283D28">
        <w:rPr>
          <w:rFonts w:ascii="Arial" w:hAnsi="Arial" w:cs="Arial"/>
          <w:color w:val="000000" w:themeColor="text1"/>
          <w:sz w:val="22"/>
          <w:lang w:val="es-ES_tradnl"/>
        </w:rPr>
        <w:t>si bien los factores de desempate regulados en el artículo 35 deben aplicarse «</w:t>
      </w:r>
      <w:r w:rsidRPr="00283D28">
        <w:rPr>
          <w:rFonts w:ascii="Arial" w:hAnsi="Arial" w:cs="Arial"/>
          <w:lang w:val="es-ES_tradnl"/>
        </w:rPr>
        <w:t xml:space="preserve">[…] </w:t>
      </w:r>
      <w:r w:rsidRPr="00283D28">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283D28">
        <w:rPr>
          <w:rFonts w:ascii="Arial" w:eastAsia="Calibri" w:hAnsi="Arial" w:cs="Arial"/>
          <w:color w:val="000000" w:themeColor="text1"/>
          <w:sz w:val="22"/>
          <w:lang w:val="es-ES_tradnl"/>
        </w:rPr>
        <w:t xml:space="preserve"> </w:t>
      </w:r>
    </w:p>
    <w:p w14:paraId="41F27CFE"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283D28">
        <w:rPr>
          <w:rFonts w:ascii="Arial" w:eastAsia="Calibri" w:hAnsi="Arial" w:cs="Arial"/>
          <w:i/>
          <w:iCs/>
          <w:color w:val="000000" w:themeColor="text1"/>
          <w:sz w:val="22"/>
          <w:lang w:val="es-ES_tradnl"/>
        </w:rPr>
        <w:t>podrá reglamentar</w:t>
      </w:r>
      <w:r w:rsidRPr="00283D28">
        <w:rPr>
          <w:rFonts w:ascii="Arial" w:eastAsia="Calibri" w:hAnsi="Arial" w:cs="Arial"/>
          <w:color w:val="000000" w:themeColor="text1"/>
          <w:sz w:val="22"/>
          <w:lang w:val="es-ES_tradnl"/>
        </w:rPr>
        <w:t xml:space="preserve"> la aplicación de factores de desempate en casos en que concurran dos o más de los factores aquí previstos» (Énfasis fuera de texto).</w:t>
      </w:r>
    </w:p>
    <w:p w14:paraId="0EB1E375" w14:textId="77777777" w:rsidR="00496A00" w:rsidRPr="00283D28" w:rsidRDefault="00496A00" w:rsidP="00496A00">
      <w:pPr>
        <w:spacing w:before="120" w:line="276" w:lineRule="auto"/>
        <w:ind w:firstLine="709"/>
        <w:jc w:val="both"/>
        <w:rPr>
          <w:rFonts w:ascii="Arial" w:eastAsia="Calibri" w:hAnsi="Arial" w:cs="Arial"/>
          <w:color w:val="000000" w:themeColor="text1"/>
          <w:sz w:val="22"/>
          <w:lang w:val="es-ES_tradnl"/>
        </w:rPr>
      </w:pPr>
      <w:r w:rsidRPr="00283D28">
        <w:rPr>
          <w:rFonts w:ascii="Arial" w:eastAsia="Calibri" w:hAnsi="Arial" w:cs="Arial"/>
          <w:color w:val="000000" w:themeColor="text1"/>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596FC868" w14:textId="77777777" w:rsidR="00496A00" w:rsidRPr="00283D28" w:rsidRDefault="00496A00" w:rsidP="00496A00">
      <w:pPr>
        <w:spacing w:before="120" w:line="276" w:lineRule="auto"/>
        <w:ind w:firstLine="709"/>
        <w:jc w:val="both"/>
        <w:rPr>
          <w:rFonts w:ascii="Arial" w:hAnsi="Arial" w:cs="Arial"/>
          <w:color w:val="000000" w:themeColor="text1"/>
          <w:sz w:val="22"/>
          <w:lang w:val="es-ES_tradnl"/>
        </w:rPr>
      </w:pPr>
      <w:r w:rsidRPr="00283D28">
        <w:rPr>
          <w:rFonts w:ascii="Arial" w:hAnsi="Arial" w:cs="Arial"/>
          <w:color w:val="000000" w:themeColor="text1"/>
          <w:sz w:val="22"/>
          <w:lang w:val="es-ES_tradnl"/>
        </w:rPr>
        <w:lastRenderedPageBreak/>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306833DF" w14:textId="56DE7503" w:rsidR="00496A00" w:rsidRPr="00283D28" w:rsidRDefault="00496A00" w:rsidP="00496A00">
      <w:pPr>
        <w:spacing w:before="120" w:line="276" w:lineRule="auto"/>
        <w:ind w:firstLine="709"/>
        <w:jc w:val="both"/>
        <w:rPr>
          <w:rFonts w:ascii="Arial" w:hAnsi="Arial" w:cs="Arial"/>
          <w:color w:val="000000" w:themeColor="text1"/>
          <w:sz w:val="22"/>
          <w:lang w:val="es-ES_tradnl"/>
        </w:rPr>
      </w:pPr>
      <w:r w:rsidRPr="00283D28">
        <w:rPr>
          <w:rFonts w:ascii="Arial" w:hAnsi="Arial" w:cs="Arial"/>
          <w:color w:val="000000" w:themeColor="text1"/>
          <w:sz w:val="22"/>
          <w:lang w:val="es-ES_tradnl"/>
        </w:rPr>
        <w:t>Ahora bien, hasta la promulgación de la Ley 2069 de 2020, el artículo 2.2.1.1.2.2.9. del Decreto 1082 de 2015 regulaba los factores de desempate que debían aplicarse en los procesos de selección</w:t>
      </w:r>
      <w:r w:rsidRPr="00283D28">
        <w:rPr>
          <w:rStyle w:val="Refdenotaalpie"/>
          <w:rFonts w:ascii="Arial" w:hAnsi="Arial" w:cs="Arial"/>
          <w:color w:val="000000" w:themeColor="text1"/>
          <w:sz w:val="22"/>
          <w:lang w:val="es-ES_tradnl"/>
        </w:rPr>
        <w:footnoteReference w:id="10"/>
      </w:r>
      <w:r w:rsidRPr="00283D28">
        <w:rPr>
          <w:rFonts w:ascii="Arial" w:hAnsi="Arial" w:cs="Arial"/>
          <w:color w:val="000000" w:themeColor="text1"/>
          <w:sz w:val="22"/>
          <w:lang w:val="es-ES_tradnl"/>
        </w:rPr>
        <w:t xml:space="preserve">. En criterio de esta Agencia, dicha norma debe entenderse </w:t>
      </w:r>
      <w:r w:rsidR="00927D83" w:rsidRPr="00283D28">
        <w:rPr>
          <w:rFonts w:ascii="Arial" w:hAnsi="Arial" w:cs="Arial"/>
          <w:color w:val="000000" w:themeColor="text1"/>
          <w:sz w:val="22"/>
          <w:lang w:val="es-ES_tradnl"/>
        </w:rPr>
        <w:t xml:space="preserve">que perdió vigencia </w:t>
      </w:r>
      <w:r w:rsidR="00AA0B61" w:rsidRPr="00283D28">
        <w:rPr>
          <w:rFonts w:ascii="Arial" w:hAnsi="Arial" w:cs="Arial"/>
          <w:color w:val="000000" w:themeColor="text1"/>
          <w:sz w:val="22"/>
          <w:lang w:val="es-ES_tradnl"/>
        </w:rPr>
        <w:t>en virtud d</w:t>
      </w:r>
      <w:r w:rsidRPr="00283D28">
        <w:rPr>
          <w:rFonts w:ascii="Arial" w:hAnsi="Arial" w:cs="Arial"/>
          <w:color w:val="000000" w:themeColor="text1"/>
          <w:sz w:val="22"/>
          <w:lang w:val="es-ES_tradnl"/>
        </w:rPr>
        <w:t xml:space="preserve">el artículo 35 de la Ley 2069 de 2020. Ello no solo porque el artículo 84 de esta </w:t>
      </w:r>
      <w:r w:rsidR="00764E0C" w:rsidRPr="00283D28">
        <w:rPr>
          <w:rFonts w:ascii="Arial" w:hAnsi="Arial" w:cs="Arial"/>
          <w:color w:val="000000" w:themeColor="text1"/>
          <w:sz w:val="22"/>
          <w:lang w:val="es-ES_tradnl"/>
        </w:rPr>
        <w:t>ley dispone</w:t>
      </w:r>
      <w:r w:rsidRPr="00283D28">
        <w:rPr>
          <w:rFonts w:ascii="Arial" w:hAnsi="Arial" w:cs="Arial"/>
          <w:color w:val="000000" w:themeColor="text1"/>
          <w:sz w:val="22"/>
          <w:lang w:val="es-ES_tradnl"/>
        </w:rPr>
        <w:t xml:space="preserve"> que «rige a partir del momento de su promulgación», es decir, desde el 31 de diciembre de 2020, sino además porque la misma disposición señala que la Ley 2069 de 2020 deroga «[…] todas las disposiciones que le sean contrarias». </w:t>
      </w:r>
      <w:r w:rsidR="00927D83" w:rsidRPr="00283D28">
        <w:rPr>
          <w:rFonts w:ascii="Arial" w:hAnsi="Arial" w:cs="Arial"/>
          <w:color w:val="000000" w:themeColor="text1"/>
          <w:sz w:val="22"/>
          <w:lang w:val="es-ES_tradnl"/>
        </w:rPr>
        <w:t xml:space="preserve">En </w:t>
      </w:r>
      <w:r w:rsidR="00927D83" w:rsidRPr="00283D28">
        <w:rPr>
          <w:rFonts w:ascii="Arial" w:hAnsi="Arial" w:cs="Arial"/>
          <w:color w:val="000000" w:themeColor="text1"/>
          <w:sz w:val="22"/>
          <w:lang w:val="es-ES_tradnl"/>
        </w:rPr>
        <w:lastRenderedPageBreak/>
        <w:t>tal sentido, s</w:t>
      </w:r>
      <w:r w:rsidRPr="00283D28">
        <w:rPr>
          <w:rFonts w:ascii="Arial" w:hAnsi="Arial" w:cs="Arial"/>
          <w:color w:val="000000" w:themeColor="text1"/>
          <w:sz w:val="22"/>
          <w:lang w:val="es-ES_tradnl"/>
        </w:rPr>
        <w:t xml:space="preserve">e presenta una antinomia o contradicción normativa cuando dos o más disposiciones normativas regulan en sentido diferente un tema. Bajo esta consideración, como el artículo 35 de la Ley 2069 de 2020 regula en forma distinta la aplicación de los factores de desempate, debe entenderse </w:t>
      </w:r>
      <w:r w:rsidR="00AA0B61" w:rsidRPr="00283D28">
        <w:rPr>
          <w:rFonts w:ascii="Arial" w:hAnsi="Arial" w:cs="Arial"/>
          <w:color w:val="000000" w:themeColor="text1"/>
          <w:sz w:val="22"/>
          <w:lang w:val="es-ES_tradnl"/>
        </w:rPr>
        <w:t>que perdió vigencia</w:t>
      </w:r>
      <w:r w:rsidR="00764E0C" w:rsidRPr="00283D28">
        <w:rPr>
          <w:rFonts w:ascii="Arial" w:hAnsi="Arial" w:cs="Arial"/>
          <w:color w:val="000000" w:themeColor="text1"/>
          <w:sz w:val="22"/>
          <w:lang w:val="es-ES_tradnl"/>
        </w:rPr>
        <w:t xml:space="preserve"> el artículo 2.2.1.1.2.2.9. del Decreto 1082 de 2015</w:t>
      </w:r>
      <w:r w:rsidRPr="00283D28">
        <w:rPr>
          <w:rFonts w:ascii="Arial" w:hAnsi="Arial" w:cs="Arial"/>
          <w:color w:val="000000" w:themeColor="text1"/>
          <w:sz w:val="22"/>
          <w:lang w:val="es-ES_tradnl"/>
        </w:rPr>
        <w:t xml:space="preserve">. </w:t>
      </w:r>
    </w:p>
    <w:p w14:paraId="1E834ED3" w14:textId="2F3BE35C" w:rsidR="00927D83" w:rsidRPr="00283D28" w:rsidRDefault="00496A00" w:rsidP="00927D83">
      <w:pPr>
        <w:spacing w:before="120" w:line="276" w:lineRule="auto"/>
        <w:ind w:firstLine="709"/>
        <w:jc w:val="both"/>
        <w:rPr>
          <w:rFonts w:ascii="Arial" w:eastAsia="Calibri" w:hAnsi="Arial" w:cs="Arial"/>
          <w:bCs/>
          <w:color w:val="000000" w:themeColor="text1"/>
          <w:sz w:val="22"/>
        </w:rPr>
      </w:pPr>
      <w:r w:rsidRPr="00283D28">
        <w:rPr>
          <w:rFonts w:ascii="Arial" w:hAnsi="Arial" w:cs="Arial"/>
          <w:color w:val="000000" w:themeColor="text1"/>
          <w:sz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w:t>
      </w:r>
      <w:r w:rsidR="00764E0C" w:rsidRPr="00283D28">
        <w:rPr>
          <w:rFonts w:ascii="Arial" w:hAnsi="Arial" w:cs="Arial"/>
          <w:color w:val="000000" w:themeColor="text1"/>
          <w:sz w:val="22"/>
          <w:lang w:val="es-ES_tradnl"/>
        </w:rPr>
        <w:t xml:space="preserve">prescribe </w:t>
      </w:r>
      <w:r w:rsidRPr="00283D28">
        <w:rPr>
          <w:rFonts w:ascii="Arial" w:hAnsi="Arial" w:cs="Arial"/>
          <w:color w:val="000000" w:themeColor="text1"/>
          <w:sz w:val="22"/>
          <w:lang w:val="es-ES_tradnl"/>
        </w:rPr>
        <w:t>que los actos administrativos pierden fuerza ejecutoria «</w:t>
      </w:r>
      <w:r w:rsidR="00927D83" w:rsidRPr="00283D28">
        <w:rPr>
          <w:rFonts w:ascii="Arial" w:hAnsi="Arial" w:cs="Arial"/>
          <w:color w:val="000000" w:themeColor="text1"/>
          <w:sz w:val="22"/>
          <w:lang w:val="es-ES_tradnl"/>
        </w:rPr>
        <w:t>c</w:t>
      </w:r>
      <w:r w:rsidRPr="00283D28">
        <w:rPr>
          <w:rFonts w:ascii="Arial" w:hAnsi="Arial" w:cs="Arial"/>
          <w:color w:val="000000" w:themeColor="text1"/>
          <w:sz w:val="22"/>
          <w:lang w:val="es-ES_tradnl"/>
        </w:rPr>
        <w:t xml:space="preserve">uando desaparezcan sus fundamentos de hecho o de derecho». </w:t>
      </w:r>
      <w:bookmarkStart w:id="5" w:name="_Hlk62546732"/>
      <w:r w:rsidRPr="00283D28">
        <w:rPr>
          <w:rFonts w:ascii="Arial" w:hAnsi="Arial" w:cs="Arial"/>
          <w:color w:val="000000" w:themeColor="text1"/>
          <w:sz w:val="22"/>
          <w:lang w:val="es-ES_tradnl"/>
        </w:rPr>
        <w:t xml:space="preserve">Dado que el Decreto 1082 de 2015 es un reglamento </w:t>
      </w:r>
      <w:proofErr w:type="spellStart"/>
      <w:r w:rsidRPr="00283D28">
        <w:rPr>
          <w:rFonts w:ascii="Arial" w:hAnsi="Arial" w:cs="Arial"/>
          <w:i/>
          <w:iCs/>
          <w:color w:val="000000" w:themeColor="text1"/>
          <w:sz w:val="22"/>
          <w:lang w:val="es-ES_tradnl"/>
        </w:rPr>
        <w:t>secundum</w:t>
      </w:r>
      <w:proofErr w:type="spellEnd"/>
      <w:r w:rsidRPr="00283D28">
        <w:rPr>
          <w:rFonts w:ascii="Arial" w:hAnsi="Arial" w:cs="Arial"/>
          <w:i/>
          <w:iCs/>
          <w:color w:val="000000" w:themeColor="text1"/>
          <w:sz w:val="22"/>
          <w:lang w:val="es-ES_tradnl"/>
        </w:rPr>
        <w:t xml:space="preserve"> </w:t>
      </w:r>
      <w:proofErr w:type="spellStart"/>
      <w:r w:rsidRPr="00283D28">
        <w:rPr>
          <w:rFonts w:ascii="Arial" w:hAnsi="Arial" w:cs="Arial"/>
          <w:i/>
          <w:iCs/>
          <w:color w:val="000000" w:themeColor="text1"/>
          <w:sz w:val="22"/>
          <w:lang w:val="es-ES_tradnl"/>
        </w:rPr>
        <w:t>legem</w:t>
      </w:r>
      <w:proofErr w:type="spellEnd"/>
      <w:r w:rsidRPr="00283D28">
        <w:rPr>
          <w:rFonts w:ascii="Arial" w:hAnsi="Arial" w:cs="Arial"/>
          <w:color w:val="000000" w:themeColor="text1"/>
          <w:sz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5"/>
      <w:r w:rsidRPr="00283D28">
        <w:rPr>
          <w:rFonts w:ascii="Arial" w:hAnsi="Arial" w:cs="Arial"/>
          <w:color w:val="000000" w:themeColor="text1"/>
          <w:sz w:val="22"/>
          <w:lang w:val="es-ES_tradnl"/>
        </w:rPr>
        <w:t>.</w:t>
      </w:r>
      <w:r w:rsidR="00927D83" w:rsidRPr="00283D28">
        <w:rPr>
          <w:rFonts w:ascii="Arial" w:hAnsi="Arial" w:cs="Arial"/>
          <w:color w:val="000000" w:themeColor="text1"/>
          <w:sz w:val="22"/>
          <w:lang w:val="es-ES_tradnl"/>
        </w:rPr>
        <w:t xml:space="preserve"> En este sentido, s</w:t>
      </w:r>
      <w:r w:rsidR="00927D83" w:rsidRPr="00283D28">
        <w:rPr>
          <w:rFonts w:ascii="Arial" w:eastAsia="Calibri" w:hAnsi="Arial" w:cs="Arial"/>
          <w:bCs/>
          <w:color w:val="000000" w:themeColor="text1"/>
          <w:sz w:val="22"/>
        </w:rPr>
        <w:t xml:space="preserve">obre la pérdida de fuerza ejecutoria por desaparición de los fundamentos de hecho o de derecho, también conocida como decaimiento del acto administrativo, el Consejo de Estado, en sentencia del 29 de abril de 2012 señaló: </w:t>
      </w:r>
    </w:p>
    <w:p w14:paraId="2E73B458" w14:textId="77777777" w:rsidR="00927D83" w:rsidRPr="00283D28" w:rsidRDefault="00927D83" w:rsidP="00927D83">
      <w:pPr>
        <w:spacing w:line="276" w:lineRule="auto"/>
        <w:ind w:firstLine="709"/>
        <w:jc w:val="both"/>
        <w:rPr>
          <w:rFonts w:ascii="Arial" w:eastAsia="Calibri" w:hAnsi="Arial" w:cs="Arial"/>
          <w:bCs/>
          <w:color w:val="000000" w:themeColor="text1"/>
          <w:sz w:val="22"/>
        </w:rPr>
      </w:pPr>
    </w:p>
    <w:p w14:paraId="27DA5695" w14:textId="77777777" w:rsidR="00927D83" w:rsidRPr="00283D28" w:rsidRDefault="00927D83" w:rsidP="00927D83">
      <w:pPr>
        <w:ind w:left="709" w:right="709"/>
        <w:jc w:val="both"/>
        <w:rPr>
          <w:rFonts w:ascii="Arial" w:eastAsia="Calibri" w:hAnsi="Arial" w:cs="Arial"/>
          <w:bCs/>
          <w:color w:val="000000" w:themeColor="text1"/>
          <w:sz w:val="21"/>
          <w:szCs w:val="21"/>
        </w:rPr>
      </w:pPr>
      <w:r w:rsidRPr="00283D28">
        <w:rPr>
          <w:rFonts w:ascii="Arial" w:eastAsia="Calibri" w:hAnsi="Arial" w:cs="Arial"/>
          <w:bCs/>
          <w:color w:val="000000" w:themeColor="text1"/>
          <w:sz w:val="21"/>
          <w:szCs w:val="21"/>
        </w:rPr>
        <w:t>Este evento ha sido conocido en la doctrina como decaimiento, y se define como un fenómeno de derogación implícita aplicable a los actos administrativos dictados en ejecución de una ley y cuya validez se sustenta en la que se predique de la norma que le da sostén. De modo que cuando una ley es declarada inconstitucional o es derogada, los actos administrativos expedidos para desarrollarla, implementarla o con fundamento en esta (</w:t>
      </w:r>
      <w:proofErr w:type="spellStart"/>
      <w:r w:rsidRPr="00283D28">
        <w:rPr>
          <w:rFonts w:ascii="Arial" w:eastAsia="Calibri" w:hAnsi="Arial" w:cs="Arial"/>
          <w:bCs/>
          <w:color w:val="000000" w:themeColor="text1"/>
          <w:sz w:val="21"/>
          <w:szCs w:val="21"/>
        </w:rPr>
        <w:t>secundum</w:t>
      </w:r>
      <w:proofErr w:type="spellEnd"/>
      <w:r w:rsidRPr="00283D28">
        <w:rPr>
          <w:rFonts w:ascii="Arial" w:eastAsia="Calibri" w:hAnsi="Arial" w:cs="Arial"/>
          <w:bCs/>
          <w:color w:val="000000" w:themeColor="text1"/>
          <w:sz w:val="21"/>
          <w:szCs w:val="21"/>
        </w:rPr>
        <w:t xml:space="preserve"> </w:t>
      </w:r>
      <w:proofErr w:type="spellStart"/>
      <w:r w:rsidRPr="00283D28">
        <w:rPr>
          <w:rFonts w:ascii="Arial" w:eastAsia="Calibri" w:hAnsi="Arial" w:cs="Arial"/>
          <w:bCs/>
          <w:color w:val="000000" w:themeColor="text1"/>
          <w:sz w:val="21"/>
          <w:szCs w:val="21"/>
        </w:rPr>
        <w:t>legem</w:t>
      </w:r>
      <w:proofErr w:type="spellEnd"/>
      <w:r w:rsidRPr="00283D28">
        <w:rPr>
          <w:rFonts w:ascii="Arial" w:eastAsia="Calibri" w:hAnsi="Arial" w:cs="Arial"/>
          <w:bCs/>
          <w:color w:val="000000" w:themeColor="text1"/>
          <w:sz w:val="21"/>
          <w:szCs w:val="21"/>
        </w:rPr>
        <w:t xml:space="preserve">), dejan de tener fuerza obligatoria y pierden vigencia de facto. Sobre el fenómeno del decaimiento el Consejo de Estado ha afirmado que en el derecho colombiano no existe una acción autónoma que lo declare o que exprese por esa vía la pérdida de su fuerza ejecutoria, pues, el decaimiento de un acto administrativo es un fenómeno que genera la pérdida de fuerza ejecutoria, </w:t>
      </w:r>
      <w:proofErr w:type="gramStart"/>
      <w:r w:rsidRPr="00283D28">
        <w:rPr>
          <w:rFonts w:ascii="Arial" w:eastAsia="Calibri" w:hAnsi="Arial" w:cs="Arial"/>
          <w:bCs/>
          <w:color w:val="000000" w:themeColor="text1"/>
          <w:sz w:val="21"/>
          <w:szCs w:val="21"/>
        </w:rPr>
        <w:t>y</w:t>
      </w:r>
      <w:proofErr w:type="gramEnd"/>
      <w:r w:rsidRPr="00283D28">
        <w:rPr>
          <w:rFonts w:ascii="Arial" w:eastAsia="Calibri" w:hAnsi="Arial" w:cs="Arial"/>
          <w:bCs/>
          <w:color w:val="000000" w:themeColor="text1"/>
          <w:sz w:val="21"/>
          <w:szCs w:val="21"/>
        </w:rPr>
        <w:t xml:space="preserve"> por lo tanto, su declaración conforma una excepción, alegable cuando la administración pretende hacerlo efectivo en ejercicio del privilegio de la ejecución de oficio</w:t>
      </w:r>
      <w:r w:rsidRPr="00283D28">
        <w:rPr>
          <w:rStyle w:val="Refdenotaalpie"/>
          <w:rFonts w:ascii="Arial" w:eastAsia="Calibri" w:hAnsi="Arial" w:cs="Arial"/>
          <w:bCs/>
          <w:color w:val="000000" w:themeColor="text1"/>
          <w:sz w:val="21"/>
          <w:szCs w:val="21"/>
        </w:rPr>
        <w:footnoteReference w:id="11"/>
      </w:r>
      <w:r w:rsidRPr="00283D28">
        <w:rPr>
          <w:rFonts w:ascii="Arial" w:eastAsia="Calibri" w:hAnsi="Arial" w:cs="Arial"/>
          <w:bCs/>
          <w:color w:val="000000" w:themeColor="text1"/>
          <w:sz w:val="21"/>
          <w:szCs w:val="21"/>
        </w:rPr>
        <w:t>.</w:t>
      </w:r>
    </w:p>
    <w:p w14:paraId="7E3857F5" w14:textId="77777777" w:rsidR="00927D83" w:rsidRPr="00283D28" w:rsidRDefault="00927D83" w:rsidP="00927D83">
      <w:pPr>
        <w:spacing w:line="276" w:lineRule="auto"/>
        <w:ind w:left="709" w:right="709"/>
        <w:jc w:val="both"/>
        <w:rPr>
          <w:rFonts w:ascii="Arial" w:eastAsia="Calibri" w:hAnsi="Arial" w:cs="Arial"/>
          <w:bCs/>
          <w:color w:val="000000" w:themeColor="text1"/>
          <w:sz w:val="22"/>
        </w:rPr>
      </w:pPr>
    </w:p>
    <w:p w14:paraId="789BEBFE" w14:textId="100E3F79" w:rsidR="00927D83" w:rsidRPr="00283D28" w:rsidRDefault="00927D83" w:rsidP="008A7998">
      <w:pPr>
        <w:spacing w:line="276" w:lineRule="auto"/>
        <w:ind w:firstLine="709"/>
        <w:jc w:val="both"/>
        <w:rPr>
          <w:rFonts w:ascii="Arial" w:eastAsia="Calibri" w:hAnsi="Arial" w:cs="Arial"/>
          <w:bCs/>
          <w:color w:val="000000" w:themeColor="text1"/>
          <w:sz w:val="22"/>
        </w:rPr>
      </w:pPr>
      <w:r w:rsidRPr="00283D28">
        <w:rPr>
          <w:rFonts w:ascii="Arial" w:eastAsia="Calibri" w:hAnsi="Arial" w:cs="Arial"/>
          <w:bCs/>
          <w:color w:val="000000" w:themeColor="text1"/>
          <w:sz w:val="22"/>
        </w:rPr>
        <w:t xml:space="preserve">Así las cosas, de cara a este asunto en particular, nos encontramos frente al fenómeno del decaimiento del acto administrativo, pues los elementos de derecho que fundamentaban la regulación de los factores de desempate en el Decreto 1082 de 2015 fueron derogados. </w:t>
      </w:r>
      <w:r w:rsidR="00DB43FE" w:rsidRPr="00283D28">
        <w:rPr>
          <w:rFonts w:ascii="Arial" w:eastAsia="Calibri" w:hAnsi="Arial" w:cs="Arial"/>
          <w:bCs/>
          <w:color w:val="000000" w:themeColor="text1"/>
          <w:sz w:val="22"/>
        </w:rPr>
        <w:t>De esta manera,</w:t>
      </w:r>
      <w:r w:rsidRPr="00283D28">
        <w:rPr>
          <w:rFonts w:ascii="Arial" w:eastAsia="Calibri" w:hAnsi="Arial" w:cs="Arial"/>
          <w:bCs/>
          <w:color w:val="000000" w:themeColor="text1"/>
          <w:sz w:val="22"/>
        </w:rPr>
        <w:t xml:space="preserve"> la expedición de la Ley 2069 de 2020 conllevó a que desparecieran los fundamentos de derecho que sustentaban la regulación del decreto </w:t>
      </w:r>
      <w:r w:rsidR="006E4C71" w:rsidRPr="00283D28">
        <w:rPr>
          <w:rFonts w:ascii="Arial" w:eastAsia="Calibri" w:hAnsi="Arial" w:cs="Arial"/>
          <w:bCs/>
          <w:color w:val="000000" w:themeColor="text1"/>
          <w:sz w:val="22"/>
        </w:rPr>
        <w:t>citado</w:t>
      </w:r>
      <w:r w:rsidRPr="00283D28">
        <w:rPr>
          <w:rFonts w:ascii="Arial" w:eastAsia="Calibri" w:hAnsi="Arial" w:cs="Arial"/>
          <w:bCs/>
          <w:color w:val="000000" w:themeColor="text1"/>
          <w:sz w:val="22"/>
        </w:rPr>
        <w:t>, debiéndose aplicar la normativa vigente</w:t>
      </w:r>
      <w:r w:rsidR="00AA0B61" w:rsidRPr="00283D28">
        <w:rPr>
          <w:rFonts w:ascii="Arial" w:eastAsia="Calibri" w:hAnsi="Arial" w:cs="Arial"/>
          <w:bCs/>
          <w:color w:val="000000" w:themeColor="text1"/>
          <w:sz w:val="22"/>
        </w:rPr>
        <w:t xml:space="preserve"> establecida en </w:t>
      </w:r>
      <w:r w:rsidR="006E4C71" w:rsidRPr="00283D28">
        <w:rPr>
          <w:rFonts w:ascii="Arial" w:eastAsia="Calibri" w:hAnsi="Arial" w:cs="Arial"/>
          <w:bCs/>
          <w:color w:val="000000" w:themeColor="text1"/>
          <w:sz w:val="22"/>
        </w:rPr>
        <w:t>la Ley de Emprendimiento</w:t>
      </w:r>
      <w:r w:rsidR="00AA0B61" w:rsidRPr="00283D28">
        <w:rPr>
          <w:rFonts w:ascii="Arial" w:eastAsia="Calibri" w:hAnsi="Arial" w:cs="Arial"/>
          <w:bCs/>
          <w:color w:val="000000" w:themeColor="text1"/>
          <w:sz w:val="22"/>
        </w:rPr>
        <w:t>.</w:t>
      </w:r>
      <w:r w:rsidRPr="00283D28">
        <w:rPr>
          <w:rFonts w:ascii="Arial" w:eastAsia="Calibri" w:hAnsi="Arial" w:cs="Arial"/>
          <w:bCs/>
          <w:color w:val="000000" w:themeColor="text1"/>
          <w:sz w:val="22"/>
        </w:rPr>
        <w:t xml:space="preserve"> </w:t>
      </w:r>
    </w:p>
    <w:p w14:paraId="70AC9C78" w14:textId="77777777" w:rsidR="008A7998" w:rsidRPr="00283D28" w:rsidRDefault="008A7998" w:rsidP="008A7998">
      <w:pPr>
        <w:spacing w:line="276" w:lineRule="auto"/>
        <w:ind w:firstLine="709"/>
        <w:jc w:val="both"/>
        <w:rPr>
          <w:rFonts w:ascii="Arial" w:hAnsi="Arial" w:cs="Arial"/>
          <w:color w:val="000000" w:themeColor="text1"/>
          <w:sz w:val="22"/>
          <w:lang w:val="es-ES_tradnl"/>
        </w:rPr>
      </w:pPr>
    </w:p>
    <w:p w14:paraId="18A4E253" w14:textId="3251AF33" w:rsidR="00DB43FE" w:rsidRPr="00283D28" w:rsidRDefault="00DB43FE" w:rsidP="00DB43FE">
      <w:pPr>
        <w:tabs>
          <w:tab w:val="left" w:pos="0"/>
        </w:tabs>
        <w:spacing w:line="276" w:lineRule="auto"/>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2.</w:t>
      </w:r>
      <w:r w:rsidR="001A5748" w:rsidRPr="00283D28">
        <w:rPr>
          <w:rFonts w:ascii="Arial" w:eastAsia="Calibri" w:hAnsi="Arial" w:cs="Arial"/>
          <w:b/>
          <w:color w:val="000000" w:themeColor="text1"/>
          <w:sz w:val="22"/>
          <w:lang w:val="es-ES_tradnl"/>
        </w:rPr>
        <w:t>4</w:t>
      </w:r>
      <w:r w:rsidRPr="00283D28">
        <w:rPr>
          <w:rFonts w:ascii="Arial" w:eastAsia="Calibri" w:hAnsi="Arial" w:cs="Arial"/>
          <w:b/>
          <w:color w:val="000000" w:themeColor="text1"/>
          <w:sz w:val="22"/>
          <w:lang w:val="es-ES_tradnl"/>
        </w:rPr>
        <w:t>. Trato nacional en la contratación estatal. Fuentes y acreditación</w:t>
      </w:r>
    </w:p>
    <w:p w14:paraId="088B5529" w14:textId="77777777" w:rsidR="00DB43FE" w:rsidRPr="00283D28" w:rsidRDefault="00DB43FE" w:rsidP="00DB43FE">
      <w:pPr>
        <w:tabs>
          <w:tab w:val="left" w:pos="0"/>
        </w:tabs>
        <w:spacing w:line="276" w:lineRule="auto"/>
        <w:jc w:val="both"/>
        <w:rPr>
          <w:rFonts w:ascii="Arial" w:eastAsia="Calibri" w:hAnsi="Arial" w:cs="Arial"/>
          <w:bCs/>
          <w:color w:val="000000" w:themeColor="text1"/>
          <w:sz w:val="22"/>
          <w:lang w:val="es-ES_tradnl"/>
        </w:rPr>
      </w:pPr>
    </w:p>
    <w:p w14:paraId="644EB28D" w14:textId="77777777" w:rsidR="00DB43FE" w:rsidRPr="00283D28" w:rsidRDefault="00DB43FE" w:rsidP="00DB43FE">
      <w:pPr>
        <w:tabs>
          <w:tab w:val="left" w:pos="0"/>
        </w:tabs>
        <w:spacing w:line="276" w:lineRule="auto"/>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El artículo 20 de la Ley 80 de 1993 consagra el </w:t>
      </w:r>
      <w:r w:rsidRPr="00283D28">
        <w:rPr>
          <w:rFonts w:ascii="Arial" w:eastAsia="Calibri" w:hAnsi="Arial" w:cs="Arial"/>
          <w:bCs/>
          <w:i/>
          <w:iCs/>
          <w:color w:val="000000" w:themeColor="text1"/>
          <w:sz w:val="22"/>
          <w:lang w:val="es-ES_tradnl"/>
        </w:rPr>
        <w:t>principio de reciprocidad</w:t>
      </w:r>
      <w:r w:rsidRPr="00283D28">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w:t>
      </w:r>
      <w:r w:rsidRPr="00283D28">
        <w:rPr>
          <w:rStyle w:val="Refdenotaalpie"/>
          <w:rFonts w:ascii="Arial" w:eastAsia="Calibri" w:hAnsi="Arial" w:cs="Arial"/>
          <w:bCs/>
          <w:color w:val="000000" w:themeColor="text1"/>
          <w:sz w:val="22"/>
          <w:lang w:val="es-ES_tradnl"/>
        </w:rPr>
        <w:footnoteReference w:id="12"/>
      </w:r>
      <w:r w:rsidRPr="00283D28">
        <w:rPr>
          <w:rFonts w:ascii="Arial" w:eastAsia="Calibri" w:hAnsi="Arial" w:cs="Arial"/>
          <w:bCs/>
          <w:color w:val="000000" w:themeColor="text1"/>
          <w:sz w:val="22"/>
          <w:lang w:val="es-ES_tradnl"/>
        </w:rPr>
        <w:t>, o en virtud de procesos de integración regional</w:t>
      </w:r>
      <w:r w:rsidRPr="00283D28">
        <w:rPr>
          <w:rStyle w:val="Refdenotaalpie"/>
          <w:rFonts w:ascii="Arial" w:eastAsia="Calibri" w:hAnsi="Arial" w:cs="Arial"/>
          <w:bCs/>
          <w:color w:val="000000" w:themeColor="text1"/>
          <w:sz w:val="22"/>
          <w:lang w:val="es-ES_tradnl"/>
        </w:rPr>
        <w:footnoteReference w:id="13"/>
      </w:r>
      <w:r w:rsidRPr="00283D28">
        <w:rPr>
          <w:rFonts w:ascii="Arial" w:eastAsia="Calibri" w:hAnsi="Arial" w:cs="Arial"/>
          <w:bCs/>
          <w:color w:val="000000" w:themeColor="text1"/>
          <w:sz w:val="22"/>
          <w:lang w:val="es-ES_tradnl"/>
        </w:rPr>
        <w:t>.</w:t>
      </w:r>
    </w:p>
    <w:p w14:paraId="3A24AEF4" w14:textId="19DFA1DB"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En otras palabras, el </w:t>
      </w:r>
      <w:r w:rsidRPr="00283D28">
        <w:rPr>
          <w:rFonts w:ascii="Arial" w:eastAsia="Calibri" w:hAnsi="Arial" w:cs="Arial"/>
          <w:bCs/>
          <w:i/>
          <w:iCs/>
          <w:color w:val="000000" w:themeColor="text1"/>
          <w:sz w:val="22"/>
          <w:lang w:val="es-ES_tradnl"/>
        </w:rPr>
        <w:t xml:space="preserve">trato nacional </w:t>
      </w:r>
      <w:r w:rsidRPr="00283D28">
        <w:rPr>
          <w:rFonts w:ascii="Arial" w:eastAsia="Calibri" w:hAnsi="Arial" w:cs="Arial"/>
          <w:bCs/>
          <w:color w:val="000000" w:themeColor="text1"/>
          <w:sz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w:t>
      </w:r>
      <w:r w:rsidR="006E4C71" w:rsidRPr="00283D28">
        <w:rPr>
          <w:rFonts w:ascii="Arial" w:eastAsia="Calibri" w:hAnsi="Arial" w:cs="Arial"/>
          <w:bCs/>
          <w:color w:val="000000" w:themeColor="text1"/>
          <w:sz w:val="22"/>
          <w:lang w:val="es-ES_tradnl"/>
        </w:rPr>
        <w:t>. Este</w:t>
      </w:r>
      <w:r w:rsidRPr="00283D28">
        <w:rPr>
          <w:rFonts w:ascii="Arial" w:eastAsia="Calibri" w:hAnsi="Arial" w:cs="Arial"/>
          <w:bCs/>
          <w:color w:val="000000" w:themeColor="text1"/>
          <w:sz w:val="22"/>
          <w:lang w:val="es-ES_tradnl"/>
        </w:rPr>
        <w:t xml:space="preserve"> privilegio prov</w:t>
      </w:r>
      <w:r w:rsidR="006E4C71" w:rsidRPr="00283D28">
        <w:rPr>
          <w:rFonts w:ascii="Arial" w:eastAsia="Calibri" w:hAnsi="Arial" w:cs="Arial"/>
          <w:bCs/>
          <w:color w:val="000000" w:themeColor="text1"/>
          <w:sz w:val="22"/>
          <w:lang w:val="es-ES_tradnl"/>
        </w:rPr>
        <w:t>iene</w:t>
      </w:r>
      <w:r w:rsidRPr="00283D28">
        <w:rPr>
          <w:rFonts w:ascii="Arial" w:eastAsia="Calibri" w:hAnsi="Arial" w:cs="Arial"/>
          <w:bCs/>
          <w:color w:val="000000" w:themeColor="text1"/>
          <w:sz w:val="22"/>
          <w:lang w:val="es-ES_tradnl"/>
        </w:rPr>
        <w:t xml:space="preserve"> de alguna de tres fuentes: i) un tratado o acuerdo comercial en el que se haya negociado dicho trato nacional, </w:t>
      </w:r>
      <w:proofErr w:type="spellStart"/>
      <w:r w:rsidRPr="00283D28">
        <w:rPr>
          <w:rFonts w:ascii="Arial" w:eastAsia="Calibri" w:hAnsi="Arial" w:cs="Arial"/>
          <w:bCs/>
          <w:color w:val="000000" w:themeColor="text1"/>
          <w:sz w:val="22"/>
          <w:lang w:val="es-ES_tradnl"/>
        </w:rPr>
        <w:t>ii</w:t>
      </w:r>
      <w:proofErr w:type="spellEnd"/>
      <w:r w:rsidRPr="00283D28">
        <w:rPr>
          <w:rFonts w:ascii="Arial" w:eastAsia="Calibri" w:hAnsi="Arial" w:cs="Arial"/>
          <w:bCs/>
          <w:color w:val="000000" w:themeColor="text1"/>
          <w:sz w:val="22"/>
          <w:lang w:val="es-ES_tradnl"/>
        </w:rPr>
        <w:t xml:space="preserve">) un certificado de reciprocidad expedido por el Ministerio de Relaciones Exteriores –ante la ausencia de un tratado o acuerdo comercial– o </w:t>
      </w:r>
      <w:proofErr w:type="spellStart"/>
      <w:r w:rsidRPr="00283D28">
        <w:rPr>
          <w:rFonts w:ascii="Arial" w:eastAsia="Calibri" w:hAnsi="Arial" w:cs="Arial"/>
          <w:bCs/>
          <w:color w:val="000000" w:themeColor="text1"/>
          <w:sz w:val="22"/>
          <w:lang w:val="es-ES_tradnl"/>
        </w:rPr>
        <w:t>iii</w:t>
      </w:r>
      <w:proofErr w:type="spellEnd"/>
      <w:r w:rsidRPr="00283D28">
        <w:rPr>
          <w:rFonts w:ascii="Arial" w:eastAsia="Calibri" w:hAnsi="Arial" w:cs="Arial"/>
          <w:bCs/>
          <w:color w:val="000000" w:themeColor="text1"/>
          <w:sz w:val="22"/>
          <w:lang w:val="es-ES_tradnl"/>
        </w:rPr>
        <w:t xml:space="preserve">) la regulación andina. Las tres fuentes se reconocen </w:t>
      </w:r>
      <w:r w:rsidR="006E4C71" w:rsidRPr="00283D28">
        <w:rPr>
          <w:rFonts w:ascii="Arial" w:eastAsia="Calibri" w:hAnsi="Arial" w:cs="Arial"/>
          <w:bCs/>
          <w:color w:val="000000" w:themeColor="text1"/>
          <w:sz w:val="22"/>
          <w:lang w:val="es-ES_tradnl"/>
        </w:rPr>
        <w:t>tanto en</w:t>
      </w:r>
      <w:r w:rsidRPr="00283D28">
        <w:rPr>
          <w:rFonts w:ascii="Arial" w:eastAsia="Calibri" w:hAnsi="Arial" w:cs="Arial"/>
          <w:bCs/>
          <w:color w:val="000000" w:themeColor="text1"/>
          <w:sz w:val="22"/>
          <w:lang w:val="es-ES_tradnl"/>
        </w:rPr>
        <w:t xml:space="preserve"> el precitado artículo 20 de la Ley 80 de 1993</w:t>
      </w:r>
      <w:r w:rsidR="006E4C71" w:rsidRPr="00283D28">
        <w:rPr>
          <w:rFonts w:ascii="Arial" w:eastAsia="Calibri" w:hAnsi="Arial" w:cs="Arial"/>
          <w:bCs/>
          <w:color w:val="000000" w:themeColor="text1"/>
          <w:sz w:val="22"/>
          <w:lang w:val="es-ES_tradnl"/>
        </w:rPr>
        <w:t xml:space="preserve"> como</w:t>
      </w:r>
      <w:r w:rsidRPr="00283D28">
        <w:rPr>
          <w:rFonts w:ascii="Arial" w:eastAsia="Calibri" w:hAnsi="Arial" w:cs="Arial"/>
          <w:bCs/>
          <w:color w:val="000000" w:themeColor="text1"/>
          <w:sz w:val="22"/>
          <w:lang w:val="es-ES_tradnl"/>
        </w:rPr>
        <w:t xml:space="preserve"> en el artículo 2.2.1.2.4.1.3 del Decreto 1082 de 2015</w:t>
      </w:r>
      <w:r w:rsidRPr="00283D28">
        <w:rPr>
          <w:rStyle w:val="Refdenotaalpie"/>
          <w:rFonts w:ascii="Arial" w:eastAsia="Calibri" w:hAnsi="Arial" w:cs="Arial"/>
          <w:bCs/>
          <w:color w:val="000000" w:themeColor="text1"/>
          <w:sz w:val="22"/>
          <w:lang w:val="es-ES_tradnl"/>
        </w:rPr>
        <w:footnoteReference w:id="14"/>
      </w:r>
      <w:r w:rsidRPr="00283D28">
        <w:rPr>
          <w:rFonts w:ascii="Arial" w:eastAsia="Calibri" w:hAnsi="Arial" w:cs="Arial"/>
          <w:bCs/>
          <w:color w:val="000000" w:themeColor="text1"/>
          <w:sz w:val="22"/>
          <w:lang w:val="es-ES_tradnl"/>
        </w:rPr>
        <w:t>.</w:t>
      </w:r>
    </w:p>
    <w:p w14:paraId="564AB860" w14:textId="77777777" w:rsidR="006E4C71"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lastRenderedPageBreak/>
        <w:t xml:space="preserve">En cuanto a la primera de ellas, cabe señalar que el trato nacional puede estar estipulado en un </w:t>
      </w:r>
      <w:r w:rsidRPr="00283D28">
        <w:rPr>
          <w:rFonts w:ascii="Arial" w:eastAsia="Calibri" w:hAnsi="Arial" w:cs="Arial"/>
          <w:bCs/>
          <w:i/>
          <w:iCs/>
          <w:color w:val="000000" w:themeColor="text1"/>
          <w:sz w:val="22"/>
          <w:lang w:val="es-ES_tradnl"/>
        </w:rPr>
        <w:t>tratado o acuerdo comercial</w:t>
      </w:r>
      <w:r w:rsidRPr="00283D28">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283D28">
        <w:rPr>
          <w:rStyle w:val="Refdenotaalpie"/>
          <w:rFonts w:ascii="Arial" w:eastAsia="Calibri" w:hAnsi="Arial" w:cs="Arial"/>
          <w:bCs/>
          <w:color w:val="000000" w:themeColor="text1"/>
          <w:sz w:val="22"/>
          <w:lang w:val="es-ES_tradnl"/>
        </w:rPr>
        <w:footnoteReference w:id="15"/>
      </w:r>
      <w:r w:rsidRPr="00283D28">
        <w:rPr>
          <w:rFonts w:ascii="Arial" w:eastAsia="Calibri" w:hAnsi="Arial" w:cs="Arial"/>
          <w:bCs/>
          <w:color w:val="000000" w:themeColor="text1"/>
          <w:sz w:val="22"/>
          <w:lang w:val="es-ES_tradnl"/>
        </w:rPr>
        <w:t xml:space="preserve">. Así, el tratado correspondiente puede contener un acápite en el que se establezca que determinados bienes o servicios cubiertos se beneficiarán por el trato nacional; lo que a veces también puede suceder con los proveedores. </w:t>
      </w:r>
    </w:p>
    <w:p w14:paraId="2C58976A" w14:textId="1550C2B8"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A título de ejemplo, la cláusula 11.2 del tratado de libre comercio suscrito entre Colombia y los países del Triángulo Norte de Centroamérica –El Salvador, Guatemala y Honduras–</w:t>
      </w:r>
      <w:r w:rsidRPr="00283D28">
        <w:rPr>
          <w:rStyle w:val="Refdenotaalpie"/>
          <w:rFonts w:ascii="Arial" w:eastAsia="Calibri" w:hAnsi="Arial" w:cs="Arial"/>
          <w:bCs/>
          <w:color w:val="000000" w:themeColor="text1"/>
          <w:sz w:val="22"/>
          <w:lang w:val="es-ES_tradnl"/>
        </w:rPr>
        <w:footnoteReference w:id="16"/>
      </w:r>
      <w:r w:rsidRPr="00283D28">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w:t>
      </w:r>
      <w:r w:rsidRPr="00283D28">
        <w:rPr>
          <w:rFonts w:ascii="Arial" w:eastAsia="Calibri" w:hAnsi="Arial" w:cs="Arial"/>
          <w:bCs/>
          <w:color w:val="000000" w:themeColor="text1"/>
          <w:sz w:val="22"/>
          <w:lang w:val="es-ES_tradnl"/>
        </w:rPr>
        <w:lastRenderedPageBreak/>
        <w:t>comercio celebrado entre Colombia y los Estados Unidos de Norteamérica</w:t>
      </w:r>
      <w:r w:rsidRPr="00283D28">
        <w:rPr>
          <w:rStyle w:val="Refdenotaalpie"/>
          <w:rFonts w:ascii="Arial" w:eastAsia="Calibri" w:hAnsi="Arial" w:cs="Arial"/>
          <w:bCs/>
          <w:color w:val="000000" w:themeColor="text1"/>
          <w:sz w:val="22"/>
          <w:lang w:val="es-ES_tradnl"/>
        </w:rPr>
        <w:footnoteReference w:id="17"/>
      </w:r>
      <w:r w:rsidRPr="00283D28">
        <w:rPr>
          <w:rFonts w:ascii="Arial" w:eastAsia="Calibri" w:hAnsi="Arial" w:cs="Arial"/>
          <w:bCs/>
          <w:color w:val="000000" w:themeColor="text1"/>
          <w:sz w:val="22"/>
          <w:lang w:val="es-ES_tradnl"/>
        </w:rPr>
        <w:t>,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5DB59001" w14:textId="33511B36"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En consecuencia, para que pueda aplicarse el trato nacional en virtud del pacto contenido en un tratado o acuerdo comercial, la contratación debe versar sobre los bienes, servicios o proveedores </w:t>
      </w:r>
      <w:r w:rsidRPr="00283D28">
        <w:rPr>
          <w:rFonts w:ascii="Arial" w:eastAsia="Calibri" w:hAnsi="Arial" w:cs="Arial"/>
          <w:bCs/>
          <w:i/>
          <w:iCs/>
          <w:color w:val="000000" w:themeColor="text1"/>
          <w:sz w:val="22"/>
          <w:lang w:val="es-ES_tradnl"/>
        </w:rPr>
        <w:t>cubiertos</w:t>
      </w:r>
      <w:r w:rsidRPr="00283D28">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su alcance o cobertura, según razones de oportunidad o conveniencia. Es por esto </w:t>
      </w:r>
      <w:proofErr w:type="gramStart"/>
      <w:r w:rsidRPr="00283D28">
        <w:rPr>
          <w:rFonts w:ascii="Arial" w:eastAsia="Calibri" w:hAnsi="Arial" w:cs="Arial"/>
          <w:bCs/>
          <w:color w:val="000000" w:themeColor="text1"/>
          <w:sz w:val="22"/>
          <w:lang w:val="es-ES_tradnl"/>
        </w:rPr>
        <w:t>que</w:t>
      </w:r>
      <w:proofErr w:type="gramEnd"/>
      <w:r w:rsidRPr="00283D28">
        <w:rPr>
          <w:rFonts w:ascii="Arial" w:eastAsia="Calibri" w:hAnsi="Arial" w:cs="Arial"/>
          <w:bCs/>
          <w:color w:val="000000" w:themeColor="text1"/>
          <w:sz w:val="22"/>
          <w:lang w:val="es-ES_tradnl"/>
        </w:rPr>
        <w:t xml:space="preserve"> en los tratados establecen las entidades cubiertas, así como los umbrales, es decir, los valores o montos que, al igualarse o superarse en un procedimiento de contratación, hacen que este quede amparado por el tratado</w:t>
      </w:r>
      <w:r w:rsidRPr="00283D28">
        <w:rPr>
          <w:rStyle w:val="Refdenotaalpie"/>
          <w:rFonts w:ascii="Arial" w:eastAsia="Calibri" w:hAnsi="Arial" w:cs="Arial"/>
          <w:bCs/>
          <w:color w:val="000000" w:themeColor="text1"/>
          <w:sz w:val="22"/>
          <w:lang w:val="es-ES_tradnl"/>
        </w:rPr>
        <w:footnoteReference w:id="18"/>
      </w:r>
      <w:r w:rsidRPr="00283D28">
        <w:rPr>
          <w:rFonts w:ascii="Arial" w:eastAsia="Calibri" w:hAnsi="Arial" w:cs="Arial"/>
          <w:bCs/>
          <w:color w:val="000000" w:themeColor="text1"/>
          <w:sz w:val="22"/>
          <w:lang w:val="es-ES_tradnl"/>
        </w:rPr>
        <w:t>. De igual manera, este también puede contener exclusiones explícitas a su cobertura</w:t>
      </w:r>
      <w:r w:rsidRPr="00283D28">
        <w:rPr>
          <w:rStyle w:val="Refdenotaalpie"/>
          <w:rFonts w:ascii="Arial" w:eastAsia="Calibri" w:hAnsi="Arial" w:cs="Arial"/>
          <w:bCs/>
          <w:color w:val="000000" w:themeColor="text1"/>
          <w:sz w:val="22"/>
          <w:lang w:val="es-ES_tradnl"/>
        </w:rPr>
        <w:footnoteReference w:id="19"/>
      </w:r>
      <w:r w:rsidRPr="00283D28">
        <w:rPr>
          <w:rFonts w:ascii="Arial" w:eastAsia="Calibri" w:hAnsi="Arial" w:cs="Arial"/>
          <w:bCs/>
          <w:color w:val="000000" w:themeColor="text1"/>
          <w:sz w:val="22"/>
          <w:lang w:val="es-ES_tradnl"/>
        </w:rPr>
        <w:t>.</w:t>
      </w:r>
    </w:p>
    <w:p w14:paraId="006FD93E" w14:textId="498DB97D" w:rsidR="00DA7420"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En relación con la segunda fuente del trato nacional, esto es, el </w:t>
      </w:r>
      <w:r w:rsidRPr="00283D28">
        <w:rPr>
          <w:rFonts w:ascii="Arial" w:eastAsia="Calibri" w:hAnsi="Arial" w:cs="Arial"/>
          <w:bCs/>
          <w:i/>
          <w:iCs/>
          <w:color w:val="000000" w:themeColor="text1"/>
          <w:sz w:val="22"/>
          <w:lang w:val="es-ES_tradnl"/>
        </w:rPr>
        <w:t>certificado de reciprocidad</w:t>
      </w:r>
      <w:r w:rsidRPr="00283D28">
        <w:rPr>
          <w:rFonts w:ascii="Arial" w:eastAsia="Calibri" w:hAnsi="Arial" w:cs="Arial"/>
          <w:bCs/>
          <w:color w:val="000000" w:themeColor="text1"/>
          <w:sz w:val="22"/>
          <w:lang w:val="es-ES_tradnl"/>
        </w:rPr>
        <w:t>,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w:t>
      </w:r>
      <w:r w:rsidR="006E4C71" w:rsidRPr="00283D28">
        <w:rPr>
          <w:rFonts w:ascii="Arial" w:eastAsia="Calibri" w:hAnsi="Arial" w:cs="Arial"/>
          <w:bCs/>
          <w:color w:val="000000" w:themeColor="text1"/>
          <w:sz w:val="22"/>
          <w:lang w:val="es-ES_tradnl"/>
        </w:rPr>
        <w:t>. No obstante,</w:t>
      </w:r>
      <w:r w:rsidRPr="00283D28">
        <w:rPr>
          <w:rFonts w:ascii="Arial" w:eastAsia="Calibri" w:hAnsi="Arial" w:cs="Arial"/>
          <w:bCs/>
          <w:color w:val="000000" w:themeColor="text1"/>
          <w:sz w:val="22"/>
          <w:lang w:val="es-ES_tradnl"/>
        </w:rPr>
        <w:t xml:space="preserve"> si pretende gozar de este último beneficio, debe contar con un certificado de reciprocidad. </w:t>
      </w:r>
    </w:p>
    <w:p w14:paraId="19624FAE" w14:textId="5077010B"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Este certificado es un documento que, según el artículo 2.2.1.2.4.1.3. del Decreto 1082 de 2015, debe expedir el Ministerio de Relaciones Exteriores frente «a los bienes y </w:t>
      </w:r>
      <w:r w:rsidRPr="00283D28">
        <w:rPr>
          <w:rFonts w:ascii="Arial" w:eastAsia="Calibri" w:hAnsi="Arial" w:cs="Arial"/>
          <w:bCs/>
          <w:color w:val="000000" w:themeColor="text1"/>
          <w:sz w:val="22"/>
          <w:lang w:val="es-ES_tradnl"/>
        </w:rPr>
        <w:lastRenderedPageBreak/>
        <w:t xml:space="preserve">servicios provenientes de Estados con los cuales no exista un Acuerdo </w:t>
      </w:r>
      <w:proofErr w:type="gramStart"/>
      <w:r w:rsidRPr="00283D28">
        <w:rPr>
          <w:rFonts w:ascii="Arial" w:eastAsia="Calibri" w:hAnsi="Arial" w:cs="Arial"/>
          <w:bCs/>
          <w:color w:val="000000" w:themeColor="text1"/>
          <w:sz w:val="22"/>
          <w:lang w:val="es-ES_tradnl"/>
        </w:rPr>
        <w:t>Comercial</w:t>
      </w:r>
      <w:proofErr w:type="gramEnd"/>
      <w:r w:rsidRPr="00283D28">
        <w:rPr>
          <w:rFonts w:ascii="Arial" w:eastAsia="Calibri" w:hAnsi="Arial" w:cs="Arial"/>
          <w:b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283D28">
        <w:rPr>
          <w:rStyle w:val="Refdenotaalpie"/>
          <w:rFonts w:ascii="Arial" w:eastAsia="Calibri" w:hAnsi="Arial" w:cs="Arial"/>
          <w:bCs/>
          <w:color w:val="000000" w:themeColor="text1"/>
          <w:sz w:val="22"/>
          <w:lang w:val="es-ES_tradnl"/>
        </w:rPr>
        <w:footnoteReference w:id="20"/>
      </w:r>
      <w:r w:rsidRPr="00283D28">
        <w:rPr>
          <w:rFonts w:ascii="Arial" w:eastAsia="Calibri" w:hAnsi="Arial" w:cs="Arial"/>
          <w:bCs/>
          <w:color w:val="000000" w:themeColor="text1"/>
          <w:sz w:val="22"/>
          <w:lang w:val="es-ES_tradnl"/>
        </w:rPr>
        <w:t>.</w:t>
      </w:r>
    </w:p>
    <w:p w14:paraId="6B978D77" w14:textId="77777777"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La tercera fuente del deber de trato nacional es el conjunto de las disposiciones de la Comunidad Andina</w:t>
      </w:r>
      <w:r w:rsidRPr="00283D28">
        <w:rPr>
          <w:rStyle w:val="Refdenotaalpie"/>
          <w:rFonts w:ascii="Arial" w:eastAsia="Calibri" w:hAnsi="Arial" w:cs="Arial"/>
          <w:bCs/>
          <w:color w:val="000000" w:themeColor="text1"/>
          <w:sz w:val="22"/>
          <w:lang w:val="es-ES_tradnl"/>
        </w:rPr>
        <w:footnoteReference w:id="21"/>
      </w:r>
      <w:r w:rsidRPr="00283D28">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301B0478" w14:textId="77777777"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w:t>
      </w:r>
      <w:r w:rsidRPr="00283D28">
        <w:rPr>
          <w:rFonts w:ascii="Arial" w:eastAsia="Calibri" w:hAnsi="Arial" w:cs="Arial"/>
          <w:bCs/>
          <w:color w:val="000000" w:themeColor="text1"/>
          <w:sz w:val="22"/>
          <w:lang w:val="es-ES_tradnl"/>
        </w:rPr>
        <w:lastRenderedPageBreak/>
        <w:t>tratados. Esto se deduce de los artículos 26 y 27 de la Convención de Viena sobre el derecho de los tratados</w:t>
      </w:r>
      <w:r w:rsidRPr="00283D28">
        <w:rPr>
          <w:rStyle w:val="Refdenotaalpie"/>
          <w:rFonts w:ascii="Arial" w:eastAsia="Calibri" w:hAnsi="Arial" w:cs="Arial"/>
          <w:bCs/>
          <w:color w:val="000000" w:themeColor="text1"/>
          <w:sz w:val="22"/>
          <w:lang w:val="es-ES_tradnl"/>
        </w:rPr>
        <w:footnoteReference w:id="22"/>
      </w:r>
      <w:r w:rsidRPr="00283D28">
        <w:rPr>
          <w:rFonts w:ascii="Arial" w:eastAsia="Calibri" w:hAnsi="Arial" w:cs="Arial"/>
          <w:bCs/>
          <w:color w:val="000000" w:themeColor="text1"/>
          <w:sz w:val="22"/>
          <w:lang w:val="es-ES_tradnl"/>
        </w:rPr>
        <w:t xml:space="preserve">. </w:t>
      </w:r>
    </w:p>
    <w:p w14:paraId="17873B59" w14:textId="77777777" w:rsidR="00DB43FE" w:rsidRPr="00283D28" w:rsidRDefault="00DB43FE" w:rsidP="00DB43FE">
      <w:pPr>
        <w:tabs>
          <w:tab w:val="left" w:pos="0"/>
        </w:tabs>
        <w:spacing w:line="276" w:lineRule="auto"/>
        <w:jc w:val="both"/>
        <w:rPr>
          <w:rFonts w:ascii="Arial" w:eastAsia="Calibri" w:hAnsi="Arial" w:cs="Arial"/>
          <w:b/>
          <w:color w:val="000000" w:themeColor="text1"/>
          <w:sz w:val="22"/>
          <w:lang w:val="es-ES_tradnl"/>
        </w:rPr>
      </w:pPr>
    </w:p>
    <w:p w14:paraId="39FC914F" w14:textId="07990CE5" w:rsidR="00DB43FE" w:rsidRPr="00283D28" w:rsidRDefault="00DB43FE" w:rsidP="00DB43FE">
      <w:pPr>
        <w:tabs>
          <w:tab w:val="left" w:pos="0"/>
        </w:tabs>
        <w:spacing w:line="276" w:lineRule="auto"/>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2.</w:t>
      </w:r>
      <w:r w:rsidR="001A5748" w:rsidRPr="00283D28">
        <w:rPr>
          <w:rFonts w:ascii="Arial" w:eastAsia="Calibri" w:hAnsi="Arial" w:cs="Arial"/>
          <w:b/>
          <w:color w:val="000000" w:themeColor="text1"/>
          <w:sz w:val="22"/>
          <w:lang w:val="es-ES_tradnl"/>
        </w:rPr>
        <w:t>5</w:t>
      </w:r>
      <w:r w:rsidRPr="00283D28">
        <w:rPr>
          <w:rFonts w:ascii="Arial" w:eastAsia="Calibri" w:hAnsi="Arial" w:cs="Arial"/>
          <w:b/>
          <w:color w:val="000000" w:themeColor="text1"/>
          <w:sz w:val="22"/>
          <w:lang w:val="es-ES_tradnl"/>
        </w:rPr>
        <w:t>. Otorgamiento de puntaje por apoyar la industria nacional, de conformidad con la Ley 816 de 2003. Límites a la discrecionalidad administrativa en la elaboración del pliego de condiciones. En particular, el establecimiento de puntajes</w:t>
      </w:r>
    </w:p>
    <w:p w14:paraId="295F6495" w14:textId="77777777" w:rsidR="00DB43FE" w:rsidRPr="00283D28" w:rsidRDefault="00DB43FE" w:rsidP="00DB43FE">
      <w:pPr>
        <w:tabs>
          <w:tab w:val="left" w:pos="0"/>
        </w:tabs>
        <w:spacing w:line="276" w:lineRule="auto"/>
        <w:jc w:val="both"/>
        <w:rPr>
          <w:rFonts w:ascii="Arial" w:eastAsia="Calibri" w:hAnsi="Arial" w:cs="Arial"/>
          <w:bCs/>
          <w:color w:val="000000" w:themeColor="text1"/>
          <w:sz w:val="22"/>
          <w:lang w:val="es-ES_tradnl"/>
        </w:rPr>
      </w:pPr>
    </w:p>
    <w:p w14:paraId="4BA27CA6" w14:textId="0E2F43E7" w:rsidR="00DB43FE" w:rsidRPr="00283D28" w:rsidRDefault="00DB43FE" w:rsidP="00DB43FE">
      <w:pPr>
        <w:tabs>
          <w:tab w:val="left" w:pos="0"/>
        </w:tabs>
        <w:spacing w:line="276" w:lineRule="auto"/>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Una vez analizadas las tres fuentes del trato nacional en la contratación pública, es importante precisar que el efecto de dicho beneficio es la asignación del puntaje previsto en la Ley 816 de 2003</w:t>
      </w:r>
      <w:r w:rsidR="00112730" w:rsidRPr="00283D28">
        <w:rPr>
          <w:rFonts w:ascii="Arial" w:eastAsia="Calibri" w:hAnsi="Arial" w:cs="Arial"/>
          <w:bCs/>
          <w:color w:val="000000" w:themeColor="text1"/>
          <w:sz w:val="22"/>
          <w:lang w:val="es-ES_tradnl"/>
        </w:rPr>
        <w:t>, además de que los colombianos, lógicamente también se beneficiarán con dicho incentivo</w:t>
      </w:r>
      <w:r w:rsidRPr="00283D28">
        <w:rPr>
          <w:rFonts w:ascii="Arial" w:eastAsia="Calibri" w:hAnsi="Arial" w:cs="Arial"/>
          <w:bCs/>
          <w:color w:val="000000" w:themeColor="text1"/>
          <w:sz w:val="22"/>
          <w:lang w:val="es-ES_tradnl"/>
        </w:rPr>
        <w:t xml:space="preserve">. </w:t>
      </w:r>
      <w:r w:rsidR="00DA7420" w:rsidRPr="00283D28">
        <w:rPr>
          <w:rFonts w:ascii="Arial" w:eastAsia="Calibri" w:hAnsi="Arial" w:cs="Arial"/>
          <w:bCs/>
          <w:color w:val="000000" w:themeColor="text1"/>
          <w:sz w:val="22"/>
          <w:lang w:val="es-ES_tradnl"/>
        </w:rPr>
        <w:t>E</w:t>
      </w:r>
      <w:r w:rsidRPr="00283D28">
        <w:rPr>
          <w:rFonts w:ascii="Arial" w:eastAsia="Calibri" w:hAnsi="Arial" w:cs="Arial"/>
          <w:bCs/>
          <w:color w:val="000000" w:themeColor="text1"/>
          <w:sz w:val="22"/>
          <w:lang w:val="es-ES_tradnl"/>
        </w:rPr>
        <w:t>l artículo 1</w:t>
      </w:r>
      <w:r w:rsidR="00DA7420" w:rsidRPr="00283D28">
        <w:rPr>
          <w:rFonts w:ascii="Arial" w:eastAsia="Calibri" w:hAnsi="Arial" w:cs="Arial"/>
          <w:bCs/>
          <w:color w:val="000000" w:themeColor="text1"/>
          <w:sz w:val="22"/>
          <w:lang w:val="es-ES_tradnl"/>
        </w:rPr>
        <w:t xml:space="preserve"> de esta ley</w:t>
      </w:r>
      <w:r w:rsidRPr="00283D28">
        <w:rPr>
          <w:rFonts w:ascii="Arial" w:eastAsia="Calibri" w:hAnsi="Arial" w:cs="Arial"/>
          <w:bCs/>
          <w:color w:val="000000" w:themeColor="text1"/>
          <w:sz w:val="22"/>
          <w:lang w:val="es-ES_tradnl"/>
        </w:rPr>
        <w:t xml:space="preserve"> dispone que las entidades estatales, en los procedimientos de selección que realicen e independientemente del régimen contractual que les sea aplicable, deben adoptar criterios que apoyen la industria nacional. En </w:t>
      </w:r>
      <w:r w:rsidR="00112730" w:rsidRPr="00283D28">
        <w:rPr>
          <w:rFonts w:ascii="Arial" w:eastAsia="Calibri" w:hAnsi="Arial" w:cs="Arial"/>
          <w:bCs/>
          <w:color w:val="000000" w:themeColor="text1"/>
          <w:sz w:val="22"/>
          <w:lang w:val="es-ES_tradnl"/>
        </w:rPr>
        <w:t>armonía</w:t>
      </w:r>
      <w:r w:rsidRPr="00283D28">
        <w:rPr>
          <w:rFonts w:ascii="Arial" w:eastAsia="Calibri" w:hAnsi="Arial" w:cs="Arial"/>
          <w:bCs/>
          <w:color w:val="000000" w:themeColor="text1"/>
          <w:sz w:val="22"/>
          <w:lang w:val="es-ES_tradnl"/>
        </w:rPr>
        <w:t xml:space="preserve"> con lo anterior, el parágrafo de dicho artículo </w:t>
      </w:r>
      <w:r w:rsidR="00DA7420" w:rsidRPr="00283D28">
        <w:rPr>
          <w:rFonts w:ascii="Arial" w:eastAsia="Calibri" w:hAnsi="Arial" w:cs="Arial"/>
          <w:bCs/>
          <w:color w:val="000000" w:themeColor="text1"/>
          <w:sz w:val="22"/>
          <w:lang w:val="es-ES_tradnl"/>
        </w:rPr>
        <w:t xml:space="preserve">prescribe </w:t>
      </w:r>
      <w:r w:rsidRPr="00283D28">
        <w:rPr>
          <w:rFonts w:ascii="Arial" w:eastAsia="Calibri" w:hAnsi="Arial" w:cs="Arial"/>
          <w:bCs/>
          <w:color w:val="000000" w:themeColor="text1"/>
          <w:sz w:val="22"/>
          <w:lang w:val="es-ES_tradnl"/>
        </w:rPr>
        <w:t>que:</w:t>
      </w:r>
    </w:p>
    <w:p w14:paraId="3394C1F3"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p>
    <w:p w14:paraId="6CE1525A"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r w:rsidRPr="00283D28">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1B21470D" w14:textId="77777777" w:rsidR="00DB43FE" w:rsidRPr="00283D28" w:rsidRDefault="00DB43FE" w:rsidP="00DB43FE">
      <w:pPr>
        <w:tabs>
          <w:tab w:val="left" w:pos="0"/>
        </w:tabs>
        <w:spacing w:line="276" w:lineRule="auto"/>
        <w:jc w:val="both"/>
        <w:rPr>
          <w:rFonts w:ascii="Arial" w:eastAsia="Calibri" w:hAnsi="Arial" w:cs="Arial"/>
          <w:bCs/>
          <w:color w:val="000000" w:themeColor="text1"/>
          <w:sz w:val="22"/>
          <w:lang w:val="es-ES_tradnl"/>
        </w:rPr>
      </w:pPr>
    </w:p>
    <w:p w14:paraId="66AF770A" w14:textId="77777777" w:rsidR="00DB43FE" w:rsidRPr="00283D28" w:rsidRDefault="00DB43FE" w:rsidP="00DB43FE">
      <w:pPr>
        <w:tabs>
          <w:tab w:val="left" w:pos="0"/>
        </w:tabs>
        <w:spacing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7476B91C" w14:textId="77777777" w:rsidR="00DB43FE" w:rsidRPr="00283D28" w:rsidRDefault="00DB43FE" w:rsidP="00DB43FE">
      <w:pPr>
        <w:tabs>
          <w:tab w:val="left" w:pos="0"/>
        </w:tabs>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09A85864"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p>
    <w:p w14:paraId="1A53B97D"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r w:rsidRPr="00283D28">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18FFBCFD"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p>
    <w:p w14:paraId="260201D0"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r w:rsidRPr="00283D28">
        <w:rPr>
          <w:rFonts w:ascii="Arial" w:eastAsia="Calibri" w:hAnsi="Arial" w:cs="Arial"/>
          <w:bCs/>
          <w:color w:val="000000" w:themeColor="text1"/>
          <w:sz w:val="21"/>
          <w:szCs w:val="21"/>
          <w:lang w:val="es-ES_tradnl"/>
        </w:rPr>
        <w:lastRenderedPageBreak/>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360C627A"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p>
    <w:p w14:paraId="142ABAF7" w14:textId="77777777" w:rsidR="00DB43FE" w:rsidRPr="00283D28" w:rsidRDefault="00DB43FE" w:rsidP="00DB43FE">
      <w:pPr>
        <w:tabs>
          <w:tab w:val="left" w:pos="0"/>
        </w:tabs>
        <w:ind w:left="709" w:right="709"/>
        <w:jc w:val="both"/>
        <w:rPr>
          <w:rFonts w:ascii="Arial" w:eastAsia="Calibri" w:hAnsi="Arial" w:cs="Arial"/>
          <w:bCs/>
          <w:color w:val="000000" w:themeColor="text1"/>
          <w:sz w:val="21"/>
          <w:szCs w:val="21"/>
          <w:lang w:val="es-ES_tradnl"/>
        </w:rPr>
      </w:pPr>
      <w:r w:rsidRPr="00283D28">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465344A3" w14:textId="77777777" w:rsidR="00DB43FE" w:rsidRPr="00283D28" w:rsidRDefault="00DB43FE" w:rsidP="00DB43FE">
      <w:pPr>
        <w:tabs>
          <w:tab w:val="left" w:pos="0"/>
        </w:tabs>
        <w:spacing w:line="276" w:lineRule="auto"/>
        <w:ind w:firstLine="709"/>
        <w:jc w:val="both"/>
        <w:rPr>
          <w:rFonts w:ascii="Arial" w:eastAsia="Calibri" w:hAnsi="Arial" w:cs="Arial"/>
          <w:bCs/>
          <w:color w:val="000000" w:themeColor="text1"/>
          <w:sz w:val="22"/>
          <w:lang w:val="es-ES_tradnl"/>
        </w:rPr>
      </w:pPr>
    </w:p>
    <w:p w14:paraId="037CEFD2" w14:textId="77777777" w:rsidR="00DB43FE" w:rsidRPr="00283D28" w:rsidRDefault="00DB43FE" w:rsidP="00DB43FE">
      <w:pPr>
        <w:tabs>
          <w:tab w:val="left" w:pos="0"/>
        </w:tabs>
        <w:spacing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Así pues,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14:paraId="6B08ED28" w14:textId="77777777" w:rsidR="00DB43FE" w:rsidRPr="00283D28" w:rsidRDefault="00DB43FE"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283D28">
        <w:rPr>
          <w:rFonts w:ascii="Arial" w:hAnsi="Arial" w:cs="Arial"/>
          <w:sz w:val="22"/>
          <w:lang w:val="es-ES_tradnl"/>
        </w:rPr>
        <w:t xml:space="preserve">[…] </w:t>
      </w:r>
      <w:r w:rsidRPr="00283D28">
        <w:rPr>
          <w:rFonts w:ascii="Arial" w:eastAsia="Calibri" w:hAnsi="Arial" w:cs="Arial"/>
          <w:bCs/>
          <w:color w:val="000000" w:themeColor="text1"/>
          <w:sz w:val="22"/>
          <w:lang w:val="es-ES_tradnl"/>
        </w:rPr>
        <w:t xml:space="preserve">un puntaje comprendido entre el diez (10) y el veinte por ciento (20%)» para estimular la industria nacional, cuando se oferten bienes o servicios nacionales. Adicionalmente, la norma indica </w:t>
      </w:r>
      <w:proofErr w:type="gramStart"/>
      <w:r w:rsidRPr="00283D28">
        <w:rPr>
          <w:rFonts w:ascii="Arial" w:eastAsia="Calibri" w:hAnsi="Arial" w:cs="Arial"/>
          <w:bCs/>
          <w:color w:val="000000" w:themeColor="text1"/>
          <w:sz w:val="22"/>
          <w:lang w:val="es-ES_tradnl"/>
        </w:rPr>
        <w:t>que</w:t>
      </w:r>
      <w:proofErr w:type="gramEnd"/>
      <w:r w:rsidRPr="00283D28">
        <w:rPr>
          <w:rFonts w:ascii="Arial" w:eastAsia="Calibri" w:hAnsi="Arial" w:cs="Arial"/>
          <w:bCs/>
          <w:color w:val="000000" w:themeColor="text1"/>
          <w:sz w:val="22"/>
          <w:lang w:val="es-ES_tradnl"/>
        </w:rPr>
        <w:t xml:space="preserve"> si no se ofertan bienes o servicios nacionales, sino bienes o servicios </w:t>
      </w:r>
      <w:r w:rsidRPr="00283D28">
        <w:rPr>
          <w:rFonts w:ascii="Arial" w:eastAsia="Calibri" w:hAnsi="Arial" w:cs="Arial"/>
          <w:bCs/>
          <w:i/>
          <w:iCs/>
          <w:color w:val="000000" w:themeColor="text1"/>
          <w:sz w:val="22"/>
          <w:lang w:val="es-ES_tradnl"/>
        </w:rPr>
        <w:t>extranjeros</w:t>
      </w:r>
      <w:r w:rsidRPr="00283D28">
        <w:rPr>
          <w:rFonts w:ascii="Arial" w:eastAsia="Calibri" w:hAnsi="Arial" w:cs="Arial"/>
          <w:bCs/>
          <w:color w:val="000000" w:themeColor="text1"/>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283D28">
        <w:rPr>
          <w:rFonts w:ascii="Arial" w:eastAsia="Calibri" w:hAnsi="Arial" w:cs="Arial"/>
          <w:bCs/>
          <w:i/>
          <w:iCs/>
          <w:color w:val="000000" w:themeColor="text1"/>
          <w:sz w:val="22"/>
          <w:lang w:val="es-ES_tradnl"/>
        </w:rPr>
        <w:t>en subsidio</w:t>
      </w:r>
      <w:r w:rsidRPr="00283D28">
        <w:rPr>
          <w:rFonts w:ascii="Arial" w:eastAsia="Calibri" w:hAnsi="Arial" w:cs="Arial"/>
          <w:bCs/>
          <w:color w:val="000000" w:themeColor="text1"/>
          <w:sz w:val="22"/>
          <w:lang w:val="es-ES_tradnl"/>
        </w:rPr>
        <w:t xml:space="preserve"> del primero. Es decir, quien no oferte bienes o servicios colombianos, podría obtener puntaje por incorporar «[…] componente colombiano de bienes y servicios profesionales, técnicos y operativos».</w:t>
      </w:r>
    </w:p>
    <w:p w14:paraId="507EF544" w14:textId="58EA749F" w:rsidR="00DB43FE" w:rsidRPr="00283D28" w:rsidRDefault="00DB43FE"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Si bien, como se ha indicado, el artículo 2 de la Ley 816 de 2003 constituye un límite a la discrecionalidad administrativa para la </w:t>
      </w:r>
      <w:r w:rsidR="00112730" w:rsidRPr="00283D28">
        <w:rPr>
          <w:rFonts w:ascii="Arial" w:eastAsia="Calibri" w:hAnsi="Arial" w:cs="Arial"/>
          <w:bCs/>
          <w:color w:val="000000" w:themeColor="text1"/>
          <w:sz w:val="22"/>
          <w:lang w:val="es-ES_tradnl"/>
        </w:rPr>
        <w:t>elaboración</w:t>
      </w:r>
      <w:r w:rsidRPr="00283D28">
        <w:rPr>
          <w:rFonts w:ascii="Arial" w:eastAsia="Calibri" w:hAnsi="Arial" w:cs="Arial"/>
          <w:bCs/>
          <w:color w:val="000000" w:themeColor="text1"/>
          <w:sz w:val="22"/>
          <w:lang w:val="es-ES_tradnl"/>
        </w:rPr>
        <w:t xml:space="preserve"> del pliego de condiciones o de su documento equivalente –en la medida en que obliga a las entidades estatales a incluir un criterio de asignación de puntaje–, asimismo les confiere un margen de libertad de configuración. En otros términos, los 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w:t>
      </w:r>
      <w:r w:rsidR="00A13817" w:rsidRPr="00283D28">
        <w:rPr>
          <w:rFonts w:ascii="Arial" w:eastAsia="Calibri" w:hAnsi="Arial" w:cs="Arial"/>
          <w:bCs/>
          <w:color w:val="000000" w:themeColor="text1"/>
          <w:sz w:val="22"/>
          <w:lang w:val="es-ES_tradnl"/>
        </w:rPr>
        <w:t xml:space="preserve"> del total de los puntos</w:t>
      </w:r>
      <w:r w:rsidRPr="00283D28">
        <w:rPr>
          <w:rFonts w:ascii="Arial" w:eastAsia="Calibri" w:hAnsi="Arial" w:cs="Arial"/>
          <w:bCs/>
          <w:color w:val="000000" w:themeColor="text1"/>
          <w:sz w:val="22"/>
          <w:lang w:val="es-ES_tradnl"/>
        </w:rPr>
        <w:t xml:space="preserve">, es decir, respetando el mínimo y el máximo –o entre el cinco por ciento (5%) y el quince por ciento (15%) </w:t>
      </w:r>
      <w:r w:rsidR="00A13817" w:rsidRPr="00283D28">
        <w:rPr>
          <w:rFonts w:ascii="Arial" w:eastAsia="Calibri" w:hAnsi="Arial" w:cs="Arial"/>
          <w:bCs/>
          <w:color w:val="000000" w:themeColor="text1"/>
          <w:sz w:val="22"/>
          <w:lang w:val="es-ES_tradnl"/>
        </w:rPr>
        <w:t xml:space="preserve">del total de los puntos </w:t>
      </w:r>
      <w:r w:rsidRPr="00283D28">
        <w:rPr>
          <w:rFonts w:ascii="Arial" w:eastAsia="Calibri" w:hAnsi="Arial" w:cs="Arial"/>
          <w:bCs/>
          <w:color w:val="000000" w:themeColor="text1"/>
          <w:sz w:val="22"/>
          <w:lang w:val="es-ES_tradnl"/>
        </w:rPr>
        <w:t xml:space="preserve">para los bienes o servicios extranjeros que incorporen componente colombiano–. Igualmente, las entidades estatales tienen </w:t>
      </w:r>
      <w:r w:rsidRPr="00283D28">
        <w:rPr>
          <w:rFonts w:ascii="Arial" w:eastAsia="Calibri" w:hAnsi="Arial" w:cs="Arial"/>
          <w:bCs/>
          <w:color w:val="000000" w:themeColor="text1"/>
          <w:sz w:val="22"/>
          <w:lang w:val="es-ES_tradnl"/>
        </w:rPr>
        <w:lastRenderedPageBreak/>
        <w:t xml:space="preserve">discrecionalidad para </w:t>
      </w:r>
      <w:proofErr w:type="spellStart"/>
      <w:r w:rsidRPr="00283D28">
        <w:rPr>
          <w:rFonts w:ascii="Arial" w:eastAsia="Calibri" w:hAnsi="Arial" w:cs="Arial"/>
          <w:bCs/>
          <w:color w:val="000000" w:themeColor="text1"/>
          <w:sz w:val="22"/>
          <w:lang w:val="es-ES_tradnl"/>
        </w:rPr>
        <w:t>ii</w:t>
      </w:r>
      <w:proofErr w:type="spellEnd"/>
      <w:r w:rsidRPr="00283D28">
        <w:rPr>
          <w:rFonts w:ascii="Arial" w:eastAsia="Calibri" w:hAnsi="Arial" w:cs="Arial"/>
          <w:bCs/>
          <w:color w:val="000000" w:themeColor="text1"/>
          <w:sz w:val="22"/>
          <w:lang w:val="es-ES_tradnl"/>
        </w:rPr>
        <w:t xml:space="preserve">) definir el objeto del contrato de acuerdo con la necesidad detectada en la fase de planeación, de manera que puedan determinar si dicho objeto incluye bienes, servicios o una combinación de ambos. </w:t>
      </w:r>
    </w:p>
    <w:p w14:paraId="7D116AF7" w14:textId="1ECA8D3A" w:rsidR="000274AA" w:rsidRPr="00283D28" w:rsidRDefault="008A7ED8"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i/>
          <w:iCs/>
          <w:color w:val="000000" w:themeColor="text1"/>
          <w:sz w:val="22"/>
          <w:lang w:val="es-ES_tradnl"/>
        </w:rPr>
        <w:t>En relación con el primer aspecto</w:t>
      </w:r>
      <w:r w:rsidRPr="00283D28">
        <w:rPr>
          <w:rFonts w:ascii="Arial" w:eastAsia="Calibri" w:hAnsi="Arial" w:cs="Arial"/>
          <w:bCs/>
          <w:color w:val="000000" w:themeColor="text1"/>
          <w:sz w:val="22"/>
          <w:lang w:val="es-ES_tradnl"/>
        </w:rPr>
        <w:t xml:space="preserve">, </w:t>
      </w:r>
      <w:r w:rsidR="00112730" w:rsidRPr="00283D28">
        <w:rPr>
          <w:rFonts w:ascii="Arial" w:eastAsia="Calibri" w:hAnsi="Arial" w:cs="Arial"/>
          <w:bCs/>
          <w:color w:val="000000" w:themeColor="text1"/>
          <w:sz w:val="22"/>
          <w:lang w:val="es-ES_tradnl"/>
        </w:rPr>
        <w:t>esto es, los puntos que se pueden establecer en los procedimientos de selección</w:t>
      </w:r>
      <w:r w:rsidR="00A13817" w:rsidRPr="00283D28">
        <w:rPr>
          <w:rFonts w:ascii="Arial" w:eastAsia="Calibri" w:hAnsi="Arial" w:cs="Arial"/>
          <w:bCs/>
          <w:color w:val="000000" w:themeColor="text1"/>
          <w:sz w:val="22"/>
          <w:lang w:val="es-ES_tradnl"/>
        </w:rPr>
        <w:t xml:space="preserve"> frente a este incentivo a la «industria nacional»</w:t>
      </w:r>
      <w:r w:rsidR="00112730" w:rsidRPr="00283D28">
        <w:rPr>
          <w:rFonts w:ascii="Arial" w:eastAsia="Calibri" w:hAnsi="Arial" w:cs="Arial"/>
          <w:bCs/>
          <w:color w:val="000000" w:themeColor="text1"/>
          <w:sz w:val="22"/>
          <w:lang w:val="es-ES_tradnl"/>
        </w:rPr>
        <w:t xml:space="preserve">, </w:t>
      </w:r>
      <w:r w:rsidR="00511E9A" w:rsidRPr="00283D28">
        <w:rPr>
          <w:rFonts w:ascii="Arial" w:eastAsia="Calibri" w:hAnsi="Arial" w:cs="Arial"/>
          <w:bCs/>
          <w:color w:val="000000" w:themeColor="text1"/>
          <w:sz w:val="22"/>
          <w:lang w:val="es-ES_tradnl"/>
        </w:rPr>
        <w:t xml:space="preserve">como se indicó, </w:t>
      </w:r>
      <w:r w:rsidR="00112730" w:rsidRPr="00283D28">
        <w:rPr>
          <w:rFonts w:ascii="Arial" w:eastAsia="Calibri" w:hAnsi="Arial" w:cs="Arial"/>
          <w:bCs/>
          <w:color w:val="000000" w:themeColor="text1"/>
          <w:sz w:val="22"/>
          <w:lang w:val="es-ES_tradnl"/>
        </w:rPr>
        <w:t>las entidades estatales tienen un margen de discrecionalidad administrativa para regularlos, siempre que respeten los criterios establecidos en el artículo 2 de la Ley 816 de 2003. En tal sentido, en cuanto a</w:t>
      </w:r>
      <w:r w:rsidR="00A13817" w:rsidRPr="00283D28">
        <w:rPr>
          <w:rFonts w:ascii="Arial" w:eastAsia="Calibri" w:hAnsi="Arial" w:cs="Arial"/>
          <w:bCs/>
          <w:color w:val="000000" w:themeColor="text1"/>
          <w:sz w:val="22"/>
          <w:lang w:val="es-ES_tradnl"/>
        </w:rPr>
        <w:t>l puntaje que puede</w:t>
      </w:r>
      <w:r w:rsidR="00511E9A" w:rsidRPr="00283D28">
        <w:rPr>
          <w:rFonts w:ascii="Arial" w:eastAsia="Calibri" w:hAnsi="Arial" w:cs="Arial"/>
          <w:bCs/>
          <w:color w:val="000000" w:themeColor="text1"/>
          <w:sz w:val="22"/>
          <w:lang w:val="es-ES_tradnl"/>
        </w:rPr>
        <w:t>n</w:t>
      </w:r>
      <w:r w:rsidR="00A13817" w:rsidRPr="00283D28">
        <w:rPr>
          <w:rFonts w:ascii="Arial" w:eastAsia="Calibri" w:hAnsi="Arial" w:cs="Arial"/>
          <w:bCs/>
          <w:color w:val="000000" w:themeColor="text1"/>
          <w:sz w:val="22"/>
          <w:lang w:val="es-ES_tradnl"/>
        </w:rPr>
        <w:t xml:space="preserve"> </w:t>
      </w:r>
      <w:r w:rsidR="00112730" w:rsidRPr="00283D28">
        <w:rPr>
          <w:rFonts w:ascii="Arial" w:eastAsia="Calibri" w:hAnsi="Arial" w:cs="Arial"/>
          <w:bCs/>
          <w:color w:val="000000" w:themeColor="text1"/>
          <w:sz w:val="22"/>
          <w:lang w:val="es-ES_tradnl"/>
        </w:rPr>
        <w:t xml:space="preserve">establecer </w:t>
      </w:r>
      <w:r w:rsidR="00A13817" w:rsidRPr="00283D28">
        <w:rPr>
          <w:rFonts w:ascii="Arial" w:eastAsia="Calibri" w:hAnsi="Arial" w:cs="Arial"/>
          <w:bCs/>
          <w:color w:val="000000" w:themeColor="text1"/>
          <w:sz w:val="22"/>
          <w:lang w:val="es-ES_tradnl"/>
        </w:rPr>
        <w:t>para favorecer</w:t>
      </w:r>
      <w:r w:rsidR="00DD53B2" w:rsidRPr="00283D28">
        <w:rPr>
          <w:rFonts w:ascii="Arial" w:eastAsia="Calibri" w:hAnsi="Arial" w:cs="Arial"/>
          <w:bCs/>
          <w:color w:val="000000" w:themeColor="text1"/>
          <w:sz w:val="22"/>
          <w:lang w:val="es-ES_tradnl"/>
        </w:rPr>
        <w:t>, por un lado, a</w:t>
      </w:r>
      <w:r w:rsidR="00A13817" w:rsidRPr="00283D28">
        <w:rPr>
          <w:rFonts w:ascii="Arial" w:eastAsia="Calibri" w:hAnsi="Arial" w:cs="Arial"/>
          <w:bCs/>
          <w:color w:val="000000" w:themeColor="text1"/>
          <w:sz w:val="22"/>
          <w:lang w:val="es-ES_tradnl"/>
        </w:rPr>
        <w:t xml:space="preserve"> los bienes o servicios nacionales</w:t>
      </w:r>
      <w:r w:rsidR="00DD53B2" w:rsidRPr="00283D28">
        <w:rPr>
          <w:rFonts w:ascii="Arial" w:eastAsia="Calibri" w:hAnsi="Arial" w:cs="Arial"/>
          <w:bCs/>
          <w:color w:val="000000" w:themeColor="text1"/>
          <w:sz w:val="22"/>
          <w:lang w:val="es-ES_tradnl"/>
        </w:rPr>
        <w:t xml:space="preserve"> </w:t>
      </w:r>
      <w:r w:rsidR="00A13817" w:rsidRPr="00283D28">
        <w:rPr>
          <w:rFonts w:ascii="Arial" w:eastAsia="Calibri" w:hAnsi="Arial" w:cs="Arial"/>
          <w:bCs/>
          <w:color w:val="000000" w:themeColor="text1"/>
          <w:sz w:val="22"/>
          <w:lang w:val="es-ES_tradnl"/>
        </w:rPr>
        <w:t>o</w:t>
      </w:r>
      <w:r w:rsidR="00DD53B2" w:rsidRPr="00283D28">
        <w:rPr>
          <w:rFonts w:ascii="Arial" w:eastAsia="Calibri" w:hAnsi="Arial" w:cs="Arial"/>
          <w:bCs/>
          <w:color w:val="000000" w:themeColor="text1"/>
          <w:sz w:val="22"/>
          <w:lang w:val="es-ES_tradnl"/>
        </w:rPr>
        <w:t>, por otro lado,</w:t>
      </w:r>
      <w:r w:rsidR="00A13817" w:rsidRPr="00283D28">
        <w:rPr>
          <w:rFonts w:ascii="Arial" w:eastAsia="Calibri" w:hAnsi="Arial" w:cs="Arial"/>
          <w:bCs/>
          <w:color w:val="000000" w:themeColor="text1"/>
          <w:sz w:val="22"/>
          <w:lang w:val="es-ES_tradnl"/>
        </w:rPr>
        <w:t xml:space="preserve"> frente a los bienes o servicios extranjeros</w:t>
      </w:r>
      <w:r w:rsidR="00511E9A" w:rsidRPr="00283D28">
        <w:rPr>
          <w:rFonts w:ascii="Arial" w:eastAsia="Calibri" w:hAnsi="Arial" w:cs="Arial"/>
          <w:bCs/>
          <w:color w:val="000000" w:themeColor="text1"/>
          <w:sz w:val="22"/>
          <w:lang w:val="es-ES_tradnl"/>
        </w:rPr>
        <w:t xml:space="preserve"> que</w:t>
      </w:r>
      <w:r w:rsidR="00A13817" w:rsidRPr="00283D28">
        <w:rPr>
          <w:rFonts w:ascii="Arial" w:eastAsia="Calibri" w:hAnsi="Arial" w:cs="Arial"/>
          <w:bCs/>
          <w:color w:val="000000" w:themeColor="text1"/>
          <w:sz w:val="22"/>
          <w:lang w:val="es-ES_tradnl"/>
        </w:rPr>
        <w:t xml:space="preserve"> incorpor</w:t>
      </w:r>
      <w:r w:rsidR="00511E9A" w:rsidRPr="00283D28">
        <w:rPr>
          <w:rFonts w:ascii="Arial" w:eastAsia="Calibri" w:hAnsi="Arial" w:cs="Arial"/>
          <w:bCs/>
          <w:color w:val="000000" w:themeColor="text1"/>
          <w:sz w:val="22"/>
          <w:lang w:val="es-ES_tradnl"/>
        </w:rPr>
        <w:t>en</w:t>
      </w:r>
      <w:r w:rsidR="00A13817" w:rsidRPr="00283D28">
        <w:rPr>
          <w:rFonts w:ascii="Arial" w:eastAsia="Calibri" w:hAnsi="Arial" w:cs="Arial"/>
          <w:bCs/>
          <w:color w:val="000000" w:themeColor="text1"/>
          <w:sz w:val="22"/>
          <w:lang w:val="es-ES_tradnl"/>
        </w:rPr>
        <w:t xml:space="preserve"> </w:t>
      </w:r>
      <w:r w:rsidR="00511E9A" w:rsidRPr="00283D28">
        <w:rPr>
          <w:rFonts w:ascii="Arial" w:eastAsia="Calibri" w:hAnsi="Arial" w:cs="Arial"/>
          <w:bCs/>
          <w:color w:val="000000" w:themeColor="text1"/>
          <w:sz w:val="22"/>
          <w:lang w:val="es-ES_tradnl"/>
        </w:rPr>
        <w:t>componente colombiano</w:t>
      </w:r>
      <w:r w:rsidR="00A13817" w:rsidRPr="00283D28">
        <w:rPr>
          <w:rFonts w:ascii="Arial" w:eastAsia="Calibri" w:hAnsi="Arial" w:cs="Arial"/>
          <w:bCs/>
          <w:color w:val="000000" w:themeColor="text1"/>
          <w:sz w:val="22"/>
          <w:lang w:val="es-ES_tradnl"/>
        </w:rPr>
        <w:t>, puede</w:t>
      </w:r>
      <w:r w:rsidR="00511E9A" w:rsidRPr="00283D28">
        <w:rPr>
          <w:rFonts w:ascii="Arial" w:eastAsia="Calibri" w:hAnsi="Arial" w:cs="Arial"/>
          <w:bCs/>
          <w:color w:val="000000" w:themeColor="text1"/>
          <w:sz w:val="22"/>
          <w:lang w:val="es-ES_tradnl"/>
        </w:rPr>
        <w:t>n</w:t>
      </w:r>
      <w:r w:rsidR="00A13817" w:rsidRPr="00283D28">
        <w:rPr>
          <w:rFonts w:ascii="Arial" w:eastAsia="Calibri" w:hAnsi="Arial" w:cs="Arial"/>
          <w:bCs/>
          <w:color w:val="000000" w:themeColor="text1"/>
          <w:sz w:val="22"/>
          <w:lang w:val="es-ES_tradnl"/>
        </w:rPr>
        <w:t xml:space="preserve"> optar por establecer valores específicos absolutos o puede regularlos estableciendo rangos</w:t>
      </w:r>
      <w:r w:rsidR="00511E9A" w:rsidRPr="00283D28">
        <w:rPr>
          <w:rFonts w:ascii="Arial" w:eastAsia="Calibri" w:hAnsi="Arial" w:cs="Arial"/>
          <w:bCs/>
          <w:color w:val="000000" w:themeColor="text1"/>
          <w:sz w:val="22"/>
          <w:lang w:val="es-ES_tradnl"/>
        </w:rPr>
        <w:t xml:space="preserve"> o escalas</w:t>
      </w:r>
      <w:r w:rsidR="00A13817" w:rsidRPr="00283D28">
        <w:rPr>
          <w:rFonts w:ascii="Arial" w:eastAsia="Calibri" w:hAnsi="Arial" w:cs="Arial"/>
          <w:bCs/>
          <w:color w:val="000000" w:themeColor="text1"/>
          <w:sz w:val="22"/>
          <w:lang w:val="es-ES_tradnl"/>
        </w:rPr>
        <w:t xml:space="preserve"> de puntaje, sujetos a que los proponentes cumplan determinadas condiciones</w:t>
      </w:r>
      <w:r w:rsidR="00511E9A" w:rsidRPr="00283D28">
        <w:rPr>
          <w:rFonts w:ascii="Arial" w:eastAsia="Calibri" w:hAnsi="Arial" w:cs="Arial"/>
          <w:bCs/>
          <w:color w:val="000000" w:themeColor="text1"/>
          <w:sz w:val="22"/>
          <w:lang w:val="es-ES_tradnl"/>
        </w:rPr>
        <w:t>, siempre que se respeten los valores mínimos y máximos establecidos en el artículo indicado.</w:t>
      </w:r>
      <w:r w:rsidR="00A13817" w:rsidRPr="00283D28">
        <w:rPr>
          <w:rFonts w:ascii="Arial" w:eastAsia="Calibri" w:hAnsi="Arial" w:cs="Arial"/>
          <w:bCs/>
          <w:color w:val="000000" w:themeColor="text1"/>
          <w:sz w:val="22"/>
          <w:lang w:val="es-ES_tradnl"/>
        </w:rPr>
        <w:t xml:space="preserve"> </w:t>
      </w:r>
    </w:p>
    <w:p w14:paraId="48E0108E" w14:textId="51137A11" w:rsidR="00112730" w:rsidRPr="00283D28" w:rsidRDefault="00A13817"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Por ejemplo, </w:t>
      </w:r>
      <w:r w:rsidR="000274AA" w:rsidRPr="00283D28">
        <w:rPr>
          <w:rFonts w:ascii="Arial" w:eastAsia="Calibri" w:hAnsi="Arial" w:cs="Arial"/>
          <w:bCs/>
          <w:color w:val="000000" w:themeColor="text1"/>
          <w:sz w:val="22"/>
          <w:lang w:val="es-ES_tradnl"/>
        </w:rPr>
        <w:t xml:space="preserve">en un pliego de condiciones </w:t>
      </w:r>
      <w:r w:rsidR="00511E9A" w:rsidRPr="00283D28">
        <w:rPr>
          <w:rFonts w:ascii="Arial" w:eastAsia="Calibri" w:hAnsi="Arial" w:cs="Arial"/>
          <w:bCs/>
          <w:color w:val="000000" w:themeColor="text1"/>
          <w:sz w:val="22"/>
          <w:lang w:val="es-ES_tradnl"/>
        </w:rPr>
        <w:t xml:space="preserve">donde el total de los </w:t>
      </w:r>
      <w:r w:rsidR="003F1324" w:rsidRPr="00283D28">
        <w:rPr>
          <w:rFonts w:ascii="Arial" w:eastAsia="Calibri" w:hAnsi="Arial" w:cs="Arial"/>
          <w:bCs/>
          <w:color w:val="000000" w:themeColor="text1"/>
          <w:sz w:val="22"/>
          <w:lang w:val="es-ES_tradnl"/>
        </w:rPr>
        <w:t xml:space="preserve">puntos </w:t>
      </w:r>
      <w:r w:rsidR="00511E9A" w:rsidRPr="00283D28">
        <w:rPr>
          <w:rFonts w:ascii="Arial" w:eastAsia="Calibri" w:hAnsi="Arial" w:cs="Arial"/>
          <w:bCs/>
          <w:color w:val="000000" w:themeColor="text1"/>
          <w:sz w:val="22"/>
          <w:lang w:val="es-ES_tradnl"/>
        </w:rPr>
        <w:t xml:space="preserve">corresponde a 100, </w:t>
      </w:r>
      <w:r w:rsidRPr="00283D28">
        <w:rPr>
          <w:rFonts w:ascii="Arial" w:eastAsia="Calibri" w:hAnsi="Arial" w:cs="Arial"/>
          <w:bCs/>
          <w:color w:val="000000" w:themeColor="text1"/>
          <w:sz w:val="22"/>
          <w:lang w:val="es-ES_tradnl"/>
        </w:rPr>
        <w:t>es posible estable</w:t>
      </w:r>
      <w:r w:rsidR="000274AA" w:rsidRPr="00283D28">
        <w:rPr>
          <w:rFonts w:ascii="Arial" w:eastAsia="Calibri" w:hAnsi="Arial" w:cs="Arial"/>
          <w:bCs/>
          <w:color w:val="000000" w:themeColor="text1"/>
          <w:sz w:val="22"/>
          <w:lang w:val="es-ES_tradnl"/>
        </w:rPr>
        <w:t>cer</w:t>
      </w:r>
      <w:r w:rsidRPr="00283D28">
        <w:rPr>
          <w:rFonts w:ascii="Arial" w:eastAsia="Calibri" w:hAnsi="Arial" w:cs="Arial"/>
          <w:bCs/>
          <w:color w:val="000000" w:themeColor="text1"/>
          <w:sz w:val="22"/>
          <w:lang w:val="es-ES_tradnl"/>
        </w:rPr>
        <w:t xml:space="preserve"> que a los proponentes</w:t>
      </w:r>
      <w:r w:rsidR="000274AA" w:rsidRPr="00283D28">
        <w:rPr>
          <w:rFonts w:ascii="Arial" w:eastAsia="Calibri" w:hAnsi="Arial" w:cs="Arial"/>
          <w:bCs/>
          <w:color w:val="000000" w:themeColor="text1"/>
          <w:sz w:val="22"/>
          <w:lang w:val="es-ES_tradnl"/>
        </w:rPr>
        <w:t xml:space="preserve"> que</w:t>
      </w:r>
      <w:r w:rsidRPr="00283D28">
        <w:rPr>
          <w:rFonts w:ascii="Arial" w:eastAsia="Calibri" w:hAnsi="Arial" w:cs="Arial"/>
          <w:bCs/>
          <w:color w:val="000000" w:themeColor="text1"/>
          <w:sz w:val="22"/>
          <w:lang w:val="es-ES_tradnl"/>
        </w:rPr>
        <w:t xml:space="preserve"> oferten bienes o servicios nacionales </w:t>
      </w:r>
      <w:r w:rsidR="00511E9A" w:rsidRPr="00283D28">
        <w:rPr>
          <w:rFonts w:ascii="Arial" w:eastAsia="Calibri" w:hAnsi="Arial" w:cs="Arial"/>
          <w:bCs/>
          <w:color w:val="000000" w:themeColor="text1"/>
          <w:sz w:val="22"/>
          <w:lang w:val="es-ES_tradnl"/>
        </w:rPr>
        <w:t>–</w:t>
      </w:r>
      <w:r w:rsidR="000274AA" w:rsidRPr="00283D28">
        <w:rPr>
          <w:rFonts w:ascii="Arial" w:eastAsia="Calibri" w:hAnsi="Arial" w:cs="Arial"/>
          <w:bCs/>
          <w:color w:val="000000" w:themeColor="text1"/>
          <w:sz w:val="22"/>
          <w:lang w:val="es-ES_tradnl"/>
        </w:rPr>
        <w:t>o que cumplan con el derecho al trato nacional</w:t>
      </w:r>
      <w:r w:rsidR="00511E9A" w:rsidRPr="00283D28">
        <w:rPr>
          <w:rFonts w:ascii="Arial" w:eastAsia="Calibri" w:hAnsi="Arial" w:cs="Arial"/>
          <w:bCs/>
          <w:color w:val="000000" w:themeColor="text1"/>
          <w:sz w:val="22"/>
          <w:lang w:val="es-ES_tradnl"/>
        </w:rPr>
        <w:t>–</w:t>
      </w:r>
      <w:r w:rsidR="000274AA" w:rsidRPr="00283D28">
        <w:rPr>
          <w:rFonts w:ascii="Arial" w:eastAsia="Calibri" w:hAnsi="Arial" w:cs="Arial"/>
          <w:bCs/>
          <w:color w:val="000000" w:themeColor="text1"/>
          <w:sz w:val="22"/>
          <w:lang w:val="es-ES_tradnl"/>
        </w:rPr>
        <w:t xml:space="preserve">, se le asignen 10, 15 </w:t>
      </w:r>
      <w:proofErr w:type="spellStart"/>
      <w:r w:rsidR="000274AA" w:rsidRPr="00283D28">
        <w:rPr>
          <w:rFonts w:ascii="Arial" w:eastAsia="Calibri" w:hAnsi="Arial" w:cs="Arial"/>
          <w:bCs/>
          <w:color w:val="000000" w:themeColor="text1"/>
          <w:sz w:val="22"/>
          <w:lang w:val="es-ES_tradnl"/>
        </w:rPr>
        <w:t>ó</w:t>
      </w:r>
      <w:proofErr w:type="spellEnd"/>
      <w:r w:rsidR="000274AA" w:rsidRPr="00283D28">
        <w:rPr>
          <w:rFonts w:ascii="Arial" w:eastAsia="Calibri" w:hAnsi="Arial" w:cs="Arial"/>
          <w:bCs/>
          <w:color w:val="000000" w:themeColor="text1"/>
          <w:sz w:val="22"/>
          <w:lang w:val="es-ES_tradnl"/>
        </w:rPr>
        <w:t xml:space="preserve"> 20 puntos, y que, por ejemplo, a los bienes o servicios extranjeros, con incorporación de </w:t>
      </w:r>
      <w:r w:rsidR="00511E9A" w:rsidRPr="00283D28">
        <w:rPr>
          <w:rFonts w:ascii="Arial" w:eastAsia="Calibri" w:hAnsi="Arial" w:cs="Arial"/>
          <w:bCs/>
          <w:color w:val="000000" w:themeColor="text1"/>
          <w:sz w:val="22"/>
          <w:lang w:val="es-ES_tradnl"/>
        </w:rPr>
        <w:t>componente nacional</w:t>
      </w:r>
      <w:r w:rsidR="000274AA" w:rsidRPr="00283D28">
        <w:rPr>
          <w:rFonts w:ascii="Arial" w:eastAsia="Calibri" w:hAnsi="Arial" w:cs="Arial"/>
          <w:bCs/>
          <w:color w:val="000000" w:themeColor="text1"/>
          <w:sz w:val="22"/>
          <w:lang w:val="es-ES_tradnl"/>
        </w:rPr>
        <w:t xml:space="preserve"> se le asignen 5, 7 </w:t>
      </w:r>
      <w:proofErr w:type="spellStart"/>
      <w:r w:rsidR="000274AA" w:rsidRPr="00283D28">
        <w:rPr>
          <w:rFonts w:ascii="Arial" w:eastAsia="Calibri" w:hAnsi="Arial" w:cs="Arial"/>
          <w:bCs/>
          <w:color w:val="000000" w:themeColor="text1"/>
          <w:sz w:val="22"/>
          <w:lang w:val="es-ES_tradnl"/>
        </w:rPr>
        <w:t>ó</w:t>
      </w:r>
      <w:proofErr w:type="spellEnd"/>
      <w:r w:rsidR="000274AA" w:rsidRPr="00283D28">
        <w:rPr>
          <w:rFonts w:ascii="Arial" w:eastAsia="Calibri" w:hAnsi="Arial" w:cs="Arial"/>
          <w:bCs/>
          <w:color w:val="000000" w:themeColor="text1"/>
          <w:sz w:val="22"/>
          <w:lang w:val="es-ES_tradnl"/>
        </w:rPr>
        <w:t xml:space="preserve"> 15 puntos. En efecto, cualquiera de los puntos anteriores se encuentra e</w:t>
      </w:r>
      <w:r w:rsidR="003F1324" w:rsidRPr="00283D28">
        <w:rPr>
          <w:rFonts w:ascii="Arial" w:eastAsia="Calibri" w:hAnsi="Arial" w:cs="Arial"/>
          <w:bCs/>
          <w:color w:val="000000" w:themeColor="text1"/>
          <w:sz w:val="22"/>
          <w:lang w:val="es-ES_tradnl"/>
        </w:rPr>
        <w:t>n</w:t>
      </w:r>
      <w:r w:rsidR="000274AA" w:rsidRPr="00283D28">
        <w:rPr>
          <w:rFonts w:ascii="Arial" w:eastAsia="Calibri" w:hAnsi="Arial" w:cs="Arial"/>
          <w:bCs/>
          <w:color w:val="000000" w:themeColor="text1"/>
          <w:sz w:val="22"/>
          <w:lang w:val="es-ES_tradnl"/>
        </w:rPr>
        <w:t xml:space="preserve"> los rangos establecidos en la ley. No obstante, también es posible que en el pliego de condiciones se establezcan rangos o escalas de puntaje, o una mezcla de un valor absoluto para algunos casos y para otros rangos de puntaje, por ejemplo, siguiendo el ejemplo anterior</w:t>
      </w:r>
      <w:r w:rsidR="00511E9A" w:rsidRPr="00283D28">
        <w:rPr>
          <w:rFonts w:ascii="Arial" w:eastAsia="Calibri" w:hAnsi="Arial" w:cs="Arial"/>
          <w:bCs/>
          <w:color w:val="000000" w:themeColor="text1"/>
          <w:sz w:val="22"/>
          <w:lang w:val="es-ES_tradnl"/>
        </w:rPr>
        <w:t>,</w:t>
      </w:r>
      <w:r w:rsidR="000274AA" w:rsidRPr="00283D28">
        <w:rPr>
          <w:rFonts w:ascii="Arial" w:eastAsia="Calibri" w:hAnsi="Arial" w:cs="Arial"/>
          <w:bCs/>
          <w:color w:val="000000" w:themeColor="text1"/>
          <w:sz w:val="22"/>
          <w:lang w:val="es-ES_tradnl"/>
        </w:rPr>
        <w:t xml:space="preserve"> que a los proponentes que oferten bienes o servicios nacionales </w:t>
      </w:r>
      <w:r w:rsidR="00511E9A" w:rsidRPr="00283D28">
        <w:rPr>
          <w:rFonts w:ascii="Arial" w:eastAsia="Calibri" w:hAnsi="Arial" w:cs="Arial"/>
          <w:bCs/>
          <w:color w:val="000000" w:themeColor="text1"/>
          <w:sz w:val="22"/>
          <w:lang w:val="es-ES_tradnl"/>
        </w:rPr>
        <w:t>–o que cumplan con el derecho al trato nacional–</w:t>
      </w:r>
      <w:r w:rsidR="000274AA" w:rsidRPr="00283D28">
        <w:rPr>
          <w:rFonts w:ascii="Arial" w:eastAsia="Calibri" w:hAnsi="Arial" w:cs="Arial"/>
          <w:bCs/>
          <w:color w:val="000000" w:themeColor="text1"/>
          <w:sz w:val="22"/>
          <w:lang w:val="es-ES_tradnl"/>
        </w:rPr>
        <w:t xml:space="preserve">, se le asignen </w:t>
      </w:r>
      <w:r w:rsidR="008A7ED8" w:rsidRPr="00283D28">
        <w:rPr>
          <w:rFonts w:ascii="Arial" w:eastAsia="Calibri" w:hAnsi="Arial" w:cs="Arial"/>
          <w:bCs/>
          <w:color w:val="000000" w:themeColor="text1"/>
          <w:sz w:val="22"/>
          <w:lang w:val="es-ES_tradnl"/>
        </w:rPr>
        <w:t>20</w:t>
      </w:r>
      <w:r w:rsidR="000274AA" w:rsidRPr="00283D28">
        <w:rPr>
          <w:rFonts w:ascii="Arial" w:eastAsia="Calibri" w:hAnsi="Arial" w:cs="Arial"/>
          <w:bCs/>
          <w:color w:val="000000" w:themeColor="text1"/>
          <w:sz w:val="22"/>
          <w:lang w:val="es-ES_tradnl"/>
        </w:rPr>
        <w:t xml:space="preserve"> puntos, y que, a los </w:t>
      </w:r>
      <w:r w:rsidR="008A7ED8" w:rsidRPr="00283D28">
        <w:rPr>
          <w:rFonts w:ascii="Arial" w:eastAsia="Calibri" w:hAnsi="Arial" w:cs="Arial"/>
          <w:bCs/>
          <w:color w:val="000000" w:themeColor="text1"/>
          <w:sz w:val="22"/>
          <w:lang w:val="es-ES_tradnl"/>
        </w:rPr>
        <w:t xml:space="preserve">proponentes que oferten </w:t>
      </w:r>
      <w:r w:rsidR="000274AA" w:rsidRPr="00283D28">
        <w:rPr>
          <w:rFonts w:ascii="Arial" w:eastAsia="Calibri" w:hAnsi="Arial" w:cs="Arial"/>
          <w:bCs/>
          <w:color w:val="000000" w:themeColor="text1"/>
          <w:sz w:val="22"/>
          <w:lang w:val="es-ES_tradnl"/>
        </w:rPr>
        <w:t xml:space="preserve">bienes o servicios extranjeros, con incorporación de </w:t>
      </w:r>
      <w:r w:rsidR="00511E9A" w:rsidRPr="00283D28">
        <w:rPr>
          <w:rFonts w:ascii="Arial" w:eastAsia="Calibri" w:hAnsi="Arial" w:cs="Arial"/>
          <w:bCs/>
          <w:color w:val="000000" w:themeColor="text1"/>
          <w:sz w:val="22"/>
          <w:lang w:val="es-ES_tradnl"/>
        </w:rPr>
        <w:t>componente nacional</w:t>
      </w:r>
      <w:r w:rsidR="008A7ED8" w:rsidRPr="00283D28">
        <w:rPr>
          <w:rFonts w:ascii="Arial" w:eastAsia="Calibri" w:hAnsi="Arial" w:cs="Arial"/>
          <w:bCs/>
          <w:color w:val="000000" w:themeColor="text1"/>
          <w:sz w:val="22"/>
          <w:lang w:val="es-ES_tradnl"/>
        </w:rPr>
        <w:t xml:space="preserve"> </w:t>
      </w:r>
      <w:r w:rsidR="000274AA" w:rsidRPr="00283D28">
        <w:rPr>
          <w:rFonts w:ascii="Arial" w:eastAsia="Calibri" w:hAnsi="Arial" w:cs="Arial"/>
          <w:bCs/>
          <w:color w:val="000000" w:themeColor="text1"/>
          <w:sz w:val="22"/>
          <w:lang w:val="es-ES_tradnl"/>
        </w:rPr>
        <w:t xml:space="preserve">se le asignen </w:t>
      </w:r>
      <w:r w:rsidR="008A7ED8" w:rsidRPr="00283D28">
        <w:rPr>
          <w:rFonts w:ascii="Arial" w:eastAsia="Calibri" w:hAnsi="Arial" w:cs="Arial"/>
          <w:bCs/>
          <w:color w:val="000000" w:themeColor="text1"/>
          <w:sz w:val="22"/>
          <w:lang w:val="es-ES_tradnl"/>
        </w:rPr>
        <w:t>entre 5 a 10 puntos dependiendo del cumplimiento de ciertas condiciones</w:t>
      </w:r>
      <w:r w:rsidR="00B26783" w:rsidRPr="00283D28">
        <w:rPr>
          <w:rFonts w:ascii="Arial" w:eastAsia="Calibri" w:hAnsi="Arial" w:cs="Arial"/>
          <w:bCs/>
          <w:color w:val="000000" w:themeColor="text1"/>
          <w:sz w:val="22"/>
          <w:lang w:val="es-ES_tradnl"/>
        </w:rPr>
        <w:t>.</w:t>
      </w:r>
      <w:r w:rsidR="008A7ED8" w:rsidRPr="00283D28">
        <w:rPr>
          <w:rFonts w:ascii="Arial" w:eastAsia="Calibri" w:hAnsi="Arial" w:cs="Arial"/>
          <w:bCs/>
          <w:color w:val="000000" w:themeColor="text1"/>
          <w:sz w:val="22"/>
          <w:lang w:val="es-ES_tradnl"/>
        </w:rPr>
        <w:t xml:space="preserve"> </w:t>
      </w:r>
      <w:r w:rsidR="003F1324" w:rsidRPr="00283D28">
        <w:rPr>
          <w:rFonts w:ascii="Arial" w:eastAsia="Calibri" w:hAnsi="Arial" w:cs="Arial"/>
          <w:bCs/>
          <w:color w:val="000000" w:themeColor="text1"/>
          <w:sz w:val="22"/>
          <w:lang w:val="es-ES_tradnl"/>
        </w:rPr>
        <w:t>Así</w:t>
      </w:r>
      <w:r w:rsidR="008A7ED8" w:rsidRPr="00283D28">
        <w:rPr>
          <w:rFonts w:ascii="Arial" w:eastAsia="Calibri" w:hAnsi="Arial" w:cs="Arial"/>
          <w:bCs/>
          <w:color w:val="000000" w:themeColor="text1"/>
          <w:sz w:val="22"/>
          <w:lang w:val="es-ES_tradnl"/>
        </w:rPr>
        <w:t xml:space="preserve">, </w:t>
      </w:r>
      <w:r w:rsidR="00B26783" w:rsidRPr="00283D28">
        <w:rPr>
          <w:rFonts w:ascii="Arial" w:eastAsia="Calibri" w:hAnsi="Arial" w:cs="Arial"/>
          <w:bCs/>
          <w:color w:val="000000" w:themeColor="text1"/>
          <w:sz w:val="22"/>
          <w:lang w:val="es-ES_tradnl"/>
        </w:rPr>
        <w:t xml:space="preserve">es posible establecer </w:t>
      </w:r>
      <w:r w:rsidR="008A7ED8" w:rsidRPr="00283D28">
        <w:rPr>
          <w:rFonts w:ascii="Arial" w:eastAsia="Calibri" w:hAnsi="Arial" w:cs="Arial"/>
          <w:bCs/>
          <w:color w:val="000000" w:themeColor="text1"/>
          <w:sz w:val="22"/>
          <w:lang w:val="es-ES_tradnl"/>
        </w:rPr>
        <w:t>escalas dependiendo de la incorporación de personal colombiano en la ejecución del contrato, verbigracia, señalando que si el 50% del personal profesional, técnico y operativo es colombiano se asignan 5 puntos; si el 75% del personal profesional, técnico y operativo es colombiano se asignan 8 puntos; y si el 90% del personal profesional, técnico y operativo es colombiano se asignan 10 puntos. Como se indicó, los anteriores simplemente son ejemplos y opciones como las entidades pueden establecer los puntajes en los pliegos de condiciones</w:t>
      </w:r>
      <w:r w:rsidR="00511E9A" w:rsidRPr="00283D28">
        <w:rPr>
          <w:rFonts w:ascii="Arial" w:eastAsia="Calibri" w:hAnsi="Arial" w:cs="Arial"/>
          <w:bCs/>
          <w:color w:val="000000" w:themeColor="text1"/>
          <w:sz w:val="22"/>
          <w:lang w:val="es-ES_tradnl"/>
        </w:rPr>
        <w:t>,</w:t>
      </w:r>
      <w:r w:rsidR="008A7ED8" w:rsidRPr="00283D28">
        <w:rPr>
          <w:rFonts w:ascii="Arial" w:eastAsia="Calibri" w:hAnsi="Arial" w:cs="Arial"/>
          <w:bCs/>
          <w:color w:val="000000" w:themeColor="text1"/>
          <w:sz w:val="22"/>
          <w:lang w:val="es-ES_tradnl"/>
        </w:rPr>
        <w:t xml:space="preserve"> de conformidad con el artículo 2 de la Ley 842 de 2003.</w:t>
      </w:r>
    </w:p>
    <w:p w14:paraId="31941489" w14:textId="04F15E16" w:rsidR="00DB43FE" w:rsidRPr="00283D28" w:rsidRDefault="008A7ED8"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i/>
          <w:iCs/>
          <w:color w:val="000000" w:themeColor="text1"/>
          <w:sz w:val="22"/>
          <w:lang w:val="es-ES_tradnl"/>
        </w:rPr>
        <w:t>En relación con el segundo aspecto</w:t>
      </w:r>
      <w:r w:rsidRPr="00283D28">
        <w:rPr>
          <w:rFonts w:ascii="Arial" w:eastAsia="Calibri" w:hAnsi="Arial" w:cs="Arial"/>
          <w:bCs/>
          <w:color w:val="000000" w:themeColor="text1"/>
          <w:sz w:val="22"/>
          <w:lang w:val="es-ES_tradnl"/>
        </w:rPr>
        <w:t>, c</w:t>
      </w:r>
      <w:r w:rsidR="00DB43FE" w:rsidRPr="00283D28">
        <w:rPr>
          <w:rFonts w:ascii="Arial" w:eastAsia="Calibri" w:hAnsi="Arial" w:cs="Arial"/>
          <w:bCs/>
          <w:color w:val="000000" w:themeColor="text1"/>
          <w:sz w:val="22"/>
          <w:lang w:val="es-ES_tradnl"/>
        </w:rPr>
        <w:t xml:space="preserve">uando el objeto de un contrato estatal consista solo en la prestación de un </w:t>
      </w:r>
      <w:r w:rsidR="00DB43FE" w:rsidRPr="00283D28">
        <w:rPr>
          <w:rFonts w:ascii="Arial" w:eastAsia="Calibri" w:hAnsi="Arial" w:cs="Arial"/>
          <w:bCs/>
          <w:i/>
          <w:iCs/>
          <w:color w:val="000000" w:themeColor="text1"/>
          <w:sz w:val="22"/>
          <w:lang w:val="es-ES_tradnl"/>
        </w:rPr>
        <w:t>servicio</w:t>
      </w:r>
      <w:r w:rsidR="00DB43FE" w:rsidRPr="00283D28">
        <w:rPr>
          <w:rFonts w:ascii="Arial" w:eastAsia="Calibri" w:hAnsi="Arial" w:cs="Arial"/>
          <w:bCs/>
          <w:color w:val="000000" w:themeColor="text1"/>
          <w:sz w:val="22"/>
          <w:lang w:val="es-ES_tradnl"/>
        </w:rPr>
        <w:t xml:space="preserve">, en el pliego de condiciones o en el documento equivalente se debe indicar que el puntaje derivado del apoyo a la industria nacional se concederá al proponente que oferte </w:t>
      </w:r>
      <w:r w:rsidR="00DB43FE" w:rsidRPr="00283D28">
        <w:rPr>
          <w:rFonts w:ascii="Arial" w:eastAsia="Calibri" w:hAnsi="Arial" w:cs="Arial"/>
          <w:bCs/>
          <w:i/>
          <w:iCs/>
          <w:color w:val="000000" w:themeColor="text1"/>
          <w:sz w:val="22"/>
          <w:lang w:val="es-ES_tradnl"/>
        </w:rPr>
        <w:t>servicios</w:t>
      </w:r>
      <w:r w:rsidR="00DB43FE" w:rsidRPr="00283D28">
        <w:rPr>
          <w:rFonts w:ascii="Arial" w:eastAsia="Calibri" w:hAnsi="Arial" w:cs="Arial"/>
          <w:bCs/>
          <w:color w:val="000000" w:themeColor="text1"/>
          <w:sz w:val="22"/>
          <w:lang w:val="es-ES_tradnl"/>
        </w:rPr>
        <w:t xml:space="preserve"> nacionales. De la misma manera, si lo que se contratará es un servicio, se debe indicar que se asignará puntaje al proponente que oferte </w:t>
      </w:r>
      <w:r w:rsidR="00DB43FE" w:rsidRPr="00283D28">
        <w:rPr>
          <w:rFonts w:ascii="Arial" w:eastAsia="Calibri" w:hAnsi="Arial" w:cs="Arial"/>
          <w:bCs/>
          <w:i/>
          <w:iCs/>
          <w:color w:val="000000" w:themeColor="text1"/>
          <w:sz w:val="22"/>
          <w:lang w:val="es-ES_tradnl"/>
        </w:rPr>
        <w:t>servicios</w:t>
      </w:r>
      <w:r w:rsidR="00DB43FE" w:rsidRPr="00283D28">
        <w:rPr>
          <w:rFonts w:ascii="Arial" w:eastAsia="Calibri" w:hAnsi="Arial" w:cs="Arial"/>
          <w:bCs/>
          <w:color w:val="000000" w:themeColor="text1"/>
          <w:sz w:val="22"/>
          <w:lang w:val="es-ES_tradnl"/>
        </w:rPr>
        <w:t xml:space="preserve"> extranjeros, siempre y cuando estos incorporen componente colombiano de </w:t>
      </w:r>
      <w:r w:rsidR="00DB43FE" w:rsidRPr="00283D28">
        <w:rPr>
          <w:rFonts w:ascii="Arial" w:eastAsia="Calibri" w:hAnsi="Arial" w:cs="Arial"/>
          <w:bCs/>
          <w:color w:val="000000" w:themeColor="text1"/>
          <w:sz w:val="22"/>
          <w:lang w:val="es-ES_tradnl"/>
        </w:rPr>
        <w:lastRenderedPageBreak/>
        <w:t>bienes y servicios profesionales, técnicos y operativos. Lo anterior, sin perjuicio de los compromisos sobre trato nacional asumidos en los acuerdos comerciales vigentes. Así, por ejemplo, si el proceso de selección que adelantará una entidad es un concurso de méritos –modalidad que se surte para la celebración de contratos de consultoría</w:t>
      </w:r>
      <w:r w:rsidR="00DB43FE" w:rsidRPr="00283D28">
        <w:rPr>
          <w:rStyle w:val="Refdenotaalpie"/>
          <w:rFonts w:ascii="Arial" w:eastAsia="Calibri" w:hAnsi="Arial" w:cs="Arial"/>
          <w:bCs/>
          <w:color w:val="000000" w:themeColor="text1"/>
          <w:sz w:val="22"/>
          <w:lang w:val="es-ES_tradnl"/>
        </w:rPr>
        <w:footnoteReference w:id="23"/>
      </w:r>
      <w:r w:rsidR="00DB43FE" w:rsidRPr="00283D28">
        <w:rPr>
          <w:rFonts w:ascii="Arial" w:eastAsia="Calibri" w:hAnsi="Arial" w:cs="Arial"/>
          <w:bCs/>
          <w:color w:val="000000" w:themeColor="text1"/>
          <w:sz w:val="22"/>
          <w:lang w:val="es-ES_tradnl"/>
        </w:rPr>
        <w:t>–, en principio, el pliego de condiciones debería establecer que el puntaje por estímulo a la industria nacional se otorgará a quienes oferten servicios nacionales, teniendo en cuenta que la consultoría es un servicio</w:t>
      </w:r>
      <w:r w:rsidR="00DB43FE" w:rsidRPr="00283D28">
        <w:rPr>
          <w:rStyle w:val="Refdenotaalpie"/>
          <w:rFonts w:ascii="Arial" w:eastAsia="Calibri" w:hAnsi="Arial" w:cs="Arial"/>
          <w:bCs/>
          <w:color w:val="000000" w:themeColor="text1"/>
          <w:sz w:val="22"/>
          <w:lang w:val="es-ES_tradnl"/>
        </w:rPr>
        <w:footnoteReference w:id="24"/>
      </w:r>
      <w:r w:rsidR="00DB43FE" w:rsidRPr="00283D28">
        <w:rPr>
          <w:rFonts w:ascii="Arial" w:eastAsia="Calibri" w:hAnsi="Arial" w:cs="Arial"/>
          <w:bCs/>
          <w:color w:val="000000" w:themeColor="text1"/>
          <w:sz w:val="22"/>
          <w:lang w:val="es-ES_tradnl"/>
        </w:rPr>
        <w:t>. Lo mismo puede decirse de un proceso de licitación pública para suscribir un contrato de obra. Esta afirmación se sostiene</w:t>
      </w:r>
      <w:r w:rsidR="00112730" w:rsidRPr="00283D28">
        <w:rPr>
          <w:rFonts w:ascii="Arial" w:eastAsia="Calibri" w:hAnsi="Arial" w:cs="Arial"/>
          <w:bCs/>
          <w:color w:val="000000" w:themeColor="text1"/>
          <w:sz w:val="22"/>
          <w:lang w:val="es-ES_tradnl"/>
        </w:rPr>
        <w:t>,</w:t>
      </w:r>
      <w:r w:rsidR="00DB43FE" w:rsidRPr="00283D28">
        <w:rPr>
          <w:rFonts w:ascii="Arial" w:eastAsia="Calibri" w:hAnsi="Arial" w:cs="Arial"/>
          <w:bCs/>
          <w:color w:val="000000" w:themeColor="text1"/>
          <w:sz w:val="22"/>
          <w:lang w:val="es-ES_tradnl"/>
        </w:rPr>
        <w:t xml:space="preserve"> sin perjuicio de que en un proceso de selección concreto la entidad estatal, en ejercicio de la discrecionalidad administrativa que tiene para determinar la necesidad contractual y </w:t>
      </w:r>
      <w:r w:rsidR="00112730" w:rsidRPr="00283D28">
        <w:rPr>
          <w:rFonts w:ascii="Arial" w:eastAsia="Calibri" w:hAnsi="Arial" w:cs="Arial"/>
          <w:bCs/>
          <w:color w:val="000000" w:themeColor="text1"/>
          <w:sz w:val="22"/>
          <w:lang w:val="es-ES_tradnl"/>
        </w:rPr>
        <w:t>elaborar</w:t>
      </w:r>
      <w:r w:rsidR="00DB43FE" w:rsidRPr="00283D28">
        <w:rPr>
          <w:rFonts w:ascii="Arial" w:eastAsia="Calibri" w:hAnsi="Arial" w:cs="Arial"/>
          <w:bCs/>
          <w:color w:val="000000" w:themeColor="text1"/>
          <w:sz w:val="22"/>
          <w:lang w:val="es-ES_tradnl"/>
        </w:rPr>
        <w:t xml:space="preserve"> el pliego de condiciones o su documento equivalente, considere que, además del servicio –como actividad principal–, el objeto del contrato también involucrará la venta o suministro de bienes por parte del contratista. En este caso, el factor de calificación previsto en el artículo 2 de la Ley 816 de 2003 podría distribuirse entre los bienes y servicios ofertados, si así lo decide razonablemente la entidad estatal contratante. Ello depende del análisis de oportunidad y conveniencia, efectuado en los estudios previos.  </w:t>
      </w:r>
    </w:p>
    <w:p w14:paraId="18E495A7" w14:textId="77777777" w:rsidR="00DB43FE" w:rsidRPr="00283D28" w:rsidRDefault="00DB43FE"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El criterio explicado ha sido el acogido por esta Subdirección y, como muestra de ello, así lo ha dejado establecido en los documentos tipo. Verbigracia, los documentos tipo de licitación de obra pública de infraestructura de transporte –versión 3– indican: </w:t>
      </w:r>
    </w:p>
    <w:p w14:paraId="144DDEE5" w14:textId="77777777" w:rsidR="00DB43FE" w:rsidRPr="00283D28" w:rsidRDefault="00DB43FE" w:rsidP="00DB43FE">
      <w:pPr>
        <w:keepNext/>
        <w:keepLines/>
        <w:numPr>
          <w:ilvl w:val="1"/>
          <w:numId w:val="0"/>
        </w:numPr>
        <w:ind w:left="709" w:right="709" w:hanging="1"/>
        <w:jc w:val="both"/>
        <w:outlineLvl w:val="1"/>
        <w:rPr>
          <w:rFonts w:ascii="Arial" w:hAnsi="Arial"/>
          <w:b/>
          <w:color w:val="000000"/>
          <w:sz w:val="20"/>
          <w:szCs w:val="26"/>
        </w:rPr>
      </w:pPr>
    </w:p>
    <w:p w14:paraId="0A6CA5A7" w14:textId="77777777" w:rsidR="00DB43FE" w:rsidRPr="00283D28" w:rsidRDefault="00DB43FE" w:rsidP="00DB43FE">
      <w:pPr>
        <w:keepNext/>
        <w:keepLines/>
        <w:numPr>
          <w:ilvl w:val="1"/>
          <w:numId w:val="0"/>
        </w:numPr>
        <w:ind w:left="709" w:right="709" w:hanging="1"/>
        <w:jc w:val="both"/>
        <w:outlineLvl w:val="1"/>
        <w:rPr>
          <w:rFonts w:ascii="Arial" w:hAnsi="Arial"/>
          <w:bCs/>
          <w:caps/>
          <w:color w:val="000000"/>
          <w:sz w:val="20"/>
          <w:szCs w:val="26"/>
        </w:rPr>
      </w:pPr>
      <w:r w:rsidRPr="00283D28">
        <w:rPr>
          <w:rFonts w:ascii="Arial" w:hAnsi="Arial"/>
          <w:bCs/>
          <w:color w:val="000000"/>
          <w:sz w:val="20"/>
          <w:szCs w:val="26"/>
        </w:rPr>
        <w:t>4.3. APOYO A LA INDUSTRIA NACIONAL</w:t>
      </w:r>
    </w:p>
    <w:p w14:paraId="051B9C76" w14:textId="77777777" w:rsidR="00DB43FE" w:rsidRPr="00283D28" w:rsidRDefault="00DB43FE" w:rsidP="00DB43FE">
      <w:pPr>
        <w:ind w:left="709" w:right="709"/>
        <w:jc w:val="both"/>
        <w:rPr>
          <w:rFonts w:ascii="Arial" w:eastAsia="Calibri" w:hAnsi="Arial"/>
          <w:color w:val="000000"/>
          <w:sz w:val="20"/>
        </w:rPr>
      </w:pPr>
    </w:p>
    <w:p w14:paraId="0F4E1577" w14:textId="77777777" w:rsidR="00DB43FE" w:rsidRPr="00283D28" w:rsidRDefault="00DB43FE" w:rsidP="00DB43FE">
      <w:pPr>
        <w:ind w:left="709" w:right="709"/>
        <w:jc w:val="both"/>
        <w:rPr>
          <w:rFonts w:ascii="Arial" w:eastAsia="Calibri" w:hAnsi="Arial"/>
          <w:color w:val="000000"/>
          <w:sz w:val="20"/>
        </w:rPr>
      </w:pPr>
      <w:r w:rsidRPr="00283D28">
        <w:rPr>
          <w:rFonts w:ascii="Arial" w:eastAsia="Calibri" w:hAnsi="Arial"/>
          <w:color w:val="000000"/>
          <w:sz w:val="20"/>
        </w:rPr>
        <w:t xml:space="preserve">Los proponentes pueden obtener puntaje de apoyo a la industria nacional por: i) servicios nacionales o con trato nacional o por </w:t>
      </w:r>
      <w:proofErr w:type="spellStart"/>
      <w:r w:rsidRPr="00283D28">
        <w:rPr>
          <w:rFonts w:ascii="Arial" w:eastAsia="Calibri" w:hAnsi="Arial"/>
          <w:color w:val="000000"/>
          <w:sz w:val="20"/>
        </w:rPr>
        <w:t>ii</w:t>
      </w:r>
      <w:proofErr w:type="spellEnd"/>
      <w:r w:rsidRPr="00283D28">
        <w:rPr>
          <w:rFonts w:ascii="Arial" w:eastAsia="Calibri" w:hAnsi="Arial"/>
          <w:color w:val="000000"/>
          <w:sz w:val="20"/>
        </w:rPr>
        <w:t>) la incorporación de servicios colombianos. La entidad en ningún caso otorgará simultáneamente el puntaje por (i) servicio nacional o con trato nacional y por (</w:t>
      </w:r>
      <w:proofErr w:type="spellStart"/>
      <w:r w:rsidRPr="00283D28">
        <w:rPr>
          <w:rFonts w:ascii="Arial" w:eastAsia="Calibri" w:hAnsi="Arial"/>
          <w:color w:val="000000"/>
          <w:sz w:val="20"/>
        </w:rPr>
        <w:t>ii</w:t>
      </w:r>
      <w:proofErr w:type="spellEnd"/>
      <w:r w:rsidRPr="00283D28">
        <w:rPr>
          <w:rFonts w:ascii="Arial" w:eastAsia="Calibri" w:hAnsi="Arial"/>
          <w:color w:val="000000"/>
          <w:sz w:val="20"/>
        </w:rPr>
        <w:t>) incorporación de servicios colombianos.</w:t>
      </w:r>
    </w:p>
    <w:p w14:paraId="419A2B5B" w14:textId="77777777" w:rsidR="00DB43FE" w:rsidRPr="00283D28" w:rsidRDefault="00DB43FE" w:rsidP="00DB43FE">
      <w:pPr>
        <w:ind w:left="709" w:right="709"/>
        <w:jc w:val="both"/>
        <w:rPr>
          <w:rFonts w:ascii="Arial" w:eastAsia="Calibri" w:hAnsi="Arial"/>
          <w:color w:val="000000"/>
          <w:sz w:val="20"/>
        </w:rPr>
      </w:pPr>
    </w:p>
    <w:p w14:paraId="527E1394" w14:textId="77777777" w:rsidR="00DB43FE" w:rsidRPr="00283D28" w:rsidRDefault="00DB43FE" w:rsidP="00DB43FE">
      <w:pPr>
        <w:ind w:left="709" w:right="709"/>
        <w:jc w:val="both"/>
        <w:rPr>
          <w:rFonts w:ascii="Arial" w:eastAsia="Calibri" w:hAnsi="Arial"/>
          <w:i/>
          <w:iCs/>
          <w:color w:val="000000"/>
          <w:sz w:val="20"/>
        </w:rPr>
      </w:pPr>
      <w:r w:rsidRPr="00283D28">
        <w:rPr>
          <w:rFonts w:ascii="Arial" w:eastAsia="Calibri" w:hAnsi="Arial"/>
          <w:i/>
          <w:iCs/>
          <w:color w:val="000000"/>
          <w:sz w:val="20"/>
        </w:rPr>
        <w:t>El objeto contractual es el servicio de obra, por lo cual la entidad no asignará puntaje por bienes nacionales</w:t>
      </w:r>
      <w:r w:rsidRPr="00283D28">
        <w:rPr>
          <w:rFonts w:ascii="Arial" w:eastAsia="Calibri" w:hAnsi="Arial"/>
          <w:color w:val="000000"/>
          <w:sz w:val="20"/>
        </w:rPr>
        <w:t xml:space="preserve"> [Cursiva fuera de texto]</w:t>
      </w:r>
      <w:r w:rsidRPr="00283D28">
        <w:rPr>
          <w:rFonts w:ascii="Arial" w:eastAsia="Calibri" w:hAnsi="Arial"/>
          <w:i/>
          <w:iCs/>
          <w:color w:val="000000"/>
          <w:sz w:val="20"/>
        </w:rPr>
        <w:t xml:space="preserve">. </w:t>
      </w:r>
    </w:p>
    <w:p w14:paraId="49C20695" w14:textId="77777777" w:rsidR="00DB43FE" w:rsidRPr="00283D28" w:rsidRDefault="00DB43FE" w:rsidP="00DB43FE">
      <w:pPr>
        <w:ind w:left="709" w:right="709"/>
        <w:jc w:val="both"/>
        <w:rPr>
          <w:rFonts w:ascii="Arial" w:eastAsia="Calibri" w:hAnsi="Arial"/>
          <w:color w:val="000000"/>
          <w:sz w:val="20"/>
        </w:rPr>
      </w:pPr>
    </w:p>
    <w:p w14:paraId="33835899" w14:textId="77777777" w:rsidR="00DB43FE" w:rsidRPr="00283D28" w:rsidRDefault="00DB43FE" w:rsidP="00DB43FE">
      <w:pPr>
        <w:ind w:left="709" w:right="709"/>
        <w:jc w:val="both"/>
        <w:rPr>
          <w:rFonts w:ascii="Arial" w:eastAsia="Calibri" w:hAnsi="Arial"/>
          <w:color w:val="000000"/>
          <w:sz w:val="20"/>
        </w:rPr>
      </w:pPr>
      <w:r w:rsidRPr="00283D28">
        <w:rPr>
          <w:rFonts w:ascii="Arial" w:eastAsia="Calibri" w:hAnsi="Arial"/>
          <w:color w:val="000000"/>
          <w:sz w:val="20"/>
        </w:rPr>
        <w:t>Los puntajes para estimular a la industria nacional se relacionan en la siguiente tabla:</w:t>
      </w:r>
    </w:p>
    <w:p w14:paraId="50EAB096" w14:textId="77777777" w:rsidR="00DB43FE" w:rsidRPr="00283D28" w:rsidRDefault="00DB43FE" w:rsidP="00DB43FE">
      <w:pPr>
        <w:ind w:left="709" w:right="709"/>
        <w:jc w:val="both"/>
        <w:rPr>
          <w:rFonts w:ascii="Arial" w:eastAsia="Calibri" w:hAnsi="Arial"/>
          <w:color w:val="000000"/>
          <w:sz w:val="20"/>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B43FE" w:rsidRPr="00283D28" w14:paraId="194D5090" w14:textId="77777777" w:rsidTr="00B100AE">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56853D83" w14:textId="77777777" w:rsidR="00DB43FE" w:rsidRPr="00283D28" w:rsidRDefault="00DB43FE" w:rsidP="00B100AE">
            <w:pPr>
              <w:spacing w:line="276" w:lineRule="auto"/>
              <w:jc w:val="center"/>
              <w:rPr>
                <w:rFonts w:ascii="Arial" w:hAnsi="Arial" w:cs="Arial"/>
                <w:b/>
                <w:caps/>
                <w:noProof/>
                <w:sz w:val="20"/>
                <w:szCs w:val="20"/>
                <w:lang w:val="es-ES"/>
              </w:rPr>
            </w:pPr>
            <w:r w:rsidRPr="00283D28">
              <w:rPr>
                <w:rFonts w:ascii="Arial" w:eastAsia="Calibri" w:hAnsi="Arial" w:cs="Arial"/>
                <w:b/>
                <w:bCs/>
                <w:noProof/>
                <w:sz w:val="20"/>
                <w:szCs w:val="20"/>
                <w:lang w:val="es-ES"/>
              </w:rPr>
              <w:lastRenderedPageBreak/>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5095AE52" w14:textId="77777777" w:rsidR="00DB43FE" w:rsidRPr="00283D28" w:rsidRDefault="00DB43FE" w:rsidP="00B100AE">
            <w:pPr>
              <w:spacing w:line="276" w:lineRule="auto"/>
              <w:jc w:val="center"/>
              <w:rPr>
                <w:rFonts w:ascii="Arial" w:hAnsi="Arial" w:cs="Arial"/>
                <w:b/>
                <w:caps/>
                <w:noProof/>
                <w:sz w:val="20"/>
                <w:szCs w:val="20"/>
                <w:lang w:val="es-ES"/>
              </w:rPr>
            </w:pPr>
            <w:r w:rsidRPr="00283D28">
              <w:rPr>
                <w:rFonts w:ascii="Arial" w:eastAsia="Calibri" w:hAnsi="Arial" w:cs="Arial"/>
                <w:b/>
                <w:bCs/>
                <w:noProof/>
                <w:sz w:val="20"/>
                <w:szCs w:val="20"/>
                <w:lang w:val="es-ES"/>
              </w:rPr>
              <w:t>Puntaje</w:t>
            </w:r>
          </w:p>
        </w:tc>
      </w:tr>
      <w:tr w:rsidR="00DB43FE" w:rsidRPr="00283D28" w14:paraId="1F56DB36" w14:textId="77777777" w:rsidTr="00B100AE">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461876CF" w14:textId="77777777" w:rsidR="00DB43FE" w:rsidRPr="00283D28" w:rsidRDefault="00DB43FE" w:rsidP="00B100AE">
            <w:pPr>
              <w:spacing w:line="276" w:lineRule="auto"/>
              <w:jc w:val="both"/>
              <w:rPr>
                <w:rFonts w:ascii="Arial" w:hAnsi="Arial" w:cs="Arial"/>
                <w:caps/>
                <w:sz w:val="20"/>
                <w:szCs w:val="20"/>
                <w:lang w:val="es-ES"/>
              </w:rPr>
            </w:pPr>
            <w:r w:rsidRPr="00283D28">
              <w:rPr>
                <w:rFonts w:ascii="Arial" w:hAnsi="Arial" w:cs="Arial"/>
                <w:sz w:val="20"/>
                <w:szCs w:val="20"/>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3392BC84" w14:textId="77777777" w:rsidR="00DB43FE" w:rsidRPr="00283D28" w:rsidRDefault="00DB43FE" w:rsidP="00B100AE">
            <w:pPr>
              <w:spacing w:line="276" w:lineRule="auto"/>
              <w:jc w:val="center"/>
              <w:rPr>
                <w:rFonts w:ascii="Arial" w:hAnsi="Arial" w:cs="Arial"/>
                <w:caps/>
                <w:sz w:val="20"/>
                <w:szCs w:val="20"/>
                <w:lang w:val="es-ES"/>
              </w:rPr>
            </w:pPr>
            <w:r w:rsidRPr="00283D28">
              <w:rPr>
                <w:rFonts w:ascii="Arial" w:hAnsi="Arial" w:cs="Arial"/>
                <w:sz w:val="20"/>
                <w:szCs w:val="20"/>
                <w:lang w:val="es-ES"/>
              </w:rPr>
              <w:t>20</w:t>
            </w:r>
          </w:p>
        </w:tc>
      </w:tr>
      <w:tr w:rsidR="00DB43FE" w:rsidRPr="00283D28" w14:paraId="2D09C648" w14:textId="77777777" w:rsidTr="00B100AE">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6224767D" w14:textId="77777777" w:rsidR="00DB43FE" w:rsidRPr="00283D28" w:rsidRDefault="00DB43FE" w:rsidP="00B100AE">
            <w:pPr>
              <w:spacing w:line="276" w:lineRule="auto"/>
              <w:jc w:val="both"/>
              <w:rPr>
                <w:rFonts w:ascii="Arial" w:hAnsi="Arial" w:cs="Arial"/>
                <w:caps/>
                <w:noProof/>
                <w:sz w:val="20"/>
                <w:szCs w:val="20"/>
                <w:lang w:val="es-ES"/>
              </w:rPr>
            </w:pPr>
            <w:r w:rsidRPr="00283D28">
              <w:rPr>
                <w:rFonts w:ascii="Arial" w:hAnsi="Arial" w:cs="Arial"/>
                <w:noProof/>
                <w:sz w:val="20"/>
                <w:szCs w:val="20"/>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2BE28B61" w14:textId="77777777" w:rsidR="00DB43FE" w:rsidRPr="00283D28" w:rsidRDefault="00DB43FE" w:rsidP="00B100AE">
            <w:pPr>
              <w:spacing w:line="276" w:lineRule="auto"/>
              <w:jc w:val="center"/>
              <w:rPr>
                <w:rFonts w:ascii="Arial" w:hAnsi="Arial" w:cs="Arial"/>
                <w:caps/>
                <w:noProof/>
                <w:sz w:val="20"/>
                <w:szCs w:val="20"/>
                <w:lang w:val="es-ES"/>
              </w:rPr>
            </w:pPr>
            <w:r w:rsidRPr="00283D28">
              <w:rPr>
                <w:rFonts w:ascii="Arial" w:hAnsi="Arial" w:cs="Arial"/>
                <w:noProof/>
                <w:sz w:val="20"/>
                <w:szCs w:val="20"/>
                <w:lang w:val="es-ES"/>
              </w:rPr>
              <w:t>5</w:t>
            </w:r>
          </w:p>
        </w:tc>
      </w:tr>
    </w:tbl>
    <w:p w14:paraId="6B087AEA" w14:textId="77777777" w:rsidR="00DB43FE" w:rsidRPr="00283D28" w:rsidRDefault="00DB43FE" w:rsidP="00DB43FE">
      <w:pPr>
        <w:spacing w:before="120" w:line="276" w:lineRule="auto"/>
        <w:jc w:val="both"/>
        <w:rPr>
          <w:rFonts w:ascii="Arial" w:eastAsia="Calibri" w:hAnsi="Arial" w:cs="Arial"/>
          <w:noProof/>
          <w:color w:val="000000" w:themeColor="text1"/>
          <w:sz w:val="22"/>
          <w:lang w:val="es-ES_tradnl"/>
        </w:rPr>
      </w:pPr>
    </w:p>
    <w:p w14:paraId="3F605D24" w14:textId="340BD8C1" w:rsidR="00DB43FE" w:rsidRPr="00283D28" w:rsidRDefault="00DB43FE" w:rsidP="00DB43FE">
      <w:pPr>
        <w:spacing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Como se observa, en el numeral 4.3 de los documentos tipo de licitación de obra pública de infraestructura de transporte que se encuentran vigentes, la Agencia Nacional de Contratación Pública – Colombia Compra Eficiente estableció que el puntaje que se debe asignar para estimular la industria </w:t>
      </w:r>
      <w:proofErr w:type="gramStart"/>
      <w:r w:rsidRPr="00283D28">
        <w:rPr>
          <w:rFonts w:ascii="Arial" w:eastAsia="Calibri" w:hAnsi="Arial" w:cs="Arial"/>
          <w:bCs/>
          <w:color w:val="000000" w:themeColor="text1"/>
          <w:sz w:val="22"/>
          <w:lang w:val="es-ES_tradnl"/>
        </w:rPr>
        <w:t>colombiana,</w:t>
      </w:r>
      <w:proofErr w:type="gramEnd"/>
      <w:r w:rsidRPr="00283D28">
        <w:rPr>
          <w:rFonts w:ascii="Arial" w:eastAsia="Calibri" w:hAnsi="Arial" w:cs="Arial"/>
          <w:bCs/>
          <w:color w:val="000000" w:themeColor="text1"/>
          <w:sz w:val="22"/>
          <w:lang w:val="es-ES_tradnl"/>
        </w:rPr>
        <w:t xml:space="preserve"> ha de otorgarse a los </w:t>
      </w:r>
      <w:r w:rsidRPr="00283D28">
        <w:rPr>
          <w:rFonts w:ascii="Arial" w:eastAsia="Calibri" w:hAnsi="Arial" w:cs="Arial"/>
          <w:bCs/>
          <w:i/>
          <w:iCs/>
          <w:color w:val="000000" w:themeColor="text1"/>
          <w:sz w:val="22"/>
          <w:lang w:val="es-ES_tradnl"/>
        </w:rPr>
        <w:t>servicios nacionales</w:t>
      </w:r>
      <w:r w:rsidRPr="00283D28">
        <w:rPr>
          <w:rFonts w:ascii="Arial" w:eastAsia="Calibri" w:hAnsi="Arial" w:cs="Arial"/>
          <w:bCs/>
          <w:color w:val="000000" w:themeColor="text1"/>
          <w:sz w:val="22"/>
          <w:lang w:val="es-ES_tradnl"/>
        </w:rPr>
        <w:t xml:space="preserve">, porque el objeto del contrato es </w:t>
      </w:r>
      <w:r w:rsidRPr="00283D28">
        <w:rPr>
          <w:rFonts w:ascii="Arial" w:eastAsia="Calibri" w:hAnsi="Arial" w:cs="Arial"/>
          <w:bCs/>
          <w:i/>
          <w:iCs/>
          <w:color w:val="000000" w:themeColor="text1"/>
          <w:sz w:val="22"/>
          <w:lang w:val="es-ES_tradnl"/>
        </w:rPr>
        <w:t xml:space="preserve">servicio de </w:t>
      </w:r>
      <w:r w:rsidRPr="00283D28">
        <w:rPr>
          <w:rFonts w:ascii="Arial" w:eastAsia="Calibri" w:hAnsi="Arial" w:cs="Arial"/>
          <w:bCs/>
          <w:color w:val="000000" w:themeColor="text1"/>
          <w:sz w:val="22"/>
          <w:lang w:val="es-ES_tradnl"/>
        </w:rPr>
        <w:t>obra pública y no la adquisición o suministro de bienes.</w:t>
      </w:r>
      <w:r w:rsidR="00112730" w:rsidRPr="00283D28">
        <w:rPr>
          <w:rFonts w:ascii="Arial" w:eastAsia="Calibri" w:hAnsi="Arial" w:cs="Arial"/>
          <w:bCs/>
          <w:color w:val="000000" w:themeColor="text1"/>
          <w:sz w:val="22"/>
          <w:lang w:val="es-ES_tradnl"/>
        </w:rPr>
        <w:t xml:space="preserve"> </w:t>
      </w:r>
      <w:r w:rsidR="008A7ED8" w:rsidRPr="00283D28">
        <w:rPr>
          <w:rFonts w:ascii="Arial" w:eastAsia="Calibri" w:hAnsi="Arial" w:cs="Arial"/>
          <w:bCs/>
          <w:color w:val="000000" w:themeColor="text1"/>
          <w:sz w:val="22"/>
          <w:lang w:val="es-ES_tradnl"/>
        </w:rPr>
        <w:t xml:space="preserve">Además, en relación con la cantidad de puntos, se observa que la Agencia optó por apoyar al máximo a la industria nacional. En efecto, otorgó el máximo puntaje permitido por la </w:t>
      </w:r>
      <w:r w:rsidR="00511E9A" w:rsidRPr="00283D28">
        <w:rPr>
          <w:rFonts w:ascii="Arial" w:eastAsia="Calibri" w:hAnsi="Arial" w:cs="Arial"/>
          <w:bCs/>
          <w:color w:val="000000" w:themeColor="text1"/>
          <w:sz w:val="22"/>
          <w:lang w:val="es-ES_tradnl"/>
        </w:rPr>
        <w:t>l</w:t>
      </w:r>
      <w:r w:rsidR="008A7ED8" w:rsidRPr="00283D28">
        <w:rPr>
          <w:rFonts w:ascii="Arial" w:eastAsia="Calibri" w:hAnsi="Arial" w:cs="Arial"/>
          <w:bCs/>
          <w:color w:val="000000" w:themeColor="text1"/>
          <w:sz w:val="22"/>
          <w:lang w:val="es-ES_tradnl"/>
        </w:rPr>
        <w:t>ey a la «promoción de servicios nacionales o con trato nacional» y estableció el menor puntaje permitido por la ley a la «incorporación de componente nacional en servicios extranjeros».</w:t>
      </w:r>
    </w:p>
    <w:p w14:paraId="6EE20AE9" w14:textId="77777777" w:rsidR="00DB43FE" w:rsidRPr="00283D28" w:rsidRDefault="00DB43FE" w:rsidP="00DB43FE">
      <w:pPr>
        <w:spacing w:before="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Para acreditar que los servicios ofertados son nacionales, el oferente debe acreditar su domicilio u origen. Esto se infiere del artículo 2.2.1.1.1.3.1. del Decreto 1082 de 2015, que define los «servicios nacionales» como los «Servicios prestados por personas naturales colombianas o residentes en Colombia o por personas jurídicas constituidas de conformidad con la legislación colombiana». Por ello, para demostrar que los servicios son nacionales, si se trata de una persona natural, debe aportar la cédula de ciudadanía. La persona natural extranjera residente en Colombia debe presentar con la oferta la visa de residencia que le permita la ejecución del objeto contractual de conformidad con la ley. Si el oferente es una persona jurídica constituida en Colombia, debe allegar el certificado de existencia y representación legal expedido por la cámara de comercio correspondiente. Cuando el proponente sea extranjero, solo puede obtener el puntaje al que se refiere el inciso primero del artículo 2 de la Ley 816 de 2003 en virtud del trato nacional, si acredita que </w:t>
      </w:r>
      <w:r w:rsidRPr="00283D28">
        <w:rPr>
          <w:rFonts w:ascii="Arial" w:eastAsia="Calibri" w:hAnsi="Arial" w:cs="Arial"/>
          <w:bCs/>
          <w:i/>
          <w:iCs/>
          <w:color w:val="000000" w:themeColor="text1"/>
          <w:sz w:val="22"/>
          <w:lang w:val="es-ES_tradnl"/>
        </w:rPr>
        <w:t>los servicios</w:t>
      </w:r>
      <w:r w:rsidRPr="00283D28">
        <w:rPr>
          <w:rFonts w:ascii="Arial" w:eastAsia="Calibri" w:hAnsi="Arial" w:cs="Arial"/>
          <w:bCs/>
          <w:color w:val="000000" w:themeColor="text1"/>
          <w:sz w:val="22"/>
          <w:lang w:val="es-ES_tradnl"/>
        </w:rPr>
        <w:t xml:space="preserve"> son originarios de los Estados con los cuales Colombia haya suscrito acuerdos comerciales aplicables al proceso de selección respectivo. El proponente extranjero puede demostrar esta circunstancia con los documentos que acrediten su domicilio</w:t>
      </w:r>
      <w:r w:rsidRPr="00283D28">
        <w:rPr>
          <w:rStyle w:val="Refdenotaalpie"/>
          <w:rFonts w:ascii="Arial" w:eastAsia="Calibri" w:hAnsi="Arial" w:cs="Arial"/>
          <w:bCs/>
          <w:color w:val="000000" w:themeColor="text1"/>
          <w:sz w:val="22"/>
          <w:lang w:val="es-ES_tradnl"/>
        </w:rPr>
        <w:footnoteReference w:id="25"/>
      </w:r>
      <w:r w:rsidRPr="00283D28">
        <w:rPr>
          <w:rFonts w:ascii="Arial" w:eastAsia="Calibri" w:hAnsi="Arial" w:cs="Arial"/>
          <w:bCs/>
          <w:color w:val="000000" w:themeColor="text1"/>
          <w:sz w:val="22"/>
          <w:lang w:val="es-ES_tradnl"/>
        </w:rPr>
        <w:t>.</w:t>
      </w:r>
    </w:p>
    <w:p w14:paraId="70C98EDE" w14:textId="77777777" w:rsidR="00DB43FE" w:rsidRPr="00283D28" w:rsidRDefault="00DB43FE" w:rsidP="009C510A">
      <w:pPr>
        <w:spacing w:before="120" w:after="120" w:line="276" w:lineRule="auto"/>
        <w:ind w:firstLine="709"/>
        <w:jc w:val="both"/>
        <w:rPr>
          <w:rFonts w:ascii="Arial" w:eastAsia="Calibri" w:hAnsi="Arial" w:cs="Arial"/>
          <w:bCs/>
          <w:color w:val="000000" w:themeColor="text1"/>
          <w:sz w:val="22"/>
        </w:rPr>
      </w:pPr>
      <w:r w:rsidRPr="00283D28">
        <w:rPr>
          <w:rFonts w:ascii="Arial" w:eastAsia="Calibri" w:hAnsi="Arial" w:cs="Arial"/>
          <w:bCs/>
          <w:color w:val="000000" w:themeColor="text1"/>
          <w:sz w:val="22"/>
          <w:lang w:val="es-ES_tradnl"/>
        </w:rPr>
        <w:t xml:space="preserve">Cuando el objeto del contrato incluye </w:t>
      </w:r>
      <w:r w:rsidRPr="00283D28">
        <w:rPr>
          <w:rFonts w:ascii="Arial" w:eastAsia="Calibri" w:hAnsi="Arial" w:cs="Arial"/>
          <w:bCs/>
          <w:i/>
          <w:iCs/>
          <w:color w:val="000000" w:themeColor="text1"/>
          <w:sz w:val="22"/>
          <w:lang w:val="es-ES_tradnl"/>
        </w:rPr>
        <w:t>bienes</w:t>
      </w:r>
      <w:r w:rsidRPr="00283D28">
        <w:rPr>
          <w:rFonts w:ascii="Arial" w:eastAsia="Calibri" w:hAnsi="Arial" w:cs="Arial"/>
          <w:bCs/>
          <w:color w:val="000000" w:themeColor="text1"/>
          <w:sz w:val="22"/>
          <w:lang w:val="es-ES_tradnl"/>
        </w:rPr>
        <w:t>, el puntaje por apoyo a la industria nacional debe tener en cuenta la definición establecida en el artículo 2.2.1.1.1.3.1. del Decreto 1082 de 2015, que dice que son aquellos «</w:t>
      </w:r>
      <w:r w:rsidRPr="00283D28">
        <w:rPr>
          <w:rFonts w:ascii="Arial" w:eastAsia="Calibri" w:hAnsi="Arial" w:cs="Arial"/>
          <w:bCs/>
          <w:color w:val="000000" w:themeColor="text1"/>
          <w:sz w:val="22"/>
        </w:rPr>
        <w:t xml:space="preserve">Bienes definidos como nacionales en el Registro de Productores de Bienes Nacionales, de conformidad con el Decreto 2680 de 2009​ o las normas que lo modifiquen, aclaren, adicionen o sustituyan». El artículo 1 de este </w:t>
      </w:r>
      <w:r w:rsidRPr="00283D28">
        <w:rPr>
          <w:rFonts w:ascii="Arial" w:eastAsia="Calibri" w:hAnsi="Arial" w:cs="Arial"/>
          <w:bCs/>
          <w:color w:val="000000" w:themeColor="text1"/>
          <w:sz w:val="22"/>
        </w:rPr>
        <w:lastRenderedPageBreak/>
        <w:t>reglamento dispone que «Se entiende como bienes nacionales, aquellos bienes totalmente obtenidos, bienes elaborados con materiales nacionales o productos que sufran una transformación sustancial de conformidad con lo previsto en el presente decreto».</w:t>
      </w:r>
    </w:p>
    <w:p w14:paraId="256A431E" w14:textId="58BC5306" w:rsidR="00DB43FE" w:rsidRPr="00283D28" w:rsidRDefault="00DB43FE" w:rsidP="00596D54">
      <w:pPr>
        <w:spacing w:line="276" w:lineRule="auto"/>
        <w:ind w:firstLine="709"/>
        <w:jc w:val="both"/>
        <w:rPr>
          <w:rFonts w:ascii="Arial" w:eastAsia="Calibri" w:hAnsi="Arial" w:cs="Arial"/>
          <w:bCs/>
          <w:color w:val="000000" w:themeColor="text1"/>
          <w:sz w:val="22"/>
        </w:rPr>
      </w:pPr>
      <w:r w:rsidRPr="00283D28">
        <w:rPr>
          <w:rFonts w:ascii="Arial" w:eastAsia="Calibri" w:hAnsi="Arial" w:cs="Arial"/>
          <w:bCs/>
          <w:color w:val="000000" w:themeColor="text1"/>
          <w:sz w:val="22"/>
        </w:rPr>
        <w:t xml:space="preserve">Así pues, el objeto de un contrato puede consistir: i) en la prestación o suministro de servicios, </w:t>
      </w:r>
      <w:proofErr w:type="spellStart"/>
      <w:r w:rsidRPr="00283D28">
        <w:rPr>
          <w:rFonts w:ascii="Arial" w:eastAsia="Calibri" w:hAnsi="Arial" w:cs="Arial"/>
          <w:bCs/>
          <w:color w:val="000000" w:themeColor="text1"/>
          <w:sz w:val="22"/>
        </w:rPr>
        <w:t>ii</w:t>
      </w:r>
      <w:proofErr w:type="spellEnd"/>
      <w:r w:rsidRPr="00283D28">
        <w:rPr>
          <w:rFonts w:ascii="Arial" w:eastAsia="Calibri" w:hAnsi="Arial" w:cs="Arial"/>
          <w:bCs/>
          <w:color w:val="000000" w:themeColor="text1"/>
          <w:sz w:val="22"/>
        </w:rPr>
        <w:t xml:space="preserve">) en la compraventa o suministro de bienes o </w:t>
      </w:r>
      <w:proofErr w:type="spellStart"/>
      <w:r w:rsidRPr="00283D28">
        <w:rPr>
          <w:rFonts w:ascii="Arial" w:eastAsia="Calibri" w:hAnsi="Arial" w:cs="Arial"/>
          <w:bCs/>
          <w:color w:val="000000" w:themeColor="text1"/>
          <w:sz w:val="22"/>
        </w:rPr>
        <w:t>iii</w:t>
      </w:r>
      <w:proofErr w:type="spellEnd"/>
      <w:r w:rsidRPr="00283D28">
        <w:rPr>
          <w:rFonts w:ascii="Arial" w:eastAsia="Calibri" w:hAnsi="Arial" w:cs="Arial"/>
          <w:bCs/>
          <w:color w:val="000000" w:themeColor="text1"/>
          <w:sz w:val="22"/>
        </w:rPr>
        <w:t xml:space="preserve">) en una combinación de ambos. Por lo tanto, las entidades estatales deben analizar y tener en cuenta el conocimiento de esta circunstancia para configurar en el pliego de condiciones la forma como otorgarán el puntaje por apoyo a la industria nacional. </w:t>
      </w:r>
    </w:p>
    <w:p w14:paraId="49C01F8E" w14:textId="613A6796" w:rsidR="00927D83" w:rsidRPr="00283D28" w:rsidRDefault="00927D83" w:rsidP="00596D54">
      <w:pPr>
        <w:spacing w:line="276" w:lineRule="auto"/>
        <w:jc w:val="both"/>
        <w:rPr>
          <w:rFonts w:ascii="Arial" w:hAnsi="Arial" w:cs="Arial"/>
          <w:b/>
          <w:bCs/>
          <w:color w:val="000000" w:themeColor="text1"/>
          <w:sz w:val="22"/>
          <w:lang w:val="es-ES_tradnl"/>
        </w:rPr>
      </w:pPr>
      <w:r w:rsidRPr="00283D28">
        <w:rPr>
          <w:rFonts w:ascii="Arial" w:hAnsi="Arial" w:cs="Arial"/>
          <w:b/>
          <w:bCs/>
          <w:color w:val="000000" w:themeColor="text1"/>
          <w:sz w:val="22"/>
          <w:lang w:val="es-ES_tradnl"/>
        </w:rPr>
        <w:t xml:space="preserve"> </w:t>
      </w:r>
    </w:p>
    <w:p w14:paraId="37CA9805" w14:textId="22FD3B95" w:rsidR="00DD5B04" w:rsidRPr="00283D28" w:rsidRDefault="004177A6" w:rsidP="002C5D0F">
      <w:pPr>
        <w:tabs>
          <w:tab w:val="left" w:pos="0"/>
        </w:tabs>
        <w:spacing w:line="276" w:lineRule="auto"/>
        <w:jc w:val="both"/>
        <w:rPr>
          <w:rFonts w:ascii="Arial" w:eastAsia="Calibri" w:hAnsi="Arial" w:cs="Arial"/>
          <w:b/>
          <w:color w:val="000000" w:themeColor="text1"/>
          <w:sz w:val="22"/>
          <w:lang w:val="es-ES_tradnl"/>
        </w:rPr>
      </w:pPr>
      <w:r w:rsidRPr="00283D28">
        <w:rPr>
          <w:rFonts w:ascii="Arial" w:eastAsia="Calibri" w:hAnsi="Arial" w:cs="Arial"/>
          <w:b/>
          <w:color w:val="000000" w:themeColor="text1"/>
          <w:sz w:val="22"/>
          <w:lang w:val="es-ES_tradnl"/>
        </w:rPr>
        <w:t>3</w:t>
      </w:r>
      <w:r w:rsidR="00B011A9" w:rsidRPr="00283D28">
        <w:rPr>
          <w:rFonts w:ascii="Arial" w:eastAsia="Calibri" w:hAnsi="Arial" w:cs="Arial"/>
          <w:b/>
          <w:color w:val="000000" w:themeColor="text1"/>
          <w:sz w:val="22"/>
          <w:lang w:val="es-ES_tradnl"/>
        </w:rPr>
        <w:t xml:space="preserve">. </w:t>
      </w:r>
      <w:r w:rsidR="00DD5B04" w:rsidRPr="00283D28">
        <w:rPr>
          <w:rFonts w:ascii="Arial" w:eastAsia="Calibri" w:hAnsi="Arial" w:cs="Arial"/>
          <w:b/>
          <w:color w:val="000000" w:themeColor="text1"/>
          <w:sz w:val="22"/>
          <w:lang w:val="es-ES_tradnl"/>
        </w:rPr>
        <w:t>Respuesta</w:t>
      </w:r>
      <w:r w:rsidR="00482616" w:rsidRPr="00283D28">
        <w:rPr>
          <w:rFonts w:ascii="Arial" w:eastAsia="Calibri" w:hAnsi="Arial" w:cs="Arial"/>
          <w:b/>
          <w:color w:val="000000" w:themeColor="text1"/>
          <w:sz w:val="22"/>
          <w:lang w:val="es-ES_tradnl"/>
        </w:rPr>
        <w:t>s</w:t>
      </w:r>
    </w:p>
    <w:p w14:paraId="0B74D5B8" w14:textId="5B5B8028" w:rsidR="00C4581D" w:rsidRPr="00283D28" w:rsidRDefault="00C4581D" w:rsidP="00DF76A2">
      <w:pPr>
        <w:tabs>
          <w:tab w:val="left" w:pos="0"/>
        </w:tabs>
        <w:spacing w:line="276" w:lineRule="auto"/>
        <w:jc w:val="both"/>
        <w:rPr>
          <w:rFonts w:ascii="Arial" w:eastAsia="Calibri" w:hAnsi="Arial" w:cs="Arial"/>
          <w:color w:val="000000" w:themeColor="text1"/>
          <w:sz w:val="22"/>
          <w:lang w:val="es-ES_tradnl"/>
        </w:rPr>
      </w:pPr>
    </w:p>
    <w:p w14:paraId="3E505E81" w14:textId="77777777" w:rsidR="001E21C2" w:rsidRPr="00283D28" w:rsidRDefault="001E21C2" w:rsidP="001E21C2">
      <w:pPr>
        <w:tabs>
          <w:tab w:val="left" w:pos="426"/>
        </w:tabs>
        <w:ind w:left="709" w:right="709"/>
        <w:jc w:val="both"/>
        <w:rPr>
          <w:rFonts w:ascii="Arial" w:eastAsia="Calibri" w:hAnsi="Arial" w:cs="Arial"/>
          <w:bCs/>
          <w:color w:val="000000" w:themeColor="text1"/>
          <w:sz w:val="21"/>
          <w:szCs w:val="21"/>
          <w:lang w:val="es-ES_tradnl"/>
        </w:rPr>
      </w:pPr>
      <w:r w:rsidRPr="00283D28">
        <w:rPr>
          <w:rFonts w:ascii="Arial" w:eastAsia="Calibri" w:hAnsi="Arial" w:cs="Arial"/>
          <w:bCs/>
          <w:color w:val="000000" w:themeColor="text1"/>
          <w:sz w:val="21"/>
          <w:szCs w:val="21"/>
          <w:lang w:val="es-ES_tradnl"/>
        </w:rPr>
        <w:t xml:space="preserve">«1. La Ley 2069 de 31 de diciembre de 2020, por medio de la cual se impulsa el emprendimiento en Colombia, en su art 35 define 12 criterios de desempate para los procesos de contratación, quisiera saber si dicha ley deroga lo establecido en la ley 1150 de 2007, y su vez lo establecido en el Decreto 1082 de 2015 factores de desempate». </w:t>
      </w:r>
    </w:p>
    <w:p w14:paraId="21B0891E" w14:textId="1B45D07C" w:rsidR="001E21C2" w:rsidRPr="00283D28" w:rsidRDefault="001E21C2" w:rsidP="00AA0B61">
      <w:pPr>
        <w:tabs>
          <w:tab w:val="left" w:pos="426"/>
        </w:tabs>
        <w:ind w:right="709"/>
        <w:jc w:val="both"/>
        <w:rPr>
          <w:rFonts w:ascii="Arial" w:eastAsia="Calibri" w:hAnsi="Arial" w:cs="Arial"/>
          <w:bCs/>
          <w:color w:val="000000" w:themeColor="text1"/>
          <w:sz w:val="21"/>
          <w:szCs w:val="21"/>
          <w:lang w:val="es-ES_tradnl"/>
        </w:rPr>
      </w:pPr>
    </w:p>
    <w:p w14:paraId="3DC80747" w14:textId="540E6FD2" w:rsidR="00AA0B61" w:rsidRPr="00283D28" w:rsidRDefault="00AA0B61" w:rsidP="00AA0B61">
      <w:pPr>
        <w:spacing w:before="120" w:line="276" w:lineRule="auto"/>
        <w:jc w:val="both"/>
        <w:rPr>
          <w:rFonts w:ascii="Arial" w:hAnsi="Arial" w:cs="Arial"/>
          <w:color w:val="000000" w:themeColor="text1"/>
          <w:sz w:val="22"/>
          <w:lang w:val="es-ES_tradnl"/>
        </w:rPr>
      </w:pPr>
      <w:r w:rsidRPr="00283D28">
        <w:rPr>
          <w:rFonts w:ascii="Arial" w:hAnsi="Arial" w:cs="Arial"/>
          <w:color w:val="000000" w:themeColor="text1"/>
          <w:sz w:val="22"/>
          <w:lang w:val="es-ES_tradnl"/>
        </w:rPr>
        <w:t>De conformidad con la</w:t>
      </w:r>
      <w:r w:rsidR="00B26783" w:rsidRPr="00283D28">
        <w:rPr>
          <w:rFonts w:ascii="Arial" w:hAnsi="Arial" w:cs="Arial"/>
          <w:color w:val="000000" w:themeColor="text1"/>
          <w:sz w:val="22"/>
          <w:lang w:val="es-ES_tradnl"/>
        </w:rPr>
        <w:t>s</w:t>
      </w:r>
      <w:r w:rsidRPr="00283D28">
        <w:rPr>
          <w:rFonts w:ascii="Arial" w:hAnsi="Arial" w:cs="Arial"/>
          <w:color w:val="000000" w:themeColor="text1"/>
          <w:sz w:val="22"/>
          <w:lang w:val="es-ES_tradnl"/>
        </w:rPr>
        <w:t xml:space="preserve"> consideraciones de este concepto, hasta la promulgación de la Ley 2069 de 2020, el artículo 2.2.1.1.2.2.9. del Decreto 1082 de 2015 regulaba los factores de desempate que debían aplicarse en los procesos de selección. En criterio de esta Agencia, debe entenderse que </w:t>
      </w:r>
      <w:r w:rsidR="00B26783" w:rsidRPr="00283D28">
        <w:rPr>
          <w:rFonts w:ascii="Arial" w:hAnsi="Arial" w:cs="Arial"/>
          <w:color w:val="000000" w:themeColor="text1"/>
          <w:sz w:val="22"/>
          <w:lang w:val="es-ES_tradnl"/>
        </w:rPr>
        <w:t xml:space="preserve">esta norma </w:t>
      </w:r>
      <w:r w:rsidRPr="00283D28">
        <w:rPr>
          <w:rFonts w:ascii="Arial" w:hAnsi="Arial" w:cs="Arial"/>
          <w:color w:val="000000" w:themeColor="text1"/>
          <w:sz w:val="22"/>
          <w:lang w:val="es-ES_tradnl"/>
        </w:rPr>
        <w:t xml:space="preserve">perdió vigencia en virtud del artículo 35 de la Ley 2069 de 2020. Ello no solo porque el artículo 84 de esta </w:t>
      </w:r>
      <w:r w:rsidR="00B26783" w:rsidRPr="00283D28">
        <w:rPr>
          <w:rFonts w:ascii="Arial" w:hAnsi="Arial" w:cs="Arial"/>
          <w:color w:val="000000" w:themeColor="text1"/>
          <w:sz w:val="22"/>
          <w:lang w:val="es-ES_tradnl"/>
        </w:rPr>
        <w:t>dispone</w:t>
      </w:r>
      <w:r w:rsidRPr="00283D28">
        <w:rPr>
          <w:rFonts w:ascii="Arial" w:hAnsi="Arial" w:cs="Arial"/>
          <w:color w:val="000000" w:themeColor="text1"/>
          <w:sz w:val="22"/>
          <w:lang w:val="es-ES_tradnl"/>
        </w:rPr>
        <w:t xml:space="preserve"> que «rige a partir del momento de su promulgación», es decir, desde el 31 de diciembre de 2020, sino además porque señala que la Ley 2069 de 2020 deroga «[…] todas las disposiciones que le sean contrarias». En tal sentido, se presenta una antinomia o contradicción normativa cuando dos o más disposiciones normativas regulan en sentido diferente un tema. Bajo esta consideración, como el artículo 35 de la Ley 2069 de 2020 regula en forma distinta la aplicación de los factores de desempate, debe entenderse que</w:t>
      </w:r>
      <w:r w:rsidR="00B26783" w:rsidRPr="00283D28">
        <w:rPr>
          <w:rFonts w:ascii="Arial" w:hAnsi="Arial" w:cs="Arial"/>
          <w:color w:val="000000" w:themeColor="text1"/>
          <w:sz w:val="22"/>
          <w:lang w:val="es-ES_tradnl"/>
        </w:rPr>
        <w:t xml:space="preserve"> el artículo 2.2.1.1.2.2.9. del Decreto 1082 de 2015 </w:t>
      </w:r>
      <w:r w:rsidRPr="00283D28">
        <w:rPr>
          <w:rFonts w:ascii="Arial" w:hAnsi="Arial" w:cs="Arial"/>
          <w:color w:val="000000" w:themeColor="text1"/>
          <w:sz w:val="22"/>
          <w:lang w:val="es-ES_tradnl"/>
        </w:rPr>
        <w:t xml:space="preserve">perdió vigencia. </w:t>
      </w:r>
    </w:p>
    <w:p w14:paraId="605BD35A" w14:textId="03E4138C" w:rsidR="00AA0B61" w:rsidRPr="00283D28" w:rsidRDefault="00AA0B61" w:rsidP="00AA0B61">
      <w:pPr>
        <w:spacing w:before="120" w:line="276" w:lineRule="auto"/>
        <w:ind w:firstLine="708"/>
        <w:jc w:val="both"/>
        <w:rPr>
          <w:rFonts w:ascii="Arial" w:hAnsi="Arial" w:cs="Arial"/>
          <w:color w:val="000000" w:themeColor="text1"/>
          <w:sz w:val="22"/>
          <w:lang w:val="es-ES_tradnl"/>
        </w:rPr>
      </w:pPr>
      <w:r w:rsidRPr="00283D28">
        <w:rPr>
          <w:rFonts w:ascii="Arial" w:hAnsi="Arial" w:cs="Arial"/>
          <w:color w:val="000000" w:themeColor="text1"/>
          <w:sz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283D28">
        <w:rPr>
          <w:rFonts w:ascii="Arial" w:hAnsi="Arial" w:cs="Arial"/>
          <w:i/>
          <w:iCs/>
          <w:color w:val="000000" w:themeColor="text1"/>
          <w:sz w:val="22"/>
          <w:lang w:val="es-ES_tradnl"/>
        </w:rPr>
        <w:t>secundum</w:t>
      </w:r>
      <w:proofErr w:type="spellEnd"/>
      <w:r w:rsidRPr="00283D28">
        <w:rPr>
          <w:rFonts w:ascii="Arial" w:hAnsi="Arial" w:cs="Arial"/>
          <w:i/>
          <w:iCs/>
          <w:color w:val="000000" w:themeColor="text1"/>
          <w:sz w:val="22"/>
          <w:lang w:val="es-ES_tradnl"/>
        </w:rPr>
        <w:t xml:space="preserve"> </w:t>
      </w:r>
      <w:proofErr w:type="spellStart"/>
      <w:r w:rsidRPr="00283D28">
        <w:rPr>
          <w:rFonts w:ascii="Arial" w:hAnsi="Arial" w:cs="Arial"/>
          <w:i/>
          <w:iCs/>
          <w:color w:val="000000" w:themeColor="text1"/>
          <w:sz w:val="22"/>
          <w:lang w:val="es-ES_tradnl"/>
        </w:rPr>
        <w:t>legem</w:t>
      </w:r>
      <w:proofErr w:type="spellEnd"/>
      <w:r w:rsidRPr="00283D28">
        <w:rPr>
          <w:rFonts w:ascii="Arial" w:hAnsi="Arial" w:cs="Arial"/>
          <w:color w:val="000000" w:themeColor="text1"/>
          <w:sz w:val="22"/>
          <w:lang w:val="es-ES_tradnl"/>
        </w:rPr>
        <w:t xml:space="preserve"> –es decir, que desarrolla una norma de mayor jerarquía–, la expedición de una ley en sentido formal –es decir, una fuente que condiciona el contenido de este último–, hace que la disposición reglamentaria decaiga.</w:t>
      </w:r>
    </w:p>
    <w:p w14:paraId="5FCE9C60" w14:textId="6361DC19" w:rsidR="00AA0B61" w:rsidRPr="00283D28" w:rsidRDefault="00AA0B61" w:rsidP="00AA0B61">
      <w:pPr>
        <w:spacing w:before="120" w:line="276" w:lineRule="auto"/>
        <w:ind w:firstLine="708"/>
        <w:jc w:val="both"/>
        <w:rPr>
          <w:rFonts w:ascii="Arial" w:hAnsi="Arial" w:cs="Arial"/>
          <w:color w:val="000000" w:themeColor="text1"/>
          <w:sz w:val="22"/>
          <w:lang w:val="es-ES_tradnl"/>
        </w:rPr>
      </w:pPr>
      <w:r w:rsidRPr="00283D28">
        <w:rPr>
          <w:rFonts w:ascii="Arial" w:eastAsia="Calibri" w:hAnsi="Arial" w:cs="Arial"/>
          <w:bCs/>
          <w:color w:val="000000" w:themeColor="text1"/>
          <w:sz w:val="22"/>
        </w:rPr>
        <w:t xml:space="preserve">Así las cosas, de cara a este asunto en particular, nos encontramos frente al fenómeno del decaimiento del acto administrativo, pues los elementos de derecho que </w:t>
      </w:r>
      <w:r w:rsidRPr="00283D28">
        <w:rPr>
          <w:rFonts w:ascii="Arial" w:eastAsia="Calibri" w:hAnsi="Arial" w:cs="Arial"/>
          <w:bCs/>
          <w:color w:val="000000" w:themeColor="text1"/>
          <w:sz w:val="22"/>
        </w:rPr>
        <w:lastRenderedPageBreak/>
        <w:t xml:space="preserve">fundamentaban la regulación de los factores de desempate en el Decreto 1082 de 2015 fueron derogados. </w:t>
      </w:r>
      <w:r w:rsidR="00DB43FE" w:rsidRPr="00283D28">
        <w:rPr>
          <w:rFonts w:ascii="Arial" w:eastAsia="Calibri" w:hAnsi="Arial" w:cs="Arial"/>
          <w:bCs/>
          <w:color w:val="000000" w:themeColor="text1"/>
          <w:sz w:val="22"/>
        </w:rPr>
        <w:t>De esta manera</w:t>
      </w:r>
      <w:r w:rsidRPr="00283D28">
        <w:rPr>
          <w:rFonts w:ascii="Arial" w:eastAsia="Calibri" w:hAnsi="Arial" w:cs="Arial"/>
          <w:bCs/>
          <w:color w:val="000000" w:themeColor="text1"/>
          <w:sz w:val="22"/>
        </w:rPr>
        <w:t>, la expedición de la Ley 2069 de 2020 conllevó a que desparecieran los fundamentos de derecho que sustentaban la regulación del decreto indicado, debiéndose aplicar la normativa vigente establecida en dicha ley.</w:t>
      </w:r>
    </w:p>
    <w:p w14:paraId="7DCBEC71" w14:textId="77777777" w:rsidR="001E21C2" w:rsidRPr="00283D28" w:rsidRDefault="001E21C2" w:rsidP="001E21C2">
      <w:pPr>
        <w:tabs>
          <w:tab w:val="left" w:pos="426"/>
        </w:tabs>
        <w:ind w:left="709" w:right="709"/>
        <w:jc w:val="both"/>
        <w:rPr>
          <w:rFonts w:ascii="Arial" w:eastAsia="Calibri" w:hAnsi="Arial" w:cs="Arial"/>
          <w:bCs/>
          <w:color w:val="000000" w:themeColor="text1"/>
          <w:sz w:val="21"/>
          <w:szCs w:val="21"/>
          <w:lang w:val="es-ES_tradnl"/>
        </w:rPr>
      </w:pPr>
    </w:p>
    <w:p w14:paraId="129B46F1" w14:textId="4964956B" w:rsidR="003D5FC7" w:rsidRPr="00283D28" w:rsidRDefault="001E21C2" w:rsidP="001E21C2">
      <w:pPr>
        <w:tabs>
          <w:tab w:val="left" w:pos="426"/>
        </w:tabs>
        <w:ind w:left="709" w:right="709"/>
        <w:jc w:val="both"/>
        <w:rPr>
          <w:rFonts w:ascii="Arial" w:eastAsia="Calibri" w:hAnsi="Arial" w:cs="Arial"/>
          <w:bCs/>
          <w:color w:val="000000" w:themeColor="text1"/>
          <w:sz w:val="21"/>
          <w:szCs w:val="21"/>
          <w:lang w:val="es-ES_tradnl"/>
        </w:rPr>
      </w:pPr>
      <w:r w:rsidRPr="00283D28">
        <w:rPr>
          <w:rFonts w:ascii="Arial" w:eastAsia="Calibri" w:hAnsi="Arial" w:cs="Arial"/>
          <w:bCs/>
          <w:color w:val="000000" w:themeColor="text1"/>
          <w:sz w:val="21"/>
          <w:szCs w:val="21"/>
          <w:lang w:val="es-ES_tradnl"/>
        </w:rPr>
        <w:t xml:space="preserve">«2. Quisiera saber </w:t>
      </w:r>
      <w:proofErr w:type="spellStart"/>
      <w:r w:rsidRPr="00283D28">
        <w:rPr>
          <w:rFonts w:ascii="Arial" w:eastAsia="Calibri" w:hAnsi="Arial" w:cs="Arial"/>
          <w:bCs/>
          <w:color w:val="000000" w:themeColor="text1"/>
          <w:sz w:val="21"/>
          <w:szCs w:val="21"/>
          <w:lang w:val="es-ES_tradnl"/>
        </w:rPr>
        <w:t>cual</w:t>
      </w:r>
      <w:proofErr w:type="spellEnd"/>
      <w:r w:rsidRPr="00283D28">
        <w:rPr>
          <w:rFonts w:ascii="Arial" w:eastAsia="Calibri" w:hAnsi="Arial" w:cs="Arial"/>
          <w:bCs/>
          <w:color w:val="000000" w:themeColor="text1"/>
          <w:sz w:val="21"/>
          <w:szCs w:val="21"/>
          <w:lang w:val="es-ES_tradnl"/>
        </w:rPr>
        <w:t xml:space="preserve"> es el procedimiento económico correcto para aplicar la ley 816 de 2003 "Por medio de la cual se apoya a la industria nacional a través de la contratación pública", en los procesos de contratación en los cuales aplica, ya que veo con frecuencia que las entidades suman (20) puntos adicionales por descarte a los puntajes técnico y económico, sin embargo la norma hace claridad de que el valor establecido por la entidad para otorgar puntaje por ley 816 es un factor porcentual, que oscila entre el 10% y el 20%, por ende se debe aplicar el porcentaje establecido a los puntajes técnico </w:t>
      </w:r>
      <w:proofErr w:type="spellStart"/>
      <w:r w:rsidRPr="00283D28">
        <w:rPr>
          <w:rFonts w:ascii="Arial" w:eastAsia="Calibri" w:hAnsi="Arial" w:cs="Arial"/>
          <w:bCs/>
          <w:color w:val="000000" w:themeColor="text1"/>
          <w:sz w:val="21"/>
          <w:szCs w:val="21"/>
          <w:lang w:val="es-ES_tradnl"/>
        </w:rPr>
        <w:t>mas</w:t>
      </w:r>
      <w:proofErr w:type="spellEnd"/>
      <w:r w:rsidRPr="00283D28">
        <w:rPr>
          <w:rFonts w:ascii="Arial" w:eastAsia="Calibri" w:hAnsi="Arial" w:cs="Arial"/>
          <w:bCs/>
          <w:color w:val="000000" w:themeColor="text1"/>
          <w:sz w:val="21"/>
          <w:szCs w:val="21"/>
          <w:lang w:val="es-ES_tradnl"/>
        </w:rPr>
        <w:t xml:space="preserve"> económico y de esta forma determinar el puntaje máximo a otorgar»</w:t>
      </w:r>
      <w:r w:rsidR="004B34EE" w:rsidRPr="00283D28">
        <w:rPr>
          <w:rFonts w:ascii="Arial" w:eastAsia="Calibri" w:hAnsi="Arial" w:cs="Arial"/>
          <w:bCs/>
          <w:color w:val="000000" w:themeColor="text1"/>
          <w:sz w:val="21"/>
          <w:szCs w:val="21"/>
          <w:lang w:val="es-ES_tradnl"/>
        </w:rPr>
        <w:t xml:space="preserve">. </w:t>
      </w:r>
    </w:p>
    <w:p w14:paraId="2BE9BEC6" w14:textId="6BCDEF07" w:rsidR="003D5FC7" w:rsidRPr="00283D28" w:rsidRDefault="003D5FC7" w:rsidP="0064029E">
      <w:pPr>
        <w:tabs>
          <w:tab w:val="left" w:pos="426"/>
        </w:tabs>
        <w:spacing w:line="276" w:lineRule="auto"/>
        <w:ind w:right="709"/>
        <w:jc w:val="both"/>
        <w:rPr>
          <w:rFonts w:ascii="Arial" w:eastAsia="Calibri" w:hAnsi="Arial" w:cs="Arial"/>
          <w:bCs/>
          <w:color w:val="000000" w:themeColor="text1"/>
          <w:sz w:val="22"/>
          <w:lang w:val="es-ES_tradnl"/>
        </w:rPr>
      </w:pPr>
    </w:p>
    <w:p w14:paraId="5CB3670B" w14:textId="48E4BFF4" w:rsidR="00B37A1D" w:rsidRPr="00283D28" w:rsidRDefault="00B37A1D" w:rsidP="009C510A">
      <w:pPr>
        <w:spacing w:after="120" w:line="276" w:lineRule="auto"/>
        <w:ind w:firstLine="709"/>
        <w:jc w:val="both"/>
        <w:rPr>
          <w:rFonts w:ascii="Arial" w:eastAsia="Calibri" w:hAnsi="Arial" w:cs="Arial"/>
          <w:bCs/>
          <w:color w:val="000000" w:themeColor="text1"/>
          <w:sz w:val="22"/>
          <w:lang w:val="es-ES_tradnl"/>
        </w:rPr>
      </w:pPr>
      <w:r w:rsidRPr="00283D28">
        <w:rPr>
          <w:rFonts w:ascii="Arial" w:eastAsia="Calibri" w:hAnsi="Arial" w:cs="Arial"/>
          <w:bCs/>
          <w:color w:val="000000" w:themeColor="text1"/>
          <w:sz w:val="22"/>
          <w:lang w:val="es-ES_tradnl"/>
        </w:rPr>
        <w:t xml:space="preserve">Como se señaló en las consideraciones de este concepto, el artículo 2 de la Ley 816 de 2003 constituye un límite a la discrecionalidad administrativa para la elaboración del pliego de condiciones o de su documento equivalente –en la medida en que obliga a las entidades estatales a incluir un criterio de asignación de puntaje–, asimismo les confiere un margen de libertad de configuración. En otros términos, los 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del total de los puntos, es decir, respetando el mínimo y el máximo –o entre el cinco por ciento (5%) y el quince por ciento (15%) del total de los puntos para los bienes o servicios extranjeros que incorporen componente colombiano–. Igualmente, las entidades estatales tienen discrecionalidad para </w:t>
      </w:r>
      <w:proofErr w:type="spellStart"/>
      <w:r w:rsidRPr="00283D28">
        <w:rPr>
          <w:rFonts w:ascii="Arial" w:eastAsia="Calibri" w:hAnsi="Arial" w:cs="Arial"/>
          <w:bCs/>
          <w:color w:val="000000" w:themeColor="text1"/>
          <w:sz w:val="22"/>
          <w:lang w:val="es-ES_tradnl"/>
        </w:rPr>
        <w:t>ii</w:t>
      </w:r>
      <w:proofErr w:type="spellEnd"/>
      <w:r w:rsidRPr="00283D28">
        <w:rPr>
          <w:rFonts w:ascii="Arial" w:eastAsia="Calibri" w:hAnsi="Arial" w:cs="Arial"/>
          <w:bCs/>
          <w:color w:val="000000" w:themeColor="text1"/>
          <w:sz w:val="22"/>
          <w:lang w:val="es-ES_tradnl"/>
        </w:rPr>
        <w:t xml:space="preserve">) definir el objeto del contrato de acuerdo con la necesidad detectada en la fase de planeación, de manera que puedan determinar si dicho objeto incluye bienes, servicios o una combinación de ambos. </w:t>
      </w:r>
    </w:p>
    <w:p w14:paraId="1E9B5A61" w14:textId="58A84FFD" w:rsidR="00E44003" w:rsidRPr="00283D28" w:rsidRDefault="00B37A1D" w:rsidP="00B37A1D">
      <w:pPr>
        <w:tabs>
          <w:tab w:val="left" w:pos="0"/>
        </w:tabs>
        <w:spacing w:after="120" w:line="276" w:lineRule="auto"/>
        <w:jc w:val="both"/>
        <w:rPr>
          <w:rFonts w:ascii="Arial" w:eastAsia="Calibri" w:hAnsi="Arial" w:cs="Arial"/>
          <w:bCs/>
          <w:color w:val="000000" w:themeColor="text1"/>
          <w:sz w:val="22"/>
          <w:lang w:val="es-ES_tradnl"/>
        </w:rPr>
      </w:pPr>
      <w:r w:rsidRPr="00283D28">
        <w:rPr>
          <w:rFonts w:ascii="Arial" w:eastAsia="Calibri" w:hAnsi="Arial" w:cs="Arial"/>
          <w:bCs/>
          <w:i/>
          <w:iCs/>
          <w:color w:val="000000" w:themeColor="text1"/>
          <w:sz w:val="22"/>
          <w:lang w:val="es-ES_tradnl"/>
        </w:rPr>
        <w:tab/>
        <w:t>En relación con el primer aspecto</w:t>
      </w:r>
      <w:r w:rsidRPr="00283D28">
        <w:rPr>
          <w:rFonts w:ascii="Arial" w:eastAsia="Calibri" w:hAnsi="Arial" w:cs="Arial"/>
          <w:bCs/>
          <w:color w:val="000000" w:themeColor="text1"/>
          <w:sz w:val="22"/>
          <w:lang w:val="es-ES_tradnl"/>
        </w:rPr>
        <w:t>, esto es, los puntos que se pueden establecer en los procedimientos de selección frente a este incentivo a la «industria nacional», como se indicó, las entidades estatales tienen un margen de discrecionalidad administrativa para regularlos, siempre que respeten los criterios establecidos en el artículo 2 de la Ley 816 de 2003. En tal sentido, en cuanto al puntaje que pueden establecer para favorecer, por un lado, a los bienes o servicios nacionales o, por otro lado, frente a los bienes o servicios extranjeros que incorporen componente colombiano, pueden optar por establecer valores específicos absolutos o puede regularlos estableciendo rangos o escalas de puntaje, sujetos a que los proponentes cumplan determinadas condiciones, siempre que se respeten los valores mínimos y máximos establecidos en el artículo indicado.</w:t>
      </w:r>
    </w:p>
    <w:p w14:paraId="4C118C7A" w14:textId="77777777" w:rsidR="00B37A1D" w:rsidRPr="00283D28" w:rsidRDefault="00B37A1D" w:rsidP="00B37A1D">
      <w:pPr>
        <w:tabs>
          <w:tab w:val="left" w:pos="0"/>
        </w:tabs>
        <w:spacing w:after="120" w:line="276" w:lineRule="auto"/>
        <w:jc w:val="both"/>
        <w:rPr>
          <w:rFonts w:ascii="Arial" w:eastAsia="Calibri" w:hAnsi="Arial" w:cs="Arial"/>
          <w:color w:val="000000" w:themeColor="text1"/>
          <w:sz w:val="22"/>
          <w:lang w:val="es-ES_tradnl"/>
        </w:rPr>
      </w:pPr>
    </w:p>
    <w:p w14:paraId="7B2C921D" w14:textId="3030BB0D" w:rsidR="00DD5B04" w:rsidRPr="00283D28" w:rsidRDefault="00DD5B04" w:rsidP="005B1151">
      <w:pPr>
        <w:tabs>
          <w:tab w:val="left" w:pos="426"/>
        </w:tabs>
        <w:spacing w:after="120" w:line="276" w:lineRule="auto"/>
        <w:jc w:val="both"/>
        <w:rPr>
          <w:rFonts w:ascii="Arial" w:hAnsi="Arial" w:cs="Arial"/>
          <w:color w:val="000000" w:themeColor="text1"/>
          <w:sz w:val="22"/>
          <w:lang w:val="es-ES_tradnl"/>
        </w:rPr>
      </w:pPr>
      <w:r w:rsidRPr="00283D28">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bookmarkEnd w:id="2"/>
    <w:bookmarkEnd w:id="3"/>
    <w:p w14:paraId="49FB1D92" w14:textId="0C3CD115" w:rsidR="00D94DC6" w:rsidRPr="00283D28" w:rsidRDefault="00D94DC6" w:rsidP="00D94DC6">
      <w:pPr>
        <w:tabs>
          <w:tab w:val="left" w:pos="426"/>
        </w:tabs>
        <w:spacing w:after="120" w:line="276" w:lineRule="auto"/>
        <w:jc w:val="both"/>
        <w:rPr>
          <w:rFonts w:ascii="Arial" w:hAnsi="Arial" w:cs="Arial"/>
          <w:color w:val="000000" w:themeColor="text1"/>
          <w:sz w:val="22"/>
          <w:lang w:val="es-ES_tradnl"/>
        </w:rPr>
      </w:pPr>
      <w:r w:rsidRPr="00283D28">
        <w:rPr>
          <w:rFonts w:ascii="Arial" w:hAnsi="Arial" w:cs="Arial"/>
          <w:color w:val="000000" w:themeColor="text1"/>
          <w:sz w:val="22"/>
          <w:lang w:val="es-ES_tradnl"/>
        </w:rPr>
        <w:t>Atentamente,</w:t>
      </w:r>
    </w:p>
    <w:p w14:paraId="41AA3E55" w14:textId="5E2C7C29" w:rsidR="00D94DC6" w:rsidRPr="00283D28" w:rsidRDefault="00B72CB2" w:rsidP="00D94DC6">
      <w:pPr>
        <w:jc w:val="center"/>
        <w:rPr>
          <w:rFonts w:ascii="Arial" w:eastAsia="Times New Roman" w:hAnsi="Arial" w:cs="Arial"/>
          <w:color w:val="000000" w:themeColor="text1"/>
          <w:sz w:val="18"/>
          <w:szCs w:val="20"/>
          <w:lang w:val="es-ES_tradnl" w:eastAsia="es-CO"/>
        </w:rPr>
      </w:pPr>
      <w:r>
        <w:rPr>
          <w:noProof/>
        </w:rPr>
        <w:drawing>
          <wp:inline distT="0" distB="0" distL="0" distR="0" wp14:anchorId="6BA41C7D" wp14:editId="11E5E152">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114425"/>
                    </a:xfrm>
                    <a:prstGeom prst="rect">
                      <a:avLst/>
                    </a:prstGeom>
                  </pic:spPr>
                </pic:pic>
              </a:graphicData>
            </a:graphic>
          </wp:inline>
        </w:drawing>
      </w:r>
    </w:p>
    <w:p w14:paraId="3B2629FB" w14:textId="77777777" w:rsidR="00D94DC6" w:rsidRPr="00283D28"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94DC6" w:rsidRPr="00283D28" w14:paraId="0834B13C" w14:textId="77777777" w:rsidTr="00F02B6E">
        <w:trPr>
          <w:trHeight w:val="315"/>
        </w:trPr>
        <w:tc>
          <w:tcPr>
            <w:tcW w:w="812" w:type="dxa"/>
            <w:vAlign w:val="center"/>
            <w:hideMark/>
          </w:tcPr>
          <w:p w14:paraId="422559A0" w14:textId="562C17E7" w:rsidR="00D94DC6" w:rsidRPr="00283D28" w:rsidRDefault="00D94DC6"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Elabor</w:t>
            </w:r>
            <w:r w:rsidR="00042E0C" w:rsidRPr="00283D28">
              <w:rPr>
                <w:rFonts w:ascii="Arial" w:eastAsia="Times New Roman" w:hAnsi="Arial" w:cs="Arial"/>
                <w:color w:val="000000" w:themeColor="text1"/>
                <w:sz w:val="16"/>
                <w:szCs w:val="16"/>
                <w:lang w:val="es-ES_tradnl" w:eastAsia="es-ES"/>
              </w:rPr>
              <w:t>aron</w:t>
            </w:r>
            <w:r w:rsidRPr="00283D28">
              <w:rPr>
                <w:rFonts w:ascii="Arial" w:eastAsia="Times New Roman"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283D28" w:rsidRDefault="00D94DC6"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Sebastián Ramírez Grisales</w:t>
            </w:r>
          </w:p>
          <w:p w14:paraId="57C6FF15" w14:textId="18D3EB35" w:rsidR="00042E0C" w:rsidRPr="00283D28" w:rsidRDefault="00D94DC6" w:rsidP="009B3F6A">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Gestor T1</w:t>
            </w:r>
            <w:r w:rsidR="00747D51" w:rsidRPr="00283D28">
              <w:rPr>
                <w:rFonts w:ascii="Arial" w:eastAsia="Times New Roman" w:hAnsi="Arial" w:cs="Arial"/>
                <w:color w:val="000000" w:themeColor="text1"/>
                <w:sz w:val="16"/>
                <w:szCs w:val="16"/>
                <w:lang w:val="es-ES_tradnl" w:eastAsia="es-ES"/>
              </w:rPr>
              <w:t>-</w:t>
            </w:r>
            <w:r w:rsidRPr="00283D28">
              <w:rPr>
                <w:rFonts w:ascii="Arial" w:eastAsia="Times New Roman" w:hAnsi="Arial" w:cs="Arial"/>
                <w:color w:val="000000" w:themeColor="text1"/>
                <w:sz w:val="16"/>
                <w:szCs w:val="16"/>
                <w:lang w:val="es-ES_tradnl" w:eastAsia="es-ES"/>
              </w:rPr>
              <w:t>15 Subdirección de Gestión Contractual</w:t>
            </w:r>
          </w:p>
        </w:tc>
      </w:tr>
      <w:tr w:rsidR="00D94DC6" w:rsidRPr="00283D28" w14:paraId="6570F65B" w14:textId="77777777" w:rsidTr="00F02B6E">
        <w:trPr>
          <w:trHeight w:val="330"/>
        </w:trPr>
        <w:tc>
          <w:tcPr>
            <w:tcW w:w="812" w:type="dxa"/>
            <w:vAlign w:val="center"/>
            <w:hideMark/>
          </w:tcPr>
          <w:p w14:paraId="687FEDC9" w14:textId="77777777" w:rsidR="00D94DC6" w:rsidRPr="00283D28" w:rsidRDefault="00D94DC6"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13F35AD" w:rsidR="00D94DC6" w:rsidRPr="00283D28" w:rsidRDefault="004B34EE"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Juan David Montoya Penagos</w:t>
            </w:r>
          </w:p>
          <w:p w14:paraId="30C3DFE4" w14:textId="14F2FEA3" w:rsidR="00D94DC6" w:rsidRPr="00283D28" w:rsidRDefault="004B34EE"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Gestor T1</w:t>
            </w:r>
            <w:r w:rsidR="00747D51" w:rsidRPr="00283D28">
              <w:rPr>
                <w:rFonts w:ascii="Arial" w:eastAsia="Times New Roman" w:hAnsi="Arial" w:cs="Arial"/>
                <w:color w:val="000000" w:themeColor="text1"/>
                <w:sz w:val="16"/>
                <w:szCs w:val="16"/>
                <w:lang w:val="es-ES_tradnl" w:eastAsia="es-ES"/>
              </w:rPr>
              <w:t>-</w:t>
            </w:r>
            <w:r w:rsidRPr="00283D28">
              <w:rPr>
                <w:rFonts w:ascii="Arial" w:eastAsia="Times New Roman" w:hAnsi="Arial" w:cs="Arial"/>
                <w:color w:val="000000" w:themeColor="text1"/>
                <w:sz w:val="16"/>
                <w:szCs w:val="16"/>
                <w:lang w:val="es-ES_tradnl" w:eastAsia="es-ES"/>
              </w:rPr>
              <w:t>15 Subdirección de Gestión Contractual</w:t>
            </w:r>
          </w:p>
        </w:tc>
      </w:tr>
      <w:tr w:rsidR="00D94DC6" w:rsidRPr="00042E0C" w14:paraId="436F0824" w14:textId="77777777" w:rsidTr="00F02B6E">
        <w:trPr>
          <w:trHeight w:val="300"/>
        </w:trPr>
        <w:tc>
          <w:tcPr>
            <w:tcW w:w="812" w:type="dxa"/>
            <w:vAlign w:val="center"/>
            <w:hideMark/>
          </w:tcPr>
          <w:p w14:paraId="39A7FAAB" w14:textId="77777777" w:rsidR="00D94DC6" w:rsidRPr="00283D28" w:rsidRDefault="00D94DC6"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283D28" w:rsidRDefault="00D94DC6"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Jorge Augusto Tirado Navarro</w:t>
            </w:r>
          </w:p>
          <w:p w14:paraId="7B749B1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283D28">
              <w:rPr>
                <w:rFonts w:ascii="Arial" w:eastAsia="Times New Roman" w:hAnsi="Arial" w:cs="Arial"/>
                <w:color w:val="000000" w:themeColor="text1"/>
                <w:sz w:val="16"/>
                <w:szCs w:val="16"/>
                <w:lang w:val="es-ES_tradnl" w:eastAsia="es-ES"/>
              </w:rPr>
              <w:t>Subdirector Gestión Contractual ANCP – 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F022A" w14:textId="77777777" w:rsidR="002B5B17" w:rsidRDefault="002B5B17">
      <w:r>
        <w:separator/>
      </w:r>
    </w:p>
  </w:endnote>
  <w:endnote w:type="continuationSeparator" w:id="0">
    <w:p w14:paraId="05B49B00" w14:textId="77777777" w:rsidR="002B5B17" w:rsidRDefault="002B5B17">
      <w:r>
        <w:continuationSeparator/>
      </w:r>
    </w:p>
  </w:endnote>
  <w:endnote w:type="continuationNotice" w:id="1">
    <w:p w14:paraId="479093BC" w14:textId="77777777" w:rsidR="002B5B17" w:rsidRDefault="002B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4F7930" w:rsidRDefault="004F7930" w:rsidP="00322937">
    <w:pPr>
      <w:pStyle w:val="Sinespaciado"/>
      <w:jc w:val="right"/>
      <w:rPr>
        <w:rFonts w:ascii="Arial" w:hAnsi="Arial" w:cs="Arial"/>
        <w:sz w:val="18"/>
        <w:szCs w:val="18"/>
      </w:rPr>
    </w:pPr>
  </w:p>
  <w:p w14:paraId="7A3785F3" w14:textId="2EF28465" w:rsidR="004F7930" w:rsidRPr="008217B7" w:rsidRDefault="004F793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4F7930" w:rsidRDefault="004F793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F7930" w:rsidRDefault="004F7930" w:rsidP="007B0854">
    <w:pPr>
      <w:pStyle w:val="Piedepgina"/>
      <w:jc w:val="center"/>
      <w:rPr>
        <w:lang w:val="es-ES"/>
      </w:rPr>
    </w:pPr>
  </w:p>
  <w:p w14:paraId="6C0EFC49" w14:textId="77777777" w:rsidR="004F7930" w:rsidRPr="007B0854" w:rsidRDefault="004F793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8D3D" w14:textId="77777777" w:rsidR="002B5B17" w:rsidRDefault="002B5B17">
      <w:r>
        <w:separator/>
      </w:r>
    </w:p>
  </w:footnote>
  <w:footnote w:type="continuationSeparator" w:id="0">
    <w:p w14:paraId="466F6825" w14:textId="77777777" w:rsidR="002B5B17" w:rsidRDefault="002B5B17">
      <w:r>
        <w:continuationSeparator/>
      </w:r>
    </w:p>
  </w:footnote>
  <w:footnote w:type="continuationNotice" w:id="1">
    <w:p w14:paraId="52555CB3" w14:textId="77777777" w:rsidR="002B5B17" w:rsidRDefault="002B5B17"/>
  </w:footnote>
  <w:footnote w:id="2">
    <w:p w14:paraId="1309B4C0"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Consejo de Estado. Sección Tercera. Sentencia del 29 de octubre de 2.015. Consejera Ponente: Stella Conto Díaz Del Castillo. Expediente: 31.918.</w:t>
      </w:r>
    </w:p>
    <w:p w14:paraId="7667D2BC" w14:textId="77777777" w:rsidR="00496A00" w:rsidRPr="00A62C61" w:rsidRDefault="00496A00" w:rsidP="00A62C61">
      <w:pPr>
        <w:pStyle w:val="Textonotapie"/>
        <w:ind w:firstLine="709"/>
        <w:jc w:val="both"/>
        <w:rPr>
          <w:rFonts w:ascii="Arial" w:hAnsi="Arial" w:cs="Arial"/>
          <w:sz w:val="19"/>
          <w:szCs w:val="19"/>
          <w:lang w:val="es-ES"/>
        </w:rPr>
      </w:pPr>
    </w:p>
  </w:footnote>
  <w:footnote w:id="3">
    <w:p w14:paraId="080C5DDA"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Corte Constitucional. Sentencia T-684A del 14 de septiembre de 2011. Magistrado Ponente: Mauricio González Cuervo.</w:t>
      </w:r>
    </w:p>
    <w:p w14:paraId="5D7928DE" w14:textId="77777777" w:rsidR="00496A00" w:rsidRPr="00A62C61" w:rsidRDefault="00496A00" w:rsidP="00A62C61">
      <w:pPr>
        <w:pStyle w:val="Textonotapie"/>
        <w:ind w:firstLine="709"/>
        <w:jc w:val="both"/>
        <w:rPr>
          <w:rFonts w:ascii="Arial" w:hAnsi="Arial" w:cs="Arial"/>
          <w:sz w:val="19"/>
          <w:szCs w:val="19"/>
          <w:lang w:val="es-ES"/>
        </w:rPr>
      </w:pPr>
    </w:p>
  </w:footnote>
  <w:footnote w:id="4">
    <w:p w14:paraId="0C21C117"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05F94D2D" w14:textId="77777777" w:rsidR="00496A00" w:rsidRPr="00A62C61" w:rsidRDefault="00496A00" w:rsidP="00A62C61">
      <w:pPr>
        <w:pStyle w:val="Textonotapie"/>
        <w:ind w:firstLine="709"/>
        <w:jc w:val="both"/>
        <w:rPr>
          <w:rFonts w:ascii="Arial" w:hAnsi="Arial" w:cs="Arial"/>
          <w:sz w:val="19"/>
          <w:szCs w:val="19"/>
          <w:lang w:val="es-CO"/>
        </w:rPr>
      </w:pPr>
    </w:p>
  </w:footnote>
  <w:footnote w:id="5">
    <w:p w14:paraId="48126534"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Artículos 2 al 29.</w:t>
      </w:r>
    </w:p>
    <w:p w14:paraId="04C15C07" w14:textId="77777777" w:rsidR="00496A00" w:rsidRPr="00A62C61" w:rsidRDefault="00496A00" w:rsidP="00A62C61">
      <w:pPr>
        <w:pStyle w:val="Textonotapie"/>
        <w:ind w:firstLine="709"/>
        <w:jc w:val="both"/>
        <w:rPr>
          <w:rFonts w:ascii="Arial" w:hAnsi="Arial" w:cs="Arial"/>
          <w:sz w:val="19"/>
          <w:szCs w:val="19"/>
          <w:lang w:val="es-ES"/>
        </w:rPr>
      </w:pPr>
    </w:p>
  </w:footnote>
  <w:footnote w:id="6">
    <w:p w14:paraId="08F42DBF"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Artículos 30 al 36.</w:t>
      </w:r>
    </w:p>
    <w:p w14:paraId="1A8BAA84" w14:textId="77777777" w:rsidR="00496A00" w:rsidRPr="00A62C61" w:rsidRDefault="00496A00" w:rsidP="00A62C61">
      <w:pPr>
        <w:pStyle w:val="Textonotapie"/>
        <w:ind w:firstLine="709"/>
        <w:jc w:val="both"/>
        <w:rPr>
          <w:rFonts w:ascii="Arial" w:hAnsi="Arial" w:cs="Arial"/>
          <w:sz w:val="19"/>
          <w:szCs w:val="19"/>
          <w:lang w:val="es-ES"/>
        </w:rPr>
      </w:pPr>
    </w:p>
  </w:footnote>
  <w:footnote w:id="7">
    <w:p w14:paraId="7B195148"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Artículos 37 al 45.</w:t>
      </w:r>
    </w:p>
    <w:p w14:paraId="1550345D" w14:textId="77777777" w:rsidR="00496A00" w:rsidRPr="00A62C61" w:rsidRDefault="00496A00" w:rsidP="00A62C61">
      <w:pPr>
        <w:pStyle w:val="Textonotapie"/>
        <w:ind w:firstLine="709"/>
        <w:jc w:val="both"/>
        <w:rPr>
          <w:rFonts w:ascii="Arial" w:hAnsi="Arial" w:cs="Arial"/>
          <w:sz w:val="19"/>
          <w:szCs w:val="19"/>
          <w:lang w:val="es-ES"/>
        </w:rPr>
      </w:pPr>
    </w:p>
  </w:footnote>
  <w:footnote w:id="8">
    <w:p w14:paraId="40F59B58"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Artículos 46 al 73.</w:t>
      </w:r>
    </w:p>
    <w:p w14:paraId="2955445B" w14:textId="77777777" w:rsidR="00496A00" w:rsidRPr="00A62C61" w:rsidRDefault="00496A00" w:rsidP="00A62C61">
      <w:pPr>
        <w:pStyle w:val="Textonotapie"/>
        <w:ind w:firstLine="709"/>
        <w:jc w:val="both"/>
        <w:rPr>
          <w:rFonts w:ascii="Arial" w:hAnsi="Arial" w:cs="Arial"/>
          <w:sz w:val="19"/>
          <w:szCs w:val="19"/>
          <w:lang w:val="es-ES"/>
        </w:rPr>
      </w:pPr>
    </w:p>
  </w:footnote>
  <w:footnote w:id="9">
    <w:p w14:paraId="472C122D"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Artículos 74 al 83.</w:t>
      </w:r>
    </w:p>
    <w:p w14:paraId="00C22E41" w14:textId="77777777" w:rsidR="00496A00" w:rsidRPr="00A62C61" w:rsidRDefault="00496A00" w:rsidP="00A62C61">
      <w:pPr>
        <w:pStyle w:val="Textonotapie"/>
        <w:ind w:firstLine="709"/>
        <w:jc w:val="both"/>
        <w:rPr>
          <w:rFonts w:ascii="Arial" w:hAnsi="Arial" w:cs="Arial"/>
          <w:sz w:val="19"/>
          <w:szCs w:val="19"/>
          <w:lang w:val="es-ES"/>
        </w:rPr>
      </w:pPr>
    </w:p>
  </w:footnote>
  <w:footnote w:id="10">
    <w:p w14:paraId="3475284A" w14:textId="77777777" w:rsidR="00496A00" w:rsidRPr="00A62C61" w:rsidRDefault="00496A00"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0D976CF6" w14:textId="77777777" w:rsidR="00496A00" w:rsidRPr="00A62C61" w:rsidRDefault="00496A00"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053BE2B0" w14:textId="77777777" w:rsidR="00496A00" w:rsidRPr="00A62C61" w:rsidRDefault="00496A00"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»1. Preferir la oferta de bienes o servicios nacionales frente a la oferta de bienes o servicios extranjeros.</w:t>
      </w:r>
    </w:p>
    <w:p w14:paraId="65743671" w14:textId="77777777" w:rsidR="00496A00" w:rsidRPr="00A62C61" w:rsidRDefault="00496A00"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»2. Preferir las ofertas presentada por una Mipyme nacional.</w:t>
      </w:r>
    </w:p>
    <w:p w14:paraId="36596D99" w14:textId="77777777" w:rsidR="00496A00" w:rsidRPr="00A62C61" w:rsidRDefault="00496A00"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1FCE4EF7" w14:textId="77777777" w:rsidR="00496A00" w:rsidRPr="00A62C61" w:rsidRDefault="00496A00"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48B81F0A" w14:textId="77777777" w:rsidR="00496A00" w:rsidRPr="00A62C61" w:rsidRDefault="00496A00" w:rsidP="00A62C61">
      <w:pPr>
        <w:pStyle w:val="Textonotapie"/>
        <w:ind w:firstLine="709"/>
        <w:jc w:val="both"/>
        <w:rPr>
          <w:rFonts w:ascii="Arial" w:hAnsi="Arial" w:cs="Arial"/>
          <w:sz w:val="19"/>
          <w:szCs w:val="19"/>
          <w:lang w:val="es-CO"/>
        </w:rPr>
      </w:pPr>
      <w:r w:rsidRPr="00A62C61">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1">
    <w:p w14:paraId="7A6EF9DB" w14:textId="77777777" w:rsidR="00927D83" w:rsidRPr="00A62C61" w:rsidRDefault="00927D83" w:rsidP="00A62C61">
      <w:pPr>
        <w:ind w:firstLine="709"/>
        <w:jc w:val="both"/>
        <w:rPr>
          <w:rFonts w:ascii="Arial" w:hAnsi="Arial" w:cs="Arial"/>
          <w:color w:val="000000" w:themeColor="text1"/>
          <w:sz w:val="19"/>
          <w:szCs w:val="19"/>
        </w:rPr>
      </w:pPr>
      <w:r w:rsidRPr="00A62C61">
        <w:rPr>
          <w:rStyle w:val="Refdenotaalpie"/>
          <w:rFonts w:ascii="Arial" w:hAnsi="Arial" w:cs="Arial"/>
          <w:color w:val="000000" w:themeColor="text1"/>
          <w:sz w:val="19"/>
          <w:szCs w:val="19"/>
        </w:rPr>
        <w:footnoteRef/>
      </w:r>
      <w:r w:rsidRPr="00A62C61">
        <w:rPr>
          <w:rFonts w:ascii="Arial" w:hAnsi="Arial" w:cs="Arial"/>
          <w:color w:val="000000" w:themeColor="text1"/>
          <w:sz w:val="19"/>
          <w:szCs w:val="19"/>
        </w:rPr>
        <w:t xml:space="preserve"> Consejo de Estado. Sección Tercera. Subsección B. Sentencia del 29 de marzo de 2012. Exp. 25.693. C.P. Danilo Rojas Betancourth.</w:t>
      </w:r>
    </w:p>
    <w:p w14:paraId="0E74512E" w14:textId="77777777" w:rsidR="00927D83" w:rsidRPr="00A62C61" w:rsidRDefault="00927D83" w:rsidP="00A62C61">
      <w:pPr>
        <w:pStyle w:val="Textonotapie"/>
        <w:jc w:val="both"/>
        <w:rPr>
          <w:rFonts w:ascii="Arial" w:hAnsi="Arial" w:cs="Arial"/>
          <w:color w:val="000000" w:themeColor="text1"/>
          <w:sz w:val="19"/>
          <w:szCs w:val="19"/>
        </w:rPr>
      </w:pPr>
      <w:r w:rsidRPr="00A62C61">
        <w:rPr>
          <w:rFonts w:ascii="Arial" w:hAnsi="Arial" w:cs="Arial"/>
          <w:color w:val="000000" w:themeColor="text1"/>
          <w:sz w:val="19"/>
          <w:szCs w:val="19"/>
        </w:rPr>
        <w:t xml:space="preserve"> </w:t>
      </w:r>
    </w:p>
  </w:footnote>
  <w:footnote w:id="12">
    <w:p w14:paraId="789DAD09"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54043BFD"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417E2D5B"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209ECABC"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06D45D80" w14:textId="77777777" w:rsidR="00DB43FE" w:rsidRPr="00A62C61" w:rsidRDefault="00DB43FE" w:rsidP="00A62C61">
      <w:pPr>
        <w:pStyle w:val="Textonotapie"/>
        <w:ind w:firstLine="709"/>
        <w:jc w:val="both"/>
        <w:rPr>
          <w:rFonts w:ascii="Arial" w:hAnsi="Arial" w:cs="Arial"/>
          <w:sz w:val="19"/>
          <w:szCs w:val="19"/>
          <w:lang w:val="es-CO"/>
        </w:rPr>
      </w:pPr>
    </w:p>
  </w:footnote>
  <w:footnote w:id="13">
    <w:p w14:paraId="1C13AAC1"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14:paraId="398A6AE1" w14:textId="77777777" w:rsidR="00DB43FE" w:rsidRPr="00A62C61" w:rsidRDefault="00DB43FE" w:rsidP="00A62C61">
      <w:pPr>
        <w:pStyle w:val="Textonotapie"/>
        <w:ind w:firstLine="709"/>
        <w:jc w:val="both"/>
        <w:rPr>
          <w:rFonts w:ascii="Arial" w:hAnsi="Arial" w:cs="Arial"/>
          <w:sz w:val="19"/>
          <w:szCs w:val="19"/>
          <w:lang w:val="es-CO"/>
        </w:rPr>
      </w:pPr>
      <w:r w:rsidRPr="00A62C61">
        <w:rPr>
          <w:rFonts w:ascii="Arial" w:hAnsi="Arial" w:cs="Arial"/>
          <w:sz w:val="19"/>
          <w:szCs w:val="19"/>
          <w:lang w:val="es-ES"/>
        </w:rPr>
        <w:t>https://www.colombiacompra.gov.co/sites/cce_public/files/cce_documents/cce_manual_acuerdos_comerciales.pdf</w:t>
      </w:r>
    </w:p>
  </w:footnote>
  <w:footnote w:id="14">
    <w:p w14:paraId="0E331F7F" w14:textId="77777777" w:rsidR="00DB43FE" w:rsidRPr="00A62C61" w:rsidRDefault="00DB43FE" w:rsidP="00A62C61">
      <w:pPr>
        <w:pStyle w:val="Textonotapie"/>
        <w:ind w:firstLine="709"/>
        <w:jc w:val="both"/>
        <w:rPr>
          <w:rFonts w:ascii="Arial" w:hAnsi="Arial" w:cs="Arial"/>
          <w:sz w:val="19"/>
          <w:szCs w:val="19"/>
        </w:rPr>
      </w:pPr>
    </w:p>
    <w:p w14:paraId="5A4BF1E0"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2E8AF4B2"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3DA0DBC"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7F4D9A31" w14:textId="77777777" w:rsidR="00DB43FE" w:rsidRPr="00A62C61" w:rsidRDefault="00DB43FE" w:rsidP="00A62C61">
      <w:pPr>
        <w:pStyle w:val="Textonotapie"/>
        <w:ind w:firstLine="709"/>
        <w:jc w:val="both"/>
        <w:rPr>
          <w:rFonts w:ascii="Arial" w:hAnsi="Arial" w:cs="Arial"/>
          <w:sz w:val="19"/>
          <w:szCs w:val="19"/>
          <w:lang w:val="es-CO"/>
        </w:rPr>
      </w:pPr>
    </w:p>
  </w:footnote>
  <w:footnote w:id="15">
    <w:p w14:paraId="5F215325" w14:textId="77777777" w:rsidR="00DB43FE" w:rsidRPr="00A62C61" w:rsidRDefault="00DB43FE" w:rsidP="00A62C61">
      <w:pPr>
        <w:tabs>
          <w:tab w:val="left" w:pos="0"/>
        </w:tabs>
        <w:ind w:firstLine="709"/>
        <w:jc w:val="both"/>
        <w:rPr>
          <w:rFonts w:ascii="Arial" w:eastAsia="Calibri" w:hAnsi="Arial" w:cs="Arial"/>
          <w:bCs/>
          <w:color w:val="000000" w:themeColor="text1"/>
          <w:sz w:val="19"/>
          <w:szCs w:val="19"/>
          <w:lang w:val="es-ES_tradnl"/>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1C7F8A56" w14:textId="77777777" w:rsidR="00DB43FE" w:rsidRPr="00A62C61" w:rsidRDefault="00DB43FE" w:rsidP="00A62C61">
      <w:pPr>
        <w:tabs>
          <w:tab w:val="left" w:pos="0"/>
        </w:tabs>
        <w:ind w:firstLine="709"/>
        <w:jc w:val="both"/>
        <w:rPr>
          <w:rFonts w:ascii="Arial" w:eastAsia="Calibri" w:hAnsi="Arial" w:cs="Arial"/>
          <w:bCs/>
          <w:color w:val="000000" w:themeColor="text1"/>
          <w:sz w:val="19"/>
          <w:szCs w:val="19"/>
        </w:rPr>
      </w:pPr>
    </w:p>
  </w:footnote>
  <w:footnote w:id="16">
    <w:p w14:paraId="63EABB30"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Aprobado mediante Ley 1241 de 2008.</w:t>
      </w:r>
    </w:p>
    <w:p w14:paraId="3F1C1840" w14:textId="77777777" w:rsidR="00DB43FE" w:rsidRPr="00A62C61" w:rsidRDefault="00DB43FE" w:rsidP="00A62C61">
      <w:pPr>
        <w:pStyle w:val="Textonotapie"/>
        <w:ind w:firstLine="709"/>
        <w:jc w:val="both"/>
        <w:rPr>
          <w:rFonts w:ascii="Arial" w:hAnsi="Arial" w:cs="Arial"/>
          <w:sz w:val="19"/>
          <w:szCs w:val="19"/>
          <w:lang w:val="es-ES"/>
        </w:rPr>
      </w:pPr>
    </w:p>
  </w:footnote>
  <w:footnote w:id="17">
    <w:p w14:paraId="33DB13BC" w14:textId="77777777" w:rsidR="00DB43FE" w:rsidRPr="00A62C61" w:rsidRDefault="00DB43FE" w:rsidP="00A62C61">
      <w:pPr>
        <w:pStyle w:val="Textonotapie"/>
        <w:ind w:firstLine="709"/>
        <w:jc w:val="both"/>
        <w:rPr>
          <w:rFonts w:ascii="Arial" w:hAnsi="Arial" w:cs="Arial"/>
          <w:sz w:val="19"/>
          <w:szCs w:val="19"/>
        </w:rPr>
      </w:pPr>
      <w:r w:rsidRPr="00A62C61">
        <w:rPr>
          <w:rStyle w:val="Refdenotaalpie"/>
          <w:rFonts w:ascii="Arial" w:hAnsi="Arial" w:cs="Arial"/>
          <w:sz w:val="19"/>
          <w:szCs w:val="19"/>
        </w:rPr>
        <w:footnoteRef/>
      </w:r>
      <w:r w:rsidRPr="00A62C61">
        <w:rPr>
          <w:rFonts w:ascii="Arial" w:hAnsi="Arial" w:cs="Arial"/>
          <w:sz w:val="19"/>
          <w:szCs w:val="19"/>
        </w:rPr>
        <w:t xml:space="preserve"> Aprobado por la Ley 1143 de 2007.</w:t>
      </w:r>
    </w:p>
    <w:p w14:paraId="7690EDE2" w14:textId="77777777" w:rsidR="00DB43FE" w:rsidRPr="00A62C61" w:rsidRDefault="00DB43FE" w:rsidP="00A62C61">
      <w:pPr>
        <w:pStyle w:val="Textonotapie"/>
        <w:ind w:firstLine="709"/>
        <w:jc w:val="both"/>
        <w:rPr>
          <w:rFonts w:ascii="Arial" w:hAnsi="Arial" w:cs="Arial"/>
          <w:sz w:val="19"/>
          <w:szCs w:val="19"/>
        </w:rPr>
      </w:pPr>
    </w:p>
  </w:footnote>
  <w:footnote w:id="18">
    <w:p w14:paraId="3102E818" w14:textId="77777777" w:rsidR="00DB43FE" w:rsidRPr="00A62C61" w:rsidRDefault="00DB43FE" w:rsidP="00A62C61">
      <w:pPr>
        <w:pStyle w:val="Textonotapie"/>
        <w:ind w:firstLine="709"/>
        <w:jc w:val="both"/>
        <w:rPr>
          <w:rFonts w:ascii="Arial" w:hAnsi="Arial" w:cs="Arial"/>
          <w:sz w:val="19"/>
          <w:szCs w:val="19"/>
          <w:lang w:val="es-CO"/>
        </w:rPr>
      </w:pPr>
      <w:r w:rsidRPr="00A62C61">
        <w:rPr>
          <w:rStyle w:val="Refdenotaalpie"/>
          <w:rFonts w:ascii="Arial" w:hAnsi="Arial" w:cs="Arial"/>
          <w:sz w:val="19"/>
          <w:szCs w:val="19"/>
        </w:rPr>
        <w:footnoteRef/>
      </w:r>
      <w:r w:rsidRPr="00A62C61">
        <w:rPr>
          <w:rFonts w:ascii="Arial" w:hAnsi="Arial" w:cs="Arial"/>
          <w:sz w:val="19"/>
          <w:szCs w:val="19"/>
        </w:rPr>
        <w:t xml:space="preserve"> Esta información puede consultarse en el siguiente enlace: https://www.colombiacompra.gov.co/compradores/acuerdos-comerciales-y-trato-nacional-por-reciprocidad</w:t>
      </w:r>
    </w:p>
  </w:footnote>
  <w:footnote w:id="19">
    <w:p w14:paraId="578EB743" w14:textId="77777777" w:rsidR="00DB43FE" w:rsidRPr="00A62C61" w:rsidRDefault="00DB43FE" w:rsidP="00A62C61">
      <w:pPr>
        <w:pStyle w:val="Textonotapie"/>
        <w:ind w:firstLine="709"/>
        <w:jc w:val="both"/>
        <w:rPr>
          <w:rFonts w:ascii="Arial" w:hAnsi="Arial" w:cs="Arial"/>
          <w:sz w:val="19"/>
          <w:szCs w:val="19"/>
        </w:rPr>
      </w:pPr>
    </w:p>
    <w:p w14:paraId="19195750"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7C3766F5" w14:textId="77777777" w:rsidR="00DB43FE" w:rsidRPr="00A62C61" w:rsidRDefault="00DB43FE" w:rsidP="00A62C61">
      <w:pPr>
        <w:pStyle w:val="Textonotapie"/>
        <w:ind w:firstLine="709"/>
        <w:jc w:val="both"/>
        <w:rPr>
          <w:rFonts w:ascii="Arial" w:hAnsi="Arial" w:cs="Arial"/>
          <w:sz w:val="19"/>
          <w:szCs w:val="19"/>
          <w:lang w:val="es-ES"/>
        </w:rPr>
      </w:pPr>
    </w:p>
  </w:footnote>
  <w:footnote w:id="20">
    <w:p w14:paraId="7475CF78" w14:textId="118484A5" w:rsidR="00DB43FE" w:rsidRPr="00A62C61" w:rsidRDefault="00DB43FE" w:rsidP="00A62C61">
      <w:pPr>
        <w:ind w:firstLine="709"/>
        <w:jc w:val="both"/>
        <w:rPr>
          <w:rFonts w:ascii="Arial" w:hAnsi="Arial" w:cs="Arial"/>
          <w:sz w:val="19"/>
          <w:szCs w:val="19"/>
        </w:rPr>
      </w:pPr>
      <w:r w:rsidRPr="00A62C61">
        <w:rPr>
          <w:rStyle w:val="Refdenotaalpie"/>
          <w:rFonts w:ascii="Arial" w:hAnsi="Arial" w:cs="Arial"/>
          <w:sz w:val="19"/>
          <w:szCs w:val="19"/>
        </w:rPr>
        <w:footnoteRef/>
      </w:r>
      <w:r w:rsidRPr="00A62C61">
        <w:rPr>
          <w:rFonts w:ascii="Arial" w:hAnsi="Arial" w:cs="Arial"/>
          <w:sz w:val="19"/>
          <w:szCs w:val="19"/>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Eficiente (https://www.colombiacompra.gov.co/compradores/secop-i/certificados-de-trato-nacional-por-reciprocidad ), y su contenido debe ser verificado pues no en todos los casos la Entidad Estatal debe conceder dicho trato.</w:t>
      </w:r>
    </w:p>
    <w:p w14:paraId="66A52235" w14:textId="77777777" w:rsidR="00DB43FE" w:rsidRPr="00A62C61" w:rsidRDefault="00DB43FE" w:rsidP="00A62C61">
      <w:pPr>
        <w:ind w:firstLine="709"/>
        <w:jc w:val="both"/>
        <w:rPr>
          <w:rFonts w:ascii="Arial" w:hAnsi="Arial" w:cs="Arial"/>
          <w:sz w:val="19"/>
          <w:szCs w:val="19"/>
        </w:rPr>
      </w:pPr>
      <w:r w:rsidRPr="00A62C61">
        <w:rPr>
          <w:rFonts w:ascii="Arial" w:hAnsi="Arial" w:cs="Arial"/>
          <w:sz w:val="19"/>
          <w:szCs w:val="19"/>
        </w:rPr>
        <w:t>»La existencia de un Acuerdo Comercial que prevea trato nacional en materia de contratación pública excluye la posibilidad de que el Gobierno Nacional certifique trato nacional por reciprocidad.</w:t>
      </w:r>
    </w:p>
    <w:p w14:paraId="681E2F95" w14:textId="77777777" w:rsidR="00DB43FE" w:rsidRPr="00A62C61" w:rsidRDefault="00DB43FE" w:rsidP="00A62C61">
      <w:pPr>
        <w:ind w:firstLine="709"/>
        <w:jc w:val="both"/>
        <w:rPr>
          <w:rFonts w:ascii="Arial" w:hAnsi="Arial" w:cs="Arial"/>
          <w:sz w:val="19"/>
          <w:szCs w:val="19"/>
        </w:rPr>
      </w:pPr>
      <w:r w:rsidRPr="00A62C61">
        <w:rPr>
          <w:rFonts w:ascii="Arial" w:hAnsi="Arial" w:cs="Arial"/>
          <w:sz w:val="19"/>
          <w:szCs w:val="19"/>
        </w:rPr>
        <w:t xml:space="preserve">»Así, por ejemplo, en ningún caso el Ministerio de Relaciones Exteriores podrá certificar trato nacional por reciprocidad con México, pues existe un Acuerdo Comercial con dicho Estado». </w:t>
      </w:r>
    </w:p>
    <w:p w14:paraId="69144948" w14:textId="77777777" w:rsidR="00DB43FE" w:rsidRPr="00A62C61" w:rsidRDefault="00DB43FE" w:rsidP="00A62C61">
      <w:pPr>
        <w:pStyle w:val="Textonotapie"/>
        <w:ind w:firstLine="709"/>
        <w:jc w:val="both"/>
        <w:rPr>
          <w:rFonts w:ascii="Arial" w:hAnsi="Arial" w:cs="Arial"/>
          <w:sz w:val="19"/>
          <w:szCs w:val="19"/>
          <w:lang w:val="es-CO"/>
        </w:rPr>
      </w:pPr>
    </w:p>
  </w:footnote>
  <w:footnote w:id="21">
    <w:p w14:paraId="4A4C4D69"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14:paraId="6C429174" w14:textId="77777777" w:rsidR="00DB43FE" w:rsidRPr="00A62C61" w:rsidRDefault="00DB43FE" w:rsidP="00A62C61">
      <w:pPr>
        <w:pStyle w:val="Textonotapie"/>
        <w:ind w:firstLine="709"/>
        <w:jc w:val="both"/>
        <w:rPr>
          <w:rFonts w:ascii="Arial" w:hAnsi="Arial" w:cs="Arial"/>
          <w:sz w:val="19"/>
          <w:szCs w:val="19"/>
          <w:lang w:val="es-ES"/>
        </w:rPr>
      </w:pPr>
    </w:p>
  </w:footnote>
  <w:footnote w:id="22">
    <w:p w14:paraId="50D306F3"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«26. "Pacta sunt servanda". Todo tratado en vigor obliga a las partes y debe ser cumplido por ellas de buena fe.</w:t>
      </w:r>
    </w:p>
    <w:p w14:paraId="4ABE8333"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»27. El derecho interno y la observancia de los tratados. Una parte no podrá invocar las disposiciones de su derecho interno como justificación del incumplimiento de un tratado.</w:t>
      </w:r>
    </w:p>
    <w:p w14:paraId="09BC1D16" w14:textId="77777777" w:rsidR="00DB43FE" w:rsidRPr="00A62C61" w:rsidRDefault="00DB43FE" w:rsidP="00A62C61">
      <w:pPr>
        <w:pStyle w:val="Textonotapie"/>
        <w:ind w:firstLine="709"/>
        <w:jc w:val="both"/>
        <w:rPr>
          <w:rFonts w:ascii="Arial" w:hAnsi="Arial" w:cs="Arial"/>
          <w:sz w:val="19"/>
          <w:szCs w:val="19"/>
          <w:lang w:val="es-ES"/>
        </w:rPr>
      </w:pPr>
      <w:r w:rsidRPr="00A62C61">
        <w:rPr>
          <w:rFonts w:ascii="Arial" w:hAnsi="Arial" w:cs="Arial"/>
          <w:sz w:val="19"/>
          <w:szCs w:val="19"/>
          <w:lang w:val="es-ES"/>
        </w:rPr>
        <w:t xml:space="preserve">»[…]». </w:t>
      </w:r>
    </w:p>
    <w:p w14:paraId="10B49B81" w14:textId="77777777" w:rsidR="00DB43FE" w:rsidRPr="00A62C61" w:rsidRDefault="00DB43FE" w:rsidP="00A62C61">
      <w:pPr>
        <w:pStyle w:val="Textonotapie"/>
        <w:ind w:firstLine="709"/>
        <w:jc w:val="both"/>
        <w:rPr>
          <w:rFonts w:ascii="Arial" w:hAnsi="Arial" w:cs="Arial"/>
          <w:sz w:val="19"/>
          <w:szCs w:val="19"/>
          <w:lang w:val="es-ES"/>
        </w:rPr>
      </w:pPr>
    </w:p>
  </w:footnote>
  <w:footnote w:id="23">
    <w:p w14:paraId="7BBE546A" w14:textId="77777777" w:rsidR="00DB43FE" w:rsidRPr="00A62C61" w:rsidRDefault="00DB43FE" w:rsidP="00A62C61">
      <w:pPr>
        <w:pStyle w:val="Textonotapie"/>
        <w:ind w:firstLine="709"/>
        <w:jc w:val="both"/>
        <w:rPr>
          <w:rFonts w:ascii="Arial" w:hAnsi="Arial" w:cs="Arial"/>
          <w:sz w:val="19"/>
          <w:szCs w:val="19"/>
        </w:rPr>
      </w:pPr>
      <w:r w:rsidRPr="00A62C61">
        <w:rPr>
          <w:rStyle w:val="Refdenotaalpie"/>
          <w:rFonts w:ascii="Arial" w:hAnsi="Arial" w:cs="Arial"/>
          <w:sz w:val="19"/>
          <w:szCs w:val="19"/>
        </w:rPr>
        <w:footnoteRef/>
      </w:r>
      <w:r w:rsidRPr="00A62C61">
        <w:rPr>
          <w:rFonts w:ascii="Arial" w:hAnsi="Arial" w:cs="Arial"/>
          <w:sz w:val="19"/>
          <w:szCs w:val="19"/>
        </w:rPr>
        <w:t xml:space="preserve"> En efecto, el artículo 2, numeral 3, de la Ley 1150 de 2007, modificado por el artículo 219 del Decreto 19 de 2012, establece que el concurso de méritos «Corresponde a Ia modalidad prevista para Ia selección de consultores o proyectos, […]». </w:t>
      </w:r>
    </w:p>
  </w:footnote>
  <w:footnote w:id="24">
    <w:p w14:paraId="4FB95B52" w14:textId="77777777" w:rsidR="00DB43FE" w:rsidRPr="00A62C61" w:rsidRDefault="00DB43FE" w:rsidP="00A62C61">
      <w:pPr>
        <w:pStyle w:val="Textonotapie"/>
        <w:ind w:firstLine="709"/>
        <w:jc w:val="both"/>
        <w:rPr>
          <w:rFonts w:ascii="Arial" w:hAnsi="Arial" w:cs="Arial"/>
          <w:sz w:val="19"/>
          <w:szCs w:val="19"/>
        </w:rPr>
      </w:pPr>
      <w:r w:rsidRPr="00A62C61">
        <w:rPr>
          <w:rStyle w:val="Refdenotaalpie"/>
          <w:rFonts w:ascii="Arial" w:hAnsi="Arial" w:cs="Arial"/>
          <w:sz w:val="19"/>
          <w:szCs w:val="19"/>
        </w:rPr>
        <w:footnoteRef/>
      </w:r>
      <w:r w:rsidRPr="00A62C61">
        <w:rPr>
          <w:rFonts w:ascii="Arial" w:hAnsi="Arial" w:cs="Arial"/>
          <w:sz w:val="19"/>
          <w:szCs w:val="19"/>
        </w:rPr>
        <w:t xml:space="preserve"> Esto se interpreta del artículo 32, numeral 2, de la Ley 80 de 1993, que define los contratos de consultoría como los que «[…]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Y agrega que «Son también contratos de consultoría los que tienen por objeto la interventoría, asesoría, gerencia de obra o de proyectos, dirección, programación y la ejecución de diseños, planos, anteproyectos y proyectos». </w:t>
      </w:r>
    </w:p>
    <w:p w14:paraId="14F13986" w14:textId="77777777" w:rsidR="00DB43FE" w:rsidRPr="00A62C61" w:rsidRDefault="00DB43FE" w:rsidP="00A62C61">
      <w:pPr>
        <w:pStyle w:val="Textonotapie"/>
        <w:jc w:val="both"/>
        <w:rPr>
          <w:rFonts w:ascii="Arial" w:hAnsi="Arial" w:cs="Arial"/>
          <w:sz w:val="19"/>
          <w:szCs w:val="19"/>
        </w:rPr>
      </w:pPr>
    </w:p>
  </w:footnote>
  <w:footnote w:id="25">
    <w:p w14:paraId="05389044" w14:textId="77777777" w:rsidR="00DB43FE" w:rsidRPr="00A62C61" w:rsidRDefault="00DB43FE" w:rsidP="00A62C61">
      <w:pPr>
        <w:pStyle w:val="Textonotapie"/>
        <w:ind w:firstLine="709"/>
        <w:jc w:val="both"/>
        <w:rPr>
          <w:rFonts w:ascii="Arial" w:hAnsi="Arial" w:cs="Arial"/>
          <w:sz w:val="19"/>
          <w:szCs w:val="19"/>
          <w:lang w:val="es-ES"/>
        </w:rPr>
      </w:pPr>
      <w:r w:rsidRPr="00A62C61">
        <w:rPr>
          <w:rStyle w:val="Refdenotaalpie"/>
          <w:rFonts w:ascii="Arial" w:hAnsi="Arial" w:cs="Arial"/>
          <w:sz w:val="19"/>
          <w:szCs w:val="19"/>
        </w:rPr>
        <w:footnoteRef/>
      </w:r>
      <w:r w:rsidRPr="00A62C61">
        <w:rPr>
          <w:rFonts w:ascii="Arial" w:hAnsi="Arial" w:cs="Arial"/>
          <w:sz w:val="19"/>
          <w:szCs w:val="19"/>
        </w:rPr>
        <w:t xml:space="preserve"> </w:t>
      </w:r>
      <w:r w:rsidRPr="00A62C61">
        <w:rPr>
          <w:rFonts w:ascii="Arial" w:hAnsi="Arial" w:cs="Arial"/>
          <w:sz w:val="19"/>
          <w:szCs w:val="19"/>
          <w:lang w:val="es-ES"/>
        </w:rPr>
        <w:t>Estas reglas fueron las que se establecieron en el numeral 4.3.1. de los documentos tipo de licitación de obra pública de infraestructura de transporte –versión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F7930" w:rsidRDefault="004F793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5"/>
  </w:num>
  <w:num w:numId="22">
    <w:abstractNumId w:val="5"/>
  </w:num>
  <w:num w:numId="23">
    <w:abstractNumId w:val="4"/>
  </w:num>
  <w:num w:numId="24">
    <w:abstractNumId w:val="10"/>
  </w:num>
  <w:num w:numId="25">
    <w:abstractNumId w:val="19"/>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B9E"/>
    <w:rsid w:val="00013C6B"/>
    <w:rsid w:val="0001406B"/>
    <w:rsid w:val="00014624"/>
    <w:rsid w:val="0001577A"/>
    <w:rsid w:val="00015D85"/>
    <w:rsid w:val="00016081"/>
    <w:rsid w:val="000165AC"/>
    <w:rsid w:val="00016651"/>
    <w:rsid w:val="000169F4"/>
    <w:rsid w:val="000171A2"/>
    <w:rsid w:val="00017B65"/>
    <w:rsid w:val="00020158"/>
    <w:rsid w:val="000207E0"/>
    <w:rsid w:val="00020A71"/>
    <w:rsid w:val="00020C96"/>
    <w:rsid w:val="00020F8F"/>
    <w:rsid w:val="00021143"/>
    <w:rsid w:val="00021A95"/>
    <w:rsid w:val="0002256F"/>
    <w:rsid w:val="00023DAE"/>
    <w:rsid w:val="000245A2"/>
    <w:rsid w:val="000263F0"/>
    <w:rsid w:val="00026407"/>
    <w:rsid w:val="00026608"/>
    <w:rsid w:val="000274AA"/>
    <w:rsid w:val="000315E1"/>
    <w:rsid w:val="0003236E"/>
    <w:rsid w:val="00032C75"/>
    <w:rsid w:val="00032EDD"/>
    <w:rsid w:val="0003339A"/>
    <w:rsid w:val="000341F2"/>
    <w:rsid w:val="00035242"/>
    <w:rsid w:val="00036E03"/>
    <w:rsid w:val="00041029"/>
    <w:rsid w:val="00042645"/>
    <w:rsid w:val="00042961"/>
    <w:rsid w:val="00042C25"/>
    <w:rsid w:val="00042D03"/>
    <w:rsid w:val="00042E0C"/>
    <w:rsid w:val="00043086"/>
    <w:rsid w:val="000430A0"/>
    <w:rsid w:val="00043918"/>
    <w:rsid w:val="000439DE"/>
    <w:rsid w:val="00043CA5"/>
    <w:rsid w:val="0004418C"/>
    <w:rsid w:val="00044204"/>
    <w:rsid w:val="000449D4"/>
    <w:rsid w:val="00046A63"/>
    <w:rsid w:val="00046C09"/>
    <w:rsid w:val="0004716A"/>
    <w:rsid w:val="000504DE"/>
    <w:rsid w:val="00051074"/>
    <w:rsid w:val="00052EA0"/>
    <w:rsid w:val="0005474D"/>
    <w:rsid w:val="000547BD"/>
    <w:rsid w:val="00055CB9"/>
    <w:rsid w:val="00055D0E"/>
    <w:rsid w:val="0005702F"/>
    <w:rsid w:val="00061D06"/>
    <w:rsid w:val="00062CDD"/>
    <w:rsid w:val="00064CAE"/>
    <w:rsid w:val="00064FA7"/>
    <w:rsid w:val="00065195"/>
    <w:rsid w:val="0006686A"/>
    <w:rsid w:val="00067974"/>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DE4"/>
    <w:rsid w:val="00083EDC"/>
    <w:rsid w:val="00084B97"/>
    <w:rsid w:val="0008510E"/>
    <w:rsid w:val="000856DE"/>
    <w:rsid w:val="00085F17"/>
    <w:rsid w:val="00085FB3"/>
    <w:rsid w:val="00086B2A"/>
    <w:rsid w:val="00086ED2"/>
    <w:rsid w:val="00091569"/>
    <w:rsid w:val="000919B0"/>
    <w:rsid w:val="000942EB"/>
    <w:rsid w:val="00095B70"/>
    <w:rsid w:val="0009617E"/>
    <w:rsid w:val="000961E9"/>
    <w:rsid w:val="000979CF"/>
    <w:rsid w:val="000A001B"/>
    <w:rsid w:val="000A03C8"/>
    <w:rsid w:val="000A0861"/>
    <w:rsid w:val="000A12DB"/>
    <w:rsid w:val="000A2128"/>
    <w:rsid w:val="000A362F"/>
    <w:rsid w:val="000A5CFD"/>
    <w:rsid w:val="000A5F97"/>
    <w:rsid w:val="000A648E"/>
    <w:rsid w:val="000A73BB"/>
    <w:rsid w:val="000A7EF4"/>
    <w:rsid w:val="000B103F"/>
    <w:rsid w:val="000B1437"/>
    <w:rsid w:val="000B1470"/>
    <w:rsid w:val="000B18A0"/>
    <w:rsid w:val="000B2176"/>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2CB"/>
    <w:rsid w:val="000E7E0B"/>
    <w:rsid w:val="000F078A"/>
    <w:rsid w:val="000F122D"/>
    <w:rsid w:val="000F14E8"/>
    <w:rsid w:val="000F1BBD"/>
    <w:rsid w:val="000F4403"/>
    <w:rsid w:val="000F4807"/>
    <w:rsid w:val="000F4E17"/>
    <w:rsid w:val="000F6578"/>
    <w:rsid w:val="000F666D"/>
    <w:rsid w:val="000F7E8F"/>
    <w:rsid w:val="001000FB"/>
    <w:rsid w:val="001018EA"/>
    <w:rsid w:val="00102605"/>
    <w:rsid w:val="00103570"/>
    <w:rsid w:val="00103915"/>
    <w:rsid w:val="001050A9"/>
    <w:rsid w:val="001051E5"/>
    <w:rsid w:val="00105A74"/>
    <w:rsid w:val="00105AEF"/>
    <w:rsid w:val="00106160"/>
    <w:rsid w:val="00106259"/>
    <w:rsid w:val="00107436"/>
    <w:rsid w:val="001078CE"/>
    <w:rsid w:val="00107E36"/>
    <w:rsid w:val="001104D8"/>
    <w:rsid w:val="00110F61"/>
    <w:rsid w:val="001111BD"/>
    <w:rsid w:val="0011165A"/>
    <w:rsid w:val="00112730"/>
    <w:rsid w:val="00112774"/>
    <w:rsid w:val="00112B2E"/>
    <w:rsid w:val="00113003"/>
    <w:rsid w:val="00113062"/>
    <w:rsid w:val="00113705"/>
    <w:rsid w:val="00113975"/>
    <w:rsid w:val="00113CFC"/>
    <w:rsid w:val="00113FEA"/>
    <w:rsid w:val="00114E9D"/>
    <w:rsid w:val="0011507B"/>
    <w:rsid w:val="001174C9"/>
    <w:rsid w:val="0011775A"/>
    <w:rsid w:val="00117E69"/>
    <w:rsid w:val="00121103"/>
    <w:rsid w:val="00121168"/>
    <w:rsid w:val="00121BAB"/>
    <w:rsid w:val="00121E3C"/>
    <w:rsid w:val="00122B23"/>
    <w:rsid w:val="00122B7E"/>
    <w:rsid w:val="00122F2F"/>
    <w:rsid w:val="00123FB5"/>
    <w:rsid w:val="0012400F"/>
    <w:rsid w:val="001249DC"/>
    <w:rsid w:val="00125593"/>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46F8"/>
    <w:rsid w:val="00175E49"/>
    <w:rsid w:val="00176D25"/>
    <w:rsid w:val="00177416"/>
    <w:rsid w:val="001805C1"/>
    <w:rsid w:val="00180789"/>
    <w:rsid w:val="001811C3"/>
    <w:rsid w:val="001813AF"/>
    <w:rsid w:val="00181D13"/>
    <w:rsid w:val="001829CD"/>
    <w:rsid w:val="00182F01"/>
    <w:rsid w:val="00185E78"/>
    <w:rsid w:val="00187177"/>
    <w:rsid w:val="0018783F"/>
    <w:rsid w:val="00187ABD"/>
    <w:rsid w:val="00191C5A"/>
    <w:rsid w:val="00191E63"/>
    <w:rsid w:val="0019388B"/>
    <w:rsid w:val="001946D5"/>
    <w:rsid w:val="00194E8C"/>
    <w:rsid w:val="001962EC"/>
    <w:rsid w:val="001963DD"/>
    <w:rsid w:val="00196DC9"/>
    <w:rsid w:val="001A0236"/>
    <w:rsid w:val="001A18D5"/>
    <w:rsid w:val="001A1D4A"/>
    <w:rsid w:val="001A5748"/>
    <w:rsid w:val="001A66DF"/>
    <w:rsid w:val="001A7591"/>
    <w:rsid w:val="001B0444"/>
    <w:rsid w:val="001B0710"/>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C59"/>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2160"/>
    <w:rsid w:val="001E21C2"/>
    <w:rsid w:val="001E39D2"/>
    <w:rsid w:val="001E70FB"/>
    <w:rsid w:val="001E780A"/>
    <w:rsid w:val="001E7B35"/>
    <w:rsid w:val="001F0FA0"/>
    <w:rsid w:val="001F1349"/>
    <w:rsid w:val="001F1CF2"/>
    <w:rsid w:val="001F2356"/>
    <w:rsid w:val="001F29E0"/>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0758"/>
    <w:rsid w:val="00221078"/>
    <w:rsid w:val="002221CE"/>
    <w:rsid w:val="00222BE8"/>
    <w:rsid w:val="00222C1B"/>
    <w:rsid w:val="00226055"/>
    <w:rsid w:val="0022613F"/>
    <w:rsid w:val="00226236"/>
    <w:rsid w:val="002270C9"/>
    <w:rsid w:val="002277FA"/>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138C"/>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E6F"/>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3D28"/>
    <w:rsid w:val="0028428F"/>
    <w:rsid w:val="00284CFC"/>
    <w:rsid w:val="00285832"/>
    <w:rsid w:val="00285969"/>
    <w:rsid w:val="002865B6"/>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3662"/>
    <w:rsid w:val="002B477C"/>
    <w:rsid w:val="002B48DB"/>
    <w:rsid w:val="002B4B34"/>
    <w:rsid w:val="002B541A"/>
    <w:rsid w:val="002B5B17"/>
    <w:rsid w:val="002B5B6B"/>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A45"/>
    <w:rsid w:val="002D5A1B"/>
    <w:rsid w:val="002D65BC"/>
    <w:rsid w:val="002D6E36"/>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2CA2"/>
    <w:rsid w:val="00313447"/>
    <w:rsid w:val="00313748"/>
    <w:rsid w:val="003138CE"/>
    <w:rsid w:val="003161A4"/>
    <w:rsid w:val="00316955"/>
    <w:rsid w:val="00316E51"/>
    <w:rsid w:val="0031720A"/>
    <w:rsid w:val="00317C9D"/>
    <w:rsid w:val="00317CD2"/>
    <w:rsid w:val="0032078D"/>
    <w:rsid w:val="0032137B"/>
    <w:rsid w:val="003213B2"/>
    <w:rsid w:val="00321FA3"/>
    <w:rsid w:val="003227D3"/>
    <w:rsid w:val="00322937"/>
    <w:rsid w:val="003244BD"/>
    <w:rsid w:val="00325D98"/>
    <w:rsid w:val="0032700F"/>
    <w:rsid w:val="00327A5C"/>
    <w:rsid w:val="0033092C"/>
    <w:rsid w:val="00331208"/>
    <w:rsid w:val="0033122A"/>
    <w:rsid w:val="003315AC"/>
    <w:rsid w:val="003316CE"/>
    <w:rsid w:val="00331932"/>
    <w:rsid w:val="00335B15"/>
    <w:rsid w:val="00335B21"/>
    <w:rsid w:val="00336104"/>
    <w:rsid w:val="00336729"/>
    <w:rsid w:val="0033726D"/>
    <w:rsid w:val="00337CA8"/>
    <w:rsid w:val="00340184"/>
    <w:rsid w:val="0034177C"/>
    <w:rsid w:val="00342345"/>
    <w:rsid w:val="00342C27"/>
    <w:rsid w:val="0034314A"/>
    <w:rsid w:val="003432C8"/>
    <w:rsid w:val="003434B3"/>
    <w:rsid w:val="00343536"/>
    <w:rsid w:val="00343CAA"/>
    <w:rsid w:val="00343EFB"/>
    <w:rsid w:val="00344760"/>
    <w:rsid w:val="0034621E"/>
    <w:rsid w:val="0034680A"/>
    <w:rsid w:val="00346C62"/>
    <w:rsid w:val="003501E2"/>
    <w:rsid w:val="00350E39"/>
    <w:rsid w:val="00351E10"/>
    <w:rsid w:val="0035294D"/>
    <w:rsid w:val="003536F6"/>
    <w:rsid w:val="00353DD5"/>
    <w:rsid w:val="00355131"/>
    <w:rsid w:val="00356AF3"/>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0"/>
    <w:rsid w:val="003953B4"/>
    <w:rsid w:val="0039615F"/>
    <w:rsid w:val="00396A29"/>
    <w:rsid w:val="003977E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5FC7"/>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1324"/>
    <w:rsid w:val="003F300D"/>
    <w:rsid w:val="003F4599"/>
    <w:rsid w:val="003F4F6C"/>
    <w:rsid w:val="003F65F7"/>
    <w:rsid w:val="003F6A7B"/>
    <w:rsid w:val="003F7343"/>
    <w:rsid w:val="00400002"/>
    <w:rsid w:val="00400054"/>
    <w:rsid w:val="00401B31"/>
    <w:rsid w:val="0040202B"/>
    <w:rsid w:val="00402DE1"/>
    <w:rsid w:val="004037C2"/>
    <w:rsid w:val="00403C59"/>
    <w:rsid w:val="00404B43"/>
    <w:rsid w:val="00404EBA"/>
    <w:rsid w:val="00405487"/>
    <w:rsid w:val="0040602B"/>
    <w:rsid w:val="00407A7A"/>
    <w:rsid w:val="00407ABC"/>
    <w:rsid w:val="00407F1E"/>
    <w:rsid w:val="00410886"/>
    <w:rsid w:val="00410A88"/>
    <w:rsid w:val="00411317"/>
    <w:rsid w:val="00412219"/>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83F"/>
    <w:rsid w:val="00436F40"/>
    <w:rsid w:val="00440DB0"/>
    <w:rsid w:val="00440FAD"/>
    <w:rsid w:val="00441F96"/>
    <w:rsid w:val="004420AB"/>
    <w:rsid w:val="004422D6"/>
    <w:rsid w:val="00442CE8"/>
    <w:rsid w:val="00442D4D"/>
    <w:rsid w:val="00443D27"/>
    <w:rsid w:val="004444ED"/>
    <w:rsid w:val="00446037"/>
    <w:rsid w:val="0044642F"/>
    <w:rsid w:val="0044772C"/>
    <w:rsid w:val="004523C2"/>
    <w:rsid w:val="0045271D"/>
    <w:rsid w:val="00452803"/>
    <w:rsid w:val="004529C6"/>
    <w:rsid w:val="004534D1"/>
    <w:rsid w:val="00454548"/>
    <w:rsid w:val="00454717"/>
    <w:rsid w:val="00455354"/>
    <w:rsid w:val="00455472"/>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16"/>
    <w:rsid w:val="0048268A"/>
    <w:rsid w:val="004835CA"/>
    <w:rsid w:val="004836F8"/>
    <w:rsid w:val="004836FE"/>
    <w:rsid w:val="0048459A"/>
    <w:rsid w:val="00484E57"/>
    <w:rsid w:val="00484F0F"/>
    <w:rsid w:val="004861B4"/>
    <w:rsid w:val="00486BD0"/>
    <w:rsid w:val="00486D00"/>
    <w:rsid w:val="00487263"/>
    <w:rsid w:val="0048734F"/>
    <w:rsid w:val="0049029D"/>
    <w:rsid w:val="00490A51"/>
    <w:rsid w:val="004912A8"/>
    <w:rsid w:val="0049241A"/>
    <w:rsid w:val="00492C1F"/>
    <w:rsid w:val="00492E4C"/>
    <w:rsid w:val="00493E04"/>
    <w:rsid w:val="004940E3"/>
    <w:rsid w:val="0049607B"/>
    <w:rsid w:val="004961E5"/>
    <w:rsid w:val="00496664"/>
    <w:rsid w:val="00496786"/>
    <w:rsid w:val="0049695B"/>
    <w:rsid w:val="00496A00"/>
    <w:rsid w:val="00496D8F"/>
    <w:rsid w:val="00497463"/>
    <w:rsid w:val="004A054C"/>
    <w:rsid w:val="004A08D1"/>
    <w:rsid w:val="004A0AA2"/>
    <w:rsid w:val="004A16C1"/>
    <w:rsid w:val="004A34D2"/>
    <w:rsid w:val="004A4301"/>
    <w:rsid w:val="004A59B7"/>
    <w:rsid w:val="004A623B"/>
    <w:rsid w:val="004A63B0"/>
    <w:rsid w:val="004A6A52"/>
    <w:rsid w:val="004B0F0B"/>
    <w:rsid w:val="004B2197"/>
    <w:rsid w:val="004B298A"/>
    <w:rsid w:val="004B34EE"/>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4CFF"/>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4F7930"/>
    <w:rsid w:val="0050047D"/>
    <w:rsid w:val="0050062F"/>
    <w:rsid w:val="0050165B"/>
    <w:rsid w:val="005022A0"/>
    <w:rsid w:val="0050284E"/>
    <w:rsid w:val="00504590"/>
    <w:rsid w:val="00505E35"/>
    <w:rsid w:val="005075CA"/>
    <w:rsid w:val="0051074C"/>
    <w:rsid w:val="00510DDE"/>
    <w:rsid w:val="00510E29"/>
    <w:rsid w:val="00511E9A"/>
    <w:rsid w:val="00512C4F"/>
    <w:rsid w:val="00513042"/>
    <w:rsid w:val="00513399"/>
    <w:rsid w:val="00513AF2"/>
    <w:rsid w:val="00514575"/>
    <w:rsid w:val="00514C03"/>
    <w:rsid w:val="00514CFE"/>
    <w:rsid w:val="00514D67"/>
    <w:rsid w:val="00515515"/>
    <w:rsid w:val="00516C5B"/>
    <w:rsid w:val="0051758E"/>
    <w:rsid w:val="00517612"/>
    <w:rsid w:val="00517CFB"/>
    <w:rsid w:val="00520899"/>
    <w:rsid w:val="00520922"/>
    <w:rsid w:val="00523903"/>
    <w:rsid w:val="005239B6"/>
    <w:rsid w:val="005246E7"/>
    <w:rsid w:val="005247C1"/>
    <w:rsid w:val="00524CC0"/>
    <w:rsid w:val="00524FD2"/>
    <w:rsid w:val="00525621"/>
    <w:rsid w:val="00526431"/>
    <w:rsid w:val="00527C7E"/>
    <w:rsid w:val="00527E57"/>
    <w:rsid w:val="00530405"/>
    <w:rsid w:val="00530522"/>
    <w:rsid w:val="005305E5"/>
    <w:rsid w:val="00530F38"/>
    <w:rsid w:val="005311AB"/>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0220"/>
    <w:rsid w:val="005402BD"/>
    <w:rsid w:val="005425A2"/>
    <w:rsid w:val="0054275A"/>
    <w:rsid w:val="0054413A"/>
    <w:rsid w:val="00544288"/>
    <w:rsid w:val="005446BB"/>
    <w:rsid w:val="00544727"/>
    <w:rsid w:val="0054486B"/>
    <w:rsid w:val="00545208"/>
    <w:rsid w:val="00545E30"/>
    <w:rsid w:val="00546C9B"/>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59C8"/>
    <w:rsid w:val="0057637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1F1"/>
    <w:rsid w:val="00586412"/>
    <w:rsid w:val="005864B9"/>
    <w:rsid w:val="00586870"/>
    <w:rsid w:val="00590A19"/>
    <w:rsid w:val="00591C03"/>
    <w:rsid w:val="00591E2A"/>
    <w:rsid w:val="005923C4"/>
    <w:rsid w:val="00593F75"/>
    <w:rsid w:val="005940A0"/>
    <w:rsid w:val="00596AF7"/>
    <w:rsid w:val="00596CCE"/>
    <w:rsid w:val="00596D54"/>
    <w:rsid w:val="00597E5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0B2"/>
    <w:rsid w:val="005A6B75"/>
    <w:rsid w:val="005A6E00"/>
    <w:rsid w:val="005A7068"/>
    <w:rsid w:val="005A718A"/>
    <w:rsid w:val="005B029F"/>
    <w:rsid w:val="005B1151"/>
    <w:rsid w:val="005B12B2"/>
    <w:rsid w:val="005B143B"/>
    <w:rsid w:val="005B1E45"/>
    <w:rsid w:val="005B21C4"/>
    <w:rsid w:val="005B4948"/>
    <w:rsid w:val="005B501D"/>
    <w:rsid w:val="005B54CC"/>
    <w:rsid w:val="005B5D09"/>
    <w:rsid w:val="005B6253"/>
    <w:rsid w:val="005B74AD"/>
    <w:rsid w:val="005C0429"/>
    <w:rsid w:val="005C1954"/>
    <w:rsid w:val="005C1C0B"/>
    <w:rsid w:val="005C2011"/>
    <w:rsid w:val="005C3465"/>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E76F7"/>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1BA3"/>
    <w:rsid w:val="00622470"/>
    <w:rsid w:val="0062266A"/>
    <w:rsid w:val="00622725"/>
    <w:rsid w:val="006231AA"/>
    <w:rsid w:val="00623482"/>
    <w:rsid w:val="00623AC2"/>
    <w:rsid w:val="00623E60"/>
    <w:rsid w:val="0062650C"/>
    <w:rsid w:val="006266D7"/>
    <w:rsid w:val="006271DB"/>
    <w:rsid w:val="006274AD"/>
    <w:rsid w:val="006274B9"/>
    <w:rsid w:val="00627532"/>
    <w:rsid w:val="006300B0"/>
    <w:rsid w:val="0063017C"/>
    <w:rsid w:val="006302AA"/>
    <w:rsid w:val="006310C3"/>
    <w:rsid w:val="0063161E"/>
    <w:rsid w:val="00631BB5"/>
    <w:rsid w:val="00631DD0"/>
    <w:rsid w:val="00632201"/>
    <w:rsid w:val="00632A88"/>
    <w:rsid w:val="00633DBF"/>
    <w:rsid w:val="00634122"/>
    <w:rsid w:val="0063419F"/>
    <w:rsid w:val="006343B8"/>
    <w:rsid w:val="00635E32"/>
    <w:rsid w:val="006365DE"/>
    <w:rsid w:val="00637836"/>
    <w:rsid w:val="00637C26"/>
    <w:rsid w:val="0064029E"/>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4EC7"/>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10A7"/>
    <w:rsid w:val="006A2A43"/>
    <w:rsid w:val="006A2F9A"/>
    <w:rsid w:val="006A34E4"/>
    <w:rsid w:val="006A3A5A"/>
    <w:rsid w:val="006A44CF"/>
    <w:rsid w:val="006A457D"/>
    <w:rsid w:val="006A55EE"/>
    <w:rsid w:val="006A575B"/>
    <w:rsid w:val="006A59DE"/>
    <w:rsid w:val="006A5AF6"/>
    <w:rsid w:val="006A641A"/>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2BAE"/>
    <w:rsid w:val="006E39D1"/>
    <w:rsid w:val="006E437F"/>
    <w:rsid w:val="006E4C71"/>
    <w:rsid w:val="006E4CA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4ED2"/>
    <w:rsid w:val="00705631"/>
    <w:rsid w:val="00705F62"/>
    <w:rsid w:val="00707ED3"/>
    <w:rsid w:val="007101B7"/>
    <w:rsid w:val="00710668"/>
    <w:rsid w:val="007110F4"/>
    <w:rsid w:val="007112B1"/>
    <w:rsid w:val="0071130F"/>
    <w:rsid w:val="00712714"/>
    <w:rsid w:val="007129AB"/>
    <w:rsid w:val="00712B63"/>
    <w:rsid w:val="00713FC5"/>
    <w:rsid w:val="007156E1"/>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47D51"/>
    <w:rsid w:val="00750075"/>
    <w:rsid w:val="00750382"/>
    <w:rsid w:val="0075094E"/>
    <w:rsid w:val="00750FB5"/>
    <w:rsid w:val="00751FFB"/>
    <w:rsid w:val="007522E8"/>
    <w:rsid w:val="007531EF"/>
    <w:rsid w:val="00753CB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4E0C"/>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48D"/>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A42DA"/>
    <w:rsid w:val="007B0313"/>
    <w:rsid w:val="007B0854"/>
    <w:rsid w:val="007B1D1B"/>
    <w:rsid w:val="007B2F64"/>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918"/>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1BDC"/>
    <w:rsid w:val="0082239B"/>
    <w:rsid w:val="0082292E"/>
    <w:rsid w:val="00822D06"/>
    <w:rsid w:val="0082348D"/>
    <w:rsid w:val="008236BE"/>
    <w:rsid w:val="008241CE"/>
    <w:rsid w:val="00825240"/>
    <w:rsid w:val="00825C62"/>
    <w:rsid w:val="008276FA"/>
    <w:rsid w:val="00827CC0"/>
    <w:rsid w:val="00831026"/>
    <w:rsid w:val="0083119B"/>
    <w:rsid w:val="00831BAE"/>
    <w:rsid w:val="0083263E"/>
    <w:rsid w:val="00833430"/>
    <w:rsid w:val="0083417F"/>
    <w:rsid w:val="00834188"/>
    <w:rsid w:val="0083484F"/>
    <w:rsid w:val="0083487C"/>
    <w:rsid w:val="00834C00"/>
    <w:rsid w:val="00834EBA"/>
    <w:rsid w:val="00835140"/>
    <w:rsid w:val="00835143"/>
    <w:rsid w:val="00835741"/>
    <w:rsid w:val="00836E74"/>
    <w:rsid w:val="00836EAB"/>
    <w:rsid w:val="00837937"/>
    <w:rsid w:val="00837D82"/>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90D"/>
    <w:rsid w:val="00863F8A"/>
    <w:rsid w:val="00863FE3"/>
    <w:rsid w:val="00864241"/>
    <w:rsid w:val="0086468A"/>
    <w:rsid w:val="008650BE"/>
    <w:rsid w:val="0086633B"/>
    <w:rsid w:val="008665E8"/>
    <w:rsid w:val="00866896"/>
    <w:rsid w:val="00866931"/>
    <w:rsid w:val="00866A25"/>
    <w:rsid w:val="0086722E"/>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50E"/>
    <w:rsid w:val="008817C3"/>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A7998"/>
    <w:rsid w:val="008A7ED8"/>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C73A4"/>
    <w:rsid w:val="008D18AA"/>
    <w:rsid w:val="008D1A2A"/>
    <w:rsid w:val="008D34E5"/>
    <w:rsid w:val="008D35D9"/>
    <w:rsid w:val="008D3B85"/>
    <w:rsid w:val="008D3F3D"/>
    <w:rsid w:val="008D420C"/>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7989"/>
    <w:rsid w:val="008F79F0"/>
    <w:rsid w:val="008F7F6C"/>
    <w:rsid w:val="0090244A"/>
    <w:rsid w:val="00902E5C"/>
    <w:rsid w:val="00904577"/>
    <w:rsid w:val="009046E5"/>
    <w:rsid w:val="009047C5"/>
    <w:rsid w:val="00905DDA"/>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D83"/>
    <w:rsid w:val="00927E8D"/>
    <w:rsid w:val="00927F23"/>
    <w:rsid w:val="009307CD"/>
    <w:rsid w:val="00931451"/>
    <w:rsid w:val="009314FA"/>
    <w:rsid w:val="0093194F"/>
    <w:rsid w:val="00931BF3"/>
    <w:rsid w:val="00933333"/>
    <w:rsid w:val="0093349A"/>
    <w:rsid w:val="00933FCB"/>
    <w:rsid w:val="00934E69"/>
    <w:rsid w:val="009356E7"/>
    <w:rsid w:val="00936C93"/>
    <w:rsid w:val="00937401"/>
    <w:rsid w:val="00937D6B"/>
    <w:rsid w:val="00940477"/>
    <w:rsid w:val="00940876"/>
    <w:rsid w:val="00940A53"/>
    <w:rsid w:val="00940F3C"/>
    <w:rsid w:val="009410E0"/>
    <w:rsid w:val="00942464"/>
    <w:rsid w:val="009444B4"/>
    <w:rsid w:val="00945B0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70964"/>
    <w:rsid w:val="00971441"/>
    <w:rsid w:val="009715D4"/>
    <w:rsid w:val="00974B58"/>
    <w:rsid w:val="00975757"/>
    <w:rsid w:val="009761ED"/>
    <w:rsid w:val="009769B4"/>
    <w:rsid w:val="0097792B"/>
    <w:rsid w:val="0098022F"/>
    <w:rsid w:val="009810DE"/>
    <w:rsid w:val="0098130F"/>
    <w:rsid w:val="0098427D"/>
    <w:rsid w:val="00984567"/>
    <w:rsid w:val="009865D5"/>
    <w:rsid w:val="00987C77"/>
    <w:rsid w:val="009900B1"/>
    <w:rsid w:val="0099024C"/>
    <w:rsid w:val="00990345"/>
    <w:rsid w:val="00990480"/>
    <w:rsid w:val="0099119C"/>
    <w:rsid w:val="0099137A"/>
    <w:rsid w:val="0099211C"/>
    <w:rsid w:val="00993C35"/>
    <w:rsid w:val="00995119"/>
    <w:rsid w:val="009953AD"/>
    <w:rsid w:val="00996E1E"/>
    <w:rsid w:val="00997392"/>
    <w:rsid w:val="0099747C"/>
    <w:rsid w:val="0099771C"/>
    <w:rsid w:val="009A01E4"/>
    <w:rsid w:val="009A030E"/>
    <w:rsid w:val="009A0A33"/>
    <w:rsid w:val="009A2435"/>
    <w:rsid w:val="009A38AB"/>
    <w:rsid w:val="009A3D47"/>
    <w:rsid w:val="009A3E03"/>
    <w:rsid w:val="009A45C9"/>
    <w:rsid w:val="009A5356"/>
    <w:rsid w:val="009A5468"/>
    <w:rsid w:val="009A5D99"/>
    <w:rsid w:val="009A608C"/>
    <w:rsid w:val="009A6FDF"/>
    <w:rsid w:val="009A76D6"/>
    <w:rsid w:val="009B1575"/>
    <w:rsid w:val="009B2E29"/>
    <w:rsid w:val="009B3402"/>
    <w:rsid w:val="009B3F6A"/>
    <w:rsid w:val="009B422F"/>
    <w:rsid w:val="009B46BC"/>
    <w:rsid w:val="009B4D1A"/>
    <w:rsid w:val="009B558B"/>
    <w:rsid w:val="009C181C"/>
    <w:rsid w:val="009C28A2"/>
    <w:rsid w:val="009C3239"/>
    <w:rsid w:val="009C3828"/>
    <w:rsid w:val="009C4987"/>
    <w:rsid w:val="009C510A"/>
    <w:rsid w:val="009C523F"/>
    <w:rsid w:val="009C544C"/>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6E0"/>
    <w:rsid w:val="00A06754"/>
    <w:rsid w:val="00A069E0"/>
    <w:rsid w:val="00A06E4A"/>
    <w:rsid w:val="00A078FB"/>
    <w:rsid w:val="00A07C60"/>
    <w:rsid w:val="00A1036D"/>
    <w:rsid w:val="00A1069F"/>
    <w:rsid w:val="00A10ACA"/>
    <w:rsid w:val="00A1138C"/>
    <w:rsid w:val="00A12355"/>
    <w:rsid w:val="00A127D2"/>
    <w:rsid w:val="00A13817"/>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0FA5"/>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1BE7"/>
    <w:rsid w:val="00A62C3A"/>
    <w:rsid w:val="00A62C61"/>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1468"/>
    <w:rsid w:val="00A820CB"/>
    <w:rsid w:val="00A82342"/>
    <w:rsid w:val="00A84443"/>
    <w:rsid w:val="00A8487F"/>
    <w:rsid w:val="00A852AB"/>
    <w:rsid w:val="00A852DD"/>
    <w:rsid w:val="00A85762"/>
    <w:rsid w:val="00A8676E"/>
    <w:rsid w:val="00A869DD"/>
    <w:rsid w:val="00A8754C"/>
    <w:rsid w:val="00A90AD6"/>
    <w:rsid w:val="00A90F12"/>
    <w:rsid w:val="00A93101"/>
    <w:rsid w:val="00A93223"/>
    <w:rsid w:val="00A9366C"/>
    <w:rsid w:val="00A94293"/>
    <w:rsid w:val="00A94BDE"/>
    <w:rsid w:val="00A94FCA"/>
    <w:rsid w:val="00A952CA"/>
    <w:rsid w:val="00A96C60"/>
    <w:rsid w:val="00A9740B"/>
    <w:rsid w:val="00A9766C"/>
    <w:rsid w:val="00A977F8"/>
    <w:rsid w:val="00A97C22"/>
    <w:rsid w:val="00AA08E7"/>
    <w:rsid w:val="00AA0A06"/>
    <w:rsid w:val="00AA0B61"/>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3720"/>
    <w:rsid w:val="00AF44EA"/>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1B61"/>
    <w:rsid w:val="00B12735"/>
    <w:rsid w:val="00B13E35"/>
    <w:rsid w:val="00B13EC0"/>
    <w:rsid w:val="00B14102"/>
    <w:rsid w:val="00B148E2"/>
    <w:rsid w:val="00B14D32"/>
    <w:rsid w:val="00B1557C"/>
    <w:rsid w:val="00B155DC"/>
    <w:rsid w:val="00B15766"/>
    <w:rsid w:val="00B1666A"/>
    <w:rsid w:val="00B1686D"/>
    <w:rsid w:val="00B16C66"/>
    <w:rsid w:val="00B17447"/>
    <w:rsid w:val="00B1771D"/>
    <w:rsid w:val="00B177EE"/>
    <w:rsid w:val="00B20209"/>
    <w:rsid w:val="00B203C9"/>
    <w:rsid w:val="00B221D5"/>
    <w:rsid w:val="00B22E22"/>
    <w:rsid w:val="00B23FD9"/>
    <w:rsid w:val="00B24591"/>
    <w:rsid w:val="00B245D5"/>
    <w:rsid w:val="00B24BE4"/>
    <w:rsid w:val="00B24C36"/>
    <w:rsid w:val="00B24F94"/>
    <w:rsid w:val="00B25126"/>
    <w:rsid w:val="00B25FC3"/>
    <w:rsid w:val="00B2678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A1D"/>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2CB2"/>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26F"/>
    <w:rsid w:val="00B935C9"/>
    <w:rsid w:val="00B93E3D"/>
    <w:rsid w:val="00B94B0C"/>
    <w:rsid w:val="00B95464"/>
    <w:rsid w:val="00B95BCF"/>
    <w:rsid w:val="00B95E3D"/>
    <w:rsid w:val="00B9691F"/>
    <w:rsid w:val="00B976C7"/>
    <w:rsid w:val="00BA0C54"/>
    <w:rsid w:val="00BA0C6B"/>
    <w:rsid w:val="00BA1382"/>
    <w:rsid w:val="00BA20D8"/>
    <w:rsid w:val="00BA22FC"/>
    <w:rsid w:val="00BA2F30"/>
    <w:rsid w:val="00BA451D"/>
    <w:rsid w:val="00BA472C"/>
    <w:rsid w:val="00BA4771"/>
    <w:rsid w:val="00BA7370"/>
    <w:rsid w:val="00BA778B"/>
    <w:rsid w:val="00BB0888"/>
    <w:rsid w:val="00BB0E9B"/>
    <w:rsid w:val="00BB2841"/>
    <w:rsid w:val="00BB2DB4"/>
    <w:rsid w:val="00BB300F"/>
    <w:rsid w:val="00BB307F"/>
    <w:rsid w:val="00BB32C9"/>
    <w:rsid w:val="00BB35C5"/>
    <w:rsid w:val="00BB4C8E"/>
    <w:rsid w:val="00BB54CB"/>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6C58"/>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334"/>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3FD3"/>
    <w:rsid w:val="00C64A64"/>
    <w:rsid w:val="00C65151"/>
    <w:rsid w:val="00C66119"/>
    <w:rsid w:val="00C66292"/>
    <w:rsid w:val="00C672A3"/>
    <w:rsid w:val="00C672F1"/>
    <w:rsid w:val="00C673D0"/>
    <w:rsid w:val="00C71E2A"/>
    <w:rsid w:val="00C733BA"/>
    <w:rsid w:val="00C74D36"/>
    <w:rsid w:val="00C76401"/>
    <w:rsid w:val="00C8082B"/>
    <w:rsid w:val="00C80A2B"/>
    <w:rsid w:val="00C81A88"/>
    <w:rsid w:val="00C81D46"/>
    <w:rsid w:val="00C82298"/>
    <w:rsid w:val="00C8294F"/>
    <w:rsid w:val="00C833B4"/>
    <w:rsid w:val="00C84284"/>
    <w:rsid w:val="00C8508E"/>
    <w:rsid w:val="00C85462"/>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0999"/>
    <w:rsid w:val="00CB24B5"/>
    <w:rsid w:val="00CB2D38"/>
    <w:rsid w:val="00CB4043"/>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42D"/>
    <w:rsid w:val="00CE3D5C"/>
    <w:rsid w:val="00CE3E14"/>
    <w:rsid w:val="00CE4362"/>
    <w:rsid w:val="00CE44C7"/>
    <w:rsid w:val="00CE53CC"/>
    <w:rsid w:val="00CE5F10"/>
    <w:rsid w:val="00CE65A7"/>
    <w:rsid w:val="00CE6EC4"/>
    <w:rsid w:val="00CE7F26"/>
    <w:rsid w:val="00CF1E1D"/>
    <w:rsid w:val="00CF335E"/>
    <w:rsid w:val="00CF35D0"/>
    <w:rsid w:val="00CF3918"/>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062D5"/>
    <w:rsid w:val="00D1060D"/>
    <w:rsid w:val="00D10E7C"/>
    <w:rsid w:val="00D11182"/>
    <w:rsid w:val="00D11807"/>
    <w:rsid w:val="00D12D82"/>
    <w:rsid w:val="00D1306E"/>
    <w:rsid w:val="00D142EF"/>
    <w:rsid w:val="00D14B5F"/>
    <w:rsid w:val="00D14F23"/>
    <w:rsid w:val="00D16740"/>
    <w:rsid w:val="00D16A8B"/>
    <w:rsid w:val="00D16E39"/>
    <w:rsid w:val="00D17447"/>
    <w:rsid w:val="00D17AD8"/>
    <w:rsid w:val="00D2104A"/>
    <w:rsid w:val="00D21BB5"/>
    <w:rsid w:val="00D21FFC"/>
    <w:rsid w:val="00D223B6"/>
    <w:rsid w:val="00D223E8"/>
    <w:rsid w:val="00D22DC8"/>
    <w:rsid w:val="00D23839"/>
    <w:rsid w:val="00D23885"/>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7F7"/>
    <w:rsid w:val="00D40A50"/>
    <w:rsid w:val="00D41858"/>
    <w:rsid w:val="00D422DB"/>
    <w:rsid w:val="00D42AC2"/>
    <w:rsid w:val="00D438B8"/>
    <w:rsid w:val="00D44B93"/>
    <w:rsid w:val="00D4515F"/>
    <w:rsid w:val="00D466C9"/>
    <w:rsid w:val="00D52E2F"/>
    <w:rsid w:val="00D52F59"/>
    <w:rsid w:val="00D53114"/>
    <w:rsid w:val="00D53E3E"/>
    <w:rsid w:val="00D5616F"/>
    <w:rsid w:val="00D56CAE"/>
    <w:rsid w:val="00D577D3"/>
    <w:rsid w:val="00D57940"/>
    <w:rsid w:val="00D60327"/>
    <w:rsid w:val="00D61526"/>
    <w:rsid w:val="00D61F81"/>
    <w:rsid w:val="00D62BE6"/>
    <w:rsid w:val="00D63766"/>
    <w:rsid w:val="00D63912"/>
    <w:rsid w:val="00D63923"/>
    <w:rsid w:val="00D6451B"/>
    <w:rsid w:val="00D64B57"/>
    <w:rsid w:val="00D65DEA"/>
    <w:rsid w:val="00D662E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ABF"/>
    <w:rsid w:val="00D75E99"/>
    <w:rsid w:val="00D766C7"/>
    <w:rsid w:val="00D7692B"/>
    <w:rsid w:val="00D76B1E"/>
    <w:rsid w:val="00D76C2D"/>
    <w:rsid w:val="00D7734F"/>
    <w:rsid w:val="00D8044C"/>
    <w:rsid w:val="00D805D6"/>
    <w:rsid w:val="00D80970"/>
    <w:rsid w:val="00D80D4C"/>
    <w:rsid w:val="00D8184D"/>
    <w:rsid w:val="00D81A7B"/>
    <w:rsid w:val="00D820F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420"/>
    <w:rsid w:val="00DA7AD0"/>
    <w:rsid w:val="00DA7BC7"/>
    <w:rsid w:val="00DB03CC"/>
    <w:rsid w:val="00DB14F0"/>
    <w:rsid w:val="00DB1745"/>
    <w:rsid w:val="00DB1AFF"/>
    <w:rsid w:val="00DB219A"/>
    <w:rsid w:val="00DB4292"/>
    <w:rsid w:val="00DB43FE"/>
    <w:rsid w:val="00DB7117"/>
    <w:rsid w:val="00DB7760"/>
    <w:rsid w:val="00DB789A"/>
    <w:rsid w:val="00DB7DD4"/>
    <w:rsid w:val="00DC0954"/>
    <w:rsid w:val="00DC15BA"/>
    <w:rsid w:val="00DC18CD"/>
    <w:rsid w:val="00DC1A68"/>
    <w:rsid w:val="00DC1F2B"/>
    <w:rsid w:val="00DC26F5"/>
    <w:rsid w:val="00DC30B8"/>
    <w:rsid w:val="00DC625B"/>
    <w:rsid w:val="00DC62E5"/>
    <w:rsid w:val="00DC6F33"/>
    <w:rsid w:val="00DC7349"/>
    <w:rsid w:val="00DD1599"/>
    <w:rsid w:val="00DD1B03"/>
    <w:rsid w:val="00DD2A62"/>
    <w:rsid w:val="00DD2F2F"/>
    <w:rsid w:val="00DD2F7A"/>
    <w:rsid w:val="00DD328D"/>
    <w:rsid w:val="00DD3885"/>
    <w:rsid w:val="00DD3FA3"/>
    <w:rsid w:val="00DD52E5"/>
    <w:rsid w:val="00DD53B2"/>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14D"/>
    <w:rsid w:val="00DF4451"/>
    <w:rsid w:val="00DF461D"/>
    <w:rsid w:val="00DF499D"/>
    <w:rsid w:val="00DF49FF"/>
    <w:rsid w:val="00DF4BC5"/>
    <w:rsid w:val="00DF4FFB"/>
    <w:rsid w:val="00DF5236"/>
    <w:rsid w:val="00DF5CEB"/>
    <w:rsid w:val="00DF651F"/>
    <w:rsid w:val="00DF6F43"/>
    <w:rsid w:val="00DF70E9"/>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1CA0"/>
    <w:rsid w:val="00E1280D"/>
    <w:rsid w:val="00E1397F"/>
    <w:rsid w:val="00E13AB8"/>
    <w:rsid w:val="00E1482E"/>
    <w:rsid w:val="00E14D1F"/>
    <w:rsid w:val="00E15943"/>
    <w:rsid w:val="00E1699C"/>
    <w:rsid w:val="00E16E75"/>
    <w:rsid w:val="00E23137"/>
    <w:rsid w:val="00E241E9"/>
    <w:rsid w:val="00E257C3"/>
    <w:rsid w:val="00E25BD9"/>
    <w:rsid w:val="00E25CB3"/>
    <w:rsid w:val="00E25DA4"/>
    <w:rsid w:val="00E26CB8"/>
    <w:rsid w:val="00E26FCF"/>
    <w:rsid w:val="00E26FF6"/>
    <w:rsid w:val="00E27165"/>
    <w:rsid w:val="00E3044A"/>
    <w:rsid w:val="00E31A4A"/>
    <w:rsid w:val="00E3332A"/>
    <w:rsid w:val="00E3344A"/>
    <w:rsid w:val="00E33B01"/>
    <w:rsid w:val="00E33B29"/>
    <w:rsid w:val="00E33B62"/>
    <w:rsid w:val="00E3403D"/>
    <w:rsid w:val="00E34E6C"/>
    <w:rsid w:val="00E353E2"/>
    <w:rsid w:val="00E36345"/>
    <w:rsid w:val="00E36B2F"/>
    <w:rsid w:val="00E36C86"/>
    <w:rsid w:val="00E36CEB"/>
    <w:rsid w:val="00E36EBB"/>
    <w:rsid w:val="00E40430"/>
    <w:rsid w:val="00E40690"/>
    <w:rsid w:val="00E4143A"/>
    <w:rsid w:val="00E424C8"/>
    <w:rsid w:val="00E4251D"/>
    <w:rsid w:val="00E43D00"/>
    <w:rsid w:val="00E44003"/>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567"/>
    <w:rsid w:val="00E64700"/>
    <w:rsid w:val="00E65074"/>
    <w:rsid w:val="00E65E70"/>
    <w:rsid w:val="00E66087"/>
    <w:rsid w:val="00E66FF9"/>
    <w:rsid w:val="00E67856"/>
    <w:rsid w:val="00E709B8"/>
    <w:rsid w:val="00E724E7"/>
    <w:rsid w:val="00E7347B"/>
    <w:rsid w:val="00E73D03"/>
    <w:rsid w:val="00E740D4"/>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8FF"/>
    <w:rsid w:val="00EA0996"/>
    <w:rsid w:val="00EA1EA0"/>
    <w:rsid w:val="00EA2744"/>
    <w:rsid w:val="00EA37B9"/>
    <w:rsid w:val="00EA3DC2"/>
    <w:rsid w:val="00EA4757"/>
    <w:rsid w:val="00EA5513"/>
    <w:rsid w:val="00EA560B"/>
    <w:rsid w:val="00EA5669"/>
    <w:rsid w:val="00EA63EF"/>
    <w:rsid w:val="00EA7C5A"/>
    <w:rsid w:val="00EB0A89"/>
    <w:rsid w:val="00EB1910"/>
    <w:rsid w:val="00EB2E97"/>
    <w:rsid w:val="00EB3029"/>
    <w:rsid w:val="00EB4959"/>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95A"/>
    <w:rsid w:val="00ED2D27"/>
    <w:rsid w:val="00ED3347"/>
    <w:rsid w:val="00ED3BAC"/>
    <w:rsid w:val="00ED43EE"/>
    <w:rsid w:val="00ED4967"/>
    <w:rsid w:val="00ED4F09"/>
    <w:rsid w:val="00ED5771"/>
    <w:rsid w:val="00ED587F"/>
    <w:rsid w:val="00ED5964"/>
    <w:rsid w:val="00ED6D1B"/>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395"/>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22C3"/>
    <w:rsid w:val="00F3418B"/>
    <w:rsid w:val="00F346ED"/>
    <w:rsid w:val="00F34945"/>
    <w:rsid w:val="00F34E1E"/>
    <w:rsid w:val="00F368FF"/>
    <w:rsid w:val="00F36CB3"/>
    <w:rsid w:val="00F37068"/>
    <w:rsid w:val="00F37D76"/>
    <w:rsid w:val="00F40992"/>
    <w:rsid w:val="00F41596"/>
    <w:rsid w:val="00F41A61"/>
    <w:rsid w:val="00F41D8B"/>
    <w:rsid w:val="00F42121"/>
    <w:rsid w:val="00F42409"/>
    <w:rsid w:val="00F428B4"/>
    <w:rsid w:val="00F43064"/>
    <w:rsid w:val="00F4345D"/>
    <w:rsid w:val="00F4387B"/>
    <w:rsid w:val="00F45214"/>
    <w:rsid w:val="00F45B91"/>
    <w:rsid w:val="00F46639"/>
    <w:rsid w:val="00F50183"/>
    <w:rsid w:val="00F50D92"/>
    <w:rsid w:val="00F51765"/>
    <w:rsid w:val="00F51A03"/>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700"/>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79B"/>
    <w:rsid w:val="00F95FAA"/>
    <w:rsid w:val="00F96027"/>
    <w:rsid w:val="00F963FC"/>
    <w:rsid w:val="00FA015F"/>
    <w:rsid w:val="00FA1DA2"/>
    <w:rsid w:val="00FA24CD"/>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0C"/>
    <w:rsid w:val="00FC79AB"/>
    <w:rsid w:val="00FC7DAC"/>
    <w:rsid w:val="00FD04AE"/>
    <w:rsid w:val="00FD107C"/>
    <w:rsid w:val="00FD1994"/>
    <w:rsid w:val="00FD393C"/>
    <w:rsid w:val="00FD3FC1"/>
    <w:rsid w:val="00FD4AF3"/>
    <w:rsid w:val="00FD5509"/>
    <w:rsid w:val="00FD798D"/>
    <w:rsid w:val="00FD7B90"/>
    <w:rsid w:val="00FE141E"/>
    <w:rsid w:val="00FE144E"/>
    <w:rsid w:val="00FE2560"/>
    <w:rsid w:val="00FE2FCF"/>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A7"/>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4A63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paragraph" w:customStyle="1" w:styleId="centrado">
    <w:name w:val="centrado"/>
    <w:basedOn w:val="Normal"/>
    <w:rsid w:val="0088150E"/>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88150E"/>
  </w:style>
  <w:style w:type="paragraph" w:customStyle="1" w:styleId="CEDAContenido">
    <w:name w:val="CEDA Contenido"/>
    <w:basedOn w:val="Normal"/>
    <w:link w:val="CEDAContenidoCar"/>
    <w:qFormat/>
    <w:rsid w:val="00441F96"/>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441F96"/>
    <w:rPr>
      <w:rFonts w:ascii="Bookman Old Style" w:eastAsiaTheme="minorEastAsia" w:hAnsi="Bookman Old Style"/>
    </w:rPr>
  </w:style>
  <w:style w:type="character" w:customStyle="1" w:styleId="Ttulo2Car">
    <w:name w:val="Título 2 Car"/>
    <w:basedOn w:val="Fuentedeprrafopredeter"/>
    <w:link w:val="Ttulo2"/>
    <w:uiPriority w:val="9"/>
    <w:semiHidden/>
    <w:rsid w:val="004A63B0"/>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9219">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6778022">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20867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522022">
      <w:bodyDiv w:val="1"/>
      <w:marLeft w:val="0"/>
      <w:marRight w:val="0"/>
      <w:marTop w:val="0"/>
      <w:marBottom w:val="0"/>
      <w:divBdr>
        <w:top w:val="none" w:sz="0" w:space="0" w:color="auto"/>
        <w:left w:val="none" w:sz="0" w:space="0" w:color="auto"/>
        <w:bottom w:val="none" w:sz="0" w:space="0" w:color="auto"/>
        <w:right w:val="none" w:sz="0" w:space="0" w:color="auto"/>
      </w:divBdr>
    </w:div>
    <w:div w:id="78624054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130463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61831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54850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6803171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899591205">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92</TotalTime>
  <Pages>23</Pages>
  <Words>8391</Words>
  <Characters>46154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Anónimo</cp:lastModifiedBy>
  <cp:revision>14</cp:revision>
  <cp:lastPrinted>2020-01-30T15:05:00Z</cp:lastPrinted>
  <dcterms:created xsi:type="dcterms:W3CDTF">2021-03-11T16:38:00Z</dcterms:created>
  <dcterms:modified xsi:type="dcterms:W3CDTF">2021-03-16T20:49:00Z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