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69F71513" w:rsidR="002415B8" w:rsidRPr="005419DA" w:rsidRDefault="00B40489" w:rsidP="00B40489">
      <w:pPr>
        <w:ind w:left="708" w:hanging="708"/>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Cs/>
          <w:color w:val="000000" w:themeColor="text1"/>
          <w:sz w:val="16"/>
          <w:szCs w:val="16"/>
          <w:lang w:val="es-ES_tradnl" w:eastAsia="es-ES"/>
        </w:rPr>
        <w:t>59</w:t>
      </w:r>
      <w:r w:rsidR="00B55C69" w:rsidRPr="005419DA">
        <w:rPr>
          <w:rFonts w:ascii="Arial" w:hAnsi="Arial" w:cs="Arial"/>
          <w:bCs/>
          <w:color w:val="000000" w:themeColor="text1"/>
          <w:sz w:val="16"/>
          <w:szCs w:val="16"/>
          <w:lang w:val="es-ES_tradnl" w:eastAsia="es-ES"/>
        </w:rPr>
        <w:t>CCE-DES-FM-17</w:t>
      </w:r>
      <w:bookmarkEnd w:id="0"/>
      <w:bookmarkEnd w:id="1"/>
    </w:p>
    <w:p w14:paraId="55FBD910" w14:textId="77777777" w:rsidR="008536BB" w:rsidRPr="005419DA" w:rsidRDefault="008536BB" w:rsidP="00B95C30">
      <w:pPr>
        <w:spacing w:line="276" w:lineRule="auto"/>
        <w:jc w:val="both"/>
        <w:rPr>
          <w:rFonts w:ascii="Arial" w:hAnsi="Arial" w:cs="Arial"/>
          <w:noProof/>
          <w:color w:val="000000" w:themeColor="text1"/>
          <w:sz w:val="22"/>
          <w:lang w:val="es-ES_tradnl"/>
        </w:rPr>
      </w:pPr>
    </w:p>
    <w:p w14:paraId="6A9E6ADF" w14:textId="169A7A08" w:rsidR="00EC224E" w:rsidRPr="005419DA" w:rsidRDefault="00EC224E" w:rsidP="00EC224E">
      <w:pPr>
        <w:jc w:val="both"/>
        <w:rPr>
          <w:rFonts w:ascii="Arial" w:eastAsia="Calibri" w:hAnsi="Arial" w:cs="Arial"/>
          <w:b/>
          <w:sz w:val="22"/>
          <w:lang w:val="es-ES_tradnl"/>
        </w:rPr>
      </w:pPr>
      <w:r w:rsidRPr="005419DA">
        <w:rPr>
          <w:rFonts w:ascii="Arial" w:eastAsia="Calibri" w:hAnsi="Arial" w:cs="Arial"/>
          <w:b/>
          <w:sz w:val="22"/>
          <w:lang w:val="es-ES_tradnl"/>
        </w:rPr>
        <w:t xml:space="preserve">LEY DE EMPRENDIMIENTO </w:t>
      </w:r>
      <w:r w:rsidRPr="005419DA">
        <w:rPr>
          <w:rFonts w:ascii="Arial" w:eastAsia="Calibri" w:hAnsi="Arial" w:cs="Arial"/>
          <w:b/>
          <w:color w:val="000000" w:themeColor="text1"/>
          <w:sz w:val="22"/>
          <w:lang w:val="es-ES_tradnl"/>
        </w:rPr>
        <w:t>–</w:t>
      </w:r>
      <w:r w:rsidRPr="005419DA">
        <w:rPr>
          <w:rFonts w:ascii="Arial" w:eastAsia="Calibri" w:hAnsi="Arial" w:cs="Arial"/>
          <w:b/>
          <w:sz w:val="22"/>
          <w:lang w:val="es-ES_tradnl"/>
        </w:rPr>
        <w:t xml:space="preserve"> Ley </w:t>
      </w:r>
      <w:r w:rsidR="001F0325">
        <w:rPr>
          <w:rFonts w:ascii="Arial" w:eastAsia="Calibri" w:hAnsi="Arial" w:cs="Arial"/>
          <w:b/>
          <w:sz w:val="22"/>
          <w:lang w:val="es-ES_tradnl"/>
        </w:rPr>
        <w:t>2069</w:t>
      </w:r>
      <w:r w:rsidRPr="005419DA">
        <w:rPr>
          <w:rFonts w:ascii="Arial" w:eastAsia="Calibri" w:hAnsi="Arial" w:cs="Arial"/>
          <w:b/>
          <w:sz w:val="22"/>
          <w:lang w:val="es-ES_tradnl"/>
        </w:rPr>
        <w:t xml:space="preserve"> de 2020 </w:t>
      </w:r>
      <w:r w:rsidRPr="005419DA">
        <w:rPr>
          <w:rFonts w:ascii="Arial" w:eastAsia="Calibri" w:hAnsi="Arial" w:cs="Arial"/>
          <w:b/>
          <w:color w:val="000000" w:themeColor="text1"/>
          <w:sz w:val="22"/>
          <w:lang w:val="es-ES_tradnl"/>
        </w:rPr>
        <w:t xml:space="preserve">– Vigencia </w:t>
      </w:r>
    </w:p>
    <w:p w14:paraId="5A76D430" w14:textId="77777777" w:rsidR="00EC224E" w:rsidRPr="005419DA" w:rsidRDefault="00EC224E" w:rsidP="00EC224E">
      <w:pPr>
        <w:jc w:val="both"/>
        <w:rPr>
          <w:rFonts w:ascii="Arial" w:eastAsia="Calibri" w:hAnsi="Arial" w:cs="Arial"/>
          <w:b/>
          <w:sz w:val="22"/>
          <w:lang w:val="es-ES_tradnl"/>
        </w:rPr>
      </w:pPr>
    </w:p>
    <w:p w14:paraId="0D9471D6" w14:textId="77777777" w:rsidR="00C167F7" w:rsidRPr="005419DA" w:rsidRDefault="00C167F7" w:rsidP="00C167F7">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El 31 de diciembre de 2020 se promulgó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5419DA" w:rsidRDefault="00C167F7" w:rsidP="00C167F7">
      <w:pPr>
        <w:jc w:val="both"/>
        <w:rPr>
          <w:rFonts w:ascii="Arial" w:eastAsia="Calibri" w:hAnsi="Arial" w:cs="Arial"/>
          <w:sz w:val="20"/>
          <w:szCs w:val="20"/>
          <w:lang w:val="es-ES_tradnl"/>
        </w:rPr>
      </w:pPr>
    </w:p>
    <w:p w14:paraId="2DDB93AD" w14:textId="77777777" w:rsidR="00C167F7" w:rsidRPr="005419DA" w:rsidRDefault="00C167F7" w:rsidP="00C167F7">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sz w:val="20"/>
          <w:szCs w:val="20"/>
          <w:lang w:val="es-ES_tradnl"/>
        </w:rPr>
        <w:t>de acuerdo a</w:t>
      </w:r>
      <w:proofErr w:type="gramEnd"/>
      <w:r w:rsidRPr="005419DA">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sz w:val="20"/>
          <w:szCs w:val="20"/>
          <w:lang w:val="es-ES_tradnl"/>
        </w:rPr>
        <w:t>mipymes</w:t>
      </w:r>
      <w:proofErr w:type="spellEnd"/>
      <w:r w:rsidRPr="005419DA">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77777777" w:rsidR="00EC224E" w:rsidRDefault="00EC224E" w:rsidP="00EC224E">
      <w:pPr>
        <w:jc w:val="both"/>
        <w:rPr>
          <w:rFonts w:ascii="Arial" w:eastAsia="Calibri" w:hAnsi="Arial" w:cs="Arial"/>
          <w:sz w:val="20"/>
          <w:szCs w:val="20"/>
          <w:lang w:val="es-ES_tradnl"/>
        </w:rPr>
      </w:pPr>
    </w:p>
    <w:p w14:paraId="30A0AA2C" w14:textId="0FDD8BDA" w:rsidR="00EC224E" w:rsidRPr="00A6662C" w:rsidRDefault="00EC224E" w:rsidP="00EC224E">
      <w:pPr>
        <w:jc w:val="both"/>
        <w:rPr>
          <w:rFonts w:ascii="Arial" w:eastAsia="Calibri" w:hAnsi="Arial" w:cs="Arial"/>
          <w:b/>
          <w:sz w:val="22"/>
          <w:lang w:val="es-ES_tradnl"/>
        </w:rPr>
      </w:pPr>
      <w:r w:rsidRPr="00A6662C">
        <w:rPr>
          <w:rFonts w:ascii="Arial" w:eastAsia="Calibri" w:hAnsi="Arial" w:cs="Arial"/>
          <w:b/>
          <w:sz w:val="22"/>
          <w:lang w:val="es-ES_tradnl"/>
        </w:rPr>
        <w:t xml:space="preserve">MIPYMES </w:t>
      </w:r>
      <w:r w:rsidRPr="00A6662C">
        <w:rPr>
          <w:rFonts w:ascii="Arial" w:eastAsia="Calibri" w:hAnsi="Arial" w:cs="Arial"/>
          <w:b/>
          <w:color w:val="000000" w:themeColor="text1"/>
          <w:sz w:val="22"/>
          <w:lang w:val="es-ES_tradnl"/>
        </w:rPr>
        <w:t>–</w:t>
      </w:r>
      <w:r w:rsidRPr="00A6662C">
        <w:rPr>
          <w:rFonts w:ascii="Arial" w:eastAsia="Calibri" w:hAnsi="Arial" w:cs="Arial"/>
          <w:b/>
          <w:sz w:val="22"/>
          <w:lang w:val="es-ES_tradnl"/>
        </w:rPr>
        <w:t xml:space="preserve"> Ley </w:t>
      </w:r>
      <w:r w:rsidR="001F0325" w:rsidRPr="00A6662C">
        <w:rPr>
          <w:rFonts w:ascii="Arial" w:eastAsia="Calibri" w:hAnsi="Arial" w:cs="Arial"/>
          <w:b/>
          <w:sz w:val="22"/>
          <w:lang w:val="es-ES_tradnl"/>
        </w:rPr>
        <w:t>2069</w:t>
      </w:r>
      <w:r w:rsidRPr="00A6662C">
        <w:rPr>
          <w:rFonts w:ascii="Arial" w:eastAsia="Calibri" w:hAnsi="Arial" w:cs="Arial"/>
          <w:b/>
          <w:sz w:val="22"/>
          <w:lang w:val="es-ES_tradnl"/>
        </w:rPr>
        <w:t xml:space="preserve"> </w:t>
      </w:r>
      <w:r w:rsidRPr="00A6662C">
        <w:rPr>
          <w:rFonts w:ascii="Arial" w:eastAsia="Calibri" w:hAnsi="Arial" w:cs="Arial"/>
          <w:b/>
          <w:color w:val="000000" w:themeColor="text1"/>
          <w:sz w:val="22"/>
          <w:lang w:val="es-ES_tradnl"/>
        </w:rPr>
        <w:t xml:space="preserve">– Artículo 34 – Convocatorias limitadas – </w:t>
      </w:r>
      <w:r w:rsidR="009220F6" w:rsidRPr="00A6662C">
        <w:rPr>
          <w:rFonts w:ascii="Arial" w:eastAsia="Calibri" w:hAnsi="Arial" w:cs="Arial"/>
          <w:b/>
          <w:color w:val="000000" w:themeColor="text1"/>
          <w:sz w:val="22"/>
          <w:lang w:val="es-ES_tradnl"/>
        </w:rPr>
        <w:t>Vigencia</w:t>
      </w:r>
    </w:p>
    <w:p w14:paraId="1EAD2F08" w14:textId="77777777" w:rsidR="00EC224E" w:rsidRPr="00A6662C" w:rsidRDefault="00EC224E" w:rsidP="00EC224E">
      <w:pPr>
        <w:jc w:val="both"/>
        <w:rPr>
          <w:rFonts w:ascii="Arial" w:eastAsia="Calibri" w:hAnsi="Arial" w:cs="Arial"/>
          <w:sz w:val="20"/>
          <w:szCs w:val="20"/>
          <w:lang w:val="es-ES_tradnl"/>
        </w:rPr>
      </w:pPr>
    </w:p>
    <w:p w14:paraId="5E9764B2" w14:textId="62F13A75" w:rsidR="00365AE5" w:rsidRPr="00A6662C" w:rsidRDefault="00365AE5" w:rsidP="00365AE5">
      <w:pPr>
        <w:jc w:val="both"/>
        <w:rPr>
          <w:rFonts w:ascii="Arial" w:eastAsia="Calibri" w:hAnsi="Arial" w:cs="Arial"/>
          <w:sz w:val="20"/>
          <w:szCs w:val="20"/>
          <w:lang w:val="es-ES_tradnl"/>
        </w:rPr>
      </w:pPr>
      <w:r w:rsidRPr="00A6662C">
        <w:rPr>
          <w:rFonts w:ascii="Arial" w:eastAsia="Calibri" w:hAnsi="Arial" w:cs="Arial"/>
          <w:sz w:val="20"/>
          <w:szCs w:val="20"/>
          <w:lang w:val="es-ES_tradnl"/>
        </w:rPr>
        <w:t xml:space="preserv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A6662C">
        <w:rPr>
          <w:rFonts w:ascii="Arial" w:eastAsia="Calibri" w:hAnsi="Arial" w:cs="Arial"/>
          <w:sz w:val="20"/>
          <w:szCs w:val="20"/>
          <w:lang w:val="es-ES_tradnl"/>
        </w:rPr>
        <w:t>esta</w:t>
      </w:r>
      <w:proofErr w:type="spellEnd"/>
      <w:r w:rsidRPr="00A6662C">
        <w:rPr>
          <w:rFonts w:ascii="Arial" w:eastAsia="Calibri" w:hAnsi="Arial" w:cs="Arial"/>
          <w:sz w:val="20"/>
          <w:szCs w:val="20"/>
          <w:lang w:val="es-ES_tradnl"/>
        </w:rPr>
        <w:t xml:space="preserve"> «deroga […] todas las disposiciones que le sean contrarias». </w:t>
      </w:r>
      <w:r w:rsidR="008C7F13" w:rsidRPr="00A6662C">
        <w:rPr>
          <w:rFonts w:ascii="Arial" w:eastAsia="Calibri" w:hAnsi="Arial" w:cs="Arial"/>
          <w:sz w:val="20"/>
          <w:szCs w:val="20"/>
          <w:lang w:val="es-ES_tradnl"/>
        </w:rPr>
        <w:t>Por lo anterior</w:t>
      </w:r>
      <w:r w:rsidRPr="00A6662C">
        <w:rPr>
          <w:rFonts w:ascii="Arial" w:eastAsia="Calibri" w:hAnsi="Arial" w:cs="Arial"/>
          <w:sz w:val="20"/>
          <w:szCs w:val="20"/>
          <w:lang w:val="es-ES_tradnl"/>
        </w:rPr>
        <w:t>, puede afirmarse que, además del decaimiento del artículo 2.2.1.2.4.2.2. del Decreto 1082 de 2015, debe entenderse derogado.</w:t>
      </w:r>
    </w:p>
    <w:p w14:paraId="04E23C14" w14:textId="77777777" w:rsidR="00365AE5" w:rsidRPr="00A6662C" w:rsidRDefault="00365AE5" w:rsidP="00365AE5">
      <w:pPr>
        <w:jc w:val="both"/>
        <w:rPr>
          <w:rFonts w:ascii="Arial" w:eastAsia="Calibri" w:hAnsi="Arial" w:cs="Arial"/>
          <w:sz w:val="20"/>
          <w:szCs w:val="20"/>
          <w:lang w:val="es-ES_tradnl"/>
        </w:rPr>
      </w:pPr>
    </w:p>
    <w:p w14:paraId="07E109D3" w14:textId="7F4493AC" w:rsidR="00EC224E" w:rsidRDefault="00365AE5" w:rsidP="00365AE5">
      <w:pPr>
        <w:jc w:val="both"/>
        <w:rPr>
          <w:rFonts w:ascii="Arial" w:eastAsia="Calibri" w:hAnsi="Arial" w:cs="Arial"/>
          <w:b/>
          <w:sz w:val="22"/>
          <w:lang w:val="es-ES_tradnl"/>
        </w:rPr>
      </w:pPr>
      <w:r w:rsidRPr="00A6662C">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pues al tenor del artículo 34 de la Ley 2069 de 2020, la eficacia de esta norma quedó condicionada a la expedición del decreto reglamentario que fije las condiciones de su operatividad.</w:t>
      </w:r>
      <w:r w:rsidRPr="00365AE5">
        <w:rPr>
          <w:rFonts w:ascii="Arial" w:eastAsia="Calibri" w:hAnsi="Arial" w:cs="Arial"/>
          <w:sz w:val="20"/>
          <w:szCs w:val="20"/>
          <w:lang w:val="es-ES_tradnl"/>
        </w:rPr>
        <w:t xml:space="preserve">    </w:t>
      </w:r>
    </w:p>
    <w:p w14:paraId="6247A6F0" w14:textId="77777777" w:rsidR="00365AE5" w:rsidRDefault="00365AE5" w:rsidP="00C978D4">
      <w:pPr>
        <w:jc w:val="both"/>
        <w:rPr>
          <w:rFonts w:ascii="Arial" w:eastAsia="Calibri" w:hAnsi="Arial" w:cs="Arial"/>
          <w:b/>
          <w:sz w:val="22"/>
          <w:lang w:val="es-ES_tradnl"/>
        </w:rPr>
      </w:pPr>
    </w:p>
    <w:p w14:paraId="76308A45" w14:textId="77777777" w:rsidR="00D96E12" w:rsidRDefault="00D96E12" w:rsidP="00C978D4">
      <w:pPr>
        <w:jc w:val="both"/>
        <w:rPr>
          <w:rFonts w:ascii="Arial" w:eastAsia="Calibri" w:hAnsi="Arial" w:cs="Arial"/>
          <w:b/>
          <w:sz w:val="22"/>
          <w:lang w:val="es-ES_tradnl"/>
        </w:rPr>
      </w:pPr>
    </w:p>
    <w:p w14:paraId="01494017" w14:textId="77777777" w:rsidR="00D96E12" w:rsidRDefault="00D96E12" w:rsidP="00C978D4">
      <w:pPr>
        <w:jc w:val="both"/>
        <w:rPr>
          <w:rFonts w:ascii="Arial" w:eastAsia="Calibri" w:hAnsi="Arial" w:cs="Arial"/>
          <w:b/>
          <w:sz w:val="22"/>
          <w:lang w:val="es-ES_tradnl"/>
        </w:rPr>
      </w:pPr>
    </w:p>
    <w:p w14:paraId="6A654097" w14:textId="3F3577FF" w:rsidR="00C978D4" w:rsidRPr="005419DA" w:rsidRDefault="00272945" w:rsidP="00C978D4">
      <w:pPr>
        <w:jc w:val="both"/>
        <w:rPr>
          <w:rFonts w:ascii="Arial" w:eastAsia="Calibri" w:hAnsi="Arial" w:cs="Arial"/>
          <w:b/>
          <w:sz w:val="22"/>
          <w:lang w:val="es-ES_tradnl"/>
        </w:rPr>
      </w:pPr>
      <w:r w:rsidRPr="005419DA">
        <w:rPr>
          <w:rFonts w:ascii="Arial" w:eastAsia="Calibri" w:hAnsi="Arial" w:cs="Arial"/>
          <w:b/>
          <w:sz w:val="22"/>
          <w:lang w:val="es-ES_tradnl"/>
        </w:rPr>
        <w:lastRenderedPageBreak/>
        <w:t>SELECCIÓN OBJETIVA</w:t>
      </w:r>
      <w:r w:rsidR="00C978D4" w:rsidRPr="005419DA">
        <w:rPr>
          <w:rFonts w:ascii="Arial" w:eastAsia="Calibri" w:hAnsi="Arial" w:cs="Arial"/>
          <w:b/>
          <w:sz w:val="22"/>
          <w:lang w:val="es-ES_tradnl"/>
        </w:rPr>
        <w:t xml:space="preserve"> </w:t>
      </w:r>
      <w:r w:rsidR="00C978D4" w:rsidRPr="005419DA">
        <w:rPr>
          <w:rFonts w:ascii="Arial" w:eastAsia="Calibri" w:hAnsi="Arial" w:cs="Arial"/>
          <w:b/>
          <w:color w:val="000000" w:themeColor="text1"/>
          <w:sz w:val="22"/>
          <w:lang w:val="es-ES_tradnl"/>
        </w:rPr>
        <w:t>–</w:t>
      </w:r>
      <w:r w:rsidR="00C978D4" w:rsidRPr="005419DA">
        <w:rPr>
          <w:rFonts w:ascii="Arial" w:eastAsia="Calibri" w:hAnsi="Arial" w:cs="Arial"/>
          <w:b/>
          <w:sz w:val="22"/>
          <w:lang w:val="es-ES_tradnl"/>
        </w:rPr>
        <w:t xml:space="preserve"> </w:t>
      </w:r>
      <w:r w:rsidR="00003D39" w:rsidRPr="005419DA">
        <w:rPr>
          <w:rFonts w:ascii="Arial" w:eastAsia="Calibri" w:hAnsi="Arial" w:cs="Arial"/>
          <w:b/>
          <w:sz w:val="22"/>
          <w:lang w:val="es-ES_tradnl"/>
        </w:rPr>
        <w:t>Contratación estatal</w:t>
      </w:r>
      <w:r w:rsidR="00616D7F" w:rsidRPr="005419DA">
        <w:rPr>
          <w:rFonts w:ascii="Arial" w:eastAsia="Calibri" w:hAnsi="Arial" w:cs="Arial"/>
          <w:b/>
          <w:sz w:val="22"/>
          <w:lang w:val="es-ES_tradnl"/>
        </w:rPr>
        <w:t xml:space="preserve"> </w:t>
      </w:r>
      <w:r w:rsidR="00C978D4" w:rsidRPr="005419DA">
        <w:rPr>
          <w:rFonts w:ascii="Arial" w:eastAsia="Calibri" w:hAnsi="Arial" w:cs="Arial"/>
          <w:b/>
          <w:color w:val="000000" w:themeColor="text1"/>
          <w:sz w:val="22"/>
          <w:lang w:val="es-ES_tradnl"/>
        </w:rPr>
        <w:t xml:space="preserve">– </w:t>
      </w:r>
      <w:r w:rsidRPr="005419DA">
        <w:rPr>
          <w:rFonts w:ascii="Arial" w:eastAsia="Calibri" w:hAnsi="Arial" w:cs="Arial"/>
          <w:b/>
          <w:color w:val="000000" w:themeColor="text1"/>
          <w:sz w:val="22"/>
          <w:lang w:val="es-ES_tradnl"/>
        </w:rPr>
        <w:t>Concepto</w:t>
      </w:r>
    </w:p>
    <w:p w14:paraId="4AAB8DDD" w14:textId="537B898C" w:rsidR="00C978D4" w:rsidRPr="005419DA" w:rsidRDefault="00C978D4" w:rsidP="0099531F">
      <w:pPr>
        <w:jc w:val="both"/>
        <w:rPr>
          <w:rFonts w:ascii="Arial" w:eastAsia="Calibri" w:hAnsi="Arial" w:cs="Arial"/>
          <w:b/>
          <w:sz w:val="22"/>
          <w:lang w:val="es-ES_tradnl"/>
        </w:rPr>
      </w:pPr>
    </w:p>
    <w:p w14:paraId="2BC15560" w14:textId="77777777" w:rsidR="00446922" w:rsidRPr="005419DA" w:rsidRDefault="00446922" w:rsidP="00446922">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419DA">
        <w:rPr>
          <w:rFonts w:ascii="Arial" w:eastAsia="Calibri" w:hAnsi="Arial" w:cs="Arial"/>
          <w:sz w:val="20"/>
          <w:szCs w:val="20"/>
          <w:lang w:val="es-ES_tradnl"/>
        </w:rPr>
        <w:t>equivalentes,</w:t>
      </w:r>
      <w:proofErr w:type="gramEnd"/>
      <w:r w:rsidRPr="005419DA">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5419DA" w:rsidRDefault="00AF6DEC" w:rsidP="0099531F">
      <w:pPr>
        <w:jc w:val="both"/>
        <w:rPr>
          <w:rFonts w:ascii="Arial" w:eastAsia="Calibri" w:hAnsi="Arial" w:cs="Arial"/>
          <w:b/>
          <w:sz w:val="22"/>
          <w:lang w:val="es-ES_tradnl"/>
        </w:rPr>
      </w:pPr>
    </w:p>
    <w:p w14:paraId="73365DCF" w14:textId="63E2A713" w:rsidR="00272945" w:rsidRPr="005419DA" w:rsidRDefault="00B54215" w:rsidP="00272945">
      <w:pPr>
        <w:jc w:val="both"/>
        <w:rPr>
          <w:rFonts w:ascii="Arial" w:eastAsia="Calibri" w:hAnsi="Arial" w:cs="Arial"/>
          <w:b/>
          <w:sz w:val="22"/>
          <w:lang w:val="es-ES_tradnl"/>
        </w:rPr>
      </w:pPr>
      <w:r w:rsidRPr="005419DA">
        <w:rPr>
          <w:rFonts w:ascii="Arial" w:eastAsia="Calibri" w:hAnsi="Arial" w:cs="Arial"/>
          <w:b/>
          <w:sz w:val="22"/>
          <w:lang w:val="es-ES_tradnl"/>
        </w:rPr>
        <w:t>EMPATE</w:t>
      </w:r>
      <w:r w:rsidR="00272945" w:rsidRPr="005419DA">
        <w:rPr>
          <w:rFonts w:ascii="Arial" w:eastAsia="Calibri" w:hAnsi="Arial" w:cs="Arial"/>
          <w:b/>
          <w:sz w:val="22"/>
          <w:lang w:val="es-ES_tradnl"/>
        </w:rPr>
        <w:t xml:space="preserve"> </w:t>
      </w:r>
      <w:r w:rsidR="00272945" w:rsidRPr="005419DA">
        <w:rPr>
          <w:rFonts w:ascii="Arial" w:eastAsia="Calibri" w:hAnsi="Arial" w:cs="Arial"/>
          <w:b/>
          <w:color w:val="000000" w:themeColor="text1"/>
          <w:sz w:val="22"/>
          <w:lang w:val="es-ES_tradnl"/>
        </w:rPr>
        <w:t>–</w:t>
      </w:r>
      <w:r w:rsidR="00272945" w:rsidRPr="005419DA">
        <w:rPr>
          <w:rFonts w:ascii="Arial" w:eastAsia="Calibri" w:hAnsi="Arial" w:cs="Arial"/>
          <w:b/>
          <w:sz w:val="22"/>
          <w:lang w:val="es-ES_tradnl"/>
        </w:rPr>
        <w:t xml:space="preserve"> </w:t>
      </w:r>
      <w:r w:rsidRPr="005419DA">
        <w:rPr>
          <w:rFonts w:ascii="Arial" w:eastAsia="Calibri" w:hAnsi="Arial" w:cs="Arial"/>
          <w:b/>
          <w:sz w:val="22"/>
          <w:lang w:val="es-ES_tradnl"/>
        </w:rPr>
        <w:t>Procedimiento de selección</w:t>
      </w:r>
      <w:r w:rsidR="00272945" w:rsidRPr="005419DA">
        <w:rPr>
          <w:rFonts w:ascii="Arial" w:eastAsia="Calibri" w:hAnsi="Arial" w:cs="Arial"/>
          <w:b/>
          <w:sz w:val="22"/>
          <w:lang w:val="es-ES_tradnl"/>
        </w:rPr>
        <w:t xml:space="preserve"> </w:t>
      </w:r>
      <w:r w:rsidR="00272945" w:rsidRPr="005419DA">
        <w:rPr>
          <w:rFonts w:ascii="Arial" w:eastAsia="Calibri" w:hAnsi="Arial" w:cs="Arial"/>
          <w:b/>
          <w:color w:val="000000" w:themeColor="text1"/>
          <w:sz w:val="22"/>
          <w:lang w:val="es-ES_tradnl"/>
        </w:rPr>
        <w:t>– Concepto</w:t>
      </w:r>
    </w:p>
    <w:p w14:paraId="182F8CB9" w14:textId="246E5B50" w:rsidR="00272945" w:rsidRPr="005419DA" w:rsidRDefault="00272945" w:rsidP="0099531F">
      <w:pPr>
        <w:jc w:val="both"/>
        <w:rPr>
          <w:rFonts w:ascii="Arial" w:eastAsia="Calibri" w:hAnsi="Arial" w:cs="Arial"/>
          <w:b/>
          <w:sz w:val="22"/>
          <w:lang w:val="es-ES_tradnl"/>
        </w:rPr>
      </w:pPr>
    </w:p>
    <w:p w14:paraId="36D9430C" w14:textId="77777777" w:rsidR="00066A7F" w:rsidRPr="005419DA" w:rsidRDefault="00066A7F" w:rsidP="00066A7F">
      <w:pPr>
        <w:jc w:val="both"/>
        <w:rPr>
          <w:rFonts w:ascii="Arial" w:hAnsi="Arial" w:cs="Arial"/>
          <w:noProof/>
          <w:color w:val="000000" w:themeColor="text1"/>
          <w:sz w:val="22"/>
          <w:lang w:val="es-ES_tradnl"/>
        </w:rPr>
      </w:pPr>
      <w:r w:rsidRPr="005419DA">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5419DA" w:rsidRDefault="005C6D19" w:rsidP="00DF71EA">
      <w:pPr>
        <w:jc w:val="both"/>
        <w:rPr>
          <w:rFonts w:ascii="Arial" w:eastAsia="Calibri" w:hAnsi="Arial" w:cs="Arial"/>
          <w:b/>
          <w:sz w:val="22"/>
          <w:lang w:val="es-ES_tradnl"/>
        </w:rPr>
      </w:pPr>
    </w:p>
    <w:p w14:paraId="04086EC5" w14:textId="5C2FA739" w:rsidR="00DF71EA" w:rsidRPr="005419DA" w:rsidRDefault="00D73881" w:rsidP="00DF71EA">
      <w:pPr>
        <w:jc w:val="both"/>
        <w:rPr>
          <w:rFonts w:ascii="Arial" w:eastAsia="Calibri" w:hAnsi="Arial" w:cs="Arial"/>
          <w:b/>
          <w:sz w:val="22"/>
          <w:lang w:val="es-ES_tradnl"/>
        </w:rPr>
      </w:pPr>
      <w:r w:rsidRPr="005419DA">
        <w:rPr>
          <w:rFonts w:ascii="Arial" w:eastAsia="Calibri" w:hAnsi="Arial" w:cs="Arial"/>
          <w:b/>
          <w:sz w:val="22"/>
          <w:lang w:val="es-ES_tradnl"/>
        </w:rPr>
        <w:t>FACTORES DE DESEMPATE</w:t>
      </w:r>
      <w:r w:rsidR="00DF71EA" w:rsidRPr="005419DA">
        <w:rPr>
          <w:rFonts w:ascii="Arial" w:eastAsia="Calibri" w:hAnsi="Arial" w:cs="Arial"/>
          <w:b/>
          <w:sz w:val="22"/>
          <w:lang w:val="es-ES_tradnl"/>
        </w:rPr>
        <w:t xml:space="preserve"> </w:t>
      </w:r>
      <w:r w:rsidR="00DF71EA" w:rsidRPr="005419DA">
        <w:rPr>
          <w:rFonts w:ascii="Arial" w:eastAsia="Calibri" w:hAnsi="Arial" w:cs="Arial"/>
          <w:b/>
          <w:color w:val="000000" w:themeColor="text1"/>
          <w:sz w:val="22"/>
          <w:lang w:val="es-ES_tradnl"/>
        </w:rPr>
        <w:t>–</w:t>
      </w:r>
      <w:r w:rsidR="00DF71EA" w:rsidRPr="005419DA">
        <w:rPr>
          <w:rFonts w:ascii="Arial" w:eastAsia="Calibri" w:hAnsi="Arial" w:cs="Arial"/>
          <w:b/>
          <w:sz w:val="22"/>
          <w:lang w:val="es-ES_tradnl"/>
        </w:rPr>
        <w:t xml:space="preserve"> </w:t>
      </w:r>
      <w:r w:rsidRPr="005419DA">
        <w:rPr>
          <w:rFonts w:ascii="Arial" w:eastAsia="Calibri" w:hAnsi="Arial" w:cs="Arial"/>
          <w:b/>
          <w:sz w:val="22"/>
          <w:lang w:val="es-ES_tradnl"/>
        </w:rPr>
        <w:t>Características</w:t>
      </w:r>
      <w:r w:rsidR="00DF71EA" w:rsidRPr="005419DA">
        <w:rPr>
          <w:rFonts w:ascii="Arial" w:eastAsia="Calibri" w:hAnsi="Arial" w:cs="Arial"/>
          <w:b/>
          <w:sz w:val="22"/>
          <w:lang w:val="es-ES_tradnl"/>
        </w:rPr>
        <w:t xml:space="preserve"> </w:t>
      </w:r>
      <w:r w:rsidR="00DF71EA" w:rsidRPr="005419DA">
        <w:rPr>
          <w:rFonts w:ascii="Arial" w:eastAsia="Calibri" w:hAnsi="Arial" w:cs="Arial"/>
          <w:b/>
          <w:color w:val="000000" w:themeColor="text1"/>
          <w:sz w:val="22"/>
          <w:lang w:val="es-ES_tradnl"/>
        </w:rPr>
        <w:t xml:space="preserve">– </w:t>
      </w:r>
      <w:r w:rsidRPr="005419DA">
        <w:rPr>
          <w:rFonts w:ascii="Arial" w:eastAsia="Calibri" w:hAnsi="Arial" w:cs="Arial"/>
          <w:b/>
          <w:color w:val="000000" w:themeColor="text1"/>
          <w:sz w:val="22"/>
          <w:lang w:val="es-ES_tradnl"/>
        </w:rPr>
        <w:t>Límites</w:t>
      </w:r>
    </w:p>
    <w:p w14:paraId="583F00A4" w14:textId="390EB1EB" w:rsidR="00DF71EA" w:rsidRPr="005419DA" w:rsidRDefault="00DF71EA" w:rsidP="00B95C30">
      <w:pPr>
        <w:spacing w:line="276" w:lineRule="auto"/>
        <w:jc w:val="both"/>
        <w:rPr>
          <w:rFonts w:ascii="Arial" w:hAnsi="Arial" w:cs="Arial"/>
          <w:noProof/>
          <w:color w:val="000000" w:themeColor="text1"/>
          <w:sz w:val="22"/>
          <w:lang w:val="es-ES_tradnl"/>
        </w:rPr>
      </w:pPr>
    </w:p>
    <w:p w14:paraId="1D564DCD" w14:textId="77777777" w:rsidR="00A611B1" w:rsidRPr="005419DA" w:rsidRDefault="00A611B1" w:rsidP="00A611B1">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xml:space="preserve"> de 2020. La </w:t>
      </w:r>
      <w:r>
        <w:rPr>
          <w:rFonts w:ascii="Arial" w:eastAsia="Calibri" w:hAnsi="Arial" w:cs="Arial"/>
          <w:sz w:val="20"/>
          <w:szCs w:val="20"/>
          <w:lang w:val="es-ES_tradnl"/>
        </w:rPr>
        <w:t>jurisprudencia</w:t>
      </w:r>
      <w:r w:rsidRPr="005419DA">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2F37450" w14:textId="77777777" w:rsidR="00A611B1" w:rsidRPr="005419DA" w:rsidRDefault="00A611B1" w:rsidP="00A611B1">
      <w:pPr>
        <w:jc w:val="both"/>
        <w:rPr>
          <w:rFonts w:ascii="Arial" w:eastAsia="Calibri" w:hAnsi="Arial" w:cs="Arial"/>
          <w:sz w:val="20"/>
          <w:szCs w:val="20"/>
          <w:lang w:val="es-ES_tradnl"/>
        </w:rPr>
      </w:pPr>
    </w:p>
    <w:p w14:paraId="20C1D571" w14:textId="77777777" w:rsidR="00A611B1" w:rsidRPr="005419DA" w:rsidRDefault="00A611B1" w:rsidP="00A611B1">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sz w:val="20"/>
          <w:szCs w:val="20"/>
          <w:lang w:val="es-ES_tradnl"/>
        </w:rPr>
        <w:t>inaplicarlos</w:t>
      </w:r>
      <w:proofErr w:type="spellEnd"/>
      <w:r w:rsidRPr="005419DA">
        <w:rPr>
          <w:rFonts w:ascii="Arial" w:eastAsia="Calibri" w:hAnsi="Arial" w:cs="Arial"/>
          <w:sz w:val="20"/>
          <w:szCs w:val="20"/>
          <w:lang w:val="es-ES_tradnl"/>
        </w:rPr>
        <w:t xml:space="preserve">,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7B24A529" w14:textId="298FAC10" w:rsidR="008410B1" w:rsidRPr="0079041B" w:rsidRDefault="00D73881" w:rsidP="008410B1">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 </w:t>
      </w:r>
    </w:p>
    <w:p w14:paraId="5C894141" w14:textId="587C5B71" w:rsidR="00D73881" w:rsidRPr="005419DA" w:rsidRDefault="00D73881" w:rsidP="00D73881">
      <w:pPr>
        <w:jc w:val="both"/>
        <w:rPr>
          <w:rFonts w:ascii="Arial" w:eastAsia="Calibri" w:hAnsi="Arial" w:cs="Arial"/>
          <w:b/>
          <w:sz w:val="22"/>
          <w:lang w:val="es-ES_tradnl"/>
        </w:rPr>
      </w:pPr>
      <w:r w:rsidRPr="005419DA">
        <w:rPr>
          <w:rFonts w:ascii="Arial" w:eastAsia="Calibri" w:hAnsi="Arial" w:cs="Arial"/>
          <w:b/>
          <w:sz w:val="22"/>
          <w:lang w:val="es-ES_tradnl"/>
        </w:rPr>
        <w:t xml:space="preserve">FACTORES DE DESEMPATE </w:t>
      </w:r>
      <w:r w:rsidRPr="005419DA">
        <w:rPr>
          <w:rFonts w:ascii="Arial" w:eastAsia="Calibri" w:hAnsi="Arial" w:cs="Arial"/>
          <w:b/>
          <w:color w:val="000000" w:themeColor="text1"/>
          <w:sz w:val="22"/>
          <w:lang w:val="es-ES_tradnl"/>
        </w:rPr>
        <w:t>–</w:t>
      </w:r>
      <w:r w:rsidRPr="005419DA">
        <w:rPr>
          <w:rFonts w:ascii="Arial" w:eastAsia="Calibri" w:hAnsi="Arial" w:cs="Arial"/>
          <w:b/>
          <w:sz w:val="22"/>
          <w:lang w:val="es-ES_tradnl"/>
        </w:rPr>
        <w:t xml:space="preserve"> Ley </w:t>
      </w:r>
      <w:r w:rsidR="001F0325">
        <w:rPr>
          <w:rFonts w:ascii="Arial" w:eastAsia="Calibri" w:hAnsi="Arial" w:cs="Arial"/>
          <w:b/>
          <w:sz w:val="22"/>
          <w:lang w:val="es-ES_tradnl"/>
        </w:rPr>
        <w:t>2069</w:t>
      </w:r>
      <w:r w:rsidRPr="005419DA">
        <w:rPr>
          <w:rFonts w:ascii="Arial" w:eastAsia="Calibri" w:hAnsi="Arial" w:cs="Arial"/>
          <w:b/>
          <w:sz w:val="22"/>
          <w:lang w:val="es-ES_tradnl"/>
        </w:rPr>
        <w:t xml:space="preserve"> </w:t>
      </w:r>
      <w:r w:rsidRPr="005419DA">
        <w:rPr>
          <w:rFonts w:ascii="Arial" w:eastAsia="Calibri" w:hAnsi="Arial" w:cs="Arial"/>
          <w:b/>
          <w:color w:val="000000" w:themeColor="text1"/>
          <w:sz w:val="22"/>
          <w:lang w:val="es-ES_tradnl"/>
        </w:rPr>
        <w:t>– Artículo 35 – Acreditación</w:t>
      </w:r>
    </w:p>
    <w:p w14:paraId="4D9EB4C1" w14:textId="20D03020" w:rsidR="00D73881" w:rsidRPr="005419DA" w:rsidRDefault="00D73881" w:rsidP="00B95C30">
      <w:pPr>
        <w:spacing w:line="276" w:lineRule="auto"/>
        <w:jc w:val="both"/>
        <w:rPr>
          <w:rFonts w:ascii="Arial" w:hAnsi="Arial" w:cs="Arial"/>
          <w:noProof/>
          <w:color w:val="000000" w:themeColor="text1"/>
          <w:sz w:val="22"/>
          <w:lang w:val="es-ES_tradnl"/>
        </w:rPr>
      </w:pPr>
    </w:p>
    <w:p w14:paraId="09C92EF9" w14:textId="77777777" w:rsidR="00EC33A8" w:rsidRPr="005419DA" w:rsidRDefault="00EC33A8" w:rsidP="00EC33A8">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 estos numerales no establecen un medio específico para acreditar las circunstancias a las que se refieren. Por lo tanto, corresponde a la entidad contratante analizar si el ordenamiento jurídico, en </w:t>
      </w:r>
      <w:r w:rsidRPr="005419DA">
        <w:rPr>
          <w:rFonts w:ascii="Arial" w:eastAsia="Calibri" w:hAnsi="Arial" w:cs="Arial"/>
          <w:sz w:val="20"/>
          <w:szCs w:val="20"/>
          <w:lang w:val="es-ES_tradnl"/>
        </w:rPr>
        <w:lastRenderedPageBreak/>
        <w:t xml:space="preserve">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5B078637" w14:textId="77777777" w:rsidR="00B167C8" w:rsidRPr="005419DA" w:rsidRDefault="00B167C8" w:rsidP="00B95C30">
      <w:pPr>
        <w:spacing w:line="276" w:lineRule="auto"/>
        <w:jc w:val="both"/>
        <w:rPr>
          <w:rFonts w:ascii="Arial" w:hAnsi="Arial" w:cs="Arial"/>
          <w:noProof/>
          <w:color w:val="000000" w:themeColor="text1"/>
          <w:sz w:val="22"/>
          <w:lang w:val="es-ES_tradnl"/>
        </w:rPr>
      </w:pPr>
    </w:p>
    <w:p w14:paraId="13C27EB7" w14:textId="77777777" w:rsidR="00B167C8" w:rsidRPr="005419DA"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5419DA"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5419DA"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5419DA"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5419DA"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5419DA"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5419DA"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5419DA"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5419DA"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5419DA"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5419DA" w:rsidRDefault="00F53F4F" w:rsidP="00B95C30">
      <w:pPr>
        <w:spacing w:line="276" w:lineRule="auto"/>
        <w:jc w:val="both"/>
        <w:rPr>
          <w:rFonts w:ascii="Arial" w:hAnsi="Arial" w:cs="Arial"/>
          <w:noProof/>
          <w:color w:val="000000" w:themeColor="text1"/>
          <w:sz w:val="22"/>
          <w:lang w:val="es-ES_tradnl"/>
        </w:rPr>
      </w:pPr>
    </w:p>
    <w:p w14:paraId="4656B165" w14:textId="77777777" w:rsidR="00D96E12" w:rsidRDefault="00D96E12" w:rsidP="00B95C30">
      <w:pPr>
        <w:spacing w:line="276" w:lineRule="auto"/>
        <w:jc w:val="both"/>
        <w:rPr>
          <w:rFonts w:ascii="Arial" w:hAnsi="Arial" w:cs="Arial"/>
          <w:noProof/>
          <w:color w:val="000000" w:themeColor="text1"/>
          <w:sz w:val="22"/>
          <w:lang w:val="es-ES_tradnl"/>
        </w:rPr>
      </w:pPr>
    </w:p>
    <w:p w14:paraId="66FE663B" w14:textId="77777777" w:rsidR="00D96E12" w:rsidRDefault="00D96E12" w:rsidP="00B95C30">
      <w:pPr>
        <w:spacing w:line="276" w:lineRule="auto"/>
        <w:jc w:val="both"/>
        <w:rPr>
          <w:rFonts w:ascii="Arial" w:hAnsi="Arial" w:cs="Arial"/>
          <w:noProof/>
          <w:color w:val="000000" w:themeColor="text1"/>
          <w:sz w:val="22"/>
          <w:lang w:val="es-ES_tradnl"/>
        </w:rPr>
      </w:pPr>
    </w:p>
    <w:p w14:paraId="743C273C" w14:textId="77777777" w:rsidR="00D96E12" w:rsidRDefault="00D96E12" w:rsidP="00B95C30">
      <w:pPr>
        <w:spacing w:line="276" w:lineRule="auto"/>
        <w:jc w:val="both"/>
        <w:rPr>
          <w:rFonts w:ascii="Arial" w:hAnsi="Arial" w:cs="Arial"/>
          <w:noProof/>
          <w:color w:val="000000" w:themeColor="text1"/>
          <w:sz w:val="22"/>
          <w:lang w:val="es-ES_tradnl"/>
        </w:rPr>
      </w:pPr>
    </w:p>
    <w:p w14:paraId="7A8FF912" w14:textId="77777777" w:rsidR="00D96E12" w:rsidRDefault="00D96E12" w:rsidP="00B95C30">
      <w:pPr>
        <w:spacing w:line="276" w:lineRule="auto"/>
        <w:jc w:val="both"/>
        <w:rPr>
          <w:rFonts w:ascii="Arial" w:hAnsi="Arial" w:cs="Arial"/>
          <w:noProof/>
          <w:color w:val="000000" w:themeColor="text1"/>
          <w:sz w:val="22"/>
          <w:lang w:val="es-ES_tradnl"/>
        </w:rPr>
      </w:pPr>
    </w:p>
    <w:p w14:paraId="11C0CED8" w14:textId="77777777" w:rsidR="00D96E12" w:rsidRDefault="00D96E12" w:rsidP="00B95C30">
      <w:pPr>
        <w:spacing w:line="276" w:lineRule="auto"/>
        <w:jc w:val="both"/>
        <w:rPr>
          <w:rFonts w:ascii="Arial" w:hAnsi="Arial" w:cs="Arial"/>
          <w:noProof/>
          <w:color w:val="000000" w:themeColor="text1"/>
          <w:sz w:val="22"/>
          <w:lang w:val="es-ES_tradnl"/>
        </w:rPr>
      </w:pPr>
    </w:p>
    <w:p w14:paraId="27401B6D" w14:textId="77777777" w:rsidR="00D96E12" w:rsidRDefault="00D96E12" w:rsidP="00B95C30">
      <w:pPr>
        <w:spacing w:line="276" w:lineRule="auto"/>
        <w:jc w:val="both"/>
        <w:rPr>
          <w:rFonts w:ascii="Arial" w:hAnsi="Arial" w:cs="Arial"/>
          <w:noProof/>
          <w:color w:val="000000" w:themeColor="text1"/>
          <w:sz w:val="22"/>
          <w:lang w:val="es-ES_tradnl"/>
        </w:rPr>
      </w:pPr>
    </w:p>
    <w:p w14:paraId="1315AA73" w14:textId="77777777" w:rsidR="00D96E12" w:rsidRDefault="00D96E12" w:rsidP="00B95C30">
      <w:pPr>
        <w:spacing w:line="276" w:lineRule="auto"/>
        <w:jc w:val="both"/>
        <w:rPr>
          <w:rFonts w:ascii="Arial" w:hAnsi="Arial" w:cs="Arial"/>
          <w:noProof/>
          <w:color w:val="000000" w:themeColor="text1"/>
          <w:sz w:val="22"/>
          <w:lang w:val="es-ES_tradnl"/>
        </w:rPr>
      </w:pPr>
    </w:p>
    <w:p w14:paraId="391143F9" w14:textId="77777777" w:rsidR="00D96E12" w:rsidRDefault="00D96E12" w:rsidP="00B95C30">
      <w:pPr>
        <w:spacing w:line="276" w:lineRule="auto"/>
        <w:jc w:val="both"/>
        <w:rPr>
          <w:rFonts w:ascii="Arial" w:hAnsi="Arial" w:cs="Arial"/>
          <w:noProof/>
          <w:color w:val="000000" w:themeColor="text1"/>
          <w:sz w:val="22"/>
          <w:lang w:val="es-ES_tradnl"/>
        </w:rPr>
      </w:pPr>
    </w:p>
    <w:p w14:paraId="77615FFD" w14:textId="77777777" w:rsidR="00D96E12" w:rsidRDefault="00D96E12" w:rsidP="00B95C30">
      <w:pPr>
        <w:spacing w:line="276" w:lineRule="auto"/>
        <w:jc w:val="both"/>
        <w:rPr>
          <w:rFonts w:ascii="Arial" w:hAnsi="Arial" w:cs="Arial"/>
          <w:noProof/>
          <w:color w:val="000000" w:themeColor="text1"/>
          <w:sz w:val="22"/>
          <w:lang w:val="es-ES_tradnl"/>
        </w:rPr>
      </w:pPr>
    </w:p>
    <w:p w14:paraId="074AECAC" w14:textId="77777777" w:rsidR="00D96E12" w:rsidRDefault="00D96E12" w:rsidP="00B95C30">
      <w:pPr>
        <w:spacing w:line="276" w:lineRule="auto"/>
        <w:jc w:val="both"/>
        <w:rPr>
          <w:rFonts w:ascii="Arial" w:hAnsi="Arial" w:cs="Arial"/>
          <w:noProof/>
          <w:color w:val="000000" w:themeColor="text1"/>
          <w:sz w:val="22"/>
          <w:lang w:val="es-ES_tradnl"/>
        </w:rPr>
      </w:pPr>
    </w:p>
    <w:p w14:paraId="49960E0B" w14:textId="77777777" w:rsidR="00D96E12" w:rsidRDefault="00D96E12" w:rsidP="00B95C30">
      <w:pPr>
        <w:spacing w:line="276" w:lineRule="auto"/>
        <w:jc w:val="both"/>
        <w:rPr>
          <w:rFonts w:ascii="Arial" w:hAnsi="Arial" w:cs="Arial"/>
          <w:noProof/>
          <w:color w:val="000000" w:themeColor="text1"/>
          <w:sz w:val="22"/>
          <w:lang w:val="es-ES_tradnl"/>
        </w:rPr>
      </w:pPr>
    </w:p>
    <w:p w14:paraId="16EDCA5E" w14:textId="77777777" w:rsidR="00D96E12" w:rsidRDefault="00D96E12" w:rsidP="00B95C30">
      <w:pPr>
        <w:spacing w:line="276" w:lineRule="auto"/>
        <w:jc w:val="both"/>
        <w:rPr>
          <w:rFonts w:ascii="Arial" w:hAnsi="Arial" w:cs="Arial"/>
          <w:noProof/>
          <w:color w:val="000000" w:themeColor="text1"/>
          <w:sz w:val="22"/>
          <w:lang w:val="es-ES_tradnl"/>
        </w:rPr>
      </w:pPr>
    </w:p>
    <w:p w14:paraId="3223EF74" w14:textId="77777777" w:rsidR="00D96E12" w:rsidRDefault="00D96E12" w:rsidP="00B95C30">
      <w:pPr>
        <w:spacing w:line="276" w:lineRule="auto"/>
        <w:jc w:val="both"/>
        <w:rPr>
          <w:rFonts w:ascii="Arial" w:hAnsi="Arial" w:cs="Arial"/>
          <w:noProof/>
          <w:color w:val="000000" w:themeColor="text1"/>
          <w:sz w:val="22"/>
          <w:lang w:val="es-ES_tradnl"/>
        </w:rPr>
      </w:pPr>
    </w:p>
    <w:p w14:paraId="27C4CE6D" w14:textId="77777777" w:rsidR="00D96E12" w:rsidRDefault="00D96E12" w:rsidP="00B95C30">
      <w:pPr>
        <w:spacing w:line="276" w:lineRule="auto"/>
        <w:jc w:val="both"/>
        <w:rPr>
          <w:rFonts w:ascii="Arial" w:hAnsi="Arial" w:cs="Arial"/>
          <w:noProof/>
          <w:color w:val="000000" w:themeColor="text1"/>
          <w:sz w:val="22"/>
          <w:lang w:val="es-ES_tradnl"/>
        </w:rPr>
      </w:pPr>
    </w:p>
    <w:p w14:paraId="00F16F80" w14:textId="77777777" w:rsidR="00D96E12" w:rsidRDefault="00D96E12" w:rsidP="00B95C30">
      <w:pPr>
        <w:spacing w:line="276" w:lineRule="auto"/>
        <w:jc w:val="both"/>
        <w:rPr>
          <w:rFonts w:ascii="Arial" w:hAnsi="Arial" w:cs="Arial"/>
          <w:noProof/>
          <w:color w:val="000000" w:themeColor="text1"/>
          <w:sz w:val="22"/>
          <w:lang w:val="es-ES_tradnl"/>
        </w:rPr>
      </w:pPr>
    </w:p>
    <w:p w14:paraId="0122D04E" w14:textId="77777777" w:rsidR="00D96E12" w:rsidRDefault="00D96E12" w:rsidP="00B95C30">
      <w:pPr>
        <w:spacing w:line="276" w:lineRule="auto"/>
        <w:jc w:val="both"/>
        <w:rPr>
          <w:rFonts w:ascii="Arial" w:hAnsi="Arial" w:cs="Arial"/>
          <w:noProof/>
          <w:color w:val="000000" w:themeColor="text1"/>
          <w:sz w:val="22"/>
          <w:lang w:val="es-ES_tradnl"/>
        </w:rPr>
      </w:pPr>
    </w:p>
    <w:p w14:paraId="58DEACE6" w14:textId="77777777" w:rsidR="00D96E12" w:rsidRDefault="00D96E12" w:rsidP="00B95C30">
      <w:pPr>
        <w:spacing w:line="276" w:lineRule="auto"/>
        <w:jc w:val="both"/>
        <w:rPr>
          <w:rFonts w:ascii="Arial" w:hAnsi="Arial" w:cs="Arial"/>
          <w:noProof/>
          <w:color w:val="000000" w:themeColor="text1"/>
          <w:sz w:val="22"/>
          <w:lang w:val="es-ES_tradnl"/>
        </w:rPr>
      </w:pPr>
    </w:p>
    <w:p w14:paraId="03EDBD31" w14:textId="77777777" w:rsidR="00D96E12" w:rsidRDefault="00D96E12" w:rsidP="00B95C30">
      <w:pPr>
        <w:spacing w:line="276" w:lineRule="auto"/>
        <w:jc w:val="both"/>
        <w:rPr>
          <w:rFonts w:ascii="Arial" w:hAnsi="Arial" w:cs="Arial"/>
          <w:noProof/>
          <w:color w:val="000000" w:themeColor="text1"/>
          <w:sz w:val="22"/>
          <w:lang w:val="es-ES_tradnl"/>
        </w:rPr>
      </w:pPr>
    </w:p>
    <w:p w14:paraId="095ECC05" w14:textId="77777777" w:rsidR="00D96E12" w:rsidRDefault="00D96E12" w:rsidP="00B95C30">
      <w:pPr>
        <w:spacing w:line="276" w:lineRule="auto"/>
        <w:jc w:val="both"/>
        <w:rPr>
          <w:rFonts w:ascii="Arial" w:hAnsi="Arial" w:cs="Arial"/>
          <w:noProof/>
          <w:color w:val="000000" w:themeColor="text1"/>
          <w:sz w:val="22"/>
          <w:lang w:val="es-ES_tradnl"/>
        </w:rPr>
      </w:pPr>
    </w:p>
    <w:p w14:paraId="7908CE12" w14:textId="77777777" w:rsidR="00D96E12" w:rsidRDefault="00D96E12" w:rsidP="00B95C30">
      <w:pPr>
        <w:spacing w:line="276" w:lineRule="auto"/>
        <w:jc w:val="both"/>
        <w:rPr>
          <w:rFonts w:ascii="Arial" w:hAnsi="Arial" w:cs="Arial"/>
          <w:noProof/>
          <w:color w:val="000000" w:themeColor="text1"/>
          <w:sz w:val="22"/>
          <w:lang w:val="es-ES_tradnl"/>
        </w:rPr>
      </w:pPr>
    </w:p>
    <w:p w14:paraId="7EC72D14" w14:textId="77777777" w:rsidR="00D96E12" w:rsidRDefault="00D96E12" w:rsidP="00B95C30">
      <w:pPr>
        <w:spacing w:line="276" w:lineRule="auto"/>
        <w:jc w:val="both"/>
        <w:rPr>
          <w:rFonts w:ascii="Arial" w:hAnsi="Arial" w:cs="Arial"/>
          <w:noProof/>
          <w:color w:val="000000" w:themeColor="text1"/>
          <w:sz w:val="22"/>
          <w:lang w:val="es-ES_tradnl"/>
        </w:rPr>
      </w:pPr>
    </w:p>
    <w:p w14:paraId="7DD48F49" w14:textId="578D8361" w:rsidR="00B95C30" w:rsidRPr="005419DA" w:rsidRDefault="00B95C30" w:rsidP="00B95C30">
      <w:pPr>
        <w:spacing w:line="276" w:lineRule="auto"/>
        <w:jc w:val="both"/>
        <w:rPr>
          <w:rFonts w:ascii="Arial" w:hAnsi="Arial" w:cs="Arial"/>
          <w:b/>
          <w:bCs/>
          <w:noProof/>
          <w:color w:val="000000" w:themeColor="text1"/>
          <w:sz w:val="22"/>
          <w:lang w:val="es-ES_tradnl"/>
        </w:rPr>
      </w:pPr>
      <w:r w:rsidRPr="005419DA">
        <w:rPr>
          <w:rFonts w:ascii="Arial" w:hAnsi="Arial" w:cs="Arial"/>
          <w:noProof/>
          <w:color w:val="000000" w:themeColor="text1"/>
          <w:sz w:val="22"/>
          <w:lang w:val="es-ES_tradnl"/>
        </w:rPr>
        <w:t xml:space="preserve">Bogotá D.C., </w:t>
      </w:r>
      <w:r w:rsidR="00036D03">
        <w:rPr>
          <w:rFonts w:ascii="Arial" w:hAnsi="Arial" w:cs="Arial"/>
          <w:b/>
          <w:bCs/>
          <w:noProof/>
          <w:color w:val="000000" w:themeColor="text1"/>
          <w:sz w:val="22"/>
          <w:lang w:val="es-ES_tradnl"/>
        </w:rPr>
        <w:t>09/02/2021</w:t>
      </w:r>
      <w:r w:rsidR="0081749A">
        <w:rPr>
          <w:rFonts w:ascii="Arial" w:hAnsi="Arial" w:cs="Arial"/>
          <w:b/>
          <w:bCs/>
          <w:noProof/>
          <w:color w:val="000000" w:themeColor="text1"/>
          <w:sz w:val="22"/>
          <w:lang w:val="es-ES_tradnl"/>
        </w:rPr>
        <w:t xml:space="preserve"> 18:41:48</w:t>
      </w:r>
    </w:p>
    <w:p w14:paraId="1F928DBD" w14:textId="77777777" w:rsidR="00F53F4F" w:rsidRPr="005419DA" w:rsidRDefault="00F53F4F" w:rsidP="00B95C30">
      <w:pPr>
        <w:spacing w:line="276" w:lineRule="auto"/>
        <w:jc w:val="both"/>
        <w:rPr>
          <w:rFonts w:ascii="Arial" w:eastAsia="Calibri" w:hAnsi="Arial" w:cs="Arial"/>
          <w:noProof/>
          <w:color w:val="000000" w:themeColor="text1"/>
          <w:sz w:val="22"/>
          <w:szCs w:val="22"/>
          <w:lang w:val="es-ES_tradnl"/>
        </w:rPr>
      </w:pPr>
    </w:p>
    <w:p w14:paraId="7588986B" w14:textId="607FF996" w:rsidR="00D64FF1" w:rsidRPr="00D64FF1" w:rsidRDefault="00D64FF1" w:rsidP="00D64FF1">
      <w:pPr>
        <w:jc w:val="right"/>
      </w:pPr>
      <w:r>
        <w:fldChar w:fldCharType="begin"/>
      </w:r>
      <w:r>
        <w:instrText xml:space="preserve"> INCLUDEPICTURE "/var/folders/5l/v1rdjm0x1x9416lmbj7_vjt40000gn/T/com.microsoft.Word/WebArchiveCopyPasteTempFiles/page1image1762400" \* MERGEFORMATINET </w:instrText>
      </w:r>
      <w:r>
        <w:fldChar w:fldCharType="separate"/>
      </w:r>
      <w:r>
        <w:rPr>
          <w:noProof/>
        </w:rPr>
        <w:drawing>
          <wp:inline distT="0" distB="0" distL="0" distR="0" wp14:anchorId="6E9F6F95" wp14:editId="699FF711">
            <wp:extent cx="2397760" cy="609600"/>
            <wp:effectExtent l="0" t="0" r="2540" b="0"/>
            <wp:docPr id="4" name="Imagen 4" descr="page1image17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397760" cy="609600"/>
                    </a:xfrm>
                    <a:prstGeom prst="rect">
                      <a:avLst/>
                    </a:prstGeom>
                  </pic:spPr>
                </pic:pic>
              </a:graphicData>
            </a:graphic>
          </wp:inline>
        </w:drawing>
      </w:r>
      <w:r>
        <w:fldChar w:fldCharType="end"/>
      </w:r>
    </w:p>
    <w:p w14:paraId="6A8A869B" w14:textId="514D7C5B" w:rsidR="00B95C30" w:rsidRPr="005419DA" w:rsidRDefault="00B95C30" w:rsidP="00D64FF1">
      <w:pPr>
        <w:jc w:val="right"/>
        <w:rPr>
          <w:rFonts w:ascii="Arial" w:hAnsi="Arial" w:cs="Arial"/>
          <w:b/>
          <w:color w:val="000000" w:themeColor="text1"/>
          <w:sz w:val="22"/>
          <w:lang w:val="es-ES_tradnl"/>
        </w:rPr>
      </w:pPr>
    </w:p>
    <w:p w14:paraId="24A88D3F" w14:textId="77777777" w:rsidR="00F53F4F" w:rsidRPr="005419DA" w:rsidRDefault="00F53F4F" w:rsidP="00B95C30">
      <w:pPr>
        <w:jc w:val="both"/>
        <w:rPr>
          <w:rFonts w:ascii="Arial" w:hAnsi="Arial" w:cs="Arial"/>
          <w:b/>
          <w:color w:val="000000" w:themeColor="text1"/>
          <w:sz w:val="22"/>
          <w:lang w:val="es-ES_tradnl"/>
        </w:rPr>
      </w:pPr>
    </w:p>
    <w:p w14:paraId="5F5AE9EF" w14:textId="71FA55B7" w:rsidR="00B95C30" w:rsidRPr="005419DA" w:rsidRDefault="00BE4FBF" w:rsidP="00B95C30">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Señor</w:t>
      </w:r>
    </w:p>
    <w:p w14:paraId="3DCD58CE" w14:textId="55D93B5F" w:rsidR="00B95C30" w:rsidRPr="005419DA" w:rsidRDefault="00DD7FBE"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Juan Pablo Rendón García</w:t>
      </w:r>
    </w:p>
    <w:p w14:paraId="09D4AEA8" w14:textId="658189A9" w:rsidR="00B95C30" w:rsidRPr="005419DA" w:rsidRDefault="00716BB0" w:rsidP="00B95C30">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Bogotá D.C.</w:t>
      </w:r>
    </w:p>
    <w:p w14:paraId="3B584A57" w14:textId="4528CA3D" w:rsidR="00F53F4F" w:rsidRPr="005419DA" w:rsidRDefault="00F53F4F" w:rsidP="00B95C30">
      <w:pPr>
        <w:jc w:val="both"/>
        <w:rPr>
          <w:rFonts w:ascii="Arial" w:eastAsia="Calibri" w:hAnsi="Arial" w:cs="Arial"/>
          <w:color w:val="000000" w:themeColor="text1"/>
          <w:sz w:val="22"/>
          <w:lang w:val="es-ES_tradnl"/>
        </w:rPr>
      </w:pPr>
    </w:p>
    <w:p w14:paraId="48E36FCF" w14:textId="77777777" w:rsidR="00F53F4F" w:rsidRPr="005419DA" w:rsidRDefault="00F53F4F" w:rsidP="00B95C30">
      <w:pPr>
        <w:jc w:val="both"/>
        <w:rPr>
          <w:rFonts w:ascii="Arial" w:eastAsia="Calibri" w:hAnsi="Arial" w:cs="Arial"/>
          <w:color w:val="000000" w:themeColor="text1"/>
          <w:sz w:val="22"/>
          <w:lang w:val="es-ES_tradnl"/>
        </w:rPr>
      </w:pPr>
    </w:p>
    <w:p w14:paraId="12E66182" w14:textId="75345632" w:rsidR="00B95C30" w:rsidRPr="005419DA" w:rsidRDefault="00F53F4F" w:rsidP="001D6CD2">
      <w:pPr>
        <w:rPr>
          <w:rFonts w:ascii="Arial" w:eastAsia="Calibri" w:hAnsi="Arial" w:cs="Arial"/>
          <w:b/>
          <w:bCs/>
          <w:color w:val="000000" w:themeColor="text1"/>
          <w:sz w:val="22"/>
          <w:lang w:val="es-ES_tradnl"/>
        </w:rPr>
      </w:pPr>
      <w:r w:rsidRPr="005419DA">
        <w:rPr>
          <w:rFonts w:ascii="Arial" w:eastAsia="Calibri" w:hAnsi="Arial" w:cs="Arial"/>
          <w:b/>
          <w:bCs/>
          <w:color w:val="000000" w:themeColor="text1"/>
          <w:sz w:val="22"/>
          <w:lang w:val="es-ES_tradnl"/>
        </w:rPr>
        <w:t xml:space="preserve">                                            </w:t>
      </w:r>
      <w:r w:rsidR="00B95C30" w:rsidRPr="005419DA">
        <w:rPr>
          <w:rFonts w:ascii="Arial" w:eastAsia="Calibri" w:hAnsi="Arial" w:cs="Arial"/>
          <w:b/>
          <w:bCs/>
          <w:color w:val="000000" w:themeColor="text1"/>
          <w:sz w:val="22"/>
          <w:lang w:val="es-ES_tradnl"/>
        </w:rPr>
        <w:t xml:space="preserve">Concepto C ‒ </w:t>
      </w:r>
      <w:r w:rsidR="0047480D">
        <w:rPr>
          <w:rFonts w:ascii="Arial" w:eastAsia="Calibri" w:hAnsi="Arial" w:cs="Arial"/>
          <w:b/>
          <w:bCs/>
          <w:color w:val="000000" w:themeColor="text1"/>
          <w:sz w:val="22"/>
          <w:lang w:val="es-ES_tradnl"/>
        </w:rPr>
        <w:t>043</w:t>
      </w:r>
      <w:r w:rsidR="00B95C30" w:rsidRPr="005419DA">
        <w:rPr>
          <w:rFonts w:ascii="Arial" w:eastAsia="Calibri" w:hAnsi="Arial" w:cs="Arial"/>
          <w:b/>
          <w:bCs/>
          <w:color w:val="000000" w:themeColor="text1"/>
          <w:sz w:val="22"/>
          <w:lang w:val="es-ES_tradnl"/>
        </w:rPr>
        <w:t xml:space="preserve"> de 202</w:t>
      </w:r>
      <w:r w:rsidR="005E781C" w:rsidRPr="005419DA">
        <w:rPr>
          <w:rFonts w:ascii="Arial" w:eastAsia="Calibri" w:hAnsi="Arial" w:cs="Arial"/>
          <w:b/>
          <w:bCs/>
          <w:color w:val="000000" w:themeColor="text1"/>
          <w:sz w:val="22"/>
          <w:lang w:val="es-ES_tradnl"/>
        </w:rPr>
        <w:t>1</w:t>
      </w:r>
    </w:p>
    <w:p w14:paraId="1BD594F9" w14:textId="77777777" w:rsidR="00B95C30" w:rsidRPr="005419D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419DA" w14:paraId="19DFC051" w14:textId="77777777" w:rsidTr="008F4163">
        <w:tc>
          <w:tcPr>
            <w:tcW w:w="2689" w:type="dxa"/>
          </w:tcPr>
          <w:p w14:paraId="6BC0D1AC" w14:textId="77777777" w:rsidR="00B95C30" w:rsidRPr="005419DA" w:rsidRDefault="00B95C30" w:rsidP="008F4163">
            <w:pPr>
              <w:jc w:val="both"/>
              <w:rPr>
                <w:rFonts w:ascii="Arial" w:eastAsia="Calibri" w:hAnsi="Arial" w:cs="Arial"/>
                <w:color w:val="000000" w:themeColor="text1"/>
                <w:sz w:val="22"/>
                <w:lang w:val="es-ES_tradnl"/>
              </w:rPr>
            </w:pPr>
            <w:r w:rsidRPr="005419DA">
              <w:rPr>
                <w:rFonts w:ascii="Arial" w:eastAsia="Calibri" w:hAnsi="Arial" w:cs="Arial"/>
                <w:b/>
                <w:color w:val="000000" w:themeColor="text1"/>
                <w:sz w:val="22"/>
                <w:lang w:val="es-ES_tradnl"/>
              </w:rPr>
              <w:t>Temas:</w:t>
            </w:r>
            <w:r w:rsidRPr="005419DA">
              <w:rPr>
                <w:rFonts w:ascii="Arial" w:eastAsia="Calibri" w:hAnsi="Arial" w:cs="Arial"/>
                <w:color w:val="000000" w:themeColor="text1"/>
                <w:sz w:val="22"/>
                <w:lang w:val="es-ES_tradnl"/>
              </w:rPr>
              <w:t xml:space="preserve">                                      </w:t>
            </w:r>
          </w:p>
        </w:tc>
        <w:tc>
          <w:tcPr>
            <w:tcW w:w="6237" w:type="dxa"/>
          </w:tcPr>
          <w:p w14:paraId="5F389CAF" w14:textId="49C378E8" w:rsidR="00B95C30" w:rsidRPr="005419DA" w:rsidRDefault="000578FF" w:rsidP="008F4163">
            <w:pPr>
              <w:jc w:val="both"/>
              <w:rPr>
                <w:rFonts w:ascii="Arial" w:eastAsia="Calibri" w:hAnsi="Arial" w:cs="Arial"/>
                <w:color w:val="000000" w:themeColor="text1"/>
                <w:sz w:val="22"/>
                <w:lang w:val="es-ES_tradnl"/>
              </w:rPr>
            </w:pPr>
            <w:r w:rsidRPr="000578FF">
              <w:rPr>
                <w:rFonts w:ascii="Arial" w:eastAsia="Calibri" w:hAnsi="Arial" w:cs="Arial"/>
                <w:bCs/>
                <w:sz w:val="22"/>
                <w:lang w:val="es-ES_tradnl"/>
              </w:rPr>
              <w:t xml:space="preserve">LEY DE EMPRENDIMIENTO – Ley </w:t>
            </w:r>
            <w:r w:rsidR="001F0325">
              <w:rPr>
                <w:rFonts w:ascii="Arial" w:eastAsia="Calibri" w:hAnsi="Arial" w:cs="Arial"/>
                <w:bCs/>
                <w:sz w:val="22"/>
                <w:lang w:val="es-ES_tradnl"/>
              </w:rPr>
              <w:t>2069</w:t>
            </w:r>
            <w:r w:rsidRPr="000578FF">
              <w:rPr>
                <w:rFonts w:ascii="Arial" w:eastAsia="Calibri" w:hAnsi="Arial" w:cs="Arial"/>
                <w:bCs/>
                <w:sz w:val="22"/>
                <w:lang w:val="es-ES_tradnl"/>
              </w:rPr>
              <w:t xml:space="preserve"> de 2020 – Vigencia </w:t>
            </w:r>
            <w:r w:rsidR="00B95C30" w:rsidRPr="005419DA">
              <w:rPr>
                <w:rFonts w:ascii="Arial" w:eastAsia="Calibri" w:hAnsi="Arial" w:cs="Arial"/>
                <w:bCs/>
                <w:sz w:val="22"/>
                <w:lang w:val="es-ES_tradnl"/>
              </w:rPr>
              <w:t>/</w:t>
            </w:r>
            <w:r w:rsidR="008B63FE" w:rsidRPr="005419DA">
              <w:rPr>
                <w:rFonts w:ascii="Arial" w:eastAsia="Calibri" w:hAnsi="Arial" w:cs="Arial"/>
                <w:bCs/>
                <w:sz w:val="22"/>
                <w:lang w:val="es-ES_tradnl"/>
              </w:rPr>
              <w:t xml:space="preserve"> </w:t>
            </w:r>
            <w:r w:rsidRPr="000578FF">
              <w:rPr>
                <w:rFonts w:ascii="Arial" w:eastAsia="Calibri" w:hAnsi="Arial" w:cs="Arial"/>
                <w:bCs/>
                <w:sz w:val="22"/>
                <w:lang w:val="es-ES_tradnl"/>
              </w:rPr>
              <w:t xml:space="preserve">MIPYMES – Ley </w:t>
            </w:r>
            <w:r w:rsidR="001F0325">
              <w:rPr>
                <w:rFonts w:ascii="Arial" w:eastAsia="Calibri" w:hAnsi="Arial" w:cs="Arial"/>
                <w:bCs/>
                <w:sz w:val="22"/>
                <w:lang w:val="es-ES_tradnl"/>
              </w:rPr>
              <w:t>2069</w:t>
            </w:r>
            <w:r w:rsidRPr="000578FF">
              <w:rPr>
                <w:rFonts w:ascii="Arial" w:eastAsia="Calibri" w:hAnsi="Arial" w:cs="Arial"/>
                <w:bCs/>
                <w:sz w:val="22"/>
                <w:lang w:val="es-ES_tradnl"/>
              </w:rPr>
              <w:t xml:space="preserve"> – Artículo 34 – Convocatorias limitadas – </w:t>
            </w:r>
            <w:r w:rsidR="009220F6">
              <w:rPr>
                <w:rFonts w:ascii="Arial" w:eastAsia="Calibri" w:hAnsi="Arial" w:cs="Arial"/>
                <w:bCs/>
                <w:sz w:val="22"/>
                <w:lang w:val="es-ES_tradnl"/>
              </w:rPr>
              <w:t>Vigencia</w:t>
            </w:r>
            <w:r>
              <w:rPr>
                <w:rFonts w:ascii="Arial" w:eastAsia="Calibri" w:hAnsi="Arial" w:cs="Arial"/>
                <w:bCs/>
                <w:sz w:val="22"/>
                <w:lang w:val="es-ES_tradnl"/>
              </w:rPr>
              <w:t xml:space="preserve"> </w:t>
            </w:r>
            <w:r w:rsidR="008B63FE" w:rsidRPr="005419DA">
              <w:rPr>
                <w:rFonts w:ascii="Arial" w:eastAsia="Calibri" w:hAnsi="Arial" w:cs="Arial"/>
                <w:bCs/>
                <w:sz w:val="22"/>
                <w:lang w:val="es-ES_tradnl"/>
              </w:rPr>
              <w:t xml:space="preserve">/ </w:t>
            </w:r>
            <w:r w:rsidRPr="000578FF">
              <w:rPr>
                <w:rFonts w:ascii="Arial" w:eastAsia="Calibri" w:hAnsi="Arial" w:cs="Arial"/>
                <w:bCs/>
                <w:sz w:val="22"/>
                <w:lang w:val="es-ES_tradnl"/>
              </w:rPr>
              <w:t>SELECCIÓN OBJETIVA – Contratación estatal – Concepto</w:t>
            </w:r>
            <w:r w:rsidR="008B63FE" w:rsidRPr="005419DA">
              <w:rPr>
                <w:rFonts w:ascii="Arial" w:eastAsia="Calibri" w:hAnsi="Arial" w:cs="Arial"/>
                <w:bCs/>
                <w:sz w:val="22"/>
                <w:lang w:val="es-ES_tradnl"/>
              </w:rPr>
              <w:t xml:space="preserve"> / </w:t>
            </w:r>
            <w:r w:rsidR="00AD5740" w:rsidRPr="00AD5740">
              <w:rPr>
                <w:rFonts w:ascii="Arial" w:eastAsia="Calibri" w:hAnsi="Arial" w:cs="Arial"/>
                <w:bCs/>
                <w:sz w:val="22"/>
                <w:lang w:val="es-ES_tradnl"/>
              </w:rPr>
              <w:t>EMPATE – Procedimiento de selección – Concepto</w:t>
            </w:r>
            <w:r w:rsidR="008B63FE" w:rsidRPr="005419DA">
              <w:rPr>
                <w:rFonts w:ascii="Arial" w:eastAsia="Calibri" w:hAnsi="Arial" w:cs="Arial"/>
                <w:bCs/>
                <w:sz w:val="22"/>
                <w:lang w:val="es-ES_tradnl"/>
              </w:rPr>
              <w:t xml:space="preserve"> / </w:t>
            </w:r>
            <w:r w:rsidR="00AD5740" w:rsidRPr="00AD5740">
              <w:rPr>
                <w:rFonts w:ascii="Arial" w:eastAsia="Calibri" w:hAnsi="Arial" w:cs="Arial"/>
                <w:bCs/>
                <w:sz w:val="22"/>
                <w:lang w:val="es-ES_tradnl"/>
              </w:rPr>
              <w:t>FACTORES DE DESEMPATE – Características – Límites</w:t>
            </w:r>
            <w:r w:rsidR="00AD5740">
              <w:rPr>
                <w:rFonts w:ascii="Arial" w:eastAsia="Calibri" w:hAnsi="Arial" w:cs="Arial"/>
                <w:bCs/>
                <w:sz w:val="22"/>
                <w:lang w:val="es-ES_tradnl"/>
              </w:rPr>
              <w:t xml:space="preserve"> / </w:t>
            </w:r>
            <w:r w:rsidR="00AD5740" w:rsidRPr="00AD5740">
              <w:rPr>
                <w:rFonts w:ascii="Arial" w:eastAsia="Calibri" w:hAnsi="Arial" w:cs="Arial"/>
                <w:bCs/>
                <w:sz w:val="22"/>
                <w:lang w:val="es-ES_tradnl"/>
              </w:rPr>
              <w:t xml:space="preserve">FACTORES DE DESEMPATE – Ley </w:t>
            </w:r>
            <w:r w:rsidR="001F0325">
              <w:rPr>
                <w:rFonts w:ascii="Arial" w:eastAsia="Calibri" w:hAnsi="Arial" w:cs="Arial"/>
                <w:bCs/>
                <w:sz w:val="22"/>
                <w:lang w:val="es-ES_tradnl"/>
              </w:rPr>
              <w:t>2069</w:t>
            </w:r>
            <w:r w:rsidR="00AD5740" w:rsidRPr="00AD5740">
              <w:rPr>
                <w:rFonts w:ascii="Arial" w:eastAsia="Calibri" w:hAnsi="Arial" w:cs="Arial"/>
                <w:bCs/>
                <w:sz w:val="22"/>
                <w:lang w:val="es-ES_tradnl"/>
              </w:rPr>
              <w:t xml:space="preserve"> – Artículo 35 – Acreditación</w:t>
            </w:r>
            <w:r w:rsidR="00B95C30" w:rsidRPr="005419DA">
              <w:rPr>
                <w:rFonts w:ascii="Arial" w:eastAsia="Arial" w:hAnsi="Arial" w:cs="Arial"/>
                <w:sz w:val="22"/>
                <w:lang w:val="es-ES_tradnl"/>
              </w:rPr>
              <w:t>.</w:t>
            </w:r>
          </w:p>
        </w:tc>
      </w:tr>
      <w:tr w:rsidR="00B95C30" w:rsidRPr="005419DA" w14:paraId="27CD52AB" w14:textId="77777777" w:rsidTr="008F4163">
        <w:tc>
          <w:tcPr>
            <w:tcW w:w="2689" w:type="dxa"/>
          </w:tcPr>
          <w:p w14:paraId="37E195A1" w14:textId="1BA218D5" w:rsidR="00B95C30" w:rsidRPr="005419DA" w:rsidRDefault="00B95C30" w:rsidP="008F4163">
            <w:pPr>
              <w:spacing w:before="12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Radicación:</w:t>
            </w:r>
            <w:r w:rsidRPr="005419DA">
              <w:rPr>
                <w:rFonts w:ascii="Arial" w:eastAsia="Calibri" w:hAnsi="Arial" w:cs="Arial"/>
                <w:color w:val="000000" w:themeColor="text1"/>
                <w:sz w:val="22"/>
                <w:lang w:val="es-ES_tradnl"/>
              </w:rPr>
              <w:t xml:space="preserve">                              </w:t>
            </w:r>
          </w:p>
        </w:tc>
        <w:tc>
          <w:tcPr>
            <w:tcW w:w="6237" w:type="dxa"/>
          </w:tcPr>
          <w:p w14:paraId="09088B1B" w14:textId="02365BFD" w:rsidR="00B95C30" w:rsidRPr="005419DA" w:rsidRDefault="00B95C30" w:rsidP="008F4163">
            <w:pPr>
              <w:spacing w:before="120"/>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 xml:space="preserve">Respuesta a consulta # </w:t>
            </w:r>
            <w:r w:rsidR="00D83D08" w:rsidRPr="00D83D08">
              <w:rPr>
                <w:rFonts w:ascii="Arial" w:eastAsia="Calibri" w:hAnsi="Arial" w:cs="Arial"/>
                <w:color w:val="000000" w:themeColor="text1"/>
                <w:sz w:val="22"/>
                <w:lang w:val="es-ES_tradnl"/>
              </w:rPr>
              <w:t>P20210127000616</w:t>
            </w:r>
          </w:p>
        </w:tc>
      </w:tr>
    </w:tbl>
    <w:p w14:paraId="61B55CA4" w14:textId="77777777" w:rsidR="00716BB0" w:rsidRPr="005419DA" w:rsidRDefault="00716BB0" w:rsidP="003C3339">
      <w:pPr>
        <w:jc w:val="both"/>
        <w:rPr>
          <w:rFonts w:ascii="Arial" w:eastAsia="Calibri" w:hAnsi="Arial" w:cs="Arial"/>
          <w:color w:val="000000" w:themeColor="text1"/>
          <w:sz w:val="22"/>
          <w:lang w:val="es-ES_tradnl"/>
        </w:rPr>
      </w:pPr>
    </w:p>
    <w:p w14:paraId="4B9B5156" w14:textId="77777777" w:rsidR="00716BB0" w:rsidRPr="005419DA" w:rsidRDefault="00716BB0" w:rsidP="003C3339">
      <w:pPr>
        <w:jc w:val="both"/>
        <w:rPr>
          <w:rFonts w:ascii="Arial" w:eastAsia="Calibri" w:hAnsi="Arial" w:cs="Arial"/>
          <w:color w:val="000000" w:themeColor="text1"/>
          <w:sz w:val="22"/>
          <w:lang w:val="es-ES_tradnl"/>
        </w:rPr>
      </w:pPr>
    </w:p>
    <w:p w14:paraId="1CF4AEA0" w14:textId="6CF4E832" w:rsidR="003C3339" w:rsidRPr="005419DA" w:rsidRDefault="003C3339" w:rsidP="003C3339">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Estimad</w:t>
      </w:r>
      <w:r w:rsidR="00810A15" w:rsidRPr="005419DA">
        <w:rPr>
          <w:rFonts w:ascii="Arial" w:eastAsia="Calibri" w:hAnsi="Arial" w:cs="Arial"/>
          <w:color w:val="000000" w:themeColor="text1"/>
          <w:sz w:val="22"/>
          <w:lang w:val="es-ES_tradnl"/>
        </w:rPr>
        <w:t>o</w:t>
      </w:r>
      <w:r w:rsidRPr="005419DA">
        <w:rPr>
          <w:rFonts w:ascii="Arial" w:eastAsia="Calibri" w:hAnsi="Arial" w:cs="Arial"/>
          <w:color w:val="000000" w:themeColor="text1"/>
          <w:sz w:val="22"/>
          <w:lang w:val="es-ES_tradnl"/>
        </w:rPr>
        <w:t xml:space="preserve"> </w:t>
      </w:r>
      <w:r w:rsidR="0063732C" w:rsidRPr="005419DA">
        <w:rPr>
          <w:rFonts w:ascii="Arial" w:eastAsia="Calibri" w:hAnsi="Arial" w:cs="Arial"/>
          <w:color w:val="000000" w:themeColor="text1"/>
          <w:sz w:val="22"/>
          <w:lang w:val="es-ES_tradnl"/>
        </w:rPr>
        <w:t>señor</w:t>
      </w:r>
      <w:r w:rsidR="00BE4FBF" w:rsidRPr="005419DA">
        <w:rPr>
          <w:rFonts w:ascii="Arial" w:eastAsia="Calibri" w:hAnsi="Arial" w:cs="Arial"/>
          <w:color w:val="000000" w:themeColor="text1"/>
          <w:sz w:val="22"/>
          <w:lang w:val="es-ES_tradnl"/>
        </w:rPr>
        <w:t xml:space="preserve"> </w:t>
      </w:r>
      <w:r w:rsidR="0062293F">
        <w:rPr>
          <w:rFonts w:ascii="Arial" w:eastAsia="Calibri" w:hAnsi="Arial" w:cs="Arial"/>
          <w:color w:val="000000" w:themeColor="text1"/>
          <w:sz w:val="22"/>
          <w:lang w:val="es-ES_tradnl"/>
        </w:rPr>
        <w:t>Rendón</w:t>
      </w:r>
      <w:r w:rsidRPr="005419DA">
        <w:rPr>
          <w:rFonts w:ascii="Arial" w:eastAsia="Calibri" w:hAnsi="Arial" w:cs="Arial"/>
          <w:color w:val="000000" w:themeColor="text1"/>
          <w:sz w:val="22"/>
          <w:lang w:val="es-ES_tradnl"/>
        </w:rPr>
        <w:t>:</w:t>
      </w:r>
    </w:p>
    <w:p w14:paraId="1EAE5543" w14:textId="77777777" w:rsidR="00DD5B04" w:rsidRPr="005419DA" w:rsidRDefault="00DD5B04" w:rsidP="00DF76A2">
      <w:pPr>
        <w:jc w:val="both"/>
        <w:rPr>
          <w:rFonts w:ascii="Arial" w:eastAsia="Calibri" w:hAnsi="Arial" w:cs="Arial"/>
          <w:color w:val="000000" w:themeColor="text1"/>
          <w:sz w:val="22"/>
          <w:lang w:val="es-ES_tradnl"/>
        </w:rPr>
      </w:pPr>
    </w:p>
    <w:p w14:paraId="2109B2D3" w14:textId="1EBA0F46" w:rsidR="00DD5B04" w:rsidRPr="005419DA" w:rsidRDefault="00DD5B04" w:rsidP="00DF76A2">
      <w:pPr>
        <w:spacing w:line="276" w:lineRule="auto"/>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 xml:space="preserve">responde su consulta del </w:t>
      </w:r>
      <w:r w:rsidR="00A560A9">
        <w:rPr>
          <w:rFonts w:ascii="Arial" w:eastAsia="Calibri" w:hAnsi="Arial" w:cs="Arial"/>
          <w:color w:val="000000" w:themeColor="text1"/>
          <w:sz w:val="22"/>
          <w:lang w:val="es-ES_tradnl"/>
        </w:rPr>
        <w:t>27</w:t>
      </w:r>
      <w:r w:rsidR="00FD4AF3" w:rsidRPr="005419DA">
        <w:rPr>
          <w:rFonts w:ascii="Arial" w:eastAsia="Calibri" w:hAnsi="Arial" w:cs="Arial"/>
          <w:color w:val="000000" w:themeColor="text1"/>
          <w:sz w:val="22"/>
          <w:lang w:val="es-ES_tradnl"/>
        </w:rPr>
        <w:t xml:space="preserve"> de </w:t>
      </w:r>
      <w:r w:rsidR="00FB0880" w:rsidRPr="005419DA">
        <w:rPr>
          <w:rFonts w:ascii="Arial" w:eastAsia="Calibri" w:hAnsi="Arial" w:cs="Arial"/>
          <w:color w:val="000000" w:themeColor="text1"/>
          <w:sz w:val="22"/>
          <w:lang w:val="es-ES_tradnl"/>
        </w:rPr>
        <w:t>enero</w:t>
      </w:r>
      <w:r w:rsidRPr="005419DA">
        <w:rPr>
          <w:rFonts w:ascii="Arial" w:eastAsia="Calibri" w:hAnsi="Arial" w:cs="Arial"/>
          <w:color w:val="000000" w:themeColor="text1"/>
          <w:sz w:val="22"/>
          <w:lang w:val="es-ES_tradnl"/>
        </w:rPr>
        <w:t xml:space="preserve"> del</w:t>
      </w:r>
      <w:r w:rsidR="007E74BF"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202</w:t>
      </w:r>
      <w:r w:rsidR="00FB0880" w:rsidRPr="005419DA">
        <w:rPr>
          <w:rFonts w:ascii="Arial" w:eastAsia="Calibri" w:hAnsi="Arial" w:cs="Arial"/>
          <w:color w:val="000000" w:themeColor="text1"/>
          <w:sz w:val="22"/>
          <w:lang w:val="es-ES_tradnl"/>
        </w:rPr>
        <w:t>1</w:t>
      </w:r>
      <w:r w:rsidR="008C3C57" w:rsidRPr="005419DA">
        <w:rPr>
          <w:rFonts w:ascii="Arial" w:eastAsia="Calibri" w:hAnsi="Arial" w:cs="Arial"/>
          <w:color w:val="000000" w:themeColor="text1"/>
          <w:sz w:val="22"/>
          <w:lang w:val="es-ES_tradnl"/>
        </w:rPr>
        <w:t>.</w:t>
      </w:r>
    </w:p>
    <w:p w14:paraId="0C1E0712" w14:textId="77777777" w:rsidR="00DD5B04" w:rsidRPr="005419D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419D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 xml:space="preserve">Problema planteado </w:t>
      </w:r>
    </w:p>
    <w:p w14:paraId="224B43D3" w14:textId="77777777" w:rsidR="00DD5B04" w:rsidRPr="005419D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C435CD4" w:rsidR="00443B55" w:rsidRPr="005419DA" w:rsidRDefault="00DD5B04" w:rsidP="0099583D">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 xml:space="preserve">Usted </w:t>
      </w:r>
      <w:r w:rsidR="00B422C0" w:rsidRPr="005419DA">
        <w:rPr>
          <w:rFonts w:ascii="Arial" w:hAnsi="Arial" w:cs="Arial"/>
          <w:color w:val="000000" w:themeColor="text1"/>
          <w:sz w:val="22"/>
          <w:lang w:val="es-ES_tradnl"/>
        </w:rPr>
        <w:t>formula</w:t>
      </w:r>
      <w:r w:rsidR="006D46A3" w:rsidRPr="005419DA">
        <w:rPr>
          <w:rFonts w:ascii="Arial" w:hAnsi="Arial" w:cs="Arial"/>
          <w:color w:val="000000" w:themeColor="text1"/>
          <w:sz w:val="22"/>
          <w:lang w:val="es-ES_tradnl"/>
        </w:rPr>
        <w:t xml:space="preserve"> la siguient</w:t>
      </w:r>
      <w:r w:rsidR="003A4C7B">
        <w:rPr>
          <w:rFonts w:ascii="Arial" w:hAnsi="Arial" w:cs="Arial"/>
          <w:color w:val="000000" w:themeColor="text1"/>
          <w:sz w:val="22"/>
          <w:lang w:val="es-ES_tradnl"/>
        </w:rPr>
        <w:t>e consulta</w:t>
      </w:r>
      <w:r w:rsidR="00B422C0" w:rsidRPr="005419DA">
        <w:rPr>
          <w:rFonts w:ascii="Arial" w:hAnsi="Arial" w:cs="Arial"/>
          <w:color w:val="000000" w:themeColor="text1"/>
          <w:sz w:val="22"/>
          <w:lang w:val="es-ES_tradnl"/>
        </w:rPr>
        <w:t>:</w:t>
      </w:r>
      <w:r w:rsidR="007E18DF" w:rsidRPr="005419DA">
        <w:rPr>
          <w:rFonts w:ascii="Arial" w:hAnsi="Arial" w:cs="Arial"/>
          <w:color w:val="000000" w:themeColor="text1"/>
          <w:sz w:val="22"/>
          <w:lang w:val="es-ES_tradnl"/>
        </w:rPr>
        <w:t xml:space="preserve"> </w:t>
      </w:r>
    </w:p>
    <w:p w14:paraId="559EE20C" w14:textId="77777777" w:rsidR="00443B55" w:rsidRPr="005419DA" w:rsidRDefault="00443B55" w:rsidP="0099583D">
      <w:pPr>
        <w:spacing w:line="276" w:lineRule="auto"/>
        <w:jc w:val="both"/>
        <w:rPr>
          <w:rFonts w:ascii="Arial" w:hAnsi="Arial" w:cs="Arial"/>
          <w:color w:val="000000" w:themeColor="text1"/>
          <w:sz w:val="22"/>
          <w:lang w:val="es-ES_tradnl"/>
        </w:rPr>
      </w:pPr>
    </w:p>
    <w:p w14:paraId="629C27F3" w14:textId="582EA8CB" w:rsidR="003A4C7B" w:rsidRPr="003A4C7B" w:rsidRDefault="001C79A4" w:rsidP="003A4C7B">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003A4C7B" w:rsidRPr="003A4C7B">
        <w:rPr>
          <w:rFonts w:ascii="Arial" w:hAnsi="Arial" w:cs="Arial"/>
          <w:color w:val="000000" w:themeColor="text1"/>
          <w:sz w:val="21"/>
          <w:szCs w:val="21"/>
          <w:lang w:val="es-ES_tradnl"/>
        </w:rPr>
        <w:t>Con ocasión de la expedición de la Ley 2069 del 31 de diciembre de 2020 cuya entrada en vigencia de acuerdo con el artículo 84 de la misma, tuvo lugar desde el momento de su promulgación,</w:t>
      </w:r>
      <w:r w:rsidR="000140E5">
        <w:rPr>
          <w:rFonts w:ascii="Arial" w:hAnsi="Arial" w:cs="Arial"/>
          <w:color w:val="000000" w:themeColor="text1"/>
          <w:sz w:val="21"/>
          <w:szCs w:val="21"/>
          <w:lang w:val="es-ES_tradnl"/>
        </w:rPr>
        <w:t xml:space="preserve"> </w:t>
      </w:r>
      <w:r w:rsidR="003A4C7B" w:rsidRPr="003A4C7B">
        <w:rPr>
          <w:rFonts w:ascii="Arial" w:hAnsi="Arial" w:cs="Arial"/>
          <w:color w:val="000000" w:themeColor="text1"/>
          <w:sz w:val="21"/>
          <w:szCs w:val="21"/>
          <w:lang w:val="es-ES_tradnl"/>
        </w:rPr>
        <w:t>el Ministerio de Salud y Protección Social solicita concepto frente a los siguientes interrogantes que surgen al analizar la forma cómo</w:t>
      </w:r>
      <w:r w:rsidR="001A611F">
        <w:rPr>
          <w:rFonts w:ascii="Arial" w:hAnsi="Arial" w:cs="Arial"/>
          <w:color w:val="000000" w:themeColor="text1"/>
          <w:sz w:val="21"/>
          <w:szCs w:val="21"/>
          <w:lang w:val="es-ES_tradnl"/>
        </w:rPr>
        <w:t xml:space="preserve"> (sic)</w:t>
      </w:r>
      <w:r w:rsidR="003A4C7B" w:rsidRPr="003A4C7B">
        <w:rPr>
          <w:rFonts w:ascii="Arial" w:hAnsi="Arial" w:cs="Arial"/>
          <w:color w:val="000000" w:themeColor="text1"/>
          <w:sz w:val="21"/>
          <w:szCs w:val="21"/>
          <w:lang w:val="es-ES_tradnl"/>
        </w:rPr>
        <w:t xml:space="preserve"> en la práctica se ha de aplicar de forma inmediata en los procesos de selección de contratistas, concretamente lo contenido en las disposiciones de los artículos 34 y 35 de dicho compendio normativo, según a continuación se pregunta. </w:t>
      </w:r>
    </w:p>
    <w:p w14:paraId="1BB5709E" w14:textId="77777777" w:rsidR="003A4C7B" w:rsidRPr="003A4C7B" w:rsidRDefault="003A4C7B" w:rsidP="003A4C7B">
      <w:pPr>
        <w:ind w:left="709" w:right="709"/>
        <w:jc w:val="both"/>
        <w:rPr>
          <w:rFonts w:ascii="Arial" w:hAnsi="Arial" w:cs="Arial"/>
          <w:color w:val="000000" w:themeColor="text1"/>
          <w:sz w:val="21"/>
          <w:szCs w:val="21"/>
          <w:lang w:val="es-ES_tradnl"/>
        </w:rPr>
      </w:pPr>
    </w:p>
    <w:p w14:paraId="1AAE20FD" w14:textId="593C1F4F" w:rsidR="003A4C7B" w:rsidRPr="003A4C7B" w:rsidRDefault="00C30C6E" w:rsidP="003A4C7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003A4C7B" w:rsidRPr="003A4C7B">
        <w:rPr>
          <w:rFonts w:ascii="Arial" w:hAnsi="Arial" w:cs="Arial"/>
          <w:color w:val="000000" w:themeColor="text1"/>
          <w:sz w:val="21"/>
          <w:szCs w:val="21"/>
          <w:lang w:val="es-ES_tradnl"/>
        </w:rPr>
        <w:t>1</w:t>
      </w:r>
      <w:r w:rsidR="00DB03F3">
        <w:rPr>
          <w:rFonts w:ascii="Arial" w:hAnsi="Arial" w:cs="Arial"/>
          <w:color w:val="000000" w:themeColor="text1"/>
          <w:sz w:val="21"/>
          <w:szCs w:val="21"/>
          <w:lang w:val="es-ES_tradnl"/>
        </w:rPr>
        <w:t xml:space="preserve">. </w:t>
      </w:r>
      <w:r w:rsidR="003A4C7B" w:rsidRPr="003A4C7B">
        <w:rPr>
          <w:rFonts w:ascii="Arial" w:hAnsi="Arial" w:cs="Arial"/>
          <w:color w:val="000000" w:themeColor="text1"/>
          <w:sz w:val="21"/>
          <w:szCs w:val="21"/>
          <w:lang w:val="es-ES_tradnl"/>
        </w:rPr>
        <w:t xml:space="preserve">Con respecto al artículo 34 de la Ley 2069 de 2020 que modifica el artículo 12 de la Ley 1150 de 2007, se encuentra que bastarán por los menos dos (2) manifestaciones de </w:t>
      </w:r>
      <w:proofErr w:type="spellStart"/>
      <w:r w:rsidR="003A4C7B" w:rsidRPr="003A4C7B">
        <w:rPr>
          <w:rFonts w:ascii="Arial" w:hAnsi="Arial" w:cs="Arial"/>
          <w:color w:val="000000" w:themeColor="text1"/>
          <w:sz w:val="21"/>
          <w:szCs w:val="21"/>
          <w:lang w:val="es-ES_tradnl"/>
        </w:rPr>
        <w:t>Mipymes</w:t>
      </w:r>
      <w:proofErr w:type="spellEnd"/>
      <w:r w:rsidR="003A4C7B" w:rsidRPr="003A4C7B">
        <w:rPr>
          <w:rFonts w:ascii="Arial" w:hAnsi="Arial" w:cs="Arial"/>
          <w:color w:val="000000" w:themeColor="text1"/>
          <w:sz w:val="21"/>
          <w:szCs w:val="21"/>
          <w:lang w:val="es-ES_tradnl"/>
        </w:rPr>
        <w:t xml:space="preserve"> para que una convocatoria pueda limitarse a su exclusiva participación. En ese orden de ideas se pregunta: </w:t>
      </w:r>
    </w:p>
    <w:p w14:paraId="2534373E" w14:textId="77777777" w:rsidR="003A4C7B" w:rsidRPr="003A4C7B" w:rsidRDefault="003A4C7B" w:rsidP="003A4C7B">
      <w:pPr>
        <w:ind w:left="709" w:right="709"/>
        <w:jc w:val="both"/>
        <w:rPr>
          <w:rFonts w:ascii="Arial" w:hAnsi="Arial" w:cs="Arial"/>
          <w:color w:val="000000" w:themeColor="text1"/>
          <w:sz w:val="21"/>
          <w:szCs w:val="21"/>
          <w:lang w:val="es-ES_tradnl"/>
        </w:rPr>
      </w:pPr>
    </w:p>
    <w:p w14:paraId="5F381B3D" w14:textId="7289F7E2" w:rsidR="003A4C7B" w:rsidRPr="003A4C7B" w:rsidRDefault="00C30C6E" w:rsidP="003A4C7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A4C7B" w:rsidRPr="003A4C7B">
        <w:rPr>
          <w:rFonts w:ascii="Arial" w:hAnsi="Arial" w:cs="Arial"/>
          <w:color w:val="000000" w:themeColor="text1"/>
          <w:sz w:val="21"/>
          <w:szCs w:val="21"/>
          <w:lang w:val="es-ES_tradnl"/>
        </w:rPr>
        <w:t>1.1.</w:t>
      </w:r>
      <w:r w:rsidR="00F82E28">
        <w:rPr>
          <w:rFonts w:ascii="Arial" w:hAnsi="Arial" w:cs="Arial"/>
          <w:color w:val="000000" w:themeColor="text1"/>
          <w:sz w:val="21"/>
          <w:szCs w:val="21"/>
          <w:lang w:val="es-ES_tradnl"/>
        </w:rPr>
        <w:t xml:space="preserve"> </w:t>
      </w:r>
      <w:proofErr w:type="gramStart"/>
      <w:r w:rsidR="003A4C7B" w:rsidRPr="003A4C7B">
        <w:rPr>
          <w:rFonts w:ascii="Arial" w:hAnsi="Arial" w:cs="Arial"/>
          <w:color w:val="000000" w:themeColor="text1"/>
          <w:sz w:val="21"/>
          <w:szCs w:val="21"/>
          <w:lang w:val="es-ES_tradnl"/>
        </w:rPr>
        <w:t xml:space="preserve">¿Para limitar una convocatoria pública a la participación de </w:t>
      </w:r>
      <w:proofErr w:type="spellStart"/>
      <w:r w:rsidR="003A4C7B" w:rsidRPr="003A4C7B">
        <w:rPr>
          <w:rFonts w:ascii="Arial" w:hAnsi="Arial" w:cs="Arial"/>
          <w:color w:val="000000" w:themeColor="text1"/>
          <w:sz w:val="21"/>
          <w:szCs w:val="21"/>
          <w:lang w:val="es-ES_tradnl"/>
        </w:rPr>
        <w:t>Mipymes</w:t>
      </w:r>
      <w:proofErr w:type="spellEnd"/>
      <w:r w:rsidR="003A4C7B" w:rsidRPr="003A4C7B">
        <w:rPr>
          <w:rFonts w:ascii="Arial" w:hAnsi="Arial" w:cs="Arial"/>
          <w:color w:val="000000" w:themeColor="text1"/>
          <w:sz w:val="21"/>
          <w:szCs w:val="21"/>
          <w:lang w:val="es-ES_tradnl"/>
        </w:rPr>
        <w:t>, debe o no aplicarse lo dispuesto en el numeral 2 del artículo 2.</w:t>
      </w:r>
      <w:proofErr w:type="gramEnd"/>
      <w:r w:rsidR="003A4C7B" w:rsidRPr="003A4C7B">
        <w:rPr>
          <w:rFonts w:ascii="Arial" w:hAnsi="Arial" w:cs="Arial"/>
          <w:color w:val="000000" w:themeColor="text1"/>
          <w:sz w:val="21"/>
          <w:szCs w:val="21"/>
          <w:lang w:val="es-ES_tradnl"/>
        </w:rPr>
        <w:t xml:space="preserve">2.1.2.4.2.2. </w:t>
      </w:r>
      <w:r w:rsidR="003A4C7B" w:rsidRPr="005B741C">
        <w:rPr>
          <w:rFonts w:ascii="Arial" w:hAnsi="Arial" w:cs="Arial"/>
          <w:i/>
          <w:iCs/>
          <w:color w:val="000000" w:themeColor="text1"/>
          <w:sz w:val="21"/>
          <w:szCs w:val="21"/>
          <w:lang w:val="es-ES_tradnl"/>
        </w:rPr>
        <w:t xml:space="preserve">“Convocatorias limitadas a </w:t>
      </w:r>
      <w:proofErr w:type="spellStart"/>
      <w:r w:rsidR="003A4C7B" w:rsidRPr="005B741C">
        <w:rPr>
          <w:rFonts w:ascii="Arial" w:hAnsi="Arial" w:cs="Arial"/>
          <w:i/>
          <w:iCs/>
          <w:color w:val="000000" w:themeColor="text1"/>
          <w:sz w:val="21"/>
          <w:szCs w:val="21"/>
          <w:lang w:val="es-ES_tradnl"/>
        </w:rPr>
        <w:t>Mipyme</w:t>
      </w:r>
      <w:proofErr w:type="spellEnd"/>
      <w:r w:rsidR="003A4C7B" w:rsidRPr="005B741C">
        <w:rPr>
          <w:rFonts w:ascii="Arial" w:hAnsi="Arial" w:cs="Arial"/>
          <w:i/>
          <w:iCs/>
          <w:color w:val="000000" w:themeColor="text1"/>
          <w:sz w:val="21"/>
          <w:szCs w:val="21"/>
          <w:lang w:val="es-ES_tradnl"/>
        </w:rPr>
        <w:t>”</w:t>
      </w:r>
      <w:r w:rsidR="003A4C7B" w:rsidRPr="003A4C7B">
        <w:rPr>
          <w:rFonts w:ascii="Arial" w:hAnsi="Arial" w:cs="Arial"/>
          <w:color w:val="000000" w:themeColor="text1"/>
          <w:sz w:val="21"/>
          <w:szCs w:val="21"/>
          <w:lang w:val="es-ES_tradnl"/>
        </w:rPr>
        <w:t xml:space="preserve"> del Decreto 1082 de 2015 en relación con el número de solicitudes requeridas para limitar un proceso a </w:t>
      </w:r>
      <w:proofErr w:type="spellStart"/>
      <w:r w:rsidR="003A4C7B" w:rsidRPr="003A4C7B">
        <w:rPr>
          <w:rFonts w:ascii="Arial" w:hAnsi="Arial" w:cs="Arial"/>
          <w:color w:val="000000" w:themeColor="text1"/>
          <w:sz w:val="21"/>
          <w:szCs w:val="21"/>
          <w:lang w:val="es-ES_tradnl"/>
        </w:rPr>
        <w:t>Mipyme</w:t>
      </w:r>
      <w:proofErr w:type="spellEnd"/>
      <w:r w:rsidR="003A4C7B" w:rsidRPr="003A4C7B">
        <w:rPr>
          <w:rFonts w:ascii="Arial" w:hAnsi="Arial" w:cs="Arial"/>
          <w:color w:val="000000" w:themeColor="text1"/>
          <w:sz w:val="21"/>
          <w:szCs w:val="21"/>
          <w:lang w:val="es-ES_tradnl"/>
        </w:rPr>
        <w:t>? El texto del decreto citado indica:</w:t>
      </w:r>
    </w:p>
    <w:p w14:paraId="0679EB93" w14:textId="77777777" w:rsidR="003A4C7B" w:rsidRPr="003A4C7B" w:rsidRDefault="003A4C7B" w:rsidP="003A4C7B">
      <w:pPr>
        <w:ind w:left="709" w:right="709"/>
        <w:jc w:val="both"/>
        <w:rPr>
          <w:rFonts w:ascii="Arial" w:hAnsi="Arial" w:cs="Arial"/>
          <w:color w:val="000000" w:themeColor="text1"/>
          <w:sz w:val="21"/>
          <w:szCs w:val="21"/>
          <w:lang w:val="es-ES_tradnl"/>
        </w:rPr>
      </w:pPr>
    </w:p>
    <w:p w14:paraId="0E4F15E9" w14:textId="31F77F4E" w:rsidR="003A4C7B" w:rsidRPr="0075226F" w:rsidRDefault="00C30C6E" w:rsidP="003A4C7B">
      <w:pPr>
        <w:ind w:left="709" w:right="709"/>
        <w:jc w:val="both"/>
        <w:rPr>
          <w:rFonts w:ascii="Arial" w:hAnsi="Arial" w:cs="Arial"/>
          <w:i/>
          <w:iCs/>
          <w:color w:val="000000" w:themeColor="text1"/>
          <w:sz w:val="21"/>
          <w:szCs w:val="21"/>
          <w:lang w:val="es-ES_tradnl"/>
        </w:rPr>
      </w:pPr>
      <w:proofErr w:type="gramStart"/>
      <w:r>
        <w:rPr>
          <w:rFonts w:ascii="Arial" w:hAnsi="Arial" w:cs="Arial"/>
          <w:i/>
          <w:iCs/>
          <w:color w:val="000000" w:themeColor="text1"/>
          <w:sz w:val="21"/>
          <w:szCs w:val="21"/>
          <w:lang w:val="es-ES_tradnl"/>
        </w:rPr>
        <w:t>»</w:t>
      </w:r>
      <w:r w:rsidR="003A4C7B" w:rsidRPr="0075226F">
        <w:rPr>
          <w:rFonts w:ascii="Arial" w:hAnsi="Arial" w:cs="Arial"/>
          <w:i/>
          <w:iCs/>
          <w:color w:val="000000" w:themeColor="text1"/>
          <w:sz w:val="21"/>
          <w:szCs w:val="21"/>
          <w:lang w:val="es-ES_tradnl"/>
        </w:rPr>
        <w:t>“</w:t>
      </w:r>
      <w:proofErr w:type="gramEnd"/>
      <w:r w:rsidR="003A4C7B" w:rsidRPr="0075226F">
        <w:rPr>
          <w:rFonts w:ascii="Arial" w:hAnsi="Arial" w:cs="Arial"/>
          <w:i/>
          <w:iCs/>
          <w:color w:val="000000" w:themeColor="text1"/>
          <w:sz w:val="21"/>
          <w:szCs w:val="21"/>
          <w:lang w:val="es-ES_tradnl"/>
        </w:rPr>
        <w:t xml:space="preserve">La Entidad Estatal debe limitar a las </w:t>
      </w:r>
      <w:proofErr w:type="spellStart"/>
      <w:r w:rsidR="003A4C7B" w:rsidRPr="0075226F">
        <w:rPr>
          <w:rFonts w:ascii="Arial" w:hAnsi="Arial" w:cs="Arial"/>
          <w:i/>
          <w:iCs/>
          <w:color w:val="000000" w:themeColor="text1"/>
          <w:sz w:val="21"/>
          <w:szCs w:val="21"/>
          <w:lang w:val="es-ES_tradnl"/>
        </w:rPr>
        <w:t>Mipyme</w:t>
      </w:r>
      <w:proofErr w:type="spellEnd"/>
      <w:r w:rsidR="003A4C7B" w:rsidRPr="0075226F">
        <w:rPr>
          <w:rFonts w:ascii="Arial" w:hAnsi="Arial" w:cs="Arial"/>
          <w:i/>
          <w:iCs/>
          <w:color w:val="000000" w:themeColor="text1"/>
          <w:sz w:val="21"/>
          <w:szCs w:val="21"/>
          <w:lang w:val="es-ES_tradnl"/>
        </w:rPr>
        <w:t xml:space="preserve"> nacionales con mínimo un (1) año de existencia la convocatoria del Proceso de Contratación en la modalidad de licitación pública, selección abreviada y concurso de méritos cuando:</w:t>
      </w:r>
    </w:p>
    <w:p w14:paraId="4DD71759" w14:textId="77777777" w:rsidR="008D0ECE" w:rsidRPr="0075226F" w:rsidRDefault="008D0ECE" w:rsidP="003A4C7B">
      <w:pPr>
        <w:ind w:left="709" w:right="709"/>
        <w:jc w:val="both"/>
        <w:rPr>
          <w:rFonts w:ascii="Arial" w:hAnsi="Arial" w:cs="Arial"/>
          <w:i/>
          <w:iCs/>
          <w:color w:val="000000" w:themeColor="text1"/>
          <w:sz w:val="21"/>
          <w:szCs w:val="21"/>
          <w:lang w:val="es-ES_tradnl"/>
        </w:rPr>
      </w:pPr>
    </w:p>
    <w:p w14:paraId="0B084545" w14:textId="7EDBA3E1" w:rsidR="003A4C7B" w:rsidRPr="0075226F" w:rsidRDefault="00C30C6E" w:rsidP="003A4C7B">
      <w:pPr>
        <w:ind w:left="709" w:right="709"/>
        <w:jc w:val="both"/>
        <w:rPr>
          <w:rFonts w:ascii="Arial" w:hAnsi="Arial" w:cs="Arial"/>
          <w:i/>
          <w:iCs/>
          <w:color w:val="000000" w:themeColor="text1"/>
          <w:sz w:val="21"/>
          <w:szCs w:val="21"/>
          <w:lang w:val="es-ES_tradnl"/>
        </w:rPr>
      </w:pPr>
      <w:r>
        <w:rPr>
          <w:rFonts w:ascii="Arial" w:hAnsi="Arial" w:cs="Arial"/>
          <w:i/>
          <w:iCs/>
          <w:color w:val="000000" w:themeColor="text1"/>
          <w:sz w:val="21"/>
          <w:szCs w:val="21"/>
          <w:lang w:val="es-ES_tradnl"/>
        </w:rPr>
        <w:t>»</w:t>
      </w:r>
      <w:r w:rsidR="003A4C7B" w:rsidRPr="0075226F">
        <w:rPr>
          <w:rFonts w:ascii="Arial" w:hAnsi="Arial" w:cs="Arial"/>
          <w:i/>
          <w:iCs/>
          <w:color w:val="000000" w:themeColor="text1"/>
          <w:sz w:val="21"/>
          <w:szCs w:val="21"/>
          <w:lang w:val="es-ES_tradnl"/>
        </w:rPr>
        <w:t>1.</w:t>
      </w:r>
      <w:r>
        <w:rPr>
          <w:rFonts w:ascii="Arial" w:hAnsi="Arial" w:cs="Arial"/>
          <w:i/>
          <w:iCs/>
          <w:color w:val="000000" w:themeColor="text1"/>
          <w:sz w:val="21"/>
          <w:szCs w:val="21"/>
          <w:lang w:val="es-ES_tradnl"/>
        </w:rPr>
        <w:t xml:space="preserve"> </w:t>
      </w:r>
      <w:r w:rsidR="003A4C7B" w:rsidRPr="0075226F">
        <w:rPr>
          <w:rFonts w:ascii="Arial" w:hAnsi="Arial" w:cs="Arial"/>
          <w:i/>
          <w:iCs/>
          <w:color w:val="000000" w:themeColor="text1"/>
          <w:sz w:val="21"/>
          <w:szCs w:val="21"/>
          <w:lang w:val="es-ES_tradnl"/>
        </w:rPr>
        <w:t>El valor del Proceso de Contratación es menor a ciento veinticinco mil dólares de los Estados Unidos de América (US$125.000), liquidados con la tasa de cambio que para el efecto determina cada dos años el Ministerio de Comercio, Industria y Turismo; y</w:t>
      </w:r>
    </w:p>
    <w:p w14:paraId="57560F54" w14:textId="77777777" w:rsidR="003A4C7B" w:rsidRPr="0075226F" w:rsidRDefault="003A4C7B" w:rsidP="003A4C7B">
      <w:pPr>
        <w:ind w:left="709" w:right="709"/>
        <w:jc w:val="both"/>
        <w:rPr>
          <w:rFonts w:ascii="Arial" w:hAnsi="Arial" w:cs="Arial"/>
          <w:i/>
          <w:iCs/>
          <w:color w:val="000000" w:themeColor="text1"/>
          <w:sz w:val="21"/>
          <w:szCs w:val="21"/>
          <w:lang w:val="es-ES_tradnl"/>
        </w:rPr>
      </w:pPr>
    </w:p>
    <w:p w14:paraId="1B96EA40" w14:textId="4B2AF90E" w:rsidR="003A4C7B" w:rsidRDefault="00C30C6E" w:rsidP="003A4C7B">
      <w:pPr>
        <w:ind w:left="709" w:right="709"/>
        <w:jc w:val="both"/>
        <w:rPr>
          <w:rFonts w:ascii="Arial" w:hAnsi="Arial" w:cs="Arial"/>
          <w:color w:val="000000" w:themeColor="text1"/>
          <w:sz w:val="21"/>
          <w:szCs w:val="21"/>
          <w:lang w:val="es-ES_tradnl"/>
        </w:rPr>
      </w:pPr>
      <w:r>
        <w:rPr>
          <w:rFonts w:ascii="Arial" w:hAnsi="Arial" w:cs="Arial"/>
          <w:i/>
          <w:iCs/>
          <w:color w:val="000000" w:themeColor="text1"/>
          <w:sz w:val="21"/>
          <w:szCs w:val="21"/>
          <w:lang w:val="es-ES_tradnl"/>
        </w:rPr>
        <w:t>»</w:t>
      </w:r>
      <w:r w:rsidR="003A4C7B" w:rsidRPr="0075226F">
        <w:rPr>
          <w:rFonts w:ascii="Arial" w:hAnsi="Arial" w:cs="Arial"/>
          <w:i/>
          <w:iCs/>
          <w:color w:val="000000" w:themeColor="text1"/>
          <w:sz w:val="21"/>
          <w:szCs w:val="21"/>
          <w:lang w:val="es-ES_tradnl"/>
        </w:rPr>
        <w:t>2.</w:t>
      </w:r>
      <w:r>
        <w:rPr>
          <w:rFonts w:ascii="Arial" w:hAnsi="Arial" w:cs="Arial"/>
          <w:i/>
          <w:iCs/>
          <w:color w:val="000000" w:themeColor="text1"/>
          <w:sz w:val="21"/>
          <w:szCs w:val="21"/>
          <w:lang w:val="es-ES_tradnl"/>
        </w:rPr>
        <w:t xml:space="preserve"> </w:t>
      </w:r>
      <w:r w:rsidR="003A4C7B" w:rsidRPr="0075226F">
        <w:rPr>
          <w:rFonts w:ascii="Arial" w:hAnsi="Arial" w:cs="Arial"/>
          <w:i/>
          <w:iCs/>
          <w:color w:val="000000" w:themeColor="text1"/>
          <w:sz w:val="21"/>
          <w:szCs w:val="21"/>
          <w:lang w:val="es-ES_tradnl"/>
        </w:rPr>
        <w:t xml:space="preserve">La Entidad Estatal ha recibido solicitudes de por lo menos tres (3) </w:t>
      </w:r>
      <w:proofErr w:type="spellStart"/>
      <w:r w:rsidR="003A4C7B" w:rsidRPr="0075226F">
        <w:rPr>
          <w:rFonts w:ascii="Arial" w:hAnsi="Arial" w:cs="Arial"/>
          <w:i/>
          <w:iCs/>
          <w:color w:val="000000" w:themeColor="text1"/>
          <w:sz w:val="21"/>
          <w:szCs w:val="21"/>
          <w:lang w:val="es-ES_tradnl"/>
        </w:rPr>
        <w:t>Mipyme</w:t>
      </w:r>
      <w:proofErr w:type="spellEnd"/>
      <w:r w:rsidR="003A4C7B" w:rsidRPr="0075226F">
        <w:rPr>
          <w:rFonts w:ascii="Arial" w:hAnsi="Arial" w:cs="Arial"/>
          <w:i/>
          <w:iCs/>
          <w:color w:val="000000" w:themeColor="text1"/>
          <w:sz w:val="21"/>
          <w:szCs w:val="21"/>
          <w:lang w:val="es-ES_tradnl"/>
        </w:rPr>
        <w:t xml:space="preserve"> nacionales para limitar la convocatoria a </w:t>
      </w:r>
      <w:proofErr w:type="spellStart"/>
      <w:r w:rsidR="003A4C7B" w:rsidRPr="0075226F">
        <w:rPr>
          <w:rFonts w:ascii="Arial" w:hAnsi="Arial" w:cs="Arial"/>
          <w:i/>
          <w:iCs/>
          <w:color w:val="000000" w:themeColor="text1"/>
          <w:sz w:val="21"/>
          <w:szCs w:val="21"/>
          <w:lang w:val="es-ES_tradnl"/>
        </w:rPr>
        <w:t>Mipyme</w:t>
      </w:r>
      <w:proofErr w:type="spellEnd"/>
      <w:r w:rsidR="003A4C7B" w:rsidRPr="0075226F">
        <w:rPr>
          <w:rFonts w:ascii="Arial" w:hAnsi="Arial" w:cs="Arial"/>
          <w:i/>
          <w:iCs/>
          <w:color w:val="000000" w:themeColor="text1"/>
          <w:sz w:val="21"/>
          <w:szCs w:val="21"/>
          <w:lang w:val="es-ES_tradnl"/>
        </w:rPr>
        <w:t xml:space="preserve"> nacionales. La Entidad Estatal debe recibir estas solicitudes por lo menos un (1) día hábil antes de la apertura del Proceso de Contratación.”</w:t>
      </w:r>
      <w:r w:rsidR="003A4C7B" w:rsidRPr="003A4C7B">
        <w:rPr>
          <w:rFonts w:ascii="Arial" w:hAnsi="Arial" w:cs="Arial"/>
          <w:color w:val="000000" w:themeColor="text1"/>
          <w:sz w:val="21"/>
          <w:szCs w:val="21"/>
          <w:lang w:val="es-ES_tradnl"/>
        </w:rPr>
        <w:t xml:space="preserve"> </w:t>
      </w:r>
      <w:r>
        <w:rPr>
          <w:rFonts w:ascii="Arial" w:hAnsi="Arial" w:cs="Arial"/>
          <w:color w:val="000000" w:themeColor="text1"/>
          <w:sz w:val="21"/>
          <w:szCs w:val="21"/>
          <w:lang w:val="es-ES_tradnl"/>
        </w:rPr>
        <w:t>[…]</w:t>
      </w:r>
    </w:p>
    <w:p w14:paraId="75006525" w14:textId="77777777" w:rsidR="00C30C6E" w:rsidRPr="003A4C7B" w:rsidRDefault="00C30C6E" w:rsidP="003A4C7B">
      <w:pPr>
        <w:ind w:left="709" w:right="709"/>
        <w:jc w:val="both"/>
        <w:rPr>
          <w:rFonts w:ascii="Arial" w:hAnsi="Arial" w:cs="Arial"/>
          <w:color w:val="000000" w:themeColor="text1"/>
          <w:sz w:val="21"/>
          <w:szCs w:val="21"/>
          <w:lang w:val="es-ES_tradnl"/>
        </w:rPr>
      </w:pPr>
    </w:p>
    <w:p w14:paraId="07A55FD6" w14:textId="4AA173EA" w:rsidR="003A4C7B" w:rsidRDefault="00C30C6E" w:rsidP="003A4C7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A4C7B" w:rsidRPr="003A4C7B">
        <w:rPr>
          <w:rFonts w:ascii="Arial" w:hAnsi="Arial" w:cs="Arial"/>
          <w:color w:val="000000" w:themeColor="text1"/>
          <w:sz w:val="21"/>
          <w:szCs w:val="21"/>
          <w:lang w:val="es-ES_tradnl"/>
        </w:rPr>
        <w:t>1.2.</w:t>
      </w:r>
      <w:r>
        <w:rPr>
          <w:rFonts w:ascii="Arial" w:hAnsi="Arial" w:cs="Arial"/>
          <w:color w:val="000000" w:themeColor="text1"/>
          <w:sz w:val="21"/>
          <w:szCs w:val="21"/>
          <w:lang w:val="es-ES_tradnl"/>
        </w:rPr>
        <w:t xml:space="preserve"> </w:t>
      </w:r>
      <w:r w:rsidR="003A4C7B" w:rsidRPr="003A4C7B">
        <w:rPr>
          <w:rFonts w:ascii="Arial" w:hAnsi="Arial" w:cs="Arial"/>
          <w:color w:val="000000" w:themeColor="text1"/>
          <w:sz w:val="21"/>
          <w:szCs w:val="21"/>
          <w:lang w:val="es-ES_tradnl"/>
        </w:rPr>
        <w:t xml:space="preserve">¿Deben seguirse aplicando los demás requisitos establecidos en el artículo 2.2.1.2.4.2.2 “Convocatorias limitadas a </w:t>
      </w:r>
      <w:proofErr w:type="spellStart"/>
      <w:r w:rsidR="003A4C7B" w:rsidRPr="003A4C7B">
        <w:rPr>
          <w:rFonts w:ascii="Arial" w:hAnsi="Arial" w:cs="Arial"/>
          <w:color w:val="000000" w:themeColor="text1"/>
          <w:sz w:val="21"/>
          <w:szCs w:val="21"/>
          <w:lang w:val="es-ES_tradnl"/>
        </w:rPr>
        <w:t>Mipyme</w:t>
      </w:r>
      <w:proofErr w:type="spellEnd"/>
      <w:r w:rsidR="003A4C7B" w:rsidRPr="003A4C7B">
        <w:rPr>
          <w:rFonts w:ascii="Arial" w:hAnsi="Arial" w:cs="Arial"/>
          <w:color w:val="000000" w:themeColor="text1"/>
          <w:sz w:val="21"/>
          <w:szCs w:val="21"/>
          <w:lang w:val="es-ES_tradnl"/>
        </w:rPr>
        <w:t xml:space="preserve">” del Decreto 1082 de 2015, los cuales se refieren al plazo de existencia de la </w:t>
      </w:r>
      <w:proofErr w:type="spellStart"/>
      <w:r w:rsidR="003A4C7B" w:rsidRPr="003A4C7B">
        <w:rPr>
          <w:rFonts w:ascii="Arial" w:hAnsi="Arial" w:cs="Arial"/>
          <w:color w:val="000000" w:themeColor="text1"/>
          <w:sz w:val="21"/>
          <w:szCs w:val="21"/>
          <w:lang w:val="es-ES_tradnl"/>
        </w:rPr>
        <w:t>Mipyme</w:t>
      </w:r>
      <w:proofErr w:type="spellEnd"/>
      <w:r w:rsidR="003A4C7B" w:rsidRPr="003A4C7B">
        <w:rPr>
          <w:rFonts w:ascii="Arial" w:hAnsi="Arial" w:cs="Arial"/>
          <w:color w:val="000000" w:themeColor="text1"/>
          <w:sz w:val="21"/>
          <w:szCs w:val="21"/>
          <w:lang w:val="es-ES_tradnl"/>
        </w:rPr>
        <w:t xml:space="preserve">, el monto de la cuantía del proceso que es susceptible de limitar a </w:t>
      </w:r>
      <w:proofErr w:type="spellStart"/>
      <w:r w:rsidR="003A4C7B" w:rsidRPr="003A4C7B">
        <w:rPr>
          <w:rFonts w:ascii="Arial" w:hAnsi="Arial" w:cs="Arial"/>
          <w:color w:val="000000" w:themeColor="text1"/>
          <w:sz w:val="21"/>
          <w:szCs w:val="21"/>
          <w:lang w:val="es-ES_tradnl"/>
        </w:rPr>
        <w:t>Mipyme</w:t>
      </w:r>
      <w:proofErr w:type="spellEnd"/>
      <w:r w:rsidR="003A4C7B" w:rsidRPr="003A4C7B">
        <w:rPr>
          <w:rFonts w:ascii="Arial" w:hAnsi="Arial" w:cs="Arial"/>
          <w:color w:val="000000" w:themeColor="text1"/>
          <w:sz w:val="21"/>
          <w:szCs w:val="21"/>
          <w:lang w:val="es-ES_tradnl"/>
        </w:rPr>
        <w:t xml:space="preserve">, el origen nacional de la </w:t>
      </w:r>
      <w:proofErr w:type="spellStart"/>
      <w:r w:rsidR="003A4C7B" w:rsidRPr="003A4C7B">
        <w:rPr>
          <w:rFonts w:ascii="Arial" w:hAnsi="Arial" w:cs="Arial"/>
          <w:color w:val="000000" w:themeColor="text1"/>
          <w:sz w:val="21"/>
          <w:szCs w:val="21"/>
          <w:lang w:val="es-ES_tradnl"/>
        </w:rPr>
        <w:t>Mipyme</w:t>
      </w:r>
      <w:proofErr w:type="spellEnd"/>
      <w:r w:rsidR="003A4C7B" w:rsidRPr="003A4C7B">
        <w:rPr>
          <w:rFonts w:ascii="Arial" w:hAnsi="Arial" w:cs="Arial"/>
          <w:color w:val="000000" w:themeColor="text1"/>
          <w:sz w:val="21"/>
          <w:szCs w:val="21"/>
          <w:lang w:val="es-ES_tradnl"/>
        </w:rPr>
        <w:t xml:space="preserve"> y el plazo para recibir las manifestaciones para limitar el proceso o, en su defecto, las entidades deben abstenerse de aplicarlos hasta tanto no sea expedida una nueva reglamentación en la materia que fije los montos y demás condiciones para limitar convocatorias públicas a la participación de </w:t>
      </w:r>
      <w:proofErr w:type="spellStart"/>
      <w:r w:rsidR="003A4C7B" w:rsidRPr="003A4C7B">
        <w:rPr>
          <w:rFonts w:ascii="Arial" w:hAnsi="Arial" w:cs="Arial"/>
          <w:color w:val="000000" w:themeColor="text1"/>
          <w:sz w:val="21"/>
          <w:szCs w:val="21"/>
          <w:lang w:val="es-ES_tradnl"/>
        </w:rPr>
        <w:t>Mipymes</w:t>
      </w:r>
      <w:proofErr w:type="spellEnd"/>
      <w:r w:rsidR="003A4C7B" w:rsidRPr="003A4C7B">
        <w:rPr>
          <w:rFonts w:ascii="Arial" w:hAnsi="Arial" w:cs="Arial"/>
          <w:color w:val="000000" w:themeColor="text1"/>
          <w:sz w:val="21"/>
          <w:szCs w:val="21"/>
          <w:lang w:val="es-ES_tradnl"/>
        </w:rPr>
        <w:t>?</w:t>
      </w:r>
    </w:p>
    <w:p w14:paraId="04219BF2" w14:textId="77777777" w:rsidR="00C30C6E" w:rsidRPr="003A4C7B" w:rsidRDefault="00C30C6E" w:rsidP="003A4C7B">
      <w:pPr>
        <w:ind w:left="709" w:right="709"/>
        <w:jc w:val="both"/>
        <w:rPr>
          <w:rFonts w:ascii="Arial" w:hAnsi="Arial" w:cs="Arial"/>
          <w:color w:val="000000" w:themeColor="text1"/>
          <w:sz w:val="21"/>
          <w:szCs w:val="21"/>
          <w:lang w:val="es-ES_tradnl"/>
        </w:rPr>
      </w:pPr>
    </w:p>
    <w:p w14:paraId="6E5A4C43" w14:textId="2EE8AC14" w:rsidR="003A4C7B" w:rsidRPr="003A4C7B" w:rsidRDefault="00C30C6E" w:rsidP="003A4C7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A4C7B" w:rsidRPr="003A4C7B">
        <w:rPr>
          <w:rFonts w:ascii="Arial" w:hAnsi="Arial" w:cs="Arial"/>
          <w:color w:val="000000" w:themeColor="text1"/>
          <w:sz w:val="21"/>
          <w:szCs w:val="21"/>
          <w:lang w:val="es-ES_tradnl"/>
        </w:rPr>
        <w:t>2.</w:t>
      </w:r>
      <w:r>
        <w:rPr>
          <w:rFonts w:ascii="Arial" w:hAnsi="Arial" w:cs="Arial"/>
          <w:color w:val="000000" w:themeColor="text1"/>
          <w:sz w:val="21"/>
          <w:szCs w:val="21"/>
          <w:lang w:val="es-ES_tradnl"/>
        </w:rPr>
        <w:t xml:space="preserve"> </w:t>
      </w:r>
      <w:r w:rsidR="003A4C7B" w:rsidRPr="003A4C7B">
        <w:rPr>
          <w:rFonts w:ascii="Arial" w:hAnsi="Arial" w:cs="Arial"/>
          <w:color w:val="000000" w:themeColor="text1"/>
          <w:sz w:val="21"/>
          <w:szCs w:val="21"/>
          <w:lang w:val="es-ES_tradnl"/>
        </w:rPr>
        <w:t xml:space="preserve">En relación con las causales de desempate contenidas en el artículo 35 de la Ley 2069 de 2020, concretamente en los numerales 2, 5, 6 y 7, ¿cuál debe ser el mecanismo de acreditación de dichas causales de desempate a las que deben recurrir los proponentes y los medios de verificación por parte de las Entidades o, en su defecto, dichas causales no pueden aplicarse hasta tanto no sea expedida la reglamentación por parte del Gobierno Nacional que regule la materia? </w:t>
      </w:r>
    </w:p>
    <w:p w14:paraId="390A3FBE" w14:textId="77777777" w:rsidR="00C30C6E" w:rsidRDefault="00C30C6E" w:rsidP="003A4C7B">
      <w:pPr>
        <w:ind w:left="709" w:right="709"/>
        <w:jc w:val="both"/>
        <w:rPr>
          <w:rFonts w:ascii="Arial" w:hAnsi="Arial" w:cs="Arial"/>
          <w:color w:val="000000" w:themeColor="text1"/>
          <w:sz w:val="21"/>
          <w:szCs w:val="21"/>
          <w:lang w:val="es-ES_tradnl"/>
        </w:rPr>
      </w:pPr>
    </w:p>
    <w:p w14:paraId="79D0132C" w14:textId="2F1E4D77" w:rsidR="004275A7" w:rsidRPr="005419DA" w:rsidRDefault="00C30C6E" w:rsidP="003A4C7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A4C7B" w:rsidRPr="003A4C7B">
        <w:rPr>
          <w:rFonts w:ascii="Arial" w:hAnsi="Arial" w:cs="Arial"/>
          <w:color w:val="000000" w:themeColor="text1"/>
          <w:sz w:val="21"/>
          <w:szCs w:val="21"/>
          <w:lang w:val="es-ES_tradnl"/>
        </w:rPr>
        <w:t xml:space="preserve">Lo anterior teniendo en cuenta que dichas causales de desempate contenidas en los numerales 2, 5, 6 y 7 del artículo 35 de la Ley 2069 de 2020 son novedosas y no existe norma legal o reglamentaria que establezca la forma idónea para su acreditación por parte de los proponentes, contrario a lo que ocurre con la causal de desempate contenida en el numeral 4 del artículo 35 de la Ley 2069 de 2020 pues se encuentra que la Ley 2040 en su artículo 3 adicionó la forma de </w:t>
      </w:r>
      <w:r w:rsidR="003A4C7B" w:rsidRPr="003A4C7B">
        <w:rPr>
          <w:rFonts w:ascii="Arial" w:hAnsi="Arial" w:cs="Arial"/>
          <w:color w:val="000000" w:themeColor="text1"/>
          <w:sz w:val="21"/>
          <w:szCs w:val="21"/>
          <w:lang w:val="es-ES_tradnl"/>
        </w:rPr>
        <w:lastRenderedPageBreak/>
        <w:t>acreditación de la vinculación de personas mayores que no sean beneficiarios de la pensión de vejez, familiar o de sobrevivencia y que hayan cumplido el requisito de edad de pensión establecido en la Ley</w:t>
      </w:r>
      <w:r w:rsidR="00AD33A1" w:rsidRPr="005419DA">
        <w:rPr>
          <w:rFonts w:ascii="Arial" w:hAnsi="Arial" w:cs="Arial"/>
          <w:color w:val="000000" w:themeColor="text1"/>
          <w:sz w:val="21"/>
          <w:szCs w:val="21"/>
          <w:lang w:val="es-ES_tradnl"/>
        </w:rPr>
        <w:t>».</w:t>
      </w:r>
    </w:p>
    <w:p w14:paraId="3830C92C" w14:textId="77777777" w:rsidR="00507066" w:rsidRPr="005419DA" w:rsidRDefault="00507066" w:rsidP="00AD33A1">
      <w:pPr>
        <w:ind w:left="709" w:right="709"/>
        <w:jc w:val="both"/>
        <w:rPr>
          <w:rFonts w:ascii="Arial" w:hAnsi="Arial" w:cs="Arial"/>
          <w:color w:val="000000" w:themeColor="text1"/>
          <w:sz w:val="21"/>
          <w:szCs w:val="21"/>
          <w:lang w:val="es-ES_tradnl"/>
        </w:rPr>
      </w:pPr>
    </w:p>
    <w:p w14:paraId="124D2DCA" w14:textId="77777777" w:rsidR="00DD5B04" w:rsidRPr="005419D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7D050D2E" w14:textId="77777777" w:rsidR="00435703" w:rsidRPr="005419DA" w:rsidRDefault="00435703" w:rsidP="00DF76A2">
      <w:pPr>
        <w:spacing w:line="276" w:lineRule="auto"/>
        <w:jc w:val="both"/>
        <w:rPr>
          <w:rFonts w:ascii="Arial" w:eastAsia="Calibri" w:hAnsi="Arial" w:cs="Arial"/>
          <w:color w:val="000000" w:themeColor="text1"/>
          <w:sz w:val="22"/>
          <w:szCs w:val="22"/>
          <w:lang w:val="es-ES_tradnl"/>
        </w:rPr>
      </w:pPr>
    </w:p>
    <w:p w14:paraId="305BC2F1" w14:textId="2E41EC8F" w:rsidR="003C4317" w:rsidRPr="005419DA" w:rsidRDefault="008E30C4" w:rsidP="00271230">
      <w:pPr>
        <w:spacing w:line="276" w:lineRule="auto"/>
        <w:jc w:val="both"/>
        <w:rPr>
          <w:rFonts w:ascii="Arial" w:eastAsia="Calibri" w:hAnsi="Arial" w:cs="Arial"/>
          <w:color w:val="000000" w:themeColor="text1"/>
          <w:sz w:val="22"/>
          <w:szCs w:val="22"/>
          <w:lang w:val="es-ES_tradnl"/>
        </w:rPr>
      </w:pPr>
      <w:r w:rsidRPr="00955541">
        <w:rPr>
          <w:rFonts w:ascii="Arial" w:eastAsia="Calibri" w:hAnsi="Arial" w:cs="Arial"/>
          <w:color w:val="000000" w:themeColor="text1"/>
          <w:sz w:val="22"/>
          <w:szCs w:val="22"/>
          <w:lang w:val="es-ES_tradnl"/>
        </w:rPr>
        <w:t xml:space="preserve">La Subdirección de Gestión Contractual responderá </w:t>
      </w:r>
      <w:r w:rsidR="00271230" w:rsidRPr="00955541">
        <w:rPr>
          <w:rFonts w:ascii="Arial" w:eastAsia="Calibri" w:hAnsi="Arial" w:cs="Arial"/>
          <w:color w:val="000000" w:themeColor="text1"/>
          <w:sz w:val="22"/>
          <w:szCs w:val="22"/>
          <w:lang w:val="es-ES_tradnl"/>
        </w:rPr>
        <w:t>la consulta</w:t>
      </w:r>
      <w:r w:rsidRPr="00955541">
        <w:rPr>
          <w:rFonts w:ascii="Arial" w:eastAsia="Calibri" w:hAnsi="Arial" w:cs="Arial"/>
          <w:color w:val="000000" w:themeColor="text1"/>
          <w:sz w:val="22"/>
          <w:szCs w:val="22"/>
          <w:lang w:val="es-ES_tradnl"/>
        </w:rPr>
        <w:t xml:space="preserve">, </w:t>
      </w:r>
      <w:r w:rsidR="00271230" w:rsidRPr="00955541">
        <w:rPr>
          <w:rFonts w:ascii="Arial" w:eastAsia="Calibri" w:hAnsi="Arial" w:cs="Arial"/>
          <w:color w:val="000000" w:themeColor="text1"/>
          <w:sz w:val="22"/>
          <w:szCs w:val="22"/>
          <w:lang w:val="es-ES_tradnl"/>
        </w:rPr>
        <w:t>luego de analizar los</w:t>
      </w:r>
      <w:r w:rsidR="00822EC4" w:rsidRPr="00955541">
        <w:rPr>
          <w:rFonts w:ascii="Arial" w:eastAsia="Calibri" w:hAnsi="Arial" w:cs="Arial"/>
          <w:color w:val="000000" w:themeColor="text1"/>
          <w:sz w:val="22"/>
          <w:szCs w:val="22"/>
          <w:lang w:val="es-ES_tradnl"/>
        </w:rPr>
        <w:t xml:space="preserve"> siguientes temas: </w:t>
      </w:r>
      <w:r w:rsidR="00833ADA" w:rsidRPr="00955541">
        <w:rPr>
          <w:rFonts w:ascii="Arial" w:eastAsia="Calibri" w:hAnsi="Arial" w:cs="Arial"/>
          <w:color w:val="000000" w:themeColor="text1"/>
          <w:sz w:val="22"/>
          <w:szCs w:val="22"/>
          <w:lang w:val="es-ES_tradnl"/>
        </w:rPr>
        <w:t>i)</w:t>
      </w:r>
      <w:r w:rsidR="008F40DC" w:rsidRPr="00955541">
        <w:rPr>
          <w:rFonts w:ascii="Arial" w:eastAsia="Calibri" w:hAnsi="Arial" w:cs="Arial"/>
          <w:color w:val="000000" w:themeColor="text1"/>
          <w:sz w:val="22"/>
          <w:szCs w:val="22"/>
          <w:lang w:val="es-ES_tradnl"/>
        </w:rPr>
        <w:t xml:space="preserve"> vigencia y ámbito de aplicación de la Ley </w:t>
      </w:r>
      <w:r w:rsidR="001F0325" w:rsidRPr="00955541">
        <w:rPr>
          <w:rFonts w:ascii="Arial" w:eastAsia="Calibri" w:hAnsi="Arial" w:cs="Arial"/>
          <w:color w:val="000000" w:themeColor="text1"/>
          <w:sz w:val="22"/>
          <w:szCs w:val="22"/>
          <w:lang w:val="es-ES_tradnl"/>
        </w:rPr>
        <w:t>2069</w:t>
      </w:r>
      <w:r w:rsidR="008F40DC" w:rsidRPr="00955541">
        <w:rPr>
          <w:rFonts w:ascii="Arial" w:eastAsia="Calibri" w:hAnsi="Arial" w:cs="Arial"/>
          <w:color w:val="000000" w:themeColor="text1"/>
          <w:sz w:val="22"/>
          <w:szCs w:val="22"/>
          <w:lang w:val="es-ES_tradnl"/>
        </w:rPr>
        <w:t xml:space="preserve"> de 2020, </w:t>
      </w:r>
      <w:proofErr w:type="spellStart"/>
      <w:r w:rsidR="008F40DC" w:rsidRPr="00955541">
        <w:rPr>
          <w:rFonts w:ascii="Arial" w:eastAsia="Calibri" w:hAnsi="Arial" w:cs="Arial"/>
          <w:color w:val="000000" w:themeColor="text1"/>
          <w:sz w:val="22"/>
          <w:szCs w:val="22"/>
          <w:lang w:val="es-ES_tradnl"/>
        </w:rPr>
        <w:t>ii</w:t>
      </w:r>
      <w:proofErr w:type="spellEnd"/>
      <w:r w:rsidR="008F40DC" w:rsidRPr="00955541">
        <w:rPr>
          <w:rFonts w:ascii="Arial" w:eastAsia="Calibri" w:hAnsi="Arial" w:cs="Arial"/>
          <w:color w:val="000000" w:themeColor="text1"/>
          <w:sz w:val="22"/>
          <w:szCs w:val="22"/>
          <w:lang w:val="es-ES_tradnl"/>
        </w:rPr>
        <w:t xml:space="preserve">) </w:t>
      </w:r>
      <w:r w:rsidR="006C2CC0" w:rsidRPr="00955541">
        <w:rPr>
          <w:rFonts w:ascii="Arial" w:eastAsia="Calibri" w:hAnsi="Arial" w:cs="Arial"/>
          <w:color w:val="000000" w:themeColor="text1"/>
          <w:sz w:val="22"/>
          <w:szCs w:val="22"/>
          <w:lang w:val="es-ES_tradnl"/>
        </w:rPr>
        <w:t xml:space="preserve">regulación de las convocatorias limitadas a </w:t>
      </w:r>
      <w:proofErr w:type="spellStart"/>
      <w:r w:rsidR="006C2CC0" w:rsidRPr="00955541">
        <w:rPr>
          <w:rFonts w:ascii="Arial" w:eastAsia="Calibri" w:hAnsi="Arial" w:cs="Arial"/>
          <w:color w:val="000000" w:themeColor="text1"/>
          <w:sz w:val="22"/>
          <w:szCs w:val="22"/>
          <w:lang w:val="es-ES_tradnl"/>
        </w:rPr>
        <w:t>mipymes</w:t>
      </w:r>
      <w:proofErr w:type="spellEnd"/>
      <w:r w:rsidR="006C2CC0" w:rsidRPr="00955541">
        <w:rPr>
          <w:rFonts w:ascii="Arial" w:eastAsia="Calibri" w:hAnsi="Arial" w:cs="Arial"/>
          <w:color w:val="000000" w:themeColor="text1"/>
          <w:sz w:val="22"/>
          <w:szCs w:val="22"/>
          <w:lang w:val="es-ES_tradnl"/>
        </w:rPr>
        <w:t xml:space="preserve"> en el artículo 34 de dicha Ley,</w:t>
      </w:r>
      <w:r w:rsidR="008F40DC" w:rsidRPr="00955541">
        <w:rPr>
          <w:rFonts w:ascii="Arial" w:eastAsia="Calibri" w:hAnsi="Arial" w:cs="Arial"/>
          <w:color w:val="000000" w:themeColor="text1"/>
          <w:sz w:val="22"/>
          <w:szCs w:val="22"/>
          <w:lang w:val="es-ES_tradnl"/>
        </w:rPr>
        <w:t xml:space="preserve"> </w:t>
      </w:r>
      <w:proofErr w:type="spellStart"/>
      <w:r w:rsidR="008F40DC" w:rsidRPr="00955541">
        <w:rPr>
          <w:rFonts w:ascii="Arial" w:eastAsia="Calibri" w:hAnsi="Arial" w:cs="Arial"/>
          <w:color w:val="000000" w:themeColor="text1"/>
          <w:sz w:val="22"/>
          <w:szCs w:val="22"/>
          <w:lang w:val="es-ES_tradnl"/>
        </w:rPr>
        <w:t>iii</w:t>
      </w:r>
      <w:proofErr w:type="spellEnd"/>
      <w:r w:rsidR="008F40DC" w:rsidRPr="00955541">
        <w:rPr>
          <w:rFonts w:ascii="Arial" w:eastAsia="Calibri" w:hAnsi="Arial" w:cs="Arial"/>
          <w:color w:val="000000" w:themeColor="text1"/>
          <w:sz w:val="22"/>
          <w:szCs w:val="22"/>
          <w:lang w:val="es-ES_tradnl"/>
        </w:rPr>
        <w:t>)</w:t>
      </w:r>
      <w:r w:rsidR="00E420B7" w:rsidRPr="00955541">
        <w:rPr>
          <w:rFonts w:ascii="Arial" w:eastAsia="Calibri" w:hAnsi="Arial" w:cs="Arial"/>
          <w:color w:val="000000" w:themeColor="text1"/>
          <w:sz w:val="22"/>
          <w:szCs w:val="22"/>
          <w:lang w:val="es-ES_tradnl"/>
        </w:rPr>
        <w:t xml:space="preserve"> </w:t>
      </w:r>
      <w:r w:rsidR="00833ADA" w:rsidRPr="00955541">
        <w:rPr>
          <w:rFonts w:ascii="Arial" w:eastAsia="Calibri" w:hAnsi="Arial" w:cs="Arial"/>
          <w:color w:val="000000" w:themeColor="text1"/>
          <w:sz w:val="22"/>
          <w:szCs w:val="22"/>
          <w:lang w:val="es-ES_tradnl"/>
        </w:rPr>
        <w:t xml:space="preserve">definición de los criterios de desempate en la contratación estatal </w:t>
      </w:r>
      <w:r w:rsidR="00A12574" w:rsidRPr="00955541">
        <w:rPr>
          <w:rFonts w:ascii="Arial" w:eastAsia="Calibri" w:hAnsi="Arial" w:cs="Arial"/>
          <w:color w:val="000000" w:themeColor="text1"/>
          <w:sz w:val="22"/>
          <w:szCs w:val="22"/>
          <w:lang w:val="es-ES_tradnl"/>
        </w:rPr>
        <w:t>y</w:t>
      </w:r>
      <w:r w:rsidR="00833ADA" w:rsidRPr="00955541">
        <w:rPr>
          <w:rFonts w:ascii="Arial" w:eastAsia="Calibri" w:hAnsi="Arial" w:cs="Arial"/>
          <w:color w:val="000000" w:themeColor="text1"/>
          <w:sz w:val="22"/>
          <w:szCs w:val="22"/>
          <w:lang w:val="es-ES_tradnl"/>
        </w:rPr>
        <w:t xml:space="preserve"> </w:t>
      </w:r>
      <w:proofErr w:type="spellStart"/>
      <w:r w:rsidR="00523F41" w:rsidRPr="00955541">
        <w:rPr>
          <w:rFonts w:ascii="Arial" w:eastAsia="Calibri" w:hAnsi="Arial" w:cs="Arial"/>
          <w:color w:val="000000" w:themeColor="text1"/>
          <w:sz w:val="22"/>
          <w:szCs w:val="22"/>
          <w:lang w:val="es-ES_tradnl"/>
        </w:rPr>
        <w:t>i</w:t>
      </w:r>
      <w:r w:rsidR="008F40DC" w:rsidRPr="00955541">
        <w:rPr>
          <w:rFonts w:ascii="Arial" w:eastAsia="Calibri" w:hAnsi="Arial" w:cs="Arial"/>
          <w:color w:val="000000" w:themeColor="text1"/>
          <w:sz w:val="22"/>
          <w:szCs w:val="22"/>
          <w:lang w:val="es-ES_tradnl"/>
        </w:rPr>
        <w:t>v</w:t>
      </w:r>
      <w:proofErr w:type="spellEnd"/>
      <w:r w:rsidR="00523F41" w:rsidRPr="00955541">
        <w:rPr>
          <w:rFonts w:ascii="Arial" w:eastAsia="Calibri" w:hAnsi="Arial" w:cs="Arial"/>
          <w:color w:val="000000" w:themeColor="text1"/>
          <w:sz w:val="22"/>
          <w:szCs w:val="22"/>
          <w:lang w:val="es-ES_tradnl"/>
        </w:rPr>
        <w:t xml:space="preserve">) </w:t>
      </w:r>
      <w:r w:rsidR="003C4317" w:rsidRPr="00955541">
        <w:rPr>
          <w:rFonts w:ascii="Arial" w:eastAsia="Calibri" w:hAnsi="Arial" w:cs="Arial"/>
          <w:color w:val="000000" w:themeColor="text1"/>
          <w:sz w:val="22"/>
          <w:szCs w:val="22"/>
          <w:lang w:val="es-ES_tradnl"/>
        </w:rPr>
        <w:t xml:space="preserve">forma de </w:t>
      </w:r>
      <w:r w:rsidR="009D6909" w:rsidRPr="00955541">
        <w:rPr>
          <w:rFonts w:ascii="Arial" w:eastAsia="Calibri" w:hAnsi="Arial" w:cs="Arial"/>
          <w:color w:val="000000" w:themeColor="text1"/>
          <w:sz w:val="22"/>
          <w:szCs w:val="22"/>
          <w:lang w:val="es-ES_tradnl"/>
        </w:rPr>
        <w:t>acreditación de los factores de desempate</w:t>
      </w:r>
      <w:r w:rsidR="003C4317" w:rsidRPr="00955541">
        <w:rPr>
          <w:rFonts w:ascii="Arial" w:eastAsia="Calibri" w:hAnsi="Arial" w:cs="Arial"/>
          <w:color w:val="000000" w:themeColor="text1"/>
          <w:sz w:val="22"/>
          <w:szCs w:val="22"/>
          <w:lang w:val="es-ES_tradnl"/>
        </w:rPr>
        <w:t xml:space="preserve"> consagrados en el artículo 35 </w:t>
      </w:r>
      <w:r w:rsidR="00137440" w:rsidRPr="00955541">
        <w:rPr>
          <w:rFonts w:ascii="Arial" w:eastAsia="Calibri" w:hAnsi="Arial" w:cs="Arial"/>
          <w:color w:val="000000" w:themeColor="text1"/>
          <w:sz w:val="22"/>
          <w:szCs w:val="22"/>
          <w:lang w:val="es-ES_tradnl"/>
        </w:rPr>
        <w:t xml:space="preserve">de la mencionada </w:t>
      </w:r>
      <w:r w:rsidR="003C4317" w:rsidRPr="00955541">
        <w:rPr>
          <w:rFonts w:ascii="Arial" w:eastAsia="Calibri" w:hAnsi="Arial" w:cs="Arial"/>
          <w:color w:val="000000" w:themeColor="text1"/>
          <w:sz w:val="22"/>
          <w:szCs w:val="22"/>
          <w:lang w:val="es-ES_tradnl"/>
        </w:rPr>
        <w:t>Ley.</w:t>
      </w:r>
    </w:p>
    <w:p w14:paraId="1144E6B3" w14:textId="2DE2B135" w:rsidR="00C8331F" w:rsidRPr="005419DA"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955541">
        <w:rPr>
          <w:rFonts w:ascii="Arial" w:eastAsia="Calibri" w:hAnsi="Arial" w:cs="Arial"/>
          <w:color w:val="000000" w:themeColor="text1"/>
          <w:sz w:val="22"/>
          <w:szCs w:val="22"/>
          <w:lang w:val="es-ES_tradnl"/>
        </w:rPr>
        <w:t>E</w:t>
      </w:r>
      <w:r w:rsidR="00C8331F" w:rsidRPr="00955541">
        <w:rPr>
          <w:rFonts w:ascii="Arial" w:eastAsia="Calibri" w:hAnsi="Arial" w:cs="Arial"/>
          <w:color w:val="000000" w:themeColor="text1"/>
          <w:sz w:val="22"/>
          <w:szCs w:val="22"/>
          <w:lang w:val="es-ES_tradnl"/>
        </w:rPr>
        <w:t>s importante destacar que la Agencia Nacional de Contratación Pública</w:t>
      </w:r>
      <w:r w:rsidRPr="00955541">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955541">
        <w:rPr>
          <w:rFonts w:ascii="Arial" w:eastAsia="Calibri" w:hAnsi="Arial" w:cs="Arial"/>
          <w:color w:val="000000" w:themeColor="text1"/>
          <w:sz w:val="22"/>
          <w:szCs w:val="22"/>
          <w:lang w:val="es-ES_tradnl"/>
        </w:rPr>
        <w:t>,</w:t>
      </w:r>
      <w:r w:rsidR="0091310F" w:rsidRPr="00955541">
        <w:rPr>
          <w:rFonts w:ascii="Arial" w:eastAsia="Calibri" w:hAnsi="Arial" w:cs="Arial"/>
          <w:color w:val="000000" w:themeColor="text1"/>
          <w:sz w:val="22"/>
          <w:szCs w:val="22"/>
          <w:lang w:val="es-ES_tradnl"/>
        </w:rPr>
        <w:t xml:space="preserve"> en los conceptos C-285 del </w:t>
      </w:r>
      <w:r w:rsidR="00677212" w:rsidRPr="00955541">
        <w:rPr>
          <w:rFonts w:ascii="Arial" w:eastAsia="Calibri" w:hAnsi="Arial" w:cs="Arial"/>
          <w:color w:val="000000" w:themeColor="text1"/>
          <w:sz w:val="22"/>
          <w:szCs w:val="22"/>
          <w:lang w:val="es-ES_tradnl"/>
        </w:rPr>
        <w:t>4</w:t>
      </w:r>
      <w:r w:rsidR="0091310F" w:rsidRPr="00955541">
        <w:rPr>
          <w:rFonts w:ascii="Arial" w:eastAsia="Calibri" w:hAnsi="Arial" w:cs="Arial"/>
          <w:color w:val="000000" w:themeColor="text1"/>
          <w:sz w:val="22"/>
          <w:szCs w:val="22"/>
          <w:lang w:val="es-ES_tradnl"/>
        </w:rPr>
        <w:t xml:space="preserve"> de </w:t>
      </w:r>
      <w:r w:rsidR="00677212" w:rsidRPr="00955541">
        <w:rPr>
          <w:rFonts w:ascii="Arial" w:eastAsia="Calibri" w:hAnsi="Arial" w:cs="Arial"/>
          <w:color w:val="000000" w:themeColor="text1"/>
          <w:sz w:val="22"/>
          <w:szCs w:val="22"/>
          <w:lang w:val="es-ES_tradnl"/>
        </w:rPr>
        <w:t>mayo</w:t>
      </w:r>
      <w:r w:rsidR="0091310F" w:rsidRPr="00955541">
        <w:rPr>
          <w:rFonts w:ascii="Arial" w:eastAsia="Calibri" w:hAnsi="Arial" w:cs="Arial"/>
          <w:color w:val="000000" w:themeColor="text1"/>
          <w:sz w:val="22"/>
          <w:szCs w:val="22"/>
          <w:lang w:val="es-ES_tradnl"/>
        </w:rPr>
        <w:t xml:space="preserve"> de 2020, </w:t>
      </w:r>
      <w:r w:rsidR="006361C9" w:rsidRPr="00955541">
        <w:rPr>
          <w:rFonts w:ascii="Arial" w:eastAsia="Calibri" w:hAnsi="Arial" w:cs="Arial"/>
          <w:color w:val="000000" w:themeColor="text1"/>
          <w:sz w:val="22"/>
          <w:szCs w:val="22"/>
          <w:lang w:val="es-ES_tradnl"/>
        </w:rPr>
        <w:t xml:space="preserve">C-481 del </w:t>
      </w:r>
      <w:r w:rsidR="004060DC" w:rsidRPr="00955541">
        <w:rPr>
          <w:rFonts w:ascii="Arial" w:eastAsia="Calibri" w:hAnsi="Arial" w:cs="Arial"/>
          <w:color w:val="000000" w:themeColor="text1"/>
          <w:sz w:val="22"/>
          <w:szCs w:val="22"/>
          <w:lang w:val="es-ES_tradnl"/>
        </w:rPr>
        <w:t>27</w:t>
      </w:r>
      <w:r w:rsidR="00184219" w:rsidRPr="00955541">
        <w:rPr>
          <w:rFonts w:ascii="Arial" w:eastAsia="Calibri" w:hAnsi="Arial" w:cs="Arial"/>
          <w:color w:val="000000" w:themeColor="text1"/>
          <w:sz w:val="22"/>
          <w:szCs w:val="22"/>
          <w:lang w:val="es-ES_tradnl"/>
        </w:rPr>
        <w:t xml:space="preserve"> de julio de 2020</w:t>
      </w:r>
      <w:r w:rsidR="006606A4" w:rsidRPr="00955541">
        <w:rPr>
          <w:rFonts w:ascii="Arial" w:eastAsia="Calibri" w:hAnsi="Arial" w:cs="Arial"/>
          <w:color w:val="000000" w:themeColor="text1"/>
          <w:sz w:val="22"/>
          <w:szCs w:val="22"/>
          <w:lang w:val="es-ES_tradnl"/>
        </w:rPr>
        <w:t xml:space="preserve">, C-514 </w:t>
      </w:r>
      <w:r w:rsidR="002F7961" w:rsidRPr="00955541">
        <w:rPr>
          <w:rFonts w:ascii="Arial" w:eastAsia="Calibri" w:hAnsi="Arial" w:cs="Arial"/>
          <w:color w:val="000000" w:themeColor="text1"/>
          <w:sz w:val="22"/>
          <w:szCs w:val="22"/>
          <w:lang w:val="es-ES_tradnl"/>
        </w:rPr>
        <w:t xml:space="preserve">y C-535 </w:t>
      </w:r>
      <w:r w:rsidR="006606A4" w:rsidRPr="00955541">
        <w:rPr>
          <w:rFonts w:ascii="Arial" w:eastAsia="Calibri" w:hAnsi="Arial" w:cs="Arial"/>
          <w:color w:val="000000" w:themeColor="text1"/>
          <w:sz w:val="22"/>
          <w:szCs w:val="22"/>
          <w:lang w:val="es-ES_tradnl"/>
        </w:rPr>
        <w:t>del 26 de agosto de 2020</w:t>
      </w:r>
      <w:r w:rsidR="004060DC" w:rsidRPr="00955541">
        <w:rPr>
          <w:rFonts w:ascii="Arial" w:eastAsia="Calibri" w:hAnsi="Arial" w:cs="Arial"/>
          <w:color w:val="000000" w:themeColor="text1"/>
          <w:sz w:val="22"/>
          <w:szCs w:val="22"/>
          <w:lang w:val="es-ES_tradnl"/>
        </w:rPr>
        <w:t xml:space="preserve"> y </w:t>
      </w:r>
      <w:r w:rsidR="00F96079" w:rsidRPr="00955541">
        <w:rPr>
          <w:rFonts w:ascii="Arial" w:eastAsia="Calibri" w:hAnsi="Arial" w:cs="Arial"/>
          <w:color w:val="000000" w:themeColor="text1"/>
          <w:sz w:val="22"/>
          <w:szCs w:val="22"/>
          <w:lang w:val="es-ES_tradnl"/>
        </w:rPr>
        <w:t xml:space="preserve">C-556 del </w:t>
      </w:r>
      <w:r w:rsidR="00E820F4" w:rsidRPr="00955541">
        <w:rPr>
          <w:rFonts w:ascii="Arial" w:eastAsia="Calibri" w:hAnsi="Arial" w:cs="Arial"/>
          <w:color w:val="000000" w:themeColor="text1"/>
          <w:sz w:val="22"/>
          <w:szCs w:val="22"/>
          <w:lang w:val="es-ES_tradnl"/>
        </w:rPr>
        <w:t>31 de agosto de 2020</w:t>
      </w:r>
      <w:r w:rsidR="004060DC" w:rsidRPr="00955541">
        <w:rPr>
          <w:rFonts w:ascii="Arial" w:eastAsia="Calibri" w:hAnsi="Arial" w:cs="Arial"/>
          <w:color w:val="000000" w:themeColor="text1"/>
          <w:sz w:val="22"/>
          <w:szCs w:val="22"/>
          <w:lang w:val="es-ES_tradnl"/>
        </w:rPr>
        <w:t>.</w:t>
      </w:r>
      <w:r w:rsidR="00032689" w:rsidRPr="00955541">
        <w:rPr>
          <w:rFonts w:ascii="Arial" w:eastAsia="Calibri" w:hAnsi="Arial" w:cs="Arial"/>
          <w:color w:val="000000" w:themeColor="text1"/>
          <w:sz w:val="22"/>
          <w:szCs w:val="22"/>
          <w:lang w:val="es-ES_tradnl"/>
        </w:rPr>
        <w:t xml:space="preserve"> Además, recientemente se expidieron los conceptos </w:t>
      </w:r>
      <w:r w:rsidR="00547778" w:rsidRPr="00955541">
        <w:rPr>
          <w:rFonts w:ascii="Arial" w:eastAsia="Calibri" w:hAnsi="Arial" w:cs="Arial"/>
          <w:color w:val="000000" w:themeColor="text1"/>
          <w:sz w:val="22"/>
          <w:szCs w:val="22"/>
          <w:lang w:val="es-ES_tradnl"/>
        </w:rPr>
        <w:t xml:space="preserve">C-009, C-012, C-013, </w:t>
      </w:r>
      <w:r w:rsidR="00A51D65" w:rsidRPr="00955541">
        <w:rPr>
          <w:rFonts w:ascii="Arial" w:eastAsia="Calibri" w:hAnsi="Arial" w:cs="Arial"/>
          <w:color w:val="000000" w:themeColor="text1"/>
          <w:sz w:val="22"/>
          <w:szCs w:val="22"/>
          <w:lang w:val="es-ES_tradnl"/>
        </w:rPr>
        <w:t>C-015, C-016 y C-026, del 4 de febrero de 2020, en los que s</w:t>
      </w:r>
      <w:r w:rsidR="00C43E53" w:rsidRPr="00955541">
        <w:rPr>
          <w:rFonts w:ascii="Arial" w:eastAsia="Calibri" w:hAnsi="Arial" w:cs="Arial"/>
          <w:color w:val="000000" w:themeColor="text1"/>
          <w:sz w:val="22"/>
          <w:szCs w:val="22"/>
          <w:lang w:val="es-ES_tradnl"/>
        </w:rPr>
        <w:t>e analizó la vigencia y forma de acreditación de los factores de desempate contenidos en el artículo 35 de la Ley 2069 de 202</w:t>
      </w:r>
      <w:r w:rsidR="00F32356" w:rsidRPr="00955541">
        <w:rPr>
          <w:rFonts w:ascii="Arial" w:eastAsia="Calibri" w:hAnsi="Arial" w:cs="Arial"/>
          <w:color w:val="000000" w:themeColor="text1"/>
          <w:sz w:val="22"/>
          <w:szCs w:val="22"/>
          <w:lang w:val="es-ES_tradnl"/>
        </w:rPr>
        <w:t>1</w:t>
      </w:r>
      <w:r w:rsidR="00C43E53" w:rsidRPr="00955541">
        <w:rPr>
          <w:rFonts w:ascii="Arial" w:eastAsia="Calibri" w:hAnsi="Arial" w:cs="Arial"/>
          <w:color w:val="000000" w:themeColor="text1"/>
          <w:sz w:val="22"/>
          <w:szCs w:val="22"/>
          <w:lang w:val="es-ES_tradnl"/>
        </w:rPr>
        <w:t>.</w:t>
      </w:r>
      <w:r w:rsidR="004060DC" w:rsidRPr="00955541">
        <w:rPr>
          <w:rFonts w:ascii="Arial" w:eastAsia="Calibri" w:hAnsi="Arial" w:cs="Arial"/>
          <w:color w:val="000000" w:themeColor="text1"/>
          <w:sz w:val="22"/>
          <w:szCs w:val="22"/>
          <w:lang w:val="es-ES_tradnl"/>
        </w:rPr>
        <w:t xml:space="preserve"> Algunas de las consideraciones </w:t>
      </w:r>
      <w:r w:rsidR="00A6144B" w:rsidRPr="00955541">
        <w:rPr>
          <w:rFonts w:ascii="Arial" w:eastAsia="Calibri" w:hAnsi="Arial" w:cs="Arial"/>
          <w:color w:val="000000" w:themeColor="text1"/>
          <w:sz w:val="22"/>
          <w:szCs w:val="22"/>
          <w:lang w:val="es-ES_tradnl"/>
        </w:rPr>
        <w:t>de estos</w:t>
      </w:r>
      <w:r w:rsidR="004060DC" w:rsidRPr="00955541">
        <w:rPr>
          <w:rFonts w:ascii="Arial" w:eastAsia="Calibri" w:hAnsi="Arial" w:cs="Arial"/>
          <w:color w:val="000000" w:themeColor="text1"/>
          <w:sz w:val="22"/>
          <w:szCs w:val="22"/>
          <w:lang w:val="es-ES_tradnl"/>
        </w:rPr>
        <w:t xml:space="preserve"> conceptos se </w:t>
      </w:r>
      <w:r w:rsidR="00F24BB1" w:rsidRPr="00955541">
        <w:rPr>
          <w:rFonts w:ascii="Arial" w:eastAsia="Calibri" w:hAnsi="Arial" w:cs="Arial"/>
          <w:color w:val="000000" w:themeColor="text1"/>
          <w:sz w:val="22"/>
          <w:szCs w:val="22"/>
          <w:lang w:val="es-ES_tradnl"/>
        </w:rPr>
        <w:t>reiteran</w:t>
      </w:r>
      <w:r w:rsidR="004060DC" w:rsidRPr="00955541">
        <w:rPr>
          <w:rFonts w:ascii="Arial" w:eastAsia="Calibri" w:hAnsi="Arial" w:cs="Arial"/>
          <w:color w:val="000000" w:themeColor="text1"/>
          <w:sz w:val="22"/>
          <w:szCs w:val="22"/>
          <w:lang w:val="es-ES_tradnl"/>
        </w:rPr>
        <w:t xml:space="preserve"> a continuación.</w:t>
      </w:r>
    </w:p>
    <w:p w14:paraId="331D0ECA" w14:textId="0CEC4B0A" w:rsidR="003C4317" w:rsidRDefault="003C4317" w:rsidP="00271230">
      <w:pPr>
        <w:spacing w:line="276" w:lineRule="auto"/>
        <w:jc w:val="both"/>
        <w:rPr>
          <w:rFonts w:ascii="Arial" w:eastAsia="Calibri" w:hAnsi="Arial" w:cs="Arial"/>
          <w:color w:val="000000" w:themeColor="text1"/>
          <w:sz w:val="22"/>
          <w:szCs w:val="22"/>
          <w:lang w:val="es-ES_tradnl"/>
        </w:rPr>
      </w:pPr>
    </w:p>
    <w:p w14:paraId="1BB98AEE" w14:textId="1CE81C6A" w:rsidR="005C6397" w:rsidRPr="005419DA" w:rsidRDefault="005C6397" w:rsidP="005C6397">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w:t>
      </w:r>
      <w:r w:rsidR="00B43718">
        <w:rPr>
          <w:rFonts w:ascii="Arial" w:eastAsia="Calibri" w:hAnsi="Arial" w:cs="Arial"/>
          <w:b/>
          <w:bCs/>
          <w:color w:val="000000" w:themeColor="text1"/>
          <w:sz w:val="22"/>
          <w:szCs w:val="22"/>
          <w:lang w:val="es-ES_tradnl"/>
        </w:rPr>
        <w:t>1</w:t>
      </w:r>
      <w:r w:rsidRPr="005419DA">
        <w:rPr>
          <w:rFonts w:ascii="Arial" w:eastAsia="Calibri" w:hAnsi="Arial" w:cs="Arial"/>
          <w:b/>
          <w:bCs/>
          <w:color w:val="000000" w:themeColor="text1"/>
          <w:sz w:val="22"/>
          <w:szCs w:val="22"/>
          <w:lang w:val="es-ES_tradnl"/>
        </w:rPr>
        <w:t xml:space="preserve">. Vigencia y ámbito de aplicación de la Ley </w:t>
      </w:r>
      <w:r w:rsidR="001F0325">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38137F57" w14:textId="77777777" w:rsidR="005C6397" w:rsidRPr="005419DA" w:rsidRDefault="005C6397" w:rsidP="005C6397">
      <w:pPr>
        <w:spacing w:line="276" w:lineRule="auto"/>
        <w:jc w:val="both"/>
        <w:rPr>
          <w:rFonts w:ascii="Arial" w:eastAsia="Calibri" w:hAnsi="Arial" w:cs="Arial"/>
          <w:color w:val="000000" w:themeColor="text1"/>
          <w:sz w:val="22"/>
          <w:szCs w:val="22"/>
          <w:lang w:val="es-ES_tradnl"/>
        </w:rPr>
      </w:pPr>
    </w:p>
    <w:p w14:paraId="33320CB6" w14:textId="77777777" w:rsidR="00C47F18" w:rsidRPr="005419DA" w:rsidRDefault="00C47F18" w:rsidP="00C47F18">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77777777" w:rsidR="00C47F18" w:rsidRPr="005419DA" w:rsidRDefault="00C47F18" w:rsidP="00C47F18">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color w:val="000000" w:themeColor="text1"/>
          <w:sz w:val="22"/>
          <w:szCs w:val="22"/>
          <w:lang w:val="es-ES_tradnl"/>
        </w:rPr>
        <w:t>de acuerdo a</w:t>
      </w:r>
      <w:proofErr w:type="gramEnd"/>
      <w:r w:rsidRPr="005419DA">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2"/>
      </w:r>
      <w:r w:rsidRPr="005419DA">
        <w:rPr>
          <w:rFonts w:ascii="Arial" w:eastAsia="Calibri" w:hAnsi="Arial" w:cs="Arial"/>
          <w:color w:val="000000" w:themeColor="text1"/>
          <w:sz w:val="22"/>
          <w:szCs w:val="22"/>
          <w:lang w:val="es-ES_tradnl"/>
        </w:rPr>
        <w:t xml:space="preserve">, así como </w:t>
      </w:r>
      <w:r w:rsidRPr="005419DA">
        <w:rPr>
          <w:rFonts w:ascii="Arial" w:eastAsia="Calibri" w:hAnsi="Arial" w:cs="Arial"/>
          <w:color w:val="000000" w:themeColor="text1"/>
          <w:sz w:val="22"/>
          <w:szCs w:val="22"/>
          <w:lang w:val="es-ES_tradnl"/>
        </w:rPr>
        <w:lastRenderedPageBreak/>
        <w:t>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También se consagran mecanismos de acceso al financiamiento</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w:t>
      </w:r>
    </w:p>
    <w:p w14:paraId="42EFB9AA" w14:textId="09F5CC67" w:rsidR="005C6397" w:rsidRPr="005419DA" w:rsidRDefault="005C6397" w:rsidP="005C6397">
      <w:pPr>
        <w:spacing w:before="120" w:line="276" w:lineRule="auto"/>
        <w:ind w:firstLine="709"/>
        <w:jc w:val="both"/>
        <w:rPr>
          <w:rFonts w:ascii="Arial" w:eastAsia="Calibri" w:hAnsi="Arial" w:cs="Arial"/>
          <w:color w:val="000000" w:themeColor="text1"/>
          <w:sz w:val="22"/>
          <w:szCs w:val="22"/>
          <w:lang w:val="es-ES_tradnl"/>
        </w:rPr>
      </w:pPr>
      <w:r w:rsidRPr="00955541">
        <w:rPr>
          <w:rFonts w:ascii="Arial" w:eastAsia="Calibri" w:hAnsi="Arial" w:cs="Arial"/>
          <w:color w:val="000000" w:themeColor="text1"/>
          <w:sz w:val="22"/>
          <w:szCs w:val="22"/>
          <w:lang w:val="es-ES_tradnl"/>
        </w:rPr>
        <w:t xml:space="preserve">Como se indicó, parte de la Ley </w:t>
      </w:r>
      <w:r w:rsidR="001F0325" w:rsidRPr="00955541">
        <w:rPr>
          <w:rFonts w:ascii="Arial" w:eastAsia="Calibri" w:hAnsi="Arial" w:cs="Arial"/>
          <w:color w:val="000000" w:themeColor="text1"/>
          <w:sz w:val="22"/>
          <w:szCs w:val="22"/>
          <w:lang w:val="es-ES_tradnl"/>
        </w:rPr>
        <w:t>2069</w:t>
      </w:r>
      <w:r w:rsidRPr="00955541">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en el procedimiento de mínima cuantía, </w:t>
      </w:r>
      <w:proofErr w:type="spellStart"/>
      <w:r w:rsidRPr="00955541">
        <w:rPr>
          <w:rFonts w:ascii="Arial" w:eastAsia="Calibri" w:hAnsi="Arial" w:cs="Arial"/>
          <w:color w:val="000000" w:themeColor="text1"/>
          <w:sz w:val="22"/>
          <w:szCs w:val="22"/>
          <w:lang w:val="es-ES_tradnl"/>
        </w:rPr>
        <w:t>ii</w:t>
      </w:r>
      <w:proofErr w:type="spellEnd"/>
      <w:r w:rsidRPr="00955541">
        <w:rPr>
          <w:rFonts w:ascii="Arial" w:eastAsia="Calibri" w:hAnsi="Arial" w:cs="Arial"/>
          <w:color w:val="000000" w:themeColor="text1"/>
          <w:sz w:val="22"/>
          <w:szCs w:val="22"/>
          <w:lang w:val="es-ES_tradnl"/>
        </w:rPr>
        <w:t xml:space="preserve">) criterios diferenciales para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en el sistema de compras públicas, </w:t>
      </w:r>
      <w:proofErr w:type="spellStart"/>
      <w:r w:rsidRPr="00955541">
        <w:rPr>
          <w:rFonts w:ascii="Arial" w:eastAsia="Calibri" w:hAnsi="Arial" w:cs="Arial"/>
          <w:color w:val="000000" w:themeColor="text1"/>
          <w:sz w:val="22"/>
          <w:szCs w:val="22"/>
          <w:lang w:val="es-ES_tradnl"/>
        </w:rPr>
        <w:t>iii</w:t>
      </w:r>
      <w:proofErr w:type="spellEnd"/>
      <w:r w:rsidRPr="00955541">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955541">
        <w:rPr>
          <w:rFonts w:ascii="Arial" w:eastAsia="Calibri" w:hAnsi="Arial" w:cs="Arial"/>
          <w:color w:val="000000" w:themeColor="text1"/>
          <w:sz w:val="22"/>
          <w:szCs w:val="22"/>
          <w:lang w:val="es-ES_tradnl"/>
        </w:rPr>
        <w:t>iv</w:t>
      </w:r>
      <w:proofErr w:type="spellEnd"/>
      <w:r w:rsidRPr="00955541">
        <w:rPr>
          <w:rFonts w:ascii="Arial" w:eastAsia="Calibri" w:hAnsi="Arial" w:cs="Arial"/>
          <w:color w:val="000000" w:themeColor="text1"/>
          <w:sz w:val="22"/>
          <w:szCs w:val="22"/>
          <w:lang w:val="es-ES_tradnl"/>
        </w:rPr>
        <w:t xml:space="preserve">) promoción del acceso de las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955541">
        <w:rPr>
          <w:rFonts w:ascii="Arial" w:eastAsia="Calibri" w:hAnsi="Arial" w:cs="Arial"/>
          <w:color w:val="000000" w:themeColor="text1"/>
          <w:sz w:val="22"/>
          <w:szCs w:val="22"/>
          <w:lang w:val="es-ES_tradnl"/>
        </w:rPr>
        <w:t>de los artículos 34 y</w:t>
      </w:r>
      <w:r w:rsidRPr="00955541">
        <w:rPr>
          <w:rFonts w:ascii="Arial" w:eastAsia="Calibri" w:hAnsi="Arial" w:cs="Arial"/>
          <w:color w:val="000000" w:themeColor="text1"/>
          <w:sz w:val="22"/>
          <w:szCs w:val="22"/>
          <w:lang w:val="es-ES_tradnl"/>
        </w:rPr>
        <w:t xml:space="preserve"> 35 de la referida Ley, a </w:t>
      </w:r>
      <w:proofErr w:type="gramStart"/>
      <w:r w:rsidRPr="00955541">
        <w:rPr>
          <w:rFonts w:ascii="Arial" w:eastAsia="Calibri" w:hAnsi="Arial" w:cs="Arial"/>
          <w:color w:val="000000" w:themeColor="text1"/>
          <w:sz w:val="22"/>
          <w:szCs w:val="22"/>
          <w:lang w:val="es-ES_tradnl"/>
        </w:rPr>
        <w:t>continuación</w:t>
      </w:r>
      <w:proofErr w:type="gramEnd"/>
      <w:r w:rsidRPr="00955541">
        <w:rPr>
          <w:rFonts w:ascii="Arial" w:eastAsia="Calibri" w:hAnsi="Arial" w:cs="Arial"/>
          <w:color w:val="000000" w:themeColor="text1"/>
          <w:sz w:val="22"/>
          <w:szCs w:val="22"/>
          <w:lang w:val="es-ES_tradnl"/>
        </w:rPr>
        <w:t xml:space="preserve"> se estudiará el contenido y alcance de dicha</w:t>
      </w:r>
      <w:r w:rsidR="00BA55E0" w:rsidRPr="00955541">
        <w:rPr>
          <w:rFonts w:ascii="Arial" w:eastAsia="Calibri" w:hAnsi="Arial" w:cs="Arial"/>
          <w:color w:val="000000" w:themeColor="text1"/>
          <w:sz w:val="22"/>
          <w:szCs w:val="22"/>
          <w:lang w:val="es-ES_tradnl"/>
        </w:rPr>
        <w:t>s</w:t>
      </w:r>
      <w:r w:rsidRPr="00955541">
        <w:rPr>
          <w:rFonts w:ascii="Arial" w:eastAsia="Calibri" w:hAnsi="Arial" w:cs="Arial"/>
          <w:color w:val="000000" w:themeColor="text1"/>
          <w:sz w:val="22"/>
          <w:szCs w:val="22"/>
          <w:lang w:val="es-ES_tradnl"/>
        </w:rPr>
        <w:t xml:space="preserve"> norma</w:t>
      </w:r>
      <w:r w:rsidR="00BA55E0" w:rsidRPr="00955541">
        <w:rPr>
          <w:rFonts w:ascii="Arial" w:eastAsia="Calibri" w:hAnsi="Arial" w:cs="Arial"/>
          <w:color w:val="000000" w:themeColor="text1"/>
          <w:sz w:val="22"/>
          <w:szCs w:val="22"/>
          <w:lang w:val="es-ES_tradnl"/>
        </w:rPr>
        <w:t>s</w:t>
      </w:r>
      <w:r w:rsidRPr="00955541">
        <w:rPr>
          <w:rFonts w:ascii="Arial" w:eastAsia="Calibri" w:hAnsi="Arial" w:cs="Arial"/>
          <w:color w:val="000000" w:themeColor="text1"/>
          <w:sz w:val="22"/>
          <w:szCs w:val="22"/>
          <w:lang w:val="es-ES_tradnl"/>
        </w:rPr>
        <w:t>.</w:t>
      </w:r>
      <w:r w:rsidRPr="005419DA">
        <w:rPr>
          <w:rFonts w:ascii="Arial" w:eastAsia="Calibri" w:hAnsi="Arial" w:cs="Arial"/>
          <w:color w:val="000000" w:themeColor="text1"/>
          <w:sz w:val="22"/>
          <w:szCs w:val="22"/>
          <w:lang w:val="es-ES_tradnl"/>
        </w:rPr>
        <w:t xml:space="preserve">  </w:t>
      </w:r>
    </w:p>
    <w:p w14:paraId="60078656" w14:textId="20CE103E" w:rsidR="005C6397" w:rsidRDefault="005C6397" w:rsidP="00271230">
      <w:pPr>
        <w:spacing w:line="276" w:lineRule="auto"/>
        <w:jc w:val="both"/>
        <w:rPr>
          <w:rFonts w:ascii="Arial" w:eastAsia="Calibri" w:hAnsi="Arial" w:cs="Arial"/>
          <w:color w:val="000000" w:themeColor="text1"/>
          <w:sz w:val="22"/>
          <w:szCs w:val="22"/>
          <w:lang w:val="es-ES_tradnl"/>
        </w:rPr>
      </w:pPr>
    </w:p>
    <w:p w14:paraId="1C51DF3C" w14:textId="1DB0D884" w:rsidR="00A04532" w:rsidRPr="004F2364" w:rsidRDefault="00A04532" w:rsidP="00271230">
      <w:pPr>
        <w:spacing w:line="276" w:lineRule="auto"/>
        <w:jc w:val="both"/>
        <w:rPr>
          <w:rFonts w:ascii="Arial" w:eastAsia="Calibri" w:hAnsi="Arial" w:cs="Arial"/>
          <w:b/>
          <w:bCs/>
          <w:color w:val="000000" w:themeColor="text1"/>
          <w:sz w:val="22"/>
          <w:szCs w:val="22"/>
          <w:lang w:val="es-ES_tradnl"/>
        </w:rPr>
      </w:pPr>
      <w:r w:rsidRPr="004F2364">
        <w:rPr>
          <w:rFonts w:ascii="Arial" w:eastAsia="Calibri" w:hAnsi="Arial" w:cs="Arial"/>
          <w:b/>
          <w:bCs/>
          <w:color w:val="000000" w:themeColor="text1"/>
          <w:sz w:val="22"/>
          <w:szCs w:val="22"/>
          <w:lang w:val="es-ES_tradnl"/>
        </w:rPr>
        <w:t xml:space="preserve">2.2. Regulación de las convocatorias limitadas a </w:t>
      </w:r>
      <w:proofErr w:type="spellStart"/>
      <w:r w:rsidRPr="004F2364">
        <w:rPr>
          <w:rFonts w:ascii="Arial" w:eastAsia="Calibri" w:hAnsi="Arial" w:cs="Arial"/>
          <w:b/>
          <w:bCs/>
          <w:color w:val="000000" w:themeColor="text1"/>
          <w:sz w:val="22"/>
          <w:szCs w:val="22"/>
          <w:lang w:val="es-ES_tradnl"/>
        </w:rPr>
        <w:t>mipymes</w:t>
      </w:r>
      <w:proofErr w:type="spellEnd"/>
      <w:r w:rsidRPr="004F2364">
        <w:rPr>
          <w:rFonts w:ascii="Arial" w:eastAsia="Calibri" w:hAnsi="Arial" w:cs="Arial"/>
          <w:b/>
          <w:bCs/>
          <w:color w:val="000000" w:themeColor="text1"/>
          <w:sz w:val="22"/>
          <w:szCs w:val="22"/>
          <w:lang w:val="es-ES_tradnl"/>
        </w:rPr>
        <w:t xml:space="preserve"> en el artículo 34 de la Ley </w:t>
      </w:r>
      <w:r w:rsidR="001F0325" w:rsidRPr="004F2364">
        <w:rPr>
          <w:rFonts w:ascii="Arial" w:eastAsia="Calibri" w:hAnsi="Arial" w:cs="Arial"/>
          <w:b/>
          <w:bCs/>
          <w:color w:val="000000" w:themeColor="text1"/>
          <w:sz w:val="22"/>
          <w:szCs w:val="22"/>
          <w:lang w:val="es-ES_tradnl"/>
        </w:rPr>
        <w:t>2069</w:t>
      </w:r>
      <w:r w:rsidRPr="004F2364">
        <w:rPr>
          <w:rFonts w:ascii="Arial" w:eastAsia="Calibri" w:hAnsi="Arial" w:cs="Arial"/>
          <w:b/>
          <w:bCs/>
          <w:color w:val="000000" w:themeColor="text1"/>
          <w:sz w:val="22"/>
          <w:szCs w:val="22"/>
          <w:lang w:val="es-ES_tradnl"/>
        </w:rPr>
        <w:t xml:space="preserve"> de 2020. Eficacia y alcance de la potestad reglamentaria</w:t>
      </w:r>
    </w:p>
    <w:p w14:paraId="0D50FD63" w14:textId="23BCDBD8" w:rsidR="00A04532" w:rsidRPr="004F2364" w:rsidRDefault="00A04532" w:rsidP="00271230">
      <w:pPr>
        <w:spacing w:line="276" w:lineRule="auto"/>
        <w:jc w:val="both"/>
        <w:rPr>
          <w:rFonts w:ascii="Arial" w:eastAsia="Calibri" w:hAnsi="Arial" w:cs="Arial"/>
          <w:color w:val="000000" w:themeColor="text1"/>
          <w:sz w:val="22"/>
          <w:szCs w:val="22"/>
          <w:lang w:val="es-ES_tradnl"/>
        </w:rPr>
      </w:pPr>
    </w:p>
    <w:p w14:paraId="645CC861" w14:textId="13B87C8C" w:rsidR="009A2B60" w:rsidRPr="004F2364" w:rsidRDefault="00E3212A" w:rsidP="00271230">
      <w:pPr>
        <w:spacing w:line="276" w:lineRule="auto"/>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El artículo 34 de la Ley 2069 de 2020 </w:t>
      </w:r>
      <w:r w:rsidR="002A3F66" w:rsidRPr="004F2364">
        <w:rPr>
          <w:rFonts w:ascii="Arial" w:eastAsia="Calibri" w:hAnsi="Arial" w:cs="Arial"/>
          <w:color w:val="000000" w:themeColor="text1"/>
          <w:sz w:val="22"/>
          <w:szCs w:val="22"/>
          <w:lang w:val="es-ES_tradnl"/>
        </w:rPr>
        <w:t>establece</w:t>
      </w:r>
      <w:r w:rsidR="0063247E" w:rsidRPr="004F2364">
        <w:rPr>
          <w:rFonts w:ascii="Arial" w:eastAsia="Calibri" w:hAnsi="Arial" w:cs="Arial"/>
          <w:color w:val="000000" w:themeColor="text1"/>
          <w:sz w:val="22"/>
          <w:szCs w:val="22"/>
          <w:lang w:val="es-ES_tradnl"/>
        </w:rPr>
        <w:t xml:space="preserve"> nuevas reglas sobre </w:t>
      </w:r>
      <w:r w:rsidR="00F87F37" w:rsidRPr="004F2364">
        <w:rPr>
          <w:rFonts w:ascii="Arial" w:eastAsia="Calibri" w:hAnsi="Arial" w:cs="Arial"/>
          <w:color w:val="000000" w:themeColor="text1"/>
          <w:sz w:val="22"/>
          <w:szCs w:val="22"/>
          <w:lang w:val="es-ES_tradnl"/>
        </w:rPr>
        <w:t xml:space="preserve">la </w:t>
      </w:r>
      <w:r w:rsidR="0063247E" w:rsidRPr="004F2364">
        <w:rPr>
          <w:rFonts w:ascii="Arial" w:eastAsia="Calibri" w:hAnsi="Arial" w:cs="Arial"/>
          <w:color w:val="000000" w:themeColor="text1"/>
          <w:sz w:val="22"/>
          <w:szCs w:val="22"/>
          <w:lang w:val="es-ES_tradnl"/>
        </w:rPr>
        <w:t>promoción al desarrollo en la contratación estatal</w:t>
      </w:r>
      <w:r w:rsidR="000F55A8" w:rsidRPr="004F2364">
        <w:rPr>
          <w:rFonts w:ascii="Arial" w:eastAsia="Calibri" w:hAnsi="Arial" w:cs="Arial"/>
          <w:color w:val="000000" w:themeColor="text1"/>
          <w:sz w:val="22"/>
          <w:szCs w:val="22"/>
          <w:lang w:val="es-ES_tradnl"/>
        </w:rPr>
        <w:t xml:space="preserve">. Concretamente, modifica </w:t>
      </w:r>
      <w:r w:rsidR="00D500ED" w:rsidRPr="004F2364">
        <w:rPr>
          <w:rFonts w:ascii="Arial" w:eastAsia="Calibri" w:hAnsi="Arial" w:cs="Arial"/>
          <w:color w:val="000000" w:themeColor="text1"/>
          <w:sz w:val="22"/>
          <w:szCs w:val="22"/>
          <w:lang w:val="es-ES_tradnl"/>
        </w:rPr>
        <w:t>el contenido del artículo 12 de la Ley 1150 de 2007</w:t>
      </w:r>
      <w:r w:rsidR="00903C57" w:rsidRPr="004F2364">
        <w:rPr>
          <w:rStyle w:val="Refdenotaalpie"/>
          <w:rFonts w:ascii="Arial" w:eastAsia="Calibri" w:hAnsi="Arial" w:cs="Arial"/>
          <w:color w:val="000000" w:themeColor="text1"/>
          <w:sz w:val="22"/>
          <w:szCs w:val="22"/>
          <w:lang w:val="es-ES_tradnl"/>
        </w:rPr>
        <w:footnoteReference w:id="7"/>
      </w:r>
      <w:r w:rsidR="007E7E80" w:rsidRPr="004F2364">
        <w:rPr>
          <w:rFonts w:ascii="Arial" w:eastAsia="Calibri" w:hAnsi="Arial" w:cs="Arial"/>
          <w:color w:val="000000" w:themeColor="text1"/>
          <w:sz w:val="22"/>
          <w:szCs w:val="22"/>
          <w:lang w:val="es-ES_tradnl"/>
        </w:rPr>
        <w:t xml:space="preserve">, prescribiendo </w:t>
      </w:r>
      <w:r w:rsidR="00D11687" w:rsidRPr="004F2364">
        <w:rPr>
          <w:rFonts w:ascii="Arial" w:eastAsia="Calibri" w:hAnsi="Arial" w:cs="Arial"/>
          <w:color w:val="000000" w:themeColor="text1"/>
          <w:sz w:val="22"/>
          <w:szCs w:val="22"/>
          <w:lang w:val="es-ES_tradnl"/>
        </w:rPr>
        <w:t>lo que se indica a continuación</w:t>
      </w:r>
      <w:r w:rsidR="007E7E80" w:rsidRPr="004F2364">
        <w:rPr>
          <w:rFonts w:ascii="Arial" w:eastAsia="Calibri" w:hAnsi="Arial" w:cs="Arial"/>
          <w:color w:val="000000" w:themeColor="text1"/>
          <w:sz w:val="22"/>
          <w:szCs w:val="22"/>
          <w:lang w:val="es-ES_tradnl"/>
        </w:rPr>
        <w:t>:</w:t>
      </w:r>
    </w:p>
    <w:p w14:paraId="04501723" w14:textId="7DE0E9FC" w:rsidR="007E7E80" w:rsidRPr="004F2364" w:rsidRDefault="007E7E80" w:rsidP="009A2B6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lastRenderedPageBreak/>
        <w:t xml:space="preserve">i) </w:t>
      </w:r>
      <w:r w:rsidR="00741B0C" w:rsidRPr="004F2364">
        <w:rPr>
          <w:rFonts w:ascii="Arial" w:eastAsia="Calibri" w:hAnsi="Arial" w:cs="Arial"/>
          <w:color w:val="000000" w:themeColor="text1"/>
          <w:sz w:val="22"/>
          <w:szCs w:val="22"/>
          <w:lang w:val="es-ES_tradnl"/>
        </w:rPr>
        <w:t xml:space="preserve">Encomienda, con carácter imperativo, al gobierno nacional </w:t>
      </w:r>
      <w:r w:rsidR="00255AD7" w:rsidRPr="004F2364">
        <w:rPr>
          <w:rFonts w:ascii="Arial" w:eastAsia="Calibri" w:hAnsi="Arial" w:cs="Arial"/>
          <w:color w:val="000000" w:themeColor="text1"/>
          <w:sz w:val="22"/>
          <w:szCs w:val="22"/>
          <w:lang w:val="es-ES_tradnl"/>
        </w:rPr>
        <w:t>definir</w:t>
      </w:r>
      <w:r w:rsidR="00741B0C" w:rsidRPr="004F2364">
        <w:rPr>
          <w:rFonts w:ascii="Arial" w:eastAsia="Calibri" w:hAnsi="Arial" w:cs="Arial"/>
          <w:color w:val="000000" w:themeColor="text1"/>
          <w:sz w:val="22"/>
          <w:szCs w:val="22"/>
          <w:lang w:val="es-ES_tradnl"/>
        </w:rPr>
        <w:t xml:space="preserve"> </w:t>
      </w:r>
      <w:r w:rsidR="00C2186B" w:rsidRPr="004F2364">
        <w:rPr>
          <w:rFonts w:ascii="Arial" w:eastAsia="Calibri" w:hAnsi="Arial" w:cs="Arial"/>
          <w:color w:val="000000" w:themeColor="text1"/>
          <w:sz w:val="22"/>
          <w:szCs w:val="22"/>
          <w:lang w:val="es-ES_tradnl"/>
        </w:rPr>
        <w:t>las condiciones y los montos para que las entidades estatales</w:t>
      </w:r>
      <w:r w:rsidR="003F02A2" w:rsidRPr="004F2364">
        <w:rPr>
          <w:rFonts w:ascii="Arial" w:eastAsia="Calibri" w:hAnsi="Arial" w:cs="Arial"/>
          <w:color w:val="000000" w:themeColor="text1"/>
          <w:sz w:val="22"/>
          <w:szCs w:val="22"/>
          <w:lang w:val="es-ES_tradnl"/>
        </w:rPr>
        <w:t xml:space="preserve"> –cualquiera sea su régimen contractual–</w:t>
      </w:r>
      <w:r w:rsidR="003D4F41" w:rsidRPr="004F2364">
        <w:rPr>
          <w:rFonts w:ascii="Arial" w:eastAsia="Calibri" w:hAnsi="Arial" w:cs="Arial"/>
          <w:color w:val="000000" w:themeColor="text1"/>
          <w:sz w:val="22"/>
          <w:szCs w:val="22"/>
          <w:lang w:val="es-ES_tradnl"/>
        </w:rPr>
        <w:t xml:space="preserve">, los patrimonios autónomos constituidos por aquellas y los particulares que administren recursos </w:t>
      </w:r>
      <w:proofErr w:type="gramStart"/>
      <w:r w:rsidR="003D4F41" w:rsidRPr="004F2364">
        <w:rPr>
          <w:rFonts w:ascii="Arial" w:eastAsia="Calibri" w:hAnsi="Arial" w:cs="Arial"/>
          <w:color w:val="000000" w:themeColor="text1"/>
          <w:sz w:val="22"/>
          <w:szCs w:val="22"/>
          <w:lang w:val="es-ES_tradnl"/>
        </w:rPr>
        <w:t>públicos</w:t>
      </w:r>
      <w:r w:rsidR="003F02A2" w:rsidRPr="004F2364">
        <w:rPr>
          <w:rFonts w:ascii="Arial" w:eastAsia="Calibri" w:hAnsi="Arial" w:cs="Arial"/>
          <w:color w:val="000000" w:themeColor="text1"/>
          <w:sz w:val="22"/>
          <w:szCs w:val="22"/>
          <w:lang w:val="es-ES_tradnl"/>
        </w:rPr>
        <w:t>,</w:t>
      </w:r>
      <w:proofErr w:type="gramEnd"/>
      <w:r w:rsidR="003F02A2" w:rsidRPr="004F2364">
        <w:rPr>
          <w:rFonts w:ascii="Arial" w:eastAsia="Calibri" w:hAnsi="Arial" w:cs="Arial"/>
          <w:color w:val="000000" w:themeColor="text1"/>
          <w:sz w:val="22"/>
          <w:szCs w:val="22"/>
          <w:lang w:val="es-ES_tradnl"/>
        </w:rPr>
        <w:t xml:space="preserve"> efectúen convocatorias limitadas a </w:t>
      </w:r>
      <w:proofErr w:type="spellStart"/>
      <w:r w:rsidR="00AA47FA" w:rsidRPr="004F2364">
        <w:rPr>
          <w:rFonts w:ascii="Arial" w:eastAsia="Calibri" w:hAnsi="Arial" w:cs="Arial"/>
          <w:color w:val="000000" w:themeColor="text1"/>
          <w:sz w:val="22"/>
          <w:szCs w:val="22"/>
          <w:lang w:val="es-ES_tradnl"/>
        </w:rPr>
        <w:t>m</w:t>
      </w:r>
      <w:r w:rsidR="003F02A2" w:rsidRPr="004F2364">
        <w:rPr>
          <w:rFonts w:ascii="Arial" w:eastAsia="Calibri" w:hAnsi="Arial" w:cs="Arial"/>
          <w:color w:val="000000" w:themeColor="text1"/>
          <w:sz w:val="22"/>
          <w:szCs w:val="22"/>
          <w:lang w:val="es-ES_tradnl"/>
        </w:rPr>
        <w:t>ipymes</w:t>
      </w:r>
      <w:proofErr w:type="spellEnd"/>
      <w:r w:rsidR="00206F4D" w:rsidRPr="004F2364">
        <w:rPr>
          <w:rFonts w:ascii="Arial" w:eastAsia="Calibri" w:hAnsi="Arial" w:cs="Arial"/>
          <w:color w:val="000000" w:themeColor="text1"/>
          <w:sz w:val="22"/>
          <w:szCs w:val="22"/>
          <w:lang w:val="es-ES_tradnl"/>
        </w:rPr>
        <w:t xml:space="preserve"> en los procesos de contratación.</w:t>
      </w:r>
      <w:r w:rsidR="0082520B" w:rsidRPr="004F2364">
        <w:rPr>
          <w:rFonts w:ascii="Arial" w:eastAsia="Calibri" w:hAnsi="Arial" w:cs="Arial"/>
          <w:color w:val="000000" w:themeColor="text1"/>
          <w:sz w:val="22"/>
          <w:szCs w:val="22"/>
          <w:lang w:val="es-ES_tradnl"/>
        </w:rPr>
        <w:t xml:space="preserve"> </w:t>
      </w:r>
      <w:r w:rsidR="00DC50AA" w:rsidRPr="004F2364">
        <w:rPr>
          <w:rFonts w:ascii="Arial" w:eastAsia="Calibri" w:hAnsi="Arial" w:cs="Arial"/>
          <w:color w:val="000000" w:themeColor="text1"/>
          <w:sz w:val="22"/>
          <w:szCs w:val="22"/>
          <w:lang w:val="es-ES_tradnl"/>
        </w:rPr>
        <w:t xml:space="preserve">Y agrega que estas convocatorias se pueden realizar </w:t>
      </w:r>
      <w:r w:rsidR="003D65E0" w:rsidRPr="004F2364">
        <w:rPr>
          <w:rFonts w:ascii="Arial" w:eastAsia="Calibri" w:hAnsi="Arial" w:cs="Arial"/>
          <w:color w:val="000000" w:themeColor="text1"/>
          <w:sz w:val="22"/>
          <w:szCs w:val="22"/>
          <w:lang w:val="es-ES_tradnl"/>
        </w:rPr>
        <w:t>también en el ámbito municipal o departamental en el que se ejecute el contrato.</w:t>
      </w:r>
      <w:r w:rsidR="00DC50AA" w:rsidRPr="004F2364">
        <w:rPr>
          <w:rFonts w:ascii="Arial" w:eastAsia="Calibri" w:hAnsi="Arial" w:cs="Arial"/>
          <w:color w:val="000000" w:themeColor="text1"/>
          <w:sz w:val="22"/>
          <w:szCs w:val="22"/>
          <w:lang w:val="es-ES_tradnl"/>
        </w:rPr>
        <w:t xml:space="preserve"> </w:t>
      </w:r>
    </w:p>
    <w:p w14:paraId="3B240066" w14:textId="1ADE6963" w:rsidR="00AA47FA" w:rsidRPr="004F2364" w:rsidRDefault="00206F4D" w:rsidP="009A2B60">
      <w:pPr>
        <w:spacing w:before="120" w:line="276" w:lineRule="auto"/>
        <w:ind w:firstLine="709"/>
        <w:jc w:val="both"/>
        <w:rPr>
          <w:rFonts w:ascii="Arial" w:eastAsia="Calibri" w:hAnsi="Arial" w:cs="Arial"/>
          <w:color w:val="000000" w:themeColor="text1"/>
          <w:sz w:val="22"/>
          <w:szCs w:val="22"/>
          <w:lang w:val="es-ES_tradnl"/>
        </w:rPr>
      </w:pPr>
      <w:proofErr w:type="spellStart"/>
      <w:r w:rsidRPr="004F2364">
        <w:rPr>
          <w:rFonts w:ascii="Arial" w:eastAsia="Calibri" w:hAnsi="Arial" w:cs="Arial"/>
          <w:color w:val="000000" w:themeColor="text1"/>
          <w:sz w:val="22"/>
          <w:szCs w:val="22"/>
          <w:lang w:val="es-ES_tradnl"/>
        </w:rPr>
        <w:t>ii</w:t>
      </w:r>
      <w:proofErr w:type="spellEnd"/>
      <w:r w:rsidRPr="004F2364">
        <w:rPr>
          <w:rFonts w:ascii="Arial" w:eastAsia="Calibri" w:hAnsi="Arial" w:cs="Arial"/>
          <w:color w:val="000000" w:themeColor="text1"/>
          <w:sz w:val="22"/>
          <w:szCs w:val="22"/>
          <w:lang w:val="es-ES_tradnl"/>
        </w:rPr>
        <w:t>) Indica que</w:t>
      </w:r>
      <w:r w:rsidR="005E665F" w:rsidRPr="004F2364">
        <w:rPr>
          <w:rFonts w:ascii="Arial" w:eastAsia="Calibri" w:hAnsi="Arial" w:cs="Arial"/>
          <w:color w:val="000000" w:themeColor="text1"/>
          <w:sz w:val="22"/>
          <w:szCs w:val="22"/>
          <w:lang w:val="es-ES_tradnl"/>
        </w:rPr>
        <w:t xml:space="preserve"> dichas convocatorias se deben efectuar –y así lo deberá reglamentar el gobierno nacional–</w:t>
      </w:r>
      <w:r w:rsidR="009A2B60" w:rsidRPr="004F2364">
        <w:rPr>
          <w:rFonts w:ascii="Arial" w:eastAsia="Calibri" w:hAnsi="Arial" w:cs="Arial"/>
          <w:color w:val="000000" w:themeColor="text1"/>
          <w:sz w:val="22"/>
          <w:szCs w:val="22"/>
          <w:lang w:val="es-ES_tradnl"/>
        </w:rPr>
        <w:t xml:space="preserve"> siempre </w:t>
      </w:r>
      <w:r w:rsidR="00D22BDD" w:rsidRPr="004F2364">
        <w:rPr>
          <w:rFonts w:ascii="Arial" w:eastAsia="Calibri" w:hAnsi="Arial" w:cs="Arial"/>
          <w:color w:val="000000" w:themeColor="text1"/>
          <w:sz w:val="22"/>
          <w:szCs w:val="22"/>
          <w:lang w:val="es-ES_tradnl"/>
        </w:rPr>
        <w:t>y cuando,</w:t>
      </w:r>
      <w:r w:rsidR="009A2B60" w:rsidRPr="004F2364">
        <w:rPr>
          <w:rFonts w:ascii="Arial" w:eastAsia="Calibri" w:hAnsi="Arial" w:cs="Arial"/>
          <w:color w:val="000000" w:themeColor="text1"/>
          <w:sz w:val="22"/>
          <w:szCs w:val="22"/>
          <w:lang w:val="es-ES_tradnl"/>
        </w:rPr>
        <w:t xml:space="preserve"> antes del acto administrativo de apertura del proceso de selección</w:t>
      </w:r>
      <w:r w:rsidR="00D22BDD" w:rsidRPr="004F2364">
        <w:rPr>
          <w:rFonts w:ascii="Arial" w:eastAsia="Calibri" w:hAnsi="Arial" w:cs="Arial"/>
          <w:color w:val="000000" w:themeColor="text1"/>
          <w:sz w:val="22"/>
          <w:szCs w:val="22"/>
          <w:lang w:val="es-ES_tradnl"/>
        </w:rPr>
        <w:t>,</w:t>
      </w:r>
      <w:r w:rsidR="009A2B60" w:rsidRPr="004F2364">
        <w:rPr>
          <w:rFonts w:ascii="Arial" w:eastAsia="Calibri" w:hAnsi="Arial" w:cs="Arial"/>
          <w:color w:val="000000" w:themeColor="text1"/>
          <w:sz w:val="22"/>
          <w:szCs w:val="22"/>
          <w:lang w:val="es-ES_tradnl"/>
        </w:rPr>
        <w:t xml:space="preserve"> </w:t>
      </w:r>
      <w:r w:rsidR="00AA47FA" w:rsidRPr="004F2364">
        <w:rPr>
          <w:rFonts w:ascii="Arial" w:eastAsia="Calibri" w:hAnsi="Arial" w:cs="Arial"/>
          <w:color w:val="000000" w:themeColor="text1"/>
          <w:sz w:val="22"/>
          <w:szCs w:val="22"/>
          <w:lang w:val="es-ES_tradnl"/>
        </w:rPr>
        <w:t>por lo menos dos</w:t>
      </w:r>
      <w:r w:rsidR="00857638" w:rsidRPr="004F2364">
        <w:rPr>
          <w:rFonts w:ascii="Arial" w:eastAsia="Calibri" w:hAnsi="Arial" w:cs="Arial"/>
          <w:color w:val="000000" w:themeColor="text1"/>
          <w:sz w:val="22"/>
          <w:szCs w:val="22"/>
          <w:lang w:val="es-ES_tradnl"/>
        </w:rPr>
        <w:t xml:space="preserve"> (2)</w:t>
      </w:r>
      <w:r w:rsidR="00AA47FA" w:rsidRPr="004F2364">
        <w:rPr>
          <w:rFonts w:ascii="Arial" w:eastAsia="Calibri" w:hAnsi="Arial" w:cs="Arial"/>
          <w:color w:val="000000" w:themeColor="text1"/>
          <w:sz w:val="22"/>
          <w:szCs w:val="22"/>
          <w:lang w:val="es-ES_tradnl"/>
        </w:rPr>
        <w:t xml:space="preserve"> </w:t>
      </w:r>
      <w:proofErr w:type="spellStart"/>
      <w:r w:rsidR="00AA47FA" w:rsidRPr="004F2364">
        <w:rPr>
          <w:rFonts w:ascii="Arial" w:eastAsia="Calibri" w:hAnsi="Arial" w:cs="Arial"/>
          <w:color w:val="000000" w:themeColor="text1"/>
          <w:sz w:val="22"/>
          <w:szCs w:val="22"/>
          <w:lang w:val="es-ES_tradnl"/>
        </w:rPr>
        <w:t>mipymes</w:t>
      </w:r>
      <w:proofErr w:type="spellEnd"/>
      <w:r w:rsidR="00AA47FA" w:rsidRPr="004F2364">
        <w:rPr>
          <w:rFonts w:ascii="Arial" w:eastAsia="Calibri" w:hAnsi="Arial" w:cs="Arial"/>
          <w:color w:val="000000" w:themeColor="text1"/>
          <w:sz w:val="22"/>
          <w:szCs w:val="22"/>
          <w:lang w:val="es-ES_tradnl"/>
        </w:rPr>
        <w:t xml:space="preserve"> hayan manifestado su interés.</w:t>
      </w:r>
    </w:p>
    <w:p w14:paraId="065EDECD" w14:textId="7D4261AC" w:rsidR="00597516" w:rsidRPr="004F2364" w:rsidRDefault="00AA47FA" w:rsidP="009A2B60">
      <w:pPr>
        <w:spacing w:before="120" w:line="276" w:lineRule="auto"/>
        <w:ind w:firstLine="709"/>
        <w:jc w:val="both"/>
        <w:rPr>
          <w:rFonts w:ascii="Arial" w:eastAsia="Calibri" w:hAnsi="Arial" w:cs="Arial"/>
          <w:color w:val="000000" w:themeColor="text1"/>
          <w:sz w:val="22"/>
          <w:szCs w:val="22"/>
          <w:lang w:val="es-ES_tradnl"/>
        </w:rPr>
      </w:pPr>
      <w:proofErr w:type="spellStart"/>
      <w:r w:rsidRPr="004F2364">
        <w:rPr>
          <w:rFonts w:ascii="Arial" w:eastAsia="Calibri" w:hAnsi="Arial" w:cs="Arial"/>
          <w:color w:val="000000" w:themeColor="text1"/>
          <w:sz w:val="22"/>
          <w:szCs w:val="22"/>
          <w:lang w:val="es-ES_tradnl"/>
        </w:rPr>
        <w:t>iii</w:t>
      </w:r>
      <w:proofErr w:type="spellEnd"/>
      <w:r w:rsidRPr="004F2364">
        <w:rPr>
          <w:rFonts w:ascii="Arial" w:eastAsia="Calibri" w:hAnsi="Arial" w:cs="Arial"/>
          <w:color w:val="000000" w:themeColor="text1"/>
          <w:sz w:val="22"/>
          <w:szCs w:val="22"/>
          <w:lang w:val="es-ES_tradnl"/>
        </w:rPr>
        <w:t xml:space="preserve">) Determina que uno de los parámetros que deberá tener en cuenta el gobierno nacional para </w:t>
      </w:r>
      <w:r w:rsidR="001858C9" w:rsidRPr="004F2364">
        <w:rPr>
          <w:rFonts w:ascii="Arial" w:eastAsia="Calibri" w:hAnsi="Arial" w:cs="Arial"/>
          <w:color w:val="000000" w:themeColor="text1"/>
          <w:sz w:val="22"/>
          <w:szCs w:val="22"/>
          <w:lang w:val="es-ES_tradnl"/>
        </w:rPr>
        <w:t>reglamentar</w:t>
      </w:r>
      <w:r w:rsidRPr="004F2364">
        <w:rPr>
          <w:rFonts w:ascii="Arial" w:eastAsia="Calibri" w:hAnsi="Arial" w:cs="Arial"/>
          <w:color w:val="000000" w:themeColor="text1"/>
          <w:sz w:val="22"/>
          <w:szCs w:val="22"/>
          <w:lang w:val="es-ES_tradnl"/>
        </w:rPr>
        <w:t xml:space="preserve"> la mate</w:t>
      </w:r>
      <w:r w:rsidR="00400A1B" w:rsidRPr="004F2364">
        <w:rPr>
          <w:rFonts w:ascii="Arial" w:eastAsia="Calibri" w:hAnsi="Arial" w:cs="Arial"/>
          <w:color w:val="000000" w:themeColor="text1"/>
          <w:sz w:val="22"/>
          <w:szCs w:val="22"/>
          <w:lang w:val="es-ES_tradnl"/>
        </w:rPr>
        <w:t xml:space="preserve">ria </w:t>
      </w:r>
      <w:r w:rsidR="006A6D7B" w:rsidRPr="004F2364">
        <w:rPr>
          <w:rFonts w:ascii="Arial" w:eastAsia="Calibri" w:hAnsi="Arial" w:cs="Arial"/>
          <w:color w:val="000000" w:themeColor="text1"/>
          <w:sz w:val="22"/>
          <w:szCs w:val="22"/>
          <w:lang w:val="es-ES_tradnl"/>
        </w:rPr>
        <w:t>es el cumplimiento de</w:t>
      </w:r>
      <w:r w:rsidR="00400A1B" w:rsidRPr="004F2364">
        <w:rPr>
          <w:rFonts w:ascii="Arial" w:eastAsia="Calibri" w:hAnsi="Arial" w:cs="Arial"/>
          <w:color w:val="000000" w:themeColor="text1"/>
          <w:sz w:val="22"/>
          <w:szCs w:val="22"/>
          <w:lang w:val="es-ES_tradnl"/>
        </w:rPr>
        <w:t xml:space="preserve"> los compromisos internacionales vigentes. Es decir que se deberán considerar las estipulaciones</w:t>
      </w:r>
      <w:r w:rsidR="00597516" w:rsidRPr="004F2364">
        <w:rPr>
          <w:rFonts w:ascii="Arial" w:eastAsia="Calibri" w:hAnsi="Arial" w:cs="Arial"/>
          <w:color w:val="000000" w:themeColor="text1"/>
          <w:sz w:val="22"/>
          <w:szCs w:val="22"/>
          <w:lang w:val="es-ES_tradnl"/>
        </w:rPr>
        <w:t xml:space="preserve"> contenidas en los tratados comerciales suscritos entre Colombia y otros Estados.</w:t>
      </w:r>
    </w:p>
    <w:p w14:paraId="7C504D48" w14:textId="74451E22" w:rsidR="00D175B2" w:rsidRPr="004F2364" w:rsidRDefault="00597516" w:rsidP="009A2B60">
      <w:pPr>
        <w:spacing w:before="120" w:line="276" w:lineRule="auto"/>
        <w:ind w:firstLine="709"/>
        <w:jc w:val="both"/>
        <w:rPr>
          <w:rFonts w:ascii="Arial" w:eastAsia="Calibri" w:hAnsi="Arial" w:cs="Arial"/>
          <w:color w:val="000000" w:themeColor="text1"/>
          <w:sz w:val="22"/>
          <w:szCs w:val="22"/>
          <w:lang w:val="es-ES_tradnl"/>
        </w:rPr>
      </w:pPr>
      <w:proofErr w:type="spellStart"/>
      <w:r w:rsidRPr="004F2364">
        <w:rPr>
          <w:rFonts w:ascii="Arial" w:eastAsia="Calibri" w:hAnsi="Arial" w:cs="Arial"/>
          <w:color w:val="000000" w:themeColor="text1"/>
          <w:sz w:val="22"/>
          <w:szCs w:val="22"/>
          <w:lang w:val="es-ES_tradnl"/>
        </w:rPr>
        <w:t>iv</w:t>
      </w:r>
      <w:proofErr w:type="spellEnd"/>
      <w:r w:rsidRPr="004F2364">
        <w:rPr>
          <w:rFonts w:ascii="Arial" w:eastAsia="Calibri" w:hAnsi="Arial" w:cs="Arial"/>
          <w:color w:val="000000" w:themeColor="text1"/>
          <w:sz w:val="22"/>
          <w:szCs w:val="22"/>
          <w:lang w:val="es-ES_tradnl"/>
        </w:rPr>
        <w:t>)</w:t>
      </w:r>
      <w:r w:rsidR="00AA31C5" w:rsidRPr="004F2364">
        <w:rPr>
          <w:rFonts w:ascii="Arial" w:eastAsia="Calibri" w:hAnsi="Arial" w:cs="Arial"/>
          <w:color w:val="000000" w:themeColor="text1"/>
          <w:sz w:val="22"/>
          <w:szCs w:val="22"/>
          <w:lang w:val="es-ES_tradnl"/>
        </w:rPr>
        <w:t xml:space="preserve"> </w:t>
      </w:r>
      <w:r w:rsidR="00244FC3" w:rsidRPr="004F2364">
        <w:rPr>
          <w:rFonts w:ascii="Arial" w:eastAsia="Calibri" w:hAnsi="Arial" w:cs="Arial"/>
          <w:color w:val="000000" w:themeColor="text1"/>
          <w:sz w:val="22"/>
          <w:szCs w:val="22"/>
          <w:lang w:val="es-ES_tradnl"/>
        </w:rPr>
        <w:t>Establece que</w:t>
      </w:r>
      <w:r w:rsidR="001858C9" w:rsidRPr="004F2364">
        <w:rPr>
          <w:rFonts w:ascii="Arial" w:eastAsia="Calibri" w:hAnsi="Arial" w:cs="Arial"/>
          <w:color w:val="000000" w:themeColor="text1"/>
          <w:sz w:val="22"/>
          <w:szCs w:val="22"/>
          <w:lang w:val="es-ES_tradnl"/>
        </w:rPr>
        <w:t>,</w:t>
      </w:r>
      <w:r w:rsidR="00244FC3" w:rsidRPr="004F2364">
        <w:rPr>
          <w:rFonts w:ascii="Arial" w:eastAsia="Calibri" w:hAnsi="Arial" w:cs="Arial"/>
          <w:color w:val="000000" w:themeColor="text1"/>
          <w:sz w:val="22"/>
          <w:szCs w:val="22"/>
          <w:lang w:val="es-ES_tradnl"/>
        </w:rPr>
        <w:t xml:space="preserve"> en el reglamento</w:t>
      </w:r>
      <w:r w:rsidR="001858C9" w:rsidRPr="004F2364">
        <w:rPr>
          <w:rFonts w:ascii="Arial" w:eastAsia="Calibri" w:hAnsi="Arial" w:cs="Arial"/>
          <w:color w:val="000000" w:themeColor="text1"/>
          <w:sz w:val="22"/>
          <w:szCs w:val="22"/>
          <w:lang w:val="es-ES_tradnl"/>
        </w:rPr>
        <w:t>,</w:t>
      </w:r>
      <w:r w:rsidR="00244FC3" w:rsidRPr="004F2364">
        <w:rPr>
          <w:rFonts w:ascii="Arial" w:eastAsia="Calibri" w:hAnsi="Arial" w:cs="Arial"/>
          <w:color w:val="000000" w:themeColor="text1"/>
          <w:sz w:val="22"/>
          <w:szCs w:val="22"/>
          <w:lang w:val="es-ES_tradnl"/>
        </w:rPr>
        <w:t xml:space="preserve"> el gobierno nacional podría</w:t>
      </w:r>
      <w:r w:rsidR="00D175B2" w:rsidRPr="004F2364">
        <w:rPr>
          <w:rFonts w:ascii="Arial" w:eastAsia="Calibri" w:hAnsi="Arial" w:cs="Arial"/>
          <w:color w:val="000000" w:themeColor="text1"/>
          <w:sz w:val="22"/>
          <w:szCs w:val="22"/>
          <w:lang w:val="es-ES_tradnl"/>
        </w:rPr>
        <w:t xml:space="preserve"> establecer condiciones preferenciales para los bienes y servicios producidos por las </w:t>
      </w:r>
      <w:proofErr w:type="spellStart"/>
      <w:r w:rsidR="00D175B2" w:rsidRPr="004F2364">
        <w:rPr>
          <w:rFonts w:ascii="Arial" w:eastAsia="Calibri" w:hAnsi="Arial" w:cs="Arial"/>
          <w:color w:val="000000" w:themeColor="text1"/>
          <w:sz w:val="22"/>
          <w:szCs w:val="22"/>
          <w:lang w:val="es-ES_tradnl"/>
        </w:rPr>
        <w:t>mipymes</w:t>
      </w:r>
      <w:proofErr w:type="spellEnd"/>
      <w:r w:rsidR="00D26DE7" w:rsidRPr="004F2364">
        <w:rPr>
          <w:rFonts w:ascii="Arial" w:eastAsia="Calibri" w:hAnsi="Arial" w:cs="Arial"/>
          <w:color w:val="000000" w:themeColor="text1"/>
          <w:sz w:val="22"/>
          <w:szCs w:val="22"/>
          <w:lang w:val="es-ES_tradnl"/>
        </w:rPr>
        <w:t xml:space="preserve">, sin contrariar los </w:t>
      </w:r>
      <w:r w:rsidR="00AA31C5" w:rsidRPr="004F2364">
        <w:rPr>
          <w:rFonts w:ascii="Arial" w:eastAsia="Calibri" w:hAnsi="Arial" w:cs="Arial"/>
          <w:color w:val="000000" w:themeColor="text1"/>
          <w:sz w:val="22"/>
          <w:szCs w:val="22"/>
          <w:lang w:val="es-ES_tradnl"/>
        </w:rPr>
        <w:t>compromisos internacionales</w:t>
      </w:r>
      <w:r w:rsidR="00D26DE7" w:rsidRPr="004F2364">
        <w:rPr>
          <w:rFonts w:ascii="Arial" w:eastAsia="Calibri" w:hAnsi="Arial" w:cs="Arial"/>
          <w:color w:val="000000" w:themeColor="text1"/>
          <w:sz w:val="22"/>
          <w:szCs w:val="22"/>
          <w:lang w:val="es-ES_tradnl"/>
        </w:rPr>
        <w:t xml:space="preserve"> vigentes.</w:t>
      </w:r>
    </w:p>
    <w:p w14:paraId="45F36E6C" w14:textId="3D4CFBCB" w:rsidR="005A1F51" w:rsidRPr="004F2364" w:rsidRDefault="00D175B2" w:rsidP="009A2B6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 </w:t>
      </w:r>
      <w:r w:rsidR="009A2B60" w:rsidRPr="004F2364">
        <w:rPr>
          <w:rFonts w:ascii="Arial" w:eastAsia="Calibri" w:hAnsi="Arial" w:cs="Arial"/>
          <w:color w:val="000000" w:themeColor="text1"/>
          <w:sz w:val="22"/>
          <w:szCs w:val="22"/>
          <w:lang w:val="es-ES_tradnl"/>
        </w:rPr>
        <w:t xml:space="preserve"> </w:t>
      </w:r>
      <w:r w:rsidR="00AA31C5" w:rsidRPr="004F2364">
        <w:rPr>
          <w:rFonts w:ascii="Arial" w:eastAsia="Calibri" w:hAnsi="Arial" w:cs="Arial"/>
          <w:color w:val="000000" w:themeColor="text1"/>
          <w:sz w:val="22"/>
          <w:szCs w:val="22"/>
          <w:lang w:val="es-ES_tradnl"/>
        </w:rPr>
        <w:t xml:space="preserve">Aclara que tanto las convocatorias limitadas a </w:t>
      </w:r>
      <w:proofErr w:type="spellStart"/>
      <w:r w:rsidR="00AA31C5" w:rsidRPr="004F2364">
        <w:rPr>
          <w:rFonts w:ascii="Arial" w:eastAsia="Calibri" w:hAnsi="Arial" w:cs="Arial"/>
          <w:color w:val="000000" w:themeColor="text1"/>
          <w:sz w:val="22"/>
          <w:szCs w:val="22"/>
          <w:lang w:val="es-ES_tradnl"/>
        </w:rPr>
        <w:t>mipymes</w:t>
      </w:r>
      <w:proofErr w:type="spellEnd"/>
      <w:r w:rsidR="00AA31C5" w:rsidRPr="004F2364">
        <w:rPr>
          <w:rFonts w:ascii="Arial" w:eastAsia="Calibri" w:hAnsi="Arial" w:cs="Arial"/>
          <w:color w:val="000000" w:themeColor="text1"/>
          <w:sz w:val="22"/>
          <w:szCs w:val="22"/>
          <w:lang w:val="es-ES_tradnl"/>
        </w:rPr>
        <w:t>, como</w:t>
      </w:r>
      <w:r w:rsidR="00977F52" w:rsidRPr="004F2364">
        <w:rPr>
          <w:rFonts w:ascii="Arial" w:eastAsia="Calibri" w:hAnsi="Arial" w:cs="Arial"/>
          <w:color w:val="000000" w:themeColor="text1"/>
          <w:sz w:val="22"/>
          <w:szCs w:val="22"/>
          <w:lang w:val="es-ES_tradnl"/>
        </w:rPr>
        <w:t xml:space="preserve"> las condiciones preferenciales a favor de los bienes y servicios producidos por estas, no es óbice para que deban cumplir l</w:t>
      </w:r>
      <w:r w:rsidR="005A1F51" w:rsidRPr="004F2364">
        <w:rPr>
          <w:rFonts w:ascii="Arial" w:eastAsia="Calibri" w:hAnsi="Arial" w:cs="Arial"/>
          <w:color w:val="000000" w:themeColor="text1"/>
          <w:sz w:val="22"/>
          <w:szCs w:val="22"/>
          <w:lang w:val="es-ES_tradnl"/>
        </w:rPr>
        <w:t xml:space="preserve">as </w:t>
      </w:r>
      <w:r w:rsidR="00AD30DB" w:rsidRPr="004F2364">
        <w:rPr>
          <w:rFonts w:ascii="Arial" w:eastAsia="Calibri" w:hAnsi="Arial" w:cs="Arial"/>
          <w:color w:val="000000" w:themeColor="text1"/>
          <w:sz w:val="22"/>
          <w:szCs w:val="22"/>
          <w:lang w:val="es-ES_tradnl"/>
        </w:rPr>
        <w:t>exigencias</w:t>
      </w:r>
      <w:r w:rsidR="005A1F51" w:rsidRPr="004F2364">
        <w:rPr>
          <w:rFonts w:ascii="Arial" w:eastAsia="Calibri" w:hAnsi="Arial" w:cs="Arial"/>
          <w:color w:val="000000" w:themeColor="text1"/>
          <w:sz w:val="22"/>
          <w:szCs w:val="22"/>
          <w:lang w:val="es-ES_tradnl"/>
        </w:rPr>
        <w:t xml:space="preserve"> técnicas y económicas </w:t>
      </w:r>
      <w:r w:rsidR="00AD30DB" w:rsidRPr="004F2364">
        <w:rPr>
          <w:rFonts w:ascii="Arial" w:eastAsia="Calibri" w:hAnsi="Arial" w:cs="Arial"/>
          <w:color w:val="000000" w:themeColor="text1"/>
          <w:sz w:val="22"/>
          <w:szCs w:val="22"/>
          <w:lang w:val="es-ES_tradnl"/>
        </w:rPr>
        <w:t>d</w:t>
      </w:r>
      <w:r w:rsidR="005A1F51" w:rsidRPr="004F2364">
        <w:rPr>
          <w:rFonts w:ascii="Arial" w:eastAsia="Calibri" w:hAnsi="Arial" w:cs="Arial"/>
          <w:color w:val="000000" w:themeColor="text1"/>
          <w:sz w:val="22"/>
          <w:szCs w:val="22"/>
          <w:lang w:val="es-ES_tradnl"/>
        </w:rPr>
        <w:t>el proceso de selección.</w:t>
      </w:r>
    </w:p>
    <w:p w14:paraId="41608704" w14:textId="37352778" w:rsidR="009E7068" w:rsidRPr="004F2364" w:rsidRDefault="005A1F51" w:rsidP="003A058E">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vi) </w:t>
      </w:r>
      <w:r w:rsidR="002C0589" w:rsidRPr="004F2364">
        <w:rPr>
          <w:rFonts w:ascii="Arial" w:eastAsia="Calibri" w:hAnsi="Arial" w:cs="Arial"/>
          <w:color w:val="000000" w:themeColor="text1"/>
          <w:sz w:val="22"/>
          <w:szCs w:val="22"/>
          <w:lang w:val="es-ES_tradnl"/>
        </w:rPr>
        <w:t>Señala que el reglamento que expida el gobierno nacional</w:t>
      </w:r>
      <w:r w:rsidR="00446709" w:rsidRPr="004F2364">
        <w:rPr>
          <w:rFonts w:ascii="Arial" w:eastAsia="Calibri" w:hAnsi="Arial" w:cs="Arial"/>
          <w:color w:val="000000" w:themeColor="text1"/>
          <w:sz w:val="22"/>
          <w:szCs w:val="22"/>
          <w:lang w:val="es-ES_tradnl"/>
        </w:rPr>
        <w:t xml:space="preserve">, además de las convocatorias limitadas a </w:t>
      </w:r>
      <w:proofErr w:type="spellStart"/>
      <w:r w:rsidR="00446709" w:rsidRPr="004F2364">
        <w:rPr>
          <w:rFonts w:ascii="Arial" w:eastAsia="Calibri" w:hAnsi="Arial" w:cs="Arial"/>
          <w:color w:val="000000" w:themeColor="text1"/>
          <w:sz w:val="22"/>
          <w:szCs w:val="22"/>
          <w:lang w:val="es-ES_tradnl"/>
        </w:rPr>
        <w:t>mipymes</w:t>
      </w:r>
      <w:proofErr w:type="spellEnd"/>
      <w:r w:rsidR="00446709" w:rsidRPr="004F2364">
        <w:rPr>
          <w:rFonts w:ascii="Arial" w:eastAsia="Calibri" w:hAnsi="Arial" w:cs="Arial"/>
          <w:color w:val="000000" w:themeColor="text1"/>
          <w:sz w:val="22"/>
          <w:szCs w:val="22"/>
          <w:lang w:val="es-ES_tradnl"/>
        </w:rPr>
        <w:t xml:space="preserve">, deberá contener disposiciones normativas que </w:t>
      </w:r>
      <w:r w:rsidR="00446709" w:rsidRPr="004F2364">
        <w:rPr>
          <w:rFonts w:ascii="Arial" w:eastAsia="Calibri" w:hAnsi="Arial" w:cs="Arial"/>
          <w:color w:val="000000" w:themeColor="text1"/>
          <w:sz w:val="22"/>
          <w:szCs w:val="22"/>
          <w:lang w:val="es-ES_tradnl"/>
        </w:rPr>
        <w:lastRenderedPageBreak/>
        <w:t>permitan la provisión de bienes y servicios, a través de la celebración de contratos estatales</w:t>
      </w:r>
      <w:r w:rsidR="00C04F1B" w:rsidRPr="004F2364">
        <w:rPr>
          <w:rFonts w:ascii="Arial" w:eastAsia="Calibri" w:hAnsi="Arial" w:cs="Arial"/>
          <w:color w:val="000000" w:themeColor="text1"/>
          <w:sz w:val="22"/>
          <w:szCs w:val="22"/>
          <w:lang w:val="es-ES_tradnl"/>
        </w:rPr>
        <w:t xml:space="preserve"> con </w:t>
      </w:r>
      <w:r w:rsidR="00446709" w:rsidRPr="004F2364">
        <w:rPr>
          <w:rFonts w:ascii="Arial" w:eastAsia="Calibri" w:hAnsi="Arial" w:cs="Arial"/>
          <w:color w:val="000000" w:themeColor="text1"/>
          <w:sz w:val="22"/>
          <w:szCs w:val="22"/>
          <w:lang w:val="es-ES_tradnl"/>
        </w:rPr>
        <w:t>algunas personas que gozan de especial protección constitucional.</w:t>
      </w:r>
      <w:r w:rsidR="00206F4D" w:rsidRPr="004F2364">
        <w:rPr>
          <w:rFonts w:ascii="Arial" w:eastAsia="Calibri" w:hAnsi="Arial" w:cs="Arial"/>
          <w:color w:val="000000" w:themeColor="text1"/>
          <w:sz w:val="22"/>
          <w:szCs w:val="22"/>
          <w:lang w:val="es-ES_tradnl"/>
        </w:rPr>
        <w:t xml:space="preserve"> </w:t>
      </w:r>
      <w:r w:rsidR="00C04F1B" w:rsidRPr="004F2364">
        <w:rPr>
          <w:rFonts w:ascii="Arial" w:eastAsia="Calibri" w:hAnsi="Arial" w:cs="Arial"/>
          <w:color w:val="000000" w:themeColor="text1"/>
          <w:sz w:val="22"/>
          <w:szCs w:val="22"/>
          <w:lang w:val="es-ES_tradnl"/>
        </w:rPr>
        <w:t>Entre tales personas se encuentran</w:t>
      </w:r>
      <w:r w:rsidR="00785FB2" w:rsidRPr="004F2364">
        <w:rPr>
          <w:rFonts w:ascii="Arial" w:eastAsia="Calibri" w:hAnsi="Arial" w:cs="Arial"/>
          <w:color w:val="000000" w:themeColor="text1"/>
          <w:sz w:val="22"/>
          <w:szCs w:val="22"/>
          <w:lang w:val="es-ES_tradnl"/>
        </w:rPr>
        <w:t xml:space="preserve"> las que tengan condiciones de pobreza extrema, las desplazadas por la violencia</w:t>
      </w:r>
      <w:r w:rsidR="007E7B55" w:rsidRPr="004F2364">
        <w:rPr>
          <w:rFonts w:ascii="Arial" w:eastAsia="Calibri" w:hAnsi="Arial" w:cs="Arial"/>
          <w:color w:val="000000" w:themeColor="text1"/>
          <w:sz w:val="22"/>
          <w:szCs w:val="22"/>
          <w:lang w:val="es-ES_tradnl"/>
        </w:rPr>
        <w:t xml:space="preserve"> y </w:t>
      </w:r>
      <w:r w:rsidR="00452A7C" w:rsidRPr="004F2364">
        <w:rPr>
          <w:rFonts w:ascii="Arial" w:eastAsia="Calibri" w:hAnsi="Arial" w:cs="Arial"/>
          <w:color w:val="000000" w:themeColor="text1"/>
          <w:sz w:val="22"/>
          <w:szCs w:val="22"/>
          <w:lang w:val="es-ES_tradnl"/>
        </w:rPr>
        <w:t>quienes estén en procesos de reintegración o reincorporación, entre otr</w:t>
      </w:r>
      <w:r w:rsidR="00F47026" w:rsidRPr="004F2364">
        <w:rPr>
          <w:rFonts w:ascii="Arial" w:eastAsia="Calibri" w:hAnsi="Arial" w:cs="Arial"/>
          <w:color w:val="000000" w:themeColor="text1"/>
          <w:sz w:val="22"/>
          <w:szCs w:val="22"/>
          <w:lang w:val="es-ES_tradnl"/>
        </w:rPr>
        <w:t>a</w:t>
      </w:r>
      <w:r w:rsidR="00452A7C" w:rsidRPr="004F2364">
        <w:rPr>
          <w:rFonts w:ascii="Arial" w:eastAsia="Calibri" w:hAnsi="Arial" w:cs="Arial"/>
          <w:color w:val="000000" w:themeColor="text1"/>
          <w:sz w:val="22"/>
          <w:szCs w:val="22"/>
          <w:lang w:val="es-ES_tradnl"/>
        </w:rPr>
        <w:t>s que incluya el reglamento.</w:t>
      </w:r>
    </w:p>
    <w:p w14:paraId="37CB71F7" w14:textId="253BDB69" w:rsidR="003351FF" w:rsidRPr="004F2364" w:rsidRDefault="003351FF" w:rsidP="003A058E">
      <w:pPr>
        <w:spacing w:before="120" w:line="276" w:lineRule="auto"/>
        <w:ind w:firstLine="709"/>
        <w:jc w:val="both"/>
        <w:rPr>
          <w:rFonts w:ascii="Arial" w:eastAsia="Calibri" w:hAnsi="Arial" w:cs="Arial"/>
          <w:color w:val="000000" w:themeColor="text1"/>
          <w:sz w:val="22"/>
          <w:szCs w:val="22"/>
          <w:lang w:val="es-ES_tradnl"/>
        </w:rPr>
      </w:pPr>
      <w:proofErr w:type="spellStart"/>
      <w:r w:rsidRPr="004F2364">
        <w:rPr>
          <w:rFonts w:ascii="Arial" w:eastAsia="Calibri" w:hAnsi="Arial" w:cs="Arial"/>
          <w:color w:val="000000" w:themeColor="text1"/>
          <w:sz w:val="22"/>
          <w:szCs w:val="22"/>
          <w:lang w:val="es-ES_tradnl"/>
        </w:rPr>
        <w:t>vii</w:t>
      </w:r>
      <w:proofErr w:type="spellEnd"/>
      <w:r w:rsidRPr="004F2364">
        <w:rPr>
          <w:rFonts w:ascii="Arial" w:eastAsia="Calibri" w:hAnsi="Arial" w:cs="Arial"/>
          <w:color w:val="000000" w:themeColor="text1"/>
          <w:sz w:val="22"/>
          <w:szCs w:val="22"/>
          <w:lang w:val="es-ES_tradnl"/>
        </w:rPr>
        <w:t xml:space="preserve">) Precisa que la posibilidad de participar en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se encuentra condicionada a que estas</w:t>
      </w:r>
      <w:r w:rsidR="000C084E" w:rsidRPr="004F2364">
        <w:rPr>
          <w:rFonts w:ascii="Arial" w:eastAsia="Calibri" w:hAnsi="Arial" w:cs="Arial"/>
          <w:color w:val="000000" w:themeColor="text1"/>
          <w:sz w:val="22"/>
          <w:szCs w:val="22"/>
          <w:lang w:val="es-ES_tradnl"/>
        </w:rPr>
        <w:t xml:space="preserve"> acrediten como mínimo un año de existencia, con el certificado expedido por la cámara de comercio respectiva</w:t>
      </w:r>
      <w:r w:rsidR="00A84935" w:rsidRPr="004F2364">
        <w:rPr>
          <w:rFonts w:ascii="Arial" w:eastAsia="Calibri" w:hAnsi="Arial" w:cs="Arial"/>
          <w:color w:val="000000" w:themeColor="text1"/>
          <w:sz w:val="22"/>
          <w:szCs w:val="22"/>
          <w:lang w:val="es-ES_tradnl"/>
        </w:rPr>
        <w:t xml:space="preserve"> o por la autoridad que sea competente para ello.</w:t>
      </w:r>
    </w:p>
    <w:p w14:paraId="1B793D8D" w14:textId="6CEF958B" w:rsidR="00DB387B" w:rsidRPr="004F2364" w:rsidRDefault="00A84935" w:rsidP="00DB387B">
      <w:pPr>
        <w:spacing w:before="120" w:line="276" w:lineRule="auto"/>
        <w:ind w:firstLine="709"/>
        <w:jc w:val="both"/>
        <w:rPr>
          <w:rFonts w:ascii="Arial" w:eastAsia="Calibri" w:hAnsi="Arial" w:cs="Arial"/>
          <w:color w:val="000000" w:themeColor="text1"/>
          <w:sz w:val="22"/>
          <w:szCs w:val="22"/>
          <w:lang w:val="es-ES_tradnl"/>
        </w:rPr>
      </w:pPr>
      <w:proofErr w:type="spellStart"/>
      <w:r w:rsidRPr="004F2364">
        <w:rPr>
          <w:rFonts w:ascii="Arial" w:eastAsia="Calibri" w:hAnsi="Arial" w:cs="Arial"/>
          <w:color w:val="000000" w:themeColor="text1"/>
          <w:sz w:val="22"/>
          <w:szCs w:val="22"/>
          <w:lang w:val="es-ES_tradnl"/>
        </w:rPr>
        <w:t>viii</w:t>
      </w:r>
      <w:proofErr w:type="spellEnd"/>
      <w:r w:rsidRPr="004F2364">
        <w:rPr>
          <w:rFonts w:ascii="Arial" w:eastAsia="Calibri" w:hAnsi="Arial" w:cs="Arial"/>
          <w:color w:val="000000" w:themeColor="text1"/>
          <w:sz w:val="22"/>
          <w:szCs w:val="22"/>
          <w:lang w:val="es-ES_tradnl"/>
        </w:rPr>
        <w:t xml:space="preserve">) Hace </w:t>
      </w:r>
      <w:r w:rsidR="00DE4E67" w:rsidRPr="004F2364">
        <w:rPr>
          <w:rFonts w:ascii="Arial" w:eastAsia="Calibri" w:hAnsi="Arial" w:cs="Arial"/>
          <w:color w:val="000000" w:themeColor="text1"/>
          <w:sz w:val="22"/>
          <w:szCs w:val="22"/>
          <w:lang w:val="es-ES_tradnl"/>
        </w:rPr>
        <w:t xml:space="preserve">obligatorio el cumplimiento </w:t>
      </w:r>
      <w:r w:rsidR="00772E2A" w:rsidRPr="004F2364">
        <w:rPr>
          <w:rFonts w:ascii="Arial" w:eastAsia="Calibri" w:hAnsi="Arial" w:cs="Arial"/>
          <w:color w:val="000000" w:themeColor="text1"/>
          <w:sz w:val="22"/>
          <w:szCs w:val="22"/>
          <w:lang w:val="es-ES_tradnl"/>
        </w:rPr>
        <w:t>de lo dispuesto en los artículos 90 a 95 de la Ley 418</w:t>
      </w:r>
      <w:r w:rsidR="00AE1713" w:rsidRPr="004F2364">
        <w:rPr>
          <w:rFonts w:ascii="Arial" w:eastAsia="Calibri" w:hAnsi="Arial" w:cs="Arial"/>
          <w:color w:val="000000" w:themeColor="text1"/>
          <w:sz w:val="22"/>
          <w:szCs w:val="22"/>
          <w:lang w:val="es-ES_tradnl"/>
        </w:rPr>
        <w:t xml:space="preserve"> de 1997</w:t>
      </w:r>
      <w:r w:rsidR="00496AC4" w:rsidRPr="004F2364">
        <w:rPr>
          <w:rFonts w:ascii="Arial" w:eastAsia="Calibri" w:hAnsi="Arial" w:cs="Arial"/>
          <w:color w:val="000000" w:themeColor="text1"/>
          <w:sz w:val="22"/>
          <w:szCs w:val="22"/>
          <w:lang w:val="es-ES_tradnl"/>
        </w:rPr>
        <w:t xml:space="preserve"> –</w:t>
      </w:r>
      <w:r w:rsidR="00FA66F9" w:rsidRPr="004F2364">
        <w:rPr>
          <w:rFonts w:ascii="Arial" w:eastAsia="Calibri" w:hAnsi="Arial" w:cs="Arial"/>
          <w:color w:val="000000" w:themeColor="text1"/>
          <w:sz w:val="22"/>
          <w:szCs w:val="22"/>
          <w:lang w:val="es-ES_tradnl"/>
        </w:rPr>
        <w:t xml:space="preserve">normas </w:t>
      </w:r>
      <w:r w:rsidR="00496AC4" w:rsidRPr="004F2364">
        <w:rPr>
          <w:rFonts w:ascii="Arial" w:eastAsia="Calibri" w:hAnsi="Arial" w:cs="Arial"/>
          <w:color w:val="000000" w:themeColor="text1"/>
          <w:sz w:val="22"/>
          <w:szCs w:val="22"/>
          <w:lang w:val="es-ES_tradnl"/>
        </w:rPr>
        <w:t>que establecen la obligación de declarar la caducidad y la liquidación unilateral</w:t>
      </w:r>
      <w:r w:rsidR="00A46A5F" w:rsidRPr="004F2364">
        <w:rPr>
          <w:rFonts w:ascii="Arial" w:eastAsia="Calibri" w:hAnsi="Arial" w:cs="Arial"/>
          <w:color w:val="000000" w:themeColor="text1"/>
          <w:sz w:val="22"/>
          <w:szCs w:val="22"/>
          <w:lang w:val="es-ES_tradnl"/>
        </w:rPr>
        <w:t xml:space="preserve"> cuando el contratista beneficie grupos armados </w:t>
      </w:r>
      <w:r w:rsidR="005F7DE2" w:rsidRPr="004F2364">
        <w:rPr>
          <w:rFonts w:ascii="Arial" w:eastAsia="Calibri" w:hAnsi="Arial" w:cs="Arial"/>
          <w:color w:val="000000" w:themeColor="text1"/>
          <w:sz w:val="22"/>
          <w:szCs w:val="22"/>
          <w:lang w:val="es-ES_tradnl"/>
        </w:rPr>
        <w:t>organizados al margen de la ley–</w:t>
      </w:r>
      <w:r w:rsidR="00AE1713" w:rsidRPr="004F2364">
        <w:rPr>
          <w:rFonts w:ascii="Arial" w:eastAsia="Calibri" w:hAnsi="Arial" w:cs="Arial"/>
          <w:color w:val="000000" w:themeColor="text1"/>
          <w:sz w:val="22"/>
          <w:szCs w:val="22"/>
          <w:lang w:val="es-ES_tradnl"/>
        </w:rPr>
        <w:t xml:space="preserve"> en la ejecución de los contratos celebrados </w:t>
      </w:r>
      <w:r w:rsidR="00496AC4" w:rsidRPr="004F2364">
        <w:rPr>
          <w:rFonts w:ascii="Arial" w:eastAsia="Calibri" w:hAnsi="Arial" w:cs="Arial"/>
          <w:color w:val="000000" w:themeColor="text1"/>
          <w:sz w:val="22"/>
          <w:szCs w:val="22"/>
          <w:lang w:val="es-ES_tradnl"/>
        </w:rPr>
        <w:t>en virtud del artículo 34 de la Ley 2069 de 2020.</w:t>
      </w:r>
    </w:p>
    <w:p w14:paraId="1909D750" w14:textId="5255C8D6" w:rsidR="00F128D9" w:rsidRPr="004F2364" w:rsidRDefault="00BC30B3"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Luego de explicar </w:t>
      </w:r>
      <w:r w:rsidR="009715E1" w:rsidRPr="004F2364">
        <w:rPr>
          <w:rFonts w:ascii="Arial" w:eastAsia="Calibri" w:hAnsi="Arial" w:cs="Arial"/>
          <w:color w:val="000000" w:themeColor="text1"/>
          <w:sz w:val="22"/>
          <w:szCs w:val="22"/>
          <w:lang w:val="es-ES_tradnl"/>
        </w:rPr>
        <w:t xml:space="preserve">las reglas incluidas en la nueva regulación de la promoción del desarrollo en la contratación estatal, </w:t>
      </w:r>
      <w:r w:rsidR="0062267E" w:rsidRPr="004F2364">
        <w:rPr>
          <w:rFonts w:ascii="Arial" w:eastAsia="Calibri" w:hAnsi="Arial" w:cs="Arial"/>
          <w:color w:val="000000" w:themeColor="text1"/>
          <w:sz w:val="22"/>
          <w:szCs w:val="22"/>
          <w:lang w:val="es-ES_tradnl"/>
        </w:rPr>
        <w:t>previstas</w:t>
      </w:r>
      <w:r w:rsidR="009715E1" w:rsidRPr="004F2364">
        <w:rPr>
          <w:rFonts w:ascii="Arial" w:eastAsia="Calibri" w:hAnsi="Arial" w:cs="Arial"/>
          <w:color w:val="000000" w:themeColor="text1"/>
          <w:sz w:val="22"/>
          <w:szCs w:val="22"/>
          <w:lang w:val="es-ES_tradnl"/>
        </w:rPr>
        <w:t xml:space="preserve"> en el artículo 34 de la Ley 2069 de 2020</w:t>
      </w:r>
      <w:r w:rsidR="00FA66F9" w:rsidRPr="004F2364">
        <w:rPr>
          <w:rFonts w:ascii="Arial" w:eastAsia="Calibri" w:hAnsi="Arial" w:cs="Arial"/>
          <w:color w:val="000000" w:themeColor="text1"/>
          <w:sz w:val="22"/>
          <w:szCs w:val="22"/>
          <w:lang w:val="es-ES_tradnl"/>
        </w:rPr>
        <w:t>,</w:t>
      </w:r>
      <w:r w:rsidR="000F4A7F" w:rsidRPr="004F2364">
        <w:rPr>
          <w:rFonts w:ascii="Arial" w:eastAsia="Calibri" w:hAnsi="Arial" w:cs="Arial"/>
          <w:color w:val="000000" w:themeColor="text1"/>
          <w:sz w:val="22"/>
          <w:szCs w:val="22"/>
          <w:lang w:val="es-ES_tradnl"/>
        </w:rPr>
        <w:t xml:space="preserve"> y habiendo aclarado que dicha norma </w:t>
      </w:r>
      <w:r w:rsidR="00735CA5" w:rsidRPr="004F2364">
        <w:rPr>
          <w:rFonts w:ascii="Arial" w:eastAsia="Calibri" w:hAnsi="Arial" w:cs="Arial"/>
          <w:color w:val="000000" w:themeColor="text1"/>
          <w:sz w:val="22"/>
          <w:szCs w:val="22"/>
          <w:lang w:val="es-ES_tradnl"/>
        </w:rPr>
        <w:t>modificó</w:t>
      </w:r>
      <w:r w:rsidR="000F4A7F" w:rsidRPr="004F2364">
        <w:rPr>
          <w:rFonts w:ascii="Arial" w:eastAsia="Calibri" w:hAnsi="Arial" w:cs="Arial"/>
          <w:color w:val="000000" w:themeColor="text1"/>
          <w:sz w:val="22"/>
          <w:szCs w:val="22"/>
          <w:lang w:val="es-ES_tradnl"/>
        </w:rPr>
        <w:t xml:space="preserve"> el artículo 12 de la Ley 1150 de 2007, conviene preguntarse qué sucede con la vigencia del artículo</w:t>
      </w:r>
      <w:r w:rsidR="00425B2E" w:rsidRPr="004F2364">
        <w:rPr>
          <w:rFonts w:ascii="Arial" w:eastAsia="Calibri" w:hAnsi="Arial" w:cs="Arial"/>
          <w:color w:val="000000" w:themeColor="text1"/>
          <w:sz w:val="22"/>
          <w:szCs w:val="22"/>
          <w:lang w:val="es-ES_tradnl"/>
        </w:rPr>
        <w:t xml:space="preserve"> 2.2.1.2.4.2.2. del Decreto 1082 de 2015</w:t>
      </w:r>
      <w:r w:rsidR="00384494" w:rsidRPr="004F2364">
        <w:rPr>
          <w:rFonts w:ascii="Arial" w:eastAsia="Calibri" w:hAnsi="Arial" w:cs="Arial"/>
          <w:color w:val="000000" w:themeColor="text1"/>
          <w:sz w:val="22"/>
          <w:szCs w:val="22"/>
          <w:lang w:val="es-ES_tradnl"/>
        </w:rPr>
        <w:t>, que</w:t>
      </w:r>
      <w:r w:rsidR="00735CA5" w:rsidRPr="004F2364">
        <w:rPr>
          <w:rFonts w:ascii="Arial" w:eastAsia="Calibri" w:hAnsi="Arial" w:cs="Arial"/>
          <w:color w:val="000000" w:themeColor="text1"/>
          <w:sz w:val="22"/>
          <w:szCs w:val="22"/>
          <w:lang w:val="es-ES_tradnl"/>
        </w:rPr>
        <w:t>,</w:t>
      </w:r>
      <w:r w:rsidR="00384494" w:rsidRPr="004F2364">
        <w:rPr>
          <w:rFonts w:ascii="Arial" w:eastAsia="Calibri" w:hAnsi="Arial" w:cs="Arial"/>
          <w:color w:val="000000" w:themeColor="text1"/>
          <w:sz w:val="22"/>
          <w:szCs w:val="22"/>
          <w:lang w:val="es-ES_tradnl"/>
        </w:rPr>
        <w:t xml:space="preserve"> hasta la expedición de la Ley 2069 de 2020</w:t>
      </w:r>
      <w:r w:rsidR="00735CA5" w:rsidRPr="004F2364">
        <w:rPr>
          <w:rFonts w:ascii="Arial" w:eastAsia="Calibri" w:hAnsi="Arial" w:cs="Arial"/>
          <w:color w:val="000000" w:themeColor="text1"/>
          <w:sz w:val="22"/>
          <w:szCs w:val="22"/>
          <w:lang w:val="es-ES_tradnl"/>
        </w:rPr>
        <w:t>,</w:t>
      </w:r>
      <w:r w:rsidR="00384494" w:rsidRPr="004F2364">
        <w:rPr>
          <w:rFonts w:ascii="Arial" w:eastAsia="Calibri" w:hAnsi="Arial" w:cs="Arial"/>
          <w:color w:val="000000" w:themeColor="text1"/>
          <w:sz w:val="22"/>
          <w:szCs w:val="22"/>
          <w:lang w:val="es-ES_tradnl"/>
        </w:rPr>
        <w:t xml:space="preserve"> </w:t>
      </w:r>
      <w:r w:rsidR="000323C6" w:rsidRPr="004F2364">
        <w:rPr>
          <w:rFonts w:ascii="Arial" w:eastAsia="Calibri" w:hAnsi="Arial" w:cs="Arial"/>
          <w:color w:val="000000" w:themeColor="text1"/>
          <w:sz w:val="22"/>
          <w:szCs w:val="22"/>
          <w:lang w:val="es-ES_tradnl"/>
        </w:rPr>
        <w:t>regía</w:t>
      </w:r>
      <w:r w:rsidR="00384494" w:rsidRPr="004F2364">
        <w:rPr>
          <w:rFonts w:ascii="Arial" w:eastAsia="Calibri" w:hAnsi="Arial" w:cs="Arial"/>
          <w:color w:val="000000" w:themeColor="text1"/>
          <w:sz w:val="22"/>
          <w:szCs w:val="22"/>
          <w:lang w:val="es-ES_tradnl"/>
        </w:rPr>
        <w:t xml:space="preserve"> las convocatorias limitadas a </w:t>
      </w:r>
      <w:proofErr w:type="spellStart"/>
      <w:r w:rsidR="00384494" w:rsidRPr="004F2364">
        <w:rPr>
          <w:rFonts w:ascii="Arial" w:eastAsia="Calibri" w:hAnsi="Arial" w:cs="Arial"/>
          <w:color w:val="000000" w:themeColor="text1"/>
          <w:sz w:val="22"/>
          <w:szCs w:val="22"/>
          <w:lang w:val="es-ES_tradnl"/>
        </w:rPr>
        <w:t>mipymes</w:t>
      </w:r>
      <w:proofErr w:type="spellEnd"/>
      <w:r w:rsidR="00384494" w:rsidRPr="004F2364">
        <w:rPr>
          <w:rFonts w:ascii="Arial" w:eastAsia="Calibri" w:hAnsi="Arial" w:cs="Arial"/>
          <w:color w:val="000000" w:themeColor="text1"/>
          <w:sz w:val="22"/>
          <w:szCs w:val="22"/>
          <w:lang w:val="es-ES_tradnl"/>
        </w:rPr>
        <w:t>.</w:t>
      </w:r>
      <w:r w:rsidR="009477BD" w:rsidRPr="004F2364">
        <w:rPr>
          <w:rFonts w:ascii="Arial" w:eastAsia="Calibri" w:hAnsi="Arial" w:cs="Arial"/>
          <w:color w:val="000000" w:themeColor="text1"/>
          <w:sz w:val="22"/>
          <w:szCs w:val="22"/>
          <w:lang w:val="es-ES_tradnl"/>
        </w:rPr>
        <w:t xml:space="preserve"> En opinión de esta Agencia</w:t>
      </w:r>
      <w:r w:rsidR="000323C6" w:rsidRPr="004F2364">
        <w:rPr>
          <w:rFonts w:ascii="Arial" w:eastAsia="Calibri" w:hAnsi="Arial" w:cs="Arial"/>
          <w:color w:val="000000" w:themeColor="text1"/>
          <w:sz w:val="22"/>
          <w:szCs w:val="22"/>
          <w:lang w:val="es-ES_tradnl"/>
        </w:rPr>
        <w:t>,</w:t>
      </w:r>
      <w:r w:rsidR="009477BD" w:rsidRPr="004F2364">
        <w:rPr>
          <w:rFonts w:ascii="Arial" w:eastAsia="Calibri" w:hAnsi="Arial" w:cs="Arial"/>
          <w:color w:val="000000" w:themeColor="text1"/>
          <w:sz w:val="22"/>
          <w:szCs w:val="22"/>
          <w:lang w:val="es-ES_tradnl"/>
        </w:rPr>
        <w:t xml:space="preserve"> dicho artículo del Decreto reglamentario</w:t>
      </w:r>
      <w:r w:rsidR="00ED572F" w:rsidRPr="004F2364">
        <w:rPr>
          <w:rFonts w:ascii="Arial" w:eastAsia="Calibri" w:hAnsi="Arial" w:cs="Arial"/>
          <w:color w:val="000000" w:themeColor="text1"/>
          <w:sz w:val="22"/>
          <w:szCs w:val="22"/>
          <w:lang w:val="es-ES_tradnl"/>
        </w:rPr>
        <w:t xml:space="preserve"> </w:t>
      </w:r>
      <w:r w:rsidR="00BF775D" w:rsidRPr="004F2364">
        <w:rPr>
          <w:rFonts w:ascii="Arial" w:eastAsia="Calibri" w:hAnsi="Arial" w:cs="Arial"/>
          <w:color w:val="000000" w:themeColor="text1"/>
          <w:sz w:val="22"/>
          <w:szCs w:val="22"/>
          <w:lang w:val="es-ES_tradnl"/>
        </w:rPr>
        <w:t>no está vigente</w:t>
      </w:r>
      <w:r w:rsidR="00ED572F" w:rsidRPr="004F2364">
        <w:rPr>
          <w:rFonts w:ascii="Arial" w:eastAsia="Calibri" w:hAnsi="Arial" w:cs="Arial"/>
          <w:color w:val="000000" w:themeColor="text1"/>
          <w:sz w:val="22"/>
          <w:szCs w:val="22"/>
          <w:lang w:val="es-ES_tradnl"/>
        </w:rPr>
        <w:t>, porque su contenido es contrario a</w:t>
      </w:r>
      <w:r w:rsidR="0062267E" w:rsidRPr="004F2364">
        <w:rPr>
          <w:rFonts w:ascii="Arial" w:eastAsia="Calibri" w:hAnsi="Arial" w:cs="Arial"/>
          <w:color w:val="000000" w:themeColor="text1"/>
          <w:sz w:val="22"/>
          <w:szCs w:val="22"/>
          <w:lang w:val="es-ES_tradnl"/>
        </w:rPr>
        <w:t>l del artículo 34 de la Ley 2069 de 2020. En tal sentido, ha perdido fuerza ejecutoria</w:t>
      </w:r>
      <w:r w:rsidR="00F802B0" w:rsidRPr="004F2364">
        <w:rPr>
          <w:rFonts w:ascii="Arial" w:eastAsia="Calibri" w:hAnsi="Arial" w:cs="Arial"/>
          <w:color w:val="000000" w:themeColor="text1"/>
          <w:sz w:val="22"/>
          <w:szCs w:val="22"/>
          <w:lang w:val="es-ES_tradnl"/>
        </w:rPr>
        <w:t xml:space="preserve">, de conformidad con el artículo </w:t>
      </w:r>
      <w:r w:rsidR="007034D9" w:rsidRPr="004F2364">
        <w:rPr>
          <w:rFonts w:ascii="Arial" w:eastAsia="Calibri" w:hAnsi="Arial" w:cs="Arial"/>
          <w:color w:val="000000" w:themeColor="text1"/>
          <w:sz w:val="22"/>
          <w:szCs w:val="22"/>
          <w:lang w:val="es-ES_tradnl"/>
        </w:rPr>
        <w:t>91, numeral 2, de la Ley 1437 de 2011</w:t>
      </w:r>
      <w:r w:rsidR="007936E2" w:rsidRPr="004F2364">
        <w:rPr>
          <w:rFonts w:ascii="Arial" w:eastAsia="Calibri" w:hAnsi="Arial" w:cs="Arial"/>
          <w:color w:val="000000" w:themeColor="text1"/>
          <w:sz w:val="22"/>
          <w:szCs w:val="22"/>
          <w:lang w:val="es-ES_tradnl"/>
        </w:rPr>
        <w:t>, el cual establece que los actos administrativos –categoría que</w:t>
      </w:r>
      <w:r w:rsidR="00AD0861" w:rsidRPr="004F2364">
        <w:rPr>
          <w:rFonts w:ascii="Arial" w:eastAsia="Calibri" w:hAnsi="Arial" w:cs="Arial"/>
          <w:color w:val="000000" w:themeColor="text1"/>
          <w:sz w:val="22"/>
          <w:szCs w:val="22"/>
          <w:lang w:val="es-ES_tradnl"/>
        </w:rPr>
        <w:t>,</w:t>
      </w:r>
      <w:r w:rsidR="004278D8" w:rsidRPr="004F2364">
        <w:rPr>
          <w:rFonts w:ascii="Arial" w:eastAsia="Calibri" w:hAnsi="Arial" w:cs="Arial"/>
          <w:color w:val="000000" w:themeColor="text1"/>
          <w:sz w:val="22"/>
          <w:szCs w:val="22"/>
          <w:lang w:val="es-ES_tradnl"/>
        </w:rPr>
        <w:t xml:space="preserve"> como es sabido, </w:t>
      </w:r>
      <w:r w:rsidR="007936E2" w:rsidRPr="004F2364">
        <w:rPr>
          <w:rFonts w:ascii="Arial" w:eastAsia="Calibri" w:hAnsi="Arial" w:cs="Arial"/>
          <w:color w:val="000000" w:themeColor="text1"/>
          <w:sz w:val="22"/>
          <w:szCs w:val="22"/>
          <w:lang w:val="es-ES_tradnl"/>
        </w:rPr>
        <w:t>incluye los decretos reglamentarios–</w:t>
      </w:r>
      <w:r w:rsidR="008D4596" w:rsidRPr="004F2364">
        <w:rPr>
          <w:rFonts w:ascii="Arial" w:eastAsia="Calibri" w:hAnsi="Arial" w:cs="Arial"/>
          <w:color w:val="000000" w:themeColor="text1"/>
          <w:sz w:val="22"/>
          <w:szCs w:val="22"/>
          <w:lang w:val="es-ES_tradnl"/>
        </w:rPr>
        <w:t xml:space="preserve"> dejan de ser obligatorios o decaen «Cuando desaparezcan sus fundamentos de hecho o de derecho».</w:t>
      </w:r>
      <w:r w:rsidR="00772AAF" w:rsidRPr="004F2364">
        <w:rPr>
          <w:rFonts w:ascii="Arial" w:eastAsia="Calibri" w:hAnsi="Arial" w:cs="Arial"/>
          <w:color w:val="000000" w:themeColor="text1"/>
          <w:sz w:val="22"/>
          <w:szCs w:val="22"/>
          <w:lang w:val="es-ES_tradnl"/>
        </w:rPr>
        <w:t xml:space="preserve"> </w:t>
      </w:r>
    </w:p>
    <w:p w14:paraId="5D1BA105" w14:textId="3C48BEB7" w:rsidR="00A06EB6" w:rsidRPr="004F2364" w:rsidRDefault="008D4596"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Si</w:t>
      </w:r>
      <w:r w:rsidR="00772AAF" w:rsidRPr="004F2364">
        <w:rPr>
          <w:rFonts w:ascii="Arial" w:eastAsia="Calibri" w:hAnsi="Arial" w:cs="Arial"/>
          <w:color w:val="000000" w:themeColor="text1"/>
          <w:sz w:val="22"/>
          <w:szCs w:val="22"/>
          <w:lang w:val="es-ES_tradnl"/>
        </w:rPr>
        <w:t xml:space="preserve"> los decretos reglamentarios que profiere el </w:t>
      </w:r>
      <w:proofErr w:type="gramStart"/>
      <w:r w:rsidR="00772AAF" w:rsidRPr="004F2364">
        <w:rPr>
          <w:rFonts w:ascii="Arial" w:eastAsia="Calibri" w:hAnsi="Arial" w:cs="Arial"/>
          <w:color w:val="000000" w:themeColor="text1"/>
          <w:sz w:val="22"/>
          <w:szCs w:val="22"/>
          <w:lang w:val="es-ES_tradnl"/>
        </w:rPr>
        <w:t>Presidente</w:t>
      </w:r>
      <w:proofErr w:type="gramEnd"/>
      <w:r w:rsidR="00772AAF" w:rsidRPr="004F2364">
        <w:rPr>
          <w:rFonts w:ascii="Arial" w:eastAsia="Calibri" w:hAnsi="Arial" w:cs="Arial"/>
          <w:color w:val="000000" w:themeColor="text1"/>
          <w:sz w:val="22"/>
          <w:szCs w:val="22"/>
          <w:lang w:val="es-ES_tradnl"/>
        </w:rPr>
        <w:t xml:space="preserve"> de la República en ejercicio de la potestad que le confiere el artículo 189, numeral 11, de la Constitución Política</w:t>
      </w:r>
      <w:r w:rsidR="00F128D9" w:rsidRPr="004F2364">
        <w:rPr>
          <w:rFonts w:ascii="Arial" w:eastAsia="Calibri" w:hAnsi="Arial" w:cs="Arial"/>
          <w:color w:val="000000" w:themeColor="text1"/>
          <w:sz w:val="22"/>
          <w:szCs w:val="22"/>
          <w:lang w:val="es-ES_tradnl"/>
        </w:rPr>
        <w:t>, buscan «la cumplida ejecución de las leyes»</w:t>
      </w:r>
      <w:r w:rsidR="008673AE" w:rsidRPr="004F2364">
        <w:rPr>
          <w:rFonts w:ascii="Arial" w:eastAsia="Calibri" w:hAnsi="Arial" w:cs="Arial"/>
          <w:color w:val="000000" w:themeColor="text1"/>
          <w:sz w:val="22"/>
          <w:szCs w:val="22"/>
          <w:lang w:val="es-ES_tradnl"/>
        </w:rPr>
        <w:t>,</w:t>
      </w:r>
      <w:r w:rsidR="00F128D9" w:rsidRPr="004F2364">
        <w:rPr>
          <w:rFonts w:ascii="Arial" w:eastAsia="Calibri" w:hAnsi="Arial" w:cs="Arial"/>
          <w:color w:val="000000" w:themeColor="text1"/>
          <w:sz w:val="22"/>
          <w:szCs w:val="22"/>
          <w:lang w:val="es-ES_tradnl"/>
        </w:rPr>
        <w:t xml:space="preserve"> y si la disposición legal que había servido de fundamento a la expedición del artículo 2.2.1.2.4.2.2. del Decreto 1082 de 2015 –es decir, el artículo 12 de la Ley 1150 de 2007– fue </w:t>
      </w:r>
      <w:r w:rsidR="00EF19A5" w:rsidRPr="004F2364">
        <w:rPr>
          <w:rFonts w:ascii="Arial" w:eastAsia="Calibri" w:hAnsi="Arial" w:cs="Arial"/>
          <w:color w:val="000000" w:themeColor="text1"/>
          <w:sz w:val="22"/>
          <w:szCs w:val="22"/>
          <w:lang w:val="es-ES_tradnl"/>
        </w:rPr>
        <w:t>modificado</w:t>
      </w:r>
      <w:r w:rsidR="00F128D9" w:rsidRPr="004F2364">
        <w:rPr>
          <w:rFonts w:ascii="Arial" w:eastAsia="Calibri" w:hAnsi="Arial" w:cs="Arial"/>
          <w:color w:val="000000" w:themeColor="text1"/>
          <w:sz w:val="22"/>
          <w:szCs w:val="22"/>
          <w:lang w:val="es-ES_tradnl"/>
        </w:rPr>
        <w:t xml:space="preserve"> por el artículo </w:t>
      </w:r>
      <w:r w:rsidR="00744273" w:rsidRPr="004F2364">
        <w:rPr>
          <w:rFonts w:ascii="Arial" w:eastAsia="Calibri" w:hAnsi="Arial" w:cs="Arial"/>
          <w:color w:val="000000" w:themeColor="text1"/>
          <w:sz w:val="22"/>
          <w:szCs w:val="22"/>
          <w:lang w:val="es-ES_tradnl"/>
        </w:rPr>
        <w:t>34 de la Ley 2069 de 2020, puede concluirse que la disposición reglamentaria decayó</w:t>
      </w:r>
      <w:r w:rsidR="008673AE" w:rsidRPr="004F2364">
        <w:rPr>
          <w:rFonts w:ascii="Arial" w:eastAsia="Calibri" w:hAnsi="Arial" w:cs="Arial"/>
          <w:color w:val="000000" w:themeColor="text1"/>
          <w:sz w:val="22"/>
          <w:szCs w:val="22"/>
          <w:lang w:val="es-ES_tradnl"/>
        </w:rPr>
        <w:t>,</w:t>
      </w:r>
      <w:r w:rsidR="00744273" w:rsidRPr="004F2364">
        <w:rPr>
          <w:rFonts w:ascii="Arial" w:eastAsia="Calibri" w:hAnsi="Arial" w:cs="Arial"/>
          <w:color w:val="000000" w:themeColor="text1"/>
          <w:sz w:val="22"/>
          <w:szCs w:val="22"/>
          <w:lang w:val="es-ES_tradnl"/>
        </w:rPr>
        <w:t xml:space="preserve"> por </w:t>
      </w:r>
      <w:r w:rsidR="008673AE" w:rsidRPr="004F2364">
        <w:rPr>
          <w:rFonts w:ascii="Arial" w:eastAsia="Calibri" w:hAnsi="Arial" w:cs="Arial"/>
          <w:color w:val="000000" w:themeColor="text1"/>
          <w:sz w:val="22"/>
          <w:szCs w:val="22"/>
          <w:lang w:val="es-ES_tradnl"/>
        </w:rPr>
        <w:t>desaparición de su fundamento de derecho</w:t>
      </w:r>
      <w:r w:rsidR="0011318E" w:rsidRPr="004F2364">
        <w:rPr>
          <w:rFonts w:ascii="Arial" w:eastAsia="Calibri" w:hAnsi="Arial" w:cs="Arial"/>
          <w:color w:val="000000" w:themeColor="text1"/>
          <w:sz w:val="22"/>
          <w:szCs w:val="22"/>
          <w:lang w:val="es-ES_tradnl"/>
        </w:rPr>
        <w:t>.</w:t>
      </w:r>
      <w:r w:rsidR="00EF19A5" w:rsidRPr="004F2364">
        <w:rPr>
          <w:rFonts w:ascii="Arial" w:eastAsia="Calibri" w:hAnsi="Arial" w:cs="Arial"/>
          <w:color w:val="000000" w:themeColor="text1"/>
          <w:sz w:val="22"/>
          <w:szCs w:val="22"/>
          <w:lang w:val="es-ES_tradnl"/>
        </w:rPr>
        <w:t xml:space="preserve"> Es decir, el fundamento de derecho</w:t>
      </w:r>
      <w:r w:rsidR="00FF44D7" w:rsidRPr="004F2364">
        <w:rPr>
          <w:rFonts w:ascii="Arial" w:eastAsia="Calibri" w:hAnsi="Arial" w:cs="Arial"/>
          <w:color w:val="000000" w:themeColor="text1"/>
          <w:sz w:val="22"/>
          <w:szCs w:val="22"/>
          <w:lang w:val="es-ES_tradnl"/>
        </w:rPr>
        <w:t xml:space="preserve">, </w:t>
      </w:r>
      <w:r w:rsidR="00EF19A5" w:rsidRPr="004F2364">
        <w:rPr>
          <w:rFonts w:ascii="Arial" w:eastAsia="Calibri" w:hAnsi="Arial" w:cs="Arial"/>
          <w:color w:val="000000" w:themeColor="text1"/>
          <w:sz w:val="22"/>
          <w:szCs w:val="22"/>
          <w:lang w:val="es-ES_tradnl"/>
        </w:rPr>
        <w:t>que era el contenido del artículo 12</w:t>
      </w:r>
      <w:r w:rsidR="00FF44D7" w:rsidRPr="004F2364">
        <w:rPr>
          <w:rFonts w:ascii="Arial" w:eastAsia="Calibri" w:hAnsi="Arial" w:cs="Arial"/>
          <w:color w:val="000000" w:themeColor="text1"/>
          <w:sz w:val="22"/>
          <w:szCs w:val="22"/>
          <w:lang w:val="es-ES_tradnl"/>
        </w:rPr>
        <w:t xml:space="preserve"> de la Ley 1150 de 2007</w:t>
      </w:r>
      <w:r w:rsidR="004774C3" w:rsidRPr="004F2364">
        <w:rPr>
          <w:rFonts w:ascii="Arial" w:eastAsia="Calibri" w:hAnsi="Arial" w:cs="Arial"/>
          <w:color w:val="000000" w:themeColor="text1"/>
          <w:sz w:val="22"/>
          <w:szCs w:val="22"/>
          <w:lang w:val="es-ES_tradnl"/>
        </w:rPr>
        <w:t xml:space="preserve">, </w:t>
      </w:r>
      <w:r w:rsidR="00FF44D7" w:rsidRPr="004F2364">
        <w:rPr>
          <w:rFonts w:ascii="Arial" w:eastAsia="Calibri" w:hAnsi="Arial" w:cs="Arial"/>
          <w:color w:val="000000" w:themeColor="text1"/>
          <w:sz w:val="22"/>
          <w:szCs w:val="22"/>
          <w:lang w:val="es-ES_tradnl"/>
        </w:rPr>
        <w:t>fue subrogado por el artículo 34 de la Ley 2069 de 2020.</w:t>
      </w:r>
      <w:r w:rsidR="0011318E" w:rsidRPr="004F2364">
        <w:rPr>
          <w:rFonts w:ascii="Arial" w:eastAsia="Calibri" w:hAnsi="Arial" w:cs="Arial"/>
          <w:color w:val="000000" w:themeColor="text1"/>
          <w:sz w:val="22"/>
          <w:szCs w:val="22"/>
          <w:lang w:val="es-ES_tradnl"/>
        </w:rPr>
        <w:t xml:space="preserve"> Sin embargo, no es solo por una razón formal</w:t>
      </w:r>
      <w:r w:rsidR="006F50C2" w:rsidRPr="004F2364">
        <w:rPr>
          <w:rFonts w:ascii="Arial" w:eastAsia="Calibri" w:hAnsi="Arial" w:cs="Arial"/>
          <w:color w:val="000000" w:themeColor="text1"/>
          <w:sz w:val="22"/>
          <w:szCs w:val="22"/>
          <w:lang w:val="es-ES_tradnl"/>
        </w:rPr>
        <w:t xml:space="preserve"> que se deduce la pérdida de fuerza ejecutoria del artículo 2.2.1.2.4.2.2. del Decreto 1082 de 2015, sino también por un argumento material, como</w:t>
      </w:r>
      <w:r w:rsidR="00576C8A" w:rsidRPr="004F2364">
        <w:rPr>
          <w:rFonts w:ascii="Arial" w:eastAsia="Calibri" w:hAnsi="Arial" w:cs="Arial"/>
          <w:color w:val="000000" w:themeColor="text1"/>
          <w:sz w:val="22"/>
          <w:szCs w:val="22"/>
          <w:lang w:val="es-ES_tradnl"/>
        </w:rPr>
        <w:t xml:space="preserve"> se explica a continuación.</w:t>
      </w:r>
    </w:p>
    <w:p w14:paraId="045D18D9" w14:textId="7C5502A8" w:rsidR="00A84935" w:rsidRPr="004F2364" w:rsidRDefault="00A06EB6"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Además de que el artículo 2.2.1.2.4.2.2. del Decreto 1082 de 2015 perdió </w:t>
      </w:r>
      <w:r w:rsidR="004727B1" w:rsidRPr="004F2364">
        <w:rPr>
          <w:rFonts w:ascii="Arial" w:eastAsia="Calibri" w:hAnsi="Arial" w:cs="Arial"/>
          <w:color w:val="000000" w:themeColor="text1"/>
          <w:sz w:val="22"/>
          <w:szCs w:val="22"/>
          <w:lang w:val="es-ES_tradnl"/>
        </w:rPr>
        <w:t>el</w:t>
      </w:r>
      <w:r w:rsidRPr="004F2364">
        <w:rPr>
          <w:rFonts w:ascii="Arial" w:eastAsia="Calibri" w:hAnsi="Arial" w:cs="Arial"/>
          <w:color w:val="000000" w:themeColor="text1"/>
          <w:sz w:val="22"/>
          <w:szCs w:val="22"/>
          <w:lang w:val="es-ES_tradnl"/>
        </w:rPr>
        <w:t xml:space="preserve"> fundamento legal</w:t>
      </w:r>
      <w:r w:rsidR="00576C8A" w:rsidRPr="004F2364">
        <w:rPr>
          <w:rFonts w:ascii="Arial" w:eastAsia="Calibri" w:hAnsi="Arial" w:cs="Arial"/>
          <w:color w:val="000000" w:themeColor="text1"/>
          <w:sz w:val="22"/>
          <w:szCs w:val="22"/>
          <w:lang w:val="es-ES_tradnl"/>
        </w:rPr>
        <w:t>, su contenido es contrario</w:t>
      </w:r>
      <w:r w:rsidR="00F0749E" w:rsidRPr="004F2364">
        <w:rPr>
          <w:rFonts w:ascii="Arial" w:eastAsia="Calibri" w:hAnsi="Arial" w:cs="Arial"/>
          <w:color w:val="000000" w:themeColor="text1"/>
          <w:sz w:val="22"/>
          <w:szCs w:val="22"/>
          <w:lang w:val="es-ES_tradnl"/>
        </w:rPr>
        <w:t xml:space="preserve"> al del nuevo artículo 12 de la Ley 1150 de 2007, </w:t>
      </w:r>
      <w:r w:rsidR="00F0749E" w:rsidRPr="004F2364">
        <w:rPr>
          <w:rFonts w:ascii="Arial" w:eastAsia="Calibri" w:hAnsi="Arial" w:cs="Arial"/>
          <w:color w:val="000000" w:themeColor="text1"/>
          <w:sz w:val="22"/>
          <w:szCs w:val="22"/>
          <w:lang w:val="es-ES_tradnl"/>
        </w:rPr>
        <w:lastRenderedPageBreak/>
        <w:t>modificado por el artículo 34 de la Ley 2069 de 2020.</w:t>
      </w:r>
      <w:r w:rsidR="00641899" w:rsidRPr="004F2364">
        <w:rPr>
          <w:rFonts w:ascii="Arial" w:eastAsia="Calibri" w:hAnsi="Arial" w:cs="Arial"/>
          <w:color w:val="000000" w:themeColor="text1"/>
          <w:sz w:val="22"/>
          <w:szCs w:val="22"/>
          <w:lang w:val="es-ES_tradnl"/>
        </w:rPr>
        <w:t xml:space="preserve"> En efecto, </w:t>
      </w:r>
      <w:r w:rsidR="00E40FB8" w:rsidRPr="004F2364">
        <w:rPr>
          <w:rFonts w:ascii="Arial" w:eastAsia="Calibri" w:hAnsi="Arial" w:cs="Arial"/>
          <w:color w:val="000000" w:themeColor="text1"/>
          <w:sz w:val="22"/>
          <w:szCs w:val="22"/>
          <w:lang w:val="es-ES_tradnl"/>
        </w:rPr>
        <w:t xml:space="preserve">este </w:t>
      </w:r>
      <w:r w:rsidR="006D62EA" w:rsidRPr="004F2364">
        <w:rPr>
          <w:rFonts w:ascii="Arial" w:eastAsia="Calibri" w:hAnsi="Arial" w:cs="Arial"/>
          <w:color w:val="000000" w:themeColor="text1"/>
          <w:sz w:val="22"/>
          <w:szCs w:val="22"/>
          <w:lang w:val="es-ES_tradnl"/>
        </w:rPr>
        <w:t xml:space="preserve">último </w:t>
      </w:r>
      <w:r w:rsidR="00E40FB8" w:rsidRPr="004F2364">
        <w:rPr>
          <w:rFonts w:ascii="Arial" w:eastAsia="Calibri" w:hAnsi="Arial" w:cs="Arial"/>
          <w:color w:val="000000" w:themeColor="text1"/>
          <w:sz w:val="22"/>
          <w:szCs w:val="22"/>
          <w:lang w:val="es-ES_tradnl"/>
        </w:rPr>
        <w:t>artículo no consagra las mismas exigencias para la</w:t>
      </w:r>
      <w:r w:rsidR="001B3B25" w:rsidRPr="004F2364">
        <w:rPr>
          <w:rFonts w:ascii="Arial" w:eastAsia="Calibri" w:hAnsi="Arial" w:cs="Arial"/>
          <w:color w:val="000000" w:themeColor="text1"/>
          <w:sz w:val="22"/>
          <w:szCs w:val="22"/>
          <w:lang w:val="es-ES_tradnl"/>
        </w:rPr>
        <w:t>s</w:t>
      </w:r>
      <w:r w:rsidR="00E40FB8" w:rsidRPr="004F2364">
        <w:rPr>
          <w:rFonts w:ascii="Arial" w:eastAsia="Calibri" w:hAnsi="Arial" w:cs="Arial"/>
          <w:color w:val="000000" w:themeColor="text1"/>
          <w:sz w:val="22"/>
          <w:szCs w:val="22"/>
          <w:lang w:val="es-ES_tradnl"/>
        </w:rPr>
        <w:t xml:space="preserve"> convocatoria</w:t>
      </w:r>
      <w:r w:rsidR="001B3B25" w:rsidRPr="004F2364">
        <w:rPr>
          <w:rFonts w:ascii="Arial" w:eastAsia="Calibri" w:hAnsi="Arial" w:cs="Arial"/>
          <w:color w:val="000000" w:themeColor="text1"/>
          <w:sz w:val="22"/>
          <w:szCs w:val="22"/>
          <w:lang w:val="es-ES_tradnl"/>
        </w:rPr>
        <w:t>s</w:t>
      </w:r>
      <w:r w:rsidR="00E40FB8" w:rsidRPr="004F2364">
        <w:rPr>
          <w:rFonts w:ascii="Arial" w:eastAsia="Calibri" w:hAnsi="Arial" w:cs="Arial"/>
          <w:color w:val="000000" w:themeColor="text1"/>
          <w:sz w:val="22"/>
          <w:szCs w:val="22"/>
          <w:lang w:val="es-ES_tradnl"/>
        </w:rPr>
        <w:t xml:space="preserve"> limitada</w:t>
      </w:r>
      <w:r w:rsidR="001B3B25" w:rsidRPr="004F2364">
        <w:rPr>
          <w:rFonts w:ascii="Arial" w:eastAsia="Calibri" w:hAnsi="Arial" w:cs="Arial"/>
          <w:color w:val="000000" w:themeColor="text1"/>
          <w:sz w:val="22"/>
          <w:szCs w:val="22"/>
          <w:lang w:val="es-ES_tradnl"/>
        </w:rPr>
        <w:t>s</w:t>
      </w:r>
      <w:r w:rsidR="00E40FB8" w:rsidRPr="004F2364">
        <w:rPr>
          <w:rFonts w:ascii="Arial" w:eastAsia="Calibri" w:hAnsi="Arial" w:cs="Arial"/>
          <w:color w:val="000000" w:themeColor="text1"/>
          <w:sz w:val="22"/>
          <w:szCs w:val="22"/>
          <w:lang w:val="es-ES_tradnl"/>
        </w:rPr>
        <w:t xml:space="preserve"> a </w:t>
      </w:r>
      <w:proofErr w:type="spellStart"/>
      <w:r w:rsidR="00E40FB8" w:rsidRPr="004F2364">
        <w:rPr>
          <w:rFonts w:ascii="Arial" w:eastAsia="Calibri" w:hAnsi="Arial" w:cs="Arial"/>
          <w:color w:val="000000" w:themeColor="text1"/>
          <w:sz w:val="22"/>
          <w:szCs w:val="22"/>
          <w:lang w:val="es-ES_tradnl"/>
        </w:rPr>
        <w:t>mipymes</w:t>
      </w:r>
      <w:proofErr w:type="spellEnd"/>
      <w:r w:rsidR="001B3B25" w:rsidRPr="004F2364">
        <w:rPr>
          <w:rFonts w:ascii="Arial" w:eastAsia="Calibri" w:hAnsi="Arial" w:cs="Arial"/>
          <w:color w:val="000000" w:themeColor="text1"/>
          <w:sz w:val="22"/>
          <w:szCs w:val="22"/>
          <w:lang w:val="es-ES_tradnl"/>
        </w:rPr>
        <w:t>. Concretamente</w:t>
      </w:r>
      <w:r w:rsidR="004774C3" w:rsidRPr="004F2364">
        <w:rPr>
          <w:rFonts w:ascii="Arial" w:eastAsia="Calibri" w:hAnsi="Arial" w:cs="Arial"/>
          <w:color w:val="000000" w:themeColor="text1"/>
          <w:sz w:val="22"/>
          <w:szCs w:val="22"/>
          <w:lang w:val="es-ES_tradnl"/>
        </w:rPr>
        <w:t xml:space="preserve">, </w:t>
      </w:r>
      <w:r w:rsidR="001B3B25" w:rsidRPr="004F2364">
        <w:rPr>
          <w:rFonts w:ascii="Arial" w:eastAsia="Calibri" w:hAnsi="Arial" w:cs="Arial"/>
          <w:color w:val="000000" w:themeColor="text1"/>
          <w:sz w:val="22"/>
          <w:szCs w:val="22"/>
          <w:lang w:val="es-ES_tradnl"/>
        </w:rPr>
        <w:t xml:space="preserve">no incluye </w:t>
      </w:r>
      <w:r w:rsidR="00940207" w:rsidRPr="004F2364">
        <w:rPr>
          <w:rFonts w:ascii="Arial" w:eastAsia="Calibri" w:hAnsi="Arial" w:cs="Arial"/>
          <w:color w:val="000000" w:themeColor="text1"/>
          <w:sz w:val="22"/>
          <w:szCs w:val="22"/>
          <w:lang w:val="es-ES_tradnl"/>
        </w:rPr>
        <w:t xml:space="preserve">todos </w:t>
      </w:r>
      <w:r w:rsidR="001B3B25" w:rsidRPr="004F2364">
        <w:rPr>
          <w:rFonts w:ascii="Arial" w:eastAsia="Calibri" w:hAnsi="Arial" w:cs="Arial"/>
          <w:color w:val="000000" w:themeColor="text1"/>
          <w:sz w:val="22"/>
          <w:szCs w:val="22"/>
          <w:lang w:val="es-ES_tradnl"/>
        </w:rPr>
        <w:t>los requisitos</w:t>
      </w:r>
      <w:r w:rsidR="00940207" w:rsidRPr="004F2364">
        <w:rPr>
          <w:rFonts w:ascii="Arial" w:eastAsia="Calibri" w:hAnsi="Arial" w:cs="Arial"/>
          <w:color w:val="000000" w:themeColor="text1"/>
          <w:sz w:val="22"/>
          <w:szCs w:val="22"/>
          <w:lang w:val="es-ES_tradnl"/>
        </w:rPr>
        <w:t xml:space="preserve"> </w:t>
      </w:r>
      <w:r w:rsidR="001B3B25" w:rsidRPr="004F2364">
        <w:rPr>
          <w:rFonts w:ascii="Arial" w:eastAsia="Calibri" w:hAnsi="Arial" w:cs="Arial"/>
          <w:color w:val="000000" w:themeColor="text1"/>
          <w:sz w:val="22"/>
          <w:szCs w:val="22"/>
          <w:lang w:val="es-ES_tradnl"/>
        </w:rPr>
        <w:t>que</w:t>
      </w:r>
      <w:r w:rsidR="00940207" w:rsidRPr="004F2364">
        <w:rPr>
          <w:rFonts w:ascii="Arial" w:eastAsia="Calibri" w:hAnsi="Arial" w:cs="Arial"/>
          <w:color w:val="000000" w:themeColor="text1"/>
          <w:sz w:val="22"/>
          <w:szCs w:val="22"/>
          <w:lang w:val="es-ES_tradnl"/>
        </w:rPr>
        <w:t>,</w:t>
      </w:r>
      <w:r w:rsidR="001B3B25" w:rsidRPr="004F2364">
        <w:rPr>
          <w:rFonts w:ascii="Arial" w:eastAsia="Calibri" w:hAnsi="Arial" w:cs="Arial"/>
          <w:color w:val="000000" w:themeColor="text1"/>
          <w:sz w:val="22"/>
          <w:szCs w:val="22"/>
          <w:lang w:val="es-ES_tradnl"/>
        </w:rPr>
        <w:t xml:space="preserve"> hasta la </w:t>
      </w:r>
      <w:proofErr w:type="gramStart"/>
      <w:r w:rsidR="001B3B25" w:rsidRPr="004F2364">
        <w:rPr>
          <w:rFonts w:ascii="Arial" w:eastAsia="Calibri" w:hAnsi="Arial" w:cs="Arial"/>
          <w:color w:val="000000" w:themeColor="text1"/>
          <w:sz w:val="22"/>
          <w:szCs w:val="22"/>
          <w:lang w:val="es-ES_tradnl"/>
        </w:rPr>
        <w:t>entrada en vigencia</w:t>
      </w:r>
      <w:proofErr w:type="gramEnd"/>
      <w:r w:rsidR="001B3B25" w:rsidRPr="004F2364">
        <w:rPr>
          <w:rFonts w:ascii="Arial" w:eastAsia="Calibri" w:hAnsi="Arial" w:cs="Arial"/>
          <w:color w:val="000000" w:themeColor="text1"/>
          <w:sz w:val="22"/>
          <w:szCs w:val="22"/>
          <w:lang w:val="es-ES_tradnl"/>
        </w:rPr>
        <w:t xml:space="preserve"> de la Ley 2069 de 2020, establecía el </w:t>
      </w:r>
      <w:r w:rsidR="00E90067" w:rsidRPr="004F2364">
        <w:rPr>
          <w:rFonts w:ascii="Arial" w:eastAsia="Calibri" w:hAnsi="Arial" w:cs="Arial"/>
          <w:color w:val="000000" w:themeColor="text1"/>
          <w:sz w:val="22"/>
          <w:szCs w:val="22"/>
          <w:lang w:val="es-ES_tradnl"/>
        </w:rPr>
        <w:t>artículo 2.2.1.2.4.2.2. del Decreto 1082 de 2015. Esta norma indicaba</w:t>
      </w:r>
      <w:r w:rsidR="000C47E0" w:rsidRPr="004F2364">
        <w:rPr>
          <w:rFonts w:ascii="Arial" w:eastAsia="Calibri" w:hAnsi="Arial" w:cs="Arial"/>
          <w:color w:val="000000" w:themeColor="text1"/>
          <w:sz w:val="22"/>
          <w:szCs w:val="22"/>
          <w:lang w:val="es-ES_tradnl"/>
        </w:rPr>
        <w:t xml:space="preserve"> en </w:t>
      </w:r>
      <w:r w:rsidR="00BF0B32" w:rsidRPr="004F2364">
        <w:rPr>
          <w:rFonts w:ascii="Arial" w:eastAsia="Calibri" w:hAnsi="Arial" w:cs="Arial"/>
          <w:color w:val="000000" w:themeColor="text1"/>
          <w:sz w:val="22"/>
          <w:szCs w:val="22"/>
          <w:lang w:val="es-ES_tradnl"/>
        </w:rPr>
        <w:t>su</w:t>
      </w:r>
      <w:r w:rsidR="000C47E0" w:rsidRPr="004F2364">
        <w:rPr>
          <w:rFonts w:ascii="Arial" w:eastAsia="Calibri" w:hAnsi="Arial" w:cs="Arial"/>
          <w:color w:val="000000" w:themeColor="text1"/>
          <w:sz w:val="22"/>
          <w:szCs w:val="22"/>
          <w:lang w:val="es-ES_tradnl"/>
        </w:rPr>
        <w:t xml:space="preserve"> </w:t>
      </w:r>
      <w:r w:rsidR="00BF0B32" w:rsidRPr="004F2364">
        <w:rPr>
          <w:rFonts w:ascii="Arial" w:eastAsia="Calibri" w:hAnsi="Arial" w:cs="Arial"/>
          <w:color w:val="000000" w:themeColor="text1"/>
          <w:sz w:val="22"/>
          <w:szCs w:val="22"/>
          <w:lang w:val="es-ES_tradnl"/>
        </w:rPr>
        <w:t>primer inciso</w:t>
      </w:r>
      <w:r w:rsidR="000C47E0" w:rsidRPr="004F2364">
        <w:rPr>
          <w:rFonts w:ascii="Arial" w:eastAsia="Calibri" w:hAnsi="Arial" w:cs="Arial"/>
          <w:color w:val="000000" w:themeColor="text1"/>
          <w:sz w:val="22"/>
          <w:szCs w:val="22"/>
          <w:lang w:val="es-ES_tradnl"/>
        </w:rPr>
        <w:t xml:space="preserve"> que</w:t>
      </w:r>
      <w:r w:rsidR="009E13D2" w:rsidRPr="004F2364">
        <w:rPr>
          <w:rFonts w:ascii="Arial" w:eastAsia="Calibri" w:hAnsi="Arial" w:cs="Arial"/>
          <w:color w:val="000000" w:themeColor="text1"/>
          <w:sz w:val="22"/>
          <w:szCs w:val="22"/>
          <w:lang w:val="es-ES_tradnl"/>
        </w:rPr>
        <w:t xml:space="preserve"> </w:t>
      </w:r>
      <w:r w:rsidR="000C47E0" w:rsidRPr="004F2364">
        <w:rPr>
          <w:rFonts w:ascii="Arial" w:eastAsia="Calibri" w:hAnsi="Arial" w:cs="Arial"/>
          <w:color w:val="000000" w:themeColor="text1"/>
          <w:sz w:val="22"/>
          <w:szCs w:val="22"/>
          <w:lang w:val="es-ES_tradnl"/>
        </w:rPr>
        <w:t xml:space="preserve">la entidad estatal </w:t>
      </w:r>
      <w:r w:rsidR="00BF0B32" w:rsidRPr="004F2364">
        <w:rPr>
          <w:rFonts w:ascii="Arial" w:eastAsia="Calibri" w:hAnsi="Arial" w:cs="Arial"/>
          <w:color w:val="000000" w:themeColor="text1"/>
          <w:sz w:val="22"/>
          <w:szCs w:val="22"/>
          <w:lang w:val="es-ES_tradnl"/>
        </w:rPr>
        <w:t>solo podía</w:t>
      </w:r>
      <w:r w:rsidR="000C47E0" w:rsidRPr="004F2364">
        <w:rPr>
          <w:rFonts w:ascii="Arial" w:eastAsia="Calibri" w:hAnsi="Arial" w:cs="Arial"/>
          <w:color w:val="000000" w:themeColor="text1"/>
          <w:sz w:val="22"/>
          <w:szCs w:val="22"/>
          <w:lang w:val="es-ES_tradnl"/>
        </w:rPr>
        <w:t xml:space="preserve"> limitar</w:t>
      </w:r>
      <w:r w:rsidR="00BF0B32" w:rsidRPr="004F2364">
        <w:rPr>
          <w:rFonts w:ascii="Arial" w:eastAsia="Calibri" w:hAnsi="Arial" w:cs="Arial"/>
          <w:color w:val="000000" w:themeColor="text1"/>
          <w:sz w:val="22"/>
          <w:szCs w:val="22"/>
          <w:lang w:val="es-ES_tradnl"/>
        </w:rPr>
        <w:t xml:space="preserve"> la convocatoria a las </w:t>
      </w:r>
      <w:proofErr w:type="spellStart"/>
      <w:r w:rsidR="00BF0B32" w:rsidRPr="004F2364">
        <w:rPr>
          <w:rFonts w:ascii="Arial" w:eastAsia="Calibri" w:hAnsi="Arial" w:cs="Arial"/>
          <w:color w:val="000000" w:themeColor="text1"/>
          <w:sz w:val="22"/>
          <w:szCs w:val="22"/>
          <w:lang w:val="es-ES_tradnl"/>
        </w:rPr>
        <w:t>mipymes</w:t>
      </w:r>
      <w:proofErr w:type="spellEnd"/>
      <w:r w:rsidR="00BF0B32" w:rsidRPr="004F2364">
        <w:rPr>
          <w:rFonts w:ascii="Arial" w:eastAsia="Calibri" w:hAnsi="Arial" w:cs="Arial"/>
          <w:color w:val="000000" w:themeColor="text1"/>
          <w:sz w:val="22"/>
          <w:szCs w:val="22"/>
          <w:lang w:val="es-ES_tradnl"/>
        </w:rPr>
        <w:t xml:space="preserve"> nacionales</w:t>
      </w:r>
      <w:r w:rsidR="0075022F" w:rsidRPr="004F2364">
        <w:rPr>
          <w:rFonts w:ascii="Arial" w:eastAsia="Calibri" w:hAnsi="Arial" w:cs="Arial"/>
          <w:color w:val="000000" w:themeColor="text1"/>
          <w:sz w:val="22"/>
          <w:szCs w:val="22"/>
          <w:lang w:val="es-ES_tradnl"/>
        </w:rPr>
        <w:t xml:space="preserve"> si se trataba de procesos de selección de licitación pública, selección abreviada y concursos de méritos</w:t>
      </w:r>
      <w:r w:rsidR="00503534" w:rsidRPr="004F2364">
        <w:rPr>
          <w:rFonts w:ascii="Arial" w:eastAsia="Calibri" w:hAnsi="Arial" w:cs="Arial"/>
          <w:color w:val="000000" w:themeColor="text1"/>
          <w:sz w:val="22"/>
          <w:szCs w:val="22"/>
          <w:lang w:val="es-ES_tradnl"/>
        </w:rPr>
        <w:t>. Por su parte, tal restricción no se encuentra en el artículo 34 de la Ley 2069 de 2020.</w:t>
      </w:r>
    </w:p>
    <w:p w14:paraId="63F6170C" w14:textId="58D5D25C" w:rsidR="00503534" w:rsidRPr="004F2364" w:rsidRDefault="00503534"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Adicionalmente, el numeral 1 del artículo 2.2.1.2.4.2.2. del Decreto 1082 de 2015</w:t>
      </w:r>
      <w:r w:rsidR="00B12FBB" w:rsidRPr="004F2364">
        <w:rPr>
          <w:rFonts w:ascii="Arial" w:eastAsia="Calibri" w:hAnsi="Arial" w:cs="Arial"/>
          <w:color w:val="000000" w:themeColor="text1"/>
          <w:sz w:val="22"/>
          <w:szCs w:val="22"/>
          <w:lang w:val="es-ES_tradnl"/>
        </w:rPr>
        <w:t xml:space="preserve"> exigía que el valor del proceso de contratación</w:t>
      </w:r>
      <w:r w:rsidR="009838C1" w:rsidRPr="004F2364">
        <w:rPr>
          <w:rFonts w:ascii="Arial" w:eastAsia="Calibri" w:hAnsi="Arial" w:cs="Arial"/>
          <w:color w:val="000000" w:themeColor="text1"/>
          <w:sz w:val="22"/>
          <w:szCs w:val="22"/>
          <w:lang w:val="es-ES_tradnl"/>
        </w:rPr>
        <w:t xml:space="preserve"> en el que pretendiera limitarse la convocatoria a </w:t>
      </w:r>
      <w:proofErr w:type="spellStart"/>
      <w:r w:rsidR="009838C1" w:rsidRPr="004F2364">
        <w:rPr>
          <w:rFonts w:ascii="Arial" w:eastAsia="Calibri" w:hAnsi="Arial" w:cs="Arial"/>
          <w:color w:val="000000" w:themeColor="text1"/>
          <w:sz w:val="22"/>
          <w:szCs w:val="22"/>
          <w:lang w:val="es-ES_tradnl"/>
        </w:rPr>
        <w:t>mipymes</w:t>
      </w:r>
      <w:proofErr w:type="spellEnd"/>
      <w:r w:rsidR="009838C1" w:rsidRPr="004F2364">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w:t>
      </w:r>
      <w:r w:rsidR="006A4249" w:rsidRPr="004F2364">
        <w:rPr>
          <w:rFonts w:ascii="Arial" w:eastAsia="Calibri" w:hAnsi="Arial" w:cs="Arial"/>
          <w:color w:val="000000" w:themeColor="text1"/>
          <w:sz w:val="22"/>
          <w:szCs w:val="22"/>
          <w:lang w:val="es-ES_tradnl"/>
        </w:rPr>
        <w:t xml:space="preserve"> el artículo 34 de la Ley 2069 de 2020.</w:t>
      </w:r>
    </w:p>
    <w:p w14:paraId="69F50883" w14:textId="77777777" w:rsidR="00430D44" w:rsidRPr="004F2364" w:rsidRDefault="00773131"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A lo anterior debe agregarse que mientras la nueva disposición legal</w:t>
      </w:r>
      <w:r w:rsidR="00BB7B13" w:rsidRPr="004F2364">
        <w:rPr>
          <w:rFonts w:ascii="Arial" w:eastAsia="Calibri" w:hAnsi="Arial" w:cs="Arial"/>
          <w:color w:val="000000" w:themeColor="text1"/>
          <w:sz w:val="22"/>
          <w:szCs w:val="22"/>
          <w:lang w:val="es-ES_tradnl"/>
        </w:rPr>
        <w:t xml:space="preserve"> indica que la convocatoria limitada a </w:t>
      </w:r>
      <w:proofErr w:type="spellStart"/>
      <w:r w:rsidR="00BB7B13" w:rsidRPr="004F2364">
        <w:rPr>
          <w:rFonts w:ascii="Arial" w:eastAsia="Calibri" w:hAnsi="Arial" w:cs="Arial"/>
          <w:color w:val="000000" w:themeColor="text1"/>
          <w:sz w:val="22"/>
          <w:szCs w:val="22"/>
          <w:lang w:val="es-ES_tradnl"/>
        </w:rPr>
        <w:t>mipymes</w:t>
      </w:r>
      <w:proofErr w:type="spellEnd"/>
      <w:r w:rsidR="00BB7B13" w:rsidRPr="004F2364">
        <w:rPr>
          <w:rFonts w:ascii="Arial" w:eastAsia="Calibri" w:hAnsi="Arial" w:cs="Arial"/>
          <w:color w:val="000000" w:themeColor="text1"/>
          <w:sz w:val="22"/>
          <w:szCs w:val="22"/>
          <w:lang w:val="es-ES_tradnl"/>
        </w:rPr>
        <w:t xml:space="preserve"> </w:t>
      </w:r>
      <w:r w:rsidR="0034713F" w:rsidRPr="004F2364">
        <w:rPr>
          <w:rFonts w:ascii="Arial" w:eastAsia="Calibri" w:hAnsi="Arial" w:cs="Arial"/>
          <w:color w:val="000000" w:themeColor="text1"/>
          <w:sz w:val="22"/>
          <w:szCs w:val="22"/>
          <w:lang w:val="es-ES_tradnl"/>
        </w:rPr>
        <w:t xml:space="preserve">debe hacerse cuando por lo menos </w:t>
      </w:r>
      <w:r w:rsidR="0034713F" w:rsidRPr="004F2364">
        <w:rPr>
          <w:rFonts w:ascii="Arial" w:eastAsia="Calibri" w:hAnsi="Arial" w:cs="Arial"/>
          <w:i/>
          <w:iCs/>
          <w:color w:val="000000" w:themeColor="text1"/>
          <w:sz w:val="22"/>
          <w:szCs w:val="22"/>
          <w:lang w:val="es-ES_tradnl"/>
        </w:rPr>
        <w:t>dos (2)</w:t>
      </w:r>
      <w:r w:rsidR="0034713F" w:rsidRPr="004F2364">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w:t>
      </w:r>
      <w:r w:rsidR="00636C0C" w:rsidRPr="004F2364">
        <w:rPr>
          <w:rFonts w:ascii="Arial" w:eastAsia="Calibri" w:hAnsi="Arial" w:cs="Arial"/>
          <w:color w:val="000000" w:themeColor="text1"/>
          <w:sz w:val="22"/>
          <w:szCs w:val="22"/>
          <w:lang w:val="es-ES_tradnl"/>
        </w:rPr>
        <w:t xml:space="preserve"> 2.2.1.2.4.2.2. del Decreto 1082 de 2015 condicionaba la limitación de la convocatoria a que la entidad estatal hubiera recibido</w:t>
      </w:r>
      <w:r w:rsidR="00401533" w:rsidRPr="004F2364">
        <w:rPr>
          <w:rFonts w:ascii="Arial" w:eastAsia="Calibri" w:hAnsi="Arial" w:cs="Arial"/>
          <w:color w:val="000000" w:themeColor="text1"/>
          <w:sz w:val="22"/>
          <w:szCs w:val="22"/>
          <w:lang w:val="es-ES_tradnl"/>
        </w:rPr>
        <w:t xml:space="preserve"> solicitudes de por lo menos </w:t>
      </w:r>
      <w:r w:rsidR="00401533" w:rsidRPr="004F2364">
        <w:rPr>
          <w:rFonts w:ascii="Arial" w:eastAsia="Calibri" w:hAnsi="Arial" w:cs="Arial"/>
          <w:i/>
          <w:iCs/>
          <w:color w:val="000000" w:themeColor="text1"/>
          <w:sz w:val="22"/>
          <w:szCs w:val="22"/>
          <w:lang w:val="es-ES_tradnl"/>
        </w:rPr>
        <w:t>tres (3)</w:t>
      </w:r>
      <w:r w:rsidR="00401533" w:rsidRPr="004F2364">
        <w:rPr>
          <w:rFonts w:ascii="Arial" w:eastAsia="Calibri" w:hAnsi="Arial" w:cs="Arial"/>
          <w:color w:val="000000" w:themeColor="text1"/>
          <w:sz w:val="22"/>
          <w:szCs w:val="22"/>
          <w:lang w:val="es-ES_tradnl"/>
        </w:rPr>
        <w:t xml:space="preserve"> </w:t>
      </w:r>
      <w:proofErr w:type="spellStart"/>
      <w:r w:rsidR="00401533" w:rsidRPr="004F2364">
        <w:rPr>
          <w:rFonts w:ascii="Arial" w:eastAsia="Calibri" w:hAnsi="Arial" w:cs="Arial"/>
          <w:color w:val="000000" w:themeColor="text1"/>
          <w:sz w:val="22"/>
          <w:szCs w:val="22"/>
          <w:lang w:val="es-ES_tradnl"/>
        </w:rPr>
        <w:t>mipymes</w:t>
      </w:r>
      <w:proofErr w:type="spellEnd"/>
      <w:r w:rsidR="00401533" w:rsidRPr="004F2364">
        <w:rPr>
          <w:rFonts w:ascii="Arial" w:eastAsia="Calibri" w:hAnsi="Arial" w:cs="Arial"/>
          <w:color w:val="000000" w:themeColor="text1"/>
          <w:sz w:val="22"/>
          <w:szCs w:val="22"/>
          <w:lang w:val="es-ES_tradnl"/>
        </w:rPr>
        <w:t>, a más tardar un día hábil antes de la apertura del proceso de selección.</w:t>
      </w:r>
    </w:p>
    <w:p w14:paraId="1E77B196" w14:textId="7DD3F464" w:rsidR="00C21F0C" w:rsidRPr="004F2364" w:rsidRDefault="00430D44"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Las diferencias </w:t>
      </w:r>
      <w:r w:rsidR="001D2552" w:rsidRPr="004F2364">
        <w:rPr>
          <w:rFonts w:ascii="Arial" w:eastAsia="Calibri" w:hAnsi="Arial" w:cs="Arial"/>
          <w:color w:val="000000" w:themeColor="text1"/>
          <w:sz w:val="22"/>
          <w:szCs w:val="22"/>
          <w:lang w:val="es-ES_tradnl"/>
        </w:rPr>
        <w:t>evidenciadas son suficientes para mostrar que, además de la pérdida de fuerza ejecutoria del artículo 2.2.1.2.4.2.2. del Decreto 1082 de 2015</w:t>
      </w:r>
      <w:r w:rsidR="002E3931" w:rsidRPr="004F2364">
        <w:rPr>
          <w:rFonts w:ascii="Arial" w:eastAsia="Calibri" w:hAnsi="Arial" w:cs="Arial"/>
          <w:color w:val="000000" w:themeColor="text1"/>
          <w:sz w:val="22"/>
          <w:szCs w:val="22"/>
          <w:lang w:val="es-ES_tradnl"/>
        </w:rPr>
        <w:t xml:space="preserve">, </w:t>
      </w:r>
      <w:r w:rsidR="001D2552" w:rsidRPr="004F2364">
        <w:rPr>
          <w:rFonts w:ascii="Arial" w:eastAsia="Calibri" w:hAnsi="Arial" w:cs="Arial"/>
          <w:color w:val="000000" w:themeColor="text1"/>
          <w:sz w:val="22"/>
          <w:szCs w:val="22"/>
          <w:lang w:val="es-ES_tradnl"/>
        </w:rPr>
        <w:t xml:space="preserve">por </w:t>
      </w:r>
      <w:r w:rsidR="0039047D" w:rsidRPr="004F2364">
        <w:rPr>
          <w:rFonts w:ascii="Arial" w:eastAsia="Calibri" w:hAnsi="Arial" w:cs="Arial"/>
          <w:color w:val="000000" w:themeColor="text1"/>
          <w:sz w:val="22"/>
          <w:szCs w:val="22"/>
          <w:lang w:val="es-ES_tradnl"/>
        </w:rPr>
        <w:t xml:space="preserve">la </w:t>
      </w:r>
      <w:r w:rsidR="001D2552" w:rsidRPr="004F2364">
        <w:rPr>
          <w:rFonts w:ascii="Arial" w:eastAsia="Calibri" w:hAnsi="Arial" w:cs="Arial"/>
          <w:color w:val="000000" w:themeColor="text1"/>
          <w:sz w:val="22"/>
          <w:szCs w:val="22"/>
          <w:lang w:val="es-ES_tradnl"/>
        </w:rPr>
        <w:t>desaparición de</w:t>
      </w:r>
      <w:r w:rsidR="0039047D" w:rsidRPr="004F2364">
        <w:rPr>
          <w:rFonts w:ascii="Arial" w:eastAsia="Calibri" w:hAnsi="Arial" w:cs="Arial"/>
          <w:color w:val="000000" w:themeColor="text1"/>
          <w:sz w:val="22"/>
          <w:szCs w:val="22"/>
          <w:lang w:val="es-ES_tradnl"/>
        </w:rPr>
        <w:t xml:space="preserve"> su</w:t>
      </w:r>
      <w:r w:rsidR="001D2552" w:rsidRPr="004F2364">
        <w:rPr>
          <w:rFonts w:ascii="Arial" w:eastAsia="Calibri" w:hAnsi="Arial" w:cs="Arial"/>
          <w:color w:val="000000" w:themeColor="text1"/>
          <w:sz w:val="22"/>
          <w:szCs w:val="22"/>
          <w:lang w:val="es-ES_tradnl"/>
        </w:rPr>
        <w:t xml:space="preserve"> fundamento de derecho</w:t>
      </w:r>
      <w:r w:rsidR="0043741B" w:rsidRPr="004F2364">
        <w:rPr>
          <w:rFonts w:ascii="Arial" w:eastAsia="Calibri" w:hAnsi="Arial" w:cs="Arial"/>
          <w:color w:val="000000" w:themeColor="text1"/>
          <w:sz w:val="22"/>
          <w:szCs w:val="22"/>
          <w:lang w:val="es-ES_tradnl"/>
        </w:rPr>
        <w:t>,</w:t>
      </w:r>
      <w:r w:rsidR="00F06CA4" w:rsidRPr="004F2364">
        <w:rPr>
          <w:rFonts w:ascii="Arial" w:eastAsia="Calibri" w:hAnsi="Arial" w:cs="Arial"/>
          <w:color w:val="000000" w:themeColor="text1"/>
          <w:sz w:val="22"/>
          <w:szCs w:val="22"/>
          <w:lang w:val="es-ES_tradnl"/>
        </w:rPr>
        <w:t xml:space="preserve"> se advierte una manifiesta oposición entre dicho enunciado normativo y el nuevo contenido del artículo 12 de la Ley 1150 de 2007, modificado por el artículo </w:t>
      </w:r>
      <w:r w:rsidR="007A7775" w:rsidRPr="004F2364">
        <w:rPr>
          <w:rFonts w:ascii="Arial" w:eastAsia="Calibri" w:hAnsi="Arial" w:cs="Arial"/>
          <w:color w:val="000000" w:themeColor="text1"/>
          <w:sz w:val="22"/>
          <w:szCs w:val="22"/>
          <w:lang w:val="es-ES_tradnl"/>
        </w:rPr>
        <w:t>34 de la Ley 2069 de 2020. Ante esta contradicción, se debe aplicar la consecuencia jurídica</w:t>
      </w:r>
      <w:r w:rsidR="00AF7E8F" w:rsidRPr="004F2364">
        <w:rPr>
          <w:rFonts w:ascii="Arial" w:eastAsia="Calibri" w:hAnsi="Arial" w:cs="Arial"/>
          <w:color w:val="000000" w:themeColor="text1"/>
          <w:sz w:val="22"/>
          <w:szCs w:val="22"/>
          <w:lang w:val="es-ES_tradnl"/>
        </w:rPr>
        <w:t xml:space="preserve"> prevista en el artículo </w:t>
      </w:r>
      <w:r w:rsidR="00260523" w:rsidRPr="004F2364">
        <w:rPr>
          <w:rFonts w:ascii="Arial" w:eastAsia="Calibri" w:hAnsi="Arial" w:cs="Arial"/>
          <w:color w:val="000000" w:themeColor="text1"/>
          <w:sz w:val="22"/>
          <w:szCs w:val="22"/>
          <w:lang w:val="es-ES_tradnl"/>
        </w:rPr>
        <w:t xml:space="preserve">84 de la Ley 2069 de 2020, según la cual </w:t>
      </w:r>
      <w:proofErr w:type="spellStart"/>
      <w:r w:rsidR="00260523" w:rsidRPr="004F2364">
        <w:rPr>
          <w:rFonts w:ascii="Arial" w:eastAsia="Calibri" w:hAnsi="Arial" w:cs="Arial"/>
          <w:color w:val="000000" w:themeColor="text1"/>
          <w:sz w:val="22"/>
          <w:szCs w:val="22"/>
          <w:lang w:val="es-ES_tradnl"/>
        </w:rPr>
        <w:t>esta</w:t>
      </w:r>
      <w:proofErr w:type="spellEnd"/>
      <w:r w:rsidR="00260523" w:rsidRPr="004F2364">
        <w:rPr>
          <w:rFonts w:ascii="Arial" w:eastAsia="Calibri" w:hAnsi="Arial" w:cs="Arial"/>
          <w:color w:val="000000" w:themeColor="text1"/>
          <w:sz w:val="22"/>
          <w:szCs w:val="22"/>
          <w:lang w:val="es-ES_tradnl"/>
        </w:rPr>
        <w:t xml:space="preserve"> «deroga […]</w:t>
      </w:r>
      <w:r w:rsidR="00F32F80" w:rsidRPr="004F2364">
        <w:rPr>
          <w:rFonts w:ascii="Arial" w:eastAsia="Calibri" w:hAnsi="Arial" w:cs="Arial"/>
          <w:color w:val="000000" w:themeColor="text1"/>
          <w:sz w:val="22"/>
          <w:szCs w:val="22"/>
          <w:lang w:val="es-ES_tradnl"/>
        </w:rPr>
        <w:t xml:space="preserve"> todas las disposiciones que le sean contrarias». </w:t>
      </w:r>
      <w:r w:rsidR="006937EA" w:rsidRPr="004F2364">
        <w:rPr>
          <w:rFonts w:ascii="Arial" w:eastAsia="Calibri" w:hAnsi="Arial" w:cs="Arial"/>
          <w:color w:val="000000" w:themeColor="text1"/>
          <w:sz w:val="22"/>
          <w:szCs w:val="22"/>
          <w:lang w:val="es-ES_tradnl"/>
        </w:rPr>
        <w:t>Entonces, puede afirmarse que, además del decaimiento del artículo 2.2.1.2.4.2.2. del Decreto 1082 de 2015, debe entenderse derogado.</w:t>
      </w:r>
    </w:p>
    <w:p w14:paraId="1DF3F462" w14:textId="2FFFA137" w:rsidR="00773131" w:rsidRPr="00774337" w:rsidRDefault="00C21F0C" w:rsidP="00774337">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Por último, no es válido aducir que </w:t>
      </w:r>
      <w:r w:rsidR="00CC45A5" w:rsidRPr="004F2364">
        <w:rPr>
          <w:rFonts w:ascii="Arial" w:eastAsia="Calibri" w:hAnsi="Arial" w:cs="Arial"/>
          <w:color w:val="000000" w:themeColor="text1"/>
          <w:sz w:val="22"/>
          <w:szCs w:val="22"/>
          <w:lang w:val="es-ES_tradnl"/>
        </w:rPr>
        <w:t>los apartados normativos del artículo</w:t>
      </w:r>
      <w:r w:rsidR="0042226E" w:rsidRPr="004F2364">
        <w:rPr>
          <w:rFonts w:ascii="Arial" w:eastAsia="Calibri" w:hAnsi="Arial" w:cs="Arial"/>
          <w:color w:val="000000" w:themeColor="text1"/>
          <w:sz w:val="22"/>
          <w:szCs w:val="22"/>
          <w:lang w:val="es-ES_tradnl"/>
        </w:rPr>
        <w:t xml:space="preserve"> 2.2.1.2.4.2.2. del Decreto 1082 de 2015 que</w:t>
      </w:r>
      <w:r w:rsidR="0003535C" w:rsidRPr="004F2364">
        <w:rPr>
          <w:rFonts w:ascii="Arial" w:eastAsia="Calibri" w:hAnsi="Arial" w:cs="Arial"/>
          <w:color w:val="000000" w:themeColor="text1"/>
          <w:sz w:val="22"/>
          <w:szCs w:val="22"/>
          <w:lang w:val="es-ES_tradnl"/>
        </w:rPr>
        <w:t>,</w:t>
      </w:r>
      <w:r w:rsidR="0042226E" w:rsidRPr="004F2364">
        <w:rPr>
          <w:rFonts w:ascii="Arial" w:eastAsia="Calibri" w:hAnsi="Arial" w:cs="Arial"/>
          <w:color w:val="000000" w:themeColor="text1"/>
          <w:sz w:val="22"/>
          <w:szCs w:val="22"/>
          <w:lang w:val="es-ES_tradnl"/>
        </w:rPr>
        <w:t xml:space="preserve"> en su texto</w:t>
      </w:r>
      <w:r w:rsidR="0003535C" w:rsidRPr="004F2364">
        <w:rPr>
          <w:rFonts w:ascii="Arial" w:eastAsia="Calibri" w:hAnsi="Arial" w:cs="Arial"/>
          <w:color w:val="000000" w:themeColor="text1"/>
          <w:sz w:val="22"/>
          <w:szCs w:val="22"/>
          <w:lang w:val="es-ES_tradnl"/>
        </w:rPr>
        <w:t>,</w:t>
      </w:r>
      <w:r w:rsidR="0042226E" w:rsidRPr="004F2364">
        <w:rPr>
          <w:rFonts w:ascii="Arial" w:eastAsia="Calibri" w:hAnsi="Arial" w:cs="Arial"/>
          <w:color w:val="000000" w:themeColor="text1"/>
          <w:sz w:val="22"/>
          <w:szCs w:val="22"/>
          <w:lang w:val="es-ES_tradnl"/>
        </w:rPr>
        <w:t xml:space="preserve"> no sean contrarios a la nueva regulación contenida en el artículo 34 de la Ley 2069 de 2020 pueden seguirse aplicando. </w:t>
      </w:r>
      <w:r w:rsidR="00011EA4" w:rsidRPr="004F2364">
        <w:rPr>
          <w:rFonts w:ascii="Arial" w:eastAsia="Calibri" w:hAnsi="Arial" w:cs="Arial"/>
          <w:color w:val="000000" w:themeColor="text1"/>
          <w:sz w:val="22"/>
          <w:szCs w:val="22"/>
          <w:lang w:val="es-ES_tradnl"/>
        </w:rPr>
        <w:t xml:space="preserve">Tal aseveración no </w:t>
      </w:r>
      <w:r w:rsidR="0003535C" w:rsidRPr="004F2364">
        <w:rPr>
          <w:rFonts w:ascii="Arial" w:eastAsia="Calibri" w:hAnsi="Arial" w:cs="Arial"/>
          <w:color w:val="000000" w:themeColor="text1"/>
          <w:sz w:val="22"/>
          <w:szCs w:val="22"/>
          <w:lang w:val="es-ES_tradnl"/>
        </w:rPr>
        <w:t>es</w:t>
      </w:r>
      <w:r w:rsidR="00011EA4" w:rsidRPr="004F2364">
        <w:rPr>
          <w:rFonts w:ascii="Arial" w:eastAsia="Calibri" w:hAnsi="Arial" w:cs="Arial"/>
          <w:color w:val="000000" w:themeColor="text1"/>
          <w:sz w:val="22"/>
          <w:szCs w:val="22"/>
          <w:lang w:val="es-ES_tradnl"/>
        </w:rPr>
        <w:t xml:space="preserve"> admisible, porque el artículo 34</w:t>
      </w:r>
      <w:r w:rsidR="00C94065" w:rsidRPr="004F2364">
        <w:rPr>
          <w:rFonts w:ascii="Arial" w:eastAsia="Calibri" w:hAnsi="Arial" w:cs="Arial"/>
          <w:color w:val="000000" w:themeColor="text1"/>
          <w:sz w:val="22"/>
          <w:szCs w:val="22"/>
          <w:lang w:val="es-ES_tradnl"/>
        </w:rPr>
        <w:t>,</w:t>
      </w:r>
      <w:r w:rsidR="005C721D" w:rsidRPr="004F2364">
        <w:rPr>
          <w:rFonts w:ascii="Arial" w:eastAsia="Calibri" w:hAnsi="Arial" w:cs="Arial"/>
          <w:color w:val="000000" w:themeColor="text1"/>
          <w:sz w:val="22"/>
          <w:szCs w:val="22"/>
          <w:lang w:val="es-ES_tradnl"/>
        </w:rPr>
        <w:t xml:space="preserve"> reiteradamente</w:t>
      </w:r>
      <w:r w:rsidR="00C94065" w:rsidRPr="004F2364">
        <w:rPr>
          <w:rFonts w:ascii="Arial" w:eastAsia="Calibri" w:hAnsi="Arial" w:cs="Arial"/>
          <w:color w:val="000000" w:themeColor="text1"/>
          <w:sz w:val="22"/>
          <w:szCs w:val="22"/>
          <w:lang w:val="es-ES_tradnl"/>
        </w:rPr>
        <w:t>,</w:t>
      </w:r>
      <w:r w:rsidR="005C721D" w:rsidRPr="004F2364">
        <w:rPr>
          <w:rFonts w:ascii="Arial" w:eastAsia="Calibri" w:hAnsi="Arial" w:cs="Arial"/>
          <w:color w:val="000000" w:themeColor="text1"/>
          <w:sz w:val="22"/>
          <w:szCs w:val="22"/>
          <w:lang w:val="es-ES_tradnl"/>
        </w:rPr>
        <w:t xml:space="preserve"> </w:t>
      </w:r>
      <w:r w:rsidR="00774337" w:rsidRPr="004F2364">
        <w:rPr>
          <w:rFonts w:ascii="Arial" w:eastAsia="Calibri" w:hAnsi="Arial" w:cs="Arial"/>
          <w:color w:val="000000" w:themeColor="text1"/>
          <w:sz w:val="22"/>
          <w:szCs w:val="22"/>
          <w:lang w:val="es-ES_tradnl"/>
        </w:rPr>
        <w:t xml:space="preserve">señala </w:t>
      </w:r>
      <w:r w:rsidR="0068420B" w:rsidRPr="004F2364">
        <w:rPr>
          <w:rFonts w:ascii="Arial" w:eastAsia="Calibri" w:hAnsi="Arial" w:cs="Arial"/>
          <w:color w:val="000000" w:themeColor="text1"/>
          <w:sz w:val="22"/>
          <w:szCs w:val="22"/>
          <w:lang w:val="es-ES_tradnl"/>
        </w:rPr>
        <w:t>que el gobierno nacional debe definir las condiciones para la aplicación de las reglas recientemente expedidas</w:t>
      </w:r>
      <w:r w:rsidR="00774337" w:rsidRPr="004F2364">
        <w:rPr>
          <w:rFonts w:ascii="Arial" w:eastAsia="Calibri" w:hAnsi="Arial" w:cs="Arial"/>
          <w:color w:val="000000" w:themeColor="text1"/>
          <w:sz w:val="22"/>
          <w:szCs w:val="22"/>
          <w:lang w:val="es-ES_tradnl"/>
        </w:rPr>
        <w:t>,</w:t>
      </w:r>
      <w:r w:rsidR="0068420B" w:rsidRPr="004F2364">
        <w:rPr>
          <w:rFonts w:ascii="Arial" w:eastAsia="Calibri" w:hAnsi="Arial" w:cs="Arial"/>
          <w:color w:val="000000" w:themeColor="text1"/>
          <w:sz w:val="22"/>
          <w:szCs w:val="22"/>
          <w:lang w:val="es-ES_tradnl"/>
        </w:rPr>
        <w:t xml:space="preserve"> que permitan </w:t>
      </w:r>
      <w:r w:rsidR="002212FB" w:rsidRPr="004F2364">
        <w:rPr>
          <w:rFonts w:ascii="Arial" w:eastAsia="Calibri" w:hAnsi="Arial" w:cs="Arial"/>
          <w:color w:val="000000" w:themeColor="text1"/>
          <w:sz w:val="22"/>
          <w:szCs w:val="22"/>
          <w:lang w:val="es-ES_tradnl"/>
        </w:rPr>
        <w:t xml:space="preserve">llevar a cabo las convocatorias limitadas a </w:t>
      </w:r>
      <w:proofErr w:type="spellStart"/>
      <w:r w:rsidR="002212FB" w:rsidRPr="004F2364">
        <w:rPr>
          <w:rFonts w:ascii="Arial" w:eastAsia="Calibri" w:hAnsi="Arial" w:cs="Arial"/>
          <w:color w:val="000000" w:themeColor="text1"/>
          <w:sz w:val="22"/>
          <w:szCs w:val="22"/>
          <w:lang w:val="es-ES_tradnl"/>
        </w:rPr>
        <w:t>mipymes</w:t>
      </w:r>
      <w:proofErr w:type="spellEnd"/>
      <w:r w:rsidR="002212FB" w:rsidRPr="004F2364">
        <w:rPr>
          <w:rFonts w:ascii="Arial" w:eastAsia="Calibri" w:hAnsi="Arial" w:cs="Arial"/>
          <w:color w:val="000000" w:themeColor="text1"/>
          <w:sz w:val="22"/>
          <w:szCs w:val="22"/>
          <w:lang w:val="es-ES_tradnl"/>
        </w:rPr>
        <w:t>, lo cual demuestra la voluntad legislativa de</w:t>
      </w:r>
      <w:r w:rsidR="00607860" w:rsidRPr="004F2364">
        <w:rPr>
          <w:rFonts w:ascii="Arial" w:eastAsia="Calibri" w:hAnsi="Arial" w:cs="Arial"/>
          <w:color w:val="000000" w:themeColor="text1"/>
          <w:sz w:val="22"/>
          <w:szCs w:val="22"/>
          <w:lang w:val="es-ES_tradnl"/>
        </w:rPr>
        <w:t xml:space="preserve"> </w:t>
      </w:r>
      <w:r w:rsidR="00774337" w:rsidRPr="004F2364">
        <w:rPr>
          <w:rFonts w:ascii="Arial" w:eastAsia="Calibri" w:hAnsi="Arial" w:cs="Arial"/>
          <w:color w:val="000000" w:themeColor="text1"/>
          <w:sz w:val="22"/>
          <w:szCs w:val="22"/>
          <w:lang w:val="es-ES_tradnl"/>
        </w:rPr>
        <w:t xml:space="preserve">establecer </w:t>
      </w:r>
      <w:r w:rsidR="00607860" w:rsidRPr="004F2364">
        <w:rPr>
          <w:rFonts w:ascii="Arial" w:eastAsia="Calibri" w:hAnsi="Arial" w:cs="Arial"/>
          <w:color w:val="000000" w:themeColor="text1"/>
          <w:sz w:val="22"/>
          <w:szCs w:val="22"/>
          <w:lang w:val="es-ES_tradnl"/>
        </w:rPr>
        <w:t>la necesidad de una nueva reglamentación de dicha materia.</w:t>
      </w:r>
      <w:r w:rsidR="00774337" w:rsidRPr="004F2364">
        <w:rPr>
          <w:rFonts w:ascii="Arial" w:eastAsia="Calibri" w:hAnsi="Arial" w:cs="Arial"/>
          <w:color w:val="000000" w:themeColor="text1"/>
          <w:sz w:val="22"/>
          <w:szCs w:val="22"/>
          <w:lang w:val="es-ES_tradnl"/>
        </w:rPr>
        <w:t xml:space="preserve"> En tal sentido, el gobierno nacional podría, mediante el decreto reglamentario que expida, definir nuevas condiciones </w:t>
      </w:r>
      <w:r w:rsidR="00402FAF" w:rsidRPr="004F2364">
        <w:rPr>
          <w:rFonts w:ascii="Arial" w:eastAsia="Calibri" w:hAnsi="Arial" w:cs="Arial"/>
          <w:color w:val="000000" w:themeColor="text1"/>
          <w:sz w:val="22"/>
          <w:szCs w:val="22"/>
          <w:lang w:val="es-ES_tradnl"/>
        </w:rPr>
        <w:t xml:space="preserve">y montos para </w:t>
      </w:r>
      <w:r w:rsidR="00962C93" w:rsidRPr="004F2364">
        <w:rPr>
          <w:rFonts w:ascii="Arial" w:eastAsia="Calibri" w:hAnsi="Arial" w:cs="Arial"/>
          <w:color w:val="000000" w:themeColor="text1"/>
          <w:sz w:val="22"/>
          <w:szCs w:val="22"/>
          <w:lang w:val="es-ES_tradnl"/>
        </w:rPr>
        <w:t>las</w:t>
      </w:r>
      <w:r w:rsidR="00402FAF" w:rsidRPr="004F2364">
        <w:rPr>
          <w:rFonts w:ascii="Arial" w:eastAsia="Calibri" w:hAnsi="Arial" w:cs="Arial"/>
          <w:color w:val="000000" w:themeColor="text1"/>
          <w:sz w:val="22"/>
          <w:szCs w:val="22"/>
          <w:lang w:val="es-ES_tradnl"/>
        </w:rPr>
        <w:t xml:space="preserve"> </w:t>
      </w:r>
      <w:r w:rsidR="00402FAF" w:rsidRPr="004F2364">
        <w:rPr>
          <w:rFonts w:ascii="Arial" w:eastAsia="Calibri" w:hAnsi="Arial" w:cs="Arial"/>
          <w:color w:val="000000" w:themeColor="text1"/>
          <w:sz w:val="22"/>
          <w:szCs w:val="22"/>
          <w:lang w:val="es-ES_tradnl"/>
        </w:rPr>
        <w:lastRenderedPageBreak/>
        <w:t>convocatorias</w:t>
      </w:r>
      <w:r w:rsidR="00962C93" w:rsidRPr="004F2364">
        <w:rPr>
          <w:rFonts w:ascii="Arial" w:eastAsia="Calibri" w:hAnsi="Arial" w:cs="Arial"/>
          <w:color w:val="000000" w:themeColor="text1"/>
          <w:sz w:val="22"/>
          <w:szCs w:val="22"/>
          <w:lang w:val="es-ES_tradnl"/>
        </w:rPr>
        <w:t xml:space="preserve"> limitadas a</w:t>
      </w:r>
      <w:r w:rsidR="007C21E1" w:rsidRPr="004F2364">
        <w:rPr>
          <w:rFonts w:ascii="Arial" w:eastAsia="Calibri" w:hAnsi="Arial" w:cs="Arial"/>
          <w:color w:val="000000" w:themeColor="text1"/>
          <w:sz w:val="22"/>
          <w:szCs w:val="22"/>
          <w:lang w:val="es-ES_tradnl"/>
        </w:rPr>
        <w:t xml:space="preserve"> </w:t>
      </w:r>
      <w:proofErr w:type="spellStart"/>
      <w:r w:rsidR="007C21E1" w:rsidRPr="004F2364">
        <w:rPr>
          <w:rFonts w:ascii="Arial" w:eastAsia="Calibri" w:hAnsi="Arial" w:cs="Arial"/>
          <w:color w:val="000000" w:themeColor="text1"/>
          <w:sz w:val="22"/>
          <w:szCs w:val="22"/>
          <w:lang w:val="es-ES_tradnl"/>
        </w:rPr>
        <w:t>mipymes</w:t>
      </w:r>
      <w:proofErr w:type="spellEnd"/>
      <w:r w:rsidR="00402FAF" w:rsidRPr="004F2364">
        <w:rPr>
          <w:rFonts w:ascii="Arial" w:eastAsia="Calibri" w:hAnsi="Arial" w:cs="Arial"/>
          <w:color w:val="000000" w:themeColor="text1"/>
          <w:sz w:val="22"/>
          <w:szCs w:val="22"/>
          <w:lang w:val="es-ES_tradnl"/>
        </w:rPr>
        <w:t xml:space="preserve">. Por ende, mientras ello no suceda, </w:t>
      </w:r>
      <w:r w:rsidR="00D50DB9" w:rsidRPr="004F2364">
        <w:rPr>
          <w:rFonts w:ascii="Arial" w:eastAsia="Calibri" w:hAnsi="Arial" w:cs="Arial"/>
          <w:color w:val="000000" w:themeColor="text1"/>
          <w:sz w:val="22"/>
          <w:szCs w:val="22"/>
          <w:lang w:val="es-ES_tradnl"/>
        </w:rPr>
        <w:t>las entidades estatales, los patrimonios autónomos constituidos por estas y los particulares que ejecuten recursos públicos, no pueden</w:t>
      </w:r>
      <w:r w:rsidR="00400E06" w:rsidRPr="004F2364">
        <w:rPr>
          <w:rFonts w:ascii="Arial" w:eastAsia="Calibri" w:hAnsi="Arial" w:cs="Arial"/>
          <w:color w:val="000000" w:themeColor="text1"/>
          <w:sz w:val="22"/>
          <w:szCs w:val="22"/>
          <w:lang w:val="es-ES_tradnl"/>
        </w:rPr>
        <w:t xml:space="preserve"> adoptar convocatorias limitadas a </w:t>
      </w:r>
      <w:proofErr w:type="spellStart"/>
      <w:r w:rsidR="00400E06" w:rsidRPr="004F2364">
        <w:rPr>
          <w:rFonts w:ascii="Arial" w:eastAsia="Calibri" w:hAnsi="Arial" w:cs="Arial"/>
          <w:color w:val="000000" w:themeColor="text1"/>
          <w:sz w:val="22"/>
          <w:szCs w:val="22"/>
          <w:lang w:val="es-ES_tradnl"/>
        </w:rPr>
        <w:t>mipymes</w:t>
      </w:r>
      <w:proofErr w:type="spellEnd"/>
      <w:r w:rsidR="00400E06" w:rsidRPr="004F2364">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sidR="00400E06">
        <w:rPr>
          <w:rFonts w:ascii="Arial" w:eastAsia="Calibri" w:hAnsi="Arial" w:cs="Arial"/>
          <w:color w:val="000000" w:themeColor="text1"/>
          <w:sz w:val="22"/>
          <w:szCs w:val="22"/>
          <w:lang w:val="es-ES_tradnl"/>
        </w:rPr>
        <w:t xml:space="preserve">   </w:t>
      </w:r>
      <w:r w:rsidR="00D50DB9">
        <w:rPr>
          <w:rFonts w:ascii="Arial" w:eastAsia="Calibri" w:hAnsi="Arial" w:cs="Arial"/>
          <w:color w:val="000000" w:themeColor="text1"/>
          <w:sz w:val="22"/>
          <w:szCs w:val="22"/>
          <w:lang w:val="es-ES_tradnl"/>
        </w:rPr>
        <w:t xml:space="preserve"> </w:t>
      </w:r>
    </w:p>
    <w:p w14:paraId="093B22A4" w14:textId="77777777" w:rsidR="00C85528" w:rsidRPr="005419DA" w:rsidRDefault="00C85528" w:rsidP="00271230">
      <w:pPr>
        <w:spacing w:line="276" w:lineRule="auto"/>
        <w:jc w:val="both"/>
        <w:rPr>
          <w:rFonts w:ascii="Arial" w:eastAsia="Calibri" w:hAnsi="Arial" w:cs="Arial"/>
          <w:color w:val="000000" w:themeColor="text1"/>
          <w:sz w:val="22"/>
          <w:szCs w:val="22"/>
          <w:lang w:val="es-ES_tradnl"/>
        </w:rPr>
      </w:pPr>
    </w:p>
    <w:p w14:paraId="0F39B6EF" w14:textId="663189D1" w:rsidR="005244FC" w:rsidRPr="005419DA" w:rsidRDefault="005244FC" w:rsidP="005244FC">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w:t>
      </w:r>
      <w:r w:rsidR="003906FD">
        <w:rPr>
          <w:rFonts w:ascii="Arial" w:eastAsia="Calibri" w:hAnsi="Arial" w:cs="Arial"/>
          <w:b/>
          <w:bCs/>
          <w:color w:val="000000" w:themeColor="text1"/>
          <w:sz w:val="22"/>
          <w:szCs w:val="22"/>
          <w:lang w:val="es-ES_tradnl"/>
        </w:rPr>
        <w:t>3</w:t>
      </w:r>
      <w:r w:rsidRPr="005419DA">
        <w:rPr>
          <w:rFonts w:ascii="Arial" w:eastAsia="Calibri" w:hAnsi="Arial" w:cs="Arial"/>
          <w:b/>
          <w:bCs/>
          <w:color w:val="000000" w:themeColor="text1"/>
          <w:sz w:val="22"/>
          <w:szCs w:val="22"/>
          <w:lang w:val="es-ES_tradnl"/>
        </w:rPr>
        <w:t>. Factores de desempate en la contratación estatal: concepto y características</w:t>
      </w:r>
    </w:p>
    <w:p w14:paraId="342BA812" w14:textId="77777777" w:rsidR="005244FC" w:rsidRPr="005419DA" w:rsidRDefault="005244FC" w:rsidP="005244FC">
      <w:pPr>
        <w:spacing w:line="276" w:lineRule="auto"/>
        <w:jc w:val="both"/>
        <w:rPr>
          <w:rFonts w:ascii="Arial" w:eastAsia="Calibri" w:hAnsi="Arial" w:cs="Arial"/>
          <w:color w:val="000000" w:themeColor="text1"/>
          <w:sz w:val="22"/>
          <w:szCs w:val="22"/>
          <w:lang w:val="es-ES_tradnl"/>
        </w:rPr>
      </w:pPr>
    </w:p>
    <w:p w14:paraId="7EE28DCC" w14:textId="77777777" w:rsidR="00BC3DD4" w:rsidRPr="005419DA" w:rsidRDefault="00BC3DD4" w:rsidP="00BC3DD4">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419DA">
        <w:rPr>
          <w:rFonts w:ascii="Arial" w:eastAsia="Calibri" w:hAnsi="Arial" w:cs="Arial"/>
          <w:color w:val="000000" w:themeColor="text1"/>
          <w:sz w:val="22"/>
          <w:szCs w:val="22"/>
          <w:lang w:val="es-ES_tradnl"/>
        </w:rPr>
        <w:t>equivalentes,</w:t>
      </w:r>
      <w:proofErr w:type="gramEnd"/>
      <w:r w:rsidRPr="005419DA">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5466C7F0" w14:textId="77777777" w:rsidR="00BC3DD4" w:rsidRPr="005419DA"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61133B5" w14:textId="77777777" w:rsidR="00BC3DD4" w:rsidRPr="005419DA"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La </w:t>
      </w:r>
      <w:r>
        <w:rPr>
          <w:rFonts w:ascii="Arial" w:eastAsia="Calibri" w:hAnsi="Arial" w:cs="Arial"/>
          <w:color w:val="000000" w:themeColor="text1"/>
          <w:sz w:val="22"/>
          <w:szCs w:val="22"/>
          <w:lang w:val="es-ES_tradnl"/>
        </w:rPr>
        <w:t>jurisprudencia</w:t>
      </w:r>
      <w:r w:rsidRPr="005419DA">
        <w:rPr>
          <w:rFonts w:ascii="Arial" w:eastAsia="Calibri" w:hAnsi="Arial" w:cs="Arial"/>
          <w:color w:val="000000" w:themeColor="text1"/>
          <w:sz w:val="22"/>
          <w:szCs w:val="22"/>
          <w:lang w:val="es-ES_tradnl"/>
        </w:rPr>
        <w:t xml:space="preserve"> comparte la idea de que los criterios </w:t>
      </w:r>
      <w:r w:rsidRPr="005419DA">
        <w:rPr>
          <w:rFonts w:ascii="Arial" w:eastAsia="Calibri" w:hAnsi="Arial" w:cs="Arial"/>
          <w:color w:val="000000" w:themeColor="text1"/>
          <w:sz w:val="22"/>
          <w:szCs w:val="22"/>
          <w:lang w:val="es-ES_tradnl"/>
        </w:rPr>
        <w:lastRenderedPageBreak/>
        <w:t>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8"/>
      </w:r>
      <w:r w:rsidRPr="005419DA">
        <w:rPr>
          <w:rFonts w:ascii="Arial" w:eastAsia="Calibri" w:hAnsi="Arial" w:cs="Arial"/>
          <w:color w:val="000000" w:themeColor="text1"/>
          <w:sz w:val="22"/>
          <w:szCs w:val="22"/>
          <w:lang w:val="es-ES_tradnl"/>
        </w:rPr>
        <w:t xml:space="preserve">. </w:t>
      </w:r>
    </w:p>
    <w:p w14:paraId="5CF96159" w14:textId="77777777" w:rsidR="00BC3DD4" w:rsidRPr="005419DA"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color w:val="000000" w:themeColor="text1"/>
          <w:sz w:val="22"/>
          <w:szCs w:val="22"/>
          <w:lang w:val="es-ES_tradnl"/>
        </w:rPr>
        <w:t>inaplicarlos</w:t>
      </w:r>
      <w:proofErr w:type="spellEnd"/>
      <w:r w:rsidRPr="005419DA">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9"/>
      </w:r>
      <w:r w:rsidRPr="005419DA">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10"/>
      </w:r>
      <w:r w:rsidRPr="005419DA">
        <w:rPr>
          <w:rFonts w:ascii="Arial" w:eastAsia="Calibri" w:hAnsi="Arial" w:cs="Arial"/>
          <w:color w:val="000000" w:themeColor="text1"/>
          <w:sz w:val="22"/>
          <w:szCs w:val="22"/>
          <w:lang w:val="es-ES_tradnl"/>
        </w:rPr>
        <w:t>.</w:t>
      </w:r>
    </w:p>
    <w:p w14:paraId="66186ED1" w14:textId="77777777" w:rsidR="00BC3DD4" w:rsidRPr="005419DA"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sunt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5419DA" w:rsidRDefault="005244FC" w:rsidP="005244FC">
      <w:pPr>
        <w:spacing w:line="276" w:lineRule="auto"/>
        <w:rPr>
          <w:rFonts w:ascii="Arial" w:eastAsia="Calibri" w:hAnsi="Arial" w:cs="Arial"/>
          <w:color w:val="000000" w:themeColor="text1"/>
          <w:sz w:val="22"/>
          <w:szCs w:val="22"/>
          <w:lang w:val="es-ES_tradnl"/>
        </w:rPr>
      </w:pPr>
    </w:p>
    <w:p w14:paraId="2C2833A6" w14:textId="26FBD833" w:rsidR="00833ADA" w:rsidRPr="005419DA" w:rsidRDefault="00523F41" w:rsidP="00833ADA">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w:t>
      </w:r>
      <w:r w:rsidR="00391867">
        <w:rPr>
          <w:rFonts w:ascii="Arial" w:eastAsia="Calibri" w:hAnsi="Arial" w:cs="Arial"/>
          <w:b/>
          <w:bCs/>
          <w:color w:val="000000" w:themeColor="text1"/>
          <w:sz w:val="22"/>
          <w:szCs w:val="22"/>
          <w:lang w:val="es-ES_tradnl"/>
        </w:rPr>
        <w:t>4</w:t>
      </w:r>
      <w:r w:rsidRPr="005419DA">
        <w:rPr>
          <w:rFonts w:ascii="Arial" w:eastAsia="Calibri" w:hAnsi="Arial" w:cs="Arial"/>
          <w:b/>
          <w:bCs/>
          <w:color w:val="000000" w:themeColor="text1"/>
          <w:sz w:val="22"/>
          <w:szCs w:val="22"/>
          <w:lang w:val="es-ES_tradnl"/>
        </w:rPr>
        <w:t>.</w:t>
      </w:r>
      <w:r w:rsidR="00833ADA" w:rsidRPr="005419DA">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5419DA">
        <w:rPr>
          <w:rFonts w:ascii="Arial" w:eastAsia="Calibri" w:hAnsi="Arial" w:cs="Arial"/>
          <w:b/>
          <w:bCs/>
          <w:color w:val="000000" w:themeColor="text1"/>
          <w:sz w:val="22"/>
          <w:szCs w:val="22"/>
          <w:lang w:val="es-ES_tradnl"/>
        </w:rPr>
        <w:t xml:space="preserve"> Ley </w:t>
      </w:r>
      <w:r w:rsidR="001F0325">
        <w:rPr>
          <w:rFonts w:ascii="Arial" w:eastAsia="Calibri" w:hAnsi="Arial" w:cs="Arial"/>
          <w:b/>
          <w:bCs/>
          <w:color w:val="000000" w:themeColor="text1"/>
          <w:sz w:val="22"/>
          <w:szCs w:val="22"/>
          <w:lang w:val="es-ES_tradnl"/>
        </w:rPr>
        <w:t>2069</w:t>
      </w:r>
      <w:r w:rsidR="00755229" w:rsidRPr="005419DA">
        <w:rPr>
          <w:rFonts w:ascii="Arial" w:eastAsia="Calibri" w:hAnsi="Arial" w:cs="Arial"/>
          <w:b/>
          <w:bCs/>
          <w:color w:val="000000" w:themeColor="text1"/>
          <w:sz w:val="22"/>
          <w:szCs w:val="22"/>
          <w:lang w:val="es-ES_tradnl"/>
        </w:rPr>
        <w:t xml:space="preserve"> de 2020</w:t>
      </w:r>
    </w:p>
    <w:p w14:paraId="39B77F09" w14:textId="77777777" w:rsidR="00FC6DB9" w:rsidRPr="005419DA" w:rsidRDefault="00FC6DB9" w:rsidP="00271230">
      <w:pPr>
        <w:spacing w:line="276" w:lineRule="auto"/>
        <w:jc w:val="both"/>
        <w:rPr>
          <w:rFonts w:ascii="Arial" w:eastAsia="Calibri" w:hAnsi="Arial" w:cs="Arial"/>
          <w:color w:val="000000" w:themeColor="text1"/>
          <w:sz w:val="22"/>
          <w:szCs w:val="22"/>
          <w:lang w:val="es-ES_tradnl"/>
        </w:rPr>
      </w:pPr>
    </w:p>
    <w:p w14:paraId="57EDB361" w14:textId="0643F9C9" w:rsidR="00C6031F" w:rsidRPr="005419DA" w:rsidRDefault="00C6031F" w:rsidP="00C6031F">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w:t>
      </w:r>
      <w:r w:rsidR="00FE1E8C">
        <w:rPr>
          <w:rFonts w:ascii="Arial" w:eastAsia="Calibri" w:hAnsi="Arial" w:cs="Arial"/>
          <w:color w:val="000000" w:themeColor="text1"/>
          <w:sz w:val="22"/>
          <w:szCs w:val="22"/>
          <w:lang w:val="es-ES_tradnl"/>
        </w:rPr>
        <w:t>Agencia</w:t>
      </w:r>
      <w:r w:rsidRPr="005419DA">
        <w:rPr>
          <w:rFonts w:ascii="Arial" w:eastAsia="Calibri" w:hAnsi="Arial" w:cs="Arial"/>
          <w:color w:val="000000" w:themeColor="text1"/>
          <w:sz w:val="22"/>
          <w:szCs w:val="22"/>
          <w:lang w:val="es-ES_tradnl"/>
        </w:rPr>
        <w:t xml:space="preserve"> se pronunciará sobre el alcance que otorga a tales disposiciones, sin pasar por alto la novedad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–dada su reciente entrada en vigencia– y la ausencia de pronunciamientos jurisprudenciales o estudios doctrinarios sobre el tema, que seguramente contribuirán a decantar la interpretación de las normas en comento.</w:t>
      </w:r>
    </w:p>
    <w:p w14:paraId="550765E1" w14:textId="77777777" w:rsidR="00C6031F"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5359BF">
        <w:rPr>
          <w:rFonts w:ascii="Arial" w:eastAsia="Calibri" w:hAnsi="Arial" w:cs="Arial"/>
          <w:color w:val="000000" w:themeColor="text1"/>
          <w:sz w:val="22"/>
          <w:szCs w:val="22"/>
          <w:lang w:val="es-ES_tradnl"/>
        </w:rPr>
        <w:lastRenderedPageBreak/>
        <w:t xml:space="preserve">Al respecto, </w:t>
      </w:r>
      <w:r w:rsidRPr="005359BF">
        <w:rPr>
          <w:rFonts w:ascii="Arial" w:eastAsia="Calibri" w:hAnsi="Arial" w:cs="Arial"/>
          <w:sz w:val="22"/>
          <w:szCs w:val="22"/>
          <w:lang w:val="es-ES_tradnl"/>
        </w:rPr>
        <w:t>pese a que el parágrafo 3 dispone que el Gobierno Nacional podrá regular los supuestos en que concurran dos o más factores de desempate,</w:t>
      </w:r>
      <w:r w:rsidRPr="005359BF">
        <w:rPr>
          <w:rFonts w:ascii="Arial" w:eastAsia="Calibri" w:hAnsi="Arial" w:cs="Arial"/>
          <w:color w:val="000000" w:themeColor="text1"/>
          <w:sz w:val="22"/>
          <w:szCs w:val="22"/>
          <w:lang w:val="es-ES_tradnl"/>
        </w:rPr>
        <w:t xml:space="preserve"> se considera que el artículo 35 de la Ley </w:t>
      </w:r>
      <w:r>
        <w:rPr>
          <w:rFonts w:ascii="Arial" w:eastAsia="Calibri" w:hAnsi="Arial" w:cs="Arial"/>
          <w:color w:val="000000" w:themeColor="text1"/>
          <w:sz w:val="22"/>
          <w:szCs w:val="22"/>
          <w:lang w:val="es-ES_tradnl"/>
        </w:rPr>
        <w:t>2069</w:t>
      </w:r>
      <w:r w:rsidRPr="005359BF">
        <w:rPr>
          <w:rFonts w:ascii="Arial" w:eastAsia="Calibri" w:hAnsi="Arial" w:cs="Arial"/>
          <w:color w:val="000000" w:themeColor="text1"/>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eastAsia="Calibri" w:hAnsi="Arial" w:cs="Arial"/>
          <w:color w:val="000000" w:themeColor="text1"/>
          <w:sz w:val="22"/>
          <w:szCs w:val="22"/>
          <w:lang w:val="es-ES_tradnl"/>
        </w:rPr>
        <w:t xml:space="preserve"> </w:t>
      </w:r>
    </w:p>
    <w:p w14:paraId="17DC5A2F" w14:textId="77777777" w:rsidR="00C6031F" w:rsidRPr="005419DA"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7B7C70B2" w14:textId="77777777" w:rsidR="00C6031F" w:rsidRPr="005419DA"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indica que en los pliegos de condiciones las entidades estatales deben prever mecanismos que garanticen la provisión de bienes y servicios por parte de sujetos de especial protección constitucional «[…] en las condiciones que señale el reglamento».</w:t>
      </w:r>
    </w:p>
    <w:p w14:paraId="6FFC62A2" w14:textId="77777777" w:rsidR="00C6031F" w:rsidRPr="005419DA"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535B2F">
        <w:rPr>
          <w:rFonts w:ascii="Arial" w:eastAsia="Calibri" w:hAnsi="Arial" w:cs="Arial"/>
          <w:color w:val="000000" w:themeColor="text1"/>
          <w:sz w:val="22"/>
          <w:szCs w:val="22"/>
          <w:lang w:val="es-ES_tradnl"/>
        </w:rPr>
        <w:t>Lo mismo no sucede con el artículo 35</w:t>
      </w:r>
      <w:r w:rsidRPr="00535B2F">
        <w:rPr>
          <w:rFonts w:ascii="Arial" w:eastAsia="Calibri" w:hAnsi="Arial" w:cs="Arial"/>
          <w:sz w:val="22"/>
          <w:szCs w:val="22"/>
          <w:lang w:val="es-ES_tradnl"/>
        </w:rPr>
        <w:t xml:space="preserve">. En efecto, </w:t>
      </w:r>
      <w:r w:rsidRPr="00535B2F">
        <w:rPr>
          <w:rFonts w:ascii="Arial" w:hAnsi="Arial" w:cs="Arial"/>
          <w:color w:val="000000" w:themeColor="text1"/>
          <w:sz w:val="22"/>
          <w:szCs w:val="22"/>
          <w:lang w:val="es-ES_tradnl"/>
        </w:rPr>
        <w:t>si bien los factores de desempate regulados en el artículo 35 deben aplicarse «</w:t>
      </w:r>
      <w:r w:rsidRPr="00535B2F">
        <w:rPr>
          <w:rFonts w:ascii="Arial" w:hAnsi="Arial" w:cs="Arial"/>
          <w:lang w:val="es-ES_tradnl"/>
        </w:rPr>
        <w:t xml:space="preserve">[…] </w:t>
      </w:r>
      <w:r w:rsidRPr="00535B2F">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 </w:t>
      </w:r>
      <w:r w:rsidRPr="005419DA">
        <w:rPr>
          <w:rFonts w:ascii="Arial" w:eastAsia="Calibri" w:hAnsi="Arial" w:cs="Arial"/>
          <w:color w:val="000000" w:themeColor="text1"/>
          <w:sz w:val="22"/>
          <w:szCs w:val="22"/>
          <w:lang w:val="es-ES_tradnl"/>
        </w:rPr>
        <w:t xml:space="preserve"> </w:t>
      </w:r>
    </w:p>
    <w:p w14:paraId="4060D85D" w14:textId="77777777" w:rsidR="00C6031F" w:rsidRPr="005419DA"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w:t>
      </w:r>
      <w:r w:rsidRPr="005419DA">
        <w:rPr>
          <w:rFonts w:ascii="Arial" w:eastAsia="Calibri" w:hAnsi="Arial" w:cs="Arial"/>
          <w:color w:val="000000" w:themeColor="text1"/>
          <w:sz w:val="22"/>
          <w:szCs w:val="22"/>
          <w:lang w:val="es-ES_tradnl"/>
        </w:rPr>
        <w:lastRenderedPageBreak/>
        <w:t xml:space="preserve">condicionar la aplicación de todo lo dispuesto en aquel, sino para indicar que «El Gobierno Nacional </w:t>
      </w:r>
      <w:r w:rsidRPr="005419DA">
        <w:rPr>
          <w:rFonts w:ascii="Arial" w:eastAsia="Calibri" w:hAnsi="Arial" w:cs="Arial"/>
          <w:i/>
          <w:iCs/>
          <w:color w:val="000000" w:themeColor="text1"/>
          <w:sz w:val="22"/>
          <w:szCs w:val="22"/>
          <w:lang w:val="es-ES_tradnl"/>
        </w:rPr>
        <w:t>podrá reglamentar</w:t>
      </w:r>
      <w:r w:rsidRPr="005419DA">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5E5936D5" w14:textId="77777777" w:rsidR="00C6031F" w:rsidRPr="005419DA"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w:t>
      </w:r>
      <w:r>
        <w:rPr>
          <w:rFonts w:ascii="Arial" w:eastAsia="Calibri" w:hAnsi="Arial" w:cs="Arial"/>
          <w:color w:val="000000" w:themeColor="text1"/>
          <w:sz w:val="22"/>
          <w:szCs w:val="22"/>
          <w:lang w:val="es-ES_tradnl"/>
        </w:rPr>
        <w:t xml:space="preserve"> </w:t>
      </w:r>
      <w:r w:rsidRPr="003D15B3">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419DA">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6525352B" w14:textId="3392AB1D" w:rsidR="00325AD9" w:rsidRPr="005419DA" w:rsidRDefault="009F210A" w:rsidP="00BB606C">
      <w:pPr>
        <w:spacing w:before="120" w:line="276" w:lineRule="auto"/>
        <w:ind w:firstLine="709"/>
        <w:jc w:val="both"/>
        <w:rPr>
          <w:rFonts w:ascii="Arial"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Luego</w:t>
      </w:r>
      <w:r w:rsidR="00D82A7D" w:rsidRPr="005419DA">
        <w:rPr>
          <w:rFonts w:ascii="Arial" w:eastAsia="Calibri" w:hAnsi="Arial" w:cs="Arial"/>
          <w:color w:val="000000" w:themeColor="text1"/>
          <w:sz w:val="22"/>
          <w:szCs w:val="22"/>
          <w:lang w:val="es-ES_tradnl"/>
        </w:rPr>
        <w:t xml:space="preserve"> de aclarar</w:t>
      </w:r>
      <w:r w:rsidR="00325AD9" w:rsidRPr="005419DA">
        <w:rPr>
          <w:rFonts w:ascii="Arial" w:eastAsia="Calibri" w:hAnsi="Arial" w:cs="Arial"/>
          <w:color w:val="000000" w:themeColor="text1"/>
          <w:sz w:val="22"/>
          <w:szCs w:val="22"/>
          <w:lang w:val="es-ES_tradnl"/>
        </w:rPr>
        <w:t xml:space="preserve"> que el artículo 35 de la Ley </w:t>
      </w:r>
      <w:r w:rsidR="001F0325">
        <w:rPr>
          <w:rFonts w:ascii="Arial" w:eastAsia="Calibri" w:hAnsi="Arial" w:cs="Arial"/>
          <w:color w:val="000000" w:themeColor="text1"/>
          <w:sz w:val="22"/>
          <w:szCs w:val="22"/>
          <w:lang w:val="es-ES_tradnl"/>
        </w:rPr>
        <w:t>2069</w:t>
      </w:r>
      <w:r w:rsidR="00325AD9" w:rsidRPr="005419DA">
        <w:rPr>
          <w:rFonts w:ascii="Arial" w:eastAsia="Calibri" w:hAnsi="Arial" w:cs="Arial"/>
          <w:color w:val="000000" w:themeColor="text1"/>
          <w:sz w:val="22"/>
          <w:szCs w:val="22"/>
          <w:lang w:val="es-ES_tradnl"/>
        </w:rPr>
        <w:t xml:space="preserve"> de 2020 se encuentra vigente y que no requiere </w:t>
      </w:r>
      <w:r w:rsidR="00D82A7D" w:rsidRPr="005419DA">
        <w:rPr>
          <w:rFonts w:ascii="Arial" w:eastAsia="Calibri" w:hAnsi="Arial" w:cs="Arial"/>
          <w:color w:val="000000" w:themeColor="text1"/>
          <w:sz w:val="22"/>
          <w:szCs w:val="22"/>
          <w:lang w:val="es-ES_tradnl"/>
        </w:rPr>
        <w:t>reglamentación</w:t>
      </w:r>
      <w:r w:rsidR="00325AD9" w:rsidRPr="005419DA">
        <w:rPr>
          <w:rFonts w:ascii="Arial" w:eastAsia="Calibri" w:hAnsi="Arial" w:cs="Arial"/>
          <w:color w:val="000000" w:themeColor="text1"/>
          <w:sz w:val="22"/>
          <w:szCs w:val="22"/>
          <w:lang w:val="es-ES_tradnl"/>
        </w:rPr>
        <w:t xml:space="preserve"> previa para que </w:t>
      </w:r>
      <w:r w:rsidR="0041674B" w:rsidRPr="005419DA">
        <w:rPr>
          <w:rFonts w:ascii="Arial" w:eastAsia="Calibri" w:hAnsi="Arial" w:cs="Arial"/>
          <w:color w:val="000000" w:themeColor="text1"/>
          <w:sz w:val="22"/>
          <w:szCs w:val="22"/>
          <w:lang w:val="es-ES_tradnl"/>
        </w:rPr>
        <w:t xml:space="preserve">sea exigible en los procedimientos de selección, es menester hacer referencia al objeto de </w:t>
      </w:r>
      <w:r w:rsidR="00A00F5E" w:rsidRPr="005419DA">
        <w:rPr>
          <w:rFonts w:ascii="Arial" w:eastAsia="Calibri" w:hAnsi="Arial" w:cs="Arial"/>
          <w:color w:val="000000" w:themeColor="text1"/>
          <w:sz w:val="22"/>
          <w:szCs w:val="22"/>
          <w:lang w:val="es-ES_tradnl"/>
        </w:rPr>
        <w:t>la</w:t>
      </w:r>
      <w:r w:rsidR="0041674B" w:rsidRPr="005419DA">
        <w:rPr>
          <w:rFonts w:ascii="Arial" w:eastAsia="Calibri" w:hAnsi="Arial" w:cs="Arial"/>
          <w:color w:val="000000" w:themeColor="text1"/>
          <w:sz w:val="22"/>
          <w:szCs w:val="22"/>
          <w:lang w:val="es-ES_tradnl"/>
        </w:rPr>
        <w:t xml:space="preserve"> consulta. En ella se </w:t>
      </w:r>
      <w:r w:rsidR="00030DFB" w:rsidRPr="005419DA">
        <w:rPr>
          <w:rFonts w:ascii="Arial" w:eastAsia="Calibri" w:hAnsi="Arial" w:cs="Arial"/>
          <w:color w:val="000000" w:themeColor="text1"/>
          <w:sz w:val="22"/>
          <w:szCs w:val="22"/>
          <w:lang w:val="es-ES_tradnl"/>
        </w:rPr>
        <w:t xml:space="preserve">formulan preguntas sobre </w:t>
      </w:r>
      <w:r w:rsidR="0030257B" w:rsidRPr="005419DA">
        <w:rPr>
          <w:rFonts w:ascii="Arial" w:eastAsia="Calibri" w:hAnsi="Arial" w:cs="Arial"/>
          <w:color w:val="000000" w:themeColor="text1"/>
          <w:sz w:val="22"/>
          <w:szCs w:val="22"/>
          <w:lang w:val="es-ES_tradnl"/>
        </w:rPr>
        <w:t>el sentido y forma de acreditación de los factores de desempate previstos en los numerales 2,</w:t>
      </w:r>
      <w:r w:rsidR="00917CBE">
        <w:rPr>
          <w:rFonts w:ascii="Arial" w:eastAsia="Calibri" w:hAnsi="Arial" w:cs="Arial"/>
          <w:color w:val="000000" w:themeColor="text1"/>
          <w:sz w:val="22"/>
          <w:szCs w:val="22"/>
          <w:lang w:val="es-ES_tradnl"/>
        </w:rPr>
        <w:t xml:space="preserve"> </w:t>
      </w:r>
      <w:r w:rsidR="0030257B" w:rsidRPr="005419DA">
        <w:rPr>
          <w:rFonts w:ascii="Arial" w:eastAsia="Calibri" w:hAnsi="Arial" w:cs="Arial"/>
          <w:color w:val="000000" w:themeColor="text1"/>
          <w:sz w:val="22"/>
          <w:szCs w:val="22"/>
          <w:lang w:val="es-ES_tradnl"/>
        </w:rPr>
        <w:t>5,</w:t>
      </w:r>
      <w:r w:rsidR="009B28D6" w:rsidRPr="005419DA">
        <w:rPr>
          <w:rFonts w:ascii="Arial" w:eastAsia="Calibri" w:hAnsi="Arial" w:cs="Arial"/>
          <w:color w:val="000000" w:themeColor="text1"/>
          <w:sz w:val="22"/>
          <w:szCs w:val="22"/>
          <w:lang w:val="es-ES_tradnl"/>
        </w:rPr>
        <w:t xml:space="preserve"> 6</w:t>
      </w:r>
      <w:r w:rsidR="006F47A7">
        <w:rPr>
          <w:rFonts w:ascii="Arial" w:eastAsia="Calibri" w:hAnsi="Arial" w:cs="Arial"/>
          <w:color w:val="000000" w:themeColor="text1"/>
          <w:sz w:val="22"/>
          <w:szCs w:val="22"/>
          <w:lang w:val="es-ES_tradnl"/>
        </w:rPr>
        <w:t xml:space="preserve"> y </w:t>
      </w:r>
      <w:r w:rsidR="009B28D6" w:rsidRPr="005419DA">
        <w:rPr>
          <w:rFonts w:ascii="Arial" w:eastAsia="Calibri" w:hAnsi="Arial" w:cs="Arial"/>
          <w:color w:val="000000" w:themeColor="text1"/>
          <w:sz w:val="22"/>
          <w:szCs w:val="22"/>
          <w:lang w:val="es-ES_tradnl"/>
        </w:rPr>
        <w:t>7</w:t>
      </w:r>
      <w:r w:rsidR="00EC0487">
        <w:rPr>
          <w:rFonts w:ascii="Arial" w:eastAsia="Calibri" w:hAnsi="Arial" w:cs="Arial"/>
          <w:color w:val="000000" w:themeColor="text1"/>
          <w:sz w:val="22"/>
          <w:szCs w:val="22"/>
          <w:lang w:val="es-ES_tradnl"/>
        </w:rPr>
        <w:t xml:space="preserve"> </w:t>
      </w:r>
      <w:r w:rsidR="009C2210" w:rsidRPr="005419DA">
        <w:rPr>
          <w:rFonts w:ascii="Arial" w:eastAsia="Calibri" w:hAnsi="Arial" w:cs="Arial"/>
          <w:color w:val="000000" w:themeColor="text1"/>
          <w:sz w:val="22"/>
          <w:szCs w:val="22"/>
          <w:lang w:val="es-ES_tradnl"/>
        </w:rPr>
        <w:t>del artículo 35</w:t>
      </w:r>
      <w:r w:rsidR="00454DF8" w:rsidRPr="005419DA">
        <w:rPr>
          <w:rFonts w:ascii="Arial" w:eastAsia="Calibri" w:hAnsi="Arial" w:cs="Arial"/>
          <w:color w:val="000000" w:themeColor="text1"/>
          <w:sz w:val="22"/>
          <w:szCs w:val="22"/>
          <w:lang w:val="es-ES_tradnl"/>
        </w:rPr>
        <w:t xml:space="preserve">. </w:t>
      </w:r>
      <w:r w:rsidR="00694E8B" w:rsidRPr="005419DA">
        <w:rPr>
          <w:rFonts w:ascii="Arial" w:eastAsia="Calibri" w:hAnsi="Arial" w:cs="Arial"/>
          <w:color w:val="000000" w:themeColor="text1"/>
          <w:sz w:val="22"/>
          <w:szCs w:val="22"/>
          <w:lang w:val="es-ES_tradnl"/>
        </w:rPr>
        <w:t>Tales</w:t>
      </w:r>
      <w:r w:rsidR="00454DF8" w:rsidRPr="005419DA">
        <w:rPr>
          <w:rFonts w:ascii="Arial" w:eastAsia="Calibri" w:hAnsi="Arial" w:cs="Arial"/>
          <w:color w:val="000000" w:themeColor="text1"/>
          <w:sz w:val="22"/>
          <w:szCs w:val="22"/>
          <w:lang w:val="es-ES_tradnl"/>
        </w:rPr>
        <w:t xml:space="preserve"> disposiciones normativas</w:t>
      </w:r>
      <w:r w:rsidR="00694E8B" w:rsidRPr="005419DA">
        <w:rPr>
          <w:rFonts w:ascii="Arial" w:eastAsia="Calibri" w:hAnsi="Arial" w:cs="Arial"/>
          <w:color w:val="000000" w:themeColor="text1"/>
          <w:sz w:val="22"/>
          <w:szCs w:val="22"/>
          <w:lang w:val="es-ES_tradnl"/>
        </w:rPr>
        <w:t xml:space="preserve"> están redactadas de la siguiente manera</w:t>
      </w:r>
      <w:r w:rsidR="00BB606C" w:rsidRPr="005419DA">
        <w:rPr>
          <w:rFonts w:ascii="Arial" w:hAnsi="Arial" w:cs="Arial"/>
          <w:color w:val="000000" w:themeColor="text1"/>
          <w:sz w:val="22"/>
          <w:szCs w:val="22"/>
          <w:lang w:val="es-ES_tradnl"/>
        </w:rPr>
        <w:t>:</w:t>
      </w:r>
    </w:p>
    <w:p w14:paraId="0F63709A" w14:textId="74E372D9" w:rsidR="00BB606C" w:rsidRPr="005419DA" w:rsidRDefault="00BB606C" w:rsidP="004B205A">
      <w:pPr>
        <w:spacing w:line="276" w:lineRule="auto"/>
        <w:ind w:firstLine="709"/>
        <w:jc w:val="both"/>
        <w:rPr>
          <w:rFonts w:ascii="Arial" w:hAnsi="Arial" w:cs="Arial"/>
          <w:color w:val="000000" w:themeColor="text1"/>
          <w:sz w:val="21"/>
          <w:szCs w:val="21"/>
          <w:lang w:val="es-ES_tradnl"/>
        </w:rPr>
      </w:pPr>
    </w:p>
    <w:p w14:paraId="217A8E4B" w14:textId="77777777" w:rsidR="00530458" w:rsidRPr="005419DA" w:rsidRDefault="00530458" w:rsidP="004B205A">
      <w:pPr>
        <w:spacing w:after="120"/>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w:t>
      </w:r>
    </w:p>
    <w:p w14:paraId="2B7F48FA" w14:textId="571CD8D0" w:rsidR="00766D49" w:rsidRPr="005419DA" w:rsidRDefault="00BB606C" w:rsidP="0050674C">
      <w:pPr>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4AE922A1" w14:textId="081E98C8" w:rsidR="00766D49" w:rsidRPr="005419DA" w:rsidRDefault="00766D49" w:rsidP="004B205A">
      <w:pPr>
        <w:spacing w:after="120"/>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w:t>
      </w:r>
    </w:p>
    <w:p w14:paraId="01CFDCDD" w14:textId="5E400FB5" w:rsidR="00766D49" w:rsidRPr="005419DA" w:rsidRDefault="00BB606C" w:rsidP="004B205A">
      <w:pPr>
        <w:spacing w:after="120"/>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5419DA">
        <w:rPr>
          <w:rFonts w:ascii="Arial" w:eastAsia="Calibri" w:hAnsi="Arial" w:cs="Arial"/>
          <w:color w:val="000000" w:themeColor="text1"/>
          <w:sz w:val="21"/>
          <w:szCs w:val="21"/>
          <w:lang w:val="es-ES_tradnl"/>
        </w:rPr>
        <w:t>Rrom</w:t>
      </w:r>
      <w:proofErr w:type="spellEnd"/>
      <w:r w:rsidRPr="005419DA">
        <w:rPr>
          <w:rFonts w:ascii="Arial" w:eastAsia="Calibri" w:hAnsi="Arial" w:cs="Arial"/>
          <w:color w:val="000000" w:themeColor="text1"/>
          <w:sz w:val="21"/>
          <w:szCs w:val="21"/>
          <w:lang w:val="es-ES_tradnl"/>
        </w:rPr>
        <w:t xml:space="preserve"> o gitanas.</w:t>
      </w:r>
    </w:p>
    <w:p w14:paraId="62100D4E" w14:textId="5AA76F70" w:rsidR="00530458" w:rsidRPr="005419DA" w:rsidRDefault="00530458" w:rsidP="004B205A">
      <w:pPr>
        <w:spacing w:after="120"/>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6.</w:t>
      </w:r>
      <w:r w:rsidR="009D03B4" w:rsidRPr="005419DA">
        <w:rPr>
          <w:rFonts w:ascii="Arial" w:eastAsia="Calibri" w:hAnsi="Arial" w:cs="Arial"/>
          <w:color w:val="000000" w:themeColor="text1"/>
          <w:sz w:val="21"/>
          <w:szCs w:val="21"/>
          <w:lang w:val="es-ES_tradnl"/>
        </w:rPr>
        <w:t xml:space="preserve"> </w:t>
      </w:r>
      <w:r w:rsidRPr="005419DA">
        <w:rPr>
          <w:rFonts w:ascii="Arial" w:eastAsia="Calibri" w:hAnsi="Arial" w:cs="Arial"/>
          <w:color w:val="000000" w:themeColor="text1"/>
          <w:sz w:val="21"/>
          <w:szCs w:val="21"/>
          <w:lang w:val="es-ES_tradnl"/>
        </w:rPr>
        <w:t>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7A590C96" w14:textId="646B0FF9" w:rsidR="00530458" w:rsidRPr="005419DA" w:rsidRDefault="00530458" w:rsidP="0050674C">
      <w:pPr>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 xml:space="preserve">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w:t>
      </w:r>
      <w:r w:rsidRPr="005419DA">
        <w:rPr>
          <w:rFonts w:ascii="Arial" w:eastAsia="Calibri" w:hAnsi="Arial" w:cs="Arial"/>
          <w:color w:val="000000" w:themeColor="text1"/>
          <w:sz w:val="21"/>
          <w:szCs w:val="21"/>
          <w:lang w:val="es-ES_tradnl"/>
        </w:rPr>
        <w:lastRenderedPageBreak/>
        <w:t>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5CAAA9BB" w14:textId="77777777" w:rsidR="00530458" w:rsidRPr="005419DA" w:rsidRDefault="00530458" w:rsidP="004B205A">
      <w:pPr>
        <w:spacing w:after="120"/>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w:t>
      </w:r>
    </w:p>
    <w:p w14:paraId="5E1207E2" w14:textId="74C55D63" w:rsidR="00766D49" w:rsidRPr="005419DA" w:rsidRDefault="00766D49" w:rsidP="00BB606C">
      <w:pPr>
        <w:ind w:left="709" w:right="709"/>
        <w:jc w:val="both"/>
        <w:rPr>
          <w:rFonts w:ascii="Arial" w:eastAsia="Calibri" w:hAnsi="Arial" w:cs="Arial"/>
          <w:color w:val="000000" w:themeColor="text1"/>
          <w:sz w:val="21"/>
          <w:szCs w:val="21"/>
          <w:lang w:val="es-ES_tradnl"/>
        </w:rPr>
      </w:pPr>
    </w:p>
    <w:p w14:paraId="6169B33D" w14:textId="77777777" w:rsidR="004E71B7" w:rsidRPr="005419DA" w:rsidRDefault="004E71B7" w:rsidP="004E71B7">
      <w:pPr>
        <w:spacing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advierte, estos numerales </w:t>
      </w:r>
      <w:bookmarkStart w:id="2" w:name="_Hlk62459524"/>
      <w:r w:rsidRPr="005419DA">
        <w:rPr>
          <w:rFonts w:ascii="Arial" w:eastAsia="Calibri" w:hAnsi="Arial" w:cs="Arial"/>
          <w:color w:val="000000" w:themeColor="text1"/>
          <w:sz w:val="22"/>
          <w:szCs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14:paraId="6315B17D" w14:textId="77777777" w:rsidR="00E645CF" w:rsidRPr="005419DA" w:rsidRDefault="00E645CF" w:rsidP="00E645CF">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Así, en relación con el numeral 2 del artículo 35, como lo ha indicado la Corte Constitucional, «[…] la condición de padre o madre cabeza de familia se acredita cuando la persona (i) tiene la responsabilidad permanente de hijos menores o personas incapacitadas para trabajar, (</w:t>
      </w:r>
      <w:proofErr w:type="spellStart"/>
      <w:r w:rsidRPr="005419DA">
        <w:rPr>
          <w:rFonts w:ascii="Arial" w:eastAsia="Calibri" w:hAnsi="Arial" w:cs="Arial"/>
          <w:color w:val="000000" w:themeColor="text1"/>
          <w:sz w:val="22"/>
          <w:szCs w:val="22"/>
          <w:lang w:val="es-ES_tradnl"/>
        </w:rPr>
        <w:t>ii</w:t>
      </w:r>
      <w:proofErr w:type="spellEnd"/>
      <w:r w:rsidRPr="005419DA">
        <w:rPr>
          <w:rFonts w:ascii="Arial" w:eastAsia="Calibri" w:hAnsi="Arial" w:cs="Arial"/>
          <w:color w:val="000000" w:themeColor="text1"/>
          <w:sz w:val="22"/>
          <w:szCs w:val="22"/>
          <w:lang w:val="es-ES_tradnl"/>
        </w:rPr>
        <w:t>) no cuenta con la ayuda de otros miembros de la familia y (</w:t>
      </w:r>
      <w:proofErr w:type="spellStart"/>
      <w:r w:rsidRPr="005419DA">
        <w:rPr>
          <w:rFonts w:ascii="Arial" w:eastAsia="Calibri" w:hAnsi="Arial" w:cs="Arial"/>
          <w:color w:val="000000" w:themeColor="text1"/>
          <w:sz w:val="22"/>
          <w:szCs w:val="22"/>
          <w:lang w:val="es-ES_tradnl"/>
        </w:rPr>
        <w:t>iii</w:t>
      </w:r>
      <w:proofErr w:type="spellEnd"/>
      <w:r w:rsidRPr="005419DA">
        <w:rPr>
          <w:rFonts w:ascii="Arial" w:eastAsia="Calibri" w:hAnsi="Arial" w:cs="Arial"/>
          <w:color w:val="000000" w:themeColor="text1"/>
          <w:sz w:val="22"/>
          <w:szCs w:val="22"/>
          <w:lang w:val="es-ES_tradnl"/>
        </w:rPr>
        <w:t>)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Pr="005419DA">
        <w:rPr>
          <w:rStyle w:val="Refdenotaalpie"/>
          <w:rFonts w:ascii="Arial" w:eastAsia="Calibri" w:hAnsi="Arial" w:cs="Arial"/>
          <w:color w:val="000000" w:themeColor="text1"/>
          <w:sz w:val="22"/>
          <w:szCs w:val="22"/>
          <w:lang w:val="es-ES_tradnl"/>
        </w:rPr>
        <w:footnoteReference w:id="11"/>
      </w:r>
      <w:r w:rsidRPr="005419DA">
        <w:rPr>
          <w:rFonts w:ascii="Arial" w:eastAsia="Calibri" w:hAnsi="Arial" w:cs="Arial"/>
          <w:color w:val="000000" w:themeColor="text1"/>
          <w:sz w:val="22"/>
          <w:szCs w:val="22"/>
          <w:lang w:val="es-ES_tradnl"/>
        </w:rPr>
        <w:t>.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Pr="005419DA">
        <w:rPr>
          <w:rStyle w:val="Refdenotaalpie"/>
          <w:rFonts w:ascii="Arial" w:eastAsia="Calibri" w:hAnsi="Arial" w:cs="Arial"/>
          <w:color w:val="000000" w:themeColor="text1"/>
          <w:sz w:val="22"/>
          <w:szCs w:val="22"/>
          <w:lang w:val="es-ES_tradnl"/>
        </w:rPr>
        <w:footnoteReference w:id="12"/>
      </w:r>
      <w:r w:rsidRPr="005419DA">
        <w:rPr>
          <w:rFonts w:ascii="Arial" w:eastAsia="Calibri" w:hAnsi="Arial" w:cs="Arial"/>
          <w:color w:val="000000" w:themeColor="text1"/>
          <w:sz w:val="22"/>
          <w:szCs w:val="22"/>
          <w:lang w:val="es-ES_tradnl"/>
        </w:rPr>
        <w:t xml:space="preserve">. </w:t>
      </w:r>
    </w:p>
    <w:p w14:paraId="5246FFB2" w14:textId="77777777" w:rsidR="00E645CF" w:rsidRPr="005419DA" w:rsidRDefault="00E645CF" w:rsidP="00E645CF">
      <w:pPr>
        <w:spacing w:before="120" w:line="276" w:lineRule="auto"/>
        <w:ind w:firstLine="709"/>
        <w:jc w:val="both"/>
        <w:rPr>
          <w:rFonts w:ascii="Arial" w:hAnsi="Arial" w:cs="Arial"/>
          <w:color w:val="000000" w:themeColor="text1"/>
          <w:sz w:val="22"/>
          <w:szCs w:val="22"/>
          <w:lang w:val="es-ES_tradnl"/>
        </w:rPr>
      </w:pPr>
      <w:bookmarkStart w:id="3" w:name="_Hlk62481891"/>
      <w:r w:rsidRPr="005419DA">
        <w:rPr>
          <w:rFonts w:ascii="Arial" w:hAnsi="Arial" w:cs="Arial"/>
          <w:color w:val="000000" w:themeColor="text1"/>
          <w:sz w:val="22"/>
          <w:szCs w:val="22"/>
          <w:lang w:val="es-ES_tradnl"/>
        </w:rPr>
        <w:t xml:space="preserve">El parágrafo del artículo 2 de la Ley 82 de 1993 –«Por la cual se expiden normas para apoyar de manera especial a la mujer cabeza de familia»– establece que «La condición </w:t>
      </w:r>
      <w:r w:rsidRPr="005419DA">
        <w:rPr>
          <w:rFonts w:ascii="Arial" w:hAnsi="Arial" w:cs="Arial"/>
          <w:color w:val="000000" w:themeColor="text1"/>
          <w:sz w:val="22"/>
          <w:szCs w:val="22"/>
          <w:lang w:val="es-ES_tradnl"/>
        </w:rPr>
        <w:lastRenderedPageBreak/>
        <w:t xml:space="preserve">de Mujer Cabeza de Familia y la cesación de </w:t>
      </w:r>
      <w:proofErr w:type="gramStart"/>
      <w:r w:rsidRPr="005419DA">
        <w:rPr>
          <w:rFonts w:ascii="Arial" w:hAnsi="Arial" w:cs="Arial"/>
          <w:color w:val="000000" w:themeColor="text1"/>
          <w:sz w:val="22"/>
          <w:szCs w:val="22"/>
          <w:lang w:val="es-ES_tradnl"/>
        </w:rPr>
        <w:t>la misma</w:t>
      </w:r>
      <w:proofErr w:type="gramEnd"/>
      <w:r w:rsidRPr="005419DA">
        <w:rPr>
          <w:rFonts w:ascii="Arial" w:hAnsi="Arial" w:cs="Arial"/>
          <w:color w:val="000000" w:themeColor="text1"/>
          <w:sz w:val="22"/>
          <w:szCs w:val="22"/>
          <w:lang w:val="es-ES_tradnl"/>
        </w:rPr>
        <w:t>,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5419DA">
        <w:rPr>
          <w:rStyle w:val="Refdenotaalpie"/>
          <w:rFonts w:ascii="Arial" w:hAnsi="Arial" w:cs="Arial"/>
          <w:color w:val="000000" w:themeColor="text1"/>
          <w:sz w:val="22"/>
          <w:szCs w:val="22"/>
          <w:lang w:val="es-ES_tradnl"/>
        </w:rPr>
        <w:footnoteReference w:id="13"/>
      </w:r>
      <w:r w:rsidRPr="005419DA">
        <w:rPr>
          <w:rFonts w:ascii="Arial" w:hAnsi="Arial" w:cs="Arial"/>
          <w:color w:val="000000" w:themeColor="text1"/>
          <w:sz w:val="22"/>
          <w:szCs w:val="22"/>
          <w:lang w:val="es-ES_tradnl"/>
        </w:rPr>
        <w:t xml:space="preserve">. </w:t>
      </w:r>
    </w:p>
    <w:bookmarkEnd w:id="3"/>
    <w:p w14:paraId="08CC301A" w14:textId="77777777" w:rsidR="00E645CF" w:rsidRPr="005419DA" w:rsidRDefault="00E645CF" w:rsidP="00E645CF">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4" w:name="_Hlk62482124"/>
      <w:r w:rsidRPr="005419DA">
        <w:rPr>
          <w:rFonts w:ascii="Arial" w:hAnsi="Arial" w:cs="Arial"/>
          <w:color w:val="000000" w:themeColor="text1"/>
          <w:sz w:val="22"/>
          <w:szCs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4"/>
    <w:p w14:paraId="1C5E0028" w14:textId="77777777" w:rsidR="00E645CF" w:rsidRPr="005419DA" w:rsidRDefault="00E645CF" w:rsidP="00E645CF">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Ahora bien, el numeral 2 del artículo 35 de la Ley </w:t>
      </w:r>
      <w:r>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no establece que este factor de desempate únicamente puede aplicarse cuando en la persona jurídica existe participación mayoritaria </w:t>
      </w:r>
      <w:r w:rsidRPr="005419DA">
        <w:rPr>
          <w:rFonts w:ascii="Arial" w:hAnsi="Arial" w:cs="Arial"/>
          <w:i/>
          <w:iCs/>
          <w:color w:val="000000" w:themeColor="text1"/>
          <w:sz w:val="22"/>
          <w:szCs w:val="22"/>
          <w:lang w:val="es-ES_tradnl"/>
        </w:rPr>
        <w:t>solo</w:t>
      </w:r>
      <w:r w:rsidRPr="005419DA">
        <w:rPr>
          <w:rFonts w:ascii="Arial" w:hAnsi="Arial" w:cs="Arial"/>
          <w:color w:val="000000" w:themeColor="text1"/>
          <w:sz w:val="22"/>
          <w:szCs w:val="22"/>
          <w:lang w:val="es-ES_tradnl"/>
        </w:rPr>
        <w:t xml:space="preserve"> de mujeres cabeza de familia o </w:t>
      </w:r>
      <w:r w:rsidRPr="005419DA">
        <w:rPr>
          <w:rFonts w:ascii="Arial" w:hAnsi="Arial" w:cs="Arial"/>
          <w:i/>
          <w:iCs/>
          <w:color w:val="000000" w:themeColor="text1"/>
          <w:sz w:val="22"/>
          <w:szCs w:val="22"/>
          <w:lang w:val="es-ES_tradnl"/>
        </w:rPr>
        <w:t>solo</w:t>
      </w:r>
      <w:r w:rsidRPr="005419DA">
        <w:rPr>
          <w:rFonts w:ascii="Arial" w:hAnsi="Arial" w:cs="Arial"/>
          <w:color w:val="000000" w:themeColor="text1"/>
          <w:sz w:val="22"/>
          <w:szCs w:val="22"/>
          <w:lang w:val="es-ES_tradnl"/>
        </w:rPr>
        <w:t xml:space="preserve"> de mujeres víctimas de la violencia intrafamiliar. Lo que dispone es que se debe «Preferir la propuesta de la mujer cabeza de familia, mujeres víctimas de la violencia intrafamiliar o de la persona jurídica en la cual participe </w:t>
      </w:r>
      <w:r w:rsidRPr="005419DA">
        <w:rPr>
          <w:rFonts w:ascii="Arial" w:hAnsi="Arial" w:cs="Arial"/>
          <w:i/>
          <w:iCs/>
          <w:color w:val="000000" w:themeColor="text1"/>
          <w:sz w:val="22"/>
          <w:szCs w:val="22"/>
          <w:lang w:val="es-ES_tradnl"/>
        </w:rPr>
        <w:t>o participen</w:t>
      </w:r>
      <w:r w:rsidRPr="005419DA">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5419DA">
        <w:rPr>
          <w:rFonts w:ascii="Arial" w:hAnsi="Arial" w:cs="Arial"/>
          <w:i/>
          <w:iCs/>
          <w:color w:val="000000" w:themeColor="text1"/>
          <w:sz w:val="22"/>
          <w:szCs w:val="22"/>
          <w:lang w:val="es-ES_tradnl"/>
        </w:rPr>
        <w:t xml:space="preserve">o participen </w:t>
      </w:r>
      <w:r w:rsidRPr="005419DA">
        <w:rPr>
          <w:rFonts w:ascii="Arial" w:hAnsi="Arial" w:cs="Arial"/>
          <w:color w:val="000000" w:themeColor="text1"/>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5D38C689" w14:textId="77777777" w:rsidR="00E645CF" w:rsidRPr="005419DA" w:rsidRDefault="00E645CF" w:rsidP="00E645CF">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lastRenderedPageBreak/>
        <w:t xml:space="preserve">Para poderse beneficiar del factor de desempate, el proponente plural debe estar constituido i) por mujeres cabeza de familia o mujeres víctimas de violencia intrafamiliar y/o </w:t>
      </w:r>
      <w:proofErr w:type="spellStart"/>
      <w:r w:rsidRPr="005419DA">
        <w:rPr>
          <w:rFonts w:ascii="Arial" w:hAnsi="Arial" w:cs="Arial"/>
          <w:color w:val="000000" w:themeColor="text1"/>
          <w:sz w:val="22"/>
          <w:szCs w:val="22"/>
          <w:lang w:val="es-ES_tradnl"/>
        </w:rPr>
        <w:t>ii</w:t>
      </w:r>
      <w:proofErr w:type="spellEnd"/>
      <w:r w:rsidRPr="005419DA">
        <w:rPr>
          <w:rFonts w:ascii="Arial" w:hAnsi="Arial" w:cs="Arial"/>
          <w:color w:val="000000" w:themeColor="text1"/>
          <w:sz w:val="22"/>
          <w:szCs w:val="22"/>
          <w:lang w:val="es-ES_tradnl"/>
        </w:rPr>
        <w:t>)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662564F6" w14:textId="77777777" w:rsidR="00E645CF" w:rsidRPr="005419DA" w:rsidRDefault="00E645CF" w:rsidP="00E645CF">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El artículo 35, numeral 2, de la Ley </w:t>
      </w:r>
      <w:r>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que se indicara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39F207C" w14:textId="77777777" w:rsidR="00E645CF" w:rsidRPr="005419DA" w:rsidRDefault="00E645CF" w:rsidP="00E645CF">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En tal sentido, teniendo en cuenta que no hay definición legal expresa, el Diccionario de la Lengua Española dice que «participar» es «Tener parte en una sociedad o negocio o ser socio de ellos»</w:t>
      </w:r>
      <w:r w:rsidRPr="005419DA">
        <w:rPr>
          <w:rStyle w:val="Refdenotaalpie"/>
          <w:rFonts w:ascii="Arial" w:hAnsi="Arial" w:cs="Arial"/>
          <w:color w:val="000000" w:themeColor="text1"/>
          <w:sz w:val="22"/>
          <w:szCs w:val="22"/>
          <w:lang w:val="es-ES_tradnl"/>
        </w:rPr>
        <w:footnoteReference w:id="14"/>
      </w:r>
      <w:r w:rsidRPr="005419DA">
        <w:rPr>
          <w:rFonts w:ascii="Arial" w:hAnsi="Arial" w:cs="Arial"/>
          <w:color w:val="000000" w:themeColor="text1"/>
          <w:sz w:val="22"/>
          <w:szCs w:val="22"/>
          <w:lang w:val="es-ES_tradnl"/>
        </w:rPr>
        <w:t xml:space="preserve">. Esta noción es acorde con el derecho societario, en el cual se indica que la participación recae sobre las utilidades de la sociedad, en algunos casos en proporción a las acciones –en las sociedades por acciones– o </w:t>
      </w:r>
      <w:proofErr w:type="gramStart"/>
      <w:r w:rsidRPr="005419DA">
        <w:rPr>
          <w:rFonts w:ascii="Arial" w:hAnsi="Arial" w:cs="Arial"/>
          <w:color w:val="000000" w:themeColor="text1"/>
          <w:sz w:val="22"/>
          <w:szCs w:val="22"/>
          <w:lang w:val="es-ES_tradnl"/>
        </w:rPr>
        <w:t>de acuerdo a</w:t>
      </w:r>
      <w:proofErr w:type="gramEnd"/>
      <w:r w:rsidRPr="005419DA">
        <w:rPr>
          <w:rFonts w:ascii="Arial" w:hAnsi="Arial" w:cs="Arial"/>
          <w:color w:val="000000" w:themeColor="text1"/>
          <w:sz w:val="22"/>
          <w:szCs w:val="22"/>
          <w:lang w:val="es-ES_tradnl"/>
        </w:rPr>
        <w:t xml:space="preserve"> la industria o trabajo personal del socio –como sucede usualmente en las sociedades de personas–. Así lo señalan, entre otros, los artículos 130, 137, 138, 141, 150, 380 y 462 del Código de Comercio. </w:t>
      </w:r>
    </w:p>
    <w:p w14:paraId="4AAE1D32" w14:textId="77777777" w:rsidR="00E645CF" w:rsidRPr="005419DA" w:rsidRDefault="00E645CF" w:rsidP="00E645CF">
      <w:pPr>
        <w:spacing w:before="120" w:line="276" w:lineRule="auto"/>
        <w:ind w:firstLine="709"/>
        <w:jc w:val="both"/>
        <w:rPr>
          <w:rFonts w:ascii="Arial" w:hAnsi="Arial" w:cs="Arial"/>
          <w:color w:val="000000" w:themeColor="text1"/>
          <w:sz w:val="22"/>
          <w:szCs w:val="22"/>
          <w:lang w:val="es-ES_tradnl"/>
        </w:rPr>
      </w:pPr>
      <w:r w:rsidRPr="002060D6">
        <w:rPr>
          <w:rFonts w:ascii="Arial" w:hAnsi="Arial" w:cs="Arial"/>
          <w:color w:val="000000" w:themeColor="text1"/>
          <w:sz w:val="22"/>
          <w:szCs w:val="22"/>
          <w:lang w:val="es-ES_tradnl"/>
        </w:rPr>
        <w:t xml:space="preserve">Por lo tanto, de conformidad con el artículo 35, numeral 2 de la Ley </w:t>
      </w:r>
      <w:r>
        <w:rPr>
          <w:rFonts w:ascii="Arial" w:hAnsi="Arial" w:cs="Arial"/>
          <w:color w:val="000000" w:themeColor="text1"/>
          <w:sz w:val="22"/>
          <w:szCs w:val="22"/>
          <w:lang w:val="es-ES_tradnl"/>
        </w:rPr>
        <w:t>2069</w:t>
      </w:r>
      <w:r w:rsidRPr="002060D6">
        <w:rPr>
          <w:rFonts w:ascii="Arial" w:hAnsi="Arial" w:cs="Arial"/>
          <w:color w:val="000000" w:themeColor="text1"/>
          <w:sz w:val="22"/>
          <w:szCs w:val="22"/>
          <w:lang w:val="es-ES_tradnl"/>
        </w:rPr>
        <w:t xml:space="preserve">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w:t>
      </w:r>
      <w:r w:rsidRPr="005419DA">
        <w:rPr>
          <w:rFonts w:ascii="Arial" w:hAnsi="Arial" w:cs="Arial"/>
          <w:color w:val="000000" w:themeColor="text1"/>
          <w:sz w:val="22"/>
          <w:szCs w:val="22"/>
          <w:lang w:val="es-ES_tradnl"/>
        </w:rPr>
        <w:t xml:space="preserve"> </w:t>
      </w:r>
    </w:p>
    <w:p w14:paraId="14A2F370" w14:textId="77777777" w:rsidR="00E645CF" w:rsidRPr="005419DA" w:rsidRDefault="00E645CF" w:rsidP="00E645CF">
      <w:pPr>
        <w:spacing w:before="120" w:line="276" w:lineRule="auto"/>
        <w:ind w:firstLine="709"/>
        <w:jc w:val="both"/>
        <w:rPr>
          <w:rFonts w:ascii="Arial" w:hAnsi="Arial" w:cs="Arial"/>
          <w:color w:val="000000" w:themeColor="text1"/>
          <w:sz w:val="22"/>
          <w:szCs w:val="22"/>
          <w:lang w:val="es-ES_tradnl"/>
        </w:rPr>
      </w:pPr>
      <w:r w:rsidRPr="00C27556">
        <w:rPr>
          <w:rFonts w:ascii="Arial" w:hAnsi="Arial" w:cs="Arial"/>
          <w:color w:val="000000" w:themeColor="text1"/>
          <w:sz w:val="22"/>
          <w:szCs w:val="22"/>
          <w:lang w:val="es-ES_tradnl"/>
        </w:rPr>
        <w:t xml:space="preserve">Teniendo en cuenta que participar debe entenderse –a menos que el reglamento disponga lo contrario– como tomar parte en la sociedad o proponente plural, </w:t>
      </w:r>
      <w:proofErr w:type="gramStart"/>
      <w:r w:rsidRPr="00C27556">
        <w:rPr>
          <w:rFonts w:ascii="Arial" w:hAnsi="Arial" w:cs="Arial"/>
          <w:color w:val="000000" w:themeColor="text1"/>
          <w:sz w:val="22"/>
          <w:szCs w:val="22"/>
          <w:lang w:val="es-ES_tradnl"/>
        </w:rPr>
        <w:t>de acuerdo al</w:t>
      </w:r>
      <w:proofErr w:type="gramEnd"/>
      <w:r w:rsidRPr="00C27556">
        <w:rPr>
          <w:rFonts w:ascii="Arial" w:hAnsi="Arial" w:cs="Arial"/>
          <w:color w:val="000000" w:themeColor="text1"/>
          <w:sz w:val="22"/>
          <w:szCs w:val="22"/>
          <w:lang w:val="es-ES_tradnl"/>
        </w:rPr>
        <w:t xml:space="preserve"> aporte en dinero o trabajo, esta Agencia considera que no basta con que una mujer cabeza </w:t>
      </w:r>
      <w:r w:rsidRPr="00C27556">
        <w:rPr>
          <w:rFonts w:ascii="Arial" w:hAnsi="Arial" w:cs="Arial"/>
          <w:color w:val="000000" w:themeColor="text1"/>
          <w:sz w:val="22"/>
          <w:szCs w:val="22"/>
          <w:lang w:val="es-ES_tradnl"/>
        </w:rPr>
        <w:lastRenderedPageBreak/>
        <w:t xml:space="preserve">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w:t>
      </w:r>
      <w:proofErr w:type="gramStart"/>
      <w:r w:rsidRPr="00C27556">
        <w:rPr>
          <w:rFonts w:ascii="Arial" w:hAnsi="Arial" w:cs="Arial"/>
          <w:color w:val="000000" w:themeColor="text1"/>
          <w:sz w:val="22"/>
          <w:szCs w:val="22"/>
          <w:lang w:val="es-ES_tradnl"/>
        </w:rPr>
        <w:t>las mismas</w:t>
      </w:r>
      <w:proofErr w:type="gramEnd"/>
      <w:r w:rsidRPr="00C27556">
        <w:rPr>
          <w:rFonts w:ascii="Arial" w:hAnsi="Arial" w:cs="Arial"/>
          <w:color w:val="000000" w:themeColor="text1"/>
          <w:sz w:val="22"/>
          <w:szCs w:val="22"/>
          <w:lang w:val="es-ES_tradnl"/>
        </w:rPr>
        <w:t>,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otorgue un alcance diferente al enunciado normativo.</w:t>
      </w:r>
    </w:p>
    <w:p w14:paraId="443F6D3C" w14:textId="77777777" w:rsidR="00DB4DF0" w:rsidRPr="005419DA" w:rsidRDefault="00DB4DF0" w:rsidP="00DB4DF0">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lo que respecta al numeral 5, es decir, a la pertenencia a la «</w:t>
      </w:r>
      <w:r w:rsidRPr="005419DA">
        <w:rPr>
          <w:rFonts w:ascii="Arial" w:hAnsi="Arial" w:cs="Arial"/>
          <w:lang w:val="es-ES_tradnl"/>
        </w:rPr>
        <w:t xml:space="preserve">[…] </w:t>
      </w:r>
      <w:r w:rsidRPr="005419DA">
        <w:rPr>
          <w:rFonts w:ascii="Arial" w:eastAsia="Calibri" w:hAnsi="Arial" w:cs="Arial"/>
          <w:color w:val="000000" w:themeColor="text1"/>
          <w:sz w:val="22"/>
          <w:szCs w:val="22"/>
          <w:lang w:val="es-ES_tradnl"/>
        </w:rPr>
        <w:t xml:space="preserve">población indígena, negra, afrocolombiana, raizal, palanquera, </w:t>
      </w:r>
      <w:proofErr w:type="spellStart"/>
      <w:r w:rsidRPr="005419DA">
        <w:rPr>
          <w:rFonts w:ascii="Arial" w:eastAsia="Calibri" w:hAnsi="Arial" w:cs="Arial"/>
          <w:color w:val="000000" w:themeColor="text1"/>
          <w:sz w:val="22"/>
          <w:szCs w:val="22"/>
          <w:lang w:val="es-ES_tradnl"/>
        </w:rPr>
        <w:t>Rrom</w:t>
      </w:r>
      <w:proofErr w:type="spellEnd"/>
      <w:r w:rsidRPr="005419DA">
        <w:rPr>
          <w:rFonts w:ascii="Arial" w:eastAsia="Calibri" w:hAnsi="Arial" w:cs="Arial"/>
          <w:color w:val="000000" w:themeColor="text1"/>
          <w:sz w:val="22"/>
          <w:szCs w:val="22"/>
          <w:lang w:val="es-ES_tradnl"/>
        </w:rPr>
        <w:t xml:space="preserve">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r w:rsidRPr="005419DA">
        <w:rPr>
          <w:rStyle w:val="Refdenotaalpie"/>
          <w:rFonts w:ascii="Arial" w:eastAsia="Calibri" w:hAnsi="Arial" w:cs="Arial"/>
          <w:color w:val="000000" w:themeColor="text1"/>
          <w:sz w:val="22"/>
          <w:szCs w:val="22"/>
          <w:lang w:val="es-ES_tradnl"/>
        </w:rPr>
        <w:footnoteReference w:id="15"/>
      </w:r>
      <w:r w:rsidRPr="005419DA">
        <w:rPr>
          <w:rFonts w:ascii="Arial" w:eastAsia="Calibri" w:hAnsi="Arial" w:cs="Arial"/>
          <w:color w:val="000000" w:themeColor="text1"/>
          <w:sz w:val="22"/>
          <w:szCs w:val="22"/>
          <w:lang w:val="es-ES_tradnl"/>
        </w:rPr>
        <w:t xml:space="preserve">. </w:t>
      </w:r>
    </w:p>
    <w:p w14:paraId="504E5F67" w14:textId="77777777" w:rsidR="00DB4DF0" w:rsidRPr="005419DA" w:rsidRDefault="00DB4DF0" w:rsidP="00DB4DF0">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Por su parte, el artículo 2, numeral 5, de la Ley 70 de 1993 dispone que «comunidad negra» «Es el conjunto de familias de ascendencia afrocolombiana que poseen una cultura propia, comparten una historia y tienen sus propias tradiciones y costumbre dentro de la relación </w:t>
      </w:r>
      <w:proofErr w:type="spellStart"/>
      <w:r w:rsidRPr="005419DA">
        <w:rPr>
          <w:rFonts w:ascii="Arial" w:eastAsia="Calibri" w:hAnsi="Arial" w:cs="Arial"/>
          <w:color w:val="000000" w:themeColor="text1"/>
          <w:sz w:val="22"/>
          <w:szCs w:val="22"/>
          <w:lang w:val="es-ES_tradnl"/>
        </w:rPr>
        <w:t>compo</w:t>
      </w:r>
      <w:proofErr w:type="spellEnd"/>
      <w:r w:rsidRPr="005419DA">
        <w:rPr>
          <w:rFonts w:ascii="Arial" w:eastAsia="Calibri" w:hAnsi="Arial" w:cs="Arial"/>
          <w:color w:val="000000" w:themeColor="text1"/>
          <w:sz w:val="22"/>
          <w:szCs w:val="22"/>
          <w:lang w:val="es-ES_tradnl"/>
        </w:rPr>
        <w:t>-poblado, que revelan y conservan conciencia de identidad que las distinguen de otros grupos étnicos». De otro lado, «La población afrocolombiana está compuesta por hombres y mujeres con una marcada ascendencia (lingüística, étnica y cultural) africana. Los y las afrocolombianos(as) son algunos de los descendientes de africanos y africanas –provenientes de diversas regiones y etnias de África– que llegaron al continente americano en calidad de esclavos»</w:t>
      </w:r>
      <w:r w:rsidRPr="005419DA">
        <w:rPr>
          <w:rStyle w:val="Refdenotaalpie"/>
          <w:rFonts w:ascii="Arial" w:eastAsia="Calibri" w:hAnsi="Arial" w:cs="Arial"/>
          <w:color w:val="000000" w:themeColor="text1"/>
          <w:sz w:val="22"/>
          <w:szCs w:val="22"/>
          <w:lang w:val="es-ES_tradnl"/>
        </w:rPr>
        <w:footnoteReference w:id="16"/>
      </w:r>
      <w:r w:rsidRPr="005419DA">
        <w:rPr>
          <w:rFonts w:ascii="Arial" w:eastAsia="Calibri" w:hAnsi="Arial" w:cs="Arial"/>
          <w:color w:val="000000" w:themeColor="text1"/>
          <w:sz w:val="22"/>
          <w:szCs w:val="22"/>
          <w:lang w:val="es-ES_tradnl"/>
        </w:rPr>
        <w:t xml:space="preserve">. </w:t>
      </w:r>
    </w:p>
    <w:p w14:paraId="69AECCA1" w14:textId="77777777" w:rsidR="00DB4DF0" w:rsidRPr="005419DA" w:rsidRDefault="00DB4DF0" w:rsidP="00DB4DF0">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La «población raizal», «Es la población nativa de las Islas de San Andrés, Providencia </w:t>
      </w:r>
      <w:r>
        <w:rPr>
          <w:rFonts w:ascii="Arial" w:eastAsia="Calibri" w:hAnsi="Arial" w:cs="Arial"/>
          <w:color w:val="000000" w:themeColor="text1"/>
          <w:sz w:val="22"/>
          <w:szCs w:val="22"/>
          <w:lang w:val="es-ES_tradnl"/>
        </w:rPr>
        <w:t>y</w:t>
      </w:r>
      <w:r w:rsidRPr="005419DA">
        <w:rPr>
          <w:rFonts w:ascii="Arial" w:eastAsia="Calibri" w:hAnsi="Arial" w:cs="Arial"/>
          <w:color w:val="000000" w:themeColor="text1"/>
          <w:sz w:val="22"/>
          <w:szCs w:val="22"/>
          <w:lang w:val="es-ES_tradnl"/>
        </w:rPr>
        <w:t xml:space="preserve"> Santa Catalina descendientes de la unión entre europeos (principalmente ingleses, españoles y holandeses) y esclavos africanos. Se distinguen por su cultura, lengua (creole), creencias religiosas (iglesia bautista) y pasado histórico similar a los </w:t>
      </w:r>
      <w:r w:rsidRPr="005419DA">
        <w:rPr>
          <w:rFonts w:ascii="Arial" w:eastAsia="Calibri" w:hAnsi="Arial" w:cs="Arial"/>
          <w:color w:val="000000" w:themeColor="text1"/>
          <w:sz w:val="22"/>
          <w:szCs w:val="22"/>
          <w:lang w:val="es-ES_tradnl"/>
        </w:rPr>
        <w:lastRenderedPageBreak/>
        <w:t>pueblos antillanos como Jamaica y Haití»</w:t>
      </w:r>
      <w:r w:rsidRPr="005419DA">
        <w:rPr>
          <w:rStyle w:val="Refdenotaalpie"/>
          <w:rFonts w:ascii="Arial" w:eastAsia="Calibri" w:hAnsi="Arial" w:cs="Arial"/>
          <w:color w:val="000000" w:themeColor="text1"/>
          <w:sz w:val="22"/>
          <w:szCs w:val="22"/>
          <w:lang w:val="es-ES_tradnl"/>
        </w:rPr>
        <w:footnoteReference w:id="17"/>
      </w:r>
      <w:r w:rsidRPr="005419DA">
        <w:rPr>
          <w:rFonts w:ascii="Arial" w:eastAsia="Calibri" w:hAnsi="Arial" w:cs="Arial"/>
          <w:color w:val="000000" w:themeColor="text1"/>
          <w:sz w:val="22"/>
          <w:szCs w:val="22"/>
          <w:lang w:val="es-ES_tradnl"/>
        </w:rPr>
        <w:t>. La «población palenquera» «</w:t>
      </w:r>
      <w:r w:rsidRPr="005419DA">
        <w:rPr>
          <w:rFonts w:ascii="Arial" w:hAnsi="Arial" w:cs="Arial"/>
          <w:lang w:val="es-ES_tradnl"/>
        </w:rPr>
        <w:t xml:space="preserve">[…] </w:t>
      </w:r>
      <w:r w:rsidRPr="005419DA">
        <w:rPr>
          <w:rFonts w:ascii="Arial" w:eastAsia="Calibri" w:hAnsi="Arial" w:cs="Arial"/>
          <w:color w:val="000000" w:themeColor="text1"/>
          <w:sz w:val="22"/>
          <w:szCs w:val="22"/>
          <w:lang w:val="es-ES_tradnl"/>
        </w:rPr>
        <w:t xml:space="preserve">está conformada por los descendientes de los esclavizados que mediante actos de resistencia y de libertad, se refugiaron en los territorios de la Costa Norte de Colombia desde el Siglo XV denominados palenques. Existen 4 Palenques reconocidos: San Basilio de Palenque (Mahates – Bolívar), San José de </w:t>
      </w:r>
      <w:proofErr w:type="spellStart"/>
      <w:r w:rsidRPr="005419DA">
        <w:rPr>
          <w:rFonts w:ascii="Arial" w:eastAsia="Calibri" w:hAnsi="Arial" w:cs="Arial"/>
          <w:color w:val="000000" w:themeColor="text1"/>
          <w:sz w:val="22"/>
          <w:szCs w:val="22"/>
          <w:lang w:val="es-ES_tradnl"/>
        </w:rPr>
        <w:t>Uré</w:t>
      </w:r>
      <w:proofErr w:type="spellEnd"/>
      <w:r w:rsidRPr="005419DA">
        <w:rPr>
          <w:rFonts w:ascii="Arial" w:eastAsia="Calibri" w:hAnsi="Arial" w:cs="Arial"/>
          <w:color w:val="000000" w:themeColor="text1"/>
          <w:sz w:val="22"/>
          <w:szCs w:val="22"/>
          <w:lang w:val="es-ES_tradnl"/>
        </w:rPr>
        <w:t xml:space="preserve"> (Córdoba), Jacobo Pérez </w:t>
      </w:r>
      <w:r>
        <w:rPr>
          <w:rFonts w:ascii="Arial" w:eastAsia="Calibri" w:hAnsi="Arial" w:cs="Arial"/>
          <w:color w:val="000000" w:themeColor="text1"/>
          <w:sz w:val="22"/>
          <w:szCs w:val="22"/>
          <w:lang w:val="es-ES_tradnl"/>
        </w:rPr>
        <w:t>E</w:t>
      </w:r>
      <w:r w:rsidRPr="005419DA">
        <w:rPr>
          <w:rFonts w:ascii="Arial" w:eastAsia="Calibri" w:hAnsi="Arial" w:cs="Arial"/>
          <w:color w:val="000000" w:themeColor="text1"/>
          <w:sz w:val="22"/>
          <w:szCs w:val="22"/>
          <w:lang w:val="es-ES_tradnl"/>
        </w:rPr>
        <w:t>scobar (Magdalena) y La Libertad (Sucre)»</w:t>
      </w:r>
      <w:r w:rsidRPr="005419DA">
        <w:rPr>
          <w:rStyle w:val="Refdenotaalpie"/>
          <w:rFonts w:ascii="Arial" w:eastAsia="Calibri" w:hAnsi="Arial" w:cs="Arial"/>
          <w:color w:val="000000" w:themeColor="text1"/>
          <w:sz w:val="22"/>
          <w:szCs w:val="22"/>
          <w:lang w:val="es-ES_tradnl"/>
        </w:rPr>
        <w:footnoteReference w:id="18"/>
      </w:r>
      <w:r w:rsidRPr="005419DA">
        <w:rPr>
          <w:rFonts w:ascii="Arial" w:eastAsia="Calibri" w:hAnsi="Arial" w:cs="Arial"/>
          <w:color w:val="000000" w:themeColor="text1"/>
          <w:sz w:val="22"/>
          <w:szCs w:val="22"/>
          <w:lang w:val="es-ES_tradnl"/>
        </w:rPr>
        <w:t xml:space="preserve">. </w:t>
      </w:r>
    </w:p>
    <w:p w14:paraId="71ED3100" w14:textId="77777777" w:rsidR="00DB4DF0" w:rsidRPr="005419DA" w:rsidRDefault="00DB4DF0" w:rsidP="00DB4DF0">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cuanto al Pueblo «</w:t>
      </w:r>
      <w:proofErr w:type="spellStart"/>
      <w:r w:rsidRPr="005419DA">
        <w:rPr>
          <w:rFonts w:ascii="Arial" w:eastAsia="Calibri" w:hAnsi="Arial" w:cs="Arial"/>
          <w:color w:val="000000" w:themeColor="text1"/>
          <w:sz w:val="22"/>
          <w:szCs w:val="22"/>
          <w:lang w:val="es-ES_tradnl"/>
        </w:rPr>
        <w:t>Rrom</w:t>
      </w:r>
      <w:proofErr w:type="spellEnd"/>
      <w:r w:rsidRPr="005419DA">
        <w:rPr>
          <w:rFonts w:ascii="Arial" w:eastAsia="Calibri" w:hAnsi="Arial" w:cs="Arial"/>
          <w:color w:val="000000" w:themeColor="text1"/>
          <w:sz w:val="22"/>
          <w:szCs w:val="22"/>
          <w:lang w:val="es-ES_tradnl"/>
        </w:rPr>
        <w:t xml:space="preserve">» o «gitano» conviene indicar que, de acuerdo con el artículo 6 del Decreto 2957 del 6 de agosto de 2010, «El Estado colombiano reconoce a los </w:t>
      </w:r>
      <w:proofErr w:type="spellStart"/>
      <w:r w:rsidRPr="005419DA">
        <w:rPr>
          <w:rFonts w:ascii="Arial" w:eastAsia="Calibri" w:hAnsi="Arial" w:cs="Arial"/>
          <w:color w:val="000000" w:themeColor="text1"/>
          <w:sz w:val="22"/>
          <w:szCs w:val="22"/>
          <w:lang w:val="es-ES_tradnl"/>
        </w:rPr>
        <w:t>Rom</w:t>
      </w:r>
      <w:proofErr w:type="spellEnd"/>
      <w:r w:rsidRPr="005419DA">
        <w:rPr>
          <w:rFonts w:ascii="Arial" w:eastAsia="Calibri" w:hAnsi="Arial" w:cs="Arial"/>
          <w:color w:val="000000" w:themeColor="text1"/>
          <w:sz w:val="22"/>
          <w:szCs w:val="22"/>
          <w:lang w:val="es-ES_tradnl"/>
        </w:rPr>
        <w:t xml:space="preserve">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5419DA">
        <w:rPr>
          <w:rStyle w:val="Refdenotaalpie"/>
          <w:rFonts w:ascii="Arial" w:eastAsia="Calibri" w:hAnsi="Arial" w:cs="Arial"/>
          <w:color w:val="000000" w:themeColor="text1"/>
          <w:sz w:val="22"/>
          <w:szCs w:val="22"/>
          <w:lang w:val="es-ES_tradnl"/>
        </w:rPr>
        <w:footnoteReference w:id="19"/>
      </w:r>
      <w:r w:rsidRPr="005419DA">
        <w:rPr>
          <w:rFonts w:ascii="Arial" w:eastAsia="Calibri" w:hAnsi="Arial" w:cs="Arial"/>
          <w:color w:val="000000" w:themeColor="text1"/>
          <w:sz w:val="22"/>
          <w:szCs w:val="22"/>
          <w:lang w:val="es-ES_tradnl"/>
        </w:rPr>
        <w:t>. Lo importante es que la competencia para la caracterización y registro de cualquiera de los grupos poblacionales anteriormente mencionados reside en el Ministerio del Interior, el Ministerio de Cultura y el Departamento Nacional de Estadística –DANE–, por lo cual se sugiere complementar esta información con dichas entidades.</w:t>
      </w:r>
    </w:p>
    <w:p w14:paraId="337DB826" w14:textId="77777777" w:rsidR="00DB4DF0" w:rsidRPr="005419DA" w:rsidRDefault="00DB4DF0" w:rsidP="00DB4DF0">
      <w:pPr>
        <w:spacing w:before="120" w:line="276" w:lineRule="auto"/>
        <w:ind w:firstLine="709"/>
        <w:jc w:val="both"/>
        <w:rPr>
          <w:rFonts w:ascii="Arial"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numeral 5 del artículo 35 no distingue tipos de oferentes. </w:t>
      </w:r>
      <w:proofErr w:type="gramStart"/>
      <w:r w:rsidRPr="005419DA">
        <w:rPr>
          <w:rFonts w:ascii="Arial" w:eastAsia="Calibri" w:hAnsi="Arial" w:cs="Arial"/>
          <w:color w:val="000000" w:themeColor="text1"/>
          <w:sz w:val="22"/>
          <w:szCs w:val="22"/>
          <w:lang w:val="es-ES_tradnl"/>
        </w:rPr>
        <w:t>En razón de</w:t>
      </w:r>
      <w:proofErr w:type="gramEnd"/>
      <w:r w:rsidRPr="005419DA">
        <w:rPr>
          <w:rFonts w:ascii="Arial" w:eastAsia="Calibri" w:hAnsi="Arial" w:cs="Arial"/>
          <w:color w:val="000000" w:themeColor="text1"/>
          <w:sz w:val="22"/>
          <w:szCs w:val="22"/>
          <w:lang w:val="es-ES_tradnl"/>
        </w:rPr>
        <w:t xml:space="preserve"> ello, también se aplica a proponentes plurales, que acrediten «[…], en las condiciones establecidas en la ley, que por lo menos diez por ciento (10%) de su nómina pertenece a población indígena, negra, afrocolombiana, raizal, palanquera, </w:t>
      </w:r>
      <w:proofErr w:type="spellStart"/>
      <w:r w:rsidRPr="005419DA">
        <w:rPr>
          <w:rFonts w:ascii="Arial" w:eastAsia="Calibri" w:hAnsi="Arial" w:cs="Arial"/>
          <w:color w:val="000000" w:themeColor="text1"/>
          <w:sz w:val="22"/>
          <w:szCs w:val="22"/>
          <w:lang w:val="es-ES_tradnl"/>
        </w:rPr>
        <w:t>Rrom</w:t>
      </w:r>
      <w:proofErr w:type="spellEnd"/>
      <w:r w:rsidRPr="005419DA">
        <w:rPr>
          <w:rFonts w:ascii="Arial" w:eastAsia="Calibri" w:hAnsi="Arial" w:cs="Arial"/>
          <w:color w:val="000000" w:themeColor="text1"/>
          <w:sz w:val="22"/>
          <w:szCs w:val="22"/>
          <w:lang w:val="es-ES_tradnl"/>
        </w:rPr>
        <w:t xml:space="preserve"> o gitanas». Ahora bien, sin perjuicio de lo que establezca el reglamento que expida el gobierno nacional, esta </w:t>
      </w:r>
      <w:r>
        <w:rPr>
          <w:rFonts w:ascii="Arial" w:eastAsia="Calibri" w:hAnsi="Arial" w:cs="Arial"/>
          <w:color w:val="000000" w:themeColor="text1"/>
          <w:sz w:val="22"/>
          <w:szCs w:val="22"/>
          <w:lang w:val="es-ES_tradnl"/>
        </w:rPr>
        <w:t>Agencia</w:t>
      </w:r>
      <w:r w:rsidRPr="005419DA">
        <w:rPr>
          <w:rFonts w:ascii="Arial" w:eastAsia="Calibri" w:hAnsi="Arial" w:cs="Arial"/>
          <w:color w:val="000000" w:themeColor="text1"/>
          <w:sz w:val="22"/>
          <w:szCs w:val="22"/>
          <w:lang w:val="es-ES_tradnl"/>
        </w:rPr>
        <w:t xml:space="preserve"> considera que se debe aplicar la normativa vigente sobre la materia, que establece que el Ministerio del Interior es la autoridad encargada de certificar la pertenencia a las poblaciones indígena, negra, afrocolombiana, raizal, palenquera, </w:t>
      </w:r>
      <w:proofErr w:type="spellStart"/>
      <w:r w:rsidRPr="005419DA">
        <w:rPr>
          <w:rFonts w:ascii="Arial" w:eastAsia="Calibri" w:hAnsi="Arial" w:cs="Arial"/>
          <w:color w:val="000000" w:themeColor="text1"/>
          <w:sz w:val="22"/>
          <w:szCs w:val="22"/>
          <w:lang w:val="es-ES_tradnl"/>
        </w:rPr>
        <w:t>Rom</w:t>
      </w:r>
      <w:proofErr w:type="spellEnd"/>
      <w:r w:rsidRPr="005419DA">
        <w:rPr>
          <w:rFonts w:ascii="Arial" w:eastAsia="Calibri" w:hAnsi="Arial" w:cs="Arial"/>
          <w:color w:val="000000" w:themeColor="text1"/>
          <w:sz w:val="22"/>
          <w:szCs w:val="22"/>
          <w:lang w:val="es-ES_tradnl"/>
        </w:rPr>
        <w:t xml:space="preserve"> o gitanas. Lo anterior, se fundamenta en las competencias de la Dirección de Asuntos Indígenas, </w:t>
      </w:r>
      <w:proofErr w:type="spellStart"/>
      <w:r w:rsidRPr="005419DA">
        <w:rPr>
          <w:rFonts w:ascii="Arial" w:eastAsia="Calibri" w:hAnsi="Arial" w:cs="Arial"/>
          <w:color w:val="000000" w:themeColor="text1"/>
          <w:sz w:val="22"/>
          <w:szCs w:val="22"/>
          <w:lang w:val="es-ES_tradnl"/>
        </w:rPr>
        <w:t>Rom</w:t>
      </w:r>
      <w:proofErr w:type="spellEnd"/>
      <w:r w:rsidRPr="005419DA">
        <w:rPr>
          <w:rFonts w:ascii="Arial" w:eastAsia="Calibri" w:hAnsi="Arial" w:cs="Arial"/>
          <w:color w:val="000000" w:themeColor="text1"/>
          <w:sz w:val="22"/>
          <w:szCs w:val="22"/>
          <w:lang w:val="es-ES_tradnl"/>
        </w:rPr>
        <w:t xml:space="preserve"> y Minorías, así como de la Dirección de Asuntos para Comunidades Negras, Afrocolombianas, Raizales y Palenqueras, de dicho Ministerio</w:t>
      </w:r>
      <w:r w:rsidRPr="005419DA">
        <w:rPr>
          <w:rStyle w:val="Refdenotaalpie"/>
          <w:rFonts w:ascii="Arial" w:eastAsia="Calibri" w:hAnsi="Arial" w:cs="Arial"/>
          <w:color w:val="000000" w:themeColor="text1"/>
          <w:sz w:val="22"/>
          <w:szCs w:val="22"/>
          <w:lang w:val="es-ES_tradnl"/>
        </w:rPr>
        <w:footnoteReference w:id="20"/>
      </w:r>
      <w:r w:rsidRPr="005419DA">
        <w:rPr>
          <w:rFonts w:ascii="Arial" w:eastAsia="Calibri" w:hAnsi="Arial" w:cs="Arial"/>
          <w:color w:val="000000" w:themeColor="text1"/>
          <w:sz w:val="22"/>
          <w:szCs w:val="22"/>
          <w:lang w:val="es-ES_tradnl"/>
        </w:rPr>
        <w:t xml:space="preserve">. </w:t>
      </w:r>
      <w:r w:rsidRPr="005419DA">
        <w:rPr>
          <w:rFonts w:ascii="Arial" w:hAnsi="Arial" w:cs="Arial"/>
          <w:color w:val="000000" w:themeColor="text1"/>
          <w:sz w:val="22"/>
          <w:szCs w:val="22"/>
          <w:lang w:val="es-ES_tradnl"/>
        </w:rPr>
        <w:t>En tal sentido, el proponente deberá acreditar que por lo menos el 10% de sus trabajadores pertenece a estas poblaciones.</w:t>
      </w:r>
    </w:p>
    <w:p w14:paraId="790E5A0D" w14:textId="77777777" w:rsidR="00DB4DF0" w:rsidRPr="005419DA" w:rsidRDefault="00DB4DF0" w:rsidP="00DB4DF0">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lastRenderedPageBreak/>
        <w:t xml:space="preserve">Frente al numeral 6 del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que se refiere a las propuestas de «personas en proceso de reintegración o reincorporación», vale señalar que se trata de aquellas personas que hayan pertenecido a grupos al margen de la ley y que se encuentren en proceso de reintegración a la sociedad. La Agencia para la </w:t>
      </w:r>
      <w:proofErr w:type="gramStart"/>
      <w:r w:rsidRPr="005419DA">
        <w:rPr>
          <w:rFonts w:ascii="Arial" w:eastAsia="Calibri" w:hAnsi="Arial" w:cs="Arial"/>
          <w:color w:val="000000" w:themeColor="text1"/>
          <w:sz w:val="22"/>
          <w:szCs w:val="22"/>
          <w:lang w:val="es-ES_tradnl"/>
        </w:rPr>
        <w:t>Reincorporación  y</w:t>
      </w:r>
      <w:proofErr w:type="gramEnd"/>
      <w:r w:rsidRPr="005419DA">
        <w:rPr>
          <w:rFonts w:ascii="Arial" w:eastAsia="Calibri" w:hAnsi="Arial" w:cs="Arial"/>
          <w:color w:val="000000" w:themeColor="text1"/>
          <w:sz w:val="22"/>
          <w:szCs w:val="22"/>
          <w:lang w:val="es-ES_tradnl"/>
        </w:rPr>
        <w:t xml:space="preserve"> la Normalización –ARN–, es la «</w:t>
      </w:r>
      <w:r w:rsidRPr="005419DA">
        <w:rPr>
          <w:rFonts w:ascii="Arial" w:hAnsi="Arial" w:cs="Arial"/>
          <w:sz w:val="22"/>
          <w:szCs w:val="22"/>
          <w:lang w:val="es-ES_tradnl"/>
        </w:rPr>
        <w:t xml:space="preserve">[…] </w:t>
      </w:r>
      <w:r w:rsidRPr="005419DA">
        <w:rPr>
          <w:rFonts w:ascii="Arial" w:eastAsia="Calibri" w:hAnsi="Arial" w:cs="Arial"/>
          <w:color w:val="000000" w:themeColor="text1"/>
          <w:sz w:val="22"/>
          <w:szCs w:val="22"/>
          <w:lang w:val="es-ES_tradnl"/>
        </w:rPr>
        <w:t>entidad adscrita a la Presidencia de la República, que está encargada de coordinar, asesorar y ejecutar –con otras entidades públicas y privadas– la Ruta de Reintegración de las personas desmovilizadas de los grupos armados al margen de la ley»</w:t>
      </w:r>
      <w:r w:rsidRPr="005419DA">
        <w:rPr>
          <w:rStyle w:val="Refdenotaalpie"/>
          <w:rFonts w:ascii="Arial" w:eastAsia="Calibri" w:hAnsi="Arial" w:cs="Arial"/>
          <w:color w:val="000000" w:themeColor="text1"/>
          <w:sz w:val="22"/>
          <w:szCs w:val="22"/>
          <w:lang w:val="es-ES_tradnl"/>
        </w:rPr>
        <w:footnoteReference w:id="21"/>
      </w:r>
      <w:r w:rsidRPr="005419DA">
        <w:rPr>
          <w:rFonts w:ascii="Arial" w:eastAsia="Calibri" w:hAnsi="Arial" w:cs="Arial"/>
          <w:color w:val="000000" w:themeColor="text1"/>
          <w:sz w:val="22"/>
          <w:szCs w:val="22"/>
          <w:lang w:val="es-ES_tradnl"/>
        </w:rPr>
        <w:t xml:space="preserve"> y, por tanto, ante ella se puede obtener información sobre la acreditación de dicha circunstancia.</w:t>
      </w:r>
    </w:p>
    <w:p w14:paraId="36A1932B" w14:textId="77777777" w:rsidR="00DB4DF0" w:rsidRPr="005419DA" w:rsidRDefault="00DB4DF0" w:rsidP="00DB4DF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La </w:t>
      </w:r>
      <w:r>
        <w:rPr>
          <w:rFonts w:ascii="Arial" w:hAnsi="Arial" w:cs="Arial"/>
          <w:color w:val="000000" w:themeColor="text1"/>
          <w:sz w:val="22"/>
          <w:szCs w:val="22"/>
          <w:lang w:val="es-ES_tradnl"/>
        </w:rPr>
        <w:t>Agencia</w:t>
      </w:r>
      <w:r w:rsidRPr="005419DA">
        <w:rPr>
          <w:rFonts w:ascii="Arial" w:hAnsi="Arial" w:cs="Arial"/>
          <w:color w:val="000000" w:themeColor="text1"/>
          <w:sz w:val="22"/>
          <w:szCs w:val="22"/>
          <w:lang w:val="es-ES_tradnl"/>
        </w:rPr>
        <w:t xml:space="preserve"> reitera que participar debe entenderse –a menos que el reglamento disponga lo contrario– como tomar parte en la sociedad o proponente plural, </w:t>
      </w:r>
      <w:proofErr w:type="gramStart"/>
      <w:r w:rsidRPr="005419DA">
        <w:rPr>
          <w:rFonts w:ascii="Arial" w:hAnsi="Arial" w:cs="Arial"/>
          <w:color w:val="000000" w:themeColor="text1"/>
          <w:sz w:val="22"/>
          <w:szCs w:val="22"/>
          <w:lang w:val="es-ES_tradnl"/>
        </w:rPr>
        <w:t>de acuerdo al</w:t>
      </w:r>
      <w:proofErr w:type="gramEnd"/>
      <w:r w:rsidRPr="005419DA">
        <w:rPr>
          <w:rFonts w:ascii="Arial" w:hAnsi="Arial" w:cs="Arial"/>
          <w:color w:val="000000" w:themeColor="text1"/>
          <w:sz w:val="22"/>
          <w:szCs w:val="22"/>
          <w:lang w:val="es-ES_tradnl"/>
        </w:rPr>
        <w:t xml:space="preserve"> aporte en dinero o trabajo. Esta misma acepción aplica para lo establecido en el numeral 6 del artículo 35 de la Ley </w:t>
      </w:r>
      <w:r>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Como se observa, no es la planta de personal, sino la participación en la persona jurídica o en el proponente plural lo que se tiene en cuenta. </w:t>
      </w:r>
      <w:r w:rsidRPr="007465DD">
        <w:rPr>
          <w:rFonts w:ascii="Arial" w:hAnsi="Arial" w:cs="Arial"/>
          <w:color w:val="000000" w:themeColor="text1"/>
          <w:sz w:val="22"/>
          <w:szCs w:val="22"/>
          <w:lang w:val="es-ES_tradnl"/>
        </w:rPr>
        <w:t>Frente a la coexistencia de causales</w:t>
      </w:r>
      <w:r w:rsidRPr="005419DA">
        <w:rPr>
          <w:rFonts w:ascii="Arial" w:hAnsi="Arial" w:cs="Arial"/>
          <w:color w:val="000000" w:themeColor="text1"/>
          <w:sz w:val="22"/>
          <w:szCs w:val="22"/>
          <w:lang w:val="es-ES_tradnl"/>
        </w:rPr>
        <w:t xml:space="preserve">,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0FC288B3" w14:textId="77777777" w:rsidR="00DB4DF0" w:rsidRDefault="00DB4DF0" w:rsidP="00DB4DF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En lo que respecta al numeral 7 del artículo 35 de la Ley </w:t>
      </w:r>
      <w:r>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y considerando solo las inquietudes formuladas en la consulta, debe aclararse que, de acuerdo con el literal a), la oferta del proponente plural integrado por una persona jurídica solo es preferida –según dicho criterio de desempate–, i) si en la persona jurídica la participación de las mujeres cabeza de familia o personas en proceso de reincorporación o reintegración es mayoritaria, y si, además, </w:t>
      </w:r>
      <w:proofErr w:type="spellStart"/>
      <w:r w:rsidRPr="005419DA">
        <w:rPr>
          <w:rFonts w:ascii="Arial" w:hAnsi="Arial" w:cs="Arial"/>
          <w:color w:val="000000" w:themeColor="text1"/>
          <w:sz w:val="22"/>
          <w:szCs w:val="22"/>
          <w:lang w:val="es-ES_tradnl"/>
        </w:rPr>
        <w:t>ii</w:t>
      </w:r>
      <w:proofErr w:type="spellEnd"/>
      <w:r w:rsidRPr="005419DA">
        <w:rPr>
          <w:rFonts w:ascii="Arial" w:hAnsi="Arial" w:cs="Arial"/>
          <w:color w:val="000000" w:themeColor="text1"/>
          <w:sz w:val="22"/>
          <w:szCs w:val="22"/>
          <w:lang w:val="es-ES_tradnl"/>
        </w:rPr>
        <w:t xml:space="preserve">) la persona jurídica participa por lo menos en un veinticinco por ciento (25%) en el proponente plural, verbigracia, en el consorcio o unión temporal. Una lectura detenida de dicho literal nos permite concluir que se deben reunir ambas condiciones. De otro lado, lo que indica el literal c) del mismo numeral es que se debe preferir la oferta del proponente plural, si este cumple –entre varios requisitos– con la condición de que ni la madre cabeza de familia, ni la persona en proceso de reincorporación o reintegración, ni la persona jurídica, ni sus accionistas, socios o representantes legales «sean empleados, socios o accionistas de los miembros del proponente plural». Además, se precisa que el numeral 7 del artículo 35 de la Ley </w:t>
      </w:r>
      <w:r>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en efecto, tiene como sujeto del factor de desempate al proponente plural. Pero, si se observa lo establecido en los numerales 2 y 6, respectivamente, se advierte que en ellos se regula el supuesto de la </w:t>
      </w:r>
      <w:r w:rsidRPr="005419DA">
        <w:rPr>
          <w:rFonts w:ascii="Arial" w:hAnsi="Arial" w:cs="Arial"/>
          <w:color w:val="000000" w:themeColor="text1"/>
          <w:sz w:val="22"/>
          <w:szCs w:val="22"/>
          <w:lang w:val="es-ES_tradnl"/>
        </w:rPr>
        <w:lastRenderedPageBreak/>
        <w:t>persona jurídica que se presenta individualmente y en la cual participan mayoritariamente mujeres cabeza de familia o personas en proceso de reincorporación o reintegración.</w:t>
      </w:r>
    </w:p>
    <w:p w14:paraId="08005E80" w14:textId="59363600" w:rsidR="005F361A" w:rsidRPr="005419DA" w:rsidRDefault="002A7D84" w:rsidP="00DB4DF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Finalmente, si bien los factores de desempate regulados en el artículo 35 deben aplicarse «</w:t>
      </w:r>
      <w:r w:rsidRPr="005419DA">
        <w:rPr>
          <w:rFonts w:ascii="Arial" w:hAnsi="Arial" w:cs="Arial"/>
          <w:sz w:val="22"/>
          <w:szCs w:val="22"/>
          <w:lang w:val="es-ES_tradnl"/>
        </w:rPr>
        <w:t xml:space="preserve">[…] </w:t>
      </w:r>
      <w:r w:rsidRPr="005419DA">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1523A9FF" w14:textId="38B10A89" w:rsidR="0016204B" w:rsidRPr="005419DA" w:rsidRDefault="005F361A" w:rsidP="00AC4AD2">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S</w:t>
      </w:r>
      <w:r w:rsidR="00FD5443" w:rsidRPr="005419DA">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1F0325">
        <w:rPr>
          <w:rFonts w:ascii="Arial" w:hAnsi="Arial" w:cs="Arial"/>
          <w:color w:val="000000" w:themeColor="text1"/>
          <w:sz w:val="22"/>
          <w:szCs w:val="22"/>
          <w:lang w:val="es-ES_tradnl"/>
        </w:rPr>
        <w:t>2069</w:t>
      </w:r>
      <w:r w:rsidR="00FD5443" w:rsidRPr="005419DA">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5419DA">
        <w:rPr>
          <w:rFonts w:ascii="Arial" w:hAnsi="Arial" w:cs="Arial"/>
          <w:color w:val="000000" w:themeColor="text1"/>
          <w:sz w:val="22"/>
          <w:szCs w:val="22"/>
          <w:lang w:val="es-ES_tradnl"/>
        </w:rPr>
        <w:t xml:space="preserve"> </w:t>
      </w:r>
    </w:p>
    <w:p w14:paraId="7E83BEFA" w14:textId="77777777" w:rsidR="0060009C" w:rsidRPr="005419DA" w:rsidRDefault="0060009C" w:rsidP="00510DE9">
      <w:pPr>
        <w:tabs>
          <w:tab w:val="left" w:pos="0"/>
        </w:tabs>
        <w:jc w:val="both"/>
        <w:rPr>
          <w:rFonts w:ascii="Arial" w:eastAsia="Calibri" w:hAnsi="Arial" w:cs="Arial"/>
          <w:b/>
          <w:color w:val="000000" w:themeColor="text1"/>
          <w:sz w:val="22"/>
          <w:lang w:val="es-ES_tradnl"/>
        </w:rPr>
      </w:pPr>
    </w:p>
    <w:p w14:paraId="37CA9805" w14:textId="122A5ECE" w:rsidR="00DD5B04" w:rsidRPr="005419DA" w:rsidRDefault="004177A6" w:rsidP="00510DE9">
      <w:pPr>
        <w:tabs>
          <w:tab w:val="left" w:pos="0"/>
        </w:tabs>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3</w:t>
      </w:r>
      <w:r w:rsidR="00B011A9" w:rsidRPr="005419DA">
        <w:rPr>
          <w:rFonts w:ascii="Arial" w:eastAsia="Calibri" w:hAnsi="Arial" w:cs="Arial"/>
          <w:b/>
          <w:color w:val="000000" w:themeColor="text1"/>
          <w:sz w:val="22"/>
          <w:lang w:val="es-ES_tradnl"/>
        </w:rPr>
        <w:t xml:space="preserve">. </w:t>
      </w:r>
      <w:r w:rsidR="00DD5B04" w:rsidRPr="005419DA">
        <w:rPr>
          <w:rFonts w:ascii="Arial" w:eastAsia="Calibri" w:hAnsi="Arial" w:cs="Arial"/>
          <w:b/>
          <w:color w:val="000000" w:themeColor="text1"/>
          <w:sz w:val="22"/>
          <w:lang w:val="es-ES_tradnl"/>
        </w:rPr>
        <w:t>Respuesta</w:t>
      </w:r>
      <w:r w:rsidR="002A7D84" w:rsidRPr="005419DA">
        <w:rPr>
          <w:rFonts w:ascii="Arial" w:eastAsia="Calibri" w:hAnsi="Arial" w:cs="Arial"/>
          <w:b/>
          <w:color w:val="000000" w:themeColor="text1"/>
          <w:sz w:val="22"/>
          <w:lang w:val="es-ES_tradnl"/>
        </w:rPr>
        <w:t>s</w:t>
      </w:r>
    </w:p>
    <w:p w14:paraId="12DCA9F3" w14:textId="77777777" w:rsidR="004B25D8" w:rsidRPr="003A4C7B" w:rsidRDefault="004B25D8" w:rsidP="001C2119">
      <w:pPr>
        <w:ind w:right="709"/>
        <w:jc w:val="both"/>
        <w:rPr>
          <w:rFonts w:ascii="Arial" w:hAnsi="Arial" w:cs="Arial"/>
          <w:color w:val="000000" w:themeColor="text1"/>
          <w:sz w:val="21"/>
          <w:szCs w:val="21"/>
          <w:lang w:val="es-ES_tradnl"/>
        </w:rPr>
      </w:pPr>
    </w:p>
    <w:p w14:paraId="36708FF1" w14:textId="765907EC" w:rsidR="004B25D8" w:rsidRPr="003A4C7B" w:rsidRDefault="001C2119" w:rsidP="004B25D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4B25D8" w:rsidRPr="003A4C7B">
        <w:rPr>
          <w:rFonts w:ascii="Arial" w:hAnsi="Arial" w:cs="Arial"/>
          <w:color w:val="000000" w:themeColor="text1"/>
          <w:sz w:val="21"/>
          <w:szCs w:val="21"/>
          <w:lang w:val="es-ES_tradnl"/>
        </w:rPr>
        <w:t>1</w:t>
      </w:r>
      <w:r w:rsidR="004B25D8">
        <w:rPr>
          <w:rFonts w:ascii="Arial" w:hAnsi="Arial" w:cs="Arial"/>
          <w:color w:val="000000" w:themeColor="text1"/>
          <w:sz w:val="21"/>
          <w:szCs w:val="21"/>
          <w:lang w:val="es-ES_tradnl"/>
        </w:rPr>
        <w:t xml:space="preserve">. </w:t>
      </w:r>
      <w:r w:rsidR="004B25D8" w:rsidRPr="003A4C7B">
        <w:rPr>
          <w:rFonts w:ascii="Arial" w:hAnsi="Arial" w:cs="Arial"/>
          <w:color w:val="000000" w:themeColor="text1"/>
          <w:sz w:val="21"/>
          <w:szCs w:val="21"/>
          <w:lang w:val="es-ES_tradnl"/>
        </w:rPr>
        <w:t xml:space="preserve">Con respecto al artículo 34 de la Ley 2069 de 2020 que modifica el artículo 12 de la Ley 1150 de 2007, se encuentra que bastarán por los menos dos (2) manifestaciones de </w:t>
      </w:r>
      <w:proofErr w:type="spellStart"/>
      <w:r w:rsidR="004B25D8" w:rsidRPr="003A4C7B">
        <w:rPr>
          <w:rFonts w:ascii="Arial" w:hAnsi="Arial" w:cs="Arial"/>
          <w:color w:val="000000" w:themeColor="text1"/>
          <w:sz w:val="21"/>
          <w:szCs w:val="21"/>
          <w:lang w:val="es-ES_tradnl"/>
        </w:rPr>
        <w:t>Mipymes</w:t>
      </w:r>
      <w:proofErr w:type="spellEnd"/>
      <w:r w:rsidR="004B25D8" w:rsidRPr="003A4C7B">
        <w:rPr>
          <w:rFonts w:ascii="Arial" w:hAnsi="Arial" w:cs="Arial"/>
          <w:color w:val="000000" w:themeColor="text1"/>
          <w:sz w:val="21"/>
          <w:szCs w:val="21"/>
          <w:lang w:val="es-ES_tradnl"/>
        </w:rPr>
        <w:t xml:space="preserve"> para que una convocatoria pueda limitarse a su exclusiva participación. En ese orden de ideas se pregunta: </w:t>
      </w:r>
    </w:p>
    <w:p w14:paraId="174EE107" w14:textId="77777777" w:rsidR="004B25D8" w:rsidRPr="003A4C7B" w:rsidRDefault="004B25D8" w:rsidP="004B25D8">
      <w:pPr>
        <w:ind w:left="709" w:right="709"/>
        <w:jc w:val="both"/>
        <w:rPr>
          <w:rFonts w:ascii="Arial" w:hAnsi="Arial" w:cs="Arial"/>
          <w:color w:val="000000" w:themeColor="text1"/>
          <w:sz w:val="21"/>
          <w:szCs w:val="21"/>
          <w:lang w:val="es-ES_tradnl"/>
        </w:rPr>
      </w:pPr>
    </w:p>
    <w:p w14:paraId="481B802A" w14:textId="78A2A316" w:rsidR="001C2119" w:rsidRDefault="004B25D8" w:rsidP="001C2119">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3A4C7B">
        <w:rPr>
          <w:rFonts w:ascii="Arial" w:hAnsi="Arial" w:cs="Arial"/>
          <w:color w:val="000000" w:themeColor="text1"/>
          <w:sz w:val="21"/>
          <w:szCs w:val="21"/>
          <w:lang w:val="es-ES_tradnl"/>
        </w:rPr>
        <w:t>1.1.</w:t>
      </w:r>
      <w:r>
        <w:rPr>
          <w:rFonts w:ascii="Arial" w:hAnsi="Arial" w:cs="Arial"/>
          <w:color w:val="000000" w:themeColor="text1"/>
          <w:sz w:val="21"/>
          <w:szCs w:val="21"/>
          <w:lang w:val="es-ES_tradnl"/>
        </w:rPr>
        <w:t xml:space="preserve"> </w:t>
      </w:r>
      <w:proofErr w:type="gramStart"/>
      <w:r w:rsidRPr="003A4C7B">
        <w:rPr>
          <w:rFonts w:ascii="Arial" w:hAnsi="Arial" w:cs="Arial"/>
          <w:color w:val="000000" w:themeColor="text1"/>
          <w:sz w:val="21"/>
          <w:szCs w:val="21"/>
          <w:lang w:val="es-ES_tradnl"/>
        </w:rPr>
        <w:t xml:space="preserve">¿Para limitar una convocatoria pública a la participación de </w:t>
      </w:r>
      <w:proofErr w:type="spellStart"/>
      <w:r w:rsidRPr="003A4C7B">
        <w:rPr>
          <w:rFonts w:ascii="Arial" w:hAnsi="Arial" w:cs="Arial"/>
          <w:color w:val="000000" w:themeColor="text1"/>
          <w:sz w:val="21"/>
          <w:szCs w:val="21"/>
          <w:lang w:val="es-ES_tradnl"/>
        </w:rPr>
        <w:t>Mipymes</w:t>
      </w:r>
      <w:proofErr w:type="spellEnd"/>
      <w:r w:rsidRPr="003A4C7B">
        <w:rPr>
          <w:rFonts w:ascii="Arial" w:hAnsi="Arial" w:cs="Arial"/>
          <w:color w:val="000000" w:themeColor="text1"/>
          <w:sz w:val="21"/>
          <w:szCs w:val="21"/>
          <w:lang w:val="es-ES_tradnl"/>
        </w:rPr>
        <w:t>, debe o no aplicarse lo dispuesto en el numeral 2 del artículo 2.</w:t>
      </w:r>
      <w:proofErr w:type="gramEnd"/>
      <w:r w:rsidRPr="003A4C7B">
        <w:rPr>
          <w:rFonts w:ascii="Arial" w:hAnsi="Arial" w:cs="Arial"/>
          <w:color w:val="000000" w:themeColor="text1"/>
          <w:sz w:val="21"/>
          <w:szCs w:val="21"/>
          <w:lang w:val="es-ES_tradnl"/>
        </w:rPr>
        <w:t xml:space="preserve">2.1.2.4.2.2. </w:t>
      </w:r>
      <w:r w:rsidRPr="005B741C">
        <w:rPr>
          <w:rFonts w:ascii="Arial" w:hAnsi="Arial" w:cs="Arial"/>
          <w:i/>
          <w:iCs/>
          <w:color w:val="000000" w:themeColor="text1"/>
          <w:sz w:val="21"/>
          <w:szCs w:val="21"/>
          <w:lang w:val="es-ES_tradnl"/>
        </w:rPr>
        <w:t xml:space="preserve">“Convocatorias limitadas a </w:t>
      </w:r>
      <w:proofErr w:type="spellStart"/>
      <w:r w:rsidRPr="005B741C">
        <w:rPr>
          <w:rFonts w:ascii="Arial" w:hAnsi="Arial" w:cs="Arial"/>
          <w:i/>
          <w:iCs/>
          <w:color w:val="000000" w:themeColor="text1"/>
          <w:sz w:val="21"/>
          <w:szCs w:val="21"/>
          <w:lang w:val="es-ES_tradnl"/>
        </w:rPr>
        <w:t>Mipyme</w:t>
      </w:r>
      <w:proofErr w:type="spellEnd"/>
      <w:r w:rsidRPr="005B741C">
        <w:rPr>
          <w:rFonts w:ascii="Arial" w:hAnsi="Arial" w:cs="Arial"/>
          <w:i/>
          <w:iCs/>
          <w:color w:val="000000" w:themeColor="text1"/>
          <w:sz w:val="21"/>
          <w:szCs w:val="21"/>
          <w:lang w:val="es-ES_tradnl"/>
        </w:rPr>
        <w:t>”</w:t>
      </w:r>
      <w:r w:rsidRPr="003A4C7B">
        <w:rPr>
          <w:rFonts w:ascii="Arial" w:hAnsi="Arial" w:cs="Arial"/>
          <w:color w:val="000000" w:themeColor="text1"/>
          <w:sz w:val="21"/>
          <w:szCs w:val="21"/>
          <w:lang w:val="es-ES_tradnl"/>
        </w:rPr>
        <w:t xml:space="preserve"> del Decreto 1082 de 2015 en relación con el número de solicitudes requeridas para limitar un proceso a </w:t>
      </w:r>
      <w:proofErr w:type="spellStart"/>
      <w:r w:rsidRPr="003A4C7B">
        <w:rPr>
          <w:rFonts w:ascii="Arial" w:hAnsi="Arial" w:cs="Arial"/>
          <w:color w:val="000000" w:themeColor="text1"/>
          <w:sz w:val="21"/>
          <w:szCs w:val="21"/>
          <w:lang w:val="es-ES_tradnl"/>
        </w:rPr>
        <w:t>Mipyme</w:t>
      </w:r>
      <w:proofErr w:type="spellEnd"/>
      <w:r w:rsidRPr="003A4C7B">
        <w:rPr>
          <w:rFonts w:ascii="Arial" w:hAnsi="Arial" w:cs="Arial"/>
          <w:color w:val="000000" w:themeColor="text1"/>
          <w:sz w:val="21"/>
          <w:szCs w:val="21"/>
          <w:lang w:val="es-ES_tradnl"/>
        </w:rPr>
        <w:t>?</w:t>
      </w:r>
      <w:r w:rsidR="001C2119">
        <w:rPr>
          <w:rFonts w:ascii="Arial" w:hAnsi="Arial" w:cs="Arial"/>
          <w:color w:val="000000" w:themeColor="text1"/>
          <w:sz w:val="21"/>
          <w:szCs w:val="21"/>
          <w:lang w:val="es-ES_tradnl"/>
        </w:rPr>
        <w:t xml:space="preserve"> […]</w:t>
      </w:r>
      <w:r w:rsidRPr="003A4C7B">
        <w:rPr>
          <w:rFonts w:ascii="Arial" w:hAnsi="Arial" w:cs="Arial"/>
          <w:color w:val="000000" w:themeColor="text1"/>
          <w:sz w:val="21"/>
          <w:szCs w:val="21"/>
          <w:lang w:val="es-ES_tradnl"/>
        </w:rPr>
        <w:t xml:space="preserve"> </w:t>
      </w:r>
    </w:p>
    <w:p w14:paraId="1257831F" w14:textId="424E071E" w:rsidR="001C2119" w:rsidRDefault="001C2119" w:rsidP="001C2119">
      <w:pPr>
        <w:ind w:left="709" w:right="709"/>
        <w:jc w:val="both"/>
        <w:rPr>
          <w:rFonts w:ascii="Arial" w:hAnsi="Arial" w:cs="Arial"/>
          <w:color w:val="000000" w:themeColor="text1"/>
          <w:sz w:val="21"/>
          <w:szCs w:val="21"/>
          <w:lang w:val="es-ES_tradnl"/>
        </w:rPr>
      </w:pPr>
    </w:p>
    <w:p w14:paraId="2D16D439" w14:textId="114C679A" w:rsidR="004B25D8" w:rsidRDefault="001C2119" w:rsidP="00A5402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51464EE8" w14:textId="77777777" w:rsidR="00DE7C6E" w:rsidRDefault="00DE7C6E" w:rsidP="00DE7C6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3A4C7B">
        <w:rPr>
          <w:rFonts w:ascii="Arial" w:hAnsi="Arial" w:cs="Arial"/>
          <w:color w:val="000000" w:themeColor="text1"/>
          <w:sz w:val="21"/>
          <w:szCs w:val="21"/>
          <w:lang w:val="es-ES_tradnl"/>
        </w:rPr>
        <w:t>1.2.</w:t>
      </w:r>
      <w:r>
        <w:rPr>
          <w:rFonts w:ascii="Arial" w:hAnsi="Arial" w:cs="Arial"/>
          <w:color w:val="000000" w:themeColor="text1"/>
          <w:sz w:val="21"/>
          <w:szCs w:val="21"/>
          <w:lang w:val="es-ES_tradnl"/>
        </w:rPr>
        <w:t xml:space="preserve"> </w:t>
      </w:r>
      <w:r w:rsidRPr="003A4C7B">
        <w:rPr>
          <w:rFonts w:ascii="Arial" w:hAnsi="Arial" w:cs="Arial"/>
          <w:color w:val="000000" w:themeColor="text1"/>
          <w:sz w:val="21"/>
          <w:szCs w:val="21"/>
          <w:lang w:val="es-ES_tradnl"/>
        </w:rPr>
        <w:t xml:space="preserve">¿Deben seguirse aplicando los demás requisitos establecidos en el artículo 2.2.1.2.4.2.2 “Convocatorias limitadas a </w:t>
      </w:r>
      <w:proofErr w:type="spellStart"/>
      <w:r w:rsidRPr="003A4C7B">
        <w:rPr>
          <w:rFonts w:ascii="Arial" w:hAnsi="Arial" w:cs="Arial"/>
          <w:color w:val="000000" w:themeColor="text1"/>
          <w:sz w:val="21"/>
          <w:szCs w:val="21"/>
          <w:lang w:val="es-ES_tradnl"/>
        </w:rPr>
        <w:t>Mipyme</w:t>
      </w:r>
      <w:proofErr w:type="spellEnd"/>
      <w:r w:rsidRPr="003A4C7B">
        <w:rPr>
          <w:rFonts w:ascii="Arial" w:hAnsi="Arial" w:cs="Arial"/>
          <w:color w:val="000000" w:themeColor="text1"/>
          <w:sz w:val="21"/>
          <w:szCs w:val="21"/>
          <w:lang w:val="es-ES_tradnl"/>
        </w:rPr>
        <w:t xml:space="preserve">” del Decreto 1082 de 2015, los cuales se refieren al plazo de existencia de la </w:t>
      </w:r>
      <w:proofErr w:type="spellStart"/>
      <w:r w:rsidRPr="003A4C7B">
        <w:rPr>
          <w:rFonts w:ascii="Arial" w:hAnsi="Arial" w:cs="Arial"/>
          <w:color w:val="000000" w:themeColor="text1"/>
          <w:sz w:val="21"/>
          <w:szCs w:val="21"/>
          <w:lang w:val="es-ES_tradnl"/>
        </w:rPr>
        <w:t>Mipyme</w:t>
      </w:r>
      <w:proofErr w:type="spellEnd"/>
      <w:r w:rsidRPr="003A4C7B">
        <w:rPr>
          <w:rFonts w:ascii="Arial" w:hAnsi="Arial" w:cs="Arial"/>
          <w:color w:val="000000" w:themeColor="text1"/>
          <w:sz w:val="21"/>
          <w:szCs w:val="21"/>
          <w:lang w:val="es-ES_tradnl"/>
        </w:rPr>
        <w:t xml:space="preserve">, el monto de la cuantía del proceso que es susceptible de limitar a </w:t>
      </w:r>
      <w:proofErr w:type="spellStart"/>
      <w:r w:rsidRPr="003A4C7B">
        <w:rPr>
          <w:rFonts w:ascii="Arial" w:hAnsi="Arial" w:cs="Arial"/>
          <w:color w:val="000000" w:themeColor="text1"/>
          <w:sz w:val="21"/>
          <w:szCs w:val="21"/>
          <w:lang w:val="es-ES_tradnl"/>
        </w:rPr>
        <w:t>Mipyme</w:t>
      </w:r>
      <w:proofErr w:type="spellEnd"/>
      <w:r w:rsidRPr="003A4C7B">
        <w:rPr>
          <w:rFonts w:ascii="Arial" w:hAnsi="Arial" w:cs="Arial"/>
          <w:color w:val="000000" w:themeColor="text1"/>
          <w:sz w:val="21"/>
          <w:szCs w:val="21"/>
          <w:lang w:val="es-ES_tradnl"/>
        </w:rPr>
        <w:t xml:space="preserve">, el origen nacional de la </w:t>
      </w:r>
      <w:proofErr w:type="spellStart"/>
      <w:r w:rsidRPr="003A4C7B">
        <w:rPr>
          <w:rFonts w:ascii="Arial" w:hAnsi="Arial" w:cs="Arial"/>
          <w:color w:val="000000" w:themeColor="text1"/>
          <w:sz w:val="21"/>
          <w:szCs w:val="21"/>
          <w:lang w:val="es-ES_tradnl"/>
        </w:rPr>
        <w:t>Mipyme</w:t>
      </w:r>
      <w:proofErr w:type="spellEnd"/>
      <w:r w:rsidRPr="003A4C7B">
        <w:rPr>
          <w:rFonts w:ascii="Arial" w:hAnsi="Arial" w:cs="Arial"/>
          <w:color w:val="000000" w:themeColor="text1"/>
          <w:sz w:val="21"/>
          <w:szCs w:val="21"/>
          <w:lang w:val="es-ES_tradnl"/>
        </w:rPr>
        <w:t xml:space="preserve"> y el plazo para recibir las manifestaciones para limitar el proceso o, en su defecto, las entidades deben abstenerse de aplicarlos hasta tanto no sea </w:t>
      </w:r>
      <w:r w:rsidRPr="003A4C7B">
        <w:rPr>
          <w:rFonts w:ascii="Arial" w:hAnsi="Arial" w:cs="Arial"/>
          <w:color w:val="000000" w:themeColor="text1"/>
          <w:sz w:val="21"/>
          <w:szCs w:val="21"/>
          <w:lang w:val="es-ES_tradnl"/>
        </w:rPr>
        <w:lastRenderedPageBreak/>
        <w:t xml:space="preserve">expedida una nueva reglamentación en la materia que fije los montos y demás condiciones para limitar convocatorias públicas a la participación de </w:t>
      </w:r>
      <w:proofErr w:type="spellStart"/>
      <w:r w:rsidRPr="003A4C7B">
        <w:rPr>
          <w:rFonts w:ascii="Arial" w:hAnsi="Arial" w:cs="Arial"/>
          <w:color w:val="000000" w:themeColor="text1"/>
          <w:sz w:val="21"/>
          <w:szCs w:val="21"/>
          <w:lang w:val="es-ES_tradnl"/>
        </w:rPr>
        <w:t>Mipymes</w:t>
      </w:r>
      <w:proofErr w:type="spellEnd"/>
      <w:r w:rsidRPr="003A4C7B">
        <w:rPr>
          <w:rFonts w:ascii="Arial" w:hAnsi="Arial" w:cs="Arial"/>
          <w:color w:val="000000" w:themeColor="text1"/>
          <w:sz w:val="21"/>
          <w:szCs w:val="21"/>
          <w:lang w:val="es-ES_tradnl"/>
        </w:rPr>
        <w:t>?</w:t>
      </w:r>
    </w:p>
    <w:p w14:paraId="3E7CB55C" w14:textId="77777777" w:rsidR="00DE7C6E" w:rsidRDefault="00DE7C6E" w:rsidP="004B25D8">
      <w:pPr>
        <w:ind w:left="709" w:right="709"/>
        <w:jc w:val="both"/>
        <w:rPr>
          <w:rFonts w:ascii="Arial" w:hAnsi="Arial" w:cs="Arial"/>
          <w:color w:val="000000" w:themeColor="text1"/>
          <w:sz w:val="21"/>
          <w:szCs w:val="21"/>
          <w:lang w:val="es-ES_tradnl"/>
        </w:rPr>
      </w:pPr>
    </w:p>
    <w:p w14:paraId="017C9E12" w14:textId="018FB6F0" w:rsidR="0039047D" w:rsidRPr="00043652" w:rsidRDefault="0039047D" w:rsidP="0039047D">
      <w:pPr>
        <w:spacing w:before="120" w:line="276" w:lineRule="auto"/>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De las consideraciones efectuadas con anterioridad</w:t>
      </w:r>
      <w:r w:rsidR="000D6C10" w:rsidRPr="00043652">
        <w:rPr>
          <w:rFonts w:ascii="Arial" w:eastAsia="Calibri" w:hAnsi="Arial" w:cs="Arial"/>
          <w:color w:val="000000" w:themeColor="text1"/>
          <w:sz w:val="22"/>
          <w:szCs w:val="22"/>
          <w:lang w:val="es-ES_tradnl"/>
        </w:rPr>
        <w:t xml:space="preserve"> por </w:t>
      </w:r>
      <w:r w:rsidR="00916907" w:rsidRPr="00043652">
        <w:rPr>
          <w:rFonts w:ascii="Arial" w:eastAsia="Calibri" w:hAnsi="Arial" w:cs="Arial"/>
          <w:color w:val="000000" w:themeColor="text1"/>
          <w:sz w:val="22"/>
          <w:szCs w:val="22"/>
          <w:lang w:val="es-ES_tradnl"/>
        </w:rPr>
        <w:t>la</w:t>
      </w:r>
      <w:r w:rsidR="000D6C10" w:rsidRPr="00043652">
        <w:rPr>
          <w:rFonts w:ascii="Arial" w:eastAsia="Calibri" w:hAnsi="Arial" w:cs="Arial"/>
          <w:color w:val="000000" w:themeColor="text1"/>
          <w:sz w:val="22"/>
          <w:szCs w:val="22"/>
          <w:lang w:val="es-ES_tradnl"/>
        </w:rPr>
        <w:t xml:space="preserve"> Agencia,</w:t>
      </w:r>
      <w:r w:rsidRPr="00043652">
        <w:rPr>
          <w:rFonts w:ascii="Arial" w:eastAsia="Calibri" w:hAnsi="Arial" w:cs="Arial"/>
          <w:color w:val="000000" w:themeColor="text1"/>
          <w:sz w:val="22"/>
          <w:szCs w:val="22"/>
          <w:lang w:val="es-ES_tradnl"/>
        </w:rPr>
        <w:t xml:space="preserve"> se puede concluir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043652">
        <w:rPr>
          <w:rFonts w:ascii="Arial" w:eastAsia="Calibri" w:hAnsi="Arial" w:cs="Arial"/>
          <w:color w:val="000000" w:themeColor="text1"/>
          <w:sz w:val="22"/>
          <w:szCs w:val="22"/>
          <w:lang w:val="es-ES_tradnl"/>
        </w:rPr>
        <w:t>esta</w:t>
      </w:r>
      <w:proofErr w:type="spellEnd"/>
      <w:r w:rsidRPr="00043652">
        <w:rPr>
          <w:rFonts w:ascii="Arial" w:eastAsia="Calibri" w:hAnsi="Arial" w:cs="Arial"/>
          <w:color w:val="000000" w:themeColor="text1"/>
          <w:sz w:val="22"/>
          <w:szCs w:val="22"/>
          <w:lang w:val="es-ES_tradnl"/>
        </w:rPr>
        <w:t xml:space="preserve"> «deroga […] todas las disposiciones que le sean contrarias». Entonces, puede afirmarse que, además del decaimiento del artículo 2.2.1.2.4.2.2. del Decreto 1082 de 2015, debe entenderse derogado.</w:t>
      </w:r>
    </w:p>
    <w:p w14:paraId="24C8D36F" w14:textId="2A4F7565" w:rsidR="0039047D" w:rsidRPr="00774337" w:rsidRDefault="00753E86" w:rsidP="0039047D">
      <w:pPr>
        <w:spacing w:before="120" w:line="276" w:lineRule="auto"/>
        <w:ind w:firstLine="709"/>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Además</w:t>
      </w:r>
      <w:r w:rsidR="0039047D" w:rsidRPr="00043652">
        <w:rPr>
          <w:rFonts w:ascii="Arial" w:eastAsia="Calibri" w:hAnsi="Arial" w:cs="Arial"/>
          <w:color w:val="000000" w:themeColor="text1"/>
          <w:sz w:val="22"/>
          <w:szCs w:val="22"/>
          <w:lang w:val="es-ES_tradnl"/>
        </w:rPr>
        <w:t xml:space="preserve">,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0039047D" w:rsidRPr="00043652">
        <w:rPr>
          <w:rFonts w:ascii="Arial" w:eastAsia="Calibri" w:hAnsi="Arial" w:cs="Arial"/>
          <w:color w:val="000000" w:themeColor="text1"/>
          <w:sz w:val="22"/>
          <w:szCs w:val="22"/>
          <w:lang w:val="es-ES_tradnl"/>
        </w:rPr>
        <w:t>mipymes</w:t>
      </w:r>
      <w:proofErr w:type="spellEnd"/>
      <w:r w:rsidR="0039047D" w:rsidRPr="00043652">
        <w:rPr>
          <w:rFonts w:ascii="Arial" w:eastAsia="Calibri" w:hAnsi="Arial" w:cs="Arial"/>
          <w:color w:val="000000" w:themeColor="text1"/>
          <w:sz w:val="22"/>
          <w:szCs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0039047D" w:rsidRPr="00043652">
        <w:rPr>
          <w:rFonts w:ascii="Arial" w:eastAsia="Calibri" w:hAnsi="Arial" w:cs="Arial"/>
          <w:color w:val="000000" w:themeColor="text1"/>
          <w:sz w:val="22"/>
          <w:szCs w:val="22"/>
          <w:lang w:val="es-ES_tradnl"/>
        </w:rPr>
        <w:t>mipymes</w:t>
      </w:r>
      <w:proofErr w:type="spellEnd"/>
      <w:r w:rsidR="0039047D" w:rsidRPr="00043652">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0039047D" w:rsidRPr="00043652">
        <w:rPr>
          <w:rFonts w:ascii="Arial" w:eastAsia="Calibri" w:hAnsi="Arial" w:cs="Arial"/>
          <w:color w:val="000000" w:themeColor="text1"/>
          <w:sz w:val="22"/>
          <w:szCs w:val="22"/>
          <w:lang w:val="es-ES_tradnl"/>
        </w:rPr>
        <w:t>mipymes</w:t>
      </w:r>
      <w:proofErr w:type="spellEnd"/>
      <w:r w:rsidR="0039047D" w:rsidRPr="00043652">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sidR="0039047D">
        <w:rPr>
          <w:rFonts w:ascii="Arial" w:eastAsia="Calibri" w:hAnsi="Arial" w:cs="Arial"/>
          <w:color w:val="000000" w:themeColor="text1"/>
          <w:sz w:val="22"/>
          <w:szCs w:val="22"/>
          <w:lang w:val="es-ES_tradnl"/>
        </w:rPr>
        <w:t xml:space="preserve">    </w:t>
      </w:r>
    </w:p>
    <w:p w14:paraId="46124DFA" w14:textId="77777777" w:rsidR="004B25D8" w:rsidRPr="003A4C7B" w:rsidRDefault="004B25D8" w:rsidP="00DE7C6E">
      <w:pPr>
        <w:ind w:right="709"/>
        <w:jc w:val="both"/>
        <w:rPr>
          <w:rFonts w:ascii="Arial" w:hAnsi="Arial" w:cs="Arial"/>
          <w:color w:val="000000" w:themeColor="text1"/>
          <w:sz w:val="21"/>
          <w:szCs w:val="21"/>
          <w:lang w:val="es-ES_tradnl"/>
        </w:rPr>
      </w:pPr>
    </w:p>
    <w:p w14:paraId="792B68B4" w14:textId="0C7DEECA" w:rsidR="00A97A40" w:rsidRDefault="004B25D8" w:rsidP="00A97A40">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3A4C7B">
        <w:rPr>
          <w:rFonts w:ascii="Arial" w:hAnsi="Arial" w:cs="Arial"/>
          <w:color w:val="000000" w:themeColor="text1"/>
          <w:sz w:val="21"/>
          <w:szCs w:val="21"/>
          <w:lang w:val="es-ES_tradnl"/>
        </w:rPr>
        <w:t>2.</w:t>
      </w:r>
      <w:r>
        <w:rPr>
          <w:rFonts w:ascii="Arial" w:hAnsi="Arial" w:cs="Arial"/>
          <w:color w:val="000000" w:themeColor="text1"/>
          <w:sz w:val="21"/>
          <w:szCs w:val="21"/>
          <w:lang w:val="es-ES_tradnl"/>
        </w:rPr>
        <w:t xml:space="preserve"> </w:t>
      </w:r>
      <w:r w:rsidRPr="003A4C7B">
        <w:rPr>
          <w:rFonts w:ascii="Arial" w:hAnsi="Arial" w:cs="Arial"/>
          <w:color w:val="000000" w:themeColor="text1"/>
          <w:sz w:val="21"/>
          <w:szCs w:val="21"/>
          <w:lang w:val="es-ES_tradnl"/>
        </w:rPr>
        <w:t>En relación con las causales de desempate contenidas en el artículo 35 de la Ley 2069 de 2020, concretamente en los numerales 2, 5, 6 y 7, ¿cuál debe ser el mecanismo de acreditación de dichas causales de desempate a las que deben recurrir los proponentes y los medios de verificación por parte de las Entidades o, en su defecto, dichas causales no pueden aplicarse hasta tanto no sea expedida la reglamentación por parte del Gobierno Nacional que regule la materia?</w:t>
      </w:r>
    </w:p>
    <w:p w14:paraId="52421767" w14:textId="34E93734" w:rsidR="00A5402C" w:rsidRDefault="00A5402C" w:rsidP="00A97A40">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2E7E95C3" w14:textId="77777777" w:rsidR="00A97A40" w:rsidRDefault="00A97A40" w:rsidP="00A97A40">
      <w:pPr>
        <w:ind w:left="709" w:right="709"/>
        <w:jc w:val="both"/>
        <w:rPr>
          <w:rFonts w:ascii="Arial" w:hAnsi="Arial" w:cs="Arial"/>
          <w:color w:val="000000" w:themeColor="text1"/>
          <w:sz w:val="21"/>
          <w:szCs w:val="21"/>
          <w:lang w:val="es-ES_tradnl"/>
        </w:rPr>
      </w:pPr>
    </w:p>
    <w:p w14:paraId="57D013C5" w14:textId="4F685D8C" w:rsidR="00A97A40" w:rsidRDefault="00A97A40" w:rsidP="00DF76A2">
      <w:pPr>
        <w:spacing w:line="276" w:lineRule="auto"/>
        <w:jc w:val="both"/>
        <w:rPr>
          <w:rFonts w:ascii="Arial" w:hAnsi="Arial" w:cs="Arial"/>
          <w:color w:val="000000" w:themeColor="text1"/>
          <w:sz w:val="22"/>
          <w:lang w:val="es-ES_tradnl"/>
        </w:rPr>
      </w:pPr>
    </w:p>
    <w:p w14:paraId="353F1DC2" w14:textId="3D6F34AB" w:rsidR="00717F8F" w:rsidRDefault="00DB3024" w:rsidP="00DB3024">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Los</w:t>
      </w:r>
      <w:r w:rsidRPr="005419DA">
        <w:rPr>
          <w:rFonts w:ascii="Arial" w:eastAsia="Calibri" w:hAnsi="Arial" w:cs="Arial"/>
          <w:color w:val="000000" w:themeColor="text1"/>
          <w:sz w:val="22"/>
          <w:szCs w:val="22"/>
          <w:lang w:val="es-ES_tradnl"/>
        </w:rPr>
        <w:t xml:space="preserve"> numerales</w:t>
      </w:r>
      <w:r>
        <w:rPr>
          <w:rFonts w:ascii="Arial" w:eastAsia="Calibri" w:hAnsi="Arial" w:cs="Arial"/>
          <w:color w:val="000000" w:themeColor="text1"/>
          <w:sz w:val="22"/>
          <w:szCs w:val="22"/>
          <w:lang w:val="es-ES_tradnl"/>
        </w:rPr>
        <w:t xml:space="preserve"> 2, </w:t>
      </w:r>
      <w:r w:rsidR="00717F8F">
        <w:rPr>
          <w:rFonts w:ascii="Arial" w:eastAsia="Calibri" w:hAnsi="Arial" w:cs="Arial"/>
          <w:color w:val="000000" w:themeColor="text1"/>
          <w:sz w:val="22"/>
          <w:szCs w:val="22"/>
          <w:lang w:val="es-ES_tradnl"/>
        </w:rPr>
        <w:t>5, 6 y 7 del artículo 35 de la Ley 2069 de 2020</w:t>
      </w:r>
      <w:r w:rsidRPr="005419DA">
        <w:rPr>
          <w:rFonts w:ascii="Arial" w:eastAsia="Calibri" w:hAnsi="Arial" w:cs="Arial"/>
          <w:color w:val="000000" w:themeColor="text1"/>
          <w:sz w:val="22"/>
          <w:szCs w:val="22"/>
          <w:lang w:val="es-ES_tradnl"/>
        </w:rPr>
        <w:t xml:space="preserve">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w:t>
      </w:r>
      <w:r w:rsidRPr="005419DA">
        <w:rPr>
          <w:rFonts w:ascii="Arial" w:eastAsia="Calibri" w:hAnsi="Arial" w:cs="Arial"/>
          <w:color w:val="000000" w:themeColor="text1"/>
          <w:sz w:val="22"/>
          <w:szCs w:val="22"/>
          <w:lang w:val="es-ES_tradnl"/>
        </w:rPr>
        <w:lastRenderedPageBreak/>
        <w:t xml:space="preserve">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4F605C81" w14:textId="13B76FA3" w:rsidR="00717F8F" w:rsidRDefault="00717F8F" w:rsidP="00717F8F">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Ahora bien, atendiendo </w:t>
      </w:r>
      <w:r w:rsidR="0093576F">
        <w:rPr>
          <w:rFonts w:ascii="Arial" w:hAnsi="Arial" w:cs="Arial"/>
          <w:color w:val="000000" w:themeColor="text1"/>
          <w:sz w:val="22"/>
          <w:szCs w:val="22"/>
          <w:lang w:val="es-ES_tradnl"/>
        </w:rPr>
        <w:t xml:space="preserve">dicha regla hermenéutica, debe señalarse, en relación con el numeral 2 del artículo </w:t>
      </w:r>
      <w:r w:rsidR="00085033">
        <w:rPr>
          <w:rFonts w:ascii="Arial" w:hAnsi="Arial" w:cs="Arial"/>
          <w:color w:val="000000" w:themeColor="text1"/>
          <w:sz w:val="22"/>
          <w:szCs w:val="22"/>
          <w:lang w:val="es-ES_tradnl"/>
        </w:rPr>
        <w:t xml:space="preserve">35 de la Ley 2069 de 2020, </w:t>
      </w:r>
      <w:r w:rsidR="0093576F">
        <w:rPr>
          <w:rFonts w:ascii="Arial" w:hAnsi="Arial" w:cs="Arial"/>
          <w:color w:val="000000" w:themeColor="text1"/>
          <w:sz w:val="22"/>
          <w:szCs w:val="22"/>
          <w:lang w:val="es-ES_tradnl"/>
        </w:rPr>
        <w:t>que e</w:t>
      </w:r>
      <w:r w:rsidRPr="005419DA">
        <w:rPr>
          <w:rFonts w:ascii="Arial" w:hAnsi="Arial" w:cs="Arial"/>
          <w:color w:val="000000" w:themeColor="text1"/>
          <w:sz w:val="22"/>
          <w:szCs w:val="22"/>
          <w:lang w:val="es-ES_tradnl"/>
        </w:rPr>
        <w:t xml:space="preserv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 </w:t>
      </w:r>
    </w:p>
    <w:p w14:paraId="3DB12652" w14:textId="1C4296A8" w:rsidR="00717F8F" w:rsidRDefault="00717F8F" w:rsidP="00717F8F">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14:paraId="419A70A4" w14:textId="7C410174" w:rsidR="008D42D2" w:rsidRDefault="008D42D2" w:rsidP="00717F8F">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En cuanto al numeral 5 del artículo 35 de la Ley 2069 de 2020, </w:t>
      </w:r>
      <w:r w:rsidRPr="005419DA">
        <w:rPr>
          <w:rFonts w:ascii="Arial" w:eastAsia="Calibri" w:hAnsi="Arial" w:cs="Arial"/>
          <w:color w:val="000000" w:themeColor="text1"/>
          <w:sz w:val="22"/>
          <w:szCs w:val="22"/>
          <w:lang w:val="es-ES_tradnl"/>
        </w:rPr>
        <w:t xml:space="preserve">sin perjuicio de lo que establezca el reglamento que expida el gobierno nacional, esta </w:t>
      </w:r>
      <w:r>
        <w:rPr>
          <w:rFonts w:ascii="Arial" w:eastAsia="Calibri" w:hAnsi="Arial" w:cs="Arial"/>
          <w:color w:val="000000" w:themeColor="text1"/>
          <w:sz w:val="22"/>
          <w:szCs w:val="22"/>
          <w:lang w:val="es-ES_tradnl"/>
        </w:rPr>
        <w:t>Agencia</w:t>
      </w:r>
      <w:r w:rsidRPr="005419DA">
        <w:rPr>
          <w:rFonts w:ascii="Arial" w:eastAsia="Calibri" w:hAnsi="Arial" w:cs="Arial"/>
          <w:color w:val="000000" w:themeColor="text1"/>
          <w:sz w:val="22"/>
          <w:szCs w:val="22"/>
          <w:lang w:val="es-ES_tradnl"/>
        </w:rPr>
        <w:t xml:space="preserve"> considera que </w:t>
      </w:r>
      <w:r w:rsidRPr="005419DA">
        <w:rPr>
          <w:rFonts w:ascii="Arial" w:eastAsia="Calibri" w:hAnsi="Arial" w:cs="Arial"/>
          <w:color w:val="000000" w:themeColor="text1"/>
          <w:sz w:val="22"/>
          <w:szCs w:val="22"/>
          <w:lang w:val="es-ES_tradnl"/>
        </w:rPr>
        <w:lastRenderedPageBreak/>
        <w:t xml:space="preserve">se debe aplicar la normativa vigente sobre la materia, que establece que el Ministerio del Interior es la autoridad encargada de certificar la pertenencia a las poblaciones indígena, negra, afrocolombiana, raizal, palenquera, </w:t>
      </w:r>
      <w:proofErr w:type="spellStart"/>
      <w:r w:rsidRPr="005419DA">
        <w:rPr>
          <w:rFonts w:ascii="Arial" w:eastAsia="Calibri" w:hAnsi="Arial" w:cs="Arial"/>
          <w:color w:val="000000" w:themeColor="text1"/>
          <w:sz w:val="22"/>
          <w:szCs w:val="22"/>
          <w:lang w:val="es-ES_tradnl"/>
        </w:rPr>
        <w:t>Rom</w:t>
      </w:r>
      <w:proofErr w:type="spellEnd"/>
      <w:r w:rsidRPr="005419DA">
        <w:rPr>
          <w:rFonts w:ascii="Arial" w:eastAsia="Calibri" w:hAnsi="Arial" w:cs="Arial"/>
          <w:color w:val="000000" w:themeColor="text1"/>
          <w:sz w:val="22"/>
          <w:szCs w:val="22"/>
          <w:lang w:val="es-ES_tradnl"/>
        </w:rPr>
        <w:t xml:space="preserve"> o gitanas. Lo anterior, se fundamenta en las competencias de la Dirección de Asuntos Indígenas, </w:t>
      </w:r>
      <w:proofErr w:type="spellStart"/>
      <w:r w:rsidRPr="005419DA">
        <w:rPr>
          <w:rFonts w:ascii="Arial" w:eastAsia="Calibri" w:hAnsi="Arial" w:cs="Arial"/>
          <w:color w:val="000000" w:themeColor="text1"/>
          <w:sz w:val="22"/>
          <w:szCs w:val="22"/>
          <w:lang w:val="es-ES_tradnl"/>
        </w:rPr>
        <w:t>Rom</w:t>
      </w:r>
      <w:proofErr w:type="spellEnd"/>
      <w:r w:rsidRPr="005419DA">
        <w:rPr>
          <w:rFonts w:ascii="Arial" w:eastAsia="Calibri" w:hAnsi="Arial" w:cs="Arial"/>
          <w:color w:val="000000" w:themeColor="text1"/>
          <w:sz w:val="22"/>
          <w:szCs w:val="22"/>
          <w:lang w:val="es-ES_tradnl"/>
        </w:rPr>
        <w:t xml:space="preserve"> y Minorías, así como de la Dirección de Asuntos para Comunidades Negras, Afrocolombianas, Raizales y Palenqueras, de dicho Ministerio. </w:t>
      </w:r>
      <w:r w:rsidRPr="005419DA">
        <w:rPr>
          <w:rFonts w:ascii="Arial" w:hAnsi="Arial" w:cs="Arial"/>
          <w:color w:val="000000" w:themeColor="text1"/>
          <w:sz w:val="22"/>
          <w:szCs w:val="22"/>
          <w:lang w:val="es-ES_tradnl"/>
        </w:rPr>
        <w:t>En tal sentido, el proponente deberá acreditar que por lo menos el 10% de sus trabajadores pertenece a estas poblaciones.</w:t>
      </w:r>
    </w:p>
    <w:p w14:paraId="0637AED8" w14:textId="2BFE1693" w:rsidR="00DA36B3" w:rsidRDefault="00DA36B3" w:rsidP="00DA36B3">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Frente al numeral 6 del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que se refiere a las propuestas de «personas en proceso de reintegración o reincorporación», vale señalar que se trata de aquellas personas que hayan pertenecido a grupos al margen de la ley y que se encuentren en proceso de reintegración a la sociedad. La Agencia para la </w:t>
      </w:r>
      <w:proofErr w:type="gramStart"/>
      <w:r w:rsidRPr="005419DA">
        <w:rPr>
          <w:rFonts w:ascii="Arial" w:eastAsia="Calibri" w:hAnsi="Arial" w:cs="Arial"/>
          <w:color w:val="000000" w:themeColor="text1"/>
          <w:sz w:val="22"/>
          <w:szCs w:val="22"/>
          <w:lang w:val="es-ES_tradnl"/>
        </w:rPr>
        <w:t>Reincorporación  y</w:t>
      </w:r>
      <w:proofErr w:type="gramEnd"/>
      <w:r w:rsidRPr="005419DA">
        <w:rPr>
          <w:rFonts w:ascii="Arial" w:eastAsia="Calibri" w:hAnsi="Arial" w:cs="Arial"/>
          <w:color w:val="000000" w:themeColor="text1"/>
          <w:sz w:val="22"/>
          <w:szCs w:val="22"/>
          <w:lang w:val="es-ES_tradnl"/>
        </w:rPr>
        <w:t xml:space="preserve"> la Normalización –ARN–, es la «</w:t>
      </w:r>
      <w:r w:rsidRPr="005419DA">
        <w:rPr>
          <w:rFonts w:ascii="Arial" w:hAnsi="Arial" w:cs="Arial"/>
          <w:sz w:val="22"/>
          <w:szCs w:val="22"/>
          <w:lang w:val="es-ES_tradnl"/>
        </w:rPr>
        <w:t xml:space="preserve">[…] </w:t>
      </w:r>
      <w:r w:rsidRPr="005419DA">
        <w:rPr>
          <w:rFonts w:ascii="Arial" w:eastAsia="Calibri" w:hAnsi="Arial" w:cs="Arial"/>
          <w:color w:val="000000" w:themeColor="text1"/>
          <w:sz w:val="22"/>
          <w:szCs w:val="22"/>
          <w:lang w:val="es-ES_tradnl"/>
        </w:rPr>
        <w:t>entidad adscrita a la Presidencia de la República, que está encargada de coordinar, asesorar y ejecutar –con otras entidades públicas y privadas– la Ruta de Reintegración de las personas desmovilizadas de los grupos armados al margen de la ley»</w:t>
      </w:r>
      <w:r>
        <w:rPr>
          <w:rFonts w:ascii="Arial" w:eastAsia="Calibri" w:hAnsi="Arial" w:cs="Arial"/>
          <w:color w:val="000000" w:themeColor="text1"/>
          <w:sz w:val="22"/>
          <w:szCs w:val="22"/>
          <w:lang w:val="es-ES_tradnl"/>
        </w:rPr>
        <w:t xml:space="preserve"> </w:t>
      </w:r>
      <w:r w:rsidRPr="005419DA">
        <w:rPr>
          <w:rFonts w:ascii="Arial" w:eastAsia="Calibri" w:hAnsi="Arial" w:cs="Arial"/>
          <w:color w:val="000000" w:themeColor="text1"/>
          <w:sz w:val="22"/>
          <w:szCs w:val="22"/>
          <w:lang w:val="es-ES_tradnl"/>
        </w:rPr>
        <w:t>y, por tanto, ante ella se puede obtener información sobre la acreditación de dicha circunstancia.</w:t>
      </w:r>
    </w:p>
    <w:p w14:paraId="4DB4D9EC" w14:textId="07F53AC0" w:rsidR="00DA36B3" w:rsidRPr="005419DA" w:rsidRDefault="00DA36B3" w:rsidP="00DA36B3">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Finalmente, </w:t>
      </w:r>
      <w:r w:rsidR="00714BB9">
        <w:rPr>
          <w:rFonts w:ascii="Arial" w:eastAsia="Calibri" w:hAnsi="Arial" w:cs="Arial"/>
          <w:color w:val="000000" w:themeColor="text1"/>
          <w:sz w:val="22"/>
          <w:szCs w:val="22"/>
          <w:lang w:val="es-ES_tradnl"/>
        </w:rPr>
        <w:t>en lo que respecta al numeral 7</w:t>
      </w:r>
      <w:r w:rsidR="00643CF5">
        <w:rPr>
          <w:rFonts w:ascii="Arial" w:eastAsia="Calibri" w:hAnsi="Arial" w:cs="Arial"/>
          <w:color w:val="000000" w:themeColor="text1"/>
          <w:sz w:val="22"/>
          <w:szCs w:val="22"/>
          <w:lang w:val="es-ES_tradnl"/>
        </w:rPr>
        <w:t xml:space="preserve"> del artículo 35</w:t>
      </w:r>
      <w:r w:rsidR="00714BB9">
        <w:rPr>
          <w:rFonts w:ascii="Arial" w:eastAsia="Calibri" w:hAnsi="Arial" w:cs="Arial"/>
          <w:color w:val="000000" w:themeColor="text1"/>
          <w:sz w:val="22"/>
          <w:szCs w:val="22"/>
          <w:lang w:val="es-ES_tradnl"/>
        </w:rPr>
        <w:t xml:space="preserve"> de la Ley 2069 de 2020, en principio</w:t>
      </w:r>
      <w:r w:rsidR="00084F87">
        <w:rPr>
          <w:rFonts w:ascii="Arial" w:eastAsia="Calibri" w:hAnsi="Arial" w:cs="Arial"/>
          <w:color w:val="000000" w:themeColor="text1"/>
          <w:sz w:val="22"/>
          <w:szCs w:val="22"/>
          <w:lang w:val="es-ES_tradnl"/>
        </w:rPr>
        <w:t xml:space="preserve"> </w:t>
      </w:r>
      <w:r w:rsidR="005042E8">
        <w:rPr>
          <w:rFonts w:ascii="Arial" w:eastAsia="Calibri" w:hAnsi="Arial" w:cs="Arial"/>
          <w:color w:val="000000" w:themeColor="text1"/>
          <w:sz w:val="22"/>
          <w:szCs w:val="22"/>
          <w:lang w:val="es-ES_tradnl"/>
        </w:rPr>
        <w:t>es</w:t>
      </w:r>
      <w:r w:rsidR="00084F87">
        <w:rPr>
          <w:rFonts w:ascii="Arial" w:eastAsia="Calibri" w:hAnsi="Arial" w:cs="Arial"/>
          <w:color w:val="000000" w:themeColor="text1"/>
          <w:sz w:val="22"/>
          <w:szCs w:val="22"/>
          <w:lang w:val="es-ES_tradnl"/>
        </w:rPr>
        <w:t xml:space="preserve"> el representante legal del proponente plural quien debe certificar</w:t>
      </w:r>
      <w:r w:rsidR="00F76768">
        <w:rPr>
          <w:rFonts w:ascii="Arial" w:eastAsia="Calibri" w:hAnsi="Arial" w:cs="Arial"/>
          <w:color w:val="000000" w:themeColor="text1"/>
          <w:sz w:val="22"/>
          <w:szCs w:val="22"/>
          <w:lang w:val="es-ES_tradnl"/>
        </w:rPr>
        <w:t xml:space="preserve"> las circunstancias que la norma señala, cumpliendo con</w:t>
      </w:r>
      <w:r w:rsidR="00F04986">
        <w:rPr>
          <w:rFonts w:ascii="Arial" w:eastAsia="Calibri" w:hAnsi="Arial" w:cs="Arial"/>
          <w:color w:val="000000" w:themeColor="text1"/>
          <w:sz w:val="22"/>
          <w:szCs w:val="22"/>
          <w:lang w:val="es-ES_tradnl"/>
        </w:rPr>
        <w:t xml:space="preserve"> la regulación legal </w:t>
      </w:r>
      <w:r w:rsidR="002809B4">
        <w:rPr>
          <w:rFonts w:ascii="Arial" w:eastAsia="Calibri" w:hAnsi="Arial" w:cs="Arial"/>
          <w:color w:val="000000" w:themeColor="text1"/>
          <w:sz w:val="22"/>
          <w:szCs w:val="22"/>
          <w:lang w:val="es-ES_tradnl"/>
        </w:rPr>
        <w:t>sobre la forma de acreditar la condición de madre cabeza de familia</w:t>
      </w:r>
      <w:r w:rsidR="00BA1D07">
        <w:rPr>
          <w:rFonts w:ascii="Arial" w:eastAsia="Calibri" w:hAnsi="Arial" w:cs="Arial"/>
          <w:color w:val="000000" w:themeColor="text1"/>
          <w:sz w:val="22"/>
          <w:szCs w:val="22"/>
          <w:lang w:val="es-ES_tradnl"/>
        </w:rPr>
        <w:t xml:space="preserve"> o de persona en proceso de reintegración y reincorporación, según lo explicado en las consideraciones del concepto. </w:t>
      </w:r>
      <w:r w:rsidR="00643CF5">
        <w:rPr>
          <w:rFonts w:ascii="Arial" w:eastAsia="Calibri" w:hAnsi="Arial" w:cs="Arial"/>
          <w:color w:val="000000" w:themeColor="text1"/>
          <w:sz w:val="22"/>
          <w:szCs w:val="22"/>
          <w:lang w:val="es-ES_tradnl"/>
        </w:rPr>
        <w:t>Lo anterior no obsta para que el gobierno nacional, en ejercicio de la potestad reglamentaria del artículo 35 de la Ley 2069 de 2020, establezca requisitos específicos de acreditación.</w:t>
      </w:r>
    </w:p>
    <w:p w14:paraId="64E1CB54" w14:textId="77777777" w:rsidR="00DA36B3" w:rsidRPr="00717F8F" w:rsidRDefault="00DA36B3" w:rsidP="00717F8F">
      <w:pPr>
        <w:spacing w:before="120" w:line="276" w:lineRule="auto"/>
        <w:ind w:firstLine="709"/>
        <w:jc w:val="both"/>
        <w:rPr>
          <w:rFonts w:ascii="Arial" w:hAnsi="Arial" w:cs="Arial"/>
          <w:color w:val="000000" w:themeColor="text1"/>
          <w:sz w:val="22"/>
          <w:szCs w:val="22"/>
          <w:lang w:val="es-ES_tradnl"/>
        </w:rPr>
      </w:pPr>
    </w:p>
    <w:p w14:paraId="7B2C921D" w14:textId="49442F1C" w:rsidR="00DD5B04" w:rsidRPr="005419DA" w:rsidRDefault="00DD5B04" w:rsidP="00DF76A2">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Atentamente,</w:t>
      </w:r>
    </w:p>
    <w:p w14:paraId="692FC307" w14:textId="210AA6B5" w:rsidR="00921304" w:rsidRPr="005419DA"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1C8D823" w:rsidR="00921304" w:rsidRPr="005419DA" w:rsidRDefault="3569F5A8" w:rsidP="029BC757">
      <w:pPr>
        <w:pStyle w:val="NormalWeb"/>
        <w:spacing w:before="0" w:beforeAutospacing="0" w:after="0" w:afterAutospacing="0" w:line="276" w:lineRule="auto"/>
        <w:jc w:val="center"/>
      </w:pPr>
      <w:r>
        <w:rPr>
          <w:noProof/>
        </w:rPr>
        <w:drawing>
          <wp:inline distT="0" distB="0" distL="0" distR="0" wp14:anchorId="649A10E2" wp14:editId="77E85870">
            <wp:extent cx="2514600" cy="1114425"/>
            <wp:effectExtent l="0" t="0" r="0" b="0"/>
            <wp:docPr id="563276754" name="Imagen 56327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5419DA" w:rsidRDefault="00425C43" w:rsidP="00B37657">
      <w:pPr>
        <w:jc w:val="center"/>
        <w:rPr>
          <w:rFonts w:ascii="Arial" w:hAnsi="Arial" w:cs="Arial"/>
          <w:color w:val="000000" w:themeColor="text1"/>
          <w:sz w:val="18"/>
          <w:szCs w:val="20"/>
          <w:lang w:val="es-ES_tradnl" w:eastAsia="es-CO"/>
        </w:rPr>
      </w:pPr>
    </w:p>
    <w:p w14:paraId="49730030" w14:textId="217D35F3" w:rsidR="00DD5B04" w:rsidRPr="005419DA"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5419DA" w14:paraId="0C7DC5F7" w14:textId="77777777" w:rsidTr="008F4163">
        <w:trPr>
          <w:trHeight w:val="315"/>
        </w:trPr>
        <w:tc>
          <w:tcPr>
            <w:tcW w:w="812" w:type="dxa"/>
            <w:vAlign w:val="center"/>
            <w:hideMark/>
          </w:tcPr>
          <w:p w14:paraId="5BDB1AC9"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Cristian Andrés Díaz Díez</w:t>
            </w:r>
          </w:p>
          <w:p w14:paraId="240C71FD" w14:textId="31312C95"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Contratista</w:t>
            </w:r>
            <w:r w:rsidR="00FF0050" w:rsidRPr="005419DA">
              <w:rPr>
                <w:rFonts w:ascii="Arial" w:hAnsi="Arial" w:cs="Arial"/>
                <w:color w:val="000000" w:themeColor="text1"/>
                <w:sz w:val="16"/>
                <w:szCs w:val="16"/>
                <w:lang w:val="es-ES_tradnl" w:eastAsia="es-ES"/>
              </w:rPr>
              <w:t xml:space="preserve"> de la </w:t>
            </w:r>
            <w:r w:rsidRPr="005419DA">
              <w:rPr>
                <w:rFonts w:ascii="Arial" w:hAnsi="Arial" w:cs="Arial"/>
                <w:color w:val="000000" w:themeColor="text1"/>
                <w:sz w:val="16"/>
                <w:szCs w:val="16"/>
                <w:lang w:val="es-ES_tradnl" w:eastAsia="es-ES"/>
              </w:rPr>
              <w:t>Subdirección de Gestión Contractual</w:t>
            </w:r>
          </w:p>
        </w:tc>
      </w:tr>
      <w:tr w:rsidR="00DD5B04" w:rsidRPr="005419DA" w14:paraId="2F8FD650" w14:textId="77777777" w:rsidTr="008F4163">
        <w:trPr>
          <w:trHeight w:val="330"/>
        </w:trPr>
        <w:tc>
          <w:tcPr>
            <w:tcW w:w="812" w:type="dxa"/>
            <w:vAlign w:val="center"/>
            <w:hideMark/>
          </w:tcPr>
          <w:p w14:paraId="50203A0B"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C992CF" w14:textId="77777777" w:rsidR="005042E8" w:rsidRDefault="005042E8" w:rsidP="00C05A61">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 xml:space="preserve">Jorge Augusto Tirado Navarro </w:t>
            </w:r>
          </w:p>
          <w:p w14:paraId="130B3228" w14:textId="52535CC9" w:rsidR="00DD5B04" w:rsidRPr="005419DA" w:rsidRDefault="005042E8" w:rsidP="00C05A61">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Subdirector de Gestión Contractual ANCP – CCE</w:t>
            </w:r>
          </w:p>
        </w:tc>
      </w:tr>
      <w:tr w:rsidR="00DD5B04" w:rsidRPr="005419DA" w14:paraId="0FCBCA4A" w14:textId="77777777" w:rsidTr="008F4163">
        <w:trPr>
          <w:trHeight w:val="300"/>
        </w:trPr>
        <w:tc>
          <w:tcPr>
            <w:tcW w:w="812" w:type="dxa"/>
            <w:vAlign w:val="center"/>
            <w:hideMark/>
          </w:tcPr>
          <w:p w14:paraId="3C1D943A"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419DA" w:rsidRDefault="00C05A61"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 xml:space="preserve">Jorge </w:t>
            </w:r>
            <w:r w:rsidR="00647A36" w:rsidRPr="005419DA">
              <w:rPr>
                <w:rFonts w:ascii="Arial" w:hAnsi="Arial" w:cs="Arial"/>
                <w:color w:val="000000" w:themeColor="text1"/>
                <w:sz w:val="16"/>
                <w:szCs w:val="16"/>
                <w:lang w:val="es-ES_tradnl" w:eastAsia="es-ES"/>
              </w:rPr>
              <w:t xml:space="preserve">Augusto </w:t>
            </w:r>
            <w:r w:rsidRPr="005419DA">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Subdirector de Gestión Contractual</w:t>
            </w:r>
            <w:r w:rsidR="008201DE" w:rsidRPr="005419DA">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BD549" w14:textId="77777777" w:rsidR="004A5044" w:rsidRDefault="004A5044">
      <w:r>
        <w:separator/>
      </w:r>
    </w:p>
  </w:endnote>
  <w:endnote w:type="continuationSeparator" w:id="0">
    <w:p w14:paraId="42B4295F" w14:textId="77777777" w:rsidR="004A5044" w:rsidRDefault="004A5044">
      <w:r>
        <w:continuationSeparator/>
      </w:r>
    </w:p>
  </w:endnote>
  <w:endnote w:type="continuationNotice" w:id="1">
    <w:p w14:paraId="7102C7F8" w14:textId="77777777" w:rsidR="004A5044" w:rsidRDefault="004A5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7D396" w14:textId="77777777" w:rsidR="004A5044" w:rsidRDefault="004A5044">
      <w:r>
        <w:separator/>
      </w:r>
    </w:p>
  </w:footnote>
  <w:footnote w:type="continuationSeparator" w:id="0">
    <w:p w14:paraId="020CCE0D" w14:textId="77777777" w:rsidR="004A5044" w:rsidRDefault="004A5044">
      <w:r>
        <w:continuationSeparator/>
      </w:r>
    </w:p>
  </w:footnote>
  <w:footnote w:type="continuationNotice" w:id="1">
    <w:p w14:paraId="5FC0F018" w14:textId="77777777" w:rsidR="004A5044" w:rsidRDefault="004A5044"/>
  </w:footnote>
  <w:footnote w:id="2">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3">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4">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5">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6">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7">
    <w:p w14:paraId="007B2DE8" w14:textId="11F1F723" w:rsidR="005F0B10" w:rsidRPr="005F0B10" w:rsidRDefault="00903C57" w:rsidP="005F0B10">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 xml:space="preserve">En efecto, el artículo </w:t>
      </w:r>
      <w:r w:rsidR="00231A18" w:rsidRPr="005F0B10">
        <w:rPr>
          <w:rFonts w:ascii="Arial" w:hAnsi="Arial" w:cs="Arial"/>
          <w:sz w:val="19"/>
          <w:szCs w:val="19"/>
          <w:lang w:val="es-ES"/>
        </w:rPr>
        <w:t xml:space="preserve">34 de la Ley 2069 de 2020 establece: </w:t>
      </w:r>
      <w:r w:rsidR="005F0B10" w:rsidRPr="005F0B10">
        <w:rPr>
          <w:rFonts w:ascii="Arial" w:hAnsi="Arial" w:cs="Arial"/>
          <w:sz w:val="19"/>
          <w:szCs w:val="19"/>
          <w:lang w:val="es-ES"/>
        </w:rPr>
        <w:t>«</w:t>
      </w:r>
      <w:r w:rsidR="005F0B10" w:rsidRPr="005F0B10">
        <w:rPr>
          <w:rFonts w:ascii="Arial" w:hAnsi="Arial" w:cs="Arial"/>
          <w:sz w:val="19"/>
          <w:szCs w:val="19"/>
        </w:rPr>
        <w:t xml:space="preserve">Modifíquese el artículo 12 de la Ley 1150 de 2007, el cual quedará así: </w:t>
      </w:r>
    </w:p>
    <w:p w14:paraId="5B3EECC1" w14:textId="7C5050A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00231A18" w:rsidRPr="005F0B10">
        <w:rPr>
          <w:rFonts w:ascii="Arial" w:eastAsia="Calibri" w:hAnsi="Arial" w:cs="Arial"/>
          <w:color w:val="000000" w:themeColor="text1"/>
          <w:sz w:val="19"/>
          <w:szCs w:val="19"/>
          <w:lang w:val="es-ES_tradnl"/>
        </w:rPr>
        <w:t>"</w:t>
      </w:r>
      <w:r w:rsidRPr="005F0B10">
        <w:rPr>
          <w:rFonts w:ascii="Arial" w:eastAsia="Calibri" w:hAnsi="Arial" w:cs="Arial"/>
          <w:color w:val="000000" w:themeColor="text1"/>
          <w:sz w:val="19"/>
          <w:szCs w:val="19"/>
          <w:lang w:val="es-ES_tradnl"/>
        </w:rPr>
        <w:t>Artículo</w:t>
      </w:r>
      <w:r w:rsidR="00231A18" w:rsidRPr="005F0B10">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w:t>
      </w:r>
    </w:p>
    <w:p w14:paraId="58FA426A" w14:textId="303369BB"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Asimismo</w:t>
      </w:r>
      <w:proofErr w:type="gramEnd"/>
      <w:r w:rsidR="00231A18" w:rsidRPr="005F0B10">
        <w:rPr>
          <w:rFonts w:ascii="Arial" w:eastAsia="Calibri" w:hAnsi="Arial" w:cs="Arial"/>
          <w:color w:val="000000" w:themeColor="text1"/>
          <w:sz w:val="19"/>
          <w:szCs w:val="19"/>
          <w:lang w:val="es-ES_tradnl"/>
        </w:rPr>
        <w:t xml:space="preserve">, el reglamento podrá establecer condiciones preferenciales a favor de la oferta de bienes y servicios producidos por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18EBE081" w14:textId="1BBDB92E"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En</w:t>
      </w:r>
      <w:proofErr w:type="gramEnd"/>
      <w:r w:rsidR="00231A18" w:rsidRPr="005F0B10">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0B8E2E25" w14:textId="120EFCBF"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De</w:t>
      </w:r>
      <w:proofErr w:type="gramEnd"/>
      <w:r w:rsidR="00231A18" w:rsidRPr="005F0B10">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»Parágrafo</w:t>
      </w:r>
      <w:proofErr w:type="gramEnd"/>
      <w:r w:rsidRPr="005F0B10">
        <w:rPr>
          <w:rFonts w:ascii="Arial" w:eastAsia="Calibri" w:hAnsi="Arial" w:cs="Arial"/>
          <w:color w:val="000000" w:themeColor="text1"/>
          <w:sz w:val="19"/>
          <w:szCs w:val="19"/>
          <w:lang w:val="es-ES_tradnl"/>
        </w:rPr>
        <w:t xml:space="preserve"> Primero</w:t>
      </w:r>
      <w:r w:rsidR="00231A18" w:rsidRPr="005F0B10">
        <w:rPr>
          <w:rFonts w:ascii="Arial" w:eastAsia="Calibri" w:hAnsi="Arial" w:cs="Arial"/>
          <w:color w:val="000000" w:themeColor="text1"/>
          <w:sz w:val="19"/>
          <w:szCs w:val="19"/>
          <w:lang w:val="es-ES_tradnl"/>
        </w:rPr>
        <w:t xml:space="preserve">. En los Procesos de Contratación que se desarrollen con base en el primer inciso, las entidades podrán realizar las convocatorias limitadas que beneficien a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del ámbito municipal o departamental correspondiente al de la ejecución del contrato.</w:t>
      </w:r>
    </w:p>
    <w:p w14:paraId="75C07D68" w14:textId="4D11C44A"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»Parágrafo</w:t>
      </w:r>
      <w:proofErr w:type="gramEnd"/>
      <w:r w:rsidRPr="005F0B10">
        <w:rPr>
          <w:rFonts w:ascii="Arial" w:eastAsia="Calibri" w:hAnsi="Arial" w:cs="Arial"/>
          <w:color w:val="000000" w:themeColor="text1"/>
          <w:sz w:val="19"/>
          <w:szCs w:val="19"/>
          <w:lang w:val="es-ES_tradnl"/>
        </w:rPr>
        <w:t xml:space="preserve"> Segundo</w:t>
      </w:r>
      <w:r w:rsidR="00231A18" w:rsidRPr="005F0B10">
        <w:rPr>
          <w:rFonts w:ascii="Arial" w:eastAsia="Calibri" w:hAnsi="Arial" w:cs="Arial"/>
          <w:color w:val="000000" w:themeColor="text1"/>
          <w:sz w:val="19"/>
          <w:szCs w:val="19"/>
          <w:lang w:val="es-ES_tradnl"/>
        </w:rPr>
        <w:t xml:space="preserve">. Sin perjuicio de lo dispuesto en los artículos 5 y 6 de la Ley 1150 de 2007, para que las </w:t>
      </w:r>
      <w:proofErr w:type="spellStart"/>
      <w:r w:rsidR="00231A18" w:rsidRPr="005F0B10">
        <w:rPr>
          <w:rFonts w:ascii="Arial" w:eastAsia="Calibri" w:hAnsi="Arial" w:cs="Arial"/>
          <w:color w:val="000000" w:themeColor="text1"/>
          <w:sz w:val="19"/>
          <w:szCs w:val="19"/>
          <w:lang w:val="es-ES_tradnl"/>
        </w:rPr>
        <w:t>Mipymes</w:t>
      </w:r>
      <w:proofErr w:type="spellEnd"/>
      <w:r w:rsidR="00231A18" w:rsidRPr="005F0B10">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»Parágrafo</w:t>
      </w:r>
      <w:proofErr w:type="gramEnd"/>
      <w:r w:rsidRPr="005F0B10">
        <w:rPr>
          <w:rFonts w:ascii="Arial" w:eastAsia="Calibri" w:hAnsi="Arial" w:cs="Arial"/>
          <w:color w:val="000000" w:themeColor="text1"/>
          <w:sz w:val="19"/>
          <w:szCs w:val="19"/>
          <w:lang w:val="es-ES_tradnl"/>
        </w:rPr>
        <w:t xml:space="preserve"> Tercero</w:t>
      </w:r>
      <w:r w:rsidR="00231A18" w:rsidRPr="005F0B10">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  </w:t>
      </w:r>
    </w:p>
    <w:p w14:paraId="415AFBE5" w14:textId="0449504E" w:rsidR="00903C57" w:rsidRPr="005F0B10" w:rsidRDefault="00903C57" w:rsidP="005F0B10">
      <w:pPr>
        <w:pStyle w:val="Textonotapie"/>
        <w:ind w:firstLine="709"/>
        <w:jc w:val="both"/>
        <w:rPr>
          <w:rFonts w:ascii="Arial" w:hAnsi="Arial" w:cs="Arial"/>
          <w:sz w:val="19"/>
          <w:szCs w:val="19"/>
          <w:lang w:val="es-ES_tradnl"/>
        </w:rPr>
      </w:pPr>
    </w:p>
  </w:footnote>
  <w:footnote w:id="8">
    <w:p w14:paraId="52603FCF" w14:textId="77777777" w:rsidR="00BC3DD4" w:rsidRPr="00EA10E4" w:rsidRDefault="00BC3DD4" w:rsidP="00BC3DD4">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517CDA04" w14:textId="77777777" w:rsidR="00BC3DD4" w:rsidRPr="00EA10E4" w:rsidRDefault="00BC3DD4" w:rsidP="00BC3DD4">
      <w:pPr>
        <w:pStyle w:val="Textonotapie"/>
        <w:ind w:firstLine="709"/>
        <w:jc w:val="both"/>
        <w:rPr>
          <w:rFonts w:ascii="Arial" w:hAnsi="Arial" w:cs="Arial"/>
          <w:sz w:val="19"/>
          <w:szCs w:val="19"/>
          <w:lang w:val="es-ES"/>
        </w:rPr>
      </w:pPr>
    </w:p>
  </w:footnote>
  <w:footnote w:id="9">
    <w:p w14:paraId="3DC4A1EC" w14:textId="77777777" w:rsidR="00BC3DD4" w:rsidRPr="008640C4" w:rsidRDefault="00BC3DD4" w:rsidP="00BC3DD4">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3B84A5BD" w14:textId="77777777" w:rsidR="00BC3DD4" w:rsidRPr="008640C4" w:rsidRDefault="00BC3DD4" w:rsidP="00BC3DD4">
      <w:pPr>
        <w:pStyle w:val="Textonotapie"/>
        <w:ind w:firstLine="709"/>
        <w:jc w:val="both"/>
        <w:rPr>
          <w:rFonts w:ascii="Arial" w:hAnsi="Arial" w:cs="Arial"/>
          <w:sz w:val="19"/>
          <w:szCs w:val="19"/>
          <w:lang w:val="es-ES"/>
        </w:rPr>
      </w:pPr>
    </w:p>
  </w:footnote>
  <w:footnote w:id="10">
    <w:p w14:paraId="6AD716AE" w14:textId="77777777" w:rsidR="00BC3DD4" w:rsidRPr="008640C4" w:rsidRDefault="00BC3DD4" w:rsidP="00BC3DD4">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588DF4F0" w14:textId="77777777" w:rsidR="00BC3DD4" w:rsidRPr="008640C4" w:rsidRDefault="00BC3DD4" w:rsidP="00BC3DD4">
      <w:pPr>
        <w:pStyle w:val="Textonotapie"/>
        <w:ind w:firstLine="709"/>
        <w:jc w:val="both"/>
        <w:rPr>
          <w:rFonts w:ascii="Arial" w:hAnsi="Arial" w:cs="Arial"/>
          <w:sz w:val="19"/>
          <w:szCs w:val="19"/>
          <w:lang w:val="es-CO"/>
        </w:rPr>
      </w:pPr>
    </w:p>
  </w:footnote>
  <w:footnote w:id="11">
    <w:p w14:paraId="4A61D538" w14:textId="77777777" w:rsidR="00E645CF" w:rsidRPr="00EA10E4" w:rsidRDefault="00E645CF" w:rsidP="00E645CF">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Sentencia T-003 de 2018. Magistrada Ponente: Cristina Pardo Schlesinger.</w:t>
      </w:r>
    </w:p>
    <w:p w14:paraId="263DB4C4" w14:textId="77777777" w:rsidR="00E645CF" w:rsidRPr="00EA10E4" w:rsidRDefault="00E645CF" w:rsidP="00E645CF">
      <w:pPr>
        <w:pStyle w:val="Textonotapie"/>
        <w:ind w:firstLine="709"/>
        <w:jc w:val="both"/>
        <w:rPr>
          <w:rFonts w:ascii="Arial" w:hAnsi="Arial" w:cs="Arial"/>
          <w:sz w:val="19"/>
          <w:szCs w:val="19"/>
          <w:lang w:val="es-CO"/>
        </w:rPr>
      </w:pPr>
    </w:p>
  </w:footnote>
  <w:footnote w:id="12">
    <w:p w14:paraId="284C7A81" w14:textId="77777777" w:rsidR="00E645CF" w:rsidRPr="00EA10E4" w:rsidRDefault="00E645CF" w:rsidP="00E645CF">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Sentencia T-967 de 2014. Magistrada Ponente: Gloria Stella Ortiz Delgado.</w:t>
      </w:r>
    </w:p>
    <w:p w14:paraId="19045C4A" w14:textId="77777777" w:rsidR="00E645CF" w:rsidRPr="00EA10E4" w:rsidRDefault="00E645CF" w:rsidP="00E645CF">
      <w:pPr>
        <w:pStyle w:val="Textonotapie"/>
        <w:ind w:firstLine="709"/>
        <w:jc w:val="both"/>
        <w:rPr>
          <w:rFonts w:ascii="Arial" w:hAnsi="Arial" w:cs="Arial"/>
          <w:sz w:val="19"/>
          <w:szCs w:val="19"/>
          <w:lang w:val="es-CO"/>
        </w:rPr>
      </w:pPr>
    </w:p>
  </w:footnote>
  <w:footnote w:id="13">
    <w:p w14:paraId="575549EA" w14:textId="77777777" w:rsidR="00E645CF" w:rsidRPr="00EA10E4" w:rsidRDefault="00E645CF" w:rsidP="00E645CF">
      <w:pPr>
        <w:pStyle w:val="Textonotapie"/>
        <w:ind w:firstLine="709"/>
        <w:jc w:val="both"/>
        <w:rPr>
          <w:rFonts w:ascii="Arial" w:hAnsi="Arial" w:cs="Arial"/>
          <w:sz w:val="19"/>
          <w:szCs w:val="19"/>
          <w:lang w:val="es-CO"/>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4">
    <w:p w14:paraId="7E017756" w14:textId="77777777" w:rsidR="00E645CF" w:rsidRPr="00EA10E4" w:rsidRDefault="00E645CF" w:rsidP="00E645CF">
      <w:pPr>
        <w:pStyle w:val="Textonotapie"/>
        <w:ind w:firstLine="709"/>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Diccionario de la Lengua Española. En: https://dle.rae.es/participar</w:t>
      </w:r>
    </w:p>
  </w:footnote>
  <w:footnote w:id="15">
    <w:p w14:paraId="282ABB9D" w14:textId="77777777" w:rsidR="00DB4DF0" w:rsidRPr="008640C4" w:rsidRDefault="00DB4DF0" w:rsidP="00DB4DF0">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Disponible en: https://www.urosario.edu.co/jurisprudencia/catedra-viva-intercultural/Documentos/CONVENIO-OIT-169.pdf</w:t>
      </w:r>
    </w:p>
  </w:footnote>
  <w:footnote w:id="16">
    <w:p w14:paraId="0A6C301C" w14:textId="77777777" w:rsidR="00DB4DF0" w:rsidRDefault="00DB4DF0" w:rsidP="00DB4DF0">
      <w:pPr>
        <w:pStyle w:val="Textonotapie"/>
        <w:ind w:firstLine="709"/>
        <w:jc w:val="both"/>
        <w:rPr>
          <w:rFonts w:ascii="Arial" w:hAnsi="Arial" w:cs="Arial"/>
          <w:sz w:val="19"/>
          <w:szCs w:val="19"/>
        </w:rPr>
      </w:pPr>
    </w:p>
    <w:p w14:paraId="737E4CE1" w14:textId="77777777" w:rsidR="00DB4DF0" w:rsidRPr="008640C4" w:rsidRDefault="00DB4DF0" w:rsidP="00DB4DF0">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Ministerio de Cultura. Afrocolombianos, población con huellas de africanía. Disponible en: https://mincultura.gov.co/areas/poblaciones/comunidades-negras-afrocolombianas-raizales-y-palenqueras/Documents/Caracterizaci%C3%B3n%20comunidades%20negras%20y%20afrocolombianas.pdf</w:t>
      </w:r>
    </w:p>
  </w:footnote>
  <w:footnote w:id="17">
    <w:p w14:paraId="4F58421B" w14:textId="77777777" w:rsidR="00DB4DF0" w:rsidRPr="008640C4" w:rsidRDefault="00DB4DF0" w:rsidP="00DB4DF0">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Comunidades negras, afrocolombianas, raizales y palenqueras. Disponible en: https://www.unidadvictimas.gov.co/es/comunidades-negras-afrocolombianas-raizales-y-palenqueras/277</w:t>
      </w:r>
    </w:p>
  </w:footnote>
  <w:footnote w:id="18">
    <w:p w14:paraId="07ECF515" w14:textId="77777777" w:rsidR="00DB4DF0" w:rsidRDefault="00DB4DF0" w:rsidP="00DB4DF0">
      <w:pPr>
        <w:pStyle w:val="Textonotapie"/>
        <w:ind w:firstLine="709"/>
        <w:jc w:val="both"/>
        <w:rPr>
          <w:rFonts w:ascii="Arial" w:hAnsi="Arial" w:cs="Arial"/>
          <w:sz w:val="19"/>
          <w:szCs w:val="19"/>
        </w:rPr>
      </w:pPr>
    </w:p>
    <w:p w14:paraId="2882CFFE" w14:textId="77777777" w:rsidR="00DB4DF0" w:rsidRPr="008640C4" w:rsidRDefault="00DB4DF0" w:rsidP="00DB4DF0">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proofErr w:type="spellStart"/>
      <w:r w:rsidRPr="008640C4">
        <w:rPr>
          <w:rFonts w:ascii="Arial" w:hAnsi="Arial" w:cs="Arial"/>
          <w:sz w:val="19"/>
          <w:szCs w:val="19"/>
        </w:rPr>
        <w:t>Ibíd</w:t>
      </w:r>
      <w:proofErr w:type="spellEnd"/>
      <w:r w:rsidRPr="008640C4">
        <w:rPr>
          <w:rFonts w:ascii="Arial" w:hAnsi="Arial" w:cs="Arial"/>
          <w:sz w:val="19"/>
          <w:szCs w:val="19"/>
        </w:rPr>
        <w:t>.</w:t>
      </w:r>
    </w:p>
  </w:footnote>
  <w:footnote w:id="19">
    <w:p w14:paraId="3D7200F1" w14:textId="77777777" w:rsidR="00DB4DF0" w:rsidRDefault="00DB4DF0" w:rsidP="00DB4DF0">
      <w:pPr>
        <w:pStyle w:val="Textonotapie"/>
        <w:ind w:firstLine="709"/>
        <w:jc w:val="both"/>
        <w:rPr>
          <w:rFonts w:ascii="Arial" w:hAnsi="Arial" w:cs="Arial"/>
          <w:sz w:val="19"/>
          <w:szCs w:val="19"/>
        </w:rPr>
      </w:pPr>
    </w:p>
    <w:p w14:paraId="599AE3D5" w14:textId="77777777" w:rsidR="00DB4DF0" w:rsidRPr="008640C4" w:rsidRDefault="00DB4DF0" w:rsidP="00DB4DF0">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 xml:space="preserve">Según el numeral 3 del artículo 4 del Decreto 2957 de 2010, «Para los </w:t>
      </w:r>
      <w:proofErr w:type="spellStart"/>
      <w:r w:rsidRPr="008640C4">
        <w:rPr>
          <w:rFonts w:ascii="Arial" w:hAnsi="Arial" w:cs="Arial"/>
          <w:sz w:val="19"/>
          <w:szCs w:val="19"/>
          <w:lang w:val="es-ES"/>
        </w:rPr>
        <w:t>Rom</w:t>
      </w:r>
      <w:proofErr w:type="spellEnd"/>
      <w:r w:rsidRPr="008640C4">
        <w:rPr>
          <w:rFonts w:ascii="Arial" w:hAnsi="Arial" w:cs="Arial"/>
          <w:sz w:val="19"/>
          <w:szCs w:val="19"/>
          <w:lang w:val="es-ES"/>
        </w:rPr>
        <w:t xml:space="preserve">,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w:t>
      </w:r>
      <w:proofErr w:type="spellStart"/>
      <w:r w:rsidRPr="008640C4">
        <w:rPr>
          <w:rFonts w:ascii="Arial" w:hAnsi="Arial" w:cs="Arial"/>
          <w:sz w:val="19"/>
          <w:szCs w:val="19"/>
          <w:lang w:val="es-ES"/>
        </w:rPr>
        <w:t>Rom</w:t>
      </w:r>
      <w:proofErr w:type="spellEnd"/>
      <w:r w:rsidRPr="008640C4">
        <w:rPr>
          <w:rFonts w:ascii="Arial" w:hAnsi="Arial" w:cs="Arial"/>
          <w:sz w:val="19"/>
          <w:szCs w:val="19"/>
          <w:lang w:val="es-ES"/>
        </w:rPr>
        <w:t xml:space="preserve"> o Gitano continúa siendo nómada aun cuando no esté realizando desplazamientos permanentemente por cuanto el nomadismo, además, es un estado que hace parte de su espiritualidad e imaginario colectivo».</w:t>
      </w:r>
    </w:p>
  </w:footnote>
  <w:footnote w:id="20">
    <w:p w14:paraId="26234AC2" w14:textId="77777777" w:rsidR="00DB4DF0" w:rsidRPr="00EA10E4" w:rsidRDefault="00DB4DF0" w:rsidP="00DB4DF0">
      <w:pPr>
        <w:pStyle w:val="Textonotapie"/>
        <w:ind w:firstLine="709"/>
        <w:jc w:val="both"/>
        <w:rPr>
          <w:rFonts w:ascii="Arial" w:hAnsi="Arial" w:cs="Arial"/>
          <w:sz w:val="19"/>
          <w:szCs w:val="19"/>
        </w:rPr>
      </w:pPr>
      <w:r w:rsidRPr="00EA10E4">
        <w:rPr>
          <w:rStyle w:val="Refdenotaalpie"/>
          <w:rFonts w:ascii="Arial" w:hAnsi="Arial" w:cs="Arial"/>
          <w:sz w:val="19"/>
          <w:szCs w:val="19"/>
        </w:rPr>
        <w:footnoteRef/>
      </w:r>
      <w:r w:rsidRPr="00EA10E4">
        <w:rPr>
          <w:rFonts w:ascii="Arial" w:hAnsi="Arial" w:cs="Arial"/>
          <w:sz w:val="19"/>
          <w:szCs w:val="19"/>
        </w:rPr>
        <w:t xml:space="preserve"> En: https://www.mininterior.gov.co/el-ministerio/funciones-y-deberes</w:t>
      </w:r>
    </w:p>
  </w:footnote>
  <w:footnote w:id="21">
    <w:p w14:paraId="32F7A8ED" w14:textId="77777777" w:rsidR="00DB4DF0" w:rsidRPr="008640C4" w:rsidRDefault="00DB4DF0" w:rsidP="00DB4DF0">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En: http://www.reincorporacion.gov.co/es/agencia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tplc="9396879C">
      <w:start w:val="1"/>
      <w:numFmt w:val="decimal"/>
      <w:lvlText w:val="%1."/>
      <w:lvlJc w:val="left"/>
      <w:pPr>
        <w:ind w:left="360" w:hanging="360"/>
      </w:pPr>
      <w:rPr>
        <w:color w:val="auto"/>
        <w:sz w:val="20"/>
        <w:szCs w:val="20"/>
      </w:rPr>
    </w:lvl>
    <w:lvl w:ilvl="1" w:tplc="FE603220">
      <w:start w:val="1"/>
      <w:numFmt w:val="decimal"/>
      <w:lvlText w:val="3.%2."/>
      <w:lvlJc w:val="left"/>
      <w:pPr>
        <w:ind w:left="1004" w:hanging="720"/>
      </w:pPr>
      <w:rPr>
        <w:b/>
        <w:i w:val="0"/>
        <w:color w:val="000000"/>
      </w:rPr>
    </w:lvl>
    <w:lvl w:ilvl="2" w:tplc="539CE9BC">
      <w:start w:val="1"/>
      <w:numFmt w:val="decimal"/>
      <w:lvlText w:val="4.1.%3."/>
      <w:lvlJc w:val="left"/>
      <w:pPr>
        <w:ind w:left="964" w:hanging="624"/>
      </w:pPr>
      <w:rPr>
        <w:b/>
        <w:i w:val="0"/>
      </w:rPr>
    </w:lvl>
    <w:lvl w:ilvl="3" w:tplc="4DCE58FE">
      <w:start w:val="1"/>
      <w:numFmt w:val="decimal"/>
      <w:lvlText w:val="%1.%2.%3.%4."/>
      <w:lvlJc w:val="left"/>
      <w:pPr>
        <w:ind w:left="1080" w:hanging="1080"/>
      </w:pPr>
      <w:rPr>
        <w:b/>
      </w:rPr>
    </w:lvl>
    <w:lvl w:ilvl="4" w:tplc="651C5AD2">
      <w:start w:val="1"/>
      <w:numFmt w:val="decimal"/>
      <w:lvlText w:val="%1.%2.%3.%4.%5."/>
      <w:lvlJc w:val="left"/>
      <w:pPr>
        <w:ind w:left="1080" w:hanging="1080"/>
      </w:pPr>
    </w:lvl>
    <w:lvl w:ilvl="5" w:tplc="AF4A3EE6">
      <w:start w:val="1"/>
      <w:numFmt w:val="decimal"/>
      <w:lvlText w:val="%1.%2.%3.%4.%5.%6."/>
      <w:lvlJc w:val="left"/>
      <w:pPr>
        <w:ind w:left="1440" w:hanging="1440"/>
      </w:pPr>
    </w:lvl>
    <w:lvl w:ilvl="6" w:tplc="6F2ED9B8">
      <w:start w:val="1"/>
      <w:numFmt w:val="decimal"/>
      <w:lvlText w:val="%1.%2.%3.%4.%5.%6.%7."/>
      <w:lvlJc w:val="left"/>
      <w:pPr>
        <w:ind w:left="1440" w:hanging="1440"/>
      </w:pPr>
    </w:lvl>
    <w:lvl w:ilvl="7" w:tplc="2086FC46">
      <w:start w:val="1"/>
      <w:numFmt w:val="decimal"/>
      <w:lvlText w:val="%1.%2.%3.%4.%5.%6.%7.%8."/>
      <w:lvlJc w:val="left"/>
      <w:pPr>
        <w:ind w:left="1800" w:hanging="1800"/>
      </w:pPr>
    </w:lvl>
    <w:lvl w:ilvl="8" w:tplc="B7245CA6">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tplc="6CFC6044">
      <w:start w:val="2"/>
      <w:numFmt w:val="decimal"/>
      <w:lvlText w:val="%1"/>
      <w:lvlJc w:val="left"/>
      <w:pPr>
        <w:ind w:left="360" w:hanging="360"/>
      </w:pPr>
      <w:rPr>
        <w:rFonts w:hint="default"/>
      </w:rPr>
    </w:lvl>
    <w:lvl w:ilvl="1" w:tplc="7B584522">
      <w:start w:val="3"/>
      <w:numFmt w:val="decimal"/>
      <w:lvlText w:val="%1.%2"/>
      <w:lvlJc w:val="left"/>
      <w:pPr>
        <w:ind w:left="360" w:hanging="360"/>
      </w:pPr>
      <w:rPr>
        <w:rFonts w:hint="default"/>
      </w:rPr>
    </w:lvl>
    <w:lvl w:ilvl="2" w:tplc="796470C8">
      <w:start w:val="1"/>
      <w:numFmt w:val="decimal"/>
      <w:lvlText w:val="%1.%2.%3"/>
      <w:lvlJc w:val="left"/>
      <w:pPr>
        <w:ind w:left="720" w:hanging="720"/>
      </w:pPr>
      <w:rPr>
        <w:rFonts w:hint="default"/>
      </w:rPr>
    </w:lvl>
    <w:lvl w:ilvl="3" w:tplc="07ACA052">
      <w:start w:val="1"/>
      <w:numFmt w:val="decimal"/>
      <w:lvlText w:val="%1.%2.%3.%4"/>
      <w:lvlJc w:val="left"/>
      <w:pPr>
        <w:ind w:left="720" w:hanging="720"/>
      </w:pPr>
      <w:rPr>
        <w:rFonts w:hint="default"/>
      </w:rPr>
    </w:lvl>
    <w:lvl w:ilvl="4" w:tplc="D148738C">
      <w:start w:val="1"/>
      <w:numFmt w:val="decimal"/>
      <w:lvlText w:val="%1.%2.%3.%4.%5"/>
      <w:lvlJc w:val="left"/>
      <w:pPr>
        <w:ind w:left="1080" w:hanging="1080"/>
      </w:pPr>
      <w:rPr>
        <w:rFonts w:hint="default"/>
      </w:rPr>
    </w:lvl>
    <w:lvl w:ilvl="5" w:tplc="55E6D11A">
      <w:start w:val="1"/>
      <w:numFmt w:val="decimal"/>
      <w:lvlText w:val="%1.%2.%3.%4.%5.%6"/>
      <w:lvlJc w:val="left"/>
      <w:pPr>
        <w:ind w:left="1080" w:hanging="1080"/>
      </w:pPr>
      <w:rPr>
        <w:rFonts w:hint="default"/>
      </w:rPr>
    </w:lvl>
    <w:lvl w:ilvl="6" w:tplc="4BB4A8F0">
      <w:start w:val="1"/>
      <w:numFmt w:val="decimal"/>
      <w:lvlText w:val="%1.%2.%3.%4.%5.%6.%7"/>
      <w:lvlJc w:val="left"/>
      <w:pPr>
        <w:ind w:left="1440" w:hanging="1440"/>
      </w:pPr>
      <w:rPr>
        <w:rFonts w:hint="default"/>
      </w:rPr>
    </w:lvl>
    <w:lvl w:ilvl="7" w:tplc="A9B03A34">
      <w:start w:val="1"/>
      <w:numFmt w:val="decimal"/>
      <w:lvlText w:val="%1.%2.%3.%4.%5.%6.%7.%8"/>
      <w:lvlJc w:val="left"/>
      <w:pPr>
        <w:ind w:left="1440" w:hanging="1440"/>
      </w:pPr>
      <w:rPr>
        <w:rFonts w:hint="default"/>
      </w:rPr>
    </w:lvl>
    <w:lvl w:ilvl="8" w:tplc="7006FA24">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tplc="16C4CFAA">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tplc="5ED236EC">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tplc="8A566AD4">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tplc="E444BCAC">
      <w:numFmt w:val="bullet"/>
      <w:lvlText w:val="•"/>
      <w:lvlJc w:val="left"/>
      <w:pPr>
        <w:ind w:left="2853" w:hanging="265"/>
      </w:pPr>
      <w:rPr>
        <w:rFonts w:hint="default"/>
        <w:lang w:val="es-ES" w:eastAsia="en-US" w:bidi="ar-SA"/>
      </w:rPr>
    </w:lvl>
    <w:lvl w:ilvl="4" w:tplc="9550C0DC">
      <w:numFmt w:val="bullet"/>
      <w:lvlText w:val="•"/>
      <w:lvlJc w:val="left"/>
      <w:pPr>
        <w:ind w:left="3780" w:hanging="265"/>
      </w:pPr>
      <w:rPr>
        <w:rFonts w:hint="default"/>
        <w:lang w:val="es-ES" w:eastAsia="en-US" w:bidi="ar-SA"/>
      </w:rPr>
    </w:lvl>
    <w:lvl w:ilvl="5" w:tplc="5AC6F558">
      <w:numFmt w:val="bullet"/>
      <w:lvlText w:val="•"/>
      <w:lvlJc w:val="left"/>
      <w:pPr>
        <w:ind w:left="4706" w:hanging="265"/>
      </w:pPr>
      <w:rPr>
        <w:rFonts w:hint="default"/>
        <w:lang w:val="es-ES" w:eastAsia="en-US" w:bidi="ar-SA"/>
      </w:rPr>
    </w:lvl>
    <w:lvl w:ilvl="6" w:tplc="DF6CDDEA">
      <w:numFmt w:val="bullet"/>
      <w:lvlText w:val="•"/>
      <w:lvlJc w:val="left"/>
      <w:pPr>
        <w:ind w:left="5633" w:hanging="265"/>
      </w:pPr>
      <w:rPr>
        <w:rFonts w:hint="default"/>
        <w:lang w:val="es-ES" w:eastAsia="en-US" w:bidi="ar-SA"/>
      </w:rPr>
    </w:lvl>
    <w:lvl w:ilvl="7" w:tplc="1726709E">
      <w:numFmt w:val="bullet"/>
      <w:lvlText w:val="•"/>
      <w:lvlJc w:val="left"/>
      <w:pPr>
        <w:ind w:left="6560" w:hanging="265"/>
      </w:pPr>
      <w:rPr>
        <w:rFonts w:hint="default"/>
        <w:lang w:val="es-ES" w:eastAsia="en-US" w:bidi="ar-SA"/>
      </w:rPr>
    </w:lvl>
    <w:lvl w:ilvl="8" w:tplc="BA4C871C">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185CC4A8">
      <w:start w:val="1"/>
      <w:numFmt w:val="decimal"/>
      <w:lvlText w:val="%1."/>
      <w:lvlJc w:val="left"/>
      <w:pPr>
        <w:tabs>
          <w:tab w:val="num" w:pos="720"/>
        </w:tabs>
        <w:ind w:left="720" w:hanging="360"/>
      </w:pPr>
    </w:lvl>
    <w:lvl w:ilvl="1" w:tplc="E3DE63F0" w:tentative="1">
      <w:start w:val="1"/>
      <w:numFmt w:val="decimal"/>
      <w:lvlText w:val="%2."/>
      <w:lvlJc w:val="left"/>
      <w:pPr>
        <w:tabs>
          <w:tab w:val="num" w:pos="1440"/>
        </w:tabs>
        <w:ind w:left="1440" w:hanging="360"/>
      </w:pPr>
    </w:lvl>
    <w:lvl w:ilvl="2" w:tplc="6CA432CA" w:tentative="1">
      <w:start w:val="1"/>
      <w:numFmt w:val="decimal"/>
      <w:lvlText w:val="%3."/>
      <w:lvlJc w:val="left"/>
      <w:pPr>
        <w:tabs>
          <w:tab w:val="num" w:pos="2160"/>
        </w:tabs>
        <w:ind w:left="2160" w:hanging="360"/>
      </w:pPr>
    </w:lvl>
    <w:lvl w:ilvl="3" w:tplc="C49628F6" w:tentative="1">
      <w:start w:val="1"/>
      <w:numFmt w:val="decimal"/>
      <w:lvlText w:val="%4."/>
      <w:lvlJc w:val="left"/>
      <w:pPr>
        <w:tabs>
          <w:tab w:val="num" w:pos="2880"/>
        </w:tabs>
        <w:ind w:left="2880" w:hanging="360"/>
      </w:pPr>
    </w:lvl>
    <w:lvl w:ilvl="4" w:tplc="DF8CA8AA" w:tentative="1">
      <w:start w:val="1"/>
      <w:numFmt w:val="decimal"/>
      <w:lvlText w:val="%5."/>
      <w:lvlJc w:val="left"/>
      <w:pPr>
        <w:tabs>
          <w:tab w:val="num" w:pos="3600"/>
        </w:tabs>
        <w:ind w:left="3600" w:hanging="360"/>
      </w:pPr>
    </w:lvl>
    <w:lvl w:ilvl="5" w:tplc="245C43C8" w:tentative="1">
      <w:start w:val="1"/>
      <w:numFmt w:val="decimal"/>
      <w:lvlText w:val="%6."/>
      <w:lvlJc w:val="left"/>
      <w:pPr>
        <w:tabs>
          <w:tab w:val="num" w:pos="4320"/>
        </w:tabs>
        <w:ind w:left="4320" w:hanging="360"/>
      </w:pPr>
    </w:lvl>
    <w:lvl w:ilvl="6" w:tplc="A4C4A188" w:tentative="1">
      <w:start w:val="1"/>
      <w:numFmt w:val="decimal"/>
      <w:lvlText w:val="%7."/>
      <w:lvlJc w:val="left"/>
      <w:pPr>
        <w:tabs>
          <w:tab w:val="num" w:pos="5040"/>
        </w:tabs>
        <w:ind w:left="5040" w:hanging="360"/>
      </w:pPr>
    </w:lvl>
    <w:lvl w:ilvl="7" w:tplc="48E4D326" w:tentative="1">
      <w:start w:val="1"/>
      <w:numFmt w:val="decimal"/>
      <w:lvlText w:val="%8."/>
      <w:lvlJc w:val="left"/>
      <w:pPr>
        <w:tabs>
          <w:tab w:val="num" w:pos="5760"/>
        </w:tabs>
        <w:ind w:left="5760" w:hanging="360"/>
      </w:pPr>
    </w:lvl>
    <w:lvl w:ilvl="8" w:tplc="E6B66E7E"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hybridMultilevel"/>
    <w:tmpl w:val="614E70D0"/>
    <w:lvl w:ilvl="0" w:tplc="89B2123E">
      <w:start w:val="1"/>
      <w:numFmt w:val="decimal"/>
      <w:lvlText w:val="%1."/>
      <w:lvlJc w:val="left"/>
      <w:pPr>
        <w:ind w:left="360" w:hanging="360"/>
      </w:pPr>
      <w:rPr>
        <w:rFonts w:hint="default"/>
        <w:b/>
        <w:sz w:val="22"/>
      </w:rPr>
    </w:lvl>
    <w:lvl w:ilvl="1" w:tplc="16FC1D98">
      <w:start w:val="1"/>
      <w:numFmt w:val="decimal"/>
      <w:isLgl/>
      <w:lvlText w:val="%1.%2"/>
      <w:lvlJc w:val="left"/>
      <w:pPr>
        <w:ind w:left="360" w:hanging="360"/>
      </w:pPr>
      <w:rPr>
        <w:rFonts w:hint="default"/>
      </w:rPr>
    </w:lvl>
    <w:lvl w:ilvl="2" w:tplc="B5168840">
      <w:start w:val="1"/>
      <w:numFmt w:val="decimal"/>
      <w:isLgl/>
      <w:lvlText w:val="%1.%2.%3"/>
      <w:lvlJc w:val="left"/>
      <w:pPr>
        <w:ind w:left="720" w:hanging="720"/>
      </w:pPr>
      <w:rPr>
        <w:rFonts w:hint="default"/>
      </w:rPr>
    </w:lvl>
    <w:lvl w:ilvl="3" w:tplc="9EC4468E">
      <w:start w:val="1"/>
      <w:numFmt w:val="decimal"/>
      <w:isLgl/>
      <w:lvlText w:val="%1.%2.%3.%4"/>
      <w:lvlJc w:val="left"/>
      <w:pPr>
        <w:ind w:left="720" w:hanging="720"/>
      </w:pPr>
      <w:rPr>
        <w:rFonts w:hint="default"/>
      </w:rPr>
    </w:lvl>
    <w:lvl w:ilvl="4" w:tplc="33D244FC">
      <w:start w:val="1"/>
      <w:numFmt w:val="decimal"/>
      <w:isLgl/>
      <w:lvlText w:val="%1.%2.%3.%4.%5"/>
      <w:lvlJc w:val="left"/>
      <w:pPr>
        <w:ind w:left="1080" w:hanging="1080"/>
      </w:pPr>
      <w:rPr>
        <w:rFonts w:hint="default"/>
      </w:rPr>
    </w:lvl>
    <w:lvl w:ilvl="5" w:tplc="E8E4F14E">
      <w:start w:val="1"/>
      <w:numFmt w:val="decimal"/>
      <w:isLgl/>
      <w:lvlText w:val="%1.%2.%3.%4.%5.%6"/>
      <w:lvlJc w:val="left"/>
      <w:pPr>
        <w:ind w:left="1080" w:hanging="1080"/>
      </w:pPr>
      <w:rPr>
        <w:rFonts w:hint="default"/>
      </w:rPr>
    </w:lvl>
    <w:lvl w:ilvl="6" w:tplc="CAACD3F6">
      <w:start w:val="1"/>
      <w:numFmt w:val="decimal"/>
      <w:isLgl/>
      <w:lvlText w:val="%1.%2.%3.%4.%5.%6.%7"/>
      <w:lvlJc w:val="left"/>
      <w:pPr>
        <w:ind w:left="1440" w:hanging="1440"/>
      </w:pPr>
      <w:rPr>
        <w:rFonts w:hint="default"/>
      </w:rPr>
    </w:lvl>
    <w:lvl w:ilvl="7" w:tplc="2E3AF5C8">
      <w:start w:val="1"/>
      <w:numFmt w:val="decimal"/>
      <w:isLgl/>
      <w:lvlText w:val="%1.%2.%3.%4.%5.%6.%7.%8"/>
      <w:lvlJc w:val="left"/>
      <w:pPr>
        <w:ind w:left="1440" w:hanging="1440"/>
      </w:pPr>
      <w:rPr>
        <w:rFonts w:hint="default"/>
      </w:rPr>
    </w:lvl>
    <w:lvl w:ilvl="8" w:tplc="B004F838">
      <w:start w:val="1"/>
      <w:numFmt w:val="decimal"/>
      <w:isLgl/>
      <w:lvlText w:val="%1.%2.%3.%4.%5.%6.%7.%8.%9"/>
      <w:lvlJc w:val="left"/>
      <w:pPr>
        <w:ind w:left="1800" w:hanging="1800"/>
      </w:pPr>
      <w:rPr>
        <w:rFonts w:hint="default"/>
      </w:rPr>
    </w:lvl>
  </w:abstractNum>
  <w:abstractNum w:abstractNumId="18" w15:restartNumberingAfterBreak="0">
    <w:nsid w:val="68FA17E7"/>
    <w:multiLevelType w:val="hybridMultilevel"/>
    <w:tmpl w:val="5768BC5E"/>
    <w:lvl w:ilvl="0" w:tplc="96FE3218">
      <w:start w:val="2"/>
      <w:numFmt w:val="decimal"/>
      <w:lvlText w:val="%1."/>
      <w:lvlJc w:val="left"/>
      <w:pPr>
        <w:ind w:left="360" w:hanging="360"/>
      </w:pPr>
    </w:lvl>
    <w:lvl w:ilvl="1" w:tplc="1C487420">
      <w:start w:val="1"/>
      <w:numFmt w:val="decimal"/>
      <w:lvlText w:val="%1.%2."/>
      <w:lvlJc w:val="left"/>
      <w:pPr>
        <w:ind w:left="720" w:hanging="720"/>
      </w:pPr>
    </w:lvl>
    <w:lvl w:ilvl="2" w:tplc="8BA22D02">
      <w:start w:val="1"/>
      <w:numFmt w:val="decimal"/>
      <w:lvlText w:val="%1.%2.%3."/>
      <w:lvlJc w:val="left"/>
      <w:pPr>
        <w:ind w:left="720" w:hanging="720"/>
      </w:pPr>
    </w:lvl>
    <w:lvl w:ilvl="3" w:tplc="28A6E062">
      <w:start w:val="1"/>
      <w:numFmt w:val="decimal"/>
      <w:lvlText w:val="%1.%2.%3.%4."/>
      <w:lvlJc w:val="left"/>
      <w:pPr>
        <w:ind w:left="1080" w:hanging="1080"/>
      </w:pPr>
    </w:lvl>
    <w:lvl w:ilvl="4" w:tplc="BBF8A918">
      <w:start w:val="1"/>
      <w:numFmt w:val="decimal"/>
      <w:lvlText w:val="%1.%2.%3.%4.%5."/>
      <w:lvlJc w:val="left"/>
      <w:pPr>
        <w:ind w:left="1080" w:hanging="1080"/>
      </w:pPr>
    </w:lvl>
    <w:lvl w:ilvl="5" w:tplc="9B42C992">
      <w:start w:val="1"/>
      <w:numFmt w:val="decimal"/>
      <w:lvlText w:val="%1.%2.%3.%4.%5.%6."/>
      <w:lvlJc w:val="left"/>
      <w:pPr>
        <w:ind w:left="1440" w:hanging="1440"/>
      </w:pPr>
    </w:lvl>
    <w:lvl w:ilvl="6" w:tplc="605AE420">
      <w:start w:val="1"/>
      <w:numFmt w:val="decimal"/>
      <w:lvlText w:val="%1.%2.%3.%4.%5.%6.%7."/>
      <w:lvlJc w:val="left"/>
      <w:pPr>
        <w:ind w:left="1440" w:hanging="1440"/>
      </w:pPr>
    </w:lvl>
    <w:lvl w:ilvl="7" w:tplc="4846227A">
      <w:start w:val="1"/>
      <w:numFmt w:val="decimal"/>
      <w:lvlText w:val="%1.%2.%3.%4.%5.%6.%7.%8."/>
      <w:lvlJc w:val="left"/>
      <w:pPr>
        <w:ind w:left="1800" w:hanging="1800"/>
      </w:pPr>
    </w:lvl>
    <w:lvl w:ilvl="8" w:tplc="06625242">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hybridMultilevel"/>
    <w:tmpl w:val="25463362"/>
    <w:lvl w:ilvl="0" w:tplc="1958BF8A">
      <w:start w:val="2"/>
      <w:numFmt w:val="decimal"/>
      <w:lvlText w:val="%1."/>
      <w:lvlJc w:val="left"/>
      <w:pPr>
        <w:ind w:left="360" w:hanging="360"/>
      </w:pPr>
    </w:lvl>
    <w:lvl w:ilvl="1" w:tplc="945E83AE">
      <w:start w:val="1"/>
      <w:numFmt w:val="decimal"/>
      <w:lvlText w:val="%1.%2."/>
      <w:lvlJc w:val="left"/>
      <w:pPr>
        <w:ind w:left="720" w:hanging="720"/>
      </w:pPr>
    </w:lvl>
    <w:lvl w:ilvl="2" w:tplc="37B815B4">
      <w:start w:val="1"/>
      <w:numFmt w:val="decimal"/>
      <w:lvlText w:val="%1.%2.%3."/>
      <w:lvlJc w:val="left"/>
      <w:pPr>
        <w:ind w:left="720" w:hanging="720"/>
      </w:pPr>
    </w:lvl>
    <w:lvl w:ilvl="3" w:tplc="1A60173C">
      <w:start w:val="1"/>
      <w:numFmt w:val="decimal"/>
      <w:lvlText w:val="%1.%2.%3.%4."/>
      <w:lvlJc w:val="left"/>
      <w:pPr>
        <w:ind w:left="1080" w:hanging="1080"/>
      </w:pPr>
    </w:lvl>
    <w:lvl w:ilvl="4" w:tplc="D9A405D8">
      <w:start w:val="1"/>
      <w:numFmt w:val="decimal"/>
      <w:lvlText w:val="%1.%2.%3.%4.%5."/>
      <w:lvlJc w:val="left"/>
      <w:pPr>
        <w:ind w:left="1080" w:hanging="1080"/>
      </w:pPr>
    </w:lvl>
    <w:lvl w:ilvl="5" w:tplc="A478F9DC">
      <w:start w:val="1"/>
      <w:numFmt w:val="decimal"/>
      <w:lvlText w:val="%1.%2.%3.%4.%5.%6."/>
      <w:lvlJc w:val="left"/>
      <w:pPr>
        <w:ind w:left="1440" w:hanging="1440"/>
      </w:pPr>
    </w:lvl>
    <w:lvl w:ilvl="6" w:tplc="FF284D58">
      <w:start w:val="1"/>
      <w:numFmt w:val="decimal"/>
      <w:lvlText w:val="%1.%2.%3.%4.%5.%6.%7."/>
      <w:lvlJc w:val="left"/>
      <w:pPr>
        <w:ind w:left="1440" w:hanging="1440"/>
      </w:pPr>
    </w:lvl>
    <w:lvl w:ilvl="7" w:tplc="7FE04E7E">
      <w:start w:val="1"/>
      <w:numFmt w:val="decimal"/>
      <w:lvlText w:val="%1.%2.%3.%4.%5.%6.%7.%8."/>
      <w:lvlJc w:val="left"/>
      <w:pPr>
        <w:ind w:left="1800" w:hanging="1800"/>
      </w:pPr>
    </w:lvl>
    <w:lvl w:ilvl="8" w:tplc="8D3813F0">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2BE3"/>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6D7"/>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1A"/>
    <w:rsid w:val="003D0DE5"/>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73FA"/>
    <w:rsid w:val="004275A7"/>
    <w:rsid w:val="004278D8"/>
    <w:rsid w:val="00430186"/>
    <w:rsid w:val="00430D44"/>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676B"/>
    <w:rsid w:val="004774C3"/>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8D1"/>
    <w:rsid w:val="004A16C1"/>
    <w:rsid w:val="004A1CE2"/>
    <w:rsid w:val="004A34D2"/>
    <w:rsid w:val="004A4301"/>
    <w:rsid w:val="004A4D93"/>
    <w:rsid w:val="004A5044"/>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350"/>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6E9"/>
    <w:rsid w:val="007E69F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566"/>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3C57"/>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454D"/>
    <w:rsid w:val="00A64767"/>
    <w:rsid w:val="00A64F2F"/>
    <w:rsid w:val="00A6611E"/>
    <w:rsid w:val="00A6662C"/>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489"/>
    <w:rsid w:val="00B406B3"/>
    <w:rsid w:val="00B40A36"/>
    <w:rsid w:val="00B41BCA"/>
    <w:rsid w:val="00B41D39"/>
    <w:rsid w:val="00B422C0"/>
    <w:rsid w:val="00B426CA"/>
    <w:rsid w:val="00B426E1"/>
    <w:rsid w:val="00B43718"/>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5E0"/>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22F"/>
    <w:rsid w:val="00DA4842"/>
    <w:rsid w:val="00DA4C97"/>
    <w:rsid w:val="00DA5989"/>
    <w:rsid w:val="00DA5AB1"/>
    <w:rsid w:val="00DA5F9D"/>
    <w:rsid w:val="00DA6719"/>
    <w:rsid w:val="00DA69B2"/>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25</Pages>
  <Words>9958</Words>
  <Characters>54769</Characters>
  <Application>Microsoft Office Word</Application>
  <DocSecurity>0</DocSecurity>
  <Lines>456</Lines>
  <Paragraphs>129</Paragraphs>
  <ScaleCrop>false</ScaleCrop>
  <Company/>
  <LinksUpToDate>false</LinksUpToDate>
  <CharactersWithSpaces>64598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cp:lastModifiedBy>
  <cp:revision>21</cp:revision>
  <cp:lastPrinted>2020-01-30T15:05:00Z</cp:lastPrinted>
  <dcterms:created xsi:type="dcterms:W3CDTF">2021-02-09T23:00:00Z</dcterms:created>
  <dcterms:modified xsi:type="dcterms:W3CDTF">2021-03-10T20:31:00Z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