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795A0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95A0A">
        <w:rPr>
          <w:rFonts w:ascii="Arial" w:hAnsi="Arial" w:cs="Arial"/>
          <w:bCs/>
          <w:color w:val="000000" w:themeColor="text1"/>
          <w:sz w:val="16"/>
          <w:szCs w:val="16"/>
          <w:lang w:val="es-ES_tradnl" w:eastAsia="es-ES"/>
        </w:rPr>
        <w:t>CCE-DES-FM-17</w:t>
      </w:r>
      <w:bookmarkEnd w:id="0"/>
      <w:bookmarkEnd w:id="1"/>
    </w:p>
    <w:p w14:paraId="153DCCCC" w14:textId="77777777" w:rsidR="00DB5767" w:rsidRPr="00795A0A" w:rsidRDefault="00DB5767" w:rsidP="00C978D4">
      <w:pPr>
        <w:jc w:val="both"/>
        <w:rPr>
          <w:rFonts w:ascii="Arial" w:hAnsi="Arial" w:cs="Arial"/>
          <w:noProof/>
          <w:color w:val="000000" w:themeColor="text1"/>
          <w:sz w:val="22"/>
          <w:lang w:val="es-ES_tradnl"/>
        </w:rPr>
      </w:pPr>
    </w:p>
    <w:p w14:paraId="645D51E7" w14:textId="77777777" w:rsidR="007C3E60" w:rsidRPr="00795A0A" w:rsidRDefault="007C3E60" w:rsidP="007C3E60">
      <w:pPr>
        <w:jc w:val="both"/>
        <w:rPr>
          <w:rFonts w:ascii="Arial" w:eastAsia="Calibri" w:hAnsi="Arial" w:cs="Arial"/>
          <w:b/>
          <w:color w:val="000000" w:themeColor="text1"/>
          <w:sz w:val="22"/>
          <w:lang w:val="es-ES_tradnl"/>
        </w:rPr>
      </w:pPr>
      <w:r w:rsidRPr="00795A0A">
        <w:rPr>
          <w:rFonts w:ascii="Arial" w:eastAsia="Calibri" w:hAnsi="Arial" w:cs="Arial"/>
          <w:b/>
          <w:color w:val="000000" w:themeColor="text1"/>
          <w:sz w:val="22"/>
          <w:lang w:val="es-ES_tradnl"/>
        </w:rPr>
        <w:t xml:space="preserve">ORGANISMOS INTERNACIONALES </w:t>
      </w:r>
      <w:bookmarkStart w:id="2" w:name="_Hlk39666823"/>
      <w:r w:rsidRPr="00795A0A">
        <w:rPr>
          <w:rFonts w:ascii="Arial" w:eastAsia="Calibri" w:hAnsi="Arial" w:cs="Arial"/>
          <w:b/>
          <w:color w:val="000000" w:themeColor="text1"/>
          <w:sz w:val="22"/>
          <w:lang w:val="es-ES_tradnl"/>
        </w:rPr>
        <w:t>–</w:t>
      </w:r>
      <w:bookmarkEnd w:id="2"/>
      <w:r w:rsidRPr="00795A0A">
        <w:rPr>
          <w:rFonts w:ascii="Arial" w:eastAsia="Calibri" w:hAnsi="Arial" w:cs="Arial"/>
          <w:b/>
          <w:color w:val="000000" w:themeColor="text1"/>
          <w:sz w:val="22"/>
          <w:lang w:val="es-ES_tradnl"/>
        </w:rPr>
        <w:t xml:space="preserve"> Concepto – Contratación</w:t>
      </w:r>
    </w:p>
    <w:p w14:paraId="6B1BF3AA" w14:textId="77777777" w:rsidR="007C3E60" w:rsidRPr="00795A0A" w:rsidRDefault="007C3E60" w:rsidP="007C3E60">
      <w:pPr>
        <w:jc w:val="both"/>
        <w:rPr>
          <w:rFonts w:ascii="Arial" w:eastAsia="Calibri" w:hAnsi="Arial" w:cs="Arial"/>
          <w:color w:val="000000" w:themeColor="text1"/>
          <w:sz w:val="20"/>
          <w:szCs w:val="20"/>
          <w:lang w:val="es-ES_tradnl"/>
        </w:rPr>
      </w:pPr>
    </w:p>
    <w:p w14:paraId="2A5FBE6A" w14:textId="77777777" w:rsidR="007C3E60" w:rsidRPr="00795A0A" w:rsidRDefault="007C3E60" w:rsidP="007C3E60">
      <w:pPr>
        <w:jc w:val="both"/>
        <w:rPr>
          <w:rFonts w:ascii="Arial" w:hAnsi="Arial" w:cs="Arial"/>
          <w:noProof/>
          <w:color w:val="000000" w:themeColor="text1"/>
          <w:sz w:val="22"/>
          <w:lang w:val="es-ES_tradnl"/>
        </w:rPr>
      </w:pPr>
      <w:r w:rsidRPr="00795A0A">
        <w:rPr>
          <w:rFonts w:ascii="Arial" w:eastAsia="Calibri" w:hAnsi="Arial" w:cs="Arial"/>
          <w:color w:val="000000" w:themeColor="text1"/>
          <w:sz w:val="20"/>
          <w:szCs w:val="20"/>
          <w:lang w:val="es-ES_tradnl"/>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w:t>
      </w:r>
    </w:p>
    <w:p w14:paraId="3618B383" w14:textId="77777777" w:rsidR="007C3E60" w:rsidRPr="00795A0A" w:rsidRDefault="007C3E60" w:rsidP="007C3E60">
      <w:pPr>
        <w:spacing w:line="276" w:lineRule="auto"/>
        <w:jc w:val="both"/>
        <w:rPr>
          <w:rFonts w:ascii="Arial" w:hAnsi="Arial" w:cs="Arial"/>
          <w:noProof/>
          <w:color w:val="000000" w:themeColor="text1"/>
          <w:sz w:val="22"/>
          <w:lang w:val="es-ES_tradnl"/>
        </w:rPr>
      </w:pPr>
    </w:p>
    <w:p w14:paraId="6CAB7B9C" w14:textId="77777777" w:rsidR="007C3E60" w:rsidRPr="00795A0A" w:rsidRDefault="007C3E60" w:rsidP="007C3E60">
      <w:pPr>
        <w:jc w:val="both"/>
        <w:rPr>
          <w:rFonts w:ascii="Arial" w:eastAsia="Calibri" w:hAnsi="Arial" w:cs="Arial"/>
          <w:b/>
          <w:color w:val="000000" w:themeColor="text1"/>
          <w:sz w:val="22"/>
          <w:lang w:val="es-ES_tradnl"/>
        </w:rPr>
      </w:pPr>
      <w:r w:rsidRPr="00795A0A">
        <w:rPr>
          <w:rFonts w:ascii="Arial" w:eastAsia="Calibri" w:hAnsi="Arial" w:cs="Arial"/>
          <w:b/>
          <w:color w:val="000000" w:themeColor="text1"/>
          <w:sz w:val="22"/>
          <w:lang w:val="es-ES_tradnl"/>
        </w:rPr>
        <w:t xml:space="preserve">RÉGIMEN CONTRACTUAL – Criterios </w:t>
      </w:r>
    </w:p>
    <w:p w14:paraId="09B1F368" w14:textId="77777777" w:rsidR="007C3E60" w:rsidRPr="00795A0A" w:rsidRDefault="007C3E60" w:rsidP="007C3E60">
      <w:pPr>
        <w:jc w:val="both"/>
        <w:rPr>
          <w:rFonts w:ascii="Arial" w:eastAsia="Calibri" w:hAnsi="Arial" w:cs="Arial"/>
          <w:color w:val="000000" w:themeColor="text1"/>
          <w:sz w:val="20"/>
          <w:szCs w:val="20"/>
          <w:lang w:val="es-ES_tradnl"/>
        </w:rPr>
      </w:pPr>
    </w:p>
    <w:p w14:paraId="0AD38745" w14:textId="77777777" w:rsidR="007C3E60" w:rsidRPr="00795A0A" w:rsidRDefault="007C3E60" w:rsidP="007C3E60">
      <w:pPr>
        <w:jc w:val="both"/>
        <w:rPr>
          <w:rFonts w:ascii="Arial" w:eastAsia="Calibri" w:hAnsi="Arial" w:cs="Arial"/>
          <w:color w:val="000000" w:themeColor="text1"/>
          <w:sz w:val="20"/>
          <w:szCs w:val="20"/>
          <w:lang w:val="es-ES_tradnl"/>
        </w:rPr>
      </w:pPr>
      <w:r w:rsidRPr="00795A0A">
        <w:rPr>
          <w:rFonts w:ascii="Arial" w:eastAsia="Calibri" w:hAnsi="Arial" w:cs="Arial"/>
          <w:color w:val="000000" w:themeColor="text1"/>
          <w:sz w:val="20"/>
          <w:szCs w:val="20"/>
          <w:lang w:val="es-ES_tradnl"/>
        </w:rPr>
        <w:t>La Ley 80 de 1993, en el artículo 13, regula de forma general el régimen aplicable a los contratos que celebren las entidades referidas en el artículo segundo del estatuto, señalando en el inciso primero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que se aplicaría el esquema señalado respecto al inciso primero. Por último, el inciso tercero permite que los contratos que se celebren en Colombia, pero deban ejecutarse o cumplirse en el extranjero, se sometan a la ley extranjera.</w:t>
      </w:r>
    </w:p>
    <w:p w14:paraId="6FF9152A" w14:textId="77777777" w:rsidR="007C3E60" w:rsidRPr="00795A0A" w:rsidRDefault="007C3E60" w:rsidP="007C3E60">
      <w:pPr>
        <w:spacing w:line="276" w:lineRule="auto"/>
        <w:jc w:val="both"/>
        <w:rPr>
          <w:rFonts w:ascii="Arial" w:hAnsi="Arial" w:cs="Arial"/>
          <w:noProof/>
          <w:color w:val="000000" w:themeColor="text1"/>
          <w:sz w:val="22"/>
          <w:lang w:val="es-ES_tradnl"/>
        </w:rPr>
      </w:pPr>
    </w:p>
    <w:p w14:paraId="41ADE7D1" w14:textId="77777777" w:rsidR="007C3E60" w:rsidRPr="00795A0A" w:rsidRDefault="007C3E60" w:rsidP="007C3E60">
      <w:pPr>
        <w:jc w:val="both"/>
        <w:rPr>
          <w:rFonts w:ascii="Arial" w:eastAsia="Calibri" w:hAnsi="Arial" w:cs="Arial"/>
          <w:b/>
          <w:color w:val="000000" w:themeColor="text1"/>
          <w:sz w:val="22"/>
          <w:lang w:val="es-ES_tradnl"/>
        </w:rPr>
      </w:pPr>
      <w:r w:rsidRPr="00795A0A">
        <w:rPr>
          <w:rFonts w:ascii="Arial" w:eastAsia="Calibri" w:hAnsi="Arial" w:cs="Arial"/>
          <w:b/>
          <w:color w:val="000000" w:themeColor="text1"/>
          <w:sz w:val="22"/>
          <w:lang w:val="es-ES_tradnl"/>
        </w:rPr>
        <w:t>ORGANISMOS INTERNACIONALES – Cooperación, ayuda o asistencia – Financiación</w:t>
      </w:r>
    </w:p>
    <w:p w14:paraId="47A304A2" w14:textId="77777777" w:rsidR="007C3E60" w:rsidRPr="00795A0A" w:rsidRDefault="007C3E60" w:rsidP="007C3E60">
      <w:pPr>
        <w:jc w:val="both"/>
        <w:rPr>
          <w:rFonts w:ascii="Arial" w:eastAsia="Calibri" w:hAnsi="Arial" w:cs="Arial"/>
          <w:color w:val="000000" w:themeColor="text1"/>
          <w:sz w:val="20"/>
          <w:szCs w:val="20"/>
          <w:lang w:val="es-ES_tradnl"/>
        </w:rPr>
      </w:pPr>
    </w:p>
    <w:p w14:paraId="3B508DFF" w14:textId="77777777" w:rsidR="006B3833" w:rsidRPr="00795A0A" w:rsidRDefault="007C3E60" w:rsidP="006B3833">
      <w:pPr>
        <w:jc w:val="both"/>
        <w:rPr>
          <w:rFonts w:ascii="Arial" w:eastAsia="Calibri" w:hAnsi="Arial" w:cs="Arial"/>
          <w:color w:val="000000" w:themeColor="text1"/>
          <w:sz w:val="20"/>
          <w:szCs w:val="20"/>
          <w:lang w:val="es-ES_tradnl"/>
        </w:rPr>
      </w:pPr>
      <w:r w:rsidRPr="00795A0A">
        <w:rPr>
          <w:rFonts w:ascii="Arial" w:eastAsia="Calibri" w:hAnsi="Arial" w:cs="Arial"/>
          <w:color w:val="000000" w:themeColor="text1"/>
          <w:sz w:val="20"/>
          <w:szCs w:val="20"/>
          <w:lang w:val="es-ES_tradnl"/>
        </w:rPr>
        <w:t xml:space="preserve">Para comprender el alcance del régimen aplicable a los contratos o convenios que se suscriban con organismos internacionales, de acuerdo a la financiación de los mismos, resulta necesario analizar el artículo 20 de la Ley 1150 de 2007. De conformidad con este artículo, en lo que tiene que ver con el </w:t>
      </w:r>
      <w:r w:rsidRPr="00795A0A">
        <w:rPr>
          <w:rFonts w:ascii="Arial" w:eastAsia="Calibri" w:hAnsi="Arial" w:cs="Arial"/>
          <w:i/>
          <w:iCs/>
          <w:color w:val="000000" w:themeColor="text1"/>
          <w:sz w:val="20"/>
          <w:szCs w:val="20"/>
          <w:lang w:val="es-ES_tradnl"/>
        </w:rPr>
        <w:t>inciso primero</w:t>
      </w:r>
      <w:r w:rsidRPr="00795A0A">
        <w:rPr>
          <w:rFonts w:ascii="Arial" w:eastAsia="Calibri" w:hAnsi="Arial" w:cs="Arial"/>
          <w:color w:val="000000" w:themeColor="text1"/>
          <w:sz w:val="20"/>
          <w:szCs w:val="20"/>
          <w:lang w:val="es-ES_tradnl"/>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2F0A7BDF" w14:textId="77777777" w:rsidR="006B3833" w:rsidRPr="00795A0A" w:rsidRDefault="006B3833" w:rsidP="006B3833">
      <w:pPr>
        <w:jc w:val="both"/>
        <w:rPr>
          <w:rFonts w:ascii="Arial" w:eastAsia="Calibri" w:hAnsi="Arial" w:cs="Arial"/>
          <w:b/>
          <w:color w:val="000000" w:themeColor="text1"/>
          <w:sz w:val="22"/>
          <w:lang w:val="es-ES_tradnl"/>
        </w:rPr>
      </w:pPr>
    </w:p>
    <w:p w14:paraId="0746BECA" w14:textId="0842CFFD" w:rsidR="006B3833" w:rsidRPr="00795A0A" w:rsidRDefault="006B3833" w:rsidP="006B3833">
      <w:pPr>
        <w:jc w:val="both"/>
        <w:rPr>
          <w:rFonts w:ascii="Arial" w:eastAsia="Calibri" w:hAnsi="Arial" w:cs="Arial"/>
          <w:color w:val="000000" w:themeColor="text1"/>
          <w:sz w:val="20"/>
          <w:szCs w:val="20"/>
          <w:lang w:val="es-ES_tradnl"/>
        </w:rPr>
      </w:pPr>
      <w:r w:rsidRPr="00795A0A">
        <w:rPr>
          <w:rFonts w:ascii="Arial" w:eastAsia="Calibri" w:hAnsi="Arial" w:cs="Arial"/>
          <w:b/>
          <w:color w:val="000000" w:themeColor="text1"/>
          <w:sz w:val="22"/>
          <w:lang w:val="es-ES_tradnl"/>
        </w:rPr>
        <w:t xml:space="preserve">ORGANISMOS MULTILATERALES DE CRÉDITO – </w:t>
      </w:r>
      <w:r w:rsidR="00085987" w:rsidRPr="00795A0A">
        <w:rPr>
          <w:rFonts w:ascii="Arial" w:eastAsia="Calibri" w:hAnsi="Arial" w:cs="Arial"/>
          <w:b/>
          <w:color w:val="000000" w:themeColor="text1"/>
          <w:sz w:val="22"/>
          <w:lang w:val="es-ES_tradnl"/>
        </w:rPr>
        <w:t>BID</w:t>
      </w:r>
      <w:r w:rsidRPr="00795A0A">
        <w:rPr>
          <w:rFonts w:ascii="Arial" w:eastAsia="Calibri" w:hAnsi="Arial" w:cs="Arial"/>
          <w:b/>
          <w:color w:val="000000" w:themeColor="text1"/>
          <w:sz w:val="22"/>
          <w:lang w:val="es-ES_tradnl"/>
        </w:rPr>
        <w:t xml:space="preserve"> – </w:t>
      </w:r>
      <w:r w:rsidR="00085987" w:rsidRPr="00795A0A">
        <w:rPr>
          <w:rFonts w:ascii="Arial" w:eastAsia="Calibri" w:hAnsi="Arial" w:cs="Arial"/>
          <w:b/>
          <w:color w:val="000000" w:themeColor="text1"/>
          <w:sz w:val="22"/>
          <w:lang w:val="es-ES_tradnl"/>
        </w:rPr>
        <w:t>Reglamentos</w:t>
      </w:r>
    </w:p>
    <w:p w14:paraId="0AD889B5" w14:textId="5BD349D2" w:rsidR="00460E63" w:rsidRPr="00795A0A" w:rsidRDefault="00460E63" w:rsidP="00460E63">
      <w:pPr>
        <w:jc w:val="both"/>
        <w:rPr>
          <w:rFonts w:ascii="Arial" w:eastAsia="Calibri" w:hAnsi="Arial" w:cs="Arial"/>
          <w:color w:val="000000" w:themeColor="text1"/>
          <w:sz w:val="20"/>
          <w:szCs w:val="20"/>
          <w:lang w:val="es-ES_tradnl"/>
        </w:rPr>
      </w:pPr>
    </w:p>
    <w:p w14:paraId="53C3D99A" w14:textId="3501C77B" w:rsidR="00FD62D2" w:rsidRPr="00795A0A" w:rsidRDefault="00FD62D2" w:rsidP="00460E63">
      <w:pPr>
        <w:jc w:val="both"/>
        <w:rPr>
          <w:rFonts w:ascii="Arial" w:eastAsia="Calibri" w:hAnsi="Arial" w:cs="Arial"/>
          <w:color w:val="000000" w:themeColor="text1"/>
          <w:sz w:val="20"/>
          <w:szCs w:val="20"/>
          <w:lang w:val="es-ES_tradnl"/>
        </w:rPr>
      </w:pPr>
      <w:r w:rsidRPr="00795A0A">
        <w:rPr>
          <w:rFonts w:ascii="Arial" w:eastAsia="Calibri" w:hAnsi="Arial" w:cs="Arial"/>
          <w:color w:val="000000" w:themeColor="text1"/>
          <w:sz w:val="20"/>
          <w:szCs w:val="20"/>
          <w:lang w:val="es-ES_tradnl"/>
        </w:rPr>
        <w:t xml:space="preserve">[…], no cabe duda de que la banca multilateral ejerce una marcada influencia sobre la regulación de la contratación pública, puesto que las entidades estatales pueden someterse a los reglamentos de dichas instituciones. Dentro de los principales organismos multilaterales de crédito para los países de América Latina y del Caribe se encuentra el Banco Interamericano de Desarrollo –BID–. En efecto, el BID es un organismo que tiene dentro de sus fines promover el desarrollo de los países de la región, a través de la financiación de proyectos que permitan la integración comercial, la reducción de la pobreza, el crecimiento sostenible, entre otros objetivos. Bajo esta perspectiva, «El BID financia programas de cooperación técnica para el fortalecimiento institucional, transferencia de conocimientos y estudios, incluyendo diagnósticos, estudios de </w:t>
      </w:r>
      <w:proofErr w:type="spellStart"/>
      <w:r w:rsidRPr="00795A0A">
        <w:rPr>
          <w:rFonts w:ascii="Arial" w:eastAsia="Calibri" w:hAnsi="Arial" w:cs="Arial"/>
          <w:color w:val="000000" w:themeColor="text1"/>
          <w:sz w:val="20"/>
          <w:szCs w:val="20"/>
          <w:lang w:val="es-ES_tradnl"/>
        </w:rPr>
        <w:t>preinversión</w:t>
      </w:r>
      <w:proofErr w:type="spellEnd"/>
      <w:r w:rsidRPr="00795A0A">
        <w:rPr>
          <w:rFonts w:ascii="Arial" w:eastAsia="Calibri" w:hAnsi="Arial" w:cs="Arial"/>
          <w:color w:val="000000" w:themeColor="text1"/>
          <w:sz w:val="20"/>
          <w:szCs w:val="20"/>
          <w:lang w:val="es-ES_tradnl"/>
        </w:rPr>
        <w:t xml:space="preserve"> y sectoriales que apoyan la formulación y preparación de proyectos. Los programas pueden ser destinados a proyectos específicos de un solo país o para el comercio, la integración o iniciativas regionales».</w:t>
      </w:r>
    </w:p>
    <w:p w14:paraId="549E19E1" w14:textId="77777777" w:rsidR="003E1F86" w:rsidRPr="00795A0A" w:rsidRDefault="003E1F86" w:rsidP="00B95C30">
      <w:pPr>
        <w:spacing w:line="276" w:lineRule="auto"/>
        <w:jc w:val="both"/>
        <w:rPr>
          <w:rFonts w:ascii="Arial" w:hAnsi="Arial" w:cs="Arial"/>
          <w:noProof/>
          <w:color w:val="000000" w:themeColor="text1"/>
          <w:sz w:val="22"/>
          <w:lang w:val="es-ES_tradnl"/>
        </w:rPr>
      </w:pPr>
    </w:p>
    <w:p w14:paraId="7DD48F49" w14:textId="427E8053" w:rsidR="00B95C30" w:rsidRPr="00795A0A" w:rsidRDefault="00B95C30" w:rsidP="00B95C30">
      <w:pPr>
        <w:spacing w:line="276" w:lineRule="auto"/>
        <w:jc w:val="both"/>
        <w:rPr>
          <w:rFonts w:ascii="Arial" w:eastAsia="Calibri" w:hAnsi="Arial" w:cs="Arial"/>
          <w:noProof/>
          <w:color w:val="000000" w:themeColor="text1"/>
          <w:sz w:val="20"/>
          <w:lang w:val="es-ES_tradnl"/>
        </w:rPr>
      </w:pPr>
      <w:r w:rsidRPr="00795A0A">
        <w:rPr>
          <w:rFonts w:ascii="Arial" w:hAnsi="Arial" w:cs="Arial"/>
          <w:noProof/>
          <w:color w:val="000000" w:themeColor="text1"/>
          <w:sz w:val="22"/>
          <w:lang w:val="es-ES_tradnl"/>
        </w:rPr>
        <w:lastRenderedPageBreak/>
        <w:t xml:space="preserve">Bogotá D.C., </w:t>
      </w:r>
      <w:r w:rsidR="004A16ED">
        <w:rPr>
          <w:rFonts w:ascii="Arial" w:hAnsi="Arial" w:cs="Arial"/>
          <w:b/>
          <w:bCs/>
          <w:noProof/>
          <w:color w:val="000000" w:themeColor="text1"/>
          <w:sz w:val="22"/>
          <w:lang w:val="es-ES_tradnl"/>
        </w:rPr>
        <w:t xml:space="preserve">08/03/2021 </w:t>
      </w:r>
      <w:r w:rsidR="00F275A1">
        <w:rPr>
          <w:rFonts w:ascii="Arial" w:hAnsi="Arial" w:cs="Arial"/>
          <w:b/>
          <w:bCs/>
          <w:noProof/>
          <w:color w:val="000000" w:themeColor="text1"/>
          <w:sz w:val="22"/>
          <w:lang w:val="es-ES_tradnl"/>
        </w:rPr>
        <w:t>16:30:22</w:t>
      </w:r>
    </w:p>
    <w:p w14:paraId="009FB9A7" w14:textId="52DBF0A8" w:rsidR="00901D2F" w:rsidRPr="00901D2F" w:rsidRDefault="00901D2F" w:rsidP="00901D2F">
      <w:pPr>
        <w:jc w:val="right"/>
      </w:pPr>
      <w:r w:rsidRPr="00901D2F">
        <w:fldChar w:fldCharType="begin"/>
      </w:r>
      <w:r w:rsidRPr="00901D2F">
        <w:instrText xml:space="preserve"> INCLUDEPICTURE "/var/folders/5l/v1rdjm0x1x9416lmbj7_vjt40000gn/T/com.microsoft.Word/WebArchiveCopyPasteTempFiles/page1image3811840" \* MERGEFORMATINET </w:instrText>
      </w:r>
      <w:r w:rsidRPr="00901D2F">
        <w:fldChar w:fldCharType="separate"/>
      </w:r>
      <w:r w:rsidRPr="00901D2F">
        <w:rPr>
          <w:noProof/>
        </w:rPr>
        <w:drawing>
          <wp:inline distT="0" distB="0" distL="0" distR="0" wp14:anchorId="4043B5BC" wp14:editId="19865E4A">
            <wp:extent cx="2400300" cy="609600"/>
            <wp:effectExtent l="0" t="0" r="0" b="0"/>
            <wp:docPr id="4" name="Imagen 4" descr="page1image381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118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r w:rsidRPr="00901D2F">
        <w:fldChar w:fldCharType="end"/>
      </w:r>
    </w:p>
    <w:p w14:paraId="6A8A869B" w14:textId="77777777" w:rsidR="00B95C30" w:rsidRPr="00795A0A" w:rsidRDefault="00B95C30" w:rsidP="00901D2F">
      <w:pPr>
        <w:rPr>
          <w:rFonts w:ascii="Arial" w:hAnsi="Arial" w:cs="Arial"/>
          <w:b/>
          <w:color w:val="000000" w:themeColor="text1"/>
          <w:sz w:val="22"/>
          <w:lang w:val="es-ES_tradnl"/>
        </w:rPr>
      </w:pPr>
    </w:p>
    <w:p w14:paraId="5F5AE9EF" w14:textId="249B0041" w:rsidR="00B95C30" w:rsidRPr="00795A0A" w:rsidRDefault="00BE4FBF" w:rsidP="00B95C30">
      <w:pPr>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Señor</w:t>
      </w:r>
    </w:p>
    <w:p w14:paraId="0D184BBC" w14:textId="2BCB0F57" w:rsidR="00CA1829" w:rsidRPr="00795A0A" w:rsidRDefault="00CA1829" w:rsidP="00B95C30">
      <w:pPr>
        <w:jc w:val="both"/>
        <w:rPr>
          <w:rFonts w:ascii="Arial" w:eastAsia="Calibri" w:hAnsi="Arial" w:cs="Arial"/>
          <w:b/>
          <w:color w:val="000000" w:themeColor="text1"/>
          <w:sz w:val="22"/>
          <w:lang w:val="es-ES_tradnl"/>
        </w:rPr>
      </w:pPr>
      <w:proofErr w:type="spellStart"/>
      <w:r w:rsidRPr="00795A0A">
        <w:rPr>
          <w:rFonts w:ascii="Arial" w:eastAsia="Calibri" w:hAnsi="Arial" w:cs="Arial"/>
          <w:b/>
          <w:color w:val="000000" w:themeColor="text1"/>
          <w:sz w:val="22"/>
          <w:lang w:val="es-ES_tradnl"/>
        </w:rPr>
        <w:t>Jamie</w:t>
      </w:r>
      <w:proofErr w:type="spellEnd"/>
      <w:r w:rsidRPr="00795A0A">
        <w:rPr>
          <w:rFonts w:ascii="Arial" w:eastAsia="Calibri" w:hAnsi="Arial" w:cs="Arial"/>
          <w:b/>
          <w:color w:val="000000" w:themeColor="text1"/>
          <w:sz w:val="22"/>
          <w:lang w:val="es-ES_tradnl"/>
        </w:rPr>
        <w:t xml:space="preserve"> </w:t>
      </w:r>
      <w:proofErr w:type="spellStart"/>
      <w:r w:rsidRPr="00795A0A">
        <w:rPr>
          <w:rFonts w:ascii="Arial" w:eastAsia="Calibri" w:hAnsi="Arial" w:cs="Arial"/>
          <w:b/>
          <w:color w:val="000000" w:themeColor="text1"/>
          <w:sz w:val="22"/>
          <w:lang w:val="es-ES_tradnl"/>
        </w:rPr>
        <w:t>Mcgregor</w:t>
      </w:r>
      <w:proofErr w:type="spellEnd"/>
      <w:r w:rsidRPr="00795A0A">
        <w:rPr>
          <w:rFonts w:ascii="Arial" w:eastAsia="Calibri" w:hAnsi="Arial" w:cs="Arial"/>
          <w:b/>
          <w:color w:val="000000" w:themeColor="text1"/>
          <w:sz w:val="22"/>
          <w:lang w:val="es-ES_tradnl"/>
        </w:rPr>
        <w:t xml:space="preserve"> Arango Castañeda </w:t>
      </w:r>
    </w:p>
    <w:p w14:paraId="09D4AEA8" w14:textId="01CF69BE" w:rsidR="00B95C30" w:rsidRPr="00795A0A" w:rsidRDefault="00B95C30" w:rsidP="00B95C30">
      <w:pPr>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Ciudad</w:t>
      </w:r>
    </w:p>
    <w:p w14:paraId="3F3D1203" w14:textId="77777777" w:rsidR="00B95C30" w:rsidRPr="00795A0A" w:rsidRDefault="00B95C30" w:rsidP="00B95C30">
      <w:pPr>
        <w:jc w:val="both"/>
        <w:rPr>
          <w:rFonts w:ascii="Arial" w:eastAsia="Calibri" w:hAnsi="Arial" w:cs="Arial"/>
          <w:color w:val="000000" w:themeColor="text1"/>
          <w:sz w:val="22"/>
          <w:lang w:val="es-ES_tradnl"/>
        </w:rPr>
      </w:pPr>
    </w:p>
    <w:p w14:paraId="24E8D2A9" w14:textId="77777777" w:rsidR="00B95C30" w:rsidRPr="00795A0A" w:rsidRDefault="00B95C30" w:rsidP="00B95C30">
      <w:pPr>
        <w:jc w:val="both"/>
        <w:rPr>
          <w:rFonts w:ascii="Arial" w:eastAsia="Calibri" w:hAnsi="Arial" w:cs="Arial"/>
          <w:color w:val="000000" w:themeColor="text1"/>
          <w:sz w:val="22"/>
          <w:lang w:val="es-ES_tradnl"/>
        </w:rPr>
      </w:pPr>
    </w:p>
    <w:p w14:paraId="12E66182" w14:textId="7C1279D7" w:rsidR="00B95C30" w:rsidRPr="00795A0A" w:rsidRDefault="00B95C30" w:rsidP="00B95C30">
      <w:pPr>
        <w:jc w:val="center"/>
        <w:rPr>
          <w:rFonts w:ascii="Arial" w:eastAsia="Calibri" w:hAnsi="Arial" w:cs="Arial"/>
          <w:b/>
          <w:bCs/>
          <w:color w:val="000000" w:themeColor="text1"/>
          <w:sz w:val="22"/>
          <w:lang w:val="es-ES_tradnl"/>
        </w:rPr>
      </w:pPr>
      <w:r w:rsidRPr="00795A0A">
        <w:rPr>
          <w:rFonts w:ascii="Arial" w:eastAsia="Calibri" w:hAnsi="Arial" w:cs="Arial"/>
          <w:b/>
          <w:bCs/>
          <w:color w:val="000000" w:themeColor="text1"/>
          <w:sz w:val="22"/>
          <w:lang w:val="es-ES_tradnl"/>
        </w:rPr>
        <w:t xml:space="preserve">Concepto C ‒ </w:t>
      </w:r>
      <w:r w:rsidR="00B97089" w:rsidRPr="00795A0A">
        <w:rPr>
          <w:rFonts w:ascii="Arial" w:eastAsia="Calibri" w:hAnsi="Arial" w:cs="Arial"/>
          <w:b/>
          <w:bCs/>
          <w:color w:val="000000" w:themeColor="text1"/>
          <w:sz w:val="22"/>
          <w:lang w:val="es-ES_tradnl"/>
        </w:rPr>
        <w:t>049</w:t>
      </w:r>
      <w:r w:rsidRPr="00795A0A">
        <w:rPr>
          <w:rFonts w:ascii="Arial" w:eastAsia="Calibri" w:hAnsi="Arial" w:cs="Arial"/>
          <w:b/>
          <w:bCs/>
          <w:color w:val="000000" w:themeColor="text1"/>
          <w:sz w:val="22"/>
          <w:lang w:val="es-ES_tradnl"/>
        </w:rPr>
        <w:t xml:space="preserve"> de 202</w:t>
      </w:r>
      <w:r w:rsidR="00092B71" w:rsidRPr="00795A0A">
        <w:rPr>
          <w:rFonts w:ascii="Arial" w:eastAsia="Calibri" w:hAnsi="Arial" w:cs="Arial"/>
          <w:b/>
          <w:bCs/>
          <w:color w:val="000000" w:themeColor="text1"/>
          <w:sz w:val="22"/>
          <w:lang w:val="es-ES_tradnl"/>
        </w:rPr>
        <w:t>1</w:t>
      </w:r>
    </w:p>
    <w:p w14:paraId="2B376FFA" w14:textId="77777777" w:rsidR="00B95C30" w:rsidRPr="00795A0A" w:rsidRDefault="00B95C30" w:rsidP="00B95C30">
      <w:pPr>
        <w:jc w:val="both"/>
        <w:rPr>
          <w:rFonts w:ascii="Arial" w:eastAsia="Calibri" w:hAnsi="Arial" w:cs="Arial"/>
          <w:color w:val="000000" w:themeColor="text1"/>
          <w:sz w:val="22"/>
          <w:lang w:val="es-ES_tradnl"/>
        </w:rPr>
      </w:pPr>
    </w:p>
    <w:p w14:paraId="08CF82B2" w14:textId="77777777" w:rsidR="00B95C30" w:rsidRPr="00795A0A" w:rsidRDefault="00B95C30" w:rsidP="00B95C30">
      <w:pPr>
        <w:jc w:val="both"/>
        <w:rPr>
          <w:rFonts w:ascii="Arial" w:eastAsia="Calibri" w:hAnsi="Arial" w:cs="Arial"/>
          <w:color w:val="000000" w:themeColor="text1"/>
          <w:sz w:val="22"/>
          <w:lang w:val="es-ES_tradnl"/>
        </w:rPr>
      </w:pPr>
    </w:p>
    <w:p w14:paraId="1BD594F9" w14:textId="77777777" w:rsidR="00B95C30" w:rsidRPr="00795A0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FC4" w:rsidRPr="00795A0A" w14:paraId="19DFC051" w14:textId="77777777" w:rsidTr="008F4163">
        <w:tc>
          <w:tcPr>
            <w:tcW w:w="2689" w:type="dxa"/>
          </w:tcPr>
          <w:p w14:paraId="6BC0D1AC" w14:textId="77777777" w:rsidR="00B95C30" w:rsidRPr="00795A0A" w:rsidRDefault="00B95C30" w:rsidP="008F4163">
            <w:pPr>
              <w:jc w:val="both"/>
              <w:rPr>
                <w:rFonts w:ascii="Arial" w:eastAsia="Calibri" w:hAnsi="Arial" w:cs="Arial"/>
                <w:color w:val="000000" w:themeColor="text1"/>
                <w:sz w:val="22"/>
                <w:lang w:val="es-ES_tradnl"/>
              </w:rPr>
            </w:pPr>
            <w:r w:rsidRPr="00795A0A">
              <w:rPr>
                <w:rFonts w:ascii="Arial" w:eastAsia="Calibri" w:hAnsi="Arial" w:cs="Arial"/>
                <w:b/>
                <w:color w:val="000000" w:themeColor="text1"/>
                <w:sz w:val="22"/>
                <w:lang w:val="es-ES_tradnl"/>
              </w:rPr>
              <w:t>Temas:</w:t>
            </w:r>
            <w:r w:rsidRPr="00795A0A">
              <w:rPr>
                <w:rFonts w:ascii="Arial" w:eastAsia="Calibri" w:hAnsi="Arial" w:cs="Arial"/>
                <w:color w:val="000000" w:themeColor="text1"/>
                <w:sz w:val="22"/>
                <w:lang w:val="es-ES_tradnl"/>
              </w:rPr>
              <w:t xml:space="preserve">                                      </w:t>
            </w:r>
          </w:p>
        </w:tc>
        <w:tc>
          <w:tcPr>
            <w:tcW w:w="6237" w:type="dxa"/>
          </w:tcPr>
          <w:p w14:paraId="5F389CAF" w14:textId="050860C9" w:rsidR="00B95C30" w:rsidRPr="00795A0A" w:rsidRDefault="00121FBD" w:rsidP="008F4163">
            <w:pPr>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ORGANISMOS INTERNACIONALES – Concepto – Contratación</w:t>
            </w:r>
            <w:r w:rsidR="0010579B" w:rsidRPr="00795A0A">
              <w:rPr>
                <w:rFonts w:ascii="Arial" w:eastAsia="Calibri" w:hAnsi="Arial" w:cs="Arial"/>
                <w:color w:val="000000" w:themeColor="text1"/>
                <w:sz w:val="22"/>
                <w:lang w:val="es-ES_tradnl"/>
              </w:rPr>
              <w:t>/</w:t>
            </w:r>
            <w:r w:rsidRPr="00795A0A">
              <w:rPr>
                <w:rFonts w:ascii="Arial" w:eastAsia="Calibri" w:hAnsi="Arial" w:cs="Arial"/>
                <w:color w:val="000000" w:themeColor="text1"/>
                <w:sz w:val="22"/>
                <w:lang w:val="es-ES_tradnl"/>
              </w:rPr>
              <w:t xml:space="preserve"> RÉGIMEN CONTRACTUAL – Criterios / ORGANISMOS INTERNACIONALES – Cooperación, ayuda o asistencia – Financiación</w:t>
            </w:r>
            <w:r w:rsidR="009F0FC4" w:rsidRPr="00795A0A">
              <w:rPr>
                <w:rFonts w:ascii="Arial" w:eastAsia="Calibri" w:hAnsi="Arial" w:cs="Arial"/>
                <w:color w:val="000000" w:themeColor="text1"/>
                <w:sz w:val="22"/>
                <w:lang w:val="es-ES_tradnl"/>
              </w:rPr>
              <w:t xml:space="preserve"> / ORGANISMOS MULTILATERALES DE CRÉDITO – BID – Reglamentos</w:t>
            </w:r>
            <w:r w:rsidR="00A309AA" w:rsidRPr="00795A0A">
              <w:rPr>
                <w:rFonts w:ascii="Arial" w:eastAsia="Calibri" w:hAnsi="Arial" w:cs="Arial"/>
                <w:color w:val="000000" w:themeColor="text1"/>
                <w:sz w:val="22"/>
                <w:lang w:val="es-ES_tradnl"/>
              </w:rPr>
              <w:t>.</w:t>
            </w:r>
          </w:p>
        </w:tc>
      </w:tr>
      <w:tr w:rsidR="009F0FC4" w:rsidRPr="00795A0A" w14:paraId="27CD52AB" w14:textId="77777777" w:rsidTr="008F4163">
        <w:tc>
          <w:tcPr>
            <w:tcW w:w="2689" w:type="dxa"/>
          </w:tcPr>
          <w:p w14:paraId="37E195A1" w14:textId="1BA218D5" w:rsidR="00B95C30" w:rsidRPr="00795A0A" w:rsidRDefault="00B95C30" w:rsidP="008F4163">
            <w:pPr>
              <w:spacing w:before="120"/>
              <w:jc w:val="both"/>
              <w:rPr>
                <w:rFonts w:ascii="Arial" w:eastAsia="Calibri" w:hAnsi="Arial" w:cs="Arial"/>
                <w:b/>
                <w:color w:val="000000" w:themeColor="text1"/>
                <w:sz w:val="22"/>
                <w:lang w:val="es-ES_tradnl"/>
              </w:rPr>
            </w:pPr>
            <w:r w:rsidRPr="00795A0A">
              <w:rPr>
                <w:rFonts w:ascii="Arial" w:eastAsia="Calibri" w:hAnsi="Arial" w:cs="Arial"/>
                <w:b/>
                <w:color w:val="000000" w:themeColor="text1"/>
                <w:sz w:val="22"/>
                <w:lang w:val="es-ES_tradnl"/>
              </w:rPr>
              <w:t>Radicación:</w:t>
            </w:r>
            <w:r w:rsidRPr="00795A0A">
              <w:rPr>
                <w:rFonts w:ascii="Arial" w:eastAsia="Calibri" w:hAnsi="Arial" w:cs="Arial"/>
                <w:color w:val="000000" w:themeColor="text1"/>
                <w:sz w:val="22"/>
                <w:lang w:val="es-ES_tradnl"/>
              </w:rPr>
              <w:t xml:space="preserve">                              </w:t>
            </w:r>
          </w:p>
        </w:tc>
        <w:tc>
          <w:tcPr>
            <w:tcW w:w="6237" w:type="dxa"/>
          </w:tcPr>
          <w:p w14:paraId="64360FC9" w14:textId="6A988E0B" w:rsidR="00B95C30" w:rsidRPr="00795A0A" w:rsidRDefault="00B95C30" w:rsidP="008F4163">
            <w:pPr>
              <w:spacing w:before="120"/>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 xml:space="preserve">Respuesta a consulta # </w:t>
            </w:r>
            <w:r w:rsidR="007A15BB" w:rsidRPr="00795A0A">
              <w:rPr>
                <w:rFonts w:ascii="Arial" w:eastAsia="Calibri" w:hAnsi="Arial" w:cs="Arial"/>
                <w:color w:val="000000" w:themeColor="text1"/>
                <w:sz w:val="22"/>
                <w:lang w:val="es-ES_tradnl"/>
              </w:rPr>
              <w:t>P20210126000594</w:t>
            </w:r>
          </w:p>
          <w:p w14:paraId="09088B1B" w14:textId="77777777" w:rsidR="00B95C30" w:rsidRPr="00795A0A" w:rsidRDefault="00B95C30" w:rsidP="008F4163">
            <w:pPr>
              <w:spacing w:before="120"/>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 xml:space="preserve"> </w:t>
            </w:r>
          </w:p>
        </w:tc>
      </w:tr>
    </w:tbl>
    <w:p w14:paraId="1CF4AEA0" w14:textId="5C1EE7F9" w:rsidR="003C3339" w:rsidRPr="00795A0A" w:rsidRDefault="003C3339" w:rsidP="003C3339">
      <w:pPr>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Estimad</w:t>
      </w:r>
      <w:r w:rsidR="0001115A" w:rsidRPr="00795A0A">
        <w:rPr>
          <w:rFonts w:ascii="Arial" w:eastAsia="Calibri" w:hAnsi="Arial" w:cs="Arial"/>
          <w:color w:val="000000" w:themeColor="text1"/>
          <w:sz w:val="22"/>
          <w:lang w:val="es-ES_tradnl"/>
        </w:rPr>
        <w:t>o</w:t>
      </w:r>
      <w:r w:rsidRPr="00795A0A">
        <w:rPr>
          <w:rFonts w:ascii="Arial" w:eastAsia="Calibri" w:hAnsi="Arial" w:cs="Arial"/>
          <w:color w:val="000000" w:themeColor="text1"/>
          <w:sz w:val="22"/>
          <w:lang w:val="es-ES_tradnl"/>
        </w:rPr>
        <w:t xml:space="preserve"> </w:t>
      </w:r>
      <w:r w:rsidR="0001115A" w:rsidRPr="00795A0A">
        <w:rPr>
          <w:rFonts w:ascii="Arial" w:eastAsia="Calibri" w:hAnsi="Arial" w:cs="Arial"/>
          <w:color w:val="000000" w:themeColor="text1"/>
          <w:sz w:val="22"/>
          <w:lang w:val="es-ES_tradnl"/>
        </w:rPr>
        <w:t>señor</w:t>
      </w:r>
      <w:r w:rsidR="00BC5C87" w:rsidRPr="00795A0A">
        <w:rPr>
          <w:rFonts w:ascii="Arial" w:eastAsia="Calibri" w:hAnsi="Arial" w:cs="Arial"/>
          <w:color w:val="000000" w:themeColor="text1"/>
          <w:sz w:val="22"/>
          <w:lang w:val="es-ES_tradnl"/>
        </w:rPr>
        <w:t xml:space="preserve"> Arango</w:t>
      </w:r>
      <w:r w:rsidRPr="00795A0A">
        <w:rPr>
          <w:rFonts w:ascii="Arial" w:eastAsia="Calibri" w:hAnsi="Arial" w:cs="Arial"/>
          <w:color w:val="000000" w:themeColor="text1"/>
          <w:sz w:val="22"/>
          <w:lang w:val="es-ES_tradnl"/>
        </w:rPr>
        <w:t>:</w:t>
      </w:r>
    </w:p>
    <w:p w14:paraId="1EAE5543" w14:textId="77777777" w:rsidR="00DD5B04" w:rsidRPr="00795A0A" w:rsidRDefault="00DD5B04" w:rsidP="00DF76A2">
      <w:pPr>
        <w:jc w:val="both"/>
        <w:rPr>
          <w:rFonts w:ascii="Arial" w:eastAsia="Calibri" w:hAnsi="Arial" w:cs="Arial"/>
          <w:color w:val="000000" w:themeColor="text1"/>
          <w:sz w:val="22"/>
          <w:lang w:val="es-ES_tradnl"/>
        </w:rPr>
      </w:pPr>
    </w:p>
    <w:p w14:paraId="2109B2D3" w14:textId="6123FF03" w:rsidR="00DD5B04" w:rsidRPr="00795A0A" w:rsidRDefault="00DD5B04" w:rsidP="00DF76A2">
      <w:pPr>
        <w:spacing w:line="276" w:lineRule="auto"/>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795A0A">
        <w:rPr>
          <w:rFonts w:ascii="Arial" w:eastAsia="Calibri" w:hAnsi="Arial" w:cs="Arial"/>
          <w:color w:val="000000" w:themeColor="text1"/>
          <w:sz w:val="22"/>
          <w:lang w:val="es-ES_tradnl"/>
        </w:rPr>
        <w:t xml:space="preserve"> </w:t>
      </w:r>
      <w:r w:rsidRPr="00795A0A">
        <w:rPr>
          <w:rFonts w:ascii="Arial" w:eastAsia="Calibri" w:hAnsi="Arial" w:cs="Arial"/>
          <w:color w:val="000000" w:themeColor="text1"/>
          <w:sz w:val="22"/>
          <w:lang w:val="es-ES_tradnl"/>
        </w:rPr>
        <w:t xml:space="preserve">responde su consulta del </w:t>
      </w:r>
      <w:r w:rsidR="0001115A" w:rsidRPr="00795A0A">
        <w:rPr>
          <w:rFonts w:ascii="Arial" w:eastAsia="Calibri" w:hAnsi="Arial" w:cs="Arial"/>
          <w:color w:val="000000" w:themeColor="text1"/>
          <w:sz w:val="22"/>
          <w:lang w:val="es-ES_tradnl"/>
        </w:rPr>
        <w:t>2</w:t>
      </w:r>
      <w:r w:rsidR="00D97F36" w:rsidRPr="00795A0A">
        <w:rPr>
          <w:rFonts w:ascii="Arial" w:eastAsia="Calibri" w:hAnsi="Arial" w:cs="Arial"/>
          <w:color w:val="000000" w:themeColor="text1"/>
          <w:sz w:val="22"/>
          <w:lang w:val="es-ES_tradnl"/>
        </w:rPr>
        <w:t>6</w:t>
      </w:r>
      <w:r w:rsidR="00FD4AF3" w:rsidRPr="00795A0A">
        <w:rPr>
          <w:rFonts w:ascii="Arial" w:eastAsia="Calibri" w:hAnsi="Arial" w:cs="Arial"/>
          <w:color w:val="000000" w:themeColor="text1"/>
          <w:sz w:val="22"/>
          <w:lang w:val="es-ES_tradnl"/>
        </w:rPr>
        <w:t xml:space="preserve"> de </w:t>
      </w:r>
      <w:r w:rsidR="00FB0880" w:rsidRPr="00795A0A">
        <w:rPr>
          <w:rFonts w:ascii="Arial" w:eastAsia="Calibri" w:hAnsi="Arial" w:cs="Arial"/>
          <w:color w:val="000000" w:themeColor="text1"/>
          <w:sz w:val="22"/>
          <w:lang w:val="es-ES_tradnl"/>
        </w:rPr>
        <w:t>enero</w:t>
      </w:r>
      <w:r w:rsidRPr="00795A0A">
        <w:rPr>
          <w:rFonts w:ascii="Arial" w:eastAsia="Calibri" w:hAnsi="Arial" w:cs="Arial"/>
          <w:color w:val="000000" w:themeColor="text1"/>
          <w:sz w:val="22"/>
          <w:lang w:val="es-ES_tradnl"/>
        </w:rPr>
        <w:t xml:space="preserve"> del</w:t>
      </w:r>
      <w:r w:rsidR="007E74BF" w:rsidRPr="00795A0A">
        <w:rPr>
          <w:rFonts w:ascii="Arial" w:eastAsia="Calibri" w:hAnsi="Arial" w:cs="Arial"/>
          <w:color w:val="000000" w:themeColor="text1"/>
          <w:sz w:val="22"/>
          <w:lang w:val="es-ES_tradnl"/>
        </w:rPr>
        <w:t xml:space="preserve"> </w:t>
      </w:r>
      <w:r w:rsidRPr="00795A0A">
        <w:rPr>
          <w:rFonts w:ascii="Arial" w:eastAsia="Calibri" w:hAnsi="Arial" w:cs="Arial"/>
          <w:color w:val="000000" w:themeColor="text1"/>
          <w:sz w:val="22"/>
          <w:lang w:val="es-ES_tradnl"/>
        </w:rPr>
        <w:t>202</w:t>
      </w:r>
      <w:r w:rsidR="00FB0880" w:rsidRPr="00795A0A">
        <w:rPr>
          <w:rFonts w:ascii="Arial" w:eastAsia="Calibri" w:hAnsi="Arial" w:cs="Arial"/>
          <w:color w:val="000000" w:themeColor="text1"/>
          <w:sz w:val="22"/>
          <w:lang w:val="es-ES_tradnl"/>
        </w:rPr>
        <w:t>1</w:t>
      </w:r>
      <w:r w:rsidR="008C3C57" w:rsidRPr="00795A0A">
        <w:rPr>
          <w:rFonts w:ascii="Arial" w:eastAsia="Calibri" w:hAnsi="Arial" w:cs="Arial"/>
          <w:color w:val="000000" w:themeColor="text1"/>
          <w:sz w:val="22"/>
          <w:lang w:val="es-ES_tradnl"/>
        </w:rPr>
        <w:t>.</w:t>
      </w:r>
    </w:p>
    <w:p w14:paraId="0C1E0712" w14:textId="77777777" w:rsidR="00DD5B04" w:rsidRPr="00795A0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95A0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95A0A">
        <w:rPr>
          <w:rFonts w:ascii="Arial" w:eastAsia="Calibri" w:hAnsi="Arial" w:cs="Arial"/>
          <w:b/>
          <w:color w:val="000000" w:themeColor="text1"/>
          <w:sz w:val="22"/>
          <w:lang w:val="es-ES_tradnl"/>
        </w:rPr>
        <w:t xml:space="preserve">Problema planteado </w:t>
      </w:r>
    </w:p>
    <w:p w14:paraId="224B43D3" w14:textId="77777777" w:rsidR="00DD5B04" w:rsidRPr="00795A0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5C603A21" w:rsidR="00443B55" w:rsidRPr="00795A0A" w:rsidRDefault="00DD5B04" w:rsidP="0099583D">
      <w:pPr>
        <w:spacing w:line="276" w:lineRule="auto"/>
        <w:jc w:val="both"/>
        <w:rPr>
          <w:rFonts w:ascii="Arial" w:hAnsi="Arial" w:cs="Arial"/>
          <w:color w:val="000000" w:themeColor="text1"/>
          <w:sz w:val="22"/>
          <w:lang w:val="es-ES_tradnl"/>
        </w:rPr>
      </w:pPr>
      <w:r w:rsidRPr="00795A0A">
        <w:rPr>
          <w:rFonts w:ascii="Arial" w:hAnsi="Arial" w:cs="Arial"/>
          <w:color w:val="000000" w:themeColor="text1"/>
          <w:sz w:val="22"/>
          <w:lang w:val="es-ES_tradnl"/>
        </w:rPr>
        <w:t>Usted</w:t>
      </w:r>
      <w:r w:rsidR="00003760" w:rsidRPr="00795A0A">
        <w:rPr>
          <w:rFonts w:ascii="Arial" w:hAnsi="Arial" w:cs="Arial"/>
          <w:color w:val="000000" w:themeColor="text1"/>
          <w:sz w:val="22"/>
          <w:lang w:val="es-ES_tradnl"/>
        </w:rPr>
        <w:t xml:space="preserve"> </w:t>
      </w:r>
      <w:r w:rsidR="00B422C0" w:rsidRPr="00795A0A">
        <w:rPr>
          <w:rFonts w:ascii="Arial" w:hAnsi="Arial" w:cs="Arial"/>
          <w:color w:val="000000" w:themeColor="text1"/>
          <w:sz w:val="22"/>
          <w:lang w:val="es-ES_tradnl"/>
        </w:rPr>
        <w:t>formula</w:t>
      </w:r>
      <w:r w:rsidR="006D46A3" w:rsidRPr="00795A0A">
        <w:rPr>
          <w:rFonts w:ascii="Arial" w:hAnsi="Arial" w:cs="Arial"/>
          <w:color w:val="000000" w:themeColor="text1"/>
          <w:sz w:val="22"/>
          <w:lang w:val="es-ES_tradnl"/>
        </w:rPr>
        <w:t xml:space="preserve"> la</w:t>
      </w:r>
      <w:r w:rsidR="00003760" w:rsidRPr="00795A0A">
        <w:rPr>
          <w:rFonts w:ascii="Arial" w:hAnsi="Arial" w:cs="Arial"/>
          <w:color w:val="000000" w:themeColor="text1"/>
          <w:sz w:val="22"/>
          <w:lang w:val="es-ES_tradnl"/>
        </w:rPr>
        <w:t>s</w:t>
      </w:r>
      <w:r w:rsidR="006D46A3" w:rsidRPr="00795A0A">
        <w:rPr>
          <w:rFonts w:ascii="Arial" w:hAnsi="Arial" w:cs="Arial"/>
          <w:color w:val="000000" w:themeColor="text1"/>
          <w:sz w:val="22"/>
          <w:lang w:val="es-ES_tradnl"/>
        </w:rPr>
        <w:t xml:space="preserve"> siguiente</w:t>
      </w:r>
      <w:r w:rsidR="00003760" w:rsidRPr="00795A0A">
        <w:rPr>
          <w:rFonts w:ascii="Arial" w:hAnsi="Arial" w:cs="Arial"/>
          <w:color w:val="000000" w:themeColor="text1"/>
          <w:sz w:val="22"/>
          <w:lang w:val="es-ES_tradnl"/>
        </w:rPr>
        <w:t>s</w:t>
      </w:r>
      <w:r w:rsidR="00C028F5" w:rsidRPr="00795A0A">
        <w:rPr>
          <w:rFonts w:ascii="Arial" w:hAnsi="Arial" w:cs="Arial"/>
          <w:color w:val="000000" w:themeColor="text1"/>
          <w:sz w:val="22"/>
          <w:lang w:val="es-ES_tradnl"/>
        </w:rPr>
        <w:t xml:space="preserve"> </w:t>
      </w:r>
      <w:r w:rsidR="00602931" w:rsidRPr="00795A0A">
        <w:rPr>
          <w:rFonts w:ascii="Arial" w:hAnsi="Arial" w:cs="Arial"/>
          <w:color w:val="000000" w:themeColor="text1"/>
          <w:sz w:val="22"/>
          <w:lang w:val="es-ES_tradnl"/>
        </w:rPr>
        <w:t>pregunta</w:t>
      </w:r>
      <w:r w:rsidR="00003760" w:rsidRPr="00795A0A">
        <w:rPr>
          <w:rFonts w:ascii="Arial" w:hAnsi="Arial" w:cs="Arial"/>
          <w:color w:val="000000" w:themeColor="text1"/>
          <w:sz w:val="22"/>
          <w:lang w:val="es-ES_tradnl"/>
        </w:rPr>
        <w:t>s</w:t>
      </w:r>
      <w:r w:rsidR="00B422C0" w:rsidRPr="00795A0A">
        <w:rPr>
          <w:rFonts w:ascii="Arial" w:hAnsi="Arial" w:cs="Arial"/>
          <w:color w:val="000000" w:themeColor="text1"/>
          <w:sz w:val="22"/>
          <w:lang w:val="es-ES_tradnl"/>
        </w:rPr>
        <w:t>:</w:t>
      </w:r>
      <w:r w:rsidR="007E18DF" w:rsidRPr="00795A0A">
        <w:rPr>
          <w:rFonts w:ascii="Arial" w:hAnsi="Arial" w:cs="Arial"/>
          <w:color w:val="000000" w:themeColor="text1"/>
          <w:sz w:val="22"/>
          <w:lang w:val="es-ES_tradnl"/>
        </w:rPr>
        <w:t xml:space="preserve"> </w:t>
      </w:r>
    </w:p>
    <w:p w14:paraId="559EE20C" w14:textId="77777777" w:rsidR="00443B55" w:rsidRPr="00795A0A" w:rsidRDefault="00443B55" w:rsidP="0099583D">
      <w:pPr>
        <w:spacing w:line="276" w:lineRule="auto"/>
        <w:jc w:val="both"/>
        <w:rPr>
          <w:rFonts w:ascii="Arial" w:hAnsi="Arial" w:cs="Arial"/>
          <w:color w:val="000000" w:themeColor="text1"/>
          <w:sz w:val="22"/>
          <w:lang w:val="es-ES_tradnl"/>
        </w:rPr>
      </w:pPr>
    </w:p>
    <w:p w14:paraId="24895D83" w14:textId="6B6C02BB" w:rsidR="002E086B" w:rsidRPr="00795A0A" w:rsidRDefault="001C79A4" w:rsidP="002E086B">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2E086B" w:rsidRPr="00795A0A">
        <w:rPr>
          <w:rFonts w:ascii="Arial" w:hAnsi="Arial" w:cs="Arial"/>
          <w:color w:val="000000" w:themeColor="text1"/>
          <w:sz w:val="21"/>
          <w:szCs w:val="21"/>
          <w:lang w:val="es-ES_tradnl"/>
        </w:rPr>
        <w:t>1.</w:t>
      </w:r>
      <w:r w:rsidR="003F7231" w:rsidRPr="00795A0A">
        <w:rPr>
          <w:rFonts w:ascii="Arial" w:hAnsi="Arial" w:cs="Arial"/>
          <w:color w:val="000000" w:themeColor="text1"/>
          <w:sz w:val="21"/>
          <w:szCs w:val="21"/>
          <w:lang w:val="es-ES_tradnl"/>
        </w:rPr>
        <w:t xml:space="preserve"> </w:t>
      </w:r>
      <w:r w:rsidR="002E086B" w:rsidRPr="00795A0A">
        <w:rPr>
          <w:rFonts w:ascii="Arial" w:hAnsi="Arial" w:cs="Arial"/>
          <w:color w:val="000000" w:themeColor="text1"/>
          <w:sz w:val="21"/>
          <w:szCs w:val="21"/>
          <w:lang w:val="es-ES_tradnl"/>
        </w:rPr>
        <w:t>¿Las normas del BID tienen prelación sobre la normatividad colombiana cuando se trata de contrataciones con recursos de cooperación técnica?</w:t>
      </w:r>
    </w:p>
    <w:p w14:paraId="226FB889" w14:textId="77777777" w:rsidR="003F7231" w:rsidRPr="00795A0A" w:rsidRDefault="003F7231" w:rsidP="002E086B">
      <w:pPr>
        <w:ind w:left="709" w:right="709"/>
        <w:jc w:val="both"/>
        <w:rPr>
          <w:rFonts w:ascii="Arial" w:hAnsi="Arial" w:cs="Arial"/>
          <w:color w:val="000000" w:themeColor="text1"/>
          <w:sz w:val="21"/>
          <w:szCs w:val="21"/>
          <w:lang w:val="es-ES_tradnl"/>
        </w:rPr>
      </w:pPr>
    </w:p>
    <w:p w14:paraId="44D522A3" w14:textId="35D29783" w:rsidR="002E086B" w:rsidRPr="00795A0A" w:rsidRDefault="003F7231" w:rsidP="002E086B">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2E086B" w:rsidRPr="00795A0A">
        <w:rPr>
          <w:rFonts w:ascii="Arial" w:hAnsi="Arial" w:cs="Arial"/>
          <w:color w:val="000000" w:themeColor="text1"/>
          <w:sz w:val="21"/>
          <w:szCs w:val="21"/>
          <w:lang w:val="es-ES_tradnl"/>
        </w:rPr>
        <w:t>2. En caso de que no exista dicha prelación, ¿cuáles disposiciones de la normatividad de contratación pública colombiana son de forzosa aplicación?</w:t>
      </w:r>
    </w:p>
    <w:p w14:paraId="6B0B4006" w14:textId="77777777" w:rsidR="003F7231" w:rsidRPr="00795A0A" w:rsidRDefault="003F7231" w:rsidP="002E086B">
      <w:pPr>
        <w:ind w:left="709" w:right="709"/>
        <w:jc w:val="both"/>
        <w:rPr>
          <w:rFonts w:ascii="Arial" w:hAnsi="Arial" w:cs="Arial"/>
          <w:color w:val="000000" w:themeColor="text1"/>
          <w:sz w:val="21"/>
          <w:szCs w:val="21"/>
          <w:lang w:val="es-ES_tradnl"/>
        </w:rPr>
      </w:pPr>
    </w:p>
    <w:p w14:paraId="3F9E9BF6" w14:textId="6E4E2A52" w:rsidR="002E086B" w:rsidRPr="00795A0A" w:rsidRDefault="00B47BD2" w:rsidP="002E086B">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2E086B" w:rsidRPr="00795A0A">
        <w:rPr>
          <w:rFonts w:ascii="Arial" w:hAnsi="Arial" w:cs="Arial"/>
          <w:color w:val="000000" w:themeColor="text1"/>
          <w:sz w:val="21"/>
          <w:szCs w:val="21"/>
          <w:lang w:val="es-ES_tradnl"/>
        </w:rPr>
        <w:t>3. ¿Existen guías o manuales para desarrollar los procesos de contratación con recursos de cooperación técnica internacional enfocados en armonizar las normas del BID frente a las normas nacionales de contratación pública?</w:t>
      </w:r>
    </w:p>
    <w:p w14:paraId="2DD0B4B2" w14:textId="77777777" w:rsidR="00F54E7E" w:rsidRPr="00795A0A" w:rsidRDefault="00F54E7E" w:rsidP="002E086B">
      <w:pPr>
        <w:ind w:left="709" w:right="709"/>
        <w:jc w:val="both"/>
        <w:rPr>
          <w:rFonts w:ascii="Arial" w:hAnsi="Arial" w:cs="Arial"/>
          <w:color w:val="000000" w:themeColor="text1"/>
          <w:sz w:val="21"/>
          <w:szCs w:val="21"/>
          <w:lang w:val="es-ES_tradnl"/>
        </w:rPr>
      </w:pPr>
    </w:p>
    <w:p w14:paraId="42D1F08D" w14:textId="08B4DF93" w:rsidR="002E086B" w:rsidRPr="00795A0A" w:rsidRDefault="00B47BD2" w:rsidP="002E086B">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2E086B" w:rsidRPr="00795A0A">
        <w:rPr>
          <w:rFonts w:ascii="Arial" w:hAnsi="Arial" w:cs="Arial"/>
          <w:color w:val="000000" w:themeColor="text1"/>
          <w:sz w:val="21"/>
          <w:szCs w:val="21"/>
          <w:lang w:val="es-ES_tradnl"/>
        </w:rPr>
        <w:t>4.</w:t>
      </w:r>
      <w:r w:rsidRPr="00795A0A">
        <w:rPr>
          <w:rFonts w:ascii="Arial" w:hAnsi="Arial" w:cs="Arial"/>
          <w:color w:val="000000" w:themeColor="text1"/>
          <w:sz w:val="21"/>
          <w:szCs w:val="21"/>
          <w:lang w:val="es-ES_tradnl"/>
        </w:rPr>
        <w:t xml:space="preserve"> </w:t>
      </w:r>
      <w:r w:rsidR="002E086B" w:rsidRPr="00795A0A">
        <w:rPr>
          <w:rFonts w:ascii="Arial" w:hAnsi="Arial" w:cs="Arial"/>
          <w:color w:val="000000" w:themeColor="text1"/>
          <w:sz w:val="21"/>
          <w:szCs w:val="21"/>
          <w:lang w:val="es-ES_tradnl"/>
        </w:rPr>
        <w:t>¿Existen documentos estándar para las otras modalidades de selección del BID distintas a la Licitación Pública Nacional?</w:t>
      </w:r>
    </w:p>
    <w:p w14:paraId="2EEAB681" w14:textId="77777777" w:rsidR="00F54E7E" w:rsidRPr="00795A0A" w:rsidRDefault="00F54E7E" w:rsidP="002E086B">
      <w:pPr>
        <w:ind w:left="709" w:right="709"/>
        <w:jc w:val="both"/>
        <w:rPr>
          <w:rFonts w:ascii="Arial" w:hAnsi="Arial" w:cs="Arial"/>
          <w:color w:val="000000" w:themeColor="text1"/>
          <w:sz w:val="21"/>
          <w:szCs w:val="21"/>
          <w:lang w:val="es-ES_tradnl"/>
        </w:rPr>
      </w:pPr>
    </w:p>
    <w:p w14:paraId="0B06364E" w14:textId="50164688" w:rsidR="002E086B" w:rsidRPr="00795A0A" w:rsidRDefault="00B47BD2" w:rsidP="002E086B">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lastRenderedPageBreak/>
        <w:t>»</w:t>
      </w:r>
      <w:r w:rsidR="002E086B" w:rsidRPr="00795A0A">
        <w:rPr>
          <w:rFonts w:ascii="Arial" w:hAnsi="Arial" w:cs="Arial"/>
          <w:color w:val="000000" w:themeColor="text1"/>
          <w:sz w:val="21"/>
          <w:szCs w:val="21"/>
          <w:lang w:val="es-ES_tradnl"/>
        </w:rPr>
        <w:t>5.</w:t>
      </w:r>
      <w:r w:rsidRPr="00795A0A">
        <w:rPr>
          <w:rFonts w:ascii="Arial" w:hAnsi="Arial" w:cs="Arial"/>
          <w:color w:val="000000" w:themeColor="text1"/>
          <w:sz w:val="21"/>
          <w:szCs w:val="21"/>
          <w:lang w:val="es-ES_tradnl"/>
        </w:rPr>
        <w:t xml:space="preserve"> </w:t>
      </w:r>
      <w:r w:rsidR="002E086B" w:rsidRPr="00795A0A">
        <w:rPr>
          <w:rFonts w:ascii="Arial" w:hAnsi="Arial" w:cs="Arial"/>
          <w:color w:val="000000" w:themeColor="text1"/>
          <w:sz w:val="21"/>
          <w:szCs w:val="21"/>
          <w:lang w:val="es-ES_tradnl"/>
        </w:rPr>
        <w:t>¿La celebración del convenio de Cooperación Técnica con el BID debe realizarse mediante la modalidad de contratación directa y en ese caso deben elaborarse estudios previos, o debe regirse únicamente por la normas del BID?</w:t>
      </w:r>
    </w:p>
    <w:p w14:paraId="22F7C239" w14:textId="77777777" w:rsidR="00F54E7E" w:rsidRPr="00795A0A" w:rsidRDefault="00F54E7E" w:rsidP="002E086B">
      <w:pPr>
        <w:ind w:left="709" w:right="709"/>
        <w:jc w:val="both"/>
        <w:rPr>
          <w:rFonts w:ascii="Arial" w:hAnsi="Arial" w:cs="Arial"/>
          <w:color w:val="000000" w:themeColor="text1"/>
          <w:sz w:val="21"/>
          <w:szCs w:val="21"/>
          <w:lang w:val="es-ES_tradnl"/>
        </w:rPr>
      </w:pPr>
    </w:p>
    <w:p w14:paraId="085E0317" w14:textId="019CAC06" w:rsidR="002E086B" w:rsidRPr="00795A0A" w:rsidRDefault="00B47BD2" w:rsidP="002E086B">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2E086B" w:rsidRPr="00795A0A">
        <w:rPr>
          <w:rFonts w:ascii="Arial" w:hAnsi="Arial" w:cs="Arial"/>
          <w:color w:val="000000" w:themeColor="text1"/>
          <w:sz w:val="21"/>
          <w:szCs w:val="21"/>
          <w:lang w:val="es-ES_tradnl"/>
        </w:rPr>
        <w:t>6. En caso de que deba realizar mediante la modalidad de contratación directa (normatividad nacional), ¿en qué momento debe llevarse a cabo el proceso? ¿Antes de la aceptación del convenio o antes de la presentación del proyecto ante el BID?</w:t>
      </w:r>
    </w:p>
    <w:p w14:paraId="19A9380A" w14:textId="77777777" w:rsidR="002E086B" w:rsidRPr="00795A0A" w:rsidRDefault="002E086B" w:rsidP="002E086B">
      <w:pPr>
        <w:ind w:left="709" w:right="709"/>
        <w:jc w:val="both"/>
        <w:rPr>
          <w:rFonts w:ascii="Arial" w:hAnsi="Arial" w:cs="Arial"/>
          <w:color w:val="000000" w:themeColor="text1"/>
          <w:sz w:val="21"/>
          <w:szCs w:val="21"/>
          <w:lang w:val="es-ES_tradnl"/>
        </w:rPr>
      </w:pPr>
    </w:p>
    <w:p w14:paraId="50439D23" w14:textId="728002C5" w:rsidR="00E31679" w:rsidRPr="00795A0A" w:rsidRDefault="00B47BD2" w:rsidP="002E086B">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2E086B" w:rsidRPr="00795A0A">
        <w:rPr>
          <w:rFonts w:ascii="Arial" w:hAnsi="Arial" w:cs="Arial"/>
          <w:color w:val="000000" w:themeColor="text1"/>
          <w:sz w:val="21"/>
          <w:szCs w:val="21"/>
          <w:lang w:val="es-ES_tradnl"/>
        </w:rPr>
        <w:t>Finalmente solicito remitir copia digital de la versión vigente de los Documentos Estándar adoptados entre Colombia Compra Eficiente, el BID y el Banco Mundial, para la contratación de consultorías, obras, y adquisición de bienes y servicios distintos a consultoría</w:t>
      </w:r>
      <w:r w:rsidR="00AF07A5" w:rsidRPr="00795A0A">
        <w:rPr>
          <w:rFonts w:ascii="Arial" w:hAnsi="Arial" w:cs="Arial"/>
          <w:color w:val="000000" w:themeColor="text1"/>
          <w:sz w:val="21"/>
          <w:szCs w:val="21"/>
          <w:lang w:val="es-ES_tradnl"/>
        </w:rPr>
        <w:t>»</w:t>
      </w:r>
      <w:r w:rsidR="00E31679" w:rsidRPr="00795A0A">
        <w:rPr>
          <w:rFonts w:ascii="Arial" w:hAnsi="Arial" w:cs="Arial"/>
          <w:color w:val="000000" w:themeColor="text1"/>
          <w:sz w:val="21"/>
          <w:szCs w:val="21"/>
          <w:lang w:val="es-ES_tradnl"/>
        </w:rPr>
        <w:t>.</w:t>
      </w:r>
    </w:p>
    <w:p w14:paraId="04255155" w14:textId="77777777" w:rsidR="009E38A4" w:rsidRPr="00795A0A" w:rsidRDefault="009E38A4" w:rsidP="0052311F">
      <w:pPr>
        <w:spacing w:line="276" w:lineRule="auto"/>
        <w:jc w:val="both"/>
        <w:rPr>
          <w:rFonts w:ascii="Arial" w:hAnsi="Arial" w:cs="Arial"/>
          <w:color w:val="000000" w:themeColor="text1"/>
          <w:sz w:val="22"/>
          <w:lang w:val="es-ES_tradnl"/>
        </w:rPr>
      </w:pPr>
    </w:p>
    <w:p w14:paraId="209D182D" w14:textId="77777777" w:rsidR="0052311F" w:rsidRPr="00795A0A" w:rsidRDefault="0052311F" w:rsidP="0052311F">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95A0A">
        <w:rPr>
          <w:rFonts w:ascii="Arial" w:eastAsia="Calibri" w:hAnsi="Arial" w:cs="Arial"/>
          <w:b/>
          <w:color w:val="000000" w:themeColor="text1"/>
          <w:sz w:val="22"/>
          <w:lang w:val="es-ES_tradnl"/>
        </w:rPr>
        <w:t>Consideraciones</w:t>
      </w:r>
    </w:p>
    <w:p w14:paraId="45B529D3" w14:textId="77777777" w:rsidR="0052311F" w:rsidRPr="00795A0A" w:rsidRDefault="0052311F" w:rsidP="0052311F">
      <w:pPr>
        <w:spacing w:line="276" w:lineRule="auto"/>
        <w:jc w:val="both"/>
        <w:rPr>
          <w:rFonts w:ascii="Arial" w:eastAsia="Calibri" w:hAnsi="Arial" w:cs="Arial"/>
          <w:color w:val="000000" w:themeColor="text1"/>
          <w:sz w:val="20"/>
          <w:szCs w:val="20"/>
          <w:lang w:val="es-ES_tradnl"/>
        </w:rPr>
      </w:pPr>
    </w:p>
    <w:p w14:paraId="52125553" w14:textId="6253C848" w:rsidR="0052311F" w:rsidRPr="00795A0A" w:rsidRDefault="0052311F" w:rsidP="0052311F">
      <w:pPr>
        <w:tabs>
          <w:tab w:val="left" w:pos="8505"/>
        </w:tabs>
        <w:spacing w:line="276" w:lineRule="auto"/>
        <w:ind w:right="142"/>
        <w:jc w:val="both"/>
        <w:rPr>
          <w:rFonts w:ascii="Arial" w:eastAsiaTheme="minorHAnsi" w:hAnsi="Arial" w:cs="Arial"/>
          <w:color w:val="000000" w:themeColor="text1"/>
          <w:sz w:val="22"/>
          <w:szCs w:val="22"/>
          <w:lang w:val="es-ES_tradnl" w:eastAsia="en-US"/>
        </w:rPr>
      </w:pPr>
      <w:r w:rsidRPr="00795A0A">
        <w:rPr>
          <w:rFonts w:ascii="Arial" w:hAnsi="Arial" w:cs="Arial"/>
          <w:color w:val="000000" w:themeColor="text1"/>
          <w:sz w:val="22"/>
          <w:lang w:val="es-ES_tradnl"/>
        </w:rPr>
        <w:t xml:space="preserve">La Agencia Nacional de Contratación Pública - Colombia Compra Eficiente, </w:t>
      </w:r>
      <w:r w:rsidRPr="00795A0A">
        <w:rPr>
          <w:rFonts w:ascii="Arial" w:eastAsia="Calibri" w:hAnsi="Arial" w:cs="Arial"/>
          <w:color w:val="000000" w:themeColor="text1"/>
          <w:sz w:val="22"/>
          <w:lang w:val="es-ES_tradnl"/>
        </w:rPr>
        <w:t>en</w:t>
      </w:r>
      <w:r w:rsidR="00D208EB" w:rsidRPr="00795A0A">
        <w:rPr>
          <w:rFonts w:ascii="Arial" w:eastAsia="Calibri" w:hAnsi="Arial" w:cs="Arial"/>
          <w:color w:val="000000" w:themeColor="text1"/>
          <w:sz w:val="22"/>
          <w:lang w:val="es-ES_tradnl"/>
        </w:rPr>
        <w:t xml:space="preserve"> los conceptos</w:t>
      </w:r>
      <w:r w:rsidRPr="00795A0A">
        <w:rPr>
          <w:rFonts w:ascii="Arial" w:eastAsia="Calibri" w:hAnsi="Arial" w:cs="Arial"/>
          <w:color w:val="000000" w:themeColor="text1"/>
          <w:sz w:val="22"/>
          <w:lang w:val="es-ES_tradnl"/>
        </w:rPr>
        <w:t xml:space="preserve"> C-680 del 18 de noviembre de 2020 </w:t>
      </w:r>
      <w:r w:rsidR="00945A35" w:rsidRPr="00795A0A">
        <w:rPr>
          <w:rFonts w:ascii="Arial" w:eastAsia="Calibri" w:hAnsi="Arial" w:cs="Arial"/>
          <w:color w:val="000000" w:themeColor="text1"/>
          <w:sz w:val="22"/>
          <w:lang w:val="es-ES_tradnl"/>
        </w:rPr>
        <w:t xml:space="preserve">y C-771 del 13 de enero de 2021, </w:t>
      </w:r>
      <w:r w:rsidRPr="00795A0A">
        <w:rPr>
          <w:rFonts w:ascii="Arial" w:eastAsia="Calibri" w:hAnsi="Arial" w:cs="Arial"/>
          <w:color w:val="000000" w:themeColor="text1"/>
          <w:sz w:val="22"/>
          <w:lang w:val="es-ES_tradnl"/>
        </w:rPr>
        <w:t xml:space="preserve">analizó </w:t>
      </w:r>
      <w:r w:rsidR="00945A35" w:rsidRPr="00795A0A">
        <w:rPr>
          <w:rFonts w:ascii="Arial" w:eastAsia="Calibri" w:hAnsi="Arial" w:cs="Arial"/>
          <w:color w:val="000000" w:themeColor="text1"/>
          <w:sz w:val="22"/>
          <w:lang w:val="es-ES_tradnl"/>
        </w:rPr>
        <w:t>temas relacionados con el asunto</w:t>
      </w:r>
      <w:r w:rsidRPr="00795A0A">
        <w:rPr>
          <w:rFonts w:ascii="Arial" w:eastAsia="Calibri" w:hAnsi="Arial" w:cs="Arial"/>
          <w:color w:val="000000" w:themeColor="text1"/>
          <w:sz w:val="22"/>
          <w:lang w:val="es-ES_tradnl"/>
        </w:rPr>
        <w:t xml:space="preserve"> sobre el cual se indaga en su consulta. Por lo anterior, se reiterarán las consideraciones expuestas en esa oportunidad por la Subdirección de Gestión Contractual</w:t>
      </w:r>
      <w:r w:rsidR="006D4CCF" w:rsidRPr="00795A0A">
        <w:rPr>
          <w:rFonts w:ascii="Arial" w:eastAsia="Calibri" w:hAnsi="Arial" w:cs="Arial"/>
          <w:color w:val="000000" w:themeColor="text1"/>
          <w:sz w:val="22"/>
          <w:lang w:val="es-ES_tradnl"/>
        </w:rPr>
        <w:t xml:space="preserve"> y se complementarán en lo pertinente.</w:t>
      </w:r>
    </w:p>
    <w:p w14:paraId="24602A8B" w14:textId="77777777" w:rsidR="0052311F" w:rsidRPr="00795A0A" w:rsidRDefault="0052311F" w:rsidP="0052311F">
      <w:pPr>
        <w:tabs>
          <w:tab w:val="left" w:pos="0"/>
        </w:tabs>
        <w:spacing w:line="276" w:lineRule="auto"/>
        <w:jc w:val="both"/>
        <w:rPr>
          <w:rFonts w:ascii="Arial" w:eastAsia="Calibri" w:hAnsi="Arial" w:cs="Arial"/>
          <w:b/>
          <w:bCs/>
          <w:color w:val="000000" w:themeColor="text1"/>
          <w:sz w:val="22"/>
          <w:lang w:val="es-ES_tradnl" w:eastAsia="en-GB"/>
        </w:rPr>
      </w:pPr>
    </w:p>
    <w:p w14:paraId="184CE4B9" w14:textId="77777777" w:rsidR="0052311F" w:rsidRPr="00795A0A" w:rsidRDefault="0052311F" w:rsidP="0052311F">
      <w:pPr>
        <w:jc w:val="both"/>
        <w:rPr>
          <w:rFonts w:ascii="Arial" w:eastAsia="Calibri" w:hAnsi="Arial" w:cs="Arial"/>
          <w:b/>
          <w:bCs/>
          <w:color w:val="000000" w:themeColor="text1"/>
          <w:sz w:val="22"/>
          <w:lang w:val="es-ES_tradnl"/>
        </w:rPr>
      </w:pPr>
      <w:r w:rsidRPr="00795A0A">
        <w:rPr>
          <w:rFonts w:ascii="Arial" w:eastAsia="Calibri" w:hAnsi="Arial" w:cs="Arial"/>
          <w:b/>
          <w:bCs/>
          <w:color w:val="000000" w:themeColor="text1"/>
          <w:sz w:val="22"/>
          <w:lang w:val="es-ES_tradnl"/>
        </w:rPr>
        <w:t>2.1. Contratación con recursos de organismos Internacionales</w:t>
      </w:r>
    </w:p>
    <w:p w14:paraId="58EF58F5" w14:textId="77777777" w:rsidR="0052311F" w:rsidRPr="00795A0A" w:rsidRDefault="0052311F" w:rsidP="0052311F">
      <w:pPr>
        <w:pStyle w:val="Prrafodelista"/>
        <w:ind w:left="360"/>
        <w:contextualSpacing w:val="0"/>
        <w:jc w:val="both"/>
        <w:rPr>
          <w:rFonts w:ascii="Arial" w:eastAsia="Calibri" w:hAnsi="Arial" w:cs="Arial"/>
          <w:b/>
          <w:bCs/>
          <w:color w:val="000000" w:themeColor="text1"/>
          <w:sz w:val="22"/>
          <w:lang w:val="es-ES_tradnl"/>
        </w:rPr>
      </w:pPr>
    </w:p>
    <w:p w14:paraId="7134A158" w14:textId="77777777" w:rsidR="0052311F" w:rsidRPr="00795A0A" w:rsidRDefault="0052311F" w:rsidP="0052311F">
      <w:pPr>
        <w:spacing w:after="120"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795A0A">
        <w:rPr>
          <w:rStyle w:val="Refdenotaalpie"/>
          <w:rFonts w:ascii="Arial" w:hAnsi="Arial" w:cs="Arial"/>
          <w:color w:val="000000" w:themeColor="text1"/>
          <w:sz w:val="22"/>
          <w:szCs w:val="22"/>
          <w:lang w:val="es-ES_tradnl"/>
        </w:rPr>
        <w:footnoteReference w:id="2"/>
      </w:r>
      <w:r w:rsidRPr="00795A0A">
        <w:rPr>
          <w:rFonts w:ascii="Arial" w:hAnsi="Arial" w:cs="Arial"/>
          <w:color w:val="000000" w:themeColor="text1"/>
          <w:sz w:val="22"/>
          <w:szCs w:val="22"/>
          <w:lang w:val="es-ES_tradnl"/>
        </w:rPr>
        <w:t xml:space="preserve">,  con el propósito de cumplir objetivos comunes entre los Estados miembros. Conforme a su naturaleza, los organismos internacionales están facultados para suscribir contratos o convenios con los Estados. </w:t>
      </w:r>
    </w:p>
    <w:p w14:paraId="0B1E8DDB" w14:textId="77777777" w:rsidR="0052311F" w:rsidRPr="00795A0A" w:rsidRDefault="0052311F" w:rsidP="0052311F">
      <w:pPr>
        <w:pStyle w:val="Prrafodelista"/>
        <w:snapToGrid w:val="0"/>
        <w:spacing w:before="120" w:after="120" w:line="276" w:lineRule="auto"/>
        <w:ind w:left="0" w:firstLine="709"/>
        <w:contextualSpacing w:val="0"/>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La Ley 80 de 1993, en el artículo 13, regula de forma general el régimen aplicable a los contratos que celebren las entidades referidas en el artículo segundo del estatuto</w:t>
      </w:r>
      <w:r w:rsidRPr="00795A0A">
        <w:rPr>
          <w:rStyle w:val="Refdenotaalpie"/>
          <w:rFonts w:ascii="Arial" w:eastAsia="Calibri" w:hAnsi="Arial" w:cs="Arial"/>
          <w:color w:val="000000" w:themeColor="text1"/>
          <w:sz w:val="22"/>
          <w:lang w:val="es-ES_tradnl"/>
        </w:rPr>
        <w:footnoteReference w:id="3"/>
      </w:r>
      <w:r w:rsidRPr="00795A0A">
        <w:rPr>
          <w:rFonts w:ascii="Arial" w:eastAsia="Calibri" w:hAnsi="Arial" w:cs="Arial"/>
          <w:color w:val="000000" w:themeColor="text1"/>
          <w:sz w:val="22"/>
          <w:lang w:val="es-ES_tradnl"/>
        </w:rPr>
        <w:t xml:space="preserve">, </w:t>
      </w:r>
      <w:r w:rsidRPr="00795A0A">
        <w:rPr>
          <w:rFonts w:ascii="Arial" w:eastAsia="Calibri" w:hAnsi="Arial" w:cs="Arial"/>
          <w:color w:val="000000" w:themeColor="text1"/>
          <w:sz w:val="22"/>
          <w:lang w:val="es-ES_tradnl"/>
        </w:rPr>
        <w:lastRenderedPageBreak/>
        <w:t xml:space="preserve">señalando en el inciso primero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14:paraId="2E34B8CA" w14:textId="1B241B33" w:rsidR="0052311F" w:rsidRPr="00795A0A" w:rsidRDefault="0052311F" w:rsidP="0052311F">
      <w:pPr>
        <w:pStyle w:val="Prrafodelista"/>
        <w:snapToGrid w:val="0"/>
        <w:spacing w:before="120" w:line="276" w:lineRule="auto"/>
        <w:ind w:left="0" w:firstLine="709"/>
        <w:contextualSpacing w:val="0"/>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Nótese c</w:t>
      </w:r>
      <w:r w:rsidR="009329C0">
        <w:rPr>
          <w:rFonts w:ascii="Arial" w:eastAsia="Calibri" w:hAnsi="Arial" w:cs="Arial"/>
          <w:color w:val="000000" w:themeColor="text1"/>
          <w:sz w:val="22"/>
          <w:lang w:val="es-ES_tradnl"/>
        </w:rPr>
        <w:t>o</w:t>
      </w:r>
      <w:r w:rsidRPr="00795A0A">
        <w:rPr>
          <w:rFonts w:ascii="Arial" w:eastAsia="Calibri" w:hAnsi="Arial" w:cs="Arial"/>
          <w:color w:val="000000" w:themeColor="text1"/>
          <w:sz w:val="22"/>
          <w:lang w:val="es-ES_tradnl"/>
        </w:rPr>
        <w:t xml:space="preserve">mo el citado artículo </w:t>
      </w:r>
      <w:r w:rsidR="00BA7CD0" w:rsidRPr="00795A0A">
        <w:rPr>
          <w:rFonts w:ascii="Arial" w:eastAsia="Calibri" w:hAnsi="Arial" w:cs="Arial"/>
          <w:color w:val="000000" w:themeColor="text1"/>
          <w:sz w:val="22"/>
          <w:lang w:val="es-ES_tradnl"/>
        </w:rPr>
        <w:t>consagra la posibilidad de</w:t>
      </w:r>
      <w:r w:rsidRPr="00795A0A">
        <w:rPr>
          <w:rFonts w:ascii="Arial" w:eastAsia="Calibri" w:hAnsi="Arial" w:cs="Arial"/>
          <w:color w:val="000000" w:themeColor="text1"/>
          <w:sz w:val="22"/>
          <w:lang w:val="es-ES_tradnl"/>
        </w:rPr>
        <w:t xml:space="preserve"> que las entidades estatales no se rijan siempre por la normativa colombiana, permitiendo, en algunos casos, la aplicación de la ley extranjera. Además de los supuestos anteriores, el Consejo de Estado explica, en general, los escenarios donde el régimen jurídico puede ser uno diferente al prescrito en el derecho nacional, pese a tratarse de contratos en principio sometidos a la Ley 80 de 1993</w:t>
      </w:r>
      <w:r w:rsidR="00BA7CD0" w:rsidRPr="00795A0A">
        <w:rPr>
          <w:rFonts w:ascii="Arial" w:eastAsia="Calibri" w:hAnsi="Arial" w:cs="Arial"/>
          <w:color w:val="000000" w:themeColor="text1"/>
          <w:sz w:val="22"/>
          <w:lang w:val="es-ES_tradnl"/>
        </w:rPr>
        <w:t>. Al respecto, la máxima corporación judicial indica que estos escenarios son:</w:t>
      </w:r>
    </w:p>
    <w:p w14:paraId="37A1F9FF" w14:textId="77777777" w:rsidR="0052311F" w:rsidRPr="00795A0A" w:rsidRDefault="0052311F" w:rsidP="0052311F">
      <w:pPr>
        <w:pStyle w:val="Prrafodelista"/>
        <w:spacing w:before="120" w:after="120"/>
        <w:ind w:left="0" w:firstLine="709"/>
        <w:jc w:val="both"/>
        <w:rPr>
          <w:rFonts w:ascii="Arial" w:eastAsia="Calibri" w:hAnsi="Arial" w:cs="Arial"/>
          <w:color w:val="000000" w:themeColor="text1"/>
          <w:sz w:val="22"/>
          <w:lang w:val="es-ES_tradnl"/>
        </w:rPr>
      </w:pPr>
    </w:p>
    <w:p w14:paraId="5C007298" w14:textId="77777777" w:rsidR="0052311F" w:rsidRPr="00795A0A" w:rsidRDefault="0052311F" w:rsidP="0052311F">
      <w:pPr>
        <w:pStyle w:val="Prrafodelista"/>
        <w:spacing w:before="120" w:after="120"/>
        <w:ind w:left="709" w:right="709"/>
        <w:jc w:val="both"/>
        <w:rPr>
          <w:rFonts w:ascii="Arial" w:eastAsia="MS Mincho" w:hAnsi="Arial" w:cs="Arial"/>
          <w:color w:val="000000" w:themeColor="text1"/>
          <w:sz w:val="21"/>
          <w:szCs w:val="21"/>
          <w:lang w:val="es-ES_tradnl" w:eastAsia="es-ES"/>
        </w:rPr>
      </w:pPr>
      <w:r w:rsidRPr="00795A0A">
        <w:rPr>
          <w:rFonts w:ascii="Arial" w:eastAsia="MS Mincho" w:hAnsi="Arial" w:cs="Arial"/>
          <w:color w:val="000000" w:themeColor="text1"/>
          <w:sz w:val="21"/>
          <w:szCs w:val="21"/>
          <w:lang w:val="es-ES_tradnl" w:eastAsia="es-ES"/>
        </w:rPr>
        <w:t>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795A0A">
        <w:rPr>
          <w:rStyle w:val="Refdenotaalpie"/>
          <w:rFonts w:ascii="Arial" w:eastAsia="MS Mincho" w:hAnsi="Arial" w:cs="Arial"/>
          <w:color w:val="000000" w:themeColor="text1"/>
          <w:sz w:val="21"/>
          <w:szCs w:val="21"/>
          <w:lang w:val="es-ES_tradnl" w:eastAsia="es-ES"/>
        </w:rPr>
        <w:footnoteReference w:id="4"/>
      </w:r>
      <w:r w:rsidRPr="00795A0A">
        <w:rPr>
          <w:rFonts w:ascii="Arial" w:eastAsia="MS Mincho" w:hAnsi="Arial" w:cs="Arial"/>
          <w:color w:val="000000" w:themeColor="text1"/>
          <w:sz w:val="21"/>
          <w:szCs w:val="21"/>
          <w:lang w:val="es-ES_tradnl" w:eastAsia="es-ES"/>
        </w:rPr>
        <w:t xml:space="preserve">. </w:t>
      </w:r>
    </w:p>
    <w:p w14:paraId="18390B96" w14:textId="77777777" w:rsidR="0052311F" w:rsidRPr="00795A0A" w:rsidRDefault="0052311F" w:rsidP="0052311F">
      <w:pPr>
        <w:pStyle w:val="Prrafodelista"/>
        <w:spacing w:before="120"/>
        <w:ind w:left="851" w:right="709"/>
        <w:jc w:val="both"/>
        <w:rPr>
          <w:rFonts w:ascii="Arial" w:eastAsia="Calibri" w:hAnsi="Arial" w:cs="Arial"/>
          <w:color w:val="000000" w:themeColor="text1"/>
          <w:sz w:val="21"/>
          <w:szCs w:val="21"/>
          <w:lang w:val="es-ES_tradnl"/>
        </w:rPr>
      </w:pPr>
    </w:p>
    <w:p w14:paraId="5F7E2F37" w14:textId="77777777" w:rsidR="0052311F" w:rsidRPr="00795A0A" w:rsidRDefault="0052311F" w:rsidP="0052311F">
      <w:pPr>
        <w:spacing w:line="276" w:lineRule="auto"/>
        <w:ind w:firstLine="709"/>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szCs w:val="22"/>
          <w:lang w:val="es-ES_tradnl"/>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también EGCAP–</w:t>
      </w:r>
      <w:r w:rsidRPr="00795A0A">
        <w:rPr>
          <w:rStyle w:val="Refdenotaalpie"/>
          <w:rFonts w:ascii="Arial" w:eastAsia="Calibri" w:hAnsi="Arial" w:cs="Arial"/>
          <w:color w:val="000000" w:themeColor="text1"/>
          <w:sz w:val="22"/>
          <w:szCs w:val="22"/>
          <w:lang w:val="es-ES_tradnl"/>
        </w:rPr>
        <w:footnoteReference w:id="5"/>
      </w:r>
      <w:r w:rsidRPr="00795A0A">
        <w:rPr>
          <w:rFonts w:ascii="Arial" w:eastAsia="Calibri" w:hAnsi="Arial" w:cs="Arial"/>
          <w:color w:val="000000" w:themeColor="text1"/>
          <w:sz w:val="22"/>
          <w:szCs w:val="22"/>
          <w:lang w:val="es-ES_tradnl"/>
        </w:rPr>
        <w:t xml:space="preserve">. Sin embargo, el artículo 20 de la Ley 1150 de 2007 modificó el régimen </w:t>
      </w:r>
      <w:r w:rsidRPr="00795A0A">
        <w:rPr>
          <w:rFonts w:ascii="Arial" w:eastAsia="Calibri" w:hAnsi="Arial" w:cs="Arial"/>
          <w:color w:val="000000" w:themeColor="text1"/>
          <w:sz w:val="22"/>
          <w:szCs w:val="22"/>
          <w:lang w:val="es-ES_tradnl"/>
        </w:rPr>
        <w:lastRenderedPageBreak/>
        <w:t xml:space="preserve">contractual aplicable a los contratos o convenios suscritos con organismos internacionales. Dicho artículo estableció, para algunos casos, la posible definición del régimen a partir del porcentaje de participación que el organismo internacional tuviera frente a dichos contratos. Con fundamento en ello establece una potestad discrecional en torno a la elección del régimen contractual aplicable. Así, el artículo 20 de la citada norma señala que los contratos </w:t>
      </w:r>
      <w:r w:rsidRPr="00795A0A">
        <w:rPr>
          <w:rFonts w:ascii="Arial" w:eastAsia="Calibri" w:hAnsi="Arial" w:cs="Arial"/>
          <w:color w:val="000000" w:themeColor="text1"/>
          <w:sz w:val="22"/>
          <w:lang w:val="es-ES_tradnl"/>
        </w:rPr>
        <w:t>«podrán» ser sometidos a los reglamentos de tales entidades.</w:t>
      </w:r>
    </w:p>
    <w:p w14:paraId="48615C50" w14:textId="34E86855" w:rsidR="0052311F" w:rsidRPr="00795A0A" w:rsidRDefault="0052311F" w:rsidP="00237F99">
      <w:pPr>
        <w:spacing w:before="120" w:line="276" w:lineRule="auto"/>
        <w:ind w:firstLine="709"/>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E</w:t>
      </w:r>
      <w:r w:rsidRPr="00795A0A">
        <w:rPr>
          <w:rFonts w:ascii="Arial" w:hAnsi="Arial" w:cs="Arial"/>
          <w:color w:val="000000" w:themeColor="text1"/>
          <w:sz w:val="22"/>
          <w:szCs w:val="22"/>
          <w:lang w:val="es-ES_tradnl" w:eastAsia="es-ES"/>
        </w:rPr>
        <w:t>l derogado artículo 13, numeral 4, de la Ley 80 de 1993, fue objeto de análisis por parte de la Corte Constitucional en la sentencia C-249 de 2004</w:t>
      </w:r>
      <w:r w:rsidRPr="00795A0A">
        <w:rPr>
          <w:rStyle w:val="Refdenotaalpie"/>
          <w:rFonts w:ascii="Arial" w:hAnsi="Arial" w:cs="Arial"/>
          <w:color w:val="000000" w:themeColor="text1"/>
          <w:sz w:val="22"/>
          <w:szCs w:val="22"/>
          <w:lang w:val="es-ES_tradnl" w:eastAsia="es-ES"/>
        </w:rPr>
        <w:footnoteReference w:id="6"/>
      </w:r>
      <w:r w:rsidRPr="00795A0A">
        <w:rPr>
          <w:rFonts w:ascii="Arial" w:hAnsi="Arial" w:cs="Arial"/>
          <w:color w:val="000000" w:themeColor="text1"/>
          <w:sz w:val="22"/>
          <w:szCs w:val="22"/>
          <w:lang w:val="es-ES_tradnl" w:eastAsia="es-ES"/>
        </w:rPr>
        <w:t xml:space="preserve">, en la que </w:t>
      </w:r>
      <w:r w:rsidRPr="00795A0A">
        <w:rPr>
          <w:rFonts w:ascii="Arial" w:eastAsia="MS Mincho" w:hAnsi="Arial" w:cs="Arial"/>
          <w:color w:val="000000" w:themeColor="text1"/>
          <w:sz w:val="22"/>
          <w:szCs w:val="22"/>
          <w:lang w:val="es-ES_tradnl" w:eastAsia="es-ES"/>
        </w:rPr>
        <w:t xml:space="preserve">enfatizó que este precepto solo podía ser aplicado por la Administración Pública cuando los ingresos o fondos provengan de empréstitos o donaciones de organismos internacionales, lo que lo hace enteramente improcedente cuando se trata de recursos que se encuentran en el presupuesto general de la nación o de los entes territoriales. </w:t>
      </w:r>
    </w:p>
    <w:p w14:paraId="5A1F4287" w14:textId="77777777" w:rsidR="0052311F" w:rsidRPr="00795A0A" w:rsidRDefault="0052311F" w:rsidP="00237F99">
      <w:pPr>
        <w:spacing w:before="120" w:line="276" w:lineRule="auto"/>
        <w:ind w:firstLine="709"/>
        <w:jc w:val="both"/>
        <w:rPr>
          <w:rFonts w:ascii="Arial" w:eastAsia="Calibri" w:hAnsi="Arial" w:cs="Arial"/>
          <w:color w:val="000000" w:themeColor="text1"/>
          <w:sz w:val="22"/>
          <w:lang w:val="es-ES_tradnl"/>
        </w:rPr>
      </w:pPr>
      <w:r w:rsidRPr="00795A0A">
        <w:rPr>
          <w:rFonts w:ascii="Arial" w:hAnsi="Arial" w:cs="Arial"/>
          <w:color w:val="000000" w:themeColor="text1"/>
          <w:sz w:val="22"/>
          <w:szCs w:val="22"/>
          <w:lang w:val="es-ES_tradnl"/>
        </w:rPr>
        <w:t xml:space="preserve">En estos términos, la regla de interpretación que fijó la Corte Constitucional en la Sentencia en comento, es clara, al señalar que siempre que se esté en presencia de contratos que se financian con recursos que provengan del organismo de cooperación internacional, es viable optar por la aplicación de los reglamentos de tales entidades. </w:t>
      </w:r>
      <w:r w:rsidRPr="00795A0A">
        <w:rPr>
          <w:rFonts w:ascii="Arial" w:hAnsi="Arial" w:cs="Arial"/>
          <w:i/>
          <w:iCs/>
          <w:color w:val="000000" w:themeColor="text1"/>
          <w:sz w:val="22"/>
          <w:szCs w:val="22"/>
          <w:lang w:val="es-ES_tradnl"/>
        </w:rPr>
        <w:t>Contrario sensu</w:t>
      </w:r>
      <w:r w:rsidRPr="00795A0A">
        <w:rPr>
          <w:rFonts w:ascii="Arial" w:hAnsi="Arial" w:cs="Arial"/>
          <w:color w:val="000000" w:themeColor="text1"/>
          <w:sz w:val="22"/>
          <w:szCs w:val="22"/>
          <w:lang w:val="es-ES_tradnl"/>
        </w:rPr>
        <w:t>, cuando se trate de contratos que se financian con recursos del presupuesto general de la nación, se deberá aplicar el Estatuto General de Contratación Pública.</w:t>
      </w:r>
      <w:r w:rsidRPr="00795A0A">
        <w:rPr>
          <w:rFonts w:ascii="Arial" w:eastAsia="Calibri" w:hAnsi="Arial" w:cs="Arial"/>
          <w:color w:val="000000" w:themeColor="text1"/>
          <w:sz w:val="22"/>
          <w:lang w:val="es-ES_tradnl"/>
        </w:rPr>
        <w:t xml:space="preserve"> </w:t>
      </w:r>
    </w:p>
    <w:p w14:paraId="7C480A3C" w14:textId="77777777" w:rsidR="0052311F" w:rsidRPr="00795A0A" w:rsidRDefault="0052311F" w:rsidP="0052311F">
      <w:pPr>
        <w:spacing w:line="276" w:lineRule="auto"/>
        <w:jc w:val="both"/>
        <w:rPr>
          <w:rFonts w:ascii="Arial" w:eastAsia="Calibri" w:hAnsi="Arial" w:cs="Arial"/>
          <w:b/>
          <w:bCs/>
          <w:color w:val="000000" w:themeColor="text1"/>
          <w:sz w:val="22"/>
          <w:lang w:val="es-ES_tradnl"/>
        </w:rPr>
      </w:pPr>
    </w:p>
    <w:p w14:paraId="72BD8DCA" w14:textId="77777777" w:rsidR="0052311F" w:rsidRPr="00795A0A" w:rsidRDefault="0052311F" w:rsidP="0052311F">
      <w:pPr>
        <w:spacing w:line="276" w:lineRule="auto"/>
        <w:jc w:val="both"/>
        <w:rPr>
          <w:rFonts w:ascii="Arial" w:eastAsia="Calibri" w:hAnsi="Arial" w:cs="Arial"/>
          <w:b/>
          <w:bCs/>
          <w:color w:val="000000" w:themeColor="text1"/>
          <w:sz w:val="22"/>
          <w:lang w:val="es-ES_tradnl"/>
        </w:rPr>
      </w:pPr>
      <w:r w:rsidRPr="00795A0A">
        <w:rPr>
          <w:rFonts w:ascii="Arial" w:eastAsia="Calibri" w:hAnsi="Arial" w:cs="Arial"/>
          <w:b/>
          <w:bCs/>
          <w:color w:val="000000" w:themeColor="text1"/>
          <w:sz w:val="22"/>
          <w:lang w:val="es-ES_tradnl"/>
        </w:rPr>
        <w:t xml:space="preserve">2.2. Definición del régimen jurídico de los contratos con organismos internacionales a partir de la financiación </w:t>
      </w:r>
    </w:p>
    <w:p w14:paraId="6CF57118" w14:textId="77777777" w:rsidR="0052311F" w:rsidRPr="00795A0A" w:rsidRDefault="0052311F" w:rsidP="0052311F">
      <w:pPr>
        <w:spacing w:line="276" w:lineRule="auto"/>
        <w:jc w:val="both"/>
        <w:rPr>
          <w:rFonts w:ascii="Arial" w:eastAsia="Calibri" w:hAnsi="Arial" w:cs="Arial"/>
          <w:color w:val="000000" w:themeColor="text1"/>
          <w:sz w:val="22"/>
          <w:lang w:val="es-ES_tradnl"/>
        </w:rPr>
      </w:pPr>
    </w:p>
    <w:p w14:paraId="1F00A985" w14:textId="77777777" w:rsidR="0052311F" w:rsidRPr="00795A0A" w:rsidRDefault="0052311F" w:rsidP="0052311F">
      <w:pPr>
        <w:spacing w:after="120" w:line="276" w:lineRule="auto"/>
        <w:jc w:val="both"/>
        <w:rPr>
          <w:rFonts w:ascii="Arial" w:eastAsia="Calibri" w:hAnsi="Arial" w:cs="Arial"/>
          <w:color w:val="000000" w:themeColor="text1"/>
          <w:sz w:val="22"/>
          <w:lang w:val="es-ES_tradnl"/>
        </w:rPr>
      </w:pPr>
      <w:r w:rsidRPr="00795A0A">
        <w:rPr>
          <w:rFonts w:ascii="Arial" w:eastAsia="Calibri" w:hAnsi="Arial" w:cs="Arial"/>
          <w:color w:val="000000" w:themeColor="text1"/>
          <w:sz w:val="22"/>
          <w:lang w:val="es-ES_tradnl"/>
        </w:rPr>
        <w:t>Para comprender el alcance del régimen aplicable a los contratos o convenios que se suscriban con organismos internacionales, de acuerdo a la financiación de los mismos, resulta necesario analizar el artículo 20 de la Ley 1150 de 2007</w:t>
      </w:r>
      <w:r w:rsidRPr="00795A0A">
        <w:rPr>
          <w:rStyle w:val="Refdenotaalpie"/>
          <w:rFonts w:ascii="Arial" w:eastAsia="Calibri" w:hAnsi="Arial" w:cs="Arial"/>
          <w:color w:val="000000" w:themeColor="text1"/>
          <w:sz w:val="22"/>
          <w:lang w:val="es-ES_tradnl"/>
        </w:rPr>
        <w:footnoteReference w:id="7"/>
      </w:r>
      <w:r w:rsidRPr="00795A0A">
        <w:rPr>
          <w:rFonts w:ascii="Arial" w:eastAsia="Calibri" w:hAnsi="Arial" w:cs="Arial"/>
          <w:color w:val="000000" w:themeColor="text1"/>
          <w:sz w:val="22"/>
          <w:lang w:val="es-ES_tradnl"/>
        </w:rPr>
        <w:t xml:space="preserve">. De conformidad con este </w:t>
      </w:r>
      <w:r w:rsidRPr="00795A0A">
        <w:rPr>
          <w:rFonts w:ascii="Arial" w:eastAsia="Calibri" w:hAnsi="Arial" w:cs="Arial"/>
          <w:color w:val="000000" w:themeColor="text1"/>
          <w:sz w:val="22"/>
          <w:lang w:val="es-ES_tradnl"/>
        </w:rPr>
        <w:lastRenderedPageBreak/>
        <w:t xml:space="preserve">artículo, en lo que tiene que ver con el </w:t>
      </w:r>
      <w:r w:rsidRPr="00795A0A">
        <w:rPr>
          <w:rFonts w:ascii="Arial" w:eastAsia="Calibri" w:hAnsi="Arial" w:cs="Arial"/>
          <w:i/>
          <w:iCs/>
          <w:color w:val="000000" w:themeColor="text1"/>
          <w:sz w:val="22"/>
          <w:lang w:val="es-ES_tradnl"/>
        </w:rPr>
        <w:t>inciso primero</w:t>
      </w:r>
      <w:r w:rsidRPr="00795A0A">
        <w:rPr>
          <w:rFonts w:ascii="Arial" w:eastAsia="Calibri" w:hAnsi="Arial" w:cs="Arial"/>
          <w:color w:val="000000" w:themeColor="text1"/>
          <w:sz w:val="22"/>
          <w:lang w:val="es-ES_tradnl"/>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77741A45" w14:textId="77777777" w:rsidR="0052311F" w:rsidRPr="00795A0A" w:rsidRDefault="0052311F" w:rsidP="0052311F">
      <w:pPr>
        <w:spacing w:before="120" w:line="276" w:lineRule="auto"/>
        <w:ind w:firstLine="709"/>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 xml:space="preserve">Por otro lado, la norma establece un segundo criterio, en el </w:t>
      </w:r>
      <w:r w:rsidRPr="00795A0A">
        <w:rPr>
          <w:rFonts w:ascii="Arial" w:eastAsia="Calibri" w:hAnsi="Arial" w:cs="Arial"/>
          <w:i/>
          <w:iCs/>
          <w:color w:val="000000" w:themeColor="text1"/>
          <w:sz w:val="22"/>
          <w:szCs w:val="22"/>
          <w:lang w:val="es-ES_tradnl"/>
        </w:rPr>
        <w:t>inciso segundo,</w:t>
      </w:r>
      <w:r w:rsidRPr="00795A0A">
        <w:rPr>
          <w:rFonts w:ascii="Arial" w:eastAsia="Calibri" w:hAnsi="Arial" w:cs="Arial"/>
          <w:color w:val="000000" w:themeColor="text1"/>
          <w:sz w:val="22"/>
          <w:szCs w:val="22"/>
          <w:lang w:val="es-ES_tradnl"/>
        </w:rPr>
        <w:t xml:space="preserve"> para determinar la posibilidad de aplicar los reglamentos de los organismos internacionales. Este segundo criterio depende del objeto del convenio o contrato a celebrar, de manera que en dichos casos se </w:t>
      </w:r>
      <w:r w:rsidRPr="00795A0A">
        <w:rPr>
          <w:rFonts w:ascii="Arial" w:eastAsia="Calibri" w:hAnsi="Arial" w:cs="Arial"/>
          <w:i/>
          <w:iCs/>
          <w:color w:val="000000" w:themeColor="text1"/>
          <w:sz w:val="22"/>
          <w:szCs w:val="22"/>
          <w:lang w:val="es-ES_tradnl"/>
        </w:rPr>
        <w:t>puede</w:t>
      </w:r>
      <w:r w:rsidRPr="00795A0A">
        <w:rPr>
          <w:rFonts w:ascii="Arial" w:eastAsia="Calibri" w:hAnsi="Arial" w:cs="Arial"/>
          <w:color w:val="000000" w:themeColor="text1"/>
          <w:sz w:val="22"/>
          <w:szCs w:val="22"/>
          <w:lang w:val="es-ES_tradnl"/>
        </w:rPr>
        <w:t xml:space="preserve"> pactar el sometimiento a los reglamentos de estas entidades. En tal sentido, los otros supuestos en que es posible someter el régimen contractual a los reglamentos de los organismos internacionales son los siguientes: </w:t>
      </w:r>
    </w:p>
    <w:p w14:paraId="3C20C9CB" w14:textId="77777777" w:rsidR="0052311F" w:rsidRPr="00795A0A" w:rsidRDefault="0052311F" w:rsidP="0052311F">
      <w:pPr>
        <w:spacing w:before="120" w:line="276" w:lineRule="auto"/>
        <w:ind w:firstLine="709"/>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 xml:space="preserve">i) </w:t>
      </w:r>
      <w:r w:rsidRPr="00795A0A">
        <w:rPr>
          <w:rFonts w:ascii="Arial" w:eastAsia="Calibri" w:hAnsi="Arial" w:cs="Arial"/>
          <w:color w:val="000000" w:themeColor="text1"/>
          <w:sz w:val="22"/>
          <w:lang w:val="es-ES_tradnl"/>
        </w:rPr>
        <w:t xml:space="preserve">Desarrollo de programas de promoción, prevención y atención en salud. </w:t>
      </w:r>
    </w:p>
    <w:p w14:paraId="50EA4CFB" w14:textId="77777777" w:rsidR="0052311F" w:rsidRPr="00795A0A" w:rsidRDefault="0052311F" w:rsidP="0052311F">
      <w:pPr>
        <w:spacing w:before="120" w:line="276" w:lineRule="auto"/>
        <w:ind w:firstLine="709"/>
        <w:jc w:val="both"/>
        <w:rPr>
          <w:rFonts w:ascii="Arial" w:hAnsi="Arial" w:cs="Arial"/>
          <w:color w:val="000000" w:themeColor="text1"/>
          <w:sz w:val="22"/>
          <w:lang w:val="es-ES_tradnl"/>
        </w:rPr>
      </w:pPr>
      <w:r w:rsidRPr="00795A0A">
        <w:rPr>
          <w:rFonts w:ascii="Arial" w:hAnsi="Arial" w:cs="Arial"/>
          <w:color w:val="000000" w:themeColor="text1"/>
          <w:sz w:val="22"/>
          <w:lang w:val="es-ES_tradnl"/>
        </w:rPr>
        <w:t>ii) Contratos y convenios necesarios para la operación de la OIT.</w:t>
      </w:r>
    </w:p>
    <w:p w14:paraId="47982A07" w14:textId="77777777" w:rsidR="0052311F" w:rsidRPr="00795A0A" w:rsidRDefault="0052311F" w:rsidP="0052311F">
      <w:pPr>
        <w:spacing w:before="120" w:line="276" w:lineRule="auto"/>
        <w:ind w:firstLine="709"/>
        <w:jc w:val="both"/>
        <w:rPr>
          <w:rFonts w:ascii="Arial" w:hAnsi="Arial" w:cs="Arial"/>
          <w:color w:val="000000" w:themeColor="text1"/>
          <w:sz w:val="22"/>
          <w:lang w:val="es-ES_tradnl"/>
        </w:rPr>
      </w:pPr>
      <w:r w:rsidRPr="00795A0A">
        <w:rPr>
          <w:rFonts w:ascii="Arial" w:hAnsi="Arial" w:cs="Arial"/>
          <w:color w:val="000000" w:themeColor="text1"/>
          <w:sz w:val="22"/>
          <w:lang w:val="es-ES_tradnl"/>
        </w:rPr>
        <w:t>iii) Contratos y convenios que se ejecuten en desarrollo del sistema integrado de monitoreo de cultivos ilícitos.</w:t>
      </w:r>
    </w:p>
    <w:p w14:paraId="33911726" w14:textId="77777777" w:rsidR="0052311F" w:rsidRPr="00795A0A" w:rsidRDefault="0052311F" w:rsidP="0052311F">
      <w:pPr>
        <w:spacing w:before="120" w:line="276" w:lineRule="auto"/>
        <w:ind w:firstLine="709"/>
        <w:jc w:val="both"/>
        <w:rPr>
          <w:rFonts w:ascii="Arial" w:hAnsi="Arial" w:cs="Arial"/>
          <w:color w:val="000000" w:themeColor="text1"/>
          <w:sz w:val="22"/>
          <w:lang w:val="es-ES_tradnl"/>
        </w:rPr>
      </w:pPr>
      <w:r w:rsidRPr="00795A0A">
        <w:rPr>
          <w:rFonts w:ascii="Arial" w:hAnsi="Arial" w:cs="Arial"/>
          <w:color w:val="000000" w:themeColor="text1"/>
          <w:sz w:val="22"/>
          <w:lang w:val="es-ES_tradnl"/>
        </w:rPr>
        <w:t>iv) Contratos y convenios para la operación del programa mundial de alimentos.</w:t>
      </w:r>
    </w:p>
    <w:p w14:paraId="6031E704" w14:textId="77777777" w:rsidR="0052311F" w:rsidRPr="00795A0A" w:rsidRDefault="0052311F" w:rsidP="0052311F">
      <w:pPr>
        <w:spacing w:before="120" w:line="276" w:lineRule="auto"/>
        <w:ind w:firstLine="709"/>
        <w:jc w:val="both"/>
        <w:rPr>
          <w:rFonts w:ascii="Arial" w:hAnsi="Arial" w:cs="Arial"/>
          <w:color w:val="000000" w:themeColor="text1"/>
          <w:sz w:val="22"/>
          <w:lang w:val="es-ES_tradnl"/>
        </w:rPr>
      </w:pPr>
      <w:r w:rsidRPr="00795A0A">
        <w:rPr>
          <w:rFonts w:ascii="Arial" w:hAnsi="Arial" w:cs="Arial"/>
          <w:color w:val="000000" w:themeColor="text1"/>
          <w:sz w:val="22"/>
          <w:lang w:val="es-ES_tradnl"/>
        </w:rPr>
        <w:t>v) Contratos y convenios para el desarrollo de programas de apoyo educativo a población desplazada y vulnerable adelantados por la Unesco y la OIM.</w:t>
      </w:r>
    </w:p>
    <w:p w14:paraId="757878F7" w14:textId="77777777" w:rsidR="0052311F" w:rsidRPr="00795A0A" w:rsidRDefault="0052311F" w:rsidP="0052311F">
      <w:pPr>
        <w:spacing w:before="120" w:line="276" w:lineRule="auto"/>
        <w:ind w:firstLine="709"/>
        <w:jc w:val="both"/>
        <w:rPr>
          <w:rFonts w:ascii="Arial" w:hAnsi="Arial" w:cs="Arial"/>
          <w:color w:val="000000" w:themeColor="text1"/>
          <w:sz w:val="22"/>
          <w:lang w:val="es-ES_tradnl"/>
        </w:rPr>
      </w:pPr>
      <w:r w:rsidRPr="00795A0A">
        <w:rPr>
          <w:rFonts w:ascii="Arial" w:hAnsi="Arial" w:cs="Arial"/>
          <w:color w:val="000000" w:themeColor="text1"/>
          <w:sz w:val="22"/>
          <w:lang w:val="es-ES_tradnl"/>
        </w:rPr>
        <w:t xml:space="preserve">vi) Los contratos o convenios financiados con fondos de los organismos multilaterales de crédito y entes gubernamentales extranjeros. </w:t>
      </w:r>
    </w:p>
    <w:p w14:paraId="29C586E1" w14:textId="77777777" w:rsidR="0052311F" w:rsidRPr="00795A0A" w:rsidRDefault="0052311F" w:rsidP="0052311F">
      <w:pPr>
        <w:pStyle w:val="Prrafodelista"/>
        <w:ind w:left="1429"/>
        <w:jc w:val="both"/>
        <w:rPr>
          <w:rFonts w:ascii="Arial" w:hAnsi="Arial" w:cs="Arial"/>
          <w:color w:val="000000" w:themeColor="text1"/>
          <w:sz w:val="22"/>
          <w:lang w:val="es-ES_tradnl"/>
        </w:rPr>
      </w:pPr>
    </w:p>
    <w:p w14:paraId="19D435FD" w14:textId="4BABD6F6" w:rsidR="0052311F" w:rsidRPr="00795A0A" w:rsidRDefault="0052311F" w:rsidP="0052311F">
      <w:pPr>
        <w:spacing w:line="276" w:lineRule="auto"/>
        <w:ind w:firstLine="709"/>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En los supuestos anteriores, regulados en el inciso segundo del artículo 20, independiente</w:t>
      </w:r>
      <w:r w:rsidR="00E21B81" w:rsidRPr="00795A0A">
        <w:rPr>
          <w:rFonts w:ascii="Arial" w:eastAsia="Calibri" w:hAnsi="Arial" w:cs="Arial"/>
          <w:color w:val="000000" w:themeColor="text1"/>
          <w:sz w:val="22"/>
          <w:szCs w:val="22"/>
          <w:lang w:val="es-ES_tradnl"/>
        </w:rPr>
        <w:t>mente</w:t>
      </w:r>
      <w:r w:rsidRPr="00795A0A">
        <w:rPr>
          <w:rFonts w:ascii="Arial" w:eastAsia="Calibri" w:hAnsi="Arial" w:cs="Arial"/>
          <w:color w:val="000000" w:themeColor="text1"/>
          <w:sz w:val="22"/>
          <w:szCs w:val="22"/>
          <w:lang w:val="es-ES_tradnl"/>
        </w:rPr>
        <w:t xml:space="preserve"> del monto de los aportes de cada una de las partes, es posible optar </w:t>
      </w:r>
      <w:r w:rsidRPr="00795A0A">
        <w:rPr>
          <w:rFonts w:ascii="Arial" w:eastAsia="Calibri" w:hAnsi="Arial" w:cs="Arial"/>
          <w:color w:val="000000" w:themeColor="text1"/>
          <w:sz w:val="22"/>
          <w:szCs w:val="22"/>
          <w:lang w:val="es-ES_tradnl"/>
        </w:rPr>
        <w:lastRenderedPageBreak/>
        <w:t>por someter el contrato a los reglamentos de dichos organismos o bien someterlos al EGCAP. Es decir, configurado alguno de los presupuestos anteriores, es posible elegir cualquiera de los 2 regímenes indicados. Al respecto, en el concepto C-374 del 27 de julio de 2020, esta Agencia – después de analizar el artículo 20 de la Ley 1150 de 2007– concluyó que:</w:t>
      </w:r>
    </w:p>
    <w:p w14:paraId="7D27F2FD" w14:textId="77777777" w:rsidR="0052311F" w:rsidRPr="00795A0A" w:rsidRDefault="0052311F" w:rsidP="0052311F">
      <w:pPr>
        <w:spacing w:line="276" w:lineRule="auto"/>
        <w:ind w:firstLine="709"/>
        <w:jc w:val="both"/>
        <w:rPr>
          <w:rFonts w:ascii="Arial" w:eastAsia="Calibri" w:hAnsi="Arial" w:cs="Arial"/>
          <w:color w:val="000000" w:themeColor="text1"/>
          <w:sz w:val="22"/>
          <w:szCs w:val="22"/>
          <w:lang w:val="es-ES_tradnl"/>
        </w:rPr>
      </w:pPr>
    </w:p>
    <w:p w14:paraId="00A1CA14" w14:textId="77777777" w:rsidR="0052311F" w:rsidRPr="00795A0A" w:rsidRDefault="0052311F" w:rsidP="0052311F">
      <w:pPr>
        <w:ind w:left="709" w:right="709"/>
        <w:jc w:val="both"/>
        <w:rPr>
          <w:rFonts w:ascii="Arial" w:eastAsia="Calibri" w:hAnsi="Arial" w:cs="Arial"/>
          <w:color w:val="000000" w:themeColor="text1"/>
          <w:sz w:val="21"/>
          <w:szCs w:val="21"/>
          <w:lang w:val="es-ES_tradnl"/>
        </w:rPr>
      </w:pPr>
      <w:r w:rsidRPr="00795A0A">
        <w:rPr>
          <w:rFonts w:ascii="Arial" w:eastAsia="Calibri" w:hAnsi="Arial" w:cs="Arial"/>
          <w:color w:val="000000" w:themeColor="text1"/>
          <w:sz w:val="21"/>
          <w:szCs w:val="21"/>
          <w:lang w:val="es-ES_tradnl"/>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59D1FF9C" w14:textId="77777777" w:rsidR="0052311F" w:rsidRPr="00795A0A" w:rsidRDefault="0052311F" w:rsidP="0052311F">
      <w:pPr>
        <w:ind w:left="709" w:right="709"/>
        <w:jc w:val="both"/>
        <w:rPr>
          <w:rFonts w:ascii="Arial" w:eastAsia="Calibri" w:hAnsi="Arial" w:cs="Arial"/>
          <w:color w:val="000000" w:themeColor="text1"/>
          <w:sz w:val="21"/>
          <w:szCs w:val="21"/>
          <w:lang w:val="es-ES_tradnl"/>
        </w:rPr>
      </w:pPr>
    </w:p>
    <w:p w14:paraId="6847F32A" w14:textId="77777777" w:rsidR="0052311F" w:rsidRPr="00795A0A" w:rsidRDefault="0052311F" w:rsidP="0052311F">
      <w:pPr>
        <w:tabs>
          <w:tab w:val="left" w:pos="0"/>
        </w:tabs>
        <w:spacing w:line="276" w:lineRule="auto"/>
        <w:ind w:firstLine="709"/>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 xml:space="preserve">De otra parte, conviene mencionar, en relación con los contratos del inciso primero del artículo 20 de la Ley 1150 de 2007,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estableció que: </w:t>
      </w:r>
      <w:r w:rsidRPr="00795A0A">
        <w:rPr>
          <w:rFonts w:ascii="Arial" w:eastAsia="Calibri" w:hAnsi="Arial" w:cs="Arial"/>
          <w:color w:val="000000" w:themeColor="text1"/>
          <w:sz w:val="22"/>
          <w:lang w:val="es-ES_tradnl"/>
        </w:rPr>
        <w:t>«</w:t>
      </w:r>
      <w:r w:rsidRPr="00795A0A">
        <w:rPr>
          <w:rFonts w:ascii="Arial" w:eastAsia="Calibri" w:hAnsi="Arial" w:cs="Arial"/>
          <w:color w:val="000000" w:themeColor="text1"/>
          <w:sz w:val="22"/>
          <w:szCs w:val="22"/>
          <w:lang w:val="es-ES_tradnl"/>
        </w:rPr>
        <w:t>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795A0A">
        <w:rPr>
          <w:rFonts w:ascii="Arial" w:eastAsia="Calibri" w:hAnsi="Arial" w:cs="Arial"/>
          <w:color w:val="000000" w:themeColor="text1"/>
          <w:sz w:val="22"/>
          <w:lang w:val="es-ES_tradnl"/>
        </w:rPr>
        <w:t>»</w:t>
      </w:r>
      <w:r w:rsidRPr="00795A0A">
        <w:rPr>
          <w:rStyle w:val="Refdenotaalpie"/>
          <w:rFonts w:ascii="Arial" w:eastAsia="Calibri" w:hAnsi="Arial" w:cs="Arial"/>
          <w:color w:val="000000" w:themeColor="text1"/>
          <w:sz w:val="22"/>
          <w:lang w:val="es-ES_tradnl"/>
        </w:rPr>
        <w:footnoteReference w:id="8"/>
      </w:r>
      <w:r w:rsidRPr="00795A0A">
        <w:rPr>
          <w:rFonts w:ascii="Arial" w:eastAsia="Calibri" w:hAnsi="Arial" w:cs="Arial"/>
          <w:color w:val="000000" w:themeColor="text1"/>
          <w:sz w:val="22"/>
          <w:szCs w:val="22"/>
          <w:lang w:val="es-ES_tradnl"/>
        </w:rPr>
        <w:t xml:space="preserve">. Así las cosas, la entidad contratante debe realizar un constante </w:t>
      </w:r>
      <w:r w:rsidRPr="00795A0A">
        <w:rPr>
          <w:rFonts w:ascii="Arial" w:eastAsia="Calibri" w:hAnsi="Arial" w:cs="Arial"/>
          <w:color w:val="000000" w:themeColor="text1"/>
          <w:sz w:val="22"/>
          <w:szCs w:val="22"/>
          <w:lang w:val="es-ES_tradnl"/>
        </w:rPr>
        <w:lastRenderedPageBreak/>
        <w:t>monitoreo respecto de los aportes de cada una de las partes para determinar si se debe realizar un ajuste frente al régimen aplicable, esto es, en relación con los contratos regulados en el inciso primero del artículo 20 de la Ley 1150 de 2007.</w:t>
      </w:r>
    </w:p>
    <w:p w14:paraId="2B48825A" w14:textId="77777777" w:rsidR="0052311F" w:rsidRPr="00795A0A" w:rsidRDefault="0052311F" w:rsidP="0052311F">
      <w:pPr>
        <w:tabs>
          <w:tab w:val="left" w:pos="0"/>
        </w:tabs>
        <w:spacing w:before="120" w:line="276" w:lineRule="auto"/>
        <w:ind w:firstLine="709"/>
        <w:jc w:val="both"/>
        <w:rPr>
          <w:rFonts w:ascii="Arial" w:eastAsia="Calibri" w:hAnsi="Arial" w:cs="Arial"/>
          <w:color w:val="000000" w:themeColor="text1"/>
          <w:sz w:val="22"/>
          <w:szCs w:val="22"/>
          <w:lang w:val="es-ES_tradnl"/>
        </w:rPr>
      </w:pPr>
      <w:r w:rsidRPr="00795A0A">
        <w:rPr>
          <w:rFonts w:ascii="Arial" w:eastAsia="MS Mincho" w:hAnsi="Arial" w:cs="Arial"/>
          <w:color w:val="000000" w:themeColor="text1"/>
          <w:sz w:val="22"/>
          <w:szCs w:val="22"/>
          <w:lang w:val="es-ES_tradnl" w:eastAsia="es-ES"/>
        </w:rPr>
        <w:t xml:space="preserve">De conformidad con lo expuesto, se concluye que </w:t>
      </w:r>
      <w:r w:rsidRPr="00795A0A">
        <w:rPr>
          <w:rFonts w:ascii="Arial" w:hAnsi="Arial" w:cs="Arial"/>
          <w:color w:val="000000" w:themeColor="text1"/>
          <w:sz w:val="22"/>
          <w:szCs w:val="22"/>
          <w:lang w:val="es-ES_tradnl"/>
        </w:rPr>
        <w:t>los contratos o convenios que son financiados en su totalidad o en sumas iguales o superiores al cincuenta por ciento (50%) con fondos de los organismos de cooperación, asistencia o ayudas internacionales, pueden someterse a los reglamentos de tales entidades y en consecuencia sustraerse de la aplicación del Estatuto General de Contratación de la Administración Pública.</w:t>
      </w:r>
    </w:p>
    <w:p w14:paraId="17BD8659" w14:textId="02DE4BFB" w:rsidR="0052311F" w:rsidRPr="00795A0A" w:rsidRDefault="0052311F" w:rsidP="0052311F">
      <w:pPr>
        <w:tabs>
          <w:tab w:val="left" w:pos="0"/>
        </w:tabs>
        <w:spacing w:before="120"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Sin embargo, es importante destacar que la posibilidad de inaplicar las normas nacionales de contratación pública frente a los contratos financiados con recursos provenientes de organismos multilaterales de crédito es de naturaleza excepcional y, por tanto, de aplicación restrictiva</w:t>
      </w:r>
      <w:r w:rsidR="002340B4">
        <w:rPr>
          <w:rFonts w:ascii="Arial" w:hAnsi="Arial" w:cs="Arial"/>
          <w:color w:val="000000" w:themeColor="text1"/>
          <w:sz w:val="22"/>
          <w:szCs w:val="22"/>
          <w:lang w:val="es-ES_tradnl"/>
        </w:rPr>
        <w:t xml:space="preserve">, en los términos </w:t>
      </w:r>
      <w:r w:rsidR="00252D5B">
        <w:rPr>
          <w:rFonts w:ascii="Arial" w:hAnsi="Arial" w:cs="Arial"/>
          <w:color w:val="000000" w:themeColor="text1"/>
          <w:sz w:val="22"/>
          <w:szCs w:val="22"/>
          <w:lang w:val="es-ES_tradnl"/>
        </w:rPr>
        <w:t>explicados</w:t>
      </w:r>
      <w:r w:rsidR="00361C75" w:rsidRPr="00795A0A">
        <w:rPr>
          <w:rFonts w:ascii="Arial" w:hAnsi="Arial" w:cs="Arial"/>
          <w:color w:val="000000" w:themeColor="text1"/>
          <w:sz w:val="22"/>
          <w:szCs w:val="22"/>
          <w:lang w:val="es-ES_tradnl"/>
        </w:rPr>
        <w:t xml:space="preserve"> a continuación.</w:t>
      </w:r>
    </w:p>
    <w:p w14:paraId="77B5C3D1" w14:textId="77777777" w:rsidR="00361C75" w:rsidRPr="00795A0A" w:rsidRDefault="00361C75" w:rsidP="00361C75">
      <w:pPr>
        <w:tabs>
          <w:tab w:val="left" w:pos="0"/>
        </w:tabs>
        <w:spacing w:line="276" w:lineRule="auto"/>
        <w:jc w:val="both"/>
        <w:rPr>
          <w:rFonts w:ascii="Arial" w:hAnsi="Arial" w:cs="Arial"/>
          <w:b/>
          <w:bCs/>
          <w:color w:val="000000" w:themeColor="text1"/>
          <w:sz w:val="22"/>
          <w:szCs w:val="22"/>
          <w:lang w:val="es-ES_tradnl"/>
        </w:rPr>
      </w:pPr>
    </w:p>
    <w:p w14:paraId="07D8CB97" w14:textId="25EE71E7" w:rsidR="00361C75" w:rsidRPr="00795A0A" w:rsidRDefault="00361C75" w:rsidP="00361C75">
      <w:pPr>
        <w:tabs>
          <w:tab w:val="left" w:pos="0"/>
        </w:tabs>
        <w:spacing w:line="276" w:lineRule="auto"/>
        <w:jc w:val="both"/>
        <w:rPr>
          <w:rFonts w:ascii="Arial" w:hAnsi="Arial" w:cs="Arial"/>
          <w:b/>
          <w:bCs/>
          <w:color w:val="000000" w:themeColor="text1"/>
          <w:sz w:val="22"/>
          <w:szCs w:val="22"/>
          <w:lang w:val="es-ES_tradnl"/>
        </w:rPr>
      </w:pPr>
      <w:r w:rsidRPr="00795A0A">
        <w:rPr>
          <w:rFonts w:ascii="Arial" w:hAnsi="Arial" w:cs="Arial"/>
          <w:b/>
          <w:bCs/>
          <w:color w:val="000000" w:themeColor="text1"/>
          <w:sz w:val="22"/>
          <w:szCs w:val="22"/>
          <w:lang w:val="es-ES_tradnl"/>
        </w:rPr>
        <w:t xml:space="preserve">2.3. Contratación </w:t>
      </w:r>
      <w:r w:rsidR="00A76AA0" w:rsidRPr="00795A0A">
        <w:rPr>
          <w:rFonts w:ascii="Arial" w:hAnsi="Arial" w:cs="Arial"/>
          <w:b/>
          <w:bCs/>
          <w:color w:val="000000" w:themeColor="text1"/>
          <w:sz w:val="22"/>
          <w:szCs w:val="22"/>
          <w:lang w:val="es-ES_tradnl"/>
        </w:rPr>
        <w:t xml:space="preserve">financiada </w:t>
      </w:r>
      <w:r w:rsidR="00EF06EE" w:rsidRPr="00795A0A">
        <w:rPr>
          <w:rFonts w:ascii="Arial" w:hAnsi="Arial" w:cs="Arial"/>
          <w:b/>
          <w:bCs/>
          <w:color w:val="000000" w:themeColor="text1"/>
          <w:sz w:val="22"/>
          <w:szCs w:val="22"/>
          <w:lang w:val="es-ES_tradnl"/>
        </w:rPr>
        <w:t xml:space="preserve">con </w:t>
      </w:r>
      <w:r w:rsidR="00A76AA0" w:rsidRPr="00795A0A">
        <w:rPr>
          <w:rFonts w:ascii="Arial" w:hAnsi="Arial" w:cs="Arial"/>
          <w:b/>
          <w:bCs/>
          <w:color w:val="000000" w:themeColor="text1"/>
          <w:sz w:val="22"/>
          <w:szCs w:val="22"/>
          <w:lang w:val="es-ES_tradnl"/>
        </w:rPr>
        <w:t xml:space="preserve">recursos de </w:t>
      </w:r>
      <w:r w:rsidRPr="00795A0A">
        <w:rPr>
          <w:rFonts w:ascii="Arial" w:hAnsi="Arial" w:cs="Arial"/>
          <w:b/>
          <w:bCs/>
          <w:color w:val="000000" w:themeColor="text1"/>
          <w:sz w:val="22"/>
          <w:szCs w:val="22"/>
          <w:lang w:val="es-ES_tradnl"/>
        </w:rPr>
        <w:t xml:space="preserve">organismos multilaterales de crédito y sujeción a los reglamentos internos de dichas </w:t>
      </w:r>
      <w:r w:rsidR="00FE738A" w:rsidRPr="00795A0A">
        <w:rPr>
          <w:rFonts w:ascii="Arial" w:hAnsi="Arial" w:cs="Arial"/>
          <w:b/>
          <w:bCs/>
          <w:color w:val="000000" w:themeColor="text1"/>
          <w:sz w:val="22"/>
          <w:szCs w:val="22"/>
          <w:lang w:val="es-ES_tradnl"/>
        </w:rPr>
        <w:t>instituciones</w:t>
      </w:r>
    </w:p>
    <w:p w14:paraId="6661F4E0" w14:textId="56FC16C8" w:rsidR="00FE738A" w:rsidRPr="00795A0A" w:rsidRDefault="00FE738A" w:rsidP="00361C75">
      <w:pPr>
        <w:tabs>
          <w:tab w:val="left" w:pos="0"/>
        </w:tabs>
        <w:spacing w:line="276" w:lineRule="auto"/>
        <w:jc w:val="both"/>
        <w:rPr>
          <w:rFonts w:ascii="Arial" w:hAnsi="Arial" w:cs="Arial"/>
          <w:b/>
          <w:bCs/>
          <w:color w:val="000000" w:themeColor="text1"/>
          <w:sz w:val="22"/>
          <w:szCs w:val="22"/>
          <w:lang w:val="es-ES_tradnl"/>
        </w:rPr>
      </w:pPr>
    </w:p>
    <w:p w14:paraId="115C62CE" w14:textId="77777777" w:rsidR="00A04A2D" w:rsidRPr="00795A0A" w:rsidRDefault="00FE738A" w:rsidP="00612840">
      <w:pPr>
        <w:spacing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 xml:space="preserve">Como se explicó con anterioridad, </w:t>
      </w:r>
      <w:r w:rsidR="001334C1" w:rsidRPr="00795A0A">
        <w:rPr>
          <w:rFonts w:ascii="Arial" w:hAnsi="Arial" w:cs="Arial"/>
          <w:color w:val="000000" w:themeColor="text1"/>
          <w:sz w:val="22"/>
          <w:szCs w:val="22"/>
          <w:lang w:val="es-ES_tradnl"/>
        </w:rPr>
        <w:t xml:space="preserve">el </w:t>
      </w:r>
      <w:r w:rsidR="00503534" w:rsidRPr="00795A0A">
        <w:rPr>
          <w:rFonts w:ascii="Arial" w:hAnsi="Arial" w:cs="Arial"/>
          <w:color w:val="000000" w:themeColor="text1"/>
          <w:sz w:val="22"/>
          <w:szCs w:val="22"/>
          <w:lang w:val="es-ES_tradnl"/>
        </w:rPr>
        <w:t xml:space="preserve">segundo inciso del </w:t>
      </w:r>
      <w:r w:rsidR="001334C1" w:rsidRPr="00795A0A">
        <w:rPr>
          <w:rFonts w:ascii="Arial" w:hAnsi="Arial" w:cs="Arial"/>
          <w:color w:val="000000" w:themeColor="text1"/>
          <w:sz w:val="22"/>
          <w:szCs w:val="22"/>
          <w:lang w:val="es-ES_tradnl"/>
        </w:rPr>
        <w:t xml:space="preserve">artículo 20 de la Ley 1150 de 2007 establece que </w:t>
      </w:r>
      <w:r w:rsidR="00874A66" w:rsidRPr="00795A0A">
        <w:rPr>
          <w:rFonts w:ascii="Arial" w:hAnsi="Arial" w:cs="Arial"/>
          <w:color w:val="000000" w:themeColor="text1"/>
          <w:sz w:val="22"/>
          <w:szCs w:val="22"/>
          <w:lang w:val="es-ES_tradnl"/>
        </w:rPr>
        <w:t>«</w:t>
      </w:r>
      <w:r w:rsidR="00AE6363" w:rsidRPr="00795A0A">
        <w:rPr>
          <w:rFonts w:ascii="Arial" w:hAnsi="Arial" w:cs="Arial"/>
          <w:color w:val="000000" w:themeColor="text1"/>
          <w:sz w:val="22"/>
          <w:szCs w:val="22"/>
          <w:lang w:val="es-ES_tradnl"/>
        </w:rPr>
        <w:t xml:space="preserve">[…] </w:t>
      </w:r>
      <w:r w:rsidR="00874A66" w:rsidRPr="00795A0A">
        <w:rPr>
          <w:rFonts w:ascii="Arial" w:hAnsi="Arial" w:cs="Arial"/>
          <w:color w:val="000000" w:themeColor="text1"/>
          <w:sz w:val="22"/>
          <w:szCs w:val="22"/>
          <w:lang w:val="es-ES_tradnl"/>
        </w:rPr>
        <w:t>los contratos o convenios financiados con fondos de los organismos multilaterales de crédito</w:t>
      </w:r>
      <w:r w:rsidR="0048521F" w:rsidRPr="00795A0A">
        <w:rPr>
          <w:rFonts w:ascii="Arial" w:hAnsi="Arial" w:cs="Arial"/>
          <w:color w:val="000000" w:themeColor="text1"/>
          <w:sz w:val="22"/>
          <w:szCs w:val="22"/>
          <w:lang w:val="es-ES_tradnl"/>
        </w:rPr>
        <w:t xml:space="preserve"> […], podrán someterse a los reglamentos de tales entidades»</w:t>
      </w:r>
      <w:r w:rsidR="00A3378C" w:rsidRPr="00795A0A">
        <w:rPr>
          <w:rFonts w:ascii="Arial" w:hAnsi="Arial" w:cs="Arial"/>
          <w:color w:val="000000" w:themeColor="text1"/>
          <w:sz w:val="22"/>
          <w:szCs w:val="22"/>
          <w:lang w:val="es-ES_tradnl"/>
        </w:rPr>
        <w:t>. Esto significa que</w:t>
      </w:r>
      <w:r w:rsidR="00F57CDB" w:rsidRPr="00795A0A">
        <w:rPr>
          <w:rFonts w:ascii="Arial" w:hAnsi="Arial" w:cs="Arial"/>
          <w:color w:val="000000" w:themeColor="text1"/>
          <w:sz w:val="22"/>
          <w:szCs w:val="22"/>
          <w:lang w:val="es-ES_tradnl"/>
        </w:rPr>
        <w:t>, aunque no sea obligatorio, es posible que el régimen al que se vinculen las partes del contrato respectivo sean las directrices internas de dichos organismos</w:t>
      </w:r>
      <w:r w:rsidR="003A31DA" w:rsidRPr="00795A0A">
        <w:rPr>
          <w:rFonts w:ascii="Arial" w:hAnsi="Arial" w:cs="Arial"/>
          <w:color w:val="000000" w:themeColor="text1"/>
          <w:sz w:val="22"/>
          <w:szCs w:val="22"/>
          <w:lang w:val="es-ES_tradnl"/>
        </w:rPr>
        <w:t>, independientemente de la cuantía de los recursos</w:t>
      </w:r>
      <w:r w:rsidR="00503534" w:rsidRPr="00795A0A">
        <w:rPr>
          <w:rFonts w:ascii="Arial" w:hAnsi="Arial" w:cs="Arial"/>
          <w:color w:val="000000" w:themeColor="text1"/>
          <w:sz w:val="22"/>
          <w:szCs w:val="22"/>
          <w:lang w:val="es-ES_tradnl"/>
        </w:rPr>
        <w:t xml:space="preserve"> provenientes de los fondos de los organismos multilaterales de crédito, pues el inciso al que se ha hecho referencia no condiciona la posibilidad de </w:t>
      </w:r>
      <w:r w:rsidR="00FF75C1" w:rsidRPr="00795A0A">
        <w:rPr>
          <w:rFonts w:ascii="Arial" w:hAnsi="Arial" w:cs="Arial"/>
          <w:color w:val="000000" w:themeColor="text1"/>
          <w:sz w:val="22"/>
          <w:szCs w:val="22"/>
          <w:lang w:val="es-ES_tradnl"/>
        </w:rPr>
        <w:t>someterse a tales reglamentos a un porcentaje específico.</w:t>
      </w:r>
      <w:r w:rsidR="00A04A2D" w:rsidRPr="00795A0A">
        <w:rPr>
          <w:rFonts w:ascii="Arial" w:hAnsi="Arial" w:cs="Arial"/>
          <w:color w:val="000000" w:themeColor="text1"/>
          <w:sz w:val="22"/>
          <w:szCs w:val="22"/>
          <w:lang w:val="es-ES_tradnl"/>
        </w:rPr>
        <w:t xml:space="preserve"> </w:t>
      </w:r>
      <w:r w:rsidR="00FF75C1" w:rsidRPr="00795A0A">
        <w:rPr>
          <w:rFonts w:ascii="Arial" w:hAnsi="Arial" w:cs="Arial"/>
          <w:color w:val="000000" w:themeColor="text1"/>
          <w:sz w:val="22"/>
          <w:szCs w:val="22"/>
          <w:lang w:val="es-ES_tradnl"/>
        </w:rPr>
        <w:t xml:space="preserve">Así lo reitera el </w:t>
      </w:r>
      <w:r w:rsidR="005832C3" w:rsidRPr="00795A0A">
        <w:rPr>
          <w:rFonts w:ascii="Arial" w:hAnsi="Arial" w:cs="Arial"/>
          <w:color w:val="000000" w:themeColor="text1"/>
          <w:sz w:val="22"/>
          <w:szCs w:val="22"/>
          <w:lang w:val="es-ES_tradnl"/>
        </w:rPr>
        <w:t xml:space="preserve">inciso quinto del artículo </w:t>
      </w:r>
      <w:r w:rsidR="005E1FE8" w:rsidRPr="00795A0A">
        <w:rPr>
          <w:rFonts w:ascii="Arial" w:hAnsi="Arial" w:cs="Arial"/>
          <w:color w:val="000000" w:themeColor="text1"/>
          <w:sz w:val="22"/>
          <w:szCs w:val="22"/>
          <w:lang w:val="es-ES_tradnl"/>
        </w:rPr>
        <w:t>2.2.1.2.4.4.1. del Decreto 1082 de 2015, cuando establece:</w:t>
      </w:r>
    </w:p>
    <w:p w14:paraId="661423E1" w14:textId="77777777" w:rsidR="00A04A2D" w:rsidRPr="00795A0A" w:rsidRDefault="00A04A2D" w:rsidP="00612840">
      <w:pPr>
        <w:spacing w:line="276" w:lineRule="auto"/>
        <w:jc w:val="both"/>
        <w:rPr>
          <w:rFonts w:ascii="Arial" w:hAnsi="Arial" w:cs="Arial"/>
          <w:color w:val="000000" w:themeColor="text1"/>
          <w:sz w:val="22"/>
          <w:szCs w:val="22"/>
          <w:lang w:val="es-ES_tradnl"/>
        </w:rPr>
      </w:pPr>
    </w:p>
    <w:p w14:paraId="3D2CAB80" w14:textId="67A3243E" w:rsidR="00612840" w:rsidRPr="00795A0A" w:rsidRDefault="00612840" w:rsidP="00A04A2D">
      <w:pPr>
        <w:ind w:left="851" w:right="851"/>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w:t>
      </w:r>
    </w:p>
    <w:p w14:paraId="2002D598" w14:textId="1E3A1A20" w:rsidR="00FE738A" w:rsidRPr="00795A0A" w:rsidRDefault="003A31DA" w:rsidP="00361C75">
      <w:pPr>
        <w:tabs>
          <w:tab w:val="left" w:pos="0"/>
        </w:tabs>
        <w:spacing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 xml:space="preserve"> </w:t>
      </w:r>
    </w:p>
    <w:p w14:paraId="56437D4C" w14:textId="77777777" w:rsidR="00405191" w:rsidRPr="00795A0A" w:rsidRDefault="007D6AAA" w:rsidP="00405191">
      <w:pPr>
        <w:spacing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En concepto con radicado 4201714000006964 del 16 de julio de 2018, esta Subdirección</w:t>
      </w:r>
      <w:r w:rsidR="00B94DAD" w:rsidRPr="00795A0A">
        <w:rPr>
          <w:rFonts w:ascii="Arial" w:hAnsi="Arial" w:cs="Arial"/>
          <w:color w:val="000000" w:themeColor="text1"/>
          <w:sz w:val="22"/>
          <w:szCs w:val="22"/>
          <w:lang w:val="es-ES_tradnl"/>
        </w:rPr>
        <w:t xml:space="preserve"> ratificó dicha postura,</w:t>
      </w:r>
      <w:r w:rsidRPr="00795A0A">
        <w:rPr>
          <w:rFonts w:ascii="Arial" w:hAnsi="Arial" w:cs="Arial"/>
          <w:color w:val="000000" w:themeColor="text1"/>
          <w:sz w:val="22"/>
          <w:szCs w:val="22"/>
          <w:lang w:val="es-ES_tradnl"/>
        </w:rPr>
        <w:t xml:space="preserve"> indic</w:t>
      </w:r>
      <w:r w:rsidR="00B94DAD" w:rsidRPr="00795A0A">
        <w:rPr>
          <w:rFonts w:ascii="Arial" w:hAnsi="Arial" w:cs="Arial"/>
          <w:color w:val="000000" w:themeColor="text1"/>
          <w:sz w:val="22"/>
          <w:szCs w:val="22"/>
          <w:lang w:val="es-ES_tradnl"/>
        </w:rPr>
        <w:t xml:space="preserve">ando </w:t>
      </w:r>
      <w:r w:rsidRPr="00795A0A">
        <w:rPr>
          <w:rFonts w:ascii="Arial" w:hAnsi="Arial" w:cs="Arial"/>
          <w:color w:val="000000" w:themeColor="text1"/>
          <w:sz w:val="22"/>
          <w:szCs w:val="22"/>
          <w:lang w:val="es-ES_tradnl"/>
        </w:rPr>
        <w:t>que «[…] los contratos o convenios financiados con fondos de organismos multilaterales de crédito podrán someterse a sus reglamentos, sin que sea relevante el porcentaje del aporte realizado por ellos, serán sus reglamentos y políticas los encargados de establecer todo lo relacionado con procedimientos de selección, adjudicación, cláusulas especiales de ejecución, cumplimiento, pagos y ajustes, sin violar los fines estatales ni el deber de aplicar el Estatuto de la Contratación Pública».</w:t>
      </w:r>
    </w:p>
    <w:p w14:paraId="1A17C610" w14:textId="25158F70" w:rsidR="00405191" w:rsidRPr="00795A0A" w:rsidRDefault="005D4681" w:rsidP="00BE0D9D">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Esta</w:t>
      </w:r>
      <w:r w:rsidR="00405191" w:rsidRPr="00795A0A">
        <w:rPr>
          <w:rFonts w:ascii="Arial" w:hAnsi="Arial" w:cs="Arial"/>
          <w:color w:val="000000" w:themeColor="text1"/>
          <w:sz w:val="22"/>
          <w:szCs w:val="22"/>
          <w:lang w:val="es-ES_tradnl"/>
        </w:rPr>
        <w:t xml:space="preserve"> interpretación es acorde con lo expresado </w:t>
      </w:r>
      <w:r w:rsidR="00BE0D9D" w:rsidRPr="00795A0A">
        <w:rPr>
          <w:rFonts w:ascii="Arial" w:hAnsi="Arial" w:cs="Arial"/>
          <w:color w:val="000000" w:themeColor="text1"/>
          <w:sz w:val="22"/>
          <w:szCs w:val="22"/>
          <w:lang w:val="es-ES_tradnl"/>
        </w:rPr>
        <w:t>por la doctrina</w:t>
      </w:r>
      <w:r w:rsidR="00405191" w:rsidRPr="00795A0A">
        <w:rPr>
          <w:rFonts w:ascii="Arial" w:hAnsi="Arial" w:cs="Arial"/>
          <w:color w:val="000000" w:themeColor="text1"/>
          <w:sz w:val="22"/>
          <w:szCs w:val="22"/>
          <w:lang w:val="es-ES_tradnl"/>
        </w:rPr>
        <w:t xml:space="preserve">. En efecto, </w:t>
      </w:r>
      <w:r w:rsidR="00F027E8" w:rsidRPr="00795A0A">
        <w:rPr>
          <w:rFonts w:ascii="Arial" w:hAnsi="Arial" w:cs="Arial"/>
          <w:color w:val="000000" w:themeColor="text1"/>
          <w:sz w:val="22"/>
          <w:szCs w:val="22"/>
          <w:lang w:val="es-ES_tradnl"/>
        </w:rPr>
        <w:t xml:space="preserve">para José Luis Benavides, </w:t>
      </w:r>
      <w:r w:rsidR="00405191" w:rsidRPr="00795A0A">
        <w:rPr>
          <w:rFonts w:ascii="Arial" w:hAnsi="Arial" w:cs="Arial"/>
          <w:color w:val="000000" w:themeColor="text1"/>
          <w:sz w:val="22"/>
          <w:szCs w:val="22"/>
          <w:lang w:val="es-ES_tradnl"/>
        </w:rPr>
        <w:t xml:space="preserve">uno de los factores más influyentes en la regulación de los contratos públicos </w:t>
      </w:r>
      <w:r w:rsidR="00611A51" w:rsidRPr="00795A0A">
        <w:rPr>
          <w:rFonts w:ascii="Arial" w:hAnsi="Arial" w:cs="Arial"/>
          <w:color w:val="000000" w:themeColor="text1"/>
          <w:sz w:val="22"/>
          <w:szCs w:val="22"/>
          <w:lang w:val="es-ES_tradnl"/>
        </w:rPr>
        <w:t xml:space="preserve">en la actualidad </w:t>
      </w:r>
      <w:r w:rsidR="00405191" w:rsidRPr="00795A0A">
        <w:rPr>
          <w:rFonts w:ascii="Arial" w:hAnsi="Arial" w:cs="Arial"/>
          <w:color w:val="000000" w:themeColor="text1"/>
          <w:sz w:val="22"/>
          <w:szCs w:val="22"/>
          <w:lang w:val="es-ES_tradnl"/>
        </w:rPr>
        <w:t>«[…] proviene de la banca multilateral, en particular, para los países latinoamericanos, del Banco Mundial y del Banco Interamericano de Desarrollo»</w:t>
      </w:r>
      <w:r w:rsidR="00405191" w:rsidRPr="00795A0A">
        <w:rPr>
          <w:rStyle w:val="Refdenotaalpie"/>
          <w:rFonts w:ascii="Arial" w:hAnsi="Arial" w:cs="Arial"/>
          <w:color w:val="000000" w:themeColor="text1"/>
          <w:sz w:val="22"/>
          <w:szCs w:val="22"/>
          <w:lang w:val="es-ES_tradnl"/>
        </w:rPr>
        <w:footnoteReference w:id="9"/>
      </w:r>
      <w:r w:rsidR="00405191" w:rsidRPr="00795A0A">
        <w:rPr>
          <w:rFonts w:ascii="Arial" w:hAnsi="Arial" w:cs="Arial"/>
          <w:color w:val="000000" w:themeColor="text1"/>
          <w:sz w:val="22"/>
          <w:szCs w:val="22"/>
          <w:lang w:val="es-ES_tradnl"/>
        </w:rPr>
        <w:t>.</w:t>
      </w:r>
      <w:r w:rsidR="00F027E8" w:rsidRPr="00795A0A">
        <w:rPr>
          <w:rFonts w:ascii="Arial" w:hAnsi="Arial" w:cs="Arial"/>
          <w:color w:val="000000" w:themeColor="text1"/>
          <w:sz w:val="22"/>
          <w:szCs w:val="22"/>
          <w:lang w:val="es-ES_tradnl"/>
        </w:rPr>
        <w:t xml:space="preserve"> </w:t>
      </w:r>
      <w:r w:rsidR="008154A2">
        <w:rPr>
          <w:rFonts w:ascii="Arial" w:hAnsi="Arial" w:cs="Arial"/>
          <w:color w:val="000000" w:themeColor="text1"/>
          <w:sz w:val="22"/>
          <w:szCs w:val="22"/>
          <w:lang w:val="es-ES_tradnl"/>
        </w:rPr>
        <w:t xml:space="preserve">Al respecto, el </w:t>
      </w:r>
      <w:r w:rsidR="00F027E8" w:rsidRPr="00795A0A">
        <w:rPr>
          <w:rFonts w:ascii="Arial" w:hAnsi="Arial" w:cs="Arial"/>
          <w:color w:val="000000" w:themeColor="text1"/>
          <w:sz w:val="22"/>
          <w:szCs w:val="22"/>
          <w:lang w:val="es-ES_tradnl"/>
        </w:rPr>
        <w:t>autor</w:t>
      </w:r>
      <w:r w:rsidR="008154A2">
        <w:rPr>
          <w:rFonts w:ascii="Arial" w:hAnsi="Arial" w:cs="Arial"/>
          <w:color w:val="000000" w:themeColor="text1"/>
          <w:sz w:val="22"/>
          <w:szCs w:val="22"/>
          <w:lang w:val="es-ES_tradnl"/>
        </w:rPr>
        <w:t xml:space="preserve"> mencionado señala</w:t>
      </w:r>
      <w:r w:rsidR="00F027E8" w:rsidRPr="00795A0A">
        <w:rPr>
          <w:rFonts w:ascii="Arial" w:hAnsi="Arial" w:cs="Arial"/>
          <w:color w:val="000000" w:themeColor="text1"/>
          <w:sz w:val="22"/>
          <w:szCs w:val="22"/>
          <w:lang w:val="es-ES_tradnl"/>
        </w:rPr>
        <w:t>:</w:t>
      </w:r>
    </w:p>
    <w:p w14:paraId="52C6584D" w14:textId="77777777" w:rsidR="00F027E8" w:rsidRPr="00795A0A" w:rsidRDefault="00F027E8" w:rsidP="00405191">
      <w:pPr>
        <w:ind w:left="851" w:right="851"/>
        <w:jc w:val="both"/>
        <w:rPr>
          <w:rFonts w:ascii="Arial" w:hAnsi="Arial" w:cs="Arial"/>
          <w:color w:val="000000" w:themeColor="text1"/>
          <w:sz w:val="21"/>
          <w:szCs w:val="21"/>
          <w:lang w:val="es-ES_tradnl"/>
        </w:rPr>
      </w:pPr>
    </w:p>
    <w:p w14:paraId="1D16141A" w14:textId="087AA459" w:rsidR="00405191" w:rsidRPr="00795A0A" w:rsidRDefault="00405191" w:rsidP="00A91184">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 el Banco Interamericano de Desarrollo (</w:t>
      </w:r>
      <w:r w:rsidR="00F027E8" w:rsidRPr="00795A0A">
        <w:rPr>
          <w:rFonts w:ascii="Arial" w:hAnsi="Arial" w:cs="Arial"/>
          <w:color w:val="000000" w:themeColor="text1"/>
          <w:sz w:val="21"/>
          <w:szCs w:val="21"/>
          <w:lang w:val="es-ES_tradnl"/>
        </w:rPr>
        <w:t>BID</w:t>
      </w:r>
      <w:r w:rsidRPr="00795A0A">
        <w:rPr>
          <w:rFonts w:ascii="Arial" w:hAnsi="Arial" w:cs="Arial"/>
          <w:color w:val="000000" w:themeColor="text1"/>
          <w:sz w:val="21"/>
          <w:szCs w:val="21"/>
          <w:lang w:val="es-ES_tradnl"/>
        </w:rPr>
        <w:t xml:space="preserve">) financia, como el Banco mundial, muchos proyectos gubernamentales que se desarrollan mediante la </w:t>
      </w:r>
      <w:r w:rsidR="00136E54" w:rsidRPr="00795A0A">
        <w:rPr>
          <w:rFonts w:ascii="Arial" w:hAnsi="Arial" w:cs="Arial"/>
          <w:color w:val="000000" w:themeColor="text1"/>
          <w:sz w:val="21"/>
          <w:szCs w:val="21"/>
          <w:lang w:val="es-ES_tradnl"/>
        </w:rPr>
        <w:t>contratación</w:t>
      </w:r>
      <w:r w:rsidRPr="00795A0A">
        <w:rPr>
          <w:rFonts w:ascii="Arial" w:hAnsi="Arial" w:cs="Arial"/>
          <w:color w:val="000000" w:themeColor="text1"/>
          <w:sz w:val="21"/>
          <w:szCs w:val="21"/>
          <w:lang w:val="es-ES_tradnl"/>
        </w:rPr>
        <w:t xml:space="preserve"> </w:t>
      </w:r>
      <w:r w:rsidR="00136E54" w:rsidRPr="00795A0A">
        <w:rPr>
          <w:rFonts w:ascii="Arial" w:hAnsi="Arial" w:cs="Arial"/>
          <w:color w:val="000000" w:themeColor="text1"/>
          <w:sz w:val="21"/>
          <w:szCs w:val="21"/>
          <w:lang w:val="es-ES_tradnl"/>
        </w:rPr>
        <w:t>pública</w:t>
      </w:r>
      <w:r w:rsidRPr="00795A0A">
        <w:rPr>
          <w:rFonts w:ascii="Arial" w:hAnsi="Arial" w:cs="Arial"/>
          <w:color w:val="000000" w:themeColor="text1"/>
          <w:sz w:val="21"/>
          <w:szCs w:val="21"/>
          <w:lang w:val="es-ES_tradnl"/>
        </w:rPr>
        <w:t xml:space="preserve">. El BID impone igualmente sus reglamentos de </w:t>
      </w:r>
      <w:r w:rsidR="00136E54" w:rsidRPr="00795A0A">
        <w:rPr>
          <w:rFonts w:ascii="Arial" w:hAnsi="Arial" w:cs="Arial"/>
          <w:color w:val="000000" w:themeColor="text1"/>
          <w:sz w:val="21"/>
          <w:szCs w:val="21"/>
          <w:lang w:val="es-ES_tradnl"/>
        </w:rPr>
        <w:t>contratación</w:t>
      </w:r>
      <w:r w:rsidRPr="00795A0A">
        <w:rPr>
          <w:rFonts w:ascii="Arial" w:hAnsi="Arial" w:cs="Arial"/>
          <w:color w:val="000000" w:themeColor="text1"/>
          <w:sz w:val="21"/>
          <w:szCs w:val="21"/>
          <w:lang w:val="es-ES_tradnl"/>
        </w:rPr>
        <w:t xml:space="preserve">, ejerciendo una importante influencia sobre los </w:t>
      </w:r>
      <w:r w:rsidR="00136E54" w:rsidRPr="00795A0A">
        <w:rPr>
          <w:rFonts w:ascii="Arial" w:hAnsi="Arial" w:cs="Arial"/>
          <w:color w:val="000000" w:themeColor="text1"/>
          <w:sz w:val="21"/>
          <w:szCs w:val="21"/>
          <w:lang w:val="es-ES_tradnl"/>
        </w:rPr>
        <w:t>regímenes</w:t>
      </w:r>
      <w:r w:rsidRPr="00795A0A">
        <w:rPr>
          <w:rFonts w:ascii="Arial" w:hAnsi="Arial" w:cs="Arial"/>
          <w:color w:val="000000" w:themeColor="text1"/>
          <w:sz w:val="21"/>
          <w:szCs w:val="21"/>
          <w:lang w:val="es-ES_tradnl"/>
        </w:rPr>
        <w:t xml:space="preserve"> internos de </w:t>
      </w:r>
      <w:r w:rsidR="00136E54" w:rsidRPr="00795A0A">
        <w:rPr>
          <w:rFonts w:ascii="Arial" w:hAnsi="Arial" w:cs="Arial"/>
          <w:color w:val="000000" w:themeColor="text1"/>
          <w:sz w:val="21"/>
          <w:szCs w:val="21"/>
          <w:lang w:val="es-ES_tradnl"/>
        </w:rPr>
        <w:t>contratación</w:t>
      </w:r>
      <w:r w:rsidRPr="00795A0A">
        <w:rPr>
          <w:rFonts w:ascii="Arial" w:hAnsi="Arial" w:cs="Arial"/>
          <w:color w:val="000000" w:themeColor="text1"/>
          <w:sz w:val="21"/>
          <w:szCs w:val="21"/>
          <w:lang w:val="es-ES_tradnl"/>
        </w:rPr>
        <w:t xml:space="preserve">, y </w:t>
      </w:r>
      <w:r w:rsidR="00136E54" w:rsidRPr="00795A0A">
        <w:rPr>
          <w:rFonts w:ascii="Arial" w:hAnsi="Arial" w:cs="Arial"/>
          <w:color w:val="000000" w:themeColor="text1"/>
          <w:sz w:val="21"/>
          <w:szCs w:val="21"/>
          <w:lang w:val="es-ES_tradnl"/>
        </w:rPr>
        <w:t>también</w:t>
      </w:r>
      <w:r w:rsidRPr="00795A0A">
        <w:rPr>
          <w:rFonts w:ascii="Arial" w:hAnsi="Arial" w:cs="Arial"/>
          <w:color w:val="000000" w:themeColor="text1"/>
          <w:sz w:val="21"/>
          <w:szCs w:val="21"/>
          <w:lang w:val="es-ES_tradnl"/>
        </w:rPr>
        <w:t xml:space="preserve"> estuvo muy presente en los proyectos de </w:t>
      </w:r>
      <w:r w:rsidR="00136E54" w:rsidRPr="00795A0A">
        <w:rPr>
          <w:rFonts w:ascii="Arial" w:hAnsi="Arial" w:cs="Arial"/>
          <w:color w:val="000000" w:themeColor="text1"/>
          <w:sz w:val="21"/>
          <w:szCs w:val="21"/>
          <w:lang w:val="es-ES_tradnl"/>
        </w:rPr>
        <w:t>participación</w:t>
      </w:r>
      <w:r w:rsidRPr="00795A0A">
        <w:rPr>
          <w:rFonts w:ascii="Arial" w:hAnsi="Arial" w:cs="Arial"/>
          <w:color w:val="000000" w:themeColor="text1"/>
          <w:sz w:val="21"/>
          <w:szCs w:val="21"/>
          <w:lang w:val="es-ES_tradnl"/>
        </w:rPr>
        <w:t xml:space="preserve"> privada en los proyectos de infraestructura bajo los distintos modelos de </w:t>
      </w:r>
      <w:r w:rsidR="00136E54" w:rsidRPr="00795A0A">
        <w:rPr>
          <w:rFonts w:ascii="Arial" w:hAnsi="Arial" w:cs="Arial"/>
          <w:color w:val="000000" w:themeColor="text1"/>
          <w:sz w:val="21"/>
          <w:szCs w:val="21"/>
          <w:lang w:val="es-ES_tradnl"/>
        </w:rPr>
        <w:t>concesión</w:t>
      </w:r>
      <w:r w:rsidRPr="00795A0A">
        <w:rPr>
          <w:rFonts w:ascii="Arial" w:hAnsi="Arial" w:cs="Arial"/>
          <w:color w:val="000000" w:themeColor="text1"/>
          <w:sz w:val="21"/>
          <w:szCs w:val="21"/>
          <w:lang w:val="es-ES_tradnl"/>
        </w:rPr>
        <w:t xml:space="preserve">, </w:t>
      </w:r>
      <w:r w:rsidR="00136E54" w:rsidRPr="00795A0A">
        <w:rPr>
          <w:rFonts w:ascii="Arial" w:hAnsi="Arial" w:cs="Arial"/>
          <w:color w:val="000000" w:themeColor="text1"/>
          <w:sz w:val="21"/>
          <w:szCs w:val="21"/>
          <w:lang w:val="es-ES_tradnl"/>
        </w:rPr>
        <w:t>después</w:t>
      </w:r>
      <w:r w:rsidRPr="00795A0A">
        <w:rPr>
          <w:rFonts w:ascii="Arial" w:hAnsi="Arial" w:cs="Arial"/>
          <w:color w:val="000000" w:themeColor="text1"/>
          <w:sz w:val="21"/>
          <w:szCs w:val="21"/>
          <w:lang w:val="es-ES_tradnl"/>
        </w:rPr>
        <w:t xml:space="preserve"> de los </w:t>
      </w:r>
      <w:r w:rsidR="00136E54" w:rsidRPr="00795A0A">
        <w:rPr>
          <w:rFonts w:ascii="Arial" w:hAnsi="Arial" w:cs="Arial"/>
          <w:color w:val="000000" w:themeColor="text1"/>
          <w:sz w:val="21"/>
          <w:szCs w:val="21"/>
          <w:lang w:val="es-ES_tradnl"/>
        </w:rPr>
        <w:t>años</w:t>
      </w:r>
      <w:r w:rsidRPr="00795A0A">
        <w:rPr>
          <w:rFonts w:ascii="Arial" w:hAnsi="Arial" w:cs="Arial"/>
          <w:color w:val="000000" w:themeColor="text1"/>
          <w:sz w:val="21"/>
          <w:szCs w:val="21"/>
          <w:lang w:val="es-ES_tradnl"/>
        </w:rPr>
        <w:t xml:space="preserve"> noventa</w:t>
      </w:r>
      <w:r w:rsidRPr="00795A0A">
        <w:rPr>
          <w:rStyle w:val="Refdenotaalpie"/>
          <w:rFonts w:ascii="Arial" w:hAnsi="Arial" w:cs="Arial"/>
          <w:color w:val="000000" w:themeColor="text1"/>
          <w:sz w:val="21"/>
          <w:szCs w:val="21"/>
          <w:lang w:val="es-ES_tradnl"/>
        </w:rPr>
        <w:footnoteReference w:id="10"/>
      </w:r>
      <w:r w:rsidRPr="00795A0A">
        <w:rPr>
          <w:rFonts w:ascii="Arial" w:hAnsi="Arial" w:cs="Arial"/>
          <w:color w:val="000000" w:themeColor="text1"/>
          <w:sz w:val="21"/>
          <w:szCs w:val="21"/>
          <w:lang w:val="es-ES_tradnl"/>
        </w:rPr>
        <w:t>.</w:t>
      </w:r>
    </w:p>
    <w:p w14:paraId="730DFD70" w14:textId="77777777" w:rsidR="00405191" w:rsidRPr="00795A0A" w:rsidRDefault="00405191" w:rsidP="00405191">
      <w:pPr>
        <w:rPr>
          <w:rFonts w:ascii="Arial" w:hAnsi="Arial" w:cs="Arial"/>
          <w:color w:val="000000" w:themeColor="text1"/>
          <w:sz w:val="21"/>
          <w:szCs w:val="21"/>
          <w:lang w:val="es-ES_tradnl"/>
        </w:rPr>
      </w:pPr>
    </w:p>
    <w:p w14:paraId="72B3E9CA" w14:textId="6FEAA3C2" w:rsidR="00C019B3" w:rsidRPr="00795A0A" w:rsidRDefault="008154A2" w:rsidP="00136E54">
      <w:pPr>
        <w:tabs>
          <w:tab w:val="left" w:pos="489"/>
        </w:tabs>
        <w:spacing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P</w:t>
      </w:r>
      <w:r w:rsidR="00653A82" w:rsidRPr="00795A0A">
        <w:rPr>
          <w:rFonts w:ascii="Arial" w:hAnsi="Arial" w:cs="Arial"/>
          <w:color w:val="000000" w:themeColor="text1"/>
          <w:sz w:val="22"/>
          <w:szCs w:val="22"/>
          <w:lang w:val="es-ES_tradnl"/>
        </w:rPr>
        <w:t>or su parte,</w:t>
      </w:r>
      <w:r>
        <w:rPr>
          <w:rFonts w:ascii="Arial" w:hAnsi="Arial" w:cs="Arial"/>
          <w:color w:val="000000" w:themeColor="text1"/>
          <w:sz w:val="22"/>
          <w:szCs w:val="22"/>
          <w:lang w:val="es-ES_tradnl"/>
        </w:rPr>
        <w:t xml:space="preserve"> un sector de la doctrina</w:t>
      </w:r>
      <w:r w:rsidR="00380753" w:rsidRPr="00795A0A">
        <w:rPr>
          <w:rFonts w:ascii="Arial" w:hAnsi="Arial" w:cs="Arial"/>
          <w:color w:val="000000" w:themeColor="text1"/>
          <w:sz w:val="22"/>
          <w:szCs w:val="22"/>
          <w:lang w:val="es-ES_tradnl"/>
        </w:rPr>
        <w:t xml:space="preserve"> explica que </w:t>
      </w:r>
      <w:r w:rsidR="00A91184" w:rsidRPr="00795A0A">
        <w:rPr>
          <w:rFonts w:ascii="Arial" w:hAnsi="Arial" w:cs="Arial"/>
          <w:color w:val="000000" w:themeColor="text1"/>
          <w:sz w:val="22"/>
          <w:szCs w:val="22"/>
          <w:lang w:val="es-ES_tradnl"/>
        </w:rPr>
        <w:t>el segundo inciso del artículo 20 de la Ley 1150 de 2007</w:t>
      </w:r>
      <w:r w:rsidR="007E469A" w:rsidRPr="00795A0A">
        <w:rPr>
          <w:rFonts w:ascii="Arial" w:hAnsi="Arial" w:cs="Arial"/>
          <w:color w:val="000000" w:themeColor="text1"/>
          <w:sz w:val="22"/>
          <w:szCs w:val="22"/>
          <w:lang w:val="es-ES_tradnl"/>
        </w:rPr>
        <w:t xml:space="preserve"> permite que las entidades estatales que en principio se encuentran sometidas al Estatuto General de Contratación de la Administración Pública se rijan por los reglamentos </w:t>
      </w:r>
      <w:r w:rsidR="0091688D" w:rsidRPr="00795A0A">
        <w:rPr>
          <w:rFonts w:ascii="Arial" w:hAnsi="Arial" w:cs="Arial"/>
          <w:color w:val="000000" w:themeColor="text1"/>
          <w:sz w:val="22"/>
          <w:szCs w:val="22"/>
          <w:lang w:val="es-ES_tradnl"/>
        </w:rPr>
        <w:t>de los organismos multila</w:t>
      </w:r>
      <w:r w:rsidR="00381D45" w:rsidRPr="00795A0A">
        <w:rPr>
          <w:rFonts w:ascii="Arial" w:hAnsi="Arial" w:cs="Arial"/>
          <w:color w:val="000000" w:themeColor="text1"/>
          <w:sz w:val="22"/>
          <w:szCs w:val="22"/>
          <w:lang w:val="es-ES_tradnl"/>
        </w:rPr>
        <w:t xml:space="preserve">terales de créditos. En tal sentido, señala que «La </w:t>
      </w:r>
      <w:r w:rsidR="00381D45" w:rsidRPr="00795A0A">
        <w:rPr>
          <w:rFonts w:ascii="Arial" w:hAnsi="Arial" w:cs="Arial"/>
          <w:color w:val="000000" w:themeColor="text1"/>
          <w:sz w:val="22"/>
          <w:szCs w:val="22"/>
          <w:lang w:val="es-ES_tradnl"/>
        </w:rPr>
        <w:lastRenderedPageBreak/>
        <w:t>excepción bajo análisis abarca la contratación que haga</w:t>
      </w:r>
      <w:r w:rsidR="00E36DC1" w:rsidRPr="00795A0A">
        <w:rPr>
          <w:rFonts w:ascii="Arial" w:hAnsi="Arial" w:cs="Arial"/>
          <w:color w:val="000000" w:themeColor="text1"/>
          <w:sz w:val="22"/>
          <w:szCs w:val="22"/>
          <w:lang w:val="es-ES_tradnl"/>
        </w:rPr>
        <w:t xml:space="preserve"> una entidad</w:t>
      </w:r>
      <w:r w:rsidR="00AF48BA" w:rsidRPr="00795A0A">
        <w:rPr>
          <w:rFonts w:ascii="Arial" w:hAnsi="Arial" w:cs="Arial"/>
          <w:color w:val="000000" w:themeColor="text1"/>
          <w:sz w:val="22"/>
          <w:szCs w:val="22"/>
          <w:lang w:val="es-ES_tradnl"/>
        </w:rPr>
        <w:t xml:space="preserve"> </w:t>
      </w:r>
      <w:r w:rsidR="00E36DC1" w:rsidRPr="00795A0A">
        <w:rPr>
          <w:rFonts w:ascii="Arial" w:hAnsi="Arial" w:cs="Arial"/>
          <w:color w:val="000000" w:themeColor="text1"/>
          <w:sz w:val="22"/>
          <w:szCs w:val="22"/>
          <w:lang w:val="es-ES_tradnl"/>
        </w:rPr>
        <w:t>regida por las Leyes 80 de 1993 y 1150 de 2007 […]</w:t>
      </w:r>
      <w:r w:rsidR="00755897" w:rsidRPr="00795A0A">
        <w:rPr>
          <w:rFonts w:ascii="Arial" w:hAnsi="Arial" w:cs="Arial"/>
          <w:color w:val="000000" w:themeColor="text1"/>
          <w:sz w:val="22"/>
          <w:szCs w:val="22"/>
          <w:lang w:val="es-ES_tradnl"/>
        </w:rPr>
        <w:t>, que va a pagar los contratos que celebre con recursos que haya obtenido de un crédito con un organismo multilateral de crédito»</w:t>
      </w:r>
      <w:r w:rsidR="004D39DD" w:rsidRPr="00795A0A">
        <w:rPr>
          <w:rStyle w:val="Refdenotaalpie"/>
          <w:rFonts w:ascii="Arial" w:hAnsi="Arial" w:cs="Arial"/>
          <w:color w:val="000000" w:themeColor="text1"/>
          <w:sz w:val="22"/>
          <w:szCs w:val="22"/>
          <w:lang w:val="es-ES_tradnl"/>
        </w:rPr>
        <w:footnoteReference w:id="11"/>
      </w:r>
      <w:r w:rsidR="00755897" w:rsidRPr="00795A0A">
        <w:rPr>
          <w:rFonts w:ascii="Arial" w:hAnsi="Arial" w:cs="Arial"/>
          <w:color w:val="000000" w:themeColor="text1"/>
          <w:sz w:val="22"/>
          <w:szCs w:val="22"/>
          <w:lang w:val="es-ES_tradnl"/>
        </w:rPr>
        <w:t>.</w:t>
      </w:r>
      <w:r w:rsidR="00B47001" w:rsidRPr="00795A0A">
        <w:rPr>
          <w:rFonts w:ascii="Arial" w:hAnsi="Arial" w:cs="Arial"/>
          <w:color w:val="000000" w:themeColor="text1"/>
          <w:sz w:val="22"/>
          <w:szCs w:val="22"/>
          <w:lang w:val="es-ES_tradnl"/>
        </w:rPr>
        <w:t xml:space="preserve"> Además, comenta que esta remisión efectuada por </w:t>
      </w:r>
      <w:r w:rsidR="00810205" w:rsidRPr="00795A0A">
        <w:rPr>
          <w:rFonts w:ascii="Arial" w:hAnsi="Arial" w:cs="Arial"/>
          <w:color w:val="000000" w:themeColor="text1"/>
          <w:sz w:val="22"/>
          <w:szCs w:val="22"/>
          <w:lang w:val="es-ES_tradnl"/>
        </w:rPr>
        <w:t xml:space="preserve">la Ley 1150 de 2007 a los reglamentos de dichos organismos es integral, en el sentido de que cuando las partes del contrato se someten a dicha normativa, las disposiciones reguladas en los reglamentos prevalecen sobre las </w:t>
      </w:r>
      <w:r w:rsidR="001B4516" w:rsidRPr="00795A0A">
        <w:rPr>
          <w:rFonts w:ascii="Arial" w:hAnsi="Arial" w:cs="Arial"/>
          <w:color w:val="000000" w:themeColor="text1"/>
          <w:sz w:val="22"/>
          <w:szCs w:val="22"/>
          <w:lang w:val="es-ES_tradnl"/>
        </w:rPr>
        <w:t>del Estatuto General de Contratación de la Administración Pública</w:t>
      </w:r>
      <w:r w:rsidR="001B4516" w:rsidRPr="00795A0A">
        <w:rPr>
          <w:rStyle w:val="Refdenotaalpie"/>
          <w:rFonts w:ascii="Arial" w:hAnsi="Arial" w:cs="Arial"/>
          <w:color w:val="000000" w:themeColor="text1"/>
          <w:sz w:val="22"/>
          <w:szCs w:val="22"/>
          <w:lang w:val="es-ES_tradnl"/>
        </w:rPr>
        <w:footnoteReference w:id="12"/>
      </w:r>
      <w:r w:rsidR="001B4516" w:rsidRPr="00795A0A">
        <w:rPr>
          <w:rFonts w:ascii="Arial" w:hAnsi="Arial" w:cs="Arial"/>
          <w:color w:val="000000" w:themeColor="text1"/>
          <w:sz w:val="22"/>
          <w:szCs w:val="22"/>
          <w:lang w:val="es-ES_tradnl"/>
        </w:rPr>
        <w:t>.</w:t>
      </w:r>
    </w:p>
    <w:p w14:paraId="360910B9" w14:textId="74E9CC6C" w:rsidR="007D6AAA" w:rsidRPr="00795A0A" w:rsidRDefault="00405191" w:rsidP="001D2F10">
      <w:pPr>
        <w:spacing w:before="120"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 xml:space="preserve">En consecuencia, no cabe duda </w:t>
      </w:r>
      <w:r w:rsidR="00C019B3" w:rsidRPr="00795A0A">
        <w:rPr>
          <w:rFonts w:ascii="Arial" w:hAnsi="Arial" w:cs="Arial"/>
          <w:color w:val="000000" w:themeColor="text1"/>
          <w:sz w:val="22"/>
          <w:szCs w:val="22"/>
          <w:lang w:val="es-ES_tradnl"/>
        </w:rPr>
        <w:t xml:space="preserve">de </w:t>
      </w:r>
      <w:r w:rsidRPr="00795A0A">
        <w:rPr>
          <w:rFonts w:ascii="Arial" w:hAnsi="Arial" w:cs="Arial"/>
          <w:color w:val="000000" w:themeColor="text1"/>
          <w:sz w:val="22"/>
          <w:szCs w:val="22"/>
          <w:lang w:val="es-ES_tradnl"/>
        </w:rPr>
        <w:t>que la banca multilateral</w:t>
      </w:r>
      <w:r w:rsidR="00C019B3" w:rsidRPr="00795A0A">
        <w:rPr>
          <w:rFonts w:ascii="Arial" w:hAnsi="Arial" w:cs="Arial"/>
          <w:color w:val="000000" w:themeColor="text1"/>
          <w:sz w:val="22"/>
          <w:szCs w:val="22"/>
          <w:lang w:val="es-ES_tradnl"/>
        </w:rPr>
        <w:t xml:space="preserve"> </w:t>
      </w:r>
      <w:r w:rsidRPr="00795A0A">
        <w:rPr>
          <w:rFonts w:ascii="Arial" w:hAnsi="Arial" w:cs="Arial"/>
          <w:color w:val="000000" w:themeColor="text1"/>
          <w:sz w:val="22"/>
          <w:szCs w:val="22"/>
          <w:lang w:val="es-ES_tradnl"/>
        </w:rPr>
        <w:t>ejerce</w:t>
      </w:r>
      <w:r w:rsidR="00C019B3" w:rsidRPr="00795A0A">
        <w:rPr>
          <w:rFonts w:ascii="Arial" w:hAnsi="Arial" w:cs="Arial"/>
          <w:color w:val="000000" w:themeColor="text1"/>
          <w:sz w:val="22"/>
          <w:szCs w:val="22"/>
          <w:lang w:val="es-ES_tradnl"/>
        </w:rPr>
        <w:t xml:space="preserve"> </w:t>
      </w:r>
      <w:r w:rsidRPr="00795A0A">
        <w:rPr>
          <w:rFonts w:ascii="Arial" w:hAnsi="Arial" w:cs="Arial"/>
          <w:color w:val="000000" w:themeColor="text1"/>
          <w:sz w:val="22"/>
          <w:szCs w:val="22"/>
          <w:lang w:val="es-ES_tradnl"/>
        </w:rPr>
        <w:t xml:space="preserve">una marcada influencia sobre la regulación de la contratación </w:t>
      </w:r>
      <w:r w:rsidR="00C019B3" w:rsidRPr="00795A0A">
        <w:rPr>
          <w:rFonts w:ascii="Arial" w:hAnsi="Arial" w:cs="Arial"/>
          <w:color w:val="000000" w:themeColor="text1"/>
          <w:sz w:val="22"/>
          <w:szCs w:val="22"/>
          <w:lang w:val="es-ES_tradnl"/>
        </w:rPr>
        <w:t>pública</w:t>
      </w:r>
      <w:r w:rsidRPr="00795A0A">
        <w:rPr>
          <w:rFonts w:ascii="Arial" w:hAnsi="Arial" w:cs="Arial"/>
          <w:color w:val="000000" w:themeColor="text1"/>
          <w:sz w:val="22"/>
          <w:szCs w:val="22"/>
          <w:lang w:val="es-ES_tradnl"/>
        </w:rPr>
        <w:t xml:space="preserve">, </w:t>
      </w:r>
      <w:r w:rsidR="00C019B3" w:rsidRPr="00795A0A">
        <w:rPr>
          <w:rFonts w:ascii="Arial" w:hAnsi="Arial" w:cs="Arial"/>
          <w:color w:val="000000" w:themeColor="text1"/>
          <w:sz w:val="22"/>
          <w:szCs w:val="22"/>
          <w:lang w:val="es-ES_tradnl"/>
        </w:rPr>
        <w:t xml:space="preserve">puesto que las entidades estatales pueden someterse a los reglamentos de dichas instituciones. Dentro de los </w:t>
      </w:r>
      <w:r w:rsidR="000371C2" w:rsidRPr="00795A0A">
        <w:rPr>
          <w:rFonts w:ascii="Arial" w:hAnsi="Arial" w:cs="Arial"/>
          <w:color w:val="000000" w:themeColor="text1"/>
          <w:sz w:val="22"/>
          <w:szCs w:val="22"/>
          <w:lang w:val="es-ES_tradnl"/>
        </w:rPr>
        <w:t xml:space="preserve">principales </w:t>
      </w:r>
      <w:r w:rsidR="00C019B3" w:rsidRPr="00795A0A">
        <w:rPr>
          <w:rFonts w:ascii="Arial" w:hAnsi="Arial" w:cs="Arial"/>
          <w:color w:val="000000" w:themeColor="text1"/>
          <w:sz w:val="22"/>
          <w:szCs w:val="22"/>
          <w:lang w:val="es-ES_tradnl"/>
        </w:rPr>
        <w:t>organismos multilaterales de crédito</w:t>
      </w:r>
      <w:r w:rsidR="000371C2" w:rsidRPr="00795A0A">
        <w:rPr>
          <w:rFonts w:ascii="Arial" w:hAnsi="Arial" w:cs="Arial"/>
          <w:color w:val="000000" w:themeColor="text1"/>
          <w:sz w:val="22"/>
          <w:szCs w:val="22"/>
          <w:lang w:val="es-ES_tradnl"/>
        </w:rPr>
        <w:t xml:space="preserve"> para los países de América Latina y del Caribe se encuentra el Banco Interamericano de Desarrollo –BID–</w:t>
      </w:r>
      <w:r w:rsidR="00145723" w:rsidRPr="00795A0A">
        <w:rPr>
          <w:rFonts w:ascii="Arial" w:hAnsi="Arial" w:cs="Arial"/>
          <w:color w:val="000000" w:themeColor="text1"/>
          <w:sz w:val="22"/>
          <w:szCs w:val="22"/>
          <w:lang w:val="es-ES_tradnl"/>
        </w:rPr>
        <w:t>.</w:t>
      </w:r>
      <w:r w:rsidR="00D275B4" w:rsidRPr="00795A0A">
        <w:rPr>
          <w:rFonts w:ascii="Arial" w:hAnsi="Arial" w:cs="Arial"/>
          <w:color w:val="000000" w:themeColor="text1"/>
          <w:sz w:val="22"/>
          <w:szCs w:val="22"/>
          <w:lang w:val="es-ES_tradnl"/>
        </w:rPr>
        <w:t xml:space="preserve"> En efecto, el BID es un organismo que tiene dentro de sus fines</w:t>
      </w:r>
      <w:r w:rsidR="00A760CD" w:rsidRPr="00795A0A">
        <w:rPr>
          <w:rFonts w:ascii="Arial" w:hAnsi="Arial" w:cs="Arial"/>
          <w:color w:val="000000" w:themeColor="text1"/>
          <w:sz w:val="22"/>
          <w:szCs w:val="22"/>
          <w:lang w:val="es-ES_tradnl"/>
        </w:rPr>
        <w:t xml:space="preserve"> promover el desarrollo de los países de la región, a través de la financiación de proyectos</w:t>
      </w:r>
      <w:r w:rsidR="003A675F" w:rsidRPr="00795A0A">
        <w:rPr>
          <w:rFonts w:ascii="Arial" w:hAnsi="Arial" w:cs="Arial"/>
          <w:color w:val="000000" w:themeColor="text1"/>
          <w:sz w:val="22"/>
          <w:szCs w:val="22"/>
          <w:lang w:val="es-ES_tradnl"/>
        </w:rPr>
        <w:t xml:space="preserve"> que </w:t>
      </w:r>
      <w:r w:rsidR="00F86930" w:rsidRPr="00795A0A">
        <w:rPr>
          <w:rFonts w:ascii="Arial" w:hAnsi="Arial" w:cs="Arial"/>
          <w:color w:val="000000" w:themeColor="text1"/>
          <w:sz w:val="22"/>
          <w:szCs w:val="22"/>
          <w:lang w:val="es-ES_tradnl"/>
        </w:rPr>
        <w:t xml:space="preserve">permitan la integración comercial, la reducción de la pobreza, </w:t>
      </w:r>
      <w:r w:rsidR="00BD636A" w:rsidRPr="00795A0A">
        <w:rPr>
          <w:rFonts w:ascii="Arial" w:hAnsi="Arial" w:cs="Arial"/>
          <w:color w:val="000000" w:themeColor="text1"/>
          <w:sz w:val="22"/>
          <w:szCs w:val="22"/>
          <w:lang w:val="es-ES_tradnl"/>
        </w:rPr>
        <w:t>el crecimiento sostenible, entre otros objetivos.</w:t>
      </w:r>
      <w:r w:rsidR="004D4A65" w:rsidRPr="00795A0A">
        <w:rPr>
          <w:rFonts w:ascii="Arial" w:hAnsi="Arial" w:cs="Arial"/>
          <w:color w:val="000000" w:themeColor="text1"/>
          <w:sz w:val="22"/>
          <w:szCs w:val="22"/>
          <w:lang w:val="es-ES_tradnl"/>
        </w:rPr>
        <w:t xml:space="preserve"> Bajo esta perspectiva, «El BID financia programas de cooperación técnica para el fortalecimiento institucional, transferencia de conocimientos y estudios, incluyendo diagnósticos, estudios de </w:t>
      </w:r>
      <w:proofErr w:type="spellStart"/>
      <w:r w:rsidR="004D4A65" w:rsidRPr="00795A0A">
        <w:rPr>
          <w:rFonts w:ascii="Arial" w:hAnsi="Arial" w:cs="Arial"/>
          <w:color w:val="000000" w:themeColor="text1"/>
          <w:sz w:val="22"/>
          <w:szCs w:val="22"/>
          <w:lang w:val="es-ES_tradnl"/>
        </w:rPr>
        <w:t>preinversión</w:t>
      </w:r>
      <w:proofErr w:type="spellEnd"/>
      <w:r w:rsidR="004D4A65" w:rsidRPr="00795A0A">
        <w:rPr>
          <w:rFonts w:ascii="Arial" w:hAnsi="Arial" w:cs="Arial"/>
          <w:color w:val="000000" w:themeColor="text1"/>
          <w:sz w:val="22"/>
          <w:szCs w:val="22"/>
          <w:lang w:val="es-ES_tradnl"/>
        </w:rPr>
        <w:t xml:space="preserve"> y sectoriales que apoyan la formulación y preparación de proyectos. Los programas pueden ser destinados a proyectos específicos de un solo país o para el comercio, la integración o iniciativas regionales</w:t>
      </w:r>
      <w:r w:rsidR="00F73677" w:rsidRPr="00795A0A">
        <w:rPr>
          <w:rFonts w:ascii="Arial" w:hAnsi="Arial" w:cs="Arial"/>
          <w:color w:val="000000" w:themeColor="text1"/>
          <w:sz w:val="22"/>
          <w:szCs w:val="22"/>
          <w:lang w:val="es-ES_tradnl"/>
        </w:rPr>
        <w:t>»</w:t>
      </w:r>
      <w:r w:rsidR="00F73677" w:rsidRPr="00795A0A">
        <w:rPr>
          <w:rStyle w:val="Refdenotaalpie"/>
          <w:rFonts w:ascii="Arial" w:hAnsi="Arial" w:cs="Arial"/>
          <w:color w:val="000000" w:themeColor="text1"/>
          <w:sz w:val="22"/>
          <w:szCs w:val="22"/>
          <w:lang w:val="es-ES_tradnl"/>
        </w:rPr>
        <w:footnoteReference w:id="13"/>
      </w:r>
      <w:r w:rsidR="004D4A65" w:rsidRPr="00795A0A">
        <w:rPr>
          <w:rFonts w:ascii="Arial" w:hAnsi="Arial" w:cs="Arial"/>
          <w:color w:val="000000" w:themeColor="text1"/>
          <w:sz w:val="22"/>
          <w:szCs w:val="22"/>
          <w:lang w:val="es-ES_tradnl"/>
        </w:rPr>
        <w:t>.</w:t>
      </w:r>
    </w:p>
    <w:p w14:paraId="622EE893" w14:textId="3ACC12FC" w:rsidR="007F7477" w:rsidRPr="00795A0A" w:rsidRDefault="004569CE" w:rsidP="001D2F10">
      <w:pPr>
        <w:spacing w:before="120"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E</w:t>
      </w:r>
      <w:r w:rsidR="003A675F" w:rsidRPr="00795A0A">
        <w:rPr>
          <w:rFonts w:ascii="Arial" w:hAnsi="Arial" w:cs="Arial"/>
          <w:color w:val="000000" w:themeColor="text1"/>
          <w:sz w:val="22"/>
          <w:szCs w:val="22"/>
          <w:lang w:val="es-ES_tradnl"/>
        </w:rPr>
        <w:t xml:space="preserve">l </w:t>
      </w:r>
      <w:r w:rsidR="00206464" w:rsidRPr="00795A0A">
        <w:rPr>
          <w:rFonts w:ascii="Arial" w:hAnsi="Arial" w:cs="Arial"/>
          <w:color w:val="000000" w:themeColor="text1"/>
          <w:sz w:val="22"/>
          <w:szCs w:val="22"/>
          <w:lang w:val="es-ES_tradnl"/>
        </w:rPr>
        <w:t xml:space="preserve">segundo inciso del </w:t>
      </w:r>
      <w:r w:rsidR="003A675F" w:rsidRPr="00795A0A">
        <w:rPr>
          <w:rFonts w:ascii="Arial" w:hAnsi="Arial" w:cs="Arial"/>
          <w:color w:val="000000" w:themeColor="text1"/>
          <w:sz w:val="22"/>
          <w:szCs w:val="22"/>
          <w:lang w:val="es-ES_tradnl"/>
        </w:rPr>
        <w:t>artículo 20 de la Ley 1150 de 2007</w:t>
      </w:r>
      <w:r w:rsidR="00206464" w:rsidRPr="00795A0A">
        <w:rPr>
          <w:rFonts w:ascii="Arial" w:hAnsi="Arial" w:cs="Arial"/>
          <w:color w:val="000000" w:themeColor="text1"/>
          <w:sz w:val="22"/>
          <w:szCs w:val="22"/>
          <w:lang w:val="es-ES_tradnl"/>
        </w:rPr>
        <w:t xml:space="preserve"> permite que las entidades estatales celebren convenios co</w:t>
      </w:r>
      <w:r w:rsidR="00A76896" w:rsidRPr="00795A0A">
        <w:rPr>
          <w:rFonts w:ascii="Arial" w:hAnsi="Arial" w:cs="Arial"/>
          <w:color w:val="000000" w:themeColor="text1"/>
          <w:sz w:val="22"/>
          <w:szCs w:val="22"/>
          <w:lang w:val="es-ES_tradnl"/>
        </w:rPr>
        <w:t>n las personas extranjeras de derecho público u organismos de derecho internacional</w:t>
      </w:r>
      <w:r w:rsidR="00903259" w:rsidRPr="00795A0A">
        <w:rPr>
          <w:rFonts w:ascii="Arial" w:hAnsi="Arial" w:cs="Arial"/>
          <w:color w:val="000000" w:themeColor="text1"/>
          <w:sz w:val="22"/>
          <w:szCs w:val="22"/>
          <w:lang w:val="es-ES_tradnl"/>
        </w:rPr>
        <w:t xml:space="preserve"> –para los objetos contractuales señalados en dicha norma–</w:t>
      </w:r>
      <w:r w:rsidR="00310B90" w:rsidRPr="00795A0A">
        <w:rPr>
          <w:rFonts w:ascii="Arial" w:hAnsi="Arial" w:cs="Arial"/>
          <w:color w:val="000000" w:themeColor="text1"/>
          <w:sz w:val="22"/>
          <w:szCs w:val="22"/>
          <w:lang w:val="es-ES_tradnl"/>
        </w:rPr>
        <w:t>, pudi</w:t>
      </w:r>
      <w:r w:rsidR="009705A6" w:rsidRPr="00795A0A">
        <w:rPr>
          <w:rFonts w:ascii="Arial" w:hAnsi="Arial" w:cs="Arial"/>
          <w:color w:val="000000" w:themeColor="text1"/>
          <w:sz w:val="22"/>
          <w:szCs w:val="22"/>
          <w:lang w:val="es-ES_tradnl"/>
        </w:rPr>
        <w:t>e</w:t>
      </w:r>
      <w:r w:rsidR="00310B90" w:rsidRPr="00795A0A">
        <w:rPr>
          <w:rFonts w:ascii="Arial" w:hAnsi="Arial" w:cs="Arial"/>
          <w:color w:val="000000" w:themeColor="text1"/>
          <w:sz w:val="22"/>
          <w:szCs w:val="22"/>
          <w:lang w:val="es-ES_tradnl"/>
        </w:rPr>
        <w:t>ndo someterse</w:t>
      </w:r>
      <w:r w:rsidR="001F4DFD" w:rsidRPr="00795A0A">
        <w:rPr>
          <w:rFonts w:ascii="Arial" w:hAnsi="Arial" w:cs="Arial"/>
          <w:color w:val="000000" w:themeColor="text1"/>
          <w:sz w:val="22"/>
          <w:szCs w:val="22"/>
          <w:lang w:val="es-ES_tradnl"/>
        </w:rPr>
        <w:t xml:space="preserve"> en tales casos</w:t>
      </w:r>
      <w:r w:rsidR="00310B90" w:rsidRPr="00795A0A">
        <w:rPr>
          <w:rFonts w:ascii="Arial" w:hAnsi="Arial" w:cs="Arial"/>
          <w:color w:val="000000" w:themeColor="text1"/>
          <w:sz w:val="22"/>
          <w:szCs w:val="22"/>
          <w:lang w:val="es-ES_tradnl"/>
        </w:rPr>
        <w:t xml:space="preserve"> a los reglamentos de dichas instituciones.</w:t>
      </w:r>
      <w:r w:rsidR="009C2BF0" w:rsidRPr="00795A0A">
        <w:rPr>
          <w:rFonts w:ascii="Arial" w:hAnsi="Arial" w:cs="Arial"/>
          <w:color w:val="000000" w:themeColor="text1"/>
          <w:sz w:val="22"/>
          <w:szCs w:val="22"/>
          <w:lang w:val="es-ES_tradnl"/>
        </w:rPr>
        <w:t xml:space="preserve"> El legislador no distinguió </w:t>
      </w:r>
      <w:r w:rsidR="001F4DFD" w:rsidRPr="00795A0A">
        <w:rPr>
          <w:rFonts w:ascii="Arial" w:hAnsi="Arial" w:cs="Arial"/>
          <w:color w:val="000000" w:themeColor="text1"/>
          <w:sz w:val="22"/>
          <w:szCs w:val="22"/>
          <w:lang w:val="es-ES_tradnl"/>
        </w:rPr>
        <w:t>los</w:t>
      </w:r>
      <w:r w:rsidR="009C2BF0" w:rsidRPr="00795A0A">
        <w:rPr>
          <w:rFonts w:ascii="Arial" w:hAnsi="Arial" w:cs="Arial"/>
          <w:color w:val="000000" w:themeColor="text1"/>
          <w:sz w:val="22"/>
          <w:szCs w:val="22"/>
          <w:lang w:val="es-ES_tradnl"/>
        </w:rPr>
        <w:t xml:space="preserve"> aspectos </w:t>
      </w:r>
      <w:r w:rsidR="001F4DFD" w:rsidRPr="00795A0A">
        <w:rPr>
          <w:rFonts w:ascii="Arial" w:hAnsi="Arial" w:cs="Arial"/>
          <w:color w:val="000000" w:themeColor="text1"/>
          <w:sz w:val="22"/>
          <w:szCs w:val="22"/>
          <w:lang w:val="es-ES_tradnl"/>
        </w:rPr>
        <w:t>sobre los cuales es factible</w:t>
      </w:r>
      <w:r w:rsidR="009C2BF0" w:rsidRPr="00795A0A">
        <w:rPr>
          <w:rFonts w:ascii="Arial" w:hAnsi="Arial" w:cs="Arial"/>
          <w:color w:val="000000" w:themeColor="text1"/>
          <w:sz w:val="22"/>
          <w:szCs w:val="22"/>
          <w:lang w:val="es-ES_tradnl"/>
        </w:rPr>
        <w:t xml:space="preserve"> aplicar los reglamentos de </w:t>
      </w:r>
      <w:r w:rsidR="00607518" w:rsidRPr="00795A0A">
        <w:rPr>
          <w:rFonts w:ascii="Arial" w:hAnsi="Arial" w:cs="Arial"/>
          <w:color w:val="000000" w:themeColor="text1"/>
          <w:sz w:val="22"/>
          <w:szCs w:val="22"/>
          <w:lang w:val="es-ES_tradnl"/>
        </w:rPr>
        <w:t xml:space="preserve">estos organismos internacionales. En consecuencia, ante dicho silencio, debe entenderse que dentro de la remisión también cabe el procedimiento de celebración del contrato. Esto </w:t>
      </w:r>
      <w:r w:rsidR="009143D9" w:rsidRPr="00795A0A">
        <w:rPr>
          <w:rFonts w:ascii="Arial" w:hAnsi="Arial" w:cs="Arial"/>
          <w:color w:val="000000" w:themeColor="text1"/>
          <w:sz w:val="22"/>
          <w:szCs w:val="22"/>
          <w:lang w:val="es-ES_tradnl"/>
        </w:rPr>
        <w:t xml:space="preserve">significa que las entidades estatales pueden contratar </w:t>
      </w:r>
      <w:r w:rsidR="003E6348" w:rsidRPr="00795A0A">
        <w:rPr>
          <w:rFonts w:ascii="Arial" w:hAnsi="Arial" w:cs="Arial"/>
          <w:color w:val="000000" w:themeColor="text1"/>
          <w:sz w:val="22"/>
          <w:szCs w:val="22"/>
          <w:lang w:val="es-ES_tradnl"/>
        </w:rPr>
        <w:t>siguiendo</w:t>
      </w:r>
      <w:r w:rsidR="009143D9" w:rsidRPr="00795A0A">
        <w:rPr>
          <w:rFonts w:ascii="Arial" w:hAnsi="Arial" w:cs="Arial"/>
          <w:color w:val="000000" w:themeColor="text1"/>
          <w:sz w:val="22"/>
          <w:szCs w:val="22"/>
          <w:lang w:val="es-ES_tradnl"/>
        </w:rPr>
        <w:t xml:space="preserve"> los procedimientos establecidos en los reglamentos de los organismos internacionales </w:t>
      </w:r>
      <w:r w:rsidR="009705A6" w:rsidRPr="00795A0A">
        <w:rPr>
          <w:rFonts w:ascii="Arial" w:hAnsi="Arial" w:cs="Arial"/>
          <w:color w:val="000000" w:themeColor="text1"/>
          <w:sz w:val="22"/>
          <w:szCs w:val="22"/>
          <w:lang w:val="es-ES_tradnl"/>
        </w:rPr>
        <w:t>a los que alude el citado artículo 20 y no</w:t>
      </w:r>
      <w:r w:rsidR="003E6348" w:rsidRPr="00795A0A">
        <w:rPr>
          <w:rFonts w:ascii="Arial" w:hAnsi="Arial" w:cs="Arial"/>
          <w:color w:val="000000" w:themeColor="text1"/>
          <w:sz w:val="22"/>
          <w:szCs w:val="22"/>
          <w:lang w:val="es-ES_tradnl"/>
        </w:rPr>
        <w:t xml:space="preserve"> </w:t>
      </w:r>
      <w:r w:rsidR="009705A6" w:rsidRPr="00795A0A">
        <w:rPr>
          <w:rFonts w:ascii="Arial" w:hAnsi="Arial" w:cs="Arial"/>
          <w:color w:val="000000" w:themeColor="text1"/>
          <w:sz w:val="22"/>
          <w:szCs w:val="22"/>
          <w:lang w:val="es-ES_tradnl"/>
        </w:rPr>
        <w:t xml:space="preserve">los previstos en el Estatuto General de Contratación de la Administración Pública. </w:t>
      </w:r>
    </w:p>
    <w:p w14:paraId="72327587" w14:textId="0C2AFFF9" w:rsidR="00ED66B3" w:rsidRPr="00795A0A" w:rsidRDefault="00310B90" w:rsidP="007F7477">
      <w:pPr>
        <w:spacing w:before="120"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lastRenderedPageBreak/>
        <w:t>Por otro lado,</w:t>
      </w:r>
      <w:r w:rsidR="00494C74" w:rsidRPr="00795A0A">
        <w:rPr>
          <w:rFonts w:ascii="Arial" w:hAnsi="Arial" w:cs="Arial"/>
          <w:color w:val="000000" w:themeColor="text1"/>
          <w:sz w:val="22"/>
          <w:szCs w:val="22"/>
          <w:lang w:val="es-ES_tradnl"/>
        </w:rPr>
        <w:t xml:space="preserve"> el mencionado artículo permite que las entidades estatales sujeten los contratos financiados con fondos de los organismos multilaterales de crédito</w:t>
      </w:r>
      <w:r w:rsidR="009C2BF0" w:rsidRPr="00795A0A">
        <w:rPr>
          <w:rFonts w:ascii="Arial" w:hAnsi="Arial" w:cs="Arial"/>
          <w:color w:val="000000" w:themeColor="text1"/>
          <w:sz w:val="22"/>
          <w:szCs w:val="22"/>
          <w:lang w:val="es-ES_tradnl"/>
        </w:rPr>
        <w:t xml:space="preserve"> –entre los que se encuentra el BID– a los reglamentos de aquellos.</w:t>
      </w:r>
      <w:r w:rsidR="007F7477" w:rsidRPr="00795A0A">
        <w:rPr>
          <w:rFonts w:ascii="Arial" w:hAnsi="Arial" w:cs="Arial"/>
          <w:color w:val="000000" w:themeColor="text1"/>
          <w:sz w:val="22"/>
          <w:szCs w:val="22"/>
          <w:lang w:val="es-ES_tradnl"/>
        </w:rPr>
        <w:t xml:space="preserve"> </w:t>
      </w:r>
      <w:r w:rsidR="007D10C1" w:rsidRPr="00795A0A">
        <w:rPr>
          <w:rFonts w:ascii="Arial" w:hAnsi="Arial" w:cs="Arial"/>
          <w:color w:val="000000" w:themeColor="text1"/>
          <w:sz w:val="22"/>
          <w:szCs w:val="22"/>
          <w:lang w:val="es-ES_tradnl"/>
        </w:rPr>
        <w:t>De este modo, e</w:t>
      </w:r>
      <w:r w:rsidR="00FD1D6C" w:rsidRPr="00795A0A">
        <w:rPr>
          <w:rFonts w:ascii="Arial" w:hAnsi="Arial" w:cs="Arial"/>
          <w:color w:val="000000" w:themeColor="text1"/>
          <w:sz w:val="22"/>
          <w:szCs w:val="22"/>
          <w:lang w:val="es-ES_tradnl"/>
        </w:rPr>
        <w:t>n sentencia del 26 de agosto de 2015</w:t>
      </w:r>
      <w:r w:rsidR="002267A5" w:rsidRPr="00795A0A">
        <w:rPr>
          <w:rFonts w:ascii="Arial" w:hAnsi="Arial" w:cs="Arial"/>
          <w:color w:val="000000" w:themeColor="text1"/>
          <w:sz w:val="22"/>
          <w:szCs w:val="22"/>
          <w:lang w:val="es-ES_tradnl"/>
        </w:rPr>
        <w:t>, el Consejo de Estado señaló que</w:t>
      </w:r>
      <w:r w:rsidR="00F32AC1" w:rsidRPr="00795A0A">
        <w:rPr>
          <w:rFonts w:ascii="Arial" w:hAnsi="Arial" w:cs="Arial"/>
          <w:color w:val="000000" w:themeColor="text1"/>
          <w:sz w:val="22"/>
          <w:szCs w:val="22"/>
          <w:lang w:val="es-ES_tradnl"/>
        </w:rPr>
        <w:t xml:space="preserve"> para celebrar</w:t>
      </w:r>
      <w:r w:rsidR="002267A5" w:rsidRPr="00795A0A">
        <w:rPr>
          <w:rFonts w:ascii="Arial" w:hAnsi="Arial" w:cs="Arial"/>
          <w:color w:val="000000" w:themeColor="text1"/>
          <w:sz w:val="22"/>
          <w:szCs w:val="22"/>
          <w:lang w:val="es-ES_tradnl"/>
        </w:rPr>
        <w:t xml:space="preserve"> los contratos financiados con préstamos </w:t>
      </w:r>
      <w:r w:rsidR="00F32AC1" w:rsidRPr="00795A0A">
        <w:rPr>
          <w:rFonts w:ascii="Arial" w:hAnsi="Arial" w:cs="Arial"/>
          <w:color w:val="000000" w:themeColor="text1"/>
          <w:sz w:val="22"/>
          <w:szCs w:val="22"/>
          <w:lang w:val="es-ES_tradnl"/>
        </w:rPr>
        <w:t>de organismos multilaterales de crédito las entidades estatales pueden acoger los documentos estándar de licitación de dichos organismos,</w:t>
      </w:r>
      <w:r w:rsidR="0084076E" w:rsidRPr="00795A0A">
        <w:rPr>
          <w:rFonts w:ascii="Arial" w:hAnsi="Arial" w:cs="Arial"/>
          <w:color w:val="000000" w:themeColor="text1"/>
          <w:sz w:val="22"/>
          <w:szCs w:val="22"/>
          <w:lang w:val="es-ES_tradnl"/>
        </w:rPr>
        <w:t xml:space="preserve"> «apartándose de la estructura del procedimiento licitatorio determinada en el artículo 30 de la Ley 80 de 1993 y en los decretos reglamentarios del referido procedimiento»</w:t>
      </w:r>
      <w:r w:rsidR="0084076E" w:rsidRPr="00795A0A">
        <w:rPr>
          <w:rStyle w:val="Refdenotaalpie"/>
          <w:rFonts w:ascii="Arial" w:hAnsi="Arial" w:cs="Arial"/>
          <w:color w:val="000000" w:themeColor="text1"/>
          <w:sz w:val="22"/>
          <w:szCs w:val="22"/>
          <w:lang w:val="es-ES_tradnl"/>
        </w:rPr>
        <w:footnoteReference w:id="14"/>
      </w:r>
      <w:r w:rsidR="0084076E" w:rsidRPr="00795A0A">
        <w:rPr>
          <w:rFonts w:ascii="Arial" w:hAnsi="Arial" w:cs="Arial"/>
          <w:color w:val="000000" w:themeColor="text1"/>
          <w:sz w:val="22"/>
          <w:szCs w:val="22"/>
          <w:lang w:val="es-ES_tradnl"/>
        </w:rPr>
        <w:t>, «[…] pero las entidades estales contratantes no quedan eximidas de cumplir con los principios establecidos en la Constitución Política, en el estatuto de contratación nacional y en las normas legales de carácter imperativo, como por ejemplo, las establecidas para la ejecución del gasto que se encuentre a cargo de la respectiva entidad, según lo indicó la sentencia C- 249 de 2004 emanada de la Corte Constitucional»</w:t>
      </w:r>
      <w:r w:rsidR="00730796" w:rsidRPr="00795A0A">
        <w:rPr>
          <w:rStyle w:val="Refdenotaalpie"/>
          <w:rFonts w:ascii="Arial" w:hAnsi="Arial" w:cs="Arial"/>
          <w:color w:val="000000" w:themeColor="text1"/>
          <w:sz w:val="22"/>
          <w:szCs w:val="22"/>
          <w:lang w:val="es-ES_tradnl"/>
        </w:rPr>
        <w:footnoteReference w:id="15"/>
      </w:r>
      <w:r w:rsidR="0084076E" w:rsidRPr="00795A0A">
        <w:rPr>
          <w:rFonts w:ascii="Arial" w:hAnsi="Arial" w:cs="Arial"/>
          <w:color w:val="000000" w:themeColor="text1"/>
          <w:sz w:val="22"/>
          <w:szCs w:val="22"/>
          <w:lang w:val="es-ES_tradnl"/>
        </w:rPr>
        <w:t>.</w:t>
      </w:r>
    </w:p>
    <w:p w14:paraId="76AA86CB" w14:textId="1E424D8E" w:rsidR="00220511" w:rsidRPr="00795A0A" w:rsidRDefault="00220511" w:rsidP="00220511">
      <w:pPr>
        <w:widowControl w:val="0"/>
        <w:spacing w:before="120"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Asimismo, la Sala de Consulta y Servicio Civil</w:t>
      </w:r>
      <w:r w:rsidR="009E4B75" w:rsidRPr="00795A0A">
        <w:rPr>
          <w:rFonts w:ascii="Arial" w:hAnsi="Arial" w:cs="Arial"/>
          <w:color w:val="000000" w:themeColor="text1"/>
          <w:sz w:val="22"/>
          <w:szCs w:val="22"/>
          <w:lang w:val="es-ES_tradnl"/>
        </w:rPr>
        <w:t>,</w:t>
      </w:r>
      <w:r w:rsidRPr="00795A0A">
        <w:rPr>
          <w:rFonts w:ascii="Arial" w:hAnsi="Arial" w:cs="Arial"/>
          <w:color w:val="000000" w:themeColor="text1"/>
          <w:sz w:val="22"/>
          <w:szCs w:val="22"/>
          <w:lang w:val="es-ES_tradnl"/>
        </w:rPr>
        <w:t xml:space="preserve"> en concepto del 25 de septiembre de 2018, explicó el alcance de la remisión a los reglamentos de los organismos multilaterales de crédito, en los siguientes términos:</w:t>
      </w:r>
    </w:p>
    <w:p w14:paraId="07021754" w14:textId="77777777" w:rsidR="00220511" w:rsidRPr="00795A0A" w:rsidRDefault="00220511" w:rsidP="00220511">
      <w:pPr>
        <w:autoSpaceDE w:val="0"/>
        <w:autoSpaceDN w:val="0"/>
        <w:adjustRightInd w:val="0"/>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 xml:space="preserve"> </w:t>
      </w:r>
    </w:p>
    <w:p w14:paraId="7645B579" w14:textId="709F21FE"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i) De acuerdo con lo previsto en el art. 20 de la Ley 1150 de 2007, los contratos financiados con recursos provenientes de organismos multilaterales de crédito pueden someterse a los reglamentos de tales organismos. </w:t>
      </w:r>
    </w:p>
    <w:p w14:paraId="6B4FD97E"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p>
    <w:p w14:paraId="71579E66"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De ser así, el </w:t>
      </w:r>
      <w:r w:rsidRPr="00795A0A">
        <w:rPr>
          <w:rFonts w:ascii="Arial" w:hAnsi="Arial" w:cs="Arial"/>
          <w:bCs/>
          <w:color w:val="000000" w:themeColor="text1"/>
          <w:sz w:val="21"/>
          <w:szCs w:val="21"/>
          <w:shd w:val="clear" w:color="auto" w:fill="FFFFFF"/>
          <w:lang w:val="es-ES_tradnl"/>
        </w:rPr>
        <w:t xml:space="preserve">Estatuto de Contratación Pública no será aplicable a los procesos de selección, a la celebración y a la ejecución de estos contratos, </w:t>
      </w:r>
      <w:r w:rsidRPr="00795A0A">
        <w:rPr>
          <w:rFonts w:ascii="Arial" w:hAnsi="Arial" w:cs="Arial"/>
          <w:bCs/>
          <w:color w:val="000000" w:themeColor="text1"/>
          <w:sz w:val="21"/>
          <w:szCs w:val="21"/>
          <w:lang w:val="es-ES_tradnl"/>
        </w:rPr>
        <w:t xml:space="preserve">a menos que los reglamentos de tales organismos se remitan a las normas de contratación pública nacional, o guarden silencio respecto a determinados aspectos del proceso contractual o de su ejecución. En este último caso, el Estatuto General de Contratación Pública será aplicable de manera supletiva.    </w:t>
      </w:r>
    </w:p>
    <w:p w14:paraId="496490FC"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p>
    <w:p w14:paraId="321AFCF9"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ii) Es importante destacar que la posibilidad de inaplicar las normas nacionales de contratación pública a los contratos financiados con recursos provenientes de organismos multilaterales de crédito es de naturaleza excepcional y, por lo tanto, de aplicación restrictiva.</w:t>
      </w:r>
    </w:p>
    <w:p w14:paraId="5067A5BC"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p>
    <w:p w14:paraId="334E0FDD"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Además, dicha posibilidad no se extiende a las normas del régimen presupuestal contenido en la Constitución Política, en el Estatuto Orgánico del Presupuesto y en sus demás normas reglamentarias. Este régimen es diferente del consagrado para los contratos estatales regulados por la Ley 80 de 1993 o por los reglamentos de los organismos multilaterales de crédito, aunque se encuentren relacionados e incluso en condición de complementariedad.</w:t>
      </w:r>
    </w:p>
    <w:p w14:paraId="54C360B5"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p>
    <w:p w14:paraId="6661EE45"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lastRenderedPageBreak/>
        <w:t xml:space="preserve">Por lo tanto, si bien los contratos financiados con recursos provenientes de organismos multilaterales de crédito pueden someterse a los reglamentos de tales entidades, permanecen sujetos a los principios y reglas del régimen presupuestal colombiano.  </w:t>
      </w:r>
    </w:p>
    <w:p w14:paraId="55FECA32"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p>
    <w:p w14:paraId="2A9FC70B"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iii) De conformidad con lo expuesto, al procedimiento administrativo contractual y al respectivo contrato financiado con recursos provenientes de organismos multilaterales de crédito, y sometidos a los reglamentos de tales organismos, les resulta inaplicable por regla general el Estatuto General de la Contratación Pública. Sin embargo, estarán sometidos al Estatuto Orgánico del presupuesto y, entre otras obligaciones, a la obtener </w:t>
      </w:r>
      <w:r w:rsidRPr="00795A0A">
        <w:rPr>
          <w:rFonts w:ascii="Arial" w:hAnsi="Arial" w:cs="Arial"/>
          <w:bCs/>
          <w:color w:val="000000" w:themeColor="text1"/>
          <w:sz w:val="21"/>
          <w:szCs w:val="21"/>
          <w:lang w:val="es-ES_tradnl" w:eastAsia="es-ES"/>
        </w:rPr>
        <w:t xml:space="preserve">el certificado de disponibilidad presupuestal, en cumplimiento del régimen presupuestal analizado en este concepto. </w:t>
      </w:r>
    </w:p>
    <w:p w14:paraId="4EA3B388" w14:textId="7777777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eastAsia="es-ES"/>
        </w:rPr>
      </w:pPr>
    </w:p>
    <w:p w14:paraId="792B4DA2" w14:textId="70A5FA47" w:rsidR="00220511" w:rsidRPr="00795A0A" w:rsidRDefault="00220511" w:rsidP="00220511">
      <w:pPr>
        <w:autoSpaceDE w:val="0"/>
        <w:autoSpaceDN w:val="0"/>
        <w:adjustRightInd w:val="0"/>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eastAsia="es-ES"/>
        </w:rPr>
        <w:t xml:space="preserve">Ahora bien, en cuanto a la oportunidad para expedir </w:t>
      </w:r>
      <w:r w:rsidRPr="00795A0A">
        <w:rPr>
          <w:rFonts w:ascii="Arial" w:hAnsi="Arial" w:cs="Arial"/>
          <w:bCs/>
          <w:color w:val="000000" w:themeColor="text1"/>
          <w:sz w:val="21"/>
          <w:szCs w:val="21"/>
          <w:lang w:val="es-ES_tradnl"/>
        </w:rPr>
        <w:t>el certificado de disponibilidad, tanto el EOP, en su art. 71, como el art. 25 de la Ley 80 de 1993, consagran que este certificado debe expedirse en forma previa a la expedición del acto administrativo que afecte la apropiación presupuestal, como pueden ser los actos expedidos al inicio del proceso de contratación</w:t>
      </w:r>
      <w:r w:rsidR="009E4B75" w:rsidRPr="00795A0A">
        <w:rPr>
          <w:rStyle w:val="Refdenotaalpie"/>
          <w:rFonts w:ascii="Arial" w:hAnsi="Arial" w:cs="Arial"/>
          <w:bCs/>
          <w:color w:val="000000" w:themeColor="text1"/>
          <w:sz w:val="21"/>
          <w:szCs w:val="21"/>
          <w:lang w:val="es-ES_tradnl"/>
        </w:rPr>
        <w:footnoteReference w:id="16"/>
      </w:r>
      <w:r w:rsidRPr="00795A0A">
        <w:rPr>
          <w:rFonts w:ascii="Arial" w:hAnsi="Arial" w:cs="Arial"/>
          <w:bCs/>
          <w:color w:val="000000" w:themeColor="text1"/>
          <w:sz w:val="21"/>
          <w:szCs w:val="21"/>
          <w:lang w:val="es-ES_tradnl"/>
        </w:rPr>
        <w:t>.</w:t>
      </w:r>
    </w:p>
    <w:p w14:paraId="0D4E28E8" w14:textId="77777777" w:rsidR="00220511" w:rsidRPr="00795A0A" w:rsidRDefault="00220511" w:rsidP="00220511">
      <w:pPr>
        <w:autoSpaceDE w:val="0"/>
        <w:autoSpaceDN w:val="0"/>
        <w:adjustRightInd w:val="0"/>
        <w:jc w:val="both"/>
        <w:rPr>
          <w:rFonts w:ascii="Arial" w:hAnsi="Arial" w:cs="Arial"/>
          <w:color w:val="000000" w:themeColor="text1"/>
          <w:sz w:val="22"/>
          <w:szCs w:val="22"/>
          <w:lang w:val="es-ES_tradnl"/>
        </w:rPr>
      </w:pPr>
    </w:p>
    <w:p w14:paraId="03091D66" w14:textId="17994C61" w:rsidR="00220511" w:rsidRPr="00795A0A" w:rsidRDefault="00220511" w:rsidP="00D0341D">
      <w:pPr>
        <w:autoSpaceDE w:val="0"/>
        <w:autoSpaceDN w:val="0"/>
        <w:adjustRightInd w:val="0"/>
        <w:spacing w:line="276" w:lineRule="auto"/>
        <w:ind w:firstLine="709"/>
        <w:jc w:val="both"/>
        <w:rPr>
          <w:rFonts w:ascii="Arial" w:eastAsia="MS Mincho" w:hAnsi="Arial" w:cs="Arial"/>
          <w:color w:val="000000" w:themeColor="text1"/>
          <w:sz w:val="22"/>
          <w:szCs w:val="22"/>
          <w:lang w:val="es-ES_tradnl" w:eastAsia="es-ES"/>
        </w:rPr>
      </w:pPr>
      <w:r w:rsidRPr="00795A0A">
        <w:rPr>
          <w:rFonts w:ascii="Arial" w:hAnsi="Arial" w:cs="Arial"/>
          <w:color w:val="000000" w:themeColor="text1"/>
          <w:sz w:val="22"/>
          <w:szCs w:val="22"/>
          <w:lang w:val="es-ES_tradnl" w:eastAsia="es-ES"/>
        </w:rPr>
        <w:t>Es importante recordar que la regla transcrita fue originalmente contemplada por el derogado art. 13, numeral 4 de la Ley 80 de 1993</w:t>
      </w:r>
      <w:r w:rsidRPr="00795A0A">
        <w:rPr>
          <w:rStyle w:val="Refdenotaalpie"/>
          <w:rFonts w:ascii="Arial" w:hAnsi="Arial" w:cs="Arial"/>
          <w:color w:val="000000" w:themeColor="text1"/>
          <w:sz w:val="22"/>
          <w:szCs w:val="22"/>
          <w:lang w:val="es-ES_tradnl" w:eastAsia="es-ES"/>
        </w:rPr>
        <w:footnoteReference w:id="17"/>
      </w:r>
      <w:r w:rsidRPr="00795A0A">
        <w:rPr>
          <w:rFonts w:ascii="Arial" w:hAnsi="Arial" w:cs="Arial"/>
          <w:color w:val="000000" w:themeColor="text1"/>
          <w:sz w:val="22"/>
          <w:szCs w:val="22"/>
          <w:lang w:val="es-ES_tradnl" w:eastAsia="es-ES"/>
        </w:rPr>
        <w:t>, el cual fue objeto de análisis por parte de la Corte Constitucional en la sentencia C-249 de 2004</w:t>
      </w:r>
      <w:r w:rsidR="009968DE">
        <w:rPr>
          <w:rFonts w:ascii="Arial" w:hAnsi="Arial" w:cs="Arial"/>
          <w:color w:val="000000" w:themeColor="text1"/>
          <w:sz w:val="22"/>
          <w:szCs w:val="22"/>
          <w:lang w:val="es-ES_tradnl" w:eastAsia="es-ES"/>
        </w:rPr>
        <w:t>. En est</w:t>
      </w:r>
      <w:r w:rsidR="00A27B21">
        <w:rPr>
          <w:rFonts w:ascii="Arial" w:hAnsi="Arial" w:cs="Arial"/>
          <w:color w:val="000000" w:themeColor="text1"/>
          <w:sz w:val="22"/>
          <w:szCs w:val="22"/>
          <w:lang w:val="es-ES_tradnl" w:eastAsia="es-ES"/>
        </w:rPr>
        <w:t>a decisión judicial</w:t>
      </w:r>
      <w:r w:rsidR="009968DE">
        <w:rPr>
          <w:rFonts w:ascii="Arial" w:hAnsi="Arial" w:cs="Arial"/>
          <w:color w:val="000000" w:themeColor="text1"/>
          <w:sz w:val="22"/>
          <w:szCs w:val="22"/>
          <w:lang w:val="es-ES_tradnl" w:eastAsia="es-ES"/>
        </w:rPr>
        <w:t>, el alto tribunal</w:t>
      </w:r>
      <w:r w:rsidRPr="00795A0A">
        <w:rPr>
          <w:rFonts w:ascii="Arial" w:hAnsi="Arial" w:cs="Arial"/>
          <w:color w:val="000000" w:themeColor="text1"/>
          <w:sz w:val="22"/>
          <w:szCs w:val="22"/>
          <w:lang w:val="es-ES_tradnl" w:eastAsia="es-ES"/>
        </w:rPr>
        <w:t xml:space="preserve"> </w:t>
      </w:r>
      <w:r w:rsidRPr="00795A0A">
        <w:rPr>
          <w:rFonts w:ascii="Arial" w:eastAsia="MS Mincho" w:hAnsi="Arial" w:cs="Arial"/>
          <w:color w:val="000000" w:themeColor="text1"/>
          <w:sz w:val="22"/>
          <w:szCs w:val="22"/>
          <w:lang w:val="es-ES_tradnl" w:eastAsia="es-ES"/>
        </w:rPr>
        <w:t>enfatizó que este precepto s</w:t>
      </w:r>
      <w:r w:rsidR="009968DE">
        <w:rPr>
          <w:rFonts w:ascii="Arial" w:eastAsia="MS Mincho" w:hAnsi="Arial" w:cs="Arial"/>
          <w:color w:val="000000" w:themeColor="text1"/>
          <w:sz w:val="22"/>
          <w:szCs w:val="22"/>
          <w:lang w:val="es-ES_tradnl" w:eastAsia="es-ES"/>
        </w:rPr>
        <w:t>o</w:t>
      </w:r>
      <w:r w:rsidRPr="00795A0A">
        <w:rPr>
          <w:rFonts w:ascii="Arial" w:eastAsia="MS Mincho" w:hAnsi="Arial" w:cs="Arial"/>
          <w:color w:val="000000" w:themeColor="text1"/>
          <w:sz w:val="22"/>
          <w:szCs w:val="22"/>
          <w:lang w:val="es-ES_tradnl" w:eastAsia="es-ES"/>
        </w:rPr>
        <w:t xml:space="preserve">lo podía ser aplicado por la Administración Pública cuando los ingresos o fondos provengan de empréstitos o donaciones de organismos internacionales, lo que lo hace enteramente improcedente cuando se trata de recursos que se encuentran en el presupuesto general de la Nación o de los entes territoriales. </w:t>
      </w:r>
    </w:p>
    <w:p w14:paraId="68AAAC8D" w14:textId="7AD02E87" w:rsidR="00220511" w:rsidRPr="00795A0A" w:rsidRDefault="00220511" w:rsidP="00D0341D">
      <w:pPr>
        <w:spacing w:before="120"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 xml:space="preserve">En estos términos la regla de interpretación que fijó la Corte Constitucional en la Sentencia en comento, es clara, al señalar que siempre que se esté en presencia de contratos que se financian con recursos que provengan del organismo internacional, es viable optar por la aplicación de los reglamentos de tales entidades internacionales. </w:t>
      </w:r>
      <w:r w:rsidRPr="00795A0A">
        <w:rPr>
          <w:rFonts w:ascii="Arial" w:hAnsi="Arial" w:cs="Arial"/>
          <w:i/>
          <w:iCs/>
          <w:color w:val="000000" w:themeColor="text1"/>
          <w:sz w:val="22"/>
          <w:szCs w:val="22"/>
          <w:lang w:val="es-ES_tradnl"/>
        </w:rPr>
        <w:t>Contrario sensu</w:t>
      </w:r>
      <w:r w:rsidRPr="00795A0A">
        <w:rPr>
          <w:rFonts w:ascii="Arial" w:hAnsi="Arial" w:cs="Arial"/>
          <w:color w:val="000000" w:themeColor="text1"/>
          <w:sz w:val="22"/>
          <w:szCs w:val="22"/>
          <w:lang w:val="es-ES_tradnl"/>
        </w:rPr>
        <w:t>, cuando se trate de contratos que se financian con recursos del presupuesto general de la nación, se deberá aplicar el Estatuto General de Contratación Pública.</w:t>
      </w:r>
    </w:p>
    <w:p w14:paraId="1F95E842" w14:textId="28BC9CA9" w:rsidR="00D0341D" w:rsidRPr="00795A0A" w:rsidRDefault="00D0341D" w:rsidP="00D0341D">
      <w:pPr>
        <w:spacing w:before="120" w:line="276" w:lineRule="auto"/>
        <w:ind w:firstLine="709"/>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 xml:space="preserve">De conformidad con lo expuesto, se concluye que los contratos o convenios que son financiados en su totalidad o en sumas iguales o superiores al cincuenta por ciento con fondos de los organismos de cooperación, asistencia o ayudas internacionales, pueden someterse a los reglamentos de tales entidades y en consecuencia sustraerse de la aplicación del Estatuto General de Contratación. </w:t>
      </w:r>
      <w:r w:rsidR="00C47B62">
        <w:rPr>
          <w:rFonts w:ascii="Arial" w:hAnsi="Arial" w:cs="Arial"/>
          <w:color w:val="000000" w:themeColor="text1"/>
          <w:sz w:val="22"/>
          <w:szCs w:val="22"/>
          <w:lang w:val="es-ES_tradnl"/>
        </w:rPr>
        <w:t>Además</w:t>
      </w:r>
      <w:r w:rsidRPr="00795A0A">
        <w:rPr>
          <w:rFonts w:ascii="Arial" w:hAnsi="Arial" w:cs="Arial"/>
          <w:color w:val="000000" w:themeColor="text1"/>
          <w:sz w:val="22"/>
          <w:szCs w:val="22"/>
          <w:lang w:val="es-ES_tradnl"/>
        </w:rPr>
        <w:t xml:space="preserve">, es importante destacar que la </w:t>
      </w:r>
      <w:r w:rsidRPr="00795A0A">
        <w:rPr>
          <w:rFonts w:ascii="Arial" w:hAnsi="Arial" w:cs="Arial"/>
          <w:color w:val="000000" w:themeColor="text1"/>
          <w:sz w:val="22"/>
          <w:szCs w:val="22"/>
          <w:lang w:val="es-ES_tradnl"/>
        </w:rPr>
        <w:lastRenderedPageBreak/>
        <w:t>posibilidad de inaplicar las normas nacionales de contratación pública a los contratos financiados con recursos provenientes de organismos multilaterales de crédito es de naturaleza excepcional y, por tanto, de aplicación restrictiva.</w:t>
      </w:r>
    </w:p>
    <w:p w14:paraId="63A214C6" w14:textId="77777777" w:rsidR="00DB24FF" w:rsidRPr="00795A0A" w:rsidRDefault="00DB24FF" w:rsidP="00DB24FF">
      <w:pPr>
        <w:spacing w:line="276" w:lineRule="auto"/>
        <w:jc w:val="both"/>
        <w:rPr>
          <w:rFonts w:ascii="Arial" w:hAnsi="Arial" w:cs="Arial"/>
          <w:b/>
          <w:bCs/>
          <w:color w:val="000000" w:themeColor="text1"/>
          <w:sz w:val="22"/>
          <w:szCs w:val="22"/>
          <w:lang w:val="es-ES_tradnl"/>
        </w:rPr>
      </w:pPr>
    </w:p>
    <w:p w14:paraId="7A0892C2" w14:textId="0DF74F18" w:rsidR="00D17214" w:rsidRPr="00795A0A" w:rsidRDefault="00D17214" w:rsidP="00DB24FF">
      <w:pPr>
        <w:spacing w:line="276" w:lineRule="auto"/>
        <w:jc w:val="both"/>
        <w:rPr>
          <w:rFonts w:ascii="Arial" w:hAnsi="Arial" w:cs="Arial"/>
          <w:b/>
          <w:bCs/>
          <w:color w:val="000000" w:themeColor="text1"/>
          <w:sz w:val="22"/>
          <w:szCs w:val="22"/>
          <w:lang w:val="es-ES_tradnl"/>
        </w:rPr>
      </w:pPr>
      <w:r w:rsidRPr="00795A0A">
        <w:rPr>
          <w:rFonts w:ascii="Arial" w:hAnsi="Arial" w:cs="Arial"/>
          <w:b/>
          <w:bCs/>
          <w:color w:val="000000" w:themeColor="text1"/>
          <w:sz w:val="22"/>
          <w:szCs w:val="22"/>
          <w:lang w:val="es-ES_tradnl"/>
        </w:rPr>
        <w:t>2.4. Convenios de cooperación técnica con el BID: políticas de celebración</w:t>
      </w:r>
    </w:p>
    <w:p w14:paraId="5CC58E43" w14:textId="77777777" w:rsidR="00DB24FF" w:rsidRPr="00795A0A" w:rsidRDefault="00DB24FF" w:rsidP="00DB24FF">
      <w:pPr>
        <w:tabs>
          <w:tab w:val="left" w:pos="0"/>
        </w:tabs>
        <w:spacing w:line="276" w:lineRule="auto"/>
        <w:jc w:val="both"/>
        <w:rPr>
          <w:rFonts w:ascii="Arial" w:eastAsia="Calibri" w:hAnsi="Arial" w:cs="Arial"/>
          <w:color w:val="000000" w:themeColor="text1"/>
          <w:sz w:val="22"/>
          <w:szCs w:val="22"/>
          <w:lang w:val="es-ES_tradnl"/>
        </w:rPr>
      </w:pPr>
    </w:p>
    <w:p w14:paraId="4327664D" w14:textId="6F13E54D" w:rsidR="008D0B61" w:rsidRPr="00795A0A" w:rsidRDefault="00CE7288" w:rsidP="00AA4DCB">
      <w:pPr>
        <w:spacing w:line="276" w:lineRule="auto"/>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Finalmente, u</w:t>
      </w:r>
      <w:r w:rsidR="00DB24FF" w:rsidRPr="00795A0A">
        <w:rPr>
          <w:rFonts w:ascii="Arial" w:eastAsia="Calibri" w:hAnsi="Arial" w:cs="Arial"/>
          <w:color w:val="000000" w:themeColor="text1"/>
          <w:sz w:val="22"/>
          <w:szCs w:val="22"/>
          <w:lang w:val="es-ES_tradnl"/>
        </w:rPr>
        <w:t xml:space="preserve">na de las </w:t>
      </w:r>
      <w:r w:rsidR="0077250C" w:rsidRPr="00795A0A">
        <w:rPr>
          <w:rFonts w:ascii="Arial" w:eastAsia="Calibri" w:hAnsi="Arial" w:cs="Arial"/>
          <w:color w:val="000000" w:themeColor="text1"/>
          <w:sz w:val="22"/>
          <w:szCs w:val="22"/>
          <w:lang w:val="es-ES_tradnl"/>
        </w:rPr>
        <w:t>maneras</w:t>
      </w:r>
      <w:r w:rsidR="00DB24FF" w:rsidRPr="00795A0A">
        <w:rPr>
          <w:rFonts w:ascii="Arial" w:eastAsia="Calibri" w:hAnsi="Arial" w:cs="Arial"/>
          <w:color w:val="000000" w:themeColor="text1"/>
          <w:sz w:val="22"/>
          <w:szCs w:val="22"/>
          <w:lang w:val="es-ES_tradnl"/>
        </w:rPr>
        <w:t xml:space="preserve"> de </w:t>
      </w:r>
      <w:r w:rsidR="00E42652" w:rsidRPr="00795A0A">
        <w:rPr>
          <w:rFonts w:ascii="Arial" w:eastAsia="Calibri" w:hAnsi="Arial" w:cs="Arial"/>
          <w:color w:val="000000" w:themeColor="text1"/>
          <w:sz w:val="22"/>
          <w:szCs w:val="22"/>
          <w:lang w:val="es-ES_tradnl"/>
        </w:rPr>
        <w:t>obtener financiación de proyectos por parte del BID es a través de los convenios de cooperación técnica.</w:t>
      </w:r>
      <w:r w:rsidR="00A005ED" w:rsidRPr="00795A0A">
        <w:rPr>
          <w:rFonts w:ascii="Arial" w:eastAsia="Calibri" w:hAnsi="Arial" w:cs="Arial"/>
          <w:color w:val="000000" w:themeColor="text1"/>
          <w:sz w:val="22"/>
          <w:szCs w:val="22"/>
          <w:lang w:val="es-ES_tradnl"/>
        </w:rPr>
        <w:t xml:space="preserve"> En este caso, y de conformidad con lo establecido en el artículo 20 de la Ley 1150 de 2007</w:t>
      </w:r>
      <w:r w:rsidR="00D36E7C" w:rsidRPr="00795A0A">
        <w:rPr>
          <w:rFonts w:ascii="Arial" w:eastAsia="Calibri" w:hAnsi="Arial" w:cs="Arial"/>
          <w:color w:val="000000" w:themeColor="text1"/>
          <w:sz w:val="22"/>
          <w:szCs w:val="22"/>
          <w:lang w:val="es-ES_tradnl"/>
        </w:rPr>
        <w:t>, las entidades estatales pueden acogerse a los reglamentos de dicho organismo internacional.</w:t>
      </w:r>
      <w:r w:rsidR="00033751" w:rsidRPr="00795A0A">
        <w:rPr>
          <w:rFonts w:ascii="Arial" w:eastAsia="Calibri" w:hAnsi="Arial" w:cs="Arial"/>
          <w:color w:val="000000" w:themeColor="text1"/>
          <w:sz w:val="22"/>
          <w:szCs w:val="22"/>
          <w:lang w:val="es-ES_tradnl"/>
        </w:rPr>
        <w:t xml:space="preserve"> Bajo esta perspectiva, e</w:t>
      </w:r>
      <w:r w:rsidR="00F13F7A" w:rsidRPr="00795A0A">
        <w:rPr>
          <w:rFonts w:ascii="Arial" w:eastAsia="Calibri" w:hAnsi="Arial" w:cs="Arial"/>
          <w:color w:val="000000" w:themeColor="text1"/>
          <w:sz w:val="22"/>
          <w:szCs w:val="22"/>
          <w:lang w:val="es-ES_tradnl"/>
        </w:rPr>
        <w:t>l BID en su portal web oficial,</w:t>
      </w:r>
      <w:r w:rsidR="00646F38">
        <w:rPr>
          <w:rFonts w:ascii="Arial" w:eastAsia="Calibri" w:hAnsi="Arial" w:cs="Arial"/>
          <w:color w:val="000000" w:themeColor="text1"/>
          <w:sz w:val="22"/>
          <w:szCs w:val="22"/>
          <w:lang w:val="es-ES_tradnl"/>
        </w:rPr>
        <w:t xml:space="preserve"> indica que</w:t>
      </w:r>
      <w:r w:rsidR="00F13F7A" w:rsidRPr="00795A0A">
        <w:rPr>
          <w:rFonts w:ascii="Arial" w:eastAsia="Calibri" w:hAnsi="Arial" w:cs="Arial"/>
          <w:color w:val="000000" w:themeColor="text1"/>
          <w:sz w:val="22"/>
          <w:szCs w:val="22"/>
          <w:lang w:val="es-ES_tradnl"/>
        </w:rPr>
        <w:t xml:space="preserve"> </w:t>
      </w:r>
      <w:r w:rsidR="00033751" w:rsidRPr="00795A0A">
        <w:rPr>
          <w:rFonts w:ascii="Arial" w:eastAsia="Calibri" w:hAnsi="Arial" w:cs="Arial"/>
          <w:color w:val="000000" w:themeColor="text1"/>
          <w:sz w:val="22"/>
          <w:szCs w:val="22"/>
          <w:lang w:val="es-ES_tradnl"/>
        </w:rPr>
        <w:t>«Las entidades que deseen solicitar fondos de cooperación técnica con recursos del BID deberán presentar primero su propuesta y solicitud de financiamiento al gobierno en el que se ejecuta el proyecto»</w:t>
      </w:r>
      <w:r w:rsidR="00033751" w:rsidRPr="00795A0A">
        <w:rPr>
          <w:rStyle w:val="Refdenotaalpie"/>
          <w:rFonts w:ascii="Arial" w:eastAsia="Calibri" w:hAnsi="Arial" w:cs="Arial"/>
          <w:color w:val="000000" w:themeColor="text1"/>
          <w:sz w:val="22"/>
          <w:szCs w:val="22"/>
          <w:lang w:val="es-ES_tradnl"/>
        </w:rPr>
        <w:footnoteReference w:id="18"/>
      </w:r>
      <w:r w:rsidR="00033751" w:rsidRPr="00795A0A">
        <w:rPr>
          <w:rFonts w:ascii="Arial" w:eastAsia="Calibri" w:hAnsi="Arial" w:cs="Arial"/>
          <w:color w:val="000000" w:themeColor="text1"/>
          <w:sz w:val="22"/>
          <w:szCs w:val="22"/>
          <w:lang w:val="es-ES_tradnl"/>
        </w:rPr>
        <w:t>. Además,</w:t>
      </w:r>
      <w:r w:rsidR="00AA4DCB" w:rsidRPr="00795A0A">
        <w:rPr>
          <w:rFonts w:ascii="Arial" w:eastAsia="Calibri" w:hAnsi="Arial" w:cs="Arial"/>
          <w:color w:val="000000" w:themeColor="text1"/>
          <w:sz w:val="22"/>
          <w:szCs w:val="22"/>
          <w:lang w:val="es-ES_tradnl"/>
        </w:rPr>
        <w:t xml:space="preserve"> informa que «Las entidades que deseen solicitar financiamiento de cooperación técnica con recursos provenientes de cualquiera de los fondos bajo administración del BID, </w:t>
      </w:r>
      <w:r w:rsidR="00AA4DCB" w:rsidRPr="00795A0A">
        <w:rPr>
          <w:rFonts w:ascii="Arial" w:eastAsia="Calibri" w:hAnsi="Arial" w:cs="Arial"/>
          <w:i/>
          <w:iCs/>
          <w:color w:val="000000" w:themeColor="text1"/>
          <w:sz w:val="22"/>
          <w:szCs w:val="22"/>
          <w:lang w:val="es-ES_tradnl"/>
        </w:rPr>
        <w:t>deben consultar los procedimientos de solicitud en la página web de cada fondo</w:t>
      </w:r>
      <w:r w:rsidR="00AA4DCB" w:rsidRPr="00795A0A">
        <w:rPr>
          <w:rFonts w:ascii="Arial" w:eastAsia="Calibri" w:hAnsi="Arial" w:cs="Arial"/>
          <w:color w:val="000000" w:themeColor="text1"/>
          <w:sz w:val="22"/>
          <w:szCs w:val="22"/>
          <w:lang w:val="es-ES_tradnl"/>
        </w:rPr>
        <w:t>»</w:t>
      </w:r>
      <w:r w:rsidR="00AA4DCB" w:rsidRPr="00795A0A">
        <w:rPr>
          <w:rStyle w:val="Refdenotaalpie"/>
          <w:rFonts w:ascii="Arial" w:eastAsia="Calibri" w:hAnsi="Arial" w:cs="Arial"/>
          <w:color w:val="000000" w:themeColor="text1"/>
          <w:sz w:val="22"/>
          <w:szCs w:val="22"/>
          <w:lang w:val="es-ES_tradnl"/>
        </w:rPr>
        <w:footnoteReference w:id="19"/>
      </w:r>
      <w:r w:rsidR="00F6529D" w:rsidRPr="00795A0A">
        <w:rPr>
          <w:rFonts w:ascii="Arial" w:eastAsia="Calibri" w:hAnsi="Arial" w:cs="Arial"/>
          <w:color w:val="000000" w:themeColor="text1"/>
          <w:sz w:val="22"/>
          <w:szCs w:val="22"/>
          <w:lang w:val="es-ES_tradnl"/>
        </w:rPr>
        <w:t xml:space="preserve"> [cursiva fuera de texto]</w:t>
      </w:r>
      <w:r w:rsidR="00AA4DCB" w:rsidRPr="00795A0A">
        <w:rPr>
          <w:rFonts w:ascii="Arial" w:eastAsia="Calibri" w:hAnsi="Arial" w:cs="Arial"/>
          <w:color w:val="000000" w:themeColor="text1"/>
          <w:sz w:val="22"/>
          <w:szCs w:val="22"/>
          <w:lang w:val="es-ES_tradnl"/>
        </w:rPr>
        <w:t>.</w:t>
      </w:r>
    </w:p>
    <w:p w14:paraId="44E398F9" w14:textId="66C210E8" w:rsidR="00485FA6" w:rsidRPr="00795A0A" w:rsidRDefault="008D0B61" w:rsidP="00E402DD">
      <w:pPr>
        <w:spacing w:before="120" w:line="276" w:lineRule="auto"/>
        <w:ind w:firstLine="709"/>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Dentro de las políticas operativas generales del BID</w:t>
      </w:r>
      <w:r w:rsidR="00C31895" w:rsidRPr="00795A0A">
        <w:rPr>
          <w:rFonts w:ascii="Arial" w:eastAsia="Calibri" w:hAnsi="Arial" w:cs="Arial"/>
          <w:color w:val="000000" w:themeColor="text1"/>
          <w:sz w:val="22"/>
          <w:szCs w:val="22"/>
          <w:lang w:val="es-ES_tradnl"/>
        </w:rPr>
        <w:t xml:space="preserve"> se encuentra la «Política de Cooperación Técnica»</w:t>
      </w:r>
      <w:r w:rsidR="00772BA5" w:rsidRPr="00795A0A">
        <w:rPr>
          <w:rStyle w:val="Refdenotaalpie"/>
          <w:rFonts w:ascii="Arial" w:eastAsia="Calibri" w:hAnsi="Arial" w:cs="Arial"/>
          <w:color w:val="000000" w:themeColor="text1"/>
          <w:sz w:val="22"/>
          <w:szCs w:val="22"/>
          <w:lang w:val="es-ES_tradnl"/>
        </w:rPr>
        <w:footnoteReference w:id="20"/>
      </w:r>
      <w:r w:rsidR="00A21582" w:rsidRPr="00795A0A">
        <w:rPr>
          <w:rFonts w:ascii="Arial" w:eastAsia="Calibri" w:hAnsi="Arial" w:cs="Arial"/>
          <w:color w:val="000000" w:themeColor="text1"/>
          <w:sz w:val="22"/>
          <w:szCs w:val="22"/>
          <w:lang w:val="es-ES_tradnl"/>
        </w:rPr>
        <w:t xml:space="preserve">. Este conjunto de normas contiene los criterios y requisitos para optar por </w:t>
      </w:r>
      <w:r w:rsidR="00F13E33" w:rsidRPr="00795A0A">
        <w:rPr>
          <w:rFonts w:ascii="Arial" w:eastAsia="Calibri" w:hAnsi="Arial" w:cs="Arial"/>
          <w:color w:val="000000" w:themeColor="text1"/>
          <w:sz w:val="22"/>
          <w:szCs w:val="22"/>
          <w:lang w:val="es-ES_tradnl"/>
        </w:rPr>
        <w:t xml:space="preserve">la financiación del Banco a través de proyectos de cooperación técnica, </w:t>
      </w:r>
      <w:r w:rsidR="00B13A67" w:rsidRPr="00795A0A">
        <w:rPr>
          <w:rFonts w:ascii="Arial" w:eastAsia="Calibri" w:hAnsi="Arial" w:cs="Arial"/>
          <w:color w:val="000000" w:themeColor="text1"/>
          <w:sz w:val="22"/>
          <w:szCs w:val="22"/>
          <w:lang w:val="es-ES_tradnl"/>
        </w:rPr>
        <w:t xml:space="preserve">al amparo de lo establecido en el </w:t>
      </w:r>
      <w:r w:rsidR="00D23662" w:rsidRPr="00795A0A">
        <w:rPr>
          <w:rFonts w:ascii="Arial" w:eastAsia="Calibri" w:hAnsi="Arial" w:cs="Arial"/>
          <w:color w:val="000000" w:themeColor="text1"/>
          <w:sz w:val="22"/>
          <w:szCs w:val="22"/>
          <w:lang w:val="es-ES_tradnl"/>
        </w:rPr>
        <w:t xml:space="preserve">«Convenio Constitutivo del Banco Interamericano de Desarrollo». </w:t>
      </w:r>
      <w:r w:rsidR="005E0A76" w:rsidRPr="00795A0A">
        <w:rPr>
          <w:rFonts w:ascii="Arial" w:eastAsia="Calibri" w:hAnsi="Arial" w:cs="Arial"/>
          <w:color w:val="000000" w:themeColor="text1"/>
          <w:sz w:val="22"/>
          <w:szCs w:val="22"/>
          <w:lang w:val="es-ES_tradnl"/>
        </w:rPr>
        <w:t>L</w:t>
      </w:r>
      <w:r w:rsidR="00D23662" w:rsidRPr="00795A0A">
        <w:rPr>
          <w:rFonts w:ascii="Arial" w:eastAsia="Calibri" w:hAnsi="Arial" w:cs="Arial"/>
          <w:color w:val="000000" w:themeColor="text1"/>
          <w:sz w:val="22"/>
          <w:szCs w:val="22"/>
          <w:lang w:val="es-ES_tradnl"/>
        </w:rPr>
        <w:t>a referida Política</w:t>
      </w:r>
      <w:r w:rsidR="00E402DD" w:rsidRPr="00795A0A">
        <w:rPr>
          <w:rFonts w:ascii="Arial" w:eastAsia="Calibri" w:hAnsi="Arial" w:cs="Arial"/>
          <w:color w:val="000000" w:themeColor="text1"/>
          <w:sz w:val="22"/>
          <w:szCs w:val="22"/>
          <w:lang w:val="es-ES_tradnl"/>
        </w:rPr>
        <w:t>, en el numeral 1.2.</w:t>
      </w:r>
      <w:r w:rsidR="009F55B7">
        <w:rPr>
          <w:rFonts w:ascii="Arial" w:eastAsia="Calibri" w:hAnsi="Arial" w:cs="Arial"/>
          <w:color w:val="000000" w:themeColor="text1"/>
          <w:sz w:val="22"/>
          <w:szCs w:val="22"/>
          <w:lang w:val="es-ES_tradnl"/>
        </w:rPr>
        <w:t>,</w:t>
      </w:r>
      <w:r w:rsidR="00E402DD" w:rsidRPr="00795A0A">
        <w:rPr>
          <w:rFonts w:ascii="Arial" w:eastAsia="Calibri" w:hAnsi="Arial" w:cs="Arial"/>
          <w:color w:val="000000" w:themeColor="text1"/>
          <w:sz w:val="22"/>
          <w:szCs w:val="22"/>
          <w:lang w:val="es-ES_tradnl"/>
        </w:rPr>
        <w:t xml:space="preserve"> </w:t>
      </w:r>
      <w:r w:rsidR="009F55B7">
        <w:rPr>
          <w:rFonts w:ascii="Arial" w:eastAsia="Calibri" w:hAnsi="Arial" w:cs="Arial"/>
          <w:color w:val="000000" w:themeColor="text1"/>
          <w:sz w:val="22"/>
          <w:szCs w:val="22"/>
          <w:lang w:val="es-ES_tradnl"/>
        </w:rPr>
        <w:t>señala</w:t>
      </w:r>
      <w:r w:rsidR="00E402DD" w:rsidRPr="00795A0A">
        <w:rPr>
          <w:rFonts w:ascii="Arial" w:eastAsia="Calibri" w:hAnsi="Arial" w:cs="Arial"/>
          <w:color w:val="000000" w:themeColor="text1"/>
          <w:sz w:val="22"/>
          <w:szCs w:val="22"/>
          <w:lang w:val="es-ES_tradnl"/>
        </w:rPr>
        <w:t xml:space="preserve"> que «El objetivo de la cooperación técnica del Banco es facilitar la transferencia de conocimientos técnicos y experiencia calificada, con objeto de complementar y reforzar las capacidades técnicas nacionales y regionales y contribuir con ello a la finalidad principal del Banco, es decir, acelerar el proceso de desarrollo económico y social de los países miembros prestatarios, individual y colectivamente. […]». Adicionalmente,</w:t>
      </w:r>
      <w:r w:rsidR="00EC356C" w:rsidRPr="00795A0A">
        <w:rPr>
          <w:rFonts w:ascii="Arial" w:eastAsia="Calibri" w:hAnsi="Arial" w:cs="Arial"/>
          <w:color w:val="000000" w:themeColor="text1"/>
          <w:sz w:val="22"/>
          <w:szCs w:val="22"/>
          <w:lang w:val="es-ES_tradnl"/>
        </w:rPr>
        <w:t xml:space="preserve"> el numeral 3</w:t>
      </w:r>
      <w:r w:rsidR="009F55B7">
        <w:rPr>
          <w:rFonts w:ascii="Arial" w:eastAsia="Calibri" w:hAnsi="Arial" w:cs="Arial"/>
          <w:color w:val="000000" w:themeColor="text1"/>
          <w:sz w:val="22"/>
          <w:szCs w:val="22"/>
          <w:lang w:val="es-ES_tradnl"/>
        </w:rPr>
        <w:t>,</w:t>
      </w:r>
      <w:r w:rsidR="00EC356C" w:rsidRPr="00795A0A">
        <w:rPr>
          <w:rFonts w:ascii="Arial" w:eastAsia="Calibri" w:hAnsi="Arial" w:cs="Arial"/>
          <w:color w:val="000000" w:themeColor="text1"/>
          <w:sz w:val="22"/>
          <w:szCs w:val="22"/>
          <w:lang w:val="es-ES_tradnl"/>
        </w:rPr>
        <w:t xml:space="preserve"> </w:t>
      </w:r>
      <w:r w:rsidR="0067147F" w:rsidRPr="00795A0A">
        <w:rPr>
          <w:rFonts w:ascii="Arial" w:eastAsia="Calibri" w:hAnsi="Arial" w:cs="Arial"/>
          <w:color w:val="000000" w:themeColor="text1"/>
          <w:sz w:val="22"/>
          <w:szCs w:val="22"/>
          <w:lang w:val="es-ES_tradnl"/>
        </w:rPr>
        <w:t>establece que la cooperación técnica podrá consistir en «financiamiento no reembolsable», «</w:t>
      </w:r>
      <w:r w:rsidR="00293631" w:rsidRPr="00795A0A">
        <w:rPr>
          <w:rFonts w:ascii="Arial" w:eastAsia="Calibri" w:hAnsi="Arial" w:cs="Arial"/>
          <w:color w:val="000000" w:themeColor="text1"/>
          <w:sz w:val="22"/>
          <w:szCs w:val="22"/>
          <w:lang w:val="es-ES_tradnl"/>
        </w:rPr>
        <w:t xml:space="preserve">financiamiento de recuperación contingente» y «financiamiento reembolsable». En cuanto a los requisitos y al procedimiento contractual para la obtención de dichas formas de financiación, la Política establece en el numeral </w:t>
      </w:r>
      <w:r w:rsidR="00485FA6" w:rsidRPr="00795A0A">
        <w:rPr>
          <w:rFonts w:ascii="Arial" w:eastAsia="Calibri" w:hAnsi="Arial" w:cs="Arial"/>
          <w:color w:val="000000" w:themeColor="text1"/>
          <w:sz w:val="22"/>
          <w:szCs w:val="22"/>
          <w:lang w:val="es-ES_tradnl"/>
        </w:rPr>
        <w:t>4 las siguientes reglas:</w:t>
      </w:r>
    </w:p>
    <w:p w14:paraId="76800782" w14:textId="77777777" w:rsidR="00645DCD" w:rsidRPr="00795A0A" w:rsidRDefault="00645DCD" w:rsidP="00645DCD">
      <w:pPr>
        <w:ind w:left="709" w:right="709"/>
        <w:jc w:val="both"/>
        <w:rPr>
          <w:rFonts w:ascii="Arial" w:eastAsia="Calibri" w:hAnsi="Arial" w:cs="Arial"/>
          <w:color w:val="000000" w:themeColor="text1"/>
          <w:sz w:val="21"/>
          <w:szCs w:val="21"/>
          <w:lang w:val="es-ES_tradnl"/>
        </w:rPr>
      </w:pPr>
    </w:p>
    <w:p w14:paraId="1E651E04" w14:textId="68AAAB71" w:rsidR="00645DCD" w:rsidRPr="00795A0A" w:rsidRDefault="00645DCD" w:rsidP="00645DCD">
      <w:pPr>
        <w:ind w:left="709" w:right="709"/>
        <w:jc w:val="both"/>
        <w:rPr>
          <w:rFonts w:ascii="Arial" w:eastAsia="Calibri" w:hAnsi="Arial" w:cs="Arial"/>
          <w:color w:val="000000" w:themeColor="text1"/>
          <w:sz w:val="21"/>
          <w:szCs w:val="21"/>
          <w:lang w:val="es-ES_tradnl"/>
        </w:rPr>
      </w:pPr>
      <w:r w:rsidRPr="00795A0A">
        <w:rPr>
          <w:rFonts w:ascii="Arial" w:eastAsia="Calibri" w:hAnsi="Arial" w:cs="Arial"/>
          <w:color w:val="000000" w:themeColor="text1"/>
          <w:sz w:val="21"/>
          <w:szCs w:val="21"/>
          <w:lang w:val="es-ES_tradnl"/>
        </w:rPr>
        <w:t>CRITERIOS BASICOS PARA LOS PROYECTOS DE COOPERACIÓN TÉCNICA.</w:t>
      </w:r>
    </w:p>
    <w:p w14:paraId="29B88625" w14:textId="77777777" w:rsidR="00FC30C0" w:rsidRPr="00795A0A" w:rsidRDefault="00FC30C0" w:rsidP="00645DCD">
      <w:pPr>
        <w:ind w:left="709" w:right="709"/>
        <w:jc w:val="both"/>
        <w:rPr>
          <w:rFonts w:ascii="Arial" w:eastAsia="Calibri" w:hAnsi="Arial" w:cs="Arial"/>
          <w:color w:val="000000" w:themeColor="text1"/>
          <w:sz w:val="21"/>
          <w:szCs w:val="21"/>
          <w:lang w:val="es-ES_tradnl"/>
        </w:rPr>
      </w:pPr>
    </w:p>
    <w:p w14:paraId="71471BA9" w14:textId="512F96C9" w:rsidR="00645DCD" w:rsidRPr="00795A0A" w:rsidRDefault="00645DCD" w:rsidP="00645DCD">
      <w:pPr>
        <w:ind w:left="709" w:right="709"/>
        <w:jc w:val="both"/>
        <w:rPr>
          <w:rFonts w:ascii="Arial" w:eastAsia="Calibri" w:hAnsi="Arial" w:cs="Arial"/>
          <w:color w:val="000000" w:themeColor="text1"/>
          <w:sz w:val="21"/>
          <w:szCs w:val="21"/>
          <w:lang w:val="es-ES_tradnl"/>
        </w:rPr>
      </w:pPr>
      <w:r w:rsidRPr="00795A0A">
        <w:rPr>
          <w:rFonts w:ascii="Arial" w:eastAsia="Calibri" w:hAnsi="Arial" w:cs="Arial"/>
          <w:color w:val="000000" w:themeColor="text1"/>
          <w:sz w:val="21"/>
          <w:szCs w:val="21"/>
          <w:lang w:val="es-ES_tradnl"/>
        </w:rPr>
        <w:t xml:space="preserve">4.1 Identificación. La identificación de las operaciones de cooperación técnica nacional y en modalidad CT/Intra se efectuará a través del proceso de </w:t>
      </w:r>
      <w:r w:rsidRPr="00795A0A">
        <w:rPr>
          <w:rFonts w:ascii="Arial" w:eastAsia="Calibri" w:hAnsi="Arial" w:cs="Arial"/>
          <w:color w:val="000000" w:themeColor="text1"/>
          <w:sz w:val="21"/>
          <w:szCs w:val="21"/>
          <w:lang w:val="es-ES_tradnl"/>
        </w:rPr>
        <w:lastRenderedPageBreak/>
        <w:t>elaboración de estrategias de país y las actividades anuales conexas de programación y de revisión de la cartera, así como a través del diálogo constante</w:t>
      </w:r>
    </w:p>
    <w:p w14:paraId="3C78A117" w14:textId="4A095EAB" w:rsidR="00645DCD" w:rsidRPr="00795A0A" w:rsidRDefault="00645DCD" w:rsidP="00645DCD">
      <w:pPr>
        <w:ind w:left="709" w:right="709"/>
        <w:jc w:val="both"/>
        <w:rPr>
          <w:rFonts w:ascii="Arial" w:eastAsia="Calibri" w:hAnsi="Arial" w:cs="Arial"/>
          <w:color w:val="000000" w:themeColor="text1"/>
          <w:sz w:val="21"/>
          <w:szCs w:val="21"/>
          <w:lang w:val="es-ES_tradnl"/>
        </w:rPr>
      </w:pPr>
      <w:r w:rsidRPr="00795A0A">
        <w:rPr>
          <w:rFonts w:ascii="Arial" w:eastAsia="Calibri" w:hAnsi="Arial" w:cs="Arial"/>
          <w:color w:val="000000" w:themeColor="text1"/>
          <w:sz w:val="21"/>
          <w:szCs w:val="21"/>
          <w:lang w:val="es-ES_tradnl"/>
        </w:rPr>
        <w:t>con las partes interesadas de los países. Las operaciones de cooperación técnica regional se identificarán por medio de los procesos de estrategias y programación regionales.</w:t>
      </w:r>
    </w:p>
    <w:p w14:paraId="5D4F819D" w14:textId="77777777" w:rsidR="00645DCD" w:rsidRPr="00795A0A" w:rsidRDefault="00645DCD" w:rsidP="00645DCD">
      <w:pPr>
        <w:ind w:left="709" w:right="709"/>
        <w:jc w:val="both"/>
        <w:rPr>
          <w:rFonts w:ascii="Arial" w:eastAsia="Calibri" w:hAnsi="Arial" w:cs="Arial"/>
          <w:color w:val="000000" w:themeColor="text1"/>
          <w:sz w:val="21"/>
          <w:szCs w:val="21"/>
          <w:lang w:val="es-ES_tradnl"/>
        </w:rPr>
      </w:pPr>
    </w:p>
    <w:p w14:paraId="3BC76181" w14:textId="5B9275FE" w:rsidR="00645DCD" w:rsidRPr="00795A0A" w:rsidRDefault="00645DCD" w:rsidP="00FC30C0">
      <w:pPr>
        <w:ind w:left="709" w:right="709"/>
        <w:jc w:val="both"/>
        <w:rPr>
          <w:rFonts w:ascii="Arial" w:eastAsia="Calibri" w:hAnsi="Arial" w:cs="Arial"/>
          <w:color w:val="000000" w:themeColor="text1"/>
          <w:sz w:val="21"/>
          <w:szCs w:val="21"/>
          <w:lang w:val="es-ES_tradnl"/>
        </w:rPr>
      </w:pPr>
      <w:r w:rsidRPr="00795A0A">
        <w:rPr>
          <w:rFonts w:ascii="Arial" w:eastAsia="Calibri" w:hAnsi="Arial" w:cs="Arial"/>
          <w:color w:val="000000" w:themeColor="text1"/>
          <w:sz w:val="21"/>
          <w:szCs w:val="21"/>
          <w:lang w:val="es-ES_tradnl"/>
        </w:rPr>
        <w:t>4.2 Solicitud. El Banco seguirá exigiendo una solicitud de cooperación técnica de las siguientes entidades:</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(i) el beneficiario, o bien una compañía privada o una entidad sin fines de lucro elegible para actuar</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como organismo ejecutor en</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nombre del o de los beneficiarios, o (ii) de un grupo de países miembros</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prestatarios, en el caso de una operación regional.</w:t>
      </w:r>
    </w:p>
    <w:p w14:paraId="5F5CEA2B" w14:textId="77777777" w:rsidR="00FC30C0" w:rsidRPr="00795A0A" w:rsidRDefault="00FC30C0" w:rsidP="00645DCD">
      <w:pPr>
        <w:ind w:left="709" w:right="709"/>
        <w:jc w:val="both"/>
        <w:rPr>
          <w:rFonts w:ascii="Arial" w:eastAsia="Calibri" w:hAnsi="Arial" w:cs="Arial"/>
          <w:color w:val="000000" w:themeColor="text1"/>
          <w:sz w:val="21"/>
          <w:szCs w:val="21"/>
          <w:lang w:val="es-ES_tradnl"/>
        </w:rPr>
      </w:pPr>
    </w:p>
    <w:p w14:paraId="72166AB2" w14:textId="43EBB666" w:rsidR="00485FA6" w:rsidRPr="00795A0A" w:rsidRDefault="00645DCD" w:rsidP="00FC30C0">
      <w:pPr>
        <w:ind w:left="709" w:right="709"/>
        <w:jc w:val="both"/>
        <w:rPr>
          <w:rFonts w:ascii="Arial" w:eastAsia="Calibri" w:hAnsi="Arial" w:cs="Arial"/>
          <w:color w:val="000000" w:themeColor="text1"/>
          <w:sz w:val="21"/>
          <w:szCs w:val="21"/>
          <w:lang w:val="es-ES_tradnl"/>
        </w:rPr>
      </w:pPr>
      <w:r w:rsidRPr="00795A0A">
        <w:rPr>
          <w:rFonts w:ascii="Arial" w:eastAsia="Calibri" w:hAnsi="Arial" w:cs="Arial"/>
          <w:color w:val="000000" w:themeColor="text1"/>
          <w:sz w:val="21"/>
          <w:szCs w:val="21"/>
          <w:lang w:val="es-ES_tradnl"/>
        </w:rPr>
        <w:t>4.3 Evaluación. La condición básica para el suministro de cooperación técnica a nivel de país o regional</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seguirá siendo la especificada en la Sección 7 (b) del</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Artículo III del Convenio Constitutivo del Banco,</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que indica que la institución no</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concederá financiamiento a una empresa situada en el territorio de un</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miembro si éste objeta dicho financiamiento. Las solicitudes de cooperación técnica se</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presentarán,</w:t>
      </w:r>
      <w:r w:rsidR="00FC30C0" w:rsidRPr="00795A0A">
        <w:rPr>
          <w:rFonts w:ascii="Arial" w:eastAsia="Calibri" w:hAnsi="Arial" w:cs="Arial"/>
          <w:color w:val="000000" w:themeColor="text1"/>
          <w:sz w:val="21"/>
          <w:szCs w:val="21"/>
          <w:lang w:val="es-ES_tradnl"/>
        </w:rPr>
        <w:t xml:space="preserve"> </w:t>
      </w:r>
      <w:r w:rsidRPr="00795A0A">
        <w:rPr>
          <w:rFonts w:ascii="Arial" w:eastAsia="Calibri" w:hAnsi="Arial" w:cs="Arial"/>
          <w:color w:val="000000" w:themeColor="text1"/>
          <w:sz w:val="21"/>
          <w:szCs w:val="21"/>
          <w:lang w:val="es-ES_tradnl"/>
        </w:rPr>
        <w:t>analizarán y aprobarán de conformidad con los procedimientos de cooperación técnica (véase PR500).</w:t>
      </w:r>
    </w:p>
    <w:p w14:paraId="44C1319C" w14:textId="2E445B50" w:rsidR="00FC30C0" w:rsidRPr="00795A0A" w:rsidRDefault="00FC30C0" w:rsidP="00FC30C0">
      <w:pPr>
        <w:ind w:left="709" w:right="709"/>
        <w:jc w:val="both"/>
        <w:rPr>
          <w:rFonts w:ascii="Arial" w:eastAsia="Calibri" w:hAnsi="Arial" w:cs="Arial"/>
          <w:color w:val="000000" w:themeColor="text1"/>
          <w:sz w:val="21"/>
          <w:szCs w:val="21"/>
          <w:lang w:val="es-ES_tradnl"/>
        </w:rPr>
      </w:pPr>
      <w:r w:rsidRPr="00795A0A">
        <w:rPr>
          <w:rFonts w:ascii="Arial" w:eastAsia="Calibri" w:hAnsi="Arial" w:cs="Arial"/>
          <w:color w:val="000000" w:themeColor="text1"/>
          <w:sz w:val="21"/>
          <w:szCs w:val="21"/>
          <w:lang w:val="es-ES_tradnl"/>
        </w:rPr>
        <w:t>[…]</w:t>
      </w:r>
    </w:p>
    <w:p w14:paraId="2A1480BA" w14:textId="77777777" w:rsidR="00CC38DC" w:rsidRPr="00795A0A" w:rsidRDefault="00CC38DC" w:rsidP="00CC38DC">
      <w:pPr>
        <w:spacing w:line="276" w:lineRule="auto"/>
        <w:ind w:firstLine="709"/>
        <w:jc w:val="both"/>
        <w:rPr>
          <w:rFonts w:ascii="Arial" w:eastAsia="Calibri" w:hAnsi="Arial" w:cs="Arial"/>
          <w:color w:val="000000" w:themeColor="text1"/>
          <w:sz w:val="22"/>
          <w:szCs w:val="22"/>
          <w:lang w:val="es-ES_tradnl"/>
        </w:rPr>
      </w:pPr>
    </w:p>
    <w:p w14:paraId="5DC4BA91" w14:textId="42E7A161" w:rsidR="00902406" w:rsidRPr="00795A0A" w:rsidRDefault="00060B96" w:rsidP="0064725B">
      <w:pPr>
        <w:spacing w:line="276" w:lineRule="auto"/>
        <w:ind w:firstLine="709"/>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Como producto de dichas políticas, el BID</w:t>
      </w:r>
      <w:r w:rsidR="00902406" w:rsidRPr="00795A0A">
        <w:rPr>
          <w:rFonts w:ascii="Arial" w:eastAsia="Calibri" w:hAnsi="Arial" w:cs="Arial"/>
          <w:color w:val="000000" w:themeColor="text1"/>
          <w:sz w:val="22"/>
          <w:szCs w:val="22"/>
          <w:lang w:val="es-ES_tradnl"/>
        </w:rPr>
        <w:t xml:space="preserve"> ha desarrollado algunos documentos estándar para adelantar la contratación realizada con financiación de</w:t>
      </w:r>
      <w:r w:rsidR="00942EDA" w:rsidRPr="00795A0A">
        <w:rPr>
          <w:rFonts w:ascii="Arial" w:eastAsia="Calibri" w:hAnsi="Arial" w:cs="Arial"/>
          <w:color w:val="000000" w:themeColor="text1"/>
          <w:sz w:val="22"/>
          <w:szCs w:val="22"/>
          <w:lang w:val="es-ES_tradnl"/>
        </w:rPr>
        <w:t xml:space="preserve"> los fondos de dicho organismo. En este sentido, «Los Documentos Estándar de Adquisiciones (DEA) constituyen una herramienta útil tanto para los Organismos Ejecutores como para los oferentes/participantes ya que contienen instrucciones y disposiciones correspondientes al tipo específico del proceso de adquisiciones. La finalidad de los DEA es asegurar el cumplimiento de los principios de economía, transparencia y eficiencia para la ejecución de los proyectos financiados por el BID»</w:t>
      </w:r>
      <w:r w:rsidR="00434EB7" w:rsidRPr="00795A0A">
        <w:rPr>
          <w:rStyle w:val="Refdenotaalpie"/>
          <w:rFonts w:ascii="Arial" w:eastAsia="Calibri" w:hAnsi="Arial" w:cs="Arial"/>
          <w:color w:val="000000" w:themeColor="text1"/>
          <w:sz w:val="22"/>
          <w:szCs w:val="22"/>
          <w:lang w:val="es-ES_tradnl"/>
        </w:rPr>
        <w:footnoteReference w:id="21"/>
      </w:r>
      <w:r w:rsidR="00942EDA" w:rsidRPr="00795A0A">
        <w:rPr>
          <w:rFonts w:ascii="Arial" w:eastAsia="Calibri" w:hAnsi="Arial" w:cs="Arial"/>
          <w:color w:val="000000" w:themeColor="text1"/>
          <w:sz w:val="22"/>
          <w:szCs w:val="22"/>
          <w:lang w:val="es-ES_tradnl"/>
        </w:rPr>
        <w:t>.</w:t>
      </w:r>
      <w:r w:rsidR="00712182" w:rsidRPr="00795A0A">
        <w:rPr>
          <w:rFonts w:ascii="Arial" w:eastAsia="Calibri" w:hAnsi="Arial" w:cs="Arial"/>
          <w:color w:val="000000" w:themeColor="text1"/>
          <w:sz w:val="22"/>
          <w:szCs w:val="22"/>
          <w:lang w:val="es-ES_tradnl"/>
        </w:rPr>
        <w:t xml:space="preserve"> El uso de estos documentos estándar resulta obligatorio para </w:t>
      </w:r>
      <w:r w:rsidR="008278A2" w:rsidRPr="00795A0A">
        <w:rPr>
          <w:rFonts w:ascii="Arial" w:eastAsia="Calibri" w:hAnsi="Arial" w:cs="Arial"/>
          <w:color w:val="000000" w:themeColor="text1"/>
          <w:sz w:val="22"/>
          <w:szCs w:val="22"/>
          <w:lang w:val="es-ES_tradnl"/>
        </w:rPr>
        <w:t>realizar</w:t>
      </w:r>
      <w:r w:rsidR="0064725B" w:rsidRPr="00795A0A">
        <w:rPr>
          <w:rFonts w:ascii="Arial" w:eastAsia="Calibri" w:hAnsi="Arial" w:cs="Arial"/>
          <w:color w:val="000000" w:themeColor="text1"/>
          <w:sz w:val="22"/>
          <w:szCs w:val="22"/>
          <w:lang w:val="es-ES_tradnl"/>
        </w:rPr>
        <w:t xml:space="preserve"> en cada caso una</w:t>
      </w:r>
      <w:r w:rsidR="008278A2" w:rsidRPr="00795A0A">
        <w:rPr>
          <w:rFonts w:ascii="Arial" w:eastAsia="Calibri" w:hAnsi="Arial" w:cs="Arial"/>
          <w:color w:val="000000" w:themeColor="text1"/>
          <w:sz w:val="22"/>
          <w:szCs w:val="22"/>
          <w:lang w:val="es-ES_tradnl"/>
        </w:rPr>
        <w:t xml:space="preserve"> Licitación Pública Internacional (LPI) para bienes, obras o servicios de consultoría</w:t>
      </w:r>
      <w:r w:rsidR="0064725B" w:rsidRPr="00795A0A">
        <w:rPr>
          <w:rFonts w:ascii="Arial" w:eastAsia="Calibri" w:hAnsi="Arial" w:cs="Arial"/>
          <w:color w:val="000000" w:themeColor="text1"/>
          <w:sz w:val="22"/>
          <w:szCs w:val="22"/>
          <w:lang w:val="es-ES_tradnl"/>
        </w:rPr>
        <w:t>. Sin embargo, como lo aclara el BID, Algunos países requieren el uso de sus propios documentos estándar de adquisiciones acordados con el BID. Actualmente son Colombia, Honduras, Jamaica y México»</w:t>
      </w:r>
      <w:r w:rsidR="00434EB7" w:rsidRPr="00795A0A">
        <w:rPr>
          <w:rStyle w:val="Refdenotaalpie"/>
          <w:rFonts w:ascii="Arial" w:eastAsia="Calibri" w:hAnsi="Arial" w:cs="Arial"/>
          <w:color w:val="000000" w:themeColor="text1"/>
          <w:sz w:val="22"/>
          <w:szCs w:val="22"/>
          <w:lang w:val="es-ES_tradnl"/>
        </w:rPr>
        <w:footnoteReference w:id="22"/>
      </w:r>
      <w:r w:rsidR="0064725B" w:rsidRPr="00795A0A">
        <w:rPr>
          <w:rFonts w:ascii="Arial" w:eastAsia="Calibri" w:hAnsi="Arial" w:cs="Arial"/>
          <w:color w:val="000000" w:themeColor="text1"/>
          <w:sz w:val="22"/>
          <w:szCs w:val="22"/>
          <w:lang w:val="es-ES_tradnl"/>
        </w:rPr>
        <w:t>.</w:t>
      </w:r>
    </w:p>
    <w:p w14:paraId="5CD7BB07" w14:textId="55274D56" w:rsidR="0052311F" w:rsidRPr="00795A0A" w:rsidRDefault="00A27B21" w:rsidP="00902406">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00CC38DC" w:rsidRPr="00795A0A">
        <w:rPr>
          <w:rFonts w:ascii="Arial" w:eastAsia="Calibri" w:hAnsi="Arial" w:cs="Arial"/>
          <w:color w:val="000000" w:themeColor="text1"/>
          <w:sz w:val="22"/>
          <w:szCs w:val="22"/>
          <w:lang w:val="es-ES_tradnl"/>
        </w:rPr>
        <w:t xml:space="preserve">, </w:t>
      </w:r>
      <w:r w:rsidR="000900EF" w:rsidRPr="00795A0A">
        <w:rPr>
          <w:rFonts w:ascii="Arial" w:eastAsia="Calibri" w:hAnsi="Arial" w:cs="Arial"/>
          <w:color w:val="000000" w:themeColor="text1"/>
          <w:sz w:val="22"/>
          <w:szCs w:val="22"/>
          <w:lang w:val="es-ES_tradnl"/>
        </w:rPr>
        <w:t>el hecho de que las entidades estatales</w:t>
      </w:r>
      <w:r w:rsidR="00EF4ECF" w:rsidRPr="00795A0A">
        <w:rPr>
          <w:rFonts w:ascii="Arial" w:eastAsia="Calibri" w:hAnsi="Arial" w:cs="Arial"/>
          <w:color w:val="000000" w:themeColor="text1"/>
          <w:sz w:val="22"/>
          <w:szCs w:val="22"/>
          <w:lang w:val="es-ES_tradnl"/>
        </w:rPr>
        <w:t xml:space="preserve"> puedan someterse a los reglamentos de estos organismos multilaterales de crédito, cuando se den los supuestos del </w:t>
      </w:r>
      <w:r w:rsidR="004559EA" w:rsidRPr="00795A0A">
        <w:rPr>
          <w:rFonts w:ascii="Arial" w:eastAsia="Calibri" w:hAnsi="Arial" w:cs="Arial"/>
          <w:color w:val="000000" w:themeColor="text1"/>
          <w:sz w:val="22"/>
          <w:szCs w:val="22"/>
          <w:lang w:val="es-ES_tradnl"/>
        </w:rPr>
        <w:t>artículo 20 de la Ley 1150 de 2007</w:t>
      </w:r>
      <w:r w:rsidR="00EF4ECF" w:rsidRPr="00795A0A">
        <w:rPr>
          <w:rFonts w:ascii="Arial" w:eastAsia="Calibri" w:hAnsi="Arial" w:cs="Arial"/>
          <w:color w:val="000000" w:themeColor="text1"/>
          <w:sz w:val="22"/>
          <w:szCs w:val="22"/>
          <w:lang w:val="es-ES_tradnl"/>
        </w:rPr>
        <w:t xml:space="preserve">, no significa que en los asuntos no regulados en dichos reglamentos, entre ellos el deber de planeación, no deban aplicar la normativa interna del sistema de compras y contratación pública. En consecuencia, en todos los </w:t>
      </w:r>
      <w:r w:rsidR="00EF4ECF" w:rsidRPr="00795A0A">
        <w:rPr>
          <w:rFonts w:ascii="Arial" w:eastAsia="Calibri" w:hAnsi="Arial" w:cs="Arial"/>
          <w:color w:val="000000" w:themeColor="text1"/>
          <w:sz w:val="22"/>
          <w:szCs w:val="22"/>
          <w:lang w:val="es-ES_tradnl"/>
        </w:rPr>
        <w:lastRenderedPageBreak/>
        <w:t xml:space="preserve">aspectos </w:t>
      </w:r>
      <w:r w:rsidR="004C352E" w:rsidRPr="00795A0A">
        <w:rPr>
          <w:rFonts w:ascii="Arial" w:eastAsia="Calibri" w:hAnsi="Arial" w:cs="Arial"/>
          <w:color w:val="000000" w:themeColor="text1"/>
          <w:sz w:val="22"/>
          <w:szCs w:val="22"/>
          <w:lang w:val="es-ES_tradnl"/>
        </w:rPr>
        <w:t>que no se encuentren expresamente tratados en las políticas del BID, se deben aplicar l</w:t>
      </w:r>
      <w:r w:rsidR="00BC26FD" w:rsidRPr="00795A0A">
        <w:rPr>
          <w:rFonts w:ascii="Arial" w:eastAsia="Calibri" w:hAnsi="Arial" w:cs="Arial"/>
          <w:color w:val="000000" w:themeColor="text1"/>
          <w:sz w:val="22"/>
          <w:szCs w:val="22"/>
          <w:lang w:val="es-ES_tradnl"/>
        </w:rPr>
        <w:t xml:space="preserve">as reglas del Estatuto General de Contratación de la Administración Pública, dentro de ellas el artículo </w:t>
      </w:r>
      <w:r w:rsidR="00863011" w:rsidRPr="00795A0A">
        <w:rPr>
          <w:rFonts w:ascii="Arial" w:eastAsia="Calibri" w:hAnsi="Arial" w:cs="Arial"/>
          <w:color w:val="000000" w:themeColor="text1"/>
          <w:sz w:val="22"/>
          <w:szCs w:val="22"/>
          <w:lang w:val="es-ES_tradnl"/>
        </w:rPr>
        <w:t xml:space="preserve">25, que consagra el principio de economía y exige que se adelanten los estudios previos, independientemente del tipo de contrato </w:t>
      </w:r>
      <w:r w:rsidR="006B6F8F" w:rsidRPr="00795A0A">
        <w:rPr>
          <w:rFonts w:ascii="Arial" w:eastAsia="Calibri" w:hAnsi="Arial" w:cs="Arial"/>
          <w:color w:val="000000" w:themeColor="text1"/>
          <w:sz w:val="22"/>
          <w:szCs w:val="22"/>
          <w:lang w:val="es-ES_tradnl"/>
        </w:rPr>
        <w:t xml:space="preserve">o del procedimiento de selección. Esta aplicación </w:t>
      </w:r>
      <w:r w:rsidR="00EC109C" w:rsidRPr="00795A0A">
        <w:rPr>
          <w:rFonts w:ascii="Arial" w:eastAsia="Calibri" w:hAnsi="Arial" w:cs="Arial"/>
          <w:color w:val="000000" w:themeColor="text1"/>
          <w:sz w:val="22"/>
          <w:szCs w:val="22"/>
          <w:lang w:val="es-ES_tradnl"/>
        </w:rPr>
        <w:t>subsidiaria</w:t>
      </w:r>
      <w:r w:rsidR="006B6F8F" w:rsidRPr="00795A0A">
        <w:rPr>
          <w:rFonts w:ascii="Arial" w:eastAsia="Calibri" w:hAnsi="Arial" w:cs="Arial"/>
          <w:color w:val="000000" w:themeColor="text1"/>
          <w:sz w:val="22"/>
          <w:szCs w:val="22"/>
          <w:lang w:val="es-ES_tradnl"/>
        </w:rPr>
        <w:t xml:space="preserve"> de la normativa interna</w:t>
      </w:r>
      <w:r w:rsidR="00C86C82" w:rsidRPr="00795A0A">
        <w:rPr>
          <w:rFonts w:ascii="Arial" w:eastAsia="Calibri" w:hAnsi="Arial" w:cs="Arial"/>
          <w:color w:val="000000" w:themeColor="text1"/>
          <w:sz w:val="22"/>
          <w:szCs w:val="22"/>
          <w:lang w:val="es-ES_tradnl"/>
        </w:rPr>
        <w:t xml:space="preserve"> </w:t>
      </w:r>
      <w:r w:rsidR="00A541DF" w:rsidRPr="00795A0A">
        <w:rPr>
          <w:rFonts w:ascii="Arial" w:eastAsia="Calibri" w:hAnsi="Arial" w:cs="Arial"/>
          <w:color w:val="000000" w:themeColor="text1"/>
          <w:sz w:val="22"/>
          <w:szCs w:val="22"/>
          <w:lang w:val="es-ES_tradnl"/>
        </w:rPr>
        <w:t xml:space="preserve">fue admitida por </w:t>
      </w:r>
      <w:r w:rsidR="00FA3A21">
        <w:rPr>
          <w:rFonts w:ascii="Arial" w:eastAsia="Calibri" w:hAnsi="Arial" w:cs="Arial"/>
          <w:color w:val="000000" w:themeColor="text1"/>
          <w:sz w:val="22"/>
          <w:szCs w:val="22"/>
          <w:lang w:val="es-ES_tradnl"/>
        </w:rPr>
        <w:t xml:space="preserve">el Consejo de Estado en </w:t>
      </w:r>
      <w:r w:rsidR="00FA3A21" w:rsidRPr="00795A0A">
        <w:rPr>
          <w:rFonts w:ascii="Arial" w:hAnsi="Arial" w:cs="Arial"/>
          <w:color w:val="000000" w:themeColor="text1"/>
          <w:sz w:val="22"/>
          <w:szCs w:val="22"/>
          <w:lang w:val="es-ES_tradnl"/>
        </w:rPr>
        <w:t>sentencia del 26 de agosto de 2015</w:t>
      </w:r>
      <w:r w:rsidR="00FA3A21">
        <w:rPr>
          <w:rFonts w:ascii="Arial" w:hAnsi="Arial" w:cs="Arial"/>
          <w:color w:val="000000" w:themeColor="text1"/>
          <w:sz w:val="22"/>
          <w:szCs w:val="22"/>
          <w:lang w:val="es-ES_tradnl"/>
        </w:rPr>
        <w:t xml:space="preserve"> y por la</w:t>
      </w:r>
      <w:r w:rsidR="00A541DF" w:rsidRPr="00795A0A">
        <w:rPr>
          <w:rFonts w:ascii="Arial" w:eastAsia="Calibri" w:hAnsi="Arial" w:cs="Arial"/>
          <w:color w:val="000000" w:themeColor="text1"/>
          <w:sz w:val="22"/>
          <w:szCs w:val="22"/>
          <w:lang w:val="es-ES_tradnl"/>
        </w:rPr>
        <w:t xml:space="preserve"> Sala de Consulta y Servicio Civil </w:t>
      </w:r>
      <w:r w:rsidR="00FA3A21">
        <w:rPr>
          <w:rFonts w:ascii="Arial" w:eastAsia="Calibri" w:hAnsi="Arial" w:cs="Arial"/>
          <w:color w:val="000000" w:themeColor="text1"/>
          <w:sz w:val="22"/>
          <w:szCs w:val="22"/>
          <w:lang w:val="es-ES_tradnl"/>
        </w:rPr>
        <w:t xml:space="preserve">de esta misma corporación en </w:t>
      </w:r>
      <w:r w:rsidR="00A541DF" w:rsidRPr="00795A0A">
        <w:rPr>
          <w:rFonts w:ascii="Arial" w:eastAsia="Calibri" w:hAnsi="Arial" w:cs="Arial"/>
          <w:color w:val="000000" w:themeColor="text1"/>
          <w:sz w:val="22"/>
          <w:szCs w:val="22"/>
          <w:lang w:val="es-ES_tradnl"/>
        </w:rPr>
        <w:t>el concepto del 25 de septiembre de 2018</w:t>
      </w:r>
      <w:r w:rsidR="00FA3A21">
        <w:rPr>
          <w:rFonts w:ascii="Arial" w:eastAsia="Calibri" w:hAnsi="Arial" w:cs="Arial"/>
          <w:color w:val="000000" w:themeColor="text1"/>
          <w:sz w:val="22"/>
          <w:szCs w:val="22"/>
          <w:lang w:val="es-ES_tradnl"/>
        </w:rPr>
        <w:t>, como se expuso</w:t>
      </w:r>
      <w:r>
        <w:rPr>
          <w:rFonts w:ascii="Arial" w:eastAsia="Calibri" w:hAnsi="Arial" w:cs="Arial"/>
          <w:color w:val="000000" w:themeColor="text1"/>
          <w:sz w:val="22"/>
          <w:szCs w:val="22"/>
          <w:lang w:val="es-ES_tradnl"/>
        </w:rPr>
        <w:t xml:space="preserve"> en precedencia en este concepto</w:t>
      </w:r>
      <w:r w:rsidR="00FA3A21">
        <w:rPr>
          <w:rFonts w:ascii="Arial" w:eastAsia="Calibri" w:hAnsi="Arial" w:cs="Arial"/>
          <w:color w:val="000000" w:themeColor="text1"/>
          <w:sz w:val="22"/>
          <w:szCs w:val="22"/>
          <w:lang w:val="es-ES_tradnl"/>
        </w:rPr>
        <w:t>.</w:t>
      </w:r>
    </w:p>
    <w:p w14:paraId="52C62BA8" w14:textId="77777777" w:rsidR="00F630EB" w:rsidRPr="00795A0A" w:rsidRDefault="00F630EB" w:rsidP="00510DE9">
      <w:pPr>
        <w:tabs>
          <w:tab w:val="left" w:pos="0"/>
        </w:tabs>
        <w:jc w:val="both"/>
        <w:rPr>
          <w:rFonts w:ascii="Arial" w:eastAsia="Calibri" w:hAnsi="Arial" w:cs="Arial"/>
          <w:b/>
          <w:color w:val="000000" w:themeColor="text1"/>
          <w:sz w:val="22"/>
          <w:lang w:val="es-ES_tradnl"/>
        </w:rPr>
      </w:pPr>
    </w:p>
    <w:p w14:paraId="37CA9805" w14:textId="55B66ED1" w:rsidR="00DD5B04" w:rsidRPr="00795A0A" w:rsidRDefault="004177A6" w:rsidP="00510DE9">
      <w:pPr>
        <w:tabs>
          <w:tab w:val="left" w:pos="0"/>
        </w:tabs>
        <w:jc w:val="both"/>
        <w:rPr>
          <w:rFonts w:ascii="Arial" w:eastAsia="Calibri" w:hAnsi="Arial" w:cs="Arial"/>
          <w:b/>
          <w:color w:val="000000" w:themeColor="text1"/>
          <w:sz w:val="22"/>
          <w:lang w:val="es-ES_tradnl"/>
        </w:rPr>
      </w:pPr>
      <w:r w:rsidRPr="00795A0A">
        <w:rPr>
          <w:rFonts w:ascii="Arial" w:eastAsia="Calibri" w:hAnsi="Arial" w:cs="Arial"/>
          <w:b/>
          <w:color w:val="000000" w:themeColor="text1"/>
          <w:sz w:val="22"/>
          <w:lang w:val="es-ES_tradnl"/>
        </w:rPr>
        <w:t>3</w:t>
      </w:r>
      <w:r w:rsidR="00B011A9" w:rsidRPr="00795A0A">
        <w:rPr>
          <w:rFonts w:ascii="Arial" w:eastAsia="Calibri" w:hAnsi="Arial" w:cs="Arial"/>
          <w:b/>
          <w:color w:val="000000" w:themeColor="text1"/>
          <w:sz w:val="22"/>
          <w:lang w:val="es-ES_tradnl"/>
        </w:rPr>
        <w:t xml:space="preserve">. </w:t>
      </w:r>
      <w:r w:rsidR="00DD5B04" w:rsidRPr="00795A0A">
        <w:rPr>
          <w:rFonts w:ascii="Arial" w:eastAsia="Calibri" w:hAnsi="Arial" w:cs="Arial"/>
          <w:b/>
          <w:color w:val="000000" w:themeColor="text1"/>
          <w:sz w:val="22"/>
          <w:lang w:val="es-ES_tradnl"/>
        </w:rPr>
        <w:t>Respuesta</w:t>
      </w:r>
    </w:p>
    <w:p w14:paraId="0B74D5B8" w14:textId="7F0A7F13" w:rsidR="00C4581D" w:rsidRPr="00795A0A" w:rsidRDefault="00C4581D" w:rsidP="00510DE9">
      <w:pPr>
        <w:tabs>
          <w:tab w:val="left" w:pos="0"/>
        </w:tabs>
        <w:jc w:val="both"/>
        <w:rPr>
          <w:rFonts w:ascii="Arial" w:eastAsia="Calibri" w:hAnsi="Arial" w:cs="Arial"/>
          <w:color w:val="000000" w:themeColor="text1"/>
          <w:sz w:val="22"/>
          <w:lang w:val="es-ES_tradnl"/>
        </w:rPr>
      </w:pPr>
    </w:p>
    <w:p w14:paraId="03C31CA0" w14:textId="77777777" w:rsidR="00E03DA5" w:rsidRPr="00795A0A" w:rsidRDefault="00E03DA5" w:rsidP="00E03DA5">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«1. ¿Las normas del BID tienen prelación sobre la normatividad colombiana cuando se trata de contrataciones con recursos de cooperación técnica?</w:t>
      </w:r>
    </w:p>
    <w:p w14:paraId="482E705B" w14:textId="77777777" w:rsidR="00E927E8" w:rsidRPr="00795A0A" w:rsidRDefault="00E927E8" w:rsidP="00E927E8">
      <w:pPr>
        <w:spacing w:line="276" w:lineRule="auto"/>
        <w:jc w:val="both"/>
        <w:rPr>
          <w:rFonts w:ascii="Arial" w:hAnsi="Arial" w:cs="Arial"/>
          <w:color w:val="000000" w:themeColor="text1"/>
          <w:sz w:val="22"/>
          <w:szCs w:val="22"/>
          <w:lang w:val="es-ES_tradnl"/>
        </w:rPr>
      </w:pPr>
    </w:p>
    <w:p w14:paraId="4B4FAE25" w14:textId="51E48B12" w:rsidR="00E03DA5" w:rsidRPr="00795A0A" w:rsidRDefault="00E03DA5" w:rsidP="00E03DA5">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»2. En caso de que no exista dicha prelación, ¿cuáles disposiciones de la normatividad de contratación pública colombiana son de forzosa aplicación?</w:t>
      </w:r>
      <w:r w:rsidR="00856094" w:rsidRPr="00795A0A">
        <w:rPr>
          <w:rFonts w:ascii="Arial" w:hAnsi="Arial" w:cs="Arial"/>
          <w:color w:val="000000" w:themeColor="text1"/>
          <w:sz w:val="21"/>
          <w:szCs w:val="21"/>
          <w:lang w:val="es-ES_tradnl"/>
        </w:rPr>
        <w:t>»</w:t>
      </w:r>
    </w:p>
    <w:p w14:paraId="4AD8A35F" w14:textId="092D7F3E" w:rsidR="00E03DA5" w:rsidRPr="00795A0A" w:rsidRDefault="00E03DA5" w:rsidP="00E03DA5">
      <w:pPr>
        <w:ind w:left="709" w:right="709"/>
        <w:jc w:val="both"/>
        <w:rPr>
          <w:rFonts w:ascii="Arial" w:hAnsi="Arial" w:cs="Arial"/>
          <w:color w:val="000000" w:themeColor="text1"/>
          <w:sz w:val="21"/>
          <w:szCs w:val="21"/>
          <w:lang w:val="es-ES_tradnl"/>
        </w:rPr>
      </w:pPr>
    </w:p>
    <w:p w14:paraId="415C78A1" w14:textId="5FCED0FB" w:rsidR="00E12317" w:rsidRPr="00795A0A" w:rsidRDefault="00E12317" w:rsidP="00E12317">
      <w:pPr>
        <w:spacing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Los reglamentos del BID prevalecen sobre las disposiciones del Estatuto General de Contratación de la Administración Pública en aquellos contratos que celebre</w:t>
      </w:r>
      <w:r w:rsidR="0039478A" w:rsidRPr="00795A0A">
        <w:rPr>
          <w:rFonts w:ascii="Arial" w:hAnsi="Arial" w:cs="Arial"/>
          <w:color w:val="000000" w:themeColor="text1"/>
          <w:sz w:val="22"/>
          <w:szCs w:val="22"/>
          <w:lang w:val="es-ES_tradnl"/>
        </w:rPr>
        <w:t>n</w:t>
      </w:r>
      <w:r w:rsidRPr="00795A0A">
        <w:rPr>
          <w:rFonts w:ascii="Arial" w:hAnsi="Arial" w:cs="Arial"/>
          <w:color w:val="000000" w:themeColor="text1"/>
          <w:sz w:val="22"/>
          <w:szCs w:val="22"/>
          <w:lang w:val="es-ES_tradnl"/>
        </w:rPr>
        <w:t xml:space="preserve"> </w:t>
      </w:r>
      <w:r w:rsidR="0039478A" w:rsidRPr="00795A0A">
        <w:rPr>
          <w:rFonts w:ascii="Arial" w:hAnsi="Arial" w:cs="Arial"/>
          <w:color w:val="000000" w:themeColor="text1"/>
          <w:sz w:val="22"/>
          <w:szCs w:val="22"/>
          <w:lang w:val="es-ES_tradnl"/>
        </w:rPr>
        <w:t>las entidades estatales</w:t>
      </w:r>
      <w:r w:rsidR="00FF1898" w:rsidRPr="00795A0A">
        <w:rPr>
          <w:rFonts w:ascii="Arial" w:hAnsi="Arial" w:cs="Arial"/>
          <w:color w:val="000000" w:themeColor="text1"/>
          <w:sz w:val="22"/>
          <w:szCs w:val="22"/>
          <w:lang w:val="es-ES_tradnl"/>
        </w:rPr>
        <w:t xml:space="preserve"> previstas en el artículo 2 de la Ley 80 de 1993, siempre que dichos contratos estén financiados con fondos de dicho organismo multilateral de crédito</w:t>
      </w:r>
      <w:r w:rsidR="005A76AF" w:rsidRPr="00795A0A">
        <w:rPr>
          <w:rFonts w:ascii="Arial" w:hAnsi="Arial" w:cs="Arial"/>
          <w:color w:val="000000" w:themeColor="text1"/>
          <w:sz w:val="22"/>
          <w:szCs w:val="22"/>
          <w:lang w:val="es-ES_tradnl"/>
        </w:rPr>
        <w:t>, independientemente del porcentaje de financiación</w:t>
      </w:r>
      <w:r w:rsidR="00FF1898" w:rsidRPr="00795A0A">
        <w:rPr>
          <w:rFonts w:ascii="Arial" w:hAnsi="Arial" w:cs="Arial"/>
          <w:color w:val="000000" w:themeColor="text1"/>
          <w:sz w:val="22"/>
          <w:szCs w:val="22"/>
          <w:lang w:val="es-ES_tradnl"/>
        </w:rPr>
        <w:t>.</w:t>
      </w:r>
      <w:r w:rsidR="00FD2831" w:rsidRPr="00795A0A">
        <w:rPr>
          <w:rFonts w:ascii="Arial" w:hAnsi="Arial" w:cs="Arial"/>
          <w:color w:val="000000" w:themeColor="text1"/>
          <w:sz w:val="22"/>
          <w:szCs w:val="22"/>
          <w:lang w:val="es-ES_tradnl"/>
        </w:rPr>
        <w:t xml:space="preserve"> </w:t>
      </w:r>
      <w:r w:rsidR="00A27B21">
        <w:rPr>
          <w:rFonts w:ascii="Arial" w:hAnsi="Arial" w:cs="Arial"/>
          <w:color w:val="000000" w:themeColor="text1"/>
          <w:sz w:val="22"/>
          <w:szCs w:val="22"/>
          <w:lang w:val="es-ES_tradnl"/>
        </w:rPr>
        <w:t>Lo anterior</w:t>
      </w:r>
      <w:r w:rsidR="00FD2831" w:rsidRPr="00795A0A">
        <w:rPr>
          <w:rFonts w:ascii="Arial" w:hAnsi="Arial" w:cs="Arial"/>
          <w:color w:val="000000" w:themeColor="text1"/>
          <w:sz w:val="22"/>
          <w:szCs w:val="22"/>
          <w:lang w:val="es-ES_tradnl"/>
        </w:rPr>
        <w:t xml:space="preserve"> de conformidad con el segundo inciso del artículo 20 </w:t>
      </w:r>
      <w:r w:rsidR="0096756E" w:rsidRPr="00795A0A">
        <w:rPr>
          <w:rFonts w:ascii="Arial" w:hAnsi="Arial" w:cs="Arial"/>
          <w:color w:val="000000" w:themeColor="text1"/>
          <w:sz w:val="22"/>
          <w:szCs w:val="22"/>
          <w:lang w:val="es-ES_tradnl"/>
        </w:rPr>
        <w:t>de la Ley 1150 de 2007</w:t>
      </w:r>
      <w:r w:rsidR="005A76AF" w:rsidRPr="00795A0A">
        <w:rPr>
          <w:rFonts w:ascii="Arial" w:hAnsi="Arial" w:cs="Arial"/>
          <w:color w:val="000000" w:themeColor="text1"/>
          <w:sz w:val="22"/>
          <w:szCs w:val="22"/>
          <w:lang w:val="es-ES_tradnl"/>
        </w:rPr>
        <w:t xml:space="preserve"> y el artículo </w:t>
      </w:r>
      <w:r w:rsidR="00411F4F" w:rsidRPr="00795A0A">
        <w:rPr>
          <w:rFonts w:ascii="Arial" w:hAnsi="Arial" w:cs="Arial"/>
          <w:color w:val="000000" w:themeColor="text1"/>
          <w:sz w:val="22"/>
          <w:szCs w:val="22"/>
          <w:lang w:val="es-ES_tradnl"/>
        </w:rPr>
        <w:t>2.2.1.2.4.4.1. del Decreto 1082 de 2015.</w:t>
      </w:r>
      <w:r w:rsidR="00A0691A" w:rsidRPr="00795A0A">
        <w:rPr>
          <w:rFonts w:ascii="Arial" w:hAnsi="Arial" w:cs="Arial"/>
          <w:color w:val="000000" w:themeColor="text1"/>
          <w:sz w:val="22"/>
          <w:szCs w:val="22"/>
          <w:lang w:val="es-ES_tradnl"/>
        </w:rPr>
        <w:t xml:space="preserve"> Sin embargo, las entidades estatales deben observar los principios constitucionales de la gestión administrativa y de la gestión fiscal previstos, respectivamente, en los artículos 209 y 267 de la Constitución</w:t>
      </w:r>
      <w:r w:rsidR="001F5B8E" w:rsidRPr="00795A0A">
        <w:rPr>
          <w:rFonts w:ascii="Arial" w:hAnsi="Arial" w:cs="Arial"/>
          <w:color w:val="000000" w:themeColor="text1"/>
          <w:sz w:val="22"/>
          <w:szCs w:val="22"/>
          <w:lang w:val="es-ES_tradnl"/>
        </w:rPr>
        <w:t>,</w:t>
      </w:r>
      <w:r w:rsidR="00A0691A" w:rsidRPr="00795A0A">
        <w:rPr>
          <w:rFonts w:ascii="Arial" w:hAnsi="Arial" w:cs="Arial"/>
          <w:color w:val="000000" w:themeColor="text1"/>
          <w:sz w:val="22"/>
          <w:szCs w:val="22"/>
          <w:lang w:val="es-ES_tradnl"/>
        </w:rPr>
        <w:t xml:space="preserve"> y </w:t>
      </w:r>
      <w:r w:rsidR="00FB51A8" w:rsidRPr="00795A0A">
        <w:rPr>
          <w:rFonts w:ascii="Arial" w:hAnsi="Arial" w:cs="Arial"/>
          <w:color w:val="000000" w:themeColor="text1"/>
          <w:sz w:val="22"/>
          <w:szCs w:val="22"/>
          <w:lang w:val="es-ES_tradnl"/>
        </w:rPr>
        <w:t>cumplir las reglas colombianas de la contratación estatal en todos aquellos aspectos que no estén expresamente regulados en los reglamentos o políticas internas del organismo multilateral de crédito.</w:t>
      </w:r>
    </w:p>
    <w:p w14:paraId="31771B3B" w14:textId="77777777" w:rsidR="00E12317" w:rsidRPr="00795A0A" w:rsidRDefault="00E12317" w:rsidP="00E03DA5">
      <w:pPr>
        <w:ind w:left="709" w:right="709"/>
        <w:jc w:val="both"/>
        <w:rPr>
          <w:rFonts w:ascii="Arial" w:hAnsi="Arial" w:cs="Arial"/>
          <w:color w:val="000000" w:themeColor="text1"/>
          <w:sz w:val="21"/>
          <w:szCs w:val="21"/>
          <w:lang w:val="es-ES_tradnl"/>
        </w:rPr>
      </w:pPr>
    </w:p>
    <w:p w14:paraId="74005CDC" w14:textId="6BC9C40D" w:rsidR="00E03DA5" w:rsidRPr="00795A0A" w:rsidRDefault="00856094" w:rsidP="00E03DA5">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E03DA5" w:rsidRPr="00795A0A">
        <w:rPr>
          <w:rFonts w:ascii="Arial" w:hAnsi="Arial" w:cs="Arial"/>
          <w:color w:val="000000" w:themeColor="text1"/>
          <w:sz w:val="21"/>
          <w:szCs w:val="21"/>
          <w:lang w:val="es-ES_tradnl"/>
        </w:rPr>
        <w:t>3. ¿Existen guías o manuales para desarrollar los procesos de contratación con recursos de cooperación técnica internacional enfocados en armonizar las normas del BID frente a las normas nacionales de contratación pública?</w:t>
      </w:r>
      <w:r w:rsidRPr="00795A0A">
        <w:rPr>
          <w:rFonts w:ascii="Arial" w:hAnsi="Arial" w:cs="Arial"/>
          <w:color w:val="000000" w:themeColor="text1"/>
          <w:sz w:val="21"/>
          <w:szCs w:val="21"/>
          <w:lang w:val="es-ES_tradnl"/>
        </w:rPr>
        <w:t>»</w:t>
      </w:r>
    </w:p>
    <w:p w14:paraId="4CF74C99" w14:textId="41EC9355" w:rsidR="00E03DA5" w:rsidRPr="00795A0A" w:rsidRDefault="00E03DA5" w:rsidP="00E03DA5">
      <w:pPr>
        <w:ind w:left="709" w:right="709"/>
        <w:jc w:val="both"/>
        <w:rPr>
          <w:rFonts w:ascii="Arial" w:hAnsi="Arial" w:cs="Arial"/>
          <w:color w:val="000000" w:themeColor="text1"/>
          <w:sz w:val="21"/>
          <w:szCs w:val="21"/>
          <w:lang w:val="es-ES_tradnl"/>
        </w:rPr>
      </w:pPr>
    </w:p>
    <w:p w14:paraId="59266032" w14:textId="698BCD1C" w:rsidR="0029678D" w:rsidRPr="00795A0A" w:rsidRDefault="0029678D" w:rsidP="0029678D">
      <w:pPr>
        <w:spacing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La Agencia Nacional de Contratación Pública</w:t>
      </w:r>
      <w:r w:rsidR="009B53DB" w:rsidRPr="00795A0A">
        <w:rPr>
          <w:rFonts w:ascii="Arial" w:hAnsi="Arial" w:cs="Arial"/>
          <w:color w:val="000000" w:themeColor="text1"/>
          <w:sz w:val="22"/>
          <w:szCs w:val="22"/>
          <w:lang w:val="es-ES_tradnl"/>
        </w:rPr>
        <w:t xml:space="preserve"> – Colombia Compra Eficiente</w:t>
      </w:r>
      <w:r w:rsidR="00725646" w:rsidRPr="00795A0A">
        <w:rPr>
          <w:rFonts w:ascii="Arial" w:hAnsi="Arial" w:cs="Arial"/>
          <w:color w:val="000000" w:themeColor="text1"/>
          <w:sz w:val="22"/>
          <w:szCs w:val="22"/>
          <w:lang w:val="es-ES_tradnl"/>
        </w:rPr>
        <w:t xml:space="preserve"> no ha expedido guías o manuales sobre este tema.</w:t>
      </w:r>
      <w:r w:rsidRPr="00795A0A">
        <w:rPr>
          <w:rFonts w:ascii="Arial" w:hAnsi="Arial" w:cs="Arial"/>
          <w:color w:val="000000" w:themeColor="text1"/>
          <w:sz w:val="22"/>
          <w:szCs w:val="22"/>
          <w:lang w:val="es-ES_tradnl"/>
        </w:rPr>
        <w:t xml:space="preserve"> </w:t>
      </w:r>
    </w:p>
    <w:p w14:paraId="2BDD0570" w14:textId="77777777" w:rsidR="0029678D" w:rsidRPr="00795A0A" w:rsidRDefault="0029678D" w:rsidP="00E03DA5">
      <w:pPr>
        <w:ind w:left="709" w:right="709"/>
        <w:jc w:val="both"/>
        <w:rPr>
          <w:rFonts w:ascii="Arial" w:hAnsi="Arial" w:cs="Arial"/>
          <w:color w:val="000000" w:themeColor="text1"/>
          <w:sz w:val="21"/>
          <w:szCs w:val="21"/>
          <w:lang w:val="es-ES_tradnl"/>
        </w:rPr>
      </w:pPr>
    </w:p>
    <w:p w14:paraId="464259FB" w14:textId="63513BA3" w:rsidR="00E03DA5" w:rsidRPr="00795A0A" w:rsidRDefault="00856094" w:rsidP="00E03DA5">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E03DA5" w:rsidRPr="00795A0A">
        <w:rPr>
          <w:rFonts w:ascii="Arial" w:hAnsi="Arial" w:cs="Arial"/>
          <w:color w:val="000000" w:themeColor="text1"/>
          <w:sz w:val="21"/>
          <w:szCs w:val="21"/>
          <w:lang w:val="es-ES_tradnl"/>
        </w:rPr>
        <w:t>4. ¿Existen documentos estándar para las otras modalidades de selección del BID distintas a la Licitación Pública Nacional?</w:t>
      </w:r>
      <w:r w:rsidRPr="00795A0A">
        <w:rPr>
          <w:rFonts w:ascii="Arial" w:hAnsi="Arial" w:cs="Arial"/>
          <w:color w:val="000000" w:themeColor="text1"/>
          <w:sz w:val="21"/>
          <w:szCs w:val="21"/>
          <w:lang w:val="es-ES_tradnl"/>
        </w:rPr>
        <w:t>»</w:t>
      </w:r>
    </w:p>
    <w:p w14:paraId="7A82C833" w14:textId="25ABAF5A" w:rsidR="00E03DA5" w:rsidRPr="00795A0A" w:rsidRDefault="00E03DA5" w:rsidP="00E03DA5">
      <w:pPr>
        <w:ind w:left="709" w:right="709"/>
        <w:jc w:val="both"/>
        <w:rPr>
          <w:rFonts w:ascii="Arial" w:hAnsi="Arial" w:cs="Arial"/>
          <w:color w:val="000000" w:themeColor="text1"/>
          <w:sz w:val="21"/>
          <w:szCs w:val="21"/>
          <w:lang w:val="es-ES_tradnl"/>
        </w:rPr>
      </w:pPr>
    </w:p>
    <w:p w14:paraId="3EB5BE20" w14:textId="0A0BD379" w:rsidR="009B53DB" w:rsidRPr="00795A0A" w:rsidRDefault="00EE71BC" w:rsidP="009B53DB">
      <w:pPr>
        <w:spacing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 xml:space="preserve">Los documentos estándar vigentes y que resultan obligatorios </w:t>
      </w:r>
      <w:r w:rsidR="00CA1C20" w:rsidRPr="00795A0A">
        <w:rPr>
          <w:rFonts w:ascii="Arial" w:hAnsi="Arial" w:cs="Arial"/>
          <w:color w:val="000000" w:themeColor="text1"/>
          <w:sz w:val="22"/>
          <w:szCs w:val="22"/>
          <w:lang w:val="es-ES_tradnl"/>
        </w:rPr>
        <w:t>para la estructuración de procedimientos de selección dirigidos a celebrar contratos financiados con recursos del BID son los</w:t>
      </w:r>
      <w:r w:rsidR="00577413" w:rsidRPr="00795A0A">
        <w:rPr>
          <w:rFonts w:ascii="Arial" w:hAnsi="Arial" w:cs="Arial"/>
          <w:color w:val="000000" w:themeColor="text1"/>
          <w:sz w:val="22"/>
          <w:szCs w:val="22"/>
          <w:lang w:val="es-ES_tradnl"/>
        </w:rPr>
        <w:t xml:space="preserve"> de Licitación Pública Nacional</w:t>
      </w:r>
      <w:r w:rsidR="00AC25CA" w:rsidRPr="00795A0A">
        <w:rPr>
          <w:rFonts w:ascii="Arial" w:hAnsi="Arial" w:cs="Arial"/>
          <w:color w:val="000000" w:themeColor="text1"/>
          <w:sz w:val="22"/>
          <w:szCs w:val="22"/>
          <w:lang w:val="es-ES_tradnl"/>
        </w:rPr>
        <w:t xml:space="preserve"> de bienes y de servicios de no consultoría</w:t>
      </w:r>
      <w:r w:rsidR="001F3033" w:rsidRPr="00795A0A">
        <w:rPr>
          <w:rFonts w:ascii="Arial" w:hAnsi="Arial" w:cs="Arial"/>
          <w:color w:val="000000" w:themeColor="text1"/>
          <w:sz w:val="22"/>
          <w:szCs w:val="22"/>
          <w:lang w:val="es-ES_tradnl"/>
        </w:rPr>
        <w:t xml:space="preserve">, adoptados </w:t>
      </w:r>
      <w:r w:rsidR="001F3033" w:rsidRPr="00795A0A">
        <w:rPr>
          <w:rFonts w:ascii="Arial" w:hAnsi="Arial" w:cs="Arial"/>
          <w:color w:val="000000" w:themeColor="text1"/>
          <w:sz w:val="22"/>
          <w:szCs w:val="22"/>
          <w:lang w:val="es-ES_tradnl"/>
        </w:rPr>
        <w:lastRenderedPageBreak/>
        <w:t xml:space="preserve">por la Agencia Nacional de Contratación Pública – Colombia Compra Eficiente, </w:t>
      </w:r>
      <w:r w:rsidR="00961B59" w:rsidRPr="00795A0A">
        <w:rPr>
          <w:rFonts w:ascii="Arial" w:hAnsi="Arial" w:cs="Arial"/>
          <w:color w:val="000000" w:themeColor="text1"/>
          <w:sz w:val="22"/>
          <w:szCs w:val="22"/>
          <w:lang w:val="es-ES_tradnl"/>
        </w:rPr>
        <w:t>el Banco Interamericano de Desarrollo y el Banco Mundial</w:t>
      </w:r>
      <w:r w:rsidR="00211CA9" w:rsidRPr="00795A0A">
        <w:rPr>
          <w:rFonts w:ascii="Arial" w:hAnsi="Arial" w:cs="Arial"/>
          <w:color w:val="000000" w:themeColor="text1"/>
          <w:sz w:val="22"/>
          <w:szCs w:val="22"/>
          <w:lang w:val="es-ES_tradnl"/>
        </w:rPr>
        <w:t xml:space="preserve"> en marzo de 2013. </w:t>
      </w:r>
    </w:p>
    <w:p w14:paraId="4672D72D" w14:textId="77777777" w:rsidR="009B53DB" w:rsidRPr="00795A0A" w:rsidRDefault="009B53DB" w:rsidP="00E03DA5">
      <w:pPr>
        <w:ind w:left="709" w:right="709"/>
        <w:jc w:val="both"/>
        <w:rPr>
          <w:rFonts w:ascii="Arial" w:hAnsi="Arial" w:cs="Arial"/>
          <w:color w:val="000000" w:themeColor="text1"/>
          <w:sz w:val="21"/>
          <w:szCs w:val="21"/>
          <w:lang w:val="es-ES_tradnl"/>
        </w:rPr>
      </w:pPr>
    </w:p>
    <w:p w14:paraId="06473A73" w14:textId="7D035482" w:rsidR="00E03DA5" w:rsidRPr="00795A0A" w:rsidRDefault="00856094" w:rsidP="00E03DA5">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w:t>
      </w:r>
      <w:r w:rsidR="00E03DA5" w:rsidRPr="00795A0A">
        <w:rPr>
          <w:rFonts w:ascii="Arial" w:hAnsi="Arial" w:cs="Arial"/>
          <w:color w:val="000000" w:themeColor="text1"/>
          <w:sz w:val="21"/>
          <w:szCs w:val="21"/>
          <w:lang w:val="es-ES_tradnl"/>
        </w:rPr>
        <w:t>5. ¿La celebración del convenio de Cooperación Técnica con el BID debe realizarse mediante la modalidad de contratación directa y en ese caso deben elaborarse estudios previos, o debe regirse únicamente por la normas del BID?</w:t>
      </w:r>
    </w:p>
    <w:p w14:paraId="759A133C" w14:textId="77777777" w:rsidR="00E03DA5" w:rsidRPr="00795A0A" w:rsidRDefault="00E03DA5" w:rsidP="00E03DA5">
      <w:pPr>
        <w:ind w:left="709" w:right="709"/>
        <w:jc w:val="both"/>
        <w:rPr>
          <w:rFonts w:ascii="Arial" w:hAnsi="Arial" w:cs="Arial"/>
          <w:color w:val="000000" w:themeColor="text1"/>
          <w:sz w:val="21"/>
          <w:szCs w:val="21"/>
          <w:lang w:val="es-ES_tradnl"/>
        </w:rPr>
      </w:pPr>
    </w:p>
    <w:p w14:paraId="32E0CD40" w14:textId="03CDEFB3" w:rsidR="00E03DA5" w:rsidRPr="00795A0A" w:rsidRDefault="00E03DA5" w:rsidP="00E03DA5">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»6. En caso de que deba realizar mediante la modalidad de contratación directa (normatividad nacional), ¿en qué momento debe llevarse a cabo el proceso? ¿Antes de la aceptación del convenio o antes de la presentación del proyecto ante el BID?</w:t>
      </w:r>
      <w:r w:rsidR="00856094" w:rsidRPr="00795A0A">
        <w:rPr>
          <w:rFonts w:ascii="Arial" w:hAnsi="Arial" w:cs="Arial"/>
          <w:color w:val="000000" w:themeColor="text1"/>
          <w:sz w:val="21"/>
          <w:szCs w:val="21"/>
          <w:lang w:val="es-ES_tradnl"/>
        </w:rPr>
        <w:t>»</w:t>
      </w:r>
    </w:p>
    <w:p w14:paraId="752ECBD1" w14:textId="6A497821" w:rsidR="00E03DA5" w:rsidRPr="00795A0A" w:rsidRDefault="00E03DA5" w:rsidP="00E03DA5">
      <w:pPr>
        <w:ind w:left="709" w:right="709"/>
        <w:jc w:val="both"/>
        <w:rPr>
          <w:rFonts w:ascii="Arial" w:hAnsi="Arial" w:cs="Arial"/>
          <w:color w:val="000000" w:themeColor="text1"/>
          <w:sz w:val="21"/>
          <w:szCs w:val="21"/>
          <w:lang w:val="es-ES_tradnl"/>
        </w:rPr>
      </w:pPr>
    </w:p>
    <w:p w14:paraId="3DE9E034" w14:textId="6AE08411" w:rsidR="00A06C36" w:rsidRPr="00795A0A" w:rsidRDefault="00E64A95" w:rsidP="00E64A95">
      <w:pPr>
        <w:spacing w:line="276" w:lineRule="auto"/>
        <w:jc w:val="both"/>
        <w:rPr>
          <w:rFonts w:ascii="Arial" w:hAnsi="Arial" w:cs="Arial"/>
          <w:color w:val="000000" w:themeColor="text1"/>
          <w:sz w:val="22"/>
          <w:lang w:val="es-ES_tradnl"/>
        </w:rPr>
      </w:pPr>
      <w:r w:rsidRPr="00795A0A">
        <w:rPr>
          <w:rFonts w:ascii="Arial" w:hAnsi="Arial" w:cs="Arial"/>
          <w:color w:val="000000" w:themeColor="text1"/>
          <w:sz w:val="22"/>
          <w:lang w:val="es-ES_tradnl"/>
        </w:rPr>
        <w:t xml:space="preserve">Si el convenio de cooperación técnica a celebrarse con el </w:t>
      </w:r>
      <w:r w:rsidR="00A06C36" w:rsidRPr="00795A0A">
        <w:rPr>
          <w:rFonts w:ascii="Arial" w:hAnsi="Arial" w:cs="Arial"/>
          <w:color w:val="000000" w:themeColor="text1"/>
          <w:sz w:val="22"/>
          <w:lang w:val="es-ES_tradnl"/>
        </w:rPr>
        <w:t>BID</w:t>
      </w:r>
      <w:r w:rsidRPr="00795A0A">
        <w:rPr>
          <w:rFonts w:ascii="Arial" w:hAnsi="Arial" w:cs="Arial"/>
          <w:color w:val="000000" w:themeColor="text1"/>
          <w:sz w:val="22"/>
          <w:lang w:val="es-ES_tradnl"/>
        </w:rPr>
        <w:t xml:space="preserve"> cumple con las condiciones establecidas en el artículo 20 de la Ley 1150 de 2007</w:t>
      </w:r>
      <w:r w:rsidR="00A06C36" w:rsidRPr="00795A0A">
        <w:rPr>
          <w:rFonts w:ascii="Arial" w:hAnsi="Arial" w:cs="Arial"/>
          <w:color w:val="000000" w:themeColor="text1"/>
          <w:sz w:val="22"/>
          <w:lang w:val="es-ES_tradnl"/>
        </w:rPr>
        <w:t xml:space="preserve"> </w:t>
      </w:r>
      <w:r w:rsidR="00A06C36" w:rsidRPr="00795A0A">
        <w:rPr>
          <w:rFonts w:ascii="Arial" w:hAnsi="Arial" w:cs="Arial"/>
          <w:color w:val="000000" w:themeColor="text1"/>
          <w:sz w:val="22"/>
          <w:szCs w:val="22"/>
          <w:lang w:val="es-ES_tradnl"/>
        </w:rPr>
        <w:t>y el artículo 2.2.1.2.4.4.1. del Decreto 1082 de 2015</w:t>
      </w:r>
      <w:r w:rsidRPr="00795A0A">
        <w:rPr>
          <w:rFonts w:ascii="Arial" w:hAnsi="Arial" w:cs="Arial"/>
          <w:color w:val="000000" w:themeColor="text1"/>
          <w:sz w:val="22"/>
          <w:lang w:val="es-ES_tradnl"/>
        </w:rPr>
        <w:t xml:space="preserve">, el procedimiento </w:t>
      </w:r>
      <w:r w:rsidR="007B58EF" w:rsidRPr="00795A0A">
        <w:rPr>
          <w:rFonts w:ascii="Arial" w:hAnsi="Arial" w:cs="Arial"/>
          <w:color w:val="000000" w:themeColor="text1"/>
          <w:sz w:val="22"/>
          <w:lang w:val="es-ES_tradnl"/>
        </w:rPr>
        <w:t xml:space="preserve">contractual </w:t>
      </w:r>
      <w:r w:rsidRPr="00795A0A">
        <w:rPr>
          <w:rFonts w:ascii="Arial" w:hAnsi="Arial" w:cs="Arial"/>
          <w:color w:val="000000" w:themeColor="text1"/>
          <w:sz w:val="22"/>
          <w:lang w:val="es-ES_tradnl"/>
        </w:rPr>
        <w:t>puede someterse a los reglamentos de dicha institución</w:t>
      </w:r>
      <w:r w:rsidR="00A06C36" w:rsidRPr="00795A0A">
        <w:rPr>
          <w:rFonts w:ascii="Arial" w:hAnsi="Arial" w:cs="Arial"/>
          <w:color w:val="000000" w:themeColor="text1"/>
          <w:sz w:val="22"/>
          <w:lang w:val="es-ES_tradnl"/>
        </w:rPr>
        <w:t>.</w:t>
      </w:r>
    </w:p>
    <w:p w14:paraId="50963076" w14:textId="1C3406E0" w:rsidR="00E64A95" w:rsidRPr="00795A0A" w:rsidRDefault="00A06C36" w:rsidP="00A06C36">
      <w:pPr>
        <w:spacing w:before="120" w:line="276" w:lineRule="auto"/>
        <w:ind w:firstLine="709"/>
        <w:jc w:val="both"/>
        <w:rPr>
          <w:rFonts w:ascii="Arial" w:eastAsia="Calibri" w:hAnsi="Arial" w:cs="Arial"/>
          <w:color w:val="000000" w:themeColor="text1"/>
          <w:sz w:val="22"/>
          <w:szCs w:val="22"/>
          <w:lang w:val="es-ES_tradnl"/>
        </w:rPr>
      </w:pPr>
      <w:r w:rsidRPr="00795A0A">
        <w:rPr>
          <w:rFonts w:ascii="Arial" w:eastAsia="Calibri" w:hAnsi="Arial" w:cs="Arial"/>
          <w:color w:val="000000" w:themeColor="text1"/>
          <w:sz w:val="22"/>
          <w:szCs w:val="22"/>
          <w:lang w:val="es-ES_tradnl"/>
        </w:rPr>
        <w:t xml:space="preserve">Ahora bien, el hecho de que las entidades estatales puedan someterse a los reglamentos de estos organismos multilaterales de crédito, cuando se den los supuestos del artículo 20 de la Ley 1150 de 2007, no significa que en los asuntos no regulados en dichos reglamentos, entre ellos el deber de planeación, no deban aplicar la normativa interna del sistema de compras y contratación pública. En consecuencia, en todos los aspectos que no se encuentren expresamente tratados en las políticas del BID, se deben aplicar las reglas del Estatuto General de Contratación de la Administración Pública, dentro de ellas el artículo 25, que consagra el principio de economía y exige que se adelanten los estudios previos, independientemente del tipo de contrato o del procedimiento de selección. </w:t>
      </w:r>
      <w:r w:rsidR="00A27B21">
        <w:rPr>
          <w:rFonts w:ascii="Arial" w:eastAsia="Calibri" w:hAnsi="Arial" w:cs="Arial"/>
          <w:color w:val="000000" w:themeColor="text1"/>
          <w:sz w:val="22"/>
          <w:szCs w:val="22"/>
          <w:lang w:val="es-ES_tradnl"/>
        </w:rPr>
        <w:t>L</w:t>
      </w:r>
      <w:r w:rsidR="00BC7EC3" w:rsidRPr="00BC7EC3">
        <w:rPr>
          <w:rFonts w:ascii="Arial" w:eastAsia="Calibri" w:hAnsi="Arial" w:cs="Arial"/>
          <w:color w:val="000000" w:themeColor="text1"/>
          <w:sz w:val="22"/>
          <w:szCs w:val="22"/>
          <w:lang w:val="es-ES_tradnl"/>
        </w:rPr>
        <w:t>a aplicación subsidiaria de la normativa interna fue admitida por el Consejo de Estado en sentencia del 26 de agosto de 2015 y por la Sala de Consulta y Servicio Civil de esta misma corporación en el concepto del 25 de septiembre de 2018, como se expuso líneas arriba.</w:t>
      </w:r>
    </w:p>
    <w:p w14:paraId="1F9274C3" w14:textId="77777777" w:rsidR="00E64A95" w:rsidRPr="00795A0A" w:rsidRDefault="00E64A95" w:rsidP="00E03DA5">
      <w:pPr>
        <w:ind w:left="709" w:right="709"/>
        <w:jc w:val="both"/>
        <w:rPr>
          <w:rFonts w:ascii="Arial" w:hAnsi="Arial" w:cs="Arial"/>
          <w:color w:val="000000" w:themeColor="text1"/>
          <w:sz w:val="21"/>
          <w:szCs w:val="21"/>
          <w:lang w:val="es-ES_tradnl"/>
        </w:rPr>
      </w:pPr>
    </w:p>
    <w:p w14:paraId="1F4DFA47" w14:textId="77777777" w:rsidR="00E03DA5" w:rsidRPr="00795A0A" w:rsidRDefault="00E03DA5" w:rsidP="00E03DA5">
      <w:pPr>
        <w:ind w:left="709" w:right="709"/>
        <w:jc w:val="both"/>
        <w:rPr>
          <w:rFonts w:ascii="Arial" w:hAnsi="Arial" w:cs="Arial"/>
          <w:color w:val="000000" w:themeColor="text1"/>
          <w:sz w:val="21"/>
          <w:szCs w:val="21"/>
          <w:lang w:val="es-ES_tradnl"/>
        </w:rPr>
      </w:pPr>
      <w:r w:rsidRPr="00795A0A">
        <w:rPr>
          <w:rFonts w:ascii="Arial" w:hAnsi="Arial" w:cs="Arial"/>
          <w:color w:val="000000" w:themeColor="text1"/>
          <w:sz w:val="21"/>
          <w:szCs w:val="21"/>
          <w:lang w:val="es-ES_tradnl"/>
        </w:rPr>
        <w:t>»Finalmente solicito remitir copia digital de la versión vigente de los Documentos Estándar adoptados entre Colombia Compra Eficiente, el BID y el Banco Mundial, para la contratación de consultorías, obras, y adquisición de bienes y servicios distintos a consultoría».</w:t>
      </w:r>
    </w:p>
    <w:p w14:paraId="056060AB" w14:textId="0D0B61B7" w:rsidR="006008C7" w:rsidRPr="00795A0A" w:rsidRDefault="006008C7" w:rsidP="00DF76A2">
      <w:pPr>
        <w:spacing w:line="276" w:lineRule="auto"/>
        <w:jc w:val="both"/>
        <w:rPr>
          <w:rFonts w:ascii="Arial" w:hAnsi="Arial" w:cs="Arial"/>
          <w:color w:val="000000" w:themeColor="text1"/>
          <w:sz w:val="22"/>
          <w:lang w:val="es-ES_tradnl"/>
        </w:rPr>
      </w:pPr>
    </w:p>
    <w:p w14:paraId="7E305E7F" w14:textId="3FCE932B" w:rsidR="00083E89" w:rsidRPr="00795A0A" w:rsidRDefault="006008C7" w:rsidP="009F0FC4">
      <w:pPr>
        <w:spacing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lang w:val="es-ES_tradnl"/>
        </w:rPr>
        <w:t xml:space="preserve">La versión vigente de </w:t>
      </w:r>
      <w:r w:rsidR="001C2ECA" w:rsidRPr="00795A0A">
        <w:rPr>
          <w:rFonts w:ascii="Arial" w:hAnsi="Arial" w:cs="Arial"/>
          <w:color w:val="000000" w:themeColor="text1"/>
          <w:sz w:val="22"/>
          <w:szCs w:val="22"/>
          <w:lang w:val="es-ES_tradnl"/>
        </w:rPr>
        <w:t>los documentos estándar de Licitación Pública Nacional de bienes y de servicios de no consultoría, adoptados por la Agencia Nacional de Contratación Pública – Colombia Compra Eficiente, el Banco Interamericano de Desarrollo y el Banco Mundial en marzo de 2013, pueden consultarse en el siguiente vínculo electrónico:</w:t>
      </w:r>
    </w:p>
    <w:p w14:paraId="3251CFC8" w14:textId="45D19CDF" w:rsidR="006008C7" w:rsidRPr="00795A0A" w:rsidRDefault="0075487F" w:rsidP="009F0FC4">
      <w:pPr>
        <w:spacing w:before="120" w:line="276" w:lineRule="auto"/>
        <w:ind w:firstLine="709"/>
        <w:jc w:val="both"/>
        <w:rPr>
          <w:rFonts w:ascii="Arial" w:hAnsi="Arial" w:cs="Arial"/>
          <w:color w:val="000000" w:themeColor="text1"/>
          <w:sz w:val="22"/>
          <w:lang w:val="es-ES_tradnl"/>
        </w:rPr>
      </w:pPr>
      <w:hyperlink r:id="rId12" w:history="1">
        <w:r w:rsidR="00083E89" w:rsidRPr="00795A0A">
          <w:rPr>
            <w:rStyle w:val="Hipervnculo"/>
            <w:rFonts w:ascii="Arial" w:hAnsi="Arial" w:cs="Arial"/>
            <w:color w:val="000000" w:themeColor="text1"/>
            <w:sz w:val="22"/>
            <w:lang w:val="es-ES_tradnl"/>
          </w:rPr>
          <w:t>https://documentos.bancomundial.org/es/publication/documents-reports/documentlist?qterm=documentos%20estandar&amp;keyword_select=allwords&amp;admreg_key=119228&amp;countcode=CO&amp;srt=docdt&amp;order=desc</w:t>
        </w:r>
      </w:hyperlink>
    </w:p>
    <w:p w14:paraId="395876F3" w14:textId="77777777" w:rsidR="006008C7" w:rsidRPr="00795A0A" w:rsidRDefault="006008C7" w:rsidP="00DF76A2">
      <w:pPr>
        <w:spacing w:line="276" w:lineRule="auto"/>
        <w:jc w:val="both"/>
        <w:rPr>
          <w:rFonts w:ascii="Arial" w:hAnsi="Arial" w:cs="Arial"/>
          <w:color w:val="000000" w:themeColor="text1"/>
          <w:sz w:val="22"/>
          <w:lang w:val="es-ES_tradnl"/>
        </w:rPr>
      </w:pPr>
    </w:p>
    <w:p w14:paraId="7B2C921D" w14:textId="6360A462" w:rsidR="00DD5B04" w:rsidRPr="00795A0A" w:rsidRDefault="00DD5B04" w:rsidP="00DF76A2">
      <w:pPr>
        <w:spacing w:line="276" w:lineRule="auto"/>
        <w:jc w:val="both"/>
        <w:rPr>
          <w:rFonts w:ascii="Arial" w:hAnsi="Arial" w:cs="Arial"/>
          <w:color w:val="000000" w:themeColor="text1"/>
          <w:sz w:val="22"/>
          <w:lang w:val="es-ES_tradnl"/>
        </w:rPr>
      </w:pPr>
      <w:r w:rsidRPr="00795A0A">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14:paraId="77EE5912" w14:textId="77777777" w:rsidR="00DD5B04" w:rsidRPr="00795A0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795A0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95A0A">
        <w:rPr>
          <w:rFonts w:ascii="Arial" w:hAnsi="Arial" w:cs="Arial"/>
          <w:color w:val="000000" w:themeColor="text1"/>
          <w:sz w:val="22"/>
          <w:szCs w:val="22"/>
          <w:lang w:val="es-ES_tradnl"/>
        </w:rPr>
        <w:t>Atentamente,</w:t>
      </w:r>
    </w:p>
    <w:p w14:paraId="692FC307" w14:textId="210AA6B5" w:rsidR="00921304" w:rsidRPr="00795A0A"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327E669" w:rsidR="00921304" w:rsidRPr="00795A0A" w:rsidRDefault="00F5264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CBF1DFE" wp14:editId="6AEE5690">
            <wp:extent cx="2514600" cy="1114425"/>
            <wp:effectExtent l="0" t="0" r="0" b="0"/>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795A0A" w:rsidRDefault="00425C43" w:rsidP="00B37657">
      <w:pPr>
        <w:jc w:val="center"/>
        <w:rPr>
          <w:rFonts w:ascii="Arial" w:hAnsi="Arial" w:cs="Arial"/>
          <w:color w:val="000000" w:themeColor="text1"/>
          <w:sz w:val="18"/>
          <w:szCs w:val="20"/>
          <w:lang w:val="es-ES_tradnl" w:eastAsia="es-CO"/>
        </w:rPr>
      </w:pPr>
    </w:p>
    <w:p w14:paraId="49730030" w14:textId="217D35F3" w:rsidR="00DD5B04" w:rsidRPr="00795A0A"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F0FC4" w:rsidRPr="00795A0A" w14:paraId="0C7DC5F7" w14:textId="77777777" w:rsidTr="008F4163">
        <w:trPr>
          <w:trHeight w:val="315"/>
        </w:trPr>
        <w:tc>
          <w:tcPr>
            <w:tcW w:w="812" w:type="dxa"/>
            <w:vAlign w:val="center"/>
            <w:hideMark/>
          </w:tcPr>
          <w:p w14:paraId="5BDB1AC9" w14:textId="77777777" w:rsidR="00DD5B04" w:rsidRPr="00795A0A" w:rsidRDefault="00DD5B04" w:rsidP="00DF76A2">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795A0A" w:rsidRDefault="00DD5B04" w:rsidP="00DF76A2">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Cristian Andrés Díaz Díez</w:t>
            </w:r>
          </w:p>
          <w:p w14:paraId="240C71FD" w14:textId="31312C95" w:rsidR="00DD5B04" w:rsidRPr="00795A0A" w:rsidRDefault="00DD5B04" w:rsidP="00DF76A2">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Contratista</w:t>
            </w:r>
            <w:r w:rsidR="00FF0050" w:rsidRPr="00795A0A">
              <w:rPr>
                <w:rFonts w:ascii="Arial" w:hAnsi="Arial" w:cs="Arial"/>
                <w:color w:val="000000" w:themeColor="text1"/>
                <w:sz w:val="16"/>
                <w:szCs w:val="16"/>
                <w:lang w:val="es-ES_tradnl" w:eastAsia="es-ES"/>
              </w:rPr>
              <w:t xml:space="preserve"> de la </w:t>
            </w:r>
            <w:r w:rsidRPr="00795A0A">
              <w:rPr>
                <w:rFonts w:ascii="Arial" w:hAnsi="Arial" w:cs="Arial"/>
                <w:color w:val="000000" w:themeColor="text1"/>
                <w:sz w:val="16"/>
                <w:szCs w:val="16"/>
                <w:lang w:val="es-ES_tradnl" w:eastAsia="es-ES"/>
              </w:rPr>
              <w:t>Subdirección de Gestión Contractual</w:t>
            </w:r>
          </w:p>
        </w:tc>
      </w:tr>
      <w:tr w:rsidR="009F0FC4" w:rsidRPr="00795A0A" w14:paraId="2F8FD650" w14:textId="77777777" w:rsidTr="008F4163">
        <w:trPr>
          <w:trHeight w:val="330"/>
        </w:trPr>
        <w:tc>
          <w:tcPr>
            <w:tcW w:w="812" w:type="dxa"/>
            <w:vAlign w:val="center"/>
            <w:hideMark/>
          </w:tcPr>
          <w:p w14:paraId="50203A0B" w14:textId="77777777" w:rsidR="00DD5B04" w:rsidRPr="00795A0A" w:rsidRDefault="00DD5B04" w:rsidP="00DF76A2">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E04E17" w14:textId="77777777" w:rsidR="00090457" w:rsidRPr="00795A0A" w:rsidRDefault="00090457" w:rsidP="00090457">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Jorge Augusto Tirado Navarro</w:t>
            </w:r>
          </w:p>
          <w:p w14:paraId="130B3228" w14:textId="7D5A79E7" w:rsidR="00DD5B04" w:rsidRPr="00795A0A" w:rsidRDefault="00F560DF" w:rsidP="00C05A61">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Subdirector de Gestión Contractual</w:t>
            </w:r>
          </w:p>
        </w:tc>
      </w:tr>
      <w:tr w:rsidR="00DD5B04" w:rsidRPr="00795A0A" w14:paraId="0FCBCA4A" w14:textId="77777777" w:rsidTr="008F4163">
        <w:trPr>
          <w:trHeight w:val="300"/>
        </w:trPr>
        <w:tc>
          <w:tcPr>
            <w:tcW w:w="812" w:type="dxa"/>
            <w:vAlign w:val="center"/>
            <w:hideMark/>
          </w:tcPr>
          <w:p w14:paraId="3C1D943A" w14:textId="77777777" w:rsidR="00DD5B04" w:rsidRPr="00795A0A" w:rsidRDefault="00DD5B04" w:rsidP="00DF76A2">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795A0A" w:rsidRDefault="00C05A61" w:rsidP="00DF76A2">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 xml:space="preserve">Jorge </w:t>
            </w:r>
            <w:r w:rsidR="00647A36" w:rsidRPr="00795A0A">
              <w:rPr>
                <w:rFonts w:ascii="Arial" w:hAnsi="Arial" w:cs="Arial"/>
                <w:color w:val="000000" w:themeColor="text1"/>
                <w:sz w:val="16"/>
                <w:szCs w:val="16"/>
                <w:lang w:val="es-ES_tradnl" w:eastAsia="es-ES"/>
              </w:rPr>
              <w:t xml:space="preserve">Augusto </w:t>
            </w:r>
            <w:r w:rsidRPr="00795A0A">
              <w:rPr>
                <w:rFonts w:ascii="Arial" w:hAnsi="Arial" w:cs="Arial"/>
                <w:color w:val="000000" w:themeColor="text1"/>
                <w:sz w:val="16"/>
                <w:szCs w:val="16"/>
                <w:lang w:val="es-ES_tradnl" w:eastAsia="es-ES"/>
              </w:rPr>
              <w:t>Tirado Navarro</w:t>
            </w:r>
          </w:p>
          <w:p w14:paraId="1ADC483B" w14:textId="77CBA2AF" w:rsidR="00DD5B04" w:rsidRPr="00795A0A" w:rsidRDefault="00DD5B04" w:rsidP="00DF76A2">
            <w:pPr>
              <w:jc w:val="both"/>
              <w:rPr>
                <w:rFonts w:ascii="Arial" w:hAnsi="Arial" w:cs="Arial"/>
                <w:color w:val="000000" w:themeColor="text1"/>
                <w:sz w:val="16"/>
                <w:szCs w:val="16"/>
                <w:lang w:val="es-ES_tradnl" w:eastAsia="es-ES"/>
              </w:rPr>
            </w:pPr>
            <w:r w:rsidRPr="00795A0A">
              <w:rPr>
                <w:rFonts w:ascii="Arial" w:hAnsi="Arial" w:cs="Arial"/>
                <w:color w:val="000000" w:themeColor="text1"/>
                <w:sz w:val="16"/>
                <w:szCs w:val="16"/>
                <w:lang w:val="es-ES_tradnl" w:eastAsia="es-ES"/>
              </w:rPr>
              <w:t>Subdirector de Gestión Contractual</w:t>
            </w:r>
          </w:p>
        </w:tc>
      </w:tr>
    </w:tbl>
    <w:p w14:paraId="35B56F46" w14:textId="79FE47B2" w:rsidR="00746E08" w:rsidRPr="00795A0A" w:rsidRDefault="00746E08" w:rsidP="00215B8E">
      <w:pPr>
        <w:jc w:val="both"/>
        <w:rPr>
          <w:rFonts w:ascii="Arial" w:hAnsi="Arial" w:cs="Arial"/>
          <w:color w:val="000000" w:themeColor="text1"/>
          <w:lang w:val="es-ES_tradnl"/>
        </w:rPr>
      </w:pPr>
    </w:p>
    <w:p w14:paraId="0BF803E7" w14:textId="44BA5CDB" w:rsidR="00190323" w:rsidRPr="00795A0A" w:rsidRDefault="00190323" w:rsidP="00215B8E">
      <w:pPr>
        <w:jc w:val="both"/>
        <w:rPr>
          <w:rFonts w:ascii="Arial" w:hAnsi="Arial" w:cs="Arial"/>
          <w:color w:val="000000" w:themeColor="text1"/>
          <w:lang w:val="es-ES_tradnl"/>
        </w:rPr>
      </w:pPr>
    </w:p>
    <w:p w14:paraId="74E70920" w14:textId="61901B4D" w:rsidR="00190323" w:rsidRPr="00795A0A" w:rsidRDefault="00190323" w:rsidP="00190323">
      <w:pPr>
        <w:spacing w:after="160" w:line="259" w:lineRule="auto"/>
        <w:jc w:val="both"/>
        <w:rPr>
          <w:rFonts w:ascii="Arial" w:eastAsia="Calibri" w:hAnsi="Arial" w:cs="Arial"/>
          <w:color w:val="000000" w:themeColor="text1"/>
          <w:sz w:val="20"/>
          <w:szCs w:val="22"/>
          <w:lang w:val="es-ES_tradnl" w:eastAsia="en-US"/>
        </w:rPr>
      </w:pPr>
    </w:p>
    <w:p w14:paraId="63EA842D" w14:textId="36DDAA75" w:rsidR="001E377B" w:rsidRPr="00795A0A" w:rsidRDefault="001E377B" w:rsidP="00190323">
      <w:pPr>
        <w:spacing w:after="160" w:line="259" w:lineRule="auto"/>
        <w:jc w:val="both"/>
        <w:rPr>
          <w:rFonts w:ascii="Arial" w:eastAsia="Calibri" w:hAnsi="Arial" w:cs="Arial"/>
          <w:color w:val="000000" w:themeColor="text1"/>
          <w:sz w:val="20"/>
          <w:szCs w:val="22"/>
          <w:lang w:val="es-ES_tradnl" w:eastAsia="en-US"/>
        </w:rPr>
      </w:pPr>
    </w:p>
    <w:p w14:paraId="06315F82" w14:textId="59552F5E" w:rsidR="00CC07DD" w:rsidRPr="00795A0A" w:rsidRDefault="00CC07DD" w:rsidP="00215B8E">
      <w:pPr>
        <w:jc w:val="both"/>
        <w:rPr>
          <w:rFonts w:ascii="Arial" w:hAnsi="Arial" w:cs="Arial"/>
          <w:color w:val="000000" w:themeColor="text1"/>
          <w:sz w:val="22"/>
          <w:szCs w:val="22"/>
          <w:lang w:val="es-ES_tradnl"/>
        </w:rPr>
      </w:pPr>
    </w:p>
    <w:sectPr w:rsidR="00CC07DD" w:rsidRPr="00795A0A"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DEE73" w14:textId="77777777" w:rsidR="0061509C" w:rsidRDefault="0061509C">
      <w:r>
        <w:separator/>
      </w:r>
    </w:p>
  </w:endnote>
  <w:endnote w:type="continuationSeparator" w:id="0">
    <w:p w14:paraId="6D2FB78C" w14:textId="77777777" w:rsidR="0061509C" w:rsidRDefault="0061509C">
      <w:r>
        <w:continuationSeparator/>
      </w:r>
    </w:p>
  </w:endnote>
  <w:endnote w:type="continuationNotice" w:id="1">
    <w:p w14:paraId="7A58ADBD" w14:textId="77777777" w:rsidR="0061509C" w:rsidRDefault="00615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53AD5" w14:textId="77777777" w:rsidR="0061509C" w:rsidRDefault="0061509C">
      <w:r>
        <w:separator/>
      </w:r>
    </w:p>
  </w:footnote>
  <w:footnote w:type="continuationSeparator" w:id="0">
    <w:p w14:paraId="1780FE15" w14:textId="77777777" w:rsidR="0061509C" w:rsidRDefault="0061509C">
      <w:r>
        <w:continuationSeparator/>
      </w:r>
    </w:p>
  </w:footnote>
  <w:footnote w:type="continuationNotice" w:id="1">
    <w:p w14:paraId="7AE78B36" w14:textId="77777777" w:rsidR="0061509C" w:rsidRDefault="0061509C"/>
  </w:footnote>
  <w:footnote w:id="2">
    <w:p w14:paraId="5B2EEC4F" w14:textId="77777777" w:rsidR="0052311F" w:rsidRPr="009B4C77" w:rsidRDefault="0052311F" w:rsidP="009B4C77">
      <w:pPr>
        <w:pStyle w:val="Textonotapie"/>
        <w:ind w:firstLine="709"/>
        <w:jc w:val="both"/>
        <w:rPr>
          <w:rFonts w:ascii="Arial" w:hAnsi="Arial" w:cs="Arial"/>
          <w:sz w:val="19"/>
          <w:szCs w:val="19"/>
          <w:lang w:val="es-CO"/>
        </w:rPr>
      </w:pPr>
      <w:r w:rsidRPr="009B4C77">
        <w:rPr>
          <w:rStyle w:val="Refdenotaalpie"/>
          <w:rFonts w:ascii="Arial" w:hAnsi="Arial" w:cs="Arial"/>
          <w:sz w:val="19"/>
          <w:szCs w:val="19"/>
        </w:rPr>
        <w:footnoteRef/>
      </w:r>
      <w:r w:rsidRPr="009B4C77">
        <w:rPr>
          <w:rFonts w:ascii="Arial" w:hAnsi="Arial" w:cs="Arial"/>
          <w:sz w:val="19"/>
          <w:szCs w:val="19"/>
          <w:lang w:val="es-CO"/>
        </w:rPr>
        <w:t xml:space="preserve"> FIGUEROA U. Organismos internacionales. 2ª edición. Santiago de Chile: Editorial RIL editores, 2010.</w:t>
      </w:r>
    </w:p>
    <w:p w14:paraId="322C7AB3" w14:textId="77777777" w:rsidR="0052311F" w:rsidRPr="009B4C77" w:rsidRDefault="0052311F" w:rsidP="009B4C77">
      <w:pPr>
        <w:pStyle w:val="Textonotapie"/>
        <w:ind w:firstLine="709"/>
        <w:jc w:val="both"/>
        <w:rPr>
          <w:rFonts w:ascii="Arial" w:hAnsi="Arial" w:cs="Arial"/>
          <w:sz w:val="19"/>
          <w:szCs w:val="19"/>
          <w:lang w:val="es-CO"/>
        </w:rPr>
      </w:pPr>
    </w:p>
  </w:footnote>
  <w:footnote w:id="3">
    <w:p w14:paraId="6F6C035C"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Style w:val="Refdenotaalpie"/>
          <w:rFonts w:ascii="Arial" w:hAnsi="Arial" w:cs="Arial"/>
          <w:sz w:val="19"/>
          <w:szCs w:val="19"/>
        </w:rPr>
        <w:footnoteRef/>
      </w:r>
      <w:r w:rsidRPr="009B4C77">
        <w:rPr>
          <w:rFonts w:ascii="Arial" w:hAnsi="Arial" w:cs="Arial"/>
          <w:sz w:val="19"/>
          <w:szCs w:val="19"/>
        </w:rPr>
        <w:t xml:space="preserve"> Ley 80 de 1993: </w:t>
      </w:r>
      <w:r w:rsidRPr="009B4C77">
        <w:rPr>
          <w:rFonts w:ascii="Arial" w:hAnsi="Arial" w:cs="Arial"/>
          <w:color w:val="000000" w:themeColor="text1"/>
          <w:sz w:val="19"/>
          <w:szCs w:val="19"/>
        </w:rPr>
        <w:t>«</w:t>
      </w:r>
      <w:r w:rsidRPr="009B4C77">
        <w:rPr>
          <w:rFonts w:ascii="Arial" w:hAnsi="Arial" w:cs="Arial"/>
          <w:sz w:val="19"/>
          <w:szCs w:val="19"/>
        </w:rPr>
        <w:t>Artículo 13. De la normatividad aplicable a los contratos estatales. Los contratos que celebren las entidades a que se refiere el artículo </w:t>
      </w:r>
      <w:hyperlink r:id="rId1" w:anchor="2" w:history="1">
        <w:r w:rsidRPr="009B4C77">
          <w:rPr>
            <w:rStyle w:val="Hipervnculo"/>
            <w:rFonts w:ascii="Arial" w:hAnsi="Arial" w:cs="Arial"/>
            <w:color w:val="auto"/>
            <w:sz w:val="19"/>
            <w:szCs w:val="19"/>
            <w:u w:val="none"/>
          </w:rPr>
          <w:t>2</w:t>
        </w:r>
      </w:hyperlink>
      <w:r w:rsidRPr="009B4C77">
        <w:rPr>
          <w:rFonts w:ascii="Arial" w:hAnsi="Arial" w:cs="Arial"/>
          <w:sz w:val="19"/>
          <w:szCs w:val="19"/>
        </w:rPr>
        <w:t>o. del presente estatuto se regirán por las disposiciones comerciales y civiles pertinentes, salvo en las materias particularmente reguladas en esta ley.</w:t>
      </w:r>
    </w:p>
    <w:p w14:paraId="1DC9D490" w14:textId="77777777" w:rsidR="0052311F" w:rsidRPr="009B4C77" w:rsidRDefault="0052311F" w:rsidP="009B4C77">
      <w:pPr>
        <w:pStyle w:val="NormalWeb"/>
        <w:spacing w:before="0" w:beforeAutospacing="0" w:after="0" w:afterAutospacing="0"/>
        <w:ind w:firstLine="709"/>
        <w:jc w:val="both"/>
        <w:rPr>
          <w:rFonts w:ascii="Arial" w:hAnsi="Arial" w:cs="Arial"/>
          <w:color w:val="000000" w:themeColor="text1"/>
          <w:sz w:val="19"/>
          <w:szCs w:val="19"/>
        </w:rPr>
      </w:pPr>
      <w:r w:rsidRPr="009B4C77">
        <w:rPr>
          <w:rFonts w:ascii="Arial" w:hAnsi="Arial" w:cs="Arial"/>
          <w:color w:val="000000" w:themeColor="text1"/>
          <w:sz w:val="19"/>
          <w:szCs w:val="19"/>
        </w:rPr>
        <w:t>»</w:t>
      </w:r>
      <w:r w:rsidRPr="009B4C77">
        <w:rPr>
          <w:rFonts w:ascii="Arial" w:hAnsi="Arial" w:cs="Arial"/>
          <w:sz w:val="19"/>
          <w:szCs w:val="19"/>
        </w:rPr>
        <w:t>Los contratos celebrados en el exterior se podrán regir en su ejecución por las reglas del país en donde se hayan suscrito, a menos que deban cumplirse en Colombia</w:t>
      </w:r>
      <w:r w:rsidRPr="009B4C77">
        <w:rPr>
          <w:rFonts w:ascii="Arial" w:hAnsi="Arial" w:cs="Arial"/>
          <w:color w:val="000000" w:themeColor="text1"/>
          <w:sz w:val="19"/>
          <w:szCs w:val="19"/>
        </w:rPr>
        <w:t>»</w:t>
      </w:r>
    </w:p>
    <w:p w14:paraId="62EC60C4"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Fonts w:ascii="Arial" w:hAnsi="Arial" w:cs="Arial"/>
          <w:color w:val="000000"/>
          <w:sz w:val="19"/>
          <w:szCs w:val="19"/>
        </w:rPr>
        <w:t>Los contratos que se celebren en Colombia y deban ejecutarse o cumplirse en el extranjero, podrán someterse a la ley extranjera»</w:t>
      </w:r>
      <w:r w:rsidRPr="009B4C77">
        <w:rPr>
          <w:rFonts w:ascii="Arial" w:hAnsi="Arial" w:cs="Arial"/>
          <w:sz w:val="19"/>
          <w:szCs w:val="19"/>
        </w:rPr>
        <w:t>.</w:t>
      </w:r>
    </w:p>
    <w:p w14:paraId="214931D8" w14:textId="77777777" w:rsidR="0052311F" w:rsidRPr="009B4C77" w:rsidRDefault="0052311F" w:rsidP="009B4C77">
      <w:pPr>
        <w:pStyle w:val="Textonotapie"/>
        <w:ind w:firstLine="709"/>
        <w:jc w:val="both"/>
        <w:rPr>
          <w:rFonts w:ascii="Arial" w:hAnsi="Arial" w:cs="Arial"/>
          <w:sz w:val="19"/>
          <w:szCs w:val="19"/>
        </w:rPr>
      </w:pPr>
    </w:p>
  </w:footnote>
  <w:footnote w:id="4">
    <w:p w14:paraId="100A01DD" w14:textId="77777777" w:rsidR="0052311F" w:rsidRPr="009B4C77" w:rsidRDefault="0052311F" w:rsidP="009B4C77">
      <w:pPr>
        <w:pStyle w:val="Textonotapie"/>
        <w:ind w:firstLine="709"/>
        <w:jc w:val="both"/>
        <w:rPr>
          <w:rFonts w:ascii="Arial" w:hAnsi="Arial" w:cs="Arial"/>
          <w:sz w:val="19"/>
          <w:szCs w:val="19"/>
          <w:lang w:val="es-ES_tradnl"/>
        </w:rPr>
      </w:pPr>
      <w:r w:rsidRPr="009B4C77">
        <w:rPr>
          <w:rStyle w:val="Refdenotaalpie"/>
          <w:rFonts w:ascii="Arial" w:hAnsi="Arial" w:cs="Arial"/>
          <w:sz w:val="19"/>
          <w:szCs w:val="19"/>
        </w:rPr>
        <w:footnoteRef/>
      </w:r>
      <w:r w:rsidRPr="009B4C77">
        <w:rPr>
          <w:rFonts w:ascii="Arial" w:hAnsi="Arial" w:cs="Arial"/>
          <w:sz w:val="19"/>
          <w:szCs w:val="19"/>
        </w:rPr>
        <w:t xml:space="preserve"> Consejo de Estado. Sección Tercera, Subsección C. Sentencia del 26 de noviembre de 2015. </w:t>
      </w:r>
      <w:proofErr w:type="spellStart"/>
      <w:r w:rsidRPr="009B4C77">
        <w:rPr>
          <w:rFonts w:ascii="Arial" w:hAnsi="Arial" w:cs="Arial"/>
          <w:sz w:val="19"/>
          <w:szCs w:val="19"/>
          <w:lang w:val="es-ES_tradnl"/>
        </w:rPr>
        <w:t>Exp</w:t>
      </w:r>
      <w:proofErr w:type="spellEnd"/>
      <w:r w:rsidRPr="009B4C77">
        <w:rPr>
          <w:rFonts w:ascii="Arial" w:hAnsi="Arial" w:cs="Arial"/>
          <w:sz w:val="19"/>
          <w:szCs w:val="19"/>
          <w:lang w:val="es-ES_tradnl"/>
        </w:rPr>
        <w:t xml:space="preserve">. </w:t>
      </w:r>
      <w:r w:rsidRPr="009B4C77">
        <w:rPr>
          <w:rFonts w:ascii="Arial" w:hAnsi="Arial" w:cs="Arial"/>
          <w:sz w:val="19"/>
          <w:szCs w:val="19"/>
          <w:lang w:val="es-CO"/>
        </w:rPr>
        <w:t xml:space="preserve">54.069. C.P Jaime Orlando Santofimio Gamboa. </w:t>
      </w:r>
    </w:p>
    <w:p w14:paraId="6AF63F51" w14:textId="77777777" w:rsidR="0052311F" w:rsidRPr="009B4C77" w:rsidRDefault="0052311F" w:rsidP="009B4C77">
      <w:pPr>
        <w:pStyle w:val="Textonotapie"/>
        <w:ind w:firstLine="709"/>
        <w:jc w:val="both"/>
        <w:rPr>
          <w:rFonts w:ascii="Arial" w:hAnsi="Arial" w:cs="Arial"/>
          <w:sz w:val="19"/>
          <w:szCs w:val="19"/>
        </w:rPr>
      </w:pPr>
    </w:p>
  </w:footnote>
  <w:footnote w:id="5">
    <w:p w14:paraId="03E803EF" w14:textId="77777777" w:rsidR="0052311F" w:rsidRPr="009B4C77" w:rsidRDefault="0052311F" w:rsidP="009B4C77">
      <w:pPr>
        <w:pStyle w:val="Textonotapie"/>
        <w:ind w:firstLine="709"/>
        <w:jc w:val="both"/>
        <w:rPr>
          <w:rFonts w:ascii="Arial" w:hAnsi="Arial" w:cs="Arial"/>
          <w:sz w:val="19"/>
          <w:szCs w:val="19"/>
          <w:lang w:eastAsia="es-CO"/>
        </w:rPr>
      </w:pPr>
      <w:r w:rsidRPr="009B4C77">
        <w:rPr>
          <w:rStyle w:val="Refdenotaalpie"/>
          <w:rFonts w:ascii="Arial" w:hAnsi="Arial" w:cs="Arial"/>
          <w:sz w:val="19"/>
          <w:szCs w:val="19"/>
        </w:rPr>
        <w:footnoteRef/>
      </w:r>
      <w:r w:rsidRPr="009B4C77">
        <w:rPr>
          <w:rFonts w:ascii="Arial" w:hAnsi="Arial" w:cs="Arial"/>
          <w:sz w:val="19"/>
          <w:szCs w:val="19"/>
        </w:rPr>
        <w:t xml:space="preserve"> </w:t>
      </w:r>
      <w:r w:rsidRPr="009B4C77">
        <w:rPr>
          <w:rFonts w:ascii="Arial" w:hAnsi="Arial" w:cs="Arial"/>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76EBA4E3" w14:textId="77777777" w:rsidR="0052311F" w:rsidRPr="009B4C77" w:rsidRDefault="0052311F" w:rsidP="009B4C77">
      <w:pPr>
        <w:pStyle w:val="Textonotapie"/>
        <w:ind w:firstLine="709"/>
        <w:jc w:val="both"/>
        <w:rPr>
          <w:rFonts w:ascii="Arial" w:hAnsi="Arial" w:cs="Arial"/>
          <w:sz w:val="19"/>
          <w:szCs w:val="19"/>
          <w:lang w:val="es-CO"/>
        </w:rPr>
      </w:pPr>
    </w:p>
  </w:footnote>
  <w:footnote w:id="6">
    <w:p w14:paraId="49219A17" w14:textId="77777777" w:rsidR="0052311F" w:rsidRPr="009B4C77" w:rsidRDefault="0052311F"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w:t>
      </w:r>
      <w:r w:rsidRPr="009B4C77">
        <w:rPr>
          <w:rFonts w:ascii="Arial" w:hAnsi="Arial" w:cs="Arial"/>
          <w:sz w:val="19"/>
          <w:szCs w:val="19"/>
          <w:lang w:val="es-ES"/>
        </w:rPr>
        <w:t>Magistrado Ponente: Jaime Araújo Rentería.</w:t>
      </w:r>
    </w:p>
  </w:footnote>
  <w:footnote w:id="7">
    <w:p w14:paraId="2921477D"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Style w:val="Refdenotaalpie"/>
          <w:rFonts w:ascii="Arial" w:hAnsi="Arial" w:cs="Arial"/>
          <w:sz w:val="19"/>
          <w:szCs w:val="19"/>
        </w:rPr>
        <w:footnoteRef/>
      </w:r>
      <w:r w:rsidRPr="009B4C77">
        <w:rPr>
          <w:rFonts w:ascii="Arial" w:hAnsi="Arial" w:cs="Arial"/>
          <w:sz w:val="19"/>
          <w:szCs w:val="19"/>
        </w:rPr>
        <w:t xml:space="preserve"> Ley 1150 de 2007. </w:t>
      </w:r>
      <w:r w:rsidRPr="009B4C77">
        <w:rPr>
          <w:rFonts w:ascii="Arial" w:hAnsi="Arial" w:cs="Arial"/>
          <w:color w:val="000000" w:themeColor="text1"/>
          <w:sz w:val="19"/>
          <w:szCs w:val="19"/>
        </w:rPr>
        <w:t>«</w:t>
      </w:r>
      <w:r w:rsidRPr="009B4C77">
        <w:rPr>
          <w:rFonts w:ascii="Arial" w:hAnsi="Arial" w:cs="Arial"/>
          <w:sz w:val="19"/>
          <w:szCs w:val="19"/>
        </w:rPr>
        <w:t>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2" w:anchor="1" w:history="1">
        <w:r w:rsidRPr="009B4C77">
          <w:rPr>
            <w:rStyle w:val="Hipervnculo"/>
            <w:rFonts w:ascii="Arial" w:hAnsi="Arial" w:cs="Arial"/>
            <w:color w:val="auto"/>
            <w:sz w:val="19"/>
            <w:szCs w:val="19"/>
            <w:u w:val="none"/>
          </w:rPr>
          <w:t>80</w:t>
        </w:r>
      </w:hyperlink>
      <w:r w:rsidRPr="009B4C77">
        <w:rPr>
          <w:rFonts w:ascii="Arial" w:hAnsi="Arial" w:cs="Arial"/>
          <w:sz w:val="19"/>
          <w:szCs w:val="19"/>
        </w:rPr>
        <w:t> de 1993. Los recursos de contrapartida vinculados a estas operaciones podrán tener el mismo tratamiento.</w:t>
      </w:r>
    </w:p>
    <w:p w14:paraId="7CC045CC"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Fonts w:ascii="Arial" w:hAnsi="Arial" w:cs="Arial"/>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77429692"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bookmarkStart w:id="3" w:name="_Hlk54346001"/>
      <w:r w:rsidRPr="009B4C77">
        <w:rPr>
          <w:rFonts w:ascii="Arial" w:hAnsi="Arial" w:cs="Arial"/>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bookmarkEnd w:id="3"/>
    <w:p w14:paraId="50975BCB"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Style w:val="baj"/>
          <w:rFonts w:ascii="Arial" w:hAnsi="Arial" w:cs="Arial"/>
          <w:sz w:val="19"/>
          <w:szCs w:val="19"/>
        </w:rPr>
        <w:t>PARÁGRAFO 1o.</w:t>
      </w:r>
      <w:r w:rsidRPr="009B4C77">
        <w:rPr>
          <w:rFonts w:ascii="Arial" w:hAnsi="Arial" w:cs="Arial"/>
          <w:sz w:val="19"/>
          <w:szCs w:val="19"/>
        </w:rPr>
        <w:t> Los contratos o acuerdos celebrados con personas extranjeras de derecho público, podrán someterse a las reglas de tales organismos.</w:t>
      </w:r>
    </w:p>
    <w:p w14:paraId="59A96538"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Style w:val="baj"/>
          <w:rFonts w:ascii="Arial" w:hAnsi="Arial" w:cs="Arial"/>
          <w:sz w:val="19"/>
          <w:szCs w:val="19"/>
        </w:rPr>
        <w:t>PARÁGRAFO 2o.</w:t>
      </w:r>
      <w:r w:rsidRPr="009B4C77">
        <w:rPr>
          <w:rFonts w:ascii="Arial" w:hAnsi="Arial" w:cs="Arial"/>
          <w:sz w:val="19"/>
          <w:szCs w:val="19"/>
        </w:rPr>
        <w:t> Las entidades estatales tendrán la obligación de reportar la información a los organismos de control y al Secop relativa a la ejecución de los contratos a los que se refiere el presente artículo.</w:t>
      </w:r>
    </w:p>
    <w:p w14:paraId="529CF374" w14:textId="77777777" w:rsidR="0052311F" w:rsidRPr="009B4C77" w:rsidRDefault="0052311F" w:rsidP="009B4C77">
      <w:pPr>
        <w:pStyle w:val="NormalWeb"/>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Style w:val="baj"/>
          <w:rFonts w:ascii="Arial" w:hAnsi="Arial" w:cs="Arial"/>
          <w:sz w:val="19"/>
          <w:szCs w:val="19"/>
        </w:rPr>
        <w:t>PARÁGRAFO 3o.</w:t>
      </w:r>
      <w:r w:rsidRPr="009B4C77">
        <w:rPr>
          <w:rFonts w:ascii="Arial" w:hAnsi="Arial" w:cs="Arial"/>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sidRPr="009B4C77">
        <w:rPr>
          <w:rFonts w:ascii="Arial" w:hAnsi="Arial" w:cs="Arial"/>
          <w:color w:val="000000" w:themeColor="text1"/>
          <w:sz w:val="19"/>
          <w:szCs w:val="19"/>
        </w:rPr>
        <w:t>»</w:t>
      </w:r>
      <w:r w:rsidRPr="009B4C77">
        <w:rPr>
          <w:rFonts w:ascii="Arial" w:hAnsi="Arial" w:cs="Arial"/>
          <w:sz w:val="19"/>
          <w:szCs w:val="19"/>
        </w:rPr>
        <w:t>.</w:t>
      </w:r>
    </w:p>
    <w:p w14:paraId="6A34885F" w14:textId="77777777" w:rsidR="0052311F" w:rsidRPr="009B4C77" w:rsidRDefault="0052311F" w:rsidP="009B4C77">
      <w:pPr>
        <w:pStyle w:val="Textonotapie"/>
        <w:ind w:firstLine="709"/>
        <w:jc w:val="both"/>
        <w:rPr>
          <w:rFonts w:ascii="Arial" w:hAnsi="Arial" w:cs="Arial"/>
          <w:sz w:val="19"/>
          <w:szCs w:val="19"/>
        </w:rPr>
      </w:pPr>
    </w:p>
  </w:footnote>
  <w:footnote w:id="8">
    <w:p w14:paraId="7C609F8A" w14:textId="77777777" w:rsidR="0052311F" w:rsidRPr="009B4C77" w:rsidRDefault="0052311F" w:rsidP="009B4C77">
      <w:pPr>
        <w:pStyle w:val="NormalWeb"/>
        <w:shd w:val="clear" w:color="auto" w:fill="FFFFFF"/>
        <w:spacing w:before="0" w:beforeAutospacing="0" w:after="0" w:afterAutospacing="0"/>
        <w:ind w:firstLine="709"/>
        <w:jc w:val="both"/>
        <w:rPr>
          <w:rFonts w:ascii="Arial" w:hAnsi="Arial" w:cs="Arial"/>
          <w:sz w:val="19"/>
          <w:szCs w:val="19"/>
        </w:rPr>
      </w:pPr>
      <w:r w:rsidRPr="009B4C77">
        <w:rPr>
          <w:rStyle w:val="Refdenotaalpie"/>
          <w:rFonts w:ascii="Arial" w:hAnsi="Arial" w:cs="Arial"/>
          <w:sz w:val="19"/>
          <w:szCs w:val="19"/>
        </w:rPr>
        <w:footnoteRef/>
      </w:r>
      <w:r w:rsidRPr="009B4C77">
        <w:rPr>
          <w:rFonts w:ascii="Arial" w:hAnsi="Arial" w:cs="Arial"/>
          <w:sz w:val="19"/>
          <w:szCs w:val="19"/>
        </w:rPr>
        <w:t xml:space="preserve"> Decreto 1082 de 2015. </w:t>
      </w:r>
      <w:r w:rsidRPr="009B4C77">
        <w:rPr>
          <w:rFonts w:ascii="Arial" w:hAnsi="Arial" w:cs="Arial"/>
          <w:color w:val="000000" w:themeColor="text1"/>
          <w:sz w:val="19"/>
          <w:szCs w:val="19"/>
        </w:rPr>
        <w:t>«</w:t>
      </w:r>
      <w:r w:rsidRPr="009B4C77">
        <w:rPr>
          <w:rFonts w:ascii="Arial" w:hAnsi="Arial" w:cs="Arial"/>
          <w:sz w:val="19"/>
          <w:szCs w:val="19"/>
        </w:rPr>
        <w:t xml:space="preserve">Artículo </w:t>
      </w:r>
      <w:r w:rsidRPr="009B4C77">
        <w:rPr>
          <w:rStyle w:val="Textoennegrita"/>
          <w:rFonts w:ascii="Arial" w:hAnsi="Arial" w:cs="Arial"/>
          <w:b w:val="0"/>
          <w:bCs w:val="0"/>
          <w:sz w:val="19"/>
          <w:szCs w:val="19"/>
        </w:rPr>
        <w:t>2.2.1.2.4.4.1. </w:t>
      </w:r>
      <w:r w:rsidRPr="009B4C77">
        <w:rPr>
          <w:rStyle w:val="nfasis"/>
          <w:rFonts w:ascii="Arial" w:eastAsia="Arial" w:hAnsi="Arial" w:cs="Arial"/>
          <w:sz w:val="19"/>
          <w:szCs w:val="19"/>
        </w:rPr>
        <w:t>Régimen aplicable a los contratos o convenios de cooperación Internacional. </w:t>
      </w:r>
      <w:r w:rsidRPr="009B4C77">
        <w:rPr>
          <w:rFonts w:ascii="Arial" w:hAnsi="Arial" w:cs="Arial"/>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21D57B14" w14:textId="77777777" w:rsidR="0052311F" w:rsidRPr="009B4C77" w:rsidRDefault="0052311F" w:rsidP="009B4C77">
      <w:pPr>
        <w:pStyle w:val="NormalWeb"/>
        <w:shd w:val="clear" w:color="auto" w:fill="FFFFFF"/>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Fonts w:ascii="Arial" w:hAnsi="Arial" w:cs="Arial"/>
          <w:i/>
          <w:iCs/>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9B4C77">
        <w:rPr>
          <w:rFonts w:ascii="Arial" w:hAnsi="Arial" w:cs="Arial"/>
          <w:sz w:val="19"/>
          <w:szCs w:val="19"/>
        </w:rPr>
        <w:t>.</w:t>
      </w:r>
    </w:p>
    <w:p w14:paraId="15DF712E" w14:textId="77777777" w:rsidR="0052311F" w:rsidRPr="009B4C77" w:rsidRDefault="0052311F" w:rsidP="009B4C77">
      <w:pPr>
        <w:pStyle w:val="NormalWeb"/>
        <w:shd w:val="clear" w:color="auto" w:fill="FFFFFF"/>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Fonts w:ascii="Arial" w:hAnsi="Arial" w:cs="Arial"/>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3805AD0E" w14:textId="77777777" w:rsidR="0052311F" w:rsidRPr="009B4C77" w:rsidRDefault="0052311F" w:rsidP="009B4C77">
      <w:pPr>
        <w:pStyle w:val="NormalWeb"/>
        <w:shd w:val="clear" w:color="auto" w:fill="FFFFFF"/>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Fonts w:ascii="Arial" w:hAnsi="Arial" w:cs="Arial"/>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4CCCC688" w14:textId="77777777" w:rsidR="0052311F" w:rsidRPr="009B4C77" w:rsidRDefault="0052311F" w:rsidP="009B4C77">
      <w:pPr>
        <w:pStyle w:val="NormalWeb"/>
        <w:shd w:val="clear" w:color="auto" w:fill="FFFFFF"/>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Fonts w:ascii="Arial" w:hAnsi="Arial" w:cs="Arial"/>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3" w:history="1">
        <w:r w:rsidRPr="009B4C77">
          <w:rPr>
            <w:rStyle w:val="Hipervnculo"/>
            <w:rFonts w:ascii="Arial" w:hAnsi="Arial" w:cs="Arial"/>
            <w:color w:val="auto"/>
            <w:sz w:val="19"/>
            <w:szCs w:val="19"/>
            <w:u w:val="none"/>
          </w:rPr>
          <w:t>Ley 1150 de 2007</w:t>
        </w:r>
      </w:hyperlink>
      <w:r w:rsidRPr="009B4C77">
        <w:rPr>
          <w:rFonts w:ascii="Arial" w:hAnsi="Arial" w:cs="Arial"/>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4" w:history="1">
        <w:r w:rsidRPr="009B4C77">
          <w:rPr>
            <w:rStyle w:val="Hipervnculo"/>
            <w:rFonts w:ascii="Arial" w:hAnsi="Arial" w:cs="Arial"/>
            <w:color w:val="auto"/>
            <w:sz w:val="19"/>
            <w:szCs w:val="19"/>
            <w:u w:val="none"/>
          </w:rPr>
          <w:t> Ley 1150 de 2007</w:t>
        </w:r>
      </w:hyperlink>
      <w:r w:rsidRPr="009B4C77">
        <w:rPr>
          <w:rFonts w:ascii="Arial" w:hAnsi="Arial" w:cs="Arial"/>
          <w:sz w:val="19"/>
          <w:szCs w:val="19"/>
        </w:rPr>
        <w:t>.</w:t>
      </w:r>
    </w:p>
    <w:p w14:paraId="66E91E14" w14:textId="77777777" w:rsidR="0052311F" w:rsidRPr="009B4C77" w:rsidRDefault="0052311F" w:rsidP="009B4C77">
      <w:pPr>
        <w:pStyle w:val="NormalWeb"/>
        <w:shd w:val="clear" w:color="auto" w:fill="FFFFFF"/>
        <w:spacing w:before="0" w:beforeAutospacing="0" w:after="0" w:afterAutospacing="0"/>
        <w:ind w:firstLine="709"/>
        <w:jc w:val="both"/>
        <w:rPr>
          <w:rFonts w:ascii="Arial" w:hAnsi="Arial" w:cs="Arial"/>
          <w:sz w:val="19"/>
          <w:szCs w:val="19"/>
        </w:rPr>
      </w:pPr>
      <w:r w:rsidRPr="009B4C77">
        <w:rPr>
          <w:rFonts w:ascii="Arial" w:hAnsi="Arial" w:cs="Arial"/>
          <w:color w:val="000000" w:themeColor="text1"/>
          <w:sz w:val="19"/>
          <w:szCs w:val="19"/>
        </w:rPr>
        <w:t>»</w:t>
      </w:r>
      <w:r w:rsidRPr="009B4C77">
        <w:rPr>
          <w:rFonts w:ascii="Arial" w:hAnsi="Arial" w:cs="Arial"/>
          <w:sz w:val="19"/>
          <w:szCs w:val="19"/>
        </w:rPr>
        <w:t>Los contratos con personas extranjeras de derecho público se deben celebrar y ejecutar según se acuerde entre las partes</w:t>
      </w:r>
      <w:r w:rsidRPr="009B4C77">
        <w:rPr>
          <w:rFonts w:ascii="Arial" w:hAnsi="Arial" w:cs="Arial"/>
          <w:color w:val="000000" w:themeColor="text1"/>
          <w:sz w:val="19"/>
          <w:szCs w:val="19"/>
        </w:rPr>
        <w:t>»</w:t>
      </w:r>
      <w:r w:rsidRPr="009B4C77">
        <w:rPr>
          <w:rFonts w:ascii="Arial" w:hAnsi="Arial" w:cs="Arial"/>
          <w:sz w:val="19"/>
          <w:szCs w:val="19"/>
        </w:rPr>
        <w:t>.</w:t>
      </w:r>
    </w:p>
    <w:p w14:paraId="1833DAD5" w14:textId="77777777" w:rsidR="0052311F" w:rsidRPr="009B4C77" w:rsidRDefault="0052311F" w:rsidP="009B4C77">
      <w:pPr>
        <w:pStyle w:val="Textonotapie"/>
        <w:ind w:firstLine="709"/>
        <w:jc w:val="both"/>
        <w:rPr>
          <w:rFonts w:ascii="Arial" w:hAnsi="Arial" w:cs="Arial"/>
          <w:sz w:val="19"/>
          <w:szCs w:val="19"/>
        </w:rPr>
      </w:pPr>
    </w:p>
  </w:footnote>
  <w:footnote w:id="9">
    <w:p w14:paraId="12B89D63" w14:textId="59C7FB63" w:rsidR="00405191" w:rsidRDefault="00405191" w:rsidP="009B4C77">
      <w:pPr>
        <w:pStyle w:val="Textonotapie"/>
        <w:ind w:firstLine="709"/>
        <w:jc w:val="both"/>
        <w:rPr>
          <w:rFonts w:ascii="Arial" w:hAnsi="Arial" w:cs="Arial"/>
          <w:sz w:val="19"/>
          <w:szCs w:val="19"/>
        </w:rPr>
      </w:pPr>
      <w:r w:rsidRPr="009B4C77">
        <w:rPr>
          <w:rStyle w:val="Refdenotaalpie"/>
          <w:rFonts w:ascii="Arial" w:hAnsi="Arial" w:cs="Arial"/>
          <w:sz w:val="19"/>
          <w:szCs w:val="19"/>
        </w:rPr>
        <w:footnoteRef/>
      </w:r>
      <w:r w:rsidRPr="009B4C77">
        <w:rPr>
          <w:rFonts w:ascii="Arial" w:hAnsi="Arial" w:cs="Arial"/>
          <w:sz w:val="19"/>
          <w:szCs w:val="19"/>
        </w:rPr>
        <w:t xml:space="preserve"> BENAVIDES, José Luis. La internacionalización de los contratos públicos. En: Contratos públicos. Estudios. Bogotá: Universidad Externado de Colombia, 2014, pp. 41-42</w:t>
      </w:r>
      <w:r w:rsidR="005D4681">
        <w:rPr>
          <w:rFonts w:ascii="Arial" w:hAnsi="Arial" w:cs="Arial"/>
          <w:sz w:val="19"/>
          <w:szCs w:val="19"/>
        </w:rPr>
        <w:t>.</w:t>
      </w:r>
    </w:p>
    <w:p w14:paraId="6803E339" w14:textId="77777777" w:rsidR="005D4681" w:rsidRPr="009B4C77" w:rsidRDefault="005D4681" w:rsidP="009B4C77">
      <w:pPr>
        <w:pStyle w:val="Textonotapie"/>
        <w:ind w:firstLine="709"/>
        <w:jc w:val="both"/>
        <w:rPr>
          <w:rFonts w:ascii="Arial" w:hAnsi="Arial" w:cs="Arial"/>
          <w:sz w:val="19"/>
          <w:szCs w:val="19"/>
          <w:lang w:val="es-ES"/>
        </w:rPr>
      </w:pPr>
    </w:p>
  </w:footnote>
  <w:footnote w:id="10">
    <w:p w14:paraId="4F7AA2C6" w14:textId="3CE23B8A" w:rsidR="00405191" w:rsidRDefault="00405191"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w:t>
      </w:r>
      <w:r w:rsidRPr="009B4C77">
        <w:rPr>
          <w:rFonts w:ascii="Arial" w:hAnsi="Arial" w:cs="Arial"/>
          <w:sz w:val="19"/>
          <w:szCs w:val="19"/>
          <w:lang w:val="es-ES"/>
        </w:rPr>
        <w:t>Ibíd., p. 54.</w:t>
      </w:r>
    </w:p>
    <w:p w14:paraId="4E12FB18" w14:textId="77777777" w:rsidR="00E76716" w:rsidRPr="009B4C77" w:rsidRDefault="00E76716" w:rsidP="009B4C77">
      <w:pPr>
        <w:pStyle w:val="Textonotapie"/>
        <w:ind w:firstLine="709"/>
        <w:jc w:val="both"/>
        <w:rPr>
          <w:rFonts w:ascii="Arial" w:hAnsi="Arial" w:cs="Arial"/>
          <w:sz w:val="19"/>
          <w:szCs w:val="19"/>
          <w:lang w:val="es-ES"/>
        </w:rPr>
      </w:pPr>
    </w:p>
  </w:footnote>
  <w:footnote w:id="11">
    <w:p w14:paraId="4927BA60" w14:textId="71166F79" w:rsidR="004D39DD" w:rsidRDefault="004D39DD" w:rsidP="009B4C77">
      <w:pPr>
        <w:pStyle w:val="Textonotapie"/>
        <w:ind w:firstLine="709"/>
        <w:jc w:val="both"/>
        <w:rPr>
          <w:rFonts w:ascii="Arial" w:hAnsi="Arial" w:cs="Arial"/>
          <w:sz w:val="19"/>
          <w:szCs w:val="19"/>
          <w:lang w:val="en-US"/>
        </w:rPr>
      </w:pPr>
      <w:r w:rsidRPr="009B4C77">
        <w:rPr>
          <w:rStyle w:val="Refdenotaalpie"/>
          <w:rFonts w:ascii="Arial" w:hAnsi="Arial" w:cs="Arial"/>
          <w:sz w:val="19"/>
          <w:szCs w:val="19"/>
        </w:rPr>
        <w:footnoteRef/>
      </w:r>
      <w:r w:rsidRPr="009B4C77">
        <w:rPr>
          <w:rFonts w:ascii="Arial" w:hAnsi="Arial" w:cs="Arial"/>
          <w:sz w:val="19"/>
          <w:szCs w:val="19"/>
        </w:rPr>
        <w:t xml:space="preserve"> </w:t>
      </w:r>
      <w:r w:rsidRPr="009B4C77">
        <w:rPr>
          <w:rFonts w:ascii="Arial" w:hAnsi="Arial" w:cs="Arial"/>
          <w:sz w:val="19"/>
          <w:szCs w:val="19"/>
          <w:lang w:val="es-ES"/>
        </w:rPr>
        <w:t xml:space="preserve">DÁVILA VINUEZA, Luis Guillermo. Régimen jurídico de la contratación estatal. </w:t>
      </w:r>
      <w:r w:rsidR="004C505D" w:rsidRPr="009B4C77">
        <w:rPr>
          <w:rFonts w:ascii="Arial" w:hAnsi="Arial" w:cs="Arial"/>
          <w:sz w:val="19"/>
          <w:szCs w:val="19"/>
          <w:lang w:val="en-US"/>
        </w:rPr>
        <w:t xml:space="preserve">2ª ed. Bogotá: </w:t>
      </w:r>
      <w:proofErr w:type="spellStart"/>
      <w:r w:rsidR="004C505D" w:rsidRPr="009B4C77">
        <w:rPr>
          <w:rFonts w:ascii="Arial" w:hAnsi="Arial" w:cs="Arial"/>
          <w:sz w:val="19"/>
          <w:szCs w:val="19"/>
          <w:lang w:val="en-US"/>
        </w:rPr>
        <w:t>Legis</w:t>
      </w:r>
      <w:proofErr w:type="spellEnd"/>
      <w:r w:rsidR="004C505D" w:rsidRPr="009B4C77">
        <w:rPr>
          <w:rFonts w:ascii="Arial" w:hAnsi="Arial" w:cs="Arial"/>
          <w:sz w:val="19"/>
          <w:szCs w:val="19"/>
          <w:lang w:val="en-US"/>
        </w:rPr>
        <w:t>, 2006, p. 53.</w:t>
      </w:r>
    </w:p>
    <w:p w14:paraId="04BF6068" w14:textId="77777777" w:rsidR="00E76716" w:rsidRPr="009B4C77" w:rsidRDefault="00E76716" w:rsidP="009B4C77">
      <w:pPr>
        <w:pStyle w:val="Textonotapie"/>
        <w:ind w:firstLine="709"/>
        <w:jc w:val="both"/>
        <w:rPr>
          <w:rFonts w:ascii="Arial" w:hAnsi="Arial" w:cs="Arial"/>
          <w:sz w:val="19"/>
          <w:szCs w:val="19"/>
          <w:lang w:val="en-US"/>
        </w:rPr>
      </w:pPr>
    </w:p>
  </w:footnote>
  <w:footnote w:id="12">
    <w:p w14:paraId="2483EC56" w14:textId="49379904" w:rsidR="001B4516" w:rsidRDefault="001B4516" w:rsidP="009B4C77">
      <w:pPr>
        <w:pStyle w:val="Textonotapie"/>
        <w:ind w:firstLine="709"/>
        <w:jc w:val="both"/>
        <w:rPr>
          <w:rFonts w:ascii="Arial" w:hAnsi="Arial" w:cs="Arial"/>
          <w:sz w:val="19"/>
          <w:szCs w:val="19"/>
          <w:lang w:val="en-US"/>
        </w:rPr>
      </w:pPr>
      <w:r w:rsidRPr="009B4C77">
        <w:rPr>
          <w:rStyle w:val="Refdenotaalpie"/>
          <w:rFonts w:ascii="Arial" w:hAnsi="Arial" w:cs="Arial"/>
          <w:sz w:val="19"/>
          <w:szCs w:val="19"/>
        </w:rPr>
        <w:footnoteRef/>
      </w:r>
      <w:r w:rsidRPr="009B4C77">
        <w:rPr>
          <w:rFonts w:ascii="Arial" w:hAnsi="Arial" w:cs="Arial"/>
          <w:sz w:val="19"/>
          <w:szCs w:val="19"/>
          <w:lang w:val="en-US"/>
        </w:rPr>
        <w:t xml:space="preserve"> </w:t>
      </w:r>
      <w:proofErr w:type="spellStart"/>
      <w:r w:rsidRPr="009B4C77">
        <w:rPr>
          <w:rFonts w:ascii="Arial" w:hAnsi="Arial" w:cs="Arial"/>
          <w:sz w:val="19"/>
          <w:szCs w:val="19"/>
          <w:lang w:val="en-US"/>
        </w:rPr>
        <w:t>Ibíd</w:t>
      </w:r>
      <w:proofErr w:type="spellEnd"/>
      <w:r w:rsidRPr="009B4C77">
        <w:rPr>
          <w:rFonts w:ascii="Arial" w:hAnsi="Arial" w:cs="Arial"/>
          <w:sz w:val="19"/>
          <w:szCs w:val="19"/>
          <w:lang w:val="en-US"/>
        </w:rPr>
        <w:t>., p. 53.</w:t>
      </w:r>
    </w:p>
    <w:p w14:paraId="74F60B5C" w14:textId="77777777" w:rsidR="00E76716" w:rsidRPr="009B4C77" w:rsidRDefault="00E76716" w:rsidP="009B4C77">
      <w:pPr>
        <w:pStyle w:val="Textonotapie"/>
        <w:ind w:firstLine="709"/>
        <w:jc w:val="both"/>
        <w:rPr>
          <w:rFonts w:ascii="Arial" w:hAnsi="Arial" w:cs="Arial"/>
          <w:sz w:val="19"/>
          <w:szCs w:val="19"/>
          <w:lang w:val="en-US"/>
        </w:rPr>
      </w:pPr>
    </w:p>
  </w:footnote>
  <w:footnote w:id="13">
    <w:p w14:paraId="297B1AF9" w14:textId="77777777" w:rsidR="00DE4408" w:rsidRPr="009B4C77" w:rsidRDefault="00F73677" w:rsidP="009B4C77">
      <w:pPr>
        <w:pStyle w:val="Textonotapie"/>
        <w:ind w:firstLine="709"/>
        <w:jc w:val="both"/>
        <w:rPr>
          <w:rFonts w:ascii="Arial" w:hAnsi="Arial" w:cs="Arial"/>
          <w:sz w:val="19"/>
          <w:szCs w:val="19"/>
          <w:lang w:val="en-US"/>
        </w:rPr>
      </w:pPr>
      <w:r w:rsidRPr="009B4C77">
        <w:rPr>
          <w:rStyle w:val="Refdenotaalpie"/>
          <w:rFonts w:ascii="Arial" w:hAnsi="Arial" w:cs="Arial"/>
          <w:sz w:val="19"/>
          <w:szCs w:val="19"/>
        </w:rPr>
        <w:footnoteRef/>
      </w:r>
      <w:r w:rsidRPr="009B4C77">
        <w:rPr>
          <w:rFonts w:ascii="Arial" w:hAnsi="Arial" w:cs="Arial"/>
          <w:sz w:val="19"/>
          <w:szCs w:val="19"/>
          <w:lang w:val="en-US"/>
        </w:rPr>
        <w:t xml:space="preserve"> </w:t>
      </w:r>
      <w:proofErr w:type="spellStart"/>
      <w:r w:rsidRPr="009B4C77">
        <w:rPr>
          <w:rFonts w:ascii="Arial" w:hAnsi="Arial" w:cs="Arial"/>
          <w:sz w:val="19"/>
          <w:szCs w:val="19"/>
          <w:lang w:val="en-US"/>
        </w:rPr>
        <w:t>En</w:t>
      </w:r>
      <w:proofErr w:type="spellEnd"/>
      <w:r w:rsidRPr="009B4C77">
        <w:rPr>
          <w:rFonts w:ascii="Arial" w:hAnsi="Arial" w:cs="Arial"/>
          <w:sz w:val="19"/>
          <w:szCs w:val="19"/>
          <w:lang w:val="en-US"/>
        </w:rPr>
        <w:t>:</w:t>
      </w:r>
    </w:p>
    <w:p w14:paraId="2EBEEC23" w14:textId="3A2145AF" w:rsidR="00F73677" w:rsidRPr="009B4C77" w:rsidRDefault="00DE4408" w:rsidP="009B4C77">
      <w:pPr>
        <w:pStyle w:val="Textonotapie"/>
        <w:ind w:firstLine="709"/>
        <w:jc w:val="both"/>
        <w:rPr>
          <w:rFonts w:ascii="Arial" w:hAnsi="Arial" w:cs="Arial"/>
          <w:sz w:val="19"/>
          <w:szCs w:val="19"/>
          <w:lang w:val="en-US"/>
        </w:rPr>
      </w:pPr>
      <w:r w:rsidRPr="009B4C77">
        <w:rPr>
          <w:rFonts w:ascii="Arial" w:hAnsi="Arial" w:cs="Arial"/>
          <w:sz w:val="19"/>
          <w:szCs w:val="19"/>
          <w:lang w:val="en-US"/>
        </w:rPr>
        <w:t>https://www.iadb.org/es/cooperaciontecnica#:~:text=El%20BID%20financia%20programas%20de,formulaci%C3%B3n%20y%20preparaci%C3%B3n%20de%20proyectos.</w:t>
      </w:r>
    </w:p>
  </w:footnote>
  <w:footnote w:id="14">
    <w:p w14:paraId="0ABBCB81" w14:textId="4317AF24" w:rsidR="0084076E" w:rsidRPr="009B4C77" w:rsidRDefault="0084076E"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w:t>
      </w:r>
      <w:r w:rsidR="005F0064" w:rsidRPr="009B4C77">
        <w:rPr>
          <w:rFonts w:ascii="Arial" w:hAnsi="Arial" w:cs="Arial"/>
          <w:sz w:val="19"/>
          <w:szCs w:val="19"/>
        </w:rPr>
        <w:t>Consejo de Estado. Sección Tercera. Subsección A. Sentencia del 26 de agosto de 2015</w:t>
      </w:r>
      <w:r w:rsidR="00393B46" w:rsidRPr="009B4C77">
        <w:rPr>
          <w:rFonts w:ascii="Arial" w:hAnsi="Arial" w:cs="Arial"/>
          <w:sz w:val="19"/>
          <w:szCs w:val="19"/>
        </w:rPr>
        <w:t>.</w:t>
      </w:r>
      <w:r w:rsidR="00BB49DD" w:rsidRPr="009B4C77">
        <w:rPr>
          <w:rFonts w:ascii="Arial" w:hAnsi="Arial" w:cs="Arial"/>
          <w:sz w:val="19"/>
          <w:szCs w:val="19"/>
        </w:rPr>
        <w:t xml:space="preserve"> Consejero Ponente: Hernán Andrade Rincón. </w:t>
      </w:r>
      <w:r w:rsidR="00393B46" w:rsidRPr="009B4C77">
        <w:rPr>
          <w:rFonts w:ascii="Arial" w:hAnsi="Arial" w:cs="Arial"/>
          <w:sz w:val="19"/>
          <w:szCs w:val="19"/>
        </w:rPr>
        <w:t>Expediente: 38.691.</w:t>
      </w:r>
    </w:p>
  </w:footnote>
  <w:footnote w:id="15">
    <w:p w14:paraId="671D27B2" w14:textId="117E843F" w:rsidR="00730796" w:rsidRPr="009B4C77" w:rsidRDefault="00730796"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w:t>
      </w:r>
      <w:r w:rsidRPr="009B4C77">
        <w:rPr>
          <w:rFonts w:ascii="Arial" w:hAnsi="Arial" w:cs="Arial"/>
          <w:sz w:val="19"/>
          <w:szCs w:val="19"/>
          <w:lang w:val="es-ES"/>
        </w:rPr>
        <w:t>Ibíd.</w:t>
      </w:r>
    </w:p>
  </w:footnote>
  <w:footnote w:id="16">
    <w:p w14:paraId="2A7F70C0" w14:textId="44E59161" w:rsidR="009E4B75" w:rsidRPr="009B4C77" w:rsidRDefault="009E4B75" w:rsidP="009B4C77">
      <w:pPr>
        <w:pStyle w:val="Textonotapie"/>
        <w:ind w:firstLine="709"/>
        <w:jc w:val="both"/>
        <w:rPr>
          <w:rFonts w:ascii="Arial" w:hAnsi="Arial" w:cs="Arial"/>
          <w:color w:val="000000"/>
          <w:sz w:val="19"/>
          <w:szCs w:val="19"/>
          <w:lang w:val="es-ES_tradnl"/>
        </w:rPr>
      </w:pPr>
      <w:r w:rsidRPr="009B4C77">
        <w:rPr>
          <w:rStyle w:val="Refdenotaalpie"/>
          <w:rFonts w:ascii="Arial" w:hAnsi="Arial" w:cs="Arial"/>
          <w:sz w:val="19"/>
          <w:szCs w:val="19"/>
        </w:rPr>
        <w:footnoteRef/>
      </w:r>
      <w:r w:rsidRPr="009B4C77">
        <w:rPr>
          <w:rFonts w:ascii="Arial" w:hAnsi="Arial" w:cs="Arial"/>
          <w:sz w:val="19"/>
          <w:szCs w:val="19"/>
        </w:rPr>
        <w:t xml:space="preserve"> Consejo de Estado. Sala de Consulta y Servicio Civil. Concepto del 25 de septiembre de 2018.</w:t>
      </w:r>
      <w:r w:rsidR="00E351EC" w:rsidRPr="009B4C77">
        <w:rPr>
          <w:rFonts w:ascii="Arial" w:hAnsi="Arial" w:cs="Arial"/>
          <w:sz w:val="19"/>
          <w:szCs w:val="19"/>
        </w:rPr>
        <w:t xml:space="preserve"> Consejero Ponente: Edgar González López. </w:t>
      </w:r>
      <w:r w:rsidRPr="009B4C77">
        <w:rPr>
          <w:rFonts w:ascii="Arial" w:hAnsi="Arial" w:cs="Arial"/>
          <w:sz w:val="19"/>
          <w:szCs w:val="19"/>
        </w:rPr>
        <w:t xml:space="preserve">Radicado: </w:t>
      </w:r>
      <w:r w:rsidRPr="009B4C77">
        <w:rPr>
          <w:rFonts w:ascii="Arial" w:hAnsi="Arial" w:cs="Arial"/>
          <w:color w:val="000000"/>
          <w:sz w:val="19"/>
          <w:szCs w:val="19"/>
          <w:lang w:val="es-ES_tradnl"/>
        </w:rPr>
        <w:t>11001-03-06-000-2018-00129-00(2389).</w:t>
      </w:r>
    </w:p>
    <w:p w14:paraId="36071A6B" w14:textId="77777777" w:rsidR="00E351EC" w:rsidRPr="009B4C77" w:rsidRDefault="00E351EC" w:rsidP="009B4C77">
      <w:pPr>
        <w:pStyle w:val="Textonotapie"/>
        <w:ind w:firstLine="709"/>
        <w:jc w:val="both"/>
        <w:rPr>
          <w:rFonts w:ascii="Arial" w:hAnsi="Arial" w:cs="Arial"/>
          <w:sz w:val="19"/>
          <w:szCs w:val="19"/>
        </w:rPr>
      </w:pPr>
    </w:p>
  </w:footnote>
  <w:footnote w:id="17">
    <w:p w14:paraId="5830E784" w14:textId="77777777" w:rsidR="00220511" w:rsidRPr="009B4C77" w:rsidRDefault="00220511" w:rsidP="009B4C77">
      <w:pPr>
        <w:pStyle w:val="bodytext21"/>
        <w:spacing w:before="0" w:beforeAutospacing="0" w:after="0" w:afterAutospacing="0"/>
        <w:ind w:firstLine="709"/>
        <w:jc w:val="both"/>
        <w:rPr>
          <w:rFonts w:ascii="Arial" w:hAnsi="Arial" w:cs="Arial"/>
          <w:sz w:val="19"/>
          <w:szCs w:val="19"/>
          <w:lang w:val="es-ES"/>
        </w:rPr>
      </w:pPr>
      <w:r w:rsidRPr="009B4C77">
        <w:rPr>
          <w:rFonts w:ascii="Arial" w:hAnsi="Arial" w:cs="Arial"/>
          <w:sz w:val="19"/>
          <w:szCs w:val="19"/>
          <w:vertAlign w:val="superscript"/>
        </w:rPr>
        <w:footnoteRef/>
      </w:r>
      <w:r w:rsidRPr="009B4C77">
        <w:rPr>
          <w:rFonts w:ascii="Arial" w:hAnsi="Arial" w:cs="Arial"/>
          <w:sz w:val="19"/>
          <w:szCs w:val="19"/>
          <w:vertAlign w:val="superscript"/>
        </w:rPr>
        <w:t xml:space="preserve"> </w:t>
      </w:r>
      <w:r w:rsidRPr="009B4C77">
        <w:rPr>
          <w:rFonts w:ascii="Arial" w:hAnsi="Arial" w:cs="Arial"/>
          <w:sz w:val="19"/>
          <w:szCs w:val="19"/>
          <w:lang w:val="es-ES"/>
        </w:rPr>
        <w:t>Esta norma fue expresamente derogada por el art. 32 de la Ley 1150 de 2007.</w:t>
      </w:r>
    </w:p>
  </w:footnote>
  <w:footnote w:id="18">
    <w:p w14:paraId="2F376C9C" w14:textId="284E7546" w:rsidR="00033751" w:rsidRPr="009B4C77" w:rsidRDefault="00033751"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w:t>
      </w:r>
      <w:r w:rsidR="00AA4DCB" w:rsidRPr="009B4C77">
        <w:rPr>
          <w:rFonts w:ascii="Arial" w:hAnsi="Arial" w:cs="Arial"/>
          <w:sz w:val="19"/>
          <w:szCs w:val="19"/>
        </w:rPr>
        <w:t>https://www.iadb.org/es/acerca-del-bid/proyectos-de-cooperacion-tecnica-donaciones</w:t>
      </w:r>
    </w:p>
  </w:footnote>
  <w:footnote w:id="19">
    <w:p w14:paraId="7833FEAD" w14:textId="126DF065" w:rsidR="00AA4DCB" w:rsidRPr="009B4C77" w:rsidRDefault="00AA4DCB"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w:t>
      </w:r>
      <w:r w:rsidRPr="009B4C77">
        <w:rPr>
          <w:rFonts w:ascii="Arial" w:hAnsi="Arial" w:cs="Arial"/>
          <w:sz w:val="19"/>
          <w:szCs w:val="19"/>
          <w:lang w:val="es-ES"/>
        </w:rPr>
        <w:t>Ibíd.</w:t>
      </w:r>
    </w:p>
  </w:footnote>
  <w:footnote w:id="20">
    <w:p w14:paraId="503806E0" w14:textId="3C6E46CD" w:rsidR="00772BA5" w:rsidRPr="009B4C77" w:rsidRDefault="00772BA5"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https://idbdocs.iadb.org/wsdocs/getdocument.aspx?docnum=39444768</w:t>
      </w:r>
    </w:p>
  </w:footnote>
  <w:footnote w:id="21">
    <w:p w14:paraId="178E33E7" w14:textId="49C91997" w:rsidR="00434EB7" w:rsidRPr="009B4C77" w:rsidRDefault="00434EB7" w:rsidP="009B4C77">
      <w:pPr>
        <w:pStyle w:val="Textonotapie"/>
        <w:ind w:firstLine="709"/>
        <w:jc w:val="both"/>
        <w:rPr>
          <w:rFonts w:ascii="Arial" w:hAnsi="Arial" w:cs="Arial"/>
          <w:sz w:val="19"/>
          <w:szCs w:val="19"/>
          <w:lang w:val="es-ES"/>
        </w:rPr>
      </w:pPr>
      <w:r w:rsidRPr="009B4C77">
        <w:rPr>
          <w:rStyle w:val="Refdenotaalpie"/>
          <w:rFonts w:ascii="Arial" w:hAnsi="Arial" w:cs="Arial"/>
          <w:sz w:val="19"/>
          <w:szCs w:val="19"/>
        </w:rPr>
        <w:footnoteRef/>
      </w:r>
      <w:r w:rsidRPr="009B4C77">
        <w:rPr>
          <w:rFonts w:ascii="Arial" w:hAnsi="Arial" w:cs="Arial"/>
          <w:sz w:val="19"/>
          <w:szCs w:val="19"/>
        </w:rPr>
        <w:t xml:space="preserve"> https://www.iadb.org/es/projects/adquisiciones-de-proyectos</w:t>
      </w:r>
    </w:p>
  </w:footnote>
  <w:footnote w:id="22">
    <w:p w14:paraId="3E3B49F6" w14:textId="462A5821" w:rsidR="009B4C77" w:rsidRPr="009B4C77" w:rsidRDefault="00434EB7" w:rsidP="009B4C77">
      <w:pPr>
        <w:ind w:firstLine="709"/>
        <w:jc w:val="both"/>
        <w:rPr>
          <w:rFonts w:ascii="Arial" w:hAnsi="Arial" w:cs="Arial"/>
          <w:color w:val="0E63A8" w:themeColor="text2"/>
          <w:sz w:val="19"/>
          <w:szCs w:val="19"/>
          <w:lang w:val="es-ES_tradnl"/>
        </w:rPr>
      </w:pPr>
      <w:r w:rsidRPr="009B4C77">
        <w:rPr>
          <w:rStyle w:val="Refdenotaalpie"/>
          <w:rFonts w:ascii="Arial" w:hAnsi="Arial" w:cs="Arial"/>
          <w:sz w:val="19"/>
          <w:szCs w:val="19"/>
        </w:rPr>
        <w:footnoteRef/>
      </w:r>
      <w:r w:rsidRPr="009B4C77">
        <w:rPr>
          <w:rFonts w:ascii="Arial" w:hAnsi="Arial" w:cs="Arial"/>
          <w:sz w:val="19"/>
          <w:szCs w:val="19"/>
        </w:rPr>
        <w:t xml:space="preserve"> </w:t>
      </w:r>
      <w:r w:rsidRPr="009B4C77">
        <w:rPr>
          <w:rFonts w:ascii="Arial" w:hAnsi="Arial" w:cs="Arial"/>
          <w:sz w:val="19"/>
          <w:szCs w:val="19"/>
          <w:lang w:val="es-ES"/>
        </w:rPr>
        <w:t xml:space="preserve">Ibíd. Los documentos estándar aplicables a Colombia se encuentran en el siguiente enlace: </w:t>
      </w:r>
      <w:r w:rsidR="009B4C77" w:rsidRPr="009B4C77">
        <w:rPr>
          <w:rFonts w:ascii="Arial" w:hAnsi="Arial" w:cs="Arial"/>
          <w:sz w:val="19"/>
          <w:szCs w:val="19"/>
          <w:lang w:val="es-ES_tradnl"/>
        </w:rPr>
        <w:t>https://documentos.bancomundial.org/es/publication/documents-reports/documentlist?qterm=documentos%20estandar&amp;keyword_select=allwords&amp;admreg_key=119228&amp;countcode=CO&amp;srt=docdt&amp;order=desc</w:t>
      </w:r>
    </w:p>
    <w:p w14:paraId="4B26D2D1" w14:textId="03913B63" w:rsidR="00434EB7" w:rsidRPr="009B4C77" w:rsidRDefault="00434EB7" w:rsidP="009B4C77">
      <w:pPr>
        <w:pStyle w:val="Textonotapie"/>
        <w:ind w:firstLine="709"/>
        <w:jc w:val="both"/>
        <w:rPr>
          <w:rFonts w:ascii="Arial" w:hAnsi="Arial" w:cs="Arial"/>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3942BA"/>
    <w:multiLevelType w:val="hybridMultilevel"/>
    <w:tmpl w:val="483A4FC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760"/>
    <w:rsid w:val="00003C5C"/>
    <w:rsid w:val="00003D39"/>
    <w:rsid w:val="000040D7"/>
    <w:rsid w:val="00004556"/>
    <w:rsid w:val="000047A2"/>
    <w:rsid w:val="00004D8E"/>
    <w:rsid w:val="000051AF"/>
    <w:rsid w:val="000059D3"/>
    <w:rsid w:val="00005B6D"/>
    <w:rsid w:val="0000600A"/>
    <w:rsid w:val="00006081"/>
    <w:rsid w:val="0000619E"/>
    <w:rsid w:val="00007750"/>
    <w:rsid w:val="000077FD"/>
    <w:rsid w:val="00007E37"/>
    <w:rsid w:val="00010C40"/>
    <w:rsid w:val="0001115A"/>
    <w:rsid w:val="000112B4"/>
    <w:rsid w:val="00011DCC"/>
    <w:rsid w:val="00012532"/>
    <w:rsid w:val="000125B7"/>
    <w:rsid w:val="00012B9E"/>
    <w:rsid w:val="00012F37"/>
    <w:rsid w:val="00012FBA"/>
    <w:rsid w:val="00013C6B"/>
    <w:rsid w:val="0001406B"/>
    <w:rsid w:val="000143F8"/>
    <w:rsid w:val="00014624"/>
    <w:rsid w:val="00015B44"/>
    <w:rsid w:val="00016081"/>
    <w:rsid w:val="000162E2"/>
    <w:rsid w:val="000165AC"/>
    <w:rsid w:val="00016651"/>
    <w:rsid w:val="000171A2"/>
    <w:rsid w:val="00017A97"/>
    <w:rsid w:val="00017B65"/>
    <w:rsid w:val="00017FDA"/>
    <w:rsid w:val="00020158"/>
    <w:rsid w:val="000207E0"/>
    <w:rsid w:val="000209E2"/>
    <w:rsid w:val="00020F8F"/>
    <w:rsid w:val="00021A95"/>
    <w:rsid w:val="0002256F"/>
    <w:rsid w:val="00023DAE"/>
    <w:rsid w:val="00024667"/>
    <w:rsid w:val="00024896"/>
    <w:rsid w:val="000253FD"/>
    <w:rsid w:val="000255FA"/>
    <w:rsid w:val="000256F7"/>
    <w:rsid w:val="00025D0A"/>
    <w:rsid w:val="000263F0"/>
    <w:rsid w:val="00026407"/>
    <w:rsid w:val="00026608"/>
    <w:rsid w:val="00027787"/>
    <w:rsid w:val="000278D2"/>
    <w:rsid w:val="00030DFB"/>
    <w:rsid w:val="00031262"/>
    <w:rsid w:val="00031364"/>
    <w:rsid w:val="000315E1"/>
    <w:rsid w:val="0003236E"/>
    <w:rsid w:val="000323E8"/>
    <w:rsid w:val="00033119"/>
    <w:rsid w:val="0003339A"/>
    <w:rsid w:val="00033751"/>
    <w:rsid w:val="000341F2"/>
    <w:rsid w:val="00035046"/>
    <w:rsid w:val="000351F2"/>
    <w:rsid w:val="00036751"/>
    <w:rsid w:val="00036E03"/>
    <w:rsid w:val="000371C2"/>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B3C"/>
    <w:rsid w:val="0005474D"/>
    <w:rsid w:val="0005564E"/>
    <w:rsid w:val="00055843"/>
    <w:rsid w:val="00055CB9"/>
    <w:rsid w:val="00056F66"/>
    <w:rsid w:val="0005702F"/>
    <w:rsid w:val="000601EA"/>
    <w:rsid w:val="000608AC"/>
    <w:rsid w:val="00060B96"/>
    <w:rsid w:val="00061010"/>
    <w:rsid w:val="00061D06"/>
    <w:rsid w:val="000625D1"/>
    <w:rsid w:val="00062903"/>
    <w:rsid w:val="00062CDD"/>
    <w:rsid w:val="00062DB3"/>
    <w:rsid w:val="00063472"/>
    <w:rsid w:val="000640AF"/>
    <w:rsid w:val="00064940"/>
    <w:rsid w:val="00064CAE"/>
    <w:rsid w:val="00064DB7"/>
    <w:rsid w:val="00064FA7"/>
    <w:rsid w:val="00065195"/>
    <w:rsid w:val="0006536C"/>
    <w:rsid w:val="0006626E"/>
    <w:rsid w:val="0006727D"/>
    <w:rsid w:val="00070AF1"/>
    <w:rsid w:val="0007126F"/>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77C1E"/>
    <w:rsid w:val="0008017B"/>
    <w:rsid w:val="00080ACD"/>
    <w:rsid w:val="000811ED"/>
    <w:rsid w:val="00081D62"/>
    <w:rsid w:val="00082B74"/>
    <w:rsid w:val="00083099"/>
    <w:rsid w:val="00083E89"/>
    <w:rsid w:val="00083EDC"/>
    <w:rsid w:val="00084B97"/>
    <w:rsid w:val="0008510E"/>
    <w:rsid w:val="000856DE"/>
    <w:rsid w:val="00085987"/>
    <w:rsid w:val="00085F17"/>
    <w:rsid w:val="00085FB0"/>
    <w:rsid w:val="00085FB3"/>
    <w:rsid w:val="0008686B"/>
    <w:rsid w:val="00086B2A"/>
    <w:rsid w:val="00086ED2"/>
    <w:rsid w:val="00087A64"/>
    <w:rsid w:val="000900EF"/>
    <w:rsid w:val="00090457"/>
    <w:rsid w:val="000907CA"/>
    <w:rsid w:val="000914D6"/>
    <w:rsid w:val="00091569"/>
    <w:rsid w:val="00092B71"/>
    <w:rsid w:val="00092CDB"/>
    <w:rsid w:val="00092DCA"/>
    <w:rsid w:val="000942EB"/>
    <w:rsid w:val="00094DB7"/>
    <w:rsid w:val="000955F9"/>
    <w:rsid w:val="00095B70"/>
    <w:rsid w:val="0009617E"/>
    <w:rsid w:val="0009628D"/>
    <w:rsid w:val="0009670F"/>
    <w:rsid w:val="000979CF"/>
    <w:rsid w:val="000A03C8"/>
    <w:rsid w:val="000A05F2"/>
    <w:rsid w:val="000A06C4"/>
    <w:rsid w:val="000A0861"/>
    <w:rsid w:val="000A0E1C"/>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0D1"/>
    <w:rsid w:val="000B0A15"/>
    <w:rsid w:val="000B0CCA"/>
    <w:rsid w:val="000B103F"/>
    <w:rsid w:val="000B1437"/>
    <w:rsid w:val="000B1470"/>
    <w:rsid w:val="000B244D"/>
    <w:rsid w:val="000B2B86"/>
    <w:rsid w:val="000B3051"/>
    <w:rsid w:val="000B404C"/>
    <w:rsid w:val="000B419B"/>
    <w:rsid w:val="000B5781"/>
    <w:rsid w:val="000B5CB1"/>
    <w:rsid w:val="000B7377"/>
    <w:rsid w:val="000B75F4"/>
    <w:rsid w:val="000C0185"/>
    <w:rsid w:val="000C01D3"/>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D6C"/>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5BEF"/>
    <w:rsid w:val="000E6139"/>
    <w:rsid w:val="000E63B7"/>
    <w:rsid w:val="000E653C"/>
    <w:rsid w:val="000E6BE1"/>
    <w:rsid w:val="000E7AD7"/>
    <w:rsid w:val="000E7E0B"/>
    <w:rsid w:val="000F0136"/>
    <w:rsid w:val="000F078A"/>
    <w:rsid w:val="000F0D1E"/>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3345"/>
    <w:rsid w:val="00103795"/>
    <w:rsid w:val="00103915"/>
    <w:rsid w:val="001039AA"/>
    <w:rsid w:val="00103BE7"/>
    <w:rsid w:val="00103EA0"/>
    <w:rsid w:val="00104149"/>
    <w:rsid w:val="00104F1C"/>
    <w:rsid w:val="001051E5"/>
    <w:rsid w:val="0010579B"/>
    <w:rsid w:val="00105A74"/>
    <w:rsid w:val="00105ACB"/>
    <w:rsid w:val="00105AEF"/>
    <w:rsid w:val="00105E5E"/>
    <w:rsid w:val="00106259"/>
    <w:rsid w:val="001068EB"/>
    <w:rsid w:val="00106CD1"/>
    <w:rsid w:val="00106F65"/>
    <w:rsid w:val="001078CE"/>
    <w:rsid w:val="00110521"/>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5B1B"/>
    <w:rsid w:val="00116328"/>
    <w:rsid w:val="001163CF"/>
    <w:rsid w:val="001166C5"/>
    <w:rsid w:val="00116EE2"/>
    <w:rsid w:val="001174C9"/>
    <w:rsid w:val="00117619"/>
    <w:rsid w:val="00117CF9"/>
    <w:rsid w:val="00117E69"/>
    <w:rsid w:val="00120CCE"/>
    <w:rsid w:val="00121103"/>
    <w:rsid w:val="00121BAB"/>
    <w:rsid w:val="00121E3C"/>
    <w:rsid w:val="00121FBD"/>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549"/>
    <w:rsid w:val="00132C30"/>
    <w:rsid w:val="00132EFD"/>
    <w:rsid w:val="001334C1"/>
    <w:rsid w:val="00133AED"/>
    <w:rsid w:val="00134BCD"/>
    <w:rsid w:val="00134E09"/>
    <w:rsid w:val="001350AB"/>
    <w:rsid w:val="00135DB9"/>
    <w:rsid w:val="00135E5D"/>
    <w:rsid w:val="0013695C"/>
    <w:rsid w:val="00136BF7"/>
    <w:rsid w:val="00136C78"/>
    <w:rsid w:val="00136E54"/>
    <w:rsid w:val="001378B9"/>
    <w:rsid w:val="00137FFA"/>
    <w:rsid w:val="00140109"/>
    <w:rsid w:val="0014029B"/>
    <w:rsid w:val="00140464"/>
    <w:rsid w:val="00140A4F"/>
    <w:rsid w:val="00140E7C"/>
    <w:rsid w:val="001413AB"/>
    <w:rsid w:val="00141DBF"/>
    <w:rsid w:val="00142EFD"/>
    <w:rsid w:val="00143330"/>
    <w:rsid w:val="00144335"/>
    <w:rsid w:val="001444C4"/>
    <w:rsid w:val="00144CF4"/>
    <w:rsid w:val="0014502F"/>
    <w:rsid w:val="00145282"/>
    <w:rsid w:val="001453B0"/>
    <w:rsid w:val="001454D9"/>
    <w:rsid w:val="00145723"/>
    <w:rsid w:val="00145A08"/>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4F9"/>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781"/>
    <w:rsid w:val="00167A15"/>
    <w:rsid w:val="00167A50"/>
    <w:rsid w:val="00167D1A"/>
    <w:rsid w:val="00167DF5"/>
    <w:rsid w:val="00170001"/>
    <w:rsid w:val="00171897"/>
    <w:rsid w:val="00172198"/>
    <w:rsid w:val="00172612"/>
    <w:rsid w:val="00172817"/>
    <w:rsid w:val="001734E3"/>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69C"/>
    <w:rsid w:val="00187ABD"/>
    <w:rsid w:val="00190130"/>
    <w:rsid w:val="00190323"/>
    <w:rsid w:val="00190396"/>
    <w:rsid w:val="001904E3"/>
    <w:rsid w:val="0019087A"/>
    <w:rsid w:val="00190CCC"/>
    <w:rsid w:val="00190E13"/>
    <w:rsid w:val="00191C5A"/>
    <w:rsid w:val="00191CEB"/>
    <w:rsid w:val="00191E63"/>
    <w:rsid w:val="00192019"/>
    <w:rsid w:val="00192D68"/>
    <w:rsid w:val="0019388B"/>
    <w:rsid w:val="00193ADE"/>
    <w:rsid w:val="00193B9A"/>
    <w:rsid w:val="00193E7E"/>
    <w:rsid w:val="001940ED"/>
    <w:rsid w:val="001946AE"/>
    <w:rsid w:val="001946D5"/>
    <w:rsid w:val="00194E8C"/>
    <w:rsid w:val="001962EC"/>
    <w:rsid w:val="001963DD"/>
    <w:rsid w:val="00196524"/>
    <w:rsid w:val="001965DB"/>
    <w:rsid w:val="00196D01"/>
    <w:rsid w:val="00196DC9"/>
    <w:rsid w:val="00196E95"/>
    <w:rsid w:val="0019715F"/>
    <w:rsid w:val="00197758"/>
    <w:rsid w:val="00197891"/>
    <w:rsid w:val="00197A42"/>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516"/>
    <w:rsid w:val="001B4AA2"/>
    <w:rsid w:val="001B4ADE"/>
    <w:rsid w:val="001B5530"/>
    <w:rsid w:val="001B5EF8"/>
    <w:rsid w:val="001B6C54"/>
    <w:rsid w:val="001B71E8"/>
    <w:rsid w:val="001B787E"/>
    <w:rsid w:val="001B7C08"/>
    <w:rsid w:val="001C07C6"/>
    <w:rsid w:val="001C120D"/>
    <w:rsid w:val="001C19CD"/>
    <w:rsid w:val="001C1A24"/>
    <w:rsid w:val="001C22D5"/>
    <w:rsid w:val="001C2515"/>
    <w:rsid w:val="001C26FB"/>
    <w:rsid w:val="001C2ECA"/>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2F10"/>
    <w:rsid w:val="001D3058"/>
    <w:rsid w:val="001D30F3"/>
    <w:rsid w:val="001D31A0"/>
    <w:rsid w:val="001D338E"/>
    <w:rsid w:val="001D51DD"/>
    <w:rsid w:val="001D56E9"/>
    <w:rsid w:val="001D7616"/>
    <w:rsid w:val="001D796A"/>
    <w:rsid w:val="001D7A84"/>
    <w:rsid w:val="001D7BF1"/>
    <w:rsid w:val="001D7C79"/>
    <w:rsid w:val="001E003B"/>
    <w:rsid w:val="001E192A"/>
    <w:rsid w:val="001E1A88"/>
    <w:rsid w:val="001E1CC4"/>
    <w:rsid w:val="001E1D38"/>
    <w:rsid w:val="001E28A0"/>
    <w:rsid w:val="001E2A95"/>
    <w:rsid w:val="001E377B"/>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033"/>
    <w:rsid w:val="001F3A05"/>
    <w:rsid w:val="001F4773"/>
    <w:rsid w:val="001F4DFD"/>
    <w:rsid w:val="001F5008"/>
    <w:rsid w:val="001F56AA"/>
    <w:rsid w:val="001F58AA"/>
    <w:rsid w:val="001F5A4E"/>
    <w:rsid w:val="001F5B8E"/>
    <w:rsid w:val="001F5EF6"/>
    <w:rsid w:val="001F657F"/>
    <w:rsid w:val="001F6FB6"/>
    <w:rsid w:val="001F72BB"/>
    <w:rsid w:val="001F7978"/>
    <w:rsid w:val="001F7A0E"/>
    <w:rsid w:val="001F7A4B"/>
    <w:rsid w:val="0020022E"/>
    <w:rsid w:val="0020054E"/>
    <w:rsid w:val="0020058F"/>
    <w:rsid w:val="00200A3C"/>
    <w:rsid w:val="00201508"/>
    <w:rsid w:val="002019D7"/>
    <w:rsid w:val="00201AC4"/>
    <w:rsid w:val="00201F1E"/>
    <w:rsid w:val="00202761"/>
    <w:rsid w:val="0020299B"/>
    <w:rsid w:val="00202E44"/>
    <w:rsid w:val="002037AA"/>
    <w:rsid w:val="00203CDA"/>
    <w:rsid w:val="00203F64"/>
    <w:rsid w:val="00203FE3"/>
    <w:rsid w:val="002042D8"/>
    <w:rsid w:val="00204379"/>
    <w:rsid w:val="00204515"/>
    <w:rsid w:val="00204BF5"/>
    <w:rsid w:val="00204E6B"/>
    <w:rsid w:val="002053EF"/>
    <w:rsid w:val="002058D4"/>
    <w:rsid w:val="00206172"/>
    <w:rsid w:val="0020632A"/>
    <w:rsid w:val="00206464"/>
    <w:rsid w:val="0020697F"/>
    <w:rsid w:val="0020726E"/>
    <w:rsid w:val="0020740E"/>
    <w:rsid w:val="002110EB"/>
    <w:rsid w:val="00211338"/>
    <w:rsid w:val="00211388"/>
    <w:rsid w:val="0021148C"/>
    <w:rsid w:val="00211694"/>
    <w:rsid w:val="00211CA9"/>
    <w:rsid w:val="0021201A"/>
    <w:rsid w:val="00212545"/>
    <w:rsid w:val="002135E6"/>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0511"/>
    <w:rsid w:val="00221467"/>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67A5"/>
    <w:rsid w:val="002270C9"/>
    <w:rsid w:val="0022728A"/>
    <w:rsid w:val="00227A8B"/>
    <w:rsid w:val="00230488"/>
    <w:rsid w:val="0023074D"/>
    <w:rsid w:val="002313D1"/>
    <w:rsid w:val="0023146B"/>
    <w:rsid w:val="002315A0"/>
    <w:rsid w:val="00231748"/>
    <w:rsid w:val="00231EC7"/>
    <w:rsid w:val="0023235C"/>
    <w:rsid w:val="002325C1"/>
    <w:rsid w:val="00232E15"/>
    <w:rsid w:val="00233079"/>
    <w:rsid w:val="00233718"/>
    <w:rsid w:val="0023382C"/>
    <w:rsid w:val="00233977"/>
    <w:rsid w:val="00233C58"/>
    <w:rsid w:val="00233C71"/>
    <w:rsid w:val="002340B4"/>
    <w:rsid w:val="002345B6"/>
    <w:rsid w:val="002347A6"/>
    <w:rsid w:val="00234B84"/>
    <w:rsid w:val="002355B1"/>
    <w:rsid w:val="00236016"/>
    <w:rsid w:val="00237065"/>
    <w:rsid w:val="00237589"/>
    <w:rsid w:val="0023758D"/>
    <w:rsid w:val="002375A7"/>
    <w:rsid w:val="00237EFF"/>
    <w:rsid w:val="00237F99"/>
    <w:rsid w:val="00240171"/>
    <w:rsid w:val="0024019A"/>
    <w:rsid w:val="00240EC1"/>
    <w:rsid w:val="0024120F"/>
    <w:rsid w:val="002412BC"/>
    <w:rsid w:val="0024131D"/>
    <w:rsid w:val="002415B8"/>
    <w:rsid w:val="00242D5F"/>
    <w:rsid w:val="00242D62"/>
    <w:rsid w:val="002430D0"/>
    <w:rsid w:val="0024316D"/>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2D5B"/>
    <w:rsid w:val="00253070"/>
    <w:rsid w:val="0025316D"/>
    <w:rsid w:val="00253A02"/>
    <w:rsid w:val="00253B81"/>
    <w:rsid w:val="00254AE9"/>
    <w:rsid w:val="00254B7E"/>
    <w:rsid w:val="002554DE"/>
    <w:rsid w:val="00255575"/>
    <w:rsid w:val="00255E11"/>
    <w:rsid w:val="00256835"/>
    <w:rsid w:val="002569F0"/>
    <w:rsid w:val="00256C01"/>
    <w:rsid w:val="00256E1A"/>
    <w:rsid w:val="00256ECF"/>
    <w:rsid w:val="002575AA"/>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0E3"/>
    <w:rsid w:val="00272945"/>
    <w:rsid w:val="0027482E"/>
    <w:rsid w:val="00274DB5"/>
    <w:rsid w:val="00275BB1"/>
    <w:rsid w:val="0027770B"/>
    <w:rsid w:val="00277933"/>
    <w:rsid w:val="00277F8D"/>
    <w:rsid w:val="00277FA7"/>
    <w:rsid w:val="00280046"/>
    <w:rsid w:val="00280B4F"/>
    <w:rsid w:val="00280C83"/>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631"/>
    <w:rsid w:val="0029376F"/>
    <w:rsid w:val="00293DA0"/>
    <w:rsid w:val="00294368"/>
    <w:rsid w:val="00294B78"/>
    <w:rsid w:val="0029501B"/>
    <w:rsid w:val="00295416"/>
    <w:rsid w:val="00295949"/>
    <w:rsid w:val="00295AC4"/>
    <w:rsid w:val="00295D7C"/>
    <w:rsid w:val="0029624A"/>
    <w:rsid w:val="0029678D"/>
    <w:rsid w:val="00296922"/>
    <w:rsid w:val="00296DF4"/>
    <w:rsid w:val="00297098"/>
    <w:rsid w:val="002A05D4"/>
    <w:rsid w:val="002A06DB"/>
    <w:rsid w:val="002A09FF"/>
    <w:rsid w:val="002A0E60"/>
    <w:rsid w:val="002A0EF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0F8"/>
    <w:rsid w:val="002B27C8"/>
    <w:rsid w:val="002B2A7F"/>
    <w:rsid w:val="002B30DE"/>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CF4"/>
    <w:rsid w:val="002C441A"/>
    <w:rsid w:val="002C4A73"/>
    <w:rsid w:val="002C4B84"/>
    <w:rsid w:val="002C4C0C"/>
    <w:rsid w:val="002C4DBB"/>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588"/>
    <w:rsid w:val="002D5A1B"/>
    <w:rsid w:val="002D63AB"/>
    <w:rsid w:val="002D6558"/>
    <w:rsid w:val="002D65BC"/>
    <w:rsid w:val="002D65DD"/>
    <w:rsid w:val="002D6A88"/>
    <w:rsid w:val="002D6C30"/>
    <w:rsid w:val="002D7FEE"/>
    <w:rsid w:val="002E055C"/>
    <w:rsid w:val="002E086B"/>
    <w:rsid w:val="002E0ED0"/>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148"/>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26B"/>
    <w:rsid w:val="0031088E"/>
    <w:rsid w:val="00310B90"/>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40E7"/>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962"/>
    <w:rsid w:val="00323881"/>
    <w:rsid w:val="003244AE"/>
    <w:rsid w:val="00324885"/>
    <w:rsid w:val="00324EAD"/>
    <w:rsid w:val="003251A8"/>
    <w:rsid w:val="003254B1"/>
    <w:rsid w:val="00325AD9"/>
    <w:rsid w:val="00325D98"/>
    <w:rsid w:val="0032682A"/>
    <w:rsid w:val="00327A5C"/>
    <w:rsid w:val="0033092C"/>
    <w:rsid w:val="00330EEF"/>
    <w:rsid w:val="0033122A"/>
    <w:rsid w:val="00331316"/>
    <w:rsid w:val="003315AC"/>
    <w:rsid w:val="00331932"/>
    <w:rsid w:val="00331F74"/>
    <w:rsid w:val="00332303"/>
    <w:rsid w:val="00332382"/>
    <w:rsid w:val="00332453"/>
    <w:rsid w:val="0033251B"/>
    <w:rsid w:val="00333A88"/>
    <w:rsid w:val="00335B15"/>
    <w:rsid w:val="00335B21"/>
    <w:rsid w:val="00335D3F"/>
    <w:rsid w:val="00336104"/>
    <w:rsid w:val="003364E6"/>
    <w:rsid w:val="00336729"/>
    <w:rsid w:val="00336CD9"/>
    <w:rsid w:val="00336D67"/>
    <w:rsid w:val="0033726D"/>
    <w:rsid w:val="00337CA8"/>
    <w:rsid w:val="00340D3F"/>
    <w:rsid w:val="0034174B"/>
    <w:rsid w:val="0034177C"/>
    <w:rsid w:val="003420E9"/>
    <w:rsid w:val="00342345"/>
    <w:rsid w:val="00342BF0"/>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0318"/>
    <w:rsid w:val="00351591"/>
    <w:rsid w:val="00351E10"/>
    <w:rsid w:val="00352583"/>
    <w:rsid w:val="003533F4"/>
    <w:rsid w:val="003536F6"/>
    <w:rsid w:val="00353C59"/>
    <w:rsid w:val="00353DA6"/>
    <w:rsid w:val="00353DD5"/>
    <w:rsid w:val="00355131"/>
    <w:rsid w:val="003555F9"/>
    <w:rsid w:val="00355F74"/>
    <w:rsid w:val="003560DB"/>
    <w:rsid w:val="003564DB"/>
    <w:rsid w:val="00356AA9"/>
    <w:rsid w:val="00356F87"/>
    <w:rsid w:val="00357E83"/>
    <w:rsid w:val="003605C1"/>
    <w:rsid w:val="00360CF3"/>
    <w:rsid w:val="003616AB"/>
    <w:rsid w:val="0036194D"/>
    <w:rsid w:val="00361A59"/>
    <w:rsid w:val="00361C75"/>
    <w:rsid w:val="00362127"/>
    <w:rsid w:val="00363348"/>
    <w:rsid w:val="00363857"/>
    <w:rsid w:val="00363D59"/>
    <w:rsid w:val="003640F7"/>
    <w:rsid w:val="0036594A"/>
    <w:rsid w:val="00365D3A"/>
    <w:rsid w:val="003664FF"/>
    <w:rsid w:val="00366BD2"/>
    <w:rsid w:val="003670B8"/>
    <w:rsid w:val="00367C33"/>
    <w:rsid w:val="003704A3"/>
    <w:rsid w:val="003706F2"/>
    <w:rsid w:val="0037091B"/>
    <w:rsid w:val="0037124F"/>
    <w:rsid w:val="0037132E"/>
    <w:rsid w:val="003722F0"/>
    <w:rsid w:val="00372AED"/>
    <w:rsid w:val="00373827"/>
    <w:rsid w:val="0037401C"/>
    <w:rsid w:val="0037473E"/>
    <w:rsid w:val="0037507B"/>
    <w:rsid w:val="00375A41"/>
    <w:rsid w:val="00375C7C"/>
    <w:rsid w:val="00377027"/>
    <w:rsid w:val="00377135"/>
    <w:rsid w:val="00380272"/>
    <w:rsid w:val="003805DB"/>
    <w:rsid w:val="00380753"/>
    <w:rsid w:val="0038152A"/>
    <w:rsid w:val="00381D45"/>
    <w:rsid w:val="00382BAD"/>
    <w:rsid w:val="00383579"/>
    <w:rsid w:val="003835FD"/>
    <w:rsid w:val="00384DF1"/>
    <w:rsid w:val="00384FF3"/>
    <w:rsid w:val="00385FD2"/>
    <w:rsid w:val="00386456"/>
    <w:rsid w:val="003865A9"/>
    <w:rsid w:val="0039092B"/>
    <w:rsid w:val="00390BD9"/>
    <w:rsid w:val="00390F32"/>
    <w:rsid w:val="00391285"/>
    <w:rsid w:val="0039135E"/>
    <w:rsid w:val="00392262"/>
    <w:rsid w:val="003924A4"/>
    <w:rsid w:val="0039285D"/>
    <w:rsid w:val="0039319C"/>
    <w:rsid w:val="0039323A"/>
    <w:rsid w:val="00393577"/>
    <w:rsid w:val="00393B46"/>
    <w:rsid w:val="00393C1A"/>
    <w:rsid w:val="00393CAE"/>
    <w:rsid w:val="003945F4"/>
    <w:rsid w:val="0039478A"/>
    <w:rsid w:val="00394EB5"/>
    <w:rsid w:val="003953B4"/>
    <w:rsid w:val="0039615F"/>
    <w:rsid w:val="003966A0"/>
    <w:rsid w:val="00396A29"/>
    <w:rsid w:val="00397FF0"/>
    <w:rsid w:val="003A0878"/>
    <w:rsid w:val="003A1561"/>
    <w:rsid w:val="003A1D25"/>
    <w:rsid w:val="003A22A2"/>
    <w:rsid w:val="003A2447"/>
    <w:rsid w:val="003A2AA1"/>
    <w:rsid w:val="003A31A5"/>
    <w:rsid w:val="003A31DA"/>
    <w:rsid w:val="003A329A"/>
    <w:rsid w:val="003A3603"/>
    <w:rsid w:val="003A3851"/>
    <w:rsid w:val="003A39DD"/>
    <w:rsid w:val="003A40DB"/>
    <w:rsid w:val="003A4199"/>
    <w:rsid w:val="003A41C5"/>
    <w:rsid w:val="003A4841"/>
    <w:rsid w:val="003A4A8E"/>
    <w:rsid w:val="003A563C"/>
    <w:rsid w:val="003A581E"/>
    <w:rsid w:val="003A6160"/>
    <w:rsid w:val="003A65A5"/>
    <w:rsid w:val="003A675F"/>
    <w:rsid w:val="003A72F5"/>
    <w:rsid w:val="003A78E5"/>
    <w:rsid w:val="003A7EDF"/>
    <w:rsid w:val="003B0341"/>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6F3E"/>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1F86"/>
    <w:rsid w:val="003E20EA"/>
    <w:rsid w:val="003E210C"/>
    <w:rsid w:val="003E2F55"/>
    <w:rsid w:val="003E34DB"/>
    <w:rsid w:val="003E3833"/>
    <w:rsid w:val="003E3AF9"/>
    <w:rsid w:val="003E4A70"/>
    <w:rsid w:val="003E4C48"/>
    <w:rsid w:val="003E4CD9"/>
    <w:rsid w:val="003E52C2"/>
    <w:rsid w:val="003E54B3"/>
    <w:rsid w:val="003E5780"/>
    <w:rsid w:val="003E5B45"/>
    <w:rsid w:val="003E5B9F"/>
    <w:rsid w:val="003E6072"/>
    <w:rsid w:val="003E60D6"/>
    <w:rsid w:val="003E6348"/>
    <w:rsid w:val="003E6AB6"/>
    <w:rsid w:val="003E6E0B"/>
    <w:rsid w:val="003E71CD"/>
    <w:rsid w:val="003E78DA"/>
    <w:rsid w:val="003E7A8B"/>
    <w:rsid w:val="003F060E"/>
    <w:rsid w:val="003F0F7F"/>
    <w:rsid w:val="003F115C"/>
    <w:rsid w:val="003F153A"/>
    <w:rsid w:val="003F15B9"/>
    <w:rsid w:val="003F300D"/>
    <w:rsid w:val="003F391F"/>
    <w:rsid w:val="003F3D8A"/>
    <w:rsid w:val="003F4599"/>
    <w:rsid w:val="003F45E1"/>
    <w:rsid w:val="003F4F6C"/>
    <w:rsid w:val="003F559E"/>
    <w:rsid w:val="003F6181"/>
    <w:rsid w:val="003F6BFC"/>
    <w:rsid w:val="003F6EAE"/>
    <w:rsid w:val="003F7231"/>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191"/>
    <w:rsid w:val="00405487"/>
    <w:rsid w:val="004055EF"/>
    <w:rsid w:val="00405B8A"/>
    <w:rsid w:val="00405E87"/>
    <w:rsid w:val="00406000"/>
    <w:rsid w:val="0040602B"/>
    <w:rsid w:val="0040606C"/>
    <w:rsid w:val="004060DC"/>
    <w:rsid w:val="00406DF5"/>
    <w:rsid w:val="00406F35"/>
    <w:rsid w:val="004077D0"/>
    <w:rsid w:val="00407A7A"/>
    <w:rsid w:val="00407ABC"/>
    <w:rsid w:val="00407AC1"/>
    <w:rsid w:val="00407F1E"/>
    <w:rsid w:val="00410A88"/>
    <w:rsid w:val="00410CC8"/>
    <w:rsid w:val="00411317"/>
    <w:rsid w:val="00411692"/>
    <w:rsid w:val="00411A9E"/>
    <w:rsid w:val="00411F4F"/>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04"/>
    <w:rsid w:val="004200EE"/>
    <w:rsid w:val="00420786"/>
    <w:rsid w:val="004209D2"/>
    <w:rsid w:val="00420D6E"/>
    <w:rsid w:val="0042158C"/>
    <w:rsid w:val="00421617"/>
    <w:rsid w:val="00421BD2"/>
    <w:rsid w:val="00421E00"/>
    <w:rsid w:val="00421FCB"/>
    <w:rsid w:val="00422117"/>
    <w:rsid w:val="00422DCA"/>
    <w:rsid w:val="00423D04"/>
    <w:rsid w:val="00423F9F"/>
    <w:rsid w:val="0042427D"/>
    <w:rsid w:val="00424602"/>
    <w:rsid w:val="00425B51"/>
    <w:rsid w:val="00425C43"/>
    <w:rsid w:val="004273FA"/>
    <w:rsid w:val="004275A7"/>
    <w:rsid w:val="00430186"/>
    <w:rsid w:val="00430D67"/>
    <w:rsid w:val="00430F17"/>
    <w:rsid w:val="00430F7D"/>
    <w:rsid w:val="0043260C"/>
    <w:rsid w:val="0043269A"/>
    <w:rsid w:val="004327EC"/>
    <w:rsid w:val="004333C2"/>
    <w:rsid w:val="00434787"/>
    <w:rsid w:val="00434C13"/>
    <w:rsid w:val="00434D8B"/>
    <w:rsid w:val="00434EB7"/>
    <w:rsid w:val="00434F55"/>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194"/>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9EA"/>
    <w:rsid w:val="00455BD3"/>
    <w:rsid w:val="004567DA"/>
    <w:rsid w:val="00456970"/>
    <w:rsid w:val="004569CE"/>
    <w:rsid w:val="00456BB1"/>
    <w:rsid w:val="00456CD4"/>
    <w:rsid w:val="00456DDB"/>
    <w:rsid w:val="00456E61"/>
    <w:rsid w:val="00456EF0"/>
    <w:rsid w:val="00457031"/>
    <w:rsid w:val="0046002B"/>
    <w:rsid w:val="00460915"/>
    <w:rsid w:val="00460946"/>
    <w:rsid w:val="00460E63"/>
    <w:rsid w:val="004614A9"/>
    <w:rsid w:val="00461841"/>
    <w:rsid w:val="00461D5F"/>
    <w:rsid w:val="00461E97"/>
    <w:rsid w:val="0046268F"/>
    <w:rsid w:val="0046284F"/>
    <w:rsid w:val="00462B10"/>
    <w:rsid w:val="00462C04"/>
    <w:rsid w:val="0046320A"/>
    <w:rsid w:val="004636CC"/>
    <w:rsid w:val="004638E2"/>
    <w:rsid w:val="00464030"/>
    <w:rsid w:val="00464539"/>
    <w:rsid w:val="004647F8"/>
    <w:rsid w:val="004647FB"/>
    <w:rsid w:val="00465347"/>
    <w:rsid w:val="00465677"/>
    <w:rsid w:val="00466616"/>
    <w:rsid w:val="00466A0C"/>
    <w:rsid w:val="00466A53"/>
    <w:rsid w:val="00470A6A"/>
    <w:rsid w:val="00470D73"/>
    <w:rsid w:val="00470D92"/>
    <w:rsid w:val="0047109D"/>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21F"/>
    <w:rsid w:val="0048540C"/>
    <w:rsid w:val="00485EE3"/>
    <w:rsid w:val="00485FA6"/>
    <w:rsid w:val="004861B4"/>
    <w:rsid w:val="00486226"/>
    <w:rsid w:val="00486BD0"/>
    <w:rsid w:val="00486D00"/>
    <w:rsid w:val="00486FF7"/>
    <w:rsid w:val="00487263"/>
    <w:rsid w:val="0048727E"/>
    <w:rsid w:val="0048734F"/>
    <w:rsid w:val="004874E6"/>
    <w:rsid w:val="00487EC1"/>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4C74"/>
    <w:rsid w:val="0049530F"/>
    <w:rsid w:val="00496664"/>
    <w:rsid w:val="00496703"/>
    <w:rsid w:val="00496786"/>
    <w:rsid w:val="0049695B"/>
    <w:rsid w:val="00496A04"/>
    <w:rsid w:val="00496D8F"/>
    <w:rsid w:val="00497463"/>
    <w:rsid w:val="0049796E"/>
    <w:rsid w:val="00497AC0"/>
    <w:rsid w:val="004A054C"/>
    <w:rsid w:val="004A08D1"/>
    <w:rsid w:val="004A0CEC"/>
    <w:rsid w:val="004A156E"/>
    <w:rsid w:val="004A16C1"/>
    <w:rsid w:val="004A16ED"/>
    <w:rsid w:val="004A1CE2"/>
    <w:rsid w:val="004A1D11"/>
    <w:rsid w:val="004A34D2"/>
    <w:rsid w:val="004A4301"/>
    <w:rsid w:val="004A4D93"/>
    <w:rsid w:val="004A538A"/>
    <w:rsid w:val="004A58EE"/>
    <w:rsid w:val="004A59B7"/>
    <w:rsid w:val="004A5E5F"/>
    <w:rsid w:val="004A6051"/>
    <w:rsid w:val="004A623B"/>
    <w:rsid w:val="004A6A04"/>
    <w:rsid w:val="004A6A52"/>
    <w:rsid w:val="004A70C4"/>
    <w:rsid w:val="004B00A7"/>
    <w:rsid w:val="004B0A44"/>
    <w:rsid w:val="004B0F0B"/>
    <w:rsid w:val="004B2197"/>
    <w:rsid w:val="004B298A"/>
    <w:rsid w:val="004B2BB8"/>
    <w:rsid w:val="004B3996"/>
    <w:rsid w:val="004B3A5C"/>
    <w:rsid w:val="004B4C8E"/>
    <w:rsid w:val="004B50CB"/>
    <w:rsid w:val="004B536B"/>
    <w:rsid w:val="004B578D"/>
    <w:rsid w:val="004B5BE7"/>
    <w:rsid w:val="004B5E2D"/>
    <w:rsid w:val="004B65BE"/>
    <w:rsid w:val="004B666E"/>
    <w:rsid w:val="004B6A14"/>
    <w:rsid w:val="004B6C07"/>
    <w:rsid w:val="004B74D3"/>
    <w:rsid w:val="004B755E"/>
    <w:rsid w:val="004B788E"/>
    <w:rsid w:val="004B7E5D"/>
    <w:rsid w:val="004C06C3"/>
    <w:rsid w:val="004C0E8C"/>
    <w:rsid w:val="004C22F7"/>
    <w:rsid w:val="004C2B27"/>
    <w:rsid w:val="004C352E"/>
    <w:rsid w:val="004C3929"/>
    <w:rsid w:val="004C505D"/>
    <w:rsid w:val="004C5212"/>
    <w:rsid w:val="004C5EF0"/>
    <w:rsid w:val="004C64C9"/>
    <w:rsid w:val="004C6CD7"/>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9DD"/>
    <w:rsid w:val="004D3BD1"/>
    <w:rsid w:val="004D4A65"/>
    <w:rsid w:val="004D4BA1"/>
    <w:rsid w:val="004D584D"/>
    <w:rsid w:val="004D5A7E"/>
    <w:rsid w:val="004D6120"/>
    <w:rsid w:val="004D6826"/>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791"/>
    <w:rsid w:val="004F3EEF"/>
    <w:rsid w:val="004F5180"/>
    <w:rsid w:val="004F57C9"/>
    <w:rsid w:val="004F5930"/>
    <w:rsid w:val="004F5970"/>
    <w:rsid w:val="004F5F0C"/>
    <w:rsid w:val="004F6121"/>
    <w:rsid w:val="004F6161"/>
    <w:rsid w:val="004F6371"/>
    <w:rsid w:val="004F66BC"/>
    <w:rsid w:val="004F6C26"/>
    <w:rsid w:val="004F7AC9"/>
    <w:rsid w:val="004F7D28"/>
    <w:rsid w:val="004F7DA5"/>
    <w:rsid w:val="0050062F"/>
    <w:rsid w:val="00500E74"/>
    <w:rsid w:val="0050160F"/>
    <w:rsid w:val="0050284E"/>
    <w:rsid w:val="0050306F"/>
    <w:rsid w:val="00503534"/>
    <w:rsid w:val="00503EA9"/>
    <w:rsid w:val="00503FC1"/>
    <w:rsid w:val="005052B0"/>
    <w:rsid w:val="005057D1"/>
    <w:rsid w:val="00505DCB"/>
    <w:rsid w:val="00506800"/>
    <w:rsid w:val="00506BA2"/>
    <w:rsid w:val="005075CA"/>
    <w:rsid w:val="00507B06"/>
    <w:rsid w:val="00507BF1"/>
    <w:rsid w:val="0051074C"/>
    <w:rsid w:val="00510DE9"/>
    <w:rsid w:val="00510F8D"/>
    <w:rsid w:val="005111E2"/>
    <w:rsid w:val="00511231"/>
    <w:rsid w:val="00512B88"/>
    <w:rsid w:val="00512C4F"/>
    <w:rsid w:val="00513042"/>
    <w:rsid w:val="0051334F"/>
    <w:rsid w:val="00513399"/>
    <w:rsid w:val="005137E8"/>
    <w:rsid w:val="0051395E"/>
    <w:rsid w:val="00513AF2"/>
    <w:rsid w:val="00513B83"/>
    <w:rsid w:val="00514575"/>
    <w:rsid w:val="00514C03"/>
    <w:rsid w:val="00514D67"/>
    <w:rsid w:val="0051522A"/>
    <w:rsid w:val="00515515"/>
    <w:rsid w:val="0051635C"/>
    <w:rsid w:val="00516C5B"/>
    <w:rsid w:val="00517612"/>
    <w:rsid w:val="00517CFB"/>
    <w:rsid w:val="00517F85"/>
    <w:rsid w:val="00520235"/>
    <w:rsid w:val="005202BF"/>
    <w:rsid w:val="00520899"/>
    <w:rsid w:val="00520904"/>
    <w:rsid w:val="00520922"/>
    <w:rsid w:val="005209FC"/>
    <w:rsid w:val="00520C09"/>
    <w:rsid w:val="00521A30"/>
    <w:rsid w:val="00521D7C"/>
    <w:rsid w:val="005224E5"/>
    <w:rsid w:val="005226EE"/>
    <w:rsid w:val="0052311F"/>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E49"/>
    <w:rsid w:val="00531F26"/>
    <w:rsid w:val="005325DB"/>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7B2"/>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32C"/>
    <w:rsid w:val="00547BF6"/>
    <w:rsid w:val="00547FB3"/>
    <w:rsid w:val="00551098"/>
    <w:rsid w:val="00551598"/>
    <w:rsid w:val="0055162B"/>
    <w:rsid w:val="00551A56"/>
    <w:rsid w:val="00551BFF"/>
    <w:rsid w:val="00551D68"/>
    <w:rsid w:val="00551DFF"/>
    <w:rsid w:val="005525C9"/>
    <w:rsid w:val="00552B3E"/>
    <w:rsid w:val="0055426D"/>
    <w:rsid w:val="005544B7"/>
    <w:rsid w:val="00554D57"/>
    <w:rsid w:val="005551AA"/>
    <w:rsid w:val="005564CA"/>
    <w:rsid w:val="005568BD"/>
    <w:rsid w:val="005568EA"/>
    <w:rsid w:val="005570C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67E"/>
    <w:rsid w:val="00562D86"/>
    <w:rsid w:val="005636A2"/>
    <w:rsid w:val="005640CA"/>
    <w:rsid w:val="00564704"/>
    <w:rsid w:val="00564712"/>
    <w:rsid w:val="00564FC1"/>
    <w:rsid w:val="005657A8"/>
    <w:rsid w:val="00565952"/>
    <w:rsid w:val="0056685F"/>
    <w:rsid w:val="00566866"/>
    <w:rsid w:val="00566CDE"/>
    <w:rsid w:val="005670A5"/>
    <w:rsid w:val="00567285"/>
    <w:rsid w:val="00567723"/>
    <w:rsid w:val="0056772D"/>
    <w:rsid w:val="005678F5"/>
    <w:rsid w:val="00567AB8"/>
    <w:rsid w:val="00567C9A"/>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13"/>
    <w:rsid w:val="005774FE"/>
    <w:rsid w:val="0058040C"/>
    <w:rsid w:val="00580D6D"/>
    <w:rsid w:val="00580FD8"/>
    <w:rsid w:val="005813DE"/>
    <w:rsid w:val="00581796"/>
    <w:rsid w:val="00581B45"/>
    <w:rsid w:val="00581CE6"/>
    <w:rsid w:val="00582480"/>
    <w:rsid w:val="00582805"/>
    <w:rsid w:val="0058290E"/>
    <w:rsid w:val="00582CAB"/>
    <w:rsid w:val="00582FA6"/>
    <w:rsid w:val="005832C3"/>
    <w:rsid w:val="005836D5"/>
    <w:rsid w:val="0058375E"/>
    <w:rsid w:val="00584233"/>
    <w:rsid w:val="005842D0"/>
    <w:rsid w:val="005845FB"/>
    <w:rsid w:val="005855AE"/>
    <w:rsid w:val="00585829"/>
    <w:rsid w:val="00585CA8"/>
    <w:rsid w:val="00585DC0"/>
    <w:rsid w:val="00586412"/>
    <w:rsid w:val="005864B9"/>
    <w:rsid w:val="005866C4"/>
    <w:rsid w:val="0059052B"/>
    <w:rsid w:val="00590C77"/>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561"/>
    <w:rsid w:val="00596998"/>
    <w:rsid w:val="00596AF7"/>
    <w:rsid w:val="00596CCE"/>
    <w:rsid w:val="00596E37"/>
    <w:rsid w:val="005A094C"/>
    <w:rsid w:val="005A1976"/>
    <w:rsid w:val="005A1CD7"/>
    <w:rsid w:val="005A2120"/>
    <w:rsid w:val="005A2501"/>
    <w:rsid w:val="005A2C80"/>
    <w:rsid w:val="005A3066"/>
    <w:rsid w:val="005A38E2"/>
    <w:rsid w:val="005A3B35"/>
    <w:rsid w:val="005A3C4B"/>
    <w:rsid w:val="005A3E5A"/>
    <w:rsid w:val="005A43F3"/>
    <w:rsid w:val="005A467D"/>
    <w:rsid w:val="005A496F"/>
    <w:rsid w:val="005A4986"/>
    <w:rsid w:val="005A4A56"/>
    <w:rsid w:val="005A4DC2"/>
    <w:rsid w:val="005A5608"/>
    <w:rsid w:val="005A5A3D"/>
    <w:rsid w:val="005A6035"/>
    <w:rsid w:val="005A6B75"/>
    <w:rsid w:val="005A6E00"/>
    <w:rsid w:val="005A718A"/>
    <w:rsid w:val="005A7418"/>
    <w:rsid w:val="005A76AF"/>
    <w:rsid w:val="005A7885"/>
    <w:rsid w:val="005A7F74"/>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1734"/>
    <w:rsid w:val="005D2044"/>
    <w:rsid w:val="005D209E"/>
    <w:rsid w:val="005D2917"/>
    <w:rsid w:val="005D2EB2"/>
    <w:rsid w:val="005D2F48"/>
    <w:rsid w:val="005D3B32"/>
    <w:rsid w:val="005D464B"/>
    <w:rsid w:val="005D466F"/>
    <w:rsid w:val="005D4681"/>
    <w:rsid w:val="005D49F0"/>
    <w:rsid w:val="005D51D9"/>
    <w:rsid w:val="005D51F7"/>
    <w:rsid w:val="005D51FA"/>
    <w:rsid w:val="005D5302"/>
    <w:rsid w:val="005D53E8"/>
    <w:rsid w:val="005D5A9D"/>
    <w:rsid w:val="005D5D15"/>
    <w:rsid w:val="005D6651"/>
    <w:rsid w:val="005D691D"/>
    <w:rsid w:val="005D6A72"/>
    <w:rsid w:val="005D6F38"/>
    <w:rsid w:val="005D6FAD"/>
    <w:rsid w:val="005D77F2"/>
    <w:rsid w:val="005D791B"/>
    <w:rsid w:val="005D7CF2"/>
    <w:rsid w:val="005D7F92"/>
    <w:rsid w:val="005E062C"/>
    <w:rsid w:val="005E0A76"/>
    <w:rsid w:val="005E0D7B"/>
    <w:rsid w:val="005E1595"/>
    <w:rsid w:val="005E1895"/>
    <w:rsid w:val="005E1F1D"/>
    <w:rsid w:val="005E1FE8"/>
    <w:rsid w:val="005E20FE"/>
    <w:rsid w:val="005E2423"/>
    <w:rsid w:val="005E273D"/>
    <w:rsid w:val="005E29AC"/>
    <w:rsid w:val="005E3278"/>
    <w:rsid w:val="005E363B"/>
    <w:rsid w:val="005E3736"/>
    <w:rsid w:val="005E3B29"/>
    <w:rsid w:val="005E4B72"/>
    <w:rsid w:val="005E52C9"/>
    <w:rsid w:val="005E544D"/>
    <w:rsid w:val="005E6398"/>
    <w:rsid w:val="005E681E"/>
    <w:rsid w:val="005F0064"/>
    <w:rsid w:val="005F2D8B"/>
    <w:rsid w:val="005F305B"/>
    <w:rsid w:val="005F3361"/>
    <w:rsid w:val="005F3B47"/>
    <w:rsid w:val="005F3C4B"/>
    <w:rsid w:val="005F4481"/>
    <w:rsid w:val="005F47AC"/>
    <w:rsid w:val="005F49AF"/>
    <w:rsid w:val="005F4A50"/>
    <w:rsid w:val="005F4A58"/>
    <w:rsid w:val="005F54DF"/>
    <w:rsid w:val="005F5888"/>
    <w:rsid w:val="005F5984"/>
    <w:rsid w:val="005F5C21"/>
    <w:rsid w:val="005F5EAB"/>
    <w:rsid w:val="005F6CE2"/>
    <w:rsid w:val="005F6EC8"/>
    <w:rsid w:val="005F6F24"/>
    <w:rsid w:val="005F72E9"/>
    <w:rsid w:val="005F780B"/>
    <w:rsid w:val="005F7838"/>
    <w:rsid w:val="00600473"/>
    <w:rsid w:val="006008C7"/>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4CF"/>
    <w:rsid w:val="00607518"/>
    <w:rsid w:val="00607996"/>
    <w:rsid w:val="00607A37"/>
    <w:rsid w:val="00607E9F"/>
    <w:rsid w:val="0061085E"/>
    <w:rsid w:val="00611398"/>
    <w:rsid w:val="006113B4"/>
    <w:rsid w:val="0061186D"/>
    <w:rsid w:val="00611A51"/>
    <w:rsid w:val="00612322"/>
    <w:rsid w:val="006123C0"/>
    <w:rsid w:val="00612840"/>
    <w:rsid w:val="00613191"/>
    <w:rsid w:val="006133F9"/>
    <w:rsid w:val="006134B3"/>
    <w:rsid w:val="00613DE1"/>
    <w:rsid w:val="0061401F"/>
    <w:rsid w:val="00614166"/>
    <w:rsid w:val="00614176"/>
    <w:rsid w:val="00614519"/>
    <w:rsid w:val="00614817"/>
    <w:rsid w:val="006149CC"/>
    <w:rsid w:val="0061509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309"/>
    <w:rsid w:val="00624A8E"/>
    <w:rsid w:val="00624C13"/>
    <w:rsid w:val="00625642"/>
    <w:rsid w:val="00625DF2"/>
    <w:rsid w:val="006266D7"/>
    <w:rsid w:val="0062691F"/>
    <w:rsid w:val="00626D42"/>
    <w:rsid w:val="00626EE3"/>
    <w:rsid w:val="006274AD"/>
    <w:rsid w:val="00627519"/>
    <w:rsid w:val="00627532"/>
    <w:rsid w:val="006302AA"/>
    <w:rsid w:val="006310C3"/>
    <w:rsid w:val="0063161E"/>
    <w:rsid w:val="00631B2B"/>
    <w:rsid w:val="00631BB5"/>
    <w:rsid w:val="00631DCA"/>
    <w:rsid w:val="00631DD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2FB7"/>
    <w:rsid w:val="006433D5"/>
    <w:rsid w:val="00643412"/>
    <w:rsid w:val="00645CEB"/>
    <w:rsid w:val="00645DCD"/>
    <w:rsid w:val="00645E63"/>
    <w:rsid w:val="006466CA"/>
    <w:rsid w:val="00646B20"/>
    <w:rsid w:val="00646BE4"/>
    <w:rsid w:val="00646D0F"/>
    <w:rsid w:val="00646F38"/>
    <w:rsid w:val="0064725B"/>
    <w:rsid w:val="00647A36"/>
    <w:rsid w:val="00647DCC"/>
    <w:rsid w:val="00647EFA"/>
    <w:rsid w:val="00647F14"/>
    <w:rsid w:val="00650027"/>
    <w:rsid w:val="00650E89"/>
    <w:rsid w:val="00651B9C"/>
    <w:rsid w:val="00651C47"/>
    <w:rsid w:val="00652E70"/>
    <w:rsid w:val="0065339A"/>
    <w:rsid w:val="00653469"/>
    <w:rsid w:val="00653A82"/>
    <w:rsid w:val="0065443A"/>
    <w:rsid w:val="00654A38"/>
    <w:rsid w:val="00655301"/>
    <w:rsid w:val="00655371"/>
    <w:rsid w:val="00655507"/>
    <w:rsid w:val="006564A5"/>
    <w:rsid w:val="00656C4B"/>
    <w:rsid w:val="006572A7"/>
    <w:rsid w:val="006573EA"/>
    <w:rsid w:val="006577C9"/>
    <w:rsid w:val="006606A4"/>
    <w:rsid w:val="00661029"/>
    <w:rsid w:val="006610C3"/>
    <w:rsid w:val="00661118"/>
    <w:rsid w:val="0066135A"/>
    <w:rsid w:val="00661A38"/>
    <w:rsid w:val="0066272D"/>
    <w:rsid w:val="00662E58"/>
    <w:rsid w:val="00662F39"/>
    <w:rsid w:val="006631DC"/>
    <w:rsid w:val="006635A0"/>
    <w:rsid w:val="00663D26"/>
    <w:rsid w:val="00664351"/>
    <w:rsid w:val="00664CF5"/>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47F"/>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3D9A"/>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023"/>
    <w:rsid w:val="006932FD"/>
    <w:rsid w:val="00693772"/>
    <w:rsid w:val="0069390E"/>
    <w:rsid w:val="00693984"/>
    <w:rsid w:val="00693B77"/>
    <w:rsid w:val="00694108"/>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0C7"/>
    <w:rsid w:val="006A64C6"/>
    <w:rsid w:val="006A6655"/>
    <w:rsid w:val="006A6BF9"/>
    <w:rsid w:val="006A7AB8"/>
    <w:rsid w:val="006A7B43"/>
    <w:rsid w:val="006A7CB5"/>
    <w:rsid w:val="006A7FD0"/>
    <w:rsid w:val="006B025C"/>
    <w:rsid w:val="006B0480"/>
    <w:rsid w:val="006B08ED"/>
    <w:rsid w:val="006B2170"/>
    <w:rsid w:val="006B2534"/>
    <w:rsid w:val="006B2CB2"/>
    <w:rsid w:val="006B347D"/>
    <w:rsid w:val="006B3505"/>
    <w:rsid w:val="006B3833"/>
    <w:rsid w:val="006B3E19"/>
    <w:rsid w:val="006B4488"/>
    <w:rsid w:val="006B4D5D"/>
    <w:rsid w:val="006B4F56"/>
    <w:rsid w:val="006B50C4"/>
    <w:rsid w:val="006B53AE"/>
    <w:rsid w:val="006B58B4"/>
    <w:rsid w:val="006B67AC"/>
    <w:rsid w:val="006B6F8F"/>
    <w:rsid w:val="006B786A"/>
    <w:rsid w:val="006B7E4E"/>
    <w:rsid w:val="006C003A"/>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A12"/>
    <w:rsid w:val="006D1BE1"/>
    <w:rsid w:val="006D1DD3"/>
    <w:rsid w:val="006D1FF3"/>
    <w:rsid w:val="006D2C65"/>
    <w:rsid w:val="006D32C6"/>
    <w:rsid w:val="006D360E"/>
    <w:rsid w:val="006D3697"/>
    <w:rsid w:val="006D39D2"/>
    <w:rsid w:val="006D3A94"/>
    <w:rsid w:val="006D3F2A"/>
    <w:rsid w:val="006D4370"/>
    <w:rsid w:val="006D46A3"/>
    <w:rsid w:val="006D4CCF"/>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884"/>
    <w:rsid w:val="006E4D5B"/>
    <w:rsid w:val="006E602F"/>
    <w:rsid w:val="006E6720"/>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2AD5"/>
    <w:rsid w:val="00702E24"/>
    <w:rsid w:val="00702F52"/>
    <w:rsid w:val="007030D4"/>
    <w:rsid w:val="00703279"/>
    <w:rsid w:val="00703B61"/>
    <w:rsid w:val="00703E11"/>
    <w:rsid w:val="00704102"/>
    <w:rsid w:val="0070437C"/>
    <w:rsid w:val="0070461C"/>
    <w:rsid w:val="00705631"/>
    <w:rsid w:val="00705818"/>
    <w:rsid w:val="00705F62"/>
    <w:rsid w:val="007069E1"/>
    <w:rsid w:val="00706BC6"/>
    <w:rsid w:val="007075EC"/>
    <w:rsid w:val="0070773F"/>
    <w:rsid w:val="00707A2E"/>
    <w:rsid w:val="00707ED3"/>
    <w:rsid w:val="007101B7"/>
    <w:rsid w:val="00710668"/>
    <w:rsid w:val="00711019"/>
    <w:rsid w:val="007110F4"/>
    <w:rsid w:val="007112B1"/>
    <w:rsid w:val="0071130F"/>
    <w:rsid w:val="00711702"/>
    <w:rsid w:val="00712182"/>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1E4B"/>
    <w:rsid w:val="0072220F"/>
    <w:rsid w:val="00722B4E"/>
    <w:rsid w:val="00723475"/>
    <w:rsid w:val="007236C4"/>
    <w:rsid w:val="00724635"/>
    <w:rsid w:val="00724F21"/>
    <w:rsid w:val="00724FBB"/>
    <w:rsid w:val="00725134"/>
    <w:rsid w:val="0072554B"/>
    <w:rsid w:val="00725646"/>
    <w:rsid w:val="0072571F"/>
    <w:rsid w:val="007257F3"/>
    <w:rsid w:val="00725AFD"/>
    <w:rsid w:val="00726603"/>
    <w:rsid w:val="007266AC"/>
    <w:rsid w:val="00727889"/>
    <w:rsid w:val="00727B1D"/>
    <w:rsid w:val="00727DDC"/>
    <w:rsid w:val="00730796"/>
    <w:rsid w:val="00730CD6"/>
    <w:rsid w:val="00730F37"/>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1D44"/>
    <w:rsid w:val="00742332"/>
    <w:rsid w:val="00742886"/>
    <w:rsid w:val="00742DD2"/>
    <w:rsid w:val="007437C6"/>
    <w:rsid w:val="007441A2"/>
    <w:rsid w:val="00744E80"/>
    <w:rsid w:val="00745035"/>
    <w:rsid w:val="007452A8"/>
    <w:rsid w:val="0074531C"/>
    <w:rsid w:val="00745547"/>
    <w:rsid w:val="007459D0"/>
    <w:rsid w:val="00745FF3"/>
    <w:rsid w:val="0074623A"/>
    <w:rsid w:val="00746420"/>
    <w:rsid w:val="00746A60"/>
    <w:rsid w:val="00746E04"/>
    <w:rsid w:val="00746E08"/>
    <w:rsid w:val="00746E3D"/>
    <w:rsid w:val="007473B9"/>
    <w:rsid w:val="00747570"/>
    <w:rsid w:val="00747C96"/>
    <w:rsid w:val="00747EC7"/>
    <w:rsid w:val="00750075"/>
    <w:rsid w:val="007502EC"/>
    <w:rsid w:val="00750382"/>
    <w:rsid w:val="007506F4"/>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897"/>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270"/>
    <w:rsid w:val="007634AD"/>
    <w:rsid w:val="0076445F"/>
    <w:rsid w:val="00764EC5"/>
    <w:rsid w:val="007651EC"/>
    <w:rsid w:val="007651EF"/>
    <w:rsid w:val="007663B5"/>
    <w:rsid w:val="00766D49"/>
    <w:rsid w:val="00766ECC"/>
    <w:rsid w:val="007672F3"/>
    <w:rsid w:val="007677B5"/>
    <w:rsid w:val="007678B1"/>
    <w:rsid w:val="00770566"/>
    <w:rsid w:val="007708A8"/>
    <w:rsid w:val="00771358"/>
    <w:rsid w:val="00772100"/>
    <w:rsid w:val="00772275"/>
    <w:rsid w:val="0077250C"/>
    <w:rsid w:val="00772BA5"/>
    <w:rsid w:val="00772D59"/>
    <w:rsid w:val="007734E4"/>
    <w:rsid w:val="0077380D"/>
    <w:rsid w:val="00773BC8"/>
    <w:rsid w:val="00774549"/>
    <w:rsid w:val="0077466F"/>
    <w:rsid w:val="007752B7"/>
    <w:rsid w:val="007759A8"/>
    <w:rsid w:val="00775C27"/>
    <w:rsid w:val="00775D98"/>
    <w:rsid w:val="007769D9"/>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A82"/>
    <w:rsid w:val="00791C32"/>
    <w:rsid w:val="00791FF0"/>
    <w:rsid w:val="007923D0"/>
    <w:rsid w:val="007930D3"/>
    <w:rsid w:val="0079381F"/>
    <w:rsid w:val="00793A57"/>
    <w:rsid w:val="00793B2E"/>
    <w:rsid w:val="007948F5"/>
    <w:rsid w:val="00794AFB"/>
    <w:rsid w:val="00794DD2"/>
    <w:rsid w:val="00795647"/>
    <w:rsid w:val="00795A0A"/>
    <w:rsid w:val="007963F6"/>
    <w:rsid w:val="00796DC8"/>
    <w:rsid w:val="00796E80"/>
    <w:rsid w:val="0079744F"/>
    <w:rsid w:val="0079776F"/>
    <w:rsid w:val="007979AD"/>
    <w:rsid w:val="00797A9C"/>
    <w:rsid w:val="007A0EAB"/>
    <w:rsid w:val="007A15BB"/>
    <w:rsid w:val="007A2341"/>
    <w:rsid w:val="007A2754"/>
    <w:rsid w:val="007A38A1"/>
    <w:rsid w:val="007A3BBE"/>
    <w:rsid w:val="007A3E07"/>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8EF"/>
    <w:rsid w:val="007B59B7"/>
    <w:rsid w:val="007B5C60"/>
    <w:rsid w:val="007B6975"/>
    <w:rsid w:val="007B6C64"/>
    <w:rsid w:val="007B6EC8"/>
    <w:rsid w:val="007B6F81"/>
    <w:rsid w:val="007B7D01"/>
    <w:rsid w:val="007B7EA2"/>
    <w:rsid w:val="007C097D"/>
    <w:rsid w:val="007C0AF2"/>
    <w:rsid w:val="007C1196"/>
    <w:rsid w:val="007C1360"/>
    <w:rsid w:val="007C1672"/>
    <w:rsid w:val="007C17AE"/>
    <w:rsid w:val="007C312A"/>
    <w:rsid w:val="007C3538"/>
    <w:rsid w:val="007C3570"/>
    <w:rsid w:val="007C38B1"/>
    <w:rsid w:val="007C3E60"/>
    <w:rsid w:val="007C3F3B"/>
    <w:rsid w:val="007C4241"/>
    <w:rsid w:val="007C425E"/>
    <w:rsid w:val="007C55FF"/>
    <w:rsid w:val="007C6339"/>
    <w:rsid w:val="007C753F"/>
    <w:rsid w:val="007C75F7"/>
    <w:rsid w:val="007C7B4F"/>
    <w:rsid w:val="007C7C43"/>
    <w:rsid w:val="007C7E15"/>
    <w:rsid w:val="007C7F0D"/>
    <w:rsid w:val="007D06E3"/>
    <w:rsid w:val="007D09E4"/>
    <w:rsid w:val="007D10C1"/>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6AAA"/>
    <w:rsid w:val="007D7867"/>
    <w:rsid w:val="007D7C87"/>
    <w:rsid w:val="007D7CFC"/>
    <w:rsid w:val="007E0812"/>
    <w:rsid w:val="007E0825"/>
    <w:rsid w:val="007E18DF"/>
    <w:rsid w:val="007E214A"/>
    <w:rsid w:val="007E238D"/>
    <w:rsid w:val="007E2C36"/>
    <w:rsid w:val="007E32BD"/>
    <w:rsid w:val="007E350D"/>
    <w:rsid w:val="007E368B"/>
    <w:rsid w:val="007E3856"/>
    <w:rsid w:val="007E3ACA"/>
    <w:rsid w:val="007E3F4A"/>
    <w:rsid w:val="007E469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10E"/>
    <w:rsid w:val="007F320F"/>
    <w:rsid w:val="007F3320"/>
    <w:rsid w:val="007F3AC1"/>
    <w:rsid w:val="007F4976"/>
    <w:rsid w:val="007F4B40"/>
    <w:rsid w:val="007F5A56"/>
    <w:rsid w:val="007F5D42"/>
    <w:rsid w:val="007F616E"/>
    <w:rsid w:val="007F680B"/>
    <w:rsid w:val="007F6B46"/>
    <w:rsid w:val="007F72CB"/>
    <w:rsid w:val="007F736A"/>
    <w:rsid w:val="007F7477"/>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5"/>
    <w:rsid w:val="00810206"/>
    <w:rsid w:val="0081022B"/>
    <w:rsid w:val="00811898"/>
    <w:rsid w:val="00811CDC"/>
    <w:rsid w:val="008124D8"/>
    <w:rsid w:val="00813A7B"/>
    <w:rsid w:val="00813F04"/>
    <w:rsid w:val="0081513E"/>
    <w:rsid w:val="008154A2"/>
    <w:rsid w:val="00815DA5"/>
    <w:rsid w:val="00816221"/>
    <w:rsid w:val="0081766B"/>
    <w:rsid w:val="0082042F"/>
    <w:rsid w:val="008205AC"/>
    <w:rsid w:val="00820705"/>
    <w:rsid w:val="00820CBF"/>
    <w:rsid w:val="00820CF5"/>
    <w:rsid w:val="00820FA8"/>
    <w:rsid w:val="008210D4"/>
    <w:rsid w:val="008212FD"/>
    <w:rsid w:val="00821489"/>
    <w:rsid w:val="008217B7"/>
    <w:rsid w:val="0082239B"/>
    <w:rsid w:val="0082292E"/>
    <w:rsid w:val="00822D06"/>
    <w:rsid w:val="00822EC4"/>
    <w:rsid w:val="0082348D"/>
    <w:rsid w:val="008235D5"/>
    <w:rsid w:val="008236BE"/>
    <w:rsid w:val="008241CE"/>
    <w:rsid w:val="00824AE6"/>
    <w:rsid w:val="00825240"/>
    <w:rsid w:val="00825B43"/>
    <w:rsid w:val="00826F71"/>
    <w:rsid w:val="008278A2"/>
    <w:rsid w:val="008278EF"/>
    <w:rsid w:val="00827CC0"/>
    <w:rsid w:val="00827CD3"/>
    <w:rsid w:val="00827E7C"/>
    <w:rsid w:val="008306AB"/>
    <w:rsid w:val="00831026"/>
    <w:rsid w:val="0083119B"/>
    <w:rsid w:val="00831BAE"/>
    <w:rsid w:val="00832216"/>
    <w:rsid w:val="00832513"/>
    <w:rsid w:val="00832AD3"/>
    <w:rsid w:val="00832CD0"/>
    <w:rsid w:val="00833430"/>
    <w:rsid w:val="0083398C"/>
    <w:rsid w:val="00833ADA"/>
    <w:rsid w:val="00834128"/>
    <w:rsid w:val="0083417F"/>
    <w:rsid w:val="008350F0"/>
    <w:rsid w:val="00835143"/>
    <w:rsid w:val="008355E7"/>
    <w:rsid w:val="0083569B"/>
    <w:rsid w:val="00835741"/>
    <w:rsid w:val="00836E74"/>
    <w:rsid w:val="00836EAB"/>
    <w:rsid w:val="00837673"/>
    <w:rsid w:val="008377D7"/>
    <w:rsid w:val="00837937"/>
    <w:rsid w:val="00837D82"/>
    <w:rsid w:val="0084076E"/>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474"/>
    <w:rsid w:val="0085092D"/>
    <w:rsid w:val="008509A5"/>
    <w:rsid w:val="00850C79"/>
    <w:rsid w:val="00850D82"/>
    <w:rsid w:val="00850F79"/>
    <w:rsid w:val="0085100B"/>
    <w:rsid w:val="0085304C"/>
    <w:rsid w:val="008533E7"/>
    <w:rsid w:val="008536BB"/>
    <w:rsid w:val="00853A3C"/>
    <w:rsid w:val="00853EE0"/>
    <w:rsid w:val="0085433A"/>
    <w:rsid w:val="008548CA"/>
    <w:rsid w:val="00856094"/>
    <w:rsid w:val="008563B0"/>
    <w:rsid w:val="008568FE"/>
    <w:rsid w:val="00856C06"/>
    <w:rsid w:val="0085790B"/>
    <w:rsid w:val="008579B9"/>
    <w:rsid w:val="00857C95"/>
    <w:rsid w:val="00857E78"/>
    <w:rsid w:val="00860AEF"/>
    <w:rsid w:val="00860B18"/>
    <w:rsid w:val="00860D5E"/>
    <w:rsid w:val="0086122C"/>
    <w:rsid w:val="00861310"/>
    <w:rsid w:val="0086167B"/>
    <w:rsid w:val="00861F53"/>
    <w:rsid w:val="00862520"/>
    <w:rsid w:val="00862563"/>
    <w:rsid w:val="0086264E"/>
    <w:rsid w:val="0086289E"/>
    <w:rsid w:val="008629CB"/>
    <w:rsid w:val="00862C72"/>
    <w:rsid w:val="00863011"/>
    <w:rsid w:val="0086394E"/>
    <w:rsid w:val="00863F8A"/>
    <w:rsid w:val="00863FB1"/>
    <w:rsid w:val="00863FE3"/>
    <w:rsid w:val="008640C4"/>
    <w:rsid w:val="00864241"/>
    <w:rsid w:val="0086465A"/>
    <w:rsid w:val="0086468A"/>
    <w:rsid w:val="00864E42"/>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A66"/>
    <w:rsid w:val="00874B89"/>
    <w:rsid w:val="00874C66"/>
    <w:rsid w:val="00875403"/>
    <w:rsid w:val="00875434"/>
    <w:rsid w:val="00875C1F"/>
    <w:rsid w:val="00876215"/>
    <w:rsid w:val="008763B6"/>
    <w:rsid w:val="0087646C"/>
    <w:rsid w:val="008767F9"/>
    <w:rsid w:val="00876815"/>
    <w:rsid w:val="00877932"/>
    <w:rsid w:val="008808C7"/>
    <w:rsid w:val="0088106B"/>
    <w:rsid w:val="0088107D"/>
    <w:rsid w:val="0088187A"/>
    <w:rsid w:val="00881E64"/>
    <w:rsid w:val="00882005"/>
    <w:rsid w:val="00882642"/>
    <w:rsid w:val="00882C44"/>
    <w:rsid w:val="00882E39"/>
    <w:rsid w:val="0088389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ED9"/>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A55"/>
    <w:rsid w:val="008A6DF0"/>
    <w:rsid w:val="008A6F6E"/>
    <w:rsid w:val="008A7888"/>
    <w:rsid w:val="008A796E"/>
    <w:rsid w:val="008A7B72"/>
    <w:rsid w:val="008B0862"/>
    <w:rsid w:val="008B088C"/>
    <w:rsid w:val="008B1BF5"/>
    <w:rsid w:val="008B263F"/>
    <w:rsid w:val="008B3045"/>
    <w:rsid w:val="008B47A6"/>
    <w:rsid w:val="008B522C"/>
    <w:rsid w:val="008B5C7C"/>
    <w:rsid w:val="008B63FE"/>
    <w:rsid w:val="008B658D"/>
    <w:rsid w:val="008B672C"/>
    <w:rsid w:val="008B7101"/>
    <w:rsid w:val="008B7108"/>
    <w:rsid w:val="008B778C"/>
    <w:rsid w:val="008B7E26"/>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7EF7"/>
    <w:rsid w:val="008D0615"/>
    <w:rsid w:val="008D0B61"/>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D5"/>
    <w:rsid w:val="008E11E4"/>
    <w:rsid w:val="008E1252"/>
    <w:rsid w:val="008E1347"/>
    <w:rsid w:val="008E16E0"/>
    <w:rsid w:val="008E1C15"/>
    <w:rsid w:val="008E1C9A"/>
    <w:rsid w:val="008E1DF5"/>
    <w:rsid w:val="008E28BD"/>
    <w:rsid w:val="008E2BE6"/>
    <w:rsid w:val="008E2C14"/>
    <w:rsid w:val="008E2C74"/>
    <w:rsid w:val="008E30C4"/>
    <w:rsid w:val="008E38B4"/>
    <w:rsid w:val="008E3BA4"/>
    <w:rsid w:val="008E44AB"/>
    <w:rsid w:val="008E4CAE"/>
    <w:rsid w:val="008E5179"/>
    <w:rsid w:val="008E57FE"/>
    <w:rsid w:val="008E6420"/>
    <w:rsid w:val="008E6598"/>
    <w:rsid w:val="008E6FF3"/>
    <w:rsid w:val="008E710F"/>
    <w:rsid w:val="008E7214"/>
    <w:rsid w:val="008E7497"/>
    <w:rsid w:val="008E7884"/>
    <w:rsid w:val="008E7D6E"/>
    <w:rsid w:val="008F0D16"/>
    <w:rsid w:val="008F105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D2F"/>
    <w:rsid w:val="00901F1D"/>
    <w:rsid w:val="00902406"/>
    <w:rsid w:val="009028E8"/>
    <w:rsid w:val="00902E5C"/>
    <w:rsid w:val="00903259"/>
    <w:rsid w:val="00903604"/>
    <w:rsid w:val="0090363E"/>
    <w:rsid w:val="009046E5"/>
    <w:rsid w:val="009047C5"/>
    <w:rsid w:val="00910683"/>
    <w:rsid w:val="00910E00"/>
    <w:rsid w:val="00910E04"/>
    <w:rsid w:val="009116CE"/>
    <w:rsid w:val="00911714"/>
    <w:rsid w:val="00911D04"/>
    <w:rsid w:val="00911EFF"/>
    <w:rsid w:val="0091310F"/>
    <w:rsid w:val="00913693"/>
    <w:rsid w:val="009136D4"/>
    <w:rsid w:val="009143D9"/>
    <w:rsid w:val="00914B9A"/>
    <w:rsid w:val="00914C3F"/>
    <w:rsid w:val="00914F33"/>
    <w:rsid w:val="00915EFE"/>
    <w:rsid w:val="00915FCE"/>
    <w:rsid w:val="0091688D"/>
    <w:rsid w:val="00916AFE"/>
    <w:rsid w:val="00916FC8"/>
    <w:rsid w:val="009170D3"/>
    <w:rsid w:val="0091759C"/>
    <w:rsid w:val="00920026"/>
    <w:rsid w:val="009203E2"/>
    <w:rsid w:val="00920BF5"/>
    <w:rsid w:val="00920F61"/>
    <w:rsid w:val="00921304"/>
    <w:rsid w:val="00921395"/>
    <w:rsid w:val="00921805"/>
    <w:rsid w:val="00921E63"/>
    <w:rsid w:val="00922FC1"/>
    <w:rsid w:val="009231C7"/>
    <w:rsid w:val="00923396"/>
    <w:rsid w:val="00923F56"/>
    <w:rsid w:val="00924770"/>
    <w:rsid w:val="00925229"/>
    <w:rsid w:val="00925346"/>
    <w:rsid w:val="00925743"/>
    <w:rsid w:val="0092579F"/>
    <w:rsid w:val="00925BCD"/>
    <w:rsid w:val="00925D65"/>
    <w:rsid w:val="0092691F"/>
    <w:rsid w:val="00927E8D"/>
    <w:rsid w:val="00927F23"/>
    <w:rsid w:val="009307CD"/>
    <w:rsid w:val="00931364"/>
    <w:rsid w:val="00931365"/>
    <w:rsid w:val="00931451"/>
    <w:rsid w:val="009314FA"/>
    <w:rsid w:val="0093194F"/>
    <w:rsid w:val="00931BF3"/>
    <w:rsid w:val="00931C55"/>
    <w:rsid w:val="009329C0"/>
    <w:rsid w:val="00933333"/>
    <w:rsid w:val="0093349A"/>
    <w:rsid w:val="0093360C"/>
    <w:rsid w:val="009338BA"/>
    <w:rsid w:val="00933EF7"/>
    <w:rsid w:val="00933FCB"/>
    <w:rsid w:val="009346C8"/>
    <w:rsid w:val="00934CEC"/>
    <w:rsid w:val="00934E69"/>
    <w:rsid w:val="00935E70"/>
    <w:rsid w:val="0093609A"/>
    <w:rsid w:val="00937401"/>
    <w:rsid w:val="009376FB"/>
    <w:rsid w:val="00937C62"/>
    <w:rsid w:val="00937D6B"/>
    <w:rsid w:val="00940477"/>
    <w:rsid w:val="00940876"/>
    <w:rsid w:val="00940A53"/>
    <w:rsid w:val="00940F3C"/>
    <w:rsid w:val="009410E0"/>
    <w:rsid w:val="00941FA9"/>
    <w:rsid w:val="00942EDA"/>
    <w:rsid w:val="009439B6"/>
    <w:rsid w:val="009444B4"/>
    <w:rsid w:val="00944644"/>
    <w:rsid w:val="00944968"/>
    <w:rsid w:val="00945A35"/>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04F"/>
    <w:rsid w:val="00960BDB"/>
    <w:rsid w:val="0096105C"/>
    <w:rsid w:val="0096147D"/>
    <w:rsid w:val="00961B59"/>
    <w:rsid w:val="00961D53"/>
    <w:rsid w:val="00961E5F"/>
    <w:rsid w:val="009625C6"/>
    <w:rsid w:val="009629B5"/>
    <w:rsid w:val="00962A50"/>
    <w:rsid w:val="00962AC6"/>
    <w:rsid w:val="00963139"/>
    <w:rsid w:val="00963550"/>
    <w:rsid w:val="00963C19"/>
    <w:rsid w:val="00964138"/>
    <w:rsid w:val="009648D6"/>
    <w:rsid w:val="00964B3F"/>
    <w:rsid w:val="00964C98"/>
    <w:rsid w:val="009669CE"/>
    <w:rsid w:val="0096756E"/>
    <w:rsid w:val="009705A6"/>
    <w:rsid w:val="00971441"/>
    <w:rsid w:val="00971555"/>
    <w:rsid w:val="009715D4"/>
    <w:rsid w:val="0097179A"/>
    <w:rsid w:val="00971B0A"/>
    <w:rsid w:val="0097296E"/>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8DE"/>
    <w:rsid w:val="00996992"/>
    <w:rsid w:val="00996A60"/>
    <w:rsid w:val="00996E1E"/>
    <w:rsid w:val="00997148"/>
    <w:rsid w:val="00997392"/>
    <w:rsid w:val="0099747C"/>
    <w:rsid w:val="0099771C"/>
    <w:rsid w:val="00997783"/>
    <w:rsid w:val="009A0097"/>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C77"/>
    <w:rsid w:val="009B4D1A"/>
    <w:rsid w:val="009B519D"/>
    <w:rsid w:val="009B53DB"/>
    <w:rsid w:val="009B558B"/>
    <w:rsid w:val="009B6591"/>
    <w:rsid w:val="009B6D21"/>
    <w:rsid w:val="009B6E85"/>
    <w:rsid w:val="009B78ED"/>
    <w:rsid w:val="009B7C11"/>
    <w:rsid w:val="009C0E1B"/>
    <w:rsid w:val="009C12AB"/>
    <w:rsid w:val="009C181C"/>
    <w:rsid w:val="009C1A44"/>
    <w:rsid w:val="009C1C7F"/>
    <w:rsid w:val="009C1DAA"/>
    <w:rsid w:val="009C1EC7"/>
    <w:rsid w:val="009C2210"/>
    <w:rsid w:val="009C28A2"/>
    <w:rsid w:val="009C2BAE"/>
    <w:rsid w:val="009C2BF0"/>
    <w:rsid w:val="009C3239"/>
    <w:rsid w:val="009C36D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2CB"/>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38A4"/>
    <w:rsid w:val="009E476A"/>
    <w:rsid w:val="009E4B75"/>
    <w:rsid w:val="009E4E05"/>
    <w:rsid w:val="009E5680"/>
    <w:rsid w:val="009E56FF"/>
    <w:rsid w:val="009E5CB1"/>
    <w:rsid w:val="009E5E56"/>
    <w:rsid w:val="009E61EA"/>
    <w:rsid w:val="009E6990"/>
    <w:rsid w:val="009E6FEE"/>
    <w:rsid w:val="009F002C"/>
    <w:rsid w:val="009F00B9"/>
    <w:rsid w:val="009F060F"/>
    <w:rsid w:val="009F0781"/>
    <w:rsid w:val="009F0850"/>
    <w:rsid w:val="009F0FC4"/>
    <w:rsid w:val="009F1252"/>
    <w:rsid w:val="009F1BDF"/>
    <w:rsid w:val="009F1EAE"/>
    <w:rsid w:val="009F2848"/>
    <w:rsid w:val="009F369D"/>
    <w:rsid w:val="009F36FE"/>
    <w:rsid w:val="009F399F"/>
    <w:rsid w:val="009F4990"/>
    <w:rsid w:val="009F4F25"/>
    <w:rsid w:val="009F55B7"/>
    <w:rsid w:val="009F59C2"/>
    <w:rsid w:val="009F7263"/>
    <w:rsid w:val="009F76EA"/>
    <w:rsid w:val="009F78EB"/>
    <w:rsid w:val="009F7DB2"/>
    <w:rsid w:val="009F7F32"/>
    <w:rsid w:val="009F7FEB"/>
    <w:rsid w:val="00A003D5"/>
    <w:rsid w:val="00A0056C"/>
    <w:rsid w:val="00A005ED"/>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2D"/>
    <w:rsid w:val="00A04A54"/>
    <w:rsid w:val="00A058B8"/>
    <w:rsid w:val="00A05B4B"/>
    <w:rsid w:val="00A066C3"/>
    <w:rsid w:val="00A06754"/>
    <w:rsid w:val="00A0691A"/>
    <w:rsid w:val="00A0696E"/>
    <w:rsid w:val="00A069E0"/>
    <w:rsid w:val="00A06C36"/>
    <w:rsid w:val="00A06E4A"/>
    <w:rsid w:val="00A070E9"/>
    <w:rsid w:val="00A078FB"/>
    <w:rsid w:val="00A1036D"/>
    <w:rsid w:val="00A1069F"/>
    <w:rsid w:val="00A10ACA"/>
    <w:rsid w:val="00A10D08"/>
    <w:rsid w:val="00A11284"/>
    <w:rsid w:val="00A113EB"/>
    <w:rsid w:val="00A11E78"/>
    <w:rsid w:val="00A12038"/>
    <w:rsid w:val="00A12355"/>
    <w:rsid w:val="00A1237C"/>
    <w:rsid w:val="00A12574"/>
    <w:rsid w:val="00A127D2"/>
    <w:rsid w:val="00A1284E"/>
    <w:rsid w:val="00A133A2"/>
    <w:rsid w:val="00A13CF5"/>
    <w:rsid w:val="00A143EC"/>
    <w:rsid w:val="00A149E8"/>
    <w:rsid w:val="00A1500F"/>
    <w:rsid w:val="00A15621"/>
    <w:rsid w:val="00A15670"/>
    <w:rsid w:val="00A157A0"/>
    <w:rsid w:val="00A1585B"/>
    <w:rsid w:val="00A15C19"/>
    <w:rsid w:val="00A15D00"/>
    <w:rsid w:val="00A15FE9"/>
    <w:rsid w:val="00A16809"/>
    <w:rsid w:val="00A17232"/>
    <w:rsid w:val="00A17584"/>
    <w:rsid w:val="00A17769"/>
    <w:rsid w:val="00A17EA2"/>
    <w:rsid w:val="00A20264"/>
    <w:rsid w:val="00A20997"/>
    <w:rsid w:val="00A210D4"/>
    <w:rsid w:val="00A213DD"/>
    <w:rsid w:val="00A21454"/>
    <w:rsid w:val="00A21582"/>
    <w:rsid w:val="00A216CE"/>
    <w:rsid w:val="00A22025"/>
    <w:rsid w:val="00A22498"/>
    <w:rsid w:val="00A22571"/>
    <w:rsid w:val="00A2298D"/>
    <w:rsid w:val="00A23EAB"/>
    <w:rsid w:val="00A243FA"/>
    <w:rsid w:val="00A24560"/>
    <w:rsid w:val="00A24C11"/>
    <w:rsid w:val="00A25924"/>
    <w:rsid w:val="00A25B0F"/>
    <w:rsid w:val="00A25BBB"/>
    <w:rsid w:val="00A275AC"/>
    <w:rsid w:val="00A27B21"/>
    <w:rsid w:val="00A27FB6"/>
    <w:rsid w:val="00A30121"/>
    <w:rsid w:val="00A30368"/>
    <w:rsid w:val="00A3043A"/>
    <w:rsid w:val="00A306C4"/>
    <w:rsid w:val="00A30968"/>
    <w:rsid w:val="00A309AA"/>
    <w:rsid w:val="00A30E02"/>
    <w:rsid w:val="00A30F6A"/>
    <w:rsid w:val="00A31C3E"/>
    <w:rsid w:val="00A3378C"/>
    <w:rsid w:val="00A34538"/>
    <w:rsid w:val="00A34677"/>
    <w:rsid w:val="00A3540F"/>
    <w:rsid w:val="00A35630"/>
    <w:rsid w:val="00A35914"/>
    <w:rsid w:val="00A36189"/>
    <w:rsid w:val="00A37975"/>
    <w:rsid w:val="00A37E73"/>
    <w:rsid w:val="00A37FB6"/>
    <w:rsid w:val="00A409E2"/>
    <w:rsid w:val="00A4104A"/>
    <w:rsid w:val="00A41081"/>
    <w:rsid w:val="00A411CA"/>
    <w:rsid w:val="00A42080"/>
    <w:rsid w:val="00A42096"/>
    <w:rsid w:val="00A4213F"/>
    <w:rsid w:val="00A426F3"/>
    <w:rsid w:val="00A42939"/>
    <w:rsid w:val="00A42FDF"/>
    <w:rsid w:val="00A430A9"/>
    <w:rsid w:val="00A431FE"/>
    <w:rsid w:val="00A43424"/>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14BD"/>
    <w:rsid w:val="00A52A53"/>
    <w:rsid w:val="00A52C6D"/>
    <w:rsid w:val="00A52EE5"/>
    <w:rsid w:val="00A53037"/>
    <w:rsid w:val="00A532B9"/>
    <w:rsid w:val="00A5351D"/>
    <w:rsid w:val="00A53E79"/>
    <w:rsid w:val="00A54031"/>
    <w:rsid w:val="00A541DF"/>
    <w:rsid w:val="00A5426D"/>
    <w:rsid w:val="00A54FC2"/>
    <w:rsid w:val="00A55122"/>
    <w:rsid w:val="00A55CEA"/>
    <w:rsid w:val="00A56DE7"/>
    <w:rsid w:val="00A570CE"/>
    <w:rsid w:val="00A57837"/>
    <w:rsid w:val="00A57EB2"/>
    <w:rsid w:val="00A6009E"/>
    <w:rsid w:val="00A60265"/>
    <w:rsid w:val="00A60540"/>
    <w:rsid w:val="00A60B1F"/>
    <w:rsid w:val="00A61C60"/>
    <w:rsid w:val="00A62589"/>
    <w:rsid w:val="00A62AD0"/>
    <w:rsid w:val="00A62C3A"/>
    <w:rsid w:val="00A6319C"/>
    <w:rsid w:val="00A63311"/>
    <w:rsid w:val="00A63812"/>
    <w:rsid w:val="00A63DF7"/>
    <w:rsid w:val="00A6454D"/>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0CD"/>
    <w:rsid w:val="00A765B4"/>
    <w:rsid w:val="00A7677B"/>
    <w:rsid w:val="00A76896"/>
    <w:rsid w:val="00A76AA0"/>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5DA"/>
    <w:rsid w:val="00A87894"/>
    <w:rsid w:val="00A90F12"/>
    <w:rsid w:val="00A91177"/>
    <w:rsid w:val="00A91184"/>
    <w:rsid w:val="00A91DAA"/>
    <w:rsid w:val="00A9235E"/>
    <w:rsid w:val="00A93101"/>
    <w:rsid w:val="00A93239"/>
    <w:rsid w:val="00A9413E"/>
    <w:rsid w:val="00A9419F"/>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5CB"/>
    <w:rsid w:val="00AA3D7B"/>
    <w:rsid w:val="00AA42A0"/>
    <w:rsid w:val="00AA442B"/>
    <w:rsid w:val="00AA46A4"/>
    <w:rsid w:val="00AA4DCB"/>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CA3"/>
    <w:rsid w:val="00AB4DEE"/>
    <w:rsid w:val="00AB4E32"/>
    <w:rsid w:val="00AB5AC6"/>
    <w:rsid w:val="00AB5C19"/>
    <w:rsid w:val="00AB724B"/>
    <w:rsid w:val="00AB726C"/>
    <w:rsid w:val="00AB72B4"/>
    <w:rsid w:val="00AB7A7A"/>
    <w:rsid w:val="00AC02AA"/>
    <w:rsid w:val="00AC0537"/>
    <w:rsid w:val="00AC0A84"/>
    <w:rsid w:val="00AC1508"/>
    <w:rsid w:val="00AC25CA"/>
    <w:rsid w:val="00AC2A0B"/>
    <w:rsid w:val="00AC2BEE"/>
    <w:rsid w:val="00AC2CA8"/>
    <w:rsid w:val="00AC2E53"/>
    <w:rsid w:val="00AC3CA3"/>
    <w:rsid w:val="00AC4462"/>
    <w:rsid w:val="00AC484F"/>
    <w:rsid w:val="00AC4B20"/>
    <w:rsid w:val="00AC55C7"/>
    <w:rsid w:val="00AC56F2"/>
    <w:rsid w:val="00AC5D9D"/>
    <w:rsid w:val="00AC6689"/>
    <w:rsid w:val="00AC71C3"/>
    <w:rsid w:val="00AD09F7"/>
    <w:rsid w:val="00AD18CA"/>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363"/>
    <w:rsid w:val="00AE6582"/>
    <w:rsid w:val="00AE6D6C"/>
    <w:rsid w:val="00AE6DC5"/>
    <w:rsid w:val="00AE74CB"/>
    <w:rsid w:val="00AE7686"/>
    <w:rsid w:val="00AE799A"/>
    <w:rsid w:val="00AF07A5"/>
    <w:rsid w:val="00AF0D97"/>
    <w:rsid w:val="00AF0E81"/>
    <w:rsid w:val="00AF117A"/>
    <w:rsid w:val="00AF16CA"/>
    <w:rsid w:val="00AF186E"/>
    <w:rsid w:val="00AF19DF"/>
    <w:rsid w:val="00AF1D41"/>
    <w:rsid w:val="00AF26CF"/>
    <w:rsid w:val="00AF3124"/>
    <w:rsid w:val="00AF344D"/>
    <w:rsid w:val="00AF3683"/>
    <w:rsid w:val="00AF39B3"/>
    <w:rsid w:val="00AF3C1F"/>
    <w:rsid w:val="00AF4402"/>
    <w:rsid w:val="00AF4639"/>
    <w:rsid w:val="00AF48BA"/>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92B"/>
    <w:rsid w:val="00B05A55"/>
    <w:rsid w:val="00B05DE1"/>
    <w:rsid w:val="00B06595"/>
    <w:rsid w:val="00B06862"/>
    <w:rsid w:val="00B10109"/>
    <w:rsid w:val="00B1085E"/>
    <w:rsid w:val="00B10FD1"/>
    <w:rsid w:val="00B1113C"/>
    <w:rsid w:val="00B112D5"/>
    <w:rsid w:val="00B11378"/>
    <w:rsid w:val="00B120A8"/>
    <w:rsid w:val="00B1219D"/>
    <w:rsid w:val="00B12735"/>
    <w:rsid w:val="00B12F44"/>
    <w:rsid w:val="00B13342"/>
    <w:rsid w:val="00B13A67"/>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6F37"/>
    <w:rsid w:val="00B17129"/>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5FCB"/>
    <w:rsid w:val="00B26111"/>
    <w:rsid w:val="00B2692F"/>
    <w:rsid w:val="00B270F8"/>
    <w:rsid w:val="00B27875"/>
    <w:rsid w:val="00B3001D"/>
    <w:rsid w:val="00B3008D"/>
    <w:rsid w:val="00B30884"/>
    <w:rsid w:val="00B30E11"/>
    <w:rsid w:val="00B30EAE"/>
    <w:rsid w:val="00B30EEB"/>
    <w:rsid w:val="00B311E4"/>
    <w:rsid w:val="00B31423"/>
    <w:rsid w:val="00B317AE"/>
    <w:rsid w:val="00B323E0"/>
    <w:rsid w:val="00B32554"/>
    <w:rsid w:val="00B32D31"/>
    <w:rsid w:val="00B32DC0"/>
    <w:rsid w:val="00B3346C"/>
    <w:rsid w:val="00B334D9"/>
    <w:rsid w:val="00B335E4"/>
    <w:rsid w:val="00B33C23"/>
    <w:rsid w:val="00B34374"/>
    <w:rsid w:val="00B345B4"/>
    <w:rsid w:val="00B346D9"/>
    <w:rsid w:val="00B348B1"/>
    <w:rsid w:val="00B34A28"/>
    <w:rsid w:val="00B35046"/>
    <w:rsid w:val="00B35B6A"/>
    <w:rsid w:val="00B35C11"/>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001"/>
    <w:rsid w:val="00B47304"/>
    <w:rsid w:val="00B4792C"/>
    <w:rsid w:val="00B47BD2"/>
    <w:rsid w:val="00B50CAE"/>
    <w:rsid w:val="00B512AD"/>
    <w:rsid w:val="00B5196C"/>
    <w:rsid w:val="00B525CB"/>
    <w:rsid w:val="00B52697"/>
    <w:rsid w:val="00B54215"/>
    <w:rsid w:val="00B54D8F"/>
    <w:rsid w:val="00B55719"/>
    <w:rsid w:val="00B55857"/>
    <w:rsid w:val="00B55C69"/>
    <w:rsid w:val="00B56851"/>
    <w:rsid w:val="00B56D6E"/>
    <w:rsid w:val="00B572F7"/>
    <w:rsid w:val="00B574C3"/>
    <w:rsid w:val="00B57B9D"/>
    <w:rsid w:val="00B57DAF"/>
    <w:rsid w:val="00B60094"/>
    <w:rsid w:val="00B6022C"/>
    <w:rsid w:val="00B6040C"/>
    <w:rsid w:val="00B608D6"/>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E6B"/>
    <w:rsid w:val="00B80C72"/>
    <w:rsid w:val="00B816FB"/>
    <w:rsid w:val="00B81964"/>
    <w:rsid w:val="00B81E6F"/>
    <w:rsid w:val="00B82017"/>
    <w:rsid w:val="00B82123"/>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DAD"/>
    <w:rsid w:val="00B9525F"/>
    <w:rsid w:val="00B95464"/>
    <w:rsid w:val="00B95C30"/>
    <w:rsid w:val="00B95E3D"/>
    <w:rsid w:val="00B9691F"/>
    <w:rsid w:val="00B96EEC"/>
    <w:rsid w:val="00B97089"/>
    <w:rsid w:val="00B97392"/>
    <w:rsid w:val="00B976C7"/>
    <w:rsid w:val="00B97A73"/>
    <w:rsid w:val="00BA0C54"/>
    <w:rsid w:val="00BA1382"/>
    <w:rsid w:val="00BA15E3"/>
    <w:rsid w:val="00BA1A8C"/>
    <w:rsid w:val="00BA20B6"/>
    <w:rsid w:val="00BA20D8"/>
    <w:rsid w:val="00BA22FC"/>
    <w:rsid w:val="00BA2C2A"/>
    <w:rsid w:val="00BA2F30"/>
    <w:rsid w:val="00BA342C"/>
    <w:rsid w:val="00BA3459"/>
    <w:rsid w:val="00BA3982"/>
    <w:rsid w:val="00BA405F"/>
    <w:rsid w:val="00BA4771"/>
    <w:rsid w:val="00BA482B"/>
    <w:rsid w:val="00BA4A4C"/>
    <w:rsid w:val="00BA5027"/>
    <w:rsid w:val="00BA665B"/>
    <w:rsid w:val="00BA6C48"/>
    <w:rsid w:val="00BA6FE8"/>
    <w:rsid w:val="00BA732D"/>
    <w:rsid w:val="00BA7370"/>
    <w:rsid w:val="00BA778B"/>
    <w:rsid w:val="00BA7CD0"/>
    <w:rsid w:val="00BB0888"/>
    <w:rsid w:val="00BB0DF1"/>
    <w:rsid w:val="00BB0E9B"/>
    <w:rsid w:val="00BB1A75"/>
    <w:rsid w:val="00BB2841"/>
    <w:rsid w:val="00BB300F"/>
    <w:rsid w:val="00BB32C9"/>
    <w:rsid w:val="00BB35C5"/>
    <w:rsid w:val="00BB39D8"/>
    <w:rsid w:val="00BB4048"/>
    <w:rsid w:val="00BB49DD"/>
    <w:rsid w:val="00BB4C8E"/>
    <w:rsid w:val="00BB57ED"/>
    <w:rsid w:val="00BB5A2D"/>
    <w:rsid w:val="00BB606C"/>
    <w:rsid w:val="00BB65C3"/>
    <w:rsid w:val="00BB662E"/>
    <w:rsid w:val="00BB67A9"/>
    <w:rsid w:val="00BB6C01"/>
    <w:rsid w:val="00BB7942"/>
    <w:rsid w:val="00BB7CD1"/>
    <w:rsid w:val="00BC0F33"/>
    <w:rsid w:val="00BC14A7"/>
    <w:rsid w:val="00BC15FF"/>
    <w:rsid w:val="00BC17CC"/>
    <w:rsid w:val="00BC1DAF"/>
    <w:rsid w:val="00BC209F"/>
    <w:rsid w:val="00BC2647"/>
    <w:rsid w:val="00BC26FD"/>
    <w:rsid w:val="00BC2898"/>
    <w:rsid w:val="00BC2928"/>
    <w:rsid w:val="00BC29BD"/>
    <w:rsid w:val="00BC2BB1"/>
    <w:rsid w:val="00BC34A3"/>
    <w:rsid w:val="00BC3FF9"/>
    <w:rsid w:val="00BC4834"/>
    <w:rsid w:val="00BC4A97"/>
    <w:rsid w:val="00BC4BBC"/>
    <w:rsid w:val="00BC5A25"/>
    <w:rsid w:val="00BC5C87"/>
    <w:rsid w:val="00BC5FDD"/>
    <w:rsid w:val="00BC68B4"/>
    <w:rsid w:val="00BC7277"/>
    <w:rsid w:val="00BC7DC0"/>
    <w:rsid w:val="00BC7EC3"/>
    <w:rsid w:val="00BD0140"/>
    <w:rsid w:val="00BD02CC"/>
    <w:rsid w:val="00BD088E"/>
    <w:rsid w:val="00BD0F18"/>
    <w:rsid w:val="00BD12A8"/>
    <w:rsid w:val="00BD182E"/>
    <w:rsid w:val="00BD1EEE"/>
    <w:rsid w:val="00BD2063"/>
    <w:rsid w:val="00BD2950"/>
    <w:rsid w:val="00BD337A"/>
    <w:rsid w:val="00BD33D9"/>
    <w:rsid w:val="00BD38C5"/>
    <w:rsid w:val="00BD3A6D"/>
    <w:rsid w:val="00BD3AF1"/>
    <w:rsid w:val="00BD3DEA"/>
    <w:rsid w:val="00BD3E97"/>
    <w:rsid w:val="00BD40E4"/>
    <w:rsid w:val="00BD52FE"/>
    <w:rsid w:val="00BD62CF"/>
    <w:rsid w:val="00BD636A"/>
    <w:rsid w:val="00BD67B2"/>
    <w:rsid w:val="00BD68E2"/>
    <w:rsid w:val="00BD6D41"/>
    <w:rsid w:val="00BD6DF6"/>
    <w:rsid w:val="00BD76E5"/>
    <w:rsid w:val="00BD78FE"/>
    <w:rsid w:val="00BE0149"/>
    <w:rsid w:val="00BE0767"/>
    <w:rsid w:val="00BE07A6"/>
    <w:rsid w:val="00BE0CDF"/>
    <w:rsid w:val="00BE0D9D"/>
    <w:rsid w:val="00BE0F24"/>
    <w:rsid w:val="00BE1203"/>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470D"/>
    <w:rsid w:val="00BF5899"/>
    <w:rsid w:val="00BF5C05"/>
    <w:rsid w:val="00BF6FC6"/>
    <w:rsid w:val="00BF7330"/>
    <w:rsid w:val="00BF7C52"/>
    <w:rsid w:val="00BF7E36"/>
    <w:rsid w:val="00BF7F99"/>
    <w:rsid w:val="00C00713"/>
    <w:rsid w:val="00C009A0"/>
    <w:rsid w:val="00C019B3"/>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7AF"/>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77"/>
    <w:rsid w:val="00C214C3"/>
    <w:rsid w:val="00C220B6"/>
    <w:rsid w:val="00C22142"/>
    <w:rsid w:val="00C22D7C"/>
    <w:rsid w:val="00C22DDE"/>
    <w:rsid w:val="00C2338B"/>
    <w:rsid w:val="00C233CE"/>
    <w:rsid w:val="00C2354E"/>
    <w:rsid w:val="00C237DD"/>
    <w:rsid w:val="00C238F4"/>
    <w:rsid w:val="00C2393A"/>
    <w:rsid w:val="00C23A99"/>
    <w:rsid w:val="00C245EE"/>
    <w:rsid w:val="00C24AE1"/>
    <w:rsid w:val="00C24B8D"/>
    <w:rsid w:val="00C24BD7"/>
    <w:rsid w:val="00C25813"/>
    <w:rsid w:val="00C26B9E"/>
    <w:rsid w:val="00C26C71"/>
    <w:rsid w:val="00C27143"/>
    <w:rsid w:val="00C27490"/>
    <w:rsid w:val="00C27839"/>
    <w:rsid w:val="00C27D37"/>
    <w:rsid w:val="00C309E8"/>
    <w:rsid w:val="00C3169C"/>
    <w:rsid w:val="00C31895"/>
    <w:rsid w:val="00C32017"/>
    <w:rsid w:val="00C32571"/>
    <w:rsid w:val="00C325CD"/>
    <w:rsid w:val="00C3322E"/>
    <w:rsid w:val="00C333AB"/>
    <w:rsid w:val="00C333B2"/>
    <w:rsid w:val="00C337F5"/>
    <w:rsid w:val="00C3383E"/>
    <w:rsid w:val="00C33B90"/>
    <w:rsid w:val="00C34161"/>
    <w:rsid w:val="00C34B5F"/>
    <w:rsid w:val="00C358D4"/>
    <w:rsid w:val="00C365C6"/>
    <w:rsid w:val="00C366F4"/>
    <w:rsid w:val="00C36785"/>
    <w:rsid w:val="00C368A6"/>
    <w:rsid w:val="00C36C0E"/>
    <w:rsid w:val="00C3711C"/>
    <w:rsid w:val="00C37256"/>
    <w:rsid w:val="00C37A7B"/>
    <w:rsid w:val="00C37DC1"/>
    <w:rsid w:val="00C37FFE"/>
    <w:rsid w:val="00C40B50"/>
    <w:rsid w:val="00C419E3"/>
    <w:rsid w:val="00C419F4"/>
    <w:rsid w:val="00C41E6A"/>
    <w:rsid w:val="00C42247"/>
    <w:rsid w:val="00C428E7"/>
    <w:rsid w:val="00C42D0A"/>
    <w:rsid w:val="00C42D32"/>
    <w:rsid w:val="00C438A2"/>
    <w:rsid w:val="00C439BE"/>
    <w:rsid w:val="00C4539B"/>
    <w:rsid w:val="00C45466"/>
    <w:rsid w:val="00C455C1"/>
    <w:rsid w:val="00C4581D"/>
    <w:rsid w:val="00C46294"/>
    <w:rsid w:val="00C46599"/>
    <w:rsid w:val="00C47472"/>
    <w:rsid w:val="00C47B62"/>
    <w:rsid w:val="00C500F0"/>
    <w:rsid w:val="00C504A7"/>
    <w:rsid w:val="00C506C9"/>
    <w:rsid w:val="00C50A16"/>
    <w:rsid w:val="00C515FC"/>
    <w:rsid w:val="00C51C9A"/>
    <w:rsid w:val="00C51DE0"/>
    <w:rsid w:val="00C52C68"/>
    <w:rsid w:val="00C52C79"/>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038A"/>
    <w:rsid w:val="00C612C4"/>
    <w:rsid w:val="00C619A1"/>
    <w:rsid w:val="00C62370"/>
    <w:rsid w:val="00C62BBB"/>
    <w:rsid w:val="00C6305F"/>
    <w:rsid w:val="00C6325B"/>
    <w:rsid w:val="00C635C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2A73"/>
    <w:rsid w:val="00C733BA"/>
    <w:rsid w:val="00C760DC"/>
    <w:rsid w:val="00C76D48"/>
    <w:rsid w:val="00C770C5"/>
    <w:rsid w:val="00C8082B"/>
    <w:rsid w:val="00C81012"/>
    <w:rsid w:val="00C81A88"/>
    <w:rsid w:val="00C81D46"/>
    <w:rsid w:val="00C82298"/>
    <w:rsid w:val="00C82DC7"/>
    <w:rsid w:val="00C8331F"/>
    <w:rsid w:val="00C833B4"/>
    <w:rsid w:val="00C84284"/>
    <w:rsid w:val="00C84954"/>
    <w:rsid w:val="00C84B8C"/>
    <w:rsid w:val="00C84E33"/>
    <w:rsid w:val="00C85682"/>
    <w:rsid w:val="00C85FFC"/>
    <w:rsid w:val="00C861FC"/>
    <w:rsid w:val="00C86C82"/>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A3"/>
    <w:rsid w:val="00C946CC"/>
    <w:rsid w:val="00C959BD"/>
    <w:rsid w:val="00C95B08"/>
    <w:rsid w:val="00C95DFE"/>
    <w:rsid w:val="00C95F44"/>
    <w:rsid w:val="00C96389"/>
    <w:rsid w:val="00C96D1B"/>
    <w:rsid w:val="00C97106"/>
    <w:rsid w:val="00C978D4"/>
    <w:rsid w:val="00CA0031"/>
    <w:rsid w:val="00CA0413"/>
    <w:rsid w:val="00CA043A"/>
    <w:rsid w:val="00CA0E51"/>
    <w:rsid w:val="00CA1691"/>
    <w:rsid w:val="00CA1829"/>
    <w:rsid w:val="00CA1C20"/>
    <w:rsid w:val="00CA41E7"/>
    <w:rsid w:val="00CA4A99"/>
    <w:rsid w:val="00CA5520"/>
    <w:rsid w:val="00CA5812"/>
    <w:rsid w:val="00CA5BD4"/>
    <w:rsid w:val="00CA5C14"/>
    <w:rsid w:val="00CA6667"/>
    <w:rsid w:val="00CA6C6E"/>
    <w:rsid w:val="00CA7019"/>
    <w:rsid w:val="00CA76FC"/>
    <w:rsid w:val="00CA7E7B"/>
    <w:rsid w:val="00CB0236"/>
    <w:rsid w:val="00CB0CB1"/>
    <w:rsid w:val="00CB1881"/>
    <w:rsid w:val="00CB1969"/>
    <w:rsid w:val="00CB19E3"/>
    <w:rsid w:val="00CB1DE9"/>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7DD"/>
    <w:rsid w:val="00CC0AF3"/>
    <w:rsid w:val="00CC0BC6"/>
    <w:rsid w:val="00CC0E68"/>
    <w:rsid w:val="00CC1780"/>
    <w:rsid w:val="00CC194E"/>
    <w:rsid w:val="00CC2174"/>
    <w:rsid w:val="00CC21AC"/>
    <w:rsid w:val="00CC232E"/>
    <w:rsid w:val="00CC2514"/>
    <w:rsid w:val="00CC2D34"/>
    <w:rsid w:val="00CC2F69"/>
    <w:rsid w:val="00CC315F"/>
    <w:rsid w:val="00CC38DC"/>
    <w:rsid w:val="00CC3C22"/>
    <w:rsid w:val="00CC3D38"/>
    <w:rsid w:val="00CC40C3"/>
    <w:rsid w:val="00CC414A"/>
    <w:rsid w:val="00CC4CB4"/>
    <w:rsid w:val="00CC4E5D"/>
    <w:rsid w:val="00CC50AE"/>
    <w:rsid w:val="00CC5FFE"/>
    <w:rsid w:val="00CC61B7"/>
    <w:rsid w:val="00CC61CA"/>
    <w:rsid w:val="00CC6363"/>
    <w:rsid w:val="00CC69EC"/>
    <w:rsid w:val="00CC71D3"/>
    <w:rsid w:val="00CC743D"/>
    <w:rsid w:val="00CD02ED"/>
    <w:rsid w:val="00CD050A"/>
    <w:rsid w:val="00CD0AE0"/>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4B1D"/>
    <w:rsid w:val="00CE53CC"/>
    <w:rsid w:val="00CE5E6D"/>
    <w:rsid w:val="00CE5F60"/>
    <w:rsid w:val="00CE65A7"/>
    <w:rsid w:val="00CE68FE"/>
    <w:rsid w:val="00CE69CC"/>
    <w:rsid w:val="00CE6D55"/>
    <w:rsid w:val="00CE6EC4"/>
    <w:rsid w:val="00CE7288"/>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41D"/>
    <w:rsid w:val="00D0368E"/>
    <w:rsid w:val="00D03AC3"/>
    <w:rsid w:val="00D03D2D"/>
    <w:rsid w:val="00D03E7B"/>
    <w:rsid w:val="00D0401A"/>
    <w:rsid w:val="00D043AA"/>
    <w:rsid w:val="00D047E0"/>
    <w:rsid w:val="00D0488F"/>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9FC"/>
    <w:rsid w:val="00D12D82"/>
    <w:rsid w:val="00D12F77"/>
    <w:rsid w:val="00D1306E"/>
    <w:rsid w:val="00D130B7"/>
    <w:rsid w:val="00D134CD"/>
    <w:rsid w:val="00D14B5F"/>
    <w:rsid w:val="00D14E13"/>
    <w:rsid w:val="00D14F23"/>
    <w:rsid w:val="00D160F6"/>
    <w:rsid w:val="00D16740"/>
    <w:rsid w:val="00D16A8B"/>
    <w:rsid w:val="00D16E39"/>
    <w:rsid w:val="00D171DE"/>
    <w:rsid w:val="00D17214"/>
    <w:rsid w:val="00D172A4"/>
    <w:rsid w:val="00D17951"/>
    <w:rsid w:val="00D17AD8"/>
    <w:rsid w:val="00D208EB"/>
    <w:rsid w:val="00D20AD2"/>
    <w:rsid w:val="00D2104A"/>
    <w:rsid w:val="00D21A58"/>
    <w:rsid w:val="00D21BB5"/>
    <w:rsid w:val="00D21FFC"/>
    <w:rsid w:val="00D222FD"/>
    <w:rsid w:val="00D223B6"/>
    <w:rsid w:val="00D223E8"/>
    <w:rsid w:val="00D224E1"/>
    <w:rsid w:val="00D22DC8"/>
    <w:rsid w:val="00D23179"/>
    <w:rsid w:val="00D23662"/>
    <w:rsid w:val="00D2477B"/>
    <w:rsid w:val="00D2522A"/>
    <w:rsid w:val="00D25250"/>
    <w:rsid w:val="00D2531C"/>
    <w:rsid w:val="00D25428"/>
    <w:rsid w:val="00D2553E"/>
    <w:rsid w:val="00D2587F"/>
    <w:rsid w:val="00D2742F"/>
    <w:rsid w:val="00D2754F"/>
    <w:rsid w:val="00D275B4"/>
    <w:rsid w:val="00D277C5"/>
    <w:rsid w:val="00D279D9"/>
    <w:rsid w:val="00D312DC"/>
    <w:rsid w:val="00D31B84"/>
    <w:rsid w:val="00D31C6A"/>
    <w:rsid w:val="00D31EDF"/>
    <w:rsid w:val="00D31FF9"/>
    <w:rsid w:val="00D32149"/>
    <w:rsid w:val="00D32256"/>
    <w:rsid w:val="00D32A27"/>
    <w:rsid w:val="00D32ABC"/>
    <w:rsid w:val="00D33C01"/>
    <w:rsid w:val="00D33FA4"/>
    <w:rsid w:val="00D34B25"/>
    <w:rsid w:val="00D34C7F"/>
    <w:rsid w:val="00D34F4E"/>
    <w:rsid w:val="00D357F3"/>
    <w:rsid w:val="00D35C0E"/>
    <w:rsid w:val="00D36E7C"/>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A45"/>
    <w:rsid w:val="00D466C9"/>
    <w:rsid w:val="00D470BB"/>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89B"/>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5CE"/>
    <w:rsid w:val="00D649EC"/>
    <w:rsid w:val="00D64B57"/>
    <w:rsid w:val="00D651A1"/>
    <w:rsid w:val="00D656F7"/>
    <w:rsid w:val="00D65DEA"/>
    <w:rsid w:val="00D6650F"/>
    <w:rsid w:val="00D66579"/>
    <w:rsid w:val="00D676D3"/>
    <w:rsid w:val="00D67B06"/>
    <w:rsid w:val="00D67BC7"/>
    <w:rsid w:val="00D67DEE"/>
    <w:rsid w:val="00D70058"/>
    <w:rsid w:val="00D701F1"/>
    <w:rsid w:val="00D705D2"/>
    <w:rsid w:val="00D705D3"/>
    <w:rsid w:val="00D70E00"/>
    <w:rsid w:val="00D70F7C"/>
    <w:rsid w:val="00D70FA1"/>
    <w:rsid w:val="00D71280"/>
    <w:rsid w:val="00D715AC"/>
    <w:rsid w:val="00D71851"/>
    <w:rsid w:val="00D718CF"/>
    <w:rsid w:val="00D721AA"/>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6FAA"/>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97F36"/>
    <w:rsid w:val="00DA00C3"/>
    <w:rsid w:val="00DA01E9"/>
    <w:rsid w:val="00DA06B8"/>
    <w:rsid w:val="00DA14A9"/>
    <w:rsid w:val="00DA1C53"/>
    <w:rsid w:val="00DA286D"/>
    <w:rsid w:val="00DA2969"/>
    <w:rsid w:val="00DA29B7"/>
    <w:rsid w:val="00DA2D7C"/>
    <w:rsid w:val="00DA2E5F"/>
    <w:rsid w:val="00DA337C"/>
    <w:rsid w:val="00DA4842"/>
    <w:rsid w:val="00DA4C97"/>
    <w:rsid w:val="00DA52BB"/>
    <w:rsid w:val="00DA5989"/>
    <w:rsid w:val="00DA5AB1"/>
    <w:rsid w:val="00DA5F9D"/>
    <w:rsid w:val="00DA69B2"/>
    <w:rsid w:val="00DA6A36"/>
    <w:rsid w:val="00DA7462"/>
    <w:rsid w:val="00DA7AD0"/>
    <w:rsid w:val="00DB02D7"/>
    <w:rsid w:val="00DB03CC"/>
    <w:rsid w:val="00DB12D4"/>
    <w:rsid w:val="00DB1445"/>
    <w:rsid w:val="00DB14F0"/>
    <w:rsid w:val="00DB1745"/>
    <w:rsid w:val="00DB19BB"/>
    <w:rsid w:val="00DB1AFF"/>
    <w:rsid w:val="00DB219A"/>
    <w:rsid w:val="00DB24FF"/>
    <w:rsid w:val="00DB3165"/>
    <w:rsid w:val="00DB420F"/>
    <w:rsid w:val="00DB4292"/>
    <w:rsid w:val="00DB4DB7"/>
    <w:rsid w:val="00DB5023"/>
    <w:rsid w:val="00DB5548"/>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074"/>
    <w:rsid w:val="00DC478F"/>
    <w:rsid w:val="00DC61AC"/>
    <w:rsid w:val="00DC62E5"/>
    <w:rsid w:val="00DC6D70"/>
    <w:rsid w:val="00DC6F33"/>
    <w:rsid w:val="00DC7349"/>
    <w:rsid w:val="00DC7389"/>
    <w:rsid w:val="00DD0EA9"/>
    <w:rsid w:val="00DD14D8"/>
    <w:rsid w:val="00DD1599"/>
    <w:rsid w:val="00DD16F1"/>
    <w:rsid w:val="00DD1B03"/>
    <w:rsid w:val="00DD1E43"/>
    <w:rsid w:val="00DD2555"/>
    <w:rsid w:val="00DD2A62"/>
    <w:rsid w:val="00DD2F2F"/>
    <w:rsid w:val="00DD2F7A"/>
    <w:rsid w:val="00DD37C4"/>
    <w:rsid w:val="00DD3885"/>
    <w:rsid w:val="00DD45BD"/>
    <w:rsid w:val="00DD5737"/>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037"/>
    <w:rsid w:val="00DE4105"/>
    <w:rsid w:val="00DE4408"/>
    <w:rsid w:val="00DE5189"/>
    <w:rsid w:val="00DE63F8"/>
    <w:rsid w:val="00DE6DF6"/>
    <w:rsid w:val="00DE7108"/>
    <w:rsid w:val="00DE74AC"/>
    <w:rsid w:val="00DE78D1"/>
    <w:rsid w:val="00DE78FF"/>
    <w:rsid w:val="00DF0263"/>
    <w:rsid w:val="00DF0BEB"/>
    <w:rsid w:val="00DF0EB4"/>
    <w:rsid w:val="00DF158B"/>
    <w:rsid w:val="00DF1733"/>
    <w:rsid w:val="00DF193C"/>
    <w:rsid w:val="00DF1E36"/>
    <w:rsid w:val="00DF236B"/>
    <w:rsid w:val="00DF2A91"/>
    <w:rsid w:val="00DF2D65"/>
    <w:rsid w:val="00DF31F4"/>
    <w:rsid w:val="00DF3889"/>
    <w:rsid w:val="00DF3CC9"/>
    <w:rsid w:val="00DF4451"/>
    <w:rsid w:val="00DF49FF"/>
    <w:rsid w:val="00DF4FFB"/>
    <w:rsid w:val="00DF5236"/>
    <w:rsid w:val="00DF57D9"/>
    <w:rsid w:val="00DF651F"/>
    <w:rsid w:val="00DF6F43"/>
    <w:rsid w:val="00DF71EA"/>
    <w:rsid w:val="00DF752F"/>
    <w:rsid w:val="00DF76A2"/>
    <w:rsid w:val="00DF786B"/>
    <w:rsid w:val="00E00B7A"/>
    <w:rsid w:val="00E01519"/>
    <w:rsid w:val="00E01ADA"/>
    <w:rsid w:val="00E02186"/>
    <w:rsid w:val="00E025C2"/>
    <w:rsid w:val="00E026BB"/>
    <w:rsid w:val="00E027C5"/>
    <w:rsid w:val="00E0281E"/>
    <w:rsid w:val="00E03124"/>
    <w:rsid w:val="00E031C3"/>
    <w:rsid w:val="00E03951"/>
    <w:rsid w:val="00E03DA5"/>
    <w:rsid w:val="00E03DB8"/>
    <w:rsid w:val="00E03F17"/>
    <w:rsid w:val="00E0420C"/>
    <w:rsid w:val="00E04EDD"/>
    <w:rsid w:val="00E05B0B"/>
    <w:rsid w:val="00E05E70"/>
    <w:rsid w:val="00E064BC"/>
    <w:rsid w:val="00E07225"/>
    <w:rsid w:val="00E072BD"/>
    <w:rsid w:val="00E076B4"/>
    <w:rsid w:val="00E07B55"/>
    <w:rsid w:val="00E07C40"/>
    <w:rsid w:val="00E10579"/>
    <w:rsid w:val="00E109DD"/>
    <w:rsid w:val="00E11229"/>
    <w:rsid w:val="00E114CA"/>
    <w:rsid w:val="00E12317"/>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B81"/>
    <w:rsid w:val="00E21CC0"/>
    <w:rsid w:val="00E23137"/>
    <w:rsid w:val="00E23980"/>
    <w:rsid w:val="00E23FDF"/>
    <w:rsid w:val="00E241E9"/>
    <w:rsid w:val="00E254C3"/>
    <w:rsid w:val="00E257C3"/>
    <w:rsid w:val="00E259C8"/>
    <w:rsid w:val="00E25CB3"/>
    <w:rsid w:val="00E25DA4"/>
    <w:rsid w:val="00E26237"/>
    <w:rsid w:val="00E262E1"/>
    <w:rsid w:val="00E26A4A"/>
    <w:rsid w:val="00E26CB8"/>
    <w:rsid w:val="00E26D16"/>
    <w:rsid w:val="00E26FCF"/>
    <w:rsid w:val="00E2715B"/>
    <w:rsid w:val="00E27165"/>
    <w:rsid w:val="00E27186"/>
    <w:rsid w:val="00E275D9"/>
    <w:rsid w:val="00E3044A"/>
    <w:rsid w:val="00E30643"/>
    <w:rsid w:val="00E30E49"/>
    <w:rsid w:val="00E315A4"/>
    <w:rsid w:val="00E31679"/>
    <w:rsid w:val="00E31A4A"/>
    <w:rsid w:val="00E31CD4"/>
    <w:rsid w:val="00E3344A"/>
    <w:rsid w:val="00E33B29"/>
    <w:rsid w:val="00E33B62"/>
    <w:rsid w:val="00E3403D"/>
    <w:rsid w:val="00E343FD"/>
    <w:rsid w:val="00E344BD"/>
    <w:rsid w:val="00E3452B"/>
    <w:rsid w:val="00E34E6C"/>
    <w:rsid w:val="00E351EC"/>
    <w:rsid w:val="00E353E2"/>
    <w:rsid w:val="00E35F21"/>
    <w:rsid w:val="00E36345"/>
    <w:rsid w:val="00E36C86"/>
    <w:rsid w:val="00E36CEB"/>
    <w:rsid w:val="00E36DC1"/>
    <w:rsid w:val="00E37A28"/>
    <w:rsid w:val="00E400C7"/>
    <w:rsid w:val="00E402DD"/>
    <w:rsid w:val="00E40430"/>
    <w:rsid w:val="00E40690"/>
    <w:rsid w:val="00E40AEB"/>
    <w:rsid w:val="00E40E82"/>
    <w:rsid w:val="00E41141"/>
    <w:rsid w:val="00E4143A"/>
    <w:rsid w:val="00E424C8"/>
    <w:rsid w:val="00E4251D"/>
    <w:rsid w:val="00E42652"/>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D95"/>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52C"/>
    <w:rsid w:val="00E63B43"/>
    <w:rsid w:val="00E63B74"/>
    <w:rsid w:val="00E63DCE"/>
    <w:rsid w:val="00E64700"/>
    <w:rsid w:val="00E64A95"/>
    <w:rsid w:val="00E65074"/>
    <w:rsid w:val="00E65E70"/>
    <w:rsid w:val="00E66087"/>
    <w:rsid w:val="00E66D79"/>
    <w:rsid w:val="00E66FF9"/>
    <w:rsid w:val="00E6706F"/>
    <w:rsid w:val="00E673A2"/>
    <w:rsid w:val="00E67856"/>
    <w:rsid w:val="00E679C8"/>
    <w:rsid w:val="00E70314"/>
    <w:rsid w:val="00E724E7"/>
    <w:rsid w:val="00E729B4"/>
    <w:rsid w:val="00E72B41"/>
    <w:rsid w:val="00E7347B"/>
    <w:rsid w:val="00E73792"/>
    <w:rsid w:val="00E73D03"/>
    <w:rsid w:val="00E7471C"/>
    <w:rsid w:val="00E7498A"/>
    <w:rsid w:val="00E7514E"/>
    <w:rsid w:val="00E76537"/>
    <w:rsid w:val="00E76716"/>
    <w:rsid w:val="00E77784"/>
    <w:rsid w:val="00E7781A"/>
    <w:rsid w:val="00E77AF5"/>
    <w:rsid w:val="00E8206F"/>
    <w:rsid w:val="00E820F4"/>
    <w:rsid w:val="00E82263"/>
    <w:rsid w:val="00E823F9"/>
    <w:rsid w:val="00E82C1F"/>
    <w:rsid w:val="00E83671"/>
    <w:rsid w:val="00E840EE"/>
    <w:rsid w:val="00E84314"/>
    <w:rsid w:val="00E84352"/>
    <w:rsid w:val="00E84925"/>
    <w:rsid w:val="00E849CA"/>
    <w:rsid w:val="00E84A71"/>
    <w:rsid w:val="00E8556F"/>
    <w:rsid w:val="00E85A6D"/>
    <w:rsid w:val="00E86556"/>
    <w:rsid w:val="00E86567"/>
    <w:rsid w:val="00E86D35"/>
    <w:rsid w:val="00E86DC2"/>
    <w:rsid w:val="00E86E32"/>
    <w:rsid w:val="00E86F2E"/>
    <w:rsid w:val="00E8732E"/>
    <w:rsid w:val="00E9011F"/>
    <w:rsid w:val="00E90312"/>
    <w:rsid w:val="00E903FC"/>
    <w:rsid w:val="00E906EB"/>
    <w:rsid w:val="00E9147B"/>
    <w:rsid w:val="00E9170E"/>
    <w:rsid w:val="00E919FB"/>
    <w:rsid w:val="00E92410"/>
    <w:rsid w:val="00E9241E"/>
    <w:rsid w:val="00E92460"/>
    <w:rsid w:val="00E927E8"/>
    <w:rsid w:val="00E92E62"/>
    <w:rsid w:val="00E93804"/>
    <w:rsid w:val="00E9429D"/>
    <w:rsid w:val="00E95434"/>
    <w:rsid w:val="00E96467"/>
    <w:rsid w:val="00E966DA"/>
    <w:rsid w:val="00E96948"/>
    <w:rsid w:val="00E9737B"/>
    <w:rsid w:val="00E97A3F"/>
    <w:rsid w:val="00E97BC5"/>
    <w:rsid w:val="00E97F0A"/>
    <w:rsid w:val="00EA0100"/>
    <w:rsid w:val="00EA0BCE"/>
    <w:rsid w:val="00EA17BC"/>
    <w:rsid w:val="00EA2744"/>
    <w:rsid w:val="00EA37B9"/>
    <w:rsid w:val="00EA39F7"/>
    <w:rsid w:val="00EA3DC2"/>
    <w:rsid w:val="00EA434E"/>
    <w:rsid w:val="00EA4757"/>
    <w:rsid w:val="00EA4D54"/>
    <w:rsid w:val="00EA560B"/>
    <w:rsid w:val="00EA5669"/>
    <w:rsid w:val="00EA5CC6"/>
    <w:rsid w:val="00EA63EF"/>
    <w:rsid w:val="00EA6719"/>
    <w:rsid w:val="00EA793F"/>
    <w:rsid w:val="00EA7B3D"/>
    <w:rsid w:val="00EA7CBF"/>
    <w:rsid w:val="00EB0A89"/>
    <w:rsid w:val="00EB1573"/>
    <w:rsid w:val="00EB1910"/>
    <w:rsid w:val="00EB21E4"/>
    <w:rsid w:val="00EB2564"/>
    <w:rsid w:val="00EB2D83"/>
    <w:rsid w:val="00EB2E97"/>
    <w:rsid w:val="00EB2EA0"/>
    <w:rsid w:val="00EB2F11"/>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09C"/>
    <w:rsid w:val="00EC16E2"/>
    <w:rsid w:val="00EC1CE7"/>
    <w:rsid w:val="00EC1DAE"/>
    <w:rsid w:val="00EC26F1"/>
    <w:rsid w:val="00EC356C"/>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3B4D"/>
    <w:rsid w:val="00ED43A2"/>
    <w:rsid w:val="00ED45AE"/>
    <w:rsid w:val="00ED4967"/>
    <w:rsid w:val="00ED5140"/>
    <w:rsid w:val="00ED538C"/>
    <w:rsid w:val="00ED5771"/>
    <w:rsid w:val="00ED587F"/>
    <w:rsid w:val="00ED5964"/>
    <w:rsid w:val="00ED623F"/>
    <w:rsid w:val="00ED63A5"/>
    <w:rsid w:val="00ED66B3"/>
    <w:rsid w:val="00ED69BA"/>
    <w:rsid w:val="00ED6D1A"/>
    <w:rsid w:val="00ED72E9"/>
    <w:rsid w:val="00ED732E"/>
    <w:rsid w:val="00ED77F0"/>
    <w:rsid w:val="00ED7FBC"/>
    <w:rsid w:val="00EE0253"/>
    <w:rsid w:val="00EE0297"/>
    <w:rsid w:val="00EE0FBE"/>
    <w:rsid w:val="00EE1258"/>
    <w:rsid w:val="00EE13DA"/>
    <w:rsid w:val="00EE1668"/>
    <w:rsid w:val="00EE1756"/>
    <w:rsid w:val="00EE1C10"/>
    <w:rsid w:val="00EE1EDB"/>
    <w:rsid w:val="00EE24E2"/>
    <w:rsid w:val="00EE2D51"/>
    <w:rsid w:val="00EE366D"/>
    <w:rsid w:val="00EE5454"/>
    <w:rsid w:val="00EE59B5"/>
    <w:rsid w:val="00EE5FB7"/>
    <w:rsid w:val="00EE6783"/>
    <w:rsid w:val="00EE678B"/>
    <w:rsid w:val="00EE71BC"/>
    <w:rsid w:val="00EE7B54"/>
    <w:rsid w:val="00EE7C47"/>
    <w:rsid w:val="00EE7C88"/>
    <w:rsid w:val="00EE7C8B"/>
    <w:rsid w:val="00EF0209"/>
    <w:rsid w:val="00EF06EE"/>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4ECF"/>
    <w:rsid w:val="00EF4FC8"/>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7E8"/>
    <w:rsid w:val="00F02BD9"/>
    <w:rsid w:val="00F02BFD"/>
    <w:rsid w:val="00F02CC2"/>
    <w:rsid w:val="00F02D25"/>
    <w:rsid w:val="00F03C3D"/>
    <w:rsid w:val="00F0435D"/>
    <w:rsid w:val="00F04580"/>
    <w:rsid w:val="00F04CE1"/>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33"/>
    <w:rsid w:val="00F13E62"/>
    <w:rsid w:val="00F13F51"/>
    <w:rsid w:val="00F13F7A"/>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3B44"/>
    <w:rsid w:val="00F24644"/>
    <w:rsid w:val="00F252E7"/>
    <w:rsid w:val="00F25947"/>
    <w:rsid w:val="00F262D6"/>
    <w:rsid w:val="00F2674A"/>
    <w:rsid w:val="00F26CCF"/>
    <w:rsid w:val="00F26F33"/>
    <w:rsid w:val="00F273D5"/>
    <w:rsid w:val="00F2748A"/>
    <w:rsid w:val="00F275A1"/>
    <w:rsid w:val="00F300A8"/>
    <w:rsid w:val="00F302C6"/>
    <w:rsid w:val="00F30400"/>
    <w:rsid w:val="00F3079E"/>
    <w:rsid w:val="00F30FFD"/>
    <w:rsid w:val="00F31289"/>
    <w:rsid w:val="00F32AC1"/>
    <w:rsid w:val="00F3399B"/>
    <w:rsid w:val="00F33F4B"/>
    <w:rsid w:val="00F346ED"/>
    <w:rsid w:val="00F34945"/>
    <w:rsid w:val="00F34E1E"/>
    <w:rsid w:val="00F3570C"/>
    <w:rsid w:val="00F3581F"/>
    <w:rsid w:val="00F363A4"/>
    <w:rsid w:val="00F3663F"/>
    <w:rsid w:val="00F36765"/>
    <w:rsid w:val="00F368FF"/>
    <w:rsid w:val="00F37068"/>
    <w:rsid w:val="00F37F3F"/>
    <w:rsid w:val="00F40992"/>
    <w:rsid w:val="00F40F72"/>
    <w:rsid w:val="00F41596"/>
    <w:rsid w:val="00F41D8B"/>
    <w:rsid w:val="00F4200A"/>
    <w:rsid w:val="00F42121"/>
    <w:rsid w:val="00F424B3"/>
    <w:rsid w:val="00F428B1"/>
    <w:rsid w:val="00F428B4"/>
    <w:rsid w:val="00F4345D"/>
    <w:rsid w:val="00F4387B"/>
    <w:rsid w:val="00F444BB"/>
    <w:rsid w:val="00F45921"/>
    <w:rsid w:val="00F45B91"/>
    <w:rsid w:val="00F46639"/>
    <w:rsid w:val="00F46E5D"/>
    <w:rsid w:val="00F476FD"/>
    <w:rsid w:val="00F50183"/>
    <w:rsid w:val="00F50D92"/>
    <w:rsid w:val="00F51585"/>
    <w:rsid w:val="00F51765"/>
    <w:rsid w:val="00F51A51"/>
    <w:rsid w:val="00F51BC6"/>
    <w:rsid w:val="00F51CB4"/>
    <w:rsid w:val="00F52324"/>
    <w:rsid w:val="00F5264D"/>
    <w:rsid w:val="00F52950"/>
    <w:rsid w:val="00F52C9D"/>
    <w:rsid w:val="00F533F1"/>
    <w:rsid w:val="00F53ED8"/>
    <w:rsid w:val="00F54E7E"/>
    <w:rsid w:val="00F55185"/>
    <w:rsid w:val="00F55679"/>
    <w:rsid w:val="00F560DF"/>
    <w:rsid w:val="00F561E3"/>
    <w:rsid w:val="00F565E6"/>
    <w:rsid w:val="00F56AFA"/>
    <w:rsid w:val="00F575E2"/>
    <w:rsid w:val="00F579FF"/>
    <w:rsid w:val="00F57CDB"/>
    <w:rsid w:val="00F600E0"/>
    <w:rsid w:val="00F605EC"/>
    <w:rsid w:val="00F60F60"/>
    <w:rsid w:val="00F61217"/>
    <w:rsid w:val="00F612CE"/>
    <w:rsid w:val="00F6133C"/>
    <w:rsid w:val="00F61405"/>
    <w:rsid w:val="00F62227"/>
    <w:rsid w:val="00F624A7"/>
    <w:rsid w:val="00F62AB6"/>
    <w:rsid w:val="00F62BDF"/>
    <w:rsid w:val="00F630EB"/>
    <w:rsid w:val="00F6529D"/>
    <w:rsid w:val="00F65A3C"/>
    <w:rsid w:val="00F66009"/>
    <w:rsid w:val="00F66282"/>
    <w:rsid w:val="00F6639E"/>
    <w:rsid w:val="00F66F77"/>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77"/>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930"/>
    <w:rsid w:val="00F86B5D"/>
    <w:rsid w:val="00F86F01"/>
    <w:rsid w:val="00F87144"/>
    <w:rsid w:val="00F87634"/>
    <w:rsid w:val="00F87C13"/>
    <w:rsid w:val="00F87C5A"/>
    <w:rsid w:val="00F87E29"/>
    <w:rsid w:val="00F87F18"/>
    <w:rsid w:val="00F87F68"/>
    <w:rsid w:val="00F90C4D"/>
    <w:rsid w:val="00F9167D"/>
    <w:rsid w:val="00F91A72"/>
    <w:rsid w:val="00F91CB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A21"/>
    <w:rsid w:val="00FA3CDE"/>
    <w:rsid w:val="00FA49B7"/>
    <w:rsid w:val="00FA5043"/>
    <w:rsid w:val="00FA5442"/>
    <w:rsid w:val="00FA55BC"/>
    <w:rsid w:val="00FA60C1"/>
    <w:rsid w:val="00FA646E"/>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1A8"/>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0C0"/>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1D6C"/>
    <w:rsid w:val="00FD2831"/>
    <w:rsid w:val="00FD3508"/>
    <w:rsid w:val="00FD393C"/>
    <w:rsid w:val="00FD3AFF"/>
    <w:rsid w:val="00FD3C57"/>
    <w:rsid w:val="00FD43BB"/>
    <w:rsid w:val="00FD4AF3"/>
    <w:rsid w:val="00FD5619"/>
    <w:rsid w:val="00FD62D2"/>
    <w:rsid w:val="00FD6DC5"/>
    <w:rsid w:val="00FD72B1"/>
    <w:rsid w:val="00FD798D"/>
    <w:rsid w:val="00FE141E"/>
    <w:rsid w:val="00FE144E"/>
    <w:rsid w:val="00FE1768"/>
    <w:rsid w:val="00FE1DD5"/>
    <w:rsid w:val="00FE24F4"/>
    <w:rsid w:val="00FE2560"/>
    <w:rsid w:val="00FE2E21"/>
    <w:rsid w:val="00FE2F69"/>
    <w:rsid w:val="00FE35D0"/>
    <w:rsid w:val="00FE3EFB"/>
    <w:rsid w:val="00FE42ED"/>
    <w:rsid w:val="00FE43AD"/>
    <w:rsid w:val="00FE4E06"/>
    <w:rsid w:val="00FE55A7"/>
    <w:rsid w:val="00FE5C5A"/>
    <w:rsid w:val="00FE6432"/>
    <w:rsid w:val="00FE710D"/>
    <w:rsid w:val="00FE72A0"/>
    <w:rsid w:val="00FE738A"/>
    <w:rsid w:val="00FF0050"/>
    <w:rsid w:val="00FF045F"/>
    <w:rsid w:val="00FF0503"/>
    <w:rsid w:val="00FF13D4"/>
    <w:rsid w:val="00FF1898"/>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5C1"/>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9032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702F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aliases w:val="h,h8,h9,h10,h18"/>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aliases w:val="h Car,h8 Car,h9 Car,h10 Car,h18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character" w:customStyle="1" w:styleId="Ttulo3Car">
    <w:name w:val="Título 3 Car"/>
    <w:basedOn w:val="Fuentedeprrafopredeter"/>
    <w:link w:val="Ttulo3"/>
    <w:uiPriority w:val="9"/>
    <w:semiHidden/>
    <w:rsid w:val="00190323"/>
    <w:rPr>
      <w:rFonts w:asciiTheme="majorHAnsi" w:eastAsiaTheme="majorEastAsia" w:hAnsiTheme="majorHAnsi" w:cstheme="majorBidi"/>
      <w:color w:val="243F60" w:themeColor="accent1" w:themeShade="7F"/>
      <w:sz w:val="24"/>
      <w:szCs w:val="24"/>
      <w:lang w:eastAsia="es-ES_tradnl"/>
    </w:rPr>
  </w:style>
  <w:style w:type="paragraph" w:customStyle="1" w:styleId="InviasNormal">
    <w:name w:val="Invias Normal"/>
    <w:basedOn w:val="Normal"/>
    <w:link w:val="InviasNormalCar"/>
    <w:qFormat/>
    <w:rsid w:val="00D25250"/>
    <w:pPr>
      <w:tabs>
        <w:tab w:val="left" w:pos="-142"/>
      </w:tabs>
      <w:autoSpaceDE w:val="0"/>
      <w:autoSpaceDN w:val="0"/>
      <w:adjustRightInd w:val="0"/>
      <w:spacing w:before="120" w:after="240"/>
      <w:jc w:val="both"/>
    </w:pPr>
    <w:rPr>
      <w:rFonts w:ascii="Arial" w:hAnsi="Arial" w:cs="Arial"/>
      <w:sz w:val="22"/>
      <w:lang w:eastAsia="es-ES"/>
    </w:rPr>
  </w:style>
  <w:style w:type="character" w:customStyle="1" w:styleId="InviasNormalCar">
    <w:name w:val="Invias Normal Car"/>
    <w:link w:val="InviasNormal"/>
    <w:rsid w:val="00D25250"/>
    <w:rPr>
      <w:rFonts w:ascii="Arial" w:eastAsia="Times New Roman" w:hAnsi="Arial" w:cs="Arial"/>
      <w:szCs w:val="24"/>
      <w:lang w:eastAsia="es-ES"/>
    </w:rPr>
  </w:style>
  <w:style w:type="character" w:styleId="Textodelmarcadordeposicin">
    <w:name w:val="Placeholder Text"/>
    <w:basedOn w:val="Fuentedeprrafopredeter"/>
    <w:uiPriority w:val="99"/>
    <w:semiHidden/>
    <w:rsid w:val="001544F9"/>
    <w:rPr>
      <w:color w:val="808080"/>
    </w:rPr>
  </w:style>
  <w:style w:type="character" w:customStyle="1" w:styleId="Ttulo4Car">
    <w:name w:val="Título 4 Car"/>
    <w:basedOn w:val="Fuentedeprrafopredeter"/>
    <w:link w:val="Ttulo4"/>
    <w:uiPriority w:val="9"/>
    <w:semiHidden/>
    <w:rsid w:val="00702F52"/>
    <w:rPr>
      <w:rFonts w:asciiTheme="majorHAnsi" w:eastAsiaTheme="majorEastAsia" w:hAnsiTheme="majorHAnsi" w:cstheme="majorBidi"/>
      <w:i/>
      <w:iCs/>
      <w:color w:val="365F91" w:themeColor="accent1" w:themeShade="BF"/>
      <w:sz w:val="24"/>
      <w:szCs w:val="24"/>
      <w:lang w:eastAsia="es-ES_tradnl"/>
    </w:rPr>
  </w:style>
  <w:style w:type="character" w:styleId="Hipervnculovisitado">
    <w:name w:val="FollowedHyperlink"/>
    <w:basedOn w:val="Fuentedeprrafopredeter"/>
    <w:uiPriority w:val="99"/>
    <w:semiHidden/>
    <w:unhideWhenUsed/>
    <w:rsid w:val="004A0CEC"/>
    <w:rPr>
      <w:color w:val="F2F2F2" w:themeColor="followedHyperlink"/>
      <w:u w:val="single"/>
    </w:rPr>
  </w:style>
  <w:style w:type="paragraph" w:customStyle="1" w:styleId="bodytext21">
    <w:name w:val="bodytext21"/>
    <w:basedOn w:val="Normal"/>
    <w:rsid w:val="00220511"/>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76345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62650">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477686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402194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901605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0794896">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8">
          <w:marLeft w:val="0"/>
          <w:marRight w:val="0"/>
          <w:marTop w:val="0"/>
          <w:marBottom w:val="0"/>
          <w:divBdr>
            <w:top w:val="none" w:sz="0" w:space="0" w:color="auto"/>
            <w:left w:val="none" w:sz="0" w:space="0" w:color="auto"/>
            <w:bottom w:val="none" w:sz="0" w:space="0" w:color="auto"/>
            <w:right w:val="none" w:sz="0" w:space="0" w:color="auto"/>
          </w:divBdr>
          <w:divsChild>
            <w:div w:id="709499541">
              <w:marLeft w:val="0"/>
              <w:marRight w:val="0"/>
              <w:marTop w:val="0"/>
              <w:marBottom w:val="0"/>
              <w:divBdr>
                <w:top w:val="none" w:sz="0" w:space="0" w:color="auto"/>
                <w:left w:val="none" w:sz="0" w:space="0" w:color="auto"/>
                <w:bottom w:val="none" w:sz="0" w:space="0" w:color="auto"/>
                <w:right w:val="none" w:sz="0" w:space="0" w:color="auto"/>
              </w:divBdr>
              <w:divsChild>
                <w:div w:id="1453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680361">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588125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6590259">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0627">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774609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79333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228606">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11136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0467507">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6925082">
      <w:bodyDiv w:val="1"/>
      <w:marLeft w:val="0"/>
      <w:marRight w:val="0"/>
      <w:marTop w:val="0"/>
      <w:marBottom w:val="0"/>
      <w:divBdr>
        <w:top w:val="none" w:sz="0" w:space="0" w:color="auto"/>
        <w:left w:val="none" w:sz="0" w:space="0" w:color="auto"/>
        <w:bottom w:val="none" w:sz="0" w:space="0" w:color="auto"/>
        <w:right w:val="none" w:sz="0" w:space="0" w:color="auto"/>
      </w:divBdr>
    </w:div>
    <w:div w:id="787966044">
      <w:bodyDiv w:val="1"/>
      <w:marLeft w:val="0"/>
      <w:marRight w:val="0"/>
      <w:marTop w:val="0"/>
      <w:marBottom w:val="0"/>
      <w:divBdr>
        <w:top w:val="none" w:sz="0" w:space="0" w:color="auto"/>
        <w:left w:val="none" w:sz="0" w:space="0" w:color="auto"/>
        <w:bottom w:val="none" w:sz="0" w:space="0" w:color="auto"/>
        <w:right w:val="none" w:sz="0" w:space="0" w:color="auto"/>
      </w:divBdr>
      <w:divsChild>
        <w:div w:id="374894367">
          <w:marLeft w:val="0"/>
          <w:marRight w:val="0"/>
          <w:marTop w:val="0"/>
          <w:marBottom w:val="0"/>
          <w:divBdr>
            <w:top w:val="none" w:sz="0" w:space="0" w:color="auto"/>
            <w:left w:val="none" w:sz="0" w:space="0" w:color="auto"/>
            <w:bottom w:val="none" w:sz="0" w:space="0" w:color="auto"/>
            <w:right w:val="none" w:sz="0" w:space="0" w:color="auto"/>
          </w:divBdr>
          <w:divsChild>
            <w:div w:id="646737932">
              <w:marLeft w:val="0"/>
              <w:marRight w:val="0"/>
              <w:marTop w:val="0"/>
              <w:marBottom w:val="0"/>
              <w:divBdr>
                <w:top w:val="none" w:sz="0" w:space="0" w:color="auto"/>
                <w:left w:val="none" w:sz="0" w:space="0" w:color="auto"/>
                <w:bottom w:val="none" w:sz="0" w:space="0" w:color="auto"/>
                <w:right w:val="none" w:sz="0" w:space="0" w:color="auto"/>
              </w:divBdr>
              <w:divsChild>
                <w:div w:id="180432733">
                  <w:marLeft w:val="0"/>
                  <w:marRight w:val="0"/>
                  <w:marTop w:val="0"/>
                  <w:marBottom w:val="0"/>
                  <w:divBdr>
                    <w:top w:val="none" w:sz="0" w:space="0" w:color="auto"/>
                    <w:left w:val="none" w:sz="0" w:space="0" w:color="auto"/>
                    <w:bottom w:val="none" w:sz="0" w:space="0" w:color="auto"/>
                    <w:right w:val="none" w:sz="0" w:space="0" w:color="auto"/>
                  </w:divBdr>
                  <w:divsChild>
                    <w:div w:id="11369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4570">
      <w:bodyDiv w:val="1"/>
      <w:marLeft w:val="0"/>
      <w:marRight w:val="0"/>
      <w:marTop w:val="0"/>
      <w:marBottom w:val="0"/>
      <w:divBdr>
        <w:top w:val="none" w:sz="0" w:space="0" w:color="auto"/>
        <w:left w:val="none" w:sz="0" w:space="0" w:color="auto"/>
        <w:bottom w:val="none" w:sz="0" w:space="0" w:color="auto"/>
        <w:right w:val="none" w:sz="0" w:space="0" w:color="auto"/>
      </w:divBdr>
      <w:divsChild>
        <w:div w:id="356202484">
          <w:marLeft w:val="0"/>
          <w:marRight w:val="0"/>
          <w:marTop w:val="0"/>
          <w:marBottom w:val="0"/>
          <w:divBdr>
            <w:top w:val="none" w:sz="0" w:space="0" w:color="auto"/>
            <w:left w:val="none" w:sz="0" w:space="0" w:color="auto"/>
            <w:bottom w:val="none" w:sz="0" w:space="0" w:color="auto"/>
            <w:right w:val="none" w:sz="0" w:space="0" w:color="auto"/>
          </w:divBdr>
          <w:divsChild>
            <w:div w:id="140468298">
              <w:marLeft w:val="0"/>
              <w:marRight w:val="0"/>
              <w:marTop w:val="0"/>
              <w:marBottom w:val="0"/>
              <w:divBdr>
                <w:top w:val="none" w:sz="0" w:space="0" w:color="auto"/>
                <w:left w:val="none" w:sz="0" w:space="0" w:color="auto"/>
                <w:bottom w:val="none" w:sz="0" w:space="0" w:color="auto"/>
                <w:right w:val="none" w:sz="0" w:space="0" w:color="auto"/>
              </w:divBdr>
              <w:divsChild>
                <w:div w:id="787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612888">
      <w:bodyDiv w:val="1"/>
      <w:marLeft w:val="0"/>
      <w:marRight w:val="0"/>
      <w:marTop w:val="0"/>
      <w:marBottom w:val="0"/>
      <w:divBdr>
        <w:top w:val="none" w:sz="0" w:space="0" w:color="auto"/>
        <w:left w:val="none" w:sz="0" w:space="0" w:color="auto"/>
        <w:bottom w:val="none" w:sz="0" w:space="0" w:color="auto"/>
        <w:right w:val="none" w:sz="0" w:space="0" w:color="auto"/>
      </w:divBdr>
      <w:divsChild>
        <w:div w:id="723523203">
          <w:marLeft w:val="0"/>
          <w:marRight w:val="0"/>
          <w:marTop w:val="0"/>
          <w:marBottom w:val="0"/>
          <w:divBdr>
            <w:top w:val="none" w:sz="0" w:space="0" w:color="auto"/>
            <w:left w:val="none" w:sz="0" w:space="0" w:color="auto"/>
            <w:bottom w:val="none" w:sz="0" w:space="0" w:color="auto"/>
            <w:right w:val="none" w:sz="0" w:space="0" w:color="auto"/>
          </w:divBdr>
          <w:divsChild>
            <w:div w:id="610016446">
              <w:marLeft w:val="0"/>
              <w:marRight w:val="0"/>
              <w:marTop w:val="0"/>
              <w:marBottom w:val="0"/>
              <w:divBdr>
                <w:top w:val="none" w:sz="0" w:space="0" w:color="auto"/>
                <w:left w:val="none" w:sz="0" w:space="0" w:color="auto"/>
                <w:bottom w:val="none" w:sz="0" w:space="0" w:color="auto"/>
                <w:right w:val="none" w:sz="0" w:space="0" w:color="auto"/>
              </w:divBdr>
              <w:divsChild>
                <w:div w:id="14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1059">
      <w:bodyDiv w:val="1"/>
      <w:marLeft w:val="0"/>
      <w:marRight w:val="0"/>
      <w:marTop w:val="0"/>
      <w:marBottom w:val="0"/>
      <w:divBdr>
        <w:top w:val="none" w:sz="0" w:space="0" w:color="auto"/>
        <w:left w:val="none" w:sz="0" w:space="0" w:color="auto"/>
        <w:bottom w:val="none" w:sz="0" w:space="0" w:color="auto"/>
        <w:right w:val="none" w:sz="0" w:space="0" w:color="auto"/>
      </w:divBdr>
      <w:divsChild>
        <w:div w:id="1631937931">
          <w:marLeft w:val="0"/>
          <w:marRight w:val="0"/>
          <w:marTop w:val="0"/>
          <w:marBottom w:val="0"/>
          <w:divBdr>
            <w:top w:val="none" w:sz="0" w:space="0" w:color="auto"/>
            <w:left w:val="none" w:sz="0" w:space="0" w:color="auto"/>
            <w:bottom w:val="none" w:sz="0" w:space="0" w:color="auto"/>
            <w:right w:val="none" w:sz="0" w:space="0" w:color="auto"/>
          </w:divBdr>
          <w:divsChild>
            <w:div w:id="398552084">
              <w:marLeft w:val="0"/>
              <w:marRight w:val="0"/>
              <w:marTop w:val="0"/>
              <w:marBottom w:val="0"/>
              <w:divBdr>
                <w:top w:val="none" w:sz="0" w:space="0" w:color="auto"/>
                <w:left w:val="none" w:sz="0" w:space="0" w:color="auto"/>
                <w:bottom w:val="none" w:sz="0" w:space="0" w:color="auto"/>
                <w:right w:val="none" w:sz="0" w:space="0" w:color="auto"/>
              </w:divBdr>
              <w:divsChild>
                <w:div w:id="99956847">
                  <w:marLeft w:val="0"/>
                  <w:marRight w:val="0"/>
                  <w:marTop w:val="0"/>
                  <w:marBottom w:val="0"/>
                  <w:divBdr>
                    <w:top w:val="none" w:sz="0" w:space="0" w:color="auto"/>
                    <w:left w:val="none" w:sz="0" w:space="0" w:color="auto"/>
                    <w:bottom w:val="none" w:sz="0" w:space="0" w:color="auto"/>
                    <w:right w:val="none" w:sz="0" w:space="0" w:color="auto"/>
                  </w:divBdr>
                  <w:divsChild>
                    <w:div w:id="142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948471">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3234">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3614198">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6910672">
      <w:bodyDiv w:val="1"/>
      <w:marLeft w:val="0"/>
      <w:marRight w:val="0"/>
      <w:marTop w:val="0"/>
      <w:marBottom w:val="0"/>
      <w:divBdr>
        <w:top w:val="none" w:sz="0" w:space="0" w:color="auto"/>
        <w:left w:val="none" w:sz="0" w:space="0" w:color="auto"/>
        <w:bottom w:val="none" w:sz="0" w:space="0" w:color="auto"/>
        <w:right w:val="none" w:sz="0" w:space="0" w:color="auto"/>
      </w:divBdr>
    </w:div>
    <w:div w:id="959527973">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3751317">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1124529">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1767335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2650927">
      <w:bodyDiv w:val="1"/>
      <w:marLeft w:val="0"/>
      <w:marRight w:val="0"/>
      <w:marTop w:val="0"/>
      <w:marBottom w:val="0"/>
      <w:divBdr>
        <w:top w:val="none" w:sz="0" w:space="0" w:color="auto"/>
        <w:left w:val="none" w:sz="0" w:space="0" w:color="auto"/>
        <w:bottom w:val="none" w:sz="0" w:space="0" w:color="auto"/>
        <w:right w:val="none" w:sz="0" w:space="0" w:color="auto"/>
      </w:divBdr>
      <w:divsChild>
        <w:div w:id="71661318">
          <w:marLeft w:val="0"/>
          <w:marRight w:val="0"/>
          <w:marTop w:val="0"/>
          <w:marBottom w:val="0"/>
          <w:divBdr>
            <w:top w:val="none" w:sz="0" w:space="0" w:color="auto"/>
            <w:left w:val="none" w:sz="0" w:space="0" w:color="auto"/>
            <w:bottom w:val="none" w:sz="0" w:space="0" w:color="auto"/>
            <w:right w:val="none" w:sz="0" w:space="0" w:color="auto"/>
          </w:divBdr>
        </w:div>
        <w:div w:id="1587307328">
          <w:marLeft w:val="0"/>
          <w:marRight w:val="0"/>
          <w:marTop w:val="0"/>
          <w:marBottom w:val="0"/>
          <w:divBdr>
            <w:top w:val="none" w:sz="0" w:space="0" w:color="auto"/>
            <w:left w:val="none" w:sz="0" w:space="0" w:color="auto"/>
            <w:bottom w:val="none" w:sz="0" w:space="0" w:color="auto"/>
            <w:right w:val="none" w:sz="0" w:space="0" w:color="auto"/>
          </w:divBdr>
        </w:div>
        <w:div w:id="1050030576">
          <w:marLeft w:val="0"/>
          <w:marRight w:val="0"/>
          <w:marTop w:val="0"/>
          <w:marBottom w:val="0"/>
          <w:divBdr>
            <w:top w:val="none" w:sz="0" w:space="0" w:color="auto"/>
            <w:left w:val="none" w:sz="0" w:space="0" w:color="auto"/>
            <w:bottom w:val="none" w:sz="0" w:space="0" w:color="auto"/>
            <w:right w:val="none" w:sz="0" w:space="0" w:color="auto"/>
          </w:divBdr>
        </w:div>
        <w:div w:id="1457408054">
          <w:marLeft w:val="0"/>
          <w:marRight w:val="0"/>
          <w:marTop w:val="0"/>
          <w:marBottom w:val="0"/>
          <w:divBdr>
            <w:top w:val="none" w:sz="0" w:space="0" w:color="auto"/>
            <w:left w:val="none" w:sz="0" w:space="0" w:color="auto"/>
            <w:bottom w:val="none" w:sz="0" w:space="0" w:color="auto"/>
            <w:right w:val="none" w:sz="0" w:space="0" w:color="auto"/>
          </w:divBdr>
        </w:div>
        <w:div w:id="1767724050">
          <w:marLeft w:val="0"/>
          <w:marRight w:val="0"/>
          <w:marTop w:val="0"/>
          <w:marBottom w:val="0"/>
          <w:divBdr>
            <w:top w:val="none" w:sz="0" w:space="0" w:color="auto"/>
            <w:left w:val="none" w:sz="0" w:space="0" w:color="auto"/>
            <w:bottom w:val="none" w:sz="0" w:space="0" w:color="auto"/>
            <w:right w:val="none" w:sz="0" w:space="0" w:color="auto"/>
          </w:divBdr>
        </w:div>
        <w:div w:id="1634751300">
          <w:marLeft w:val="0"/>
          <w:marRight w:val="0"/>
          <w:marTop w:val="0"/>
          <w:marBottom w:val="0"/>
          <w:divBdr>
            <w:top w:val="none" w:sz="0" w:space="0" w:color="auto"/>
            <w:left w:val="none" w:sz="0" w:space="0" w:color="auto"/>
            <w:bottom w:val="none" w:sz="0" w:space="0" w:color="auto"/>
            <w:right w:val="none" w:sz="0" w:space="0" w:color="auto"/>
          </w:divBdr>
        </w:div>
        <w:div w:id="4021309">
          <w:marLeft w:val="0"/>
          <w:marRight w:val="0"/>
          <w:marTop w:val="0"/>
          <w:marBottom w:val="0"/>
          <w:divBdr>
            <w:top w:val="none" w:sz="0" w:space="0" w:color="auto"/>
            <w:left w:val="none" w:sz="0" w:space="0" w:color="auto"/>
            <w:bottom w:val="none" w:sz="0" w:space="0" w:color="auto"/>
            <w:right w:val="none" w:sz="0" w:space="0" w:color="auto"/>
          </w:divBdr>
        </w:div>
        <w:div w:id="915473964">
          <w:marLeft w:val="0"/>
          <w:marRight w:val="0"/>
          <w:marTop w:val="0"/>
          <w:marBottom w:val="0"/>
          <w:divBdr>
            <w:top w:val="none" w:sz="0" w:space="0" w:color="auto"/>
            <w:left w:val="none" w:sz="0" w:space="0" w:color="auto"/>
            <w:bottom w:val="none" w:sz="0" w:space="0" w:color="auto"/>
            <w:right w:val="none" w:sz="0" w:space="0" w:color="auto"/>
          </w:divBdr>
        </w:div>
      </w:divsChild>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1332721">
      <w:bodyDiv w:val="1"/>
      <w:marLeft w:val="0"/>
      <w:marRight w:val="0"/>
      <w:marTop w:val="0"/>
      <w:marBottom w:val="0"/>
      <w:divBdr>
        <w:top w:val="none" w:sz="0" w:space="0" w:color="auto"/>
        <w:left w:val="none" w:sz="0" w:space="0" w:color="auto"/>
        <w:bottom w:val="none" w:sz="0" w:space="0" w:color="auto"/>
        <w:right w:val="none" w:sz="0" w:space="0" w:color="auto"/>
      </w:divBdr>
      <w:divsChild>
        <w:div w:id="1079055423">
          <w:marLeft w:val="0"/>
          <w:marRight w:val="0"/>
          <w:marTop w:val="0"/>
          <w:marBottom w:val="0"/>
          <w:divBdr>
            <w:top w:val="none" w:sz="0" w:space="0" w:color="auto"/>
            <w:left w:val="none" w:sz="0" w:space="0" w:color="auto"/>
            <w:bottom w:val="none" w:sz="0" w:space="0" w:color="auto"/>
            <w:right w:val="none" w:sz="0" w:space="0" w:color="auto"/>
          </w:divBdr>
        </w:div>
      </w:divsChild>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359021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7959752">
      <w:bodyDiv w:val="1"/>
      <w:marLeft w:val="0"/>
      <w:marRight w:val="0"/>
      <w:marTop w:val="0"/>
      <w:marBottom w:val="0"/>
      <w:divBdr>
        <w:top w:val="none" w:sz="0" w:space="0" w:color="auto"/>
        <w:left w:val="none" w:sz="0" w:space="0" w:color="auto"/>
        <w:bottom w:val="none" w:sz="0" w:space="0" w:color="auto"/>
        <w:right w:val="none" w:sz="0" w:space="0" w:color="auto"/>
      </w:divBdr>
      <w:divsChild>
        <w:div w:id="225917367">
          <w:marLeft w:val="0"/>
          <w:marRight w:val="0"/>
          <w:marTop w:val="0"/>
          <w:marBottom w:val="0"/>
          <w:divBdr>
            <w:top w:val="none" w:sz="0" w:space="0" w:color="auto"/>
            <w:left w:val="none" w:sz="0" w:space="0" w:color="auto"/>
            <w:bottom w:val="none" w:sz="0" w:space="0" w:color="auto"/>
            <w:right w:val="none" w:sz="0" w:space="0" w:color="auto"/>
          </w:divBdr>
          <w:divsChild>
            <w:div w:id="895505447">
              <w:marLeft w:val="0"/>
              <w:marRight w:val="0"/>
              <w:marTop w:val="0"/>
              <w:marBottom w:val="0"/>
              <w:divBdr>
                <w:top w:val="none" w:sz="0" w:space="0" w:color="auto"/>
                <w:left w:val="none" w:sz="0" w:space="0" w:color="auto"/>
                <w:bottom w:val="none" w:sz="0" w:space="0" w:color="auto"/>
                <w:right w:val="none" w:sz="0" w:space="0" w:color="auto"/>
              </w:divBdr>
              <w:divsChild>
                <w:div w:id="428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49910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613432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04529418">
      <w:bodyDiv w:val="1"/>
      <w:marLeft w:val="0"/>
      <w:marRight w:val="0"/>
      <w:marTop w:val="0"/>
      <w:marBottom w:val="0"/>
      <w:divBdr>
        <w:top w:val="none" w:sz="0" w:space="0" w:color="auto"/>
        <w:left w:val="none" w:sz="0" w:space="0" w:color="auto"/>
        <w:bottom w:val="none" w:sz="0" w:space="0" w:color="auto"/>
        <w:right w:val="none" w:sz="0" w:space="0" w:color="auto"/>
      </w:divBdr>
    </w:div>
    <w:div w:id="161054722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6122354">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35710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316023">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8906615">
      <w:bodyDiv w:val="1"/>
      <w:marLeft w:val="0"/>
      <w:marRight w:val="0"/>
      <w:marTop w:val="0"/>
      <w:marBottom w:val="0"/>
      <w:divBdr>
        <w:top w:val="none" w:sz="0" w:space="0" w:color="auto"/>
        <w:left w:val="none" w:sz="0" w:space="0" w:color="auto"/>
        <w:bottom w:val="none" w:sz="0" w:space="0" w:color="auto"/>
        <w:right w:val="none" w:sz="0" w:space="0" w:color="auto"/>
      </w:divBdr>
      <w:divsChild>
        <w:div w:id="1164782274">
          <w:marLeft w:val="0"/>
          <w:marRight w:val="0"/>
          <w:marTop w:val="0"/>
          <w:marBottom w:val="0"/>
          <w:divBdr>
            <w:top w:val="none" w:sz="0" w:space="0" w:color="auto"/>
            <w:left w:val="none" w:sz="0" w:space="0" w:color="auto"/>
            <w:bottom w:val="none" w:sz="0" w:space="0" w:color="auto"/>
            <w:right w:val="none" w:sz="0" w:space="0" w:color="auto"/>
          </w:divBdr>
          <w:divsChild>
            <w:div w:id="1569221891">
              <w:marLeft w:val="0"/>
              <w:marRight w:val="0"/>
              <w:marTop w:val="0"/>
              <w:marBottom w:val="0"/>
              <w:divBdr>
                <w:top w:val="none" w:sz="0" w:space="0" w:color="auto"/>
                <w:left w:val="none" w:sz="0" w:space="0" w:color="auto"/>
                <w:bottom w:val="none" w:sz="0" w:space="0" w:color="auto"/>
                <w:right w:val="none" w:sz="0" w:space="0" w:color="auto"/>
              </w:divBdr>
              <w:divsChild>
                <w:div w:id="2049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89315315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9674382">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4408360">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1845845">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980293">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os.bancomundial.org/es/publication/documents-reports/documentlist?qterm=documentos%20estandar&amp;keyword_select=allwords&amp;admreg_key=119228&amp;countcode=CO&amp;srt=docdt&amp;order=des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080_1993.html"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43</TotalTime>
  <Pages>17</Pages>
  <Words>6050</Words>
  <Characters>33275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19</cp:revision>
  <cp:lastPrinted>2021-01-20T13:01:00Z</cp:lastPrinted>
  <dcterms:created xsi:type="dcterms:W3CDTF">2021-03-08T20:30:00Z</dcterms:created>
  <dcterms:modified xsi:type="dcterms:W3CDTF">2021-03-08T21:35:00Z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