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A314F" w14:textId="77777777" w:rsidR="00891CDD" w:rsidRPr="002744EE" w:rsidRDefault="00891CDD" w:rsidP="005354D0">
      <w:pPr>
        <w:jc w:val="both"/>
        <w:rPr>
          <w:rFonts w:ascii="Arial" w:eastAsia="Calibri" w:hAnsi="Arial" w:cs="Arial"/>
          <w:b/>
          <w:color w:val="000000" w:themeColor="text1"/>
          <w:sz w:val="22"/>
        </w:rPr>
      </w:pPr>
      <w:r w:rsidRPr="002744EE">
        <w:rPr>
          <w:rFonts w:ascii="Arial" w:eastAsia="Calibri" w:hAnsi="Arial" w:cs="Arial"/>
          <w:b/>
          <w:color w:val="000000" w:themeColor="text1"/>
          <w:sz w:val="22"/>
        </w:rPr>
        <w:t xml:space="preserve">CAPACIDAD RESIDUAL </w:t>
      </w:r>
      <w:bookmarkStart w:id="0" w:name="_Hlk39744129"/>
      <w:r w:rsidRPr="006C15D5">
        <w:rPr>
          <w:rFonts w:ascii="Arial" w:eastAsia="Calibri" w:hAnsi="Arial" w:cs="Arial"/>
          <w:b/>
          <w:color w:val="000000" w:themeColor="text1"/>
          <w:sz w:val="22"/>
        </w:rPr>
        <w:t>–</w:t>
      </w:r>
      <w:bookmarkEnd w:id="0"/>
      <w:r w:rsidRPr="002744EE">
        <w:rPr>
          <w:rFonts w:ascii="Arial" w:eastAsia="Calibri" w:hAnsi="Arial" w:cs="Arial"/>
          <w:b/>
          <w:color w:val="000000" w:themeColor="text1"/>
          <w:sz w:val="22"/>
        </w:rPr>
        <w:t xml:space="preserve"> Definición</w:t>
      </w:r>
    </w:p>
    <w:p w14:paraId="4D8A3150" w14:textId="77777777" w:rsidR="00891CDD" w:rsidRPr="00543959" w:rsidRDefault="00891CDD" w:rsidP="005354D0">
      <w:pPr>
        <w:jc w:val="both"/>
        <w:rPr>
          <w:rFonts w:ascii="Arial" w:eastAsia="Calibri" w:hAnsi="Arial" w:cs="Arial"/>
          <w:b/>
          <w:color w:val="000000" w:themeColor="text1"/>
          <w:sz w:val="20"/>
          <w:szCs w:val="20"/>
        </w:rPr>
      </w:pPr>
    </w:p>
    <w:p w14:paraId="35FAC549" w14:textId="35870380" w:rsidR="005354D0" w:rsidRPr="00B30DB3" w:rsidRDefault="005354D0" w:rsidP="00B30DB3">
      <w:pPr>
        <w:spacing w:after="120"/>
        <w:jc w:val="both"/>
        <w:rPr>
          <w:rFonts w:eastAsia="Calibri"/>
          <w:bCs/>
          <w:color w:val="000000" w:themeColor="text1"/>
          <w:sz w:val="20"/>
          <w:szCs w:val="20"/>
        </w:rPr>
      </w:pPr>
      <w:r w:rsidRPr="00B30DB3">
        <w:rPr>
          <w:rFonts w:ascii="Arial" w:eastAsia="Calibri" w:hAnsi="Arial" w:cs="Arial"/>
          <w:bCs/>
          <w:color w:val="000000" w:themeColor="text1"/>
          <w:sz w:val="20"/>
          <w:szCs w:val="20"/>
        </w:rPr>
        <w:t>La capacidad residual es una aptitud que se exige a los oferentes con el objetivo de establecer o determinar si estos pueden o no cumplir de manera oportuna y a cabalidad las obligaciones derivadas del contrato de obra pública, sin que los demás compromisos contractuales que hubieran adquirido les afecte la habilidad de cumplir con el objeto del contrato que está en proceso de selección. El Consejo de Estado ha definido la capacidad residual como «la diferencia que existe entre el potencial de contratación que se tiene y los compromisos que haya adquirido y que se encuentren en ejecución, para la fecha de presentación de la oferta».</w:t>
      </w:r>
    </w:p>
    <w:p w14:paraId="706F42B4" w14:textId="49D7E66F" w:rsidR="005354D0" w:rsidRDefault="005354D0" w:rsidP="00B30DB3">
      <w:pPr>
        <w:spacing w:after="120"/>
        <w:jc w:val="both"/>
        <w:rPr>
          <w:rFonts w:ascii="Arial" w:eastAsia="Calibri" w:hAnsi="Arial" w:cs="Arial"/>
          <w:bCs/>
          <w:color w:val="000000" w:themeColor="text1"/>
          <w:sz w:val="20"/>
          <w:szCs w:val="20"/>
        </w:rPr>
      </w:pPr>
      <w:r w:rsidRPr="00B30DB3">
        <w:rPr>
          <w:rFonts w:ascii="Arial" w:eastAsia="Calibri" w:hAnsi="Arial" w:cs="Arial"/>
          <w:bCs/>
          <w:color w:val="000000" w:themeColor="text1"/>
          <w:sz w:val="20"/>
          <w:szCs w:val="20"/>
        </w:rPr>
        <w:t>Teniendo en cuenta lo dicho antes, la Agencia Nacional de Contratación Pública – Colombia Compra Eficiente considera que la capacidad residual hace referencia a la suficiencia que se predica del proponente para asumir nuevas obligaciones que se derivan del contrato objeto del proceso de contratación, en relación con las obligaciones que ya ha adquirido simultáneamente.</w:t>
      </w:r>
    </w:p>
    <w:p w14:paraId="5DE1D110" w14:textId="77777777" w:rsidR="001F2DCC" w:rsidRDefault="001F2DCC" w:rsidP="001F2DCC">
      <w:pPr>
        <w:jc w:val="both"/>
        <w:rPr>
          <w:rFonts w:ascii="Arial" w:eastAsia="Calibri" w:hAnsi="Arial" w:cs="Arial"/>
          <w:b/>
          <w:color w:val="000000" w:themeColor="text1"/>
          <w:sz w:val="22"/>
        </w:rPr>
      </w:pPr>
    </w:p>
    <w:p w14:paraId="1A3E9AAD" w14:textId="1E2DCB6D" w:rsidR="001F2DCC" w:rsidRPr="002744EE" w:rsidRDefault="001F2DCC" w:rsidP="001F2DCC">
      <w:pPr>
        <w:jc w:val="both"/>
        <w:rPr>
          <w:rFonts w:ascii="Arial" w:eastAsia="Calibri" w:hAnsi="Arial" w:cs="Arial"/>
          <w:b/>
          <w:color w:val="000000" w:themeColor="text1"/>
          <w:sz w:val="22"/>
        </w:rPr>
      </w:pPr>
      <w:r w:rsidRPr="002744EE">
        <w:rPr>
          <w:rFonts w:ascii="Arial" w:eastAsia="Calibri" w:hAnsi="Arial" w:cs="Arial"/>
          <w:b/>
          <w:color w:val="000000" w:themeColor="text1"/>
          <w:sz w:val="22"/>
        </w:rPr>
        <w:t xml:space="preserve">CAPACIDAD RESIDUAL </w:t>
      </w:r>
      <w:r w:rsidRPr="006C15D5">
        <w:rPr>
          <w:rFonts w:ascii="Arial" w:eastAsia="Calibri" w:hAnsi="Arial" w:cs="Arial"/>
          <w:b/>
          <w:color w:val="000000" w:themeColor="text1"/>
          <w:sz w:val="22"/>
        </w:rPr>
        <w:t>–</w:t>
      </w:r>
      <w:r w:rsidRPr="002744EE">
        <w:rPr>
          <w:rFonts w:ascii="Arial" w:eastAsia="Calibri" w:hAnsi="Arial" w:cs="Arial"/>
          <w:b/>
          <w:color w:val="000000" w:themeColor="text1"/>
          <w:sz w:val="22"/>
        </w:rPr>
        <w:t xml:space="preserve"> </w:t>
      </w:r>
      <w:r>
        <w:rPr>
          <w:rFonts w:ascii="Arial" w:eastAsia="Calibri" w:hAnsi="Arial" w:cs="Arial"/>
          <w:b/>
          <w:color w:val="000000" w:themeColor="text1"/>
          <w:sz w:val="22"/>
        </w:rPr>
        <w:t>Normativa</w:t>
      </w:r>
    </w:p>
    <w:p w14:paraId="33F35CDF" w14:textId="77777777" w:rsidR="001F2DCC" w:rsidRDefault="001F2DCC" w:rsidP="001F2DCC">
      <w:pPr>
        <w:spacing w:after="120"/>
        <w:jc w:val="both"/>
        <w:rPr>
          <w:rFonts w:ascii="Arial" w:eastAsia="Calibri" w:hAnsi="Arial" w:cs="Arial"/>
          <w:bCs/>
          <w:color w:val="000000" w:themeColor="text1"/>
          <w:sz w:val="20"/>
          <w:szCs w:val="20"/>
        </w:rPr>
      </w:pPr>
    </w:p>
    <w:p w14:paraId="5721173F" w14:textId="0955FDE1" w:rsidR="001F2DCC" w:rsidRPr="001F2DCC" w:rsidRDefault="001F2DCC" w:rsidP="001F2DCC">
      <w:pPr>
        <w:spacing w:after="120"/>
        <w:jc w:val="both"/>
        <w:rPr>
          <w:rFonts w:ascii="Arial" w:eastAsia="Calibri" w:hAnsi="Arial" w:cs="Arial"/>
          <w:bCs/>
          <w:color w:val="000000" w:themeColor="text1"/>
          <w:sz w:val="20"/>
          <w:szCs w:val="20"/>
        </w:rPr>
      </w:pPr>
      <w:r w:rsidRPr="001F2DCC">
        <w:rPr>
          <w:rFonts w:ascii="Arial" w:eastAsia="Calibri" w:hAnsi="Arial" w:cs="Arial"/>
          <w:bCs/>
          <w:color w:val="000000" w:themeColor="text1"/>
          <w:sz w:val="20"/>
          <w:szCs w:val="20"/>
        </w:rPr>
        <w:t>La Ley 1150 de 2007 establece que la capacidad residual de los interesados en participar en procesos de selección para contratos de obra deberá ser igual o superior al que la entidad ha establecido en los pliegos de condiciones, en los siguientes términos:</w:t>
      </w:r>
      <w:r>
        <w:rPr>
          <w:rFonts w:ascii="Arial" w:eastAsia="Calibri" w:hAnsi="Arial" w:cs="Arial"/>
          <w:bCs/>
          <w:color w:val="000000" w:themeColor="text1"/>
          <w:sz w:val="20"/>
          <w:szCs w:val="20"/>
        </w:rPr>
        <w:t xml:space="preserve"> </w:t>
      </w:r>
      <w:r w:rsidRPr="001F2DCC">
        <w:rPr>
          <w:rFonts w:ascii="Arial" w:eastAsia="Calibri" w:hAnsi="Arial" w:cs="Arial"/>
          <w:bCs/>
          <w:color w:val="000000" w:themeColor="text1"/>
          <w:sz w:val="20"/>
          <w:szCs w:val="20"/>
        </w:rPr>
        <w:t>Artículo 6. […]</w:t>
      </w:r>
      <w:r>
        <w:rPr>
          <w:rFonts w:ascii="Arial" w:eastAsia="Calibri" w:hAnsi="Arial" w:cs="Arial"/>
          <w:bCs/>
          <w:color w:val="000000" w:themeColor="text1"/>
          <w:sz w:val="20"/>
          <w:szCs w:val="20"/>
        </w:rPr>
        <w:t xml:space="preserve"> </w:t>
      </w:r>
      <w:r w:rsidRPr="001F2DCC">
        <w:rPr>
          <w:rFonts w:ascii="Arial" w:eastAsia="Calibri" w:hAnsi="Arial" w:cs="Arial"/>
          <w:bCs/>
          <w:color w:val="000000" w:themeColor="text1"/>
          <w:sz w:val="20"/>
          <w:szCs w:val="20"/>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601B2407" w14:textId="592F5ED5" w:rsidR="001F2DCC" w:rsidRPr="001F2DCC" w:rsidRDefault="001F2DCC" w:rsidP="001F2DCC">
      <w:pPr>
        <w:spacing w:after="120"/>
        <w:jc w:val="both"/>
        <w:rPr>
          <w:rFonts w:ascii="Arial" w:eastAsia="Calibri" w:hAnsi="Arial" w:cs="Arial"/>
          <w:bCs/>
          <w:color w:val="000000" w:themeColor="text1"/>
          <w:sz w:val="20"/>
          <w:szCs w:val="20"/>
        </w:rPr>
      </w:pPr>
      <w:r w:rsidRPr="001F2DCC">
        <w:rPr>
          <w:rFonts w:ascii="Arial" w:eastAsia="Calibri" w:hAnsi="Arial" w:cs="Arial"/>
          <w:bCs/>
          <w:color w:val="000000" w:themeColor="text1"/>
          <w:sz w:val="20"/>
          <w:szCs w:val="20"/>
        </w:rPr>
        <w:t>El Decreto 1082 de 2015 en el artículo 2.2.1.1.1.6.4. recoge el desarrollo legislativo de la capacidad residual. De tal forma, el artículo en mención establece que las entidades estatales deberán calcular la capacidad residual conforme a la metodología definida por Colombia Compre Eficiente y precisó que, para tales fines, resulta necesario tener en cuenta los factores de: i) experiencia; ii) capacidad financiera; iii) capacidad técnica; iv) capacidad de organización; y v) los saldos de los contratos en ejecución, así:</w:t>
      </w:r>
      <w:r>
        <w:rPr>
          <w:rFonts w:ascii="Arial" w:eastAsia="Calibri" w:hAnsi="Arial" w:cs="Arial"/>
          <w:bCs/>
          <w:color w:val="000000" w:themeColor="text1"/>
          <w:sz w:val="20"/>
          <w:szCs w:val="20"/>
        </w:rPr>
        <w:t xml:space="preserve"> </w:t>
      </w:r>
      <w:r w:rsidRPr="001F2DCC">
        <w:rPr>
          <w:rFonts w:ascii="Arial" w:eastAsia="Calibri" w:hAnsi="Arial" w:cs="Arial"/>
          <w:bCs/>
          <w:color w:val="000000" w:themeColor="text1"/>
          <w:sz w:val="20"/>
          <w:szCs w:val="20"/>
        </w:rPr>
        <w:t>Artículo 2.2.1.1.1.6.4. Capacidad Residual. El interesado en celebrar contratos de obra pública con Entidades Estatales debe acreditar su Capacidad Residual o K de Contratación con los siguientes documentos: […]</w:t>
      </w:r>
      <w:r>
        <w:rPr>
          <w:rFonts w:ascii="Arial" w:eastAsia="Calibri" w:hAnsi="Arial" w:cs="Arial"/>
          <w:bCs/>
          <w:color w:val="000000" w:themeColor="text1"/>
          <w:sz w:val="20"/>
          <w:szCs w:val="20"/>
        </w:rPr>
        <w:t xml:space="preserve"> </w:t>
      </w:r>
      <w:r w:rsidRPr="001F2DCC">
        <w:rPr>
          <w:rFonts w:ascii="Arial" w:eastAsia="Calibri" w:hAnsi="Arial" w:cs="Arial"/>
          <w:bCs/>
          <w:color w:val="000000" w:themeColor="text1"/>
          <w:sz w:val="20"/>
          <w:szCs w:val="20"/>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14:paraId="3B1E430E" w14:textId="452514F8" w:rsidR="001F2DCC" w:rsidRPr="002744EE" w:rsidRDefault="001F2DCC" w:rsidP="001F2DCC">
      <w:pPr>
        <w:jc w:val="both"/>
        <w:rPr>
          <w:rFonts w:ascii="Arial" w:eastAsia="Calibri" w:hAnsi="Arial" w:cs="Arial"/>
          <w:b/>
          <w:color w:val="000000" w:themeColor="text1"/>
          <w:sz w:val="22"/>
        </w:rPr>
      </w:pPr>
      <w:r w:rsidRPr="002744EE">
        <w:rPr>
          <w:rFonts w:ascii="Arial" w:eastAsia="Calibri" w:hAnsi="Arial" w:cs="Arial"/>
          <w:b/>
          <w:color w:val="000000" w:themeColor="text1"/>
          <w:sz w:val="22"/>
        </w:rPr>
        <w:t xml:space="preserve">CAPACIDAD RESIDUAL </w:t>
      </w:r>
      <w:r w:rsidRPr="006C15D5">
        <w:rPr>
          <w:rFonts w:ascii="Arial" w:eastAsia="Calibri" w:hAnsi="Arial" w:cs="Arial"/>
          <w:b/>
          <w:color w:val="000000" w:themeColor="text1"/>
          <w:sz w:val="22"/>
        </w:rPr>
        <w:t>–</w:t>
      </w:r>
      <w:r w:rsidRPr="002744EE">
        <w:rPr>
          <w:rFonts w:ascii="Arial" w:eastAsia="Calibri" w:hAnsi="Arial" w:cs="Arial"/>
          <w:b/>
          <w:color w:val="000000" w:themeColor="text1"/>
          <w:sz w:val="22"/>
        </w:rPr>
        <w:t xml:space="preserve"> </w:t>
      </w:r>
      <w:r w:rsidR="004A6B9B" w:rsidRPr="004A6B9B">
        <w:rPr>
          <w:rFonts w:ascii="Arial" w:eastAsia="Calibri" w:hAnsi="Arial" w:cs="Arial"/>
          <w:b/>
          <w:color w:val="000000" w:themeColor="text1"/>
          <w:sz w:val="22"/>
        </w:rPr>
        <w:t>Guía para Determinar y Verificar la Capacidad Residual del Proponente en los Procesos de Contratación de Obra Pública</w:t>
      </w:r>
      <w:r w:rsidR="004A6B9B">
        <w:rPr>
          <w:rFonts w:ascii="Arial" w:eastAsia="Calibri" w:hAnsi="Arial" w:cs="Arial"/>
          <w:b/>
          <w:color w:val="000000" w:themeColor="text1"/>
          <w:sz w:val="22"/>
        </w:rPr>
        <w:t xml:space="preserve"> </w:t>
      </w:r>
      <w:r w:rsidR="004A6B9B" w:rsidRPr="006C15D5">
        <w:rPr>
          <w:rFonts w:ascii="Arial" w:eastAsia="Calibri" w:hAnsi="Arial" w:cs="Arial"/>
          <w:b/>
          <w:color w:val="000000" w:themeColor="text1"/>
          <w:sz w:val="22"/>
        </w:rPr>
        <w:t>–</w:t>
      </w:r>
      <w:r w:rsidR="004A6B9B">
        <w:rPr>
          <w:rFonts w:ascii="Arial" w:eastAsia="Calibri" w:hAnsi="Arial" w:cs="Arial"/>
          <w:b/>
          <w:color w:val="000000" w:themeColor="text1"/>
          <w:sz w:val="22"/>
        </w:rPr>
        <w:t xml:space="preserve"> Determinación</w:t>
      </w:r>
    </w:p>
    <w:p w14:paraId="0C4211B0" w14:textId="77777777" w:rsidR="001F2DCC" w:rsidRPr="001F2DCC" w:rsidRDefault="001F2DCC" w:rsidP="001F2DCC">
      <w:pPr>
        <w:spacing w:after="120"/>
        <w:jc w:val="both"/>
        <w:rPr>
          <w:rFonts w:ascii="Arial" w:eastAsia="Calibri" w:hAnsi="Arial" w:cs="Arial"/>
          <w:bCs/>
          <w:color w:val="000000" w:themeColor="text1"/>
          <w:sz w:val="20"/>
          <w:szCs w:val="20"/>
        </w:rPr>
      </w:pPr>
    </w:p>
    <w:p w14:paraId="5DAD4B0D" w14:textId="7584B668" w:rsidR="001F2DCC" w:rsidRPr="001F2DCC" w:rsidRDefault="004A6B9B" w:rsidP="001F2DCC">
      <w:pPr>
        <w:spacing w:after="120"/>
        <w:jc w:val="both"/>
        <w:rPr>
          <w:rFonts w:ascii="Arial" w:eastAsia="Calibri" w:hAnsi="Arial" w:cs="Arial"/>
          <w:bCs/>
          <w:color w:val="000000" w:themeColor="text1"/>
          <w:sz w:val="20"/>
          <w:szCs w:val="20"/>
        </w:rPr>
      </w:pPr>
      <w:r w:rsidRPr="001F2DCC">
        <w:rPr>
          <w:rFonts w:ascii="Arial" w:eastAsia="Calibri" w:hAnsi="Arial" w:cs="Arial"/>
          <w:bCs/>
          <w:color w:val="000000" w:themeColor="text1"/>
          <w:sz w:val="20"/>
          <w:szCs w:val="20"/>
        </w:rPr>
        <w:t>[…]</w:t>
      </w:r>
      <w:r>
        <w:rPr>
          <w:rFonts w:ascii="Arial" w:eastAsia="Calibri" w:hAnsi="Arial" w:cs="Arial"/>
          <w:bCs/>
          <w:color w:val="000000" w:themeColor="text1"/>
          <w:sz w:val="20"/>
          <w:szCs w:val="20"/>
        </w:rPr>
        <w:t xml:space="preserve"> </w:t>
      </w:r>
      <w:r w:rsidR="001F2DCC" w:rsidRPr="001F2DCC">
        <w:rPr>
          <w:rFonts w:ascii="Arial" w:eastAsia="Calibri" w:hAnsi="Arial" w:cs="Arial"/>
          <w:bCs/>
          <w:color w:val="000000" w:themeColor="text1"/>
          <w:sz w:val="20"/>
          <w:szCs w:val="20"/>
        </w:rPr>
        <w:t>la Agencia Nacional de Contratación Pública – Colombia Compra Eficiente expidió la «Guía para Determinar y Verificar la Capacidad Residual del Proponente en los Procesos de Contratación de Obra Pública». Este documento establece, entre otras cuestiones, que a la entidad contratante le corresponde, primero, establecer la capacidad residual del proceso de contratación –CRPC– y, segundo, determinar si los proponentes cumplen con la capacidad residual del proceso de contratación, claro está, teniendo en cuenta la siguiente información aportada por el proponente:</w:t>
      </w:r>
    </w:p>
    <w:p w14:paraId="5C2521D0" w14:textId="39F36989" w:rsidR="001F2DCC" w:rsidRPr="001F2DCC" w:rsidRDefault="004A6B9B" w:rsidP="001F2DCC">
      <w:pPr>
        <w:spacing w:after="120"/>
        <w:jc w:val="both"/>
        <w:rPr>
          <w:rFonts w:ascii="Arial" w:eastAsia="Calibri" w:hAnsi="Arial" w:cs="Arial"/>
          <w:bCs/>
          <w:color w:val="000000" w:themeColor="text1"/>
          <w:sz w:val="20"/>
          <w:szCs w:val="20"/>
        </w:rPr>
      </w:pPr>
      <w:r w:rsidRPr="001F2DCC">
        <w:rPr>
          <w:rFonts w:ascii="Arial" w:eastAsia="Calibri" w:hAnsi="Arial" w:cs="Arial"/>
          <w:bCs/>
          <w:color w:val="000000" w:themeColor="text1"/>
          <w:sz w:val="20"/>
          <w:szCs w:val="20"/>
        </w:rPr>
        <w:t>[…]</w:t>
      </w:r>
    </w:p>
    <w:p w14:paraId="4AA90888" w14:textId="77777777" w:rsidR="001F2DCC" w:rsidRPr="001F2DCC" w:rsidRDefault="001F2DCC" w:rsidP="001F2DCC">
      <w:pPr>
        <w:spacing w:after="120"/>
        <w:jc w:val="both"/>
        <w:rPr>
          <w:rFonts w:ascii="Arial" w:eastAsia="Calibri" w:hAnsi="Arial" w:cs="Arial"/>
          <w:bCs/>
          <w:color w:val="000000" w:themeColor="text1"/>
          <w:sz w:val="20"/>
          <w:szCs w:val="20"/>
        </w:rPr>
      </w:pPr>
      <w:r w:rsidRPr="001F2DCC">
        <w:rPr>
          <w:rFonts w:ascii="Arial" w:eastAsia="Calibri" w:hAnsi="Arial" w:cs="Arial"/>
          <w:bCs/>
          <w:color w:val="000000" w:themeColor="text1"/>
          <w:sz w:val="20"/>
          <w:szCs w:val="20"/>
        </w:rPr>
        <w:t>Ahora bien, para lo primero, esto es, para establecer la capacidad residual del proceso de contratación –CRPC–, se debe establecer si el plazo del contrato es superior de doce (12) meses. Si no lo es, la CRPC equivale al presupuesto oficial estimado del proceso de contratación menos el anticipo o pago anticipado cuando haya lugar. De lo contrario, equivale a la proporción lineal de 12 meses del presupuesto oficial estimado menos el anticipo o pago anticipado.</w:t>
      </w:r>
    </w:p>
    <w:p w14:paraId="51B9172E" w14:textId="0E2F0095" w:rsidR="001F2DCC" w:rsidRPr="001F2DCC" w:rsidRDefault="001F2DCC" w:rsidP="001F2DCC">
      <w:pPr>
        <w:spacing w:after="120"/>
        <w:jc w:val="both"/>
        <w:rPr>
          <w:rFonts w:ascii="Arial" w:eastAsia="Calibri" w:hAnsi="Arial" w:cs="Arial"/>
          <w:bCs/>
          <w:color w:val="000000" w:themeColor="text1"/>
          <w:sz w:val="20"/>
          <w:szCs w:val="20"/>
        </w:rPr>
      </w:pPr>
      <w:r w:rsidRPr="001F2DCC">
        <w:rPr>
          <w:rFonts w:ascii="Arial" w:eastAsia="Calibri" w:hAnsi="Arial" w:cs="Arial"/>
          <w:bCs/>
          <w:color w:val="000000" w:themeColor="text1"/>
          <w:sz w:val="20"/>
          <w:szCs w:val="20"/>
        </w:rPr>
        <w:t xml:space="preserve">Para lo segundo, es decir, verificar que cada proponente cumple con la CRPC, la entidad pública debe verificar que la capacidad residual del proponente –en adelante CRP– sea igual o superior a </w:t>
      </w:r>
      <w:r w:rsidRPr="001F2DCC">
        <w:rPr>
          <w:rFonts w:ascii="Arial" w:eastAsia="Calibri" w:hAnsi="Arial" w:cs="Arial"/>
          <w:bCs/>
          <w:color w:val="000000" w:themeColor="text1"/>
          <w:sz w:val="20"/>
          <w:szCs w:val="20"/>
        </w:rPr>
        <w:lastRenderedPageBreak/>
        <w:t>la capacidad referida en el párrafo precedente. De todas formas, previamente debe establecer la CRP, con fundamento en los siguientes factores: i) experiencia –E–; ii) capacidad financiera –CF–, iii) capacidad técnica –CT–, iv) capacidad de organización –CO– y v) los saldos de los contratos en ejecución –SCE–</w:t>
      </w:r>
      <w:r w:rsidR="004A6B9B">
        <w:rPr>
          <w:rFonts w:ascii="Arial" w:eastAsia="Calibri" w:hAnsi="Arial" w:cs="Arial"/>
          <w:bCs/>
          <w:color w:val="000000" w:themeColor="text1"/>
          <w:sz w:val="20"/>
          <w:szCs w:val="20"/>
        </w:rPr>
        <w:t>.</w:t>
      </w:r>
    </w:p>
    <w:p w14:paraId="1FE27A67" w14:textId="65E0DA13" w:rsidR="004A6B9B" w:rsidRPr="002744EE" w:rsidRDefault="004A6B9B" w:rsidP="004A6B9B">
      <w:pPr>
        <w:jc w:val="both"/>
        <w:rPr>
          <w:rFonts w:ascii="Arial" w:eastAsia="Calibri" w:hAnsi="Arial" w:cs="Arial"/>
          <w:b/>
          <w:color w:val="000000" w:themeColor="text1"/>
          <w:sz w:val="22"/>
        </w:rPr>
      </w:pPr>
      <w:r w:rsidRPr="002744EE">
        <w:rPr>
          <w:rFonts w:ascii="Arial" w:eastAsia="Calibri" w:hAnsi="Arial" w:cs="Arial"/>
          <w:b/>
          <w:color w:val="000000" w:themeColor="text1"/>
          <w:sz w:val="22"/>
        </w:rPr>
        <w:t xml:space="preserve">CAPACIDAD </w:t>
      </w:r>
      <w:r>
        <w:rPr>
          <w:rFonts w:ascii="Arial" w:eastAsia="Calibri" w:hAnsi="Arial" w:cs="Arial"/>
          <w:b/>
          <w:color w:val="000000" w:themeColor="text1"/>
          <w:sz w:val="22"/>
        </w:rPr>
        <w:t>TÉCNICA</w:t>
      </w:r>
      <w:r w:rsidRPr="002744EE">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w:t>
      </w:r>
      <w:r w:rsidRPr="002744EE">
        <w:rPr>
          <w:rFonts w:ascii="Arial" w:eastAsia="Calibri" w:hAnsi="Arial" w:cs="Arial"/>
          <w:b/>
          <w:color w:val="000000" w:themeColor="text1"/>
          <w:sz w:val="22"/>
        </w:rPr>
        <w:t xml:space="preserve"> </w:t>
      </w:r>
      <w:r w:rsidRPr="004A6B9B">
        <w:rPr>
          <w:rFonts w:ascii="Arial" w:eastAsia="Calibri" w:hAnsi="Arial" w:cs="Arial"/>
          <w:b/>
          <w:color w:val="000000" w:themeColor="text1"/>
          <w:sz w:val="22"/>
        </w:rPr>
        <w:t>Guía para Determinar y Verificar la Capacidad Residual del Proponente en los Procesos de Contratación de Obra Pública</w:t>
      </w:r>
      <w:r>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Determinación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Profesionales de la Ingeniería</w:t>
      </w:r>
    </w:p>
    <w:p w14:paraId="2AA35C2E" w14:textId="77777777" w:rsidR="004A6B9B" w:rsidRDefault="004A6B9B" w:rsidP="001F2DCC">
      <w:pPr>
        <w:spacing w:after="120"/>
        <w:jc w:val="both"/>
        <w:rPr>
          <w:rFonts w:ascii="Arial" w:eastAsia="Calibri" w:hAnsi="Arial" w:cs="Arial"/>
          <w:bCs/>
          <w:color w:val="000000" w:themeColor="text1"/>
          <w:sz w:val="20"/>
          <w:szCs w:val="20"/>
        </w:rPr>
      </w:pPr>
    </w:p>
    <w:p w14:paraId="6725C664" w14:textId="3E9B94F9" w:rsidR="001F2DCC" w:rsidRPr="001F2DCC" w:rsidRDefault="004A6B9B" w:rsidP="001F2DCC">
      <w:pPr>
        <w:spacing w:after="120"/>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 xml:space="preserve">[…] </w:t>
      </w:r>
      <w:r w:rsidR="001F2DCC" w:rsidRPr="001F2DCC">
        <w:rPr>
          <w:rFonts w:ascii="Arial" w:eastAsia="Calibri" w:hAnsi="Arial" w:cs="Arial"/>
          <w:bCs/>
          <w:color w:val="000000" w:themeColor="text1"/>
          <w:sz w:val="20"/>
          <w:szCs w:val="20"/>
        </w:rPr>
        <w:t>ii)</w:t>
      </w:r>
      <w:r w:rsidR="001F2DCC" w:rsidRPr="001F2DCC">
        <w:rPr>
          <w:rFonts w:ascii="Arial" w:eastAsia="Calibri" w:hAnsi="Arial" w:cs="Arial"/>
          <w:bCs/>
          <w:color w:val="000000" w:themeColor="text1"/>
          <w:sz w:val="20"/>
          <w:szCs w:val="20"/>
        </w:rPr>
        <w:tab/>
        <w:t xml:space="preserve">Capacidad técnica. Se determina teniendo en cuenta el número de socios y profesionales de la arquitectura, ingeniería y geología vinculados mediante una relación laboral o contractual. De esta forma, la «Guía para Determinar y Verificar la Capacidad Residual del Proponente en los Procesos de Contratación de Obra Pública» expedida por la Agencia Nacional de Contratación Pública – Colombia Compra Eficiente no restringió a una rama especifica de la ingeniería los profesionales a tener en cuenta para la determinación de la capacidad técnica. </w:t>
      </w:r>
    </w:p>
    <w:p w14:paraId="2F38DEE6" w14:textId="516B1139" w:rsidR="001F2DCC" w:rsidRPr="001F2DCC" w:rsidRDefault="001F2DCC" w:rsidP="001F2DCC">
      <w:pPr>
        <w:spacing w:after="120"/>
        <w:jc w:val="both"/>
        <w:rPr>
          <w:rFonts w:ascii="Arial" w:eastAsia="Calibri" w:hAnsi="Arial" w:cs="Arial"/>
          <w:bCs/>
          <w:color w:val="000000" w:themeColor="text1"/>
          <w:sz w:val="20"/>
          <w:szCs w:val="20"/>
        </w:rPr>
      </w:pPr>
      <w:r w:rsidRPr="001F2DCC">
        <w:rPr>
          <w:rFonts w:ascii="Arial" w:eastAsia="Calibri" w:hAnsi="Arial" w:cs="Arial"/>
          <w:bCs/>
          <w:color w:val="000000" w:themeColor="text1"/>
          <w:sz w:val="20"/>
          <w:szCs w:val="20"/>
        </w:rPr>
        <w:t>Así las cosas, la Capacidad Técnica se determina teniendo en cuenta, entre otros, el número de profesionales de la ingeniería, independientemente de la rama a la que pertenezcan, vinculados mediante una relación laboral o contractual conforme a la cual desarrollen actividades relacionadas directamente a la construcción.</w:t>
      </w:r>
    </w:p>
    <w:p w14:paraId="33CBF12D" w14:textId="138091C6" w:rsidR="001F2DCC" w:rsidRPr="001F2DCC" w:rsidRDefault="001F2DCC" w:rsidP="001F2DCC">
      <w:pPr>
        <w:spacing w:after="120"/>
        <w:jc w:val="both"/>
        <w:rPr>
          <w:rFonts w:ascii="Arial" w:eastAsia="Calibri" w:hAnsi="Arial" w:cs="Arial"/>
          <w:bCs/>
          <w:color w:val="000000" w:themeColor="text1"/>
          <w:sz w:val="20"/>
          <w:szCs w:val="20"/>
        </w:rPr>
      </w:pPr>
      <w:r w:rsidRPr="001F2DCC">
        <w:rPr>
          <w:rFonts w:ascii="Arial" w:eastAsia="Calibri" w:hAnsi="Arial" w:cs="Arial"/>
          <w:bCs/>
          <w:color w:val="000000" w:themeColor="text1"/>
          <w:sz w:val="20"/>
          <w:szCs w:val="20"/>
        </w:rPr>
        <w:t>Ahora, el puntaje a asignar, según la Guía, oscila entre 20 y 40 puntos. Para tales fines, se aclara, el proponente debe diligenciar el Anexo 2 de la «Guía para Determinar y Verificar la Capacidad Residual del Proponente en los Procesos de Contratación de Obra Pública» −este es diferente al Anexo 2 de los documentos tipo−.</w:t>
      </w:r>
    </w:p>
    <w:p w14:paraId="4D8A3156" w14:textId="77777777" w:rsidR="00272923" w:rsidRDefault="00272923" w:rsidP="00272923">
      <w:pPr>
        <w:tabs>
          <w:tab w:val="left" w:pos="709"/>
        </w:tabs>
        <w:jc w:val="both"/>
        <w:rPr>
          <w:rFonts w:ascii="Arial" w:hAnsi="Arial" w:cs="Arial"/>
          <w:color w:val="000000" w:themeColor="text1"/>
          <w:sz w:val="20"/>
          <w:szCs w:val="20"/>
        </w:rPr>
      </w:pPr>
    </w:p>
    <w:p w14:paraId="1CAABC03" w14:textId="77777777" w:rsidR="001475DA" w:rsidRDefault="001475DA" w:rsidP="0074620D">
      <w:pPr>
        <w:tabs>
          <w:tab w:val="left" w:pos="709"/>
        </w:tabs>
        <w:jc w:val="right"/>
        <w:rPr>
          <w:rFonts w:ascii="Arial" w:hAnsi="Arial" w:cs="Arial"/>
          <w:color w:val="000000" w:themeColor="text1"/>
          <w:sz w:val="20"/>
          <w:szCs w:val="20"/>
        </w:rPr>
      </w:pPr>
    </w:p>
    <w:p w14:paraId="5CFB7077" w14:textId="77777777" w:rsidR="001475DA" w:rsidRDefault="001475DA" w:rsidP="0074620D">
      <w:pPr>
        <w:tabs>
          <w:tab w:val="left" w:pos="709"/>
        </w:tabs>
        <w:jc w:val="right"/>
        <w:rPr>
          <w:rFonts w:ascii="Arial" w:hAnsi="Arial" w:cs="Arial"/>
          <w:color w:val="000000" w:themeColor="text1"/>
          <w:sz w:val="20"/>
          <w:szCs w:val="20"/>
        </w:rPr>
      </w:pPr>
    </w:p>
    <w:p w14:paraId="351679F8" w14:textId="77777777" w:rsidR="001475DA" w:rsidRDefault="001475DA" w:rsidP="0074620D">
      <w:pPr>
        <w:tabs>
          <w:tab w:val="left" w:pos="709"/>
        </w:tabs>
        <w:jc w:val="right"/>
        <w:rPr>
          <w:rFonts w:ascii="Arial" w:hAnsi="Arial" w:cs="Arial"/>
          <w:color w:val="000000" w:themeColor="text1"/>
          <w:sz w:val="20"/>
          <w:szCs w:val="20"/>
        </w:rPr>
      </w:pPr>
    </w:p>
    <w:p w14:paraId="3A51F8C9" w14:textId="77777777" w:rsidR="001475DA" w:rsidRDefault="001475DA" w:rsidP="0074620D">
      <w:pPr>
        <w:tabs>
          <w:tab w:val="left" w:pos="709"/>
        </w:tabs>
        <w:jc w:val="right"/>
        <w:rPr>
          <w:rFonts w:ascii="Arial" w:hAnsi="Arial" w:cs="Arial"/>
          <w:color w:val="000000" w:themeColor="text1"/>
          <w:sz w:val="20"/>
          <w:szCs w:val="20"/>
        </w:rPr>
      </w:pPr>
    </w:p>
    <w:p w14:paraId="75C1FAC0" w14:textId="77777777" w:rsidR="001475DA" w:rsidRDefault="001475DA" w:rsidP="0074620D">
      <w:pPr>
        <w:tabs>
          <w:tab w:val="left" w:pos="709"/>
        </w:tabs>
        <w:jc w:val="right"/>
        <w:rPr>
          <w:rFonts w:ascii="Arial" w:hAnsi="Arial" w:cs="Arial"/>
          <w:color w:val="000000" w:themeColor="text1"/>
          <w:sz w:val="20"/>
          <w:szCs w:val="20"/>
        </w:rPr>
      </w:pPr>
    </w:p>
    <w:p w14:paraId="2DBD9FBF" w14:textId="77777777" w:rsidR="001475DA" w:rsidRDefault="001475DA" w:rsidP="0074620D">
      <w:pPr>
        <w:tabs>
          <w:tab w:val="left" w:pos="709"/>
        </w:tabs>
        <w:jc w:val="right"/>
        <w:rPr>
          <w:rFonts w:ascii="Arial" w:hAnsi="Arial" w:cs="Arial"/>
          <w:color w:val="000000" w:themeColor="text1"/>
          <w:sz w:val="20"/>
          <w:szCs w:val="20"/>
        </w:rPr>
      </w:pPr>
    </w:p>
    <w:p w14:paraId="5EA62FF0" w14:textId="77777777" w:rsidR="001475DA" w:rsidRDefault="001475DA" w:rsidP="0074620D">
      <w:pPr>
        <w:tabs>
          <w:tab w:val="left" w:pos="709"/>
        </w:tabs>
        <w:jc w:val="right"/>
        <w:rPr>
          <w:rFonts w:ascii="Arial" w:hAnsi="Arial" w:cs="Arial"/>
          <w:color w:val="000000" w:themeColor="text1"/>
          <w:sz w:val="20"/>
          <w:szCs w:val="20"/>
        </w:rPr>
      </w:pPr>
    </w:p>
    <w:p w14:paraId="2889E3F4" w14:textId="77777777" w:rsidR="001475DA" w:rsidRDefault="001475DA" w:rsidP="0074620D">
      <w:pPr>
        <w:tabs>
          <w:tab w:val="left" w:pos="709"/>
        </w:tabs>
        <w:jc w:val="right"/>
        <w:rPr>
          <w:rFonts w:ascii="Arial" w:hAnsi="Arial" w:cs="Arial"/>
          <w:color w:val="000000" w:themeColor="text1"/>
          <w:sz w:val="20"/>
          <w:szCs w:val="20"/>
        </w:rPr>
      </w:pPr>
    </w:p>
    <w:p w14:paraId="4CFAD258" w14:textId="77777777" w:rsidR="001475DA" w:rsidRDefault="001475DA" w:rsidP="0074620D">
      <w:pPr>
        <w:tabs>
          <w:tab w:val="left" w:pos="709"/>
        </w:tabs>
        <w:jc w:val="right"/>
        <w:rPr>
          <w:rFonts w:ascii="Arial" w:hAnsi="Arial" w:cs="Arial"/>
          <w:color w:val="000000" w:themeColor="text1"/>
          <w:sz w:val="20"/>
          <w:szCs w:val="20"/>
        </w:rPr>
      </w:pPr>
    </w:p>
    <w:p w14:paraId="4D64577B" w14:textId="77777777" w:rsidR="001475DA" w:rsidRDefault="001475DA" w:rsidP="0074620D">
      <w:pPr>
        <w:tabs>
          <w:tab w:val="left" w:pos="709"/>
        </w:tabs>
        <w:jc w:val="right"/>
        <w:rPr>
          <w:rFonts w:ascii="Arial" w:hAnsi="Arial" w:cs="Arial"/>
          <w:color w:val="000000" w:themeColor="text1"/>
          <w:sz w:val="20"/>
          <w:szCs w:val="20"/>
        </w:rPr>
      </w:pPr>
    </w:p>
    <w:p w14:paraId="1D7CD789" w14:textId="77777777" w:rsidR="001475DA" w:rsidRDefault="001475DA" w:rsidP="0074620D">
      <w:pPr>
        <w:tabs>
          <w:tab w:val="left" w:pos="709"/>
        </w:tabs>
        <w:jc w:val="right"/>
        <w:rPr>
          <w:rFonts w:ascii="Arial" w:hAnsi="Arial" w:cs="Arial"/>
          <w:color w:val="000000" w:themeColor="text1"/>
          <w:sz w:val="20"/>
          <w:szCs w:val="20"/>
        </w:rPr>
      </w:pPr>
    </w:p>
    <w:p w14:paraId="5965720B" w14:textId="77777777" w:rsidR="001475DA" w:rsidRDefault="001475DA" w:rsidP="0074620D">
      <w:pPr>
        <w:tabs>
          <w:tab w:val="left" w:pos="709"/>
        </w:tabs>
        <w:jc w:val="right"/>
        <w:rPr>
          <w:rFonts w:ascii="Arial" w:hAnsi="Arial" w:cs="Arial"/>
          <w:color w:val="000000" w:themeColor="text1"/>
          <w:sz w:val="20"/>
          <w:szCs w:val="20"/>
        </w:rPr>
      </w:pPr>
    </w:p>
    <w:p w14:paraId="23D4F095" w14:textId="77777777" w:rsidR="001475DA" w:rsidRDefault="001475DA" w:rsidP="0074620D">
      <w:pPr>
        <w:tabs>
          <w:tab w:val="left" w:pos="709"/>
        </w:tabs>
        <w:jc w:val="right"/>
        <w:rPr>
          <w:rFonts w:ascii="Arial" w:hAnsi="Arial" w:cs="Arial"/>
          <w:color w:val="000000" w:themeColor="text1"/>
          <w:sz w:val="20"/>
          <w:szCs w:val="20"/>
        </w:rPr>
      </w:pPr>
    </w:p>
    <w:p w14:paraId="3B1E3CC6" w14:textId="77777777" w:rsidR="001475DA" w:rsidRDefault="001475DA" w:rsidP="0074620D">
      <w:pPr>
        <w:tabs>
          <w:tab w:val="left" w:pos="709"/>
        </w:tabs>
        <w:jc w:val="right"/>
        <w:rPr>
          <w:rFonts w:ascii="Arial" w:hAnsi="Arial" w:cs="Arial"/>
          <w:color w:val="000000" w:themeColor="text1"/>
          <w:sz w:val="20"/>
          <w:szCs w:val="20"/>
        </w:rPr>
      </w:pPr>
    </w:p>
    <w:p w14:paraId="120E5E0F" w14:textId="77777777" w:rsidR="001475DA" w:rsidRDefault="001475DA" w:rsidP="0074620D">
      <w:pPr>
        <w:tabs>
          <w:tab w:val="left" w:pos="709"/>
        </w:tabs>
        <w:jc w:val="right"/>
        <w:rPr>
          <w:rFonts w:ascii="Arial" w:hAnsi="Arial" w:cs="Arial"/>
          <w:color w:val="000000" w:themeColor="text1"/>
          <w:sz w:val="20"/>
          <w:szCs w:val="20"/>
        </w:rPr>
      </w:pPr>
    </w:p>
    <w:p w14:paraId="4C3B2F07" w14:textId="77777777" w:rsidR="001475DA" w:rsidRDefault="001475DA" w:rsidP="0074620D">
      <w:pPr>
        <w:tabs>
          <w:tab w:val="left" w:pos="709"/>
        </w:tabs>
        <w:jc w:val="right"/>
        <w:rPr>
          <w:rFonts w:ascii="Arial" w:hAnsi="Arial" w:cs="Arial"/>
          <w:color w:val="000000" w:themeColor="text1"/>
          <w:sz w:val="20"/>
          <w:szCs w:val="20"/>
        </w:rPr>
      </w:pPr>
    </w:p>
    <w:p w14:paraId="1588079F" w14:textId="77777777" w:rsidR="001475DA" w:rsidRDefault="001475DA" w:rsidP="0074620D">
      <w:pPr>
        <w:tabs>
          <w:tab w:val="left" w:pos="709"/>
        </w:tabs>
        <w:jc w:val="right"/>
        <w:rPr>
          <w:rFonts w:ascii="Arial" w:hAnsi="Arial" w:cs="Arial"/>
          <w:color w:val="000000" w:themeColor="text1"/>
          <w:sz w:val="20"/>
          <w:szCs w:val="20"/>
        </w:rPr>
      </w:pPr>
    </w:p>
    <w:p w14:paraId="1E991DB4" w14:textId="77777777" w:rsidR="001475DA" w:rsidRDefault="001475DA" w:rsidP="0074620D">
      <w:pPr>
        <w:tabs>
          <w:tab w:val="left" w:pos="709"/>
        </w:tabs>
        <w:jc w:val="right"/>
        <w:rPr>
          <w:rFonts w:ascii="Arial" w:hAnsi="Arial" w:cs="Arial"/>
          <w:color w:val="000000" w:themeColor="text1"/>
          <w:sz w:val="20"/>
          <w:szCs w:val="20"/>
        </w:rPr>
      </w:pPr>
    </w:p>
    <w:p w14:paraId="73154C0B" w14:textId="77777777" w:rsidR="001475DA" w:rsidRDefault="001475DA" w:rsidP="0074620D">
      <w:pPr>
        <w:tabs>
          <w:tab w:val="left" w:pos="709"/>
        </w:tabs>
        <w:jc w:val="right"/>
        <w:rPr>
          <w:rFonts w:ascii="Arial" w:hAnsi="Arial" w:cs="Arial"/>
          <w:color w:val="000000" w:themeColor="text1"/>
          <w:sz w:val="20"/>
          <w:szCs w:val="20"/>
        </w:rPr>
      </w:pPr>
    </w:p>
    <w:p w14:paraId="1313310B" w14:textId="77777777" w:rsidR="001475DA" w:rsidRDefault="001475DA" w:rsidP="0074620D">
      <w:pPr>
        <w:tabs>
          <w:tab w:val="left" w:pos="709"/>
        </w:tabs>
        <w:jc w:val="right"/>
        <w:rPr>
          <w:rFonts w:ascii="Arial" w:hAnsi="Arial" w:cs="Arial"/>
          <w:color w:val="000000" w:themeColor="text1"/>
          <w:sz w:val="20"/>
          <w:szCs w:val="20"/>
        </w:rPr>
      </w:pPr>
    </w:p>
    <w:p w14:paraId="624D2DF7" w14:textId="77777777" w:rsidR="001475DA" w:rsidRDefault="001475DA" w:rsidP="0074620D">
      <w:pPr>
        <w:tabs>
          <w:tab w:val="left" w:pos="709"/>
        </w:tabs>
        <w:jc w:val="right"/>
        <w:rPr>
          <w:rFonts w:ascii="Arial" w:hAnsi="Arial" w:cs="Arial"/>
          <w:color w:val="000000" w:themeColor="text1"/>
          <w:sz w:val="20"/>
          <w:szCs w:val="20"/>
        </w:rPr>
      </w:pPr>
    </w:p>
    <w:p w14:paraId="45E934B2" w14:textId="77777777" w:rsidR="001475DA" w:rsidRDefault="001475DA" w:rsidP="0074620D">
      <w:pPr>
        <w:tabs>
          <w:tab w:val="left" w:pos="709"/>
        </w:tabs>
        <w:jc w:val="right"/>
        <w:rPr>
          <w:rFonts w:ascii="Arial" w:hAnsi="Arial" w:cs="Arial"/>
          <w:color w:val="000000" w:themeColor="text1"/>
          <w:sz w:val="20"/>
          <w:szCs w:val="20"/>
        </w:rPr>
      </w:pPr>
    </w:p>
    <w:p w14:paraId="1E9773F2" w14:textId="77777777" w:rsidR="001475DA" w:rsidRDefault="001475DA" w:rsidP="0074620D">
      <w:pPr>
        <w:tabs>
          <w:tab w:val="left" w:pos="709"/>
        </w:tabs>
        <w:jc w:val="right"/>
        <w:rPr>
          <w:rFonts w:ascii="Arial" w:hAnsi="Arial" w:cs="Arial"/>
          <w:color w:val="000000" w:themeColor="text1"/>
          <w:sz w:val="20"/>
          <w:szCs w:val="20"/>
        </w:rPr>
      </w:pPr>
    </w:p>
    <w:p w14:paraId="3347D83E" w14:textId="77777777" w:rsidR="001475DA" w:rsidRDefault="001475DA" w:rsidP="0074620D">
      <w:pPr>
        <w:tabs>
          <w:tab w:val="left" w:pos="709"/>
        </w:tabs>
        <w:jc w:val="right"/>
        <w:rPr>
          <w:rFonts w:ascii="Arial" w:hAnsi="Arial" w:cs="Arial"/>
          <w:color w:val="000000" w:themeColor="text1"/>
          <w:sz w:val="20"/>
          <w:szCs w:val="20"/>
        </w:rPr>
      </w:pPr>
    </w:p>
    <w:p w14:paraId="663F8761" w14:textId="77777777" w:rsidR="001475DA" w:rsidRDefault="001475DA" w:rsidP="0074620D">
      <w:pPr>
        <w:tabs>
          <w:tab w:val="left" w:pos="709"/>
        </w:tabs>
        <w:jc w:val="right"/>
        <w:rPr>
          <w:rFonts w:ascii="Arial" w:hAnsi="Arial" w:cs="Arial"/>
          <w:color w:val="000000" w:themeColor="text1"/>
          <w:sz w:val="20"/>
          <w:szCs w:val="20"/>
        </w:rPr>
      </w:pPr>
    </w:p>
    <w:p w14:paraId="2E3991AB" w14:textId="77777777" w:rsidR="001475DA" w:rsidRDefault="001475DA" w:rsidP="0074620D">
      <w:pPr>
        <w:tabs>
          <w:tab w:val="left" w:pos="709"/>
        </w:tabs>
        <w:jc w:val="right"/>
        <w:rPr>
          <w:rFonts w:ascii="Arial" w:hAnsi="Arial" w:cs="Arial"/>
          <w:color w:val="000000" w:themeColor="text1"/>
          <w:sz w:val="20"/>
          <w:szCs w:val="20"/>
        </w:rPr>
      </w:pPr>
    </w:p>
    <w:p w14:paraId="71962981" w14:textId="77777777" w:rsidR="001475DA" w:rsidRDefault="001475DA" w:rsidP="0074620D">
      <w:pPr>
        <w:tabs>
          <w:tab w:val="left" w:pos="709"/>
        </w:tabs>
        <w:jc w:val="right"/>
        <w:rPr>
          <w:rFonts w:ascii="Arial" w:hAnsi="Arial" w:cs="Arial"/>
          <w:color w:val="000000" w:themeColor="text1"/>
          <w:sz w:val="20"/>
          <w:szCs w:val="20"/>
        </w:rPr>
      </w:pPr>
    </w:p>
    <w:p w14:paraId="4D8A3157" w14:textId="6AB45A72" w:rsidR="00BE4C16" w:rsidRPr="00891CDD" w:rsidRDefault="0074620D" w:rsidP="0074620D">
      <w:pPr>
        <w:tabs>
          <w:tab w:val="left" w:pos="709"/>
        </w:tabs>
        <w:jc w:val="right"/>
        <w:rPr>
          <w:rFonts w:ascii="Arial" w:hAnsi="Arial" w:cs="Arial"/>
          <w:color w:val="000000" w:themeColor="text1"/>
          <w:sz w:val="20"/>
          <w:szCs w:val="20"/>
        </w:rPr>
      </w:pPr>
      <w:r>
        <w:rPr>
          <w:noProof/>
          <w:lang w:val="es-ES" w:eastAsia="es-ES"/>
        </w:rPr>
        <w:lastRenderedPageBreak/>
        <w:drawing>
          <wp:inline distT="0" distB="0" distL="0" distR="0" wp14:anchorId="23FEBF87" wp14:editId="7F065809">
            <wp:extent cx="250507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05075" cy="762000"/>
                    </a:xfrm>
                    <a:prstGeom prst="rect">
                      <a:avLst/>
                    </a:prstGeom>
                  </pic:spPr>
                </pic:pic>
              </a:graphicData>
            </a:graphic>
          </wp:inline>
        </w:drawing>
      </w:r>
    </w:p>
    <w:p w14:paraId="4D8A3158" w14:textId="40C76A9A" w:rsidR="00272923" w:rsidRPr="00222BE8" w:rsidRDefault="0005230B" w:rsidP="00272923">
      <w:pPr>
        <w:spacing w:line="276" w:lineRule="auto"/>
        <w:jc w:val="both"/>
        <w:rPr>
          <w:rFonts w:ascii="Arial" w:eastAsia="Calibri" w:hAnsi="Arial" w:cs="Arial"/>
          <w:noProof/>
          <w:color w:val="000000" w:themeColor="text1"/>
          <w:sz w:val="20"/>
          <w:lang w:val="es-ES_tradnl"/>
        </w:rPr>
      </w:pPr>
      <w:r>
        <w:rPr>
          <w:rFonts w:ascii="Arial" w:hAnsi="Arial" w:cs="Arial"/>
          <w:noProof/>
          <w:color w:val="000000" w:themeColor="text1"/>
          <w:sz w:val="22"/>
          <w:lang w:val="es-ES_tradnl"/>
        </w:rPr>
        <w:t>B</w:t>
      </w:r>
      <w:r w:rsidR="00272923" w:rsidRPr="00222BE8">
        <w:rPr>
          <w:rFonts w:ascii="Arial" w:hAnsi="Arial" w:cs="Arial"/>
          <w:noProof/>
          <w:color w:val="000000" w:themeColor="text1"/>
          <w:sz w:val="22"/>
          <w:lang w:val="es-ES_tradnl"/>
        </w:rPr>
        <w:t xml:space="preserve">ogotá D.C., </w:t>
      </w:r>
      <w:r w:rsidR="0074620D">
        <w:rPr>
          <w:rFonts w:ascii="Arial" w:hAnsi="Arial" w:cs="Arial"/>
          <w:b/>
          <w:noProof/>
          <w:color w:val="000000" w:themeColor="text1"/>
          <w:sz w:val="22"/>
          <w:lang w:val="es-ES_tradnl"/>
        </w:rPr>
        <w:t>17 marzo 2021</w:t>
      </w:r>
      <w:r w:rsidR="004A6B9B">
        <w:rPr>
          <w:rFonts w:ascii="Arial" w:hAnsi="Arial" w:cs="Arial"/>
          <w:b/>
          <w:noProof/>
          <w:color w:val="000000" w:themeColor="text1"/>
          <w:sz w:val="22"/>
          <w:lang w:val="es-ES_tradnl"/>
        </w:rPr>
        <w:t xml:space="preserve"> </w:t>
      </w:r>
    </w:p>
    <w:p w14:paraId="4D8A3159" w14:textId="5B2750AE" w:rsidR="00272923" w:rsidRPr="00222BE8" w:rsidRDefault="00272923" w:rsidP="00272923">
      <w:pPr>
        <w:spacing w:line="276" w:lineRule="auto"/>
        <w:jc w:val="right"/>
        <w:rPr>
          <w:rFonts w:ascii="Arial" w:hAnsi="Arial" w:cs="Arial"/>
          <w:b/>
          <w:noProof/>
          <w:color w:val="000000" w:themeColor="text1"/>
          <w:sz w:val="22"/>
          <w:lang w:val="es-ES_tradnl"/>
        </w:rPr>
      </w:pPr>
      <w:r w:rsidRPr="00222BE8">
        <w:rPr>
          <w:rFonts w:ascii="Arial" w:hAnsi="Arial" w:cs="Arial"/>
          <w:b/>
          <w:noProof/>
          <w:color w:val="000000" w:themeColor="text1"/>
          <w:sz w:val="22"/>
          <w:lang w:val="es-ES_tradnl"/>
        </w:rPr>
        <w:t xml:space="preserve">N° Radicado: </w:t>
      </w:r>
      <w:r w:rsidR="0074620D" w:rsidRPr="0074620D">
        <w:rPr>
          <w:rFonts w:ascii="Arial" w:hAnsi="Arial" w:cs="Arial"/>
          <w:b/>
          <w:noProof/>
          <w:color w:val="000000" w:themeColor="text1"/>
          <w:sz w:val="22"/>
          <w:lang w:val="es-ES_tradnl"/>
        </w:rPr>
        <w:t>RS20210317002111</w:t>
      </w:r>
    </w:p>
    <w:p w14:paraId="4D8A315A" w14:textId="77777777" w:rsidR="00272923" w:rsidRPr="00222BE8" w:rsidRDefault="00272923" w:rsidP="00272923">
      <w:pPr>
        <w:jc w:val="both"/>
        <w:rPr>
          <w:rFonts w:ascii="Arial" w:hAnsi="Arial" w:cs="Arial"/>
          <w:b/>
          <w:color w:val="000000" w:themeColor="text1"/>
          <w:sz w:val="22"/>
          <w:lang w:val="es-ES_tradnl"/>
        </w:rPr>
      </w:pPr>
    </w:p>
    <w:p w14:paraId="4D8A315B" w14:textId="0B2A17DF" w:rsidR="00272923" w:rsidRPr="00222BE8" w:rsidRDefault="00272923" w:rsidP="00272923">
      <w:pPr>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Señor</w:t>
      </w:r>
      <w:r w:rsidR="003035F1">
        <w:rPr>
          <w:rFonts w:ascii="Arial" w:eastAsia="Calibri" w:hAnsi="Arial" w:cs="Arial"/>
          <w:color w:val="000000" w:themeColor="text1"/>
          <w:sz w:val="22"/>
          <w:lang w:val="es-ES_tradnl"/>
        </w:rPr>
        <w:t>a</w:t>
      </w:r>
    </w:p>
    <w:p w14:paraId="4D8A315C" w14:textId="7EAF881E" w:rsidR="00272923" w:rsidRPr="00222BE8" w:rsidRDefault="003035F1" w:rsidP="00272923">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Vanessa Camargo</w:t>
      </w:r>
    </w:p>
    <w:p w14:paraId="4D8A315D" w14:textId="6920EFFD" w:rsidR="00272923" w:rsidRPr="00222BE8" w:rsidRDefault="003035F1" w:rsidP="00272923">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Bucaramanga, Santander</w:t>
      </w:r>
    </w:p>
    <w:p w14:paraId="4D8A315E" w14:textId="77777777" w:rsidR="00272923" w:rsidRPr="00222BE8" w:rsidRDefault="00272923" w:rsidP="00272923">
      <w:pPr>
        <w:jc w:val="both"/>
        <w:rPr>
          <w:rFonts w:ascii="Arial" w:eastAsia="Calibri" w:hAnsi="Arial" w:cs="Arial"/>
          <w:color w:val="000000" w:themeColor="text1"/>
          <w:sz w:val="22"/>
          <w:lang w:val="es-ES_tradnl"/>
        </w:rPr>
      </w:pPr>
    </w:p>
    <w:p w14:paraId="4D8A315F" w14:textId="77777777" w:rsidR="00272923" w:rsidRPr="00222BE8" w:rsidRDefault="00272923" w:rsidP="00272923">
      <w:pPr>
        <w:jc w:val="both"/>
        <w:rPr>
          <w:rFonts w:ascii="Arial" w:eastAsia="Calibri" w:hAnsi="Arial" w:cs="Arial"/>
          <w:color w:val="000000" w:themeColor="text1"/>
          <w:sz w:val="22"/>
          <w:lang w:val="es-ES_tradnl"/>
        </w:rPr>
      </w:pPr>
    </w:p>
    <w:p w14:paraId="4D8A3160" w14:textId="59DAABE8" w:rsidR="00272923" w:rsidRPr="00222BE8" w:rsidRDefault="00744A9D" w:rsidP="00272923">
      <w:pPr>
        <w:jc w:val="cente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Concepto C ‒ </w:t>
      </w:r>
      <w:r w:rsidR="00E815F4">
        <w:rPr>
          <w:rFonts w:ascii="Arial" w:eastAsia="Calibri" w:hAnsi="Arial" w:cs="Arial"/>
          <w:b/>
          <w:bCs/>
          <w:color w:val="000000" w:themeColor="text1"/>
          <w:sz w:val="22"/>
          <w:lang w:val="es-ES_tradnl"/>
        </w:rPr>
        <w:t>079</w:t>
      </w:r>
      <w:r w:rsidR="00272923" w:rsidRPr="00222BE8">
        <w:rPr>
          <w:rFonts w:ascii="Arial" w:eastAsia="Calibri" w:hAnsi="Arial" w:cs="Arial"/>
          <w:b/>
          <w:bCs/>
          <w:color w:val="000000" w:themeColor="text1"/>
          <w:sz w:val="22"/>
          <w:lang w:val="es-ES_tradnl"/>
        </w:rPr>
        <w:t xml:space="preserve"> de 202</w:t>
      </w:r>
      <w:r w:rsidR="00E815F4">
        <w:rPr>
          <w:rFonts w:ascii="Arial" w:eastAsia="Calibri" w:hAnsi="Arial" w:cs="Arial"/>
          <w:b/>
          <w:bCs/>
          <w:color w:val="000000" w:themeColor="text1"/>
          <w:sz w:val="22"/>
          <w:lang w:val="es-ES_tradnl"/>
        </w:rPr>
        <w:t>1</w:t>
      </w:r>
    </w:p>
    <w:p w14:paraId="4D8A3161" w14:textId="77777777" w:rsidR="00272923" w:rsidRPr="00222BE8" w:rsidRDefault="00272923" w:rsidP="00272923">
      <w:pPr>
        <w:jc w:val="both"/>
        <w:rPr>
          <w:rFonts w:ascii="Arial" w:eastAsia="Calibri" w:hAnsi="Arial" w:cs="Arial"/>
          <w:color w:val="000000" w:themeColor="text1"/>
          <w:sz w:val="22"/>
          <w:lang w:val="es-ES_tradnl"/>
        </w:rPr>
      </w:pPr>
    </w:p>
    <w:p w14:paraId="4D8A3163" w14:textId="77777777" w:rsidR="00272923" w:rsidRPr="00222BE8" w:rsidRDefault="00272923" w:rsidP="00272923">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72923" w:rsidRPr="00222BE8" w14:paraId="4D8A3166" w14:textId="77777777" w:rsidTr="00EB296C">
        <w:tc>
          <w:tcPr>
            <w:tcW w:w="2689" w:type="dxa"/>
          </w:tcPr>
          <w:p w14:paraId="4D8A3164" w14:textId="77777777" w:rsidR="00272923" w:rsidRPr="00222BE8" w:rsidRDefault="00272923" w:rsidP="00EB296C">
            <w:pPr>
              <w:jc w:val="both"/>
              <w:rPr>
                <w:rFonts w:ascii="Arial" w:eastAsia="Calibri" w:hAnsi="Arial" w:cs="Arial"/>
                <w:color w:val="000000" w:themeColor="text1"/>
                <w:sz w:val="22"/>
                <w:lang w:val="es-ES_tradnl"/>
              </w:rPr>
            </w:pPr>
            <w:r w:rsidRPr="00222BE8">
              <w:rPr>
                <w:rFonts w:ascii="Arial" w:eastAsia="Calibri" w:hAnsi="Arial" w:cs="Arial"/>
                <w:b/>
                <w:color w:val="000000" w:themeColor="text1"/>
                <w:sz w:val="22"/>
                <w:lang w:val="es-ES_tradnl"/>
              </w:rPr>
              <w:t>Temas:</w:t>
            </w:r>
            <w:r w:rsidRPr="00222BE8">
              <w:rPr>
                <w:rFonts w:ascii="Arial" w:eastAsia="Calibri" w:hAnsi="Arial" w:cs="Arial"/>
                <w:color w:val="000000" w:themeColor="text1"/>
                <w:sz w:val="22"/>
                <w:lang w:val="es-ES_tradnl"/>
              </w:rPr>
              <w:t xml:space="preserve">                                      </w:t>
            </w:r>
          </w:p>
        </w:tc>
        <w:tc>
          <w:tcPr>
            <w:tcW w:w="6237" w:type="dxa"/>
          </w:tcPr>
          <w:p w14:paraId="4D8A3165" w14:textId="0558A8ED" w:rsidR="00272923" w:rsidRPr="00BE4C16" w:rsidRDefault="00BE4C16" w:rsidP="003035F1">
            <w:pPr>
              <w:jc w:val="both"/>
              <w:rPr>
                <w:rFonts w:ascii="Arial" w:eastAsia="Calibri" w:hAnsi="Arial" w:cs="Arial"/>
                <w:color w:val="000000" w:themeColor="text1"/>
                <w:sz w:val="22"/>
              </w:rPr>
            </w:pPr>
            <w:r w:rsidRPr="00BE4C16">
              <w:rPr>
                <w:rFonts w:ascii="Arial" w:eastAsia="Calibri" w:hAnsi="Arial" w:cs="Arial"/>
                <w:color w:val="000000" w:themeColor="text1"/>
                <w:sz w:val="22"/>
              </w:rPr>
              <w:t xml:space="preserve">CAPACIDAD RESIDUAL – Definición / </w:t>
            </w:r>
            <w:r w:rsidR="003035F1" w:rsidRPr="003035F1">
              <w:rPr>
                <w:rFonts w:ascii="Arial" w:eastAsia="Calibri" w:hAnsi="Arial" w:cs="Arial"/>
                <w:color w:val="000000" w:themeColor="text1"/>
                <w:sz w:val="22"/>
              </w:rPr>
              <w:t>CAPACIDAD RESIDUAL – Normativa</w:t>
            </w:r>
            <w:r w:rsidR="003035F1">
              <w:rPr>
                <w:rFonts w:ascii="Arial" w:eastAsia="Calibri" w:hAnsi="Arial" w:cs="Arial"/>
                <w:color w:val="000000" w:themeColor="text1"/>
                <w:sz w:val="22"/>
              </w:rPr>
              <w:t xml:space="preserve"> / </w:t>
            </w:r>
            <w:r w:rsidR="003035F1" w:rsidRPr="003035F1">
              <w:rPr>
                <w:rFonts w:ascii="Arial" w:eastAsia="Calibri" w:hAnsi="Arial" w:cs="Arial"/>
                <w:color w:val="000000" w:themeColor="text1"/>
                <w:sz w:val="22"/>
              </w:rPr>
              <w:t>CAPACIDAD RESIDUAL – Guía para Determinar y Verificar la Capacidad Residual del Proponente en los Procesos de Contratación de Obra Pública – Determinación</w:t>
            </w:r>
            <w:r w:rsidR="003035F1">
              <w:rPr>
                <w:rFonts w:ascii="Arial" w:eastAsia="Calibri" w:hAnsi="Arial" w:cs="Arial"/>
                <w:color w:val="000000" w:themeColor="text1"/>
                <w:sz w:val="22"/>
              </w:rPr>
              <w:t xml:space="preserve"> / </w:t>
            </w:r>
            <w:r w:rsidR="003035F1" w:rsidRPr="003035F1">
              <w:rPr>
                <w:rFonts w:ascii="Arial" w:eastAsia="Calibri" w:hAnsi="Arial" w:cs="Arial"/>
                <w:color w:val="000000" w:themeColor="text1"/>
                <w:sz w:val="22"/>
              </w:rPr>
              <w:t>CAPACIDAD TÉCNICA – Guía para Determinar y Verificar la Capacidad Residual del Proponente en los Procesos de Contratación de Obra Pública – Determinación – Profesionales de la Ingeniería</w:t>
            </w:r>
          </w:p>
        </w:tc>
      </w:tr>
      <w:tr w:rsidR="00272923" w:rsidRPr="00222BE8" w14:paraId="4D8A316A" w14:textId="77777777" w:rsidTr="00EB296C">
        <w:tc>
          <w:tcPr>
            <w:tcW w:w="2689" w:type="dxa"/>
          </w:tcPr>
          <w:p w14:paraId="4D8A3167" w14:textId="77777777" w:rsidR="00272923" w:rsidRPr="00222BE8" w:rsidRDefault="00272923" w:rsidP="00EB296C">
            <w:pPr>
              <w:spacing w:before="120"/>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Radicación:</w:t>
            </w:r>
            <w:r w:rsidRPr="00222BE8">
              <w:rPr>
                <w:rFonts w:ascii="Arial" w:eastAsia="Calibri" w:hAnsi="Arial" w:cs="Arial"/>
                <w:color w:val="000000" w:themeColor="text1"/>
                <w:sz w:val="22"/>
                <w:lang w:val="es-ES_tradnl"/>
              </w:rPr>
              <w:t xml:space="preserve">                              </w:t>
            </w:r>
          </w:p>
        </w:tc>
        <w:tc>
          <w:tcPr>
            <w:tcW w:w="6237" w:type="dxa"/>
          </w:tcPr>
          <w:p w14:paraId="4D8A3168" w14:textId="5B1CA551" w:rsidR="00272923" w:rsidRPr="006F10B3" w:rsidRDefault="00272923" w:rsidP="00EB296C">
            <w:pPr>
              <w:spacing w:before="120"/>
              <w:jc w:val="both"/>
              <w:rPr>
                <w:rFonts w:ascii="Arial" w:eastAsia="Calibri" w:hAnsi="Arial" w:cs="Arial"/>
                <w:b/>
                <w:color w:val="000000" w:themeColor="text1"/>
                <w:sz w:val="22"/>
                <w:lang w:val="es-ES_tradnl"/>
              </w:rPr>
            </w:pPr>
            <w:r w:rsidRPr="006F10B3">
              <w:rPr>
                <w:rFonts w:ascii="Arial" w:eastAsia="Calibri" w:hAnsi="Arial" w:cs="Arial"/>
                <w:b/>
                <w:color w:val="000000" w:themeColor="text1"/>
                <w:sz w:val="22"/>
                <w:lang w:val="es-ES_tradnl"/>
              </w:rPr>
              <w:t xml:space="preserve">Respuesta a consulta # </w:t>
            </w:r>
            <w:r w:rsidR="003035F1" w:rsidRPr="006F10B3">
              <w:rPr>
                <w:rFonts w:ascii="Arial" w:eastAsia="Calibri" w:hAnsi="Arial" w:cs="Arial"/>
                <w:b/>
                <w:color w:val="000000" w:themeColor="text1"/>
                <w:sz w:val="22"/>
                <w:lang w:val="es-ES_tradnl"/>
              </w:rPr>
              <w:t>P20210203000881</w:t>
            </w:r>
          </w:p>
          <w:p w14:paraId="4D8A3169" w14:textId="77777777" w:rsidR="00272923" w:rsidRPr="00222BE8" w:rsidRDefault="00272923" w:rsidP="00EB296C">
            <w:pPr>
              <w:spacing w:before="120"/>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 </w:t>
            </w:r>
          </w:p>
        </w:tc>
      </w:tr>
    </w:tbl>
    <w:p w14:paraId="4D8A316C" w14:textId="4376E116" w:rsidR="00272923" w:rsidRPr="00222BE8" w:rsidRDefault="00272923" w:rsidP="00272923">
      <w:pPr>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Estimad</w:t>
      </w:r>
      <w:r w:rsidR="003035F1">
        <w:rPr>
          <w:rFonts w:ascii="Arial" w:eastAsia="Calibri" w:hAnsi="Arial" w:cs="Arial"/>
          <w:color w:val="000000" w:themeColor="text1"/>
          <w:sz w:val="22"/>
          <w:lang w:val="es-ES_tradnl"/>
        </w:rPr>
        <w:t>a</w:t>
      </w:r>
      <w:r w:rsidRPr="00222BE8">
        <w:rPr>
          <w:rFonts w:ascii="Arial" w:eastAsia="Calibri" w:hAnsi="Arial" w:cs="Arial"/>
          <w:color w:val="000000" w:themeColor="text1"/>
          <w:sz w:val="22"/>
          <w:lang w:val="es-ES_tradnl"/>
        </w:rPr>
        <w:t xml:space="preserve"> señor</w:t>
      </w:r>
      <w:r w:rsidR="003035F1">
        <w:rPr>
          <w:rFonts w:ascii="Arial" w:eastAsia="Calibri" w:hAnsi="Arial" w:cs="Arial"/>
          <w:color w:val="000000" w:themeColor="text1"/>
          <w:sz w:val="22"/>
          <w:lang w:val="es-ES_tradnl"/>
        </w:rPr>
        <w:t>a</w:t>
      </w:r>
      <w:r w:rsidRPr="00222BE8">
        <w:rPr>
          <w:rFonts w:ascii="Arial" w:eastAsia="Calibri" w:hAnsi="Arial" w:cs="Arial"/>
          <w:color w:val="000000" w:themeColor="text1"/>
          <w:sz w:val="22"/>
          <w:lang w:val="es-ES_tradnl"/>
        </w:rPr>
        <w:t xml:space="preserve"> </w:t>
      </w:r>
      <w:r w:rsidR="003035F1">
        <w:rPr>
          <w:rFonts w:ascii="Arial" w:eastAsia="Calibri" w:hAnsi="Arial" w:cs="Arial"/>
          <w:color w:val="000000" w:themeColor="text1"/>
          <w:sz w:val="22"/>
          <w:lang w:val="es-ES_tradnl"/>
        </w:rPr>
        <w:t>Camargo</w:t>
      </w:r>
      <w:r>
        <w:rPr>
          <w:rFonts w:ascii="Arial" w:eastAsia="Calibri" w:hAnsi="Arial" w:cs="Arial"/>
          <w:color w:val="000000" w:themeColor="text1"/>
          <w:sz w:val="22"/>
          <w:lang w:val="es-ES_tradnl"/>
        </w:rPr>
        <w:t>:</w:t>
      </w:r>
    </w:p>
    <w:p w14:paraId="4D8A316D" w14:textId="77777777" w:rsidR="00272923" w:rsidRPr="00222BE8" w:rsidRDefault="00272923" w:rsidP="00272923">
      <w:pPr>
        <w:jc w:val="both"/>
        <w:rPr>
          <w:rFonts w:ascii="Arial" w:eastAsia="Calibri" w:hAnsi="Arial" w:cs="Arial"/>
          <w:color w:val="000000" w:themeColor="text1"/>
          <w:sz w:val="22"/>
          <w:lang w:val="es-ES_tradnl"/>
        </w:rPr>
      </w:pPr>
    </w:p>
    <w:p w14:paraId="4D8A316E" w14:textId="73430AC3" w:rsidR="00272923" w:rsidRPr="00222BE8" w:rsidRDefault="00272923" w:rsidP="00272923">
      <w:pPr>
        <w:spacing w:line="276" w:lineRule="auto"/>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3035F1">
        <w:rPr>
          <w:rFonts w:ascii="Arial" w:eastAsia="Calibri" w:hAnsi="Arial" w:cs="Arial"/>
          <w:color w:val="000000" w:themeColor="text1"/>
          <w:sz w:val="22"/>
          <w:lang w:val="es-ES_tradnl"/>
        </w:rPr>
        <w:t>3 de febrero de 2021.</w:t>
      </w:r>
    </w:p>
    <w:p w14:paraId="4D8A316F" w14:textId="77777777" w:rsidR="00272923" w:rsidRPr="00222BE8" w:rsidRDefault="00272923" w:rsidP="00272923">
      <w:pPr>
        <w:spacing w:line="276" w:lineRule="auto"/>
        <w:jc w:val="both"/>
        <w:rPr>
          <w:rFonts w:ascii="Arial" w:eastAsia="Calibri" w:hAnsi="Arial" w:cs="Arial"/>
          <w:b/>
          <w:color w:val="000000" w:themeColor="text1"/>
          <w:sz w:val="22"/>
          <w:lang w:val="es-ES_tradnl"/>
        </w:rPr>
      </w:pPr>
    </w:p>
    <w:p w14:paraId="4D8A3170" w14:textId="77777777" w:rsidR="00272923" w:rsidRPr="00222BE8" w:rsidRDefault="00272923" w:rsidP="00272923">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 xml:space="preserve">Problema planteado </w:t>
      </w:r>
    </w:p>
    <w:p w14:paraId="4D8A3171" w14:textId="77777777" w:rsidR="00272923" w:rsidRPr="00222BE8" w:rsidRDefault="00272923" w:rsidP="00272923">
      <w:pPr>
        <w:tabs>
          <w:tab w:val="left" w:pos="426"/>
        </w:tabs>
        <w:spacing w:line="276" w:lineRule="auto"/>
        <w:jc w:val="both"/>
        <w:rPr>
          <w:rFonts w:ascii="Arial" w:eastAsia="Calibri" w:hAnsi="Arial" w:cs="Arial"/>
          <w:b/>
          <w:color w:val="000000" w:themeColor="text1"/>
          <w:sz w:val="22"/>
          <w:lang w:val="es-ES_tradnl"/>
        </w:rPr>
      </w:pPr>
    </w:p>
    <w:p w14:paraId="4D8A3172" w14:textId="492813F2" w:rsidR="00272923" w:rsidRDefault="00272923" w:rsidP="003035F1">
      <w:pPr>
        <w:spacing w:line="276" w:lineRule="auto"/>
        <w:jc w:val="both"/>
        <w:rPr>
          <w:rFonts w:ascii="Arial" w:hAnsi="Arial" w:cs="Arial"/>
          <w:color w:val="000000" w:themeColor="text1"/>
          <w:sz w:val="22"/>
          <w:lang w:val="es-ES_tradnl"/>
        </w:rPr>
      </w:pPr>
      <w:r w:rsidRPr="00222BE8">
        <w:rPr>
          <w:rFonts w:ascii="Arial" w:hAnsi="Arial" w:cs="Arial"/>
          <w:color w:val="000000" w:themeColor="text1"/>
          <w:sz w:val="22"/>
          <w:lang w:val="es-ES_tradnl"/>
        </w:rPr>
        <w:t>Usted realiza la siguiente pregunta:</w:t>
      </w:r>
      <w:r>
        <w:rPr>
          <w:rFonts w:ascii="Arial" w:hAnsi="Arial" w:cs="Arial"/>
          <w:color w:val="000000" w:themeColor="text1"/>
          <w:sz w:val="22"/>
          <w:lang w:val="es-ES_tradnl"/>
        </w:rPr>
        <w:t xml:space="preserve"> </w:t>
      </w:r>
      <w:r w:rsidR="00476AFB">
        <w:rPr>
          <w:rFonts w:ascii="Arial" w:hAnsi="Arial" w:cs="Arial"/>
          <w:color w:val="000000" w:themeColor="text1"/>
          <w:sz w:val="22"/>
          <w:lang w:val="es-ES_tradnl"/>
        </w:rPr>
        <w:t>«</w:t>
      </w:r>
      <w:r w:rsidRPr="00272923">
        <w:rPr>
          <w:rFonts w:ascii="Arial" w:hAnsi="Arial" w:cs="Arial"/>
          <w:color w:val="000000" w:themeColor="text1"/>
          <w:sz w:val="22"/>
          <w:lang w:val="es-ES_tradnl"/>
        </w:rPr>
        <w:t>¿</w:t>
      </w:r>
      <w:r w:rsidR="003035F1" w:rsidRPr="003035F1">
        <w:rPr>
          <w:rFonts w:ascii="Arial" w:hAnsi="Arial" w:cs="Arial"/>
          <w:color w:val="000000" w:themeColor="text1"/>
          <w:sz w:val="22"/>
          <w:lang w:val="es-ES_tradnl"/>
        </w:rPr>
        <w:t>Colombia Compra en lo que refiere a la capacidad técnica (CT) esta indica lo siguiente: " se</w:t>
      </w:r>
      <w:r w:rsidR="003035F1">
        <w:rPr>
          <w:rFonts w:ascii="Arial" w:hAnsi="Arial" w:cs="Arial"/>
          <w:color w:val="000000" w:themeColor="text1"/>
          <w:sz w:val="22"/>
          <w:lang w:val="es-ES_tradnl"/>
        </w:rPr>
        <w:t xml:space="preserve"> </w:t>
      </w:r>
      <w:r w:rsidR="003035F1" w:rsidRPr="003035F1">
        <w:rPr>
          <w:rFonts w:ascii="Arial" w:hAnsi="Arial" w:cs="Arial"/>
          <w:color w:val="000000" w:themeColor="text1"/>
          <w:sz w:val="22"/>
          <w:lang w:val="es-ES_tradnl"/>
        </w:rPr>
        <w:t>asigna teniendo en cuenta el número de socios y profesionales de la arquitectura, ingeniería</w:t>
      </w:r>
      <w:r w:rsidR="003035F1">
        <w:rPr>
          <w:rFonts w:ascii="Arial" w:hAnsi="Arial" w:cs="Arial"/>
          <w:color w:val="000000" w:themeColor="text1"/>
          <w:sz w:val="22"/>
          <w:lang w:val="es-ES_tradnl"/>
        </w:rPr>
        <w:t xml:space="preserve"> </w:t>
      </w:r>
      <w:r w:rsidR="003035F1" w:rsidRPr="003035F1">
        <w:rPr>
          <w:rFonts w:ascii="Arial" w:hAnsi="Arial" w:cs="Arial"/>
          <w:color w:val="000000" w:themeColor="text1"/>
          <w:sz w:val="22"/>
          <w:lang w:val="es-ES_tradnl"/>
        </w:rPr>
        <w:t>y geología vinculados mediante una relación laboral o contractual conforme a la cual</w:t>
      </w:r>
      <w:r w:rsidR="003035F1">
        <w:rPr>
          <w:rFonts w:ascii="Arial" w:hAnsi="Arial" w:cs="Arial"/>
          <w:color w:val="000000" w:themeColor="text1"/>
          <w:sz w:val="22"/>
          <w:lang w:val="es-ES_tradnl"/>
        </w:rPr>
        <w:t xml:space="preserve"> </w:t>
      </w:r>
      <w:r w:rsidR="003035F1" w:rsidRPr="003035F1">
        <w:rPr>
          <w:rFonts w:ascii="Arial" w:hAnsi="Arial" w:cs="Arial"/>
          <w:color w:val="000000" w:themeColor="text1"/>
          <w:sz w:val="22"/>
          <w:lang w:val="es-ES_tradnl"/>
        </w:rPr>
        <w:t>desarrollen actividades relacionadas directamente a la construcción", al referirse a los</w:t>
      </w:r>
      <w:r w:rsidR="003035F1">
        <w:rPr>
          <w:rFonts w:ascii="Arial" w:hAnsi="Arial" w:cs="Arial"/>
          <w:color w:val="000000" w:themeColor="text1"/>
          <w:sz w:val="22"/>
          <w:lang w:val="es-ES_tradnl"/>
        </w:rPr>
        <w:t xml:space="preserve"> </w:t>
      </w:r>
      <w:r w:rsidR="003035F1" w:rsidRPr="003035F1">
        <w:rPr>
          <w:rFonts w:ascii="Arial" w:hAnsi="Arial" w:cs="Arial"/>
          <w:color w:val="000000" w:themeColor="text1"/>
          <w:sz w:val="22"/>
          <w:lang w:val="es-ES_tradnl"/>
        </w:rPr>
        <w:t>profesionales de "Ingeniería" este hace referencia a todas las áreas como lo son: Ingenieros</w:t>
      </w:r>
      <w:r w:rsidR="003035F1">
        <w:rPr>
          <w:rFonts w:ascii="Arial" w:hAnsi="Arial" w:cs="Arial"/>
          <w:color w:val="000000" w:themeColor="text1"/>
          <w:sz w:val="22"/>
          <w:lang w:val="es-ES_tradnl"/>
        </w:rPr>
        <w:t xml:space="preserve"> </w:t>
      </w:r>
      <w:r w:rsidR="003035F1" w:rsidRPr="003035F1">
        <w:rPr>
          <w:rFonts w:ascii="Arial" w:hAnsi="Arial" w:cs="Arial"/>
          <w:color w:val="000000" w:themeColor="text1"/>
          <w:sz w:val="22"/>
          <w:lang w:val="es-ES_tradnl"/>
        </w:rPr>
        <w:t>Civiles, Ambientales, Eléctricos, Industriales, electrónicos, mecánicos entre otros, toda vez</w:t>
      </w:r>
      <w:r w:rsidR="003035F1">
        <w:rPr>
          <w:rFonts w:ascii="Arial" w:hAnsi="Arial" w:cs="Arial"/>
          <w:color w:val="000000" w:themeColor="text1"/>
          <w:sz w:val="22"/>
          <w:lang w:val="es-ES_tradnl"/>
        </w:rPr>
        <w:t xml:space="preserve"> </w:t>
      </w:r>
      <w:r w:rsidR="003035F1" w:rsidRPr="003035F1">
        <w:rPr>
          <w:rFonts w:ascii="Arial" w:hAnsi="Arial" w:cs="Arial"/>
          <w:color w:val="000000" w:themeColor="text1"/>
          <w:sz w:val="22"/>
          <w:lang w:val="es-ES_tradnl"/>
        </w:rPr>
        <w:t>que cuando indica que sea directamente referente a la construcción, esta puede referir a</w:t>
      </w:r>
      <w:r w:rsidR="003035F1">
        <w:rPr>
          <w:rFonts w:ascii="Arial" w:hAnsi="Arial" w:cs="Arial"/>
          <w:color w:val="000000" w:themeColor="text1"/>
          <w:sz w:val="22"/>
          <w:lang w:val="es-ES_tradnl"/>
        </w:rPr>
        <w:t xml:space="preserve"> </w:t>
      </w:r>
      <w:r w:rsidR="003035F1" w:rsidRPr="003035F1">
        <w:rPr>
          <w:rFonts w:ascii="Arial" w:hAnsi="Arial" w:cs="Arial"/>
          <w:color w:val="000000" w:themeColor="text1"/>
          <w:sz w:val="22"/>
          <w:lang w:val="es-ES_tradnl"/>
        </w:rPr>
        <w:t>construcción de obra civil o todas en general (construcción de redes, construcción de sistemas</w:t>
      </w:r>
      <w:r w:rsidR="003035F1">
        <w:rPr>
          <w:rFonts w:ascii="Arial" w:hAnsi="Arial" w:cs="Arial"/>
          <w:color w:val="000000" w:themeColor="text1"/>
          <w:sz w:val="22"/>
          <w:lang w:val="es-ES_tradnl"/>
        </w:rPr>
        <w:t xml:space="preserve"> </w:t>
      </w:r>
      <w:r w:rsidR="003035F1" w:rsidRPr="003035F1">
        <w:rPr>
          <w:rFonts w:ascii="Arial" w:hAnsi="Arial" w:cs="Arial"/>
          <w:color w:val="000000" w:themeColor="text1"/>
          <w:sz w:val="22"/>
          <w:lang w:val="es-ES_tradnl"/>
        </w:rPr>
        <w:t>...), solicitamos aclarar si son todas las áreas de las ingeniería o si son unas en particular y</w:t>
      </w:r>
      <w:r w:rsidR="003035F1">
        <w:rPr>
          <w:rFonts w:ascii="Arial" w:hAnsi="Arial" w:cs="Arial"/>
          <w:color w:val="000000" w:themeColor="text1"/>
          <w:sz w:val="22"/>
          <w:lang w:val="es-ES_tradnl"/>
        </w:rPr>
        <w:t xml:space="preserve"> </w:t>
      </w:r>
      <w:r w:rsidR="003035F1" w:rsidRPr="003035F1">
        <w:rPr>
          <w:rFonts w:ascii="Arial" w:hAnsi="Arial" w:cs="Arial"/>
          <w:color w:val="000000" w:themeColor="text1"/>
          <w:sz w:val="22"/>
          <w:lang w:val="es-ES_tradnl"/>
        </w:rPr>
        <w:t>mencionarlas.</w:t>
      </w:r>
      <w:r w:rsidRPr="00222BE8">
        <w:rPr>
          <w:rFonts w:ascii="Arial" w:hAnsi="Arial" w:cs="Arial"/>
          <w:color w:val="000000" w:themeColor="text1"/>
          <w:sz w:val="22"/>
          <w:lang w:val="es-ES_tradnl"/>
        </w:rPr>
        <w:t>»</w:t>
      </w:r>
      <w:r>
        <w:rPr>
          <w:rFonts w:ascii="Arial" w:hAnsi="Arial" w:cs="Arial"/>
          <w:color w:val="000000" w:themeColor="text1"/>
          <w:sz w:val="22"/>
          <w:lang w:val="es-ES_tradnl"/>
        </w:rPr>
        <w:t xml:space="preserve"> </w:t>
      </w:r>
    </w:p>
    <w:p w14:paraId="4D8A3173" w14:textId="77777777" w:rsidR="00272923" w:rsidRPr="00222BE8" w:rsidRDefault="00272923" w:rsidP="00272923">
      <w:pPr>
        <w:tabs>
          <w:tab w:val="left" w:pos="426"/>
        </w:tabs>
        <w:spacing w:line="276" w:lineRule="auto"/>
        <w:jc w:val="both"/>
        <w:rPr>
          <w:rFonts w:ascii="Arial" w:eastAsia="Calibri" w:hAnsi="Arial" w:cs="Arial"/>
          <w:color w:val="000000" w:themeColor="text1"/>
          <w:sz w:val="22"/>
          <w:lang w:val="es-ES_tradnl"/>
        </w:rPr>
      </w:pPr>
    </w:p>
    <w:p w14:paraId="4D8A3174" w14:textId="77777777" w:rsidR="00272923" w:rsidRPr="00222BE8" w:rsidRDefault="00272923" w:rsidP="00272923">
      <w:pPr>
        <w:pStyle w:val="Prrafodelista"/>
        <w:numPr>
          <w:ilvl w:val="0"/>
          <w:numId w:val="1"/>
        </w:numPr>
        <w:tabs>
          <w:tab w:val="left" w:pos="0"/>
          <w:tab w:val="left" w:pos="284"/>
        </w:tabs>
        <w:ind w:left="0" w:firstLine="0"/>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Consideraciones</w:t>
      </w:r>
    </w:p>
    <w:p w14:paraId="4D8A3175" w14:textId="77777777" w:rsidR="00272923" w:rsidRPr="00222BE8" w:rsidRDefault="00272923" w:rsidP="00272923">
      <w:pPr>
        <w:spacing w:line="276" w:lineRule="auto"/>
        <w:jc w:val="both"/>
        <w:rPr>
          <w:rFonts w:ascii="Arial" w:eastAsia="Calibri" w:hAnsi="Arial" w:cs="Arial"/>
          <w:color w:val="000000" w:themeColor="text1"/>
          <w:sz w:val="20"/>
          <w:szCs w:val="20"/>
          <w:lang w:val="es-ES_tradnl"/>
        </w:rPr>
      </w:pPr>
    </w:p>
    <w:p w14:paraId="4D8A3178" w14:textId="77777777" w:rsidR="00272923" w:rsidRPr="00222BE8" w:rsidRDefault="00272923" w:rsidP="00272923">
      <w:pPr>
        <w:spacing w:line="276" w:lineRule="auto"/>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lastRenderedPageBreak/>
        <w:t>2.</w:t>
      </w:r>
      <w:r>
        <w:rPr>
          <w:rFonts w:ascii="Arial" w:eastAsia="Calibri" w:hAnsi="Arial" w:cs="Arial"/>
          <w:b/>
          <w:color w:val="000000" w:themeColor="text1"/>
          <w:sz w:val="22"/>
          <w:lang w:val="es-ES_tradnl"/>
        </w:rPr>
        <w:t>1</w:t>
      </w:r>
      <w:r w:rsidRPr="00222BE8">
        <w:rPr>
          <w:rFonts w:ascii="Arial" w:eastAsia="Calibri" w:hAnsi="Arial" w:cs="Arial"/>
          <w:b/>
          <w:color w:val="000000" w:themeColor="text1"/>
          <w:sz w:val="22"/>
          <w:lang w:val="es-ES_tradnl"/>
        </w:rPr>
        <w:t xml:space="preserve">. </w:t>
      </w:r>
      <w:r w:rsidR="001C774A">
        <w:rPr>
          <w:rFonts w:ascii="Arial" w:eastAsia="Calibri" w:hAnsi="Arial" w:cs="Arial"/>
          <w:b/>
          <w:color w:val="000000" w:themeColor="text1"/>
          <w:sz w:val="22"/>
          <w:lang w:val="es-ES_tradnl"/>
        </w:rPr>
        <w:t>Capacidad Residual</w:t>
      </w:r>
      <w:r w:rsidRPr="00222BE8">
        <w:rPr>
          <w:rFonts w:ascii="Arial" w:eastAsia="Calibri" w:hAnsi="Arial" w:cs="Arial"/>
          <w:b/>
          <w:color w:val="000000" w:themeColor="text1"/>
          <w:sz w:val="22"/>
          <w:lang w:val="es-ES_tradnl"/>
        </w:rPr>
        <w:t>. Concepto y régimen jurídico aplicable</w:t>
      </w:r>
    </w:p>
    <w:p w14:paraId="4D8A3179" w14:textId="77777777" w:rsidR="00272923" w:rsidRPr="00222BE8" w:rsidRDefault="00272923" w:rsidP="00272923">
      <w:pPr>
        <w:spacing w:line="276" w:lineRule="auto"/>
        <w:jc w:val="both"/>
        <w:rPr>
          <w:rFonts w:ascii="Arial" w:eastAsia="Calibri" w:hAnsi="Arial" w:cs="Arial"/>
          <w:color w:val="000000" w:themeColor="text1"/>
          <w:sz w:val="22"/>
          <w:lang w:val="es-ES_tradnl"/>
        </w:rPr>
      </w:pPr>
    </w:p>
    <w:p w14:paraId="4D8A317A" w14:textId="1AFB6FDF" w:rsidR="001202B9" w:rsidRPr="00543959" w:rsidRDefault="001202B9" w:rsidP="001202B9">
      <w:pPr>
        <w:spacing w:line="276" w:lineRule="auto"/>
        <w:jc w:val="both"/>
        <w:rPr>
          <w:rFonts w:ascii="Arial" w:eastAsia="Calibri" w:hAnsi="Arial" w:cs="Arial"/>
          <w:color w:val="000000" w:themeColor="text1"/>
          <w:sz w:val="22"/>
        </w:rPr>
      </w:pPr>
      <w:r w:rsidRPr="00543959">
        <w:rPr>
          <w:rFonts w:ascii="Arial" w:eastAsia="Calibri" w:hAnsi="Arial" w:cs="Arial"/>
          <w:color w:val="000000" w:themeColor="text1"/>
          <w:sz w:val="22"/>
        </w:rPr>
        <w:t xml:space="preserve">La Agencia Nacional de Contratación Pública − Colombia Compra Eficiente se ha pronunciado sobre la capacidad residual y la forma en que se debe </w:t>
      </w:r>
      <w:r w:rsidR="00C5587C">
        <w:rPr>
          <w:rFonts w:ascii="Arial" w:eastAsia="Calibri" w:hAnsi="Arial" w:cs="Arial"/>
          <w:color w:val="000000" w:themeColor="text1"/>
          <w:sz w:val="22"/>
        </w:rPr>
        <w:t>acreditar</w:t>
      </w:r>
      <w:r w:rsidRPr="00543959">
        <w:rPr>
          <w:rFonts w:ascii="Arial" w:eastAsia="Calibri" w:hAnsi="Arial" w:cs="Arial"/>
          <w:color w:val="000000" w:themeColor="text1"/>
          <w:sz w:val="22"/>
        </w:rPr>
        <w:t>, en los conceptos del 27 de agosto y el 20 y 26 (2) de diciembre de 2019 −radicados Nos. 2201913000006275, 2201913000009465, 2201913000009642 y 2201913000009640−. Así como también en los conceptos C-022, C-089, C-112, C-133</w:t>
      </w:r>
      <w:r w:rsidR="00DD76C0">
        <w:rPr>
          <w:rFonts w:ascii="Arial" w:eastAsia="Calibri" w:hAnsi="Arial" w:cs="Arial"/>
          <w:color w:val="000000" w:themeColor="text1"/>
          <w:sz w:val="22"/>
        </w:rPr>
        <w:t>,</w:t>
      </w:r>
      <w:r w:rsidRPr="00543959">
        <w:rPr>
          <w:rFonts w:ascii="Arial" w:eastAsia="Calibri" w:hAnsi="Arial" w:cs="Arial"/>
          <w:color w:val="000000" w:themeColor="text1"/>
          <w:sz w:val="22"/>
        </w:rPr>
        <w:t xml:space="preserve"> C-222</w:t>
      </w:r>
      <w:r w:rsidR="00A903BF">
        <w:rPr>
          <w:rFonts w:ascii="Arial" w:eastAsia="Calibri" w:hAnsi="Arial" w:cs="Arial"/>
          <w:color w:val="000000" w:themeColor="text1"/>
          <w:sz w:val="22"/>
        </w:rPr>
        <w:t>,</w:t>
      </w:r>
      <w:r w:rsidR="00DD76C0">
        <w:rPr>
          <w:rFonts w:ascii="Arial" w:eastAsia="Calibri" w:hAnsi="Arial" w:cs="Arial"/>
          <w:color w:val="000000" w:themeColor="text1"/>
          <w:sz w:val="22"/>
        </w:rPr>
        <w:t xml:space="preserve"> C-</w:t>
      </w:r>
      <w:r w:rsidR="00572132">
        <w:rPr>
          <w:rFonts w:ascii="Arial" w:eastAsia="Calibri" w:hAnsi="Arial" w:cs="Arial"/>
          <w:color w:val="000000" w:themeColor="text1"/>
          <w:sz w:val="22"/>
        </w:rPr>
        <w:t xml:space="preserve">458 </w:t>
      </w:r>
      <w:r w:rsidR="00A903BF">
        <w:rPr>
          <w:rFonts w:ascii="Arial" w:eastAsia="Calibri" w:hAnsi="Arial" w:cs="Arial"/>
          <w:color w:val="000000" w:themeColor="text1"/>
          <w:sz w:val="22"/>
        </w:rPr>
        <w:t xml:space="preserve">y C-668 </w:t>
      </w:r>
      <w:r w:rsidR="00572132">
        <w:rPr>
          <w:rFonts w:ascii="Arial" w:eastAsia="Calibri" w:hAnsi="Arial" w:cs="Arial"/>
          <w:color w:val="000000" w:themeColor="text1"/>
          <w:sz w:val="22"/>
        </w:rPr>
        <w:t>de 2020</w:t>
      </w:r>
      <w:r w:rsidRPr="00543959">
        <w:rPr>
          <w:rFonts w:ascii="Arial" w:eastAsia="Calibri" w:hAnsi="Arial" w:cs="Arial"/>
          <w:color w:val="000000" w:themeColor="text1"/>
          <w:sz w:val="22"/>
        </w:rPr>
        <w:t>. La</w:t>
      </w:r>
      <w:r w:rsidR="00C5587C">
        <w:rPr>
          <w:rFonts w:ascii="Arial" w:eastAsia="Calibri" w:hAnsi="Arial" w:cs="Arial"/>
          <w:color w:val="000000" w:themeColor="text1"/>
          <w:sz w:val="22"/>
        </w:rPr>
        <w:t>s</w:t>
      </w:r>
      <w:r w:rsidRPr="00543959">
        <w:rPr>
          <w:rFonts w:ascii="Arial" w:eastAsia="Calibri" w:hAnsi="Arial" w:cs="Arial"/>
          <w:color w:val="000000" w:themeColor="text1"/>
          <w:sz w:val="22"/>
        </w:rPr>
        <w:t xml:space="preserve"> tesis</w:t>
      </w:r>
      <w:r w:rsidR="00C5587C">
        <w:rPr>
          <w:rFonts w:ascii="Arial" w:eastAsia="Calibri" w:hAnsi="Arial" w:cs="Arial"/>
          <w:color w:val="000000" w:themeColor="text1"/>
          <w:sz w:val="22"/>
        </w:rPr>
        <w:t xml:space="preserve"> </w:t>
      </w:r>
      <w:r w:rsidRPr="00543959">
        <w:rPr>
          <w:rFonts w:ascii="Arial" w:eastAsia="Calibri" w:hAnsi="Arial" w:cs="Arial"/>
          <w:color w:val="000000" w:themeColor="text1"/>
          <w:sz w:val="22"/>
        </w:rPr>
        <w:t>propuesta</w:t>
      </w:r>
      <w:r w:rsidR="00C5587C">
        <w:rPr>
          <w:rFonts w:ascii="Arial" w:eastAsia="Calibri" w:hAnsi="Arial" w:cs="Arial"/>
          <w:color w:val="000000" w:themeColor="text1"/>
          <w:sz w:val="22"/>
        </w:rPr>
        <w:t>s</w:t>
      </w:r>
      <w:r w:rsidRPr="00543959">
        <w:rPr>
          <w:rFonts w:ascii="Arial" w:eastAsia="Calibri" w:hAnsi="Arial" w:cs="Arial"/>
          <w:color w:val="000000" w:themeColor="text1"/>
          <w:sz w:val="22"/>
        </w:rPr>
        <w:t xml:space="preserve"> se </w:t>
      </w:r>
      <w:r w:rsidR="00C5587C">
        <w:rPr>
          <w:rFonts w:ascii="Arial" w:eastAsia="Calibri" w:hAnsi="Arial" w:cs="Arial"/>
          <w:color w:val="000000" w:themeColor="text1"/>
          <w:sz w:val="22"/>
        </w:rPr>
        <w:t>reiteran</w:t>
      </w:r>
      <w:r w:rsidR="00C5587C" w:rsidRPr="00543959">
        <w:rPr>
          <w:rFonts w:ascii="Arial" w:eastAsia="Calibri" w:hAnsi="Arial" w:cs="Arial"/>
          <w:color w:val="000000" w:themeColor="text1"/>
          <w:sz w:val="22"/>
        </w:rPr>
        <w:t xml:space="preserve"> </w:t>
      </w:r>
      <w:r w:rsidRPr="00543959">
        <w:rPr>
          <w:rFonts w:ascii="Arial" w:eastAsia="Calibri" w:hAnsi="Arial" w:cs="Arial"/>
          <w:color w:val="000000" w:themeColor="text1"/>
          <w:sz w:val="22"/>
        </w:rPr>
        <w:t>en las siguientes consideraciones</w:t>
      </w:r>
      <w:r w:rsidR="00C5587C">
        <w:rPr>
          <w:rFonts w:ascii="Arial" w:eastAsia="Calibri" w:hAnsi="Arial" w:cs="Arial"/>
          <w:color w:val="000000" w:themeColor="text1"/>
          <w:sz w:val="22"/>
        </w:rPr>
        <w:t>.</w:t>
      </w:r>
    </w:p>
    <w:p w14:paraId="4D8A317B" w14:textId="0B1C1F52" w:rsidR="001202B9" w:rsidRPr="00543959" w:rsidRDefault="001202B9" w:rsidP="001202B9">
      <w:pPr>
        <w:pStyle w:val="Textodecuerpo"/>
        <w:spacing w:before="120" w:line="276" w:lineRule="auto"/>
        <w:ind w:right="51" w:firstLine="709"/>
        <w:jc w:val="both"/>
        <w:rPr>
          <w:color w:val="000000" w:themeColor="text1"/>
        </w:rPr>
      </w:pPr>
      <w:r w:rsidRPr="00543959">
        <w:rPr>
          <w:color w:val="000000" w:themeColor="text1"/>
        </w:rPr>
        <w:t>La capacidad residual es una aptitud que se exige a los oferentes con el objetivo de establecer o determinar si estos pueden o no cumplir de manera oportuna y a cabalidad las obligaciones derivadas del contrato de obra pública, sin que los demás compromisos contractuales que hubieran adquirido les afecte la habilidad de cumplir con el objeto del contrato que está en proceso de selección</w:t>
      </w:r>
      <w:r w:rsidRPr="00543959">
        <w:rPr>
          <w:rStyle w:val="Refdenotaalpie"/>
          <w:color w:val="000000" w:themeColor="text1"/>
        </w:rPr>
        <w:footnoteReference w:id="1"/>
      </w:r>
      <w:r w:rsidRPr="00543959">
        <w:rPr>
          <w:color w:val="000000" w:themeColor="text1"/>
        </w:rPr>
        <w:t>. El Consejo de Estado ha definido la capacidad residual como «la diferencia que existe entre el potencial de contratación que se tiene y los compromisos que haya adquirido y que se encuentren en ejecución, para la fecha de presentación de la oferta»</w:t>
      </w:r>
      <w:r w:rsidRPr="00543959">
        <w:rPr>
          <w:rStyle w:val="Refdenotaalpie"/>
          <w:color w:val="000000" w:themeColor="text1"/>
        </w:rPr>
        <w:footnoteReference w:id="2"/>
      </w:r>
      <w:r w:rsidRPr="00543959">
        <w:rPr>
          <w:color w:val="000000" w:themeColor="text1"/>
        </w:rPr>
        <w:t>.</w:t>
      </w:r>
    </w:p>
    <w:p w14:paraId="4D8A317C" w14:textId="7BC37388" w:rsidR="001202B9" w:rsidRPr="00543959" w:rsidRDefault="001202B9" w:rsidP="001202B9">
      <w:pPr>
        <w:pStyle w:val="Textodecuerpo"/>
        <w:spacing w:before="120" w:line="276" w:lineRule="auto"/>
        <w:ind w:right="51" w:firstLine="709"/>
        <w:jc w:val="both"/>
        <w:rPr>
          <w:color w:val="000000" w:themeColor="text1"/>
        </w:rPr>
      </w:pPr>
      <w:r w:rsidRPr="00543959">
        <w:rPr>
          <w:color w:val="000000" w:themeColor="text1"/>
        </w:rPr>
        <w:t>Teniendo en cuenta lo dicho antes, la Agencia Nacional de Contratación Pública</w:t>
      </w:r>
      <w:r w:rsidR="001303A3">
        <w:rPr>
          <w:color w:val="000000" w:themeColor="text1"/>
        </w:rPr>
        <w:t xml:space="preserve"> </w:t>
      </w:r>
      <w:r w:rsidR="00A86A58">
        <w:rPr>
          <w:color w:val="000000" w:themeColor="text1"/>
        </w:rPr>
        <w:t>–</w:t>
      </w:r>
      <w:r w:rsidR="001303A3">
        <w:rPr>
          <w:color w:val="000000" w:themeColor="text1"/>
        </w:rPr>
        <w:t xml:space="preserve"> Colombia Compra Eficiente</w:t>
      </w:r>
      <w:r w:rsidRPr="00543959">
        <w:rPr>
          <w:color w:val="000000" w:themeColor="text1"/>
        </w:rPr>
        <w:t xml:space="preserve"> considera que la capacidad residual hace referencia a la suficiencia que se predica del proponente para asumir nuevas obligaciones que se derivan del contrato objeto del proceso de contratación, en relación con las obligaciones que ya ha adquirido simultáneamente.</w:t>
      </w:r>
    </w:p>
    <w:p w14:paraId="4D8A317D" w14:textId="77777777" w:rsidR="001202B9" w:rsidRPr="00543959" w:rsidRDefault="001202B9" w:rsidP="001202B9">
      <w:pPr>
        <w:pStyle w:val="Textodecuerpo"/>
        <w:spacing w:before="120" w:line="276" w:lineRule="auto"/>
        <w:ind w:right="51" w:firstLine="709"/>
        <w:jc w:val="both"/>
        <w:rPr>
          <w:color w:val="000000" w:themeColor="text1"/>
        </w:rPr>
      </w:pPr>
      <w:r w:rsidRPr="00543959">
        <w:rPr>
          <w:color w:val="000000" w:themeColor="text1"/>
        </w:rPr>
        <w:t>La Ley 1150 de 2007 establece que la capacidad residual de los interesados en participar en procesos de selección para contratos de obra deberá ser igual o superior al que la entidad ha establecido en los pliegos de condiciones, en los siguientes términos:</w:t>
      </w:r>
    </w:p>
    <w:p w14:paraId="4D8A317E" w14:textId="77777777" w:rsidR="001202B9" w:rsidRPr="00543959" w:rsidRDefault="001202B9" w:rsidP="001202B9">
      <w:pPr>
        <w:pStyle w:val="Textodecuerpo"/>
        <w:ind w:right="49"/>
        <w:rPr>
          <w:color w:val="000000" w:themeColor="text1"/>
        </w:rPr>
      </w:pPr>
    </w:p>
    <w:p w14:paraId="4D8A317F" w14:textId="77777777" w:rsidR="001202B9" w:rsidRPr="00543959" w:rsidRDefault="001202B9" w:rsidP="001202B9">
      <w:pPr>
        <w:pStyle w:val="Textodecuerpo"/>
        <w:ind w:left="709" w:right="758"/>
        <w:jc w:val="both"/>
        <w:rPr>
          <w:color w:val="000000" w:themeColor="text1"/>
          <w:sz w:val="21"/>
          <w:szCs w:val="21"/>
        </w:rPr>
      </w:pPr>
      <w:r w:rsidRPr="00543959">
        <w:rPr>
          <w:color w:val="000000" w:themeColor="text1"/>
          <w:sz w:val="21"/>
          <w:szCs w:val="21"/>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w:t>
      </w:r>
      <w:r w:rsidRPr="00543959">
        <w:rPr>
          <w:color w:val="000000" w:themeColor="text1"/>
          <w:spacing w:val="-3"/>
          <w:sz w:val="21"/>
          <w:szCs w:val="21"/>
        </w:rPr>
        <w:t xml:space="preserve"> </w:t>
      </w:r>
      <w:r w:rsidRPr="00543959">
        <w:rPr>
          <w:color w:val="000000" w:themeColor="text1"/>
          <w:sz w:val="21"/>
          <w:szCs w:val="21"/>
        </w:rPr>
        <w:t>principal.</w:t>
      </w:r>
    </w:p>
    <w:p w14:paraId="4D8A3181" w14:textId="3CEB7864" w:rsidR="001202B9" w:rsidRPr="00543959" w:rsidRDefault="001303A3" w:rsidP="00B30DB3">
      <w:pPr>
        <w:pStyle w:val="Textodecuerpo"/>
        <w:spacing w:after="120"/>
        <w:ind w:left="709" w:right="760"/>
        <w:rPr>
          <w:color w:val="000000" w:themeColor="text1"/>
          <w:sz w:val="21"/>
          <w:szCs w:val="21"/>
        </w:rPr>
      </w:pPr>
      <w:r>
        <w:rPr>
          <w:color w:val="000000" w:themeColor="text1"/>
          <w:sz w:val="21"/>
          <w:szCs w:val="21"/>
        </w:rPr>
        <w:t>[</w:t>
      </w:r>
      <w:r w:rsidR="001202B9" w:rsidRPr="00543959">
        <w:rPr>
          <w:color w:val="000000" w:themeColor="text1"/>
          <w:sz w:val="21"/>
          <w:szCs w:val="21"/>
        </w:rPr>
        <w:t>…</w:t>
      </w:r>
      <w:r>
        <w:rPr>
          <w:color w:val="000000" w:themeColor="text1"/>
          <w:sz w:val="21"/>
          <w:szCs w:val="21"/>
        </w:rPr>
        <w:t>]</w:t>
      </w:r>
    </w:p>
    <w:p w14:paraId="4D8A3182" w14:textId="77777777" w:rsidR="001202B9" w:rsidRPr="00543959" w:rsidRDefault="001202B9" w:rsidP="001202B9">
      <w:pPr>
        <w:pStyle w:val="Textodecuerpo"/>
        <w:ind w:left="709" w:right="758"/>
        <w:jc w:val="both"/>
        <w:rPr>
          <w:color w:val="000000" w:themeColor="text1"/>
          <w:sz w:val="21"/>
          <w:szCs w:val="21"/>
        </w:rPr>
      </w:pPr>
      <w:r w:rsidRPr="00543959">
        <w:rPr>
          <w:color w:val="000000" w:themeColor="text1"/>
          <w:sz w:val="21"/>
          <w:szCs w:val="21"/>
        </w:rPr>
        <w:lastRenderedPageBreak/>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4D8A3183" w14:textId="77777777" w:rsidR="001202B9" w:rsidRPr="00543959" w:rsidRDefault="001202B9" w:rsidP="001202B9">
      <w:pPr>
        <w:pStyle w:val="Textodecuerpo"/>
        <w:ind w:right="49"/>
        <w:rPr>
          <w:color w:val="000000" w:themeColor="text1"/>
        </w:rPr>
      </w:pPr>
    </w:p>
    <w:p w14:paraId="4D8A318D" w14:textId="7901686B" w:rsidR="001202B9" w:rsidRPr="00543959" w:rsidRDefault="00066FD9" w:rsidP="00B30DB3">
      <w:pPr>
        <w:pStyle w:val="Textodecuerpo"/>
        <w:spacing w:line="276" w:lineRule="auto"/>
        <w:ind w:right="51" w:firstLine="709"/>
        <w:jc w:val="both"/>
        <w:rPr>
          <w:color w:val="000000" w:themeColor="text1"/>
        </w:rPr>
      </w:pPr>
      <w:r>
        <w:t>E</w:t>
      </w:r>
      <w:r w:rsidR="00E339CE">
        <w:t>l</w:t>
      </w:r>
      <w:r w:rsidR="00544C03" w:rsidRPr="00217A3C">
        <w:t xml:space="preserve"> Decreto 1082 de 2015</w:t>
      </w:r>
      <w:r w:rsidR="00E339CE">
        <w:t xml:space="preserve"> en el artículo </w:t>
      </w:r>
      <w:r w:rsidR="00E339CE" w:rsidRPr="00217A3C">
        <w:t xml:space="preserve">2.2.1.1.1.6.4. </w:t>
      </w:r>
      <w:r w:rsidR="00E339CE">
        <w:t>r</w:t>
      </w:r>
      <w:r w:rsidR="00544C03" w:rsidRPr="00217A3C">
        <w:t xml:space="preserve">ecoge el desarrollo legislativo de </w:t>
      </w:r>
      <w:r w:rsidR="001303A3">
        <w:t>la c</w:t>
      </w:r>
      <w:r w:rsidR="00544C03" w:rsidRPr="00217A3C">
        <w:t xml:space="preserve">apacidad </w:t>
      </w:r>
      <w:r w:rsidR="001303A3">
        <w:t>r</w:t>
      </w:r>
      <w:r w:rsidR="00544C03" w:rsidRPr="00217A3C">
        <w:t>esidual</w:t>
      </w:r>
      <w:r w:rsidR="00E339CE">
        <w:t xml:space="preserve">. De tal forma, el artículo en mención </w:t>
      </w:r>
      <w:r w:rsidR="001202B9" w:rsidRPr="00543959">
        <w:rPr>
          <w:color w:val="000000" w:themeColor="text1"/>
        </w:rPr>
        <w:t>establece que las entidades estatales deberán calcular la capacidad residual conforme a la metodología definida por Colombia Compre Eficiente y precisó que, para tale</w:t>
      </w:r>
      <w:r w:rsidR="00E339CE">
        <w:rPr>
          <w:color w:val="000000" w:themeColor="text1"/>
        </w:rPr>
        <w:t>s</w:t>
      </w:r>
      <w:r w:rsidR="001202B9" w:rsidRPr="00543959">
        <w:rPr>
          <w:color w:val="000000" w:themeColor="text1"/>
        </w:rPr>
        <w:t xml:space="preserve"> fines, resulta necesario tener en cuenta los factores de: i) experiencia; ii) capacidad financiera; iii) capacidad técnica; iv) capacidad de organización; y v) los saldos de los contratos en ejecución, así:</w:t>
      </w:r>
    </w:p>
    <w:p w14:paraId="4D8A318E" w14:textId="77777777" w:rsidR="001202B9" w:rsidRPr="00543959" w:rsidRDefault="001202B9" w:rsidP="001202B9">
      <w:pPr>
        <w:pStyle w:val="Textodecuerpo"/>
        <w:spacing w:before="8"/>
        <w:ind w:right="49"/>
        <w:rPr>
          <w:color w:val="000000" w:themeColor="text1"/>
          <w:sz w:val="21"/>
        </w:rPr>
      </w:pPr>
    </w:p>
    <w:p w14:paraId="4D8A3190" w14:textId="4BAB7DA6" w:rsidR="001202B9" w:rsidRPr="00543959" w:rsidRDefault="001202B9" w:rsidP="00B30DB3">
      <w:pPr>
        <w:pStyle w:val="Textodecuerpo"/>
        <w:spacing w:after="120"/>
        <w:ind w:left="709" w:right="760"/>
        <w:rPr>
          <w:color w:val="000000" w:themeColor="text1"/>
          <w:sz w:val="21"/>
          <w:szCs w:val="21"/>
        </w:rPr>
      </w:pPr>
      <w:r w:rsidRPr="00543959">
        <w:rPr>
          <w:color w:val="000000" w:themeColor="text1"/>
          <w:sz w:val="21"/>
          <w:szCs w:val="21"/>
        </w:rPr>
        <w:t xml:space="preserve">Artículo 2.2.1.1.1.6.4. Capacidad Residual. El interesado en celebrar contratos de obra pública con Entidades Estatales debe acreditar su Capacidad Residual o K de Contratación con los siguientes documentos: </w:t>
      </w:r>
      <w:r w:rsidR="001303A3">
        <w:rPr>
          <w:color w:val="000000" w:themeColor="text1"/>
          <w:sz w:val="21"/>
          <w:szCs w:val="21"/>
        </w:rPr>
        <w:t>[…]</w:t>
      </w:r>
    </w:p>
    <w:p w14:paraId="4D8A3191" w14:textId="7F9680B8" w:rsidR="001202B9" w:rsidRDefault="001202B9" w:rsidP="001202B9">
      <w:pPr>
        <w:pStyle w:val="Textodecuerpo"/>
        <w:ind w:left="709" w:right="760" w:firstLine="2"/>
        <w:jc w:val="both"/>
        <w:rPr>
          <w:color w:val="000000" w:themeColor="text1"/>
          <w:sz w:val="21"/>
          <w:szCs w:val="21"/>
        </w:rPr>
      </w:pPr>
      <w:r w:rsidRPr="00543959">
        <w:rPr>
          <w:color w:val="000000" w:themeColor="text1"/>
          <w:sz w:val="21"/>
          <w:szCs w:val="21"/>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14:paraId="62A58EEF" w14:textId="6B04BF3D" w:rsidR="0080266A" w:rsidRDefault="0080266A" w:rsidP="0080266A">
      <w:pPr>
        <w:pStyle w:val="Textodecuerpo"/>
        <w:ind w:right="760"/>
        <w:jc w:val="both"/>
        <w:rPr>
          <w:color w:val="000000" w:themeColor="text1"/>
          <w:sz w:val="21"/>
          <w:szCs w:val="21"/>
        </w:rPr>
      </w:pPr>
    </w:p>
    <w:p w14:paraId="37F393A6" w14:textId="586BEB11" w:rsidR="00C33138" w:rsidRPr="00766C6E" w:rsidRDefault="00C33138" w:rsidP="00C33138">
      <w:pPr>
        <w:pStyle w:val="Textodecuerpo"/>
        <w:spacing w:line="276" w:lineRule="auto"/>
        <w:ind w:right="49" w:firstLine="709"/>
        <w:jc w:val="both"/>
      </w:pPr>
      <w:r w:rsidRPr="00766C6E">
        <w:t xml:space="preserve">De conformidad con lo anterior, la Agencia Nacional de Contratación Pública – Colombia Compra Eficiente expidió la «Guía para Determinar y Verificar la Capacidad Residual del Proponente en los Procesos de Contratación de Obra Pública». Este documento establece, entre otras cuestiones, que a la entidad contratante </w:t>
      </w:r>
      <w:r w:rsidR="000F7225">
        <w:t xml:space="preserve">le </w:t>
      </w:r>
      <w:r w:rsidRPr="00766C6E">
        <w:t xml:space="preserve">corresponde, primero, establecer la capacidad residual del proceso de contratación </w:t>
      </w:r>
      <w:r>
        <w:t>–</w:t>
      </w:r>
      <w:r w:rsidRPr="00766C6E">
        <w:t>CRPC</w:t>
      </w:r>
      <w:r>
        <w:t>–</w:t>
      </w:r>
      <w:r w:rsidRPr="00766C6E">
        <w:t xml:space="preserve"> y, segundo, determinar si los proponentes cumplen con la capacidad residual del proceso de contratación, claro está, teniendo en cuenta la siguiente información aportada por el proponente:</w:t>
      </w:r>
    </w:p>
    <w:p w14:paraId="1674275E" w14:textId="77777777" w:rsidR="00C33138" w:rsidRPr="00766C6E" w:rsidRDefault="00C33138" w:rsidP="00C33138">
      <w:pPr>
        <w:pStyle w:val="Textodecuerpo"/>
        <w:ind w:left="709" w:right="760"/>
        <w:jc w:val="both"/>
        <w:rPr>
          <w:sz w:val="21"/>
          <w:szCs w:val="21"/>
        </w:rPr>
      </w:pPr>
    </w:p>
    <w:p w14:paraId="0116EF62" w14:textId="77777777" w:rsidR="00C33138" w:rsidRPr="00BB10ED" w:rsidRDefault="00C33138" w:rsidP="00C33138">
      <w:pPr>
        <w:pStyle w:val="Textodecuerpo"/>
        <w:numPr>
          <w:ilvl w:val="0"/>
          <w:numId w:val="2"/>
        </w:numPr>
        <w:tabs>
          <w:tab w:val="left" w:pos="993"/>
        </w:tabs>
        <w:spacing w:after="120"/>
        <w:ind w:left="709" w:right="760" w:firstLine="0"/>
        <w:jc w:val="both"/>
        <w:rPr>
          <w:sz w:val="21"/>
          <w:szCs w:val="21"/>
        </w:rPr>
      </w:pPr>
      <w:r w:rsidRPr="00BB10ED">
        <w:rPr>
          <w:sz w:val="21"/>
          <w:szCs w:val="21"/>
        </w:rPr>
        <w:t>La lista de los Contratos en Ejecución, así como el valor y plazo de tales con</w:t>
      </w:r>
      <w:r w:rsidRPr="00DE3BBC">
        <w:rPr>
          <w:sz w:val="21"/>
          <w:szCs w:val="21"/>
        </w:rPr>
        <w:t>tratos.</w:t>
      </w:r>
    </w:p>
    <w:p w14:paraId="67EA38D9" w14:textId="77777777" w:rsidR="00C33138" w:rsidRPr="00766C6E" w:rsidRDefault="00C33138" w:rsidP="00C33138">
      <w:pPr>
        <w:pStyle w:val="Textodecuerpo"/>
        <w:numPr>
          <w:ilvl w:val="0"/>
          <w:numId w:val="2"/>
        </w:numPr>
        <w:tabs>
          <w:tab w:val="left" w:pos="993"/>
        </w:tabs>
        <w:spacing w:after="120"/>
        <w:ind w:left="709" w:right="760" w:firstLine="0"/>
        <w:jc w:val="both"/>
        <w:rPr>
          <w:sz w:val="21"/>
          <w:szCs w:val="21"/>
        </w:rPr>
      </w:pPr>
      <w:r w:rsidRPr="00766C6E">
        <w:rPr>
          <w:sz w:val="21"/>
          <w:szCs w:val="21"/>
        </w:rPr>
        <w:t>La lista de los Contratos en Ejecución, suscritos por sociedades, consorcios o uniones temporales, en los cuales el proponente tenga participación, así como el valor y plazo de tales contratos.</w:t>
      </w:r>
    </w:p>
    <w:p w14:paraId="1F93CA28" w14:textId="77777777" w:rsidR="00C33138" w:rsidRPr="00766C6E" w:rsidRDefault="00C33138" w:rsidP="00C33138">
      <w:pPr>
        <w:pStyle w:val="Textodecuerpo"/>
        <w:numPr>
          <w:ilvl w:val="0"/>
          <w:numId w:val="2"/>
        </w:numPr>
        <w:tabs>
          <w:tab w:val="left" w:pos="993"/>
        </w:tabs>
        <w:ind w:left="709" w:right="760" w:firstLine="0"/>
        <w:jc w:val="both"/>
        <w:rPr>
          <w:sz w:val="21"/>
          <w:szCs w:val="21"/>
        </w:rPr>
      </w:pPr>
      <w:r w:rsidRPr="00766C6E">
        <w:rPr>
          <w:sz w:val="21"/>
          <w:szCs w:val="21"/>
        </w:rPr>
        <w:t>El estado de resultados auditado que contiene el mejor ingreso operacional de los últimos cinco (5) años y el balance general auditado del último año, suscrito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que contiene el mejor ingreso operacional de los últimos cinco (5) años puesto que la información de la liquidez se encuentra en el RUP.</w:t>
      </w:r>
    </w:p>
    <w:p w14:paraId="03BF2000" w14:textId="77777777" w:rsidR="00C33138" w:rsidRPr="00766C6E" w:rsidRDefault="00C33138" w:rsidP="00C33138">
      <w:pPr>
        <w:pStyle w:val="Textodecuerpo"/>
        <w:spacing w:line="276" w:lineRule="auto"/>
        <w:ind w:right="51" w:firstLine="709"/>
        <w:jc w:val="both"/>
      </w:pPr>
    </w:p>
    <w:p w14:paraId="563B4DB5" w14:textId="3213CFEC" w:rsidR="00C33138" w:rsidRPr="00766C6E" w:rsidRDefault="00C33138" w:rsidP="00C33138">
      <w:pPr>
        <w:pStyle w:val="Textodecuerpo"/>
        <w:spacing w:line="276" w:lineRule="auto"/>
        <w:ind w:right="51" w:firstLine="709"/>
        <w:jc w:val="both"/>
      </w:pPr>
      <w:r w:rsidRPr="00766C6E">
        <w:t xml:space="preserve">Ahora bien, para lo primero, esto es, para establecer la capacidad residual del proceso de contratación </w:t>
      </w:r>
      <w:r>
        <w:t>–</w:t>
      </w:r>
      <w:r w:rsidRPr="00766C6E">
        <w:t>CRPC</w:t>
      </w:r>
      <w:r>
        <w:t>–</w:t>
      </w:r>
      <w:r w:rsidRPr="00766C6E">
        <w:t>, se debe establecer si el plazo del contrato es superior de doce</w:t>
      </w:r>
      <w:r>
        <w:t xml:space="preserve"> (12)</w:t>
      </w:r>
      <w:r w:rsidRPr="00766C6E">
        <w:t xml:space="preserve"> meses. Si no lo es, la CRPC equivale al presupuesto oficial estimado del </w:t>
      </w:r>
      <w:r w:rsidR="004D6C10">
        <w:t>p</w:t>
      </w:r>
      <w:r w:rsidRPr="00766C6E">
        <w:t xml:space="preserve">roceso de </w:t>
      </w:r>
      <w:r w:rsidR="004D6C10">
        <w:t>c</w:t>
      </w:r>
      <w:r w:rsidRPr="00766C6E">
        <w:t xml:space="preserve">ontratación menos el anticipo o pago anticipado cuando haya lugar. </w:t>
      </w:r>
      <w:r>
        <w:t xml:space="preserve">De lo </w:t>
      </w:r>
      <w:r>
        <w:lastRenderedPageBreak/>
        <w:t>contrario</w:t>
      </w:r>
      <w:r w:rsidRPr="00766C6E">
        <w:t>, equivale a la proporción lineal de 12 meses del presupuesto oficial estimado menos el anticipo o pago anticipado.</w:t>
      </w:r>
    </w:p>
    <w:p w14:paraId="3C20EAF3" w14:textId="6AA353B0" w:rsidR="00C33138" w:rsidRPr="00766C6E" w:rsidRDefault="00C33138" w:rsidP="00C33138">
      <w:pPr>
        <w:pStyle w:val="Textodecuerpo"/>
        <w:spacing w:before="120" w:line="276" w:lineRule="auto"/>
        <w:ind w:right="51" w:firstLine="709"/>
        <w:jc w:val="both"/>
      </w:pPr>
      <w:r w:rsidRPr="00766C6E">
        <w:t xml:space="preserve">Para lo segundo, es decir, verificar que cada proponente cumple con la CRPC, la entidad pública debe verificar que la capacidad residual del proponente </w:t>
      </w:r>
      <w:r>
        <w:t>–</w:t>
      </w:r>
      <w:r w:rsidR="007462F3">
        <w:t xml:space="preserve">en adelante </w:t>
      </w:r>
      <w:r w:rsidRPr="00766C6E">
        <w:t>CRP</w:t>
      </w:r>
      <w:r>
        <w:t>–</w:t>
      </w:r>
      <w:r w:rsidRPr="00766C6E">
        <w:t xml:space="preserve"> sea igual o superior a la capacidad referida en el párrafo precedente. De todas formas, previamente debe establecer la CRP, con fundamento en los siguientes factores: i) experiencia </w:t>
      </w:r>
      <w:r>
        <w:t>–</w:t>
      </w:r>
      <w:r w:rsidRPr="00766C6E">
        <w:t>E</w:t>
      </w:r>
      <w:r>
        <w:t>–</w:t>
      </w:r>
      <w:r w:rsidRPr="00766C6E">
        <w:t xml:space="preserve">; ii) capacidad financiera </w:t>
      </w:r>
      <w:r>
        <w:t>–</w:t>
      </w:r>
      <w:r w:rsidRPr="00766C6E">
        <w:t>CF</w:t>
      </w:r>
      <w:r>
        <w:t>–,</w:t>
      </w:r>
      <w:r w:rsidRPr="00766C6E">
        <w:t xml:space="preserve"> iii) capacidad técnica </w:t>
      </w:r>
      <w:r>
        <w:t>–</w:t>
      </w:r>
      <w:r w:rsidRPr="00766C6E">
        <w:t>CT</w:t>
      </w:r>
      <w:r>
        <w:t>–</w:t>
      </w:r>
      <w:r w:rsidRPr="00766C6E">
        <w:t xml:space="preserve">, iv) capacidad de organización </w:t>
      </w:r>
      <w:r>
        <w:t>–</w:t>
      </w:r>
      <w:r w:rsidRPr="00766C6E">
        <w:t>CO</w:t>
      </w:r>
      <w:r>
        <w:t>–</w:t>
      </w:r>
      <w:r w:rsidRPr="00766C6E">
        <w:t xml:space="preserve"> y v) los saldos de los contratos en ejecución </w:t>
      </w:r>
      <w:r>
        <w:t>–</w:t>
      </w:r>
      <w:r w:rsidRPr="00766C6E">
        <w:t>SCE</w:t>
      </w:r>
      <w:r>
        <w:t>–</w:t>
      </w:r>
      <w:r w:rsidRPr="00766C6E">
        <w:t>, según la siguiente formula:</w:t>
      </w:r>
    </w:p>
    <w:p w14:paraId="55E25015" w14:textId="77777777" w:rsidR="00C33138" w:rsidRPr="00766C6E" w:rsidRDefault="00C33138" w:rsidP="00C33138">
      <w:pPr>
        <w:pStyle w:val="Textodecuerpo"/>
        <w:tabs>
          <w:tab w:val="left" w:pos="709"/>
          <w:tab w:val="left" w:pos="8080"/>
        </w:tabs>
        <w:spacing w:before="10"/>
        <w:ind w:right="49"/>
        <w:rPr>
          <w:sz w:val="18"/>
        </w:rPr>
      </w:pPr>
      <w:r w:rsidRPr="00766C6E">
        <w:rPr>
          <w:noProof/>
          <w:lang w:bidi="ar-SA"/>
        </w:rPr>
        <w:drawing>
          <wp:anchor distT="0" distB="0" distL="0" distR="0" simplePos="0" relativeHeight="251659264" behindDoc="0" locked="0" layoutInCell="1" allowOverlap="1" wp14:anchorId="75B39F62" wp14:editId="06F6573C">
            <wp:simplePos x="0" y="0"/>
            <wp:positionH relativeFrom="page">
              <wp:posOffset>1545590</wp:posOffset>
            </wp:positionH>
            <wp:positionV relativeFrom="paragraph">
              <wp:posOffset>160655</wp:posOffset>
            </wp:positionV>
            <wp:extent cx="4638040" cy="67437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4638040" cy="674370"/>
                    </a:xfrm>
                    <a:prstGeom prst="rect">
                      <a:avLst/>
                    </a:prstGeom>
                  </pic:spPr>
                </pic:pic>
              </a:graphicData>
            </a:graphic>
            <wp14:sizeRelH relativeFrom="margin">
              <wp14:pctWidth>0</wp14:pctWidth>
            </wp14:sizeRelH>
          </wp:anchor>
        </w:drawing>
      </w:r>
    </w:p>
    <w:p w14:paraId="66270D5E" w14:textId="77777777" w:rsidR="00C33138" w:rsidRPr="00766C6E" w:rsidRDefault="00C33138" w:rsidP="00C33138">
      <w:pPr>
        <w:pStyle w:val="Textodecuerpo"/>
        <w:spacing w:before="120" w:line="276" w:lineRule="auto"/>
        <w:ind w:right="51" w:firstLine="709"/>
        <w:jc w:val="both"/>
      </w:pPr>
    </w:p>
    <w:p w14:paraId="0338C3E4" w14:textId="77777777" w:rsidR="00C33138" w:rsidRPr="00766C6E" w:rsidRDefault="00C33138" w:rsidP="00C33138">
      <w:pPr>
        <w:pStyle w:val="Textodecuerpo"/>
        <w:spacing w:before="120" w:line="276" w:lineRule="auto"/>
        <w:ind w:right="51" w:firstLine="709"/>
        <w:jc w:val="both"/>
      </w:pPr>
      <w:r w:rsidRPr="00766C6E">
        <w:t>A cada uno de estos factores se les asigna el siguiente puntaje máximo: i) «E» 120; ii) «CF» 40; y iii) «CT» 40. La «CO» no tiene asignación de puntaje en la fórmula, por un lado, porque su unidad de medida es en pesos colombianos «COP» y, por el otro, debido a que el mismo constituye un factor multiplicador de los demás factores en la fórmula. A continuación, se explicará, en términos generales, cómo calcular cada factor:</w:t>
      </w:r>
    </w:p>
    <w:p w14:paraId="33BFB528" w14:textId="4150C1E6" w:rsidR="00C33138" w:rsidRPr="00766C6E" w:rsidRDefault="00C33138" w:rsidP="00C33138">
      <w:pPr>
        <w:pStyle w:val="Textodecuerpo"/>
        <w:numPr>
          <w:ilvl w:val="0"/>
          <w:numId w:val="3"/>
        </w:numPr>
        <w:tabs>
          <w:tab w:val="left" w:pos="993"/>
        </w:tabs>
        <w:spacing w:before="120" w:line="276" w:lineRule="auto"/>
        <w:ind w:left="0" w:right="51" w:firstLine="709"/>
        <w:jc w:val="both"/>
        <w:rPr>
          <w:i/>
          <w:iCs/>
        </w:rPr>
      </w:pPr>
      <w:r w:rsidRPr="00766C6E">
        <w:rPr>
          <w:i/>
          <w:iCs/>
        </w:rPr>
        <w:t>Capacidad financiera.</w:t>
      </w:r>
      <w:r w:rsidRPr="00766C6E">
        <w:t xml:space="preserve"> Se mide por el «índice de liquidez» y este, a su vez, corresponde al resulta</w:t>
      </w:r>
      <w:r w:rsidR="00FB0B4F">
        <w:t>do</w:t>
      </w:r>
      <w:r w:rsidRPr="00766C6E">
        <w:t xml:space="preserve"> de dividir el «activo corriente» sobre el «pasivo corriente». El resultado puede ser calificado entre 20 y cuarenta puntos, según se explica en la Guía.</w:t>
      </w:r>
    </w:p>
    <w:p w14:paraId="0610C88E" w14:textId="428AF829" w:rsidR="00CC231D" w:rsidRPr="00CC231D" w:rsidRDefault="00C33138" w:rsidP="00CC231D">
      <w:pPr>
        <w:pStyle w:val="Textodecuerpo"/>
        <w:numPr>
          <w:ilvl w:val="0"/>
          <w:numId w:val="3"/>
        </w:numPr>
        <w:tabs>
          <w:tab w:val="left" w:pos="993"/>
        </w:tabs>
        <w:spacing w:before="120" w:line="276" w:lineRule="auto"/>
        <w:ind w:left="0" w:right="51" w:firstLine="709"/>
        <w:jc w:val="both"/>
        <w:rPr>
          <w:i/>
          <w:iCs/>
        </w:rPr>
      </w:pPr>
      <w:r w:rsidRPr="00766C6E">
        <w:rPr>
          <w:i/>
          <w:iCs/>
        </w:rPr>
        <w:t>Capacidad técnica</w:t>
      </w:r>
      <w:r w:rsidRPr="00766C6E">
        <w:t xml:space="preserve">. Se determina teniendo en cuenta el número de socios y profesionales de la arquitectura, ingeniería y geología vinculados mediante una relación laboral o contractual. </w:t>
      </w:r>
      <w:r w:rsidR="00CC231D">
        <w:t xml:space="preserve">De esta forma, la </w:t>
      </w:r>
      <w:r w:rsidR="00CC231D" w:rsidRPr="00766C6E">
        <w:t>«Guía para Determinar y Verificar la Capacidad Residual del Proponente en los Procesos de Contratación de Obra Pública»</w:t>
      </w:r>
      <w:r w:rsidR="00CC231D">
        <w:t xml:space="preserve"> expedida por </w:t>
      </w:r>
      <w:r w:rsidR="00CC231D" w:rsidRPr="00766C6E">
        <w:t>la Agencia Nacional de Contratación Pública – Colombia Compra Eficiente</w:t>
      </w:r>
      <w:r w:rsidR="00CC231D">
        <w:t xml:space="preserve"> no restringió a una rama especifica de la ingeniería los profesionales a tener en cuenta para la determinación de la capacidad técnica. </w:t>
      </w:r>
    </w:p>
    <w:p w14:paraId="685F037A" w14:textId="7D6A75CF" w:rsidR="00CC231D" w:rsidRPr="00CC231D" w:rsidRDefault="001F2DCC" w:rsidP="001F2DCC">
      <w:pPr>
        <w:pStyle w:val="Textodecuerpo"/>
        <w:tabs>
          <w:tab w:val="left" w:pos="993"/>
        </w:tabs>
        <w:spacing w:before="120" w:line="276" w:lineRule="auto"/>
        <w:ind w:right="51"/>
        <w:jc w:val="both"/>
      </w:pPr>
      <w:r>
        <w:tab/>
      </w:r>
      <w:r w:rsidR="00CC231D">
        <w:t xml:space="preserve">Así las cosas, </w:t>
      </w:r>
      <w:r>
        <w:t>la Capacidad Técnica s</w:t>
      </w:r>
      <w:r w:rsidRPr="00766C6E">
        <w:t>e determina teniendo en cuenta</w:t>
      </w:r>
      <w:r>
        <w:t>, entre otros,</w:t>
      </w:r>
      <w:r w:rsidRPr="00766C6E">
        <w:t xml:space="preserve"> el número de profesionales de la ingeniería</w:t>
      </w:r>
      <w:r>
        <w:t>, independientemente de la rama</w:t>
      </w:r>
      <w:r w:rsidR="00D9351C">
        <w:t xml:space="preserve"> u área</w:t>
      </w:r>
      <w:r>
        <w:t xml:space="preserve"> a la que pertenezcan,</w:t>
      </w:r>
      <w:r w:rsidRPr="00766C6E">
        <w:t xml:space="preserve"> vinculados mediante una relación laboral o contractual</w:t>
      </w:r>
      <w:r>
        <w:t xml:space="preserve"> conforme a la cual desarrollen actividades relacionadas directamente a la construcción</w:t>
      </w:r>
      <w:r w:rsidR="000316D9">
        <w:t xml:space="preserve"> de obra</w:t>
      </w:r>
      <w:r>
        <w:t>.</w:t>
      </w:r>
    </w:p>
    <w:p w14:paraId="5C958344" w14:textId="2E71DB6D" w:rsidR="00C33138" w:rsidRPr="00CC231D" w:rsidRDefault="00CC231D" w:rsidP="00CC231D">
      <w:pPr>
        <w:pStyle w:val="Textodecuerpo"/>
        <w:tabs>
          <w:tab w:val="left" w:pos="993"/>
        </w:tabs>
        <w:spacing w:before="120" w:line="276" w:lineRule="auto"/>
        <w:ind w:right="51"/>
        <w:jc w:val="both"/>
        <w:rPr>
          <w:i/>
          <w:iCs/>
        </w:rPr>
      </w:pPr>
      <w:r>
        <w:tab/>
        <w:t>Ahora, e</w:t>
      </w:r>
      <w:r w:rsidR="00C33138" w:rsidRPr="00766C6E">
        <w:t>l puntaje a asignar, según la Guía, oscila entre 20 y 40 puntos. Para tales fines, se aclara, el proponente debe diligenciar el Anexo 2 de la «Guía para Determinar y Verificar la Capacidad Residual del Proponente en los Procesos de Contratación de Obra Pública» −este es diferente al Anexo 2 de los documentos tipo−.</w:t>
      </w:r>
    </w:p>
    <w:p w14:paraId="6ED9C056" w14:textId="77777777" w:rsidR="00C33138" w:rsidRPr="00766C6E" w:rsidRDefault="00C33138" w:rsidP="00C33138">
      <w:pPr>
        <w:pStyle w:val="Textodecuerpo"/>
        <w:numPr>
          <w:ilvl w:val="0"/>
          <w:numId w:val="3"/>
        </w:numPr>
        <w:tabs>
          <w:tab w:val="left" w:pos="993"/>
        </w:tabs>
        <w:spacing w:before="120" w:line="276" w:lineRule="auto"/>
        <w:ind w:left="0" w:right="51" w:firstLine="709"/>
        <w:jc w:val="both"/>
        <w:rPr>
          <w:i/>
          <w:iCs/>
        </w:rPr>
      </w:pPr>
      <w:r w:rsidRPr="00766C6E">
        <w:rPr>
          <w:i/>
          <w:iCs/>
        </w:rPr>
        <w:t>Capacidad de organización</w:t>
      </w:r>
      <w:r w:rsidRPr="00766C6E">
        <w:t>. Corresponde a los ingresos operacionales, según el siguiente cuadro:</w:t>
      </w:r>
    </w:p>
    <w:p w14:paraId="32B48E04" w14:textId="77777777" w:rsidR="00C33138" w:rsidRPr="00766C6E" w:rsidRDefault="00C33138" w:rsidP="00C33138">
      <w:pPr>
        <w:pStyle w:val="Textodecuerpo"/>
        <w:tabs>
          <w:tab w:val="left" w:pos="993"/>
        </w:tabs>
        <w:spacing w:line="276" w:lineRule="auto"/>
        <w:ind w:left="709" w:right="51"/>
        <w:jc w:val="both"/>
        <w:rPr>
          <w:i/>
          <w:iCs/>
        </w:rPr>
      </w:pPr>
    </w:p>
    <w:tbl>
      <w:tblPr>
        <w:tblStyle w:val="Tablaconcuadrcula"/>
        <w:tblW w:w="7366" w:type="dxa"/>
        <w:tblInd w:w="709" w:type="dxa"/>
        <w:tblLook w:val="04A0" w:firstRow="1" w:lastRow="0" w:firstColumn="1" w:lastColumn="0" w:noHBand="0" w:noVBand="1"/>
      </w:tblPr>
      <w:tblGrid>
        <w:gridCol w:w="4053"/>
        <w:gridCol w:w="3313"/>
      </w:tblGrid>
      <w:tr w:rsidR="00C33138" w:rsidRPr="00766C6E" w14:paraId="41604CBA" w14:textId="77777777" w:rsidTr="002B61C2">
        <w:tc>
          <w:tcPr>
            <w:tcW w:w="4053" w:type="dxa"/>
            <w:shd w:val="clear" w:color="auto" w:fill="D9D9D9" w:themeFill="background1" w:themeFillShade="D9"/>
          </w:tcPr>
          <w:p w14:paraId="53B90326" w14:textId="77777777" w:rsidR="00C33138" w:rsidRPr="00766C6E" w:rsidRDefault="00C33138" w:rsidP="002B61C2">
            <w:pPr>
              <w:pStyle w:val="Textodecuerpo"/>
              <w:tabs>
                <w:tab w:val="left" w:pos="993"/>
              </w:tabs>
              <w:spacing w:before="120" w:line="276" w:lineRule="auto"/>
              <w:ind w:right="51"/>
              <w:jc w:val="center"/>
              <w:rPr>
                <w:b/>
                <w:bCs/>
                <w:sz w:val="21"/>
                <w:szCs w:val="21"/>
              </w:rPr>
            </w:pPr>
            <w:r w:rsidRPr="00766C6E">
              <w:rPr>
                <w:b/>
                <w:bCs/>
                <w:sz w:val="21"/>
                <w:szCs w:val="21"/>
              </w:rPr>
              <w:lastRenderedPageBreak/>
              <w:t>Años de información financiera</w:t>
            </w:r>
          </w:p>
        </w:tc>
        <w:tc>
          <w:tcPr>
            <w:tcW w:w="3313" w:type="dxa"/>
            <w:shd w:val="clear" w:color="auto" w:fill="D9D9D9" w:themeFill="background1" w:themeFillShade="D9"/>
          </w:tcPr>
          <w:p w14:paraId="7BBA9E85" w14:textId="77777777" w:rsidR="00C33138" w:rsidRPr="00766C6E" w:rsidRDefault="00C33138" w:rsidP="002B61C2">
            <w:pPr>
              <w:pStyle w:val="Textodecuerpo"/>
              <w:tabs>
                <w:tab w:val="left" w:pos="993"/>
              </w:tabs>
              <w:spacing w:before="120" w:line="276" w:lineRule="auto"/>
              <w:ind w:right="51"/>
              <w:jc w:val="center"/>
              <w:rPr>
                <w:b/>
                <w:bCs/>
                <w:sz w:val="21"/>
                <w:szCs w:val="21"/>
              </w:rPr>
            </w:pPr>
            <w:r w:rsidRPr="00766C6E">
              <w:rPr>
                <w:b/>
                <w:bCs/>
                <w:sz w:val="21"/>
                <w:szCs w:val="21"/>
              </w:rPr>
              <w:t>Capacidad de organización</w:t>
            </w:r>
          </w:p>
        </w:tc>
      </w:tr>
      <w:tr w:rsidR="00C33138" w:rsidRPr="00766C6E" w14:paraId="5BFB9F00" w14:textId="77777777" w:rsidTr="002B61C2">
        <w:tc>
          <w:tcPr>
            <w:tcW w:w="4053" w:type="dxa"/>
          </w:tcPr>
          <w:p w14:paraId="266C5184" w14:textId="77777777" w:rsidR="00C33138" w:rsidRPr="00766C6E" w:rsidRDefault="00C33138" w:rsidP="002B61C2">
            <w:pPr>
              <w:pStyle w:val="Textodecuerpo"/>
              <w:tabs>
                <w:tab w:val="left" w:pos="993"/>
              </w:tabs>
              <w:spacing w:before="120" w:line="276" w:lineRule="auto"/>
              <w:ind w:right="51"/>
              <w:jc w:val="both"/>
              <w:rPr>
                <w:sz w:val="21"/>
                <w:szCs w:val="21"/>
              </w:rPr>
            </w:pPr>
            <w:r w:rsidRPr="00766C6E">
              <w:rPr>
                <w:sz w:val="21"/>
                <w:szCs w:val="21"/>
              </w:rPr>
              <w:t>Cinco (5) años o más</w:t>
            </w:r>
          </w:p>
        </w:tc>
        <w:tc>
          <w:tcPr>
            <w:tcW w:w="3313" w:type="dxa"/>
          </w:tcPr>
          <w:p w14:paraId="247FF58B" w14:textId="77777777" w:rsidR="00C33138" w:rsidRPr="00766C6E" w:rsidRDefault="00C33138" w:rsidP="002B61C2">
            <w:pPr>
              <w:pStyle w:val="Textodecuerpo"/>
              <w:tabs>
                <w:tab w:val="left" w:pos="993"/>
              </w:tabs>
              <w:spacing w:before="120" w:line="276" w:lineRule="auto"/>
              <w:ind w:right="51"/>
              <w:jc w:val="both"/>
              <w:rPr>
                <w:sz w:val="21"/>
                <w:szCs w:val="21"/>
              </w:rPr>
            </w:pPr>
            <w:r w:rsidRPr="00766C6E">
              <w:rPr>
                <w:sz w:val="21"/>
                <w:szCs w:val="21"/>
              </w:rPr>
              <w:t>Mayor ingreso operacional de los últimos cinco años</w:t>
            </w:r>
          </w:p>
        </w:tc>
      </w:tr>
      <w:tr w:rsidR="00C33138" w:rsidRPr="00766C6E" w14:paraId="7FF88C13" w14:textId="77777777" w:rsidTr="002B61C2">
        <w:tc>
          <w:tcPr>
            <w:tcW w:w="4053" w:type="dxa"/>
          </w:tcPr>
          <w:p w14:paraId="5F0FA41B" w14:textId="77777777" w:rsidR="00C33138" w:rsidRPr="00766C6E" w:rsidRDefault="00C33138" w:rsidP="002B61C2">
            <w:pPr>
              <w:pStyle w:val="Textodecuerpo"/>
              <w:tabs>
                <w:tab w:val="left" w:pos="993"/>
              </w:tabs>
              <w:spacing w:before="120" w:line="276" w:lineRule="auto"/>
              <w:ind w:right="51"/>
              <w:jc w:val="both"/>
              <w:rPr>
                <w:sz w:val="21"/>
                <w:szCs w:val="21"/>
              </w:rPr>
            </w:pPr>
            <w:r w:rsidRPr="00766C6E">
              <w:rPr>
                <w:sz w:val="21"/>
                <w:szCs w:val="21"/>
              </w:rPr>
              <w:t>Entre uno (1) y cinco (5) años</w:t>
            </w:r>
          </w:p>
        </w:tc>
        <w:tc>
          <w:tcPr>
            <w:tcW w:w="3313" w:type="dxa"/>
          </w:tcPr>
          <w:p w14:paraId="7617893B" w14:textId="77777777" w:rsidR="00C33138" w:rsidRPr="00766C6E" w:rsidRDefault="00C33138" w:rsidP="002B61C2">
            <w:pPr>
              <w:pStyle w:val="Textodecuerpo"/>
              <w:tabs>
                <w:tab w:val="left" w:pos="993"/>
              </w:tabs>
              <w:spacing w:before="120" w:line="276" w:lineRule="auto"/>
              <w:ind w:right="51"/>
              <w:jc w:val="both"/>
              <w:rPr>
                <w:sz w:val="21"/>
                <w:szCs w:val="21"/>
              </w:rPr>
            </w:pPr>
            <w:r w:rsidRPr="00766C6E">
              <w:rPr>
                <w:sz w:val="21"/>
                <w:szCs w:val="21"/>
              </w:rPr>
              <w:t>Mayor ingreso operacional de los años de vida del oferente</w:t>
            </w:r>
          </w:p>
        </w:tc>
      </w:tr>
      <w:tr w:rsidR="00C33138" w:rsidRPr="00766C6E" w14:paraId="526F19B3" w14:textId="77777777" w:rsidTr="002B61C2">
        <w:tc>
          <w:tcPr>
            <w:tcW w:w="4053" w:type="dxa"/>
          </w:tcPr>
          <w:p w14:paraId="7D22A79D" w14:textId="77777777" w:rsidR="00C33138" w:rsidRPr="00766C6E" w:rsidRDefault="00C33138" w:rsidP="002B61C2">
            <w:pPr>
              <w:pStyle w:val="Textodecuerpo"/>
              <w:tabs>
                <w:tab w:val="left" w:pos="993"/>
              </w:tabs>
              <w:spacing w:before="120" w:line="276" w:lineRule="auto"/>
              <w:ind w:right="51"/>
              <w:jc w:val="both"/>
              <w:rPr>
                <w:sz w:val="21"/>
                <w:szCs w:val="21"/>
              </w:rPr>
            </w:pPr>
            <w:r w:rsidRPr="00766C6E">
              <w:rPr>
                <w:sz w:val="21"/>
                <w:szCs w:val="21"/>
              </w:rPr>
              <w:t>Menos de un (1) año</w:t>
            </w:r>
          </w:p>
        </w:tc>
        <w:tc>
          <w:tcPr>
            <w:tcW w:w="3313" w:type="dxa"/>
          </w:tcPr>
          <w:p w14:paraId="358535D6" w14:textId="77777777" w:rsidR="00C33138" w:rsidRPr="00766C6E" w:rsidRDefault="00C33138" w:rsidP="002B61C2">
            <w:pPr>
              <w:pStyle w:val="Textodecuerpo"/>
              <w:tabs>
                <w:tab w:val="left" w:pos="993"/>
              </w:tabs>
              <w:spacing w:before="120" w:line="276" w:lineRule="auto"/>
              <w:ind w:right="51"/>
              <w:jc w:val="both"/>
              <w:rPr>
                <w:sz w:val="21"/>
                <w:szCs w:val="21"/>
              </w:rPr>
            </w:pPr>
            <w:r w:rsidRPr="00766C6E">
              <w:rPr>
                <w:sz w:val="21"/>
                <w:szCs w:val="21"/>
              </w:rPr>
              <w:t>USD 125.000</w:t>
            </w:r>
          </w:p>
        </w:tc>
      </w:tr>
    </w:tbl>
    <w:p w14:paraId="0B39C265" w14:textId="77777777" w:rsidR="00C33138" w:rsidRPr="00766C6E" w:rsidRDefault="00C33138" w:rsidP="00C33138">
      <w:pPr>
        <w:pStyle w:val="Textodecuerpo"/>
        <w:tabs>
          <w:tab w:val="left" w:pos="993"/>
        </w:tabs>
        <w:spacing w:line="276" w:lineRule="auto"/>
        <w:ind w:left="709" w:right="51"/>
        <w:jc w:val="both"/>
        <w:rPr>
          <w:i/>
          <w:iCs/>
        </w:rPr>
      </w:pPr>
    </w:p>
    <w:p w14:paraId="41E3526A" w14:textId="77777777" w:rsidR="00C33138" w:rsidRPr="00766C6E" w:rsidRDefault="00C33138" w:rsidP="00C33138">
      <w:pPr>
        <w:pStyle w:val="Textodecuerpo"/>
        <w:numPr>
          <w:ilvl w:val="0"/>
          <w:numId w:val="3"/>
        </w:numPr>
        <w:tabs>
          <w:tab w:val="left" w:pos="993"/>
        </w:tabs>
        <w:spacing w:line="276" w:lineRule="auto"/>
        <w:ind w:left="0" w:right="51" w:firstLine="709"/>
        <w:jc w:val="both"/>
      </w:pPr>
      <w:r w:rsidRPr="00766C6E">
        <w:rPr>
          <w:i/>
          <w:iCs/>
        </w:rPr>
        <w:t>Saldos de los contratos en ejecución</w:t>
      </w:r>
      <w:r w:rsidRPr="00766C6E">
        <w:t>. Debe hacerse linealmente y calculando una «ejecución diaria equivalente al valor del contrato dividido por el plazo del contrato expresado en días». El resultado obtenido se debe multiplicar por el número de días pendientes para cumplir el plazo del contrato. Si el número de días por ejecutar en un contrato es superior a 360 días, solo se tendrá en cuenta la proporción lineal de 12 meses.</w:t>
      </w:r>
    </w:p>
    <w:p w14:paraId="48DD8F6A" w14:textId="4A555F8A" w:rsidR="00C33138" w:rsidRPr="00766C6E" w:rsidRDefault="00C33138" w:rsidP="00C33138">
      <w:pPr>
        <w:pStyle w:val="Textodecuerpo"/>
        <w:numPr>
          <w:ilvl w:val="0"/>
          <w:numId w:val="3"/>
        </w:numPr>
        <w:tabs>
          <w:tab w:val="left" w:pos="993"/>
        </w:tabs>
        <w:spacing w:before="120" w:line="276" w:lineRule="auto"/>
        <w:ind w:left="0" w:right="51" w:firstLine="709"/>
        <w:jc w:val="both"/>
      </w:pPr>
      <w:r w:rsidRPr="00766C6E">
        <w:rPr>
          <w:i/>
          <w:iCs/>
        </w:rPr>
        <w:t>Experiencia</w:t>
      </w:r>
      <w:r w:rsidRPr="00766C6E">
        <w:t>. Para efectos de la capacidad residual</w:t>
      </w:r>
      <w:r w:rsidR="00F6791C">
        <w:t xml:space="preserve">, </w:t>
      </w:r>
      <w:r w:rsidRPr="00766C6E">
        <w:t xml:space="preserve">corresponde a la relación entre «el valor total en pesos de los contratos relacionados con la actividad de la construcción inscritos por el proponente en el Registro Único de Proponentes </w:t>
      </w:r>
      <w:r>
        <w:t>–</w:t>
      </w:r>
      <w:r w:rsidRPr="00766C6E">
        <w:t>RUP</w:t>
      </w:r>
      <w:r>
        <w:t>–</w:t>
      </w:r>
      <w:r w:rsidRPr="00766C6E">
        <w:t xml:space="preserve"> en el segmento 72 […] del Clasificador de Bienes y Servicios», de un lado, y el presupuesto oficial estimado del Proceso de Contratación, del otro. La relación indica el número de veces que el proponente ha ejecutado contratos equivalentes a la cuantía del proceso de contratación, según se explica en esta fórmula:</w:t>
      </w:r>
    </w:p>
    <w:p w14:paraId="76D3A65A" w14:textId="77777777" w:rsidR="00C33138" w:rsidRPr="00766C6E" w:rsidRDefault="00C33138" w:rsidP="00C33138">
      <w:pPr>
        <w:pStyle w:val="Textodecuerpo"/>
        <w:spacing w:line="276" w:lineRule="auto"/>
        <w:ind w:right="51"/>
        <w:jc w:val="both"/>
      </w:pPr>
    </w:p>
    <w:p w14:paraId="30A1CA86" w14:textId="77777777" w:rsidR="00C33138" w:rsidRPr="00766C6E" w:rsidRDefault="00C33138" w:rsidP="00C33138">
      <w:pPr>
        <w:pStyle w:val="Textodecuerpo"/>
        <w:spacing w:line="276" w:lineRule="auto"/>
        <w:ind w:left="709" w:right="758"/>
        <w:jc w:val="both"/>
      </w:pPr>
      <w:r>
        <w:rPr>
          <w:noProof/>
          <w:lang w:bidi="ar-SA"/>
        </w:rPr>
        <w:drawing>
          <wp:inline distT="0" distB="0" distL="0" distR="0" wp14:anchorId="337D4A2D" wp14:editId="68936EB8">
            <wp:extent cx="4696459" cy="615315"/>
            <wp:effectExtent l="0" t="0" r="8890" b="0"/>
            <wp:docPr id="199678925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0">
                      <a:extLst>
                        <a:ext uri="{28A0092B-C50C-407E-A947-70E740481C1C}">
                          <a14:useLocalDpi xmlns:a14="http://schemas.microsoft.com/office/drawing/2010/main" val="0"/>
                        </a:ext>
                      </a:extLst>
                    </a:blip>
                    <a:stretch>
                      <a:fillRect/>
                    </a:stretch>
                  </pic:blipFill>
                  <pic:spPr>
                    <a:xfrm>
                      <a:off x="0" y="0"/>
                      <a:ext cx="4696459" cy="615315"/>
                    </a:xfrm>
                    <a:prstGeom prst="rect">
                      <a:avLst/>
                    </a:prstGeom>
                  </pic:spPr>
                </pic:pic>
              </a:graphicData>
            </a:graphic>
          </wp:inline>
        </w:drawing>
      </w:r>
    </w:p>
    <w:p w14:paraId="49E34C06" w14:textId="77777777" w:rsidR="00C33138" w:rsidRPr="00766C6E" w:rsidRDefault="00C33138" w:rsidP="00C33138">
      <w:pPr>
        <w:pStyle w:val="Textodecuerpo"/>
        <w:spacing w:line="276" w:lineRule="auto"/>
        <w:ind w:right="51"/>
        <w:jc w:val="both"/>
      </w:pPr>
    </w:p>
    <w:p w14:paraId="30296D97" w14:textId="2D3D5ACB" w:rsidR="0080266A" w:rsidRDefault="00C33138" w:rsidP="004A0E6E">
      <w:pPr>
        <w:pStyle w:val="Textodecuerpo"/>
        <w:spacing w:before="120" w:after="120" w:line="276" w:lineRule="auto"/>
        <w:ind w:right="51" w:firstLine="709"/>
        <w:jc w:val="both"/>
      </w:pPr>
      <w:r w:rsidRPr="00766C6E">
        <w:t>En suma, a la entidad contratante</w:t>
      </w:r>
      <w:r w:rsidR="00E954CD">
        <w:t xml:space="preserve"> le</w:t>
      </w:r>
      <w:r w:rsidRPr="00766C6E">
        <w:t xml:space="preserve"> corresponde, por una parte, establecer la capacidad residual del proceso de contratación </w:t>
      </w:r>
      <w:r>
        <w:t>–</w:t>
      </w:r>
      <w:r w:rsidRPr="00766C6E">
        <w:t>CRPC</w:t>
      </w:r>
      <w:r>
        <w:t>–</w:t>
      </w:r>
      <w:r w:rsidRPr="00766C6E">
        <w:t xml:space="preserve"> y, por la otra, determinar si los proponentes cumplen con la capacidad residual del proceso de contratación, claro está, teniendo en cuenta la información aportada por el </w:t>
      </w:r>
      <w:r>
        <w:t>oferente</w:t>
      </w:r>
      <w:r w:rsidRPr="00766C6E">
        <w:t xml:space="preserve">, y según los criterios y directrices </w:t>
      </w:r>
      <w:r>
        <w:t>de</w:t>
      </w:r>
      <w:r w:rsidRPr="00766C6E">
        <w:t xml:space="preserve"> los párrafos precedentes.</w:t>
      </w:r>
    </w:p>
    <w:p w14:paraId="4D8A3196" w14:textId="77777777" w:rsidR="001202B9" w:rsidRPr="00F84688" w:rsidRDefault="001202B9" w:rsidP="00476AFB">
      <w:pPr>
        <w:widowControl w:val="0"/>
        <w:autoSpaceDE w:val="0"/>
        <w:autoSpaceDN w:val="0"/>
        <w:spacing w:line="276" w:lineRule="auto"/>
        <w:jc w:val="both"/>
        <w:rPr>
          <w:rFonts w:ascii="Arial" w:eastAsia="Arial" w:hAnsi="Arial" w:cs="Arial"/>
          <w:sz w:val="22"/>
        </w:rPr>
      </w:pPr>
    </w:p>
    <w:p w14:paraId="4D8A3197" w14:textId="42ADA682" w:rsidR="00272923" w:rsidRPr="00222BE8" w:rsidRDefault="00272923" w:rsidP="00272923">
      <w:pPr>
        <w:tabs>
          <w:tab w:val="left" w:pos="0"/>
        </w:tabs>
        <w:spacing w:line="276" w:lineRule="auto"/>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3. Respuesta</w:t>
      </w:r>
    </w:p>
    <w:p w14:paraId="4D8A3198" w14:textId="77777777" w:rsidR="00272923" w:rsidRPr="00222BE8" w:rsidRDefault="00272923" w:rsidP="00272923">
      <w:pPr>
        <w:tabs>
          <w:tab w:val="left" w:pos="0"/>
        </w:tabs>
        <w:spacing w:line="276" w:lineRule="auto"/>
        <w:jc w:val="both"/>
        <w:rPr>
          <w:rFonts w:ascii="Arial" w:eastAsia="Calibri" w:hAnsi="Arial" w:cs="Arial"/>
          <w:color w:val="000000" w:themeColor="text1"/>
          <w:sz w:val="22"/>
          <w:lang w:val="es-ES_tradnl"/>
        </w:rPr>
      </w:pPr>
    </w:p>
    <w:p w14:paraId="4D8A3199" w14:textId="57873CA9" w:rsidR="00272923" w:rsidRDefault="00476AFB" w:rsidP="00272923">
      <w:pPr>
        <w:ind w:left="709" w:right="709"/>
        <w:jc w:val="both"/>
        <w:rPr>
          <w:rFonts w:ascii="Arial" w:hAnsi="Arial" w:cs="Arial"/>
          <w:color w:val="000000" w:themeColor="text1"/>
          <w:sz w:val="22"/>
          <w:lang w:val="es-ES_tradnl"/>
        </w:rPr>
      </w:pPr>
      <w:r>
        <w:rPr>
          <w:rFonts w:ascii="Arial" w:hAnsi="Arial" w:cs="Arial"/>
          <w:color w:val="000000" w:themeColor="text1"/>
          <w:sz w:val="22"/>
          <w:lang w:val="es-ES_tradnl"/>
        </w:rPr>
        <w:t>«</w:t>
      </w:r>
      <w:r w:rsidR="008075C9" w:rsidRPr="00272923">
        <w:rPr>
          <w:rFonts w:ascii="Arial" w:hAnsi="Arial" w:cs="Arial"/>
          <w:color w:val="000000" w:themeColor="text1"/>
          <w:sz w:val="22"/>
          <w:lang w:val="es-ES_tradnl"/>
        </w:rPr>
        <w:t>¿</w:t>
      </w:r>
      <w:r w:rsidR="008075C9" w:rsidRPr="003035F1">
        <w:rPr>
          <w:rFonts w:ascii="Arial" w:hAnsi="Arial" w:cs="Arial"/>
          <w:color w:val="000000" w:themeColor="text1"/>
          <w:sz w:val="22"/>
          <w:lang w:val="es-ES_tradnl"/>
        </w:rPr>
        <w:t>Colombia Compra en lo que refiere a la capacidad técnica (CT) esta indica lo siguiente: " se</w:t>
      </w:r>
      <w:r w:rsidR="008075C9">
        <w:rPr>
          <w:rFonts w:ascii="Arial" w:hAnsi="Arial" w:cs="Arial"/>
          <w:color w:val="000000" w:themeColor="text1"/>
          <w:sz w:val="22"/>
          <w:lang w:val="es-ES_tradnl"/>
        </w:rPr>
        <w:t xml:space="preserve"> </w:t>
      </w:r>
      <w:r w:rsidR="008075C9" w:rsidRPr="003035F1">
        <w:rPr>
          <w:rFonts w:ascii="Arial" w:hAnsi="Arial" w:cs="Arial"/>
          <w:color w:val="000000" w:themeColor="text1"/>
          <w:sz w:val="22"/>
          <w:lang w:val="es-ES_tradnl"/>
        </w:rPr>
        <w:t>asigna teniendo en cuenta el número de socios y profesionales de la arquitectura, ingeniería</w:t>
      </w:r>
      <w:r w:rsidR="008075C9">
        <w:rPr>
          <w:rFonts w:ascii="Arial" w:hAnsi="Arial" w:cs="Arial"/>
          <w:color w:val="000000" w:themeColor="text1"/>
          <w:sz w:val="22"/>
          <w:lang w:val="es-ES_tradnl"/>
        </w:rPr>
        <w:t xml:space="preserve"> </w:t>
      </w:r>
      <w:r w:rsidR="008075C9" w:rsidRPr="003035F1">
        <w:rPr>
          <w:rFonts w:ascii="Arial" w:hAnsi="Arial" w:cs="Arial"/>
          <w:color w:val="000000" w:themeColor="text1"/>
          <w:sz w:val="22"/>
          <w:lang w:val="es-ES_tradnl"/>
        </w:rPr>
        <w:t>y geología vinculados mediante una relación laboral o contractual conforme a la cual</w:t>
      </w:r>
      <w:r w:rsidR="008075C9">
        <w:rPr>
          <w:rFonts w:ascii="Arial" w:hAnsi="Arial" w:cs="Arial"/>
          <w:color w:val="000000" w:themeColor="text1"/>
          <w:sz w:val="22"/>
          <w:lang w:val="es-ES_tradnl"/>
        </w:rPr>
        <w:t xml:space="preserve"> </w:t>
      </w:r>
      <w:r w:rsidR="008075C9" w:rsidRPr="003035F1">
        <w:rPr>
          <w:rFonts w:ascii="Arial" w:hAnsi="Arial" w:cs="Arial"/>
          <w:color w:val="000000" w:themeColor="text1"/>
          <w:sz w:val="22"/>
          <w:lang w:val="es-ES_tradnl"/>
        </w:rPr>
        <w:t>desarrollen actividades relacionadas directamente a la construcción", al referirse a los</w:t>
      </w:r>
      <w:r w:rsidR="008075C9">
        <w:rPr>
          <w:rFonts w:ascii="Arial" w:hAnsi="Arial" w:cs="Arial"/>
          <w:color w:val="000000" w:themeColor="text1"/>
          <w:sz w:val="22"/>
          <w:lang w:val="es-ES_tradnl"/>
        </w:rPr>
        <w:t xml:space="preserve"> </w:t>
      </w:r>
      <w:r w:rsidR="008075C9" w:rsidRPr="003035F1">
        <w:rPr>
          <w:rFonts w:ascii="Arial" w:hAnsi="Arial" w:cs="Arial"/>
          <w:color w:val="000000" w:themeColor="text1"/>
          <w:sz w:val="22"/>
          <w:lang w:val="es-ES_tradnl"/>
        </w:rPr>
        <w:t>profesionales de "Ingeniería" este hace referencia a todas las áreas como lo son: Ingenieros</w:t>
      </w:r>
      <w:r w:rsidR="008075C9">
        <w:rPr>
          <w:rFonts w:ascii="Arial" w:hAnsi="Arial" w:cs="Arial"/>
          <w:color w:val="000000" w:themeColor="text1"/>
          <w:sz w:val="22"/>
          <w:lang w:val="es-ES_tradnl"/>
        </w:rPr>
        <w:t xml:space="preserve"> </w:t>
      </w:r>
      <w:r w:rsidR="008075C9" w:rsidRPr="003035F1">
        <w:rPr>
          <w:rFonts w:ascii="Arial" w:hAnsi="Arial" w:cs="Arial"/>
          <w:color w:val="000000" w:themeColor="text1"/>
          <w:sz w:val="22"/>
          <w:lang w:val="es-ES_tradnl"/>
        </w:rPr>
        <w:t>Civiles, Ambientales, Eléctricos, Industriales, electrónicos, mecánicos entre otros, toda vez</w:t>
      </w:r>
      <w:r w:rsidR="008075C9">
        <w:rPr>
          <w:rFonts w:ascii="Arial" w:hAnsi="Arial" w:cs="Arial"/>
          <w:color w:val="000000" w:themeColor="text1"/>
          <w:sz w:val="22"/>
          <w:lang w:val="es-ES_tradnl"/>
        </w:rPr>
        <w:t xml:space="preserve"> </w:t>
      </w:r>
      <w:r w:rsidR="008075C9" w:rsidRPr="003035F1">
        <w:rPr>
          <w:rFonts w:ascii="Arial" w:hAnsi="Arial" w:cs="Arial"/>
          <w:color w:val="000000" w:themeColor="text1"/>
          <w:sz w:val="22"/>
          <w:lang w:val="es-ES_tradnl"/>
        </w:rPr>
        <w:t>que cuando indica que sea directamente referente a la construcción, esta puede referir a</w:t>
      </w:r>
      <w:r w:rsidR="008075C9">
        <w:rPr>
          <w:rFonts w:ascii="Arial" w:hAnsi="Arial" w:cs="Arial"/>
          <w:color w:val="000000" w:themeColor="text1"/>
          <w:sz w:val="22"/>
          <w:lang w:val="es-ES_tradnl"/>
        </w:rPr>
        <w:t xml:space="preserve"> </w:t>
      </w:r>
      <w:r w:rsidR="008075C9" w:rsidRPr="003035F1">
        <w:rPr>
          <w:rFonts w:ascii="Arial" w:hAnsi="Arial" w:cs="Arial"/>
          <w:color w:val="000000" w:themeColor="text1"/>
          <w:sz w:val="22"/>
          <w:lang w:val="es-ES_tradnl"/>
        </w:rPr>
        <w:t xml:space="preserve">construcción </w:t>
      </w:r>
      <w:r w:rsidR="008075C9" w:rsidRPr="003035F1">
        <w:rPr>
          <w:rFonts w:ascii="Arial" w:hAnsi="Arial" w:cs="Arial"/>
          <w:color w:val="000000" w:themeColor="text1"/>
          <w:sz w:val="22"/>
          <w:lang w:val="es-ES_tradnl"/>
        </w:rPr>
        <w:lastRenderedPageBreak/>
        <w:t>de obra civil o todas en general (construcción de redes, construcción de sistemas</w:t>
      </w:r>
      <w:r w:rsidR="008075C9">
        <w:rPr>
          <w:rFonts w:ascii="Arial" w:hAnsi="Arial" w:cs="Arial"/>
          <w:color w:val="000000" w:themeColor="text1"/>
          <w:sz w:val="22"/>
          <w:lang w:val="es-ES_tradnl"/>
        </w:rPr>
        <w:t xml:space="preserve"> </w:t>
      </w:r>
      <w:r w:rsidR="008075C9" w:rsidRPr="003035F1">
        <w:rPr>
          <w:rFonts w:ascii="Arial" w:hAnsi="Arial" w:cs="Arial"/>
          <w:color w:val="000000" w:themeColor="text1"/>
          <w:sz w:val="22"/>
          <w:lang w:val="es-ES_tradnl"/>
        </w:rPr>
        <w:t>...), solicitamos aclarar si son todas las áreas de las ingeniería o si son unas en particular y</w:t>
      </w:r>
      <w:r w:rsidR="008075C9">
        <w:rPr>
          <w:rFonts w:ascii="Arial" w:hAnsi="Arial" w:cs="Arial"/>
          <w:color w:val="000000" w:themeColor="text1"/>
          <w:sz w:val="22"/>
          <w:lang w:val="es-ES_tradnl"/>
        </w:rPr>
        <w:t xml:space="preserve"> </w:t>
      </w:r>
      <w:r w:rsidR="008075C9" w:rsidRPr="003035F1">
        <w:rPr>
          <w:rFonts w:ascii="Arial" w:hAnsi="Arial" w:cs="Arial"/>
          <w:color w:val="000000" w:themeColor="text1"/>
          <w:sz w:val="22"/>
          <w:lang w:val="es-ES_tradnl"/>
        </w:rPr>
        <w:t>mencionarlas.</w:t>
      </w:r>
      <w:r w:rsidR="008075C9" w:rsidRPr="00222BE8">
        <w:rPr>
          <w:rFonts w:ascii="Arial" w:hAnsi="Arial" w:cs="Arial"/>
          <w:color w:val="000000" w:themeColor="text1"/>
          <w:sz w:val="22"/>
          <w:lang w:val="es-ES_tradnl"/>
        </w:rPr>
        <w:t>»</w:t>
      </w:r>
    </w:p>
    <w:p w14:paraId="4D8A319A" w14:textId="77777777" w:rsidR="00476AFB" w:rsidRDefault="00476AFB" w:rsidP="00476AFB">
      <w:pPr>
        <w:pStyle w:val="Ttulo2"/>
        <w:spacing w:line="276" w:lineRule="auto"/>
        <w:ind w:left="0" w:right="103"/>
        <w:rPr>
          <w:rFonts w:eastAsiaTheme="minorHAnsi"/>
          <w:color w:val="000000" w:themeColor="text1"/>
          <w:sz w:val="21"/>
          <w:szCs w:val="21"/>
          <w:lang w:val="es-ES_tradnl"/>
        </w:rPr>
      </w:pPr>
    </w:p>
    <w:p w14:paraId="2E42EE58" w14:textId="2A498F94" w:rsidR="001F2DCC" w:rsidRPr="00CC231D" w:rsidRDefault="001F2DCC" w:rsidP="001F2DCC">
      <w:pPr>
        <w:pStyle w:val="Textodecuerpo"/>
        <w:tabs>
          <w:tab w:val="left" w:pos="993"/>
        </w:tabs>
        <w:spacing w:before="120" w:line="276" w:lineRule="auto"/>
        <w:ind w:right="51"/>
        <w:jc w:val="both"/>
        <w:rPr>
          <w:i/>
          <w:iCs/>
        </w:rPr>
      </w:pPr>
      <w:r>
        <w:t xml:space="preserve">La </w:t>
      </w:r>
      <w:r w:rsidRPr="00766C6E">
        <w:t>«Guía para Determinar y Verificar la Capacidad Residual del Proponente en los Procesos de Contratación de Obra Pública»</w:t>
      </w:r>
      <w:r>
        <w:t xml:space="preserve"> expedida por </w:t>
      </w:r>
      <w:r w:rsidRPr="00766C6E">
        <w:t>la Agencia Nacional de Contratación Pública – Colombia Compra Eficiente</w:t>
      </w:r>
      <w:r>
        <w:t xml:space="preserve"> no restringió a una rama especifica de la ingeniería los profesionales a tener en cuenta para la determinación de la capacidad técnica. </w:t>
      </w:r>
    </w:p>
    <w:p w14:paraId="58BE6B20" w14:textId="4E4D511C" w:rsidR="001F2DCC" w:rsidRPr="00CC231D" w:rsidRDefault="001F2DCC" w:rsidP="001F2DCC">
      <w:pPr>
        <w:pStyle w:val="Textodecuerpo"/>
        <w:tabs>
          <w:tab w:val="left" w:pos="993"/>
        </w:tabs>
        <w:spacing w:before="120" w:line="276" w:lineRule="auto"/>
        <w:ind w:right="51"/>
        <w:jc w:val="both"/>
      </w:pPr>
      <w:r>
        <w:tab/>
        <w:t>Así las cosas, la Capacidad Técnica s</w:t>
      </w:r>
      <w:r w:rsidRPr="00766C6E">
        <w:t>e determina teniendo en cuenta</w:t>
      </w:r>
      <w:r>
        <w:t>, entre otros,</w:t>
      </w:r>
      <w:r w:rsidRPr="00766C6E">
        <w:t xml:space="preserve"> el número de profesionales de la ingeniería</w:t>
      </w:r>
      <w:r>
        <w:t>, independientemente de la rama a la que pertenezcan,</w:t>
      </w:r>
      <w:r w:rsidRPr="00766C6E">
        <w:t xml:space="preserve"> vinculados mediante una relación laboral o contractual</w:t>
      </w:r>
      <w:r>
        <w:t xml:space="preserve"> conforme a la cual desarrollen actividades relacionadas directamente a la construcción</w:t>
      </w:r>
      <w:r w:rsidR="007E22CC">
        <w:t xml:space="preserve"> de obra</w:t>
      </w:r>
      <w:r>
        <w:t>.</w:t>
      </w:r>
    </w:p>
    <w:p w14:paraId="4D8A319D" w14:textId="28ACC3B8" w:rsidR="00272923" w:rsidRPr="00222BE8" w:rsidRDefault="001303A3" w:rsidP="00B30DB3">
      <w:pPr>
        <w:pStyle w:val="Ttulo2"/>
        <w:rPr>
          <w:color w:val="000000" w:themeColor="text1"/>
          <w:sz w:val="21"/>
          <w:szCs w:val="21"/>
          <w:lang w:val="es-ES_tradnl"/>
        </w:rPr>
      </w:pPr>
      <w:r>
        <w:rPr>
          <w:color w:val="000000" w:themeColor="text1"/>
          <w:lang w:val="es-ES_tradnl"/>
        </w:rPr>
        <w:tab/>
      </w:r>
      <w:r>
        <w:rPr>
          <w:color w:val="000000" w:themeColor="text1"/>
          <w:lang w:val="es-ES_tradnl"/>
        </w:rPr>
        <w:tab/>
      </w:r>
    </w:p>
    <w:p w14:paraId="4D8A319E" w14:textId="77777777" w:rsidR="00272923" w:rsidRPr="00222BE8" w:rsidRDefault="00272923" w:rsidP="00272923">
      <w:pPr>
        <w:spacing w:line="276" w:lineRule="auto"/>
        <w:jc w:val="both"/>
        <w:rPr>
          <w:rFonts w:ascii="Arial" w:hAnsi="Arial" w:cs="Arial"/>
          <w:color w:val="000000" w:themeColor="text1"/>
          <w:sz w:val="22"/>
          <w:lang w:val="es-ES_tradnl"/>
        </w:rPr>
      </w:pPr>
      <w:r w:rsidRPr="00222BE8">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4D8A319F" w14:textId="77777777" w:rsidR="00272923" w:rsidRPr="00222BE8" w:rsidRDefault="00272923" w:rsidP="00272923">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4D8A31A0" w14:textId="77777777" w:rsidR="00272923" w:rsidRPr="00222BE8" w:rsidRDefault="00272923" w:rsidP="00272923">
      <w:pPr>
        <w:pStyle w:val="NormalWeb"/>
        <w:spacing w:before="0" w:beforeAutospacing="0" w:after="0" w:afterAutospacing="0" w:line="276" w:lineRule="auto"/>
        <w:jc w:val="both"/>
        <w:rPr>
          <w:rFonts w:ascii="Arial" w:hAnsi="Arial" w:cs="Arial"/>
          <w:color w:val="000000" w:themeColor="text1"/>
          <w:sz w:val="22"/>
          <w:szCs w:val="22"/>
          <w:lang w:val="es-ES_tradnl"/>
        </w:rPr>
      </w:pPr>
      <w:r w:rsidRPr="00222BE8">
        <w:rPr>
          <w:rFonts w:ascii="Arial" w:hAnsi="Arial" w:cs="Arial"/>
          <w:color w:val="000000" w:themeColor="text1"/>
          <w:sz w:val="22"/>
          <w:szCs w:val="22"/>
          <w:lang w:val="es-ES_tradnl"/>
        </w:rPr>
        <w:t>Atentamente,</w:t>
      </w:r>
    </w:p>
    <w:p w14:paraId="70B9AD60" w14:textId="77777777" w:rsidR="009B7FF3" w:rsidRDefault="009B7FF3" w:rsidP="00272923">
      <w:pPr>
        <w:jc w:val="center"/>
        <w:rPr>
          <w:noProof/>
        </w:rPr>
      </w:pPr>
    </w:p>
    <w:p w14:paraId="4D8A31A3" w14:textId="0262709A" w:rsidR="00272923" w:rsidRPr="00222BE8" w:rsidRDefault="006F10B3" w:rsidP="00272923">
      <w:pPr>
        <w:jc w:val="center"/>
        <w:rPr>
          <w:rFonts w:ascii="Arial" w:eastAsia="Times New Roman" w:hAnsi="Arial" w:cs="Arial"/>
          <w:color w:val="000000" w:themeColor="text1"/>
          <w:sz w:val="18"/>
          <w:szCs w:val="20"/>
          <w:lang w:val="es-ES_tradnl" w:eastAsia="es-CO"/>
        </w:rPr>
      </w:pPr>
      <w:r>
        <w:rPr>
          <w:rFonts w:ascii="Arial" w:hAnsi="Arial" w:cs="Arial"/>
          <w:noProof/>
          <w:lang w:val="es-ES" w:eastAsia="es-ES"/>
        </w:rPr>
        <w:drawing>
          <wp:inline distT="0" distB="0" distL="0" distR="0" wp14:anchorId="158677A6" wp14:editId="62A8DB85">
            <wp:extent cx="2517775" cy="111569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7775" cy="1115695"/>
                    </a:xfrm>
                    <a:prstGeom prst="rect">
                      <a:avLst/>
                    </a:prstGeom>
                    <a:noFill/>
                  </pic:spPr>
                </pic:pic>
              </a:graphicData>
            </a:graphic>
          </wp:inline>
        </w:drawing>
      </w:r>
      <w:bookmarkStart w:id="1" w:name="_GoBack"/>
      <w:bookmarkEnd w:id="1"/>
    </w:p>
    <w:p w14:paraId="4D8A31A4" w14:textId="77777777" w:rsidR="00272923" w:rsidRPr="00222BE8" w:rsidRDefault="00272923" w:rsidP="00272923">
      <w:pPr>
        <w:jc w:val="center"/>
        <w:rPr>
          <w:rFonts w:ascii="Arial" w:eastAsia="Times New Roman" w:hAnsi="Arial" w:cs="Arial"/>
          <w:color w:val="000000" w:themeColor="text1"/>
          <w:sz w:val="18"/>
          <w:szCs w:val="20"/>
          <w:lang w:val="es-ES_tradnl" w:eastAsia="es-CO"/>
        </w:rPr>
      </w:pPr>
    </w:p>
    <w:p w14:paraId="4D8A31A5" w14:textId="77777777" w:rsidR="00272923" w:rsidRPr="00222BE8" w:rsidRDefault="00272923" w:rsidP="00272923">
      <w:pPr>
        <w:jc w:val="center"/>
        <w:rPr>
          <w:rFonts w:ascii="Arial" w:eastAsia="Times New Roman"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72923" w:rsidRPr="00222BE8" w14:paraId="4D8A31A9" w14:textId="77777777" w:rsidTr="00EB296C">
        <w:trPr>
          <w:trHeight w:val="315"/>
        </w:trPr>
        <w:tc>
          <w:tcPr>
            <w:tcW w:w="812" w:type="dxa"/>
            <w:vAlign w:val="center"/>
            <w:hideMark/>
          </w:tcPr>
          <w:p w14:paraId="4D8A31A6" w14:textId="77777777" w:rsidR="00272923" w:rsidRPr="00222BE8" w:rsidRDefault="00272923" w:rsidP="00EB296C">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D8A31A7" w14:textId="77777777" w:rsidR="00272923" w:rsidRPr="00222BE8" w:rsidRDefault="00272923" w:rsidP="00EB296C">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Nathalia Urrego Jiménez</w:t>
            </w:r>
          </w:p>
          <w:p w14:paraId="4D8A31A8" w14:textId="77777777" w:rsidR="00272923" w:rsidRPr="00222BE8" w:rsidRDefault="00272923" w:rsidP="00EB296C">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Contratista de la Subdirección de Gestión Contractual</w:t>
            </w:r>
          </w:p>
        </w:tc>
      </w:tr>
      <w:tr w:rsidR="00272923" w:rsidRPr="00222BE8" w14:paraId="4D8A31AD" w14:textId="77777777" w:rsidTr="00EB296C">
        <w:trPr>
          <w:trHeight w:val="330"/>
        </w:trPr>
        <w:tc>
          <w:tcPr>
            <w:tcW w:w="812" w:type="dxa"/>
            <w:vAlign w:val="center"/>
            <w:hideMark/>
          </w:tcPr>
          <w:p w14:paraId="4D8A31AA" w14:textId="77777777" w:rsidR="00272923" w:rsidRPr="00222BE8" w:rsidRDefault="00272923" w:rsidP="00EB296C">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D8A31AB" w14:textId="0755D9DE" w:rsidR="00272923" w:rsidRPr="00222BE8" w:rsidRDefault="001F2DCC" w:rsidP="00EB296C">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 xml:space="preserve">Juan David Montoya </w:t>
            </w:r>
          </w:p>
          <w:p w14:paraId="4D8A31AC" w14:textId="06DD427D" w:rsidR="00272923" w:rsidRPr="00222BE8" w:rsidRDefault="00476AFB" w:rsidP="00EB296C">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 xml:space="preserve">Gestor </w:t>
            </w:r>
            <w:r w:rsidR="00E26057">
              <w:rPr>
                <w:rFonts w:ascii="Arial" w:eastAsia="Times New Roman" w:hAnsi="Arial" w:cs="Arial"/>
                <w:color w:val="000000" w:themeColor="text1"/>
                <w:sz w:val="16"/>
                <w:szCs w:val="16"/>
                <w:lang w:val="es-ES_tradnl" w:eastAsia="es-ES"/>
              </w:rPr>
              <w:t>T1 – 15</w:t>
            </w:r>
            <w:r w:rsidR="00272923" w:rsidRPr="00222BE8" w:rsidDel="00141B19">
              <w:rPr>
                <w:rFonts w:ascii="Arial" w:eastAsia="Times New Roman" w:hAnsi="Arial" w:cs="Arial"/>
                <w:color w:val="000000" w:themeColor="text1"/>
                <w:sz w:val="16"/>
                <w:szCs w:val="16"/>
                <w:lang w:val="es-ES_tradnl" w:eastAsia="es-ES"/>
              </w:rPr>
              <w:t xml:space="preserve"> </w:t>
            </w:r>
            <w:r w:rsidR="00E26057">
              <w:rPr>
                <w:rFonts w:ascii="Arial" w:eastAsia="Times New Roman" w:hAnsi="Arial" w:cs="Arial"/>
                <w:color w:val="000000" w:themeColor="text1"/>
                <w:sz w:val="16"/>
                <w:szCs w:val="16"/>
                <w:lang w:val="es-ES_tradnl" w:eastAsia="es-ES"/>
              </w:rPr>
              <w:t xml:space="preserve">de la </w:t>
            </w:r>
            <w:r w:rsidR="00E26057" w:rsidRPr="00222BE8">
              <w:rPr>
                <w:rFonts w:ascii="Arial" w:eastAsia="Times New Roman" w:hAnsi="Arial" w:cs="Arial"/>
                <w:color w:val="000000" w:themeColor="text1"/>
                <w:sz w:val="16"/>
                <w:szCs w:val="16"/>
                <w:lang w:val="es-ES_tradnl" w:eastAsia="es-ES"/>
              </w:rPr>
              <w:t>Subdirección de Gestión Contractual</w:t>
            </w:r>
          </w:p>
        </w:tc>
      </w:tr>
      <w:tr w:rsidR="00272923" w:rsidRPr="00222BE8" w14:paraId="4D8A31B1" w14:textId="77777777" w:rsidTr="00EB296C">
        <w:trPr>
          <w:trHeight w:val="300"/>
        </w:trPr>
        <w:tc>
          <w:tcPr>
            <w:tcW w:w="812" w:type="dxa"/>
            <w:vAlign w:val="center"/>
            <w:hideMark/>
          </w:tcPr>
          <w:p w14:paraId="4D8A31AE" w14:textId="77777777" w:rsidR="00272923" w:rsidRPr="00222BE8" w:rsidRDefault="00272923" w:rsidP="00EB296C">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D8A31AF" w14:textId="77777777" w:rsidR="00272923" w:rsidRPr="00222BE8" w:rsidRDefault="00272923" w:rsidP="00EB296C">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Jorge Augusto Tirado Navarro</w:t>
            </w:r>
          </w:p>
          <w:p w14:paraId="4D8A31B0" w14:textId="77777777" w:rsidR="00272923" w:rsidRPr="00222BE8" w:rsidRDefault="00272923" w:rsidP="00EB296C">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Subdirector de Gestión Contractual</w:t>
            </w:r>
          </w:p>
        </w:tc>
      </w:tr>
    </w:tbl>
    <w:p w14:paraId="4D8A31B3" w14:textId="77777777" w:rsidR="00FF4395" w:rsidRPr="00272923" w:rsidRDefault="006F10B3">
      <w:pPr>
        <w:rPr>
          <w:lang w:val="es-ES_tradnl"/>
        </w:rPr>
      </w:pPr>
    </w:p>
    <w:sectPr w:rsidR="00FF4395" w:rsidRPr="002729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F9FF5" w14:textId="77777777" w:rsidR="009C0028" w:rsidRDefault="009C0028" w:rsidP="00272923">
      <w:r>
        <w:separator/>
      </w:r>
    </w:p>
  </w:endnote>
  <w:endnote w:type="continuationSeparator" w:id="0">
    <w:p w14:paraId="7C3C458D" w14:textId="77777777" w:rsidR="009C0028" w:rsidRDefault="009C0028" w:rsidP="0027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swiss"/>
    <w:pitch w:val="variable"/>
    <w:sig w:usb0="E4002EFF" w:usb1="C000247B"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34D7C" w14:textId="77777777" w:rsidR="009C0028" w:rsidRDefault="009C0028" w:rsidP="00272923">
      <w:r>
        <w:separator/>
      </w:r>
    </w:p>
  </w:footnote>
  <w:footnote w:type="continuationSeparator" w:id="0">
    <w:p w14:paraId="2C881367" w14:textId="77777777" w:rsidR="009C0028" w:rsidRDefault="009C0028" w:rsidP="00272923">
      <w:r>
        <w:continuationSeparator/>
      </w:r>
    </w:p>
  </w:footnote>
  <w:footnote w:id="1">
    <w:p w14:paraId="4D8A31BA" w14:textId="77777777" w:rsidR="001202B9" w:rsidRPr="00543959" w:rsidRDefault="001202B9" w:rsidP="001202B9">
      <w:pPr>
        <w:ind w:right="49" w:firstLine="720"/>
        <w:jc w:val="both"/>
        <w:rPr>
          <w:rFonts w:ascii="Arial" w:hAnsi="Arial" w:cs="Arial"/>
          <w:color w:val="000000" w:themeColor="text1"/>
          <w:sz w:val="19"/>
          <w:szCs w:val="19"/>
        </w:rPr>
      </w:pPr>
      <w:r w:rsidRPr="00543959">
        <w:rPr>
          <w:rStyle w:val="Refdenotaalpie"/>
          <w:color w:val="000000" w:themeColor="text1"/>
          <w:sz w:val="19"/>
          <w:szCs w:val="19"/>
        </w:rPr>
        <w:footnoteRef/>
      </w:r>
      <w:r w:rsidRPr="00543959">
        <w:rPr>
          <w:rFonts w:ascii="Arial" w:hAnsi="Arial" w:cs="Arial"/>
          <w:color w:val="000000" w:themeColor="text1"/>
          <w:sz w:val="19"/>
          <w:szCs w:val="19"/>
        </w:rPr>
        <w:t xml:space="preserve"> 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w:t>
      </w:r>
      <w:r w:rsidRPr="00543959">
        <w:rPr>
          <w:rFonts w:ascii="Arial" w:hAnsi="Arial" w:cs="Arial"/>
          <w:color w:val="000000" w:themeColor="text1"/>
          <w:spacing w:val="-14"/>
          <w:sz w:val="19"/>
          <w:szCs w:val="19"/>
        </w:rPr>
        <w:t xml:space="preserve"> </w:t>
      </w:r>
      <w:r w:rsidRPr="00543959">
        <w:rPr>
          <w:rFonts w:ascii="Arial" w:hAnsi="Arial" w:cs="Arial"/>
          <w:color w:val="000000" w:themeColor="text1"/>
          <w:sz w:val="19"/>
          <w:szCs w:val="19"/>
        </w:rPr>
        <w:t>utilizados.</w:t>
      </w:r>
    </w:p>
    <w:p w14:paraId="4D8A31BC" w14:textId="714C6450" w:rsidR="001202B9" w:rsidRPr="00543959" w:rsidRDefault="001202B9" w:rsidP="001202B9">
      <w:pPr>
        <w:ind w:right="49" w:firstLine="708"/>
        <w:jc w:val="both"/>
        <w:rPr>
          <w:rFonts w:ascii="Arial" w:hAnsi="Arial" w:cs="Arial"/>
          <w:color w:val="000000" w:themeColor="text1"/>
          <w:sz w:val="19"/>
          <w:szCs w:val="19"/>
        </w:rPr>
      </w:pPr>
      <w:r w:rsidRPr="00543959">
        <w:rPr>
          <w:rFonts w:ascii="Arial" w:hAnsi="Arial" w:cs="Arial"/>
          <w:color w:val="000000" w:themeColor="text1"/>
          <w:sz w:val="19"/>
          <w:szCs w:val="19"/>
        </w:rPr>
        <w:t>[…]</w:t>
      </w:r>
    </w:p>
    <w:p w14:paraId="4D8A31BD" w14:textId="77777777" w:rsidR="001202B9" w:rsidRPr="00543959" w:rsidRDefault="001202B9" w:rsidP="001202B9">
      <w:pPr>
        <w:ind w:right="49" w:firstLine="708"/>
        <w:jc w:val="both"/>
        <w:rPr>
          <w:rFonts w:ascii="Arial" w:hAnsi="Arial" w:cs="Arial"/>
          <w:color w:val="000000" w:themeColor="text1"/>
          <w:sz w:val="19"/>
          <w:szCs w:val="19"/>
        </w:rPr>
      </w:pPr>
      <w:r w:rsidRPr="00543959">
        <w:rPr>
          <w:rFonts w:ascii="Arial" w:hAnsi="Arial" w:cs="Arial"/>
          <w:color w:val="000000" w:themeColor="text1"/>
          <w:sz w:val="19"/>
          <w:szCs w:val="19"/>
        </w:rPr>
        <w:t>»Capacidad Residual o K de Contratación: Aptitud de un oferente para cumplir oportuna y cabalmente con el objeto de un contrato de obra, sin que sus otros compromisos contractuales afecten su habilidad de cumplir con el contrato que está en proceso de selección».</w:t>
      </w:r>
    </w:p>
    <w:p w14:paraId="4D8A31BE" w14:textId="77777777" w:rsidR="001202B9" w:rsidRPr="00543959" w:rsidRDefault="001202B9" w:rsidP="001202B9">
      <w:pPr>
        <w:ind w:right="49" w:firstLine="708"/>
        <w:jc w:val="both"/>
        <w:rPr>
          <w:rFonts w:ascii="Arial" w:hAnsi="Arial" w:cs="Arial"/>
          <w:color w:val="000000" w:themeColor="text1"/>
          <w:sz w:val="19"/>
          <w:szCs w:val="19"/>
        </w:rPr>
      </w:pPr>
    </w:p>
  </w:footnote>
  <w:footnote w:id="2">
    <w:p w14:paraId="4D8A31BF" w14:textId="77777777" w:rsidR="001202B9" w:rsidRPr="00543959" w:rsidRDefault="001202B9" w:rsidP="001202B9">
      <w:pPr>
        <w:ind w:right="49" w:firstLine="720"/>
        <w:jc w:val="both"/>
        <w:rPr>
          <w:rFonts w:ascii="Arial" w:hAnsi="Arial" w:cs="Arial"/>
          <w:color w:val="000000" w:themeColor="text1"/>
          <w:sz w:val="19"/>
          <w:szCs w:val="19"/>
        </w:rPr>
      </w:pPr>
      <w:r w:rsidRPr="00543959">
        <w:rPr>
          <w:rStyle w:val="Refdenotaalpie"/>
          <w:color w:val="000000" w:themeColor="text1"/>
          <w:sz w:val="19"/>
          <w:szCs w:val="19"/>
        </w:rPr>
        <w:footnoteRef/>
      </w:r>
      <w:r w:rsidRPr="00543959">
        <w:rPr>
          <w:rFonts w:ascii="Arial" w:hAnsi="Arial" w:cs="Arial"/>
          <w:color w:val="000000" w:themeColor="text1"/>
          <w:sz w:val="19"/>
          <w:szCs w:val="19"/>
        </w:rPr>
        <w:t xml:space="preserve"> Consejo de Estado. Sección Tercera. Providencia del 26 de junio de 2003. Exp. 13.354. M.P. María Elena Giraldo Gómez.</w:t>
      </w:r>
    </w:p>
    <w:p w14:paraId="4D8A31C0" w14:textId="77777777" w:rsidR="001202B9" w:rsidRPr="00543959" w:rsidRDefault="001202B9" w:rsidP="001202B9">
      <w:pPr>
        <w:pStyle w:val="Textonotapie"/>
        <w:ind w:right="49"/>
        <w:jc w:val="both"/>
        <w:rPr>
          <w:rFonts w:ascii="Arial" w:hAnsi="Arial" w:cs="Arial"/>
          <w:color w:val="000000" w:themeColor="text1"/>
          <w:sz w:val="19"/>
          <w:szCs w:val="19"/>
          <w:lang w:val="es-CO"/>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2">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923"/>
    <w:rsid w:val="000006AA"/>
    <w:rsid w:val="000128E5"/>
    <w:rsid w:val="000316D9"/>
    <w:rsid w:val="00041A65"/>
    <w:rsid w:val="000444FE"/>
    <w:rsid w:val="0005230B"/>
    <w:rsid w:val="00066FD9"/>
    <w:rsid w:val="000F7225"/>
    <w:rsid w:val="00105686"/>
    <w:rsid w:val="001202B9"/>
    <w:rsid w:val="001303A3"/>
    <w:rsid w:val="001475DA"/>
    <w:rsid w:val="00192421"/>
    <w:rsid w:val="001A255D"/>
    <w:rsid w:val="001C774A"/>
    <w:rsid w:val="001F2DCC"/>
    <w:rsid w:val="001F66A8"/>
    <w:rsid w:val="00200FF9"/>
    <w:rsid w:val="00272923"/>
    <w:rsid w:val="002E0E48"/>
    <w:rsid w:val="002E685A"/>
    <w:rsid w:val="002F39BC"/>
    <w:rsid w:val="003035F1"/>
    <w:rsid w:val="00346ECA"/>
    <w:rsid w:val="003D2841"/>
    <w:rsid w:val="003D4313"/>
    <w:rsid w:val="003E7F69"/>
    <w:rsid w:val="00436196"/>
    <w:rsid w:val="00476AFB"/>
    <w:rsid w:val="00485F4F"/>
    <w:rsid w:val="004A0E6E"/>
    <w:rsid w:val="004A6B9B"/>
    <w:rsid w:val="004C689C"/>
    <w:rsid w:val="004D5B3E"/>
    <w:rsid w:val="004D6C10"/>
    <w:rsid w:val="004F0D07"/>
    <w:rsid w:val="00516EAE"/>
    <w:rsid w:val="005354D0"/>
    <w:rsid w:val="00544C03"/>
    <w:rsid w:val="005518CF"/>
    <w:rsid w:val="00572132"/>
    <w:rsid w:val="005D00C8"/>
    <w:rsid w:val="005D0AE8"/>
    <w:rsid w:val="00607CD7"/>
    <w:rsid w:val="00650E6B"/>
    <w:rsid w:val="00690FBA"/>
    <w:rsid w:val="006D3822"/>
    <w:rsid w:val="006F10B3"/>
    <w:rsid w:val="006F3D35"/>
    <w:rsid w:val="00744A9D"/>
    <w:rsid w:val="0074620D"/>
    <w:rsid w:val="007462F3"/>
    <w:rsid w:val="00754CFD"/>
    <w:rsid w:val="00782237"/>
    <w:rsid w:val="007E22CC"/>
    <w:rsid w:val="0080266A"/>
    <w:rsid w:val="00805E78"/>
    <w:rsid w:val="008075C9"/>
    <w:rsid w:val="00825FE7"/>
    <w:rsid w:val="0083581D"/>
    <w:rsid w:val="00891CDD"/>
    <w:rsid w:val="008F188D"/>
    <w:rsid w:val="009464CA"/>
    <w:rsid w:val="00956C4D"/>
    <w:rsid w:val="00985244"/>
    <w:rsid w:val="009B35D1"/>
    <w:rsid w:val="009B7FF3"/>
    <w:rsid w:val="009C0028"/>
    <w:rsid w:val="00A1258A"/>
    <w:rsid w:val="00A75439"/>
    <w:rsid w:val="00A86A58"/>
    <w:rsid w:val="00A903BF"/>
    <w:rsid w:val="00AB3C16"/>
    <w:rsid w:val="00AC3992"/>
    <w:rsid w:val="00AF71A7"/>
    <w:rsid w:val="00AF7E86"/>
    <w:rsid w:val="00B30DB3"/>
    <w:rsid w:val="00BE4C16"/>
    <w:rsid w:val="00C2382F"/>
    <w:rsid w:val="00C33138"/>
    <w:rsid w:val="00C46556"/>
    <w:rsid w:val="00C5587C"/>
    <w:rsid w:val="00C73319"/>
    <w:rsid w:val="00CC231D"/>
    <w:rsid w:val="00D26C79"/>
    <w:rsid w:val="00D306EE"/>
    <w:rsid w:val="00D71672"/>
    <w:rsid w:val="00D9351C"/>
    <w:rsid w:val="00DD76C0"/>
    <w:rsid w:val="00DE3E0E"/>
    <w:rsid w:val="00E13CEC"/>
    <w:rsid w:val="00E26057"/>
    <w:rsid w:val="00E339CE"/>
    <w:rsid w:val="00E815F4"/>
    <w:rsid w:val="00E954CD"/>
    <w:rsid w:val="00EA59E3"/>
    <w:rsid w:val="00ED522F"/>
    <w:rsid w:val="00F21B67"/>
    <w:rsid w:val="00F2327C"/>
    <w:rsid w:val="00F432AB"/>
    <w:rsid w:val="00F43324"/>
    <w:rsid w:val="00F664C3"/>
    <w:rsid w:val="00F6791C"/>
    <w:rsid w:val="00FB0B4F"/>
    <w:rsid w:val="00FF5F0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8A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923"/>
    <w:pPr>
      <w:spacing w:after="0" w:line="240" w:lineRule="auto"/>
    </w:pPr>
    <w:rPr>
      <w:sz w:val="24"/>
      <w:lang w:val="es-MX"/>
    </w:rPr>
  </w:style>
  <w:style w:type="paragraph" w:styleId="Ttulo2">
    <w:name w:val="heading 2"/>
    <w:basedOn w:val="Normal"/>
    <w:link w:val="Ttulo2Car"/>
    <w:uiPriority w:val="1"/>
    <w:qFormat/>
    <w:rsid w:val="00544C03"/>
    <w:pPr>
      <w:widowControl w:val="0"/>
      <w:autoSpaceDE w:val="0"/>
      <w:autoSpaceDN w:val="0"/>
      <w:ind w:left="300"/>
      <w:jc w:val="both"/>
      <w:outlineLvl w:val="1"/>
    </w:pPr>
    <w:rPr>
      <w:rFonts w:ascii="Arial" w:eastAsia="Arial" w:hAnsi="Arial" w:cs="Arial"/>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72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272923"/>
    <w:pPr>
      <w:ind w:left="720"/>
      <w:contextualSpacing/>
    </w:pPr>
  </w:style>
  <w:style w:type="paragraph" w:styleId="NormalWeb">
    <w:name w:val="Normal (Web)"/>
    <w:basedOn w:val="Normal"/>
    <w:uiPriority w:val="99"/>
    <w:unhideWhenUsed/>
    <w:rsid w:val="00272923"/>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27292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272923"/>
    <w:rPr>
      <w:sz w:val="20"/>
      <w:szCs w:val="20"/>
    </w:rPr>
  </w:style>
  <w:style w:type="character" w:customStyle="1" w:styleId="TextonotapieCar1">
    <w:name w:val="Texto nota pie Car1"/>
    <w:basedOn w:val="Fuentedeprrafopredeter"/>
    <w:uiPriority w:val="99"/>
    <w:semiHidden/>
    <w:rsid w:val="00272923"/>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72923"/>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link w:val="Appelnotedebasde"/>
    <w:uiPriority w:val="99"/>
    <w:unhideWhenUsed/>
    <w:qFormat/>
    <w:rsid w:val="00272923"/>
    <w:rPr>
      <w:vertAlign w:val="superscript"/>
    </w:rPr>
  </w:style>
  <w:style w:type="paragraph" w:customStyle="1" w:styleId="Appelnotedebasde">
    <w:name w:val="Appel note de bas de..."/>
    <w:basedOn w:val="Normal"/>
    <w:link w:val="Refdenotaalpie"/>
    <w:uiPriority w:val="99"/>
    <w:rsid w:val="00272923"/>
    <w:pPr>
      <w:spacing w:after="160" w:line="240" w:lineRule="exact"/>
    </w:pPr>
    <w:rPr>
      <w:sz w:val="22"/>
      <w:vertAlign w:val="superscript"/>
      <w:lang w:val="es-CO"/>
    </w:rPr>
  </w:style>
  <w:style w:type="paragraph" w:styleId="Textodecuerpo">
    <w:name w:val="Body Text"/>
    <w:basedOn w:val="Normal"/>
    <w:link w:val="TextodecuerpoCar"/>
    <w:uiPriority w:val="1"/>
    <w:qFormat/>
    <w:rsid w:val="001202B9"/>
    <w:pPr>
      <w:widowControl w:val="0"/>
      <w:autoSpaceDE w:val="0"/>
      <w:autoSpaceDN w:val="0"/>
    </w:pPr>
    <w:rPr>
      <w:rFonts w:ascii="Arial" w:eastAsia="Arial" w:hAnsi="Arial" w:cs="Arial"/>
      <w:sz w:val="22"/>
      <w:lang w:val="es-ES" w:eastAsia="es-ES" w:bidi="es-ES"/>
    </w:rPr>
  </w:style>
  <w:style w:type="character" w:customStyle="1" w:styleId="TextodecuerpoCar">
    <w:name w:val="Texto de cuerpo Car"/>
    <w:basedOn w:val="Fuentedeprrafopredeter"/>
    <w:link w:val="Textodecuerpo"/>
    <w:uiPriority w:val="1"/>
    <w:rsid w:val="001202B9"/>
    <w:rPr>
      <w:rFonts w:ascii="Arial" w:eastAsia="Arial" w:hAnsi="Arial" w:cs="Arial"/>
      <w:lang w:val="es-ES" w:eastAsia="es-ES" w:bidi="es-ES"/>
    </w:rPr>
  </w:style>
  <w:style w:type="character" w:customStyle="1" w:styleId="Ttulo2Car">
    <w:name w:val="Título 2 Car"/>
    <w:basedOn w:val="Fuentedeprrafopredeter"/>
    <w:link w:val="Ttulo2"/>
    <w:uiPriority w:val="1"/>
    <w:rsid w:val="00544C03"/>
    <w:rPr>
      <w:rFonts w:ascii="Arial" w:eastAsia="Arial" w:hAnsi="Arial" w:cs="Arial"/>
      <w:lang w:val="es-ES"/>
    </w:rPr>
  </w:style>
  <w:style w:type="paragraph" w:styleId="Textodeglobo">
    <w:name w:val="Balloon Text"/>
    <w:basedOn w:val="Normal"/>
    <w:link w:val="TextodegloboCar"/>
    <w:uiPriority w:val="99"/>
    <w:semiHidden/>
    <w:unhideWhenUsed/>
    <w:rsid w:val="001924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2421"/>
    <w:rPr>
      <w:rFonts w:ascii="Segoe UI" w:hAnsi="Segoe UI" w:cs="Segoe UI"/>
      <w:sz w:val="18"/>
      <w:szCs w:val="18"/>
      <w:lang w:val="es-MX"/>
    </w:rPr>
  </w:style>
  <w:style w:type="character" w:styleId="Hipervnculo">
    <w:name w:val="Hyperlink"/>
    <w:basedOn w:val="Fuentedeprrafopredeter"/>
    <w:uiPriority w:val="99"/>
    <w:unhideWhenUsed/>
    <w:rsid w:val="00C33138"/>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923"/>
    <w:pPr>
      <w:spacing w:after="0" w:line="240" w:lineRule="auto"/>
    </w:pPr>
    <w:rPr>
      <w:sz w:val="24"/>
      <w:lang w:val="es-MX"/>
    </w:rPr>
  </w:style>
  <w:style w:type="paragraph" w:styleId="Ttulo2">
    <w:name w:val="heading 2"/>
    <w:basedOn w:val="Normal"/>
    <w:link w:val="Ttulo2Car"/>
    <w:uiPriority w:val="1"/>
    <w:qFormat/>
    <w:rsid w:val="00544C03"/>
    <w:pPr>
      <w:widowControl w:val="0"/>
      <w:autoSpaceDE w:val="0"/>
      <w:autoSpaceDN w:val="0"/>
      <w:ind w:left="300"/>
      <w:jc w:val="both"/>
      <w:outlineLvl w:val="1"/>
    </w:pPr>
    <w:rPr>
      <w:rFonts w:ascii="Arial" w:eastAsia="Arial" w:hAnsi="Arial" w:cs="Arial"/>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72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272923"/>
    <w:pPr>
      <w:ind w:left="720"/>
      <w:contextualSpacing/>
    </w:pPr>
  </w:style>
  <w:style w:type="paragraph" w:styleId="NormalWeb">
    <w:name w:val="Normal (Web)"/>
    <w:basedOn w:val="Normal"/>
    <w:uiPriority w:val="99"/>
    <w:unhideWhenUsed/>
    <w:rsid w:val="00272923"/>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27292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272923"/>
    <w:rPr>
      <w:sz w:val="20"/>
      <w:szCs w:val="20"/>
    </w:rPr>
  </w:style>
  <w:style w:type="character" w:customStyle="1" w:styleId="TextonotapieCar1">
    <w:name w:val="Texto nota pie Car1"/>
    <w:basedOn w:val="Fuentedeprrafopredeter"/>
    <w:uiPriority w:val="99"/>
    <w:semiHidden/>
    <w:rsid w:val="00272923"/>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72923"/>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link w:val="Appelnotedebasde"/>
    <w:uiPriority w:val="99"/>
    <w:unhideWhenUsed/>
    <w:qFormat/>
    <w:rsid w:val="00272923"/>
    <w:rPr>
      <w:vertAlign w:val="superscript"/>
    </w:rPr>
  </w:style>
  <w:style w:type="paragraph" w:customStyle="1" w:styleId="Appelnotedebasde">
    <w:name w:val="Appel note de bas de..."/>
    <w:basedOn w:val="Normal"/>
    <w:link w:val="Refdenotaalpie"/>
    <w:uiPriority w:val="99"/>
    <w:rsid w:val="00272923"/>
    <w:pPr>
      <w:spacing w:after="160" w:line="240" w:lineRule="exact"/>
    </w:pPr>
    <w:rPr>
      <w:sz w:val="22"/>
      <w:vertAlign w:val="superscript"/>
      <w:lang w:val="es-CO"/>
    </w:rPr>
  </w:style>
  <w:style w:type="paragraph" w:styleId="Textodecuerpo">
    <w:name w:val="Body Text"/>
    <w:basedOn w:val="Normal"/>
    <w:link w:val="TextodecuerpoCar"/>
    <w:uiPriority w:val="1"/>
    <w:qFormat/>
    <w:rsid w:val="001202B9"/>
    <w:pPr>
      <w:widowControl w:val="0"/>
      <w:autoSpaceDE w:val="0"/>
      <w:autoSpaceDN w:val="0"/>
    </w:pPr>
    <w:rPr>
      <w:rFonts w:ascii="Arial" w:eastAsia="Arial" w:hAnsi="Arial" w:cs="Arial"/>
      <w:sz w:val="22"/>
      <w:lang w:val="es-ES" w:eastAsia="es-ES" w:bidi="es-ES"/>
    </w:rPr>
  </w:style>
  <w:style w:type="character" w:customStyle="1" w:styleId="TextodecuerpoCar">
    <w:name w:val="Texto de cuerpo Car"/>
    <w:basedOn w:val="Fuentedeprrafopredeter"/>
    <w:link w:val="Textodecuerpo"/>
    <w:uiPriority w:val="1"/>
    <w:rsid w:val="001202B9"/>
    <w:rPr>
      <w:rFonts w:ascii="Arial" w:eastAsia="Arial" w:hAnsi="Arial" w:cs="Arial"/>
      <w:lang w:val="es-ES" w:eastAsia="es-ES" w:bidi="es-ES"/>
    </w:rPr>
  </w:style>
  <w:style w:type="character" w:customStyle="1" w:styleId="Ttulo2Car">
    <w:name w:val="Título 2 Car"/>
    <w:basedOn w:val="Fuentedeprrafopredeter"/>
    <w:link w:val="Ttulo2"/>
    <w:uiPriority w:val="1"/>
    <w:rsid w:val="00544C03"/>
    <w:rPr>
      <w:rFonts w:ascii="Arial" w:eastAsia="Arial" w:hAnsi="Arial" w:cs="Arial"/>
      <w:lang w:val="es-ES"/>
    </w:rPr>
  </w:style>
  <w:style w:type="paragraph" w:styleId="Textodeglobo">
    <w:name w:val="Balloon Text"/>
    <w:basedOn w:val="Normal"/>
    <w:link w:val="TextodegloboCar"/>
    <w:uiPriority w:val="99"/>
    <w:semiHidden/>
    <w:unhideWhenUsed/>
    <w:rsid w:val="001924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2421"/>
    <w:rPr>
      <w:rFonts w:ascii="Segoe UI" w:hAnsi="Segoe UI" w:cs="Segoe UI"/>
      <w:sz w:val="18"/>
      <w:szCs w:val="18"/>
      <w:lang w:val="es-MX"/>
    </w:rPr>
  </w:style>
  <w:style w:type="character" w:styleId="Hipervnculo">
    <w:name w:val="Hyperlink"/>
    <w:basedOn w:val="Fuentedeprrafopredeter"/>
    <w:uiPriority w:val="99"/>
    <w:unhideWhenUsed/>
    <w:rsid w:val="00C331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667472">
      <w:bodyDiv w:val="1"/>
      <w:marLeft w:val="0"/>
      <w:marRight w:val="0"/>
      <w:marTop w:val="0"/>
      <w:marBottom w:val="0"/>
      <w:divBdr>
        <w:top w:val="none" w:sz="0" w:space="0" w:color="auto"/>
        <w:left w:val="none" w:sz="0" w:space="0" w:color="auto"/>
        <w:bottom w:val="none" w:sz="0" w:space="0" w:color="auto"/>
        <w:right w:val="none" w:sz="0" w:space="0" w:color="auto"/>
      </w:divBdr>
    </w:div>
    <w:div w:id="205449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2968</Words>
  <Characters>16330</Characters>
  <Application>Microsoft Macintosh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Urrego</dc:creator>
  <cp:keywords/>
  <dc:description/>
  <cp:lastModifiedBy>Claudia Carrillo</cp:lastModifiedBy>
  <cp:revision>3</cp:revision>
  <dcterms:created xsi:type="dcterms:W3CDTF">2021-03-24T15:11:00Z</dcterms:created>
  <dcterms:modified xsi:type="dcterms:W3CDTF">2021-03-24T15:19:00Z</dcterms:modified>
</cp:coreProperties>
</file>