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26F4D" w14:textId="77777777" w:rsidR="000920F0" w:rsidRPr="00B83689" w:rsidRDefault="000920F0" w:rsidP="00F106B5">
      <w:pPr>
        <w:spacing w:line="276" w:lineRule="auto"/>
        <w:jc w:val="right"/>
        <w:rPr>
          <w:rFonts w:ascii="Arial" w:hAnsi="Arial" w:cs="Arial"/>
          <w:bCs/>
          <w:noProof/>
          <w:sz w:val="16"/>
          <w:szCs w:val="16"/>
          <w:lang w:val="es-ES_tradnl" w:eastAsia="es-ES"/>
        </w:rPr>
      </w:pPr>
      <w:bookmarkStart w:id="0" w:name="_Hlk28946138"/>
      <w:bookmarkStart w:id="1" w:name="_Hlk29548183"/>
      <w:bookmarkStart w:id="2" w:name="_Hlk29890381"/>
      <w:r w:rsidRPr="00295D8A">
        <w:rPr>
          <w:rFonts w:ascii="Arial" w:hAnsi="Arial" w:cs="Arial"/>
          <w:b/>
          <w:noProof/>
          <w:sz w:val="21"/>
          <w:szCs w:val="21"/>
          <w:lang w:val="es-ES_tradnl" w:eastAsia="es-ES"/>
        </w:rPr>
        <w:tab/>
      </w:r>
      <w:r w:rsidRPr="00B83689">
        <w:rPr>
          <w:rFonts w:ascii="Arial" w:hAnsi="Arial" w:cs="Arial"/>
          <w:bCs/>
          <w:noProof/>
          <w:sz w:val="16"/>
          <w:szCs w:val="16"/>
          <w:lang w:val="es-ES_tradnl" w:eastAsia="es-ES"/>
        </w:rPr>
        <w:t>CCE-DES-FM-17</w:t>
      </w:r>
    </w:p>
    <w:p w14:paraId="18452A84" w14:textId="77777777" w:rsidR="003B2456" w:rsidRDefault="003B2456" w:rsidP="003B2456">
      <w:pPr>
        <w:jc w:val="both"/>
        <w:rPr>
          <w:rFonts w:ascii="Arial" w:hAnsi="Arial" w:cs="Arial"/>
          <w:b/>
          <w:color w:val="000000" w:themeColor="text1"/>
          <w:sz w:val="22"/>
        </w:rPr>
      </w:pPr>
      <w:r>
        <w:rPr>
          <w:rFonts w:ascii="Arial" w:hAnsi="Arial" w:cs="Arial"/>
          <w:b/>
          <w:color w:val="000000" w:themeColor="text1"/>
          <w:sz w:val="22"/>
        </w:rPr>
        <w:t>DOCUMENTOS</w:t>
      </w:r>
      <w:r w:rsidRPr="00FC5F03">
        <w:rPr>
          <w:rFonts w:ascii="Arial" w:hAnsi="Arial" w:cs="Arial"/>
          <w:b/>
          <w:color w:val="000000" w:themeColor="text1"/>
          <w:sz w:val="22"/>
        </w:rPr>
        <w:t xml:space="preserve"> TIPO – Obligatoriedad</w:t>
      </w:r>
    </w:p>
    <w:p w14:paraId="307CC3B9" w14:textId="77777777" w:rsidR="003B2456" w:rsidRPr="006C15D5" w:rsidRDefault="003B2456" w:rsidP="003B2456">
      <w:pPr>
        <w:jc w:val="both"/>
        <w:rPr>
          <w:rFonts w:ascii="Arial" w:hAnsi="Arial" w:cs="Arial"/>
          <w:color w:val="000000" w:themeColor="text1"/>
          <w:sz w:val="20"/>
          <w:szCs w:val="20"/>
        </w:rPr>
      </w:pPr>
    </w:p>
    <w:p w14:paraId="3D6D6BC5" w14:textId="00ABA150" w:rsidR="003B2456" w:rsidRPr="006C15D5" w:rsidRDefault="003B2456" w:rsidP="003B2456">
      <w:pPr>
        <w:jc w:val="both"/>
        <w:rPr>
          <w:rFonts w:ascii="Arial" w:hAnsi="Arial" w:cs="Arial"/>
          <w:bCs/>
          <w:color w:val="000000" w:themeColor="text1"/>
          <w:sz w:val="20"/>
          <w:szCs w:val="20"/>
        </w:rPr>
      </w:pPr>
      <w:r w:rsidRPr="00FC5F03">
        <w:rPr>
          <w:rFonts w:ascii="Arial" w:hAnsi="Arial" w:cs="Arial"/>
          <w:bCs/>
          <w:color w:val="000000" w:themeColor="text1"/>
          <w:sz w:val="20"/>
          <w:szCs w:val="20"/>
        </w:rPr>
        <w:t xml:space="preserve">El </w:t>
      </w:r>
      <w:r w:rsidR="00B522C8" w:rsidRPr="00FC5F03">
        <w:rPr>
          <w:rFonts w:ascii="Arial" w:hAnsi="Arial" w:cs="Arial"/>
          <w:bCs/>
          <w:color w:val="000000" w:themeColor="text1"/>
          <w:sz w:val="20"/>
          <w:szCs w:val="20"/>
        </w:rPr>
        <w:t>parágrafo 7º</w:t>
      </w:r>
      <w:r w:rsidR="00B522C8">
        <w:rPr>
          <w:rFonts w:ascii="Arial" w:hAnsi="Arial" w:cs="Arial"/>
          <w:bCs/>
          <w:color w:val="000000" w:themeColor="text1"/>
          <w:sz w:val="20"/>
          <w:szCs w:val="20"/>
        </w:rPr>
        <w:t xml:space="preserve"> del </w:t>
      </w:r>
      <w:r w:rsidRPr="00FC5F03">
        <w:rPr>
          <w:rFonts w:ascii="Arial" w:hAnsi="Arial" w:cs="Arial"/>
          <w:bCs/>
          <w:color w:val="000000" w:themeColor="text1"/>
          <w:sz w:val="20"/>
          <w:szCs w:val="20"/>
        </w:rPr>
        <w:t>artículo 2, de la Ley 1150 de 2007, adicionado por el artículo 4 de la Ley 1882 de 2018, establece la obligatoriedad de la adopción de documentos tipo para diferentes procesos de selección […]. A renglón seguido, el artículo 2.2.1.2.6.1.2, que se refiere al alcance de los documentos tipo, establece que: «contienen parámetros obligatorios para las entidades estatales sometidas al Estatuto General de la Contratación Pública que adelanten procesos de selección de licitación de obra pública de infraestructura de transporte».</w:t>
      </w:r>
      <w:r w:rsidRPr="00DE3F87">
        <w:rPr>
          <w:rFonts w:ascii="Arial" w:hAnsi="Arial" w:cs="Arial"/>
          <w:bCs/>
          <w:color w:val="000000" w:themeColor="text1"/>
          <w:sz w:val="20"/>
          <w:szCs w:val="20"/>
        </w:rPr>
        <w:t xml:space="preserve">  </w:t>
      </w:r>
    </w:p>
    <w:p w14:paraId="29CC3D0F" w14:textId="77777777" w:rsidR="003B2456" w:rsidRPr="006C15D5" w:rsidRDefault="003B2456" w:rsidP="003B2456">
      <w:pPr>
        <w:jc w:val="both"/>
        <w:rPr>
          <w:rFonts w:ascii="Arial" w:hAnsi="Arial" w:cs="Arial"/>
          <w:b/>
          <w:color w:val="000000" w:themeColor="text1"/>
          <w:sz w:val="20"/>
          <w:szCs w:val="20"/>
        </w:rPr>
      </w:pPr>
    </w:p>
    <w:p w14:paraId="1B4F2FC9" w14:textId="77777777" w:rsidR="003B2456" w:rsidRDefault="003B2456" w:rsidP="003B2456">
      <w:pPr>
        <w:jc w:val="both"/>
        <w:rPr>
          <w:rFonts w:ascii="Arial" w:hAnsi="Arial" w:cs="Arial"/>
          <w:b/>
          <w:color w:val="000000" w:themeColor="text1"/>
          <w:sz w:val="22"/>
        </w:rPr>
      </w:pPr>
      <w:r>
        <w:rPr>
          <w:rFonts w:ascii="Arial" w:hAnsi="Arial" w:cs="Arial"/>
          <w:b/>
          <w:color w:val="000000" w:themeColor="text1"/>
          <w:sz w:val="22"/>
        </w:rPr>
        <w:t>DOCUMENTOS</w:t>
      </w:r>
      <w:r w:rsidRPr="00FC5F03">
        <w:rPr>
          <w:rFonts w:ascii="Arial" w:hAnsi="Arial" w:cs="Arial"/>
          <w:b/>
          <w:color w:val="000000" w:themeColor="text1"/>
          <w:sz w:val="22"/>
        </w:rPr>
        <w:t xml:space="preserve"> TIPO – Finalidad legislativa</w:t>
      </w:r>
    </w:p>
    <w:p w14:paraId="47E8E27F" w14:textId="77777777" w:rsidR="003B2456" w:rsidRPr="006C15D5" w:rsidRDefault="003B2456" w:rsidP="003B2456">
      <w:pPr>
        <w:jc w:val="both"/>
        <w:rPr>
          <w:rFonts w:ascii="Arial" w:hAnsi="Arial" w:cs="Arial"/>
          <w:b/>
          <w:color w:val="000000" w:themeColor="text1"/>
          <w:sz w:val="20"/>
          <w:szCs w:val="20"/>
        </w:rPr>
      </w:pPr>
    </w:p>
    <w:p w14:paraId="4C460FFB" w14:textId="77777777" w:rsidR="003B2456" w:rsidRDefault="003B2456" w:rsidP="003B2456">
      <w:pPr>
        <w:jc w:val="both"/>
        <w:rPr>
          <w:rFonts w:ascii="Arial" w:hAnsi="Arial" w:cs="Arial"/>
          <w:color w:val="000000" w:themeColor="text1"/>
          <w:sz w:val="20"/>
          <w:szCs w:val="20"/>
        </w:rPr>
      </w:pPr>
      <w:r w:rsidRPr="00FC5F03">
        <w:rPr>
          <w:rFonts w:ascii="Arial" w:hAnsi="Arial" w:cs="Arial"/>
          <w:color w:val="000000" w:themeColor="text1"/>
          <w:sz w:val="20"/>
          <w:szCs w:val="20"/>
        </w:rPr>
        <w:t>La intención de esta medida era agilizar y darles mayor transparencia a los procesos de selección y evitar el direccionamiento de los pliegos de condiciones: «[…] se asigna al Gobierno Nacional la facultad de estandarizar los pliegos de condiciones y términos de referencia de los contratos, medida que redundará en la agilidad y claridad de los procedimientos». […] La exposición de motivos del proyecto que se convirtió en la Ley 1882 de 2018 se refirió a la necesidad de utilizar documentos tipo, pues reducen el tiempo de los procesos de contratación y contribuyen con el logro de una contratación pública más transparente y con mayor concurrencia de oferentes. Igualmente, la intención del legislador era adaptar el ordenamiento jurídico colombiano a las nuevas tendencias internacionales de la contratación, al entender que los documentos tipo son una medida eficaz contra la corrupción y permiten una Administración pública más eficiente y moderna.</w:t>
      </w:r>
    </w:p>
    <w:p w14:paraId="6EB4D096" w14:textId="77777777" w:rsidR="000920F0" w:rsidRPr="003B2456" w:rsidRDefault="000920F0" w:rsidP="00F106B5">
      <w:pPr>
        <w:spacing w:line="276" w:lineRule="auto"/>
        <w:jc w:val="both"/>
        <w:rPr>
          <w:rFonts w:ascii="Arial" w:hAnsi="Arial" w:cs="Arial"/>
          <w:b/>
          <w:noProof/>
          <w:sz w:val="16"/>
          <w:szCs w:val="16"/>
        </w:rPr>
      </w:pPr>
    </w:p>
    <w:p w14:paraId="356F26E8" w14:textId="797E5907" w:rsidR="00796E98" w:rsidRPr="001C64F9" w:rsidRDefault="00796E98" w:rsidP="00796E98">
      <w:pPr>
        <w:jc w:val="both"/>
        <w:rPr>
          <w:rFonts w:ascii="Arial" w:hAnsi="Arial" w:cs="Arial"/>
          <w:b/>
          <w:sz w:val="22"/>
          <w:lang w:val="es-ES_tradnl"/>
        </w:rPr>
      </w:pPr>
      <w:r>
        <w:rPr>
          <w:rFonts w:ascii="Arial" w:hAnsi="Arial" w:cs="Arial"/>
          <w:b/>
          <w:sz w:val="22"/>
          <w:lang w:val="es-ES_tradnl"/>
        </w:rPr>
        <w:t xml:space="preserve">INALTERABILIDAD </w:t>
      </w:r>
      <w:r w:rsidRPr="001C64F9">
        <w:rPr>
          <w:rFonts w:ascii="Arial" w:hAnsi="Arial" w:cs="Arial"/>
          <w:b/>
          <w:color w:val="000000" w:themeColor="text1"/>
          <w:sz w:val="22"/>
          <w:lang w:val="es-ES_tradnl"/>
        </w:rPr>
        <w:t>–</w:t>
      </w:r>
      <w:r w:rsidRPr="001C64F9">
        <w:rPr>
          <w:rFonts w:ascii="Arial" w:hAnsi="Arial" w:cs="Arial"/>
          <w:b/>
          <w:sz w:val="22"/>
          <w:lang w:val="es-ES_tradnl"/>
        </w:rPr>
        <w:t xml:space="preserve"> </w:t>
      </w:r>
      <w:r>
        <w:rPr>
          <w:rFonts w:ascii="Arial" w:hAnsi="Arial" w:cs="Arial"/>
          <w:b/>
          <w:sz w:val="22"/>
          <w:lang w:val="es-ES_tradnl"/>
        </w:rPr>
        <w:t>Documentos tipo</w:t>
      </w:r>
      <w:r w:rsidRPr="001C64F9">
        <w:rPr>
          <w:rFonts w:ascii="Arial" w:hAnsi="Arial" w:cs="Arial"/>
          <w:b/>
          <w:sz w:val="22"/>
          <w:lang w:val="es-ES_tradnl"/>
        </w:rPr>
        <w:t xml:space="preserve"> </w:t>
      </w:r>
      <w:r w:rsidRPr="001C64F9">
        <w:rPr>
          <w:rFonts w:ascii="Arial" w:hAnsi="Arial" w:cs="Arial"/>
          <w:b/>
          <w:color w:val="000000" w:themeColor="text1"/>
          <w:sz w:val="22"/>
          <w:lang w:val="es-ES_tradnl"/>
        </w:rPr>
        <w:t xml:space="preserve">– </w:t>
      </w:r>
      <w:r>
        <w:rPr>
          <w:rFonts w:ascii="Arial" w:hAnsi="Arial" w:cs="Arial"/>
          <w:b/>
          <w:sz w:val="22"/>
          <w:lang w:val="es-ES_tradnl"/>
        </w:rPr>
        <w:t xml:space="preserve">Regla vigente </w:t>
      </w:r>
      <w:r w:rsidRPr="001C64F9">
        <w:rPr>
          <w:rFonts w:ascii="Arial" w:hAnsi="Arial" w:cs="Arial"/>
          <w:b/>
          <w:color w:val="000000" w:themeColor="text1"/>
          <w:sz w:val="22"/>
          <w:lang w:val="es-ES_tradnl"/>
        </w:rPr>
        <w:t>–</w:t>
      </w:r>
      <w:r>
        <w:rPr>
          <w:rFonts w:ascii="Arial" w:hAnsi="Arial" w:cs="Arial"/>
          <w:b/>
          <w:color w:val="000000" w:themeColor="text1"/>
          <w:sz w:val="22"/>
          <w:lang w:val="es-ES_tradnl"/>
        </w:rPr>
        <w:t xml:space="preserve"> Contenido</w:t>
      </w:r>
    </w:p>
    <w:p w14:paraId="04345280" w14:textId="77777777" w:rsidR="00796E98" w:rsidRDefault="00796E98" w:rsidP="00796E98">
      <w:pPr>
        <w:jc w:val="both"/>
        <w:rPr>
          <w:rFonts w:ascii="Arial" w:hAnsi="Arial" w:cs="Arial"/>
          <w:sz w:val="20"/>
          <w:szCs w:val="20"/>
          <w:lang w:val="es-ES_tradnl"/>
        </w:rPr>
      </w:pPr>
    </w:p>
    <w:p w14:paraId="664D9F29" w14:textId="77777777" w:rsidR="00796E98" w:rsidRPr="00F61217" w:rsidRDefault="00796E98" w:rsidP="00796E98">
      <w:pPr>
        <w:jc w:val="both"/>
        <w:rPr>
          <w:rFonts w:ascii="Arial" w:hAnsi="Arial" w:cs="Arial"/>
          <w:sz w:val="20"/>
          <w:szCs w:val="20"/>
          <w:lang w:val="es-ES_tradnl"/>
        </w:rPr>
      </w:pPr>
      <w:r w:rsidRPr="00F61217">
        <w:rPr>
          <w:rFonts w:ascii="Arial" w:hAnsi="Arial" w:cs="Arial"/>
          <w:sz w:val="20"/>
          <w:szCs w:val="20"/>
          <w:lang w:val="es-ES_tradnl"/>
        </w:rPr>
        <w:t>Todas las resoluciones</w:t>
      </w:r>
      <w:r>
        <w:rPr>
          <w:rFonts w:ascii="Arial" w:hAnsi="Arial" w:cs="Arial"/>
          <w:sz w:val="20"/>
          <w:szCs w:val="20"/>
          <w:lang w:val="es-ES_tradnl"/>
        </w:rPr>
        <w:t xml:space="preserve"> </w:t>
      </w:r>
      <w:r w:rsidRPr="00F61217">
        <w:rPr>
          <w:rFonts w:ascii="Arial" w:hAnsi="Arial" w:cs="Arial"/>
          <w:sz w:val="20"/>
          <w:szCs w:val="20"/>
          <w:lang w:val="es-ES_tradnl"/>
        </w:rPr>
        <w:t xml:space="preserve">expedidas por la Agencia Nacional de Contratación Pública – Colombia Compra Eficiente, mediante las cuales se han adoptado los pliegos tipo, consagran la regla de la inalterabilidad de los Documentos Tipo. Esta prohibición consiste en que las entidades estatales no pueden incluir o modificar en los Documentos del Proceso las condiciones habilitantes, los factores técnicos y económicos de escogencia y los sistemas de ponderación distintos a los señalados en los Documentos Tipo. 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w:t>
      </w:r>
      <w:r>
        <w:rPr>
          <w:rFonts w:ascii="Arial" w:hAnsi="Arial" w:cs="Arial"/>
          <w:sz w:val="20"/>
          <w:szCs w:val="20"/>
          <w:lang w:val="es-ES_tradnl"/>
        </w:rPr>
        <w:t>Por lo tanto</w:t>
      </w:r>
      <w:r w:rsidRPr="00F61217">
        <w:rPr>
          <w:rFonts w:ascii="Arial" w:hAnsi="Arial" w:cs="Arial"/>
          <w:sz w:val="20"/>
          <w:szCs w:val="20"/>
          <w:lang w:val="es-ES_tradnl"/>
        </w:rPr>
        <w:t>, las entidades estatales, al realizar sus procedimientos de selección, solo podrán modificarlos en los aspectos en que los documentos tipo lo permitan.</w:t>
      </w:r>
    </w:p>
    <w:p w14:paraId="4ADFDD9B" w14:textId="77777777" w:rsidR="00796E98" w:rsidRDefault="00796E98" w:rsidP="00796E98">
      <w:pPr>
        <w:jc w:val="both"/>
        <w:rPr>
          <w:rFonts w:ascii="Arial" w:hAnsi="Arial" w:cs="Arial"/>
          <w:sz w:val="20"/>
          <w:szCs w:val="20"/>
          <w:lang w:val="es-ES_tradnl"/>
        </w:rPr>
      </w:pPr>
    </w:p>
    <w:p w14:paraId="2E40CFA6" w14:textId="09456ADD" w:rsidR="002F7B2C" w:rsidRPr="00EE7AB2" w:rsidRDefault="00796E98" w:rsidP="00796E98">
      <w:pPr>
        <w:pStyle w:val="Default"/>
        <w:jc w:val="both"/>
        <w:rPr>
          <w:color w:val="auto"/>
          <w:sz w:val="22"/>
          <w:szCs w:val="22"/>
        </w:rPr>
      </w:pPr>
      <w:r w:rsidRPr="00F61217">
        <w:rPr>
          <w:rFonts w:eastAsia="Calibri"/>
          <w:sz w:val="20"/>
          <w:szCs w:val="20"/>
          <w:lang w:val="es-ES_tradnl"/>
        </w:rPr>
        <w:t>El fundamento legal vigente de la regla de la inalterabilidad se encuentra en el artículo 1 de la Ley 2022 de 2020, según el cual «[…] 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786169C3" w14:textId="77777777" w:rsidR="000720AC" w:rsidRPr="00EE7AB2" w:rsidRDefault="000720AC" w:rsidP="00C46F19">
      <w:pPr>
        <w:pStyle w:val="Default"/>
        <w:rPr>
          <w:color w:val="auto"/>
          <w:sz w:val="22"/>
          <w:szCs w:val="22"/>
        </w:rPr>
      </w:pPr>
    </w:p>
    <w:p w14:paraId="494578E1" w14:textId="46E40057" w:rsidR="00796E98" w:rsidRDefault="007116DC" w:rsidP="00C90033">
      <w:pPr>
        <w:spacing w:line="276" w:lineRule="auto"/>
        <w:rPr>
          <w:rFonts w:ascii="Arial" w:hAnsi="Arial" w:cs="Arial"/>
          <w:sz w:val="22"/>
        </w:rPr>
      </w:pPr>
      <w:r>
        <w:rPr>
          <w:rFonts w:ascii="Arial" w:hAnsi="Arial" w:cs="Arial"/>
          <w:b/>
          <w:color w:val="000000" w:themeColor="text1"/>
          <w:sz w:val="22"/>
        </w:rPr>
        <w:t>DECRETO 537 DE 2020</w:t>
      </w:r>
      <w:r w:rsidRPr="005A4024">
        <w:rPr>
          <w:rFonts w:ascii="Arial" w:hAnsi="Arial" w:cs="Arial"/>
          <w:b/>
          <w:color w:val="000000" w:themeColor="text1"/>
          <w:sz w:val="22"/>
        </w:rPr>
        <w:t xml:space="preserve"> – </w:t>
      </w:r>
      <w:r>
        <w:rPr>
          <w:rFonts w:ascii="Arial" w:hAnsi="Arial" w:cs="Arial"/>
          <w:b/>
          <w:color w:val="000000" w:themeColor="text1"/>
          <w:sz w:val="22"/>
        </w:rPr>
        <w:t xml:space="preserve">Emergencia sanitaria – Medidas contractuales </w:t>
      </w:r>
    </w:p>
    <w:p w14:paraId="40184905" w14:textId="7EC34B83" w:rsidR="00796E98" w:rsidRDefault="00796E98" w:rsidP="00C90033">
      <w:pPr>
        <w:spacing w:line="276" w:lineRule="auto"/>
        <w:rPr>
          <w:rFonts w:ascii="Arial" w:hAnsi="Arial" w:cs="Arial"/>
          <w:sz w:val="22"/>
        </w:rPr>
      </w:pPr>
    </w:p>
    <w:p w14:paraId="40610408" w14:textId="77777777" w:rsidR="005D25FC" w:rsidRDefault="007116DC" w:rsidP="007116DC">
      <w:pPr>
        <w:pStyle w:val="Default"/>
        <w:jc w:val="both"/>
        <w:rPr>
          <w:rFonts w:eastAsia="Calibri"/>
          <w:sz w:val="20"/>
          <w:szCs w:val="20"/>
          <w:lang w:val="es-ES_tradnl"/>
        </w:rPr>
      </w:pPr>
      <w:r w:rsidRPr="007116DC">
        <w:rPr>
          <w:rFonts w:eastAsia="Calibri"/>
          <w:sz w:val="20"/>
          <w:szCs w:val="20"/>
          <w:lang w:val="es-ES_tradnl"/>
        </w:rPr>
        <w:t xml:space="preserve">Mediante </w:t>
      </w:r>
      <w:r>
        <w:rPr>
          <w:rFonts w:eastAsia="Calibri"/>
          <w:sz w:val="20"/>
          <w:szCs w:val="20"/>
          <w:lang w:val="es-ES_tradnl"/>
        </w:rPr>
        <w:t xml:space="preserve">los </w:t>
      </w:r>
      <w:r w:rsidRPr="007116DC">
        <w:rPr>
          <w:rFonts w:eastAsia="Calibri"/>
          <w:sz w:val="20"/>
          <w:szCs w:val="20"/>
          <w:lang w:val="es-ES_tradnl"/>
        </w:rPr>
        <w:t>Decreto</w:t>
      </w:r>
      <w:r>
        <w:rPr>
          <w:rFonts w:eastAsia="Calibri"/>
          <w:sz w:val="20"/>
          <w:szCs w:val="20"/>
          <w:lang w:val="es-ES_tradnl"/>
        </w:rPr>
        <w:t>s</w:t>
      </w:r>
      <w:r w:rsidRPr="007116DC">
        <w:rPr>
          <w:rFonts w:eastAsia="Calibri"/>
          <w:sz w:val="20"/>
          <w:szCs w:val="20"/>
          <w:lang w:val="es-ES_tradnl"/>
        </w:rPr>
        <w:t xml:space="preserve"> 440 </w:t>
      </w:r>
      <w:r>
        <w:rPr>
          <w:rFonts w:eastAsia="Calibri"/>
          <w:sz w:val="20"/>
          <w:szCs w:val="20"/>
          <w:lang w:val="es-ES_tradnl"/>
        </w:rPr>
        <w:t xml:space="preserve">y 537 </w:t>
      </w:r>
      <w:r w:rsidRPr="007116DC">
        <w:rPr>
          <w:rFonts w:eastAsia="Calibri"/>
          <w:sz w:val="20"/>
          <w:szCs w:val="20"/>
          <w:lang w:val="es-ES_tradnl"/>
        </w:rPr>
        <w:t xml:space="preserve">de 2020, </w:t>
      </w:r>
      <w:r>
        <w:rPr>
          <w:rFonts w:eastAsia="Calibri"/>
          <w:sz w:val="20"/>
          <w:szCs w:val="20"/>
          <w:lang w:val="es-ES_tradnl"/>
        </w:rPr>
        <w:t>el gobierno nacional dispuso la adopción de med</w:t>
      </w:r>
      <w:r w:rsidRPr="007116DC">
        <w:rPr>
          <w:rFonts w:eastAsia="Calibri"/>
          <w:sz w:val="20"/>
          <w:szCs w:val="20"/>
          <w:lang w:val="es-ES_tradnl"/>
        </w:rPr>
        <w:t xml:space="preserve">idas en materia de contratación estatal, con la finalidad de prevenir la propagación de la pandemia mediante el distanciamiento social, acudiendo a la realización de audiencias públicas electrónicas o virtuales, </w:t>
      </w:r>
      <w:r w:rsidRPr="007116DC">
        <w:rPr>
          <w:rFonts w:eastAsia="Calibri"/>
          <w:sz w:val="20"/>
          <w:szCs w:val="20"/>
          <w:lang w:val="es-ES_tradnl"/>
        </w:rPr>
        <w:lastRenderedPageBreak/>
        <w:t>fortaleciendo el uso de herramientas electrónicas, de manera que se evite el contacto entre los participantes en los procesos de contratación y en las actuaciones contractuales sancionatorias</w:t>
      </w:r>
      <w:r>
        <w:rPr>
          <w:rFonts w:eastAsia="Calibri"/>
          <w:sz w:val="20"/>
          <w:szCs w:val="20"/>
          <w:lang w:val="es-ES_tradnl"/>
        </w:rPr>
        <w:t>.</w:t>
      </w:r>
    </w:p>
    <w:p w14:paraId="23E5678A" w14:textId="32C1D84C" w:rsidR="000858AD" w:rsidRDefault="000858AD" w:rsidP="5127AA9B">
      <w:pPr>
        <w:spacing w:after="200" w:line="276" w:lineRule="auto"/>
        <w:rPr>
          <w:sz w:val="20"/>
          <w:szCs w:val="20"/>
          <w:lang w:val="es-ES"/>
        </w:rPr>
      </w:pPr>
    </w:p>
    <w:p w14:paraId="5193BA2B" w14:textId="2B59E64E" w:rsidR="000858AD" w:rsidRDefault="000858AD" w:rsidP="5127AA9B">
      <w:pPr>
        <w:spacing w:after="200" w:line="276" w:lineRule="auto"/>
        <w:rPr>
          <w:sz w:val="20"/>
          <w:szCs w:val="20"/>
          <w:lang w:val="es-ES"/>
        </w:rPr>
      </w:pPr>
    </w:p>
    <w:p w14:paraId="32E4FA48" w14:textId="1F5107E6" w:rsidR="000858AD" w:rsidRDefault="000858AD" w:rsidP="5127AA9B">
      <w:pPr>
        <w:spacing w:after="200" w:line="276" w:lineRule="auto"/>
        <w:rPr>
          <w:szCs w:val="24"/>
          <w:lang w:val="es-ES"/>
        </w:rPr>
      </w:pPr>
    </w:p>
    <w:p w14:paraId="02A8B30A" w14:textId="1CE927C1" w:rsidR="000858AD" w:rsidRDefault="000858AD" w:rsidP="5127AA9B">
      <w:pPr>
        <w:spacing w:after="200" w:line="276" w:lineRule="auto"/>
        <w:rPr>
          <w:szCs w:val="24"/>
          <w:lang w:val="es-ES"/>
        </w:rPr>
      </w:pPr>
    </w:p>
    <w:p w14:paraId="37A6D588" w14:textId="2662D56C" w:rsidR="000858AD" w:rsidRDefault="000858AD" w:rsidP="5127AA9B">
      <w:pPr>
        <w:spacing w:after="200" w:line="276" w:lineRule="auto"/>
        <w:rPr>
          <w:szCs w:val="24"/>
          <w:lang w:val="es-ES"/>
        </w:rPr>
      </w:pPr>
    </w:p>
    <w:p w14:paraId="38A253D2" w14:textId="467672FC" w:rsidR="000858AD" w:rsidRDefault="000858AD" w:rsidP="5127AA9B">
      <w:pPr>
        <w:spacing w:after="200" w:line="276" w:lineRule="auto"/>
        <w:rPr>
          <w:szCs w:val="24"/>
          <w:lang w:val="es-ES"/>
        </w:rPr>
      </w:pPr>
    </w:p>
    <w:p w14:paraId="49260344" w14:textId="525819C0" w:rsidR="000858AD" w:rsidRDefault="000858AD" w:rsidP="5127AA9B">
      <w:pPr>
        <w:spacing w:after="200" w:line="276" w:lineRule="auto"/>
        <w:rPr>
          <w:szCs w:val="24"/>
          <w:lang w:val="es-ES"/>
        </w:rPr>
      </w:pPr>
    </w:p>
    <w:p w14:paraId="18E0B09F" w14:textId="7EE47D61" w:rsidR="000858AD" w:rsidRDefault="000858AD" w:rsidP="5127AA9B">
      <w:pPr>
        <w:spacing w:after="200" w:line="276" w:lineRule="auto"/>
        <w:rPr>
          <w:szCs w:val="24"/>
          <w:lang w:val="es-ES"/>
        </w:rPr>
      </w:pPr>
    </w:p>
    <w:p w14:paraId="1EAAE63B" w14:textId="1D4F1FCE" w:rsidR="000858AD" w:rsidRDefault="000858AD" w:rsidP="5127AA9B">
      <w:pPr>
        <w:spacing w:after="200" w:line="276" w:lineRule="auto"/>
        <w:rPr>
          <w:szCs w:val="24"/>
          <w:lang w:val="es-ES"/>
        </w:rPr>
      </w:pPr>
    </w:p>
    <w:p w14:paraId="7F83E86A" w14:textId="02782EC3" w:rsidR="000858AD" w:rsidRDefault="000858AD" w:rsidP="5127AA9B">
      <w:pPr>
        <w:spacing w:after="200" w:line="276" w:lineRule="auto"/>
        <w:rPr>
          <w:szCs w:val="24"/>
          <w:lang w:val="es-ES"/>
        </w:rPr>
      </w:pPr>
    </w:p>
    <w:p w14:paraId="57A692E1" w14:textId="2C5DA9BE" w:rsidR="000858AD" w:rsidRDefault="000858AD" w:rsidP="5127AA9B">
      <w:pPr>
        <w:spacing w:after="200" w:line="276" w:lineRule="auto"/>
        <w:rPr>
          <w:szCs w:val="24"/>
          <w:lang w:val="es-ES"/>
        </w:rPr>
      </w:pPr>
    </w:p>
    <w:p w14:paraId="2045AD00" w14:textId="2C0A9DB6" w:rsidR="000858AD" w:rsidRDefault="000858AD" w:rsidP="5127AA9B">
      <w:pPr>
        <w:spacing w:after="200" w:line="276" w:lineRule="auto"/>
        <w:rPr>
          <w:szCs w:val="24"/>
          <w:lang w:val="es-ES"/>
        </w:rPr>
      </w:pPr>
    </w:p>
    <w:p w14:paraId="2E511840" w14:textId="781C0D83" w:rsidR="000858AD" w:rsidRDefault="000858AD" w:rsidP="5127AA9B">
      <w:pPr>
        <w:spacing w:after="200" w:line="276" w:lineRule="auto"/>
        <w:rPr>
          <w:szCs w:val="24"/>
          <w:lang w:val="es-ES"/>
        </w:rPr>
      </w:pPr>
    </w:p>
    <w:p w14:paraId="673F589E" w14:textId="04379352" w:rsidR="000858AD" w:rsidRDefault="000858AD" w:rsidP="5127AA9B">
      <w:pPr>
        <w:spacing w:after="200" w:line="276" w:lineRule="auto"/>
        <w:rPr>
          <w:szCs w:val="24"/>
          <w:lang w:val="es-ES"/>
        </w:rPr>
      </w:pPr>
    </w:p>
    <w:p w14:paraId="631B762C" w14:textId="2F915778" w:rsidR="000858AD" w:rsidRDefault="000858AD" w:rsidP="5127AA9B">
      <w:pPr>
        <w:spacing w:after="200" w:line="276" w:lineRule="auto"/>
        <w:rPr>
          <w:szCs w:val="24"/>
          <w:lang w:val="es-ES"/>
        </w:rPr>
      </w:pPr>
    </w:p>
    <w:p w14:paraId="75D55621" w14:textId="14563164" w:rsidR="000858AD" w:rsidRDefault="000858AD" w:rsidP="5127AA9B">
      <w:pPr>
        <w:spacing w:after="200" w:line="276" w:lineRule="auto"/>
        <w:rPr>
          <w:szCs w:val="24"/>
          <w:lang w:val="es-ES"/>
        </w:rPr>
      </w:pPr>
    </w:p>
    <w:p w14:paraId="49B1977A" w14:textId="3D0D0E78" w:rsidR="000858AD" w:rsidRDefault="000858AD" w:rsidP="5127AA9B">
      <w:pPr>
        <w:spacing w:after="200" w:line="276" w:lineRule="auto"/>
        <w:rPr>
          <w:szCs w:val="24"/>
          <w:lang w:val="es-ES"/>
        </w:rPr>
      </w:pPr>
    </w:p>
    <w:p w14:paraId="38F0E1B1" w14:textId="0C0F23D0" w:rsidR="000858AD" w:rsidRDefault="000858AD" w:rsidP="5127AA9B">
      <w:pPr>
        <w:spacing w:after="200" w:line="276" w:lineRule="auto"/>
        <w:rPr>
          <w:szCs w:val="24"/>
          <w:lang w:val="es-ES"/>
        </w:rPr>
      </w:pPr>
    </w:p>
    <w:p w14:paraId="3BDD943E" w14:textId="77777777" w:rsidR="000858AD" w:rsidRDefault="000858AD" w:rsidP="5127AA9B">
      <w:pPr>
        <w:spacing w:after="200" w:line="276" w:lineRule="auto"/>
        <w:rPr>
          <w:szCs w:val="24"/>
          <w:lang w:val="es-ES"/>
        </w:rPr>
      </w:pPr>
    </w:p>
    <w:p w14:paraId="57088B20" w14:textId="26EDFFFC" w:rsidR="00B13AA1" w:rsidRDefault="5F7707AD" w:rsidP="41DB29C1">
      <w:pPr>
        <w:spacing w:after="200" w:line="276" w:lineRule="auto"/>
        <w:jc w:val="right"/>
      </w:pPr>
      <w:r>
        <w:rPr>
          <w:noProof/>
        </w:rPr>
        <w:lastRenderedPageBreak/>
        <w:drawing>
          <wp:inline distT="0" distB="0" distL="0" distR="0" wp14:anchorId="6CB18533" wp14:editId="5667D68C">
            <wp:extent cx="2676541" cy="805448"/>
            <wp:effectExtent l="0" t="0" r="0" b="0"/>
            <wp:docPr id="765813570" name="Imagen 765813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l="50940" t="30581" r="20000" b="53822"/>
                    <a:stretch>
                      <a:fillRect/>
                    </a:stretch>
                  </pic:blipFill>
                  <pic:spPr>
                    <a:xfrm>
                      <a:off x="0" y="0"/>
                      <a:ext cx="2676541" cy="805448"/>
                    </a:xfrm>
                    <a:prstGeom prst="rect">
                      <a:avLst/>
                    </a:prstGeom>
                  </pic:spPr>
                </pic:pic>
              </a:graphicData>
            </a:graphic>
          </wp:inline>
        </w:drawing>
      </w:r>
    </w:p>
    <w:p w14:paraId="55FA24EE" w14:textId="77777777" w:rsidR="00597B94" w:rsidRPr="00EE7AB2" w:rsidRDefault="00597B94" w:rsidP="41DB29C1">
      <w:pPr>
        <w:tabs>
          <w:tab w:val="left" w:pos="3374"/>
        </w:tabs>
        <w:spacing w:line="276" w:lineRule="auto"/>
        <w:ind w:left="708"/>
        <w:rPr>
          <w:rFonts w:ascii="Arial" w:hAnsi="Arial" w:cs="Arial"/>
          <w:noProof/>
          <w:sz w:val="22"/>
          <w:lang w:val="es-ES"/>
        </w:rPr>
      </w:pPr>
    </w:p>
    <w:p w14:paraId="3AC7108A" w14:textId="77777777" w:rsidR="009959B4" w:rsidRPr="00EE7AB2" w:rsidRDefault="00C15D32" w:rsidP="00875A80">
      <w:pPr>
        <w:rPr>
          <w:rFonts w:ascii="Arial" w:hAnsi="Arial" w:cs="Arial"/>
          <w:bCs/>
          <w:noProof/>
          <w:sz w:val="22"/>
          <w:lang w:val="es-ES_tradnl"/>
        </w:rPr>
      </w:pPr>
      <w:r w:rsidRPr="00EE7AB2">
        <w:rPr>
          <w:rFonts w:ascii="Arial" w:hAnsi="Arial" w:cs="Arial"/>
          <w:bCs/>
          <w:noProof/>
          <w:sz w:val="22"/>
          <w:lang w:val="es-ES_tradnl"/>
        </w:rPr>
        <w:t>Seño</w:t>
      </w:r>
      <w:r w:rsidR="009959B4" w:rsidRPr="00EE7AB2">
        <w:rPr>
          <w:rFonts w:ascii="Arial" w:hAnsi="Arial" w:cs="Arial"/>
          <w:bCs/>
          <w:noProof/>
          <w:sz w:val="22"/>
          <w:lang w:val="es-ES_tradnl"/>
        </w:rPr>
        <w:t>r</w:t>
      </w:r>
    </w:p>
    <w:p w14:paraId="53A242A5" w14:textId="47DC64E5" w:rsidR="00A457BC" w:rsidRPr="00EE7AB2" w:rsidRDefault="00E7204B" w:rsidP="00875A80">
      <w:pPr>
        <w:rPr>
          <w:rFonts w:ascii="Arial" w:hAnsi="Arial" w:cs="Arial"/>
          <w:b/>
          <w:noProof/>
          <w:sz w:val="22"/>
          <w:lang w:val="es-ES_tradnl"/>
        </w:rPr>
      </w:pPr>
      <w:r w:rsidRPr="00E7204B">
        <w:rPr>
          <w:rFonts w:ascii="Arial" w:hAnsi="Arial" w:cs="Arial"/>
          <w:b/>
          <w:noProof/>
          <w:sz w:val="22"/>
          <w:lang w:val="es-ES_tradnl"/>
        </w:rPr>
        <w:t>Edilson Alfonso</w:t>
      </w:r>
      <w:r>
        <w:rPr>
          <w:rFonts w:ascii="Arial" w:hAnsi="Arial" w:cs="Arial"/>
          <w:b/>
          <w:noProof/>
          <w:sz w:val="22"/>
          <w:lang w:val="es-ES_tradnl"/>
        </w:rPr>
        <w:t xml:space="preserve"> </w:t>
      </w:r>
      <w:r w:rsidRPr="00E7204B">
        <w:rPr>
          <w:rFonts w:ascii="Arial" w:hAnsi="Arial" w:cs="Arial"/>
          <w:b/>
          <w:noProof/>
          <w:sz w:val="22"/>
          <w:lang w:val="es-ES_tradnl"/>
        </w:rPr>
        <w:t>Pinz</w:t>
      </w:r>
      <w:r>
        <w:rPr>
          <w:rFonts w:ascii="Arial" w:hAnsi="Arial" w:cs="Arial"/>
          <w:b/>
          <w:noProof/>
          <w:sz w:val="22"/>
          <w:lang w:val="es-ES_tradnl"/>
        </w:rPr>
        <w:t>ó</w:t>
      </w:r>
      <w:r w:rsidRPr="00E7204B">
        <w:rPr>
          <w:rFonts w:ascii="Arial" w:hAnsi="Arial" w:cs="Arial"/>
          <w:b/>
          <w:noProof/>
          <w:sz w:val="22"/>
          <w:lang w:val="es-ES_tradnl"/>
        </w:rPr>
        <w:t>n Rodriguez</w:t>
      </w:r>
    </w:p>
    <w:p w14:paraId="188163AF" w14:textId="16788B7A" w:rsidR="000920F0" w:rsidRPr="00EE7AB2" w:rsidRDefault="00F16EAD" w:rsidP="00875A80">
      <w:pPr>
        <w:rPr>
          <w:rFonts w:ascii="Arial" w:hAnsi="Arial" w:cs="Arial"/>
          <w:noProof/>
          <w:sz w:val="22"/>
          <w:lang w:val="es-ES_tradnl"/>
        </w:rPr>
      </w:pPr>
      <w:r>
        <w:rPr>
          <w:rFonts w:ascii="Arial" w:hAnsi="Arial" w:cs="Arial"/>
          <w:noProof/>
          <w:sz w:val="22"/>
          <w:lang w:val="es-ES_tradnl"/>
        </w:rPr>
        <w:t>Bucaramanga, Santander</w:t>
      </w:r>
    </w:p>
    <w:p w14:paraId="200CDA3A" w14:textId="281CB45F" w:rsidR="00597B94" w:rsidRPr="00EE7AB2" w:rsidRDefault="00597B94" w:rsidP="00597B94">
      <w:pPr>
        <w:rPr>
          <w:rFonts w:ascii="Arial" w:hAnsi="Arial" w:cs="Arial"/>
          <w:noProof/>
          <w:sz w:val="22"/>
          <w:lang w:val="es-ES_tradnl"/>
        </w:rPr>
      </w:pPr>
    </w:p>
    <w:p w14:paraId="7040570F" w14:textId="77777777" w:rsidR="00597B94" w:rsidRPr="00EE7AB2" w:rsidRDefault="00597B94" w:rsidP="00597B94">
      <w:pPr>
        <w:rPr>
          <w:rFonts w:ascii="Arial" w:hAnsi="Arial" w:cs="Arial"/>
          <w:noProof/>
          <w:sz w:val="22"/>
          <w:lang w:val="es-ES_tradnl"/>
        </w:rPr>
      </w:pPr>
    </w:p>
    <w:p w14:paraId="36D9E2A1" w14:textId="235C793C" w:rsidR="000920F0" w:rsidRPr="00EE7AB2" w:rsidRDefault="00597B94" w:rsidP="00A33107">
      <w:pPr>
        <w:rPr>
          <w:rFonts w:ascii="Arial" w:hAnsi="Arial" w:cs="Arial"/>
          <w:b/>
          <w:noProof/>
          <w:sz w:val="22"/>
          <w:lang w:val="es-ES_tradnl"/>
        </w:rPr>
      </w:pPr>
      <w:r w:rsidRPr="00EE7AB2">
        <w:rPr>
          <w:rFonts w:ascii="Arial" w:hAnsi="Arial" w:cs="Arial"/>
          <w:b/>
          <w:noProof/>
          <w:sz w:val="22"/>
          <w:lang w:val="es-ES_tradnl"/>
        </w:rPr>
        <w:t xml:space="preserve">                                            </w:t>
      </w:r>
      <w:r w:rsidR="000920F0" w:rsidRPr="00EE7AB2">
        <w:rPr>
          <w:rFonts w:ascii="Arial" w:hAnsi="Arial" w:cs="Arial"/>
          <w:b/>
          <w:noProof/>
          <w:sz w:val="22"/>
          <w:lang w:val="es-ES_tradnl"/>
        </w:rPr>
        <w:t xml:space="preserve">Concepto C </w:t>
      </w:r>
      <w:r w:rsidR="007F6877" w:rsidRPr="00EE7AB2">
        <w:rPr>
          <w:rFonts w:ascii="Arial" w:hAnsi="Arial" w:cs="Arial"/>
          <w:b/>
          <w:noProof/>
          <w:sz w:val="22"/>
          <w:lang w:val="es-ES_tradnl"/>
        </w:rPr>
        <w:t>–</w:t>
      </w:r>
      <w:r w:rsidR="000920F0" w:rsidRPr="00EE7AB2">
        <w:rPr>
          <w:rFonts w:ascii="Arial" w:hAnsi="Arial" w:cs="Arial"/>
          <w:b/>
          <w:noProof/>
          <w:sz w:val="22"/>
          <w:lang w:val="es-ES_tradnl"/>
        </w:rPr>
        <w:t xml:space="preserve"> </w:t>
      </w:r>
      <w:r w:rsidR="008F2BB7">
        <w:rPr>
          <w:rFonts w:ascii="Arial" w:hAnsi="Arial" w:cs="Arial"/>
          <w:b/>
          <w:noProof/>
          <w:sz w:val="22"/>
          <w:lang w:val="es-ES_tradnl"/>
        </w:rPr>
        <w:t>027</w:t>
      </w:r>
      <w:r w:rsidR="009959B4" w:rsidRPr="00EE7AB2">
        <w:rPr>
          <w:rFonts w:ascii="Arial" w:hAnsi="Arial" w:cs="Arial"/>
          <w:b/>
          <w:noProof/>
          <w:sz w:val="22"/>
          <w:lang w:val="es-ES_tradnl"/>
        </w:rPr>
        <w:t xml:space="preserve"> </w:t>
      </w:r>
      <w:r w:rsidR="000920F0" w:rsidRPr="00EE7AB2">
        <w:rPr>
          <w:rFonts w:ascii="Arial" w:hAnsi="Arial" w:cs="Arial"/>
          <w:b/>
          <w:noProof/>
          <w:sz w:val="22"/>
          <w:lang w:val="es-ES_tradnl"/>
        </w:rPr>
        <w:t>de 202</w:t>
      </w:r>
      <w:r w:rsidR="008F2BB7">
        <w:rPr>
          <w:rFonts w:ascii="Arial" w:hAnsi="Arial" w:cs="Arial"/>
          <w:b/>
          <w:noProof/>
          <w:sz w:val="22"/>
          <w:lang w:val="es-ES_tradnl"/>
        </w:rPr>
        <w:t>1</w:t>
      </w:r>
    </w:p>
    <w:p w14:paraId="5FD7FADA" w14:textId="77777777" w:rsidR="000920F0" w:rsidRPr="00EE7AB2" w:rsidRDefault="000920F0" w:rsidP="00875A80">
      <w:pPr>
        <w:rPr>
          <w:rFonts w:ascii="Arial" w:hAnsi="Arial" w:cs="Arial"/>
          <w:noProof/>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295D8A" w:rsidRPr="00EE7AB2" w14:paraId="16CF89C4" w14:textId="77777777" w:rsidTr="0041420E">
        <w:trPr>
          <w:trHeight w:val="591"/>
        </w:trPr>
        <w:tc>
          <w:tcPr>
            <w:tcW w:w="2689" w:type="dxa"/>
            <w:hideMark/>
          </w:tcPr>
          <w:p w14:paraId="76A5E400" w14:textId="4F5E41B5" w:rsidR="000920F0" w:rsidRPr="00EE7AB2" w:rsidRDefault="000920F0" w:rsidP="0041420E">
            <w:pPr>
              <w:rPr>
                <w:rFonts w:ascii="Arial" w:hAnsi="Arial" w:cs="Arial"/>
                <w:noProof/>
                <w:sz w:val="22"/>
                <w:lang w:val="es-ES_tradnl"/>
              </w:rPr>
            </w:pPr>
            <w:r w:rsidRPr="00EE7AB2">
              <w:rPr>
                <w:rFonts w:ascii="Arial" w:hAnsi="Arial" w:cs="Arial"/>
                <w:b/>
                <w:noProof/>
                <w:sz w:val="22"/>
                <w:lang w:val="es-ES_tradnl"/>
              </w:rPr>
              <w:t>Temas:</w:t>
            </w:r>
            <w:r w:rsidRPr="00EE7AB2">
              <w:rPr>
                <w:rFonts w:ascii="Arial" w:hAnsi="Arial" w:cs="Arial"/>
                <w:noProof/>
                <w:sz w:val="22"/>
                <w:lang w:val="es-ES_tradnl"/>
              </w:rPr>
              <w:t xml:space="preserve">        </w:t>
            </w:r>
          </w:p>
        </w:tc>
        <w:tc>
          <w:tcPr>
            <w:tcW w:w="6237" w:type="dxa"/>
            <w:hideMark/>
          </w:tcPr>
          <w:p w14:paraId="5528BC60" w14:textId="28E2238C" w:rsidR="000920F0" w:rsidRPr="00EE7AB2" w:rsidRDefault="007116DC" w:rsidP="00A33107">
            <w:pPr>
              <w:pStyle w:val="Prrafodelista"/>
              <w:spacing w:after="120"/>
              <w:ind w:left="0"/>
              <w:jc w:val="both"/>
              <w:rPr>
                <w:rFonts w:ascii="Arial" w:hAnsi="Arial" w:cs="Arial"/>
                <w:b/>
                <w:bCs/>
                <w:noProof/>
                <w:sz w:val="22"/>
                <w:highlight w:val="yellow"/>
                <w:lang w:val="es-ES_tradnl"/>
              </w:rPr>
            </w:pPr>
            <w:r w:rsidRPr="007116DC">
              <w:rPr>
                <w:rFonts w:ascii="Arial" w:hAnsi="Arial" w:cs="Arial"/>
                <w:noProof/>
                <w:sz w:val="22"/>
                <w:lang w:val="es-ES_tradnl"/>
              </w:rPr>
              <w:t>DOCUMENTOS TIPO – Obligatoriedad</w:t>
            </w:r>
            <w:r w:rsidR="006C04B6" w:rsidRPr="00EE7AB2">
              <w:rPr>
                <w:rFonts w:ascii="Arial" w:hAnsi="Arial" w:cs="Arial"/>
                <w:noProof/>
                <w:sz w:val="22"/>
                <w:lang w:val="es-ES_tradnl"/>
              </w:rPr>
              <w:t xml:space="preserve"> / </w:t>
            </w:r>
            <w:r w:rsidRPr="007116DC">
              <w:rPr>
                <w:rFonts w:ascii="Arial" w:hAnsi="Arial" w:cs="Arial"/>
                <w:noProof/>
                <w:sz w:val="22"/>
                <w:lang w:val="es-ES_tradnl"/>
              </w:rPr>
              <w:t>DOCUMENTOS TIPO – Finalidad legislativa</w:t>
            </w:r>
            <w:r w:rsidR="009959B4" w:rsidRPr="00EE7AB2">
              <w:rPr>
                <w:rFonts w:ascii="Arial" w:hAnsi="Arial" w:cs="Arial"/>
                <w:noProof/>
                <w:sz w:val="22"/>
                <w:lang w:val="es-ES_tradnl"/>
              </w:rPr>
              <w:t xml:space="preserve"> </w:t>
            </w:r>
            <w:r w:rsidR="006C04B6" w:rsidRPr="00EE7AB2">
              <w:rPr>
                <w:rFonts w:ascii="Arial" w:hAnsi="Arial" w:cs="Arial"/>
                <w:noProof/>
                <w:sz w:val="22"/>
                <w:lang w:val="es-ES_tradnl"/>
              </w:rPr>
              <w:t xml:space="preserve">/ </w:t>
            </w:r>
            <w:r w:rsidR="00E7204B" w:rsidRPr="00E7204B">
              <w:rPr>
                <w:rFonts w:ascii="Arial" w:hAnsi="Arial" w:cs="Arial"/>
                <w:noProof/>
                <w:sz w:val="22"/>
                <w:lang w:val="es-ES_tradnl"/>
              </w:rPr>
              <w:t>INALTERABILIDAD – Documentos tipo – Regla vigente – Contenido</w:t>
            </w:r>
            <w:r w:rsidR="009959B4" w:rsidRPr="00EE7AB2">
              <w:rPr>
                <w:rFonts w:ascii="Arial" w:hAnsi="Arial" w:cs="Arial"/>
                <w:noProof/>
                <w:sz w:val="22"/>
                <w:lang w:val="es-ES_tradnl"/>
              </w:rPr>
              <w:t xml:space="preserve"> </w:t>
            </w:r>
            <w:r w:rsidR="002D57A3" w:rsidRPr="00EE7AB2">
              <w:rPr>
                <w:rFonts w:ascii="Arial" w:hAnsi="Arial" w:cs="Arial"/>
                <w:noProof/>
                <w:sz w:val="22"/>
                <w:lang w:val="es-ES_tradnl"/>
              </w:rPr>
              <w:t xml:space="preserve">/ </w:t>
            </w:r>
            <w:r w:rsidR="00E7204B" w:rsidRPr="00E7204B">
              <w:rPr>
                <w:rFonts w:ascii="Arial" w:hAnsi="Arial" w:cs="Arial"/>
                <w:noProof/>
                <w:sz w:val="22"/>
                <w:lang w:val="es-ES_tradnl"/>
              </w:rPr>
              <w:t>DECRETO 537 DE 2020 – Emergencia sanitaria – Medidas contractuales</w:t>
            </w:r>
          </w:p>
        </w:tc>
      </w:tr>
      <w:tr w:rsidR="00295D8A" w:rsidRPr="00EE7AB2" w14:paraId="5C0B4203" w14:textId="77777777" w:rsidTr="0041420E">
        <w:tc>
          <w:tcPr>
            <w:tcW w:w="2689" w:type="dxa"/>
          </w:tcPr>
          <w:p w14:paraId="32E4E458" w14:textId="77777777" w:rsidR="000920F0" w:rsidRPr="00EE7AB2" w:rsidRDefault="000920F0" w:rsidP="0041420E">
            <w:pPr>
              <w:rPr>
                <w:rFonts w:ascii="Arial" w:hAnsi="Arial" w:cs="Arial"/>
                <w:b/>
                <w:noProof/>
                <w:sz w:val="22"/>
                <w:lang w:val="es-ES_tradnl"/>
              </w:rPr>
            </w:pPr>
            <w:r w:rsidRPr="00EE7AB2">
              <w:rPr>
                <w:rFonts w:ascii="Arial" w:hAnsi="Arial" w:cs="Arial"/>
                <w:b/>
                <w:noProof/>
                <w:sz w:val="22"/>
                <w:lang w:val="es-ES_tradnl"/>
              </w:rPr>
              <w:t>Radicación:</w:t>
            </w:r>
            <w:r w:rsidRPr="00EE7AB2">
              <w:rPr>
                <w:rFonts w:ascii="Arial" w:hAnsi="Arial" w:cs="Arial"/>
                <w:noProof/>
                <w:sz w:val="22"/>
                <w:lang w:val="es-ES_tradnl"/>
              </w:rPr>
              <w:t xml:space="preserve">                              </w:t>
            </w:r>
          </w:p>
        </w:tc>
        <w:tc>
          <w:tcPr>
            <w:tcW w:w="6237" w:type="dxa"/>
          </w:tcPr>
          <w:p w14:paraId="1218CA08" w14:textId="00D7ACF3" w:rsidR="000920F0" w:rsidRPr="00EE7AB2" w:rsidRDefault="000920F0" w:rsidP="0041420E">
            <w:pPr>
              <w:jc w:val="both"/>
              <w:rPr>
                <w:rFonts w:ascii="Arial" w:hAnsi="Arial" w:cs="Arial"/>
                <w:noProof/>
                <w:sz w:val="22"/>
                <w:lang w:val="es-ES_tradnl"/>
              </w:rPr>
            </w:pPr>
            <w:r w:rsidRPr="00EE7AB2">
              <w:rPr>
                <w:rFonts w:ascii="Arial" w:hAnsi="Arial" w:cs="Arial"/>
                <w:noProof/>
                <w:sz w:val="22"/>
                <w:lang w:val="es-ES_tradnl"/>
              </w:rPr>
              <w:t>Respuesta a consulta</w:t>
            </w:r>
            <w:r w:rsidR="00EC35C7" w:rsidRPr="00EE7AB2">
              <w:rPr>
                <w:rFonts w:ascii="Arial" w:hAnsi="Arial" w:cs="Arial"/>
                <w:noProof/>
                <w:sz w:val="22"/>
                <w:lang w:val="es-ES_tradnl"/>
              </w:rPr>
              <w:t xml:space="preserve"> </w:t>
            </w:r>
            <w:r w:rsidRPr="00EE7AB2">
              <w:rPr>
                <w:rFonts w:ascii="Arial" w:hAnsi="Arial" w:cs="Arial"/>
                <w:noProof/>
                <w:sz w:val="22"/>
                <w:lang w:val="es-ES_tradnl"/>
              </w:rPr>
              <w:t xml:space="preserve"># </w:t>
            </w:r>
            <w:r w:rsidR="00E7204B" w:rsidRPr="00E7204B">
              <w:rPr>
                <w:rFonts w:ascii="Arial" w:hAnsi="Arial" w:cs="Arial"/>
                <w:noProof/>
                <w:sz w:val="22"/>
                <w:lang w:val="es-ES_tradnl"/>
              </w:rPr>
              <w:t>P20210115000278</w:t>
            </w:r>
          </w:p>
        </w:tc>
      </w:tr>
    </w:tbl>
    <w:p w14:paraId="36F05444" w14:textId="77777777" w:rsidR="000920F0" w:rsidRPr="00EE7AB2" w:rsidRDefault="000920F0" w:rsidP="00875A80">
      <w:pPr>
        <w:jc w:val="both"/>
        <w:rPr>
          <w:rFonts w:ascii="Arial" w:hAnsi="Arial" w:cs="Arial"/>
          <w:noProof/>
          <w:sz w:val="22"/>
          <w:lang w:val="es-ES_tradnl"/>
        </w:rPr>
      </w:pPr>
    </w:p>
    <w:p w14:paraId="3CDD931D" w14:textId="77777777" w:rsidR="000920F0" w:rsidRPr="00EE7AB2" w:rsidRDefault="000920F0" w:rsidP="00875A80">
      <w:pPr>
        <w:rPr>
          <w:rFonts w:ascii="Arial" w:hAnsi="Arial" w:cs="Arial"/>
          <w:noProof/>
          <w:sz w:val="22"/>
          <w:lang w:val="es-ES_tradnl"/>
        </w:rPr>
      </w:pPr>
    </w:p>
    <w:p w14:paraId="1B619448" w14:textId="298B9579" w:rsidR="000920F0" w:rsidRPr="00EE7AB2" w:rsidRDefault="00C15D32" w:rsidP="00875A80">
      <w:pPr>
        <w:rPr>
          <w:rFonts w:ascii="Arial" w:hAnsi="Arial" w:cs="Arial"/>
          <w:noProof/>
          <w:sz w:val="22"/>
          <w:lang w:val="es-ES_tradnl"/>
        </w:rPr>
      </w:pPr>
      <w:r w:rsidRPr="00EE7AB2">
        <w:rPr>
          <w:rFonts w:ascii="Arial" w:hAnsi="Arial" w:cs="Arial"/>
          <w:noProof/>
          <w:sz w:val="22"/>
          <w:lang w:val="es-ES_tradnl"/>
        </w:rPr>
        <w:t>Estimad</w:t>
      </w:r>
      <w:r w:rsidR="0096481E">
        <w:rPr>
          <w:rFonts w:ascii="Arial" w:hAnsi="Arial" w:cs="Arial"/>
          <w:noProof/>
          <w:sz w:val="22"/>
          <w:lang w:val="es-ES_tradnl"/>
        </w:rPr>
        <w:t>o</w:t>
      </w:r>
      <w:r w:rsidRPr="00EE7AB2">
        <w:rPr>
          <w:rFonts w:ascii="Arial" w:hAnsi="Arial" w:cs="Arial"/>
          <w:noProof/>
          <w:sz w:val="22"/>
          <w:lang w:val="es-ES_tradnl"/>
        </w:rPr>
        <w:t xml:space="preserve"> </w:t>
      </w:r>
      <w:r w:rsidR="005A2B7F" w:rsidRPr="00EE7AB2">
        <w:rPr>
          <w:rFonts w:ascii="Arial" w:hAnsi="Arial" w:cs="Arial"/>
          <w:noProof/>
          <w:sz w:val="22"/>
          <w:lang w:val="es-ES_tradnl"/>
        </w:rPr>
        <w:t xml:space="preserve">señor </w:t>
      </w:r>
      <w:r w:rsidR="00E7204B" w:rsidRPr="00E7204B">
        <w:rPr>
          <w:rFonts w:ascii="Arial" w:hAnsi="Arial" w:cs="Arial"/>
          <w:noProof/>
          <w:sz w:val="22"/>
          <w:lang w:val="es-ES_tradnl"/>
        </w:rPr>
        <w:t>Pinzón</w:t>
      </w:r>
      <w:r w:rsidR="00F16EAD">
        <w:rPr>
          <w:rFonts w:ascii="Arial" w:hAnsi="Arial" w:cs="Arial"/>
          <w:noProof/>
          <w:sz w:val="22"/>
          <w:lang w:val="es-ES_tradnl"/>
        </w:rPr>
        <w:t>:</w:t>
      </w:r>
    </w:p>
    <w:p w14:paraId="09825258" w14:textId="77777777" w:rsidR="000920F0" w:rsidRPr="00EE7AB2" w:rsidRDefault="000920F0" w:rsidP="00F106B5">
      <w:pPr>
        <w:spacing w:line="276" w:lineRule="auto"/>
        <w:rPr>
          <w:rFonts w:ascii="Arial" w:hAnsi="Arial" w:cs="Arial"/>
          <w:noProof/>
          <w:sz w:val="22"/>
          <w:lang w:val="es-ES_tradnl"/>
        </w:rPr>
      </w:pPr>
    </w:p>
    <w:p w14:paraId="1941402D" w14:textId="165B4D5C" w:rsidR="004B7D75" w:rsidRPr="00EE7AB2" w:rsidRDefault="004B7D75" w:rsidP="004B7D75">
      <w:pPr>
        <w:spacing w:line="276" w:lineRule="auto"/>
        <w:jc w:val="both"/>
        <w:rPr>
          <w:rFonts w:ascii="Arial" w:hAnsi="Arial" w:cs="Arial"/>
          <w:sz w:val="22"/>
        </w:rPr>
      </w:pPr>
      <w:r w:rsidRPr="00EE7AB2">
        <w:rPr>
          <w:rFonts w:ascii="Arial" w:hAnsi="Arial" w:cs="Arial"/>
          <w:sz w:val="22"/>
        </w:rPr>
        <w:t xml:space="preserve">En ejercicio de la competencia otorgada por el numeral 8 del artículo 11 y el numeral 5 del artículo 3 del Decreto Ley 4170 de 2011, la Agencia Nacional de Contratación Pública ― Colombia Compra Eficiente responde su consulta del </w:t>
      </w:r>
      <w:r w:rsidR="00F16EAD">
        <w:rPr>
          <w:rFonts w:ascii="Arial" w:hAnsi="Arial" w:cs="Arial"/>
          <w:sz w:val="22"/>
        </w:rPr>
        <w:t>15 de enero</w:t>
      </w:r>
      <w:r w:rsidRPr="00EE7AB2">
        <w:rPr>
          <w:rFonts w:ascii="Arial" w:hAnsi="Arial" w:cs="Arial"/>
          <w:sz w:val="22"/>
        </w:rPr>
        <w:t xml:space="preserve"> del 202</w:t>
      </w:r>
      <w:r w:rsidR="00F16EAD">
        <w:rPr>
          <w:rFonts w:ascii="Arial" w:hAnsi="Arial" w:cs="Arial"/>
          <w:sz w:val="22"/>
        </w:rPr>
        <w:t>1</w:t>
      </w:r>
      <w:r w:rsidRPr="00EE7AB2">
        <w:rPr>
          <w:rFonts w:ascii="Arial" w:hAnsi="Arial" w:cs="Arial"/>
          <w:sz w:val="22"/>
        </w:rPr>
        <w:t xml:space="preserve">. </w:t>
      </w:r>
    </w:p>
    <w:p w14:paraId="28C2ECB0" w14:textId="77777777" w:rsidR="000920F0" w:rsidRPr="00EE7AB2" w:rsidRDefault="000920F0" w:rsidP="00F106B5">
      <w:pPr>
        <w:tabs>
          <w:tab w:val="left" w:pos="426"/>
        </w:tabs>
        <w:spacing w:line="276" w:lineRule="auto"/>
        <w:jc w:val="both"/>
        <w:rPr>
          <w:rFonts w:ascii="Arial" w:hAnsi="Arial" w:cs="Arial"/>
          <w:noProof/>
          <w:sz w:val="22"/>
          <w:lang w:val="es-ES_tradnl"/>
        </w:rPr>
      </w:pPr>
    </w:p>
    <w:p w14:paraId="58FEF0FB" w14:textId="47041351" w:rsidR="000920F0" w:rsidRPr="00EE7AB2" w:rsidRDefault="00317242" w:rsidP="00F106B5">
      <w:pPr>
        <w:pStyle w:val="Prrafodelista"/>
        <w:tabs>
          <w:tab w:val="left" w:pos="284"/>
        </w:tabs>
        <w:spacing w:line="276" w:lineRule="auto"/>
        <w:ind w:left="0"/>
        <w:jc w:val="both"/>
        <w:rPr>
          <w:rFonts w:ascii="Arial" w:eastAsia="Calibri" w:hAnsi="Arial" w:cs="Arial"/>
          <w:b/>
          <w:noProof/>
          <w:sz w:val="22"/>
          <w:lang w:val="es-ES_tradnl"/>
        </w:rPr>
      </w:pPr>
      <w:bookmarkStart w:id="3" w:name="_Hlk50978304"/>
      <w:r w:rsidRPr="00EE7AB2">
        <w:rPr>
          <w:rFonts w:ascii="Arial" w:eastAsia="Calibri" w:hAnsi="Arial" w:cs="Arial"/>
          <w:b/>
          <w:noProof/>
          <w:sz w:val="22"/>
          <w:lang w:val="es-ES_tradnl"/>
        </w:rPr>
        <w:t xml:space="preserve">1. </w:t>
      </w:r>
      <w:r w:rsidR="000920F0" w:rsidRPr="00EE7AB2">
        <w:rPr>
          <w:rFonts w:ascii="Arial" w:eastAsia="Calibri" w:hAnsi="Arial" w:cs="Arial"/>
          <w:b/>
          <w:noProof/>
          <w:sz w:val="22"/>
          <w:lang w:val="es-ES_tradnl"/>
        </w:rPr>
        <w:t>Problema planteado</w:t>
      </w:r>
    </w:p>
    <w:p w14:paraId="476FAD3E" w14:textId="30ED6726" w:rsidR="000920F0" w:rsidRPr="00EE7AB2" w:rsidRDefault="000920F0" w:rsidP="00F106B5">
      <w:pPr>
        <w:tabs>
          <w:tab w:val="left" w:pos="426"/>
        </w:tabs>
        <w:spacing w:line="276" w:lineRule="auto"/>
        <w:jc w:val="both"/>
        <w:rPr>
          <w:rFonts w:ascii="Arial" w:hAnsi="Arial" w:cs="Arial"/>
          <w:b/>
          <w:noProof/>
          <w:sz w:val="22"/>
          <w:lang w:val="es-ES_tradnl"/>
        </w:rPr>
      </w:pPr>
    </w:p>
    <w:p w14:paraId="6BF59965" w14:textId="47B38422" w:rsidR="00AF080A" w:rsidRPr="00EE7AB2" w:rsidRDefault="000920F0" w:rsidP="00F06271">
      <w:pPr>
        <w:tabs>
          <w:tab w:val="left" w:pos="426"/>
        </w:tabs>
        <w:spacing w:after="120" w:line="276" w:lineRule="auto"/>
        <w:jc w:val="both"/>
        <w:rPr>
          <w:rFonts w:ascii="Arial" w:hAnsi="Arial" w:cs="Arial"/>
          <w:noProof/>
          <w:sz w:val="22"/>
          <w:lang w:val="es-ES_tradnl"/>
        </w:rPr>
      </w:pPr>
      <w:r w:rsidRPr="00EE7AB2">
        <w:rPr>
          <w:rFonts w:ascii="Arial" w:hAnsi="Arial" w:cs="Arial"/>
          <w:noProof/>
          <w:sz w:val="22"/>
          <w:lang w:val="es-ES_tradnl"/>
        </w:rPr>
        <w:t xml:space="preserve">Usted </w:t>
      </w:r>
      <w:r w:rsidR="00D3720F" w:rsidRPr="00EE7AB2">
        <w:rPr>
          <w:rFonts w:ascii="Arial" w:hAnsi="Arial" w:cs="Arial"/>
          <w:noProof/>
          <w:sz w:val="22"/>
          <w:lang w:val="es-ES_tradnl"/>
        </w:rPr>
        <w:t>formuló</w:t>
      </w:r>
      <w:r w:rsidRPr="00EE7AB2">
        <w:rPr>
          <w:rFonts w:ascii="Arial" w:hAnsi="Arial" w:cs="Arial"/>
          <w:noProof/>
          <w:sz w:val="22"/>
          <w:lang w:val="es-ES_tradnl"/>
        </w:rPr>
        <w:t xml:space="preserve"> la siguiente </w:t>
      </w:r>
      <w:r w:rsidR="00EB66DA" w:rsidRPr="00EE7AB2">
        <w:rPr>
          <w:rFonts w:ascii="Arial" w:hAnsi="Arial" w:cs="Arial"/>
          <w:noProof/>
          <w:sz w:val="22"/>
          <w:lang w:val="es-ES_tradnl"/>
        </w:rPr>
        <w:t>pregunta</w:t>
      </w:r>
      <w:r w:rsidRPr="00EE7AB2">
        <w:rPr>
          <w:rFonts w:ascii="Arial" w:hAnsi="Arial" w:cs="Arial"/>
          <w:noProof/>
          <w:sz w:val="22"/>
          <w:lang w:val="es-ES_tradnl"/>
        </w:rPr>
        <w:t xml:space="preserve">: </w:t>
      </w:r>
      <w:r w:rsidR="000D2573" w:rsidRPr="00EE7AB2">
        <w:rPr>
          <w:rFonts w:ascii="Arial" w:hAnsi="Arial" w:cs="Arial"/>
          <w:noProof/>
          <w:sz w:val="22"/>
          <w:lang w:val="es-ES_tradnl"/>
        </w:rPr>
        <w:t>«</w:t>
      </w:r>
      <w:r w:rsidR="00F06271" w:rsidRPr="00F06271">
        <w:rPr>
          <w:rFonts w:ascii="Arial" w:hAnsi="Arial" w:cs="Arial"/>
          <w:noProof/>
          <w:sz w:val="22"/>
          <w:lang w:val="es-ES_tradnl"/>
        </w:rPr>
        <w:t>¿Los documentos tipo para los procesos de selección de licitación de obra pública de infraestructura de transporte, se pueden &lt;&lt;alterar&gt;&gt; en aplicación de las disposiciones  expedidas por el gobierno nacional y sus autoridades con ocasión de la pandemia producto del coronavirus &lt;&lt;Covid -19&gt;&gt;?</w:t>
      </w:r>
      <w:r w:rsidR="00CF1F83">
        <w:rPr>
          <w:rFonts w:ascii="Arial" w:hAnsi="Arial" w:cs="Arial"/>
          <w:noProof/>
          <w:sz w:val="22"/>
          <w:lang w:val="es-ES_tradnl"/>
        </w:rPr>
        <w:t>»</w:t>
      </w:r>
    </w:p>
    <w:bookmarkEnd w:id="3"/>
    <w:p w14:paraId="1E4E2AE9" w14:textId="77777777" w:rsidR="00AD5641" w:rsidRPr="00EE7AB2" w:rsidRDefault="00AD5641" w:rsidP="00F106B5">
      <w:pPr>
        <w:tabs>
          <w:tab w:val="left" w:pos="426"/>
        </w:tabs>
        <w:spacing w:line="276" w:lineRule="auto"/>
        <w:jc w:val="both"/>
        <w:rPr>
          <w:rFonts w:ascii="Arial" w:hAnsi="Arial" w:cs="Arial"/>
          <w:noProof/>
          <w:sz w:val="22"/>
          <w:lang w:val="es-ES_tradnl"/>
        </w:rPr>
      </w:pPr>
    </w:p>
    <w:p w14:paraId="79882F8B" w14:textId="677DEC54" w:rsidR="000920F0" w:rsidRDefault="000920F0" w:rsidP="00F106B5">
      <w:pPr>
        <w:tabs>
          <w:tab w:val="left" w:pos="426"/>
        </w:tabs>
        <w:spacing w:line="276" w:lineRule="auto"/>
        <w:jc w:val="both"/>
        <w:rPr>
          <w:rFonts w:ascii="Arial" w:hAnsi="Arial" w:cs="Arial"/>
          <w:b/>
          <w:noProof/>
          <w:sz w:val="22"/>
          <w:lang w:val="es-ES_tradnl"/>
        </w:rPr>
      </w:pPr>
      <w:r w:rsidRPr="00EE7AB2">
        <w:rPr>
          <w:rFonts w:ascii="Arial" w:hAnsi="Arial" w:cs="Arial"/>
          <w:b/>
          <w:noProof/>
          <w:sz w:val="22"/>
          <w:lang w:val="es-ES_tradnl"/>
        </w:rPr>
        <w:t>2. Consideraciones</w:t>
      </w:r>
    </w:p>
    <w:p w14:paraId="64E03D10" w14:textId="342CBD5A" w:rsidR="00B14B73" w:rsidRDefault="00B14B73" w:rsidP="00F106B5">
      <w:pPr>
        <w:tabs>
          <w:tab w:val="left" w:pos="426"/>
        </w:tabs>
        <w:spacing w:line="276" w:lineRule="auto"/>
        <w:jc w:val="both"/>
        <w:rPr>
          <w:rFonts w:ascii="Arial" w:hAnsi="Arial" w:cs="Arial"/>
          <w:b/>
          <w:noProof/>
          <w:sz w:val="22"/>
          <w:lang w:val="es-ES_tradnl"/>
        </w:rPr>
      </w:pPr>
    </w:p>
    <w:p w14:paraId="34A375F1" w14:textId="1DFDAD0A" w:rsidR="00B14B73" w:rsidRPr="001C64F9" w:rsidRDefault="00C30C90" w:rsidP="00B522C8">
      <w:pPr>
        <w:spacing w:after="120" w:line="276" w:lineRule="auto"/>
        <w:jc w:val="both"/>
        <w:rPr>
          <w:rFonts w:ascii="Arial" w:hAnsi="Arial" w:cs="Arial"/>
          <w:color w:val="000000" w:themeColor="text1"/>
          <w:sz w:val="22"/>
          <w:lang w:val="es-ES_tradnl"/>
        </w:rPr>
      </w:pPr>
      <w:r w:rsidRPr="00C30C90">
        <w:rPr>
          <w:rFonts w:ascii="Arial" w:hAnsi="Arial" w:cs="Arial"/>
          <w:color w:val="000000" w:themeColor="text1"/>
          <w:sz w:val="22"/>
          <w:lang w:val="es-ES_tradnl"/>
        </w:rPr>
        <w:t>Para responder la consulta, se analizarán los siguientes temas: i) disposiciones expedidas para mitigar los efectos de la pandemia en el marco de la «emergencia económica social y ecológica» y de la «emergencia sanitaria» ocasionadas por el COVID-19, ii) fundamento normativo de los pliegos de condiciones tipo obligatorios adoptados hasta la actualidad y iii) vigencia de la regla de inalterabilidad de los pliegos tipo durante la emergencia sanitaria</w:t>
      </w:r>
      <w:r w:rsidR="002F6B0A">
        <w:rPr>
          <w:rFonts w:ascii="Arial" w:hAnsi="Arial" w:cs="Arial"/>
          <w:color w:val="000000" w:themeColor="text1"/>
          <w:sz w:val="22"/>
          <w:lang w:val="es-ES_tradnl"/>
        </w:rPr>
        <w:t>.</w:t>
      </w:r>
    </w:p>
    <w:p w14:paraId="33690142" w14:textId="3A8A668D" w:rsidR="00B14B73" w:rsidRPr="00EE7AB2" w:rsidRDefault="00C30C90" w:rsidP="00B14B73">
      <w:pPr>
        <w:tabs>
          <w:tab w:val="left" w:pos="426"/>
        </w:tabs>
        <w:spacing w:line="276" w:lineRule="auto"/>
        <w:jc w:val="both"/>
        <w:rPr>
          <w:rFonts w:ascii="Arial" w:hAnsi="Arial" w:cs="Arial"/>
          <w:b/>
          <w:noProof/>
          <w:sz w:val="22"/>
          <w:lang w:val="es-ES_tradnl"/>
        </w:rPr>
      </w:pPr>
      <w:r>
        <w:rPr>
          <w:rFonts w:ascii="Arial" w:hAnsi="Arial" w:cs="Arial"/>
          <w:noProof/>
          <w:color w:val="000000" w:themeColor="text1"/>
          <w:sz w:val="22"/>
          <w:lang w:val="es-ES_tradnl"/>
        </w:rPr>
        <w:lastRenderedPageBreak/>
        <w:tab/>
      </w:r>
      <w:r>
        <w:rPr>
          <w:rFonts w:ascii="Arial" w:hAnsi="Arial" w:cs="Arial"/>
          <w:noProof/>
          <w:color w:val="000000" w:themeColor="text1"/>
          <w:sz w:val="22"/>
          <w:lang w:val="es-ES_tradnl"/>
        </w:rPr>
        <w:tab/>
      </w:r>
      <w:r w:rsidR="0026547F" w:rsidRPr="001C64F9">
        <w:rPr>
          <w:rFonts w:ascii="Arial" w:hAnsi="Arial" w:cs="Arial"/>
          <w:noProof/>
          <w:color w:val="000000" w:themeColor="text1"/>
          <w:sz w:val="22"/>
          <w:lang w:val="es-ES_tradnl"/>
        </w:rPr>
        <w:t xml:space="preserve">La Agencia Nacional de Contratación Pública – Colombia Compra Eficiente se pronunció sobre las disposiciones expedidas para mitigar los efectos de la pandemia en el ámbito de la contratación estatal, entre otros, en los conceptos con radicado C-138, C-005, C-006 y C-018 del 11 de mayo de 2020; C-175, C-320, C-053, C-255, C-282, C-293 del 12 de mayo de 2020 y C-345 del 13 de mayo de 2020. Igualmente, </w:t>
      </w:r>
      <w:r w:rsidR="0026547F" w:rsidRPr="001C64F9">
        <w:rPr>
          <w:rFonts w:ascii="Arial" w:eastAsia="Arial" w:hAnsi="Arial" w:cs="Arial"/>
          <w:color w:val="000000"/>
          <w:sz w:val="22"/>
          <w:lang w:val="es-ES_tradnl"/>
        </w:rPr>
        <w:t xml:space="preserve">analizó el fundamento normativo de los pliegos de condiciones tipo en la contratación estatal, así como su inalterabilidad, entre otros, en los siguientes conceptos: </w:t>
      </w:r>
      <w:r w:rsidR="0026547F" w:rsidRPr="001C64F9">
        <w:rPr>
          <w:rFonts w:ascii="Arial" w:eastAsia="Arial" w:hAnsi="Arial" w:cs="Arial"/>
          <w:sz w:val="22"/>
          <w:lang w:val="es-ES_tradnl"/>
        </w:rPr>
        <w:t>C-294 del 18 de mayo de 2020, C-276 y C-277 del 26 de mayo de 2020; C–380 y C–381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 C-744 del 22 de diciembre de 2020. Las ideas expuestas en dichas oportunidades se reiterarán a continuación y se complementarán en lo pertinente</w:t>
      </w:r>
      <w:r w:rsidR="00B14B73" w:rsidRPr="001C64F9">
        <w:rPr>
          <w:rFonts w:ascii="Arial" w:eastAsia="Arial" w:hAnsi="Arial" w:cs="Arial"/>
          <w:sz w:val="22"/>
          <w:lang w:val="es-ES_tradnl"/>
        </w:rPr>
        <w:t>.</w:t>
      </w:r>
    </w:p>
    <w:bookmarkEnd w:id="0"/>
    <w:bookmarkEnd w:id="1"/>
    <w:p w14:paraId="7894E838" w14:textId="77777777" w:rsidR="000920F0" w:rsidRPr="00EE7AB2" w:rsidRDefault="000920F0" w:rsidP="00F106B5">
      <w:pPr>
        <w:spacing w:line="276" w:lineRule="auto"/>
        <w:jc w:val="both"/>
        <w:rPr>
          <w:rFonts w:ascii="Arial" w:hAnsi="Arial" w:cs="Arial"/>
          <w:noProof/>
          <w:sz w:val="22"/>
          <w:lang w:val="es-ES_tradnl"/>
        </w:rPr>
      </w:pPr>
    </w:p>
    <w:p w14:paraId="395C470D" w14:textId="77777777" w:rsidR="0026547F" w:rsidRPr="001C64F9" w:rsidRDefault="0026547F" w:rsidP="0026547F">
      <w:pPr>
        <w:spacing w:line="276" w:lineRule="auto"/>
        <w:jc w:val="both"/>
        <w:rPr>
          <w:rFonts w:ascii="Arial" w:hAnsi="Arial" w:cs="Arial"/>
          <w:noProof/>
          <w:color w:val="000000" w:themeColor="text1"/>
          <w:sz w:val="22"/>
          <w:lang w:val="es-ES_tradnl"/>
        </w:rPr>
      </w:pPr>
      <w:r w:rsidRPr="001C64F9">
        <w:rPr>
          <w:rFonts w:ascii="Arial" w:hAnsi="Arial" w:cs="Arial"/>
          <w:b/>
          <w:noProof/>
          <w:color w:val="000000" w:themeColor="text1"/>
          <w:sz w:val="22"/>
          <w:lang w:val="es-ES_tradnl"/>
        </w:rPr>
        <w:t xml:space="preserve">2.1. </w:t>
      </w:r>
      <w:r>
        <w:rPr>
          <w:rFonts w:ascii="Arial" w:hAnsi="Arial" w:cs="Arial"/>
          <w:b/>
          <w:noProof/>
          <w:color w:val="000000" w:themeColor="text1"/>
          <w:sz w:val="22"/>
          <w:lang w:val="es-ES_tradnl"/>
        </w:rPr>
        <w:t>D</w:t>
      </w:r>
      <w:r w:rsidRPr="00683CA9">
        <w:rPr>
          <w:rFonts w:ascii="Arial" w:hAnsi="Arial" w:cs="Arial"/>
          <w:b/>
          <w:noProof/>
          <w:color w:val="000000" w:themeColor="text1"/>
          <w:sz w:val="22"/>
          <w:lang w:val="es-ES_tradnl"/>
        </w:rPr>
        <w:t>isposiciones expedidas para mitigar los efectos de la pandemia en el marco de la «emergencia económica social y ecológica» y de la «emergencia sanitaria» ocasionadas por el COVID-19</w:t>
      </w:r>
    </w:p>
    <w:p w14:paraId="241E7F36" w14:textId="77777777" w:rsidR="0026547F" w:rsidRPr="001C64F9" w:rsidRDefault="0026547F" w:rsidP="0026547F">
      <w:pPr>
        <w:pStyle w:val="Prrafodelista"/>
        <w:spacing w:line="276" w:lineRule="auto"/>
        <w:ind w:left="0"/>
        <w:jc w:val="both"/>
        <w:rPr>
          <w:rFonts w:ascii="Arial" w:hAnsi="Arial" w:cs="Arial"/>
          <w:noProof/>
          <w:color w:val="000000" w:themeColor="text1"/>
          <w:sz w:val="22"/>
          <w:lang w:val="es-ES_tradnl"/>
        </w:rPr>
      </w:pPr>
    </w:p>
    <w:p w14:paraId="41030B04" w14:textId="09AC3C49" w:rsidR="0026547F" w:rsidRPr="001C64F9" w:rsidRDefault="0026547F" w:rsidP="0026547F">
      <w:pPr>
        <w:pStyle w:val="Prrafodelista"/>
        <w:spacing w:after="120" w:line="276" w:lineRule="auto"/>
        <w:ind w:left="0"/>
        <w:jc w:val="both"/>
        <w:rPr>
          <w:rFonts w:ascii="Arial" w:hAnsi="Arial" w:cs="Arial"/>
          <w:noProof/>
          <w:color w:val="000000" w:themeColor="text1"/>
          <w:sz w:val="22"/>
          <w:lang w:val="es-ES_tradnl"/>
        </w:rPr>
      </w:pPr>
      <w:r w:rsidRPr="001C64F9">
        <w:rPr>
          <w:rFonts w:ascii="Arial" w:hAnsi="Arial" w:cs="Arial"/>
          <w:noProof/>
          <w:color w:val="000000" w:themeColor="text1"/>
          <w:sz w:val="22"/>
          <w:lang w:val="es-ES_tradnl"/>
        </w:rPr>
        <w:t>El mundo –y particularmente Colombia– atraviesa una situación delicada en materia de salud, causada por la pandemia del virus COVID-19, declarada así por la Organización Mundial de la Salud (OMS) el 11 de marzo de 2020</w:t>
      </w:r>
      <w:r w:rsidRPr="001C64F9">
        <w:rPr>
          <w:rStyle w:val="Refdenotaalpie"/>
          <w:rFonts w:ascii="Arial" w:hAnsi="Arial" w:cs="Arial"/>
          <w:noProof/>
          <w:color w:val="000000" w:themeColor="text1"/>
          <w:sz w:val="22"/>
          <w:lang w:val="es-ES_tradnl"/>
        </w:rPr>
        <w:footnoteReference w:id="2"/>
      </w:r>
      <w:r w:rsidRPr="001C64F9">
        <w:rPr>
          <w:rFonts w:ascii="Arial" w:hAnsi="Arial" w:cs="Arial"/>
          <w:noProof/>
          <w:color w:val="000000" w:themeColor="text1"/>
          <w:sz w:val="22"/>
          <w:lang w:val="es-ES_tradnl"/>
        </w:rPr>
        <w:t>.</w:t>
      </w:r>
      <w:r>
        <w:rPr>
          <w:rFonts w:ascii="Arial" w:eastAsia="Calibri" w:hAnsi="Arial" w:cs="Arial"/>
          <w:noProof/>
          <w:color w:val="000000" w:themeColor="text1"/>
          <w:sz w:val="22"/>
          <w:lang w:val="es-ES_tradnl"/>
        </w:rPr>
        <w:t xml:space="preserve"> </w:t>
      </w:r>
      <w:r w:rsidRPr="001C64F9">
        <w:rPr>
          <w:rFonts w:ascii="Arial" w:eastAsia="Calibri" w:hAnsi="Arial" w:cs="Arial"/>
          <w:noProof/>
          <w:color w:val="000000" w:themeColor="text1"/>
          <w:sz w:val="22"/>
          <w:lang w:val="es-ES_tradnl"/>
        </w:rPr>
        <w:t>Desde</w:t>
      </w:r>
      <w:r w:rsidRPr="001C64F9">
        <w:rPr>
          <w:rFonts w:ascii="Arial" w:hAnsi="Arial" w:cs="Arial"/>
          <w:noProof/>
          <w:color w:val="000000" w:themeColor="text1"/>
          <w:sz w:val="22"/>
          <w:lang w:val="es-ES_tradnl"/>
        </w:rPr>
        <w:t xml:space="preserve"> que se conoció la posibilidad de que el virus llegara al país, el </w:t>
      </w:r>
      <w:r>
        <w:rPr>
          <w:rFonts w:ascii="Arial" w:hAnsi="Arial" w:cs="Arial"/>
          <w:noProof/>
          <w:color w:val="000000" w:themeColor="text1"/>
          <w:sz w:val="22"/>
          <w:lang w:val="es-ES_tradnl"/>
        </w:rPr>
        <w:t>g</w:t>
      </w:r>
      <w:r w:rsidRPr="001C64F9">
        <w:rPr>
          <w:rFonts w:ascii="Arial" w:hAnsi="Arial" w:cs="Arial"/>
          <w:noProof/>
          <w:color w:val="000000" w:themeColor="text1"/>
          <w:sz w:val="22"/>
          <w:lang w:val="es-ES_tradnl"/>
        </w:rPr>
        <w:t>obierno nacional inició un plan de preparación para atender la contingencia. El 6 de marzo se conoció el primer caso de COVID-19 en Colombia</w:t>
      </w:r>
      <w:r w:rsidR="00CE5E5B">
        <w:rPr>
          <w:rFonts w:ascii="Arial" w:hAnsi="Arial" w:cs="Arial"/>
          <w:noProof/>
          <w:color w:val="000000" w:themeColor="text1"/>
          <w:sz w:val="22"/>
          <w:lang w:val="es-ES_tradnl"/>
        </w:rPr>
        <w:t>,</w:t>
      </w:r>
      <w:r w:rsidRPr="001C64F9">
        <w:rPr>
          <w:rFonts w:ascii="Arial" w:hAnsi="Arial" w:cs="Arial"/>
          <w:noProof/>
          <w:color w:val="000000" w:themeColor="text1"/>
          <w:sz w:val="22"/>
          <w:lang w:val="es-ES_tradnl"/>
        </w:rPr>
        <w:t xml:space="preserve"> razón por la cual el Ministerio de Salud declaró la terminación de la fase de preparación y activó la fase de contención en el territorio nacional</w:t>
      </w:r>
      <w:r w:rsidRPr="001C64F9">
        <w:rPr>
          <w:rStyle w:val="Refdenotaalpie"/>
          <w:rFonts w:ascii="Arial" w:hAnsi="Arial" w:cs="Arial"/>
          <w:noProof/>
          <w:color w:val="000000" w:themeColor="text1"/>
          <w:sz w:val="22"/>
          <w:lang w:val="es-ES_tradnl"/>
        </w:rPr>
        <w:footnoteReference w:id="3"/>
      </w:r>
      <w:r w:rsidRPr="001C64F9">
        <w:rPr>
          <w:rFonts w:ascii="Arial" w:hAnsi="Arial" w:cs="Arial"/>
          <w:noProof/>
          <w:color w:val="000000" w:themeColor="text1"/>
          <w:sz w:val="22"/>
          <w:lang w:val="es-ES_tradnl"/>
        </w:rPr>
        <w:t xml:space="preserve">. A partir de esa fecha, el Ministerio, y otras autoridades, han expedido muchos actos administrativos que establecen directrices para las autoridades y los particulares, orientados a prevenir el contagio o, por lo menos, a disminuir la velocidad y el incremento del brote. </w:t>
      </w:r>
    </w:p>
    <w:p w14:paraId="2CCA6E79" w14:textId="77777777" w:rsidR="0026547F" w:rsidRPr="001C64F9" w:rsidRDefault="0026547F" w:rsidP="0026547F">
      <w:pPr>
        <w:spacing w:before="120" w:after="120" w:line="276" w:lineRule="auto"/>
        <w:ind w:firstLine="709"/>
        <w:jc w:val="both"/>
        <w:rPr>
          <w:rFonts w:ascii="Arial" w:hAnsi="Arial" w:cs="Arial"/>
          <w:noProof/>
          <w:color w:val="000000" w:themeColor="text1"/>
          <w:sz w:val="22"/>
          <w:lang w:val="es-ES_tradnl"/>
        </w:rPr>
      </w:pPr>
      <w:r w:rsidRPr="001C64F9">
        <w:rPr>
          <w:rFonts w:ascii="Arial" w:hAnsi="Arial" w:cs="Arial"/>
          <w:noProof/>
          <w:color w:val="000000" w:themeColor="text1"/>
          <w:sz w:val="22"/>
          <w:lang w:val="es-ES_tradnl"/>
        </w:rPr>
        <w:t>El 17 de marzo</w:t>
      </w:r>
      <w:r>
        <w:rPr>
          <w:rFonts w:ascii="Arial" w:hAnsi="Arial" w:cs="Arial"/>
          <w:noProof/>
          <w:color w:val="000000" w:themeColor="text1"/>
          <w:sz w:val="22"/>
          <w:lang w:val="es-ES_tradnl"/>
        </w:rPr>
        <w:t xml:space="preserve"> de 2020</w:t>
      </w:r>
      <w:r w:rsidRPr="001C64F9">
        <w:rPr>
          <w:rFonts w:ascii="Arial" w:hAnsi="Arial" w:cs="Arial"/>
          <w:noProof/>
          <w:color w:val="000000" w:themeColor="text1"/>
          <w:sz w:val="22"/>
          <w:lang w:val="es-ES_tradnl"/>
        </w:rPr>
        <w:t>, el presidente de la república decretó el Estado de emergencia económica, social y ecológica mediante el Decreto Legislativo 417 de 2020, con fundamento en el artículo 215 de la Constitución</w:t>
      </w:r>
      <w:r w:rsidRPr="001C64F9">
        <w:rPr>
          <w:rStyle w:val="Refdenotaalpie"/>
          <w:rFonts w:ascii="Arial" w:hAnsi="Arial" w:cs="Arial"/>
          <w:noProof/>
          <w:color w:val="000000" w:themeColor="text1"/>
          <w:sz w:val="22"/>
          <w:lang w:val="es-ES_tradnl"/>
        </w:rPr>
        <w:footnoteReference w:id="4"/>
      </w:r>
      <w:r w:rsidRPr="001C64F9">
        <w:rPr>
          <w:rFonts w:ascii="Arial" w:hAnsi="Arial" w:cs="Arial"/>
          <w:noProof/>
          <w:color w:val="000000" w:themeColor="text1"/>
          <w:sz w:val="22"/>
          <w:lang w:val="es-ES_tradnl"/>
        </w:rPr>
        <w:t xml:space="preserve">. Este primer estado de excepción </w:t>
      </w:r>
      <w:r w:rsidRPr="001C64F9">
        <w:rPr>
          <w:rFonts w:ascii="Arial" w:hAnsi="Arial" w:cs="Arial"/>
          <w:noProof/>
          <w:color w:val="000000" w:themeColor="text1"/>
          <w:sz w:val="22"/>
          <w:lang w:val="es-ES_tradnl"/>
        </w:rPr>
        <w:lastRenderedPageBreak/>
        <w:t>estuvo vigente por treinta (30) días calendario. Posteriormente se ordenó un segundo estado de emergencia económica, social y ecológica, a través del Decreto Legislativo 637 del 6 de mayo de 2020, el cual rigió por otros treinta (30) días calendario. Esto nos permite concluir que el estado de excepción mencionado tuvo vigencia hasta el 4 de junio de 2020.</w:t>
      </w:r>
    </w:p>
    <w:p w14:paraId="6CFCDF83" w14:textId="77777777" w:rsidR="0026547F" w:rsidRDefault="0026547F" w:rsidP="0026547F">
      <w:pPr>
        <w:spacing w:before="120" w:after="120" w:line="276" w:lineRule="auto"/>
        <w:ind w:firstLine="709"/>
        <w:jc w:val="both"/>
        <w:rPr>
          <w:rFonts w:ascii="Arial" w:hAnsi="Arial" w:cs="Arial"/>
          <w:bCs/>
          <w:noProof/>
          <w:color w:val="000000" w:themeColor="text1"/>
          <w:sz w:val="22"/>
          <w:lang w:val="es-ES_tradnl"/>
        </w:rPr>
      </w:pPr>
      <w:r w:rsidRPr="001C64F9">
        <w:rPr>
          <w:rFonts w:ascii="Arial" w:hAnsi="Arial" w:cs="Arial"/>
          <w:noProof/>
          <w:color w:val="000000" w:themeColor="text1"/>
          <w:sz w:val="22"/>
          <w:lang w:val="es-ES_tradnl"/>
        </w:rPr>
        <w:t xml:space="preserve">Ahora bien, no se puede confundir el </w:t>
      </w:r>
      <w:r w:rsidRPr="001C64F9">
        <w:rPr>
          <w:rFonts w:ascii="Arial" w:hAnsi="Arial" w:cs="Arial"/>
          <w:i/>
          <w:iCs/>
          <w:noProof/>
          <w:color w:val="000000" w:themeColor="text1"/>
          <w:sz w:val="22"/>
          <w:lang w:val="es-ES_tradnl"/>
        </w:rPr>
        <w:t>estado de emergencia económica, social y ecológica</w:t>
      </w:r>
      <w:r w:rsidRPr="001C64F9">
        <w:rPr>
          <w:rFonts w:ascii="Arial" w:hAnsi="Arial" w:cs="Arial"/>
          <w:noProof/>
          <w:color w:val="000000" w:themeColor="text1"/>
          <w:sz w:val="22"/>
          <w:lang w:val="es-ES_tradnl"/>
        </w:rPr>
        <w:t xml:space="preserve"> que rigió por dos períodos que ya finalizaron en el año 2020, con el </w:t>
      </w:r>
      <w:r w:rsidRPr="001C64F9">
        <w:rPr>
          <w:rFonts w:ascii="Arial" w:hAnsi="Arial" w:cs="Arial"/>
          <w:i/>
          <w:iCs/>
          <w:noProof/>
          <w:color w:val="000000" w:themeColor="text1"/>
          <w:sz w:val="22"/>
          <w:lang w:val="es-ES_tradnl"/>
        </w:rPr>
        <w:t>estado de emergencia sanitaria</w:t>
      </w:r>
      <w:r w:rsidRPr="001C64F9">
        <w:rPr>
          <w:rFonts w:ascii="Arial" w:hAnsi="Arial" w:cs="Arial"/>
          <w:noProof/>
          <w:color w:val="000000" w:themeColor="text1"/>
          <w:sz w:val="22"/>
          <w:lang w:val="es-ES_tradnl"/>
        </w:rPr>
        <w:t xml:space="preserve"> que aún continúa. En efecto, la emergencia sanitaria –que no es un estado de excepción–, sino una medida administrativa para mitigar y atender una situación sanitaria, fue </w:t>
      </w:r>
      <w:r w:rsidRPr="001C64F9">
        <w:rPr>
          <w:rFonts w:ascii="Arial" w:hAnsi="Arial" w:cs="Arial"/>
          <w:bCs/>
          <w:noProof/>
          <w:color w:val="000000" w:themeColor="text1"/>
          <w:sz w:val="22"/>
          <w:lang w:val="es-ES_tradnl"/>
        </w:rPr>
        <w:t xml:space="preserve">declarada en la Resolución 385 del 2020, expedida por el Ministerio de Salud, para regir entre el 12 de marzo y el 30 de mayo de 2020 –obsérvese que esta emergencia sanitaria se declaró antes de que se decretara el estado de excepción–. </w:t>
      </w:r>
    </w:p>
    <w:p w14:paraId="3C179056" w14:textId="2F917DC9" w:rsidR="0026547F" w:rsidRPr="001C64F9" w:rsidRDefault="0026547F" w:rsidP="0026547F">
      <w:pPr>
        <w:spacing w:before="120" w:after="120" w:line="276" w:lineRule="auto"/>
        <w:ind w:firstLine="709"/>
        <w:jc w:val="both"/>
        <w:rPr>
          <w:rFonts w:ascii="Arial" w:hAnsi="Arial" w:cs="Arial"/>
          <w:noProof/>
          <w:color w:val="000000" w:themeColor="text1"/>
          <w:sz w:val="22"/>
          <w:lang w:val="es-ES_tradnl"/>
        </w:rPr>
      </w:pPr>
      <w:r>
        <w:rPr>
          <w:rFonts w:ascii="Arial" w:hAnsi="Arial" w:cs="Arial"/>
          <w:bCs/>
          <w:noProof/>
          <w:color w:val="000000" w:themeColor="text1"/>
          <w:sz w:val="22"/>
          <w:lang w:val="es-ES_tradnl"/>
        </w:rPr>
        <w:t>Esta</w:t>
      </w:r>
      <w:r w:rsidRPr="001C64F9">
        <w:rPr>
          <w:rFonts w:ascii="Arial" w:hAnsi="Arial" w:cs="Arial"/>
          <w:bCs/>
          <w:noProof/>
          <w:color w:val="000000" w:themeColor="text1"/>
          <w:sz w:val="22"/>
          <w:lang w:val="es-ES_tradnl"/>
        </w:rPr>
        <w:t xml:space="preserve"> emergencia sanitaria se ha venido prorrogando </w:t>
      </w:r>
      <w:r w:rsidR="00CE5E5B">
        <w:rPr>
          <w:rFonts w:ascii="Arial" w:hAnsi="Arial" w:cs="Arial"/>
          <w:bCs/>
          <w:noProof/>
          <w:color w:val="000000" w:themeColor="text1"/>
          <w:sz w:val="22"/>
          <w:lang w:val="es-ES_tradnl"/>
        </w:rPr>
        <w:t>mediante</w:t>
      </w:r>
      <w:r w:rsidRPr="001C64F9">
        <w:rPr>
          <w:rFonts w:ascii="Arial" w:hAnsi="Arial" w:cs="Arial"/>
          <w:bCs/>
          <w:noProof/>
          <w:color w:val="000000" w:themeColor="text1"/>
          <w:sz w:val="22"/>
          <w:lang w:val="es-ES_tradnl"/>
        </w:rPr>
        <w:t xml:space="preserve"> otros actos administrativos: la Resolución 844 del 2020 la mantuvo vigente hasta el 31 de agosto de 2020, la Resolución 1462 hasta el 30 de noviembre de 2020 y la Resolución 2230 de 2020 la prorrogó hasta el 28 de febrero de 2021. Esto quiere decir que actualmente nos hallamos ante un estado de emergencia sanitaria, pero no ante un estado de emergencia económica, social y ecológica. </w:t>
      </w:r>
    </w:p>
    <w:p w14:paraId="6F0914DF" w14:textId="77777777" w:rsidR="0026547F" w:rsidRPr="001C64F9" w:rsidRDefault="0026547F" w:rsidP="0026547F">
      <w:pPr>
        <w:spacing w:before="120" w:after="120" w:line="276" w:lineRule="auto"/>
        <w:ind w:firstLine="709"/>
        <w:jc w:val="both"/>
        <w:rPr>
          <w:rFonts w:ascii="Arial" w:hAnsi="Arial" w:cs="Arial"/>
          <w:noProof/>
          <w:color w:val="000000" w:themeColor="text1"/>
          <w:sz w:val="22"/>
          <w:lang w:val="es-ES_tradnl"/>
        </w:rPr>
      </w:pPr>
      <w:r w:rsidRPr="001C64F9">
        <w:rPr>
          <w:rFonts w:ascii="Arial" w:hAnsi="Arial" w:cs="Arial"/>
          <w:noProof/>
          <w:color w:val="000000" w:themeColor="text1"/>
          <w:sz w:val="22"/>
          <w:lang w:val="es-ES_tradnl"/>
        </w:rPr>
        <w:t xml:space="preserve">Adicionalmente, el gobierno nacional, mediante el Decreto 457 del 22 de marzo de 2020, ordenó el «aislamiento preventivo obligatorio de todas las personas habitantes de la República de Colombia, a partir de las cero horas (00:00 a.m.) del 25 de marzo de 2020 y hasta las cero horas (00:00 a.m.) del 13 de abril de 2020, en el marco de la emergencia sanitaria por causa del Coronavirus COVID-19». El Decreto 531 del 8 de abril de 2020 prorrogó la medida hasta las cero horas (00:00 a.m.) del 27 de abril. Luego, el Decreto 593 del 24 de abril de 2020 lo hizo hasta las cero horas (00:00 a.m.) del 11 de mayo. Después, el Decreto 636 del 6 de mayo de 2020 lo hizo hasta las cero horas (00:00 a.m.) del 25 de mayo. Con posterioridad, el Decreto 749 del 28 de mayo de 2020 lo ordenó hasta las cero horas (00:00) del día 1 de julio y fue prorrogado hasta el 15 del mismo mes. La medida continuó, de acuerdo con lo establecido en el Decreto 990 del 9 de julio de 2020 hasta las cero horas (00:00) del día 1 de agosto. El Decreto 1076 del 28 de julio de 2020 prorrogó la medida hasta las cero horas (00:00) del día 1 de septiembre de 2020. </w:t>
      </w:r>
    </w:p>
    <w:p w14:paraId="4A72A2DA" w14:textId="77777777" w:rsidR="0026547F" w:rsidRPr="001C64F9" w:rsidRDefault="0026547F" w:rsidP="0026547F">
      <w:pPr>
        <w:spacing w:before="120" w:after="120" w:line="276" w:lineRule="auto"/>
        <w:ind w:firstLine="709"/>
        <w:jc w:val="both"/>
        <w:rPr>
          <w:rFonts w:ascii="Arial" w:hAnsi="Arial" w:cs="Arial"/>
          <w:noProof/>
          <w:color w:val="000000" w:themeColor="text1"/>
          <w:sz w:val="22"/>
          <w:lang w:val="es-ES_tradnl"/>
        </w:rPr>
      </w:pPr>
      <w:r w:rsidRPr="001C64F9">
        <w:rPr>
          <w:rFonts w:ascii="Arial" w:hAnsi="Arial" w:cs="Arial"/>
          <w:noProof/>
          <w:color w:val="000000" w:themeColor="text1"/>
          <w:sz w:val="22"/>
          <w:lang w:val="es-ES_tradnl"/>
        </w:rPr>
        <w:t xml:space="preserve">Luego de la fase de aislamiento preventivo obligatorio, el gobierno nacional ordenó la medida de distanciamiento social responsable, mediante el Decreto 1168 del 25 de agosto de 2020, a partir de las cero horas (00:00 a.m.) del día 1 de septiembre de 2020, hasta las cero horas (00:00 a.m.) del día 1 de octubre de 2020. Los Decretos 1297 del 29 </w:t>
      </w:r>
      <w:r w:rsidRPr="001C64F9">
        <w:rPr>
          <w:rFonts w:ascii="Arial" w:hAnsi="Arial" w:cs="Arial"/>
          <w:noProof/>
          <w:color w:val="000000" w:themeColor="text1"/>
          <w:sz w:val="22"/>
          <w:lang w:val="es-ES_tradnl"/>
        </w:rPr>
        <w:lastRenderedPageBreak/>
        <w:t xml:space="preserve">de septiembre de 2020, 1408 del 30 de octubre de 2020 y 1550 del 2020 prorrogaron la medida hasta las cero horas (00:00 a.m.) del día 16 de enero de 2021. Finalmente, este año se expidió el Decreto 039 del 14 de enero, para regular la fase de aislamiento selectivo y distanciamiento individual responsable hasta las cero horas (00:00 a.m.) del día 1 de marzo de 2021. </w:t>
      </w:r>
    </w:p>
    <w:p w14:paraId="59177C89" w14:textId="06262B0A" w:rsidR="00C30C90" w:rsidRPr="00B522C8" w:rsidRDefault="0026547F">
      <w:pPr>
        <w:spacing w:before="120" w:line="276" w:lineRule="auto"/>
        <w:ind w:firstLine="709"/>
        <w:jc w:val="both"/>
        <w:rPr>
          <w:rFonts w:ascii="Arial" w:hAnsi="Arial" w:cs="Arial"/>
          <w:noProof/>
          <w:color w:val="000000" w:themeColor="text1"/>
          <w:sz w:val="22"/>
          <w:lang w:val="es-ES_tradnl"/>
        </w:rPr>
      </w:pPr>
      <w:r w:rsidRPr="001C64F9">
        <w:rPr>
          <w:rFonts w:ascii="Arial" w:hAnsi="Arial" w:cs="Arial"/>
          <w:noProof/>
          <w:color w:val="000000" w:themeColor="text1"/>
          <w:sz w:val="22"/>
          <w:lang w:val="es-ES_tradnl"/>
        </w:rPr>
        <w:t>Adicionalmente, de las disposiciones que se han expedido durante la pandemia, y que han incidido en la contratación pública, hay que destacar las contenidas en los Decretos 440 del 20 de marzo de 2020 y 537 del 12 de abril de 2020, que adoptaron medidas excepcionales para evitar el aumento de los contagios y permitir que se continúen cumpliendo los fines del Estado social de derecho a través de la actividad contractual.</w:t>
      </w:r>
      <w:r w:rsidR="00873F68">
        <w:rPr>
          <w:rFonts w:ascii="Arial" w:hAnsi="Arial" w:cs="Arial"/>
          <w:noProof/>
          <w:color w:val="000000" w:themeColor="text1"/>
          <w:sz w:val="22"/>
          <w:lang w:val="es-ES_tradnl"/>
        </w:rPr>
        <w:t xml:space="preserve"> </w:t>
      </w:r>
      <w:r w:rsidR="00C30C90" w:rsidRPr="004A7E1B">
        <w:rPr>
          <w:rFonts w:ascii="Arial" w:hAnsi="Arial" w:cs="Arial"/>
          <w:bCs/>
          <w:sz w:val="22"/>
          <w:lang w:val="es-CO"/>
        </w:rPr>
        <w:t>Es oportuno mencionar que el Decreto 537 del 12 de abril de 2020</w:t>
      </w:r>
      <w:r w:rsidR="00C30C90">
        <w:rPr>
          <w:rFonts w:ascii="Arial" w:hAnsi="Arial" w:cs="Arial"/>
          <w:bCs/>
          <w:sz w:val="22"/>
          <w:lang w:val="es-CO"/>
        </w:rPr>
        <w:t xml:space="preserve"> está vigente mientras</w:t>
      </w:r>
      <w:r w:rsidR="00C30C90" w:rsidRPr="004A7E1B">
        <w:rPr>
          <w:rFonts w:ascii="Arial" w:hAnsi="Arial" w:cs="Arial"/>
          <w:bCs/>
          <w:sz w:val="22"/>
          <w:lang w:val="es-CO"/>
        </w:rPr>
        <w:t xml:space="preserve"> se mantenga la Emergencia Sanitaria declarada por el Ministerio de Salud y Protección Social, con ocasión de la pandemia derivada del Coronavirus COVID-19, sustrayendo su vigencia a la duración de la declaración de Emergencia Social, Económica y Ecológica, tal y como lo planteaba el Decreto 440 de 2020.</w:t>
      </w:r>
      <w:r w:rsidR="002A50E8">
        <w:rPr>
          <w:rFonts w:ascii="Arial" w:hAnsi="Arial" w:cs="Arial"/>
          <w:bCs/>
          <w:sz w:val="22"/>
          <w:lang w:val="es-CO"/>
        </w:rPr>
        <w:t xml:space="preserve"> </w:t>
      </w:r>
    </w:p>
    <w:p w14:paraId="2ADE5824" w14:textId="63BB3F2E" w:rsidR="0026547F" w:rsidRPr="001C64F9" w:rsidRDefault="0026547F" w:rsidP="0026547F">
      <w:pPr>
        <w:spacing w:before="120" w:line="276" w:lineRule="auto"/>
        <w:ind w:firstLine="709"/>
        <w:jc w:val="both"/>
        <w:rPr>
          <w:rFonts w:ascii="Arial" w:hAnsi="Arial" w:cs="Arial"/>
          <w:noProof/>
          <w:color w:val="000000" w:themeColor="text1"/>
          <w:sz w:val="22"/>
          <w:lang w:val="es-ES_tradnl"/>
        </w:rPr>
      </w:pPr>
      <w:r w:rsidRPr="001C64F9">
        <w:rPr>
          <w:rFonts w:ascii="Arial" w:hAnsi="Arial" w:cs="Arial"/>
          <w:noProof/>
          <w:color w:val="000000" w:themeColor="text1"/>
          <w:sz w:val="22"/>
          <w:lang w:val="es-ES_tradnl"/>
        </w:rPr>
        <w:t>El gobierno nacional también expidió el Decreto 499 del 31 de marzo de 2020, reiterado en el Decreto 544 del 13 de abril de 2020, por los cuales se adoptan medidas en materia de contratación estatal para la adquisición en el mercado internacional de dispositivos médicos y elementos de protección personal. Finalmente, en este recuento normativo conviene hacer referencia al Decreto 491 del 28 de marzo de 2020, que</w:t>
      </w:r>
      <w:r>
        <w:rPr>
          <w:rFonts w:ascii="Arial" w:hAnsi="Arial" w:cs="Arial"/>
          <w:noProof/>
          <w:color w:val="000000" w:themeColor="text1"/>
          <w:sz w:val="22"/>
          <w:lang w:val="es-ES_tradnl"/>
        </w:rPr>
        <w:t xml:space="preserve"> </w:t>
      </w:r>
      <w:r w:rsidRPr="001C64F9">
        <w:rPr>
          <w:rFonts w:ascii="Arial" w:hAnsi="Arial" w:cs="Arial"/>
          <w:noProof/>
          <w:color w:val="000000" w:themeColor="text1"/>
          <w:sz w:val="22"/>
          <w:lang w:val="es-ES_tradnl"/>
        </w:rPr>
        <w:t xml:space="preserve">incluyó algunas </w:t>
      </w:r>
      <w:r>
        <w:rPr>
          <w:rFonts w:ascii="Arial" w:hAnsi="Arial" w:cs="Arial"/>
          <w:noProof/>
          <w:color w:val="000000" w:themeColor="text1"/>
          <w:sz w:val="22"/>
          <w:lang w:val="es-ES_tradnl"/>
        </w:rPr>
        <w:t>disposiciones adicionales relevantes</w:t>
      </w:r>
      <w:r w:rsidRPr="001C64F9">
        <w:rPr>
          <w:rFonts w:ascii="Arial" w:hAnsi="Arial" w:cs="Arial"/>
          <w:noProof/>
          <w:color w:val="000000" w:themeColor="text1"/>
          <w:sz w:val="22"/>
          <w:lang w:val="es-ES_tradnl"/>
        </w:rPr>
        <w:t xml:space="preserve"> para la contratación estatal</w:t>
      </w:r>
      <w:r>
        <w:rPr>
          <w:rFonts w:ascii="Arial" w:hAnsi="Arial" w:cs="Arial"/>
          <w:noProof/>
          <w:color w:val="000000" w:themeColor="text1"/>
          <w:sz w:val="22"/>
          <w:lang w:val="es-ES_tradnl"/>
        </w:rPr>
        <w:t>.</w:t>
      </w:r>
    </w:p>
    <w:p w14:paraId="2EE839D7" w14:textId="77777777" w:rsidR="0026547F" w:rsidRPr="001C64F9" w:rsidRDefault="0026547F" w:rsidP="0026547F">
      <w:pPr>
        <w:spacing w:line="276" w:lineRule="auto"/>
        <w:jc w:val="both"/>
        <w:rPr>
          <w:rFonts w:ascii="Arial" w:eastAsia="Arial" w:hAnsi="Arial" w:cs="Arial"/>
          <w:b/>
          <w:bCs/>
          <w:color w:val="000000"/>
          <w:sz w:val="22"/>
          <w:lang w:val="es-ES_tradnl"/>
        </w:rPr>
      </w:pPr>
    </w:p>
    <w:p w14:paraId="1DFFC200" w14:textId="77777777" w:rsidR="0026547F" w:rsidRPr="001C64F9" w:rsidRDefault="0026547F" w:rsidP="0026547F">
      <w:pPr>
        <w:spacing w:line="276" w:lineRule="auto"/>
        <w:jc w:val="both"/>
        <w:rPr>
          <w:rFonts w:ascii="Arial" w:eastAsia="Arial" w:hAnsi="Arial" w:cs="Arial"/>
          <w:b/>
          <w:bCs/>
          <w:color w:val="000000"/>
          <w:sz w:val="22"/>
          <w:lang w:val="es-ES_tradnl"/>
        </w:rPr>
      </w:pPr>
      <w:r w:rsidRPr="001C64F9">
        <w:rPr>
          <w:rFonts w:ascii="Arial" w:eastAsia="Arial" w:hAnsi="Arial" w:cs="Arial"/>
          <w:b/>
          <w:bCs/>
          <w:color w:val="000000"/>
          <w:sz w:val="22"/>
          <w:lang w:val="es-ES_tradnl"/>
        </w:rPr>
        <w:t>2.2. Fundamento normativo de los pliegos de condiciones tipo obligatorios adoptados hasta la actualidad</w:t>
      </w:r>
    </w:p>
    <w:p w14:paraId="77C24C1E" w14:textId="77777777" w:rsidR="0026547F" w:rsidRPr="001C64F9" w:rsidRDefault="0026547F" w:rsidP="0026547F">
      <w:pPr>
        <w:spacing w:line="276" w:lineRule="auto"/>
        <w:jc w:val="both"/>
        <w:rPr>
          <w:rFonts w:ascii="Arial" w:eastAsia="Arial" w:hAnsi="Arial" w:cs="Arial"/>
          <w:b/>
          <w:bCs/>
          <w:color w:val="000000"/>
          <w:sz w:val="22"/>
          <w:lang w:val="es-ES_tradnl"/>
        </w:rPr>
      </w:pPr>
    </w:p>
    <w:p w14:paraId="73EF1E18" w14:textId="77777777" w:rsidR="0026547F" w:rsidRPr="001C64F9" w:rsidRDefault="0026547F" w:rsidP="0026547F">
      <w:pPr>
        <w:spacing w:after="120" w:line="276" w:lineRule="auto"/>
        <w:jc w:val="both"/>
        <w:rPr>
          <w:rFonts w:ascii="Arial" w:hAnsi="Arial" w:cs="Arial"/>
          <w:color w:val="000000"/>
          <w:sz w:val="22"/>
          <w:lang w:val="es-ES_tradnl"/>
        </w:rPr>
      </w:pPr>
      <w:r w:rsidRPr="001C64F9">
        <w:rPr>
          <w:rFonts w:ascii="Arial" w:hAnsi="Arial" w:cs="Arial"/>
          <w:color w:val="000000"/>
          <w:sz w:val="22"/>
          <w:lang w:val="es-ES_tradnl"/>
        </w:rPr>
        <w:t>La adopción de los documentos tipo obligatorios en el ordenamiento jurídico colombiano se incluyó por primera vez en el parágrafo 3 del artículo 2 de la Ley 1150 de 2007</w:t>
      </w:r>
      <w:r w:rsidRPr="001C64F9">
        <w:rPr>
          <w:rStyle w:val="Refdenotaalpie"/>
          <w:rFonts w:ascii="Arial" w:hAnsi="Arial" w:cs="Arial"/>
          <w:color w:val="000000"/>
          <w:sz w:val="22"/>
          <w:lang w:val="es-ES_tradnl"/>
        </w:rPr>
        <w:footnoteReference w:id="5"/>
      </w:r>
      <w:r w:rsidRPr="001C64F9">
        <w:rPr>
          <w:rFonts w:ascii="Arial" w:hAnsi="Arial" w:cs="Arial"/>
          <w:color w:val="000000"/>
          <w:sz w:val="22"/>
          <w:lang w:val="es-ES_tradnl"/>
        </w:rPr>
        <w:t xml:space="preserve">, que facultó al gobierno nacional para expedirlos, pero solo cuando se tratara de la adquisición o suministro de bienes y servicios de características técnicas uniformes y de común utilización. Sin embargo, esta facultad no ha sido ejercida hasta la actualidad. </w:t>
      </w:r>
    </w:p>
    <w:p w14:paraId="37628105" w14:textId="77777777" w:rsidR="0026547F" w:rsidRPr="001C64F9" w:rsidRDefault="0026547F" w:rsidP="0026547F">
      <w:pPr>
        <w:spacing w:line="276" w:lineRule="auto"/>
        <w:ind w:firstLine="708"/>
        <w:jc w:val="both"/>
        <w:rPr>
          <w:rFonts w:ascii="Arial" w:hAnsi="Arial" w:cs="Arial"/>
          <w:color w:val="000000"/>
          <w:sz w:val="22"/>
          <w:lang w:val="es-ES_tradnl"/>
        </w:rPr>
      </w:pPr>
      <w:r w:rsidRPr="001C64F9">
        <w:rPr>
          <w:rFonts w:ascii="Arial" w:hAnsi="Arial" w:cs="Arial"/>
          <w:color w:val="000000"/>
          <w:sz w:val="22"/>
          <w:lang w:val="es-ES_tradnl"/>
        </w:rPr>
        <w:t xml:space="preserve">Debido a lo anterior, el artículo 4 de la Ley 1882 de 2018 se convierte en el antecedente más relevante respecto a los documentos tipo. A partir de esta norma se determinó la obligatoriedad por parte de todas las entidades sometidas al Estatuto General de Contratación de la Administración Pública de aplicar los documentos tipo adoptados por </w:t>
      </w:r>
      <w:r w:rsidRPr="001C64F9">
        <w:rPr>
          <w:rFonts w:ascii="Arial" w:hAnsi="Arial" w:cs="Arial"/>
          <w:color w:val="000000"/>
          <w:sz w:val="22"/>
          <w:lang w:val="es-ES_tradnl"/>
        </w:rPr>
        <w:lastRenderedPageBreak/>
        <w:t xml:space="preserve">el gobierno nacional. Ahora bien, en virtud de la Ley 1882 de 2018 se expidieron varios documentos tipo para el sector de infraestructura de transporte y, por tanto, es importante explicar el proceso previsto en dicho cuerpo normativo. </w:t>
      </w:r>
    </w:p>
    <w:p w14:paraId="58FC71DC" w14:textId="77777777" w:rsidR="0026547F" w:rsidRPr="001C64F9" w:rsidRDefault="0026547F" w:rsidP="0026547F">
      <w:pPr>
        <w:spacing w:before="120" w:after="120" w:line="276" w:lineRule="auto"/>
        <w:ind w:firstLine="708"/>
        <w:jc w:val="both"/>
        <w:rPr>
          <w:rFonts w:ascii="Arial" w:hAnsi="Arial" w:cs="Arial"/>
          <w:color w:val="000000"/>
          <w:sz w:val="22"/>
          <w:lang w:val="es-ES_tradnl"/>
        </w:rPr>
      </w:pPr>
      <w:r w:rsidRPr="001C64F9">
        <w:rPr>
          <w:rFonts w:ascii="Arial" w:hAnsi="Arial" w:cs="Arial"/>
          <w:color w:val="000000"/>
          <w:sz w:val="22"/>
          <w:lang w:val="es-ES_tradnl"/>
        </w:rPr>
        <w:t>La Ley 1882 de 2018, en el artículo 4, establecía que el gobierno nacional adoptaría los documentos tipo para los pliegos de condiciones de los procesos de selección de obras públicas, interventoría para las obras públicas, interventoría para consultoría de estudios y diseños para obras públicas y consultoría en ingeniería para obras, los cuales debían ser utilizados por todas las entidades sometidas al Estatuto General de Contratación de la Administración Pública en los procesos de selección que adelantaran</w:t>
      </w:r>
      <w:r w:rsidRPr="001C64F9">
        <w:rPr>
          <w:rStyle w:val="Refdenotaalpie"/>
          <w:rFonts w:ascii="Arial" w:hAnsi="Arial" w:cs="Arial"/>
          <w:color w:val="000000"/>
          <w:sz w:val="22"/>
          <w:lang w:val="es-ES_tradnl"/>
        </w:rPr>
        <w:footnoteReference w:id="6"/>
      </w:r>
      <w:r w:rsidRPr="001C64F9">
        <w:rPr>
          <w:rFonts w:ascii="Arial" w:hAnsi="Arial" w:cs="Arial"/>
          <w:color w:val="000000"/>
          <w:sz w:val="22"/>
          <w:lang w:val="es-ES_tradnl"/>
        </w:rPr>
        <w:t>.</w:t>
      </w:r>
    </w:p>
    <w:p w14:paraId="67A8E4FA" w14:textId="77777777" w:rsidR="0026547F" w:rsidRPr="001C64F9" w:rsidRDefault="0026547F" w:rsidP="0026547F">
      <w:pPr>
        <w:spacing w:before="120" w:after="120" w:line="276" w:lineRule="auto"/>
        <w:jc w:val="both"/>
        <w:rPr>
          <w:rFonts w:ascii="Arial" w:hAnsi="Arial" w:cs="Arial"/>
          <w:color w:val="000000"/>
          <w:sz w:val="22"/>
          <w:lang w:val="es-ES_tradnl"/>
        </w:rPr>
      </w:pPr>
      <w:r w:rsidRPr="001C64F9">
        <w:rPr>
          <w:rFonts w:ascii="Arial" w:hAnsi="Arial" w:cs="Arial"/>
          <w:color w:val="000000"/>
          <w:sz w:val="22"/>
          <w:lang w:val="es-ES_tradnl"/>
        </w:rPr>
        <w:tab/>
        <w:t xml:space="preserve">Asimismo, señalaba que, dentro de los documentos tipo, el gobierno adoptaría de manera general y con alcance obligatorio para todas las entidades las condiciones habilitantes, así como los factores técnicos y económicos de escogencia, según correspondiera a cada modalidad de selección y la ponderación precisa y detallada de los mismos, teniendo en cuenta la naturaleza y cuantía de los contratos. Finalmente, para la adopción de esta reglamentación el gobierno tendría en cuenta las características propias de las regiones con el ánimo de promover el empleo local. Por último, se facultaba al gobierno para adoptar los documentos tipo cuando lo considerara necesario en relación con otros contratos o procesos de selección. </w:t>
      </w:r>
    </w:p>
    <w:p w14:paraId="556545C7" w14:textId="7B934382" w:rsidR="0026547F" w:rsidRPr="001C64F9" w:rsidRDefault="0026547F" w:rsidP="0026547F">
      <w:pPr>
        <w:spacing w:before="120" w:after="120" w:line="276" w:lineRule="auto"/>
        <w:jc w:val="both"/>
        <w:rPr>
          <w:rFonts w:ascii="Arial" w:hAnsi="Arial" w:cs="Arial"/>
          <w:color w:val="000000"/>
          <w:sz w:val="22"/>
          <w:lang w:val="es-ES_tradnl"/>
        </w:rPr>
      </w:pPr>
      <w:r w:rsidRPr="001C64F9">
        <w:rPr>
          <w:rFonts w:ascii="Arial" w:hAnsi="Arial" w:cs="Arial"/>
          <w:color w:val="000000"/>
          <w:sz w:val="22"/>
          <w:lang w:val="es-ES_tradnl"/>
        </w:rPr>
        <w:tab/>
        <w:t>De la norma descrita se concluía lo siguiente: i) la adopción de los documentos tipo estaba en cabeza del gobierno nacional. ii) Adicionalmente, estos debían relacionarse con procesos de obra</w:t>
      </w:r>
      <w:r w:rsidR="000E7995">
        <w:rPr>
          <w:rFonts w:ascii="Arial" w:hAnsi="Arial" w:cs="Arial"/>
          <w:color w:val="000000"/>
          <w:sz w:val="22"/>
          <w:lang w:val="es-ES_tradnl"/>
        </w:rPr>
        <w:t>s</w:t>
      </w:r>
      <w:r w:rsidRPr="001C64F9">
        <w:rPr>
          <w:rFonts w:ascii="Arial" w:hAnsi="Arial" w:cs="Arial"/>
          <w:color w:val="000000"/>
          <w:sz w:val="22"/>
          <w:lang w:val="es-ES_tradnl"/>
        </w:rPr>
        <w:t xml:space="preserve"> pública</w:t>
      </w:r>
      <w:r w:rsidR="000E7995">
        <w:rPr>
          <w:rFonts w:ascii="Arial" w:hAnsi="Arial" w:cs="Arial"/>
          <w:color w:val="000000"/>
          <w:sz w:val="22"/>
          <w:lang w:val="es-ES_tradnl"/>
        </w:rPr>
        <w:t>s</w:t>
      </w:r>
      <w:r w:rsidRPr="001C64F9">
        <w:rPr>
          <w:rFonts w:ascii="Arial" w:hAnsi="Arial" w:cs="Arial"/>
          <w:color w:val="000000"/>
          <w:sz w:val="22"/>
          <w:lang w:val="es-ES_tradnl"/>
        </w:rPr>
        <w:t xml:space="preserve">, interventoría para las obras públicas, interventoría para consultoría de estudios y diseños y, finalmente, consultoría en ingeniería para obras. iii) Por otro lado, eran de obligatorio cumplimiento por parte de todas las entidades sometidas al Estatuto General de Contratación de la Administración Pública. iv) Además, en los documentos tipo se indicarían las condiciones generales de los requisitos habilitantes, así </w:t>
      </w:r>
      <w:r w:rsidRPr="001C64F9">
        <w:rPr>
          <w:rFonts w:ascii="Arial" w:hAnsi="Arial" w:cs="Arial"/>
          <w:color w:val="000000"/>
          <w:sz w:val="22"/>
          <w:lang w:val="es-ES_tradnl"/>
        </w:rPr>
        <w:lastRenderedPageBreak/>
        <w:t xml:space="preserve">como los factores técnicos y económicos de escogencia, según correspondiera para cada modalidad de selección. v) Por otra parte, el gobierno nacional tenía la facultad de adoptar documentos tipo en otros contratos o procesos de selección y, por último, vi) los documentos tipo serían adoptados por categorías de acuerdo con la cuantía de la contratación. </w:t>
      </w:r>
    </w:p>
    <w:p w14:paraId="2932BFE8" w14:textId="77777777" w:rsidR="0026547F" w:rsidRPr="001C64F9" w:rsidRDefault="0026547F" w:rsidP="0026547F">
      <w:pPr>
        <w:spacing w:before="120" w:after="120" w:line="276" w:lineRule="auto"/>
        <w:jc w:val="both"/>
        <w:rPr>
          <w:rFonts w:ascii="Arial" w:hAnsi="Arial" w:cs="Arial"/>
          <w:color w:val="000000"/>
          <w:sz w:val="22"/>
          <w:lang w:val="es-ES_tradnl"/>
        </w:rPr>
      </w:pPr>
      <w:r w:rsidRPr="001C64F9">
        <w:rPr>
          <w:rFonts w:ascii="Arial" w:hAnsi="Arial" w:cs="Arial"/>
          <w:color w:val="000000"/>
          <w:sz w:val="22"/>
          <w:lang w:val="es-ES_tradnl"/>
        </w:rPr>
        <w:tab/>
        <w:t>Esta norma fue estudiada por la Corte Constitucional en la sentencia C-119 de 2020. Al respecto, indicó que la adopción de los documentos tipo no afectaba la autonomía de las entidades territoriales, en cuanto la estandarización se predicaba únicamente de los requisitos habilitantes y los criterios de escogencia, elementos propios del procedimiento de selección del contratista, materia en la que existe reserva de ley y que no se encuentra atribuida a la regulación de las entidades territoriales. De igual manera, se establece que esta autonomía se garantiza con la identificación autónoma de sus necesidades y la configuración de los elementos del contrato</w:t>
      </w:r>
      <w:r w:rsidRPr="001C64F9">
        <w:rPr>
          <w:rStyle w:val="Refdenotaalpie"/>
          <w:rFonts w:ascii="Arial" w:hAnsi="Arial" w:cs="Arial"/>
          <w:color w:val="000000"/>
          <w:sz w:val="22"/>
          <w:lang w:val="es-ES_tradnl"/>
        </w:rPr>
        <w:footnoteReference w:id="7"/>
      </w:r>
      <w:r w:rsidRPr="001C64F9">
        <w:rPr>
          <w:rFonts w:ascii="Arial" w:hAnsi="Arial" w:cs="Arial"/>
          <w:color w:val="000000"/>
          <w:sz w:val="22"/>
          <w:lang w:val="es-ES_tradnl"/>
        </w:rPr>
        <w:t>.</w:t>
      </w:r>
    </w:p>
    <w:p w14:paraId="1AF8EE3E" w14:textId="77777777" w:rsidR="0026547F" w:rsidRPr="001C64F9" w:rsidRDefault="0026547F" w:rsidP="0026547F">
      <w:pPr>
        <w:spacing w:before="120" w:after="120" w:line="276" w:lineRule="auto"/>
        <w:jc w:val="both"/>
        <w:rPr>
          <w:rFonts w:ascii="Arial" w:hAnsi="Arial" w:cs="Arial"/>
          <w:color w:val="000000"/>
          <w:sz w:val="22"/>
          <w:lang w:val="es-ES_tradnl"/>
        </w:rPr>
      </w:pPr>
      <w:r w:rsidRPr="001C64F9">
        <w:rPr>
          <w:rFonts w:ascii="Arial" w:hAnsi="Arial" w:cs="Arial"/>
          <w:color w:val="000000"/>
          <w:sz w:val="22"/>
          <w:lang w:val="es-ES_tradnl"/>
        </w:rPr>
        <w:tab/>
        <w:t>De este modo, los documentos tipo no afectan la autonomía de las entidades territoriales. Lo anterior, debido a que la definición de los requisitos habilitantes y de aspectos técnicos de la selección del contratista en los procesos de selección, son aspectos en los que el legislador tiene amplia libertad de configuración legislativa y, por tanto, puede atribuir dicha regulación al gobierno nacional. Ahora, dicha autonomía se materializa cuando las entidades territoriales deciden abrir un proceso de convocatoria para satisfacer sus necesidades para la adquisición de un bien o servicio y además se incluyen en la minuta del contrato las condiciones particulares del negocio jurídico a celebrar.</w:t>
      </w:r>
    </w:p>
    <w:p w14:paraId="5AD87486" w14:textId="77777777" w:rsidR="0026547F" w:rsidRPr="001C64F9" w:rsidRDefault="0026547F" w:rsidP="0026547F">
      <w:pPr>
        <w:spacing w:before="120" w:after="120" w:line="276" w:lineRule="auto"/>
        <w:jc w:val="both"/>
        <w:rPr>
          <w:rFonts w:ascii="Arial" w:hAnsi="Arial" w:cs="Arial"/>
          <w:color w:val="000000"/>
          <w:sz w:val="22"/>
          <w:lang w:val="es-ES_tradnl"/>
        </w:rPr>
      </w:pPr>
      <w:r w:rsidRPr="001C64F9">
        <w:rPr>
          <w:rFonts w:ascii="Arial" w:hAnsi="Arial" w:cs="Arial"/>
          <w:color w:val="000000"/>
          <w:sz w:val="22"/>
          <w:lang w:val="es-ES_tradnl"/>
        </w:rPr>
        <w:tab/>
        <w:t xml:space="preserve">Explicado el proceso para adoptar los documentos tipo en virtud de la Ley 1882 de 2018 y estudiada su </w:t>
      </w:r>
      <w:proofErr w:type="spellStart"/>
      <w:r>
        <w:rPr>
          <w:rFonts w:ascii="Arial" w:hAnsi="Arial" w:cs="Arial"/>
          <w:color w:val="000000"/>
          <w:sz w:val="22"/>
          <w:lang w:val="es-ES_tradnl"/>
        </w:rPr>
        <w:t>exequibilidad</w:t>
      </w:r>
      <w:proofErr w:type="spellEnd"/>
      <w:r w:rsidRPr="001C64F9">
        <w:rPr>
          <w:rFonts w:ascii="Arial" w:hAnsi="Arial" w:cs="Arial"/>
          <w:color w:val="000000"/>
          <w:sz w:val="22"/>
          <w:lang w:val="es-ES_tradnl"/>
        </w:rPr>
        <w:t xml:space="preserve">, de acuerdo con el pronunciamiento de la Corte Constitucional, a </w:t>
      </w:r>
      <w:proofErr w:type="gramStart"/>
      <w:r w:rsidRPr="001C64F9">
        <w:rPr>
          <w:rFonts w:ascii="Arial" w:hAnsi="Arial" w:cs="Arial"/>
          <w:color w:val="000000"/>
          <w:sz w:val="22"/>
          <w:lang w:val="es-ES_tradnl"/>
        </w:rPr>
        <w:t>continuación</w:t>
      </w:r>
      <w:proofErr w:type="gramEnd"/>
      <w:r w:rsidRPr="001C64F9">
        <w:rPr>
          <w:rFonts w:ascii="Arial" w:hAnsi="Arial" w:cs="Arial"/>
          <w:color w:val="000000"/>
          <w:sz w:val="22"/>
          <w:lang w:val="es-ES_tradnl"/>
        </w:rPr>
        <w:t xml:space="preserve"> se identificarán los documentos tipo adoptados por el gobierno nacional en virtud de esta ley. </w:t>
      </w:r>
      <w:r w:rsidRPr="001C64F9">
        <w:rPr>
          <w:rFonts w:ascii="Arial" w:hAnsi="Arial" w:cs="Arial"/>
          <w:sz w:val="22"/>
          <w:lang w:val="es-ES_tradnl"/>
        </w:rPr>
        <w:t xml:space="preserve">Dada la relevancia económica y el impacto que tienen en el nivel territorial los proyectos de obra en el sector transporte, el gobierno nacional, en vigencia del artículo 4 de la Ley 1882 de 2018, por el cual se adicionó el parágrafo 7 del artículo 2 de la Ley 1150 de 2007, inició la implementación gradual mediante el Decreto 342 del 5 de marzo de 2019, relacionado con los documentos tipo para los procesos de selección de licitación de obra pública de infraestructura de </w:t>
      </w:r>
      <w:r w:rsidRPr="001C64F9">
        <w:rPr>
          <w:rFonts w:ascii="Arial" w:hAnsi="Arial" w:cs="Arial"/>
          <w:sz w:val="22"/>
          <w:lang w:val="es-ES_tradnl"/>
        </w:rPr>
        <w:lastRenderedPageBreak/>
        <w:t>transporte. Luego se expidió el Decreto 2096 del 21 de noviembre de 2019, que permitió el desarrollo de los documentos tipo para los pliegos de condiciones de los procesos de obras públicas de infraestructura de transporte que se adelantaran por la modalidad de selección abreviada de menor cuantía. Finalmente, se profirió el Decreto 594 del 25 de abril de 2020, frente a los documentos tipo para los contratos de obra pública</w:t>
      </w:r>
      <w:r w:rsidRPr="001C64F9" w:rsidDel="00A434AB">
        <w:rPr>
          <w:rFonts w:ascii="Arial" w:hAnsi="Arial" w:cs="Arial"/>
          <w:sz w:val="22"/>
          <w:lang w:val="es-ES_tradnl"/>
        </w:rPr>
        <w:t xml:space="preserve"> </w:t>
      </w:r>
      <w:r w:rsidRPr="001C64F9">
        <w:rPr>
          <w:rFonts w:ascii="Arial" w:hAnsi="Arial" w:cs="Arial"/>
          <w:sz w:val="22"/>
          <w:lang w:val="es-ES_tradnl"/>
        </w:rPr>
        <w:t>de infraestructura de transporte que se surtieran por la modalidad de mínima cuantía. Estos documentos fueron implementados y desarrollados por la Agencia Nacional de Contratación Pública – Colombia Compra Eficiente, por medio de la Resolución 1798 de 1 de abril de 2019 –derogada por la Resolución 045 del 14 de febrero de 2020–, la Resolución 044 del 14 de febrero de 2020 y la Resolución 094 del 21 de mayo de 2020.</w:t>
      </w:r>
    </w:p>
    <w:p w14:paraId="3CFB14C4" w14:textId="77777777" w:rsidR="0026547F"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Por otra parte</w:t>
      </w:r>
      <w:r w:rsidRPr="001C64F9">
        <w:rPr>
          <w:rFonts w:eastAsia="Calibri"/>
          <w:i/>
          <w:iCs/>
          <w:color w:val="000000" w:themeColor="text1"/>
        </w:rPr>
        <w:t>,</w:t>
      </w:r>
      <w:r w:rsidRPr="001C64F9">
        <w:rPr>
          <w:rFonts w:eastAsia="Calibri"/>
          <w:color w:val="000000" w:themeColor="text1"/>
        </w:rPr>
        <w:t xml:space="preserve"> debe tenerse en cuenta que la Ley 2022 de 2020 fue sancionada por el </w:t>
      </w:r>
      <w:proofErr w:type="gramStart"/>
      <w:r w:rsidRPr="001C64F9">
        <w:rPr>
          <w:rFonts w:eastAsia="Calibri"/>
          <w:color w:val="000000" w:themeColor="text1"/>
        </w:rPr>
        <w:t>Presidente</w:t>
      </w:r>
      <w:proofErr w:type="gramEnd"/>
      <w:r w:rsidRPr="001C64F9">
        <w:rPr>
          <w:rFonts w:eastAsia="Calibri"/>
          <w:color w:val="000000" w:themeColor="text1"/>
        </w:rPr>
        <w:t xml:space="preserve"> de la República el 22 de julio, por lo que su expedición es reciente. En este sentido, con la finalidad de realizar un desarrollo armónico y ajustado a la ley que otorga esta competencia, la Agencia Nacional de Contratación Pública expidió la Resolución 160 del 15 de septiembre de 2020 «Por la cual se adopta el procedimiento para implementar los documentos tipo y se define el sistema para su revisión». </w:t>
      </w:r>
    </w:p>
    <w:p w14:paraId="0758861D"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 xml:space="preserve">Asimismo, con fundamento en dicha </w:t>
      </w:r>
      <w:r>
        <w:rPr>
          <w:rFonts w:eastAsia="Calibri"/>
          <w:color w:val="000000" w:themeColor="text1"/>
        </w:rPr>
        <w:t>L</w:t>
      </w:r>
      <w:r w:rsidRPr="001C64F9">
        <w:rPr>
          <w:rFonts w:eastAsia="Calibri"/>
          <w:color w:val="000000" w:themeColor="text1"/>
        </w:rPr>
        <w:t>ey, se profirió la Resolución 240 del 27 de noviembre de 2020, «Por la cual se actualizan los Documentos Tipo para los procesos de selección de licitación de obra pública de infraestructura de transporte y se deroga la Resolución 0045 de 2020». De igual manera, se expidió la Resolución 241 del 27 de noviembre de 2020, «Por la cual se actualizan los Documentos Tipo para los procesos de selección abreviada de menor cuantía de obra pública de infraestructura de transporte y se deroga la Resolución 0044 de 2020». Adicionalmente, entró en vigencia la Resolución 256 de 2020, «Por la cual se adoptan los documentos tipo para los procesos de selección de concursos de méritos, para contratar la interventoría de obras públicas de infraestructura de transporte». Por otra parte, se expidió la Resolución 248 de 2020, «Por la cual se adoptan los documentos tipo para los procesos de licitación pública para obras de infraestructura de agua potable y saneamiento básico», la Resolución 249 de 2020, «Por la cual se adoptan los documentos tipo para los procesos de licitación pública para obras de infraestructura de agua potable y saneamiento básico en la modalidad llave en mano» y la Resolución 269 de 2020, «Por la cual se adopta el documento tipo para los procesos de gestión catastral con enfoque multipropósito que se celebren a través de contratos interadministrativos».</w:t>
      </w:r>
    </w:p>
    <w:p w14:paraId="6A1DB104"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 xml:space="preserve">En síntesis, hasta el momento se han expedido los siguientes documentos tipo que son obligatorios para todas las entidades sometidas al Estatuto General de Contratación de la Administración Pública: </w:t>
      </w:r>
    </w:p>
    <w:p w14:paraId="101CE649"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lastRenderedPageBreak/>
        <w:t xml:space="preserve">i) Documentos tipo para licitación de obra pública de infraestructura de transporte –versión 1–, obligatorios para los procesos cuyo aviso de convocatoria se haya publicado desde el 1 de abril de 2019. </w:t>
      </w:r>
    </w:p>
    <w:p w14:paraId="3FBB2D5A"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ii) Documentos tipo para licitación de obra pública de infraestructura de transporte –versión 2–, obligatorios para los procesos cuyo aviso de convocatoria se haya publicado desde el 10 de marzo de 2020.</w:t>
      </w:r>
    </w:p>
    <w:p w14:paraId="0AC79D55"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iii) Documentos tipo para licitación de obra pública de infraestructura de transporte –versión 3–, obligatorios para los procesos cuyo aviso de convocatoria se haya publicado desde el 1 de enero de 2021.</w:t>
      </w:r>
    </w:p>
    <w:p w14:paraId="26EB6BDF"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iv) Documentos tipo para procesos de selección abreviada de menor cuantía de infraestructura de transporte –versión 1–, obligatorios para los procesos cuyo aviso de convocatoria se haya publicado desde el 17 de febrero de 2020.</w:t>
      </w:r>
    </w:p>
    <w:p w14:paraId="30960103"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 xml:space="preserve">v) Documentos tipo para procesos de selección abreviada de menor cuantía de infraestructura de transporte –versión 2–, obligatorios para los procesos cuyo aviso de convocatoria se haya publicado desde el 1 de enero de 2021. </w:t>
      </w:r>
    </w:p>
    <w:p w14:paraId="05B19002"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vi) Documentos tipo para procesos de mínima cuantía de infraestructura de transporte, obligatorios para los procesos cuya invitación pública se haya publicado a partir del 10 de junio de 2020.</w:t>
      </w:r>
    </w:p>
    <w:p w14:paraId="07EE4DE2"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vii) Documentos tipo para procesos de concurso de méritos para contratar la interventoría de obras públicas de infraestructura de transporte, obligatorios para los procesos cuyo aviso de convocatoria se haya publicado desde el 1 de enero de 2021.</w:t>
      </w:r>
    </w:p>
    <w:p w14:paraId="5C2E9092"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viii) Documentos tipo para procesos de licitación pública para obras de infraestructura de agua potable y saneamiento básico, obligatorios para los procesos cuyo aviso de convocatoria se haya publicado desde el 11 de diciembre de 2020.</w:t>
      </w:r>
    </w:p>
    <w:p w14:paraId="016D1718" w14:textId="77777777" w:rsidR="0026547F" w:rsidRPr="001C64F9" w:rsidRDefault="0026547F" w:rsidP="0026547F">
      <w:pPr>
        <w:pStyle w:val="Normal11pt"/>
        <w:spacing w:before="120" w:line="276" w:lineRule="auto"/>
        <w:ind w:left="0" w:firstLine="709"/>
        <w:rPr>
          <w:rFonts w:eastAsia="Calibri"/>
          <w:color w:val="000000" w:themeColor="text1"/>
        </w:rPr>
      </w:pPr>
      <w:r w:rsidRPr="001C64F9">
        <w:rPr>
          <w:rFonts w:eastAsia="Calibri"/>
          <w:color w:val="000000" w:themeColor="text1"/>
        </w:rPr>
        <w:t>ix) Documentos tipo para procesos de licitación pública para obras de infraestructura de agua potable y saneamiento básico en la modalidad llave en mano, obligatorios para los procesos cuyo aviso de convocatoria se haya publicado desde el 11 de diciembre de 2020.</w:t>
      </w:r>
    </w:p>
    <w:p w14:paraId="511BB654" w14:textId="77777777" w:rsidR="0026547F" w:rsidRPr="001C64F9" w:rsidRDefault="0026547F" w:rsidP="00B522C8">
      <w:pPr>
        <w:pStyle w:val="Normal11pt"/>
        <w:spacing w:before="120" w:after="120" w:line="276" w:lineRule="auto"/>
        <w:ind w:left="0" w:firstLine="709"/>
        <w:rPr>
          <w:rFonts w:eastAsia="Calibri"/>
          <w:color w:val="000000" w:themeColor="text1"/>
        </w:rPr>
      </w:pPr>
      <w:r w:rsidRPr="001C64F9">
        <w:rPr>
          <w:rFonts w:eastAsia="Calibri"/>
          <w:color w:val="000000" w:themeColor="text1"/>
        </w:rPr>
        <w:t>x) Documentos tipo para procesos de gestión catastral con enfoque multipropósito que se celebren a través de contratos interadministrativos, a partir del 1 de febrero de 2021.</w:t>
      </w:r>
    </w:p>
    <w:p w14:paraId="78DBB967" w14:textId="0B5868C2" w:rsidR="00F64BB6" w:rsidRPr="00F64BB6" w:rsidRDefault="0026547F" w:rsidP="00B522C8">
      <w:pPr>
        <w:pStyle w:val="Normal11pt"/>
        <w:spacing w:line="276" w:lineRule="auto"/>
        <w:ind w:left="0" w:firstLine="708"/>
        <w:rPr>
          <w:rFonts w:eastAsia="Arial"/>
          <w:b/>
          <w:bCs/>
        </w:rPr>
      </w:pPr>
      <w:r w:rsidRPr="00B522C8">
        <w:rPr>
          <w:color w:val="000000" w:themeColor="text1"/>
        </w:rPr>
        <w:t>Cabe aclarar que la Agencia Nacional de Contratación Pública sigue avanzando en la expedición de nuevos documentos tipo. Sin embargo, debe tenerse en cuenta que estos exigen un minucioso desarrollo en el cual se consideran las observaciones de las entidades técnicas y especializadas, con la finalidad de expedir documentos tipo que contengan las mejores prácticas contractuales que procuren el adecuado desarrollo de los principios que rigen la contratación pública</w:t>
      </w:r>
      <w:r w:rsidR="00F64BB6">
        <w:rPr>
          <w:rFonts w:eastAsia="Arial"/>
          <w:b/>
          <w:bCs/>
        </w:rPr>
        <w:t>.</w:t>
      </w:r>
    </w:p>
    <w:p w14:paraId="5A47587E" w14:textId="77777777" w:rsidR="00B14B73" w:rsidRPr="00B522C8" w:rsidRDefault="00B14B73" w:rsidP="00B522C8">
      <w:pPr>
        <w:spacing w:line="276" w:lineRule="auto"/>
        <w:ind w:firstLine="709"/>
        <w:jc w:val="both"/>
        <w:rPr>
          <w:rFonts w:ascii="Arial" w:eastAsia="Arial" w:hAnsi="Arial" w:cs="Arial"/>
          <w:b/>
          <w:bCs/>
          <w:color w:val="000000"/>
          <w:sz w:val="22"/>
          <w:lang w:val="es-ES_tradnl"/>
        </w:rPr>
      </w:pPr>
    </w:p>
    <w:p w14:paraId="741DA696" w14:textId="77777777" w:rsidR="00B14B73" w:rsidRPr="001C64F9" w:rsidRDefault="00B14B73" w:rsidP="00B14B73">
      <w:pPr>
        <w:spacing w:line="276" w:lineRule="auto"/>
        <w:jc w:val="both"/>
        <w:rPr>
          <w:rFonts w:ascii="Arial" w:eastAsia="Arial" w:hAnsi="Arial" w:cs="Arial"/>
          <w:b/>
          <w:bCs/>
          <w:color w:val="000000"/>
          <w:sz w:val="22"/>
          <w:lang w:val="es-ES_tradnl"/>
        </w:rPr>
      </w:pPr>
      <w:r w:rsidRPr="001C64F9">
        <w:rPr>
          <w:rFonts w:ascii="Arial" w:eastAsia="Arial" w:hAnsi="Arial" w:cs="Arial"/>
          <w:b/>
          <w:bCs/>
          <w:color w:val="000000"/>
          <w:sz w:val="22"/>
          <w:lang w:val="es-ES_tradnl"/>
        </w:rPr>
        <w:t>2.3. Vigencia de la regla de inalterabilidad de los pliegos tipo durante la emergencia sanitaria</w:t>
      </w:r>
      <w:r>
        <w:rPr>
          <w:rFonts w:ascii="Arial" w:eastAsia="Arial" w:hAnsi="Arial" w:cs="Arial"/>
          <w:b/>
          <w:bCs/>
          <w:color w:val="000000"/>
          <w:sz w:val="22"/>
          <w:lang w:val="es-ES_tradnl"/>
        </w:rPr>
        <w:t xml:space="preserve"> </w:t>
      </w:r>
    </w:p>
    <w:p w14:paraId="308CBE0E" w14:textId="77777777" w:rsidR="00B14B73" w:rsidRPr="001C64F9" w:rsidRDefault="00B14B73" w:rsidP="00B14B73">
      <w:pPr>
        <w:tabs>
          <w:tab w:val="left" w:pos="0"/>
        </w:tabs>
        <w:spacing w:line="276" w:lineRule="auto"/>
        <w:jc w:val="both"/>
        <w:rPr>
          <w:rFonts w:ascii="Arial" w:hAnsi="Arial" w:cs="Arial"/>
          <w:b/>
          <w:color w:val="000000" w:themeColor="text1"/>
          <w:sz w:val="22"/>
          <w:lang w:val="es-ES_tradnl"/>
        </w:rPr>
      </w:pPr>
    </w:p>
    <w:p w14:paraId="2263F8C7" w14:textId="77777777" w:rsidR="00B14B73" w:rsidRPr="001C64F9" w:rsidRDefault="00B14B73" w:rsidP="00B14B73">
      <w:pPr>
        <w:spacing w:line="276" w:lineRule="auto"/>
        <w:jc w:val="both"/>
        <w:rPr>
          <w:rFonts w:ascii="Arial" w:hAnsi="Arial" w:cs="Arial"/>
          <w:sz w:val="22"/>
          <w:shd w:val="clear" w:color="auto" w:fill="FFFFFF"/>
          <w:lang w:val="es-ES_tradnl"/>
        </w:rPr>
      </w:pPr>
      <w:r w:rsidRPr="001C64F9">
        <w:rPr>
          <w:rFonts w:ascii="Arial" w:hAnsi="Arial" w:cs="Arial"/>
          <w:sz w:val="22"/>
          <w:shd w:val="clear" w:color="auto" w:fill="FFFFFF"/>
          <w:lang w:val="es-ES_tradnl"/>
        </w:rPr>
        <w:t>Todas las resoluciones</w:t>
      </w:r>
      <w:r w:rsidRPr="001C64F9">
        <w:rPr>
          <w:rStyle w:val="Refdenotaalpie"/>
          <w:rFonts w:ascii="Arial" w:hAnsi="Arial" w:cs="Arial"/>
          <w:sz w:val="22"/>
          <w:shd w:val="clear" w:color="auto" w:fill="FFFFFF"/>
          <w:lang w:val="es-ES_tradnl"/>
        </w:rPr>
        <w:footnoteReference w:id="8"/>
      </w:r>
      <w:r w:rsidRPr="001C64F9">
        <w:rPr>
          <w:rFonts w:ascii="Arial" w:hAnsi="Arial" w:cs="Arial"/>
          <w:sz w:val="22"/>
          <w:shd w:val="clear" w:color="auto" w:fill="FFFFFF"/>
          <w:lang w:val="es-ES_tradnl"/>
        </w:rPr>
        <w:t xml:space="preserve"> expedidas por la Agencia Nacional de Contratación Pública – Colombia Compra Eficiente, mediante las cuales se han adoptado los pliegos tipo, consagran la regla de la inalterabilidad de los Documentos Tipo. Esta prohibición consiste en que las entidades estatales no pueden incluir o modificar en los </w:t>
      </w:r>
      <w:r w:rsidRPr="001C64F9">
        <w:rPr>
          <w:rFonts w:ascii="Arial" w:hAnsi="Arial" w:cs="Arial"/>
          <w:i/>
          <w:iCs/>
          <w:sz w:val="22"/>
          <w:shd w:val="clear" w:color="auto" w:fill="FFFFFF"/>
          <w:lang w:val="es-ES_tradnl"/>
        </w:rPr>
        <w:t>Documentos del Proceso</w:t>
      </w:r>
      <w:r w:rsidRPr="001C64F9">
        <w:rPr>
          <w:rFonts w:ascii="Arial" w:hAnsi="Arial" w:cs="Arial"/>
          <w:sz w:val="22"/>
          <w:shd w:val="clear" w:color="auto" w:fill="FFFFFF"/>
          <w:lang w:val="es-ES_tradnl"/>
        </w:rPr>
        <w:t xml:space="preserve"> las condiciones habilitantes, los factores técnicos y económicos de escogencia y los sistemas de ponderación distintos a los señalados en los Documentos Tipo.</w:t>
      </w:r>
      <w:r>
        <w:rPr>
          <w:rFonts w:ascii="Arial" w:hAnsi="Arial" w:cs="Arial"/>
          <w:sz w:val="22"/>
          <w:shd w:val="clear" w:color="auto" w:fill="FFFFFF"/>
          <w:lang w:val="es-ES_tradnl"/>
        </w:rPr>
        <w:t xml:space="preserve"> </w:t>
      </w:r>
      <w:r w:rsidRPr="001C64F9">
        <w:rPr>
          <w:rFonts w:ascii="Arial" w:hAnsi="Arial" w:cs="Arial"/>
          <w:sz w:val="22"/>
          <w:shd w:val="clear" w:color="auto" w:fill="FFFFFF"/>
          <w:lang w:val="es-ES_tradnl"/>
        </w:rPr>
        <w:t xml:space="preserve">En consecuencia, las condiciones establecidas en los documentos tipo son de obligatorio cumplimiento para las entidades sometidas al Estatuto General de Contratación de la Administración Pública que adelanten procesos que deban regirse por su contenido, y no pueden variarse los requisitos fijados en ellos. </w:t>
      </w:r>
      <w:r>
        <w:rPr>
          <w:rFonts w:ascii="Arial" w:hAnsi="Arial" w:cs="Arial"/>
          <w:sz w:val="22"/>
          <w:shd w:val="clear" w:color="auto" w:fill="FFFFFF"/>
          <w:lang w:val="es-ES_tradnl"/>
        </w:rPr>
        <w:t>Por lo tanto</w:t>
      </w:r>
      <w:r w:rsidRPr="001C64F9">
        <w:rPr>
          <w:rFonts w:ascii="Arial" w:hAnsi="Arial" w:cs="Arial"/>
          <w:sz w:val="22"/>
          <w:shd w:val="clear" w:color="auto" w:fill="FFFFFF"/>
          <w:lang w:val="es-ES_tradnl"/>
        </w:rPr>
        <w:t>, las entidades estatales, al realizar sus procedimientos de selección, solo podrán modificarlos en los aspectos en que los documentos tipo lo permitan.</w:t>
      </w:r>
    </w:p>
    <w:p w14:paraId="704BAE07" w14:textId="21820BAA" w:rsidR="00B14B73" w:rsidRDefault="00B14B73" w:rsidP="00B14B73">
      <w:pPr>
        <w:spacing w:before="120" w:line="276" w:lineRule="auto"/>
        <w:ind w:firstLine="709"/>
        <w:jc w:val="both"/>
        <w:rPr>
          <w:rFonts w:ascii="Arial" w:hAnsi="Arial" w:cs="Arial"/>
          <w:sz w:val="22"/>
          <w:shd w:val="clear" w:color="auto" w:fill="FFFFFF"/>
          <w:lang w:val="es-ES_tradnl"/>
        </w:rPr>
      </w:pPr>
      <w:r w:rsidRPr="001C64F9">
        <w:rPr>
          <w:rFonts w:ascii="Arial" w:hAnsi="Arial" w:cs="Arial"/>
          <w:sz w:val="22"/>
          <w:shd w:val="clear" w:color="auto" w:fill="FFFFFF"/>
          <w:lang w:val="es-ES_tradnl"/>
        </w:rPr>
        <w:t>El fundamento legal vigente de la regla de la inalterabilidad se encuentra en el artículo 1 de la Ley 2022 de 2020, según el cual «</w:t>
      </w:r>
      <w:r w:rsidRPr="001C64F9">
        <w:rPr>
          <w:rFonts w:ascii="Arial" w:hAnsi="Arial" w:cs="Arial"/>
          <w:sz w:val="22"/>
          <w:lang w:val="es-ES_tradnl"/>
        </w:rPr>
        <w:t xml:space="preserve">[…] </w:t>
      </w:r>
      <w:r w:rsidRPr="001C64F9">
        <w:rPr>
          <w:rFonts w:ascii="Arial" w:hAnsi="Arial" w:cs="Arial"/>
          <w:sz w:val="22"/>
          <w:shd w:val="clear" w:color="auto" w:fill="FFFFFF"/>
          <w:lang w:val="es-ES_tradnl"/>
        </w:rPr>
        <w:t>serán de obligatorio cumplimiento en la actividad contractual de todas las entidades sometidas al Estatuto General de Contratación de la Administración Pública». Pero eso no significa que antes no rigiera, pues así también lo disponía el artículo 4 de la Ley 1882 de 2018. Por vía reglamentaria, también quedó consignado en su momento el carácter inmodificable de los pliegos tipo en el artículo 1 de los Decretos 342 de 2019 y 594 de 2020, que adicionaron, respectivamente, los artículos 2.2.1.2.6.1.4. y 2.2.1.2.6.3.4 al Decreto 1082 de 2015.</w:t>
      </w:r>
    </w:p>
    <w:p w14:paraId="2C59C340" w14:textId="6003BFA3" w:rsidR="00367BA7" w:rsidRPr="001D24BE" w:rsidRDefault="00367BA7" w:rsidP="00367BA7">
      <w:pPr>
        <w:spacing w:before="120" w:line="276" w:lineRule="auto"/>
        <w:ind w:firstLine="708"/>
        <w:jc w:val="both"/>
        <w:rPr>
          <w:rFonts w:ascii="Arial" w:hAnsi="Arial" w:cs="Arial"/>
          <w:bCs/>
          <w:sz w:val="22"/>
          <w:lang w:val="es-ES_tradnl"/>
        </w:rPr>
      </w:pPr>
      <w:r w:rsidRPr="001D24BE">
        <w:rPr>
          <w:rFonts w:ascii="Arial" w:hAnsi="Arial" w:cs="Arial"/>
          <w:bCs/>
          <w:sz w:val="22"/>
          <w:lang w:val="es-ES_tradnl"/>
        </w:rPr>
        <w:t xml:space="preserve">Además, las entidades estatales deben garantizar el </w:t>
      </w:r>
      <w:r w:rsidRPr="001D24BE">
        <w:rPr>
          <w:rFonts w:ascii="Arial" w:hAnsi="Arial" w:cs="Arial"/>
          <w:bCs/>
          <w:i/>
          <w:iCs/>
          <w:sz w:val="22"/>
          <w:lang w:val="es-ES_tradnl"/>
        </w:rPr>
        <w:t>principio de economía</w:t>
      </w:r>
      <w:r w:rsidRPr="001D24BE">
        <w:rPr>
          <w:rFonts w:ascii="Arial" w:hAnsi="Arial" w:cs="Arial"/>
          <w:bCs/>
          <w:sz w:val="22"/>
          <w:lang w:val="es-ES_tradnl"/>
        </w:rPr>
        <w:t xml:space="preserve">, del cual se desprende que no pueden exigir documentos o requisitos más allá de los que permitan la Constitución, la ley y los reglamentos. Este postulado ha </w:t>
      </w:r>
      <w:r w:rsidR="00247308">
        <w:rPr>
          <w:rFonts w:ascii="Arial" w:hAnsi="Arial" w:cs="Arial"/>
          <w:bCs/>
          <w:sz w:val="22"/>
          <w:lang w:val="es-ES_tradnl"/>
        </w:rPr>
        <w:t>sido recogido</w:t>
      </w:r>
      <w:r w:rsidRPr="001D24BE">
        <w:rPr>
          <w:rFonts w:ascii="Arial" w:hAnsi="Arial" w:cs="Arial"/>
          <w:bCs/>
          <w:sz w:val="22"/>
          <w:lang w:val="es-ES_tradnl"/>
        </w:rPr>
        <w:t xml:space="preserve"> no solo en la contratación estatal</w:t>
      </w:r>
      <w:r w:rsidRPr="001D24BE">
        <w:rPr>
          <w:rStyle w:val="Refdenotaalpie"/>
          <w:rFonts w:ascii="Arial" w:hAnsi="Arial" w:cs="Arial"/>
          <w:bCs/>
          <w:sz w:val="22"/>
          <w:lang w:val="es-ES_tradnl"/>
        </w:rPr>
        <w:footnoteReference w:id="9"/>
      </w:r>
      <w:r w:rsidRPr="001D24BE">
        <w:rPr>
          <w:rFonts w:ascii="Arial" w:hAnsi="Arial" w:cs="Arial"/>
          <w:bCs/>
          <w:sz w:val="22"/>
          <w:lang w:val="es-ES_tradnl"/>
        </w:rPr>
        <w:t xml:space="preserve"> sino además en la normativa </w:t>
      </w:r>
      <w:proofErr w:type="spellStart"/>
      <w:r w:rsidRPr="001D24BE">
        <w:rPr>
          <w:rFonts w:ascii="Arial" w:hAnsi="Arial" w:cs="Arial"/>
          <w:bCs/>
          <w:sz w:val="22"/>
          <w:lang w:val="es-ES_tradnl"/>
        </w:rPr>
        <w:t>antitrámites</w:t>
      </w:r>
      <w:proofErr w:type="spellEnd"/>
      <w:r w:rsidRPr="001D24BE">
        <w:rPr>
          <w:rStyle w:val="Refdenotaalpie"/>
          <w:rFonts w:ascii="Arial" w:hAnsi="Arial" w:cs="Arial"/>
          <w:bCs/>
          <w:sz w:val="22"/>
          <w:lang w:val="es-ES_tradnl"/>
        </w:rPr>
        <w:footnoteReference w:id="10"/>
      </w:r>
      <w:r w:rsidRPr="001D24BE">
        <w:rPr>
          <w:rFonts w:ascii="Arial" w:hAnsi="Arial" w:cs="Arial"/>
          <w:bCs/>
          <w:sz w:val="22"/>
          <w:lang w:val="es-ES_tradnl"/>
        </w:rPr>
        <w:t xml:space="preserve">; pues se inscribe dentro de </w:t>
      </w:r>
      <w:r w:rsidRPr="001D24BE">
        <w:rPr>
          <w:rFonts w:ascii="Arial" w:hAnsi="Arial" w:cs="Arial"/>
          <w:bCs/>
          <w:sz w:val="22"/>
          <w:lang w:val="es-ES_tradnl"/>
        </w:rPr>
        <w:lastRenderedPageBreak/>
        <w:t>la tendencia de simplificación y racionalización de los procedimientos administrativos. De ahí que cuando las autoridades solicitan la entrega de documentación innecesaria, menoscaban el principio de economía.</w:t>
      </w:r>
    </w:p>
    <w:p w14:paraId="1506438A" w14:textId="4F6F0CA0" w:rsidR="00367BA7" w:rsidRPr="00B522C8" w:rsidRDefault="002F6B0A" w:rsidP="00372B86">
      <w:pPr>
        <w:spacing w:before="120" w:line="276" w:lineRule="auto"/>
        <w:ind w:firstLine="709"/>
        <w:jc w:val="both"/>
        <w:rPr>
          <w:rFonts w:ascii="Arial" w:hAnsi="Arial" w:cs="Arial"/>
          <w:sz w:val="22"/>
        </w:rPr>
      </w:pPr>
      <w:r>
        <w:rPr>
          <w:rFonts w:ascii="Arial" w:hAnsi="Arial" w:cs="Arial"/>
          <w:sz w:val="22"/>
        </w:rPr>
        <w:t>Adicionalmente</w:t>
      </w:r>
      <w:r w:rsidR="00367BA7" w:rsidRPr="001D24BE">
        <w:rPr>
          <w:rFonts w:ascii="Arial" w:hAnsi="Arial" w:cs="Arial"/>
          <w:sz w:val="22"/>
        </w:rPr>
        <w:t xml:space="preserve">, en la parte introductoria de los documentos tipo, </w:t>
      </w:r>
      <w:r w:rsidR="00E312B1">
        <w:rPr>
          <w:rFonts w:ascii="Arial" w:hAnsi="Arial" w:cs="Arial"/>
          <w:sz w:val="22"/>
        </w:rPr>
        <w:t>todas las modalidades de selección anteriormente citadas</w:t>
      </w:r>
      <w:r w:rsidR="00367BA7" w:rsidRPr="001D24BE">
        <w:rPr>
          <w:rFonts w:ascii="Arial" w:hAnsi="Arial" w:cs="Arial"/>
          <w:sz w:val="22"/>
        </w:rPr>
        <w:t xml:space="preserve">, se señala que los aspectos incluidos en corchetes y resaltado gris deben ser diligenciados por la entidad. Excepcionalmente le corresponde al proponente consignar la información incluida en corchetes y resaltada en gris, como, por ejemplo, los formatos que requieren de la firma del proponente o su representante legal. De todos modos, en cada acápite que esté resaltado en gris la entidad tendrá la libertad de determinar la información que se diligenciará en los Documentos Tipo, de acuerdo con su necesidad y las instrucciones que precise el Pliego. </w:t>
      </w:r>
    </w:p>
    <w:p w14:paraId="2260242D" w14:textId="77777777" w:rsidR="00B14B73" w:rsidRDefault="00B14B73" w:rsidP="00B14B73">
      <w:pPr>
        <w:spacing w:before="120" w:line="276" w:lineRule="auto"/>
        <w:ind w:firstLine="709"/>
        <w:jc w:val="both"/>
        <w:rPr>
          <w:rFonts w:ascii="Arial" w:hAnsi="Arial" w:cs="Arial"/>
          <w:sz w:val="22"/>
          <w:shd w:val="clear" w:color="auto" w:fill="FFFFFF"/>
          <w:lang w:val="es-ES_tradnl"/>
        </w:rPr>
      </w:pPr>
      <w:r w:rsidRPr="001C64F9">
        <w:rPr>
          <w:rFonts w:ascii="Arial" w:hAnsi="Arial" w:cs="Arial"/>
          <w:sz w:val="22"/>
          <w:shd w:val="clear" w:color="auto" w:fill="FFFFFF"/>
          <w:lang w:val="es-ES_tradnl"/>
        </w:rPr>
        <w:t>En este orden de ideas, no cabe duda de que así el país se encuentre afrontando un estado de emergencia sanitaria, está vigente la regla de la inalterabilidad de los documentos tipo. Lo anterior, por cuanto las disposiciones normativas que se han expedido durante el tiempo de la emergencia sanitaria no han derogado dicha regla, sino que, por el contrario, la han ratificado</w:t>
      </w:r>
      <w:r>
        <w:rPr>
          <w:rFonts w:ascii="Arial" w:hAnsi="Arial" w:cs="Arial"/>
          <w:sz w:val="22"/>
          <w:shd w:val="clear" w:color="auto" w:fill="FFFFFF"/>
          <w:lang w:val="es-ES_tradnl"/>
        </w:rPr>
        <w:t xml:space="preserve">, </w:t>
      </w:r>
      <w:r w:rsidRPr="001C64F9">
        <w:rPr>
          <w:rFonts w:ascii="Arial" w:hAnsi="Arial" w:cs="Arial"/>
          <w:sz w:val="22"/>
          <w:shd w:val="clear" w:color="auto" w:fill="FFFFFF"/>
          <w:lang w:val="es-ES_tradnl"/>
        </w:rPr>
        <w:t>como ha sucedido con el artículo 1 de la Ley 2022 de 2020 y con las resoluciones que ha expedido la Agencia Nacional de Contratación Pública – Colombia Compra Eficiente.</w:t>
      </w:r>
    </w:p>
    <w:p w14:paraId="581E33CB" w14:textId="77777777" w:rsidR="006241B0" w:rsidRPr="00F06271" w:rsidRDefault="006241B0" w:rsidP="00A8002B">
      <w:pPr>
        <w:pStyle w:val="Textoindependiente"/>
        <w:spacing w:line="276" w:lineRule="auto"/>
        <w:ind w:right="108" w:firstLine="709"/>
        <w:jc w:val="both"/>
        <w:rPr>
          <w:color w:val="000000" w:themeColor="text1"/>
          <w:lang w:val="es-ES_tradnl"/>
        </w:rPr>
      </w:pPr>
    </w:p>
    <w:p w14:paraId="4132AAB4" w14:textId="77777777" w:rsidR="00A8002B" w:rsidRPr="00EE7AB2" w:rsidRDefault="00A8002B" w:rsidP="00A8002B">
      <w:pPr>
        <w:pStyle w:val="Ttulo1"/>
        <w:tabs>
          <w:tab w:val="left" w:pos="344"/>
        </w:tabs>
        <w:ind w:left="0" w:firstLine="0"/>
        <w:rPr>
          <w:color w:val="000000" w:themeColor="text1"/>
        </w:rPr>
      </w:pPr>
      <w:r w:rsidRPr="00EE7AB2">
        <w:rPr>
          <w:color w:val="000000" w:themeColor="text1"/>
        </w:rPr>
        <w:t>Respuesta</w:t>
      </w:r>
    </w:p>
    <w:p w14:paraId="4FCB9E98" w14:textId="394802B4" w:rsidR="00A8002B" w:rsidRDefault="00A8002B" w:rsidP="00A8002B">
      <w:pPr>
        <w:pStyle w:val="Textoindependiente"/>
        <w:rPr>
          <w:bCs/>
          <w:color w:val="000000" w:themeColor="text1"/>
        </w:rPr>
      </w:pPr>
    </w:p>
    <w:p w14:paraId="519019F0" w14:textId="2CD4B62F" w:rsidR="00A8002B" w:rsidRPr="00EE7AB2" w:rsidRDefault="00A8002B" w:rsidP="004669CB">
      <w:pPr>
        <w:tabs>
          <w:tab w:val="left" w:pos="426"/>
        </w:tabs>
        <w:ind w:left="709" w:right="709"/>
        <w:jc w:val="both"/>
        <w:rPr>
          <w:rFonts w:ascii="Arial" w:hAnsi="Arial" w:cs="Arial"/>
          <w:noProof/>
          <w:sz w:val="22"/>
          <w:lang w:val="es-ES_tradnl"/>
        </w:rPr>
      </w:pPr>
      <w:r w:rsidRPr="00295D8A">
        <w:rPr>
          <w:rFonts w:ascii="Arial" w:hAnsi="Arial" w:cs="Arial"/>
          <w:noProof/>
          <w:sz w:val="22"/>
          <w:lang w:val="es-ES_tradnl"/>
        </w:rPr>
        <w:t>«</w:t>
      </w:r>
      <w:r w:rsidRPr="00BD27AE">
        <w:rPr>
          <w:rFonts w:ascii="Arial" w:hAnsi="Arial" w:cs="Arial"/>
          <w:noProof/>
          <w:sz w:val="22"/>
          <w:lang w:val="es-ES_tradnl"/>
        </w:rPr>
        <w:t>¿</w:t>
      </w:r>
      <w:r w:rsidR="00E7204B" w:rsidRPr="00F06271">
        <w:rPr>
          <w:rFonts w:ascii="Arial" w:hAnsi="Arial" w:cs="Arial"/>
          <w:noProof/>
          <w:sz w:val="22"/>
          <w:lang w:val="es-ES_tradnl"/>
        </w:rPr>
        <w:t>Los documentos tipo para los procesos de selección de licitación de obra pública de infraestructura de transporte, se pueden &lt;&lt;alterar&gt;&gt; en aplicación de las disposiciones  expedidas por el gobierno nacional y sus autoridades con ocasión de la pandemia producto del coronavirus &lt;&lt;Covid -19&gt;&gt;</w:t>
      </w:r>
      <w:r w:rsidRPr="00EE7AB2">
        <w:rPr>
          <w:rFonts w:ascii="Arial" w:hAnsi="Arial" w:cs="Arial"/>
          <w:noProof/>
          <w:sz w:val="22"/>
          <w:lang w:val="es-ES_tradnl"/>
        </w:rPr>
        <w:t>?</w:t>
      </w:r>
      <w:r>
        <w:rPr>
          <w:rFonts w:ascii="Arial" w:hAnsi="Arial" w:cs="Arial"/>
          <w:noProof/>
          <w:sz w:val="22"/>
          <w:lang w:val="es-ES_tradnl"/>
        </w:rPr>
        <w:t>».</w:t>
      </w:r>
    </w:p>
    <w:p w14:paraId="203FFB89" w14:textId="77777777" w:rsidR="00A8002B" w:rsidRPr="00A8002B" w:rsidRDefault="00A8002B" w:rsidP="00A8002B">
      <w:pPr>
        <w:pStyle w:val="Textoindependiente"/>
        <w:rPr>
          <w:b/>
          <w:color w:val="000000" w:themeColor="text1"/>
          <w:lang w:val="es-ES_tradnl"/>
        </w:rPr>
      </w:pPr>
    </w:p>
    <w:p w14:paraId="02E9CE1D" w14:textId="0EDF2083" w:rsidR="00EA10F0" w:rsidRDefault="00E7204B" w:rsidP="00B522C8">
      <w:pPr>
        <w:spacing w:after="120" w:line="276" w:lineRule="auto"/>
        <w:jc w:val="both"/>
        <w:rPr>
          <w:rFonts w:ascii="Arial" w:hAnsi="Arial" w:cs="Arial"/>
          <w:sz w:val="22"/>
          <w:shd w:val="clear" w:color="auto" w:fill="FFFFFF"/>
          <w:lang w:val="es-ES_tradnl"/>
        </w:rPr>
      </w:pPr>
      <w:r w:rsidRPr="001C64F9">
        <w:rPr>
          <w:rFonts w:ascii="Arial" w:hAnsi="Arial" w:cs="Arial"/>
          <w:sz w:val="22"/>
          <w:shd w:val="clear" w:color="auto" w:fill="FFFFFF"/>
          <w:lang w:val="es-ES_tradnl"/>
        </w:rPr>
        <w:t xml:space="preserve">Todas </w:t>
      </w:r>
      <w:r w:rsidR="00306251">
        <w:rPr>
          <w:rFonts w:ascii="Arial" w:hAnsi="Arial" w:cs="Arial"/>
          <w:sz w:val="22"/>
          <w:shd w:val="clear" w:color="auto" w:fill="FFFFFF"/>
          <w:lang w:val="es-ES_tradnl"/>
        </w:rPr>
        <w:t>las</w:t>
      </w:r>
      <w:r w:rsidR="00655C7E">
        <w:rPr>
          <w:rFonts w:ascii="Arial" w:hAnsi="Arial" w:cs="Arial"/>
          <w:sz w:val="22"/>
          <w:shd w:val="clear" w:color="auto" w:fill="FFFFFF"/>
          <w:lang w:val="es-ES_tradnl"/>
        </w:rPr>
        <w:t xml:space="preserve"> decisiones adoptadas </w:t>
      </w:r>
      <w:r w:rsidRPr="001C64F9">
        <w:rPr>
          <w:rFonts w:ascii="Arial" w:hAnsi="Arial" w:cs="Arial"/>
          <w:sz w:val="22"/>
          <w:shd w:val="clear" w:color="auto" w:fill="FFFFFF"/>
          <w:lang w:val="es-ES_tradnl"/>
        </w:rPr>
        <w:t xml:space="preserve">por la Agencia Nacional de Contratación Pública – Colombia Compra Eficiente, mediante las cuales se han </w:t>
      </w:r>
      <w:r w:rsidR="00306251">
        <w:rPr>
          <w:rFonts w:ascii="Arial" w:hAnsi="Arial" w:cs="Arial"/>
          <w:sz w:val="22"/>
          <w:shd w:val="clear" w:color="auto" w:fill="FFFFFF"/>
          <w:lang w:val="es-ES_tradnl"/>
        </w:rPr>
        <w:t>implementado</w:t>
      </w:r>
      <w:r w:rsidRPr="001C64F9">
        <w:rPr>
          <w:rFonts w:ascii="Arial" w:hAnsi="Arial" w:cs="Arial"/>
          <w:sz w:val="22"/>
          <w:shd w:val="clear" w:color="auto" w:fill="FFFFFF"/>
          <w:lang w:val="es-ES_tradnl"/>
        </w:rPr>
        <w:t xml:space="preserve"> los </w:t>
      </w:r>
      <w:r w:rsidR="00F64BB6">
        <w:rPr>
          <w:rFonts w:ascii="Arial" w:hAnsi="Arial" w:cs="Arial"/>
          <w:sz w:val="22"/>
          <w:shd w:val="clear" w:color="auto" w:fill="FFFFFF"/>
          <w:lang w:val="es-ES_tradnl"/>
        </w:rPr>
        <w:t>Documentos</w:t>
      </w:r>
      <w:r w:rsidRPr="001C64F9">
        <w:rPr>
          <w:rFonts w:ascii="Arial" w:hAnsi="Arial" w:cs="Arial"/>
          <w:sz w:val="22"/>
          <w:shd w:val="clear" w:color="auto" w:fill="FFFFFF"/>
          <w:lang w:val="es-ES_tradnl"/>
        </w:rPr>
        <w:t xml:space="preserve"> </w:t>
      </w:r>
      <w:r w:rsidR="00F64BB6">
        <w:rPr>
          <w:rFonts w:ascii="Arial" w:hAnsi="Arial" w:cs="Arial"/>
          <w:sz w:val="22"/>
          <w:shd w:val="clear" w:color="auto" w:fill="FFFFFF"/>
          <w:lang w:val="es-ES_tradnl"/>
        </w:rPr>
        <w:t>T</w:t>
      </w:r>
      <w:r w:rsidRPr="001C64F9">
        <w:rPr>
          <w:rFonts w:ascii="Arial" w:hAnsi="Arial" w:cs="Arial"/>
          <w:sz w:val="22"/>
          <w:shd w:val="clear" w:color="auto" w:fill="FFFFFF"/>
          <w:lang w:val="es-ES_tradnl"/>
        </w:rPr>
        <w:t>ipo, consagran la regla de inalterabilidad. Esta</w:t>
      </w:r>
      <w:r w:rsidR="00306251">
        <w:rPr>
          <w:rFonts w:ascii="Arial" w:hAnsi="Arial" w:cs="Arial"/>
          <w:sz w:val="22"/>
          <w:shd w:val="clear" w:color="auto" w:fill="FFFFFF"/>
          <w:lang w:val="es-ES_tradnl"/>
        </w:rPr>
        <w:t xml:space="preserve">s disposiciones </w:t>
      </w:r>
      <w:r w:rsidR="008F2BB7">
        <w:rPr>
          <w:rFonts w:ascii="Arial" w:hAnsi="Arial" w:cs="Arial"/>
          <w:sz w:val="22"/>
          <w:shd w:val="clear" w:color="auto" w:fill="FFFFFF"/>
          <w:lang w:val="es-ES_tradnl"/>
        </w:rPr>
        <w:t>incluyen</w:t>
      </w:r>
      <w:r w:rsidR="00306251">
        <w:rPr>
          <w:rFonts w:ascii="Arial" w:hAnsi="Arial" w:cs="Arial"/>
          <w:sz w:val="22"/>
          <w:shd w:val="clear" w:color="auto" w:fill="FFFFFF"/>
          <w:lang w:val="es-ES_tradnl"/>
        </w:rPr>
        <w:t xml:space="preserve"> de manera expresa una</w:t>
      </w:r>
      <w:r w:rsidRPr="001C64F9">
        <w:rPr>
          <w:rFonts w:ascii="Arial" w:hAnsi="Arial" w:cs="Arial"/>
          <w:sz w:val="22"/>
          <w:shd w:val="clear" w:color="auto" w:fill="FFFFFF"/>
          <w:lang w:val="es-ES_tradnl"/>
        </w:rPr>
        <w:t xml:space="preserve"> prohibición consiste</w:t>
      </w:r>
      <w:r w:rsidR="00247308">
        <w:rPr>
          <w:rFonts w:ascii="Arial" w:hAnsi="Arial" w:cs="Arial"/>
          <w:sz w:val="22"/>
          <w:shd w:val="clear" w:color="auto" w:fill="FFFFFF"/>
          <w:lang w:val="es-ES_tradnl"/>
        </w:rPr>
        <w:t>nte</w:t>
      </w:r>
      <w:r w:rsidRPr="001C64F9">
        <w:rPr>
          <w:rFonts w:ascii="Arial" w:hAnsi="Arial" w:cs="Arial"/>
          <w:sz w:val="22"/>
          <w:shd w:val="clear" w:color="auto" w:fill="FFFFFF"/>
          <w:lang w:val="es-ES_tradnl"/>
        </w:rPr>
        <w:t xml:space="preserve"> en que las entidades estatales no pueden incluir o modificar en los </w:t>
      </w:r>
      <w:r w:rsidRPr="001C64F9">
        <w:rPr>
          <w:rFonts w:ascii="Arial" w:hAnsi="Arial" w:cs="Arial"/>
          <w:i/>
          <w:iCs/>
          <w:sz w:val="22"/>
          <w:shd w:val="clear" w:color="auto" w:fill="FFFFFF"/>
          <w:lang w:val="es-ES_tradnl"/>
        </w:rPr>
        <w:t>Documentos del Proceso</w:t>
      </w:r>
      <w:r w:rsidRPr="001C64F9">
        <w:rPr>
          <w:rFonts w:ascii="Arial" w:hAnsi="Arial" w:cs="Arial"/>
          <w:sz w:val="22"/>
          <w:shd w:val="clear" w:color="auto" w:fill="FFFFFF"/>
          <w:lang w:val="es-ES_tradnl"/>
        </w:rPr>
        <w:t xml:space="preserve"> las condiciones habilitantes, los factores técnicos y económicos de escogencia y los sistemas de ponderación distintos a los señalados en los Documentos Tipo.</w:t>
      </w:r>
      <w:r>
        <w:rPr>
          <w:rFonts w:ascii="Arial" w:hAnsi="Arial" w:cs="Arial"/>
          <w:sz w:val="22"/>
          <w:shd w:val="clear" w:color="auto" w:fill="FFFFFF"/>
          <w:lang w:val="es-ES_tradnl"/>
        </w:rPr>
        <w:t xml:space="preserve"> </w:t>
      </w:r>
      <w:r w:rsidRPr="001C64F9">
        <w:rPr>
          <w:rFonts w:ascii="Arial" w:hAnsi="Arial" w:cs="Arial"/>
          <w:sz w:val="22"/>
          <w:shd w:val="clear" w:color="auto" w:fill="FFFFFF"/>
          <w:lang w:val="es-ES_tradnl"/>
        </w:rPr>
        <w:t xml:space="preserve">En consecuencia, las condiciones establecidas en los documentos </w:t>
      </w:r>
      <w:r w:rsidRPr="001C64F9">
        <w:rPr>
          <w:rFonts w:ascii="Arial" w:hAnsi="Arial" w:cs="Arial"/>
          <w:sz w:val="22"/>
          <w:shd w:val="clear" w:color="auto" w:fill="FFFFFF"/>
          <w:lang w:val="es-ES_tradnl"/>
        </w:rPr>
        <w:lastRenderedPageBreak/>
        <w:t xml:space="preserve">tipo son de obligatorio cumplimiento para las entidades sometidas al Estatuto General de Contratación de la Administración Pública que adelanten procesos que deban regirse por su contenido, y no pueden variarse los requisitos fijados en ellos. </w:t>
      </w:r>
    </w:p>
    <w:p w14:paraId="0874D7A6" w14:textId="34154316" w:rsidR="00E7204B" w:rsidRPr="00EA10F0" w:rsidRDefault="00F64BB6" w:rsidP="00EA10F0">
      <w:pPr>
        <w:spacing w:line="276" w:lineRule="auto"/>
        <w:ind w:firstLine="709"/>
        <w:jc w:val="both"/>
        <w:rPr>
          <w:rFonts w:ascii="Arial" w:hAnsi="Arial" w:cs="Arial"/>
          <w:sz w:val="22"/>
          <w:shd w:val="clear" w:color="auto" w:fill="FFFFFF"/>
          <w:lang w:val="es-CO"/>
        </w:rPr>
      </w:pPr>
      <w:r w:rsidRPr="001C64F9">
        <w:rPr>
          <w:rFonts w:ascii="Arial" w:hAnsi="Arial" w:cs="Arial"/>
          <w:sz w:val="22"/>
          <w:shd w:val="clear" w:color="auto" w:fill="FFFFFF"/>
          <w:lang w:val="es-ES_tradnl"/>
        </w:rPr>
        <w:t>En este orden de ideas, así el país se encuentre afrontando un estado de emergencia sanitaria, está vigente la regla de la inalterabilidad de los documentos tipo. Lo anterior, por cuanto las disposiciones normativas que se han expedido durante el tiempo de la emergencia sanitaria no han derogado dicha regla, sino que, por el contrario, la han ratificado</w:t>
      </w:r>
      <w:r>
        <w:rPr>
          <w:rFonts w:ascii="Arial" w:hAnsi="Arial" w:cs="Arial"/>
          <w:sz w:val="22"/>
          <w:shd w:val="clear" w:color="auto" w:fill="FFFFFF"/>
          <w:lang w:val="es-ES_tradnl"/>
        </w:rPr>
        <w:t xml:space="preserve">, </w:t>
      </w:r>
      <w:r w:rsidRPr="001C64F9">
        <w:rPr>
          <w:rFonts w:ascii="Arial" w:hAnsi="Arial" w:cs="Arial"/>
          <w:sz w:val="22"/>
          <w:shd w:val="clear" w:color="auto" w:fill="FFFFFF"/>
          <w:lang w:val="es-ES_tradnl"/>
        </w:rPr>
        <w:t>como ha sucedido con el artículo 1 de la Ley 2022 de 2020 y con las resoluciones que ha expedido la Agencia Nacional de Contratación Pública – Colombia Compra Eficiente</w:t>
      </w:r>
      <w:r w:rsidR="00EA10F0">
        <w:rPr>
          <w:rFonts w:ascii="Arial" w:hAnsi="Arial" w:cs="Arial"/>
          <w:bCs/>
          <w:sz w:val="22"/>
          <w:lang w:val="es-CO"/>
        </w:rPr>
        <w:t xml:space="preserve">. </w:t>
      </w:r>
    </w:p>
    <w:p w14:paraId="71EC6CA0" w14:textId="77777777" w:rsidR="00EE7AB2" w:rsidRPr="00EE7AB2" w:rsidRDefault="00EE7AB2" w:rsidP="00B522C8">
      <w:pPr>
        <w:pStyle w:val="Textoindependiente"/>
        <w:spacing w:before="4" w:after="120"/>
        <w:rPr>
          <w:color w:val="000000" w:themeColor="text1"/>
        </w:rPr>
      </w:pPr>
    </w:p>
    <w:p w14:paraId="544609D3" w14:textId="3CFF1235" w:rsidR="000920F0" w:rsidRPr="00EE7AB2" w:rsidRDefault="000920F0" w:rsidP="00B80A0C">
      <w:pPr>
        <w:spacing w:line="276" w:lineRule="auto"/>
        <w:jc w:val="both"/>
        <w:rPr>
          <w:rFonts w:ascii="Arial" w:hAnsi="Arial" w:cs="Arial"/>
          <w:noProof/>
          <w:sz w:val="22"/>
          <w:lang w:val="es-ES_tradnl"/>
        </w:rPr>
      </w:pPr>
      <w:r w:rsidRPr="00EE7AB2">
        <w:rPr>
          <w:rFonts w:ascii="Arial" w:hAnsi="Arial" w:cs="Arial"/>
          <w:noProof/>
          <w:sz w:val="22"/>
          <w:lang w:val="es-ES_tradnl"/>
        </w:rPr>
        <w:t>Este concepto tiene el alcance previsto en el artículo 28 del Código de Procedimiento Administrativo y de lo Contencioso Administrativo</w:t>
      </w:r>
      <w:r w:rsidR="00A568E5" w:rsidRPr="00EE7AB2">
        <w:rPr>
          <w:rFonts w:ascii="Arial" w:hAnsi="Arial" w:cs="Arial"/>
          <w:noProof/>
          <w:sz w:val="22"/>
          <w:lang w:val="es-ES_tradnl"/>
        </w:rPr>
        <w:t>.</w:t>
      </w:r>
    </w:p>
    <w:p w14:paraId="72B1ECAA" w14:textId="77777777" w:rsidR="00150A83" w:rsidRPr="00EE7AB2" w:rsidRDefault="00150A83" w:rsidP="00F106B5">
      <w:pPr>
        <w:spacing w:line="276" w:lineRule="auto"/>
        <w:jc w:val="both"/>
        <w:rPr>
          <w:rFonts w:ascii="Arial" w:hAnsi="Arial" w:cs="Arial"/>
          <w:noProof/>
          <w:sz w:val="22"/>
          <w:lang w:val="es-ES_tradnl"/>
        </w:rPr>
      </w:pPr>
    </w:p>
    <w:p w14:paraId="2A352265" w14:textId="77777777" w:rsidR="000920F0" w:rsidRPr="00EE7AB2" w:rsidRDefault="000920F0" w:rsidP="00F106B5">
      <w:pPr>
        <w:spacing w:line="276" w:lineRule="auto"/>
        <w:jc w:val="both"/>
        <w:rPr>
          <w:rFonts w:ascii="Arial" w:hAnsi="Arial" w:cs="Arial"/>
          <w:noProof/>
          <w:sz w:val="22"/>
          <w:lang w:val="es-ES_tradnl"/>
        </w:rPr>
      </w:pPr>
      <w:r w:rsidRPr="00EE7AB2">
        <w:rPr>
          <w:rFonts w:ascii="Arial" w:hAnsi="Arial" w:cs="Arial"/>
          <w:noProof/>
          <w:sz w:val="22"/>
          <w:lang w:val="en-US"/>
        </w:rPr>
        <mc:AlternateContent>
          <mc:Choice Requires="wps">
            <w:drawing>
              <wp:anchor distT="0" distB="0" distL="114300" distR="114300" simplePos="0" relativeHeight="251658240" behindDoc="0" locked="0" layoutInCell="1" allowOverlap="1" wp14:anchorId="580C3C28" wp14:editId="686CAA36">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B5D2AE4">
              <v:line id="Conector recto 1"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53B0AB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w10:wrap anchorx="page"/>
              </v:line>
            </w:pict>
          </mc:Fallback>
        </mc:AlternateContent>
      </w:r>
    </w:p>
    <w:p w14:paraId="5D16A13B" w14:textId="77777777" w:rsidR="00033726" w:rsidRPr="00EE7AB2" w:rsidRDefault="00033726" w:rsidP="00033726">
      <w:pPr>
        <w:rPr>
          <w:rFonts w:ascii="Arial" w:eastAsia="Times New Roman" w:hAnsi="Arial" w:cs="Arial"/>
          <w:sz w:val="22"/>
          <w:lang w:val="es-CO" w:eastAsia="es-CO"/>
        </w:rPr>
      </w:pPr>
      <w:bookmarkStart w:id="4" w:name="_Hlk50986665"/>
      <w:bookmarkStart w:id="5" w:name="_Hlk55258198"/>
      <w:bookmarkEnd w:id="2"/>
      <w:r w:rsidRPr="00EE7AB2">
        <w:rPr>
          <w:rFonts w:ascii="Arial" w:hAnsi="Arial" w:cs="Arial"/>
          <w:sz w:val="22"/>
          <w:lang w:eastAsia="es-CO"/>
        </w:rPr>
        <w:t>Atentamente,</w:t>
      </w:r>
    </w:p>
    <w:p w14:paraId="48343DC8" w14:textId="77777777" w:rsidR="00033726" w:rsidRPr="00EE7AB2" w:rsidRDefault="00033726" w:rsidP="00033726">
      <w:pPr>
        <w:rPr>
          <w:rFonts w:ascii="Arial" w:hAnsi="Arial" w:cs="Arial"/>
          <w:sz w:val="22"/>
          <w:lang w:eastAsia="es-CO"/>
        </w:rPr>
      </w:pPr>
    </w:p>
    <w:p w14:paraId="17330A55" w14:textId="25B2330C" w:rsidR="00033726" w:rsidRPr="00295D8A" w:rsidRDefault="00E67EC8" w:rsidP="00033726">
      <w:pPr>
        <w:jc w:val="center"/>
        <w:rPr>
          <w:rFonts w:ascii="Arial" w:hAnsi="Arial" w:cs="Arial"/>
          <w:sz w:val="18"/>
          <w:szCs w:val="20"/>
          <w:lang w:eastAsia="es-CO"/>
        </w:rPr>
      </w:pPr>
      <w:r>
        <w:rPr>
          <w:noProof/>
        </w:rPr>
        <w:drawing>
          <wp:inline distT="0" distB="0" distL="0" distR="0" wp14:anchorId="405D0D0E" wp14:editId="16968B39">
            <wp:extent cx="3049074" cy="12477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52396" t="56163" r="24394" b="24104"/>
                    <a:stretch/>
                  </pic:blipFill>
                  <pic:spPr bwMode="auto">
                    <a:xfrm>
                      <a:off x="0" y="0"/>
                      <a:ext cx="3119537" cy="1276611"/>
                    </a:xfrm>
                    <a:prstGeom prst="rect">
                      <a:avLst/>
                    </a:prstGeom>
                    <a:ln>
                      <a:noFill/>
                    </a:ln>
                    <a:extLst>
                      <a:ext uri="{53640926-AAD7-44D8-BBD7-CCE9431645EC}">
                        <a14:shadowObscured xmlns:a14="http://schemas.microsoft.com/office/drawing/2010/main"/>
                      </a:ext>
                    </a:extLst>
                  </pic:spPr>
                </pic:pic>
              </a:graphicData>
            </a:graphic>
          </wp:inline>
        </w:drawing>
      </w:r>
    </w:p>
    <w:p w14:paraId="1C202F34" w14:textId="77777777" w:rsidR="00033726" w:rsidRPr="00295D8A" w:rsidRDefault="00033726" w:rsidP="00033726">
      <w:pPr>
        <w:jc w:val="center"/>
        <w:rPr>
          <w:rFonts w:ascii="Arial" w:hAnsi="Arial" w:cs="Arial"/>
          <w:sz w:val="18"/>
          <w:szCs w:val="20"/>
          <w:lang w:eastAsia="es-CO"/>
        </w:rPr>
      </w:pPr>
    </w:p>
    <w:p w14:paraId="19BFACF1" w14:textId="77777777" w:rsidR="00033726" w:rsidRPr="00295D8A" w:rsidRDefault="00033726" w:rsidP="00033726">
      <w:pPr>
        <w:jc w:val="center"/>
        <w:rPr>
          <w:rFonts w:ascii="Arial" w:hAnsi="Arial" w:cs="Arial"/>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760814" w:rsidRPr="00295D8A" w14:paraId="6B2C663A" w14:textId="77777777" w:rsidTr="00760814">
        <w:trPr>
          <w:trHeight w:val="315"/>
        </w:trPr>
        <w:tc>
          <w:tcPr>
            <w:tcW w:w="812" w:type="dxa"/>
            <w:vAlign w:val="center"/>
            <w:hideMark/>
          </w:tcPr>
          <w:p w14:paraId="695A653A"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309A25AA" w14:textId="77777777" w:rsidR="00760814" w:rsidRPr="00295D8A" w:rsidRDefault="00760814" w:rsidP="00760814">
            <w:pPr>
              <w:rPr>
                <w:rFonts w:ascii="Arial" w:hAnsi="Arial" w:cs="Arial"/>
                <w:sz w:val="16"/>
                <w:szCs w:val="16"/>
                <w:lang w:eastAsia="es-ES"/>
              </w:rPr>
            </w:pPr>
            <w:r>
              <w:rPr>
                <w:rFonts w:ascii="Arial" w:hAnsi="Arial" w:cs="Arial"/>
                <w:sz w:val="16"/>
                <w:szCs w:val="16"/>
                <w:lang w:eastAsia="es-ES"/>
              </w:rPr>
              <w:t>Kamal Abdul Nassar Montoya</w:t>
            </w:r>
          </w:p>
          <w:p w14:paraId="76A9CD0D" w14:textId="24A3AC52"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Contratista de la Subdirección de Gestión Contractual</w:t>
            </w:r>
          </w:p>
        </w:tc>
      </w:tr>
      <w:tr w:rsidR="00760814" w:rsidRPr="00295D8A" w14:paraId="24F7903D" w14:textId="77777777" w:rsidTr="00760814">
        <w:trPr>
          <w:trHeight w:val="330"/>
        </w:trPr>
        <w:tc>
          <w:tcPr>
            <w:tcW w:w="812" w:type="dxa"/>
            <w:vAlign w:val="center"/>
            <w:hideMark/>
          </w:tcPr>
          <w:p w14:paraId="215ABEAD" w14:textId="77777777" w:rsidR="00760814" w:rsidRPr="00295D8A" w:rsidRDefault="00760814" w:rsidP="00760814">
            <w:pPr>
              <w:rPr>
                <w:rFonts w:ascii="Arial" w:hAnsi="Arial" w:cs="Arial"/>
                <w:sz w:val="16"/>
                <w:szCs w:val="16"/>
                <w:lang w:eastAsia="es-ES"/>
              </w:rPr>
            </w:pPr>
            <w:r w:rsidRPr="00295D8A">
              <w:rPr>
                <w:rFonts w:ascii="Arial" w:hAnsi="Arial" w:cs="Arial"/>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1C97D96E" w14:textId="4866D41A" w:rsidR="00760814" w:rsidRPr="00295D8A" w:rsidRDefault="008F2BB7" w:rsidP="00760814">
            <w:pPr>
              <w:rPr>
                <w:rFonts w:ascii="Arial" w:hAnsi="Arial" w:cs="Arial"/>
                <w:sz w:val="16"/>
                <w:szCs w:val="16"/>
                <w:lang w:eastAsia="es-ES"/>
              </w:rPr>
            </w:pPr>
            <w:r>
              <w:rPr>
                <w:rFonts w:ascii="Arial" w:hAnsi="Arial" w:cs="Arial"/>
                <w:sz w:val="16"/>
                <w:szCs w:val="16"/>
                <w:lang w:eastAsia="es-ES"/>
              </w:rPr>
              <w:t>Juan David Montoya Penagos</w:t>
            </w:r>
          </w:p>
          <w:p w14:paraId="2654F995" w14:textId="49694ECD" w:rsidR="00760814" w:rsidRPr="00295D8A" w:rsidRDefault="0096481E" w:rsidP="00760814">
            <w:pPr>
              <w:rPr>
                <w:rFonts w:ascii="Arial" w:hAnsi="Arial" w:cs="Arial"/>
                <w:sz w:val="16"/>
                <w:szCs w:val="16"/>
                <w:lang w:eastAsia="es-ES"/>
              </w:rPr>
            </w:pPr>
            <w:r>
              <w:rPr>
                <w:rFonts w:ascii="Arial" w:hAnsi="Arial" w:cs="Arial"/>
                <w:sz w:val="16"/>
                <w:szCs w:val="16"/>
                <w:lang w:eastAsia="es-ES"/>
              </w:rPr>
              <w:t>Gestor T1-15</w:t>
            </w:r>
            <w:r w:rsidRPr="00295D8A">
              <w:rPr>
                <w:rFonts w:ascii="Arial" w:hAnsi="Arial" w:cs="Arial"/>
                <w:sz w:val="16"/>
                <w:szCs w:val="16"/>
                <w:lang w:eastAsia="es-ES"/>
              </w:rPr>
              <w:t xml:space="preserve"> </w:t>
            </w:r>
            <w:r w:rsidR="00F64BB6">
              <w:rPr>
                <w:rFonts w:ascii="Arial" w:hAnsi="Arial" w:cs="Arial"/>
                <w:sz w:val="16"/>
                <w:szCs w:val="16"/>
                <w:lang w:eastAsia="es-ES"/>
              </w:rPr>
              <w:t xml:space="preserve">de la </w:t>
            </w:r>
            <w:r w:rsidR="00760814" w:rsidRPr="00295D8A">
              <w:rPr>
                <w:rFonts w:ascii="Arial" w:hAnsi="Arial" w:cs="Arial"/>
                <w:sz w:val="16"/>
                <w:szCs w:val="16"/>
                <w:lang w:eastAsia="es-ES"/>
              </w:rPr>
              <w:t>Subdirección de Gestión Contractual</w:t>
            </w:r>
          </w:p>
        </w:tc>
      </w:tr>
      <w:tr w:rsidR="00295D8A" w:rsidRPr="00295D8A" w14:paraId="12FFD112" w14:textId="77777777" w:rsidTr="00760814">
        <w:trPr>
          <w:trHeight w:val="300"/>
        </w:trPr>
        <w:tc>
          <w:tcPr>
            <w:tcW w:w="812" w:type="dxa"/>
            <w:vAlign w:val="center"/>
            <w:hideMark/>
          </w:tcPr>
          <w:p w14:paraId="48653619"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DD930ED" w14:textId="77777777"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Jorge Augusto Tirado Navarro</w:t>
            </w:r>
          </w:p>
          <w:p w14:paraId="4036D7C1" w14:textId="2B077614" w:rsidR="00033726" w:rsidRPr="00295D8A" w:rsidRDefault="00033726" w:rsidP="00D14CDD">
            <w:pPr>
              <w:rPr>
                <w:rFonts w:ascii="Arial" w:hAnsi="Arial" w:cs="Arial"/>
                <w:sz w:val="16"/>
                <w:szCs w:val="16"/>
                <w:lang w:eastAsia="es-ES"/>
              </w:rPr>
            </w:pPr>
            <w:r w:rsidRPr="00295D8A">
              <w:rPr>
                <w:rFonts w:ascii="Arial" w:hAnsi="Arial" w:cs="Arial"/>
                <w:sz w:val="16"/>
                <w:szCs w:val="16"/>
                <w:lang w:eastAsia="es-ES"/>
              </w:rPr>
              <w:t>Subdirector de Gestión Contractual</w:t>
            </w:r>
            <w:r w:rsidR="00F64BB6">
              <w:rPr>
                <w:rFonts w:ascii="Arial" w:hAnsi="Arial" w:cs="Arial"/>
                <w:sz w:val="16"/>
                <w:szCs w:val="16"/>
                <w:lang w:eastAsia="es-ES"/>
              </w:rPr>
              <w:t xml:space="preserve"> ANCP – CCE</w:t>
            </w:r>
          </w:p>
        </w:tc>
      </w:tr>
      <w:bookmarkEnd w:id="4"/>
      <w:bookmarkEnd w:id="5"/>
    </w:tbl>
    <w:p w14:paraId="7EBF297E" w14:textId="77777777" w:rsidR="007B0854" w:rsidRPr="00295D8A" w:rsidRDefault="007B0854" w:rsidP="00760814">
      <w:pPr>
        <w:pStyle w:val="NormalWeb"/>
        <w:spacing w:before="0" w:beforeAutospacing="0" w:after="0" w:afterAutospacing="0" w:line="276" w:lineRule="auto"/>
        <w:jc w:val="both"/>
        <w:rPr>
          <w:rFonts w:ascii="Arial" w:hAnsi="Arial" w:cs="Arial"/>
          <w:noProof/>
          <w:lang w:val="es-ES_tradnl"/>
        </w:rPr>
      </w:pPr>
    </w:p>
    <w:sectPr w:rsidR="007B0854" w:rsidRPr="00295D8A" w:rsidSect="004A34D2">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24B0B" w14:textId="77777777" w:rsidR="00E46FA0" w:rsidRDefault="00E46FA0">
      <w:r>
        <w:separator/>
      </w:r>
    </w:p>
  </w:endnote>
  <w:endnote w:type="continuationSeparator" w:id="0">
    <w:p w14:paraId="101E64C3" w14:textId="77777777" w:rsidR="00E46FA0" w:rsidRDefault="00E46FA0">
      <w:r>
        <w:continuationSeparator/>
      </w:r>
    </w:p>
  </w:endnote>
  <w:endnote w:type="continuationNotice" w:id="1">
    <w:p w14:paraId="66C42CD2" w14:textId="77777777" w:rsidR="00E46FA0" w:rsidRDefault="00E46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70032" w14:textId="77777777" w:rsidR="00F44916" w:rsidRDefault="00F44916" w:rsidP="00856133">
    <w:pPr>
      <w:pStyle w:val="Sinespaciado"/>
      <w:jc w:val="right"/>
      <w:rPr>
        <w:rFonts w:ascii="Arial" w:hAnsi="Arial" w:cs="Arial"/>
        <w:sz w:val="18"/>
        <w:szCs w:val="18"/>
      </w:rPr>
    </w:pPr>
  </w:p>
  <w:p w14:paraId="512F463F" w14:textId="54B3CCBC" w:rsidR="00F44916" w:rsidRPr="008217B7" w:rsidRDefault="00F44916" w:rsidP="00856133">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31</w:t>
    </w:r>
    <w:r w:rsidRPr="00084B97">
      <w:rPr>
        <w:rFonts w:ascii="Arial" w:hAnsi="Arial" w:cs="Arial"/>
        <w:b/>
        <w:bCs/>
        <w:color w:val="7F7F7F" w:themeColor="text1" w:themeTint="80"/>
        <w:sz w:val="16"/>
        <w:szCs w:val="16"/>
      </w:rPr>
      <w:fldChar w:fldCharType="end"/>
    </w:r>
  </w:p>
  <w:p w14:paraId="1DA6AEB0" w14:textId="77777777" w:rsidR="00F44916" w:rsidRDefault="6B5958FF" w:rsidP="00856133">
    <w:pPr>
      <w:pStyle w:val="Piedepgina"/>
      <w:jc w:val="center"/>
      <w:rPr>
        <w:lang w:val="es-ES"/>
      </w:rPr>
    </w:pPr>
    <w:r>
      <w:rPr>
        <w:noProof/>
      </w:rPr>
      <w:drawing>
        <wp:inline distT="0" distB="0" distL="0" distR="0" wp14:anchorId="6A1C2C0F" wp14:editId="5DF25B15">
          <wp:extent cx="3700130" cy="519139"/>
          <wp:effectExtent l="0" t="0" r="0" b="0"/>
          <wp:docPr id="36133105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E885A93" w14:textId="77777777" w:rsidR="00F44916" w:rsidRDefault="00F44916" w:rsidP="00856133">
    <w:pPr>
      <w:pStyle w:val="Piedepgina"/>
      <w:jc w:val="center"/>
      <w:rPr>
        <w:lang w:val="es-ES"/>
      </w:rPr>
    </w:pPr>
  </w:p>
  <w:p w14:paraId="70077B90" w14:textId="77777777" w:rsidR="00F44916" w:rsidRPr="007B0854" w:rsidRDefault="00F44916" w:rsidP="00856133">
    <w:pPr>
      <w:pStyle w:val="Piedepgina"/>
      <w:jc w:val="center"/>
      <w:rPr>
        <w:lang w:val="es-ES"/>
      </w:rPr>
    </w:pPr>
  </w:p>
  <w:p w14:paraId="6C0EFC49" w14:textId="77777777" w:rsidR="00F44916" w:rsidRPr="00856133" w:rsidRDefault="00F44916" w:rsidP="008561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8C5F7" w14:textId="77777777" w:rsidR="00E46FA0" w:rsidRDefault="00E46FA0">
      <w:r>
        <w:separator/>
      </w:r>
    </w:p>
  </w:footnote>
  <w:footnote w:type="continuationSeparator" w:id="0">
    <w:p w14:paraId="585D1363" w14:textId="77777777" w:rsidR="00E46FA0" w:rsidRDefault="00E46FA0">
      <w:r>
        <w:continuationSeparator/>
      </w:r>
    </w:p>
  </w:footnote>
  <w:footnote w:type="continuationNotice" w:id="1">
    <w:p w14:paraId="57D3118A" w14:textId="77777777" w:rsidR="00E46FA0" w:rsidRDefault="00E46FA0"/>
  </w:footnote>
  <w:footnote w:id="2">
    <w:p w14:paraId="2AD85683" w14:textId="77777777" w:rsidR="0026547F" w:rsidRPr="00AE2E59" w:rsidRDefault="0026547F" w:rsidP="0026547F">
      <w:pPr>
        <w:pStyle w:val="Textonotapie"/>
        <w:ind w:firstLine="709"/>
        <w:jc w:val="both"/>
        <w:rPr>
          <w:rFonts w:ascii="Arial" w:hAnsi="Arial" w:cs="Arial"/>
          <w:color w:val="000000" w:themeColor="text1"/>
          <w:sz w:val="19"/>
          <w:szCs w:val="19"/>
        </w:rPr>
      </w:pPr>
      <w:r w:rsidRPr="00AE2E59">
        <w:rPr>
          <w:rStyle w:val="Refdenotaalpie"/>
          <w:rFonts w:ascii="Arial" w:hAnsi="Arial" w:cs="Arial"/>
          <w:color w:val="000000" w:themeColor="text1"/>
          <w:sz w:val="19"/>
          <w:szCs w:val="19"/>
        </w:rPr>
        <w:footnoteRef/>
      </w:r>
      <w:r w:rsidRPr="00AE2E59">
        <w:rPr>
          <w:rFonts w:ascii="Arial" w:hAnsi="Arial" w:cs="Arial"/>
          <w:color w:val="000000" w:themeColor="text1"/>
          <w:sz w:val="19"/>
          <w:szCs w:val="19"/>
        </w:rPr>
        <w:t xml:space="preserve"> En sitio web: https://www.who.int/es/news-room/detail/16-03-2020-icc-who-joint-statement-an-unprecedented-private-sector-call-to-action-to-tackle-covid-19.</w:t>
      </w:r>
    </w:p>
    <w:p w14:paraId="487BA4C0" w14:textId="77777777" w:rsidR="0026547F" w:rsidRPr="00AE2E59" w:rsidRDefault="0026547F" w:rsidP="0026547F">
      <w:pPr>
        <w:pStyle w:val="Textonotapie"/>
        <w:ind w:firstLine="709"/>
        <w:jc w:val="both"/>
        <w:rPr>
          <w:rFonts w:ascii="Arial" w:hAnsi="Arial" w:cs="Arial"/>
          <w:color w:val="000000" w:themeColor="text1"/>
          <w:sz w:val="19"/>
          <w:szCs w:val="19"/>
          <w:lang w:val="es-ES"/>
        </w:rPr>
      </w:pPr>
    </w:p>
  </w:footnote>
  <w:footnote w:id="3">
    <w:p w14:paraId="4A6C2654" w14:textId="77777777" w:rsidR="0026547F" w:rsidRPr="00AE2E59" w:rsidRDefault="0026547F" w:rsidP="0026547F">
      <w:pPr>
        <w:pStyle w:val="Textonotapie"/>
        <w:ind w:firstLine="709"/>
        <w:jc w:val="both"/>
        <w:rPr>
          <w:rFonts w:ascii="Arial" w:hAnsi="Arial" w:cs="Arial"/>
          <w:color w:val="000000" w:themeColor="text1"/>
          <w:sz w:val="19"/>
          <w:szCs w:val="19"/>
          <w:lang w:val="es-ES"/>
        </w:rPr>
      </w:pPr>
      <w:r w:rsidRPr="00AE2E59">
        <w:rPr>
          <w:rStyle w:val="Refdenotaalpie"/>
          <w:rFonts w:ascii="Arial" w:hAnsi="Arial" w:cs="Arial"/>
          <w:color w:val="000000" w:themeColor="text1"/>
          <w:sz w:val="19"/>
          <w:szCs w:val="19"/>
        </w:rPr>
        <w:footnoteRef/>
      </w:r>
      <w:r w:rsidRPr="00AE2E59">
        <w:rPr>
          <w:rFonts w:ascii="Arial" w:hAnsi="Arial" w:cs="Arial"/>
          <w:color w:val="000000" w:themeColor="text1"/>
          <w:sz w:val="19"/>
          <w:szCs w:val="19"/>
        </w:rPr>
        <w:t xml:space="preserve"> </w:t>
      </w:r>
      <w:r w:rsidRPr="00AE2E59">
        <w:rPr>
          <w:rFonts w:ascii="Arial" w:hAnsi="Arial" w:cs="Arial"/>
          <w:color w:val="000000" w:themeColor="text1"/>
          <w:sz w:val="19"/>
          <w:szCs w:val="19"/>
          <w:lang w:val="es-ES"/>
        </w:rPr>
        <w:t>En sitio web: https://www.minsalud.gov.co/Paginas/Colombia-confirma-su-primer-caso-de-COVID-19.aspx.</w:t>
      </w:r>
    </w:p>
  </w:footnote>
  <w:footnote w:id="4">
    <w:p w14:paraId="3207306B" w14:textId="77777777" w:rsidR="0026547F" w:rsidRPr="00AE2E59" w:rsidRDefault="0026547F" w:rsidP="0026547F">
      <w:pPr>
        <w:pStyle w:val="Textonotapie"/>
        <w:ind w:firstLine="709"/>
        <w:jc w:val="both"/>
        <w:rPr>
          <w:rFonts w:ascii="Arial" w:hAnsi="Arial" w:cs="Arial"/>
          <w:color w:val="000000" w:themeColor="text1"/>
          <w:sz w:val="19"/>
          <w:szCs w:val="19"/>
        </w:rPr>
      </w:pPr>
      <w:r w:rsidRPr="00AE2E59">
        <w:rPr>
          <w:rStyle w:val="Refdenotaalpie"/>
          <w:rFonts w:ascii="Arial" w:hAnsi="Arial" w:cs="Arial"/>
          <w:color w:val="000000" w:themeColor="text1"/>
          <w:sz w:val="19"/>
          <w:szCs w:val="19"/>
        </w:rPr>
        <w:footnoteRef/>
      </w:r>
      <w:r w:rsidRPr="00AE2E59">
        <w:rPr>
          <w:rFonts w:ascii="Arial" w:hAnsi="Arial" w:cs="Arial"/>
          <w:color w:val="000000" w:themeColor="text1"/>
          <w:sz w:val="19"/>
          <w:szCs w:val="19"/>
        </w:rPr>
        <w:t xml:space="preserve"> </w:t>
      </w:r>
      <w:r w:rsidRPr="00AE2E59">
        <w:rPr>
          <w:rFonts w:ascii="Arial" w:hAnsi="Arial" w:cs="Arial"/>
          <w:color w:val="000000" w:themeColor="text1"/>
          <w:sz w:val="19"/>
          <w:szCs w:val="19"/>
        </w:rPr>
        <w:t>Artículo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14:paraId="58D952C9" w14:textId="77777777" w:rsidR="0026547F" w:rsidRPr="00AE2E59" w:rsidRDefault="0026547F" w:rsidP="0026547F">
      <w:pPr>
        <w:pStyle w:val="Textonotapie"/>
        <w:ind w:firstLine="709"/>
        <w:jc w:val="both"/>
        <w:rPr>
          <w:rFonts w:ascii="Arial" w:hAnsi="Arial" w:cs="Arial"/>
          <w:color w:val="000000" w:themeColor="text1"/>
          <w:sz w:val="19"/>
          <w:szCs w:val="19"/>
        </w:rPr>
      </w:pPr>
      <w:r w:rsidRPr="00AE2E59">
        <w:rPr>
          <w:rFonts w:ascii="Arial" w:hAnsi="Arial" w:cs="Arial"/>
          <w:color w:val="000000" w:themeColor="text1"/>
          <w:sz w:val="19"/>
          <w:szCs w:val="19"/>
        </w:rPr>
        <w:t>[…]».</w:t>
      </w:r>
    </w:p>
    <w:p w14:paraId="2449C1A9" w14:textId="77777777" w:rsidR="0026547F" w:rsidRPr="00AE2E59" w:rsidRDefault="0026547F" w:rsidP="0026547F">
      <w:pPr>
        <w:pStyle w:val="Textonotapie"/>
        <w:ind w:firstLine="709"/>
        <w:jc w:val="both"/>
        <w:rPr>
          <w:rFonts w:ascii="Arial" w:hAnsi="Arial" w:cs="Arial"/>
          <w:color w:val="000000" w:themeColor="text1"/>
          <w:sz w:val="19"/>
          <w:szCs w:val="19"/>
          <w:lang w:val="es-ES"/>
        </w:rPr>
      </w:pPr>
    </w:p>
  </w:footnote>
  <w:footnote w:id="5">
    <w:p w14:paraId="3C9745AA" w14:textId="77777777" w:rsidR="0026547F" w:rsidRPr="00AE2E59" w:rsidRDefault="0026547F" w:rsidP="0026547F">
      <w:pPr>
        <w:pStyle w:val="Textonotapie"/>
        <w:ind w:firstLine="709"/>
        <w:jc w:val="both"/>
        <w:rPr>
          <w:rFonts w:ascii="Arial" w:hAnsi="Arial" w:cs="Arial"/>
          <w:sz w:val="19"/>
          <w:szCs w:val="19"/>
        </w:rPr>
      </w:pPr>
      <w:r w:rsidRPr="00AE2E59">
        <w:rPr>
          <w:rStyle w:val="Refdenotaalpie"/>
          <w:rFonts w:ascii="Arial" w:hAnsi="Arial" w:cs="Arial"/>
          <w:sz w:val="19"/>
          <w:szCs w:val="19"/>
        </w:rPr>
        <w:footnoteRef/>
      </w:r>
      <w:r w:rsidRPr="00AE2E59">
        <w:rPr>
          <w:rFonts w:ascii="Arial" w:hAnsi="Arial" w:cs="Arial"/>
          <w:sz w:val="19"/>
          <w:szCs w:val="19"/>
        </w:rPr>
        <w:t xml:space="preserve"> </w:t>
      </w:r>
      <w:r w:rsidRPr="00AE2E59">
        <w:rPr>
          <w:rFonts w:ascii="Arial" w:hAnsi="Arial" w:cs="Arial"/>
          <w:sz w:val="19"/>
          <w:szCs w:val="19"/>
        </w:rPr>
        <w:t>«Parágrafo 3.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w:t>
      </w:r>
    </w:p>
    <w:p w14:paraId="1258595C" w14:textId="77777777" w:rsidR="0026547F" w:rsidRPr="00AE2E59" w:rsidRDefault="0026547F" w:rsidP="0026547F">
      <w:pPr>
        <w:pStyle w:val="Textonotapie"/>
        <w:ind w:firstLine="709"/>
        <w:jc w:val="both"/>
        <w:rPr>
          <w:rFonts w:ascii="Arial" w:hAnsi="Arial" w:cs="Arial"/>
          <w:sz w:val="19"/>
          <w:szCs w:val="19"/>
          <w:lang w:val="es-CO"/>
        </w:rPr>
      </w:pPr>
    </w:p>
  </w:footnote>
  <w:footnote w:id="6">
    <w:p w14:paraId="6268E6A7" w14:textId="77777777" w:rsidR="0026547F" w:rsidRPr="00AE2E59" w:rsidRDefault="0026547F" w:rsidP="0026547F">
      <w:pPr>
        <w:pStyle w:val="Textonotapie"/>
        <w:ind w:firstLine="709"/>
        <w:jc w:val="both"/>
        <w:rPr>
          <w:rFonts w:ascii="Arial" w:hAnsi="Arial" w:cs="Arial"/>
          <w:sz w:val="19"/>
          <w:szCs w:val="19"/>
        </w:rPr>
      </w:pPr>
      <w:r w:rsidRPr="00AE2E59">
        <w:rPr>
          <w:rStyle w:val="Refdenotaalpie"/>
          <w:rFonts w:ascii="Arial" w:hAnsi="Arial" w:cs="Arial"/>
          <w:sz w:val="19"/>
          <w:szCs w:val="19"/>
        </w:rPr>
        <w:footnoteRef/>
      </w:r>
      <w:r w:rsidRPr="00AE2E59">
        <w:rPr>
          <w:rFonts w:ascii="Arial" w:hAnsi="Arial" w:cs="Arial"/>
          <w:sz w:val="19"/>
          <w:szCs w:val="19"/>
        </w:rPr>
        <w:t xml:space="preserve"> </w:t>
      </w:r>
      <w:r w:rsidRPr="00AE2E59">
        <w:rPr>
          <w:rFonts w:ascii="Arial" w:hAnsi="Arial" w:cs="Arial"/>
          <w:sz w:val="19"/>
          <w:szCs w:val="19"/>
          <w:lang w:val="es-CO"/>
        </w:rPr>
        <w:t xml:space="preserve">Ley 1882 de 2018: «Artículo 4. </w:t>
      </w:r>
      <w:r w:rsidRPr="00AE2E59">
        <w:rPr>
          <w:rFonts w:ascii="Arial" w:hAnsi="Arial" w:cs="Arial"/>
          <w:sz w:val="19"/>
          <w:szCs w:val="19"/>
        </w:rPr>
        <w:t>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 según corresponda a cada modalidad de selección y la ponderación precisa y detallada de los mismos, que deberán incluirse en los pliegos de condiciones, teniendo en cuenta la naturaleza y cuantía de los contratos. Para la adopción de esta reglamentación el Gobierno tendrá en cuenta las características propias de las regiones con el ánimo de promover el empleo local.</w:t>
      </w:r>
    </w:p>
    <w:p w14:paraId="6D657267" w14:textId="77777777" w:rsidR="0026547F" w:rsidRPr="00AE2E59" w:rsidRDefault="0026547F" w:rsidP="0026547F">
      <w:pPr>
        <w:pStyle w:val="Textonotapie"/>
        <w:ind w:firstLine="709"/>
        <w:jc w:val="both"/>
        <w:rPr>
          <w:rFonts w:ascii="Arial" w:hAnsi="Arial" w:cs="Arial"/>
          <w:sz w:val="19"/>
          <w:szCs w:val="19"/>
          <w:lang w:val="es-CO"/>
        </w:rPr>
      </w:pPr>
      <w:r w:rsidRPr="00AE2E59">
        <w:rPr>
          <w:rFonts w:ascii="Arial" w:hAnsi="Arial" w:cs="Arial"/>
          <w:sz w:val="19"/>
          <w:szCs w:val="19"/>
          <w:lang w:val="es-CO"/>
        </w:rPr>
        <w:t>»La facultad de adoptar documentos tipo la tendrá el Gobierno nacional, cuando lo considere necesario, en relación con otros contratos o procesos de selección.</w:t>
      </w:r>
    </w:p>
    <w:p w14:paraId="67E2BC2C" w14:textId="77777777" w:rsidR="0026547F" w:rsidRPr="00AE2E59" w:rsidRDefault="0026547F" w:rsidP="0026547F">
      <w:pPr>
        <w:pStyle w:val="Textonotapie"/>
        <w:ind w:firstLine="709"/>
        <w:jc w:val="both"/>
        <w:rPr>
          <w:rFonts w:ascii="Arial" w:hAnsi="Arial" w:cs="Arial"/>
          <w:sz w:val="19"/>
          <w:szCs w:val="19"/>
          <w:lang w:val="es-CO"/>
        </w:rPr>
      </w:pPr>
      <w:r w:rsidRPr="00AE2E59">
        <w:rPr>
          <w:rFonts w:ascii="Arial" w:hAnsi="Arial" w:cs="Arial"/>
          <w:sz w:val="19"/>
          <w:szCs w:val="19"/>
          <w:lang w:val="es-CO"/>
        </w:rPr>
        <w:t>»Los pliegos tipo se adoptarán por categorías de acuerdo con la cuantía de la contratación, según la reglamentación que expida el Gobierno nacional».</w:t>
      </w:r>
    </w:p>
    <w:p w14:paraId="0059CD6A" w14:textId="77777777" w:rsidR="0026547F" w:rsidRPr="00AE2E59" w:rsidRDefault="0026547F" w:rsidP="0026547F">
      <w:pPr>
        <w:pStyle w:val="Textonotapie"/>
        <w:ind w:firstLine="709"/>
        <w:jc w:val="both"/>
        <w:rPr>
          <w:rFonts w:ascii="Arial" w:hAnsi="Arial" w:cs="Arial"/>
          <w:sz w:val="19"/>
          <w:szCs w:val="19"/>
          <w:lang w:val="es-CO"/>
        </w:rPr>
      </w:pPr>
    </w:p>
  </w:footnote>
  <w:footnote w:id="7">
    <w:p w14:paraId="1029FE6D" w14:textId="77777777" w:rsidR="0026547F" w:rsidRPr="00AE2E59" w:rsidRDefault="0026547F" w:rsidP="0026547F">
      <w:pPr>
        <w:pStyle w:val="Textonotapie"/>
        <w:ind w:firstLine="709"/>
        <w:jc w:val="both"/>
        <w:rPr>
          <w:rFonts w:ascii="Arial" w:hAnsi="Arial" w:cs="Arial"/>
          <w:sz w:val="19"/>
          <w:szCs w:val="19"/>
        </w:rPr>
      </w:pPr>
      <w:r w:rsidRPr="00AE2E59">
        <w:rPr>
          <w:rStyle w:val="Refdenotaalpie"/>
          <w:rFonts w:ascii="Arial" w:hAnsi="Arial" w:cs="Arial"/>
          <w:sz w:val="19"/>
          <w:szCs w:val="19"/>
        </w:rPr>
        <w:footnoteRef/>
      </w:r>
      <w:r w:rsidRPr="00AE2E59">
        <w:rPr>
          <w:rFonts w:ascii="Arial" w:hAnsi="Arial" w:cs="Arial"/>
          <w:sz w:val="19"/>
          <w:szCs w:val="19"/>
        </w:rPr>
        <w:t xml:space="preserve"> </w:t>
      </w:r>
      <w:r w:rsidRPr="00AE2E59">
        <w:rPr>
          <w:rFonts w:ascii="Arial" w:hAnsi="Arial" w:cs="Arial"/>
          <w:sz w:val="19"/>
          <w:szCs w:val="19"/>
        </w:rPr>
        <w:t>Corte Constitucional. Sentencia C-119 de 2020. M.P. Alejandro Linares Cantillo. «Encontró la Corte en el control abstracto de constitucionalidad, que de la norma no surge vulneración alguna de la autonomía de los entes territoriales, en cuanto que la estandarización se predica únicamente de los requisitos habilitantes y los criterios de escogencia, elementos propios del procedimiento de selección de contratistas, materia en la que existe reserva de ley, el Legislador goza de un amplio margen de configuración normativa y que no se encuentra atribuida a la regulación de las entidades territoriales. Resaltó que la norma cuestionada no interfiere en la facultad de las entidades territoriales para gestionar sus propios intereses, la que, en materia contractual, se predica particularmente de la identificación autónoma de sus necesidades y la configuración de los elementos del contrato».</w:t>
      </w:r>
    </w:p>
    <w:p w14:paraId="361267CD" w14:textId="77777777" w:rsidR="0026547F" w:rsidRPr="00AE2E59" w:rsidRDefault="0026547F" w:rsidP="0026547F">
      <w:pPr>
        <w:pStyle w:val="Textonotapie"/>
        <w:ind w:firstLine="709"/>
        <w:jc w:val="both"/>
        <w:rPr>
          <w:rFonts w:ascii="Arial" w:hAnsi="Arial" w:cs="Arial"/>
          <w:sz w:val="19"/>
          <w:szCs w:val="19"/>
        </w:rPr>
      </w:pPr>
    </w:p>
  </w:footnote>
  <w:footnote w:id="8">
    <w:p w14:paraId="5D589FE6" w14:textId="77777777" w:rsidR="00B14B73" w:rsidRPr="00AE2E59" w:rsidRDefault="00B14B73" w:rsidP="00B14B73">
      <w:pPr>
        <w:pStyle w:val="Textonotapie"/>
        <w:ind w:firstLine="709"/>
        <w:jc w:val="both"/>
        <w:rPr>
          <w:rFonts w:ascii="Arial" w:hAnsi="Arial" w:cs="Arial"/>
          <w:sz w:val="19"/>
          <w:szCs w:val="19"/>
          <w:lang w:val="es-ES"/>
        </w:rPr>
      </w:pPr>
      <w:r w:rsidRPr="00AE2E59">
        <w:rPr>
          <w:rStyle w:val="Refdenotaalpie"/>
          <w:rFonts w:ascii="Arial" w:hAnsi="Arial" w:cs="Arial"/>
          <w:sz w:val="19"/>
          <w:szCs w:val="19"/>
        </w:rPr>
        <w:footnoteRef/>
      </w:r>
      <w:r w:rsidRPr="00AE2E59">
        <w:rPr>
          <w:rFonts w:ascii="Arial" w:hAnsi="Arial" w:cs="Arial"/>
          <w:sz w:val="19"/>
          <w:szCs w:val="19"/>
        </w:rPr>
        <w:t xml:space="preserve"> </w:t>
      </w:r>
      <w:r w:rsidRPr="00AE2E59">
        <w:rPr>
          <w:rFonts w:ascii="Arial" w:hAnsi="Arial" w:cs="Arial"/>
          <w:sz w:val="19"/>
          <w:szCs w:val="19"/>
          <w:lang w:val="es-ES"/>
        </w:rPr>
        <w:t>En cuanto a las resoluciones vigentes, dicha regla se observa en el artículo 3 de las Resoluciones 240, 241, 248, 249, 256 y 269 de 2020, así como en el artículo 2 de la Resolución 094 de 2020.</w:t>
      </w:r>
    </w:p>
  </w:footnote>
  <w:footnote w:id="9">
    <w:p w14:paraId="590467D5" w14:textId="77777777" w:rsidR="00367BA7" w:rsidRPr="00133C4A" w:rsidRDefault="00367BA7" w:rsidP="00367BA7">
      <w:pPr>
        <w:pStyle w:val="Textonotapie"/>
        <w:ind w:firstLine="709"/>
        <w:jc w:val="both"/>
        <w:rPr>
          <w:rFonts w:ascii="Arial" w:hAnsi="Arial" w:cs="Arial"/>
          <w:color w:val="000000" w:themeColor="text1"/>
          <w:sz w:val="19"/>
          <w:szCs w:val="19"/>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w:t>
      </w:r>
      <w:r w:rsidRPr="00133C4A">
        <w:rPr>
          <w:rFonts w:ascii="Arial" w:hAnsi="Arial" w:cs="Arial"/>
          <w:color w:val="000000" w:themeColor="text1"/>
          <w:sz w:val="19"/>
          <w:szCs w:val="19"/>
        </w:rPr>
        <w:t>El artículo 25, numeral 1º de la Ley 80 de 1993 establece que «En las normas de selección y en los pliegos de condiciones para la escogencia de contratistas,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w:t>
      </w:r>
    </w:p>
    <w:p w14:paraId="19103371" w14:textId="77777777" w:rsidR="00367BA7" w:rsidRPr="00133C4A" w:rsidRDefault="00367BA7" w:rsidP="00367BA7">
      <w:pPr>
        <w:pStyle w:val="Textonotapie"/>
        <w:ind w:firstLine="709"/>
        <w:jc w:val="both"/>
        <w:rPr>
          <w:rFonts w:ascii="Arial" w:hAnsi="Arial" w:cs="Arial"/>
          <w:color w:val="000000" w:themeColor="text1"/>
          <w:sz w:val="19"/>
          <w:szCs w:val="19"/>
        </w:rPr>
      </w:pPr>
    </w:p>
  </w:footnote>
  <w:footnote w:id="10">
    <w:p w14:paraId="1D924075" w14:textId="77777777" w:rsidR="00367BA7" w:rsidRDefault="00367BA7" w:rsidP="00367BA7">
      <w:pPr>
        <w:ind w:firstLine="709"/>
        <w:jc w:val="both"/>
        <w:rPr>
          <w:rFonts w:ascii="Arial" w:hAnsi="Arial" w:cs="Arial"/>
          <w:color w:val="000000" w:themeColor="text1"/>
          <w:sz w:val="19"/>
          <w:szCs w:val="19"/>
          <w:lang w:val="es-ES"/>
        </w:rPr>
      </w:pPr>
      <w:r w:rsidRPr="00133C4A">
        <w:rPr>
          <w:rStyle w:val="Refdenotaalpie"/>
          <w:rFonts w:ascii="Arial" w:hAnsi="Arial" w:cs="Arial"/>
          <w:color w:val="000000" w:themeColor="text1"/>
          <w:sz w:val="19"/>
          <w:szCs w:val="19"/>
        </w:rPr>
        <w:footnoteRef/>
      </w:r>
      <w:r w:rsidRPr="00133C4A">
        <w:rPr>
          <w:rFonts w:ascii="Arial" w:hAnsi="Arial" w:cs="Arial"/>
          <w:color w:val="000000" w:themeColor="text1"/>
          <w:sz w:val="19"/>
          <w:szCs w:val="19"/>
        </w:rPr>
        <w:t xml:space="preserve"> </w:t>
      </w:r>
      <w:r w:rsidRPr="00133C4A">
        <w:rPr>
          <w:rFonts w:ascii="Arial" w:hAnsi="Arial" w:cs="Arial"/>
          <w:color w:val="000000" w:themeColor="text1"/>
          <w:sz w:val="19"/>
          <w:szCs w:val="19"/>
          <w:lang w:val="es-ES"/>
        </w:rPr>
        <w:t>En efecto, el artículo 5 del Decreto 019 de 2012 prevé lo siguiente: «Las normas de procedimiento administrativo deben ser utilizadas para agilizar las decisiones; los procedimientos se deben adelantar en el menor tiempo y con la menor cantidad de gastos de quienes intervienen en ellos; las autoridades administrativas y los particulares que cumplen funciones administrativas no deben exigir más documentos y copias que los estrictamente necesarios, ni autenticaciones ni notas de presentación personal sino cuando la ley lo ordene en forma expresa, o tratándose de poderes especiales. En tal virtud, las autoridades deberán proceder con austeridad y eficiencia, optimizar el uso del tiempo y de los demás recursos, procurando el más alto nivel de calidad en sus actuaciones y la protección de los derechos de las personas».</w:t>
      </w:r>
    </w:p>
    <w:p w14:paraId="0EBF8A25" w14:textId="77777777" w:rsidR="00367BA7" w:rsidRPr="00133C4A" w:rsidRDefault="00367BA7" w:rsidP="00367BA7">
      <w:pPr>
        <w:ind w:firstLine="709"/>
        <w:jc w:val="both"/>
        <w:rPr>
          <w:rFonts w:ascii="Arial" w:hAnsi="Arial" w:cs="Arial"/>
          <w:color w:val="000000" w:themeColor="text1"/>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F44916" w:rsidRDefault="00F44916">
    <w:pPr>
      <w:pStyle w:val="Encabezado"/>
    </w:pPr>
    <w:r>
      <w:rPr>
        <w:noProof/>
        <w:lang w:val="en-US"/>
      </w:rPr>
      <w:drawing>
        <wp:anchor distT="0" distB="0" distL="114300" distR="114300" simplePos="0" relativeHeight="251658240" behindDoc="1" locked="0" layoutInCell="1" allowOverlap="1" wp14:anchorId="1A706351" wp14:editId="1962F15F">
          <wp:simplePos x="0" y="0"/>
          <wp:positionH relativeFrom="column">
            <wp:posOffset>4382219</wp:posOffset>
          </wp:positionH>
          <wp:positionV relativeFrom="paragraph">
            <wp:posOffset>232997</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48E84652"/>
    <w:lvl w:ilvl="0">
      <w:start w:val="1"/>
      <w:numFmt w:val="decimal"/>
      <w:lvlText w:val="%1."/>
      <w:lvlJc w:val="left"/>
      <w:pPr>
        <w:ind w:left="6601" w:hanging="360"/>
      </w:pPr>
      <w:rPr>
        <w:b/>
        <w:color w:val="404040" w:themeColor="text1" w:themeTint="BF"/>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7623D6"/>
    <w:multiLevelType w:val="multilevel"/>
    <w:tmpl w:val="10C22536"/>
    <w:lvl w:ilvl="0">
      <w:start w:val="2"/>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 w15:restartNumberingAfterBreak="0">
    <w:nsid w:val="17F83371"/>
    <w:multiLevelType w:val="hybridMultilevel"/>
    <w:tmpl w:val="CE289002"/>
    <w:lvl w:ilvl="0" w:tplc="F3FA661C">
      <w:start w:val="1"/>
      <w:numFmt w:val="lowerRoman"/>
      <w:lvlText w:val="%1)"/>
      <w:lvlJc w:val="left"/>
      <w:pPr>
        <w:ind w:left="1429" w:hanging="72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3" w15:restartNumberingAfterBreak="0">
    <w:nsid w:val="1E671F35"/>
    <w:multiLevelType w:val="hybridMultilevel"/>
    <w:tmpl w:val="BBB21C24"/>
    <w:lvl w:ilvl="0" w:tplc="ED4646BE">
      <w:start w:val="2"/>
      <w:numFmt w:val="decimal"/>
      <w:lvlText w:val="%1."/>
      <w:lvlJc w:val="left"/>
      <w:pPr>
        <w:ind w:left="668" w:hanging="300"/>
      </w:pPr>
      <w:rPr>
        <w:rFonts w:ascii="Arial" w:eastAsia="Arial" w:hAnsi="Arial" w:cs="Arial" w:hint="default"/>
        <w:color w:val="4E4D4D"/>
        <w:spacing w:val="-6"/>
        <w:w w:val="100"/>
        <w:sz w:val="22"/>
        <w:szCs w:val="22"/>
        <w:lang w:val="es-ES" w:eastAsia="en-US" w:bidi="ar-SA"/>
      </w:rPr>
    </w:lvl>
    <w:lvl w:ilvl="1" w:tplc="6C8E1FD6">
      <w:start w:val="1"/>
      <w:numFmt w:val="decimal"/>
      <w:lvlText w:val="%2."/>
      <w:lvlJc w:val="left"/>
      <w:pPr>
        <w:ind w:left="810" w:hanging="258"/>
        <w:jc w:val="right"/>
      </w:pPr>
      <w:rPr>
        <w:rFonts w:hint="default"/>
        <w:spacing w:val="-1"/>
        <w:w w:val="100"/>
        <w:lang w:val="es-ES" w:eastAsia="en-US" w:bidi="ar-SA"/>
      </w:rPr>
    </w:lvl>
    <w:lvl w:ilvl="2" w:tplc="CDA0FD5C">
      <w:numFmt w:val="bullet"/>
      <w:lvlText w:val="•"/>
      <w:lvlJc w:val="left"/>
      <w:pPr>
        <w:ind w:left="1744" w:hanging="258"/>
      </w:pPr>
      <w:rPr>
        <w:rFonts w:hint="default"/>
        <w:lang w:val="es-ES" w:eastAsia="en-US" w:bidi="ar-SA"/>
      </w:rPr>
    </w:lvl>
    <w:lvl w:ilvl="3" w:tplc="54DC0320">
      <w:numFmt w:val="bullet"/>
      <w:lvlText w:val="•"/>
      <w:lvlJc w:val="left"/>
      <w:pPr>
        <w:ind w:left="2668" w:hanging="258"/>
      </w:pPr>
      <w:rPr>
        <w:rFonts w:hint="default"/>
        <w:lang w:val="es-ES" w:eastAsia="en-US" w:bidi="ar-SA"/>
      </w:rPr>
    </w:lvl>
    <w:lvl w:ilvl="4" w:tplc="4B7C3D0E">
      <w:numFmt w:val="bullet"/>
      <w:lvlText w:val="•"/>
      <w:lvlJc w:val="left"/>
      <w:pPr>
        <w:ind w:left="3593" w:hanging="258"/>
      </w:pPr>
      <w:rPr>
        <w:rFonts w:hint="default"/>
        <w:lang w:val="es-ES" w:eastAsia="en-US" w:bidi="ar-SA"/>
      </w:rPr>
    </w:lvl>
    <w:lvl w:ilvl="5" w:tplc="C8D09092">
      <w:numFmt w:val="bullet"/>
      <w:lvlText w:val="•"/>
      <w:lvlJc w:val="left"/>
      <w:pPr>
        <w:ind w:left="4517" w:hanging="258"/>
      </w:pPr>
      <w:rPr>
        <w:rFonts w:hint="default"/>
        <w:lang w:val="es-ES" w:eastAsia="en-US" w:bidi="ar-SA"/>
      </w:rPr>
    </w:lvl>
    <w:lvl w:ilvl="6" w:tplc="A0347992">
      <w:numFmt w:val="bullet"/>
      <w:lvlText w:val="•"/>
      <w:lvlJc w:val="left"/>
      <w:pPr>
        <w:ind w:left="5442" w:hanging="258"/>
      </w:pPr>
      <w:rPr>
        <w:rFonts w:hint="default"/>
        <w:lang w:val="es-ES" w:eastAsia="en-US" w:bidi="ar-SA"/>
      </w:rPr>
    </w:lvl>
    <w:lvl w:ilvl="7" w:tplc="5EA4233C">
      <w:numFmt w:val="bullet"/>
      <w:lvlText w:val="•"/>
      <w:lvlJc w:val="left"/>
      <w:pPr>
        <w:ind w:left="6366" w:hanging="258"/>
      </w:pPr>
      <w:rPr>
        <w:rFonts w:hint="default"/>
        <w:lang w:val="es-ES" w:eastAsia="en-US" w:bidi="ar-SA"/>
      </w:rPr>
    </w:lvl>
    <w:lvl w:ilvl="8" w:tplc="299EE406">
      <w:numFmt w:val="bullet"/>
      <w:lvlText w:val="•"/>
      <w:lvlJc w:val="left"/>
      <w:pPr>
        <w:ind w:left="7291" w:hanging="258"/>
      </w:pPr>
      <w:rPr>
        <w:rFonts w:hint="default"/>
        <w:lang w:val="es-ES" w:eastAsia="en-US" w:bidi="ar-SA"/>
      </w:rPr>
    </w:lvl>
  </w:abstractNum>
  <w:abstractNum w:abstractNumId="4" w15:restartNumberingAfterBreak="0">
    <w:nsid w:val="2B173B54"/>
    <w:multiLevelType w:val="multilevel"/>
    <w:tmpl w:val="F91E93B0"/>
    <w:lvl w:ilvl="0">
      <w:start w:val="1"/>
      <w:numFmt w:val="decimal"/>
      <w:lvlText w:val="%1."/>
      <w:lvlJc w:val="left"/>
      <w:pPr>
        <w:ind w:left="343" w:hanging="243"/>
      </w:pPr>
      <w:rPr>
        <w:rFonts w:ascii="Arial" w:eastAsia="Arial" w:hAnsi="Arial" w:cs="Arial" w:hint="default"/>
        <w:b/>
        <w:bCs/>
        <w:color w:val="4E4D4D"/>
        <w:spacing w:val="-1"/>
        <w:w w:val="100"/>
        <w:sz w:val="22"/>
        <w:szCs w:val="22"/>
        <w:lang w:val="es-ES" w:eastAsia="en-US" w:bidi="ar-SA"/>
      </w:rPr>
    </w:lvl>
    <w:lvl w:ilvl="1">
      <w:start w:val="1"/>
      <w:numFmt w:val="decimal"/>
      <w:lvlText w:val="%1.%2."/>
      <w:lvlJc w:val="left"/>
      <w:pPr>
        <w:ind w:left="525" w:hanging="426"/>
      </w:pPr>
      <w:rPr>
        <w:rFonts w:ascii="Arial" w:eastAsia="Arial" w:hAnsi="Arial" w:cs="Arial" w:hint="default"/>
        <w:b/>
        <w:bCs/>
        <w:color w:val="4E4D4D"/>
        <w:spacing w:val="-1"/>
        <w:w w:val="100"/>
        <w:sz w:val="22"/>
        <w:szCs w:val="22"/>
        <w:lang w:val="es-ES" w:eastAsia="en-US" w:bidi="ar-SA"/>
      </w:rPr>
    </w:lvl>
    <w:lvl w:ilvl="2">
      <w:numFmt w:val="bullet"/>
      <w:lvlText w:val="•"/>
      <w:lvlJc w:val="left"/>
      <w:pPr>
        <w:ind w:left="1477" w:hanging="426"/>
      </w:pPr>
      <w:rPr>
        <w:rFonts w:hint="default"/>
        <w:lang w:val="es-ES" w:eastAsia="en-US" w:bidi="ar-SA"/>
      </w:rPr>
    </w:lvl>
    <w:lvl w:ilvl="3">
      <w:numFmt w:val="bullet"/>
      <w:lvlText w:val="•"/>
      <w:lvlJc w:val="left"/>
      <w:pPr>
        <w:ind w:left="2435" w:hanging="426"/>
      </w:pPr>
      <w:rPr>
        <w:rFonts w:hint="default"/>
        <w:lang w:val="es-ES" w:eastAsia="en-US" w:bidi="ar-SA"/>
      </w:rPr>
    </w:lvl>
    <w:lvl w:ilvl="4">
      <w:numFmt w:val="bullet"/>
      <w:lvlText w:val="•"/>
      <w:lvlJc w:val="left"/>
      <w:pPr>
        <w:ind w:left="3393" w:hanging="426"/>
      </w:pPr>
      <w:rPr>
        <w:rFonts w:hint="default"/>
        <w:lang w:val="es-ES" w:eastAsia="en-US" w:bidi="ar-SA"/>
      </w:rPr>
    </w:lvl>
    <w:lvl w:ilvl="5">
      <w:numFmt w:val="bullet"/>
      <w:lvlText w:val="•"/>
      <w:lvlJc w:val="left"/>
      <w:pPr>
        <w:ind w:left="4351" w:hanging="426"/>
      </w:pPr>
      <w:rPr>
        <w:rFonts w:hint="default"/>
        <w:lang w:val="es-ES" w:eastAsia="en-US" w:bidi="ar-SA"/>
      </w:rPr>
    </w:lvl>
    <w:lvl w:ilvl="6">
      <w:numFmt w:val="bullet"/>
      <w:lvlText w:val="•"/>
      <w:lvlJc w:val="left"/>
      <w:pPr>
        <w:ind w:left="5308" w:hanging="426"/>
      </w:pPr>
      <w:rPr>
        <w:rFonts w:hint="default"/>
        <w:lang w:val="es-ES" w:eastAsia="en-US" w:bidi="ar-SA"/>
      </w:rPr>
    </w:lvl>
    <w:lvl w:ilvl="7">
      <w:numFmt w:val="bullet"/>
      <w:lvlText w:val="•"/>
      <w:lvlJc w:val="left"/>
      <w:pPr>
        <w:ind w:left="6266" w:hanging="426"/>
      </w:pPr>
      <w:rPr>
        <w:rFonts w:hint="default"/>
        <w:lang w:val="es-ES" w:eastAsia="en-US" w:bidi="ar-SA"/>
      </w:rPr>
    </w:lvl>
    <w:lvl w:ilvl="8">
      <w:numFmt w:val="bullet"/>
      <w:lvlText w:val="•"/>
      <w:lvlJc w:val="left"/>
      <w:pPr>
        <w:ind w:left="7224" w:hanging="426"/>
      </w:pPr>
      <w:rPr>
        <w:rFonts w:hint="default"/>
        <w:lang w:val="es-ES" w:eastAsia="en-US" w:bidi="ar-SA"/>
      </w:rPr>
    </w:lvl>
  </w:abstractNum>
  <w:abstractNum w:abstractNumId="5"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9"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77DF7927"/>
    <w:multiLevelType w:val="multilevel"/>
    <w:tmpl w:val="C7C66B9A"/>
    <w:lvl w:ilvl="0">
      <w:start w:val="1"/>
      <w:numFmt w:val="decimal"/>
      <w:lvlText w:val="%1."/>
      <w:lvlJc w:val="left"/>
      <w:pPr>
        <w:ind w:left="54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560" w:hanging="380"/>
      </w:pPr>
      <w:rPr>
        <w:rFonts w:ascii="Arial" w:eastAsia="Arial" w:hAnsi="Arial" w:cs="Arial" w:hint="default"/>
        <w:b/>
        <w:bCs/>
        <w:color w:val="auto"/>
        <w:spacing w:val="-1"/>
        <w:w w:val="100"/>
        <w:sz w:val="22"/>
        <w:szCs w:val="22"/>
        <w:lang w:val="es-ES" w:eastAsia="en-US" w:bidi="ar-SA"/>
      </w:rPr>
    </w:lvl>
    <w:lvl w:ilvl="2">
      <w:numFmt w:val="bullet"/>
      <w:lvlText w:val="•"/>
      <w:lvlJc w:val="left"/>
      <w:pPr>
        <w:ind w:left="1522" w:hanging="380"/>
      </w:pPr>
      <w:rPr>
        <w:rFonts w:hint="default"/>
        <w:lang w:val="es-ES" w:eastAsia="en-US" w:bidi="ar-SA"/>
      </w:rPr>
    </w:lvl>
    <w:lvl w:ilvl="3">
      <w:numFmt w:val="bullet"/>
      <w:lvlText w:val="•"/>
      <w:lvlJc w:val="left"/>
      <w:pPr>
        <w:ind w:left="2484" w:hanging="380"/>
      </w:pPr>
      <w:rPr>
        <w:rFonts w:hint="default"/>
        <w:lang w:val="es-ES" w:eastAsia="en-US" w:bidi="ar-SA"/>
      </w:rPr>
    </w:lvl>
    <w:lvl w:ilvl="4">
      <w:numFmt w:val="bullet"/>
      <w:lvlText w:val="•"/>
      <w:lvlJc w:val="left"/>
      <w:pPr>
        <w:ind w:left="3446" w:hanging="380"/>
      </w:pPr>
      <w:rPr>
        <w:rFonts w:hint="default"/>
        <w:lang w:val="es-ES" w:eastAsia="en-US" w:bidi="ar-SA"/>
      </w:rPr>
    </w:lvl>
    <w:lvl w:ilvl="5">
      <w:numFmt w:val="bullet"/>
      <w:lvlText w:val="•"/>
      <w:lvlJc w:val="left"/>
      <w:pPr>
        <w:ind w:left="4408" w:hanging="380"/>
      </w:pPr>
      <w:rPr>
        <w:rFonts w:hint="default"/>
        <w:lang w:val="es-ES" w:eastAsia="en-US" w:bidi="ar-SA"/>
      </w:rPr>
    </w:lvl>
    <w:lvl w:ilvl="6">
      <w:numFmt w:val="bullet"/>
      <w:lvlText w:val="•"/>
      <w:lvlJc w:val="left"/>
      <w:pPr>
        <w:ind w:left="5371" w:hanging="380"/>
      </w:pPr>
      <w:rPr>
        <w:rFonts w:hint="default"/>
        <w:lang w:val="es-ES" w:eastAsia="en-US" w:bidi="ar-SA"/>
      </w:rPr>
    </w:lvl>
    <w:lvl w:ilvl="7">
      <w:numFmt w:val="bullet"/>
      <w:lvlText w:val="•"/>
      <w:lvlJc w:val="left"/>
      <w:pPr>
        <w:ind w:left="6333" w:hanging="380"/>
      </w:pPr>
      <w:rPr>
        <w:rFonts w:hint="default"/>
        <w:lang w:val="es-ES" w:eastAsia="en-US" w:bidi="ar-SA"/>
      </w:rPr>
    </w:lvl>
    <w:lvl w:ilvl="8">
      <w:numFmt w:val="bullet"/>
      <w:lvlText w:val="•"/>
      <w:lvlJc w:val="left"/>
      <w:pPr>
        <w:ind w:left="7295" w:hanging="380"/>
      </w:pPr>
      <w:rPr>
        <w:rFonts w:hint="default"/>
        <w:lang w:val="es-ES" w:eastAsia="en-US" w:bidi="ar-SA"/>
      </w:rPr>
    </w:lvl>
  </w:abstractNum>
  <w:num w:numId="1">
    <w:abstractNumId w:val="6"/>
  </w:num>
  <w:num w:numId="2">
    <w:abstractNumId w:val="5"/>
  </w:num>
  <w:num w:numId="3">
    <w:abstractNumId w:val="7"/>
  </w:num>
  <w:num w:numId="4">
    <w:abstractNumId w:val="8"/>
  </w:num>
  <w:num w:numId="5">
    <w:abstractNumId w:val="9"/>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10"/>
  </w:num>
  <w:num w:numId="10">
    <w:abstractNumId w:val="3"/>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s-CO"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9BA"/>
    <w:rsid w:val="000018D4"/>
    <w:rsid w:val="0000280E"/>
    <w:rsid w:val="00002841"/>
    <w:rsid w:val="00002B30"/>
    <w:rsid w:val="00004E4A"/>
    <w:rsid w:val="00005A24"/>
    <w:rsid w:val="00007092"/>
    <w:rsid w:val="000073AC"/>
    <w:rsid w:val="0001011E"/>
    <w:rsid w:val="00010B21"/>
    <w:rsid w:val="0001178C"/>
    <w:rsid w:val="00011C19"/>
    <w:rsid w:val="00012D3B"/>
    <w:rsid w:val="000144E5"/>
    <w:rsid w:val="00014B1D"/>
    <w:rsid w:val="0001587F"/>
    <w:rsid w:val="0002128D"/>
    <w:rsid w:val="00022B41"/>
    <w:rsid w:val="00022C2B"/>
    <w:rsid w:val="0002438E"/>
    <w:rsid w:val="000245BA"/>
    <w:rsid w:val="00025F0D"/>
    <w:rsid w:val="000263B0"/>
    <w:rsid w:val="00030FC5"/>
    <w:rsid w:val="00033726"/>
    <w:rsid w:val="00034AA9"/>
    <w:rsid w:val="00036094"/>
    <w:rsid w:val="000362E6"/>
    <w:rsid w:val="00040923"/>
    <w:rsid w:val="00040E6F"/>
    <w:rsid w:val="00043668"/>
    <w:rsid w:val="00043881"/>
    <w:rsid w:val="00044758"/>
    <w:rsid w:val="000448CC"/>
    <w:rsid w:val="000453DC"/>
    <w:rsid w:val="00046C88"/>
    <w:rsid w:val="00047C18"/>
    <w:rsid w:val="00047DDF"/>
    <w:rsid w:val="00057438"/>
    <w:rsid w:val="00057FB3"/>
    <w:rsid w:val="00060D9A"/>
    <w:rsid w:val="00062624"/>
    <w:rsid w:val="0006305C"/>
    <w:rsid w:val="000649D4"/>
    <w:rsid w:val="000651AE"/>
    <w:rsid w:val="00065EB9"/>
    <w:rsid w:val="00066090"/>
    <w:rsid w:val="00066567"/>
    <w:rsid w:val="000678DE"/>
    <w:rsid w:val="00071C82"/>
    <w:rsid w:val="000720AC"/>
    <w:rsid w:val="000732C7"/>
    <w:rsid w:val="000739BE"/>
    <w:rsid w:val="000765A3"/>
    <w:rsid w:val="0007666B"/>
    <w:rsid w:val="000775E4"/>
    <w:rsid w:val="00082182"/>
    <w:rsid w:val="00082186"/>
    <w:rsid w:val="000835DB"/>
    <w:rsid w:val="00083D0E"/>
    <w:rsid w:val="00084818"/>
    <w:rsid w:val="000858AD"/>
    <w:rsid w:val="00085C37"/>
    <w:rsid w:val="00086610"/>
    <w:rsid w:val="000867ED"/>
    <w:rsid w:val="00087989"/>
    <w:rsid w:val="000920F0"/>
    <w:rsid w:val="000942EB"/>
    <w:rsid w:val="00094748"/>
    <w:rsid w:val="00097D3C"/>
    <w:rsid w:val="000A000F"/>
    <w:rsid w:val="000A0247"/>
    <w:rsid w:val="000A0343"/>
    <w:rsid w:val="000A4286"/>
    <w:rsid w:val="000A6AAF"/>
    <w:rsid w:val="000A6F0A"/>
    <w:rsid w:val="000B103F"/>
    <w:rsid w:val="000B2324"/>
    <w:rsid w:val="000B324A"/>
    <w:rsid w:val="000C0343"/>
    <w:rsid w:val="000C14AA"/>
    <w:rsid w:val="000C23C7"/>
    <w:rsid w:val="000C397B"/>
    <w:rsid w:val="000C6CCE"/>
    <w:rsid w:val="000C786A"/>
    <w:rsid w:val="000C798F"/>
    <w:rsid w:val="000D1FBC"/>
    <w:rsid w:val="000D2573"/>
    <w:rsid w:val="000D30D4"/>
    <w:rsid w:val="000D31C7"/>
    <w:rsid w:val="000D387A"/>
    <w:rsid w:val="000D47EF"/>
    <w:rsid w:val="000D48CC"/>
    <w:rsid w:val="000D7615"/>
    <w:rsid w:val="000D7BBD"/>
    <w:rsid w:val="000E1284"/>
    <w:rsid w:val="000E1CDD"/>
    <w:rsid w:val="000E2E43"/>
    <w:rsid w:val="000E450F"/>
    <w:rsid w:val="000E7995"/>
    <w:rsid w:val="000E7D7E"/>
    <w:rsid w:val="000F0898"/>
    <w:rsid w:val="000F14E8"/>
    <w:rsid w:val="000F19EF"/>
    <w:rsid w:val="000F1F4B"/>
    <w:rsid w:val="000F6DA0"/>
    <w:rsid w:val="00101394"/>
    <w:rsid w:val="001014F5"/>
    <w:rsid w:val="00103915"/>
    <w:rsid w:val="001078E6"/>
    <w:rsid w:val="00111960"/>
    <w:rsid w:val="001160B0"/>
    <w:rsid w:val="001162A5"/>
    <w:rsid w:val="0011669E"/>
    <w:rsid w:val="001200ED"/>
    <w:rsid w:val="001203F9"/>
    <w:rsid w:val="0012087D"/>
    <w:rsid w:val="00120B80"/>
    <w:rsid w:val="00121D3B"/>
    <w:rsid w:val="00122B23"/>
    <w:rsid w:val="001245D4"/>
    <w:rsid w:val="00124E57"/>
    <w:rsid w:val="00135A40"/>
    <w:rsid w:val="001375C4"/>
    <w:rsid w:val="00137646"/>
    <w:rsid w:val="00137A61"/>
    <w:rsid w:val="00137FFA"/>
    <w:rsid w:val="001431FB"/>
    <w:rsid w:val="001438ED"/>
    <w:rsid w:val="00146025"/>
    <w:rsid w:val="00146856"/>
    <w:rsid w:val="00147224"/>
    <w:rsid w:val="00150A83"/>
    <w:rsid w:val="00152274"/>
    <w:rsid w:val="001522B6"/>
    <w:rsid w:val="0015343F"/>
    <w:rsid w:val="001543F8"/>
    <w:rsid w:val="00154B53"/>
    <w:rsid w:val="00155245"/>
    <w:rsid w:val="00155DAE"/>
    <w:rsid w:val="00155DD9"/>
    <w:rsid w:val="00156BE4"/>
    <w:rsid w:val="00164F83"/>
    <w:rsid w:val="00165A21"/>
    <w:rsid w:val="00166C46"/>
    <w:rsid w:val="00167BF1"/>
    <w:rsid w:val="00171104"/>
    <w:rsid w:val="00171CF4"/>
    <w:rsid w:val="0018017A"/>
    <w:rsid w:val="00181C2A"/>
    <w:rsid w:val="00183388"/>
    <w:rsid w:val="00184CBC"/>
    <w:rsid w:val="00186338"/>
    <w:rsid w:val="00190812"/>
    <w:rsid w:val="00192F9B"/>
    <w:rsid w:val="0019331A"/>
    <w:rsid w:val="00195EF5"/>
    <w:rsid w:val="00196BE5"/>
    <w:rsid w:val="001975AC"/>
    <w:rsid w:val="001A00E2"/>
    <w:rsid w:val="001A153A"/>
    <w:rsid w:val="001A393A"/>
    <w:rsid w:val="001A4318"/>
    <w:rsid w:val="001A5507"/>
    <w:rsid w:val="001B1847"/>
    <w:rsid w:val="001B1ECB"/>
    <w:rsid w:val="001B23CE"/>
    <w:rsid w:val="001B45E7"/>
    <w:rsid w:val="001C0A60"/>
    <w:rsid w:val="001C0AF7"/>
    <w:rsid w:val="001C16CC"/>
    <w:rsid w:val="001C39DF"/>
    <w:rsid w:val="001C4570"/>
    <w:rsid w:val="001C5E73"/>
    <w:rsid w:val="001D0260"/>
    <w:rsid w:val="001D0A63"/>
    <w:rsid w:val="001D1883"/>
    <w:rsid w:val="001D33D1"/>
    <w:rsid w:val="001D5240"/>
    <w:rsid w:val="001D60DA"/>
    <w:rsid w:val="001D7FE6"/>
    <w:rsid w:val="001E04BA"/>
    <w:rsid w:val="001E1B39"/>
    <w:rsid w:val="001E1E4A"/>
    <w:rsid w:val="001E2D6F"/>
    <w:rsid w:val="001E40C6"/>
    <w:rsid w:val="001E5ACA"/>
    <w:rsid w:val="001E6B77"/>
    <w:rsid w:val="001F083C"/>
    <w:rsid w:val="001F1672"/>
    <w:rsid w:val="001F515E"/>
    <w:rsid w:val="001F59D8"/>
    <w:rsid w:val="001F5DD3"/>
    <w:rsid w:val="001F5FEF"/>
    <w:rsid w:val="00200B89"/>
    <w:rsid w:val="00200C0F"/>
    <w:rsid w:val="002021C7"/>
    <w:rsid w:val="00202B7A"/>
    <w:rsid w:val="002031DB"/>
    <w:rsid w:val="002047E9"/>
    <w:rsid w:val="00205850"/>
    <w:rsid w:val="00206852"/>
    <w:rsid w:val="00207041"/>
    <w:rsid w:val="002111F9"/>
    <w:rsid w:val="00211C31"/>
    <w:rsid w:val="00213804"/>
    <w:rsid w:val="0021714E"/>
    <w:rsid w:val="00220681"/>
    <w:rsid w:val="00224722"/>
    <w:rsid w:val="00227E56"/>
    <w:rsid w:val="002301F1"/>
    <w:rsid w:val="002304C1"/>
    <w:rsid w:val="002315AE"/>
    <w:rsid w:val="00232ECE"/>
    <w:rsid w:val="0023384B"/>
    <w:rsid w:val="00233A64"/>
    <w:rsid w:val="002346F8"/>
    <w:rsid w:val="00234B84"/>
    <w:rsid w:val="00236F7F"/>
    <w:rsid w:val="0024212A"/>
    <w:rsid w:val="002436DD"/>
    <w:rsid w:val="002456DF"/>
    <w:rsid w:val="00247308"/>
    <w:rsid w:val="00250966"/>
    <w:rsid w:val="00251667"/>
    <w:rsid w:val="002518A6"/>
    <w:rsid w:val="0025429B"/>
    <w:rsid w:val="0025531C"/>
    <w:rsid w:val="00256C1D"/>
    <w:rsid w:val="00261AAE"/>
    <w:rsid w:val="0026505D"/>
    <w:rsid w:val="0026547F"/>
    <w:rsid w:val="002654B9"/>
    <w:rsid w:val="00266568"/>
    <w:rsid w:val="002668CC"/>
    <w:rsid w:val="002672BD"/>
    <w:rsid w:val="00270911"/>
    <w:rsid w:val="00270A17"/>
    <w:rsid w:val="00272F3C"/>
    <w:rsid w:val="00273961"/>
    <w:rsid w:val="0027401B"/>
    <w:rsid w:val="0027497E"/>
    <w:rsid w:val="00276DFC"/>
    <w:rsid w:val="002806D0"/>
    <w:rsid w:val="0028218D"/>
    <w:rsid w:val="00282A6B"/>
    <w:rsid w:val="00283535"/>
    <w:rsid w:val="002844C4"/>
    <w:rsid w:val="0029116C"/>
    <w:rsid w:val="00292D21"/>
    <w:rsid w:val="002934B2"/>
    <w:rsid w:val="0029572E"/>
    <w:rsid w:val="00295D8A"/>
    <w:rsid w:val="002A0F0D"/>
    <w:rsid w:val="002A0F0F"/>
    <w:rsid w:val="002A19C4"/>
    <w:rsid w:val="002A1F46"/>
    <w:rsid w:val="002A294A"/>
    <w:rsid w:val="002A2CD3"/>
    <w:rsid w:val="002A50E8"/>
    <w:rsid w:val="002A7C42"/>
    <w:rsid w:val="002B03E5"/>
    <w:rsid w:val="002B17C5"/>
    <w:rsid w:val="002B39F0"/>
    <w:rsid w:val="002B446C"/>
    <w:rsid w:val="002B6286"/>
    <w:rsid w:val="002B709B"/>
    <w:rsid w:val="002B70AB"/>
    <w:rsid w:val="002C1EEC"/>
    <w:rsid w:val="002C31BC"/>
    <w:rsid w:val="002C57F2"/>
    <w:rsid w:val="002C68B3"/>
    <w:rsid w:val="002D05DE"/>
    <w:rsid w:val="002D2FF2"/>
    <w:rsid w:val="002D3B38"/>
    <w:rsid w:val="002D57A3"/>
    <w:rsid w:val="002D5D61"/>
    <w:rsid w:val="002D5FFC"/>
    <w:rsid w:val="002D665A"/>
    <w:rsid w:val="002E08D0"/>
    <w:rsid w:val="002E0C71"/>
    <w:rsid w:val="002E13E0"/>
    <w:rsid w:val="002E1993"/>
    <w:rsid w:val="002E1A34"/>
    <w:rsid w:val="002E424E"/>
    <w:rsid w:val="002E479E"/>
    <w:rsid w:val="002E4EFE"/>
    <w:rsid w:val="002E6F80"/>
    <w:rsid w:val="002F1143"/>
    <w:rsid w:val="002F1FE0"/>
    <w:rsid w:val="002F231E"/>
    <w:rsid w:val="002F23C9"/>
    <w:rsid w:val="002F6312"/>
    <w:rsid w:val="002F6B0A"/>
    <w:rsid w:val="002F6F49"/>
    <w:rsid w:val="002F7B2C"/>
    <w:rsid w:val="0030118B"/>
    <w:rsid w:val="003033BA"/>
    <w:rsid w:val="00305329"/>
    <w:rsid w:val="00306222"/>
    <w:rsid w:val="00306251"/>
    <w:rsid w:val="00306763"/>
    <w:rsid w:val="003074FD"/>
    <w:rsid w:val="00307A32"/>
    <w:rsid w:val="00307E45"/>
    <w:rsid w:val="003102F2"/>
    <w:rsid w:val="00310C43"/>
    <w:rsid w:val="00311A86"/>
    <w:rsid w:val="0031275A"/>
    <w:rsid w:val="003133D1"/>
    <w:rsid w:val="00313974"/>
    <w:rsid w:val="00315651"/>
    <w:rsid w:val="00315A1D"/>
    <w:rsid w:val="00317242"/>
    <w:rsid w:val="003174A5"/>
    <w:rsid w:val="00317949"/>
    <w:rsid w:val="00317BB7"/>
    <w:rsid w:val="00321B8E"/>
    <w:rsid w:val="00325979"/>
    <w:rsid w:val="00326BEF"/>
    <w:rsid w:val="003277AE"/>
    <w:rsid w:val="00327E0D"/>
    <w:rsid w:val="00331A72"/>
    <w:rsid w:val="00331CE3"/>
    <w:rsid w:val="00333156"/>
    <w:rsid w:val="00333CDE"/>
    <w:rsid w:val="003342B2"/>
    <w:rsid w:val="003355DA"/>
    <w:rsid w:val="0033597E"/>
    <w:rsid w:val="00340AD3"/>
    <w:rsid w:val="00340C37"/>
    <w:rsid w:val="0034119F"/>
    <w:rsid w:val="00341911"/>
    <w:rsid w:val="00341BE6"/>
    <w:rsid w:val="00343194"/>
    <w:rsid w:val="00343AB2"/>
    <w:rsid w:val="003461EA"/>
    <w:rsid w:val="0034680A"/>
    <w:rsid w:val="003477C1"/>
    <w:rsid w:val="00352ABF"/>
    <w:rsid w:val="00352FB2"/>
    <w:rsid w:val="0035397A"/>
    <w:rsid w:val="0035419A"/>
    <w:rsid w:val="0035582B"/>
    <w:rsid w:val="00355E89"/>
    <w:rsid w:val="00356A34"/>
    <w:rsid w:val="00361348"/>
    <w:rsid w:val="0036167C"/>
    <w:rsid w:val="00362709"/>
    <w:rsid w:val="00363BC9"/>
    <w:rsid w:val="003643E8"/>
    <w:rsid w:val="00364A46"/>
    <w:rsid w:val="00366AA6"/>
    <w:rsid w:val="00367BA7"/>
    <w:rsid w:val="0037114A"/>
    <w:rsid w:val="0037229F"/>
    <w:rsid w:val="00372B86"/>
    <w:rsid w:val="00373E13"/>
    <w:rsid w:val="003743B6"/>
    <w:rsid w:val="00374F3E"/>
    <w:rsid w:val="003762EE"/>
    <w:rsid w:val="00376854"/>
    <w:rsid w:val="0037781B"/>
    <w:rsid w:val="003829B3"/>
    <w:rsid w:val="003839D0"/>
    <w:rsid w:val="00385978"/>
    <w:rsid w:val="00385DDF"/>
    <w:rsid w:val="00386456"/>
    <w:rsid w:val="00390BDB"/>
    <w:rsid w:val="00390F08"/>
    <w:rsid w:val="00391F77"/>
    <w:rsid w:val="00392A2E"/>
    <w:rsid w:val="0039355B"/>
    <w:rsid w:val="0039398A"/>
    <w:rsid w:val="00393DF4"/>
    <w:rsid w:val="003946F7"/>
    <w:rsid w:val="003950F3"/>
    <w:rsid w:val="00396696"/>
    <w:rsid w:val="00396ABB"/>
    <w:rsid w:val="003976AE"/>
    <w:rsid w:val="003A03E8"/>
    <w:rsid w:val="003A1A92"/>
    <w:rsid w:val="003A266D"/>
    <w:rsid w:val="003A3B32"/>
    <w:rsid w:val="003A3CF0"/>
    <w:rsid w:val="003A581E"/>
    <w:rsid w:val="003A5E4E"/>
    <w:rsid w:val="003A6BA0"/>
    <w:rsid w:val="003A6EA8"/>
    <w:rsid w:val="003A789C"/>
    <w:rsid w:val="003B03BF"/>
    <w:rsid w:val="003B0BB1"/>
    <w:rsid w:val="003B2456"/>
    <w:rsid w:val="003B49A4"/>
    <w:rsid w:val="003B4D4F"/>
    <w:rsid w:val="003B7211"/>
    <w:rsid w:val="003B75E6"/>
    <w:rsid w:val="003B7BCC"/>
    <w:rsid w:val="003C0712"/>
    <w:rsid w:val="003C3A87"/>
    <w:rsid w:val="003C3FB8"/>
    <w:rsid w:val="003C5458"/>
    <w:rsid w:val="003C564B"/>
    <w:rsid w:val="003C5A2E"/>
    <w:rsid w:val="003D1833"/>
    <w:rsid w:val="003D5FFB"/>
    <w:rsid w:val="003E1061"/>
    <w:rsid w:val="003E21E7"/>
    <w:rsid w:val="003F0256"/>
    <w:rsid w:val="003F2762"/>
    <w:rsid w:val="003F466C"/>
    <w:rsid w:val="003F551E"/>
    <w:rsid w:val="003F5E2E"/>
    <w:rsid w:val="003F5F01"/>
    <w:rsid w:val="003F6DB8"/>
    <w:rsid w:val="003F7100"/>
    <w:rsid w:val="004008EE"/>
    <w:rsid w:val="004026AA"/>
    <w:rsid w:val="00402FFB"/>
    <w:rsid w:val="00403195"/>
    <w:rsid w:val="0040416B"/>
    <w:rsid w:val="00405F6D"/>
    <w:rsid w:val="00412B33"/>
    <w:rsid w:val="00412C94"/>
    <w:rsid w:val="00412E29"/>
    <w:rsid w:val="0041404F"/>
    <w:rsid w:val="0041405F"/>
    <w:rsid w:val="0041420E"/>
    <w:rsid w:val="00414B36"/>
    <w:rsid w:val="00414EE8"/>
    <w:rsid w:val="00415E4F"/>
    <w:rsid w:val="00417023"/>
    <w:rsid w:val="004206A4"/>
    <w:rsid w:val="00421CA0"/>
    <w:rsid w:val="0042704E"/>
    <w:rsid w:val="0042797D"/>
    <w:rsid w:val="00427D74"/>
    <w:rsid w:val="004301E2"/>
    <w:rsid w:val="00433063"/>
    <w:rsid w:val="004336EA"/>
    <w:rsid w:val="004345E3"/>
    <w:rsid w:val="004348A1"/>
    <w:rsid w:val="00434F99"/>
    <w:rsid w:val="00435530"/>
    <w:rsid w:val="00435E15"/>
    <w:rsid w:val="00436F07"/>
    <w:rsid w:val="00437E23"/>
    <w:rsid w:val="00440DC5"/>
    <w:rsid w:val="00440E07"/>
    <w:rsid w:val="004422D6"/>
    <w:rsid w:val="00442D02"/>
    <w:rsid w:val="00443588"/>
    <w:rsid w:val="0044423C"/>
    <w:rsid w:val="004473DB"/>
    <w:rsid w:val="00450066"/>
    <w:rsid w:val="00454FD6"/>
    <w:rsid w:val="00455B90"/>
    <w:rsid w:val="00455DB2"/>
    <w:rsid w:val="00457DF1"/>
    <w:rsid w:val="00460842"/>
    <w:rsid w:val="00460ED0"/>
    <w:rsid w:val="00461501"/>
    <w:rsid w:val="00461F68"/>
    <w:rsid w:val="00462ECE"/>
    <w:rsid w:val="00464784"/>
    <w:rsid w:val="004649F4"/>
    <w:rsid w:val="00465EED"/>
    <w:rsid w:val="004669CB"/>
    <w:rsid w:val="00467068"/>
    <w:rsid w:val="00470363"/>
    <w:rsid w:val="00474F64"/>
    <w:rsid w:val="00476602"/>
    <w:rsid w:val="00477519"/>
    <w:rsid w:val="00482AC2"/>
    <w:rsid w:val="004832BF"/>
    <w:rsid w:val="00483432"/>
    <w:rsid w:val="0048439B"/>
    <w:rsid w:val="0048447C"/>
    <w:rsid w:val="00485259"/>
    <w:rsid w:val="0049042F"/>
    <w:rsid w:val="00491763"/>
    <w:rsid w:val="004938A8"/>
    <w:rsid w:val="00494839"/>
    <w:rsid w:val="00494F71"/>
    <w:rsid w:val="004959F8"/>
    <w:rsid w:val="00495D77"/>
    <w:rsid w:val="0049660B"/>
    <w:rsid w:val="00497A1D"/>
    <w:rsid w:val="004A267D"/>
    <w:rsid w:val="004A278C"/>
    <w:rsid w:val="004A29A5"/>
    <w:rsid w:val="004A2B18"/>
    <w:rsid w:val="004A34D2"/>
    <w:rsid w:val="004A512D"/>
    <w:rsid w:val="004A611F"/>
    <w:rsid w:val="004A6646"/>
    <w:rsid w:val="004A7850"/>
    <w:rsid w:val="004B0D78"/>
    <w:rsid w:val="004B1158"/>
    <w:rsid w:val="004B1821"/>
    <w:rsid w:val="004B3D99"/>
    <w:rsid w:val="004B445E"/>
    <w:rsid w:val="004B5235"/>
    <w:rsid w:val="004B5922"/>
    <w:rsid w:val="004B5C3C"/>
    <w:rsid w:val="004B6246"/>
    <w:rsid w:val="004B645B"/>
    <w:rsid w:val="004B794D"/>
    <w:rsid w:val="004B7B59"/>
    <w:rsid w:val="004B7D75"/>
    <w:rsid w:val="004C0279"/>
    <w:rsid w:val="004C0932"/>
    <w:rsid w:val="004C3EDA"/>
    <w:rsid w:val="004C69A1"/>
    <w:rsid w:val="004C6C72"/>
    <w:rsid w:val="004D0CB0"/>
    <w:rsid w:val="004D11C2"/>
    <w:rsid w:val="004D3CCE"/>
    <w:rsid w:val="004D4C8F"/>
    <w:rsid w:val="004D5609"/>
    <w:rsid w:val="004D718B"/>
    <w:rsid w:val="004D7EC4"/>
    <w:rsid w:val="004E16E5"/>
    <w:rsid w:val="004E4D0D"/>
    <w:rsid w:val="004E4E22"/>
    <w:rsid w:val="004E7149"/>
    <w:rsid w:val="004E750B"/>
    <w:rsid w:val="004F0AF3"/>
    <w:rsid w:val="004F1B23"/>
    <w:rsid w:val="004F3091"/>
    <w:rsid w:val="004F4E70"/>
    <w:rsid w:val="004F58AE"/>
    <w:rsid w:val="004F5C0B"/>
    <w:rsid w:val="00501C7C"/>
    <w:rsid w:val="005024CA"/>
    <w:rsid w:val="00502628"/>
    <w:rsid w:val="00502D15"/>
    <w:rsid w:val="005037D6"/>
    <w:rsid w:val="00504448"/>
    <w:rsid w:val="00507356"/>
    <w:rsid w:val="005079BF"/>
    <w:rsid w:val="0051074C"/>
    <w:rsid w:val="00512B03"/>
    <w:rsid w:val="00513AF2"/>
    <w:rsid w:val="0051777B"/>
    <w:rsid w:val="00517808"/>
    <w:rsid w:val="00520772"/>
    <w:rsid w:val="00520794"/>
    <w:rsid w:val="00521AC4"/>
    <w:rsid w:val="0052435B"/>
    <w:rsid w:val="00525274"/>
    <w:rsid w:val="00526515"/>
    <w:rsid w:val="00527802"/>
    <w:rsid w:val="00527C35"/>
    <w:rsid w:val="00530BAB"/>
    <w:rsid w:val="005311CA"/>
    <w:rsid w:val="005313B9"/>
    <w:rsid w:val="00531C8E"/>
    <w:rsid w:val="00534450"/>
    <w:rsid w:val="00535C77"/>
    <w:rsid w:val="005360FB"/>
    <w:rsid w:val="0054061C"/>
    <w:rsid w:val="00540BDD"/>
    <w:rsid w:val="005414AC"/>
    <w:rsid w:val="00542C19"/>
    <w:rsid w:val="00543102"/>
    <w:rsid w:val="0054413A"/>
    <w:rsid w:val="00544B92"/>
    <w:rsid w:val="0054651C"/>
    <w:rsid w:val="00547F13"/>
    <w:rsid w:val="00550C02"/>
    <w:rsid w:val="00551312"/>
    <w:rsid w:val="00552067"/>
    <w:rsid w:val="00553B5D"/>
    <w:rsid w:val="005542DB"/>
    <w:rsid w:val="005544D0"/>
    <w:rsid w:val="0055487B"/>
    <w:rsid w:val="00555055"/>
    <w:rsid w:val="005550A3"/>
    <w:rsid w:val="005564CA"/>
    <w:rsid w:val="00560A4E"/>
    <w:rsid w:val="00562490"/>
    <w:rsid w:val="005657A2"/>
    <w:rsid w:val="00565C7E"/>
    <w:rsid w:val="00566225"/>
    <w:rsid w:val="00566E6A"/>
    <w:rsid w:val="005705F7"/>
    <w:rsid w:val="0057076F"/>
    <w:rsid w:val="005725DF"/>
    <w:rsid w:val="005731D0"/>
    <w:rsid w:val="0057359F"/>
    <w:rsid w:val="00575217"/>
    <w:rsid w:val="00575B3D"/>
    <w:rsid w:val="00576724"/>
    <w:rsid w:val="00576733"/>
    <w:rsid w:val="00577071"/>
    <w:rsid w:val="00581EBC"/>
    <w:rsid w:val="0058647D"/>
    <w:rsid w:val="00586679"/>
    <w:rsid w:val="005870DF"/>
    <w:rsid w:val="00587E9D"/>
    <w:rsid w:val="0059076C"/>
    <w:rsid w:val="00593DB1"/>
    <w:rsid w:val="00593FE9"/>
    <w:rsid w:val="00597889"/>
    <w:rsid w:val="00597B42"/>
    <w:rsid w:val="00597B94"/>
    <w:rsid w:val="005A07BD"/>
    <w:rsid w:val="005A09E8"/>
    <w:rsid w:val="005A2022"/>
    <w:rsid w:val="005A2B7F"/>
    <w:rsid w:val="005A5DA1"/>
    <w:rsid w:val="005B01B5"/>
    <w:rsid w:val="005B26EB"/>
    <w:rsid w:val="005B338A"/>
    <w:rsid w:val="005B4444"/>
    <w:rsid w:val="005B50FB"/>
    <w:rsid w:val="005B61E8"/>
    <w:rsid w:val="005B64E3"/>
    <w:rsid w:val="005B74E2"/>
    <w:rsid w:val="005C19F3"/>
    <w:rsid w:val="005C200E"/>
    <w:rsid w:val="005C280F"/>
    <w:rsid w:val="005C2A6C"/>
    <w:rsid w:val="005C47CD"/>
    <w:rsid w:val="005C60EB"/>
    <w:rsid w:val="005C6619"/>
    <w:rsid w:val="005C66D8"/>
    <w:rsid w:val="005C6792"/>
    <w:rsid w:val="005C7BC1"/>
    <w:rsid w:val="005D1E83"/>
    <w:rsid w:val="005D2381"/>
    <w:rsid w:val="005D25FC"/>
    <w:rsid w:val="005D3C8F"/>
    <w:rsid w:val="005D47B2"/>
    <w:rsid w:val="005D6180"/>
    <w:rsid w:val="005D78E7"/>
    <w:rsid w:val="005E124C"/>
    <w:rsid w:val="005E1400"/>
    <w:rsid w:val="005E15AC"/>
    <w:rsid w:val="005E414D"/>
    <w:rsid w:val="005E74B0"/>
    <w:rsid w:val="005E7E46"/>
    <w:rsid w:val="005F0922"/>
    <w:rsid w:val="005F2058"/>
    <w:rsid w:val="005F2C66"/>
    <w:rsid w:val="005F51D1"/>
    <w:rsid w:val="005F5643"/>
    <w:rsid w:val="005F735D"/>
    <w:rsid w:val="005F7503"/>
    <w:rsid w:val="0060434E"/>
    <w:rsid w:val="00604F5A"/>
    <w:rsid w:val="00606144"/>
    <w:rsid w:val="006103E8"/>
    <w:rsid w:val="00612107"/>
    <w:rsid w:val="00613798"/>
    <w:rsid w:val="006137DC"/>
    <w:rsid w:val="00614030"/>
    <w:rsid w:val="00614E0B"/>
    <w:rsid w:val="006160D2"/>
    <w:rsid w:val="00616FD5"/>
    <w:rsid w:val="00620BF2"/>
    <w:rsid w:val="00623442"/>
    <w:rsid w:val="006241B0"/>
    <w:rsid w:val="0063024C"/>
    <w:rsid w:val="00630415"/>
    <w:rsid w:val="006310DC"/>
    <w:rsid w:val="006313A5"/>
    <w:rsid w:val="006324F8"/>
    <w:rsid w:val="006326DB"/>
    <w:rsid w:val="00632865"/>
    <w:rsid w:val="00632E60"/>
    <w:rsid w:val="00633357"/>
    <w:rsid w:val="00634551"/>
    <w:rsid w:val="006359C0"/>
    <w:rsid w:val="00636DBA"/>
    <w:rsid w:val="006376C9"/>
    <w:rsid w:val="00640DDA"/>
    <w:rsid w:val="00640E32"/>
    <w:rsid w:val="006420D0"/>
    <w:rsid w:val="006423F5"/>
    <w:rsid w:val="00642EA9"/>
    <w:rsid w:val="006462AE"/>
    <w:rsid w:val="00646B5C"/>
    <w:rsid w:val="00647FE6"/>
    <w:rsid w:val="006500F1"/>
    <w:rsid w:val="00654420"/>
    <w:rsid w:val="00654A2F"/>
    <w:rsid w:val="00654A4D"/>
    <w:rsid w:val="00655371"/>
    <w:rsid w:val="00655762"/>
    <w:rsid w:val="00655C7E"/>
    <w:rsid w:val="00656BDD"/>
    <w:rsid w:val="00656FCA"/>
    <w:rsid w:val="00660CC8"/>
    <w:rsid w:val="006616E6"/>
    <w:rsid w:val="00661EC2"/>
    <w:rsid w:val="00664B5C"/>
    <w:rsid w:val="006650DF"/>
    <w:rsid w:val="00665D69"/>
    <w:rsid w:val="006673CF"/>
    <w:rsid w:val="00667FF9"/>
    <w:rsid w:val="00671A48"/>
    <w:rsid w:val="00671E09"/>
    <w:rsid w:val="00675C30"/>
    <w:rsid w:val="00675CDD"/>
    <w:rsid w:val="00675F48"/>
    <w:rsid w:val="00675FF8"/>
    <w:rsid w:val="006760DE"/>
    <w:rsid w:val="0067611C"/>
    <w:rsid w:val="006773B5"/>
    <w:rsid w:val="00680A59"/>
    <w:rsid w:val="006815A1"/>
    <w:rsid w:val="0068257A"/>
    <w:rsid w:val="00682E0D"/>
    <w:rsid w:val="00683856"/>
    <w:rsid w:val="00685162"/>
    <w:rsid w:val="00686AA5"/>
    <w:rsid w:val="00686E3A"/>
    <w:rsid w:val="00690B55"/>
    <w:rsid w:val="006913CA"/>
    <w:rsid w:val="00691DF1"/>
    <w:rsid w:val="00694000"/>
    <w:rsid w:val="00696576"/>
    <w:rsid w:val="00697665"/>
    <w:rsid w:val="006977A6"/>
    <w:rsid w:val="006A22FE"/>
    <w:rsid w:val="006A25C9"/>
    <w:rsid w:val="006A3B75"/>
    <w:rsid w:val="006A5068"/>
    <w:rsid w:val="006A63E2"/>
    <w:rsid w:val="006A6B4A"/>
    <w:rsid w:val="006A7981"/>
    <w:rsid w:val="006A7FD0"/>
    <w:rsid w:val="006B0790"/>
    <w:rsid w:val="006B0F95"/>
    <w:rsid w:val="006B2A4B"/>
    <w:rsid w:val="006B2A81"/>
    <w:rsid w:val="006B3A45"/>
    <w:rsid w:val="006B4DEC"/>
    <w:rsid w:val="006B58E4"/>
    <w:rsid w:val="006B5D02"/>
    <w:rsid w:val="006B74EF"/>
    <w:rsid w:val="006C01CD"/>
    <w:rsid w:val="006C04B6"/>
    <w:rsid w:val="006C1787"/>
    <w:rsid w:val="006C2EDF"/>
    <w:rsid w:val="006C45E1"/>
    <w:rsid w:val="006C4C2C"/>
    <w:rsid w:val="006C4D46"/>
    <w:rsid w:val="006D1C63"/>
    <w:rsid w:val="006D6A68"/>
    <w:rsid w:val="006D7687"/>
    <w:rsid w:val="006E0572"/>
    <w:rsid w:val="006E19F4"/>
    <w:rsid w:val="006E3D5D"/>
    <w:rsid w:val="006E5E5D"/>
    <w:rsid w:val="006E69B8"/>
    <w:rsid w:val="006E6EE9"/>
    <w:rsid w:val="006E71B6"/>
    <w:rsid w:val="006E73B1"/>
    <w:rsid w:val="006F344A"/>
    <w:rsid w:val="006F3FD3"/>
    <w:rsid w:val="006F6AE7"/>
    <w:rsid w:val="007026A8"/>
    <w:rsid w:val="007031C5"/>
    <w:rsid w:val="00703690"/>
    <w:rsid w:val="00703DDF"/>
    <w:rsid w:val="00705025"/>
    <w:rsid w:val="00705631"/>
    <w:rsid w:val="007116DC"/>
    <w:rsid w:val="00714CC7"/>
    <w:rsid w:val="0071524A"/>
    <w:rsid w:val="007155E0"/>
    <w:rsid w:val="00716793"/>
    <w:rsid w:val="007171C0"/>
    <w:rsid w:val="007204C0"/>
    <w:rsid w:val="00720B31"/>
    <w:rsid w:val="007217EF"/>
    <w:rsid w:val="00725873"/>
    <w:rsid w:val="007265C3"/>
    <w:rsid w:val="00726AEA"/>
    <w:rsid w:val="00730FCA"/>
    <w:rsid w:val="007318D8"/>
    <w:rsid w:val="0073240F"/>
    <w:rsid w:val="007330DE"/>
    <w:rsid w:val="0073340B"/>
    <w:rsid w:val="00734381"/>
    <w:rsid w:val="00734538"/>
    <w:rsid w:val="007349F3"/>
    <w:rsid w:val="0073550A"/>
    <w:rsid w:val="00736105"/>
    <w:rsid w:val="00736292"/>
    <w:rsid w:val="007369E4"/>
    <w:rsid w:val="007379DB"/>
    <w:rsid w:val="00737AD0"/>
    <w:rsid w:val="00742AFC"/>
    <w:rsid w:val="00742B02"/>
    <w:rsid w:val="00742DD2"/>
    <w:rsid w:val="00745301"/>
    <w:rsid w:val="00745483"/>
    <w:rsid w:val="00746C26"/>
    <w:rsid w:val="0075277F"/>
    <w:rsid w:val="00752D13"/>
    <w:rsid w:val="0075345C"/>
    <w:rsid w:val="00754152"/>
    <w:rsid w:val="00754EC0"/>
    <w:rsid w:val="0075647A"/>
    <w:rsid w:val="00757117"/>
    <w:rsid w:val="00760814"/>
    <w:rsid w:val="00760C7C"/>
    <w:rsid w:val="007634AD"/>
    <w:rsid w:val="00763B06"/>
    <w:rsid w:val="00763DF0"/>
    <w:rsid w:val="00766562"/>
    <w:rsid w:val="00770749"/>
    <w:rsid w:val="00770ADC"/>
    <w:rsid w:val="00771BA7"/>
    <w:rsid w:val="007732B5"/>
    <w:rsid w:val="00773EE9"/>
    <w:rsid w:val="00773EFA"/>
    <w:rsid w:val="007751AB"/>
    <w:rsid w:val="0077581F"/>
    <w:rsid w:val="00775C7C"/>
    <w:rsid w:val="00775F71"/>
    <w:rsid w:val="00777B18"/>
    <w:rsid w:val="00780F3A"/>
    <w:rsid w:val="0078122E"/>
    <w:rsid w:val="00781432"/>
    <w:rsid w:val="0078331C"/>
    <w:rsid w:val="00786FA5"/>
    <w:rsid w:val="00790165"/>
    <w:rsid w:val="00792CCD"/>
    <w:rsid w:val="00795F60"/>
    <w:rsid w:val="00796E98"/>
    <w:rsid w:val="007A00AB"/>
    <w:rsid w:val="007A1640"/>
    <w:rsid w:val="007A3087"/>
    <w:rsid w:val="007A3365"/>
    <w:rsid w:val="007A3575"/>
    <w:rsid w:val="007A36F7"/>
    <w:rsid w:val="007A3878"/>
    <w:rsid w:val="007A45E1"/>
    <w:rsid w:val="007A4F9B"/>
    <w:rsid w:val="007B0854"/>
    <w:rsid w:val="007B26EA"/>
    <w:rsid w:val="007B350C"/>
    <w:rsid w:val="007B5E4D"/>
    <w:rsid w:val="007C0482"/>
    <w:rsid w:val="007C2BF6"/>
    <w:rsid w:val="007C3B04"/>
    <w:rsid w:val="007C4999"/>
    <w:rsid w:val="007C5B45"/>
    <w:rsid w:val="007C67B5"/>
    <w:rsid w:val="007C6D53"/>
    <w:rsid w:val="007C745C"/>
    <w:rsid w:val="007D1800"/>
    <w:rsid w:val="007D28D9"/>
    <w:rsid w:val="007D4E2C"/>
    <w:rsid w:val="007D5905"/>
    <w:rsid w:val="007E0012"/>
    <w:rsid w:val="007E07F7"/>
    <w:rsid w:val="007E13BA"/>
    <w:rsid w:val="007E724B"/>
    <w:rsid w:val="007E78BE"/>
    <w:rsid w:val="007E7D01"/>
    <w:rsid w:val="007F21B2"/>
    <w:rsid w:val="007F306F"/>
    <w:rsid w:val="007F3261"/>
    <w:rsid w:val="007F3788"/>
    <w:rsid w:val="007F40CD"/>
    <w:rsid w:val="007F5CD2"/>
    <w:rsid w:val="007F6877"/>
    <w:rsid w:val="007F6E86"/>
    <w:rsid w:val="007F72CB"/>
    <w:rsid w:val="008020B4"/>
    <w:rsid w:val="00802410"/>
    <w:rsid w:val="008029C5"/>
    <w:rsid w:val="00802E04"/>
    <w:rsid w:val="008031FA"/>
    <w:rsid w:val="008035AD"/>
    <w:rsid w:val="00803C53"/>
    <w:rsid w:val="00804199"/>
    <w:rsid w:val="00810BC2"/>
    <w:rsid w:val="00810F70"/>
    <w:rsid w:val="008112AE"/>
    <w:rsid w:val="008118F4"/>
    <w:rsid w:val="00812B27"/>
    <w:rsid w:val="00813D99"/>
    <w:rsid w:val="008150DF"/>
    <w:rsid w:val="0082268C"/>
    <w:rsid w:val="0082781F"/>
    <w:rsid w:val="0083119B"/>
    <w:rsid w:val="00834E72"/>
    <w:rsid w:val="00836AFD"/>
    <w:rsid w:val="00836C3A"/>
    <w:rsid w:val="00836EAB"/>
    <w:rsid w:val="00837248"/>
    <w:rsid w:val="00837349"/>
    <w:rsid w:val="00840D0A"/>
    <w:rsid w:val="00841B8A"/>
    <w:rsid w:val="00845BC2"/>
    <w:rsid w:val="00845C82"/>
    <w:rsid w:val="00847A9D"/>
    <w:rsid w:val="00847F78"/>
    <w:rsid w:val="0085092D"/>
    <w:rsid w:val="00852147"/>
    <w:rsid w:val="00854321"/>
    <w:rsid w:val="00854646"/>
    <w:rsid w:val="008546F7"/>
    <w:rsid w:val="00856133"/>
    <w:rsid w:val="00856268"/>
    <w:rsid w:val="008563D1"/>
    <w:rsid w:val="00860B70"/>
    <w:rsid w:val="00863B12"/>
    <w:rsid w:val="00870D79"/>
    <w:rsid w:val="00873F68"/>
    <w:rsid w:val="00874D84"/>
    <w:rsid w:val="00875A80"/>
    <w:rsid w:val="008765F0"/>
    <w:rsid w:val="00876A9D"/>
    <w:rsid w:val="0087751D"/>
    <w:rsid w:val="00877CD6"/>
    <w:rsid w:val="0088101C"/>
    <w:rsid w:val="0088206E"/>
    <w:rsid w:val="0088233B"/>
    <w:rsid w:val="008828E7"/>
    <w:rsid w:val="0088385C"/>
    <w:rsid w:val="00884C8B"/>
    <w:rsid w:val="0088563B"/>
    <w:rsid w:val="008856AE"/>
    <w:rsid w:val="0088659A"/>
    <w:rsid w:val="00886DDE"/>
    <w:rsid w:val="00891978"/>
    <w:rsid w:val="00892103"/>
    <w:rsid w:val="00893313"/>
    <w:rsid w:val="00893744"/>
    <w:rsid w:val="00893A01"/>
    <w:rsid w:val="00893FB7"/>
    <w:rsid w:val="00895A43"/>
    <w:rsid w:val="008A1527"/>
    <w:rsid w:val="008A1750"/>
    <w:rsid w:val="008A1B06"/>
    <w:rsid w:val="008A2636"/>
    <w:rsid w:val="008A4B60"/>
    <w:rsid w:val="008B0FF2"/>
    <w:rsid w:val="008B1E24"/>
    <w:rsid w:val="008B2021"/>
    <w:rsid w:val="008B404F"/>
    <w:rsid w:val="008B4FA2"/>
    <w:rsid w:val="008B5AED"/>
    <w:rsid w:val="008B6437"/>
    <w:rsid w:val="008B7DB2"/>
    <w:rsid w:val="008C0C45"/>
    <w:rsid w:val="008C36A1"/>
    <w:rsid w:val="008C3A55"/>
    <w:rsid w:val="008C7603"/>
    <w:rsid w:val="008C7B34"/>
    <w:rsid w:val="008D082E"/>
    <w:rsid w:val="008D0D41"/>
    <w:rsid w:val="008D218F"/>
    <w:rsid w:val="008D41C2"/>
    <w:rsid w:val="008D4AE8"/>
    <w:rsid w:val="008D55EA"/>
    <w:rsid w:val="008D6B63"/>
    <w:rsid w:val="008D7FDF"/>
    <w:rsid w:val="008E07D2"/>
    <w:rsid w:val="008E09AB"/>
    <w:rsid w:val="008E12EE"/>
    <w:rsid w:val="008E1C15"/>
    <w:rsid w:val="008E2789"/>
    <w:rsid w:val="008E3D79"/>
    <w:rsid w:val="008E4385"/>
    <w:rsid w:val="008E58E3"/>
    <w:rsid w:val="008E6270"/>
    <w:rsid w:val="008E76C6"/>
    <w:rsid w:val="008F1674"/>
    <w:rsid w:val="008F180C"/>
    <w:rsid w:val="008F2BB7"/>
    <w:rsid w:val="008F4F08"/>
    <w:rsid w:val="008F67B0"/>
    <w:rsid w:val="008F6974"/>
    <w:rsid w:val="00900C60"/>
    <w:rsid w:val="00900CC0"/>
    <w:rsid w:val="00901F74"/>
    <w:rsid w:val="00902980"/>
    <w:rsid w:val="00903913"/>
    <w:rsid w:val="00904433"/>
    <w:rsid w:val="009047C5"/>
    <w:rsid w:val="009049F3"/>
    <w:rsid w:val="00906117"/>
    <w:rsid w:val="00906DF7"/>
    <w:rsid w:val="00911AE7"/>
    <w:rsid w:val="00911B55"/>
    <w:rsid w:val="00914791"/>
    <w:rsid w:val="00914BEA"/>
    <w:rsid w:val="00914CA9"/>
    <w:rsid w:val="0091733A"/>
    <w:rsid w:val="00917D09"/>
    <w:rsid w:val="00920089"/>
    <w:rsid w:val="009207A6"/>
    <w:rsid w:val="00921E06"/>
    <w:rsid w:val="00921E2E"/>
    <w:rsid w:val="00922B83"/>
    <w:rsid w:val="00924B30"/>
    <w:rsid w:val="00924EBF"/>
    <w:rsid w:val="0092615F"/>
    <w:rsid w:val="00927EAE"/>
    <w:rsid w:val="00931EF5"/>
    <w:rsid w:val="009321E6"/>
    <w:rsid w:val="009329C1"/>
    <w:rsid w:val="0093326F"/>
    <w:rsid w:val="009333DD"/>
    <w:rsid w:val="00934245"/>
    <w:rsid w:val="009343E2"/>
    <w:rsid w:val="00940D6B"/>
    <w:rsid w:val="00943849"/>
    <w:rsid w:val="00943ED3"/>
    <w:rsid w:val="00943FE7"/>
    <w:rsid w:val="00945268"/>
    <w:rsid w:val="00945B7C"/>
    <w:rsid w:val="00947C29"/>
    <w:rsid w:val="00951797"/>
    <w:rsid w:val="0095285B"/>
    <w:rsid w:val="00952EDF"/>
    <w:rsid w:val="0095385A"/>
    <w:rsid w:val="00956410"/>
    <w:rsid w:val="00961031"/>
    <w:rsid w:val="0096481E"/>
    <w:rsid w:val="0096486A"/>
    <w:rsid w:val="00964E9B"/>
    <w:rsid w:val="00965839"/>
    <w:rsid w:val="00966C75"/>
    <w:rsid w:val="009678C7"/>
    <w:rsid w:val="0097005F"/>
    <w:rsid w:val="009743FB"/>
    <w:rsid w:val="00975738"/>
    <w:rsid w:val="00976237"/>
    <w:rsid w:val="009768F4"/>
    <w:rsid w:val="00977307"/>
    <w:rsid w:val="009777A2"/>
    <w:rsid w:val="009823A4"/>
    <w:rsid w:val="00983F83"/>
    <w:rsid w:val="009840CC"/>
    <w:rsid w:val="00985247"/>
    <w:rsid w:val="009863F1"/>
    <w:rsid w:val="00987DD3"/>
    <w:rsid w:val="00990A5A"/>
    <w:rsid w:val="00993037"/>
    <w:rsid w:val="00994999"/>
    <w:rsid w:val="009959B4"/>
    <w:rsid w:val="009969F2"/>
    <w:rsid w:val="009973A4"/>
    <w:rsid w:val="00997EA9"/>
    <w:rsid w:val="009A0F89"/>
    <w:rsid w:val="009A1C7B"/>
    <w:rsid w:val="009A1DB3"/>
    <w:rsid w:val="009A2E9B"/>
    <w:rsid w:val="009A36E4"/>
    <w:rsid w:val="009A374F"/>
    <w:rsid w:val="009A4877"/>
    <w:rsid w:val="009A4DDF"/>
    <w:rsid w:val="009A5FB7"/>
    <w:rsid w:val="009A65FE"/>
    <w:rsid w:val="009A69D9"/>
    <w:rsid w:val="009A7DDF"/>
    <w:rsid w:val="009B1002"/>
    <w:rsid w:val="009B223B"/>
    <w:rsid w:val="009B38BA"/>
    <w:rsid w:val="009B7BFB"/>
    <w:rsid w:val="009B7D69"/>
    <w:rsid w:val="009C1B12"/>
    <w:rsid w:val="009C1F9A"/>
    <w:rsid w:val="009C5436"/>
    <w:rsid w:val="009C5B56"/>
    <w:rsid w:val="009C68C5"/>
    <w:rsid w:val="009D169F"/>
    <w:rsid w:val="009D17E4"/>
    <w:rsid w:val="009D1CC6"/>
    <w:rsid w:val="009D2970"/>
    <w:rsid w:val="009D4284"/>
    <w:rsid w:val="009D4A95"/>
    <w:rsid w:val="009D51AB"/>
    <w:rsid w:val="009D5694"/>
    <w:rsid w:val="009D65AE"/>
    <w:rsid w:val="009D71D6"/>
    <w:rsid w:val="009D72B1"/>
    <w:rsid w:val="009D768B"/>
    <w:rsid w:val="009D7F49"/>
    <w:rsid w:val="009E134A"/>
    <w:rsid w:val="009E168D"/>
    <w:rsid w:val="009E2F26"/>
    <w:rsid w:val="009E3931"/>
    <w:rsid w:val="009E58DB"/>
    <w:rsid w:val="009F3049"/>
    <w:rsid w:val="009F387C"/>
    <w:rsid w:val="009F4F5C"/>
    <w:rsid w:val="009F7878"/>
    <w:rsid w:val="00A00480"/>
    <w:rsid w:val="00A009C1"/>
    <w:rsid w:val="00A018CF"/>
    <w:rsid w:val="00A0366E"/>
    <w:rsid w:val="00A037EA"/>
    <w:rsid w:val="00A03FFA"/>
    <w:rsid w:val="00A04EE6"/>
    <w:rsid w:val="00A064D1"/>
    <w:rsid w:val="00A0747C"/>
    <w:rsid w:val="00A131D8"/>
    <w:rsid w:val="00A14ED6"/>
    <w:rsid w:val="00A14FEA"/>
    <w:rsid w:val="00A15652"/>
    <w:rsid w:val="00A15E6A"/>
    <w:rsid w:val="00A17D5A"/>
    <w:rsid w:val="00A20899"/>
    <w:rsid w:val="00A24560"/>
    <w:rsid w:val="00A252F8"/>
    <w:rsid w:val="00A25924"/>
    <w:rsid w:val="00A27C8F"/>
    <w:rsid w:val="00A27D96"/>
    <w:rsid w:val="00A3135A"/>
    <w:rsid w:val="00A31FAF"/>
    <w:rsid w:val="00A3305E"/>
    <w:rsid w:val="00A33107"/>
    <w:rsid w:val="00A34538"/>
    <w:rsid w:val="00A35DB0"/>
    <w:rsid w:val="00A366C0"/>
    <w:rsid w:val="00A37325"/>
    <w:rsid w:val="00A4284F"/>
    <w:rsid w:val="00A44ADA"/>
    <w:rsid w:val="00A457BC"/>
    <w:rsid w:val="00A46B58"/>
    <w:rsid w:val="00A502C3"/>
    <w:rsid w:val="00A55589"/>
    <w:rsid w:val="00A55593"/>
    <w:rsid w:val="00A568E5"/>
    <w:rsid w:val="00A6031B"/>
    <w:rsid w:val="00A60F23"/>
    <w:rsid w:val="00A6135D"/>
    <w:rsid w:val="00A61BAB"/>
    <w:rsid w:val="00A63214"/>
    <w:rsid w:val="00A63550"/>
    <w:rsid w:val="00A637F0"/>
    <w:rsid w:val="00A64A3E"/>
    <w:rsid w:val="00A64D34"/>
    <w:rsid w:val="00A66B56"/>
    <w:rsid w:val="00A66CB6"/>
    <w:rsid w:val="00A67701"/>
    <w:rsid w:val="00A70D3C"/>
    <w:rsid w:val="00A7259A"/>
    <w:rsid w:val="00A7306C"/>
    <w:rsid w:val="00A74421"/>
    <w:rsid w:val="00A7602D"/>
    <w:rsid w:val="00A8002B"/>
    <w:rsid w:val="00A80531"/>
    <w:rsid w:val="00A80657"/>
    <w:rsid w:val="00A80A35"/>
    <w:rsid w:val="00A8155D"/>
    <w:rsid w:val="00A81A2A"/>
    <w:rsid w:val="00A82798"/>
    <w:rsid w:val="00A83FAF"/>
    <w:rsid w:val="00A846F0"/>
    <w:rsid w:val="00A872E4"/>
    <w:rsid w:val="00A90376"/>
    <w:rsid w:val="00A911F3"/>
    <w:rsid w:val="00A92F8F"/>
    <w:rsid w:val="00A94854"/>
    <w:rsid w:val="00A963E6"/>
    <w:rsid w:val="00A965EF"/>
    <w:rsid w:val="00A97BA9"/>
    <w:rsid w:val="00AA0108"/>
    <w:rsid w:val="00AA2FA4"/>
    <w:rsid w:val="00AA442B"/>
    <w:rsid w:val="00AA5DE7"/>
    <w:rsid w:val="00AB019E"/>
    <w:rsid w:val="00AB0CF9"/>
    <w:rsid w:val="00AB22AC"/>
    <w:rsid w:val="00AB519E"/>
    <w:rsid w:val="00AB71ED"/>
    <w:rsid w:val="00AC1747"/>
    <w:rsid w:val="00AC284A"/>
    <w:rsid w:val="00AC2F83"/>
    <w:rsid w:val="00AC4A88"/>
    <w:rsid w:val="00AC604E"/>
    <w:rsid w:val="00AC7AF0"/>
    <w:rsid w:val="00AD0301"/>
    <w:rsid w:val="00AD1BC5"/>
    <w:rsid w:val="00AD2F6D"/>
    <w:rsid w:val="00AD44F4"/>
    <w:rsid w:val="00AD4D7E"/>
    <w:rsid w:val="00AD5641"/>
    <w:rsid w:val="00AD73B1"/>
    <w:rsid w:val="00AD7629"/>
    <w:rsid w:val="00AD7A70"/>
    <w:rsid w:val="00AE2836"/>
    <w:rsid w:val="00AE496A"/>
    <w:rsid w:val="00AE7CA2"/>
    <w:rsid w:val="00AF0146"/>
    <w:rsid w:val="00AF080A"/>
    <w:rsid w:val="00AF13C5"/>
    <w:rsid w:val="00AF1ECB"/>
    <w:rsid w:val="00AF379D"/>
    <w:rsid w:val="00AF3B59"/>
    <w:rsid w:val="00AF3C31"/>
    <w:rsid w:val="00AF5311"/>
    <w:rsid w:val="00AF6C24"/>
    <w:rsid w:val="00B009B4"/>
    <w:rsid w:val="00B018FE"/>
    <w:rsid w:val="00B02308"/>
    <w:rsid w:val="00B03B42"/>
    <w:rsid w:val="00B050FF"/>
    <w:rsid w:val="00B061F8"/>
    <w:rsid w:val="00B069D7"/>
    <w:rsid w:val="00B07589"/>
    <w:rsid w:val="00B10040"/>
    <w:rsid w:val="00B105C8"/>
    <w:rsid w:val="00B113BF"/>
    <w:rsid w:val="00B12934"/>
    <w:rsid w:val="00B13131"/>
    <w:rsid w:val="00B1340D"/>
    <w:rsid w:val="00B13824"/>
    <w:rsid w:val="00B13A80"/>
    <w:rsid w:val="00B13AA1"/>
    <w:rsid w:val="00B14412"/>
    <w:rsid w:val="00B14514"/>
    <w:rsid w:val="00B1474F"/>
    <w:rsid w:val="00B14B73"/>
    <w:rsid w:val="00B14DB7"/>
    <w:rsid w:val="00B16D71"/>
    <w:rsid w:val="00B21C77"/>
    <w:rsid w:val="00B22E22"/>
    <w:rsid w:val="00B2375A"/>
    <w:rsid w:val="00B246F2"/>
    <w:rsid w:val="00B251F5"/>
    <w:rsid w:val="00B254BA"/>
    <w:rsid w:val="00B26B41"/>
    <w:rsid w:val="00B27137"/>
    <w:rsid w:val="00B30B07"/>
    <w:rsid w:val="00B34319"/>
    <w:rsid w:val="00B34CA4"/>
    <w:rsid w:val="00B35A49"/>
    <w:rsid w:val="00B36042"/>
    <w:rsid w:val="00B375CA"/>
    <w:rsid w:val="00B40151"/>
    <w:rsid w:val="00B417C9"/>
    <w:rsid w:val="00B42A23"/>
    <w:rsid w:val="00B42F19"/>
    <w:rsid w:val="00B442BB"/>
    <w:rsid w:val="00B448AF"/>
    <w:rsid w:val="00B45B98"/>
    <w:rsid w:val="00B473D1"/>
    <w:rsid w:val="00B50B3D"/>
    <w:rsid w:val="00B522C8"/>
    <w:rsid w:val="00B525CB"/>
    <w:rsid w:val="00B57141"/>
    <w:rsid w:val="00B5723A"/>
    <w:rsid w:val="00B615BB"/>
    <w:rsid w:val="00B61EAF"/>
    <w:rsid w:val="00B628C8"/>
    <w:rsid w:val="00B63CB2"/>
    <w:rsid w:val="00B64914"/>
    <w:rsid w:val="00B67830"/>
    <w:rsid w:val="00B734AF"/>
    <w:rsid w:val="00B73E50"/>
    <w:rsid w:val="00B7415E"/>
    <w:rsid w:val="00B7625C"/>
    <w:rsid w:val="00B76CDB"/>
    <w:rsid w:val="00B80A0C"/>
    <w:rsid w:val="00B81B4F"/>
    <w:rsid w:val="00B83689"/>
    <w:rsid w:val="00B83959"/>
    <w:rsid w:val="00B83E31"/>
    <w:rsid w:val="00B85CB0"/>
    <w:rsid w:val="00B86742"/>
    <w:rsid w:val="00B86E19"/>
    <w:rsid w:val="00B9214A"/>
    <w:rsid w:val="00B9228C"/>
    <w:rsid w:val="00B924AA"/>
    <w:rsid w:val="00B93C15"/>
    <w:rsid w:val="00B93EB4"/>
    <w:rsid w:val="00B94453"/>
    <w:rsid w:val="00B955E0"/>
    <w:rsid w:val="00B96EEB"/>
    <w:rsid w:val="00B972C9"/>
    <w:rsid w:val="00BA1C6C"/>
    <w:rsid w:val="00BA2A4A"/>
    <w:rsid w:val="00BA2D3A"/>
    <w:rsid w:val="00BA5331"/>
    <w:rsid w:val="00BA7E88"/>
    <w:rsid w:val="00BB094C"/>
    <w:rsid w:val="00BB20AF"/>
    <w:rsid w:val="00BB343D"/>
    <w:rsid w:val="00BB4442"/>
    <w:rsid w:val="00BB52CB"/>
    <w:rsid w:val="00BB6594"/>
    <w:rsid w:val="00BB6E3C"/>
    <w:rsid w:val="00BC00B1"/>
    <w:rsid w:val="00BC2E1A"/>
    <w:rsid w:val="00BC3CF6"/>
    <w:rsid w:val="00BC4624"/>
    <w:rsid w:val="00BC4A98"/>
    <w:rsid w:val="00BC5927"/>
    <w:rsid w:val="00BD115B"/>
    <w:rsid w:val="00BD1CED"/>
    <w:rsid w:val="00BD28D5"/>
    <w:rsid w:val="00BD78FE"/>
    <w:rsid w:val="00BE020D"/>
    <w:rsid w:val="00BE051B"/>
    <w:rsid w:val="00BE15CF"/>
    <w:rsid w:val="00BE2414"/>
    <w:rsid w:val="00BE30AE"/>
    <w:rsid w:val="00BF0AE6"/>
    <w:rsid w:val="00BF1286"/>
    <w:rsid w:val="00BF1C20"/>
    <w:rsid w:val="00BF1F2C"/>
    <w:rsid w:val="00BF3F8D"/>
    <w:rsid w:val="00BF5F64"/>
    <w:rsid w:val="00BF616F"/>
    <w:rsid w:val="00C00B13"/>
    <w:rsid w:val="00C00EE1"/>
    <w:rsid w:val="00C0384D"/>
    <w:rsid w:val="00C03C90"/>
    <w:rsid w:val="00C04442"/>
    <w:rsid w:val="00C1022B"/>
    <w:rsid w:val="00C10447"/>
    <w:rsid w:val="00C1187E"/>
    <w:rsid w:val="00C142C8"/>
    <w:rsid w:val="00C15D32"/>
    <w:rsid w:val="00C166F7"/>
    <w:rsid w:val="00C205DB"/>
    <w:rsid w:val="00C2159E"/>
    <w:rsid w:val="00C216A9"/>
    <w:rsid w:val="00C21D03"/>
    <w:rsid w:val="00C24E53"/>
    <w:rsid w:val="00C253B9"/>
    <w:rsid w:val="00C25B27"/>
    <w:rsid w:val="00C309EC"/>
    <w:rsid w:val="00C30C90"/>
    <w:rsid w:val="00C3265D"/>
    <w:rsid w:val="00C32FA6"/>
    <w:rsid w:val="00C32FA9"/>
    <w:rsid w:val="00C3420D"/>
    <w:rsid w:val="00C34CD8"/>
    <w:rsid w:val="00C34E5D"/>
    <w:rsid w:val="00C3799C"/>
    <w:rsid w:val="00C41CC9"/>
    <w:rsid w:val="00C44B05"/>
    <w:rsid w:val="00C45264"/>
    <w:rsid w:val="00C46F19"/>
    <w:rsid w:val="00C518B8"/>
    <w:rsid w:val="00C53893"/>
    <w:rsid w:val="00C539EC"/>
    <w:rsid w:val="00C53B49"/>
    <w:rsid w:val="00C55CE9"/>
    <w:rsid w:val="00C57F52"/>
    <w:rsid w:val="00C605E3"/>
    <w:rsid w:val="00C60A6C"/>
    <w:rsid w:val="00C61FA4"/>
    <w:rsid w:val="00C6215B"/>
    <w:rsid w:val="00C62DB7"/>
    <w:rsid w:val="00C63E6D"/>
    <w:rsid w:val="00C6470F"/>
    <w:rsid w:val="00C64854"/>
    <w:rsid w:val="00C660E1"/>
    <w:rsid w:val="00C66325"/>
    <w:rsid w:val="00C6742E"/>
    <w:rsid w:val="00C6749A"/>
    <w:rsid w:val="00C676B2"/>
    <w:rsid w:val="00C70828"/>
    <w:rsid w:val="00C70B6F"/>
    <w:rsid w:val="00C743E9"/>
    <w:rsid w:val="00C75CF1"/>
    <w:rsid w:val="00C76B72"/>
    <w:rsid w:val="00C84725"/>
    <w:rsid w:val="00C90033"/>
    <w:rsid w:val="00C9033A"/>
    <w:rsid w:val="00C92C93"/>
    <w:rsid w:val="00C93D81"/>
    <w:rsid w:val="00CA3AC3"/>
    <w:rsid w:val="00CA474A"/>
    <w:rsid w:val="00CA4E1C"/>
    <w:rsid w:val="00CA6A4C"/>
    <w:rsid w:val="00CA6D91"/>
    <w:rsid w:val="00CB0646"/>
    <w:rsid w:val="00CB2848"/>
    <w:rsid w:val="00CB4647"/>
    <w:rsid w:val="00CB48B2"/>
    <w:rsid w:val="00CB4F58"/>
    <w:rsid w:val="00CB5153"/>
    <w:rsid w:val="00CC00CD"/>
    <w:rsid w:val="00CC1E8F"/>
    <w:rsid w:val="00CC2908"/>
    <w:rsid w:val="00CC5461"/>
    <w:rsid w:val="00CC5C83"/>
    <w:rsid w:val="00CC6744"/>
    <w:rsid w:val="00CC704B"/>
    <w:rsid w:val="00CD0EFB"/>
    <w:rsid w:val="00CD1D8A"/>
    <w:rsid w:val="00CD2181"/>
    <w:rsid w:val="00CD2F68"/>
    <w:rsid w:val="00CD2FA0"/>
    <w:rsid w:val="00CD56AA"/>
    <w:rsid w:val="00CD66DC"/>
    <w:rsid w:val="00CD76F0"/>
    <w:rsid w:val="00CD7776"/>
    <w:rsid w:val="00CE1E9A"/>
    <w:rsid w:val="00CE5E5B"/>
    <w:rsid w:val="00CE65B0"/>
    <w:rsid w:val="00CE68C6"/>
    <w:rsid w:val="00CE762D"/>
    <w:rsid w:val="00CF1F83"/>
    <w:rsid w:val="00CF29EA"/>
    <w:rsid w:val="00CF2ABC"/>
    <w:rsid w:val="00CF40C0"/>
    <w:rsid w:val="00CF478D"/>
    <w:rsid w:val="00CF6D74"/>
    <w:rsid w:val="00D0147E"/>
    <w:rsid w:val="00D035F8"/>
    <w:rsid w:val="00D05420"/>
    <w:rsid w:val="00D06915"/>
    <w:rsid w:val="00D06ADE"/>
    <w:rsid w:val="00D1574C"/>
    <w:rsid w:val="00D15B6E"/>
    <w:rsid w:val="00D16312"/>
    <w:rsid w:val="00D16E39"/>
    <w:rsid w:val="00D2246B"/>
    <w:rsid w:val="00D234DF"/>
    <w:rsid w:val="00D246C2"/>
    <w:rsid w:val="00D27700"/>
    <w:rsid w:val="00D27E00"/>
    <w:rsid w:val="00D305BD"/>
    <w:rsid w:val="00D30743"/>
    <w:rsid w:val="00D32D01"/>
    <w:rsid w:val="00D32E17"/>
    <w:rsid w:val="00D32EBE"/>
    <w:rsid w:val="00D345B5"/>
    <w:rsid w:val="00D34731"/>
    <w:rsid w:val="00D3720F"/>
    <w:rsid w:val="00D40D8E"/>
    <w:rsid w:val="00D40FAB"/>
    <w:rsid w:val="00D41158"/>
    <w:rsid w:val="00D41D66"/>
    <w:rsid w:val="00D4348E"/>
    <w:rsid w:val="00D44FB5"/>
    <w:rsid w:val="00D4574F"/>
    <w:rsid w:val="00D4699F"/>
    <w:rsid w:val="00D50075"/>
    <w:rsid w:val="00D51603"/>
    <w:rsid w:val="00D52820"/>
    <w:rsid w:val="00D52B6D"/>
    <w:rsid w:val="00D5365B"/>
    <w:rsid w:val="00D54877"/>
    <w:rsid w:val="00D553D7"/>
    <w:rsid w:val="00D567A9"/>
    <w:rsid w:val="00D56991"/>
    <w:rsid w:val="00D6034C"/>
    <w:rsid w:val="00D6361B"/>
    <w:rsid w:val="00D64A4A"/>
    <w:rsid w:val="00D65DDA"/>
    <w:rsid w:val="00D709EF"/>
    <w:rsid w:val="00D72E9D"/>
    <w:rsid w:val="00D73430"/>
    <w:rsid w:val="00D747D7"/>
    <w:rsid w:val="00D74C23"/>
    <w:rsid w:val="00D74C57"/>
    <w:rsid w:val="00D77187"/>
    <w:rsid w:val="00D82CE5"/>
    <w:rsid w:val="00D8507B"/>
    <w:rsid w:val="00D855EC"/>
    <w:rsid w:val="00D85B4F"/>
    <w:rsid w:val="00D914DA"/>
    <w:rsid w:val="00D91B83"/>
    <w:rsid w:val="00D91DB7"/>
    <w:rsid w:val="00D9271F"/>
    <w:rsid w:val="00D936D0"/>
    <w:rsid w:val="00D93E4B"/>
    <w:rsid w:val="00D9433E"/>
    <w:rsid w:val="00D94DAE"/>
    <w:rsid w:val="00D95624"/>
    <w:rsid w:val="00D97469"/>
    <w:rsid w:val="00DA0439"/>
    <w:rsid w:val="00DA0775"/>
    <w:rsid w:val="00DA311A"/>
    <w:rsid w:val="00DA5AB1"/>
    <w:rsid w:val="00DA6FB5"/>
    <w:rsid w:val="00DA7425"/>
    <w:rsid w:val="00DB11B2"/>
    <w:rsid w:val="00DB1204"/>
    <w:rsid w:val="00DB3B65"/>
    <w:rsid w:val="00DB5599"/>
    <w:rsid w:val="00DB5918"/>
    <w:rsid w:val="00DB6907"/>
    <w:rsid w:val="00DB710D"/>
    <w:rsid w:val="00DC08E1"/>
    <w:rsid w:val="00DC1AB6"/>
    <w:rsid w:val="00DC36CE"/>
    <w:rsid w:val="00DC3CF1"/>
    <w:rsid w:val="00DC3EF6"/>
    <w:rsid w:val="00DC53D7"/>
    <w:rsid w:val="00DC5DE5"/>
    <w:rsid w:val="00DC6019"/>
    <w:rsid w:val="00DC62E5"/>
    <w:rsid w:val="00DD002F"/>
    <w:rsid w:val="00DD514A"/>
    <w:rsid w:val="00DD5FCE"/>
    <w:rsid w:val="00DD6C91"/>
    <w:rsid w:val="00DD735D"/>
    <w:rsid w:val="00DE057F"/>
    <w:rsid w:val="00DE100A"/>
    <w:rsid w:val="00DE1A24"/>
    <w:rsid w:val="00DE3119"/>
    <w:rsid w:val="00DE3771"/>
    <w:rsid w:val="00DE53B3"/>
    <w:rsid w:val="00DE540F"/>
    <w:rsid w:val="00DE63CA"/>
    <w:rsid w:val="00DE6469"/>
    <w:rsid w:val="00DF09A8"/>
    <w:rsid w:val="00DF107A"/>
    <w:rsid w:val="00DF167C"/>
    <w:rsid w:val="00DF198C"/>
    <w:rsid w:val="00DF236B"/>
    <w:rsid w:val="00DF3197"/>
    <w:rsid w:val="00DF3271"/>
    <w:rsid w:val="00DF42F1"/>
    <w:rsid w:val="00DF59D6"/>
    <w:rsid w:val="00DF6105"/>
    <w:rsid w:val="00DF7ACB"/>
    <w:rsid w:val="00E01639"/>
    <w:rsid w:val="00E01F0B"/>
    <w:rsid w:val="00E0222A"/>
    <w:rsid w:val="00E03888"/>
    <w:rsid w:val="00E05934"/>
    <w:rsid w:val="00E07BC7"/>
    <w:rsid w:val="00E10A23"/>
    <w:rsid w:val="00E1123E"/>
    <w:rsid w:val="00E1209F"/>
    <w:rsid w:val="00E126C1"/>
    <w:rsid w:val="00E1277F"/>
    <w:rsid w:val="00E129E9"/>
    <w:rsid w:val="00E13AB8"/>
    <w:rsid w:val="00E13C3F"/>
    <w:rsid w:val="00E14CEA"/>
    <w:rsid w:val="00E1511F"/>
    <w:rsid w:val="00E16BBA"/>
    <w:rsid w:val="00E173AD"/>
    <w:rsid w:val="00E17E1B"/>
    <w:rsid w:val="00E20955"/>
    <w:rsid w:val="00E214DF"/>
    <w:rsid w:val="00E25651"/>
    <w:rsid w:val="00E25D1B"/>
    <w:rsid w:val="00E267C6"/>
    <w:rsid w:val="00E2690F"/>
    <w:rsid w:val="00E26CA4"/>
    <w:rsid w:val="00E275BF"/>
    <w:rsid w:val="00E312B1"/>
    <w:rsid w:val="00E32050"/>
    <w:rsid w:val="00E32500"/>
    <w:rsid w:val="00E3337D"/>
    <w:rsid w:val="00E33B62"/>
    <w:rsid w:val="00E351A3"/>
    <w:rsid w:val="00E36BCA"/>
    <w:rsid w:val="00E36C78"/>
    <w:rsid w:val="00E3785C"/>
    <w:rsid w:val="00E429C3"/>
    <w:rsid w:val="00E42F19"/>
    <w:rsid w:val="00E437AE"/>
    <w:rsid w:val="00E46FA0"/>
    <w:rsid w:val="00E476B7"/>
    <w:rsid w:val="00E5140F"/>
    <w:rsid w:val="00E51569"/>
    <w:rsid w:val="00E51ECE"/>
    <w:rsid w:val="00E53698"/>
    <w:rsid w:val="00E5448D"/>
    <w:rsid w:val="00E5489A"/>
    <w:rsid w:val="00E56F95"/>
    <w:rsid w:val="00E60ADC"/>
    <w:rsid w:val="00E63F16"/>
    <w:rsid w:val="00E64032"/>
    <w:rsid w:val="00E641C8"/>
    <w:rsid w:val="00E64347"/>
    <w:rsid w:val="00E64E54"/>
    <w:rsid w:val="00E66D8E"/>
    <w:rsid w:val="00E67EC8"/>
    <w:rsid w:val="00E71BA4"/>
    <w:rsid w:val="00E7204B"/>
    <w:rsid w:val="00E728F0"/>
    <w:rsid w:val="00E72932"/>
    <w:rsid w:val="00E773CD"/>
    <w:rsid w:val="00E822B0"/>
    <w:rsid w:val="00E86340"/>
    <w:rsid w:val="00E86589"/>
    <w:rsid w:val="00E86805"/>
    <w:rsid w:val="00E932D4"/>
    <w:rsid w:val="00E932EF"/>
    <w:rsid w:val="00E93D64"/>
    <w:rsid w:val="00E93F32"/>
    <w:rsid w:val="00E9469D"/>
    <w:rsid w:val="00E97868"/>
    <w:rsid w:val="00E97974"/>
    <w:rsid w:val="00E97A9B"/>
    <w:rsid w:val="00E97ED9"/>
    <w:rsid w:val="00EA0062"/>
    <w:rsid w:val="00EA10F0"/>
    <w:rsid w:val="00EA1D29"/>
    <w:rsid w:val="00EA2E32"/>
    <w:rsid w:val="00EA49E7"/>
    <w:rsid w:val="00EA5627"/>
    <w:rsid w:val="00EA7FF3"/>
    <w:rsid w:val="00EB0667"/>
    <w:rsid w:val="00EB0CD1"/>
    <w:rsid w:val="00EB2207"/>
    <w:rsid w:val="00EB31E8"/>
    <w:rsid w:val="00EB39F0"/>
    <w:rsid w:val="00EB3CC9"/>
    <w:rsid w:val="00EB4517"/>
    <w:rsid w:val="00EB4E60"/>
    <w:rsid w:val="00EB61CA"/>
    <w:rsid w:val="00EB66BC"/>
    <w:rsid w:val="00EB66DA"/>
    <w:rsid w:val="00EB77D4"/>
    <w:rsid w:val="00EC0496"/>
    <w:rsid w:val="00EC0612"/>
    <w:rsid w:val="00EC0A6A"/>
    <w:rsid w:val="00EC1EEA"/>
    <w:rsid w:val="00EC35C7"/>
    <w:rsid w:val="00EC4003"/>
    <w:rsid w:val="00EC69AE"/>
    <w:rsid w:val="00ED0712"/>
    <w:rsid w:val="00ED1923"/>
    <w:rsid w:val="00ED1B3B"/>
    <w:rsid w:val="00ED1CBE"/>
    <w:rsid w:val="00ED23DD"/>
    <w:rsid w:val="00ED29ED"/>
    <w:rsid w:val="00ED41FD"/>
    <w:rsid w:val="00ED4F9F"/>
    <w:rsid w:val="00ED520C"/>
    <w:rsid w:val="00EE21CC"/>
    <w:rsid w:val="00EE2FB0"/>
    <w:rsid w:val="00EE461A"/>
    <w:rsid w:val="00EE4899"/>
    <w:rsid w:val="00EE5B35"/>
    <w:rsid w:val="00EE5BFD"/>
    <w:rsid w:val="00EE5D34"/>
    <w:rsid w:val="00EE6725"/>
    <w:rsid w:val="00EE759C"/>
    <w:rsid w:val="00EE7AB2"/>
    <w:rsid w:val="00EE7F0C"/>
    <w:rsid w:val="00EF0630"/>
    <w:rsid w:val="00EF16B4"/>
    <w:rsid w:val="00EF1743"/>
    <w:rsid w:val="00EF2AB2"/>
    <w:rsid w:val="00EF2B13"/>
    <w:rsid w:val="00EF2DE9"/>
    <w:rsid w:val="00EF51AA"/>
    <w:rsid w:val="00EF74C8"/>
    <w:rsid w:val="00EF795E"/>
    <w:rsid w:val="00F0016A"/>
    <w:rsid w:val="00F00368"/>
    <w:rsid w:val="00F00C5A"/>
    <w:rsid w:val="00F043F9"/>
    <w:rsid w:val="00F06271"/>
    <w:rsid w:val="00F069A3"/>
    <w:rsid w:val="00F06DDB"/>
    <w:rsid w:val="00F07E74"/>
    <w:rsid w:val="00F106B5"/>
    <w:rsid w:val="00F11757"/>
    <w:rsid w:val="00F118CE"/>
    <w:rsid w:val="00F12FEC"/>
    <w:rsid w:val="00F16EAD"/>
    <w:rsid w:val="00F2171E"/>
    <w:rsid w:val="00F24737"/>
    <w:rsid w:val="00F26416"/>
    <w:rsid w:val="00F265D4"/>
    <w:rsid w:val="00F337D5"/>
    <w:rsid w:val="00F33ED0"/>
    <w:rsid w:val="00F35235"/>
    <w:rsid w:val="00F35EF3"/>
    <w:rsid w:val="00F37C95"/>
    <w:rsid w:val="00F40429"/>
    <w:rsid w:val="00F44108"/>
    <w:rsid w:val="00F442A2"/>
    <w:rsid w:val="00F44916"/>
    <w:rsid w:val="00F44975"/>
    <w:rsid w:val="00F44C8B"/>
    <w:rsid w:val="00F456F9"/>
    <w:rsid w:val="00F458C6"/>
    <w:rsid w:val="00F46458"/>
    <w:rsid w:val="00F4653A"/>
    <w:rsid w:val="00F46984"/>
    <w:rsid w:val="00F471A4"/>
    <w:rsid w:val="00F47476"/>
    <w:rsid w:val="00F47546"/>
    <w:rsid w:val="00F50DDA"/>
    <w:rsid w:val="00F51A49"/>
    <w:rsid w:val="00F54047"/>
    <w:rsid w:val="00F5470E"/>
    <w:rsid w:val="00F548D5"/>
    <w:rsid w:val="00F554B9"/>
    <w:rsid w:val="00F572FA"/>
    <w:rsid w:val="00F60F4D"/>
    <w:rsid w:val="00F6177E"/>
    <w:rsid w:val="00F63C52"/>
    <w:rsid w:val="00F646C8"/>
    <w:rsid w:val="00F64A14"/>
    <w:rsid w:val="00F64BB6"/>
    <w:rsid w:val="00F6506D"/>
    <w:rsid w:val="00F70AE0"/>
    <w:rsid w:val="00F71F4A"/>
    <w:rsid w:val="00F71F95"/>
    <w:rsid w:val="00F727D9"/>
    <w:rsid w:val="00F72FBA"/>
    <w:rsid w:val="00F740F2"/>
    <w:rsid w:val="00F74230"/>
    <w:rsid w:val="00F74527"/>
    <w:rsid w:val="00F75589"/>
    <w:rsid w:val="00F755D0"/>
    <w:rsid w:val="00F768DE"/>
    <w:rsid w:val="00F77649"/>
    <w:rsid w:val="00F8136F"/>
    <w:rsid w:val="00F8234B"/>
    <w:rsid w:val="00F84899"/>
    <w:rsid w:val="00F84B03"/>
    <w:rsid w:val="00F84BB3"/>
    <w:rsid w:val="00F859F0"/>
    <w:rsid w:val="00F865F7"/>
    <w:rsid w:val="00F87C4D"/>
    <w:rsid w:val="00F92088"/>
    <w:rsid w:val="00F94599"/>
    <w:rsid w:val="00FA04B9"/>
    <w:rsid w:val="00FA09F6"/>
    <w:rsid w:val="00FA0FF5"/>
    <w:rsid w:val="00FA1BED"/>
    <w:rsid w:val="00FA2B40"/>
    <w:rsid w:val="00FA4E11"/>
    <w:rsid w:val="00FA579D"/>
    <w:rsid w:val="00FA5E74"/>
    <w:rsid w:val="00FA6021"/>
    <w:rsid w:val="00FA7233"/>
    <w:rsid w:val="00FB2446"/>
    <w:rsid w:val="00FB42D2"/>
    <w:rsid w:val="00FB6205"/>
    <w:rsid w:val="00FC2A12"/>
    <w:rsid w:val="00FC2A7E"/>
    <w:rsid w:val="00FC2DE9"/>
    <w:rsid w:val="00FC3402"/>
    <w:rsid w:val="00FC3C08"/>
    <w:rsid w:val="00FC7738"/>
    <w:rsid w:val="00FD1D04"/>
    <w:rsid w:val="00FD2262"/>
    <w:rsid w:val="00FD3007"/>
    <w:rsid w:val="00FD38C9"/>
    <w:rsid w:val="00FD3AB4"/>
    <w:rsid w:val="00FD4D51"/>
    <w:rsid w:val="00FD5AF7"/>
    <w:rsid w:val="00FD75F3"/>
    <w:rsid w:val="00FD79B7"/>
    <w:rsid w:val="00FE141E"/>
    <w:rsid w:val="00FE2AAC"/>
    <w:rsid w:val="00FE306B"/>
    <w:rsid w:val="00FE3140"/>
    <w:rsid w:val="00FE49F4"/>
    <w:rsid w:val="00FE6739"/>
    <w:rsid w:val="00FF131D"/>
    <w:rsid w:val="00FF1902"/>
    <w:rsid w:val="00FF25AA"/>
    <w:rsid w:val="00FF3F79"/>
    <w:rsid w:val="00FF4DDD"/>
    <w:rsid w:val="00FF537A"/>
    <w:rsid w:val="00FF7D32"/>
    <w:rsid w:val="0DF18D41"/>
    <w:rsid w:val="11EEBD58"/>
    <w:rsid w:val="15321B46"/>
    <w:rsid w:val="16634891"/>
    <w:rsid w:val="16AF01CE"/>
    <w:rsid w:val="1A3EA139"/>
    <w:rsid w:val="1D413D81"/>
    <w:rsid w:val="1DB8FFFD"/>
    <w:rsid w:val="21EA54D1"/>
    <w:rsid w:val="2C282256"/>
    <w:rsid w:val="35416AD7"/>
    <w:rsid w:val="358532D6"/>
    <w:rsid w:val="3EA8FA14"/>
    <w:rsid w:val="41DB29C1"/>
    <w:rsid w:val="4BB5954E"/>
    <w:rsid w:val="5127AA9B"/>
    <w:rsid w:val="5CF40171"/>
    <w:rsid w:val="5F7707AD"/>
    <w:rsid w:val="5F9EF4B8"/>
    <w:rsid w:val="6B5958FF"/>
    <w:rsid w:val="6DEB363A"/>
    <w:rsid w:val="7A8EBD7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7BC"/>
    <w:pPr>
      <w:spacing w:after="0" w:line="240" w:lineRule="auto"/>
    </w:pPr>
    <w:rPr>
      <w:rFonts w:ascii="Calibri" w:eastAsia="Calibri" w:hAnsi="Calibri" w:cs="Times New Roman"/>
      <w:sz w:val="24"/>
      <w:lang w:val="es-MX"/>
    </w:rPr>
  </w:style>
  <w:style w:type="paragraph" w:styleId="Ttulo1">
    <w:name w:val="heading 1"/>
    <w:basedOn w:val="Normal"/>
    <w:link w:val="Ttulo1Car"/>
    <w:uiPriority w:val="1"/>
    <w:qFormat/>
    <w:rsid w:val="00616FD5"/>
    <w:pPr>
      <w:widowControl w:val="0"/>
      <w:autoSpaceDE w:val="0"/>
      <w:autoSpaceDN w:val="0"/>
      <w:ind w:left="540" w:hanging="361"/>
      <w:outlineLvl w:val="0"/>
    </w:pPr>
    <w:rPr>
      <w:rFonts w:ascii="Arial" w:eastAsia="Arial" w:hAnsi="Arial" w:cs="Arial"/>
      <w:b/>
      <w:bCs/>
      <w:sz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rFonts w:ascii="Times New Roman" w:eastAsia="Times New Roman" w:hAnsi="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Footnote symbol,Footnote,Ref. de nota al pie2,Pie de pagina,F,R"/>
    <w:basedOn w:val="Fuentedeprrafopredeter"/>
    <w:link w:val="Appelnotedebasde"/>
    <w:uiPriority w:val="99"/>
    <w:unhideWhenUsed/>
    <w:qFormat/>
    <w:rsid w:val="007B0854"/>
    <w:rPr>
      <w:vertAlign w:val="superscript"/>
    </w:rPr>
  </w:style>
  <w:style w:type="character" w:customStyle="1" w:styleId="NormalWebCar">
    <w:name w:val="Normal (Web) Car"/>
    <w:link w:val="NormalWeb"/>
    <w:uiPriority w:val="99"/>
    <w:rsid w:val="000920F0"/>
    <w:rPr>
      <w:rFonts w:ascii="Times New Roman" w:eastAsia="Times New Roman" w:hAnsi="Times New Roman" w:cs="Times New Roman"/>
      <w:sz w:val="24"/>
      <w:szCs w:val="24"/>
      <w:lang w:eastAsia="es-CO"/>
    </w:rPr>
  </w:style>
  <w:style w:type="character" w:customStyle="1" w:styleId="Mencinsinresolver1">
    <w:name w:val="Mención sin resolver1"/>
    <w:basedOn w:val="Fuentedeprrafopredeter"/>
    <w:uiPriority w:val="99"/>
    <w:rsid w:val="00901F74"/>
    <w:rPr>
      <w:color w:val="605E5C"/>
      <w:shd w:val="clear" w:color="auto" w:fill="E1DFDD"/>
    </w:rPr>
  </w:style>
  <w:style w:type="paragraph" w:styleId="Revisin">
    <w:name w:val="Revision"/>
    <w:hidden/>
    <w:uiPriority w:val="99"/>
    <w:semiHidden/>
    <w:rsid w:val="004D0CB0"/>
    <w:pPr>
      <w:spacing w:after="0" w:line="240" w:lineRule="auto"/>
    </w:pPr>
    <w:rPr>
      <w:sz w:val="24"/>
      <w:lang w:val="es-MX"/>
    </w:rPr>
  </w:style>
  <w:style w:type="paragraph" w:customStyle="1" w:styleId="Default">
    <w:name w:val="Default"/>
    <w:rsid w:val="00C46F19"/>
    <w:pPr>
      <w:autoSpaceDE w:val="0"/>
      <w:autoSpaceDN w:val="0"/>
      <w:adjustRightInd w:val="0"/>
      <w:spacing w:after="0" w:line="240" w:lineRule="auto"/>
    </w:pPr>
    <w:rPr>
      <w:rFonts w:ascii="Arial" w:hAnsi="Arial" w:cs="Arial"/>
      <w:color w:val="000000"/>
      <w:sz w:val="24"/>
      <w:szCs w:val="24"/>
    </w:rPr>
  </w:style>
  <w:style w:type="character" w:customStyle="1" w:styleId="normaltextrun">
    <w:name w:val="normaltextrun"/>
    <w:basedOn w:val="Fuentedeprrafopredeter"/>
    <w:rsid w:val="00A457BC"/>
  </w:style>
  <w:style w:type="paragraph" w:customStyle="1" w:styleId="paragraph">
    <w:name w:val="paragraph"/>
    <w:basedOn w:val="Normal"/>
    <w:rsid w:val="00671A48"/>
    <w:pPr>
      <w:spacing w:before="100" w:beforeAutospacing="1" w:after="100" w:afterAutospacing="1"/>
    </w:pPr>
    <w:rPr>
      <w:rFonts w:ascii="Times New Roman" w:eastAsia="Times New Roman" w:hAnsi="Times New Roman"/>
      <w:szCs w:val="24"/>
      <w:lang w:val="es-CO" w:eastAsia="es-CO"/>
    </w:rPr>
  </w:style>
  <w:style w:type="character" w:customStyle="1" w:styleId="eop">
    <w:name w:val="eop"/>
    <w:basedOn w:val="Fuentedeprrafopredeter"/>
    <w:rsid w:val="00671A48"/>
  </w:style>
  <w:style w:type="character" w:customStyle="1" w:styleId="superscript">
    <w:name w:val="superscript"/>
    <w:basedOn w:val="Fuentedeprrafopredeter"/>
    <w:rsid w:val="00671A48"/>
  </w:style>
  <w:style w:type="paragraph" w:styleId="Textonotaalfinal">
    <w:name w:val="endnote text"/>
    <w:basedOn w:val="Normal"/>
    <w:link w:val="TextonotaalfinalCar"/>
    <w:uiPriority w:val="99"/>
    <w:semiHidden/>
    <w:unhideWhenUsed/>
    <w:rsid w:val="00306222"/>
    <w:rPr>
      <w:sz w:val="20"/>
      <w:szCs w:val="20"/>
    </w:rPr>
  </w:style>
  <w:style w:type="character" w:customStyle="1" w:styleId="TextonotaalfinalCar">
    <w:name w:val="Texto nota al final Car"/>
    <w:basedOn w:val="Fuentedeprrafopredeter"/>
    <w:link w:val="Textonotaalfinal"/>
    <w:uiPriority w:val="99"/>
    <w:semiHidden/>
    <w:rsid w:val="00306222"/>
    <w:rPr>
      <w:rFonts w:ascii="Calibri" w:eastAsia="Calibri" w:hAnsi="Calibri" w:cs="Times New Roman"/>
      <w:sz w:val="20"/>
      <w:szCs w:val="20"/>
      <w:lang w:val="es-MX"/>
    </w:rPr>
  </w:style>
  <w:style w:type="character" w:styleId="Refdenotaalfinal">
    <w:name w:val="endnote reference"/>
    <w:basedOn w:val="Fuentedeprrafopredeter"/>
    <w:uiPriority w:val="99"/>
    <w:semiHidden/>
    <w:unhideWhenUsed/>
    <w:rsid w:val="00306222"/>
    <w:rPr>
      <w:vertAlign w:val="superscript"/>
    </w:rPr>
  </w:style>
  <w:style w:type="character" w:customStyle="1" w:styleId="Ttulo1Car">
    <w:name w:val="Título 1 Car"/>
    <w:basedOn w:val="Fuentedeprrafopredeter"/>
    <w:link w:val="Ttulo1"/>
    <w:uiPriority w:val="1"/>
    <w:rsid w:val="00616FD5"/>
    <w:rPr>
      <w:rFonts w:ascii="Arial" w:eastAsia="Arial" w:hAnsi="Arial" w:cs="Arial"/>
      <w:b/>
      <w:bCs/>
      <w:lang w:val="es-ES"/>
    </w:rPr>
  </w:style>
  <w:style w:type="paragraph" w:styleId="Textoindependiente">
    <w:name w:val="Body Text"/>
    <w:basedOn w:val="Normal"/>
    <w:link w:val="TextoindependienteCar"/>
    <w:uiPriority w:val="1"/>
    <w:qFormat/>
    <w:rsid w:val="00616FD5"/>
    <w:pPr>
      <w:widowControl w:val="0"/>
      <w:autoSpaceDE w:val="0"/>
      <w:autoSpaceDN w:val="0"/>
    </w:pPr>
    <w:rPr>
      <w:rFonts w:ascii="Arial" w:eastAsia="Arial" w:hAnsi="Arial" w:cs="Arial"/>
      <w:sz w:val="22"/>
      <w:lang w:val="es-ES"/>
    </w:rPr>
  </w:style>
  <w:style w:type="character" w:customStyle="1" w:styleId="TextoindependienteCar">
    <w:name w:val="Texto independiente Car"/>
    <w:basedOn w:val="Fuentedeprrafopredeter"/>
    <w:link w:val="Textoindependiente"/>
    <w:uiPriority w:val="1"/>
    <w:rsid w:val="00616FD5"/>
    <w:rPr>
      <w:rFonts w:ascii="Arial" w:eastAsia="Arial" w:hAnsi="Arial" w:cs="Arial"/>
      <w:lang w:val="es-ES"/>
    </w:rPr>
  </w:style>
  <w:style w:type="paragraph" w:customStyle="1" w:styleId="xxmsonormal">
    <w:name w:val="x_x_msonormal"/>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bodytext">
    <w:name w:val="x_x_xxmsobodytext"/>
    <w:basedOn w:val="Normal"/>
    <w:rsid w:val="00A64A3E"/>
    <w:pPr>
      <w:spacing w:before="100" w:beforeAutospacing="1" w:after="100" w:afterAutospacing="1"/>
    </w:pPr>
    <w:rPr>
      <w:rFonts w:ascii="Times New Roman" w:eastAsia="Times New Roman" w:hAnsi="Times New Roman"/>
      <w:szCs w:val="24"/>
      <w:lang w:val="es-CO" w:eastAsia="es-CO"/>
    </w:rPr>
  </w:style>
  <w:style w:type="paragraph" w:customStyle="1" w:styleId="xxxxmsonormal">
    <w:name w:val="x_x_xxmsonormal"/>
    <w:basedOn w:val="Normal"/>
    <w:rsid w:val="00A64A3E"/>
    <w:pPr>
      <w:spacing w:before="100" w:beforeAutospacing="1" w:after="100" w:afterAutospacing="1"/>
    </w:pPr>
    <w:rPr>
      <w:rFonts w:ascii="Times New Roman" w:eastAsia="Times New Roman" w:hAnsi="Times New Roman"/>
      <w:szCs w:val="24"/>
      <w:lang w:val="es-CO" w:eastAsia="es-CO"/>
    </w:rPr>
  </w:style>
  <w:style w:type="character" w:customStyle="1" w:styleId="baj">
    <w:name w:val="b_aj"/>
    <w:basedOn w:val="Fuentedeprrafopredeter"/>
    <w:rsid w:val="009A374F"/>
  </w:style>
  <w:style w:type="paragraph" w:customStyle="1" w:styleId="Appelnotedebasde">
    <w:name w:val="Appel note de bas de..."/>
    <w:basedOn w:val="Normal"/>
    <w:link w:val="Refdenotaalpie"/>
    <w:uiPriority w:val="99"/>
    <w:rsid w:val="00F06271"/>
    <w:pPr>
      <w:spacing w:after="160" w:line="240" w:lineRule="exact"/>
    </w:pPr>
    <w:rPr>
      <w:rFonts w:asciiTheme="minorHAnsi" w:eastAsiaTheme="minorHAnsi" w:hAnsiTheme="minorHAnsi" w:cstheme="minorBidi"/>
      <w:sz w:val="22"/>
      <w:vertAlign w:val="superscript"/>
      <w:lang w:val="es-CO"/>
    </w:rPr>
  </w:style>
  <w:style w:type="paragraph" w:customStyle="1" w:styleId="Normal11pt">
    <w:name w:val="Normal + 11 pt"/>
    <w:aliases w:val="Negro,Justificado,Izquierda:  -0,95 cm,Derecha:  0,04 cm"/>
    <w:basedOn w:val="Normal"/>
    <w:uiPriority w:val="99"/>
    <w:rsid w:val="00F06271"/>
    <w:pPr>
      <w:ind w:left="-540"/>
      <w:jc w:val="both"/>
    </w:pPr>
    <w:rPr>
      <w:rFonts w:ascii="Arial" w:eastAsia="Times New Roman" w:hAnsi="Arial" w:cs="Arial"/>
      <w:color w:val="000000"/>
      <w:sz w:val="22"/>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7012">
      <w:bodyDiv w:val="1"/>
      <w:marLeft w:val="0"/>
      <w:marRight w:val="0"/>
      <w:marTop w:val="0"/>
      <w:marBottom w:val="0"/>
      <w:divBdr>
        <w:top w:val="none" w:sz="0" w:space="0" w:color="auto"/>
        <w:left w:val="none" w:sz="0" w:space="0" w:color="auto"/>
        <w:bottom w:val="none" w:sz="0" w:space="0" w:color="auto"/>
        <w:right w:val="none" w:sz="0" w:space="0" w:color="auto"/>
      </w:divBdr>
      <w:divsChild>
        <w:div w:id="177045463">
          <w:marLeft w:val="0"/>
          <w:marRight w:val="0"/>
          <w:marTop w:val="0"/>
          <w:marBottom w:val="0"/>
          <w:divBdr>
            <w:top w:val="none" w:sz="0" w:space="0" w:color="auto"/>
            <w:left w:val="none" w:sz="0" w:space="0" w:color="auto"/>
            <w:bottom w:val="none" w:sz="0" w:space="0" w:color="auto"/>
            <w:right w:val="none" w:sz="0" w:space="0" w:color="auto"/>
          </w:divBdr>
          <w:divsChild>
            <w:div w:id="1020086607">
              <w:marLeft w:val="0"/>
              <w:marRight w:val="0"/>
              <w:marTop w:val="0"/>
              <w:marBottom w:val="0"/>
              <w:divBdr>
                <w:top w:val="none" w:sz="0" w:space="0" w:color="auto"/>
                <w:left w:val="none" w:sz="0" w:space="0" w:color="auto"/>
                <w:bottom w:val="none" w:sz="0" w:space="0" w:color="auto"/>
                <w:right w:val="none" w:sz="0" w:space="0" w:color="auto"/>
              </w:divBdr>
              <w:divsChild>
                <w:div w:id="2085568655">
                  <w:marLeft w:val="0"/>
                  <w:marRight w:val="0"/>
                  <w:marTop w:val="0"/>
                  <w:marBottom w:val="0"/>
                  <w:divBdr>
                    <w:top w:val="none" w:sz="0" w:space="0" w:color="auto"/>
                    <w:left w:val="none" w:sz="0" w:space="0" w:color="auto"/>
                    <w:bottom w:val="none" w:sz="0" w:space="0" w:color="auto"/>
                    <w:right w:val="none" w:sz="0" w:space="0" w:color="auto"/>
                  </w:divBdr>
                  <w:divsChild>
                    <w:div w:id="113463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76465">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70323335">
      <w:bodyDiv w:val="1"/>
      <w:marLeft w:val="0"/>
      <w:marRight w:val="0"/>
      <w:marTop w:val="0"/>
      <w:marBottom w:val="0"/>
      <w:divBdr>
        <w:top w:val="none" w:sz="0" w:space="0" w:color="auto"/>
        <w:left w:val="none" w:sz="0" w:space="0" w:color="auto"/>
        <w:bottom w:val="none" w:sz="0" w:space="0" w:color="auto"/>
        <w:right w:val="none" w:sz="0" w:space="0" w:color="auto"/>
      </w:divBdr>
    </w:div>
    <w:div w:id="86537261">
      <w:bodyDiv w:val="1"/>
      <w:marLeft w:val="0"/>
      <w:marRight w:val="0"/>
      <w:marTop w:val="0"/>
      <w:marBottom w:val="0"/>
      <w:divBdr>
        <w:top w:val="none" w:sz="0" w:space="0" w:color="auto"/>
        <w:left w:val="none" w:sz="0" w:space="0" w:color="auto"/>
        <w:bottom w:val="none" w:sz="0" w:space="0" w:color="auto"/>
        <w:right w:val="none" w:sz="0" w:space="0" w:color="auto"/>
      </w:divBdr>
    </w:div>
    <w:div w:id="96368908">
      <w:bodyDiv w:val="1"/>
      <w:marLeft w:val="0"/>
      <w:marRight w:val="0"/>
      <w:marTop w:val="0"/>
      <w:marBottom w:val="0"/>
      <w:divBdr>
        <w:top w:val="none" w:sz="0" w:space="0" w:color="auto"/>
        <w:left w:val="none" w:sz="0" w:space="0" w:color="auto"/>
        <w:bottom w:val="none" w:sz="0" w:space="0" w:color="auto"/>
        <w:right w:val="none" w:sz="0" w:space="0" w:color="auto"/>
      </w:divBdr>
    </w:div>
    <w:div w:id="174805232">
      <w:bodyDiv w:val="1"/>
      <w:marLeft w:val="0"/>
      <w:marRight w:val="0"/>
      <w:marTop w:val="0"/>
      <w:marBottom w:val="0"/>
      <w:divBdr>
        <w:top w:val="none" w:sz="0" w:space="0" w:color="auto"/>
        <w:left w:val="none" w:sz="0" w:space="0" w:color="auto"/>
        <w:bottom w:val="none" w:sz="0" w:space="0" w:color="auto"/>
        <w:right w:val="none" w:sz="0" w:space="0" w:color="auto"/>
      </w:divBdr>
    </w:div>
    <w:div w:id="184948185">
      <w:bodyDiv w:val="1"/>
      <w:marLeft w:val="0"/>
      <w:marRight w:val="0"/>
      <w:marTop w:val="0"/>
      <w:marBottom w:val="0"/>
      <w:divBdr>
        <w:top w:val="none" w:sz="0" w:space="0" w:color="auto"/>
        <w:left w:val="none" w:sz="0" w:space="0" w:color="auto"/>
        <w:bottom w:val="none" w:sz="0" w:space="0" w:color="auto"/>
        <w:right w:val="none" w:sz="0" w:space="0" w:color="auto"/>
      </w:divBdr>
    </w:div>
    <w:div w:id="229654869">
      <w:bodyDiv w:val="1"/>
      <w:marLeft w:val="0"/>
      <w:marRight w:val="0"/>
      <w:marTop w:val="0"/>
      <w:marBottom w:val="0"/>
      <w:divBdr>
        <w:top w:val="none" w:sz="0" w:space="0" w:color="auto"/>
        <w:left w:val="none" w:sz="0" w:space="0" w:color="auto"/>
        <w:bottom w:val="none" w:sz="0" w:space="0" w:color="auto"/>
        <w:right w:val="none" w:sz="0" w:space="0" w:color="auto"/>
      </w:divBdr>
    </w:div>
    <w:div w:id="251934702">
      <w:bodyDiv w:val="1"/>
      <w:marLeft w:val="0"/>
      <w:marRight w:val="0"/>
      <w:marTop w:val="0"/>
      <w:marBottom w:val="0"/>
      <w:divBdr>
        <w:top w:val="none" w:sz="0" w:space="0" w:color="auto"/>
        <w:left w:val="none" w:sz="0" w:space="0" w:color="auto"/>
        <w:bottom w:val="none" w:sz="0" w:space="0" w:color="auto"/>
        <w:right w:val="none" w:sz="0" w:space="0" w:color="auto"/>
      </w:divBdr>
    </w:div>
    <w:div w:id="27887681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321470353">
      <w:bodyDiv w:val="1"/>
      <w:marLeft w:val="0"/>
      <w:marRight w:val="0"/>
      <w:marTop w:val="0"/>
      <w:marBottom w:val="0"/>
      <w:divBdr>
        <w:top w:val="none" w:sz="0" w:space="0" w:color="auto"/>
        <w:left w:val="none" w:sz="0" w:space="0" w:color="auto"/>
        <w:bottom w:val="none" w:sz="0" w:space="0" w:color="auto"/>
        <w:right w:val="none" w:sz="0" w:space="0" w:color="auto"/>
      </w:divBdr>
    </w:div>
    <w:div w:id="331641372">
      <w:bodyDiv w:val="1"/>
      <w:marLeft w:val="0"/>
      <w:marRight w:val="0"/>
      <w:marTop w:val="0"/>
      <w:marBottom w:val="0"/>
      <w:divBdr>
        <w:top w:val="none" w:sz="0" w:space="0" w:color="auto"/>
        <w:left w:val="none" w:sz="0" w:space="0" w:color="auto"/>
        <w:bottom w:val="none" w:sz="0" w:space="0" w:color="auto"/>
        <w:right w:val="none" w:sz="0" w:space="0" w:color="auto"/>
      </w:divBdr>
    </w:div>
    <w:div w:id="486940016">
      <w:bodyDiv w:val="1"/>
      <w:marLeft w:val="0"/>
      <w:marRight w:val="0"/>
      <w:marTop w:val="0"/>
      <w:marBottom w:val="0"/>
      <w:divBdr>
        <w:top w:val="none" w:sz="0" w:space="0" w:color="auto"/>
        <w:left w:val="none" w:sz="0" w:space="0" w:color="auto"/>
        <w:bottom w:val="none" w:sz="0" w:space="0" w:color="auto"/>
        <w:right w:val="none" w:sz="0" w:space="0" w:color="auto"/>
      </w:divBdr>
    </w:div>
    <w:div w:id="494228281">
      <w:bodyDiv w:val="1"/>
      <w:marLeft w:val="0"/>
      <w:marRight w:val="0"/>
      <w:marTop w:val="0"/>
      <w:marBottom w:val="0"/>
      <w:divBdr>
        <w:top w:val="none" w:sz="0" w:space="0" w:color="auto"/>
        <w:left w:val="none" w:sz="0" w:space="0" w:color="auto"/>
        <w:bottom w:val="none" w:sz="0" w:space="0" w:color="auto"/>
        <w:right w:val="none" w:sz="0" w:space="0" w:color="auto"/>
      </w:divBdr>
      <w:divsChild>
        <w:div w:id="91052880">
          <w:marLeft w:val="0"/>
          <w:marRight w:val="0"/>
          <w:marTop w:val="0"/>
          <w:marBottom w:val="0"/>
          <w:divBdr>
            <w:top w:val="none" w:sz="0" w:space="0" w:color="auto"/>
            <w:left w:val="none" w:sz="0" w:space="0" w:color="auto"/>
            <w:bottom w:val="none" w:sz="0" w:space="0" w:color="auto"/>
            <w:right w:val="none" w:sz="0" w:space="0" w:color="auto"/>
          </w:divBdr>
          <w:divsChild>
            <w:div w:id="133302900">
              <w:marLeft w:val="0"/>
              <w:marRight w:val="0"/>
              <w:marTop w:val="0"/>
              <w:marBottom w:val="0"/>
              <w:divBdr>
                <w:top w:val="none" w:sz="0" w:space="0" w:color="auto"/>
                <w:left w:val="none" w:sz="0" w:space="0" w:color="auto"/>
                <w:bottom w:val="none" w:sz="0" w:space="0" w:color="auto"/>
                <w:right w:val="none" w:sz="0" w:space="0" w:color="auto"/>
              </w:divBdr>
              <w:divsChild>
                <w:div w:id="568854489">
                  <w:marLeft w:val="0"/>
                  <w:marRight w:val="0"/>
                  <w:marTop w:val="0"/>
                  <w:marBottom w:val="0"/>
                  <w:divBdr>
                    <w:top w:val="none" w:sz="0" w:space="0" w:color="auto"/>
                    <w:left w:val="none" w:sz="0" w:space="0" w:color="auto"/>
                    <w:bottom w:val="none" w:sz="0" w:space="0" w:color="auto"/>
                    <w:right w:val="none" w:sz="0" w:space="0" w:color="auto"/>
                  </w:divBdr>
                  <w:divsChild>
                    <w:div w:id="153334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763">
      <w:bodyDiv w:val="1"/>
      <w:marLeft w:val="0"/>
      <w:marRight w:val="0"/>
      <w:marTop w:val="0"/>
      <w:marBottom w:val="0"/>
      <w:divBdr>
        <w:top w:val="none" w:sz="0" w:space="0" w:color="auto"/>
        <w:left w:val="none" w:sz="0" w:space="0" w:color="auto"/>
        <w:bottom w:val="none" w:sz="0" w:space="0" w:color="auto"/>
        <w:right w:val="none" w:sz="0" w:space="0" w:color="auto"/>
      </w:divBdr>
    </w:div>
    <w:div w:id="580607808">
      <w:bodyDiv w:val="1"/>
      <w:marLeft w:val="0"/>
      <w:marRight w:val="0"/>
      <w:marTop w:val="0"/>
      <w:marBottom w:val="0"/>
      <w:divBdr>
        <w:top w:val="none" w:sz="0" w:space="0" w:color="auto"/>
        <w:left w:val="none" w:sz="0" w:space="0" w:color="auto"/>
        <w:bottom w:val="none" w:sz="0" w:space="0" w:color="auto"/>
        <w:right w:val="none" w:sz="0" w:space="0" w:color="auto"/>
      </w:divBdr>
    </w:div>
    <w:div w:id="612252676">
      <w:bodyDiv w:val="1"/>
      <w:marLeft w:val="0"/>
      <w:marRight w:val="0"/>
      <w:marTop w:val="0"/>
      <w:marBottom w:val="0"/>
      <w:divBdr>
        <w:top w:val="none" w:sz="0" w:space="0" w:color="auto"/>
        <w:left w:val="none" w:sz="0" w:space="0" w:color="auto"/>
        <w:bottom w:val="none" w:sz="0" w:space="0" w:color="auto"/>
        <w:right w:val="none" w:sz="0" w:space="0" w:color="auto"/>
      </w:divBdr>
      <w:divsChild>
        <w:div w:id="1281229350">
          <w:marLeft w:val="0"/>
          <w:marRight w:val="0"/>
          <w:marTop w:val="0"/>
          <w:marBottom w:val="0"/>
          <w:divBdr>
            <w:top w:val="none" w:sz="0" w:space="0" w:color="auto"/>
            <w:left w:val="none" w:sz="0" w:space="0" w:color="auto"/>
            <w:bottom w:val="none" w:sz="0" w:space="0" w:color="auto"/>
            <w:right w:val="none" w:sz="0" w:space="0" w:color="auto"/>
          </w:divBdr>
        </w:div>
        <w:div w:id="1760786229">
          <w:marLeft w:val="0"/>
          <w:marRight w:val="0"/>
          <w:marTop w:val="0"/>
          <w:marBottom w:val="0"/>
          <w:divBdr>
            <w:top w:val="none" w:sz="0" w:space="0" w:color="auto"/>
            <w:left w:val="none" w:sz="0" w:space="0" w:color="auto"/>
            <w:bottom w:val="none" w:sz="0" w:space="0" w:color="auto"/>
            <w:right w:val="none" w:sz="0" w:space="0" w:color="auto"/>
          </w:divBdr>
        </w:div>
        <w:div w:id="1565526537">
          <w:marLeft w:val="0"/>
          <w:marRight w:val="0"/>
          <w:marTop w:val="0"/>
          <w:marBottom w:val="0"/>
          <w:divBdr>
            <w:top w:val="none" w:sz="0" w:space="0" w:color="auto"/>
            <w:left w:val="none" w:sz="0" w:space="0" w:color="auto"/>
            <w:bottom w:val="none" w:sz="0" w:space="0" w:color="auto"/>
            <w:right w:val="none" w:sz="0" w:space="0" w:color="auto"/>
          </w:divBdr>
        </w:div>
        <w:div w:id="62025465">
          <w:marLeft w:val="0"/>
          <w:marRight w:val="0"/>
          <w:marTop w:val="0"/>
          <w:marBottom w:val="0"/>
          <w:divBdr>
            <w:top w:val="none" w:sz="0" w:space="0" w:color="auto"/>
            <w:left w:val="none" w:sz="0" w:space="0" w:color="auto"/>
            <w:bottom w:val="none" w:sz="0" w:space="0" w:color="auto"/>
            <w:right w:val="none" w:sz="0" w:space="0" w:color="auto"/>
          </w:divBdr>
        </w:div>
        <w:div w:id="1991130831">
          <w:marLeft w:val="0"/>
          <w:marRight w:val="0"/>
          <w:marTop w:val="0"/>
          <w:marBottom w:val="0"/>
          <w:divBdr>
            <w:top w:val="none" w:sz="0" w:space="0" w:color="auto"/>
            <w:left w:val="none" w:sz="0" w:space="0" w:color="auto"/>
            <w:bottom w:val="none" w:sz="0" w:space="0" w:color="auto"/>
            <w:right w:val="none" w:sz="0" w:space="0" w:color="auto"/>
          </w:divBdr>
        </w:div>
        <w:div w:id="847059627">
          <w:marLeft w:val="0"/>
          <w:marRight w:val="0"/>
          <w:marTop w:val="0"/>
          <w:marBottom w:val="0"/>
          <w:divBdr>
            <w:top w:val="none" w:sz="0" w:space="0" w:color="auto"/>
            <w:left w:val="none" w:sz="0" w:space="0" w:color="auto"/>
            <w:bottom w:val="none" w:sz="0" w:space="0" w:color="auto"/>
            <w:right w:val="none" w:sz="0" w:space="0" w:color="auto"/>
          </w:divBdr>
        </w:div>
        <w:div w:id="365570852">
          <w:marLeft w:val="0"/>
          <w:marRight w:val="0"/>
          <w:marTop w:val="0"/>
          <w:marBottom w:val="0"/>
          <w:divBdr>
            <w:top w:val="none" w:sz="0" w:space="0" w:color="auto"/>
            <w:left w:val="none" w:sz="0" w:space="0" w:color="auto"/>
            <w:bottom w:val="none" w:sz="0" w:space="0" w:color="auto"/>
            <w:right w:val="none" w:sz="0" w:space="0" w:color="auto"/>
          </w:divBdr>
        </w:div>
        <w:div w:id="389959568">
          <w:marLeft w:val="0"/>
          <w:marRight w:val="0"/>
          <w:marTop w:val="0"/>
          <w:marBottom w:val="0"/>
          <w:divBdr>
            <w:top w:val="none" w:sz="0" w:space="0" w:color="auto"/>
            <w:left w:val="none" w:sz="0" w:space="0" w:color="auto"/>
            <w:bottom w:val="none" w:sz="0" w:space="0" w:color="auto"/>
            <w:right w:val="none" w:sz="0" w:space="0" w:color="auto"/>
          </w:divBdr>
        </w:div>
        <w:div w:id="1472016851">
          <w:marLeft w:val="0"/>
          <w:marRight w:val="0"/>
          <w:marTop w:val="0"/>
          <w:marBottom w:val="0"/>
          <w:divBdr>
            <w:top w:val="none" w:sz="0" w:space="0" w:color="auto"/>
            <w:left w:val="none" w:sz="0" w:space="0" w:color="auto"/>
            <w:bottom w:val="none" w:sz="0" w:space="0" w:color="auto"/>
            <w:right w:val="none" w:sz="0" w:space="0" w:color="auto"/>
          </w:divBdr>
        </w:div>
        <w:div w:id="254287878">
          <w:marLeft w:val="0"/>
          <w:marRight w:val="0"/>
          <w:marTop w:val="0"/>
          <w:marBottom w:val="0"/>
          <w:divBdr>
            <w:top w:val="none" w:sz="0" w:space="0" w:color="auto"/>
            <w:left w:val="none" w:sz="0" w:space="0" w:color="auto"/>
            <w:bottom w:val="none" w:sz="0" w:space="0" w:color="auto"/>
            <w:right w:val="none" w:sz="0" w:space="0" w:color="auto"/>
          </w:divBdr>
        </w:div>
        <w:div w:id="676082288">
          <w:marLeft w:val="0"/>
          <w:marRight w:val="0"/>
          <w:marTop w:val="0"/>
          <w:marBottom w:val="0"/>
          <w:divBdr>
            <w:top w:val="none" w:sz="0" w:space="0" w:color="auto"/>
            <w:left w:val="none" w:sz="0" w:space="0" w:color="auto"/>
            <w:bottom w:val="none" w:sz="0" w:space="0" w:color="auto"/>
            <w:right w:val="none" w:sz="0" w:space="0" w:color="auto"/>
          </w:divBdr>
        </w:div>
        <w:div w:id="2099783964">
          <w:marLeft w:val="0"/>
          <w:marRight w:val="0"/>
          <w:marTop w:val="0"/>
          <w:marBottom w:val="0"/>
          <w:divBdr>
            <w:top w:val="none" w:sz="0" w:space="0" w:color="auto"/>
            <w:left w:val="none" w:sz="0" w:space="0" w:color="auto"/>
            <w:bottom w:val="none" w:sz="0" w:space="0" w:color="auto"/>
            <w:right w:val="none" w:sz="0" w:space="0" w:color="auto"/>
          </w:divBdr>
        </w:div>
        <w:div w:id="668563821">
          <w:marLeft w:val="0"/>
          <w:marRight w:val="0"/>
          <w:marTop w:val="0"/>
          <w:marBottom w:val="0"/>
          <w:divBdr>
            <w:top w:val="none" w:sz="0" w:space="0" w:color="auto"/>
            <w:left w:val="none" w:sz="0" w:space="0" w:color="auto"/>
            <w:bottom w:val="none" w:sz="0" w:space="0" w:color="auto"/>
            <w:right w:val="none" w:sz="0" w:space="0" w:color="auto"/>
          </w:divBdr>
        </w:div>
        <w:div w:id="1874222203">
          <w:marLeft w:val="0"/>
          <w:marRight w:val="0"/>
          <w:marTop w:val="0"/>
          <w:marBottom w:val="0"/>
          <w:divBdr>
            <w:top w:val="none" w:sz="0" w:space="0" w:color="auto"/>
            <w:left w:val="none" w:sz="0" w:space="0" w:color="auto"/>
            <w:bottom w:val="none" w:sz="0" w:space="0" w:color="auto"/>
            <w:right w:val="none" w:sz="0" w:space="0" w:color="auto"/>
          </w:divBdr>
        </w:div>
        <w:div w:id="1901552411">
          <w:marLeft w:val="0"/>
          <w:marRight w:val="0"/>
          <w:marTop w:val="0"/>
          <w:marBottom w:val="0"/>
          <w:divBdr>
            <w:top w:val="none" w:sz="0" w:space="0" w:color="auto"/>
            <w:left w:val="none" w:sz="0" w:space="0" w:color="auto"/>
            <w:bottom w:val="none" w:sz="0" w:space="0" w:color="auto"/>
            <w:right w:val="none" w:sz="0" w:space="0" w:color="auto"/>
          </w:divBdr>
        </w:div>
        <w:div w:id="747338983">
          <w:marLeft w:val="0"/>
          <w:marRight w:val="0"/>
          <w:marTop w:val="0"/>
          <w:marBottom w:val="0"/>
          <w:divBdr>
            <w:top w:val="none" w:sz="0" w:space="0" w:color="auto"/>
            <w:left w:val="none" w:sz="0" w:space="0" w:color="auto"/>
            <w:bottom w:val="none" w:sz="0" w:space="0" w:color="auto"/>
            <w:right w:val="none" w:sz="0" w:space="0" w:color="auto"/>
          </w:divBdr>
        </w:div>
        <w:div w:id="1681929628">
          <w:marLeft w:val="0"/>
          <w:marRight w:val="0"/>
          <w:marTop w:val="0"/>
          <w:marBottom w:val="0"/>
          <w:divBdr>
            <w:top w:val="none" w:sz="0" w:space="0" w:color="auto"/>
            <w:left w:val="none" w:sz="0" w:space="0" w:color="auto"/>
            <w:bottom w:val="none" w:sz="0" w:space="0" w:color="auto"/>
            <w:right w:val="none" w:sz="0" w:space="0" w:color="auto"/>
          </w:divBdr>
        </w:div>
        <w:div w:id="673924336">
          <w:marLeft w:val="0"/>
          <w:marRight w:val="0"/>
          <w:marTop w:val="0"/>
          <w:marBottom w:val="0"/>
          <w:divBdr>
            <w:top w:val="none" w:sz="0" w:space="0" w:color="auto"/>
            <w:left w:val="none" w:sz="0" w:space="0" w:color="auto"/>
            <w:bottom w:val="none" w:sz="0" w:space="0" w:color="auto"/>
            <w:right w:val="none" w:sz="0" w:space="0" w:color="auto"/>
          </w:divBdr>
        </w:div>
        <w:div w:id="1502505793">
          <w:marLeft w:val="0"/>
          <w:marRight w:val="0"/>
          <w:marTop w:val="0"/>
          <w:marBottom w:val="0"/>
          <w:divBdr>
            <w:top w:val="none" w:sz="0" w:space="0" w:color="auto"/>
            <w:left w:val="none" w:sz="0" w:space="0" w:color="auto"/>
            <w:bottom w:val="none" w:sz="0" w:space="0" w:color="auto"/>
            <w:right w:val="none" w:sz="0" w:space="0" w:color="auto"/>
          </w:divBdr>
        </w:div>
        <w:div w:id="849375375">
          <w:marLeft w:val="0"/>
          <w:marRight w:val="0"/>
          <w:marTop w:val="0"/>
          <w:marBottom w:val="0"/>
          <w:divBdr>
            <w:top w:val="none" w:sz="0" w:space="0" w:color="auto"/>
            <w:left w:val="none" w:sz="0" w:space="0" w:color="auto"/>
            <w:bottom w:val="none" w:sz="0" w:space="0" w:color="auto"/>
            <w:right w:val="none" w:sz="0" w:space="0" w:color="auto"/>
          </w:divBdr>
        </w:div>
        <w:div w:id="1149394905">
          <w:marLeft w:val="0"/>
          <w:marRight w:val="0"/>
          <w:marTop w:val="0"/>
          <w:marBottom w:val="0"/>
          <w:divBdr>
            <w:top w:val="none" w:sz="0" w:space="0" w:color="auto"/>
            <w:left w:val="none" w:sz="0" w:space="0" w:color="auto"/>
            <w:bottom w:val="none" w:sz="0" w:space="0" w:color="auto"/>
            <w:right w:val="none" w:sz="0" w:space="0" w:color="auto"/>
          </w:divBdr>
        </w:div>
        <w:div w:id="576090831">
          <w:marLeft w:val="0"/>
          <w:marRight w:val="0"/>
          <w:marTop w:val="0"/>
          <w:marBottom w:val="0"/>
          <w:divBdr>
            <w:top w:val="none" w:sz="0" w:space="0" w:color="auto"/>
            <w:left w:val="none" w:sz="0" w:space="0" w:color="auto"/>
            <w:bottom w:val="none" w:sz="0" w:space="0" w:color="auto"/>
            <w:right w:val="none" w:sz="0" w:space="0" w:color="auto"/>
          </w:divBdr>
        </w:div>
      </w:divsChild>
    </w:div>
    <w:div w:id="630938460">
      <w:bodyDiv w:val="1"/>
      <w:marLeft w:val="0"/>
      <w:marRight w:val="0"/>
      <w:marTop w:val="0"/>
      <w:marBottom w:val="0"/>
      <w:divBdr>
        <w:top w:val="none" w:sz="0" w:space="0" w:color="auto"/>
        <w:left w:val="none" w:sz="0" w:space="0" w:color="auto"/>
        <w:bottom w:val="none" w:sz="0" w:space="0" w:color="auto"/>
        <w:right w:val="none" w:sz="0" w:space="0" w:color="auto"/>
      </w:divBdr>
    </w:div>
    <w:div w:id="634288312">
      <w:bodyDiv w:val="1"/>
      <w:marLeft w:val="0"/>
      <w:marRight w:val="0"/>
      <w:marTop w:val="0"/>
      <w:marBottom w:val="0"/>
      <w:divBdr>
        <w:top w:val="none" w:sz="0" w:space="0" w:color="auto"/>
        <w:left w:val="none" w:sz="0" w:space="0" w:color="auto"/>
        <w:bottom w:val="none" w:sz="0" w:space="0" w:color="auto"/>
        <w:right w:val="none" w:sz="0" w:space="0" w:color="auto"/>
      </w:divBdr>
    </w:div>
    <w:div w:id="724717256">
      <w:bodyDiv w:val="1"/>
      <w:marLeft w:val="0"/>
      <w:marRight w:val="0"/>
      <w:marTop w:val="0"/>
      <w:marBottom w:val="0"/>
      <w:divBdr>
        <w:top w:val="none" w:sz="0" w:space="0" w:color="auto"/>
        <w:left w:val="none" w:sz="0" w:space="0" w:color="auto"/>
        <w:bottom w:val="none" w:sz="0" w:space="0" w:color="auto"/>
        <w:right w:val="none" w:sz="0" w:space="0" w:color="auto"/>
      </w:divBdr>
      <w:divsChild>
        <w:div w:id="1042556098">
          <w:marLeft w:val="0"/>
          <w:marRight w:val="0"/>
          <w:marTop w:val="0"/>
          <w:marBottom w:val="0"/>
          <w:divBdr>
            <w:top w:val="none" w:sz="0" w:space="0" w:color="auto"/>
            <w:left w:val="none" w:sz="0" w:space="0" w:color="auto"/>
            <w:bottom w:val="none" w:sz="0" w:space="0" w:color="auto"/>
            <w:right w:val="none" w:sz="0" w:space="0" w:color="auto"/>
          </w:divBdr>
          <w:divsChild>
            <w:div w:id="1050760329">
              <w:marLeft w:val="0"/>
              <w:marRight w:val="0"/>
              <w:marTop w:val="0"/>
              <w:marBottom w:val="0"/>
              <w:divBdr>
                <w:top w:val="none" w:sz="0" w:space="0" w:color="auto"/>
                <w:left w:val="none" w:sz="0" w:space="0" w:color="auto"/>
                <w:bottom w:val="none" w:sz="0" w:space="0" w:color="auto"/>
                <w:right w:val="none" w:sz="0" w:space="0" w:color="auto"/>
              </w:divBdr>
              <w:divsChild>
                <w:div w:id="638269492">
                  <w:marLeft w:val="0"/>
                  <w:marRight w:val="0"/>
                  <w:marTop w:val="0"/>
                  <w:marBottom w:val="0"/>
                  <w:divBdr>
                    <w:top w:val="none" w:sz="0" w:space="0" w:color="auto"/>
                    <w:left w:val="none" w:sz="0" w:space="0" w:color="auto"/>
                    <w:bottom w:val="none" w:sz="0" w:space="0" w:color="auto"/>
                    <w:right w:val="none" w:sz="0" w:space="0" w:color="auto"/>
                  </w:divBdr>
                  <w:divsChild>
                    <w:div w:id="114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92648">
      <w:bodyDiv w:val="1"/>
      <w:marLeft w:val="0"/>
      <w:marRight w:val="0"/>
      <w:marTop w:val="0"/>
      <w:marBottom w:val="0"/>
      <w:divBdr>
        <w:top w:val="none" w:sz="0" w:space="0" w:color="auto"/>
        <w:left w:val="none" w:sz="0" w:space="0" w:color="auto"/>
        <w:bottom w:val="none" w:sz="0" w:space="0" w:color="auto"/>
        <w:right w:val="none" w:sz="0" w:space="0" w:color="auto"/>
      </w:divBdr>
    </w:div>
    <w:div w:id="773130067">
      <w:bodyDiv w:val="1"/>
      <w:marLeft w:val="0"/>
      <w:marRight w:val="0"/>
      <w:marTop w:val="0"/>
      <w:marBottom w:val="0"/>
      <w:divBdr>
        <w:top w:val="none" w:sz="0" w:space="0" w:color="auto"/>
        <w:left w:val="none" w:sz="0" w:space="0" w:color="auto"/>
        <w:bottom w:val="none" w:sz="0" w:space="0" w:color="auto"/>
        <w:right w:val="none" w:sz="0" w:space="0" w:color="auto"/>
      </w:divBdr>
      <w:divsChild>
        <w:div w:id="1260412852">
          <w:marLeft w:val="0"/>
          <w:marRight w:val="0"/>
          <w:marTop w:val="0"/>
          <w:marBottom w:val="0"/>
          <w:divBdr>
            <w:top w:val="none" w:sz="0" w:space="0" w:color="auto"/>
            <w:left w:val="none" w:sz="0" w:space="0" w:color="auto"/>
            <w:bottom w:val="none" w:sz="0" w:space="0" w:color="auto"/>
            <w:right w:val="none" w:sz="0" w:space="0" w:color="auto"/>
          </w:divBdr>
          <w:divsChild>
            <w:div w:id="196508913">
              <w:marLeft w:val="0"/>
              <w:marRight w:val="0"/>
              <w:marTop w:val="0"/>
              <w:marBottom w:val="0"/>
              <w:divBdr>
                <w:top w:val="none" w:sz="0" w:space="0" w:color="auto"/>
                <w:left w:val="none" w:sz="0" w:space="0" w:color="auto"/>
                <w:bottom w:val="none" w:sz="0" w:space="0" w:color="auto"/>
                <w:right w:val="none" w:sz="0" w:space="0" w:color="auto"/>
              </w:divBdr>
              <w:divsChild>
                <w:div w:id="552547799">
                  <w:marLeft w:val="0"/>
                  <w:marRight w:val="0"/>
                  <w:marTop w:val="0"/>
                  <w:marBottom w:val="0"/>
                  <w:divBdr>
                    <w:top w:val="none" w:sz="0" w:space="0" w:color="auto"/>
                    <w:left w:val="none" w:sz="0" w:space="0" w:color="auto"/>
                    <w:bottom w:val="none" w:sz="0" w:space="0" w:color="auto"/>
                    <w:right w:val="none" w:sz="0" w:space="0" w:color="auto"/>
                  </w:divBdr>
                  <w:divsChild>
                    <w:div w:id="43294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20981">
      <w:bodyDiv w:val="1"/>
      <w:marLeft w:val="0"/>
      <w:marRight w:val="0"/>
      <w:marTop w:val="0"/>
      <w:marBottom w:val="0"/>
      <w:divBdr>
        <w:top w:val="none" w:sz="0" w:space="0" w:color="auto"/>
        <w:left w:val="none" w:sz="0" w:space="0" w:color="auto"/>
        <w:bottom w:val="none" w:sz="0" w:space="0" w:color="auto"/>
        <w:right w:val="none" w:sz="0" w:space="0" w:color="auto"/>
      </w:divBdr>
      <w:divsChild>
        <w:div w:id="1997878097">
          <w:marLeft w:val="0"/>
          <w:marRight w:val="0"/>
          <w:marTop w:val="0"/>
          <w:marBottom w:val="0"/>
          <w:divBdr>
            <w:top w:val="none" w:sz="0" w:space="0" w:color="auto"/>
            <w:left w:val="none" w:sz="0" w:space="0" w:color="auto"/>
            <w:bottom w:val="none" w:sz="0" w:space="0" w:color="auto"/>
            <w:right w:val="none" w:sz="0" w:space="0" w:color="auto"/>
          </w:divBdr>
          <w:divsChild>
            <w:div w:id="1843425114">
              <w:marLeft w:val="0"/>
              <w:marRight w:val="0"/>
              <w:marTop w:val="0"/>
              <w:marBottom w:val="0"/>
              <w:divBdr>
                <w:top w:val="none" w:sz="0" w:space="0" w:color="auto"/>
                <w:left w:val="none" w:sz="0" w:space="0" w:color="auto"/>
                <w:bottom w:val="none" w:sz="0" w:space="0" w:color="auto"/>
                <w:right w:val="none" w:sz="0" w:space="0" w:color="auto"/>
              </w:divBdr>
              <w:divsChild>
                <w:div w:id="86384608">
                  <w:marLeft w:val="0"/>
                  <w:marRight w:val="0"/>
                  <w:marTop w:val="0"/>
                  <w:marBottom w:val="0"/>
                  <w:divBdr>
                    <w:top w:val="none" w:sz="0" w:space="0" w:color="auto"/>
                    <w:left w:val="none" w:sz="0" w:space="0" w:color="auto"/>
                    <w:bottom w:val="none" w:sz="0" w:space="0" w:color="auto"/>
                    <w:right w:val="none" w:sz="0" w:space="0" w:color="auto"/>
                  </w:divBdr>
                  <w:divsChild>
                    <w:div w:id="11350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515213">
      <w:bodyDiv w:val="1"/>
      <w:marLeft w:val="0"/>
      <w:marRight w:val="0"/>
      <w:marTop w:val="0"/>
      <w:marBottom w:val="0"/>
      <w:divBdr>
        <w:top w:val="none" w:sz="0" w:space="0" w:color="auto"/>
        <w:left w:val="none" w:sz="0" w:space="0" w:color="auto"/>
        <w:bottom w:val="none" w:sz="0" w:space="0" w:color="auto"/>
        <w:right w:val="none" w:sz="0" w:space="0" w:color="auto"/>
      </w:divBdr>
      <w:divsChild>
        <w:div w:id="1471556696">
          <w:marLeft w:val="0"/>
          <w:marRight w:val="0"/>
          <w:marTop w:val="0"/>
          <w:marBottom w:val="0"/>
          <w:divBdr>
            <w:top w:val="none" w:sz="0" w:space="0" w:color="auto"/>
            <w:left w:val="none" w:sz="0" w:space="0" w:color="auto"/>
            <w:bottom w:val="none" w:sz="0" w:space="0" w:color="auto"/>
            <w:right w:val="none" w:sz="0" w:space="0" w:color="auto"/>
          </w:divBdr>
        </w:div>
      </w:divsChild>
    </w:div>
    <w:div w:id="858734055">
      <w:bodyDiv w:val="1"/>
      <w:marLeft w:val="0"/>
      <w:marRight w:val="0"/>
      <w:marTop w:val="0"/>
      <w:marBottom w:val="0"/>
      <w:divBdr>
        <w:top w:val="none" w:sz="0" w:space="0" w:color="auto"/>
        <w:left w:val="none" w:sz="0" w:space="0" w:color="auto"/>
        <w:bottom w:val="none" w:sz="0" w:space="0" w:color="auto"/>
        <w:right w:val="none" w:sz="0" w:space="0" w:color="auto"/>
      </w:divBdr>
    </w:div>
    <w:div w:id="932515811">
      <w:bodyDiv w:val="1"/>
      <w:marLeft w:val="0"/>
      <w:marRight w:val="0"/>
      <w:marTop w:val="0"/>
      <w:marBottom w:val="0"/>
      <w:divBdr>
        <w:top w:val="none" w:sz="0" w:space="0" w:color="auto"/>
        <w:left w:val="none" w:sz="0" w:space="0" w:color="auto"/>
        <w:bottom w:val="none" w:sz="0" w:space="0" w:color="auto"/>
        <w:right w:val="none" w:sz="0" w:space="0" w:color="auto"/>
      </w:divBdr>
    </w:div>
    <w:div w:id="943072671">
      <w:bodyDiv w:val="1"/>
      <w:marLeft w:val="0"/>
      <w:marRight w:val="0"/>
      <w:marTop w:val="0"/>
      <w:marBottom w:val="0"/>
      <w:divBdr>
        <w:top w:val="none" w:sz="0" w:space="0" w:color="auto"/>
        <w:left w:val="none" w:sz="0" w:space="0" w:color="auto"/>
        <w:bottom w:val="none" w:sz="0" w:space="0" w:color="auto"/>
        <w:right w:val="none" w:sz="0" w:space="0" w:color="auto"/>
      </w:divBdr>
    </w:div>
    <w:div w:id="983122116">
      <w:bodyDiv w:val="1"/>
      <w:marLeft w:val="0"/>
      <w:marRight w:val="0"/>
      <w:marTop w:val="0"/>
      <w:marBottom w:val="0"/>
      <w:divBdr>
        <w:top w:val="none" w:sz="0" w:space="0" w:color="auto"/>
        <w:left w:val="none" w:sz="0" w:space="0" w:color="auto"/>
        <w:bottom w:val="none" w:sz="0" w:space="0" w:color="auto"/>
        <w:right w:val="none" w:sz="0" w:space="0" w:color="auto"/>
      </w:divBdr>
      <w:divsChild>
        <w:div w:id="274680265">
          <w:marLeft w:val="0"/>
          <w:marRight w:val="0"/>
          <w:marTop w:val="0"/>
          <w:marBottom w:val="0"/>
          <w:divBdr>
            <w:top w:val="none" w:sz="0" w:space="0" w:color="auto"/>
            <w:left w:val="none" w:sz="0" w:space="0" w:color="auto"/>
            <w:bottom w:val="none" w:sz="0" w:space="0" w:color="auto"/>
            <w:right w:val="none" w:sz="0" w:space="0" w:color="auto"/>
          </w:divBdr>
          <w:divsChild>
            <w:div w:id="2065912344">
              <w:marLeft w:val="0"/>
              <w:marRight w:val="0"/>
              <w:marTop w:val="0"/>
              <w:marBottom w:val="0"/>
              <w:divBdr>
                <w:top w:val="none" w:sz="0" w:space="0" w:color="auto"/>
                <w:left w:val="none" w:sz="0" w:space="0" w:color="auto"/>
                <w:bottom w:val="none" w:sz="0" w:space="0" w:color="auto"/>
                <w:right w:val="none" w:sz="0" w:space="0" w:color="auto"/>
              </w:divBdr>
              <w:divsChild>
                <w:div w:id="11040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9355">
      <w:bodyDiv w:val="1"/>
      <w:marLeft w:val="0"/>
      <w:marRight w:val="0"/>
      <w:marTop w:val="0"/>
      <w:marBottom w:val="0"/>
      <w:divBdr>
        <w:top w:val="none" w:sz="0" w:space="0" w:color="auto"/>
        <w:left w:val="none" w:sz="0" w:space="0" w:color="auto"/>
        <w:bottom w:val="none" w:sz="0" w:space="0" w:color="auto"/>
        <w:right w:val="none" w:sz="0" w:space="0" w:color="auto"/>
      </w:divBdr>
    </w:div>
    <w:div w:id="993220301">
      <w:bodyDiv w:val="1"/>
      <w:marLeft w:val="0"/>
      <w:marRight w:val="0"/>
      <w:marTop w:val="0"/>
      <w:marBottom w:val="0"/>
      <w:divBdr>
        <w:top w:val="none" w:sz="0" w:space="0" w:color="auto"/>
        <w:left w:val="none" w:sz="0" w:space="0" w:color="auto"/>
        <w:bottom w:val="none" w:sz="0" w:space="0" w:color="auto"/>
        <w:right w:val="none" w:sz="0" w:space="0" w:color="auto"/>
      </w:divBdr>
    </w:div>
    <w:div w:id="996416141">
      <w:bodyDiv w:val="1"/>
      <w:marLeft w:val="0"/>
      <w:marRight w:val="0"/>
      <w:marTop w:val="0"/>
      <w:marBottom w:val="0"/>
      <w:divBdr>
        <w:top w:val="none" w:sz="0" w:space="0" w:color="auto"/>
        <w:left w:val="none" w:sz="0" w:space="0" w:color="auto"/>
        <w:bottom w:val="none" w:sz="0" w:space="0" w:color="auto"/>
        <w:right w:val="none" w:sz="0" w:space="0" w:color="auto"/>
      </w:divBdr>
    </w:div>
    <w:div w:id="1004742548">
      <w:bodyDiv w:val="1"/>
      <w:marLeft w:val="0"/>
      <w:marRight w:val="0"/>
      <w:marTop w:val="0"/>
      <w:marBottom w:val="0"/>
      <w:divBdr>
        <w:top w:val="none" w:sz="0" w:space="0" w:color="auto"/>
        <w:left w:val="none" w:sz="0" w:space="0" w:color="auto"/>
        <w:bottom w:val="none" w:sz="0" w:space="0" w:color="auto"/>
        <w:right w:val="none" w:sz="0" w:space="0" w:color="auto"/>
      </w:divBdr>
      <w:divsChild>
        <w:div w:id="1424839724">
          <w:marLeft w:val="0"/>
          <w:marRight w:val="0"/>
          <w:marTop w:val="0"/>
          <w:marBottom w:val="0"/>
          <w:divBdr>
            <w:top w:val="none" w:sz="0" w:space="0" w:color="auto"/>
            <w:left w:val="none" w:sz="0" w:space="0" w:color="auto"/>
            <w:bottom w:val="none" w:sz="0" w:space="0" w:color="auto"/>
            <w:right w:val="none" w:sz="0" w:space="0" w:color="auto"/>
          </w:divBdr>
          <w:divsChild>
            <w:div w:id="972058484">
              <w:marLeft w:val="0"/>
              <w:marRight w:val="0"/>
              <w:marTop w:val="0"/>
              <w:marBottom w:val="0"/>
              <w:divBdr>
                <w:top w:val="none" w:sz="0" w:space="0" w:color="auto"/>
                <w:left w:val="none" w:sz="0" w:space="0" w:color="auto"/>
                <w:bottom w:val="none" w:sz="0" w:space="0" w:color="auto"/>
                <w:right w:val="none" w:sz="0" w:space="0" w:color="auto"/>
              </w:divBdr>
              <w:divsChild>
                <w:div w:id="1507550600">
                  <w:marLeft w:val="0"/>
                  <w:marRight w:val="0"/>
                  <w:marTop w:val="0"/>
                  <w:marBottom w:val="0"/>
                  <w:divBdr>
                    <w:top w:val="none" w:sz="0" w:space="0" w:color="auto"/>
                    <w:left w:val="none" w:sz="0" w:space="0" w:color="auto"/>
                    <w:bottom w:val="none" w:sz="0" w:space="0" w:color="auto"/>
                    <w:right w:val="none" w:sz="0" w:space="0" w:color="auto"/>
                  </w:divBdr>
                  <w:divsChild>
                    <w:div w:id="165603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853041">
      <w:bodyDiv w:val="1"/>
      <w:marLeft w:val="0"/>
      <w:marRight w:val="0"/>
      <w:marTop w:val="0"/>
      <w:marBottom w:val="0"/>
      <w:divBdr>
        <w:top w:val="none" w:sz="0" w:space="0" w:color="auto"/>
        <w:left w:val="none" w:sz="0" w:space="0" w:color="auto"/>
        <w:bottom w:val="none" w:sz="0" w:space="0" w:color="auto"/>
        <w:right w:val="none" w:sz="0" w:space="0" w:color="auto"/>
      </w:divBdr>
    </w:div>
    <w:div w:id="1051729835">
      <w:bodyDiv w:val="1"/>
      <w:marLeft w:val="0"/>
      <w:marRight w:val="0"/>
      <w:marTop w:val="0"/>
      <w:marBottom w:val="0"/>
      <w:divBdr>
        <w:top w:val="none" w:sz="0" w:space="0" w:color="auto"/>
        <w:left w:val="none" w:sz="0" w:space="0" w:color="auto"/>
        <w:bottom w:val="none" w:sz="0" w:space="0" w:color="auto"/>
        <w:right w:val="none" w:sz="0" w:space="0" w:color="auto"/>
      </w:divBdr>
      <w:divsChild>
        <w:div w:id="947155884">
          <w:marLeft w:val="0"/>
          <w:marRight w:val="0"/>
          <w:marTop w:val="0"/>
          <w:marBottom w:val="0"/>
          <w:divBdr>
            <w:top w:val="none" w:sz="0" w:space="0" w:color="auto"/>
            <w:left w:val="none" w:sz="0" w:space="0" w:color="auto"/>
            <w:bottom w:val="none" w:sz="0" w:space="0" w:color="auto"/>
            <w:right w:val="none" w:sz="0" w:space="0" w:color="auto"/>
          </w:divBdr>
          <w:divsChild>
            <w:div w:id="1909341863">
              <w:marLeft w:val="0"/>
              <w:marRight w:val="0"/>
              <w:marTop w:val="0"/>
              <w:marBottom w:val="0"/>
              <w:divBdr>
                <w:top w:val="none" w:sz="0" w:space="0" w:color="auto"/>
                <w:left w:val="none" w:sz="0" w:space="0" w:color="auto"/>
                <w:bottom w:val="none" w:sz="0" w:space="0" w:color="auto"/>
                <w:right w:val="none" w:sz="0" w:space="0" w:color="auto"/>
              </w:divBdr>
              <w:divsChild>
                <w:div w:id="211812458">
                  <w:marLeft w:val="0"/>
                  <w:marRight w:val="0"/>
                  <w:marTop w:val="0"/>
                  <w:marBottom w:val="0"/>
                  <w:divBdr>
                    <w:top w:val="none" w:sz="0" w:space="0" w:color="auto"/>
                    <w:left w:val="none" w:sz="0" w:space="0" w:color="auto"/>
                    <w:bottom w:val="none" w:sz="0" w:space="0" w:color="auto"/>
                    <w:right w:val="none" w:sz="0" w:space="0" w:color="auto"/>
                  </w:divBdr>
                  <w:divsChild>
                    <w:div w:id="451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2814">
      <w:bodyDiv w:val="1"/>
      <w:marLeft w:val="0"/>
      <w:marRight w:val="0"/>
      <w:marTop w:val="0"/>
      <w:marBottom w:val="0"/>
      <w:divBdr>
        <w:top w:val="none" w:sz="0" w:space="0" w:color="auto"/>
        <w:left w:val="none" w:sz="0" w:space="0" w:color="auto"/>
        <w:bottom w:val="none" w:sz="0" w:space="0" w:color="auto"/>
        <w:right w:val="none" w:sz="0" w:space="0" w:color="auto"/>
      </w:divBdr>
    </w:div>
    <w:div w:id="1109936679">
      <w:bodyDiv w:val="1"/>
      <w:marLeft w:val="0"/>
      <w:marRight w:val="0"/>
      <w:marTop w:val="0"/>
      <w:marBottom w:val="0"/>
      <w:divBdr>
        <w:top w:val="none" w:sz="0" w:space="0" w:color="auto"/>
        <w:left w:val="none" w:sz="0" w:space="0" w:color="auto"/>
        <w:bottom w:val="none" w:sz="0" w:space="0" w:color="auto"/>
        <w:right w:val="none" w:sz="0" w:space="0" w:color="auto"/>
      </w:divBdr>
    </w:div>
    <w:div w:id="1118646902">
      <w:bodyDiv w:val="1"/>
      <w:marLeft w:val="0"/>
      <w:marRight w:val="0"/>
      <w:marTop w:val="0"/>
      <w:marBottom w:val="0"/>
      <w:divBdr>
        <w:top w:val="none" w:sz="0" w:space="0" w:color="auto"/>
        <w:left w:val="none" w:sz="0" w:space="0" w:color="auto"/>
        <w:bottom w:val="none" w:sz="0" w:space="0" w:color="auto"/>
        <w:right w:val="none" w:sz="0" w:space="0" w:color="auto"/>
      </w:divBdr>
    </w:div>
    <w:div w:id="1164275818">
      <w:bodyDiv w:val="1"/>
      <w:marLeft w:val="0"/>
      <w:marRight w:val="0"/>
      <w:marTop w:val="0"/>
      <w:marBottom w:val="0"/>
      <w:divBdr>
        <w:top w:val="none" w:sz="0" w:space="0" w:color="auto"/>
        <w:left w:val="none" w:sz="0" w:space="0" w:color="auto"/>
        <w:bottom w:val="none" w:sz="0" w:space="0" w:color="auto"/>
        <w:right w:val="none" w:sz="0" w:space="0" w:color="auto"/>
      </w:divBdr>
    </w:div>
    <w:div w:id="1238396188">
      <w:bodyDiv w:val="1"/>
      <w:marLeft w:val="0"/>
      <w:marRight w:val="0"/>
      <w:marTop w:val="0"/>
      <w:marBottom w:val="0"/>
      <w:divBdr>
        <w:top w:val="none" w:sz="0" w:space="0" w:color="auto"/>
        <w:left w:val="none" w:sz="0" w:space="0" w:color="auto"/>
        <w:bottom w:val="none" w:sz="0" w:space="0" w:color="auto"/>
        <w:right w:val="none" w:sz="0" w:space="0" w:color="auto"/>
      </w:divBdr>
    </w:div>
    <w:div w:id="1314407250">
      <w:bodyDiv w:val="1"/>
      <w:marLeft w:val="0"/>
      <w:marRight w:val="0"/>
      <w:marTop w:val="0"/>
      <w:marBottom w:val="0"/>
      <w:divBdr>
        <w:top w:val="none" w:sz="0" w:space="0" w:color="auto"/>
        <w:left w:val="none" w:sz="0" w:space="0" w:color="auto"/>
        <w:bottom w:val="none" w:sz="0" w:space="0" w:color="auto"/>
        <w:right w:val="none" w:sz="0" w:space="0" w:color="auto"/>
      </w:divBdr>
    </w:div>
    <w:div w:id="1331103864">
      <w:bodyDiv w:val="1"/>
      <w:marLeft w:val="0"/>
      <w:marRight w:val="0"/>
      <w:marTop w:val="0"/>
      <w:marBottom w:val="0"/>
      <w:divBdr>
        <w:top w:val="none" w:sz="0" w:space="0" w:color="auto"/>
        <w:left w:val="none" w:sz="0" w:space="0" w:color="auto"/>
        <w:bottom w:val="none" w:sz="0" w:space="0" w:color="auto"/>
        <w:right w:val="none" w:sz="0" w:space="0" w:color="auto"/>
      </w:divBdr>
    </w:div>
    <w:div w:id="1348092929">
      <w:bodyDiv w:val="1"/>
      <w:marLeft w:val="0"/>
      <w:marRight w:val="0"/>
      <w:marTop w:val="0"/>
      <w:marBottom w:val="0"/>
      <w:divBdr>
        <w:top w:val="none" w:sz="0" w:space="0" w:color="auto"/>
        <w:left w:val="none" w:sz="0" w:space="0" w:color="auto"/>
        <w:bottom w:val="none" w:sz="0" w:space="0" w:color="auto"/>
        <w:right w:val="none" w:sz="0" w:space="0" w:color="auto"/>
      </w:divBdr>
    </w:div>
    <w:div w:id="1430813612">
      <w:bodyDiv w:val="1"/>
      <w:marLeft w:val="0"/>
      <w:marRight w:val="0"/>
      <w:marTop w:val="0"/>
      <w:marBottom w:val="0"/>
      <w:divBdr>
        <w:top w:val="none" w:sz="0" w:space="0" w:color="auto"/>
        <w:left w:val="none" w:sz="0" w:space="0" w:color="auto"/>
        <w:bottom w:val="none" w:sz="0" w:space="0" w:color="auto"/>
        <w:right w:val="none" w:sz="0" w:space="0" w:color="auto"/>
      </w:divBdr>
    </w:div>
    <w:div w:id="1458714824">
      <w:bodyDiv w:val="1"/>
      <w:marLeft w:val="0"/>
      <w:marRight w:val="0"/>
      <w:marTop w:val="0"/>
      <w:marBottom w:val="0"/>
      <w:divBdr>
        <w:top w:val="none" w:sz="0" w:space="0" w:color="auto"/>
        <w:left w:val="none" w:sz="0" w:space="0" w:color="auto"/>
        <w:bottom w:val="none" w:sz="0" w:space="0" w:color="auto"/>
        <w:right w:val="none" w:sz="0" w:space="0" w:color="auto"/>
      </w:divBdr>
    </w:div>
    <w:div w:id="1477264318">
      <w:bodyDiv w:val="1"/>
      <w:marLeft w:val="0"/>
      <w:marRight w:val="0"/>
      <w:marTop w:val="0"/>
      <w:marBottom w:val="0"/>
      <w:divBdr>
        <w:top w:val="none" w:sz="0" w:space="0" w:color="auto"/>
        <w:left w:val="none" w:sz="0" w:space="0" w:color="auto"/>
        <w:bottom w:val="none" w:sz="0" w:space="0" w:color="auto"/>
        <w:right w:val="none" w:sz="0" w:space="0" w:color="auto"/>
      </w:divBdr>
    </w:div>
    <w:div w:id="1519465003">
      <w:bodyDiv w:val="1"/>
      <w:marLeft w:val="0"/>
      <w:marRight w:val="0"/>
      <w:marTop w:val="0"/>
      <w:marBottom w:val="0"/>
      <w:divBdr>
        <w:top w:val="none" w:sz="0" w:space="0" w:color="auto"/>
        <w:left w:val="none" w:sz="0" w:space="0" w:color="auto"/>
        <w:bottom w:val="none" w:sz="0" w:space="0" w:color="auto"/>
        <w:right w:val="none" w:sz="0" w:space="0" w:color="auto"/>
      </w:divBdr>
    </w:div>
    <w:div w:id="1655915158">
      <w:bodyDiv w:val="1"/>
      <w:marLeft w:val="0"/>
      <w:marRight w:val="0"/>
      <w:marTop w:val="0"/>
      <w:marBottom w:val="0"/>
      <w:divBdr>
        <w:top w:val="none" w:sz="0" w:space="0" w:color="auto"/>
        <w:left w:val="none" w:sz="0" w:space="0" w:color="auto"/>
        <w:bottom w:val="none" w:sz="0" w:space="0" w:color="auto"/>
        <w:right w:val="none" w:sz="0" w:space="0" w:color="auto"/>
      </w:divBdr>
    </w:div>
    <w:div w:id="1662541294">
      <w:bodyDiv w:val="1"/>
      <w:marLeft w:val="0"/>
      <w:marRight w:val="0"/>
      <w:marTop w:val="0"/>
      <w:marBottom w:val="0"/>
      <w:divBdr>
        <w:top w:val="none" w:sz="0" w:space="0" w:color="auto"/>
        <w:left w:val="none" w:sz="0" w:space="0" w:color="auto"/>
        <w:bottom w:val="none" w:sz="0" w:space="0" w:color="auto"/>
        <w:right w:val="none" w:sz="0" w:space="0" w:color="auto"/>
      </w:divBdr>
    </w:div>
    <w:div w:id="1688369097">
      <w:bodyDiv w:val="1"/>
      <w:marLeft w:val="0"/>
      <w:marRight w:val="0"/>
      <w:marTop w:val="0"/>
      <w:marBottom w:val="0"/>
      <w:divBdr>
        <w:top w:val="none" w:sz="0" w:space="0" w:color="auto"/>
        <w:left w:val="none" w:sz="0" w:space="0" w:color="auto"/>
        <w:bottom w:val="none" w:sz="0" w:space="0" w:color="auto"/>
        <w:right w:val="none" w:sz="0" w:space="0" w:color="auto"/>
      </w:divBdr>
    </w:div>
    <w:div w:id="1702170145">
      <w:bodyDiv w:val="1"/>
      <w:marLeft w:val="0"/>
      <w:marRight w:val="0"/>
      <w:marTop w:val="0"/>
      <w:marBottom w:val="0"/>
      <w:divBdr>
        <w:top w:val="none" w:sz="0" w:space="0" w:color="auto"/>
        <w:left w:val="none" w:sz="0" w:space="0" w:color="auto"/>
        <w:bottom w:val="none" w:sz="0" w:space="0" w:color="auto"/>
        <w:right w:val="none" w:sz="0" w:space="0" w:color="auto"/>
      </w:divBdr>
    </w:div>
    <w:div w:id="1725786698">
      <w:bodyDiv w:val="1"/>
      <w:marLeft w:val="0"/>
      <w:marRight w:val="0"/>
      <w:marTop w:val="0"/>
      <w:marBottom w:val="0"/>
      <w:divBdr>
        <w:top w:val="none" w:sz="0" w:space="0" w:color="auto"/>
        <w:left w:val="none" w:sz="0" w:space="0" w:color="auto"/>
        <w:bottom w:val="none" w:sz="0" w:space="0" w:color="auto"/>
        <w:right w:val="none" w:sz="0" w:space="0" w:color="auto"/>
      </w:divBdr>
    </w:div>
    <w:div w:id="1770006728">
      <w:bodyDiv w:val="1"/>
      <w:marLeft w:val="0"/>
      <w:marRight w:val="0"/>
      <w:marTop w:val="0"/>
      <w:marBottom w:val="0"/>
      <w:divBdr>
        <w:top w:val="none" w:sz="0" w:space="0" w:color="auto"/>
        <w:left w:val="none" w:sz="0" w:space="0" w:color="auto"/>
        <w:bottom w:val="none" w:sz="0" w:space="0" w:color="auto"/>
        <w:right w:val="none" w:sz="0" w:space="0" w:color="auto"/>
      </w:divBdr>
    </w:div>
    <w:div w:id="1835103771">
      <w:bodyDiv w:val="1"/>
      <w:marLeft w:val="0"/>
      <w:marRight w:val="0"/>
      <w:marTop w:val="0"/>
      <w:marBottom w:val="0"/>
      <w:divBdr>
        <w:top w:val="none" w:sz="0" w:space="0" w:color="auto"/>
        <w:left w:val="none" w:sz="0" w:space="0" w:color="auto"/>
        <w:bottom w:val="none" w:sz="0" w:space="0" w:color="auto"/>
        <w:right w:val="none" w:sz="0" w:space="0" w:color="auto"/>
      </w:divBdr>
    </w:div>
    <w:div w:id="1842817058">
      <w:bodyDiv w:val="1"/>
      <w:marLeft w:val="0"/>
      <w:marRight w:val="0"/>
      <w:marTop w:val="0"/>
      <w:marBottom w:val="0"/>
      <w:divBdr>
        <w:top w:val="none" w:sz="0" w:space="0" w:color="auto"/>
        <w:left w:val="none" w:sz="0" w:space="0" w:color="auto"/>
        <w:bottom w:val="none" w:sz="0" w:space="0" w:color="auto"/>
        <w:right w:val="none" w:sz="0" w:space="0" w:color="auto"/>
      </w:divBdr>
    </w:div>
    <w:div w:id="1870796094">
      <w:bodyDiv w:val="1"/>
      <w:marLeft w:val="0"/>
      <w:marRight w:val="0"/>
      <w:marTop w:val="0"/>
      <w:marBottom w:val="0"/>
      <w:divBdr>
        <w:top w:val="none" w:sz="0" w:space="0" w:color="auto"/>
        <w:left w:val="none" w:sz="0" w:space="0" w:color="auto"/>
        <w:bottom w:val="none" w:sz="0" w:space="0" w:color="auto"/>
        <w:right w:val="none" w:sz="0" w:space="0" w:color="auto"/>
      </w:divBdr>
      <w:divsChild>
        <w:div w:id="1892426390">
          <w:marLeft w:val="0"/>
          <w:marRight w:val="0"/>
          <w:marTop w:val="0"/>
          <w:marBottom w:val="0"/>
          <w:divBdr>
            <w:top w:val="none" w:sz="0" w:space="0" w:color="auto"/>
            <w:left w:val="none" w:sz="0" w:space="0" w:color="auto"/>
            <w:bottom w:val="none" w:sz="0" w:space="0" w:color="auto"/>
            <w:right w:val="none" w:sz="0" w:space="0" w:color="auto"/>
          </w:divBdr>
        </w:div>
        <w:div w:id="1905334454">
          <w:marLeft w:val="0"/>
          <w:marRight w:val="0"/>
          <w:marTop w:val="0"/>
          <w:marBottom w:val="0"/>
          <w:divBdr>
            <w:top w:val="none" w:sz="0" w:space="0" w:color="auto"/>
            <w:left w:val="none" w:sz="0" w:space="0" w:color="auto"/>
            <w:bottom w:val="none" w:sz="0" w:space="0" w:color="auto"/>
            <w:right w:val="none" w:sz="0" w:space="0" w:color="auto"/>
          </w:divBdr>
        </w:div>
        <w:div w:id="1353535254">
          <w:marLeft w:val="0"/>
          <w:marRight w:val="0"/>
          <w:marTop w:val="0"/>
          <w:marBottom w:val="0"/>
          <w:divBdr>
            <w:top w:val="none" w:sz="0" w:space="0" w:color="auto"/>
            <w:left w:val="none" w:sz="0" w:space="0" w:color="auto"/>
            <w:bottom w:val="none" w:sz="0" w:space="0" w:color="auto"/>
            <w:right w:val="none" w:sz="0" w:space="0" w:color="auto"/>
          </w:divBdr>
          <w:divsChild>
            <w:div w:id="176769600">
              <w:marLeft w:val="0"/>
              <w:marRight w:val="0"/>
              <w:marTop w:val="0"/>
              <w:marBottom w:val="0"/>
              <w:divBdr>
                <w:top w:val="none" w:sz="0" w:space="0" w:color="auto"/>
                <w:left w:val="none" w:sz="0" w:space="0" w:color="auto"/>
                <w:bottom w:val="none" w:sz="0" w:space="0" w:color="auto"/>
                <w:right w:val="none" w:sz="0" w:space="0" w:color="auto"/>
              </w:divBdr>
            </w:div>
            <w:div w:id="306512801">
              <w:marLeft w:val="0"/>
              <w:marRight w:val="0"/>
              <w:marTop w:val="0"/>
              <w:marBottom w:val="0"/>
              <w:divBdr>
                <w:top w:val="none" w:sz="0" w:space="0" w:color="auto"/>
                <w:left w:val="none" w:sz="0" w:space="0" w:color="auto"/>
                <w:bottom w:val="none" w:sz="0" w:space="0" w:color="auto"/>
                <w:right w:val="none" w:sz="0" w:space="0" w:color="auto"/>
              </w:divBdr>
            </w:div>
            <w:div w:id="1090346847">
              <w:marLeft w:val="0"/>
              <w:marRight w:val="0"/>
              <w:marTop w:val="0"/>
              <w:marBottom w:val="0"/>
              <w:divBdr>
                <w:top w:val="none" w:sz="0" w:space="0" w:color="auto"/>
                <w:left w:val="none" w:sz="0" w:space="0" w:color="auto"/>
                <w:bottom w:val="none" w:sz="0" w:space="0" w:color="auto"/>
                <w:right w:val="none" w:sz="0" w:space="0" w:color="auto"/>
              </w:divBdr>
            </w:div>
            <w:div w:id="1404529556">
              <w:marLeft w:val="0"/>
              <w:marRight w:val="0"/>
              <w:marTop w:val="0"/>
              <w:marBottom w:val="0"/>
              <w:divBdr>
                <w:top w:val="none" w:sz="0" w:space="0" w:color="auto"/>
                <w:left w:val="none" w:sz="0" w:space="0" w:color="auto"/>
                <w:bottom w:val="none" w:sz="0" w:space="0" w:color="auto"/>
                <w:right w:val="none" w:sz="0" w:space="0" w:color="auto"/>
              </w:divBdr>
            </w:div>
            <w:div w:id="1868325006">
              <w:marLeft w:val="0"/>
              <w:marRight w:val="0"/>
              <w:marTop w:val="0"/>
              <w:marBottom w:val="0"/>
              <w:divBdr>
                <w:top w:val="none" w:sz="0" w:space="0" w:color="auto"/>
                <w:left w:val="none" w:sz="0" w:space="0" w:color="auto"/>
                <w:bottom w:val="none" w:sz="0" w:space="0" w:color="auto"/>
                <w:right w:val="none" w:sz="0" w:space="0" w:color="auto"/>
              </w:divBdr>
              <w:divsChild>
                <w:div w:id="1173840064">
                  <w:marLeft w:val="0"/>
                  <w:marRight w:val="0"/>
                  <w:marTop w:val="0"/>
                  <w:marBottom w:val="0"/>
                  <w:divBdr>
                    <w:top w:val="none" w:sz="0" w:space="0" w:color="auto"/>
                    <w:left w:val="none" w:sz="0" w:space="0" w:color="auto"/>
                    <w:bottom w:val="none" w:sz="0" w:space="0" w:color="auto"/>
                    <w:right w:val="none" w:sz="0" w:space="0" w:color="auto"/>
                  </w:divBdr>
                </w:div>
                <w:div w:id="1201817814">
                  <w:marLeft w:val="0"/>
                  <w:marRight w:val="0"/>
                  <w:marTop w:val="0"/>
                  <w:marBottom w:val="0"/>
                  <w:divBdr>
                    <w:top w:val="none" w:sz="0" w:space="0" w:color="auto"/>
                    <w:left w:val="none" w:sz="0" w:space="0" w:color="auto"/>
                    <w:bottom w:val="none" w:sz="0" w:space="0" w:color="auto"/>
                    <w:right w:val="none" w:sz="0" w:space="0" w:color="auto"/>
                  </w:divBdr>
                </w:div>
                <w:div w:id="12393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467">
          <w:marLeft w:val="0"/>
          <w:marRight w:val="0"/>
          <w:marTop w:val="0"/>
          <w:marBottom w:val="0"/>
          <w:divBdr>
            <w:top w:val="none" w:sz="0" w:space="0" w:color="auto"/>
            <w:left w:val="none" w:sz="0" w:space="0" w:color="auto"/>
            <w:bottom w:val="none" w:sz="0" w:space="0" w:color="auto"/>
            <w:right w:val="none" w:sz="0" w:space="0" w:color="auto"/>
          </w:divBdr>
          <w:divsChild>
            <w:div w:id="535235039">
              <w:marLeft w:val="0"/>
              <w:marRight w:val="0"/>
              <w:marTop w:val="0"/>
              <w:marBottom w:val="0"/>
              <w:divBdr>
                <w:top w:val="none" w:sz="0" w:space="0" w:color="auto"/>
                <w:left w:val="none" w:sz="0" w:space="0" w:color="auto"/>
                <w:bottom w:val="none" w:sz="0" w:space="0" w:color="auto"/>
                <w:right w:val="none" w:sz="0" w:space="0" w:color="auto"/>
              </w:divBdr>
            </w:div>
          </w:divsChild>
        </w:div>
        <w:div w:id="1774281518">
          <w:marLeft w:val="0"/>
          <w:marRight w:val="0"/>
          <w:marTop w:val="0"/>
          <w:marBottom w:val="0"/>
          <w:divBdr>
            <w:top w:val="none" w:sz="0" w:space="0" w:color="auto"/>
            <w:left w:val="none" w:sz="0" w:space="0" w:color="auto"/>
            <w:bottom w:val="none" w:sz="0" w:space="0" w:color="auto"/>
            <w:right w:val="none" w:sz="0" w:space="0" w:color="auto"/>
          </w:divBdr>
        </w:div>
      </w:divsChild>
    </w:div>
    <w:div w:id="1916821798">
      <w:bodyDiv w:val="1"/>
      <w:marLeft w:val="0"/>
      <w:marRight w:val="0"/>
      <w:marTop w:val="0"/>
      <w:marBottom w:val="0"/>
      <w:divBdr>
        <w:top w:val="none" w:sz="0" w:space="0" w:color="auto"/>
        <w:left w:val="none" w:sz="0" w:space="0" w:color="auto"/>
        <w:bottom w:val="none" w:sz="0" w:space="0" w:color="auto"/>
        <w:right w:val="none" w:sz="0" w:space="0" w:color="auto"/>
      </w:divBdr>
    </w:div>
    <w:div w:id="1937326111">
      <w:bodyDiv w:val="1"/>
      <w:marLeft w:val="0"/>
      <w:marRight w:val="0"/>
      <w:marTop w:val="0"/>
      <w:marBottom w:val="0"/>
      <w:divBdr>
        <w:top w:val="none" w:sz="0" w:space="0" w:color="auto"/>
        <w:left w:val="none" w:sz="0" w:space="0" w:color="auto"/>
        <w:bottom w:val="none" w:sz="0" w:space="0" w:color="auto"/>
        <w:right w:val="none" w:sz="0" w:space="0" w:color="auto"/>
      </w:divBdr>
    </w:div>
    <w:div w:id="1944996504">
      <w:bodyDiv w:val="1"/>
      <w:marLeft w:val="0"/>
      <w:marRight w:val="0"/>
      <w:marTop w:val="0"/>
      <w:marBottom w:val="0"/>
      <w:divBdr>
        <w:top w:val="none" w:sz="0" w:space="0" w:color="auto"/>
        <w:left w:val="none" w:sz="0" w:space="0" w:color="auto"/>
        <w:bottom w:val="none" w:sz="0" w:space="0" w:color="auto"/>
        <w:right w:val="none" w:sz="0" w:space="0" w:color="auto"/>
      </w:divBdr>
    </w:div>
    <w:div w:id="1964462997">
      <w:bodyDiv w:val="1"/>
      <w:marLeft w:val="0"/>
      <w:marRight w:val="0"/>
      <w:marTop w:val="0"/>
      <w:marBottom w:val="0"/>
      <w:divBdr>
        <w:top w:val="none" w:sz="0" w:space="0" w:color="auto"/>
        <w:left w:val="none" w:sz="0" w:space="0" w:color="auto"/>
        <w:bottom w:val="none" w:sz="0" w:space="0" w:color="auto"/>
        <w:right w:val="none" w:sz="0" w:space="0" w:color="auto"/>
      </w:divBdr>
      <w:divsChild>
        <w:div w:id="1548371332">
          <w:marLeft w:val="0"/>
          <w:marRight w:val="0"/>
          <w:marTop w:val="0"/>
          <w:marBottom w:val="0"/>
          <w:divBdr>
            <w:top w:val="none" w:sz="0" w:space="0" w:color="auto"/>
            <w:left w:val="none" w:sz="0" w:space="0" w:color="auto"/>
            <w:bottom w:val="none" w:sz="0" w:space="0" w:color="auto"/>
            <w:right w:val="none" w:sz="0" w:space="0" w:color="auto"/>
          </w:divBdr>
          <w:divsChild>
            <w:div w:id="951404768">
              <w:marLeft w:val="0"/>
              <w:marRight w:val="0"/>
              <w:marTop w:val="0"/>
              <w:marBottom w:val="0"/>
              <w:divBdr>
                <w:top w:val="none" w:sz="0" w:space="0" w:color="auto"/>
                <w:left w:val="none" w:sz="0" w:space="0" w:color="auto"/>
                <w:bottom w:val="none" w:sz="0" w:space="0" w:color="auto"/>
                <w:right w:val="none" w:sz="0" w:space="0" w:color="auto"/>
              </w:divBdr>
              <w:divsChild>
                <w:div w:id="484277932">
                  <w:marLeft w:val="0"/>
                  <w:marRight w:val="0"/>
                  <w:marTop w:val="0"/>
                  <w:marBottom w:val="0"/>
                  <w:divBdr>
                    <w:top w:val="none" w:sz="0" w:space="0" w:color="auto"/>
                    <w:left w:val="none" w:sz="0" w:space="0" w:color="auto"/>
                    <w:bottom w:val="none" w:sz="0" w:space="0" w:color="auto"/>
                    <w:right w:val="none" w:sz="0" w:space="0" w:color="auto"/>
                  </w:divBdr>
                  <w:divsChild>
                    <w:div w:id="133314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73801">
      <w:bodyDiv w:val="1"/>
      <w:marLeft w:val="0"/>
      <w:marRight w:val="0"/>
      <w:marTop w:val="0"/>
      <w:marBottom w:val="0"/>
      <w:divBdr>
        <w:top w:val="none" w:sz="0" w:space="0" w:color="auto"/>
        <w:left w:val="none" w:sz="0" w:space="0" w:color="auto"/>
        <w:bottom w:val="none" w:sz="0" w:space="0" w:color="auto"/>
        <w:right w:val="none" w:sz="0" w:space="0" w:color="auto"/>
      </w:divBdr>
    </w:div>
    <w:div w:id="204324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19888">
          <w:marLeft w:val="0"/>
          <w:marRight w:val="0"/>
          <w:marTop w:val="0"/>
          <w:marBottom w:val="0"/>
          <w:divBdr>
            <w:top w:val="none" w:sz="0" w:space="0" w:color="auto"/>
            <w:left w:val="none" w:sz="0" w:space="0" w:color="auto"/>
            <w:bottom w:val="none" w:sz="0" w:space="0" w:color="auto"/>
            <w:right w:val="none" w:sz="0" w:space="0" w:color="auto"/>
          </w:divBdr>
          <w:divsChild>
            <w:div w:id="153254725">
              <w:marLeft w:val="0"/>
              <w:marRight w:val="0"/>
              <w:marTop w:val="0"/>
              <w:marBottom w:val="0"/>
              <w:divBdr>
                <w:top w:val="none" w:sz="0" w:space="0" w:color="auto"/>
                <w:left w:val="none" w:sz="0" w:space="0" w:color="auto"/>
                <w:bottom w:val="none" w:sz="0" w:space="0" w:color="auto"/>
                <w:right w:val="none" w:sz="0" w:space="0" w:color="auto"/>
              </w:divBdr>
              <w:divsChild>
                <w:div w:id="1726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7232">
      <w:bodyDiv w:val="1"/>
      <w:marLeft w:val="0"/>
      <w:marRight w:val="0"/>
      <w:marTop w:val="0"/>
      <w:marBottom w:val="0"/>
      <w:divBdr>
        <w:top w:val="none" w:sz="0" w:space="0" w:color="auto"/>
        <w:left w:val="none" w:sz="0" w:space="0" w:color="auto"/>
        <w:bottom w:val="none" w:sz="0" w:space="0" w:color="auto"/>
        <w:right w:val="none" w:sz="0" w:space="0" w:color="auto"/>
      </w:divBdr>
    </w:div>
    <w:div w:id="210969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3F0D93D6-04F6-426B-A9B5-869CEDF749D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828E3366-8303-4425-ACBB-3212F0211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AA56C-E1D9-E949-9CC8-1EB26DFB4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C:\Users\ximena.cabezas\AppData\Local\Microsoft\Windows\INetCache\Content.Outlook\N37DCYCK\Respuesta a consultas.dotm</Template>
  <TotalTime>1</TotalTime>
  <Pages>13</Pages>
  <Words>4485</Words>
  <Characters>24672</Characters>
  <Application>Microsoft Office Word</Application>
  <DocSecurity>0</DocSecurity>
  <Lines>205</Lines>
  <Paragraphs>58</Paragraphs>
  <ScaleCrop>false</ScaleCrop>
  <Company/>
  <LinksUpToDate>false</LinksUpToDate>
  <CharactersWithSpaces>29099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JUAN CAMILO VESGA BONILLA</cp:lastModifiedBy>
  <cp:revision>8</cp:revision>
  <dcterms:created xsi:type="dcterms:W3CDTF">2021-03-01T15:27:00Z</dcterms:created>
  <dcterms:modified xsi:type="dcterms:W3CDTF">2021-04-05T21:36:00Z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