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26F4D" w14:textId="77777777" w:rsidR="000920F0" w:rsidRPr="00B83689" w:rsidRDefault="000920F0" w:rsidP="00F106B5">
      <w:pPr>
        <w:spacing w:line="276" w:lineRule="auto"/>
        <w:jc w:val="right"/>
        <w:rPr>
          <w:rFonts w:ascii="Arial" w:hAnsi="Arial" w:cs="Arial"/>
          <w:bCs/>
          <w:noProof/>
          <w:sz w:val="16"/>
          <w:szCs w:val="16"/>
          <w:lang w:val="es-ES_tradnl" w:eastAsia="es-ES"/>
        </w:rPr>
      </w:pPr>
      <w:bookmarkStart w:id="0" w:name="_Hlk28946138"/>
      <w:bookmarkStart w:id="1" w:name="_Hlk29548183"/>
      <w:bookmarkStart w:id="2" w:name="_Hlk29890381"/>
      <w:r w:rsidRPr="00295D8A">
        <w:rPr>
          <w:rFonts w:ascii="Arial" w:hAnsi="Arial" w:cs="Arial"/>
          <w:b/>
          <w:noProof/>
          <w:sz w:val="21"/>
          <w:szCs w:val="21"/>
          <w:lang w:val="es-ES_tradnl" w:eastAsia="es-ES"/>
        </w:rPr>
        <w:tab/>
      </w:r>
      <w:r w:rsidRPr="00B83689">
        <w:rPr>
          <w:rFonts w:ascii="Arial" w:hAnsi="Arial" w:cs="Arial"/>
          <w:bCs/>
          <w:noProof/>
          <w:sz w:val="16"/>
          <w:szCs w:val="16"/>
          <w:lang w:val="es-ES_tradnl" w:eastAsia="es-ES"/>
        </w:rPr>
        <w:t>CCE-DES-FM-17</w:t>
      </w:r>
    </w:p>
    <w:p w14:paraId="6EB4D096" w14:textId="77777777" w:rsidR="000920F0" w:rsidRPr="00295D8A" w:rsidRDefault="000920F0" w:rsidP="00F106B5">
      <w:pPr>
        <w:spacing w:line="276" w:lineRule="auto"/>
        <w:jc w:val="both"/>
        <w:rPr>
          <w:rFonts w:ascii="Arial" w:hAnsi="Arial" w:cs="Arial"/>
          <w:b/>
          <w:noProof/>
          <w:sz w:val="16"/>
          <w:szCs w:val="16"/>
          <w:lang w:val="es-ES_tradnl"/>
        </w:rPr>
      </w:pPr>
    </w:p>
    <w:p w14:paraId="2BB11C2F" w14:textId="271FFF6E" w:rsidR="00FA685F" w:rsidRDefault="00FA685F" w:rsidP="00FA685F">
      <w:pPr>
        <w:jc w:val="both"/>
        <w:textAlignment w:val="baseline"/>
        <w:rPr>
          <w:rFonts w:ascii="Segoe UI" w:eastAsia="Times New Roman" w:hAnsi="Segoe UI" w:cs="Segoe UI"/>
          <w:sz w:val="18"/>
          <w:szCs w:val="18"/>
          <w:lang w:val="es-ES_tradnl" w:eastAsia="es-ES_tradnl"/>
        </w:rPr>
      </w:pPr>
      <w:r>
        <w:rPr>
          <w:rFonts w:ascii="Arial" w:hAnsi="Arial" w:cs="Arial"/>
          <w:b/>
          <w:bCs/>
          <w:sz w:val="22"/>
          <w:lang w:val="es-ES_tradnl" w:eastAsia="es-ES_tradnl"/>
        </w:rPr>
        <w:t>DECRETO 092 DE 2017 – Artículo 355 </w:t>
      </w:r>
      <w:r w:rsidR="009E39B8">
        <w:rPr>
          <w:rFonts w:ascii="Arial" w:hAnsi="Arial" w:cs="Arial"/>
          <w:b/>
          <w:bCs/>
          <w:sz w:val="22"/>
          <w:lang w:val="es-ES_tradnl" w:eastAsia="es-ES_tradnl"/>
        </w:rPr>
        <w:t>–</w:t>
      </w:r>
      <w:r>
        <w:rPr>
          <w:rFonts w:ascii="Arial" w:hAnsi="Arial" w:cs="Arial"/>
          <w:b/>
          <w:bCs/>
          <w:sz w:val="22"/>
          <w:lang w:val="es-ES_tradnl" w:eastAsia="es-ES_tradnl"/>
        </w:rPr>
        <w:t xml:space="preserve"> Constitución Política </w:t>
      </w:r>
      <w:r w:rsidR="009E39B8">
        <w:rPr>
          <w:rFonts w:ascii="Arial" w:hAnsi="Arial" w:cs="Arial"/>
          <w:b/>
          <w:bCs/>
          <w:sz w:val="22"/>
          <w:lang w:val="es-ES_tradnl" w:eastAsia="es-ES_tradnl"/>
        </w:rPr>
        <w:t>–</w:t>
      </w:r>
      <w:r>
        <w:rPr>
          <w:rFonts w:ascii="Arial" w:hAnsi="Arial" w:cs="Arial"/>
          <w:b/>
          <w:bCs/>
          <w:sz w:val="22"/>
          <w:lang w:val="es-ES_tradnl" w:eastAsia="es-ES_tradnl"/>
        </w:rPr>
        <w:t> Convenios de asociación </w:t>
      </w:r>
      <w:r w:rsidR="009E39B8">
        <w:rPr>
          <w:rFonts w:ascii="Arial" w:hAnsi="Arial" w:cs="Arial"/>
          <w:b/>
          <w:bCs/>
          <w:sz w:val="22"/>
          <w:lang w:val="es-ES_tradnl" w:eastAsia="es-ES_tradnl"/>
        </w:rPr>
        <w:t>–</w:t>
      </w:r>
      <w:r>
        <w:rPr>
          <w:rFonts w:ascii="Arial" w:hAnsi="Arial" w:cs="Arial"/>
          <w:b/>
          <w:bCs/>
          <w:sz w:val="22"/>
          <w:lang w:val="es-ES_tradnl" w:eastAsia="es-ES_tradnl"/>
        </w:rPr>
        <w:t> Artículo 96 – Ley 489 de 1998</w:t>
      </w:r>
      <w:r>
        <w:rPr>
          <w:rFonts w:ascii="Arial" w:hAnsi="Arial" w:cs="Arial"/>
          <w:sz w:val="22"/>
          <w:lang w:val="es-ES_tradnl" w:eastAsia="es-ES_tradnl"/>
        </w:rPr>
        <w:t> </w:t>
      </w:r>
    </w:p>
    <w:p w14:paraId="449304C6" w14:textId="77777777" w:rsidR="00FA685F" w:rsidRDefault="00FA685F" w:rsidP="00FA685F">
      <w:pPr>
        <w:textAlignment w:val="baseline"/>
        <w:rPr>
          <w:rFonts w:ascii="Segoe UI" w:hAnsi="Segoe UI" w:cs="Segoe UI"/>
          <w:sz w:val="18"/>
          <w:szCs w:val="18"/>
          <w:lang w:val="es-ES_tradnl" w:eastAsia="es-ES_tradnl"/>
        </w:rPr>
      </w:pPr>
      <w:r>
        <w:rPr>
          <w:rFonts w:ascii="Arial" w:hAnsi="Arial" w:cs="Arial"/>
          <w:sz w:val="20"/>
          <w:szCs w:val="20"/>
          <w:lang w:val="es-ES_tradnl" w:eastAsia="es-ES_tradnl"/>
        </w:rPr>
        <w:t> </w:t>
      </w:r>
    </w:p>
    <w:p w14:paraId="572B07A1" w14:textId="77777777" w:rsidR="00FA685F" w:rsidRDefault="00FA685F" w:rsidP="00FA685F">
      <w:pPr>
        <w:jc w:val="both"/>
        <w:textAlignment w:val="baseline"/>
        <w:rPr>
          <w:rFonts w:ascii="Segoe UI" w:hAnsi="Segoe UI" w:cs="Segoe UI"/>
          <w:sz w:val="18"/>
          <w:szCs w:val="18"/>
          <w:lang w:val="es-ES_tradnl" w:eastAsia="es-ES_tradnl"/>
        </w:rPr>
      </w:pPr>
      <w:r>
        <w:rPr>
          <w:rFonts w:ascii="Arial" w:hAnsi="Arial" w:cs="Arial"/>
          <w:sz w:val="20"/>
          <w:szCs w:val="20"/>
          <w:lang w:val="es-ES_tradnl" w:eastAsia="es-ES_tradn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 </w:t>
      </w:r>
    </w:p>
    <w:p w14:paraId="28D09451" w14:textId="77777777" w:rsidR="00FA685F" w:rsidRDefault="00FA685F" w:rsidP="00FA685F">
      <w:pPr>
        <w:jc w:val="both"/>
        <w:textAlignment w:val="baseline"/>
        <w:rPr>
          <w:rFonts w:ascii="Segoe UI" w:hAnsi="Segoe UI" w:cs="Segoe UI"/>
          <w:sz w:val="18"/>
          <w:szCs w:val="18"/>
          <w:lang w:val="es-ES_tradnl" w:eastAsia="es-ES_tradnl"/>
        </w:rPr>
      </w:pPr>
      <w:r>
        <w:rPr>
          <w:rFonts w:ascii="Arial" w:hAnsi="Arial" w:cs="Arial"/>
          <w:sz w:val="22"/>
          <w:lang w:val="es-ES_tradnl" w:eastAsia="es-ES_tradnl"/>
        </w:rPr>
        <w:t> </w:t>
      </w:r>
    </w:p>
    <w:p w14:paraId="64D69F52" w14:textId="2D4CA9E5" w:rsidR="00FA685F" w:rsidRDefault="00FA685F" w:rsidP="00FA685F">
      <w:pPr>
        <w:jc w:val="both"/>
        <w:textAlignment w:val="baseline"/>
        <w:rPr>
          <w:rFonts w:ascii="Segoe UI" w:hAnsi="Segoe UI" w:cs="Segoe UI"/>
          <w:sz w:val="18"/>
          <w:szCs w:val="18"/>
          <w:lang w:val="es-ES_tradnl" w:eastAsia="es-ES_tradnl"/>
        </w:rPr>
      </w:pPr>
      <w:r>
        <w:rPr>
          <w:rFonts w:ascii="Arial" w:hAnsi="Arial" w:cs="Arial"/>
          <w:b/>
          <w:bCs/>
          <w:sz w:val="22"/>
          <w:lang w:val="es-ES_tradnl" w:eastAsia="es-ES_tradnl"/>
        </w:rPr>
        <w:t>CONVENIOS DE ASOCIACIÓN </w:t>
      </w:r>
      <w:r w:rsidR="009E39B8">
        <w:rPr>
          <w:rFonts w:ascii="Arial" w:hAnsi="Arial" w:cs="Arial"/>
          <w:b/>
          <w:bCs/>
          <w:sz w:val="22"/>
          <w:lang w:val="es-ES_tradnl" w:eastAsia="es-ES_tradnl"/>
        </w:rPr>
        <w:t>–</w:t>
      </w:r>
      <w:r>
        <w:rPr>
          <w:rFonts w:ascii="Arial" w:hAnsi="Arial" w:cs="Arial"/>
          <w:b/>
          <w:bCs/>
          <w:sz w:val="22"/>
          <w:lang w:val="es-ES_tradnl" w:eastAsia="es-ES_tradnl"/>
        </w:rPr>
        <w:t> Concepto </w:t>
      </w:r>
      <w:r w:rsidR="009E39B8">
        <w:rPr>
          <w:rFonts w:ascii="Arial" w:hAnsi="Arial" w:cs="Arial"/>
          <w:b/>
          <w:bCs/>
          <w:sz w:val="22"/>
          <w:lang w:val="es-ES_tradnl" w:eastAsia="es-ES_tradnl"/>
        </w:rPr>
        <w:t>–</w:t>
      </w:r>
      <w:r>
        <w:rPr>
          <w:rFonts w:ascii="Arial" w:hAnsi="Arial" w:cs="Arial"/>
          <w:b/>
          <w:bCs/>
          <w:sz w:val="22"/>
          <w:lang w:val="es-ES_tradnl" w:eastAsia="es-ES_tradnl"/>
        </w:rPr>
        <w:t> Artículo 5 </w:t>
      </w:r>
      <w:r w:rsidR="009E39B8">
        <w:rPr>
          <w:rFonts w:ascii="Arial" w:hAnsi="Arial" w:cs="Arial"/>
          <w:b/>
          <w:bCs/>
          <w:sz w:val="22"/>
          <w:lang w:val="es-ES_tradnl" w:eastAsia="es-ES_tradnl"/>
        </w:rPr>
        <w:t>–</w:t>
      </w:r>
      <w:r>
        <w:rPr>
          <w:rFonts w:ascii="Arial" w:hAnsi="Arial" w:cs="Arial"/>
          <w:b/>
          <w:bCs/>
          <w:sz w:val="22"/>
          <w:lang w:val="es-ES_tradnl" w:eastAsia="es-ES_tradnl"/>
        </w:rPr>
        <w:t> Decreto 092 de 2017 </w:t>
      </w:r>
      <w:r>
        <w:rPr>
          <w:rFonts w:ascii="Arial" w:hAnsi="Arial" w:cs="Arial"/>
          <w:sz w:val="22"/>
          <w:lang w:val="es-ES_tradnl" w:eastAsia="es-ES_tradnl"/>
        </w:rPr>
        <w:t> </w:t>
      </w:r>
    </w:p>
    <w:p w14:paraId="18AAF9F6" w14:textId="77777777" w:rsidR="00FA685F" w:rsidRDefault="00FA685F" w:rsidP="00FA685F">
      <w:pPr>
        <w:textAlignment w:val="baseline"/>
        <w:rPr>
          <w:rFonts w:ascii="Segoe UI" w:hAnsi="Segoe UI" w:cs="Segoe UI"/>
          <w:sz w:val="18"/>
          <w:szCs w:val="18"/>
          <w:lang w:val="es-ES_tradnl" w:eastAsia="es-ES_tradnl"/>
        </w:rPr>
      </w:pPr>
      <w:r>
        <w:rPr>
          <w:rFonts w:ascii="Arial" w:hAnsi="Arial" w:cs="Arial"/>
          <w:sz w:val="20"/>
          <w:szCs w:val="20"/>
          <w:lang w:val="es-ES_tradnl" w:eastAsia="es-ES_tradnl"/>
        </w:rPr>
        <w:t> </w:t>
      </w:r>
    </w:p>
    <w:p w14:paraId="72441ECB" w14:textId="57546060" w:rsidR="00FA685F" w:rsidRDefault="00FA685F" w:rsidP="00037DAF">
      <w:pPr>
        <w:spacing w:after="120"/>
        <w:jc w:val="both"/>
        <w:textAlignment w:val="baseline"/>
        <w:rPr>
          <w:rFonts w:ascii="Arial" w:hAnsi="Arial" w:cs="Arial"/>
          <w:sz w:val="20"/>
          <w:szCs w:val="20"/>
          <w:lang w:val="es-ES_tradnl" w:eastAsia="es-ES_tradnl"/>
        </w:rPr>
      </w:pPr>
      <w:r>
        <w:rPr>
          <w:rFonts w:ascii="Arial" w:hAnsi="Arial" w:cs="Arial"/>
          <w:sz w:val="20"/>
          <w:szCs w:val="20"/>
          <w:lang w:val="es-ES_tradnl" w:eastAsia="es-ES_tradnl"/>
        </w:rPr>
        <w:t xml:space="preserve">Tales convenios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w:t>
      </w:r>
    </w:p>
    <w:p w14:paraId="4B4D5922" w14:textId="77777777" w:rsidR="00FA685F" w:rsidRDefault="00FA685F" w:rsidP="00FA685F">
      <w:pPr>
        <w:jc w:val="both"/>
        <w:textAlignment w:val="baseline"/>
        <w:rPr>
          <w:rFonts w:ascii="Segoe UI" w:hAnsi="Segoe UI" w:cs="Segoe UI"/>
          <w:sz w:val="18"/>
          <w:szCs w:val="18"/>
          <w:lang w:val="es-ES_tradnl" w:eastAsia="es-ES_tradnl"/>
        </w:rPr>
      </w:pPr>
      <w:r>
        <w:rPr>
          <w:rFonts w:ascii="Arial" w:hAnsi="Arial" w:cs="Arial"/>
          <w:sz w:val="20"/>
          <w:szCs w:val="20"/>
          <w:lang w:val="es-ES_tradnl" w:eastAsia="es-ES_tradnl"/>
        </w:rPr>
        <w:t>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w:t>
      </w:r>
      <w:r>
        <w:rPr>
          <w:lang w:val="es-ES_tradnl"/>
        </w:rPr>
        <w:t xml:space="preserve"> </w:t>
      </w:r>
      <w:r>
        <w:rPr>
          <w:rFonts w:ascii="Arial" w:hAnsi="Arial" w:cs="Arial"/>
          <w:sz w:val="20"/>
          <w:szCs w:val="20"/>
          <w:lang w:val="es-ES_tradnl" w:eastAsia="es-ES_tradnl"/>
        </w:rPr>
        <w:t>Además, es importante resaltar que el convenio de asociación no es conmutativo y, por tanto, la entidad estatal no instruye al contratista para desarrollar los programas o actividades previstas, sino que se asocia con él para el cumplimiento de objetivos comunes. </w:t>
      </w:r>
    </w:p>
    <w:p w14:paraId="71614C35" w14:textId="77777777" w:rsidR="00FA685F" w:rsidRDefault="00FA685F" w:rsidP="00FA685F">
      <w:pPr>
        <w:jc w:val="both"/>
        <w:rPr>
          <w:rFonts w:ascii="Arial" w:hAnsi="Arial" w:cs="Arial"/>
          <w:sz w:val="20"/>
          <w:szCs w:val="20"/>
          <w:lang w:val="es-ES_tradnl" w:eastAsia="en-GB"/>
        </w:rPr>
      </w:pPr>
    </w:p>
    <w:p w14:paraId="3CB58BCF" w14:textId="094D09C1" w:rsidR="00FA685F" w:rsidRDefault="00FA685F" w:rsidP="00FA685F">
      <w:pPr>
        <w:jc w:val="both"/>
        <w:rPr>
          <w:rFonts w:ascii="Arial" w:hAnsi="Arial" w:cs="Arial"/>
          <w:b/>
          <w:bCs/>
          <w:sz w:val="22"/>
          <w:szCs w:val="24"/>
          <w:lang w:val="es-ES_tradnl"/>
        </w:rPr>
      </w:pPr>
      <w:r>
        <w:rPr>
          <w:rFonts w:ascii="Arial" w:hAnsi="Arial" w:cs="Arial"/>
          <w:b/>
          <w:bCs/>
          <w:sz w:val="22"/>
          <w:lang w:val="es-ES_tradnl"/>
        </w:rPr>
        <w:t xml:space="preserve">ESAL – Decreto </w:t>
      </w:r>
      <w:r w:rsidR="00F9301F">
        <w:rPr>
          <w:rFonts w:ascii="Arial" w:hAnsi="Arial" w:cs="Arial"/>
          <w:b/>
          <w:bCs/>
          <w:sz w:val="22"/>
          <w:lang w:val="es-ES_tradnl"/>
        </w:rPr>
        <w:t>0</w:t>
      </w:r>
      <w:r>
        <w:rPr>
          <w:rFonts w:ascii="Arial" w:hAnsi="Arial" w:cs="Arial"/>
          <w:b/>
          <w:bCs/>
          <w:sz w:val="22"/>
          <w:lang w:val="es-ES_tradnl"/>
        </w:rPr>
        <w:t xml:space="preserve">92 de 2017 – Criterios – Aplicación </w:t>
      </w:r>
    </w:p>
    <w:p w14:paraId="1BC15619" w14:textId="77777777" w:rsidR="00FA685F" w:rsidRDefault="00FA685F" w:rsidP="00FA685F">
      <w:pPr>
        <w:jc w:val="both"/>
        <w:rPr>
          <w:rFonts w:ascii="Arial" w:eastAsia="Times New Roman" w:hAnsi="Arial" w:cs="Arial"/>
          <w:sz w:val="20"/>
          <w:szCs w:val="20"/>
          <w:lang w:val="es-ES_tradnl"/>
        </w:rPr>
      </w:pPr>
    </w:p>
    <w:p w14:paraId="4117D510" w14:textId="6310C503" w:rsidR="00AA42FF" w:rsidRDefault="00FA685F" w:rsidP="00FA685F">
      <w:pPr>
        <w:pStyle w:val="Textoindependiente"/>
        <w:jc w:val="both"/>
      </w:pPr>
      <w:r>
        <w:rPr>
          <w:sz w:val="20"/>
          <w:szCs w:val="20"/>
          <w:lang w:val="es-ES_tradnl"/>
        </w:rPr>
        <w:t>No todas las actividades que las entidades estatales deben desarrollar para alcanzar sus objetivos misionales deben ejecutarse a través de la celebración de contratos de colaboración o convenios de asociación. Debe tenerse en cuenta que lo que determina la aplicación del Decreto 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w:t>
      </w:r>
    </w:p>
    <w:p w14:paraId="53FAE194" w14:textId="5AACC7C0" w:rsidR="00AA42FF" w:rsidRDefault="00AA42FF" w:rsidP="00C46F19">
      <w:pPr>
        <w:pStyle w:val="Default"/>
        <w:rPr>
          <w:color w:val="auto"/>
          <w:sz w:val="22"/>
          <w:szCs w:val="22"/>
        </w:rPr>
      </w:pPr>
    </w:p>
    <w:p w14:paraId="09EA827F" w14:textId="77777777" w:rsidR="00FA685F" w:rsidRDefault="00FA685F" w:rsidP="00FA685F">
      <w:pPr>
        <w:spacing w:line="276" w:lineRule="auto"/>
        <w:jc w:val="both"/>
        <w:rPr>
          <w:rFonts w:ascii="Arial" w:hAnsi="Arial" w:cs="Arial"/>
          <w:b/>
          <w:bCs/>
          <w:color w:val="000000" w:themeColor="text1"/>
          <w:sz w:val="22"/>
        </w:rPr>
      </w:pPr>
      <w:r w:rsidRPr="00AB382F">
        <w:rPr>
          <w:rFonts w:ascii="Arial" w:hAnsi="Arial" w:cs="Arial"/>
          <w:b/>
          <w:bCs/>
          <w:color w:val="000000" w:themeColor="text1"/>
          <w:sz w:val="22"/>
        </w:rPr>
        <w:t xml:space="preserve">SUBVENCIONES CULTURALES </w:t>
      </w:r>
      <w:r w:rsidRPr="006C15D5">
        <w:rPr>
          <w:rFonts w:ascii="Arial" w:hAnsi="Arial" w:cs="Arial"/>
          <w:b/>
          <w:color w:val="000000" w:themeColor="text1"/>
          <w:sz w:val="22"/>
        </w:rPr>
        <w:t>–</w:t>
      </w:r>
      <w:r w:rsidRPr="00AB382F">
        <w:rPr>
          <w:rFonts w:ascii="Arial" w:hAnsi="Arial" w:cs="Arial"/>
          <w:b/>
          <w:bCs/>
          <w:color w:val="000000" w:themeColor="text1"/>
          <w:sz w:val="22"/>
        </w:rPr>
        <w:t xml:space="preserve"> Tipología </w:t>
      </w:r>
      <w:r w:rsidRPr="006C15D5">
        <w:rPr>
          <w:rFonts w:ascii="Arial" w:hAnsi="Arial" w:cs="Arial"/>
          <w:b/>
          <w:color w:val="000000" w:themeColor="text1"/>
          <w:sz w:val="22"/>
        </w:rPr>
        <w:t>–</w:t>
      </w:r>
      <w:r w:rsidRPr="00AB382F">
        <w:rPr>
          <w:rFonts w:ascii="Arial" w:hAnsi="Arial" w:cs="Arial"/>
          <w:b/>
          <w:bCs/>
          <w:color w:val="000000" w:themeColor="text1"/>
          <w:sz w:val="22"/>
        </w:rPr>
        <w:t xml:space="preserve"> Ley 397 de 1997 </w:t>
      </w:r>
    </w:p>
    <w:p w14:paraId="049D08CC" w14:textId="77777777" w:rsidR="00FA685F" w:rsidRPr="00046B1A" w:rsidRDefault="00FA685F" w:rsidP="00FA685F">
      <w:pPr>
        <w:jc w:val="both"/>
        <w:rPr>
          <w:rFonts w:ascii="Arial" w:hAnsi="Arial" w:cs="Arial"/>
          <w:b/>
          <w:bCs/>
          <w:color w:val="000000" w:themeColor="text1"/>
          <w:sz w:val="20"/>
          <w:szCs w:val="20"/>
        </w:rPr>
      </w:pPr>
    </w:p>
    <w:p w14:paraId="1767389A" w14:textId="77777777" w:rsidR="00FA685F" w:rsidRDefault="00FA685F" w:rsidP="00FA685F">
      <w:pPr>
        <w:spacing w:after="120"/>
        <w:jc w:val="both"/>
        <w:rPr>
          <w:rFonts w:ascii="Arial" w:hAnsi="Arial" w:cs="Arial"/>
          <w:color w:val="000000" w:themeColor="text1"/>
          <w:sz w:val="20"/>
          <w:szCs w:val="20"/>
        </w:rPr>
      </w:pPr>
      <w:r w:rsidRPr="00046B1A">
        <w:rPr>
          <w:rFonts w:ascii="Arial" w:hAnsi="Arial" w:cs="Arial"/>
          <w:color w:val="000000" w:themeColor="text1"/>
          <w:sz w:val="20"/>
          <w:szCs w:val="20"/>
        </w:rPr>
        <w:t>Existen figuras constitucionales autónomas para que el Estado conceda subvenciones. Para efectos del asunto tratado vale la pena analizar las enunciadas por la Corte Constitucional: i) «contratos del artículo 355 superior» y el «</w:t>
      </w:r>
      <w:proofErr w:type="spellStart"/>
      <w:r w:rsidRPr="00046B1A">
        <w:rPr>
          <w:rFonts w:ascii="Arial" w:hAnsi="Arial" w:cs="Arial"/>
          <w:color w:val="000000" w:themeColor="text1"/>
          <w:sz w:val="20"/>
          <w:szCs w:val="20"/>
        </w:rPr>
        <w:t>ii</w:t>
      </w:r>
      <w:proofErr w:type="spellEnd"/>
      <w:r w:rsidRPr="00046B1A">
        <w:rPr>
          <w:rFonts w:ascii="Arial" w:hAnsi="Arial" w:cs="Arial"/>
          <w:color w:val="000000" w:themeColor="text1"/>
          <w:sz w:val="20"/>
          <w:szCs w:val="20"/>
        </w:rPr>
        <w:t>) auxilios derivados de una autorización constitucional expresa».</w:t>
      </w:r>
    </w:p>
    <w:p w14:paraId="6DF33227" w14:textId="77777777" w:rsidR="00FA685F" w:rsidRPr="00046B1A" w:rsidRDefault="00FA685F" w:rsidP="00FA685F">
      <w:pPr>
        <w:spacing w:after="120"/>
        <w:jc w:val="both"/>
        <w:rPr>
          <w:rFonts w:ascii="Arial" w:hAnsi="Arial" w:cs="Arial"/>
          <w:color w:val="000000" w:themeColor="text1"/>
          <w:sz w:val="20"/>
          <w:szCs w:val="20"/>
        </w:rPr>
      </w:pPr>
      <w:r>
        <w:rPr>
          <w:rFonts w:ascii="Arial" w:hAnsi="Arial" w:cs="Arial"/>
          <w:color w:val="000000" w:themeColor="text1"/>
          <w:sz w:val="20"/>
          <w:szCs w:val="20"/>
        </w:rPr>
        <w:t>[…]</w:t>
      </w:r>
    </w:p>
    <w:p w14:paraId="3177FA8D" w14:textId="25D7E394" w:rsidR="00AA42FF" w:rsidRPr="00EE7AB2" w:rsidRDefault="00FA685F" w:rsidP="00FA685F">
      <w:pPr>
        <w:pStyle w:val="Default"/>
        <w:jc w:val="both"/>
        <w:rPr>
          <w:color w:val="auto"/>
          <w:sz w:val="22"/>
          <w:szCs w:val="22"/>
        </w:rPr>
      </w:pPr>
      <w:r w:rsidRPr="00046B1A">
        <w:rPr>
          <w:rFonts w:eastAsia="Calibri"/>
          <w:color w:val="000000" w:themeColor="text1"/>
          <w:sz w:val="20"/>
          <w:szCs w:val="20"/>
        </w:rPr>
        <w:t xml:space="preserve">[…] i) las subvenciones a las manifestaciones artísticas están autorizadas por el artículo 71 de la Constitución Política y la Ley 397 de 1997. Los entes encargados del fomento, es decir, el Ministerio de Cultura y las entidades territoriales, pueden conceder estímulos sin que medie un negocio </w:t>
      </w:r>
      <w:r w:rsidRPr="00046B1A">
        <w:rPr>
          <w:rFonts w:eastAsia="Calibri"/>
          <w:color w:val="000000" w:themeColor="text1"/>
          <w:sz w:val="20"/>
          <w:szCs w:val="20"/>
        </w:rPr>
        <w:lastRenderedPageBreak/>
        <w:t xml:space="preserve">jurídico. No obstante, las entidades también tienen la facultad de celebrar contratos o convenios de los previstos en los Decretos 393 y 591 de 1991, u otros vínculos que resulten pertinentes; </w:t>
      </w:r>
      <w:proofErr w:type="spellStart"/>
      <w:r w:rsidRPr="00046B1A">
        <w:rPr>
          <w:rFonts w:eastAsia="Calibri"/>
          <w:color w:val="000000" w:themeColor="text1"/>
          <w:sz w:val="20"/>
          <w:szCs w:val="20"/>
        </w:rPr>
        <w:t>ii</w:t>
      </w:r>
      <w:proofErr w:type="spellEnd"/>
      <w:r w:rsidRPr="00046B1A">
        <w:rPr>
          <w:rFonts w:eastAsia="Calibri"/>
          <w:color w:val="000000" w:themeColor="text1"/>
          <w:sz w:val="20"/>
          <w:szCs w:val="20"/>
        </w:rPr>
        <w:t>) los estímulos del artículo 71 constitucional son diferentes a los contratos autorizados por el segundo inciso del artículo 355 de la Constitución Política. Los incentivos culturales tienen una regulación especial y diferente a la de otras subvenciones, por ello, para entregar el estímulo a la manifestación artística no es obligatorio suscribir contratos de los que trata el artículo 355, aunque es posible suscribir un contrato.</w:t>
      </w:r>
    </w:p>
    <w:p w14:paraId="7626CEEF" w14:textId="77777777" w:rsidR="00AA42FF" w:rsidRDefault="00AA42FF" w:rsidP="00FA685F">
      <w:pPr>
        <w:spacing w:line="276" w:lineRule="auto"/>
        <w:jc w:val="both"/>
        <w:rPr>
          <w:rFonts w:ascii="Arial" w:hAnsi="Arial" w:cs="Arial"/>
          <w:sz w:val="22"/>
        </w:rPr>
      </w:pPr>
    </w:p>
    <w:p w14:paraId="7B227D7C" w14:textId="77777777" w:rsidR="007C219E" w:rsidRDefault="007C219E" w:rsidP="00FA685F">
      <w:pPr>
        <w:spacing w:after="200" w:line="276" w:lineRule="auto"/>
        <w:jc w:val="both"/>
        <w:rPr>
          <w:rFonts w:ascii="Arial" w:hAnsi="Arial" w:cs="Arial"/>
          <w:sz w:val="22"/>
        </w:rPr>
      </w:pPr>
      <w:r>
        <w:rPr>
          <w:rFonts w:ascii="Arial" w:hAnsi="Arial" w:cs="Arial"/>
          <w:sz w:val="22"/>
        </w:rPr>
        <w:br w:type="page"/>
      </w:r>
    </w:p>
    <w:p w14:paraId="2E5FDA4C" w14:textId="051432E6" w:rsidR="00275968" w:rsidRDefault="00275968" w:rsidP="00275968">
      <w:pPr>
        <w:tabs>
          <w:tab w:val="left" w:pos="3374"/>
        </w:tabs>
        <w:spacing w:line="276" w:lineRule="auto"/>
        <w:jc w:val="right"/>
        <w:rPr>
          <w:rFonts w:ascii="Arial" w:hAnsi="Arial" w:cs="Arial"/>
          <w:b/>
          <w:sz w:val="22"/>
        </w:rPr>
      </w:pPr>
      <w:r>
        <w:rPr>
          <w:noProof/>
        </w:rPr>
        <w:lastRenderedPageBreak/>
        <w:drawing>
          <wp:inline distT="0" distB="0" distL="0" distR="0" wp14:anchorId="72F15E52" wp14:editId="0FF4CE66">
            <wp:extent cx="2600325" cy="64996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1712" t="27626" r="29852" b="64177"/>
                    <a:stretch/>
                  </pic:blipFill>
                  <pic:spPr bwMode="auto">
                    <a:xfrm>
                      <a:off x="0" y="0"/>
                      <a:ext cx="2649321" cy="662213"/>
                    </a:xfrm>
                    <a:prstGeom prst="rect">
                      <a:avLst/>
                    </a:prstGeom>
                    <a:ln>
                      <a:noFill/>
                    </a:ln>
                    <a:extLst>
                      <a:ext uri="{53640926-AAD7-44D8-BBD7-CCE9431645EC}">
                        <a14:shadowObscured xmlns:a14="http://schemas.microsoft.com/office/drawing/2010/main"/>
                      </a:ext>
                    </a:extLst>
                  </pic:spPr>
                </pic:pic>
              </a:graphicData>
            </a:graphic>
          </wp:inline>
        </w:drawing>
      </w:r>
    </w:p>
    <w:p w14:paraId="3AC7108A" w14:textId="77777777" w:rsidR="009959B4" w:rsidRPr="00EE7AB2" w:rsidRDefault="00C15D32" w:rsidP="00875A80">
      <w:pPr>
        <w:rPr>
          <w:rFonts w:ascii="Arial" w:hAnsi="Arial" w:cs="Arial"/>
          <w:bCs/>
          <w:noProof/>
          <w:sz w:val="22"/>
          <w:lang w:val="es-ES_tradnl"/>
        </w:rPr>
      </w:pPr>
      <w:r w:rsidRPr="00EE7AB2">
        <w:rPr>
          <w:rFonts w:ascii="Arial" w:hAnsi="Arial" w:cs="Arial"/>
          <w:bCs/>
          <w:noProof/>
          <w:sz w:val="22"/>
          <w:lang w:val="es-ES_tradnl"/>
        </w:rPr>
        <w:t>Seño</w:t>
      </w:r>
      <w:r w:rsidR="009959B4" w:rsidRPr="00EE7AB2">
        <w:rPr>
          <w:rFonts w:ascii="Arial" w:hAnsi="Arial" w:cs="Arial"/>
          <w:bCs/>
          <w:noProof/>
          <w:sz w:val="22"/>
          <w:lang w:val="es-ES_tradnl"/>
        </w:rPr>
        <w:t>r</w:t>
      </w:r>
    </w:p>
    <w:p w14:paraId="53A242A5" w14:textId="30A51FA7" w:rsidR="00A457BC" w:rsidRPr="00EE7AB2" w:rsidRDefault="00FA685F" w:rsidP="00875A80">
      <w:pPr>
        <w:rPr>
          <w:rFonts w:ascii="Arial" w:hAnsi="Arial" w:cs="Arial"/>
          <w:b/>
          <w:noProof/>
          <w:sz w:val="22"/>
          <w:lang w:val="es-ES_tradnl"/>
        </w:rPr>
      </w:pPr>
      <w:r w:rsidRPr="00FA685F">
        <w:rPr>
          <w:rFonts w:ascii="Arial" w:hAnsi="Arial" w:cs="Arial"/>
          <w:b/>
          <w:noProof/>
          <w:sz w:val="22"/>
          <w:lang w:val="es-ES_tradnl"/>
        </w:rPr>
        <w:t>Jorge Enrique</w:t>
      </w:r>
      <w:r>
        <w:rPr>
          <w:rFonts w:ascii="Arial" w:hAnsi="Arial" w:cs="Arial"/>
          <w:b/>
          <w:noProof/>
          <w:sz w:val="22"/>
          <w:lang w:val="es-ES_tradnl"/>
        </w:rPr>
        <w:t xml:space="preserve"> </w:t>
      </w:r>
      <w:r w:rsidRPr="00FA685F">
        <w:rPr>
          <w:rFonts w:ascii="Arial" w:hAnsi="Arial" w:cs="Arial"/>
          <w:b/>
          <w:noProof/>
          <w:sz w:val="22"/>
          <w:lang w:val="es-ES_tradnl"/>
        </w:rPr>
        <w:t>Parra Agudelo</w:t>
      </w:r>
    </w:p>
    <w:p w14:paraId="200CDA3A" w14:textId="3011B0B7" w:rsidR="00597B94" w:rsidRPr="00EE7AB2" w:rsidRDefault="00FA685F" w:rsidP="00597B94">
      <w:pPr>
        <w:rPr>
          <w:rFonts w:ascii="Arial" w:hAnsi="Arial" w:cs="Arial"/>
          <w:noProof/>
          <w:sz w:val="22"/>
          <w:lang w:val="es-ES_tradnl"/>
        </w:rPr>
      </w:pPr>
      <w:r w:rsidRPr="00FA685F">
        <w:rPr>
          <w:rFonts w:ascii="Arial" w:hAnsi="Arial" w:cs="Arial"/>
          <w:noProof/>
          <w:sz w:val="22"/>
          <w:lang w:val="es-ES_tradnl"/>
        </w:rPr>
        <w:t>Barrancabermeja</w:t>
      </w:r>
      <w:r>
        <w:rPr>
          <w:rFonts w:ascii="Arial" w:hAnsi="Arial" w:cs="Arial"/>
          <w:noProof/>
          <w:sz w:val="22"/>
          <w:lang w:val="es-ES_tradnl"/>
        </w:rPr>
        <w:t xml:space="preserve">, </w:t>
      </w:r>
      <w:r w:rsidRPr="00FA685F">
        <w:rPr>
          <w:rFonts w:ascii="Arial" w:hAnsi="Arial" w:cs="Arial"/>
          <w:noProof/>
          <w:sz w:val="22"/>
          <w:lang w:val="es-ES_tradnl"/>
        </w:rPr>
        <w:t>Santander</w:t>
      </w:r>
    </w:p>
    <w:p w14:paraId="0FE35A1C" w14:textId="77777777" w:rsidR="00FA685F" w:rsidRPr="00EE7AB2" w:rsidRDefault="00FA685F" w:rsidP="00597B94">
      <w:pPr>
        <w:rPr>
          <w:rFonts w:ascii="Arial" w:hAnsi="Arial" w:cs="Arial"/>
          <w:noProof/>
          <w:sz w:val="22"/>
          <w:lang w:val="es-ES_tradnl"/>
        </w:rPr>
      </w:pPr>
    </w:p>
    <w:p w14:paraId="36D9E2A1" w14:textId="4A86BBA5" w:rsidR="000920F0" w:rsidRPr="00EE7AB2" w:rsidRDefault="00597B94" w:rsidP="00A33107">
      <w:pPr>
        <w:rPr>
          <w:rFonts w:ascii="Arial" w:hAnsi="Arial" w:cs="Arial"/>
          <w:b/>
          <w:noProof/>
          <w:sz w:val="22"/>
          <w:lang w:val="es-ES_tradnl"/>
        </w:rPr>
      </w:pPr>
      <w:r w:rsidRPr="00EE7AB2">
        <w:rPr>
          <w:rFonts w:ascii="Arial" w:hAnsi="Arial" w:cs="Arial"/>
          <w:b/>
          <w:noProof/>
          <w:sz w:val="22"/>
          <w:lang w:val="es-ES_tradnl"/>
        </w:rPr>
        <w:t xml:space="preserve">                                            </w:t>
      </w:r>
      <w:r w:rsidR="000920F0" w:rsidRPr="00EE7AB2">
        <w:rPr>
          <w:rFonts w:ascii="Arial" w:hAnsi="Arial" w:cs="Arial"/>
          <w:b/>
          <w:noProof/>
          <w:sz w:val="22"/>
          <w:lang w:val="es-ES_tradnl"/>
        </w:rPr>
        <w:t xml:space="preserve">Concepto C </w:t>
      </w:r>
      <w:r w:rsidR="007F6877" w:rsidRPr="00EE7AB2">
        <w:rPr>
          <w:rFonts w:ascii="Arial" w:hAnsi="Arial" w:cs="Arial"/>
          <w:b/>
          <w:noProof/>
          <w:sz w:val="22"/>
          <w:lang w:val="es-ES_tradnl"/>
        </w:rPr>
        <w:t>–</w:t>
      </w:r>
      <w:r w:rsidR="000920F0" w:rsidRPr="00EE7AB2">
        <w:rPr>
          <w:rFonts w:ascii="Arial" w:hAnsi="Arial" w:cs="Arial"/>
          <w:b/>
          <w:noProof/>
          <w:sz w:val="22"/>
          <w:lang w:val="es-ES_tradnl"/>
        </w:rPr>
        <w:t xml:space="preserve"> </w:t>
      </w:r>
      <w:r w:rsidR="00B9027A">
        <w:rPr>
          <w:rFonts w:ascii="Arial" w:hAnsi="Arial" w:cs="Arial"/>
          <w:b/>
          <w:noProof/>
          <w:sz w:val="22"/>
          <w:lang w:val="es-ES_tradnl"/>
        </w:rPr>
        <w:t>0</w:t>
      </w:r>
      <w:r w:rsidR="00FA685F">
        <w:rPr>
          <w:rFonts w:ascii="Arial" w:hAnsi="Arial" w:cs="Arial"/>
          <w:b/>
          <w:noProof/>
          <w:sz w:val="22"/>
          <w:lang w:val="es-ES_tradnl"/>
        </w:rPr>
        <w:t>57</w:t>
      </w:r>
      <w:r w:rsidR="009959B4" w:rsidRPr="00EE7AB2">
        <w:rPr>
          <w:rFonts w:ascii="Arial" w:hAnsi="Arial" w:cs="Arial"/>
          <w:b/>
          <w:noProof/>
          <w:sz w:val="22"/>
          <w:lang w:val="es-ES_tradnl"/>
        </w:rPr>
        <w:t xml:space="preserve"> </w:t>
      </w:r>
      <w:r w:rsidR="000920F0" w:rsidRPr="00EE7AB2">
        <w:rPr>
          <w:rFonts w:ascii="Arial" w:hAnsi="Arial" w:cs="Arial"/>
          <w:b/>
          <w:noProof/>
          <w:sz w:val="22"/>
          <w:lang w:val="es-ES_tradnl"/>
        </w:rPr>
        <w:t>de 202</w:t>
      </w:r>
      <w:r w:rsidR="00B9027A">
        <w:rPr>
          <w:rFonts w:ascii="Arial" w:hAnsi="Arial" w:cs="Arial"/>
          <w:b/>
          <w:noProof/>
          <w:sz w:val="22"/>
          <w:lang w:val="es-ES_tradnl"/>
        </w:rPr>
        <w:t>1</w:t>
      </w:r>
    </w:p>
    <w:p w14:paraId="5FD7FADA" w14:textId="77777777" w:rsidR="000920F0" w:rsidRPr="00EE7AB2" w:rsidRDefault="000920F0" w:rsidP="00875A80">
      <w:pPr>
        <w:rPr>
          <w:rFonts w:ascii="Arial" w:hAnsi="Arial" w:cs="Arial"/>
          <w:noProof/>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95D8A" w:rsidRPr="00EE7AB2" w14:paraId="16CF89C4" w14:textId="77777777" w:rsidTr="0041420E">
        <w:trPr>
          <w:trHeight w:val="591"/>
        </w:trPr>
        <w:tc>
          <w:tcPr>
            <w:tcW w:w="2689" w:type="dxa"/>
            <w:hideMark/>
          </w:tcPr>
          <w:p w14:paraId="76A5E400" w14:textId="4F5E41B5" w:rsidR="000920F0" w:rsidRPr="00EE7AB2" w:rsidRDefault="000920F0" w:rsidP="0041420E">
            <w:pPr>
              <w:rPr>
                <w:rFonts w:ascii="Arial" w:hAnsi="Arial" w:cs="Arial"/>
                <w:noProof/>
                <w:sz w:val="22"/>
                <w:lang w:val="es-ES_tradnl"/>
              </w:rPr>
            </w:pPr>
            <w:r w:rsidRPr="00EE7AB2">
              <w:rPr>
                <w:rFonts w:ascii="Arial" w:hAnsi="Arial" w:cs="Arial"/>
                <w:b/>
                <w:noProof/>
                <w:sz w:val="22"/>
                <w:lang w:val="es-ES_tradnl"/>
              </w:rPr>
              <w:t>Temas:</w:t>
            </w:r>
            <w:r w:rsidRPr="00EE7AB2">
              <w:rPr>
                <w:rFonts w:ascii="Arial" w:hAnsi="Arial" w:cs="Arial"/>
                <w:noProof/>
                <w:sz w:val="22"/>
                <w:lang w:val="es-ES_tradnl"/>
              </w:rPr>
              <w:t xml:space="preserve">        </w:t>
            </w:r>
          </w:p>
        </w:tc>
        <w:tc>
          <w:tcPr>
            <w:tcW w:w="6237" w:type="dxa"/>
            <w:hideMark/>
          </w:tcPr>
          <w:p w14:paraId="5528BC60" w14:textId="39385ABB" w:rsidR="000920F0" w:rsidRPr="00037DAF" w:rsidRDefault="00FA685F" w:rsidP="00A33107">
            <w:pPr>
              <w:pStyle w:val="Prrafodelista"/>
              <w:spacing w:after="120"/>
              <w:ind w:left="0"/>
              <w:jc w:val="both"/>
              <w:rPr>
                <w:rFonts w:ascii="Arial" w:hAnsi="Arial" w:cs="Arial"/>
                <w:b/>
                <w:bCs/>
                <w:noProof/>
                <w:sz w:val="22"/>
                <w:highlight w:val="yellow"/>
              </w:rPr>
            </w:pPr>
            <w:r>
              <w:rPr>
                <w:rFonts w:ascii="Arial" w:eastAsia="Calibri" w:hAnsi="Arial" w:cs="Arial"/>
                <w:bCs/>
                <w:noProof/>
                <w:sz w:val="22"/>
                <w:lang w:val="es-ES_tradnl"/>
              </w:rPr>
              <w:t xml:space="preserve">DECRETO 092 DE 2017– Artículo 355 – Constitución Política – Convenios de Asociación – Artículo 96 – Ley 489 de 1998 / CONVENIOS DE ASOCIACIÓN  – Concepto – artículo 5  – Decreto 092 de 2017 / ESAL  – Decreto 092 de 2017  – Criterios  – Aplicación / </w:t>
            </w:r>
            <w:r>
              <w:rPr>
                <w:rFonts w:ascii="Arial" w:eastAsia="Calibri" w:hAnsi="Arial" w:cs="Arial"/>
                <w:bCs/>
                <w:color w:val="000000" w:themeColor="text1"/>
                <w:sz w:val="22"/>
              </w:rPr>
              <w:t xml:space="preserve">FONDOS MIXTOS PARA LA PROMOCIÓN DE LA CULTURA Y LAS ARTES – </w:t>
            </w:r>
            <w:r w:rsidR="00CA712F" w:rsidRPr="00CA712F">
              <w:rPr>
                <w:rFonts w:ascii="Arial" w:eastAsia="Calibri" w:hAnsi="Arial" w:cs="Arial"/>
                <w:bCs/>
                <w:color w:val="000000" w:themeColor="text1"/>
                <w:sz w:val="22"/>
              </w:rPr>
              <w:t>Tipología – Ley 397 de 1997</w:t>
            </w:r>
          </w:p>
        </w:tc>
      </w:tr>
      <w:tr w:rsidR="00295D8A" w:rsidRPr="00EE7AB2" w14:paraId="5C0B4203" w14:textId="77777777" w:rsidTr="0041420E">
        <w:tc>
          <w:tcPr>
            <w:tcW w:w="2689" w:type="dxa"/>
          </w:tcPr>
          <w:p w14:paraId="6E3FCA2F" w14:textId="77777777" w:rsidR="00FA685F" w:rsidRDefault="00FA685F" w:rsidP="0041420E">
            <w:pPr>
              <w:rPr>
                <w:rFonts w:ascii="Arial" w:hAnsi="Arial" w:cs="Arial"/>
                <w:b/>
                <w:noProof/>
                <w:sz w:val="22"/>
                <w:lang w:val="es-ES_tradnl"/>
              </w:rPr>
            </w:pPr>
          </w:p>
          <w:p w14:paraId="32E4E458" w14:textId="2004ABCE" w:rsidR="000920F0" w:rsidRPr="00EE7AB2" w:rsidRDefault="000920F0" w:rsidP="0041420E">
            <w:pPr>
              <w:rPr>
                <w:rFonts w:ascii="Arial" w:hAnsi="Arial" w:cs="Arial"/>
                <w:b/>
                <w:noProof/>
                <w:sz w:val="22"/>
                <w:lang w:val="es-ES_tradnl"/>
              </w:rPr>
            </w:pPr>
            <w:r w:rsidRPr="00EE7AB2">
              <w:rPr>
                <w:rFonts w:ascii="Arial" w:hAnsi="Arial" w:cs="Arial"/>
                <w:b/>
                <w:noProof/>
                <w:sz w:val="22"/>
                <w:lang w:val="es-ES_tradnl"/>
              </w:rPr>
              <w:t>Radicación:</w:t>
            </w:r>
            <w:r w:rsidRPr="00EE7AB2">
              <w:rPr>
                <w:rFonts w:ascii="Arial" w:hAnsi="Arial" w:cs="Arial"/>
                <w:noProof/>
                <w:sz w:val="22"/>
                <w:lang w:val="es-ES_tradnl"/>
              </w:rPr>
              <w:t xml:space="preserve">                              </w:t>
            </w:r>
          </w:p>
        </w:tc>
        <w:tc>
          <w:tcPr>
            <w:tcW w:w="6237" w:type="dxa"/>
          </w:tcPr>
          <w:p w14:paraId="49C02889" w14:textId="77777777" w:rsidR="00FA685F" w:rsidRDefault="00FA685F" w:rsidP="0041420E">
            <w:pPr>
              <w:jc w:val="both"/>
              <w:rPr>
                <w:rFonts w:ascii="Arial" w:hAnsi="Arial" w:cs="Arial"/>
                <w:noProof/>
                <w:sz w:val="22"/>
                <w:lang w:val="es-ES_tradnl"/>
              </w:rPr>
            </w:pPr>
          </w:p>
          <w:p w14:paraId="1218CA08" w14:textId="203C70CD" w:rsidR="000920F0" w:rsidRPr="00EE7AB2" w:rsidRDefault="000920F0" w:rsidP="0041420E">
            <w:pPr>
              <w:jc w:val="both"/>
              <w:rPr>
                <w:rFonts w:ascii="Arial" w:hAnsi="Arial" w:cs="Arial"/>
                <w:noProof/>
                <w:sz w:val="22"/>
                <w:lang w:val="es-ES_tradnl"/>
              </w:rPr>
            </w:pPr>
            <w:r w:rsidRPr="00EE7AB2">
              <w:rPr>
                <w:rFonts w:ascii="Arial" w:hAnsi="Arial" w:cs="Arial"/>
                <w:noProof/>
                <w:sz w:val="22"/>
                <w:lang w:val="es-ES_tradnl"/>
              </w:rPr>
              <w:t>Respuesta a consulta</w:t>
            </w:r>
            <w:r w:rsidR="00EC35C7" w:rsidRPr="00EE7AB2">
              <w:rPr>
                <w:rFonts w:ascii="Arial" w:hAnsi="Arial" w:cs="Arial"/>
                <w:noProof/>
                <w:sz w:val="22"/>
                <w:lang w:val="es-ES_tradnl"/>
              </w:rPr>
              <w:t xml:space="preserve"> </w:t>
            </w:r>
            <w:r w:rsidRPr="00EE7AB2">
              <w:rPr>
                <w:rFonts w:ascii="Arial" w:hAnsi="Arial" w:cs="Arial"/>
                <w:noProof/>
                <w:sz w:val="22"/>
                <w:lang w:val="es-ES_tradnl"/>
              </w:rPr>
              <w:t xml:space="preserve"># </w:t>
            </w:r>
            <w:r w:rsidR="00FA685F" w:rsidRPr="00FA685F">
              <w:rPr>
                <w:rFonts w:ascii="Arial" w:hAnsi="Arial" w:cs="Arial"/>
                <w:noProof/>
                <w:sz w:val="22"/>
                <w:lang w:val="es-ES_tradnl"/>
              </w:rPr>
              <w:t>P20210127000637</w:t>
            </w:r>
          </w:p>
        </w:tc>
      </w:tr>
    </w:tbl>
    <w:p w14:paraId="36F05444" w14:textId="77777777" w:rsidR="000920F0" w:rsidRPr="00EE7AB2" w:rsidRDefault="000920F0" w:rsidP="00875A80">
      <w:pPr>
        <w:jc w:val="both"/>
        <w:rPr>
          <w:rFonts w:ascii="Arial" w:hAnsi="Arial" w:cs="Arial"/>
          <w:noProof/>
          <w:sz w:val="22"/>
          <w:lang w:val="es-ES_tradnl"/>
        </w:rPr>
      </w:pPr>
    </w:p>
    <w:p w14:paraId="1B619448" w14:textId="3ADA1AF2" w:rsidR="000920F0" w:rsidRPr="00EE7AB2" w:rsidRDefault="00C15D32" w:rsidP="00875A80">
      <w:pPr>
        <w:rPr>
          <w:rFonts w:ascii="Arial" w:hAnsi="Arial" w:cs="Arial"/>
          <w:noProof/>
          <w:sz w:val="22"/>
          <w:lang w:val="es-ES_tradnl"/>
        </w:rPr>
      </w:pPr>
      <w:r w:rsidRPr="00EE7AB2">
        <w:rPr>
          <w:rFonts w:ascii="Arial" w:hAnsi="Arial" w:cs="Arial"/>
          <w:noProof/>
          <w:sz w:val="22"/>
          <w:lang w:val="es-ES_tradnl"/>
        </w:rPr>
        <w:t>Estimad</w:t>
      </w:r>
      <w:r w:rsidR="0096481E">
        <w:rPr>
          <w:rFonts w:ascii="Arial" w:hAnsi="Arial" w:cs="Arial"/>
          <w:noProof/>
          <w:sz w:val="22"/>
          <w:lang w:val="es-ES_tradnl"/>
        </w:rPr>
        <w:t>o</w:t>
      </w:r>
      <w:r w:rsidRPr="00EE7AB2">
        <w:rPr>
          <w:rFonts w:ascii="Arial" w:hAnsi="Arial" w:cs="Arial"/>
          <w:noProof/>
          <w:sz w:val="22"/>
          <w:lang w:val="es-ES_tradnl"/>
        </w:rPr>
        <w:t xml:space="preserve"> </w:t>
      </w:r>
      <w:r w:rsidR="005A2B7F" w:rsidRPr="00EE7AB2">
        <w:rPr>
          <w:rFonts w:ascii="Arial" w:hAnsi="Arial" w:cs="Arial"/>
          <w:noProof/>
          <w:sz w:val="22"/>
          <w:lang w:val="es-ES_tradnl"/>
        </w:rPr>
        <w:t xml:space="preserve">señor </w:t>
      </w:r>
      <w:r w:rsidR="00FA685F" w:rsidRPr="00FA685F">
        <w:rPr>
          <w:rFonts w:ascii="Arial" w:hAnsi="Arial" w:cs="Arial"/>
          <w:bCs/>
          <w:noProof/>
          <w:sz w:val="22"/>
          <w:lang w:val="es-ES_tradnl"/>
        </w:rPr>
        <w:t>Parra</w:t>
      </w:r>
      <w:r w:rsidRPr="00EE7AB2">
        <w:rPr>
          <w:rFonts w:ascii="Arial" w:hAnsi="Arial" w:cs="Arial"/>
          <w:noProof/>
          <w:sz w:val="22"/>
          <w:lang w:val="es-ES_tradnl"/>
        </w:rPr>
        <w:t>,</w:t>
      </w:r>
    </w:p>
    <w:p w14:paraId="09825258" w14:textId="77777777" w:rsidR="000920F0" w:rsidRPr="00EE7AB2" w:rsidRDefault="000920F0" w:rsidP="00F106B5">
      <w:pPr>
        <w:spacing w:line="276" w:lineRule="auto"/>
        <w:rPr>
          <w:rFonts w:ascii="Arial" w:hAnsi="Arial" w:cs="Arial"/>
          <w:noProof/>
          <w:sz w:val="22"/>
          <w:lang w:val="es-ES_tradnl"/>
        </w:rPr>
      </w:pPr>
    </w:p>
    <w:p w14:paraId="1941402D" w14:textId="35F6BFD0" w:rsidR="004B7D75" w:rsidRPr="00EE7AB2" w:rsidRDefault="004B7D75" w:rsidP="004B7D75">
      <w:pPr>
        <w:spacing w:line="276" w:lineRule="auto"/>
        <w:jc w:val="both"/>
        <w:rPr>
          <w:rFonts w:ascii="Arial" w:hAnsi="Arial" w:cs="Arial"/>
          <w:sz w:val="22"/>
        </w:rPr>
      </w:pPr>
      <w:r w:rsidRPr="00EE7AB2">
        <w:rPr>
          <w:rFonts w:ascii="Arial" w:hAnsi="Arial" w:cs="Arial"/>
          <w:sz w:val="22"/>
        </w:rPr>
        <w:t xml:space="preserve">En ejercicio de la competencia otorgada por el numeral 8 del artículo 11 y el numeral 5 del artículo 3 del Decreto Ley 4170 de 2011, la Agencia Nacional de Contratación Pública </w:t>
      </w:r>
      <w:r w:rsidR="009E39B8">
        <w:rPr>
          <w:rFonts w:ascii="Arial" w:hAnsi="Arial" w:cs="Arial"/>
          <w:sz w:val="22"/>
        </w:rPr>
        <w:t>–</w:t>
      </w:r>
      <w:r w:rsidRPr="00EE7AB2">
        <w:rPr>
          <w:rFonts w:ascii="Arial" w:hAnsi="Arial" w:cs="Arial"/>
          <w:sz w:val="22"/>
        </w:rPr>
        <w:t xml:space="preserve"> Colombia Compra Eficiente responde su consulta del </w:t>
      </w:r>
      <w:r w:rsidR="003E0760">
        <w:rPr>
          <w:rFonts w:ascii="Arial" w:hAnsi="Arial" w:cs="Arial"/>
          <w:sz w:val="22"/>
        </w:rPr>
        <w:t>2</w:t>
      </w:r>
      <w:r w:rsidR="00CA712F">
        <w:rPr>
          <w:rFonts w:ascii="Arial" w:hAnsi="Arial" w:cs="Arial"/>
          <w:sz w:val="22"/>
        </w:rPr>
        <w:t>7</w:t>
      </w:r>
      <w:r w:rsidRPr="00EE7AB2">
        <w:rPr>
          <w:rFonts w:ascii="Arial" w:hAnsi="Arial" w:cs="Arial"/>
          <w:sz w:val="22"/>
        </w:rPr>
        <w:t xml:space="preserve"> de </w:t>
      </w:r>
      <w:r w:rsidR="003E0760">
        <w:rPr>
          <w:rFonts w:ascii="Arial" w:hAnsi="Arial" w:cs="Arial"/>
          <w:sz w:val="22"/>
        </w:rPr>
        <w:t>enero</w:t>
      </w:r>
      <w:r w:rsidR="003E0760" w:rsidRPr="00EE7AB2">
        <w:rPr>
          <w:rFonts w:ascii="Arial" w:hAnsi="Arial" w:cs="Arial"/>
          <w:sz w:val="22"/>
        </w:rPr>
        <w:t xml:space="preserve"> </w:t>
      </w:r>
      <w:r w:rsidRPr="00EE7AB2">
        <w:rPr>
          <w:rFonts w:ascii="Arial" w:hAnsi="Arial" w:cs="Arial"/>
          <w:sz w:val="22"/>
        </w:rPr>
        <w:t>del año 202</w:t>
      </w:r>
      <w:r w:rsidR="003E0760">
        <w:rPr>
          <w:rFonts w:ascii="Arial" w:hAnsi="Arial" w:cs="Arial"/>
          <w:sz w:val="22"/>
        </w:rPr>
        <w:t>1</w:t>
      </w:r>
      <w:r w:rsidRPr="00EE7AB2">
        <w:rPr>
          <w:rFonts w:ascii="Arial" w:hAnsi="Arial" w:cs="Arial"/>
          <w:sz w:val="22"/>
        </w:rPr>
        <w:t xml:space="preserve">. </w:t>
      </w:r>
    </w:p>
    <w:p w14:paraId="28C2ECB0" w14:textId="77777777" w:rsidR="000920F0" w:rsidRPr="00EE7AB2" w:rsidRDefault="000920F0" w:rsidP="00F106B5">
      <w:pPr>
        <w:tabs>
          <w:tab w:val="left" w:pos="426"/>
        </w:tabs>
        <w:spacing w:line="276" w:lineRule="auto"/>
        <w:jc w:val="both"/>
        <w:rPr>
          <w:rFonts w:ascii="Arial" w:hAnsi="Arial" w:cs="Arial"/>
          <w:noProof/>
          <w:sz w:val="22"/>
          <w:lang w:val="es-ES_tradnl"/>
        </w:rPr>
      </w:pPr>
    </w:p>
    <w:p w14:paraId="58FEF0FB" w14:textId="47041351" w:rsidR="000920F0" w:rsidRPr="00EE7AB2" w:rsidRDefault="00317242" w:rsidP="00F106B5">
      <w:pPr>
        <w:pStyle w:val="Prrafodelista"/>
        <w:tabs>
          <w:tab w:val="left" w:pos="284"/>
        </w:tabs>
        <w:spacing w:line="276" w:lineRule="auto"/>
        <w:ind w:left="0"/>
        <w:jc w:val="both"/>
        <w:rPr>
          <w:rFonts w:ascii="Arial" w:eastAsia="Calibri" w:hAnsi="Arial" w:cs="Arial"/>
          <w:b/>
          <w:noProof/>
          <w:sz w:val="22"/>
          <w:lang w:val="es-ES_tradnl"/>
        </w:rPr>
      </w:pPr>
      <w:bookmarkStart w:id="3" w:name="_Hlk50978304"/>
      <w:r w:rsidRPr="00EE7AB2">
        <w:rPr>
          <w:rFonts w:ascii="Arial" w:eastAsia="Calibri" w:hAnsi="Arial" w:cs="Arial"/>
          <w:b/>
          <w:noProof/>
          <w:sz w:val="22"/>
          <w:lang w:val="es-ES_tradnl"/>
        </w:rPr>
        <w:t xml:space="preserve">1. </w:t>
      </w:r>
      <w:r w:rsidR="000920F0" w:rsidRPr="00EE7AB2">
        <w:rPr>
          <w:rFonts w:ascii="Arial" w:eastAsia="Calibri" w:hAnsi="Arial" w:cs="Arial"/>
          <w:b/>
          <w:noProof/>
          <w:sz w:val="22"/>
          <w:lang w:val="es-ES_tradnl"/>
        </w:rPr>
        <w:t>Problema planteado</w:t>
      </w:r>
    </w:p>
    <w:p w14:paraId="476FAD3E" w14:textId="30ED6726" w:rsidR="000920F0" w:rsidRPr="00EE7AB2" w:rsidRDefault="000920F0" w:rsidP="00F106B5">
      <w:pPr>
        <w:tabs>
          <w:tab w:val="left" w:pos="426"/>
        </w:tabs>
        <w:spacing w:line="276" w:lineRule="auto"/>
        <w:jc w:val="both"/>
        <w:rPr>
          <w:rFonts w:ascii="Arial" w:hAnsi="Arial" w:cs="Arial"/>
          <w:b/>
          <w:noProof/>
          <w:sz w:val="22"/>
          <w:lang w:val="es-ES_tradnl"/>
        </w:rPr>
      </w:pPr>
    </w:p>
    <w:p w14:paraId="404ADD0C" w14:textId="72B502D4" w:rsidR="00B9027A" w:rsidRPr="00B9027A" w:rsidRDefault="000920F0" w:rsidP="00761B48">
      <w:pPr>
        <w:tabs>
          <w:tab w:val="left" w:pos="426"/>
        </w:tabs>
        <w:spacing w:after="120" w:line="276" w:lineRule="auto"/>
        <w:jc w:val="both"/>
        <w:rPr>
          <w:rFonts w:ascii="Arial" w:hAnsi="Arial" w:cs="Arial"/>
          <w:noProof/>
          <w:sz w:val="22"/>
          <w:lang w:val="es-ES_tradnl"/>
        </w:rPr>
      </w:pPr>
      <w:r w:rsidRPr="00EE7AB2">
        <w:rPr>
          <w:rFonts w:ascii="Arial" w:hAnsi="Arial" w:cs="Arial"/>
          <w:noProof/>
          <w:sz w:val="22"/>
          <w:lang w:val="es-ES_tradnl"/>
        </w:rPr>
        <w:t xml:space="preserve">Usted </w:t>
      </w:r>
      <w:r w:rsidR="00D3720F" w:rsidRPr="00EE7AB2">
        <w:rPr>
          <w:rFonts w:ascii="Arial" w:hAnsi="Arial" w:cs="Arial"/>
          <w:noProof/>
          <w:sz w:val="22"/>
          <w:lang w:val="es-ES_tradnl"/>
        </w:rPr>
        <w:t>formuló</w:t>
      </w:r>
      <w:r w:rsidRPr="00EE7AB2">
        <w:rPr>
          <w:rFonts w:ascii="Arial" w:hAnsi="Arial" w:cs="Arial"/>
          <w:noProof/>
          <w:sz w:val="22"/>
          <w:lang w:val="es-ES_tradnl"/>
        </w:rPr>
        <w:t xml:space="preserve"> la</w:t>
      </w:r>
      <w:r w:rsidR="00FA685F">
        <w:rPr>
          <w:rFonts w:ascii="Arial" w:hAnsi="Arial" w:cs="Arial"/>
          <w:noProof/>
          <w:sz w:val="22"/>
          <w:lang w:val="es-ES_tradnl"/>
        </w:rPr>
        <w:t>s</w:t>
      </w:r>
      <w:r w:rsidRPr="00EE7AB2">
        <w:rPr>
          <w:rFonts w:ascii="Arial" w:hAnsi="Arial" w:cs="Arial"/>
          <w:noProof/>
          <w:sz w:val="22"/>
          <w:lang w:val="es-ES_tradnl"/>
        </w:rPr>
        <w:t xml:space="preserve"> siguiente</w:t>
      </w:r>
      <w:r w:rsidR="00FA685F">
        <w:rPr>
          <w:rFonts w:ascii="Arial" w:hAnsi="Arial" w:cs="Arial"/>
          <w:noProof/>
          <w:sz w:val="22"/>
          <w:lang w:val="es-ES_tradnl"/>
        </w:rPr>
        <w:t>s</w:t>
      </w:r>
      <w:r w:rsidRPr="00EE7AB2">
        <w:rPr>
          <w:rFonts w:ascii="Arial" w:hAnsi="Arial" w:cs="Arial"/>
          <w:noProof/>
          <w:sz w:val="22"/>
          <w:lang w:val="es-ES_tradnl"/>
        </w:rPr>
        <w:t xml:space="preserve"> </w:t>
      </w:r>
      <w:r w:rsidR="00EB66DA" w:rsidRPr="00EE7AB2">
        <w:rPr>
          <w:rFonts w:ascii="Arial" w:hAnsi="Arial" w:cs="Arial"/>
          <w:noProof/>
          <w:sz w:val="22"/>
          <w:lang w:val="es-ES_tradnl"/>
        </w:rPr>
        <w:t>pregunta</w:t>
      </w:r>
      <w:r w:rsidR="00FA685F">
        <w:rPr>
          <w:rFonts w:ascii="Arial" w:hAnsi="Arial" w:cs="Arial"/>
          <w:noProof/>
          <w:sz w:val="22"/>
          <w:lang w:val="es-ES_tradnl"/>
        </w:rPr>
        <w:t>s</w:t>
      </w:r>
      <w:r w:rsidRPr="00EE7AB2">
        <w:rPr>
          <w:rFonts w:ascii="Arial" w:hAnsi="Arial" w:cs="Arial"/>
          <w:noProof/>
          <w:sz w:val="22"/>
          <w:lang w:val="es-ES_tradnl"/>
        </w:rPr>
        <w:t xml:space="preserve">: </w:t>
      </w:r>
      <w:r w:rsidR="000D2573" w:rsidRPr="00EE7AB2">
        <w:rPr>
          <w:rFonts w:ascii="Arial" w:hAnsi="Arial" w:cs="Arial"/>
          <w:noProof/>
          <w:sz w:val="22"/>
          <w:lang w:val="es-ES_tradnl"/>
        </w:rPr>
        <w:t>«</w:t>
      </w:r>
      <w:r w:rsidR="00761B48" w:rsidRPr="00761B48">
        <w:rPr>
          <w:rFonts w:ascii="Arial" w:hAnsi="Arial" w:cs="Arial"/>
          <w:noProof/>
          <w:sz w:val="22"/>
          <w:lang w:val="es-ES_tradnl"/>
        </w:rPr>
        <w:t>1.-¿Cuales son los requisitos o parámetros que se deben tener en cuenta para suscripción de convenios entre entidades territoriales con entidades sin animo de lucro?</w:t>
      </w:r>
      <w:r w:rsidR="00761B48">
        <w:rPr>
          <w:rFonts w:ascii="Arial" w:hAnsi="Arial" w:cs="Arial"/>
          <w:noProof/>
          <w:sz w:val="22"/>
          <w:lang w:val="es-ES_tradnl"/>
        </w:rPr>
        <w:t xml:space="preserve"> </w:t>
      </w:r>
      <w:r w:rsidR="00761B48" w:rsidRPr="00761B48">
        <w:rPr>
          <w:rFonts w:ascii="Arial" w:hAnsi="Arial" w:cs="Arial"/>
          <w:noProof/>
          <w:sz w:val="22"/>
          <w:lang w:val="es-ES_tradnl"/>
        </w:rPr>
        <w:t>2.-¿Puede una entidad con animo de lucro suscribir un convenio con presupuesto con una entidad territorial?</w:t>
      </w:r>
      <w:r w:rsidR="00761B48">
        <w:rPr>
          <w:rFonts w:ascii="Arial" w:hAnsi="Arial" w:cs="Arial"/>
          <w:noProof/>
          <w:sz w:val="22"/>
          <w:lang w:val="es-ES_tradnl"/>
        </w:rPr>
        <w:t xml:space="preserve"> </w:t>
      </w:r>
      <w:r w:rsidR="00761B48" w:rsidRPr="00761B48">
        <w:rPr>
          <w:rFonts w:ascii="Arial" w:hAnsi="Arial" w:cs="Arial"/>
          <w:noProof/>
          <w:sz w:val="22"/>
          <w:lang w:val="es-ES_tradnl"/>
        </w:rPr>
        <w:t>3.-¿En un convenio, hasta que porcentaje del valor total de convenio puede tener ítems de  bienes y servicios como son: transporte, alimentación, hidratación, tarima, sonido, entre otros? 4.-¿Pueden otorgarse incentivos económicos en los convenios que estén enmarcados con la ley 397 de 1997 "Por la cual se desarrollan los Artículos 70, 71 y 72 y demás Artículos concordantes de la Constitución Política y se dictan normas sobre patrimonio cultural, fomentos y estímulos a la cultura, se crea el Ministerio de la Cultura y se trasladan algunas dependencias"?</w:t>
      </w:r>
      <w:r w:rsidR="00761B48">
        <w:rPr>
          <w:rFonts w:ascii="Arial" w:hAnsi="Arial" w:cs="Arial"/>
          <w:noProof/>
          <w:sz w:val="22"/>
          <w:lang w:val="es-ES_tradnl"/>
        </w:rPr>
        <w:t xml:space="preserve"> </w:t>
      </w:r>
      <w:r w:rsidR="00761B48" w:rsidRPr="00761B48">
        <w:rPr>
          <w:rFonts w:ascii="Arial" w:hAnsi="Arial" w:cs="Arial"/>
          <w:noProof/>
          <w:sz w:val="22"/>
          <w:lang w:val="es-ES_tradnl"/>
        </w:rPr>
        <w:t>5.-¿En los convenios que están dirigidos aunar esfuerzos para las víctimas del conflicto armado, se puede otorgar incentivos económicos a las victimas?</w:t>
      </w:r>
      <w:r w:rsidR="00F94AE7">
        <w:rPr>
          <w:rFonts w:ascii="Arial" w:hAnsi="Arial" w:cs="Arial"/>
          <w:noProof/>
          <w:sz w:val="22"/>
          <w:lang w:val="es-ES_tradnl"/>
        </w:rPr>
        <w:t>»</w:t>
      </w:r>
      <w:r w:rsidR="007C219E">
        <w:rPr>
          <w:rFonts w:ascii="Arial" w:hAnsi="Arial" w:cs="Arial"/>
          <w:noProof/>
          <w:sz w:val="22"/>
          <w:lang w:val="es-ES_tradnl"/>
        </w:rPr>
        <w:t>.</w:t>
      </w:r>
    </w:p>
    <w:bookmarkEnd w:id="3"/>
    <w:p w14:paraId="1E4E2AE9" w14:textId="77777777" w:rsidR="00AD5641" w:rsidRPr="00EE7AB2" w:rsidRDefault="00AD5641" w:rsidP="00F106B5">
      <w:pPr>
        <w:tabs>
          <w:tab w:val="left" w:pos="426"/>
        </w:tabs>
        <w:spacing w:line="276" w:lineRule="auto"/>
        <w:jc w:val="both"/>
        <w:rPr>
          <w:rFonts w:ascii="Arial" w:hAnsi="Arial" w:cs="Arial"/>
          <w:noProof/>
          <w:sz w:val="22"/>
          <w:lang w:val="es-ES_tradnl"/>
        </w:rPr>
      </w:pPr>
    </w:p>
    <w:p w14:paraId="79882F8B" w14:textId="77777777" w:rsidR="000920F0" w:rsidRPr="00EE7AB2" w:rsidRDefault="000920F0" w:rsidP="00F106B5">
      <w:pPr>
        <w:tabs>
          <w:tab w:val="left" w:pos="426"/>
        </w:tabs>
        <w:spacing w:line="276" w:lineRule="auto"/>
        <w:jc w:val="both"/>
        <w:rPr>
          <w:rFonts w:ascii="Arial" w:hAnsi="Arial" w:cs="Arial"/>
          <w:b/>
          <w:noProof/>
          <w:sz w:val="22"/>
          <w:lang w:val="es-ES_tradnl"/>
        </w:rPr>
      </w:pPr>
      <w:r w:rsidRPr="00EE7AB2">
        <w:rPr>
          <w:rFonts w:ascii="Arial" w:hAnsi="Arial" w:cs="Arial"/>
          <w:b/>
          <w:noProof/>
          <w:sz w:val="22"/>
          <w:lang w:val="es-ES_tradnl"/>
        </w:rPr>
        <w:t>2. Consideraciones</w:t>
      </w:r>
    </w:p>
    <w:bookmarkEnd w:id="0"/>
    <w:bookmarkEnd w:id="1"/>
    <w:p w14:paraId="7894E838" w14:textId="77777777" w:rsidR="000920F0" w:rsidRPr="00EE7AB2" w:rsidRDefault="000920F0" w:rsidP="00F106B5">
      <w:pPr>
        <w:spacing w:line="276" w:lineRule="auto"/>
        <w:jc w:val="both"/>
        <w:rPr>
          <w:rFonts w:ascii="Arial" w:hAnsi="Arial" w:cs="Arial"/>
          <w:noProof/>
          <w:sz w:val="22"/>
          <w:lang w:val="es-ES_tradnl"/>
        </w:rPr>
      </w:pPr>
    </w:p>
    <w:p w14:paraId="6E32CD28" w14:textId="545DA4BF" w:rsidR="00EE7AB2" w:rsidRPr="00EE7AB2" w:rsidRDefault="009959B4" w:rsidP="00A27C8F">
      <w:pPr>
        <w:spacing w:after="120" w:line="276" w:lineRule="auto"/>
        <w:jc w:val="both"/>
        <w:rPr>
          <w:rFonts w:ascii="Arial" w:hAnsi="Arial" w:cs="Arial"/>
          <w:noProof/>
          <w:sz w:val="22"/>
          <w:lang w:val="es-ES_tradnl"/>
        </w:rPr>
      </w:pPr>
      <w:r w:rsidRPr="00EE7AB2">
        <w:rPr>
          <w:rFonts w:ascii="Arial" w:hAnsi="Arial" w:cs="Arial"/>
          <w:noProof/>
          <w:sz w:val="22"/>
          <w:lang w:val="es-ES_tradnl"/>
        </w:rPr>
        <w:lastRenderedPageBreak/>
        <w:t xml:space="preserve">Para resolver la presente consulta se analizarán los siguientes temas: i) </w:t>
      </w:r>
      <w:r w:rsidR="009E39B8">
        <w:rPr>
          <w:rFonts w:ascii="Arial" w:hAnsi="Arial" w:cs="Arial"/>
          <w:noProof/>
          <w:sz w:val="22"/>
          <w:lang w:val="es-ES_tradnl"/>
        </w:rPr>
        <w:t>la c</w:t>
      </w:r>
      <w:r w:rsidR="00D03646" w:rsidRPr="00D03646">
        <w:rPr>
          <w:rFonts w:ascii="Arial" w:hAnsi="Arial" w:cs="Arial"/>
          <w:noProof/>
          <w:sz w:val="22"/>
          <w:lang w:val="es-ES_tradnl"/>
        </w:rPr>
        <w:t>ontratación con ESAL y convenios de asociación</w:t>
      </w:r>
      <w:r w:rsidR="00D03646">
        <w:rPr>
          <w:rFonts w:ascii="Arial" w:hAnsi="Arial" w:cs="Arial"/>
          <w:noProof/>
          <w:sz w:val="22"/>
          <w:lang w:val="es-ES_tradnl"/>
        </w:rPr>
        <w:t>,</w:t>
      </w:r>
      <w:r w:rsidRPr="00EE7AB2">
        <w:rPr>
          <w:rFonts w:ascii="Arial" w:hAnsi="Arial" w:cs="Arial"/>
          <w:noProof/>
          <w:sz w:val="22"/>
          <w:lang w:val="es-ES_tradnl"/>
        </w:rPr>
        <w:t xml:space="preserve"> ii) </w:t>
      </w:r>
      <w:r w:rsidR="009E39B8">
        <w:rPr>
          <w:rFonts w:ascii="Arial" w:hAnsi="Arial" w:cs="Arial"/>
          <w:noProof/>
          <w:sz w:val="22"/>
          <w:lang w:val="es-ES_tradnl"/>
        </w:rPr>
        <w:t xml:space="preserve">la </w:t>
      </w:r>
      <w:r w:rsidR="00D03646">
        <w:rPr>
          <w:rFonts w:ascii="Arial" w:hAnsi="Arial" w:cs="Arial"/>
          <w:noProof/>
          <w:sz w:val="22"/>
          <w:lang w:val="es-ES_tradnl"/>
        </w:rPr>
        <w:t>n</w:t>
      </w:r>
      <w:r w:rsidR="00D03646" w:rsidRPr="00D03646">
        <w:rPr>
          <w:rFonts w:ascii="Arial" w:hAnsi="Arial" w:cs="Arial"/>
          <w:noProof/>
          <w:sz w:val="22"/>
          <w:lang w:val="es-ES_tradnl"/>
        </w:rPr>
        <w:t>aturaleza de los convenios de asociación, desarrollados por el artículo 5 del Decreto 092 de 2017</w:t>
      </w:r>
      <w:r w:rsidR="00D03646">
        <w:rPr>
          <w:rFonts w:ascii="Arial" w:hAnsi="Arial" w:cs="Arial"/>
          <w:noProof/>
          <w:sz w:val="22"/>
          <w:lang w:val="es-ES_tradnl"/>
        </w:rPr>
        <w:t xml:space="preserve">, iii) </w:t>
      </w:r>
      <w:r w:rsidR="00D03646" w:rsidRPr="00D03646">
        <w:rPr>
          <w:rFonts w:ascii="Arial" w:hAnsi="Arial" w:cs="Arial"/>
          <w:noProof/>
          <w:sz w:val="22"/>
          <w:lang w:val="es-ES_tradnl"/>
        </w:rPr>
        <w:t>las convocatorias culturales y su diferencia con el sistema de compras y contratación pública</w:t>
      </w:r>
      <w:r w:rsidR="00D03646">
        <w:rPr>
          <w:rFonts w:ascii="Arial" w:hAnsi="Arial" w:cs="Arial"/>
          <w:noProof/>
          <w:sz w:val="22"/>
          <w:lang w:val="es-ES_tradnl"/>
        </w:rPr>
        <w:t xml:space="preserve">, y iv) </w:t>
      </w:r>
      <w:r w:rsidR="009E39B8">
        <w:rPr>
          <w:rFonts w:ascii="Arial" w:hAnsi="Arial" w:cs="Arial"/>
          <w:noProof/>
          <w:sz w:val="22"/>
          <w:lang w:val="es-ES_tradnl"/>
        </w:rPr>
        <w:t xml:space="preserve">la </w:t>
      </w:r>
      <w:r w:rsidR="00D03646">
        <w:rPr>
          <w:rFonts w:ascii="Arial" w:hAnsi="Arial" w:cs="Arial"/>
          <w:noProof/>
          <w:sz w:val="22"/>
          <w:lang w:val="es-ES_tradnl"/>
        </w:rPr>
        <w:t>a</w:t>
      </w:r>
      <w:r w:rsidR="00D03646" w:rsidRPr="00D03646">
        <w:rPr>
          <w:rFonts w:ascii="Arial" w:hAnsi="Arial" w:cs="Arial"/>
          <w:noProof/>
          <w:sz w:val="22"/>
          <w:lang w:val="es-ES_tradnl"/>
        </w:rPr>
        <w:t>sistencia humanitaria a las víctimas del conflicto armado</w:t>
      </w:r>
      <w:r w:rsidR="00D03646">
        <w:rPr>
          <w:rFonts w:ascii="Arial" w:hAnsi="Arial" w:cs="Arial"/>
          <w:noProof/>
          <w:sz w:val="22"/>
          <w:lang w:val="es-ES_tradnl"/>
        </w:rPr>
        <w:t>.</w:t>
      </w:r>
    </w:p>
    <w:p w14:paraId="0AEC4393" w14:textId="76C2843F" w:rsidR="00082186" w:rsidRPr="00EE7AB2" w:rsidRDefault="00EE7AB2" w:rsidP="00EE7AB2">
      <w:pPr>
        <w:spacing w:line="276" w:lineRule="auto"/>
        <w:ind w:firstLine="708"/>
        <w:jc w:val="both"/>
        <w:rPr>
          <w:rFonts w:ascii="Arial" w:hAnsi="Arial" w:cs="Arial"/>
          <w:noProof/>
          <w:sz w:val="22"/>
          <w:lang w:val="es-ES_tradnl"/>
        </w:rPr>
      </w:pPr>
      <w:r w:rsidRPr="00EE7AB2">
        <w:rPr>
          <w:rFonts w:ascii="Arial" w:hAnsi="Arial" w:cs="Arial"/>
          <w:noProof/>
          <w:sz w:val="22"/>
          <w:lang w:val="es-ES_tradnl"/>
        </w:rPr>
        <w:t xml:space="preserve">La Agencia Nacional de Contratación Pública </w:t>
      </w:r>
      <w:r w:rsidR="009E39B8">
        <w:rPr>
          <w:rFonts w:ascii="Arial" w:hAnsi="Arial" w:cs="Arial"/>
          <w:noProof/>
          <w:sz w:val="22"/>
          <w:lang w:val="es-ES_tradnl"/>
        </w:rPr>
        <w:t>–</w:t>
      </w:r>
      <w:r w:rsidRPr="00EE7AB2">
        <w:rPr>
          <w:rFonts w:ascii="Arial" w:hAnsi="Arial" w:cs="Arial"/>
          <w:noProof/>
          <w:sz w:val="22"/>
          <w:lang w:val="es-ES_tradnl"/>
        </w:rPr>
        <w:t xml:space="preserve"> Colombia Compra Eficiente en los conceptos </w:t>
      </w:r>
      <w:r w:rsidR="007E38C6" w:rsidRPr="00F90F8B">
        <w:rPr>
          <w:rFonts w:ascii="Arial" w:hAnsi="Arial" w:cs="Arial"/>
          <w:noProof/>
          <w:color w:val="000000" w:themeColor="text1"/>
          <w:sz w:val="22"/>
          <w:lang w:val="es-ES"/>
        </w:rPr>
        <w:t xml:space="preserve">con radicado No. C-070 </w:t>
      </w:r>
      <w:r w:rsidR="00CA712F">
        <w:rPr>
          <w:rFonts w:ascii="Arial" w:hAnsi="Arial" w:cs="Arial"/>
          <w:color w:val="000000" w:themeColor="text1"/>
          <w:sz w:val="22"/>
        </w:rPr>
        <w:t>del 4 de marzo de 2020</w:t>
      </w:r>
      <w:r w:rsidR="007E38C6" w:rsidRPr="00F90F8B">
        <w:rPr>
          <w:rFonts w:ascii="Arial" w:hAnsi="Arial" w:cs="Arial"/>
          <w:noProof/>
          <w:color w:val="000000" w:themeColor="text1"/>
          <w:sz w:val="22"/>
          <w:lang w:val="es-ES"/>
        </w:rPr>
        <w:t>, reiterado y desarrollado en los conceptos identificados con radicado No.</w:t>
      </w:r>
      <w:r w:rsidR="00CA712F">
        <w:rPr>
          <w:rFonts w:ascii="Arial" w:hAnsi="Arial" w:cs="Arial"/>
          <w:noProof/>
          <w:color w:val="000000" w:themeColor="text1"/>
          <w:sz w:val="22"/>
          <w:lang w:val="es-ES"/>
        </w:rPr>
        <w:t xml:space="preserve"> </w:t>
      </w:r>
      <w:r w:rsidR="00CA712F">
        <w:rPr>
          <w:rFonts w:ascii="Arial" w:hAnsi="Arial" w:cs="Arial"/>
          <w:color w:val="000000" w:themeColor="text1"/>
          <w:sz w:val="22"/>
        </w:rPr>
        <w:t>C-081 del 3 de marzo de 2020</w:t>
      </w:r>
      <w:r w:rsidR="007E38C6" w:rsidRPr="00F90F8B">
        <w:rPr>
          <w:rFonts w:ascii="Arial" w:hAnsi="Arial" w:cs="Arial"/>
          <w:noProof/>
          <w:color w:val="000000" w:themeColor="text1"/>
          <w:sz w:val="22"/>
          <w:lang w:val="es-ES"/>
        </w:rPr>
        <w:t xml:space="preserve"> y C-094 </w:t>
      </w:r>
      <w:r w:rsidR="00CA712F">
        <w:rPr>
          <w:rFonts w:ascii="Arial" w:hAnsi="Arial" w:cs="Arial"/>
          <w:color w:val="000000" w:themeColor="text1"/>
          <w:sz w:val="22"/>
        </w:rPr>
        <w:t xml:space="preserve">del 4 de marzo de </w:t>
      </w:r>
      <w:proofErr w:type="gramStart"/>
      <w:r w:rsidR="00CA712F">
        <w:rPr>
          <w:rFonts w:ascii="Arial" w:hAnsi="Arial" w:cs="Arial"/>
          <w:color w:val="000000" w:themeColor="text1"/>
          <w:sz w:val="22"/>
        </w:rPr>
        <w:t xml:space="preserve">2020 </w:t>
      </w:r>
      <w:r w:rsidR="007E38C6" w:rsidRPr="00F90F8B">
        <w:rPr>
          <w:rFonts w:ascii="Arial" w:hAnsi="Arial" w:cs="Arial"/>
          <w:noProof/>
          <w:color w:val="000000" w:themeColor="text1"/>
          <w:sz w:val="22"/>
          <w:lang w:val="es-ES"/>
        </w:rPr>
        <w:t>,</w:t>
      </w:r>
      <w:proofErr w:type="gramEnd"/>
      <w:r w:rsidR="007E38C6" w:rsidRPr="00F90F8B">
        <w:rPr>
          <w:rFonts w:ascii="Arial" w:hAnsi="Arial" w:cs="Arial"/>
          <w:noProof/>
          <w:color w:val="000000" w:themeColor="text1"/>
          <w:sz w:val="22"/>
          <w:lang w:val="es-ES"/>
        </w:rPr>
        <w:t xml:space="preserve"> estudió la aplicación del Decreto 092 de 2017</w:t>
      </w:r>
      <w:r w:rsidR="00D03646">
        <w:rPr>
          <w:rFonts w:ascii="Arial" w:hAnsi="Arial" w:cs="Arial"/>
          <w:noProof/>
          <w:color w:val="000000" w:themeColor="text1"/>
          <w:sz w:val="22"/>
          <w:lang w:val="es-ES"/>
        </w:rPr>
        <w:t>;</w:t>
      </w:r>
      <w:r w:rsidR="00C95D7A" w:rsidRPr="00D03646">
        <w:rPr>
          <w:rFonts w:ascii="Arial" w:hAnsi="Arial" w:cs="Arial"/>
          <w:noProof/>
          <w:color w:val="000000" w:themeColor="text1"/>
          <w:sz w:val="22"/>
          <w:lang w:val="es-ES"/>
        </w:rPr>
        <w:t xml:space="preserve"> </w:t>
      </w:r>
      <w:r w:rsidR="00D03646">
        <w:rPr>
          <w:rFonts w:ascii="Arial" w:hAnsi="Arial" w:cs="Arial"/>
          <w:noProof/>
          <w:color w:val="000000" w:themeColor="text1"/>
          <w:sz w:val="22"/>
          <w:lang w:val="es-ES"/>
        </w:rPr>
        <w:t>a</w:t>
      </w:r>
      <w:r w:rsidR="00D03646" w:rsidRPr="00D03646">
        <w:rPr>
          <w:rFonts w:ascii="Arial" w:hAnsi="Arial" w:cs="Arial"/>
          <w:noProof/>
          <w:color w:val="000000" w:themeColor="text1"/>
          <w:sz w:val="22"/>
          <w:lang w:val="es-ES"/>
        </w:rPr>
        <w:t xml:space="preserve">sí mismo en </w:t>
      </w:r>
      <w:r w:rsidR="00C95D7A" w:rsidRPr="00D03646">
        <w:rPr>
          <w:rFonts w:ascii="Arial" w:hAnsi="Arial" w:cs="Arial"/>
          <w:noProof/>
          <w:color w:val="000000" w:themeColor="text1"/>
          <w:sz w:val="22"/>
          <w:lang w:val="es-ES"/>
        </w:rPr>
        <w:t>los c</w:t>
      </w:r>
      <w:r w:rsidR="001B332E" w:rsidRPr="00D03646">
        <w:rPr>
          <w:rFonts w:ascii="Arial" w:hAnsi="Arial" w:cs="Arial"/>
          <w:noProof/>
          <w:color w:val="000000" w:themeColor="text1"/>
          <w:sz w:val="22"/>
          <w:lang w:val="es-ES"/>
        </w:rPr>
        <w:t>oncepto</w:t>
      </w:r>
      <w:r w:rsidR="00C95D7A" w:rsidRPr="00D03646">
        <w:rPr>
          <w:rFonts w:ascii="Arial" w:hAnsi="Arial" w:cs="Arial"/>
          <w:noProof/>
          <w:color w:val="000000" w:themeColor="text1"/>
          <w:sz w:val="22"/>
          <w:lang w:val="es-ES"/>
        </w:rPr>
        <w:t>s</w:t>
      </w:r>
      <w:r w:rsidR="00CA712F">
        <w:rPr>
          <w:rFonts w:ascii="Arial" w:hAnsi="Arial" w:cs="Arial"/>
          <w:noProof/>
          <w:color w:val="000000" w:themeColor="text1"/>
          <w:sz w:val="22"/>
          <w:lang w:val="es-ES"/>
        </w:rPr>
        <w:t xml:space="preserve"> con radicado interno</w:t>
      </w:r>
      <w:r w:rsidR="001B332E" w:rsidRPr="00D03646">
        <w:rPr>
          <w:rFonts w:ascii="Arial" w:hAnsi="Arial" w:cs="Arial"/>
          <w:noProof/>
          <w:color w:val="000000" w:themeColor="text1"/>
          <w:sz w:val="22"/>
          <w:lang w:val="es-ES"/>
        </w:rPr>
        <w:t xml:space="preserve"> </w:t>
      </w:r>
      <w:r w:rsidR="00D03646" w:rsidRPr="00D03646">
        <w:rPr>
          <w:rFonts w:ascii="Arial" w:hAnsi="Arial" w:cs="Arial"/>
          <w:noProof/>
          <w:color w:val="000000" w:themeColor="text1"/>
          <w:sz w:val="22"/>
          <w:lang w:val="es-ES"/>
        </w:rPr>
        <w:t>No.</w:t>
      </w:r>
      <w:r w:rsidR="00CA712F">
        <w:rPr>
          <w:rFonts w:ascii="Arial" w:hAnsi="Arial" w:cs="Arial"/>
          <w:noProof/>
          <w:color w:val="000000" w:themeColor="text1"/>
          <w:sz w:val="22"/>
          <w:lang w:val="es-ES"/>
        </w:rPr>
        <w:t xml:space="preserve"> </w:t>
      </w:r>
      <w:r w:rsidR="00CA712F" w:rsidRPr="00037DAF">
        <w:rPr>
          <w:rFonts w:ascii="Arial" w:hAnsi="Arial" w:cs="Arial"/>
          <w:noProof/>
          <w:color w:val="000000" w:themeColor="text1"/>
          <w:sz w:val="22"/>
          <w:lang w:val="es-ES"/>
        </w:rPr>
        <w:t>1201913000001331</w:t>
      </w:r>
      <w:r w:rsidR="00CA712F">
        <w:rPr>
          <w:rFonts w:ascii="Arial" w:hAnsi="Arial" w:cs="Arial"/>
          <w:noProof/>
          <w:color w:val="000000" w:themeColor="text1"/>
          <w:sz w:val="22"/>
          <w:lang w:val="es-ES"/>
        </w:rPr>
        <w:t xml:space="preserve"> </w:t>
      </w:r>
      <w:r w:rsidR="00D03646" w:rsidRPr="00D03646">
        <w:rPr>
          <w:rFonts w:ascii="Arial" w:hAnsi="Arial" w:cs="Arial"/>
          <w:noProof/>
          <w:color w:val="000000" w:themeColor="text1"/>
          <w:sz w:val="22"/>
          <w:lang w:val="es-ES"/>
        </w:rPr>
        <w:t>de</w:t>
      </w:r>
      <w:r w:rsidR="00CA712F">
        <w:rPr>
          <w:rFonts w:ascii="Arial" w:hAnsi="Arial" w:cs="Arial"/>
          <w:noProof/>
          <w:color w:val="000000" w:themeColor="text1"/>
          <w:sz w:val="22"/>
          <w:lang w:val="es-ES"/>
        </w:rPr>
        <w:t>l 19 de noviembre de</w:t>
      </w:r>
      <w:r w:rsidR="00D03646" w:rsidRPr="00D03646">
        <w:rPr>
          <w:rFonts w:ascii="Arial" w:hAnsi="Arial" w:cs="Arial"/>
          <w:noProof/>
          <w:color w:val="000000" w:themeColor="text1"/>
          <w:sz w:val="22"/>
          <w:lang w:val="es-ES"/>
        </w:rPr>
        <w:t xml:space="preserve"> 2019</w:t>
      </w:r>
      <w:r w:rsidR="001B332E" w:rsidRPr="00D03646">
        <w:rPr>
          <w:rFonts w:ascii="Arial" w:hAnsi="Arial" w:cs="Arial"/>
          <w:noProof/>
          <w:color w:val="000000" w:themeColor="text1"/>
          <w:sz w:val="22"/>
          <w:lang w:val="es-ES"/>
        </w:rPr>
        <w:t>,</w:t>
      </w:r>
      <w:r w:rsidR="00D03646" w:rsidRPr="00D03646">
        <w:rPr>
          <w:rFonts w:ascii="Arial" w:hAnsi="Arial" w:cs="Arial"/>
          <w:noProof/>
          <w:color w:val="000000" w:themeColor="text1"/>
          <w:sz w:val="22"/>
          <w:lang w:val="es-ES"/>
        </w:rPr>
        <w:t xml:space="preserve"> C</w:t>
      </w:r>
      <w:r w:rsidR="00D03646">
        <w:rPr>
          <w:rFonts w:ascii="Arial" w:hAnsi="Arial" w:cs="Arial"/>
          <w:noProof/>
          <w:color w:val="000000" w:themeColor="text1"/>
          <w:sz w:val="22"/>
          <w:lang w:val="es-ES"/>
        </w:rPr>
        <w:t>-</w:t>
      </w:r>
      <w:r w:rsidR="00D03646" w:rsidRPr="00D03646">
        <w:rPr>
          <w:rFonts w:ascii="Arial" w:hAnsi="Arial" w:cs="Arial"/>
          <w:noProof/>
          <w:color w:val="000000" w:themeColor="text1"/>
          <w:sz w:val="22"/>
          <w:lang w:val="es-ES"/>
        </w:rPr>
        <w:t xml:space="preserve">074 </w:t>
      </w:r>
      <w:r w:rsidR="00D03646">
        <w:rPr>
          <w:rFonts w:ascii="Arial" w:hAnsi="Arial" w:cs="Arial"/>
          <w:noProof/>
          <w:color w:val="000000" w:themeColor="text1"/>
          <w:sz w:val="22"/>
          <w:lang w:val="es-ES"/>
        </w:rPr>
        <w:t>de</w:t>
      </w:r>
      <w:r w:rsidR="00CA712F">
        <w:rPr>
          <w:rFonts w:ascii="Arial" w:hAnsi="Arial" w:cs="Arial"/>
          <w:noProof/>
          <w:color w:val="000000" w:themeColor="text1"/>
          <w:sz w:val="22"/>
          <w:lang w:val="es-ES"/>
        </w:rPr>
        <w:t>l 5 de marzo de</w:t>
      </w:r>
      <w:r w:rsidR="00D03646">
        <w:rPr>
          <w:rFonts w:ascii="Arial" w:hAnsi="Arial" w:cs="Arial"/>
          <w:noProof/>
          <w:color w:val="000000" w:themeColor="text1"/>
          <w:sz w:val="22"/>
          <w:lang w:val="es-ES"/>
        </w:rPr>
        <w:t xml:space="preserve"> </w:t>
      </w:r>
      <w:r w:rsidR="00D03646" w:rsidRPr="00D03646">
        <w:rPr>
          <w:rFonts w:ascii="Arial" w:hAnsi="Arial" w:cs="Arial"/>
          <w:noProof/>
          <w:color w:val="000000" w:themeColor="text1"/>
          <w:sz w:val="22"/>
          <w:lang w:val="es-ES"/>
        </w:rPr>
        <w:t xml:space="preserve">2020 </w:t>
      </w:r>
      <w:r w:rsidR="00D03646">
        <w:rPr>
          <w:rFonts w:ascii="Arial" w:hAnsi="Arial" w:cs="Arial"/>
          <w:noProof/>
          <w:color w:val="000000" w:themeColor="text1"/>
          <w:sz w:val="22"/>
          <w:lang w:val="es-ES"/>
        </w:rPr>
        <w:t>y</w:t>
      </w:r>
      <w:r w:rsidR="00D03646" w:rsidRPr="00D03646">
        <w:rPr>
          <w:rFonts w:ascii="Arial" w:hAnsi="Arial" w:cs="Arial"/>
          <w:noProof/>
          <w:color w:val="000000" w:themeColor="text1"/>
          <w:sz w:val="22"/>
          <w:lang w:val="es-ES"/>
        </w:rPr>
        <w:t xml:space="preserve"> C</w:t>
      </w:r>
      <w:r w:rsidR="00D03646">
        <w:rPr>
          <w:rFonts w:ascii="Arial" w:hAnsi="Arial" w:cs="Arial"/>
          <w:noProof/>
          <w:color w:val="000000" w:themeColor="text1"/>
          <w:sz w:val="22"/>
          <w:lang w:val="es-ES"/>
        </w:rPr>
        <w:t>-</w:t>
      </w:r>
      <w:r w:rsidR="00D03646" w:rsidRPr="00D03646">
        <w:rPr>
          <w:rFonts w:ascii="Arial" w:hAnsi="Arial" w:cs="Arial"/>
          <w:noProof/>
          <w:color w:val="000000" w:themeColor="text1"/>
          <w:sz w:val="22"/>
          <w:lang w:val="es-ES"/>
        </w:rPr>
        <w:t xml:space="preserve">101 </w:t>
      </w:r>
      <w:r w:rsidR="00FA685F">
        <w:rPr>
          <w:rFonts w:ascii="Arial" w:hAnsi="Arial" w:cs="Arial"/>
          <w:noProof/>
          <w:color w:val="000000" w:themeColor="text1"/>
          <w:sz w:val="22"/>
          <w:lang w:val="es-ES"/>
        </w:rPr>
        <w:t>de</w:t>
      </w:r>
      <w:r w:rsidR="00CA712F">
        <w:rPr>
          <w:rFonts w:ascii="Arial" w:hAnsi="Arial" w:cs="Arial"/>
          <w:noProof/>
          <w:color w:val="000000" w:themeColor="text1"/>
          <w:sz w:val="22"/>
          <w:lang w:val="es-ES"/>
        </w:rPr>
        <w:t>l 16 de marzo</w:t>
      </w:r>
      <w:r w:rsidR="00D03646" w:rsidRPr="00D03646">
        <w:rPr>
          <w:rFonts w:ascii="Arial" w:hAnsi="Arial" w:cs="Arial"/>
          <w:noProof/>
          <w:color w:val="000000" w:themeColor="text1"/>
          <w:sz w:val="22"/>
          <w:lang w:val="es-ES"/>
        </w:rPr>
        <w:t xml:space="preserve"> 2020,</w:t>
      </w:r>
      <w:r w:rsidR="00CA712F">
        <w:rPr>
          <w:rFonts w:ascii="Arial" w:hAnsi="Arial" w:cs="Arial"/>
          <w:noProof/>
          <w:color w:val="000000" w:themeColor="text1"/>
          <w:sz w:val="22"/>
          <w:lang w:val="es-ES"/>
        </w:rPr>
        <w:t xml:space="preserve"> se desarrolla la temática de las</w:t>
      </w:r>
      <w:r w:rsidR="00D03646">
        <w:rPr>
          <w:rFonts w:ascii="Arial" w:hAnsi="Arial" w:cs="Arial"/>
          <w:noProof/>
          <w:color w:val="000000" w:themeColor="text1"/>
          <w:sz w:val="22"/>
          <w:lang w:val="es-ES"/>
        </w:rPr>
        <w:t xml:space="preserve"> </w:t>
      </w:r>
      <w:r w:rsidR="00D03646" w:rsidRPr="00D03646">
        <w:rPr>
          <w:rFonts w:ascii="Arial" w:hAnsi="Arial" w:cs="Arial"/>
          <w:noProof/>
          <w:color w:val="000000" w:themeColor="text1"/>
          <w:sz w:val="22"/>
          <w:lang w:val="es-ES"/>
        </w:rPr>
        <w:t xml:space="preserve">subvenciones culturales </w:t>
      </w:r>
      <w:r w:rsidR="00D03646">
        <w:rPr>
          <w:rFonts w:ascii="Arial" w:hAnsi="Arial" w:cs="Arial"/>
          <w:noProof/>
          <w:color w:val="000000" w:themeColor="text1"/>
          <w:sz w:val="22"/>
          <w:lang w:val="es-ES"/>
        </w:rPr>
        <w:t>tipificadas en la</w:t>
      </w:r>
      <w:r w:rsidR="00D03646" w:rsidRPr="00D03646">
        <w:rPr>
          <w:rFonts w:ascii="Arial" w:hAnsi="Arial" w:cs="Arial"/>
          <w:noProof/>
          <w:color w:val="000000" w:themeColor="text1"/>
          <w:sz w:val="22"/>
          <w:lang w:val="es-ES"/>
        </w:rPr>
        <w:t xml:space="preserve"> Ley 397 de 1997</w:t>
      </w:r>
      <w:r w:rsidR="00D03646">
        <w:rPr>
          <w:rFonts w:ascii="Arial" w:hAnsi="Arial" w:cs="Arial"/>
          <w:noProof/>
          <w:color w:val="000000" w:themeColor="text1"/>
          <w:sz w:val="22"/>
          <w:lang w:val="es-ES"/>
        </w:rPr>
        <w:t>;</w:t>
      </w:r>
      <w:r w:rsidR="00D03646" w:rsidRPr="00D03646">
        <w:rPr>
          <w:rFonts w:ascii="Arial" w:hAnsi="Arial" w:cs="Arial"/>
          <w:noProof/>
          <w:color w:val="000000" w:themeColor="text1"/>
          <w:sz w:val="22"/>
          <w:lang w:val="es-ES"/>
        </w:rPr>
        <w:t xml:space="preserve"> </w:t>
      </w:r>
      <w:r w:rsidRPr="00D03646">
        <w:rPr>
          <w:rFonts w:ascii="Arial" w:hAnsi="Arial" w:cs="Arial"/>
          <w:noProof/>
          <w:color w:val="000000" w:themeColor="text1"/>
          <w:sz w:val="22"/>
          <w:lang w:val="es-ES"/>
        </w:rPr>
        <w:t>por lo que</w:t>
      </w:r>
      <w:r w:rsidR="00164F83" w:rsidRPr="00D03646">
        <w:rPr>
          <w:rFonts w:ascii="Arial" w:hAnsi="Arial" w:cs="Arial"/>
          <w:noProof/>
          <w:color w:val="000000" w:themeColor="text1"/>
          <w:sz w:val="22"/>
          <w:lang w:val="es-ES"/>
        </w:rPr>
        <w:t>, en lo pertinente,</w:t>
      </w:r>
      <w:r w:rsidRPr="00D03646">
        <w:rPr>
          <w:rFonts w:ascii="Arial" w:hAnsi="Arial" w:cs="Arial"/>
          <w:noProof/>
          <w:color w:val="000000" w:themeColor="text1"/>
          <w:sz w:val="22"/>
          <w:lang w:val="es-ES"/>
        </w:rPr>
        <w:t xml:space="preserve"> se reiteran dichas consideraciones</w:t>
      </w:r>
      <w:r w:rsidR="00D24C08">
        <w:rPr>
          <w:rFonts w:ascii="Arial" w:hAnsi="Arial" w:cs="Arial"/>
          <w:noProof/>
          <w:sz w:val="22"/>
          <w:lang w:val="es-ES_tradnl"/>
        </w:rPr>
        <w:t>.</w:t>
      </w:r>
    </w:p>
    <w:p w14:paraId="5F5B0B70" w14:textId="77777777" w:rsidR="00B45B98" w:rsidRPr="00EE7AB2" w:rsidRDefault="00B45B98" w:rsidP="00373E13">
      <w:pPr>
        <w:spacing w:line="276" w:lineRule="auto"/>
        <w:jc w:val="both"/>
        <w:rPr>
          <w:rFonts w:ascii="Arial" w:hAnsi="Arial" w:cs="Arial"/>
          <w:b/>
          <w:noProof/>
          <w:sz w:val="22"/>
          <w:lang w:val="es-ES_tradnl"/>
        </w:rPr>
      </w:pPr>
    </w:p>
    <w:p w14:paraId="4F714F01" w14:textId="1E16AA80" w:rsidR="003F246C" w:rsidRDefault="003F246C" w:rsidP="003F246C">
      <w:pPr>
        <w:rPr>
          <w:rFonts w:ascii="Arial" w:eastAsia="Times New Roman" w:hAnsi="Arial" w:cs="Arial"/>
          <w:b/>
          <w:sz w:val="22"/>
          <w:lang w:val="es-ES_tradnl"/>
        </w:rPr>
      </w:pPr>
      <w:r>
        <w:rPr>
          <w:rFonts w:ascii="Arial" w:hAnsi="Arial" w:cs="Arial"/>
          <w:b/>
          <w:sz w:val="22"/>
          <w:lang w:val="es-ES_tradnl"/>
        </w:rPr>
        <w:t>2.1. Contratación con ESAL y convenios de asociación</w:t>
      </w:r>
    </w:p>
    <w:p w14:paraId="48F0C0C4" w14:textId="77777777" w:rsidR="003F246C" w:rsidRDefault="003F246C" w:rsidP="003F246C">
      <w:pPr>
        <w:jc w:val="both"/>
        <w:textAlignment w:val="baseline"/>
        <w:rPr>
          <w:rFonts w:ascii="Arial" w:hAnsi="Arial" w:cs="Arial"/>
          <w:sz w:val="22"/>
          <w:lang w:val="es-ES_tradnl" w:eastAsia="es-ES_tradnl"/>
        </w:rPr>
      </w:pPr>
    </w:p>
    <w:p w14:paraId="7EB382E9" w14:textId="77777777" w:rsidR="003F246C" w:rsidRDefault="003F246C" w:rsidP="00037DAF">
      <w:pPr>
        <w:spacing w:line="276" w:lineRule="auto"/>
        <w:jc w:val="both"/>
        <w:textAlignment w:val="baseline"/>
        <w:rPr>
          <w:rFonts w:ascii="Arial" w:hAnsi="Arial" w:cs="Arial"/>
          <w:sz w:val="22"/>
          <w:lang w:val="es-ES_tradnl" w:eastAsia="es-ES_tradnl"/>
        </w:rPr>
      </w:pPr>
      <w:r>
        <w:rPr>
          <w:rFonts w:ascii="Arial" w:hAnsi="Arial" w:cs="Arial"/>
          <w:sz w:val="22"/>
          <w:lang w:val="es-ES_tradnl" w:eastAsia="es-ES_tradn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Pr>
          <w:rStyle w:val="Refdenotaalpie"/>
          <w:rFonts w:ascii="Arial" w:hAnsi="Arial" w:cs="Arial"/>
          <w:sz w:val="22"/>
          <w:lang w:val="es-ES_tradnl" w:eastAsia="es-ES_tradnl"/>
        </w:rPr>
        <w:footnoteReference w:id="2"/>
      </w:r>
      <w:r>
        <w:rPr>
          <w:rFonts w:ascii="Arial" w:hAnsi="Arial" w:cs="Arial"/>
          <w:sz w:val="22"/>
          <w:lang w:val="es-ES_tradnl" w:eastAsia="es-ES_tradnl"/>
        </w:rPr>
        <w:t>. </w:t>
      </w:r>
    </w:p>
    <w:p w14:paraId="47B21051" w14:textId="62F6C9FF" w:rsidR="003F246C" w:rsidRDefault="003F246C" w:rsidP="003F246C">
      <w:pPr>
        <w:spacing w:before="120" w:line="276" w:lineRule="auto"/>
        <w:ind w:firstLine="709"/>
        <w:jc w:val="both"/>
        <w:textAlignment w:val="baseline"/>
        <w:rPr>
          <w:rFonts w:ascii="Arial" w:hAnsi="Arial" w:cs="Arial"/>
          <w:sz w:val="22"/>
          <w:lang w:val="es-ES_tradnl" w:eastAsia="es-ES_tradnl"/>
        </w:rPr>
      </w:pPr>
      <w:r>
        <w:rPr>
          <w:rFonts w:ascii="Arial" w:hAnsi="Arial" w:cs="Arial"/>
          <w:sz w:val="22"/>
          <w:lang w:val="es-ES_tradnl" w:eastAsia="es-ES_tradnl"/>
        </w:rPr>
        <w:t>Por otra parte, el artículo 96 de la Ley 489 de 1998</w:t>
      </w:r>
      <w:r>
        <w:rPr>
          <w:rStyle w:val="Refdenotaalpie"/>
          <w:rFonts w:ascii="Arial" w:hAnsi="Arial" w:cs="Arial"/>
          <w:sz w:val="22"/>
          <w:lang w:val="es-ES_tradnl" w:eastAsia="es-ES_tradnl"/>
        </w:rPr>
        <w:footnoteReference w:id="3"/>
      </w:r>
      <w:r>
        <w:rPr>
          <w:rFonts w:ascii="Arial" w:hAnsi="Arial" w:cs="Arial"/>
          <w:sz w:val="22"/>
          <w:lang w:val="es-ES_tradnl" w:eastAsia="es-ES_tradnl"/>
        </w:rPr>
        <w:t xml:space="preserve"> permite a las entidades </w:t>
      </w:r>
      <w:proofErr w:type="gramStart"/>
      <w:r>
        <w:rPr>
          <w:rFonts w:ascii="Arial" w:hAnsi="Arial" w:cs="Arial"/>
          <w:sz w:val="22"/>
          <w:lang w:val="es-ES_tradnl" w:eastAsia="es-ES_tradnl"/>
        </w:rPr>
        <w:t>públicas  cualquiera</w:t>
      </w:r>
      <w:proofErr w:type="gramEnd"/>
      <w:r>
        <w:rPr>
          <w:rFonts w:ascii="Arial" w:hAnsi="Arial" w:cs="Arial"/>
          <w:sz w:val="22"/>
          <w:lang w:val="es-ES_tradnl" w:eastAsia="es-ES_tradnl"/>
        </w:rPr>
        <w:t xml:space="preserve">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 </w:t>
      </w:r>
    </w:p>
    <w:p w14:paraId="1528CE04" w14:textId="771538B2" w:rsidR="003F246C" w:rsidRDefault="003F246C" w:rsidP="003F246C">
      <w:pPr>
        <w:spacing w:before="120" w:after="120" w:line="276" w:lineRule="auto"/>
        <w:ind w:firstLine="709"/>
        <w:jc w:val="both"/>
        <w:textAlignment w:val="baseline"/>
        <w:rPr>
          <w:rFonts w:ascii="Arial" w:hAnsi="Arial" w:cs="Arial"/>
          <w:sz w:val="22"/>
          <w:lang w:val="es-ES_tradnl" w:eastAsia="es-ES_tradnl"/>
        </w:rPr>
      </w:pPr>
      <w:r>
        <w:rPr>
          <w:rFonts w:ascii="Arial" w:hAnsi="Arial" w:cs="Arial"/>
          <w:sz w:val="22"/>
          <w:lang w:val="es-ES_tradnl" w:eastAsia="es-ES_tradnl"/>
        </w:rPr>
        <w:lastRenderedPageBreak/>
        <w:t xml:space="preserve">Parte del desarrollo del artículo 355 de la Constitución Política se produjo </w:t>
      </w:r>
      <w:r w:rsidR="009E39B8">
        <w:rPr>
          <w:rFonts w:ascii="Arial" w:hAnsi="Arial" w:cs="Arial"/>
          <w:sz w:val="22"/>
          <w:lang w:val="es-ES_tradnl" w:eastAsia="es-ES_tradnl"/>
        </w:rPr>
        <w:t>mediante</w:t>
      </w:r>
      <w:r w:rsidR="00C63AC2">
        <w:rPr>
          <w:rFonts w:ascii="Arial" w:hAnsi="Arial" w:cs="Arial"/>
          <w:sz w:val="22"/>
          <w:lang w:val="es-ES_tradnl" w:eastAsia="es-ES_tradnl"/>
        </w:rPr>
        <w:t xml:space="preserve"> la expedición</w:t>
      </w:r>
      <w:r w:rsidR="009E39B8">
        <w:rPr>
          <w:rFonts w:ascii="Arial" w:hAnsi="Arial" w:cs="Arial"/>
          <w:sz w:val="22"/>
          <w:lang w:val="es-ES_tradnl" w:eastAsia="es-ES_tradnl"/>
        </w:rPr>
        <w:t xml:space="preserve"> </w:t>
      </w:r>
      <w:r w:rsidR="00C63AC2">
        <w:rPr>
          <w:rFonts w:ascii="Arial" w:hAnsi="Arial" w:cs="Arial"/>
          <w:sz w:val="22"/>
          <w:lang w:val="es-ES_tradnl" w:eastAsia="es-ES_tradnl"/>
        </w:rPr>
        <w:t>d</w:t>
      </w:r>
      <w:r>
        <w:rPr>
          <w:rFonts w:ascii="Arial" w:hAnsi="Arial" w:cs="Arial"/>
          <w:sz w:val="22"/>
          <w:lang w:val="es-ES_tradnl" w:eastAsia="es-ES_tradnl"/>
        </w:rPr>
        <w:t xml:space="preserve">el Decreto 092 de 2017, el cual tiene como objeto establecer la forma en que las entidades del orden nacional, departamental, distrital y municipal deben contratar con ESAL, con la finalidad de impulsar programas y actividades de interés público acordes con el Plan Nacional o los planes seccionales de Desarrollo. </w:t>
      </w:r>
      <w:r w:rsidR="00C63AC2">
        <w:rPr>
          <w:rFonts w:ascii="Arial" w:hAnsi="Arial" w:cs="Arial"/>
          <w:sz w:val="22"/>
          <w:lang w:val="es-ES_tradnl" w:eastAsia="es-ES_tradnl"/>
        </w:rPr>
        <w:t>Así las cosas</w:t>
      </w:r>
      <w:r>
        <w:rPr>
          <w:rFonts w:ascii="Arial" w:hAnsi="Arial" w:cs="Arial"/>
          <w:sz w:val="22"/>
          <w:lang w:val="es-ES_tradnl" w:eastAsia="es-ES_tradnl"/>
        </w:rPr>
        <w:t xml:space="preserve">, es importante resaltar que el factor que determina la aplicación del Decreto </w:t>
      </w:r>
      <w:r w:rsidR="00C63AC2">
        <w:rPr>
          <w:rFonts w:ascii="Arial" w:hAnsi="Arial" w:cs="Arial"/>
          <w:sz w:val="22"/>
          <w:lang w:val="es-ES_tradnl" w:eastAsia="es-ES_tradnl"/>
        </w:rPr>
        <w:t>0</w:t>
      </w:r>
      <w:r>
        <w:rPr>
          <w:rFonts w:ascii="Arial" w:hAnsi="Arial" w:cs="Arial"/>
          <w:sz w:val="22"/>
          <w:lang w:val="es-ES_tradnl" w:eastAsia="es-ES_tradnl"/>
        </w:rPr>
        <w:t>92 de 2017 no es única y exclusivamente el carácter de las ESAL</w:t>
      </w:r>
      <w:r w:rsidR="009E6B5F">
        <w:rPr>
          <w:rFonts w:ascii="Arial" w:hAnsi="Arial" w:cs="Arial"/>
          <w:sz w:val="22"/>
          <w:lang w:val="es-ES_tradnl" w:eastAsia="es-ES_tradnl"/>
        </w:rPr>
        <w:t>,</w:t>
      </w:r>
      <w:r>
        <w:rPr>
          <w:rFonts w:ascii="Arial" w:hAnsi="Arial" w:cs="Arial"/>
          <w:sz w:val="22"/>
          <w:lang w:val="es-ES_tradnl" w:eastAsia="es-ES_tradnl"/>
        </w:rPr>
        <w:t xml:space="preserve"> sino también el objeto del convenio que la entidad estatal pretende adelantar. Por tanto, el hecho de que se trate de una ESAL no implica que, necesariamente, deba celebrarse un contrato de colaboración o un convenio de asociación, en los términos del referido decreto.</w:t>
      </w:r>
    </w:p>
    <w:p w14:paraId="59743A15" w14:textId="32DBD393" w:rsidR="003F246C" w:rsidRDefault="003F246C" w:rsidP="003F246C">
      <w:pPr>
        <w:spacing w:before="120" w:after="120" w:line="276" w:lineRule="auto"/>
        <w:ind w:firstLine="709"/>
        <w:jc w:val="both"/>
        <w:textAlignment w:val="baseline"/>
        <w:rPr>
          <w:rFonts w:ascii="Arial" w:hAnsi="Arial" w:cs="Arial"/>
          <w:sz w:val="22"/>
          <w:lang w:val="es-ES_tradnl" w:eastAsia="es-ES_tradnl"/>
        </w:rPr>
      </w:pPr>
      <w:r>
        <w:rPr>
          <w:rFonts w:ascii="Arial" w:hAnsi="Arial" w:cs="Arial"/>
          <w:sz w:val="22"/>
          <w:lang w:val="es-ES_tradnl" w:eastAsia="es-ES_tradnl"/>
        </w:rPr>
        <w:t>E</w:t>
      </w:r>
      <w:r w:rsidR="009E39B8">
        <w:rPr>
          <w:rFonts w:ascii="Arial" w:hAnsi="Arial" w:cs="Arial"/>
          <w:sz w:val="22"/>
          <w:lang w:val="es-ES_tradnl" w:eastAsia="es-ES_tradnl"/>
        </w:rPr>
        <w:t xml:space="preserve">l </w:t>
      </w:r>
      <w:r>
        <w:rPr>
          <w:rFonts w:ascii="Arial" w:hAnsi="Arial" w:cs="Arial"/>
          <w:sz w:val="22"/>
          <w:lang w:val="es-ES_tradnl" w:eastAsia="es-ES_tradnl"/>
        </w:rPr>
        <w:t xml:space="preserve">Decreto 092 de 2017 prevé las reglas para las contrataciones que realicen las entidades estatales con las ESAL. </w:t>
      </w:r>
      <w:r w:rsidR="009E39B8">
        <w:rPr>
          <w:rFonts w:ascii="Arial" w:hAnsi="Arial" w:cs="Arial"/>
          <w:sz w:val="22"/>
          <w:lang w:val="es-ES_tradnl" w:eastAsia="es-ES_tradnl"/>
        </w:rPr>
        <w:t>Este</w:t>
      </w:r>
      <w:r>
        <w:rPr>
          <w:rFonts w:ascii="Arial" w:hAnsi="Arial" w:cs="Arial"/>
          <w:sz w:val="22"/>
          <w:lang w:val="es-ES_tradnl" w:eastAsia="es-ES_tradnl"/>
        </w:rPr>
        <w:t xml:space="preserve"> regula dos eventos: i) los contratos de colaboración o de interés público con el fin de impulsar programas y actividades de interés público de acuerdo con el plan nacional o los planes seccionales de desarrollo, en los términos del artículo 355 de la Constitución Política; y </w:t>
      </w:r>
      <w:proofErr w:type="spellStart"/>
      <w:r>
        <w:rPr>
          <w:rFonts w:ascii="Arial" w:hAnsi="Arial" w:cs="Arial"/>
          <w:sz w:val="22"/>
          <w:lang w:val="es-ES_tradnl" w:eastAsia="es-ES_tradnl"/>
        </w:rPr>
        <w:t>ii</w:t>
      </w:r>
      <w:proofErr w:type="spellEnd"/>
      <w:r>
        <w:rPr>
          <w:rFonts w:ascii="Arial" w:hAnsi="Arial" w:cs="Arial"/>
          <w:sz w:val="22"/>
          <w:lang w:val="es-ES_tradnl" w:eastAsia="es-ES_tradnl"/>
        </w:rPr>
        <w:t>) los convenios de asociación, para el desarrollo conjunto de actividades relacionadas con las funciones de las entidades estatales, en desarrollo del artículo 96 de la Ley 489 de 1998. Los primeros están regulados en el artículo 2 del Decreto 092 de 2017, mientras que los segundos en los artículos 5, 6, 7 y 8 </w:t>
      </w:r>
      <w:r>
        <w:rPr>
          <w:rFonts w:ascii="Arial" w:hAnsi="Arial" w:cs="Arial"/>
          <w:i/>
          <w:iCs/>
          <w:sz w:val="22"/>
          <w:lang w:val="es-ES_tradnl" w:eastAsia="es-ES_tradnl"/>
        </w:rPr>
        <w:t>ibidem</w:t>
      </w:r>
      <w:r>
        <w:rPr>
          <w:rFonts w:ascii="Arial" w:hAnsi="Arial" w:cs="Arial"/>
          <w:sz w:val="22"/>
          <w:lang w:val="es-ES_tradnl" w:eastAsia="es-ES_tradnl"/>
        </w:rPr>
        <w:t>. Es posible diferencia</w:t>
      </w:r>
      <w:r w:rsidR="009E6B5F">
        <w:rPr>
          <w:rFonts w:ascii="Arial" w:hAnsi="Arial" w:cs="Arial"/>
          <w:sz w:val="22"/>
          <w:lang w:val="es-ES_tradnl" w:eastAsia="es-ES_tradnl"/>
        </w:rPr>
        <w:t>r</w:t>
      </w:r>
      <w:r>
        <w:rPr>
          <w:rFonts w:ascii="Arial" w:hAnsi="Arial" w:cs="Arial"/>
          <w:sz w:val="22"/>
          <w:lang w:val="es-ES_tradnl" w:eastAsia="es-ES_tradnl"/>
        </w:rPr>
        <w:t xml:space="preserve"> los </w:t>
      </w:r>
      <w:r>
        <w:rPr>
          <w:rFonts w:ascii="Arial" w:hAnsi="Arial" w:cs="Arial"/>
          <w:i/>
          <w:iCs/>
          <w:sz w:val="22"/>
          <w:lang w:val="es-ES_tradnl" w:eastAsia="es-ES_tradnl"/>
        </w:rPr>
        <w:t>convenios de asociación</w:t>
      </w:r>
      <w:r>
        <w:rPr>
          <w:rFonts w:ascii="Arial" w:hAnsi="Arial" w:cs="Arial"/>
          <w:sz w:val="22"/>
          <w:lang w:val="es-ES_tradnl" w:eastAsia="es-ES_tradnl"/>
        </w:rPr>
        <w:t>, regulados en el artículo 5, de los </w:t>
      </w:r>
      <w:r>
        <w:rPr>
          <w:rFonts w:ascii="Arial" w:hAnsi="Arial" w:cs="Arial"/>
          <w:i/>
          <w:iCs/>
          <w:sz w:val="22"/>
          <w:lang w:val="es-ES_tradnl" w:eastAsia="es-ES_tradnl"/>
        </w:rPr>
        <w:t>contratos de colaboración</w:t>
      </w:r>
      <w:r>
        <w:rPr>
          <w:rFonts w:ascii="Arial" w:hAnsi="Arial" w:cs="Arial"/>
          <w:sz w:val="22"/>
          <w:lang w:val="es-ES_tradnl" w:eastAsia="es-ES_tradnl"/>
        </w:rPr>
        <w:t>, establecidos en el artículo 2 del Decreto 092 de 2017</w:t>
      </w:r>
      <w:r>
        <w:rPr>
          <w:rStyle w:val="Refdenotaalpie"/>
          <w:rFonts w:ascii="Arial" w:hAnsi="Arial" w:cs="Arial"/>
          <w:sz w:val="22"/>
          <w:lang w:val="es-ES_tradnl" w:eastAsia="es-ES_tradnl"/>
        </w:rPr>
        <w:footnoteReference w:id="4"/>
      </w:r>
      <w:r>
        <w:rPr>
          <w:rFonts w:ascii="Arial" w:hAnsi="Arial" w:cs="Arial"/>
          <w:sz w:val="22"/>
          <w:lang w:val="es-ES_tradnl" w:eastAsia="es-ES_tradnl"/>
        </w:rPr>
        <w:t>.  </w:t>
      </w:r>
    </w:p>
    <w:p w14:paraId="5AE50E2B" w14:textId="77777777" w:rsidR="003F246C" w:rsidRDefault="003F246C" w:rsidP="003F246C">
      <w:pPr>
        <w:spacing w:before="120" w:line="276" w:lineRule="auto"/>
        <w:ind w:firstLine="709"/>
        <w:jc w:val="both"/>
        <w:textAlignment w:val="baseline"/>
        <w:rPr>
          <w:rFonts w:ascii="Arial" w:hAnsi="Arial" w:cs="Arial"/>
          <w:sz w:val="22"/>
          <w:lang w:val="es-ES_tradnl" w:eastAsia="es-ES_tradnl"/>
        </w:rPr>
      </w:pPr>
      <w:r>
        <w:rPr>
          <w:rFonts w:ascii="Arial" w:hAnsi="Arial" w:cs="Arial"/>
          <w:sz w:val="22"/>
          <w:lang w:val="es-ES_tradnl" w:eastAsia="es-ES_tradnl"/>
        </w:rPr>
        <w:t>De conformidad con el artículo 96 de la Ley 489 de 1998, los </w:t>
      </w:r>
      <w:r>
        <w:rPr>
          <w:rFonts w:ascii="Arial" w:hAnsi="Arial" w:cs="Arial"/>
          <w:i/>
          <w:iCs/>
          <w:sz w:val="22"/>
          <w:lang w:val="es-ES_tradnl" w:eastAsia="es-ES_tradnl"/>
        </w:rPr>
        <w:t>convenios de asociación</w:t>
      </w:r>
      <w:r>
        <w:rPr>
          <w:rFonts w:ascii="Arial" w:hAnsi="Arial" w:cs="Arial"/>
          <w:sz w:val="22"/>
          <w:lang w:val="es-ES_tradnl" w:eastAsia="es-ES_tradnl"/>
        </w:rPr>
        <w:t xml:space="preserve"> pueden ser celebrados por cualquier entidad estatal «cualquiera sea su naturaleza y orden administrativo». Tales convenios</w:t>
      </w:r>
      <w:r>
        <w:rPr>
          <w:rFonts w:ascii="Arial" w:hAnsi="Arial" w:cs="Arial"/>
          <w:i/>
          <w:iCs/>
          <w:sz w:val="22"/>
          <w:lang w:val="es-ES_tradnl" w:eastAsia="es-ES_tradnl"/>
        </w:rPr>
        <w:t xml:space="preserve"> </w:t>
      </w:r>
      <w:r>
        <w:rPr>
          <w:rFonts w:ascii="Arial" w:hAnsi="Arial" w:cs="Arial"/>
          <w:sz w:val="22"/>
          <w:lang w:val="es-ES_tradnl" w:eastAsia="es-ES_tradnl"/>
        </w:rPr>
        <w:t>«[t]</w:t>
      </w:r>
      <w:proofErr w:type="spellStart"/>
      <w:r>
        <w:rPr>
          <w:rFonts w:ascii="Arial" w:hAnsi="Arial" w:cs="Arial"/>
          <w:sz w:val="22"/>
          <w:lang w:val="es-ES_tradnl" w:eastAsia="es-ES_tradnl"/>
        </w:rPr>
        <w:t>ienen</w:t>
      </w:r>
      <w:proofErr w:type="spellEnd"/>
      <w:r>
        <w:rPr>
          <w:rFonts w:ascii="Arial" w:hAnsi="Arial" w:cs="Arial"/>
          <w:sz w:val="22"/>
          <w:lang w:val="es-ES_tradnl" w:eastAsia="es-ES_tradnl"/>
        </w:rPr>
        <w:t>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Pr>
          <w:rStyle w:val="Refdenotaalpie"/>
          <w:rFonts w:ascii="Arial" w:hAnsi="Arial" w:cs="Arial"/>
          <w:sz w:val="22"/>
          <w:lang w:val="es-ES_tradnl" w:eastAsia="es-ES_tradnl"/>
        </w:rPr>
        <w:footnoteReference w:id="5"/>
      </w:r>
      <w:r>
        <w:rPr>
          <w:rFonts w:ascii="Arial" w:hAnsi="Arial" w:cs="Arial"/>
          <w:sz w:val="22"/>
          <w:lang w:val="es-ES_tradnl" w:eastAsia="es-ES_tradnl"/>
        </w:rPr>
        <w:t>. </w:t>
      </w:r>
    </w:p>
    <w:p w14:paraId="205D7FF5" w14:textId="4B3E9AC8" w:rsidR="003F246C" w:rsidRDefault="003F246C" w:rsidP="003F246C">
      <w:pPr>
        <w:spacing w:before="120" w:line="276" w:lineRule="auto"/>
        <w:ind w:firstLine="709"/>
        <w:jc w:val="both"/>
        <w:textAlignment w:val="baseline"/>
        <w:rPr>
          <w:rFonts w:ascii="Arial" w:hAnsi="Arial" w:cs="Arial"/>
          <w:sz w:val="22"/>
          <w:lang w:val="es-ES_tradnl" w:eastAsia="es-ES_tradnl"/>
        </w:rPr>
      </w:pPr>
      <w:r>
        <w:rPr>
          <w:rFonts w:ascii="Arial" w:hAnsi="Arial" w:cs="Arial"/>
          <w:sz w:val="22"/>
          <w:lang w:val="es-ES_tradnl" w:eastAsia="es-ES_tradnl"/>
        </w:rPr>
        <w:t xml:space="preserve">La contratación con entidades </w:t>
      </w:r>
      <w:r w:rsidR="00071EB8">
        <w:rPr>
          <w:rFonts w:ascii="Arial" w:hAnsi="Arial" w:cs="Arial"/>
          <w:sz w:val="22"/>
          <w:lang w:val="es-ES_tradnl" w:eastAsia="es-ES_tradnl"/>
        </w:rPr>
        <w:t xml:space="preserve">privadas </w:t>
      </w:r>
      <w:r>
        <w:rPr>
          <w:rFonts w:ascii="Arial" w:hAnsi="Arial" w:cs="Arial"/>
          <w:sz w:val="22"/>
          <w:lang w:val="es-ES_tradnl" w:eastAsia="es-ES_tradnl"/>
        </w:rPr>
        <w:t>sin ánimo de lucro se sigue rigiendo por el Decreto 092 de 2017, salvo lo que fue objeto de suspensión provisional</w:t>
      </w:r>
      <w:r w:rsidR="00071EB8">
        <w:rPr>
          <w:rFonts w:ascii="Arial" w:hAnsi="Arial" w:cs="Arial"/>
          <w:sz w:val="22"/>
          <w:lang w:val="es-ES_tradnl" w:eastAsia="es-ES_tradnl"/>
        </w:rPr>
        <w:t xml:space="preserve"> por parte del Consejo de Estado en el </w:t>
      </w:r>
      <w:r w:rsidR="00EC49FE">
        <w:rPr>
          <w:rFonts w:ascii="Arial" w:hAnsi="Arial" w:cs="Arial"/>
          <w:sz w:val="22"/>
        </w:rPr>
        <w:t>a</w:t>
      </w:r>
      <w:r w:rsidR="00071EB8" w:rsidRPr="00F51973">
        <w:rPr>
          <w:rFonts w:ascii="Arial" w:hAnsi="Arial" w:cs="Arial"/>
          <w:sz w:val="22"/>
        </w:rPr>
        <w:t>uto del 6 de agosto de 2019</w:t>
      </w:r>
      <w:r w:rsidR="00FE561C">
        <w:rPr>
          <w:rFonts w:ascii="Arial" w:hAnsi="Arial" w:cs="Arial"/>
          <w:sz w:val="22"/>
        </w:rPr>
        <w:t>, que suspendió provisionalmente varios apartes del decreto indicado</w:t>
      </w:r>
      <w:r w:rsidR="00071EB8">
        <w:rPr>
          <w:rStyle w:val="Refdenotaalpie"/>
          <w:rFonts w:ascii="Arial" w:hAnsi="Arial" w:cs="Arial"/>
          <w:sz w:val="22"/>
        </w:rPr>
        <w:footnoteReference w:id="6"/>
      </w:r>
      <w:r>
        <w:rPr>
          <w:rFonts w:ascii="Arial" w:hAnsi="Arial" w:cs="Arial"/>
          <w:sz w:val="22"/>
          <w:lang w:val="es-ES_tradnl" w:eastAsia="es-ES_tradnl"/>
        </w:rPr>
        <w:t xml:space="preserve">. </w:t>
      </w:r>
      <w:r w:rsidR="00FE561C">
        <w:rPr>
          <w:rFonts w:ascii="Arial" w:hAnsi="Arial" w:cs="Arial"/>
          <w:sz w:val="22"/>
          <w:lang w:val="es-ES_tradnl" w:eastAsia="es-ES_tradnl"/>
        </w:rPr>
        <w:t xml:space="preserve">En este sentido, esta Agencia en varios conceptos anteriores se pronunció sobre los efectos de dicho auto frente al régimen del Decreto 092 </w:t>
      </w:r>
      <w:r w:rsidR="00FE561C">
        <w:rPr>
          <w:rFonts w:ascii="Arial" w:hAnsi="Arial" w:cs="Arial"/>
          <w:sz w:val="22"/>
          <w:lang w:val="es-ES_tradnl" w:eastAsia="es-ES_tradnl"/>
        </w:rPr>
        <w:lastRenderedPageBreak/>
        <w:t>de 2019</w:t>
      </w:r>
      <w:r w:rsidR="00EC49FE">
        <w:rPr>
          <w:rStyle w:val="Refdenotaalpie"/>
          <w:rFonts w:ascii="Arial" w:hAnsi="Arial" w:cs="Arial"/>
          <w:sz w:val="22"/>
          <w:lang w:val="es-ES_tradnl" w:eastAsia="es-ES_tradnl"/>
        </w:rPr>
        <w:footnoteReference w:id="7"/>
      </w:r>
      <w:r w:rsidR="00EC49FE">
        <w:rPr>
          <w:rFonts w:ascii="Arial" w:hAnsi="Arial" w:cs="Arial"/>
          <w:sz w:val="22"/>
          <w:lang w:val="es-ES_tradnl" w:eastAsia="es-ES_tradnl"/>
        </w:rPr>
        <w:t>. En armonía con lo anterior, las siguientes son las conclusiones que dedujo esta Agencia a partir del pronunciamiento del Consejo de Estado, tal como se expresa, por ejemplo, en el concepto C-529 del 11 de agosto de 2020:</w:t>
      </w:r>
    </w:p>
    <w:p w14:paraId="0D23CAE9" w14:textId="662F0955" w:rsidR="00EC49FE" w:rsidRDefault="00EC49FE" w:rsidP="00037DAF">
      <w:pPr>
        <w:spacing w:line="276" w:lineRule="auto"/>
        <w:ind w:firstLine="709"/>
        <w:jc w:val="both"/>
        <w:textAlignment w:val="baseline"/>
        <w:rPr>
          <w:rFonts w:ascii="Arial" w:hAnsi="Arial" w:cs="Arial"/>
          <w:sz w:val="22"/>
          <w:lang w:val="es-ES_tradnl" w:eastAsia="es-ES_tradnl"/>
        </w:rPr>
      </w:pPr>
    </w:p>
    <w:p w14:paraId="3586000F" w14:textId="16465BE0" w:rsidR="00EC49FE" w:rsidRDefault="00EC49FE">
      <w:pPr>
        <w:tabs>
          <w:tab w:val="left" w:pos="3885"/>
        </w:tabs>
        <w:ind w:left="709" w:right="709"/>
        <w:jc w:val="both"/>
        <w:rPr>
          <w:rFonts w:ascii="Arial" w:hAnsi="Arial" w:cs="Arial"/>
          <w:color w:val="000000" w:themeColor="text1"/>
          <w:sz w:val="21"/>
          <w:szCs w:val="21"/>
        </w:rPr>
      </w:pPr>
      <w:r w:rsidRPr="00037DAF">
        <w:rPr>
          <w:rFonts w:ascii="Arial" w:hAnsi="Arial" w:cs="Arial"/>
          <w:color w:val="000000" w:themeColor="text1"/>
          <w:sz w:val="21"/>
          <w:szCs w:val="21"/>
        </w:rPr>
        <w:t xml:space="preserve">En este orden de ideas, la contratación con entidades sin ánimo de lucro se sigue rigiendo por el Decreto 092 de 2017, salvo lo que fue objeto de suspensión provisional. Por lo tanto, las entidades públicas que desean celebrar contratos de interés público, en los términos del artículo 355 de la Constitución Política, deben contratar con ESAL de reconocida idoneidad, como ya se dijo, realizando un proceso competitivo, y teniendo en cuenta, se insiste, las siguientes características: i) no se debe condicionar el proceso de contratación a la inexistencia de oferta en el mercado de bienes y servicios; </w:t>
      </w:r>
      <w:proofErr w:type="spellStart"/>
      <w:r w:rsidRPr="00037DAF">
        <w:rPr>
          <w:rFonts w:ascii="Arial" w:hAnsi="Arial" w:cs="Arial"/>
          <w:color w:val="000000" w:themeColor="text1"/>
          <w:sz w:val="21"/>
          <w:szCs w:val="21"/>
        </w:rPr>
        <w:t>ii</w:t>
      </w:r>
      <w:proofErr w:type="spellEnd"/>
      <w:r w:rsidRPr="00037DAF">
        <w:rPr>
          <w:rFonts w:ascii="Arial" w:hAnsi="Arial" w:cs="Arial"/>
          <w:color w:val="000000" w:themeColor="text1"/>
          <w:sz w:val="21"/>
          <w:szCs w:val="21"/>
        </w:rPr>
        <w:t xml:space="preserve">) tampoco se debe condicionar a que la contratación con las ESAL garantice la optimización de los recursos públicos en términos de eficiencia, eficacia, economía y manejo del riesgo; </w:t>
      </w:r>
      <w:proofErr w:type="spellStart"/>
      <w:r w:rsidRPr="00037DAF">
        <w:rPr>
          <w:rFonts w:ascii="Arial" w:hAnsi="Arial" w:cs="Arial"/>
          <w:color w:val="000000" w:themeColor="text1"/>
          <w:sz w:val="21"/>
          <w:szCs w:val="21"/>
        </w:rPr>
        <w:t>iii</w:t>
      </w:r>
      <w:proofErr w:type="spellEnd"/>
      <w:r w:rsidRPr="00037DAF">
        <w:rPr>
          <w:rFonts w:ascii="Arial" w:hAnsi="Arial" w:cs="Arial"/>
          <w:color w:val="000000" w:themeColor="text1"/>
          <w:sz w:val="21"/>
          <w:szCs w:val="21"/>
        </w:rPr>
        <w:t xml:space="preserve">) el objeto del contrato debe estar acorde con el plan nacional o seccional de desarrollo; </w:t>
      </w:r>
      <w:proofErr w:type="spellStart"/>
      <w:r w:rsidRPr="00037DAF">
        <w:rPr>
          <w:rFonts w:ascii="Arial" w:hAnsi="Arial" w:cs="Arial"/>
          <w:color w:val="000000" w:themeColor="text1"/>
          <w:sz w:val="21"/>
          <w:szCs w:val="21"/>
        </w:rPr>
        <w:t>iv</w:t>
      </w:r>
      <w:proofErr w:type="spellEnd"/>
      <w:r w:rsidRPr="00037DAF">
        <w:rPr>
          <w:rFonts w:ascii="Arial" w:hAnsi="Arial" w:cs="Arial"/>
          <w:color w:val="000000" w:themeColor="text1"/>
          <w:sz w:val="21"/>
          <w:szCs w:val="21"/>
        </w:rPr>
        <w:t xml:space="preserve">) no se puede condicionar únicamente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w:t>
      </w:r>
      <w:proofErr w:type="spellStart"/>
      <w:r w:rsidRPr="00037DAF">
        <w:rPr>
          <w:rFonts w:ascii="Arial" w:hAnsi="Arial" w:cs="Arial"/>
          <w:color w:val="000000" w:themeColor="text1"/>
          <w:sz w:val="21"/>
          <w:szCs w:val="21"/>
        </w:rPr>
        <w:t>iii</w:t>
      </w:r>
      <w:proofErr w:type="spellEnd"/>
      <w:r w:rsidRPr="00037DAF">
        <w:rPr>
          <w:rFonts w:ascii="Arial" w:hAnsi="Arial" w:cs="Arial"/>
          <w:color w:val="000000" w:themeColor="text1"/>
          <w:sz w:val="21"/>
          <w:szCs w:val="21"/>
        </w:rPr>
        <w:t>); y v) el contrato no establezca una relación conmutativa en el cual haya una contraprestación directa a favor de la entidad, ni instrucciones precisas dadas por esta al contratista para cumplir con el objeto del contrato.</w:t>
      </w:r>
    </w:p>
    <w:p w14:paraId="243F5DD1" w14:textId="2DFEF2AB" w:rsidR="00244629" w:rsidRDefault="00244629" w:rsidP="00244629">
      <w:pPr>
        <w:tabs>
          <w:tab w:val="left" w:pos="3885"/>
        </w:tabs>
        <w:ind w:right="709"/>
        <w:jc w:val="both"/>
        <w:rPr>
          <w:rFonts w:ascii="Arial" w:hAnsi="Arial" w:cs="Arial"/>
          <w:color w:val="000000" w:themeColor="text1"/>
          <w:sz w:val="21"/>
          <w:szCs w:val="21"/>
        </w:rPr>
      </w:pPr>
    </w:p>
    <w:p w14:paraId="28B0587F" w14:textId="52216C7F" w:rsidR="00244629" w:rsidRPr="00037DAF" w:rsidRDefault="00244629" w:rsidP="00037DAF">
      <w:pPr>
        <w:tabs>
          <w:tab w:val="left" w:pos="3885"/>
        </w:tabs>
        <w:ind w:right="709"/>
        <w:jc w:val="both"/>
        <w:rPr>
          <w:rFonts w:ascii="Arial" w:hAnsi="Arial" w:cs="Arial"/>
          <w:color w:val="000000" w:themeColor="text1"/>
          <w:sz w:val="21"/>
          <w:szCs w:val="21"/>
        </w:rPr>
      </w:pPr>
      <w:r>
        <w:rPr>
          <w:rFonts w:ascii="Arial" w:hAnsi="Arial" w:cs="Arial"/>
          <w:sz w:val="22"/>
          <w:lang w:val="es-ES_tradnl" w:eastAsia="es-ES_tradnl"/>
        </w:rPr>
        <w:t xml:space="preserve">De acuerdo con lo anterior es indispensable entender que la principal característica de esta tipología es la ausencia de </w:t>
      </w:r>
      <w:proofErr w:type="gramStart"/>
      <w:r>
        <w:rPr>
          <w:rFonts w:ascii="Arial" w:hAnsi="Arial" w:cs="Arial"/>
          <w:sz w:val="22"/>
          <w:lang w:val="es-ES_tradnl" w:eastAsia="es-ES_tradnl"/>
        </w:rPr>
        <w:t>conmutatividad</w:t>
      </w:r>
      <w:proofErr w:type="gramEnd"/>
      <w:r>
        <w:rPr>
          <w:rFonts w:ascii="Arial" w:hAnsi="Arial" w:cs="Arial"/>
          <w:sz w:val="22"/>
          <w:lang w:val="es-ES_tradnl" w:eastAsia="es-ES_tradnl"/>
        </w:rPr>
        <w:t xml:space="preserve"> </w:t>
      </w:r>
      <w:r w:rsidRPr="00ED53AD">
        <w:rPr>
          <w:rFonts w:ascii="Arial" w:hAnsi="Arial" w:cs="Arial"/>
          <w:sz w:val="22"/>
          <w:lang w:val="es-ES_tradnl" w:eastAsia="es-ES_tradnl"/>
        </w:rPr>
        <w:t>por tanto, la entidad estatal no instruye al contratista para desarrollar los programas o actividades previstas, sino que se asocia con él para el cumplimiento de objetivos comunes.</w:t>
      </w:r>
      <w:r>
        <w:rPr>
          <w:rFonts w:ascii="Arial" w:hAnsi="Arial" w:cs="Arial"/>
          <w:sz w:val="22"/>
          <w:lang w:val="es-ES_tradnl" w:eastAsia="es-ES_tradnl"/>
        </w:rPr>
        <w:t xml:space="preserve"> La finalidad</w:t>
      </w:r>
      <w:r w:rsidR="00037DAF">
        <w:rPr>
          <w:rFonts w:ascii="Arial" w:hAnsi="Arial" w:cs="Arial"/>
          <w:sz w:val="22"/>
          <w:lang w:val="es-ES_tradnl" w:eastAsia="es-ES_tradnl"/>
        </w:rPr>
        <w:t xml:space="preserve"> de </w:t>
      </w:r>
      <w:proofErr w:type="gramStart"/>
      <w:r w:rsidR="00037DAF">
        <w:rPr>
          <w:rFonts w:ascii="Arial" w:hAnsi="Arial" w:cs="Arial"/>
          <w:sz w:val="22"/>
          <w:lang w:val="es-ES_tradnl" w:eastAsia="es-ES_tradnl"/>
        </w:rPr>
        <w:t xml:space="preserve">los  </w:t>
      </w:r>
      <w:r w:rsidR="00037DAF" w:rsidRPr="00ED53AD">
        <w:rPr>
          <w:rFonts w:ascii="Arial" w:hAnsi="Arial" w:cs="Arial"/>
          <w:sz w:val="22"/>
          <w:lang w:val="es-ES_tradnl" w:eastAsia="es-ES_tradnl"/>
        </w:rPr>
        <w:t>aportes</w:t>
      </w:r>
      <w:proofErr w:type="gramEnd"/>
      <w:r w:rsidRPr="00ED53AD">
        <w:rPr>
          <w:rFonts w:ascii="Arial" w:hAnsi="Arial" w:cs="Arial"/>
          <w:sz w:val="22"/>
          <w:lang w:val="es-ES_tradnl" w:eastAsia="es-ES_tradnl"/>
        </w:rPr>
        <w:t xml:space="preserve"> </w:t>
      </w:r>
      <w:r w:rsidR="00037DAF">
        <w:rPr>
          <w:rFonts w:ascii="Arial" w:hAnsi="Arial" w:cs="Arial"/>
          <w:sz w:val="22"/>
          <w:lang w:val="es-ES_tradnl" w:eastAsia="es-ES_tradnl"/>
        </w:rPr>
        <w:t>en estos convenios está en dirección</w:t>
      </w:r>
      <w:r w:rsidRPr="00ED53AD">
        <w:rPr>
          <w:rFonts w:ascii="Arial" w:hAnsi="Arial" w:cs="Arial"/>
          <w:sz w:val="22"/>
          <w:lang w:val="es-ES_tradnl" w:eastAsia="es-ES_tradnl"/>
        </w:rPr>
        <w:t xml:space="preserve">, especialmente, a lograr la ejecución del convenio. De todos modos, la entidad deberá adelantar un proceso competitivo, salvo cuando la ESAL comprometa recursos en dinero para la ejecución de estas actividades, en una proporción no inferior al 30% del valor total del convenio. </w:t>
      </w:r>
    </w:p>
    <w:p w14:paraId="20D38551" w14:textId="77777777" w:rsidR="00EC49FE" w:rsidRDefault="00EC49FE" w:rsidP="00037DAF">
      <w:pPr>
        <w:spacing w:line="276" w:lineRule="auto"/>
        <w:ind w:firstLine="709"/>
        <w:jc w:val="both"/>
        <w:textAlignment w:val="baseline"/>
        <w:rPr>
          <w:rFonts w:ascii="Arial" w:hAnsi="Arial" w:cs="Arial"/>
          <w:sz w:val="22"/>
          <w:lang w:val="es-ES_tradnl" w:eastAsia="es-ES_tradnl"/>
        </w:rPr>
      </w:pPr>
    </w:p>
    <w:p w14:paraId="06B9D56F" w14:textId="063C341C" w:rsidR="003F246C" w:rsidRDefault="003F246C" w:rsidP="003F246C">
      <w:pPr>
        <w:spacing w:line="276" w:lineRule="auto"/>
        <w:jc w:val="both"/>
        <w:textAlignment w:val="baseline"/>
        <w:rPr>
          <w:rFonts w:ascii="Arial" w:hAnsi="Arial" w:cs="Arial"/>
          <w:sz w:val="22"/>
          <w:szCs w:val="24"/>
          <w:lang w:val="es-ES_tradnl" w:eastAsia="es-ES_tradnl"/>
        </w:rPr>
      </w:pPr>
      <w:r>
        <w:rPr>
          <w:rFonts w:ascii="Arial" w:hAnsi="Arial" w:cs="Arial"/>
          <w:b/>
          <w:bCs/>
          <w:sz w:val="22"/>
          <w:lang w:val="es-ES_tradnl" w:eastAsia="es-ES_tradnl"/>
        </w:rPr>
        <w:t>2.2. Naturaleza de los convenios de asociación desarrollados por el artículo 5 del Decreto 092 de 2017</w:t>
      </w:r>
    </w:p>
    <w:p w14:paraId="223DC138" w14:textId="77777777" w:rsidR="003F246C" w:rsidRDefault="003F246C" w:rsidP="003F246C">
      <w:pPr>
        <w:jc w:val="both"/>
        <w:textAlignment w:val="baseline"/>
        <w:rPr>
          <w:rFonts w:ascii="Arial" w:hAnsi="Arial" w:cs="Arial"/>
          <w:sz w:val="22"/>
          <w:lang w:val="es-ES_tradnl" w:eastAsia="es-ES_tradnl"/>
        </w:rPr>
      </w:pPr>
    </w:p>
    <w:p w14:paraId="362A362B" w14:textId="312BFA38" w:rsidR="003F246C" w:rsidRDefault="003F246C" w:rsidP="00037DAF">
      <w:pPr>
        <w:spacing w:after="120" w:line="276" w:lineRule="auto"/>
        <w:jc w:val="both"/>
        <w:textAlignment w:val="baseline"/>
        <w:rPr>
          <w:rFonts w:ascii="Arial" w:hAnsi="Arial" w:cs="Arial"/>
          <w:sz w:val="22"/>
          <w:lang w:val="es-ES_tradnl" w:eastAsia="es-ES_tradnl"/>
        </w:rPr>
      </w:pPr>
      <w:r>
        <w:rPr>
          <w:rFonts w:ascii="Arial" w:hAnsi="Arial" w:cs="Arial"/>
          <w:sz w:val="22"/>
          <w:lang w:val="es-ES_tradnl" w:eastAsia="es-ES_tradnl"/>
        </w:rPr>
        <w:t xml:space="preserve">El artículo 5 del </w:t>
      </w:r>
      <w:r w:rsidR="00EC49FE">
        <w:rPr>
          <w:rFonts w:ascii="Arial" w:hAnsi="Arial" w:cs="Arial"/>
          <w:sz w:val="22"/>
          <w:lang w:val="es-ES_tradnl" w:eastAsia="es-ES_tradnl"/>
        </w:rPr>
        <w:t>Decreto 092 de 2017</w:t>
      </w:r>
      <w:r>
        <w:rPr>
          <w:rFonts w:ascii="Arial" w:hAnsi="Arial" w:cs="Arial"/>
          <w:sz w:val="22"/>
          <w:lang w:val="es-ES_tradnl" w:eastAsia="es-ES_tradnl"/>
        </w:rPr>
        <w:t xml:space="preserve"> </w:t>
      </w:r>
      <w:r w:rsidR="00EC49FE">
        <w:rPr>
          <w:rFonts w:ascii="Arial" w:hAnsi="Arial" w:cs="Arial"/>
          <w:sz w:val="22"/>
          <w:lang w:val="es-ES_tradnl" w:eastAsia="es-ES_tradnl"/>
        </w:rPr>
        <w:t xml:space="preserve">establece </w:t>
      </w:r>
      <w:r>
        <w:rPr>
          <w:rFonts w:ascii="Arial" w:hAnsi="Arial" w:cs="Arial"/>
          <w:sz w:val="22"/>
          <w:lang w:val="es-ES_tradnl" w:eastAsia="es-ES_tradnl"/>
        </w:rPr>
        <w:t>que los convenios de asociación que celebren las ESAL y las entidades estatales, para el desarrollo conjunto de actividades relacionadas con los cometidos y funciones que a estas les asigna la ley</w:t>
      </w:r>
      <w:r w:rsidR="00ED4402">
        <w:rPr>
          <w:rFonts w:ascii="Arial" w:hAnsi="Arial" w:cs="Arial"/>
          <w:sz w:val="22"/>
          <w:lang w:val="es-ES_tradnl" w:eastAsia="es-ES_tradnl"/>
        </w:rPr>
        <w:t>, según lo contemplado en</w:t>
      </w:r>
      <w:r>
        <w:rPr>
          <w:rFonts w:ascii="Arial" w:hAnsi="Arial" w:cs="Arial"/>
          <w:sz w:val="22"/>
          <w:lang w:val="es-ES_tradnl" w:eastAsia="es-ES_tradnl"/>
        </w:rPr>
        <w:t xml:space="preserve"> el artículo 96 de la Ley 489 de 1998, no estarán sujetos a competencia </w:t>
      </w:r>
      <w:r>
        <w:rPr>
          <w:rFonts w:ascii="Arial" w:hAnsi="Arial" w:cs="Arial"/>
          <w:sz w:val="22"/>
          <w:lang w:val="es-ES_tradnl" w:eastAsia="es-ES_tradnl"/>
        </w:rPr>
        <w:lastRenderedPageBreak/>
        <w:t>cuando la ESAL comprometa recursos en dinero para la ejecución de esas actividades en una proporción no inferior al 30% del valor total del convenio. Es decir, según la normativa aplicable, tal como lo indicó esta Agencia en la «Guía para la contratación con entidades privadas sin ánimo de lucro y de reconocida idoneidad», el artículo 5 del Decreto 092 de 2017 «[…] busca reconocer el esfuerzo de la ESAL para conseguir recursos propios o de cooperación para el desarrollo conjunto de actividades de las Entidades Estatales en el marco del artículo 96 de la Ley 489 de 1998 y eximirla de competencia cuando aporta 30% o más de los recursos requeridos».</w:t>
      </w:r>
    </w:p>
    <w:p w14:paraId="0C6CEBA3" w14:textId="4756927C" w:rsidR="003F246C" w:rsidRDefault="003F246C" w:rsidP="00037DAF">
      <w:pPr>
        <w:spacing w:after="120" w:line="276" w:lineRule="auto"/>
        <w:ind w:firstLine="709"/>
        <w:jc w:val="both"/>
        <w:textAlignment w:val="baseline"/>
        <w:rPr>
          <w:rFonts w:ascii="Arial" w:hAnsi="Arial" w:cs="Arial"/>
          <w:sz w:val="22"/>
          <w:lang w:val="es-ES_tradnl" w:eastAsia="es-ES_tradnl"/>
        </w:rPr>
      </w:pPr>
      <w:r>
        <w:rPr>
          <w:rFonts w:ascii="Arial" w:hAnsi="Arial" w:cs="Arial"/>
          <w:sz w:val="22"/>
          <w:lang w:val="es-ES_tradnl" w:eastAsia="es-ES_tradnl"/>
        </w:rPr>
        <w:t xml:space="preserve">Sin embargo, según el mismo artículo 5, si hay más de una ESAL que ofrezca su compromiso de recursos en dinero para el desarrollo conjunto de actividades relacionadas con los cometidos y funciones asignadas por ley a una entidad estatal, en una proporción no inferior al 30% del valor total del convenio, esta última debe seleccionar de forma objetiva a tal entidad y justificar los criterios para tal selección. En este evento, la entidad estatal debe diseñar herramientas que permitan una comparación objetiva de las entidades sin ánimo de lucro para seleccionar objetivamente a aquella que tenga las mejores condiciones para alcanzar el resultado esperado con el proyecto de cooperación. </w:t>
      </w:r>
    </w:p>
    <w:p w14:paraId="499881CA" w14:textId="3FFDC84B" w:rsidR="003F246C" w:rsidRDefault="00B91326" w:rsidP="003F246C">
      <w:pPr>
        <w:spacing w:line="276" w:lineRule="auto"/>
        <w:ind w:firstLine="708"/>
        <w:jc w:val="both"/>
        <w:textAlignment w:val="baseline"/>
        <w:rPr>
          <w:rFonts w:ascii="Arial" w:hAnsi="Arial" w:cs="Arial"/>
          <w:sz w:val="22"/>
          <w:lang w:val="es-ES_tradnl" w:eastAsia="es-ES_tradnl"/>
        </w:rPr>
      </w:pPr>
      <w:r>
        <w:rPr>
          <w:rFonts w:ascii="Arial" w:hAnsi="Arial" w:cs="Arial"/>
          <w:sz w:val="22"/>
          <w:lang w:val="es-ES_tradnl" w:eastAsia="es-ES_tradnl"/>
        </w:rPr>
        <w:t>Ahora bien</w:t>
      </w:r>
      <w:r w:rsidR="003F246C">
        <w:rPr>
          <w:rFonts w:ascii="Arial" w:hAnsi="Arial" w:cs="Arial"/>
          <w:sz w:val="22"/>
          <w:lang w:val="es-ES_tradnl" w:eastAsia="es-ES_tradnl"/>
        </w:rPr>
        <w:t xml:space="preserve">, en estos convenios de asociación no existe contraprestación o pago, sino aportes, los cuales están dirigidos, exclusivamente, a lograr la ejecución del convenio y no a remunerar la actividad o actuaciones del asociado. </w:t>
      </w:r>
      <w:r w:rsidR="00ED4402">
        <w:rPr>
          <w:rFonts w:ascii="Arial" w:hAnsi="Arial" w:cs="Arial"/>
          <w:sz w:val="22"/>
          <w:lang w:val="es-ES_tradnl" w:eastAsia="es-ES_tradnl"/>
        </w:rPr>
        <w:t>D</w:t>
      </w:r>
      <w:r w:rsidR="003F246C">
        <w:rPr>
          <w:rFonts w:ascii="Arial" w:hAnsi="Arial" w:cs="Arial"/>
          <w:sz w:val="22"/>
          <w:lang w:val="es-ES_tradnl" w:eastAsia="es-ES_tradnl"/>
        </w:rPr>
        <w:t xml:space="preserve">e todos modos, </w:t>
      </w:r>
      <w:r>
        <w:rPr>
          <w:rFonts w:ascii="Arial" w:hAnsi="Arial" w:cs="Arial"/>
          <w:sz w:val="22"/>
          <w:lang w:val="es-ES_tradnl" w:eastAsia="es-ES_tradnl"/>
        </w:rPr>
        <w:t xml:space="preserve">como se indicó, </w:t>
      </w:r>
      <w:r w:rsidR="003F246C">
        <w:rPr>
          <w:rFonts w:ascii="Arial" w:hAnsi="Arial" w:cs="Arial"/>
          <w:sz w:val="22"/>
          <w:lang w:val="es-ES_tradnl" w:eastAsia="es-ES_tradnl"/>
        </w:rPr>
        <w:t>la entidad debe adelantar un proceso competitivo, salvo cuando la ESAL comprometa recursos en dinero para la ejecución de estas actividades, en una proporción no inferior al 30% del valor total del convenio</w:t>
      </w:r>
      <w:r>
        <w:rPr>
          <w:rFonts w:ascii="Arial" w:hAnsi="Arial" w:cs="Arial"/>
          <w:sz w:val="22"/>
          <w:lang w:val="es-ES_tradnl" w:eastAsia="es-ES_tradnl"/>
        </w:rPr>
        <w:t xml:space="preserve"> y no exista otra ESAL que realice el mismo compromiso.</w:t>
      </w:r>
    </w:p>
    <w:p w14:paraId="7AB7F759" w14:textId="77777777" w:rsidR="003F246C" w:rsidRDefault="003F246C" w:rsidP="003F246C">
      <w:pPr>
        <w:spacing w:before="120" w:line="276" w:lineRule="auto"/>
        <w:ind w:firstLine="709"/>
        <w:jc w:val="both"/>
        <w:textAlignment w:val="baseline"/>
        <w:rPr>
          <w:rFonts w:ascii="Arial" w:hAnsi="Arial" w:cs="Arial"/>
          <w:sz w:val="22"/>
          <w:lang w:val="es-ES_tradnl" w:eastAsia="es-ES_tradnl"/>
        </w:rPr>
      </w:pPr>
      <w:r>
        <w:rPr>
          <w:rFonts w:ascii="Arial" w:hAnsi="Arial" w:cs="Arial"/>
          <w:sz w:val="22"/>
          <w:lang w:val="es-ES_tradnl" w:eastAsia="es-ES_tradnl"/>
        </w:rPr>
        <w:t xml:space="preserve">El artículo 96 de la Ley 489 de 1998 determina que el convenio busca el desarrollo conjunto de actividades en relación con los cometidos y funciones que la ley les asigna a las entidades estatales. En otras palabras,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en tal caso las entidades estatales deben asegurarse de que su contratista, es decir, la ESAL, aporte al menos el treinta por ciento del valor del convenio para celebrarlo directamente. </w:t>
      </w:r>
    </w:p>
    <w:p w14:paraId="7E9910C8" w14:textId="77777777" w:rsidR="003F246C" w:rsidRDefault="003F246C" w:rsidP="003F246C">
      <w:pPr>
        <w:spacing w:before="120" w:line="276" w:lineRule="auto"/>
        <w:ind w:firstLine="709"/>
        <w:jc w:val="both"/>
        <w:textAlignment w:val="baseline"/>
        <w:rPr>
          <w:rFonts w:ascii="Arial" w:hAnsi="Arial" w:cs="Arial"/>
          <w:sz w:val="22"/>
          <w:lang w:val="es-ES_tradnl" w:eastAsia="es-ES_tradnl"/>
        </w:rPr>
      </w:pPr>
      <w:r>
        <w:rPr>
          <w:rFonts w:ascii="Arial" w:hAnsi="Arial" w:cs="Arial"/>
          <w:sz w:val="22"/>
          <w:lang w:val="es-ES_tradnl" w:eastAsia="es-ES_tradnl"/>
        </w:rPr>
        <w:t>Además, en atención al inciso 2 del artículo 5 del Decreto 092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Pr>
          <w:rStyle w:val="Refdenotaalpie"/>
          <w:rFonts w:ascii="Arial" w:hAnsi="Arial" w:cs="Arial"/>
          <w:sz w:val="22"/>
          <w:lang w:val="es-ES_tradnl" w:eastAsia="es-ES_tradnl"/>
        </w:rPr>
        <w:footnoteReference w:id="8"/>
      </w:r>
      <w:r>
        <w:rPr>
          <w:rFonts w:ascii="Arial" w:hAnsi="Arial" w:cs="Arial"/>
          <w:sz w:val="22"/>
          <w:lang w:val="es-ES_tradnl" w:eastAsia="es-ES_tradnl"/>
        </w:rPr>
        <w:t>. </w:t>
      </w:r>
    </w:p>
    <w:p w14:paraId="5125C7CF" w14:textId="40235D60" w:rsidR="003F246C" w:rsidRDefault="003F246C" w:rsidP="003F246C">
      <w:pPr>
        <w:spacing w:before="120" w:after="120" w:line="276" w:lineRule="auto"/>
        <w:ind w:firstLine="709"/>
        <w:jc w:val="both"/>
        <w:textAlignment w:val="baseline"/>
        <w:rPr>
          <w:rFonts w:ascii="Arial" w:hAnsi="Arial" w:cs="Arial"/>
          <w:sz w:val="22"/>
          <w:lang w:val="es-ES_tradnl" w:eastAsia="es-ES_tradnl"/>
        </w:rPr>
      </w:pPr>
      <w:r>
        <w:rPr>
          <w:rFonts w:ascii="Arial" w:hAnsi="Arial" w:cs="Arial"/>
          <w:sz w:val="22"/>
          <w:lang w:val="es-ES_tradnl" w:eastAsia="es-ES_tradnl"/>
        </w:rPr>
        <w:lastRenderedPageBreak/>
        <w:t>La noción «seleccionar de forma objetiva», contenida en la disposición </w:t>
      </w:r>
      <w:r>
        <w:rPr>
          <w:rFonts w:ascii="Arial" w:hAnsi="Arial" w:cs="Arial"/>
          <w:i/>
          <w:iCs/>
          <w:sz w:val="22"/>
          <w:lang w:val="es-ES_tradnl" w:eastAsia="es-ES_tradnl"/>
        </w:rPr>
        <w:t>sub examine </w:t>
      </w:r>
      <w:r>
        <w:rPr>
          <w:rFonts w:ascii="Arial" w:hAnsi="Arial" w:cs="Arial"/>
          <w:sz w:val="22"/>
          <w:lang w:val="es-ES_tradnl" w:eastAsia="es-ES_tradnl"/>
        </w:rPr>
        <w:t xml:space="preserve">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 </w:t>
      </w:r>
      <w:r w:rsidR="00E7313C">
        <w:rPr>
          <w:rFonts w:ascii="Arial" w:hAnsi="Arial" w:cs="Arial"/>
          <w:sz w:val="22"/>
          <w:lang w:val="es-ES_tradnl" w:eastAsia="es-ES_tradnl"/>
        </w:rPr>
        <w:t>0</w:t>
      </w:r>
      <w:r>
        <w:rPr>
          <w:rFonts w:ascii="Arial" w:hAnsi="Arial" w:cs="Arial"/>
          <w:sz w:val="22"/>
          <w:lang w:val="es-ES_tradnl" w:eastAsia="es-ES_tradnl"/>
        </w:rPr>
        <w:t>92 de 2017. </w:t>
      </w:r>
    </w:p>
    <w:p w14:paraId="316F337B" w14:textId="564A6183" w:rsidR="003F246C" w:rsidRDefault="00E7313C" w:rsidP="003F246C">
      <w:pPr>
        <w:spacing w:before="120" w:after="120" w:line="276" w:lineRule="auto"/>
        <w:ind w:firstLine="709"/>
        <w:jc w:val="both"/>
        <w:textAlignment w:val="baseline"/>
        <w:rPr>
          <w:rFonts w:ascii="Arial" w:hAnsi="Arial" w:cs="Arial"/>
          <w:sz w:val="22"/>
          <w:lang w:val="es-ES_tradnl" w:eastAsia="es-ES_tradnl"/>
        </w:rPr>
      </w:pPr>
      <w:r>
        <w:rPr>
          <w:rFonts w:ascii="Arial" w:hAnsi="Arial" w:cs="Arial"/>
          <w:sz w:val="22"/>
          <w:lang w:val="es-ES_tradnl" w:eastAsia="es-ES_tradnl"/>
        </w:rPr>
        <w:t>Debe aclararse que n</w:t>
      </w:r>
      <w:r w:rsidR="003F246C">
        <w:rPr>
          <w:rFonts w:ascii="Arial" w:hAnsi="Arial" w:cs="Arial"/>
          <w:sz w:val="22"/>
          <w:lang w:val="es-ES_tradnl" w:eastAsia="es-ES_tradnl"/>
        </w:rPr>
        <w:t xml:space="preserve">o todas las actividades que las entidades estatales deben desarrollar para alcanzar sus objetivos misionales deben ejecutarse </w:t>
      </w:r>
      <w:r>
        <w:rPr>
          <w:rFonts w:ascii="Arial" w:hAnsi="Arial" w:cs="Arial"/>
          <w:sz w:val="22"/>
          <w:lang w:val="es-ES_tradnl" w:eastAsia="es-ES_tradnl"/>
        </w:rPr>
        <w:t>mediante</w:t>
      </w:r>
      <w:r w:rsidR="003F246C">
        <w:rPr>
          <w:rFonts w:ascii="Arial" w:hAnsi="Arial" w:cs="Arial"/>
          <w:sz w:val="22"/>
          <w:lang w:val="es-ES_tradnl" w:eastAsia="es-ES_tradnl"/>
        </w:rPr>
        <w:t xml:space="preserve"> la celebración de contratos de colaboración o convenios de asociación. Debe tenerse en cuenta que lo que determina la aplicación del Decreto 9</w:t>
      </w:r>
      <w:r>
        <w:rPr>
          <w:rFonts w:ascii="Arial" w:hAnsi="Arial" w:cs="Arial"/>
          <w:sz w:val="22"/>
          <w:lang w:val="es-ES_tradnl" w:eastAsia="es-ES_tradnl"/>
        </w:rPr>
        <w:t>0</w:t>
      </w:r>
      <w:r w:rsidR="003F246C">
        <w:rPr>
          <w:rFonts w:ascii="Arial" w:hAnsi="Arial" w:cs="Arial"/>
          <w:sz w:val="22"/>
          <w:lang w:val="es-ES_tradnl" w:eastAsia="es-ES_tradnl"/>
        </w:rPr>
        <w:t>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w:t>
      </w:r>
    </w:p>
    <w:p w14:paraId="1216C303" w14:textId="6F6961E0" w:rsidR="003F246C" w:rsidRDefault="003F246C" w:rsidP="00037DAF">
      <w:pPr>
        <w:spacing w:before="120" w:line="276" w:lineRule="auto"/>
        <w:ind w:firstLine="709"/>
        <w:jc w:val="both"/>
        <w:textAlignment w:val="baseline"/>
        <w:rPr>
          <w:rFonts w:ascii="Arial" w:eastAsiaTheme="minorHAnsi" w:hAnsi="Arial" w:cs="Arial"/>
          <w:sz w:val="22"/>
          <w:lang w:val="es-ES_tradnl"/>
        </w:rPr>
      </w:pPr>
      <w:r>
        <w:rPr>
          <w:rFonts w:ascii="Arial" w:hAnsi="Arial" w:cs="Arial"/>
          <w:sz w:val="22"/>
          <w:lang w:val="es-ES_tradnl" w:eastAsia="es-ES_tradnl"/>
        </w:rPr>
        <w:t xml:space="preserve">En suma, para la celebración de </w:t>
      </w:r>
      <w:r>
        <w:rPr>
          <w:rFonts w:ascii="Arial" w:hAnsi="Arial" w:cs="Arial"/>
          <w:i/>
          <w:iCs/>
          <w:sz w:val="22"/>
          <w:lang w:val="es-ES_tradnl" w:eastAsia="es-ES_tradnl"/>
        </w:rPr>
        <w:t>convenios de asociación</w:t>
      </w:r>
      <w:r>
        <w:rPr>
          <w:rFonts w:ascii="Arial" w:hAnsi="Arial" w:cs="Arial"/>
          <w:sz w:val="22"/>
          <w:lang w:val="es-ES_tradnl" w:eastAsia="es-ES_tradnl"/>
        </w:rPr>
        <w:t xml:space="preserve">, las entidades estatales son autónomas en la configuración del proceso competitivo en desarrollo del artículo 5 del Decreto 092 de 2017. </w:t>
      </w:r>
      <w:r w:rsidR="00B91326">
        <w:rPr>
          <w:rFonts w:ascii="Arial" w:hAnsi="Arial" w:cs="Arial"/>
          <w:sz w:val="22"/>
          <w:lang w:val="es-ES_tradnl" w:eastAsia="es-ES_tradnl"/>
        </w:rPr>
        <w:t xml:space="preserve">Además, tienen una autonomía </w:t>
      </w:r>
      <w:r w:rsidR="00E7313C">
        <w:rPr>
          <w:rFonts w:ascii="Arial" w:hAnsi="Arial" w:cs="Arial"/>
          <w:sz w:val="22"/>
          <w:lang w:val="es-ES_tradnl" w:eastAsia="es-ES_tradnl"/>
        </w:rPr>
        <w:t xml:space="preserve">similar </w:t>
      </w:r>
      <w:r w:rsidR="00B91326">
        <w:rPr>
          <w:rFonts w:ascii="Arial" w:hAnsi="Arial" w:cs="Arial"/>
          <w:sz w:val="22"/>
          <w:lang w:val="es-ES_tradnl" w:eastAsia="es-ES_tradnl"/>
        </w:rPr>
        <w:t xml:space="preserve">para definir </w:t>
      </w:r>
      <w:r>
        <w:rPr>
          <w:rFonts w:ascii="Arial" w:hAnsi="Arial" w:cs="Arial"/>
          <w:sz w:val="22"/>
          <w:lang w:val="es-ES_tradnl" w:eastAsia="es-ES_tradnl"/>
        </w:rPr>
        <w:t xml:space="preserve">el mecanismo de recolección de los recursos en dinero que la ESAL aportará para la ejecución de las actividades del convenio de asociación, </w:t>
      </w:r>
      <w:r w:rsidR="00B91326">
        <w:rPr>
          <w:rFonts w:ascii="Arial" w:hAnsi="Arial" w:cs="Arial"/>
          <w:sz w:val="22"/>
          <w:lang w:val="es-ES_tradnl" w:eastAsia="es-ES_tradnl"/>
        </w:rPr>
        <w:t>en los supuestos en que la celebración del convenio no esté sujeto a competencia, esto es, cuando la entidad sin ánimo de lucro comprometa recursos en dinero para la ejecución de las actividades en una proporción no inferior al 30% del valor total del convenio. En este sentido</w:t>
      </w:r>
      <w:r w:rsidR="00E7313C">
        <w:rPr>
          <w:rFonts w:ascii="Arial" w:hAnsi="Arial" w:cs="Arial"/>
          <w:sz w:val="22"/>
          <w:lang w:val="es-ES_tradnl" w:eastAsia="es-ES_tradnl"/>
        </w:rPr>
        <w:t>,</w:t>
      </w:r>
      <w:r w:rsidR="00B91326">
        <w:rPr>
          <w:rFonts w:ascii="Arial" w:hAnsi="Arial" w:cs="Arial"/>
          <w:sz w:val="22"/>
          <w:lang w:val="es-ES_tradnl" w:eastAsia="es-ES_tradnl"/>
        </w:rPr>
        <w:t xml:space="preserve"> </w:t>
      </w:r>
      <w:r>
        <w:rPr>
          <w:rFonts w:ascii="Arial" w:hAnsi="Arial" w:cs="Arial"/>
          <w:sz w:val="22"/>
          <w:lang w:val="es-ES_tradnl" w:eastAsia="es-ES_tradnl"/>
        </w:rPr>
        <w:t>Colombia Compra Eficiente</w:t>
      </w:r>
      <w:r w:rsidR="00B91326">
        <w:rPr>
          <w:rFonts w:ascii="Arial" w:hAnsi="Arial" w:cs="Arial"/>
          <w:sz w:val="22"/>
          <w:lang w:val="es-ES_tradnl" w:eastAsia="es-ES_tradnl"/>
        </w:rPr>
        <w:t xml:space="preserve"> </w:t>
      </w:r>
      <w:r>
        <w:rPr>
          <w:rFonts w:ascii="Arial" w:hAnsi="Arial" w:cs="Arial"/>
          <w:sz w:val="22"/>
          <w:lang w:val="es-ES_tradnl" w:eastAsia="es-ES_tradnl"/>
        </w:rPr>
        <w:t xml:space="preserve">elaboró una guía a título ilustrativo, denominada </w:t>
      </w:r>
      <w:r>
        <w:rPr>
          <w:rFonts w:ascii="Arial" w:eastAsiaTheme="minorHAnsi" w:hAnsi="Arial" w:cs="Arial"/>
          <w:sz w:val="22"/>
          <w:lang w:val="es-ES_tradnl"/>
        </w:rPr>
        <w:t xml:space="preserve">«Guía para la contratación con entidades privadas sin ánimo de lucro y de reconocida idoneidad», en la que se establece: «[…] la exigencia de recursos en dinero se puede cumplir con instrumentos financieros, jurídicos y contables que sean transables y que tengan liquidez suficiente para ser equivalentes al dinero». Sin embargo, debe insistirse en que la entidad será autónoma en definir el mecanismo que le parezca más conveniente para el recaudo de los recursos económicos. </w:t>
      </w:r>
    </w:p>
    <w:p w14:paraId="496DA1CD" w14:textId="0DE50679" w:rsidR="003F246C" w:rsidRDefault="003F246C" w:rsidP="00037DAF">
      <w:pPr>
        <w:spacing w:line="276" w:lineRule="auto"/>
        <w:jc w:val="both"/>
        <w:textAlignment w:val="baseline"/>
        <w:rPr>
          <w:rFonts w:ascii="Arial" w:eastAsiaTheme="minorHAnsi" w:hAnsi="Arial" w:cs="Arial"/>
          <w:sz w:val="22"/>
          <w:lang w:val="es-ES_tradnl"/>
        </w:rPr>
      </w:pPr>
    </w:p>
    <w:p w14:paraId="563AE54D" w14:textId="6406B628" w:rsidR="003F246C" w:rsidRPr="00AB382F" w:rsidRDefault="003F246C" w:rsidP="005F149C">
      <w:pPr>
        <w:spacing w:line="276" w:lineRule="auto"/>
        <w:jc w:val="both"/>
        <w:rPr>
          <w:rFonts w:ascii="Arial" w:hAnsi="Arial" w:cs="Arial"/>
          <w:b/>
          <w:color w:val="000000" w:themeColor="text1"/>
          <w:sz w:val="22"/>
        </w:rPr>
      </w:pPr>
      <w:r w:rsidRPr="00AB382F">
        <w:rPr>
          <w:rFonts w:ascii="Arial" w:hAnsi="Arial" w:cs="Arial"/>
          <w:b/>
          <w:color w:val="000000" w:themeColor="text1"/>
          <w:sz w:val="22"/>
        </w:rPr>
        <w:t>2.</w:t>
      </w:r>
      <w:r w:rsidR="00D03646">
        <w:rPr>
          <w:rFonts w:ascii="Arial" w:hAnsi="Arial" w:cs="Arial"/>
          <w:b/>
          <w:color w:val="000000" w:themeColor="text1"/>
          <w:sz w:val="22"/>
        </w:rPr>
        <w:t>3</w:t>
      </w:r>
      <w:r w:rsidRPr="00AB382F">
        <w:rPr>
          <w:rFonts w:ascii="Arial" w:hAnsi="Arial" w:cs="Arial"/>
          <w:b/>
          <w:color w:val="000000" w:themeColor="text1"/>
          <w:sz w:val="22"/>
        </w:rPr>
        <w:t xml:space="preserve"> </w:t>
      </w:r>
      <w:r w:rsidR="00212B3C">
        <w:rPr>
          <w:rFonts w:ascii="Arial" w:hAnsi="Arial" w:cs="Arial"/>
          <w:b/>
          <w:color w:val="000000" w:themeColor="text1"/>
          <w:sz w:val="22"/>
        </w:rPr>
        <w:t>C</w:t>
      </w:r>
      <w:r w:rsidRPr="00AB382F">
        <w:rPr>
          <w:rFonts w:ascii="Arial" w:hAnsi="Arial" w:cs="Arial"/>
          <w:b/>
          <w:color w:val="000000" w:themeColor="text1"/>
          <w:sz w:val="22"/>
        </w:rPr>
        <w:t>onvocatorias culturales y su diferencia con el sistema de compras y contratación pública</w:t>
      </w:r>
    </w:p>
    <w:p w14:paraId="2C7B8F91" w14:textId="77777777" w:rsidR="003F246C" w:rsidRPr="008F4C22" w:rsidRDefault="003F246C" w:rsidP="003F246C">
      <w:pPr>
        <w:spacing w:line="276" w:lineRule="auto"/>
        <w:jc w:val="both"/>
        <w:rPr>
          <w:rFonts w:ascii="Arial" w:hAnsi="Arial" w:cs="Arial"/>
          <w:color w:val="000000" w:themeColor="text1"/>
          <w:sz w:val="18"/>
          <w:szCs w:val="18"/>
        </w:rPr>
      </w:pPr>
    </w:p>
    <w:p w14:paraId="1B3F8A4A" w14:textId="3FB46FE7" w:rsidR="003F246C" w:rsidRPr="00AB382F" w:rsidRDefault="003F246C" w:rsidP="003F246C">
      <w:pPr>
        <w:spacing w:line="276" w:lineRule="auto"/>
        <w:jc w:val="both"/>
        <w:rPr>
          <w:rFonts w:ascii="Arial" w:hAnsi="Arial" w:cs="Arial"/>
          <w:color w:val="000000" w:themeColor="text1"/>
          <w:sz w:val="22"/>
        </w:rPr>
      </w:pPr>
      <w:r w:rsidRPr="00AB382F">
        <w:rPr>
          <w:rFonts w:ascii="Arial" w:hAnsi="Arial" w:cs="Arial"/>
          <w:color w:val="000000" w:themeColor="text1"/>
          <w:sz w:val="22"/>
        </w:rPr>
        <w:t>La Constitución Política de 1991, en el artículo 71, dispone que el Estado debe crear y ofrecer incentivos y estímulos a las manifestaciones artísticas</w:t>
      </w:r>
      <w:r w:rsidR="00E7313C">
        <w:rPr>
          <w:rFonts w:ascii="Arial" w:hAnsi="Arial" w:cs="Arial"/>
          <w:color w:val="000000" w:themeColor="text1"/>
          <w:sz w:val="22"/>
        </w:rPr>
        <w:t>, en los siguientes términos</w:t>
      </w:r>
      <w:r w:rsidRPr="00AB382F">
        <w:rPr>
          <w:rFonts w:ascii="Arial" w:hAnsi="Arial" w:cs="Arial"/>
          <w:color w:val="000000" w:themeColor="text1"/>
          <w:sz w:val="22"/>
        </w:rPr>
        <w:t>:</w:t>
      </w:r>
    </w:p>
    <w:p w14:paraId="6FA8FFD6" w14:textId="77777777" w:rsidR="003F246C" w:rsidRPr="00A941AF" w:rsidRDefault="003F246C" w:rsidP="003F246C">
      <w:pPr>
        <w:spacing w:line="276" w:lineRule="auto"/>
        <w:jc w:val="both"/>
        <w:rPr>
          <w:rFonts w:ascii="Arial" w:hAnsi="Arial" w:cs="Arial"/>
          <w:color w:val="000000" w:themeColor="text1"/>
          <w:sz w:val="20"/>
          <w:szCs w:val="20"/>
        </w:rPr>
      </w:pPr>
    </w:p>
    <w:p w14:paraId="416BB578" w14:textId="77777777" w:rsidR="003F246C" w:rsidRPr="00AB382F" w:rsidRDefault="003F246C" w:rsidP="003F246C">
      <w:pPr>
        <w:tabs>
          <w:tab w:val="left" w:pos="3885"/>
        </w:tabs>
        <w:ind w:left="709" w:right="709"/>
        <w:jc w:val="both"/>
        <w:rPr>
          <w:rFonts w:ascii="Arial" w:hAnsi="Arial" w:cs="Arial"/>
          <w:color w:val="000000" w:themeColor="text1"/>
          <w:sz w:val="21"/>
          <w:szCs w:val="21"/>
        </w:rPr>
      </w:pPr>
      <w:bookmarkStart w:id="4" w:name="71"/>
      <w:r w:rsidRPr="00AB382F">
        <w:rPr>
          <w:rFonts w:ascii="Arial" w:hAnsi="Arial" w:cs="Arial"/>
          <w:color w:val="000000" w:themeColor="text1"/>
          <w:sz w:val="21"/>
          <w:szCs w:val="21"/>
        </w:rPr>
        <w:lastRenderedPageBreak/>
        <w:t>Artículo 71. </w:t>
      </w:r>
      <w:bookmarkEnd w:id="4"/>
      <w:r w:rsidRPr="00AB382F">
        <w:rPr>
          <w:rFonts w:ascii="Arial" w:hAnsi="Arial" w:cs="Arial"/>
          <w:color w:val="000000" w:themeColor="text1"/>
          <w:sz w:val="21"/>
          <w:szCs w:val="21"/>
        </w:rPr>
        <w:t>La búsqueda del conocimiento y la expresión artística son libres. Los planes de desarrollo económico y social incluirán el fomento a las ciencias y, en general, a la cultura. El Estado creará incentivos para personas e instituciones que desarrollen y fomenten la ciencia y la tecnología y las demás manifestaciones culturales y ofrecerá estímulos especiales a personas e instituciones que ejerzan estas actividades.</w:t>
      </w:r>
    </w:p>
    <w:p w14:paraId="5C1D98D4" w14:textId="77777777" w:rsidR="003F246C" w:rsidRPr="008F4C22" w:rsidRDefault="003F246C" w:rsidP="003F246C">
      <w:pPr>
        <w:tabs>
          <w:tab w:val="left" w:pos="3885"/>
        </w:tabs>
        <w:ind w:left="708" w:right="900"/>
        <w:jc w:val="both"/>
        <w:rPr>
          <w:rFonts w:ascii="Arial" w:hAnsi="Arial" w:cs="Arial"/>
          <w:color w:val="000000" w:themeColor="text1"/>
          <w:sz w:val="18"/>
          <w:szCs w:val="18"/>
        </w:rPr>
      </w:pPr>
    </w:p>
    <w:p w14:paraId="767CEDDB" w14:textId="77777777" w:rsidR="003F246C" w:rsidRPr="00AB382F" w:rsidRDefault="003F246C" w:rsidP="003F246C">
      <w:pPr>
        <w:spacing w:line="276" w:lineRule="auto"/>
        <w:ind w:firstLine="708"/>
        <w:jc w:val="both"/>
        <w:rPr>
          <w:rFonts w:ascii="Arial" w:hAnsi="Arial" w:cs="Arial"/>
          <w:color w:val="000000" w:themeColor="text1"/>
          <w:sz w:val="22"/>
        </w:rPr>
      </w:pPr>
      <w:r w:rsidRPr="00AB382F">
        <w:rPr>
          <w:rFonts w:ascii="Arial" w:hAnsi="Arial" w:cs="Arial"/>
          <w:color w:val="000000" w:themeColor="text1"/>
          <w:sz w:val="22"/>
        </w:rPr>
        <w:t>Los incentivos culturales son una manera de fomentar las actividades y manifestaciones culturales. Estos estímulos están regulados en la Ley 397 de 1997, «por la cual se desarrollan los artículos 70, 71 y 72 y demás artículos concordantes de la Constitución Política y se dictan normas sobre patrimonio cultural, fomentos y estímulos a la cultura», especialmente en el artículo 18:</w:t>
      </w:r>
    </w:p>
    <w:p w14:paraId="31BDD987" w14:textId="77777777" w:rsidR="003F246C" w:rsidRPr="008F4C22" w:rsidRDefault="003F246C" w:rsidP="003F246C">
      <w:pPr>
        <w:spacing w:line="276" w:lineRule="auto"/>
        <w:jc w:val="both"/>
        <w:rPr>
          <w:rFonts w:ascii="Arial" w:hAnsi="Arial" w:cs="Arial"/>
          <w:color w:val="000000" w:themeColor="text1"/>
          <w:sz w:val="18"/>
          <w:szCs w:val="18"/>
        </w:rPr>
      </w:pPr>
    </w:p>
    <w:p w14:paraId="5B4EEA55" w14:textId="77777777" w:rsidR="003F246C" w:rsidRPr="00AB382F" w:rsidRDefault="003F246C" w:rsidP="003F246C">
      <w:pPr>
        <w:tabs>
          <w:tab w:val="left" w:pos="3885"/>
        </w:tabs>
        <w:ind w:left="709" w:right="709"/>
        <w:jc w:val="both"/>
        <w:rPr>
          <w:rFonts w:ascii="Arial" w:hAnsi="Arial" w:cs="Arial"/>
          <w:color w:val="000000" w:themeColor="text1"/>
          <w:sz w:val="21"/>
          <w:szCs w:val="21"/>
        </w:rPr>
      </w:pPr>
      <w:bookmarkStart w:id="5" w:name="18"/>
      <w:r w:rsidRPr="00AB382F">
        <w:rPr>
          <w:rFonts w:ascii="Arial" w:hAnsi="Arial" w:cs="Arial"/>
          <w:color w:val="000000" w:themeColor="text1"/>
          <w:sz w:val="21"/>
          <w:szCs w:val="21"/>
        </w:rPr>
        <w:t>Artículo 18. De los estímulos.</w:t>
      </w:r>
      <w:bookmarkEnd w:id="5"/>
      <w:r w:rsidRPr="00AB382F">
        <w:rPr>
          <w:rFonts w:ascii="Arial" w:hAnsi="Arial" w:cs="Arial"/>
          <w:color w:val="000000" w:themeColor="text1"/>
          <w:sz w:val="21"/>
          <w:szCs w:val="21"/>
        </w:rPr>
        <w:t> El Estado, a través del Ministerio de Cultura y las entidades territoriales, establecerá estímulos especiales y promocionará la creación, la actividad artística y cultural, la investigación y el fortalecimiento de las expresiones culturales. Para tal efecto establecerá, entre otros programas, bolsas de trabajo, becas, premios anuales, concursos, festivales, talleres de formación artística, apoyo a personas y grupos dedicados a actividades culturales, ferias, exposiciones, unidades móviles de divulgación cultural, y otorgará incentivos y créditos especiales para artistas sobresalientes, así como para integrantes de las comunidades locales en el campo de la creación, la ejecución, la experimentación, la formación y la investigación a nivel individual y colectivo en cada una de las siguientes expresiones culturales: […]</w:t>
      </w:r>
    </w:p>
    <w:p w14:paraId="7D8093FE" w14:textId="77777777" w:rsidR="003F246C" w:rsidRPr="008F4C22" w:rsidRDefault="003F246C" w:rsidP="003F246C">
      <w:pPr>
        <w:tabs>
          <w:tab w:val="left" w:pos="3885"/>
        </w:tabs>
        <w:ind w:left="708" w:right="900"/>
        <w:jc w:val="both"/>
        <w:rPr>
          <w:rFonts w:ascii="Arial" w:hAnsi="Arial" w:cs="Arial"/>
          <w:color w:val="000000" w:themeColor="text1"/>
          <w:sz w:val="18"/>
          <w:szCs w:val="18"/>
        </w:rPr>
      </w:pPr>
    </w:p>
    <w:p w14:paraId="48BA84AA" w14:textId="77777777" w:rsidR="003F246C" w:rsidRPr="00AB382F" w:rsidRDefault="003F246C" w:rsidP="003F246C">
      <w:pPr>
        <w:spacing w:line="276" w:lineRule="auto"/>
        <w:ind w:firstLine="708"/>
        <w:jc w:val="both"/>
        <w:rPr>
          <w:rFonts w:ascii="Arial" w:hAnsi="Arial" w:cs="Arial"/>
          <w:color w:val="000000" w:themeColor="text1"/>
          <w:sz w:val="22"/>
        </w:rPr>
      </w:pPr>
      <w:r w:rsidRPr="00AB382F">
        <w:rPr>
          <w:rFonts w:ascii="Arial" w:hAnsi="Arial" w:cs="Arial"/>
          <w:color w:val="000000" w:themeColor="text1"/>
          <w:sz w:val="22"/>
        </w:rPr>
        <w:t xml:space="preserve">Las expresiones artísticas objeto de incentivo son: las artes plásticas, musicales, escénicas, audiovisuales y literarias; las expresiones culturales tradicionales, la museología y museografía; además de la historia, antropología, filosofía, arqueología, patrimonio, dramaturgia, crítica y otras expresiones que surjan de la evolución sociocultural. Este artículo se complementa con el 36 de la misma Ley: </w:t>
      </w:r>
    </w:p>
    <w:p w14:paraId="36803E4E" w14:textId="77777777" w:rsidR="003F246C" w:rsidRPr="008F4C22" w:rsidRDefault="003F246C" w:rsidP="003F246C">
      <w:pPr>
        <w:tabs>
          <w:tab w:val="left" w:pos="3885"/>
        </w:tabs>
        <w:ind w:left="708" w:right="900"/>
        <w:jc w:val="both"/>
        <w:rPr>
          <w:rFonts w:ascii="Arial" w:hAnsi="Arial" w:cs="Arial"/>
          <w:color w:val="000000" w:themeColor="text1"/>
          <w:sz w:val="18"/>
          <w:szCs w:val="18"/>
        </w:rPr>
      </w:pPr>
    </w:p>
    <w:p w14:paraId="70E31A4A" w14:textId="77777777" w:rsidR="003F246C" w:rsidRPr="00AB382F" w:rsidRDefault="003F246C" w:rsidP="003F246C">
      <w:pPr>
        <w:tabs>
          <w:tab w:val="left" w:pos="3885"/>
        </w:tabs>
        <w:ind w:left="708" w:right="900"/>
        <w:jc w:val="both"/>
        <w:rPr>
          <w:rFonts w:ascii="Arial" w:hAnsi="Arial" w:cs="Arial"/>
          <w:color w:val="000000" w:themeColor="text1"/>
          <w:sz w:val="21"/>
          <w:szCs w:val="21"/>
        </w:rPr>
      </w:pPr>
      <w:r w:rsidRPr="00AB382F">
        <w:rPr>
          <w:rFonts w:ascii="Arial" w:hAnsi="Arial" w:cs="Arial"/>
          <w:color w:val="000000" w:themeColor="text1"/>
          <w:sz w:val="21"/>
          <w:szCs w:val="21"/>
        </w:rPr>
        <w:t xml:space="preserve">Artículo 36. Contratos para el desarrollo de proyectos culturales. Para el cabal cumplimiento de las funciones relativas al fomento y el estímulo a la creación, investigación y a la actividad artística y cultural a que se refiere el Título III, así como las asignadas respecto al patrimonio cultural de la Nación, el Ministerio de Cultura podrá celebrar las modalidades de contratos o convenios previstos en los </w:t>
      </w:r>
      <w:bookmarkStart w:id="6" w:name="_Hlk22653912"/>
      <w:r w:rsidRPr="00AB382F">
        <w:rPr>
          <w:rFonts w:ascii="Arial" w:hAnsi="Arial" w:cs="Arial"/>
          <w:color w:val="000000" w:themeColor="text1"/>
          <w:sz w:val="21"/>
          <w:szCs w:val="21"/>
        </w:rPr>
        <w:t>Decretos 393 y 591 de 1991</w:t>
      </w:r>
      <w:bookmarkEnd w:id="6"/>
      <w:r w:rsidRPr="00AB382F">
        <w:rPr>
          <w:rFonts w:ascii="Arial" w:hAnsi="Arial" w:cs="Arial"/>
          <w:color w:val="000000" w:themeColor="text1"/>
          <w:sz w:val="21"/>
          <w:szCs w:val="21"/>
        </w:rPr>
        <w:t>, con sujeción a los requisitos establecidos en la citada normatividad.</w:t>
      </w:r>
    </w:p>
    <w:p w14:paraId="53746E8F" w14:textId="77777777" w:rsidR="003F246C" w:rsidRDefault="003F246C" w:rsidP="003F246C">
      <w:pPr>
        <w:spacing w:line="276" w:lineRule="auto"/>
        <w:ind w:firstLine="709"/>
        <w:jc w:val="both"/>
        <w:rPr>
          <w:rFonts w:ascii="Arial" w:hAnsi="Arial" w:cs="Arial"/>
          <w:color w:val="000000" w:themeColor="text1"/>
          <w:sz w:val="22"/>
        </w:rPr>
      </w:pPr>
    </w:p>
    <w:p w14:paraId="34C25085" w14:textId="70871550" w:rsidR="003F246C" w:rsidRPr="00AB382F" w:rsidRDefault="003F246C" w:rsidP="003F246C">
      <w:pPr>
        <w:spacing w:line="276" w:lineRule="auto"/>
        <w:ind w:firstLine="709"/>
        <w:jc w:val="both"/>
        <w:rPr>
          <w:rFonts w:ascii="Arial" w:hAnsi="Arial" w:cs="Arial"/>
          <w:color w:val="000000" w:themeColor="text1"/>
          <w:sz w:val="22"/>
        </w:rPr>
      </w:pPr>
      <w:r w:rsidRPr="00AB382F">
        <w:rPr>
          <w:rFonts w:ascii="Arial" w:hAnsi="Arial" w:cs="Arial"/>
          <w:color w:val="000000" w:themeColor="text1"/>
          <w:sz w:val="22"/>
        </w:rPr>
        <w:t>La Constitución y la ley le asignan al Ministerio de Cultura y a las entidades territoriales la competencia de fomentar las artes, en todas sus expresiones</w:t>
      </w:r>
      <w:r w:rsidRPr="00AB382F">
        <w:rPr>
          <w:rStyle w:val="Refdenotaalpie"/>
          <w:rFonts w:ascii="Arial" w:hAnsi="Arial" w:cs="Arial"/>
          <w:color w:val="000000" w:themeColor="text1"/>
          <w:sz w:val="22"/>
        </w:rPr>
        <w:footnoteReference w:id="9"/>
      </w:r>
      <w:r w:rsidRPr="00AB382F">
        <w:rPr>
          <w:rFonts w:ascii="Arial" w:hAnsi="Arial" w:cs="Arial"/>
          <w:color w:val="000000" w:themeColor="text1"/>
          <w:sz w:val="22"/>
        </w:rPr>
        <w:t xml:space="preserve">. Según la Ley </w:t>
      </w:r>
      <w:r w:rsidRPr="00AB382F">
        <w:rPr>
          <w:rFonts w:ascii="Arial" w:hAnsi="Arial" w:cs="Arial"/>
          <w:color w:val="000000" w:themeColor="text1"/>
          <w:sz w:val="22"/>
        </w:rPr>
        <w:lastRenderedPageBreak/>
        <w:t xml:space="preserve">397 de 1997, las entidades que conceden estímulos pueden celebrar los contratos o convenios previstos en los Decretos 393 y 591 de 1991. </w:t>
      </w:r>
      <w:r w:rsidR="00E7313C">
        <w:rPr>
          <w:rFonts w:ascii="Arial" w:hAnsi="Arial" w:cs="Arial"/>
          <w:color w:val="000000" w:themeColor="text1"/>
          <w:sz w:val="22"/>
        </w:rPr>
        <w:t xml:space="preserve">Sin embargo, </w:t>
      </w:r>
      <w:r w:rsidRPr="00AB382F">
        <w:rPr>
          <w:rFonts w:ascii="Arial" w:hAnsi="Arial" w:cs="Arial"/>
          <w:color w:val="000000" w:themeColor="text1"/>
          <w:sz w:val="22"/>
        </w:rPr>
        <w:t xml:space="preserve">no están obligadas </w:t>
      </w:r>
      <w:r w:rsidR="00E7313C">
        <w:rPr>
          <w:rFonts w:ascii="Arial" w:hAnsi="Arial" w:cs="Arial"/>
          <w:color w:val="000000" w:themeColor="text1"/>
          <w:sz w:val="22"/>
        </w:rPr>
        <w:t xml:space="preserve">a </w:t>
      </w:r>
      <w:r w:rsidRPr="00AB382F">
        <w:rPr>
          <w:rFonts w:ascii="Arial" w:hAnsi="Arial" w:cs="Arial"/>
          <w:color w:val="000000" w:themeColor="text1"/>
          <w:sz w:val="22"/>
        </w:rPr>
        <w:t>hacerlo, por el contrario, el artículo 18 regula las actividades sujetas a fomento e insta a establecer programas como: «bolsas de trabajo, becas, premios anuales, concursos, festivales, talleres de formación artística, apoyo a personas y grupos dedicados a actividades culturales, ferias, exposiciones, unidades móviles de divulgación cultural y otorgará incentivos y créditos especiales para artistas sobresalientes», sin que sea obligatorio perfeccionar negocios jurídicos para hacer operativos estos programas.</w:t>
      </w:r>
    </w:p>
    <w:p w14:paraId="1D97DFBA" w14:textId="094996C7" w:rsidR="003F246C" w:rsidRPr="00AB382F" w:rsidRDefault="003F246C" w:rsidP="003F246C">
      <w:pPr>
        <w:spacing w:before="120" w:after="120" w:line="276" w:lineRule="auto"/>
        <w:ind w:firstLine="709"/>
        <w:jc w:val="both"/>
        <w:rPr>
          <w:rFonts w:ascii="Arial" w:hAnsi="Arial" w:cs="Arial"/>
          <w:color w:val="000000" w:themeColor="text1"/>
          <w:sz w:val="22"/>
        </w:rPr>
      </w:pPr>
      <w:r w:rsidRPr="00AB382F">
        <w:rPr>
          <w:rFonts w:ascii="Arial" w:hAnsi="Arial" w:cs="Arial"/>
          <w:color w:val="000000" w:themeColor="text1"/>
          <w:sz w:val="22"/>
        </w:rPr>
        <w:t xml:space="preserve">Por lo anterior, el Ministerio de Cultura y las entidades territoriales son las responsables de incentivar las manifestaciones artísticas en el país, mediante la entrega de estímulos, y para ello pueden celebrar o no contratos o convenios, sin que la normativa imponga tal obligación, porque las entidades estatales tienen diferentes mecanismos para entregar subvenciones, lo cual no necesariamente implica suscribir un negocio jurídico, como lo ha expresado la Corte Constitucional, al explicar tres posibilidades independientes: i) contratos de los que trata el inciso segundo del artículo 355 constitucional, </w:t>
      </w:r>
      <w:proofErr w:type="spellStart"/>
      <w:r w:rsidRPr="00AB382F">
        <w:rPr>
          <w:rFonts w:ascii="Arial" w:hAnsi="Arial" w:cs="Arial"/>
          <w:color w:val="000000" w:themeColor="text1"/>
          <w:sz w:val="22"/>
        </w:rPr>
        <w:t>ii</w:t>
      </w:r>
      <w:proofErr w:type="spellEnd"/>
      <w:r w:rsidRPr="00AB382F">
        <w:rPr>
          <w:rFonts w:ascii="Arial" w:hAnsi="Arial" w:cs="Arial"/>
          <w:color w:val="000000" w:themeColor="text1"/>
          <w:sz w:val="22"/>
        </w:rPr>
        <w:t xml:space="preserve">) derivarse de la intervención del Estado en la economía y orientarse al estímulo de una actividad económica, o </w:t>
      </w:r>
      <w:proofErr w:type="spellStart"/>
      <w:r w:rsidRPr="00AB382F">
        <w:rPr>
          <w:rFonts w:ascii="Arial" w:hAnsi="Arial" w:cs="Arial"/>
          <w:color w:val="000000" w:themeColor="text1"/>
          <w:sz w:val="22"/>
        </w:rPr>
        <w:t>iii</w:t>
      </w:r>
      <w:proofErr w:type="spellEnd"/>
      <w:r w:rsidRPr="00AB382F">
        <w:rPr>
          <w:rFonts w:ascii="Arial" w:hAnsi="Arial" w:cs="Arial"/>
          <w:color w:val="000000" w:themeColor="text1"/>
          <w:sz w:val="22"/>
        </w:rPr>
        <w:t>) derivarse de un precepto constitucional que lo autorice expresamente</w:t>
      </w:r>
      <w:r w:rsidRPr="00AB382F">
        <w:rPr>
          <w:rStyle w:val="Refdenotaalpie"/>
          <w:rFonts w:ascii="Arial" w:hAnsi="Arial" w:cs="Arial"/>
          <w:color w:val="000000" w:themeColor="text1"/>
          <w:sz w:val="22"/>
        </w:rPr>
        <w:footnoteReference w:id="10"/>
      </w:r>
      <w:r w:rsidRPr="00AB382F">
        <w:rPr>
          <w:rFonts w:ascii="Arial" w:hAnsi="Arial" w:cs="Arial"/>
          <w:color w:val="000000" w:themeColor="text1"/>
          <w:sz w:val="22"/>
        </w:rPr>
        <w:t>.</w:t>
      </w:r>
    </w:p>
    <w:p w14:paraId="666E9B24" w14:textId="77777777" w:rsidR="003F246C" w:rsidRPr="00AB382F" w:rsidRDefault="003F246C" w:rsidP="003F246C">
      <w:pPr>
        <w:spacing w:before="120" w:after="120" w:line="276" w:lineRule="auto"/>
        <w:ind w:firstLine="709"/>
        <w:jc w:val="both"/>
        <w:rPr>
          <w:rFonts w:ascii="Arial" w:hAnsi="Arial" w:cs="Arial"/>
          <w:color w:val="000000" w:themeColor="text1"/>
          <w:sz w:val="22"/>
        </w:rPr>
      </w:pPr>
      <w:r w:rsidRPr="00AB382F">
        <w:rPr>
          <w:rFonts w:ascii="Arial" w:hAnsi="Arial" w:cs="Arial"/>
          <w:color w:val="000000" w:themeColor="text1"/>
          <w:sz w:val="22"/>
        </w:rPr>
        <w:lastRenderedPageBreak/>
        <w:t>Existen figuras constitucionales autónomas para que el Estado conceda subvenciones. Para efectos del asunto tratado vale la pena analizar las enunciadas por la Corte Constitucional: i) «contratos del artículo 355 superior» y el «</w:t>
      </w:r>
      <w:proofErr w:type="spellStart"/>
      <w:r w:rsidRPr="00AB382F">
        <w:rPr>
          <w:rFonts w:ascii="Arial" w:hAnsi="Arial" w:cs="Arial"/>
          <w:color w:val="000000" w:themeColor="text1"/>
          <w:sz w:val="22"/>
        </w:rPr>
        <w:t>ii</w:t>
      </w:r>
      <w:proofErr w:type="spellEnd"/>
      <w:r w:rsidRPr="00AB382F">
        <w:rPr>
          <w:rFonts w:ascii="Arial" w:hAnsi="Arial" w:cs="Arial"/>
          <w:color w:val="000000" w:themeColor="text1"/>
          <w:sz w:val="22"/>
        </w:rPr>
        <w:t>) auxilios derivados de una autorización constitucional expresa».</w:t>
      </w:r>
    </w:p>
    <w:p w14:paraId="3C42933D" w14:textId="4FB78711" w:rsidR="003F246C" w:rsidRPr="00AB382F" w:rsidRDefault="003F246C" w:rsidP="003F246C">
      <w:pPr>
        <w:spacing w:before="120" w:after="120" w:line="276" w:lineRule="auto"/>
        <w:ind w:firstLine="709"/>
        <w:jc w:val="both"/>
        <w:rPr>
          <w:rFonts w:ascii="Arial" w:hAnsi="Arial" w:cs="Arial"/>
          <w:color w:val="000000" w:themeColor="text1"/>
          <w:sz w:val="22"/>
        </w:rPr>
      </w:pPr>
      <w:r w:rsidRPr="00AB382F">
        <w:rPr>
          <w:rFonts w:ascii="Arial" w:hAnsi="Arial" w:cs="Arial"/>
          <w:color w:val="000000" w:themeColor="text1"/>
          <w:sz w:val="22"/>
        </w:rPr>
        <w:t xml:space="preserve">i) El Estado puede entregar recursos a entidades privadas sin ánimo de lucro que desarrollen actividades de interés público acordes con los planes de desarrollo. Es precisamente esta circunstancia a la que hace referencia el inciso segundo del artículo 355 constitucional. Estos auxilios se concretan mediante la suscripción de un contrato que debe cumplir con lo prescrito en la Constitución y el Decreto </w:t>
      </w:r>
      <w:r w:rsidR="00E7313C">
        <w:rPr>
          <w:rFonts w:ascii="Arial" w:hAnsi="Arial" w:cs="Arial"/>
          <w:color w:val="000000" w:themeColor="text1"/>
          <w:sz w:val="22"/>
        </w:rPr>
        <w:t>0</w:t>
      </w:r>
      <w:r w:rsidRPr="00AB382F">
        <w:rPr>
          <w:rFonts w:ascii="Arial" w:hAnsi="Arial" w:cs="Arial"/>
          <w:color w:val="000000" w:themeColor="text1"/>
          <w:sz w:val="22"/>
        </w:rPr>
        <w:t>92 de 2017</w:t>
      </w:r>
      <w:r w:rsidR="00911383">
        <w:rPr>
          <w:rFonts w:ascii="Arial" w:hAnsi="Arial" w:cs="Arial"/>
          <w:color w:val="000000" w:themeColor="text1"/>
          <w:sz w:val="22"/>
        </w:rPr>
        <w:t>, como se analizó en los acápites anteriores</w:t>
      </w:r>
      <w:r w:rsidRPr="00AB382F">
        <w:rPr>
          <w:rFonts w:ascii="Arial" w:hAnsi="Arial" w:cs="Arial"/>
          <w:color w:val="000000" w:themeColor="text1"/>
          <w:sz w:val="22"/>
        </w:rPr>
        <w:t>.</w:t>
      </w:r>
    </w:p>
    <w:p w14:paraId="611758DC" w14:textId="4EC5888B" w:rsidR="003F246C" w:rsidRPr="00AB382F" w:rsidRDefault="003F246C" w:rsidP="003F246C">
      <w:pPr>
        <w:spacing w:before="120" w:after="120" w:line="276" w:lineRule="auto"/>
        <w:ind w:firstLine="709"/>
        <w:jc w:val="both"/>
        <w:rPr>
          <w:rFonts w:ascii="Arial" w:hAnsi="Arial" w:cs="Arial"/>
          <w:color w:val="000000" w:themeColor="text1"/>
          <w:sz w:val="22"/>
        </w:rPr>
      </w:pPr>
      <w:r w:rsidRPr="00AB382F">
        <w:rPr>
          <w:rFonts w:ascii="Arial" w:hAnsi="Arial" w:cs="Arial"/>
          <w:color w:val="000000" w:themeColor="text1"/>
          <w:sz w:val="22"/>
        </w:rPr>
        <w:t xml:space="preserve">Las características de este tipo de auxilios fueron </w:t>
      </w:r>
      <w:proofErr w:type="gramStart"/>
      <w:r w:rsidRPr="00AB382F">
        <w:rPr>
          <w:rFonts w:ascii="Arial" w:hAnsi="Arial" w:cs="Arial"/>
          <w:color w:val="000000" w:themeColor="text1"/>
          <w:sz w:val="22"/>
        </w:rPr>
        <w:t>descrit</w:t>
      </w:r>
      <w:r w:rsidR="00911383">
        <w:rPr>
          <w:rFonts w:ascii="Arial" w:hAnsi="Arial" w:cs="Arial"/>
          <w:color w:val="000000" w:themeColor="text1"/>
          <w:sz w:val="22"/>
        </w:rPr>
        <w:t>o</w:t>
      </w:r>
      <w:r w:rsidRPr="00AB382F">
        <w:rPr>
          <w:rFonts w:ascii="Arial" w:hAnsi="Arial" w:cs="Arial"/>
          <w:color w:val="000000" w:themeColor="text1"/>
          <w:sz w:val="22"/>
        </w:rPr>
        <w:t>s</w:t>
      </w:r>
      <w:proofErr w:type="gramEnd"/>
      <w:r w:rsidRPr="00AB382F">
        <w:rPr>
          <w:rFonts w:ascii="Arial" w:hAnsi="Arial" w:cs="Arial"/>
          <w:color w:val="000000" w:themeColor="text1"/>
          <w:sz w:val="22"/>
        </w:rPr>
        <w:t xml:space="preserve"> por el Consejo de Estado, de las cuales se resalta que estos contratos solo pueden ser celebrados con entidades sin ánimo de lucro y que el objeto contractual debe estar acorde con el plan de desarrollo respectivo</w:t>
      </w:r>
      <w:r w:rsidRPr="00AB382F">
        <w:rPr>
          <w:rStyle w:val="Refdenotaalpie"/>
          <w:rFonts w:ascii="Arial" w:hAnsi="Arial" w:cs="Arial"/>
          <w:color w:val="000000" w:themeColor="text1"/>
          <w:sz w:val="22"/>
        </w:rPr>
        <w:footnoteReference w:id="11"/>
      </w:r>
      <w:r w:rsidRPr="00AB382F">
        <w:rPr>
          <w:rFonts w:ascii="Arial" w:hAnsi="Arial" w:cs="Arial"/>
          <w:color w:val="000000" w:themeColor="text1"/>
          <w:sz w:val="22"/>
        </w:rPr>
        <w:t>.</w:t>
      </w:r>
    </w:p>
    <w:p w14:paraId="57B8D79F" w14:textId="30F6C814" w:rsidR="003F246C" w:rsidRPr="00AB382F" w:rsidRDefault="003F246C" w:rsidP="003F246C">
      <w:pPr>
        <w:spacing w:before="120" w:after="120" w:line="276" w:lineRule="auto"/>
        <w:jc w:val="both"/>
        <w:rPr>
          <w:rFonts w:ascii="Arial" w:hAnsi="Arial" w:cs="Arial"/>
          <w:color w:val="000000" w:themeColor="text1"/>
          <w:sz w:val="22"/>
        </w:rPr>
      </w:pPr>
      <w:r w:rsidRPr="00AB382F">
        <w:rPr>
          <w:rFonts w:ascii="Arial" w:hAnsi="Arial" w:cs="Arial"/>
          <w:color w:val="000000" w:themeColor="text1"/>
          <w:sz w:val="22"/>
        </w:rPr>
        <w:t xml:space="preserve"> </w:t>
      </w:r>
      <w:r w:rsidRPr="00AB382F">
        <w:rPr>
          <w:rFonts w:ascii="Arial" w:hAnsi="Arial" w:cs="Arial"/>
          <w:color w:val="000000" w:themeColor="text1"/>
          <w:sz w:val="22"/>
        </w:rPr>
        <w:tab/>
      </w:r>
      <w:proofErr w:type="spellStart"/>
      <w:r w:rsidRPr="00AB382F">
        <w:rPr>
          <w:rFonts w:ascii="Arial" w:hAnsi="Arial" w:cs="Arial"/>
          <w:color w:val="000000" w:themeColor="text1"/>
          <w:sz w:val="22"/>
        </w:rPr>
        <w:t>ii</w:t>
      </w:r>
      <w:proofErr w:type="spellEnd"/>
      <w:r w:rsidRPr="00AB382F">
        <w:rPr>
          <w:rFonts w:ascii="Arial" w:hAnsi="Arial" w:cs="Arial"/>
          <w:color w:val="000000" w:themeColor="text1"/>
          <w:sz w:val="22"/>
        </w:rPr>
        <w:t>) Por otra parte, la Constitución autoriza otorgar subvenciones, entre ellas las dispuestas por el artículo 71</w:t>
      </w:r>
      <w:r w:rsidRPr="00AB382F">
        <w:rPr>
          <w:rStyle w:val="Refdenotaalpie"/>
          <w:rFonts w:ascii="Arial" w:hAnsi="Arial" w:cs="Arial"/>
          <w:color w:val="000000" w:themeColor="text1"/>
          <w:sz w:val="22"/>
        </w:rPr>
        <w:footnoteReference w:id="12"/>
      </w:r>
      <w:r w:rsidRPr="00AB382F">
        <w:rPr>
          <w:rFonts w:ascii="Arial" w:hAnsi="Arial" w:cs="Arial"/>
          <w:color w:val="000000" w:themeColor="text1"/>
          <w:sz w:val="22"/>
        </w:rPr>
        <w:t>. Estas tienen una regulación propia y, en consecuencia, no se someten a las características de los contratos antes analizados. En este tipo de auxilios el legislador limita claramente las condiciones de asignación, como lo hizo en la ley 397 de 1997, sin que la normativa oblig</w:t>
      </w:r>
      <w:r w:rsidR="00911383">
        <w:rPr>
          <w:rFonts w:ascii="Arial" w:hAnsi="Arial" w:cs="Arial"/>
          <w:color w:val="000000" w:themeColor="text1"/>
          <w:sz w:val="22"/>
        </w:rPr>
        <w:t>u</w:t>
      </w:r>
      <w:r w:rsidRPr="00AB382F">
        <w:rPr>
          <w:rFonts w:ascii="Arial" w:hAnsi="Arial" w:cs="Arial"/>
          <w:color w:val="000000" w:themeColor="text1"/>
          <w:sz w:val="22"/>
        </w:rPr>
        <w:t xml:space="preserve">e a entregar los auxilios solamente a entidades privadas </w:t>
      </w:r>
      <w:r w:rsidRPr="00AB382F">
        <w:rPr>
          <w:rFonts w:ascii="Arial" w:hAnsi="Arial" w:cs="Arial"/>
          <w:color w:val="000000" w:themeColor="text1"/>
          <w:sz w:val="22"/>
        </w:rPr>
        <w:lastRenderedPageBreak/>
        <w:t>sin ánimo de lucro o que sea necesario que los programas incentivados se relacionen con algún plan de desarrollo.</w:t>
      </w:r>
    </w:p>
    <w:p w14:paraId="6934D796" w14:textId="2CFD79A7" w:rsidR="003F246C" w:rsidRPr="00AB382F" w:rsidRDefault="003F246C" w:rsidP="003F246C">
      <w:pPr>
        <w:spacing w:before="120" w:after="120" w:line="276" w:lineRule="auto"/>
        <w:ind w:firstLine="708"/>
        <w:jc w:val="both"/>
        <w:rPr>
          <w:rFonts w:ascii="Arial" w:hAnsi="Arial" w:cs="Arial"/>
          <w:color w:val="000000" w:themeColor="text1"/>
          <w:sz w:val="22"/>
        </w:rPr>
      </w:pPr>
      <w:r w:rsidRPr="00AB382F">
        <w:rPr>
          <w:rFonts w:ascii="Arial" w:hAnsi="Arial" w:cs="Arial"/>
          <w:color w:val="000000" w:themeColor="text1"/>
          <w:sz w:val="22"/>
        </w:rPr>
        <w:t xml:space="preserve">A partir de la lectura de estas normas, el régimen del artículo 71 constitucional y la Ley 397 de 1997 es diferente e independiente del artículo 355 y del Decreto </w:t>
      </w:r>
      <w:r w:rsidR="00E7313C">
        <w:rPr>
          <w:rFonts w:ascii="Arial" w:hAnsi="Arial" w:cs="Arial"/>
          <w:color w:val="000000" w:themeColor="text1"/>
          <w:sz w:val="22"/>
        </w:rPr>
        <w:t>0</w:t>
      </w:r>
      <w:r w:rsidRPr="00AB382F">
        <w:rPr>
          <w:rFonts w:ascii="Arial" w:hAnsi="Arial" w:cs="Arial"/>
          <w:color w:val="000000" w:themeColor="text1"/>
          <w:sz w:val="22"/>
        </w:rPr>
        <w:t>92 de 2017; sin embargo, no hay impedimento para aplicar coordinadamente ambos regímenes.</w:t>
      </w:r>
    </w:p>
    <w:p w14:paraId="263610FF" w14:textId="1BA41EAF" w:rsidR="003F246C" w:rsidRDefault="003F246C" w:rsidP="00037DAF">
      <w:pPr>
        <w:spacing w:before="120" w:line="276" w:lineRule="auto"/>
        <w:ind w:firstLine="708"/>
        <w:jc w:val="both"/>
        <w:textAlignment w:val="baseline"/>
        <w:rPr>
          <w:rFonts w:ascii="Arial" w:hAnsi="Arial" w:cs="Arial"/>
          <w:color w:val="000000" w:themeColor="text1"/>
          <w:sz w:val="22"/>
        </w:rPr>
      </w:pPr>
      <w:r w:rsidRPr="00AB382F">
        <w:rPr>
          <w:rFonts w:ascii="Arial" w:hAnsi="Arial" w:cs="Arial"/>
          <w:color w:val="000000" w:themeColor="text1"/>
          <w:sz w:val="22"/>
        </w:rPr>
        <w:t>De acuerdo con lo expuesto</w:t>
      </w:r>
      <w:r w:rsidR="005F149C">
        <w:rPr>
          <w:rFonts w:ascii="Arial" w:hAnsi="Arial" w:cs="Arial"/>
          <w:color w:val="000000" w:themeColor="text1"/>
          <w:sz w:val="22"/>
        </w:rPr>
        <w:t>, se pueden destacar las siguientes conclusiones</w:t>
      </w:r>
      <w:r w:rsidRPr="00AB382F">
        <w:rPr>
          <w:rFonts w:ascii="Arial" w:hAnsi="Arial" w:cs="Arial"/>
          <w:color w:val="000000" w:themeColor="text1"/>
          <w:sz w:val="22"/>
        </w:rPr>
        <w:t xml:space="preserve">: i) las subvenciones a las manifestaciones artísticas están autorizadas por el artículo 71 de la Constitución Política y la Ley 397 de 1997. Los entes encargados del fomento, es decir, el Ministerio de Cultura y las entidades territoriales, pueden conceder estímulos sin que medie un negocio jurídico. No obstante, las entidades también tienen la facultad de celebrar contratos o convenios de los previstos en los Decretos 393 y 591 de 1991, u otros vínculos que resulten pertinentes; </w:t>
      </w:r>
      <w:r w:rsidR="005F149C">
        <w:rPr>
          <w:rFonts w:ascii="Arial" w:hAnsi="Arial" w:cs="Arial"/>
          <w:color w:val="000000" w:themeColor="text1"/>
          <w:sz w:val="22"/>
        </w:rPr>
        <w:t xml:space="preserve">y </w:t>
      </w:r>
      <w:proofErr w:type="spellStart"/>
      <w:r w:rsidRPr="00AB382F">
        <w:rPr>
          <w:rFonts w:ascii="Arial" w:hAnsi="Arial" w:cs="Arial"/>
          <w:color w:val="000000" w:themeColor="text1"/>
          <w:sz w:val="22"/>
        </w:rPr>
        <w:t>ii</w:t>
      </w:r>
      <w:proofErr w:type="spellEnd"/>
      <w:r w:rsidRPr="00AB382F">
        <w:rPr>
          <w:rFonts w:ascii="Arial" w:hAnsi="Arial" w:cs="Arial"/>
          <w:color w:val="000000" w:themeColor="text1"/>
          <w:sz w:val="22"/>
        </w:rPr>
        <w:t>) los estímulos del artículo 71 constitucional son diferentes a los contratos autorizados por el segundo inciso del artículo 355 de la Constitución Política</w:t>
      </w:r>
      <w:r w:rsidR="005F149C">
        <w:rPr>
          <w:rFonts w:ascii="Arial" w:hAnsi="Arial" w:cs="Arial"/>
          <w:color w:val="000000" w:themeColor="text1"/>
          <w:sz w:val="22"/>
        </w:rPr>
        <w:t>, desarrollados en los acápites anteriores</w:t>
      </w:r>
      <w:r w:rsidRPr="00AB382F">
        <w:rPr>
          <w:rFonts w:ascii="Arial" w:hAnsi="Arial" w:cs="Arial"/>
          <w:color w:val="000000" w:themeColor="text1"/>
          <w:sz w:val="22"/>
        </w:rPr>
        <w:t xml:space="preserve">. </w:t>
      </w:r>
      <w:r w:rsidR="005F149C">
        <w:rPr>
          <w:rFonts w:ascii="Arial" w:hAnsi="Arial" w:cs="Arial"/>
          <w:color w:val="000000" w:themeColor="text1"/>
          <w:sz w:val="22"/>
        </w:rPr>
        <w:t>De esta manera, l</w:t>
      </w:r>
      <w:r w:rsidRPr="00AB382F">
        <w:rPr>
          <w:rFonts w:ascii="Arial" w:hAnsi="Arial" w:cs="Arial"/>
          <w:color w:val="000000" w:themeColor="text1"/>
          <w:sz w:val="22"/>
        </w:rPr>
        <w:t>os incentivos culturales tienen una regulación especial y diferente a la de otras subvenciones, por ello, para entregar el estímulo a la manifestación artística no es obligatorio suscribir contratos de los que trata el artículo 355, aunque es posible suscribir un contrato.</w:t>
      </w:r>
    </w:p>
    <w:p w14:paraId="141947A5" w14:textId="28DE4455" w:rsidR="00852704" w:rsidRDefault="00852704" w:rsidP="00037DAF">
      <w:pPr>
        <w:spacing w:line="276" w:lineRule="auto"/>
        <w:jc w:val="both"/>
        <w:textAlignment w:val="baseline"/>
        <w:rPr>
          <w:rFonts w:ascii="Arial" w:hAnsi="Arial" w:cs="Arial"/>
          <w:color w:val="000000" w:themeColor="text1"/>
          <w:sz w:val="22"/>
        </w:rPr>
      </w:pPr>
    </w:p>
    <w:p w14:paraId="71F03DFA" w14:textId="0239F05A" w:rsidR="00852704" w:rsidRDefault="00476CF8" w:rsidP="00037DAF">
      <w:pPr>
        <w:spacing w:line="276" w:lineRule="auto"/>
        <w:jc w:val="both"/>
        <w:textAlignment w:val="baseline"/>
        <w:rPr>
          <w:rFonts w:ascii="Arial" w:hAnsi="Arial" w:cs="Arial"/>
          <w:b/>
          <w:bCs/>
          <w:color w:val="000000" w:themeColor="text1"/>
          <w:sz w:val="22"/>
        </w:rPr>
      </w:pPr>
      <w:r w:rsidRPr="00476CF8">
        <w:rPr>
          <w:rFonts w:ascii="Arial" w:hAnsi="Arial" w:cs="Arial"/>
          <w:b/>
          <w:bCs/>
          <w:color w:val="000000" w:themeColor="text1"/>
          <w:sz w:val="22"/>
        </w:rPr>
        <w:t>2.</w:t>
      </w:r>
      <w:r w:rsidR="00D03646">
        <w:rPr>
          <w:rFonts w:ascii="Arial" w:hAnsi="Arial" w:cs="Arial"/>
          <w:b/>
          <w:bCs/>
          <w:color w:val="000000" w:themeColor="text1"/>
          <w:sz w:val="22"/>
        </w:rPr>
        <w:t>4</w:t>
      </w:r>
      <w:r w:rsidRPr="00476CF8">
        <w:rPr>
          <w:rFonts w:ascii="Arial" w:hAnsi="Arial" w:cs="Arial"/>
          <w:b/>
          <w:bCs/>
          <w:color w:val="000000" w:themeColor="text1"/>
          <w:sz w:val="22"/>
        </w:rPr>
        <w:t xml:space="preserve"> </w:t>
      </w:r>
      <w:bookmarkStart w:id="7" w:name="_Hlk66094702"/>
      <w:r w:rsidRPr="00476CF8">
        <w:rPr>
          <w:rFonts w:ascii="Arial" w:hAnsi="Arial" w:cs="Arial"/>
          <w:b/>
          <w:bCs/>
          <w:color w:val="000000" w:themeColor="text1"/>
          <w:sz w:val="22"/>
        </w:rPr>
        <w:t>Asistencia humanitaria a las víctimas del conflicto armado</w:t>
      </w:r>
      <w:bookmarkEnd w:id="7"/>
    </w:p>
    <w:p w14:paraId="6387277F" w14:textId="77777777" w:rsidR="00476CF8" w:rsidRPr="00476CF8" w:rsidRDefault="00476CF8" w:rsidP="00037DAF">
      <w:pPr>
        <w:spacing w:line="276" w:lineRule="auto"/>
        <w:jc w:val="both"/>
        <w:textAlignment w:val="baseline"/>
        <w:rPr>
          <w:rFonts w:ascii="Arial" w:hAnsi="Arial" w:cs="Arial"/>
          <w:b/>
          <w:bCs/>
          <w:color w:val="000000" w:themeColor="text1"/>
          <w:sz w:val="22"/>
        </w:rPr>
      </w:pPr>
    </w:p>
    <w:p w14:paraId="57B88D54" w14:textId="003E2686" w:rsidR="00476CF8" w:rsidRDefault="00852704" w:rsidP="00037DAF">
      <w:pPr>
        <w:spacing w:after="120" w:line="276" w:lineRule="auto"/>
        <w:jc w:val="both"/>
        <w:textAlignment w:val="baseline"/>
        <w:rPr>
          <w:rFonts w:ascii="Arial" w:eastAsiaTheme="minorHAnsi" w:hAnsi="Arial" w:cs="Arial"/>
          <w:sz w:val="22"/>
          <w:lang w:val="es-ES_tradnl"/>
        </w:rPr>
      </w:pPr>
      <w:r w:rsidRPr="00852704">
        <w:rPr>
          <w:rFonts w:ascii="Arial" w:eastAsiaTheme="minorHAnsi" w:hAnsi="Arial" w:cs="Arial"/>
          <w:sz w:val="22"/>
          <w:lang w:val="es-ES_tradnl"/>
        </w:rPr>
        <w:t>La asistencia humanitaria ha sido entendida como el conjunto de actividades a cargo del Estado dirigidas a proporcionar socorro a las personas desprotegidas en casos de desastres naturales, hambruna, terremotos, epidemias y conflicto armado interno. Si bien el derecho de asistencia es individual, se vulnera o se garantiza generalmente de forma colectiva, razón por la cual ha sido considerado como un derecho de solidaridad de tercera generación, reconocido en distintos instrumentos internacionales que integran el bloque de constitucionalidad y fundamentado en múltiples principios y derechos constitucionales</w:t>
      </w:r>
      <w:r w:rsidR="005F149C">
        <w:rPr>
          <w:rFonts w:ascii="Arial" w:eastAsiaTheme="minorHAnsi" w:hAnsi="Arial" w:cs="Arial"/>
          <w:sz w:val="22"/>
          <w:lang w:val="es-ES_tradnl"/>
        </w:rPr>
        <w:t>,</w:t>
      </w:r>
      <w:r w:rsidRPr="00852704">
        <w:rPr>
          <w:rFonts w:ascii="Arial" w:eastAsiaTheme="minorHAnsi" w:hAnsi="Arial" w:cs="Arial"/>
          <w:sz w:val="22"/>
          <w:lang w:val="es-ES_tradnl"/>
        </w:rPr>
        <w:t xml:space="preserve"> tales como la figura del Estado social de derecho, el principio de dignidad humana, el derecho a la vida y el derecho al mínimo vital, entre otros. </w:t>
      </w:r>
    </w:p>
    <w:p w14:paraId="1158E74C" w14:textId="27761922" w:rsidR="00476CF8" w:rsidRDefault="00852704" w:rsidP="00476CF8">
      <w:pPr>
        <w:spacing w:before="120" w:after="120" w:line="276" w:lineRule="auto"/>
        <w:ind w:firstLine="708"/>
        <w:jc w:val="both"/>
        <w:textAlignment w:val="baseline"/>
        <w:rPr>
          <w:rFonts w:ascii="Arial" w:eastAsiaTheme="minorHAnsi" w:hAnsi="Arial" w:cs="Arial"/>
          <w:sz w:val="22"/>
          <w:lang w:val="es-ES_tradnl"/>
        </w:rPr>
      </w:pPr>
      <w:r w:rsidRPr="00852704">
        <w:rPr>
          <w:rFonts w:ascii="Arial" w:eastAsiaTheme="minorHAnsi" w:hAnsi="Arial" w:cs="Arial"/>
          <w:sz w:val="22"/>
          <w:lang w:val="es-ES_tradnl"/>
        </w:rPr>
        <w:t xml:space="preserve">En Colombia, el régimen jurídico de la asistencia humanitaria a las víctimas, en situaciones de conflicto armado interno, encuentra su regulación tanto en el Derecho Internacional Humanitario </w:t>
      </w:r>
      <w:r w:rsidR="005F149C">
        <w:rPr>
          <w:rFonts w:ascii="Arial" w:eastAsiaTheme="minorHAnsi" w:hAnsi="Arial" w:cs="Arial"/>
          <w:sz w:val="22"/>
          <w:lang w:val="es-ES_tradnl"/>
        </w:rPr>
        <w:t>–</w:t>
      </w:r>
      <w:r w:rsidRPr="00852704">
        <w:rPr>
          <w:rFonts w:ascii="Arial" w:eastAsiaTheme="minorHAnsi" w:hAnsi="Arial" w:cs="Arial"/>
          <w:sz w:val="22"/>
          <w:lang w:val="es-ES_tradnl"/>
        </w:rPr>
        <w:t>desde los Convenios de Ginebra de 1864, hasta los Convenios de 1949 con sus dos Protocolos adicionales de 1977 y las diversas resoluciones adoptadas por el Comité Internacional de la Cruz Roja (CICR)</w:t>
      </w:r>
      <w:r w:rsidR="005F149C">
        <w:rPr>
          <w:rFonts w:ascii="Arial" w:eastAsiaTheme="minorHAnsi" w:hAnsi="Arial" w:cs="Arial"/>
          <w:sz w:val="22"/>
          <w:lang w:val="es-ES_tradnl"/>
        </w:rPr>
        <w:t>–</w:t>
      </w:r>
      <w:r w:rsidRPr="00852704">
        <w:rPr>
          <w:rFonts w:ascii="Arial" w:eastAsiaTheme="minorHAnsi" w:hAnsi="Arial" w:cs="Arial"/>
          <w:sz w:val="22"/>
          <w:lang w:val="es-ES_tradnl"/>
        </w:rPr>
        <w:t xml:space="preserve"> como en el Derecho Internacional de los Derechos Humanos y en las distintas normas de derecho interno que regulan la materia. Respecto de los conflictos armados no internacionales, el deber del Estado en esta materia puede deducirse del artículo 3° común a los cuatro Convenios de Ginebra y, en concreto, de la prohibición que el mismo establece de los atentados contra el derecho a la vida, la cual puede vulnerarse por acción o por omisión. </w:t>
      </w:r>
    </w:p>
    <w:p w14:paraId="211CD175" w14:textId="78AEE505" w:rsidR="00476CF8" w:rsidRDefault="00852704" w:rsidP="005F149C">
      <w:pPr>
        <w:spacing w:before="120" w:after="120" w:line="276" w:lineRule="auto"/>
        <w:ind w:firstLine="708"/>
        <w:jc w:val="both"/>
        <w:textAlignment w:val="baseline"/>
        <w:rPr>
          <w:rFonts w:ascii="Arial" w:eastAsiaTheme="minorHAnsi" w:hAnsi="Arial" w:cs="Arial"/>
          <w:sz w:val="22"/>
          <w:lang w:val="es-ES_tradnl"/>
        </w:rPr>
      </w:pPr>
      <w:r w:rsidRPr="00852704">
        <w:rPr>
          <w:rFonts w:ascii="Arial" w:eastAsiaTheme="minorHAnsi" w:hAnsi="Arial" w:cs="Arial"/>
          <w:sz w:val="22"/>
          <w:lang w:val="es-ES_tradnl"/>
        </w:rPr>
        <w:lastRenderedPageBreak/>
        <w:t xml:space="preserve">Esto permite afirmar que la asistencia humanitaria es un derecho de las víctimas de los conflictos armados internos que se deriva del derecho a la vida y que, por esta razón, se puede extraer tanto del Derecho Internacional Humanitario como del Derecho Internacional de los Derechos Humanos. En este contexto, la asistencia humanitaria debe ser entendida como toda ayuda prestada por el Estado o por los organismos internacionales a las víctimas del conflicto armado para la preservación de la vida y de las necesidades básicas. </w:t>
      </w:r>
      <w:r w:rsidR="005F149C">
        <w:rPr>
          <w:rFonts w:ascii="Arial" w:eastAsiaTheme="minorHAnsi" w:hAnsi="Arial" w:cs="Arial"/>
          <w:sz w:val="22"/>
          <w:lang w:val="es-ES_tradnl"/>
        </w:rPr>
        <w:t>De esta manera, l</w:t>
      </w:r>
      <w:r w:rsidRPr="00852704">
        <w:rPr>
          <w:rFonts w:ascii="Arial" w:eastAsiaTheme="minorHAnsi" w:hAnsi="Arial" w:cs="Arial"/>
          <w:sz w:val="22"/>
          <w:lang w:val="es-ES_tradnl"/>
        </w:rPr>
        <w:t xml:space="preserve">os Estados, como los primeros obligados a asegurar la asistencia humanitaria a las víctimas que se encuentren bajo su jurisdicción, no tienen permitido negarla o impedir la entrega de </w:t>
      </w:r>
      <w:proofErr w:type="gramStart"/>
      <w:r w:rsidRPr="00852704">
        <w:rPr>
          <w:rFonts w:ascii="Arial" w:eastAsiaTheme="minorHAnsi" w:hAnsi="Arial" w:cs="Arial"/>
          <w:sz w:val="22"/>
          <w:lang w:val="es-ES_tradnl"/>
        </w:rPr>
        <w:t>la misma</w:t>
      </w:r>
      <w:proofErr w:type="gramEnd"/>
      <w:r w:rsidRPr="00852704">
        <w:rPr>
          <w:rFonts w:ascii="Arial" w:eastAsiaTheme="minorHAnsi" w:hAnsi="Arial" w:cs="Arial"/>
          <w:sz w:val="22"/>
          <w:lang w:val="es-ES_tradnl"/>
        </w:rPr>
        <w:t xml:space="preserve"> por cuerpos humanitarios imparciales que la ofrezcan, en virtud del principio de libre acceso a las víctimas. En esta medida, dado que el derecho a la asistencia humanitaria tiene una vinculación directa con otros derechos fundamentales de los individuos como el derecho a la vida, a la salud y a la dignidad humana, puede decirse que el Estado, en últimas, tiene el deber de garantizar el derecho a la vida de quienes han sido víctimas del conflicto armado. </w:t>
      </w:r>
    </w:p>
    <w:p w14:paraId="20A012FA" w14:textId="34B2C15B" w:rsidR="00DE51F9" w:rsidRDefault="00852704" w:rsidP="00DE51F9">
      <w:pPr>
        <w:spacing w:before="120" w:after="120" w:line="276" w:lineRule="auto"/>
        <w:ind w:firstLine="708"/>
        <w:jc w:val="both"/>
        <w:textAlignment w:val="baseline"/>
        <w:rPr>
          <w:rFonts w:ascii="Arial" w:eastAsiaTheme="minorHAnsi" w:hAnsi="Arial" w:cs="Arial"/>
          <w:sz w:val="22"/>
          <w:lang w:val="es-ES_tradnl"/>
        </w:rPr>
      </w:pPr>
      <w:r w:rsidRPr="00852704">
        <w:rPr>
          <w:rFonts w:ascii="Arial" w:eastAsiaTheme="minorHAnsi" w:hAnsi="Arial" w:cs="Arial"/>
          <w:sz w:val="22"/>
          <w:lang w:val="es-ES_tradnl"/>
        </w:rPr>
        <w:t>Así lo ha reconocido la jurisprudencia de la Corte Constitucional</w:t>
      </w:r>
      <w:r w:rsidR="00476CF8">
        <w:rPr>
          <w:rStyle w:val="Refdenotaalpie"/>
          <w:rFonts w:ascii="Arial" w:eastAsiaTheme="minorHAnsi" w:hAnsi="Arial" w:cs="Arial"/>
          <w:sz w:val="22"/>
          <w:lang w:val="es-ES_tradnl"/>
        </w:rPr>
        <w:footnoteReference w:id="13"/>
      </w:r>
      <w:r w:rsidRPr="00852704">
        <w:rPr>
          <w:rFonts w:ascii="Arial" w:eastAsiaTheme="minorHAnsi" w:hAnsi="Arial" w:cs="Arial"/>
          <w:sz w:val="22"/>
          <w:lang w:val="es-ES_tradnl"/>
        </w:rPr>
        <w:t xml:space="preserve">, al sostener que </w:t>
      </w:r>
      <w:r w:rsidR="005F149C">
        <w:rPr>
          <w:rFonts w:ascii="Arial" w:eastAsiaTheme="minorHAnsi" w:hAnsi="Arial" w:cs="Arial"/>
          <w:sz w:val="22"/>
          <w:lang w:val="es-ES_tradnl"/>
        </w:rPr>
        <w:t>«</w:t>
      </w:r>
      <w:r w:rsidRPr="00852704">
        <w:rPr>
          <w:rFonts w:ascii="Arial" w:eastAsiaTheme="minorHAnsi" w:hAnsi="Arial" w:cs="Arial"/>
          <w:sz w:val="22"/>
          <w:lang w:val="es-ES_tradnl"/>
        </w:rPr>
        <w:t>el derecho a recibir asistencia humanitaria no sólo es acorde con el actual Derecho Internacional en relación con los derechos humanos, sino que es necesario para la realización de los derechos fundamentales como la vida, la salud, la alimentación, la vivienda, entre otros</w:t>
      </w:r>
      <w:r w:rsidR="005F149C">
        <w:rPr>
          <w:rFonts w:ascii="Arial" w:eastAsiaTheme="minorHAnsi" w:hAnsi="Arial" w:cs="Arial"/>
          <w:sz w:val="22"/>
          <w:lang w:val="es-ES_tradnl"/>
        </w:rPr>
        <w:t>»</w:t>
      </w:r>
      <w:r w:rsidRPr="00852704">
        <w:rPr>
          <w:rFonts w:ascii="Arial" w:eastAsiaTheme="minorHAnsi" w:hAnsi="Arial" w:cs="Arial"/>
          <w:sz w:val="22"/>
          <w:lang w:val="es-ES_tradnl"/>
        </w:rPr>
        <w:t xml:space="preserve">. </w:t>
      </w:r>
    </w:p>
    <w:p w14:paraId="0A8259FB" w14:textId="4347D912" w:rsidR="0080528C" w:rsidRDefault="00852704" w:rsidP="00037DAF">
      <w:pPr>
        <w:spacing w:before="120" w:line="276" w:lineRule="auto"/>
        <w:ind w:firstLine="709"/>
        <w:jc w:val="both"/>
        <w:textAlignment w:val="baseline"/>
        <w:rPr>
          <w:rFonts w:ascii="Arial" w:eastAsiaTheme="minorHAnsi" w:hAnsi="Arial" w:cs="Arial"/>
          <w:sz w:val="22"/>
          <w:lang w:val="es-ES_tradnl"/>
        </w:rPr>
      </w:pPr>
      <w:r w:rsidRPr="00852704">
        <w:rPr>
          <w:rFonts w:ascii="Arial" w:eastAsiaTheme="minorHAnsi" w:hAnsi="Arial" w:cs="Arial"/>
          <w:sz w:val="22"/>
          <w:lang w:val="es-ES_tradnl"/>
        </w:rPr>
        <w:t xml:space="preserve">De otra parte, el legislador ha incorporado al orden jurídico interno las anteriores disposiciones mediante la creación legal de distintas medidas para asistir humanitariamente a las víctimas del conflicto armado. Así lo ha hecho algunas veces para grupos específicos de víctimas, como es el caso de la población desplazada </w:t>
      </w:r>
      <w:r w:rsidR="005F149C">
        <w:rPr>
          <w:rFonts w:ascii="Arial" w:eastAsiaTheme="minorHAnsi" w:hAnsi="Arial" w:cs="Arial"/>
          <w:sz w:val="22"/>
          <w:lang w:val="es-ES_tradnl"/>
        </w:rPr>
        <w:t>–</w:t>
      </w:r>
      <w:r w:rsidRPr="00852704">
        <w:rPr>
          <w:rFonts w:ascii="Arial" w:eastAsiaTheme="minorHAnsi" w:hAnsi="Arial" w:cs="Arial"/>
          <w:sz w:val="22"/>
          <w:lang w:val="es-ES_tradnl"/>
        </w:rPr>
        <w:t>Ley 387 de 1997</w:t>
      </w:r>
      <w:r w:rsidR="005F149C">
        <w:rPr>
          <w:rFonts w:ascii="Arial" w:eastAsiaTheme="minorHAnsi" w:hAnsi="Arial" w:cs="Arial"/>
          <w:sz w:val="22"/>
          <w:lang w:val="es-ES_tradnl"/>
        </w:rPr>
        <w:t>–</w:t>
      </w:r>
      <w:r w:rsidRPr="00852704">
        <w:rPr>
          <w:rFonts w:ascii="Arial" w:eastAsiaTheme="minorHAnsi" w:hAnsi="Arial" w:cs="Arial"/>
          <w:sz w:val="22"/>
          <w:lang w:val="es-ES_tradnl"/>
        </w:rPr>
        <w:t xml:space="preserve"> y otras para el universo de víctimas del conflicto armado</w:t>
      </w:r>
      <w:r w:rsidR="0080528C">
        <w:rPr>
          <w:rFonts w:ascii="Arial" w:eastAsiaTheme="minorHAnsi" w:hAnsi="Arial" w:cs="Arial"/>
          <w:sz w:val="22"/>
          <w:lang w:val="es-ES_tradnl"/>
        </w:rPr>
        <w:t>,</w:t>
      </w:r>
      <w:r w:rsidR="005F149C">
        <w:rPr>
          <w:rFonts w:ascii="Arial" w:eastAsiaTheme="minorHAnsi" w:hAnsi="Arial" w:cs="Arial"/>
          <w:sz w:val="22"/>
          <w:lang w:val="es-ES_tradnl"/>
        </w:rPr>
        <w:t xml:space="preserve"> como la</w:t>
      </w:r>
      <w:r w:rsidRPr="00852704">
        <w:rPr>
          <w:rFonts w:ascii="Arial" w:eastAsiaTheme="minorHAnsi" w:hAnsi="Arial" w:cs="Arial"/>
          <w:sz w:val="22"/>
          <w:lang w:val="es-ES_tradnl"/>
        </w:rPr>
        <w:t xml:space="preserve"> Ley 1448 de 2011</w:t>
      </w:r>
      <w:r w:rsidR="005F149C">
        <w:rPr>
          <w:rFonts w:ascii="Arial" w:eastAsiaTheme="minorHAnsi" w:hAnsi="Arial" w:cs="Arial"/>
          <w:sz w:val="22"/>
          <w:lang w:val="es-ES_tradnl"/>
        </w:rPr>
        <w:t>,</w:t>
      </w:r>
      <w:r w:rsidRPr="00852704">
        <w:rPr>
          <w:rFonts w:ascii="Arial" w:eastAsiaTheme="minorHAnsi" w:hAnsi="Arial" w:cs="Arial"/>
          <w:sz w:val="22"/>
          <w:lang w:val="es-ES_tradnl"/>
        </w:rPr>
        <w:t xml:space="preserve"> </w:t>
      </w:r>
      <w:r w:rsidR="005F149C">
        <w:rPr>
          <w:rFonts w:ascii="Arial" w:eastAsiaTheme="minorHAnsi" w:hAnsi="Arial" w:cs="Arial"/>
          <w:sz w:val="22"/>
          <w:lang w:val="es-ES_tradnl"/>
        </w:rPr>
        <w:t>l</w:t>
      </w:r>
      <w:r w:rsidRPr="00852704">
        <w:rPr>
          <w:rFonts w:ascii="Arial" w:eastAsiaTheme="minorHAnsi" w:hAnsi="Arial" w:cs="Arial"/>
          <w:sz w:val="22"/>
          <w:lang w:val="es-ES_tradnl"/>
        </w:rPr>
        <w:t xml:space="preserve">ey de </w:t>
      </w:r>
      <w:r w:rsidR="005F149C">
        <w:rPr>
          <w:rFonts w:ascii="Arial" w:eastAsiaTheme="minorHAnsi" w:hAnsi="Arial" w:cs="Arial"/>
          <w:sz w:val="22"/>
          <w:lang w:val="es-ES_tradnl"/>
        </w:rPr>
        <w:t>v</w:t>
      </w:r>
      <w:r w:rsidRPr="00852704">
        <w:rPr>
          <w:rFonts w:ascii="Arial" w:eastAsiaTheme="minorHAnsi" w:hAnsi="Arial" w:cs="Arial"/>
          <w:sz w:val="22"/>
          <w:lang w:val="es-ES_tradnl"/>
        </w:rPr>
        <w:t xml:space="preserve">íctimas y </w:t>
      </w:r>
      <w:r w:rsidR="005F149C">
        <w:rPr>
          <w:rFonts w:ascii="Arial" w:eastAsiaTheme="minorHAnsi" w:hAnsi="Arial" w:cs="Arial"/>
          <w:sz w:val="22"/>
          <w:lang w:val="es-ES_tradnl"/>
        </w:rPr>
        <w:t>r</w:t>
      </w:r>
      <w:r w:rsidRPr="00852704">
        <w:rPr>
          <w:rFonts w:ascii="Arial" w:eastAsiaTheme="minorHAnsi" w:hAnsi="Arial" w:cs="Arial"/>
          <w:sz w:val="22"/>
          <w:lang w:val="es-ES_tradnl"/>
        </w:rPr>
        <w:t xml:space="preserve">estitución de </w:t>
      </w:r>
      <w:r w:rsidR="005F149C">
        <w:rPr>
          <w:rFonts w:ascii="Arial" w:eastAsiaTheme="minorHAnsi" w:hAnsi="Arial" w:cs="Arial"/>
          <w:sz w:val="22"/>
          <w:lang w:val="es-ES_tradnl"/>
        </w:rPr>
        <w:t>t</w:t>
      </w:r>
      <w:r w:rsidRPr="00852704">
        <w:rPr>
          <w:rFonts w:ascii="Arial" w:eastAsiaTheme="minorHAnsi" w:hAnsi="Arial" w:cs="Arial"/>
          <w:sz w:val="22"/>
          <w:lang w:val="es-ES_tradnl"/>
        </w:rPr>
        <w:t>ierras</w:t>
      </w:r>
      <w:r w:rsidR="0080528C">
        <w:rPr>
          <w:rFonts w:ascii="Arial" w:eastAsiaTheme="minorHAnsi" w:hAnsi="Arial" w:cs="Arial"/>
          <w:sz w:val="22"/>
          <w:lang w:val="es-ES_tradnl"/>
        </w:rPr>
        <w:t>,</w:t>
      </w:r>
      <w:r w:rsidRPr="00852704">
        <w:rPr>
          <w:rFonts w:ascii="Arial" w:eastAsiaTheme="minorHAnsi" w:hAnsi="Arial" w:cs="Arial"/>
          <w:sz w:val="22"/>
          <w:lang w:val="es-ES_tradnl"/>
        </w:rPr>
        <w:t xml:space="preserve"> </w:t>
      </w:r>
      <w:r w:rsidR="0080528C">
        <w:rPr>
          <w:rFonts w:ascii="Arial" w:eastAsiaTheme="minorHAnsi" w:hAnsi="Arial" w:cs="Arial"/>
          <w:sz w:val="22"/>
          <w:lang w:val="es-ES_tradnl"/>
        </w:rPr>
        <w:t>la cual</w:t>
      </w:r>
      <w:r w:rsidRPr="00852704">
        <w:rPr>
          <w:rFonts w:ascii="Arial" w:eastAsiaTheme="minorHAnsi" w:hAnsi="Arial" w:cs="Arial"/>
          <w:sz w:val="22"/>
          <w:lang w:val="es-ES_tradnl"/>
        </w:rPr>
        <w:t xml:space="preserve"> consagró distintas medidas de asistencia en materia judicial, en educación y en salud, y dispuso a su vez medidas de atención como la entrega de ayuda humanitaria</w:t>
      </w:r>
      <w:r w:rsidR="0080528C">
        <w:rPr>
          <w:rStyle w:val="Refdenotaalpie"/>
          <w:rFonts w:ascii="Arial" w:eastAsiaTheme="minorHAnsi" w:hAnsi="Arial" w:cs="Arial"/>
          <w:sz w:val="22"/>
          <w:lang w:val="es-ES_tradnl"/>
        </w:rPr>
        <w:footnoteReference w:id="14"/>
      </w:r>
      <w:r w:rsidR="0080528C">
        <w:rPr>
          <w:rFonts w:ascii="Arial" w:eastAsiaTheme="minorHAnsi" w:hAnsi="Arial" w:cs="Arial"/>
          <w:sz w:val="22"/>
          <w:lang w:val="es-ES_tradnl"/>
        </w:rPr>
        <w:t>,</w:t>
      </w:r>
      <w:r w:rsidRPr="00852704">
        <w:rPr>
          <w:rFonts w:ascii="Arial" w:eastAsiaTheme="minorHAnsi" w:hAnsi="Arial" w:cs="Arial"/>
          <w:sz w:val="22"/>
          <w:lang w:val="es-ES_tradnl"/>
        </w:rPr>
        <w:t xml:space="preserve"> y medidas de reparación </w:t>
      </w:r>
      <w:r w:rsidR="005F149C">
        <w:rPr>
          <w:rFonts w:ascii="Arial" w:eastAsiaTheme="minorHAnsi" w:hAnsi="Arial" w:cs="Arial"/>
          <w:sz w:val="22"/>
          <w:lang w:val="es-ES_tradnl"/>
        </w:rPr>
        <w:t>en</w:t>
      </w:r>
      <w:r w:rsidRPr="00852704">
        <w:rPr>
          <w:rFonts w:ascii="Arial" w:eastAsiaTheme="minorHAnsi" w:hAnsi="Arial" w:cs="Arial"/>
          <w:sz w:val="22"/>
          <w:lang w:val="es-ES_tradnl"/>
        </w:rPr>
        <w:t xml:space="preserve"> favor de las víctimas del conflicto armado interno en los términos del artículo 3 de la misma ley</w:t>
      </w:r>
      <w:r w:rsidR="004F5E57">
        <w:rPr>
          <w:rStyle w:val="Refdenotaalpie"/>
          <w:rFonts w:ascii="Arial" w:eastAsiaTheme="minorHAnsi" w:hAnsi="Arial" w:cs="Arial"/>
          <w:sz w:val="22"/>
          <w:lang w:val="es-ES_tradnl"/>
        </w:rPr>
        <w:footnoteReference w:id="15"/>
      </w:r>
      <w:r w:rsidRPr="00852704">
        <w:rPr>
          <w:rFonts w:ascii="Arial" w:eastAsiaTheme="minorHAnsi" w:hAnsi="Arial" w:cs="Arial"/>
          <w:sz w:val="22"/>
          <w:lang w:val="es-ES_tradnl"/>
        </w:rPr>
        <w:t>. E</w:t>
      </w:r>
      <w:r w:rsidR="0080528C">
        <w:rPr>
          <w:rFonts w:ascii="Arial" w:eastAsiaTheme="minorHAnsi" w:hAnsi="Arial" w:cs="Arial"/>
          <w:sz w:val="22"/>
          <w:lang w:val="es-ES_tradnl"/>
        </w:rPr>
        <w:t xml:space="preserve">n su </w:t>
      </w:r>
      <w:r w:rsidRPr="00852704">
        <w:rPr>
          <w:rFonts w:ascii="Arial" w:eastAsiaTheme="minorHAnsi" w:hAnsi="Arial" w:cs="Arial"/>
          <w:sz w:val="22"/>
          <w:lang w:val="es-ES_tradnl"/>
        </w:rPr>
        <w:t>artículo 47</w:t>
      </w:r>
      <w:r w:rsidR="0080528C">
        <w:rPr>
          <w:rFonts w:ascii="Arial" w:eastAsiaTheme="minorHAnsi" w:hAnsi="Arial" w:cs="Arial"/>
          <w:sz w:val="22"/>
          <w:lang w:val="es-ES_tradnl"/>
        </w:rPr>
        <w:t>, la Ley 1448 de 201</w:t>
      </w:r>
      <w:r w:rsidR="004F5E57">
        <w:rPr>
          <w:rFonts w:ascii="Arial" w:eastAsiaTheme="minorHAnsi" w:hAnsi="Arial" w:cs="Arial"/>
          <w:sz w:val="22"/>
          <w:lang w:val="es-ES_tradnl"/>
        </w:rPr>
        <w:t>1</w:t>
      </w:r>
      <w:r w:rsidR="0080528C">
        <w:rPr>
          <w:rFonts w:ascii="Arial" w:eastAsiaTheme="minorHAnsi" w:hAnsi="Arial" w:cs="Arial"/>
          <w:sz w:val="22"/>
          <w:lang w:val="es-ES_tradnl"/>
        </w:rPr>
        <w:t xml:space="preserve">, </w:t>
      </w:r>
      <w:r w:rsidRPr="00852704">
        <w:rPr>
          <w:rFonts w:ascii="Arial" w:eastAsiaTheme="minorHAnsi" w:hAnsi="Arial" w:cs="Arial"/>
          <w:sz w:val="22"/>
          <w:lang w:val="es-ES_tradnl"/>
        </w:rPr>
        <w:t xml:space="preserve">regula </w:t>
      </w:r>
      <w:r w:rsidR="004F5E57">
        <w:rPr>
          <w:rFonts w:ascii="Arial" w:eastAsiaTheme="minorHAnsi" w:hAnsi="Arial" w:cs="Arial"/>
          <w:sz w:val="22"/>
          <w:lang w:val="es-ES_tradnl"/>
        </w:rPr>
        <w:t>en</w:t>
      </w:r>
      <w:r w:rsidRPr="00852704">
        <w:rPr>
          <w:rFonts w:ascii="Arial" w:eastAsiaTheme="minorHAnsi" w:hAnsi="Arial" w:cs="Arial"/>
          <w:sz w:val="22"/>
          <w:lang w:val="es-ES_tradnl"/>
        </w:rPr>
        <w:t xml:space="preserve"> favor de todas las víctimas el derecho a la ayuda humanitaria</w:t>
      </w:r>
      <w:r w:rsidR="004F5E57">
        <w:rPr>
          <w:rFonts w:ascii="Arial" w:eastAsiaTheme="minorHAnsi" w:hAnsi="Arial" w:cs="Arial"/>
          <w:sz w:val="22"/>
          <w:lang w:val="es-ES_tradnl"/>
        </w:rPr>
        <w:t>,</w:t>
      </w:r>
      <w:r w:rsidRPr="00852704">
        <w:rPr>
          <w:rFonts w:ascii="Arial" w:eastAsiaTheme="minorHAnsi" w:hAnsi="Arial" w:cs="Arial"/>
          <w:sz w:val="22"/>
          <w:lang w:val="es-ES_tradnl"/>
        </w:rPr>
        <w:t xml:space="preserve"> de acuerdo </w:t>
      </w:r>
      <w:r w:rsidR="004F5E57">
        <w:rPr>
          <w:rFonts w:ascii="Arial" w:eastAsiaTheme="minorHAnsi" w:hAnsi="Arial" w:cs="Arial"/>
          <w:sz w:val="22"/>
          <w:lang w:val="es-ES_tradnl"/>
        </w:rPr>
        <w:t>con</w:t>
      </w:r>
      <w:r w:rsidRPr="00852704">
        <w:rPr>
          <w:rFonts w:ascii="Arial" w:eastAsiaTheme="minorHAnsi" w:hAnsi="Arial" w:cs="Arial"/>
          <w:sz w:val="22"/>
          <w:lang w:val="es-ES_tradnl"/>
        </w:rPr>
        <w:t xml:space="preserve"> las necesidades inmediatas que guarden relación directa con el hecho </w:t>
      </w:r>
      <w:proofErr w:type="spellStart"/>
      <w:r w:rsidRPr="00852704">
        <w:rPr>
          <w:rFonts w:ascii="Arial" w:eastAsiaTheme="minorHAnsi" w:hAnsi="Arial" w:cs="Arial"/>
          <w:sz w:val="22"/>
          <w:lang w:val="es-ES_tradnl"/>
        </w:rPr>
        <w:t>victimizante</w:t>
      </w:r>
      <w:proofErr w:type="spellEnd"/>
      <w:r w:rsidR="0080528C">
        <w:rPr>
          <w:rFonts w:ascii="Arial" w:eastAsiaTheme="minorHAnsi" w:hAnsi="Arial" w:cs="Arial"/>
          <w:sz w:val="22"/>
          <w:lang w:val="es-ES_tradnl"/>
        </w:rPr>
        <w:t xml:space="preserve">, en los siguientes términos: </w:t>
      </w:r>
    </w:p>
    <w:p w14:paraId="583A4BFA" w14:textId="77777777" w:rsidR="0080528C" w:rsidRDefault="0080528C" w:rsidP="00037DAF">
      <w:pPr>
        <w:spacing w:line="276" w:lineRule="auto"/>
        <w:ind w:firstLine="709"/>
        <w:jc w:val="both"/>
        <w:textAlignment w:val="baseline"/>
        <w:rPr>
          <w:rFonts w:ascii="Arial" w:eastAsiaTheme="minorHAnsi" w:hAnsi="Arial" w:cs="Arial"/>
          <w:sz w:val="22"/>
          <w:lang w:val="es-ES_tradnl"/>
        </w:rPr>
      </w:pPr>
    </w:p>
    <w:p w14:paraId="5EF2AFE3" w14:textId="7A96577A" w:rsidR="00852704" w:rsidRPr="00037DAF" w:rsidRDefault="0080528C" w:rsidP="001B3D0F">
      <w:pPr>
        <w:tabs>
          <w:tab w:val="left" w:pos="3885"/>
        </w:tabs>
        <w:ind w:left="708" w:right="900"/>
        <w:jc w:val="both"/>
        <w:rPr>
          <w:rFonts w:ascii="Arial" w:eastAsiaTheme="minorHAnsi" w:hAnsi="Arial" w:cs="Arial"/>
          <w:sz w:val="21"/>
          <w:szCs w:val="21"/>
          <w:lang w:val="es-ES_tradnl"/>
        </w:rPr>
      </w:pPr>
      <w:r w:rsidRPr="00037DAF">
        <w:rPr>
          <w:rFonts w:ascii="Arial" w:eastAsiaTheme="minorHAnsi" w:hAnsi="Arial" w:cs="Arial"/>
          <w:sz w:val="21"/>
          <w:szCs w:val="21"/>
          <w:lang w:val="es-ES_tradnl"/>
        </w:rPr>
        <w:t xml:space="preserve">Las víctimas de que trata el artículo 3º de la presente ley, recibirán ayuda humanitaria de acuerdo a las necesidades inmediatas que guarden relación directa con el hecho </w:t>
      </w:r>
      <w:proofErr w:type="spellStart"/>
      <w:r w:rsidRPr="00037DAF">
        <w:rPr>
          <w:rFonts w:ascii="Arial" w:eastAsiaTheme="minorHAnsi" w:hAnsi="Arial" w:cs="Arial"/>
          <w:sz w:val="21"/>
          <w:szCs w:val="21"/>
          <w:lang w:val="es-ES_tradnl"/>
        </w:rPr>
        <w:t>victimizante</w:t>
      </w:r>
      <w:proofErr w:type="spellEnd"/>
      <w:r w:rsidRPr="00037DAF">
        <w:rPr>
          <w:rFonts w:ascii="Arial" w:eastAsiaTheme="minorHAnsi" w:hAnsi="Arial" w:cs="Arial"/>
          <w:sz w:val="21"/>
          <w:szCs w:val="21"/>
          <w:lang w:val="es-ES_tradnl"/>
        </w:rPr>
        <w:t>, con el objetivo de socorrer, asistir, proteger y atender sus necesidades de alimentación, aseo personal, manejo de abastecimientos, utensilios de cocina, atención médica y psicológica de emergencia, transporte de emergencia y alojamiento transitorio en condiciones dignas, y con enfoque diferencial, en el momento de la violación de los derechos o en el momento en el que las autoridades tengan conocimiento de la misma.</w:t>
      </w:r>
    </w:p>
    <w:p w14:paraId="3C890434" w14:textId="2C5C4969" w:rsidR="00852704" w:rsidRDefault="00852704" w:rsidP="00037DAF">
      <w:pPr>
        <w:spacing w:line="276" w:lineRule="auto"/>
        <w:jc w:val="both"/>
        <w:textAlignment w:val="baseline"/>
        <w:rPr>
          <w:rFonts w:ascii="Arial" w:eastAsiaTheme="minorHAnsi" w:hAnsi="Arial" w:cs="Arial"/>
          <w:sz w:val="22"/>
          <w:lang w:val="es-ES_tradnl"/>
        </w:rPr>
      </w:pPr>
    </w:p>
    <w:p w14:paraId="2C7E51CD" w14:textId="67241B6E" w:rsidR="006E224A" w:rsidRDefault="00C26D73" w:rsidP="00AE4E8A">
      <w:pPr>
        <w:spacing w:before="120" w:after="120" w:line="276" w:lineRule="auto"/>
        <w:ind w:firstLine="708"/>
        <w:jc w:val="both"/>
        <w:textAlignment w:val="baseline"/>
        <w:rPr>
          <w:rFonts w:ascii="Arial" w:eastAsiaTheme="minorHAnsi" w:hAnsi="Arial" w:cs="Arial"/>
          <w:sz w:val="22"/>
          <w:lang w:val="es-ES_tradnl"/>
        </w:rPr>
      </w:pPr>
      <w:r>
        <w:rPr>
          <w:rFonts w:ascii="Arial" w:eastAsiaTheme="minorHAnsi" w:hAnsi="Arial" w:cs="Arial"/>
          <w:sz w:val="22"/>
          <w:lang w:val="es-ES_tradnl"/>
        </w:rPr>
        <w:t>Estas medidas establecidas por el legislador permiten que el Estado garantice la atención de la</w:t>
      </w:r>
      <w:r w:rsidR="004F5E57">
        <w:rPr>
          <w:rFonts w:ascii="Arial" w:eastAsiaTheme="minorHAnsi" w:hAnsi="Arial" w:cs="Arial"/>
          <w:sz w:val="22"/>
          <w:lang w:val="es-ES_tradnl"/>
        </w:rPr>
        <w:t>s</w:t>
      </w:r>
      <w:r>
        <w:rPr>
          <w:rFonts w:ascii="Arial" w:eastAsiaTheme="minorHAnsi" w:hAnsi="Arial" w:cs="Arial"/>
          <w:sz w:val="22"/>
          <w:lang w:val="es-ES_tradnl"/>
        </w:rPr>
        <w:t xml:space="preserve"> víctimas del conflicto armado mediante medidas que pretenden reestablecer </w:t>
      </w:r>
      <w:r w:rsidR="004F5E57">
        <w:rPr>
          <w:rFonts w:ascii="Arial" w:eastAsiaTheme="minorHAnsi" w:hAnsi="Arial" w:cs="Arial"/>
          <w:sz w:val="22"/>
          <w:lang w:val="es-ES_tradnl"/>
        </w:rPr>
        <w:t xml:space="preserve">su </w:t>
      </w:r>
      <w:r>
        <w:rPr>
          <w:rFonts w:ascii="Arial" w:eastAsiaTheme="minorHAnsi" w:hAnsi="Arial" w:cs="Arial"/>
          <w:sz w:val="22"/>
          <w:lang w:val="es-ES_tradnl"/>
        </w:rPr>
        <w:t>estatus de dignidad, disminuido como consecuencia del conflicto. Como se ha establecido de manera precedente</w:t>
      </w:r>
      <w:r w:rsidRPr="00C26D73">
        <w:rPr>
          <w:rFonts w:ascii="Arial" w:eastAsiaTheme="minorHAnsi" w:hAnsi="Arial" w:cs="Arial"/>
          <w:sz w:val="22"/>
          <w:lang w:val="es-ES_tradnl"/>
        </w:rPr>
        <w:t xml:space="preserve">, la Constitución autoriza y desarrolla de manera expresa y </w:t>
      </w:r>
      <w:proofErr w:type="gramStart"/>
      <w:r w:rsidRPr="00C26D73">
        <w:rPr>
          <w:rFonts w:ascii="Arial" w:eastAsiaTheme="minorHAnsi" w:hAnsi="Arial" w:cs="Arial"/>
          <w:sz w:val="22"/>
          <w:lang w:val="es-ES_tradnl"/>
        </w:rPr>
        <w:t>directa subvenciones</w:t>
      </w:r>
      <w:proofErr w:type="gramEnd"/>
      <w:r w:rsidRPr="00C26D73">
        <w:rPr>
          <w:rFonts w:ascii="Arial" w:eastAsiaTheme="minorHAnsi" w:hAnsi="Arial" w:cs="Arial"/>
          <w:sz w:val="22"/>
          <w:lang w:val="es-ES_tradnl"/>
        </w:rPr>
        <w:t>, esto es, subsidios o auxilios que se legitiman por s</w:t>
      </w:r>
      <w:r w:rsidR="004F5E57">
        <w:rPr>
          <w:rFonts w:ascii="Arial" w:eastAsiaTheme="minorHAnsi" w:hAnsi="Arial" w:cs="Arial"/>
          <w:sz w:val="22"/>
          <w:lang w:val="es-ES_tradnl"/>
        </w:rPr>
        <w:t>í</w:t>
      </w:r>
      <w:r w:rsidRPr="00C26D73">
        <w:rPr>
          <w:rFonts w:ascii="Arial" w:eastAsiaTheme="minorHAnsi" w:hAnsi="Arial" w:cs="Arial"/>
          <w:sz w:val="22"/>
          <w:lang w:val="es-ES_tradnl"/>
        </w:rPr>
        <w:t xml:space="preserve"> mismos dentro de un Estado social de derecho</w:t>
      </w:r>
      <w:r w:rsidR="006E224A">
        <w:rPr>
          <w:rFonts w:ascii="Arial" w:eastAsiaTheme="minorHAnsi" w:hAnsi="Arial" w:cs="Arial"/>
          <w:sz w:val="22"/>
          <w:lang w:val="es-ES_tradnl"/>
        </w:rPr>
        <w:t>, y por lo tanto en el marco de las acciones autorizadas por la misma legislación es factible establecer la posibilidad de la distribución de ayudas de tipo económico, entre otras, a las víctimas del conflicto.</w:t>
      </w:r>
    </w:p>
    <w:p w14:paraId="6B791849" w14:textId="1343C44C" w:rsidR="00C26D73" w:rsidRDefault="006E224A" w:rsidP="00037DAF">
      <w:pPr>
        <w:spacing w:before="120" w:line="276" w:lineRule="auto"/>
        <w:jc w:val="both"/>
        <w:textAlignment w:val="baseline"/>
        <w:rPr>
          <w:rFonts w:ascii="Arial" w:eastAsiaTheme="minorHAnsi" w:hAnsi="Arial" w:cs="Arial"/>
          <w:sz w:val="22"/>
          <w:lang w:val="es-ES_tradnl"/>
        </w:rPr>
      </w:pPr>
      <w:r>
        <w:rPr>
          <w:rFonts w:ascii="Arial" w:eastAsiaTheme="minorHAnsi" w:hAnsi="Arial" w:cs="Arial"/>
          <w:sz w:val="22"/>
          <w:lang w:val="es-ES_tradnl"/>
        </w:rPr>
        <w:tab/>
        <w:t>Como se ha dejado claro</w:t>
      </w:r>
      <w:r w:rsidR="004F5E57">
        <w:rPr>
          <w:rFonts w:ascii="Arial" w:eastAsiaTheme="minorHAnsi" w:hAnsi="Arial" w:cs="Arial"/>
          <w:sz w:val="22"/>
          <w:lang w:val="es-ES_tradnl"/>
        </w:rPr>
        <w:t>, e</w:t>
      </w:r>
      <w:r w:rsidR="00F10AE6" w:rsidRPr="00F10AE6">
        <w:rPr>
          <w:rFonts w:ascii="Arial" w:eastAsiaTheme="minorHAnsi" w:hAnsi="Arial" w:cs="Arial"/>
          <w:sz w:val="22"/>
          <w:lang w:val="es-ES_tradnl"/>
        </w:rPr>
        <w:t xml:space="preserve">l convenio es una forma de gestión conjunta en la que las </w:t>
      </w:r>
      <w:r w:rsidR="004F5E57">
        <w:rPr>
          <w:rFonts w:ascii="Arial" w:eastAsiaTheme="minorHAnsi" w:hAnsi="Arial" w:cs="Arial"/>
          <w:sz w:val="22"/>
          <w:lang w:val="es-ES_tradnl"/>
        </w:rPr>
        <w:t>e</w:t>
      </w:r>
      <w:r w:rsidR="00F10AE6" w:rsidRPr="00F10AE6">
        <w:rPr>
          <w:rFonts w:ascii="Arial" w:eastAsiaTheme="minorHAnsi" w:hAnsi="Arial" w:cs="Arial"/>
          <w:sz w:val="22"/>
          <w:lang w:val="es-ES_tradnl"/>
        </w:rPr>
        <w:t xml:space="preserve">ntidades </w:t>
      </w:r>
      <w:r w:rsidR="004F5E57">
        <w:rPr>
          <w:rFonts w:ascii="Arial" w:eastAsiaTheme="minorHAnsi" w:hAnsi="Arial" w:cs="Arial"/>
          <w:sz w:val="22"/>
          <w:lang w:val="es-ES_tradnl"/>
        </w:rPr>
        <w:t>e</w:t>
      </w:r>
      <w:r w:rsidR="00F10AE6" w:rsidRPr="00F10AE6">
        <w:rPr>
          <w:rFonts w:ascii="Arial" w:eastAsiaTheme="minorHAnsi" w:hAnsi="Arial" w:cs="Arial"/>
          <w:sz w:val="22"/>
          <w:lang w:val="es-ES_tradnl"/>
        </w:rPr>
        <w:t xml:space="preserve">statales logran no solo el cumplimiento de los fines del </w:t>
      </w:r>
      <w:r w:rsidR="004F5E57">
        <w:rPr>
          <w:rFonts w:ascii="Arial" w:eastAsiaTheme="minorHAnsi" w:hAnsi="Arial" w:cs="Arial"/>
          <w:sz w:val="22"/>
          <w:lang w:val="es-ES_tradnl"/>
        </w:rPr>
        <w:t>E</w:t>
      </w:r>
      <w:r w:rsidR="00F10AE6" w:rsidRPr="00F10AE6">
        <w:rPr>
          <w:rFonts w:ascii="Arial" w:eastAsiaTheme="minorHAnsi" w:hAnsi="Arial" w:cs="Arial"/>
          <w:sz w:val="22"/>
          <w:lang w:val="es-ES_tradnl"/>
        </w:rPr>
        <w:t>stado</w:t>
      </w:r>
      <w:r w:rsidR="0084409C">
        <w:rPr>
          <w:rFonts w:ascii="Arial" w:eastAsiaTheme="minorHAnsi" w:hAnsi="Arial" w:cs="Arial"/>
          <w:sz w:val="22"/>
          <w:lang w:val="es-ES_tradnl"/>
        </w:rPr>
        <w:t>,</w:t>
      </w:r>
      <w:r w:rsidR="00F10AE6" w:rsidRPr="00F10AE6">
        <w:rPr>
          <w:rFonts w:ascii="Arial" w:eastAsiaTheme="minorHAnsi" w:hAnsi="Arial" w:cs="Arial"/>
          <w:sz w:val="22"/>
          <w:lang w:val="es-ES_tradnl"/>
        </w:rPr>
        <w:t xml:space="preserve"> sino a su vez</w:t>
      </w:r>
      <w:r w:rsidR="004F5E57">
        <w:rPr>
          <w:rFonts w:ascii="Arial" w:eastAsiaTheme="minorHAnsi" w:hAnsi="Arial" w:cs="Arial"/>
          <w:sz w:val="22"/>
          <w:lang w:val="es-ES_tradnl"/>
        </w:rPr>
        <w:t>,</w:t>
      </w:r>
      <w:r w:rsidR="00F10AE6" w:rsidRPr="00F10AE6">
        <w:rPr>
          <w:rFonts w:ascii="Arial" w:eastAsiaTheme="minorHAnsi" w:hAnsi="Arial" w:cs="Arial"/>
          <w:sz w:val="22"/>
          <w:lang w:val="es-ES_tradnl"/>
        </w:rPr>
        <w:t xml:space="preserve"> la consecución de objetivos </w:t>
      </w:r>
      <w:proofErr w:type="gramStart"/>
      <w:r w:rsidR="00F10AE6" w:rsidRPr="00F10AE6">
        <w:rPr>
          <w:rFonts w:ascii="Arial" w:eastAsiaTheme="minorHAnsi" w:hAnsi="Arial" w:cs="Arial"/>
          <w:sz w:val="22"/>
          <w:lang w:val="es-ES_tradnl"/>
        </w:rPr>
        <w:t>comunes</w:t>
      </w:r>
      <w:r w:rsidR="00F10AE6">
        <w:rPr>
          <w:rFonts w:ascii="Arial" w:eastAsiaTheme="minorHAnsi" w:hAnsi="Arial" w:cs="Arial"/>
          <w:sz w:val="22"/>
          <w:lang w:val="es-ES_tradnl"/>
        </w:rPr>
        <w:t>,</w:t>
      </w:r>
      <w:proofErr w:type="gramEnd"/>
      <w:r w:rsidR="00F10AE6" w:rsidRPr="00F10AE6">
        <w:rPr>
          <w:rFonts w:ascii="Arial" w:eastAsiaTheme="minorHAnsi" w:hAnsi="Arial" w:cs="Arial"/>
          <w:sz w:val="22"/>
          <w:lang w:val="es-ES_tradnl"/>
        </w:rPr>
        <w:t xml:space="preserve"> ya sea asociándose entre sí o entre éstas y particulares</w:t>
      </w:r>
      <w:r w:rsidR="00F10AE6">
        <w:rPr>
          <w:rFonts w:ascii="Arial" w:eastAsiaTheme="minorHAnsi" w:hAnsi="Arial" w:cs="Arial"/>
          <w:sz w:val="22"/>
          <w:lang w:val="es-ES_tradnl"/>
        </w:rPr>
        <w:t xml:space="preserve">. En ese orden de ideas, si bien la ayuda del </w:t>
      </w:r>
      <w:r w:rsidR="004F5E57">
        <w:rPr>
          <w:rFonts w:ascii="Arial" w:eastAsiaTheme="minorHAnsi" w:hAnsi="Arial" w:cs="Arial"/>
          <w:sz w:val="22"/>
          <w:lang w:val="es-ES_tradnl"/>
        </w:rPr>
        <w:t>E</w:t>
      </w:r>
      <w:r w:rsidR="00F10AE6">
        <w:rPr>
          <w:rFonts w:ascii="Arial" w:eastAsiaTheme="minorHAnsi" w:hAnsi="Arial" w:cs="Arial"/>
          <w:sz w:val="22"/>
          <w:lang w:val="es-ES_tradnl"/>
        </w:rPr>
        <w:t xml:space="preserve">stado debe canalizarse </w:t>
      </w:r>
      <w:r w:rsidR="004F5E57">
        <w:rPr>
          <w:rFonts w:ascii="Arial" w:eastAsiaTheme="minorHAnsi" w:hAnsi="Arial" w:cs="Arial"/>
          <w:sz w:val="22"/>
          <w:lang w:val="es-ES_tradnl"/>
        </w:rPr>
        <w:t>mediante</w:t>
      </w:r>
      <w:r w:rsidR="00F10AE6">
        <w:rPr>
          <w:rFonts w:ascii="Arial" w:eastAsiaTheme="minorHAnsi" w:hAnsi="Arial" w:cs="Arial"/>
          <w:sz w:val="22"/>
          <w:lang w:val="es-ES_tradnl"/>
        </w:rPr>
        <w:t xml:space="preserve"> las entidades encargadas de establecer los lineamientos de las políticas de restablecimiento de derechos de la población vulnerable, es posible </w:t>
      </w:r>
      <w:proofErr w:type="gramStart"/>
      <w:r w:rsidR="00F10AE6">
        <w:rPr>
          <w:rFonts w:ascii="Arial" w:eastAsiaTheme="minorHAnsi" w:hAnsi="Arial" w:cs="Arial"/>
          <w:sz w:val="22"/>
          <w:lang w:val="es-ES_tradnl"/>
        </w:rPr>
        <w:t>que</w:t>
      </w:r>
      <w:proofErr w:type="gramEnd"/>
      <w:r w:rsidR="00F10AE6">
        <w:rPr>
          <w:rFonts w:ascii="Arial" w:eastAsiaTheme="minorHAnsi" w:hAnsi="Arial" w:cs="Arial"/>
          <w:sz w:val="22"/>
          <w:lang w:val="es-ES_tradnl"/>
        </w:rPr>
        <w:t xml:space="preserve"> en virtud de los convenios de asociación con particulares, el estado logre de manera efectiva llegar con su finalidad de reparación a encauzar </w:t>
      </w:r>
      <w:r w:rsidR="00AE4E8A">
        <w:rPr>
          <w:rFonts w:ascii="Arial" w:eastAsiaTheme="minorHAnsi" w:hAnsi="Arial" w:cs="Arial"/>
          <w:sz w:val="22"/>
          <w:lang w:val="es-ES_tradnl"/>
        </w:rPr>
        <w:t>las actividades destinadas a distribuir las ayudas humanitarias.</w:t>
      </w:r>
    </w:p>
    <w:p w14:paraId="0BC3C8D9" w14:textId="77777777" w:rsidR="0080528C" w:rsidRPr="003F246C" w:rsidRDefault="0080528C" w:rsidP="00037DAF">
      <w:pPr>
        <w:spacing w:line="276" w:lineRule="auto"/>
        <w:jc w:val="both"/>
        <w:textAlignment w:val="baseline"/>
        <w:rPr>
          <w:rFonts w:ascii="Arial" w:eastAsiaTheme="minorHAnsi" w:hAnsi="Arial" w:cs="Arial"/>
          <w:sz w:val="22"/>
          <w:lang w:val="es-ES_tradnl"/>
        </w:rPr>
      </w:pPr>
    </w:p>
    <w:p w14:paraId="4132AAB4" w14:textId="77777777" w:rsidR="00A8002B" w:rsidRPr="00EE7AB2" w:rsidRDefault="00A8002B" w:rsidP="001B3D0F">
      <w:pPr>
        <w:pStyle w:val="Ttulo1"/>
        <w:tabs>
          <w:tab w:val="left" w:pos="344"/>
        </w:tabs>
        <w:ind w:left="0" w:firstLine="0"/>
        <w:rPr>
          <w:color w:val="000000" w:themeColor="text1"/>
        </w:rPr>
      </w:pPr>
      <w:r w:rsidRPr="00EE7AB2">
        <w:rPr>
          <w:color w:val="000000" w:themeColor="text1"/>
        </w:rPr>
        <w:t>Respuesta</w:t>
      </w:r>
    </w:p>
    <w:p w14:paraId="69B9EC66" w14:textId="77777777" w:rsidR="00B00D0F" w:rsidRDefault="00B00D0F">
      <w:pPr>
        <w:pStyle w:val="Textoindependiente"/>
        <w:rPr>
          <w:b/>
          <w:color w:val="000000" w:themeColor="text1"/>
        </w:rPr>
      </w:pPr>
    </w:p>
    <w:p w14:paraId="18DE725D" w14:textId="77777777" w:rsidR="00AE4E8A" w:rsidRPr="00037DAF" w:rsidRDefault="00AE4E8A">
      <w:pPr>
        <w:tabs>
          <w:tab w:val="left" w:pos="426"/>
        </w:tabs>
        <w:ind w:left="709" w:right="709"/>
        <w:jc w:val="both"/>
        <w:rPr>
          <w:rFonts w:ascii="Arial" w:hAnsi="Arial" w:cs="Arial"/>
          <w:noProof/>
          <w:sz w:val="21"/>
          <w:szCs w:val="21"/>
          <w:lang w:val="es-ES_tradnl"/>
        </w:rPr>
      </w:pPr>
      <w:r w:rsidRPr="00037DAF">
        <w:rPr>
          <w:rFonts w:ascii="Arial" w:hAnsi="Arial" w:cs="Arial"/>
          <w:noProof/>
          <w:sz w:val="21"/>
          <w:szCs w:val="21"/>
          <w:lang w:val="es-ES_tradnl"/>
        </w:rPr>
        <w:t xml:space="preserve">1.-¿Cuales son los requisitos o parámetros que se deben tener en cuenta para suscripción de convenios entre entidades territoriales con entidades sin animo de lucro? </w:t>
      </w:r>
    </w:p>
    <w:p w14:paraId="6CA7D630" w14:textId="7DD0CE98" w:rsidR="00AE4E8A" w:rsidRDefault="00AE4E8A">
      <w:pPr>
        <w:tabs>
          <w:tab w:val="left" w:pos="426"/>
        </w:tabs>
        <w:ind w:right="709"/>
        <w:jc w:val="both"/>
        <w:rPr>
          <w:rFonts w:ascii="Arial" w:hAnsi="Arial" w:cs="Arial"/>
          <w:noProof/>
          <w:sz w:val="22"/>
          <w:lang w:val="es-ES_tradnl"/>
        </w:rPr>
      </w:pPr>
    </w:p>
    <w:p w14:paraId="391E2985" w14:textId="27D0826E" w:rsidR="00AE4E8A" w:rsidRPr="00037DAF" w:rsidRDefault="004F5E57" w:rsidP="00037DAF">
      <w:pPr>
        <w:tabs>
          <w:tab w:val="left" w:pos="426"/>
        </w:tabs>
        <w:spacing w:line="276" w:lineRule="auto"/>
        <w:jc w:val="both"/>
        <w:rPr>
          <w:rFonts w:ascii="Arial" w:eastAsiaTheme="minorHAnsi" w:hAnsi="Arial" w:cs="Arial"/>
          <w:sz w:val="22"/>
          <w:lang w:val="es-ES_tradnl"/>
        </w:rPr>
      </w:pPr>
      <w:r w:rsidRPr="00037DAF">
        <w:rPr>
          <w:rFonts w:ascii="Arial" w:eastAsiaTheme="minorHAnsi" w:hAnsi="Arial" w:cs="Arial"/>
          <w:sz w:val="22"/>
          <w:lang w:val="es-ES_tradnl"/>
        </w:rPr>
        <w:t>De acuerdo con la</w:t>
      </w:r>
      <w:r>
        <w:rPr>
          <w:rFonts w:ascii="Arial" w:eastAsiaTheme="minorHAnsi" w:hAnsi="Arial" w:cs="Arial"/>
          <w:sz w:val="22"/>
          <w:lang w:val="es-ES_tradnl"/>
        </w:rPr>
        <w:t>s</w:t>
      </w:r>
      <w:r w:rsidRPr="00037DAF">
        <w:rPr>
          <w:rFonts w:ascii="Arial" w:eastAsiaTheme="minorHAnsi" w:hAnsi="Arial" w:cs="Arial"/>
          <w:sz w:val="22"/>
          <w:lang w:val="es-ES_tradnl"/>
        </w:rPr>
        <w:t xml:space="preserve"> consideraciones de este con</w:t>
      </w:r>
      <w:r>
        <w:rPr>
          <w:rFonts w:ascii="Arial" w:eastAsiaTheme="minorHAnsi" w:hAnsi="Arial" w:cs="Arial"/>
          <w:sz w:val="22"/>
          <w:lang w:val="es-ES_tradnl"/>
        </w:rPr>
        <w:t>c</w:t>
      </w:r>
      <w:r w:rsidRPr="00037DAF">
        <w:rPr>
          <w:rFonts w:ascii="Arial" w:eastAsiaTheme="minorHAnsi" w:hAnsi="Arial" w:cs="Arial"/>
          <w:sz w:val="22"/>
          <w:lang w:val="es-ES_tradnl"/>
        </w:rPr>
        <w:t xml:space="preserve">epto, </w:t>
      </w:r>
      <w:r>
        <w:rPr>
          <w:rFonts w:ascii="Arial" w:eastAsiaTheme="minorHAnsi" w:hAnsi="Arial" w:cs="Arial"/>
          <w:sz w:val="22"/>
          <w:lang w:val="es-ES_tradnl"/>
        </w:rPr>
        <w:t xml:space="preserve">particularmente los numerales 2.1. y 2.2., </w:t>
      </w:r>
      <w:r w:rsidRPr="00037DAF">
        <w:rPr>
          <w:rFonts w:ascii="Arial" w:eastAsiaTheme="minorHAnsi" w:hAnsi="Arial" w:cs="Arial"/>
          <w:sz w:val="22"/>
          <w:lang w:val="es-ES_tradnl"/>
        </w:rPr>
        <w:t xml:space="preserve">los requisitos que se deben cumplir para celebrar convenios entre las entidades estatales, incluyendo las del orden territorial, </w:t>
      </w:r>
      <w:r>
        <w:rPr>
          <w:rFonts w:ascii="Arial" w:eastAsiaTheme="minorHAnsi" w:hAnsi="Arial" w:cs="Arial"/>
          <w:sz w:val="22"/>
          <w:lang w:val="es-ES_tradnl"/>
        </w:rPr>
        <w:t>con</w:t>
      </w:r>
      <w:r w:rsidRPr="00037DAF">
        <w:rPr>
          <w:rFonts w:ascii="Arial" w:eastAsiaTheme="minorHAnsi" w:hAnsi="Arial" w:cs="Arial"/>
          <w:sz w:val="22"/>
          <w:lang w:val="es-ES_tradnl"/>
        </w:rPr>
        <w:t xml:space="preserve"> las entidades privadas sin ánimo de lucro</w:t>
      </w:r>
      <w:r>
        <w:rPr>
          <w:rFonts w:ascii="Arial" w:eastAsiaTheme="minorHAnsi" w:hAnsi="Arial" w:cs="Arial"/>
          <w:sz w:val="22"/>
          <w:lang w:val="es-ES_tradnl"/>
        </w:rPr>
        <w:t xml:space="preserve">, están establecidos en el Decreto 092 de 2017, que se debe aplicar teniendo en cuenta el auto de suspensión provisional </w:t>
      </w:r>
      <w:r w:rsidR="00234BFA" w:rsidRPr="00037DAF">
        <w:rPr>
          <w:rFonts w:ascii="Arial" w:eastAsiaTheme="minorHAnsi" w:hAnsi="Arial" w:cs="Arial"/>
          <w:sz w:val="22"/>
          <w:lang w:val="es-ES_tradnl"/>
        </w:rPr>
        <w:t>del 6 de agosto de 2019 de la Subsección A de la Sección Tercera del Consejo de Estado –</w:t>
      </w:r>
      <w:proofErr w:type="spellStart"/>
      <w:r w:rsidR="00234BFA" w:rsidRPr="00037DAF">
        <w:rPr>
          <w:rFonts w:ascii="Arial" w:eastAsiaTheme="minorHAnsi" w:hAnsi="Arial" w:cs="Arial"/>
          <w:sz w:val="22"/>
          <w:lang w:val="es-ES_tradnl"/>
        </w:rPr>
        <w:t>Exp</w:t>
      </w:r>
      <w:proofErr w:type="spellEnd"/>
      <w:r w:rsidR="00234BFA" w:rsidRPr="00037DAF">
        <w:rPr>
          <w:rFonts w:ascii="Arial" w:eastAsiaTheme="minorHAnsi" w:hAnsi="Arial" w:cs="Arial"/>
          <w:sz w:val="22"/>
          <w:lang w:val="es-ES_tradnl"/>
        </w:rPr>
        <w:t>. 62.003</w:t>
      </w:r>
      <w:r w:rsidR="00234BFA">
        <w:rPr>
          <w:rFonts w:ascii="Arial" w:eastAsiaTheme="minorHAnsi" w:hAnsi="Arial" w:cs="Arial"/>
          <w:sz w:val="22"/>
          <w:lang w:val="es-ES_tradnl"/>
        </w:rPr>
        <w:t xml:space="preserve">. Además, deben tenerse en cuenta las normas en que se fundamenta y remite dicho Decreto, como el artículo 355 Superior, el </w:t>
      </w:r>
      <w:r w:rsidR="00234BFA">
        <w:rPr>
          <w:rFonts w:ascii="Arial" w:eastAsiaTheme="minorHAnsi" w:hAnsi="Arial" w:cs="Arial"/>
          <w:sz w:val="22"/>
          <w:lang w:val="es-ES_tradnl"/>
        </w:rPr>
        <w:lastRenderedPageBreak/>
        <w:t>artículo 96 de la Ley 489 de 1998 y la remisión al Estatuto General de Contratación de la Administración Pública.</w:t>
      </w:r>
    </w:p>
    <w:p w14:paraId="75226752" w14:textId="77777777" w:rsidR="00AE4E8A" w:rsidRDefault="00AE4E8A" w:rsidP="004669CB">
      <w:pPr>
        <w:tabs>
          <w:tab w:val="left" w:pos="426"/>
        </w:tabs>
        <w:ind w:left="709" w:right="709"/>
        <w:jc w:val="both"/>
        <w:rPr>
          <w:rFonts w:ascii="Arial" w:hAnsi="Arial" w:cs="Arial"/>
          <w:noProof/>
          <w:sz w:val="22"/>
          <w:lang w:val="es-ES_tradnl"/>
        </w:rPr>
      </w:pPr>
    </w:p>
    <w:p w14:paraId="5F875570" w14:textId="4D8EA02E" w:rsidR="004575E9" w:rsidRPr="00037DAF" w:rsidRDefault="00AE4E8A" w:rsidP="004669CB">
      <w:pPr>
        <w:tabs>
          <w:tab w:val="left" w:pos="426"/>
        </w:tabs>
        <w:ind w:left="709" w:right="709"/>
        <w:jc w:val="both"/>
        <w:rPr>
          <w:rFonts w:ascii="Arial" w:hAnsi="Arial" w:cs="Arial"/>
          <w:noProof/>
          <w:sz w:val="21"/>
          <w:szCs w:val="21"/>
          <w:lang w:val="es-ES_tradnl"/>
        </w:rPr>
      </w:pPr>
      <w:r w:rsidRPr="00037DAF">
        <w:rPr>
          <w:rFonts w:ascii="Arial" w:hAnsi="Arial" w:cs="Arial"/>
          <w:noProof/>
          <w:sz w:val="21"/>
          <w:szCs w:val="21"/>
          <w:lang w:val="es-ES_tradnl"/>
        </w:rPr>
        <w:t xml:space="preserve">2.-¿ Puede una entidad con animo de lucro suscribir un convenio con presupuesto con una entidad territorial?  </w:t>
      </w:r>
    </w:p>
    <w:p w14:paraId="6DF1B3FB" w14:textId="77777777" w:rsidR="004575E9" w:rsidRDefault="004575E9" w:rsidP="004575E9">
      <w:pPr>
        <w:tabs>
          <w:tab w:val="left" w:pos="426"/>
        </w:tabs>
        <w:ind w:right="709"/>
        <w:jc w:val="both"/>
        <w:rPr>
          <w:rFonts w:ascii="Arial" w:hAnsi="Arial" w:cs="Arial"/>
          <w:noProof/>
          <w:sz w:val="22"/>
          <w:lang w:val="es-ES_tradnl"/>
        </w:rPr>
      </w:pPr>
    </w:p>
    <w:p w14:paraId="0B779633" w14:textId="4D414A2E" w:rsidR="004575E9" w:rsidRDefault="004575E9" w:rsidP="00037DAF">
      <w:pPr>
        <w:spacing w:before="120" w:line="276" w:lineRule="auto"/>
        <w:jc w:val="both"/>
        <w:textAlignment w:val="baseline"/>
        <w:rPr>
          <w:rFonts w:ascii="Arial" w:hAnsi="Arial" w:cs="Arial"/>
          <w:noProof/>
          <w:sz w:val="22"/>
          <w:lang w:val="es-ES_tradnl"/>
        </w:rPr>
      </w:pPr>
      <w:r>
        <w:rPr>
          <w:rFonts w:ascii="Arial" w:hAnsi="Arial" w:cs="Arial"/>
          <w:noProof/>
          <w:sz w:val="22"/>
          <w:lang w:val="es-ES_tradnl"/>
        </w:rPr>
        <w:t>L</w:t>
      </w:r>
      <w:r w:rsidRPr="004575E9">
        <w:rPr>
          <w:rFonts w:ascii="Arial" w:hAnsi="Arial" w:cs="Arial"/>
          <w:noProof/>
          <w:sz w:val="22"/>
          <w:lang w:val="es-ES_tradnl"/>
        </w:rPr>
        <w:t xml:space="preserve">a relación propia de los convenios de interés público es el nexo obligacional que se constituye entre las partes </w:t>
      </w:r>
      <w:r w:rsidR="00234BFA">
        <w:rPr>
          <w:rFonts w:ascii="Arial" w:hAnsi="Arial" w:cs="Arial"/>
          <w:noProof/>
          <w:sz w:val="22"/>
          <w:lang w:val="es-ES_tradnl"/>
        </w:rPr>
        <w:t>–</w:t>
      </w:r>
      <w:r w:rsidRPr="004575E9">
        <w:rPr>
          <w:rFonts w:ascii="Arial" w:hAnsi="Arial" w:cs="Arial"/>
          <w:noProof/>
          <w:sz w:val="22"/>
          <w:lang w:val="es-ES_tradnl"/>
        </w:rPr>
        <w:t xml:space="preserve">entidad estatal y </w:t>
      </w:r>
      <w:r w:rsidR="00234BFA">
        <w:rPr>
          <w:rFonts w:ascii="Arial" w:hAnsi="Arial" w:cs="Arial"/>
          <w:noProof/>
          <w:sz w:val="22"/>
          <w:lang w:val="es-ES_tradnl"/>
        </w:rPr>
        <w:t>entidad privada</w:t>
      </w:r>
      <w:r w:rsidR="00234BFA" w:rsidRPr="004575E9">
        <w:rPr>
          <w:rFonts w:ascii="Arial" w:hAnsi="Arial" w:cs="Arial"/>
          <w:noProof/>
          <w:sz w:val="22"/>
          <w:lang w:val="es-ES_tradnl"/>
        </w:rPr>
        <w:t xml:space="preserve"> </w:t>
      </w:r>
      <w:r w:rsidRPr="004575E9">
        <w:rPr>
          <w:rFonts w:ascii="Arial" w:hAnsi="Arial" w:cs="Arial"/>
          <w:noProof/>
          <w:sz w:val="22"/>
          <w:lang w:val="es-ES_tradnl"/>
        </w:rPr>
        <w:t>sin ánimo de lucro</w:t>
      </w:r>
      <w:r w:rsidR="00234BFA">
        <w:rPr>
          <w:rFonts w:ascii="Arial" w:hAnsi="Arial" w:cs="Arial"/>
          <w:noProof/>
          <w:sz w:val="22"/>
          <w:lang w:val="es-ES_tradnl"/>
        </w:rPr>
        <w:t>–</w:t>
      </w:r>
      <w:r w:rsidRPr="004575E9">
        <w:rPr>
          <w:rFonts w:ascii="Arial" w:hAnsi="Arial" w:cs="Arial"/>
          <w:noProof/>
          <w:sz w:val="22"/>
          <w:lang w:val="es-ES_tradnl"/>
        </w:rPr>
        <w:t xml:space="preserve"> para la realización de una actividad o programa de interés público acorde con los planes nacional o seccionales de desarrollo, en virtud del cual cada una se compromete a aportar recursos </w:t>
      </w:r>
      <w:r w:rsidR="00234BFA">
        <w:rPr>
          <w:rFonts w:ascii="Arial" w:hAnsi="Arial" w:cs="Arial"/>
          <w:noProof/>
          <w:sz w:val="22"/>
          <w:lang w:val="es-ES_tradnl"/>
        </w:rPr>
        <w:t>o</w:t>
      </w:r>
      <w:r w:rsidRPr="004575E9">
        <w:rPr>
          <w:rFonts w:ascii="Arial" w:hAnsi="Arial" w:cs="Arial"/>
          <w:noProof/>
          <w:sz w:val="22"/>
          <w:lang w:val="es-ES_tradnl"/>
        </w:rPr>
        <w:t xml:space="preserve"> </w:t>
      </w:r>
      <w:r w:rsidR="00234BFA">
        <w:rPr>
          <w:rFonts w:ascii="Arial" w:hAnsi="Arial" w:cs="Arial"/>
          <w:noProof/>
          <w:sz w:val="22"/>
          <w:lang w:val="es-ES_tradnl"/>
        </w:rPr>
        <w:t>actividades</w:t>
      </w:r>
      <w:r w:rsidRPr="004575E9">
        <w:rPr>
          <w:rFonts w:ascii="Arial" w:hAnsi="Arial" w:cs="Arial"/>
          <w:noProof/>
          <w:sz w:val="22"/>
          <w:lang w:val="es-ES_tradnl"/>
        </w:rPr>
        <w:t xml:space="preserve"> tendientes al logro de la finalidad que, en forma mancomunada, se busca alcanzar. </w:t>
      </w:r>
      <w:r w:rsidR="0084409C">
        <w:rPr>
          <w:rFonts w:ascii="Arial" w:hAnsi="Arial" w:cs="Arial"/>
          <w:noProof/>
          <w:sz w:val="22"/>
          <w:lang w:val="es-ES_tradnl"/>
        </w:rPr>
        <w:t>Así las cosas,</w:t>
      </w:r>
      <w:r>
        <w:rPr>
          <w:rFonts w:ascii="Arial" w:hAnsi="Arial" w:cs="Arial"/>
          <w:noProof/>
          <w:sz w:val="22"/>
          <w:lang w:val="es-ES_tradnl"/>
        </w:rPr>
        <w:t xml:space="preserve"> la esencia del convenio es lograr un fin común, el cual en la mayoría de los casos, solo se logra mediante la ejecución de recursos públicos. En consecuencia, s</w:t>
      </w:r>
      <w:r w:rsidR="00234BFA">
        <w:rPr>
          <w:rFonts w:ascii="Arial" w:hAnsi="Arial" w:cs="Arial"/>
          <w:noProof/>
          <w:sz w:val="22"/>
          <w:lang w:val="es-ES_tradnl"/>
        </w:rPr>
        <w:t>í</w:t>
      </w:r>
      <w:r>
        <w:rPr>
          <w:rFonts w:ascii="Arial" w:hAnsi="Arial" w:cs="Arial"/>
          <w:noProof/>
          <w:sz w:val="22"/>
          <w:lang w:val="es-ES_tradnl"/>
        </w:rPr>
        <w:t xml:space="preserve"> es posible suscribir convenios con </w:t>
      </w:r>
      <w:r w:rsidR="00234BFA">
        <w:rPr>
          <w:rFonts w:ascii="Arial" w:hAnsi="Arial" w:cs="Arial"/>
          <w:noProof/>
          <w:sz w:val="22"/>
          <w:lang w:val="es-ES_tradnl"/>
        </w:rPr>
        <w:t>e</w:t>
      </w:r>
      <w:r>
        <w:rPr>
          <w:rFonts w:ascii="Arial" w:hAnsi="Arial" w:cs="Arial"/>
          <w:noProof/>
          <w:sz w:val="22"/>
          <w:lang w:val="es-ES_tradnl"/>
        </w:rPr>
        <w:t xml:space="preserve">ntidades </w:t>
      </w:r>
      <w:r w:rsidR="00234BFA">
        <w:rPr>
          <w:rFonts w:ascii="Arial" w:hAnsi="Arial" w:cs="Arial"/>
          <w:noProof/>
          <w:sz w:val="22"/>
          <w:lang w:val="es-ES_tradnl"/>
        </w:rPr>
        <w:t>s</w:t>
      </w:r>
      <w:r>
        <w:rPr>
          <w:rFonts w:ascii="Arial" w:hAnsi="Arial" w:cs="Arial"/>
          <w:noProof/>
          <w:sz w:val="22"/>
          <w:lang w:val="es-ES_tradnl"/>
        </w:rPr>
        <w:t xml:space="preserve">in </w:t>
      </w:r>
      <w:r w:rsidR="00234BFA">
        <w:rPr>
          <w:rFonts w:ascii="Arial" w:hAnsi="Arial" w:cs="Arial"/>
          <w:noProof/>
          <w:sz w:val="22"/>
          <w:lang w:val="es-ES_tradnl"/>
        </w:rPr>
        <w:t>á</w:t>
      </w:r>
      <w:r w:rsidR="00AE1B31">
        <w:rPr>
          <w:rFonts w:ascii="Arial" w:hAnsi="Arial" w:cs="Arial"/>
          <w:noProof/>
          <w:sz w:val="22"/>
          <w:lang w:val="es-ES_tradnl"/>
        </w:rPr>
        <w:t xml:space="preserve">nimo de </w:t>
      </w:r>
      <w:r w:rsidR="00234BFA">
        <w:rPr>
          <w:rFonts w:ascii="Arial" w:hAnsi="Arial" w:cs="Arial"/>
          <w:noProof/>
          <w:sz w:val="22"/>
          <w:lang w:val="es-ES_tradnl"/>
        </w:rPr>
        <w:t>l</w:t>
      </w:r>
      <w:r w:rsidR="00AE1B31">
        <w:rPr>
          <w:rFonts w:ascii="Arial" w:hAnsi="Arial" w:cs="Arial"/>
          <w:noProof/>
          <w:sz w:val="22"/>
          <w:lang w:val="es-ES_tradnl"/>
        </w:rPr>
        <w:t xml:space="preserve">ucro, en los cuales se ejecute el presuesto de las entidades del </w:t>
      </w:r>
      <w:r w:rsidR="00234BFA">
        <w:rPr>
          <w:rFonts w:ascii="Arial" w:hAnsi="Arial" w:cs="Arial"/>
          <w:noProof/>
          <w:sz w:val="22"/>
          <w:lang w:val="es-ES_tradnl"/>
        </w:rPr>
        <w:t>E</w:t>
      </w:r>
      <w:r w:rsidR="00AE1B31">
        <w:rPr>
          <w:rFonts w:ascii="Arial" w:hAnsi="Arial" w:cs="Arial"/>
          <w:noProof/>
          <w:sz w:val="22"/>
          <w:lang w:val="es-ES_tradnl"/>
        </w:rPr>
        <w:t>stado.</w:t>
      </w:r>
      <w:r w:rsidR="00234BFA">
        <w:rPr>
          <w:rFonts w:ascii="Arial" w:hAnsi="Arial" w:cs="Arial"/>
          <w:noProof/>
          <w:sz w:val="22"/>
          <w:lang w:val="es-ES_tradnl"/>
        </w:rPr>
        <w:t xml:space="preserve"> En todo caso, debe destacarse el requisito consistente en que los convenios de que trata el Decreto 092 de 2017 solam</w:t>
      </w:r>
      <w:r w:rsidR="00C454ED">
        <w:rPr>
          <w:rFonts w:ascii="Arial" w:hAnsi="Arial" w:cs="Arial"/>
          <w:noProof/>
          <w:sz w:val="22"/>
          <w:lang w:val="es-ES_tradnl"/>
        </w:rPr>
        <w:t>e</w:t>
      </w:r>
      <w:r w:rsidR="00234BFA">
        <w:rPr>
          <w:rFonts w:ascii="Arial" w:hAnsi="Arial" w:cs="Arial"/>
          <w:noProof/>
          <w:sz w:val="22"/>
          <w:lang w:val="es-ES_tradnl"/>
        </w:rPr>
        <w:t>nte se pueden celebrar con entidades privadas sin ánimo de lucro –ESAL–</w:t>
      </w:r>
      <w:r w:rsidR="001B3D0F">
        <w:rPr>
          <w:rFonts w:ascii="Arial" w:hAnsi="Arial" w:cs="Arial"/>
          <w:noProof/>
          <w:sz w:val="22"/>
          <w:lang w:val="es-ES_tradnl"/>
        </w:rPr>
        <w:t>, por lo que no es posible celebrarlos con personas con ánimo de lucro.</w:t>
      </w:r>
    </w:p>
    <w:p w14:paraId="3F015713" w14:textId="77777777" w:rsidR="004575E9" w:rsidRDefault="004575E9" w:rsidP="001B3D0F">
      <w:pPr>
        <w:tabs>
          <w:tab w:val="left" w:pos="426"/>
        </w:tabs>
        <w:ind w:left="709" w:right="709"/>
        <w:jc w:val="both"/>
        <w:rPr>
          <w:rFonts w:ascii="Arial" w:hAnsi="Arial" w:cs="Arial"/>
          <w:noProof/>
          <w:sz w:val="22"/>
          <w:lang w:val="es-ES_tradnl"/>
        </w:rPr>
      </w:pPr>
    </w:p>
    <w:p w14:paraId="2CB36D87" w14:textId="77777777" w:rsidR="00AE1B31" w:rsidRPr="00037DAF" w:rsidRDefault="00AE4E8A" w:rsidP="004669CB">
      <w:pPr>
        <w:tabs>
          <w:tab w:val="left" w:pos="426"/>
        </w:tabs>
        <w:ind w:left="709" w:right="709"/>
        <w:jc w:val="both"/>
        <w:rPr>
          <w:rFonts w:ascii="Arial" w:hAnsi="Arial" w:cs="Arial"/>
          <w:noProof/>
          <w:sz w:val="21"/>
          <w:szCs w:val="21"/>
          <w:lang w:val="es-ES_tradnl"/>
        </w:rPr>
      </w:pPr>
      <w:r w:rsidRPr="00037DAF">
        <w:rPr>
          <w:rFonts w:ascii="Arial" w:hAnsi="Arial" w:cs="Arial"/>
          <w:noProof/>
          <w:sz w:val="21"/>
          <w:szCs w:val="21"/>
          <w:lang w:val="es-ES_tradnl"/>
        </w:rPr>
        <w:t xml:space="preserve">3.-¿En un convenio, hasta que porcentaje del valor total de convenio puede tener ítems de  bienes y servicios como son: transporte, alimentación, hidratación, tarima, sonido, entre otros? </w:t>
      </w:r>
    </w:p>
    <w:p w14:paraId="3EF831A4" w14:textId="77777777" w:rsidR="00AE1B31" w:rsidRDefault="00AE1B31" w:rsidP="004669CB">
      <w:pPr>
        <w:tabs>
          <w:tab w:val="left" w:pos="426"/>
        </w:tabs>
        <w:ind w:left="709" w:right="709"/>
        <w:jc w:val="both"/>
        <w:rPr>
          <w:rFonts w:ascii="Arial" w:hAnsi="Arial" w:cs="Arial"/>
          <w:noProof/>
          <w:sz w:val="22"/>
          <w:lang w:val="es-ES_tradnl"/>
        </w:rPr>
      </w:pPr>
    </w:p>
    <w:p w14:paraId="6525BD41" w14:textId="6BBDC3E4" w:rsidR="00CD7901" w:rsidRDefault="005C25F6" w:rsidP="005C25F6">
      <w:pPr>
        <w:spacing w:before="120" w:after="120" w:line="276" w:lineRule="auto"/>
        <w:jc w:val="both"/>
        <w:textAlignment w:val="baseline"/>
        <w:rPr>
          <w:rFonts w:ascii="Arial" w:hAnsi="Arial" w:cs="Arial"/>
          <w:noProof/>
          <w:sz w:val="22"/>
          <w:lang w:val="es-ES_tradnl"/>
        </w:rPr>
      </w:pPr>
      <w:r>
        <w:rPr>
          <w:rFonts w:ascii="Arial" w:hAnsi="Arial" w:cs="Arial"/>
          <w:noProof/>
          <w:sz w:val="22"/>
          <w:lang w:val="es-ES_tradnl"/>
        </w:rPr>
        <w:t>L</w:t>
      </w:r>
      <w:r w:rsidRPr="005C25F6">
        <w:rPr>
          <w:rFonts w:ascii="Arial" w:hAnsi="Arial" w:cs="Arial"/>
          <w:noProof/>
          <w:sz w:val="22"/>
          <w:lang w:val="es-ES_tradnl"/>
        </w:rPr>
        <w:t>a contratación autorizada por el artículo 355 de la Constitución Política no está encaminada</w:t>
      </w:r>
      <w:r>
        <w:rPr>
          <w:rFonts w:ascii="Arial" w:hAnsi="Arial" w:cs="Arial"/>
          <w:noProof/>
          <w:sz w:val="22"/>
          <w:lang w:val="es-ES_tradnl"/>
        </w:rPr>
        <w:t xml:space="preserve"> </w:t>
      </w:r>
      <w:r w:rsidRPr="005C25F6">
        <w:rPr>
          <w:rFonts w:ascii="Arial" w:hAnsi="Arial" w:cs="Arial"/>
          <w:noProof/>
          <w:sz w:val="22"/>
          <w:lang w:val="es-ES_tradnl"/>
        </w:rPr>
        <w:t>a la adquisición de bienes, servicios o la ejecución de obras, en consecuencia, no puede ser utilizada con</w:t>
      </w:r>
      <w:r>
        <w:rPr>
          <w:rFonts w:ascii="Arial" w:hAnsi="Arial" w:cs="Arial"/>
          <w:noProof/>
          <w:sz w:val="22"/>
          <w:lang w:val="es-ES_tradnl"/>
        </w:rPr>
        <w:t xml:space="preserve"> </w:t>
      </w:r>
      <w:r w:rsidRPr="005C25F6">
        <w:rPr>
          <w:rFonts w:ascii="Arial" w:hAnsi="Arial" w:cs="Arial"/>
          <w:noProof/>
          <w:sz w:val="22"/>
          <w:lang w:val="es-ES_tradnl"/>
        </w:rPr>
        <w:t xml:space="preserve">ese propósito. </w:t>
      </w:r>
      <w:r w:rsidR="00E160D8">
        <w:rPr>
          <w:rFonts w:ascii="Arial" w:hAnsi="Arial" w:cs="Arial"/>
          <w:noProof/>
          <w:sz w:val="22"/>
          <w:lang w:val="es-ES_tradnl"/>
        </w:rPr>
        <w:t>En este sentido, l</w:t>
      </w:r>
      <w:r w:rsidRPr="005C25F6">
        <w:rPr>
          <w:rFonts w:ascii="Arial" w:hAnsi="Arial" w:cs="Arial"/>
          <w:noProof/>
          <w:sz w:val="22"/>
          <w:lang w:val="es-ES_tradnl"/>
        </w:rPr>
        <w:t>a contratación que desarrolla el artículo 355 de la Constitución Política está enfocada a la</w:t>
      </w:r>
      <w:r>
        <w:rPr>
          <w:rFonts w:ascii="Arial" w:hAnsi="Arial" w:cs="Arial"/>
          <w:noProof/>
          <w:sz w:val="22"/>
          <w:lang w:val="es-ES_tradnl"/>
        </w:rPr>
        <w:t xml:space="preserve"> </w:t>
      </w:r>
      <w:r w:rsidRPr="005C25F6">
        <w:rPr>
          <w:rFonts w:ascii="Arial" w:hAnsi="Arial" w:cs="Arial"/>
          <w:noProof/>
          <w:sz w:val="22"/>
          <w:lang w:val="es-ES_tradnl"/>
        </w:rPr>
        <w:t>colaboración</w:t>
      </w:r>
      <w:r w:rsidR="00CD7901">
        <w:rPr>
          <w:rFonts w:ascii="Arial" w:hAnsi="Arial" w:cs="Arial"/>
          <w:noProof/>
          <w:sz w:val="22"/>
          <w:lang w:val="es-ES_tradnl"/>
        </w:rPr>
        <w:t xml:space="preserve"> conjunta</w:t>
      </w:r>
      <w:r w:rsidRPr="005C25F6">
        <w:rPr>
          <w:rFonts w:ascii="Arial" w:hAnsi="Arial" w:cs="Arial"/>
          <w:noProof/>
          <w:sz w:val="22"/>
          <w:lang w:val="es-ES_tradnl"/>
        </w:rPr>
        <w:t xml:space="preserve"> entre el Estado y las ESAL</w:t>
      </w:r>
      <w:r w:rsidR="00E160D8">
        <w:rPr>
          <w:rFonts w:ascii="Arial" w:hAnsi="Arial" w:cs="Arial"/>
          <w:noProof/>
          <w:sz w:val="22"/>
          <w:lang w:val="es-ES_tradnl"/>
        </w:rPr>
        <w:t>.</w:t>
      </w:r>
      <w:r w:rsidR="00CD7901">
        <w:rPr>
          <w:rFonts w:ascii="Arial" w:hAnsi="Arial" w:cs="Arial"/>
          <w:noProof/>
          <w:sz w:val="22"/>
          <w:lang w:val="es-ES_tradnl"/>
        </w:rPr>
        <w:t xml:space="preserve"> </w:t>
      </w:r>
      <w:r w:rsidR="00E160D8">
        <w:rPr>
          <w:rFonts w:ascii="Arial" w:hAnsi="Arial" w:cs="Arial"/>
          <w:noProof/>
          <w:sz w:val="22"/>
          <w:lang w:val="es-ES_tradnl"/>
        </w:rPr>
        <w:t>D</w:t>
      </w:r>
      <w:r w:rsidR="00CD7901">
        <w:rPr>
          <w:rFonts w:ascii="Arial" w:hAnsi="Arial" w:cs="Arial"/>
          <w:noProof/>
          <w:sz w:val="22"/>
          <w:lang w:val="es-ES_tradnl"/>
        </w:rPr>
        <w:t>e esta manera</w:t>
      </w:r>
      <w:r w:rsidR="00E160D8">
        <w:rPr>
          <w:rFonts w:ascii="Arial" w:hAnsi="Arial" w:cs="Arial"/>
          <w:noProof/>
          <w:sz w:val="22"/>
          <w:lang w:val="es-ES_tradnl"/>
        </w:rPr>
        <w:t>,</w:t>
      </w:r>
      <w:r w:rsidR="00CD7901">
        <w:rPr>
          <w:rFonts w:ascii="Arial" w:hAnsi="Arial" w:cs="Arial"/>
          <w:noProof/>
          <w:sz w:val="22"/>
          <w:lang w:val="es-ES_tradnl"/>
        </w:rPr>
        <w:t xml:space="preserve"> el </w:t>
      </w:r>
      <w:r w:rsidR="00CD7901">
        <w:rPr>
          <w:rFonts w:ascii="Arial" w:hAnsi="Arial" w:cs="Arial"/>
          <w:sz w:val="22"/>
          <w:lang w:val="es-ES_tradnl" w:eastAsia="es-ES_tradnl"/>
        </w:rPr>
        <w:t>Decreto 092 de 2017 prevé las reglas para las contrataciones que realicen las entidades estatales con las ESAL</w:t>
      </w:r>
      <w:r w:rsidR="00F103AA">
        <w:rPr>
          <w:rFonts w:ascii="Arial" w:hAnsi="Arial" w:cs="Arial"/>
          <w:sz w:val="22"/>
          <w:lang w:val="es-ES_tradnl" w:eastAsia="es-ES_tradnl"/>
        </w:rPr>
        <w:t>, regulando dos eventos</w:t>
      </w:r>
      <w:r w:rsidR="00CD7901">
        <w:rPr>
          <w:rFonts w:ascii="Arial" w:hAnsi="Arial" w:cs="Arial"/>
          <w:sz w:val="22"/>
          <w:lang w:val="es-ES_tradnl" w:eastAsia="es-ES_tradnl"/>
        </w:rPr>
        <w:t>: i) los contratos de colaboración o de interés público con el fin de impulsar programas y actividades de interés público de acuerdo con el plan nacional o los planes seccionales de desarrollo, en los términos del artículo 355 de la Constitución Política; y </w:t>
      </w:r>
      <w:proofErr w:type="spellStart"/>
      <w:r w:rsidR="00CD7901">
        <w:rPr>
          <w:rFonts w:ascii="Arial" w:hAnsi="Arial" w:cs="Arial"/>
          <w:sz w:val="22"/>
          <w:lang w:val="es-ES_tradnl" w:eastAsia="es-ES_tradnl"/>
        </w:rPr>
        <w:t>ii</w:t>
      </w:r>
      <w:proofErr w:type="spellEnd"/>
      <w:r w:rsidR="00CD7901">
        <w:rPr>
          <w:rFonts w:ascii="Arial" w:hAnsi="Arial" w:cs="Arial"/>
          <w:sz w:val="22"/>
          <w:lang w:val="es-ES_tradnl" w:eastAsia="es-ES_tradnl"/>
        </w:rPr>
        <w:t>) los convenios de asociación, para el desarrollo conjunto de actividades relacionadas con las funciones de las entidades estatales, en desarrollo del artículo 96 de la Ley 489 de 1998</w:t>
      </w:r>
      <w:r w:rsidR="00F103AA">
        <w:rPr>
          <w:rFonts w:ascii="Arial" w:hAnsi="Arial" w:cs="Arial"/>
          <w:sz w:val="22"/>
          <w:lang w:val="es-ES_tradnl" w:eastAsia="es-ES_tradnl"/>
        </w:rPr>
        <w:t>.</w:t>
      </w:r>
    </w:p>
    <w:p w14:paraId="706F36F2" w14:textId="3B3B2E90" w:rsidR="005C25F6" w:rsidRPr="004575E9" w:rsidRDefault="005C25F6" w:rsidP="005C25F6">
      <w:pPr>
        <w:spacing w:before="120" w:after="120" w:line="276" w:lineRule="auto"/>
        <w:jc w:val="both"/>
        <w:textAlignment w:val="baseline"/>
        <w:rPr>
          <w:rFonts w:ascii="Arial" w:hAnsi="Arial" w:cs="Arial"/>
          <w:noProof/>
          <w:sz w:val="22"/>
          <w:lang w:val="es-ES_tradnl"/>
        </w:rPr>
      </w:pPr>
      <w:r>
        <w:rPr>
          <w:rFonts w:ascii="Arial" w:hAnsi="Arial" w:cs="Arial"/>
          <w:noProof/>
          <w:sz w:val="22"/>
          <w:lang w:val="es-ES_tradnl"/>
        </w:rPr>
        <w:tab/>
      </w:r>
      <w:r w:rsidR="00F103AA">
        <w:rPr>
          <w:rFonts w:ascii="Arial" w:hAnsi="Arial" w:cs="Arial"/>
          <w:noProof/>
          <w:sz w:val="22"/>
          <w:lang w:val="es-ES_tradnl"/>
        </w:rPr>
        <w:t>De esta manera</w:t>
      </w:r>
      <w:r>
        <w:rPr>
          <w:rFonts w:ascii="Arial" w:hAnsi="Arial" w:cs="Arial"/>
          <w:noProof/>
          <w:sz w:val="22"/>
          <w:lang w:val="es-ES_tradnl"/>
        </w:rPr>
        <w:t xml:space="preserve">, </w:t>
      </w:r>
      <w:r w:rsidR="00F103AA">
        <w:rPr>
          <w:rFonts w:ascii="Arial" w:hAnsi="Arial" w:cs="Arial"/>
          <w:noProof/>
          <w:sz w:val="22"/>
          <w:lang w:val="es-ES_tradnl"/>
        </w:rPr>
        <w:t>estos convenios</w:t>
      </w:r>
      <w:r>
        <w:rPr>
          <w:rFonts w:ascii="Arial" w:hAnsi="Arial" w:cs="Arial"/>
          <w:noProof/>
          <w:sz w:val="22"/>
          <w:lang w:val="es-ES_tradnl"/>
        </w:rPr>
        <w:t xml:space="preserve"> se establecen en el marco </w:t>
      </w:r>
      <w:r w:rsidR="00710A9F">
        <w:rPr>
          <w:rFonts w:ascii="Arial" w:hAnsi="Arial" w:cs="Arial"/>
          <w:noProof/>
          <w:sz w:val="22"/>
          <w:lang w:val="es-ES_tradnl"/>
        </w:rPr>
        <w:t>de</w:t>
      </w:r>
      <w:r>
        <w:rPr>
          <w:rFonts w:ascii="Arial" w:hAnsi="Arial" w:cs="Arial"/>
          <w:noProof/>
          <w:sz w:val="22"/>
          <w:lang w:val="es-ES_tradnl"/>
        </w:rPr>
        <w:t xml:space="preserve"> objetivos convenidos en el acuerdo de voluntades</w:t>
      </w:r>
      <w:r w:rsidR="00F103AA">
        <w:rPr>
          <w:rFonts w:ascii="Arial" w:hAnsi="Arial" w:cs="Arial"/>
          <w:noProof/>
          <w:sz w:val="22"/>
          <w:lang w:val="es-ES_tradnl"/>
        </w:rPr>
        <w:t>, de manera que</w:t>
      </w:r>
      <w:r>
        <w:rPr>
          <w:rFonts w:ascii="Arial" w:hAnsi="Arial" w:cs="Arial"/>
          <w:noProof/>
          <w:sz w:val="22"/>
          <w:lang w:val="es-ES_tradnl"/>
        </w:rPr>
        <w:t xml:space="preserve"> para la satisfacción de dichos objetivos </w:t>
      </w:r>
      <w:r w:rsidR="00F103AA">
        <w:rPr>
          <w:rFonts w:ascii="Arial" w:hAnsi="Arial" w:cs="Arial"/>
          <w:noProof/>
          <w:sz w:val="22"/>
          <w:lang w:val="es-ES_tradnl"/>
        </w:rPr>
        <w:t>y la</w:t>
      </w:r>
      <w:r>
        <w:rPr>
          <w:rFonts w:ascii="Arial" w:hAnsi="Arial" w:cs="Arial"/>
          <w:noProof/>
          <w:sz w:val="22"/>
          <w:lang w:val="es-ES_tradnl"/>
        </w:rPr>
        <w:t xml:space="preserve"> finalidad central del convenio, </w:t>
      </w:r>
      <w:r w:rsidR="00F103AA">
        <w:rPr>
          <w:rFonts w:ascii="Arial" w:hAnsi="Arial" w:cs="Arial"/>
          <w:noProof/>
          <w:sz w:val="22"/>
          <w:lang w:val="es-ES_tradnl"/>
        </w:rPr>
        <w:t xml:space="preserve">es posible acudir a diversos </w:t>
      </w:r>
      <w:r>
        <w:rPr>
          <w:rFonts w:ascii="Arial" w:hAnsi="Arial" w:cs="Arial"/>
          <w:noProof/>
          <w:sz w:val="22"/>
          <w:lang w:val="es-ES_tradnl"/>
        </w:rPr>
        <w:t xml:space="preserve">medios, </w:t>
      </w:r>
      <w:r w:rsidR="00F103AA">
        <w:rPr>
          <w:rFonts w:ascii="Arial" w:hAnsi="Arial" w:cs="Arial"/>
          <w:noProof/>
          <w:sz w:val="22"/>
          <w:lang w:val="es-ES_tradnl"/>
        </w:rPr>
        <w:t xml:space="preserve">que harán parte del acuerdo de voluntades, </w:t>
      </w:r>
      <w:r>
        <w:rPr>
          <w:rFonts w:ascii="Arial" w:hAnsi="Arial" w:cs="Arial"/>
          <w:noProof/>
          <w:sz w:val="22"/>
          <w:lang w:val="es-ES_tradnl"/>
        </w:rPr>
        <w:t xml:space="preserve">entre los cuales se encuentran </w:t>
      </w:r>
      <w:r w:rsidR="00F103AA">
        <w:rPr>
          <w:rFonts w:ascii="Arial" w:hAnsi="Arial" w:cs="Arial"/>
          <w:noProof/>
          <w:sz w:val="22"/>
          <w:lang w:val="es-ES_tradnl"/>
        </w:rPr>
        <w:t xml:space="preserve">la utilización de </w:t>
      </w:r>
      <w:r>
        <w:rPr>
          <w:rFonts w:ascii="Arial" w:hAnsi="Arial" w:cs="Arial"/>
          <w:noProof/>
          <w:sz w:val="22"/>
          <w:lang w:val="es-ES_tradnl"/>
        </w:rPr>
        <w:t xml:space="preserve">bienes y servicios que es necesario contratar. Esto quiere decir, que si bien la finalidad del convenio no puede ser la adquisición de bienes </w:t>
      </w:r>
      <w:r w:rsidR="00710A9F">
        <w:rPr>
          <w:rFonts w:ascii="Arial" w:hAnsi="Arial" w:cs="Arial"/>
          <w:noProof/>
          <w:sz w:val="22"/>
          <w:lang w:val="es-ES_tradnl"/>
        </w:rPr>
        <w:t>o servicios por parte de la entidad estatal</w:t>
      </w:r>
      <w:r>
        <w:rPr>
          <w:rFonts w:ascii="Arial" w:hAnsi="Arial" w:cs="Arial"/>
          <w:noProof/>
          <w:sz w:val="22"/>
          <w:lang w:val="es-ES_tradnl"/>
        </w:rPr>
        <w:t xml:space="preserve">, es factible </w:t>
      </w:r>
      <w:r>
        <w:rPr>
          <w:rFonts w:ascii="Arial" w:hAnsi="Arial" w:cs="Arial"/>
          <w:noProof/>
          <w:sz w:val="22"/>
          <w:lang w:val="es-ES_tradnl"/>
        </w:rPr>
        <w:lastRenderedPageBreak/>
        <w:t xml:space="preserve">que en virtud de los referidos acuerdos de voluntades las partes dispongan de bienes y servicios para el logro de convenio, los cuales deberán ser contratados por alguna </w:t>
      </w:r>
      <w:r w:rsidR="00C454ED">
        <w:rPr>
          <w:rFonts w:ascii="Arial" w:hAnsi="Arial" w:cs="Arial"/>
          <w:noProof/>
          <w:sz w:val="22"/>
          <w:lang w:val="es-ES_tradnl"/>
        </w:rPr>
        <w:t>de</w:t>
      </w:r>
      <w:r w:rsidR="00710A9F">
        <w:rPr>
          <w:rFonts w:ascii="Arial" w:hAnsi="Arial" w:cs="Arial"/>
          <w:noProof/>
          <w:sz w:val="22"/>
          <w:lang w:val="es-ES_tradnl"/>
        </w:rPr>
        <w:t xml:space="preserve"> </w:t>
      </w:r>
      <w:r>
        <w:rPr>
          <w:rFonts w:ascii="Arial" w:hAnsi="Arial" w:cs="Arial"/>
          <w:noProof/>
          <w:sz w:val="22"/>
          <w:lang w:val="es-ES_tradnl"/>
        </w:rPr>
        <w:t xml:space="preserve">las partes. </w:t>
      </w:r>
      <w:r w:rsidR="00C454ED">
        <w:rPr>
          <w:rFonts w:ascii="Arial" w:hAnsi="Arial" w:cs="Arial"/>
          <w:noProof/>
          <w:sz w:val="22"/>
          <w:lang w:val="es-ES_tradnl"/>
        </w:rPr>
        <w:t>Por tanto</w:t>
      </w:r>
      <w:r>
        <w:rPr>
          <w:rFonts w:ascii="Arial" w:hAnsi="Arial" w:cs="Arial"/>
          <w:noProof/>
          <w:sz w:val="22"/>
          <w:lang w:val="es-ES_tradnl"/>
        </w:rPr>
        <w:t xml:space="preserve">, </w:t>
      </w:r>
      <w:r w:rsidR="007B4CF7">
        <w:rPr>
          <w:rFonts w:ascii="Arial" w:hAnsi="Arial" w:cs="Arial"/>
          <w:noProof/>
          <w:sz w:val="22"/>
          <w:lang w:val="es-ES_tradnl"/>
        </w:rPr>
        <w:t xml:space="preserve">no </w:t>
      </w:r>
      <w:r>
        <w:rPr>
          <w:rFonts w:ascii="Arial" w:hAnsi="Arial" w:cs="Arial"/>
          <w:noProof/>
          <w:sz w:val="22"/>
          <w:lang w:val="es-ES_tradnl"/>
        </w:rPr>
        <w:t>ser</w:t>
      </w:r>
      <w:r w:rsidR="007B4CF7">
        <w:rPr>
          <w:rFonts w:ascii="Arial" w:hAnsi="Arial" w:cs="Arial"/>
          <w:noProof/>
          <w:sz w:val="22"/>
          <w:lang w:val="es-ES_tradnl"/>
        </w:rPr>
        <w:t>í</w:t>
      </w:r>
      <w:r>
        <w:rPr>
          <w:rFonts w:ascii="Arial" w:hAnsi="Arial" w:cs="Arial"/>
          <w:noProof/>
          <w:sz w:val="22"/>
          <w:lang w:val="es-ES_tradnl"/>
        </w:rPr>
        <w:t xml:space="preserve">a </w:t>
      </w:r>
      <w:r w:rsidR="007B4CF7">
        <w:rPr>
          <w:rFonts w:ascii="Arial" w:hAnsi="Arial" w:cs="Arial"/>
          <w:noProof/>
          <w:sz w:val="22"/>
          <w:lang w:val="es-ES_tradnl"/>
        </w:rPr>
        <w:t>adecuado</w:t>
      </w:r>
      <w:r>
        <w:rPr>
          <w:rFonts w:ascii="Arial" w:hAnsi="Arial" w:cs="Arial"/>
          <w:noProof/>
          <w:sz w:val="22"/>
          <w:lang w:val="es-ES_tradnl"/>
        </w:rPr>
        <w:t xml:space="preserve"> establecer un límite en cuanto a la destinación </w:t>
      </w:r>
      <w:r w:rsidR="00710A9F">
        <w:rPr>
          <w:rFonts w:ascii="Arial" w:hAnsi="Arial" w:cs="Arial"/>
          <w:noProof/>
          <w:sz w:val="22"/>
          <w:lang w:val="es-ES_tradnl"/>
        </w:rPr>
        <w:t xml:space="preserve">de los </w:t>
      </w:r>
      <w:r>
        <w:rPr>
          <w:rFonts w:ascii="Arial" w:hAnsi="Arial" w:cs="Arial"/>
          <w:noProof/>
          <w:sz w:val="22"/>
          <w:lang w:val="es-ES_tradnl"/>
        </w:rPr>
        <w:t>recurso</w:t>
      </w:r>
      <w:r w:rsidR="00C454ED">
        <w:rPr>
          <w:rFonts w:ascii="Arial" w:hAnsi="Arial" w:cs="Arial"/>
          <w:noProof/>
          <w:sz w:val="22"/>
          <w:lang w:val="es-ES_tradnl"/>
        </w:rPr>
        <w:t>s</w:t>
      </w:r>
      <w:r>
        <w:rPr>
          <w:rFonts w:ascii="Arial" w:hAnsi="Arial" w:cs="Arial"/>
          <w:noProof/>
          <w:sz w:val="22"/>
          <w:lang w:val="es-ES_tradnl"/>
        </w:rPr>
        <w:t xml:space="preserve"> para ciertas actividades de orden logístico, en tanto que la disposición de las mismas depender</w:t>
      </w:r>
      <w:r w:rsidR="007B4CF7">
        <w:rPr>
          <w:rFonts w:ascii="Arial" w:hAnsi="Arial" w:cs="Arial"/>
          <w:noProof/>
          <w:sz w:val="22"/>
          <w:lang w:val="es-ES_tradnl"/>
        </w:rPr>
        <w:t>á</w:t>
      </w:r>
      <w:r>
        <w:rPr>
          <w:rFonts w:ascii="Arial" w:hAnsi="Arial" w:cs="Arial"/>
          <w:noProof/>
          <w:sz w:val="22"/>
          <w:lang w:val="es-ES_tradnl"/>
        </w:rPr>
        <w:t xml:space="preserve"> </w:t>
      </w:r>
      <w:r w:rsidR="007B4CF7">
        <w:rPr>
          <w:rFonts w:ascii="Arial" w:hAnsi="Arial" w:cs="Arial"/>
          <w:noProof/>
          <w:sz w:val="22"/>
          <w:lang w:val="es-ES_tradnl"/>
        </w:rPr>
        <w:t xml:space="preserve">exclusivamente </w:t>
      </w:r>
      <w:r>
        <w:rPr>
          <w:rFonts w:ascii="Arial" w:hAnsi="Arial" w:cs="Arial"/>
          <w:noProof/>
          <w:sz w:val="22"/>
          <w:lang w:val="es-ES_tradnl"/>
        </w:rPr>
        <w:t>de los objetivos que se pretendan alca</w:t>
      </w:r>
      <w:r w:rsidR="007B4CF7">
        <w:rPr>
          <w:rFonts w:ascii="Arial" w:hAnsi="Arial" w:cs="Arial"/>
          <w:noProof/>
          <w:sz w:val="22"/>
          <w:lang w:val="es-ES_tradnl"/>
        </w:rPr>
        <w:t xml:space="preserve">nzar con la suscripción del convenio entre el Estado y las ESAL, los cuales deben estar enmarcados en un ejercicio de planeación previo </w:t>
      </w:r>
      <w:r w:rsidR="00C454ED">
        <w:rPr>
          <w:rFonts w:ascii="Arial" w:hAnsi="Arial" w:cs="Arial"/>
          <w:noProof/>
          <w:sz w:val="22"/>
          <w:lang w:val="es-ES_tradnl"/>
        </w:rPr>
        <w:t xml:space="preserve">que se adelante por parte de </w:t>
      </w:r>
      <w:r w:rsidR="007B4CF7">
        <w:rPr>
          <w:rFonts w:ascii="Arial" w:hAnsi="Arial" w:cs="Arial"/>
          <w:noProof/>
          <w:sz w:val="22"/>
          <w:lang w:val="es-ES_tradnl"/>
        </w:rPr>
        <w:t xml:space="preserve">la </w:t>
      </w:r>
      <w:r w:rsidR="00F103AA">
        <w:rPr>
          <w:rFonts w:ascii="Arial" w:hAnsi="Arial" w:cs="Arial"/>
          <w:noProof/>
          <w:sz w:val="22"/>
          <w:lang w:val="es-ES_tradnl"/>
        </w:rPr>
        <w:t>e</w:t>
      </w:r>
      <w:r w:rsidR="007B4CF7">
        <w:rPr>
          <w:rFonts w:ascii="Arial" w:hAnsi="Arial" w:cs="Arial"/>
          <w:noProof/>
          <w:sz w:val="22"/>
          <w:lang w:val="es-ES_tradnl"/>
        </w:rPr>
        <w:t xml:space="preserve">ntidad </w:t>
      </w:r>
      <w:r w:rsidR="00F103AA">
        <w:rPr>
          <w:rFonts w:ascii="Arial" w:hAnsi="Arial" w:cs="Arial"/>
          <w:noProof/>
          <w:sz w:val="22"/>
          <w:lang w:val="es-ES_tradnl"/>
        </w:rPr>
        <w:t>e</w:t>
      </w:r>
      <w:r w:rsidR="007B4CF7">
        <w:rPr>
          <w:rFonts w:ascii="Arial" w:hAnsi="Arial" w:cs="Arial"/>
          <w:noProof/>
          <w:sz w:val="22"/>
          <w:lang w:val="es-ES_tradnl"/>
        </w:rPr>
        <w:t>statal.</w:t>
      </w:r>
    </w:p>
    <w:p w14:paraId="4961F134" w14:textId="77777777" w:rsidR="00AE1B31" w:rsidRDefault="00AE1B31" w:rsidP="004669CB">
      <w:pPr>
        <w:tabs>
          <w:tab w:val="left" w:pos="426"/>
        </w:tabs>
        <w:ind w:left="709" w:right="709"/>
        <w:jc w:val="both"/>
        <w:rPr>
          <w:rFonts w:ascii="Arial" w:hAnsi="Arial" w:cs="Arial"/>
          <w:noProof/>
          <w:sz w:val="22"/>
          <w:lang w:val="es-ES_tradnl"/>
        </w:rPr>
      </w:pPr>
    </w:p>
    <w:p w14:paraId="7995CAF6" w14:textId="77777777" w:rsidR="007B4CF7" w:rsidRPr="00037DAF" w:rsidRDefault="00AE4E8A" w:rsidP="004669CB">
      <w:pPr>
        <w:tabs>
          <w:tab w:val="left" w:pos="426"/>
        </w:tabs>
        <w:ind w:left="709" w:right="709"/>
        <w:jc w:val="both"/>
        <w:rPr>
          <w:rFonts w:ascii="Arial" w:hAnsi="Arial" w:cs="Arial"/>
          <w:noProof/>
          <w:sz w:val="21"/>
          <w:szCs w:val="21"/>
          <w:lang w:val="es-ES_tradnl"/>
        </w:rPr>
      </w:pPr>
      <w:r w:rsidRPr="00037DAF">
        <w:rPr>
          <w:rFonts w:ascii="Arial" w:hAnsi="Arial" w:cs="Arial"/>
          <w:noProof/>
          <w:sz w:val="21"/>
          <w:szCs w:val="21"/>
          <w:lang w:val="es-ES_tradnl"/>
        </w:rPr>
        <w:t xml:space="preserve">4.-¿Pueden otorgarse incentivos económicos en los convenios que estén enmarcados con la ley 397 de 1997 "Por la cual se desarrollan los Artículos 70, 71 y 72 y demás Artículos concordantes de la Constitución Política y se dictan normas sobre patrimonio cultural, fomentos y estímulos a la cultura, se crea el Ministerio de la Cultura y se trasladan algunas dependencias"? </w:t>
      </w:r>
    </w:p>
    <w:p w14:paraId="23982F23" w14:textId="003C1043" w:rsidR="007B4CF7" w:rsidRDefault="007B4CF7" w:rsidP="007B4CF7">
      <w:pPr>
        <w:tabs>
          <w:tab w:val="left" w:pos="426"/>
        </w:tabs>
        <w:ind w:right="709"/>
        <w:jc w:val="both"/>
        <w:rPr>
          <w:rFonts w:ascii="Arial" w:hAnsi="Arial" w:cs="Arial"/>
          <w:noProof/>
          <w:sz w:val="22"/>
          <w:lang w:val="es-ES_tradnl"/>
        </w:rPr>
      </w:pPr>
    </w:p>
    <w:p w14:paraId="79FFA29A" w14:textId="343452EE" w:rsidR="007B4CF7" w:rsidRDefault="007B4CF7" w:rsidP="00037DAF">
      <w:pPr>
        <w:spacing w:line="276" w:lineRule="auto"/>
        <w:jc w:val="both"/>
        <w:textAlignment w:val="baseline"/>
        <w:rPr>
          <w:rFonts w:ascii="Arial" w:hAnsi="Arial" w:cs="Arial"/>
          <w:noProof/>
          <w:sz w:val="22"/>
          <w:lang w:val="es-ES_tradnl"/>
        </w:rPr>
      </w:pPr>
      <w:r w:rsidRPr="00D04420">
        <w:rPr>
          <w:rFonts w:ascii="Arial" w:hAnsi="Arial" w:cs="Arial"/>
          <w:noProof/>
          <w:sz w:val="22"/>
          <w:lang w:val="es-ES_tradnl"/>
        </w:rPr>
        <w:t xml:space="preserve">El Estado puede entregar recursos a entidades privadas sin ánimo de lucro que desarrollen actividades de interés público acordes con los planes de desarrollo. Es precisamente esta circunstancia a la que hace referencia el inciso segundo del artículo 355 constitucional. </w:t>
      </w:r>
      <w:r w:rsidR="00C454ED">
        <w:rPr>
          <w:rFonts w:ascii="Arial" w:hAnsi="Arial" w:cs="Arial"/>
          <w:noProof/>
          <w:sz w:val="22"/>
          <w:lang w:val="es-ES_tradnl"/>
        </w:rPr>
        <w:t>Así las cosas,</w:t>
      </w:r>
      <w:r w:rsidRPr="00D04420">
        <w:rPr>
          <w:rFonts w:ascii="Arial" w:hAnsi="Arial" w:cs="Arial"/>
          <w:noProof/>
          <w:sz w:val="22"/>
          <w:lang w:val="es-ES_tradnl"/>
        </w:rPr>
        <w:t xml:space="preserve"> las subvenciones a las manifestaciones artísticas están autorizadas por el artículo 71 de la Constitución Política y la Ley 397 de 1997. </w:t>
      </w:r>
      <w:r w:rsidR="00710A9F">
        <w:rPr>
          <w:rFonts w:ascii="Arial" w:hAnsi="Arial" w:cs="Arial"/>
          <w:noProof/>
          <w:sz w:val="22"/>
          <w:lang w:val="es-ES_tradnl"/>
        </w:rPr>
        <w:t>De esta manera, l</w:t>
      </w:r>
      <w:r w:rsidRPr="00D04420">
        <w:rPr>
          <w:rFonts w:ascii="Arial" w:hAnsi="Arial" w:cs="Arial"/>
          <w:noProof/>
          <w:sz w:val="22"/>
          <w:lang w:val="es-ES_tradnl"/>
        </w:rPr>
        <w:t>os entes encargados del fomento, es decir, el Ministerio de Cultura y las entidades territoriales, pueden conceder estímulos sin que medie un negocio jurídico. No obstante, las entidades también tienen la facultad de celebrar contratos o convenios de los previstos en los Decretos 393 y 591 de 1991, u otros vínculos que resulten pertinentes;</w:t>
      </w:r>
      <w:r w:rsidR="00710A9F">
        <w:rPr>
          <w:rFonts w:ascii="Arial" w:hAnsi="Arial" w:cs="Arial"/>
          <w:noProof/>
          <w:sz w:val="22"/>
          <w:lang w:val="es-ES_tradnl"/>
        </w:rPr>
        <w:t xml:space="preserve"> de manera que</w:t>
      </w:r>
      <w:r w:rsidRPr="00D04420">
        <w:rPr>
          <w:rFonts w:ascii="Arial" w:hAnsi="Arial" w:cs="Arial"/>
          <w:noProof/>
          <w:sz w:val="22"/>
          <w:lang w:val="es-ES_tradnl"/>
        </w:rPr>
        <w:t xml:space="preserve"> los estímulos del artículo 71 constitucional son diferentes a los contratos autorizados por el segundo inciso del artículo 355 de la Constitución Política. </w:t>
      </w:r>
      <w:r w:rsidR="00710A9F">
        <w:rPr>
          <w:rFonts w:ascii="Arial" w:hAnsi="Arial" w:cs="Arial"/>
          <w:noProof/>
          <w:sz w:val="22"/>
          <w:lang w:val="es-ES_tradnl"/>
        </w:rPr>
        <w:t>En armonía con lo anter</w:t>
      </w:r>
      <w:r w:rsidR="00C454ED">
        <w:rPr>
          <w:rFonts w:ascii="Arial" w:hAnsi="Arial" w:cs="Arial"/>
          <w:noProof/>
          <w:sz w:val="22"/>
          <w:lang w:val="es-ES_tradnl"/>
        </w:rPr>
        <w:t>i</w:t>
      </w:r>
      <w:r w:rsidR="00710A9F">
        <w:rPr>
          <w:rFonts w:ascii="Arial" w:hAnsi="Arial" w:cs="Arial"/>
          <w:noProof/>
          <w:sz w:val="22"/>
          <w:lang w:val="es-ES_tradnl"/>
        </w:rPr>
        <w:t>or, l</w:t>
      </w:r>
      <w:r w:rsidRPr="00D04420">
        <w:rPr>
          <w:rFonts w:ascii="Arial" w:hAnsi="Arial" w:cs="Arial"/>
          <w:noProof/>
          <w:sz w:val="22"/>
          <w:lang w:val="es-ES_tradnl"/>
        </w:rPr>
        <w:t>os incentivos culturales tienen una regulación especial y diferente a la de otras subvenciones, por ello, para entregar el estímulo a la manifestación artística no es obligatorio suscribir contratos de los que trata el artículo 355, aunque es posible suscribir un co</w:t>
      </w:r>
      <w:r w:rsidR="00710A9F">
        <w:rPr>
          <w:rFonts w:ascii="Arial" w:hAnsi="Arial" w:cs="Arial"/>
          <w:noProof/>
          <w:sz w:val="22"/>
          <w:lang w:val="es-ES_tradnl"/>
        </w:rPr>
        <w:t>nvenio en dichos términos.</w:t>
      </w:r>
    </w:p>
    <w:p w14:paraId="3100A163" w14:textId="77777777" w:rsidR="007B4CF7" w:rsidRDefault="007B4CF7">
      <w:pPr>
        <w:tabs>
          <w:tab w:val="left" w:pos="426"/>
        </w:tabs>
        <w:ind w:left="709" w:right="709"/>
        <w:jc w:val="both"/>
        <w:rPr>
          <w:rFonts w:ascii="Arial" w:hAnsi="Arial" w:cs="Arial"/>
          <w:noProof/>
          <w:sz w:val="22"/>
          <w:lang w:val="es-ES_tradnl"/>
        </w:rPr>
      </w:pPr>
    </w:p>
    <w:p w14:paraId="519019F0" w14:textId="5F0DD711" w:rsidR="00A8002B" w:rsidRPr="00EE7AB2" w:rsidRDefault="00AE4E8A">
      <w:pPr>
        <w:tabs>
          <w:tab w:val="left" w:pos="426"/>
        </w:tabs>
        <w:ind w:left="709" w:right="709"/>
        <w:jc w:val="both"/>
        <w:rPr>
          <w:rFonts w:ascii="Arial" w:hAnsi="Arial" w:cs="Arial"/>
          <w:noProof/>
          <w:sz w:val="22"/>
          <w:lang w:val="es-ES_tradnl"/>
        </w:rPr>
      </w:pPr>
      <w:r w:rsidRPr="00761B48">
        <w:rPr>
          <w:rFonts w:ascii="Arial" w:hAnsi="Arial" w:cs="Arial"/>
          <w:noProof/>
          <w:sz w:val="22"/>
          <w:lang w:val="es-ES_tradnl"/>
        </w:rPr>
        <w:t>5.-¿En los convenios que están dirigidos aunar esfuerzos para las víctimas del conflicto armado, se puede otorgar incentivos económicos a las victimas?</w:t>
      </w:r>
      <w:r>
        <w:rPr>
          <w:rFonts w:ascii="Arial" w:hAnsi="Arial" w:cs="Arial"/>
          <w:noProof/>
          <w:sz w:val="22"/>
          <w:lang w:val="es-ES_tradnl"/>
        </w:rPr>
        <w:t>».</w:t>
      </w:r>
    </w:p>
    <w:p w14:paraId="23CE2855" w14:textId="795FEFFC" w:rsidR="00A65FEF" w:rsidRDefault="00A65FEF">
      <w:pPr>
        <w:pStyle w:val="Textoindependiente"/>
        <w:spacing w:line="276" w:lineRule="auto"/>
        <w:ind w:right="108"/>
        <w:jc w:val="both"/>
        <w:rPr>
          <w:b/>
          <w:color w:val="000000" w:themeColor="text1"/>
          <w:lang w:val="es-ES_tradnl"/>
        </w:rPr>
      </w:pPr>
    </w:p>
    <w:p w14:paraId="5F045646" w14:textId="25B12A22" w:rsidR="00D04420" w:rsidRPr="00D04420" w:rsidRDefault="00D04420" w:rsidP="00037DAF">
      <w:pPr>
        <w:spacing w:after="120" w:line="276" w:lineRule="auto"/>
        <w:jc w:val="both"/>
        <w:textAlignment w:val="baseline"/>
        <w:rPr>
          <w:rFonts w:ascii="Arial" w:hAnsi="Arial" w:cs="Arial"/>
          <w:noProof/>
          <w:sz w:val="22"/>
          <w:lang w:val="es-ES_tradnl"/>
        </w:rPr>
      </w:pPr>
      <w:r w:rsidRPr="00D04420">
        <w:rPr>
          <w:rFonts w:ascii="Arial" w:hAnsi="Arial" w:cs="Arial"/>
          <w:noProof/>
          <w:sz w:val="22"/>
          <w:lang w:val="es-ES_tradnl"/>
        </w:rPr>
        <w:t xml:space="preserve">Los recursos que administra el Estado no pueden ser objeto de donaciones </w:t>
      </w:r>
      <w:r w:rsidR="00145A32">
        <w:rPr>
          <w:rFonts w:ascii="Arial" w:hAnsi="Arial" w:cs="Arial"/>
          <w:noProof/>
          <w:sz w:val="22"/>
          <w:lang w:val="es-ES_tradnl"/>
        </w:rPr>
        <w:t>arbitrarias</w:t>
      </w:r>
      <w:r w:rsidR="00145A32" w:rsidRPr="00D04420">
        <w:rPr>
          <w:rFonts w:ascii="Arial" w:hAnsi="Arial" w:cs="Arial"/>
          <w:noProof/>
          <w:sz w:val="22"/>
          <w:lang w:val="es-ES_tradnl"/>
        </w:rPr>
        <w:t xml:space="preserve"> </w:t>
      </w:r>
      <w:r w:rsidRPr="00D04420">
        <w:rPr>
          <w:rFonts w:ascii="Arial" w:hAnsi="Arial" w:cs="Arial"/>
          <w:noProof/>
          <w:sz w:val="22"/>
          <w:lang w:val="es-ES_tradnl"/>
        </w:rPr>
        <w:t>por parte de ninguno de sus agentes, esto en el marco de la Constitución Política, la cual en su artículo 355 prohíbe los auxilios o donaciones. Sin embargo, las donaciones o auxilios s</w:t>
      </w:r>
      <w:r w:rsidR="00145A32">
        <w:rPr>
          <w:rFonts w:ascii="Arial" w:hAnsi="Arial" w:cs="Arial"/>
          <w:noProof/>
          <w:sz w:val="22"/>
          <w:lang w:val="es-ES_tradnl"/>
        </w:rPr>
        <w:t>o</w:t>
      </w:r>
      <w:r w:rsidRPr="00D04420">
        <w:rPr>
          <w:rFonts w:ascii="Arial" w:hAnsi="Arial" w:cs="Arial"/>
          <w:noProof/>
          <w:sz w:val="22"/>
          <w:lang w:val="es-ES_tradnl"/>
        </w:rPr>
        <w:t>lo serán constitucionalmente legítim</w:t>
      </w:r>
      <w:r w:rsidR="00145A32">
        <w:rPr>
          <w:rFonts w:ascii="Arial" w:hAnsi="Arial" w:cs="Arial"/>
          <w:noProof/>
          <w:sz w:val="22"/>
          <w:lang w:val="es-ES_tradnl"/>
        </w:rPr>
        <w:t>a</w:t>
      </w:r>
      <w:r w:rsidRPr="00D04420">
        <w:rPr>
          <w:rFonts w:ascii="Arial" w:hAnsi="Arial" w:cs="Arial"/>
          <w:noProof/>
          <w:sz w:val="22"/>
          <w:lang w:val="es-ES_tradnl"/>
        </w:rPr>
        <w:t xml:space="preserve">s si son el resultado del cumplimiento del deber constitucional expreso de adoptar medidas encaminadas a financiar, con bienes o recursos públicos, la satisfacción de derechos constitucionales de grupos o sectores constitucionalmente protegidos o de actividades que deben realizarse por mandato </w:t>
      </w:r>
      <w:r w:rsidRPr="00D04420">
        <w:rPr>
          <w:rFonts w:ascii="Arial" w:hAnsi="Arial" w:cs="Arial"/>
          <w:noProof/>
          <w:sz w:val="22"/>
          <w:lang w:val="es-ES_tradnl"/>
        </w:rPr>
        <w:lastRenderedPageBreak/>
        <w:t>constitucional y que son ejecutadas por particulares que requieren, para satisfacer los fines estatales, de un apoyo o ayuda del Estado. Para que el proceso de asignación de subsidios sea respetuoso de la Constitución, debe estar consagrado en una ley que establezca claramente las condiciones objetivas que van a permitir la selección de los beneficiarios en condiciones de igualdad. Adicionalmente, debe contener garantías suficientes –claridad, publicidad, y recursos– para que tanto su diseño como su implementación, pueda ser efectivamente controvertida por las personas que se consideren afectadas.</w:t>
      </w:r>
    </w:p>
    <w:p w14:paraId="66F77FB2" w14:textId="711EC73B" w:rsidR="00D04420" w:rsidRDefault="00C454ED" w:rsidP="007E38C6">
      <w:pPr>
        <w:spacing w:before="120" w:after="120" w:line="276" w:lineRule="auto"/>
        <w:ind w:firstLine="708"/>
        <w:jc w:val="both"/>
        <w:textAlignment w:val="baseline"/>
        <w:rPr>
          <w:rFonts w:ascii="Arial" w:hAnsi="Arial" w:cs="Arial"/>
          <w:noProof/>
          <w:sz w:val="22"/>
          <w:lang w:val="es-ES_tradnl"/>
        </w:rPr>
      </w:pPr>
      <w:r>
        <w:rPr>
          <w:rFonts w:ascii="Arial" w:hAnsi="Arial" w:cs="Arial"/>
          <w:noProof/>
          <w:sz w:val="22"/>
          <w:lang w:val="es-ES_tradnl"/>
        </w:rPr>
        <w:t xml:space="preserve">Por su parte, la </w:t>
      </w:r>
      <w:r w:rsidR="007E38C6" w:rsidRPr="00D04420">
        <w:rPr>
          <w:rFonts w:ascii="Arial" w:hAnsi="Arial" w:cs="Arial"/>
          <w:noProof/>
          <w:sz w:val="22"/>
          <w:lang w:val="es-ES_tradnl"/>
        </w:rPr>
        <w:t xml:space="preserve">Ley 1448 de 2011, </w:t>
      </w:r>
      <w:r w:rsidR="00145A32">
        <w:rPr>
          <w:rFonts w:ascii="Arial" w:hAnsi="Arial" w:cs="Arial"/>
          <w:noProof/>
          <w:sz w:val="22"/>
          <w:lang w:val="es-ES_tradnl"/>
        </w:rPr>
        <w:t>l</w:t>
      </w:r>
      <w:r w:rsidR="007E38C6" w:rsidRPr="00D04420">
        <w:rPr>
          <w:rFonts w:ascii="Arial" w:hAnsi="Arial" w:cs="Arial"/>
          <w:noProof/>
          <w:sz w:val="22"/>
          <w:lang w:val="es-ES_tradnl"/>
        </w:rPr>
        <w:t xml:space="preserve">ey de </w:t>
      </w:r>
      <w:r w:rsidR="00145A32">
        <w:rPr>
          <w:rFonts w:ascii="Arial" w:hAnsi="Arial" w:cs="Arial"/>
          <w:noProof/>
          <w:sz w:val="22"/>
          <w:lang w:val="es-ES_tradnl"/>
        </w:rPr>
        <w:t>v</w:t>
      </w:r>
      <w:r w:rsidR="007E38C6" w:rsidRPr="00D04420">
        <w:rPr>
          <w:rFonts w:ascii="Arial" w:hAnsi="Arial" w:cs="Arial"/>
          <w:noProof/>
          <w:sz w:val="22"/>
          <w:lang w:val="es-ES_tradnl"/>
        </w:rPr>
        <w:t xml:space="preserve">íctimas y </w:t>
      </w:r>
      <w:r w:rsidR="00145A32">
        <w:rPr>
          <w:rFonts w:ascii="Arial" w:hAnsi="Arial" w:cs="Arial"/>
          <w:noProof/>
          <w:sz w:val="22"/>
          <w:lang w:val="es-ES_tradnl"/>
        </w:rPr>
        <w:t>de r</w:t>
      </w:r>
      <w:r w:rsidR="007E38C6" w:rsidRPr="00D04420">
        <w:rPr>
          <w:rFonts w:ascii="Arial" w:hAnsi="Arial" w:cs="Arial"/>
          <w:noProof/>
          <w:sz w:val="22"/>
          <w:lang w:val="es-ES_tradnl"/>
        </w:rPr>
        <w:t xml:space="preserve">estitución de </w:t>
      </w:r>
      <w:r w:rsidR="00145A32">
        <w:rPr>
          <w:rFonts w:ascii="Arial" w:hAnsi="Arial" w:cs="Arial"/>
          <w:noProof/>
          <w:sz w:val="22"/>
          <w:lang w:val="es-ES_tradnl"/>
        </w:rPr>
        <w:t>t</w:t>
      </w:r>
      <w:r w:rsidR="007E38C6" w:rsidRPr="00D04420">
        <w:rPr>
          <w:rFonts w:ascii="Arial" w:hAnsi="Arial" w:cs="Arial"/>
          <w:noProof/>
          <w:sz w:val="22"/>
          <w:lang w:val="es-ES_tradnl"/>
        </w:rPr>
        <w:t>ierras, consagró distintas medidas de asistencia en materia judicial, en educación y en salud, y dispuso a su vez medidas de atención como la entrega de ayuda humanitaria, y medidas de reparación a favor de las víctimas del conflicto armado interno</w:t>
      </w:r>
      <w:r>
        <w:rPr>
          <w:rFonts w:ascii="Arial" w:hAnsi="Arial" w:cs="Arial"/>
          <w:noProof/>
          <w:sz w:val="22"/>
          <w:lang w:val="es-ES_tradnl"/>
        </w:rPr>
        <w:t>. De</w:t>
      </w:r>
      <w:r w:rsidR="007E38C6">
        <w:rPr>
          <w:rFonts w:ascii="Arial" w:hAnsi="Arial" w:cs="Arial"/>
          <w:noProof/>
          <w:sz w:val="22"/>
          <w:lang w:val="es-ES_tradnl"/>
        </w:rPr>
        <w:t xml:space="preserve"> esta forma, dado que l</w:t>
      </w:r>
      <w:r w:rsidR="007E38C6" w:rsidRPr="00D04420">
        <w:rPr>
          <w:rFonts w:ascii="Arial" w:hAnsi="Arial" w:cs="Arial"/>
          <w:noProof/>
          <w:sz w:val="22"/>
          <w:lang w:val="es-ES_tradnl"/>
        </w:rPr>
        <w:t>os convenio</w:t>
      </w:r>
      <w:r w:rsidR="007E38C6">
        <w:rPr>
          <w:rFonts w:ascii="Arial" w:hAnsi="Arial" w:cs="Arial"/>
          <w:noProof/>
          <w:sz w:val="22"/>
          <w:lang w:val="es-ES_tradnl"/>
        </w:rPr>
        <w:t xml:space="preserve">s </w:t>
      </w:r>
      <w:r w:rsidR="007E38C6" w:rsidRPr="00D04420">
        <w:rPr>
          <w:rFonts w:ascii="Arial" w:hAnsi="Arial" w:cs="Arial"/>
          <w:noProof/>
          <w:sz w:val="22"/>
          <w:lang w:val="es-ES_tradnl"/>
        </w:rPr>
        <w:t xml:space="preserve"> son una forma de gestión conjunta en la que las </w:t>
      </w:r>
      <w:r w:rsidR="00145A32">
        <w:rPr>
          <w:rFonts w:ascii="Arial" w:hAnsi="Arial" w:cs="Arial"/>
          <w:noProof/>
          <w:sz w:val="22"/>
          <w:lang w:val="es-ES_tradnl"/>
        </w:rPr>
        <w:t>e</w:t>
      </w:r>
      <w:r w:rsidR="007E38C6" w:rsidRPr="00D04420">
        <w:rPr>
          <w:rFonts w:ascii="Arial" w:hAnsi="Arial" w:cs="Arial"/>
          <w:noProof/>
          <w:sz w:val="22"/>
          <w:lang w:val="es-ES_tradnl"/>
        </w:rPr>
        <w:t xml:space="preserve">ntidades </w:t>
      </w:r>
      <w:r w:rsidR="00145A32">
        <w:rPr>
          <w:rFonts w:ascii="Arial" w:hAnsi="Arial" w:cs="Arial"/>
          <w:noProof/>
          <w:sz w:val="22"/>
          <w:lang w:val="es-ES_tradnl"/>
        </w:rPr>
        <w:t>e</w:t>
      </w:r>
      <w:r w:rsidR="007E38C6" w:rsidRPr="00D04420">
        <w:rPr>
          <w:rFonts w:ascii="Arial" w:hAnsi="Arial" w:cs="Arial"/>
          <w:noProof/>
          <w:sz w:val="22"/>
          <w:lang w:val="es-ES_tradnl"/>
        </w:rPr>
        <w:t xml:space="preserve">statales logran no solo el cumplimiento de los fines del </w:t>
      </w:r>
      <w:r w:rsidR="00145A32">
        <w:rPr>
          <w:rFonts w:ascii="Arial" w:hAnsi="Arial" w:cs="Arial"/>
          <w:noProof/>
          <w:sz w:val="22"/>
          <w:lang w:val="es-ES_tradnl"/>
        </w:rPr>
        <w:t>E</w:t>
      </w:r>
      <w:r w:rsidR="007E38C6" w:rsidRPr="00D04420">
        <w:rPr>
          <w:rFonts w:ascii="Arial" w:hAnsi="Arial" w:cs="Arial"/>
          <w:noProof/>
          <w:sz w:val="22"/>
          <w:lang w:val="es-ES_tradnl"/>
        </w:rPr>
        <w:t>stado</w:t>
      </w:r>
      <w:r>
        <w:rPr>
          <w:rFonts w:ascii="Arial" w:hAnsi="Arial" w:cs="Arial"/>
          <w:noProof/>
          <w:sz w:val="22"/>
          <w:lang w:val="es-ES_tradnl"/>
        </w:rPr>
        <w:t xml:space="preserve">, </w:t>
      </w:r>
      <w:r w:rsidR="007E38C6">
        <w:rPr>
          <w:rFonts w:ascii="Arial" w:hAnsi="Arial" w:cs="Arial"/>
          <w:noProof/>
          <w:sz w:val="22"/>
          <w:lang w:val="es-ES_tradnl"/>
        </w:rPr>
        <w:t xml:space="preserve"> </w:t>
      </w:r>
      <w:r w:rsidR="007E38C6" w:rsidRPr="00D04420">
        <w:rPr>
          <w:rFonts w:ascii="Arial" w:hAnsi="Arial" w:cs="Arial"/>
          <w:noProof/>
          <w:sz w:val="22"/>
          <w:lang w:val="es-ES_tradnl"/>
        </w:rPr>
        <w:t>sino a su vez la consecución de objetivos comunes, ya sea asociándose entre sí o entre éstas y particulares</w:t>
      </w:r>
      <w:r w:rsidR="007E38C6">
        <w:rPr>
          <w:rFonts w:ascii="Arial" w:hAnsi="Arial" w:cs="Arial"/>
          <w:noProof/>
          <w:sz w:val="22"/>
          <w:lang w:val="es-ES_tradnl"/>
        </w:rPr>
        <w:t xml:space="preserve">, </w:t>
      </w:r>
      <w:r w:rsidR="00D04420" w:rsidRPr="00D04420">
        <w:rPr>
          <w:rFonts w:ascii="Arial" w:hAnsi="Arial" w:cs="Arial"/>
          <w:noProof/>
          <w:sz w:val="22"/>
          <w:lang w:val="es-ES_tradnl"/>
        </w:rPr>
        <w:t xml:space="preserve">es posible que en virtud de los convenios de asociación con particulares, el </w:t>
      </w:r>
      <w:r w:rsidR="00145A32">
        <w:rPr>
          <w:rFonts w:ascii="Arial" w:hAnsi="Arial" w:cs="Arial"/>
          <w:noProof/>
          <w:sz w:val="22"/>
          <w:lang w:val="es-ES_tradnl"/>
        </w:rPr>
        <w:t>E</w:t>
      </w:r>
      <w:r w:rsidR="00D04420" w:rsidRPr="00D04420">
        <w:rPr>
          <w:rFonts w:ascii="Arial" w:hAnsi="Arial" w:cs="Arial"/>
          <w:noProof/>
          <w:sz w:val="22"/>
          <w:lang w:val="es-ES_tradnl"/>
        </w:rPr>
        <w:t>stado logre de manera efectiva llegar con su finalidad de reparación</w:t>
      </w:r>
      <w:r w:rsidR="00145A32">
        <w:rPr>
          <w:rFonts w:ascii="Arial" w:hAnsi="Arial" w:cs="Arial"/>
          <w:noProof/>
          <w:sz w:val="22"/>
          <w:lang w:val="es-ES_tradnl"/>
        </w:rPr>
        <w:t xml:space="preserve">, </w:t>
      </w:r>
      <w:r>
        <w:rPr>
          <w:rFonts w:ascii="Arial" w:hAnsi="Arial" w:cs="Arial"/>
          <w:noProof/>
          <w:sz w:val="22"/>
          <w:lang w:val="es-ES_tradnl"/>
        </w:rPr>
        <w:t xml:space="preserve">y </w:t>
      </w:r>
      <w:r w:rsidR="00D04420" w:rsidRPr="00D04420">
        <w:rPr>
          <w:rFonts w:ascii="Arial" w:hAnsi="Arial" w:cs="Arial"/>
          <w:noProof/>
          <w:sz w:val="22"/>
          <w:lang w:val="es-ES_tradnl"/>
        </w:rPr>
        <w:t>encauzar las actividades destinadas a distribuir las ayudas humanitarias</w:t>
      </w:r>
      <w:r w:rsidR="007E38C6">
        <w:rPr>
          <w:rFonts w:ascii="Arial" w:hAnsi="Arial" w:cs="Arial"/>
          <w:noProof/>
          <w:sz w:val="22"/>
          <w:lang w:val="es-ES_tradnl"/>
        </w:rPr>
        <w:t>, entre ellas las ayudas económicas.</w:t>
      </w:r>
    </w:p>
    <w:p w14:paraId="1118241A" w14:textId="44CE11C7" w:rsidR="00145A32" w:rsidRPr="00D04420" w:rsidRDefault="00145A32" w:rsidP="007E38C6">
      <w:pPr>
        <w:spacing w:before="120" w:after="120" w:line="276" w:lineRule="auto"/>
        <w:ind w:firstLine="708"/>
        <w:jc w:val="both"/>
        <w:textAlignment w:val="baseline"/>
        <w:rPr>
          <w:rFonts w:ascii="Arial" w:hAnsi="Arial" w:cs="Arial"/>
          <w:noProof/>
          <w:sz w:val="22"/>
          <w:lang w:val="es-ES_tradnl"/>
        </w:rPr>
      </w:pPr>
      <w:r>
        <w:rPr>
          <w:rFonts w:ascii="Arial" w:hAnsi="Arial" w:cs="Arial"/>
          <w:noProof/>
          <w:sz w:val="22"/>
          <w:lang w:val="es-ES_tradnl"/>
        </w:rPr>
        <w:t>En todo caso, corresponde a cada entidad estatal definir la viabilidad técnica, finan</w:t>
      </w:r>
      <w:r w:rsidR="00C454ED">
        <w:rPr>
          <w:rFonts w:ascii="Arial" w:hAnsi="Arial" w:cs="Arial"/>
          <w:noProof/>
          <w:sz w:val="22"/>
          <w:lang w:val="es-ES_tradnl"/>
        </w:rPr>
        <w:t>c</w:t>
      </w:r>
      <w:r>
        <w:rPr>
          <w:rFonts w:ascii="Arial" w:hAnsi="Arial" w:cs="Arial"/>
          <w:noProof/>
          <w:sz w:val="22"/>
          <w:lang w:val="es-ES_tradnl"/>
        </w:rPr>
        <w:t>iera y jurídica, de los contratos o convenios que considere procedente celebrar, al igual que el alcance de las obligaciones que se pacten en estos acuerdos de voluntades.</w:t>
      </w:r>
    </w:p>
    <w:p w14:paraId="4753DD12" w14:textId="77777777" w:rsidR="00FA685F" w:rsidRDefault="00FA685F" w:rsidP="007E38C6">
      <w:pPr>
        <w:pStyle w:val="Textoindependiente"/>
        <w:spacing w:line="276" w:lineRule="auto"/>
        <w:ind w:right="108" w:firstLine="708"/>
        <w:jc w:val="both"/>
        <w:rPr>
          <w:noProof/>
          <w:lang w:val="es-ES_tradnl"/>
        </w:rPr>
      </w:pPr>
    </w:p>
    <w:p w14:paraId="544609D3" w14:textId="23E29AA8" w:rsidR="000920F0" w:rsidRPr="007E38C6" w:rsidRDefault="000920F0" w:rsidP="00037DAF">
      <w:pPr>
        <w:pStyle w:val="Textoindependiente"/>
        <w:spacing w:line="276" w:lineRule="auto"/>
        <w:ind w:right="108"/>
        <w:jc w:val="both"/>
        <w:rPr>
          <w:b/>
          <w:color w:val="000000" w:themeColor="text1"/>
          <w:lang w:val="es-ES_tradnl"/>
        </w:rPr>
      </w:pPr>
      <w:r w:rsidRPr="00EE7AB2">
        <w:rPr>
          <w:noProof/>
          <w:lang w:val="es-ES_tradnl"/>
        </w:rPr>
        <w:t>Este concepto tiene el alcance previsto en el artículo 28 del Código de Procedimiento Administrativo y de lo Contencioso Administrativo</w:t>
      </w:r>
      <w:r w:rsidR="00A568E5" w:rsidRPr="00EE7AB2">
        <w:rPr>
          <w:noProof/>
          <w:lang w:val="es-ES_tradnl"/>
        </w:rPr>
        <w:t>.</w:t>
      </w:r>
    </w:p>
    <w:p w14:paraId="72B1ECAA" w14:textId="77777777" w:rsidR="00150A83" w:rsidRPr="00EE7AB2" w:rsidRDefault="00150A83" w:rsidP="00F106B5">
      <w:pPr>
        <w:spacing w:line="276" w:lineRule="auto"/>
        <w:jc w:val="both"/>
        <w:rPr>
          <w:rFonts w:ascii="Arial" w:hAnsi="Arial" w:cs="Arial"/>
          <w:noProof/>
          <w:sz w:val="22"/>
          <w:lang w:val="es-ES_tradnl"/>
        </w:rPr>
      </w:pPr>
    </w:p>
    <w:p w14:paraId="2A352265" w14:textId="77777777" w:rsidR="000920F0" w:rsidRPr="00EE7AB2" w:rsidRDefault="000920F0" w:rsidP="00F106B5">
      <w:pPr>
        <w:spacing w:line="276" w:lineRule="auto"/>
        <w:jc w:val="both"/>
        <w:rPr>
          <w:rFonts w:ascii="Arial" w:hAnsi="Arial" w:cs="Arial"/>
          <w:noProof/>
          <w:sz w:val="22"/>
          <w:lang w:val="es-ES_tradnl"/>
        </w:rPr>
      </w:pPr>
      <w:r w:rsidRPr="00EE7AB2">
        <w:rPr>
          <w:rFonts w:ascii="Arial" w:hAnsi="Arial" w:cs="Arial"/>
          <w:noProof/>
          <w:sz w:val="22"/>
          <w:lang w:val="en-US"/>
        </w:rPr>
        <mc:AlternateContent>
          <mc:Choice Requires="wps">
            <w:drawing>
              <wp:anchor distT="0" distB="0" distL="114300" distR="114300" simplePos="0" relativeHeight="251658240" behindDoc="0" locked="0" layoutInCell="1" allowOverlap="1" wp14:anchorId="580C3C28" wp14:editId="686CAA3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80BF7DC"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5D16A13B" w14:textId="77777777" w:rsidR="00033726" w:rsidRPr="00EE7AB2" w:rsidRDefault="00033726" w:rsidP="00033726">
      <w:pPr>
        <w:rPr>
          <w:rFonts w:ascii="Arial" w:eastAsia="Times New Roman" w:hAnsi="Arial" w:cs="Arial"/>
          <w:sz w:val="22"/>
          <w:lang w:val="es-CO" w:eastAsia="es-CO"/>
        </w:rPr>
      </w:pPr>
      <w:bookmarkStart w:id="8" w:name="_Hlk50986665"/>
      <w:bookmarkStart w:id="9" w:name="_Hlk55258198"/>
      <w:bookmarkEnd w:id="2"/>
      <w:r w:rsidRPr="00EE7AB2">
        <w:rPr>
          <w:rFonts w:ascii="Arial" w:hAnsi="Arial" w:cs="Arial"/>
          <w:sz w:val="22"/>
          <w:lang w:eastAsia="es-CO"/>
        </w:rPr>
        <w:t>Atentamente,</w:t>
      </w:r>
    </w:p>
    <w:p w14:paraId="48343DC8" w14:textId="4DFB31A5" w:rsidR="00033726" w:rsidRPr="00EE7AB2" w:rsidRDefault="00275968" w:rsidP="00275968">
      <w:pPr>
        <w:jc w:val="center"/>
        <w:rPr>
          <w:rFonts w:ascii="Arial" w:hAnsi="Arial" w:cs="Arial"/>
          <w:sz w:val="22"/>
          <w:lang w:eastAsia="es-CO"/>
        </w:rPr>
      </w:pPr>
      <w:r w:rsidRPr="00275968">
        <w:drawing>
          <wp:inline distT="0" distB="0" distL="0" distR="0" wp14:anchorId="38AC6B1F" wp14:editId="4996587B">
            <wp:extent cx="2514600" cy="11144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14600" cy="1114425"/>
                    </a:xfrm>
                    <a:prstGeom prst="rect">
                      <a:avLst/>
                    </a:prstGeom>
                  </pic:spPr>
                </pic:pic>
              </a:graphicData>
            </a:graphic>
          </wp:inline>
        </w:drawing>
      </w:r>
    </w:p>
    <w:p w14:paraId="1C202F34" w14:textId="77777777" w:rsidR="00033726" w:rsidRPr="00295D8A" w:rsidRDefault="00033726" w:rsidP="00033726">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60814" w:rsidRPr="00295D8A" w14:paraId="6B2C663A" w14:textId="77777777" w:rsidTr="00760814">
        <w:trPr>
          <w:trHeight w:val="315"/>
        </w:trPr>
        <w:tc>
          <w:tcPr>
            <w:tcW w:w="812" w:type="dxa"/>
            <w:vAlign w:val="center"/>
            <w:hideMark/>
          </w:tcPr>
          <w:p w14:paraId="695A653A" w14:textId="77777777" w:rsidR="00760814" w:rsidRPr="00295D8A" w:rsidRDefault="00760814" w:rsidP="00760814">
            <w:pPr>
              <w:rPr>
                <w:rFonts w:ascii="Arial" w:hAnsi="Arial" w:cs="Arial"/>
                <w:sz w:val="16"/>
                <w:szCs w:val="16"/>
                <w:lang w:eastAsia="es-ES"/>
              </w:rPr>
            </w:pPr>
            <w:r w:rsidRPr="00295D8A">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09A25AA" w14:textId="77777777" w:rsidR="00760814" w:rsidRPr="00295D8A" w:rsidRDefault="00760814" w:rsidP="00760814">
            <w:pPr>
              <w:rPr>
                <w:rFonts w:ascii="Arial" w:hAnsi="Arial" w:cs="Arial"/>
                <w:sz w:val="16"/>
                <w:szCs w:val="16"/>
                <w:lang w:eastAsia="es-ES"/>
              </w:rPr>
            </w:pPr>
            <w:r>
              <w:rPr>
                <w:rFonts w:ascii="Arial" w:hAnsi="Arial" w:cs="Arial"/>
                <w:sz w:val="16"/>
                <w:szCs w:val="16"/>
                <w:lang w:eastAsia="es-ES"/>
              </w:rPr>
              <w:t>Kamal Abdul Nassar Montoya</w:t>
            </w:r>
          </w:p>
          <w:p w14:paraId="76A9CD0D" w14:textId="24A3AC52" w:rsidR="00760814" w:rsidRPr="00295D8A" w:rsidRDefault="00760814" w:rsidP="00760814">
            <w:pPr>
              <w:rPr>
                <w:rFonts w:ascii="Arial" w:hAnsi="Arial" w:cs="Arial"/>
                <w:sz w:val="16"/>
                <w:szCs w:val="16"/>
                <w:lang w:eastAsia="es-ES"/>
              </w:rPr>
            </w:pPr>
            <w:r w:rsidRPr="00295D8A">
              <w:rPr>
                <w:rFonts w:ascii="Arial" w:hAnsi="Arial" w:cs="Arial"/>
                <w:sz w:val="16"/>
                <w:szCs w:val="16"/>
                <w:lang w:eastAsia="es-ES"/>
              </w:rPr>
              <w:t>Contratista de la Subdirección de Gestión Contractual</w:t>
            </w:r>
          </w:p>
        </w:tc>
      </w:tr>
      <w:tr w:rsidR="00760814" w:rsidRPr="00295D8A" w14:paraId="24F7903D" w14:textId="77777777" w:rsidTr="00760814">
        <w:trPr>
          <w:trHeight w:val="330"/>
        </w:trPr>
        <w:tc>
          <w:tcPr>
            <w:tcW w:w="812" w:type="dxa"/>
            <w:vAlign w:val="center"/>
            <w:hideMark/>
          </w:tcPr>
          <w:p w14:paraId="215ABEAD" w14:textId="77777777" w:rsidR="00760814" w:rsidRPr="00295D8A" w:rsidRDefault="00760814" w:rsidP="00760814">
            <w:pPr>
              <w:rPr>
                <w:rFonts w:ascii="Arial" w:hAnsi="Arial" w:cs="Arial"/>
                <w:sz w:val="16"/>
                <w:szCs w:val="16"/>
                <w:lang w:eastAsia="es-ES"/>
              </w:rPr>
            </w:pPr>
            <w:r w:rsidRPr="00295D8A">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97D96E" w14:textId="77777777" w:rsidR="00760814" w:rsidRPr="00295D8A" w:rsidRDefault="00760814" w:rsidP="00760814">
            <w:pPr>
              <w:rPr>
                <w:rFonts w:ascii="Arial" w:hAnsi="Arial" w:cs="Arial"/>
                <w:sz w:val="16"/>
                <w:szCs w:val="16"/>
                <w:lang w:eastAsia="es-ES"/>
              </w:rPr>
            </w:pPr>
            <w:r>
              <w:rPr>
                <w:rFonts w:ascii="Arial" w:hAnsi="Arial" w:cs="Arial"/>
                <w:sz w:val="16"/>
                <w:szCs w:val="16"/>
                <w:lang w:eastAsia="es-ES"/>
              </w:rPr>
              <w:t>Sebastián Ramírez Grisales</w:t>
            </w:r>
          </w:p>
          <w:p w14:paraId="2654F995" w14:textId="70446065" w:rsidR="00760814" w:rsidRPr="00295D8A" w:rsidRDefault="0096481E" w:rsidP="00760814">
            <w:pPr>
              <w:rPr>
                <w:rFonts w:ascii="Arial" w:hAnsi="Arial" w:cs="Arial"/>
                <w:sz w:val="16"/>
                <w:szCs w:val="16"/>
                <w:lang w:eastAsia="es-ES"/>
              </w:rPr>
            </w:pPr>
            <w:r>
              <w:rPr>
                <w:rFonts w:ascii="Arial" w:hAnsi="Arial" w:cs="Arial"/>
                <w:sz w:val="16"/>
                <w:szCs w:val="16"/>
                <w:lang w:eastAsia="es-ES"/>
              </w:rPr>
              <w:t>Gestor T1-15</w:t>
            </w:r>
            <w:r w:rsidRPr="00295D8A">
              <w:rPr>
                <w:rFonts w:ascii="Arial" w:hAnsi="Arial" w:cs="Arial"/>
                <w:sz w:val="16"/>
                <w:szCs w:val="16"/>
                <w:lang w:eastAsia="es-ES"/>
              </w:rPr>
              <w:t xml:space="preserve"> </w:t>
            </w:r>
            <w:r w:rsidR="00760814" w:rsidRPr="00295D8A">
              <w:rPr>
                <w:rFonts w:ascii="Arial" w:hAnsi="Arial" w:cs="Arial"/>
                <w:sz w:val="16"/>
                <w:szCs w:val="16"/>
                <w:lang w:eastAsia="es-ES"/>
              </w:rPr>
              <w:t>Subdirección de Gestión Contractual</w:t>
            </w:r>
          </w:p>
        </w:tc>
      </w:tr>
      <w:tr w:rsidR="00295D8A" w:rsidRPr="00295D8A" w14:paraId="12FFD112" w14:textId="77777777" w:rsidTr="00760814">
        <w:trPr>
          <w:trHeight w:val="300"/>
        </w:trPr>
        <w:tc>
          <w:tcPr>
            <w:tcW w:w="812" w:type="dxa"/>
            <w:vAlign w:val="center"/>
            <w:hideMark/>
          </w:tcPr>
          <w:p w14:paraId="48653619" w14:textId="77777777" w:rsidR="00033726" w:rsidRPr="00295D8A" w:rsidRDefault="00033726" w:rsidP="00E85113">
            <w:pPr>
              <w:rPr>
                <w:rFonts w:ascii="Arial" w:hAnsi="Arial" w:cs="Arial"/>
                <w:sz w:val="16"/>
                <w:szCs w:val="16"/>
                <w:lang w:eastAsia="es-ES"/>
              </w:rPr>
            </w:pPr>
            <w:r w:rsidRPr="00295D8A">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DD930ED" w14:textId="77777777" w:rsidR="00033726" w:rsidRPr="00295D8A" w:rsidRDefault="00033726" w:rsidP="00E85113">
            <w:pPr>
              <w:rPr>
                <w:rFonts w:ascii="Arial" w:hAnsi="Arial" w:cs="Arial"/>
                <w:sz w:val="16"/>
                <w:szCs w:val="16"/>
                <w:lang w:eastAsia="es-ES"/>
              </w:rPr>
            </w:pPr>
            <w:r w:rsidRPr="00295D8A">
              <w:rPr>
                <w:rFonts w:ascii="Arial" w:hAnsi="Arial" w:cs="Arial"/>
                <w:sz w:val="16"/>
                <w:szCs w:val="16"/>
                <w:lang w:eastAsia="es-ES"/>
              </w:rPr>
              <w:t>Jorge Augusto Tirado Navarro</w:t>
            </w:r>
          </w:p>
          <w:p w14:paraId="4036D7C1" w14:textId="77777777" w:rsidR="00033726" w:rsidRPr="00295D8A" w:rsidRDefault="00033726" w:rsidP="00E85113">
            <w:pPr>
              <w:rPr>
                <w:rFonts w:ascii="Arial" w:hAnsi="Arial" w:cs="Arial"/>
                <w:sz w:val="16"/>
                <w:szCs w:val="16"/>
                <w:lang w:eastAsia="es-ES"/>
              </w:rPr>
            </w:pPr>
            <w:r w:rsidRPr="00295D8A">
              <w:rPr>
                <w:rFonts w:ascii="Arial" w:hAnsi="Arial" w:cs="Arial"/>
                <w:sz w:val="16"/>
                <w:szCs w:val="16"/>
                <w:lang w:eastAsia="es-ES"/>
              </w:rPr>
              <w:t>Subdirector de Gestión Contractual</w:t>
            </w:r>
          </w:p>
        </w:tc>
      </w:tr>
      <w:tr w:rsidR="00033726" w:rsidRPr="00295D8A" w14:paraId="3AD4D574" w14:textId="77777777" w:rsidTr="00760814">
        <w:trPr>
          <w:trHeight w:val="300"/>
        </w:trPr>
        <w:tc>
          <w:tcPr>
            <w:tcW w:w="812" w:type="dxa"/>
            <w:vAlign w:val="center"/>
            <w:hideMark/>
          </w:tcPr>
          <w:p w14:paraId="7B045DBA" w14:textId="77777777" w:rsidR="00033726" w:rsidRPr="00295D8A" w:rsidRDefault="00033726" w:rsidP="00E85113">
            <w:pPr>
              <w:rPr>
                <w:rFonts w:ascii="Arial" w:hAnsi="Arial" w:cs="Arial"/>
                <w:sz w:val="16"/>
                <w:szCs w:val="16"/>
                <w:lang w:eastAsia="es-ES"/>
              </w:rPr>
            </w:pPr>
            <w:r w:rsidRPr="00295D8A">
              <w:rPr>
                <w:rFonts w:ascii="Arial" w:hAnsi="Arial" w:cs="Arial"/>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C9FA1" w14:textId="77777777" w:rsidR="00033726" w:rsidRPr="00295D8A" w:rsidRDefault="00033726" w:rsidP="00E85113">
            <w:pPr>
              <w:rPr>
                <w:rFonts w:ascii="Arial" w:hAnsi="Arial" w:cs="Arial"/>
                <w:sz w:val="16"/>
                <w:szCs w:val="16"/>
                <w:lang w:eastAsia="es-ES"/>
              </w:rPr>
            </w:pPr>
            <w:r w:rsidRPr="00295D8A">
              <w:rPr>
                <w:rFonts w:ascii="Arial" w:hAnsi="Arial" w:cs="Arial"/>
                <w:sz w:val="16"/>
                <w:szCs w:val="16"/>
                <w:lang w:eastAsia="es-ES"/>
              </w:rPr>
              <w:t>0</w:t>
            </w:r>
          </w:p>
        </w:tc>
        <w:bookmarkEnd w:id="8"/>
      </w:tr>
      <w:bookmarkEnd w:id="9"/>
    </w:tbl>
    <w:p w14:paraId="7EBF297E" w14:textId="77777777" w:rsidR="007B0854" w:rsidRPr="00295D8A" w:rsidRDefault="007B0854" w:rsidP="00760814">
      <w:pPr>
        <w:pStyle w:val="NormalWeb"/>
        <w:spacing w:before="0" w:beforeAutospacing="0" w:after="0" w:afterAutospacing="0" w:line="276" w:lineRule="auto"/>
        <w:jc w:val="both"/>
        <w:rPr>
          <w:rFonts w:ascii="Arial" w:hAnsi="Arial" w:cs="Arial"/>
          <w:noProof/>
          <w:lang w:val="es-ES_tradnl"/>
        </w:rPr>
      </w:pPr>
    </w:p>
    <w:sectPr w:rsidR="007B0854" w:rsidRPr="00295D8A" w:rsidSect="004A34D2">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4B979" w14:textId="77777777" w:rsidR="0040361C" w:rsidRDefault="0040361C">
      <w:r>
        <w:separator/>
      </w:r>
    </w:p>
  </w:endnote>
  <w:endnote w:type="continuationSeparator" w:id="0">
    <w:p w14:paraId="31BD300A" w14:textId="77777777" w:rsidR="0040361C" w:rsidRDefault="0040361C">
      <w:r>
        <w:continuationSeparator/>
      </w:r>
    </w:p>
  </w:endnote>
  <w:endnote w:type="continuationNotice" w:id="1">
    <w:p w14:paraId="19C8412B" w14:textId="77777777" w:rsidR="0040361C" w:rsidRDefault="00403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70032" w14:textId="77777777" w:rsidR="00F44916" w:rsidRDefault="00F44916" w:rsidP="00856133">
    <w:pPr>
      <w:pStyle w:val="Sinespaciado"/>
      <w:jc w:val="right"/>
      <w:rPr>
        <w:rFonts w:ascii="Arial" w:hAnsi="Arial" w:cs="Arial"/>
        <w:sz w:val="18"/>
        <w:szCs w:val="18"/>
      </w:rPr>
    </w:pPr>
  </w:p>
  <w:p w14:paraId="512F463F" w14:textId="54B3CCBC" w:rsidR="00F44916" w:rsidRPr="008217B7" w:rsidRDefault="00F44916" w:rsidP="0085613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p>
  <w:p w14:paraId="1DA6AEB0" w14:textId="77777777" w:rsidR="00F44916" w:rsidRDefault="00F44916" w:rsidP="00856133">
    <w:pPr>
      <w:pStyle w:val="Piedepgina"/>
      <w:jc w:val="center"/>
      <w:rPr>
        <w:lang w:val="es-ES"/>
      </w:rPr>
    </w:pPr>
    <w:r>
      <w:rPr>
        <w:noProof/>
      </w:rPr>
      <w:drawing>
        <wp:inline distT="0" distB="0" distL="0" distR="0" wp14:anchorId="6A1C2C0F" wp14:editId="39E9C358">
          <wp:extent cx="3700130" cy="519139"/>
          <wp:effectExtent l="0" t="0" r="0" b="0"/>
          <wp:docPr id="36133105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E885A93" w14:textId="77777777" w:rsidR="00F44916" w:rsidRDefault="00F44916" w:rsidP="00856133">
    <w:pPr>
      <w:pStyle w:val="Piedepgina"/>
      <w:jc w:val="center"/>
      <w:rPr>
        <w:lang w:val="es-ES"/>
      </w:rPr>
    </w:pPr>
  </w:p>
  <w:p w14:paraId="70077B90" w14:textId="77777777" w:rsidR="00F44916" w:rsidRPr="007B0854" w:rsidRDefault="00F44916" w:rsidP="00856133">
    <w:pPr>
      <w:pStyle w:val="Piedepgina"/>
      <w:jc w:val="center"/>
      <w:rPr>
        <w:lang w:val="es-ES"/>
      </w:rPr>
    </w:pPr>
  </w:p>
  <w:p w14:paraId="6C0EFC49" w14:textId="77777777" w:rsidR="00F44916" w:rsidRPr="00856133" w:rsidRDefault="00F44916" w:rsidP="008561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60286" w14:textId="77777777" w:rsidR="0040361C" w:rsidRDefault="0040361C">
      <w:r>
        <w:separator/>
      </w:r>
    </w:p>
  </w:footnote>
  <w:footnote w:type="continuationSeparator" w:id="0">
    <w:p w14:paraId="687DD773" w14:textId="77777777" w:rsidR="0040361C" w:rsidRDefault="0040361C">
      <w:r>
        <w:continuationSeparator/>
      </w:r>
    </w:p>
  </w:footnote>
  <w:footnote w:type="continuationNotice" w:id="1">
    <w:p w14:paraId="4A1773C8" w14:textId="77777777" w:rsidR="0040361C" w:rsidRDefault="0040361C"/>
  </w:footnote>
  <w:footnote w:id="2">
    <w:p w14:paraId="63FE5758" w14:textId="77777777" w:rsidR="003F246C" w:rsidRPr="00EC49FE" w:rsidRDefault="003F246C" w:rsidP="00EC49FE">
      <w:pPr>
        <w:ind w:firstLine="709"/>
        <w:jc w:val="both"/>
        <w:rPr>
          <w:rFonts w:ascii="Arial" w:eastAsia="Times New Roman" w:hAnsi="Arial" w:cs="Arial"/>
          <w:color w:val="000000"/>
          <w:sz w:val="19"/>
          <w:szCs w:val="19"/>
          <w:lang w:val="es-CO" w:eastAsia="es-ES_tradnl"/>
        </w:rPr>
      </w:pPr>
      <w:r w:rsidRPr="00037DAF">
        <w:rPr>
          <w:rStyle w:val="Refdenotaalpie"/>
          <w:rFonts w:ascii="Arial" w:hAnsi="Arial" w:cs="Arial"/>
          <w:sz w:val="19"/>
          <w:szCs w:val="19"/>
        </w:rPr>
        <w:footnoteRef/>
      </w:r>
      <w:r w:rsidRPr="00037DAF">
        <w:rPr>
          <w:rFonts w:ascii="Arial" w:hAnsi="Arial" w:cs="Arial"/>
          <w:sz w:val="19"/>
          <w:szCs w:val="19"/>
          <w:lang w:val="es-CO"/>
        </w:rPr>
        <w:t xml:space="preserve"> </w:t>
      </w:r>
      <w:r w:rsidRPr="00EC49FE">
        <w:rPr>
          <w:rFonts w:ascii="Arial" w:hAnsi="Arial" w:cs="Arial"/>
          <w:color w:val="000000"/>
          <w:sz w:val="19"/>
          <w:szCs w:val="19"/>
          <w:lang w:eastAsia="es-ES_tradnl"/>
        </w:rPr>
        <w:t xml:space="preserve">Sobre esta norma, </w:t>
      </w:r>
      <w:r w:rsidRPr="005F149C">
        <w:rPr>
          <w:rFonts w:ascii="Arial" w:hAnsi="Arial" w:cs="Arial"/>
          <w:color w:val="000000"/>
          <w:sz w:val="19"/>
          <w:szCs w:val="19"/>
          <w:lang w:eastAsia="es-ES_tradnl"/>
        </w:rPr>
        <w:t>consultar los conceptos del 8 de octubre de 2019, con radicado 2201913000007532, y del 20 de diciembre de 2019, cuyo radicado es el No. 4201913000008240.</w:t>
      </w:r>
      <w:r w:rsidRPr="00EC49FE">
        <w:rPr>
          <w:rFonts w:ascii="Arial" w:hAnsi="Arial" w:cs="Arial"/>
          <w:color w:val="000000"/>
          <w:sz w:val="19"/>
          <w:szCs w:val="19"/>
          <w:lang w:val="es-CO" w:eastAsia="es-ES_tradnl"/>
        </w:rPr>
        <w:t> </w:t>
      </w:r>
    </w:p>
    <w:p w14:paraId="2F69A75B" w14:textId="77777777" w:rsidR="003F246C" w:rsidRPr="00EC49FE" w:rsidRDefault="003F246C" w:rsidP="00EC49FE">
      <w:pPr>
        <w:ind w:firstLine="709"/>
        <w:jc w:val="both"/>
        <w:rPr>
          <w:rFonts w:ascii="Arial" w:hAnsi="Arial" w:cs="Arial"/>
          <w:color w:val="000000"/>
          <w:sz w:val="19"/>
          <w:szCs w:val="19"/>
          <w:lang w:val="es-CO" w:eastAsia="es-ES_tradnl"/>
        </w:rPr>
      </w:pPr>
    </w:p>
  </w:footnote>
  <w:footnote w:id="3">
    <w:p w14:paraId="0346267A" w14:textId="77777777" w:rsidR="003F246C" w:rsidRPr="00EC49FE" w:rsidRDefault="003F246C" w:rsidP="00037DAF">
      <w:pPr>
        <w:pStyle w:val="paragraph"/>
        <w:spacing w:before="0" w:beforeAutospacing="0" w:after="0" w:afterAutospacing="0"/>
        <w:ind w:firstLine="709"/>
        <w:jc w:val="both"/>
        <w:textAlignment w:val="baseline"/>
        <w:rPr>
          <w:rFonts w:ascii="Arial" w:hAnsi="Arial" w:cs="Arial"/>
          <w:sz w:val="19"/>
          <w:szCs w:val="19"/>
          <w:lang w:eastAsia="es-ES_tradnl"/>
        </w:rPr>
      </w:pPr>
      <w:r w:rsidRPr="00EC49FE">
        <w:rPr>
          <w:rStyle w:val="Refdenotaalpie"/>
          <w:rFonts w:ascii="Arial" w:hAnsi="Arial" w:cs="Arial"/>
          <w:sz w:val="19"/>
          <w:szCs w:val="19"/>
        </w:rPr>
        <w:footnoteRef/>
      </w:r>
      <w:r w:rsidRPr="00EC49FE">
        <w:rPr>
          <w:rFonts w:ascii="Arial" w:hAnsi="Arial" w:cs="Arial"/>
          <w:sz w:val="19"/>
          <w:szCs w:val="19"/>
        </w:rPr>
        <w:t xml:space="preserve"> </w:t>
      </w:r>
      <w:r w:rsidRPr="005F149C">
        <w:rPr>
          <w:rFonts w:ascii="Arial" w:hAnsi="Arial" w:cs="Arial"/>
          <w:color w:val="000000"/>
          <w:sz w:val="19"/>
          <w:szCs w:val="19"/>
          <w:lang w:val="es-MX"/>
        </w:rPr>
        <w:t>«Articulo 96. Constitución de asociaciones y fundaciones para el cumplimiento de las actividades p</w:t>
      </w:r>
      <w:r w:rsidRPr="00EC49FE">
        <w:rPr>
          <w:rFonts w:ascii="Arial" w:hAnsi="Arial" w:cs="Arial"/>
          <w:color w:val="000000"/>
          <w:sz w:val="19"/>
          <w:szCs w:val="19"/>
          <w:lang w:val="es-MX"/>
        </w:rPr>
        <w:t>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r w:rsidRPr="00EC49FE">
        <w:rPr>
          <w:rFonts w:ascii="Arial" w:hAnsi="Arial" w:cs="Arial"/>
          <w:color w:val="000000"/>
          <w:sz w:val="19"/>
          <w:szCs w:val="19"/>
        </w:rPr>
        <w:t> </w:t>
      </w:r>
    </w:p>
    <w:p w14:paraId="353ED6AF" w14:textId="77777777" w:rsidR="003F246C" w:rsidRPr="00EC49FE" w:rsidRDefault="003F246C" w:rsidP="00EC49FE">
      <w:pPr>
        <w:ind w:firstLine="709"/>
        <w:jc w:val="both"/>
        <w:textAlignment w:val="baseline"/>
        <w:rPr>
          <w:rFonts w:ascii="Arial" w:hAnsi="Arial" w:cs="Arial"/>
          <w:color w:val="000000"/>
          <w:sz w:val="19"/>
          <w:szCs w:val="19"/>
          <w:lang w:eastAsia="es-ES_tradnl"/>
        </w:rPr>
      </w:pPr>
      <w:r w:rsidRPr="00EC49FE">
        <w:rPr>
          <w:rFonts w:ascii="Arial" w:hAnsi="Arial" w:cs="Arial"/>
          <w:color w:val="000000"/>
          <w:sz w:val="19"/>
          <w:szCs w:val="19"/>
          <w:lang w:eastAsia="es-ES_tradnl"/>
        </w:rPr>
        <w:t xml:space="preserve"> </w:t>
      </w:r>
      <w:r w:rsidRPr="00EC49FE">
        <w:rPr>
          <w:rFonts w:ascii="Arial" w:hAnsi="Arial" w:cs="Arial"/>
          <w:color w:val="000000"/>
          <w:sz w:val="19"/>
          <w:szCs w:val="19"/>
        </w:rPr>
        <w:t>«</w:t>
      </w:r>
      <w:r w:rsidRPr="00EC49FE">
        <w:rPr>
          <w:rFonts w:ascii="Arial" w:hAnsi="Arial" w:cs="Arial"/>
          <w:color w:val="000000"/>
          <w:sz w:val="19"/>
          <w:szCs w:val="19"/>
          <w:lang w:eastAsia="es-ES_tradnl"/>
        </w:rPr>
        <w:t>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46BED28A" w14:textId="77777777" w:rsidR="003F246C" w:rsidRPr="00EC49FE" w:rsidRDefault="003F246C" w:rsidP="00EC49FE">
      <w:pPr>
        <w:ind w:firstLine="709"/>
        <w:jc w:val="both"/>
        <w:textAlignment w:val="baseline"/>
        <w:rPr>
          <w:rFonts w:ascii="Arial" w:hAnsi="Arial" w:cs="Arial"/>
          <w:sz w:val="19"/>
          <w:szCs w:val="19"/>
          <w:lang w:val="es-CO" w:eastAsia="es-ES_tradnl"/>
        </w:rPr>
      </w:pPr>
    </w:p>
  </w:footnote>
  <w:footnote w:id="4">
    <w:p w14:paraId="219FD63F" w14:textId="77777777" w:rsidR="003F246C" w:rsidRPr="00EC49FE" w:rsidRDefault="003F246C" w:rsidP="00EC49FE">
      <w:pPr>
        <w:ind w:firstLine="709"/>
        <w:jc w:val="both"/>
        <w:rPr>
          <w:rFonts w:ascii="Arial" w:hAnsi="Arial" w:cs="Arial"/>
          <w:color w:val="000000"/>
          <w:sz w:val="19"/>
          <w:szCs w:val="19"/>
          <w:shd w:val="clear" w:color="auto" w:fill="FFFFFF"/>
          <w:lang w:val="es-CO" w:eastAsia="es-ES_tradnl"/>
        </w:rPr>
      </w:pPr>
      <w:r w:rsidRPr="00EC49FE">
        <w:rPr>
          <w:rStyle w:val="Refdenotaalpie"/>
          <w:rFonts w:ascii="Arial" w:hAnsi="Arial" w:cs="Arial"/>
          <w:sz w:val="19"/>
          <w:szCs w:val="19"/>
        </w:rPr>
        <w:footnoteRef/>
      </w:r>
      <w:r w:rsidRPr="00EC49FE">
        <w:rPr>
          <w:rFonts w:ascii="Arial" w:hAnsi="Arial" w:cs="Arial"/>
          <w:sz w:val="19"/>
          <w:szCs w:val="19"/>
          <w:lang w:val="es-CO"/>
        </w:rPr>
        <w:t xml:space="preserve"> </w:t>
      </w:r>
      <w:r w:rsidRPr="005F149C">
        <w:rPr>
          <w:rFonts w:ascii="Arial" w:hAnsi="Arial" w:cs="Arial"/>
          <w:color w:val="000000"/>
          <w:sz w:val="19"/>
          <w:szCs w:val="19"/>
          <w:shd w:val="clear" w:color="auto" w:fill="FFFFFF"/>
          <w:lang w:val="es-CO" w:eastAsia="es-ES_tradnl"/>
        </w:rPr>
        <w:t xml:space="preserve">En el concepto emitido el 5 de febrero de 2019, dentro del radicado No. 2201913000000663, se dijo: «[l]os convenios de asociación del artículo 5 son distintos a los contratos de </w:t>
      </w:r>
      <w:r w:rsidRPr="00EC49FE">
        <w:rPr>
          <w:rFonts w:ascii="Arial" w:hAnsi="Arial" w:cs="Arial"/>
          <w:color w:val="000000"/>
          <w:sz w:val="19"/>
          <w:szCs w:val="19"/>
          <w:shd w:val="clear" w:color="auto" w:fill="FFFFFF"/>
          <w:lang w:val="es-CO" w:eastAsia="es-ES_tradnl"/>
        </w:rPr>
        <w:t>colaboración del artículo 2 del Decreto 092 de 2017».</w:t>
      </w:r>
    </w:p>
    <w:p w14:paraId="0BEAE7C3" w14:textId="77777777" w:rsidR="003F246C" w:rsidRPr="00EC49FE" w:rsidRDefault="003F246C" w:rsidP="001B3D0F">
      <w:pPr>
        <w:ind w:firstLine="709"/>
        <w:jc w:val="both"/>
        <w:rPr>
          <w:rFonts w:ascii="Arial" w:hAnsi="Arial" w:cs="Arial"/>
          <w:sz w:val="19"/>
          <w:szCs w:val="19"/>
          <w:lang w:val="es-CO" w:eastAsia="es-ES_tradnl"/>
        </w:rPr>
      </w:pPr>
    </w:p>
  </w:footnote>
  <w:footnote w:id="5">
    <w:p w14:paraId="4DC9D225" w14:textId="006AE388" w:rsidR="003F246C" w:rsidRPr="005F149C" w:rsidRDefault="003F246C" w:rsidP="00037DAF">
      <w:pPr>
        <w:ind w:firstLine="709"/>
        <w:jc w:val="both"/>
        <w:rPr>
          <w:rFonts w:ascii="Arial" w:hAnsi="Arial" w:cs="Arial"/>
          <w:color w:val="000000"/>
          <w:sz w:val="19"/>
          <w:szCs w:val="19"/>
          <w:shd w:val="clear" w:color="auto" w:fill="FFFFFF"/>
          <w:lang w:val="es-CO" w:eastAsia="es-ES_tradnl"/>
        </w:rPr>
      </w:pPr>
      <w:r w:rsidRPr="00EC49FE">
        <w:rPr>
          <w:rStyle w:val="Refdenotaalpie"/>
          <w:rFonts w:ascii="Arial" w:hAnsi="Arial" w:cs="Arial"/>
          <w:sz w:val="19"/>
          <w:szCs w:val="19"/>
        </w:rPr>
        <w:footnoteRef/>
      </w:r>
      <w:r w:rsidRPr="00EC49FE">
        <w:rPr>
          <w:rFonts w:ascii="Arial" w:hAnsi="Arial" w:cs="Arial"/>
          <w:sz w:val="19"/>
          <w:szCs w:val="19"/>
          <w:lang w:val="es-CO"/>
        </w:rPr>
        <w:t xml:space="preserve"> </w:t>
      </w:r>
      <w:r w:rsidRPr="005F149C">
        <w:rPr>
          <w:rFonts w:ascii="Arial" w:hAnsi="Arial" w:cs="Arial"/>
          <w:color w:val="000000"/>
          <w:sz w:val="19"/>
          <w:szCs w:val="19"/>
          <w:shd w:val="clear" w:color="auto" w:fill="FFFFFF"/>
          <w:lang w:val="es-CO" w:eastAsia="es-ES_tradnl"/>
        </w:rPr>
        <w:t>Concepto del 3 de septiembre de 2019, emitido en el radicado No. 2201913000006512.</w:t>
      </w:r>
    </w:p>
    <w:p w14:paraId="1FA78C55" w14:textId="77777777" w:rsidR="00071EB8" w:rsidRPr="001B3D0F" w:rsidRDefault="00071EB8" w:rsidP="00037DAF">
      <w:pPr>
        <w:ind w:firstLine="709"/>
        <w:jc w:val="both"/>
        <w:rPr>
          <w:rFonts w:ascii="Arial" w:hAnsi="Arial" w:cs="Arial"/>
          <w:sz w:val="19"/>
          <w:szCs w:val="19"/>
          <w:lang w:val="es-CO" w:eastAsia="es-ES_tradnl"/>
        </w:rPr>
      </w:pPr>
    </w:p>
  </w:footnote>
  <w:footnote w:id="6">
    <w:p w14:paraId="7F3EF67C" w14:textId="376530B0" w:rsidR="00071EB8" w:rsidRPr="00037DAF" w:rsidRDefault="00071EB8" w:rsidP="00037DAF">
      <w:pPr>
        <w:pStyle w:val="Textonotapie"/>
        <w:ind w:firstLine="708"/>
        <w:jc w:val="both"/>
        <w:rPr>
          <w:rFonts w:ascii="Arial" w:hAnsi="Arial" w:cs="Arial"/>
          <w:sz w:val="19"/>
          <w:szCs w:val="19"/>
          <w:lang w:val="es-CO"/>
        </w:rPr>
      </w:pPr>
      <w:r w:rsidRPr="00037DAF">
        <w:rPr>
          <w:rStyle w:val="Refdenotaalpie"/>
          <w:rFonts w:ascii="Arial" w:hAnsi="Arial" w:cs="Arial"/>
          <w:sz w:val="19"/>
          <w:szCs w:val="19"/>
        </w:rPr>
        <w:footnoteRef/>
      </w:r>
      <w:r w:rsidRPr="00037DAF">
        <w:rPr>
          <w:rFonts w:ascii="Arial" w:hAnsi="Arial" w:cs="Arial"/>
          <w:sz w:val="19"/>
          <w:szCs w:val="19"/>
        </w:rPr>
        <w:t xml:space="preserve"> </w:t>
      </w:r>
      <w:r w:rsidR="00234BFA" w:rsidRPr="001B3D0F">
        <w:rPr>
          <w:rFonts w:ascii="Arial" w:eastAsia="Calibri" w:hAnsi="Arial" w:cs="Arial"/>
          <w:color w:val="000000"/>
          <w:sz w:val="19"/>
          <w:szCs w:val="19"/>
          <w:shd w:val="clear" w:color="auto" w:fill="FFFFFF"/>
          <w:lang w:val="es-CO" w:eastAsia="es-ES_tradnl"/>
        </w:rPr>
        <w:t>CONSEJO DE ESTADO</w:t>
      </w:r>
      <w:r w:rsidR="00FE561C" w:rsidRPr="00EC49FE">
        <w:rPr>
          <w:rFonts w:ascii="Arial" w:eastAsia="Calibri" w:hAnsi="Arial" w:cs="Arial"/>
          <w:color w:val="000000"/>
          <w:sz w:val="19"/>
          <w:szCs w:val="19"/>
          <w:shd w:val="clear" w:color="auto" w:fill="FFFFFF"/>
          <w:lang w:val="es-CO" w:eastAsia="es-ES_tradnl"/>
        </w:rPr>
        <w:t>.</w:t>
      </w:r>
      <w:r w:rsidRPr="00037DAF">
        <w:rPr>
          <w:rFonts w:ascii="Arial" w:eastAsia="Calibri" w:hAnsi="Arial" w:cs="Arial"/>
          <w:color w:val="000000"/>
          <w:sz w:val="19"/>
          <w:szCs w:val="19"/>
          <w:shd w:val="clear" w:color="auto" w:fill="FFFFFF"/>
          <w:lang w:val="es-CO" w:eastAsia="es-ES_tradnl"/>
        </w:rPr>
        <w:t xml:space="preserve"> </w:t>
      </w:r>
      <w:r w:rsidR="00234BFA" w:rsidRPr="006E64F0">
        <w:rPr>
          <w:rFonts w:ascii="Arial" w:eastAsia="Calibri" w:hAnsi="Arial" w:cs="Arial"/>
          <w:color w:val="000000"/>
          <w:sz w:val="19"/>
          <w:szCs w:val="19"/>
          <w:shd w:val="clear" w:color="auto" w:fill="FFFFFF"/>
          <w:lang w:val="es-CO" w:eastAsia="es-ES_tradnl"/>
        </w:rPr>
        <w:t>Sección Tercera</w:t>
      </w:r>
      <w:r w:rsidR="00234BFA" w:rsidRPr="00EC49FE">
        <w:rPr>
          <w:rFonts w:ascii="Arial" w:eastAsia="Calibri" w:hAnsi="Arial" w:cs="Arial"/>
          <w:color w:val="000000"/>
          <w:sz w:val="19"/>
          <w:szCs w:val="19"/>
          <w:shd w:val="clear" w:color="auto" w:fill="FFFFFF"/>
          <w:lang w:val="es-CO" w:eastAsia="es-ES_tradnl"/>
        </w:rPr>
        <w:t>.</w:t>
      </w:r>
      <w:r w:rsidR="00234BFA" w:rsidRPr="006E64F0">
        <w:rPr>
          <w:rFonts w:ascii="Arial" w:eastAsia="Calibri" w:hAnsi="Arial" w:cs="Arial"/>
          <w:color w:val="000000"/>
          <w:sz w:val="19"/>
          <w:szCs w:val="19"/>
          <w:shd w:val="clear" w:color="auto" w:fill="FFFFFF"/>
          <w:lang w:val="es-CO" w:eastAsia="es-ES_tradnl"/>
        </w:rPr>
        <w:t xml:space="preserve"> Subsección A</w:t>
      </w:r>
      <w:r w:rsidR="00234BFA" w:rsidRPr="00EC49FE">
        <w:rPr>
          <w:rFonts w:ascii="Arial" w:eastAsia="Calibri" w:hAnsi="Arial" w:cs="Arial"/>
          <w:color w:val="000000"/>
          <w:sz w:val="19"/>
          <w:szCs w:val="19"/>
          <w:shd w:val="clear" w:color="auto" w:fill="FFFFFF"/>
          <w:lang w:val="es-CO" w:eastAsia="es-ES_tradnl"/>
        </w:rPr>
        <w:t>.</w:t>
      </w:r>
      <w:r w:rsidR="00234BFA">
        <w:rPr>
          <w:rFonts w:ascii="Arial" w:eastAsia="Calibri" w:hAnsi="Arial" w:cs="Arial"/>
          <w:color w:val="000000"/>
          <w:sz w:val="19"/>
          <w:szCs w:val="19"/>
          <w:shd w:val="clear" w:color="auto" w:fill="FFFFFF"/>
          <w:lang w:val="es-CO" w:eastAsia="es-ES_tradnl"/>
        </w:rPr>
        <w:t xml:space="preserve"> </w:t>
      </w:r>
      <w:r w:rsidRPr="00037DAF">
        <w:rPr>
          <w:rFonts w:ascii="Arial" w:eastAsia="Calibri" w:hAnsi="Arial" w:cs="Arial"/>
          <w:color w:val="000000"/>
          <w:sz w:val="19"/>
          <w:szCs w:val="19"/>
          <w:shd w:val="clear" w:color="auto" w:fill="FFFFFF"/>
          <w:lang w:val="es-CO" w:eastAsia="es-ES_tradnl"/>
        </w:rPr>
        <w:t>Auto del 6 de agosto de 2019</w:t>
      </w:r>
      <w:r w:rsidR="00234BFA">
        <w:rPr>
          <w:rFonts w:ascii="Arial" w:eastAsia="Calibri" w:hAnsi="Arial" w:cs="Arial"/>
          <w:color w:val="000000"/>
          <w:sz w:val="19"/>
          <w:szCs w:val="19"/>
          <w:shd w:val="clear" w:color="auto" w:fill="FFFFFF"/>
          <w:lang w:val="es-CO" w:eastAsia="es-ES_tradnl"/>
        </w:rPr>
        <w:t>.</w:t>
      </w:r>
      <w:r w:rsidRPr="00037DAF">
        <w:rPr>
          <w:rFonts w:ascii="Arial" w:eastAsia="Calibri" w:hAnsi="Arial" w:cs="Arial"/>
          <w:color w:val="000000"/>
          <w:sz w:val="19"/>
          <w:szCs w:val="19"/>
          <w:shd w:val="clear" w:color="auto" w:fill="FFFFFF"/>
          <w:lang w:val="es-CO" w:eastAsia="es-ES_tradnl"/>
        </w:rPr>
        <w:t xml:space="preserve"> </w:t>
      </w:r>
      <w:proofErr w:type="spellStart"/>
      <w:r w:rsidR="00FE561C" w:rsidRPr="005F149C">
        <w:rPr>
          <w:rFonts w:ascii="Arial" w:eastAsia="Calibri" w:hAnsi="Arial" w:cs="Arial"/>
          <w:color w:val="000000"/>
          <w:sz w:val="19"/>
          <w:szCs w:val="19"/>
          <w:shd w:val="clear" w:color="auto" w:fill="FFFFFF"/>
          <w:lang w:val="es-CO" w:eastAsia="es-ES_tradnl"/>
        </w:rPr>
        <w:t>Exp</w:t>
      </w:r>
      <w:proofErr w:type="spellEnd"/>
      <w:r w:rsidR="00FE561C" w:rsidRPr="005F149C">
        <w:rPr>
          <w:rFonts w:ascii="Arial" w:eastAsia="Calibri" w:hAnsi="Arial" w:cs="Arial"/>
          <w:color w:val="000000"/>
          <w:sz w:val="19"/>
          <w:szCs w:val="19"/>
          <w:shd w:val="clear" w:color="auto" w:fill="FFFFFF"/>
          <w:lang w:val="es-CO" w:eastAsia="es-ES_tradnl"/>
        </w:rPr>
        <w:t>. 62.003</w:t>
      </w:r>
      <w:r w:rsidR="00FE561C" w:rsidRPr="001B3D0F">
        <w:rPr>
          <w:rFonts w:ascii="Arial" w:eastAsia="Calibri" w:hAnsi="Arial" w:cs="Arial"/>
          <w:color w:val="000000"/>
          <w:sz w:val="19"/>
          <w:szCs w:val="19"/>
          <w:shd w:val="clear" w:color="auto" w:fill="FFFFFF"/>
          <w:lang w:val="es-CO" w:eastAsia="es-ES_tradnl"/>
        </w:rPr>
        <w:t>.</w:t>
      </w:r>
      <w:r w:rsidRPr="00037DAF">
        <w:rPr>
          <w:rFonts w:ascii="Arial" w:eastAsia="Calibri" w:hAnsi="Arial" w:cs="Arial"/>
          <w:color w:val="000000"/>
          <w:sz w:val="19"/>
          <w:szCs w:val="19"/>
          <w:shd w:val="clear" w:color="auto" w:fill="FFFFFF"/>
          <w:lang w:val="es-CO" w:eastAsia="es-ES_tradnl"/>
        </w:rPr>
        <w:t xml:space="preserve"> C</w:t>
      </w:r>
      <w:r w:rsidR="00234BFA">
        <w:rPr>
          <w:rFonts w:ascii="Arial" w:eastAsia="Calibri" w:hAnsi="Arial" w:cs="Arial"/>
          <w:color w:val="000000"/>
          <w:sz w:val="19"/>
          <w:szCs w:val="19"/>
          <w:shd w:val="clear" w:color="auto" w:fill="FFFFFF"/>
          <w:lang w:val="es-CO" w:eastAsia="es-ES_tradnl"/>
        </w:rPr>
        <w:t>.P.</w:t>
      </w:r>
      <w:r w:rsidRPr="00037DAF">
        <w:rPr>
          <w:rFonts w:ascii="Arial" w:eastAsia="Calibri" w:hAnsi="Arial" w:cs="Arial"/>
          <w:color w:val="000000"/>
          <w:sz w:val="19"/>
          <w:szCs w:val="19"/>
          <w:shd w:val="clear" w:color="auto" w:fill="FFFFFF"/>
          <w:lang w:val="es-CO" w:eastAsia="es-ES_tradnl"/>
        </w:rPr>
        <w:t xml:space="preserve"> Carlos Alberto Zambrano Barrera</w:t>
      </w:r>
      <w:r w:rsidR="00FE561C" w:rsidRPr="00EC49FE">
        <w:rPr>
          <w:rFonts w:ascii="Arial" w:eastAsia="Calibri" w:hAnsi="Arial" w:cs="Arial"/>
          <w:color w:val="000000"/>
          <w:sz w:val="19"/>
          <w:szCs w:val="19"/>
          <w:shd w:val="clear" w:color="auto" w:fill="FFFFFF"/>
          <w:lang w:val="es-CO" w:eastAsia="es-ES_tradnl"/>
        </w:rPr>
        <w:t>.</w:t>
      </w:r>
    </w:p>
  </w:footnote>
  <w:footnote w:id="7">
    <w:p w14:paraId="749DE741" w14:textId="3AA32A87" w:rsidR="00EC49FE" w:rsidRPr="00037DAF" w:rsidRDefault="00EC49FE" w:rsidP="00037DAF">
      <w:pPr>
        <w:pStyle w:val="Textonotapie"/>
        <w:ind w:firstLine="708"/>
        <w:jc w:val="both"/>
        <w:rPr>
          <w:rFonts w:ascii="Arial" w:hAnsi="Arial" w:cs="Arial"/>
          <w:sz w:val="19"/>
          <w:szCs w:val="19"/>
        </w:rPr>
      </w:pPr>
      <w:r w:rsidRPr="00037DAF">
        <w:rPr>
          <w:rStyle w:val="Refdenotaalpie"/>
          <w:rFonts w:ascii="Arial" w:hAnsi="Arial" w:cs="Arial"/>
          <w:sz w:val="19"/>
          <w:szCs w:val="19"/>
        </w:rPr>
        <w:footnoteRef/>
      </w:r>
      <w:r w:rsidRPr="00037DAF">
        <w:rPr>
          <w:rFonts w:ascii="Arial" w:hAnsi="Arial" w:cs="Arial"/>
          <w:sz w:val="19"/>
          <w:szCs w:val="19"/>
        </w:rPr>
        <w:t xml:space="preserve"> Entre otros en el concepto C-529 del 11 de agosto de 2020. Los conceptos de la Agencia se pueden consultar en el siguiente </w:t>
      </w:r>
      <w:proofErr w:type="gramStart"/>
      <w:r w:rsidRPr="00037DAF">
        <w:rPr>
          <w:rFonts w:ascii="Arial" w:hAnsi="Arial" w:cs="Arial"/>
          <w:sz w:val="19"/>
          <w:szCs w:val="19"/>
        </w:rPr>
        <w:t>link</w:t>
      </w:r>
      <w:proofErr w:type="gramEnd"/>
      <w:r w:rsidRPr="00037DAF">
        <w:rPr>
          <w:rFonts w:ascii="Arial" w:hAnsi="Arial" w:cs="Arial"/>
          <w:sz w:val="19"/>
          <w:szCs w:val="19"/>
        </w:rPr>
        <w:t xml:space="preserve">: </w:t>
      </w:r>
      <w:hyperlink r:id="rId1" w:history="1">
        <w:r w:rsidRPr="00037DAF">
          <w:rPr>
            <w:rFonts w:ascii="Arial" w:hAnsi="Arial" w:cs="Arial"/>
            <w:sz w:val="19"/>
            <w:szCs w:val="19"/>
          </w:rPr>
          <w:t>http://relatoria.colombiacompra.gov.co/busqueda/conceptos#</w:t>
        </w:r>
      </w:hyperlink>
      <w:r w:rsidRPr="00037DAF">
        <w:rPr>
          <w:rFonts w:ascii="Arial" w:hAnsi="Arial" w:cs="Arial"/>
          <w:sz w:val="19"/>
          <w:szCs w:val="19"/>
        </w:rPr>
        <w:t>. En particular el concepto indiciado se puede descargar en el siguiente enlace: http://relatoria.colombiacompra.gov.co/ficha/C-529%20de%202020</w:t>
      </w:r>
      <w:r>
        <w:rPr>
          <w:rFonts w:ascii="Arial" w:hAnsi="Arial" w:cs="Arial"/>
          <w:sz w:val="19"/>
          <w:szCs w:val="19"/>
        </w:rPr>
        <w:t xml:space="preserve">. </w:t>
      </w:r>
    </w:p>
  </w:footnote>
  <w:footnote w:id="8">
    <w:p w14:paraId="528FB905" w14:textId="77777777" w:rsidR="003F246C" w:rsidRPr="00037DAF" w:rsidRDefault="003F246C" w:rsidP="00037DAF">
      <w:pPr>
        <w:ind w:firstLine="709"/>
        <w:jc w:val="both"/>
        <w:rPr>
          <w:rFonts w:ascii="Arial" w:hAnsi="Arial" w:cs="Arial"/>
          <w:sz w:val="19"/>
          <w:szCs w:val="19"/>
          <w:lang w:val="es-ES" w:eastAsia="en-GB"/>
        </w:rPr>
      </w:pPr>
      <w:r w:rsidRPr="00EC49FE">
        <w:rPr>
          <w:rStyle w:val="Refdenotaalpie"/>
          <w:rFonts w:ascii="Arial" w:hAnsi="Arial" w:cs="Arial"/>
          <w:sz w:val="19"/>
          <w:szCs w:val="19"/>
        </w:rPr>
        <w:footnoteRef/>
      </w:r>
      <w:r w:rsidRPr="00EC49FE">
        <w:rPr>
          <w:rFonts w:ascii="Arial" w:hAnsi="Arial" w:cs="Arial"/>
          <w:sz w:val="19"/>
          <w:szCs w:val="19"/>
          <w:lang w:val="es-CO"/>
        </w:rPr>
        <w:t xml:space="preserve"> </w:t>
      </w:r>
      <w:r w:rsidRPr="005F149C">
        <w:rPr>
          <w:rFonts w:ascii="Arial" w:hAnsi="Arial" w:cs="Arial"/>
          <w:color w:val="000000"/>
          <w:sz w:val="19"/>
          <w:szCs w:val="19"/>
          <w:shd w:val="clear" w:color="auto" w:fill="FFFFFF"/>
          <w:lang w:val="es-CO" w:eastAsia="es-ES_tradnl"/>
        </w:rPr>
        <w:t>Concepto del 19 de noviembre de 2019, emitido en el radicado No. 2201913000008611.</w:t>
      </w:r>
    </w:p>
  </w:footnote>
  <w:footnote w:id="9">
    <w:p w14:paraId="3C4879EC" w14:textId="77777777" w:rsidR="003F246C" w:rsidRPr="00EC49FE" w:rsidRDefault="003F246C" w:rsidP="00EC49FE">
      <w:pPr>
        <w:pStyle w:val="Textonotapie"/>
        <w:ind w:firstLine="708"/>
        <w:jc w:val="both"/>
        <w:rPr>
          <w:rFonts w:ascii="Arial" w:hAnsi="Arial" w:cs="Arial"/>
          <w:color w:val="000000" w:themeColor="text1"/>
          <w:sz w:val="19"/>
          <w:szCs w:val="19"/>
        </w:rPr>
      </w:pPr>
      <w:r w:rsidRPr="00EC49FE">
        <w:rPr>
          <w:rStyle w:val="Refdenotaalpie"/>
          <w:rFonts w:ascii="Arial" w:hAnsi="Arial" w:cs="Arial"/>
          <w:color w:val="000000" w:themeColor="text1"/>
          <w:sz w:val="19"/>
          <w:szCs w:val="19"/>
        </w:rPr>
        <w:footnoteRef/>
      </w:r>
      <w:r w:rsidRPr="00EC49FE">
        <w:rPr>
          <w:rFonts w:ascii="Arial" w:hAnsi="Arial" w:cs="Arial"/>
          <w:color w:val="000000" w:themeColor="text1"/>
          <w:sz w:val="19"/>
          <w:szCs w:val="19"/>
        </w:rPr>
        <w:t xml:space="preserve"> Ley 397 de 1997: «Articulo 17. Del fomento. El Estado a través del Ministerio de Cultura y las entidades territoriales, fomentará las artes en todas sus expresiones y las demás manifestaciones simbólicas expresivas, como elementos del diálogo, el intercambio, la participación y como expresión libre y primordial del pensamiento del ser humano que construye en la convivencia pacífica».</w:t>
      </w:r>
    </w:p>
    <w:p w14:paraId="437A1F29" w14:textId="77777777" w:rsidR="003F246C" w:rsidRPr="00EC49FE" w:rsidRDefault="003F246C" w:rsidP="00EC49FE">
      <w:pPr>
        <w:pStyle w:val="Textonotapie"/>
        <w:ind w:firstLine="708"/>
        <w:jc w:val="both"/>
        <w:rPr>
          <w:rFonts w:ascii="Arial" w:hAnsi="Arial" w:cs="Arial"/>
          <w:color w:val="000000" w:themeColor="text1"/>
          <w:sz w:val="19"/>
          <w:szCs w:val="19"/>
          <w:lang w:val="es-CO"/>
        </w:rPr>
      </w:pPr>
    </w:p>
  </w:footnote>
  <w:footnote w:id="10">
    <w:p w14:paraId="3F0A4C39" w14:textId="77777777" w:rsidR="003F246C" w:rsidRPr="00EC49FE" w:rsidRDefault="003F246C" w:rsidP="00EC49FE">
      <w:pPr>
        <w:pStyle w:val="Textonotapie"/>
        <w:ind w:firstLine="708"/>
        <w:jc w:val="both"/>
        <w:rPr>
          <w:rFonts w:ascii="Arial" w:hAnsi="Arial" w:cs="Arial"/>
          <w:color w:val="000000" w:themeColor="text1"/>
          <w:sz w:val="19"/>
          <w:szCs w:val="19"/>
        </w:rPr>
      </w:pPr>
      <w:r w:rsidRPr="00EC49FE">
        <w:rPr>
          <w:rStyle w:val="Refdenotaalpie"/>
          <w:rFonts w:ascii="Arial" w:hAnsi="Arial" w:cs="Arial"/>
          <w:color w:val="000000" w:themeColor="text1"/>
          <w:sz w:val="19"/>
          <w:szCs w:val="19"/>
        </w:rPr>
        <w:footnoteRef/>
      </w:r>
      <w:r w:rsidRPr="00EC49FE">
        <w:rPr>
          <w:rFonts w:ascii="Arial" w:hAnsi="Arial" w:cs="Arial"/>
          <w:color w:val="000000" w:themeColor="text1"/>
          <w:sz w:val="19"/>
          <w:szCs w:val="19"/>
        </w:rPr>
        <w:t xml:space="preserve"> Corte Constitucional. Sentencia C-324 de 2009. M.P. Juan Carlos Henao Pérez.  «Las subvenciones o los auxilios que otorga el Estado pueden: </w:t>
      </w:r>
    </w:p>
    <w:p w14:paraId="091B08DE" w14:textId="77777777" w:rsidR="003F246C" w:rsidRPr="00EC49FE" w:rsidRDefault="003F246C">
      <w:pPr>
        <w:pStyle w:val="Textonotapie"/>
        <w:ind w:firstLine="708"/>
        <w:jc w:val="both"/>
        <w:rPr>
          <w:rFonts w:ascii="Arial" w:hAnsi="Arial" w:cs="Arial"/>
          <w:color w:val="000000" w:themeColor="text1"/>
          <w:sz w:val="19"/>
          <w:szCs w:val="19"/>
        </w:rPr>
      </w:pPr>
      <w:proofErr w:type="gramStart"/>
      <w:r w:rsidRPr="00EC49FE">
        <w:rPr>
          <w:rFonts w:ascii="Arial" w:hAnsi="Arial" w:cs="Arial"/>
          <w:color w:val="000000" w:themeColor="text1"/>
          <w:sz w:val="19"/>
          <w:szCs w:val="19"/>
        </w:rPr>
        <w:t>»(</w:t>
      </w:r>
      <w:proofErr w:type="gramEnd"/>
      <w:r w:rsidRPr="00EC49FE">
        <w:rPr>
          <w:rFonts w:ascii="Arial" w:hAnsi="Arial" w:cs="Arial"/>
          <w:color w:val="000000" w:themeColor="text1"/>
          <w:sz w:val="19"/>
          <w:szCs w:val="19"/>
        </w:rPr>
        <w:t xml:space="preserve">i) Albergar una finalidad estrictamente altruista y benéfica: Cuando este tipo de auxilio se otorga por mera liberalidad del Estado, se encontrará con que está prohibido por virtud del artículo 355 constitucional, pues debe asumirse que, en países en vía de desarrollo como Colombia, debe privilegiarse el gasto social en concordancia con lo dispuesto en el artículo 350 superior, según el cual el gasto público social tendrá prioridad sobre cualquier otra asignación. </w:t>
      </w:r>
    </w:p>
    <w:p w14:paraId="6D2FDE2C" w14:textId="77777777" w:rsidR="003F246C" w:rsidRPr="00EC49FE" w:rsidRDefault="003F246C">
      <w:pPr>
        <w:pStyle w:val="Textonotapie"/>
        <w:ind w:firstLine="708"/>
        <w:jc w:val="both"/>
        <w:rPr>
          <w:rFonts w:ascii="Arial" w:hAnsi="Arial" w:cs="Arial"/>
          <w:color w:val="000000" w:themeColor="text1"/>
          <w:sz w:val="19"/>
          <w:szCs w:val="19"/>
        </w:rPr>
      </w:pPr>
      <w:r w:rsidRPr="00EC49FE">
        <w:rPr>
          <w:rFonts w:ascii="Arial" w:hAnsi="Arial" w:cs="Arial"/>
          <w:color w:val="000000" w:themeColor="text1"/>
          <w:sz w:val="19"/>
          <w:szCs w:val="19"/>
        </w:rPr>
        <w:t>»Al respecto, se pronunció esta Corte recientemente en la sentencia C-290 de 2009, en la cual se analizó la constitucionalidad de establecer un subsidio de carácter permanente destinado a los veteranos de las guerras de Corea y del Perú que devenguen pensiones de jubilación inferiores a cinco salarios mínimos legales mensuales vigentes, frente al cual se concluyó que esta clase de subsidios resultaban contrarios a la Constitución, pues tal prestación sería posible, siempre y cuando, respondiese a consideraciones distintas a la mera liberalidad, por ejemplo, al que los veteranos de guerra se encontraran en una situación de extrema pobreza</w:t>
      </w:r>
    </w:p>
    <w:p w14:paraId="606B40A8" w14:textId="77777777" w:rsidR="003F246C" w:rsidRPr="00EC49FE" w:rsidRDefault="003F246C">
      <w:pPr>
        <w:pStyle w:val="Textonotapie"/>
        <w:ind w:firstLine="708"/>
        <w:jc w:val="both"/>
        <w:rPr>
          <w:rFonts w:ascii="Arial" w:hAnsi="Arial" w:cs="Arial"/>
          <w:color w:val="000000" w:themeColor="text1"/>
          <w:sz w:val="19"/>
          <w:szCs w:val="19"/>
        </w:rPr>
      </w:pPr>
      <w:proofErr w:type="gramStart"/>
      <w:r w:rsidRPr="00EC49FE">
        <w:rPr>
          <w:rFonts w:ascii="Arial" w:hAnsi="Arial" w:cs="Arial"/>
          <w:color w:val="000000" w:themeColor="text1"/>
          <w:sz w:val="19"/>
          <w:szCs w:val="19"/>
        </w:rPr>
        <w:t>»De</w:t>
      </w:r>
      <w:proofErr w:type="gramEnd"/>
      <w:r w:rsidRPr="00EC49FE">
        <w:rPr>
          <w:rFonts w:ascii="Arial" w:hAnsi="Arial" w:cs="Arial"/>
          <w:color w:val="000000" w:themeColor="text1"/>
          <w:sz w:val="19"/>
          <w:szCs w:val="19"/>
        </w:rPr>
        <w:t xml:space="preserve"> esta forma, la finalidad altruista del auxilio se encuentra autorizada únicamente cuando se dirige a alentar actividades o programas de interés público acordes con el plan de desarrollo y los planes seccionales de desarrollo, a través de entidades sin ánimo de lucro, con las cuales deberá suscribirse, previamente, un contrato. De esta manera se asegura una cierta reciprocidad a favor del Estado.</w:t>
      </w:r>
    </w:p>
    <w:p w14:paraId="0D9C64D8" w14:textId="77777777" w:rsidR="003F246C" w:rsidRPr="00EC49FE" w:rsidRDefault="003F246C">
      <w:pPr>
        <w:pStyle w:val="Textonotapie"/>
        <w:ind w:firstLine="708"/>
        <w:jc w:val="both"/>
        <w:rPr>
          <w:rFonts w:ascii="Arial" w:hAnsi="Arial" w:cs="Arial"/>
          <w:color w:val="000000" w:themeColor="text1"/>
          <w:sz w:val="19"/>
          <w:szCs w:val="19"/>
        </w:rPr>
      </w:pPr>
      <w:proofErr w:type="gramStart"/>
      <w:r w:rsidRPr="00EC49FE">
        <w:rPr>
          <w:rFonts w:ascii="Arial" w:hAnsi="Arial" w:cs="Arial"/>
          <w:color w:val="000000" w:themeColor="text1"/>
          <w:sz w:val="19"/>
          <w:szCs w:val="19"/>
        </w:rPr>
        <w:t>»(</w:t>
      </w:r>
      <w:proofErr w:type="spellStart"/>
      <w:proofErr w:type="gramEnd"/>
      <w:r w:rsidRPr="00EC49FE">
        <w:rPr>
          <w:rFonts w:ascii="Arial" w:hAnsi="Arial" w:cs="Arial"/>
          <w:color w:val="000000" w:themeColor="text1"/>
          <w:sz w:val="19"/>
          <w:szCs w:val="19"/>
        </w:rPr>
        <w:t>ii</w:t>
      </w:r>
      <w:proofErr w:type="spellEnd"/>
      <w:r w:rsidRPr="00EC49FE">
        <w:rPr>
          <w:rFonts w:ascii="Arial" w:hAnsi="Arial" w:cs="Arial"/>
          <w:color w:val="000000" w:themeColor="text1"/>
          <w:sz w:val="19"/>
          <w:szCs w:val="19"/>
        </w:rPr>
        <w:t>) Derivarse de la facultad de intervención del Estado en la economía y, en consecuencia, orientarse al estímulo de una determinada actividad económica; asignación que por mandato expreso del artículo 334 superior debe comportar una contraprestación, es decir, debe implicar un retorno para la sociedad en su conjunto, sin el cual la subvención carece de equidad y de toda justificación.</w:t>
      </w:r>
    </w:p>
    <w:p w14:paraId="43D576F4" w14:textId="77777777" w:rsidR="003F246C" w:rsidRPr="00EC49FE" w:rsidRDefault="003F246C">
      <w:pPr>
        <w:pStyle w:val="Textonotapie"/>
        <w:jc w:val="both"/>
        <w:rPr>
          <w:rFonts w:ascii="Arial" w:hAnsi="Arial" w:cs="Arial"/>
          <w:color w:val="000000" w:themeColor="text1"/>
          <w:sz w:val="19"/>
          <w:szCs w:val="19"/>
        </w:rPr>
      </w:pPr>
      <w:r w:rsidRPr="00EC49FE">
        <w:rPr>
          <w:rFonts w:ascii="Arial" w:hAnsi="Arial" w:cs="Arial"/>
          <w:color w:val="000000" w:themeColor="text1"/>
          <w:sz w:val="19"/>
          <w:szCs w:val="19"/>
        </w:rPr>
        <w:t xml:space="preserve"> </w:t>
      </w:r>
      <w:r w:rsidRPr="00EC49FE">
        <w:rPr>
          <w:rFonts w:ascii="Arial" w:hAnsi="Arial" w:cs="Arial"/>
          <w:color w:val="000000" w:themeColor="text1"/>
          <w:sz w:val="19"/>
          <w:szCs w:val="19"/>
        </w:rPr>
        <w:tab/>
      </w:r>
      <w:proofErr w:type="gramStart"/>
      <w:r w:rsidRPr="00EC49FE">
        <w:rPr>
          <w:rFonts w:ascii="Arial" w:hAnsi="Arial" w:cs="Arial"/>
          <w:color w:val="000000" w:themeColor="text1"/>
          <w:sz w:val="19"/>
          <w:szCs w:val="19"/>
        </w:rPr>
        <w:t>»(</w:t>
      </w:r>
      <w:proofErr w:type="spellStart"/>
      <w:proofErr w:type="gramEnd"/>
      <w:r w:rsidRPr="00EC49FE">
        <w:rPr>
          <w:rFonts w:ascii="Arial" w:hAnsi="Arial" w:cs="Arial"/>
          <w:color w:val="000000" w:themeColor="text1"/>
          <w:sz w:val="19"/>
          <w:szCs w:val="19"/>
        </w:rPr>
        <w:t>iii</w:t>
      </w:r>
      <w:proofErr w:type="spellEnd"/>
      <w:r w:rsidRPr="00EC49FE">
        <w:rPr>
          <w:rFonts w:ascii="Arial" w:hAnsi="Arial" w:cs="Arial"/>
          <w:color w:val="000000" w:themeColor="text1"/>
          <w:sz w:val="19"/>
          <w:szCs w:val="19"/>
        </w:rPr>
        <w:t>) Derivarse de un precepto constitucional que lo autorice expresamente, en orden a garantizar los derechos fundamentales vía acceso a bienes y servicios por parte de quienes tienen mayores necesidades y menores ingresos, con lo cual se garantiza una contraprestación o beneficio social».</w:t>
      </w:r>
    </w:p>
    <w:p w14:paraId="6F41493A" w14:textId="77777777" w:rsidR="003F246C" w:rsidRPr="00EC49FE" w:rsidRDefault="003F246C">
      <w:pPr>
        <w:pStyle w:val="Textonotapie"/>
        <w:jc w:val="both"/>
        <w:rPr>
          <w:rFonts w:ascii="Arial" w:hAnsi="Arial" w:cs="Arial"/>
          <w:color w:val="000000" w:themeColor="text1"/>
          <w:sz w:val="19"/>
          <w:szCs w:val="19"/>
        </w:rPr>
      </w:pPr>
    </w:p>
  </w:footnote>
  <w:footnote w:id="11">
    <w:p w14:paraId="36A32710" w14:textId="77777777" w:rsidR="003F246C" w:rsidRPr="001B3D0F" w:rsidRDefault="003F246C">
      <w:pPr>
        <w:pStyle w:val="Textonotapie"/>
        <w:ind w:firstLine="708"/>
        <w:jc w:val="both"/>
        <w:rPr>
          <w:rFonts w:ascii="Arial" w:hAnsi="Arial" w:cs="Arial"/>
          <w:color w:val="000000" w:themeColor="text1"/>
          <w:sz w:val="19"/>
          <w:szCs w:val="19"/>
        </w:rPr>
      </w:pPr>
      <w:r w:rsidRPr="00EC49FE">
        <w:rPr>
          <w:rStyle w:val="Refdenotaalpie"/>
          <w:rFonts w:ascii="Arial" w:hAnsi="Arial" w:cs="Arial"/>
          <w:color w:val="000000" w:themeColor="text1"/>
          <w:sz w:val="19"/>
          <w:szCs w:val="19"/>
        </w:rPr>
        <w:footnoteRef/>
      </w:r>
      <w:r w:rsidRPr="00EC49FE">
        <w:rPr>
          <w:rFonts w:ascii="Arial" w:hAnsi="Arial" w:cs="Arial"/>
          <w:color w:val="000000" w:themeColor="text1"/>
          <w:sz w:val="19"/>
          <w:szCs w:val="19"/>
        </w:rPr>
        <w:t xml:space="preserve"> Consejo de Estado. Sala de Consulta y Servicio Civil. Conc</w:t>
      </w:r>
      <w:r w:rsidRPr="005F149C">
        <w:rPr>
          <w:rFonts w:ascii="Arial" w:hAnsi="Arial" w:cs="Arial"/>
          <w:color w:val="000000" w:themeColor="text1"/>
          <w:sz w:val="19"/>
          <w:szCs w:val="19"/>
        </w:rPr>
        <w:t xml:space="preserve">epto del 30 de mayo de 2017, radicado 11001-03-06-000-2016-00221-00(2319), C. P. Édgar González López. </w:t>
      </w:r>
    </w:p>
    <w:p w14:paraId="256FE008" w14:textId="77777777" w:rsidR="003F246C" w:rsidRPr="00EC49FE" w:rsidRDefault="003F246C">
      <w:pPr>
        <w:pStyle w:val="Textonotapie"/>
        <w:jc w:val="both"/>
        <w:rPr>
          <w:rFonts w:ascii="Arial" w:hAnsi="Arial" w:cs="Arial"/>
          <w:color w:val="000000" w:themeColor="text1"/>
          <w:sz w:val="19"/>
          <w:szCs w:val="19"/>
          <w:lang w:val="es-CO"/>
        </w:rPr>
      </w:pPr>
    </w:p>
  </w:footnote>
  <w:footnote w:id="12">
    <w:p w14:paraId="4FF261CE" w14:textId="77777777" w:rsidR="003F246C" w:rsidRPr="00EC49FE" w:rsidRDefault="003F246C">
      <w:pPr>
        <w:pStyle w:val="Textonotapie"/>
        <w:ind w:firstLine="708"/>
        <w:jc w:val="both"/>
        <w:rPr>
          <w:rFonts w:ascii="Arial" w:hAnsi="Arial" w:cs="Arial"/>
          <w:color w:val="000000" w:themeColor="text1"/>
          <w:sz w:val="19"/>
          <w:szCs w:val="19"/>
        </w:rPr>
      </w:pPr>
      <w:r w:rsidRPr="00EC49FE">
        <w:rPr>
          <w:rStyle w:val="Refdenotaalpie"/>
          <w:rFonts w:ascii="Arial" w:hAnsi="Arial" w:cs="Arial"/>
          <w:color w:val="000000" w:themeColor="text1"/>
          <w:sz w:val="19"/>
          <w:szCs w:val="19"/>
        </w:rPr>
        <w:footnoteRef/>
      </w:r>
      <w:r w:rsidRPr="00EC49FE">
        <w:rPr>
          <w:rFonts w:ascii="Arial" w:hAnsi="Arial" w:cs="Arial"/>
          <w:color w:val="000000" w:themeColor="text1"/>
          <w:sz w:val="19"/>
          <w:szCs w:val="19"/>
        </w:rPr>
        <w:t xml:space="preserve"> Corte Constitucional. Sentencia C-324 de 2009. M.P. Juan Carlos Henao Pérez: «Finalmente, la Constitución autoriza y desarrolla de manera expresa y </w:t>
      </w:r>
      <w:r w:rsidRPr="001B3D0F">
        <w:rPr>
          <w:rFonts w:ascii="Arial" w:hAnsi="Arial" w:cs="Arial"/>
          <w:color w:val="000000" w:themeColor="text1"/>
          <w:sz w:val="19"/>
          <w:szCs w:val="19"/>
        </w:rPr>
        <w:t xml:space="preserve">directas subvenciones, esto es, subsidios o auxilios que se legitiman por si mismos dentro de un Estado social de derecho, de manera que su objetivo no es otro que acortar las distancias de los sectores más deprimidos de la población frente a aquellos que </w:t>
      </w:r>
      <w:r w:rsidRPr="00EC49FE">
        <w:rPr>
          <w:rFonts w:ascii="Arial" w:hAnsi="Arial" w:cs="Arial"/>
          <w:color w:val="000000" w:themeColor="text1"/>
          <w:sz w:val="19"/>
          <w:szCs w:val="19"/>
        </w:rPr>
        <w:t>tienen mayor capacidad económica, lo cual de suyo lleva implícita una contraprestación social; en consecuencia la Carta enlista los siguientes: […]</w:t>
      </w:r>
    </w:p>
    <w:p w14:paraId="209EFFF1" w14:textId="77777777" w:rsidR="003F246C" w:rsidRPr="00EC49FE" w:rsidRDefault="003F246C">
      <w:pPr>
        <w:pStyle w:val="Textonotapie"/>
        <w:ind w:firstLine="708"/>
        <w:jc w:val="both"/>
        <w:rPr>
          <w:rFonts w:ascii="Arial" w:hAnsi="Arial" w:cs="Arial"/>
          <w:color w:val="000000" w:themeColor="text1"/>
          <w:sz w:val="19"/>
          <w:szCs w:val="19"/>
        </w:rPr>
      </w:pPr>
      <w:proofErr w:type="gramStart"/>
      <w:r w:rsidRPr="00EC49FE">
        <w:rPr>
          <w:rFonts w:ascii="Arial" w:hAnsi="Arial" w:cs="Arial"/>
          <w:color w:val="000000" w:themeColor="text1"/>
          <w:sz w:val="19"/>
          <w:szCs w:val="19"/>
        </w:rPr>
        <w:t>»Artículo</w:t>
      </w:r>
      <w:proofErr w:type="gramEnd"/>
      <w:r w:rsidRPr="00EC49FE">
        <w:rPr>
          <w:rFonts w:ascii="Arial" w:hAnsi="Arial" w:cs="Arial"/>
          <w:color w:val="000000" w:themeColor="text1"/>
          <w:sz w:val="19"/>
          <w:szCs w:val="19"/>
        </w:rPr>
        <w:t xml:space="preserve"> 71, por el cual se autoriza el fomento y creación de incentivos para personas e instituciones que desarrollen y fomenten la ciencia y la tecnología;[…]</w:t>
      </w:r>
    </w:p>
    <w:p w14:paraId="0ECD8DCE" w14:textId="77777777" w:rsidR="003F246C" w:rsidRPr="00EC49FE" w:rsidRDefault="003F246C">
      <w:pPr>
        <w:pStyle w:val="Textonotapie"/>
        <w:ind w:firstLine="708"/>
        <w:jc w:val="both"/>
        <w:rPr>
          <w:rFonts w:ascii="Arial" w:hAnsi="Arial" w:cs="Arial"/>
          <w:color w:val="000000" w:themeColor="text1"/>
          <w:sz w:val="19"/>
          <w:szCs w:val="19"/>
          <w:lang w:val="es-CO"/>
        </w:rPr>
      </w:pPr>
      <w:r w:rsidRPr="00EC49FE">
        <w:rPr>
          <w:rFonts w:ascii="Arial" w:hAnsi="Arial" w:cs="Arial"/>
          <w:color w:val="000000" w:themeColor="text1"/>
          <w:sz w:val="19"/>
          <w:szCs w:val="19"/>
        </w:rPr>
        <w:t>»</w:t>
      </w:r>
      <w:r w:rsidRPr="00EC49FE">
        <w:rPr>
          <w:rFonts w:ascii="Arial" w:hAnsi="Arial" w:cs="Arial"/>
          <w:color w:val="000000" w:themeColor="text1"/>
          <w:sz w:val="19"/>
          <w:szCs w:val="19"/>
          <w:lang w:val="es-CO"/>
        </w:rPr>
        <w:t>En aplicación de los principios de racionalidad e integralidad, se tiene que el lindero entre los auxilios o subsidios creados en desarrollo de la  facultad de intervención en la economía que otorga el artículo 334 superior y los que directamente autoriza la Constitución Política -antes enlistados-, y, la restricción que expresamente impone el inciso primero del artículo 355, debe buscarse no a título de excepción de una disposición frente a la otra, sino precisamente, en función de que el auxilio o subsidio, alcance la finalidad para el cual fue creado y reporte un beneficio social, pues de lo contrario, se estaría en el campo  de la prohibición de que trata el artículo 355 superior».</w:t>
      </w:r>
    </w:p>
    <w:p w14:paraId="7EC5D5B9" w14:textId="77777777" w:rsidR="003F246C" w:rsidRPr="00EC49FE" w:rsidRDefault="003F246C">
      <w:pPr>
        <w:pStyle w:val="Textonotapie"/>
        <w:jc w:val="both"/>
        <w:rPr>
          <w:rFonts w:ascii="Arial" w:hAnsi="Arial" w:cs="Arial"/>
          <w:color w:val="000000" w:themeColor="text1"/>
          <w:sz w:val="19"/>
          <w:szCs w:val="19"/>
          <w:lang w:val="es-CO"/>
        </w:rPr>
      </w:pPr>
    </w:p>
  </w:footnote>
  <w:footnote w:id="13">
    <w:p w14:paraId="59D523CF" w14:textId="3CCFAB96" w:rsidR="00476CF8" w:rsidRDefault="00476CF8" w:rsidP="005F149C">
      <w:pPr>
        <w:pStyle w:val="Textonotapie"/>
        <w:ind w:firstLine="708"/>
        <w:jc w:val="both"/>
        <w:rPr>
          <w:rFonts w:ascii="Arial" w:hAnsi="Arial" w:cs="Arial"/>
          <w:color w:val="000000" w:themeColor="text1"/>
          <w:sz w:val="19"/>
          <w:szCs w:val="19"/>
        </w:rPr>
      </w:pPr>
      <w:r w:rsidRPr="00037DAF">
        <w:rPr>
          <w:rStyle w:val="Refdenotaalpie"/>
          <w:rFonts w:ascii="Arial" w:hAnsi="Arial" w:cs="Arial"/>
          <w:sz w:val="19"/>
          <w:szCs w:val="19"/>
        </w:rPr>
        <w:footnoteRef/>
      </w:r>
      <w:r w:rsidRPr="00037DAF">
        <w:rPr>
          <w:rFonts w:ascii="Arial" w:hAnsi="Arial" w:cs="Arial"/>
          <w:sz w:val="19"/>
          <w:szCs w:val="19"/>
        </w:rPr>
        <w:t xml:space="preserve"> </w:t>
      </w:r>
      <w:r w:rsidRPr="00EC49FE">
        <w:rPr>
          <w:rFonts w:ascii="Arial" w:hAnsi="Arial" w:cs="Arial"/>
          <w:color w:val="000000" w:themeColor="text1"/>
          <w:sz w:val="19"/>
          <w:szCs w:val="19"/>
        </w:rPr>
        <w:t xml:space="preserve">Corte Constitucional. Sentencia </w:t>
      </w:r>
      <w:r w:rsidRPr="005F149C">
        <w:rPr>
          <w:rFonts w:ascii="Arial" w:hAnsi="Arial" w:cs="Arial"/>
          <w:color w:val="000000" w:themeColor="text1"/>
          <w:sz w:val="19"/>
          <w:szCs w:val="19"/>
        </w:rPr>
        <w:t>C-255 de 2003. M.P. Clara Inés Vargas Hernández</w:t>
      </w:r>
      <w:r w:rsidR="005F149C">
        <w:rPr>
          <w:rFonts w:ascii="Arial" w:hAnsi="Arial" w:cs="Arial"/>
          <w:color w:val="000000" w:themeColor="text1"/>
          <w:sz w:val="19"/>
          <w:szCs w:val="19"/>
        </w:rPr>
        <w:t>.</w:t>
      </w:r>
    </w:p>
    <w:p w14:paraId="05F670CA" w14:textId="77777777" w:rsidR="005F149C" w:rsidRPr="00037DAF" w:rsidRDefault="005F149C" w:rsidP="00037DAF">
      <w:pPr>
        <w:pStyle w:val="Textonotapie"/>
        <w:ind w:firstLine="708"/>
        <w:jc w:val="both"/>
        <w:rPr>
          <w:rFonts w:ascii="Arial" w:hAnsi="Arial" w:cs="Arial"/>
          <w:sz w:val="19"/>
          <w:szCs w:val="19"/>
          <w:lang w:val="es-CO"/>
        </w:rPr>
      </w:pPr>
    </w:p>
  </w:footnote>
  <w:footnote w:id="14">
    <w:p w14:paraId="30B941BF" w14:textId="5A5199F2" w:rsidR="0080528C" w:rsidRDefault="0080528C" w:rsidP="005F149C">
      <w:pPr>
        <w:pStyle w:val="Textonotapie"/>
        <w:ind w:firstLine="708"/>
        <w:jc w:val="both"/>
        <w:rPr>
          <w:rFonts w:ascii="Arial" w:hAnsi="Arial" w:cs="Arial"/>
          <w:sz w:val="19"/>
          <w:szCs w:val="19"/>
        </w:rPr>
      </w:pPr>
      <w:r w:rsidRPr="00037DAF">
        <w:rPr>
          <w:rStyle w:val="Refdenotaalpie"/>
          <w:rFonts w:ascii="Arial" w:hAnsi="Arial" w:cs="Arial"/>
          <w:sz w:val="19"/>
          <w:szCs w:val="19"/>
        </w:rPr>
        <w:footnoteRef/>
      </w:r>
      <w:r w:rsidRPr="00037DAF">
        <w:rPr>
          <w:rFonts w:ascii="Arial" w:hAnsi="Arial" w:cs="Arial"/>
          <w:sz w:val="19"/>
          <w:szCs w:val="19"/>
        </w:rPr>
        <w:t xml:space="preserve"> Artículos 47, 64 y 65 Ley 1448 de 2011.</w:t>
      </w:r>
    </w:p>
    <w:p w14:paraId="078BCB55" w14:textId="77777777" w:rsidR="005F149C" w:rsidRPr="00037DAF" w:rsidRDefault="005F149C" w:rsidP="00037DAF">
      <w:pPr>
        <w:pStyle w:val="Textonotapie"/>
        <w:ind w:firstLine="708"/>
        <w:jc w:val="both"/>
        <w:rPr>
          <w:rFonts w:ascii="Arial" w:hAnsi="Arial" w:cs="Arial"/>
          <w:sz w:val="19"/>
          <w:szCs w:val="19"/>
          <w:lang w:val="es-CO"/>
        </w:rPr>
      </w:pPr>
    </w:p>
  </w:footnote>
  <w:footnote w:id="15">
    <w:p w14:paraId="219EEA98" w14:textId="77777777" w:rsidR="004F5E57" w:rsidRPr="005F149C" w:rsidRDefault="004F5E57" w:rsidP="004F5E57">
      <w:pPr>
        <w:pStyle w:val="Textonotapie"/>
        <w:ind w:firstLine="708"/>
        <w:jc w:val="both"/>
        <w:rPr>
          <w:rFonts w:ascii="Arial" w:hAnsi="Arial" w:cs="Arial"/>
          <w:color w:val="000000" w:themeColor="text1"/>
          <w:sz w:val="19"/>
          <w:szCs w:val="19"/>
        </w:rPr>
      </w:pPr>
      <w:r w:rsidRPr="006E64F0">
        <w:rPr>
          <w:rStyle w:val="Refdenotaalpie"/>
          <w:rFonts w:ascii="Arial" w:hAnsi="Arial" w:cs="Arial"/>
          <w:sz w:val="19"/>
          <w:szCs w:val="19"/>
        </w:rPr>
        <w:footnoteRef/>
      </w:r>
      <w:r w:rsidRPr="006E64F0">
        <w:rPr>
          <w:rFonts w:ascii="Arial" w:hAnsi="Arial" w:cs="Arial"/>
          <w:sz w:val="19"/>
          <w:szCs w:val="19"/>
        </w:rPr>
        <w:t xml:space="preserve"> </w:t>
      </w:r>
      <w:r>
        <w:rPr>
          <w:rFonts w:ascii="Arial" w:hAnsi="Arial" w:cs="Arial"/>
          <w:sz w:val="19"/>
          <w:szCs w:val="19"/>
        </w:rPr>
        <w:t>«</w:t>
      </w:r>
      <w:r w:rsidRPr="005F149C">
        <w:rPr>
          <w:rFonts w:ascii="Arial" w:hAnsi="Arial" w:cs="Arial"/>
          <w:color w:val="000000" w:themeColor="text1"/>
          <w:sz w:val="19"/>
          <w:szCs w:val="19"/>
        </w:rPr>
        <w:t xml:space="preserve">Artículo 3°. Víctimas. Se consideran víctimas, para los efectos de esta ley, aquellas personas que individual o colectivamente hayan sufrido un daño por hechos ocurridos a partir del 1º de enero de 1985, como consecuencia de infracciones al Derecho </w:t>
      </w:r>
      <w:r w:rsidRPr="006E64F0">
        <w:rPr>
          <w:rFonts w:ascii="Arial" w:hAnsi="Arial" w:cs="Arial"/>
          <w:color w:val="000000" w:themeColor="text1"/>
          <w:sz w:val="19"/>
          <w:szCs w:val="19"/>
        </w:rPr>
        <w:t>Internacional Humanitario o de violaciones graves y manifiestas a las normas internacionales de Derechos Humanos, ocurridas con ocasión del conflicto armado interno</w:t>
      </w:r>
      <w:r>
        <w:rPr>
          <w:rFonts w:ascii="Arial" w:hAnsi="Arial" w:cs="Arial"/>
          <w:color w:val="000000" w:themeColor="text1"/>
          <w:sz w:val="19"/>
          <w:szCs w:val="19"/>
        </w:rPr>
        <w:t>»</w:t>
      </w:r>
      <w:r w:rsidRPr="005F149C">
        <w:rPr>
          <w:rFonts w:ascii="Arial" w:hAnsi="Arial" w:cs="Arial"/>
          <w:color w:val="000000" w:themeColor="text1"/>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F44916" w:rsidRDefault="00F44916">
    <w:pPr>
      <w:pStyle w:val="Encabezado"/>
    </w:pPr>
    <w:r>
      <w:rPr>
        <w:noProof/>
        <w:lang w:val="en-US"/>
      </w:rPr>
      <w:drawing>
        <wp:anchor distT="0" distB="0" distL="114300" distR="114300" simplePos="0" relativeHeight="251658240"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48E84652"/>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7623D6"/>
    <w:multiLevelType w:val="multilevel"/>
    <w:tmpl w:val="10C22536"/>
    <w:lvl w:ilvl="0">
      <w:start w:val="2"/>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2" w15:restartNumberingAfterBreak="0">
    <w:nsid w:val="17F83371"/>
    <w:multiLevelType w:val="hybridMultilevel"/>
    <w:tmpl w:val="CE289002"/>
    <w:lvl w:ilvl="0" w:tplc="F3FA661C">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3" w15:restartNumberingAfterBreak="0">
    <w:nsid w:val="1E671F35"/>
    <w:multiLevelType w:val="hybridMultilevel"/>
    <w:tmpl w:val="BBB21C24"/>
    <w:lvl w:ilvl="0" w:tplc="ED4646BE">
      <w:start w:val="2"/>
      <w:numFmt w:val="decimal"/>
      <w:lvlText w:val="%1."/>
      <w:lvlJc w:val="left"/>
      <w:pPr>
        <w:ind w:left="668" w:hanging="300"/>
      </w:pPr>
      <w:rPr>
        <w:rFonts w:ascii="Arial" w:eastAsia="Arial" w:hAnsi="Arial" w:cs="Arial" w:hint="default"/>
        <w:color w:val="4E4D4D"/>
        <w:spacing w:val="-6"/>
        <w:w w:val="100"/>
        <w:sz w:val="22"/>
        <w:szCs w:val="22"/>
        <w:lang w:val="es-ES" w:eastAsia="en-US" w:bidi="ar-SA"/>
      </w:rPr>
    </w:lvl>
    <w:lvl w:ilvl="1" w:tplc="6C8E1FD6">
      <w:start w:val="1"/>
      <w:numFmt w:val="decimal"/>
      <w:lvlText w:val="%2."/>
      <w:lvlJc w:val="left"/>
      <w:pPr>
        <w:ind w:left="810" w:hanging="258"/>
        <w:jc w:val="right"/>
      </w:pPr>
      <w:rPr>
        <w:rFonts w:hint="default"/>
        <w:spacing w:val="-1"/>
        <w:w w:val="100"/>
        <w:lang w:val="es-ES" w:eastAsia="en-US" w:bidi="ar-SA"/>
      </w:rPr>
    </w:lvl>
    <w:lvl w:ilvl="2" w:tplc="CDA0FD5C">
      <w:numFmt w:val="bullet"/>
      <w:lvlText w:val="•"/>
      <w:lvlJc w:val="left"/>
      <w:pPr>
        <w:ind w:left="1744" w:hanging="258"/>
      </w:pPr>
      <w:rPr>
        <w:rFonts w:hint="default"/>
        <w:lang w:val="es-ES" w:eastAsia="en-US" w:bidi="ar-SA"/>
      </w:rPr>
    </w:lvl>
    <w:lvl w:ilvl="3" w:tplc="54DC0320">
      <w:numFmt w:val="bullet"/>
      <w:lvlText w:val="•"/>
      <w:lvlJc w:val="left"/>
      <w:pPr>
        <w:ind w:left="2668" w:hanging="258"/>
      </w:pPr>
      <w:rPr>
        <w:rFonts w:hint="default"/>
        <w:lang w:val="es-ES" w:eastAsia="en-US" w:bidi="ar-SA"/>
      </w:rPr>
    </w:lvl>
    <w:lvl w:ilvl="4" w:tplc="4B7C3D0E">
      <w:numFmt w:val="bullet"/>
      <w:lvlText w:val="•"/>
      <w:lvlJc w:val="left"/>
      <w:pPr>
        <w:ind w:left="3593" w:hanging="258"/>
      </w:pPr>
      <w:rPr>
        <w:rFonts w:hint="default"/>
        <w:lang w:val="es-ES" w:eastAsia="en-US" w:bidi="ar-SA"/>
      </w:rPr>
    </w:lvl>
    <w:lvl w:ilvl="5" w:tplc="C8D09092">
      <w:numFmt w:val="bullet"/>
      <w:lvlText w:val="•"/>
      <w:lvlJc w:val="left"/>
      <w:pPr>
        <w:ind w:left="4517" w:hanging="258"/>
      </w:pPr>
      <w:rPr>
        <w:rFonts w:hint="default"/>
        <w:lang w:val="es-ES" w:eastAsia="en-US" w:bidi="ar-SA"/>
      </w:rPr>
    </w:lvl>
    <w:lvl w:ilvl="6" w:tplc="A0347992">
      <w:numFmt w:val="bullet"/>
      <w:lvlText w:val="•"/>
      <w:lvlJc w:val="left"/>
      <w:pPr>
        <w:ind w:left="5442" w:hanging="258"/>
      </w:pPr>
      <w:rPr>
        <w:rFonts w:hint="default"/>
        <w:lang w:val="es-ES" w:eastAsia="en-US" w:bidi="ar-SA"/>
      </w:rPr>
    </w:lvl>
    <w:lvl w:ilvl="7" w:tplc="5EA4233C">
      <w:numFmt w:val="bullet"/>
      <w:lvlText w:val="•"/>
      <w:lvlJc w:val="left"/>
      <w:pPr>
        <w:ind w:left="6366" w:hanging="258"/>
      </w:pPr>
      <w:rPr>
        <w:rFonts w:hint="default"/>
        <w:lang w:val="es-ES" w:eastAsia="en-US" w:bidi="ar-SA"/>
      </w:rPr>
    </w:lvl>
    <w:lvl w:ilvl="8" w:tplc="299EE406">
      <w:numFmt w:val="bullet"/>
      <w:lvlText w:val="•"/>
      <w:lvlJc w:val="left"/>
      <w:pPr>
        <w:ind w:left="7291" w:hanging="258"/>
      </w:pPr>
      <w:rPr>
        <w:rFonts w:hint="default"/>
        <w:lang w:val="es-ES" w:eastAsia="en-US" w:bidi="ar-SA"/>
      </w:rPr>
    </w:lvl>
  </w:abstractNum>
  <w:abstractNum w:abstractNumId="4" w15:restartNumberingAfterBreak="0">
    <w:nsid w:val="2B173B54"/>
    <w:multiLevelType w:val="multilevel"/>
    <w:tmpl w:val="F91E93B0"/>
    <w:lvl w:ilvl="0">
      <w:start w:val="1"/>
      <w:numFmt w:val="decimal"/>
      <w:lvlText w:val="%1."/>
      <w:lvlJc w:val="left"/>
      <w:pPr>
        <w:ind w:left="343" w:hanging="243"/>
      </w:pPr>
      <w:rPr>
        <w:rFonts w:ascii="Arial" w:eastAsia="Arial" w:hAnsi="Arial" w:cs="Arial" w:hint="default"/>
        <w:b/>
        <w:bCs/>
        <w:color w:val="4E4D4D"/>
        <w:spacing w:val="-1"/>
        <w:w w:val="100"/>
        <w:sz w:val="22"/>
        <w:szCs w:val="22"/>
        <w:lang w:val="es-ES" w:eastAsia="en-US" w:bidi="ar-SA"/>
      </w:rPr>
    </w:lvl>
    <w:lvl w:ilvl="1">
      <w:start w:val="1"/>
      <w:numFmt w:val="decimal"/>
      <w:lvlText w:val="%1.%2."/>
      <w:lvlJc w:val="left"/>
      <w:pPr>
        <w:ind w:left="525" w:hanging="426"/>
      </w:pPr>
      <w:rPr>
        <w:rFonts w:ascii="Arial" w:eastAsia="Arial" w:hAnsi="Arial" w:cs="Arial" w:hint="default"/>
        <w:b/>
        <w:bCs/>
        <w:color w:val="4E4D4D"/>
        <w:spacing w:val="-1"/>
        <w:w w:val="100"/>
        <w:sz w:val="22"/>
        <w:szCs w:val="22"/>
        <w:lang w:val="es-ES" w:eastAsia="en-US" w:bidi="ar-SA"/>
      </w:rPr>
    </w:lvl>
    <w:lvl w:ilvl="2">
      <w:numFmt w:val="bullet"/>
      <w:lvlText w:val="•"/>
      <w:lvlJc w:val="left"/>
      <w:pPr>
        <w:ind w:left="1477" w:hanging="426"/>
      </w:pPr>
      <w:rPr>
        <w:rFonts w:hint="default"/>
        <w:lang w:val="es-ES" w:eastAsia="en-US" w:bidi="ar-SA"/>
      </w:rPr>
    </w:lvl>
    <w:lvl w:ilvl="3">
      <w:numFmt w:val="bullet"/>
      <w:lvlText w:val="•"/>
      <w:lvlJc w:val="left"/>
      <w:pPr>
        <w:ind w:left="2435" w:hanging="426"/>
      </w:pPr>
      <w:rPr>
        <w:rFonts w:hint="default"/>
        <w:lang w:val="es-ES" w:eastAsia="en-US" w:bidi="ar-SA"/>
      </w:rPr>
    </w:lvl>
    <w:lvl w:ilvl="4">
      <w:numFmt w:val="bullet"/>
      <w:lvlText w:val="•"/>
      <w:lvlJc w:val="left"/>
      <w:pPr>
        <w:ind w:left="3393" w:hanging="426"/>
      </w:pPr>
      <w:rPr>
        <w:rFonts w:hint="default"/>
        <w:lang w:val="es-ES" w:eastAsia="en-US" w:bidi="ar-SA"/>
      </w:rPr>
    </w:lvl>
    <w:lvl w:ilvl="5">
      <w:numFmt w:val="bullet"/>
      <w:lvlText w:val="•"/>
      <w:lvlJc w:val="left"/>
      <w:pPr>
        <w:ind w:left="4351" w:hanging="426"/>
      </w:pPr>
      <w:rPr>
        <w:rFonts w:hint="default"/>
        <w:lang w:val="es-ES" w:eastAsia="en-US" w:bidi="ar-SA"/>
      </w:rPr>
    </w:lvl>
    <w:lvl w:ilvl="6">
      <w:numFmt w:val="bullet"/>
      <w:lvlText w:val="•"/>
      <w:lvlJc w:val="left"/>
      <w:pPr>
        <w:ind w:left="5308" w:hanging="426"/>
      </w:pPr>
      <w:rPr>
        <w:rFonts w:hint="default"/>
        <w:lang w:val="es-ES" w:eastAsia="en-US" w:bidi="ar-SA"/>
      </w:rPr>
    </w:lvl>
    <w:lvl w:ilvl="7">
      <w:numFmt w:val="bullet"/>
      <w:lvlText w:val="•"/>
      <w:lvlJc w:val="left"/>
      <w:pPr>
        <w:ind w:left="6266" w:hanging="426"/>
      </w:pPr>
      <w:rPr>
        <w:rFonts w:hint="default"/>
        <w:lang w:val="es-ES" w:eastAsia="en-US" w:bidi="ar-SA"/>
      </w:rPr>
    </w:lvl>
    <w:lvl w:ilvl="8">
      <w:numFmt w:val="bullet"/>
      <w:lvlText w:val="•"/>
      <w:lvlJc w:val="left"/>
      <w:pPr>
        <w:ind w:left="7224" w:hanging="426"/>
      </w:pPr>
      <w:rPr>
        <w:rFonts w:hint="default"/>
        <w:lang w:val="es-ES" w:eastAsia="en-US" w:bidi="ar-SA"/>
      </w:r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79B754F"/>
    <w:multiLevelType w:val="hybridMultilevel"/>
    <w:tmpl w:val="7C68083A"/>
    <w:lvl w:ilvl="0" w:tplc="E604D24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77DF7927"/>
    <w:multiLevelType w:val="multilevel"/>
    <w:tmpl w:val="C7C66B9A"/>
    <w:lvl w:ilvl="0">
      <w:start w:val="1"/>
      <w:numFmt w:val="decimal"/>
      <w:lvlText w:val="%1."/>
      <w:lvlJc w:val="left"/>
      <w:pPr>
        <w:ind w:left="54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560" w:hanging="380"/>
      </w:pPr>
      <w:rPr>
        <w:rFonts w:ascii="Arial" w:eastAsia="Arial" w:hAnsi="Arial" w:cs="Arial" w:hint="default"/>
        <w:b/>
        <w:bCs/>
        <w:color w:val="auto"/>
        <w:spacing w:val="-1"/>
        <w:w w:val="100"/>
        <w:sz w:val="22"/>
        <w:szCs w:val="22"/>
        <w:lang w:val="es-ES" w:eastAsia="en-US" w:bidi="ar-SA"/>
      </w:rPr>
    </w:lvl>
    <w:lvl w:ilvl="2">
      <w:numFmt w:val="bullet"/>
      <w:lvlText w:val="•"/>
      <w:lvlJc w:val="left"/>
      <w:pPr>
        <w:ind w:left="1522" w:hanging="380"/>
      </w:pPr>
      <w:rPr>
        <w:rFonts w:hint="default"/>
        <w:lang w:val="es-ES" w:eastAsia="en-US" w:bidi="ar-SA"/>
      </w:rPr>
    </w:lvl>
    <w:lvl w:ilvl="3">
      <w:numFmt w:val="bullet"/>
      <w:lvlText w:val="•"/>
      <w:lvlJc w:val="left"/>
      <w:pPr>
        <w:ind w:left="2484" w:hanging="380"/>
      </w:pPr>
      <w:rPr>
        <w:rFonts w:hint="default"/>
        <w:lang w:val="es-ES" w:eastAsia="en-US" w:bidi="ar-SA"/>
      </w:rPr>
    </w:lvl>
    <w:lvl w:ilvl="4">
      <w:numFmt w:val="bullet"/>
      <w:lvlText w:val="•"/>
      <w:lvlJc w:val="left"/>
      <w:pPr>
        <w:ind w:left="3446" w:hanging="380"/>
      </w:pPr>
      <w:rPr>
        <w:rFonts w:hint="default"/>
        <w:lang w:val="es-ES" w:eastAsia="en-US" w:bidi="ar-SA"/>
      </w:rPr>
    </w:lvl>
    <w:lvl w:ilvl="5">
      <w:numFmt w:val="bullet"/>
      <w:lvlText w:val="•"/>
      <w:lvlJc w:val="left"/>
      <w:pPr>
        <w:ind w:left="4408" w:hanging="380"/>
      </w:pPr>
      <w:rPr>
        <w:rFonts w:hint="default"/>
        <w:lang w:val="es-ES" w:eastAsia="en-US" w:bidi="ar-SA"/>
      </w:rPr>
    </w:lvl>
    <w:lvl w:ilvl="6">
      <w:numFmt w:val="bullet"/>
      <w:lvlText w:val="•"/>
      <w:lvlJc w:val="left"/>
      <w:pPr>
        <w:ind w:left="5371" w:hanging="380"/>
      </w:pPr>
      <w:rPr>
        <w:rFonts w:hint="default"/>
        <w:lang w:val="es-ES" w:eastAsia="en-US" w:bidi="ar-SA"/>
      </w:rPr>
    </w:lvl>
    <w:lvl w:ilvl="7">
      <w:numFmt w:val="bullet"/>
      <w:lvlText w:val="•"/>
      <w:lvlJc w:val="left"/>
      <w:pPr>
        <w:ind w:left="6333" w:hanging="380"/>
      </w:pPr>
      <w:rPr>
        <w:rFonts w:hint="default"/>
        <w:lang w:val="es-ES" w:eastAsia="en-US" w:bidi="ar-SA"/>
      </w:rPr>
    </w:lvl>
    <w:lvl w:ilvl="8">
      <w:numFmt w:val="bullet"/>
      <w:lvlText w:val="•"/>
      <w:lvlJc w:val="left"/>
      <w:pPr>
        <w:ind w:left="7295" w:hanging="380"/>
      </w:pPr>
      <w:rPr>
        <w:rFonts w:hint="default"/>
        <w:lang w:val="es-ES" w:eastAsia="en-US" w:bidi="ar-SA"/>
      </w:rPr>
    </w:lvl>
  </w:abstractNum>
  <w:num w:numId="1">
    <w:abstractNumId w:val="6"/>
  </w:num>
  <w:num w:numId="2">
    <w:abstractNumId w:val="5"/>
  </w:num>
  <w:num w:numId="3">
    <w:abstractNumId w:val="8"/>
  </w:num>
  <w:num w:numId="4">
    <w:abstractNumId w:val="9"/>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11"/>
  </w:num>
  <w:num w:numId="10">
    <w:abstractNumId w:val="3"/>
  </w:num>
  <w:num w:numId="11">
    <w:abstractNumId w:val="4"/>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4096" w:nlCheck="1" w:checkStyle="0"/>
  <w:activeWritingStyle w:appName="MSWord" w:lang="es-CO"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9BA"/>
    <w:rsid w:val="000018D4"/>
    <w:rsid w:val="0000280E"/>
    <w:rsid w:val="00002841"/>
    <w:rsid w:val="00002B30"/>
    <w:rsid w:val="00004E4A"/>
    <w:rsid w:val="00005A24"/>
    <w:rsid w:val="00007092"/>
    <w:rsid w:val="000073AC"/>
    <w:rsid w:val="0001011E"/>
    <w:rsid w:val="00010B21"/>
    <w:rsid w:val="0001178C"/>
    <w:rsid w:val="00011C19"/>
    <w:rsid w:val="00012D3B"/>
    <w:rsid w:val="00014284"/>
    <w:rsid w:val="000144E5"/>
    <w:rsid w:val="00014B1D"/>
    <w:rsid w:val="0001587F"/>
    <w:rsid w:val="0002128D"/>
    <w:rsid w:val="00022B41"/>
    <w:rsid w:val="00022C2B"/>
    <w:rsid w:val="0002438E"/>
    <w:rsid w:val="000245BA"/>
    <w:rsid w:val="00025F0D"/>
    <w:rsid w:val="000263B0"/>
    <w:rsid w:val="00030FC5"/>
    <w:rsid w:val="00031031"/>
    <w:rsid w:val="00033726"/>
    <w:rsid w:val="00034AA9"/>
    <w:rsid w:val="00036094"/>
    <w:rsid w:val="000362E6"/>
    <w:rsid w:val="00037DAF"/>
    <w:rsid w:val="00040923"/>
    <w:rsid w:val="00040E6F"/>
    <w:rsid w:val="00043668"/>
    <w:rsid w:val="00043881"/>
    <w:rsid w:val="00044758"/>
    <w:rsid w:val="000448CC"/>
    <w:rsid w:val="000453DC"/>
    <w:rsid w:val="00046C88"/>
    <w:rsid w:val="00047C18"/>
    <w:rsid w:val="00047DDF"/>
    <w:rsid w:val="00057438"/>
    <w:rsid w:val="00057FB3"/>
    <w:rsid w:val="00060D9A"/>
    <w:rsid w:val="00062624"/>
    <w:rsid w:val="0006305C"/>
    <w:rsid w:val="000649D4"/>
    <w:rsid w:val="000651AE"/>
    <w:rsid w:val="00065EB9"/>
    <w:rsid w:val="00066090"/>
    <w:rsid w:val="00066567"/>
    <w:rsid w:val="000678DE"/>
    <w:rsid w:val="00071C82"/>
    <w:rsid w:val="00071EB8"/>
    <w:rsid w:val="000720AC"/>
    <w:rsid w:val="000732C7"/>
    <w:rsid w:val="0007357E"/>
    <w:rsid w:val="000739BE"/>
    <w:rsid w:val="000765A3"/>
    <w:rsid w:val="0007666B"/>
    <w:rsid w:val="000775E4"/>
    <w:rsid w:val="00082182"/>
    <w:rsid w:val="00082186"/>
    <w:rsid w:val="000835DB"/>
    <w:rsid w:val="00083D0E"/>
    <w:rsid w:val="00084818"/>
    <w:rsid w:val="00085C37"/>
    <w:rsid w:val="00086610"/>
    <w:rsid w:val="000867ED"/>
    <w:rsid w:val="00087989"/>
    <w:rsid w:val="000920F0"/>
    <w:rsid w:val="000942EB"/>
    <w:rsid w:val="00094748"/>
    <w:rsid w:val="00097D3C"/>
    <w:rsid w:val="000A000F"/>
    <w:rsid w:val="000A0247"/>
    <w:rsid w:val="000A0343"/>
    <w:rsid w:val="000A4286"/>
    <w:rsid w:val="000A6AAF"/>
    <w:rsid w:val="000A6F0A"/>
    <w:rsid w:val="000B103F"/>
    <w:rsid w:val="000B2324"/>
    <w:rsid w:val="000B324A"/>
    <w:rsid w:val="000C14AA"/>
    <w:rsid w:val="000C23C7"/>
    <w:rsid w:val="000C397B"/>
    <w:rsid w:val="000C6CCE"/>
    <w:rsid w:val="000C786A"/>
    <w:rsid w:val="000C798F"/>
    <w:rsid w:val="000D1FBC"/>
    <w:rsid w:val="000D2573"/>
    <w:rsid w:val="000D30D4"/>
    <w:rsid w:val="000D31C7"/>
    <w:rsid w:val="000D387A"/>
    <w:rsid w:val="000D47EF"/>
    <w:rsid w:val="000D48CC"/>
    <w:rsid w:val="000D7615"/>
    <w:rsid w:val="000D7BBD"/>
    <w:rsid w:val="000E1284"/>
    <w:rsid w:val="000E1CDD"/>
    <w:rsid w:val="000E2E43"/>
    <w:rsid w:val="000E450F"/>
    <w:rsid w:val="000E7D7E"/>
    <w:rsid w:val="000F0898"/>
    <w:rsid w:val="000F14E8"/>
    <w:rsid w:val="000F19EF"/>
    <w:rsid w:val="000F1F4B"/>
    <w:rsid w:val="000F6DA0"/>
    <w:rsid w:val="00101394"/>
    <w:rsid w:val="001014F5"/>
    <w:rsid w:val="00103915"/>
    <w:rsid w:val="001078E6"/>
    <w:rsid w:val="00111596"/>
    <w:rsid w:val="00111960"/>
    <w:rsid w:val="0011412A"/>
    <w:rsid w:val="00114467"/>
    <w:rsid w:val="001158A2"/>
    <w:rsid w:val="001160B0"/>
    <w:rsid w:val="001162A5"/>
    <w:rsid w:val="001200ED"/>
    <w:rsid w:val="001203F9"/>
    <w:rsid w:val="0012087D"/>
    <w:rsid w:val="00120B80"/>
    <w:rsid w:val="00121D3B"/>
    <w:rsid w:val="00122B23"/>
    <w:rsid w:val="001245D4"/>
    <w:rsid w:val="00124E57"/>
    <w:rsid w:val="00135A40"/>
    <w:rsid w:val="001375C4"/>
    <w:rsid w:val="00137646"/>
    <w:rsid w:val="00137A61"/>
    <w:rsid w:val="00137FFA"/>
    <w:rsid w:val="001431FB"/>
    <w:rsid w:val="001438ED"/>
    <w:rsid w:val="00145A32"/>
    <w:rsid w:val="00146025"/>
    <w:rsid w:val="00146856"/>
    <w:rsid w:val="00147224"/>
    <w:rsid w:val="00150A83"/>
    <w:rsid w:val="00152274"/>
    <w:rsid w:val="001522B6"/>
    <w:rsid w:val="0015343F"/>
    <w:rsid w:val="001543F8"/>
    <w:rsid w:val="00154B53"/>
    <w:rsid w:val="00155245"/>
    <w:rsid w:val="00155DAE"/>
    <w:rsid w:val="00155DD9"/>
    <w:rsid w:val="00156BE4"/>
    <w:rsid w:val="00164F83"/>
    <w:rsid w:val="00165A21"/>
    <w:rsid w:val="00166C46"/>
    <w:rsid w:val="00167BF1"/>
    <w:rsid w:val="00171104"/>
    <w:rsid w:val="00171CF4"/>
    <w:rsid w:val="0018017A"/>
    <w:rsid w:val="00181C2A"/>
    <w:rsid w:val="00183388"/>
    <w:rsid w:val="00184CBC"/>
    <w:rsid w:val="00186338"/>
    <w:rsid w:val="00190812"/>
    <w:rsid w:val="00192F9B"/>
    <w:rsid w:val="0019331A"/>
    <w:rsid w:val="00195EF5"/>
    <w:rsid w:val="00196BE5"/>
    <w:rsid w:val="001975AC"/>
    <w:rsid w:val="001A00E2"/>
    <w:rsid w:val="001A153A"/>
    <w:rsid w:val="001A393A"/>
    <w:rsid w:val="001A4318"/>
    <w:rsid w:val="001A5507"/>
    <w:rsid w:val="001B1847"/>
    <w:rsid w:val="001B1ECB"/>
    <w:rsid w:val="001B23CE"/>
    <w:rsid w:val="001B332E"/>
    <w:rsid w:val="001B3D0F"/>
    <w:rsid w:val="001B45E7"/>
    <w:rsid w:val="001C0A60"/>
    <w:rsid w:val="001C0AF7"/>
    <w:rsid w:val="001C0CBF"/>
    <w:rsid w:val="001C16CC"/>
    <w:rsid w:val="001C39DF"/>
    <w:rsid w:val="001C4570"/>
    <w:rsid w:val="001C5E73"/>
    <w:rsid w:val="001C681C"/>
    <w:rsid w:val="001D0260"/>
    <w:rsid w:val="001D0A63"/>
    <w:rsid w:val="001D1883"/>
    <w:rsid w:val="001D33D1"/>
    <w:rsid w:val="001D5240"/>
    <w:rsid w:val="001D60DA"/>
    <w:rsid w:val="001D7FE6"/>
    <w:rsid w:val="001E04BA"/>
    <w:rsid w:val="001E1B39"/>
    <w:rsid w:val="001E1E4A"/>
    <w:rsid w:val="001E2D6F"/>
    <w:rsid w:val="001E40C6"/>
    <w:rsid w:val="001E5ACA"/>
    <w:rsid w:val="001E6B77"/>
    <w:rsid w:val="001F083C"/>
    <w:rsid w:val="001F1672"/>
    <w:rsid w:val="001F515E"/>
    <w:rsid w:val="001F59D8"/>
    <w:rsid w:val="001F5FEF"/>
    <w:rsid w:val="00200B89"/>
    <w:rsid w:val="00200C0F"/>
    <w:rsid w:val="0020180A"/>
    <w:rsid w:val="002021C7"/>
    <w:rsid w:val="00202B7A"/>
    <w:rsid w:val="002031DB"/>
    <w:rsid w:val="002047E9"/>
    <w:rsid w:val="00205850"/>
    <w:rsid w:val="00206852"/>
    <w:rsid w:val="00207041"/>
    <w:rsid w:val="002111F9"/>
    <w:rsid w:val="00211C31"/>
    <w:rsid w:val="00212B3C"/>
    <w:rsid w:val="00213804"/>
    <w:rsid w:val="0021714E"/>
    <w:rsid w:val="00220681"/>
    <w:rsid w:val="00224722"/>
    <w:rsid w:val="00227E56"/>
    <w:rsid w:val="002301F1"/>
    <w:rsid w:val="002304C1"/>
    <w:rsid w:val="002315AE"/>
    <w:rsid w:val="00232ECE"/>
    <w:rsid w:val="0023384B"/>
    <w:rsid w:val="00233A64"/>
    <w:rsid w:val="002346F8"/>
    <w:rsid w:val="00234B84"/>
    <w:rsid w:val="00234BFA"/>
    <w:rsid w:val="00236F7F"/>
    <w:rsid w:val="0024212A"/>
    <w:rsid w:val="002436DD"/>
    <w:rsid w:val="00244629"/>
    <w:rsid w:val="002456DF"/>
    <w:rsid w:val="00250966"/>
    <w:rsid w:val="00251667"/>
    <w:rsid w:val="002518A6"/>
    <w:rsid w:val="0025429B"/>
    <w:rsid w:val="0025531C"/>
    <w:rsid w:val="00256C1D"/>
    <w:rsid w:val="00261AAE"/>
    <w:rsid w:val="0026505D"/>
    <w:rsid w:val="002654B9"/>
    <w:rsid w:val="00266568"/>
    <w:rsid w:val="002668CC"/>
    <w:rsid w:val="00267A7F"/>
    <w:rsid w:val="00270911"/>
    <w:rsid w:val="00270A17"/>
    <w:rsid w:val="00272F3C"/>
    <w:rsid w:val="00273961"/>
    <w:rsid w:val="0027401B"/>
    <w:rsid w:val="0027497E"/>
    <w:rsid w:val="00275968"/>
    <w:rsid w:val="00276DFC"/>
    <w:rsid w:val="002806D0"/>
    <w:rsid w:val="0028218D"/>
    <w:rsid w:val="00282A6B"/>
    <w:rsid w:val="00283535"/>
    <w:rsid w:val="002844C4"/>
    <w:rsid w:val="0029116C"/>
    <w:rsid w:val="00292D21"/>
    <w:rsid w:val="002934B2"/>
    <w:rsid w:val="0029572E"/>
    <w:rsid w:val="00295D8A"/>
    <w:rsid w:val="002A0F0D"/>
    <w:rsid w:val="002A0F0F"/>
    <w:rsid w:val="002A19C4"/>
    <w:rsid w:val="002A294A"/>
    <w:rsid w:val="002A2CD3"/>
    <w:rsid w:val="002A42F0"/>
    <w:rsid w:val="002A7C42"/>
    <w:rsid w:val="002B03E5"/>
    <w:rsid w:val="002B17C5"/>
    <w:rsid w:val="002B446C"/>
    <w:rsid w:val="002B6286"/>
    <w:rsid w:val="002B709B"/>
    <w:rsid w:val="002B70AB"/>
    <w:rsid w:val="002C1EEC"/>
    <w:rsid w:val="002C31BC"/>
    <w:rsid w:val="002C57F2"/>
    <w:rsid w:val="002C68B3"/>
    <w:rsid w:val="002D05DE"/>
    <w:rsid w:val="002D2FF2"/>
    <w:rsid w:val="002D3B38"/>
    <w:rsid w:val="002D57A3"/>
    <w:rsid w:val="002D5D61"/>
    <w:rsid w:val="002D5FFC"/>
    <w:rsid w:val="002D665A"/>
    <w:rsid w:val="002E08D0"/>
    <w:rsid w:val="002E0C71"/>
    <w:rsid w:val="002E13E0"/>
    <w:rsid w:val="002E1993"/>
    <w:rsid w:val="002E1A34"/>
    <w:rsid w:val="002E424E"/>
    <w:rsid w:val="002E4609"/>
    <w:rsid w:val="002E479E"/>
    <w:rsid w:val="002E4EFE"/>
    <w:rsid w:val="002E6F80"/>
    <w:rsid w:val="002F1143"/>
    <w:rsid w:val="002F1FE0"/>
    <w:rsid w:val="002F231E"/>
    <w:rsid w:val="002F23C9"/>
    <w:rsid w:val="002F6312"/>
    <w:rsid w:val="002F6F49"/>
    <w:rsid w:val="002F7B2C"/>
    <w:rsid w:val="0030118B"/>
    <w:rsid w:val="003033BA"/>
    <w:rsid w:val="00305329"/>
    <w:rsid w:val="00306222"/>
    <w:rsid w:val="00306763"/>
    <w:rsid w:val="003074FD"/>
    <w:rsid w:val="00307A32"/>
    <w:rsid w:val="00307E45"/>
    <w:rsid w:val="003102F2"/>
    <w:rsid w:val="00310C43"/>
    <w:rsid w:val="00311A86"/>
    <w:rsid w:val="0031275A"/>
    <w:rsid w:val="0031292F"/>
    <w:rsid w:val="003133D1"/>
    <w:rsid w:val="00313974"/>
    <w:rsid w:val="00315651"/>
    <w:rsid w:val="00315A1D"/>
    <w:rsid w:val="00317242"/>
    <w:rsid w:val="003174A5"/>
    <w:rsid w:val="00317949"/>
    <w:rsid w:val="00317BB7"/>
    <w:rsid w:val="003204D6"/>
    <w:rsid w:val="00321B8E"/>
    <w:rsid w:val="00325979"/>
    <w:rsid w:val="00326BEF"/>
    <w:rsid w:val="003277AE"/>
    <w:rsid w:val="00327E0D"/>
    <w:rsid w:val="00331A72"/>
    <w:rsid w:val="00331CE3"/>
    <w:rsid w:val="00333156"/>
    <w:rsid w:val="00333CDE"/>
    <w:rsid w:val="003342B2"/>
    <w:rsid w:val="003355DA"/>
    <w:rsid w:val="0033597E"/>
    <w:rsid w:val="00340AD3"/>
    <w:rsid w:val="00340C37"/>
    <w:rsid w:val="0034119F"/>
    <w:rsid w:val="00341911"/>
    <w:rsid w:val="00341BE6"/>
    <w:rsid w:val="00343194"/>
    <w:rsid w:val="00343AB2"/>
    <w:rsid w:val="003461EA"/>
    <w:rsid w:val="0034680A"/>
    <w:rsid w:val="003477C1"/>
    <w:rsid w:val="00352ABF"/>
    <w:rsid w:val="00352FB2"/>
    <w:rsid w:val="0035397A"/>
    <w:rsid w:val="0035419A"/>
    <w:rsid w:val="0035434F"/>
    <w:rsid w:val="0035582B"/>
    <w:rsid w:val="00355E89"/>
    <w:rsid w:val="00356A34"/>
    <w:rsid w:val="00361348"/>
    <w:rsid w:val="0036167C"/>
    <w:rsid w:val="00362384"/>
    <w:rsid w:val="0036242E"/>
    <w:rsid w:val="00362709"/>
    <w:rsid w:val="00363BC9"/>
    <w:rsid w:val="003643E8"/>
    <w:rsid w:val="00364A46"/>
    <w:rsid w:val="00366AA6"/>
    <w:rsid w:val="0037114A"/>
    <w:rsid w:val="0037229F"/>
    <w:rsid w:val="00373E13"/>
    <w:rsid w:val="003743B6"/>
    <w:rsid w:val="00374F3E"/>
    <w:rsid w:val="003762EE"/>
    <w:rsid w:val="00376854"/>
    <w:rsid w:val="0037781B"/>
    <w:rsid w:val="003829B3"/>
    <w:rsid w:val="003839D0"/>
    <w:rsid w:val="00385978"/>
    <w:rsid w:val="00385DDF"/>
    <w:rsid w:val="00386456"/>
    <w:rsid w:val="00390BDB"/>
    <w:rsid w:val="00390F08"/>
    <w:rsid w:val="00391F77"/>
    <w:rsid w:val="00392A2E"/>
    <w:rsid w:val="0039355B"/>
    <w:rsid w:val="0039398A"/>
    <w:rsid w:val="00393DF4"/>
    <w:rsid w:val="003946F7"/>
    <w:rsid w:val="003950F3"/>
    <w:rsid w:val="00396696"/>
    <w:rsid w:val="00396ABB"/>
    <w:rsid w:val="003976AE"/>
    <w:rsid w:val="003A03E8"/>
    <w:rsid w:val="003A1665"/>
    <w:rsid w:val="003A1A92"/>
    <w:rsid w:val="003A266D"/>
    <w:rsid w:val="003A3B32"/>
    <w:rsid w:val="003A3CF0"/>
    <w:rsid w:val="003A581E"/>
    <w:rsid w:val="003A5E4E"/>
    <w:rsid w:val="003A6BA0"/>
    <w:rsid w:val="003A6EA8"/>
    <w:rsid w:val="003A789C"/>
    <w:rsid w:val="003B03BF"/>
    <w:rsid w:val="003B0BB1"/>
    <w:rsid w:val="003B2F88"/>
    <w:rsid w:val="003B49A4"/>
    <w:rsid w:val="003B4D4F"/>
    <w:rsid w:val="003B7211"/>
    <w:rsid w:val="003B75E6"/>
    <w:rsid w:val="003B7BCC"/>
    <w:rsid w:val="003C0712"/>
    <w:rsid w:val="003C3A87"/>
    <w:rsid w:val="003C3FB8"/>
    <w:rsid w:val="003C5458"/>
    <w:rsid w:val="003C564B"/>
    <w:rsid w:val="003C5A2E"/>
    <w:rsid w:val="003D1833"/>
    <w:rsid w:val="003D5FFB"/>
    <w:rsid w:val="003E0760"/>
    <w:rsid w:val="003E1061"/>
    <w:rsid w:val="003E21E7"/>
    <w:rsid w:val="003F0256"/>
    <w:rsid w:val="003F246C"/>
    <w:rsid w:val="003F2762"/>
    <w:rsid w:val="003F466C"/>
    <w:rsid w:val="003F551E"/>
    <w:rsid w:val="003F5E2E"/>
    <w:rsid w:val="003F5F01"/>
    <w:rsid w:val="003F6DB8"/>
    <w:rsid w:val="003F7100"/>
    <w:rsid w:val="004008EE"/>
    <w:rsid w:val="004026AA"/>
    <w:rsid w:val="00402FFB"/>
    <w:rsid w:val="00403195"/>
    <w:rsid w:val="0040361C"/>
    <w:rsid w:val="0040416B"/>
    <w:rsid w:val="00405F6D"/>
    <w:rsid w:val="00410967"/>
    <w:rsid w:val="00412B33"/>
    <w:rsid w:val="00412C94"/>
    <w:rsid w:val="00412E29"/>
    <w:rsid w:val="0041405F"/>
    <w:rsid w:val="0041420E"/>
    <w:rsid w:val="00414B36"/>
    <w:rsid w:val="00414EE8"/>
    <w:rsid w:val="00415E4F"/>
    <w:rsid w:val="00417023"/>
    <w:rsid w:val="004206A4"/>
    <w:rsid w:val="00421CA0"/>
    <w:rsid w:val="0042704E"/>
    <w:rsid w:val="0042797D"/>
    <w:rsid w:val="00427D74"/>
    <w:rsid w:val="004301E2"/>
    <w:rsid w:val="00433063"/>
    <w:rsid w:val="004336EA"/>
    <w:rsid w:val="004345E3"/>
    <w:rsid w:val="004348A1"/>
    <w:rsid w:val="00434F99"/>
    <w:rsid w:val="00435530"/>
    <w:rsid w:val="00435E15"/>
    <w:rsid w:val="00436F07"/>
    <w:rsid w:val="00437E23"/>
    <w:rsid w:val="00440DC5"/>
    <w:rsid w:val="00440E07"/>
    <w:rsid w:val="004411AC"/>
    <w:rsid w:val="004422D6"/>
    <w:rsid w:val="00442D02"/>
    <w:rsid w:val="00443588"/>
    <w:rsid w:val="0044423C"/>
    <w:rsid w:val="004473DB"/>
    <w:rsid w:val="00450066"/>
    <w:rsid w:val="00454FD6"/>
    <w:rsid w:val="00455B90"/>
    <w:rsid w:val="00455DB2"/>
    <w:rsid w:val="004575E9"/>
    <w:rsid w:val="00457DF1"/>
    <w:rsid w:val="00460842"/>
    <w:rsid w:val="00460ED0"/>
    <w:rsid w:val="00461501"/>
    <w:rsid w:val="00461F68"/>
    <w:rsid w:val="004620C3"/>
    <w:rsid w:val="00462ECE"/>
    <w:rsid w:val="00464784"/>
    <w:rsid w:val="004649F4"/>
    <w:rsid w:val="00465EED"/>
    <w:rsid w:val="004669CB"/>
    <w:rsid w:val="00467068"/>
    <w:rsid w:val="00470363"/>
    <w:rsid w:val="00474F64"/>
    <w:rsid w:val="00476602"/>
    <w:rsid w:val="00476CF8"/>
    <w:rsid w:val="00477519"/>
    <w:rsid w:val="00482AC2"/>
    <w:rsid w:val="004832BF"/>
    <w:rsid w:val="00483432"/>
    <w:rsid w:val="0048439B"/>
    <w:rsid w:val="0048447C"/>
    <w:rsid w:val="00485259"/>
    <w:rsid w:val="0049042F"/>
    <w:rsid w:val="00491763"/>
    <w:rsid w:val="004938A8"/>
    <w:rsid w:val="00494839"/>
    <w:rsid w:val="00494F71"/>
    <w:rsid w:val="004959F8"/>
    <w:rsid w:val="00495D77"/>
    <w:rsid w:val="0049660B"/>
    <w:rsid w:val="00497A1D"/>
    <w:rsid w:val="004A267D"/>
    <w:rsid w:val="004A278C"/>
    <w:rsid w:val="004A29A5"/>
    <w:rsid w:val="004A2B18"/>
    <w:rsid w:val="004A34D2"/>
    <w:rsid w:val="004A512D"/>
    <w:rsid w:val="004A611F"/>
    <w:rsid w:val="004A6646"/>
    <w:rsid w:val="004B0D78"/>
    <w:rsid w:val="004B1158"/>
    <w:rsid w:val="004B1821"/>
    <w:rsid w:val="004B1FEE"/>
    <w:rsid w:val="004B3D99"/>
    <w:rsid w:val="004B445E"/>
    <w:rsid w:val="004B5235"/>
    <w:rsid w:val="004B5922"/>
    <w:rsid w:val="004B595C"/>
    <w:rsid w:val="004B5C3C"/>
    <w:rsid w:val="004B6246"/>
    <w:rsid w:val="004B645B"/>
    <w:rsid w:val="004B794D"/>
    <w:rsid w:val="004B7B59"/>
    <w:rsid w:val="004B7D75"/>
    <w:rsid w:val="004C0279"/>
    <w:rsid w:val="004C0932"/>
    <w:rsid w:val="004C39D3"/>
    <w:rsid w:val="004C3EDA"/>
    <w:rsid w:val="004C69A1"/>
    <w:rsid w:val="004C6C72"/>
    <w:rsid w:val="004D0CB0"/>
    <w:rsid w:val="004D11C2"/>
    <w:rsid w:val="004D3CCE"/>
    <w:rsid w:val="004D4C8F"/>
    <w:rsid w:val="004D5609"/>
    <w:rsid w:val="004D718B"/>
    <w:rsid w:val="004D7EC4"/>
    <w:rsid w:val="004E16E5"/>
    <w:rsid w:val="004E4D0D"/>
    <w:rsid w:val="004E4E22"/>
    <w:rsid w:val="004E7149"/>
    <w:rsid w:val="004E750B"/>
    <w:rsid w:val="004F0AF3"/>
    <w:rsid w:val="004F1B23"/>
    <w:rsid w:val="004F3091"/>
    <w:rsid w:val="004F4E70"/>
    <w:rsid w:val="004F58AE"/>
    <w:rsid w:val="004F5C0B"/>
    <w:rsid w:val="004F5E57"/>
    <w:rsid w:val="00501C7C"/>
    <w:rsid w:val="005024CA"/>
    <w:rsid w:val="00502628"/>
    <w:rsid w:val="00502D15"/>
    <w:rsid w:val="005037D6"/>
    <w:rsid w:val="00504448"/>
    <w:rsid w:val="00507356"/>
    <w:rsid w:val="005079BF"/>
    <w:rsid w:val="0051074C"/>
    <w:rsid w:val="00512B03"/>
    <w:rsid w:val="00512EFF"/>
    <w:rsid w:val="00513AF2"/>
    <w:rsid w:val="0051777B"/>
    <w:rsid w:val="00517808"/>
    <w:rsid w:val="00520772"/>
    <w:rsid w:val="00520794"/>
    <w:rsid w:val="00521AC4"/>
    <w:rsid w:val="0052435B"/>
    <w:rsid w:val="00525274"/>
    <w:rsid w:val="00526515"/>
    <w:rsid w:val="00527802"/>
    <w:rsid w:val="00527C35"/>
    <w:rsid w:val="00530BAB"/>
    <w:rsid w:val="005311CA"/>
    <w:rsid w:val="005313B9"/>
    <w:rsid w:val="00531C8E"/>
    <w:rsid w:val="00534450"/>
    <w:rsid w:val="00535C77"/>
    <w:rsid w:val="005360FB"/>
    <w:rsid w:val="0054061C"/>
    <w:rsid w:val="00540BDD"/>
    <w:rsid w:val="005414AC"/>
    <w:rsid w:val="00542C19"/>
    <w:rsid w:val="00543102"/>
    <w:rsid w:val="0054413A"/>
    <w:rsid w:val="00544B92"/>
    <w:rsid w:val="0054651C"/>
    <w:rsid w:val="0054698B"/>
    <w:rsid w:val="00547F13"/>
    <w:rsid w:val="00550C02"/>
    <w:rsid w:val="00551312"/>
    <w:rsid w:val="00552067"/>
    <w:rsid w:val="00553B5D"/>
    <w:rsid w:val="005542DB"/>
    <w:rsid w:val="005544D0"/>
    <w:rsid w:val="0055487B"/>
    <w:rsid w:val="00555055"/>
    <w:rsid w:val="005550A3"/>
    <w:rsid w:val="005564CA"/>
    <w:rsid w:val="00560A4E"/>
    <w:rsid w:val="00562490"/>
    <w:rsid w:val="005657A2"/>
    <w:rsid w:val="00565C7E"/>
    <w:rsid w:val="00566225"/>
    <w:rsid w:val="00566E6A"/>
    <w:rsid w:val="005705F7"/>
    <w:rsid w:val="0057076F"/>
    <w:rsid w:val="005725DF"/>
    <w:rsid w:val="005731D0"/>
    <w:rsid w:val="0057359F"/>
    <w:rsid w:val="00575217"/>
    <w:rsid w:val="00575B3D"/>
    <w:rsid w:val="00576724"/>
    <w:rsid w:val="00576733"/>
    <w:rsid w:val="00577071"/>
    <w:rsid w:val="00581EBC"/>
    <w:rsid w:val="005826B1"/>
    <w:rsid w:val="0058647D"/>
    <w:rsid w:val="00586679"/>
    <w:rsid w:val="005870DF"/>
    <w:rsid w:val="00587E9D"/>
    <w:rsid w:val="0059076C"/>
    <w:rsid w:val="00593DB1"/>
    <w:rsid w:val="00593FE9"/>
    <w:rsid w:val="00597889"/>
    <w:rsid w:val="00597B42"/>
    <w:rsid w:val="00597B94"/>
    <w:rsid w:val="005A07BD"/>
    <w:rsid w:val="005A09E8"/>
    <w:rsid w:val="005A2022"/>
    <w:rsid w:val="005A2B7F"/>
    <w:rsid w:val="005A5DA1"/>
    <w:rsid w:val="005B01B5"/>
    <w:rsid w:val="005B26EB"/>
    <w:rsid w:val="005B338A"/>
    <w:rsid w:val="005B4444"/>
    <w:rsid w:val="005B50FB"/>
    <w:rsid w:val="005B61E8"/>
    <w:rsid w:val="005B64E3"/>
    <w:rsid w:val="005B74E2"/>
    <w:rsid w:val="005C19F3"/>
    <w:rsid w:val="005C25F6"/>
    <w:rsid w:val="005C280F"/>
    <w:rsid w:val="005C2A6C"/>
    <w:rsid w:val="005C47CD"/>
    <w:rsid w:val="005C60EB"/>
    <w:rsid w:val="005C6619"/>
    <w:rsid w:val="005C66D8"/>
    <w:rsid w:val="005C6792"/>
    <w:rsid w:val="005C7BC1"/>
    <w:rsid w:val="005D1E83"/>
    <w:rsid w:val="005D2381"/>
    <w:rsid w:val="005D3C8F"/>
    <w:rsid w:val="005D47B2"/>
    <w:rsid w:val="005D4815"/>
    <w:rsid w:val="005D6180"/>
    <w:rsid w:val="005D78E7"/>
    <w:rsid w:val="005E124C"/>
    <w:rsid w:val="005E1400"/>
    <w:rsid w:val="005E15AC"/>
    <w:rsid w:val="005E2DE7"/>
    <w:rsid w:val="005E414D"/>
    <w:rsid w:val="005E5D3F"/>
    <w:rsid w:val="005E74B0"/>
    <w:rsid w:val="005E7E46"/>
    <w:rsid w:val="005F0922"/>
    <w:rsid w:val="005F149C"/>
    <w:rsid w:val="005F2058"/>
    <w:rsid w:val="005F2C66"/>
    <w:rsid w:val="005F51D1"/>
    <w:rsid w:val="005F5643"/>
    <w:rsid w:val="005F735D"/>
    <w:rsid w:val="005F7503"/>
    <w:rsid w:val="00602EFE"/>
    <w:rsid w:val="00604F5A"/>
    <w:rsid w:val="00606144"/>
    <w:rsid w:val="006103E8"/>
    <w:rsid w:val="00612107"/>
    <w:rsid w:val="00613798"/>
    <w:rsid w:val="006137DC"/>
    <w:rsid w:val="00614030"/>
    <w:rsid w:val="00614E0B"/>
    <w:rsid w:val="006160D2"/>
    <w:rsid w:val="00616FD5"/>
    <w:rsid w:val="00620BF2"/>
    <w:rsid w:val="00622280"/>
    <w:rsid w:val="00623442"/>
    <w:rsid w:val="006241B0"/>
    <w:rsid w:val="0063024C"/>
    <w:rsid w:val="00630415"/>
    <w:rsid w:val="006310DC"/>
    <w:rsid w:val="006313A5"/>
    <w:rsid w:val="006324F8"/>
    <w:rsid w:val="006326DB"/>
    <w:rsid w:val="00632865"/>
    <w:rsid w:val="00632E60"/>
    <w:rsid w:val="00633357"/>
    <w:rsid w:val="00634551"/>
    <w:rsid w:val="00634DD9"/>
    <w:rsid w:val="006359C0"/>
    <w:rsid w:val="00636DBA"/>
    <w:rsid w:val="006376C9"/>
    <w:rsid w:val="00640DDA"/>
    <w:rsid w:val="00640E32"/>
    <w:rsid w:val="006420D0"/>
    <w:rsid w:val="006423F5"/>
    <w:rsid w:val="00642EA9"/>
    <w:rsid w:val="006462AE"/>
    <w:rsid w:val="00646B5C"/>
    <w:rsid w:val="00647FE6"/>
    <w:rsid w:val="006500F1"/>
    <w:rsid w:val="00653565"/>
    <w:rsid w:val="00654420"/>
    <w:rsid w:val="00654A2F"/>
    <w:rsid w:val="00654A4D"/>
    <w:rsid w:val="00655371"/>
    <w:rsid w:val="00655762"/>
    <w:rsid w:val="00656BDD"/>
    <w:rsid w:val="00656FCA"/>
    <w:rsid w:val="00660CC8"/>
    <w:rsid w:val="006616E6"/>
    <w:rsid w:val="00661EC2"/>
    <w:rsid w:val="00664B5C"/>
    <w:rsid w:val="006650DF"/>
    <w:rsid w:val="00665D69"/>
    <w:rsid w:val="006673CF"/>
    <w:rsid w:val="00667FF9"/>
    <w:rsid w:val="00671A48"/>
    <w:rsid w:val="00671E09"/>
    <w:rsid w:val="00675CDD"/>
    <w:rsid w:val="00675F48"/>
    <w:rsid w:val="00675FF8"/>
    <w:rsid w:val="006760DE"/>
    <w:rsid w:val="0067611C"/>
    <w:rsid w:val="006773B5"/>
    <w:rsid w:val="00680A59"/>
    <w:rsid w:val="006815A1"/>
    <w:rsid w:val="0068257A"/>
    <w:rsid w:val="00682E0D"/>
    <w:rsid w:val="00683856"/>
    <w:rsid w:val="00685162"/>
    <w:rsid w:val="00686AA5"/>
    <w:rsid w:val="00686E3A"/>
    <w:rsid w:val="00690B55"/>
    <w:rsid w:val="006913CA"/>
    <w:rsid w:val="00691DF1"/>
    <w:rsid w:val="00694000"/>
    <w:rsid w:val="00696576"/>
    <w:rsid w:val="00697665"/>
    <w:rsid w:val="006977A6"/>
    <w:rsid w:val="006A22FE"/>
    <w:rsid w:val="006A25C9"/>
    <w:rsid w:val="006A3B75"/>
    <w:rsid w:val="006A5068"/>
    <w:rsid w:val="006A63E2"/>
    <w:rsid w:val="006A6B4A"/>
    <w:rsid w:val="006A7981"/>
    <w:rsid w:val="006A7FD0"/>
    <w:rsid w:val="006B0790"/>
    <w:rsid w:val="006B0F95"/>
    <w:rsid w:val="006B2A4B"/>
    <w:rsid w:val="006B2A81"/>
    <w:rsid w:val="006B3A45"/>
    <w:rsid w:val="006B4DEC"/>
    <w:rsid w:val="006B58E4"/>
    <w:rsid w:val="006B5D02"/>
    <w:rsid w:val="006B74EF"/>
    <w:rsid w:val="006C01CD"/>
    <w:rsid w:val="006C04B6"/>
    <w:rsid w:val="006C1787"/>
    <w:rsid w:val="006C2EDF"/>
    <w:rsid w:val="006C45E1"/>
    <w:rsid w:val="006C4C2C"/>
    <w:rsid w:val="006C4D46"/>
    <w:rsid w:val="006D1C63"/>
    <w:rsid w:val="006D6A68"/>
    <w:rsid w:val="006D6D6B"/>
    <w:rsid w:val="006D7687"/>
    <w:rsid w:val="006E0572"/>
    <w:rsid w:val="006E19F4"/>
    <w:rsid w:val="006E224A"/>
    <w:rsid w:val="006E3D5D"/>
    <w:rsid w:val="006E4EC8"/>
    <w:rsid w:val="006E5E5D"/>
    <w:rsid w:val="006E69B8"/>
    <w:rsid w:val="006E6EE9"/>
    <w:rsid w:val="006E71B6"/>
    <w:rsid w:val="006E73B1"/>
    <w:rsid w:val="006F344A"/>
    <w:rsid w:val="006F3FD3"/>
    <w:rsid w:val="006F430F"/>
    <w:rsid w:val="006F6AE7"/>
    <w:rsid w:val="007026A8"/>
    <w:rsid w:val="007031C5"/>
    <w:rsid w:val="00703690"/>
    <w:rsid w:val="00703DDF"/>
    <w:rsid w:val="00705025"/>
    <w:rsid w:val="00705631"/>
    <w:rsid w:val="00710A9F"/>
    <w:rsid w:val="00714CC7"/>
    <w:rsid w:val="0071524A"/>
    <w:rsid w:val="007155E0"/>
    <w:rsid w:val="00716793"/>
    <w:rsid w:val="007171C0"/>
    <w:rsid w:val="007204C0"/>
    <w:rsid w:val="00720B31"/>
    <w:rsid w:val="007217EF"/>
    <w:rsid w:val="00725873"/>
    <w:rsid w:val="007265C3"/>
    <w:rsid w:val="00726AEA"/>
    <w:rsid w:val="00730FCA"/>
    <w:rsid w:val="007318D8"/>
    <w:rsid w:val="0073240F"/>
    <w:rsid w:val="007330DE"/>
    <w:rsid w:val="0073340B"/>
    <w:rsid w:val="00734381"/>
    <w:rsid w:val="00734538"/>
    <w:rsid w:val="007349F3"/>
    <w:rsid w:val="0073550A"/>
    <w:rsid w:val="00736105"/>
    <w:rsid w:val="00736292"/>
    <w:rsid w:val="007369E4"/>
    <w:rsid w:val="007379DB"/>
    <w:rsid w:val="00737AD0"/>
    <w:rsid w:val="00742AFC"/>
    <w:rsid w:val="00742B02"/>
    <w:rsid w:val="00742DD2"/>
    <w:rsid w:val="00745301"/>
    <w:rsid w:val="00745483"/>
    <w:rsid w:val="00746C26"/>
    <w:rsid w:val="0075277F"/>
    <w:rsid w:val="00752D13"/>
    <w:rsid w:val="0075345C"/>
    <w:rsid w:val="00754152"/>
    <w:rsid w:val="00754EC0"/>
    <w:rsid w:val="0075647A"/>
    <w:rsid w:val="00757117"/>
    <w:rsid w:val="00760814"/>
    <w:rsid w:val="00760C7C"/>
    <w:rsid w:val="00761B48"/>
    <w:rsid w:val="007634AD"/>
    <w:rsid w:val="00763B06"/>
    <w:rsid w:val="00763DF0"/>
    <w:rsid w:val="00766562"/>
    <w:rsid w:val="00770749"/>
    <w:rsid w:val="00770ADC"/>
    <w:rsid w:val="00771BA7"/>
    <w:rsid w:val="007732B5"/>
    <w:rsid w:val="00773EE9"/>
    <w:rsid w:val="00773EFA"/>
    <w:rsid w:val="007751AB"/>
    <w:rsid w:val="0077581F"/>
    <w:rsid w:val="00775C7C"/>
    <w:rsid w:val="00775F71"/>
    <w:rsid w:val="007760C8"/>
    <w:rsid w:val="00777B18"/>
    <w:rsid w:val="00780F3A"/>
    <w:rsid w:val="0078122E"/>
    <w:rsid w:val="00781432"/>
    <w:rsid w:val="0078331C"/>
    <w:rsid w:val="00786FA5"/>
    <w:rsid w:val="00790165"/>
    <w:rsid w:val="00792CCD"/>
    <w:rsid w:val="00795F60"/>
    <w:rsid w:val="007A00AB"/>
    <w:rsid w:val="007A1640"/>
    <w:rsid w:val="007A3087"/>
    <w:rsid w:val="007A3365"/>
    <w:rsid w:val="007A3575"/>
    <w:rsid w:val="007A36F7"/>
    <w:rsid w:val="007A3878"/>
    <w:rsid w:val="007A45E1"/>
    <w:rsid w:val="007A4F9B"/>
    <w:rsid w:val="007B0854"/>
    <w:rsid w:val="007B26EA"/>
    <w:rsid w:val="007B350C"/>
    <w:rsid w:val="007B4CF7"/>
    <w:rsid w:val="007B5E4D"/>
    <w:rsid w:val="007C0482"/>
    <w:rsid w:val="007C219E"/>
    <w:rsid w:val="007C2BF6"/>
    <w:rsid w:val="007C4999"/>
    <w:rsid w:val="007C5B45"/>
    <w:rsid w:val="007C67B5"/>
    <w:rsid w:val="007C6D53"/>
    <w:rsid w:val="007C745C"/>
    <w:rsid w:val="007D1800"/>
    <w:rsid w:val="007D28D9"/>
    <w:rsid w:val="007D4E2C"/>
    <w:rsid w:val="007E0012"/>
    <w:rsid w:val="007E07F7"/>
    <w:rsid w:val="007E13BA"/>
    <w:rsid w:val="007E38C6"/>
    <w:rsid w:val="007E724B"/>
    <w:rsid w:val="007E78BE"/>
    <w:rsid w:val="007E7D01"/>
    <w:rsid w:val="007F21B2"/>
    <w:rsid w:val="007F306F"/>
    <w:rsid w:val="007F3261"/>
    <w:rsid w:val="007F3788"/>
    <w:rsid w:val="007F40CD"/>
    <w:rsid w:val="007F5CD2"/>
    <w:rsid w:val="007F6877"/>
    <w:rsid w:val="007F6E86"/>
    <w:rsid w:val="007F72CB"/>
    <w:rsid w:val="008020B4"/>
    <w:rsid w:val="00802410"/>
    <w:rsid w:val="008029C5"/>
    <w:rsid w:val="00802E04"/>
    <w:rsid w:val="008031FA"/>
    <w:rsid w:val="00803C53"/>
    <w:rsid w:val="00804199"/>
    <w:rsid w:val="0080528C"/>
    <w:rsid w:val="00810BC2"/>
    <w:rsid w:val="00810F70"/>
    <w:rsid w:val="008112AE"/>
    <w:rsid w:val="008118F4"/>
    <w:rsid w:val="00812B27"/>
    <w:rsid w:val="00813D99"/>
    <w:rsid w:val="008150DF"/>
    <w:rsid w:val="0082268C"/>
    <w:rsid w:val="0082518B"/>
    <w:rsid w:val="0082781F"/>
    <w:rsid w:val="0083119B"/>
    <w:rsid w:val="00834E72"/>
    <w:rsid w:val="00836AFD"/>
    <w:rsid w:val="00836C3A"/>
    <w:rsid w:val="00836EAB"/>
    <w:rsid w:val="00837248"/>
    <w:rsid w:val="00837349"/>
    <w:rsid w:val="00840D0A"/>
    <w:rsid w:val="00841B8A"/>
    <w:rsid w:val="0084409C"/>
    <w:rsid w:val="00845BC2"/>
    <w:rsid w:val="00845C82"/>
    <w:rsid w:val="00847A9D"/>
    <w:rsid w:val="00847F78"/>
    <w:rsid w:val="0085092D"/>
    <w:rsid w:val="00852147"/>
    <w:rsid w:val="00852704"/>
    <w:rsid w:val="00854321"/>
    <w:rsid w:val="00854646"/>
    <w:rsid w:val="008546F7"/>
    <w:rsid w:val="00856133"/>
    <w:rsid w:val="00856268"/>
    <w:rsid w:val="008563D1"/>
    <w:rsid w:val="00860B70"/>
    <w:rsid w:val="00863B12"/>
    <w:rsid w:val="00870D79"/>
    <w:rsid w:val="00874D84"/>
    <w:rsid w:val="00875A80"/>
    <w:rsid w:val="008765F0"/>
    <w:rsid w:val="00876A9D"/>
    <w:rsid w:val="0087751D"/>
    <w:rsid w:val="00877CD6"/>
    <w:rsid w:val="0088101C"/>
    <w:rsid w:val="0088206E"/>
    <w:rsid w:val="0088233B"/>
    <w:rsid w:val="008828E7"/>
    <w:rsid w:val="0088385C"/>
    <w:rsid w:val="00884C8B"/>
    <w:rsid w:val="0088563B"/>
    <w:rsid w:val="008856AE"/>
    <w:rsid w:val="0088659A"/>
    <w:rsid w:val="00886DDE"/>
    <w:rsid w:val="00891978"/>
    <w:rsid w:val="00892103"/>
    <w:rsid w:val="00893313"/>
    <w:rsid w:val="00893744"/>
    <w:rsid w:val="00893A01"/>
    <w:rsid w:val="00893FB7"/>
    <w:rsid w:val="00895A43"/>
    <w:rsid w:val="008A1527"/>
    <w:rsid w:val="008A1750"/>
    <w:rsid w:val="008A1B06"/>
    <w:rsid w:val="008A2636"/>
    <w:rsid w:val="008A4B60"/>
    <w:rsid w:val="008B0FF2"/>
    <w:rsid w:val="008B1E24"/>
    <w:rsid w:val="008B2021"/>
    <w:rsid w:val="008B404F"/>
    <w:rsid w:val="008B4FA2"/>
    <w:rsid w:val="008B5AED"/>
    <w:rsid w:val="008B6437"/>
    <w:rsid w:val="008B7DB2"/>
    <w:rsid w:val="008C0C45"/>
    <w:rsid w:val="008C36A1"/>
    <w:rsid w:val="008C3A55"/>
    <w:rsid w:val="008C7603"/>
    <w:rsid w:val="008C7B34"/>
    <w:rsid w:val="008D082E"/>
    <w:rsid w:val="008D0D41"/>
    <w:rsid w:val="008D218F"/>
    <w:rsid w:val="008D41C2"/>
    <w:rsid w:val="008D4AE8"/>
    <w:rsid w:val="008D55EA"/>
    <w:rsid w:val="008D6B63"/>
    <w:rsid w:val="008D7FDF"/>
    <w:rsid w:val="008E07D2"/>
    <w:rsid w:val="008E12EE"/>
    <w:rsid w:val="008E1C15"/>
    <w:rsid w:val="008E2789"/>
    <w:rsid w:val="008E3D79"/>
    <w:rsid w:val="008E4385"/>
    <w:rsid w:val="008E58E3"/>
    <w:rsid w:val="008E6270"/>
    <w:rsid w:val="008E76C6"/>
    <w:rsid w:val="008F1674"/>
    <w:rsid w:val="008F180C"/>
    <w:rsid w:val="008F4F08"/>
    <w:rsid w:val="008F67B0"/>
    <w:rsid w:val="008F6974"/>
    <w:rsid w:val="008F761F"/>
    <w:rsid w:val="00900C60"/>
    <w:rsid w:val="00900CC0"/>
    <w:rsid w:val="00901F74"/>
    <w:rsid w:val="00902980"/>
    <w:rsid w:val="00903913"/>
    <w:rsid w:val="00904433"/>
    <w:rsid w:val="009047C5"/>
    <w:rsid w:val="009049F3"/>
    <w:rsid w:val="00906117"/>
    <w:rsid w:val="00906DF7"/>
    <w:rsid w:val="00911383"/>
    <w:rsid w:val="00911AE7"/>
    <w:rsid w:val="00911B55"/>
    <w:rsid w:val="00914791"/>
    <w:rsid w:val="00914BEA"/>
    <w:rsid w:val="00914CA9"/>
    <w:rsid w:val="0091733A"/>
    <w:rsid w:val="00917D09"/>
    <w:rsid w:val="00920089"/>
    <w:rsid w:val="009207A6"/>
    <w:rsid w:val="00921E06"/>
    <w:rsid w:val="00921E2E"/>
    <w:rsid w:val="00922B83"/>
    <w:rsid w:val="00924B30"/>
    <w:rsid w:val="00924EBF"/>
    <w:rsid w:val="0092615F"/>
    <w:rsid w:val="00927EAE"/>
    <w:rsid w:val="00931EF5"/>
    <w:rsid w:val="009321E6"/>
    <w:rsid w:val="009329C1"/>
    <w:rsid w:val="0093326F"/>
    <w:rsid w:val="009333DD"/>
    <w:rsid w:val="00934245"/>
    <w:rsid w:val="009343E2"/>
    <w:rsid w:val="00940D6B"/>
    <w:rsid w:val="00943849"/>
    <w:rsid w:val="00943ED3"/>
    <w:rsid w:val="00943FE7"/>
    <w:rsid w:val="00945268"/>
    <w:rsid w:val="00945B7C"/>
    <w:rsid w:val="00947C29"/>
    <w:rsid w:val="00951797"/>
    <w:rsid w:val="0095285B"/>
    <w:rsid w:val="00952EDF"/>
    <w:rsid w:val="0095385A"/>
    <w:rsid w:val="00956410"/>
    <w:rsid w:val="00961031"/>
    <w:rsid w:val="0096481E"/>
    <w:rsid w:val="0096486A"/>
    <w:rsid w:val="00964E9B"/>
    <w:rsid w:val="00965839"/>
    <w:rsid w:val="00966C75"/>
    <w:rsid w:val="0097005F"/>
    <w:rsid w:val="009743FB"/>
    <w:rsid w:val="00975738"/>
    <w:rsid w:val="00976237"/>
    <w:rsid w:val="009768F4"/>
    <w:rsid w:val="00977307"/>
    <w:rsid w:val="009777A2"/>
    <w:rsid w:val="009823A4"/>
    <w:rsid w:val="00983F83"/>
    <w:rsid w:val="009840CC"/>
    <w:rsid w:val="00985247"/>
    <w:rsid w:val="009863F1"/>
    <w:rsid w:val="00987DD3"/>
    <w:rsid w:val="00990A5A"/>
    <w:rsid w:val="00993037"/>
    <w:rsid w:val="00994999"/>
    <w:rsid w:val="009959B4"/>
    <w:rsid w:val="009969F2"/>
    <w:rsid w:val="009973A4"/>
    <w:rsid w:val="00997EA9"/>
    <w:rsid w:val="009A0F89"/>
    <w:rsid w:val="009A1C7B"/>
    <w:rsid w:val="009A1DB3"/>
    <w:rsid w:val="009A2E9B"/>
    <w:rsid w:val="009A36E4"/>
    <w:rsid w:val="009A374F"/>
    <w:rsid w:val="009A4877"/>
    <w:rsid w:val="009A4DDF"/>
    <w:rsid w:val="009A5FB7"/>
    <w:rsid w:val="009A65FE"/>
    <w:rsid w:val="009A69D9"/>
    <w:rsid w:val="009A7DDF"/>
    <w:rsid w:val="009B1002"/>
    <w:rsid w:val="009B223B"/>
    <w:rsid w:val="009B38BA"/>
    <w:rsid w:val="009B7BFB"/>
    <w:rsid w:val="009B7D69"/>
    <w:rsid w:val="009C1B12"/>
    <w:rsid w:val="009C1F9A"/>
    <w:rsid w:val="009C5436"/>
    <w:rsid w:val="009C5B56"/>
    <w:rsid w:val="009C68C5"/>
    <w:rsid w:val="009D169F"/>
    <w:rsid w:val="009D17E4"/>
    <w:rsid w:val="009D1CC6"/>
    <w:rsid w:val="009D2970"/>
    <w:rsid w:val="009D4284"/>
    <w:rsid w:val="009D4A95"/>
    <w:rsid w:val="009D51AB"/>
    <w:rsid w:val="009D5694"/>
    <w:rsid w:val="009D65AE"/>
    <w:rsid w:val="009D71D6"/>
    <w:rsid w:val="009D72B1"/>
    <w:rsid w:val="009D768B"/>
    <w:rsid w:val="009D7F49"/>
    <w:rsid w:val="009E134A"/>
    <w:rsid w:val="009E168D"/>
    <w:rsid w:val="009E2F26"/>
    <w:rsid w:val="009E3931"/>
    <w:rsid w:val="009E39B8"/>
    <w:rsid w:val="009E58DB"/>
    <w:rsid w:val="009E6B5F"/>
    <w:rsid w:val="009F3049"/>
    <w:rsid w:val="009F387C"/>
    <w:rsid w:val="009F4F5C"/>
    <w:rsid w:val="009F7878"/>
    <w:rsid w:val="009F7B8B"/>
    <w:rsid w:val="00A00480"/>
    <w:rsid w:val="00A009C1"/>
    <w:rsid w:val="00A018CF"/>
    <w:rsid w:val="00A0366E"/>
    <w:rsid w:val="00A037EA"/>
    <w:rsid w:val="00A03FFA"/>
    <w:rsid w:val="00A04EE6"/>
    <w:rsid w:val="00A064D1"/>
    <w:rsid w:val="00A0747C"/>
    <w:rsid w:val="00A131D8"/>
    <w:rsid w:val="00A14ED6"/>
    <w:rsid w:val="00A14FEA"/>
    <w:rsid w:val="00A15652"/>
    <w:rsid w:val="00A15E6A"/>
    <w:rsid w:val="00A17D5A"/>
    <w:rsid w:val="00A20899"/>
    <w:rsid w:val="00A24560"/>
    <w:rsid w:val="00A252F8"/>
    <w:rsid w:val="00A25924"/>
    <w:rsid w:val="00A27C8F"/>
    <w:rsid w:val="00A27D96"/>
    <w:rsid w:val="00A3135A"/>
    <w:rsid w:val="00A31FAF"/>
    <w:rsid w:val="00A3305E"/>
    <w:rsid w:val="00A33107"/>
    <w:rsid w:val="00A34538"/>
    <w:rsid w:val="00A35DB0"/>
    <w:rsid w:val="00A366C0"/>
    <w:rsid w:val="00A37325"/>
    <w:rsid w:val="00A4284F"/>
    <w:rsid w:val="00A44ADA"/>
    <w:rsid w:val="00A457BC"/>
    <w:rsid w:val="00A46B58"/>
    <w:rsid w:val="00A502C3"/>
    <w:rsid w:val="00A55589"/>
    <w:rsid w:val="00A55593"/>
    <w:rsid w:val="00A568E5"/>
    <w:rsid w:val="00A6031B"/>
    <w:rsid w:val="00A60F23"/>
    <w:rsid w:val="00A6135D"/>
    <w:rsid w:val="00A61BAB"/>
    <w:rsid w:val="00A63214"/>
    <w:rsid w:val="00A63550"/>
    <w:rsid w:val="00A637F0"/>
    <w:rsid w:val="00A64A3E"/>
    <w:rsid w:val="00A64D34"/>
    <w:rsid w:val="00A65FEF"/>
    <w:rsid w:val="00A66B56"/>
    <w:rsid w:val="00A66CB6"/>
    <w:rsid w:val="00A67701"/>
    <w:rsid w:val="00A70D3C"/>
    <w:rsid w:val="00A7259A"/>
    <w:rsid w:val="00A7306C"/>
    <w:rsid w:val="00A74421"/>
    <w:rsid w:val="00A7602D"/>
    <w:rsid w:val="00A8002B"/>
    <w:rsid w:val="00A80531"/>
    <w:rsid w:val="00A80657"/>
    <w:rsid w:val="00A80A35"/>
    <w:rsid w:val="00A8155D"/>
    <w:rsid w:val="00A81A2A"/>
    <w:rsid w:val="00A82798"/>
    <w:rsid w:val="00A83FAF"/>
    <w:rsid w:val="00A846F0"/>
    <w:rsid w:val="00A872E4"/>
    <w:rsid w:val="00A90376"/>
    <w:rsid w:val="00A911F3"/>
    <w:rsid w:val="00A92BEA"/>
    <w:rsid w:val="00A92F8F"/>
    <w:rsid w:val="00A94854"/>
    <w:rsid w:val="00A963E6"/>
    <w:rsid w:val="00A965EF"/>
    <w:rsid w:val="00A97BA9"/>
    <w:rsid w:val="00AA0108"/>
    <w:rsid w:val="00AA2FA4"/>
    <w:rsid w:val="00AA42FF"/>
    <w:rsid w:val="00AA442B"/>
    <w:rsid w:val="00AA5DE7"/>
    <w:rsid w:val="00AA6161"/>
    <w:rsid w:val="00AB019E"/>
    <w:rsid w:val="00AB0CF9"/>
    <w:rsid w:val="00AB22AC"/>
    <w:rsid w:val="00AB519E"/>
    <w:rsid w:val="00AB71ED"/>
    <w:rsid w:val="00AC284A"/>
    <w:rsid w:val="00AC2F83"/>
    <w:rsid w:val="00AC4A88"/>
    <w:rsid w:val="00AC604E"/>
    <w:rsid w:val="00AC7AF0"/>
    <w:rsid w:val="00AD0301"/>
    <w:rsid w:val="00AD1BC5"/>
    <w:rsid w:val="00AD2237"/>
    <w:rsid w:val="00AD2F6D"/>
    <w:rsid w:val="00AD44F4"/>
    <w:rsid w:val="00AD4D7E"/>
    <w:rsid w:val="00AD5641"/>
    <w:rsid w:val="00AD73B1"/>
    <w:rsid w:val="00AD7629"/>
    <w:rsid w:val="00AD7A70"/>
    <w:rsid w:val="00AE1B31"/>
    <w:rsid w:val="00AE2836"/>
    <w:rsid w:val="00AE3568"/>
    <w:rsid w:val="00AE496A"/>
    <w:rsid w:val="00AE4E8A"/>
    <w:rsid w:val="00AE7CA2"/>
    <w:rsid w:val="00AF0146"/>
    <w:rsid w:val="00AF080A"/>
    <w:rsid w:val="00AF13C5"/>
    <w:rsid w:val="00AF1ECB"/>
    <w:rsid w:val="00AF379D"/>
    <w:rsid w:val="00AF3B59"/>
    <w:rsid w:val="00AF3C31"/>
    <w:rsid w:val="00AF5311"/>
    <w:rsid w:val="00AF6C24"/>
    <w:rsid w:val="00B009B4"/>
    <w:rsid w:val="00B00D0F"/>
    <w:rsid w:val="00B018FE"/>
    <w:rsid w:val="00B02308"/>
    <w:rsid w:val="00B03B42"/>
    <w:rsid w:val="00B050FF"/>
    <w:rsid w:val="00B061F8"/>
    <w:rsid w:val="00B07589"/>
    <w:rsid w:val="00B10040"/>
    <w:rsid w:val="00B105C8"/>
    <w:rsid w:val="00B113BF"/>
    <w:rsid w:val="00B12934"/>
    <w:rsid w:val="00B13131"/>
    <w:rsid w:val="00B1340D"/>
    <w:rsid w:val="00B13824"/>
    <w:rsid w:val="00B13A80"/>
    <w:rsid w:val="00B14412"/>
    <w:rsid w:val="00B14514"/>
    <w:rsid w:val="00B1474F"/>
    <w:rsid w:val="00B1480C"/>
    <w:rsid w:val="00B14DB7"/>
    <w:rsid w:val="00B16D71"/>
    <w:rsid w:val="00B21C77"/>
    <w:rsid w:val="00B22E22"/>
    <w:rsid w:val="00B2375A"/>
    <w:rsid w:val="00B246F2"/>
    <w:rsid w:val="00B251F5"/>
    <w:rsid w:val="00B254BA"/>
    <w:rsid w:val="00B26B41"/>
    <w:rsid w:val="00B27137"/>
    <w:rsid w:val="00B276D0"/>
    <w:rsid w:val="00B30B07"/>
    <w:rsid w:val="00B34319"/>
    <w:rsid w:val="00B34CA4"/>
    <w:rsid w:val="00B34D0C"/>
    <w:rsid w:val="00B35A49"/>
    <w:rsid w:val="00B36042"/>
    <w:rsid w:val="00B375CA"/>
    <w:rsid w:val="00B40151"/>
    <w:rsid w:val="00B417C9"/>
    <w:rsid w:val="00B42A23"/>
    <w:rsid w:val="00B42F19"/>
    <w:rsid w:val="00B442BB"/>
    <w:rsid w:val="00B44526"/>
    <w:rsid w:val="00B448AF"/>
    <w:rsid w:val="00B45B98"/>
    <w:rsid w:val="00B473D1"/>
    <w:rsid w:val="00B50B3D"/>
    <w:rsid w:val="00B525CB"/>
    <w:rsid w:val="00B5642F"/>
    <w:rsid w:val="00B57141"/>
    <w:rsid w:val="00B5723A"/>
    <w:rsid w:val="00B615BB"/>
    <w:rsid w:val="00B61EAF"/>
    <w:rsid w:val="00B628C8"/>
    <w:rsid w:val="00B63CB2"/>
    <w:rsid w:val="00B64914"/>
    <w:rsid w:val="00B67830"/>
    <w:rsid w:val="00B734AF"/>
    <w:rsid w:val="00B73E50"/>
    <w:rsid w:val="00B7415E"/>
    <w:rsid w:val="00B7625C"/>
    <w:rsid w:val="00B76CDB"/>
    <w:rsid w:val="00B80A0C"/>
    <w:rsid w:val="00B81B4F"/>
    <w:rsid w:val="00B83689"/>
    <w:rsid w:val="00B83959"/>
    <w:rsid w:val="00B83E31"/>
    <w:rsid w:val="00B85CB0"/>
    <w:rsid w:val="00B86742"/>
    <w:rsid w:val="00B86E19"/>
    <w:rsid w:val="00B9027A"/>
    <w:rsid w:val="00B91326"/>
    <w:rsid w:val="00B9167D"/>
    <w:rsid w:val="00B9214A"/>
    <w:rsid w:val="00B9228C"/>
    <w:rsid w:val="00B924AA"/>
    <w:rsid w:val="00B93C15"/>
    <w:rsid w:val="00B93EB4"/>
    <w:rsid w:val="00B94453"/>
    <w:rsid w:val="00B955E0"/>
    <w:rsid w:val="00B969F1"/>
    <w:rsid w:val="00B96EEB"/>
    <w:rsid w:val="00B972C9"/>
    <w:rsid w:val="00BA2A4A"/>
    <w:rsid w:val="00BA2D3A"/>
    <w:rsid w:val="00BA5331"/>
    <w:rsid w:val="00BA7E88"/>
    <w:rsid w:val="00BB094C"/>
    <w:rsid w:val="00BB20AF"/>
    <w:rsid w:val="00BB343D"/>
    <w:rsid w:val="00BB4442"/>
    <w:rsid w:val="00BB52CB"/>
    <w:rsid w:val="00BB6594"/>
    <w:rsid w:val="00BB6E3C"/>
    <w:rsid w:val="00BC00B1"/>
    <w:rsid w:val="00BC2E1A"/>
    <w:rsid w:val="00BC3CF6"/>
    <w:rsid w:val="00BC4624"/>
    <w:rsid w:val="00BC4A98"/>
    <w:rsid w:val="00BC5927"/>
    <w:rsid w:val="00BD115B"/>
    <w:rsid w:val="00BD1CED"/>
    <w:rsid w:val="00BD28D5"/>
    <w:rsid w:val="00BD78FE"/>
    <w:rsid w:val="00BE020D"/>
    <w:rsid w:val="00BE051B"/>
    <w:rsid w:val="00BE15CF"/>
    <w:rsid w:val="00BE2414"/>
    <w:rsid w:val="00BE30AE"/>
    <w:rsid w:val="00BF0AE6"/>
    <w:rsid w:val="00BF1286"/>
    <w:rsid w:val="00BF1C20"/>
    <w:rsid w:val="00BF1F2C"/>
    <w:rsid w:val="00BF3F8D"/>
    <w:rsid w:val="00BF5F64"/>
    <w:rsid w:val="00BF616F"/>
    <w:rsid w:val="00C00B13"/>
    <w:rsid w:val="00C00EE1"/>
    <w:rsid w:val="00C0384D"/>
    <w:rsid w:val="00C03C90"/>
    <w:rsid w:val="00C04442"/>
    <w:rsid w:val="00C1022B"/>
    <w:rsid w:val="00C10447"/>
    <w:rsid w:val="00C1187E"/>
    <w:rsid w:val="00C142C8"/>
    <w:rsid w:val="00C15D32"/>
    <w:rsid w:val="00C166F7"/>
    <w:rsid w:val="00C205DB"/>
    <w:rsid w:val="00C2159E"/>
    <w:rsid w:val="00C216A9"/>
    <w:rsid w:val="00C21D03"/>
    <w:rsid w:val="00C24E53"/>
    <w:rsid w:val="00C253B9"/>
    <w:rsid w:val="00C25B27"/>
    <w:rsid w:val="00C26D73"/>
    <w:rsid w:val="00C309EC"/>
    <w:rsid w:val="00C3265D"/>
    <w:rsid w:val="00C32FA6"/>
    <w:rsid w:val="00C32FA9"/>
    <w:rsid w:val="00C3420D"/>
    <w:rsid w:val="00C34CD8"/>
    <w:rsid w:val="00C34E5D"/>
    <w:rsid w:val="00C3799C"/>
    <w:rsid w:val="00C41CC9"/>
    <w:rsid w:val="00C44B05"/>
    <w:rsid w:val="00C45264"/>
    <w:rsid w:val="00C454ED"/>
    <w:rsid w:val="00C46F19"/>
    <w:rsid w:val="00C518B8"/>
    <w:rsid w:val="00C53893"/>
    <w:rsid w:val="00C539EC"/>
    <w:rsid w:val="00C53B49"/>
    <w:rsid w:val="00C542EE"/>
    <w:rsid w:val="00C55CE9"/>
    <w:rsid w:val="00C57F52"/>
    <w:rsid w:val="00C60A6C"/>
    <w:rsid w:val="00C61FA4"/>
    <w:rsid w:val="00C6215B"/>
    <w:rsid w:val="00C62DB7"/>
    <w:rsid w:val="00C63AC2"/>
    <w:rsid w:val="00C63E6D"/>
    <w:rsid w:val="00C64653"/>
    <w:rsid w:val="00C6470F"/>
    <w:rsid w:val="00C64854"/>
    <w:rsid w:val="00C660E1"/>
    <w:rsid w:val="00C66325"/>
    <w:rsid w:val="00C6742E"/>
    <w:rsid w:val="00C6749A"/>
    <w:rsid w:val="00C676B2"/>
    <w:rsid w:val="00C70828"/>
    <w:rsid w:val="00C70B6F"/>
    <w:rsid w:val="00C716D2"/>
    <w:rsid w:val="00C743E9"/>
    <w:rsid w:val="00C75CF1"/>
    <w:rsid w:val="00C76B72"/>
    <w:rsid w:val="00C8049C"/>
    <w:rsid w:val="00C84725"/>
    <w:rsid w:val="00C86DE3"/>
    <w:rsid w:val="00C90033"/>
    <w:rsid w:val="00C9033A"/>
    <w:rsid w:val="00C92C93"/>
    <w:rsid w:val="00C93D81"/>
    <w:rsid w:val="00C95D7A"/>
    <w:rsid w:val="00C963A4"/>
    <w:rsid w:val="00CA3AC3"/>
    <w:rsid w:val="00CA474A"/>
    <w:rsid w:val="00CA4E1C"/>
    <w:rsid w:val="00CA5999"/>
    <w:rsid w:val="00CA6A4C"/>
    <w:rsid w:val="00CA6D91"/>
    <w:rsid w:val="00CA712F"/>
    <w:rsid w:val="00CA7652"/>
    <w:rsid w:val="00CB0646"/>
    <w:rsid w:val="00CB1996"/>
    <w:rsid w:val="00CB2848"/>
    <w:rsid w:val="00CB4647"/>
    <w:rsid w:val="00CB48B2"/>
    <w:rsid w:val="00CB4F58"/>
    <w:rsid w:val="00CB5153"/>
    <w:rsid w:val="00CC00CD"/>
    <w:rsid w:val="00CC1E8F"/>
    <w:rsid w:val="00CC2657"/>
    <w:rsid w:val="00CC2908"/>
    <w:rsid w:val="00CC5461"/>
    <w:rsid w:val="00CC5C83"/>
    <w:rsid w:val="00CC6744"/>
    <w:rsid w:val="00CC704B"/>
    <w:rsid w:val="00CD0AAF"/>
    <w:rsid w:val="00CD0EFB"/>
    <w:rsid w:val="00CD1D8A"/>
    <w:rsid w:val="00CD2181"/>
    <w:rsid w:val="00CD2FA0"/>
    <w:rsid w:val="00CD56AA"/>
    <w:rsid w:val="00CD66DC"/>
    <w:rsid w:val="00CD76F0"/>
    <w:rsid w:val="00CD7776"/>
    <w:rsid w:val="00CD7901"/>
    <w:rsid w:val="00CE1E9A"/>
    <w:rsid w:val="00CE65B0"/>
    <w:rsid w:val="00CE68C6"/>
    <w:rsid w:val="00CE762D"/>
    <w:rsid w:val="00CF29EA"/>
    <w:rsid w:val="00CF2ABC"/>
    <w:rsid w:val="00CF40C0"/>
    <w:rsid w:val="00CF478D"/>
    <w:rsid w:val="00CF6D74"/>
    <w:rsid w:val="00D0147E"/>
    <w:rsid w:val="00D035F8"/>
    <w:rsid w:val="00D03646"/>
    <w:rsid w:val="00D04420"/>
    <w:rsid w:val="00D0504E"/>
    <w:rsid w:val="00D05420"/>
    <w:rsid w:val="00D06915"/>
    <w:rsid w:val="00D06ADE"/>
    <w:rsid w:val="00D1574C"/>
    <w:rsid w:val="00D15B6E"/>
    <w:rsid w:val="00D16312"/>
    <w:rsid w:val="00D16E39"/>
    <w:rsid w:val="00D2246B"/>
    <w:rsid w:val="00D234DF"/>
    <w:rsid w:val="00D246C2"/>
    <w:rsid w:val="00D246D3"/>
    <w:rsid w:val="00D24C08"/>
    <w:rsid w:val="00D27700"/>
    <w:rsid w:val="00D27E00"/>
    <w:rsid w:val="00D305BD"/>
    <w:rsid w:val="00D30743"/>
    <w:rsid w:val="00D31766"/>
    <w:rsid w:val="00D32D01"/>
    <w:rsid w:val="00D32E17"/>
    <w:rsid w:val="00D32EBE"/>
    <w:rsid w:val="00D345B5"/>
    <w:rsid w:val="00D34731"/>
    <w:rsid w:val="00D3720F"/>
    <w:rsid w:val="00D40D8E"/>
    <w:rsid w:val="00D40FAB"/>
    <w:rsid w:val="00D41158"/>
    <w:rsid w:val="00D41D66"/>
    <w:rsid w:val="00D4348E"/>
    <w:rsid w:val="00D44FB5"/>
    <w:rsid w:val="00D4574F"/>
    <w:rsid w:val="00D4699F"/>
    <w:rsid w:val="00D50075"/>
    <w:rsid w:val="00D51603"/>
    <w:rsid w:val="00D52820"/>
    <w:rsid w:val="00D52B6D"/>
    <w:rsid w:val="00D5365B"/>
    <w:rsid w:val="00D54877"/>
    <w:rsid w:val="00D553D7"/>
    <w:rsid w:val="00D567A9"/>
    <w:rsid w:val="00D56991"/>
    <w:rsid w:val="00D6034C"/>
    <w:rsid w:val="00D6361B"/>
    <w:rsid w:val="00D64A4A"/>
    <w:rsid w:val="00D65DDA"/>
    <w:rsid w:val="00D709EF"/>
    <w:rsid w:val="00D72E9D"/>
    <w:rsid w:val="00D73430"/>
    <w:rsid w:val="00D747D7"/>
    <w:rsid w:val="00D74C23"/>
    <w:rsid w:val="00D74C57"/>
    <w:rsid w:val="00D77187"/>
    <w:rsid w:val="00D82CE5"/>
    <w:rsid w:val="00D8507B"/>
    <w:rsid w:val="00D855EC"/>
    <w:rsid w:val="00D85B4F"/>
    <w:rsid w:val="00D914DA"/>
    <w:rsid w:val="00D91B83"/>
    <w:rsid w:val="00D91DB7"/>
    <w:rsid w:val="00D9271F"/>
    <w:rsid w:val="00D936D0"/>
    <w:rsid w:val="00D93E4B"/>
    <w:rsid w:val="00D9433E"/>
    <w:rsid w:val="00D94DAE"/>
    <w:rsid w:val="00D95624"/>
    <w:rsid w:val="00D97469"/>
    <w:rsid w:val="00DA0439"/>
    <w:rsid w:val="00DA0775"/>
    <w:rsid w:val="00DA311A"/>
    <w:rsid w:val="00DA5AB1"/>
    <w:rsid w:val="00DA6FB5"/>
    <w:rsid w:val="00DA7425"/>
    <w:rsid w:val="00DB1187"/>
    <w:rsid w:val="00DB11B2"/>
    <w:rsid w:val="00DB1204"/>
    <w:rsid w:val="00DB3B65"/>
    <w:rsid w:val="00DB5599"/>
    <w:rsid w:val="00DB5918"/>
    <w:rsid w:val="00DB6907"/>
    <w:rsid w:val="00DB710D"/>
    <w:rsid w:val="00DC08E1"/>
    <w:rsid w:val="00DC1824"/>
    <w:rsid w:val="00DC1AB6"/>
    <w:rsid w:val="00DC36CE"/>
    <w:rsid w:val="00DC3CF1"/>
    <w:rsid w:val="00DC3EF6"/>
    <w:rsid w:val="00DC53D7"/>
    <w:rsid w:val="00DC5DE5"/>
    <w:rsid w:val="00DC6019"/>
    <w:rsid w:val="00DC62E5"/>
    <w:rsid w:val="00DD002F"/>
    <w:rsid w:val="00DD514A"/>
    <w:rsid w:val="00DD5FCE"/>
    <w:rsid w:val="00DD6C91"/>
    <w:rsid w:val="00DD735D"/>
    <w:rsid w:val="00DE057F"/>
    <w:rsid w:val="00DE100A"/>
    <w:rsid w:val="00DE1A24"/>
    <w:rsid w:val="00DE3119"/>
    <w:rsid w:val="00DE3771"/>
    <w:rsid w:val="00DE51F9"/>
    <w:rsid w:val="00DE53B3"/>
    <w:rsid w:val="00DE540F"/>
    <w:rsid w:val="00DE63CA"/>
    <w:rsid w:val="00DE6469"/>
    <w:rsid w:val="00DF09A8"/>
    <w:rsid w:val="00DF107A"/>
    <w:rsid w:val="00DF167C"/>
    <w:rsid w:val="00DF198C"/>
    <w:rsid w:val="00DF236B"/>
    <w:rsid w:val="00DF3197"/>
    <w:rsid w:val="00DF3271"/>
    <w:rsid w:val="00DF42F1"/>
    <w:rsid w:val="00DF59D6"/>
    <w:rsid w:val="00DF6105"/>
    <w:rsid w:val="00DF7ACB"/>
    <w:rsid w:val="00E01639"/>
    <w:rsid w:val="00E01F0B"/>
    <w:rsid w:val="00E0222A"/>
    <w:rsid w:val="00E03888"/>
    <w:rsid w:val="00E05934"/>
    <w:rsid w:val="00E07BC7"/>
    <w:rsid w:val="00E10A23"/>
    <w:rsid w:val="00E1123E"/>
    <w:rsid w:val="00E1209F"/>
    <w:rsid w:val="00E126C1"/>
    <w:rsid w:val="00E1277F"/>
    <w:rsid w:val="00E129E9"/>
    <w:rsid w:val="00E13AB8"/>
    <w:rsid w:val="00E13C3F"/>
    <w:rsid w:val="00E14CEA"/>
    <w:rsid w:val="00E1511F"/>
    <w:rsid w:val="00E160D8"/>
    <w:rsid w:val="00E16BBA"/>
    <w:rsid w:val="00E173AD"/>
    <w:rsid w:val="00E17E1B"/>
    <w:rsid w:val="00E20955"/>
    <w:rsid w:val="00E214DF"/>
    <w:rsid w:val="00E24DBA"/>
    <w:rsid w:val="00E25651"/>
    <w:rsid w:val="00E25D1B"/>
    <w:rsid w:val="00E266C8"/>
    <w:rsid w:val="00E267C6"/>
    <w:rsid w:val="00E2690F"/>
    <w:rsid w:val="00E26C0E"/>
    <w:rsid w:val="00E26CA4"/>
    <w:rsid w:val="00E275BF"/>
    <w:rsid w:val="00E32050"/>
    <w:rsid w:val="00E32500"/>
    <w:rsid w:val="00E3337D"/>
    <w:rsid w:val="00E33B62"/>
    <w:rsid w:val="00E351A3"/>
    <w:rsid w:val="00E359A6"/>
    <w:rsid w:val="00E36BCA"/>
    <w:rsid w:val="00E36C78"/>
    <w:rsid w:val="00E3785C"/>
    <w:rsid w:val="00E429C3"/>
    <w:rsid w:val="00E42F19"/>
    <w:rsid w:val="00E437AE"/>
    <w:rsid w:val="00E476B7"/>
    <w:rsid w:val="00E5140F"/>
    <w:rsid w:val="00E51569"/>
    <w:rsid w:val="00E51ECE"/>
    <w:rsid w:val="00E53698"/>
    <w:rsid w:val="00E5448D"/>
    <w:rsid w:val="00E5489A"/>
    <w:rsid w:val="00E56F95"/>
    <w:rsid w:val="00E60ADC"/>
    <w:rsid w:val="00E63F16"/>
    <w:rsid w:val="00E64032"/>
    <w:rsid w:val="00E641C8"/>
    <w:rsid w:val="00E64347"/>
    <w:rsid w:val="00E64E54"/>
    <w:rsid w:val="00E66D8E"/>
    <w:rsid w:val="00E71BA4"/>
    <w:rsid w:val="00E728F0"/>
    <w:rsid w:val="00E72932"/>
    <w:rsid w:val="00E7313C"/>
    <w:rsid w:val="00E773CD"/>
    <w:rsid w:val="00E822B0"/>
    <w:rsid w:val="00E85113"/>
    <w:rsid w:val="00E86340"/>
    <w:rsid w:val="00E86589"/>
    <w:rsid w:val="00E86805"/>
    <w:rsid w:val="00E932D4"/>
    <w:rsid w:val="00E932EF"/>
    <w:rsid w:val="00E93D64"/>
    <w:rsid w:val="00E93F32"/>
    <w:rsid w:val="00E9469D"/>
    <w:rsid w:val="00E97868"/>
    <w:rsid w:val="00E97974"/>
    <w:rsid w:val="00E97A9B"/>
    <w:rsid w:val="00E97ED9"/>
    <w:rsid w:val="00EA0062"/>
    <w:rsid w:val="00EA1D29"/>
    <w:rsid w:val="00EA2E32"/>
    <w:rsid w:val="00EA49E7"/>
    <w:rsid w:val="00EA5627"/>
    <w:rsid w:val="00EA7FF3"/>
    <w:rsid w:val="00EB0667"/>
    <w:rsid w:val="00EB0CD1"/>
    <w:rsid w:val="00EB2207"/>
    <w:rsid w:val="00EB31E8"/>
    <w:rsid w:val="00EB39F0"/>
    <w:rsid w:val="00EB3CC9"/>
    <w:rsid w:val="00EB4517"/>
    <w:rsid w:val="00EB4E60"/>
    <w:rsid w:val="00EB61CA"/>
    <w:rsid w:val="00EB66BC"/>
    <w:rsid w:val="00EB66DA"/>
    <w:rsid w:val="00EB77D4"/>
    <w:rsid w:val="00EC0496"/>
    <w:rsid w:val="00EC0612"/>
    <w:rsid w:val="00EC0A6A"/>
    <w:rsid w:val="00EC1EEA"/>
    <w:rsid w:val="00EC35C7"/>
    <w:rsid w:val="00EC4003"/>
    <w:rsid w:val="00EC49FE"/>
    <w:rsid w:val="00EC69AE"/>
    <w:rsid w:val="00ED0712"/>
    <w:rsid w:val="00ED1923"/>
    <w:rsid w:val="00ED1CBE"/>
    <w:rsid w:val="00ED23DD"/>
    <w:rsid w:val="00ED29ED"/>
    <w:rsid w:val="00ED2E5D"/>
    <w:rsid w:val="00ED41FD"/>
    <w:rsid w:val="00ED4402"/>
    <w:rsid w:val="00ED4F9F"/>
    <w:rsid w:val="00ED520C"/>
    <w:rsid w:val="00ED5736"/>
    <w:rsid w:val="00EE21CC"/>
    <w:rsid w:val="00EE2FB0"/>
    <w:rsid w:val="00EE461A"/>
    <w:rsid w:val="00EE4899"/>
    <w:rsid w:val="00EE5B35"/>
    <w:rsid w:val="00EE5BFD"/>
    <w:rsid w:val="00EE5D34"/>
    <w:rsid w:val="00EE6725"/>
    <w:rsid w:val="00EE759C"/>
    <w:rsid w:val="00EE7AB2"/>
    <w:rsid w:val="00EE7CDC"/>
    <w:rsid w:val="00EE7F0C"/>
    <w:rsid w:val="00EF0630"/>
    <w:rsid w:val="00EF16B4"/>
    <w:rsid w:val="00EF1743"/>
    <w:rsid w:val="00EF2AB2"/>
    <w:rsid w:val="00EF2B13"/>
    <w:rsid w:val="00EF2DE9"/>
    <w:rsid w:val="00EF51AA"/>
    <w:rsid w:val="00EF5E84"/>
    <w:rsid w:val="00EF74C8"/>
    <w:rsid w:val="00EF795E"/>
    <w:rsid w:val="00F0016A"/>
    <w:rsid w:val="00F00368"/>
    <w:rsid w:val="00F00C5A"/>
    <w:rsid w:val="00F043F9"/>
    <w:rsid w:val="00F069A3"/>
    <w:rsid w:val="00F06DDB"/>
    <w:rsid w:val="00F07E74"/>
    <w:rsid w:val="00F103AA"/>
    <w:rsid w:val="00F106B5"/>
    <w:rsid w:val="00F10AE6"/>
    <w:rsid w:val="00F11757"/>
    <w:rsid w:val="00F118CE"/>
    <w:rsid w:val="00F12FEC"/>
    <w:rsid w:val="00F17AC1"/>
    <w:rsid w:val="00F2171E"/>
    <w:rsid w:val="00F24737"/>
    <w:rsid w:val="00F26416"/>
    <w:rsid w:val="00F265D4"/>
    <w:rsid w:val="00F337D5"/>
    <w:rsid w:val="00F33ED0"/>
    <w:rsid w:val="00F35235"/>
    <w:rsid w:val="00F35EF3"/>
    <w:rsid w:val="00F37C95"/>
    <w:rsid w:val="00F40429"/>
    <w:rsid w:val="00F44108"/>
    <w:rsid w:val="00F442A2"/>
    <w:rsid w:val="00F44916"/>
    <w:rsid w:val="00F44975"/>
    <w:rsid w:val="00F44C8B"/>
    <w:rsid w:val="00F456F9"/>
    <w:rsid w:val="00F458C6"/>
    <w:rsid w:val="00F46458"/>
    <w:rsid w:val="00F4653A"/>
    <w:rsid w:val="00F46984"/>
    <w:rsid w:val="00F471A4"/>
    <w:rsid w:val="00F47476"/>
    <w:rsid w:val="00F47546"/>
    <w:rsid w:val="00F50DDA"/>
    <w:rsid w:val="00F51A49"/>
    <w:rsid w:val="00F54047"/>
    <w:rsid w:val="00F5470E"/>
    <w:rsid w:val="00F548D5"/>
    <w:rsid w:val="00F554B9"/>
    <w:rsid w:val="00F572FA"/>
    <w:rsid w:val="00F60F4D"/>
    <w:rsid w:val="00F6177E"/>
    <w:rsid w:val="00F63C52"/>
    <w:rsid w:val="00F646C8"/>
    <w:rsid w:val="00F64A14"/>
    <w:rsid w:val="00F6506D"/>
    <w:rsid w:val="00F65766"/>
    <w:rsid w:val="00F70AE0"/>
    <w:rsid w:val="00F71F4A"/>
    <w:rsid w:val="00F71F95"/>
    <w:rsid w:val="00F727D9"/>
    <w:rsid w:val="00F72FBA"/>
    <w:rsid w:val="00F740F2"/>
    <w:rsid w:val="00F74230"/>
    <w:rsid w:val="00F74527"/>
    <w:rsid w:val="00F75589"/>
    <w:rsid w:val="00F755D0"/>
    <w:rsid w:val="00F768DE"/>
    <w:rsid w:val="00F77649"/>
    <w:rsid w:val="00F8136F"/>
    <w:rsid w:val="00F8234B"/>
    <w:rsid w:val="00F83766"/>
    <w:rsid w:val="00F84899"/>
    <w:rsid w:val="00F84B03"/>
    <w:rsid w:val="00F84BB3"/>
    <w:rsid w:val="00F859F0"/>
    <w:rsid w:val="00F865F7"/>
    <w:rsid w:val="00F87C4D"/>
    <w:rsid w:val="00F92088"/>
    <w:rsid w:val="00F9301F"/>
    <w:rsid w:val="00F94599"/>
    <w:rsid w:val="00F94AE7"/>
    <w:rsid w:val="00FA04B9"/>
    <w:rsid w:val="00FA09F6"/>
    <w:rsid w:val="00FA0FF5"/>
    <w:rsid w:val="00FA1BED"/>
    <w:rsid w:val="00FA2B40"/>
    <w:rsid w:val="00FA4E11"/>
    <w:rsid w:val="00FA579D"/>
    <w:rsid w:val="00FA5E74"/>
    <w:rsid w:val="00FA6021"/>
    <w:rsid w:val="00FA685F"/>
    <w:rsid w:val="00FA7233"/>
    <w:rsid w:val="00FB049B"/>
    <w:rsid w:val="00FB2446"/>
    <w:rsid w:val="00FB42D2"/>
    <w:rsid w:val="00FB6205"/>
    <w:rsid w:val="00FC2A12"/>
    <w:rsid w:val="00FC2A7E"/>
    <w:rsid w:val="00FC2DE9"/>
    <w:rsid w:val="00FC3402"/>
    <w:rsid w:val="00FC3C08"/>
    <w:rsid w:val="00FC7738"/>
    <w:rsid w:val="00FD1D04"/>
    <w:rsid w:val="00FD2262"/>
    <w:rsid w:val="00FD3007"/>
    <w:rsid w:val="00FD38C9"/>
    <w:rsid w:val="00FD3AB4"/>
    <w:rsid w:val="00FD4D51"/>
    <w:rsid w:val="00FD5AF7"/>
    <w:rsid w:val="00FD75F3"/>
    <w:rsid w:val="00FD79B7"/>
    <w:rsid w:val="00FE141E"/>
    <w:rsid w:val="00FE2AAC"/>
    <w:rsid w:val="00FE306B"/>
    <w:rsid w:val="00FE3140"/>
    <w:rsid w:val="00FE49F4"/>
    <w:rsid w:val="00FE561C"/>
    <w:rsid w:val="00FE6739"/>
    <w:rsid w:val="00FF131D"/>
    <w:rsid w:val="00FF1902"/>
    <w:rsid w:val="00FF25AA"/>
    <w:rsid w:val="00FF3F79"/>
    <w:rsid w:val="00FF4DDD"/>
    <w:rsid w:val="00FF537A"/>
    <w:rsid w:val="00FF7D32"/>
    <w:rsid w:val="0DF18D41"/>
    <w:rsid w:val="15321B46"/>
    <w:rsid w:val="16634891"/>
    <w:rsid w:val="16AF01CE"/>
    <w:rsid w:val="1A3EA139"/>
    <w:rsid w:val="1D413D81"/>
    <w:rsid w:val="3EA8FA14"/>
    <w:rsid w:val="5F9EF4B8"/>
    <w:rsid w:val="6DEB363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F8EAF23D-AB89-467F-BA96-DC4A9DF58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7BC"/>
    <w:pPr>
      <w:spacing w:after="0" w:line="240" w:lineRule="auto"/>
    </w:pPr>
    <w:rPr>
      <w:rFonts w:ascii="Calibri" w:eastAsia="Calibri" w:hAnsi="Calibri" w:cs="Times New Roman"/>
      <w:sz w:val="24"/>
      <w:lang w:val="es-MX"/>
    </w:rPr>
  </w:style>
  <w:style w:type="paragraph" w:styleId="Ttulo1">
    <w:name w:val="heading 1"/>
    <w:basedOn w:val="Normal"/>
    <w:link w:val="Ttulo1Car"/>
    <w:uiPriority w:val="1"/>
    <w:qFormat/>
    <w:rsid w:val="00616FD5"/>
    <w:pPr>
      <w:widowControl w:val="0"/>
      <w:autoSpaceDE w:val="0"/>
      <w:autoSpaceDN w:val="0"/>
      <w:ind w:left="540" w:hanging="361"/>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rPr>
      <w:rFonts w:asciiTheme="minorHAnsi" w:eastAsiaTheme="minorHAnsi" w:hAnsiTheme="minorHAnsi" w:cstheme="minorBidi"/>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rFonts w:asciiTheme="minorHAnsi" w:eastAsiaTheme="minorHAnsi" w:hAnsiTheme="minorHAnsi" w:cstheme="minorBidi"/>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link w:val="Appelnotedebasde"/>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rsid w:val="00901F74"/>
    <w:rPr>
      <w:color w:val="605E5C"/>
      <w:shd w:val="clear" w:color="auto" w:fill="E1DFDD"/>
    </w:rPr>
  </w:style>
  <w:style w:type="paragraph" w:styleId="Revisin">
    <w:name w:val="Revision"/>
    <w:hidden/>
    <w:uiPriority w:val="99"/>
    <w:semiHidden/>
    <w:rsid w:val="004D0CB0"/>
    <w:pPr>
      <w:spacing w:after="0" w:line="240" w:lineRule="auto"/>
    </w:pPr>
    <w:rPr>
      <w:sz w:val="24"/>
      <w:lang w:val="es-MX"/>
    </w:rPr>
  </w:style>
  <w:style w:type="paragraph" w:customStyle="1" w:styleId="Default">
    <w:name w:val="Default"/>
    <w:rsid w:val="00C46F19"/>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A457BC"/>
  </w:style>
  <w:style w:type="paragraph" w:customStyle="1" w:styleId="paragraph">
    <w:name w:val="paragraph"/>
    <w:basedOn w:val="Normal"/>
    <w:rsid w:val="00671A48"/>
    <w:pPr>
      <w:spacing w:before="100" w:beforeAutospacing="1" w:after="100" w:afterAutospacing="1"/>
    </w:pPr>
    <w:rPr>
      <w:rFonts w:ascii="Times New Roman" w:eastAsia="Times New Roman" w:hAnsi="Times New Roman"/>
      <w:szCs w:val="24"/>
      <w:lang w:val="es-CO" w:eastAsia="es-CO"/>
    </w:rPr>
  </w:style>
  <w:style w:type="character" w:customStyle="1" w:styleId="eop">
    <w:name w:val="eop"/>
    <w:basedOn w:val="Fuentedeprrafopredeter"/>
    <w:rsid w:val="00671A48"/>
  </w:style>
  <w:style w:type="character" w:customStyle="1" w:styleId="superscript">
    <w:name w:val="superscript"/>
    <w:basedOn w:val="Fuentedeprrafopredeter"/>
    <w:rsid w:val="00671A48"/>
  </w:style>
  <w:style w:type="paragraph" w:styleId="Textonotaalfinal">
    <w:name w:val="endnote text"/>
    <w:basedOn w:val="Normal"/>
    <w:link w:val="TextonotaalfinalCar"/>
    <w:uiPriority w:val="99"/>
    <w:semiHidden/>
    <w:unhideWhenUsed/>
    <w:rsid w:val="00306222"/>
    <w:rPr>
      <w:sz w:val="20"/>
      <w:szCs w:val="20"/>
    </w:rPr>
  </w:style>
  <w:style w:type="character" w:customStyle="1" w:styleId="TextonotaalfinalCar">
    <w:name w:val="Texto nota al final Car"/>
    <w:basedOn w:val="Fuentedeprrafopredeter"/>
    <w:link w:val="Textonotaalfinal"/>
    <w:uiPriority w:val="99"/>
    <w:semiHidden/>
    <w:rsid w:val="00306222"/>
    <w:rPr>
      <w:rFonts w:ascii="Calibri" w:eastAsia="Calibri" w:hAnsi="Calibri" w:cs="Times New Roman"/>
      <w:sz w:val="20"/>
      <w:szCs w:val="20"/>
      <w:lang w:val="es-MX"/>
    </w:rPr>
  </w:style>
  <w:style w:type="character" w:styleId="Refdenotaalfinal">
    <w:name w:val="endnote reference"/>
    <w:basedOn w:val="Fuentedeprrafopredeter"/>
    <w:uiPriority w:val="99"/>
    <w:semiHidden/>
    <w:unhideWhenUsed/>
    <w:rsid w:val="00306222"/>
    <w:rPr>
      <w:vertAlign w:val="superscript"/>
    </w:rPr>
  </w:style>
  <w:style w:type="character" w:customStyle="1" w:styleId="Ttulo1Car">
    <w:name w:val="Título 1 Car"/>
    <w:basedOn w:val="Fuentedeprrafopredeter"/>
    <w:link w:val="Ttulo1"/>
    <w:uiPriority w:val="1"/>
    <w:rsid w:val="00616FD5"/>
    <w:rPr>
      <w:rFonts w:ascii="Arial" w:eastAsia="Arial" w:hAnsi="Arial" w:cs="Arial"/>
      <w:b/>
      <w:bCs/>
      <w:lang w:val="es-ES"/>
    </w:rPr>
  </w:style>
  <w:style w:type="paragraph" w:styleId="Textoindependiente">
    <w:name w:val="Body Text"/>
    <w:basedOn w:val="Normal"/>
    <w:link w:val="TextoindependienteCar"/>
    <w:uiPriority w:val="1"/>
    <w:qFormat/>
    <w:rsid w:val="00616FD5"/>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616FD5"/>
    <w:rPr>
      <w:rFonts w:ascii="Arial" w:eastAsia="Arial" w:hAnsi="Arial" w:cs="Arial"/>
      <w:lang w:val="es-ES"/>
    </w:rPr>
  </w:style>
  <w:style w:type="paragraph" w:customStyle="1" w:styleId="xxmsonormal">
    <w:name w:val="x_x_msonormal"/>
    <w:basedOn w:val="Normal"/>
    <w:rsid w:val="00A64A3E"/>
    <w:pPr>
      <w:spacing w:before="100" w:beforeAutospacing="1" w:after="100" w:afterAutospacing="1"/>
    </w:pPr>
    <w:rPr>
      <w:rFonts w:ascii="Times New Roman" w:eastAsia="Times New Roman" w:hAnsi="Times New Roman"/>
      <w:szCs w:val="24"/>
      <w:lang w:val="es-CO" w:eastAsia="es-CO"/>
    </w:rPr>
  </w:style>
  <w:style w:type="paragraph" w:customStyle="1" w:styleId="xxxxmsobodytext">
    <w:name w:val="x_x_xxmsobodytext"/>
    <w:basedOn w:val="Normal"/>
    <w:rsid w:val="00A64A3E"/>
    <w:pPr>
      <w:spacing w:before="100" w:beforeAutospacing="1" w:after="100" w:afterAutospacing="1"/>
    </w:pPr>
    <w:rPr>
      <w:rFonts w:ascii="Times New Roman" w:eastAsia="Times New Roman" w:hAnsi="Times New Roman"/>
      <w:szCs w:val="24"/>
      <w:lang w:val="es-CO" w:eastAsia="es-CO"/>
    </w:rPr>
  </w:style>
  <w:style w:type="paragraph" w:customStyle="1" w:styleId="xxxxmsonormal">
    <w:name w:val="x_x_xxmsonormal"/>
    <w:basedOn w:val="Normal"/>
    <w:rsid w:val="00A64A3E"/>
    <w:pPr>
      <w:spacing w:before="100" w:beforeAutospacing="1" w:after="100" w:afterAutospacing="1"/>
    </w:pPr>
    <w:rPr>
      <w:rFonts w:ascii="Times New Roman" w:eastAsia="Times New Roman" w:hAnsi="Times New Roman"/>
      <w:szCs w:val="24"/>
      <w:lang w:val="es-CO" w:eastAsia="es-CO"/>
    </w:rPr>
  </w:style>
  <w:style w:type="character" w:customStyle="1" w:styleId="baj">
    <w:name w:val="b_aj"/>
    <w:basedOn w:val="Fuentedeprrafopredeter"/>
    <w:rsid w:val="009A374F"/>
  </w:style>
  <w:style w:type="paragraph" w:customStyle="1" w:styleId="Appelnotedebasde">
    <w:name w:val="Appel note de bas de..."/>
    <w:basedOn w:val="Normal"/>
    <w:link w:val="Refdenotaalpie"/>
    <w:uiPriority w:val="99"/>
    <w:rsid w:val="003F246C"/>
    <w:pPr>
      <w:spacing w:after="160" w:line="240" w:lineRule="exact"/>
    </w:pPr>
    <w:rPr>
      <w:rFonts w:asciiTheme="minorHAnsi" w:eastAsiaTheme="minorHAnsi" w:hAnsiTheme="minorHAnsi" w:cstheme="minorBidi"/>
      <w:sz w:val="22"/>
      <w:vertAlign w:val="superscript"/>
      <w:lang w:val="es-CO"/>
    </w:rPr>
  </w:style>
  <w:style w:type="character" w:styleId="Textoennegrita">
    <w:name w:val="Strong"/>
    <w:basedOn w:val="Fuentedeprrafopredeter"/>
    <w:uiPriority w:val="22"/>
    <w:qFormat/>
    <w:rsid w:val="00FA685F"/>
    <w:rPr>
      <w:b/>
      <w:bCs/>
    </w:rPr>
  </w:style>
  <w:style w:type="character" w:styleId="Mencinsinresolver">
    <w:name w:val="Unresolved Mention"/>
    <w:basedOn w:val="Fuentedeprrafopredeter"/>
    <w:uiPriority w:val="99"/>
    <w:semiHidden/>
    <w:unhideWhenUsed/>
    <w:rsid w:val="00EC4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7012">
      <w:bodyDiv w:val="1"/>
      <w:marLeft w:val="0"/>
      <w:marRight w:val="0"/>
      <w:marTop w:val="0"/>
      <w:marBottom w:val="0"/>
      <w:divBdr>
        <w:top w:val="none" w:sz="0" w:space="0" w:color="auto"/>
        <w:left w:val="none" w:sz="0" w:space="0" w:color="auto"/>
        <w:bottom w:val="none" w:sz="0" w:space="0" w:color="auto"/>
        <w:right w:val="none" w:sz="0" w:space="0" w:color="auto"/>
      </w:divBdr>
      <w:divsChild>
        <w:div w:id="177045463">
          <w:marLeft w:val="0"/>
          <w:marRight w:val="0"/>
          <w:marTop w:val="0"/>
          <w:marBottom w:val="0"/>
          <w:divBdr>
            <w:top w:val="none" w:sz="0" w:space="0" w:color="auto"/>
            <w:left w:val="none" w:sz="0" w:space="0" w:color="auto"/>
            <w:bottom w:val="none" w:sz="0" w:space="0" w:color="auto"/>
            <w:right w:val="none" w:sz="0" w:space="0" w:color="auto"/>
          </w:divBdr>
          <w:divsChild>
            <w:div w:id="1020086607">
              <w:marLeft w:val="0"/>
              <w:marRight w:val="0"/>
              <w:marTop w:val="0"/>
              <w:marBottom w:val="0"/>
              <w:divBdr>
                <w:top w:val="none" w:sz="0" w:space="0" w:color="auto"/>
                <w:left w:val="none" w:sz="0" w:space="0" w:color="auto"/>
                <w:bottom w:val="none" w:sz="0" w:space="0" w:color="auto"/>
                <w:right w:val="none" w:sz="0" w:space="0" w:color="auto"/>
              </w:divBdr>
              <w:divsChild>
                <w:div w:id="2085568655">
                  <w:marLeft w:val="0"/>
                  <w:marRight w:val="0"/>
                  <w:marTop w:val="0"/>
                  <w:marBottom w:val="0"/>
                  <w:divBdr>
                    <w:top w:val="none" w:sz="0" w:space="0" w:color="auto"/>
                    <w:left w:val="none" w:sz="0" w:space="0" w:color="auto"/>
                    <w:bottom w:val="none" w:sz="0" w:space="0" w:color="auto"/>
                    <w:right w:val="none" w:sz="0" w:space="0" w:color="auto"/>
                  </w:divBdr>
                  <w:divsChild>
                    <w:div w:id="1134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323335">
      <w:bodyDiv w:val="1"/>
      <w:marLeft w:val="0"/>
      <w:marRight w:val="0"/>
      <w:marTop w:val="0"/>
      <w:marBottom w:val="0"/>
      <w:divBdr>
        <w:top w:val="none" w:sz="0" w:space="0" w:color="auto"/>
        <w:left w:val="none" w:sz="0" w:space="0" w:color="auto"/>
        <w:bottom w:val="none" w:sz="0" w:space="0" w:color="auto"/>
        <w:right w:val="none" w:sz="0" w:space="0" w:color="auto"/>
      </w:divBdr>
    </w:div>
    <w:div w:id="86537261">
      <w:bodyDiv w:val="1"/>
      <w:marLeft w:val="0"/>
      <w:marRight w:val="0"/>
      <w:marTop w:val="0"/>
      <w:marBottom w:val="0"/>
      <w:divBdr>
        <w:top w:val="none" w:sz="0" w:space="0" w:color="auto"/>
        <w:left w:val="none" w:sz="0" w:space="0" w:color="auto"/>
        <w:bottom w:val="none" w:sz="0" w:space="0" w:color="auto"/>
        <w:right w:val="none" w:sz="0" w:space="0" w:color="auto"/>
      </w:divBdr>
    </w:div>
    <w:div w:id="96368908">
      <w:bodyDiv w:val="1"/>
      <w:marLeft w:val="0"/>
      <w:marRight w:val="0"/>
      <w:marTop w:val="0"/>
      <w:marBottom w:val="0"/>
      <w:divBdr>
        <w:top w:val="none" w:sz="0" w:space="0" w:color="auto"/>
        <w:left w:val="none" w:sz="0" w:space="0" w:color="auto"/>
        <w:bottom w:val="none" w:sz="0" w:space="0" w:color="auto"/>
        <w:right w:val="none" w:sz="0" w:space="0" w:color="auto"/>
      </w:divBdr>
    </w:div>
    <w:div w:id="161504663">
      <w:bodyDiv w:val="1"/>
      <w:marLeft w:val="0"/>
      <w:marRight w:val="0"/>
      <w:marTop w:val="0"/>
      <w:marBottom w:val="0"/>
      <w:divBdr>
        <w:top w:val="none" w:sz="0" w:space="0" w:color="auto"/>
        <w:left w:val="none" w:sz="0" w:space="0" w:color="auto"/>
        <w:bottom w:val="none" w:sz="0" w:space="0" w:color="auto"/>
        <w:right w:val="none" w:sz="0" w:space="0" w:color="auto"/>
      </w:divBdr>
    </w:div>
    <w:div w:id="174805232">
      <w:bodyDiv w:val="1"/>
      <w:marLeft w:val="0"/>
      <w:marRight w:val="0"/>
      <w:marTop w:val="0"/>
      <w:marBottom w:val="0"/>
      <w:divBdr>
        <w:top w:val="none" w:sz="0" w:space="0" w:color="auto"/>
        <w:left w:val="none" w:sz="0" w:space="0" w:color="auto"/>
        <w:bottom w:val="none" w:sz="0" w:space="0" w:color="auto"/>
        <w:right w:val="none" w:sz="0" w:space="0" w:color="auto"/>
      </w:divBdr>
    </w:div>
    <w:div w:id="184948185">
      <w:bodyDiv w:val="1"/>
      <w:marLeft w:val="0"/>
      <w:marRight w:val="0"/>
      <w:marTop w:val="0"/>
      <w:marBottom w:val="0"/>
      <w:divBdr>
        <w:top w:val="none" w:sz="0" w:space="0" w:color="auto"/>
        <w:left w:val="none" w:sz="0" w:space="0" w:color="auto"/>
        <w:bottom w:val="none" w:sz="0" w:space="0" w:color="auto"/>
        <w:right w:val="none" w:sz="0" w:space="0" w:color="auto"/>
      </w:divBdr>
    </w:div>
    <w:div w:id="229654869">
      <w:bodyDiv w:val="1"/>
      <w:marLeft w:val="0"/>
      <w:marRight w:val="0"/>
      <w:marTop w:val="0"/>
      <w:marBottom w:val="0"/>
      <w:divBdr>
        <w:top w:val="none" w:sz="0" w:space="0" w:color="auto"/>
        <w:left w:val="none" w:sz="0" w:space="0" w:color="auto"/>
        <w:bottom w:val="none" w:sz="0" w:space="0" w:color="auto"/>
        <w:right w:val="none" w:sz="0" w:space="0" w:color="auto"/>
      </w:divBdr>
    </w:div>
    <w:div w:id="251934702">
      <w:bodyDiv w:val="1"/>
      <w:marLeft w:val="0"/>
      <w:marRight w:val="0"/>
      <w:marTop w:val="0"/>
      <w:marBottom w:val="0"/>
      <w:divBdr>
        <w:top w:val="none" w:sz="0" w:space="0" w:color="auto"/>
        <w:left w:val="none" w:sz="0" w:space="0" w:color="auto"/>
        <w:bottom w:val="none" w:sz="0" w:space="0" w:color="auto"/>
        <w:right w:val="none" w:sz="0" w:space="0" w:color="auto"/>
      </w:divBdr>
    </w:div>
    <w:div w:id="27887681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1470353">
      <w:bodyDiv w:val="1"/>
      <w:marLeft w:val="0"/>
      <w:marRight w:val="0"/>
      <w:marTop w:val="0"/>
      <w:marBottom w:val="0"/>
      <w:divBdr>
        <w:top w:val="none" w:sz="0" w:space="0" w:color="auto"/>
        <w:left w:val="none" w:sz="0" w:space="0" w:color="auto"/>
        <w:bottom w:val="none" w:sz="0" w:space="0" w:color="auto"/>
        <w:right w:val="none" w:sz="0" w:space="0" w:color="auto"/>
      </w:divBdr>
    </w:div>
    <w:div w:id="331641372">
      <w:bodyDiv w:val="1"/>
      <w:marLeft w:val="0"/>
      <w:marRight w:val="0"/>
      <w:marTop w:val="0"/>
      <w:marBottom w:val="0"/>
      <w:divBdr>
        <w:top w:val="none" w:sz="0" w:space="0" w:color="auto"/>
        <w:left w:val="none" w:sz="0" w:space="0" w:color="auto"/>
        <w:bottom w:val="none" w:sz="0" w:space="0" w:color="auto"/>
        <w:right w:val="none" w:sz="0" w:space="0" w:color="auto"/>
      </w:divBdr>
    </w:div>
    <w:div w:id="486940016">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763">
      <w:bodyDiv w:val="1"/>
      <w:marLeft w:val="0"/>
      <w:marRight w:val="0"/>
      <w:marTop w:val="0"/>
      <w:marBottom w:val="0"/>
      <w:divBdr>
        <w:top w:val="none" w:sz="0" w:space="0" w:color="auto"/>
        <w:left w:val="none" w:sz="0" w:space="0" w:color="auto"/>
        <w:bottom w:val="none" w:sz="0" w:space="0" w:color="auto"/>
        <w:right w:val="none" w:sz="0" w:space="0" w:color="auto"/>
      </w:divBdr>
    </w:div>
    <w:div w:id="580607808">
      <w:bodyDiv w:val="1"/>
      <w:marLeft w:val="0"/>
      <w:marRight w:val="0"/>
      <w:marTop w:val="0"/>
      <w:marBottom w:val="0"/>
      <w:divBdr>
        <w:top w:val="none" w:sz="0" w:space="0" w:color="auto"/>
        <w:left w:val="none" w:sz="0" w:space="0" w:color="auto"/>
        <w:bottom w:val="none" w:sz="0" w:space="0" w:color="auto"/>
        <w:right w:val="none" w:sz="0" w:space="0" w:color="auto"/>
      </w:divBdr>
    </w:div>
    <w:div w:id="612252676">
      <w:bodyDiv w:val="1"/>
      <w:marLeft w:val="0"/>
      <w:marRight w:val="0"/>
      <w:marTop w:val="0"/>
      <w:marBottom w:val="0"/>
      <w:divBdr>
        <w:top w:val="none" w:sz="0" w:space="0" w:color="auto"/>
        <w:left w:val="none" w:sz="0" w:space="0" w:color="auto"/>
        <w:bottom w:val="none" w:sz="0" w:space="0" w:color="auto"/>
        <w:right w:val="none" w:sz="0" w:space="0" w:color="auto"/>
      </w:divBdr>
      <w:divsChild>
        <w:div w:id="62025465">
          <w:marLeft w:val="0"/>
          <w:marRight w:val="0"/>
          <w:marTop w:val="0"/>
          <w:marBottom w:val="0"/>
          <w:divBdr>
            <w:top w:val="none" w:sz="0" w:space="0" w:color="auto"/>
            <w:left w:val="none" w:sz="0" w:space="0" w:color="auto"/>
            <w:bottom w:val="none" w:sz="0" w:space="0" w:color="auto"/>
            <w:right w:val="none" w:sz="0" w:space="0" w:color="auto"/>
          </w:divBdr>
        </w:div>
        <w:div w:id="254287878">
          <w:marLeft w:val="0"/>
          <w:marRight w:val="0"/>
          <w:marTop w:val="0"/>
          <w:marBottom w:val="0"/>
          <w:divBdr>
            <w:top w:val="none" w:sz="0" w:space="0" w:color="auto"/>
            <w:left w:val="none" w:sz="0" w:space="0" w:color="auto"/>
            <w:bottom w:val="none" w:sz="0" w:space="0" w:color="auto"/>
            <w:right w:val="none" w:sz="0" w:space="0" w:color="auto"/>
          </w:divBdr>
        </w:div>
        <w:div w:id="365570852">
          <w:marLeft w:val="0"/>
          <w:marRight w:val="0"/>
          <w:marTop w:val="0"/>
          <w:marBottom w:val="0"/>
          <w:divBdr>
            <w:top w:val="none" w:sz="0" w:space="0" w:color="auto"/>
            <w:left w:val="none" w:sz="0" w:space="0" w:color="auto"/>
            <w:bottom w:val="none" w:sz="0" w:space="0" w:color="auto"/>
            <w:right w:val="none" w:sz="0" w:space="0" w:color="auto"/>
          </w:divBdr>
        </w:div>
        <w:div w:id="389959568">
          <w:marLeft w:val="0"/>
          <w:marRight w:val="0"/>
          <w:marTop w:val="0"/>
          <w:marBottom w:val="0"/>
          <w:divBdr>
            <w:top w:val="none" w:sz="0" w:space="0" w:color="auto"/>
            <w:left w:val="none" w:sz="0" w:space="0" w:color="auto"/>
            <w:bottom w:val="none" w:sz="0" w:space="0" w:color="auto"/>
            <w:right w:val="none" w:sz="0" w:space="0" w:color="auto"/>
          </w:divBdr>
        </w:div>
        <w:div w:id="576090831">
          <w:marLeft w:val="0"/>
          <w:marRight w:val="0"/>
          <w:marTop w:val="0"/>
          <w:marBottom w:val="0"/>
          <w:divBdr>
            <w:top w:val="none" w:sz="0" w:space="0" w:color="auto"/>
            <w:left w:val="none" w:sz="0" w:space="0" w:color="auto"/>
            <w:bottom w:val="none" w:sz="0" w:space="0" w:color="auto"/>
            <w:right w:val="none" w:sz="0" w:space="0" w:color="auto"/>
          </w:divBdr>
        </w:div>
        <w:div w:id="668563821">
          <w:marLeft w:val="0"/>
          <w:marRight w:val="0"/>
          <w:marTop w:val="0"/>
          <w:marBottom w:val="0"/>
          <w:divBdr>
            <w:top w:val="none" w:sz="0" w:space="0" w:color="auto"/>
            <w:left w:val="none" w:sz="0" w:space="0" w:color="auto"/>
            <w:bottom w:val="none" w:sz="0" w:space="0" w:color="auto"/>
            <w:right w:val="none" w:sz="0" w:space="0" w:color="auto"/>
          </w:divBdr>
        </w:div>
        <w:div w:id="673924336">
          <w:marLeft w:val="0"/>
          <w:marRight w:val="0"/>
          <w:marTop w:val="0"/>
          <w:marBottom w:val="0"/>
          <w:divBdr>
            <w:top w:val="none" w:sz="0" w:space="0" w:color="auto"/>
            <w:left w:val="none" w:sz="0" w:space="0" w:color="auto"/>
            <w:bottom w:val="none" w:sz="0" w:space="0" w:color="auto"/>
            <w:right w:val="none" w:sz="0" w:space="0" w:color="auto"/>
          </w:divBdr>
        </w:div>
        <w:div w:id="676082288">
          <w:marLeft w:val="0"/>
          <w:marRight w:val="0"/>
          <w:marTop w:val="0"/>
          <w:marBottom w:val="0"/>
          <w:divBdr>
            <w:top w:val="none" w:sz="0" w:space="0" w:color="auto"/>
            <w:left w:val="none" w:sz="0" w:space="0" w:color="auto"/>
            <w:bottom w:val="none" w:sz="0" w:space="0" w:color="auto"/>
            <w:right w:val="none" w:sz="0" w:space="0" w:color="auto"/>
          </w:divBdr>
        </w:div>
        <w:div w:id="747338983">
          <w:marLeft w:val="0"/>
          <w:marRight w:val="0"/>
          <w:marTop w:val="0"/>
          <w:marBottom w:val="0"/>
          <w:divBdr>
            <w:top w:val="none" w:sz="0" w:space="0" w:color="auto"/>
            <w:left w:val="none" w:sz="0" w:space="0" w:color="auto"/>
            <w:bottom w:val="none" w:sz="0" w:space="0" w:color="auto"/>
            <w:right w:val="none" w:sz="0" w:space="0" w:color="auto"/>
          </w:divBdr>
        </w:div>
        <w:div w:id="847059627">
          <w:marLeft w:val="0"/>
          <w:marRight w:val="0"/>
          <w:marTop w:val="0"/>
          <w:marBottom w:val="0"/>
          <w:divBdr>
            <w:top w:val="none" w:sz="0" w:space="0" w:color="auto"/>
            <w:left w:val="none" w:sz="0" w:space="0" w:color="auto"/>
            <w:bottom w:val="none" w:sz="0" w:space="0" w:color="auto"/>
            <w:right w:val="none" w:sz="0" w:space="0" w:color="auto"/>
          </w:divBdr>
        </w:div>
        <w:div w:id="849375375">
          <w:marLeft w:val="0"/>
          <w:marRight w:val="0"/>
          <w:marTop w:val="0"/>
          <w:marBottom w:val="0"/>
          <w:divBdr>
            <w:top w:val="none" w:sz="0" w:space="0" w:color="auto"/>
            <w:left w:val="none" w:sz="0" w:space="0" w:color="auto"/>
            <w:bottom w:val="none" w:sz="0" w:space="0" w:color="auto"/>
            <w:right w:val="none" w:sz="0" w:space="0" w:color="auto"/>
          </w:divBdr>
        </w:div>
        <w:div w:id="1149394905">
          <w:marLeft w:val="0"/>
          <w:marRight w:val="0"/>
          <w:marTop w:val="0"/>
          <w:marBottom w:val="0"/>
          <w:divBdr>
            <w:top w:val="none" w:sz="0" w:space="0" w:color="auto"/>
            <w:left w:val="none" w:sz="0" w:space="0" w:color="auto"/>
            <w:bottom w:val="none" w:sz="0" w:space="0" w:color="auto"/>
            <w:right w:val="none" w:sz="0" w:space="0" w:color="auto"/>
          </w:divBdr>
        </w:div>
        <w:div w:id="1281229350">
          <w:marLeft w:val="0"/>
          <w:marRight w:val="0"/>
          <w:marTop w:val="0"/>
          <w:marBottom w:val="0"/>
          <w:divBdr>
            <w:top w:val="none" w:sz="0" w:space="0" w:color="auto"/>
            <w:left w:val="none" w:sz="0" w:space="0" w:color="auto"/>
            <w:bottom w:val="none" w:sz="0" w:space="0" w:color="auto"/>
            <w:right w:val="none" w:sz="0" w:space="0" w:color="auto"/>
          </w:divBdr>
        </w:div>
        <w:div w:id="1472016851">
          <w:marLeft w:val="0"/>
          <w:marRight w:val="0"/>
          <w:marTop w:val="0"/>
          <w:marBottom w:val="0"/>
          <w:divBdr>
            <w:top w:val="none" w:sz="0" w:space="0" w:color="auto"/>
            <w:left w:val="none" w:sz="0" w:space="0" w:color="auto"/>
            <w:bottom w:val="none" w:sz="0" w:space="0" w:color="auto"/>
            <w:right w:val="none" w:sz="0" w:space="0" w:color="auto"/>
          </w:divBdr>
        </w:div>
        <w:div w:id="1502505793">
          <w:marLeft w:val="0"/>
          <w:marRight w:val="0"/>
          <w:marTop w:val="0"/>
          <w:marBottom w:val="0"/>
          <w:divBdr>
            <w:top w:val="none" w:sz="0" w:space="0" w:color="auto"/>
            <w:left w:val="none" w:sz="0" w:space="0" w:color="auto"/>
            <w:bottom w:val="none" w:sz="0" w:space="0" w:color="auto"/>
            <w:right w:val="none" w:sz="0" w:space="0" w:color="auto"/>
          </w:divBdr>
        </w:div>
        <w:div w:id="1565526537">
          <w:marLeft w:val="0"/>
          <w:marRight w:val="0"/>
          <w:marTop w:val="0"/>
          <w:marBottom w:val="0"/>
          <w:divBdr>
            <w:top w:val="none" w:sz="0" w:space="0" w:color="auto"/>
            <w:left w:val="none" w:sz="0" w:space="0" w:color="auto"/>
            <w:bottom w:val="none" w:sz="0" w:space="0" w:color="auto"/>
            <w:right w:val="none" w:sz="0" w:space="0" w:color="auto"/>
          </w:divBdr>
        </w:div>
        <w:div w:id="1681929628">
          <w:marLeft w:val="0"/>
          <w:marRight w:val="0"/>
          <w:marTop w:val="0"/>
          <w:marBottom w:val="0"/>
          <w:divBdr>
            <w:top w:val="none" w:sz="0" w:space="0" w:color="auto"/>
            <w:left w:val="none" w:sz="0" w:space="0" w:color="auto"/>
            <w:bottom w:val="none" w:sz="0" w:space="0" w:color="auto"/>
            <w:right w:val="none" w:sz="0" w:space="0" w:color="auto"/>
          </w:divBdr>
        </w:div>
        <w:div w:id="1760786229">
          <w:marLeft w:val="0"/>
          <w:marRight w:val="0"/>
          <w:marTop w:val="0"/>
          <w:marBottom w:val="0"/>
          <w:divBdr>
            <w:top w:val="none" w:sz="0" w:space="0" w:color="auto"/>
            <w:left w:val="none" w:sz="0" w:space="0" w:color="auto"/>
            <w:bottom w:val="none" w:sz="0" w:space="0" w:color="auto"/>
            <w:right w:val="none" w:sz="0" w:space="0" w:color="auto"/>
          </w:divBdr>
        </w:div>
        <w:div w:id="1874222203">
          <w:marLeft w:val="0"/>
          <w:marRight w:val="0"/>
          <w:marTop w:val="0"/>
          <w:marBottom w:val="0"/>
          <w:divBdr>
            <w:top w:val="none" w:sz="0" w:space="0" w:color="auto"/>
            <w:left w:val="none" w:sz="0" w:space="0" w:color="auto"/>
            <w:bottom w:val="none" w:sz="0" w:space="0" w:color="auto"/>
            <w:right w:val="none" w:sz="0" w:space="0" w:color="auto"/>
          </w:divBdr>
        </w:div>
        <w:div w:id="1901552411">
          <w:marLeft w:val="0"/>
          <w:marRight w:val="0"/>
          <w:marTop w:val="0"/>
          <w:marBottom w:val="0"/>
          <w:divBdr>
            <w:top w:val="none" w:sz="0" w:space="0" w:color="auto"/>
            <w:left w:val="none" w:sz="0" w:space="0" w:color="auto"/>
            <w:bottom w:val="none" w:sz="0" w:space="0" w:color="auto"/>
            <w:right w:val="none" w:sz="0" w:space="0" w:color="auto"/>
          </w:divBdr>
        </w:div>
        <w:div w:id="1991130831">
          <w:marLeft w:val="0"/>
          <w:marRight w:val="0"/>
          <w:marTop w:val="0"/>
          <w:marBottom w:val="0"/>
          <w:divBdr>
            <w:top w:val="none" w:sz="0" w:space="0" w:color="auto"/>
            <w:left w:val="none" w:sz="0" w:space="0" w:color="auto"/>
            <w:bottom w:val="none" w:sz="0" w:space="0" w:color="auto"/>
            <w:right w:val="none" w:sz="0" w:space="0" w:color="auto"/>
          </w:divBdr>
        </w:div>
        <w:div w:id="2099783964">
          <w:marLeft w:val="0"/>
          <w:marRight w:val="0"/>
          <w:marTop w:val="0"/>
          <w:marBottom w:val="0"/>
          <w:divBdr>
            <w:top w:val="none" w:sz="0" w:space="0" w:color="auto"/>
            <w:left w:val="none" w:sz="0" w:space="0" w:color="auto"/>
            <w:bottom w:val="none" w:sz="0" w:space="0" w:color="auto"/>
            <w:right w:val="none" w:sz="0" w:space="0" w:color="auto"/>
          </w:divBdr>
        </w:div>
      </w:divsChild>
    </w:div>
    <w:div w:id="630938460">
      <w:bodyDiv w:val="1"/>
      <w:marLeft w:val="0"/>
      <w:marRight w:val="0"/>
      <w:marTop w:val="0"/>
      <w:marBottom w:val="0"/>
      <w:divBdr>
        <w:top w:val="none" w:sz="0" w:space="0" w:color="auto"/>
        <w:left w:val="none" w:sz="0" w:space="0" w:color="auto"/>
        <w:bottom w:val="none" w:sz="0" w:space="0" w:color="auto"/>
        <w:right w:val="none" w:sz="0" w:space="0" w:color="auto"/>
      </w:divBdr>
    </w:div>
    <w:div w:id="634288312">
      <w:bodyDiv w:val="1"/>
      <w:marLeft w:val="0"/>
      <w:marRight w:val="0"/>
      <w:marTop w:val="0"/>
      <w:marBottom w:val="0"/>
      <w:divBdr>
        <w:top w:val="none" w:sz="0" w:space="0" w:color="auto"/>
        <w:left w:val="none" w:sz="0" w:space="0" w:color="auto"/>
        <w:bottom w:val="none" w:sz="0" w:space="0" w:color="auto"/>
        <w:right w:val="none" w:sz="0" w:space="0" w:color="auto"/>
      </w:divBdr>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2648">
      <w:bodyDiv w:val="1"/>
      <w:marLeft w:val="0"/>
      <w:marRight w:val="0"/>
      <w:marTop w:val="0"/>
      <w:marBottom w:val="0"/>
      <w:divBdr>
        <w:top w:val="none" w:sz="0" w:space="0" w:color="auto"/>
        <w:left w:val="none" w:sz="0" w:space="0" w:color="auto"/>
        <w:bottom w:val="none" w:sz="0" w:space="0" w:color="auto"/>
        <w:right w:val="none" w:sz="0" w:space="0" w:color="auto"/>
      </w:divBdr>
    </w:div>
    <w:div w:id="773130067">
      <w:bodyDiv w:val="1"/>
      <w:marLeft w:val="0"/>
      <w:marRight w:val="0"/>
      <w:marTop w:val="0"/>
      <w:marBottom w:val="0"/>
      <w:divBdr>
        <w:top w:val="none" w:sz="0" w:space="0" w:color="auto"/>
        <w:left w:val="none" w:sz="0" w:space="0" w:color="auto"/>
        <w:bottom w:val="none" w:sz="0" w:space="0" w:color="auto"/>
        <w:right w:val="none" w:sz="0" w:space="0" w:color="auto"/>
      </w:divBdr>
      <w:divsChild>
        <w:div w:id="1260412852">
          <w:marLeft w:val="0"/>
          <w:marRight w:val="0"/>
          <w:marTop w:val="0"/>
          <w:marBottom w:val="0"/>
          <w:divBdr>
            <w:top w:val="none" w:sz="0" w:space="0" w:color="auto"/>
            <w:left w:val="none" w:sz="0" w:space="0" w:color="auto"/>
            <w:bottom w:val="none" w:sz="0" w:space="0" w:color="auto"/>
            <w:right w:val="none" w:sz="0" w:space="0" w:color="auto"/>
          </w:divBdr>
          <w:divsChild>
            <w:div w:id="196508913">
              <w:marLeft w:val="0"/>
              <w:marRight w:val="0"/>
              <w:marTop w:val="0"/>
              <w:marBottom w:val="0"/>
              <w:divBdr>
                <w:top w:val="none" w:sz="0" w:space="0" w:color="auto"/>
                <w:left w:val="none" w:sz="0" w:space="0" w:color="auto"/>
                <w:bottom w:val="none" w:sz="0" w:space="0" w:color="auto"/>
                <w:right w:val="none" w:sz="0" w:space="0" w:color="auto"/>
              </w:divBdr>
              <w:divsChild>
                <w:div w:id="552547799">
                  <w:marLeft w:val="0"/>
                  <w:marRight w:val="0"/>
                  <w:marTop w:val="0"/>
                  <w:marBottom w:val="0"/>
                  <w:divBdr>
                    <w:top w:val="none" w:sz="0" w:space="0" w:color="auto"/>
                    <w:left w:val="none" w:sz="0" w:space="0" w:color="auto"/>
                    <w:bottom w:val="none" w:sz="0" w:space="0" w:color="auto"/>
                    <w:right w:val="none" w:sz="0" w:space="0" w:color="auto"/>
                  </w:divBdr>
                  <w:divsChild>
                    <w:div w:id="4329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515213">
      <w:bodyDiv w:val="1"/>
      <w:marLeft w:val="0"/>
      <w:marRight w:val="0"/>
      <w:marTop w:val="0"/>
      <w:marBottom w:val="0"/>
      <w:divBdr>
        <w:top w:val="none" w:sz="0" w:space="0" w:color="auto"/>
        <w:left w:val="none" w:sz="0" w:space="0" w:color="auto"/>
        <w:bottom w:val="none" w:sz="0" w:space="0" w:color="auto"/>
        <w:right w:val="none" w:sz="0" w:space="0" w:color="auto"/>
      </w:divBdr>
      <w:divsChild>
        <w:div w:id="1471556696">
          <w:marLeft w:val="0"/>
          <w:marRight w:val="0"/>
          <w:marTop w:val="0"/>
          <w:marBottom w:val="0"/>
          <w:divBdr>
            <w:top w:val="none" w:sz="0" w:space="0" w:color="auto"/>
            <w:left w:val="none" w:sz="0" w:space="0" w:color="auto"/>
            <w:bottom w:val="none" w:sz="0" w:space="0" w:color="auto"/>
            <w:right w:val="none" w:sz="0" w:space="0" w:color="auto"/>
          </w:divBdr>
        </w:div>
      </w:divsChild>
    </w:div>
    <w:div w:id="801996337">
      <w:bodyDiv w:val="1"/>
      <w:marLeft w:val="0"/>
      <w:marRight w:val="0"/>
      <w:marTop w:val="0"/>
      <w:marBottom w:val="0"/>
      <w:divBdr>
        <w:top w:val="none" w:sz="0" w:space="0" w:color="auto"/>
        <w:left w:val="none" w:sz="0" w:space="0" w:color="auto"/>
        <w:bottom w:val="none" w:sz="0" w:space="0" w:color="auto"/>
        <w:right w:val="none" w:sz="0" w:space="0" w:color="auto"/>
      </w:divBdr>
    </w:div>
    <w:div w:id="858734055">
      <w:bodyDiv w:val="1"/>
      <w:marLeft w:val="0"/>
      <w:marRight w:val="0"/>
      <w:marTop w:val="0"/>
      <w:marBottom w:val="0"/>
      <w:divBdr>
        <w:top w:val="none" w:sz="0" w:space="0" w:color="auto"/>
        <w:left w:val="none" w:sz="0" w:space="0" w:color="auto"/>
        <w:bottom w:val="none" w:sz="0" w:space="0" w:color="auto"/>
        <w:right w:val="none" w:sz="0" w:space="0" w:color="auto"/>
      </w:divBdr>
    </w:div>
    <w:div w:id="932515811">
      <w:bodyDiv w:val="1"/>
      <w:marLeft w:val="0"/>
      <w:marRight w:val="0"/>
      <w:marTop w:val="0"/>
      <w:marBottom w:val="0"/>
      <w:divBdr>
        <w:top w:val="none" w:sz="0" w:space="0" w:color="auto"/>
        <w:left w:val="none" w:sz="0" w:space="0" w:color="auto"/>
        <w:bottom w:val="none" w:sz="0" w:space="0" w:color="auto"/>
        <w:right w:val="none" w:sz="0" w:space="0" w:color="auto"/>
      </w:divBdr>
    </w:div>
    <w:div w:id="943072671">
      <w:bodyDiv w:val="1"/>
      <w:marLeft w:val="0"/>
      <w:marRight w:val="0"/>
      <w:marTop w:val="0"/>
      <w:marBottom w:val="0"/>
      <w:divBdr>
        <w:top w:val="none" w:sz="0" w:space="0" w:color="auto"/>
        <w:left w:val="none" w:sz="0" w:space="0" w:color="auto"/>
        <w:bottom w:val="none" w:sz="0" w:space="0" w:color="auto"/>
        <w:right w:val="none" w:sz="0" w:space="0" w:color="auto"/>
      </w:divBdr>
    </w:div>
    <w:div w:id="983122116">
      <w:bodyDiv w:val="1"/>
      <w:marLeft w:val="0"/>
      <w:marRight w:val="0"/>
      <w:marTop w:val="0"/>
      <w:marBottom w:val="0"/>
      <w:divBdr>
        <w:top w:val="none" w:sz="0" w:space="0" w:color="auto"/>
        <w:left w:val="none" w:sz="0" w:space="0" w:color="auto"/>
        <w:bottom w:val="none" w:sz="0" w:space="0" w:color="auto"/>
        <w:right w:val="none" w:sz="0" w:space="0" w:color="auto"/>
      </w:divBdr>
      <w:divsChild>
        <w:div w:id="274680265">
          <w:marLeft w:val="0"/>
          <w:marRight w:val="0"/>
          <w:marTop w:val="0"/>
          <w:marBottom w:val="0"/>
          <w:divBdr>
            <w:top w:val="none" w:sz="0" w:space="0" w:color="auto"/>
            <w:left w:val="none" w:sz="0" w:space="0" w:color="auto"/>
            <w:bottom w:val="none" w:sz="0" w:space="0" w:color="auto"/>
            <w:right w:val="none" w:sz="0" w:space="0" w:color="auto"/>
          </w:divBdr>
          <w:divsChild>
            <w:div w:id="2065912344">
              <w:marLeft w:val="0"/>
              <w:marRight w:val="0"/>
              <w:marTop w:val="0"/>
              <w:marBottom w:val="0"/>
              <w:divBdr>
                <w:top w:val="none" w:sz="0" w:space="0" w:color="auto"/>
                <w:left w:val="none" w:sz="0" w:space="0" w:color="auto"/>
                <w:bottom w:val="none" w:sz="0" w:space="0" w:color="auto"/>
                <w:right w:val="none" w:sz="0" w:space="0" w:color="auto"/>
              </w:divBdr>
              <w:divsChild>
                <w:div w:id="1104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9355">
      <w:bodyDiv w:val="1"/>
      <w:marLeft w:val="0"/>
      <w:marRight w:val="0"/>
      <w:marTop w:val="0"/>
      <w:marBottom w:val="0"/>
      <w:divBdr>
        <w:top w:val="none" w:sz="0" w:space="0" w:color="auto"/>
        <w:left w:val="none" w:sz="0" w:space="0" w:color="auto"/>
        <w:bottom w:val="none" w:sz="0" w:space="0" w:color="auto"/>
        <w:right w:val="none" w:sz="0" w:space="0" w:color="auto"/>
      </w:divBdr>
    </w:div>
    <w:div w:id="993220301">
      <w:bodyDiv w:val="1"/>
      <w:marLeft w:val="0"/>
      <w:marRight w:val="0"/>
      <w:marTop w:val="0"/>
      <w:marBottom w:val="0"/>
      <w:divBdr>
        <w:top w:val="none" w:sz="0" w:space="0" w:color="auto"/>
        <w:left w:val="none" w:sz="0" w:space="0" w:color="auto"/>
        <w:bottom w:val="none" w:sz="0" w:space="0" w:color="auto"/>
        <w:right w:val="none" w:sz="0" w:space="0" w:color="auto"/>
      </w:divBdr>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 w:id="1004742548">
      <w:bodyDiv w:val="1"/>
      <w:marLeft w:val="0"/>
      <w:marRight w:val="0"/>
      <w:marTop w:val="0"/>
      <w:marBottom w:val="0"/>
      <w:divBdr>
        <w:top w:val="none" w:sz="0" w:space="0" w:color="auto"/>
        <w:left w:val="none" w:sz="0" w:space="0" w:color="auto"/>
        <w:bottom w:val="none" w:sz="0" w:space="0" w:color="auto"/>
        <w:right w:val="none" w:sz="0" w:space="0" w:color="auto"/>
      </w:divBdr>
      <w:divsChild>
        <w:div w:id="1424839724">
          <w:marLeft w:val="0"/>
          <w:marRight w:val="0"/>
          <w:marTop w:val="0"/>
          <w:marBottom w:val="0"/>
          <w:divBdr>
            <w:top w:val="none" w:sz="0" w:space="0" w:color="auto"/>
            <w:left w:val="none" w:sz="0" w:space="0" w:color="auto"/>
            <w:bottom w:val="none" w:sz="0" w:space="0" w:color="auto"/>
            <w:right w:val="none" w:sz="0" w:space="0" w:color="auto"/>
          </w:divBdr>
          <w:divsChild>
            <w:div w:id="972058484">
              <w:marLeft w:val="0"/>
              <w:marRight w:val="0"/>
              <w:marTop w:val="0"/>
              <w:marBottom w:val="0"/>
              <w:divBdr>
                <w:top w:val="none" w:sz="0" w:space="0" w:color="auto"/>
                <w:left w:val="none" w:sz="0" w:space="0" w:color="auto"/>
                <w:bottom w:val="none" w:sz="0" w:space="0" w:color="auto"/>
                <w:right w:val="none" w:sz="0" w:space="0" w:color="auto"/>
              </w:divBdr>
              <w:divsChild>
                <w:div w:id="1507550600">
                  <w:marLeft w:val="0"/>
                  <w:marRight w:val="0"/>
                  <w:marTop w:val="0"/>
                  <w:marBottom w:val="0"/>
                  <w:divBdr>
                    <w:top w:val="none" w:sz="0" w:space="0" w:color="auto"/>
                    <w:left w:val="none" w:sz="0" w:space="0" w:color="auto"/>
                    <w:bottom w:val="none" w:sz="0" w:space="0" w:color="auto"/>
                    <w:right w:val="none" w:sz="0" w:space="0" w:color="auto"/>
                  </w:divBdr>
                  <w:divsChild>
                    <w:div w:id="16560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53041">
      <w:bodyDiv w:val="1"/>
      <w:marLeft w:val="0"/>
      <w:marRight w:val="0"/>
      <w:marTop w:val="0"/>
      <w:marBottom w:val="0"/>
      <w:divBdr>
        <w:top w:val="none" w:sz="0" w:space="0" w:color="auto"/>
        <w:left w:val="none" w:sz="0" w:space="0" w:color="auto"/>
        <w:bottom w:val="none" w:sz="0" w:space="0" w:color="auto"/>
        <w:right w:val="none" w:sz="0" w:space="0" w:color="auto"/>
      </w:divBdr>
    </w:div>
    <w:div w:id="1051729835">
      <w:bodyDiv w:val="1"/>
      <w:marLeft w:val="0"/>
      <w:marRight w:val="0"/>
      <w:marTop w:val="0"/>
      <w:marBottom w:val="0"/>
      <w:divBdr>
        <w:top w:val="none" w:sz="0" w:space="0" w:color="auto"/>
        <w:left w:val="none" w:sz="0" w:space="0" w:color="auto"/>
        <w:bottom w:val="none" w:sz="0" w:space="0" w:color="auto"/>
        <w:right w:val="none" w:sz="0" w:space="0" w:color="auto"/>
      </w:divBdr>
      <w:divsChild>
        <w:div w:id="947155884">
          <w:marLeft w:val="0"/>
          <w:marRight w:val="0"/>
          <w:marTop w:val="0"/>
          <w:marBottom w:val="0"/>
          <w:divBdr>
            <w:top w:val="none" w:sz="0" w:space="0" w:color="auto"/>
            <w:left w:val="none" w:sz="0" w:space="0" w:color="auto"/>
            <w:bottom w:val="none" w:sz="0" w:space="0" w:color="auto"/>
            <w:right w:val="none" w:sz="0" w:space="0" w:color="auto"/>
          </w:divBdr>
          <w:divsChild>
            <w:div w:id="1909341863">
              <w:marLeft w:val="0"/>
              <w:marRight w:val="0"/>
              <w:marTop w:val="0"/>
              <w:marBottom w:val="0"/>
              <w:divBdr>
                <w:top w:val="none" w:sz="0" w:space="0" w:color="auto"/>
                <w:left w:val="none" w:sz="0" w:space="0" w:color="auto"/>
                <w:bottom w:val="none" w:sz="0" w:space="0" w:color="auto"/>
                <w:right w:val="none" w:sz="0" w:space="0" w:color="auto"/>
              </w:divBdr>
              <w:divsChild>
                <w:div w:id="211812458">
                  <w:marLeft w:val="0"/>
                  <w:marRight w:val="0"/>
                  <w:marTop w:val="0"/>
                  <w:marBottom w:val="0"/>
                  <w:divBdr>
                    <w:top w:val="none" w:sz="0" w:space="0" w:color="auto"/>
                    <w:left w:val="none" w:sz="0" w:space="0" w:color="auto"/>
                    <w:bottom w:val="none" w:sz="0" w:space="0" w:color="auto"/>
                    <w:right w:val="none" w:sz="0" w:space="0" w:color="auto"/>
                  </w:divBdr>
                  <w:divsChild>
                    <w:div w:id="45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2814">
      <w:bodyDiv w:val="1"/>
      <w:marLeft w:val="0"/>
      <w:marRight w:val="0"/>
      <w:marTop w:val="0"/>
      <w:marBottom w:val="0"/>
      <w:divBdr>
        <w:top w:val="none" w:sz="0" w:space="0" w:color="auto"/>
        <w:left w:val="none" w:sz="0" w:space="0" w:color="auto"/>
        <w:bottom w:val="none" w:sz="0" w:space="0" w:color="auto"/>
        <w:right w:val="none" w:sz="0" w:space="0" w:color="auto"/>
      </w:divBdr>
    </w:div>
    <w:div w:id="1109936679">
      <w:bodyDiv w:val="1"/>
      <w:marLeft w:val="0"/>
      <w:marRight w:val="0"/>
      <w:marTop w:val="0"/>
      <w:marBottom w:val="0"/>
      <w:divBdr>
        <w:top w:val="none" w:sz="0" w:space="0" w:color="auto"/>
        <w:left w:val="none" w:sz="0" w:space="0" w:color="auto"/>
        <w:bottom w:val="none" w:sz="0" w:space="0" w:color="auto"/>
        <w:right w:val="none" w:sz="0" w:space="0" w:color="auto"/>
      </w:divBdr>
    </w:div>
    <w:div w:id="1118646902">
      <w:bodyDiv w:val="1"/>
      <w:marLeft w:val="0"/>
      <w:marRight w:val="0"/>
      <w:marTop w:val="0"/>
      <w:marBottom w:val="0"/>
      <w:divBdr>
        <w:top w:val="none" w:sz="0" w:space="0" w:color="auto"/>
        <w:left w:val="none" w:sz="0" w:space="0" w:color="auto"/>
        <w:bottom w:val="none" w:sz="0" w:space="0" w:color="auto"/>
        <w:right w:val="none" w:sz="0" w:space="0" w:color="auto"/>
      </w:divBdr>
    </w:div>
    <w:div w:id="1164275818">
      <w:bodyDiv w:val="1"/>
      <w:marLeft w:val="0"/>
      <w:marRight w:val="0"/>
      <w:marTop w:val="0"/>
      <w:marBottom w:val="0"/>
      <w:divBdr>
        <w:top w:val="none" w:sz="0" w:space="0" w:color="auto"/>
        <w:left w:val="none" w:sz="0" w:space="0" w:color="auto"/>
        <w:bottom w:val="none" w:sz="0" w:space="0" w:color="auto"/>
        <w:right w:val="none" w:sz="0" w:space="0" w:color="auto"/>
      </w:divBdr>
    </w:div>
    <w:div w:id="1238396188">
      <w:bodyDiv w:val="1"/>
      <w:marLeft w:val="0"/>
      <w:marRight w:val="0"/>
      <w:marTop w:val="0"/>
      <w:marBottom w:val="0"/>
      <w:divBdr>
        <w:top w:val="none" w:sz="0" w:space="0" w:color="auto"/>
        <w:left w:val="none" w:sz="0" w:space="0" w:color="auto"/>
        <w:bottom w:val="none" w:sz="0" w:space="0" w:color="auto"/>
        <w:right w:val="none" w:sz="0" w:space="0" w:color="auto"/>
      </w:divBdr>
    </w:div>
    <w:div w:id="1257985677">
      <w:bodyDiv w:val="1"/>
      <w:marLeft w:val="0"/>
      <w:marRight w:val="0"/>
      <w:marTop w:val="0"/>
      <w:marBottom w:val="0"/>
      <w:divBdr>
        <w:top w:val="none" w:sz="0" w:space="0" w:color="auto"/>
        <w:left w:val="none" w:sz="0" w:space="0" w:color="auto"/>
        <w:bottom w:val="none" w:sz="0" w:space="0" w:color="auto"/>
        <w:right w:val="none" w:sz="0" w:space="0" w:color="auto"/>
      </w:divBdr>
    </w:div>
    <w:div w:id="1314407250">
      <w:bodyDiv w:val="1"/>
      <w:marLeft w:val="0"/>
      <w:marRight w:val="0"/>
      <w:marTop w:val="0"/>
      <w:marBottom w:val="0"/>
      <w:divBdr>
        <w:top w:val="none" w:sz="0" w:space="0" w:color="auto"/>
        <w:left w:val="none" w:sz="0" w:space="0" w:color="auto"/>
        <w:bottom w:val="none" w:sz="0" w:space="0" w:color="auto"/>
        <w:right w:val="none" w:sz="0" w:space="0" w:color="auto"/>
      </w:divBdr>
    </w:div>
    <w:div w:id="1331103864">
      <w:bodyDiv w:val="1"/>
      <w:marLeft w:val="0"/>
      <w:marRight w:val="0"/>
      <w:marTop w:val="0"/>
      <w:marBottom w:val="0"/>
      <w:divBdr>
        <w:top w:val="none" w:sz="0" w:space="0" w:color="auto"/>
        <w:left w:val="none" w:sz="0" w:space="0" w:color="auto"/>
        <w:bottom w:val="none" w:sz="0" w:space="0" w:color="auto"/>
        <w:right w:val="none" w:sz="0" w:space="0" w:color="auto"/>
      </w:divBdr>
    </w:div>
    <w:div w:id="1348092929">
      <w:bodyDiv w:val="1"/>
      <w:marLeft w:val="0"/>
      <w:marRight w:val="0"/>
      <w:marTop w:val="0"/>
      <w:marBottom w:val="0"/>
      <w:divBdr>
        <w:top w:val="none" w:sz="0" w:space="0" w:color="auto"/>
        <w:left w:val="none" w:sz="0" w:space="0" w:color="auto"/>
        <w:bottom w:val="none" w:sz="0" w:space="0" w:color="auto"/>
        <w:right w:val="none" w:sz="0" w:space="0" w:color="auto"/>
      </w:divBdr>
    </w:div>
    <w:div w:id="1430813612">
      <w:bodyDiv w:val="1"/>
      <w:marLeft w:val="0"/>
      <w:marRight w:val="0"/>
      <w:marTop w:val="0"/>
      <w:marBottom w:val="0"/>
      <w:divBdr>
        <w:top w:val="none" w:sz="0" w:space="0" w:color="auto"/>
        <w:left w:val="none" w:sz="0" w:space="0" w:color="auto"/>
        <w:bottom w:val="none" w:sz="0" w:space="0" w:color="auto"/>
        <w:right w:val="none" w:sz="0" w:space="0" w:color="auto"/>
      </w:divBdr>
    </w:div>
    <w:div w:id="1458714824">
      <w:bodyDiv w:val="1"/>
      <w:marLeft w:val="0"/>
      <w:marRight w:val="0"/>
      <w:marTop w:val="0"/>
      <w:marBottom w:val="0"/>
      <w:divBdr>
        <w:top w:val="none" w:sz="0" w:space="0" w:color="auto"/>
        <w:left w:val="none" w:sz="0" w:space="0" w:color="auto"/>
        <w:bottom w:val="none" w:sz="0" w:space="0" w:color="auto"/>
        <w:right w:val="none" w:sz="0" w:space="0" w:color="auto"/>
      </w:divBdr>
    </w:div>
    <w:div w:id="1477264318">
      <w:bodyDiv w:val="1"/>
      <w:marLeft w:val="0"/>
      <w:marRight w:val="0"/>
      <w:marTop w:val="0"/>
      <w:marBottom w:val="0"/>
      <w:divBdr>
        <w:top w:val="none" w:sz="0" w:space="0" w:color="auto"/>
        <w:left w:val="none" w:sz="0" w:space="0" w:color="auto"/>
        <w:bottom w:val="none" w:sz="0" w:space="0" w:color="auto"/>
        <w:right w:val="none" w:sz="0" w:space="0" w:color="auto"/>
      </w:divBdr>
    </w:div>
    <w:div w:id="1519465003">
      <w:bodyDiv w:val="1"/>
      <w:marLeft w:val="0"/>
      <w:marRight w:val="0"/>
      <w:marTop w:val="0"/>
      <w:marBottom w:val="0"/>
      <w:divBdr>
        <w:top w:val="none" w:sz="0" w:space="0" w:color="auto"/>
        <w:left w:val="none" w:sz="0" w:space="0" w:color="auto"/>
        <w:bottom w:val="none" w:sz="0" w:space="0" w:color="auto"/>
        <w:right w:val="none" w:sz="0" w:space="0" w:color="auto"/>
      </w:divBdr>
    </w:div>
    <w:div w:id="1655915158">
      <w:bodyDiv w:val="1"/>
      <w:marLeft w:val="0"/>
      <w:marRight w:val="0"/>
      <w:marTop w:val="0"/>
      <w:marBottom w:val="0"/>
      <w:divBdr>
        <w:top w:val="none" w:sz="0" w:space="0" w:color="auto"/>
        <w:left w:val="none" w:sz="0" w:space="0" w:color="auto"/>
        <w:bottom w:val="none" w:sz="0" w:space="0" w:color="auto"/>
        <w:right w:val="none" w:sz="0" w:space="0" w:color="auto"/>
      </w:divBdr>
    </w:div>
    <w:div w:id="1662541294">
      <w:bodyDiv w:val="1"/>
      <w:marLeft w:val="0"/>
      <w:marRight w:val="0"/>
      <w:marTop w:val="0"/>
      <w:marBottom w:val="0"/>
      <w:divBdr>
        <w:top w:val="none" w:sz="0" w:space="0" w:color="auto"/>
        <w:left w:val="none" w:sz="0" w:space="0" w:color="auto"/>
        <w:bottom w:val="none" w:sz="0" w:space="0" w:color="auto"/>
        <w:right w:val="none" w:sz="0" w:space="0" w:color="auto"/>
      </w:divBdr>
    </w:div>
    <w:div w:id="1684893638">
      <w:bodyDiv w:val="1"/>
      <w:marLeft w:val="0"/>
      <w:marRight w:val="0"/>
      <w:marTop w:val="0"/>
      <w:marBottom w:val="0"/>
      <w:divBdr>
        <w:top w:val="none" w:sz="0" w:space="0" w:color="auto"/>
        <w:left w:val="none" w:sz="0" w:space="0" w:color="auto"/>
        <w:bottom w:val="none" w:sz="0" w:space="0" w:color="auto"/>
        <w:right w:val="none" w:sz="0" w:space="0" w:color="auto"/>
      </w:divBdr>
    </w:div>
    <w:div w:id="1688369097">
      <w:bodyDiv w:val="1"/>
      <w:marLeft w:val="0"/>
      <w:marRight w:val="0"/>
      <w:marTop w:val="0"/>
      <w:marBottom w:val="0"/>
      <w:divBdr>
        <w:top w:val="none" w:sz="0" w:space="0" w:color="auto"/>
        <w:left w:val="none" w:sz="0" w:space="0" w:color="auto"/>
        <w:bottom w:val="none" w:sz="0" w:space="0" w:color="auto"/>
        <w:right w:val="none" w:sz="0" w:space="0" w:color="auto"/>
      </w:divBdr>
    </w:div>
    <w:div w:id="1702170145">
      <w:bodyDiv w:val="1"/>
      <w:marLeft w:val="0"/>
      <w:marRight w:val="0"/>
      <w:marTop w:val="0"/>
      <w:marBottom w:val="0"/>
      <w:divBdr>
        <w:top w:val="none" w:sz="0" w:space="0" w:color="auto"/>
        <w:left w:val="none" w:sz="0" w:space="0" w:color="auto"/>
        <w:bottom w:val="none" w:sz="0" w:space="0" w:color="auto"/>
        <w:right w:val="none" w:sz="0" w:space="0" w:color="auto"/>
      </w:divBdr>
    </w:div>
    <w:div w:id="1725786698">
      <w:bodyDiv w:val="1"/>
      <w:marLeft w:val="0"/>
      <w:marRight w:val="0"/>
      <w:marTop w:val="0"/>
      <w:marBottom w:val="0"/>
      <w:divBdr>
        <w:top w:val="none" w:sz="0" w:space="0" w:color="auto"/>
        <w:left w:val="none" w:sz="0" w:space="0" w:color="auto"/>
        <w:bottom w:val="none" w:sz="0" w:space="0" w:color="auto"/>
        <w:right w:val="none" w:sz="0" w:space="0" w:color="auto"/>
      </w:divBdr>
    </w:div>
    <w:div w:id="1770006728">
      <w:bodyDiv w:val="1"/>
      <w:marLeft w:val="0"/>
      <w:marRight w:val="0"/>
      <w:marTop w:val="0"/>
      <w:marBottom w:val="0"/>
      <w:divBdr>
        <w:top w:val="none" w:sz="0" w:space="0" w:color="auto"/>
        <w:left w:val="none" w:sz="0" w:space="0" w:color="auto"/>
        <w:bottom w:val="none" w:sz="0" w:space="0" w:color="auto"/>
        <w:right w:val="none" w:sz="0" w:space="0" w:color="auto"/>
      </w:divBdr>
    </w:div>
    <w:div w:id="1835103771">
      <w:bodyDiv w:val="1"/>
      <w:marLeft w:val="0"/>
      <w:marRight w:val="0"/>
      <w:marTop w:val="0"/>
      <w:marBottom w:val="0"/>
      <w:divBdr>
        <w:top w:val="none" w:sz="0" w:space="0" w:color="auto"/>
        <w:left w:val="none" w:sz="0" w:space="0" w:color="auto"/>
        <w:bottom w:val="none" w:sz="0" w:space="0" w:color="auto"/>
        <w:right w:val="none" w:sz="0" w:space="0" w:color="auto"/>
      </w:divBdr>
    </w:div>
    <w:div w:id="1842817058">
      <w:bodyDiv w:val="1"/>
      <w:marLeft w:val="0"/>
      <w:marRight w:val="0"/>
      <w:marTop w:val="0"/>
      <w:marBottom w:val="0"/>
      <w:divBdr>
        <w:top w:val="none" w:sz="0" w:space="0" w:color="auto"/>
        <w:left w:val="none" w:sz="0" w:space="0" w:color="auto"/>
        <w:bottom w:val="none" w:sz="0" w:space="0" w:color="auto"/>
        <w:right w:val="none" w:sz="0" w:space="0" w:color="auto"/>
      </w:divBdr>
    </w:div>
    <w:div w:id="1870796094">
      <w:bodyDiv w:val="1"/>
      <w:marLeft w:val="0"/>
      <w:marRight w:val="0"/>
      <w:marTop w:val="0"/>
      <w:marBottom w:val="0"/>
      <w:divBdr>
        <w:top w:val="none" w:sz="0" w:space="0" w:color="auto"/>
        <w:left w:val="none" w:sz="0" w:space="0" w:color="auto"/>
        <w:bottom w:val="none" w:sz="0" w:space="0" w:color="auto"/>
        <w:right w:val="none" w:sz="0" w:space="0" w:color="auto"/>
      </w:divBdr>
      <w:divsChild>
        <w:div w:id="1255674467">
          <w:marLeft w:val="0"/>
          <w:marRight w:val="0"/>
          <w:marTop w:val="0"/>
          <w:marBottom w:val="0"/>
          <w:divBdr>
            <w:top w:val="none" w:sz="0" w:space="0" w:color="auto"/>
            <w:left w:val="none" w:sz="0" w:space="0" w:color="auto"/>
            <w:bottom w:val="none" w:sz="0" w:space="0" w:color="auto"/>
            <w:right w:val="none" w:sz="0" w:space="0" w:color="auto"/>
          </w:divBdr>
          <w:divsChild>
            <w:div w:id="535235039">
              <w:marLeft w:val="0"/>
              <w:marRight w:val="0"/>
              <w:marTop w:val="0"/>
              <w:marBottom w:val="0"/>
              <w:divBdr>
                <w:top w:val="none" w:sz="0" w:space="0" w:color="auto"/>
                <w:left w:val="none" w:sz="0" w:space="0" w:color="auto"/>
                <w:bottom w:val="none" w:sz="0" w:space="0" w:color="auto"/>
                <w:right w:val="none" w:sz="0" w:space="0" w:color="auto"/>
              </w:divBdr>
            </w:div>
          </w:divsChild>
        </w:div>
        <w:div w:id="1353535254">
          <w:marLeft w:val="0"/>
          <w:marRight w:val="0"/>
          <w:marTop w:val="0"/>
          <w:marBottom w:val="0"/>
          <w:divBdr>
            <w:top w:val="none" w:sz="0" w:space="0" w:color="auto"/>
            <w:left w:val="none" w:sz="0" w:space="0" w:color="auto"/>
            <w:bottom w:val="none" w:sz="0" w:space="0" w:color="auto"/>
            <w:right w:val="none" w:sz="0" w:space="0" w:color="auto"/>
          </w:divBdr>
          <w:divsChild>
            <w:div w:id="176769600">
              <w:marLeft w:val="0"/>
              <w:marRight w:val="0"/>
              <w:marTop w:val="0"/>
              <w:marBottom w:val="0"/>
              <w:divBdr>
                <w:top w:val="none" w:sz="0" w:space="0" w:color="auto"/>
                <w:left w:val="none" w:sz="0" w:space="0" w:color="auto"/>
                <w:bottom w:val="none" w:sz="0" w:space="0" w:color="auto"/>
                <w:right w:val="none" w:sz="0" w:space="0" w:color="auto"/>
              </w:divBdr>
            </w:div>
            <w:div w:id="306512801">
              <w:marLeft w:val="0"/>
              <w:marRight w:val="0"/>
              <w:marTop w:val="0"/>
              <w:marBottom w:val="0"/>
              <w:divBdr>
                <w:top w:val="none" w:sz="0" w:space="0" w:color="auto"/>
                <w:left w:val="none" w:sz="0" w:space="0" w:color="auto"/>
                <w:bottom w:val="none" w:sz="0" w:space="0" w:color="auto"/>
                <w:right w:val="none" w:sz="0" w:space="0" w:color="auto"/>
              </w:divBdr>
            </w:div>
            <w:div w:id="1090346847">
              <w:marLeft w:val="0"/>
              <w:marRight w:val="0"/>
              <w:marTop w:val="0"/>
              <w:marBottom w:val="0"/>
              <w:divBdr>
                <w:top w:val="none" w:sz="0" w:space="0" w:color="auto"/>
                <w:left w:val="none" w:sz="0" w:space="0" w:color="auto"/>
                <w:bottom w:val="none" w:sz="0" w:space="0" w:color="auto"/>
                <w:right w:val="none" w:sz="0" w:space="0" w:color="auto"/>
              </w:divBdr>
            </w:div>
            <w:div w:id="1404529556">
              <w:marLeft w:val="0"/>
              <w:marRight w:val="0"/>
              <w:marTop w:val="0"/>
              <w:marBottom w:val="0"/>
              <w:divBdr>
                <w:top w:val="none" w:sz="0" w:space="0" w:color="auto"/>
                <w:left w:val="none" w:sz="0" w:space="0" w:color="auto"/>
                <w:bottom w:val="none" w:sz="0" w:space="0" w:color="auto"/>
                <w:right w:val="none" w:sz="0" w:space="0" w:color="auto"/>
              </w:divBdr>
            </w:div>
            <w:div w:id="1868325006">
              <w:marLeft w:val="0"/>
              <w:marRight w:val="0"/>
              <w:marTop w:val="0"/>
              <w:marBottom w:val="0"/>
              <w:divBdr>
                <w:top w:val="none" w:sz="0" w:space="0" w:color="auto"/>
                <w:left w:val="none" w:sz="0" w:space="0" w:color="auto"/>
                <w:bottom w:val="none" w:sz="0" w:space="0" w:color="auto"/>
                <w:right w:val="none" w:sz="0" w:space="0" w:color="auto"/>
              </w:divBdr>
              <w:divsChild>
                <w:div w:id="1173840064">
                  <w:marLeft w:val="0"/>
                  <w:marRight w:val="0"/>
                  <w:marTop w:val="0"/>
                  <w:marBottom w:val="0"/>
                  <w:divBdr>
                    <w:top w:val="none" w:sz="0" w:space="0" w:color="auto"/>
                    <w:left w:val="none" w:sz="0" w:space="0" w:color="auto"/>
                    <w:bottom w:val="none" w:sz="0" w:space="0" w:color="auto"/>
                    <w:right w:val="none" w:sz="0" w:space="0" w:color="auto"/>
                  </w:divBdr>
                </w:div>
                <w:div w:id="1201817814">
                  <w:marLeft w:val="0"/>
                  <w:marRight w:val="0"/>
                  <w:marTop w:val="0"/>
                  <w:marBottom w:val="0"/>
                  <w:divBdr>
                    <w:top w:val="none" w:sz="0" w:space="0" w:color="auto"/>
                    <w:left w:val="none" w:sz="0" w:space="0" w:color="auto"/>
                    <w:bottom w:val="none" w:sz="0" w:space="0" w:color="auto"/>
                    <w:right w:val="none" w:sz="0" w:space="0" w:color="auto"/>
                  </w:divBdr>
                </w:div>
                <w:div w:id="12393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1518">
          <w:marLeft w:val="0"/>
          <w:marRight w:val="0"/>
          <w:marTop w:val="0"/>
          <w:marBottom w:val="0"/>
          <w:divBdr>
            <w:top w:val="none" w:sz="0" w:space="0" w:color="auto"/>
            <w:left w:val="none" w:sz="0" w:space="0" w:color="auto"/>
            <w:bottom w:val="none" w:sz="0" w:space="0" w:color="auto"/>
            <w:right w:val="none" w:sz="0" w:space="0" w:color="auto"/>
          </w:divBdr>
        </w:div>
        <w:div w:id="1892426390">
          <w:marLeft w:val="0"/>
          <w:marRight w:val="0"/>
          <w:marTop w:val="0"/>
          <w:marBottom w:val="0"/>
          <w:divBdr>
            <w:top w:val="none" w:sz="0" w:space="0" w:color="auto"/>
            <w:left w:val="none" w:sz="0" w:space="0" w:color="auto"/>
            <w:bottom w:val="none" w:sz="0" w:space="0" w:color="auto"/>
            <w:right w:val="none" w:sz="0" w:space="0" w:color="auto"/>
          </w:divBdr>
        </w:div>
        <w:div w:id="1905334454">
          <w:marLeft w:val="0"/>
          <w:marRight w:val="0"/>
          <w:marTop w:val="0"/>
          <w:marBottom w:val="0"/>
          <w:divBdr>
            <w:top w:val="none" w:sz="0" w:space="0" w:color="auto"/>
            <w:left w:val="none" w:sz="0" w:space="0" w:color="auto"/>
            <w:bottom w:val="none" w:sz="0" w:space="0" w:color="auto"/>
            <w:right w:val="none" w:sz="0" w:space="0" w:color="auto"/>
          </w:divBdr>
        </w:div>
      </w:divsChild>
    </w:div>
    <w:div w:id="1916821798">
      <w:bodyDiv w:val="1"/>
      <w:marLeft w:val="0"/>
      <w:marRight w:val="0"/>
      <w:marTop w:val="0"/>
      <w:marBottom w:val="0"/>
      <w:divBdr>
        <w:top w:val="none" w:sz="0" w:space="0" w:color="auto"/>
        <w:left w:val="none" w:sz="0" w:space="0" w:color="auto"/>
        <w:bottom w:val="none" w:sz="0" w:space="0" w:color="auto"/>
        <w:right w:val="none" w:sz="0" w:space="0" w:color="auto"/>
      </w:divBdr>
    </w:div>
    <w:div w:id="1937326111">
      <w:bodyDiv w:val="1"/>
      <w:marLeft w:val="0"/>
      <w:marRight w:val="0"/>
      <w:marTop w:val="0"/>
      <w:marBottom w:val="0"/>
      <w:divBdr>
        <w:top w:val="none" w:sz="0" w:space="0" w:color="auto"/>
        <w:left w:val="none" w:sz="0" w:space="0" w:color="auto"/>
        <w:bottom w:val="none" w:sz="0" w:space="0" w:color="auto"/>
        <w:right w:val="none" w:sz="0" w:space="0" w:color="auto"/>
      </w:divBdr>
    </w:div>
    <w:div w:id="1944996504">
      <w:bodyDiv w:val="1"/>
      <w:marLeft w:val="0"/>
      <w:marRight w:val="0"/>
      <w:marTop w:val="0"/>
      <w:marBottom w:val="0"/>
      <w:divBdr>
        <w:top w:val="none" w:sz="0" w:space="0" w:color="auto"/>
        <w:left w:val="none" w:sz="0" w:space="0" w:color="auto"/>
        <w:bottom w:val="none" w:sz="0" w:space="0" w:color="auto"/>
        <w:right w:val="none" w:sz="0" w:space="0" w:color="auto"/>
      </w:divBdr>
    </w:div>
    <w:div w:id="1964462997">
      <w:bodyDiv w:val="1"/>
      <w:marLeft w:val="0"/>
      <w:marRight w:val="0"/>
      <w:marTop w:val="0"/>
      <w:marBottom w:val="0"/>
      <w:divBdr>
        <w:top w:val="none" w:sz="0" w:space="0" w:color="auto"/>
        <w:left w:val="none" w:sz="0" w:space="0" w:color="auto"/>
        <w:bottom w:val="none" w:sz="0" w:space="0" w:color="auto"/>
        <w:right w:val="none" w:sz="0" w:space="0" w:color="auto"/>
      </w:divBdr>
      <w:divsChild>
        <w:div w:id="1548371332">
          <w:marLeft w:val="0"/>
          <w:marRight w:val="0"/>
          <w:marTop w:val="0"/>
          <w:marBottom w:val="0"/>
          <w:divBdr>
            <w:top w:val="none" w:sz="0" w:space="0" w:color="auto"/>
            <w:left w:val="none" w:sz="0" w:space="0" w:color="auto"/>
            <w:bottom w:val="none" w:sz="0" w:space="0" w:color="auto"/>
            <w:right w:val="none" w:sz="0" w:space="0" w:color="auto"/>
          </w:divBdr>
          <w:divsChild>
            <w:div w:id="951404768">
              <w:marLeft w:val="0"/>
              <w:marRight w:val="0"/>
              <w:marTop w:val="0"/>
              <w:marBottom w:val="0"/>
              <w:divBdr>
                <w:top w:val="none" w:sz="0" w:space="0" w:color="auto"/>
                <w:left w:val="none" w:sz="0" w:space="0" w:color="auto"/>
                <w:bottom w:val="none" w:sz="0" w:space="0" w:color="auto"/>
                <w:right w:val="none" w:sz="0" w:space="0" w:color="auto"/>
              </w:divBdr>
              <w:divsChild>
                <w:div w:id="484277932">
                  <w:marLeft w:val="0"/>
                  <w:marRight w:val="0"/>
                  <w:marTop w:val="0"/>
                  <w:marBottom w:val="0"/>
                  <w:divBdr>
                    <w:top w:val="none" w:sz="0" w:space="0" w:color="auto"/>
                    <w:left w:val="none" w:sz="0" w:space="0" w:color="auto"/>
                    <w:bottom w:val="none" w:sz="0" w:space="0" w:color="auto"/>
                    <w:right w:val="none" w:sz="0" w:space="0" w:color="auto"/>
                  </w:divBdr>
                  <w:divsChild>
                    <w:div w:id="13331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3801">
      <w:bodyDiv w:val="1"/>
      <w:marLeft w:val="0"/>
      <w:marRight w:val="0"/>
      <w:marTop w:val="0"/>
      <w:marBottom w:val="0"/>
      <w:divBdr>
        <w:top w:val="none" w:sz="0" w:space="0" w:color="auto"/>
        <w:left w:val="none" w:sz="0" w:space="0" w:color="auto"/>
        <w:bottom w:val="none" w:sz="0" w:space="0" w:color="auto"/>
        <w:right w:val="none" w:sz="0" w:space="0" w:color="auto"/>
      </w:divBdr>
    </w:div>
    <w:div w:id="2043246377">
      <w:bodyDiv w:val="1"/>
      <w:marLeft w:val="0"/>
      <w:marRight w:val="0"/>
      <w:marTop w:val="0"/>
      <w:marBottom w:val="0"/>
      <w:divBdr>
        <w:top w:val="none" w:sz="0" w:space="0" w:color="auto"/>
        <w:left w:val="none" w:sz="0" w:space="0" w:color="auto"/>
        <w:bottom w:val="none" w:sz="0" w:space="0" w:color="auto"/>
        <w:right w:val="none" w:sz="0" w:space="0" w:color="auto"/>
      </w:divBdr>
      <w:divsChild>
        <w:div w:id="1052119888">
          <w:marLeft w:val="0"/>
          <w:marRight w:val="0"/>
          <w:marTop w:val="0"/>
          <w:marBottom w:val="0"/>
          <w:divBdr>
            <w:top w:val="none" w:sz="0" w:space="0" w:color="auto"/>
            <w:left w:val="none" w:sz="0" w:space="0" w:color="auto"/>
            <w:bottom w:val="none" w:sz="0" w:space="0" w:color="auto"/>
            <w:right w:val="none" w:sz="0" w:space="0" w:color="auto"/>
          </w:divBdr>
          <w:divsChild>
            <w:div w:id="153254725">
              <w:marLeft w:val="0"/>
              <w:marRight w:val="0"/>
              <w:marTop w:val="0"/>
              <w:marBottom w:val="0"/>
              <w:divBdr>
                <w:top w:val="none" w:sz="0" w:space="0" w:color="auto"/>
                <w:left w:val="none" w:sz="0" w:space="0" w:color="auto"/>
                <w:bottom w:val="none" w:sz="0" w:space="0" w:color="auto"/>
                <w:right w:val="none" w:sz="0" w:space="0" w:color="auto"/>
              </w:divBdr>
              <w:divsChild>
                <w:div w:id="17264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7232">
      <w:bodyDiv w:val="1"/>
      <w:marLeft w:val="0"/>
      <w:marRight w:val="0"/>
      <w:marTop w:val="0"/>
      <w:marBottom w:val="0"/>
      <w:divBdr>
        <w:top w:val="none" w:sz="0" w:space="0" w:color="auto"/>
        <w:left w:val="none" w:sz="0" w:space="0" w:color="auto"/>
        <w:bottom w:val="none" w:sz="0" w:space="0" w:color="auto"/>
        <w:right w:val="none" w:sz="0" w:space="0" w:color="auto"/>
      </w:divBdr>
    </w:div>
    <w:div w:id="21096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C93AA56C-E1D9-E949-9CC8-1EB26DFB44A5}">
  <ds:schemaRefs>
    <ds:schemaRef ds:uri="http://schemas.openxmlformats.org/officeDocument/2006/bibliography"/>
  </ds:schemaRefs>
</ds:datastoreItem>
</file>

<file path=customXml/itemProps4.xml><?xml version="1.0" encoding="utf-8"?>
<ds:datastoreItem xmlns:ds="http://schemas.openxmlformats.org/officeDocument/2006/customXml" ds:itemID="{828E3366-8303-4425-ACBB-3212F0211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70</TotalTime>
  <Pages>17</Pages>
  <Words>6404</Words>
  <Characters>35226</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Kamal Abdul Nassar Montoya</cp:lastModifiedBy>
  <cp:revision>3</cp:revision>
  <dcterms:created xsi:type="dcterms:W3CDTF">2021-03-10T14:37:00Z</dcterms:created>
  <dcterms:modified xsi:type="dcterms:W3CDTF">2021-04-05T17:31:00Z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