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20ED6" w:rsidP="008C487C" w:rsidRDefault="00E20ED6" w14:paraId="13EBEE08" w14:textId="77777777">
      <w:pPr>
        <w:jc w:val="right"/>
        <w:rPr>
          <w:rFonts w:ascii="Arial" w:hAnsi="Arial" w:cs="Arial"/>
          <w:b/>
          <w:color w:val="000000" w:themeColor="text1"/>
          <w:sz w:val="16"/>
          <w:szCs w:val="16"/>
          <w:lang w:eastAsia="es-ES"/>
        </w:rPr>
      </w:pPr>
      <w:bookmarkStart w:name="_Hlk28946138" w:id="0"/>
      <w:bookmarkStart w:name="_Hlk29548183" w:id="1"/>
      <w:r>
        <w:rPr>
          <w:rFonts w:ascii="Arial" w:hAnsi="Arial" w:cs="Arial"/>
          <w:b/>
          <w:color w:val="000000" w:themeColor="text1"/>
          <w:sz w:val="16"/>
          <w:szCs w:val="16"/>
          <w:lang w:eastAsia="es-ES"/>
        </w:rPr>
        <w:t xml:space="preserve"> </w:t>
      </w:r>
    </w:p>
    <w:p w:rsidR="008C487C" w:rsidP="008C487C" w:rsidRDefault="008C487C" w14:paraId="2A476418" w14:textId="0861020D">
      <w:pPr>
        <w:jc w:val="right"/>
        <w:rPr>
          <w:rFonts w:ascii="Arial" w:hAnsi="Arial" w:cs="Arial"/>
          <w:b/>
          <w:color w:val="000000" w:themeColor="text1"/>
          <w:sz w:val="16"/>
          <w:szCs w:val="16"/>
          <w:lang w:eastAsia="es-ES"/>
        </w:rPr>
      </w:pPr>
      <w:r w:rsidRPr="00803D6A">
        <w:rPr>
          <w:rFonts w:ascii="Arial" w:hAnsi="Arial" w:cs="Arial"/>
          <w:b/>
          <w:color w:val="000000" w:themeColor="text1"/>
          <w:sz w:val="16"/>
          <w:szCs w:val="16"/>
          <w:lang w:eastAsia="es-ES"/>
        </w:rPr>
        <w:tab/>
      </w:r>
      <w:r w:rsidRPr="00803D6A">
        <w:rPr>
          <w:rFonts w:ascii="Arial" w:hAnsi="Arial" w:cs="Arial"/>
          <w:b/>
          <w:color w:val="000000" w:themeColor="text1"/>
          <w:sz w:val="16"/>
          <w:szCs w:val="16"/>
          <w:lang w:eastAsia="es-ES"/>
        </w:rPr>
        <w:t>CCE-DES-FM-17</w:t>
      </w:r>
    </w:p>
    <w:bookmarkEnd w:id="0"/>
    <w:bookmarkEnd w:id="1"/>
    <w:p w:rsidR="00277E01" w:rsidP="009417A8" w:rsidRDefault="00277E01" w14:paraId="1913F09C" w14:textId="77777777">
      <w:pPr>
        <w:jc w:val="both"/>
        <w:rPr>
          <w:rFonts w:ascii="Arial" w:hAnsi="Arial" w:eastAsia="Calibri" w:cs="Arial"/>
          <w:b/>
          <w:bCs/>
          <w:color w:val="000000" w:themeColor="text1"/>
          <w:sz w:val="16"/>
          <w:szCs w:val="16"/>
        </w:rPr>
      </w:pPr>
    </w:p>
    <w:p w:rsidR="00277E01" w:rsidP="009417A8" w:rsidRDefault="00277E01" w14:paraId="4AE63883" w14:textId="77777777">
      <w:pPr>
        <w:jc w:val="both"/>
        <w:rPr>
          <w:rFonts w:ascii="Arial" w:hAnsi="Arial" w:eastAsia="Calibri" w:cs="Arial"/>
          <w:b/>
          <w:bCs/>
          <w:color w:val="000000" w:themeColor="text1"/>
          <w:sz w:val="16"/>
          <w:szCs w:val="16"/>
        </w:rPr>
      </w:pPr>
    </w:p>
    <w:p w:rsidRPr="00F32559" w:rsidR="009417A8" w:rsidP="009417A8" w:rsidRDefault="009417A8" w14:paraId="2279B63F" w14:textId="2D02438D">
      <w:pPr>
        <w:jc w:val="both"/>
        <w:rPr>
          <w:rFonts w:ascii="Arial" w:hAnsi="Arial" w:eastAsia="Arial" w:cs="Arial"/>
          <w:color w:val="000000" w:themeColor="text1"/>
          <w:sz w:val="22"/>
        </w:rPr>
      </w:pPr>
      <w:r w:rsidRPr="63A9585E">
        <w:rPr>
          <w:rFonts w:ascii="Arial" w:hAnsi="Arial" w:eastAsia="Arial" w:cs="Arial"/>
          <w:b/>
          <w:bCs/>
          <w:color w:val="000000" w:themeColor="text1"/>
          <w:sz w:val="22"/>
        </w:rPr>
        <w:t>SUBSANABILIDAD – Regla – Requisitos habilitantes – Alcance – Límites</w:t>
      </w:r>
    </w:p>
    <w:p w:rsidRPr="00803D6A" w:rsidR="009417A8" w:rsidP="009417A8" w:rsidRDefault="009417A8" w14:paraId="32515D56" w14:textId="77777777">
      <w:pPr>
        <w:jc w:val="both"/>
        <w:rPr>
          <w:rFonts w:ascii="Arial" w:hAnsi="Arial" w:eastAsia="Calibri" w:cs="Arial"/>
          <w:bCs/>
          <w:color w:val="000000" w:themeColor="text1"/>
          <w:sz w:val="21"/>
          <w:szCs w:val="21"/>
        </w:rPr>
      </w:pPr>
    </w:p>
    <w:p w:rsidR="00721A8C" w:rsidP="009417A8" w:rsidRDefault="00721A8C" w14:paraId="678FA5AD" w14:textId="77777777">
      <w:pPr>
        <w:jc w:val="both"/>
        <w:rPr>
          <w:rFonts w:ascii="Arial" w:hAnsi="Arial" w:eastAsia="Calibri" w:cs="Arial"/>
          <w:sz w:val="20"/>
          <w:szCs w:val="20"/>
          <w:lang w:val="es-ES"/>
        </w:rPr>
      </w:pPr>
      <w:r w:rsidRPr="00721A8C">
        <w:rPr>
          <w:rFonts w:ascii="Arial" w:hAnsi="Arial" w:eastAsia="Calibri" w:cs="Arial"/>
          <w:sz w:val="20"/>
          <w:szCs w:val="20"/>
          <w:lang w:val="es-ES"/>
        </w:rPr>
        <w:t xml:space="preserve">La </w:t>
      </w:r>
      <w:proofErr w:type="spellStart"/>
      <w:r w:rsidRPr="00721A8C">
        <w:rPr>
          <w:rFonts w:ascii="Arial" w:hAnsi="Arial" w:eastAsia="Calibri" w:cs="Arial"/>
          <w:sz w:val="20"/>
          <w:szCs w:val="20"/>
          <w:lang w:val="es-ES"/>
        </w:rPr>
        <w:t>subsanabilidad</w:t>
      </w:r>
      <w:proofErr w:type="spellEnd"/>
      <w:r w:rsidRPr="00721A8C">
        <w:rPr>
          <w:rFonts w:ascii="Arial" w:hAnsi="Arial" w:eastAsia="Calibri" w:cs="Arial"/>
          <w:sz w:val="20"/>
          <w:szCs w:val="20"/>
          <w:lang w:val="es-ES"/>
        </w:rPr>
        <w:t xml:space="preserve"> es un mecanismo previsto en los procedimientos regulados por el Estatuto de General de Contratación de la Administración Pública. Esta regla, prevista en el artículo 5 de la Ley 1150 de 2007, permite que los proponentes puedan enmendar, corregir o modificar los errores en los documentos de la oferta respecto a los requisitos habilitantes. </w:t>
      </w:r>
    </w:p>
    <w:p w:rsidR="00721A8C" w:rsidP="009417A8" w:rsidRDefault="00721A8C" w14:paraId="3220A244" w14:textId="77777777">
      <w:pPr>
        <w:jc w:val="both"/>
        <w:rPr>
          <w:rFonts w:ascii="Arial" w:hAnsi="Arial" w:eastAsia="Calibri" w:cs="Arial"/>
          <w:sz w:val="20"/>
          <w:szCs w:val="20"/>
          <w:lang w:val="es-ES"/>
        </w:rPr>
      </w:pPr>
    </w:p>
    <w:p w:rsidR="00ED0E57" w:rsidP="00ED0E57" w:rsidRDefault="009417A8" w14:paraId="2630B005" w14:textId="2DA135A0">
      <w:pPr>
        <w:jc w:val="both"/>
        <w:rPr>
          <w:rFonts w:ascii="Arial" w:hAnsi="Arial" w:eastAsia="Calibri" w:cs="Arial"/>
          <w:color w:val="000000" w:themeColor="text1"/>
          <w:sz w:val="20"/>
          <w:szCs w:val="20"/>
        </w:rPr>
      </w:pPr>
      <w:r w:rsidRPr="00ED0E57">
        <w:rPr>
          <w:rFonts w:ascii="Arial" w:hAnsi="Arial" w:eastAsia="Calibri" w:cs="Arial"/>
          <w:color w:val="000000" w:themeColor="text1"/>
          <w:sz w:val="20"/>
          <w:szCs w:val="20"/>
        </w:rPr>
        <w:t xml:space="preserve">[…] </w:t>
      </w:r>
      <w:r w:rsidRPr="00ED0E57" w:rsidR="00ED0E57">
        <w:rPr>
          <w:rFonts w:ascii="Arial" w:hAnsi="Arial" w:eastAsia="Calibri" w:cs="Arial"/>
          <w:color w:val="000000" w:themeColor="text1"/>
          <w:sz w:val="20"/>
          <w:szCs w:val="20"/>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rsidRPr="00ED0E57" w:rsidR="00ED0E57" w:rsidP="00ED0E57" w:rsidRDefault="00ED0E57" w14:paraId="1C92FFFD" w14:textId="77777777">
      <w:pPr>
        <w:jc w:val="both"/>
        <w:rPr>
          <w:rFonts w:ascii="Arial" w:hAnsi="Arial" w:eastAsia="Calibri" w:cs="Arial"/>
          <w:color w:val="000000" w:themeColor="text1"/>
          <w:sz w:val="20"/>
          <w:szCs w:val="20"/>
        </w:rPr>
      </w:pPr>
    </w:p>
    <w:p w:rsidR="009417A8" w:rsidP="00ED0E57" w:rsidRDefault="00ED0E57" w14:paraId="7F93F87C" w14:textId="34DD6CBC">
      <w:pPr>
        <w:jc w:val="both"/>
        <w:rPr>
          <w:rFonts w:ascii="Arial" w:hAnsi="Arial" w:eastAsia="Calibri" w:cs="Arial"/>
          <w:color w:val="000000" w:themeColor="text1"/>
          <w:sz w:val="20"/>
          <w:szCs w:val="20"/>
        </w:rPr>
      </w:pPr>
      <w:r w:rsidRPr="00ED0E57">
        <w:rPr>
          <w:rFonts w:ascii="Arial" w:hAnsi="Arial" w:eastAsia="Calibri" w:cs="Arial"/>
          <w:color w:val="000000" w:themeColor="text1"/>
          <w:sz w:val="20"/>
          <w:szCs w:val="20"/>
        </w:rPr>
        <w:t xml:space="preserve">Si, al verificar la Administración, encuentra que lo omitido por el proponente es un aspecto que otorga puntaje, no es posible subsanarlo; pero, si lo omitido no otorga puntaje, la Administración debe requerir al proponente para que lo subsane.  </w:t>
      </w:r>
    </w:p>
    <w:p w:rsidR="0094386A" w:rsidP="0094386A" w:rsidRDefault="0094386A" w14:paraId="7C5DF077" w14:textId="77777777">
      <w:pPr>
        <w:jc w:val="both"/>
        <w:rPr>
          <w:rFonts w:ascii="Arial" w:hAnsi="Arial" w:eastAsia="Arial" w:cs="Arial"/>
          <w:color w:val="000000" w:themeColor="text1"/>
          <w:sz w:val="20"/>
          <w:szCs w:val="20"/>
        </w:rPr>
      </w:pPr>
    </w:p>
    <w:p w:rsidR="0094386A" w:rsidP="0094386A" w:rsidRDefault="009417A8" w14:paraId="3ADF0788" w14:textId="7AFBFC34">
      <w:pPr>
        <w:jc w:val="both"/>
        <w:rPr>
          <w:rFonts w:ascii="Arial" w:hAnsi="Arial" w:eastAsia="Arial" w:cs="Arial"/>
          <w:color w:val="000000" w:themeColor="text1"/>
          <w:sz w:val="22"/>
        </w:rPr>
      </w:pPr>
      <w:r>
        <w:rPr>
          <w:rFonts w:ascii="Arial" w:hAnsi="Arial" w:eastAsia="Arial" w:cs="Arial"/>
          <w:b/>
          <w:bCs/>
          <w:color w:val="000000" w:themeColor="text1"/>
          <w:sz w:val="22"/>
        </w:rPr>
        <w:t>SUBSANABILIDAD</w:t>
      </w:r>
      <w:r w:rsidRPr="1516BA31" w:rsidR="0094386A">
        <w:rPr>
          <w:rFonts w:ascii="Arial" w:hAnsi="Arial" w:eastAsia="Arial" w:cs="Arial"/>
          <w:b/>
          <w:bCs/>
          <w:color w:val="000000" w:themeColor="text1"/>
          <w:sz w:val="22"/>
        </w:rPr>
        <w:t xml:space="preserve"> – </w:t>
      </w:r>
      <w:r>
        <w:rPr>
          <w:rFonts w:ascii="Arial" w:hAnsi="Arial" w:eastAsia="Arial" w:cs="Arial"/>
          <w:b/>
          <w:bCs/>
          <w:color w:val="000000" w:themeColor="text1"/>
          <w:sz w:val="22"/>
        </w:rPr>
        <w:t>Límite material</w:t>
      </w:r>
      <w:r w:rsidRPr="1516BA31" w:rsidR="0094386A">
        <w:rPr>
          <w:rFonts w:ascii="Arial" w:hAnsi="Arial" w:eastAsia="Arial" w:cs="Arial"/>
          <w:b/>
          <w:bCs/>
          <w:color w:val="000000" w:themeColor="text1"/>
          <w:sz w:val="22"/>
        </w:rPr>
        <w:t xml:space="preserve"> – </w:t>
      </w:r>
      <w:r>
        <w:rPr>
          <w:rFonts w:ascii="Arial" w:hAnsi="Arial" w:eastAsia="Arial" w:cs="Arial"/>
          <w:b/>
          <w:bCs/>
          <w:color w:val="000000" w:themeColor="text1"/>
          <w:sz w:val="22"/>
        </w:rPr>
        <w:t>Circunstancias posteriores al cierre del proceso</w:t>
      </w:r>
    </w:p>
    <w:p w:rsidR="00ED0E57" w:rsidP="0094386A" w:rsidRDefault="00ED0E57" w14:paraId="657271A5" w14:textId="77777777">
      <w:pPr>
        <w:jc w:val="both"/>
        <w:rPr>
          <w:rFonts w:ascii="Arial" w:hAnsi="Arial" w:eastAsia="Arial" w:cs="Arial"/>
          <w:color w:val="000000" w:themeColor="text1"/>
          <w:sz w:val="20"/>
          <w:szCs w:val="20"/>
        </w:rPr>
      </w:pPr>
    </w:p>
    <w:p w:rsidR="00721A8C" w:rsidP="0094386A" w:rsidRDefault="00721A8C" w14:paraId="6EC70F47" w14:textId="4449FCC2">
      <w:pPr>
        <w:jc w:val="both"/>
        <w:rPr>
          <w:rFonts w:ascii="Arial" w:hAnsi="Arial" w:eastAsia="Arial" w:cs="Arial"/>
          <w:color w:val="000000" w:themeColor="text1"/>
          <w:sz w:val="20"/>
          <w:szCs w:val="20"/>
        </w:rPr>
      </w:pPr>
      <w:r w:rsidRPr="00721A8C">
        <w:rPr>
          <w:rFonts w:ascii="Arial" w:hAnsi="Arial" w:eastAsia="Arial" w:cs="Arial"/>
          <w:color w:val="000000" w:themeColor="text1"/>
          <w:sz w:val="20"/>
          <w:szCs w:val="20"/>
        </w:rPr>
        <w:t>Finalmente, el último cambio importante de la Ley 1882 de 2018 fue la introducción de un criterio material, directamente relacionado con los aspectos subsanables: «los proponentes no podrán acreditar circunstancias ocurridas con posterioridad al cierre del proceso». Esta regla tiene una finalidad particular, y es que, al momento de presentar la oferta, el proponente la deberá hacerlo de forma íntegra y así evitar que a lo largo del procedimiento contractual complete o adicione su propuesta, conforme mejora su situación particular.</w:t>
      </w:r>
      <w:r w:rsidRPr="00721A8C">
        <w:rPr>
          <w:rFonts w:ascii="Arial" w:hAnsi="Arial" w:eastAsia="Arial" w:cs="Arial"/>
          <w:color w:val="000000" w:themeColor="text1"/>
          <w:sz w:val="20"/>
          <w:szCs w:val="20"/>
        </w:rPr>
        <w:t xml:space="preserve"> </w:t>
      </w:r>
    </w:p>
    <w:p w:rsidR="00721A8C" w:rsidP="0094386A" w:rsidRDefault="00721A8C" w14:paraId="1173BEC6" w14:textId="77777777">
      <w:pPr>
        <w:jc w:val="both"/>
        <w:rPr>
          <w:rFonts w:ascii="Arial" w:hAnsi="Arial" w:eastAsia="Arial" w:cs="Arial"/>
          <w:color w:val="000000" w:themeColor="text1"/>
          <w:sz w:val="20"/>
          <w:szCs w:val="20"/>
        </w:rPr>
      </w:pPr>
    </w:p>
    <w:p w:rsidR="00721A8C" w:rsidP="0094386A" w:rsidRDefault="00721A8C" w14:paraId="2CC9B811" w14:textId="77777777">
      <w:pPr>
        <w:jc w:val="both"/>
        <w:rPr>
          <w:rFonts w:ascii="Arial" w:hAnsi="Arial" w:eastAsia="Arial" w:cs="Arial"/>
          <w:color w:val="000000" w:themeColor="text1"/>
          <w:sz w:val="20"/>
          <w:szCs w:val="20"/>
        </w:rPr>
      </w:pPr>
    </w:p>
    <w:p w:rsidR="009417A8" w:rsidP="0094386A" w:rsidRDefault="009417A8" w14:paraId="7D0805AB" w14:textId="0B6DDF69">
      <w:pPr>
        <w:jc w:val="both"/>
        <w:rPr>
          <w:rFonts w:ascii="Arial" w:hAnsi="Arial" w:eastAsia="Arial" w:cs="Arial"/>
          <w:color w:val="000000" w:themeColor="text1"/>
          <w:sz w:val="20"/>
          <w:szCs w:val="20"/>
        </w:rPr>
      </w:pPr>
      <w:r>
        <w:rPr>
          <w:rFonts w:ascii="Arial" w:hAnsi="Arial" w:eastAsia="Arial" w:cs="Arial"/>
          <w:color w:val="000000" w:themeColor="text1"/>
          <w:sz w:val="20"/>
          <w:szCs w:val="20"/>
        </w:rPr>
        <w:t xml:space="preserve">[…] </w:t>
      </w:r>
      <w:r w:rsidRPr="00ED0E57" w:rsidR="00ED0E57">
        <w:rPr>
          <w:rFonts w:ascii="Arial" w:hAnsi="Arial" w:eastAsia="Arial" w:cs="Arial"/>
          <w:color w:val="000000" w:themeColor="text1"/>
          <w:sz w:val="20"/>
          <w:szCs w:val="20"/>
        </w:rPr>
        <w:t>Bajo la premisa de que el proponente debe presentar su oferta de manera completa, se debe interpretar la expresión «circunstancias ocurridas con posterioridad al cierre del proceso». Como se explicó en el Concepto CU-060 del 24 de febrero de 2020, esto lleva a la necesidad de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en tanto esto implicaría que el proponente pueda hacer mejoras o adicionar circunstancias que no corresponden a la oferta inicialmente presentada.</w:t>
      </w:r>
    </w:p>
    <w:p w:rsidR="00ED0E57" w:rsidP="0094386A" w:rsidRDefault="00ED0E57" w14:paraId="11207D6A" w14:textId="77777777">
      <w:pPr>
        <w:jc w:val="both"/>
        <w:rPr>
          <w:rFonts w:ascii="Arial" w:hAnsi="Arial" w:eastAsia="Arial" w:cs="Arial"/>
          <w:color w:val="000000" w:themeColor="text1"/>
          <w:sz w:val="20"/>
          <w:szCs w:val="20"/>
        </w:rPr>
      </w:pPr>
    </w:p>
    <w:p w:rsidR="0094386A" w:rsidP="0094386A" w:rsidRDefault="0094386A" w14:paraId="3380DACB" w14:textId="63B713A2">
      <w:pPr>
        <w:pStyle w:val="Sinespaciado"/>
        <w:jc w:val="both"/>
        <w:rPr>
          <w:rFonts w:ascii="Arial" w:hAnsi="Arial" w:eastAsia="Arial" w:cs="Arial"/>
          <w:b/>
          <w:bCs/>
          <w:color w:val="000000" w:themeColor="text1"/>
          <w:sz w:val="22"/>
          <w:lang w:val="es-CO"/>
        </w:rPr>
      </w:pPr>
      <w:r w:rsidRPr="1516BA31">
        <w:rPr>
          <w:rFonts w:ascii="Arial" w:hAnsi="Arial" w:eastAsia="Arial" w:cs="Arial"/>
          <w:b/>
          <w:bCs/>
          <w:color w:val="000000" w:themeColor="text1"/>
          <w:sz w:val="22"/>
          <w:lang w:val="es-CO"/>
        </w:rPr>
        <w:t xml:space="preserve">CERTIFICADO DE PERSONAL DISCAPACITADO – </w:t>
      </w:r>
      <w:r w:rsidR="009417A8">
        <w:rPr>
          <w:rFonts w:ascii="Arial" w:hAnsi="Arial" w:eastAsia="Arial" w:cs="Arial"/>
          <w:b/>
          <w:bCs/>
          <w:color w:val="000000" w:themeColor="text1"/>
          <w:sz w:val="22"/>
          <w:lang w:val="es-CO"/>
        </w:rPr>
        <w:t>Requisitos</w:t>
      </w:r>
      <w:r w:rsidRPr="1516BA31">
        <w:rPr>
          <w:rFonts w:ascii="Arial" w:hAnsi="Arial" w:eastAsia="Arial" w:cs="Arial"/>
          <w:b/>
          <w:bCs/>
          <w:color w:val="000000" w:themeColor="text1"/>
          <w:sz w:val="22"/>
          <w:lang w:val="es-CO"/>
        </w:rPr>
        <w:t xml:space="preserve"> – </w:t>
      </w:r>
      <w:r w:rsidR="009417A8">
        <w:rPr>
          <w:rFonts w:ascii="Arial" w:hAnsi="Arial" w:eastAsia="Arial" w:cs="Arial"/>
          <w:b/>
          <w:bCs/>
          <w:color w:val="000000" w:themeColor="text1"/>
          <w:sz w:val="22"/>
          <w:lang w:val="es-CO"/>
        </w:rPr>
        <w:t>Proponentes Plurales</w:t>
      </w:r>
    </w:p>
    <w:p w:rsidR="009417A8" w:rsidP="0094386A" w:rsidRDefault="009417A8" w14:paraId="017914E2" w14:textId="77777777">
      <w:pPr>
        <w:pStyle w:val="Sinespaciado"/>
        <w:jc w:val="both"/>
        <w:rPr>
          <w:rFonts w:ascii="Arial" w:hAnsi="Arial" w:eastAsia="Arial" w:cs="Arial"/>
          <w:b/>
          <w:bCs/>
          <w:color w:val="000000" w:themeColor="text1"/>
          <w:sz w:val="22"/>
          <w:lang w:val="es-CO"/>
        </w:rPr>
      </w:pPr>
    </w:p>
    <w:p w:rsidR="009417A8" w:rsidP="009417A8" w:rsidRDefault="009417A8" w14:paraId="18D4477C" w14:textId="25842119">
      <w:pPr>
        <w:jc w:val="both"/>
        <w:rPr>
          <w:rFonts w:ascii="Arial" w:hAnsi="Arial" w:eastAsia="Arial" w:cs="Arial"/>
          <w:color w:val="000000" w:themeColor="text1"/>
          <w:sz w:val="20"/>
          <w:szCs w:val="20"/>
        </w:rPr>
      </w:pPr>
      <w:r>
        <w:rPr>
          <w:rFonts w:ascii="Arial" w:hAnsi="Arial" w:eastAsia="Arial" w:cs="Arial"/>
          <w:color w:val="000000" w:themeColor="text1"/>
          <w:sz w:val="20"/>
          <w:szCs w:val="20"/>
        </w:rPr>
        <w:t xml:space="preserve">[…] </w:t>
      </w:r>
      <w:r w:rsidRPr="00ED0E57" w:rsidR="00ED0E57">
        <w:rPr>
          <w:rFonts w:ascii="Arial" w:hAnsi="Arial" w:eastAsia="Arial" w:cs="Arial"/>
          <w:color w:val="000000" w:themeColor="text1"/>
          <w:sz w:val="20"/>
          <w:szCs w:val="20"/>
        </w:rPr>
        <w:t xml:space="preserve">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como mínimo el cuarenta por ciento –40%– de la experiencia. En contraste, si el integrante que aporta este porcentaje no tiene vinculados trabajadores con discapacidad, no podrá el consorcio o la unión temporal de que hace parte obtener puntaje por este criterio, aun cuando los demás integrantes que hayan aportado experiencia en un </w:t>
      </w:r>
      <w:r w:rsidRPr="00ED0E57" w:rsidR="00ED0E57">
        <w:rPr>
          <w:rFonts w:ascii="Arial" w:hAnsi="Arial" w:eastAsia="Arial" w:cs="Arial"/>
          <w:color w:val="000000" w:themeColor="text1"/>
          <w:sz w:val="20"/>
          <w:szCs w:val="20"/>
        </w:rPr>
        <w:lastRenderedPageBreak/>
        <w:t>porcentaje inferior al cuarenta por ciento –40%– cuenten con trabajadores en condición de discapacidad .</w:t>
      </w:r>
    </w:p>
    <w:p w:rsidR="00764A25" w:rsidP="009417A8" w:rsidRDefault="00764A25" w14:paraId="4E77AE07" w14:textId="77777777">
      <w:pPr>
        <w:jc w:val="both"/>
        <w:rPr>
          <w:rFonts w:ascii="Arial" w:hAnsi="Arial" w:eastAsia="Calibri" w:cs="Arial"/>
          <w:b/>
          <w:color w:val="000000" w:themeColor="text1"/>
          <w:sz w:val="22"/>
        </w:rPr>
      </w:pPr>
    </w:p>
    <w:p w:rsidR="00764A25" w:rsidP="009417A8" w:rsidRDefault="00764A25" w14:paraId="67F1A2F1" w14:textId="605C2E37">
      <w:pPr>
        <w:jc w:val="both"/>
        <w:rPr>
          <w:rFonts w:ascii="Arial" w:hAnsi="Arial" w:eastAsia="Calibri" w:cs="Arial"/>
          <w:b/>
          <w:color w:val="000000" w:themeColor="text1"/>
          <w:sz w:val="22"/>
        </w:rPr>
      </w:pPr>
      <w:r w:rsidRPr="005A506F">
        <w:rPr>
          <w:rFonts w:ascii="Arial" w:hAnsi="Arial" w:eastAsia="Calibri" w:cs="Arial"/>
          <w:b/>
          <w:color w:val="000000" w:themeColor="text1"/>
          <w:sz w:val="22"/>
        </w:rPr>
        <w:t>FORMATO 8 – Diligenciamiento – Proponente plural</w:t>
      </w:r>
    </w:p>
    <w:p w:rsidR="00764A25" w:rsidP="009417A8" w:rsidRDefault="00764A25" w14:paraId="4B65CE7E" w14:textId="77777777">
      <w:pPr>
        <w:jc w:val="both"/>
        <w:rPr>
          <w:rFonts w:ascii="Arial" w:hAnsi="Arial" w:eastAsia="Arial" w:cs="Arial"/>
          <w:color w:val="000000" w:themeColor="text1"/>
          <w:sz w:val="20"/>
          <w:szCs w:val="20"/>
        </w:rPr>
      </w:pPr>
    </w:p>
    <w:p w:rsidRPr="00ED0E57" w:rsidR="00ED0E57" w:rsidP="00ED0E57" w:rsidRDefault="00ED0E57" w14:paraId="22C7CA99" w14:textId="77777777">
      <w:pPr>
        <w:spacing w:after="160" w:line="259" w:lineRule="auto"/>
        <w:jc w:val="both"/>
        <w:rPr>
          <w:rFonts w:ascii="Arial" w:hAnsi="Arial" w:eastAsia="Arial" w:cs="Arial"/>
          <w:color w:val="000000" w:themeColor="text1"/>
          <w:sz w:val="20"/>
          <w:szCs w:val="20"/>
        </w:rPr>
      </w:pPr>
      <w:r w:rsidRPr="00ED0E57">
        <w:rPr>
          <w:rFonts w:ascii="Arial" w:hAnsi="Arial" w:eastAsia="Arial" w:cs="Arial"/>
          <w:color w:val="000000" w:themeColor="text1"/>
          <w:sz w:val="20"/>
          <w:szCs w:val="20"/>
        </w:rPr>
        <w:t xml:space="preserve">Para los «Documentos Tipo – Versión 2» de licitación para obras públicas de infraestructura de transporte, es necesario tener en cuenta que el requisito del numeral 1 del artículo 2.2.1.2.4.2.6 del Decreto 1082 de 2015, referente a la certificación del número de trabajadores en la planta de personal, debe acreditarse mediante la suscripción del «Formato 8 – Vinculación de personas con discapacidad». Se aclara que dicho formato no podrá ser suscrito por el representante legal de la estructura plural, sino que deberá diligenciarlo la persona natural, representante legal o revisor fiscal de cualquiera de los integrantes que aporten como mínimo el cuarenta por ciento –40%– de la experiencia. </w:t>
      </w:r>
    </w:p>
    <w:p w:rsidR="00ED0E57" w:rsidP="00ED0E57" w:rsidRDefault="00ED0E57" w14:paraId="4F280495" w14:textId="4D44B24D">
      <w:pPr>
        <w:spacing w:after="160" w:line="259" w:lineRule="auto"/>
        <w:jc w:val="both"/>
        <w:rPr>
          <w:rFonts w:ascii="Arial" w:hAnsi="Arial" w:eastAsia="Arial" w:cs="Arial"/>
          <w:color w:val="000000" w:themeColor="text1"/>
          <w:sz w:val="20"/>
          <w:szCs w:val="20"/>
        </w:rPr>
      </w:pPr>
    </w:p>
    <w:p w:rsidR="00ED0E57" w:rsidP="00ED0E57" w:rsidRDefault="00ED0E57" w14:paraId="5F791C92" w14:textId="77777777">
      <w:pPr>
        <w:spacing w:after="160" w:line="259" w:lineRule="auto"/>
        <w:jc w:val="both"/>
        <w:rPr>
          <w:rFonts w:ascii="Arial" w:hAnsi="Arial" w:eastAsia="Arial" w:cs="Arial"/>
          <w:color w:val="000000" w:themeColor="text1"/>
          <w:sz w:val="20"/>
          <w:szCs w:val="20"/>
        </w:rPr>
      </w:pPr>
    </w:p>
    <w:p w:rsidRPr="00ED0E57" w:rsidR="00721A8C" w:rsidP="00ED0E57" w:rsidRDefault="0094386A" w14:paraId="15408F25" w14:textId="0129740B">
      <w:pPr>
        <w:spacing w:after="160" w:line="259" w:lineRule="auto"/>
        <w:jc w:val="both"/>
        <w:rPr>
          <w:rFonts w:ascii="Arial" w:hAnsi="Arial" w:eastAsia="Arial" w:cs="Arial"/>
          <w:color w:val="000000" w:themeColor="text1"/>
          <w:sz w:val="20"/>
          <w:szCs w:val="20"/>
        </w:rPr>
      </w:pPr>
      <w:r w:rsidRPr="1516BA31">
        <w:rPr>
          <w:rFonts w:ascii="Arial" w:hAnsi="Arial" w:eastAsia="Arial" w:cs="Arial"/>
          <w:color w:val="000000" w:themeColor="text1"/>
          <w:sz w:val="22"/>
        </w:rPr>
        <w:t>Bogotá D.C.,</w:t>
      </w:r>
      <w:r w:rsidR="00EA0F75">
        <w:rPr>
          <w:rFonts w:ascii="Arial" w:hAnsi="Arial" w:eastAsia="Arial" w:cs="Arial"/>
          <w:color w:val="000000" w:themeColor="text1"/>
          <w:sz w:val="22"/>
        </w:rPr>
        <w:t xml:space="preserve"> </w:t>
      </w:r>
      <w:r w:rsidRPr="00721A8C" w:rsidR="00721A8C">
        <w:rPr>
          <w:rFonts w:ascii="Arial" w:hAnsi="Arial" w:cs="Arial"/>
          <w:b/>
          <w:bCs/>
        </w:rPr>
        <w:t>1</w:t>
      </w:r>
      <w:r w:rsidR="00721A8C">
        <w:rPr>
          <w:rFonts w:ascii="Arial" w:hAnsi="Arial" w:cs="Arial"/>
          <w:b/>
          <w:bCs/>
        </w:rPr>
        <w:t>/</w:t>
      </w:r>
      <w:r w:rsidRPr="00721A8C" w:rsidR="00721A8C">
        <w:rPr>
          <w:rFonts w:ascii="Arial" w:hAnsi="Arial" w:cs="Arial"/>
          <w:b/>
          <w:bCs/>
        </w:rPr>
        <w:t>2</w:t>
      </w:r>
      <w:r w:rsidR="00721A8C">
        <w:rPr>
          <w:rFonts w:ascii="Arial" w:hAnsi="Arial" w:cs="Arial"/>
          <w:b/>
          <w:bCs/>
        </w:rPr>
        <w:t>/</w:t>
      </w:r>
      <w:r w:rsidRPr="00721A8C" w:rsidR="00721A8C">
        <w:rPr>
          <w:rFonts w:ascii="Arial" w:hAnsi="Arial" w:cs="Arial"/>
          <w:b/>
          <w:bCs/>
        </w:rPr>
        <w:t>2021</w:t>
      </w:r>
    </w:p>
    <w:p w:rsidR="0094386A" w:rsidP="0094386A" w:rsidRDefault="0094386A" w14:paraId="4F0677FA" w14:textId="2A59792F">
      <w:pPr>
        <w:spacing w:line="276" w:lineRule="auto"/>
        <w:rPr>
          <w:rFonts w:ascii="Arial" w:hAnsi="Arial" w:eastAsia="Arial" w:cs="Arial"/>
          <w:color w:val="000000" w:themeColor="text1"/>
          <w:sz w:val="22"/>
        </w:rPr>
      </w:pPr>
    </w:p>
    <w:p w:rsidR="0094386A" w:rsidP="0094386A" w:rsidRDefault="0094386A" w14:paraId="46357F25" w14:textId="77777777">
      <w:pPr>
        <w:spacing w:line="276" w:lineRule="auto"/>
        <w:rPr>
          <w:rFonts w:ascii="Arial" w:hAnsi="Arial" w:eastAsia="Arial" w:cs="Arial"/>
          <w:color w:val="000000" w:themeColor="text1"/>
          <w:sz w:val="22"/>
        </w:rPr>
      </w:pPr>
    </w:p>
    <w:p w:rsidR="00721A8C" w:rsidP="00721A8C" w:rsidRDefault="0094386A" w14:paraId="6CF77A5B" w14:textId="6D1DD411">
      <w:pPr>
        <w:jc w:val="right"/>
      </w:pPr>
      <w:r w:rsidRPr="163898F0">
        <w:rPr>
          <w:rFonts w:ascii="Arial" w:hAnsi="Arial" w:eastAsia="Arial" w:cs="Arial"/>
          <w:b/>
          <w:bCs/>
          <w:color w:val="000000" w:themeColor="text1"/>
          <w:sz w:val="22"/>
        </w:rPr>
        <w:t>N° Radicado:</w:t>
      </w:r>
      <w:r w:rsidRPr="00721A8C">
        <w:rPr>
          <w:rFonts w:ascii="Arial" w:hAnsi="Arial" w:eastAsia="Arial" w:cs="Arial"/>
          <w:b/>
          <w:bCs/>
          <w:color w:val="000000" w:themeColor="text1"/>
          <w:sz w:val="22"/>
        </w:rPr>
        <w:t xml:space="preserve"> </w:t>
      </w:r>
      <w:r w:rsidRPr="00721A8C" w:rsidR="00721A8C">
        <w:rPr>
          <w:rFonts w:ascii="Arial" w:hAnsi="Arial" w:cs="Arial"/>
          <w:b/>
          <w:bCs/>
        </w:rPr>
        <w:t>RS20210201000623</w:t>
      </w:r>
    </w:p>
    <w:p w:rsidR="0094386A" w:rsidP="0094386A" w:rsidRDefault="0094386A" w14:paraId="0D5B99AB" w14:textId="6871D70F">
      <w:pPr>
        <w:jc w:val="right"/>
        <w:rPr>
          <w:rFonts w:ascii="Arial" w:hAnsi="Arial" w:eastAsia="Arial" w:cs="Arial"/>
          <w:color w:val="000000" w:themeColor="text1"/>
          <w:sz w:val="22"/>
        </w:rPr>
      </w:pPr>
    </w:p>
    <w:p w:rsidR="0094386A" w:rsidP="0094386A" w:rsidRDefault="0094386A" w14:paraId="0E22E5D4" w14:textId="77777777">
      <w:pPr>
        <w:rPr>
          <w:rFonts w:ascii="Arial" w:hAnsi="Arial" w:eastAsia="Arial" w:cs="Arial"/>
          <w:color w:val="000000" w:themeColor="text1"/>
          <w:sz w:val="22"/>
        </w:rPr>
      </w:pPr>
    </w:p>
    <w:p w:rsidR="0094386A" w:rsidP="0094386A" w:rsidRDefault="0094386A" w14:paraId="6BD7AC09" w14:textId="77777777">
      <w:pPr>
        <w:rPr>
          <w:rFonts w:ascii="Arial" w:hAnsi="Arial" w:eastAsia="Arial" w:cs="Arial"/>
          <w:color w:val="000000" w:themeColor="text1"/>
          <w:sz w:val="22"/>
        </w:rPr>
      </w:pPr>
    </w:p>
    <w:p w:rsidR="0094386A" w:rsidP="0094386A" w:rsidRDefault="0094386A" w14:paraId="4BEFD40C" w14:textId="77777777">
      <w:pPr>
        <w:rPr>
          <w:rFonts w:ascii="Arial" w:hAnsi="Arial" w:eastAsia="Arial" w:cs="Arial"/>
          <w:color w:val="000000" w:themeColor="text1"/>
          <w:sz w:val="22"/>
        </w:rPr>
      </w:pPr>
      <w:r w:rsidRPr="163898F0">
        <w:rPr>
          <w:rFonts w:ascii="Arial" w:hAnsi="Arial" w:eastAsia="Arial" w:cs="Arial"/>
          <w:color w:val="000000" w:themeColor="text1"/>
          <w:sz w:val="22"/>
        </w:rPr>
        <w:t>Señor</w:t>
      </w:r>
    </w:p>
    <w:p w:rsidR="0094386A" w:rsidP="0094386A" w:rsidRDefault="0094386A" w14:paraId="4AA6B716" w14:textId="77777777">
      <w:r>
        <w:rPr>
          <w:rFonts w:ascii="Arial" w:hAnsi="Arial" w:eastAsia="Arial" w:cs="Arial"/>
          <w:b/>
          <w:bCs/>
          <w:color w:val="000000" w:themeColor="text1"/>
          <w:sz w:val="22"/>
        </w:rPr>
        <w:t xml:space="preserve">Alejandro Giraldo González </w:t>
      </w:r>
    </w:p>
    <w:p w:rsidR="0094386A" w:rsidP="0094386A" w:rsidRDefault="0094386A" w14:paraId="10B3FB1D" w14:textId="5458995C">
      <w:pPr>
        <w:rPr>
          <w:rFonts w:ascii="Arial" w:hAnsi="Arial" w:eastAsia="Arial" w:cs="Arial"/>
          <w:color w:val="000000" w:themeColor="text1"/>
          <w:sz w:val="22"/>
        </w:rPr>
      </w:pPr>
      <w:r>
        <w:rPr>
          <w:rFonts w:ascii="Arial" w:hAnsi="Arial" w:eastAsia="Arial" w:cs="Arial"/>
          <w:color w:val="000000" w:themeColor="text1"/>
          <w:sz w:val="22"/>
        </w:rPr>
        <w:t>La Estrella</w:t>
      </w:r>
      <w:r w:rsidR="00EA0F75">
        <w:rPr>
          <w:rFonts w:ascii="Arial" w:hAnsi="Arial" w:eastAsia="Arial" w:cs="Arial"/>
          <w:color w:val="000000" w:themeColor="text1"/>
          <w:sz w:val="22"/>
        </w:rPr>
        <w:t xml:space="preserve">, </w:t>
      </w:r>
      <w:r>
        <w:rPr>
          <w:rFonts w:ascii="Arial" w:hAnsi="Arial" w:eastAsia="Arial" w:cs="Arial"/>
          <w:color w:val="000000" w:themeColor="text1"/>
          <w:sz w:val="22"/>
        </w:rPr>
        <w:t xml:space="preserve">Antioquia </w:t>
      </w:r>
    </w:p>
    <w:p w:rsidR="0094386A" w:rsidP="0094386A" w:rsidRDefault="0094386A" w14:paraId="63B5498C" w14:textId="77777777">
      <w:pPr>
        <w:rPr>
          <w:rFonts w:ascii="Arial" w:hAnsi="Arial" w:eastAsia="Arial" w:cs="Arial"/>
          <w:color w:val="000000" w:themeColor="text1"/>
          <w:sz w:val="22"/>
        </w:rPr>
      </w:pPr>
    </w:p>
    <w:p w:rsidR="0094386A" w:rsidP="0094386A" w:rsidRDefault="0094386A" w14:paraId="3CD35AAC" w14:textId="77777777">
      <w:pPr>
        <w:rPr>
          <w:rFonts w:ascii="Arial" w:hAnsi="Arial" w:eastAsia="Arial" w:cs="Arial"/>
          <w:color w:val="000000" w:themeColor="text1"/>
          <w:sz w:val="22"/>
        </w:rPr>
      </w:pPr>
    </w:p>
    <w:p w:rsidR="0094386A" w:rsidP="00721A8C" w:rsidRDefault="00EA0F75" w14:paraId="134A5805" w14:textId="0941686F">
      <w:pPr>
        <w:jc w:val="both"/>
        <w:rPr>
          <w:rFonts w:ascii="Arial" w:hAnsi="Arial" w:eastAsia="Arial" w:cs="Arial"/>
          <w:color w:val="000000" w:themeColor="text1"/>
          <w:sz w:val="22"/>
        </w:rPr>
      </w:pPr>
      <w:r>
        <w:rPr>
          <w:rFonts w:ascii="Arial" w:hAnsi="Arial" w:eastAsia="Arial" w:cs="Arial"/>
          <w:b/>
          <w:bCs/>
          <w:color w:val="000000" w:themeColor="text1"/>
          <w:sz w:val="22"/>
        </w:rPr>
        <w:t xml:space="preserve">                                    </w:t>
      </w:r>
      <w:r w:rsidRPr="163898F0" w:rsidR="0094386A">
        <w:rPr>
          <w:rFonts w:ascii="Arial" w:hAnsi="Arial" w:eastAsia="Arial" w:cs="Arial"/>
          <w:b/>
          <w:bCs/>
          <w:color w:val="000000" w:themeColor="text1"/>
          <w:sz w:val="22"/>
        </w:rPr>
        <w:t>Concepto C-</w:t>
      </w:r>
      <w:r w:rsidR="0094386A">
        <w:rPr>
          <w:rFonts w:ascii="Arial" w:hAnsi="Arial" w:eastAsia="Arial" w:cs="Arial"/>
          <w:b/>
          <w:bCs/>
          <w:color w:val="000000" w:themeColor="text1"/>
          <w:sz w:val="22"/>
        </w:rPr>
        <w:t>802</w:t>
      </w:r>
      <w:r w:rsidRPr="163898F0" w:rsidR="0094386A">
        <w:rPr>
          <w:rFonts w:ascii="Arial" w:hAnsi="Arial" w:eastAsia="Arial" w:cs="Arial"/>
          <w:b/>
          <w:bCs/>
          <w:color w:val="000000" w:themeColor="text1"/>
          <w:sz w:val="22"/>
        </w:rPr>
        <w:t xml:space="preserve"> de 2020</w:t>
      </w:r>
    </w:p>
    <w:p w:rsidR="0094386A" w:rsidP="0094386A" w:rsidRDefault="0094386A" w14:paraId="261F81FF" w14:textId="77777777">
      <w:pPr>
        <w:rPr>
          <w:rFonts w:ascii="Arial" w:hAnsi="Arial" w:eastAsia="Arial" w:cs="Arial"/>
          <w:color w:val="000000" w:themeColor="text1"/>
          <w:sz w:val="22"/>
        </w:rPr>
      </w:pPr>
    </w:p>
    <w:tbl>
      <w:tblPr>
        <w:tblStyle w:val="Tablaconcuadrcula"/>
        <w:tblW w:w="0" w:type="auto"/>
        <w:tblLayout w:type="fixed"/>
        <w:tblLook w:val="04A0" w:firstRow="1" w:lastRow="0" w:firstColumn="1" w:lastColumn="0" w:noHBand="0" w:noVBand="1"/>
      </w:tblPr>
      <w:tblGrid>
        <w:gridCol w:w="2115"/>
        <w:gridCol w:w="6795"/>
      </w:tblGrid>
      <w:tr w:rsidR="0094386A" w:rsidTr="00B42097" w14:paraId="1DAE8951" w14:textId="77777777">
        <w:trPr>
          <w:trHeight w:val="990"/>
        </w:trPr>
        <w:tc>
          <w:tcPr>
            <w:tcW w:w="2115" w:type="dxa"/>
            <w:tcBorders>
              <w:top w:val="nil"/>
              <w:left w:val="nil"/>
              <w:bottom w:val="nil"/>
              <w:right w:val="nil"/>
            </w:tcBorders>
          </w:tcPr>
          <w:p w:rsidR="0094386A" w:rsidP="00B42097" w:rsidRDefault="0094386A" w14:paraId="21CAE6BC" w14:textId="77777777">
            <w:pPr>
              <w:rPr>
                <w:rFonts w:ascii="Arial" w:hAnsi="Arial" w:eastAsia="Arial" w:cs="Arial"/>
                <w:color w:val="000000" w:themeColor="text1"/>
                <w:sz w:val="22"/>
              </w:rPr>
            </w:pPr>
            <w:r w:rsidRPr="163898F0">
              <w:rPr>
                <w:rFonts w:ascii="Arial" w:hAnsi="Arial" w:eastAsia="Arial" w:cs="Arial"/>
                <w:b/>
                <w:bCs/>
                <w:color w:val="000000" w:themeColor="text1"/>
                <w:sz w:val="22"/>
              </w:rPr>
              <w:t>Temas:</w:t>
            </w:r>
            <w:r w:rsidRPr="163898F0">
              <w:rPr>
                <w:rFonts w:ascii="Arial" w:hAnsi="Arial" w:eastAsia="Arial" w:cs="Arial"/>
                <w:color w:val="000000" w:themeColor="text1"/>
                <w:sz w:val="22"/>
              </w:rPr>
              <w:t xml:space="preserve">           </w:t>
            </w:r>
          </w:p>
          <w:p w:rsidR="0094386A" w:rsidP="00B42097" w:rsidRDefault="0094386A" w14:paraId="00027EA3" w14:textId="77777777">
            <w:pPr>
              <w:rPr>
                <w:rFonts w:ascii="Arial" w:hAnsi="Arial" w:eastAsia="Arial" w:cs="Arial"/>
                <w:color w:val="000000" w:themeColor="text1"/>
                <w:sz w:val="22"/>
              </w:rPr>
            </w:pPr>
            <w:r w:rsidRPr="163898F0">
              <w:rPr>
                <w:rFonts w:ascii="Arial" w:hAnsi="Arial" w:eastAsia="Arial" w:cs="Arial"/>
                <w:color w:val="000000" w:themeColor="text1"/>
                <w:sz w:val="22"/>
              </w:rPr>
              <w:t xml:space="preserve">                           </w:t>
            </w:r>
          </w:p>
        </w:tc>
        <w:tc>
          <w:tcPr>
            <w:tcW w:w="6795" w:type="dxa"/>
            <w:tcBorders>
              <w:top w:val="nil"/>
              <w:left w:val="nil"/>
              <w:bottom w:val="nil"/>
              <w:right w:val="nil"/>
            </w:tcBorders>
          </w:tcPr>
          <w:p w:rsidRPr="00ED0E57" w:rsidR="0094386A" w:rsidP="00ED0E57" w:rsidRDefault="00ED0E57" w14:paraId="64409C06" w14:textId="2B0E8247">
            <w:pPr>
              <w:pStyle w:val="Sinespaciado"/>
              <w:spacing w:after="120"/>
              <w:jc w:val="both"/>
              <w:rPr>
                <w:rFonts w:ascii="Arial" w:hAnsi="Arial" w:eastAsia="Arial" w:cs="Arial"/>
                <w:color w:val="000000" w:themeColor="text1"/>
                <w:sz w:val="22"/>
              </w:rPr>
            </w:pPr>
            <w:r w:rsidRPr="00ED0E57">
              <w:rPr>
                <w:rFonts w:ascii="Arial" w:hAnsi="Arial" w:eastAsia="Arial" w:cs="Arial"/>
                <w:color w:val="000000" w:themeColor="text1"/>
                <w:sz w:val="22"/>
              </w:rPr>
              <w:t>SUBSANABILIDAD – Regla – Requisitos habilitantes – Alcance – Límites</w:t>
            </w:r>
            <w:r>
              <w:rPr>
                <w:rFonts w:ascii="Arial" w:hAnsi="Arial" w:eastAsia="Arial" w:cs="Arial"/>
                <w:color w:val="000000" w:themeColor="text1"/>
                <w:sz w:val="22"/>
              </w:rPr>
              <w:t xml:space="preserve"> / </w:t>
            </w:r>
            <w:r w:rsidRPr="00ED0E57">
              <w:rPr>
                <w:rFonts w:ascii="Arial" w:hAnsi="Arial" w:eastAsia="Arial" w:cs="Arial"/>
                <w:color w:val="000000" w:themeColor="text1"/>
                <w:sz w:val="22"/>
              </w:rPr>
              <w:t>SUBSANABILIDAD – Límite material – Circunstancias posteriores al cierre del proceso</w:t>
            </w:r>
            <w:r>
              <w:rPr>
                <w:rFonts w:ascii="Arial" w:hAnsi="Arial" w:eastAsia="Arial" w:cs="Arial"/>
                <w:color w:val="000000" w:themeColor="text1"/>
                <w:sz w:val="22"/>
              </w:rPr>
              <w:t xml:space="preserve"> / </w:t>
            </w:r>
            <w:r w:rsidRPr="00ED0E57">
              <w:rPr>
                <w:rFonts w:ascii="Arial" w:hAnsi="Arial" w:eastAsia="Arial" w:cs="Arial"/>
                <w:color w:val="000000" w:themeColor="text1"/>
                <w:sz w:val="22"/>
              </w:rPr>
              <w:t>CERTIFICADO DE PERSONAL DISCAPACITADO – Requisitos – Proponentes Plurales</w:t>
            </w:r>
            <w:r>
              <w:rPr>
                <w:rFonts w:ascii="Arial" w:hAnsi="Arial" w:eastAsia="Arial" w:cs="Arial"/>
                <w:color w:val="000000" w:themeColor="text1"/>
                <w:sz w:val="22"/>
              </w:rPr>
              <w:t xml:space="preserve"> / </w:t>
            </w:r>
            <w:r w:rsidRPr="00ED0E57">
              <w:rPr>
                <w:rFonts w:ascii="Arial" w:hAnsi="Arial" w:eastAsia="Arial" w:cs="Arial"/>
                <w:color w:val="000000" w:themeColor="text1"/>
                <w:sz w:val="22"/>
              </w:rPr>
              <w:t>FORMATO 8 – Diligenciamiento – Proponente plural</w:t>
            </w:r>
          </w:p>
        </w:tc>
      </w:tr>
      <w:tr w:rsidR="0094386A" w:rsidTr="00B42097" w14:paraId="6D928587" w14:textId="77777777">
        <w:tc>
          <w:tcPr>
            <w:tcW w:w="2115" w:type="dxa"/>
            <w:tcBorders>
              <w:top w:val="nil"/>
              <w:left w:val="nil"/>
              <w:bottom w:val="nil"/>
              <w:right w:val="nil"/>
            </w:tcBorders>
          </w:tcPr>
          <w:p w:rsidR="0094386A" w:rsidP="00B42097" w:rsidRDefault="0094386A" w14:paraId="4BD6BAEC" w14:textId="77777777">
            <w:pPr>
              <w:spacing w:before="60"/>
              <w:rPr>
                <w:rFonts w:ascii="Arial" w:hAnsi="Arial" w:eastAsia="Arial" w:cs="Arial"/>
                <w:color w:val="000000" w:themeColor="text1"/>
                <w:sz w:val="22"/>
              </w:rPr>
            </w:pPr>
            <w:r w:rsidRPr="163898F0">
              <w:rPr>
                <w:rFonts w:ascii="Arial" w:hAnsi="Arial" w:eastAsia="Arial" w:cs="Arial"/>
                <w:b/>
                <w:bCs/>
                <w:color w:val="000000" w:themeColor="text1"/>
                <w:sz w:val="22"/>
              </w:rPr>
              <w:t>Radicación:</w:t>
            </w:r>
            <w:r w:rsidRPr="163898F0">
              <w:rPr>
                <w:rFonts w:ascii="Arial" w:hAnsi="Arial" w:eastAsia="Arial" w:cs="Arial"/>
                <w:color w:val="000000" w:themeColor="text1"/>
                <w:sz w:val="22"/>
              </w:rPr>
              <w:t xml:space="preserve">                              </w:t>
            </w:r>
          </w:p>
        </w:tc>
        <w:tc>
          <w:tcPr>
            <w:tcW w:w="6795" w:type="dxa"/>
            <w:tcBorders>
              <w:top w:val="nil"/>
              <w:left w:val="nil"/>
              <w:bottom w:val="nil"/>
              <w:right w:val="nil"/>
            </w:tcBorders>
          </w:tcPr>
          <w:p w:rsidR="0094386A" w:rsidP="00B42097" w:rsidRDefault="0094386A" w14:paraId="07CDC90D" w14:textId="77777777">
            <w:pPr>
              <w:rPr>
                <w:rFonts w:ascii="Arial" w:hAnsi="Arial" w:eastAsia="Arial" w:cs="Arial"/>
                <w:color w:val="000000" w:themeColor="text1"/>
                <w:sz w:val="22"/>
              </w:rPr>
            </w:pPr>
            <w:r w:rsidRPr="163898F0">
              <w:rPr>
                <w:rFonts w:ascii="Arial" w:hAnsi="Arial" w:eastAsia="Arial" w:cs="Arial"/>
                <w:color w:val="000000" w:themeColor="text1"/>
                <w:sz w:val="22"/>
              </w:rPr>
              <w:t xml:space="preserve">Respuesta a consulta </w:t>
            </w:r>
            <w:r w:rsidRPr="00CD0704">
              <w:rPr>
                <w:rFonts w:ascii="Arial" w:hAnsi="Arial" w:eastAsia="Arial" w:cs="Arial"/>
                <w:color w:val="000000" w:themeColor="text1"/>
                <w:sz w:val="22"/>
              </w:rPr>
              <w:t>P20201218000709</w:t>
            </w:r>
          </w:p>
          <w:p w:rsidR="0094386A" w:rsidP="00B42097" w:rsidRDefault="0094386A" w14:paraId="60EFE0DE" w14:textId="77777777">
            <w:pPr>
              <w:spacing w:before="60"/>
              <w:jc w:val="both"/>
              <w:rPr>
                <w:rFonts w:ascii="Arial" w:hAnsi="Arial" w:eastAsia="Arial" w:cs="Arial"/>
                <w:color w:val="000000" w:themeColor="text1"/>
                <w:sz w:val="22"/>
              </w:rPr>
            </w:pPr>
          </w:p>
        </w:tc>
      </w:tr>
    </w:tbl>
    <w:p w:rsidR="0094386A" w:rsidP="0094386A" w:rsidRDefault="0094386A" w14:paraId="291986ED" w14:textId="4A2EDD7E">
      <w:pPr>
        <w:jc w:val="both"/>
        <w:rPr>
          <w:rFonts w:ascii="Arial" w:hAnsi="Arial" w:eastAsia="Arial" w:cs="Arial"/>
          <w:color w:val="000000" w:themeColor="text1"/>
          <w:sz w:val="22"/>
        </w:rPr>
      </w:pPr>
    </w:p>
    <w:p w:rsidR="001F6453" w:rsidP="0094386A" w:rsidRDefault="001F6453" w14:paraId="02F40E35" w14:textId="77777777">
      <w:pPr>
        <w:jc w:val="both"/>
        <w:rPr>
          <w:rFonts w:ascii="Arial" w:hAnsi="Arial" w:eastAsia="Arial" w:cs="Arial"/>
          <w:color w:val="000000" w:themeColor="text1"/>
          <w:sz w:val="22"/>
        </w:rPr>
      </w:pPr>
    </w:p>
    <w:p w:rsidR="0094386A" w:rsidP="0094386A" w:rsidRDefault="0094386A" w14:paraId="535A07BD" w14:textId="77777777">
      <w:pPr>
        <w:rPr>
          <w:rFonts w:ascii="Arial" w:hAnsi="Arial" w:eastAsia="Arial" w:cs="Arial"/>
          <w:color w:val="000000" w:themeColor="text1"/>
          <w:sz w:val="22"/>
        </w:rPr>
      </w:pPr>
      <w:r w:rsidRPr="163898F0">
        <w:rPr>
          <w:rFonts w:ascii="Arial" w:hAnsi="Arial" w:eastAsia="Arial" w:cs="Arial"/>
          <w:color w:val="000000" w:themeColor="text1"/>
          <w:sz w:val="22"/>
        </w:rPr>
        <w:t xml:space="preserve">Estimado señor </w:t>
      </w:r>
      <w:r>
        <w:rPr>
          <w:rFonts w:ascii="Arial" w:hAnsi="Arial" w:eastAsia="Arial" w:cs="Arial"/>
          <w:color w:val="000000" w:themeColor="text1"/>
          <w:sz w:val="22"/>
        </w:rPr>
        <w:t>Giraldo</w:t>
      </w:r>
      <w:r w:rsidRPr="163898F0">
        <w:rPr>
          <w:rFonts w:ascii="Arial" w:hAnsi="Arial" w:eastAsia="Arial" w:cs="Arial"/>
          <w:color w:val="000000" w:themeColor="text1"/>
          <w:sz w:val="22"/>
        </w:rPr>
        <w:t>,</w:t>
      </w:r>
    </w:p>
    <w:p w:rsidR="0094386A" w:rsidP="0094386A" w:rsidRDefault="0094386A" w14:paraId="3FE7CF1A" w14:textId="77777777">
      <w:pPr>
        <w:rPr>
          <w:rFonts w:ascii="Arial" w:hAnsi="Arial" w:eastAsia="Arial" w:cs="Arial"/>
          <w:color w:val="000000" w:themeColor="text1"/>
          <w:sz w:val="22"/>
        </w:rPr>
      </w:pPr>
    </w:p>
    <w:p w:rsidR="0094386A" w:rsidP="0094386A" w:rsidRDefault="0094386A" w14:paraId="3B00F26F" w14:textId="77777777">
      <w:pPr>
        <w:spacing w:line="276" w:lineRule="auto"/>
        <w:jc w:val="both"/>
        <w:rPr>
          <w:rFonts w:ascii="Arial" w:hAnsi="Arial" w:eastAsia="Arial" w:cs="Arial"/>
          <w:color w:val="000000" w:themeColor="text1"/>
          <w:sz w:val="22"/>
        </w:rPr>
      </w:pPr>
      <w:r w:rsidRPr="163898F0">
        <w:rPr>
          <w:rFonts w:ascii="Arial" w:hAnsi="Arial" w:eastAsia="Arial" w:cs="Arial"/>
          <w:color w:val="000000" w:themeColor="text1"/>
          <w:sz w:val="22"/>
          <w:lang w:val="es-ES"/>
        </w:rPr>
        <w:t xml:space="preserve">En ejercicio de la competencia otorgada por los artículos 11, numeral 8º, y 3º, numeral 5º, del Decreto Ley 4170 de 2011, la Agencia Nacional de Contratación Pública―Colombia Compra Eficiente responde su consulta del </w:t>
      </w:r>
      <w:r>
        <w:rPr>
          <w:rFonts w:ascii="Arial" w:hAnsi="Arial" w:eastAsia="Arial" w:cs="Arial"/>
          <w:color w:val="000000" w:themeColor="text1"/>
          <w:sz w:val="22"/>
        </w:rPr>
        <w:t>18</w:t>
      </w:r>
      <w:r w:rsidRPr="163898F0">
        <w:rPr>
          <w:rFonts w:ascii="Arial" w:hAnsi="Arial" w:eastAsia="Arial" w:cs="Arial"/>
          <w:color w:val="000000" w:themeColor="text1"/>
          <w:sz w:val="22"/>
          <w:lang w:val="es-ES"/>
        </w:rPr>
        <w:t xml:space="preserve"> de diciembre de 2020. </w:t>
      </w:r>
    </w:p>
    <w:p w:rsidR="0094386A" w:rsidP="0094386A" w:rsidRDefault="0094386A" w14:paraId="2E616BEF" w14:textId="77777777">
      <w:pPr>
        <w:spacing w:line="276" w:lineRule="auto"/>
        <w:jc w:val="both"/>
        <w:rPr>
          <w:rFonts w:ascii="Arial" w:hAnsi="Arial" w:eastAsia="Arial" w:cs="Arial"/>
          <w:color w:val="000000" w:themeColor="text1"/>
          <w:sz w:val="22"/>
        </w:rPr>
      </w:pPr>
    </w:p>
    <w:p w:rsidR="0094386A" w:rsidP="0094386A" w:rsidRDefault="0094386A" w14:paraId="6A7680F8" w14:textId="77777777">
      <w:pPr>
        <w:pStyle w:val="Prrafodelista"/>
        <w:numPr>
          <w:ilvl w:val="0"/>
          <w:numId w:val="9"/>
        </w:numPr>
        <w:tabs>
          <w:tab w:val="left" w:pos="284"/>
        </w:tabs>
        <w:spacing w:line="276" w:lineRule="auto"/>
        <w:ind w:left="0" w:firstLine="0"/>
        <w:jc w:val="both"/>
        <w:rPr>
          <w:rFonts w:eastAsiaTheme="minorEastAsia"/>
          <w:b/>
          <w:bCs/>
          <w:color w:val="000000" w:themeColor="text1"/>
          <w:sz w:val="22"/>
        </w:rPr>
      </w:pPr>
      <w:r w:rsidRPr="163898F0">
        <w:rPr>
          <w:rFonts w:ascii="Arial" w:hAnsi="Arial" w:eastAsia="Arial" w:cs="Arial"/>
          <w:b/>
          <w:bCs/>
          <w:color w:val="000000" w:themeColor="text1"/>
          <w:sz w:val="22"/>
          <w:lang w:val="es-CO"/>
        </w:rPr>
        <w:t xml:space="preserve">Problemas planteados </w:t>
      </w:r>
    </w:p>
    <w:p w:rsidR="0094386A" w:rsidP="0094386A" w:rsidRDefault="0094386A" w14:paraId="5F3E9F6E" w14:textId="77777777">
      <w:pPr>
        <w:tabs>
          <w:tab w:val="left" w:pos="426"/>
        </w:tabs>
        <w:spacing w:line="276" w:lineRule="auto"/>
        <w:jc w:val="both"/>
        <w:rPr>
          <w:rFonts w:ascii="Arial" w:hAnsi="Arial" w:eastAsia="Arial" w:cs="Arial"/>
          <w:color w:val="000000" w:themeColor="text1"/>
          <w:sz w:val="22"/>
        </w:rPr>
      </w:pPr>
    </w:p>
    <w:p w:rsidRPr="00721A8C" w:rsidR="0094386A" w:rsidP="00721A8C" w:rsidRDefault="001F6453" w14:paraId="35DC81AF" w14:textId="7E92B02E">
      <w:pPr>
        <w:spacing w:line="276" w:lineRule="auto"/>
        <w:jc w:val="both"/>
        <w:rPr>
          <w:rFonts w:ascii="Arial" w:hAnsi="Arial" w:cs="Arial"/>
          <w:sz w:val="22"/>
          <w:bdr w:val="none" w:color="auto" w:sz="0" w:space="0" w:frame="1"/>
          <w:lang w:val="es-ES_tradnl"/>
        </w:rPr>
      </w:pPr>
      <w:r w:rsidRPr="00A204D5">
        <w:rPr>
          <w:rFonts w:ascii="Arial" w:hAnsi="Arial" w:eastAsia="Arial" w:cs="Arial"/>
          <w:color w:val="000000" w:themeColor="text1"/>
          <w:sz w:val="22"/>
        </w:rPr>
        <w:t>Respecto a los «Documentos Tipo – Versi</w:t>
      </w:r>
      <w:r w:rsidRPr="001F6453">
        <w:rPr>
          <w:rFonts w:ascii="Arial" w:hAnsi="Arial" w:eastAsia="Arial" w:cs="Arial"/>
          <w:color w:val="000000" w:themeColor="text1"/>
          <w:sz w:val="22"/>
        </w:rPr>
        <w:t>ón 2» de licitación para obra pública de infraestructura de transporte, u</w:t>
      </w:r>
      <w:r w:rsidRPr="001F6453" w:rsidR="0094386A">
        <w:rPr>
          <w:rFonts w:ascii="Arial" w:hAnsi="Arial" w:eastAsia="Arial" w:cs="Arial"/>
          <w:color w:val="000000" w:themeColor="text1"/>
          <w:sz w:val="22"/>
        </w:rPr>
        <w:t xml:space="preserve">sted realiza las siguientes preguntas: </w:t>
      </w:r>
      <w:r w:rsidRPr="00721A8C">
        <w:rPr>
          <w:rFonts w:ascii="Arial" w:hAnsi="Arial" w:eastAsia="Arial" w:cs="Arial"/>
          <w:sz w:val="22"/>
          <w:szCs w:val="22"/>
          <w:lang w:val="es-ES"/>
        </w:rPr>
        <w:t>i) «</w:t>
      </w:r>
      <w:r w:rsidRPr="00721A8C" w:rsidR="0094386A">
        <w:rPr>
          <w:rFonts w:ascii="Arial" w:hAnsi="Arial" w:eastAsia="Arial" w:cs="Arial"/>
          <w:sz w:val="22"/>
          <w:szCs w:val="22"/>
        </w:rPr>
        <w:t>¿Es posible que un proponente al cual no se le valido (sic) la experiencia aportada con la presentación de la propuesta, pueda cambiar las certificaciones y aportar contratos completamente diferentes a los inicialmente allegados con la oferta, para acreditar la experiencia durante el periodo de subsanaciones? ¿No se estipula esta acción como una vulneración a los principios de igualdad y selección objetiva?</w:t>
      </w:r>
      <w:r w:rsidRPr="00721A8C">
        <w:rPr>
          <w:rFonts w:ascii="Arial" w:hAnsi="Arial" w:eastAsia="Arial" w:cs="Arial"/>
          <w:sz w:val="22"/>
          <w:szCs w:val="22"/>
        </w:rPr>
        <w:t xml:space="preserve">» y </w:t>
      </w:r>
      <w:bookmarkStart w:name="_Hlk60826301" w:id="2"/>
      <w:r w:rsidRPr="00721A8C">
        <w:rPr>
          <w:rFonts w:ascii="Arial" w:hAnsi="Arial" w:eastAsia="Arial" w:cs="Arial"/>
          <w:sz w:val="22"/>
          <w:szCs w:val="22"/>
        </w:rPr>
        <w:t>ii) «</w:t>
      </w:r>
      <w:r w:rsidRPr="00721A8C" w:rsidR="0094386A">
        <w:rPr>
          <w:rFonts w:ascii="Arial" w:hAnsi="Arial" w:eastAsia="Arial" w:cs="Arial"/>
          <w:sz w:val="22"/>
          <w:szCs w:val="22"/>
        </w:rPr>
        <w:t xml:space="preserve">En los proponentes plurales, en los procesos de licitación </w:t>
      </w:r>
      <w:r w:rsidRPr="00721A8C" w:rsidR="00A52D61">
        <w:rPr>
          <w:rFonts w:ascii="Arial" w:hAnsi="Arial" w:eastAsia="Arial" w:cs="Arial"/>
          <w:sz w:val="22"/>
        </w:rPr>
        <w:t>pública</w:t>
      </w:r>
      <w:r w:rsidRPr="00721A8C" w:rsidR="0094386A">
        <w:rPr>
          <w:rFonts w:ascii="Arial" w:hAnsi="Arial" w:eastAsia="Arial" w:cs="Arial"/>
          <w:sz w:val="22"/>
          <w:szCs w:val="22"/>
        </w:rPr>
        <w:t>, para la obtención del puntaje por discapacidad ¿TODOS los integrantes que aporten mas (sic) del 40% de la experiencia habilitante deben adjuntar el formato 8 y la certificación del Ministerio de Trabajo para que el proponente pueda obtener el puntaje? o ¿es</w:t>
      </w:r>
      <w:r w:rsidRPr="00721A8C" w:rsidR="007A4D0C">
        <w:rPr>
          <w:rFonts w:ascii="Arial" w:hAnsi="Arial" w:eastAsia="Arial" w:cs="Arial"/>
          <w:sz w:val="22"/>
          <w:szCs w:val="22"/>
        </w:rPr>
        <w:t xml:space="preserve"> (sic)</w:t>
      </w:r>
      <w:r w:rsidRPr="00721A8C" w:rsidR="0094386A">
        <w:rPr>
          <w:rFonts w:ascii="Arial" w:hAnsi="Arial" w:eastAsia="Arial" w:cs="Arial"/>
          <w:sz w:val="22"/>
          <w:szCs w:val="22"/>
        </w:rPr>
        <w:t xml:space="preserve"> suficiente con que ALGUNO de los integrantes aporte el Formato 8 y la certificación del Ministerio, siempre y cuando aporte mas (sic) del 40% de la experiencia habilitante?</w:t>
      </w:r>
      <w:r w:rsidRPr="00721A8C" w:rsidR="0094386A">
        <w:rPr>
          <w:rFonts w:ascii="Arial" w:hAnsi="Arial" w:cs="Arial"/>
          <w:sz w:val="22"/>
          <w:bdr w:val="none" w:color="auto" w:sz="0" w:space="0" w:frame="1"/>
          <w:lang w:val="es-ES_tradnl"/>
        </w:rPr>
        <w:t>»</w:t>
      </w:r>
      <w:r w:rsidRPr="00721A8C">
        <w:rPr>
          <w:rFonts w:ascii="Arial" w:hAnsi="Arial" w:cs="Arial"/>
          <w:sz w:val="22"/>
          <w:bdr w:val="none" w:color="auto" w:sz="0" w:space="0" w:frame="1"/>
          <w:lang w:val="es-ES_tradnl"/>
        </w:rPr>
        <w:t>.</w:t>
      </w:r>
      <w:bookmarkEnd w:id="2"/>
    </w:p>
    <w:p w:rsidR="0094386A" w:rsidP="0094386A" w:rsidRDefault="0094386A" w14:paraId="6767F9DA" w14:textId="77777777">
      <w:pPr>
        <w:ind w:left="709" w:right="709"/>
        <w:jc w:val="both"/>
        <w:rPr>
          <w:rFonts w:ascii="Arial" w:hAnsi="Arial" w:cs="Arial"/>
          <w:color w:val="201F1E"/>
          <w:sz w:val="22"/>
          <w:bdr w:val="none" w:color="auto" w:sz="0" w:space="0" w:frame="1"/>
          <w:lang w:val="es-ES_tradnl"/>
        </w:rPr>
      </w:pPr>
    </w:p>
    <w:p w:rsidRPr="00721A8C" w:rsidR="0094386A" w:rsidP="00721A8C" w:rsidRDefault="001F6453" w14:paraId="7AACB052" w14:textId="4459302B">
      <w:pPr>
        <w:spacing w:line="276" w:lineRule="auto"/>
        <w:jc w:val="both"/>
        <w:rPr>
          <w:rFonts w:eastAsiaTheme="minorEastAsia"/>
          <w:b/>
          <w:bCs/>
          <w:color w:val="000000" w:themeColor="text1"/>
          <w:sz w:val="22"/>
        </w:rPr>
      </w:pPr>
      <w:r>
        <w:rPr>
          <w:rFonts w:ascii="Arial" w:hAnsi="Arial" w:eastAsia="Arial" w:cs="Arial"/>
          <w:b/>
          <w:bCs/>
          <w:color w:val="000000" w:themeColor="text1"/>
          <w:sz w:val="22"/>
        </w:rPr>
        <w:t xml:space="preserve">2. </w:t>
      </w:r>
      <w:r w:rsidRPr="00721A8C" w:rsidR="0094386A">
        <w:rPr>
          <w:rFonts w:ascii="Arial" w:hAnsi="Arial" w:eastAsia="Arial" w:cs="Arial"/>
          <w:b/>
          <w:bCs/>
          <w:color w:val="000000" w:themeColor="text1"/>
          <w:sz w:val="22"/>
        </w:rPr>
        <w:t>Consideraciones</w:t>
      </w:r>
    </w:p>
    <w:p w:rsidR="0094386A" w:rsidP="0094386A" w:rsidRDefault="0094386A" w14:paraId="4DF53738" w14:textId="77777777">
      <w:pPr>
        <w:tabs>
          <w:tab w:val="left" w:pos="426"/>
        </w:tabs>
        <w:spacing w:line="276" w:lineRule="auto"/>
        <w:rPr>
          <w:rFonts w:ascii="Arial" w:hAnsi="Arial" w:eastAsia="Arial" w:cs="Arial"/>
          <w:b/>
          <w:bCs/>
          <w:color w:val="000000" w:themeColor="text1"/>
          <w:sz w:val="22"/>
        </w:rPr>
      </w:pPr>
    </w:p>
    <w:p w:rsidR="00B96C0F" w:rsidP="00721A8C" w:rsidRDefault="0094386A" w14:paraId="1BF3E139" w14:textId="2C99C44E">
      <w:pPr>
        <w:spacing w:after="120" w:line="276" w:lineRule="auto"/>
        <w:jc w:val="both"/>
        <w:rPr>
          <w:rFonts w:ascii="Arial" w:hAnsi="Arial" w:eastAsia="Arial" w:cs="Arial"/>
          <w:color w:val="000000" w:themeColor="text1"/>
          <w:sz w:val="22"/>
        </w:rPr>
      </w:pPr>
      <w:r w:rsidRPr="1516BA31">
        <w:rPr>
          <w:rFonts w:ascii="Arial" w:hAnsi="Arial" w:eastAsia="Arial" w:cs="Arial"/>
          <w:color w:val="000000" w:themeColor="text1"/>
          <w:sz w:val="22"/>
        </w:rPr>
        <w:t xml:space="preserve">La Agencia Nacional de Contratación Pública – Colombia Compra Eficiente en </w:t>
      </w:r>
      <w:r>
        <w:rPr>
          <w:rFonts w:ascii="Arial" w:hAnsi="Arial" w:eastAsia="Arial" w:cs="Arial"/>
          <w:color w:val="000000" w:themeColor="text1"/>
          <w:sz w:val="22"/>
        </w:rPr>
        <w:t>los</w:t>
      </w:r>
      <w:r w:rsidRPr="1516BA31">
        <w:rPr>
          <w:rFonts w:ascii="Arial" w:hAnsi="Arial" w:eastAsia="Arial" w:cs="Arial"/>
          <w:color w:val="000000" w:themeColor="text1"/>
          <w:sz w:val="22"/>
        </w:rPr>
        <w:t xml:space="preserve"> concepto</w:t>
      </w:r>
      <w:r>
        <w:rPr>
          <w:rFonts w:ascii="Arial" w:hAnsi="Arial" w:eastAsia="Arial" w:cs="Arial"/>
          <w:color w:val="000000" w:themeColor="text1"/>
          <w:sz w:val="22"/>
        </w:rPr>
        <w:t>s</w:t>
      </w:r>
      <w:r w:rsidRPr="1516BA31">
        <w:rPr>
          <w:rFonts w:ascii="Arial" w:hAnsi="Arial" w:eastAsia="Arial" w:cs="Arial"/>
          <w:color w:val="000000" w:themeColor="text1"/>
          <w:sz w:val="22"/>
        </w:rPr>
        <w:t xml:space="preserve"> con radicado Nos.</w:t>
      </w:r>
      <w:r>
        <w:rPr>
          <w:rFonts w:ascii="Arial" w:hAnsi="Arial" w:eastAsia="Arial" w:cs="Arial"/>
          <w:color w:val="000000" w:themeColor="text1"/>
          <w:sz w:val="22"/>
        </w:rPr>
        <w:t xml:space="preserve"> 4201913000006471 del 28 de octubre de 2019, 4201912000006711 analizó el régimen jurídico de la subsanabilidad, así como su desarrollo normativo y jurisprudencial, ideas que se unificaron en el Concepto CU-060 </w:t>
      </w:r>
      <w:bookmarkStart w:name="_Hlk60058344" w:id="3"/>
      <w:r>
        <w:rPr>
          <w:rFonts w:ascii="Arial" w:hAnsi="Arial" w:eastAsia="Arial" w:cs="Arial"/>
          <w:color w:val="000000" w:themeColor="text1"/>
          <w:sz w:val="22"/>
        </w:rPr>
        <w:t>del 24 de febrero de 2020</w:t>
      </w:r>
      <w:bookmarkEnd w:id="3"/>
      <w:r>
        <w:rPr>
          <w:rFonts w:ascii="Arial" w:hAnsi="Arial" w:eastAsia="Arial" w:cs="Arial"/>
          <w:color w:val="000000" w:themeColor="text1"/>
          <w:sz w:val="22"/>
        </w:rPr>
        <w:t>, el cual ha sido reiterado en los conceptos C-008 del 4 de mayo de 2020, C-013 del 17 de abril de 2020, C-044 del 24 de marzo de 2020, C-082 del 25 de febrero de 2020, C-127 del 3 de marzo de 2020, C-267 del 4 de mayo de 2020,C-548 del 21 de agosto de 2020, C-634 del 21 de octubre de 2020, entre otros.</w:t>
      </w:r>
    </w:p>
    <w:p w:rsidR="0094386A" w:rsidRDefault="0094386A" w14:paraId="082509D8" w14:textId="5F110CD4">
      <w:pPr>
        <w:spacing w:line="276" w:lineRule="auto"/>
        <w:ind w:firstLine="708"/>
        <w:jc w:val="both"/>
        <w:rPr>
          <w:rFonts w:ascii="Arial" w:hAnsi="Arial" w:eastAsia="Arial" w:cs="Arial"/>
          <w:color w:val="000000" w:themeColor="text1"/>
          <w:sz w:val="22"/>
        </w:rPr>
      </w:pPr>
      <w:r>
        <w:rPr>
          <w:rFonts w:ascii="Arial" w:hAnsi="Arial" w:eastAsia="Arial" w:cs="Arial"/>
          <w:color w:val="000000" w:themeColor="text1"/>
          <w:sz w:val="22"/>
        </w:rPr>
        <w:t xml:space="preserve">Por otro lado, la Agencia ha estudiado los requisitos para acreditar el personal en situación de discapacidad con la finalidad de obtener el incentivo previsto en el Decreto 392 de 2018  en los conceptos con radicados Nos. </w:t>
      </w:r>
      <w:r w:rsidRPr="1516BA31">
        <w:rPr>
          <w:rFonts w:ascii="Arial" w:hAnsi="Arial" w:eastAsia="Arial" w:cs="Arial"/>
          <w:color w:val="000000" w:themeColor="text1"/>
          <w:sz w:val="22"/>
        </w:rPr>
        <w:t>4201913000005084 del 23 de julio de 2019, 201913000004446 del 13 de agosto de 2019, 4201912000005689 del 16 de septiembre de 2019, 4201913000006373 del 18 de septiembre de 2019, 4201912000006258 del 3 de octubre de 2019, 4201913000006154 del 10 de octubre de 2019, 4201912000007756 del 16 de noviembre de 2019, 4201913000007151 del 2 de diciembre de 2019, 4201912000008593 de 27 de diciembre de 2019, C-030 del 28 de enero de 2020, C-026 del 11 de febrero de 2020, C-119 del 18 de marzo de 2020, C-137 del 26 de marzo de 2020,C-196 del 8 de abril de 2020, C-335 del 29 de mayo de 2020, C-302 del 12 de junio de 2020, C-397 del 30 de junio de 2020, C-410 del 26 de junio de 2020, C-429 del 24 de julio de 2020, C-555 del 24 de agosto de 2020, C-669 del 20 de noviembre de 2020, C-676 del 27 de noviembre de 2020 y C-743 del 15 de diciembre de 2020.</w:t>
      </w:r>
      <w:r w:rsidR="00A204D5">
        <w:rPr>
          <w:rFonts w:ascii="Arial" w:hAnsi="Arial" w:eastAsia="Arial" w:cs="Arial"/>
          <w:color w:val="000000" w:themeColor="text1"/>
          <w:sz w:val="22"/>
        </w:rPr>
        <w:t xml:space="preserve"> </w:t>
      </w:r>
      <w:r w:rsidRPr="1516BA31">
        <w:rPr>
          <w:rFonts w:ascii="Arial" w:hAnsi="Arial" w:eastAsia="Arial" w:cs="Arial"/>
          <w:color w:val="000000" w:themeColor="text1"/>
          <w:sz w:val="22"/>
        </w:rPr>
        <w:t>La tesis desarrollada en estos conceptos se expon</w:t>
      </w:r>
      <w:r>
        <w:rPr>
          <w:rFonts w:ascii="Arial" w:hAnsi="Arial" w:eastAsia="Arial" w:cs="Arial"/>
          <w:color w:val="000000" w:themeColor="text1"/>
          <w:sz w:val="22"/>
        </w:rPr>
        <w:t xml:space="preserve">drá </w:t>
      </w:r>
      <w:r w:rsidR="00A204D5">
        <w:rPr>
          <w:rFonts w:ascii="Arial" w:hAnsi="Arial" w:eastAsia="Arial" w:cs="Arial"/>
          <w:color w:val="000000" w:themeColor="text1"/>
          <w:sz w:val="22"/>
        </w:rPr>
        <w:t>a continuación</w:t>
      </w:r>
      <w:r>
        <w:rPr>
          <w:rFonts w:ascii="Arial" w:hAnsi="Arial" w:eastAsia="Arial" w:cs="Arial"/>
          <w:color w:val="000000" w:themeColor="text1"/>
          <w:sz w:val="22"/>
        </w:rPr>
        <w:t>:</w:t>
      </w:r>
    </w:p>
    <w:p w:rsidRPr="00401B01" w:rsidR="00B96C0F" w:rsidP="00721A8C" w:rsidRDefault="00B96C0F" w14:paraId="59D64D28" w14:textId="77777777">
      <w:pPr>
        <w:spacing w:line="276" w:lineRule="auto"/>
        <w:ind w:firstLine="708"/>
        <w:jc w:val="both"/>
        <w:rPr>
          <w:rFonts w:ascii="Arial" w:hAnsi="Arial" w:eastAsia="Arial" w:cs="Arial"/>
          <w:color w:val="000000" w:themeColor="text1"/>
          <w:sz w:val="22"/>
        </w:rPr>
      </w:pPr>
    </w:p>
    <w:p w:rsidR="0094386A" w:rsidP="0094386A" w:rsidRDefault="0094386A" w14:paraId="57A6D226" w14:textId="3C096215">
      <w:pPr>
        <w:spacing w:line="276" w:lineRule="auto"/>
        <w:jc w:val="both"/>
        <w:rPr>
          <w:rFonts w:ascii="Arial" w:hAnsi="Arial" w:eastAsia="Arial" w:cs="Arial"/>
          <w:b/>
          <w:bCs/>
          <w:color w:val="000000" w:themeColor="text1"/>
          <w:sz w:val="22"/>
        </w:rPr>
      </w:pPr>
      <w:r w:rsidRPr="1516BA31">
        <w:rPr>
          <w:rFonts w:ascii="Arial" w:hAnsi="Arial" w:eastAsia="Arial" w:cs="Arial"/>
          <w:b/>
          <w:bCs/>
          <w:color w:val="000000" w:themeColor="text1"/>
          <w:sz w:val="22"/>
        </w:rPr>
        <w:t xml:space="preserve">2.1. </w:t>
      </w:r>
      <w:r>
        <w:rPr>
          <w:rFonts w:ascii="Arial" w:hAnsi="Arial" w:eastAsia="Arial" w:cs="Arial"/>
          <w:b/>
          <w:bCs/>
          <w:color w:val="000000" w:themeColor="text1"/>
          <w:sz w:val="22"/>
        </w:rPr>
        <w:t xml:space="preserve">Alcance de la regla de subsanabilidad de las ofertas </w:t>
      </w:r>
    </w:p>
    <w:p w:rsidR="00B96C0F" w:rsidP="0094386A" w:rsidRDefault="00B96C0F" w14:paraId="4346D416" w14:textId="77777777">
      <w:pPr>
        <w:spacing w:line="276" w:lineRule="auto"/>
        <w:jc w:val="both"/>
        <w:rPr>
          <w:rFonts w:ascii="Arial" w:hAnsi="Arial" w:eastAsia="Arial" w:cs="Arial"/>
          <w:b/>
          <w:bCs/>
          <w:color w:val="000000" w:themeColor="text1"/>
          <w:sz w:val="22"/>
        </w:rPr>
      </w:pPr>
    </w:p>
    <w:p w:rsidR="0094386A" w:rsidP="0094386A" w:rsidRDefault="0094386A" w14:paraId="35D8D366" w14:textId="7F97E5AA">
      <w:pPr>
        <w:spacing w:line="276" w:lineRule="auto"/>
        <w:jc w:val="both"/>
        <w:rPr>
          <w:rFonts w:ascii="Arial" w:hAnsi="Arial" w:eastAsia="Calibri" w:cs="Arial"/>
          <w:color w:val="000000" w:themeColor="text1"/>
          <w:sz w:val="22"/>
          <w:lang w:val="es-ES"/>
        </w:rPr>
      </w:pPr>
      <w:r w:rsidRPr="000F6C89">
        <w:rPr>
          <w:rFonts w:ascii="Arial" w:hAnsi="Arial" w:eastAsia="Calibri" w:cs="Arial"/>
          <w:color w:val="000000" w:themeColor="text1"/>
          <w:sz w:val="22"/>
          <w:lang w:val="es-ES"/>
        </w:rPr>
        <w:t xml:space="preserve">La </w:t>
      </w:r>
      <w:proofErr w:type="spellStart"/>
      <w:r w:rsidRPr="000F6C89">
        <w:rPr>
          <w:rFonts w:ascii="Arial" w:hAnsi="Arial" w:eastAsia="Calibri" w:cs="Arial"/>
          <w:color w:val="000000" w:themeColor="text1"/>
          <w:sz w:val="22"/>
          <w:lang w:val="es-ES"/>
        </w:rPr>
        <w:t>subsanabilidad</w:t>
      </w:r>
      <w:proofErr w:type="spellEnd"/>
      <w:r w:rsidRPr="000F6C89">
        <w:rPr>
          <w:rFonts w:ascii="Arial" w:hAnsi="Arial" w:eastAsia="Calibri" w:cs="Arial"/>
          <w:color w:val="000000" w:themeColor="text1"/>
          <w:sz w:val="22"/>
          <w:lang w:val="es-ES"/>
        </w:rPr>
        <w:t xml:space="preserve"> es un mecanismo previsto en los proce</w:t>
      </w:r>
      <w:r w:rsidR="00A204D5">
        <w:rPr>
          <w:rFonts w:ascii="Arial" w:hAnsi="Arial" w:eastAsia="Calibri" w:cs="Arial"/>
          <w:color w:val="000000" w:themeColor="text1"/>
          <w:sz w:val="22"/>
          <w:lang w:val="es-ES"/>
        </w:rPr>
        <w:t>dimientos</w:t>
      </w:r>
      <w:r w:rsidRPr="000F6C89">
        <w:rPr>
          <w:rFonts w:ascii="Arial" w:hAnsi="Arial" w:eastAsia="Calibri" w:cs="Arial"/>
          <w:color w:val="000000" w:themeColor="text1"/>
          <w:sz w:val="22"/>
          <w:lang w:val="es-ES"/>
        </w:rPr>
        <w:t xml:space="preserve"> </w:t>
      </w:r>
      <w:r w:rsidR="00A204D5">
        <w:rPr>
          <w:rFonts w:ascii="Arial" w:hAnsi="Arial" w:eastAsia="Calibri" w:cs="Arial"/>
          <w:color w:val="000000" w:themeColor="text1"/>
          <w:sz w:val="22"/>
          <w:lang w:val="es-ES"/>
        </w:rPr>
        <w:t>regulados</w:t>
      </w:r>
      <w:r w:rsidRPr="000F6C89">
        <w:rPr>
          <w:rFonts w:ascii="Arial" w:hAnsi="Arial" w:eastAsia="Calibri" w:cs="Arial"/>
          <w:color w:val="000000" w:themeColor="text1"/>
          <w:sz w:val="22"/>
          <w:lang w:val="es-ES"/>
        </w:rPr>
        <w:t xml:space="preserve"> por el Estatuto de </w:t>
      </w:r>
      <w:r w:rsidR="00457D17">
        <w:rPr>
          <w:rFonts w:ascii="Arial" w:hAnsi="Arial" w:eastAsia="Calibri" w:cs="Arial"/>
          <w:color w:val="000000" w:themeColor="text1"/>
          <w:sz w:val="22"/>
          <w:lang w:val="es-ES"/>
        </w:rPr>
        <w:t xml:space="preserve">General de </w:t>
      </w:r>
      <w:r w:rsidRPr="000F6C89">
        <w:rPr>
          <w:rFonts w:ascii="Arial" w:hAnsi="Arial" w:eastAsia="Calibri" w:cs="Arial"/>
          <w:color w:val="000000" w:themeColor="text1"/>
          <w:sz w:val="22"/>
          <w:lang w:val="es-ES"/>
        </w:rPr>
        <w:t xml:space="preserve">Contratación </w:t>
      </w:r>
      <w:r w:rsidR="00457D17">
        <w:rPr>
          <w:rFonts w:ascii="Arial" w:hAnsi="Arial" w:eastAsia="Calibri" w:cs="Arial"/>
          <w:color w:val="000000" w:themeColor="text1"/>
          <w:sz w:val="22"/>
          <w:lang w:val="es-ES"/>
        </w:rPr>
        <w:t>de la Administración Pública</w:t>
      </w:r>
      <w:r w:rsidRPr="000F6C89">
        <w:rPr>
          <w:rFonts w:ascii="Arial" w:hAnsi="Arial" w:eastAsia="Calibri" w:cs="Arial"/>
          <w:color w:val="000000" w:themeColor="text1"/>
          <w:sz w:val="22"/>
          <w:lang w:val="es-ES"/>
        </w:rPr>
        <w:t>. Esta regla</w:t>
      </w:r>
      <w:r w:rsidR="00A204D5">
        <w:rPr>
          <w:rFonts w:ascii="Arial" w:hAnsi="Arial" w:eastAsia="Calibri" w:cs="Arial"/>
          <w:color w:val="000000" w:themeColor="text1"/>
          <w:sz w:val="22"/>
          <w:lang w:val="es-ES"/>
        </w:rPr>
        <w:t>,</w:t>
      </w:r>
      <w:r w:rsidRPr="000F6C89">
        <w:rPr>
          <w:rFonts w:ascii="Arial" w:hAnsi="Arial" w:eastAsia="Calibri" w:cs="Arial"/>
          <w:color w:val="000000" w:themeColor="text1"/>
          <w:sz w:val="22"/>
          <w:lang w:val="es-ES"/>
        </w:rPr>
        <w:t xml:space="preserve"> prevista en el artículo 5 de la Ley 1150 de 2007, permit</w:t>
      </w:r>
      <w:r w:rsidR="00A204D5">
        <w:rPr>
          <w:rFonts w:ascii="Arial" w:hAnsi="Arial" w:eastAsia="Calibri" w:cs="Arial"/>
          <w:color w:val="000000" w:themeColor="text1"/>
          <w:sz w:val="22"/>
          <w:lang w:val="es-ES"/>
        </w:rPr>
        <w:t>e</w:t>
      </w:r>
      <w:r w:rsidRPr="000F6C89">
        <w:rPr>
          <w:rFonts w:ascii="Arial" w:hAnsi="Arial" w:eastAsia="Calibri" w:cs="Arial"/>
          <w:color w:val="000000" w:themeColor="text1"/>
          <w:sz w:val="22"/>
          <w:lang w:val="es-ES"/>
        </w:rPr>
        <w:t xml:space="preserve"> que los proponentes puedan enmendar, corregir o modificar los errores en los documentos</w:t>
      </w:r>
      <w:r>
        <w:rPr>
          <w:rFonts w:ascii="Arial" w:hAnsi="Arial" w:eastAsia="Calibri" w:cs="Arial"/>
          <w:color w:val="000000" w:themeColor="text1"/>
          <w:sz w:val="22"/>
          <w:lang w:val="es-ES"/>
        </w:rPr>
        <w:t xml:space="preserve"> de la oferta</w:t>
      </w:r>
      <w:r w:rsidR="00A204D5">
        <w:rPr>
          <w:rFonts w:ascii="Arial" w:hAnsi="Arial" w:eastAsia="Calibri" w:cs="Arial"/>
          <w:color w:val="000000" w:themeColor="text1"/>
          <w:sz w:val="22"/>
          <w:lang w:val="es-ES"/>
        </w:rPr>
        <w:t xml:space="preserve"> respecto a los requisitos habilitantes</w:t>
      </w:r>
      <w:r>
        <w:rPr>
          <w:rFonts w:ascii="Arial" w:hAnsi="Arial" w:eastAsia="Calibri" w:cs="Arial"/>
          <w:color w:val="000000" w:themeColor="text1"/>
          <w:sz w:val="22"/>
          <w:lang w:val="es-ES"/>
        </w:rPr>
        <w:t xml:space="preserve">. Además, la posibilidad de subsanar estos documentos tiene como propósito: </w:t>
      </w:r>
    </w:p>
    <w:p w:rsidR="0094386A" w:rsidP="0094386A" w:rsidRDefault="0094386A" w14:paraId="5A32B07E" w14:textId="77777777">
      <w:pPr>
        <w:spacing w:line="276" w:lineRule="auto"/>
        <w:jc w:val="both"/>
        <w:rPr>
          <w:rFonts w:ascii="Arial" w:hAnsi="Arial" w:eastAsia="Calibri" w:cs="Arial"/>
          <w:color w:val="000000" w:themeColor="text1"/>
          <w:sz w:val="22"/>
          <w:lang w:val="es-ES"/>
        </w:rPr>
      </w:pPr>
    </w:p>
    <w:p w:rsidRPr="00724CB1" w:rsidR="0094386A" w:rsidP="0094386A" w:rsidRDefault="0094386A" w14:paraId="65A9B3B4" w14:textId="01529888">
      <w:pPr>
        <w:ind w:left="709" w:right="709"/>
        <w:jc w:val="both"/>
        <w:rPr>
          <w:rFonts w:ascii="Arial" w:hAnsi="Arial" w:eastAsia="Calibri" w:cs="Arial"/>
          <w:color w:val="000000" w:themeColor="text1"/>
          <w:sz w:val="21"/>
          <w:szCs w:val="21"/>
          <w:lang w:val="es-ES"/>
        </w:rPr>
      </w:pPr>
      <w:r w:rsidRPr="00724CB1">
        <w:rPr>
          <w:rFonts w:ascii="Arial" w:hAnsi="Arial" w:eastAsia="Calibri" w:cs="Arial"/>
          <w:color w:val="000000" w:themeColor="text1"/>
          <w:sz w:val="21"/>
          <w:szCs w:val="21"/>
          <w:lang w:val="es-ES"/>
        </w:rPr>
        <w:t xml:space="preserve">[…] </w:t>
      </w:r>
      <w:r w:rsidRPr="00ED3142">
        <w:rPr>
          <w:rFonts w:ascii="Arial" w:hAnsi="Arial" w:eastAsia="Calibri" w:cs="Arial"/>
          <w:color w:val="000000" w:themeColor="text1"/>
          <w:sz w:val="21"/>
          <w:szCs w:val="21"/>
          <w:lang w:val="es-ES"/>
        </w:rPr>
        <w:t xml:space="preserve">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w:t>
      </w:r>
      <w:proofErr w:type="gramStart"/>
      <w:r w:rsidRPr="00ED3142">
        <w:rPr>
          <w:rFonts w:ascii="Arial" w:hAnsi="Arial" w:eastAsia="Calibri" w:cs="Arial"/>
          <w:color w:val="000000" w:themeColor="text1"/>
          <w:sz w:val="21"/>
          <w:szCs w:val="21"/>
          <w:lang w:val="es-ES"/>
        </w:rPr>
        <w:t>la misma</w:t>
      </w:r>
      <w:proofErr w:type="gramEnd"/>
      <w:r w:rsidRPr="00ED3142">
        <w:rPr>
          <w:rFonts w:ascii="Arial" w:hAnsi="Arial" w:eastAsia="Calibri" w:cs="Arial"/>
          <w:color w:val="000000" w:themeColor="text1"/>
          <w:sz w:val="21"/>
          <w:szCs w:val="21"/>
          <w:lang w:val="es-ES"/>
        </w:rPr>
        <w:t>, priven a la administración de considerar una oferta por causa de tales falencias</w:t>
      </w:r>
      <w:r>
        <w:rPr>
          <w:rStyle w:val="Refdenotaalpie"/>
          <w:rFonts w:ascii="Arial" w:hAnsi="Arial" w:eastAsia="Calibri" w:cs="Arial"/>
          <w:color w:val="000000" w:themeColor="text1"/>
          <w:sz w:val="21"/>
          <w:szCs w:val="21"/>
          <w:lang w:val="es-ES"/>
        </w:rPr>
        <w:footnoteReference w:id="1"/>
      </w:r>
      <w:r w:rsidR="00A204D5">
        <w:rPr>
          <w:rFonts w:ascii="Arial" w:hAnsi="Arial" w:eastAsia="Calibri" w:cs="Arial"/>
          <w:color w:val="000000" w:themeColor="text1"/>
          <w:sz w:val="21"/>
          <w:szCs w:val="21"/>
          <w:lang w:val="es-ES"/>
        </w:rPr>
        <w:t>.</w:t>
      </w:r>
    </w:p>
    <w:p w:rsidR="0094386A" w:rsidP="00721A8C" w:rsidRDefault="0094386A" w14:paraId="3A5FE9BE" w14:textId="77777777">
      <w:pPr>
        <w:spacing w:line="276" w:lineRule="auto"/>
        <w:jc w:val="both"/>
        <w:rPr>
          <w:rFonts w:ascii="Arial" w:hAnsi="Arial" w:eastAsia="Calibri" w:cs="Arial"/>
          <w:color w:val="000000" w:themeColor="text1"/>
          <w:sz w:val="22"/>
          <w:lang w:val="es-ES"/>
        </w:rPr>
      </w:pPr>
    </w:p>
    <w:p w:rsidR="0094386A" w:rsidRDefault="0094386A" w14:paraId="29E070BA" w14:textId="78A310E8">
      <w:pPr>
        <w:spacing w:after="120" w:line="276" w:lineRule="auto"/>
        <w:ind w:firstLine="708"/>
        <w:jc w:val="both"/>
        <w:rPr>
          <w:rFonts w:ascii="Arial" w:hAnsi="Arial" w:cs="Arial"/>
          <w:color w:val="000000" w:themeColor="text1"/>
          <w:sz w:val="22"/>
          <w:lang w:val="es-ES_tradnl"/>
        </w:rPr>
      </w:pPr>
      <w:r>
        <w:rPr>
          <w:rFonts w:ascii="Arial" w:hAnsi="Arial" w:eastAsia="Calibri" w:cs="Arial"/>
          <w:color w:val="000000" w:themeColor="text1"/>
          <w:sz w:val="22"/>
          <w:lang w:val="es-ES"/>
        </w:rPr>
        <w:t>A raíz de lo anterior, no podrán rechazarse las propuestas por ausencia de requisitos o falta de documentos que verifiquen las condiciones habilitantes del proponente, y que, a su vez, estos no se constituyan como factores de comparación entre propuestas.</w:t>
      </w:r>
      <w:r w:rsidR="00CD2D86">
        <w:rPr>
          <w:rFonts w:ascii="Arial" w:hAnsi="Arial" w:eastAsia="Calibri" w:cs="Arial"/>
          <w:color w:val="000000" w:themeColor="text1"/>
          <w:sz w:val="22"/>
          <w:lang w:val="es-ES"/>
        </w:rPr>
        <w:t xml:space="preserve"> </w:t>
      </w:r>
      <w:r>
        <w:rPr>
          <w:rFonts w:ascii="Arial" w:hAnsi="Arial" w:cs="Arial"/>
          <w:color w:val="000000" w:themeColor="text1"/>
          <w:sz w:val="22"/>
          <w:lang w:val="es-ES_tradnl"/>
        </w:rPr>
        <w:t xml:space="preserve">Ahora bien, la posibilidad de subsanar los documentos contentivos de la oferta es un tema que ha tenido diferentes momentos o etapas en el ordenamiento jurídico colombiano. </w:t>
      </w:r>
    </w:p>
    <w:p w:rsidRPr="00801108" w:rsidR="0094386A" w:rsidP="0094386A" w:rsidRDefault="0094386A" w14:paraId="22515B40" w14:textId="5709F624">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En un </w:t>
      </w:r>
      <w:r w:rsidRPr="00801108">
        <w:rPr>
          <w:rFonts w:ascii="Arial" w:hAnsi="Arial" w:cs="Arial"/>
          <w:i/>
          <w:color w:val="000000" w:themeColor="text1"/>
          <w:sz w:val="22"/>
          <w:lang w:val="es-ES_tradnl"/>
        </w:rPr>
        <w:t>primer momento</w:t>
      </w:r>
      <w:r w:rsidRPr="00801108">
        <w:rPr>
          <w:rFonts w:ascii="Arial" w:hAnsi="Arial" w:cs="Arial"/>
          <w:color w:val="000000" w:themeColor="text1"/>
          <w:sz w:val="22"/>
          <w:lang w:val="es-ES_tradnl"/>
        </w:rPr>
        <w:t xml:space="preserve">, antes de la entrada en vigor de la Constitución Política de 1991, el régimen jurídico de la </w:t>
      </w:r>
      <w:proofErr w:type="spellStart"/>
      <w:r w:rsidRPr="00801108">
        <w:rPr>
          <w:rFonts w:ascii="Arial" w:hAnsi="Arial" w:cs="Arial"/>
          <w:color w:val="000000" w:themeColor="text1"/>
          <w:sz w:val="22"/>
          <w:lang w:val="es-ES_tradnl"/>
        </w:rPr>
        <w:t>subsanabilidad</w:t>
      </w:r>
      <w:proofErr w:type="spellEnd"/>
      <w:r w:rsidRPr="00801108">
        <w:rPr>
          <w:rFonts w:ascii="Arial" w:hAnsi="Arial" w:cs="Arial"/>
          <w:color w:val="000000" w:themeColor="text1"/>
          <w:sz w:val="22"/>
          <w:lang w:val="es-ES_tradnl"/>
        </w:rPr>
        <w:t xml:space="preserve"> de las ofertas estaba compuesto por el Decreto</w:t>
      </w:r>
      <w:r w:rsidR="00CD2D86">
        <w:rPr>
          <w:rFonts w:ascii="Arial" w:hAnsi="Arial" w:cs="Arial"/>
          <w:color w:val="000000" w:themeColor="text1"/>
          <w:sz w:val="22"/>
          <w:lang w:val="es-ES_tradnl"/>
        </w:rPr>
        <w:t xml:space="preserve"> L</w:t>
      </w:r>
      <w:r w:rsidRPr="00801108">
        <w:rPr>
          <w:rFonts w:ascii="Arial" w:hAnsi="Arial" w:cs="Arial"/>
          <w:color w:val="000000" w:themeColor="text1"/>
          <w:sz w:val="22"/>
          <w:lang w:val="es-ES_tradnl"/>
        </w:rPr>
        <w:t>ey 150 de 1976 y el Decreto</w:t>
      </w:r>
      <w:r w:rsidR="00CD2D86">
        <w:rPr>
          <w:rFonts w:ascii="Arial" w:hAnsi="Arial" w:cs="Arial"/>
          <w:color w:val="000000" w:themeColor="text1"/>
          <w:sz w:val="22"/>
          <w:lang w:val="es-ES_tradnl"/>
        </w:rPr>
        <w:t xml:space="preserve"> L</w:t>
      </w:r>
      <w:r w:rsidRPr="00801108">
        <w:rPr>
          <w:rFonts w:ascii="Arial" w:hAnsi="Arial" w:cs="Arial"/>
          <w:color w:val="000000" w:themeColor="text1"/>
          <w:sz w:val="22"/>
          <w:lang w:val="es-ES_tradnl"/>
        </w:rPr>
        <w:t xml:space="preserve">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rsidR="0094386A" w:rsidP="00CD2D86" w:rsidRDefault="0094386A" w14:paraId="2AEDA7FB" w14:textId="7A2FDC3D">
      <w:pPr>
        <w:spacing w:before="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En un </w:t>
      </w:r>
      <w:r w:rsidRPr="00801108">
        <w:rPr>
          <w:rFonts w:ascii="Arial" w:hAnsi="Arial" w:cs="Arial"/>
          <w:i/>
          <w:color w:val="000000" w:themeColor="text1"/>
          <w:sz w:val="22"/>
          <w:lang w:val="es-ES_tradnl"/>
        </w:rPr>
        <w:t>segundo momento</w:t>
      </w:r>
      <w:r w:rsidRPr="00801108">
        <w:rPr>
          <w:rFonts w:ascii="Arial" w:hAnsi="Arial" w:cs="Arial"/>
          <w:color w:val="000000" w:themeColor="text1"/>
          <w:sz w:val="22"/>
          <w:lang w:val="es-ES_tradnl"/>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w:t>
      </w:r>
      <w:r w:rsidR="00CD2D86">
        <w:rPr>
          <w:rFonts w:ascii="Arial" w:hAnsi="Arial" w:cs="Arial"/>
          <w:color w:val="000000" w:themeColor="text1"/>
          <w:sz w:val="22"/>
          <w:lang w:val="es-ES_tradnl"/>
        </w:rPr>
        <w:t xml:space="preserve"> </w:t>
      </w:r>
      <w:r w:rsidRPr="00801108">
        <w:rPr>
          <w:rFonts w:ascii="Arial" w:hAnsi="Arial" w:cs="Arial"/>
          <w:color w:val="000000" w:themeColor="text1"/>
          <w:sz w:val="22"/>
          <w:lang w:val="es-ES_tradnl"/>
        </w:rPr>
        <w:t>En este nuevo escenario constitucional, el artículo 25</w:t>
      </w:r>
      <w:r w:rsidR="00CD2D86">
        <w:rPr>
          <w:rFonts w:ascii="Arial" w:hAnsi="Arial" w:cs="Arial"/>
          <w:color w:val="000000" w:themeColor="text1"/>
          <w:sz w:val="22"/>
          <w:lang w:val="es-ES_tradnl"/>
        </w:rPr>
        <w:t>.15</w:t>
      </w:r>
      <w:r w:rsidRPr="00801108">
        <w:rPr>
          <w:rFonts w:ascii="Arial" w:hAnsi="Arial" w:cs="Arial"/>
          <w:color w:val="000000" w:themeColor="text1"/>
          <w:sz w:val="22"/>
          <w:lang w:val="es-ES_tradnl"/>
        </w:rPr>
        <w:t xml:space="preserve"> de la Ley 80 de 1993 dispuso lo siguiente: </w:t>
      </w:r>
    </w:p>
    <w:p w:rsidRPr="00801108" w:rsidR="00CD2D86" w:rsidP="00721A8C" w:rsidRDefault="00CD2D86" w14:paraId="48BB491F" w14:textId="77777777">
      <w:pPr>
        <w:spacing w:line="276" w:lineRule="auto"/>
        <w:ind w:firstLine="709"/>
        <w:jc w:val="both"/>
        <w:rPr>
          <w:rFonts w:ascii="Arial" w:hAnsi="Arial" w:cs="Arial"/>
          <w:color w:val="000000" w:themeColor="text1"/>
          <w:sz w:val="22"/>
          <w:lang w:val="es-ES_tradnl"/>
        </w:rPr>
      </w:pPr>
    </w:p>
    <w:p w:rsidRPr="00801108" w:rsidR="0094386A" w:rsidP="00721A8C" w:rsidRDefault="0094386A" w14:paraId="7A521C53" w14:textId="1920FFCE">
      <w:pPr>
        <w:spacing w:after="120"/>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rsidRPr="00801108" w:rsidR="0094386A" w:rsidP="0094386A" w:rsidRDefault="0094386A" w14:paraId="3B159BAE" w14:textId="77777777">
      <w:pPr>
        <w:spacing w:before="120"/>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lastRenderedPageBreak/>
        <w:t xml:space="preserve">La ausencia de requisitos o la falta de documentos referentes a la futura contratación o al proponente, no necesarios para la comparación de propuestas, no servirá de título suficiente para el rechazo de los ofrecimientos hechos. </w:t>
      </w:r>
    </w:p>
    <w:p w:rsidRPr="00801108" w:rsidR="0094386A" w:rsidP="0094386A" w:rsidRDefault="0094386A" w14:paraId="4702420B" w14:textId="77777777">
      <w:pPr>
        <w:spacing w:line="276" w:lineRule="auto"/>
        <w:ind w:firstLine="709"/>
        <w:jc w:val="both"/>
        <w:rPr>
          <w:rFonts w:ascii="Arial" w:hAnsi="Arial" w:cs="Arial"/>
          <w:color w:val="000000" w:themeColor="text1"/>
          <w:sz w:val="22"/>
          <w:lang w:val="es-ES_tradnl"/>
        </w:rPr>
      </w:pPr>
    </w:p>
    <w:p w:rsidRPr="00801108" w:rsidR="0094386A" w:rsidP="0094386A" w:rsidRDefault="0094386A" w14:paraId="3CAC860D" w14:textId="77777777">
      <w:pPr>
        <w:spacing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Bajo el amparo de esta norma, el régimen jurídico de </w:t>
      </w:r>
      <w:proofErr w:type="spellStart"/>
      <w:r w:rsidRPr="00801108">
        <w:rPr>
          <w:rFonts w:ascii="Arial" w:hAnsi="Arial" w:cs="Arial"/>
          <w:color w:val="000000" w:themeColor="text1"/>
          <w:sz w:val="22"/>
          <w:lang w:val="es-ES_tradnl"/>
        </w:rPr>
        <w:t>subsanabilidad</w:t>
      </w:r>
      <w:proofErr w:type="spellEnd"/>
      <w:r w:rsidRPr="00801108">
        <w:rPr>
          <w:rFonts w:ascii="Arial" w:hAnsi="Arial" w:cs="Arial"/>
          <w:color w:val="000000" w:themeColor="text1"/>
          <w:sz w:val="22"/>
          <w:lang w:val="es-ES_tradnl"/>
        </w:rPr>
        <w:t xml:space="preserve">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rsidRPr="00801108" w:rsidR="0094386A" w:rsidP="0094386A" w:rsidRDefault="0094386A" w14:paraId="419F6356" w14:textId="4D7E64CC">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Esta norma debía leerse en conjunto con otras de la Ley 80 de 1993, particularmente con el artículo 30.7, que ordena a la entidad señalar un plazo razonable para evaluar las propuestas y para pedir a los proponentes, de ser necesario, que aclaren o expliquen aspectos que ofrezcan dudas y resulten indispensables para llevar a cabo la evaluación</w:t>
      </w:r>
      <w:r w:rsidRPr="00801108" w:rsidR="00CD2D86">
        <w:rPr>
          <w:rStyle w:val="Refdenotaalpie"/>
          <w:rFonts w:ascii="Arial" w:hAnsi="Arial" w:cs="Arial"/>
          <w:color w:val="000000" w:themeColor="text1"/>
          <w:sz w:val="22"/>
          <w:lang w:val="es-ES_tradnl"/>
        </w:rPr>
        <w:footnoteReference w:id="2"/>
      </w:r>
      <w:r w:rsidRPr="00801108">
        <w:rPr>
          <w:rFonts w:ascii="Arial" w:hAnsi="Arial" w:cs="Arial"/>
          <w:color w:val="000000" w:themeColor="text1"/>
          <w:sz w:val="22"/>
          <w:lang w:val="es-ES_tradnl"/>
        </w:rPr>
        <w:t>; y con el artículo 30.8, que consagró el término de 5 días hábiles para que los oferentes presenten observaciones al informe de evaluación de las propuestas, sin que sea posible completar, adicionar, modificar o mejorar su oferta</w:t>
      </w:r>
      <w:r w:rsidRPr="00801108" w:rsidR="00CD2D86">
        <w:rPr>
          <w:rStyle w:val="Refdenotaalpie"/>
          <w:rFonts w:ascii="Arial" w:hAnsi="Arial" w:cs="Arial"/>
          <w:color w:val="000000" w:themeColor="text1"/>
          <w:sz w:val="22"/>
          <w:lang w:val="es-ES_tradnl"/>
        </w:rPr>
        <w:footnoteReference w:id="3"/>
      </w:r>
      <w:r w:rsidRPr="00801108">
        <w:rPr>
          <w:rFonts w:ascii="Arial" w:hAnsi="Arial" w:cs="Arial"/>
          <w:color w:val="000000" w:themeColor="text1"/>
          <w:sz w:val="22"/>
          <w:lang w:val="es-ES_tradnl"/>
        </w:rPr>
        <w:t xml:space="preserve">.  </w:t>
      </w:r>
    </w:p>
    <w:p w:rsidRPr="00801108" w:rsidR="0094386A" w:rsidP="0094386A" w:rsidRDefault="0094386A" w14:paraId="1AB2A014" w14:textId="77777777">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rsidRPr="00801108" w:rsidR="0094386A" w:rsidP="0094386A" w:rsidRDefault="0094386A" w14:paraId="51B3DDD4" w14:textId="77777777">
      <w:pPr>
        <w:spacing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En un </w:t>
      </w:r>
      <w:r w:rsidRPr="00801108">
        <w:rPr>
          <w:rFonts w:ascii="Arial" w:hAnsi="Arial" w:cs="Arial"/>
          <w:i/>
          <w:color w:val="000000" w:themeColor="text1"/>
          <w:sz w:val="22"/>
          <w:lang w:val="es-ES_tradnl"/>
        </w:rPr>
        <w:t>tercer momento</w:t>
      </w:r>
      <w:r w:rsidRPr="00801108">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rsidRPr="00801108" w:rsidR="0094386A" w:rsidP="0094386A" w:rsidRDefault="0094386A" w14:paraId="7C52018D" w14:textId="77777777">
      <w:pPr>
        <w:spacing w:line="276" w:lineRule="auto"/>
        <w:jc w:val="both"/>
        <w:rPr>
          <w:rFonts w:ascii="Arial" w:hAnsi="Arial" w:cs="Arial"/>
          <w:color w:val="000000" w:themeColor="text1"/>
          <w:sz w:val="22"/>
          <w:lang w:val="es-ES_tradnl"/>
        </w:rPr>
      </w:pPr>
    </w:p>
    <w:p w:rsidRPr="00801108" w:rsidR="0094386A" w:rsidP="0094386A" w:rsidRDefault="0094386A" w14:paraId="711281DE" w14:textId="77777777">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801108">
        <w:rPr>
          <w:rFonts w:ascii="Arial" w:hAnsi="Arial" w:cs="Arial"/>
          <w:b/>
          <w:color w:val="000000" w:themeColor="text1"/>
          <w:sz w:val="21"/>
          <w:szCs w:val="21"/>
          <w:lang w:val="es-ES_tradnl"/>
        </w:rPr>
        <w:t xml:space="preserve">, </w:t>
      </w:r>
      <w:r w:rsidRPr="00801108">
        <w:rPr>
          <w:rFonts w:ascii="Arial" w:hAnsi="Arial" w:cs="Arial"/>
          <w:color w:val="000000" w:themeColor="text1"/>
          <w:sz w:val="21"/>
          <w:szCs w:val="21"/>
          <w:lang w:val="es-ES_tradnl"/>
        </w:rPr>
        <w:t xml:space="preserve">todos aquellos requisitos de la propuesta que no afecten la asignación de </w:t>
      </w:r>
      <w:proofErr w:type="gramStart"/>
      <w:r w:rsidRPr="00801108">
        <w:rPr>
          <w:rFonts w:ascii="Arial" w:hAnsi="Arial" w:cs="Arial"/>
          <w:color w:val="000000" w:themeColor="text1"/>
          <w:sz w:val="21"/>
          <w:szCs w:val="21"/>
          <w:lang w:val="es-ES_tradnl"/>
        </w:rPr>
        <w:t>puntaje,</w:t>
      </w:r>
      <w:proofErr w:type="gramEnd"/>
      <w:r w:rsidRPr="00801108">
        <w:rPr>
          <w:rFonts w:ascii="Arial" w:hAnsi="Arial" w:cs="Arial"/>
          <w:color w:val="000000" w:themeColor="text1"/>
          <w:sz w:val="21"/>
          <w:szCs w:val="21"/>
          <w:lang w:val="es-ES_tradnl"/>
        </w:rPr>
        <w:t xml:space="preserve"> podrán ser solicitados por las entidades en cualquier momento, hasta la adjudicación. No </w:t>
      </w:r>
      <w:proofErr w:type="gramStart"/>
      <w:r w:rsidRPr="00801108">
        <w:rPr>
          <w:rFonts w:ascii="Arial" w:hAnsi="Arial" w:cs="Arial"/>
          <w:color w:val="000000" w:themeColor="text1"/>
          <w:sz w:val="21"/>
          <w:szCs w:val="21"/>
          <w:lang w:val="es-ES_tradnl"/>
        </w:rPr>
        <w:t>obstante</w:t>
      </w:r>
      <w:proofErr w:type="gramEnd"/>
      <w:r w:rsidRPr="00801108">
        <w:rPr>
          <w:rFonts w:ascii="Arial" w:hAnsi="Arial" w:cs="Arial"/>
          <w:color w:val="000000" w:themeColor="text1"/>
          <w:sz w:val="21"/>
          <w:szCs w:val="21"/>
          <w:lang w:val="es-ES_tradnl"/>
        </w:rPr>
        <w:t xml:space="preserve"> lo anterior, en aquellos </w:t>
      </w:r>
      <w:r w:rsidRPr="00801108">
        <w:rPr>
          <w:rFonts w:ascii="Arial" w:hAnsi="Arial" w:cs="Arial"/>
          <w:color w:val="000000" w:themeColor="text1"/>
          <w:sz w:val="21"/>
          <w:szCs w:val="21"/>
          <w:lang w:val="es-ES_tradnl"/>
        </w:rPr>
        <w:lastRenderedPageBreak/>
        <w:t xml:space="preserve">procesos de selección en los que se utilice el mecanismo de subasta, deberán ser solicitados hasta el momento previo a su realización. </w:t>
      </w:r>
    </w:p>
    <w:p w:rsidRPr="00801108" w:rsidR="0094386A" w:rsidP="0094386A" w:rsidRDefault="0094386A" w14:paraId="6E0D2765" w14:textId="77777777">
      <w:pPr>
        <w:spacing w:line="276" w:lineRule="auto"/>
        <w:jc w:val="both"/>
        <w:rPr>
          <w:rFonts w:ascii="Arial" w:hAnsi="Arial" w:cs="Arial"/>
          <w:b/>
          <w:color w:val="000000" w:themeColor="text1"/>
          <w:sz w:val="22"/>
          <w:lang w:val="es-ES_tradnl"/>
        </w:rPr>
      </w:pPr>
    </w:p>
    <w:p w:rsidRPr="00801108" w:rsidR="0094386A" w:rsidP="00721A8C" w:rsidRDefault="0094386A" w14:paraId="09AD3060" w14:textId="77777777">
      <w:pPr>
        <w:spacing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rsidRPr="00801108" w:rsidR="0094386A" w:rsidP="0094386A" w:rsidRDefault="0094386A" w14:paraId="54258EE4" w14:textId="77777777">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rsidRPr="00801108" w:rsidR="0094386A" w:rsidP="0094386A" w:rsidRDefault="0094386A" w14:paraId="3FE7ADA0" w14:textId="77777777">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Si, al verificar la Administración, encuentra que lo omitido por el proponente es un aspecto que otorga puntaje, no es posible subsanarlo; pero, si lo omitido no otorga puntaje, la Administración debe requerir al proponente para que lo subsane.  </w:t>
      </w:r>
    </w:p>
    <w:p w:rsidRPr="00801108" w:rsidR="0094386A" w:rsidP="0094386A" w:rsidRDefault="0094386A" w14:paraId="35FCA313" w14:textId="77777777">
      <w:pPr>
        <w:spacing w:before="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El artículo 5 de la Ley 1150 de 2007, además de consagrar un criterio más claro, y, de paso, reducir la discrecionalidad de la Administración, fijó un ámbito temporal para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rsidRPr="00801108" w:rsidR="0094386A" w:rsidP="0094386A" w:rsidRDefault="0094386A" w14:paraId="3808E279" w14:textId="77777777">
      <w:pPr>
        <w:spacing w:line="276" w:lineRule="auto"/>
        <w:jc w:val="both"/>
        <w:rPr>
          <w:rFonts w:ascii="Arial" w:hAnsi="Arial" w:cs="Arial"/>
          <w:color w:val="000000" w:themeColor="text1"/>
          <w:sz w:val="22"/>
          <w:lang w:val="es-ES_tradnl"/>
        </w:rPr>
      </w:pPr>
    </w:p>
    <w:p w:rsidR="0094386A" w:rsidP="0094386A" w:rsidRDefault="0094386A" w14:paraId="47E51C3D" w14:textId="77777777">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801108">
        <w:rPr>
          <w:rStyle w:val="Refdenotaalpie"/>
          <w:rFonts w:ascii="Arial" w:hAnsi="Arial" w:cs="Arial"/>
          <w:color w:val="000000" w:themeColor="text1"/>
          <w:sz w:val="21"/>
          <w:szCs w:val="21"/>
          <w:lang w:val="es-ES_tradnl"/>
        </w:rPr>
        <w:footnoteReference w:id="4"/>
      </w:r>
      <w:r w:rsidRPr="00801108">
        <w:rPr>
          <w:rFonts w:ascii="Arial" w:hAnsi="Arial" w:cs="Arial"/>
          <w:color w:val="000000" w:themeColor="text1"/>
          <w:sz w:val="21"/>
          <w:szCs w:val="21"/>
          <w:lang w:val="es-ES_tradnl"/>
        </w:rPr>
        <w:t>.</w:t>
      </w:r>
    </w:p>
    <w:p w:rsidRPr="00F806F0" w:rsidR="0094386A" w:rsidP="0094386A" w:rsidRDefault="0094386A" w14:paraId="3B7939A9" w14:textId="77777777">
      <w:pPr>
        <w:ind w:left="709" w:right="709"/>
        <w:jc w:val="both"/>
        <w:rPr>
          <w:rFonts w:ascii="Arial" w:hAnsi="Arial" w:cs="Arial"/>
          <w:color w:val="000000" w:themeColor="text1"/>
          <w:sz w:val="21"/>
          <w:szCs w:val="21"/>
          <w:lang w:val="es-ES_tradnl"/>
        </w:rPr>
      </w:pPr>
    </w:p>
    <w:p w:rsidRPr="00801108" w:rsidR="0094386A" w:rsidP="00721A8C" w:rsidRDefault="0094386A" w14:paraId="34A5D8A5" w14:textId="04EDCC64">
      <w:pPr>
        <w:pStyle w:val="Textoindependiente"/>
        <w:tabs>
          <w:tab w:val="left" w:pos="284"/>
        </w:tabs>
        <w:spacing w:before="0" w:beforeAutospacing="0" w:after="120" w:afterAutospacing="0" w:line="276" w:lineRule="auto"/>
        <w:ind w:firstLine="709"/>
        <w:jc w:val="both"/>
        <w:rPr>
          <w:rFonts w:ascii="Arial" w:hAnsi="Arial" w:cs="Arial" w:eastAsiaTheme="minorHAnsi"/>
          <w:color w:val="000000" w:themeColor="text1"/>
          <w:sz w:val="22"/>
          <w:szCs w:val="22"/>
          <w:lang w:val="es-ES_tradnl" w:eastAsia="en-US"/>
        </w:rPr>
      </w:pPr>
      <w:r w:rsidRPr="00801108">
        <w:rPr>
          <w:rFonts w:ascii="Arial" w:hAnsi="Arial" w:cs="Arial" w:eastAsiaTheme="minorHAnsi"/>
          <w:color w:val="000000" w:themeColor="text1"/>
          <w:sz w:val="22"/>
          <w:szCs w:val="22"/>
          <w:lang w:val="es-ES_tradnl" w:eastAsia="en-US"/>
        </w:rPr>
        <w:t xml:space="preserve">Esa interpretación fue compartida por la </w:t>
      </w:r>
      <w:r w:rsidRPr="00801108">
        <w:rPr>
          <w:rFonts w:ascii="Arial" w:hAnsi="Arial" w:cs="Arial"/>
          <w:color w:val="000000" w:themeColor="text1"/>
          <w:sz w:val="22"/>
          <w:szCs w:val="22"/>
          <w:lang w:val="es-ES_tradnl"/>
        </w:rPr>
        <w:t>Agencia Nacional de Contratación Pública – Colombia Compra Eficiente</w:t>
      </w:r>
      <w:r w:rsidRPr="00801108">
        <w:rPr>
          <w:rFonts w:ascii="Arial" w:hAnsi="Arial" w:cs="Arial" w:eastAsiaTheme="minorHAnsi"/>
          <w:color w:val="000000" w:themeColor="text1"/>
          <w:sz w:val="22"/>
          <w:szCs w:val="22"/>
          <w:lang w:val="es-ES_tradnl" w:eastAsia="en-US"/>
        </w:rPr>
        <w:t xml:space="preserve">, pues en la Circular Externa Única se precisó </w:t>
      </w:r>
      <w:proofErr w:type="gramStart"/>
      <w:r w:rsidRPr="00801108">
        <w:rPr>
          <w:rFonts w:ascii="Arial" w:hAnsi="Arial" w:cs="Arial" w:eastAsiaTheme="minorHAnsi"/>
          <w:color w:val="000000" w:themeColor="text1"/>
          <w:sz w:val="22"/>
          <w:szCs w:val="22"/>
          <w:lang w:val="es-ES_tradnl" w:eastAsia="en-US"/>
        </w:rPr>
        <w:t>que</w:t>
      </w:r>
      <w:proofErr w:type="gramEnd"/>
      <w:r w:rsidRPr="00801108">
        <w:rPr>
          <w:rFonts w:ascii="Arial" w:hAnsi="Arial" w:cs="Arial" w:eastAsiaTheme="minorHAnsi"/>
          <w:color w:val="000000" w:themeColor="text1"/>
          <w:sz w:val="22"/>
          <w:szCs w:val="22"/>
          <w:lang w:val="es-ES_tradnl" w:eastAsia="en-U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rsidRPr="00801108" w:rsidR="0094386A" w:rsidP="0094386A" w:rsidRDefault="0094386A" w14:paraId="5974FA05" w14:textId="77777777">
      <w:pPr>
        <w:pStyle w:val="Textoindependiente"/>
        <w:tabs>
          <w:tab w:val="left" w:pos="284"/>
        </w:tabs>
        <w:spacing w:before="120" w:beforeAutospacing="0" w:after="0" w:afterAutospacing="0" w:line="276" w:lineRule="auto"/>
        <w:ind w:firstLine="709"/>
        <w:jc w:val="both"/>
        <w:rPr>
          <w:rFonts w:ascii="Arial" w:hAnsi="Arial" w:cs="Arial" w:eastAsiaTheme="minorEastAsia"/>
          <w:color w:val="000000" w:themeColor="text1"/>
          <w:sz w:val="22"/>
          <w:szCs w:val="22"/>
          <w:lang w:val="es-ES" w:eastAsia="en-US"/>
        </w:rPr>
      </w:pPr>
      <w:r w:rsidRPr="242905EC">
        <w:rPr>
          <w:rFonts w:ascii="Arial" w:hAnsi="Arial" w:cs="Arial"/>
          <w:color w:val="000000" w:themeColor="text1"/>
          <w:sz w:val="22"/>
          <w:szCs w:val="22"/>
          <w:lang w:val="es-ES"/>
        </w:rPr>
        <w:lastRenderedPageBreak/>
        <w:t xml:space="preserve">En un </w:t>
      </w:r>
      <w:r w:rsidRPr="242905EC">
        <w:rPr>
          <w:rFonts w:ascii="Arial" w:hAnsi="Arial" w:cs="Arial"/>
          <w:i/>
          <w:iCs/>
          <w:color w:val="000000" w:themeColor="text1"/>
          <w:sz w:val="22"/>
          <w:szCs w:val="22"/>
          <w:lang w:val="es-ES"/>
        </w:rPr>
        <w:t>cuarto momento</w:t>
      </w:r>
      <w:r w:rsidRPr="242905EC">
        <w:rPr>
          <w:rFonts w:ascii="Arial" w:hAnsi="Arial" w:cs="Arial"/>
          <w:color w:val="000000" w:themeColor="text1"/>
          <w:sz w:val="22"/>
          <w:szCs w:val="22"/>
          <w:lang w:val="es-ES"/>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rsidR="0094386A" w:rsidP="00721A8C" w:rsidRDefault="0094386A" w14:paraId="77A887FA" w14:textId="77777777">
      <w:pPr>
        <w:pStyle w:val="Textoindependiente"/>
        <w:tabs>
          <w:tab w:val="left" w:pos="284"/>
        </w:tabs>
        <w:spacing w:before="0" w:beforeAutospacing="0" w:after="0" w:afterAutospacing="0" w:line="276" w:lineRule="auto"/>
        <w:ind w:firstLine="709"/>
        <w:jc w:val="both"/>
        <w:rPr>
          <w:rFonts w:ascii="Arial" w:hAnsi="Arial" w:cs="Arial"/>
          <w:color w:val="000000" w:themeColor="text1"/>
          <w:sz w:val="22"/>
          <w:szCs w:val="22"/>
          <w:lang w:val="es-ES"/>
        </w:rPr>
      </w:pPr>
    </w:p>
    <w:p w:rsidRPr="00801108" w:rsidR="00CD2D86" w:rsidP="00721A8C" w:rsidRDefault="0094386A" w14:paraId="110BE1E8" w14:textId="31C6C97B">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Artículo 5°. De la selección objetiva. </w:t>
      </w:r>
    </w:p>
    <w:p w:rsidRPr="00801108" w:rsidR="0094386A" w:rsidP="00721A8C" w:rsidRDefault="0094386A" w14:paraId="0EDC7674" w14:textId="322C5385">
      <w:pPr>
        <w:spacing w:after="120"/>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w:t>
      </w:r>
    </w:p>
    <w:p w:rsidRPr="00801108" w:rsidR="0094386A" w:rsidP="0094386A" w:rsidRDefault="0094386A" w14:paraId="3AB90287" w14:textId="77777777">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801108">
        <w:rPr>
          <w:rFonts w:ascii="Arial" w:hAnsi="Arial" w:cs="Arial"/>
          <w:color w:val="000000" w:themeColor="text1"/>
          <w:sz w:val="21"/>
          <w:szCs w:val="21"/>
          <w:lang w:val="es-ES_tradnl"/>
        </w:rPr>
        <w:t>puntaje,</w:t>
      </w:r>
      <w:proofErr w:type="gramEnd"/>
      <w:r w:rsidRPr="00801108">
        <w:rPr>
          <w:rFonts w:ascii="Arial" w:hAnsi="Arial" w:cs="Arial"/>
          <w:color w:val="000000" w:themeColor="text1"/>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rsidRPr="00801108" w:rsidR="0094386A" w:rsidP="0094386A" w:rsidRDefault="0094386A" w14:paraId="66A2CC55" w14:textId="77777777">
      <w:pPr>
        <w:spacing w:line="276" w:lineRule="auto"/>
        <w:jc w:val="both"/>
        <w:rPr>
          <w:rFonts w:ascii="Arial" w:hAnsi="Arial" w:cs="Arial"/>
          <w:b/>
          <w:color w:val="000000" w:themeColor="text1"/>
          <w:sz w:val="22"/>
          <w:lang w:val="es-ES_tradnl"/>
        </w:rPr>
      </w:pPr>
    </w:p>
    <w:p w:rsidR="0094386A" w:rsidP="00721A8C" w:rsidRDefault="001C336C" w14:paraId="0E85CA2C" w14:textId="7FB3D09D">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E</w:t>
      </w:r>
      <w:r w:rsidRPr="242905EC" w:rsidR="0094386A">
        <w:rPr>
          <w:rFonts w:ascii="Arial" w:hAnsi="Arial" w:cs="Arial"/>
          <w:color w:val="000000" w:themeColor="text1"/>
          <w:sz w:val="22"/>
          <w:lang w:val="es-ES"/>
        </w:rPr>
        <w:t>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tres aspectos que se analizarán a continuación</w:t>
      </w:r>
      <w:r w:rsidR="00D33698">
        <w:rPr>
          <w:rFonts w:ascii="Arial" w:hAnsi="Arial" w:cs="Arial"/>
          <w:color w:val="000000" w:themeColor="text1"/>
          <w:sz w:val="22"/>
        </w:rPr>
        <w:t>:</w:t>
      </w:r>
    </w:p>
    <w:p w:rsidR="00802DBF" w:rsidP="00721A8C" w:rsidRDefault="0094386A" w14:paraId="0A704F2A" w14:textId="25F5886A">
      <w:pPr>
        <w:spacing w:after="120" w:line="276" w:lineRule="auto"/>
        <w:ind w:firstLine="709"/>
        <w:jc w:val="both"/>
        <w:rPr>
          <w:rFonts w:ascii="Arial" w:hAnsi="Arial" w:eastAsia="Arial" w:cs="Arial"/>
          <w:color w:val="000000" w:themeColor="text1"/>
          <w:sz w:val="22"/>
          <w:lang w:val="es-ES"/>
        </w:rPr>
      </w:pPr>
      <w:r w:rsidRPr="242905EC">
        <w:rPr>
          <w:rFonts w:ascii="Arial" w:hAnsi="Arial" w:eastAsia="Arial" w:cs="Arial"/>
          <w:color w:val="000000" w:themeColor="text1"/>
          <w:sz w:val="22"/>
          <w:lang w:val="es-ES"/>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Pr="242905EC">
        <w:rPr>
          <w:rFonts w:ascii="Arial" w:hAnsi="Arial" w:eastAsia="Arial" w:cs="Arial"/>
          <w:color w:val="000000" w:themeColor="text1"/>
          <w:sz w:val="22"/>
          <w:vertAlign w:val="superscript"/>
          <w:lang w:val="es-ES"/>
        </w:rPr>
        <w:t>7</w:t>
      </w:r>
      <w:r w:rsidRPr="242905EC">
        <w:rPr>
          <w:rFonts w:ascii="Arial" w:hAnsi="Arial" w:eastAsia="Arial" w:cs="Arial"/>
          <w:color w:val="000000" w:themeColor="text1"/>
          <w:sz w:val="22"/>
          <w:lang w:val="es-ES"/>
        </w:rPr>
        <w:t>; en el último los documentos o requisitos subsanables pueden y deben solicitarse, como límite final, hasta el momento previo a su realización.</w:t>
      </w:r>
    </w:p>
    <w:p w:rsidRPr="009417A8" w:rsidR="009417A8" w:rsidP="00721A8C" w:rsidRDefault="00D33698" w14:paraId="0382630B" w14:textId="516AACFD">
      <w:pPr>
        <w:spacing w:after="120" w:line="276" w:lineRule="auto"/>
        <w:ind w:firstLine="709"/>
        <w:jc w:val="both"/>
        <w:rPr>
          <w:rFonts w:ascii="Arial" w:hAnsi="Arial" w:eastAsia="Arial" w:cs="Arial"/>
          <w:color w:val="000000" w:themeColor="text1"/>
          <w:sz w:val="22"/>
          <w:lang w:val="es-ES"/>
        </w:rPr>
      </w:pPr>
      <w:r>
        <w:rPr>
          <w:rStyle w:val="normaltextrun"/>
          <w:rFonts w:ascii="Arial" w:hAnsi="Arial" w:cs="Arial"/>
          <w:color w:val="000000"/>
          <w:sz w:val="22"/>
          <w:shd w:val="clear" w:color="auto" w:fill="FFFFFF"/>
        </w:rPr>
        <w:t>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w:t>
      </w:r>
      <w:r w:rsidR="00457D17">
        <w:rPr>
          <w:rStyle w:val="eop"/>
          <w:rFonts w:ascii="Arial" w:hAnsi="Arial" w:cs="Arial"/>
          <w:color w:val="000000"/>
          <w:sz w:val="22"/>
          <w:shd w:val="clear" w:color="auto" w:fill="FFFFFF"/>
        </w:rPr>
        <w:t xml:space="preserve"> y que este </w:t>
      </w:r>
      <w:r w:rsidR="00F05AA6">
        <w:rPr>
          <w:rStyle w:val="eop"/>
          <w:rFonts w:ascii="Arial" w:hAnsi="Arial" w:cs="Arial"/>
          <w:color w:val="000000"/>
          <w:sz w:val="22"/>
          <w:shd w:val="clear" w:color="auto" w:fill="FFFFFF"/>
        </w:rPr>
        <w:t>aporte los documentos con</w:t>
      </w:r>
      <w:r w:rsidR="00457D17">
        <w:rPr>
          <w:rStyle w:val="eop"/>
          <w:rFonts w:ascii="Arial" w:hAnsi="Arial" w:cs="Arial"/>
          <w:color w:val="000000"/>
          <w:sz w:val="22"/>
          <w:shd w:val="clear" w:color="auto" w:fill="FFFFFF"/>
        </w:rPr>
        <w:t xml:space="preserve"> anterioridad, en todo caso manteniendo la oportunidad de hacerlo </w:t>
      </w:r>
      <w:r w:rsidR="00F05AA6">
        <w:rPr>
          <w:rStyle w:val="eop"/>
          <w:rFonts w:ascii="Arial" w:hAnsi="Arial" w:cs="Arial"/>
          <w:color w:val="000000"/>
          <w:sz w:val="22"/>
          <w:shd w:val="clear" w:color="auto" w:fill="FFFFFF"/>
        </w:rPr>
        <w:t>hasta</w:t>
      </w:r>
      <w:r w:rsidR="00457D17">
        <w:rPr>
          <w:rStyle w:val="eop"/>
          <w:rFonts w:ascii="Arial" w:hAnsi="Arial" w:cs="Arial"/>
          <w:color w:val="000000"/>
          <w:sz w:val="22"/>
          <w:shd w:val="clear" w:color="auto" w:fill="FFFFFF"/>
        </w:rPr>
        <w:t xml:space="preserve"> el término de traslado del informe de evaluación.</w:t>
      </w:r>
    </w:p>
    <w:p w:rsidRPr="00AE6622" w:rsidR="00802DBF" w:rsidP="00721A8C" w:rsidRDefault="0094386A" w14:paraId="52C54E21" w14:textId="1F73CA10">
      <w:pPr>
        <w:spacing w:after="120" w:line="276" w:lineRule="auto"/>
        <w:ind w:firstLine="720"/>
        <w:jc w:val="both"/>
        <w:rPr>
          <w:rFonts w:ascii="Arial" w:hAnsi="Arial" w:eastAsia="Calibri" w:cs="Arial"/>
          <w:color w:val="000000" w:themeColor="text1"/>
          <w:sz w:val="21"/>
          <w:szCs w:val="21"/>
        </w:rPr>
      </w:pPr>
      <w:r w:rsidRPr="242905EC">
        <w:rPr>
          <w:rFonts w:ascii="Arial" w:hAnsi="Arial" w:eastAsia="Arial" w:cs="Arial"/>
          <w:color w:val="000000" w:themeColor="text1"/>
          <w:sz w:val="22"/>
          <w:lang w:val="es-ES"/>
        </w:rPr>
        <w:lastRenderedPageBreak/>
        <w:t>De otro lado, el segundo cambio importante de la Ley 1882 de 2018</w:t>
      </w:r>
      <w:r>
        <w:rPr>
          <w:rFonts w:ascii="Arial" w:hAnsi="Arial" w:eastAsia="Arial" w:cs="Arial"/>
          <w:color w:val="000000" w:themeColor="text1"/>
          <w:sz w:val="22"/>
        </w:rPr>
        <w:t xml:space="preserve"> </w:t>
      </w:r>
      <w:r w:rsidRPr="242905EC">
        <w:rPr>
          <w:rFonts w:ascii="Arial" w:hAnsi="Arial" w:eastAsia="Calibri" w:cs="Arial"/>
          <w:color w:val="000000" w:themeColor="text1"/>
          <w:sz w:val="22"/>
        </w:rPr>
        <w:t xml:space="preserve">es </w:t>
      </w:r>
      <w:r w:rsidR="006C62A5">
        <w:rPr>
          <w:rFonts w:ascii="Arial" w:hAnsi="Arial" w:eastAsia="Calibri" w:cs="Arial"/>
          <w:color w:val="000000" w:themeColor="text1"/>
          <w:sz w:val="22"/>
        </w:rPr>
        <w:t>e</w:t>
      </w:r>
      <w:r w:rsidRPr="242905EC">
        <w:rPr>
          <w:rFonts w:ascii="Arial" w:hAnsi="Arial" w:eastAsia="Calibri" w:cs="Arial"/>
          <w:color w:val="000000" w:themeColor="text1"/>
          <w:sz w:val="22"/>
        </w:rPr>
        <w:t xml:space="preserve">l correspondiente a la garantía de seriedad. El parágrafo 3 del artículo 5 de la Ley 1150 de 2007, adicionado por el artículo 5 de la Ley 1882 de 2018 </w:t>
      </w:r>
      <w:r w:rsidR="006C62A5">
        <w:rPr>
          <w:rFonts w:ascii="Arial" w:hAnsi="Arial" w:eastAsia="Calibri" w:cs="Arial"/>
          <w:color w:val="000000" w:themeColor="text1"/>
          <w:sz w:val="22"/>
        </w:rPr>
        <w:t>dispone que la falta de</w:t>
      </w:r>
      <w:r w:rsidRPr="242905EC">
        <w:rPr>
          <w:rFonts w:ascii="Arial" w:hAnsi="Arial" w:eastAsia="Calibri" w:cs="Arial"/>
          <w:color w:val="000000" w:themeColor="text1"/>
          <w:sz w:val="22"/>
        </w:rPr>
        <w:t xml:space="preserve"> entrega</w:t>
      </w:r>
      <w:r w:rsidR="006C62A5">
        <w:rPr>
          <w:rFonts w:ascii="Arial" w:hAnsi="Arial" w:eastAsia="Calibri" w:cs="Arial"/>
          <w:color w:val="000000" w:themeColor="text1"/>
          <w:sz w:val="22"/>
        </w:rPr>
        <w:t xml:space="preserve"> de la</w:t>
      </w:r>
      <w:r w:rsidRPr="242905EC">
        <w:rPr>
          <w:rFonts w:ascii="Arial" w:hAnsi="Arial" w:eastAsia="Calibri" w:cs="Arial"/>
          <w:color w:val="000000" w:themeColor="text1"/>
          <w:sz w:val="22"/>
        </w:rPr>
        <w:t xml:space="preserve"> garantía de seriedad </w:t>
      </w:r>
      <w:r w:rsidR="006C62A5">
        <w:rPr>
          <w:rFonts w:ascii="Arial" w:hAnsi="Arial" w:eastAsia="Calibri" w:cs="Arial"/>
          <w:color w:val="000000" w:themeColor="text1"/>
          <w:sz w:val="22"/>
        </w:rPr>
        <w:t>es insubsanable. Al respecto, la norma prescribe lo siguiente</w:t>
      </w:r>
      <w:r w:rsidRPr="242905EC">
        <w:rPr>
          <w:rFonts w:ascii="Arial" w:hAnsi="Arial" w:eastAsia="Calibri" w:cs="Arial"/>
          <w:color w:val="000000" w:themeColor="text1"/>
          <w:sz w:val="22"/>
        </w:rPr>
        <w:t xml:space="preserve">: </w:t>
      </w:r>
      <w:r w:rsidRPr="00802DBF">
        <w:rPr>
          <w:rFonts w:ascii="Arial" w:hAnsi="Arial" w:eastAsia="Calibri" w:cs="Arial"/>
          <w:color w:val="000000" w:themeColor="text1"/>
          <w:sz w:val="22"/>
        </w:rPr>
        <w:t>«PARÁGRAFO 3o. La no entrega de la garantía de seriedad junto con la propuesta no será subsanable y será causal de rechazo de la misma».</w:t>
      </w:r>
    </w:p>
    <w:p w:rsidRPr="00721A8C" w:rsidR="0094386A" w:rsidRDefault="0094386A" w14:paraId="540A9169" w14:textId="4137D604">
      <w:pPr>
        <w:spacing w:line="276" w:lineRule="auto"/>
        <w:ind w:firstLine="709"/>
        <w:jc w:val="both"/>
        <w:rPr>
          <w:rFonts w:ascii="Arial" w:hAnsi="Arial" w:cs="Arial"/>
          <w:sz w:val="22"/>
          <w:bdr w:val="none" w:color="auto" w:sz="0" w:space="0" w:frame="1"/>
          <w:lang w:val="es-ES_tradnl"/>
        </w:rPr>
      </w:pPr>
      <w:r>
        <w:rPr>
          <w:rFonts w:ascii="Arial" w:hAnsi="Arial" w:eastAsia="Arial" w:cs="Arial"/>
          <w:color w:val="000000" w:themeColor="text1"/>
          <w:sz w:val="22"/>
        </w:rPr>
        <w:t>Finalmente, el último cambio</w:t>
      </w:r>
      <w:r w:rsidRPr="242905EC">
        <w:rPr>
          <w:rFonts w:ascii="Arial" w:hAnsi="Arial" w:eastAsia="Arial" w:cs="Arial"/>
          <w:color w:val="000000" w:themeColor="text1"/>
          <w:sz w:val="22"/>
          <w:lang w:val="es-ES"/>
        </w:rPr>
        <w:t xml:space="preserve"> importante de la Ley 1882 de 2018 fue la introducción de un criterio material, directamente relacionado con los aspectos subsanables: </w:t>
      </w:r>
      <w:r w:rsidRPr="242905EC">
        <w:rPr>
          <w:rFonts w:ascii="Arial" w:hAnsi="Arial" w:eastAsia="Arial" w:cs="Arial"/>
          <w:i/>
          <w:iCs/>
          <w:color w:val="000000" w:themeColor="text1"/>
          <w:sz w:val="22"/>
          <w:lang w:val="es-ES"/>
        </w:rPr>
        <w:t>«</w:t>
      </w:r>
      <w:r w:rsidRPr="242905EC">
        <w:rPr>
          <w:rFonts w:ascii="Arial" w:hAnsi="Arial" w:eastAsia="Arial" w:cs="Arial"/>
          <w:color w:val="000000" w:themeColor="text1"/>
          <w:sz w:val="22"/>
          <w:lang w:val="es-ES"/>
        </w:rPr>
        <w:t>los proponentes no podrán acreditar circunstancias ocurridas con posterioridad al cierre del proceso»</w:t>
      </w:r>
      <w:r w:rsidRPr="242905EC">
        <w:rPr>
          <w:rFonts w:ascii="Arial" w:hAnsi="Arial" w:eastAsia="Arial" w:cs="Arial"/>
          <w:b/>
          <w:bCs/>
          <w:color w:val="000000" w:themeColor="text1"/>
          <w:sz w:val="22"/>
          <w:lang w:val="es-ES"/>
        </w:rPr>
        <w:t>.</w:t>
      </w:r>
      <w:r w:rsidR="006C62A5">
        <w:rPr>
          <w:rFonts w:ascii="Arial" w:hAnsi="Arial" w:cs="Arial"/>
          <w:sz w:val="22"/>
          <w:bdr w:val="none" w:color="auto" w:sz="0" w:space="0" w:frame="1"/>
          <w:lang w:val="es-ES_tradnl"/>
        </w:rPr>
        <w:t xml:space="preserve"> E</w:t>
      </w:r>
      <w:r w:rsidRPr="00721A8C">
        <w:rPr>
          <w:rFonts w:ascii="Arial" w:hAnsi="Arial" w:cs="Arial"/>
          <w:sz w:val="22"/>
          <w:bdr w:val="none" w:color="auto" w:sz="0" w:space="0" w:frame="1"/>
          <w:lang w:val="es-ES_tradnl"/>
        </w:rPr>
        <w:t xml:space="preserve">sta regla tiene una finalidad particular, y es que, al momento de presentar la oferta, el proponente la deberá </w:t>
      </w:r>
      <w:r w:rsidR="006C62A5">
        <w:rPr>
          <w:rFonts w:ascii="Arial" w:hAnsi="Arial" w:cs="Arial"/>
          <w:sz w:val="22"/>
          <w:bdr w:val="none" w:color="auto" w:sz="0" w:space="0" w:frame="1"/>
          <w:lang w:val="es-ES_tradnl"/>
        </w:rPr>
        <w:t>hacerlo</w:t>
      </w:r>
      <w:r w:rsidRPr="00721A8C" w:rsidR="006C62A5">
        <w:rPr>
          <w:rFonts w:ascii="Arial" w:hAnsi="Arial" w:cs="Arial"/>
          <w:sz w:val="22"/>
          <w:bdr w:val="none" w:color="auto" w:sz="0" w:space="0" w:frame="1"/>
          <w:lang w:val="es-ES_tradnl"/>
        </w:rPr>
        <w:t xml:space="preserve"> </w:t>
      </w:r>
      <w:r w:rsidRPr="00721A8C">
        <w:rPr>
          <w:rFonts w:ascii="Arial" w:hAnsi="Arial" w:cs="Arial"/>
          <w:sz w:val="22"/>
          <w:bdr w:val="none" w:color="auto" w:sz="0" w:space="0" w:frame="1"/>
          <w:lang w:val="es-ES_tradnl"/>
        </w:rPr>
        <w:t>de forma íntegra y así evitar que a lo largo del proce</w:t>
      </w:r>
      <w:r w:rsidR="006C62A5">
        <w:rPr>
          <w:rFonts w:ascii="Arial" w:hAnsi="Arial" w:cs="Arial"/>
          <w:sz w:val="22"/>
          <w:bdr w:val="none" w:color="auto" w:sz="0" w:space="0" w:frame="1"/>
          <w:lang w:val="es-ES_tradnl"/>
        </w:rPr>
        <w:t>dimiento</w:t>
      </w:r>
      <w:r w:rsidRPr="00721A8C">
        <w:rPr>
          <w:rFonts w:ascii="Arial" w:hAnsi="Arial" w:cs="Arial"/>
          <w:sz w:val="22"/>
          <w:bdr w:val="none" w:color="auto" w:sz="0" w:space="0" w:frame="1"/>
          <w:lang w:val="es-ES_tradnl"/>
        </w:rPr>
        <w:t xml:space="preserve"> contractual complet</w:t>
      </w:r>
      <w:r w:rsidR="006C62A5">
        <w:rPr>
          <w:rFonts w:ascii="Arial" w:hAnsi="Arial" w:cs="Arial"/>
          <w:sz w:val="22"/>
          <w:bdr w:val="none" w:color="auto" w:sz="0" w:space="0" w:frame="1"/>
          <w:lang w:val="es-ES_tradnl"/>
        </w:rPr>
        <w:t>e</w:t>
      </w:r>
      <w:r w:rsidRPr="00721A8C">
        <w:rPr>
          <w:rFonts w:ascii="Arial" w:hAnsi="Arial" w:cs="Arial"/>
          <w:sz w:val="22"/>
          <w:bdr w:val="none" w:color="auto" w:sz="0" w:space="0" w:frame="1"/>
          <w:lang w:val="es-ES_tradnl"/>
        </w:rPr>
        <w:t xml:space="preserve"> o adicion</w:t>
      </w:r>
      <w:r w:rsidR="006C62A5">
        <w:rPr>
          <w:rFonts w:ascii="Arial" w:hAnsi="Arial" w:cs="Arial"/>
          <w:sz w:val="22"/>
          <w:bdr w:val="none" w:color="auto" w:sz="0" w:space="0" w:frame="1"/>
          <w:lang w:val="es-ES_tradnl"/>
        </w:rPr>
        <w:t>e</w:t>
      </w:r>
      <w:r w:rsidRPr="00721A8C">
        <w:rPr>
          <w:rFonts w:ascii="Arial" w:hAnsi="Arial" w:cs="Arial"/>
          <w:sz w:val="22"/>
          <w:bdr w:val="none" w:color="auto" w:sz="0" w:space="0" w:frame="1"/>
          <w:lang w:val="es-ES_tradnl"/>
        </w:rPr>
        <w:t xml:space="preserve"> su propuesta, conforme mejora su situación particular. En términos del Consejo de Estado:</w:t>
      </w:r>
    </w:p>
    <w:p w:rsidR="00764A25" w:rsidP="00802DBF" w:rsidRDefault="00764A25" w14:paraId="3AEC3375" w14:textId="77777777">
      <w:pPr>
        <w:spacing w:line="276" w:lineRule="auto"/>
        <w:ind w:firstLine="709"/>
        <w:jc w:val="both"/>
        <w:rPr>
          <w:rFonts w:ascii="Arial" w:hAnsi="Arial" w:cs="Arial"/>
          <w:color w:val="201F1E"/>
          <w:sz w:val="22"/>
          <w:bdr w:val="none" w:color="auto" w:sz="0" w:space="0" w:frame="1"/>
          <w:lang w:val="es-ES_tradnl"/>
        </w:rPr>
      </w:pPr>
    </w:p>
    <w:p w:rsidR="0094386A" w:rsidP="00721A8C" w:rsidRDefault="0094386A" w14:paraId="34795711" w14:textId="50ECA88B">
      <w:pPr>
        <w:tabs>
          <w:tab w:val="left" w:pos="426"/>
        </w:tabs>
        <w:ind w:left="709" w:right="709"/>
        <w:jc w:val="both"/>
        <w:rPr>
          <w:rFonts w:ascii="Arial" w:hAnsi="Arial" w:eastAsia="Arial" w:cs="Arial"/>
          <w:color w:val="000000" w:themeColor="text1"/>
          <w:sz w:val="21"/>
          <w:szCs w:val="21"/>
        </w:rPr>
      </w:pPr>
      <w:r w:rsidRPr="63A9585E">
        <w:rPr>
          <w:rFonts w:ascii="Arial" w:hAnsi="Arial" w:eastAsia="Arial" w:cs="Arial"/>
          <w:color w:val="000000" w:themeColor="text1"/>
          <w:sz w:val="21"/>
          <w:szCs w:val="21"/>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63A9585E">
        <w:rPr>
          <w:rFonts w:ascii="Arial" w:hAnsi="Arial" w:eastAsia="Arial" w:cs="Arial"/>
          <w:color w:val="000000" w:themeColor="text1"/>
          <w:sz w:val="21"/>
          <w:szCs w:val="21"/>
          <w:vertAlign w:val="superscript"/>
        </w:rPr>
        <w:footnoteReference w:id="5"/>
      </w:r>
    </w:p>
    <w:p w:rsidRPr="00E915C7" w:rsidR="00802DBF" w:rsidP="00721A8C" w:rsidRDefault="00802DBF" w14:paraId="220AB823" w14:textId="77777777">
      <w:pPr>
        <w:tabs>
          <w:tab w:val="left" w:pos="426"/>
        </w:tabs>
        <w:spacing w:line="259" w:lineRule="auto"/>
        <w:ind w:left="709" w:right="709"/>
        <w:jc w:val="both"/>
        <w:rPr>
          <w:rFonts w:ascii="Arial" w:hAnsi="Arial" w:eastAsia="Arial" w:cs="Arial"/>
          <w:color w:val="000000" w:themeColor="text1"/>
          <w:sz w:val="21"/>
          <w:szCs w:val="21"/>
        </w:rPr>
      </w:pPr>
    </w:p>
    <w:p w:rsidR="003F6D43" w:rsidP="00802DBF" w:rsidRDefault="003F6D43" w14:paraId="07E6F22E" w14:textId="2AC9C795">
      <w:pPr>
        <w:spacing w:line="276" w:lineRule="auto"/>
        <w:ind w:firstLine="709"/>
        <w:jc w:val="both"/>
        <w:rPr>
          <w:rFonts w:ascii="Arial" w:hAnsi="Arial" w:eastAsia="Arial" w:cs="Arial"/>
          <w:color w:val="000000" w:themeColor="text1"/>
          <w:sz w:val="21"/>
          <w:szCs w:val="21"/>
        </w:rPr>
      </w:pPr>
      <w:r>
        <w:rPr>
          <w:rFonts w:ascii="Arial" w:hAnsi="Arial" w:eastAsia="Arial" w:cs="Arial"/>
          <w:color w:val="000000" w:themeColor="text1"/>
          <w:sz w:val="22"/>
        </w:rPr>
        <w:t xml:space="preserve">De igual manera, </w:t>
      </w:r>
      <w:r w:rsidR="006C62A5">
        <w:rPr>
          <w:rFonts w:ascii="Arial" w:hAnsi="Arial" w:eastAsia="Arial" w:cs="Arial"/>
          <w:color w:val="000000" w:themeColor="text1"/>
          <w:sz w:val="22"/>
        </w:rPr>
        <w:t xml:space="preserve">en los «Documentos Tipo – Versión 2» de licitación para obra pública de infraestructura de transporte, </w:t>
      </w:r>
      <w:r>
        <w:rPr>
          <w:rFonts w:ascii="Arial" w:hAnsi="Arial" w:eastAsia="Arial" w:cs="Arial"/>
          <w:color w:val="000000" w:themeColor="text1"/>
          <w:sz w:val="22"/>
        </w:rPr>
        <w:t xml:space="preserve">la obligación del proponente de presentar su oferta de manera íntegra </w:t>
      </w:r>
      <w:r w:rsidR="006C62A5">
        <w:rPr>
          <w:rFonts w:ascii="Arial" w:hAnsi="Arial" w:eastAsia="Arial" w:cs="Arial"/>
          <w:color w:val="000000" w:themeColor="text1"/>
          <w:sz w:val="22"/>
        </w:rPr>
        <w:t xml:space="preserve">es congruente con </w:t>
      </w:r>
      <w:r>
        <w:rPr>
          <w:rFonts w:ascii="Arial" w:hAnsi="Arial" w:eastAsia="Arial" w:cs="Arial"/>
          <w:color w:val="000000" w:themeColor="text1"/>
          <w:sz w:val="22"/>
        </w:rPr>
        <w:t xml:space="preserve">el numeral 1.6. del </w:t>
      </w:r>
      <w:r w:rsidR="006C62A5">
        <w:rPr>
          <w:rFonts w:ascii="Arial" w:hAnsi="Arial" w:eastAsia="Arial" w:cs="Arial"/>
          <w:color w:val="000000" w:themeColor="text1"/>
          <w:sz w:val="22"/>
        </w:rPr>
        <w:t xml:space="preserve">documento </w:t>
      </w:r>
      <w:r w:rsidRPr="00802DBF" w:rsidR="006C62A5">
        <w:rPr>
          <w:rFonts w:ascii="Arial" w:hAnsi="Arial" w:eastAsia="Arial" w:cs="Arial"/>
          <w:color w:val="000000" w:themeColor="text1"/>
          <w:sz w:val="22"/>
        </w:rPr>
        <w:t>base</w:t>
      </w:r>
      <w:r w:rsidR="006C62A5">
        <w:rPr>
          <w:rFonts w:ascii="Arial" w:hAnsi="Arial" w:eastAsia="Arial" w:cs="Arial"/>
          <w:color w:val="000000" w:themeColor="text1"/>
          <w:sz w:val="22"/>
        </w:rPr>
        <w:t>. No en vano, en lo pertinente, el pliego dispone que</w:t>
      </w:r>
      <w:r>
        <w:rPr>
          <w:rFonts w:ascii="Arial" w:hAnsi="Arial" w:eastAsia="Arial" w:cs="Arial"/>
          <w:color w:val="000000" w:themeColor="text1"/>
          <w:sz w:val="21"/>
          <w:szCs w:val="21"/>
        </w:rPr>
        <w:t>:</w:t>
      </w:r>
    </w:p>
    <w:p w:rsidR="003F6D43" w:rsidP="003F6D43" w:rsidRDefault="003F6D43" w14:paraId="71FEDBF5" w14:textId="59494ADA">
      <w:pPr>
        <w:spacing w:line="276" w:lineRule="auto"/>
        <w:ind w:firstLine="360"/>
        <w:jc w:val="both"/>
        <w:rPr>
          <w:rFonts w:ascii="Arial" w:hAnsi="Arial" w:eastAsia="Arial" w:cs="Arial"/>
          <w:color w:val="000000" w:themeColor="text1"/>
          <w:sz w:val="21"/>
          <w:szCs w:val="21"/>
        </w:rPr>
      </w:pPr>
    </w:p>
    <w:p w:rsidRPr="00A015C2" w:rsidR="00A015C2" w:rsidP="00721A8C" w:rsidRDefault="00A015C2" w14:paraId="2DEF3A20" w14:textId="33C3E207">
      <w:pPr>
        <w:spacing w:after="120"/>
        <w:ind w:left="709" w:right="709"/>
        <w:jc w:val="both"/>
        <w:rPr>
          <w:rFonts w:ascii="Arial" w:hAnsi="Arial" w:eastAsia="Arial" w:cs="Arial"/>
          <w:color w:val="000000" w:themeColor="text1"/>
          <w:sz w:val="21"/>
          <w:szCs w:val="21"/>
        </w:rPr>
      </w:pPr>
      <w:r w:rsidRPr="00A015C2">
        <w:rPr>
          <w:rFonts w:ascii="Arial" w:hAnsi="Arial" w:eastAsia="Arial" w:cs="Arial"/>
          <w:color w:val="000000" w:themeColor="text1"/>
          <w:sz w:val="21"/>
          <w:szCs w:val="21"/>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rsidRPr="00A015C2" w:rsidR="003F6D43" w:rsidP="00721A8C" w:rsidRDefault="00A015C2" w14:paraId="6BC968FB" w14:textId="27885EBA">
      <w:pPr>
        <w:ind w:left="709" w:right="709"/>
        <w:jc w:val="both"/>
        <w:rPr>
          <w:rFonts w:ascii="Arial" w:hAnsi="Arial" w:eastAsia="Arial" w:cs="Arial"/>
          <w:color w:val="000000" w:themeColor="text1"/>
          <w:sz w:val="21"/>
          <w:szCs w:val="21"/>
        </w:rPr>
      </w:pPr>
      <w:r w:rsidRPr="00A015C2">
        <w:rPr>
          <w:rFonts w:ascii="Arial" w:hAnsi="Arial" w:eastAsia="Arial" w:cs="Arial"/>
          <w:color w:val="000000" w:themeColor="text1"/>
          <w:sz w:val="21"/>
          <w:szCs w:val="21"/>
        </w:rPr>
        <w:t>En caso de ser necesario, la Entidad deberá solicitar a los Proponentes durante el proceso de evaluación, y a más tardar en el informe de evaluación, las aclaraciones, precisiones o solicitud de documentos que puedan ser subsanables.</w:t>
      </w:r>
    </w:p>
    <w:p w:rsidR="00A015C2" w:rsidP="00A015C2" w:rsidRDefault="00A015C2" w14:paraId="78F8DD61" w14:textId="77777777">
      <w:pPr>
        <w:spacing w:line="276" w:lineRule="auto"/>
        <w:jc w:val="both"/>
        <w:rPr>
          <w:rFonts w:ascii="Arial" w:hAnsi="Arial" w:cs="Arial"/>
          <w:color w:val="201F1E"/>
          <w:sz w:val="22"/>
          <w:bdr w:val="none" w:color="auto" w:sz="0" w:space="0" w:frame="1"/>
        </w:rPr>
      </w:pPr>
    </w:p>
    <w:p w:rsidRPr="00721A8C" w:rsidR="003F6D43" w:rsidP="00721A8C" w:rsidRDefault="00A015C2" w14:paraId="2C6065B9" w14:textId="2CB3DFC1">
      <w:pPr>
        <w:spacing w:after="120" w:line="276" w:lineRule="auto"/>
        <w:ind w:firstLine="709"/>
        <w:jc w:val="both"/>
        <w:rPr>
          <w:rFonts w:ascii="Arial" w:hAnsi="Arial" w:cs="Arial"/>
          <w:sz w:val="22"/>
          <w:bdr w:val="none" w:color="auto" w:sz="0" w:space="0" w:frame="1"/>
          <w:lang w:val="es-ES_tradnl"/>
        </w:rPr>
      </w:pPr>
      <w:r w:rsidRPr="00721A8C">
        <w:rPr>
          <w:rFonts w:ascii="Arial" w:hAnsi="Arial" w:cs="Arial"/>
          <w:sz w:val="22"/>
          <w:bdr w:val="none" w:color="auto" w:sz="0" w:space="0" w:frame="1"/>
        </w:rPr>
        <w:t>Bajo la premisa</w:t>
      </w:r>
      <w:r w:rsidRPr="00721A8C" w:rsidR="006F7C95">
        <w:rPr>
          <w:rFonts w:ascii="Arial" w:hAnsi="Arial" w:cs="Arial"/>
          <w:sz w:val="22"/>
          <w:bdr w:val="none" w:color="auto" w:sz="0" w:space="0" w:frame="1"/>
        </w:rPr>
        <w:t xml:space="preserve"> de</w:t>
      </w:r>
      <w:r w:rsidRPr="00721A8C">
        <w:rPr>
          <w:rFonts w:ascii="Arial" w:hAnsi="Arial" w:cs="Arial"/>
          <w:sz w:val="22"/>
          <w:bdr w:val="none" w:color="auto" w:sz="0" w:space="0" w:frame="1"/>
        </w:rPr>
        <w:t xml:space="preserve"> que el proponente debe presentar su oferta de manera completa, se debe interpretar la expresión </w:t>
      </w:r>
      <w:r w:rsidRPr="00721A8C">
        <w:rPr>
          <w:rFonts w:ascii="Arial" w:hAnsi="Arial" w:cs="Arial"/>
          <w:sz w:val="22"/>
          <w:bdr w:val="none" w:color="auto" w:sz="0" w:space="0" w:frame="1"/>
          <w:lang w:val="es-ES_tradnl"/>
        </w:rPr>
        <w:t xml:space="preserve">«circunstancias ocurridas con posterioridad al cierre del proceso». </w:t>
      </w:r>
      <w:r w:rsidR="00B9511F">
        <w:rPr>
          <w:rFonts w:ascii="Arial" w:hAnsi="Arial" w:cs="Arial"/>
          <w:sz w:val="22"/>
          <w:bdr w:val="none" w:color="auto" w:sz="0" w:space="0" w:frame="1"/>
          <w:lang w:val="es-ES_tradnl"/>
        </w:rPr>
        <w:t xml:space="preserve">Como se explicó en el </w:t>
      </w:r>
      <w:r w:rsidR="00B9511F">
        <w:rPr>
          <w:rStyle w:val="normaltextrun"/>
          <w:rFonts w:ascii="Arial" w:hAnsi="Arial" w:cs="Arial"/>
          <w:color w:val="000000"/>
          <w:sz w:val="22"/>
          <w:shd w:val="clear" w:color="auto" w:fill="FFFFFF"/>
        </w:rPr>
        <w:t xml:space="preserve">Concepto CU-060 del 24 de febrero de 2020, </w:t>
      </w:r>
      <w:r w:rsidR="00B9511F">
        <w:rPr>
          <w:rFonts w:ascii="Arial" w:hAnsi="Arial" w:cs="Arial"/>
          <w:sz w:val="22"/>
          <w:bdr w:val="none" w:color="auto" w:sz="0" w:space="0" w:frame="1"/>
          <w:lang w:val="es-ES_tradnl"/>
        </w:rPr>
        <w:t>e</w:t>
      </w:r>
      <w:r w:rsidRPr="00721A8C" w:rsidR="006F7C95">
        <w:rPr>
          <w:rFonts w:ascii="Arial" w:hAnsi="Arial" w:cs="Arial"/>
          <w:sz w:val="22"/>
          <w:bdr w:val="none" w:color="auto" w:sz="0" w:space="0" w:frame="1"/>
          <w:lang w:val="es-ES_tradnl"/>
        </w:rPr>
        <w:t xml:space="preserve">sto </w:t>
      </w:r>
      <w:r w:rsidRPr="00721A8C">
        <w:rPr>
          <w:rFonts w:ascii="Arial" w:hAnsi="Arial" w:cs="Arial"/>
          <w:sz w:val="22"/>
          <w:bdr w:val="none" w:color="auto" w:sz="0" w:space="0" w:frame="1"/>
          <w:lang w:val="es-ES_tradnl"/>
        </w:rPr>
        <w:t>lleva</w:t>
      </w:r>
      <w:r w:rsidRPr="00721A8C" w:rsidR="0094386A">
        <w:rPr>
          <w:rFonts w:ascii="Arial" w:hAnsi="Arial" w:cs="Arial"/>
          <w:sz w:val="22"/>
          <w:bdr w:val="none" w:color="auto" w:sz="0" w:space="0" w:frame="1"/>
          <w:lang w:val="es-ES_tradnl"/>
        </w:rPr>
        <w:t xml:space="preserve"> a</w:t>
      </w:r>
      <w:r w:rsidRPr="00721A8C">
        <w:rPr>
          <w:rFonts w:ascii="Arial" w:hAnsi="Arial" w:cs="Arial"/>
          <w:sz w:val="22"/>
          <w:bdr w:val="none" w:color="auto" w:sz="0" w:space="0" w:frame="1"/>
          <w:lang w:val="es-ES_tradnl"/>
        </w:rPr>
        <w:t xml:space="preserve"> la necesidad de</w:t>
      </w:r>
      <w:r w:rsidRPr="00721A8C" w:rsidR="0094386A">
        <w:rPr>
          <w:rFonts w:ascii="Arial" w:hAnsi="Arial" w:cs="Arial"/>
          <w:sz w:val="22"/>
          <w:bdr w:val="none" w:color="auto" w:sz="0" w:space="0" w:frame="1"/>
          <w:lang w:val="es-ES_tradnl"/>
        </w:rPr>
        <w:t xml:space="preserve"> distinguir entre la prueba de un hecho y el hecho mismo. En el caso de la </w:t>
      </w:r>
      <w:proofErr w:type="spellStart"/>
      <w:r w:rsidRPr="00721A8C" w:rsidR="0094386A">
        <w:rPr>
          <w:rFonts w:ascii="Arial" w:hAnsi="Arial" w:cs="Arial"/>
          <w:sz w:val="22"/>
          <w:bdr w:val="none" w:color="auto" w:sz="0" w:space="0" w:frame="1"/>
          <w:lang w:val="es-ES_tradnl"/>
        </w:rPr>
        <w:t>subsanabilidad</w:t>
      </w:r>
      <w:proofErr w:type="spellEnd"/>
      <w:r w:rsidRPr="00721A8C" w:rsidR="0094386A">
        <w:rPr>
          <w:rFonts w:ascii="Arial" w:hAnsi="Arial" w:cs="Arial"/>
          <w:sz w:val="22"/>
          <w:bdr w:val="none" w:color="auto" w:sz="0" w:space="0" w:frame="1"/>
          <w:lang w:val="es-ES_tradnl"/>
        </w:rPr>
        <w:t xml:space="preserve">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w:t>
      </w:r>
      <w:r w:rsidRPr="00721A8C" w:rsidR="006F7C95">
        <w:rPr>
          <w:rFonts w:ascii="Arial" w:hAnsi="Arial" w:cs="Arial"/>
          <w:sz w:val="22"/>
          <w:bdr w:val="none" w:color="auto" w:sz="0" w:space="0" w:frame="1"/>
          <w:lang w:val="es-ES_tradnl"/>
        </w:rPr>
        <w:t>, en tanto esto implicaría que el proponente pueda hacer mejoras o adicion</w:t>
      </w:r>
      <w:r w:rsidR="00F05AA6">
        <w:rPr>
          <w:rFonts w:ascii="Arial" w:hAnsi="Arial" w:cs="Arial"/>
          <w:sz w:val="22"/>
          <w:bdr w:val="none" w:color="auto" w:sz="0" w:space="0" w:frame="1"/>
          <w:lang w:val="es-ES_tradnl"/>
        </w:rPr>
        <w:t>ar</w:t>
      </w:r>
      <w:r w:rsidRPr="00721A8C" w:rsidR="006F7C95">
        <w:rPr>
          <w:rFonts w:ascii="Arial" w:hAnsi="Arial" w:cs="Arial"/>
          <w:sz w:val="22"/>
          <w:bdr w:val="none" w:color="auto" w:sz="0" w:space="0" w:frame="1"/>
          <w:lang w:val="es-ES_tradnl"/>
        </w:rPr>
        <w:t xml:space="preserve"> circunstancias que no corresponden a la oferta inicialmente presentada. </w:t>
      </w:r>
    </w:p>
    <w:p w:rsidRPr="00721A8C" w:rsidR="00B96C0F" w:rsidP="00802DBF" w:rsidRDefault="0094386A" w14:paraId="485489BF" w14:textId="0B9BA883">
      <w:pPr>
        <w:spacing w:line="276" w:lineRule="auto"/>
        <w:ind w:firstLine="709"/>
        <w:jc w:val="both"/>
        <w:rPr>
          <w:rFonts w:ascii="Arial" w:hAnsi="Arial" w:cs="Arial"/>
          <w:sz w:val="22"/>
          <w:bdr w:val="none" w:color="auto" w:sz="0" w:space="0" w:frame="1"/>
          <w:lang w:val="es-ES_tradnl"/>
        </w:rPr>
      </w:pPr>
      <w:r w:rsidRPr="00721A8C">
        <w:rPr>
          <w:rFonts w:ascii="Arial" w:hAnsi="Arial" w:cs="Arial"/>
          <w:sz w:val="22"/>
          <w:bdr w:val="none" w:color="auto" w:sz="0" w:space="0" w:frame="1"/>
          <w:lang w:val="es-ES_tradnl"/>
        </w:rPr>
        <w:t xml:space="preserve">Esta distinción también la ha realizado el Consejo de Estado, al mencionar que la regla de </w:t>
      </w:r>
      <w:proofErr w:type="spellStart"/>
      <w:r w:rsidRPr="00721A8C">
        <w:rPr>
          <w:rFonts w:ascii="Arial" w:hAnsi="Arial" w:cs="Arial"/>
          <w:sz w:val="22"/>
          <w:bdr w:val="none" w:color="auto" w:sz="0" w:space="0" w:frame="1"/>
          <w:lang w:val="es-ES_tradnl"/>
        </w:rPr>
        <w:t>subsanabilidad</w:t>
      </w:r>
      <w:proofErr w:type="spellEnd"/>
      <w:r w:rsidRPr="00721A8C">
        <w:rPr>
          <w:rFonts w:ascii="Arial" w:hAnsi="Arial" w:cs="Arial"/>
          <w:sz w:val="22"/>
          <w:bdr w:val="none" w:color="auto" w:sz="0" w:space="0" w:frame="1"/>
          <w:lang w:val="es-ES_tradnl"/>
        </w:rPr>
        <w:t>, al recaer sobre las circunstancias ocurridas antes del vencimiento del plazo para presentar ofertas, implica que lo subsanable sea la prueba y no la condición habilitante o un elemento de la propuesta</w:t>
      </w:r>
      <w:r w:rsidRPr="00E22A17" w:rsidR="00B9511F">
        <w:rPr>
          <w:rStyle w:val="Refdenotaalpie"/>
          <w:rFonts w:ascii="Arial" w:hAnsi="Arial" w:cs="Arial"/>
          <w:sz w:val="22"/>
          <w:bdr w:val="none" w:color="auto" w:sz="0" w:space="0" w:frame="1"/>
          <w:lang w:val="es-ES_tradnl"/>
        </w:rPr>
        <w:footnoteReference w:id="6"/>
      </w:r>
      <w:r w:rsidRPr="00721A8C">
        <w:rPr>
          <w:rFonts w:ascii="Arial" w:hAnsi="Arial" w:cs="Arial"/>
          <w:sz w:val="22"/>
          <w:bdr w:val="none" w:color="auto" w:sz="0" w:space="0" w:frame="1"/>
          <w:lang w:val="es-ES_tradnl"/>
        </w:rPr>
        <w:t>.</w:t>
      </w:r>
    </w:p>
    <w:p w:rsidRPr="009417A8" w:rsidR="00837A43" w:rsidP="009417A8" w:rsidRDefault="00802DBF" w14:paraId="3B887399" w14:textId="3C1E3F64">
      <w:pPr>
        <w:spacing w:before="120" w:after="120" w:line="276" w:lineRule="auto"/>
        <w:ind w:firstLine="709"/>
        <w:jc w:val="both"/>
        <w:rPr>
          <w:rFonts w:ascii="Arial" w:hAnsi="Arial" w:eastAsia="Calibri" w:cs="Arial"/>
          <w:color w:val="000000" w:themeColor="text1"/>
          <w:sz w:val="22"/>
          <w:lang w:val="es-ES_tradnl"/>
        </w:rPr>
      </w:pPr>
      <w:r w:rsidRPr="00DC2C79">
        <w:rPr>
          <w:rFonts w:ascii="Arial" w:hAnsi="Arial" w:eastAsia="Calibri" w:cs="Arial"/>
          <w:color w:val="000000" w:themeColor="text1"/>
          <w:sz w:val="22"/>
          <w:lang w:val="es-ES_tradnl"/>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rsidRPr="00721A8C" w:rsidR="00837A43" w:rsidP="00802DBF" w:rsidRDefault="00F05AA6" w14:paraId="35B6F798" w14:textId="3DF91265">
      <w:pPr>
        <w:spacing w:line="276" w:lineRule="auto"/>
        <w:ind w:firstLine="709"/>
        <w:jc w:val="both"/>
        <w:rPr>
          <w:rFonts w:ascii="Arial" w:hAnsi="Arial" w:cs="Arial"/>
          <w:sz w:val="22"/>
          <w:bdr w:val="none" w:color="auto" w:sz="0" w:space="0" w:frame="1"/>
          <w:lang w:val="es-ES_tradnl"/>
        </w:rPr>
      </w:pPr>
      <w:r>
        <w:rPr>
          <w:rFonts w:ascii="Arial" w:hAnsi="Arial" w:cs="Arial"/>
          <w:sz w:val="22"/>
          <w:bdr w:val="none" w:color="auto" w:sz="0" w:space="0" w:frame="1"/>
          <w:lang w:val="es-ES_tradnl"/>
        </w:rPr>
        <w:t>En armonía con lo anterior</w:t>
      </w:r>
      <w:r w:rsidRPr="00721A8C" w:rsidR="00837A43">
        <w:rPr>
          <w:rFonts w:ascii="Arial" w:hAnsi="Arial" w:cs="Arial"/>
          <w:sz w:val="22"/>
          <w:bdr w:val="none" w:color="auto" w:sz="0" w:space="0" w:frame="1"/>
          <w:lang w:val="es-ES_tradnl"/>
        </w:rPr>
        <w:t>,</w:t>
      </w:r>
      <w:r>
        <w:rPr>
          <w:rFonts w:ascii="Arial" w:hAnsi="Arial" w:cs="Arial"/>
          <w:sz w:val="22"/>
          <w:bdr w:val="none" w:color="auto" w:sz="0" w:space="0" w:frame="1"/>
          <w:lang w:val="es-ES_tradnl"/>
        </w:rPr>
        <w:t xml:space="preserve"> y de acuerdo</w:t>
      </w:r>
      <w:r w:rsidR="00264321">
        <w:rPr>
          <w:rFonts w:ascii="Arial" w:hAnsi="Arial" w:cs="Arial"/>
          <w:sz w:val="22"/>
          <w:bdr w:val="none" w:color="auto" w:sz="0" w:space="0" w:frame="1"/>
          <w:lang w:val="es-ES_tradnl"/>
        </w:rPr>
        <w:t xml:space="preserve"> con</w:t>
      </w:r>
      <w:r>
        <w:rPr>
          <w:rFonts w:ascii="Arial" w:hAnsi="Arial" w:cs="Arial"/>
          <w:sz w:val="22"/>
          <w:bdr w:val="none" w:color="auto" w:sz="0" w:space="0" w:frame="1"/>
          <w:lang w:val="es-ES_tradnl"/>
        </w:rPr>
        <w:t xml:space="preserve"> la pregunta del peticionario,</w:t>
      </w:r>
      <w:r w:rsidRPr="00721A8C" w:rsidR="00837A43">
        <w:rPr>
          <w:rFonts w:ascii="Arial" w:hAnsi="Arial" w:cs="Arial"/>
          <w:sz w:val="22"/>
          <w:bdr w:val="none" w:color="auto" w:sz="0" w:space="0" w:frame="1"/>
          <w:lang w:val="es-ES_tradnl"/>
        </w:rPr>
        <w:t xml:space="preserve"> </w:t>
      </w:r>
      <w:bookmarkStart w:name="_Hlk60825414" w:id="4"/>
      <w:r w:rsidRPr="00721A8C" w:rsidR="00837A43">
        <w:rPr>
          <w:rFonts w:ascii="Arial" w:hAnsi="Arial" w:cs="Arial"/>
          <w:sz w:val="22"/>
          <w:bdr w:val="none" w:color="auto" w:sz="0" w:space="0" w:frame="1"/>
          <w:lang w:val="es-ES_tradnl"/>
        </w:rPr>
        <w:t xml:space="preserve">la viabilidad </w:t>
      </w:r>
      <w:r w:rsidR="00264321">
        <w:rPr>
          <w:rFonts w:ascii="Arial" w:hAnsi="Arial" w:cs="Arial"/>
          <w:sz w:val="22"/>
          <w:bdr w:val="none" w:color="auto" w:sz="0" w:space="0" w:frame="1"/>
          <w:lang w:val="es-ES_tradnl"/>
        </w:rPr>
        <w:t>de</w:t>
      </w:r>
      <w:r w:rsidRPr="00721A8C" w:rsidR="00264321">
        <w:rPr>
          <w:rFonts w:ascii="Arial" w:hAnsi="Arial" w:cs="Arial"/>
          <w:sz w:val="22"/>
          <w:bdr w:val="none" w:color="auto" w:sz="0" w:space="0" w:frame="1"/>
          <w:lang w:val="es-ES_tradnl"/>
        </w:rPr>
        <w:t xml:space="preserve"> </w:t>
      </w:r>
      <w:r w:rsidRPr="00721A8C" w:rsidR="00837A43">
        <w:rPr>
          <w:rFonts w:ascii="Arial" w:hAnsi="Arial" w:cs="Arial"/>
          <w:sz w:val="22"/>
          <w:bdr w:val="none" w:color="auto" w:sz="0" w:space="0" w:frame="1"/>
          <w:lang w:val="es-ES_tradnl"/>
        </w:rPr>
        <w:t>allegar los certificados y los contratos</w:t>
      </w:r>
      <w:r w:rsidRPr="00721A8C" w:rsidR="009417A8">
        <w:rPr>
          <w:rFonts w:ascii="Arial" w:hAnsi="Arial" w:cs="Arial"/>
          <w:sz w:val="22"/>
          <w:bdr w:val="none" w:color="auto" w:sz="0" w:space="0" w:frame="1"/>
          <w:lang w:val="es-ES_tradnl"/>
        </w:rPr>
        <w:t xml:space="preserve">, con el fin </w:t>
      </w:r>
      <w:r w:rsidRPr="00721A8C" w:rsidR="00837A43">
        <w:rPr>
          <w:rFonts w:ascii="Arial" w:hAnsi="Arial" w:cs="Arial"/>
          <w:sz w:val="22"/>
          <w:bdr w:val="none" w:color="auto" w:sz="0" w:space="0" w:frame="1"/>
          <w:lang w:val="es-ES_tradnl"/>
        </w:rPr>
        <w:t xml:space="preserve">subsanar el requisito de experiencia dependerá del momento en el que se adquirió la </w:t>
      </w:r>
      <w:r w:rsidR="00B9511F">
        <w:rPr>
          <w:rFonts w:ascii="Arial" w:hAnsi="Arial" w:cs="Arial"/>
          <w:sz w:val="22"/>
          <w:bdr w:val="none" w:color="auto" w:sz="0" w:space="0" w:frame="1"/>
          <w:lang w:val="es-ES_tradnl"/>
        </w:rPr>
        <w:t>misma</w:t>
      </w:r>
      <w:r w:rsidRPr="00721A8C" w:rsidR="00837A43">
        <w:rPr>
          <w:rFonts w:ascii="Arial" w:hAnsi="Arial" w:cs="Arial"/>
          <w:sz w:val="22"/>
          <w:bdr w:val="none" w:color="auto" w:sz="0" w:space="0" w:frame="1"/>
          <w:lang w:val="es-ES_tradnl"/>
        </w:rPr>
        <w:t xml:space="preserve">. Es decir, si los contratos y certificados corresponden a circunstancias que ocurrieron después de la presentación de la oferta, </w:t>
      </w:r>
      <w:r w:rsidR="00264321">
        <w:rPr>
          <w:rFonts w:ascii="Arial" w:hAnsi="Arial" w:cs="Arial"/>
          <w:sz w:val="22"/>
          <w:bdr w:val="none" w:color="auto" w:sz="0" w:space="0" w:frame="1"/>
          <w:lang w:val="es-ES_tradnl"/>
        </w:rPr>
        <w:t xml:space="preserve">es decir, si la experiencia solo se adquirió con posterioridad a dicho momento, </w:t>
      </w:r>
      <w:r w:rsidRPr="00721A8C" w:rsidR="00837A43">
        <w:rPr>
          <w:rFonts w:ascii="Arial" w:hAnsi="Arial" w:cs="Arial"/>
          <w:sz w:val="22"/>
          <w:bdr w:val="none" w:color="auto" w:sz="0" w:space="0" w:frame="1"/>
          <w:lang w:val="es-ES_tradnl"/>
        </w:rPr>
        <w:t xml:space="preserve">no se podrá subsanar la experiencia. </w:t>
      </w:r>
      <w:r w:rsidR="00B9511F">
        <w:rPr>
          <w:rFonts w:ascii="Arial" w:hAnsi="Arial" w:cs="Arial"/>
          <w:sz w:val="22"/>
          <w:bdr w:val="none" w:color="auto" w:sz="0" w:space="0" w:frame="1"/>
          <w:lang w:val="es-ES_tradnl"/>
        </w:rPr>
        <w:t>Por el contrario</w:t>
      </w:r>
      <w:r w:rsidRPr="00721A8C" w:rsidR="00837A43">
        <w:rPr>
          <w:rFonts w:ascii="Arial" w:hAnsi="Arial" w:cs="Arial"/>
          <w:sz w:val="22"/>
          <w:bdr w:val="none" w:color="auto" w:sz="0" w:space="0" w:frame="1"/>
          <w:lang w:val="es-ES_tradnl"/>
        </w:rPr>
        <w:t>, si los certificados y los contratos acreditan circunstancias previas a la presentación de la oferta, es posible que el proponente subsane el requisito de experiencia, pues estos documentos</w:t>
      </w:r>
      <w:r w:rsidR="006E7D7D">
        <w:rPr>
          <w:rFonts w:ascii="Arial" w:hAnsi="Arial" w:cs="Arial"/>
          <w:sz w:val="22"/>
          <w:bdr w:val="none" w:color="auto" w:sz="0" w:space="0" w:frame="1"/>
          <w:lang w:val="es-ES_tradnl"/>
        </w:rPr>
        <w:t xml:space="preserve"> –en los procedimientos de licitación pública–</w:t>
      </w:r>
      <w:r w:rsidRPr="00721A8C" w:rsidR="00837A43">
        <w:rPr>
          <w:rFonts w:ascii="Arial" w:hAnsi="Arial" w:cs="Arial"/>
          <w:sz w:val="22"/>
          <w:bdr w:val="none" w:color="auto" w:sz="0" w:space="0" w:frame="1"/>
          <w:lang w:val="es-ES_tradnl"/>
        </w:rPr>
        <w:t xml:space="preserve"> constituyen pruebas para acreditar un requisito habilitante</w:t>
      </w:r>
      <w:r w:rsidR="00B9511F">
        <w:rPr>
          <w:rFonts w:ascii="Arial" w:hAnsi="Arial" w:cs="Arial"/>
          <w:sz w:val="22"/>
          <w:bdr w:val="none" w:color="auto" w:sz="0" w:space="0" w:frame="1"/>
          <w:lang w:val="es-ES_tradnl"/>
        </w:rPr>
        <w:t xml:space="preserve"> conforme a lo dispuesto en el </w:t>
      </w:r>
      <w:r w:rsidR="000A636F">
        <w:rPr>
          <w:rFonts w:ascii="Arial" w:hAnsi="Arial" w:cs="Arial"/>
          <w:sz w:val="22"/>
          <w:bdr w:val="none" w:color="auto" w:sz="0" w:space="0" w:frame="1"/>
          <w:lang w:val="es-ES_tradnl"/>
        </w:rPr>
        <w:t>5.1 de la Ley 1150 de 2007</w:t>
      </w:r>
      <w:bookmarkEnd w:id="4"/>
      <w:r w:rsidR="000A636F">
        <w:rPr>
          <w:rStyle w:val="Refdenotaalpie"/>
          <w:rFonts w:ascii="Arial" w:hAnsi="Arial" w:cs="Arial"/>
          <w:sz w:val="22"/>
          <w:bdr w:val="none" w:color="auto" w:sz="0" w:space="0" w:frame="1"/>
          <w:lang w:val="es-ES_tradnl"/>
        </w:rPr>
        <w:footnoteReference w:id="7"/>
      </w:r>
      <w:r w:rsidRPr="00721A8C" w:rsidR="00837A43">
        <w:rPr>
          <w:rFonts w:ascii="Arial" w:hAnsi="Arial" w:cs="Arial"/>
          <w:sz w:val="22"/>
          <w:bdr w:val="none" w:color="auto" w:sz="0" w:space="0" w:frame="1"/>
          <w:lang w:val="es-ES_tradnl"/>
        </w:rPr>
        <w:t xml:space="preserve">. </w:t>
      </w:r>
    </w:p>
    <w:p w:rsidR="00FD3F1E" w:rsidP="009417A8" w:rsidRDefault="00FD3F1E" w14:paraId="7427181B" w14:textId="77777777">
      <w:pPr>
        <w:spacing w:line="276" w:lineRule="auto"/>
        <w:jc w:val="both"/>
        <w:rPr>
          <w:rFonts w:ascii="Arial" w:hAnsi="Arial" w:cs="Arial"/>
          <w:color w:val="201F1E"/>
          <w:sz w:val="22"/>
          <w:bdr w:val="none" w:color="auto" w:sz="0" w:space="0" w:frame="1"/>
          <w:lang w:val="es-ES_tradnl"/>
        </w:rPr>
      </w:pPr>
    </w:p>
    <w:p w:rsidR="00FD3F1E" w:rsidP="00FD3F1E" w:rsidRDefault="00B96C0F" w14:paraId="32083C3C" w14:textId="6F72A11D">
      <w:pPr>
        <w:tabs>
          <w:tab w:val="left" w:pos="426"/>
        </w:tabs>
        <w:spacing w:line="276" w:lineRule="auto"/>
        <w:jc w:val="both"/>
        <w:rPr>
          <w:rFonts w:ascii="Arial" w:hAnsi="Arial" w:eastAsia="Calibri" w:cs="Arial"/>
          <w:b/>
          <w:color w:val="000000"/>
          <w:sz w:val="22"/>
          <w:lang w:val="es-ES_tradnl" w:eastAsia="en-GB"/>
        </w:rPr>
      </w:pPr>
      <w:r w:rsidRPr="1516BA31">
        <w:rPr>
          <w:rFonts w:ascii="Arial" w:hAnsi="Arial" w:eastAsia="Arial" w:cs="Arial"/>
          <w:b/>
          <w:bCs/>
          <w:color w:val="000000" w:themeColor="text1"/>
          <w:sz w:val="22"/>
        </w:rPr>
        <w:t>2.</w:t>
      </w:r>
      <w:r w:rsidR="00FD3F1E">
        <w:rPr>
          <w:rFonts w:ascii="Arial" w:hAnsi="Arial" w:eastAsia="Arial" w:cs="Arial"/>
          <w:b/>
          <w:bCs/>
          <w:color w:val="000000" w:themeColor="text1"/>
          <w:sz w:val="22"/>
        </w:rPr>
        <w:t>2.</w:t>
      </w:r>
      <w:r w:rsidRPr="000679DA" w:rsidR="00FD3F1E">
        <w:rPr>
          <w:rFonts w:ascii="Arial" w:hAnsi="Arial" w:eastAsia="Calibri" w:cs="Arial"/>
          <w:b/>
          <w:color w:val="000000"/>
          <w:sz w:val="22"/>
          <w:lang w:val="es-ES_tradnl" w:eastAsia="en-GB"/>
        </w:rPr>
        <w:t xml:space="preserve"> Incentivos en procesos de contratación para favorecer personas </w:t>
      </w:r>
      <w:r w:rsidR="00FD3F1E">
        <w:rPr>
          <w:rFonts w:ascii="Arial" w:hAnsi="Arial" w:eastAsia="Calibri" w:cs="Arial"/>
          <w:b/>
          <w:color w:val="000000"/>
          <w:sz w:val="22"/>
          <w:lang w:val="es-ES_tradnl" w:eastAsia="en-GB"/>
        </w:rPr>
        <w:t>en condición de</w:t>
      </w:r>
      <w:r w:rsidRPr="000679DA" w:rsidR="00FD3F1E">
        <w:rPr>
          <w:rFonts w:ascii="Arial" w:hAnsi="Arial" w:eastAsia="Calibri" w:cs="Arial"/>
          <w:b/>
          <w:color w:val="000000"/>
          <w:sz w:val="22"/>
          <w:lang w:val="es-ES_tradnl" w:eastAsia="en-GB"/>
        </w:rPr>
        <w:t xml:space="preserve"> discapacidad</w:t>
      </w:r>
    </w:p>
    <w:p w:rsidR="009417A8" w:rsidP="00FD3F1E" w:rsidRDefault="009417A8" w14:paraId="1B9BC1CF" w14:textId="139C3B75">
      <w:pPr>
        <w:tabs>
          <w:tab w:val="left" w:pos="426"/>
        </w:tabs>
        <w:spacing w:line="276" w:lineRule="auto"/>
        <w:jc w:val="both"/>
        <w:rPr>
          <w:rFonts w:ascii="Arial" w:hAnsi="Arial" w:eastAsia="Calibri" w:cs="Arial"/>
          <w:b/>
          <w:color w:val="000000"/>
          <w:sz w:val="22"/>
          <w:lang w:val="es-ES_tradnl" w:eastAsia="en-GB"/>
        </w:rPr>
      </w:pPr>
    </w:p>
    <w:p w:rsidR="00A52D61" w:rsidP="00721A8C" w:rsidRDefault="00A52D61" w14:paraId="3A5D9233"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rial" w:hAnsi="Arial" w:cs="Arial"/>
          <w:sz w:val="22"/>
          <w:szCs w:val="22"/>
        </w:rPr>
        <w:t>Con la expedición de la Ley 1618 de 2013 el legislador estableció las disposiciones para garantizar el ejercicio de los derechos de las personas con discapacidad</w:t>
      </w:r>
      <w:r>
        <w:rPr>
          <w:rStyle w:val="superscript"/>
          <w:rFonts w:ascii="Arial" w:hAnsi="Arial" w:cs="Arial"/>
          <w:sz w:val="17"/>
          <w:szCs w:val="17"/>
          <w:vertAlign w:val="superscript"/>
          <w:lang w:val="es-MX"/>
        </w:rPr>
        <w:t>1</w:t>
      </w:r>
      <w:r>
        <w:rPr>
          <w:rStyle w:val="normaltextrun"/>
          <w:rFonts w:ascii="Arial" w:hAnsi="Arial" w:cs="Arial"/>
          <w:sz w:val="22"/>
          <w:szCs w:val="22"/>
        </w:rPr>
        <w:t>. Así mismo, el artículo 13 ordenó al Gobierno Nacional expedir un reglamento que determinara la metodología mediante la cual se otorgaría el puntaje adicional a las empresas que en su planta de personal tuvieran contratado personal en situación de discapacidad. La Ley 1618 de 2013 dispone:</w:t>
      </w:r>
      <w:r>
        <w:rPr>
          <w:rStyle w:val="eop"/>
          <w:rFonts w:ascii="Arial" w:hAnsi="Arial" w:cs="Arial"/>
          <w:sz w:val="22"/>
          <w:szCs w:val="22"/>
        </w:rPr>
        <w:t> </w:t>
      </w:r>
    </w:p>
    <w:p w:rsidR="00A52D61" w:rsidP="00A52D61" w:rsidRDefault="00A52D61" w14:paraId="32BE757C"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A52D61" w:rsidP="00721A8C" w:rsidRDefault="00A52D61" w14:paraId="4FADF069" w14:textId="77777777">
      <w:pPr>
        <w:pStyle w:val="paragraph"/>
        <w:spacing w:before="0" w:beforeAutospacing="0" w:after="120" w:afterAutospacing="0"/>
        <w:ind w:left="709" w:right="709"/>
        <w:jc w:val="both"/>
        <w:textAlignment w:val="baseline"/>
        <w:rPr>
          <w:rFonts w:ascii="Segoe UI" w:hAnsi="Segoe UI" w:cs="Segoe UI"/>
          <w:sz w:val="18"/>
          <w:szCs w:val="18"/>
        </w:rPr>
      </w:pPr>
      <w:r>
        <w:rPr>
          <w:rStyle w:val="normaltextrun"/>
          <w:rFonts w:ascii="Arial" w:hAnsi="Arial" w:cs="Arial"/>
          <w:sz w:val="21"/>
          <w:szCs w:val="21"/>
        </w:rPr>
        <w:t>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r>
        <w:rPr>
          <w:rStyle w:val="eop"/>
          <w:rFonts w:ascii="Arial" w:hAnsi="Arial" w:cs="Arial"/>
          <w:sz w:val="21"/>
          <w:szCs w:val="21"/>
        </w:rPr>
        <w:t> </w:t>
      </w:r>
    </w:p>
    <w:p w:rsidR="00A52D61" w:rsidP="00721A8C" w:rsidRDefault="00A52D61" w14:paraId="5EECC83B" w14:textId="77777777">
      <w:pPr>
        <w:pStyle w:val="paragraph"/>
        <w:spacing w:before="0" w:beforeAutospacing="0" w:after="0" w:afterAutospacing="0"/>
        <w:ind w:left="709" w:right="709"/>
        <w:jc w:val="both"/>
        <w:textAlignment w:val="baseline"/>
        <w:rPr>
          <w:rFonts w:ascii="Segoe UI" w:hAnsi="Segoe UI" w:cs="Segoe UI"/>
          <w:sz w:val="18"/>
          <w:szCs w:val="18"/>
        </w:rPr>
      </w:pPr>
      <w:r>
        <w:rPr>
          <w:rStyle w:val="normaltextrun"/>
          <w:rFonts w:ascii="Arial" w:hAnsi="Arial" w:cs="Arial"/>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r>
        <w:rPr>
          <w:rStyle w:val="eop"/>
          <w:rFonts w:ascii="Arial" w:hAnsi="Arial" w:cs="Arial"/>
          <w:sz w:val="21"/>
          <w:szCs w:val="21"/>
        </w:rPr>
        <w:t> </w:t>
      </w:r>
    </w:p>
    <w:p w:rsidR="00A52D61" w:rsidP="00721A8C" w:rsidRDefault="00A52D61" w14:paraId="3CCA6257" w14:textId="77777777">
      <w:pPr>
        <w:pStyle w:val="paragraph"/>
        <w:spacing w:before="0" w:beforeAutospacing="0" w:after="120" w:afterAutospacing="0"/>
        <w:ind w:left="709" w:right="709"/>
        <w:jc w:val="both"/>
        <w:textAlignment w:val="baseline"/>
        <w:rPr>
          <w:rFonts w:ascii="Segoe UI" w:hAnsi="Segoe UI" w:cs="Segoe UI"/>
          <w:sz w:val="18"/>
          <w:szCs w:val="18"/>
        </w:rPr>
      </w:pPr>
      <w:r>
        <w:rPr>
          <w:rStyle w:val="normaltextrun"/>
          <w:rFonts w:ascii="Arial" w:hAnsi="Arial" w:cs="Arial"/>
          <w:sz w:val="21"/>
          <w:szCs w:val="21"/>
        </w:rPr>
        <w:t>[…]</w:t>
      </w:r>
      <w:r>
        <w:rPr>
          <w:rStyle w:val="eop"/>
          <w:rFonts w:ascii="Arial" w:hAnsi="Arial" w:cs="Arial"/>
          <w:sz w:val="21"/>
          <w:szCs w:val="21"/>
        </w:rPr>
        <w:t> </w:t>
      </w:r>
    </w:p>
    <w:p w:rsidR="00A52D61" w:rsidP="00721A8C" w:rsidRDefault="00A52D61" w14:paraId="3B2B7474" w14:textId="77777777">
      <w:pPr>
        <w:pStyle w:val="paragraph"/>
        <w:spacing w:before="0" w:beforeAutospacing="0" w:after="0" w:afterAutospacing="0"/>
        <w:ind w:left="709" w:right="709"/>
        <w:jc w:val="both"/>
        <w:textAlignment w:val="baseline"/>
        <w:rPr>
          <w:rFonts w:ascii="Segoe UI" w:hAnsi="Segoe UI" w:cs="Segoe UI"/>
          <w:sz w:val="18"/>
          <w:szCs w:val="18"/>
        </w:rPr>
      </w:pPr>
      <w:r>
        <w:rPr>
          <w:rStyle w:val="normaltextrun"/>
          <w:rFonts w:ascii="Arial" w:hAnsi="Arial" w:cs="Arial"/>
          <w:sz w:val="21"/>
          <w:szCs w:val="21"/>
        </w:rPr>
        <w:t>8. Los </w:t>
      </w:r>
      <w:proofErr w:type="gramStart"/>
      <w:r>
        <w:rPr>
          <w:rStyle w:val="normaltextrun"/>
          <w:rFonts w:ascii="Arial" w:hAnsi="Arial" w:cs="Arial"/>
          <w:color w:val="000000"/>
          <w:sz w:val="21"/>
          <w:szCs w:val="21"/>
          <w:shd w:val="clear" w:color="auto" w:fill="EAEEFF"/>
        </w:rPr>
        <w:t>gobiernos nacional</w:t>
      </w:r>
      <w:proofErr w:type="gramEnd"/>
      <w:r>
        <w:rPr>
          <w:rStyle w:val="normaltextrun"/>
          <w:rFonts w:ascii="Arial" w:hAnsi="Arial" w:cs="Arial"/>
          <w:sz w:val="21"/>
          <w:szCs w:val="21"/>
        </w:rPr>
        <w:t>, departamentales, distritales y municipales, deberán fijar mediante decreto reglamentario, en los procesos de selección de los contratistas y proveedores, un sistema de preferencias a favor de las personas con discapacidad.</w:t>
      </w:r>
      <w:r>
        <w:rPr>
          <w:rStyle w:val="eop"/>
          <w:rFonts w:ascii="Arial" w:hAnsi="Arial" w:cs="Arial"/>
          <w:sz w:val="21"/>
          <w:szCs w:val="21"/>
        </w:rPr>
        <w:t> </w:t>
      </w:r>
    </w:p>
    <w:p w:rsidRPr="000679DA" w:rsidR="00A52D61" w:rsidP="00FD3F1E" w:rsidRDefault="00A52D61" w14:paraId="6BA1C62D" w14:textId="77777777">
      <w:pPr>
        <w:tabs>
          <w:tab w:val="left" w:pos="426"/>
        </w:tabs>
        <w:spacing w:line="276" w:lineRule="auto"/>
        <w:jc w:val="both"/>
        <w:rPr>
          <w:rFonts w:ascii="Arial" w:hAnsi="Arial" w:eastAsia="Calibri" w:cs="Arial"/>
          <w:b/>
          <w:color w:val="000000"/>
          <w:sz w:val="22"/>
          <w:lang w:val="es-ES_tradnl" w:eastAsia="en-GB"/>
        </w:rPr>
      </w:pPr>
    </w:p>
    <w:p w:rsidR="00256423" w:rsidP="00721A8C" w:rsidRDefault="00256423" w14:paraId="4A64D231" w14:textId="5870FF80">
      <w:pPr>
        <w:spacing w:after="120" w:line="276" w:lineRule="auto"/>
        <w:ind w:firstLine="709"/>
        <w:jc w:val="both"/>
        <w:rPr>
          <w:rFonts w:ascii="Arial" w:hAnsi="Arial" w:eastAsia="Calibri" w:cs="Arial"/>
          <w:sz w:val="22"/>
          <w:lang w:val="es-ES"/>
        </w:rPr>
      </w:pPr>
      <w:r>
        <w:rPr>
          <w:rStyle w:val="normaltextrun"/>
          <w:rFonts w:ascii="Arial" w:hAnsi="Arial" w:cs="Arial"/>
          <w:color w:val="000000"/>
          <w:sz w:val="22"/>
          <w:shd w:val="clear" w:color="auto" w:fill="FFFFFF"/>
        </w:rPr>
        <w:t>Teniendo en cuenta 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consagra el deber de las entidades del Estado de otorgar un puntaje adicional a los procesos de selección de contratistas del Estado, en las modalidades de licitación pública y concurso de méritos, a quienes acrediten que al menos el diez por ciento –10%– de su nómina la integran personas en situación de discapacidad. </w:t>
      </w:r>
      <w:r>
        <w:rPr>
          <w:rStyle w:val="eop"/>
          <w:rFonts w:ascii="Arial" w:hAnsi="Arial" w:cs="Arial"/>
          <w:color w:val="000000"/>
          <w:sz w:val="22"/>
          <w:shd w:val="clear" w:color="auto" w:fill="FFFFFF"/>
        </w:rPr>
        <w:t> </w:t>
      </w:r>
    </w:p>
    <w:p w:rsidRPr="00B62411" w:rsidR="00140951" w:rsidP="00721A8C" w:rsidRDefault="00256423" w14:paraId="715599A4" w14:textId="755CDB41">
      <w:pPr>
        <w:spacing w:line="276" w:lineRule="auto"/>
        <w:ind w:firstLine="708"/>
        <w:jc w:val="both"/>
        <w:rPr>
          <w:rFonts w:ascii="Arial" w:hAnsi="Arial" w:eastAsia="Calibri" w:cs="Arial"/>
          <w:sz w:val="22"/>
          <w:lang w:val="es-ES"/>
        </w:rPr>
      </w:pPr>
      <w:r>
        <w:rPr>
          <w:rFonts w:ascii="Arial" w:hAnsi="Arial" w:eastAsia="Calibri" w:cs="Arial"/>
          <w:sz w:val="22"/>
          <w:lang w:val="es-ES"/>
        </w:rPr>
        <w:t xml:space="preserve">Conforme a lo anterior, </w:t>
      </w:r>
      <w:bookmarkStart w:name="_Hlk60826619" w:id="5"/>
      <w:r w:rsidRPr="00B62411">
        <w:rPr>
          <w:rFonts w:ascii="Arial" w:hAnsi="Arial" w:eastAsia="Calibri" w:cs="Arial"/>
          <w:sz w:val="22"/>
          <w:lang w:val="es-ES"/>
        </w:rPr>
        <w:t>el artículo 2.2.1.2.4.</w:t>
      </w:r>
      <w:r w:rsidR="009A6C60">
        <w:rPr>
          <w:rFonts w:ascii="Arial" w:hAnsi="Arial" w:eastAsia="Calibri" w:cs="Arial"/>
          <w:sz w:val="22"/>
          <w:lang w:val="es-ES"/>
        </w:rPr>
        <w:t>2.</w:t>
      </w:r>
      <w:r w:rsidRPr="00B62411">
        <w:rPr>
          <w:rFonts w:ascii="Arial" w:hAnsi="Arial" w:eastAsia="Calibri" w:cs="Arial"/>
          <w:sz w:val="22"/>
          <w:lang w:val="es-ES"/>
        </w:rPr>
        <w:t>6</w:t>
      </w:r>
      <w:r>
        <w:rPr>
          <w:rFonts w:ascii="Arial" w:hAnsi="Arial" w:eastAsia="Calibri" w:cs="Arial"/>
          <w:sz w:val="22"/>
          <w:lang w:val="es-ES"/>
        </w:rPr>
        <w:t xml:space="preserve"> de</w:t>
      </w:r>
      <w:r w:rsidRPr="00B62411" w:rsidR="00140951">
        <w:rPr>
          <w:rFonts w:ascii="Arial" w:hAnsi="Arial" w:eastAsia="Calibri" w:cs="Arial"/>
          <w:sz w:val="22"/>
          <w:lang w:val="es-ES"/>
        </w:rPr>
        <w:t>l Decreto 1082 de 2015</w:t>
      </w:r>
      <w:bookmarkEnd w:id="5"/>
      <w:r w:rsidRPr="00B62411" w:rsidR="00140951">
        <w:rPr>
          <w:rFonts w:ascii="Arial" w:hAnsi="Arial" w:eastAsia="Calibri" w:cs="Arial"/>
          <w:sz w:val="22"/>
          <w:lang w:val="es-ES"/>
        </w:rPr>
        <w:t xml:space="preserve">, adicionado por el Decreto 392 de 2018, regula el puntaje adicional para proponentes con trabajadores con discapacidad. Dicho artículo establece que debe asignarse un uno por ciento </w:t>
      </w:r>
      <w:r>
        <w:rPr>
          <w:rFonts w:ascii="Arial" w:hAnsi="Arial" w:eastAsia="Calibri" w:cs="Arial"/>
          <w:sz w:val="22"/>
          <w:lang w:val="es-ES"/>
        </w:rPr>
        <w:t>–</w:t>
      </w:r>
      <w:r w:rsidRPr="00B62411" w:rsidR="00140951">
        <w:rPr>
          <w:rFonts w:ascii="Arial" w:hAnsi="Arial" w:eastAsia="Calibri" w:cs="Arial"/>
          <w:sz w:val="22"/>
          <w:lang w:val="es-ES"/>
        </w:rPr>
        <w:t>1%</w:t>
      </w:r>
      <w:r>
        <w:rPr>
          <w:rFonts w:ascii="Arial" w:hAnsi="Arial" w:eastAsia="Calibri" w:cs="Arial"/>
          <w:sz w:val="22"/>
          <w:lang w:val="es-ES"/>
        </w:rPr>
        <w:t>–</w:t>
      </w:r>
      <w:r w:rsidRPr="00B62411" w:rsidR="00140951">
        <w:rPr>
          <w:rFonts w:ascii="Arial" w:hAnsi="Arial" w:eastAsia="Calibri" w:cs="Arial"/>
          <w:sz w:val="22"/>
          <w:lang w:val="es-ES"/>
        </w:rPr>
        <w:t xml:space="preserve"> de puntaje adicional a los proponentes que acrediten la vinculación de trabajadores con discapacidad en los procesos de licitaciones públicas y concursos de méritos, de acuerdo con los requisitos previstos en el Decreto en mención:</w:t>
      </w:r>
    </w:p>
    <w:p w:rsidRPr="00B62411" w:rsidR="00140951" w:rsidP="00140951" w:rsidRDefault="00140951" w14:paraId="7BF41CF0" w14:textId="77777777">
      <w:pPr>
        <w:spacing w:after="18"/>
        <w:jc w:val="both"/>
        <w:rPr>
          <w:rFonts w:ascii="Arial" w:hAnsi="Arial" w:cs="Arial"/>
          <w:sz w:val="20"/>
          <w:szCs w:val="20"/>
        </w:rPr>
      </w:pPr>
    </w:p>
    <w:p w:rsidRPr="00B62411" w:rsidR="00140951" w:rsidP="00140951" w:rsidRDefault="00140951" w14:paraId="5F0726D6" w14:textId="77777777">
      <w:pPr>
        <w:spacing w:after="18"/>
        <w:ind w:left="709" w:right="709"/>
        <w:jc w:val="both"/>
        <w:rPr>
          <w:rFonts w:ascii="Arial" w:hAnsi="Arial" w:cs="Arial"/>
          <w:sz w:val="21"/>
          <w:szCs w:val="21"/>
          <w:lang w:eastAsia="es-CO"/>
        </w:rPr>
      </w:pPr>
      <w:r w:rsidRPr="00B62411">
        <w:rPr>
          <w:rFonts w:ascii="Arial" w:hAnsi="Arial" w:cs="Arial"/>
          <w:bCs/>
          <w:sz w:val="21"/>
          <w:szCs w:val="21"/>
          <w:lang w:eastAsia="es-CO"/>
        </w:rPr>
        <w:t>Artículo 2.2.1.2.4.2.6. Puntaje adicional para proponentes con trabajadores con discapacidad</w:t>
      </w:r>
      <w:r w:rsidRPr="00B62411">
        <w:rPr>
          <w:rFonts w:ascii="Arial" w:hAnsi="Arial" w:cs="Arial"/>
          <w:sz w:val="21"/>
          <w:szCs w:val="21"/>
          <w:lang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rsidRPr="00B62411" w:rsidR="00140951" w:rsidP="00721A8C" w:rsidRDefault="00140951" w14:paraId="3069BF21" w14:textId="77777777">
      <w:pPr>
        <w:spacing w:after="18"/>
        <w:ind w:right="709"/>
        <w:jc w:val="both"/>
        <w:rPr>
          <w:rFonts w:ascii="Arial" w:hAnsi="Arial" w:cs="Arial"/>
          <w:i/>
          <w:iCs/>
          <w:sz w:val="21"/>
          <w:szCs w:val="21"/>
        </w:rPr>
      </w:pPr>
    </w:p>
    <w:p w:rsidRPr="00B62411" w:rsidR="00140951" w:rsidP="00140951" w:rsidRDefault="00140951" w14:paraId="63D6113B" w14:textId="77777777">
      <w:pPr>
        <w:spacing w:after="18"/>
        <w:ind w:left="709" w:right="709"/>
        <w:jc w:val="both"/>
        <w:rPr>
          <w:rFonts w:ascii="Arial" w:hAnsi="Arial" w:cs="Arial"/>
          <w:sz w:val="21"/>
          <w:szCs w:val="21"/>
          <w:lang w:eastAsia="es-CO"/>
        </w:rPr>
      </w:pPr>
      <w:r w:rsidRPr="00B62411">
        <w:rPr>
          <w:rFonts w:ascii="Arial" w:hAnsi="Arial" w:cs="Arial"/>
          <w:sz w:val="21"/>
          <w:szCs w:val="21"/>
          <w:lang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rsidRPr="00B62411" w:rsidR="00140951" w:rsidP="00140951" w:rsidRDefault="00140951" w14:paraId="265FDFC6" w14:textId="77777777">
      <w:pPr>
        <w:spacing w:after="18"/>
        <w:ind w:left="709" w:right="709"/>
        <w:jc w:val="both"/>
        <w:rPr>
          <w:rFonts w:ascii="Arial" w:hAnsi="Arial" w:cs="Arial"/>
          <w:sz w:val="21"/>
          <w:szCs w:val="21"/>
          <w:lang w:eastAsia="es-CO"/>
        </w:rPr>
      </w:pPr>
    </w:p>
    <w:p w:rsidRPr="00B62411" w:rsidR="00140951" w:rsidP="00140951" w:rsidRDefault="00140951" w14:paraId="47187284" w14:textId="77777777">
      <w:pPr>
        <w:spacing w:after="18"/>
        <w:ind w:left="709" w:right="709"/>
        <w:jc w:val="both"/>
        <w:rPr>
          <w:rFonts w:ascii="Arial" w:hAnsi="Arial" w:cs="Arial"/>
          <w:sz w:val="21"/>
          <w:szCs w:val="21"/>
          <w:lang w:eastAsia="es-CO"/>
        </w:rPr>
      </w:pPr>
      <w:r w:rsidRPr="00B62411">
        <w:rPr>
          <w:rFonts w:ascii="Arial" w:hAnsi="Arial" w:cs="Arial"/>
          <w:sz w:val="21"/>
          <w:szCs w:val="21"/>
          <w:lang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rsidRPr="00B62411" w:rsidR="00140951" w:rsidP="00140951" w:rsidRDefault="00140951" w14:paraId="0FEE05A7" w14:textId="77777777">
      <w:pPr>
        <w:spacing w:after="18"/>
        <w:ind w:left="709" w:right="709"/>
        <w:jc w:val="both"/>
        <w:rPr>
          <w:rFonts w:ascii="Arial" w:hAnsi="Arial" w:cs="Arial"/>
          <w:sz w:val="21"/>
          <w:szCs w:val="21"/>
          <w:lang w:eastAsia="es-CO"/>
        </w:rPr>
      </w:pPr>
    </w:p>
    <w:tbl>
      <w:tblPr>
        <w:tblW w:w="6136" w:type="dxa"/>
        <w:jc w:val="center"/>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4"/>
        <w:gridCol w:w="2742"/>
      </w:tblGrid>
      <w:tr w:rsidRPr="00B62411" w:rsidR="00140951" w:rsidTr="00FA11AD" w14:paraId="4CE95DF0" w14:textId="77777777">
        <w:trPr>
          <w:trHeight w:val="210"/>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B62411" w:rsidR="00140951" w:rsidP="00FA11AD" w:rsidRDefault="00140951" w14:paraId="395B8706" w14:textId="77777777">
            <w:pPr>
              <w:spacing w:line="254" w:lineRule="atLeast"/>
              <w:jc w:val="center"/>
              <w:rPr>
                <w:rFonts w:ascii="Arial" w:hAnsi="Arial" w:cs="Arial"/>
                <w:b/>
                <w:bCs/>
                <w:sz w:val="21"/>
                <w:szCs w:val="21"/>
                <w:lang w:eastAsia="es-CO"/>
              </w:rPr>
            </w:pPr>
            <w:r w:rsidRPr="00B62411">
              <w:rPr>
                <w:rFonts w:ascii="Arial" w:hAnsi="Arial" w:cs="Arial"/>
                <w:b/>
                <w:bCs/>
                <w:sz w:val="21"/>
                <w:szCs w:val="21"/>
                <w:lang w:eastAsia="es-CO"/>
              </w:rPr>
              <w:t>Número total de trabajadores de la planta de personal del proponente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B62411" w:rsidR="00140951" w:rsidP="00FA11AD" w:rsidRDefault="00140951" w14:paraId="0757C33B" w14:textId="77777777">
            <w:pPr>
              <w:spacing w:line="254" w:lineRule="atLeast"/>
              <w:jc w:val="center"/>
              <w:rPr>
                <w:rFonts w:ascii="Arial" w:hAnsi="Arial" w:cs="Arial"/>
                <w:b/>
                <w:bCs/>
                <w:sz w:val="21"/>
                <w:szCs w:val="21"/>
                <w:lang w:eastAsia="es-CO"/>
              </w:rPr>
            </w:pPr>
            <w:r w:rsidRPr="00B62411">
              <w:rPr>
                <w:rFonts w:ascii="Arial" w:hAnsi="Arial" w:cs="Arial"/>
                <w:b/>
                <w:bCs/>
                <w:sz w:val="21"/>
                <w:szCs w:val="21"/>
                <w:lang w:eastAsia="es-CO"/>
              </w:rPr>
              <w:t>Número mínimo de trabajadores con discapacidad exigido </w:t>
            </w:r>
          </w:p>
        </w:tc>
      </w:tr>
      <w:tr w:rsidRPr="00B62411" w:rsidR="00140951" w:rsidTr="00FA11AD" w14:paraId="1B789268"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B62411" w:rsidR="00140951" w:rsidP="00FA11AD" w:rsidRDefault="00140951" w14:paraId="2FC5A02C" w14:textId="77777777">
            <w:pPr>
              <w:spacing w:line="254" w:lineRule="atLeast"/>
              <w:rPr>
                <w:rFonts w:ascii="Arial" w:hAnsi="Arial" w:cs="Arial"/>
                <w:sz w:val="21"/>
                <w:szCs w:val="21"/>
                <w:lang w:eastAsia="es-CO"/>
              </w:rPr>
            </w:pPr>
            <w:r w:rsidRPr="00B62411">
              <w:rPr>
                <w:rFonts w:ascii="Arial" w:hAnsi="Arial" w:cs="Arial"/>
                <w:sz w:val="21"/>
                <w:szCs w:val="21"/>
                <w:lang w:eastAsia="es-CO"/>
              </w:rPr>
              <w:t>Entre 1 y 30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B62411" w:rsidR="00140951" w:rsidP="00FA11AD" w:rsidRDefault="00140951" w14:paraId="4B9E859C" w14:textId="77777777">
            <w:pPr>
              <w:spacing w:line="254" w:lineRule="atLeast"/>
              <w:jc w:val="center"/>
              <w:rPr>
                <w:rFonts w:ascii="Arial" w:hAnsi="Arial" w:cs="Arial"/>
                <w:sz w:val="21"/>
                <w:szCs w:val="21"/>
                <w:lang w:eastAsia="es-CO"/>
              </w:rPr>
            </w:pPr>
            <w:r w:rsidRPr="00B62411">
              <w:rPr>
                <w:rFonts w:ascii="Arial" w:hAnsi="Arial" w:cs="Arial"/>
                <w:sz w:val="21"/>
                <w:szCs w:val="21"/>
                <w:lang w:eastAsia="es-CO"/>
              </w:rPr>
              <w:t>1 </w:t>
            </w:r>
          </w:p>
        </w:tc>
      </w:tr>
      <w:tr w:rsidRPr="00B62411" w:rsidR="00140951" w:rsidTr="00FA11AD" w14:paraId="5CEC1FE3"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B62411" w:rsidR="00140951" w:rsidP="00FA11AD" w:rsidRDefault="00140951" w14:paraId="7B95665C" w14:textId="77777777">
            <w:pPr>
              <w:spacing w:line="254" w:lineRule="atLeast"/>
              <w:rPr>
                <w:rFonts w:ascii="Arial" w:hAnsi="Arial" w:cs="Arial"/>
                <w:sz w:val="21"/>
                <w:szCs w:val="21"/>
                <w:lang w:eastAsia="es-CO"/>
              </w:rPr>
            </w:pPr>
            <w:r w:rsidRPr="00B62411">
              <w:rPr>
                <w:rFonts w:ascii="Arial" w:hAnsi="Arial" w:cs="Arial"/>
                <w:sz w:val="21"/>
                <w:szCs w:val="21"/>
                <w:lang w:eastAsia="es-CO"/>
              </w:rPr>
              <w:t>Entre 31 y 100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B62411" w:rsidR="00140951" w:rsidP="00FA11AD" w:rsidRDefault="00140951" w14:paraId="2D84DBAC" w14:textId="77777777">
            <w:pPr>
              <w:spacing w:line="254" w:lineRule="atLeast"/>
              <w:jc w:val="center"/>
              <w:rPr>
                <w:rFonts w:ascii="Arial" w:hAnsi="Arial" w:cs="Arial"/>
                <w:sz w:val="21"/>
                <w:szCs w:val="21"/>
                <w:lang w:eastAsia="es-CO"/>
              </w:rPr>
            </w:pPr>
            <w:r w:rsidRPr="00B62411">
              <w:rPr>
                <w:rFonts w:ascii="Arial" w:hAnsi="Arial" w:cs="Arial"/>
                <w:sz w:val="21"/>
                <w:szCs w:val="21"/>
                <w:lang w:eastAsia="es-CO"/>
              </w:rPr>
              <w:t>2 </w:t>
            </w:r>
          </w:p>
        </w:tc>
      </w:tr>
      <w:tr w:rsidRPr="00B62411" w:rsidR="00140951" w:rsidTr="00FA11AD" w14:paraId="69C37673"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B62411" w:rsidR="00140951" w:rsidP="00FA11AD" w:rsidRDefault="00140951" w14:paraId="69902F77" w14:textId="77777777">
            <w:pPr>
              <w:spacing w:line="254" w:lineRule="atLeast"/>
              <w:rPr>
                <w:rFonts w:ascii="Arial" w:hAnsi="Arial" w:cs="Arial"/>
                <w:sz w:val="21"/>
                <w:szCs w:val="21"/>
                <w:lang w:eastAsia="es-CO"/>
              </w:rPr>
            </w:pPr>
            <w:r w:rsidRPr="00B62411">
              <w:rPr>
                <w:rFonts w:ascii="Arial" w:hAnsi="Arial" w:cs="Arial"/>
                <w:sz w:val="21"/>
                <w:szCs w:val="21"/>
                <w:lang w:eastAsia="es-CO"/>
              </w:rPr>
              <w:t>Entre 101 y 150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B62411" w:rsidR="00140951" w:rsidP="00FA11AD" w:rsidRDefault="00140951" w14:paraId="5B79C690" w14:textId="77777777">
            <w:pPr>
              <w:spacing w:line="254" w:lineRule="atLeast"/>
              <w:jc w:val="center"/>
              <w:rPr>
                <w:rFonts w:ascii="Arial" w:hAnsi="Arial" w:cs="Arial"/>
                <w:sz w:val="21"/>
                <w:szCs w:val="21"/>
                <w:lang w:eastAsia="es-CO"/>
              </w:rPr>
            </w:pPr>
            <w:r w:rsidRPr="00B62411">
              <w:rPr>
                <w:rFonts w:ascii="Arial" w:hAnsi="Arial" w:cs="Arial"/>
                <w:sz w:val="21"/>
                <w:szCs w:val="21"/>
                <w:lang w:eastAsia="es-CO"/>
              </w:rPr>
              <w:t>3 </w:t>
            </w:r>
          </w:p>
        </w:tc>
      </w:tr>
      <w:tr w:rsidRPr="00B62411" w:rsidR="00140951" w:rsidTr="00FA11AD" w14:paraId="54C37788"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B62411" w:rsidR="00140951" w:rsidP="00FA11AD" w:rsidRDefault="00140951" w14:paraId="0AA40873" w14:textId="77777777">
            <w:pPr>
              <w:spacing w:line="254" w:lineRule="atLeast"/>
              <w:rPr>
                <w:rFonts w:ascii="Arial" w:hAnsi="Arial" w:cs="Arial"/>
                <w:sz w:val="21"/>
                <w:szCs w:val="21"/>
                <w:lang w:eastAsia="es-CO"/>
              </w:rPr>
            </w:pPr>
            <w:r w:rsidRPr="00B62411">
              <w:rPr>
                <w:rFonts w:ascii="Arial" w:hAnsi="Arial" w:cs="Arial"/>
                <w:sz w:val="21"/>
                <w:szCs w:val="21"/>
                <w:lang w:eastAsia="es-CO"/>
              </w:rPr>
              <w:t>Entre 151 y 200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B62411" w:rsidR="00140951" w:rsidP="00FA11AD" w:rsidRDefault="00140951" w14:paraId="51E4E21E" w14:textId="77777777">
            <w:pPr>
              <w:spacing w:line="254" w:lineRule="atLeast"/>
              <w:jc w:val="center"/>
              <w:rPr>
                <w:rFonts w:ascii="Arial" w:hAnsi="Arial" w:cs="Arial"/>
                <w:sz w:val="21"/>
                <w:szCs w:val="21"/>
                <w:lang w:eastAsia="es-CO"/>
              </w:rPr>
            </w:pPr>
            <w:r w:rsidRPr="00B62411">
              <w:rPr>
                <w:rFonts w:ascii="Arial" w:hAnsi="Arial" w:cs="Arial"/>
                <w:sz w:val="21"/>
                <w:szCs w:val="21"/>
                <w:lang w:eastAsia="es-CO"/>
              </w:rPr>
              <w:t>4 </w:t>
            </w:r>
          </w:p>
        </w:tc>
      </w:tr>
      <w:tr w:rsidRPr="00B62411" w:rsidR="00140951" w:rsidTr="00FA11AD" w14:paraId="707D2E44" w14:textId="77777777">
        <w:trPr>
          <w:trHeight w:val="99"/>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B62411" w:rsidR="00140951" w:rsidP="00FA11AD" w:rsidRDefault="00140951" w14:paraId="69CD860E" w14:textId="77777777">
            <w:pPr>
              <w:spacing w:line="254" w:lineRule="atLeast"/>
              <w:rPr>
                <w:rFonts w:ascii="Arial" w:hAnsi="Arial" w:cs="Arial"/>
                <w:sz w:val="21"/>
                <w:szCs w:val="21"/>
                <w:lang w:eastAsia="es-CO"/>
              </w:rPr>
            </w:pPr>
            <w:r w:rsidRPr="00B62411">
              <w:rPr>
                <w:rFonts w:ascii="Arial" w:hAnsi="Arial" w:cs="Arial"/>
                <w:sz w:val="21"/>
                <w:szCs w:val="21"/>
                <w:lang w:eastAsia="es-CO"/>
              </w:rPr>
              <w:t>Más de 200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B62411" w:rsidR="00140951" w:rsidP="00FA11AD" w:rsidRDefault="00140951" w14:paraId="0C9CA546" w14:textId="77777777">
            <w:pPr>
              <w:spacing w:line="254" w:lineRule="atLeast"/>
              <w:jc w:val="center"/>
              <w:rPr>
                <w:rFonts w:ascii="Arial" w:hAnsi="Arial" w:cs="Arial"/>
                <w:sz w:val="21"/>
                <w:szCs w:val="21"/>
                <w:lang w:eastAsia="es-CO"/>
              </w:rPr>
            </w:pPr>
            <w:r w:rsidRPr="00B62411">
              <w:rPr>
                <w:rFonts w:ascii="Arial" w:hAnsi="Arial" w:cs="Arial"/>
                <w:sz w:val="21"/>
                <w:szCs w:val="21"/>
                <w:lang w:eastAsia="es-CO"/>
              </w:rPr>
              <w:t>5 </w:t>
            </w:r>
          </w:p>
        </w:tc>
      </w:tr>
    </w:tbl>
    <w:p w:rsidRPr="00B62411" w:rsidR="00140951" w:rsidP="00140951" w:rsidRDefault="00140951" w14:paraId="0D64DD9E" w14:textId="77777777">
      <w:pPr>
        <w:spacing w:after="18"/>
        <w:ind w:left="709" w:right="709"/>
        <w:jc w:val="both"/>
        <w:rPr>
          <w:rFonts w:ascii="Arial" w:hAnsi="Arial" w:cs="Arial"/>
          <w:sz w:val="21"/>
          <w:szCs w:val="21"/>
          <w:lang w:eastAsia="es-CO"/>
        </w:rPr>
      </w:pPr>
    </w:p>
    <w:p w:rsidRPr="00B62411" w:rsidR="00140951" w:rsidP="00140951" w:rsidRDefault="00140951" w14:paraId="7196B410" w14:textId="77777777">
      <w:pPr>
        <w:spacing w:before="120" w:line="276" w:lineRule="auto"/>
        <w:ind w:firstLine="709"/>
        <w:jc w:val="both"/>
        <w:rPr>
          <w:rFonts w:ascii="Arial" w:hAnsi="Arial" w:cs="Arial"/>
          <w:sz w:val="22"/>
        </w:rPr>
      </w:pPr>
      <w:r w:rsidRPr="00B62411">
        <w:rPr>
          <w:rFonts w:ascii="Arial" w:hAnsi="Arial" w:cs="Arial"/>
          <w:sz w:val="22"/>
        </w:rPr>
        <w:t xml:space="preserve">Según esta norma, en los procesos de licitación pública o concurso de méritos, para obtener el puntaje adicional por tener personas en condición de discapacidad vinculadas en la planta de personal, se deberá acreditar: i) el número total de trabajadores vinculados a la planta de personal; y ii) </w:t>
      </w:r>
      <w:bookmarkStart w:name="_Hlk11918325" w:id="6"/>
      <w:r w:rsidRPr="00B62411">
        <w:rPr>
          <w:rFonts w:ascii="Arial" w:hAnsi="Arial" w:cs="Arial"/>
          <w:sz w:val="22"/>
        </w:rPr>
        <w:t>el número mínimo de personas con discapacidad en su planta de personal</w:t>
      </w:r>
      <w:bookmarkEnd w:id="6"/>
      <w:r w:rsidRPr="00B62411">
        <w:rPr>
          <w:rFonts w:ascii="Arial" w:hAnsi="Arial" w:cs="Arial"/>
          <w:sz w:val="22"/>
        </w:rPr>
        <w:t xml:space="preserve">. </w:t>
      </w:r>
    </w:p>
    <w:p w:rsidRPr="00B62411" w:rsidR="00140951" w:rsidP="00140951" w:rsidRDefault="00140951" w14:paraId="3D86B676" w14:textId="77777777">
      <w:pPr>
        <w:spacing w:before="120" w:line="276" w:lineRule="auto"/>
        <w:ind w:firstLine="709"/>
        <w:jc w:val="both"/>
        <w:rPr>
          <w:rFonts w:ascii="Arial" w:hAnsi="Arial" w:cs="Arial"/>
          <w:sz w:val="22"/>
        </w:rPr>
      </w:pPr>
      <w:r w:rsidRPr="00B62411">
        <w:rPr>
          <w:rFonts w:ascii="Arial" w:hAnsi="Arial" w:cs="Arial"/>
          <w:sz w:val="22"/>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rsidRPr="00B62411" w:rsidR="00140951" w:rsidP="00140951" w:rsidRDefault="00140951" w14:paraId="0705E84C" w14:textId="73F74665">
      <w:pPr>
        <w:spacing w:before="120" w:line="276" w:lineRule="auto"/>
        <w:ind w:firstLine="709"/>
        <w:jc w:val="both"/>
        <w:rPr>
          <w:rFonts w:ascii="Arial" w:hAnsi="Arial" w:cs="Arial"/>
          <w:sz w:val="22"/>
        </w:rPr>
      </w:pPr>
      <w:r w:rsidRPr="00B62411">
        <w:rPr>
          <w:rFonts w:ascii="Arial" w:hAnsi="Arial" w:cs="Arial"/>
          <w:sz w:val="22"/>
        </w:rPr>
        <w:t xml:space="preserve">Para el caso de proponentes singulares, la acreditación de tal situación se realizará a través de certificación emitida por: i) la persona natural o ii) el representante legal de la persona jurídica o su revisor fiscal cuando esté obligado a tenerlo. Por su parte, cuando se trate de proponentes plurales, esto es, consorcio, unión temporal o promesa de sociedad futura, el integrante que debe certificar de forma independiente el número de trabajadores </w:t>
      </w:r>
      <w:r w:rsidRPr="00B62411">
        <w:rPr>
          <w:rFonts w:ascii="Arial" w:hAnsi="Arial" w:cs="Arial"/>
          <w:sz w:val="22"/>
        </w:rPr>
        <w:lastRenderedPageBreak/>
        <w:t>vinculados a su planta de personal, ya sea directamente en el caso de personas naturales, o por conducto de su representante legal o revisor fiscal en el caso de las personas jurídicas, es el que aporte</w:t>
      </w:r>
      <w:r>
        <w:rPr>
          <w:rFonts w:ascii="Arial" w:hAnsi="Arial" w:cs="Arial"/>
          <w:sz w:val="22"/>
        </w:rPr>
        <w:t xml:space="preserve"> como mínimo</w:t>
      </w:r>
      <w:r w:rsidRPr="00B62411">
        <w:rPr>
          <w:rFonts w:ascii="Arial" w:hAnsi="Arial" w:cs="Arial"/>
          <w:sz w:val="22"/>
        </w:rPr>
        <w:t xml:space="preserve"> el cuarenta por ciento </w:t>
      </w:r>
      <w:r w:rsidR="00256423">
        <w:rPr>
          <w:rFonts w:ascii="Arial" w:hAnsi="Arial" w:cs="Arial"/>
          <w:sz w:val="22"/>
        </w:rPr>
        <w:t>–</w:t>
      </w:r>
      <w:r w:rsidRPr="00B62411">
        <w:rPr>
          <w:rFonts w:ascii="Arial" w:hAnsi="Arial" w:cs="Arial"/>
          <w:sz w:val="22"/>
        </w:rPr>
        <w:t>40%</w:t>
      </w:r>
      <w:r w:rsidR="00256423">
        <w:rPr>
          <w:rFonts w:ascii="Arial" w:hAnsi="Arial" w:cs="Arial"/>
          <w:sz w:val="22"/>
        </w:rPr>
        <w:t>–</w:t>
      </w:r>
      <w:r w:rsidRPr="00B62411">
        <w:rPr>
          <w:rFonts w:ascii="Arial" w:hAnsi="Arial" w:cs="Arial"/>
          <w:sz w:val="22"/>
        </w:rPr>
        <w:t xml:space="preserve"> de la experiencia requerida, como se explicará más adelante.</w:t>
      </w:r>
    </w:p>
    <w:p w:rsidRPr="00B62411" w:rsidR="00140951" w:rsidP="00140951" w:rsidRDefault="00140951" w14:paraId="08AD5CB1" w14:textId="77777777">
      <w:pPr>
        <w:spacing w:before="120" w:line="276" w:lineRule="auto"/>
        <w:ind w:firstLine="709"/>
        <w:jc w:val="both"/>
        <w:rPr>
          <w:rFonts w:ascii="Arial" w:hAnsi="Arial" w:cs="Arial"/>
          <w:sz w:val="22"/>
        </w:rPr>
      </w:pPr>
      <w:r w:rsidRPr="00B62411">
        <w:rPr>
          <w:rFonts w:ascii="Arial" w:hAnsi="Arial" w:cs="Arial"/>
          <w:sz w:val="22"/>
        </w:rPr>
        <w:t>Para llegar a la anterior conclusión, es necesario tener en cuenta que esta condición es propia de la persona natural o jurídica que pretende acreditarla para obtener 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 enunciadas.</w:t>
      </w:r>
    </w:p>
    <w:p w:rsidRPr="00B62411" w:rsidR="00140951" w:rsidP="00140951" w:rsidRDefault="00140951" w14:paraId="7DC9A4CD" w14:textId="77777777">
      <w:pPr>
        <w:spacing w:before="120" w:line="276" w:lineRule="auto"/>
        <w:ind w:firstLine="709"/>
        <w:jc w:val="both"/>
        <w:rPr>
          <w:rFonts w:ascii="Arial" w:hAnsi="Arial" w:eastAsia="Calibri" w:cs="Arial"/>
          <w:sz w:val="22"/>
        </w:rPr>
      </w:pPr>
      <w:r w:rsidRPr="00B62411">
        <w:rPr>
          <w:rFonts w:ascii="Arial" w:hAnsi="Arial" w:eastAsia="Calibri" w:cs="Arial"/>
          <w:sz w:val="22"/>
        </w:rPr>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sidRPr="00B62411">
        <w:rPr>
          <w:rFonts w:ascii="Arial" w:hAnsi="Arial" w:eastAsia="Calibri" w:cs="Arial"/>
          <w:i/>
          <w:sz w:val="22"/>
        </w:rPr>
        <w:t>o</w:t>
      </w:r>
      <w:r w:rsidRPr="00B62411">
        <w:rPr>
          <w:rFonts w:ascii="Arial" w:hAnsi="Arial" w:eastAsia="Calibri" w:cs="Arial"/>
          <w:sz w:val="22"/>
        </w:rPr>
        <w:t xml:space="preserve"> sus integrantes a la fecha de cierre del proceso de selección.</w:t>
      </w:r>
    </w:p>
    <w:p w:rsidRPr="00B62411" w:rsidR="00140951" w:rsidP="00140951" w:rsidRDefault="00140951" w14:paraId="3BC436A6" w14:textId="77777777">
      <w:pPr>
        <w:spacing w:before="120" w:line="276" w:lineRule="auto"/>
        <w:ind w:firstLine="709"/>
        <w:jc w:val="both"/>
        <w:rPr>
          <w:rFonts w:ascii="Arial" w:hAnsi="Arial" w:eastAsia="Calibri" w:cs="Arial"/>
          <w:sz w:val="22"/>
        </w:rPr>
      </w:pPr>
      <w:r w:rsidRPr="00B62411">
        <w:rPr>
          <w:rFonts w:ascii="Arial" w:hAnsi="Arial" w:eastAsia="Calibri" w:cs="Arial"/>
          <w:sz w:val="22"/>
        </w:rPr>
        <w:t>De conformidad con la disyuntiva señalada en el numeral 1 del artículo 2.2.1.2.4.6 del Decreto 1082 de 2015, se puede interpretar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rsidRPr="00B62411" w:rsidR="00140951" w:rsidP="00721A8C" w:rsidRDefault="00140951" w14:paraId="20C8BDB9" w14:textId="70548773">
      <w:pPr>
        <w:spacing w:before="120" w:line="276" w:lineRule="auto"/>
        <w:ind w:firstLine="709"/>
        <w:jc w:val="both"/>
        <w:rPr>
          <w:rFonts w:ascii="Arial" w:hAnsi="Arial" w:cs="Arial"/>
          <w:sz w:val="22"/>
        </w:rPr>
      </w:pPr>
      <w:r w:rsidRPr="00B62411">
        <w:rPr>
          <w:rFonts w:ascii="Arial" w:hAnsi="Arial" w:eastAsia="Calibri" w:cs="Arial"/>
          <w:sz w:val="22"/>
        </w:rPr>
        <w:t>Ahora, según lo previsto en el Decreto 392 de 2018 y en las normas que deben observar los revisores fiscales</w:t>
      </w:r>
      <w:r w:rsidRPr="00B62411">
        <w:rPr>
          <w:rStyle w:val="Refdenotaalpie"/>
          <w:rFonts w:ascii="Arial" w:hAnsi="Arial" w:eastAsia="Calibri" w:cs="Arial"/>
          <w:sz w:val="22"/>
        </w:rPr>
        <w:footnoteReference w:id="8"/>
      </w:r>
      <w:r w:rsidRPr="00B62411">
        <w:rPr>
          <w:rFonts w:ascii="Arial" w:hAnsi="Arial" w:eastAsia="Calibri" w:cs="Arial"/>
          <w:sz w:val="22"/>
        </w:rPr>
        <w:t>, tratándose de empresas o sociedades que están obligadas a tener revisor fiscal</w:t>
      </w:r>
      <w:r w:rsidRPr="00B62411">
        <w:rPr>
          <w:rStyle w:val="Refdenotaalpie"/>
          <w:rFonts w:ascii="Arial" w:hAnsi="Arial" w:eastAsia="Calibri" w:cs="Arial"/>
          <w:sz w:val="22"/>
        </w:rPr>
        <w:footnoteReference w:id="9"/>
      </w:r>
      <w:r w:rsidRPr="00B62411">
        <w:rPr>
          <w:rFonts w:ascii="Arial" w:hAnsi="Arial" w:eastAsia="Calibri" w:cs="Arial"/>
          <w:sz w:val="22"/>
        </w:rPr>
        <w:t>, este es quien tiene qu</w:t>
      </w:r>
      <w:r>
        <w:rPr>
          <w:rFonts w:ascii="Arial" w:hAnsi="Arial" w:eastAsia="Calibri" w:cs="Arial"/>
          <w:sz w:val="22"/>
        </w:rPr>
        <w:t>e</w:t>
      </w:r>
      <w:r w:rsidRPr="00B62411">
        <w:rPr>
          <w:rFonts w:ascii="Arial" w:hAnsi="Arial" w:eastAsia="Calibri" w:cs="Arial"/>
          <w:sz w:val="22"/>
        </w:rPr>
        <w:t xml:space="preserve"> certificar el número total de trabajadores </w:t>
      </w:r>
      <w:r w:rsidRPr="00B62411">
        <w:rPr>
          <w:rFonts w:ascii="Arial" w:hAnsi="Arial" w:eastAsia="Calibri" w:cs="Arial"/>
          <w:sz w:val="22"/>
        </w:rPr>
        <w:lastRenderedPageBreak/>
        <w:t>vinculados a la planta de personal del proponente o sus integrantes a la fecha de cierre del proceso de selección.</w:t>
      </w:r>
      <w:r w:rsidR="0080649B">
        <w:rPr>
          <w:rFonts w:ascii="Arial" w:hAnsi="Arial" w:eastAsia="Calibri" w:cs="Arial"/>
          <w:sz w:val="22"/>
        </w:rPr>
        <w:t xml:space="preserve"> </w:t>
      </w:r>
      <w:r w:rsidRPr="00B62411">
        <w:rPr>
          <w:rFonts w:ascii="Arial" w:hAnsi="Arial" w:cs="Arial"/>
          <w:sz w:val="22"/>
        </w:rPr>
        <w:t xml:space="preserve">De otro lado, el parágrafo del artículo 2.2.1.2.4.2.6. establece la siguiente regla para las ofertas presentadas por proponentes plurales: </w:t>
      </w:r>
    </w:p>
    <w:p w:rsidRPr="00B62411" w:rsidR="00140951" w:rsidP="00140951" w:rsidRDefault="00140951" w14:paraId="50233141" w14:textId="77777777">
      <w:pPr>
        <w:spacing w:line="276" w:lineRule="auto"/>
        <w:ind w:left="709" w:right="709"/>
        <w:jc w:val="both"/>
        <w:rPr>
          <w:rFonts w:ascii="Arial" w:hAnsi="Arial" w:cs="Arial"/>
          <w:bCs/>
          <w:sz w:val="21"/>
          <w:szCs w:val="21"/>
          <w:lang w:eastAsia="es-CO"/>
        </w:rPr>
      </w:pPr>
    </w:p>
    <w:p w:rsidRPr="00B62411" w:rsidR="00140951" w:rsidP="00140951" w:rsidRDefault="00140951" w14:paraId="71257CA7" w14:textId="77777777">
      <w:pPr>
        <w:ind w:left="709" w:right="709"/>
        <w:jc w:val="both"/>
        <w:rPr>
          <w:rFonts w:ascii="Arial" w:hAnsi="Arial" w:cs="Arial"/>
          <w:sz w:val="21"/>
          <w:szCs w:val="21"/>
          <w:lang w:eastAsia="es-CO"/>
        </w:rPr>
      </w:pPr>
      <w:r w:rsidRPr="00B62411">
        <w:rPr>
          <w:rFonts w:ascii="Arial" w:hAnsi="Arial" w:cs="Arial"/>
          <w:bCs/>
          <w:sz w:val="21"/>
          <w:szCs w:val="21"/>
          <w:lang w:eastAsia="es-CO"/>
        </w:rPr>
        <w:t>Parágrafo</w:t>
      </w:r>
      <w:r w:rsidRPr="00B62411">
        <w:rPr>
          <w:rFonts w:ascii="Arial" w:hAnsi="Arial" w:cs="Arial"/>
          <w:sz w:val="21"/>
          <w:szCs w:val="21"/>
          <w:lang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rsidRPr="00B62411" w:rsidR="00140951" w:rsidP="00140951" w:rsidRDefault="00140951" w14:paraId="462BFE0A" w14:textId="77777777">
      <w:pPr>
        <w:spacing w:line="276" w:lineRule="auto"/>
        <w:ind w:left="709" w:right="709"/>
        <w:jc w:val="both"/>
        <w:rPr>
          <w:rFonts w:ascii="Arial" w:hAnsi="Arial" w:cs="Arial"/>
          <w:sz w:val="22"/>
        </w:rPr>
      </w:pPr>
    </w:p>
    <w:p w:rsidRPr="00721A8C" w:rsidR="004F53FD" w:rsidP="00721A8C" w:rsidRDefault="00140951" w14:paraId="7C990B3D" w14:textId="5AE515A0">
      <w:pPr>
        <w:spacing w:after="120" w:line="276" w:lineRule="auto"/>
        <w:ind w:firstLine="709"/>
        <w:jc w:val="both"/>
        <w:rPr>
          <w:rFonts w:ascii="Arial" w:hAnsi="Arial" w:cs="Arial"/>
          <w:sz w:val="21"/>
          <w:szCs w:val="21"/>
        </w:rPr>
      </w:pPr>
      <w:bookmarkStart w:name="_Hlk60826571" w:id="7"/>
      <w:r w:rsidRPr="00B62411">
        <w:rPr>
          <w:rFonts w:ascii="Arial" w:hAnsi="Arial" w:cs="Arial"/>
          <w:sz w:val="22"/>
        </w:rPr>
        <w:t xml:space="preserve">De acuerdo con esta norma, la entidad estatal tendrá en cuenta la planta de personal del integrante del proponente plural que aporte como mínimo el cuarenta por ciento </w:t>
      </w:r>
      <w:r w:rsidR="00256423">
        <w:rPr>
          <w:rFonts w:ascii="Arial" w:hAnsi="Arial" w:cs="Arial"/>
          <w:sz w:val="22"/>
        </w:rPr>
        <w:t>–</w:t>
      </w:r>
      <w:r w:rsidRPr="00B62411">
        <w:rPr>
          <w:rFonts w:ascii="Arial" w:hAnsi="Arial" w:cs="Arial"/>
          <w:sz w:val="22"/>
        </w:rPr>
        <w:t>40%</w:t>
      </w:r>
      <w:r w:rsidR="00256423">
        <w:rPr>
          <w:rFonts w:ascii="Arial" w:hAnsi="Arial" w:cs="Arial"/>
          <w:sz w:val="22"/>
        </w:rPr>
        <w:t>–</w:t>
      </w:r>
      <w:r w:rsidRPr="00B62411">
        <w:rPr>
          <w:rFonts w:ascii="Arial" w:hAnsi="Arial" w:cs="Arial"/>
          <w:sz w:val="22"/>
        </w:rPr>
        <w:t xml:space="preserve">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w:t>
      </w:r>
      <w:r>
        <w:rPr>
          <w:rFonts w:ascii="Arial" w:hAnsi="Arial" w:cs="Arial"/>
          <w:sz w:val="22"/>
        </w:rPr>
        <w:t xml:space="preserve"> como mínimo</w:t>
      </w:r>
      <w:r w:rsidRPr="00B62411">
        <w:rPr>
          <w:rFonts w:ascii="Arial" w:hAnsi="Arial" w:cs="Arial"/>
          <w:sz w:val="22"/>
        </w:rPr>
        <w:t xml:space="preserve"> el cuarenta por ciento </w:t>
      </w:r>
      <w:r w:rsidR="00256423">
        <w:rPr>
          <w:rFonts w:ascii="Arial" w:hAnsi="Arial" w:cs="Arial"/>
          <w:sz w:val="22"/>
        </w:rPr>
        <w:t>–</w:t>
      </w:r>
      <w:r w:rsidRPr="00B62411">
        <w:rPr>
          <w:rFonts w:ascii="Arial" w:hAnsi="Arial" w:cs="Arial"/>
          <w:sz w:val="22"/>
        </w:rPr>
        <w:t>40%</w:t>
      </w:r>
      <w:r w:rsidR="00256423">
        <w:rPr>
          <w:rFonts w:ascii="Arial" w:hAnsi="Arial" w:cs="Arial"/>
          <w:sz w:val="22"/>
        </w:rPr>
        <w:t>–</w:t>
      </w:r>
      <w:r w:rsidRPr="00B62411">
        <w:rPr>
          <w:rFonts w:ascii="Arial" w:hAnsi="Arial" w:cs="Arial"/>
          <w:sz w:val="22"/>
        </w:rPr>
        <w:t xml:space="preserve"> de la experiencia. </w:t>
      </w:r>
      <w:bookmarkEnd w:id="7"/>
      <w:r w:rsidRPr="00B62411">
        <w:rPr>
          <w:rFonts w:ascii="Arial" w:hAnsi="Arial" w:cs="Arial"/>
          <w:sz w:val="22"/>
        </w:rPr>
        <w:t>En contraste, si el integrante que aporta este porcentaje no tiene vinculados trabajadores con discapacidad</w:t>
      </w:r>
      <w:r>
        <w:rPr>
          <w:rFonts w:ascii="Arial" w:hAnsi="Arial" w:cs="Arial"/>
          <w:sz w:val="22"/>
        </w:rPr>
        <w:t>,</w:t>
      </w:r>
      <w:r w:rsidRPr="00B62411">
        <w:rPr>
          <w:rFonts w:ascii="Arial" w:hAnsi="Arial" w:cs="Arial"/>
          <w:sz w:val="22"/>
        </w:rPr>
        <w:t xml:space="preserve"> no podrá el consorcio o la unión temporal de que hace parte obtener puntaje por este criterio, aun cuando los demás integrantes que hayan aportado experiencia en un porcentaje inferior al cuarenta por ciento </w:t>
      </w:r>
      <w:r w:rsidR="00256423">
        <w:rPr>
          <w:rFonts w:ascii="Arial" w:hAnsi="Arial" w:cs="Arial"/>
          <w:sz w:val="22"/>
        </w:rPr>
        <w:t>–</w:t>
      </w:r>
      <w:r w:rsidRPr="00B62411">
        <w:rPr>
          <w:rFonts w:ascii="Arial" w:hAnsi="Arial" w:cs="Arial"/>
          <w:sz w:val="22"/>
        </w:rPr>
        <w:t>40%</w:t>
      </w:r>
      <w:r w:rsidR="00256423">
        <w:rPr>
          <w:rFonts w:ascii="Arial" w:hAnsi="Arial" w:cs="Arial"/>
          <w:sz w:val="22"/>
        </w:rPr>
        <w:t>–</w:t>
      </w:r>
      <w:r w:rsidRPr="00B62411">
        <w:rPr>
          <w:rFonts w:ascii="Arial" w:hAnsi="Arial" w:cs="Arial"/>
          <w:sz w:val="22"/>
        </w:rPr>
        <w:t xml:space="preserve"> cuenten con trabajadores en condición de discapacidad</w:t>
      </w:r>
      <w:r w:rsidR="004F53FD">
        <w:rPr>
          <w:rStyle w:val="Refdenotaalpie"/>
          <w:rFonts w:ascii="Arial" w:hAnsi="Arial" w:cs="Arial"/>
          <w:sz w:val="22"/>
        </w:rPr>
        <w:footnoteReference w:id="10"/>
      </w:r>
      <w:r w:rsidRPr="00B62411">
        <w:rPr>
          <w:rFonts w:ascii="Arial" w:hAnsi="Arial" w:cs="Arial"/>
          <w:sz w:val="22"/>
        </w:rPr>
        <w:t xml:space="preserve">. </w:t>
      </w:r>
    </w:p>
    <w:p w:rsidR="00140951" w:rsidP="00721A8C" w:rsidRDefault="00CF75BD" w14:paraId="412E9B99" w14:textId="197C2328">
      <w:pPr>
        <w:spacing w:line="276" w:lineRule="auto"/>
        <w:ind w:firstLine="709"/>
        <w:jc w:val="both"/>
        <w:rPr>
          <w:rFonts w:ascii="Arial" w:hAnsi="Arial" w:cs="Arial"/>
          <w:sz w:val="22"/>
        </w:rPr>
      </w:pPr>
      <w:r>
        <w:rPr>
          <w:rFonts w:ascii="Arial" w:hAnsi="Arial" w:cs="Arial"/>
          <w:sz w:val="22"/>
        </w:rPr>
        <w:t>A</w:t>
      </w:r>
      <w:r w:rsidRPr="00B62411" w:rsidR="00140951">
        <w:rPr>
          <w:rFonts w:ascii="Arial" w:hAnsi="Arial" w:cs="Arial"/>
          <w:sz w:val="22"/>
        </w:rPr>
        <w:t xml:space="preserve"> pesar de que figuras asociativas, como los consorcios y uniones temporales, sirven para que personas naturales y jurídicas </w:t>
      </w:r>
      <w:r w:rsidR="00140951">
        <w:rPr>
          <w:rFonts w:ascii="Arial" w:hAnsi="Arial" w:cs="Arial"/>
          <w:sz w:val="22"/>
        </w:rPr>
        <w:t>participen</w:t>
      </w:r>
      <w:r w:rsidRPr="00B62411" w:rsidR="00140951">
        <w:rPr>
          <w:rFonts w:ascii="Arial" w:hAnsi="Arial" w:cs="Arial"/>
          <w:sz w:val="22"/>
        </w:rPr>
        <w:t xml:space="preserve"> en procesos de contratación aunando esfuerzos, capacidad jurídica, financiera y experiencia en un proponente plural, el reglament</w:t>
      </w:r>
      <w:r w:rsidR="00256423">
        <w:rPr>
          <w:rFonts w:ascii="Arial" w:hAnsi="Arial" w:cs="Arial"/>
          <w:sz w:val="22"/>
        </w:rPr>
        <w:t>o</w:t>
      </w:r>
      <w:r w:rsidRPr="00B62411" w:rsidR="00140951">
        <w:rPr>
          <w:rFonts w:ascii="Arial" w:hAnsi="Arial" w:cs="Arial"/>
          <w:sz w:val="22"/>
        </w:rPr>
        <w:t xml:space="preserve"> establece una </w:t>
      </w:r>
      <w:r w:rsidR="00616BAE">
        <w:rPr>
          <w:rFonts w:ascii="Arial" w:hAnsi="Arial" w:cs="Arial"/>
          <w:sz w:val="22"/>
        </w:rPr>
        <w:t>disposición</w:t>
      </w:r>
      <w:r w:rsidRPr="00B62411" w:rsidR="00140951">
        <w:rPr>
          <w:rFonts w:ascii="Arial" w:hAnsi="Arial" w:cs="Arial"/>
          <w:sz w:val="22"/>
        </w:rPr>
        <w:t xml:space="preserve"> que además de regular la aplicación del incentivo</w:t>
      </w:r>
      <w:r w:rsidR="0080649B">
        <w:rPr>
          <w:rFonts w:ascii="Arial" w:hAnsi="Arial" w:cs="Arial"/>
          <w:sz w:val="22"/>
        </w:rPr>
        <w:t xml:space="preserve"> frente</w:t>
      </w:r>
      <w:r w:rsidRPr="00B62411" w:rsidR="00140951">
        <w:rPr>
          <w:rFonts w:ascii="Arial" w:hAnsi="Arial" w:cs="Arial"/>
          <w:sz w:val="22"/>
        </w:rPr>
        <w:t xml:space="preserve"> a proponentes plurales, garantiza que los trabajadores con discapacidad t</w:t>
      </w:r>
      <w:r w:rsidR="00140951">
        <w:rPr>
          <w:rFonts w:ascii="Arial" w:hAnsi="Arial" w:cs="Arial"/>
          <w:sz w:val="22"/>
        </w:rPr>
        <w:t>engan cierta</w:t>
      </w:r>
      <w:r w:rsidRPr="00B62411" w:rsidR="00140951">
        <w:rPr>
          <w:rFonts w:ascii="Arial" w:hAnsi="Arial" w:cs="Arial"/>
          <w:sz w:val="22"/>
        </w:rPr>
        <w:t xml:space="preserve"> relación con </w:t>
      </w:r>
      <w:r w:rsidR="00256423">
        <w:rPr>
          <w:rFonts w:ascii="Arial" w:hAnsi="Arial" w:cs="Arial"/>
          <w:sz w:val="22"/>
        </w:rPr>
        <w:t>el</w:t>
      </w:r>
      <w:r w:rsidRPr="00B62411" w:rsidR="00140951">
        <w:rPr>
          <w:rFonts w:ascii="Arial" w:hAnsi="Arial" w:cs="Arial"/>
          <w:sz w:val="22"/>
        </w:rPr>
        <w:t xml:space="preserve"> miembro del proponente plural que acredite un porcentaje importante de la experiencia requerida en el proce</w:t>
      </w:r>
      <w:r w:rsidR="008337C2">
        <w:rPr>
          <w:rFonts w:ascii="Arial" w:hAnsi="Arial" w:cs="Arial"/>
          <w:sz w:val="22"/>
        </w:rPr>
        <w:t>dimiento</w:t>
      </w:r>
      <w:r w:rsidRPr="00B62411" w:rsidR="00140951">
        <w:rPr>
          <w:rFonts w:ascii="Arial" w:hAnsi="Arial" w:cs="Arial"/>
          <w:sz w:val="22"/>
        </w:rPr>
        <w:t>. Esto tiene la función de garantizar que la vinculación de estas personas no se haga por el mero interés en obtener en el puntaje adicional, velando porque el puntaje establecido como incentivo sea otorgado a proponentes plurales que han tenido un genuino interés en la vinculación de estas personas al mercado laboral.</w:t>
      </w:r>
    </w:p>
    <w:p w:rsidR="007A4D0C" w:rsidP="00140951" w:rsidRDefault="007A4D0C" w14:paraId="2A8B2795" w14:textId="716977BB">
      <w:pPr>
        <w:spacing w:before="120" w:line="276" w:lineRule="auto"/>
        <w:ind w:firstLine="709"/>
        <w:jc w:val="both"/>
        <w:rPr>
          <w:rFonts w:ascii="Arial" w:hAnsi="Arial" w:cs="Arial"/>
          <w:sz w:val="22"/>
        </w:rPr>
      </w:pPr>
      <w:bookmarkStart w:name="_Hlk60826673" w:id="8"/>
      <w:r>
        <w:rPr>
          <w:rFonts w:ascii="Arial" w:hAnsi="Arial" w:cs="Arial"/>
          <w:sz w:val="22"/>
        </w:rPr>
        <w:t xml:space="preserve">Por lo tanto, teniendo en cuenta la finalidad de esta regla y que el parágrafo del artículo mencionado no establece que todos los integrantes de la estructura plural que aporten </w:t>
      </w:r>
      <w:r w:rsidR="009360B7">
        <w:rPr>
          <w:rFonts w:ascii="Arial" w:hAnsi="Arial" w:cs="Arial"/>
          <w:sz w:val="22"/>
        </w:rPr>
        <w:t>más</w:t>
      </w:r>
      <w:r>
        <w:rPr>
          <w:rFonts w:ascii="Arial" w:hAnsi="Arial" w:cs="Arial"/>
          <w:sz w:val="22"/>
        </w:rPr>
        <w:t xml:space="preserve"> del cuarenta por ciento </w:t>
      </w:r>
      <w:r w:rsidR="008337C2">
        <w:rPr>
          <w:rFonts w:ascii="Arial" w:hAnsi="Arial" w:cs="Arial"/>
          <w:sz w:val="22"/>
        </w:rPr>
        <w:t>–</w:t>
      </w:r>
      <w:r>
        <w:rPr>
          <w:rFonts w:ascii="Arial" w:hAnsi="Arial" w:cs="Arial"/>
          <w:sz w:val="22"/>
        </w:rPr>
        <w:t>40%</w:t>
      </w:r>
      <w:r w:rsidR="008337C2">
        <w:rPr>
          <w:rFonts w:ascii="Arial" w:hAnsi="Arial" w:cs="Arial"/>
          <w:sz w:val="22"/>
        </w:rPr>
        <w:t>–</w:t>
      </w:r>
      <w:r>
        <w:rPr>
          <w:rFonts w:ascii="Arial" w:hAnsi="Arial" w:cs="Arial"/>
          <w:sz w:val="22"/>
        </w:rPr>
        <w:t xml:space="preserve"> </w:t>
      </w:r>
      <w:r w:rsidR="00616BAE">
        <w:rPr>
          <w:rFonts w:ascii="Arial" w:hAnsi="Arial" w:cs="Arial"/>
          <w:sz w:val="22"/>
        </w:rPr>
        <w:t xml:space="preserve">de la experiencia </w:t>
      </w:r>
      <w:r>
        <w:rPr>
          <w:rFonts w:ascii="Arial" w:hAnsi="Arial" w:cs="Arial"/>
          <w:sz w:val="22"/>
        </w:rPr>
        <w:t xml:space="preserve">deban acreditar los dos </w:t>
      </w:r>
      <w:r>
        <w:rPr>
          <w:rFonts w:ascii="Arial" w:hAnsi="Arial" w:cs="Arial"/>
          <w:sz w:val="22"/>
        </w:rPr>
        <w:lastRenderedPageBreak/>
        <w:t>requisitos previstos</w:t>
      </w:r>
      <w:r w:rsidR="00CF75BD">
        <w:rPr>
          <w:rFonts w:ascii="Arial" w:hAnsi="Arial" w:cs="Arial"/>
          <w:sz w:val="22"/>
        </w:rPr>
        <w:t xml:space="preserve"> en el decreto citado</w:t>
      </w:r>
      <w:r>
        <w:rPr>
          <w:rFonts w:ascii="Arial" w:hAnsi="Arial" w:cs="Arial"/>
          <w:sz w:val="22"/>
        </w:rPr>
        <w:t xml:space="preserve">, basta con que uno de los integrantes que aporte </w:t>
      </w:r>
      <w:r w:rsidR="009360B7">
        <w:rPr>
          <w:rFonts w:ascii="Arial" w:hAnsi="Arial" w:cs="Arial"/>
          <w:sz w:val="22"/>
        </w:rPr>
        <w:t>como mínimo</w:t>
      </w:r>
      <w:r>
        <w:rPr>
          <w:rFonts w:ascii="Arial" w:hAnsi="Arial" w:cs="Arial"/>
          <w:sz w:val="22"/>
        </w:rPr>
        <w:t xml:space="preserve"> el cuarenta por ciento </w:t>
      </w:r>
      <w:r w:rsidR="008337C2">
        <w:rPr>
          <w:rFonts w:ascii="Arial" w:hAnsi="Arial" w:cs="Arial"/>
          <w:sz w:val="22"/>
        </w:rPr>
        <w:t>–</w:t>
      </w:r>
      <w:r>
        <w:rPr>
          <w:rFonts w:ascii="Arial" w:hAnsi="Arial" w:cs="Arial"/>
          <w:sz w:val="22"/>
        </w:rPr>
        <w:t>40%</w:t>
      </w:r>
      <w:r w:rsidR="008337C2">
        <w:rPr>
          <w:rFonts w:ascii="Arial" w:hAnsi="Arial" w:cs="Arial"/>
          <w:sz w:val="22"/>
        </w:rPr>
        <w:t>–</w:t>
      </w:r>
      <w:r>
        <w:rPr>
          <w:rFonts w:ascii="Arial" w:hAnsi="Arial" w:cs="Arial"/>
          <w:sz w:val="22"/>
        </w:rPr>
        <w:t xml:space="preserve"> de la experiencia sea el que certifique el número de trabajadores con discapacidad. </w:t>
      </w:r>
    </w:p>
    <w:bookmarkEnd w:id="8"/>
    <w:p w:rsidRPr="00B62411" w:rsidR="00932E01" w:rsidP="00932E01" w:rsidRDefault="00932E01" w14:paraId="0DCC0744" w14:textId="7473FF9C">
      <w:pPr>
        <w:spacing w:before="120" w:line="276" w:lineRule="auto"/>
        <w:ind w:firstLine="709"/>
        <w:jc w:val="both"/>
        <w:rPr>
          <w:rFonts w:ascii="Arial" w:hAnsi="Arial" w:cs="Arial"/>
          <w:sz w:val="22"/>
        </w:rPr>
      </w:pPr>
      <w:r>
        <w:rPr>
          <w:rFonts w:ascii="Arial" w:hAnsi="Arial" w:cs="Arial"/>
          <w:sz w:val="22"/>
        </w:rPr>
        <w:t xml:space="preserve">Para los «Documentos Tipo – Versión 2» de licitación para obras públicas de infraestructura de transporte, es necesario tener en cuenta que el requisito del numeral 1 del artículo </w:t>
      </w:r>
      <w:r w:rsidRPr="00B62411">
        <w:rPr>
          <w:rFonts w:ascii="Arial" w:hAnsi="Arial" w:eastAsia="Calibri" w:cs="Arial"/>
          <w:sz w:val="22"/>
          <w:lang w:val="es-ES"/>
        </w:rPr>
        <w:t>2.2.1.2.4.</w:t>
      </w:r>
      <w:r>
        <w:rPr>
          <w:rFonts w:ascii="Arial" w:hAnsi="Arial" w:eastAsia="Calibri" w:cs="Arial"/>
          <w:sz w:val="22"/>
          <w:lang w:val="es-ES"/>
        </w:rPr>
        <w:t>2.</w:t>
      </w:r>
      <w:r w:rsidRPr="00B62411">
        <w:rPr>
          <w:rFonts w:ascii="Arial" w:hAnsi="Arial" w:eastAsia="Calibri" w:cs="Arial"/>
          <w:sz w:val="22"/>
          <w:lang w:val="es-ES"/>
        </w:rPr>
        <w:t>6</w:t>
      </w:r>
      <w:r>
        <w:rPr>
          <w:rFonts w:ascii="Arial" w:hAnsi="Arial" w:eastAsia="Calibri" w:cs="Arial"/>
          <w:sz w:val="22"/>
          <w:lang w:val="es-ES"/>
        </w:rPr>
        <w:t xml:space="preserve"> de</w:t>
      </w:r>
      <w:r w:rsidRPr="00B62411">
        <w:rPr>
          <w:rFonts w:ascii="Arial" w:hAnsi="Arial" w:eastAsia="Calibri" w:cs="Arial"/>
          <w:sz w:val="22"/>
          <w:lang w:val="es-ES"/>
        </w:rPr>
        <w:t>l Decreto 1082 de 2015</w:t>
      </w:r>
      <w:r>
        <w:rPr>
          <w:rFonts w:ascii="Arial" w:hAnsi="Arial" w:cs="Arial"/>
          <w:sz w:val="22"/>
        </w:rPr>
        <w:t>, referente a la certificación del número de trabajadores en la planta de personal, debe acreditarse mediante la suscripción del «Formato 8 –</w:t>
      </w:r>
      <w:r w:rsidRPr="009360B7">
        <w:t xml:space="preserve"> </w:t>
      </w:r>
      <w:r w:rsidRPr="009360B7">
        <w:rPr>
          <w:rFonts w:ascii="Arial" w:hAnsi="Arial" w:cs="Arial"/>
          <w:sz w:val="22"/>
        </w:rPr>
        <w:t>Vinculación de personas con</w:t>
      </w:r>
      <w:r>
        <w:rPr>
          <w:rFonts w:ascii="Arial" w:hAnsi="Arial" w:cs="Arial"/>
          <w:sz w:val="22"/>
        </w:rPr>
        <w:t xml:space="preserve"> discapacidad». Se aclara que dicho formato no podrá ser suscrito por el representante legal de la estructura plural, sino que deberá diligenciarlo la persona natural, representante legal o revisor fiscal de cualquiera de los integrantes que aporten como mínimo el cuarenta por ciento –40%– de la experiencia. </w:t>
      </w:r>
    </w:p>
    <w:p w:rsidR="00140951" w:rsidP="00140951" w:rsidRDefault="00140951" w14:paraId="34141F90" w14:textId="22AC21AA">
      <w:pPr>
        <w:spacing w:before="120" w:line="276" w:lineRule="auto"/>
        <w:ind w:firstLine="709"/>
        <w:jc w:val="both"/>
        <w:rPr>
          <w:rFonts w:ascii="Arial" w:hAnsi="Arial" w:cs="Arial"/>
          <w:sz w:val="22"/>
        </w:rPr>
      </w:pPr>
      <w:r w:rsidRPr="00B62411">
        <w:rPr>
          <w:rFonts w:ascii="Arial" w:hAnsi="Arial" w:cs="Arial"/>
          <w:sz w:val="22"/>
        </w:rPr>
        <w:t xml:space="preserve">De otra parte, para acreditar el segundo requisito, </w:t>
      </w:r>
      <w:r>
        <w:rPr>
          <w:rFonts w:ascii="Arial" w:hAnsi="Arial" w:cs="Arial"/>
          <w:sz w:val="22"/>
        </w:rPr>
        <w:t xml:space="preserve">o sea, </w:t>
      </w:r>
      <w:r w:rsidRPr="00B62411">
        <w:rPr>
          <w:rFonts w:ascii="Arial" w:hAnsi="Arial" w:cs="Arial"/>
          <w:sz w:val="22"/>
        </w:rPr>
        <w:t xml:space="preserve">el número mínimo de personas en condición discapacidad en la planta de personal, </w:t>
      </w:r>
      <w:r w:rsidR="00616BAE">
        <w:rPr>
          <w:rFonts w:ascii="Arial" w:hAnsi="Arial" w:cs="Arial"/>
          <w:sz w:val="22"/>
        </w:rPr>
        <w:t xml:space="preserve">se </w:t>
      </w:r>
      <w:r w:rsidRPr="00B62411">
        <w:rPr>
          <w:rFonts w:ascii="Arial" w:hAnsi="Arial" w:cs="Arial"/>
          <w:sz w:val="22"/>
        </w:rPr>
        <w:t xml:space="preserve">debe </w:t>
      </w:r>
      <w:r w:rsidR="00616BAE">
        <w:rPr>
          <w:rFonts w:ascii="Arial" w:hAnsi="Arial" w:cs="Arial"/>
          <w:sz w:val="22"/>
        </w:rPr>
        <w:t>allegar</w:t>
      </w:r>
      <w:r w:rsidRPr="00B62411">
        <w:rPr>
          <w:rFonts w:ascii="Arial" w:hAnsi="Arial" w:cs="Arial"/>
          <w:sz w:val="22"/>
        </w:rPr>
        <w:t xml:space="preserve"> el certificado expedido por el Ministerio de Trabajo al proponente</w:t>
      </w:r>
      <w:r w:rsidR="0080649B">
        <w:rPr>
          <w:rFonts w:ascii="Arial" w:hAnsi="Arial" w:cs="Arial"/>
          <w:sz w:val="22"/>
        </w:rPr>
        <w:t>,</w:t>
      </w:r>
      <w:r w:rsidRPr="00B62411">
        <w:rPr>
          <w:rFonts w:ascii="Arial" w:hAnsi="Arial" w:cs="Arial"/>
          <w:sz w:val="22"/>
        </w:rPr>
        <w:t xml:space="preserve"> persona natural o jurídica, o al integrante de la estructura plural que cuente con esta condición. Este certificado debe estar vigente al cierre del proce</w:t>
      </w:r>
      <w:r w:rsidR="008337C2">
        <w:rPr>
          <w:rFonts w:ascii="Arial" w:hAnsi="Arial" w:cs="Arial"/>
          <w:sz w:val="22"/>
        </w:rPr>
        <w:t>dimiento</w:t>
      </w:r>
      <w:r w:rsidRPr="00B62411">
        <w:rPr>
          <w:rFonts w:ascii="Arial" w:hAnsi="Arial" w:cs="Arial"/>
          <w:sz w:val="22"/>
        </w:rPr>
        <w:t xml:space="preserve"> de selección.</w:t>
      </w:r>
    </w:p>
    <w:p w:rsidR="009360B7" w:rsidP="009360B7" w:rsidRDefault="009360B7" w14:paraId="6D19C642" w14:textId="77777777">
      <w:pPr>
        <w:spacing w:line="276" w:lineRule="auto"/>
        <w:jc w:val="both"/>
        <w:rPr>
          <w:rFonts w:ascii="Arial" w:hAnsi="Arial" w:eastAsia="Arial" w:cs="Arial"/>
          <w:color w:val="000000" w:themeColor="text1"/>
          <w:sz w:val="22"/>
        </w:rPr>
      </w:pPr>
    </w:p>
    <w:p w:rsidRPr="00721A8C" w:rsidR="00FD3F1E" w:rsidP="00721A8C" w:rsidRDefault="00CF75BD" w14:paraId="418E0881" w14:textId="5FDCDE02">
      <w:pPr>
        <w:spacing w:line="276" w:lineRule="auto"/>
        <w:jc w:val="both"/>
        <w:rPr>
          <w:rFonts w:eastAsiaTheme="minorEastAsia"/>
          <w:b/>
          <w:bCs/>
          <w:color w:val="000000" w:themeColor="text1"/>
          <w:sz w:val="22"/>
        </w:rPr>
      </w:pPr>
      <w:r>
        <w:rPr>
          <w:rFonts w:ascii="Arial" w:hAnsi="Arial" w:eastAsia="Arial" w:cs="Arial"/>
          <w:b/>
          <w:bCs/>
          <w:color w:val="000000" w:themeColor="text1"/>
          <w:sz w:val="22"/>
        </w:rPr>
        <w:t xml:space="preserve">3. </w:t>
      </w:r>
      <w:r w:rsidRPr="00721A8C" w:rsidR="0094386A">
        <w:rPr>
          <w:rFonts w:ascii="Arial" w:hAnsi="Arial" w:eastAsia="Arial" w:cs="Arial"/>
          <w:b/>
          <w:bCs/>
          <w:color w:val="000000" w:themeColor="text1"/>
          <w:sz w:val="22"/>
        </w:rPr>
        <w:t xml:space="preserve">Respuesta </w:t>
      </w:r>
    </w:p>
    <w:p w:rsidR="0094386A" w:rsidP="0094386A" w:rsidRDefault="0094386A" w14:paraId="2906B207" w14:textId="77777777">
      <w:pPr>
        <w:ind w:left="709" w:right="709"/>
        <w:jc w:val="both"/>
        <w:rPr>
          <w:rFonts w:ascii="Arial" w:hAnsi="Arial" w:eastAsia="Arial" w:cs="Arial"/>
          <w:color w:val="000000" w:themeColor="text1"/>
          <w:sz w:val="21"/>
          <w:szCs w:val="21"/>
        </w:rPr>
      </w:pPr>
    </w:p>
    <w:p w:rsidRPr="0050301D" w:rsidR="00C14244" w:rsidP="00C14244" w:rsidRDefault="003364D2" w14:paraId="7B4D52BC" w14:textId="3FE0E87E">
      <w:pPr>
        <w:ind w:left="709" w:right="709"/>
        <w:jc w:val="both"/>
        <w:rPr>
          <w:rFonts w:ascii="Arial" w:hAnsi="Arial" w:eastAsia="Arial" w:cs="Arial"/>
          <w:color w:val="000000" w:themeColor="text1"/>
          <w:sz w:val="21"/>
          <w:szCs w:val="21"/>
        </w:rPr>
      </w:pPr>
      <w:r w:rsidRPr="00721A8C">
        <w:rPr>
          <w:rFonts w:ascii="Arial" w:hAnsi="Arial" w:eastAsia="Arial" w:cs="Arial"/>
          <w:color w:val="000000" w:themeColor="text1"/>
          <w:sz w:val="21"/>
          <w:szCs w:val="21"/>
        </w:rPr>
        <w:t xml:space="preserve">i) «¿Es posible que un proponente al cual no se le valido (sic) la experiencia aportada con la presentación de la propuesta, pueda cambiar las certificaciones y </w:t>
      </w:r>
      <w:bookmarkStart w:name="_Hlk60825684" w:id="9"/>
      <w:r w:rsidRPr="00721A8C">
        <w:rPr>
          <w:rFonts w:ascii="Arial" w:hAnsi="Arial" w:eastAsia="Arial" w:cs="Arial"/>
          <w:color w:val="000000" w:themeColor="text1"/>
          <w:sz w:val="21"/>
          <w:szCs w:val="21"/>
        </w:rPr>
        <w:t>aportar contratos completamente diferentes a los inicialmente allegados con la oferta, para acreditar la experiencia durante el periodo de subsanaciones</w:t>
      </w:r>
      <w:bookmarkEnd w:id="9"/>
      <w:r w:rsidRPr="00721A8C">
        <w:rPr>
          <w:rFonts w:ascii="Arial" w:hAnsi="Arial" w:eastAsia="Arial" w:cs="Arial"/>
          <w:color w:val="000000" w:themeColor="text1"/>
          <w:sz w:val="21"/>
          <w:szCs w:val="21"/>
        </w:rPr>
        <w:t>? ¿No se estipula esta acción como una vulneración a los principios de igualdad y selección objetiva?».</w:t>
      </w:r>
    </w:p>
    <w:p w:rsidR="00C14244" w:rsidP="00C14244" w:rsidRDefault="00C14244" w14:paraId="2E0B20CA" w14:textId="77777777">
      <w:pPr>
        <w:spacing w:line="276" w:lineRule="auto"/>
        <w:jc w:val="both"/>
        <w:rPr>
          <w:rFonts w:ascii="Arial" w:hAnsi="Arial" w:eastAsia="Arial" w:cs="Arial"/>
          <w:color w:val="000000" w:themeColor="text1"/>
          <w:sz w:val="22"/>
          <w:lang w:val="es-ES"/>
        </w:rPr>
      </w:pPr>
    </w:p>
    <w:p w:rsidR="00041C69" w:rsidP="00721A8C" w:rsidRDefault="003364D2" w14:paraId="763CFDB6" w14:textId="77777777">
      <w:pPr>
        <w:spacing w:after="120" w:line="276" w:lineRule="auto"/>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Conforme a la regla del parágrafo 1 de la Ley 1150 de 2007, l</w:t>
      </w:r>
      <w:r w:rsidRPr="003364D2">
        <w:rPr>
          <w:rFonts w:ascii="Arial" w:hAnsi="Arial" w:eastAsia="Calibri" w:cs="Arial"/>
          <w:color w:val="000000" w:themeColor="text1"/>
          <w:sz w:val="22"/>
          <w:lang w:val="es-ES_tradnl"/>
        </w:rPr>
        <w:t xml:space="preserve">a viabilidad </w:t>
      </w:r>
      <w:r>
        <w:rPr>
          <w:rFonts w:ascii="Arial" w:hAnsi="Arial" w:eastAsia="Calibri" w:cs="Arial"/>
          <w:color w:val="000000" w:themeColor="text1"/>
          <w:sz w:val="22"/>
          <w:lang w:val="es-ES_tradnl"/>
        </w:rPr>
        <w:t xml:space="preserve">de </w:t>
      </w:r>
      <w:r w:rsidRPr="003364D2">
        <w:rPr>
          <w:rFonts w:ascii="Arial" w:hAnsi="Arial" w:eastAsia="Calibri" w:cs="Arial"/>
          <w:color w:val="000000" w:themeColor="text1"/>
          <w:sz w:val="22"/>
          <w:lang w:val="es-ES_tradnl"/>
        </w:rPr>
        <w:t xml:space="preserve">subsanar el requisito de experiencia dependerá del momento en el </w:t>
      </w:r>
      <w:r>
        <w:rPr>
          <w:rFonts w:ascii="Arial" w:hAnsi="Arial" w:eastAsia="Calibri" w:cs="Arial"/>
          <w:color w:val="000000" w:themeColor="text1"/>
          <w:sz w:val="22"/>
          <w:lang w:val="es-ES_tradnl"/>
        </w:rPr>
        <w:t>proponente</w:t>
      </w:r>
      <w:r w:rsidRPr="003364D2">
        <w:rPr>
          <w:rFonts w:ascii="Arial" w:hAnsi="Arial" w:eastAsia="Calibri" w:cs="Arial"/>
          <w:color w:val="000000" w:themeColor="text1"/>
          <w:sz w:val="22"/>
          <w:lang w:val="es-ES_tradnl"/>
        </w:rPr>
        <w:t xml:space="preserve"> adquirió la misma. Es decir, si los contratos y certificados corresponden a circunstancias que ocurrieron después de la presentación de la oferta, no se podrá subsanar la experiencia, pues se estaría mejorando y adicionando la propuesta inicialmente presentada. </w:t>
      </w:r>
    </w:p>
    <w:p w:rsidR="003364D2" w:rsidP="00721A8C" w:rsidRDefault="003364D2" w14:paraId="064A4B00" w14:textId="642F7569">
      <w:pPr>
        <w:spacing w:after="120" w:line="276" w:lineRule="auto"/>
        <w:ind w:firstLine="709"/>
        <w:jc w:val="both"/>
        <w:rPr>
          <w:rFonts w:ascii="Arial" w:hAnsi="Arial" w:eastAsia="Calibri" w:cs="Arial"/>
          <w:color w:val="000000" w:themeColor="text1"/>
          <w:sz w:val="22"/>
          <w:lang w:val="es-ES_tradnl"/>
        </w:rPr>
      </w:pPr>
      <w:r w:rsidRPr="003364D2">
        <w:rPr>
          <w:rFonts w:ascii="Arial" w:hAnsi="Arial" w:eastAsia="Calibri" w:cs="Arial"/>
          <w:color w:val="000000" w:themeColor="text1"/>
          <w:sz w:val="22"/>
          <w:lang w:val="es-ES_tradnl"/>
        </w:rPr>
        <w:t>Por el contrario, si los certificados y los contratos acreditan circunstancias previas a la presentación de la oferta, es posible que el proponente subsane el requisito de experiencia, pues estos documentos –en los procedimientos de licitación pública– constituyen pruebas para acreditar un requisito habilitante conforme a lo dispuesto en el 5.1 de la Ley 1150 de 2007</w:t>
      </w:r>
      <w:r w:rsidRPr="00616BAE" w:rsidR="00C14244">
        <w:rPr>
          <w:rFonts w:ascii="Arial" w:hAnsi="Arial" w:eastAsia="Calibri" w:cs="Arial"/>
          <w:color w:val="000000" w:themeColor="text1"/>
          <w:sz w:val="22"/>
          <w:lang w:val="es-ES_tradnl"/>
        </w:rPr>
        <w:t xml:space="preserve">. </w:t>
      </w:r>
    </w:p>
    <w:p w:rsidRPr="00616BAE" w:rsidR="00C14244" w:rsidP="00C14244" w:rsidRDefault="003364D2" w14:paraId="40C24254" w14:textId="21859350">
      <w:pPr>
        <w:spacing w:line="276" w:lineRule="auto"/>
        <w:ind w:firstLine="708"/>
        <w:jc w:val="both"/>
        <w:rPr>
          <w:rFonts w:ascii="Arial" w:hAnsi="Arial" w:eastAsia="Arial" w:cs="Arial"/>
          <w:color w:val="000000" w:themeColor="text1"/>
          <w:sz w:val="22"/>
          <w:lang w:val="es-ES"/>
        </w:rPr>
      </w:pPr>
      <w:r>
        <w:rPr>
          <w:rFonts w:ascii="Arial" w:hAnsi="Arial" w:eastAsia="Calibri" w:cs="Arial"/>
          <w:color w:val="000000" w:themeColor="text1"/>
          <w:sz w:val="22"/>
          <w:lang w:val="es-ES_tradnl"/>
        </w:rPr>
        <w:t xml:space="preserve">Siempre </w:t>
      </w:r>
      <w:r w:rsidR="0080649B">
        <w:rPr>
          <w:rFonts w:ascii="Arial" w:hAnsi="Arial" w:eastAsia="Calibri" w:cs="Arial"/>
          <w:color w:val="000000" w:themeColor="text1"/>
          <w:sz w:val="22"/>
          <w:lang w:val="es-ES_tradnl"/>
        </w:rPr>
        <w:t xml:space="preserve">que </w:t>
      </w:r>
      <w:r>
        <w:rPr>
          <w:rFonts w:ascii="Arial" w:hAnsi="Arial" w:eastAsia="Calibri" w:cs="Arial"/>
          <w:color w:val="000000" w:themeColor="text1"/>
          <w:sz w:val="22"/>
          <w:lang w:val="es-ES_tradnl"/>
        </w:rPr>
        <w:t xml:space="preserve">se cumpla </w:t>
      </w:r>
      <w:r w:rsidR="00041C69">
        <w:rPr>
          <w:rFonts w:ascii="Arial" w:hAnsi="Arial" w:eastAsia="Calibri" w:cs="Arial"/>
          <w:color w:val="000000" w:themeColor="text1"/>
          <w:sz w:val="22"/>
          <w:lang w:val="es-ES_tradnl"/>
        </w:rPr>
        <w:t>la condición del párrafo precedente</w:t>
      </w:r>
      <w:r>
        <w:rPr>
          <w:rFonts w:ascii="Arial" w:hAnsi="Arial" w:eastAsia="Calibri" w:cs="Arial"/>
          <w:color w:val="000000" w:themeColor="text1"/>
          <w:sz w:val="22"/>
          <w:lang w:val="es-ES_tradnl"/>
        </w:rPr>
        <w:t xml:space="preserve">, el proponente puede </w:t>
      </w:r>
      <w:r w:rsidRPr="003364D2">
        <w:rPr>
          <w:rFonts w:ascii="Arial" w:hAnsi="Arial" w:eastAsia="Calibri" w:cs="Arial"/>
          <w:color w:val="000000" w:themeColor="text1"/>
          <w:sz w:val="22"/>
          <w:lang w:val="es-ES_tradnl"/>
        </w:rPr>
        <w:t xml:space="preserve">aportar </w:t>
      </w:r>
      <w:r w:rsidR="00041C69">
        <w:rPr>
          <w:rFonts w:ascii="Arial" w:hAnsi="Arial" w:eastAsia="Calibri" w:cs="Arial"/>
          <w:color w:val="000000" w:themeColor="text1"/>
          <w:sz w:val="22"/>
          <w:lang w:val="es-ES_tradnl"/>
        </w:rPr>
        <w:t xml:space="preserve">certificaciones y </w:t>
      </w:r>
      <w:r w:rsidRPr="003364D2">
        <w:rPr>
          <w:rFonts w:ascii="Arial" w:hAnsi="Arial" w:eastAsia="Calibri" w:cs="Arial"/>
          <w:color w:val="000000" w:themeColor="text1"/>
          <w:sz w:val="22"/>
          <w:lang w:val="es-ES_tradnl"/>
        </w:rPr>
        <w:t xml:space="preserve">contratos completamente diferentes a los allegados </w:t>
      </w:r>
      <w:r w:rsidR="0080649B">
        <w:rPr>
          <w:rFonts w:ascii="Arial" w:hAnsi="Arial" w:eastAsia="Calibri" w:cs="Arial"/>
          <w:color w:val="000000" w:themeColor="text1"/>
          <w:sz w:val="22"/>
          <w:lang w:val="es-ES_tradnl"/>
        </w:rPr>
        <w:t xml:space="preserve">inicialmente </w:t>
      </w:r>
      <w:r w:rsidRPr="003364D2">
        <w:rPr>
          <w:rFonts w:ascii="Arial" w:hAnsi="Arial" w:eastAsia="Calibri" w:cs="Arial"/>
          <w:color w:val="000000" w:themeColor="text1"/>
          <w:sz w:val="22"/>
          <w:lang w:val="es-ES_tradnl"/>
        </w:rPr>
        <w:t>con la oferta</w:t>
      </w:r>
      <w:r w:rsidRPr="00041C69" w:rsidR="00041C69">
        <w:rPr>
          <w:rFonts w:ascii="Arial" w:hAnsi="Arial" w:eastAsia="Calibri" w:cs="Arial"/>
          <w:color w:val="000000" w:themeColor="text1"/>
          <w:sz w:val="22"/>
          <w:lang w:val="es-ES_tradnl"/>
        </w:rPr>
        <w:t xml:space="preserve"> </w:t>
      </w:r>
      <w:r w:rsidRPr="003364D2" w:rsidR="00041C69">
        <w:rPr>
          <w:rFonts w:ascii="Arial" w:hAnsi="Arial" w:eastAsia="Calibri" w:cs="Arial"/>
          <w:color w:val="000000" w:themeColor="text1"/>
          <w:sz w:val="22"/>
          <w:lang w:val="es-ES_tradnl"/>
        </w:rPr>
        <w:t>para acreditar la experiencia durante el periodo de subsanaciones</w:t>
      </w:r>
      <w:r w:rsidR="00041C69">
        <w:rPr>
          <w:rFonts w:ascii="Arial" w:hAnsi="Arial" w:eastAsia="Calibri" w:cs="Arial"/>
          <w:color w:val="000000" w:themeColor="text1"/>
          <w:sz w:val="22"/>
          <w:lang w:val="es-ES_tradnl"/>
        </w:rPr>
        <w:t>. Lo anterior</w:t>
      </w:r>
      <w:r w:rsidR="0080649B">
        <w:rPr>
          <w:rFonts w:ascii="Arial" w:hAnsi="Arial" w:eastAsia="Calibri" w:cs="Arial"/>
          <w:color w:val="000000" w:themeColor="text1"/>
          <w:sz w:val="22"/>
          <w:lang w:val="es-ES_tradnl"/>
        </w:rPr>
        <w:t xml:space="preserve"> </w:t>
      </w:r>
      <w:r w:rsidR="00041C69">
        <w:rPr>
          <w:rFonts w:ascii="Arial" w:hAnsi="Arial" w:eastAsia="Calibri" w:cs="Arial"/>
          <w:color w:val="000000" w:themeColor="text1"/>
          <w:sz w:val="22"/>
          <w:lang w:val="es-ES_tradnl"/>
        </w:rPr>
        <w:t xml:space="preserve">no constituye una vulneración de los principios de igualdad y de selección objetiva, ya que –contrario a lo que sucede en los concursos de méritos para la selección de consultores– </w:t>
      </w:r>
      <w:r w:rsidR="00041C69">
        <w:rPr>
          <w:rFonts w:ascii="Arial" w:hAnsi="Arial" w:eastAsia="Calibri" w:cs="Arial"/>
          <w:color w:val="000000" w:themeColor="text1"/>
          <w:sz w:val="22"/>
          <w:lang w:val="es-ES_tradnl"/>
        </w:rPr>
        <w:lastRenderedPageBreak/>
        <w:t>la experiencia no es un criterio de asignación de puntaje</w:t>
      </w:r>
      <w:r w:rsidR="0080649B">
        <w:rPr>
          <w:rFonts w:ascii="Arial" w:hAnsi="Arial" w:eastAsia="Calibri" w:cs="Arial"/>
          <w:color w:val="000000" w:themeColor="text1"/>
          <w:sz w:val="22"/>
          <w:lang w:val="es-ES_tradnl"/>
        </w:rPr>
        <w:t>, por lo cual es susceptible de subsanarse.</w:t>
      </w:r>
      <w:r w:rsidRPr="003364D2">
        <w:rPr>
          <w:rFonts w:ascii="Arial" w:hAnsi="Arial" w:eastAsia="Calibri" w:cs="Arial"/>
          <w:color w:val="000000" w:themeColor="text1"/>
          <w:sz w:val="22"/>
          <w:lang w:val="es-ES_tradnl"/>
        </w:rPr>
        <w:t xml:space="preserve"> </w:t>
      </w:r>
    </w:p>
    <w:p w:rsidRPr="00616BAE" w:rsidR="00C14244" w:rsidP="00C14244" w:rsidRDefault="00C14244" w14:paraId="20DB92A0" w14:textId="77777777">
      <w:pPr>
        <w:spacing w:line="276" w:lineRule="auto"/>
        <w:jc w:val="both"/>
        <w:rPr>
          <w:rFonts w:ascii="Arial" w:hAnsi="Arial" w:eastAsia="Arial" w:cs="Arial"/>
          <w:color w:val="000000" w:themeColor="text1"/>
          <w:sz w:val="22"/>
          <w:lang w:val="es-ES"/>
        </w:rPr>
      </w:pPr>
    </w:p>
    <w:p w:rsidRPr="00616BAE" w:rsidR="00C14244" w:rsidP="00C14244" w:rsidRDefault="00041C69" w14:paraId="55492448" w14:textId="07429CE2">
      <w:pPr>
        <w:ind w:left="709" w:right="709"/>
        <w:jc w:val="both"/>
        <w:rPr>
          <w:rFonts w:ascii="Arial" w:hAnsi="Arial" w:cs="Arial"/>
          <w:color w:val="000000" w:themeColor="text1"/>
          <w:sz w:val="22"/>
          <w:bdr w:val="none" w:color="auto" w:sz="0" w:space="0" w:frame="1"/>
          <w:lang w:val="es-ES_tradnl"/>
        </w:rPr>
      </w:pPr>
      <w:r w:rsidRPr="00041C69">
        <w:rPr>
          <w:rFonts w:ascii="Arial" w:hAnsi="Arial" w:eastAsia="Arial" w:cs="Arial"/>
          <w:color w:val="000000" w:themeColor="text1"/>
          <w:sz w:val="21"/>
          <w:szCs w:val="21"/>
        </w:rPr>
        <w:t>ii) «En los proponentes plurales, en los procesos de licitación pública, para la obtención del puntaje por discapacidad ¿TODOS los integrantes que aporten mas (sic) del 40% de la experiencia habilitante deben adjuntar el formato 8 y la certificación del Ministerio de Trabajo para que el proponente pueda obtener el puntaje? o ¿es (sic) suficiente con que ALGUNO de los integrantes aporte el Formato 8 y la certificación del Ministerio, siempre y cuando aporte mas (sic) del 40% de la experiencia habilitante?».</w:t>
      </w:r>
    </w:p>
    <w:p w:rsidRPr="00C14244" w:rsidR="00C14244" w:rsidP="00C14244" w:rsidRDefault="00C14244" w14:paraId="1A3B1CE0" w14:textId="77777777">
      <w:pPr>
        <w:spacing w:line="276" w:lineRule="auto"/>
        <w:jc w:val="both"/>
        <w:rPr>
          <w:rFonts w:ascii="Arial" w:hAnsi="Arial" w:cs="Arial"/>
          <w:color w:val="201F1E"/>
          <w:sz w:val="22"/>
          <w:bdr w:val="none" w:color="auto" w:sz="0" w:space="0" w:frame="1"/>
          <w:lang w:val="es-ES_tradnl"/>
        </w:rPr>
      </w:pPr>
    </w:p>
    <w:p w:rsidR="00A01086" w:rsidP="00721A8C" w:rsidRDefault="00A01086" w14:paraId="2B212C03" w14:textId="5A8E3541">
      <w:pPr>
        <w:spacing w:after="120" w:line="276" w:lineRule="auto"/>
        <w:jc w:val="both"/>
        <w:rPr>
          <w:rFonts w:ascii="Arial" w:hAnsi="Arial" w:eastAsia="Arial" w:cs="Arial"/>
          <w:color w:val="000000" w:themeColor="text1"/>
          <w:sz w:val="22"/>
          <w:lang w:val="es-ES"/>
        </w:rPr>
      </w:pPr>
      <w:r>
        <w:rPr>
          <w:rFonts w:ascii="Arial" w:hAnsi="Arial" w:eastAsia="Arial" w:cs="Arial"/>
          <w:color w:val="000000" w:themeColor="text1"/>
          <w:sz w:val="22"/>
          <w:lang w:val="es-ES"/>
        </w:rPr>
        <w:t>Conforme al parágrafo d</w:t>
      </w:r>
      <w:r w:rsidRPr="00A01086">
        <w:rPr>
          <w:rFonts w:ascii="Arial" w:hAnsi="Arial" w:eastAsia="Arial" w:cs="Arial"/>
          <w:color w:val="000000" w:themeColor="text1"/>
          <w:sz w:val="22"/>
          <w:lang w:val="es-ES"/>
        </w:rPr>
        <w:t>el artículo 2.2.1.2.4.2.6 del Decreto 1082 de 2015, la entidad estatal tendrá en cuenta la planta de personal de</w:t>
      </w:r>
      <w:r w:rsidR="0080649B">
        <w:rPr>
          <w:rFonts w:ascii="Arial" w:hAnsi="Arial" w:eastAsia="Arial" w:cs="Arial"/>
          <w:color w:val="000000" w:themeColor="text1"/>
          <w:sz w:val="22"/>
          <w:lang w:val="es-ES"/>
        </w:rPr>
        <w:t xml:space="preserve"> cualquiera de los</w:t>
      </w:r>
      <w:r w:rsidRPr="00A01086">
        <w:rPr>
          <w:rFonts w:ascii="Arial" w:hAnsi="Arial" w:eastAsia="Arial" w:cs="Arial"/>
          <w:color w:val="000000" w:themeColor="text1"/>
          <w:sz w:val="22"/>
          <w:lang w:val="es-ES"/>
        </w:rPr>
        <w:t xml:space="preserve"> integrante</w:t>
      </w:r>
      <w:r w:rsidR="0080649B">
        <w:rPr>
          <w:rFonts w:ascii="Arial" w:hAnsi="Arial" w:eastAsia="Arial" w:cs="Arial"/>
          <w:color w:val="000000" w:themeColor="text1"/>
          <w:sz w:val="22"/>
          <w:lang w:val="es-ES"/>
        </w:rPr>
        <w:t>s</w:t>
      </w:r>
      <w:r w:rsidRPr="00A01086">
        <w:rPr>
          <w:rFonts w:ascii="Arial" w:hAnsi="Arial" w:eastAsia="Arial" w:cs="Arial"/>
          <w:color w:val="000000" w:themeColor="text1"/>
          <w:sz w:val="22"/>
          <w:lang w:val="es-ES"/>
        </w:rPr>
        <w:t xml:space="preserve"> del proponente plural que aporte como mínimo el cuarenta por ciento –40%– de la experiencia requerida en el proceso de contratación. </w:t>
      </w:r>
    </w:p>
    <w:p w:rsidR="00A01086" w:rsidP="00A01086" w:rsidRDefault="00A01086" w14:paraId="56188E84" w14:textId="1C9DE651">
      <w:pPr>
        <w:spacing w:line="276" w:lineRule="auto"/>
        <w:ind w:firstLine="708"/>
        <w:jc w:val="both"/>
        <w:rPr>
          <w:rFonts w:ascii="Arial" w:hAnsi="Arial" w:eastAsia="Calibri" w:cs="Arial"/>
          <w:color w:val="000000"/>
          <w:sz w:val="22"/>
          <w:lang w:val="es-ES"/>
        </w:rPr>
      </w:pPr>
      <w:r w:rsidRPr="00A01086">
        <w:rPr>
          <w:rFonts w:ascii="Arial" w:hAnsi="Arial" w:eastAsia="Calibri" w:cs="Arial"/>
          <w:color w:val="000000"/>
          <w:sz w:val="22"/>
          <w:lang w:val="es-ES"/>
        </w:rPr>
        <w:t xml:space="preserve">Por lo tanto, teniendo en cuenta </w:t>
      </w:r>
      <w:r>
        <w:rPr>
          <w:rFonts w:ascii="Arial" w:hAnsi="Arial" w:eastAsia="Calibri" w:cs="Arial"/>
          <w:color w:val="000000"/>
          <w:sz w:val="22"/>
          <w:lang w:val="es-ES"/>
        </w:rPr>
        <w:t>que la norma citada</w:t>
      </w:r>
      <w:r w:rsidRPr="00A01086">
        <w:rPr>
          <w:rFonts w:ascii="Arial" w:hAnsi="Arial" w:eastAsia="Calibri" w:cs="Arial"/>
          <w:color w:val="000000"/>
          <w:sz w:val="22"/>
          <w:lang w:val="es-ES"/>
        </w:rPr>
        <w:t xml:space="preserve"> no establece que todos los integrantes de la estructura plural que aporten más del cuarenta por ciento –40%– de la experiencia deban acreditar los dos requisitos previstos en el decreto citado, basta con que uno de los integrantes que aporte como mínimo el cuarenta por ciento –40%– de la experiencia sea el que certifique el número de trabajadores </w:t>
      </w:r>
      <w:r w:rsidR="0080649B">
        <w:rPr>
          <w:rFonts w:ascii="Arial" w:hAnsi="Arial" w:eastAsia="Calibri" w:cs="Arial"/>
          <w:color w:val="000000"/>
          <w:sz w:val="22"/>
          <w:lang w:val="es-ES"/>
        </w:rPr>
        <w:t>en condición de</w:t>
      </w:r>
      <w:r w:rsidRPr="00A01086">
        <w:rPr>
          <w:rFonts w:ascii="Arial" w:hAnsi="Arial" w:eastAsia="Calibri" w:cs="Arial"/>
          <w:color w:val="000000"/>
          <w:sz w:val="22"/>
          <w:lang w:val="es-ES"/>
        </w:rPr>
        <w:t xml:space="preserve"> discapacidad.</w:t>
      </w:r>
    </w:p>
    <w:p w:rsidR="00A01086" w:rsidP="00A01086" w:rsidRDefault="00A01086" w14:paraId="5F83F09A" w14:textId="77777777">
      <w:pPr>
        <w:spacing w:line="276" w:lineRule="auto"/>
        <w:ind w:firstLine="708"/>
        <w:jc w:val="both"/>
        <w:rPr>
          <w:rFonts w:ascii="Arial" w:hAnsi="Arial" w:eastAsia="Calibri" w:cs="Arial"/>
          <w:color w:val="000000"/>
          <w:sz w:val="22"/>
          <w:lang w:val="es-ES"/>
        </w:rPr>
      </w:pPr>
    </w:p>
    <w:p w:rsidR="00A01086" w:rsidP="00A01086" w:rsidRDefault="00A01086" w14:paraId="110E2312" w14:textId="77777777">
      <w:pPr>
        <w:spacing w:before="120" w:line="276" w:lineRule="auto"/>
        <w:jc w:val="both"/>
        <w:rPr>
          <w:rFonts w:ascii="Arial" w:hAnsi="Arial" w:eastAsia="Calibri" w:cs="Arial"/>
          <w:color w:val="000000" w:themeColor="text1"/>
          <w:sz w:val="22"/>
        </w:rPr>
      </w:pPr>
      <w:r>
        <w:rPr>
          <w:rFonts w:ascii="Arial" w:hAnsi="Arial" w:eastAsia="Calibri" w:cs="Arial"/>
          <w:color w:val="000000" w:themeColor="text1"/>
          <w:sz w:val="22"/>
        </w:rPr>
        <w:t>Este concepto tiene el alcance previsto en el artículo 28 del Código de Procedimiento Administrativo y de lo Contencioso Administrativo.</w:t>
      </w:r>
    </w:p>
    <w:p w:rsidR="0094386A" w:rsidP="00721A8C" w:rsidRDefault="0094386A" w14:paraId="5BCDD0EF" w14:textId="77777777">
      <w:pPr>
        <w:spacing w:line="276" w:lineRule="auto"/>
        <w:jc w:val="both"/>
        <w:rPr>
          <w:rFonts w:ascii="Arial" w:hAnsi="Arial" w:eastAsia="Arial" w:cs="Arial"/>
          <w:color w:val="000000" w:themeColor="text1"/>
          <w:sz w:val="22"/>
        </w:rPr>
      </w:pPr>
    </w:p>
    <w:p w:rsidR="0094386A" w:rsidP="0094386A" w:rsidRDefault="0094386A" w14:paraId="01D54FCC" w14:textId="77CE6244">
      <w:pPr>
        <w:rPr>
          <w:rFonts w:ascii="Arial" w:hAnsi="Arial" w:eastAsia="Arial" w:cs="Arial"/>
          <w:color w:val="000000" w:themeColor="text1"/>
          <w:sz w:val="22"/>
        </w:rPr>
      </w:pPr>
      <w:r w:rsidRPr="163898F0">
        <w:rPr>
          <w:rFonts w:ascii="Arial" w:hAnsi="Arial" w:eastAsia="Arial" w:cs="Arial"/>
          <w:color w:val="000000" w:themeColor="text1"/>
          <w:sz w:val="22"/>
        </w:rPr>
        <w:t>Atentamente,</w:t>
      </w:r>
    </w:p>
    <w:p w:rsidR="00ED0E57" w:rsidP="0094386A" w:rsidRDefault="00ED0E57" w14:paraId="439CC62F" w14:textId="77777777">
      <w:pPr>
        <w:rPr>
          <w:rFonts w:ascii="Arial" w:hAnsi="Arial" w:eastAsia="Arial" w:cs="Arial"/>
          <w:color w:val="000000" w:themeColor="text1"/>
          <w:sz w:val="22"/>
        </w:rPr>
      </w:pPr>
    </w:p>
    <w:p w:rsidR="0094386A" w:rsidP="56AAC04E" w:rsidRDefault="0094386A" w14:paraId="6F62F8F5" w14:textId="2E96076C">
      <w:pPr>
        <w:pStyle w:val="Normal"/>
        <w:jc w:val="center"/>
        <w:rPr>
          <w:rFonts w:ascii="Arial" w:hAnsi="Arial" w:eastAsia="Arial" w:cs="Arial"/>
          <w:color w:val="000000" w:themeColor="text1"/>
          <w:sz w:val="22"/>
          <w:szCs w:val="22"/>
        </w:rPr>
      </w:pPr>
      <w:r w:rsidRPr="56AAC04E" w:rsidR="3A15E1EB">
        <w:rPr>
          <w:rFonts w:ascii="Arial" w:hAnsi="Arial" w:eastAsia="Arial" w:cs="Arial"/>
          <w:color w:val="000000" w:themeColor="text1" w:themeTint="FF" w:themeShade="FF"/>
          <w:sz w:val="22"/>
          <w:szCs w:val="22"/>
        </w:rPr>
        <w:t xml:space="preserve"> </w:t>
      </w:r>
      <w:r w:rsidR="523F0520">
        <w:drawing>
          <wp:inline wp14:editId="2451B268" wp14:anchorId="3EBE7A44">
            <wp:extent cx="2743200" cy="1217396"/>
            <wp:effectExtent l="0" t="0" r="0" b="0"/>
            <wp:docPr id="1640342964" name="" title=""/>
            <wp:cNvGraphicFramePr>
              <a:graphicFrameLocks noChangeAspect="1"/>
            </wp:cNvGraphicFramePr>
            <a:graphic>
              <a:graphicData uri="http://schemas.openxmlformats.org/drawingml/2006/picture">
                <pic:pic>
                  <pic:nvPicPr>
                    <pic:cNvPr id="0" name=""/>
                    <pic:cNvPicPr/>
                  </pic:nvPicPr>
                  <pic:blipFill>
                    <a:blip r:embed="Re5b8c6eba8514fb0">
                      <a:extLst>
                        <a:ext xmlns:a="http://schemas.openxmlformats.org/drawingml/2006/main" uri="{28A0092B-C50C-407E-A947-70E740481C1C}">
                          <a14:useLocalDpi val="0"/>
                        </a:ext>
                      </a:extLst>
                    </a:blip>
                    <a:stretch>
                      <a:fillRect/>
                    </a:stretch>
                  </pic:blipFill>
                  <pic:spPr>
                    <a:xfrm>
                      <a:off x="0" y="0"/>
                      <a:ext cx="2743200" cy="1217396"/>
                    </a:xfrm>
                    <a:prstGeom prst="rect">
                      <a:avLst/>
                    </a:prstGeom>
                  </pic:spPr>
                </pic:pic>
              </a:graphicData>
            </a:graphic>
          </wp:inline>
        </w:drawing>
      </w:r>
    </w:p>
    <w:p w:rsidR="00ED0E57" w:rsidP="56AAC04E" w:rsidRDefault="00ED0E57" w14:paraId="14A02F0B" w14:textId="300663D3">
      <w:pPr>
        <w:pStyle w:val="Normal"/>
        <w:jc w:val="center"/>
      </w:pPr>
    </w:p>
    <w:p w:rsidR="0094386A" w:rsidP="56AAC04E" w:rsidRDefault="0094386A" w14:paraId="42F5C385" w14:textId="6597ACCB">
      <w:pPr>
        <w:pStyle w:val="Normal"/>
        <w:jc w:val="center"/>
      </w:pPr>
      <w:r w:rsidRPr="56AAC04E" w:rsidR="3A15E1EB">
        <w:rPr>
          <w:rFonts w:ascii="Arial" w:hAnsi="Arial" w:eastAsia="Arial" w:cs="Arial"/>
          <w:color w:val="000000" w:themeColor="text1" w:themeTint="FF" w:themeShade="FF"/>
          <w:sz w:val="18"/>
          <w:szCs w:val="18"/>
        </w:rPr>
        <w:t xml:space="preserve"> </w:t>
      </w:r>
    </w:p>
    <w:p w:rsidR="0094386A" w:rsidP="0094386A" w:rsidRDefault="0094386A" w14:paraId="695AA11A" w14:textId="77777777">
      <w:pPr>
        <w:jc w:val="center"/>
        <w:rPr>
          <w:rFonts w:ascii="Arial" w:hAnsi="Arial" w:eastAsia="Arial" w:cs="Arial"/>
          <w:color w:val="000000" w:themeColor="text1"/>
          <w:sz w:val="18"/>
          <w:szCs w:val="18"/>
        </w:rPr>
      </w:pPr>
    </w:p>
    <w:p w:rsidR="00A01086" w:rsidP="00A01086" w:rsidRDefault="00A01086" w14:paraId="5BF10BFB" w14:textId="77777777">
      <w:pPr>
        <w:jc w:val="center"/>
        <w:rPr>
          <w:rFonts w:ascii="Arial" w:hAnsi="Arial" w:eastAsia="Arial" w:cs="Arial"/>
          <w:color w:val="000000" w:themeColor="text1"/>
          <w:sz w:val="18"/>
          <w:szCs w:val="18"/>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51"/>
        <w:gridCol w:w="4369"/>
      </w:tblGrid>
      <w:tr w:rsidR="00A01086" w:rsidTr="00721A8C" w14:paraId="649F6DA0" w14:textId="77777777">
        <w:trPr>
          <w:trHeight w:val="315"/>
        </w:trPr>
        <w:tc>
          <w:tcPr>
            <w:tcW w:w="851" w:type="dxa"/>
            <w:vAlign w:val="center"/>
            <w:hideMark/>
          </w:tcPr>
          <w:p w:rsidR="00A01086" w:rsidRDefault="00A01086" w14:paraId="49658934" w14:textId="77777777">
            <w:pPr>
              <w:rPr>
                <w:rFonts w:ascii="Arial" w:hAnsi="Arial" w:eastAsia="Arial" w:cs="Arial"/>
                <w:sz w:val="16"/>
                <w:szCs w:val="16"/>
              </w:rPr>
            </w:pPr>
            <w:r>
              <w:rPr>
                <w:rFonts w:ascii="Arial" w:hAnsi="Arial" w:eastAsia="Arial" w:cs="Arial"/>
                <w:sz w:val="16"/>
                <w:szCs w:val="16"/>
              </w:rPr>
              <w:t>Elaboró:</w:t>
            </w:r>
          </w:p>
        </w:tc>
        <w:tc>
          <w:tcPr>
            <w:tcW w:w="4369" w:type="dxa"/>
            <w:vAlign w:val="center"/>
            <w:hideMark/>
          </w:tcPr>
          <w:p w:rsidR="00A01086" w:rsidRDefault="00A01086" w14:paraId="574D74BE" w14:textId="77777777">
            <w:pPr>
              <w:rPr>
                <w:rFonts w:ascii="Arial" w:hAnsi="Arial" w:eastAsia="Arial" w:cs="Arial"/>
                <w:sz w:val="16"/>
                <w:szCs w:val="16"/>
              </w:rPr>
            </w:pPr>
            <w:r>
              <w:rPr>
                <w:rFonts w:ascii="Arial" w:hAnsi="Arial" w:eastAsia="Arial" w:cs="Arial"/>
                <w:sz w:val="16"/>
                <w:szCs w:val="16"/>
              </w:rPr>
              <w:t>David Torres Rojas</w:t>
            </w:r>
          </w:p>
          <w:p w:rsidR="00A01086" w:rsidRDefault="00A01086" w14:paraId="51848998" w14:textId="77777777">
            <w:pPr>
              <w:rPr>
                <w:rFonts w:ascii="Arial" w:hAnsi="Arial" w:eastAsia="Arial" w:cs="Arial"/>
                <w:sz w:val="16"/>
                <w:szCs w:val="16"/>
              </w:rPr>
            </w:pPr>
            <w:r>
              <w:rPr>
                <w:rFonts w:ascii="Arial" w:hAnsi="Arial" w:eastAsia="Arial" w:cs="Arial"/>
                <w:sz w:val="16"/>
                <w:szCs w:val="16"/>
              </w:rPr>
              <w:t>Contratista de la Subdirección de Gestión Contractual</w:t>
            </w:r>
          </w:p>
        </w:tc>
      </w:tr>
      <w:tr w:rsidR="00A01086" w:rsidTr="00721A8C" w14:paraId="375BA24A" w14:textId="77777777">
        <w:trPr>
          <w:trHeight w:val="315"/>
        </w:trPr>
        <w:tc>
          <w:tcPr>
            <w:tcW w:w="851" w:type="dxa"/>
            <w:vAlign w:val="center"/>
            <w:hideMark/>
          </w:tcPr>
          <w:p w:rsidR="00A01086" w:rsidRDefault="00A01086" w14:paraId="533D720F" w14:textId="77777777">
            <w:pPr>
              <w:jc w:val="both"/>
              <w:rPr>
                <w:rFonts w:ascii="Arial" w:hAnsi="Arial" w:eastAsia="Arial" w:cs="Arial"/>
                <w:sz w:val="16"/>
                <w:szCs w:val="16"/>
              </w:rPr>
            </w:pPr>
            <w:r>
              <w:rPr>
                <w:rFonts w:ascii="Arial" w:hAnsi="Arial" w:eastAsia="Arial" w:cs="Arial"/>
                <w:sz w:val="16"/>
                <w:szCs w:val="16"/>
              </w:rPr>
              <w:t>Revisó:</w:t>
            </w:r>
          </w:p>
        </w:tc>
        <w:tc>
          <w:tcPr>
            <w:tcW w:w="4369" w:type="dxa"/>
            <w:vAlign w:val="center"/>
            <w:hideMark/>
          </w:tcPr>
          <w:p w:rsidR="00A01086" w:rsidRDefault="00A01086" w14:paraId="774D889B" w14:textId="77777777">
            <w:pPr>
              <w:jc w:val="both"/>
              <w:rPr>
                <w:rFonts w:ascii="Arial" w:hAnsi="Arial" w:eastAsia="Arial" w:cs="Arial"/>
                <w:sz w:val="16"/>
                <w:szCs w:val="16"/>
              </w:rPr>
            </w:pPr>
            <w:r>
              <w:rPr>
                <w:rFonts w:ascii="Arial" w:hAnsi="Arial" w:eastAsia="Arial" w:cs="Arial"/>
                <w:sz w:val="16"/>
                <w:szCs w:val="16"/>
              </w:rPr>
              <w:t>Juan David Montoya Penagos</w:t>
            </w:r>
          </w:p>
          <w:p w:rsidR="00A01086" w:rsidRDefault="00A01086" w14:paraId="747E965F" w14:textId="77777777">
            <w:pPr>
              <w:jc w:val="both"/>
              <w:rPr>
                <w:rFonts w:ascii="Arial" w:hAnsi="Arial" w:eastAsia="Arial" w:cs="Arial"/>
                <w:sz w:val="16"/>
                <w:szCs w:val="16"/>
              </w:rPr>
            </w:pPr>
            <w:r>
              <w:rPr>
                <w:rFonts w:ascii="Arial" w:hAnsi="Arial" w:eastAsia="Arial" w:cs="Arial"/>
                <w:sz w:val="16"/>
                <w:szCs w:val="16"/>
              </w:rPr>
              <w:t>Gestor T1-15 de la Subdirección de Gestión Contractual</w:t>
            </w:r>
          </w:p>
        </w:tc>
      </w:tr>
      <w:tr w:rsidR="00A01086" w:rsidTr="00721A8C" w14:paraId="27316D16" w14:textId="77777777">
        <w:trPr>
          <w:trHeight w:val="300"/>
        </w:trPr>
        <w:tc>
          <w:tcPr>
            <w:tcW w:w="851" w:type="dxa"/>
            <w:vAlign w:val="center"/>
            <w:hideMark/>
          </w:tcPr>
          <w:p w:rsidR="00A01086" w:rsidRDefault="00A01086" w14:paraId="516DBA63" w14:textId="77777777">
            <w:pPr>
              <w:jc w:val="both"/>
              <w:rPr>
                <w:rFonts w:ascii="Arial" w:hAnsi="Arial" w:eastAsia="Arial" w:cs="Arial"/>
                <w:sz w:val="16"/>
                <w:szCs w:val="16"/>
              </w:rPr>
            </w:pPr>
            <w:r>
              <w:rPr>
                <w:rFonts w:ascii="Arial" w:hAnsi="Arial" w:eastAsia="Arial" w:cs="Arial"/>
                <w:sz w:val="16"/>
                <w:szCs w:val="16"/>
              </w:rPr>
              <w:t>Aprobó:</w:t>
            </w:r>
          </w:p>
        </w:tc>
        <w:tc>
          <w:tcPr>
            <w:tcW w:w="4369" w:type="dxa"/>
            <w:vAlign w:val="center"/>
            <w:hideMark/>
          </w:tcPr>
          <w:p w:rsidR="00A01086" w:rsidRDefault="00A01086" w14:paraId="79944912" w14:textId="77777777">
            <w:pPr>
              <w:rPr>
                <w:rFonts w:ascii="Arial" w:hAnsi="Arial" w:eastAsia="Arial" w:cs="Arial"/>
                <w:sz w:val="16"/>
                <w:szCs w:val="16"/>
              </w:rPr>
            </w:pPr>
            <w:r>
              <w:rPr>
                <w:rFonts w:ascii="Arial" w:hAnsi="Arial" w:eastAsia="Arial" w:cs="Arial"/>
                <w:sz w:val="16"/>
                <w:szCs w:val="16"/>
              </w:rPr>
              <w:t>Jorge Augusto Tirado Navarro</w:t>
            </w:r>
          </w:p>
          <w:p w:rsidR="00A01086" w:rsidRDefault="00A01086" w14:paraId="48C420F7" w14:textId="77777777">
            <w:pPr>
              <w:jc w:val="both"/>
              <w:rPr>
                <w:rFonts w:ascii="Arial" w:hAnsi="Arial" w:eastAsia="Arial" w:cs="Arial"/>
                <w:sz w:val="16"/>
                <w:szCs w:val="16"/>
              </w:rPr>
            </w:pPr>
            <w:r>
              <w:rPr>
                <w:rFonts w:ascii="Arial" w:hAnsi="Arial" w:eastAsia="Arial" w:cs="Arial"/>
                <w:sz w:val="16"/>
                <w:szCs w:val="16"/>
              </w:rPr>
              <w:t>Subdirector de Gestión Contractual ANCP – CCE</w:t>
            </w:r>
          </w:p>
        </w:tc>
      </w:tr>
    </w:tbl>
    <w:p w:rsidR="0094386A" w:rsidP="0094386A" w:rsidRDefault="0094386A" w14:paraId="54E34FD7" w14:textId="77777777">
      <w:pPr>
        <w:jc w:val="center"/>
        <w:rPr>
          <w:rFonts w:ascii="Arial" w:hAnsi="Arial" w:eastAsia="Arial" w:cs="Arial"/>
          <w:color w:val="000000" w:themeColor="text1"/>
          <w:sz w:val="18"/>
          <w:szCs w:val="18"/>
        </w:rPr>
      </w:pPr>
    </w:p>
    <w:p w:rsidR="0094386A" w:rsidP="0094386A" w:rsidRDefault="0094386A" w14:paraId="6F58E40D" w14:textId="77777777">
      <w:pPr>
        <w:rPr>
          <w:rFonts w:ascii="Calibri" w:hAnsi="Calibri" w:eastAsia="Calibri" w:cs="Calibri"/>
          <w:color w:val="000000" w:themeColor="text1"/>
        </w:rPr>
      </w:pPr>
    </w:p>
    <w:p w:rsidR="0094386A" w:rsidP="0094386A" w:rsidRDefault="0094386A" w14:paraId="4031C0EE" w14:textId="77777777"/>
    <w:p w:rsidRPr="00803D6A" w:rsidR="006C5955" w:rsidP="0094386A" w:rsidRDefault="006C5955" w14:paraId="085A31AB" w14:textId="77777777">
      <w:pPr>
        <w:jc w:val="both"/>
        <w:rPr>
          <w:color w:val="000000" w:themeColor="text1"/>
        </w:rPr>
      </w:pPr>
    </w:p>
    <w:sectPr w:rsidRPr="00803D6A" w:rsidR="006C5955" w:rsidSect="00891858">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2921" w:rsidP="008C487C" w:rsidRDefault="00A82921" w14:paraId="052CB288" w14:textId="77777777">
      <w:r>
        <w:separator/>
      </w:r>
    </w:p>
  </w:endnote>
  <w:endnote w:type="continuationSeparator" w:id="0">
    <w:p w:rsidR="00A82921" w:rsidP="008C487C" w:rsidRDefault="00A82921" w14:paraId="3D19F0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91858" w:rsidP="00891858" w:rsidRDefault="00891858" w14:paraId="709352A1" w14:textId="77777777">
    <w:pPr>
      <w:pStyle w:val="Sinespaciado"/>
      <w:jc w:val="right"/>
      <w:rPr>
        <w:rFonts w:ascii="Arial" w:hAnsi="Arial" w:cs="Arial"/>
        <w:sz w:val="18"/>
        <w:szCs w:val="18"/>
      </w:rPr>
    </w:pPr>
  </w:p>
  <w:p w:rsidRPr="008217B7" w:rsidR="00891858" w:rsidP="00891858" w:rsidRDefault="00891858" w14:paraId="3D3EB348" w14:textId="6FCEB55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rsidR="00891858" w:rsidP="00891858" w:rsidRDefault="242905EC" w14:paraId="29709EEF" w14:textId="77777777">
    <w:pPr>
      <w:pStyle w:val="Piedepgina"/>
      <w:jc w:val="center"/>
      <w:rPr>
        <w:lang w:val="es-ES"/>
      </w:rPr>
    </w:pPr>
    <w:r w:rsidR="56AAC04E">
      <w:drawing>
        <wp:inline wp14:editId="1A008689" wp14:anchorId="0323F87D">
          <wp:extent cx="3700130" cy="519139"/>
          <wp:effectExtent l="0" t="0" r="0" b="0"/>
          <wp:docPr id="937666974" name="Imagen 3" title=""/>
          <wp:cNvGraphicFramePr>
            <a:graphicFrameLocks noChangeAspect="1"/>
          </wp:cNvGraphicFramePr>
          <a:graphic>
            <a:graphicData uri="http://schemas.openxmlformats.org/drawingml/2006/picture">
              <pic:pic>
                <pic:nvPicPr>
                  <pic:cNvPr id="0" name="Imagen 3"/>
                  <pic:cNvPicPr/>
                </pic:nvPicPr>
                <pic:blipFill>
                  <a:blip r:embed="R73d4227ef23649e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7B4DFC" w:rsidR="00891858" w:rsidP="00891858" w:rsidRDefault="00891858" w14:paraId="428179B1" w14:textId="77777777">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2921" w:rsidP="008C487C" w:rsidRDefault="00A82921" w14:paraId="17A70685" w14:textId="77777777">
      <w:r>
        <w:separator/>
      </w:r>
    </w:p>
  </w:footnote>
  <w:footnote w:type="continuationSeparator" w:id="0">
    <w:p w:rsidR="00A82921" w:rsidP="008C487C" w:rsidRDefault="00A82921" w14:paraId="2A636613" w14:textId="77777777">
      <w:r>
        <w:continuationSeparator/>
      </w:r>
    </w:p>
  </w:footnote>
  <w:footnote w:id="1">
    <w:p w:rsidRPr="00ED3142" w:rsidR="0094386A" w:rsidP="0094386A" w:rsidRDefault="0094386A" w14:paraId="72539FE5" w14:textId="77777777">
      <w:pPr>
        <w:pStyle w:val="Textonotapie"/>
        <w:ind w:firstLine="708"/>
        <w:rPr>
          <w:rFonts w:ascii="Arial" w:hAnsi="Arial" w:cs="Arial"/>
          <w:sz w:val="18"/>
          <w:szCs w:val="18"/>
          <w:lang w:val="es-ES"/>
        </w:rPr>
      </w:pPr>
      <w:r w:rsidRPr="00ED3142">
        <w:rPr>
          <w:rStyle w:val="Refdenotaalpie"/>
          <w:rFonts w:ascii="Arial" w:hAnsi="Arial" w:cs="Arial"/>
          <w:sz w:val="18"/>
          <w:szCs w:val="18"/>
        </w:rPr>
        <w:footnoteRef/>
      </w:r>
      <w:r w:rsidRPr="00ED3142">
        <w:rPr>
          <w:rFonts w:ascii="Arial" w:hAnsi="Arial" w:cs="Arial"/>
          <w:sz w:val="18"/>
          <w:szCs w:val="18"/>
        </w:rPr>
        <w:t xml:space="preserve"> </w:t>
      </w:r>
      <w:r w:rsidRPr="00ED3142">
        <w:rPr>
          <w:rFonts w:ascii="Arial" w:hAnsi="Arial" w:cs="Arial"/>
          <w:sz w:val="18"/>
          <w:szCs w:val="18"/>
          <w:lang w:val="es-ES"/>
        </w:rPr>
        <w:t>Consejo de Estado. Sala de Consulta y Servicio Civil. Concepto del 20 de mayo de 2010. No. de Radicado: 11001-03-06-000-2010-00034-00(1992). C.P. Enrique José Arboleda Perdomo</w:t>
      </w:r>
      <w:r>
        <w:rPr>
          <w:rFonts w:ascii="Arial" w:hAnsi="Arial" w:cs="Arial"/>
          <w:sz w:val="18"/>
          <w:szCs w:val="18"/>
          <w:lang w:val="es-ES"/>
        </w:rPr>
        <w:t>.</w:t>
      </w:r>
    </w:p>
  </w:footnote>
  <w:footnote w:id="2">
    <w:p w:rsidRPr="00801108" w:rsidR="00CD2D86" w:rsidP="00CD2D86" w:rsidRDefault="00CD2D86" w14:paraId="0D45D0D8" w14:textId="77777777">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w:t>
      </w:r>
      <w:r w:rsidRPr="00801108">
        <w:rPr>
          <w:rFonts w:ascii="Arial" w:hAnsi="Arial" w:cs="Arial"/>
          <w:color w:val="000000" w:themeColor="text1"/>
          <w:sz w:val="18"/>
          <w:szCs w:val="18"/>
        </w:rPr>
        <w:t xml:space="preserve">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rsidRPr="00801108" w:rsidR="00CD2D86" w:rsidP="00CD2D86" w:rsidRDefault="00CD2D86" w14:paraId="4A69AC96" w14:textId="77777777">
      <w:pPr>
        <w:pStyle w:val="Textonotapie"/>
        <w:ind w:firstLine="709"/>
        <w:jc w:val="both"/>
        <w:rPr>
          <w:rFonts w:ascii="Arial" w:hAnsi="Arial" w:cs="Arial"/>
          <w:color w:val="000000" w:themeColor="text1"/>
          <w:sz w:val="18"/>
          <w:szCs w:val="18"/>
        </w:rPr>
      </w:pPr>
    </w:p>
  </w:footnote>
  <w:footnote w:id="3">
    <w:p w:rsidRPr="00801108" w:rsidR="00CD2D86" w:rsidP="00CD2D86" w:rsidRDefault="00CD2D86" w14:paraId="58F88B51" w14:textId="77777777">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w:t>
      </w:r>
      <w:r w:rsidRPr="00801108">
        <w:rPr>
          <w:rFonts w:ascii="Arial" w:hAnsi="Arial" w:cs="Arial"/>
          <w:color w:val="000000" w:themeColor="text1"/>
          <w:sz w:val="18"/>
          <w:szCs w:val="18"/>
        </w:rPr>
        <w:t>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4">
    <w:p w:rsidRPr="00801108" w:rsidR="0094386A" w:rsidP="0094386A" w:rsidRDefault="0094386A" w14:paraId="6C175827" w14:textId="77777777">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w:t>
      </w:r>
      <w:r w:rsidRPr="00801108">
        <w:rPr>
          <w:rFonts w:ascii="Arial" w:hAnsi="Arial" w:cs="Arial"/>
          <w:color w:val="000000" w:themeColor="text1"/>
          <w:sz w:val="18"/>
          <w:szCs w:val="18"/>
        </w:rPr>
        <w:t>Consejo de Estado. Sección Tercera. Subsección C. Sentencia del 26 de febrero de 2014. Expediente: 25.804. Consejero Ponente: Enrique Gil Botero.</w:t>
      </w:r>
    </w:p>
  </w:footnote>
  <w:footnote w:id="5">
    <w:p w:rsidRPr="00EA29A3" w:rsidR="0094386A" w:rsidP="0094386A" w:rsidRDefault="0094386A" w14:paraId="569DB492" w14:textId="77777777">
      <w:pPr>
        <w:pStyle w:val="Textonotapie"/>
        <w:ind w:firstLine="708"/>
        <w:rPr>
          <w:rFonts w:ascii="Arial" w:hAnsi="Arial" w:cs="Arial"/>
          <w:color w:val="000000" w:themeColor="text1"/>
          <w:sz w:val="18"/>
          <w:szCs w:val="18"/>
          <w:lang w:val="es-ES"/>
        </w:rPr>
      </w:pPr>
      <w:r w:rsidRPr="00EA29A3">
        <w:rPr>
          <w:rFonts w:ascii="Arial" w:hAnsi="Arial" w:eastAsia="Arial" w:cs="Arial"/>
          <w:color w:val="000000" w:themeColor="text1"/>
          <w:sz w:val="18"/>
          <w:szCs w:val="18"/>
          <w:vertAlign w:val="superscript"/>
        </w:rPr>
        <w:footnoteRef/>
      </w:r>
      <w:r w:rsidRPr="00EA29A3">
        <w:rPr>
          <w:rFonts w:ascii="Arial" w:hAnsi="Arial" w:eastAsia="Arial" w:cs="Arial"/>
          <w:color w:val="000000" w:themeColor="text1"/>
          <w:sz w:val="18"/>
          <w:szCs w:val="18"/>
          <w:vertAlign w:val="superscript"/>
          <w:lang w:val="es-ES"/>
        </w:rPr>
        <w:t xml:space="preserve"> </w:t>
      </w:r>
      <w:r w:rsidRPr="00EA29A3">
        <w:rPr>
          <w:rFonts w:ascii="Arial" w:hAnsi="Arial" w:eastAsia="Arial" w:cs="Arial"/>
          <w:color w:val="000000" w:themeColor="text1"/>
          <w:sz w:val="18"/>
          <w:szCs w:val="18"/>
          <w:lang w:val="es-ES"/>
        </w:rPr>
        <w:t>Consejo de Estado. Sala de Consulta y Servicio Civil. Concepto del 20 de mayo de 2010. No. de Radicado: 11001-03-06-000-2010-00034-00(1992). C.P. Enrique José Arboleda Perdomo.</w:t>
      </w:r>
    </w:p>
    <w:p w:rsidRPr="00B96C0F" w:rsidR="0094386A" w:rsidP="0094386A" w:rsidRDefault="0094386A" w14:paraId="7B252E29" w14:textId="77777777">
      <w:pPr>
        <w:pStyle w:val="Textonotapie"/>
        <w:ind w:firstLine="708"/>
        <w:rPr>
          <w:rFonts w:ascii="Arial" w:hAnsi="Arial" w:cs="Arial"/>
          <w:color w:val="000000" w:themeColor="text1"/>
          <w:sz w:val="18"/>
          <w:szCs w:val="18"/>
        </w:rPr>
      </w:pPr>
    </w:p>
  </w:footnote>
  <w:footnote w:id="6">
    <w:p w:rsidRPr="00A015C2" w:rsidR="00B9511F" w:rsidP="00B9511F" w:rsidRDefault="00B9511F" w14:paraId="42A418D9" w14:textId="77777777">
      <w:pPr>
        <w:pStyle w:val="Textonotapie"/>
        <w:ind w:firstLine="708"/>
        <w:rPr>
          <w:rFonts w:ascii="Arial" w:hAnsi="Arial" w:cs="Arial"/>
          <w:color w:val="000000" w:themeColor="text1"/>
          <w:sz w:val="18"/>
          <w:szCs w:val="18"/>
        </w:rPr>
      </w:pPr>
      <w:r w:rsidRPr="00A015C2">
        <w:rPr>
          <w:rStyle w:val="Refdenotaalpie"/>
          <w:rFonts w:ascii="Arial" w:hAnsi="Arial" w:cs="Arial"/>
          <w:color w:val="000000" w:themeColor="text1"/>
          <w:sz w:val="18"/>
          <w:szCs w:val="18"/>
        </w:rPr>
        <w:footnoteRef/>
      </w:r>
      <w:r w:rsidRPr="00A015C2">
        <w:rPr>
          <w:rFonts w:ascii="Arial" w:hAnsi="Arial" w:cs="Arial"/>
          <w:color w:val="000000" w:themeColor="text1"/>
          <w:sz w:val="18"/>
          <w:szCs w:val="18"/>
        </w:rPr>
        <w:t xml:space="preserve"> </w:t>
      </w:r>
      <w:r w:rsidRPr="00EA29A3">
        <w:rPr>
          <w:rFonts w:ascii="Arial" w:hAnsi="Arial" w:eastAsia="Arial" w:cs="Arial"/>
          <w:color w:val="000000" w:themeColor="text1"/>
          <w:sz w:val="18"/>
          <w:szCs w:val="18"/>
          <w:lang w:val="es-ES"/>
        </w:rPr>
        <w:t>Consejo de Estado. Sala de Consulta y Servicio Civil. Concepto del 20 de mayo de 2010. No. de Radicado: 11001-03-06-000-2010-00034-00(1992). C.P. Enrique José Arboleda Perdomo.</w:t>
      </w:r>
    </w:p>
  </w:footnote>
  <w:footnote w:id="7">
    <w:p w:rsidRPr="00721A8C" w:rsidR="000A636F" w:rsidP="00721A8C" w:rsidRDefault="000A636F" w14:paraId="53198439" w14:textId="4E20DBCE">
      <w:pPr>
        <w:pStyle w:val="Textonotapie"/>
        <w:ind w:firstLine="708"/>
        <w:jc w:val="both"/>
        <w:rPr>
          <w:rFonts w:ascii="Arial" w:hAnsi="Arial" w:cs="Arial"/>
          <w:sz w:val="19"/>
          <w:szCs w:val="19"/>
          <w:lang w:val="es-ES"/>
        </w:rPr>
      </w:pPr>
      <w:r>
        <w:rPr>
          <w:rStyle w:val="Refdenotaalpie"/>
        </w:rPr>
        <w:footnoteRef/>
      </w:r>
      <w:r>
        <w:t xml:space="preserve"> </w:t>
      </w:r>
      <w:r>
        <w:rPr>
          <w:rFonts w:ascii="Arial" w:hAnsi="Arial" w:cs="Arial"/>
          <w:sz w:val="19"/>
          <w:szCs w:val="19"/>
        </w:rPr>
        <w:t>En lo pertinente, la norma dispone que «</w:t>
      </w:r>
      <w:r w:rsidRPr="000A636F">
        <w:rPr>
          <w:rFonts w:ascii="Arial" w:hAnsi="Arial" w:cs="Arial"/>
          <w:sz w:val="19"/>
          <w:szCs w:val="19"/>
        </w:rPr>
        <w:t xml:space="preserve">La capacidad jurídica y </w:t>
      </w:r>
      <w:r w:rsidRPr="00721A8C">
        <w:rPr>
          <w:rFonts w:ascii="Arial" w:hAnsi="Arial" w:cs="Arial"/>
          <w:i/>
          <w:iCs/>
          <w:sz w:val="19"/>
          <w:szCs w:val="19"/>
        </w:rPr>
        <w:t>las condiciones de experiencia</w:t>
      </w:r>
      <w:r w:rsidRPr="000A636F">
        <w:rPr>
          <w:rFonts w:ascii="Arial" w:hAnsi="Arial" w:cs="Arial"/>
          <w:sz w:val="19"/>
          <w:szCs w:val="19"/>
        </w:rPr>
        <w:t xml:space="preserve">, capacidad financiera y de organización de los proponentes </w:t>
      </w:r>
      <w:r w:rsidRPr="00721A8C">
        <w:rPr>
          <w:rFonts w:ascii="Arial" w:hAnsi="Arial" w:cs="Arial"/>
          <w:i/>
          <w:iCs/>
          <w:sz w:val="19"/>
          <w:szCs w:val="19"/>
        </w:rPr>
        <w:t>serán objeto de verificación de cumplimiento como requisitos habilitantes para la participación en el proceso de selección y no otorgarán puntaje</w:t>
      </w:r>
      <w:r w:rsidRPr="000A636F">
        <w:rPr>
          <w:rFonts w:ascii="Arial" w:hAnsi="Arial" w:cs="Arial"/>
          <w:sz w:val="19"/>
          <w:szCs w:val="19"/>
        </w:rPr>
        <w:t>, con excepción de lo previsto</w:t>
      </w:r>
      <w:r w:rsidR="006E7D7D">
        <w:rPr>
          <w:rFonts w:ascii="Arial" w:hAnsi="Arial" w:cs="Arial"/>
          <w:sz w:val="19"/>
          <w:szCs w:val="19"/>
        </w:rPr>
        <w:t xml:space="preserve"> [para </w:t>
      </w:r>
      <w:r w:rsidR="003149C7">
        <w:rPr>
          <w:rFonts w:ascii="Arial" w:hAnsi="Arial" w:cs="Arial"/>
          <w:sz w:val="19"/>
          <w:szCs w:val="19"/>
        </w:rPr>
        <w:t>la selección de consultores</w:t>
      </w:r>
      <w:r w:rsidR="00F3280D">
        <w:rPr>
          <w:rFonts w:ascii="Arial" w:hAnsi="Arial" w:cs="Arial"/>
          <w:sz w:val="19"/>
          <w:szCs w:val="19"/>
        </w:rPr>
        <w:t>]</w:t>
      </w:r>
      <w:r w:rsidRPr="000A636F">
        <w:rPr>
          <w:rFonts w:ascii="Arial" w:hAnsi="Arial" w:cs="Arial"/>
          <w:sz w:val="19"/>
          <w:szCs w:val="19"/>
        </w:rPr>
        <w:t xml:space="preserve"> en el numeral 4 del presente artículo</w:t>
      </w:r>
      <w:r w:rsidR="006E7D7D">
        <w:rPr>
          <w:rFonts w:ascii="Arial" w:hAnsi="Arial" w:cs="Arial"/>
          <w:sz w:val="19"/>
          <w:szCs w:val="19"/>
        </w:rPr>
        <w:t xml:space="preserve"> […]» (Énfasis</w:t>
      </w:r>
      <w:r w:rsidR="003149C7">
        <w:rPr>
          <w:rFonts w:ascii="Arial" w:hAnsi="Arial" w:cs="Arial"/>
          <w:sz w:val="19"/>
          <w:szCs w:val="19"/>
        </w:rPr>
        <w:t xml:space="preserve"> y corchetes</w:t>
      </w:r>
      <w:r w:rsidR="006E7D7D">
        <w:rPr>
          <w:rFonts w:ascii="Arial" w:hAnsi="Arial" w:cs="Arial"/>
          <w:sz w:val="19"/>
          <w:szCs w:val="19"/>
        </w:rPr>
        <w:t xml:space="preserve"> fuera de texto).</w:t>
      </w:r>
    </w:p>
  </w:footnote>
  <w:footnote w:id="8">
    <w:p w:rsidRPr="00607C83" w:rsidR="00140951" w:rsidP="00140951" w:rsidRDefault="00140951" w14:paraId="274AE33B" w14:textId="77777777">
      <w:pPr>
        <w:pStyle w:val="Textonotapie"/>
        <w:ind w:firstLine="708"/>
        <w:jc w:val="both"/>
        <w:rPr>
          <w:rFonts w:ascii="Arial" w:hAnsi="Arial" w:cs="Arial"/>
          <w:color w:val="000000" w:themeColor="text1"/>
          <w:sz w:val="19"/>
          <w:szCs w:val="19"/>
          <w:lang w:val="es-ES"/>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w:t>
      </w:r>
      <w:r w:rsidRPr="00607C83">
        <w:rPr>
          <w:rFonts w:ascii="Arial" w:hAnsi="Arial" w:cs="Arial"/>
          <w:color w:val="000000" w:themeColor="text1"/>
          <w:sz w:val="19"/>
          <w:szCs w:val="19"/>
          <w:lang w:val="es-ES"/>
        </w:rPr>
        <w:t>Ley 43 de 1990: «Artículo 13. Además de lo exigido por las leyes anteriores, se requiere tener la calidad de Contador Público en los siguientes casos:</w:t>
      </w:r>
    </w:p>
    <w:p w:rsidRPr="00607C83" w:rsidR="00140951" w:rsidP="00140951" w:rsidRDefault="00140951" w14:paraId="7EFC2379" w14:textId="77777777">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»1. Por razones del cargo.</w:t>
      </w:r>
    </w:p>
    <w:p w:rsidRPr="00607C83" w:rsidR="00140951" w:rsidP="00140951" w:rsidRDefault="00140951" w14:paraId="29E9DF61" w14:textId="77777777">
      <w:pPr>
        <w:pStyle w:val="Textonotapie"/>
        <w:ind w:firstLine="708"/>
        <w:jc w:val="both"/>
        <w:rPr>
          <w:rFonts w:ascii="Arial" w:hAnsi="Arial" w:cs="Arial"/>
          <w:color w:val="000000" w:themeColor="text1"/>
          <w:sz w:val="19"/>
          <w:szCs w:val="19"/>
          <w:lang w:val="es-ES"/>
        </w:rPr>
      </w:pPr>
      <w:proofErr w:type="gramStart"/>
      <w:r w:rsidRPr="00607C83">
        <w:rPr>
          <w:rFonts w:ascii="Arial" w:hAnsi="Arial" w:cs="Arial"/>
          <w:color w:val="000000" w:themeColor="text1"/>
          <w:sz w:val="19"/>
          <w:szCs w:val="19"/>
          <w:lang w:val="es-ES"/>
        </w:rPr>
        <w:t>»a</w:t>
      </w:r>
      <w:proofErr w:type="gramEnd"/>
      <w:r w:rsidRPr="00607C83">
        <w:rPr>
          <w:rFonts w:ascii="Arial" w:hAnsi="Arial" w:cs="Arial"/>
          <w:color w:val="000000" w:themeColor="text1"/>
          <w:sz w:val="19"/>
          <w:szCs w:val="19"/>
          <w:lang w:val="es-ES"/>
        </w:rPr>
        <w:t>) Para desempeñar las funciones de revisor fiscal, auditor externo, auditor interno en toda clase de sociedades, para las cuales la ley o el contrato social así lo determinan.</w:t>
      </w:r>
    </w:p>
    <w:p w:rsidRPr="00607C83" w:rsidR="00140951" w:rsidP="00140951" w:rsidRDefault="00140951" w14:paraId="0C2B60FC" w14:textId="77777777">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w:t>
      </w:r>
    </w:p>
    <w:p w:rsidRPr="00607C83" w:rsidR="00140951" w:rsidP="00140951" w:rsidRDefault="00140951" w14:paraId="773467BB" w14:textId="77777777">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»2. Por la razón de la naturaleza del asunto. […]</w:t>
      </w:r>
    </w:p>
    <w:p w:rsidRPr="00607C83" w:rsidR="00140951" w:rsidP="00140951" w:rsidRDefault="00140951" w14:paraId="307C5603" w14:textId="77777777">
      <w:pPr>
        <w:pStyle w:val="Textonotapie"/>
        <w:ind w:firstLine="708"/>
        <w:jc w:val="both"/>
        <w:rPr>
          <w:rFonts w:ascii="Arial" w:hAnsi="Arial" w:cs="Arial"/>
          <w:color w:val="000000" w:themeColor="text1"/>
          <w:sz w:val="19"/>
          <w:szCs w:val="19"/>
          <w:lang w:val="es-ES"/>
        </w:rPr>
      </w:pPr>
      <w:proofErr w:type="gramStart"/>
      <w:r w:rsidRPr="00607C83">
        <w:rPr>
          <w:rFonts w:ascii="Arial" w:hAnsi="Arial" w:cs="Arial"/>
          <w:color w:val="000000" w:themeColor="text1"/>
          <w:sz w:val="19"/>
          <w:szCs w:val="19"/>
          <w:lang w:val="es-ES"/>
        </w:rPr>
        <w:t>»f</w:t>
      </w:r>
      <w:proofErr w:type="gramEnd"/>
      <w:r w:rsidRPr="00607C83">
        <w:rPr>
          <w:rFonts w:ascii="Arial" w:hAnsi="Arial" w:cs="Arial"/>
          <w:color w:val="000000" w:themeColor="text1"/>
          <w:sz w:val="19"/>
          <w:szCs w:val="19"/>
          <w:lang w:val="es-ES"/>
        </w:rPr>
        <w:t>) Para todos los demás casos que señala la ley».</w:t>
      </w:r>
    </w:p>
    <w:p w:rsidRPr="00607C83" w:rsidR="00140951" w:rsidP="00140951" w:rsidRDefault="00140951" w14:paraId="2CFC8C47" w14:textId="77777777">
      <w:pPr>
        <w:pStyle w:val="Textonotapie"/>
        <w:jc w:val="both"/>
        <w:rPr>
          <w:rFonts w:ascii="Arial" w:hAnsi="Arial" w:cs="Arial"/>
          <w:color w:val="000000" w:themeColor="text1"/>
          <w:sz w:val="19"/>
          <w:szCs w:val="19"/>
          <w:lang w:val="es-ES"/>
        </w:rPr>
      </w:pPr>
    </w:p>
  </w:footnote>
  <w:footnote w:id="9">
    <w:p w:rsidRPr="00607C83" w:rsidR="00140951" w:rsidP="00140951" w:rsidRDefault="00140951" w14:paraId="6F9E5BCD" w14:textId="77777777">
      <w:pPr>
        <w:pStyle w:val="Textonotapie"/>
        <w:ind w:firstLine="708"/>
        <w:jc w:val="both"/>
        <w:rPr>
          <w:rFonts w:ascii="Arial" w:hAnsi="Arial" w:cs="Arial"/>
          <w:color w:val="000000" w:themeColor="text1"/>
          <w:sz w:val="19"/>
          <w:szCs w:val="19"/>
          <w:lang w:val="es-ES"/>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w:t>
      </w:r>
      <w:r w:rsidRPr="00607C83">
        <w:rPr>
          <w:rFonts w:ascii="Arial" w:hAnsi="Arial" w:cs="Arial"/>
          <w:color w:val="000000" w:themeColor="text1"/>
          <w:sz w:val="19"/>
          <w:szCs w:val="19"/>
        </w:rPr>
        <w:t xml:space="preserve">Código de Comercio: </w:t>
      </w:r>
      <w:r w:rsidRPr="00607C83">
        <w:rPr>
          <w:rFonts w:ascii="Arial" w:hAnsi="Arial" w:cs="Arial"/>
          <w:color w:val="000000" w:themeColor="text1"/>
          <w:sz w:val="19"/>
          <w:szCs w:val="19"/>
          <w:lang w:val="es-ES"/>
        </w:rPr>
        <w:t>«Artículo 203. Sociedades que están obligadas a tener revisor fiscal. Deberán tener revisor fiscal:</w:t>
      </w:r>
    </w:p>
    <w:p w:rsidRPr="00607C83" w:rsidR="00140951" w:rsidP="00140951" w:rsidRDefault="00140951" w14:paraId="2934C9C6" w14:textId="77777777">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»1) Las sociedades por acciones;</w:t>
      </w:r>
    </w:p>
    <w:p w:rsidRPr="00607C83" w:rsidR="00140951" w:rsidP="00140951" w:rsidRDefault="00140951" w14:paraId="692D85F9" w14:textId="77777777">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»2) Las sucursales de compañías extranjeras, y</w:t>
      </w:r>
    </w:p>
    <w:p w:rsidRPr="00607C83" w:rsidR="00140951" w:rsidP="00140951" w:rsidRDefault="00140951" w14:paraId="12798185" w14:textId="77777777">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»3) Las sociedades en las que, por ley o por los estatutos, la administración no corresponda a todos los socios, cuando así lo disponga cualquier número de socios excluidos de la administración que representen no menos del veinte por ciento del capital».</w:t>
      </w:r>
    </w:p>
  </w:footnote>
  <w:footnote w:id="10">
    <w:p w:rsidRPr="00721A8C" w:rsidR="004F53FD" w:rsidP="00721A8C" w:rsidRDefault="004F53FD" w14:paraId="3B06DF47" w14:textId="643C32C1">
      <w:pPr>
        <w:pStyle w:val="Textonotapie"/>
        <w:ind w:firstLine="708"/>
        <w:jc w:val="both"/>
        <w:rPr>
          <w:rFonts w:ascii="Arial" w:hAnsi="Arial" w:cs="Arial"/>
          <w:sz w:val="19"/>
          <w:szCs w:val="19"/>
        </w:rPr>
      </w:pPr>
      <w:r w:rsidRPr="00721A8C">
        <w:rPr>
          <w:rStyle w:val="Refdenotaalpie"/>
          <w:rFonts w:ascii="Arial" w:hAnsi="Arial" w:cs="Arial"/>
          <w:sz w:val="19"/>
          <w:szCs w:val="19"/>
        </w:rPr>
        <w:footnoteRef/>
      </w:r>
      <w:r w:rsidRPr="00721A8C">
        <w:rPr>
          <w:rFonts w:ascii="Arial" w:hAnsi="Arial" w:cs="Arial"/>
          <w:sz w:val="19"/>
          <w:szCs w:val="19"/>
        </w:rPr>
        <w:t xml:space="preserve"> </w:t>
      </w:r>
      <w:r w:rsidRPr="004F53FD">
        <w:rPr>
          <w:rFonts w:ascii="Arial" w:hAnsi="Arial" w:cs="Arial"/>
          <w:sz w:val="19"/>
          <w:szCs w:val="19"/>
        </w:rPr>
        <w:t>Para los «Documentos Tipo – Versión 2» de licitación para pública de infraestructura de transporte, esto es congruente con el numeral 4.4 del documento base, el cual –en lo pertinente– dispone que:</w:t>
      </w:r>
      <w:r>
        <w:rPr>
          <w:rFonts w:ascii="Arial" w:hAnsi="Arial" w:cs="Arial"/>
          <w:sz w:val="19"/>
          <w:szCs w:val="19"/>
        </w:rPr>
        <w:t xml:space="preserve"> «</w:t>
      </w:r>
      <w:r w:rsidRPr="004F53FD">
        <w:rPr>
          <w:rFonts w:ascii="Arial" w:hAnsi="Arial" w:cs="Arial"/>
          <w:sz w:val="19"/>
          <w:szCs w:val="19"/>
        </w:rPr>
        <w:t>Para los Proponentes Plurales, la Entidad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3.5.7, sin importar si la experiencia es general o específica</w:t>
      </w:r>
      <w:r>
        <w:rPr>
          <w:rFonts w:ascii="Arial" w:hAnsi="Arial" w:cs="Arial"/>
          <w:sz w:val="19"/>
          <w:szCs w:val="19"/>
        </w:rPr>
        <w:t>»</w:t>
      </w:r>
      <w:r w:rsidRPr="004F53FD">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91858" w:rsidRDefault="00891858" w14:paraId="1BE98637" w14:textId="77777777">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6AAC04E">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D4A8BFA"/>
    <w:lvl w:ilvl="0">
      <w:start w:val="1"/>
      <w:numFmt w:val="decimal"/>
      <w:lvlText w:val="%1."/>
      <w:lvlJc w:val="left"/>
      <w:pPr>
        <w:ind w:left="360"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6AA1B77"/>
    <w:multiLevelType w:val="multilevel"/>
    <w:tmpl w:val="7F1CC020"/>
    <w:lvl w:ilvl="0" w:tplc="414EC74A">
      <w:start w:val="1"/>
      <w:numFmt w:val="decimal"/>
      <w:lvlText w:val="%1)"/>
      <w:lvlJc w:val="left"/>
      <w:pPr>
        <w:ind w:left="720" w:hanging="360"/>
      </w:pPr>
      <w:rPr>
        <w:rFonts w:hint="default" w:ascii="Arial" w:hAnsi="Arial"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84E433F"/>
    <w:multiLevelType w:val="hybridMultilevel"/>
    <w:tmpl w:val="5D48311E"/>
    <w:lvl w:ilvl="0" w:tplc="92ECECC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51857"/>
    <w:multiLevelType w:val="hybridMultilevel"/>
    <w:tmpl w:val="D012DE16"/>
    <w:lvl w:ilvl="0" w:tplc="D53ACA22">
      <w:start w:val="2"/>
      <w:numFmt w:val="decimal"/>
      <w:lvlText w:val="%1."/>
      <w:lvlJc w:val="left"/>
      <w:pPr>
        <w:ind w:left="360" w:hanging="360"/>
      </w:pPr>
      <w:rPr>
        <w:rFonts w:hint="default"/>
      </w:rPr>
    </w:lvl>
    <w:lvl w:ilvl="1" w:tplc="F0B61E28">
      <w:start w:val="2"/>
      <w:numFmt w:val="decimal"/>
      <w:lvlText w:val="%1.%2."/>
      <w:lvlJc w:val="left"/>
      <w:pPr>
        <w:ind w:left="720" w:hanging="720"/>
      </w:pPr>
      <w:rPr>
        <w:rFonts w:hint="default"/>
      </w:rPr>
    </w:lvl>
    <w:lvl w:ilvl="2" w:tplc="49AEFF56">
      <w:start w:val="1"/>
      <w:numFmt w:val="decimal"/>
      <w:lvlText w:val="%1.%2.%3."/>
      <w:lvlJc w:val="left"/>
      <w:pPr>
        <w:ind w:left="720" w:hanging="720"/>
      </w:pPr>
      <w:rPr>
        <w:rFonts w:hint="default"/>
      </w:rPr>
    </w:lvl>
    <w:lvl w:ilvl="3" w:tplc="0E24C670">
      <w:start w:val="1"/>
      <w:numFmt w:val="decimal"/>
      <w:lvlText w:val="%1.%2.%3.%4."/>
      <w:lvlJc w:val="left"/>
      <w:pPr>
        <w:ind w:left="1080" w:hanging="1080"/>
      </w:pPr>
      <w:rPr>
        <w:rFonts w:hint="default"/>
      </w:rPr>
    </w:lvl>
    <w:lvl w:ilvl="4" w:tplc="49EA0C24">
      <w:start w:val="1"/>
      <w:numFmt w:val="decimal"/>
      <w:lvlText w:val="%1.%2.%3.%4.%5."/>
      <w:lvlJc w:val="left"/>
      <w:pPr>
        <w:ind w:left="1080" w:hanging="1080"/>
      </w:pPr>
      <w:rPr>
        <w:rFonts w:hint="default"/>
      </w:rPr>
    </w:lvl>
    <w:lvl w:ilvl="5" w:tplc="2B98D030">
      <w:start w:val="1"/>
      <w:numFmt w:val="decimal"/>
      <w:lvlText w:val="%1.%2.%3.%4.%5.%6."/>
      <w:lvlJc w:val="left"/>
      <w:pPr>
        <w:ind w:left="1440" w:hanging="1440"/>
      </w:pPr>
      <w:rPr>
        <w:rFonts w:hint="default"/>
      </w:rPr>
    </w:lvl>
    <w:lvl w:ilvl="6" w:tplc="3A2AB844">
      <w:start w:val="1"/>
      <w:numFmt w:val="decimal"/>
      <w:lvlText w:val="%1.%2.%3.%4.%5.%6.%7."/>
      <w:lvlJc w:val="left"/>
      <w:pPr>
        <w:ind w:left="1440" w:hanging="1440"/>
      </w:pPr>
      <w:rPr>
        <w:rFonts w:hint="default"/>
      </w:rPr>
    </w:lvl>
    <w:lvl w:ilvl="7" w:tplc="A7DC576C">
      <w:start w:val="1"/>
      <w:numFmt w:val="decimal"/>
      <w:lvlText w:val="%1.%2.%3.%4.%5.%6.%7.%8."/>
      <w:lvlJc w:val="left"/>
      <w:pPr>
        <w:ind w:left="1800" w:hanging="1800"/>
      </w:pPr>
      <w:rPr>
        <w:rFonts w:hint="default"/>
      </w:rPr>
    </w:lvl>
    <w:lvl w:ilvl="8" w:tplc="48183996">
      <w:start w:val="1"/>
      <w:numFmt w:val="decimal"/>
      <w:lvlText w:val="%1.%2.%3.%4.%5.%6.%7.%8.%9."/>
      <w:lvlJc w:val="left"/>
      <w:pPr>
        <w:ind w:left="1800" w:hanging="1800"/>
      </w:pPr>
      <w:rPr>
        <w:rFonts w:hint="default"/>
      </w:rPr>
    </w:lvl>
  </w:abstractNum>
  <w:abstractNum w:abstractNumId="4"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401EC0"/>
    <w:multiLevelType w:val="multilevel"/>
    <w:tmpl w:val="C72C95E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EF7B0D"/>
    <w:multiLevelType w:val="multilevel"/>
    <w:tmpl w:val="0422F09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7217C2"/>
    <w:multiLevelType w:val="hybridMultilevel"/>
    <w:tmpl w:val="6AC203A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5F2379"/>
    <w:multiLevelType w:val="multilevel"/>
    <w:tmpl w:val="4EC2B85C"/>
    <w:lvl w:ilvl="0" w:tplc="287CA066">
      <w:start w:val="1"/>
      <w:numFmt w:val="decimal"/>
      <w:lvlText w:val="%1."/>
      <w:lvlJc w:val="left"/>
      <w:pPr>
        <w:ind w:left="720" w:hanging="360"/>
      </w:pPr>
      <w:rPr>
        <w:rFonts w:hint="default" w:ascii="Arial" w:hAnsi="Arial" w:cs="Arial"/>
      </w:rPr>
    </w:lvl>
    <w:lvl w:ilvl="1" w:tplc="A0BE41B6">
      <w:start w:val="1"/>
      <w:numFmt w:val="lowerLetter"/>
      <w:lvlText w:val="%2."/>
      <w:lvlJc w:val="left"/>
      <w:pPr>
        <w:ind w:left="1440" w:hanging="360"/>
      </w:pPr>
    </w:lvl>
    <w:lvl w:ilvl="2" w:tplc="4EEAE868">
      <w:start w:val="1"/>
      <w:numFmt w:val="lowerRoman"/>
      <w:lvlText w:val="%3."/>
      <w:lvlJc w:val="right"/>
      <w:pPr>
        <w:ind w:left="2160" w:hanging="180"/>
      </w:pPr>
    </w:lvl>
    <w:lvl w:ilvl="3" w:tplc="891C9386">
      <w:start w:val="1"/>
      <w:numFmt w:val="decimal"/>
      <w:lvlText w:val="%4."/>
      <w:lvlJc w:val="left"/>
      <w:pPr>
        <w:ind w:left="2880" w:hanging="360"/>
      </w:pPr>
    </w:lvl>
    <w:lvl w:ilvl="4" w:tplc="F52C3086">
      <w:start w:val="1"/>
      <w:numFmt w:val="lowerLetter"/>
      <w:lvlText w:val="%5."/>
      <w:lvlJc w:val="left"/>
      <w:pPr>
        <w:ind w:left="3600" w:hanging="360"/>
      </w:pPr>
    </w:lvl>
    <w:lvl w:ilvl="5" w:tplc="E9982476">
      <w:start w:val="1"/>
      <w:numFmt w:val="lowerRoman"/>
      <w:lvlText w:val="%6."/>
      <w:lvlJc w:val="right"/>
      <w:pPr>
        <w:ind w:left="4320" w:hanging="180"/>
      </w:pPr>
    </w:lvl>
    <w:lvl w:ilvl="6" w:tplc="3424A796">
      <w:start w:val="1"/>
      <w:numFmt w:val="decimal"/>
      <w:lvlText w:val="%7."/>
      <w:lvlJc w:val="left"/>
      <w:pPr>
        <w:ind w:left="5040" w:hanging="360"/>
      </w:pPr>
    </w:lvl>
    <w:lvl w:ilvl="7" w:tplc="A97A6114">
      <w:start w:val="1"/>
      <w:numFmt w:val="lowerLetter"/>
      <w:lvlText w:val="%8."/>
      <w:lvlJc w:val="left"/>
      <w:pPr>
        <w:ind w:left="5760" w:hanging="360"/>
      </w:pPr>
    </w:lvl>
    <w:lvl w:ilvl="8" w:tplc="C5E44E02">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7"/>
  </w:num>
  <w:num w:numId="7">
    <w:abstractNumId w:val="3"/>
  </w:num>
  <w:num w:numId="8">
    <w:abstractNumId w:val="6"/>
  </w:num>
  <w:num w:numId="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8"/>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3091B"/>
    <w:rsid w:val="000333A2"/>
    <w:rsid w:val="0003551D"/>
    <w:rsid w:val="00040D6E"/>
    <w:rsid w:val="00041C69"/>
    <w:rsid w:val="0004238A"/>
    <w:rsid w:val="00042C0C"/>
    <w:rsid w:val="00044FF2"/>
    <w:rsid w:val="00061EE4"/>
    <w:rsid w:val="00062B0D"/>
    <w:rsid w:val="000815F0"/>
    <w:rsid w:val="000828A0"/>
    <w:rsid w:val="00086A16"/>
    <w:rsid w:val="0009255F"/>
    <w:rsid w:val="000940D2"/>
    <w:rsid w:val="00097CD6"/>
    <w:rsid w:val="000A1DBA"/>
    <w:rsid w:val="000A6338"/>
    <w:rsid w:val="000A636F"/>
    <w:rsid w:val="000C0E39"/>
    <w:rsid w:val="000C2C5C"/>
    <w:rsid w:val="000D088F"/>
    <w:rsid w:val="000D536A"/>
    <w:rsid w:val="000E0310"/>
    <w:rsid w:val="000E13C9"/>
    <w:rsid w:val="000E6867"/>
    <w:rsid w:val="000F4AAC"/>
    <w:rsid w:val="000F6C89"/>
    <w:rsid w:val="001013D1"/>
    <w:rsid w:val="00107607"/>
    <w:rsid w:val="00112597"/>
    <w:rsid w:val="001235FB"/>
    <w:rsid w:val="0013190B"/>
    <w:rsid w:val="001321AB"/>
    <w:rsid w:val="00136A6B"/>
    <w:rsid w:val="00140951"/>
    <w:rsid w:val="00140E57"/>
    <w:rsid w:val="00141601"/>
    <w:rsid w:val="00141C64"/>
    <w:rsid w:val="001430E5"/>
    <w:rsid w:val="00143AF1"/>
    <w:rsid w:val="0014462B"/>
    <w:rsid w:val="00144F90"/>
    <w:rsid w:val="001567C0"/>
    <w:rsid w:val="001611D8"/>
    <w:rsid w:val="00162CC4"/>
    <w:rsid w:val="00164E79"/>
    <w:rsid w:val="00172514"/>
    <w:rsid w:val="0017603D"/>
    <w:rsid w:val="0018164F"/>
    <w:rsid w:val="00181A3E"/>
    <w:rsid w:val="0018328B"/>
    <w:rsid w:val="0019068F"/>
    <w:rsid w:val="00194C50"/>
    <w:rsid w:val="001C336C"/>
    <w:rsid w:val="001C6430"/>
    <w:rsid w:val="001D38A8"/>
    <w:rsid w:val="001E5DBB"/>
    <w:rsid w:val="001F1051"/>
    <w:rsid w:val="001F28E6"/>
    <w:rsid w:val="001F34A8"/>
    <w:rsid w:val="001F3B5C"/>
    <w:rsid w:val="001F6346"/>
    <w:rsid w:val="001F6453"/>
    <w:rsid w:val="002034AD"/>
    <w:rsid w:val="002239B4"/>
    <w:rsid w:val="00231752"/>
    <w:rsid w:val="0023611D"/>
    <w:rsid w:val="00241F32"/>
    <w:rsid w:val="00242E58"/>
    <w:rsid w:val="00256423"/>
    <w:rsid w:val="00260AB5"/>
    <w:rsid w:val="00264321"/>
    <w:rsid w:val="00265031"/>
    <w:rsid w:val="00266105"/>
    <w:rsid w:val="00266277"/>
    <w:rsid w:val="00277E01"/>
    <w:rsid w:val="002841BF"/>
    <w:rsid w:val="00284C12"/>
    <w:rsid w:val="00286834"/>
    <w:rsid w:val="00292247"/>
    <w:rsid w:val="0029763B"/>
    <w:rsid w:val="002A76AF"/>
    <w:rsid w:val="002B282F"/>
    <w:rsid w:val="002B35D7"/>
    <w:rsid w:val="002B4B30"/>
    <w:rsid w:val="002C3ACC"/>
    <w:rsid w:val="002E7BC2"/>
    <w:rsid w:val="002F187E"/>
    <w:rsid w:val="002F63BB"/>
    <w:rsid w:val="00302F9F"/>
    <w:rsid w:val="00304386"/>
    <w:rsid w:val="003149C7"/>
    <w:rsid w:val="003222DE"/>
    <w:rsid w:val="00326995"/>
    <w:rsid w:val="003364D2"/>
    <w:rsid w:val="003401FE"/>
    <w:rsid w:val="00353541"/>
    <w:rsid w:val="00356FCF"/>
    <w:rsid w:val="003571E4"/>
    <w:rsid w:val="00360504"/>
    <w:rsid w:val="00376E1F"/>
    <w:rsid w:val="00390DCF"/>
    <w:rsid w:val="00391F16"/>
    <w:rsid w:val="00397CCB"/>
    <w:rsid w:val="00397E90"/>
    <w:rsid w:val="003A2944"/>
    <w:rsid w:val="003B0DEF"/>
    <w:rsid w:val="003C1B5B"/>
    <w:rsid w:val="003C2074"/>
    <w:rsid w:val="003C3ADB"/>
    <w:rsid w:val="003D11B5"/>
    <w:rsid w:val="003D134C"/>
    <w:rsid w:val="003D16A5"/>
    <w:rsid w:val="003D175E"/>
    <w:rsid w:val="003D4D18"/>
    <w:rsid w:val="003D69A5"/>
    <w:rsid w:val="003E14F9"/>
    <w:rsid w:val="003F0232"/>
    <w:rsid w:val="003F3119"/>
    <w:rsid w:val="003F3A0C"/>
    <w:rsid w:val="003F3AFA"/>
    <w:rsid w:val="003F6D43"/>
    <w:rsid w:val="00400868"/>
    <w:rsid w:val="0040A3B3"/>
    <w:rsid w:val="004100D9"/>
    <w:rsid w:val="00427818"/>
    <w:rsid w:val="00430B30"/>
    <w:rsid w:val="00430B5A"/>
    <w:rsid w:val="00432E73"/>
    <w:rsid w:val="00435DA5"/>
    <w:rsid w:val="0044207D"/>
    <w:rsid w:val="004423A9"/>
    <w:rsid w:val="00447FE5"/>
    <w:rsid w:val="0045479F"/>
    <w:rsid w:val="00457D17"/>
    <w:rsid w:val="004617B8"/>
    <w:rsid w:val="00461D5B"/>
    <w:rsid w:val="004758FE"/>
    <w:rsid w:val="004763A4"/>
    <w:rsid w:val="004830C8"/>
    <w:rsid w:val="004837AB"/>
    <w:rsid w:val="00483A2F"/>
    <w:rsid w:val="004A2086"/>
    <w:rsid w:val="004A32A4"/>
    <w:rsid w:val="004A3853"/>
    <w:rsid w:val="004A6EE1"/>
    <w:rsid w:val="004B1BEE"/>
    <w:rsid w:val="004C203A"/>
    <w:rsid w:val="004C674E"/>
    <w:rsid w:val="004C6E06"/>
    <w:rsid w:val="004D32AF"/>
    <w:rsid w:val="004E370E"/>
    <w:rsid w:val="004F1636"/>
    <w:rsid w:val="004F4387"/>
    <w:rsid w:val="004F53FD"/>
    <w:rsid w:val="0050301D"/>
    <w:rsid w:val="00510BF5"/>
    <w:rsid w:val="00521252"/>
    <w:rsid w:val="00521BA7"/>
    <w:rsid w:val="005252E2"/>
    <w:rsid w:val="005301CC"/>
    <w:rsid w:val="00535E7D"/>
    <w:rsid w:val="00543283"/>
    <w:rsid w:val="005511D5"/>
    <w:rsid w:val="005608B8"/>
    <w:rsid w:val="00572301"/>
    <w:rsid w:val="005777C2"/>
    <w:rsid w:val="00585FB5"/>
    <w:rsid w:val="00591586"/>
    <w:rsid w:val="005B3880"/>
    <w:rsid w:val="005C240F"/>
    <w:rsid w:val="005C7CC4"/>
    <w:rsid w:val="005E7E6E"/>
    <w:rsid w:val="005F3171"/>
    <w:rsid w:val="005F5D19"/>
    <w:rsid w:val="005F6CBF"/>
    <w:rsid w:val="0060581B"/>
    <w:rsid w:val="006135E6"/>
    <w:rsid w:val="00616BAE"/>
    <w:rsid w:val="00627B02"/>
    <w:rsid w:val="00632EA5"/>
    <w:rsid w:val="0065701C"/>
    <w:rsid w:val="00664C10"/>
    <w:rsid w:val="00670142"/>
    <w:rsid w:val="006818B6"/>
    <w:rsid w:val="006824B8"/>
    <w:rsid w:val="006841A3"/>
    <w:rsid w:val="006903F8"/>
    <w:rsid w:val="00690459"/>
    <w:rsid w:val="00692292"/>
    <w:rsid w:val="006A7743"/>
    <w:rsid w:val="006B1910"/>
    <w:rsid w:val="006B6C6A"/>
    <w:rsid w:val="006C234F"/>
    <w:rsid w:val="006C5955"/>
    <w:rsid w:val="006C62A5"/>
    <w:rsid w:val="006D7A8D"/>
    <w:rsid w:val="006E2C27"/>
    <w:rsid w:val="006E7D7D"/>
    <w:rsid w:val="006F233F"/>
    <w:rsid w:val="006F39D0"/>
    <w:rsid w:val="006F7746"/>
    <w:rsid w:val="006F7C95"/>
    <w:rsid w:val="00710460"/>
    <w:rsid w:val="00711157"/>
    <w:rsid w:val="00716A74"/>
    <w:rsid w:val="00721A8C"/>
    <w:rsid w:val="0072397A"/>
    <w:rsid w:val="00723AB9"/>
    <w:rsid w:val="00724CB1"/>
    <w:rsid w:val="0072792D"/>
    <w:rsid w:val="00736C89"/>
    <w:rsid w:val="00745744"/>
    <w:rsid w:val="0075032A"/>
    <w:rsid w:val="007538D7"/>
    <w:rsid w:val="00764A25"/>
    <w:rsid w:val="00764B7D"/>
    <w:rsid w:val="007672D5"/>
    <w:rsid w:val="00771C3B"/>
    <w:rsid w:val="00772497"/>
    <w:rsid w:val="007815FD"/>
    <w:rsid w:val="00784E5B"/>
    <w:rsid w:val="00791377"/>
    <w:rsid w:val="007A4D0C"/>
    <w:rsid w:val="007B4DFC"/>
    <w:rsid w:val="007C1102"/>
    <w:rsid w:val="007C68FC"/>
    <w:rsid w:val="007D48ED"/>
    <w:rsid w:val="007D5C53"/>
    <w:rsid w:val="007D62C7"/>
    <w:rsid w:val="007E3606"/>
    <w:rsid w:val="007F2DB3"/>
    <w:rsid w:val="007F7AC6"/>
    <w:rsid w:val="00802DBF"/>
    <w:rsid w:val="00803061"/>
    <w:rsid w:val="00803500"/>
    <w:rsid w:val="0080376F"/>
    <w:rsid w:val="00803D6A"/>
    <w:rsid w:val="008040FB"/>
    <w:rsid w:val="008043CA"/>
    <w:rsid w:val="0080649B"/>
    <w:rsid w:val="00807EEE"/>
    <w:rsid w:val="0081007C"/>
    <w:rsid w:val="0081218A"/>
    <w:rsid w:val="00813893"/>
    <w:rsid w:val="00816ED3"/>
    <w:rsid w:val="00820EA9"/>
    <w:rsid w:val="0082266E"/>
    <w:rsid w:val="00824361"/>
    <w:rsid w:val="008268B0"/>
    <w:rsid w:val="008327EE"/>
    <w:rsid w:val="008337C2"/>
    <w:rsid w:val="00836F0D"/>
    <w:rsid w:val="00837A43"/>
    <w:rsid w:val="00842927"/>
    <w:rsid w:val="00842E74"/>
    <w:rsid w:val="00843BE5"/>
    <w:rsid w:val="008532A7"/>
    <w:rsid w:val="00863DD9"/>
    <w:rsid w:val="00866446"/>
    <w:rsid w:val="00866DC0"/>
    <w:rsid w:val="0086741B"/>
    <w:rsid w:val="00882ABB"/>
    <w:rsid w:val="00885A70"/>
    <w:rsid w:val="00886F29"/>
    <w:rsid w:val="00887595"/>
    <w:rsid w:val="00891858"/>
    <w:rsid w:val="008A0633"/>
    <w:rsid w:val="008A35B6"/>
    <w:rsid w:val="008A53F2"/>
    <w:rsid w:val="008B1879"/>
    <w:rsid w:val="008BFBB9"/>
    <w:rsid w:val="008C24B6"/>
    <w:rsid w:val="008C26B7"/>
    <w:rsid w:val="008C487C"/>
    <w:rsid w:val="008C4C28"/>
    <w:rsid w:val="008E0FCC"/>
    <w:rsid w:val="008E2FE3"/>
    <w:rsid w:val="008E4F25"/>
    <w:rsid w:val="008E5F34"/>
    <w:rsid w:val="008F2267"/>
    <w:rsid w:val="009231E0"/>
    <w:rsid w:val="00932E01"/>
    <w:rsid w:val="009360B7"/>
    <w:rsid w:val="009417A8"/>
    <w:rsid w:val="0094386A"/>
    <w:rsid w:val="0094508D"/>
    <w:rsid w:val="009506A7"/>
    <w:rsid w:val="00951464"/>
    <w:rsid w:val="00952603"/>
    <w:rsid w:val="0095728F"/>
    <w:rsid w:val="00967230"/>
    <w:rsid w:val="00972C13"/>
    <w:rsid w:val="00973752"/>
    <w:rsid w:val="00980C42"/>
    <w:rsid w:val="009812D7"/>
    <w:rsid w:val="00981799"/>
    <w:rsid w:val="009831E2"/>
    <w:rsid w:val="009920CA"/>
    <w:rsid w:val="009A5714"/>
    <w:rsid w:val="009A5DA7"/>
    <w:rsid w:val="009A6C60"/>
    <w:rsid w:val="009B1AEC"/>
    <w:rsid w:val="009B6CFE"/>
    <w:rsid w:val="009C2655"/>
    <w:rsid w:val="009C4BC4"/>
    <w:rsid w:val="009CAE04"/>
    <w:rsid w:val="009D1D57"/>
    <w:rsid w:val="009E2544"/>
    <w:rsid w:val="009E2770"/>
    <w:rsid w:val="009F2261"/>
    <w:rsid w:val="009F3537"/>
    <w:rsid w:val="00A01086"/>
    <w:rsid w:val="00A015C2"/>
    <w:rsid w:val="00A02472"/>
    <w:rsid w:val="00A0333C"/>
    <w:rsid w:val="00A204D5"/>
    <w:rsid w:val="00A25657"/>
    <w:rsid w:val="00A25BCC"/>
    <w:rsid w:val="00A329B6"/>
    <w:rsid w:val="00A367A1"/>
    <w:rsid w:val="00A42971"/>
    <w:rsid w:val="00A47E7B"/>
    <w:rsid w:val="00A510F6"/>
    <w:rsid w:val="00A52D61"/>
    <w:rsid w:val="00A6470C"/>
    <w:rsid w:val="00A82921"/>
    <w:rsid w:val="00A83829"/>
    <w:rsid w:val="00A903C4"/>
    <w:rsid w:val="00A9256A"/>
    <w:rsid w:val="00A92AF6"/>
    <w:rsid w:val="00A95100"/>
    <w:rsid w:val="00A953B4"/>
    <w:rsid w:val="00A96160"/>
    <w:rsid w:val="00AA449B"/>
    <w:rsid w:val="00AA615B"/>
    <w:rsid w:val="00AA7ABA"/>
    <w:rsid w:val="00AB6A57"/>
    <w:rsid w:val="00AC0C81"/>
    <w:rsid w:val="00AE374D"/>
    <w:rsid w:val="00AE3AE4"/>
    <w:rsid w:val="00AE668A"/>
    <w:rsid w:val="00AE6858"/>
    <w:rsid w:val="00AF05A8"/>
    <w:rsid w:val="00AF5C62"/>
    <w:rsid w:val="00AF7270"/>
    <w:rsid w:val="00B00AA2"/>
    <w:rsid w:val="00B17BC5"/>
    <w:rsid w:val="00B2158C"/>
    <w:rsid w:val="00B24E57"/>
    <w:rsid w:val="00B27080"/>
    <w:rsid w:val="00B3420E"/>
    <w:rsid w:val="00B43557"/>
    <w:rsid w:val="00B46D66"/>
    <w:rsid w:val="00B5123E"/>
    <w:rsid w:val="00B522C4"/>
    <w:rsid w:val="00B52B0E"/>
    <w:rsid w:val="00B5337D"/>
    <w:rsid w:val="00B65290"/>
    <w:rsid w:val="00B70811"/>
    <w:rsid w:val="00B70E26"/>
    <w:rsid w:val="00B71E17"/>
    <w:rsid w:val="00B83092"/>
    <w:rsid w:val="00B86B24"/>
    <w:rsid w:val="00B91A95"/>
    <w:rsid w:val="00B9511F"/>
    <w:rsid w:val="00B96C0F"/>
    <w:rsid w:val="00B97D95"/>
    <w:rsid w:val="00BA7E78"/>
    <w:rsid w:val="00BB0EA7"/>
    <w:rsid w:val="00BB379B"/>
    <w:rsid w:val="00BB59F9"/>
    <w:rsid w:val="00BB7ADE"/>
    <w:rsid w:val="00BC15B8"/>
    <w:rsid w:val="00BC5279"/>
    <w:rsid w:val="00BC6C4E"/>
    <w:rsid w:val="00BC7E0F"/>
    <w:rsid w:val="00BD58A7"/>
    <w:rsid w:val="00BE01C3"/>
    <w:rsid w:val="00BE2AD3"/>
    <w:rsid w:val="00BE36F7"/>
    <w:rsid w:val="00BE6B1A"/>
    <w:rsid w:val="00BF2443"/>
    <w:rsid w:val="00BF47E8"/>
    <w:rsid w:val="00C00A1C"/>
    <w:rsid w:val="00C07803"/>
    <w:rsid w:val="00C101C7"/>
    <w:rsid w:val="00C116A2"/>
    <w:rsid w:val="00C12201"/>
    <w:rsid w:val="00C1405A"/>
    <w:rsid w:val="00C14244"/>
    <w:rsid w:val="00C25C12"/>
    <w:rsid w:val="00C42375"/>
    <w:rsid w:val="00C50B1B"/>
    <w:rsid w:val="00C51F07"/>
    <w:rsid w:val="00C52801"/>
    <w:rsid w:val="00C6210F"/>
    <w:rsid w:val="00C72F1E"/>
    <w:rsid w:val="00C745C6"/>
    <w:rsid w:val="00C77793"/>
    <w:rsid w:val="00C908AB"/>
    <w:rsid w:val="00C93E2D"/>
    <w:rsid w:val="00C964DE"/>
    <w:rsid w:val="00CA5790"/>
    <w:rsid w:val="00CA634C"/>
    <w:rsid w:val="00CB2674"/>
    <w:rsid w:val="00CB646F"/>
    <w:rsid w:val="00CD2837"/>
    <w:rsid w:val="00CD2D86"/>
    <w:rsid w:val="00CE013C"/>
    <w:rsid w:val="00CF326B"/>
    <w:rsid w:val="00CF75BD"/>
    <w:rsid w:val="00D0763E"/>
    <w:rsid w:val="00D21AA9"/>
    <w:rsid w:val="00D24682"/>
    <w:rsid w:val="00D24F06"/>
    <w:rsid w:val="00D25AEF"/>
    <w:rsid w:val="00D26969"/>
    <w:rsid w:val="00D31384"/>
    <w:rsid w:val="00D33698"/>
    <w:rsid w:val="00D349EE"/>
    <w:rsid w:val="00D34D49"/>
    <w:rsid w:val="00D37F0C"/>
    <w:rsid w:val="00D56D47"/>
    <w:rsid w:val="00D63D6B"/>
    <w:rsid w:val="00D70FB4"/>
    <w:rsid w:val="00D815C1"/>
    <w:rsid w:val="00D85C85"/>
    <w:rsid w:val="00D91FD1"/>
    <w:rsid w:val="00D92F6C"/>
    <w:rsid w:val="00D95879"/>
    <w:rsid w:val="00D97A6B"/>
    <w:rsid w:val="00DA2FA3"/>
    <w:rsid w:val="00DB751D"/>
    <w:rsid w:val="00DC679E"/>
    <w:rsid w:val="00DD0E98"/>
    <w:rsid w:val="00DE0438"/>
    <w:rsid w:val="00DE1EF6"/>
    <w:rsid w:val="00DE64DE"/>
    <w:rsid w:val="00DE7AB4"/>
    <w:rsid w:val="00DF0D2A"/>
    <w:rsid w:val="00DF3260"/>
    <w:rsid w:val="00DF4D86"/>
    <w:rsid w:val="00E01D84"/>
    <w:rsid w:val="00E06A87"/>
    <w:rsid w:val="00E137BB"/>
    <w:rsid w:val="00E16395"/>
    <w:rsid w:val="00E20ED6"/>
    <w:rsid w:val="00E2175B"/>
    <w:rsid w:val="00E3199C"/>
    <w:rsid w:val="00E63883"/>
    <w:rsid w:val="00E64988"/>
    <w:rsid w:val="00E64A38"/>
    <w:rsid w:val="00E71260"/>
    <w:rsid w:val="00E72F13"/>
    <w:rsid w:val="00E756AC"/>
    <w:rsid w:val="00E8381A"/>
    <w:rsid w:val="00E846E2"/>
    <w:rsid w:val="00E87596"/>
    <w:rsid w:val="00E875C5"/>
    <w:rsid w:val="00E87794"/>
    <w:rsid w:val="00E91499"/>
    <w:rsid w:val="00E93874"/>
    <w:rsid w:val="00E96422"/>
    <w:rsid w:val="00EA0F75"/>
    <w:rsid w:val="00EA242E"/>
    <w:rsid w:val="00EA5A59"/>
    <w:rsid w:val="00EB2F2A"/>
    <w:rsid w:val="00EB3D8F"/>
    <w:rsid w:val="00ED0E57"/>
    <w:rsid w:val="00ED3142"/>
    <w:rsid w:val="00EF03DF"/>
    <w:rsid w:val="00EF2CA6"/>
    <w:rsid w:val="00EF2E91"/>
    <w:rsid w:val="00F00AB8"/>
    <w:rsid w:val="00F05AA6"/>
    <w:rsid w:val="00F10EA7"/>
    <w:rsid w:val="00F117B1"/>
    <w:rsid w:val="00F134F9"/>
    <w:rsid w:val="00F15D18"/>
    <w:rsid w:val="00F24C62"/>
    <w:rsid w:val="00F32559"/>
    <w:rsid w:val="00F3280D"/>
    <w:rsid w:val="00F34138"/>
    <w:rsid w:val="00F37151"/>
    <w:rsid w:val="00F47FCE"/>
    <w:rsid w:val="00F501D2"/>
    <w:rsid w:val="00F5266F"/>
    <w:rsid w:val="00F56447"/>
    <w:rsid w:val="00F64055"/>
    <w:rsid w:val="00F710C6"/>
    <w:rsid w:val="00F7234C"/>
    <w:rsid w:val="00F84FFB"/>
    <w:rsid w:val="00FA0759"/>
    <w:rsid w:val="00FA5F70"/>
    <w:rsid w:val="00FB2D4A"/>
    <w:rsid w:val="00FD3F1E"/>
    <w:rsid w:val="00FF4325"/>
    <w:rsid w:val="00FF7792"/>
    <w:rsid w:val="01104B53"/>
    <w:rsid w:val="0218B311"/>
    <w:rsid w:val="021FE36F"/>
    <w:rsid w:val="0241B66B"/>
    <w:rsid w:val="02444975"/>
    <w:rsid w:val="02A7FEE2"/>
    <w:rsid w:val="02AEE3BB"/>
    <w:rsid w:val="02EFC535"/>
    <w:rsid w:val="0351AF48"/>
    <w:rsid w:val="03CACFCA"/>
    <w:rsid w:val="03F4FD28"/>
    <w:rsid w:val="048D4812"/>
    <w:rsid w:val="04E50BFA"/>
    <w:rsid w:val="053A8693"/>
    <w:rsid w:val="053E770F"/>
    <w:rsid w:val="05CD602E"/>
    <w:rsid w:val="05EE7203"/>
    <w:rsid w:val="06265C00"/>
    <w:rsid w:val="0798D0DF"/>
    <w:rsid w:val="07B74A7E"/>
    <w:rsid w:val="08515651"/>
    <w:rsid w:val="0875799F"/>
    <w:rsid w:val="09174066"/>
    <w:rsid w:val="09A3E0E5"/>
    <w:rsid w:val="0A19D5B8"/>
    <w:rsid w:val="0A2C1FDA"/>
    <w:rsid w:val="0A46DDD2"/>
    <w:rsid w:val="0AEC82C8"/>
    <w:rsid w:val="0B3584BF"/>
    <w:rsid w:val="0B8DF20B"/>
    <w:rsid w:val="0B9A42C3"/>
    <w:rsid w:val="0BF87616"/>
    <w:rsid w:val="0C40F1CA"/>
    <w:rsid w:val="0C720BFD"/>
    <w:rsid w:val="0D6EFADE"/>
    <w:rsid w:val="0E6E9F87"/>
    <w:rsid w:val="0ED10D7B"/>
    <w:rsid w:val="0EEB40A1"/>
    <w:rsid w:val="0F6B83D5"/>
    <w:rsid w:val="0F94D841"/>
    <w:rsid w:val="0FA54A31"/>
    <w:rsid w:val="100EFA84"/>
    <w:rsid w:val="103DA22D"/>
    <w:rsid w:val="1053B57F"/>
    <w:rsid w:val="10B19A5D"/>
    <w:rsid w:val="10B5ABD0"/>
    <w:rsid w:val="1125C7E8"/>
    <w:rsid w:val="116FE26D"/>
    <w:rsid w:val="11EF85E0"/>
    <w:rsid w:val="11F4FF5B"/>
    <w:rsid w:val="121CFA17"/>
    <w:rsid w:val="1228E9D0"/>
    <w:rsid w:val="1265559D"/>
    <w:rsid w:val="1292531F"/>
    <w:rsid w:val="13105C8E"/>
    <w:rsid w:val="132EF847"/>
    <w:rsid w:val="133507D5"/>
    <w:rsid w:val="1368A32A"/>
    <w:rsid w:val="1383FD11"/>
    <w:rsid w:val="149C8184"/>
    <w:rsid w:val="14F0556A"/>
    <w:rsid w:val="1556A096"/>
    <w:rsid w:val="156F2E94"/>
    <w:rsid w:val="16679C9D"/>
    <w:rsid w:val="17371683"/>
    <w:rsid w:val="17BC3371"/>
    <w:rsid w:val="17BDE455"/>
    <w:rsid w:val="17E6D48C"/>
    <w:rsid w:val="17FC5970"/>
    <w:rsid w:val="195C77F6"/>
    <w:rsid w:val="19920771"/>
    <w:rsid w:val="19BC0E15"/>
    <w:rsid w:val="19F9FC29"/>
    <w:rsid w:val="1A6D6CAA"/>
    <w:rsid w:val="1A8CC92F"/>
    <w:rsid w:val="1AAD8D91"/>
    <w:rsid w:val="1AC5EBA5"/>
    <w:rsid w:val="1B377CB7"/>
    <w:rsid w:val="1B76B0E2"/>
    <w:rsid w:val="1BEA8B83"/>
    <w:rsid w:val="1C0A87A6"/>
    <w:rsid w:val="1C2EE5F8"/>
    <w:rsid w:val="1C61E85C"/>
    <w:rsid w:val="1CA5AB7F"/>
    <w:rsid w:val="1DEF2A42"/>
    <w:rsid w:val="1E0E9F53"/>
    <w:rsid w:val="1E2A3B6D"/>
    <w:rsid w:val="1ED3A5A5"/>
    <w:rsid w:val="1F5B149D"/>
    <w:rsid w:val="1FBF2629"/>
    <w:rsid w:val="1FC30E5A"/>
    <w:rsid w:val="21A13E98"/>
    <w:rsid w:val="22C64078"/>
    <w:rsid w:val="2395B8AF"/>
    <w:rsid w:val="23D6DBC8"/>
    <w:rsid w:val="242905EC"/>
    <w:rsid w:val="24337365"/>
    <w:rsid w:val="25E66A24"/>
    <w:rsid w:val="263686DA"/>
    <w:rsid w:val="26702AB5"/>
    <w:rsid w:val="279D9F04"/>
    <w:rsid w:val="27FD3541"/>
    <w:rsid w:val="2823EE0C"/>
    <w:rsid w:val="2880C5C4"/>
    <w:rsid w:val="28BEC806"/>
    <w:rsid w:val="28DB7F1F"/>
    <w:rsid w:val="29328991"/>
    <w:rsid w:val="29D29B58"/>
    <w:rsid w:val="29D73DFB"/>
    <w:rsid w:val="2A8CC895"/>
    <w:rsid w:val="2AB484ED"/>
    <w:rsid w:val="2B117549"/>
    <w:rsid w:val="2B576C74"/>
    <w:rsid w:val="2B730E5C"/>
    <w:rsid w:val="2CB49ABD"/>
    <w:rsid w:val="2E4A4E5D"/>
    <w:rsid w:val="2E5B84D6"/>
    <w:rsid w:val="2EA0447D"/>
    <w:rsid w:val="2F66E588"/>
    <w:rsid w:val="2FC338B4"/>
    <w:rsid w:val="302907BF"/>
    <w:rsid w:val="308D6414"/>
    <w:rsid w:val="309C73DC"/>
    <w:rsid w:val="31855F84"/>
    <w:rsid w:val="32074EC9"/>
    <w:rsid w:val="33DD51EB"/>
    <w:rsid w:val="33E8AFBD"/>
    <w:rsid w:val="33F61F2A"/>
    <w:rsid w:val="34A28931"/>
    <w:rsid w:val="34A550DB"/>
    <w:rsid w:val="34CC4806"/>
    <w:rsid w:val="34DF8715"/>
    <w:rsid w:val="34EBE4F3"/>
    <w:rsid w:val="354949CA"/>
    <w:rsid w:val="357B324A"/>
    <w:rsid w:val="35BF42D2"/>
    <w:rsid w:val="363B6FCD"/>
    <w:rsid w:val="36EE5486"/>
    <w:rsid w:val="36EE865C"/>
    <w:rsid w:val="36F728C9"/>
    <w:rsid w:val="3742ACC4"/>
    <w:rsid w:val="37D0D184"/>
    <w:rsid w:val="37DF9D4E"/>
    <w:rsid w:val="38674DB4"/>
    <w:rsid w:val="387EEAFC"/>
    <w:rsid w:val="388A9321"/>
    <w:rsid w:val="38A09FED"/>
    <w:rsid w:val="39BA3701"/>
    <w:rsid w:val="39D87E73"/>
    <w:rsid w:val="3A15E1EB"/>
    <w:rsid w:val="3A38C0E6"/>
    <w:rsid w:val="3A4645AF"/>
    <w:rsid w:val="3A89C402"/>
    <w:rsid w:val="3A9D0349"/>
    <w:rsid w:val="3ACC5D11"/>
    <w:rsid w:val="3B4CC7B2"/>
    <w:rsid w:val="3B5D1034"/>
    <w:rsid w:val="3B757DC4"/>
    <w:rsid w:val="3B92CEEE"/>
    <w:rsid w:val="3BFDFA40"/>
    <w:rsid w:val="3C52204C"/>
    <w:rsid w:val="3C59F0F9"/>
    <w:rsid w:val="3C646AAF"/>
    <w:rsid w:val="3CDC735F"/>
    <w:rsid w:val="3D363402"/>
    <w:rsid w:val="3D44CE80"/>
    <w:rsid w:val="3D451B18"/>
    <w:rsid w:val="3D8DC96F"/>
    <w:rsid w:val="3E4681B2"/>
    <w:rsid w:val="3FD99064"/>
    <w:rsid w:val="404FC928"/>
    <w:rsid w:val="40DF92E0"/>
    <w:rsid w:val="415F809C"/>
    <w:rsid w:val="418B3BB4"/>
    <w:rsid w:val="420428AF"/>
    <w:rsid w:val="420CAE71"/>
    <w:rsid w:val="4229BCB2"/>
    <w:rsid w:val="427B2D74"/>
    <w:rsid w:val="428B82DD"/>
    <w:rsid w:val="43B3AF31"/>
    <w:rsid w:val="4448A1AF"/>
    <w:rsid w:val="444DDBC7"/>
    <w:rsid w:val="4459FB4F"/>
    <w:rsid w:val="44B049BB"/>
    <w:rsid w:val="45104B1A"/>
    <w:rsid w:val="455D00DB"/>
    <w:rsid w:val="45905DCC"/>
    <w:rsid w:val="45FD896A"/>
    <w:rsid w:val="463EF084"/>
    <w:rsid w:val="4644CDBC"/>
    <w:rsid w:val="466065F6"/>
    <w:rsid w:val="46738272"/>
    <w:rsid w:val="46A74797"/>
    <w:rsid w:val="47E4A6A9"/>
    <w:rsid w:val="47F1D218"/>
    <w:rsid w:val="4819F47A"/>
    <w:rsid w:val="483C0DDA"/>
    <w:rsid w:val="48B236E6"/>
    <w:rsid w:val="48B519F5"/>
    <w:rsid w:val="4947DF6A"/>
    <w:rsid w:val="4A87D92F"/>
    <w:rsid w:val="4AC2D84C"/>
    <w:rsid w:val="4B62F98E"/>
    <w:rsid w:val="4B70BA3F"/>
    <w:rsid w:val="4C9153B4"/>
    <w:rsid w:val="4CA23343"/>
    <w:rsid w:val="4CA45B64"/>
    <w:rsid w:val="4CE6237B"/>
    <w:rsid w:val="4D12F094"/>
    <w:rsid w:val="4D365E5C"/>
    <w:rsid w:val="4DAC5764"/>
    <w:rsid w:val="4E00DD95"/>
    <w:rsid w:val="4E3E03A4"/>
    <w:rsid w:val="4E7A7273"/>
    <w:rsid w:val="4E9D53A7"/>
    <w:rsid w:val="4ED1B7EB"/>
    <w:rsid w:val="4F380B04"/>
    <w:rsid w:val="4FA6D3AE"/>
    <w:rsid w:val="4FAAE9DD"/>
    <w:rsid w:val="4FFF171D"/>
    <w:rsid w:val="5083633B"/>
    <w:rsid w:val="5095CDBE"/>
    <w:rsid w:val="51387E57"/>
    <w:rsid w:val="5164229D"/>
    <w:rsid w:val="5178FA9A"/>
    <w:rsid w:val="51E43440"/>
    <w:rsid w:val="51E8794B"/>
    <w:rsid w:val="51EB7423"/>
    <w:rsid w:val="5210C69E"/>
    <w:rsid w:val="523F0520"/>
    <w:rsid w:val="52AD94FA"/>
    <w:rsid w:val="531EDBC8"/>
    <w:rsid w:val="53A2AD20"/>
    <w:rsid w:val="53C6E936"/>
    <w:rsid w:val="54051CF2"/>
    <w:rsid w:val="540537BA"/>
    <w:rsid w:val="546584E0"/>
    <w:rsid w:val="551A6F46"/>
    <w:rsid w:val="551A7619"/>
    <w:rsid w:val="551C126B"/>
    <w:rsid w:val="554B2E5D"/>
    <w:rsid w:val="560D1E6A"/>
    <w:rsid w:val="560F227A"/>
    <w:rsid w:val="566A81D4"/>
    <w:rsid w:val="56AAC04E"/>
    <w:rsid w:val="56C6EF94"/>
    <w:rsid w:val="56CF77D0"/>
    <w:rsid w:val="56EDDF1A"/>
    <w:rsid w:val="5726C21D"/>
    <w:rsid w:val="57521C42"/>
    <w:rsid w:val="575B5EDC"/>
    <w:rsid w:val="579B4F65"/>
    <w:rsid w:val="5853B32D"/>
    <w:rsid w:val="592639FA"/>
    <w:rsid w:val="592CCC3A"/>
    <w:rsid w:val="5A9F4119"/>
    <w:rsid w:val="5AC89C9B"/>
    <w:rsid w:val="5AD3CB29"/>
    <w:rsid w:val="5C8CFF30"/>
    <w:rsid w:val="5C8EC9B5"/>
    <w:rsid w:val="5DFF07F2"/>
    <w:rsid w:val="5E4DE9F2"/>
    <w:rsid w:val="5FD922BA"/>
    <w:rsid w:val="5FDEBF08"/>
    <w:rsid w:val="5FF15C28"/>
    <w:rsid w:val="5FF885B3"/>
    <w:rsid w:val="6003E41A"/>
    <w:rsid w:val="60758E4A"/>
    <w:rsid w:val="61A0AC7D"/>
    <w:rsid w:val="61F0119F"/>
    <w:rsid w:val="6207D536"/>
    <w:rsid w:val="62098573"/>
    <w:rsid w:val="622E28D8"/>
    <w:rsid w:val="624C70A3"/>
    <w:rsid w:val="627F8B23"/>
    <w:rsid w:val="631EC0FA"/>
    <w:rsid w:val="6334FF92"/>
    <w:rsid w:val="635CFA4E"/>
    <w:rsid w:val="63C38B8F"/>
    <w:rsid w:val="63F1FC9A"/>
    <w:rsid w:val="63FAD9F7"/>
    <w:rsid w:val="64EEFEB8"/>
    <w:rsid w:val="653D810E"/>
    <w:rsid w:val="657B34C6"/>
    <w:rsid w:val="65A598E1"/>
    <w:rsid w:val="660A19D7"/>
    <w:rsid w:val="662E150D"/>
    <w:rsid w:val="67013B66"/>
    <w:rsid w:val="67455E99"/>
    <w:rsid w:val="675AE9CC"/>
    <w:rsid w:val="67ACA8CE"/>
    <w:rsid w:val="6866F89C"/>
    <w:rsid w:val="6869AFB3"/>
    <w:rsid w:val="687E8945"/>
    <w:rsid w:val="68B2F133"/>
    <w:rsid w:val="6904E697"/>
    <w:rsid w:val="6925986E"/>
    <w:rsid w:val="692F50D2"/>
    <w:rsid w:val="694B7407"/>
    <w:rsid w:val="6A546136"/>
    <w:rsid w:val="6A585F57"/>
    <w:rsid w:val="6AB4D81C"/>
    <w:rsid w:val="6AB564E3"/>
    <w:rsid w:val="6AC03B91"/>
    <w:rsid w:val="6B9A995B"/>
    <w:rsid w:val="6BB2571B"/>
    <w:rsid w:val="6C8314C9"/>
    <w:rsid w:val="6CEAF1A0"/>
    <w:rsid w:val="6D39F591"/>
    <w:rsid w:val="6D8E4FDC"/>
    <w:rsid w:val="6DBA9940"/>
    <w:rsid w:val="6DD61AED"/>
    <w:rsid w:val="6DDE772A"/>
    <w:rsid w:val="6E04C1FD"/>
    <w:rsid w:val="6E365D4A"/>
    <w:rsid w:val="6E48F811"/>
    <w:rsid w:val="6E5A8752"/>
    <w:rsid w:val="6E696127"/>
    <w:rsid w:val="6ED23A1D"/>
    <w:rsid w:val="6EFEE654"/>
    <w:rsid w:val="6F616649"/>
    <w:rsid w:val="6F7D7ADC"/>
    <w:rsid w:val="6FAE03A3"/>
    <w:rsid w:val="6FB7BAB3"/>
    <w:rsid w:val="6FCC9E05"/>
    <w:rsid w:val="6FF657B3"/>
    <w:rsid w:val="70314F91"/>
    <w:rsid w:val="713A62B7"/>
    <w:rsid w:val="71B1C60B"/>
    <w:rsid w:val="7224B69B"/>
    <w:rsid w:val="7289ED91"/>
    <w:rsid w:val="72C58463"/>
    <w:rsid w:val="7322D45B"/>
    <w:rsid w:val="738C82E3"/>
    <w:rsid w:val="73BB0A73"/>
    <w:rsid w:val="73F24C71"/>
    <w:rsid w:val="74527F04"/>
    <w:rsid w:val="748C4A65"/>
    <w:rsid w:val="74A3352B"/>
    <w:rsid w:val="74BB4436"/>
    <w:rsid w:val="74C88F4E"/>
    <w:rsid w:val="74D45754"/>
    <w:rsid w:val="74F29B9D"/>
    <w:rsid w:val="7504C0B4"/>
    <w:rsid w:val="756137B3"/>
    <w:rsid w:val="75C8139D"/>
    <w:rsid w:val="7667AC10"/>
    <w:rsid w:val="7674730C"/>
    <w:rsid w:val="76B845A3"/>
    <w:rsid w:val="76D841C6"/>
    <w:rsid w:val="77171812"/>
    <w:rsid w:val="7807E02D"/>
    <w:rsid w:val="785D7A4B"/>
    <w:rsid w:val="78791C63"/>
    <w:rsid w:val="79120A5B"/>
    <w:rsid w:val="79561F71"/>
    <w:rsid w:val="79801931"/>
    <w:rsid w:val="7A34E346"/>
    <w:rsid w:val="7A8C4227"/>
    <w:rsid w:val="7B439BF5"/>
    <w:rsid w:val="7B6F9A1D"/>
    <w:rsid w:val="7BA62343"/>
    <w:rsid w:val="7C281288"/>
    <w:rsid w:val="7C8DF938"/>
    <w:rsid w:val="7CDB5150"/>
    <w:rsid w:val="7CE15E9D"/>
    <w:rsid w:val="7D615F07"/>
    <w:rsid w:val="7D697958"/>
    <w:rsid w:val="7D6F4B05"/>
    <w:rsid w:val="7DE4BB77"/>
    <w:rsid w:val="7E1CD31C"/>
    <w:rsid w:val="7E5B2C35"/>
    <w:rsid w:val="7E665C94"/>
    <w:rsid w:val="7F5FB34A"/>
    <w:rsid w:val="7F62F71E"/>
    <w:rsid w:val="7F87027F"/>
    <w:rsid w:val="7F9248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1A8C"/>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next w:val="Normal"/>
    <w:link w:val="Ttulo1Car"/>
    <w:uiPriority w:val="9"/>
    <w:qFormat/>
    <w:rsid w:val="00B83092"/>
    <w:pPr>
      <w:keepNext/>
      <w:keepLines/>
      <w:spacing w:before="240"/>
      <w:outlineLvl w:val="0"/>
    </w:pPr>
    <w:rPr>
      <w:rFonts w:asciiTheme="majorHAnsi" w:hAnsiTheme="majorHAnsi" w:eastAsiaTheme="majorEastAsia" w:cstheme="majorBidi"/>
      <w:color w:val="2F5496" w:themeColor="accent1" w:themeShade="BF"/>
      <w:sz w:val="32"/>
      <w:szCs w:val="32"/>
      <w:lang w:val="es-MX"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rPr>
      <w:rFonts w:asciiTheme="minorHAnsi" w:hAnsiTheme="minorHAnsi" w:eastAsiaTheme="minorHAnsi" w:cstheme="minorBidi"/>
      <w:szCs w:val="22"/>
      <w:lang w:val="es-MX" w:eastAsia="en-US"/>
    </w:rPr>
  </w:style>
  <w:style w:type="paragraph" w:styleId="Sinespaciado">
    <w:name w:val="No Spacing"/>
    <w:aliases w:val="No Indent"/>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eastAsiaTheme="minorHAnsi"/>
      <w:sz w:val="18"/>
      <w:szCs w:val="18"/>
      <w:lang w:val="es-MX" w:eastAsia="en-US"/>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1" w:customStyle="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styleId="AsuntodelcomentarioCar" w:customStyle="1">
    <w:name w:val="Asunto del comentario Car"/>
    <w:basedOn w:val="TextocomentarioCar"/>
    <w:link w:val="Asuntodelcomentario"/>
    <w:uiPriority w:val="99"/>
    <w:semiHidden/>
    <w:rsid w:val="009C4BC4"/>
    <w:rPr>
      <w:b/>
      <w:bCs/>
      <w:sz w:val="20"/>
      <w:szCs w:val="20"/>
      <w:lang w:val="es-MX"/>
    </w:rPr>
  </w:style>
  <w:style w:type="paragraph" w:styleId="NormalWeb">
    <w:name w:val="Normal (Web)"/>
    <w:basedOn w:val="Normal"/>
    <w:uiPriority w:val="99"/>
    <w:semiHidden/>
    <w:unhideWhenUsed/>
    <w:rsid w:val="0095728F"/>
  </w:style>
  <w:style w:type="character" w:styleId="Ttulo1Car" w:customStyle="1">
    <w:name w:val="Título 1 Car"/>
    <w:basedOn w:val="Fuentedeprrafopredeter"/>
    <w:link w:val="Ttulo1"/>
    <w:uiPriority w:val="9"/>
    <w:rsid w:val="00B83092"/>
    <w:rPr>
      <w:rFonts w:asciiTheme="majorHAnsi" w:hAnsiTheme="majorHAnsi" w:eastAsiaTheme="majorEastAsia" w:cstheme="majorBidi"/>
      <w:color w:val="2F5496" w:themeColor="accent1" w:themeShade="BF"/>
      <w:sz w:val="32"/>
      <w:szCs w:val="32"/>
      <w:lang w:val="es-MX"/>
    </w:rPr>
  </w:style>
  <w:style w:type="paragraph" w:styleId="Cuadrculamedia1-nfasis21" w:customStyle="1">
    <w:name w:val="Cuadrícula media 1 - Énfasis 21"/>
    <w:basedOn w:val="Normal"/>
    <w:uiPriority w:val="34"/>
    <w:qFormat/>
    <w:rsid w:val="00DE0438"/>
    <w:pPr>
      <w:spacing w:after="160" w:line="259" w:lineRule="auto"/>
      <w:ind w:left="720"/>
      <w:contextualSpacing/>
    </w:pPr>
    <w:rPr>
      <w:rFonts w:ascii="Calibri" w:hAnsi="Calibri" w:eastAsia="Calibri"/>
      <w:sz w:val="22"/>
      <w:szCs w:val="22"/>
      <w:lang w:eastAsia="en-US"/>
    </w:rPr>
  </w:style>
  <w:style w:type="paragraph" w:styleId="bodytext23" w:customStyle="1">
    <w:name w:val="bodytext23"/>
    <w:basedOn w:val="Normal"/>
    <w:rsid w:val="00DE0438"/>
    <w:pPr>
      <w:spacing w:before="100" w:beforeAutospacing="1" w:after="100" w:afterAutospacing="1"/>
    </w:pPr>
    <w:rPr>
      <w:lang w:val="es-ES" w:eastAsia="es-ES"/>
    </w:rPr>
  </w:style>
  <w:style w:type="paragraph" w:styleId="Textoindependiente">
    <w:name w:val="Body Text"/>
    <w:basedOn w:val="Normal"/>
    <w:link w:val="TextoindependienteCar"/>
    <w:uiPriority w:val="99"/>
    <w:semiHidden/>
    <w:unhideWhenUsed/>
    <w:rsid w:val="00ED3142"/>
    <w:pPr>
      <w:spacing w:before="100" w:beforeAutospacing="1" w:after="100" w:afterAutospacing="1"/>
    </w:pPr>
    <w:rPr>
      <w:lang w:eastAsia="es-CO"/>
    </w:rPr>
  </w:style>
  <w:style w:type="character" w:styleId="TextoindependienteCar" w:customStyle="1">
    <w:name w:val="Texto independiente Car"/>
    <w:basedOn w:val="Fuentedeprrafopredeter"/>
    <w:link w:val="Textoindependiente"/>
    <w:uiPriority w:val="99"/>
    <w:semiHidden/>
    <w:rsid w:val="00ED3142"/>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D33698"/>
  </w:style>
  <w:style w:type="character" w:styleId="eop" w:customStyle="1">
    <w:name w:val="eop"/>
    <w:basedOn w:val="Fuentedeprrafopredeter"/>
    <w:rsid w:val="00D33698"/>
  </w:style>
  <w:style w:type="paragraph" w:styleId="paragraph" w:customStyle="1">
    <w:name w:val="paragraph"/>
    <w:basedOn w:val="Normal"/>
    <w:rsid w:val="00A52D61"/>
    <w:pPr>
      <w:spacing w:before="100" w:beforeAutospacing="1" w:after="100" w:afterAutospacing="1"/>
    </w:pPr>
    <w:rPr>
      <w:lang w:val="es-ES" w:eastAsia="es-ES"/>
    </w:rPr>
  </w:style>
  <w:style w:type="character" w:styleId="superscript" w:customStyle="1">
    <w:name w:val="superscript"/>
    <w:basedOn w:val="Fuentedeprrafopredeter"/>
    <w:rsid w:val="00A52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91452">
      <w:bodyDiv w:val="1"/>
      <w:marLeft w:val="0"/>
      <w:marRight w:val="0"/>
      <w:marTop w:val="0"/>
      <w:marBottom w:val="0"/>
      <w:divBdr>
        <w:top w:val="none" w:sz="0" w:space="0" w:color="auto"/>
        <w:left w:val="none" w:sz="0" w:space="0" w:color="auto"/>
        <w:bottom w:val="none" w:sz="0" w:space="0" w:color="auto"/>
        <w:right w:val="none" w:sz="0" w:space="0" w:color="auto"/>
      </w:divBdr>
    </w:div>
    <w:div w:id="104620136">
      <w:bodyDiv w:val="1"/>
      <w:marLeft w:val="0"/>
      <w:marRight w:val="0"/>
      <w:marTop w:val="0"/>
      <w:marBottom w:val="0"/>
      <w:divBdr>
        <w:top w:val="none" w:sz="0" w:space="0" w:color="auto"/>
        <w:left w:val="none" w:sz="0" w:space="0" w:color="auto"/>
        <w:bottom w:val="none" w:sz="0" w:space="0" w:color="auto"/>
        <w:right w:val="none" w:sz="0" w:space="0" w:color="auto"/>
      </w:divBdr>
    </w:div>
    <w:div w:id="169685060">
      <w:bodyDiv w:val="1"/>
      <w:marLeft w:val="0"/>
      <w:marRight w:val="0"/>
      <w:marTop w:val="0"/>
      <w:marBottom w:val="0"/>
      <w:divBdr>
        <w:top w:val="none" w:sz="0" w:space="0" w:color="auto"/>
        <w:left w:val="none" w:sz="0" w:space="0" w:color="auto"/>
        <w:bottom w:val="none" w:sz="0" w:space="0" w:color="auto"/>
        <w:right w:val="none" w:sz="0" w:space="0" w:color="auto"/>
      </w:divBdr>
    </w:div>
    <w:div w:id="186069705">
      <w:bodyDiv w:val="1"/>
      <w:marLeft w:val="0"/>
      <w:marRight w:val="0"/>
      <w:marTop w:val="0"/>
      <w:marBottom w:val="0"/>
      <w:divBdr>
        <w:top w:val="none" w:sz="0" w:space="0" w:color="auto"/>
        <w:left w:val="none" w:sz="0" w:space="0" w:color="auto"/>
        <w:bottom w:val="none" w:sz="0" w:space="0" w:color="auto"/>
        <w:right w:val="none" w:sz="0" w:space="0" w:color="auto"/>
      </w:divBdr>
      <w:divsChild>
        <w:div w:id="1781142009">
          <w:marLeft w:val="0"/>
          <w:marRight w:val="0"/>
          <w:marTop w:val="0"/>
          <w:marBottom w:val="0"/>
          <w:divBdr>
            <w:top w:val="none" w:sz="0" w:space="0" w:color="auto"/>
            <w:left w:val="none" w:sz="0" w:space="0" w:color="auto"/>
            <w:bottom w:val="none" w:sz="0" w:space="0" w:color="auto"/>
            <w:right w:val="none" w:sz="0" w:space="0" w:color="auto"/>
          </w:divBdr>
          <w:divsChild>
            <w:div w:id="895241117">
              <w:marLeft w:val="0"/>
              <w:marRight w:val="0"/>
              <w:marTop w:val="0"/>
              <w:marBottom w:val="0"/>
              <w:divBdr>
                <w:top w:val="none" w:sz="0" w:space="0" w:color="auto"/>
                <w:left w:val="none" w:sz="0" w:space="0" w:color="auto"/>
                <w:bottom w:val="none" w:sz="0" w:space="0" w:color="auto"/>
                <w:right w:val="none" w:sz="0" w:space="0" w:color="auto"/>
              </w:divBdr>
              <w:divsChild>
                <w:div w:id="3253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2429">
      <w:bodyDiv w:val="1"/>
      <w:marLeft w:val="0"/>
      <w:marRight w:val="0"/>
      <w:marTop w:val="0"/>
      <w:marBottom w:val="0"/>
      <w:divBdr>
        <w:top w:val="none" w:sz="0" w:space="0" w:color="auto"/>
        <w:left w:val="none" w:sz="0" w:space="0" w:color="auto"/>
        <w:bottom w:val="none" w:sz="0" w:space="0" w:color="auto"/>
        <w:right w:val="none" w:sz="0" w:space="0" w:color="auto"/>
      </w:divBdr>
    </w:div>
    <w:div w:id="258946615">
      <w:bodyDiv w:val="1"/>
      <w:marLeft w:val="0"/>
      <w:marRight w:val="0"/>
      <w:marTop w:val="0"/>
      <w:marBottom w:val="0"/>
      <w:divBdr>
        <w:top w:val="none" w:sz="0" w:space="0" w:color="auto"/>
        <w:left w:val="none" w:sz="0" w:space="0" w:color="auto"/>
        <w:bottom w:val="none" w:sz="0" w:space="0" w:color="auto"/>
        <w:right w:val="none" w:sz="0" w:space="0" w:color="auto"/>
      </w:divBdr>
    </w:div>
    <w:div w:id="315190990">
      <w:bodyDiv w:val="1"/>
      <w:marLeft w:val="0"/>
      <w:marRight w:val="0"/>
      <w:marTop w:val="0"/>
      <w:marBottom w:val="0"/>
      <w:divBdr>
        <w:top w:val="none" w:sz="0" w:space="0" w:color="auto"/>
        <w:left w:val="none" w:sz="0" w:space="0" w:color="auto"/>
        <w:bottom w:val="none" w:sz="0" w:space="0" w:color="auto"/>
        <w:right w:val="none" w:sz="0" w:space="0" w:color="auto"/>
      </w:divBdr>
    </w:div>
    <w:div w:id="326785616">
      <w:bodyDiv w:val="1"/>
      <w:marLeft w:val="0"/>
      <w:marRight w:val="0"/>
      <w:marTop w:val="0"/>
      <w:marBottom w:val="0"/>
      <w:divBdr>
        <w:top w:val="none" w:sz="0" w:space="0" w:color="auto"/>
        <w:left w:val="none" w:sz="0" w:space="0" w:color="auto"/>
        <w:bottom w:val="none" w:sz="0" w:space="0" w:color="auto"/>
        <w:right w:val="none" w:sz="0" w:space="0" w:color="auto"/>
      </w:divBdr>
    </w:div>
    <w:div w:id="329408978">
      <w:bodyDiv w:val="1"/>
      <w:marLeft w:val="0"/>
      <w:marRight w:val="0"/>
      <w:marTop w:val="0"/>
      <w:marBottom w:val="0"/>
      <w:divBdr>
        <w:top w:val="none" w:sz="0" w:space="0" w:color="auto"/>
        <w:left w:val="none" w:sz="0" w:space="0" w:color="auto"/>
        <w:bottom w:val="none" w:sz="0" w:space="0" w:color="auto"/>
        <w:right w:val="none" w:sz="0" w:space="0" w:color="auto"/>
      </w:divBdr>
    </w:div>
    <w:div w:id="351810919">
      <w:bodyDiv w:val="1"/>
      <w:marLeft w:val="0"/>
      <w:marRight w:val="0"/>
      <w:marTop w:val="0"/>
      <w:marBottom w:val="0"/>
      <w:divBdr>
        <w:top w:val="none" w:sz="0" w:space="0" w:color="auto"/>
        <w:left w:val="none" w:sz="0" w:space="0" w:color="auto"/>
        <w:bottom w:val="none" w:sz="0" w:space="0" w:color="auto"/>
        <w:right w:val="none" w:sz="0" w:space="0" w:color="auto"/>
      </w:divBdr>
    </w:div>
    <w:div w:id="490103499">
      <w:bodyDiv w:val="1"/>
      <w:marLeft w:val="0"/>
      <w:marRight w:val="0"/>
      <w:marTop w:val="0"/>
      <w:marBottom w:val="0"/>
      <w:divBdr>
        <w:top w:val="none" w:sz="0" w:space="0" w:color="auto"/>
        <w:left w:val="none" w:sz="0" w:space="0" w:color="auto"/>
        <w:bottom w:val="none" w:sz="0" w:space="0" w:color="auto"/>
        <w:right w:val="none" w:sz="0" w:space="0" w:color="auto"/>
      </w:divBdr>
    </w:div>
    <w:div w:id="581523636">
      <w:bodyDiv w:val="1"/>
      <w:marLeft w:val="0"/>
      <w:marRight w:val="0"/>
      <w:marTop w:val="0"/>
      <w:marBottom w:val="0"/>
      <w:divBdr>
        <w:top w:val="none" w:sz="0" w:space="0" w:color="auto"/>
        <w:left w:val="none" w:sz="0" w:space="0" w:color="auto"/>
        <w:bottom w:val="none" w:sz="0" w:space="0" w:color="auto"/>
        <w:right w:val="none" w:sz="0" w:space="0" w:color="auto"/>
      </w:divBdr>
      <w:divsChild>
        <w:div w:id="2045247515">
          <w:marLeft w:val="0"/>
          <w:marRight w:val="0"/>
          <w:marTop w:val="0"/>
          <w:marBottom w:val="0"/>
          <w:divBdr>
            <w:top w:val="none" w:sz="0" w:space="0" w:color="auto"/>
            <w:left w:val="none" w:sz="0" w:space="0" w:color="auto"/>
            <w:bottom w:val="none" w:sz="0" w:space="0" w:color="auto"/>
            <w:right w:val="none" w:sz="0" w:space="0" w:color="auto"/>
          </w:divBdr>
          <w:divsChild>
            <w:div w:id="2114325815">
              <w:marLeft w:val="0"/>
              <w:marRight w:val="0"/>
              <w:marTop w:val="0"/>
              <w:marBottom w:val="0"/>
              <w:divBdr>
                <w:top w:val="none" w:sz="0" w:space="0" w:color="auto"/>
                <w:left w:val="none" w:sz="0" w:space="0" w:color="auto"/>
                <w:bottom w:val="none" w:sz="0" w:space="0" w:color="auto"/>
                <w:right w:val="none" w:sz="0" w:space="0" w:color="auto"/>
              </w:divBdr>
              <w:divsChild>
                <w:div w:id="1843081546">
                  <w:marLeft w:val="0"/>
                  <w:marRight w:val="0"/>
                  <w:marTop w:val="0"/>
                  <w:marBottom w:val="0"/>
                  <w:divBdr>
                    <w:top w:val="none" w:sz="0" w:space="0" w:color="auto"/>
                    <w:left w:val="none" w:sz="0" w:space="0" w:color="auto"/>
                    <w:bottom w:val="none" w:sz="0" w:space="0" w:color="auto"/>
                    <w:right w:val="none" w:sz="0" w:space="0" w:color="auto"/>
                  </w:divBdr>
                  <w:divsChild>
                    <w:div w:id="15211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48570">
      <w:bodyDiv w:val="1"/>
      <w:marLeft w:val="0"/>
      <w:marRight w:val="0"/>
      <w:marTop w:val="0"/>
      <w:marBottom w:val="0"/>
      <w:divBdr>
        <w:top w:val="none" w:sz="0" w:space="0" w:color="auto"/>
        <w:left w:val="none" w:sz="0" w:space="0" w:color="auto"/>
        <w:bottom w:val="none" w:sz="0" w:space="0" w:color="auto"/>
        <w:right w:val="none" w:sz="0" w:space="0" w:color="auto"/>
      </w:divBdr>
    </w:div>
    <w:div w:id="694423503">
      <w:bodyDiv w:val="1"/>
      <w:marLeft w:val="0"/>
      <w:marRight w:val="0"/>
      <w:marTop w:val="0"/>
      <w:marBottom w:val="0"/>
      <w:divBdr>
        <w:top w:val="none" w:sz="0" w:space="0" w:color="auto"/>
        <w:left w:val="none" w:sz="0" w:space="0" w:color="auto"/>
        <w:bottom w:val="none" w:sz="0" w:space="0" w:color="auto"/>
        <w:right w:val="none" w:sz="0" w:space="0" w:color="auto"/>
      </w:divBdr>
    </w:div>
    <w:div w:id="712660389">
      <w:bodyDiv w:val="1"/>
      <w:marLeft w:val="0"/>
      <w:marRight w:val="0"/>
      <w:marTop w:val="0"/>
      <w:marBottom w:val="0"/>
      <w:divBdr>
        <w:top w:val="none" w:sz="0" w:space="0" w:color="auto"/>
        <w:left w:val="none" w:sz="0" w:space="0" w:color="auto"/>
        <w:bottom w:val="none" w:sz="0" w:space="0" w:color="auto"/>
        <w:right w:val="none" w:sz="0" w:space="0" w:color="auto"/>
      </w:divBdr>
      <w:divsChild>
        <w:div w:id="1501458173">
          <w:marLeft w:val="0"/>
          <w:marRight w:val="0"/>
          <w:marTop w:val="0"/>
          <w:marBottom w:val="0"/>
          <w:divBdr>
            <w:top w:val="none" w:sz="0" w:space="0" w:color="auto"/>
            <w:left w:val="none" w:sz="0" w:space="0" w:color="auto"/>
            <w:bottom w:val="none" w:sz="0" w:space="0" w:color="auto"/>
            <w:right w:val="none" w:sz="0" w:space="0" w:color="auto"/>
          </w:divBdr>
        </w:div>
        <w:div w:id="2048287756">
          <w:marLeft w:val="0"/>
          <w:marRight w:val="0"/>
          <w:marTop w:val="0"/>
          <w:marBottom w:val="0"/>
          <w:divBdr>
            <w:top w:val="none" w:sz="0" w:space="0" w:color="auto"/>
            <w:left w:val="none" w:sz="0" w:space="0" w:color="auto"/>
            <w:bottom w:val="none" w:sz="0" w:space="0" w:color="auto"/>
            <w:right w:val="none" w:sz="0" w:space="0" w:color="auto"/>
          </w:divBdr>
        </w:div>
        <w:div w:id="1431705462">
          <w:marLeft w:val="0"/>
          <w:marRight w:val="0"/>
          <w:marTop w:val="0"/>
          <w:marBottom w:val="0"/>
          <w:divBdr>
            <w:top w:val="none" w:sz="0" w:space="0" w:color="auto"/>
            <w:left w:val="none" w:sz="0" w:space="0" w:color="auto"/>
            <w:bottom w:val="none" w:sz="0" w:space="0" w:color="auto"/>
            <w:right w:val="none" w:sz="0" w:space="0" w:color="auto"/>
          </w:divBdr>
        </w:div>
        <w:div w:id="397288937">
          <w:marLeft w:val="0"/>
          <w:marRight w:val="0"/>
          <w:marTop w:val="0"/>
          <w:marBottom w:val="0"/>
          <w:divBdr>
            <w:top w:val="none" w:sz="0" w:space="0" w:color="auto"/>
            <w:left w:val="none" w:sz="0" w:space="0" w:color="auto"/>
            <w:bottom w:val="none" w:sz="0" w:space="0" w:color="auto"/>
            <w:right w:val="none" w:sz="0" w:space="0" w:color="auto"/>
          </w:divBdr>
        </w:div>
        <w:div w:id="1651596211">
          <w:marLeft w:val="0"/>
          <w:marRight w:val="0"/>
          <w:marTop w:val="0"/>
          <w:marBottom w:val="0"/>
          <w:divBdr>
            <w:top w:val="none" w:sz="0" w:space="0" w:color="auto"/>
            <w:left w:val="none" w:sz="0" w:space="0" w:color="auto"/>
            <w:bottom w:val="none" w:sz="0" w:space="0" w:color="auto"/>
            <w:right w:val="none" w:sz="0" w:space="0" w:color="auto"/>
          </w:divBdr>
        </w:div>
        <w:div w:id="2032224259">
          <w:marLeft w:val="0"/>
          <w:marRight w:val="0"/>
          <w:marTop w:val="0"/>
          <w:marBottom w:val="0"/>
          <w:divBdr>
            <w:top w:val="none" w:sz="0" w:space="0" w:color="auto"/>
            <w:left w:val="none" w:sz="0" w:space="0" w:color="auto"/>
            <w:bottom w:val="none" w:sz="0" w:space="0" w:color="auto"/>
            <w:right w:val="none" w:sz="0" w:space="0" w:color="auto"/>
          </w:divBdr>
        </w:div>
      </w:divsChild>
    </w:div>
    <w:div w:id="728118083">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sChild>
        <w:div w:id="1404376630">
          <w:marLeft w:val="0"/>
          <w:marRight w:val="0"/>
          <w:marTop w:val="0"/>
          <w:marBottom w:val="0"/>
          <w:divBdr>
            <w:top w:val="none" w:sz="0" w:space="0" w:color="auto"/>
            <w:left w:val="none" w:sz="0" w:space="0" w:color="auto"/>
            <w:bottom w:val="none" w:sz="0" w:space="0" w:color="auto"/>
            <w:right w:val="none" w:sz="0" w:space="0" w:color="auto"/>
          </w:divBdr>
          <w:divsChild>
            <w:div w:id="619537380">
              <w:marLeft w:val="0"/>
              <w:marRight w:val="0"/>
              <w:marTop w:val="0"/>
              <w:marBottom w:val="0"/>
              <w:divBdr>
                <w:top w:val="none" w:sz="0" w:space="0" w:color="auto"/>
                <w:left w:val="none" w:sz="0" w:space="0" w:color="auto"/>
                <w:bottom w:val="none" w:sz="0" w:space="0" w:color="auto"/>
                <w:right w:val="none" w:sz="0" w:space="0" w:color="auto"/>
              </w:divBdr>
              <w:divsChild>
                <w:div w:id="1919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27151">
      <w:bodyDiv w:val="1"/>
      <w:marLeft w:val="0"/>
      <w:marRight w:val="0"/>
      <w:marTop w:val="0"/>
      <w:marBottom w:val="0"/>
      <w:divBdr>
        <w:top w:val="none" w:sz="0" w:space="0" w:color="auto"/>
        <w:left w:val="none" w:sz="0" w:space="0" w:color="auto"/>
        <w:bottom w:val="none" w:sz="0" w:space="0" w:color="auto"/>
        <w:right w:val="none" w:sz="0" w:space="0" w:color="auto"/>
      </w:divBdr>
    </w:div>
    <w:div w:id="856163551">
      <w:bodyDiv w:val="1"/>
      <w:marLeft w:val="0"/>
      <w:marRight w:val="0"/>
      <w:marTop w:val="0"/>
      <w:marBottom w:val="0"/>
      <w:divBdr>
        <w:top w:val="none" w:sz="0" w:space="0" w:color="auto"/>
        <w:left w:val="none" w:sz="0" w:space="0" w:color="auto"/>
        <w:bottom w:val="none" w:sz="0" w:space="0" w:color="auto"/>
        <w:right w:val="none" w:sz="0" w:space="0" w:color="auto"/>
      </w:divBdr>
    </w:div>
    <w:div w:id="935484181">
      <w:bodyDiv w:val="1"/>
      <w:marLeft w:val="0"/>
      <w:marRight w:val="0"/>
      <w:marTop w:val="0"/>
      <w:marBottom w:val="0"/>
      <w:divBdr>
        <w:top w:val="none" w:sz="0" w:space="0" w:color="auto"/>
        <w:left w:val="none" w:sz="0" w:space="0" w:color="auto"/>
        <w:bottom w:val="none" w:sz="0" w:space="0" w:color="auto"/>
        <w:right w:val="none" w:sz="0" w:space="0" w:color="auto"/>
      </w:divBdr>
    </w:div>
    <w:div w:id="938411564">
      <w:bodyDiv w:val="1"/>
      <w:marLeft w:val="0"/>
      <w:marRight w:val="0"/>
      <w:marTop w:val="0"/>
      <w:marBottom w:val="0"/>
      <w:divBdr>
        <w:top w:val="none" w:sz="0" w:space="0" w:color="auto"/>
        <w:left w:val="none" w:sz="0" w:space="0" w:color="auto"/>
        <w:bottom w:val="none" w:sz="0" w:space="0" w:color="auto"/>
        <w:right w:val="none" w:sz="0" w:space="0" w:color="auto"/>
      </w:divBdr>
    </w:div>
    <w:div w:id="940843350">
      <w:bodyDiv w:val="1"/>
      <w:marLeft w:val="0"/>
      <w:marRight w:val="0"/>
      <w:marTop w:val="0"/>
      <w:marBottom w:val="0"/>
      <w:divBdr>
        <w:top w:val="none" w:sz="0" w:space="0" w:color="auto"/>
        <w:left w:val="none" w:sz="0" w:space="0" w:color="auto"/>
        <w:bottom w:val="none" w:sz="0" w:space="0" w:color="auto"/>
        <w:right w:val="none" w:sz="0" w:space="0" w:color="auto"/>
      </w:divBdr>
    </w:div>
    <w:div w:id="1042244548">
      <w:bodyDiv w:val="1"/>
      <w:marLeft w:val="0"/>
      <w:marRight w:val="0"/>
      <w:marTop w:val="0"/>
      <w:marBottom w:val="0"/>
      <w:divBdr>
        <w:top w:val="none" w:sz="0" w:space="0" w:color="auto"/>
        <w:left w:val="none" w:sz="0" w:space="0" w:color="auto"/>
        <w:bottom w:val="none" w:sz="0" w:space="0" w:color="auto"/>
        <w:right w:val="none" w:sz="0" w:space="0" w:color="auto"/>
      </w:divBdr>
    </w:div>
    <w:div w:id="1071005237">
      <w:bodyDiv w:val="1"/>
      <w:marLeft w:val="0"/>
      <w:marRight w:val="0"/>
      <w:marTop w:val="0"/>
      <w:marBottom w:val="0"/>
      <w:divBdr>
        <w:top w:val="none" w:sz="0" w:space="0" w:color="auto"/>
        <w:left w:val="none" w:sz="0" w:space="0" w:color="auto"/>
        <w:bottom w:val="none" w:sz="0" w:space="0" w:color="auto"/>
        <w:right w:val="none" w:sz="0" w:space="0" w:color="auto"/>
      </w:divBdr>
    </w:div>
    <w:div w:id="1113284607">
      <w:bodyDiv w:val="1"/>
      <w:marLeft w:val="0"/>
      <w:marRight w:val="0"/>
      <w:marTop w:val="0"/>
      <w:marBottom w:val="0"/>
      <w:divBdr>
        <w:top w:val="none" w:sz="0" w:space="0" w:color="auto"/>
        <w:left w:val="none" w:sz="0" w:space="0" w:color="auto"/>
        <w:bottom w:val="none" w:sz="0" w:space="0" w:color="auto"/>
        <w:right w:val="none" w:sz="0" w:space="0" w:color="auto"/>
      </w:divBdr>
    </w:div>
    <w:div w:id="1138650528">
      <w:bodyDiv w:val="1"/>
      <w:marLeft w:val="0"/>
      <w:marRight w:val="0"/>
      <w:marTop w:val="0"/>
      <w:marBottom w:val="0"/>
      <w:divBdr>
        <w:top w:val="none" w:sz="0" w:space="0" w:color="auto"/>
        <w:left w:val="none" w:sz="0" w:space="0" w:color="auto"/>
        <w:bottom w:val="none" w:sz="0" w:space="0" w:color="auto"/>
        <w:right w:val="none" w:sz="0" w:space="0" w:color="auto"/>
      </w:divBdr>
    </w:div>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546941259">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5216013">
      <w:bodyDiv w:val="1"/>
      <w:marLeft w:val="0"/>
      <w:marRight w:val="0"/>
      <w:marTop w:val="0"/>
      <w:marBottom w:val="0"/>
      <w:divBdr>
        <w:top w:val="none" w:sz="0" w:space="0" w:color="auto"/>
        <w:left w:val="none" w:sz="0" w:space="0" w:color="auto"/>
        <w:bottom w:val="none" w:sz="0" w:space="0" w:color="auto"/>
        <w:right w:val="none" w:sz="0" w:space="0" w:color="auto"/>
      </w:divBdr>
      <w:divsChild>
        <w:div w:id="964889360">
          <w:marLeft w:val="0"/>
          <w:marRight w:val="0"/>
          <w:marTop w:val="0"/>
          <w:marBottom w:val="0"/>
          <w:divBdr>
            <w:top w:val="none" w:sz="0" w:space="0" w:color="auto"/>
            <w:left w:val="none" w:sz="0" w:space="0" w:color="auto"/>
            <w:bottom w:val="none" w:sz="0" w:space="0" w:color="auto"/>
            <w:right w:val="none" w:sz="0" w:space="0" w:color="auto"/>
          </w:divBdr>
          <w:divsChild>
            <w:div w:id="1206912375">
              <w:marLeft w:val="0"/>
              <w:marRight w:val="0"/>
              <w:marTop w:val="0"/>
              <w:marBottom w:val="0"/>
              <w:divBdr>
                <w:top w:val="none" w:sz="0" w:space="0" w:color="auto"/>
                <w:left w:val="none" w:sz="0" w:space="0" w:color="auto"/>
                <w:bottom w:val="none" w:sz="0" w:space="0" w:color="auto"/>
                <w:right w:val="none" w:sz="0" w:space="0" w:color="auto"/>
              </w:divBdr>
              <w:divsChild>
                <w:div w:id="9637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2878">
      <w:bodyDiv w:val="1"/>
      <w:marLeft w:val="0"/>
      <w:marRight w:val="0"/>
      <w:marTop w:val="0"/>
      <w:marBottom w:val="0"/>
      <w:divBdr>
        <w:top w:val="none" w:sz="0" w:space="0" w:color="auto"/>
        <w:left w:val="none" w:sz="0" w:space="0" w:color="auto"/>
        <w:bottom w:val="none" w:sz="0" w:space="0" w:color="auto"/>
        <w:right w:val="none" w:sz="0" w:space="0" w:color="auto"/>
      </w:divBdr>
    </w:div>
    <w:div w:id="1657345053">
      <w:bodyDiv w:val="1"/>
      <w:marLeft w:val="0"/>
      <w:marRight w:val="0"/>
      <w:marTop w:val="0"/>
      <w:marBottom w:val="0"/>
      <w:divBdr>
        <w:top w:val="none" w:sz="0" w:space="0" w:color="auto"/>
        <w:left w:val="none" w:sz="0" w:space="0" w:color="auto"/>
        <w:bottom w:val="none" w:sz="0" w:space="0" w:color="auto"/>
        <w:right w:val="none" w:sz="0" w:space="0" w:color="auto"/>
      </w:divBdr>
    </w:div>
    <w:div w:id="1752506812">
      <w:bodyDiv w:val="1"/>
      <w:marLeft w:val="0"/>
      <w:marRight w:val="0"/>
      <w:marTop w:val="0"/>
      <w:marBottom w:val="0"/>
      <w:divBdr>
        <w:top w:val="none" w:sz="0" w:space="0" w:color="auto"/>
        <w:left w:val="none" w:sz="0" w:space="0" w:color="auto"/>
        <w:bottom w:val="none" w:sz="0" w:space="0" w:color="auto"/>
        <w:right w:val="none" w:sz="0" w:space="0" w:color="auto"/>
      </w:divBdr>
    </w:div>
    <w:div w:id="1770617040">
      <w:bodyDiv w:val="1"/>
      <w:marLeft w:val="0"/>
      <w:marRight w:val="0"/>
      <w:marTop w:val="0"/>
      <w:marBottom w:val="0"/>
      <w:divBdr>
        <w:top w:val="none" w:sz="0" w:space="0" w:color="auto"/>
        <w:left w:val="none" w:sz="0" w:space="0" w:color="auto"/>
        <w:bottom w:val="none" w:sz="0" w:space="0" w:color="auto"/>
        <w:right w:val="none" w:sz="0" w:space="0" w:color="auto"/>
      </w:divBdr>
    </w:div>
    <w:div w:id="186609690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22982465">
      <w:bodyDiv w:val="1"/>
      <w:marLeft w:val="0"/>
      <w:marRight w:val="0"/>
      <w:marTop w:val="0"/>
      <w:marBottom w:val="0"/>
      <w:divBdr>
        <w:top w:val="none" w:sz="0" w:space="0" w:color="auto"/>
        <w:left w:val="none" w:sz="0" w:space="0" w:color="auto"/>
        <w:bottom w:val="none" w:sz="0" w:space="0" w:color="auto"/>
        <w:right w:val="none" w:sz="0" w:space="0" w:color="auto"/>
      </w:divBdr>
    </w:div>
    <w:div w:id="1937253691">
      <w:bodyDiv w:val="1"/>
      <w:marLeft w:val="0"/>
      <w:marRight w:val="0"/>
      <w:marTop w:val="0"/>
      <w:marBottom w:val="0"/>
      <w:divBdr>
        <w:top w:val="none" w:sz="0" w:space="0" w:color="auto"/>
        <w:left w:val="none" w:sz="0" w:space="0" w:color="auto"/>
        <w:bottom w:val="none" w:sz="0" w:space="0" w:color="auto"/>
        <w:right w:val="none" w:sz="0" w:space="0" w:color="auto"/>
      </w:divBdr>
    </w:div>
    <w:div w:id="1974948129">
      <w:bodyDiv w:val="1"/>
      <w:marLeft w:val="0"/>
      <w:marRight w:val="0"/>
      <w:marTop w:val="0"/>
      <w:marBottom w:val="0"/>
      <w:divBdr>
        <w:top w:val="none" w:sz="0" w:space="0" w:color="auto"/>
        <w:left w:val="none" w:sz="0" w:space="0" w:color="auto"/>
        <w:bottom w:val="none" w:sz="0" w:space="0" w:color="auto"/>
        <w:right w:val="none" w:sz="0" w:space="0" w:color="auto"/>
      </w:divBdr>
    </w:div>
    <w:div w:id="2011053848">
      <w:bodyDiv w:val="1"/>
      <w:marLeft w:val="0"/>
      <w:marRight w:val="0"/>
      <w:marTop w:val="0"/>
      <w:marBottom w:val="0"/>
      <w:divBdr>
        <w:top w:val="none" w:sz="0" w:space="0" w:color="auto"/>
        <w:left w:val="none" w:sz="0" w:space="0" w:color="auto"/>
        <w:bottom w:val="none" w:sz="0" w:space="0" w:color="auto"/>
        <w:right w:val="none" w:sz="0" w:space="0" w:color="auto"/>
      </w:divBdr>
      <w:divsChild>
        <w:div w:id="1416633015">
          <w:marLeft w:val="0"/>
          <w:marRight w:val="0"/>
          <w:marTop w:val="0"/>
          <w:marBottom w:val="0"/>
          <w:divBdr>
            <w:top w:val="none" w:sz="0" w:space="0" w:color="auto"/>
            <w:left w:val="none" w:sz="0" w:space="0" w:color="auto"/>
            <w:bottom w:val="none" w:sz="0" w:space="0" w:color="auto"/>
            <w:right w:val="none" w:sz="0" w:space="0" w:color="auto"/>
          </w:divBdr>
          <w:divsChild>
            <w:div w:id="952397363">
              <w:marLeft w:val="0"/>
              <w:marRight w:val="0"/>
              <w:marTop w:val="0"/>
              <w:marBottom w:val="0"/>
              <w:divBdr>
                <w:top w:val="none" w:sz="0" w:space="0" w:color="auto"/>
                <w:left w:val="none" w:sz="0" w:space="0" w:color="auto"/>
                <w:bottom w:val="none" w:sz="0" w:space="0" w:color="auto"/>
                <w:right w:val="none" w:sz="0" w:space="0" w:color="auto"/>
              </w:divBdr>
              <w:divsChild>
                <w:div w:id="403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 w:id="21402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e5b8c6eba8514fb0" /></Relationships>
</file>

<file path=word/_rels/footer1.xml.rels>&#65279;<?xml version="1.0" encoding="utf-8"?><Relationships xmlns="http://schemas.openxmlformats.org/package/2006/relationships"><Relationship Type="http://schemas.openxmlformats.org/officeDocument/2006/relationships/image" Target="/media/image5.png" Id="R73d4227ef23649e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BC3C6AC-F84C-47F5-8880-D70F4EA5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26038-1487-47B0-8E0D-CCCFC9EBD154}">
  <ds:schemaRefs>
    <ds:schemaRef ds:uri="http://schemas.openxmlformats.org/officeDocument/2006/bibliography"/>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Torres Rojas</dc:creator>
  <keywords/>
  <dc:description/>
  <lastModifiedBy>David Torres Rojas</lastModifiedBy>
  <revision>3</revision>
  <lastPrinted>2020-03-17T17:42:00.0000000Z</lastPrinted>
  <dcterms:created xsi:type="dcterms:W3CDTF">2021-02-08T13:37:00.0000000Z</dcterms:created>
  <dcterms:modified xsi:type="dcterms:W3CDTF">2021-02-08T13:41:22.3685909Z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