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037F" w14:textId="77777777" w:rsidR="00E419C7" w:rsidRPr="00F95886" w:rsidRDefault="00E419C7" w:rsidP="00E419C7">
      <w:pPr>
        <w:jc w:val="right"/>
        <w:rPr>
          <w:rFonts w:ascii="Arial" w:hAnsi="Arial" w:cs="Arial"/>
          <w:b/>
          <w:color w:val="000000" w:themeColor="text1"/>
          <w:sz w:val="16"/>
          <w:szCs w:val="16"/>
          <w:lang w:eastAsia="es-ES"/>
        </w:rPr>
      </w:pPr>
      <w:bookmarkStart w:id="0" w:name="_Hlk28946138"/>
      <w:bookmarkStart w:id="1" w:name="_Hlk29548183"/>
      <w:r w:rsidRPr="00F95886">
        <w:rPr>
          <w:rFonts w:ascii="Arial" w:hAnsi="Arial" w:cs="Arial"/>
          <w:b/>
          <w:color w:val="000000" w:themeColor="text1"/>
          <w:sz w:val="21"/>
          <w:szCs w:val="21"/>
          <w:lang w:eastAsia="es-ES"/>
        </w:rPr>
        <w:tab/>
      </w:r>
      <w:r w:rsidRPr="00F95886">
        <w:rPr>
          <w:rFonts w:ascii="Arial" w:hAnsi="Arial" w:cs="Arial"/>
          <w:b/>
          <w:color w:val="000000" w:themeColor="text1"/>
          <w:sz w:val="16"/>
          <w:szCs w:val="16"/>
          <w:lang w:eastAsia="es-ES"/>
        </w:rPr>
        <w:t>CCE-DES-FM-17</w:t>
      </w:r>
    </w:p>
    <w:p w14:paraId="75200137" w14:textId="77777777" w:rsidR="00E419C7" w:rsidRPr="00685238" w:rsidRDefault="00E419C7" w:rsidP="00E419C7">
      <w:pPr>
        <w:jc w:val="both"/>
        <w:rPr>
          <w:rFonts w:ascii="Arial" w:eastAsia="Calibri" w:hAnsi="Arial" w:cs="Arial"/>
          <w:b/>
          <w:color w:val="000000" w:themeColor="text1"/>
          <w:sz w:val="16"/>
          <w:szCs w:val="16"/>
        </w:rPr>
      </w:pPr>
    </w:p>
    <w:p w14:paraId="67DB9DE1" w14:textId="77777777" w:rsidR="00E419C7" w:rsidRPr="00F95886" w:rsidRDefault="00E419C7" w:rsidP="00E419C7">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REGIMEN DE </w:t>
      </w:r>
      <w:r w:rsidRPr="00F95886">
        <w:rPr>
          <w:rFonts w:ascii="Arial" w:eastAsia="Calibri" w:hAnsi="Arial" w:cs="Arial"/>
          <w:b/>
          <w:bCs/>
          <w:color w:val="000000" w:themeColor="text1"/>
          <w:sz w:val="22"/>
          <w:lang w:val="es-ES_tradnl"/>
        </w:rPr>
        <w:t xml:space="preserve">INHABILIDADES E INCOMPATIBILIDADES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Principio de legalidad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Interpretación restrictiva</w:t>
      </w:r>
    </w:p>
    <w:p w14:paraId="6F44A72A" w14:textId="77777777" w:rsidR="00E419C7" w:rsidRPr="00F95886" w:rsidRDefault="00E419C7" w:rsidP="00E419C7">
      <w:pPr>
        <w:jc w:val="both"/>
        <w:rPr>
          <w:rFonts w:ascii="Arial" w:eastAsia="Calibri" w:hAnsi="Arial" w:cs="Arial"/>
          <w:b/>
          <w:bCs/>
          <w:color w:val="000000" w:themeColor="text1"/>
          <w:sz w:val="20"/>
          <w:szCs w:val="20"/>
          <w:lang w:val="es-ES_tradnl"/>
        </w:rPr>
      </w:pPr>
    </w:p>
    <w:p w14:paraId="6F72ACDB" w14:textId="364FD9AC" w:rsidR="00E419C7" w:rsidRDefault="009025BE" w:rsidP="00E419C7">
      <w:pPr>
        <w:spacing w:after="120"/>
        <w:jc w:val="both"/>
        <w:rPr>
          <w:rFonts w:ascii="Arial" w:eastAsia="Calibri" w:hAnsi="Arial" w:cs="Arial"/>
          <w:color w:val="000000" w:themeColor="text1"/>
          <w:sz w:val="20"/>
          <w:szCs w:val="20"/>
          <w:lang w:val="es-ES_tradnl"/>
        </w:rPr>
      </w:pPr>
      <w:r w:rsidRPr="009025BE">
        <w:rPr>
          <w:rFonts w:ascii="Arial" w:eastAsia="Calibri" w:hAnsi="Arial" w:cs="Arial"/>
          <w:color w:val="000000" w:themeColor="text1"/>
          <w:sz w:val="20"/>
          <w:szCs w:val="20"/>
          <w:lang w:val="es-ES_tradnl"/>
        </w:rPr>
        <w:t>El régimen de inhabilidades e incompatibilidades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e incompatibilidades son herramientas en la lucha contra la corrupción, adoptando paulatinamente un carácter sancionatorio o «</w:t>
      </w:r>
      <w:proofErr w:type="spellStart"/>
      <w:r w:rsidRPr="009025BE">
        <w:rPr>
          <w:rFonts w:ascii="Arial" w:eastAsia="Calibri" w:hAnsi="Arial" w:cs="Arial"/>
          <w:color w:val="000000" w:themeColor="text1"/>
          <w:sz w:val="20"/>
          <w:szCs w:val="20"/>
          <w:lang w:val="es-ES_tradnl"/>
        </w:rPr>
        <w:t>neopunitivo</w:t>
      </w:r>
      <w:proofErr w:type="spellEnd"/>
      <w:proofErr w:type="gramStart"/>
      <w:r w:rsidRPr="009025BE">
        <w:rPr>
          <w:rFonts w:ascii="Arial" w:eastAsia="Calibri" w:hAnsi="Arial" w:cs="Arial"/>
          <w:color w:val="000000" w:themeColor="text1"/>
          <w:sz w:val="20"/>
          <w:szCs w:val="20"/>
          <w:lang w:val="es-ES_tradnl"/>
        </w:rPr>
        <w:t>» .</w:t>
      </w:r>
      <w:proofErr w:type="gramEnd"/>
      <w:r w:rsidRPr="009025BE">
        <w:rPr>
          <w:rFonts w:ascii="Arial" w:eastAsia="Calibri" w:hAnsi="Arial" w:cs="Arial"/>
          <w:color w:val="000000" w:themeColor="text1"/>
          <w:sz w:val="20"/>
          <w:szCs w:val="20"/>
          <w:lang w:val="es-ES_tradnl"/>
        </w:rPr>
        <w:t xml:space="preserve">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r w:rsidRPr="009025BE">
        <w:rPr>
          <w:rFonts w:ascii="Arial" w:eastAsia="Calibri" w:hAnsi="Arial" w:cs="Arial"/>
          <w:color w:val="000000" w:themeColor="text1"/>
          <w:sz w:val="20"/>
          <w:szCs w:val="20"/>
          <w:lang w:val="es-ES_tradnl"/>
        </w:rPr>
        <w:t xml:space="preserve"> </w:t>
      </w:r>
      <w:r w:rsidR="00E419C7">
        <w:rPr>
          <w:rFonts w:ascii="Arial" w:eastAsia="Calibri" w:hAnsi="Arial" w:cs="Arial"/>
          <w:color w:val="000000" w:themeColor="text1"/>
          <w:sz w:val="20"/>
          <w:szCs w:val="20"/>
          <w:lang w:val="es-ES_tradnl"/>
        </w:rPr>
        <w:t>[…]</w:t>
      </w:r>
    </w:p>
    <w:p w14:paraId="1D5E424D" w14:textId="77777777" w:rsidR="00E419C7" w:rsidRDefault="00E419C7" w:rsidP="00E419C7">
      <w:pPr>
        <w:spacing w:after="120"/>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 xml:space="preserve">Las </w:t>
      </w:r>
      <w:r w:rsidRPr="00F95886">
        <w:rPr>
          <w:rFonts w:ascii="Arial" w:eastAsia="Calibri" w:hAnsi="Arial" w:cs="Arial"/>
          <w:i/>
          <w:iCs/>
          <w:color w:val="000000" w:themeColor="text1"/>
          <w:sz w:val="20"/>
          <w:szCs w:val="20"/>
          <w:lang w:val="es-ES_tradnl"/>
        </w:rPr>
        <w:t>inhabilidades</w:t>
      </w:r>
      <w:r w:rsidRPr="00F95886">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w:t>
      </w:r>
      <w:r w:rsidRPr="00F95886">
        <w:rPr>
          <w:rFonts w:ascii="Arial" w:eastAsia="Calibri" w:hAnsi="Arial" w:cs="Arial"/>
          <w:i/>
          <w:iCs/>
          <w:color w:val="000000" w:themeColor="text1"/>
          <w:sz w:val="20"/>
          <w:szCs w:val="20"/>
          <w:lang w:val="es-ES_tradnl"/>
        </w:rPr>
        <w:t>incompatibilidades</w:t>
      </w:r>
      <w:r w:rsidRPr="00F95886">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44223773" w14:textId="77777777" w:rsidR="00E419C7" w:rsidRDefault="00E419C7" w:rsidP="00E419C7">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6FB60872" w14:textId="77777777" w:rsidR="00E419C7" w:rsidRPr="00F95886" w:rsidRDefault="00E419C7" w:rsidP="00E419C7">
      <w:pPr>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356EFD2B" w14:textId="77777777" w:rsidR="00E419C7" w:rsidRPr="00F95886" w:rsidRDefault="00E419C7" w:rsidP="00E419C7">
      <w:pPr>
        <w:jc w:val="both"/>
        <w:rPr>
          <w:rFonts w:ascii="Arial" w:eastAsia="Calibri" w:hAnsi="Arial" w:cs="Arial"/>
          <w:color w:val="000000" w:themeColor="text1"/>
          <w:sz w:val="20"/>
          <w:szCs w:val="20"/>
          <w:lang w:val="es-ES_tradnl"/>
        </w:rPr>
      </w:pPr>
    </w:p>
    <w:p w14:paraId="7DF328EB" w14:textId="77777777" w:rsidR="00E419C7" w:rsidRPr="00F95886" w:rsidRDefault="00E419C7" w:rsidP="00E419C7">
      <w:pPr>
        <w:jc w:val="both"/>
        <w:rPr>
          <w:rFonts w:ascii="Arial" w:hAnsi="Arial" w:cs="Arial"/>
          <w:b/>
          <w:bCs/>
          <w:color w:val="000000" w:themeColor="text1"/>
          <w:sz w:val="22"/>
          <w:lang w:val="es-ES_tradnl"/>
        </w:rPr>
      </w:pPr>
      <w:r w:rsidRPr="00F95886">
        <w:rPr>
          <w:rFonts w:ascii="Arial" w:hAnsi="Arial" w:cs="Arial"/>
          <w:b/>
          <w:bCs/>
          <w:color w:val="000000" w:themeColor="text1"/>
          <w:sz w:val="22"/>
          <w:lang w:val="es-ES_tradnl"/>
        </w:rPr>
        <w:t xml:space="preserve">CONTRATO DE PRESTACIÓN DE SERVICIOS PROFESIONALES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Requisitos y límites para su celebración</w:t>
      </w:r>
    </w:p>
    <w:p w14:paraId="7475B874" w14:textId="77777777" w:rsidR="00E419C7" w:rsidRPr="00F95886" w:rsidRDefault="00E419C7" w:rsidP="00E419C7">
      <w:pPr>
        <w:jc w:val="both"/>
        <w:rPr>
          <w:rFonts w:ascii="Arial" w:hAnsi="Arial" w:cs="Arial"/>
          <w:color w:val="000000" w:themeColor="text1"/>
          <w:sz w:val="20"/>
          <w:szCs w:val="20"/>
          <w:lang w:val="es-ES_tradnl"/>
        </w:rPr>
      </w:pPr>
    </w:p>
    <w:p w14:paraId="6332285C" w14:textId="77777777" w:rsidR="00E419C7" w:rsidRDefault="00E419C7" w:rsidP="00E419C7">
      <w:pPr>
        <w:spacing w:after="120"/>
        <w:jc w:val="both"/>
        <w:rPr>
          <w:rFonts w:ascii="Arial" w:eastAsia="Calibri" w:hAnsi="Arial" w:cs="Arial"/>
          <w:color w:val="000000" w:themeColor="text1"/>
          <w:sz w:val="20"/>
          <w:szCs w:val="20"/>
          <w:lang w:val="es-ES_tradnl"/>
        </w:rPr>
      </w:pPr>
      <w:r w:rsidRPr="003C24CD">
        <w:rPr>
          <w:rFonts w:ascii="Arial" w:eastAsia="Calibri" w:hAnsi="Arial" w:cs="Arial"/>
          <w:color w:val="000000" w:themeColor="text1"/>
          <w:sz w:val="20"/>
          <w:szCs w:val="20"/>
          <w:lang w:val="es-ES_tradnl"/>
        </w:rPr>
        <w:t xml:space="preserve">El contrato de prestación de servicios profesionales es uno de los tipos contractuales consagrados en el Estatuto General de Contratación de la Administración Pública, que pueden celebrar las entidades estatales. </w:t>
      </w:r>
    </w:p>
    <w:p w14:paraId="164332C2" w14:textId="77777777" w:rsidR="00E419C7" w:rsidRPr="003C24CD" w:rsidRDefault="00E419C7" w:rsidP="00E419C7">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2AFEEE15" w14:textId="77777777" w:rsidR="00E419C7" w:rsidRPr="00F95886" w:rsidRDefault="00E419C7" w:rsidP="00E419C7">
      <w:pPr>
        <w:jc w:val="both"/>
        <w:rPr>
          <w:rFonts w:ascii="Arial" w:eastAsia="Calibri" w:hAnsi="Arial" w:cs="Arial"/>
          <w:color w:val="000000" w:themeColor="text1"/>
          <w:sz w:val="20"/>
          <w:szCs w:val="20"/>
          <w:lang w:val="es-ES_tradnl"/>
        </w:rPr>
      </w:pPr>
      <w:r w:rsidRPr="003C24CD">
        <w:rPr>
          <w:rFonts w:ascii="Arial" w:eastAsia="Calibri" w:hAnsi="Arial" w:cs="Arial"/>
          <w:color w:val="000000" w:themeColor="text1"/>
          <w:sz w:val="20"/>
          <w:szCs w:val="20"/>
          <w:lang w:val="es-ES_tradnl"/>
        </w:rPr>
        <w:t>En tal sentido, se trata de un contrato típico, ya que se encuentra definido en la ley. Sus principales características son: i)</w:t>
      </w:r>
      <w:r w:rsidRPr="00F95886">
        <w:rPr>
          <w:rFonts w:ascii="Arial" w:hAnsi="Arial" w:cs="Arial"/>
          <w:color w:val="000000" w:themeColor="text1"/>
          <w:sz w:val="20"/>
          <w:szCs w:val="20"/>
          <w:lang w:val="es-ES_tradnl"/>
        </w:rPr>
        <w:t xml:space="preserve">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w:t>
      </w:r>
      <w:r w:rsidRPr="00F95886">
        <w:rPr>
          <w:rFonts w:ascii="Arial" w:hAnsi="Arial" w:cs="Arial"/>
          <w:color w:val="000000" w:themeColor="text1"/>
          <w:sz w:val="20"/>
          <w:szCs w:val="20"/>
          <w:lang w:val="es-ES_tradnl"/>
        </w:rPr>
        <w:lastRenderedPageBreak/>
        <w:t xml:space="preserve">independencia en la ejecución de la labor, lo que significa que no puede existir la </w:t>
      </w:r>
      <w:r w:rsidRPr="00F95886">
        <w:rPr>
          <w:rFonts w:ascii="Arial" w:hAnsi="Arial" w:cs="Arial"/>
          <w:i/>
          <w:color w:val="000000" w:themeColor="text1"/>
          <w:sz w:val="20"/>
          <w:szCs w:val="20"/>
          <w:lang w:val="es-ES_tradnl"/>
        </w:rPr>
        <w:t>subordinación y dependencia</w:t>
      </w:r>
      <w:r w:rsidRPr="00F95886">
        <w:rPr>
          <w:rFonts w:ascii="Arial" w:hAnsi="Arial" w:cs="Arial"/>
          <w:color w:val="000000" w:themeColor="text1"/>
          <w:sz w:val="20"/>
          <w:szCs w:val="20"/>
          <w:lang w:val="es-ES_tradnl"/>
        </w:rPr>
        <w:t xml:space="preserve"> que es uno de los elementos constitutivos del vínculo laboral; iv) debe ser temporal; v) hacen parte del género denominado </w:t>
      </w:r>
      <w:r w:rsidRPr="00F95886">
        <w:rPr>
          <w:rFonts w:ascii="Arial" w:hAnsi="Arial" w:cs="Arial"/>
          <w:i/>
          <w:color w:val="000000" w:themeColor="text1"/>
          <w:sz w:val="20"/>
          <w:szCs w:val="20"/>
          <w:lang w:val="es-ES_tradnl"/>
        </w:rPr>
        <w:t>contratos de prestación de servicios</w:t>
      </w:r>
      <w:r w:rsidRPr="00F95886">
        <w:rPr>
          <w:rFonts w:ascii="Arial" w:hAnsi="Arial" w:cs="Arial"/>
          <w:color w:val="000000" w:themeColor="text1"/>
          <w:sz w:val="20"/>
          <w:szCs w:val="20"/>
          <w:lang w:val="es-ES_tradnl"/>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1100588C" w14:textId="77777777" w:rsidR="00E419C7" w:rsidRPr="00F95886" w:rsidRDefault="00E419C7" w:rsidP="00E419C7">
      <w:pPr>
        <w:jc w:val="both"/>
        <w:rPr>
          <w:rFonts w:ascii="Arial" w:hAnsi="Arial" w:cs="Arial"/>
          <w:color w:val="000000" w:themeColor="text1"/>
          <w:sz w:val="20"/>
          <w:szCs w:val="20"/>
          <w:lang w:val="es-ES_tradnl"/>
        </w:rPr>
      </w:pPr>
    </w:p>
    <w:p w14:paraId="5551C02F" w14:textId="39C0C918" w:rsidR="00E419C7" w:rsidRPr="00F95886" w:rsidRDefault="00E419C7" w:rsidP="00E419C7">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PRESTACION DE SERVICIOS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Celebración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Simultaneidad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Posibilidad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Ausencia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DC2B66">
        <w:rPr>
          <w:rFonts w:ascii="Arial" w:eastAsia="Calibri" w:hAnsi="Arial" w:cs="Arial"/>
          <w:b/>
          <w:color w:val="000000" w:themeColor="text1"/>
          <w:sz w:val="22"/>
        </w:rPr>
        <w:t>Inhabilidad</w:t>
      </w:r>
      <w:r w:rsidRPr="00F95886">
        <w:rPr>
          <w:rFonts w:ascii="Arial" w:hAnsi="Arial" w:cs="Arial"/>
          <w:b/>
          <w:bCs/>
          <w:color w:val="000000" w:themeColor="text1"/>
          <w:sz w:val="22"/>
          <w:lang w:val="es-ES_tradnl"/>
        </w:rPr>
        <w:t xml:space="preserve"> e incompatibilidad</w:t>
      </w:r>
    </w:p>
    <w:p w14:paraId="3C46B64C" w14:textId="77777777" w:rsidR="00E419C7" w:rsidRPr="00F95886" w:rsidRDefault="00E419C7" w:rsidP="00083784">
      <w:pPr>
        <w:jc w:val="both"/>
        <w:rPr>
          <w:rFonts w:ascii="Arial" w:hAnsi="Arial" w:cs="Arial"/>
          <w:color w:val="000000" w:themeColor="text1"/>
          <w:sz w:val="20"/>
          <w:szCs w:val="20"/>
          <w:lang w:val="es-ES_tradnl"/>
        </w:rPr>
      </w:pPr>
    </w:p>
    <w:p w14:paraId="77A671F1" w14:textId="77777777" w:rsidR="00083784" w:rsidRPr="00083784"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476E16F9" w14:textId="77777777" w:rsidR="00083784" w:rsidRPr="00083784"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0FDBFC0F" w14:textId="33494825" w:rsidR="002640BA" w:rsidRDefault="00083784" w:rsidP="00083784">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excepcional, ya que solo es admisible cuando las «actividades no puedan realizarse con personal de planta o requieran conocimientos especializados», lo cual debe justificarse satisfactoriamente en los estudios previos. Además, dicho contrato debe ser temporal y no puede servir para la creación de nóminas paralelas. </w:t>
      </w:r>
      <w:r w:rsidR="002640BA">
        <w:rPr>
          <w:rFonts w:ascii="Arial" w:hAnsi="Arial" w:cs="Arial"/>
          <w:color w:val="000000" w:themeColor="text1"/>
          <w:sz w:val="20"/>
          <w:szCs w:val="20"/>
          <w:lang w:val="es-ES_tradnl"/>
        </w:rPr>
        <w:br w:type="page"/>
      </w:r>
    </w:p>
    <w:p w14:paraId="032099E2" w14:textId="59A9EC05" w:rsidR="00E419C7" w:rsidRDefault="00E419C7" w:rsidP="00E419C7">
      <w:pPr>
        <w:jc w:val="both"/>
        <w:rPr>
          <w:rFonts w:ascii="Arial" w:hAnsi="Arial" w:cs="Arial"/>
          <w:color w:val="000000" w:themeColor="text1"/>
          <w:sz w:val="20"/>
          <w:szCs w:val="20"/>
          <w:lang w:val="es-ES_tradnl"/>
        </w:rPr>
      </w:pPr>
    </w:p>
    <w:p w14:paraId="66D06623" w14:textId="63EB4340" w:rsidR="00083784" w:rsidRDefault="00083784" w:rsidP="00E419C7">
      <w:pPr>
        <w:jc w:val="both"/>
        <w:rPr>
          <w:rFonts w:ascii="Arial" w:hAnsi="Arial" w:cs="Arial"/>
          <w:color w:val="000000" w:themeColor="text1"/>
          <w:sz w:val="20"/>
          <w:szCs w:val="20"/>
          <w:lang w:val="es-ES_tradnl"/>
        </w:rPr>
      </w:pPr>
    </w:p>
    <w:p w14:paraId="537FD5BA" w14:textId="77777777" w:rsidR="00083784" w:rsidRPr="00F95886" w:rsidRDefault="00083784" w:rsidP="00E419C7">
      <w:pPr>
        <w:jc w:val="both"/>
        <w:rPr>
          <w:rFonts w:ascii="Arial" w:hAnsi="Arial" w:cs="Arial"/>
          <w:color w:val="000000" w:themeColor="text1"/>
          <w:sz w:val="20"/>
          <w:szCs w:val="20"/>
          <w:lang w:val="es-ES_tradnl"/>
        </w:rPr>
      </w:pPr>
    </w:p>
    <w:p w14:paraId="17DD85D3" w14:textId="77777777" w:rsidR="00E419C7" w:rsidRPr="00F95886" w:rsidRDefault="00E419C7" w:rsidP="00E419C7">
      <w:pPr>
        <w:spacing w:line="276" w:lineRule="auto"/>
        <w:jc w:val="both"/>
        <w:rPr>
          <w:rFonts w:ascii="Arial" w:hAnsi="Arial" w:cs="Arial"/>
          <w:color w:val="000000" w:themeColor="text1"/>
          <w:sz w:val="20"/>
          <w:szCs w:val="20"/>
          <w:lang w:val="es-ES_tradnl"/>
        </w:rPr>
      </w:pPr>
    </w:p>
    <w:p w14:paraId="792FBBD8" w14:textId="02B2A5B9" w:rsidR="002D2E4E" w:rsidRDefault="00E419C7" w:rsidP="00E419C7">
      <w:pPr>
        <w:pStyle w:val="Default"/>
        <w:rPr>
          <w:b/>
          <w:bCs/>
          <w:color w:val="000000" w:themeColor="text1"/>
          <w:sz w:val="22"/>
          <w:szCs w:val="22"/>
        </w:rPr>
      </w:pPr>
      <w:bookmarkStart w:id="2" w:name="_Hlk63942304"/>
      <w:r w:rsidRPr="00D50465">
        <w:rPr>
          <w:color w:val="000000" w:themeColor="text1"/>
          <w:sz w:val="22"/>
          <w:szCs w:val="22"/>
        </w:rPr>
        <w:t>Bogotá D.C.</w:t>
      </w:r>
      <w:bookmarkEnd w:id="2"/>
      <w:r w:rsidRPr="00D50465">
        <w:rPr>
          <w:color w:val="000000" w:themeColor="text1"/>
          <w:sz w:val="22"/>
          <w:szCs w:val="22"/>
        </w:rPr>
        <w:t xml:space="preserve">, </w:t>
      </w:r>
      <w:r w:rsidR="00083784">
        <w:rPr>
          <w:b/>
          <w:color w:val="000000" w:themeColor="text1"/>
          <w:sz w:val="22"/>
        </w:rPr>
        <w:t>12/02/2021</w:t>
      </w:r>
      <w:r w:rsidR="002D2E4E" w:rsidRPr="00D50465" w:rsidDel="002D2E4E">
        <w:rPr>
          <w:b/>
          <w:bCs/>
          <w:color w:val="000000" w:themeColor="text1"/>
          <w:sz w:val="22"/>
          <w:szCs w:val="22"/>
        </w:rPr>
        <w:t xml:space="preserve"> </w:t>
      </w:r>
    </w:p>
    <w:p w14:paraId="2863B723" w14:textId="27F63FD0" w:rsidR="00E419C7" w:rsidRPr="00D50465" w:rsidRDefault="00E419C7" w:rsidP="00E419C7">
      <w:pPr>
        <w:pStyle w:val="Default"/>
        <w:rPr>
          <w:color w:val="000000" w:themeColor="text1"/>
          <w:sz w:val="22"/>
          <w:szCs w:val="22"/>
        </w:rPr>
      </w:pPr>
      <w:r w:rsidRPr="00D50465">
        <w:rPr>
          <w:b/>
          <w:bCs/>
          <w:color w:val="000000" w:themeColor="text1"/>
          <w:sz w:val="22"/>
          <w:szCs w:val="22"/>
        </w:rPr>
        <w:t xml:space="preserve"> </w:t>
      </w:r>
    </w:p>
    <w:p w14:paraId="14757822" w14:textId="68562A10" w:rsidR="00E419C7" w:rsidRPr="00D50465" w:rsidRDefault="00E419C7" w:rsidP="00E419C7">
      <w:pPr>
        <w:spacing w:line="276" w:lineRule="auto"/>
        <w:jc w:val="right"/>
        <w:rPr>
          <w:rFonts w:ascii="Arial" w:hAnsi="Arial" w:cs="Arial"/>
          <w:b/>
          <w:color w:val="000000" w:themeColor="text1"/>
          <w:sz w:val="22"/>
        </w:rPr>
      </w:pPr>
      <w:r w:rsidRPr="00D50465">
        <w:rPr>
          <w:rFonts w:ascii="Arial" w:hAnsi="Arial" w:cs="Arial"/>
          <w:b/>
          <w:bCs/>
          <w:color w:val="000000" w:themeColor="text1"/>
          <w:sz w:val="22"/>
        </w:rPr>
        <w:t xml:space="preserve">N° Radicado: </w:t>
      </w:r>
      <w:r w:rsidR="00083784" w:rsidRPr="00083784">
        <w:rPr>
          <w:rFonts w:ascii="Arial" w:hAnsi="Arial" w:cs="Arial"/>
          <w:b/>
          <w:sz w:val="22"/>
          <w:szCs w:val="20"/>
        </w:rPr>
        <w:t>P20210104000008</w:t>
      </w:r>
    </w:p>
    <w:p w14:paraId="798E6F96" w14:textId="77777777" w:rsidR="00E419C7" w:rsidRDefault="00E419C7" w:rsidP="00E419C7">
      <w:pPr>
        <w:tabs>
          <w:tab w:val="left" w:pos="3374"/>
        </w:tabs>
        <w:spacing w:line="276" w:lineRule="auto"/>
        <w:rPr>
          <w:rFonts w:ascii="Arial" w:eastAsia="Calibri" w:hAnsi="Arial" w:cs="Arial"/>
          <w:color w:val="000000" w:themeColor="text1"/>
          <w:sz w:val="22"/>
        </w:rPr>
      </w:pPr>
    </w:p>
    <w:p w14:paraId="685BD962" w14:textId="77777777" w:rsidR="00E419C7" w:rsidRPr="00F95886" w:rsidRDefault="00E419C7" w:rsidP="00E419C7">
      <w:pPr>
        <w:rPr>
          <w:rFonts w:ascii="Arial" w:eastAsia="Calibri" w:hAnsi="Arial" w:cs="Arial"/>
          <w:color w:val="000000" w:themeColor="text1"/>
          <w:sz w:val="22"/>
          <w:szCs w:val="20"/>
          <w:lang w:val="es-ES_tradnl"/>
        </w:rPr>
      </w:pPr>
      <w:r w:rsidRPr="00F95886">
        <w:rPr>
          <w:rFonts w:ascii="Arial" w:eastAsia="Calibri" w:hAnsi="Arial" w:cs="Arial"/>
          <w:color w:val="000000" w:themeColor="text1"/>
          <w:sz w:val="22"/>
          <w:szCs w:val="20"/>
          <w:lang w:val="es-ES_tradnl"/>
        </w:rPr>
        <w:t>Señora</w:t>
      </w:r>
    </w:p>
    <w:p w14:paraId="26AF633D" w14:textId="4E5292CA" w:rsidR="00E419C7" w:rsidRPr="00F95886" w:rsidRDefault="002D2E4E" w:rsidP="00E419C7">
      <w:pPr>
        <w:rPr>
          <w:rFonts w:ascii="Arial" w:eastAsia="Calibri" w:hAnsi="Arial" w:cs="Arial"/>
          <w:b/>
          <w:color w:val="000000" w:themeColor="text1"/>
          <w:sz w:val="22"/>
          <w:szCs w:val="20"/>
          <w:lang w:val="es-ES_tradnl"/>
        </w:rPr>
      </w:pPr>
      <w:r w:rsidRPr="002D2E4E">
        <w:rPr>
          <w:rFonts w:ascii="Arial" w:eastAsia="Calibri" w:hAnsi="Arial" w:cs="Arial"/>
          <w:b/>
          <w:color w:val="000000" w:themeColor="text1"/>
          <w:sz w:val="22"/>
          <w:szCs w:val="20"/>
          <w:lang w:val="es-ES_tradnl"/>
        </w:rPr>
        <w:t xml:space="preserve">Jenny Paola </w:t>
      </w:r>
      <w:bookmarkStart w:id="3" w:name="_Hlk63942442"/>
      <w:r w:rsidRPr="002D2E4E">
        <w:rPr>
          <w:rFonts w:ascii="Arial" w:eastAsia="Calibri" w:hAnsi="Arial" w:cs="Arial"/>
          <w:b/>
          <w:color w:val="000000" w:themeColor="text1"/>
          <w:sz w:val="22"/>
          <w:szCs w:val="20"/>
          <w:lang w:val="es-ES_tradnl"/>
        </w:rPr>
        <w:t xml:space="preserve">Montillo </w:t>
      </w:r>
      <w:proofErr w:type="spellStart"/>
      <w:r w:rsidRPr="002D2E4E">
        <w:rPr>
          <w:rFonts w:ascii="Arial" w:eastAsia="Calibri" w:hAnsi="Arial" w:cs="Arial"/>
          <w:b/>
          <w:color w:val="000000" w:themeColor="text1"/>
          <w:sz w:val="22"/>
          <w:szCs w:val="20"/>
          <w:lang w:val="es-ES_tradnl"/>
        </w:rPr>
        <w:t>Gelvez</w:t>
      </w:r>
      <w:bookmarkEnd w:id="3"/>
      <w:proofErr w:type="spellEnd"/>
    </w:p>
    <w:p w14:paraId="317EDE72" w14:textId="50D63177" w:rsidR="00E419C7" w:rsidRPr="00F95886" w:rsidRDefault="002D2E4E" w:rsidP="00E419C7">
      <w:pPr>
        <w:rPr>
          <w:rFonts w:ascii="Arial" w:eastAsia="Calibri" w:hAnsi="Arial" w:cs="Arial"/>
          <w:b/>
          <w:color w:val="000000" w:themeColor="text1"/>
          <w:sz w:val="22"/>
          <w:szCs w:val="20"/>
          <w:lang w:val="es-ES_tradnl"/>
        </w:rPr>
      </w:pPr>
      <w:r w:rsidRPr="002D2E4E">
        <w:rPr>
          <w:rFonts w:ascii="Arial" w:eastAsia="Calibri" w:hAnsi="Arial" w:cs="Arial"/>
          <w:color w:val="000000" w:themeColor="text1"/>
          <w:sz w:val="22"/>
          <w:szCs w:val="20"/>
          <w:lang w:val="es-ES_tradnl"/>
        </w:rPr>
        <w:t>Bogotá D.C.</w:t>
      </w:r>
    </w:p>
    <w:p w14:paraId="6B289999" w14:textId="77777777" w:rsidR="00E419C7" w:rsidRDefault="00E419C7" w:rsidP="00E419C7">
      <w:pPr>
        <w:jc w:val="center"/>
        <w:rPr>
          <w:rFonts w:ascii="Arial" w:eastAsia="Calibri" w:hAnsi="Arial" w:cs="Arial"/>
          <w:b/>
          <w:color w:val="000000" w:themeColor="text1"/>
          <w:sz w:val="22"/>
          <w:lang w:val="es-ES_tradnl"/>
        </w:rPr>
      </w:pPr>
    </w:p>
    <w:p w14:paraId="0F9968CA" w14:textId="77777777" w:rsidR="00E419C7" w:rsidRPr="00F95886" w:rsidRDefault="00E419C7" w:rsidP="00E419C7">
      <w:pPr>
        <w:jc w:val="center"/>
        <w:rPr>
          <w:rFonts w:ascii="Arial" w:eastAsia="Calibri" w:hAnsi="Arial" w:cs="Arial"/>
          <w:b/>
          <w:color w:val="000000" w:themeColor="text1"/>
          <w:sz w:val="22"/>
          <w:lang w:val="es-ES_tradnl"/>
        </w:rPr>
      </w:pPr>
    </w:p>
    <w:p w14:paraId="0B55B792" w14:textId="4B560804" w:rsidR="00E419C7" w:rsidRDefault="002D2E4E" w:rsidP="00DC2B66">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E419C7" w:rsidRPr="00F95886">
        <w:rPr>
          <w:rFonts w:ascii="Arial" w:eastAsia="Calibri" w:hAnsi="Arial" w:cs="Arial"/>
          <w:b/>
          <w:color w:val="000000" w:themeColor="text1"/>
          <w:sz w:val="22"/>
          <w:lang w:val="es-ES_tradnl"/>
        </w:rPr>
        <w:t xml:space="preserve">Concepto C </w:t>
      </w:r>
      <w:r>
        <w:rPr>
          <w:rFonts w:ascii="Arial" w:eastAsia="Calibri" w:hAnsi="Arial" w:cs="Arial"/>
          <w:b/>
          <w:color w:val="000000" w:themeColor="text1"/>
          <w:sz w:val="22"/>
          <w:lang w:val="es-ES_tradnl"/>
        </w:rPr>
        <w:t>–</w:t>
      </w:r>
      <w:r w:rsidR="00E419C7" w:rsidRPr="00F95886">
        <w:rPr>
          <w:rFonts w:ascii="Arial" w:eastAsia="Calibri" w:hAnsi="Arial" w:cs="Arial"/>
          <w:b/>
          <w:color w:val="000000" w:themeColor="text1"/>
          <w:sz w:val="22"/>
          <w:lang w:val="es-ES_tradnl"/>
        </w:rPr>
        <w:t xml:space="preserve"> 0</w:t>
      </w:r>
      <w:r>
        <w:rPr>
          <w:rFonts w:ascii="Arial" w:eastAsia="Calibri" w:hAnsi="Arial" w:cs="Arial"/>
          <w:b/>
          <w:color w:val="000000" w:themeColor="text1"/>
          <w:sz w:val="22"/>
          <w:lang w:val="es-ES_tradnl"/>
        </w:rPr>
        <w:t>04</w:t>
      </w:r>
      <w:r w:rsidR="00E419C7" w:rsidRPr="00F95886">
        <w:rPr>
          <w:rFonts w:ascii="Arial" w:eastAsia="Calibri" w:hAnsi="Arial" w:cs="Arial"/>
          <w:b/>
          <w:color w:val="000000" w:themeColor="text1"/>
          <w:sz w:val="22"/>
          <w:lang w:val="es-ES_tradnl"/>
        </w:rPr>
        <w:t xml:space="preserve"> de 202</w:t>
      </w:r>
      <w:r>
        <w:rPr>
          <w:rFonts w:ascii="Arial" w:eastAsia="Calibri" w:hAnsi="Arial" w:cs="Arial"/>
          <w:b/>
          <w:color w:val="000000" w:themeColor="text1"/>
          <w:sz w:val="22"/>
          <w:lang w:val="es-ES_tradnl"/>
        </w:rPr>
        <w:t>1</w:t>
      </w:r>
    </w:p>
    <w:p w14:paraId="51941B2A" w14:textId="77777777" w:rsidR="00E419C7" w:rsidRPr="00F95886" w:rsidRDefault="00E419C7" w:rsidP="00E419C7">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19C7" w:rsidRPr="00F95886" w14:paraId="5B70DAC7" w14:textId="77777777" w:rsidTr="00A23E4E">
        <w:tc>
          <w:tcPr>
            <w:tcW w:w="2689" w:type="dxa"/>
            <w:hideMark/>
          </w:tcPr>
          <w:p w14:paraId="39E306D4" w14:textId="77777777" w:rsidR="00E419C7" w:rsidRPr="00F95886" w:rsidRDefault="00E419C7" w:rsidP="00A23E4E">
            <w:pPr>
              <w:rPr>
                <w:rFonts w:ascii="Arial" w:eastAsia="Calibri" w:hAnsi="Arial" w:cs="Arial"/>
                <w:color w:val="000000" w:themeColor="text1"/>
                <w:sz w:val="22"/>
                <w:lang w:val="es-ES_tradnl"/>
              </w:rPr>
            </w:pPr>
            <w:r w:rsidRPr="00F95886">
              <w:rPr>
                <w:rFonts w:ascii="Arial" w:eastAsia="Calibri" w:hAnsi="Arial" w:cs="Arial"/>
                <w:b/>
                <w:color w:val="000000" w:themeColor="text1"/>
                <w:sz w:val="22"/>
                <w:lang w:val="es-ES_tradnl"/>
              </w:rPr>
              <w:t>Temas:</w:t>
            </w:r>
            <w:r w:rsidRPr="00F95886">
              <w:rPr>
                <w:rFonts w:ascii="Arial" w:eastAsia="Calibri" w:hAnsi="Arial" w:cs="Arial"/>
                <w:color w:val="000000" w:themeColor="text1"/>
                <w:sz w:val="22"/>
                <w:lang w:val="es-ES_tradnl"/>
              </w:rPr>
              <w:t xml:space="preserve">           </w:t>
            </w:r>
          </w:p>
          <w:p w14:paraId="5589D46C" w14:textId="77777777" w:rsidR="00E419C7" w:rsidRPr="00F95886" w:rsidRDefault="00E419C7" w:rsidP="00A23E4E">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                           </w:t>
            </w:r>
          </w:p>
        </w:tc>
        <w:tc>
          <w:tcPr>
            <w:tcW w:w="6237" w:type="dxa"/>
            <w:hideMark/>
          </w:tcPr>
          <w:p w14:paraId="23A7122C" w14:textId="77777777" w:rsidR="00E419C7" w:rsidRPr="00F95886" w:rsidRDefault="00E419C7" w:rsidP="00DC2B66">
            <w:pPr>
              <w:spacing w:after="120"/>
              <w:jc w:val="both"/>
              <w:rPr>
                <w:rFonts w:ascii="Arial" w:eastAsia="Calibri" w:hAnsi="Arial" w:cs="Arial"/>
                <w:color w:val="000000" w:themeColor="text1"/>
                <w:sz w:val="22"/>
                <w:lang w:val="es-ES_tradnl"/>
              </w:rPr>
            </w:pPr>
            <w:r>
              <w:rPr>
                <w:rFonts w:ascii="Arial" w:hAnsi="Arial" w:cs="Arial"/>
                <w:color w:val="000000" w:themeColor="text1"/>
                <w:sz w:val="22"/>
                <w:lang w:val="es-ES_tradnl"/>
              </w:rPr>
              <w:t xml:space="preserve">REGIMEN DE </w:t>
            </w:r>
            <w:r w:rsidRPr="00F95886">
              <w:rPr>
                <w:rFonts w:ascii="Arial" w:hAnsi="Arial" w:cs="Arial"/>
                <w:color w:val="000000" w:themeColor="text1"/>
                <w:sz w:val="22"/>
                <w:lang w:val="es-ES_tradnl"/>
              </w:rPr>
              <w:t>INHABILIDADES E INCOMPATIBILIDADES ― Concepto ― Principio de legalidad ― Interpretación restrictiva / CONTRATO DE PRESTACIÓN DE SERVICIOS PROFESIONALES ― Concepto ― Requisitos y límites para su celebración /</w:t>
            </w:r>
            <w:r w:rsidRPr="00F95886">
              <w:rPr>
                <w:color w:val="000000" w:themeColor="text1"/>
              </w:rPr>
              <w:t xml:space="preserve"> </w:t>
            </w:r>
            <w:r w:rsidRPr="00705F07">
              <w:rPr>
                <w:rFonts w:ascii="Arial" w:hAnsi="Arial" w:cs="Arial"/>
                <w:color w:val="000000" w:themeColor="text1"/>
                <w:sz w:val="22"/>
                <w:lang w:val="es-ES_tradnl"/>
              </w:rPr>
              <w:t>CONTRATO DE PRESTACION DE SERVICIOS – Celebración – Simultaneidad – Posibilidad – Ausencia – Inhabilidad e incompatibilidad</w:t>
            </w:r>
          </w:p>
        </w:tc>
      </w:tr>
      <w:tr w:rsidR="00E419C7" w:rsidRPr="00F95886" w14:paraId="2891D54E" w14:textId="77777777" w:rsidTr="00A23E4E">
        <w:tc>
          <w:tcPr>
            <w:tcW w:w="2689" w:type="dxa"/>
          </w:tcPr>
          <w:p w14:paraId="1385F85C" w14:textId="77777777" w:rsidR="00E419C7" w:rsidRPr="00F95886" w:rsidRDefault="00E419C7" w:rsidP="00A23E4E">
            <w:pPr>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Radicación:</w:t>
            </w:r>
            <w:r w:rsidRPr="00F95886">
              <w:rPr>
                <w:rFonts w:ascii="Arial" w:eastAsia="Calibri" w:hAnsi="Arial" w:cs="Arial"/>
                <w:color w:val="000000" w:themeColor="text1"/>
                <w:sz w:val="22"/>
                <w:lang w:val="es-ES_tradnl"/>
              </w:rPr>
              <w:t xml:space="preserve">                              </w:t>
            </w:r>
          </w:p>
        </w:tc>
        <w:tc>
          <w:tcPr>
            <w:tcW w:w="6237" w:type="dxa"/>
          </w:tcPr>
          <w:p w14:paraId="1595A2C3" w14:textId="1394BA7C" w:rsidR="00E419C7" w:rsidRPr="00F95886" w:rsidRDefault="00E419C7" w:rsidP="00A23E4E">
            <w:pPr>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Respuesta a consulta </w:t>
            </w:r>
            <w:r w:rsidR="001F4336" w:rsidRPr="001F4336">
              <w:rPr>
                <w:rFonts w:ascii="Arial" w:eastAsia="Calibri" w:hAnsi="Arial" w:cs="Arial"/>
                <w:color w:val="000000" w:themeColor="text1"/>
                <w:sz w:val="22"/>
                <w:lang w:val="es-ES_tradnl"/>
              </w:rPr>
              <w:t>P20210104000008</w:t>
            </w:r>
          </w:p>
        </w:tc>
      </w:tr>
    </w:tbl>
    <w:p w14:paraId="7DB0C93B" w14:textId="2A6F45FC" w:rsidR="00E419C7" w:rsidRDefault="00E419C7" w:rsidP="00E419C7">
      <w:pPr>
        <w:jc w:val="both"/>
        <w:rPr>
          <w:rFonts w:ascii="Arial" w:eastAsia="Calibri" w:hAnsi="Arial" w:cs="Arial"/>
          <w:color w:val="000000" w:themeColor="text1"/>
          <w:sz w:val="22"/>
          <w:lang w:val="es-ES_tradnl"/>
        </w:rPr>
      </w:pPr>
    </w:p>
    <w:p w14:paraId="23BF6371" w14:textId="77777777" w:rsidR="001F4336" w:rsidRPr="00F95886" w:rsidRDefault="001F4336" w:rsidP="00E419C7">
      <w:pPr>
        <w:jc w:val="both"/>
        <w:rPr>
          <w:rFonts w:ascii="Arial" w:eastAsia="Calibri" w:hAnsi="Arial" w:cs="Arial"/>
          <w:color w:val="000000" w:themeColor="text1"/>
          <w:sz w:val="22"/>
          <w:lang w:val="es-ES_tradnl"/>
        </w:rPr>
      </w:pPr>
    </w:p>
    <w:p w14:paraId="0224C99C" w14:textId="4BC2EFCD" w:rsidR="00E419C7" w:rsidRPr="00F95886" w:rsidRDefault="00E419C7" w:rsidP="00E419C7">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Estimada señora </w:t>
      </w:r>
      <w:r w:rsidR="001F4336" w:rsidRPr="001F4336">
        <w:rPr>
          <w:rFonts w:ascii="Arial" w:eastAsia="Calibri" w:hAnsi="Arial" w:cs="Arial"/>
          <w:color w:val="000000" w:themeColor="text1"/>
          <w:sz w:val="22"/>
          <w:lang w:val="es-ES_tradnl"/>
        </w:rPr>
        <w:t xml:space="preserve">Montillo </w:t>
      </w:r>
      <w:proofErr w:type="spellStart"/>
      <w:r w:rsidR="001F4336" w:rsidRPr="001F4336">
        <w:rPr>
          <w:rFonts w:ascii="Arial" w:eastAsia="Calibri" w:hAnsi="Arial" w:cs="Arial"/>
          <w:color w:val="000000" w:themeColor="text1"/>
          <w:sz w:val="22"/>
          <w:lang w:val="es-ES_tradnl"/>
        </w:rPr>
        <w:t>Gelvez</w:t>
      </w:r>
      <w:proofErr w:type="spellEnd"/>
      <w:r w:rsidR="001F4336">
        <w:rPr>
          <w:rFonts w:ascii="Arial" w:eastAsia="Calibri" w:hAnsi="Arial" w:cs="Arial"/>
          <w:color w:val="000000" w:themeColor="text1"/>
          <w:sz w:val="22"/>
          <w:lang w:val="es-ES_tradnl"/>
        </w:rPr>
        <w:t>:</w:t>
      </w:r>
    </w:p>
    <w:p w14:paraId="58570BCF" w14:textId="77777777" w:rsidR="00E419C7" w:rsidRPr="00F95886" w:rsidRDefault="00E419C7" w:rsidP="00E419C7">
      <w:pPr>
        <w:rPr>
          <w:rFonts w:ascii="Arial" w:eastAsia="Calibri" w:hAnsi="Arial" w:cs="Arial"/>
          <w:color w:val="000000" w:themeColor="text1"/>
          <w:sz w:val="22"/>
          <w:lang w:val="es-ES_tradnl"/>
        </w:rPr>
      </w:pPr>
    </w:p>
    <w:p w14:paraId="1E6CEF80" w14:textId="1DC5C9E3" w:rsidR="00E419C7" w:rsidRPr="00F95886" w:rsidRDefault="001F4336" w:rsidP="00E419C7">
      <w:pPr>
        <w:spacing w:line="276" w:lineRule="auto"/>
        <w:ind w:right="49"/>
        <w:jc w:val="both"/>
        <w:rPr>
          <w:rFonts w:ascii="Arial" w:eastAsia="Calibri" w:hAnsi="Arial" w:cs="Arial"/>
          <w:color w:val="000000" w:themeColor="text1"/>
          <w:sz w:val="22"/>
          <w:lang w:val="es-ES_tradnl"/>
        </w:rPr>
      </w:pPr>
      <w:r w:rsidRPr="001F4336">
        <w:rPr>
          <w:rFonts w:ascii="Arial" w:eastAsia="Calibri" w:hAnsi="Arial" w:cs="Arial"/>
          <w:color w:val="000000" w:themeColor="text1"/>
          <w:sz w:val="22"/>
          <w:lang w:val="es-ES_tradnl"/>
        </w:rPr>
        <w:t>En ejercicio de la competencia otorgada por los artículos 11, numeral 8º, y 3º, numeral 5º, del Decreto Ley 4170 de 2011, la Agencia Nacional de Contratación Pública―Colombia Compra Eficiente responde su consulta del 4 de enero de 202</w:t>
      </w:r>
      <w:r w:rsidR="00DC2B66">
        <w:rPr>
          <w:rFonts w:ascii="Arial" w:eastAsia="Calibri" w:hAnsi="Arial" w:cs="Arial"/>
          <w:color w:val="000000" w:themeColor="text1"/>
          <w:sz w:val="22"/>
          <w:lang w:val="es-ES_tradnl"/>
        </w:rPr>
        <w:t>1</w:t>
      </w:r>
      <w:r w:rsidR="00E419C7" w:rsidRPr="00F95886">
        <w:rPr>
          <w:rFonts w:ascii="Arial" w:eastAsia="Calibri" w:hAnsi="Arial" w:cs="Arial"/>
          <w:color w:val="000000" w:themeColor="text1"/>
          <w:sz w:val="22"/>
          <w:lang w:val="es-ES_tradnl"/>
        </w:rPr>
        <w:t xml:space="preserve">. </w:t>
      </w:r>
    </w:p>
    <w:p w14:paraId="542CD02C"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p>
    <w:p w14:paraId="563B1D8C" w14:textId="77777777" w:rsidR="00E419C7" w:rsidRPr="00F95886" w:rsidRDefault="00E419C7" w:rsidP="00E419C7">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95886">
        <w:rPr>
          <w:rFonts w:ascii="Arial" w:eastAsia="Calibri" w:hAnsi="Arial" w:cs="Arial"/>
          <w:b/>
          <w:color w:val="000000" w:themeColor="text1"/>
          <w:sz w:val="22"/>
        </w:rPr>
        <w:t xml:space="preserve">Problemas planteados </w:t>
      </w:r>
    </w:p>
    <w:p w14:paraId="34E95D7A" w14:textId="77777777" w:rsidR="00E419C7" w:rsidRPr="00F95886" w:rsidRDefault="00E419C7" w:rsidP="00E419C7">
      <w:pPr>
        <w:tabs>
          <w:tab w:val="left" w:pos="426"/>
        </w:tabs>
        <w:spacing w:line="276" w:lineRule="auto"/>
        <w:jc w:val="both"/>
        <w:rPr>
          <w:rFonts w:ascii="Arial" w:eastAsia="Calibri" w:hAnsi="Arial" w:cs="Arial"/>
          <w:b/>
          <w:color w:val="000000" w:themeColor="text1"/>
          <w:sz w:val="22"/>
        </w:rPr>
      </w:pPr>
    </w:p>
    <w:p w14:paraId="77B3CE16" w14:textId="3E0A6B33" w:rsidR="00E419C7" w:rsidRPr="00F95886" w:rsidRDefault="00E419C7" w:rsidP="001F4336">
      <w:pPr>
        <w:tabs>
          <w:tab w:val="left" w:pos="426"/>
        </w:tabs>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Usted realiza la</w:t>
      </w:r>
      <w:r w:rsidR="001F4336">
        <w:rPr>
          <w:rFonts w:ascii="Arial" w:eastAsia="Calibri" w:hAnsi="Arial" w:cs="Arial"/>
          <w:color w:val="000000" w:themeColor="text1"/>
          <w:sz w:val="22"/>
        </w:rPr>
        <w:t>s</w:t>
      </w:r>
      <w:r w:rsidRPr="00F95886">
        <w:rPr>
          <w:rFonts w:ascii="Arial" w:eastAsia="Calibri" w:hAnsi="Arial" w:cs="Arial"/>
          <w:color w:val="000000" w:themeColor="text1"/>
          <w:sz w:val="22"/>
        </w:rPr>
        <w:t xml:space="preserve"> siguiente</w:t>
      </w:r>
      <w:r w:rsidR="001F4336">
        <w:rPr>
          <w:rFonts w:ascii="Arial" w:eastAsia="Calibri" w:hAnsi="Arial" w:cs="Arial"/>
          <w:color w:val="000000" w:themeColor="text1"/>
          <w:sz w:val="22"/>
        </w:rPr>
        <w:t>s</w:t>
      </w:r>
      <w:r w:rsidRPr="00F95886">
        <w:rPr>
          <w:rFonts w:ascii="Arial" w:eastAsia="Calibri" w:hAnsi="Arial" w:cs="Arial"/>
          <w:color w:val="000000" w:themeColor="text1"/>
          <w:sz w:val="22"/>
        </w:rPr>
        <w:t xml:space="preserve"> pregunta</w:t>
      </w:r>
      <w:r w:rsidR="001F4336">
        <w:rPr>
          <w:rFonts w:ascii="Arial" w:eastAsia="Calibri" w:hAnsi="Arial" w:cs="Arial"/>
          <w:color w:val="000000" w:themeColor="text1"/>
          <w:sz w:val="22"/>
        </w:rPr>
        <w:t>s</w:t>
      </w:r>
      <w:r w:rsidRPr="00F95886">
        <w:rPr>
          <w:rFonts w:ascii="Arial" w:eastAsia="Calibri" w:hAnsi="Arial" w:cs="Arial"/>
          <w:color w:val="000000" w:themeColor="text1"/>
          <w:sz w:val="22"/>
        </w:rPr>
        <w:t xml:space="preserve">: </w:t>
      </w:r>
      <w:bookmarkStart w:id="4" w:name="_Hlk63944432"/>
      <w:r w:rsidR="001F4336">
        <w:rPr>
          <w:rFonts w:ascii="Arial" w:eastAsia="Calibri" w:hAnsi="Arial" w:cs="Arial"/>
          <w:color w:val="000000" w:themeColor="text1"/>
          <w:sz w:val="22"/>
        </w:rPr>
        <w:t xml:space="preserve">i) «[…] </w:t>
      </w:r>
      <w:r w:rsidR="001F4336" w:rsidRPr="001F4336">
        <w:rPr>
          <w:rFonts w:ascii="Arial" w:eastAsia="Calibri" w:hAnsi="Arial" w:cs="Arial"/>
          <w:color w:val="000000" w:themeColor="text1"/>
          <w:sz w:val="22"/>
        </w:rPr>
        <w:t>hay algún impedimento jurídico para que una persona natural pueda firmar contratos de prestación de servicios con entidades estatales diferentes, durante el mismo periodo de tiempo</w:t>
      </w:r>
      <w:r w:rsidR="001F4336">
        <w:rPr>
          <w:rFonts w:ascii="Arial" w:eastAsia="Calibri" w:hAnsi="Arial" w:cs="Arial"/>
          <w:color w:val="000000" w:themeColor="text1"/>
          <w:sz w:val="22"/>
        </w:rPr>
        <w:t xml:space="preserve">. </w:t>
      </w:r>
      <w:r w:rsidR="001F4336" w:rsidRPr="001F4336">
        <w:rPr>
          <w:rFonts w:ascii="Arial" w:eastAsia="Calibri" w:hAnsi="Arial" w:cs="Arial"/>
          <w:color w:val="000000" w:themeColor="text1"/>
          <w:sz w:val="22"/>
        </w:rPr>
        <w:t>Por ejemplo:</w:t>
      </w:r>
      <w:r w:rsidR="001F4336">
        <w:rPr>
          <w:rFonts w:ascii="Arial" w:eastAsia="Calibri" w:hAnsi="Arial" w:cs="Arial"/>
          <w:color w:val="000000" w:themeColor="text1"/>
          <w:sz w:val="22"/>
        </w:rPr>
        <w:t xml:space="preserve"> u</w:t>
      </w:r>
      <w:r w:rsidR="001F4336" w:rsidRPr="001F4336">
        <w:rPr>
          <w:rFonts w:ascii="Arial" w:eastAsia="Calibri" w:hAnsi="Arial" w:cs="Arial"/>
          <w:color w:val="000000" w:themeColor="text1"/>
          <w:sz w:val="22"/>
        </w:rPr>
        <w:t>n contrato de prestación de servicios de enero a abril de 2021 con una entidad estatal y</w:t>
      </w:r>
      <w:r w:rsidR="001F4336">
        <w:rPr>
          <w:rFonts w:ascii="Arial" w:eastAsia="Calibri" w:hAnsi="Arial" w:cs="Arial"/>
          <w:color w:val="000000" w:themeColor="text1"/>
          <w:sz w:val="22"/>
        </w:rPr>
        <w:t xml:space="preserve"> u</w:t>
      </w:r>
      <w:r w:rsidR="001F4336" w:rsidRPr="001F4336">
        <w:rPr>
          <w:rFonts w:ascii="Arial" w:eastAsia="Calibri" w:hAnsi="Arial" w:cs="Arial"/>
          <w:color w:val="000000" w:themeColor="text1"/>
          <w:sz w:val="22"/>
        </w:rPr>
        <w:t>n contrato de prestación de servicios de febrero a noviembre de 2021 con otra entidad estatal diferente a la anterior</w:t>
      </w:r>
      <w:r w:rsidR="001F4336">
        <w:rPr>
          <w:rFonts w:ascii="Arial" w:eastAsia="Calibri" w:hAnsi="Arial" w:cs="Arial"/>
          <w:color w:val="000000" w:themeColor="text1"/>
          <w:sz w:val="22"/>
        </w:rPr>
        <w:t>», ii) «</w:t>
      </w:r>
      <w:r w:rsidR="001F4336" w:rsidRPr="001F4336">
        <w:rPr>
          <w:rFonts w:ascii="Arial" w:eastAsia="Calibri" w:hAnsi="Arial" w:cs="Arial"/>
          <w:color w:val="000000" w:themeColor="text1"/>
          <w:sz w:val="22"/>
        </w:rPr>
        <w:t>¿La simultaneidad en los contratos genera algún tipo de inhabilidad o impedimento?</w:t>
      </w:r>
      <w:r w:rsidR="001F4336">
        <w:rPr>
          <w:rFonts w:ascii="Arial" w:eastAsia="Calibri" w:hAnsi="Arial" w:cs="Arial"/>
          <w:color w:val="000000" w:themeColor="text1"/>
          <w:sz w:val="22"/>
        </w:rPr>
        <w:t>» y iii) «</w:t>
      </w:r>
      <w:r w:rsidR="001F4336" w:rsidRPr="001F4336">
        <w:rPr>
          <w:rFonts w:ascii="Arial" w:eastAsia="Calibri" w:hAnsi="Arial" w:cs="Arial"/>
          <w:color w:val="000000" w:themeColor="text1"/>
          <w:sz w:val="22"/>
        </w:rPr>
        <w:t>¿Una misma persona podría ejecutar los dos contratos del ejemplo?»</w:t>
      </w:r>
      <w:r w:rsidRPr="00F95886">
        <w:rPr>
          <w:rFonts w:ascii="Arial" w:eastAsia="Calibri" w:hAnsi="Arial" w:cs="Arial"/>
          <w:color w:val="000000" w:themeColor="text1"/>
          <w:sz w:val="22"/>
        </w:rPr>
        <w:t xml:space="preserve">.  </w:t>
      </w:r>
    </w:p>
    <w:bookmarkEnd w:id="4"/>
    <w:p w14:paraId="47F607BF" w14:textId="185ADC8F" w:rsidR="00E419C7" w:rsidRDefault="00E419C7" w:rsidP="00E419C7">
      <w:pPr>
        <w:tabs>
          <w:tab w:val="left" w:pos="426"/>
        </w:tabs>
        <w:spacing w:line="276" w:lineRule="auto"/>
        <w:jc w:val="both"/>
        <w:rPr>
          <w:rFonts w:ascii="Arial" w:eastAsia="Calibri" w:hAnsi="Arial" w:cs="Arial"/>
          <w:color w:val="000000" w:themeColor="text1"/>
          <w:sz w:val="22"/>
        </w:rPr>
      </w:pPr>
    </w:p>
    <w:p w14:paraId="70CC2420" w14:textId="77777777" w:rsidR="00B61357" w:rsidRPr="00F95886" w:rsidRDefault="00B61357" w:rsidP="00E419C7">
      <w:pPr>
        <w:tabs>
          <w:tab w:val="left" w:pos="426"/>
        </w:tabs>
        <w:spacing w:line="276" w:lineRule="auto"/>
        <w:jc w:val="both"/>
        <w:rPr>
          <w:rFonts w:ascii="Arial" w:eastAsia="Calibri" w:hAnsi="Arial" w:cs="Arial"/>
          <w:color w:val="000000" w:themeColor="text1"/>
          <w:sz w:val="22"/>
        </w:rPr>
      </w:pPr>
    </w:p>
    <w:p w14:paraId="4493F7A3" w14:textId="77777777" w:rsidR="00E419C7" w:rsidRPr="00F95886" w:rsidRDefault="00E419C7" w:rsidP="00E419C7">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F95886">
        <w:rPr>
          <w:rFonts w:ascii="Arial" w:eastAsia="Calibri" w:hAnsi="Arial" w:cs="Arial"/>
          <w:b/>
          <w:color w:val="000000" w:themeColor="text1"/>
          <w:sz w:val="22"/>
        </w:rPr>
        <w:lastRenderedPageBreak/>
        <w:t>Consideraciones</w:t>
      </w:r>
    </w:p>
    <w:bookmarkEnd w:id="0"/>
    <w:bookmarkEnd w:id="1"/>
    <w:p w14:paraId="7B900C77" w14:textId="77777777" w:rsidR="00E419C7" w:rsidRPr="00F95886" w:rsidRDefault="00E419C7" w:rsidP="00E419C7">
      <w:pPr>
        <w:spacing w:line="276" w:lineRule="auto"/>
        <w:jc w:val="both"/>
        <w:rPr>
          <w:rFonts w:ascii="Arial" w:hAnsi="Arial" w:cs="Arial"/>
          <w:color w:val="000000" w:themeColor="text1"/>
          <w:sz w:val="22"/>
          <w:lang w:val="es-ES_tradnl"/>
        </w:rPr>
      </w:pPr>
    </w:p>
    <w:p w14:paraId="603B32C8" w14:textId="49D3684E" w:rsidR="00E419C7" w:rsidRDefault="00E419C7" w:rsidP="00DC2B66">
      <w:pPr>
        <w:spacing w:after="120"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Para desarrollar el problema planteado, en primer lugar, se explicarán las características del régimen de inhabilidades e incompatibilidades en la contratación estatal, como límite a la capacidad para participar en procedimientos de selección y para celebrar contratos estatales. De manera especial, se sustentará la idea de que la interpretación restrictiva es un criterio hermenéutico que debe aplicarse, al tratar de desentrañar el sentido de las disposiciones que integran dicho régimen. En segundo lugar, se analizará el concepto, así como los requisitos y límites del contrato de prestación de servicios profesionales. En tercer lugar, se abordará la cuestión de si una entidad estatal puede celebrar dos o más contratos de prestación de servicios profesionales con alguien y si dichos contratos pueden coexistir.</w:t>
      </w:r>
    </w:p>
    <w:p w14:paraId="4B376879" w14:textId="0F216B19" w:rsidR="00783AC5" w:rsidRPr="00783AC5" w:rsidRDefault="00783AC5" w:rsidP="00783AC5">
      <w:pPr>
        <w:spacing w:line="276" w:lineRule="auto"/>
        <w:ind w:firstLine="708"/>
        <w:jc w:val="both"/>
        <w:rPr>
          <w:rFonts w:ascii="Arial" w:eastAsia="Calibri" w:hAnsi="Arial" w:cs="Arial"/>
          <w:color w:val="000000" w:themeColor="text1"/>
          <w:sz w:val="22"/>
        </w:rPr>
      </w:pPr>
      <w:r w:rsidRPr="00783AC5">
        <w:rPr>
          <w:rFonts w:ascii="Arial" w:eastAsia="Calibri" w:hAnsi="Arial" w:cs="Arial"/>
          <w:color w:val="000000" w:themeColor="text1"/>
          <w:sz w:val="22"/>
          <w:lang w:val="es-ES_tradnl"/>
        </w:rPr>
        <w:t xml:space="preserve">La Agencia Nacional de Contratación Pública – Colombia Compra Eficiente, en </w:t>
      </w:r>
      <w:r>
        <w:rPr>
          <w:rFonts w:ascii="Arial" w:eastAsia="Calibri" w:hAnsi="Arial" w:cs="Arial"/>
          <w:color w:val="000000" w:themeColor="text1"/>
          <w:sz w:val="22"/>
          <w:lang w:val="es-ES_tradnl"/>
        </w:rPr>
        <w:t>el</w:t>
      </w:r>
      <w:r w:rsidRPr="00783AC5">
        <w:rPr>
          <w:rFonts w:ascii="Arial" w:eastAsia="Calibri" w:hAnsi="Arial" w:cs="Arial"/>
          <w:color w:val="000000" w:themeColor="text1"/>
          <w:sz w:val="22"/>
          <w:lang w:val="es-ES_tradnl"/>
        </w:rPr>
        <w:t xml:space="preserve"> Concepto </w:t>
      </w:r>
      <w:r w:rsidRPr="00783AC5">
        <w:rPr>
          <w:rFonts w:ascii="Arial" w:eastAsia="Calibri" w:hAnsi="Arial" w:cs="Arial"/>
          <w:color w:val="000000" w:themeColor="text1"/>
          <w:sz w:val="22"/>
        </w:rPr>
        <w:t>C-090 del 24 de febrero de 2020</w:t>
      </w:r>
      <w:r>
        <w:rPr>
          <w:rFonts w:ascii="Arial" w:eastAsia="Calibri" w:hAnsi="Arial" w:cs="Arial"/>
          <w:color w:val="000000" w:themeColor="text1"/>
          <w:sz w:val="22"/>
        </w:rPr>
        <w:t>,</w:t>
      </w:r>
      <w:r w:rsidRPr="00783AC5">
        <w:rPr>
          <w:rFonts w:ascii="Arial" w:eastAsia="Calibri" w:hAnsi="Arial" w:cs="Arial"/>
          <w:color w:val="000000" w:themeColor="text1"/>
          <w:sz w:val="22"/>
        </w:rPr>
        <w:t xml:space="preserve"> se pronunció sobre la posibilidad de que </w:t>
      </w:r>
      <w:r>
        <w:rPr>
          <w:rFonts w:ascii="Arial" w:eastAsia="Calibri" w:hAnsi="Arial" w:cs="Arial"/>
          <w:color w:val="000000" w:themeColor="text1"/>
          <w:sz w:val="22"/>
        </w:rPr>
        <w:t>una persona</w:t>
      </w:r>
      <w:r w:rsidRPr="00783AC5">
        <w:rPr>
          <w:rFonts w:ascii="Arial" w:eastAsia="Calibri" w:hAnsi="Arial" w:cs="Arial"/>
          <w:color w:val="000000" w:themeColor="text1"/>
          <w:sz w:val="22"/>
        </w:rPr>
        <w:t xml:space="preserve"> ejecute </w:t>
      </w:r>
      <w:r>
        <w:rPr>
          <w:rFonts w:ascii="Arial" w:eastAsia="Calibri" w:hAnsi="Arial" w:cs="Arial"/>
          <w:color w:val="000000" w:themeColor="text1"/>
          <w:sz w:val="22"/>
        </w:rPr>
        <w:t>varios</w:t>
      </w:r>
      <w:r w:rsidRPr="00783AC5">
        <w:rPr>
          <w:rFonts w:ascii="Arial" w:eastAsia="Calibri" w:hAnsi="Arial" w:cs="Arial"/>
          <w:color w:val="000000" w:themeColor="text1"/>
          <w:sz w:val="22"/>
        </w:rPr>
        <w:t xml:space="preserve"> contratos </w:t>
      </w:r>
      <w:r>
        <w:rPr>
          <w:rFonts w:ascii="Arial" w:eastAsia="Calibri" w:hAnsi="Arial" w:cs="Arial"/>
          <w:color w:val="000000" w:themeColor="text1"/>
          <w:sz w:val="22"/>
        </w:rPr>
        <w:t>de prestación</w:t>
      </w:r>
      <w:r w:rsidRPr="00783AC5">
        <w:rPr>
          <w:rFonts w:ascii="Arial" w:eastAsia="Calibri" w:hAnsi="Arial" w:cs="Arial"/>
          <w:color w:val="000000" w:themeColor="text1"/>
          <w:sz w:val="22"/>
        </w:rPr>
        <w:t xml:space="preserve"> de</w:t>
      </w:r>
      <w:r>
        <w:rPr>
          <w:rFonts w:ascii="Arial" w:eastAsia="Calibri" w:hAnsi="Arial" w:cs="Arial"/>
          <w:color w:val="000000" w:themeColor="text1"/>
          <w:sz w:val="22"/>
        </w:rPr>
        <w:t xml:space="preserve"> servicios</w:t>
      </w:r>
      <w:r w:rsidRPr="00783AC5">
        <w:rPr>
          <w:rFonts w:ascii="Arial" w:eastAsia="Calibri" w:hAnsi="Arial" w:cs="Arial"/>
          <w:color w:val="000000" w:themeColor="text1"/>
          <w:sz w:val="22"/>
        </w:rPr>
        <w:t xml:space="preserve"> </w:t>
      </w:r>
      <w:r>
        <w:rPr>
          <w:rFonts w:ascii="Arial" w:eastAsia="Calibri" w:hAnsi="Arial" w:cs="Arial"/>
          <w:color w:val="000000" w:themeColor="text1"/>
          <w:sz w:val="22"/>
        </w:rPr>
        <w:t xml:space="preserve">de </w:t>
      </w:r>
      <w:r w:rsidRPr="00783AC5">
        <w:rPr>
          <w:rFonts w:ascii="Arial" w:eastAsia="Calibri" w:hAnsi="Arial" w:cs="Arial"/>
          <w:color w:val="000000" w:themeColor="text1"/>
          <w:sz w:val="22"/>
        </w:rPr>
        <w:t xml:space="preserve">manera simultánea. </w:t>
      </w:r>
      <w:r>
        <w:rPr>
          <w:rFonts w:ascii="Arial" w:eastAsia="Calibri" w:hAnsi="Arial" w:cs="Arial"/>
          <w:color w:val="000000" w:themeColor="text1"/>
          <w:sz w:val="22"/>
        </w:rPr>
        <w:t>L</w:t>
      </w:r>
      <w:r w:rsidRPr="00783AC5">
        <w:rPr>
          <w:rFonts w:ascii="Arial" w:eastAsia="Calibri" w:hAnsi="Arial" w:cs="Arial"/>
          <w:color w:val="000000" w:themeColor="text1"/>
          <w:sz w:val="22"/>
        </w:rPr>
        <w:t>a tesis desarrollada se reitera a continuación:</w:t>
      </w:r>
    </w:p>
    <w:p w14:paraId="5A17FEBE" w14:textId="77777777" w:rsidR="00E419C7" w:rsidRPr="00F95886" w:rsidRDefault="00E419C7" w:rsidP="00E419C7">
      <w:pPr>
        <w:spacing w:line="276" w:lineRule="auto"/>
        <w:jc w:val="both"/>
        <w:rPr>
          <w:rFonts w:ascii="Arial" w:hAnsi="Arial" w:cs="Arial"/>
          <w:color w:val="000000" w:themeColor="text1"/>
          <w:sz w:val="22"/>
          <w:lang w:val="es-ES_tradnl"/>
        </w:rPr>
      </w:pPr>
    </w:p>
    <w:p w14:paraId="6594A1ED" w14:textId="271D167F" w:rsidR="00E419C7" w:rsidRPr="00F95886" w:rsidRDefault="00E419C7" w:rsidP="00E419C7">
      <w:pPr>
        <w:tabs>
          <w:tab w:val="left" w:pos="426"/>
        </w:tabs>
        <w:spacing w:line="276" w:lineRule="auto"/>
        <w:jc w:val="both"/>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 xml:space="preserve">2.1. Régimen de inhabilidades e incompatibilidades en la contratación estatal: un límite a la capacidad contractual. La interpretación restrictiva como criterio hermenéutico de </w:t>
      </w:r>
      <w:r w:rsidR="0099311A">
        <w:rPr>
          <w:rFonts w:ascii="Arial" w:eastAsia="Calibri" w:hAnsi="Arial" w:cs="Arial"/>
          <w:b/>
          <w:color w:val="000000" w:themeColor="text1"/>
          <w:sz w:val="22"/>
          <w:lang w:val="es-ES_tradnl"/>
        </w:rPr>
        <w:t>normas que afectan la capacidad jurídica</w:t>
      </w:r>
      <w:r w:rsidRPr="00F95886">
        <w:rPr>
          <w:rFonts w:ascii="Arial" w:eastAsia="Calibri" w:hAnsi="Arial" w:cs="Arial"/>
          <w:b/>
          <w:color w:val="000000" w:themeColor="text1"/>
          <w:sz w:val="22"/>
          <w:lang w:val="es-ES_tradnl"/>
        </w:rPr>
        <w:t xml:space="preserve"> </w:t>
      </w:r>
    </w:p>
    <w:p w14:paraId="1214F850"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p>
    <w:p w14:paraId="4986C82A" w14:textId="4F30975E" w:rsidR="00E419C7" w:rsidRPr="00F95886" w:rsidRDefault="00E419C7" w:rsidP="00DC2B66">
      <w:pPr>
        <w:spacing w:after="120"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En la contratación estatal, la </w:t>
      </w:r>
      <w:r w:rsidRPr="00F95886">
        <w:rPr>
          <w:rFonts w:ascii="Arial" w:eastAsia="Calibri" w:hAnsi="Arial" w:cs="Arial"/>
          <w:i/>
          <w:iCs/>
          <w:color w:val="000000" w:themeColor="text1"/>
          <w:sz w:val="22"/>
          <w:lang w:val="es-ES_tradnl"/>
        </w:rPr>
        <w:t>capacidad</w:t>
      </w:r>
      <w:r w:rsidRPr="00F95886">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F95886">
        <w:rPr>
          <w:rFonts w:ascii="Arial" w:eastAsia="Calibri" w:hAnsi="Arial" w:cs="Arial"/>
          <w:color w:val="000000" w:themeColor="text1"/>
          <w:sz w:val="22"/>
          <w:vertAlign w:val="superscript"/>
          <w:lang w:val="es-ES_tradnl"/>
        </w:rPr>
        <w:footnoteReference w:id="2"/>
      </w:r>
      <w:r w:rsidRPr="00F95886">
        <w:rPr>
          <w:rFonts w:ascii="Arial" w:eastAsia="Calibri" w:hAnsi="Arial" w:cs="Arial"/>
          <w:color w:val="000000" w:themeColor="text1"/>
          <w:sz w:val="22"/>
          <w:lang w:val="es-ES_tradnl"/>
        </w:rPr>
        <w:t xml:space="preserve"> como en el de las entidades exceptuadas de aquel</w:t>
      </w:r>
      <w:r w:rsidRPr="00F95886">
        <w:rPr>
          <w:rFonts w:ascii="Arial" w:eastAsia="Calibri" w:hAnsi="Arial" w:cs="Arial"/>
          <w:color w:val="000000" w:themeColor="text1"/>
          <w:sz w:val="22"/>
          <w:vertAlign w:val="superscript"/>
          <w:lang w:val="es-ES_tradnl"/>
        </w:rPr>
        <w:footnoteReference w:id="3"/>
      </w:r>
      <w:r w:rsidRPr="00F95886">
        <w:rPr>
          <w:rFonts w:ascii="Arial" w:eastAsia="Calibri" w:hAnsi="Arial" w:cs="Arial"/>
          <w:color w:val="000000" w:themeColor="text1"/>
          <w:sz w:val="22"/>
          <w:lang w:val="es-ES_tradnl"/>
        </w:rPr>
        <w:t xml:space="preserve">. Si bien la regulación de la capacidad se integra por varias disposiciones y exigencias especiales –como el requisito de inscribirse, por regla general, en el Registro Único de Proponentes RUP), establecido en el artículo 6 de la Ley 1150 de 2007, modificado por el artículo 221 </w:t>
      </w:r>
      <w:r w:rsidRPr="00F95886">
        <w:rPr>
          <w:rFonts w:ascii="Arial" w:eastAsia="Calibri" w:hAnsi="Arial" w:cs="Arial"/>
          <w:color w:val="000000" w:themeColor="text1"/>
          <w:sz w:val="22"/>
          <w:lang w:val="es-ES_tradnl"/>
        </w:rPr>
        <w:lastRenderedPageBreak/>
        <w:t>del Decreto 19 de 2012</w:t>
      </w:r>
      <w:r w:rsidRPr="00F95886">
        <w:rPr>
          <w:rFonts w:ascii="Arial" w:eastAsia="Calibri" w:hAnsi="Arial" w:cs="Arial"/>
          <w:color w:val="000000" w:themeColor="text1"/>
          <w:sz w:val="22"/>
          <w:vertAlign w:val="superscript"/>
          <w:lang w:val="es-ES_tradnl"/>
        </w:rPr>
        <w:footnoteReference w:id="4"/>
      </w:r>
      <w:r w:rsidRPr="00F95886">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F95886">
        <w:rPr>
          <w:rFonts w:ascii="Arial" w:eastAsia="Calibri" w:hAnsi="Arial" w:cs="Arial"/>
          <w:color w:val="000000" w:themeColor="text1"/>
          <w:sz w:val="22"/>
          <w:vertAlign w:val="superscript"/>
          <w:lang w:val="es-ES_tradnl"/>
        </w:rPr>
        <w:footnoteReference w:id="5"/>
      </w:r>
      <w:r w:rsidRPr="00F95886">
        <w:rPr>
          <w:rFonts w:ascii="Arial" w:eastAsia="Calibri" w:hAnsi="Arial" w:cs="Arial"/>
          <w:color w:val="000000" w:themeColor="text1"/>
          <w:sz w:val="22"/>
          <w:lang w:val="es-ES_tradnl"/>
        </w:rPr>
        <w:t>.</w:t>
      </w:r>
    </w:p>
    <w:p w14:paraId="52B9C873" w14:textId="77777777" w:rsidR="00E419C7" w:rsidRPr="00F95886" w:rsidRDefault="00E419C7" w:rsidP="00DC2B66">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F95886">
        <w:rPr>
          <w:rFonts w:ascii="Arial" w:eastAsia="Calibri" w:hAnsi="Arial" w:cs="Arial"/>
          <w:color w:val="000000" w:themeColor="text1"/>
          <w:sz w:val="22"/>
          <w:vertAlign w:val="superscript"/>
          <w:lang w:val="es-ES_tradnl"/>
        </w:rPr>
        <w:footnoteReference w:id="6"/>
      </w:r>
      <w:r w:rsidRPr="00F95886">
        <w:rPr>
          <w:rFonts w:ascii="Arial" w:eastAsia="Calibri" w:hAnsi="Arial" w:cs="Arial"/>
          <w:color w:val="000000" w:themeColor="text1"/>
          <w:sz w:val="22"/>
          <w:lang w:val="es-ES_tradnl"/>
        </w:rPr>
        <w:t xml:space="preserve">, ii) de vínculos personales relativos </w:t>
      </w:r>
      <w:r w:rsidRPr="00F95886">
        <w:rPr>
          <w:rFonts w:ascii="Arial" w:eastAsia="Calibri" w:hAnsi="Arial" w:cs="Arial"/>
          <w:color w:val="000000" w:themeColor="text1"/>
          <w:sz w:val="22"/>
          <w:lang w:val="es-ES_tradnl"/>
        </w:rPr>
        <w:lastRenderedPageBreak/>
        <w:t>al parentesco o al estado civil</w:t>
      </w:r>
      <w:r w:rsidRPr="00F95886">
        <w:rPr>
          <w:rFonts w:ascii="Arial" w:eastAsia="Calibri" w:hAnsi="Arial" w:cs="Arial"/>
          <w:color w:val="000000" w:themeColor="text1"/>
          <w:sz w:val="22"/>
          <w:vertAlign w:val="superscript"/>
          <w:lang w:val="es-ES_tradnl"/>
        </w:rPr>
        <w:footnoteReference w:id="7"/>
      </w:r>
      <w:r w:rsidRPr="00F95886">
        <w:rPr>
          <w:rFonts w:ascii="Arial" w:eastAsia="Calibri" w:hAnsi="Arial" w:cs="Arial"/>
          <w:color w:val="000000" w:themeColor="text1"/>
          <w:sz w:val="22"/>
          <w:lang w:val="es-ES_tradnl"/>
        </w:rPr>
        <w:t xml:space="preserve"> o iii) de una actividad u oficio que se desempeñó en el pasado</w:t>
      </w:r>
      <w:r w:rsidRPr="00F95886">
        <w:rPr>
          <w:rFonts w:ascii="Arial" w:eastAsia="Calibri" w:hAnsi="Arial" w:cs="Arial"/>
          <w:color w:val="000000" w:themeColor="text1"/>
          <w:sz w:val="22"/>
          <w:vertAlign w:val="superscript"/>
          <w:lang w:val="es-ES_tradnl"/>
        </w:rPr>
        <w:footnoteReference w:id="8"/>
      </w:r>
      <w:r w:rsidRPr="00F95886">
        <w:rPr>
          <w:rFonts w:ascii="Arial" w:eastAsia="Calibri" w:hAnsi="Arial" w:cs="Arial"/>
          <w:color w:val="000000" w:themeColor="text1"/>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F95886">
        <w:rPr>
          <w:rFonts w:ascii="Arial" w:eastAsia="Calibri" w:hAnsi="Arial" w:cs="Arial"/>
          <w:color w:val="000000" w:themeColor="text1"/>
          <w:sz w:val="22"/>
          <w:vertAlign w:val="superscript"/>
          <w:lang w:val="es-ES_tradnl"/>
        </w:rPr>
        <w:footnoteReference w:id="9"/>
      </w:r>
      <w:r w:rsidRPr="00F95886">
        <w:rPr>
          <w:rFonts w:ascii="Arial" w:eastAsia="Calibri" w:hAnsi="Arial" w:cs="Arial"/>
          <w:color w:val="000000" w:themeColor="text1"/>
          <w:sz w:val="22"/>
          <w:lang w:val="es-ES_tradnl"/>
        </w:rPr>
        <w:t xml:space="preserve">. </w:t>
      </w:r>
    </w:p>
    <w:p w14:paraId="3C4BD1C6" w14:textId="0190BBF0" w:rsidR="00E419C7" w:rsidRPr="00F95886" w:rsidRDefault="00E419C7" w:rsidP="00DC2B66">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lastRenderedPageBreak/>
        <w:t>El régimen de inhabilidades e incompatibilidades en la contratación pública responde a la tendencia</w:t>
      </w:r>
      <w:r w:rsidR="00260F10">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de asegurar que la provisión de los bienes y servicios por parte de las entidades estatales se efectúe cumpliendo con los principios de la función administrativa y de la gestión fiscal, especialmente con probidad y transparencia. Es por e</w:t>
      </w:r>
      <w:r w:rsidR="00492A9F">
        <w:rPr>
          <w:rFonts w:ascii="Arial" w:eastAsia="Calibri" w:hAnsi="Arial" w:cs="Arial"/>
          <w:color w:val="000000" w:themeColor="text1"/>
          <w:sz w:val="22"/>
          <w:lang w:val="es-ES_tradnl"/>
        </w:rPr>
        <w:t>so</w:t>
      </w:r>
      <w:r w:rsidRPr="00F95886">
        <w:rPr>
          <w:rFonts w:ascii="Arial" w:eastAsia="Calibri" w:hAnsi="Arial" w:cs="Arial"/>
          <w:color w:val="000000" w:themeColor="text1"/>
          <w:sz w:val="22"/>
          <w:lang w:val="es-ES_tradnl"/>
        </w:rPr>
        <w:t xml:space="preserve"> </w:t>
      </w:r>
      <w:proofErr w:type="gramStart"/>
      <w:r w:rsidRPr="00F95886">
        <w:rPr>
          <w:rFonts w:ascii="Arial" w:eastAsia="Calibri" w:hAnsi="Arial" w:cs="Arial"/>
          <w:color w:val="000000" w:themeColor="text1"/>
          <w:sz w:val="22"/>
          <w:lang w:val="es-ES_tradnl"/>
        </w:rPr>
        <w:t>que</w:t>
      </w:r>
      <w:proofErr w:type="gramEnd"/>
      <w:r w:rsidRPr="00F95886">
        <w:rPr>
          <w:rFonts w:ascii="Arial" w:eastAsia="Calibri" w:hAnsi="Arial" w:cs="Arial"/>
          <w:color w:val="000000" w:themeColor="text1"/>
          <w:sz w:val="22"/>
          <w:lang w:val="es-ES_tradnl"/>
        </w:rPr>
        <w:t xml:space="preserve">, como lo ha destacado la doctrina, las inhabilidades e incompatibilidades </w:t>
      </w:r>
      <w:r w:rsidR="00260F10">
        <w:rPr>
          <w:rFonts w:ascii="Arial" w:eastAsia="Calibri" w:hAnsi="Arial" w:cs="Arial"/>
          <w:color w:val="000000" w:themeColor="text1"/>
          <w:sz w:val="22"/>
          <w:lang w:val="es-ES_tradnl"/>
        </w:rPr>
        <w:t>son</w:t>
      </w:r>
      <w:r w:rsidRPr="00F95886">
        <w:rPr>
          <w:rFonts w:ascii="Arial" w:eastAsia="Calibri" w:hAnsi="Arial" w:cs="Arial"/>
          <w:color w:val="000000" w:themeColor="text1"/>
          <w:sz w:val="22"/>
          <w:lang w:val="es-ES_tradnl"/>
        </w:rPr>
        <w:t xml:space="preserve"> herramientas en la lucha contra la corrupción, adoptando paulatinamente un </w:t>
      </w:r>
      <w:r w:rsidR="00260F10">
        <w:rPr>
          <w:rFonts w:ascii="Arial" w:eastAsia="Calibri" w:hAnsi="Arial" w:cs="Arial"/>
          <w:color w:val="000000" w:themeColor="text1"/>
          <w:sz w:val="22"/>
          <w:lang w:val="es-ES_tradnl"/>
        </w:rPr>
        <w:t>carácter</w:t>
      </w:r>
      <w:r w:rsidR="00260F10" w:rsidRPr="00F95886">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sancionatorio o «</w:t>
      </w:r>
      <w:proofErr w:type="spellStart"/>
      <w:r w:rsidRPr="00F95886">
        <w:rPr>
          <w:rFonts w:ascii="Arial" w:eastAsia="Calibri" w:hAnsi="Arial" w:cs="Arial"/>
          <w:color w:val="000000" w:themeColor="text1"/>
          <w:sz w:val="22"/>
          <w:lang w:val="es-ES_tradnl"/>
        </w:rPr>
        <w:t>neopunitivo</w:t>
      </w:r>
      <w:proofErr w:type="spellEnd"/>
      <w:r w:rsidRPr="00F95886">
        <w:rPr>
          <w:rFonts w:ascii="Arial" w:eastAsia="Calibri" w:hAnsi="Arial" w:cs="Arial"/>
          <w:color w:val="000000" w:themeColor="text1"/>
          <w:sz w:val="22"/>
          <w:lang w:val="es-ES_tradnl"/>
        </w:rPr>
        <w:t>»</w:t>
      </w:r>
      <w:r w:rsidRPr="00F95886">
        <w:rPr>
          <w:rFonts w:ascii="Arial" w:eastAsia="Calibri" w:hAnsi="Arial" w:cs="Arial"/>
          <w:color w:val="000000" w:themeColor="text1"/>
          <w:sz w:val="22"/>
          <w:vertAlign w:val="superscript"/>
          <w:lang w:val="es-ES_tradnl"/>
        </w:rPr>
        <w:footnoteReference w:id="10"/>
      </w:r>
      <w:r w:rsidRPr="00F95886">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3BB6548" w14:textId="2886A188" w:rsidR="00E419C7" w:rsidRPr="00F95886" w:rsidRDefault="00E419C7" w:rsidP="00DC2B66">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95886">
        <w:rPr>
          <w:rFonts w:ascii="Arial" w:eastAsia="Calibri" w:hAnsi="Arial" w:cs="Arial"/>
          <w:i/>
          <w:iCs/>
          <w:color w:val="000000" w:themeColor="text1"/>
          <w:sz w:val="22"/>
          <w:lang w:val="es-ES_tradnl"/>
        </w:rPr>
        <w:t>restrictiva</w:t>
      </w:r>
      <w:r w:rsidRPr="00F95886">
        <w:rPr>
          <w:rFonts w:ascii="Arial" w:eastAsia="Calibri" w:hAnsi="Arial" w:cs="Arial"/>
          <w:color w:val="000000" w:themeColor="text1"/>
          <w:sz w:val="22"/>
          <w:vertAlign w:val="superscript"/>
          <w:lang w:val="es-ES_tradnl"/>
        </w:rPr>
        <w:footnoteReference w:id="11"/>
      </w:r>
      <w:r w:rsidR="00260F10">
        <w:rPr>
          <w:rFonts w:ascii="Arial" w:eastAsia="Calibri" w:hAnsi="Arial" w:cs="Arial"/>
          <w:color w:val="000000" w:themeColor="text1"/>
          <w:sz w:val="22"/>
          <w:lang w:val="es-ES_tradnl"/>
        </w:rPr>
        <w:t xml:space="preserve">. En efecto, </w:t>
      </w:r>
      <w:r w:rsidRPr="00F95886">
        <w:rPr>
          <w:rFonts w:ascii="Arial" w:eastAsia="Calibri" w:hAnsi="Arial" w:cs="Arial"/>
          <w:color w:val="000000" w:themeColor="text1"/>
          <w:sz w:val="22"/>
          <w:lang w:val="es-ES_tradnl"/>
        </w:rPr>
        <w:t xml:space="preserve">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07295885"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lastRenderedPageBreak/>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95886">
        <w:rPr>
          <w:rFonts w:ascii="Arial" w:eastAsia="Calibri" w:hAnsi="Arial" w:cs="Arial"/>
          <w:color w:val="000000" w:themeColor="text1"/>
          <w:sz w:val="22"/>
          <w:vertAlign w:val="superscript"/>
          <w:lang w:val="es-ES_tradnl"/>
        </w:rPr>
        <w:footnoteReference w:id="12"/>
      </w:r>
      <w:r w:rsidRPr="00F95886">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95886">
        <w:rPr>
          <w:rFonts w:ascii="Arial" w:eastAsia="Calibri" w:hAnsi="Arial" w:cs="Arial"/>
          <w:color w:val="000000" w:themeColor="text1"/>
          <w:sz w:val="22"/>
          <w:vertAlign w:val="superscript"/>
          <w:lang w:val="es-ES_tradnl"/>
        </w:rPr>
        <w:footnoteReference w:id="13"/>
      </w:r>
      <w:r w:rsidRPr="00F95886">
        <w:rPr>
          <w:rFonts w:ascii="Arial" w:eastAsia="Calibri" w:hAnsi="Arial" w:cs="Arial"/>
          <w:color w:val="000000" w:themeColor="text1"/>
          <w:sz w:val="22"/>
          <w:lang w:val="es-ES_tradnl"/>
        </w:rPr>
        <w:t>. En tal sentido, la Sección Tercera ha señalado que:</w:t>
      </w:r>
    </w:p>
    <w:p w14:paraId="5835A63B"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p>
    <w:p w14:paraId="1D36FCF4" w14:textId="77777777" w:rsidR="00E419C7" w:rsidRPr="00F95886" w:rsidRDefault="00E419C7" w:rsidP="00E419C7">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95886">
        <w:rPr>
          <w:rFonts w:ascii="Arial" w:hAnsi="Arial" w:cs="Arial"/>
          <w:color w:val="000000" w:themeColor="text1"/>
          <w:sz w:val="21"/>
          <w:szCs w:val="21"/>
          <w:vertAlign w:val="superscript"/>
          <w:lang w:val="es-ES_tradnl"/>
        </w:rPr>
        <w:footnoteReference w:id="14"/>
      </w:r>
      <w:r w:rsidRPr="00F95886">
        <w:rPr>
          <w:rFonts w:ascii="Arial" w:hAnsi="Arial" w:cs="Arial"/>
          <w:color w:val="000000" w:themeColor="text1"/>
          <w:sz w:val="21"/>
          <w:szCs w:val="21"/>
          <w:lang w:val="es-ES_tradnl"/>
        </w:rPr>
        <w:t>.</w:t>
      </w:r>
    </w:p>
    <w:p w14:paraId="6192D61C" w14:textId="77777777" w:rsidR="00E419C7" w:rsidRPr="00F95886" w:rsidRDefault="00E419C7" w:rsidP="00E419C7">
      <w:pPr>
        <w:ind w:left="709" w:right="709"/>
        <w:jc w:val="both"/>
        <w:rPr>
          <w:rFonts w:ascii="Arial" w:hAnsi="Arial" w:cs="Arial"/>
          <w:bCs/>
          <w:color w:val="000000" w:themeColor="text1"/>
          <w:sz w:val="21"/>
          <w:szCs w:val="21"/>
          <w:lang w:val="es-ES_tradnl"/>
        </w:rPr>
      </w:pPr>
    </w:p>
    <w:p w14:paraId="592CD639" w14:textId="77777777"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También ha dicho que:</w:t>
      </w:r>
    </w:p>
    <w:p w14:paraId="282331AF" w14:textId="77777777" w:rsidR="00E419C7" w:rsidRPr="00F95886" w:rsidRDefault="00E419C7" w:rsidP="00E419C7">
      <w:pPr>
        <w:ind w:firstLine="709"/>
        <w:jc w:val="both"/>
        <w:rPr>
          <w:rFonts w:ascii="Arial" w:eastAsia="Calibri" w:hAnsi="Arial" w:cs="Arial"/>
          <w:color w:val="000000" w:themeColor="text1"/>
          <w:sz w:val="21"/>
          <w:szCs w:val="21"/>
          <w:lang w:val="es-ES_tradnl"/>
        </w:rPr>
      </w:pPr>
    </w:p>
    <w:p w14:paraId="6935CC68" w14:textId="77777777" w:rsidR="00E419C7" w:rsidRPr="00F95886" w:rsidRDefault="00E419C7" w:rsidP="00E419C7">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F95886">
        <w:rPr>
          <w:rFonts w:ascii="Arial" w:hAnsi="Arial" w:cs="Arial"/>
          <w:i/>
          <w:iCs/>
          <w:color w:val="000000" w:themeColor="text1"/>
          <w:sz w:val="21"/>
          <w:szCs w:val="21"/>
          <w:lang w:val="es-ES_tradnl"/>
        </w:rPr>
        <w:t xml:space="preserve">pro </w:t>
      </w:r>
      <w:proofErr w:type="spellStart"/>
      <w:r w:rsidRPr="00F95886">
        <w:rPr>
          <w:rFonts w:ascii="Arial" w:hAnsi="Arial" w:cs="Arial"/>
          <w:i/>
          <w:iCs/>
          <w:color w:val="000000" w:themeColor="text1"/>
          <w:sz w:val="21"/>
          <w:szCs w:val="21"/>
          <w:lang w:val="es-ES_tradnl"/>
        </w:rPr>
        <w:t>libertate</w:t>
      </w:r>
      <w:proofErr w:type="spellEnd"/>
      <w:r w:rsidRPr="00F95886">
        <w:rPr>
          <w:rFonts w:ascii="Arial" w:hAnsi="Arial" w:cs="Arial"/>
          <w:color w:val="000000" w:themeColor="text1"/>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w:t>
      </w:r>
      <w:proofErr w:type="spellStart"/>
      <w:r w:rsidRPr="00F95886">
        <w:rPr>
          <w:rFonts w:ascii="Arial" w:hAnsi="Arial" w:cs="Arial"/>
          <w:color w:val="000000" w:themeColor="text1"/>
          <w:sz w:val="21"/>
          <w:szCs w:val="21"/>
          <w:lang w:val="es-ES_tradnl"/>
        </w:rPr>
        <w:t>Ibid</w:t>
      </w:r>
      <w:proofErr w:type="spellEnd"/>
      <w:r w:rsidRPr="00F95886">
        <w:rPr>
          <w:rFonts w:ascii="Arial" w:hAnsi="Arial" w:cs="Arial"/>
          <w:color w:val="000000" w:themeColor="text1"/>
          <w:sz w:val="21"/>
          <w:szCs w:val="21"/>
          <w:lang w:val="es-ES_tradnl"/>
        </w:rPr>
        <w:t>.); […]</w:t>
      </w:r>
      <w:r w:rsidRPr="00F95886">
        <w:rPr>
          <w:rFonts w:ascii="Arial" w:hAnsi="Arial" w:cs="Arial"/>
          <w:color w:val="000000" w:themeColor="text1"/>
          <w:sz w:val="21"/>
          <w:szCs w:val="21"/>
          <w:vertAlign w:val="superscript"/>
          <w:lang w:val="es-ES_tradnl"/>
        </w:rPr>
        <w:footnoteReference w:id="15"/>
      </w:r>
      <w:r w:rsidRPr="00F95886">
        <w:rPr>
          <w:rFonts w:ascii="Arial" w:hAnsi="Arial" w:cs="Arial"/>
          <w:color w:val="000000" w:themeColor="text1"/>
          <w:sz w:val="21"/>
          <w:szCs w:val="21"/>
          <w:lang w:val="es-ES_tradnl"/>
        </w:rPr>
        <w:t>.</w:t>
      </w:r>
    </w:p>
    <w:p w14:paraId="4FEF96B6" w14:textId="77777777" w:rsidR="00E419C7" w:rsidRPr="00F95886" w:rsidRDefault="00E419C7" w:rsidP="00E419C7">
      <w:pPr>
        <w:spacing w:line="276" w:lineRule="auto"/>
        <w:ind w:left="709" w:right="709"/>
        <w:jc w:val="both"/>
        <w:rPr>
          <w:rFonts w:ascii="Arial" w:hAnsi="Arial" w:cs="Arial"/>
          <w:color w:val="000000" w:themeColor="text1"/>
          <w:sz w:val="21"/>
          <w:szCs w:val="21"/>
          <w:lang w:val="es-ES_tradnl"/>
        </w:rPr>
      </w:pPr>
    </w:p>
    <w:p w14:paraId="3575914B" w14:textId="144C433F"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Como se aprecia, el principio </w:t>
      </w:r>
      <w:r w:rsidRPr="00F95886">
        <w:rPr>
          <w:rFonts w:ascii="Arial" w:eastAsia="Calibri" w:hAnsi="Arial" w:cs="Arial"/>
          <w:i/>
          <w:iCs/>
          <w:color w:val="000000" w:themeColor="text1"/>
          <w:sz w:val="22"/>
          <w:lang w:val="es-ES_tradnl"/>
        </w:rPr>
        <w:t xml:space="preserve">pro </w:t>
      </w:r>
      <w:proofErr w:type="spellStart"/>
      <w:r w:rsidRPr="00F95886">
        <w:rPr>
          <w:rFonts w:ascii="Arial" w:eastAsia="Calibri" w:hAnsi="Arial" w:cs="Arial"/>
          <w:i/>
          <w:iCs/>
          <w:color w:val="000000" w:themeColor="text1"/>
          <w:sz w:val="22"/>
          <w:lang w:val="es-ES_tradnl"/>
        </w:rPr>
        <w:t>libertate</w:t>
      </w:r>
      <w:proofErr w:type="spellEnd"/>
      <w:r w:rsidRPr="00F95886">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7A5851">
        <w:rPr>
          <w:rFonts w:ascii="Arial" w:eastAsia="Calibri" w:hAnsi="Arial" w:cs="Arial"/>
          <w:color w:val="000000" w:themeColor="text1"/>
          <w:sz w:val="22"/>
          <w:lang w:val="es-ES_tradnl"/>
        </w:rPr>
        <w:t xml:space="preserve"> </w:t>
      </w:r>
      <w:r w:rsidR="007A5851" w:rsidRPr="007A5851">
        <w:rPr>
          <w:rFonts w:ascii="Arial" w:eastAsia="Calibri" w:hAnsi="Arial" w:cs="Arial"/>
          <w:color w:val="000000" w:themeColor="text1"/>
          <w:sz w:val="22"/>
          <w:lang w:val="es-ES_tradnl"/>
        </w:rPr>
        <w:t>El carácter reconocidamente taxativo y restrictivo de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w:t>
      </w:r>
    </w:p>
    <w:p w14:paraId="7A53C787"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 </w:t>
      </w:r>
    </w:p>
    <w:p w14:paraId="7B1A8BB6" w14:textId="77777777" w:rsidR="00E419C7" w:rsidRPr="00F95886" w:rsidRDefault="00E419C7" w:rsidP="00E419C7">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2.2. Contrato de prestación de servicios profesionales. Requisitos y límites para su celebración</w:t>
      </w:r>
    </w:p>
    <w:p w14:paraId="446EC71E" w14:textId="77777777" w:rsidR="00E419C7" w:rsidRPr="00F95886" w:rsidRDefault="00E419C7" w:rsidP="00E419C7">
      <w:pPr>
        <w:spacing w:line="276" w:lineRule="auto"/>
        <w:jc w:val="both"/>
        <w:rPr>
          <w:rFonts w:ascii="Arial" w:eastAsia="Calibri" w:hAnsi="Arial" w:cs="Arial"/>
          <w:color w:val="000000" w:themeColor="text1"/>
          <w:sz w:val="22"/>
          <w:lang w:val="es-ES_tradnl"/>
        </w:rPr>
      </w:pPr>
    </w:p>
    <w:p w14:paraId="07A991D5" w14:textId="74E84680" w:rsidR="001C7E97" w:rsidRPr="00986C37" w:rsidRDefault="001C7E97" w:rsidP="001C7E97">
      <w:pPr>
        <w:tabs>
          <w:tab w:val="left" w:pos="8505"/>
        </w:tabs>
        <w:spacing w:line="276" w:lineRule="auto"/>
        <w:ind w:right="142"/>
        <w:jc w:val="both"/>
        <w:rPr>
          <w:rFonts w:ascii="Arial" w:hAnsi="Arial" w:cs="Arial"/>
          <w:bCs/>
          <w:color w:val="000000" w:themeColor="text1"/>
          <w:sz w:val="22"/>
        </w:rPr>
      </w:pPr>
      <w:r>
        <w:rPr>
          <w:rFonts w:ascii="Arial" w:hAnsi="Arial" w:cs="Arial"/>
          <w:bCs/>
          <w:color w:val="000000" w:themeColor="text1"/>
          <w:sz w:val="22"/>
        </w:rPr>
        <w:t>E</w:t>
      </w:r>
      <w:r w:rsidRPr="00986C37">
        <w:rPr>
          <w:rFonts w:ascii="Arial" w:hAnsi="Arial" w:cs="Arial"/>
          <w:color w:val="000000" w:themeColor="text1"/>
          <w:sz w:val="22"/>
          <w:lang w:val="es-ES_tradnl"/>
        </w:rPr>
        <w:t>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0F4C451D" w14:textId="77777777" w:rsidR="001C7E97" w:rsidRPr="00986C37" w:rsidRDefault="001C7E97" w:rsidP="001C7E97">
      <w:pPr>
        <w:spacing w:line="276" w:lineRule="auto"/>
        <w:jc w:val="both"/>
        <w:rPr>
          <w:rFonts w:ascii="Arial" w:hAnsi="Arial" w:cs="Arial"/>
          <w:color w:val="000000" w:themeColor="text1"/>
          <w:sz w:val="22"/>
          <w:lang w:val="es-ES_tradnl"/>
        </w:rPr>
      </w:pPr>
    </w:p>
    <w:p w14:paraId="476090AA" w14:textId="0DE591FE" w:rsidR="001C7E97" w:rsidRPr="00986C37" w:rsidRDefault="001C7E97" w:rsidP="00DC2B66">
      <w:pPr>
        <w:spacing w:after="120"/>
        <w:ind w:left="709" w:right="709"/>
        <w:jc w:val="both"/>
        <w:rPr>
          <w:rFonts w:ascii="Arial" w:eastAsia="Calibri" w:hAnsi="Arial" w:cs="Arial"/>
          <w:color w:val="000000" w:themeColor="text1"/>
          <w:sz w:val="21"/>
          <w:szCs w:val="21"/>
          <w:lang w:val="es-ES_tradnl"/>
        </w:rPr>
      </w:pPr>
      <w:r w:rsidRPr="00986C37">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9A9CB4" w14:textId="77777777" w:rsidR="001C7E97" w:rsidRPr="00986C37" w:rsidRDefault="001C7E97" w:rsidP="001C7E97">
      <w:pPr>
        <w:ind w:left="709" w:right="709"/>
        <w:jc w:val="both"/>
        <w:rPr>
          <w:rFonts w:ascii="Arial" w:eastAsia="Calibri" w:hAnsi="Arial" w:cs="Arial"/>
          <w:color w:val="000000" w:themeColor="text1"/>
          <w:sz w:val="21"/>
          <w:szCs w:val="21"/>
          <w:lang w:val="es-ES_tradnl"/>
        </w:rPr>
      </w:pPr>
      <w:r w:rsidRPr="00986C37">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6C7A8226" w14:textId="77777777" w:rsidR="001C7E97" w:rsidRPr="00986C37" w:rsidRDefault="001C7E97" w:rsidP="001C7E97">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32DFE710"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52B02302" w14:textId="77777777" w:rsidR="001C7E97" w:rsidRPr="00986C37" w:rsidRDefault="001C7E97" w:rsidP="001C7E97">
      <w:pPr>
        <w:ind w:right="709"/>
        <w:jc w:val="both"/>
        <w:rPr>
          <w:rFonts w:ascii="Arial" w:eastAsia="Calibri" w:hAnsi="Arial" w:cs="Arial"/>
          <w:color w:val="000000" w:themeColor="text1"/>
          <w:sz w:val="21"/>
          <w:szCs w:val="21"/>
          <w:lang w:val="es-ES_tradnl"/>
        </w:rPr>
      </w:pPr>
    </w:p>
    <w:p w14:paraId="4A3BE788" w14:textId="77777777" w:rsidR="001C7E97" w:rsidRPr="00986C37" w:rsidRDefault="001C7E97" w:rsidP="001C7E9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402D942E" w14:textId="1962DC0B" w:rsidR="001C7E97" w:rsidRPr="00986C37" w:rsidRDefault="001C7E97" w:rsidP="00DC2B66">
      <w:pPr>
        <w:spacing w:after="120"/>
        <w:ind w:left="709" w:right="760"/>
        <w:jc w:val="both"/>
        <w:rPr>
          <w:rFonts w:ascii="Arial" w:hAnsi="Arial" w:cs="Arial"/>
          <w:color w:val="000000" w:themeColor="text1"/>
          <w:sz w:val="21"/>
          <w:szCs w:val="21"/>
        </w:rPr>
      </w:pPr>
      <w:r w:rsidRPr="00986C37">
        <w:rPr>
          <w:rFonts w:ascii="Arial" w:hAnsi="Arial" w:cs="Arial"/>
          <w:color w:val="000000" w:themeColor="text1"/>
          <w:sz w:val="21"/>
          <w:szCs w:val="21"/>
        </w:rPr>
        <w:t>[…]</w:t>
      </w:r>
    </w:p>
    <w:p w14:paraId="2F9A828D" w14:textId="77777777" w:rsidR="001C7E97" w:rsidRPr="00986C37" w:rsidRDefault="001C7E97" w:rsidP="001C7E9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4. Contratación directa. La modalidad de selección de contratación directa, solamente procederá en los siguientes casos:</w:t>
      </w:r>
    </w:p>
    <w:p w14:paraId="70BA2694" w14:textId="00A03E6F" w:rsidR="001C7E97" w:rsidRPr="00986C37" w:rsidRDefault="001C7E97" w:rsidP="00DC2B66">
      <w:pPr>
        <w:spacing w:after="120"/>
        <w:ind w:left="709" w:right="760"/>
        <w:jc w:val="both"/>
        <w:rPr>
          <w:rFonts w:ascii="Arial" w:hAnsi="Arial" w:cs="Arial"/>
          <w:color w:val="000000" w:themeColor="text1"/>
          <w:sz w:val="21"/>
          <w:szCs w:val="21"/>
        </w:rPr>
      </w:pPr>
      <w:r w:rsidRPr="00986C37">
        <w:rPr>
          <w:rFonts w:ascii="Arial" w:hAnsi="Arial" w:cs="Arial"/>
          <w:color w:val="000000" w:themeColor="text1"/>
          <w:sz w:val="21"/>
          <w:szCs w:val="21"/>
        </w:rPr>
        <w:t>[…]</w:t>
      </w:r>
    </w:p>
    <w:p w14:paraId="3066F05B" w14:textId="77777777" w:rsidR="001C7E97" w:rsidRPr="00986C37" w:rsidRDefault="001C7E97" w:rsidP="001C7E97">
      <w:pPr>
        <w:ind w:left="709" w:right="758"/>
        <w:jc w:val="both"/>
        <w:rPr>
          <w:rFonts w:ascii="Arial" w:hAnsi="Arial" w:cs="Arial"/>
          <w:color w:val="000000" w:themeColor="text1"/>
          <w:sz w:val="21"/>
          <w:szCs w:val="21"/>
        </w:rPr>
      </w:pPr>
      <w:r w:rsidRPr="00986C37">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781F9ECF" w14:textId="77777777" w:rsidR="001C7E97" w:rsidRPr="00986C37" w:rsidRDefault="001C7E97" w:rsidP="001C7E97">
      <w:pPr>
        <w:ind w:right="709"/>
        <w:jc w:val="both"/>
        <w:rPr>
          <w:rFonts w:ascii="Arial" w:eastAsia="Calibri" w:hAnsi="Arial" w:cs="Arial"/>
          <w:color w:val="000000" w:themeColor="text1"/>
          <w:sz w:val="22"/>
          <w:lang w:val="es-ES_tradnl"/>
        </w:rPr>
      </w:pPr>
    </w:p>
    <w:p w14:paraId="701C5D8A"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A partir de las disposiciones citadas y de los pronunciamientos judiciales más destacados sobre el tema, es posible señalar las siguientes características del contrato de prestación de servicios:</w:t>
      </w:r>
    </w:p>
    <w:p w14:paraId="0B3D582B" w14:textId="77777777" w:rsidR="001C7E97" w:rsidRPr="00986C37" w:rsidRDefault="001C7E97" w:rsidP="001C7E97">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4B6C25CA" w14:textId="77777777" w:rsidR="001C7E97" w:rsidRPr="00986C37" w:rsidRDefault="001C7E97" w:rsidP="001C7E97">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0EF28AC1" w14:textId="77777777" w:rsidR="001C7E97" w:rsidRPr="00986C37" w:rsidRDefault="001C7E97" w:rsidP="001C7E97">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iii) Si bien se celebran para obtener la prestación personal de un servicio, se diferencian del contrato de trabajo</w:t>
      </w:r>
      <w:r w:rsidRPr="00986C37">
        <w:rPr>
          <w:rStyle w:val="Refdenotaalpie"/>
          <w:rFonts w:ascii="Arial" w:hAnsi="Arial" w:cs="Arial"/>
          <w:color w:val="000000" w:themeColor="text1"/>
          <w:sz w:val="22"/>
          <w:lang w:val="es-ES_tradnl"/>
        </w:rPr>
        <w:footnoteReference w:id="16"/>
      </w:r>
      <w:r w:rsidRPr="00986C37">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986C37">
        <w:rPr>
          <w:rFonts w:ascii="Arial" w:hAnsi="Arial" w:cs="Arial"/>
          <w:i/>
          <w:color w:val="000000" w:themeColor="text1"/>
          <w:sz w:val="22"/>
          <w:lang w:val="es-ES_tradnl"/>
        </w:rPr>
        <w:t>subordinación y dependencia</w:t>
      </w:r>
      <w:r w:rsidRPr="00986C37">
        <w:rPr>
          <w:rFonts w:ascii="Arial" w:hAnsi="Arial" w:cs="Arial"/>
          <w:iCs/>
          <w:color w:val="000000" w:themeColor="text1"/>
          <w:sz w:val="22"/>
          <w:lang w:val="es-ES_tradnl"/>
        </w:rPr>
        <w:t>,</w:t>
      </w:r>
      <w:r w:rsidRPr="00986C37">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986C37">
        <w:rPr>
          <w:rFonts w:ascii="Arial" w:hAnsi="Arial" w:cs="Arial"/>
          <w:i/>
          <w:color w:val="000000" w:themeColor="text1"/>
          <w:sz w:val="22"/>
          <w:lang w:val="es-ES_tradnl"/>
        </w:rPr>
        <w:t>no pueden</w:t>
      </w:r>
      <w:r w:rsidRPr="00986C37">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986C37">
        <w:rPr>
          <w:rStyle w:val="Refdenotaalpie"/>
          <w:rFonts w:ascii="Arial" w:hAnsi="Arial" w:cs="Arial"/>
          <w:color w:val="000000" w:themeColor="text1"/>
          <w:sz w:val="22"/>
          <w:lang w:val="es-ES_tradnl"/>
        </w:rPr>
        <w:footnoteReference w:id="17"/>
      </w:r>
      <w:r w:rsidRPr="00986C37">
        <w:rPr>
          <w:rFonts w:ascii="Arial" w:hAnsi="Arial" w:cs="Arial"/>
          <w:color w:val="000000" w:themeColor="text1"/>
          <w:sz w:val="22"/>
          <w:lang w:val="es-ES_tradnl"/>
        </w:rPr>
        <w:t xml:space="preserve">. </w:t>
      </w:r>
    </w:p>
    <w:p w14:paraId="09C1D5D3" w14:textId="77777777" w:rsidR="001C7E97" w:rsidRPr="00986C37" w:rsidRDefault="001C7E97" w:rsidP="001C7E97">
      <w:pPr>
        <w:spacing w:before="120" w:after="120"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 xml:space="preserve">Pero es posible que, a pesar de este mandato deontológico, en la práctica surja la relación laboral, pues, como se sabe, el contrato de trabajo es un </w:t>
      </w:r>
      <w:r w:rsidRPr="00986C37">
        <w:rPr>
          <w:rFonts w:ascii="Arial" w:hAnsi="Arial" w:cs="Arial"/>
          <w:i/>
          <w:color w:val="000000" w:themeColor="text1"/>
          <w:sz w:val="22"/>
          <w:lang w:val="es-ES_tradnl"/>
        </w:rPr>
        <w:t>contrato realidad</w:t>
      </w:r>
      <w:r w:rsidRPr="00986C37">
        <w:rPr>
          <w:rFonts w:ascii="Arial" w:hAnsi="Arial" w:cs="Arial"/>
          <w:color w:val="000000" w:themeColor="text1"/>
          <w:sz w:val="22"/>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986C37">
        <w:rPr>
          <w:rStyle w:val="Refdenotaalpie"/>
          <w:rFonts w:ascii="Arial" w:hAnsi="Arial" w:cs="Arial"/>
          <w:color w:val="000000" w:themeColor="text1"/>
          <w:sz w:val="22"/>
          <w:lang w:val="es-ES_tradnl"/>
        </w:rPr>
        <w:footnoteReference w:id="18"/>
      </w:r>
      <w:r w:rsidRPr="00986C37">
        <w:rPr>
          <w:rFonts w:ascii="Arial" w:hAnsi="Arial" w:cs="Arial"/>
          <w:color w:val="000000" w:themeColor="text1"/>
          <w:sz w:val="22"/>
          <w:lang w:val="es-ES_tradnl"/>
        </w:rPr>
        <w:t>.</w:t>
      </w:r>
    </w:p>
    <w:p w14:paraId="6C34AC9B"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iv) Deben ser temporales. Así lo señaló la Corte Constitucional en la misma providencia citada previamente, expresando que:</w:t>
      </w:r>
    </w:p>
    <w:p w14:paraId="3BCEB5E9"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04259260" w14:textId="77777777" w:rsidR="001C7E97" w:rsidRPr="00986C37" w:rsidRDefault="001C7E97" w:rsidP="001C7E97">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986C37">
        <w:rPr>
          <w:rStyle w:val="Refdenotaalpie"/>
          <w:rFonts w:ascii="Arial" w:hAnsi="Arial" w:cs="Arial"/>
          <w:color w:val="000000" w:themeColor="text1"/>
          <w:sz w:val="21"/>
          <w:szCs w:val="21"/>
          <w:lang w:val="es-ES_tradnl"/>
        </w:rPr>
        <w:footnoteReference w:id="19"/>
      </w:r>
      <w:r w:rsidRPr="00986C37">
        <w:rPr>
          <w:rFonts w:ascii="Arial" w:hAnsi="Arial" w:cs="Arial"/>
          <w:color w:val="000000" w:themeColor="text1"/>
          <w:sz w:val="21"/>
          <w:szCs w:val="21"/>
          <w:lang w:val="es-ES_tradnl"/>
        </w:rPr>
        <w:t>.</w:t>
      </w:r>
    </w:p>
    <w:p w14:paraId="306D217A"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65AA0C6D"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v) Los contratos de prestación de servicios profesionales hacen parte del género denominado </w:t>
      </w:r>
      <w:r w:rsidRPr="00986C37">
        <w:rPr>
          <w:rFonts w:ascii="Arial" w:hAnsi="Arial" w:cs="Arial"/>
          <w:i/>
          <w:color w:val="000000" w:themeColor="text1"/>
          <w:sz w:val="22"/>
          <w:lang w:val="es-ES_tradnl"/>
        </w:rPr>
        <w:t>contratos de prestación de servicios</w:t>
      </w:r>
      <w:r w:rsidRPr="00986C37">
        <w:rPr>
          <w:rFonts w:ascii="Arial" w:hAnsi="Arial" w:cs="Arial"/>
          <w:color w:val="000000" w:themeColor="text1"/>
          <w:sz w:val="22"/>
          <w:lang w:val="es-ES_tradnl"/>
        </w:rPr>
        <w:t xml:space="preserve">, dentro del cual también se ubican, como especies, los </w:t>
      </w:r>
      <w:r w:rsidRPr="00986C37">
        <w:rPr>
          <w:rFonts w:ascii="Arial" w:hAnsi="Arial" w:cs="Arial"/>
          <w:i/>
          <w:iCs/>
          <w:color w:val="000000" w:themeColor="text1"/>
          <w:sz w:val="22"/>
          <w:lang w:val="es-ES_tradnl"/>
        </w:rPr>
        <w:t>contratos de prestación de servicios de apoyo a la gestión</w:t>
      </w:r>
      <w:r w:rsidRPr="00986C37">
        <w:rPr>
          <w:rFonts w:ascii="Arial" w:hAnsi="Arial" w:cs="Arial"/>
          <w:color w:val="000000" w:themeColor="text1"/>
          <w:sz w:val="22"/>
          <w:lang w:val="es-ES_tradnl"/>
        </w:rPr>
        <w:t xml:space="preserve"> y los </w:t>
      </w:r>
      <w:r w:rsidRPr="00986C37">
        <w:rPr>
          <w:rFonts w:ascii="Arial" w:hAnsi="Arial" w:cs="Arial"/>
          <w:i/>
          <w:iCs/>
          <w:color w:val="000000" w:themeColor="text1"/>
          <w:sz w:val="22"/>
          <w:lang w:val="es-ES_tradnl"/>
        </w:rPr>
        <w:t xml:space="preserve">contratos de prestación de servicios artísticos que solo pueden encomendarse a determinadas personas </w:t>
      </w:r>
      <w:r w:rsidRPr="00986C37">
        <w:rPr>
          <w:rFonts w:ascii="Arial" w:hAnsi="Arial" w:cs="Arial"/>
          <w:i/>
          <w:iCs/>
          <w:color w:val="000000" w:themeColor="text1"/>
          <w:sz w:val="22"/>
          <w:lang w:val="es-ES_tradnl"/>
        </w:rPr>
        <w:lastRenderedPageBreak/>
        <w:t>naturales</w:t>
      </w:r>
      <w:r w:rsidRPr="00986C37">
        <w:rPr>
          <w:rStyle w:val="Refdenotaalpie"/>
          <w:rFonts w:ascii="Arial" w:hAnsi="Arial" w:cs="Arial"/>
          <w:color w:val="000000" w:themeColor="text1"/>
          <w:sz w:val="22"/>
          <w:lang w:val="es-ES_tradnl"/>
        </w:rPr>
        <w:footnoteReference w:id="20"/>
      </w:r>
      <w:r w:rsidRPr="00986C37">
        <w:rPr>
          <w:rFonts w:ascii="Arial" w:hAnsi="Arial" w:cs="Arial"/>
          <w:color w:val="000000" w:themeColor="text1"/>
          <w:sz w:val="22"/>
          <w:lang w:val="es-ES_tradnl"/>
        </w:rPr>
        <w:t xml:space="preserve">. La diferencia entre el contrato de prestación de servicios </w:t>
      </w:r>
      <w:r w:rsidRPr="00986C37">
        <w:rPr>
          <w:rFonts w:ascii="Arial" w:hAnsi="Arial" w:cs="Arial"/>
          <w:i/>
          <w:color w:val="000000" w:themeColor="text1"/>
          <w:sz w:val="22"/>
          <w:lang w:val="es-ES_tradnl"/>
        </w:rPr>
        <w:t>profesionales</w:t>
      </w:r>
      <w:r w:rsidRPr="00986C37">
        <w:rPr>
          <w:rFonts w:ascii="Arial" w:hAnsi="Arial" w:cs="Arial"/>
          <w:color w:val="000000" w:themeColor="text1"/>
          <w:sz w:val="22"/>
          <w:lang w:val="es-ES_tradnl"/>
        </w:rPr>
        <w:t xml:space="preserve"> con las otras dos especies del género en el cual se </w:t>
      </w:r>
      <w:proofErr w:type="gramStart"/>
      <w:r w:rsidRPr="00986C37">
        <w:rPr>
          <w:rFonts w:ascii="Arial" w:hAnsi="Arial" w:cs="Arial"/>
          <w:color w:val="000000" w:themeColor="text1"/>
          <w:sz w:val="22"/>
          <w:lang w:val="es-ES_tradnl"/>
        </w:rPr>
        <w:t>ubican,</w:t>
      </w:r>
      <w:proofErr w:type="gramEnd"/>
      <w:r w:rsidRPr="00986C37">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47AB99E6"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1D3BE067" w14:textId="77777777" w:rsidR="001C7E97" w:rsidRPr="00986C37" w:rsidRDefault="001C7E97" w:rsidP="001C7E97">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986C37">
        <w:rPr>
          <w:rStyle w:val="Refdenotaalpie"/>
          <w:rFonts w:ascii="Arial" w:hAnsi="Arial" w:cs="Arial"/>
          <w:color w:val="000000" w:themeColor="text1"/>
          <w:sz w:val="21"/>
          <w:szCs w:val="21"/>
          <w:lang w:val="es-ES_tradnl"/>
        </w:rPr>
        <w:footnoteReference w:id="21"/>
      </w:r>
      <w:r w:rsidRPr="00986C37">
        <w:rPr>
          <w:rFonts w:ascii="Arial" w:hAnsi="Arial" w:cs="Arial"/>
          <w:color w:val="000000" w:themeColor="text1"/>
          <w:sz w:val="21"/>
          <w:szCs w:val="21"/>
          <w:lang w:val="es-ES_tradnl"/>
        </w:rPr>
        <w:t>.</w:t>
      </w:r>
    </w:p>
    <w:p w14:paraId="1D1C8CB6"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6B4EEBEB" w14:textId="39AD2F5F" w:rsidR="001C7E97" w:rsidRPr="00986C37" w:rsidRDefault="00FA3EC5" w:rsidP="001C7E97">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Dicho o</w:t>
      </w:r>
      <w:r w:rsidR="001C7E97" w:rsidRPr="00986C37">
        <w:rPr>
          <w:rFonts w:ascii="Arial" w:hAnsi="Arial" w:cs="Arial"/>
          <w:color w:val="000000" w:themeColor="text1"/>
          <w:sz w:val="22"/>
          <w:lang w:val="es-ES_tradnl"/>
        </w:rPr>
        <w:t xml:space="preserve">bjeto, según la jurisprudencia citada, se diferencia del objeto del </w:t>
      </w:r>
      <w:r w:rsidR="001C7E97" w:rsidRPr="00986C37">
        <w:rPr>
          <w:rFonts w:ascii="Arial" w:hAnsi="Arial" w:cs="Arial"/>
          <w:i/>
          <w:iCs/>
          <w:color w:val="000000" w:themeColor="text1"/>
          <w:sz w:val="22"/>
          <w:lang w:val="es-ES_tradnl"/>
        </w:rPr>
        <w:t>contrato de prestación de servicios de apoyo a la gestión</w:t>
      </w:r>
      <w:r w:rsidR="001C7E97" w:rsidRPr="00986C37">
        <w:rPr>
          <w:rFonts w:ascii="Arial" w:hAnsi="Arial" w:cs="Arial"/>
          <w:color w:val="000000" w:themeColor="text1"/>
          <w:sz w:val="22"/>
          <w:lang w:val="es-ES_tradnl"/>
        </w:rPr>
        <w:t>, porque:</w:t>
      </w:r>
    </w:p>
    <w:p w14:paraId="4DBD935A"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08B383FF" w14:textId="605476DF" w:rsidR="001C7E97" w:rsidRPr="00986C37" w:rsidRDefault="001C7E97" w:rsidP="00DC2B66">
      <w:pPr>
        <w:spacing w:after="120"/>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692F496" w14:textId="23614312" w:rsidR="001C7E97" w:rsidRPr="00986C37" w:rsidRDefault="001C7E97" w:rsidP="00DC2B66">
      <w:pPr>
        <w:spacing w:after="120"/>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 xml:space="preserve">Aunque también se caracteriza por el desempeño de actividad intelectiva, ésta </w:t>
      </w:r>
      <w:proofErr w:type="gramStart"/>
      <w:r w:rsidRPr="00986C37">
        <w:rPr>
          <w:rFonts w:ascii="Arial" w:hAnsi="Arial" w:cs="Arial"/>
          <w:color w:val="000000" w:themeColor="text1"/>
          <w:sz w:val="21"/>
          <w:szCs w:val="21"/>
          <w:lang w:val="es-ES_tradnl"/>
        </w:rPr>
        <w:t>se enmarca dentro de</w:t>
      </w:r>
      <w:proofErr w:type="gramEnd"/>
      <w:r w:rsidRPr="00986C37">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0629865E" w14:textId="6556DF41" w:rsidR="001C7E97" w:rsidRPr="00986C37" w:rsidRDefault="001C7E97" w:rsidP="00DC2B66">
      <w:pPr>
        <w:spacing w:after="120"/>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lastRenderedPageBreak/>
        <w:t>Dentro de su objeto contractual pueden tener lugar actividades operativas, logísticas o asistenciales, siempre que satisfaga los requisitos antes mencionados y sea acorde con las necesidades de la Administración y el principio de planeación.</w:t>
      </w:r>
    </w:p>
    <w:p w14:paraId="02148783" w14:textId="77777777" w:rsidR="001C7E97" w:rsidRPr="00986C37" w:rsidRDefault="001C7E97" w:rsidP="001C7E97">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986C37">
        <w:rPr>
          <w:rStyle w:val="Refdenotaalpie"/>
          <w:rFonts w:ascii="Arial" w:hAnsi="Arial" w:cs="Arial"/>
          <w:color w:val="000000" w:themeColor="text1"/>
          <w:sz w:val="21"/>
          <w:szCs w:val="21"/>
          <w:lang w:val="es-ES_tradnl"/>
        </w:rPr>
        <w:footnoteReference w:id="22"/>
      </w:r>
      <w:r w:rsidRPr="00986C37">
        <w:rPr>
          <w:rFonts w:ascii="Arial" w:hAnsi="Arial" w:cs="Arial"/>
          <w:color w:val="000000" w:themeColor="text1"/>
          <w:sz w:val="21"/>
          <w:szCs w:val="21"/>
          <w:lang w:val="es-ES_tradnl"/>
        </w:rPr>
        <w:t>.</w:t>
      </w:r>
    </w:p>
    <w:p w14:paraId="689F6B61"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p>
    <w:p w14:paraId="46E74A52" w14:textId="2F7A8C84"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 xml:space="preserve">En relación con el </w:t>
      </w:r>
      <w:r w:rsidRPr="00986C37">
        <w:rPr>
          <w:rFonts w:ascii="Arial" w:hAnsi="Arial" w:cs="Arial"/>
          <w:i/>
          <w:iCs/>
          <w:color w:val="000000" w:themeColor="text1"/>
          <w:sz w:val="22"/>
          <w:lang w:val="es-ES_tradnl"/>
        </w:rPr>
        <w:t>contrato de prestación de servicios artísticos que solo pueden encomendarse a determinadas personas naturales</w:t>
      </w:r>
      <w:r w:rsidRPr="00986C37">
        <w:rPr>
          <w:rFonts w:ascii="Arial" w:hAnsi="Arial" w:cs="Arial"/>
          <w:color w:val="000000" w:themeColor="text1"/>
          <w:sz w:val="22"/>
          <w:lang w:val="es-ES_tradnl"/>
        </w:rPr>
        <w:t>, señala l</w:t>
      </w:r>
      <w:r w:rsidR="00FA3EC5">
        <w:rPr>
          <w:rFonts w:ascii="Arial" w:hAnsi="Arial" w:cs="Arial"/>
          <w:color w:val="000000" w:themeColor="text1"/>
          <w:sz w:val="22"/>
          <w:lang w:val="es-ES_tradnl"/>
        </w:rPr>
        <w:t>a</w:t>
      </w:r>
      <w:r w:rsidRPr="00986C37">
        <w:rPr>
          <w:rFonts w:ascii="Arial" w:hAnsi="Arial" w:cs="Arial"/>
          <w:color w:val="000000" w:themeColor="text1"/>
          <w:sz w:val="22"/>
          <w:lang w:val="es-ES_tradnl"/>
        </w:rPr>
        <w:t xml:space="preserve"> mencionad</w:t>
      </w:r>
      <w:r w:rsidR="00FA3EC5">
        <w:rPr>
          <w:rFonts w:ascii="Arial" w:hAnsi="Arial" w:cs="Arial"/>
          <w:color w:val="000000" w:themeColor="text1"/>
          <w:sz w:val="22"/>
          <w:lang w:val="es-ES_tradnl"/>
        </w:rPr>
        <w:t>a decisión judicial lo siguiente</w:t>
      </w:r>
      <w:r w:rsidRPr="00986C37">
        <w:rPr>
          <w:rFonts w:ascii="Arial" w:hAnsi="Arial" w:cs="Arial"/>
          <w:color w:val="000000" w:themeColor="text1"/>
          <w:sz w:val="22"/>
          <w:lang w:val="es-ES_tradnl"/>
        </w:rPr>
        <w:t>:</w:t>
      </w:r>
    </w:p>
    <w:p w14:paraId="321B13B7" w14:textId="77777777" w:rsidR="001C7E97" w:rsidRPr="00986C37" w:rsidRDefault="001C7E97" w:rsidP="001C7E97">
      <w:pPr>
        <w:ind w:left="709" w:right="709"/>
        <w:jc w:val="both"/>
        <w:rPr>
          <w:rFonts w:ascii="Arial" w:hAnsi="Arial" w:cs="Arial"/>
          <w:color w:val="000000" w:themeColor="text1"/>
          <w:sz w:val="21"/>
          <w:szCs w:val="21"/>
          <w:lang w:val="es-ES_tradnl"/>
        </w:rPr>
      </w:pPr>
    </w:p>
    <w:p w14:paraId="53D02AD9" w14:textId="77777777" w:rsidR="001C7E97" w:rsidRPr="00986C37" w:rsidRDefault="001C7E97" w:rsidP="001C7E97">
      <w:pPr>
        <w:ind w:left="709" w:right="709"/>
        <w:jc w:val="both"/>
        <w:rPr>
          <w:rFonts w:ascii="Arial" w:hAnsi="Arial" w:cs="Arial"/>
          <w:color w:val="000000" w:themeColor="text1"/>
          <w:sz w:val="21"/>
          <w:szCs w:val="21"/>
          <w:lang w:val="es-ES_tradnl"/>
        </w:rPr>
      </w:pPr>
      <w:r w:rsidRPr="00986C37">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986C37">
        <w:rPr>
          <w:rStyle w:val="Refdenotaalpie"/>
          <w:rFonts w:ascii="Arial" w:hAnsi="Arial" w:cs="Arial"/>
          <w:color w:val="000000" w:themeColor="text1"/>
          <w:sz w:val="21"/>
          <w:szCs w:val="21"/>
          <w:lang w:val="es-ES_tradnl"/>
        </w:rPr>
        <w:footnoteReference w:id="23"/>
      </w:r>
      <w:r w:rsidRPr="00986C37">
        <w:rPr>
          <w:rFonts w:ascii="Arial" w:hAnsi="Arial" w:cs="Arial"/>
          <w:color w:val="000000" w:themeColor="text1"/>
          <w:sz w:val="21"/>
          <w:szCs w:val="21"/>
          <w:lang w:val="es-ES_tradnl"/>
        </w:rPr>
        <w:t>.</w:t>
      </w:r>
    </w:p>
    <w:p w14:paraId="740898BA" w14:textId="77777777" w:rsidR="001C7E97" w:rsidRPr="00986C37" w:rsidRDefault="001C7E97" w:rsidP="001C7E97">
      <w:pPr>
        <w:ind w:left="709" w:right="709"/>
        <w:jc w:val="both"/>
        <w:rPr>
          <w:rFonts w:ascii="Arial" w:hAnsi="Arial" w:cs="Arial"/>
          <w:color w:val="000000" w:themeColor="text1"/>
          <w:sz w:val="21"/>
          <w:szCs w:val="21"/>
          <w:lang w:val="es-ES_tradnl"/>
        </w:rPr>
      </w:pPr>
    </w:p>
    <w:p w14:paraId="08D805DE" w14:textId="77777777" w:rsidR="001C7E97" w:rsidRPr="00986C37" w:rsidRDefault="001C7E97" w:rsidP="001C7E97">
      <w:pPr>
        <w:spacing w:line="276" w:lineRule="auto"/>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986C37">
        <w:rPr>
          <w:rStyle w:val="Refdenotaalpie"/>
          <w:rFonts w:ascii="Arial" w:hAnsi="Arial" w:cs="Arial"/>
          <w:color w:val="000000" w:themeColor="text1"/>
          <w:sz w:val="22"/>
          <w:lang w:val="es-ES_tradnl"/>
        </w:rPr>
        <w:footnoteReference w:id="24"/>
      </w:r>
      <w:r w:rsidRPr="00986C37">
        <w:rPr>
          <w:rFonts w:ascii="Arial" w:hAnsi="Arial" w:cs="Arial"/>
          <w:color w:val="000000" w:themeColor="text1"/>
          <w:sz w:val="22"/>
          <w:lang w:val="es-ES_tradnl"/>
        </w:rPr>
        <w:t xml:space="preserve">. Pero, tampoco puede suscribirse un contrato de prestación de servicios profesionales para que el contratista ejecute labores que </w:t>
      </w:r>
      <w:proofErr w:type="gramStart"/>
      <w:r w:rsidRPr="00986C37">
        <w:rPr>
          <w:rFonts w:ascii="Arial" w:hAnsi="Arial" w:cs="Arial"/>
          <w:color w:val="000000" w:themeColor="text1"/>
          <w:sz w:val="22"/>
          <w:lang w:val="es-ES_tradnl"/>
        </w:rPr>
        <w:t>se enmarcan dentro de</w:t>
      </w:r>
      <w:proofErr w:type="gramEnd"/>
      <w:r w:rsidRPr="00986C37">
        <w:rPr>
          <w:rFonts w:ascii="Arial" w:hAnsi="Arial" w:cs="Arial"/>
          <w:color w:val="000000" w:themeColor="text1"/>
          <w:sz w:val="22"/>
          <w:lang w:val="es-ES_tradnl"/>
        </w:rPr>
        <w:t xml:space="preserve"> los otros </w:t>
      </w:r>
      <w:r w:rsidRPr="00986C37">
        <w:rPr>
          <w:rFonts w:ascii="Arial" w:hAnsi="Arial" w:cs="Arial"/>
          <w:color w:val="000000" w:themeColor="text1"/>
          <w:sz w:val="22"/>
          <w:lang w:val="es-ES_tradnl"/>
        </w:rPr>
        <w:lastRenderedPageBreak/>
        <w:t>contratos tipificados en el artículo 32 de la Ley 80 de 1993, como, por ejemplo, para la construcción o mantenimiento de obras.</w:t>
      </w:r>
    </w:p>
    <w:p w14:paraId="6265D782" w14:textId="77777777" w:rsidR="001C7E97" w:rsidRPr="00986C37" w:rsidRDefault="001C7E97" w:rsidP="001C7E97">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vii) Para su celebración no se requiere la expedición del acto administrativo de justificación de la contratación directa</w:t>
      </w:r>
      <w:r w:rsidRPr="00986C37">
        <w:rPr>
          <w:rStyle w:val="Refdenotaalpie"/>
          <w:rFonts w:ascii="Arial" w:hAnsi="Arial" w:cs="Arial"/>
          <w:color w:val="000000" w:themeColor="text1"/>
          <w:sz w:val="22"/>
          <w:lang w:val="es-ES_tradnl"/>
        </w:rPr>
        <w:footnoteReference w:id="25"/>
      </w:r>
      <w:r w:rsidRPr="00986C37">
        <w:rPr>
          <w:rFonts w:ascii="Arial" w:hAnsi="Arial" w:cs="Arial"/>
          <w:color w:val="000000" w:themeColor="text1"/>
          <w:sz w:val="22"/>
          <w:lang w:val="es-ES_tradnl"/>
        </w:rPr>
        <w:t xml:space="preserve">. </w:t>
      </w:r>
    </w:p>
    <w:p w14:paraId="78098977" w14:textId="77777777" w:rsidR="001C7E97" w:rsidRPr="00986C37" w:rsidRDefault="001C7E97" w:rsidP="001C7E97">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viii) Admiten el pacto de cláusulas excepcionales. Es decir, en los contratos de prestación de servicios profesionales es posible pactar la caducidad, así como la modificación, interpretación o terminación unilaterales, como elementos accidentales; es decir, que para el ejercicio de dichas exorbitancias deben incluirse expresamente en el contrato, ya que no se entienden pactadas. Así se infiere del artículo 14, numeral 2º, de la Ley 80 de 1993</w:t>
      </w:r>
      <w:r w:rsidRPr="00986C37">
        <w:rPr>
          <w:rStyle w:val="Refdenotaalpie"/>
          <w:rFonts w:ascii="Arial" w:hAnsi="Arial" w:cs="Arial"/>
          <w:color w:val="000000" w:themeColor="text1"/>
          <w:sz w:val="22"/>
          <w:lang w:val="es-ES_tradnl"/>
        </w:rPr>
        <w:footnoteReference w:id="26"/>
      </w:r>
      <w:r w:rsidRPr="00986C37">
        <w:rPr>
          <w:rFonts w:ascii="Arial" w:hAnsi="Arial" w:cs="Arial"/>
          <w:color w:val="000000" w:themeColor="text1"/>
          <w:sz w:val="22"/>
          <w:lang w:val="es-ES_tradnl"/>
        </w:rPr>
        <w:t>.</w:t>
      </w:r>
    </w:p>
    <w:p w14:paraId="20EB8202" w14:textId="77777777" w:rsidR="001C7E97" w:rsidRPr="00986C37" w:rsidRDefault="001C7E97" w:rsidP="001C7E97">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986C37">
        <w:rPr>
          <w:rStyle w:val="Refdenotaalpie"/>
          <w:rFonts w:ascii="Arial" w:hAnsi="Arial" w:cs="Arial"/>
          <w:color w:val="000000" w:themeColor="text1"/>
          <w:sz w:val="22"/>
          <w:lang w:val="es-ES_tradnl"/>
        </w:rPr>
        <w:footnoteReference w:id="27"/>
      </w:r>
      <w:r w:rsidRPr="00986C37">
        <w:rPr>
          <w:rFonts w:ascii="Arial" w:hAnsi="Arial" w:cs="Arial"/>
          <w:color w:val="000000" w:themeColor="text1"/>
          <w:sz w:val="22"/>
          <w:lang w:val="es-ES_tradnl"/>
        </w:rPr>
        <w:t>.</w:t>
      </w:r>
    </w:p>
    <w:p w14:paraId="05E7503C" w14:textId="77777777" w:rsidR="001C7E97" w:rsidRPr="00986C37" w:rsidRDefault="001C7E97" w:rsidP="001C7E97">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986C37">
        <w:rPr>
          <w:rStyle w:val="Refdenotaalpie"/>
          <w:rFonts w:ascii="Arial" w:hAnsi="Arial" w:cs="Arial"/>
          <w:color w:val="000000" w:themeColor="text1"/>
          <w:sz w:val="22"/>
          <w:lang w:val="es-ES_tradnl"/>
        </w:rPr>
        <w:footnoteReference w:id="28"/>
      </w:r>
      <w:r w:rsidRPr="00986C37">
        <w:rPr>
          <w:rFonts w:ascii="Arial" w:hAnsi="Arial" w:cs="Arial"/>
          <w:color w:val="000000" w:themeColor="text1"/>
          <w:sz w:val="22"/>
          <w:lang w:val="es-ES_tradnl"/>
        </w:rPr>
        <w:t>.</w:t>
      </w:r>
    </w:p>
    <w:p w14:paraId="15FDC88B" w14:textId="77777777" w:rsidR="001C7E97" w:rsidRPr="00986C37" w:rsidRDefault="001C7E97" w:rsidP="001C7E97">
      <w:pPr>
        <w:spacing w:before="120" w:after="120"/>
        <w:ind w:firstLine="709"/>
        <w:jc w:val="both"/>
        <w:rPr>
          <w:rFonts w:ascii="Arial" w:hAnsi="Arial" w:cs="Arial"/>
          <w:color w:val="000000" w:themeColor="text1"/>
          <w:sz w:val="22"/>
          <w:lang w:val="es-ES_tradnl"/>
        </w:rPr>
      </w:pPr>
      <w:r w:rsidRPr="00986C37">
        <w:rPr>
          <w:rFonts w:ascii="Arial" w:hAnsi="Arial" w:cs="Arial"/>
          <w:color w:val="000000" w:themeColor="text1"/>
          <w:sz w:val="22"/>
          <w:lang w:val="es-ES_tradnl"/>
        </w:rPr>
        <w:lastRenderedPageBreak/>
        <w:t>xi) En ellos no son necesarias las garantías</w:t>
      </w:r>
      <w:r w:rsidRPr="00986C37">
        <w:rPr>
          <w:rStyle w:val="Refdenotaalpie"/>
          <w:rFonts w:ascii="Arial" w:hAnsi="Arial" w:cs="Arial"/>
          <w:color w:val="000000" w:themeColor="text1"/>
          <w:sz w:val="22"/>
          <w:lang w:val="es-ES_tradnl"/>
        </w:rPr>
        <w:footnoteReference w:id="29"/>
      </w:r>
      <w:r w:rsidRPr="00986C37">
        <w:rPr>
          <w:rFonts w:ascii="Arial" w:hAnsi="Arial" w:cs="Arial"/>
          <w:color w:val="000000" w:themeColor="text1"/>
          <w:sz w:val="22"/>
          <w:lang w:val="es-ES_tradnl"/>
        </w:rPr>
        <w:t>.</w:t>
      </w:r>
    </w:p>
    <w:p w14:paraId="26BB1211" w14:textId="77777777" w:rsidR="00E419C7" w:rsidRPr="00F95886" w:rsidRDefault="00E419C7" w:rsidP="00DC2B66">
      <w:pPr>
        <w:ind w:right="709"/>
        <w:jc w:val="both"/>
        <w:rPr>
          <w:rFonts w:ascii="Arial" w:hAnsi="Arial" w:cs="Arial"/>
          <w:color w:val="000000" w:themeColor="text1"/>
          <w:sz w:val="21"/>
          <w:szCs w:val="21"/>
          <w:lang w:val="es-ES_tradnl"/>
        </w:rPr>
      </w:pPr>
    </w:p>
    <w:p w14:paraId="71B0E72C" w14:textId="02EF431E" w:rsidR="00E419C7" w:rsidRPr="00F95886" w:rsidRDefault="00E419C7" w:rsidP="00E419C7">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Teniendo en cuenta las anteriores características del contrato de prestación de servicios profesionales, así como el régimen de inhabilidades e incompatibilidades previsto para la contratación estatal, se abordará a continuación la</w:t>
      </w:r>
      <w:r w:rsidR="005A692D">
        <w:rPr>
          <w:rFonts w:ascii="Arial" w:hAnsi="Arial" w:cs="Arial"/>
          <w:color w:val="000000" w:themeColor="text1"/>
          <w:sz w:val="22"/>
          <w:lang w:val="es-ES_tradnl"/>
        </w:rPr>
        <w:t>s</w:t>
      </w:r>
      <w:r w:rsidRPr="00F95886">
        <w:rPr>
          <w:rFonts w:ascii="Arial" w:hAnsi="Arial" w:cs="Arial"/>
          <w:color w:val="000000" w:themeColor="text1"/>
          <w:sz w:val="22"/>
          <w:lang w:val="es-ES_tradnl"/>
        </w:rPr>
        <w:t xml:space="preserve"> inquietud</w:t>
      </w:r>
      <w:r w:rsidR="005A692D">
        <w:rPr>
          <w:rFonts w:ascii="Arial" w:hAnsi="Arial" w:cs="Arial"/>
          <w:color w:val="000000" w:themeColor="text1"/>
          <w:sz w:val="22"/>
          <w:lang w:val="es-ES_tradnl"/>
        </w:rPr>
        <w:t>es</w:t>
      </w:r>
      <w:r w:rsidRPr="00F95886">
        <w:rPr>
          <w:rFonts w:ascii="Arial" w:hAnsi="Arial" w:cs="Arial"/>
          <w:color w:val="000000" w:themeColor="text1"/>
          <w:sz w:val="22"/>
          <w:lang w:val="es-ES_tradnl"/>
        </w:rPr>
        <w:t xml:space="preserve"> formulada</w:t>
      </w:r>
      <w:r w:rsidR="005A692D">
        <w:rPr>
          <w:rFonts w:ascii="Arial" w:hAnsi="Arial" w:cs="Arial"/>
          <w:color w:val="000000" w:themeColor="text1"/>
          <w:sz w:val="22"/>
          <w:lang w:val="es-ES_tradnl"/>
        </w:rPr>
        <w:t>s</w:t>
      </w:r>
      <w:r w:rsidRPr="00F95886">
        <w:rPr>
          <w:rFonts w:ascii="Arial" w:hAnsi="Arial" w:cs="Arial"/>
          <w:color w:val="000000" w:themeColor="text1"/>
          <w:sz w:val="22"/>
          <w:lang w:val="es-ES_tradnl"/>
        </w:rPr>
        <w:t xml:space="preserve"> en la consulta.</w:t>
      </w:r>
    </w:p>
    <w:p w14:paraId="2AA16A63" w14:textId="77777777" w:rsidR="00E419C7" w:rsidRPr="00F95886" w:rsidRDefault="00E419C7" w:rsidP="00E419C7">
      <w:pPr>
        <w:ind w:left="709" w:right="709"/>
        <w:jc w:val="both"/>
        <w:rPr>
          <w:rFonts w:ascii="Arial" w:hAnsi="Arial" w:cs="Arial"/>
          <w:color w:val="000000" w:themeColor="text1"/>
          <w:sz w:val="21"/>
          <w:szCs w:val="21"/>
          <w:lang w:val="es-ES_tradnl"/>
        </w:rPr>
      </w:pPr>
    </w:p>
    <w:p w14:paraId="0D7B24EB" w14:textId="26350ECA" w:rsidR="00E419C7" w:rsidRPr="00F95886" w:rsidRDefault="00E419C7" w:rsidP="00E419C7">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 xml:space="preserve">2.3. Posibilidad de celebrar </w:t>
      </w:r>
      <w:r w:rsidR="009E2B8D">
        <w:rPr>
          <w:rFonts w:ascii="Arial" w:eastAsia="Calibri" w:hAnsi="Arial" w:cs="Arial"/>
          <w:b/>
          <w:bCs/>
          <w:color w:val="000000" w:themeColor="text1"/>
          <w:sz w:val="22"/>
          <w:lang w:val="es-ES_tradnl"/>
        </w:rPr>
        <w:t>varios</w:t>
      </w:r>
      <w:r w:rsidRPr="00F95886">
        <w:rPr>
          <w:rFonts w:ascii="Arial" w:eastAsia="Calibri" w:hAnsi="Arial" w:cs="Arial"/>
          <w:b/>
          <w:bCs/>
          <w:color w:val="000000" w:themeColor="text1"/>
          <w:sz w:val="22"/>
          <w:lang w:val="es-ES_tradnl"/>
        </w:rPr>
        <w:t xml:space="preserve"> contratos de prestación de servicios profesionales con entidad</w:t>
      </w:r>
      <w:r w:rsidR="009E2B8D">
        <w:rPr>
          <w:rFonts w:ascii="Arial" w:eastAsia="Calibri" w:hAnsi="Arial" w:cs="Arial"/>
          <w:b/>
          <w:bCs/>
          <w:color w:val="000000" w:themeColor="text1"/>
          <w:sz w:val="22"/>
          <w:lang w:val="es-ES_tradnl"/>
        </w:rPr>
        <w:t>es</w:t>
      </w:r>
      <w:r w:rsidR="00CD7ABA">
        <w:rPr>
          <w:rFonts w:ascii="Arial" w:eastAsia="Calibri" w:hAnsi="Arial" w:cs="Arial"/>
          <w:b/>
          <w:bCs/>
          <w:color w:val="000000" w:themeColor="text1"/>
          <w:sz w:val="22"/>
          <w:lang w:val="es-ES_tradnl"/>
        </w:rPr>
        <w:t xml:space="preserve"> diferentes</w:t>
      </w:r>
      <w:r w:rsidRPr="00F95886">
        <w:rPr>
          <w:rFonts w:ascii="Arial" w:eastAsia="Calibri" w:hAnsi="Arial" w:cs="Arial"/>
          <w:b/>
          <w:bCs/>
          <w:color w:val="000000" w:themeColor="text1"/>
          <w:sz w:val="22"/>
          <w:lang w:val="es-ES_tradnl"/>
        </w:rPr>
        <w:t>, y que además coexistan</w:t>
      </w:r>
    </w:p>
    <w:p w14:paraId="484413C0" w14:textId="77777777" w:rsidR="00E419C7" w:rsidRPr="00F95886" w:rsidRDefault="00E419C7" w:rsidP="00E419C7">
      <w:pPr>
        <w:spacing w:line="276" w:lineRule="auto"/>
        <w:jc w:val="both"/>
        <w:rPr>
          <w:rFonts w:ascii="Arial" w:hAnsi="Arial" w:cs="Arial"/>
          <w:color w:val="000000" w:themeColor="text1"/>
          <w:sz w:val="22"/>
          <w:lang w:val="es-ES_tradnl"/>
        </w:rPr>
      </w:pPr>
    </w:p>
    <w:p w14:paraId="76B6986B" w14:textId="77777777" w:rsidR="00E419C7" w:rsidRPr="00F95886" w:rsidRDefault="00E419C7" w:rsidP="00DC2B66">
      <w:pPr>
        <w:spacing w:after="120"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560241BF" w14:textId="77777777" w:rsidR="00E419C7" w:rsidRPr="00F95886" w:rsidRDefault="00E419C7" w:rsidP="00DC2B66">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2FA12669" w14:textId="77777777" w:rsidR="00E419C7" w:rsidRPr="00F95886" w:rsidRDefault="00E419C7" w:rsidP="00DC2B66">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Sin embargo, el hecho de que no haya una causal de inhabilidad o de incompatibilidad no significa que siempre se pueda celebrar el contrato de prestación de </w:t>
      </w:r>
      <w:r w:rsidRPr="00F95886">
        <w:rPr>
          <w:rFonts w:ascii="Arial" w:hAnsi="Arial" w:cs="Arial"/>
          <w:color w:val="000000" w:themeColor="text1"/>
          <w:sz w:val="22"/>
          <w:lang w:val="es-ES_tradnl"/>
        </w:rPr>
        <w:lastRenderedPageBreak/>
        <w:t xml:space="preserve">servicios profesionales. Para que ello sea viable, deben cumplirse los requisitos a los que se hizo referencia en el numeral 2.2. de este concepto, pues se recuerda que la celebración del contrato de prestación de servicios profesionales con una persona natural es </w:t>
      </w:r>
      <w:r w:rsidRPr="00F95886">
        <w:rPr>
          <w:rFonts w:ascii="Arial" w:hAnsi="Arial" w:cs="Arial"/>
          <w:i/>
          <w:iCs/>
          <w:color w:val="000000" w:themeColor="text1"/>
          <w:sz w:val="22"/>
          <w:lang w:val="es-ES_tradnl"/>
        </w:rPr>
        <w:t>excepcional</w:t>
      </w:r>
      <w:r w:rsidRPr="00F95886">
        <w:rPr>
          <w:rFonts w:ascii="Arial" w:hAnsi="Arial" w:cs="Arial"/>
          <w:color w:val="000000" w:themeColor="text1"/>
          <w:sz w:val="22"/>
          <w:lang w:val="es-ES_tradnl"/>
        </w:rPr>
        <w:t xml:space="preserve">, ya que solo es admisible cuando las «actividades no puedan realizarse con personal de planta o requieran conocimientos especializados», lo cual debe justificarse satisfactoriamente en los estudios previos. Además, dicho contrato debe ser </w:t>
      </w:r>
      <w:r w:rsidRPr="00F95886">
        <w:rPr>
          <w:rFonts w:ascii="Arial" w:hAnsi="Arial" w:cs="Arial"/>
          <w:i/>
          <w:iCs/>
          <w:color w:val="000000" w:themeColor="text1"/>
          <w:sz w:val="22"/>
          <w:lang w:val="es-ES_tradnl"/>
        </w:rPr>
        <w:t>temporal</w:t>
      </w:r>
      <w:r w:rsidRPr="00F95886">
        <w:rPr>
          <w:rFonts w:ascii="Arial" w:hAnsi="Arial" w:cs="Arial"/>
          <w:color w:val="000000" w:themeColor="text1"/>
          <w:sz w:val="22"/>
          <w:lang w:val="es-ES_tradnl"/>
        </w:rPr>
        <w:t xml:space="preserve"> y no puede servir para la creación de nóminas paralelas</w:t>
      </w:r>
      <w:r w:rsidRPr="00F95886">
        <w:rPr>
          <w:rStyle w:val="Refdenotaalpie"/>
          <w:rFonts w:ascii="Arial" w:hAnsi="Arial" w:cs="Arial"/>
          <w:color w:val="000000" w:themeColor="text1"/>
          <w:sz w:val="22"/>
          <w:lang w:val="es-ES_tradnl"/>
        </w:rPr>
        <w:footnoteReference w:id="30"/>
      </w:r>
      <w:r w:rsidRPr="00F95886">
        <w:rPr>
          <w:rFonts w:ascii="Arial" w:hAnsi="Arial" w:cs="Arial"/>
          <w:color w:val="000000" w:themeColor="text1"/>
          <w:sz w:val="22"/>
          <w:lang w:val="es-ES_tradnl"/>
        </w:rPr>
        <w:t xml:space="preserve">. </w:t>
      </w:r>
    </w:p>
    <w:p w14:paraId="544B64CF" w14:textId="78CB71C1" w:rsidR="00E419C7" w:rsidRPr="00F95886" w:rsidRDefault="00E419C7" w:rsidP="00E419C7">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   </w:t>
      </w:r>
    </w:p>
    <w:p w14:paraId="6B672ACB" w14:textId="6A37147D" w:rsidR="00E419C7" w:rsidRDefault="00E419C7" w:rsidP="00E419C7">
      <w:pPr>
        <w:spacing w:line="276" w:lineRule="auto"/>
        <w:ind w:firstLine="709"/>
        <w:jc w:val="both"/>
        <w:rPr>
          <w:rFonts w:ascii="Arial" w:hAnsi="Arial" w:cs="Arial"/>
          <w:bCs/>
          <w:color w:val="000000" w:themeColor="text1"/>
          <w:sz w:val="22"/>
          <w:lang w:val="es-ES_tradnl"/>
        </w:rPr>
      </w:pPr>
    </w:p>
    <w:p w14:paraId="5E19EA08" w14:textId="77777777" w:rsidR="00083784" w:rsidRPr="00F95886" w:rsidRDefault="00083784" w:rsidP="00E419C7">
      <w:pPr>
        <w:spacing w:line="276" w:lineRule="auto"/>
        <w:ind w:firstLine="709"/>
        <w:jc w:val="both"/>
        <w:rPr>
          <w:rFonts w:ascii="Arial" w:hAnsi="Arial" w:cs="Arial"/>
          <w:bCs/>
          <w:color w:val="000000" w:themeColor="text1"/>
          <w:sz w:val="22"/>
          <w:lang w:val="es-ES_tradnl"/>
        </w:rPr>
      </w:pPr>
    </w:p>
    <w:p w14:paraId="6FE1A687" w14:textId="77777777" w:rsidR="00E419C7" w:rsidRPr="00F95886" w:rsidRDefault="00E419C7" w:rsidP="00E419C7">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F95886">
        <w:rPr>
          <w:rFonts w:ascii="Arial" w:eastAsia="Calibri" w:hAnsi="Arial" w:cs="Arial"/>
          <w:b/>
          <w:color w:val="000000" w:themeColor="text1"/>
          <w:sz w:val="22"/>
        </w:rPr>
        <w:t>Respuestas</w:t>
      </w:r>
    </w:p>
    <w:p w14:paraId="3EBE81C1" w14:textId="77777777" w:rsidR="00E419C7" w:rsidRPr="00F95886" w:rsidRDefault="00E419C7" w:rsidP="00E419C7">
      <w:pPr>
        <w:spacing w:line="276" w:lineRule="auto"/>
        <w:ind w:left="709" w:right="709"/>
        <w:jc w:val="both"/>
        <w:rPr>
          <w:rFonts w:ascii="Arial" w:eastAsia="Calibri" w:hAnsi="Arial" w:cs="Arial"/>
          <w:i/>
          <w:color w:val="000000" w:themeColor="text1"/>
          <w:sz w:val="22"/>
        </w:rPr>
      </w:pPr>
    </w:p>
    <w:p w14:paraId="3BC1C815" w14:textId="77777777" w:rsidR="009E2B8D" w:rsidRPr="00DC2B66" w:rsidRDefault="009E2B8D" w:rsidP="00DC2B66">
      <w:pPr>
        <w:spacing w:after="60"/>
        <w:ind w:left="709" w:right="709"/>
        <w:jc w:val="both"/>
        <w:rPr>
          <w:rFonts w:ascii="Arial" w:eastAsia="Calibri" w:hAnsi="Arial" w:cs="Arial"/>
          <w:color w:val="000000" w:themeColor="text1"/>
          <w:sz w:val="21"/>
          <w:szCs w:val="21"/>
        </w:rPr>
      </w:pPr>
      <w:r w:rsidRPr="00DC2B66">
        <w:rPr>
          <w:rFonts w:ascii="Arial" w:eastAsia="Calibri" w:hAnsi="Arial" w:cs="Arial"/>
          <w:color w:val="000000" w:themeColor="text1"/>
          <w:sz w:val="21"/>
          <w:szCs w:val="21"/>
        </w:rPr>
        <w:t>i) «[…] hay algún impedimento jurídico para que una persona natural pueda firmar contratos de prestación de servicios con entidades estatales diferentes, durante el mismo periodo de tiempo. Por ejemplo: un contrato de prestación de servicios de enero a abril de 2021 con una entidad estatal y un contrato de prestación de servicios de febrero a noviembre de 2021 con otra entidad estatal diferente a la anterior».</w:t>
      </w:r>
    </w:p>
    <w:p w14:paraId="18B3BABE" w14:textId="77777777" w:rsidR="009E2B8D" w:rsidRPr="00DC2B66" w:rsidRDefault="009E2B8D" w:rsidP="00DC2B66">
      <w:pPr>
        <w:spacing w:after="60"/>
        <w:ind w:left="709" w:right="709"/>
        <w:jc w:val="both"/>
        <w:rPr>
          <w:rFonts w:ascii="Arial" w:eastAsia="Calibri" w:hAnsi="Arial" w:cs="Arial"/>
          <w:color w:val="000000" w:themeColor="text1"/>
          <w:sz w:val="21"/>
          <w:szCs w:val="21"/>
        </w:rPr>
      </w:pPr>
      <w:r w:rsidRPr="00DC2B66">
        <w:rPr>
          <w:rFonts w:ascii="Arial" w:eastAsia="Calibri" w:hAnsi="Arial" w:cs="Arial"/>
          <w:color w:val="000000" w:themeColor="text1"/>
          <w:sz w:val="21"/>
          <w:szCs w:val="21"/>
        </w:rPr>
        <w:t xml:space="preserve">ii) «¿La simultaneidad en los contratos genera algún tipo de inhabilidad o impedimento?». </w:t>
      </w:r>
    </w:p>
    <w:p w14:paraId="2D849491" w14:textId="60A9F8CA" w:rsidR="00E419C7" w:rsidRDefault="009E2B8D" w:rsidP="00DC2B66">
      <w:pPr>
        <w:ind w:left="708" w:right="709"/>
        <w:jc w:val="both"/>
        <w:rPr>
          <w:rFonts w:ascii="Arial" w:eastAsia="Calibri" w:hAnsi="Arial" w:cs="Arial"/>
          <w:color w:val="000000" w:themeColor="text1"/>
          <w:sz w:val="22"/>
        </w:rPr>
      </w:pPr>
      <w:r w:rsidRPr="00DC2B66">
        <w:rPr>
          <w:rFonts w:ascii="Arial" w:eastAsia="Calibri" w:hAnsi="Arial" w:cs="Arial"/>
          <w:color w:val="000000" w:themeColor="text1"/>
          <w:sz w:val="21"/>
          <w:szCs w:val="21"/>
        </w:rPr>
        <w:t>iii) «¿Una misma persona podría ejecutar los dos contratos del ejemplo?».</w:t>
      </w:r>
      <w:r w:rsidRPr="009E2B8D">
        <w:rPr>
          <w:rFonts w:ascii="Arial" w:eastAsia="Calibri" w:hAnsi="Arial" w:cs="Arial"/>
          <w:color w:val="000000" w:themeColor="text1"/>
          <w:sz w:val="22"/>
        </w:rPr>
        <w:t xml:space="preserve">  </w:t>
      </w:r>
    </w:p>
    <w:p w14:paraId="52445524" w14:textId="77777777" w:rsidR="00E419C7" w:rsidRPr="00F95886" w:rsidRDefault="00E419C7" w:rsidP="00E419C7">
      <w:pPr>
        <w:spacing w:line="276" w:lineRule="auto"/>
        <w:ind w:left="708" w:right="709"/>
        <w:jc w:val="both"/>
        <w:rPr>
          <w:rFonts w:ascii="Arial" w:eastAsia="Calibri" w:hAnsi="Arial" w:cs="Arial"/>
          <w:color w:val="000000" w:themeColor="text1"/>
          <w:sz w:val="22"/>
          <w:lang w:val="es-ES_tradnl"/>
        </w:rPr>
      </w:pPr>
    </w:p>
    <w:p w14:paraId="22833772" w14:textId="5F92C926" w:rsidR="00E419C7" w:rsidRPr="00F95886" w:rsidRDefault="00E419C7" w:rsidP="00E419C7">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No existe una causal de inhabilidad o incompatibilidad que lo prohíba</w:t>
      </w:r>
      <w:r w:rsidR="009E2B8D">
        <w:rPr>
          <w:rFonts w:ascii="Arial" w:eastAsia="Calibri" w:hAnsi="Arial" w:cs="Arial"/>
          <w:color w:val="000000" w:themeColor="text1"/>
          <w:sz w:val="22"/>
          <w:lang w:val="es-ES_tradnl"/>
        </w:rPr>
        <w:t xml:space="preserve"> la celebración de dos o </w:t>
      </w:r>
      <w:r w:rsidR="00FB77C8">
        <w:rPr>
          <w:rFonts w:ascii="Arial" w:eastAsia="Calibri" w:hAnsi="Arial" w:cs="Arial"/>
          <w:color w:val="000000" w:themeColor="text1"/>
          <w:sz w:val="22"/>
          <w:lang w:val="es-ES_tradnl"/>
        </w:rPr>
        <w:t>más</w:t>
      </w:r>
      <w:r w:rsidR="009E2B8D">
        <w:rPr>
          <w:rFonts w:ascii="Arial" w:eastAsia="Calibri" w:hAnsi="Arial" w:cs="Arial"/>
          <w:color w:val="000000" w:themeColor="text1"/>
          <w:sz w:val="22"/>
          <w:lang w:val="es-ES_tradnl"/>
        </w:rPr>
        <w:t xml:space="preserve"> contratos de prestación de servicios con diferentes entidades estatales</w:t>
      </w:r>
      <w:r w:rsidRPr="00F95886">
        <w:rPr>
          <w:rFonts w:ascii="Arial" w:eastAsia="Calibri" w:hAnsi="Arial" w:cs="Arial"/>
          <w:color w:val="000000" w:themeColor="text1"/>
          <w:sz w:val="22"/>
          <w:lang w:val="es-ES_tradnl"/>
        </w:rPr>
        <w:t xml:space="preserve">. Sin embargo, </w:t>
      </w:r>
      <w:r w:rsidR="009E2B8D">
        <w:rPr>
          <w:rFonts w:ascii="Arial" w:eastAsia="Calibri" w:hAnsi="Arial" w:cs="Arial"/>
          <w:color w:val="000000" w:themeColor="text1"/>
          <w:sz w:val="22"/>
          <w:lang w:val="es-ES_tradnl"/>
        </w:rPr>
        <w:t>estas últimas</w:t>
      </w:r>
      <w:r w:rsidRPr="00F95886">
        <w:rPr>
          <w:rFonts w:ascii="Arial" w:eastAsia="Calibri" w:hAnsi="Arial" w:cs="Arial"/>
          <w:color w:val="000000" w:themeColor="text1"/>
          <w:sz w:val="22"/>
          <w:lang w:val="es-ES_tradnl"/>
        </w:rPr>
        <w:t xml:space="preserve"> deben ser cuidadosas, en el sentido de verificar que se cumplan los requisitos legales, reglamentarios y jurisprudenciales, dispuestos para los contratos de prestación de servicios profesionales. Adicionalmente, deben analizar en los estudios </w:t>
      </w:r>
      <w:r w:rsidRPr="00F95886">
        <w:rPr>
          <w:rFonts w:ascii="Arial" w:eastAsia="Calibri" w:hAnsi="Arial" w:cs="Arial"/>
          <w:color w:val="000000" w:themeColor="text1"/>
          <w:sz w:val="22"/>
          <w:lang w:val="es-ES_tradnl"/>
        </w:rPr>
        <w:lastRenderedPageBreak/>
        <w:t xml:space="preserve">previos la complejidad y el alcance de las actividades a contratar, de manera que se cercioren de que la persona natural </w:t>
      </w:r>
      <w:r w:rsidR="009E2B8D">
        <w:rPr>
          <w:rFonts w:ascii="Arial" w:eastAsia="Calibri" w:hAnsi="Arial" w:cs="Arial"/>
          <w:color w:val="000000" w:themeColor="text1"/>
          <w:sz w:val="22"/>
          <w:lang w:val="es-ES_tradnl"/>
        </w:rPr>
        <w:t>tenga</w:t>
      </w:r>
      <w:r w:rsidRPr="00F95886">
        <w:rPr>
          <w:rFonts w:ascii="Arial" w:eastAsia="Calibri" w:hAnsi="Arial" w:cs="Arial"/>
          <w:color w:val="000000" w:themeColor="text1"/>
          <w:sz w:val="22"/>
          <w:lang w:val="es-ES_tradnl"/>
        </w:rPr>
        <w:t xml:space="preserve"> la capacidad técnica, jurídica y económica para ejecutarlos satisfactoriamente.</w:t>
      </w:r>
    </w:p>
    <w:p w14:paraId="1EF2E370" w14:textId="77777777" w:rsidR="00E419C7" w:rsidRDefault="00E419C7" w:rsidP="00E419C7">
      <w:pPr>
        <w:spacing w:line="276" w:lineRule="auto"/>
        <w:jc w:val="both"/>
        <w:rPr>
          <w:rFonts w:ascii="Arial" w:eastAsia="Calibri" w:hAnsi="Arial" w:cs="Arial"/>
          <w:color w:val="000000" w:themeColor="text1"/>
          <w:sz w:val="22"/>
        </w:rPr>
      </w:pPr>
    </w:p>
    <w:p w14:paraId="670BFD0D" w14:textId="77777777" w:rsidR="00E419C7" w:rsidRPr="00F95886" w:rsidRDefault="00E419C7" w:rsidP="00E419C7">
      <w:pPr>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Este concepto tiene el alcance previsto en el artículo 28 del Código de Procedimiento Administrativo y de lo Contencioso Administrativo.</w:t>
      </w:r>
    </w:p>
    <w:p w14:paraId="51F7D2DC" w14:textId="77777777" w:rsidR="00E419C7" w:rsidRPr="00F95886" w:rsidRDefault="00E419C7" w:rsidP="00E419C7">
      <w:pPr>
        <w:spacing w:line="276" w:lineRule="auto"/>
        <w:jc w:val="both"/>
        <w:rPr>
          <w:rFonts w:ascii="Arial" w:eastAsia="Calibri" w:hAnsi="Arial" w:cs="Arial"/>
          <w:color w:val="000000" w:themeColor="text1"/>
          <w:sz w:val="22"/>
        </w:rPr>
      </w:pPr>
    </w:p>
    <w:p w14:paraId="2B61146B" w14:textId="77777777" w:rsidR="00E419C7" w:rsidRPr="00F95886" w:rsidRDefault="00E419C7" w:rsidP="00E419C7">
      <w:pPr>
        <w:spacing w:line="276" w:lineRule="auto"/>
        <w:jc w:val="both"/>
        <w:rPr>
          <w:rFonts w:ascii="Arial" w:eastAsia="Calibri" w:hAnsi="Arial" w:cs="Arial"/>
          <w:color w:val="000000" w:themeColor="text1"/>
          <w:sz w:val="22"/>
        </w:rPr>
      </w:pPr>
      <w:r w:rsidRPr="00F95886">
        <w:rPr>
          <w:noProof/>
          <w:color w:val="000000" w:themeColor="text1"/>
        </w:rPr>
        <mc:AlternateContent>
          <mc:Choice Requires="wps">
            <w:drawing>
              <wp:anchor distT="0" distB="0" distL="114300" distR="114300" simplePos="0" relativeHeight="251659264" behindDoc="0" locked="0" layoutInCell="1" allowOverlap="1" wp14:anchorId="4C62352E" wp14:editId="6E9EFF1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06EB3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5B56F46" w14:textId="3B764A19" w:rsidR="00746E08" w:rsidRDefault="00E419C7" w:rsidP="00E419C7">
      <w:r w:rsidRPr="00F95886">
        <w:rPr>
          <w:rFonts w:ascii="Arial" w:eastAsia="Times New Roman" w:hAnsi="Arial" w:cs="Arial"/>
          <w:color w:val="000000" w:themeColor="text1"/>
          <w:sz w:val="22"/>
          <w:lang w:eastAsia="es-CO"/>
        </w:rPr>
        <w:t>Atentamente,</w:t>
      </w:r>
      <w:r w:rsidR="00CE7E4D" w:rsidRPr="00F95886" w:rsidDel="00CE7E4D">
        <w:rPr>
          <w:rFonts w:ascii="Arial" w:eastAsia="Times New Roman" w:hAnsi="Arial" w:cs="Arial"/>
          <w:color w:val="000000" w:themeColor="text1"/>
          <w:sz w:val="22"/>
          <w:lang w:eastAsia="es-CO"/>
        </w:rPr>
        <w:t xml:space="preserve"> </w:t>
      </w:r>
    </w:p>
    <w:p w14:paraId="5DE28C6D" w14:textId="77777777" w:rsidR="00083784" w:rsidRPr="00083784" w:rsidRDefault="00083784" w:rsidP="00083784">
      <w:pPr>
        <w:jc w:val="center"/>
        <w:rPr>
          <w:rFonts w:ascii="Times New Roman" w:eastAsia="Times New Roman" w:hAnsi="Times New Roman" w:cs="Times New Roman"/>
          <w:szCs w:val="24"/>
          <w:lang w:val="es-CO" w:eastAsia="es-ES_tradnl"/>
        </w:rPr>
      </w:pPr>
      <w:r w:rsidRPr="00083784">
        <w:rPr>
          <w:noProof/>
        </w:rPr>
        <w:drawing>
          <wp:inline distT="0" distB="0" distL="0" distR="0" wp14:anchorId="57321B05" wp14:editId="1A58BF27">
            <wp:extent cx="3192378" cy="141299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7342" cy="1415187"/>
                    </a:xfrm>
                    <a:prstGeom prst="rect">
                      <a:avLst/>
                    </a:prstGeom>
                    <a:noFill/>
                    <a:ln>
                      <a:noFill/>
                    </a:ln>
                  </pic:spPr>
                </pic:pic>
              </a:graphicData>
            </a:graphic>
          </wp:inline>
        </w:drawing>
      </w:r>
    </w:p>
    <w:p w14:paraId="16144F7A" w14:textId="4C98A689" w:rsidR="00CE7E4D" w:rsidRDefault="00CE7E4D" w:rsidP="00CE7E4D">
      <w:pPr>
        <w:jc w:val="center"/>
      </w:pPr>
    </w:p>
    <w:p w14:paraId="4E7DB648" w14:textId="77777777" w:rsidR="00CE7E4D" w:rsidRPr="00DA15BB" w:rsidRDefault="00CE7E4D" w:rsidP="00CE7E4D">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7E4D" w:rsidRPr="003F6D32" w14:paraId="5F0BAD65" w14:textId="77777777" w:rsidTr="00C439F6">
        <w:trPr>
          <w:trHeight w:val="315"/>
        </w:trPr>
        <w:tc>
          <w:tcPr>
            <w:tcW w:w="812" w:type="dxa"/>
            <w:vAlign w:val="center"/>
            <w:hideMark/>
          </w:tcPr>
          <w:p w14:paraId="47C6C7D7"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FED5B39" w14:textId="5E868575" w:rsidR="00CE7E4D" w:rsidRPr="006C15D5" w:rsidRDefault="00CE7E4D" w:rsidP="00C439F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David Torres Rojas</w:t>
            </w:r>
          </w:p>
          <w:p w14:paraId="3FD16490" w14:textId="7A52CBF3" w:rsidR="00CE7E4D" w:rsidRPr="006C15D5" w:rsidRDefault="00CE7E4D" w:rsidP="00C439F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r w:rsidRPr="00CD169B">
              <w:rPr>
                <w:rFonts w:ascii="Arial" w:eastAsia="Times New Roman" w:hAnsi="Arial" w:cs="Arial"/>
                <w:color w:val="000000" w:themeColor="text1"/>
                <w:sz w:val="16"/>
                <w:szCs w:val="16"/>
                <w:lang w:eastAsia="es-ES"/>
              </w:rPr>
              <w:t xml:space="preserve"> de la Subdirección de Gestión Contractual</w:t>
            </w:r>
          </w:p>
        </w:tc>
      </w:tr>
      <w:tr w:rsidR="00CE7E4D" w:rsidRPr="003F6D32" w14:paraId="48627867" w14:textId="77777777" w:rsidTr="00C439F6">
        <w:trPr>
          <w:trHeight w:val="330"/>
        </w:trPr>
        <w:tc>
          <w:tcPr>
            <w:tcW w:w="812" w:type="dxa"/>
            <w:vAlign w:val="center"/>
            <w:hideMark/>
          </w:tcPr>
          <w:p w14:paraId="5E07E7A9"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FE83AE" w14:textId="77777777" w:rsidR="00CE7E4D" w:rsidRPr="006C15D5" w:rsidRDefault="00CE7E4D" w:rsidP="00CE7E4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29A8B632" w14:textId="4F0E9AC1" w:rsidR="00CE7E4D" w:rsidRPr="006C15D5" w:rsidRDefault="00CE7E4D" w:rsidP="00CE7E4D">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Gestor T1-15 de la Subdirección de Gestión Contractual</w:t>
            </w:r>
          </w:p>
        </w:tc>
      </w:tr>
      <w:tr w:rsidR="00CE7E4D" w:rsidRPr="003F6D32" w14:paraId="02EBF853" w14:textId="77777777" w:rsidTr="00C439F6">
        <w:trPr>
          <w:trHeight w:val="300"/>
        </w:trPr>
        <w:tc>
          <w:tcPr>
            <w:tcW w:w="812" w:type="dxa"/>
            <w:vAlign w:val="center"/>
            <w:hideMark/>
          </w:tcPr>
          <w:p w14:paraId="04B1D1E7" w14:textId="77777777" w:rsidR="00CE7E4D" w:rsidRPr="006C15D5" w:rsidRDefault="00CE7E4D" w:rsidP="00C439F6">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CE2D29" w14:textId="77777777" w:rsidR="00CE7E4D" w:rsidRPr="00CD169B" w:rsidRDefault="00CE7E4D" w:rsidP="00C439F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64A7581B" w14:textId="77777777" w:rsidR="00CE7E4D" w:rsidRPr="006C15D5" w:rsidRDefault="00CE7E4D" w:rsidP="00C439F6">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3B4483B6" w14:textId="77777777" w:rsidR="00CE7E4D" w:rsidRPr="00E419C7" w:rsidRDefault="00CE7E4D" w:rsidP="00DC2B66">
      <w:pPr>
        <w:jc w:val="center"/>
      </w:pPr>
    </w:p>
    <w:sectPr w:rsidR="00CE7E4D" w:rsidRPr="00E419C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3A66" w14:textId="77777777" w:rsidR="008B047A" w:rsidRDefault="008B047A">
      <w:r>
        <w:separator/>
      </w:r>
    </w:p>
  </w:endnote>
  <w:endnote w:type="continuationSeparator" w:id="0">
    <w:p w14:paraId="6FD4D62D" w14:textId="77777777" w:rsidR="008B047A" w:rsidRDefault="008B047A">
      <w:r>
        <w:continuationSeparator/>
      </w:r>
    </w:p>
  </w:endnote>
  <w:endnote w:type="continuationNotice" w:id="1">
    <w:p w14:paraId="7A5F762C" w14:textId="77777777" w:rsidR="008B047A" w:rsidRDefault="008B0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EEEF958" w:rsidR="008217B7" w:rsidRDefault="008217B7" w:rsidP="00322937">
    <w:pPr>
      <w:pStyle w:val="Sinespaciado"/>
      <w:jc w:val="right"/>
      <w:rPr>
        <w:rFonts w:ascii="Arial" w:hAnsi="Arial" w:cs="Arial"/>
        <w:sz w:val="18"/>
        <w:szCs w:val="18"/>
      </w:rPr>
    </w:pPr>
  </w:p>
  <w:p w14:paraId="30E0A459" w14:textId="77777777" w:rsidR="00F95886" w:rsidRDefault="00F95886"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5D8F4" w14:textId="77777777" w:rsidR="008B047A" w:rsidRDefault="008B047A">
      <w:r>
        <w:separator/>
      </w:r>
    </w:p>
  </w:footnote>
  <w:footnote w:type="continuationSeparator" w:id="0">
    <w:p w14:paraId="105F4BE0" w14:textId="77777777" w:rsidR="008B047A" w:rsidRDefault="008B047A">
      <w:r>
        <w:continuationSeparator/>
      </w:r>
    </w:p>
  </w:footnote>
  <w:footnote w:type="continuationNotice" w:id="1">
    <w:p w14:paraId="0305D6B7" w14:textId="77777777" w:rsidR="008B047A" w:rsidRDefault="008B047A"/>
  </w:footnote>
  <w:footnote w:id="2">
    <w:p w14:paraId="605B8023"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314F9F99"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»Las personas jurídicas nacionales y extranjeras deberán acreditar que su duración no será inferior a la del plazo del contrato y un año más».</w:t>
      </w:r>
    </w:p>
    <w:p w14:paraId="56AA851A" w14:textId="77777777" w:rsidR="00E419C7" w:rsidRPr="007C17EA" w:rsidRDefault="00E419C7" w:rsidP="00E419C7">
      <w:pPr>
        <w:pStyle w:val="Textonotapie"/>
        <w:ind w:firstLine="709"/>
        <w:jc w:val="both"/>
        <w:rPr>
          <w:rFonts w:ascii="Arial" w:hAnsi="Arial" w:cs="Arial"/>
          <w:color w:val="000000" w:themeColor="text1"/>
          <w:sz w:val="19"/>
          <w:szCs w:val="19"/>
        </w:rPr>
      </w:pPr>
    </w:p>
  </w:footnote>
  <w:footnote w:id="3">
    <w:p w14:paraId="66C10C16"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rPr>
        <w:t>El artículo 1502 del Código Civil prevé la capacidad legal como requisito para obligarse contractualmente, en los siguientes términos: «Para que una persona se obligue a otra por un acto o declaración de voluntad, es necesario:</w:t>
      </w:r>
    </w:p>
    <w:p w14:paraId="16F99970"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»1o.) que sea legalmente capaz.</w:t>
      </w:r>
    </w:p>
    <w:p w14:paraId="00801151"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w:t>
      </w:r>
    </w:p>
    <w:p w14:paraId="4C2509AC"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»La capacidad legal de una persona consiste en poderse obligar por sí misma, sin el ministerio o la autorización de otra».</w:t>
      </w:r>
    </w:p>
    <w:p w14:paraId="43F0DCA2" w14:textId="77777777" w:rsidR="00E419C7" w:rsidRPr="007C17EA" w:rsidRDefault="00E419C7" w:rsidP="00E419C7">
      <w:pPr>
        <w:pStyle w:val="Textonotapie"/>
        <w:ind w:firstLine="709"/>
        <w:jc w:val="both"/>
        <w:rPr>
          <w:rFonts w:ascii="Arial" w:hAnsi="Arial" w:cs="Arial"/>
          <w:color w:val="000000" w:themeColor="text1"/>
          <w:sz w:val="19"/>
          <w:szCs w:val="19"/>
          <w:lang w:val="es-CO"/>
        </w:rPr>
      </w:pPr>
    </w:p>
  </w:footnote>
  <w:footnote w:id="4">
    <w:p w14:paraId="0A4D0D4B"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rPr>
        <w:t xml:space="preserve">Los incisos 1 y 2 de dicho artículo disponen: </w:t>
      </w:r>
      <w:r w:rsidRPr="007C17EA">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903B2F0"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DF47FF9" w14:textId="77777777" w:rsidR="00E419C7" w:rsidRPr="007C17EA" w:rsidRDefault="00E419C7" w:rsidP="00E419C7">
      <w:pPr>
        <w:pStyle w:val="Textonotapie"/>
        <w:ind w:firstLine="709"/>
        <w:jc w:val="both"/>
        <w:rPr>
          <w:rFonts w:ascii="Arial" w:hAnsi="Arial" w:cs="Arial"/>
          <w:color w:val="000000" w:themeColor="text1"/>
          <w:sz w:val="19"/>
          <w:szCs w:val="19"/>
          <w:lang w:val="es-CO"/>
        </w:rPr>
      </w:pPr>
    </w:p>
  </w:footnote>
  <w:footnote w:id="5">
    <w:p w14:paraId="17DE44AF"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7C17EA">
        <w:rPr>
          <w:rFonts w:ascii="Arial" w:hAnsi="Arial" w:cs="Arial"/>
          <w:i/>
          <w:iCs/>
          <w:color w:val="000000" w:themeColor="text1"/>
          <w:sz w:val="19"/>
          <w:szCs w:val="19"/>
          <w:lang w:val="es-ES"/>
        </w:rPr>
        <w:t>el régimen de inhabilidades e incompatibilidades</w:t>
      </w:r>
      <w:r w:rsidRPr="007C17EA">
        <w:rPr>
          <w:rFonts w:ascii="Arial" w:hAnsi="Arial" w:cs="Arial"/>
          <w:color w:val="000000" w:themeColor="text1"/>
          <w:sz w:val="19"/>
          <w:szCs w:val="19"/>
          <w:lang w:val="es-ES"/>
        </w:rPr>
        <w:t xml:space="preserve"> (1) y la obligación de ciertos proponentes de inscribirse en el </w:t>
      </w:r>
      <w:r w:rsidRPr="007C17EA">
        <w:rPr>
          <w:rFonts w:ascii="Arial" w:hAnsi="Arial" w:cs="Arial"/>
          <w:i/>
          <w:iCs/>
          <w:color w:val="000000" w:themeColor="text1"/>
          <w:sz w:val="19"/>
          <w:szCs w:val="19"/>
          <w:lang w:val="es-ES"/>
        </w:rPr>
        <w:t>registro único</w:t>
      </w:r>
      <w:r w:rsidRPr="007C17EA">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44FD9D27"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6">
    <w:p w14:paraId="5082C81E" w14:textId="77777777" w:rsidR="00E419C7" w:rsidRPr="007C17EA" w:rsidRDefault="00E419C7" w:rsidP="00E419C7">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b, Ley 80/93); «Quienes dieron lugar a la declaratoria de caducidad»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 «Quienes sin justa causa se abstengan de suscribir el contrato estatal adjudicado»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a), b) y c), Ley 1474/11, modificado por el art. 43, Ley 1955/19).</w:t>
      </w:r>
    </w:p>
    <w:p w14:paraId="444416C4" w14:textId="77777777" w:rsidR="00E419C7" w:rsidRPr="007C17EA" w:rsidRDefault="00E419C7" w:rsidP="00E419C7">
      <w:pPr>
        <w:ind w:firstLine="709"/>
        <w:jc w:val="both"/>
        <w:rPr>
          <w:rFonts w:ascii="Arial" w:hAnsi="Arial" w:cs="Arial"/>
          <w:color w:val="000000" w:themeColor="text1"/>
          <w:sz w:val="19"/>
          <w:szCs w:val="19"/>
          <w:lang w:val="es-ES"/>
        </w:rPr>
      </w:pPr>
    </w:p>
  </w:footnote>
  <w:footnote w:id="7">
    <w:p w14:paraId="032A3E50"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w:t>
      </w:r>
    </w:p>
    <w:p w14:paraId="06A54621" w14:textId="77777777" w:rsidR="00E419C7" w:rsidRPr="007C17EA" w:rsidRDefault="00E419C7" w:rsidP="00E419C7">
      <w:pPr>
        <w:pStyle w:val="Textonotapie"/>
        <w:ind w:firstLine="709"/>
        <w:jc w:val="both"/>
        <w:rPr>
          <w:rFonts w:ascii="Arial" w:hAnsi="Arial" w:cs="Arial"/>
          <w:color w:val="000000" w:themeColor="text1"/>
          <w:sz w:val="19"/>
          <w:szCs w:val="19"/>
          <w:lang w:val="es-CO"/>
        </w:rPr>
      </w:pPr>
    </w:p>
  </w:footnote>
  <w:footnote w:id="8">
    <w:p w14:paraId="0D8002E9"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k), Ley 80/93, modificado por el art. 33, Ley 1778/16); «Quienes fueron miembros de la junta o consejo directivo o servidores públicos de la entidad contratante»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14:paraId="02FC617B" w14:textId="77777777" w:rsidR="00E419C7" w:rsidRPr="007C17EA" w:rsidRDefault="00E419C7" w:rsidP="00E419C7">
      <w:pPr>
        <w:pStyle w:val="Textonotapie"/>
        <w:ind w:firstLine="709"/>
        <w:jc w:val="both"/>
        <w:rPr>
          <w:rFonts w:ascii="Arial" w:hAnsi="Arial" w:cs="Arial"/>
          <w:color w:val="000000" w:themeColor="text1"/>
          <w:sz w:val="19"/>
          <w:szCs w:val="19"/>
          <w:lang w:val="es-CO"/>
        </w:rPr>
      </w:pPr>
      <w:r w:rsidRPr="007C17EA">
        <w:rPr>
          <w:rFonts w:ascii="Arial" w:hAnsi="Arial" w:cs="Arial"/>
          <w:color w:val="000000" w:themeColor="text1"/>
          <w:sz w:val="19"/>
          <w:szCs w:val="19"/>
          <w:lang w:val="es-ES"/>
        </w:rPr>
        <w:t xml:space="preserve">  </w:t>
      </w:r>
    </w:p>
  </w:footnote>
  <w:footnote w:id="9">
    <w:p w14:paraId="273462CC" w14:textId="77777777" w:rsidR="00E419C7" w:rsidRPr="007C17EA" w:rsidRDefault="00E419C7" w:rsidP="00E419C7">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Como las señaladas a continuación: «Los servidores públicos»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1º,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7C17EA">
        <w:rPr>
          <w:rFonts w:ascii="Arial" w:hAnsi="Arial" w:cs="Arial"/>
          <w:color w:val="000000" w:themeColor="text1"/>
          <w:sz w:val="19"/>
          <w:szCs w:val="19"/>
          <w:lang w:val="es-ES"/>
        </w:rPr>
        <w:t>num</w:t>
      </w:r>
      <w:proofErr w:type="spellEnd"/>
      <w:r w:rsidRPr="007C17EA">
        <w:rPr>
          <w:rFonts w:ascii="Arial" w:hAnsi="Arial" w:cs="Arial"/>
          <w:color w:val="000000" w:themeColor="text1"/>
          <w:sz w:val="19"/>
          <w:szCs w:val="19"/>
          <w:lang w:val="es-ES"/>
        </w:rPr>
        <w:t xml:space="preserve">. 2º, </w:t>
      </w:r>
      <w:proofErr w:type="spellStart"/>
      <w:r w:rsidRPr="007C17EA">
        <w:rPr>
          <w:rFonts w:ascii="Arial" w:hAnsi="Arial" w:cs="Arial"/>
          <w:color w:val="000000" w:themeColor="text1"/>
          <w:sz w:val="19"/>
          <w:szCs w:val="19"/>
          <w:lang w:val="es-ES"/>
        </w:rPr>
        <w:t>lit.</w:t>
      </w:r>
      <w:proofErr w:type="spellEnd"/>
      <w:r w:rsidRPr="007C17EA">
        <w:rPr>
          <w:rFonts w:ascii="Arial" w:hAnsi="Arial" w:cs="Arial"/>
          <w:color w:val="000000" w:themeColor="text1"/>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7C17EA">
        <w:rPr>
          <w:rFonts w:ascii="Arial" w:hAnsi="Arial" w:cs="Arial"/>
          <w:color w:val="000000" w:themeColor="text1"/>
          <w:sz w:val="19"/>
          <w:szCs w:val="19"/>
          <w:lang w:val="es-ES"/>
        </w:rPr>
        <w:t>consaguinidad</w:t>
      </w:r>
      <w:proofErr w:type="spellEnd"/>
      <w:r w:rsidRPr="007C17EA">
        <w:rPr>
          <w:rFonts w:ascii="Arial" w:hAnsi="Arial" w:cs="Arial"/>
          <w:color w:val="000000" w:themeColor="text1"/>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1FBEE34C" w14:textId="77777777" w:rsidR="00E419C7" w:rsidRPr="007C17EA" w:rsidRDefault="00E419C7" w:rsidP="00E419C7">
      <w:pPr>
        <w:ind w:firstLine="709"/>
        <w:jc w:val="both"/>
        <w:rPr>
          <w:rFonts w:ascii="Arial" w:hAnsi="Arial" w:cs="Arial"/>
          <w:color w:val="000000" w:themeColor="text1"/>
          <w:sz w:val="19"/>
          <w:szCs w:val="19"/>
          <w:lang w:val="es-ES"/>
        </w:rPr>
      </w:pPr>
    </w:p>
  </w:footnote>
  <w:footnote w:id="10">
    <w:p w14:paraId="7922AFC3"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BARRETO ROZO, Antonio Alejandro. Inhabilidades de la contratación estatal, efectos y </w:t>
      </w:r>
      <w:proofErr w:type="spellStart"/>
      <w:r w:rsidRPr="007C17EA">
        <w:rPr>
          <w:rFonts w:ascii="Arial" w:hAnsi="Arial" w:cs="Arial"/>
          <w:color w:val="000000" w:themeColor="text1"/>
          <w:sz w:val="19"/>
          <w:szCs w:val="19"/>
          <w:lang w:val="es-ES"/>
        </w:rPr>
        <w:t>neopunitivismo</w:t>
      </w:r>
      <w:proofErr w:type="spellEnd"/>
      <w:r w:rsidRPr="007C17EA">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42BDC988"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1">
    <w:p w14:paraId="05E9480B"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 p. 69.</w:t>
      </w:r>
    </w:p>
    <w:p w14:paraId="617D751B"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2">
    <w:p w14:paraId="250285F8"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6CDA49EA"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3">
    <w:p w14:paraId="0D529983"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7C17EA">
        <w:rPr>
          <w:rFonts w:ascii="Arial" w:hAnsi="Arial" w:cs="Arial"/>
          <w:color w:val="000000" w:themeColor="text1"/>
          <w:sz w:val="19"/>
          <w:szCs w:val="19"/>
          <w:lang w:val="es-ES"/>
        </w:rPr>
        <w:t>Namén</w:t>
      </w:r>
      <w:proofErr w:type="spellEnd"/>
      <w:r w:rsidRPr="007C17EA">
        <w:rPr>
          <w:rFonts w:ascii="Arial" w:hAnsi="Arial" w:cs="Arial"/>
          <w:color w:val="000000" w:themeColor="text1"/>
          <w:sz w:val="19"/>
          <w:szCs w:val="19"/>
          <w:lang w:val="es-ES"/>
        </w:rPr>
        <w:t xml:space="preserve"> Vargas.</w:t>
      </w:r>
    </w:p>
    <w:p w14:paraId="34D7E1AD"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4">
    <w:p w14:paraId="58F96E55"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rPr>
        <w:t>Consejo de Estado. Sección Tercera. Subsección A. Sentencia del 24 de junio de 2015. Exp. 40.635. Consejero Ponente: Hernán Andrade Rincón (E).</w:t>
      </w:r>
    </w:p>
    <w:p w14:paraId="740A8D77"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5">
    <w:p w14:paraId="53E1FF39" w14:textId="77777777" w:rsidR="00E419C7" w:rsidRPr="007C17EA" w:rsidRDefault="00E419C7" w:rsidP="00E419C7">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rPr>
        <w:t xml:space="preserve">Consejo de Estado. Sección Tercera. Subsección C. Sentencia del 22 de mayo de 2013. Exp. 24.057. </w:t>
      </w:r>
      <w:r w:rsidRPr="007C17EA">
        <w:rPr>
          <w:rFonts w:ascii="Arial" w:hAnsi="Arial" w:cs="Arial"/>
          <w:color w:val="000000" w:themeColor="text1"/>
          <w:sz w:val="19"/>
          <w:szCs w:val="19"/>
        </w:rPr>
        <w:t>Consejera Ponente: Olga Melida Valle De De La Hoz.</w:t>
      </w:r>
    </w:p>
    <w:p w14:paraId="20090440"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p>
  </w:footnote>
  <w:footnote w:id="16">
    <w:p w14:paraId="44033F8F"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BAA1A3B"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17">
    <w:p w14:paraId="57BD15A2"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BF3DDA4"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»Los</w:t>
      </w:r>
      <w:proofErr w:type="gramEnd"/>
      <w:r w:rsidRPr="00986C37">
        <w:rPr>
          <w:rFonts w:ascii="Arial" w:hAnsi="Arial" w:cs="Arial"/>
          <w:color w:val="000000" w:themeColor="text1"/>
          <w:sz w:val="19"/>
          <w:szCs w:val="19"/>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58AA4BC"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»El</w:t>
      </w:r>
      <w:proofErr w:type="gramEnd"/>
      <w:r w:rsidRPr="00986C37">
        <w:rPr>
          <w:rFonts w:ascii="Arial" w:hAnsi="Arial" w:cs="Arial"/>
          <w:color w:val="000000" w:themeColor="text1"/>
          <w:sz w:val="19"/>
          <w:szCs w:val="19"/>
          <w:lang w:val="es-ES"/>
        </w:rPr>
        <w:t xml:space="preserve"> Gobierno nacional reglamentará el mecanismo para realizar la mensualización de que trata el presente artículo».</w:t>
      </w:r>
    </w:p>
    <w:p w14:paraId="52DE9710"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18">
    <w:p w14:paraId="405627B0"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CORTE CONSTITUCIONAL. Sentencia C-154 de 1997. M.P. Hernando Herrera Vergara.</w:t>
      </w:r>
    </w:p>
    <w:p w14:paraId="443D73D6"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19">
    <w:p w14:paraId="0491BDF9"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6631BC24"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0">
    <w:p w14:paraId="1D0BA43F"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2A8BF54"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»Los</w:t>
      </w:r>
      <w:proofErr w:type="gramEnd"/>
      <w:r w:rsidRPr="00986C37">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EC0ED6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»La</w:t>
      </w:r>
      <w:proofErr w:type="gramEnd"/>
      <w:r w:rsidRPr="00986C37">
        <w:rPr>
          <w:rFonts w:ascii="Arial" w:hAnsi="Arial" w:cs="Arial"/>
          <w:color w:val="000000" w:themeColor="text1"/>
          <w:sz w:val="19"/>
          <w:szCs w:val="19"/>
          <w:lang w:val="es-ES"/>
        </w:rPr>
        <w:t xml:space="preserve"> Entidad Estatal, para la contratación de trabajos artísticos que solamente puedan en­comendarse a determinadas personas naturales, debe justificar esta situación en los estudios y documentos previos».</w:t>
      </w:r>
    </w:p>
    <w:p w14:paraId="4A616EBA"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1">
    <w:p w14:paraId="16E1A06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 xml:space="preserve">CONSEJO DE ESTADO. Sección Tercera. Subsección C. Sentencia de Unificación del 2 de diciembre de 2013. </w:t>
      </w:r>
      <w:proofErr w:type="spellStart"/>
      <w:r w:rsidRPr="00986C37">
        <w:rPr>
          <w:rFonts w:ascii="Arial" w:hAnsi="Arial" w:cs="Arial"/>
          <w:color w:val="000000" w:themeColor="text1"/>
          <w:sz w:val="19"/>
          <w:szCs w:val="19"/>
          <w:lang w:val="es-ES"/>
        </w:rPr>
        <w:t>Exp</w:t>
      </w:r>
      <w:proofErr w:type="spellEnd"/>
      <w:r w:rsidRPr="00986C37">
        <w:rPr>
          <w:rFonts w:ascii="Arial" w:hAnsi="Arial" w:cs="Arial"/>
          <w:color w:val="000000" w:themeColor="text1"/>
          <w:sz w:val="19"/>
          <w:szCs w:val="19"/>
          <w:lang w:val="es-ES"/>
        </w:rPr>
        <w:t>. 41.719. C.P. Jaime Orlando Santofimio Gamboa.</w:t>
      </w:r>
    </w:p>
    <w:p w14:paraId="68D43AAE"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2">
    <w:p w14:paraId="30DC112F"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058C081A"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3">
    <w:p w14:paraId="681F809F"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w:t>
      </w:r>
    </w:p>
    <w:p w14:paraId="1B962FE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4">
    <w:p w14:paraId="6BB95A9B"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i/>
          <w:iCs/>
          <w:color w:val="000000" w:themeColor="text1"/>
          <w:sz w:val="19"/>
          <w:szCs w:val="19"/>
          <w:lang w:val="es-ES"/>
        </w:rPr>
        <w:t>Ibíd</w:t>
      </w:r>
      <w:r w:rsidRPr="00986C37">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0D5DF66"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»Son</w:t>
      </w:r>
      <w:proofErr w:type="gramEnd"/>
      <w:r w:rsidRPr="00986C37">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67E825E4"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»Ninguna</w:t>
      </w:r>
      <w:proofErr w:type="gramEnd"/>
      <w:r w:rsidRPr="00986C37">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986C37">
        <w:rPr>
          <w:rFonts w:ascii="Arial" w:hAnsi="Arial" w:cs="Arial"/>
          <w:color w:val="000000" w:themeColor="text1"/>
          <w:sz w:val="19"/>
          <w:szCs w:val="19"/>
          <w:lang w:val="es-ES"/>
        </w:rPr>
        <w:t>enmarcarse dentro de</w:t>
      </w:r>
      <w:proofErr w:type="gramEnd"/>
      <w:r w:rsidRPr="00986C37">
        <w:rPr>
          <w:rFonts w:ascii="Arial" w:hAnsi="Arial" w:cs="Arial"/>
          <w:color w:val="000000" w:themeColor="text1"/>
          <w:sz w:val="19"/>
          <w:szCs w:val="19"/>
          <w:lang w:val="es-ES"/>
        </w:rPr>
        <w:t xml:space="preserve"> los términos del respectivo contrato». </w:t>
      </w:r>
    </w:p>
    <w:p w14:paraId="500293D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5">
    <w:p w14:paraId="0DEF5EAE"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330FE113"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»1. La causal que invoca para contratar directamente.</w:t>
      </w:r>
    </w:p>
    <w:p w14:paraId="033A61A9"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»2. El objeto del contrato.</w:t>
      </w:r>
    </w:p>
    <w:p w14:paraId="71C13601"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»3. El presupuesto para la contratación y las condiciones que exigirá al contratista.</w:t>
      </w:r>
    </w:p>
    <w:p w14:paraId="1C41CB9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»4. El lugar en el cual los interesados pueden consultar los estudios y documentos previos.</w:t>
      </w:r>
    </w:p>
    <w:p w14:paraId="232D0B32"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»Este</w:t>
      </w:r>
      <w:proofErr w:type="gramEnd"/>
      <w:r w:rsidRPr="00986C37">
        <w:rPr>
          <w:rFonts w:ascii="Arial" w:hAnsi="Arial" w:cs="Arial"/>
          <w:color w:val="000000" w:themeColor="text1"/>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p w14:paraId="121349BE"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6">
    <w:p w14:paraId="0900C9EE"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Esta norma expresa: «</w:t>
      </w:r>
      <w:r w:rsidRPr="00986C37">
        <w:rPr>
          <w:rFonts w:ascii="Arial" w:hAnsi="Arial" w:cs="Arial"/>
          <w:color w:val="000000" w:themeColor="text1"/>
          <w:sz w:val="19"/>
          <w:szCs w:val="19"/>
        </w:rPr>
        <w:t>P</w:t>
      </w:r>
      <w:r w:rsidRPr="00986C37">
        <w:rPr>
          <w:rFonts w:ascii="Arial" w:hAnsi="Arial" w:cs="Arial"/>
          <w:color w:val="000000" w:themeColor="text1"/>
          <w:sz w:val="19"/>
          <w:szCs w:val="19"/>
          <w:lang w:val="es-ES"/>
        </w:rPr>
        <w:t xml:space="preserve">ara el cumplimiento de los fines de la contratación, las entidades estatales al celebrar un contrato: </w:t>
      </w:r>
    </w:p>
    <w:p w14:paraId="7E4F6302"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 xml:space="preserve">»[…] </w:t>
      </w:r>
    </w:p>
    <w:p w14:paraId="469642BB"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roofErr w:type="gramStart"/>
      <w:r w:rsidRPr="00986C37">
        <w:rPr>
          <w:rFonts w:ascii="Arial" w:hAnsi="Arial" w:cs="Arial"/>
          <w:color w:val="000000" w:themeColor="text1"/>
          <w:sz w:val="19"/>
          <w:szCs w:val="19"/>
          <w:lang w:val="es-ES"/>
        </w:rPr>
        <w:t>»2o.</w:t>
      </w:r>
      <w:proofErr w:type="gramEnd"/>
      <w:r w:rsidRPr="00986C37">
        <w:rPr>
          <w:rFonts w:ascii="Arial" w:hAnsi="Arial" w:cs="Arial"/>
          <w:color w:val="000000" w:themeColor="text1"/>
          <w:sz w:val="19"/>
          <w:szCs w:val="19"/>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p>
    <w:p w14:paraId="0D8AD548"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Fonts w:ascii="Arial" w:hAnsi="Arial" w:cs="Arial"/>
          <w:color w:val="000000" w:themeColor="text1"/>
          <w:sz w:val="19"/>
          <w:szCs w:val="19"/>
          <w:lang w:val="es-ES"/>
        </w:rPr>
        <w:t>Las entidades estatales podrán pactar estas cláusulas en los contratos de suministro y de prestación de servicios […]».</w:t>
      </w:r>
    </w:p>
    <w:p w14:paraId="2224DA5D"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7">
    <w:p w14:paraId="7AD9E5E4"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1455604E"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28">
    <w:p w14:paraId="2A5C4935" w14:textId="77777777" w:rsidR="001C7E97" w:rsidRPr="00986C37" w:rsidRDefault="001C7E97" w:rsidP="001C7E97">
      <w:pPr>
        <w:pStyle w:val="Textonotapie"/>
        <w:ind w:firstLine="709"/>
        <w:jc w:val="both"/>
        <w:rPr>
          <w:rFonts w:ascii="Arial" w:hAnsi="Arial" w:cs="Arial"/>
          <w:color w:val="000000" w:themeColor="text1"/>
          <w:sz w:val="19"/>
          <w:szCs w:val="19"/>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rPr>
        <w:t>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1714AED" w14:textId="77777777" w:rsidR="001C7E97" w:rsidRPr="00986C37" w:rsidRDefault="001C7E97" w:rsidP="001C7E97">
      <w:pPr>
        <w:pStyle w:val="Textonotapie"/>
        <w:ind w:firstLine="709"/>
        <w:jc w:val="both"/>
        <w:rPr>
          <w:rFonts w:ascii="Arial" w:hAnsi="Arial" w:cs="Arial"/>
          <w:color w:val="000000" w:themeColor="text1"/>
          <w:sz w:val="19"/>
          <w:szCs w:val="19"/>
        </w:rPr>
      </w:pPr>
      <w:r w:rsidRPr="00986C3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62542350" w14:textId="77777777" w:rsidR="001C7E97" w:rsidRPr="00986C37" w:rsidRDefault="001C7E97" w:rsidP="001C7E97">
      <w:pPr>
        <w:pStyle w:val="Textonotapie"/>
        <w:ind w:firstLine="709"/>
        <w:jc w:val="both"/>
        <w:rPr>
          <w:rFonts w:ascii="Arial" w:hAnsi="Arial" w:cs="Arial"/>
          <w:color w:val="000000" w:themeColor="text1"/>
          <w:sz w:val="19"/>
          <w:szCs w:val="19"/>
        </w:rPr>
      </w:pPr>
    </w:p>
  </w:footnote>
  <w:footnote w:id="29">
    <w:p w14:paraId="50DB9D43"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r w:rsidRPr="00986C37">
        <w:rPr>
          <w:rStyle w:val="Refdenotaalpie"/>
          <w:rFonts w:ascii="Arial" w:hAnsi="Arial" w:cs="Arial"/>
          <w:color w:val="000000" w:themeColor="text1"/>
          <w:sz w:val="19"/>
          <w:szCs w:val="19"/>
        </w:rPr>
        <w:footnoteRef/>
      </w:r>
      <w:r w:rsidRPr="00986C37">
        <w:rPr>
          <w:rFonts w:ascii="Arial" w:hAnsi="Arial" w:cs="Arial"/>
          <w:color w:val="000000" w:themeColor="text1"/>
          <w:sz w:val="19"/>
          <w:szCs w:val="19"/>
        </w:rPr>
        <w:t xml:space="preserve"> </w:t>
      </w:r>
      <w:r w:rsidRPr="00986C37">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142CEE15" w14:textId="77777777" w:rsidR="001C7E97" w:rsidRPr="00986C37" w:rsidRDefault="001C7E97" w:rsidP="001C7E97">
      <w:pPr>
        <w:pStyle w:val="Textonotapie"/>
        <w:ind w:firstLine="709"/>
        <w:jc w:val="both"/>
        <w:rPr>
          <w:rFonts w:ascii="Arial" w:hAnsi="Arial" w:cs="Arial"/>
          <w:color w:val="000000" w:themeColor="text1"/>
          <w:sz w:val="19"/>
          <w:szCs w:val="19"/>
          <w:lang w:val="es-ES"/>
        </w:rPr>
      </w:pPr>
    </w:p>
  </w:footnote>
  <w:footnote w:id="30">
    <w:p w14:paraId="32B21611" w14:textId="77777777" w:rsidR="00E419C7" w:rsidRPr="007C17EA" w:rsidRDefault="00E419C7" w:rsidP="00E419C7">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Así lo ha reconocido la doctrina: «Por otra parte, la reglamentación de la prestación de servicios comprende una paleta normativa que busca limitar la tergiversación de este tipo de contratos en beneficio de las </w:t>
      </w:r>
      <w:r w:rsidRPr="007C17EA">
        <w:rPr>
          <w:rFonts w:ascii="Arial" w:hAnsi="Arial" w:cs="Arial"/>
          <w:i/>
          <w:color w:val="000000" w:themeColor="text1"/>
          <w:sz w:val="19"/>
          <w:szCs w:val="19"/>
          <w:lang w:val="es-ES"/>
        </w:rPr>
        <w:t>nóminas paralelas</w:t>
      </w:r>
      <w:r w:rsidRPr="007C17EA">
        <w:rPr>
          <w:rFonts w:ascii="Arial" w:hAnsi="Arial" w:cs="Arial"/>
          <w:color w:val="000000" w:themeColor="text1"/>
          <w:sz w:val="19"/>
          <w:szCs w:val="19"/>
          <w:lang w:val="es-ES"/>
        </w:rPr>
        <w:t>, como práctica de substitución de los empleos públicos por prestadores de servicios, y las sanciones disciplinarias por entregar a contratistas el ejercicio permanente de funciones administrativas, que implican ejercicio de prerrogativas de poder público, complementadas en la responsabilidad fiscal y personal de los funcionarios» (BENAVIDES, José Luis. Contrato de prestación de servicios. Difícil delimitación frente al contrato realidad. En: Contratos público. Estudios. Bogotá: Universidad Externado de Colombia, 2014. pp. 311-312).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6AF8"/>
    <w:rsid w:val="00027C8A"/>
    <w:rsid w:val="00052E6D"/>
    <w:rsid w:val="0005695F"/>
    <w:rsid w:val="00061CA6"/>
    <w:rsid w:val="00062363"/>
    <w:rsid w:val="0006499F"/>
    <w:rsid w:val="000668F2"/>
    <w:rsid w:val="00083784"/>
    <w:rsid w:val="00083BF8"/>
    <w:rsid w:val="00084AA0"/>
    <w:rsid w:val="00084B97"/>
    <w:rsid w:val="00085147"/>
    <w:rsid w:val="000921C6"/>
    <w:rsid w:val="000942EB"/>
    <w:rsid w:val="00096EE0"/>
    <w:rsid w:val="000B103F"/>
    <w:rsid w:val="000B6F0F"/>
    <w:rsid w:val="000B71E4"/>
    <w:rsid w:val="000C0D40"/>
    <w:rsid w:val="000E3936"/>
    <w:rsid w:val="000F14E8"/>
    <w:rsid w:val="00103915"/>
    <w:rsid w:val="00122B23"/>
    <w:rsid w:val="00137FFA"/>
    <w:rsid w:val="00150BAE"/>
    <w:rsid w:val="00155152"/>
    <w:rsid w:val="00157A04"/>
    <w:rsid w:val="001659D9"/>
    <w:rsid w:val="001704FF"/>
    <w:rsid w:val="00170956"/>
    <w:rsid w:val="00172D04"/>
    <w:rsid w:val="00181317"/>
    <w:rsid w:val="00191592"/>
    <w:rsid w:val="001A7081"/>
    <w:rsid w:val="001B0444"/>
    <w:rsid w:val="001C7E97"/>
    <w:rsid w:val="001E60CB"/>
    <w:rsid w:val="001F34D4"/>
    <w:rsid w:val="001F4336"/>
    <w:rsid w:val="001F71C5"/>
    <w:rsid w:val="001F7D57"/>
    <w:rsid w:val="0020632A"/>
    <w:rsid w:val="002110EB"/>
    <w:rsid w:val="00211338"/>
    <w:rsid w:val="002233B1"/>
    <w:rsid w:val="00234B84"/>
    <w:rsid w:val="00260F08"/>
    <w:rsid w:val="00260F10"/>
    <w:rsid w:val="002640BA"/>
    <w:rsid w:val="00293F87"/>
    <w:rsid w:val="002A11F2"/>
    <w:rsid w:val="002C4C0C"/>
    <w:rsid w:val="002C7F9C"/>
    <w:rsid w:val="002D2E4E"/>
    <w:rsid w:val="002D6C6B"/>
    <w:rsid w:val="002F1A14"/>
    <w:rsid w:val="002F454C"/>
    <w:rsid w:val="00301184"/>
    <w:rsid w:val="003033BA"/>
    <w:rsid w:val="003074AE"/>
    <w:rsid w:val="00314F59"/>
    <w:rsid w:val="00322937"/>
    <w:rsid w:val="00325E6F"/>
    <w:rsid w:val="00336972"/>
    <w:rsid w:val="0034177C"/>
    <w:rsid w:val="0034677C"/>
    <w:rsid w:val="0034680A"/>
    <w:rsid w:val="00353DD5"/>
    <w:rsid w:val="00386456"/>
    <w:rsid w:val="00396FE0"/>
    <w:rsid w:val="003A0878"/>
    <w:rsid w:val="003A2753"/>
    <w:rsid w:val="003A581E"/>
    <w:rsid w:val="003C24CD"/>
    <w:rsid w:val="003C63A9"/>
    <w:rsid w:val="003D000D"/>
    <w:rsid w:val="003D2E2C"/>
    <w:rsid w:val="003F3468"/>
    <w:rsid w:val="00412C63"/>
    <w:rsid w:val="00423F9F"/>
    <w:rsid w:val="00427331"/>
    <w:rsid w:val="004422D6"/>
    <w:rsid w:val="004569DB"/>
    <w:rsid w:val="0045748F"/>
    <w:rsid w:val="004644A2"/>
    <w:rsid w:val="00473979"/>
    <w:rsid w:val="0048136F"/>
    <w:rsid w:val="0049094E"/>
    <w:rsid w:val="0049241A"/>
    <w:rsid w:val="00492A9F"/>
    <w:rsid w:val="004A34D2"/>
    <w:rsid w:val="004E2176"/>
    <w:rsid w:val="004E5EAC"/>
    <w:rsid w:val="0051074C"/>
    <w:rsid w:val="00513AF2"/>
    <w:rsid w:val="005178B0"/>
    <w:rsid w:val="0054413A"/>
    <w:rsid w:val="005564CA"/>
    <w:rsid w:val="0056182B"/>
    <w:rsid w:val="005756AA"/>
    <w:rsid w:val="00596405"/>
    <w:rsid w:val="005A692D"/>
    <w:rsid w:val="005C0573"/>
    <w:rsid w:val="005D0F03"/>
    <w:rsid w:val="005D3341"/>
    <w:rsid w:val="005D51FA"/>
    <w:rsid w:val="005D791B"/>
    <w:rsid w:val="006010F7"/>
    <w:rsid w:val="00611B77"/>
    <w:rsid w:val="00614817"/>
    <w:rsid w:val="00617FF2"/>
    <w:rsid w:val="00622A3C"/>
    <w:rsid w:val="00633DBF"/>
    <w:rsid w:val="006344B7"/>
    <w:rsid w:val="00640AEF"/>
    <w:rsid w:val="006426BC"/>
    <w:rsid w:val="00644C0A"/>
    <w:rsid w:val="00655371"/>
    <w:rsid w:val="00657704"/>
    <w:rsid w:val="00660B1A"/>
    <w:rsid w:val="006636B5"/>
    <w:rsid w:val="00665AA7"/>
    <w:rsid w:val="006911AD"/>
    <w:rsid w:val="006967F3"/>
    <w:rsid w:val="00697665"/>
    <w:rsid w:val="006A7CB5"/>
    <w:rsid w:val="006A7FD0"/>
    <w:rsid w:val="006B3FCA"/>
    <w:rsid w:val="006B60C8"/>
    <w:rsid w:val="006C1C9E"/>
    <w:rsid w:val="006D687F"/>
    <w:rsid w:val="006D7687"/>
    <w:rsid w:val="006E0572"/>
    <w:rsid w:val="006F2A69"/>
    <w:rsid w:val="00700267"/>
    <w:rsid w:val="00705631"/>
    <w:rsid w:val="00705F07"/>
    <w:rsid w:val="00715EAA"/>
    <w:rsid w:val="0072288F"/>
    <w:rsid w:val="0073456B"/>
    <w:rsid w:val="00742DD2"/>
    <w:rsid w:val="00746E08"/>
    <w:rsid w:val="00747C96"/>
    <w:rsid w:val="0075094E"/>
    <w:rsid w:val="00751504"/>
    <w:rsid w:val="007522E8"/>
    <w:rsid w:val="0075647A"/>
    <w:rsid w:val="007634AD"/>
    <w:rsid w:val="0078122E"/>
    <w:rsid w:val="00783AC5"/>
    <w:rsid w:val="00786873"/>
    <w:rsid w:val="00790122"/>
    <w:rsid w:val="00795647"/>
    <w:rsid w:val="007A4609"/>
    <w:rsid w:val="007A5851"/>
    <w:rsid w:val="007B0854"/>
    <w:rsid w:val="007B6F1D"/>
    <w:rsid w:val="007C17EA"/>
    <w:rsid w:val="007C3F63"/>
    <w:rsid w:val="007D7BD9"/>
    <w:rsid w:val="007F4562"/>
    <w:rsid w:val="007F6B46"/>
    <w:rsid w:val="007F72CB"/>
    <w:rsid w:val="00811CB5"/>
    <w:rsid w:val="0081537B"/>
    <w:rsid w:val="008217B7"/>
    <w:rsid w:val="0083119B"/>
    <w:rsid w:val="00836EAB"/>
    <w:rsid w:val="0085092D"/>
    <w:rsid w:val="00850F79"/>
    <w:rsid w:val="00854CFC"/>
    <w:rsid w:val="00870F20"/>
    <w:rsid w:val="00871FD2"/>
    <w:rsid w:val="0089774F"/>
    <w:rsid w:val="008A55BC"/>
    <w:rsid w:val="008B047A"/>
    <w:rsid w:val="008B5B04"/>
    <w:rsid w:val="008C6F27"/>
    <w:rsid w:val="008D6DE0"/>
    <w:rsid w:val="008D7994"/>
    <w:rsid w:val="008E09CF"/>
    <w:rsid w:val="008E1C15"/>
    <w:rsid w:val="008F538E"/>
    <w:rsid w:val="008F6999"/>
    <w:rsid w:val="009025BE"/>
    <w:rsid w:val="009047C5"/>
    <w:rsid w:val="009058E3"/>
    <w:rsid w:val="00905DDA"/>
    <w:rsid w:val="00923BCA"/>
    <w:rsid w:val="009256D5"/>
    <w:rsid w:val="0094362D"/>
    <w:rsid w:val="0095385A"/>
    <w:rsid w:val="00953E0F"/>
    <w:rsid w:val="00960D5C"/>
    <w:rsid w:val="009616AF"/>
    <w:rsid w:val="00962E23"/>
    <w:rsid w:val="0096318D"/>
    <w:rsid w:val="00985EFB"/>
    <w:rsid w:val="0099311A"/>
    <w:rsid w:val="0099575F"/>
    <w:rsid w:val="009A7824"/>
    <w:rsid w:val="009D0BBF"/>
    <w:rsid w:val="009E1BE1"/>
    <w:rsid w:val="009E2B8D"/>
    <w:rsid w:val="009F0BB6"/>
    <w:rsid w:val="009F59C2"/>
    <w:rsid w:val="009F5D34"/>
    <w:rsid w:val="00A006AE"/>
    <w:rsid w:val="00A0570C"/>
    <w:rsid w:val="00A0759B"/>
    <w:rsid w:val="00A114A5"/>
    <w:rsid w:val="00A114CB"/>
    <w:rsid w:val="00A23E4E"/>
    <w:rsid w:val="00A24560"/>
    <w:rsid w:val="00A278BD"/>
    <w:rsid w:val="00A34004"/>
    <w:rsid w:val="00A34538"/>
    <w:rsid w:val="00A346CD"/>
    <w:rsid w:val="00A37FB6"/>
    <w:rsid w:val="00A754E3"/>
    <w:rsid w:val="00A85C07"/>
    <w:rsid w:val="00A910CB"/>
    <w:rsid w:val="00A97D21"/>
    <w:rsid w:val="00AA08E7"/>
    <w:rsid w:val="00AA442B"/>
    <w:rsid w:val="00AA669D"/>
    <w:rsid w:val="00AC21F5"/>
    <w:rsid w:val="00AC7720"/>
    <w:rsid w:val="00AE6036"/>
    <w:rsid w:val="00AE70B1"/>
    <w:rsid w:val="00AF6DAE"/>
    <w:rsid w:val="00B030B1"/>
    <w:rsid w:val="00B05A55"/>
    <w:rsid w:val="00B073F3"/>
    <w:rsid w:val="00B13EC0"/>
    <w:rsid w:val="00B22024"/>
    <w:rsid w:val="00B22E22"/>
    <w:rsid w:val="00B23041"/>
    <w:rsid w:val="00B25ADA"/>
    <w:rsid w:val="00B460E5"/>
    <w:rsid w:val="00B525CB"/>
    <w:rsid w:val="00B61357"/>
    <w:rsid w:val="00B6189A"/>
    <w:rsid w:val="00B63872"/>
    <w:rsid w:val="00B63CB2"/>
    <w:rsid w:val="00B64EDB"/>
    <w:rsid w:val="00B7315F"/>
    <w:rsid w:val="00B75A9B"/>
    <w:rsid w:val="00B91B8E"/>
    <w:rsid w:val="00B92156"/>
    <w:rsid w:val="00BA1266"/>
    <w:rsid w:val="00BD2DDD"/>
    <w:rsid w:val="00BD3394"/>
    <w:rsid w:val="00BD3D51"/>
    <w:rsid w:val="00BD78FE"/>
    <w:rsid w:val="00BD7ABD"/>
    <w:rsid w:val="00BE194E"/>
    <w:rsid w:val="00BE33E3"/>
    <w:rsid w:val="00BE5842"/>
    <w:rsid w:val="00BF4D87"/>
    <w:rsid w:val="00C23295"/>
    <w:rsid w:val="00C358C6"/>
    <w:rsid w:val="00C40E3E"/>
    <w:rsid w:val="00C60414"/>
    <w:rsid w:val="00C61D16"/>
    <w:rsid w:val="00C634EA"/>
    <w:rsid w:val="00C653AC"/>
    <w:rsid w:val="00C707CB"/>
    <w:rsid w:val="00C91FB2"/>
    <w:rsid w:val="00C93443"/>
    <w:rsid w:val="00CA3543"/>
    <w:rsid w:val="00CA4C54"/>
    <w:rsid w:val="00CC00CD"/>
    <w:rsid w:val="00CD078A"/>
    <w:rsid w:val="00CD7ABA"/>
    <w:rsid w:val="00CE7E4D"/>
    <w:rsid w:val="00CF3B21"/>
    <w:rsid w:val="00D01760"/>
    <w:rsid w:val="00D1044A"/>
    <w:rsid w:val="00D16E39"/>
    <w:rsid w:val="00D16FA8"/>
    <w:rsid w:val="00D20AD0"/>
    <w:rsid w:val="00D223B6"/>
    <w:rsid w:val="00D26A74"/>
    <w:rsid w:val="00D361BF"/>
    <w:rsid w:val="00D45313"/>
    <w:rsid w:val="00D4557E"/>
    <w:rsid w:val="00D50465"/>
    <w:rsid w:val="00D60327"/>
    <w:rsid w:val="00D62734"/>
    <w:rsid w:val="00D66CC3"/>
    <w:rsid w:val="00D72E9D"/>
    <w:rsid w:val="00D746FD"/>
    <w:rsid w:val="00D82CE5"/>
    <w:rsid w:val="00D91951"/>
    <w:rsid w:val="00D94962"/>
    <w:rsid w:val="00DA5AB1"/>
    <w:rsid w:val="00DB04D4"/>
    <w:rsid w:val="00DB6633"/>
    <w:rsid w:val="00DC06A6"/>
    <w:rsid w:val="00DC2B66"/>
    <w:rsid w:val="00DC62E5"/>
    <w:rsid w:val="00DD6ABE"/>
    <w:rsid w:val="00DD735D"/>
    <w:rsid w:val="00DE3119"/>
    <w:rsid w:val="00DE6E0C"/>
    <w:rsid w:val="00DE74A8"/>
    <w:rsid w:val="00DF236B"/>
    <w:rsid w:val="00E04179"/>
    <w:rsid w:val="00E10A7E"/>
    <w:rsid w:val="00E11C35"/>
    <w:rsid w:val="00E11ED6"/>
    <w:rsid w:val="00E13AB8"/>
    <w:rsid w:val="00E22816"/>
    <w:rsid w:val="00E25CB3"/>
    <w:rsid w:val="00E33B62"/>
    <w:rsid w:val="00E4143A"/>
    <w:rsid w:val="00E419C7"/>
    <w:rsid w:val="00E6039E"/>
    <w:rsid w:val="00E61AEE"/>
    <w:rsid w:val="00EA0B3F"/>
    <w:rsid w:val="00EC6C6C"/>
    <w:rsid w:val="00ED069A"/>
    <w:rsid w:val="00EE59B5"/>
    <w:rsid w:val="00F132C2"/>
    <w:rsid w:val="00F23E3A"/>
    <w:rsid w:val="00F31A6E"/>
    <w:rsid w:val="00F431BE"/>
    <w:rsid w:val="00F5291B"/>
    <w:rsid w:val="00F603CC"/>
    <w:rsid w:val="00F72043"/>
    <w:rsid w:val="00F84899"/>
    <w:rsid w:val="00F859F0"/>
    <w:rsid w:val="00F95886"/>
    <w:rsid w:val="00FA039C"/>
    <w:rsid w:val="00FA19FB"/>
    <w:rsid w:val="00FA3EC5"/>
    <w:rsid w:val="00FB1417"/>
    <w:rsid w:val="00FB77C8"/>
    <w:rsid w:val="00FB7FA5"/>
    <w:rsid w:val="00FC1D2E"/>
    <w:rsid w:val="00FC53F2"/>
    <w:rsid w:val="00FE141E"/>
    <w:rsid w:val="00FE180D"/>
    <w:rsid w:val="00FE36B6"/>
    <w:rsid w:val="00FE42ED"/>
    <w:rsid w:val="00FE5201"/>
    <w:rsid w:val="00FF0706"/>
    <w:rsid w:val="00FF711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D42E843C-199F-4F61-BCDD-EA6BA7D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7C3F63"/>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1C7E97"/>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757653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98042435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874465042">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E1F5D-82F0-46F7-9230-E4A039A75C60}">
  <ds:schemaRefs>
    <ds:schemaRef ds:uri="http://schemas.openxmlformats.org/officeDocument/2006/bibliography"/>
  </ds:schemaRefs>
</ds:datastoreItem>
</file>

<file path=customXml/itemProps2.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12531EE-BC84-484B-8494-4EA6E9AF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17</Pages>
  <Words>4791</Words>
  <Characters>25874</Characters>
  <Application>Microsoft Office Word</Application>
  <DocSecurity>0</DocSecurity>
  <Lines>528</Lines>
  <Paragraphs>201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David Torres</cp:lastModifiedBy>
  <cp:revision>3</cp:revision>
  <cp:lastPrinted>2020-01-30T18:05:00Z</cp:lastPrinted>
  <dcterms:created xsi:type="dcterms:W3CDTF">2021-02-12T14:44:00Z</dcterms:created>
  <dcterms:modified xsi:type="dcterms:W3CDTF">2021-02-12T14:45:00Z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