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3CAC71" w14:textId="5282EFA7" w:rsidR="002415B8" w:rsidRPr="00C440B6" w:rsidRDefault="00B55C69" w:rsidP="008536BB">
      <w:pPr>
        <w:jc w:val="right"/>
        <w:rPr>
          <w:rFonts w:ascii="Arial" w:eastAsia="Calibri" w:hAnsi="Arial" w:cs="Arial"/>
          <w:b/>
          <w:color w:val="000000" w:themeColor="text1"/>
          <w:sz w:val="20"/>
          <w:szCs w:val="20"/>
          <w:lang w:val="es-ES_tradnl"/>
        </w:rPr>
      </w:pPr>
      <w:bookmarkStart w:id="0" w:name="_Hlk28946138"/>
      <w:bookmarkStart w:id="1" w:name="_Hlk29548183"/>
      <w:r w:rsidRPr="00C440B6">
        <w:rPr>
          <w:rFonts w:ascii="Arial" w:hAnsi="Arial" w:cs="Arial"/>
          <w:bCs/>
          <w:color w:val="000000" w:themeColor="text1"/>
          <w:sz w:val="16"/>
          <w:szCs w:val="16"/>
          <w:lang w:val="es-ES_tradnl" w:eastAsia="es-ES"/>
        </w:rPr>
        <w:t>CCE-DES-FM-17</w:t>
      </w:r>
      <w:bookmarkEnd w:id="0"/>
      <w:bookmarkEnd w:id="1"/>
    </w:p>
    <w:p w14:paraId="55FBD910" w14:textId="77777777" w:rsidR="008536BB" w:rsidRPr="00C440B6" w:rsidRDefault="008536BB" w:rsidP="00B95C30">
      <w:pPr>
        <w:spacing w:line="276" w:lineRule="auto"/>
        <w:jc w:val="both"/>
        <w:rPr>
          <w:rFonts w:ascii="Arial" w:hAnsi="Arial" w:cs="Arial"/>
          <w:noProof/>
          <w:color w:val="000000" w:themeColor="text1"/>
          <w:sz w:val="22"/>
          <w:lang w:val="es-ES_tradnl"/>
        </w:rPr>
      </w:pPr>
    </w:p>
    <w:p w14:paraId="6A654097" w14:textId="523CAACE" w:rsidR="00C978D4" w:rsidRPr="00C440B6" w:rsidRDefault="00272945" w:rsidP="00C978D4">
      <w:pPr>
        <w:jc w:val="both"/>
        <w:rPr>
          <w:rFonts w:ascii="Arial" w:eastAsia="Calibri" w:hAnsi="Arial" w:cs="Arial"/>
          <w:b/>
          <w:sz w:val="22"/>
          <w:lang w:val="es-ES_tradnl"/>
        </w:rPr>
      </w:pPr>
      <w:r w:rsidRPr="00C440B6">
        <w:rPr>
          <w:rFonts w:ascii="Arial" w:eastAsia="Calibri" w:hAnsi="Arial" w:cs="Arial"/>
          <w:b/>
          <w:sz w:val="22"/>
          <w:lang w:val="es-ES_tradnl"/>
        </w:rPr>
        <w:t>SELECCIÓN OBJETIVA</w:t>
      </w:r>
      <w:r w:rsidR="00C978D4" w:rsidRPr="00C440B6">
        <w:rPr>
          <w:rFonts w:ascii="Arial" w:eastAsia="Calibri" w:hAnsi="Arial" w:cs="Arial"/>
          <w:b/>
          <w:sz w:val="22"/>
          <w:lang w:val="es-ES_tradnl"/>
        </w:rPr>
        <w:t xml:space="preserve"> </w:t>
      </w:r>
      <w:r w:rsidR="00C978D4" w:rsidRPr="00C440B6">
        <w:rPr>
          <w:rFonts w:ascii="Arial" w:eastAsia="Calibri" w:hAnsi="Arial" w:cs="Arial"/>
          <w:b/>
          <w:color w:val="000000" w:themeColor="text1"/>
          <w:sz w:val="22"/>
          <w:lang w:val="es-ES_tradnl"/>
        </w:rPr>
        <w:t>–</w:t>
      </w:r>
      <w:r w:rsidR="00C978D4" w:rsidRPr="00C440B6">
        <w:rPr>
          <w:rFonts w:ascii="Arial" w:eastAsia="Calibri" w:hAnsi="Arial" w:cs="Arial"/>
          <w:b/>
          <w:sz w:val="22"/>
          <w:lang w:val="es-ES_tradnl"/>
        </w:rPr>
        <w:t xml:space="preserve"> </w:t>
      </w:r>
      <w:r w:rsidR="00003D39" w:rsidRPr="00C440B6">
        <w:rPr>
          <w:rFonts w:ascii="Arial" w:eastAsia="Calibri" w:hAnsi="Arial" w:cs="Arial"/>
          <w:b/>
          <w:sz w:val="22"/>
          <w:lang w:val="es-ES_tradnl"/>
        </w:rPr>
        <w:t>Contratación estatal</w:t>
      </w:r>
      <w:r w:rsidR="00616D7F" w:rsidRPr="00C440B6">
        <w:rPr>
          <w:rFonts w:ascii="Arial" w:eastAsia="Calibri" w:hAnsi="Arial" w:cs="Arial"/>
          <w:b/>
          <w:sz w:val="22"/>
          <w:lang w:val="es-ES_tradnl"/>
        </w:rPr>
        <w:t xml:space="preserve"> </w:t>
      </w:r>
      <w:r w:rsidR="00C978D4" w:rsidRPr="00C440B6">
        <w:rPr>
          <w:rFonts w:ascii="Arial" w:eastAsia="Calibri" w:hAnsi="Arial" w:cs="Arial"/>
          <w:b/>
          <w:color w:val="000000" w:themeColor="text1"/>
          <w:sz w:val="22"/>
          <w:lang w:val="es-ES_tradnl"/>
        </w:rPr>
        <w:t xml:space="preserve">– </w:t>
      </w:r>
      <w:r w:rsidRPr="00C440B6">
        <w:rPr>
          <w:rFonts w:ascii="Arial" w:eastAsia="Calibri" w:hAnsi="Arial" w:cs="Arial"/>
          <w:b/>
          <w:color w:val="000000" w:themeColor="text1"/>
          <w:sz w:val="22"/>
          <w:lang w:val="es-ES_tradnl"/>
        </w:rPr>
        <w:t>Concepto</w:t>
      </w:r>
    </w:p>
    <w:p w14:paraId="4AAB8DDD" w14:textId="537B898C" w:rsidR="00C978D4" w:rsidRPr="00C440B6" w:rsidRDefault="00C978D4" w:rsidP="0099531F">
      <w:pPr>
        <w:jc w:val="both"/>
        <w:rPr>
          <w:rFonts w:ascii="Arial" w:eastAsia="Calibri" w:hAnsi="Arial" w:cs="Arial"/>
          <w:b/>
          <w:sz w:val="22"/>
          <w:lang w:val="es-ES_tradnl"/>
        </w:rPr>
      </w:pPr>
    </w:p>
    <w:p w14:paraId="51D76961" w14:textId="77777777" w:rsidR="0098709E" w:rsidRPr="005419DA" w:rsidRDefault="0098709E" w:rsidP="0098709E">
      <w:pPr>
        <w:jc w:val="both"/>
        <w:rPr>
          <w:rFonts w:ascii="Arial" w:eastAsia="Calibri" w:hAnsi="Arial" w:cs="Arial"/>
          <w:sz w:val="20"/>
          <w:szCs w:val="20"/>
          <w:lang w:val="es-ES_tradnl"/>
        </w:rPr>
      </w:pPr>
      <w:r w:rsidRPr="005419DA">
        <w:rPr>
          <w:rFonts w:ascii="Arial" w:eastAsia="Calibri" w:hAnsi="Arial" w:cs="Arial"/>
          <w:sz w:val="20"/>
          <w:szCs w:val="20"/>
          <w:lang w:val="es-ES_tradnl"/>
        </w:rPr>
        <w:t>Dado que la selección objetiva es uno de los principios medulares de la contratación estatal, la selección del futuro contratista no puede motivarse en razones subjetivas que afecten la imparcialidad de la entidad pública. Así lo determina el primer inciso del artículo 5 de la Ley 1.150 de 2007, indicando que «Es objetiva la selección en la cual la escogencia se haga al ofrecimiento más favorable a la entidad y a los fines que ella busca, sin tener en consideración factores de afecto o de interés y, en general, cualquier clase de motivación subjetiva». Además, la norma citada agrega que los factores de escogencia y calificación que establezcan las entidades en los pliegos de condiciones o sus equivalentes, tendrán en cuenta criterios como la experiencia y la capacidad jurídica, financiera y de organización, entre otros elementos que garanticen la escogencia de la mejor opción de negocio para la entidad estatal.</w:t>
      </w:r>
    </w:p>
    <w:p w14:paraId="33E10CCB" w14:textId="73477A66" w:rsidR="00636F88" w:rsidRPr="00C440B6" w:rsidRDefault="00636F88" w:rsidP="0099531F">
      <w:pPr>
        <w:jc w:val="both"/>
        <w:rPr>
          <w:rFonts w:ascii="Arial" w:eastAsia="Calibri" w:hAnsi="Arial" w:cs="Arial"/>
          <w:b/>
          <w:sz w:val="22"/>
          <w:lang w:val="es-ES_tradnl"/>
        </w:rPr>
      </w:pPr>
    </w:p>
    <w:p w14:paraId="73365DCF" w14:textId="63E2A713" w:rsidR="00272945" w:rsidRPr="00C440B6" w:rsidRDefault="00B54215" w:rsidP="00272945">
      <w:pPr>
        <w:jc w:val="both"/>
        <w:rPr>
          <w:rFonts w:ascii="Arial" w:eastAsia="Calibri" w:hAnsi="Arial" w:cs="Arial"/>
          <w:b/>
          <w:sz w:val="22"/>
          <w:lang w:val="es-ES_tradnl"/>
        </w:rPr>
      </w:pPr>
      <w:r w:rsidRPr="00C440B6">
        <w:rPr>
          <w:rFonts w:ascii="Arial" w:eastAsia="Calibri" w:hAnsi="Arial" w:cs="Arial"/>
          <w:b/>
          <w:sz w:val="22"/>
          <w:lang w:val="es-ES_tradnl"/>
        </w:rPr>
        <w:t>EMPATE</w:t>
      </w:r>
      <w:r w:rsidR="00272945" w:rsidRPr="00C440B6">
        <w:rPr>
          <w:rFonts w:ascii="Arial" w:eastAsia="Calibri" w:hAnsi="Arial" w:cs="Arial"/>
          <w:b/>
          <w:sz w:val="22"/>
          <w:lang w:val="es-ES_tradnl"/>
        </w:rPr>
        <w:t xml:space="preserve"> </w:t>
      </w:r>
      <w:r w:rsidR="00272945" w:rsidRPr="00C440B6">
        <w:rPr>
          <w:rFonts w:ascii="Arial" w:eastAsia="Calibri" w:hAnsi="Arial" w:cs="Arial"/>
          <w:b/>
          <w:color w:val="000000" w:themeColor="text1"/>
          <w:sz w:val="22"/>
          <w:lang w:val="es-ES_tradnl"/>
        </w:rPr>
        <w:t>–</w:t>
      </w:r>
      <w:r w:rsidR="00272945" w:rsidRPr="00C440B6">
        <w:rPr>
          <w:rFonts w:ascii="Arial" w:eastAsia="Calibri" w:hAnsi="Arial" w:cs="Arial"/>
          <w:b/>
          <w:sz w:val="22"/>
          <w:lang w:val="es-ES_tradnl"/>
        </w:rPr>
        <w:t xml:space="preserve"> </w:t>
      </w:r>
      <w:r w:rsidRPr="00C440B6">
        <w:rPr>
          <w:rFonts w:ascii="Arial" w:eastAsia="Calibri" w:hAnsi="Arial" w:cs="Arial"/>
          <w:b/>
          <w:sz w:val="22"/>
          <w:lang w:val="es-ES_tradnl"/>
        </w:rPr>
        <w:t>Procedimiento de selección</w:t>
      </w:r>
      <w:r w:rsidR="00272945" w:rsidRPr="00C440B6">
        <w:rPr>
          <w:rFonts w:ascii="Arial" w:eastAsia="Calibri" w:hAnsi="Arial" w:cs="Arial"/>
          <w:b/>
          <w:sz w:val="22"/>
          <w:lang w:val="es-ES_tradnl"/>
        </w:rPr>
        <w:t xml:space="preserve"> </w:t>
      </w:r>
      <w:r w:rsidR="00272945" w:rsidRPr="00C440B6">
        <w:rPr>
          <w:rFonts w:ascii="Arial" w:eastAsia="Calibri" w:hAnsi="Arial" w:cs="Arial"/>
          <w:b/>
          <w:color w:val="000000" w:themeColor="text1"/>
          <w:sz w:val="22"/>
          <w:lang w:val="es-ES_tradnl"/>
        </w:rPr>
        <w:t>– Concepto</w:t>
      </w:r>
    </w:p>
    <w:p w14:paraId="182F8CB9" w14:textId="246E5B50" w:rsidR="00272945" w:rsidRPr="00C440B6" w:rsidRDefault="00272945" w:rsidP="0099531F">
      <w:pPr>
        <w:jc w:val="both"/>
        <w:rPr>
          <w:rFonts w:ascii="Arial" w:eastAsia="Calibri" w:hAnsi="Arial" w:cs="Arial"/>
          <w:b/>
          <w:sz w:val="22"/>
          <w:lang w:val="es-ES_tradnl"/>
        </w:rPr>
      </w:pPr>
    </w:p>
    <w:p w14:paraId="3AD8423B" w14:textId="77777777" w:rsidR="007342BB" w:rsidRPr="005419DA" w:rsidRDefault="007342BB" w:rsidP="007342BB">
      <w:pPr>
        <w:jc w:val="both"/>
        <w:rPr>
          <w:rFonts w:ascii="Arial" w:hAnsi="Arial" w:cs="Arial"/>
          <w:noProof/>
          <w:color w:val="000000" w:themeColor="text1"/>
          <w:sz w:val="22"/>
          <w:lang w:val="es-ES_tradnl"/>
        </w:rPr>
      </w:pPr>
      <w:r w:rsidRPr="005419DA">
        <w:rPr>
          <w:rFonts w:ascii="Arial" w:eastAsia="Calibri" w:hAnsi="Arial" w:cs="Arial"/>
          <w:sz w:val="20"/>
          <w:szCs w:val="20"/>
          <w:lang w:val="es-ES_tradnl"/>
        </w:rPr>
        <w:t>En esta perspectiva, los requisitos habilitantes o de participación, así como los criterios de evaluación o de calificación con puntos, son instrumentos por medio de los cuales se pretende la materialización del principio de selección objetiva en la contratación pública. Sin embargo, en algunas ocasiones, así se establezcan requisitos habilitantes y factores de calificación óptimos, se presentan circunstancias de empate una vez aplicados estos criterios. Como lo ha indicado la Agencia Nacional de Contratación Pública – Colombia Compra Eficiente en el «Manual para el manejo de los incentivos en los procesos de contratación», «Dos ofertas resultan empatadas cuando obtienen la misma cantidad de puntos luego de aplicar las reglas establecidas en los pliegos de condiciones; u, ofrecen el mismo precio en los casos de mínima cuantía». Es decir, el empate es un evento en el cual dos o más oferentes alcanzan una puntuación similar, al ponderarse los criterios de calificación que, en principio, aplican al procedimiento de selección.</w:t>
      </w:r>
    </w:p>
    <w:p w14:paraId="29DD8E0A" w14:textId="5F79A1BF" w:rsidR="006F71F5" w:rsidRPr="00C440B6" w:rsidRDefault="006F71F5" w:rsidP="00B95C30">
      <w:pPr>
        <w:spacing w:line="276" w:lineRule="auto"/>
        <w:jc w:val="both"/>
        <w:rPr>
          <w:rFonts w:ascii="Arial" w:hAnsi="Arial" w:cs="Arial"/>
          <w:noProof/>
          <w:color w:val="000000" w:themeColor="text1"/>
          <w:sz w:val="22"/>
          <w:lang w:val="es-ES_tradnl"/>
        </w:rPr>
      </w:pPr>
    </w:p>
    <w:p w14:paraId="04086EC5" w14:textId="04F7FF6D" w:rsidR="00DF71EA" w:rsidRPr="00C440B6" w:rsidRDefault="00D73881" w:rsidP="00DF71EA">
      <w:pPr>
        <w:jc w:val="both"/>
        <w:rPr>
          <w:rFonts w:ascii="Arial" w:eastAsia="Calibri" w:hAnsi="Arial" w:cs="Arial"/>
          <w:b/>
          <w:sz w:val="22"/>
          <w:lang w:val="es-ES_tradnl"/>
        </w:rPr>
      </w:pPr>
      <w:r w:rsidRPr="00C440B6">
        <w:rPr>
          <w:rFonts w:ascii="Arial" w:eastAsia="Calibri" w:hAnsi="Arial" w:cs="Arial"/>
          <w:b/>
          <w:sz w:val="22"/>
          <w:lang w:val="es-ES_tradnl"/>
        </w:rPr>
        <w:t>FACTORES DE DESEMPATE</w:t>
      </w:r>
      <w:r w:rsidR="00DF71EA" w:rsidRPr="00C440B6">
        <w:rPr>
          <w:rFonts w:ascii="Arial" w:eastAsia="Calibri" w:hAnsi="Arial" w:cs="Arial"/>
          <w:b/>
          <w:sz w:val="22"/>
          <w:lang w:val="es-ES_tradnl"/>
        </w:rPr>
        <w:t xml:space="preserve"> </w:t>
      </w:r>
      <w:r w:rsidR="00DF71EA" w:rsidRPr="00C440B6">
        <w:rPr>
          <w:rFonts w:ascii="Arial" w:eastAsia="Calibri" w:hAnsi="Arial" w:cs="Arial"/>
          <w:b/>
          <w:color w:val="000000" w:themeColor="text1"/>
          <w:sz w:val="22"/>
          <w:lang w:val="es-ES_tradnl"/>
        </w:rPr>
        <w:t>–</w:t>
      </w:r>
      <w:r w:rsidR="00DF71EA" w:rsidRPr="00C440B6">
        <w:rPr>
          <w:rFonts w:ascii="Arial" w:eastAsia="Calibri" w:hAnsi="Arial" w:cs="Arial"/>
          <w:b/>
          <w:sz w:val="22"/>
          <w:lang w:val="es-ES_tradnl"/>
        </w:rPr>
        <w:t xml:space="preserve"> </w:t>
      </w:r>
      <w:r w:rsidRPr="00C440B6">
        <w:rPr>
          <w:rFonts w:ascii="Arial" w:eastAsia="Calibri" w:hAnsi="Arial" w:cs="Arial"/>
          <w:b/>
          <w:sz w:val="22"/>
          <w:lang w:val="es-ES_tradnl"/>
        </w:rPr>
        <w:t>Características</w:t>
      </w:r>
      <w:r w:rsidR="00DF71EA" w:rsidRPr="00C440B6">
        <w:rPr>
          <w:rFonts w:ascii="Arial" w:eastAsia="Calibri" w:hAnsi="Arial" w:cs="Arial"/>
          <w:b/>
          <w:sz w:val="22"/>
          <w:lang w:val="es-ES_tradnl"/>
        </w:rPr>
        <w:t xml:space="preserve"> </w:t>
      </w:r>
      <w:r w:rsidR="00DF71EA" w:rsidRPr="00C440B6">
        <w:rPr>
          <w:rFonts w:ascii="Arial" w:eastAsia="Calibri" w:hAnsi="Arial" w:cs="Arial"/>
          <w:b/>
          <w:color w:val="000000" w:themeColor="text1"/>
          <w:sz w:val="22"/>
          <w:lang w:val="es-ES_tradnl"/>
        </w:rPr>
        <w:t xml:space="preserve">– </w:t>
      </w:r>
      <w:r w:rsidRPr="00C440B6">
        <w:rPr>
          <w:rFonts w:ascii="Arial" w:eastAsia="Calibri" w:hAnsi="Arial" w:cs="Arial"/>
          <w:b/>
          <w:color w:val="000000" w:themeColor="text1"/>
          <w:sz w:val="22"/>
          <w:lang w:val="es-ES_tradnl"/>
        </w:rPr>
        <w:t>Límites</w:t>
      </w:r>
    </w:p>
    <w:p w14:paraId="583F00A4" w14:textId="390EB1EB" w:rsidR="00DF71EA" w:rsidRPr="00C440B6" w:rsidRDefault="00DF71EA" w:rsidP="00B95C30">
      <w:pPr>
        <w:spacing w:line="276" w:lineRule="auto"/>
        <w:jc w:val="both"/>
        <w:rPr>
          <w:rFonts w:ascii="Arial" w:hAnsi="Arial" w:cs="Arial"/>
          <w:noProof/>
          <w:color w:val="000000" w:themeColor="text1"/>
          <w:sz w:val="22"/>
          <w:lang w:val="es-ES_tradnl"/>
        </w:rPr>
      </w:pPr>
    </w:p>
    <w:p w14:paraId="3C240600" w14:textId="77777777" w:rsidR="0026051E" w:rsidRPr="005419DA" w:rsidRDefault="0026051E" w:rsidP="0026051E">
      <w:pPr>
        <w:jc w:val="both"/>
        <w:rPr>
          <w:rFonts w:ascii="Arial" w:eastAsia="Calibri" w:hAnsi="Arial" w:cs="Arial"/>
          <w:sz w:val="20"/>
          <w:szCs w:val="20"/>
          <w:lang w:val="es-ES_tradnl"/>
        </w:rPr>
      </w:pPr>
      <w:r w:rsidRPr="005419DA">
        <w:rPr>
          <w:rFonts w:ascii="Arial" w:eastAsia="Calibri" w:hAnsi="Arial" w:cs="Arial"/>
          <w:sz w:val="20"/>
          <w:szCs w:val="20"/>
          <w:lang w:val="es-ES_tradnl"/>
        </w:rPr>
        <w:t xml:space="preserve">Pero, ni siquiera los casos de empate limitan el alcance de la selección objetiva en la contratación estatal. Por el contrario, en estos supuestos también debe mantenerse indemne tal postulado. En consecuencia, el desempate no puede propiciarse acudiendo arbitrariamente a consideraciones subjetivas que no estén amparadas en el ordenamiento jurídico, sino que deben aplicarse los factores permitidos por las disposiciones normativas que regulan esta materia. Precisamente, dentro de dichas disposiciones se halla el artículo 35 de la Ley </w:t>
      </w:r>
      <w:r>
        <w:rPr>
          <w:rFonts w:ascii="Arial" w:eastAsia="Calibri" w:hAnsi="Arial" w:cs="Arial"/>
          <w:sz w:val="20"/>
          <w:szCs w:val="20"/>
          <w:lang w:val="es-ES_tradnl"/>
        </w:rPr>
        <w:t>2069</w:t>
      </w:r>
      <w:r w:rsidRPr="005419DA">
        <w:rPr>
          <w:rFonts w:ascii="Arial" w:eastAsia="Calibri" w:hAnsi="Arial" w:cs="Arial"/>
          <w:sz w:val="20"/>
          <w:szCs w:val="20"/>
          <w:lang w:val="es-ES_tradnl"/>
        </w:rPr>
        <w:t xml:space="preserve"> de 2020. La </w:t>
      </w:r>
      <w:r>
        <w:rPr>
          <w:rFonts w:ascii="Arial" w:eastAsia="Calibri" w:hAnsi="Arial" w:cs="Arial"/>
          <w:sz w:val="20"/>
          <w:szCs w:val="20"/>
          <w:lang w:val="es-ES_tradnl"/>
        </w:rPr>
        <w:t>jurisprudencia</w:t>
      </w:r>
      <w:r w:rsidRPr="005419DA">
        <w:rPr>
          <w:rFonts w:ascii="Arial" w:eastAsia="Calibri" w:hAnsi="Arial" w:cs="Arial"/>
          <w:sz w:val="20"/>
          <w:szCs w:val="20"/>
          <w:lang w:val="es-ES_tradnl"/>
        </w:rPr>
        <w:t xml:space="preserve"> comparte la idea de que los criterios de desempate deben estar establecidos de antemano y constituyen un límite a la discrecionalidad administrativa en los procedimientos de selección.</w:t>
      </w:r>
    </w:p>
    <w:p w14:paraId="4D06F5C8" w14:textId="77777777" w:rsidR="0026051E" w:rsidRPr="005419DA" w:rsidRDefault="0026051E" w:rsidP="0026051E">
      <w:pPr>
        <w:jc w:val="both"/>
        <w:rPr>
          <w:rFonts w:ascii="Arial" w:eastAsia="Calibri" w:hAnsi="Arial" w:cs="Arial"/>
          <w:sz w:val="20"/>
          <w:szCs w:val="20"/>
          <w:lang w:val="es-ES_tradnl"/>
        </w:rPr>
      </w:pPr>
    </w:p>
    <w:p w14:paraId="1F0FD3F2" w14:textId="77777777" w:rsidR="0026051E" w:rsidRPr="005419DA" w:rsidRDefault="0026051E" w:rsidP="0026051E">
      <w:pPr>
        <w:jc w:val="both"/>
        <w:rPr>
          <w:rFonts w:ascii="Arial" w:eastAsia="Calibri" w:hAnsi="Arial" w:cs="Arial"/>
          <w:sz w:val="20"/>
          <w:szCs w:val="20"/>
          <w:lang w:val="es-ES_tradnl"/>
        </w:rPr>
      </w:pPr>
      <w:r w:rsidRPr="005419DA">
        <w:rPr>
          <w:rFonts w:ascii="Arial" w:eastAsia="Calibri" w:hAnsi="Arial" w:cs="Arial"/>
          <w:sz w:val="20"/>
          <w:szCs w:val="20"/>
          <w:lang w:val="es-ES_tradnl"/>
        </w:rPr>
        <w:t xml:space="preserve">En tal sentido, la Corte Constitucional explica que cuando la ley establece factores de desempate obligatorios, las entidades estatales no pueden inaplicarlos, porque ello podría vulnerar el principio de igualdad, especialmente, cuando algunos de estos criterios surgen como acciones afirmativas para ciertos sectores de la población. Es más, según el Consejo de Estado, ir en contra de los factores de desempate establecidos expresamente genera la nulidad del contrato, conforme al artículo 44, inciso 1º de la Ley 80 de 1993. </w:t>
      </w:r>
    </w:p>
    <w:p w14:paraId="03CC5C7E" w14:textId="460BCC05" w:rsidR="00D73881" w:rsidRPr="00C440B6" w:rsidRDefault="00D73881" w:rsidP="00B95C30">
      <w:pPr>
        <w:spacing w:line="276" w:lineRule="auto"/>
        <w:jc w:val="both"/>
        <w:rPr>
          <w:rFonts w:ascii="Arial" w:hAnsi="Arial" w:cs="Arial"/>
          <w:noProof/>
          <w:color w:val="000000" w:themeColor="text1"/>
          <w:sz w:val="22"/>
          <w:lang w:val="es-ES_tradnl"/>
        </w:rPr>
      </w:pPr>
    </w:p>
    <w:p w14:paraId="197D1E99" w14:textId="77777777" w:rsidR="0026051E" w:rsidRDefault="0026051E" w:rsidP="00D73881">
      <w:pPr>
        <w:jc w:val="both"/>
        <w:rPr>
          <w:rFonts w:ascii="Arial" w:eastAsia="Calibri" w:hAnsi="Arial" w:cs="Arial"/>
          <w:b/>
          <w:sz w:val="22"/>
          <w:lang w:val="es-ES_tradnl"/>
        </w:rPr>
      </w:pPr>
    </w:p>
    <w:p w14:paraId="07AD6094" w14:textId="77777777" w:rsidR="0026051E" w:rsidRDefault="0026051E" w:rsidP="00D73881">
      <w:pPr>
        <w:jc w:val="both"/>
        <w:rPr>
          <w:rFonts w:ascii="Arial" w:eastAsia="Calibri" w:hAnsi="Arial" w:cs="Arial"/>
          <w:b/>
          <w:sz w:val="22"/>
          <w:lang w:val="es-ES_tradnl"/>
        </w:rPr>
      </w:pPr>
    </w:p>
    <w:p w14:paraId="7144E95B" w14:textId="76DD9ABA" w:rsidR="00D73881" w:rsidRPr="00C440B6" w:rsidRDefault="00D73881" w:rsidP="00D73881">
      <w:pPr>
        <w:jc w:val="both"/>
        <w:rPr>
          <w:rFonts w:ascii="Arial" w:eastAsia="Calibri" w:hAnsi="Arial" w:cs="Arial"/>
          <w:b/>
          <w:sz w:val="22"/>
          <w:lang w:val="es-ES_tradnl"/>
        </w:rPr>
      </w:pPr>
      <w:r w:rsidRPr="00C440B6">
        <w:rPr>
          <w:rFonts w:ascii="Arial" w:eastAsia="Calibri" w:hAnsi="Arial" w:cs="Arial"/>
          <w:b/>
          <w:sz w:val="22"/>
          <w:lang w:val="es-ES_tradnl"/>
        </w:rPr>
        <w:lastRenderedPageBreak/>
        <w:t xml:space="preserve">LEY DE EMPRENDIMIENTO </w:t>
      </w:r>
      <w:r w:rsidRPr="00C440B6">
        <w:rPr>
          <w:rFonts w:ascii="Arial" w:eastAsia="Calibri" w:hAnsi="Arial" w:cs="Arial"/>
          <w:b/>
          <w:color w:val="000000" w:themeColor="text1"/>
          <w:sz w:val="22"/>
          <w:lang w:val="es-ES_tradnl"/>
        </w:rPr>
        <w:t>–</w:t>
      </w:r>
      <w:r w:rsidRPr="00C440B6">
        <w:rPr>
          <w:rFonts w:ascii="Arial" w:eastAsia="Calibri" w:hAnsi="Arial" w:cs="Arial"/>
          <w:b/>
          <w:sz w:val="22"/>
          <w:lang w:val="es-ES_tradnl"/>
        </w:rPr>
        <w:t xml:space="preserve"> Ley </w:t>
      </w:r>
      <w:r w:rsidR="006F0F34">
        <w:rPr>
          <w:rFonts w:ascii="Arial" w:eastAsia="Calibri" w:hAnsi="Arial" w:cs="Arial"/>
          <w:b/>
          <w:sz w:val="22"/>
          <w:lang w:val="es-ES_tradnl"/>
        </w:rPr>
        <w:t>2069</w:t>
      </w:r>
      <w:r w:rsidRPr="00C440B6">
        <w:rPr>
          <w:rFonts w:ascii="Arial" w:eastAsia="Calibri" w:hAnsi="Arial" w:cs="Arial"/>
          <w:b/>
          <w:sz w:val="22"/>
          <w:lang w:val="es-ES_tradnl"/>
        </w:rPr>
        <w:t xml:space="preserve"> de 2020 </w:t>
      </w:r>
      <w:r w:rsidRPr="00C440B6">
        <w:rPr>
          <w:rFonts w:ascii="Arial" w:eastAsia="Calibri" w:hAnsi="Arial" w:cs="Arial"/>
          <w:b/>
          <w:color w:val="000000" w:themeColor="text1"/>
          <w:sz w:val="22"/>
          <w:lang w:val="es-ES_tradnl"/>
        </w:rPr>
        <w:t xml:space="preserve">– Vigencia </w:t>
      </w:r>
    </w:p>
    <w:p w14:paraId="0D3B8DEB" w14:textId="33C83BCF" w:rsidR="00D73881" w:rsidRPr="00C440B6" w:rsidRDefault="00D73881" w:rsidP="00D73881">
      <w:pPr>
        <w:jc w:val="both"/>
        <w:rPr>
          <w:rFonts w:ascii="Arial" w:eastAsia="Calibri" w:hAnsi="Arial" w:cs="Arial"/>
          <w:b/>
          <w:sz w:val="22"/>
          <w:lang w:val="es-ES_tradnl"/>
        </w:rPr>
      </w:pPr>
    </w:p>
    <w:p w14:paraId="097E383C" w14:textId="77777777" w:rsidR="006A2829" w:rsidRPr="005419DA" w:rsidRDefault="006A2829" w:rsidP="006A2829">
      <w:pPr>
        <w:jc w:val="both"/>
        <w:rPr>
          <w:rFonts w:ascii="Arial" w:eastAsia="Calibri" w:hAnsi="Arial" w:cs="Arial"/>
          <w:sz w:val="20"/>
          <w:szCs w:val="20"/>
          <w:lang w:val="es-ES_tradnl"/>
        </w:rPr>
      </w:pPr>
      <w:r w:rsidRPr="005419DA">
        <w:rPr>
          <w:rFonts w:ascii="Arial" w:eastAsia="Calibri" w:hAnsi="Arial" w:cs="Arial"/>
          <w:sz w:val="20"/>
          <w:szCs w:val="20"/>
          <w:lang w:val="es-ES_tradnl"/>
        </w:rPr>
        <w:t xml:space="preserve">El 31 de diciembre de 2020 se promulgó la Ley </w:t>
      </w:r>
      <w:r>
        <w:rPr>
          <w:rFonts w:ascii="Arial" w:eastAsia="Calibri" w:hAnsi="Arial" w:cs="Arial"/>
          <w:sz w:val="20"/>
          <w:szCs w:val="20"/>
          <w:lang w:val="es-ES_tradnl"/>
        </w:rPr>
        <w:t>2069</w:t>
      </w:r>
      <w:r w:rsidRPr="005419DA">
        <w:rPr>
          <w:rFonts w:ascii="Arial" w:eastAsia="Calibri" w:hAnsi="Arial" w:cs="Arial"/>
          <w:sz w:val="20"/>
          <w:szCs w:val="20"/>
          <w:lang w:val="es-ES_tradnl"/>
        </w:rPr>
        <w:t>, «Por medio de la cual se impulsa el emprendimiento en Colombia». De acuerdo con el artículo 84 de dicho cuerpo normativo, «La presente Ley rige a partir del momento de su promulgación […]», lo que significa que es obligatoria para sus destinatarios desde esa fecha. Lo anterior, sin perjuicio de la posibilidad de que el gobierno nacional, en ejercicio de la potestad reglamentaria que le confiere el artículo 189, numeral 11, de la Constitución Política, expida el decreto correspondiente que permita la cumplida ejecución de dicha Ley.</w:t>
      </w:r>
    </w:p>
    <w:p w14:paraId="4A4015B6" w14:textId="77777777" w:rsidR="006A2829" w:rsidRPr="005419DA" w:rsidRDefault="006A2829" w:rsidP="006A2829">
      <w:pPr>
        <w:jc w:val="both"/>
        <w:rPr>
          <w:rFonts w:ascii="Arial" w:eastAsia="Calibri" w:hAnsi="Arial" w:cs="Arial"/>
          <w:sz w:val="20"/>
          <w:szCs w:val="20"/>
          <w:lang w:val="es-ES_tradnl"/>
        </w:rPr>
      </w:pPr>
    </w:p>
    <w:p w14:paraId="178DBEA3" w14:textId="77777777" w:rsidR="006A2829" w:rsidRPr="005419DA" w:rsidRDefault="006A2829" w:rsidP="006A2829">
      <w:pPr>
        <w:jc w:val="both"/>
        <w:rPr>
          <w:rFonts w:ascii="Arial" w:eastAsia="Calibri" w:hAnsi="Arial" w:cs="Arial"/>
          <w:sz w:val="20"/>
          <w:szCs w:val="20"/>
          <w:lang w:val="es-ES_tradnl"/>
        </w:rPr>
      </w:pPr>
      <w:r w:rsidRPr="005419DA">
        <w:rPr>
          <w:rFonts w:ascii="Arial" w:eastAsia="Calibri" w:hAnsi="Arial" w:cs="Arial"/>
          <w:sz w:val="20"/>
          <w:szCs w:val="20"/>
          <w:lang w:val="es-ES_tradnl"/>
        </w:rPr>
        <w:t>En cuando al contenido de la Ley en comento, es importante señalar que, como lo expresa su artículo 1, aquella «tiene por objeto establecer un marco regulatorio que propicie el emprendimiento y el crecimiento, consolidación y sostenibilidad de las empresas, con el fin de aumentar el bienestar social y generar equidad». Esto, a partir de «[…] un enfoque regionalizado de acuerdo a las realidades socioeconómicas de cada región». En desarrollo de esta finalidad, se establecen medidas de apoyo para las micro, pequeñas y medianas empresas –«mipymes»–, mediante la racionalización y simplificación de los trámites y tarifas, así como la consagración de incentivos a favor de aquellas dentro del sistema de compras y contratación pública. También se consagran mecanismos de acceso al financiamiento, se unifican las fuentes de emprendimiento y de desarrollo empresarial, para fortalecer y promover los distintos sectores de la economía, y se prevén medidas de educación para el emprendimiento y la innovación.</w:t>
      </w:r>
    </w:p>
    <w:p w14:paraId="7B24A529" w14:textId="77777777" w:rsidR="008410B1" w:rsidRPr="00C440B6" w:rsidRDefault="008410B1" w:rsidP="008410B1">
      <w:pPr>
        <w:jc w:val="both"/>
        <w:rPr>
          <w:rFonts w:ascii="Arial" w:eastAsia="Calibri" w:hAnsi="Arial" w:cs="Arial"/>
          <w:b/>
          <w:sz w:val="22"/>
          <w:lang w:val="es-ES_tradnl"/>
        </w:rPr>
      </w:pPr>
    </w:p>
    <w:p w14:paraId="5C894141" w14:textId="27D48B57" w:rsidR="00D73881" w:rsidRPr="009F0312" w:rsidRDefault="00D06CA3" w:rsidP="00D73881">
      <w:pPr>
        <w:jc w:val="both"/>
        <w:rPr>
          <w:rFonts w:ascii="Arial" w:eastAsia="Calibri" w:hAnsi="Arial" w:cs="Arial"/>
          <w:b/>
          <w:sz w:val="22"/>
          <w:lang w:val="es-ES_tradnl"/>
        </w:rPr>
      </w:pPr>
      <w:r w:rsidRPr="009F0312">
        <w:rPr>
          <w:rFonts w:ascii="Arial" w:eastAsia="Calibri" w:hAnsi="Arial" w:cs="Arial"/>
          <w:b/>
          <w:sz w:val="22"/>
          <w:lang w:val="es-ES_tradnl"/>
        </w:rPr>
        <w:t>DECRETO 1082 DE 2015</w:t>
      </w:r>
      <w:r w:rsidR="00D73881" w:rsidRPr="009F0312">
        <w:rPr>
          <w:rFonts w:ascii="Arial" w:eastAsia="Calibri" w:hAnsi="Arial" w:cs="Arial"/>
          <w:b/>
          <w:sz w:val="22"/>
          <w:lang w:val="es-ES_tradnl"/>
        </w:rPr>
        <w:t xml:space="preserve"> </w:t>
      </w:r>
      <w:r w:rsidR="00D73881" w:rsidRPr="009F0312">
        <w:rPr>
          <w:rFonts w:ascii="Arial" w:eastAsia="Calibri" w:hAnsi="Arial" w:cs="Arial"/>
          <w:b/>
          <w:color w:val="000000" w:themeColor="text1"/>
          <w:sz w:val="22"/>
          <w:lang w:val="es-ES_tradnl"/>
        </w:rPr>
        <w:t>–</w:t>
      </w:r>
      <w:r w:rsidR="00D73881" w:rsidRPr="009F0312">
        <w:rPr>
          <w:rFonts w:ascii="Arial" w:eastAsia="Calibri" w:hAnsi="Arial" w:cs="Arial"/>
          <w:b/>
          <w:sz w:val="22"/>
          <w:lang w:val="es-ES_tradnl"/>
        </w:rPr>
        <w:t xml:space="preserve"> </w:t>
      </w:r>
      <w:r w:rsidR="008120AC">
        <w:rPr>
          <w:rFonts w:ascii="Arial" w:eastAsia="Calibri" w:hAnsi="Arial" w:cs="Arial"/>
          <w:b/>
          <w:sz w:val="22"/>
          <w:lang w:val="es-ES_tradnl"/>
        </w:rPr>
        <w:t>Factores de desempate – Mínima cuantía</w:t>
      </w:r>
      <w:r w:rsidR="00D73881" w:rsidRPr="009F0312">
        <w:rPr>
          <w:rFonts w:ascii="Arial" w:eastAsia="Calibri" w:hAnsi="Arial" w:cs="Arial"/>
          <w:b/>
          <w:sz w:val="22"/>
          <w:lang w:val="es-ES_tradnl"/>
        </w:rPr>
        <w:t xml:space="preserve"> </w:t>
      </w:r>
      <w:r w:rsidR="00D73881" w:rsidRPr="009F0312">
        <w:rPr>
          <w:rFonts w:ascii="Arial" w:eastAsia="Calibri" w:hAnsi="Arial" w:cs="Arial"/>
          <w:b/>
          <w:color w:val="000000" w:themeColor="text1"/>
          <w:sz w:val="22"/>
          <w:lang w:val="es-ES_tradnl"/>
        </w:rPr>
        <w:t xml:space="preserve">– </w:t>
      </w:r>
      <w:r w:rsidRPr="009F0312">
        <w:rPr>
          <w:rFonts w:ascii="Arial" w:eastAsia="Calibri" w:hAnsi="Arial" w:cs="Arial"/>
          <w:b/>
          <w:color w:val="000000" w:themeColor="text1"/>
          <w:sz w:val="22"/>
          <w:lang w:val="es-ES_tradnl"/>
        </w:rPr>
        <w:t>Derogatoria</w:t>
      </w:r>
      <w:r w:rsidR="00D73881" w:rsidRPr="009F0312">
        <w:rPr>
          <w:rFonts w:ascii="Arial" w:eastAsia="Calibri" w:hAnsi="Arial" w:cs="Arial"/>
          <w:b/>
          <w:color w:val="000000" w:themeColor="text1"/>
          <w:sz w:val="22"/>
          <w:lang w:val="es-ES_tradnl"/>
        </w:rPr>
        <w:t xml:space="preserve"> – </w:t>
      </w:r>
      <w:r w:rsidRPr="009F0312">
        <w:rPr>
          <w:rFonts w:ascii="Arial" w:eastAsia="Calibri" w:hAnsi="Arial" w:cs="Arial"/>
          <w:b/>
          <w:color w:val="000000" w:themeColor="text1"/>
          <w:sz w:val="22"/>
          <w:lang w:val="es-ES_tradnl"/>
        </w:rPr>
        <w:t>Decaimiento</w:t>
      </w:r>
    </w:p>
    <w:p w14:paraId="4D9EB4C1" w14:textId="20D03020" w:rsidR="00D73881" w:rsidRPr="009F0312" w:rsidRDefault="00D73881" w:rsidP="00B95C30">
      <w:pPr>
        <w:spacing w:line="276" w:lineRule="auto"/>
        <w:jc w:val="both"/>
        <w:rPr>
          <w:rFonts w:ascii="Arial" w:hAnsi="Arial" w:cs="Arial"/>
          <w:noProof/>
          <w:color w:val="000000" w:themeColor="text1"/>
          <w:sz w:val="22"/>
          <w:lang w:val="es-ES_tradnl"/>
        </w:rPr>
      </w:pPr>
    </w:p>
    <w:p w14:paraId="2CA58020" w14:textId="26F01600" w:rsidR="00D06CA3" w:rsidRPr="009F0312" w:rsidRDefault="00D06CA3" w:rsidP="00D06CA3">
      <w:pPr>
        <w:jc w:val="both"/>
        <w:rPr>
          <w:rFonts w:ascii="Arial" w:hAnsi="Arial" w:cs="Arial"/>
          <w:color w:val="000000" w:themeColor="text1"/>
          <w:sz w:val="20"/>
          <w:szCs w:val="20"/>
          <w:lang w:val="es-ES_tradnl"/>
        </w:rPr>
      </w:pPr>
      <w:r w:rsidRPr="009F0312">
        <w:rPr>
          <w:rFonts w:ascii="Arial" w:hAnsi="Arial" w:cs="Arial"/>
          <w:color w:val="000000" w:themeColor="text1"/>
          <w:sz w:val="20"/>
          <w:szCs w:val="20"/>
          <w:lang w:val="es-ES_tradnl"/>
        </w:rPr>
        <w:t xml:space="preserve">Ahora bien, hasta la promulgación de la Ley </w:t>
      </w:r>
      <w:r w:rsidR="006F0F34">
        <w:rPr>
          <w:rFonts w:ascii="Arial" w:hAnsi="Arial" w:cs="Arial"/>
          <w:color w:val="000000" w:themeColor="text1"/>
          <w:sz w:val="20"/>
          <w:szCs w:val="20"/>
          <w:lang w:val="es-ES_tradnl"/>
        </w:rPr>
        <w:t>2069</w:t>
      </w:r>
      <w:r w:rsidRPr="009F0312">
        <w:rPr>
          <w:rFonts w:ascii="Arial" w:hAnsi="Arial" w:cs="Arial"/>
          <w:color w:val="000000" w:themeColor="text1"/>
          <w:sz w:val="20"/>
          <w:szCs w:val="20"/>
          <w:lang w:val="es-ES_tradnl"/>
        </w:rPr>
        <w:t xml:space="preserve"> de 2020, el artículo 2.2.1.1.2.2.9. del Decreto 1082 de 2015 regulaba los factores de desempate que debían aplicarse en los procesos de selección. En criterio de esta </w:t>
      </w:r>
      <w:r w:rsidR="00D7536A">
        <w:rPr>
          <w:rFonts w:ascii="Arial" w:hAnsi="Arial" w:cs="Arial"/>
          <w:color w:val="000000" w:themeColor="text1"/>
          <w:sz w:val="20"/>
          <w:szCs w:val="20"/>
          <w:lang w:val="es-ES_tradnl"/>
        </w:rPr>
        <w:t>Agencia</w:t>
      </w:r>
      <w:r w:rsidRPr="009F0312">
        <w:rPr>
          <w:rFonts w:ascii="Arial" w:hAnsi="Arial" w:cs="Arial"/>
          <w:color w:val="000000" w:themeColor="text1"/>
          <w:sz w:val="20"/>
          <w:szCs w:val="20"/>
          <w:lang w:val="es-ES_tradnl"/>
        </w:rPr>
        <w:t xml:space="preserve">, dicha norma debe entenderse derogada por el artículo 35 de la Ley </w:t>
      </w:r>
      <w:r w:rsidR="006F0F34">
        <w:rPr>
          <w:rFonts w:ascii="Arial" w:hAnsi="Arial" w:cs="Arial"/>
          <w:color w:val="000000" w:themeColor="text1"/>
          <w:sz w:val="20"/>
          <w:szCs w:val="20"/>
          <w:lang w:val="es-ES_tradnl"/>
        </w:rPr>
        <w:t>2069</w:t>
      </w:r>
      <w:r w:rsidRPr="009F0312">
        <w:rPr>
          <w:rFonts w:ascii="Arial" w:hAnsi="Arial" w:cs="Arial"/>
          <w:color w:val="000000" w:themeColor="text1"/>
          <w:sz w:val="20"/>
          <w:szCs w:val="20"/>
          <w:lang w:val="es-ES_tradnl"/>
        </w:rPr>
        <w:t xml:space="preserve"> de 2020. Ello no solo porque el artículo 84 de esta Ley dice que «rige a partir del momento de su promulgación», es decir, desde el 31 de diciembre de 2020, sino además porque la misma disposición señala que la Ley </w:t>
      </w:r>
      <w:r w:rsidR="006F0F34">
        <w:rPr>
          <w:rFonts w:ascii="Arial" w:hAnsi="Arial" w:cs="Arial"/>
          <w:color w:val="000000" w:themeColor="text1"/>
          <w:sz w:val="20"/>
          <w:szCs w:val="20"/>
          <w:lang w:val="es-ES_tradnl"/>
        </w:rPr>
        <w:t>2069</w:t>
      </w:r>
      <w:r w:rsidRPr="009F0312">
        <w:rPr>
          <w:rFonts w:ascii="Arial" w:hAnsi="Arial" w:cs="Arial"/>
          <w:color w:val="000000" w:themeColor="text1"/>
          <w:sz w:val="20"/>
          <w:szCs w:val="20"/>
          <w:lang w:val="es-ES_tradnl"/>
        </w:rPr>
        <w:t xml:space="preserve"> de 2020 deroga «[…] todas las disposiciones que le sean contrarias». Se presenta una antinomia o contradicción normativa cuando dos o más disposiciones normativas regulan en sentido diferente un tema. Bajo esta consideración, como el artículo 35 de la Ley </w:t>
      </w:r>
      <w:r w:rsidR="006F0F34">
        <w:rPr>
          <w:rFonts w:ascii="Arial" w:hAnsi="Arial" w:cs="Arial"/>
          <w:color w:val="000000" w:themeColor="text1"/>
          <w:sz w:val="20"/>
          <w:szCs w:val="20"/>
          <w:lang w:val="es-ES_tradnl"/>
        </w:rPr>
        <w:t>2069</w:t>
      </w:r>
      <w:r w:rsidRPr="009F0312">
        <w:rPr>
          <w:rFonts w:ascii="Arial" w:hAnsi="Arial" w:cs="Arial"/>
          <w:color w:val="000000" w:themeColor="text1"/>
          <w:sz w:val="20"/>
          <w:szCs w:val="20"/>
          <w:lang w:val="es-ES_tradnl"/>
        </w:rPr>
        <w:t xml:space="preserve"> de 2020 regula en forma distinta a como lo hacía el artículo 2.2.1.1.2.2.9. del Decreto 1082 de 2015 la aplicación de los factores de desempate, aquel debe entenderse derogado. </w:t>
      </w:r>
    </w:p>
    <w:p w14:paraId="44FA67DF" w14:textId="77777777" w:rsidR="00D06CA3" w:rsidRPr="009F0312" w:rsidRDefault="00D06CA3" w:rsidP="00D06CA3">
      <w:pPr>
        <w:jc w:val="both"/>
        <w:rPr>
          <w:rFonts w:ascii="Arial" w:hAnsi="Arial" w:cs="Arial"/>
          <w:color w:val="000000" w:themeColor="text1"/>
          <w:sz w:val="20"/>
          <w:szCs w:val="20"/>
          <w:lang w:val="es-ES_tradnl"/>
        </w:rPr>
      </w:pPr>
    </w:p>
    <w:p w14:paraId="643109D0" w14:textId="08DA97B3" w:rsidR="00D06CA3" w:rsidRPr="00D06CA3" w:rsidRDefault="00D06CA3" w:rsidP="00D06CA3">
      <w:pPr>
        <w:jc w:val="both"/>
        <w:rPr>
          <w:rFonts w:ascii="Arial" w:hAnsi="Arial" w:cs="Arial"/>
          <w:color w:val="000000" w:themeColor="text1"/>
          <w:sz w:val="20"/>
          <w:szCs w:val="20"/>
          <w:lang w:val="es-ES_tradnl"/>
        </w:rPr>
      </w:pPr>
      <w:r w:rsidRPr="009F0312">
        <w:rPr>
          <w:rFonts w:ascii="Arial" w:hAnsi="Arial" w:cs="Arial"/>
          <w:color w:val="000000" w:themeColor="text1"/>
          <w:sz w:val="20"/>
          <w:szCs w:val="20"/>
          <w:lang w:val="es-ES_tradnl"/>
        </w:rPr>
        <w:t xml:space="preserve">Un argumento adicional para sostener esta tesis tiene que ver con el fenómeno de la pérdida de fuerza ejecutoria –o decaimiento– de los actos administrativos, regulado en el numeral 2 del artículo 91 de la Ley 1437 de 2011. Esta norma señala que los actos administrativos pierden fuerza ejecutoria «Cuando desaparezcan sus fundamentos de hecho o de derecho». Dado que el Decreto 1082 de 2015 es un reglamento </w:t>
      </w:r>
      <w:r w:rsidRPr="009F0312">
        <w:rPr>
          <w:rFonts w:ascii="Arial" w:hAnsi="Arial" w:cs="Arial"/>
          <w:i/>
          <w:iCs/>
          <w:color w:val="000000" w:themeColor="text1"/>
          <w:sz w:val="20"/>
          <w:szCs w:val="20"/>
          <w:lang w:val="es-ES_tradnl"/>
        </w:rPr>
        <w:t>secundum legem</w:t>
      </w:r>
      <w:r w:rsidRPr="009F0312">
        <w:rPr>
          <w:rFonts w:ascii="Arial" w:hAnsi="Arial" w:cs="Arial"/>
          <w:color w:val="000000" w:themeColor="text1"/>
          <w:sz w:val="20"/>
          <w:szCs w:val="20"/>
          <w:lang w:val="es-ES_tradnl"/>
        </w:rPr>
        <w:t xml:space="preserve"> –es decir, que desarrolla la ley–, la expedición de una ley en sentido formal –es decir, de un precepto que se ubica en un nivel superior de la jerarquía normativa–, que modifica la materia reglamentada, hace que la disposición reglamentaria decaiga.</w:t>
      </w:r>
      <w:r w:rsidRPr="00D06CA3">
        <w:rPr>
          <w:rFonts w:ascii="Arial" w:hAnsi="Arial" w:cs="Arial"/>
          <w:color w:val="000000" w:themeColor="text1"/>
          <w:sz w:val="20"/>
          <w:szCs w:val="20"/>
          <w:lang w:val="es-ES_tradnl"/>
        </w:rPr>
        <w:t xml:space="preserve">      </w:t>
      </w:r>
    </w:p>
    <w:p w14:paraId="53B8D6C5" w14:textId="7A55D90A" w:rsidR="003C5E8A" w:rsidRDefault="003C5E8A" w:rsidP="003C5E8A">
      <w:pPr>
        <w:jc w:val="both"/>
        <w:rPr>
          <w:rFonts w:ascii="Arial" w:eastAsia="Calibri" w:hAnsi="Arial" w:cs="Arial"/>
          <w:sz w:val="20"/>
          <w:szCs w:val="20"/>
          <w:lang w:val="es-ES_tradnl"/>
        </w:rPr>
      </w:pPr>
    </w:p>
    <w:p w14:paraId="0EC7CCA7" w14:textId="77777777" w:rsidR="00C5587F" w:rsidRDefault="00C5587F" w:rsidP="00C5587F">
      <w:pPr>
        <w:jc w:val="both"/>
        <w:rPr>
          <w:rFonts w:ascii="Arial" w:eastAsia="Calibri" w:hAnsi="Arial" w:cs="Arial"/>
          <w:sz w:val="20"/>
          <w:szCs w:val="20"/>
          <w:lang w:val="es-ES_tradnl"/>
        </w:rPr>
      </w:pPr>
      <w:r w:rsidRPr="00C5587F">
        <w:rPr>
          <w:rFonts w:ascii="Arial" w:eastAsia="Calibri" w:hAnsi="Arial" w:cs="Arial"/>
          <w:sz w:val="20"/>
          <w:szCs w:val="20"/>
          <w:lang w:val="es-ES_tradnl"/>
        </w:rPr>
        <w:t xml:space="preserve">Lo explicado en los párrafos precedentes también aplica </w:t>
      </w:r>
      <w:r w:rsidRPr="00C5587F">
        <w:rPr>
          <w:rFonts w:ascii="Arial" w:eastAsia="Calibri" w:hAnsi="Arial" w:cs="Arial"/>
          <w:i/>
          <w:iCs/>
          <w:sz w:val="20"/>
          <w:szCs w:val="20"/>
          <w:lang w:val="es-ES_tradnl"/>
        </w:rPr>
        <w:t>mutatis mutandis</w:t>
      </w:r>
      <w:r w:rsidRPr="00C5587F">
        <w:rPr>
          <w:rFonts w:ascii="Arial" w:eastAsia="Calibri" w:hAnsi="Arial" w:cs="Arial"/>
          <w:sz w:val="20"/>
          <w:szCs w:val="20"/>
          <w:lang w:val="es-ES_tradnl"/>
        </w:rPr>
        <w:t xml:space="preserve"> a los factores de desempate previstos en el Decreto Único Reglamentario del Sector Administrativo de Planeación Nacional para la mínima cuantía. En efecto, si bien el parágrafo 2 del artículo 30 de la Ley de Emprendimiento dispone que «La contratación a que se refiere el presente artículo se realizará exclusivamente con las reglas en él contempladas y en su reglamentación […], las causales del artículo 35 de la Ley 2069 de 2020 aplican a los «[…] los Procesos de Contratación realizados con </w:t>
      </w:r>
      <w:r w:rsidRPr="00C5587F">
        <w:rPr>
          <w:rFonts w:ascii="Arial" w:eastAsia="Calibri" w:hAnsi="Arial" w:cs="Arial"/>
          <w:sz w:val="20"/>
          <w:szCs w:val="20"/>
          <w:lang w:val="es-ES_tradnl"/>
        </w:rPr>
        <w:lastRenderedPageBreak/>
        <w:t xml:space="preserve">cargo a recursos públicos, los Procesos de Contratación realizados por las Entidades Estatales indistintamente de su régimen de contratación, así como los celebrados por los Procesos de Contratación de los patrimonios autónomos constituidos por Entidades Estatales […]», sin distinguir entre modalidades de selección. En consecuencia, por tratarse de una norma transversal al sistema de compras y contratación pública, el artículo 35 de la Ley 2069 de 2020 es aplicable al procedimiento de mínima cuantía, presentándose tanto la derogación como el decaimiento de los criterios de desempate previstos en el Decreto 1082 de 2015 para esta modalidad de selección. </w:t>
      </w:r>
    </w:p>
    <w:p w14:paraId="61D57B80" w14:textId="77777777" w:rsidR="00C5587F" w:rsidRDefault="00C5587F">
      <w:pPr>
        <w:spacing w:after="200" w:line="276" w:lineRule="auto"/>
        <w:rPr>
          <w:rFonts w:ascii="Arial" w:eastAsia="Calibri" w:hAnsi="Arial" w:cs="Arial"/>
          <w:sz w:val="20"/>
          <w:szCs w:val="20"/>
          <w:lang w:val="es-ES_tradnl"/>
        </w:rPr>
      </w:pPr>
      <w:r>
        <w:rPr>
          <w:rFonts w:ascii="Arial" w:eastAsia="Calibri" w:hAnsi="Arial" w:cs="Arial"/>
          <w:sz w:val="20"/>
          <w:szCs w:val="20"/>
          <w:lang w:val="es-ES_tradnl"/>
        </w:rPr>
        <w:br w:type="page"/>
      </w:r>
    </w:p>
    <w:p w14:paraId="48252F19" w14:textId="247033FF" w:rsidR="009172B1" w:rsidRDefault="009172B1" w:rsidP="009172B1">
      <w:pPr>
        <w:rPr>
          <w:rFonts w:ascii="Arial" w:hAnsi="Arial" w:cs="Arial"/>
          <w:sz w:val="22"/>
          <w:szCs w:val="20"/>
        </w:rPr>
      </w:pPr>
    </w:p>
    <w:p w14:paraId="7F8781BE" w14:textId="77777777" w:rsidR="00C5587F" w:rsidRDefault="00C5587F" w:rsidP="009172B1">
      <w:pPr>
        <w:rPr>
          <w:rFonts w:ascii="Arial" w:hAnsi="Arial" w:cs="Arial"/>
          <w:sz w:val="22"/>
          <w:szCs w:val="20"/>
        </w:rPr>
      </w:pPr>
    </w:p>
    <w:p w14:paraId="7C09F79D" w14:textId="1CFD3AE3" w:rsidR="009172B1" w:rsidRDefault="009172B1" w:rsidP="009172B1">
      <w:pPr>
        <w:rPr>
          <w:rFonts w:ascii="Arial" w:hAnsi="Arial" w:cs="Arial"/>
          <w:b/>
          <w:sz w:val="22"/>
          <w:szCs w:val="20"/>
          <w:lang w:eastAsia="en-US"/>
        </w:rPr>
      </w:pPr>
      <w:bookmarkStart w:id="2" w:name="_Hlk64030265"/>
      <w:r>
        <w:rPr>
          <w:rFonts w:ascii="Arial" w:hAnsi="Arial" w:cs="Arial"/>
          <w:sz w:val="22"/>
          <w:szCs w:val="20"/>
        </w:rPr>
        <w:t>Bogotá D.C.</w:t>
      </w:r>
      <w:bookmarkEnd w:id="2"/>
      <w:r>
        <w:rPr>
          <w:rFonts w:ascii="Arial" w:hAnsi="Arial" w:cs="Arial"/>
          <w:sz w:val="22"/>
          <w:szCs w:val="20"/>
        </w:rPr>
        <w:t xml:space="preserve">, </w:t>
      </w:r>
      <w:r w:rsidR="00035CEE" w:rsidRPr="00035CEE">
        <w:rPr>
          <w:rFonts w:ascii="Arial" w:hAnsi="Arial" w:cs="Arial"/>
          <w:b/>
          <w:color w:val="000000" w:themeColor="text1"/>
          <w:sz w:val="22"/>
        </w:rPr>
        <w:t>16/02/2021</w:t>
      </w:r>
      <w:r w:rsidR="00035CEE">
        <w:rPr>
          <w:rFonts w:ascii="Arial" w:hAnsi="Arial" w:cs="Arial"/>
          <w:b/>
          <w:color w:val="000000" w:themeColor="text1"/>
          <w:sz w:val="22"/>
        </w:rPr>
        <w:t xml:space="preserve"> 13:54:23s</w:t>
      </w:r>
    </w:p>
    <w:p w14:paraId="256D362D" w14:textId="77777777" w:rsidR="009172B1" w:rsidRDefault="009172B1" w:rsidP="009172B1">
      <w:pPr>
        <w:rPr>
          <w:rFonts w:ascii="Arial" w:hAnsi="Arial" w:cs="Arial"/>
          <w:bCs/>
          <w:sz w:val="22"/>
          <w:szCs w:val="20"/>
        </w:rPr>
      </w:pPr>
    </w:p>
    <w:p w14:paraId="69C424CD" w14:textId="3E62B8DE" w:rsidR="009172B1" w:rsidRDefault="009172B1" w:rsidP="009172B1">
      <w:pPr>
        <w:jc w:val="right"/>
        <w:rPr>
          <w:rFonts w:ascii="Arial" w:hAnsi="Arial" w:cs="Arial"/>
          <w:b/>
          <w:sz w:val="22"/>
          <w:szCs w:val="20"/>
        </w:rPr>
      </w:pPr>
      <w:r>
        <w:rPr>
          <w:rFonts w:ascii="Arial" w:hAnsi="Arial" w:cs="Arial"/>
          <w:b/>
          <w:sz w:val="22"/>
          <w:szCs w:val="20"/>
        </w:rPr>
        <w:t xml:space="preserve">N° Radicado: </w:t>
      </w:r>
      <w:r w:rsidR="00035CEE" w:rsidRPr="00035CEE">
        <w:rPr>
          <w:rFonts w:ascii="Arial" w:hAnsi="Arial" w:cs="Arial"/>
          <w:b/>
          <w:sz w:val="22"/>
          <w:szCs w:val="20"/>
        </w:rPr>
        <w:t>RS20210216001057</w:t>
      </w:r>
    </w:p>
    <w:p w14:paraId="6A8A869B" w14:textId="52C72B05" w:rsidR="00B95C30" w:rsidRDefault="00B95C30" w:rsidP="00B95C30">
      <w:pPr>
        <w:jc w:val="both"/>
        <w:rPr>
          <w:rFonts w:ascii="Arial" w:hAnsi="Arial" w:cs="Arial"/>
          <w:b/>
          <w:color w:val="000000" w:themeColor="text1"/>
          <w:sz w:val="22"/>
          <w:lang w:val="es-ES_tradnl"/>
        </w:rPr>
      </w:pPr>
    </w:p>
    <w:p w14:paraId="3DCA4D09" w14:textId="77777777" w:rsidR="0031674D" w:rsidRPr="00C440B6" w:rsidRDefault="0031674D" w:rsidP="00B95C30">
      <w:pPr>
        <w:jc w:val="both"/>
        <w:rPr>
          <w:rFonts w:ascii="Arial" w:hAnsi="Arial" w:cs="Arial"/>
          <w:b/>
          <w:color w:val="000000" w:themeColor="text1"/>
          <w:sz w:val="22"/>
          <w:lang w:val="es-ES_tradnl"/>
        </w:rPr>
      </w:pPr>
    </w:p>
    <w:p w14:paraId="5F5AE9EF" w14:textId="5BA24542" w:rsidR="00B95C30" w:rsidRPr="00C440B6" w:rsidRDefault="00BE4FBF" w:rsidP="00B95C30">
      <w:pPr>
        <w:jc w:val="both"/>
        <w:rPr>
          <w:rFonts w:ascii="Arial" w:eastAsia="Calibri" w:hAnsi="Arial" w:cs="Arial"/>
          <w:color w:val="000000" w:themeColor="text1"/>
          <w:sz w:val="22"/>
          <w:lang w:val="es-ES_tradnl"/>
        </w:rPr>
      </w:pPr>
      <w:r w:rsidRPr="00C440B6">
        <w:rPr>
          <w:rFonts w:ascii="Arial" w:eastAsia="Calibri" w:hAnsi="Arial" w:cs="Arial"/>
          <w:color w:val="000000" w:themeColor="text1"/>
          <w:sz w:val="22"/>
          <w:lang w:val="es-ES_tradnl"/>
        </w:rPr>
        <w:t>Señor</w:t>
      </w:r>
    </w:p>
    <w:p w14:paraId="136B4744" w14:textId="34A1A821" w:rsidR="00043399" w:rsidRPr="00C440B6" w:rsidRDefault="009172B1" w:rsidP="00B95C30">
      <w:pPr>
        <w:jc w:val="both"/>
        <w:rPr>
          <w:rFonts w:ascii="Arial" w:eastAsia="Calibri" w:hAnsi="Arial" w:cs="Arial"/>
          <w:b/>
          <w:color w:val="000000" w:themeColor="text1"/>
          <w:sz w:val="22"/>
          <w:lang w:val="es-ES_tradnl"/>
        </w:rPr>
      </w:pPr>
      <w:r>
        <w:rPr>
          <w:rFonts w:ascii="Arial" w:eastAsia="Calibri" w:hAnsi="Arial" w:cs="Arial"/>
          <w:b/>
          <w:color w:val="000000" w:themeColor="text1"/>
          <w:sz w:val="22"/>
          <w:lang w:val="es-ES_tradnl"/>
        </w:rPr>
        <w:t>Carlos Lara Arias</w:t>
      </w:r>
    </w:p>
    <w:p w14:paraId="09D4AEA8" w14:textId="41376EE5" w:rsidR="00B95C30" w:rsidRPr="00C440B6" w:rsidRDefault="009172B1" w:rsidP="00B95C30">
      <w:pPr>
        <w:jc w:val="both"/>
        <w:rPr>
          <w:rFonts w:ascii="Arial" w:eastAsia="Calibri" w:hAnsi="Arial" w:cs="Arial"/>
          <w:color w:val="000000" w:themeColor="text1"/>
          <w:sz w:val="22"/>
          <w:lang w:val="es-ES_tradnl"/>
        </w:rPr>
      </w:pPr>
      <w:r w:rsidRPr="009172B1">
        <w:rPr>
          <w:rFonts w:ascii="Arial" w:eastAsia="Calibri" w:hAnsi="Arial" w:cs="Arial"/>
          <w:color w:val="000000" w:themeColor="text1"/>
          <w:sz w:val="22"/>
          <w:lang w:val="es-ES_tradnl"/>
        </w:rPr>
        <w:t>Bogotá D.C.</w:t>
      </w:r>
    </w:p>
    <w:p w14:paraId="3F3D1203" w14:textId="087EB4C8" w:rsidR="00B95C30" w:rsidRDefault="00B95C30" w:rsidP="00B95C30">
      <w:pPr>
        <w:jc w:val="both"/>
        <w:rPr>
          <w:rFonts w:ascii="Arial" w:eastAsia="Calibri" w:hAnsi="Arial" w:cs="Arial"/>
          <w:color w:val="000000" w:themeColor="text1"/>
          <w:sz w:val="22"/>
          <w:lang w:val="es-ES_tradnl"/>
        </w:rPr>
      </w:pPr>
    </w:p>
    <w:p w14:paraId="7FEA18D2" w14:textId="77777777" w:rsidR="0031674D" w:rsidRPr="00C440B6" w:rsidRDefault="0031674D" w:rsidP="00B95C30">
      <w:pPr>
        <w:jc w:val="both"/>
        <w:rPr>
          <w:rFonts w:ascii="Arial" w:eastAsia="Calibri" w:hAnsi="Arial" w:cs="Arial"/>
          <w:color w:val="000000" w:themeColor="text1"/>
          <w:sz w:val="22"/>
          <w:lang w:val="es-ES_tradnl"/>
        </w:rPr>
      </w:pPr>
    </w:p>
    <w:p w14:paraId="12E66182" w14:textId="6737F0FF" w:rsidR="00B95C30" w:rsidRPr="00C440B6" w:rsidRDefault="0031674D" w:rsidP="006E3937">
      <w:pPr>
        <w:rPr>
          <w:rFonts w:ascii="Arial" w:eastAsia="Calibri" w:hAnsi="Arial" w:cs="Arial"/>
          <w:b/>
          <w:bCs/>
          <w:color w:val="000000" w:themeColor="text1"/>
          <w:sz w:val="22"/>
          <w:lang w:val="es-ES_tradnl"/>
        </w:rPr>
      </w:pPr>
      <w:r>
        <w:rPr>
          <w:rFonts w:ascii="Arial" w:eastAsia="Calibri" w:hAnsi="Arial" w:cs="Arial"/>
          <w:b/>
          <w:bCs/>
          <w:color w:val="000000" w:themeColor="text1"/>
          <w:sz w:val="22"/>
          <w:lang w:val="es-ES_tradnl"/>
        </w:rPr>
        <w:t xml:space="preserve">                                            </w:t>
      </w:r>
      <w:r w:rsidR="00B95C30" w:rsidRPr="00C440B6">
        <w:rPr>
          <w:rFonts w:ascii="Arial" w:eastAsia="Calibri" w:hAnsi="Arial" w:cs="Arial"/>
          <w:b/>
          <w:bCs/>
          <w:color w:val="000000" w:themeColor="text1"/>
          <w:sz w:val="22"/>
          <w:lang w:val="es-ES_tradnl"/>
        </w:rPr>
        <w:t xml:space="preserve">Concepto C ‒ </w:t>
      </w:r>
      <w:r w:rsidR="00195F02" w:rsidRPr="00C440B6">
        <w:rPr>
          <w:rFonts w:ascii="Arial" w:eastAsia="Calibri" w:hAnsi="Arial" w:cs="Arial"/>
          <w:b/>
          <w:bCs/>
          <w:color w:val="000000" w:themeColor="text1"/>
          <w:sz w:val="22"/>
          <w:lang w:val="es-ES_tradnl"/>
        </w:rPr>
        <w:t>0</w:t>
      </w:r>
      <w:r w:rsidR="009172B1">
        <w:rPr>
          <w:rFonts w:ascii="Arial" w:eastAsia="Calibri" w:hAnsi="Arial" w:cs="Arial"/>
          <w:b/>
          <w:bCs/>
          <w:color w:val="000000" w:themeColor="text1"/>
          <w:sz w:val="22"/>
          <w:lang w:val="es-ES_tradnl"/>
        </w:rPr>
        <w:t>07</w:t>
      </w:r>
      <w:r w:rsidR="00B95C30" w:rsidRPr="00C440B6">
        <w:rPr>
          <w:rFonts w:ascii="Arial" w:eastAsia="Calibri" w:hAnsi="Arial" w:cs="Arial"/>
          <w:b/>
          <w:bCs/>
          <w:color w:val="000000" w:themeColor="text1"/>
          <w:sz w:val="22"/>
          <w:lang w:val="es-ES_tradnl"/>
        </w:rPr>
        <w:t xml:space="preserve"> de 202</w:t>
      </w:r>
      <w:r w:rsidR="005E781C" w:rsidRPr="00C440B6">
        <w:rPr>
          <w:rFonts w:ascii="Arial" w:eastAsia="Calibri" w:hAnsi="Arial" w:cs="Arial"/>
          <w:b/>
          <w:bCs/>
          <w:color w:val="000000" w:themeColor="text1"/>
          <w:sz w:val="22"/>
          <w:lang w:val="es-ES_tradnl"/>
        </w:rPr>
        <w:t>1</w:t>
      </w:r>
    </w:p>
    <w:p w14:paraId="1BD594F9" w14:textId="77777777" w:rsidR="00B95C30" w:rsidRPr="00C440B6" w:rsidRDefault="00B95C30" w:rsidP="00B95C30">
      <w:pPr>
        <w:jc w:val="both"/>
        <w:rPr>
          <w:rFonts w:ascii="Arial" w:eastAsia="Calibri" w:hAnsi="Arial" w:cs="Arial"/>
          <w:color w:val="000000" w:themeColor="text1"/>
          <w:sz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B95C30" w:rsidRPr="00C440B6" w14:paraId="19DFC051" w14:textId="77777777" w:rsidTr="008F4163">
        <w:tc>
          <w:tcPr>
            <w:tcW w:w="2689" w:type="dxa"/>
          </w:tcPr>
          <w:p w14:paraId="6BC0D1AC" w14:textId="77777777" w:rsidR="00B95C30" w:rsidRPr="00C440B6" w:rsidRDefault="00B95C30" w:rsidP="008F4163">
            <w:pPr>
              <w:jc w:val="both"/>
              <w:rPr>
                <w:rFonts w:ascii="Arial" w:eastAsia="Calibri" w:hAnsi="Arial" w:cs="Arial"/>
                <w:color w:val="000000" w:themeColor="text1"/>
                <w:sz w:val="22"/>
                <w:lang w:val="es-ES_tradnl"/>
              </w:rPr>
            </w:pPr>
            <w:r w:rsidRPr="00C440B6">
              <w:rPr>
                <w:rFonts w:ascii="Arial" w:eastAsia="Calibri" w:hAnsi="Arial" w:cs="Arial"/>
                <w:b/>
                <w:color w:val="000000" w:themeColor="text1"/>
                <w:sz w:val="22"/>
                <w:lang w:val="es-ES_tradnl"/>
              </w:rPr>
              <w:t>Temas:</w:t>
            </w:r>
            <w:r w:rsidRPr="00C440B6">
              <w:rPr>
                <w:rFonts w:ascii="Arial" w:eastAsia="Calibri" w:hAnsi="Arial" w:cs="Arial"/>
                <w:color w:val="000000" w:themeColor="text1"/>
                <w:sz w:val="22"/>
                <w:lang w:val="es-ES_tradnl"/>
              </w:rPr>
              <w:t xml:space="preserve">                                      </w:t>
            </w:r>
          </w:p>
        </w:tc>
        <w:tc>
          <w:tcPr>
            <w:tcW w:w="6237" w:type="dxa"/>
          </w:tcPr>
          <w:p w14:paraId="5F389CAF" w14:textId="1FF25F99" w:rsidR="00B95C30" w:rsidRPr="00C440B6" w:rsidRDefault="008B63FE" w:rsidP="008F4163">
            <w:pPr>
              <w:jc w:val="both"/>
              <w:rPr>
                <w:rFonts w:ascii="Arial" w:eastAsia="Calibri" w:hAnsi="Arial" w:cs="Arial"/>
                <w:color w:val="000000" w:themeColor="text1"/>
                <w:sz w:val="22"/>
                <w:lang w:val="es-ES_tradnl"/>
              </w:rPr>
            </w:pPr>
            <w:r w:rsidRPr="00C440B6">
              <w:rPr>
                <w:rFonts w:ascii="Arial" w:eastAsia="Calibri" w:hAnsi="Arial" w:cs="Arial"/>
                <w:bCs/>
                <w:sz w:val="22"/>
                <w:lang w:val="es-ES_tradnl"/>
              </w:rPr>
              <w:t xml:space="preserve">SELECCIÓN OBJETIVA – Contratación estatal – Concepto </w:t>
            </w:r>
            <w:r w:rsidR="00B95C30" w:rsidRPr="00C440B6">
              <w:rPr>
                <w:rFonts w:ascii="Arial" w:eastAsia="Calibri" w:hAnsi="Arial" w:cs="Arial"/>
                <w:bCs/>
                <w:sz w:val="22"/>
                <w:lang w:val="es-ES_tradnl"/>
              </w:rPr>
              <w:t>/</w:t>
            </w:r>
            <w:r w:rsidRPr="00C440B6">
              <w:rPr>
                <w:rFonts w:ascii="Arial" w:eastAsia="Calibri" w:hAnsi="Arial" w:cs="Arial"/>
                <w:bCs/>
                <w:sz w:val="22"/>
                <w:lang w:val="es-ES_tradnl"/>
              </w:rPr>
              <w:t xml:space="preserve"> EMPATE – Procedimiento de selección – Concepto / FACTORES DE DESEMPATE – Características – Límites / LEY DE EMPRENDIMIENTO – Ley </w:t>
            </w:r>
            <w:r w:rsidR="006F0F34">
              <w:rPr>
                <w:rFonts w:ascii="Arial" w:eastAsia="Calibri" w:hAnsi="Arial" w:cs="Arial"/>
                <w:bCs/>
                <w:sz w:val="22"/>
                <w:lang w:val="es-ES_tradnl"/>
              </w:rPr>
              <w:t>2069</w:t>
            </w:r>
            <w:r w:rsidRPr="00C440B6">
              <w:rPr>
                <w:rFonts w:ascii="Arial" w:eastAsia="Calibri" w:hAnsi="Arial" w:cs="Arial"/>
                <w:bCs/>
                <w:sz w:val="22"/>
                <w:lang w:val="es-ES_tradnl"/>
              </w:rPr>
              <w:t xml:space="preserve"> de 2020 – Vigencia / </w:t>
            </w:r>
            <w:r w:rsidR="008120AC" w:rsidRPr="008120AC">
              <w:rPr>
                <w:rFonts w:ascii="Arial" w:eastAsia="Calibri" w:hAnsi="Arial" w:cs="Arial"/>
                <w:bCs/>
                <w:sz w:val="22"/>
                <w:lang w:val="es-ES_tradnl"/>
              </w:rPr>
              <w:t>DECRETO 1082 DE 2015 – Factores de desempate – Mínima cuantía – Derogatoria – Decaimiento</w:t>
            </w:r>
            <w:r w:rsidR="00B95C30" w:rsidRPr="00C440B6">
              <w:rPr>
                <w:rFonts w:ascii="Arial" w:eastAsia="Arial" w:hAnsi="Arial" w:cs="Arial"/>
                <w:sz w:val="22"/>
                <w:lang w:val="es-ES_tradnl"/>
              </w:rPr>
              <w:t>.</w:t>
            </w:r>
          </w:p>
        </w:tc>
      </w:tr>
      <w:tr w:rsidR="00B95C30" w:rsidRPr="00C440B6" w14:paraId="27CD52AB" w14:textId="77777777" w:rsidTr="008F4163">
        <w:tc>
          <w:tcPr>
            <w:tcW w:w="2689" w:type="dxa"/>
          </w:tcPr>
          <w:p w14:paraId="37E195A1" w14:textId="1BA218D5" w:rsidR="00B95C30" w:rsidRPr="00C440B6" w:rsidRDefault="00B95C30" w:rsidP="008F4163">
            <w:pPr>
              <w:spacing w:before="120"/>
              <w:jc w:val="both"/>
              <w:rPr>
                <w:rFonts w:ascii="Arial" w:eastAsia="Calibri" w:hAnsi="Arial" w:cs="Arial"/>
                <w:b/>
                <w:color w:val="000000" w:themeColor="text1"/>
                <w:sz w:val="22"/>
                <w:lang w:val="es-ES_tradnl"/>
              </w:rPr>
            </w:pPr>
            <w:r w:rsidRPr="00C440B6">
              <w:rPr>
                <w:rFonts w:ascii="Arial" w:eastAsia="Calibri" w:hAnsi="Arial" w:cs="Arial"/>
                <w:b/>
                <w:color w:val="000000" w:themeColor="text1"/>
                <w:sz w:val="22"/>
                <w:lang w:val="es-ES_tradnl"/>
              </w:rPr>
              <w:t>Radicación:</w:t>
            </w:r>
            <w:r w:rsidRPr="00C440B6">
              <w:rPr>
                <w:rFonts w:ascii="Arial" w:eastAsia="Calibri" w:hAnsi="Arial" w:cs="Arial"/>
                <w:color w:val="000000" w:themeColor="text1"/>
                <w:sz w:val="22"/>
                <w:lang w:val="es-ES_tradnl"/>
              </w:rPr>
              <w:t xml:space="preserve">                              </w:t>
            </w:r>
          </w:p>
        </w:tc>
        <w:tc>
          <w:tcPr>
            <w:tcW w:w="6237" w:type="dxa"/>
          </w:tcPr>
          <w:p w14:paraId="09088B1B" w14:textId="0F1E3ECB" w:rsidR="00B95C30" w:rsidRPr="00C440B6" w:rsidRDefault="00B95C30" w:rsidP="008F4163">
            <w:pPr>
              <w:spacing w:before="120"/>
              <w:jc w:val="both"/>
              <w:rPr>
                <w:rFonts w:ascii="Arial" w:eastAsia="Calibri" w:hAnsi="Arial" w:cs="Arial"/>
                <w:color w:val="000000" w:themeColor="text1"/>
                <w:sz w:val="22"/>
                <w:lang w:val="es-ES_tradnl"/>
              </w:rPr>
            </w:pPr>
            <w:r w:rsidRPr="00C440B6">
              <w:rPr>
                <w:rFonts w:ascii="Arial" w:eastAsia="Calibri" w:hAnsi="Arial" w:cs="Arial"/>
                <w:color w:val="000000" w:themeColor="text1"/>
                <w:sz w:val="22"/>
                <w:lang w:val="es-ES_tradnl"/>
              </w:rPr>
              <w:t xml:space="preserve">Respuesta a consulta # </w:t>
            </w:r>
            <w:r w:rsidR="009172B1" w:rsidRPr="009172B1">
              <w:rPr>
                <w:rFonts w:ascii="Arial" w:eastAsia="Calibri" w:hAnsi="Arial" w:cs="Arial"/>
                <w:color w:val="000000" w:themeColor="text1"/>
                <w:sz w:val="22"/>
                <w:lang w:val="es-ES_tradnl"/>
              </w:rPr>
              <w:t>P20210105000029</w:t>
            </w:r>
          </w:p>
        </w:tc>
      </w:tr>
    </w:tbl>
    <w:p w14:paraId="69729BEF" w14:textId="77777777" w:rsidR="00096D30" w:rsidRDefault="00096D30" w:rsidP="003C3339">
      <w:pPr>
        <w:jc w:val="both"/>
        <w:rPr>
          <w:rFonts w:ascii="Arial" w:eastAsia="Calibri" w:hAnsi="Arial" w:cs="Arial"/>
          <w:color w:val="000000" w:themeColor="text1"/>
          <w:sz w:val="22"/>
          <w:lang w:val="es-ES_tradnl"/>
        </w:rPr>
      </w:pPr>
    </w:p>
    <w:p w14:paraId="43664A51" w14:textId="77777777" w:rsidR="00096D30" w:rsidRDefault="00096D30" w:rsidP="003C3339">
      <w:pPr>
        <w:jc w:val="both"/>
        <w:rPr>
          <w:rFonts w:ascii="Arial" w:eastAsia="Calibri" w:hAnsi="Arial" w:cs="Arial"/>
          <w:color w:val="000000" w:themeColor="text1"/>
          <w:sz w:val="22"/>
          <w:lang w:val="es-ES_tradnl"/>
        </w:rPr>
      </w:pPr>
    </w:p>
    <w:p w14:paraId="1CF4AEA0" w14:textId="383354C7" w:rsidR="003C3339" w:rsidRPr="00C440B6" w:rsidRDefault="003C3339" w:rsidP="003C3339">
      <w:pPr>
        <w:jc w:val="both"/>
        <w:rPr>
          <w:rFonts w:ascii="Arial" w:eastAsia="Calibri" w:hAnsi="Arial" w:cs="Arial"/>
          <w:color w:val="000000" w:themeColor="text1"/>
          <w:sz w:val="22"/>
          <w:lang w:val="es-ES_tradnl"/>
        </w:rPr>
      </w:pPr>
      <w:r w:rsidRPr="00C440B6">
        <w:rPr>
          <w:rFonts w:ascii="Arial" w:eastAsia="Calibri" w:hAnsi="Arial" w:cs="Arial"/>
          <w:color w:val="000000" w:themeColor="text1"/>
          <w:sz w:val="22"/>
          <w:lang w:val="es-ES_tradnl"/>
        </w:rPr>
        <w:t>Estimad</w:t>
      </w:r>
      <w:r w:rsidR="00C018F7" w:rsidRPr="00C440B6">
        <w:rPr>
          <w:rFonts w:ascii="Arial" w:eastAsia="Calibri" w:hAnsi="Arial" w:cs="Arial"/>
          <w:color w:val="000000" w:themeColor="text1"/>
          <w:sz w:val="22"/>
          <w:lang w:val="es-ES_tradnl"/>
        </w:rPr>
        <w:t>o</w:t>
      </w:r>
      <w:r w:rsidRPr="00C440B6">
        <w:rPr>
          <w:rFonts w:ascii="Arial" w:eastAsia="Calibri" w:hAnsi="Arial" w:cs="Arial"/>
          <w:color w:val="000000" w:themeColor="text1"/>
          <w:sz w:val="22"/>
          <w:lang w:val="es-ES_tradnl"/>
        </w:rPr>
        <w:t xml:space="preserve"> </w:t>
      </w:r>
      <w:r w:rsidR="0063732C" w:rsidRPr="00C440B6">
        <w:rPr>
          <w:rFonts w:ascii="Arial" w:eastAsia="Calibri" w:hAnsi="Arial" w:cs="Arial"/>
          <w:color w:val="000000" w:themeColor="text1"/>
          <w:sz w:val="22"/>
          <w:lang w:val="es-ES_tradnl"/>
        </w:rPr>
        <w:t>señor</w:t>
      </w:r>
      <w:r w:rsidR="00BE4FBF" w:rsidRPr="00C440B6">
        <w:rPr>
          <w:rFonts w:ascii="Arial" w:eastAsia="Calibri" w:hAnsi="Arial" w:cs="Arial"/>
          <w:color w:val="000000" w:themeColor="text1"/>
          <w:sz w:val="22"/>
          <w:lang w:val="es-ES_tradnl"/>
        </w:rPr>
        <w:t xml:space="preserve"> </w:t>
      </w:r>
      <w:r w:rsidR="009172B1">
        <w:rPr>
          <w:rFonts w:ascii="Arial" w:eastAsia="Calibri" w:hAnsi="Arial" w:cs="Arial"/>
          <w:color w:val="000000" w:themeColor="text1"/>
          <w:sz w:val="22"/>
          <w:lang w:val="es-ES_tradnl"/>
        </w:rPr>
        <w:t>Lara Arias</w:t>
      </w:r>
      <w:r w:rsidRPr="00C440B6">
        <w:rPr>
          <w:rFonts w:ascii="Arial" w:eastAsia="Calibri" w:hAnsi="Arial" w:cs="Arial"/>
          <w:color w:val="000000" w:themeColor="text1"/>
          <w:sz w:val="22"/>
          <w:lang w:val="es-ES_tradnl"/>
        </w:rPr>
        <w:t>:</w:t>
      </w:r>
    </w:p>
    <w:p w14:paraId="1EAE5543" w14:textId="77777777" w:rsidR="00DD5B04" w:rsidRPr="00C440B6" w:rsidRDefault="00DD5B04" w:rsidP="00DF76A2">
      <w:pPr>
        <w:jc w:val="both"/>
        <w:rPr>
          <w:rFonts w:ascii="Arial" w:eastAsia="Calibri" w:hAnsi="Arial" w:cs="Arial"/>
          <w:color w:val="000000" w:themeColor="text1"/>
          <w:sz w:val="22"/>
          <w:lang w:val="es-ES_tradnl"/>
        </w:rPr>
      </w:pPr>
    </w:p>
    <w:p w14:paraId="2109B2D3" w14:textId="01BE8AC4" w:rsidR="00DD5B04" w:rsidRPr="00C440B6" w:rsidRDefault="00DD5B04" w:rsidP="00DF76A2">
      <w:pPr>
        <w:spacing w:line="276" w:lineRule="auto"/>
        <w:jc w:val="both"/>
        <w:rPr>
          <w:rFonts w:ascii="Arial" w:eastAsia="Calibri" w:hAnsi="Arial" w:cs="Arial"/>
          <w:color w:val="000000" w:themeColor="text1"/>
          <w:sz w:val="22"/>
          <w:lang w:val="es-ES_tradnl"/>
        </w:rPr>
      </w:pPr>
      <w:r w:rsidRPr="00C440B6">
        <w:rPr>
          <w:rFonts w:ascii="Arial" w:eastAsia="Calibri" w:hAnsi="Arial" w:cs="Arial"/>
          <w:color w:val="000000" w:themeColor="text1"/>
          <w:sz w:val="22"/>
          <w:lang w:val="es-ES_tradnl"/>
        </w:rPr>
        <w:t xml:space="preserve">En ejercicio de la competencia otorgada por el numeral 8 del artículo 11 y el numeral 5 del artículo 3 del Decreto Ley 4170 de 2011, la Agencia Nacional de Contratación Pública </w:t>
      </w:r>
      <w:r w:rsidR="0031674D">
        <w:rPr>
          <w:rFonts w:ascii="Arial" w:eastAsia="Calibri" w:hAnsi="Arial" w:cs="Arial"/>
          <w:color w:val="000000" w:themeColor="text1"/>
          <w:sz w:val="22"/>
          <w:lang w:val="es-ES_tradnl"/>
        </w:rPr>
        <w:t>–</w:t>
      </w:r>
      <w:r w:rsidRPr="00C440B6">
        <w:rPr>
          <w:rFonts w:ascii="Arial" w:eastAsia="Calibri" w:hAnsi="Arial" w:cs="Arial"/>
          <w:color w:val="000000" w:themeColor="text1"/>
          <w:sz w:val="22"/>
          <w:lang w:val="es-ES_tradnl"/>
        </w:rPr>
        <w:t xml:space="preserve"> Colombia Compra Eficiente</w:t>
      </w:r>
      <w:r w:rsidR="008C3C57" w:rsidRPr="00C440B6">
        <w:rPr>
          <w:rFonts w:ascii="Arial" w:eastAsia="Calibri" w:hAnsi="Arial" w:cs="Arial"/>
          <w:color w:val="000000" w:themeColor="text1"/>
          <w:sz w:val="22"/>
          <w:lang w:val="es-ES_tradnl"/>
        </w:rPr>
        <w:t xml:space="preserve"> </w:t>
      </w:r>
      <w:r w:rsidRPr="00C440B6">
        <w:rPr>
          <w:rFonts w:ascii="Arial" w:eastAsia="Calibri" w:hAnsi="Arial" w:cs="Arial"/>
          <w:color w:val="000000" w:themeColor="text1"/>
          <w:sz w:val="22"/>
          <w:lang w:val="es-ES_tradnl"/>
        </w:rPr>
        <w:t xml:space="preserve">responde su consulta del </w:t>
      </w:r>
      <w:r w:rsidR="009172B1">
        <w:rPr>
          <w:rFonts w:ascii="Arial" w:eastAsia="Calibri" w:hAnsi="Arial" w:cs="Arial"/>
          <w:color w:val="000000" w:themeColor="text1"/>
          <w:sz w:val="22"/>
          <w:lang w:val="es-ES_tradnl"/>
        </w:rPr>
        <w:t>5</w:t>
      </w:r>
      <w:r w:rsidR="00FD4AF3" w:rsidRPr="00C440B6">
        <w:rPr>
          <w:rFonts w:ascii="Arial" w:eastAsia="Calibri" w:hAnsi="Arial" w:cs="Arial"/>
          <w:color w:val="000000" w:themeColor="text1"/>
          <w:sz w:val="22"/>
          <w:lang w:val="es-ES_tradnl"/>
        </w:rPr>
        <w:t xml:space="preserve"> de </w:t>
      </w:r>
      <w:r w:rsidR="00FB0880" w:rsidRPr="00C440B6">
        <w:rPr>
          <w:rFonts w:ascii="Arial" w:eastAsia="Calibri" w:hAnsi="Arial" w:cs="Arial"/>
          <w:color w:val="000000" w:themeColor="text1"/>
          <w:sz w:val="22"/>
          <w:lang w:val="es-ES_tradnl"/>
        </w:rPr>
        <w:t>enero</w:t>
      </w:r>
      <w:r w:rsidRPr="00C440B6">
        <w:rPr>
          <w:rFonts w:ascii="Arial" w:eastAsia="Calibri" w:hAnsi="Arial" w:cs="Arial"/>
          <w:color w:val="000000" w:themeColor="text1"/>
          <w:sz w:val="22"/>
          <w:lang w:val="es-ES_tradnl"/>
        </w:rPr>
        <w:t xml:space="preserve"> del</w:t>
      </w:r>
      <w:r w:rsidR="007E74BF" w:rsidRPr="00C440B6">
        <w:rPr>
          <w:rFonts w:ascii="Arial" w:eastAsia="Calibri" w:hAnsi="Arial" w:cs="Arial"/>
          <w:color w:val="000000" w:themeColor="text1"/>
          <w:sz w:val="22"/>
          <w:lang w:val="es-ES_tradnl"/>
        </w:rPr>
        <w:t xml:space="preserve"> </w:t>
      </w:r>
      <w:r w:rsidRPr="00C440B6">
        <w:rPr>
          <w:rFonts w:ascii="Arial" w:eastAsia="Calibri" w:hAnsi="Arial" w:cs="Arial"/>
          <w:color w:val="000000" w:themeColor="text1"/>
          <w:sz w:val="22"/>
          <w:lang w:val="es-ES_tradnl"/>
        </w:rPr>
        <w:t>202</w:t>
      </w:r>
      <w:r w:rsidR="00FB0880" w:rsidRPr="00C440B6">
        <w:rPr>
          <w:rFonts w:ascii="Arial" w:eastAsia="Calibri" w:hAnsi="Arial" w:cs="Arial"/>
          <w:color w:val="000000" w:themeColor="text1"/>
          <w:sz w:val="22"/>
          <w:lang w:val="es-ES_tradnl"/>
        </w:rPr>
        <w:t>1</w:t>
      </w:r>
      <w:r w:rsidR="008C3C57" w:rsidRPr="00C440B6">
        <w:rPr>
          <w:rFonts w:ascii="Arial" w:eastAsia="Calibri" w:hAnsi="Arial" w:cs="Arial"/>
          <w:color w:val="000000" w:themeColor="text1"/>
          <w:sz w:val="22"/>
          <w:lang w:val="es-ES_tradnl"/>
        </w:rPr>
        <w:t>.</w:t>
      </w:r>
    </w:p>
    <w:p w14:paraId="0C1E0712" w14:textId="77777777" w:rsidR="00DD5B04" w:rsidRPr="00C440B6" w:rsidRDefault="00DD5B04" w:rsidP="00DF76A2">
      <w:pPr>
        <w:spacing w:line="276" w:lineRule="auto"/>
        <w:jc w:val="both"/>
        <w:rPr>
          <w:rFonts w:ascii="Arial" w:eastAsia="Calibri" w:hAnsi="Arial" w:cs="Arial"/>
          <w:b/>
          <w:color w:val="000000" w:themeColor="text1"/>
          <w:sz w:val="22"/>
          <w:lang w:val="es-ES_tradnl"/>
        </w:rPr>
      </w:pPr>
    </w:p>
    <w:p w14:paraId="7701FCC7" w14:textId="77777777" w:rsidR="00DD5B04" w:rsidRPr="00C440B6" w:rsidRDefault="00DD5B04" w:rsidP="00DF76A2">
      <w:pPr>
        <w:pStyle w:val="Prrafodelista"/>
        <w:numPr>
          <w:ilvl w:val="0"/>
          <w:numId w:val="8"/>
        </w:numPr>
        <w:tabs>
          <w:tab w:val="left" w:pos="0"/>
          <w:tab w:val="left" w:pos="142"/>
          <w:tab w:val="left" w:pos="284"/>
        </w:tabs>
        <w:spacing w:line="276" w:lineRule="auto"/>
        <w:ind w:left="0" w:firstLine="0"/>
        <w:jc w:val="both"/>
        <w:rPr>
          <w:rFonts w:ascii="Arial" w:eastAsia="Calibri" w:hAnsi="Arial" w:cs="Arial"/>
          <w:b/>
          <w:color w:val="000000" w:themeColor="text1"/>
          <w:sz w:val="22"/>
          <w:lang w:val="es-ES_tradnl"/>
        </w:rPr>
      </w:pPr>
      <w:r w:rsidRPr="00C440B6">
        <w:rPr>
          <w:rFonts w:ascii="Arial" w:eastAsia="Calibri" w:hAnsi="Arial" w:cs="Arial"/>
          <w:b/>
          <w:color w:val="000000" w:themeColor="text1"/>
          <w:sz w:val="22"/>
          <w:lang w:val="es-ES_tradnl"/>
        </w:rPr>
        <w:t xml:space="preserve">Problema planteado </w:t>
      </w:r>
    </w:p>
    <w:p w14:paraId="224B43D3" w14:textId="77777777" w:rsidR="00DD5B04" w:rsidRPr="00C440B6" w:rsidRDefault="00DD5B04" w:rsidP="00DF76A2">
      <w:pPr>
        <w:tabs>
          <w:tab w:val="left" w:pos="426"/>
        </w:tabs>
        <w:spacing w:line="276" w:lineRule="auto"/>
        <w:jc w:val="both"/>
        <w:rPr>
          <w:rFonts w:ascii="Arial" w:eastAsia="Calibri" w:hAnsi="Arial" w:cs="Arial"/>
          <w:b/>
          <w:color w:val="000000" w:themeColor="text1"/>
          <w:sz w:val="22"/>
          <w:lang w:val="es-ES_tradnl"/>
        </w:rPr>
      </w:pPr>
    </w:p>
    <w:p w14:paraId="3C575DE9" w14:textId="385BE9D6" w:rsidR="00443B55" w:rsidRPr="00C440B6" w:rsidRDefault="00DD5B04" w:rsidP="009172B1">
      <w:pPr>
        <w:spacing w:line="276" w:lineRule="auto"/>
        <w:jc w:val="both"/>
        <w:rPr>
          <w:rFonts w:ascii="Arial" w:hAnsi="Arial" w:cs="Arial"/>
          <w:color w:val="000000" w:themeColor="text1"/>
          <w:sz w:val="22"/>
          <w:lang w:val="es-ES_tradnl"/>
        </w:rPr>
      </w:pPr>
      <w:r w:rsidRPr="00C440B6">
        <w:rPr>
          <w:rFonts w:ascii="Arial" w:hAnsi="Arial" w:cs="Arial"/>
          <w:color w:val="000000" w:themeColor="text1"/>
          <w:sz w:val="22"/>
          <w:lang w:val="es-ES_tradnl"/>
        </w:rPr>
        <w:t xml:space="preserve">Usted </w:t>
      </w:r>
      <w:r w:rsidR="00B422C0" w:rsidRPr="00C440B6">
        <w:rPr>
          <w:rFonts w:ascii="Arial" w:hAnsi="Arial" w:cs="Arial"/>
          <w:color w:val="000000" w:themeColor="text1"/>
          <w:sz w:val="22"/>
          <w:lang w:val="es-ES_tradnl"/>
        </w:rPr>
        <w:t>formula</w:t>
      </w:r>
      <w:r w:rsidR="006D46A3" w:rsidRPr="00C440B6">
        <w:rPr>
          <w:rFonts w:ascii="Arial" w:hAnsi="Arial" w:cs="Arial"/>
          <w:color w:val="000000" w:themeColor="text1"/>
          <w:sz w:val="22"/>
          <w:lang w:val="es-ES_tradnl"/>
        </w:rPr>
        <w:t xml:space="preserve"> la siguiente</w:t>
      </w:r>
      <w:r w:rsidR="00C028F5" w:rsidRPr="00C440B6">
        <w:rPr>
          <w:rFonts w:ascii="Arial" w:hAnsi="Arial" w:cs="Arial"/>
          <w:color w:val="000000" w:themeColor="text1"/>
          <w:sz w:val="22"/>
          <w:lang w:val="es-ES_tradnl"/>
        </w:rPr>
        <w:t xml:space="preserve"> </w:t>
      </w:r>
      <w:r w:rsidR="009172B1">
        <w:rPr>
          <w:rFonts w:ascii="Arial" w:hAnsi="Arial" w:cs="Arial"/>
          <w:color w:val="000000" w:themeColor="text1"/>
          <w:sz w:val="22"/>
          <w:lang w:val="es-ES_tradnl"/>
        </w:rPr>
        <w:t>consulta</w:t>
      </w:r>
      <w:r w:rsidR="00B422C0" w:rsidRPr="00C440B6">
        <w:rPr>
          <w:rFonts w:ascii="Arial" w:hAnsi="Arial" w:cs="Arial"/>
          <w:color w:val="000000" w:themeColor="text1"/>
          <w:sz w:val="22"/>
          <w:lang w:val="es-ES_tradnl"/>
        </w:rPr>
        <w:t>:</w:t>
      </w:r>
      <w:r w:rsidR="009172B1">
        <w:rPr>
          <w:rFonts w:ascii="Arial" w:hAnsi="Arial" w:cs="Arial"/>
          <w:color w:val="000000" w:themeColor="text1"/>
          <w:sz w:val="22"/>
          <w:lang w:val="es-ES_tradnl"/>
        </w:rPr>
        <w:t xml:space="preserve"> </w:t>
      </w:r>
      <w:bookmarkStart w:id="3" w:name="_Hlk64300916"/>
      <w:r w:rsidR="009172B1">
        <w:rPr>
          <w:rFonts w:ascii="Arial" w:hAnsi="Arial" w:cs="Arial"/>
          <w:color w:val="000000" w:themeColor="text1"/>
          <w:sz w:val="22"/>
          <w:lang w:val="es-ES_tradnl"/>
        </w:rPr>
        <w:t>«</w:t>
      </w:r>
      <w:r w:rsidR="009172B1" w:rsidRPr="009172B1">
        <w:rPr>
          <w:rFonts w:ascii="Arial" w:hAnsi="Arial" w:cs="Arial"/>
          <w:color w:val="000000" w:themeColor="text1"/>
          <w:sz w:val="22"/>
          <w:lang w:val="es-ES_tradnl"/>
        </w:rPr>
        <w:t>Con la vigencia de la ley 2069 de 2020, que en su artículo 35 establece los criterios de desempate en los Procesos de Contratación realizados con cargo a</w:t>
      </w:r>
      <w:r w:rsidR="009172B1">
        <w:rPr>
          <w:rFonts w:ascii="Arial" w:hAnsi="Arial" w:cs="Arial"/>
          <w:color w:val="000000" w:themeColor="text1"/>
          <w:sz w:val="22"/>
          <w:lang w:val="es-ES_tradnl"/>
        </w:rPr>
        <w:t xml:space="preserve"> </w:t>
      </w:r>
      <w:r w:rsidR="009172B1" w:rsidRPr="009172B1">
        <w:rPr>
          <w:rFonts w:ascii="Arial" w:hAnsi="Arial" w:cs="Arial"/>
          <w:color w:val="000000" w:themeColor="text1"/>
          <w:sz w:val="22"/>
          <w:lang w:val="es-ES_tradnl"/>
        </w:rPr>
        <w:t>recursos públicos, se pregunta, y dado que la norma no distingue sino que habla de los procesos en general, si estos criterios aplican también para los de mínima cuantía, o si para éstos siguen vigentes los criterios establecidos en el artículo 2.2.1.2.1.5.3. el decreto 1082 de 2015</w:t>
      </w:r>
      <w:r w:rsidR="009172B1">
        <w:rPr>
          <w:rFonts w:ascii="Arial" w:hAnsi="Arial" w:cs="Arial"/>
          <w:color w:val="000000" w:themeColor="text1"/>
          <w:sz w:val="22"/>
          <w:lang w:val="es-ES_tradnl"/>
        </w:rPr>
        <w:t>»</w:t>
      </w:r>
      <w:r w:rsidR="00CC3995">
        <w:rPr>
          <w:rFonts w:ascii="Arial" w:hAnsi="Arial" w:cs="Arial"/>
          <w:color w:val="000000" w:themeColor="text1"/>
          <w:sz w:val="22"/>
          <w:lang w:val="es-ES_tradnl"/>
        </w:rPr>
        <w:t>.</w:t>
      </w:r>
      <w:bookmarkEnd w:id="3"/>
      <w:r w:rsidR="007E18DF" w:rsidRPr="00C440B6">
        <w:rPr>
          <w:rFonts w:ascii="Arial" w:hAnsi="Arial" w:cs="Arial"/>
          <w:color w:val="000000" w:themeColor="text1"/>
          <w:sz w:val="22"/>
          <w:lang w:val="es-ES_tradnl"/>
        </w:rPr>
        <w:t xml:space="preserve"> </w:t>
      </w:r>
    </w:p>
    <w:p w14:paraId="5E7EF83A" w14:textId="77777777" w:rsidR="00F80411" w:rsidRPr="005419DA" w:rsidRDefault="00F80411" w:rsidP="009172B1">
      <w:pPr>
        <w:ind w:right="709"/>
        <w:jc w:val="both"/>
        <w:rPr>
          <w:rFonts w:ascii="Arial" w:hAnsi="Arial" w:cs="Arial"/>
          <w:color w:val="000000" w:themeColor="text1"/>
          <w:sz w:val="21"/>
          <w:szCs w:val="21"/>
          <w:lang w:val="es-ES_tradnl"/>
        </w:rPr>
      </w:pPr>
    </w:p>
    <w:p w14:paraId="4805B484" w14:textId="77777777" w:rsidR="00F80411" w:rsidRPr="005419DA" w:rsidRDefault="00F80411" w:rsidP="00F80411">
      <w:pPr>
        <w:pStyle w:val="Prrafodelista"/>
        <w:numPr>
          <w:ilvl w:val="0"/>
          <w:numId w:val="8"/>
        </w:numPr>
        <w:tabs>
          <w:tab w:val="left" w:pos="0"/>
          <w:tab w:val="left" w:pos="284"/>
        </w:tabs>
        <w:ind w:left="0" w:firstLine="0"/>
        <w:jc w:val="both"/>
        <w:rPr>
          <w:rFonts w:ascii="Arial" w:eastAsia="Calibri" w:hAnsi="Arial" w:cs="Arial"/>
          <w:b/>
          <w:color w:val="000000" w:themeColor="text1"/>
          <w:sz w:val="22"/>
          <w:lang w:val="es-ES_tradnl"/>
        </w:rPr>
      </w:pPr>
      <w:r w:rsidRPr="005419DA">
        <w:rPr>
          <w:rFonts w:ascii="Arial" w:eastAsia="Calibri" w:hAnsi="Arial" w:cs="Arial"/>
          <w:b/>
          <w:color w:val="000000" w:themeColor="text1"/>
          <w:sz w:val="22"/>
          <w:lang w:val="es-ES_tradnl"/>
        </w:rPr>
        <w:t>Consideraciones</w:t>
      </w:r>
    </w:p>
    <w:p w14:paraId="1DEB17ED" w14:textId="77777777" w:rsidR="00F80411" w:rsidRPr="005419DA" w:rsidRDefault="00F80411" w:rsidP="00F80411">
      <w:pPr>
        <w:spacing w:line="276" w:lineRule="auto"/>
        <w:jc w:val="both"/>
        <w:rPr>
          <w:rFonts w:ascii="Arial" w:eastAsia="Calibri" w:hAnsi="Arial" w:cs="Arial"/>
          <w:color w:val="000000" w:themeColor="text1"/>
          <w:sz w:val="22"/>
          <w:szCs w:val="22"/>
          <w:lang w:val="es-ES_tradnl"/>
        </w:rPr>
      </w:pPr>
    </w:p>
    <w:p w14:paraId="5F01AF1F" w14:textId="77777777" w:rsidR="00F80411" w:rsidRPr="005419DA" w:rsidRDefault="00F80411" w:rsidP="00191AE3">
      <w:pPr>
        <w:spacing w:after="120" w:line="276" w:lineRule="auto"/>
        <w:jc w:val="both"/>
        <w:rPr>
          <w:rFonts w:ascii="Arial" w:eastAsia="Calibri" w:hAnsi="Arial" w:cs="Arial"/>
          <w:color w:val="000000" w:themeColor="text1"/>
          <w:sz w:val="22"/>
          <w:szCs w:val="22"/>
          <w:lang w:val="es-ES_tradnl"/>
        </w:rPr>
      </w:pPr>
      <w:r w:rsidRPr="005419DA">
        <w:rPr>
          <w:rFonts w:ascii="Arial" w:eastAsia="Calibri" w:hAnsi="Arial" w:cs="Arial"/>
          <w:color w:val="000000" w:themeColor="text1"/>
          <w:sz w:val="22"/>
          <w:szCs w:val="22"/>
          <w:lang w:val="es-ES_tradnl"/>
        </w:rPr>
        <w:t xml:space="preserve">La Subdirección de Gestión Contractual responderá la consulta, luego de analizar los siguientes temas: i) definición de los criterios de desempate en la contratación estatal, ii) </w:t>
      </w:r>
      <w:r w:rsidRPr="005419DA">
        <w:rPr>
          <w:rFonts w:ascii="Arial" w:eastAsia="Calibri" w:hAnsi="Arial" w:cs="Arial"/>
          <w:color w:val="000000" w:themeColor="text1"/>
          <w:sz w:val="22"/>
          <w:szCs w:val="22"/>
          <w:lang w:val="es-ES_tradnl"/>
        </w:rPr>
        <w:lastRenderedPageBreak/>
        <w:t xml:space="preserve">vigencia y ámbito de aplicación de la Ley </w:t>
      </w:r>
      <w:r>
        <w:rPr>
          <w:rFonts w:ascii="Arial" w:eastAsia="Calibri" w:hAnsi="Arial" w:cs="Arial"/>
          <w:color w:val="000000" w:themeColor="text1"/>
          <w:sz w:val="22"/>
          <w:szCs w:val="22"/>
          <w:lang w:val="es-ES_tradnl"/>
        </w:rPr>
        <w:t>2069</w:t>
      </w:r>
      <w:r w:rsidRPr="005419DA">
        <w:rPr>
          <w:rFonts w:ascii="Arial" w:eastAsia="Calibri" w:hAnsi="Arial" w:cs="Arial"/>
          <w:color w:val="000000" w:themeColor="text1"/>
          <w:sz w:val="22"/>
          <w:szCs w:val="22"/>
          <w:lang w:val="es-ES_tradnl"/>
        </w:rPr>
        <w:t xml:space="preserve"> de 2020 y iii) forma de acreditación de los factores de desempate consagrados en el artículo 35 de la mencionada Ley.</w:t>
      </w:r>
    </w:p>
    <w:p w14:paraId="5EA811CD" w14:textId="0F74F78E" w:rsidR="00F80411" w:rsidRPr="00035FA2" w:rsidRDefault="00191AE3" w:rsidP="00035FA2">
      <w:pPr>
        <w:tabs>
          <w:tab w:val="left" w:pos="426"/>
        </w:tabs>
        <w:spacing w:line="276" w:lineRule="auto"/>
        <w:jc w:val="both"/>
        <w:rPr>
          <w:rFonts w:ascii="Arial" w:eastAsia="Calibri" w:hAnsi="Arial" w:cs="Arial"/>
          <w:bCs/>
          <w:color w:val="000000" w:themeColor="text1"/>
          <w:sz w:val="22"/>
          <w:szCs w:val="22"/>
          <w:lang w:eastAsia="en-US"/>
        </w:rPr>
      </w:pPr>
      <w:r>
        <w:rPr>
          <w:rFonts w:ascii="Arial" w:eastAsia="Calibri" w:hAnsi="Arial" w:cs="Arial"/>
          <w:color w:val="000000" w:themeColor="text1"/>
          <w:sz w:val="22"/>
          <w:szCs w:val="22"/>
          <w:lang w:val="es-ES_tradnl"/>
        </w:rPr>
        <w:tab/>
      </w:r>
      <w:r>
        <w:rPr>
          <w:rFonts w:ascii="Arial" w:eastAsia="Calibri" w:hAnsi="Arial" w:cs="Arial"/>
          <w:color w:val="000000" w:themeColor="text1"/>
          <w:sz w:val="22"/>
          <w:szCs w:val="22"/>
          <w:lang w:val="es-ES_tradnl"/>
        </w:rPr>
        <w:tab/>
      </w:r>
      <w:r w:rsidR="00F80411" w:rsidRPr="005419DA">
        <w:rPr>
          <w:rFonts w:ascii="Arial" w:eastAsia="Calibri" w:hAnsi="Arial" w:cs="Arial"/>
          <w:color w:val="000000" w:themeColor="text1"/>
          <w:sz w:val="22"/>
          <w:szCs w:val="22"/>
          <w:lang w:val="es-ES_tradnl"/>
        </w:rPr>
        <w:t>Es importante destacar que la Agencia Nacional de Contratación Pública – Colombia Compra Eficiente se pronunció, en términos generales, sobre los factores de desempate en los procedimientos de contratación estatal, en los conceptos C-285 del 4 de mayo de 2020, C-481 del 27 de julio de 2020, C-514 y C-535 del 26 de agosto de 2020 y C-556 del 31 de agosto de 2020.</w:t>
      </w:r>
      <w:r w:rsidR="00035FA2">
        <w:rPr>
          <w:rFonts w:ascii="Arial" w:eastAsia="Calibri" w:hAnsi="Arial" w:cs="Arial"/>
          <w:color w:val="000000" w:themeColor="text1"/>
          <w:sz w:val="22"/>
          <w:szCs w:val="22"/>
          <w:lang w:val="es-ES_tradnl"/>
        </w:rPr>
        <w:t xml:space="preserve"> </w:t>
      </w:r>
      <w:r w:rsidR="00035FA2">
        <w:rPr>
          <w:rFonts w:ascii="Arial" w:eastAsia="Calibri" w:hAnsi="Arial" w:cs="Arial"/>
          <w:bCs/>
          <w:color w:val="000000" w:themeColor="text1"/>
          <w:sz w:val="22"/>
        </w:rPr>
        <w:t>Igualmente, en los Conceptos C-009, 012, 013, 015, 016, 026 del 4 de febrero de 2021, así como en los Conceptos C-006 del 5 de febrero de 2021 y C-043 del 9 de febrero de 2021, se analizaron algunos aspectos sobre la aplicación de la Ley de Emprendimiento.</w:t>
      </w:r>
      <w:r w:rsidR="00F80411" w:rsidRPr="005419DA">
        <w:rPr>
          <w:rFonts w:ascii="Arial" w:eastAsia="Calibri" w:hAnsi="Arial" w:cs="Arial"/>
          <w:color w:val="000000" w:themeColor="text1"/>
          <w:sz w:val="22"/>
          <w:szCs w:val="22"/>
          <w:lang w:val="es-ES_tradnl"/>
        </w:rPr>
        <w:t xml:space="preserve"> </w:t>
      </w:r>
      <w:r w:rsidR="00035FA2">
        <w:rPr>
          <w:rFonts w:ascii="Arial" w:eastAsia="Calibri" w:hAnsi="Arial" w:cs="Arial"/>
          <w:bCs/>
          <w:color w:val="000000" w:themeColor="text1"/>
          <w:sz w:val="22"/>
        </w:rPr>
        <w:t>En lo pertinente, la tesis desarrollada en estos conceptos se reitera a continuación:</w:t>
      </w:r>
    </w:p>
    <w:p w14:paraId="70BFC1A2" w14:textId="77777777" w:rsidR="00F80411" w:rsidRPr="005419DA" w:rsidRDefault="00F80411" w:rsidP="00F80411">
      <w:pPr>
        <w:spacing w:line="276" w:lineRule="auto"/>
        <w:jc w:val="both"/>
        <w:rPr>
          <w:rFonts w:ascii="Arial" w:eastAsia="Calibri" w:hAnsi="Arial" w:cs="Arial"/>
          <w:color w:val="000000" w:themeColor="text1"/>
          <w:sz w:val="22"/>
          <w:szCs w:val="22"/>
          <w:lang w:val="es-ES_tradnl"/>
        </w:rPr>
      </w:pPr>
    </w:p>
    <w:p w14:paraId="07744DBB" w14:textId="77777777" w:rsidR="00F80411" w:rsidRPr="005419DA" w:rsidRDefault="00F80411" w:rsidP="00F80411">
      <w:pPr>
        <w:spacing w:line="276" w:lineRule="auto"/>
        <w:jc w:val="both"/>
        <w:rPr>
          <w:rFonts w:ascii="Arial" w:eastAsia="Calibri" w:hAnsi="Arial" w:cs="Arial"/>
          <w:b/>
          <w:bCs/>
          <w:color w:val="000000" w:themeColor="text1"/>
          <w:sz w:val="22"/>
          <w:szCs w:val="22"/>
          <w:lang w:val="es-ES_tradnl"/>
        </w:rPr>
      </w:pPr>
      <w:r w:rsidRPr="005419DA">
        <w:rPr>
          <w:rFonts w:ascii="Arial" w:eastAsia="Calibri" w:hAnsi="Arial" w:cs="Arial"/>
          <w:b/>
          <w:bCs/>
          <w:color w:val="000000" w:themeColor="text1"/>
          <w:sz w:val="22"/>
          <w:szCs w:val="22"/>
          <w:lang w:val="es-ES_tradnl"/>
        </w:rPr>
        <w:t>2.1. Factores de desempate en la contratación estatal: concepto y características</w:t>
      </w:r>
    </w:p>
    <w:p w14:paraId="13D6A560" w14:textId="77777777" w:rsidR="00F80411" w:rsidRPr="005419DA" w:rsidRDefault="00F80411" w:rsidP="00F80411">
      <w:pPr>
        <w:spacing w:line="276" w:lineRule="auto"/>
        <w:jc w:val="both"/>
        <w:rPr>
          <w:rFonts w:ascii="Arial" w:eastAsia="Calibri" w:hAnsi="Arial" w:cs="Arial"/>
          <w:color w:val="000000" w:themeColor="text1"/>
          <w:sz w:val="22"/>
          <w:szCs w:val="22"/>
          <w:lang w:val="es-ES_tradnl"/>
        </w:rPr>
      </w:pPr>
    </w:p>
    <w:p w14:paraId="2C930E52" w14:textId="77777777" w:rsidR="00F80411" w:rsidRPr="005419DA" w:rsidRDefault="00F80411" w:rsidP="00F80411">
      <w:pPr>
        <w:spacing w:line="276" w:lineRule="auto"/>
        <w:jc w:val="both"/>
        <w:rPr>
          <w:rFonts w:ascii="Arial" w:eastAsia="Calibri" w:hAnsi="Arial" w:cs="Arial"/>
          <w:color w:val="000000" w:themeColor="text1"/>
          <w:sz w:val="22"/>
          <w:szCs w:val="22"/>
          <w:lang w:val="es-ES_tradnl"/>
        </w:rPr>
      </w:pPr>
      <w:r w:rsidRPr="005419DA">
        <w:rPr>
          <w:rFonts w:ascii="Arial" w:eastAsia="Calibri" w:hAnsi="Arial" w:cs="Arial"/>
          <w:color w:val="000000" w:themeColor="text1"/>
          <w:sz w:val="22"/>
          <w:szCs w:val="22"/>
          <w:lang w:val="es-ES_tradnl"/>
        </w:rPr>
        <w:t>Dado que la selección objetiva es uno de los principios medulares de la contratación estatal, la selección del futuro contratista no puede motivarse en razones subjetivas que afecten la imparcialidad de la entidad pública. Así lo determina el primer inciso del artículo 5 de la Ley 1.150 de 2007, indicando que «Es objetiva la selección en la cual la escogencia se haga al ofrecimiento más favorable a la entidad y a los fines que ella busca, sin tener en consideración factores de afecto o de interés y, en general, cualquier clase de motivación subjetiva». Además, la norma citada agrega que los factores de escogencia y calificación que establezcan las entidades en los pliegos de condiciones o sus equivalentes, tendrán en cuenta criterios como la experiencia y la capacidad jurídica, financiera y de organización, entre otros elementos que garanticen la escogencia de la mejor opción de negocio para la entidad estatal.</w:t>
      </w:r>
    </w:p>
    <w:p w14:paraId="20992D58" w14:textId="77777777" w:rsidR="00F80411" w:rsidRPr="005419DA" w:rsidRDefault="00F80411" w:rsidP="00F80411">
      <w:pPr>
        <w:spacing w:before="120" w:line="276" w:lineRule="auto"/>
        <w:ind w:firstLine="709"/>
        <w:jc w:val="both"/>
        <w:rPr>
          <w:rFonts w:ascii="Arial" w:eastAsia="Calibri" w:hAnsi="Arial" w:cs="Arial"/>
          <w:color w:val="000000" w:themeColor="text1"/>
          <w:sz w:val="22"/>
          <w:szCs w:val="22"/>
          <w:lang w:val="es-ES_tradnl"/>
        </w:rPr>
      </w:pPr>
      <w:r w:rsidRPr="005419DA">
        <w:rPr>
          <w:rFonts w:ascii="Arial" w:eastAsia="Calibri" w:hAnsi="Arial" w:cs="Arial"/>
          <w:color w:val="000000" w:themeColor="text1"/>
          <w:sz w:val="22"/>
          <w:szCs w:val="22"/>
          <w:lang w:val="es-ES_tradnl"/>
        </w:rPr>
        <w:t xml:space="preserve">En esta perspectiva, los requisitos habilitantes o de participación, así como los criterios de evaluación o de calificación con puntos, son instrumentos por medio de los cuales se pretende la materialización del principio de selección objetiva en la contratación pública. Sin embargo, en algunas ocasiones, así se establezcan requisitos habilitantes y factores de calificación óptimos, se presentan circunstancias de empate una vez aplicados estos criterios. Como lo ha indicado la Agencia Nacional de Contratación Pública – Colombia Compra Eficiente en el «Manual para el manejo de los incentivos en los procesos de contratación», «Dos ofertas resultan empatadas cuando obtienen la misma cantidad de puntos luego de aplicar las reglas establecidas en los pliegos de condiciones; u, ofrecen el mismo precio en los casos de mínima cuantía». Es decir, el empate es un evento en el cual dos o más oferentes alcanzan una puntuación similar, al ponderarse los criterios de calificación que, en principio, aplican al procedimiento de selección. </w:t>
      </w:r>
    </w:p>
    <w:p w14:paraId="2F6D3C5F" w14:textId="77777777" w:rsidR="00F80411" w:rsidRPr="005419DA" w:rsidRDefault="00F80411" w:rsidP="00F80411">
      <w:pPr>
        <w:spacing w:before="120" w:line="276" w:lineRule="auto"/>
        <w:ind w:firstLine="709"/>
        <w:jc w:val="both"/>
        <w:rPr>
          <w:rFonts w:ascii="Arial" w:eastAsia="Calibri" w:hAnsi="Arial" w:cs="Arial"/>
          <w:color w:val="000000" w:themeColor="text1"/>
          <w:sz w:val="22"/>
          <w:szCs w:val="22"/>
          <w:lang w:val="es-ES_tradnl"/>
        </w:rPr>
      </w:pPr>
      <w:r w:rsidRPr="005419DA">
        <w:rPr>
          <w:rFonts w:ascii="Arial" w:eastAsia="Calibri" w:hAnsi="Arial" w:cs="Arial"/>
          <w:color w:val="000000" w:themeColor="text1"/>
          <w:sz w:val="22"/>
          <w:szCs w:val="22"/>
          <w:lang w:val="es-ES_tradnl"/>
        </w:rPr>
        <w:t xml:space="preserve">Pero, ni siquiera los casos de empate limitan el alcance de la selección objetiva en la contratación estatal. Por el contrario, en estos supuestos también debe mantenerse </w:t>
      </w:r>
      <w:r w:rsidRPr="005419DA">
        <w:rPr>
          <w:rFonts w:ascii="Arial" w:eastAsia="Calibri" w:hAnsi="Arial" w:cs="Arial"/>
          <w:color w:val="000000" w:themeColor="text1"/>
          <w:sz w:val="22"/>
          <w:szCs w:val="22"/>
          <w:lang w:val="es-ES_tradnl"/>
        </w:rPr>
        <w:lastRenderedPageBreak/>
        <w:t xml:space="preserve">indemne tal postulado. En consecuencia, el desempate no puede propiciarse acudiendo arbitrariamente a consideraciones subjetivas que no estén amparadas en el ordenamiento jurídico, sino que deben aplicarse los factores permitidos por las disposiciones normativas que regulan esta materia. Precisamente, dentro de dichas disposiciones se encuentra el artículo 35 de la Ley </w:t>
      </w:r>
      <w:r>
        <w:rPr>
          <w:rFonts w:ascii="Arial" w:eastAsia="Calibri" w:hAnsi="Arial" w:cs="Arial"/>
          <w:color w:val="000000" w:themeColor="text1"/>
          <w:sz w:val="22"/>
          <w:szCs w:val="22"/>
          <w:lang w:val="es-ES_tradnl"/>
        </w:rPr>
        <w:t>2069</w:t>
      </w:r>
      <w:r w:rsidRPr="005419DA">
        <w:rPr>
          <w:rFonts w:ascii="Arial" w:eastAsia="Calibri" w:hAnsi="Arial" w:cs="Arial"/>
          <w:color w:val="000000" w:themeColor="text1"/>
          <w:sz w:val="22"/>
          <w:szCs w:val="22"/>
          <w:lang w:val="es-ES_tradnl"/>
        </w:rPr>
        <w:t xml:space="preserve"> de 2020. La </w:t>
      </w:r>
      <w:r>
        <w:rPr>
          <w:rFonts w:ascii="Arial" w:eastAsia="Calibri" w:hAnsi="Arial" w:cs="Arial"/>
          <w:color w:val="000000" w:themeColor="text1"/>
          <w:sz w:val="22"/>
          <w:szCs w:val="22"/>
          <w:lang w:val="es-ES_tradnl"/>
        </w:rPr>
        <w:t>jurisprudencia</w:t>
      </w:r>
      <w:r w:rsidRPr="005419DA">
        <w:rPr>
          <w:rFonts w:ascii="Arial" w:eastAsia="Calibri" w:hAnsi="Arial" w:cs="Arial"/>
          <w:color w:val="000000" w:themeColor="text1"/>
          <w:sz w:val="22"/>
          <w:szCs w:val="22"/>
          <w:lang w:val="es-ES_tradnl"/>
        </w:rPr>
        <w:t xml:space="preserve"> comparte la idea de que los criterios de desempate deben estar establecidos de antemano y constituyen un límite a la discrecionalidad administrativa en los procedimientos de selección</w:t>
      </w:r>
      <w:r w:rsidRPr="005419DA">
        <w:rPr>
          <w:rStyle w:val="Refdenotaalpie"/>
          <w:rFonts w:ascii="Arial" w:hAnsi="Arial" w:cs="Arial"/>
          <w:sz w:val="21"/>
          <w:szCs w:val="21"/>
          <w:lang w:val="es-ES_tradnl"/>
        </w:rPr>
        <w:footnoteReference w:id="2"/>
      </w:r>
      <w:r w:rsidRPr="005419DA">
        <w:rPr>
          <w:rFonts w:ascii="Arial" w:eastAsia="Calibri" w:hAnsi="Arial" w:cs="Arial"/>
          <w:color w:val="000000" w:themeColor="text1"/>
          <w:sz w:val="22"/>
          <w:szCs w:val="22"/>
          <w:lang w:val="es-ES_tradnl"/>
        </w:rPr>
        <w:t xml:space="preserve">. </w:t>
      </w:r>
    </w:p>
    <w:p w14:paraId="0CB1D338" w14:textId="77777777" w:rsidR="00F80411" w:rsidRPr="005419DA" w:rsidRDefault="00F80411" w:rsidP="00F80411">
      <w:pPr>
        <w:spacing w:before="120" w:line="276" w:lineRule="auto"/>
        <w:ind w:firstLine="709"/>
        <w:jc w:val="both"/>
        <w:rPr>
          <w:rFonts w:ascii="Arial" w:eastAsia="Calibri" w:hAnsi="Arial" w:cs="Arial"/>
          <w:color w:val="000000" w:themeColor="text1"/>
          <w:sz w:val="22"/>
          <w:szCs w:val="22"/>
          <w:lang w:val="es-ES_tradnl"/>
        </w:rPr>
      </w:pPr>
      <w:r w:rsidRPr="005419DA">
        <w:rPr>
          <w:rFonts w:ascii="Arial" w:eastAsia="Calibri" w:hAnsi="Arial" w:cs="Arial"/>
          <w:color w:val="000000" w:themeColor="text1"/>
          <w:sz w:val="22"/>
          <w:szCs w:val="22"/>
          <w:lang w:val="es-ES_tradnl"/>
        </w:rPr>
        <w:t>En tal sentido, la Corte Constitucional explica que cuando la ley establece factores de desempate obligatorios, las entidades estatales no pueden inaplicarlos, porque ello podría vulnerar el principio de igualdad, especialmente, cuando algunos de estos criterios surgen como acciones afirmativas para ciertos sectores de la población</w:t>
      </w:r>
      <w:r w:rsidRPr="005419DA">
        <w:rPr>
          <w:rStyle w:val="Refdenotaalpie"/>
          <w:rFonts w:ascii="Arial" w:eastAsia="Calibri" w:hAnsi="Arial" w:cs="Arial"/>
          <w:color w:val="000000" w:themeColor="text1"/>
          <w:sz w:val="22"/>
          <w:szCs w:val="22"/>
          <w:lang w:val="es-ES_tradnl"/>
        </w:rPr>
        <w:footnoteReference w:id="3"/>
      </w:r>
      <w:r w:rsidRPr="005419DA">
        <w:rPr>
          <w:rFonts w:ascii="Arial" w:eastAsia="Calibri" w:hAnsi="Arial" w:cs="Arial"/>
          <w:color w:val="000000" w:themeColor="text1"/>
          <w:sz w:val="22"/>
          <w:szCs w:val="22"/>
          <w:lang w:val="es-ES_tradnl"/>
        </w:rPr>
        <w:t>. Es más, según el Consejo de Estado, ir en contra de los factores de desempate establecidos expresamente genera la nulidad del contrato, conforme al artículo 44, inciso 1º de la Ley 80 de 1993</w:t>
      </w:r>
      <w:r w:rsidRPr="005419DA">
        <w:rPr>
          <w:rStyle w:val="Refdenotaalpie"/>
          <w:rFonts w:ascii="Arial" w:eastAsia="Calibri" w:hAnsi="Arial" w:cs="Arial"/>
          <w:color w:val="000000" w:themeColor="text1"/>
          <w:sz w:val="22"/>
          <w:szCs w:val="22"/>
          <w:lang w:val="es-ES_tradnl"/>
        </w:rPr>
        <w:footnoteReference w:id="4"/>
      </w:r>
      <w:r w:rsidRPr="005419DA">
        <w:rPr>
          <w:rFonts w:ascii="Arial" w:eastAsia="Calibri" w:hAnsi="Arial" w:cs="Arial"/>
          <w:color w:val="000000" w:themeColor="text1"/>
          <w:sz w:val="22"/>
          <w:szCs w:val="22"/>
          <w:lang w:val="es-ES_tradnl"/>
        </w:rPr>
        <w:t>.</w:t>
      </w:r>
    </w:p>
    <w:p w14:paraId="1D00C27E" w14:textId="77777777" w:rsidR="00F80411" w:rsidRPr="005419DA" w:rsidRDefault="00F80411" w:rsidP="00F80411">
      <w:pPr>
        <w:spacing w:before="120" w:line="276" w:lineRule="auto"/>
        <w:ind w:firstLine="709"/>
        <w:jc w:val="both"/>
        <w:rPr>
          <w:rFonts w:ascii="Arial" w:eastAsia="Calibri" w:hAnsi="Arial" w:cs="Arial"/>
          <w:color w:val="000000" w:themeColor="text1"/>
          <w:sz w:val="22"/>
          <w:szCs w:val="22"/>
          <w:lang w:val="es-ES_tradnl"/>
        </w:rPr>
      </w:pPr>
      <w:r w:rsidRPr="005419DA">
        <w:rPr>
          <w:rFonts w:ascii="Arial" w:eastAsia="Calibri" w:hAnsi="Arial" w:cs="Arial"/>
          <w:color w:val="000000" w:themeColor="text1"/>
          <w:sz w:val="22"/>
          <w:szCs w:val="22"/>
          <w:lang w:val="es-ES_tradnl"/>
        </w:rPr>
        <w:t xml:space="preserve">Ahora bien, en cumplimiento de los principios de reciprocidad y de </w:t>
      </w:r>
      <w:r w:rsidRPr="005419DA">
        <w:rPr>
          <w:rFonts w:ascii="Arial" w:eastAsia="Calibri" w:hAnsi="Arial" w:cs="Arial"/>
          <w:i/>
          <w:iCs/>
          <w:color w:val="000000" w:themeColor="text1"/>
          <w:sz w:val="22"/>
          <w:szCs w:val="22"/>
          <w:lang w:val="es-ES_tradnl"/>
        </w:rPr>
        <w:t>pacta sunt servanda</w:t>
      </w:r>
      <w:r w:rsidRPr="005419DA">
        <w:rPr>
          <w:rFonts w:ascii="Arial" w:eastAsia="Calibri" w:hAnsi="Arial" w:cs="Arial"/>
          <w:color w:val="000000" w:themeColor="text1"/>
          <w:sz w:val="22"/>
          <w:szCs w:val="22"/>
          <w:lang w:val="es-ES_tradnl"/>
        </w:rPr>
        <w:t xml:space="preserve">, los factores de desempate que rigen la contratación estatal deben guardar armonía con los tratados comerciales internacionales suscritos por el Estado colombiano. Por tanto, las normas internas deben acoplarse a lo establecido en los acuerdos, pues estos prevalecen. Así lo precisó la Agencia Nacional de Contratación Pública – Colombia Compra Eficiente en el numeral IV, literal C, del «Manual para el manejo de los incentivos en los procesos de contratación». </w:t>
      </w:r>
    </w:p>
    <w:p w14:paraId="413229A0" w14:textId="77777777" w:rsidR="00F80411" w:rsidRPr="005419DA" w:rsidRDefault="00F80411" w:rsidP="00F80411">
      <w:pPr>
        <w:spacing w:line="276" w:lineRule="auto"/>
        <w:rPr>
          <w:rFonts w:ascii="Arial" w:eastAsia="Calibri" w:hAnsi="Arial" w:cs="Arial"/>
          <w:color w:val="000000" w:themeColor="text1"/>
          <w:sz w:val="22"/>
          <w:szCs w:val="22"/>
          <w:lang w:val="es-ES_tradnl"/>
        </w:rPr>
      </w:pPr>
    </w:p>
    <w:p w14:paraId="3C73AE66" w14:textId="77777777" w:rsidR="00F80411" w:rsidRPr="005419DA" w:rsidRDefault="00F80411" w:rsidP="00F80411">
      <w:pPr>
        <w:spacing w:line="276" w:lineRule="auto"/>
        <w:jc w:val="both"/>
        <w:rPr>
          <w:rFonts w:ascii="Arial" w:eastAsia="Calibri" w:hAnsi="Arial" w:cs="Arial"/>
          <w:b/>
          <w:bCs/>
          <w:color w:val="000000" w:themeColor="text1"/>
          <w:sz w:val="22"/>
          <w:szCs w:val="22"/>
          <w:lang w:val="es-ES_tradnl"/>
        </w:rPr>
      </w:pPr>
      <w:r w:rsidRPr="005419DA">
        <w:rPr>
          <w:rFonts w:ascii="Arial" w:eastAsia="Calibri" w:hAnsi="Arial" w:cs="Arial"/>
          <w:b/>
          <w:bCs/>
          <w:color w:val="000000" w:themeColor="text1"/>
          <w:sz w:val="22"/>
          <w:szCs w:val="22"/>
          <w:lang w:val="es-ES_tradnl"/>
        </w:rPr>
        <w:t xml:space="preserve">2.2. Vigencia y ámbito de aplicación de la Ley </w:t>
      </w:r>
      <w:r>
        <w:rPr>
          <w:rFonts w:ascii="Arial" w:eastAsia="Calibri" w:hAnsi="Arial" w:cs="Arial"/>
          <w:b/>
          <w:bCs/>
          <w:color w:val="000000" w:themeColor="text1"/>
          <w:sz w:val="22"/>
          <w:szCs w:val="22"/>
          <w:lang w:val="es-ES_tradnl"/>
        </w:rPr>
        <w:t>2069</w:t>
      </w:r>
      <w:r w:rsidRPr="005419DA">
        <w:rPr>
          <w:rFonts w:ascii="Arial" w:eastAsia="Calibri" w:hAnsi="Arial" w:cs="Arial"/>
          <w:b/>
          <w:bCs/>
          <w:color w:val="000000" w:themeColor="text1"/>
          <w:sz w:val="22"/>
          <w:szCs w:val="22"/>
          <w:lang w:val="es-ES_tradnl"/>
        </w:rPr>
        <w:t xml:space="preserve"> de 2020</w:t>
      </w:r>
    </w:p>
    <w:p w14:paraId="3CF65FA3" w14:textId="77777777" w:rsidR="00F80411" w:rsidRPr="005419DA" w:rsidRDefault="00F80411" w:rsidP="00F80411">
      <w:pPr>
        <w:spacing w:line="276" w:lineRule="auto"/>
        <w:jc w:val="both"/>
        <w:rPr>
          <w:rFonts w:ascii="Arial" w:eastAsia="Calibri" w:hAnsi="Arial" w:cs="Arial"/>
          <w:color w:val="000000" w:themeColor="text1"/>
          <w:sz w:val="22"/>
          <w:szCs w:val="22"/>
          <w:lang w:val="es-ES_tradnl"/>
        </w:rPr>
      </w:pPr>
    </w:p>
    <w:p w14:paraId="52BFCF39" w14:textId="77777777" w:rsidR="00F80411" w:rsidRPr="005419DA" w:rsidRDefault="00F80411" w:rsidP="00F80411">
      <w:pPr>
        <w:spacing w:line="276" w:lineRule="auto"/>
        <w:jc w:val="both"/>
        <w:rPr>
          <w:rFonts w:ascii="Arial" w:eastAsia="Calibri" w:hAnsi="Arial" w:cs="Arial"/>
          <w:color w:val="000000" w:themeColor="text1"/>
          <w:sz w:val="22"/>
          <w:szCs w:val="22"/>
          <w:lang w:val="es-ES_tradnl"/>
        </w:rPr>
      </w:pPr>
      <w:r w:rsidRPr="005419DA">
        <w:rPr>
          <w:rFonts w:ascii="Arial" w:eastAsia="Calibri" w:hAnsi="Arial" w:cs="Arial"/>
          <w:color w:val="000000" w:themeColor="text1"/>
          <w:sz w:val="22"/>
          <w:szCs w:val="22"/>
          <w:lang w:val="es-ES_tradnl"/>
        </w:rPr>
        <w:t xml:space="preserve">El 31 de diciembre de 2020 se promulgó la Ley </w:t>
      </w:r>
      <w:r>
        <w:rPr>
          <w:rFonts w:ascii="Arial" w:eastAsia="Calibri" w:hAnsi="Arial" w:cs="Arial"/>
          <w:color w:val="000000" w:themeColor="text1"/>
          <w:sz w:val="22"/>
          <w:szCs w:val="22"/>
          <w:lang w:val="es-ES_tradnl"/>
        </w:rPr>
        <w:t>2069</w:t>
      </w:r>
      <w:r w:rsidRPr="005419DA">
        <w:rPr>
          <w:rFonts w:ascii="Arial" w:eastAsia="Calibri" w:hAnsi="Arial" w:cs="Arial"/>
          <w:color w:val="000000" w:themeColor="text1"/>
          <w:sz w:val="22"/>
          <w:szCs w:val="22"/>
          <w:lang w:val="es-ES_tradnl"/>
        </w:rPr>
        <w:t xml:space="preserve">, «Por medio de la cual se impulsa el emprendimiento en Colombia». De acuerdo con el artículo 84 de dicho cuerpo normativo, «La presente Ley rige a partir del momento de su promulgación […]», lo que significa que es obligatoria para sus destinatarios desde esa fecha. Lo anterior, sin perjuicio de la posibilidad de que el gobierno nacional, en ejercicio de la potestad reglamentaria que le </w:t>
      </w:r>
      <w:r w:rsidRPr="005419DA">
        <w:rPr>
          <w:rFonts w:ascii="Arial" w:eastAsia="Calibri" w:hAnsi="Arial" w:cs="Arial"/>
          <w:color w:val="000000" w:themeColor="text1"/>
          <w:sz w:val="22"/>
          <w:szCs w:val="22"/>
          <w:lang w:val="es-ES_tradnl"/>
        </w:rPr>
        <w:lastRenderedPageBreak/>
        <w:t>confiere el artículo 189, numeral 11, de la Constitución Política, expida el decreto correspondiente que permita la cumplida ejecución de esta Ley.</w:t>
      </w:r>
    </w:p>
    <w:p w14:paraId="237DA3D6" w14:textId="77777777" w:rsidR="00F80411" w:rsidRPr="005419DA" w:rsidRDefault="00F80411" w:rsidP="00F80411">
      <w:pPr>
        <w:spacing w:before="120" w:line="276" w:lineRule="auto"/>
        <w:ind w:firstLine="709"/>
        <w:jc w:val="both"/>
        <w:rPr>
          <w:rFonts w:ascii="Arial" w:eastAsia="Calibri" w:hAnsi="Arial" w:cs="Arial"/>
          <w:color w:val="000000" w:themeColor="text1"/>
          <w:sz w:val="22"/>
          <w:szCs w:val="22"/>
          <w:lang w:val="es-ES_tradnl"/>
        </w:rPr>
      </w:pPr>
      <w:r w:rsidRPr="005419DA">
        <w:rPr>
          <w:rFonts w:ascii="Arial" w:eastAsia="Calibri" w:hAnsi="Arial" w:cs="Arial"/>
          <w:color w:val="000000" w:themeColor="text1"/>
          <w:sz w:val="22"/>
          <w:szCs w:val="22"/>
          <w:lang w:val="es-ES_tradnl"/>
        </w:rPr>
        <w:t>En cuando a su contenido, es importante señalar que, como dispone el artículo 1, aquella «tiene por objeto establecer un marco regulatorio que propicie el emprendimiento y el crecimiento, consolidación y sostenibilidad de las empresas, con el fin de aumentar el bienestar social y generar equidad». Esto, a partir de «[…] un enfoque regionalizado de acuerdo a las realidades socioeconómicas de cada región». En desarrollo de esta finalidad, se establecen medidas de apoyo para las micro, pequeñas y medianas empresas –mipymes–, mediante la racionalización y simplificación de los trámites y tarifas</w:t>
      </w:r>
      <w:r w:rsidRPr="005419DA">
        <w:rPr>
          <w:rStyle w:val="Refdenotaalpie"/>
          <w:rFonts w:ascii="Arial" w:eastAsia="Calibri" w:hAnsi="Arial" w:cs="Arial"/>
          <w:color w:val="000000" w:themeColor="text1"/>
          <w:sz w:val="22"/>
          <w:szCs w:val="22"/>
          <w:lang w:val="es-ES_tradnl"/>
        </w:rPr>
        <w:footnoteReference w:id="5"/>
      </w:r>
      <w:r w:rsidRPr="005419DA">
        <w:rPr>
          <w:rFonts w:ascii="Arial" w:eastAsia="Calibri" w:hAnsi="Arial" w:cs="Arial"/>
          <w:color w:val="000000" w:themeColor="text1"/>
          <w:sz w:val="22"/>
          <w:szCs w:val="22"/>
          <w:lang w:val="es-ES_tradnl"/>
        </w:rPr>
        <w:t>, así como incentivos a favor de aquellas dentro del sistema de compras y contratación pública</w:t>
      </w:r>
      <w:r w:rsidRPr="005419DA">
        <w:rPr>
          <w:rStyle w:val="Refdenotaalpie"/>
          <w:rFonts w:ascii="Arial" w:eastAsia="Calibri" w:hAnsi="Arial" w:cs="Arial"/>
          <w:color w:val="000000" w:themeColor="text1"/>
          <w:sz w:val="22"/>
          <w:szCs w:val="22"/>
          <w:lang w:val="es-ES_tradnl"/>
        </w:rPr>
        <w:footnoteReference w:id="6"/>
      </w:r>
      <w:r w:rsidRPr="005419DA">
        <w:rPr>
          <w:rFonts w:ascii="Arial" w:eastAsia="Calibri" w:hAnsi="Arial" w:cs="Arial"/>
          <w:color w:val="000000" w:themeColor="text1"/>
          <w:sz w:val="22"/>
          <w:szCs w:val="22"/>
          <w:lang w:val="es-ES_tradnl"/>
        </w:rPr>
        <w:t>. También se consagran mecanismos de acceso al financiamiento</w:t>
      </w:r>
      <w:r w:rsidRPr="005419DA">
        <w:rPr>
          <w:rStyle w:val="Refdenotaalpie"/>
          <w:rFonts w:ascii="Arial" w:eastAsia="Calibri" w:hAnsi="Arial" w:cs="Arial"/>
          <w:color w:val="000000" w:themeColor="text1"/>
          <w:sz w:val="22"/>
          <w:szCs w:val="22"/>
          <w:lang w:val="es-ES_tradnl"/>
        </w:rPr>
        <w:footnoteReference w:id="7"/>
      </w:r>
      <w:r w:rsidRPr="005419DA">
        <w:rPr>
          <w:rFonts w:ascii="Arial" w:eastAsia="Calibri" w:hAnsi="Arial" w:cs="Arial"/>
          <w:color w:val="000000" w:themeColor="text1"/>
          <w:sz w:val="22"/>
          <w:szCs w:val="22"/>
          <w:lang w:val="es-ES_tradnl"/>
        </w:rPr>
        <w:t>, se unifican las fuentes de emprendimiento y de desarrollo empresarial, para fortalecer y promover los distintos sectores de la economía</w:t>
      </w:r>
      <w:r w:rsidRPr="005419DA">
        <w:rPr>
          <w:rStyle w:val="Refdenotaalpie"/>
          <w:rFonts w:ascii="Arial" w:eastAsia="Calibri" w:hAnsi="Arial" w:cs="Arial"/>
          <w:color w:val="000000" w:themeColor="text1"/>
          <w:sz w:val="22"/>
          <w:szCs w:val="22"/>
          <w:lang w:val="es-ES_tradnl"/>
        </w:rPr>
        <w:footnoteReference w:id="8"/>
      </w:r>
      <w:r w:rsidRPr="005419DA">
        <w:rPr>
          <w:rFonts w:ascii="Arial" w:eastAsia="Calibri" w:hAnsi="Arial" w:cs="Arial"/>
          <w:color w:val="000000" w:themeColor="text1"/>
          <w:sz w:val="22"/>
          <w:szCs w:val="22"/>
          <w:lang w:val="es-ES_tradnl"/>
        </w:rPr>
        <w:t xml:space="preserve"> y se prevén medidas de educación para el emprendimiento y la innovación</w:t>
      </w:r>
      <w:r w:rsidRPr="005419DA">
        <w:rPr>
          <w:rStyle w:val="Refdenotaalpie"/>
          <w:rFonts w:ascii="Arial" w:eastAsia="Calibri" w:hAnsi="Arial" w:cs="Arial"/>
          <w:color w:val="000000" w:themeColor="text1"/>
          <w:sz w:val="22"/>
          <w:szCs w:val="22"/>
          <w:lang w:val="es-ES_tradnl"/>
        </w:rPr>
        <w:footnoteReference w:id="9"/>
      </w:r>
      <w:r w:rsidRPr="005419DA">
        <w:rPr>
          <w:rFonts w:ascii="Arial" w:eastAsia="Calibri" w:hAnsi="Arial" w:cs="Arial"/>
          <w:color w:val="000000" w:themeColor="text1"/>
          <w:sz w:val="22"/>
          <w:szCs w:val="22"/>
          <w:lang w:val="es-ES_tradnl"/>
        </w:rPr>
        <w:t>.</w:t>
      </w:r>
    </w:p>
    <w:p w14:paraId="3F42E22F" w14:textId="3B893FF7" w:rsidR="001B0F40" w:rsidRPr="009B0101" w:rsidRDefault="00F80411" w:rsidP="009B0101">
      <w:pPr>
        <w:spacing w:before="120" w:line="276" w:lineRule="auto"/>
        <w:ind w:firstLine="709"/>
        <w:jc w:val="both"/>
        <w:rPr>
          <w:rFonts w:ascii="Arial" w:eastAsia="Calibri" w:hAnsi="Arial" w:cs="Arial"/>
          <w:color w:val="000000" w:themeColor="text1"/>
          <w:sz w:val="22"/>
          <w:szCs w:val="22"/>
          <w:lang w:val="es-ES_tradnl"/>
        </w:rPr>
      </w:pPr>
      <w:r w:rsidRPr="005419DA">
        <w:rPr>
          <w:rFonts w:ascii="Arial" w:eastAsia="Calibri" w:hAnsi="Arial" w:cs="Arial"/>
          <w:color w:val="000000" w:themeColor="text1"/>
          <w:sz w:val="22"/>
          <w:szCs w:val="22"/>
          <w:lang w:val="es-ES_tradnl"/>
        </w:rPr>
        <w:t xml:space="preserve">Como se indicó, parte de la Ley </w:t>
      </w:r>
      <w:r>
        <w:rPr>
          <w:rFonts w:ascii="Arial" w:eastAsia="Calibri" w:hAnsi="Arial" w:cs="Arial"/>
          <w:color w:val="000000" w:themeColor="text1"/>
          <w:sz w:val="22"/>
          <w:szCs w:val="22"/>
          <w:lang w:val="es-ES_tradnl"/>
        </w:rPr>
        <w:t>2069</w:t>
      </w:r>
      <w:r w:rsidRPr="005419DA">
        <w:rPr>
          <w:rFonts w:ascii="Arial" w:eastAsia="Calibri" w:hAnsi="Arial" w:cs="Arial"/>
          <w:color w:val="000000" w:themeColor="text1"/>
          <w:sz w:val="22"/>
          <w:szCs w:val="22"/>
          <w:lang w:val="es-ES_tradnl"/>
        </w:rPr>
        <w:t xml:space="preserve"> contiene normas que modifican algunos aspectos de la contratación estatal para promover el emprendimiento. Concretamente, aquellas se encuentran en el Capítulo III –artículos 30 al 36–. En su orden, tales artículos consagran: i) reglas sobre la participación de las mipymes en el procedimiento de mínima cuantía, ii) criterios diferenciales para mipymes en el sistema de compras públicas, iii) criterios diferenciales para emprendimientos y empresas de mujeres en el sistema de compras públicas, iv) promoción del acceso de las mipymes al mercado de compras públicas, v) promoción del desarrollo en la contratación pública, vi) un nuevo régimen de factores de desempate y vi) un llamado a las entidades estatales para que promuevan compras públicas en el marco de la tecnología y la innovación. Teniendo en cuenta que la consulta está relacionada con la interpretación del artículo 35 de la referida Ley, a continuación se estudiará el contenido y alcance de dicha norma.  </w:t>
      </w:r>
    </w:p>
    <w:p w14:paraId="0F9968F1" w14:textId="77777777" w:rsidR="001B0F40" w:rsidRDefault="001B0F40" w:rsidP="00833ADA">
      <w:pPr>
        <w:spacing w:line="276" w:lineRule="auto"/>
        <w:jc w:val="both"/>
        <w:rPr>
          <w:rFonts w:ascii="Arial" w:eastAsia="Calibri" w:hAnsi="Arial" w:cs="Arial"/>
          <w:b/>
          <w:bCs/>
          <w:color w:val="000000" w:themeColor="text1"/>
          <w:sz w:val="22"/>
          <w:szCs w:val="22"/>
          <w:lang w:val="es-ES_tradnl"/>
        </w:rPr>
      </w:pPr>
    </w:p>
    <w:p w14:paraId="2C2833A6" w14:textId="37CA57A2" w:rsidR="00833ADA" w:rsidRPr="00C440B6" w:rsidRDefault="00523F41" w:rsidP="00833ADA">
      <w:pPr>
        <w:spacing w:line="276" w:lineRule="auto"/>
        <w:jc w:val="both"/>
        <w:rPr>
          <w:rFonts w:ascii="Arial" w:eastAsia="Calibri" w:hAnsi="Arial" w:cs="Arial"/>
          <w:b/>
          <w:bCs/>
          <w:color w:val="000000" w:themeColor="text1"/>
          <w:sz w:val="22"/>
          <w:szCs w:val="22"/>
          <w:lang w:val="es-ES_tradnl"/>
        </w:rPr>
      </w:pPr>
      <w:r w:rsidRPr="00C440B6">
        <w:rPr>
          <w:rFonts w:ascii="Arial" w:eastAsia="Calibri" w:hAnsi="Arial" w:cs="Arial"/>
          <w:b/>
          <w:bCs/>
          <w:color w:val="000000" w:themeColor="text1"/>
          <w:sz w:val="22"/>
          <w:szCs w:val="22"/>
          <w:lang w:val="es-ES_tradnl"/>
        </w:rPr>
        <w:t>2.3.</w:t>
      </w:r>
      <w:r w:rsidR="00833ADA" w:rsidRPr="00C440B6">
        <w:rPr>
          <w:rFonts w:ascii="Arial" w:eastAsia="Calibri" w:hAnsi="Arial" w:cs="Arial"/>
          <w:b/>
          <w:bCs/>
          <w:color w:val="000000" w:themeColor="text1"/>
          <w:sz w:val="22"/>
          <w:szCs w:val="22"/>
          <w:lang w:val="es-ES_tradnl"/>
        </w:rPr>
        <w:t xml:space="preserve"> </w:t>
      </w:r>
      <w:r w:rsidR="000A43B0">
        <w:rPr>
          <w:rFonts w:ascii="Arial" w:eastAsia="Calibri" w:hAnsi="Arial" w:cs="Arial"/>
          <w:b/>
          <w:bCs/>
          <w:color w:val="000000" w:themeColor="text1"/>
          <w:sz w:val="22"/>
          <w:szCs w:val="22"/>
          <w:lang w:val="es-ES_tradnl"/>
        </w:rPr>
        <w:t>D</w:t>
      </w:r>
      <w:r w:rsidR="000A43B0" w:rsidRPr="000A43B0">
        <w:rPr>
          <w:rFonts w:ascii="Arial" w:eastAsia="Calibri" w:hAnsi="Arial" w:cs="Arial"/>
          <w:b/>
          <w:bCs/>
          <w:color w:val="000000" w:themeColor="text1"/>
          <w:sz w:val="22"/>
          <w:szCs w:val="22"/>
          <w:lang w:val="es-ES_tradnl"/>
        </w:rPr>
        <w:t>erogatoria producida por el artículo 35 de la Ley</w:t>
      </w:r>
      <w:r w:rsidR="000A43B0">
        <w:rPr>
          <w:rFonts w:ascii="Arial" w:eastAsia="Calibri" w:hAnsi="Arial" w:cs="Arial"/>
          <w:b/>
          <w:bCs/>
          <w:color w:val="000000" w:themeColor="text1"/>
          <w:sz w:val="22"/>
          <w:szCs w:val="22"/>
          <w:lang w:val="es-ES_tradnl"/>
        </w:rPr>
        <w:t xml:space="preserve"> </w:t>
      </w:r>
      <w:r w:rsidR="006F0F34">
        <w:rPr>
          <w:rFonts w:ascii="Arial" w:eastAsia="Calibri" w:hAnsi="Arial" w:cs="Arial"/>
          <w:b/>
          <w:bCs/>
          <w:color w:val="000000" w:themeColor="text1"/>
          <w:sz w:val="22"/>
          <w:szCs w:val="22"/>
          <w:lang w:val="es-ES_tradnl"/>
        </w:rPr>
        <w:t>2069</w:t>
      </w:r>
      <w:r w:rsidR="000A43B0">
        <w:rPr>
          <w:rFonts w:ascii="Arial" w:eastAsia="Calibri" w:hAnsi="Arial" w:cs="Arial"/>
          <w:b/>
          <w:bCs/>
          <w:color w:val="000000" w:themeColor="text1"/>
          <w:sz w:val="22"/>
          <w:szCs w:val="22"/>
          <w:lang w:val="es-ES_tradnl"/>
        </w:rPr>
        <w:t xml:space="preserve"> de 2020</w:t>
      </w:r>
      <w:r w:rsidR="000A43B0" w:rsidRPr="000A43B0">
        <w:rPr>
          <w:rFonts w:ascii="Arial" w:eastAsia="Calibri" w:hAnsi="Arial" w:cs="Arial"/>
          <w:b/>
          <w:bCs/>
          <w:color w:val="000000" w:themeColor="text1"/>
          <w:sz w:val="22"/>
          <w:szCs w:val="22"/>
          <w:lang w:val="es-ES_tradnl"/>
        </w:rPr>
        <w:t xml:space="preserve"> </w:t>
      </w:r>
      <w:r w:rsidR="00035FA2">
        <w:rPr>
          <w:rFonts w:ascii="Arial" w:eastAsia="Calibri" w:hAnsi="Arial" w:cs="Arial"/>
          <w:b/>
          <w:bCs/>
          <w:color w:val="000000" w:themeColor="text1"/>
          <w:sz w:val="22"/>
          <w:szCs w:val="22"/>
          <w:lang w:val="es-ES_tradnl"/>
        </w:rPr>
        <w:t>a los factores de desempate del Decreto</w:t>
      </w:r>
      <w:r w:rsidR="000A43B0" w:rsidRPr="000A43B0">
        <w:rPr>
          <w:rFonts w:ascii="Arial" w:eastAsia="Calibri" w:hAnsi="Arial" w:cs="Arial"/>
          <w:b/>
          <w:bCs/>
          <w:color w:val="000000" w:themeColor="text1"/>
          <w:sz w:val="22"/>
          <w:szCs w:val="22"/>
          <w:lang w:val="es-ES_tradnl"/>
        </w:rPr>
        <w:t xml:space="preserve"> 1082 de 2015.</w:t>
      </w:r>
    </w:p>
    <w:p w14:paraId="39B77F09" w14:textId="77777777" w:rsidR="00FC6DB9" w:rsidRPr="00C440B6" w:rsidRDefault="00FC6DB9" w:rsidP="00271230">
      <w:pPr>
        <w:spacing w:line="276" w:lineRule="auto"/>
        <w:jc w:val="both"/>
        <w:rPr>
          <w:rFonts w:ascii="Arial" w:eastAsia="Calibri" w:hAnsi="Arial" w:cs="Arial"/>
          <w:color w:val="000000" w:themeColor="text1"/>
          <w:sz w:val="22"/>
          <w:szCs w:val="22"/>
          <w:lang w:val="es-ES_tradnl"/>
        </w:rPr>
      </w:pPr>
    </w:p>
    <w:p w14:paraId="5A4EC232" w14:textId="38BF6B8D" w:rsidR="008C6A49" w:rsidRPr="005419DA" w:rsidRDefault="008C6A49" w:rsidP="008C6A49">
      <w:pPr>
        <w:spacing w:line="276" w:lineRule="auto"/>
        <w:jc w:val="both"/>
        <w:rPr>
          <w:rFonts w:ascii="Arial" w:eastAsia="Calibri" w:hAnsi="Arial" w:cs="Arial"/>
          <w:color w:val="000000" w:themeColor="text1"/>
          <w:sz w:val="22"/>
          <w:szCs w:val="22"/>
          <w:lang w:val="es-ES_tradnl"/>
        </w:rPr>
      </w:pPr>
      <w:r w:rsidRPr="005419DA">
        <w:rPr>
          <w:rFonts w:ascii="Arial" w:eastAsia="Calibri" w:hAnsi="Arial" w:cs="Arial"/>
          <w:color w:val="000000" w:themeColor="text1"/>
          <w:sz w:val="22"/>
          <w:szCs w:val="22"/>
          <w:lang w:val="es-ES_tradnl"/>
        </w:rPr>
        <w:lastRenderedPageBreak/>
        <w:t xml:space="preserve">El artículo 35 de la Ley </w:t>
      </w:r>
      <w:r>
        <w:rPr>
          <w:rFonts w:ascii="Arial" w:eastAsia="Calibri" w:hAnsi="Arial" w:cs="Arial"/>
          <w:color w:val="000000" w:themeColor="text1"/>
          <w:sz w:val="22"/>
          <w:szCs w:val="22"/>
          <w:lang w:val="es-ES_tradnl"/>
        </w:rPr>
        <w:t>2069</w:t>
      </w:r>
      <w:r w:rsidRPr="005419DA">
        <w:rPr>
          <w:rFonts w:ascii="Arial" w:eastAsia="Calibri" w:hAnsi="Arial" w:cs="Arial"/>
          <w:color w:val="000000" w:themeColor="text1"/>
          <w:sz w:val="22"/>
          <w:szCs w:val="22"/>
          <w:lang w:val="es-ES_tradnl"/>
        </w:rPr>
        <w:t xml:space="preserve"> de 2020 modifica la regulación de los factores de desempate en la contratación estatal. En consideración a que en la consulta se solicita que la Agencia Nacional de Contratación Pública – Colombia Compra Eficiente efectúe ciertas precisiones hermenéuticas sobre algunos numerales de dicho artículo</w:t>
      </w:r>
      <w:r w:rsidR="00035FA2">
        <w:rPr>
          <w:rFonts w:ascii="Arial" w:eastAsia="Calibri" w:hAnsi="Arial" w:cs="Arial"/>
          <w:color w:val="000000" w:themeColor="text1"/>
          <w:sz w:val="22"/>
          <w:szCs w:val="22"/>
          <w:lang w:val="es-ES_tradnl"/>
        </w:rPr>
        <w:t>.</w:t>
      </w:r>
      <w:r w:rsidRPr="005419DA">
        <w:rPr>
          <w:rFonts w:ascii="Arial" w:eastAsia="Calibri" w:hAnsi="Arial" w:cs="Arial"/>
          <w:color w:val="000000" w:themeColor="text1"/>
          <w:sz w:val="22"/>
          <w:szCs w:val="22"/>
          <w:lang w:val="es-ES_tradnl"/>
        </w:rPr>
        <w:t xml:space="preserve"> </w:t>
      </w:r>
      <w:r w:rsidR="00035FA2">
        <w:rPr>
          <w:rFonts w:ascii="Arial" w:eastAsia="Calibri" w:hAnsi="Arial" w:cs="Arial"/>
          <w:color w:val="000000" w:themeColor="text1"/>
          <w:sz w:val="22"/>
          <w:szCs w:val="22"/>
          <w:lang w:val="es-ES_tradnl"/>
        </w:rPr>
        <w:t>L</w:t>
      </w:r>
      <w:r w:rsidRPr="005419DA">
        <w:rPr>
          <w:rFonts w:ascii="Arial" w:eastAsia="Calibri" w:hAnsi="Arial" w:cs="Arial"/>
          <w:color w:val="000000" w:themeColor="text1"/>
          <w:sz w:val="22"/>
          <w:szCs w:val="22"/>
          <w:lang w:val="es-ES_tradnl"/>
        </w:rPr>
        <w:t xml:space="preserve">a </w:t>
      </w:r>
      <w:r w:rsidR="00D7536A">
        <w:rPr>
          <w:rFonts w:ascii="Arial" w:eastAsia="Calibri" w:hAnsi="Arial" w:cs="Arial"/>
          <w:color w:val="000000" w:themeColor="text1"/>
          <w:sz w:val="22"/>
          <w:szCs w:val="22"/>
          <w:lang w:val="es-ES_tradnl"/>
        </w:rPr>
        <w:t>Agencia</w:t>
      </w:r>
      <w:r w:rsidRPr="005419DA">
        <w:rPr>
          <w:rFonts w:ascii="Arial" w:eastAsia="Calibri" w:hAnsi="Arial" w:cs="Arial"/>
          <w:color w:val="000000" w:themeColor="text1"/>
          <w:sz w:val="22"/>
          <w:szCs w:val="22"/>
          <w:lang w:val="es-ES_tradnl"/>
        </w:rPr>
        <w:t xml:space="preserve"> se pronunciará sobre el alcance que otorga a tales disposiciones, sin pasar por alto la novedad de la Ley </w:t>
      </w:r>
      <w:r>
        <w:rPr>
          <w:rFonts w:ascii="Arial" w:eastAsia="Calibri" w:hAnsi="Arial" w:cs="Arial"/>
          <w:color w:val="000000" w:themeColor="text1"/>
          <w:sz w:val="22"/>
          <w:szCs w:val="22"/>
          <w:lang w:val="es-ES_tradnl"/>
        </w:rPr>
        <w:t>2069</w:t>
      </w:r>
      <w:r w:rsidRPr="005419DA">
        <w:rPr>
          <w:rFonts w:ascii="Arial" w:eastAsia="Calibri" w:hAnsi="Arial" w:cs="Arial"/>
          <w:color w:val="000000" w:themeColor="text1"/>
          <w:sz w:val="22"/>
          <w:szCs w:val="22"/>
          <w:lang w:val="es-ES_tradnl"/>
        </w:rPr>
        <w:t xml:space="preserve"> de 2020 –dada su reciente entrada en vigencia– y la ausencia de pronunciamientos jurisprudenciales o estudios doctrinarios sobre el tema, que seguramente contribuirán a decantar la interpretación de las normas en comento.</w:t>
      </w:r>
    </w:p>
    <w:p w14:paraId="7041E5AE" w14:textId="0D5CCB0F" w:rsidR="00337296" w:rsidRDefault="00337296" w:rsidP="00337296">
      <w:pPr>
        <w:spacing w:before="120" w:line="276" w:lineRule="auto"/>
        <w:ind w:firstLine="709"/>
        <w:jc w:val="both"/>
        <w:rPr>
          <w:rFonts w:ascii="Arial" w:eastAsia="Calibri" w:hAnsi="Arial" w:cs="Arial"/>
          <w:color w:val="000000" w:themeColor="text1"/>
          <w:sz w:val="22"/>
          <w:szCs w:val="22"/>
          <w:lang w:val="es-ES_tradnl"/>
        </w:rPr>
      </w:pPr>
      <w:r w:rsidRPr="00337296">
        <w:rPr>
          <w:rFonts w:ascii="Arial" w:eastAsia="Calibri" w:hAnsi="Arial" w:cs="Arial"/>
          <w:color w:val="000000" w:themeColor="text1"/>
          <w:sz w:val="22"/>
          <w:szCs w:val="22"/>
          <w:lang w:val="es-ES_tradnl"/>
        </w:rPr>
        <w:t xml:space="preserve">Al respecto, </w:t>
      </w:r>
      <w:r w:rsidRPr="00337296">
        <w:rPr>
          <w:rFonts w:ascii="Arial" w:eastAsia="Calibri" w:hAnsi="Arial" w:cs="Arial"/>
          <w:sz w:val="22"/>
          <w:szCs w:val="22"/>
          <w:lang w:val="es-ES_tradnl"/>
        </w:rPr>
        <w:t>pese a que el parágrafo 3 dispone que el Gobierno Nacional podrá regular los supuestos en que concurran dos o más factores de desempate,</w:t>
      </w:r>
      <w:r w:rsidRPr="00337296">
        <w:rPr>
          <w:rFonts w:ascii="Arial" w:eastAsia="Calibri" w:hAnsi="Arial" w:cs="Arial"/>
          <w:color w:val="000000" w:themeColor="text1"/>
          <w:sz w:val="22"/>
          <w:szCs w:val="22"/>
          <w:lang w:val="es-ES_tradnl"/>
        </w:rPr>
        <w:t xml:space="preserve"> se considera que el artículo 35 de la Ley 2069 de 2020 goza de aplicación directa desde la fecha de su promulgación, es decir, no requiere de una reglamentación previa como presupuesto para su eficacia. Esta precisión reviste importancia, porque algunos enunciados normativos de la Ley bajo análisis establecen un mandato de reglamentación, dirigido al gobierno nacional, como condición para aplicar lo dispuesto en dicha Ley.</w:t>
      </w:r>
      <w:r w:rsidRPr="005E4B72">
        <w:rPr>
          <w:rFonts w:ascii="Arial" w:eastAsia="Calibri" w:hAnsi="Arial" w:cs="Arial"/>
          <w:color w:val="000000" w:themeColor="text1"/>
          <w:sz w:val="22"/>
          <w:szCs w:val="22"/>
          <w:lang w:val="es-ES_tradnl"/>
        </w:rPr>
        <w:t xml:space="preserve"> </w:t>
      </w:r>
    </w:p>
    <w:p w14:paraId="42911686" w14:textId="77777777" w:rsidR="008C6A49" w:rsidRPr="005419DA" w:rsidRDefault="008C6A49" w:rsidP="008C6A49">
      <w:pPr>
        <w:spacing w:before="120" w:line="276" w:lineRule="auto"/>
        <w:ind w:firstLine="709"/>
        <w:jc w:val="both"/>
        <w:rPr>
          <w:rFonts w:ascii="Arial" w:eastAsia="Calibri" w:hAnsi="Arial" w:cs="Arial"/>
          <w:color w:val="000000" w:themeColor="text1"/>
          <w:sz w:val="22"/>
          <w:szCs w:val="22"/>
          <w:lang w:val="es-ES_tradnl"/>
        </w:rPr>
      </w:pPr>
      <w:r w:rsidRPr="005419DA">
        <w:rPr>
          <w:rFonts w:ascii="Arial" w:eastAsia="Calibri" w:hAnsi="Arial" w:cs="Arial"/>
          <w:color w:val="000000" w:themeColor="text1"/>
          <w:sz w:val="22"/>
          <w:szCs w:val="22"/>
          <w:lang w:val="es-ES_tradnl"/>
        </w:rPr>
        <w:t xml:space="preserve">Por ejemplo, en lo que a las compras públicas se refiere, el parágrafo primero del artículo 30, que alude a la participación de mipymes en procedimientos de mínima cuantía, establece que «Las particularidades del procedimiento aquí previsto, así como la posibilidad que tengan las entidades de realizar estas adquisiciones a Mipymes o establecimientos que correspondan a la definición de "gran almacén" señalada por la Superintendencia de Industria y Comercio, se determinarán en el reglamento que para el efecto expida el Gobierno Nacional». En un sentido similar, el parágrafo segundo del mismo artículo expresa que «La contratación a que se refiere el presente artículo se realizará exclusivamente con las reglas en él contempladas y en su reglamentación. […]». </w:t>
      </w:r>
    </w:p>
    <w:p w14:paraId="5319FCED" w14:textId="77777777" w:rsidR="008C6A49" w:rsidRPr="005419DA" w:rsidRDefault="008C6A49" w:rsidP="008C6A49">
      <w:pPr>
        <w:spacing w:before="120" w:line="276" w:lineRule="auto"/>
        <w:ind w:firstLine="709"/>
        <w:jc w:val="both"/>
        <w:rPr>
          <w:rFonts w:ascii="Arial" w:eastAsia="Calibri" w:hAnsi="Arial" w:cs="Arial"/>
          <w:color w:val="000000" w:themeColor="text1"/>
          <w:sz w:val="22"/>
          <w:szCs w:val="22"/>
          <w:lang w:val="es-ES_tradnl"/>
        </w:rPr>
      </w:pPr>
      <w:r w:rsidRPr="005419DA">
        <w:rPr>
          <w:rFonts w:ascii="Arial" w:eastAsia="Calibri" w:hAnsi="Arial" w:cs="Arial"/>
          <w:color w:val="000000" w:themeColor="text1"/>
          <w:sz w:val="22"/>
          <w:szCs w:val="22"/>
          <w:lang w:val="es-ES_tradnl"/>
        </w:rPr>
        <w:t xml:space="preserve">Así mismo, el artículo 31, en el segundo inciso, determina que «El Gobierno Nacional reglamentará la definición de los criterios diferenciales, sobre reglas objetivas que podrán implementar las Entidades Estatales». Del mismo modo, el parágrafo primero del artículo 32 establece que «La definición de emprendimientos y empresas de mujeres se reglamentará por el gobierno nacional», en tanto que el inciso cuarto del artículo 12 de la Ley 1150 de 2007, modificado por el artículo 34 de la Ley </w:t>
      </w:r>
      <w:r>
        <w:rPr>
          <w:rFonts w:ascii="Arial" w:eastAsia="Calibri" w:hAnsi="Arial" w:cs="Arial"/>
          <w:color w:val="000000" w:themeColor="text1"/>
          <w:sz w:val="22"/>
          <w:szCs w:val="22"/>
          <w:lang w:val="es-ES_tradnl"/>
        </w:rPr>
        <w:t>2069</w:t>
      </w:r>
      <w:r w:rsidRPr="005419DA">
        <w:rPr>
          <w:rFonts w:ascii="Arial" w:eastAsia="Calibri" w:hAnsi="Arial" w:cs="Arial"/>
          <w:color w:val="000000" w:themeColor="text1"/>
          <w:sz w:val="22"/>
          <w:szCs w:val="22"/>
          <w:lang w:val="es-ES_tradnl"/>
        </w:rPr>
        <w:t xml:space="preserve"> de 2020, indica que en los pliegos de condiciones las entidades estatales deben prever mecanismos que garanticen la provisión de bienes y servicios por parte de sujetos de especial protección constitucional «[…] en las condiciones que señale el reglamento».</w:t>
      </w:r>
    </w:p>
    <w:p w14:paraId="021F0A3C" w14:textId="77777777" w:rsidR="0047771F" w:rsidRPr="00F00AF1" w:rsidRDefault="0047771F" w:rsidP="0047771F">
      <w:pPr>
        <w:spacing w:before="120" w:line="276" w:lineRule="auto"/>
        <w:ind w:firstLine="708"/>
        <w:jc w:val="both"/>
        <w:rPr>
          <w:rFonts w:ascii="Arial" w:eastAsia="Calibri" w:hAnsi="Arial" w:cs="Arial"/>
          <w:sz w:val="22"/>
          <w:szCs w:val="22"/>
          <w:lang w:val="es-ES_tradnl"/>
        </w:rPr>
      </w:pPr>
      <w:r w:rsidRPr="0047771F">
        <w:rPr>
          <w:rFonts w:ascii="Arial" w:eastAsia="Calibri" w:hAnsi="Arial" w:cs="Arial"/>
          <w:color w:val="000000" w:themeColor="text1"/>
          <w:sz w:val="22"/>
          <w:szCs w:val="22"/>
          <w:lang w:val="es-ES_tradnl"/>
        </w:rPr>
        <w:t xml:space="preserve">Lo mismo no sucede con el artículo 35. </w:t>
      </w:r>
      <w:r w:rsidRPr="0047771F">
        <w:rPr>
          <w:rFonts w:ascii="Arial" w:eastAsia="Calibri" w:hAnsi="Arial" w:cs="Arial"/>
          <w:sz w:val="22"/>
          <w:szCs w:val="22"/>
          <w:lang w:val="es-ES_tradnl"/>
        </w:rPr>
        <w:t xml:space="preserve">En efecto, </w:t>
      </w:r>
      <w:r w:rsidRPr="0047771F">
        <w:rPr>
          <w:rFonts w:ascii="Arial" w:hAnsi="Arial" w:cs="Arial"/>
          <w:color w:val="000000" w:themeColor="text1"/>
          <w:sz w:val="22"/>
          <w:szCs w:val="22"/>
          <w:lang w:val="es-ES_tradnl"/>
        </w:rPr>
        <w:t>si bien los factores de desempate regulados en el artículo 35 deben aplicarse «</w:t>
      </w:r>
      <w:r w:rsidRPr="0047771F">
        <w:rPr>
          <w:rFonts w:ascii="Arial" w:hAnsi="Arial" w:cs="Arial"/>
          <w:lang w:val="es-ES_tradnl"/>
        </w:rPr>
        <w:t xml:space="preserve">[…] </w:t>
      </w:r>
      <w:r w:rsidRPr="0047771F">
        <w:rPr>
          <w:rFonts w:ascii="Arial" w:hAnsi="Arial" w:cs="Arial"/>
          <w:color w:val="000000" w:themeColor="text1"/>
          <w:sz w:val="22"/>
          <w:szCs w:val="22"/>
          <w:lang w:val="es-ES_tradnl"/>
        </w:rPr>
        <w:t xml:space="preserve">de forma sucesiva y excluyente para seleccionar al oferente favorecido, respetando en todo caso los compromisos internacionales vigentes» –según lo dispone el inciso primero–, el parágrafo tercero del mencionado artículo establece que «El Gobierno Nacional podrá reglamentar la aplicación </w:t>
      </w:r>
      <w:r w:rsidRPr="0047771F">
        <w:rPr>
          <w:rFonts w:ascii="Arial" w:hAnsi="Arial" w:cs="Arial"/>
          <w:color w:val="000000" w:themeColor="text1"/>
          <w:sz w:val="22"/>
          <w:szCs w:val="22"/>
          <w:lang w:val="es-ES_tradnl"/>
        </w:rPr>
        <w:lastRenderedPageBreak/>
        <w:t>de factores de desempate en casos en que concurran dos o más de los factores aquí previstos». En otras palabras, dicho parágrafo le asigna potestad reglamentaria al gobierno nacional para definir factores que permitan desempatar las ofertas en aquellos casos en que varios oferentes reúnan al tiempo dos o más de los factores previstos en el artículo 35.</w:t>
      </w:r>
      <w:r w:rsidRPr="00E87B1F">
        <w:rPr>
          <w:rFonts w:ascii="Arial" w:hAnsi="Arial" w:cs="Arial"/>
          <w:color w:val="000000" w:themeColor="text1"/>
          <w:sz w:val="22"/>
          <w:szCs w:val="22"/>
          <w:lang w:val="es-ES_tradnl"/>
        </w:rPr>
        <w:t xml:space="preserve"> </w:t>
      </w:r>
      <w:r>
        <w:rPr>
          <w:rFonts w:ascii="Arial" w:eastAsia="Calibri" w:hAnsi="Arial" w:cs="Arial"/>
          <w:color w:val="000000" w:themeColor="text1"/>
          <w:sz w:val="22"/>
          <w:szCs w:val="22"/>
          <w:lang w:val="es-ES_tradnl"/>
        </w:rPr>
        <w:t xml:space="preserve"> </w:t>
      </w:r>
    </w:p>
    <w:p w14:paraId="1F45085B" w14:textId="77777777" w:rsidR="008C6A49" w:rsidRPr="005419DA" w:rsidRDefault="008C6A49" w:rsidP="008C6A49">
      <w:pPr>
        <w:spacing w:before="120" w:line="276" w:lineRule="auto"/>
        <w:ind w:firstLine="709"/>
        <w:jc w:val="both"/>
        <w:rPr>
          <w:rFonts w:ascii="Arial" w:eastAsia="Calibri" w:hAnsi="Arial" w:cs="Arial"/>
          <w:color w:val="000000" w:themeColor="text1"/>
          <w:sz w:val="22"/>
          <w:szCs w:val="22"/>
          <w:lang w:val="es-ES_tradnl"/>
        </w:rPr>
      </w:pPr>
      <w:r w:rsidRPr="005419DA">
        <w:rPr>
          <w:rFonts w:ascii="Arial" w:eastAsia="Calibri" w:hAnsi="Arial" w:cs="Arial"/>
          <w:color w:val="000000" w:themeColor="text1"/>
          <w:sz w:val="22"/>
          <w:szCs w:val="22"/>
          <w:lang w:val="es-ES_tradnl"/>
        </w:rPr>
        <w:t xml:space="preserve">A continuación, el artículo en mención establece los factores de desempate que se deben seguir de manera sucesiva, sin indicar tampoco en cada numeral que su eficacia dependa de lo que determine el reglamento. La única alusión que se hace al reglamento se encuentra en el parágrafo tercero del artículo que se viene comentando, no para condicionar la aplicación de todo lo dispuesto en aquel, sino para indicar que «El Gobierno Nacional </w:t>
      </w:r>
      <w:r w:rsidRPr="005419DA">
        <w:rPr>
          <w:rFonts w:ascii="Arial" w:eastAsia="Calibri" w:hAnsi="Arial" w:cs="Arial"/>
          <w:i/>
          <w:iCs/>
          <w:color w:val="000000" w:themeColor="text1"/>
          <w:sz w:val="22"/>
          <w:szCs w:val="22"/>
          <w:lang w:val="es-ES_tradnl"/>
        </w:rPr>
        <w:t>podrá reglamentar</w:t>
      </w:r>
      <w:r w:rsidRPr="005419DA">
        <w:rPr>
          <w:rFonts w:ascii="Arial" w:eastAsia="Calibri" w:hAnsi="Arial" w:cs="Arial"/>
          <w:color w:val="000000" w:themeColor="text1"/>
          <w:sz w:val="22"/>
          <w:szCs w:val="22"/>
          <w:lang w:val="es-ES_tradnl"/>
        </w:rPr>
        <w:t xml:space="preserve"> la aplicación de factores de desempate en casos en que concurran dos o más de los factores aquí previstos» (Énfasis fuera de texto).</w:t>
      </w:r>
    </w:p>
    <w:p w14:paraId="365E5E9B" w14:textId="0AFFD78A" w:rsidR="008C6A49" w:rsidRPr="005419DA" w:rsidRDefault="008C6A49" w:rsidP="008C6A49">
      <w:pPr>
        <w:spacing w:before="120" w:line="276" w:lineRule="auto"/>
        <w:ind w:firstLine="709"/>
        <w:jc w:val="both"/>
        <w:rPr>
          <w:rFonts w:ascii="Arial" w:eastAsia="Calibri" w:hAnsi="Arial" w:cs="Arial"/>
          <w:color w:val="000000" w:themeColor="text1"/>
          <w:sz w:val="22"/>
          <w:szCs w:val="22"/>
          <w:lang w:val="es-ES_tradnl"/>
        </w:rPr>
      </w:pPr>
      <w:r w:rsidRPr="005419DA">
        <w:rPr>
          <w:rFonts w:ascii="Arial" w:eastAsia="Calibri" w:hAnsi="Arial" w:cs="Arial"/>
          <w:color w:val="000000" w:themeColor="text1"/>
          <w:sz w:val="22"/>
          <w:szCs w:val="22"/>
          <w:lang w:val="es-ES_tradnl"/>
        </w:rPr>
        <w:t xml:space="preserve">Como se observa se trata de una competencia que, en concordancia con el artículo 189.11 superior, el gobierno nacional puede ejercer discrecionalmente para la ejecución de las leyes. Por tanto, </w:t>
      </w:r>
      <w:r w:rsidR="00E65A79" w:rsidRPr="00E65A79">
        <w:rPr>
          <w:rFonts w:ascii="Arial" w:eastAsia="Calibri" w:hAnsi="Arial" w:cs="Arial"/>
          <w:color w:val="000000" w:themeColor="text1"/>
          <w:sz w:val="22"/>
          <w:szCs w:val="22"/>
          <w:lang w:val="es-ES_tradnl"/>
        </w:rPr>
        <w:t xml:space="preserve">sin perjuicio de que el Gobierno Nacional ejerza la potestad reglamentaria para regular los casos en que concurren dos o más de los factores de desempate, </w:t>
      </w:r>
      <w:r w:rsidRPr="005419DA">
        <w:rPr>
          <w:rFonts w:ascii="Arial" w:eastAsia="Calibri" w:hAnsi="Arial" w:cs="Arial"/>
          <w:color w:val="000000" w:themeColor="text1"/>
          <w:sz w:val="22"/>
          <w:szCs w:val="22"/>
          <w:lang w:val="es-ES_tradnl"/>
        </w:rPr>
        <w:t xml:space="preserve">no es necesaria la existencia del reglamento como presupuesto necesario para aplicar el artículo 35 de la Ley </w:t>
      </w:r>
      <w:r>
        <w:rPr>
          <w:rFonts w:ascii="Arial" w:eastAsia="Calibri" w:hAnsi="Arial" w:cs="Arial"/>
          <w:color w:val="000000" w:themeColor="text1"/>
          <w:sz w:val="22"/>
          <w:szCs w:val="22"/>
          <w:lang w:val="es-ES_tradnl"/>
        </w:rPr>
        <w:t>2069</w:t>
      </w:r>
      <w:r w:rsidRPr="005419DA">
        <w:rPr>
          <w:rFonts w:ascii="Arial" w:eastAsia="Calibri" w:hAnsi="Arial" w:cs="Arial"/>
          <w:color w:val="000000" w:themeColor="text1"/>
          <w:sz w:val="22"/>
          <w:szCs w:val="22"/>
          <w:lang w:val="es-ES_tradnl"/>
        </w:rPr>
        <w:t xml:space="preserve"> de 2020. De este modo, se concluye que los factores de desempate del artículo citado son exigibles desde la fecha de su promulgación, es decir, deben tenerse en cuenta en los procesos de selección que se inicien después del 31 de diciembre de 2020.</w:t>
      </w:r>
    </w:p>
    <w:p w14:paraId="2739984E" w14:textId="60A496B2" w:rsidR="006A4F85" w:rsidRPr="00C440B6" w:rsidRDefault="0018007F" w:rsidP="00AC4AD2">
      <w:pPr>
        <w:spacing w:before="120" w:line="276" w:lineRule="auto"/>
        <w:ind w:firstLine="709"/>
        <w:jc w:val="both"/>
        <w:rPr>
          <w:rFonts w:ascii="Arial" w:hAnsi="Arial" w:cs="Arial"/>
          <w:color w:val="000000" w:themeColor="text1"/>
          <w:sz w:val="22"/>
          <w:szCs w:val="22"/>
          <w:lang w:val="es-ES_tradnl"/>
        </w:rPr>
      </w:pPr>
      <w:r>
        <w:rPr>
          <w:rFonts w:ascii="Arial" w:hAnsi="Arial" w:cs="Arial"/>
          <w:color w:val="000000" w:themeColor="text1"/>
          <w:sz w:val="22"/>
          <w:szCs w:val="22"/>
          <w:lang w:val="es-ES_tradnl"/>
        </w:rPr>
        <w:t>Además, s</w:t>
      </w:r>
      <w:r w:rsidR="00FD5443" w:rsidRPr="00C440B6">
        <w:rPr>
          <w:rFonts w:ascii="Arial" w:hAnsi="Arial" w:cs="Arial"/>
          <w:color w:val="000000" w:themeColor="text1"/>
          <w:sz w:val="22"/>
          <w:szCs w:val="22"/>
          <w:lang w:val="es-ES_tradnl"/>
        </w:rPr>
        <w:t xml:space="preserve">i existe un tratado o acuerdo comercial que establezca disposiciones especiales en materia de compras y contratación pública, prevalece la regulación contenida en aquel. Esta conclusión también se fundamenta en el artículo 2.2.1.2.4.1.1 del Decreto 1082 de 2015, según el cual «Las Entidades Estatales deben adelantar los Procesos de Contratación de acuerdo con lo previsto en los Acuerdos Comerciales, cuando estos les sean aplicables».​ La Ley </w:t>
      </w:r>
      <w:r w:rsidR="006F0F34">
        <w:rPr>
          <w:rFonts w:ascii="Arial" w:hAnsi="Arial" w:cs="Arial"/>
          <w:color w:val="000000" w:themeColor="text1"/>
          <w:sz w:val="22"/>
          <w:szCs w:val="22"/>
          <w:lang w:val="es-ES_tradnl"/>
        </w:rPr>
        <w:t>2069</w:t>
      </w:r>
      <w:r w:rsidR="00FD5443" w:rsidRPr="00C440B6">
        <w:rPr>
          <w:rFonts w:ascii="Arial" w:hAnsi="Arial" w:cs="Arial"/>
          <w:color w:val="000000" w:themeColor="text1"/>
          <w:sz w:val="22"/>
          <w:szCs w:val="22"/>
          <w:lang w:val="es-ES_tradnl"/>
        </w:rPr>
        <w:t xml:space="preserve"> de 2020 no establece que ante la existencia de tratados o acuerdos comerciales que rijan el procedimiento de selección el órgano contratante se debe abstener de aplicar algunos numerales del artículo 35, sino que lo que indica es que la entidad estatal debe consultar en cada caso cuáles son las disposiciones del acuerdo comercial y si son o no compatibles con los factores de desempate. En caso negativo, prevalece el tratado.</w:t>
      </w:r>
    </w:p>
    <w:p w14:paraId="041BB6BB" w14:textId="79A3C805" w:rsidR="008E26D9" w:rsidRPr="00462E1D" w:rsidRDefault="006A4F85" w:rsidP="00AC4AD2">
      <w:pPr>
        <w:spacing w:before="120" w:line="276" w:lineRule="auto"/>
        <w:ind w:firstLine="709"/>
        <w:jc w:val="both"/>
        <w:rPr>
          <w:rFonts w:ascii="Arial" w:hAnsi="Arial" w:cs="Arial"/>
          <w:color w:val="000000" w:themeColor="text1"/>
          <w:sz w:val="22"/>
          <w:szCs w:val="22"/>
          <w:lang w:val="es-ES_tradnl"/>
        </w:rPr>
      </w:pPr>
      <w:r w:rsidRPr="00462E1D">
        <w:rPr>
          <w:rFonts w:ascii="Arial" w:hAnsi="Arial" w:cs="Arial"/>
          <w:color w:val="000000" w:themeColor="text1"/>
          <w:sz w:val="22"/>
          <w:szCs w:val="22"/>
          <w:lang w:val="es-ES_tradnl"/>
        </w:rPr>
        <w:t xml:space="preserve">Ahora bien, </w:t>
      </w:r>
      <w:r w:rsidR="00A46B4B" w:rsidRPr="00462E1D">
        <w:rPr>
          <w:rFonts w:ascii="Arial" w:hAnsi="Arial" w:cs="Arial"/>
          <w:color w:val="000000" w:themeColor="text1"/>
          <w:sz w:val="22"/>
          <w:szCs w:val="22"/>
          <w:lang w:val="es-ES_tradnl"/>
        </w:rPr>
        <w:t xml:space="preserve">hasta la promulgación de la Ley </w:t>
      </w:r>
      <w:r w:rsidR="006F0F34">
        <w:rPr>
          <w:rFonts w:ascii="Arial" w:hAnsi="Arial" w:cs="Arial"/>
          <w:color w:val="000000" w:themeColor="text1"/>
          <w:sz w:val="22"/>
          <w:szCs w:val="22"/>
          <w:lang w:val="es-ES_tradnl"/>
        </w:rPr>
        <w:t>2069</w:t>
      </w:r>
      <w:r w:rsidR="00530059" w:rsidRPr="00462E1D">
        <w:rPr>
          <w:rFonts w:ascii="Arial" w:hAnsi="Arial" w:cs="Arial"/>
          <w:color w:val="000000" w:themeColor="text1"/>
          <w:sz w:val="22"/>
          <w:szCs w:val="22"/>
          <w:lang w:val="es-ES_tradnl"/>
        </w:rPr>
        <w:t xml:space="preserve"> de 2020</w:t>
      </w:r>
      <w:r w:rsidR="00D65861" w:rsidRPr="00462E1D">
        <w:rPr>
          <w:rFonts w:ascii="Arial" w:hAnsi="Arial" w:cs="Arial"/>
          <w:color w:val="000000" w:themeColor="text1"/>
          <w:sz w:val="22"/>
          <w:szCs w:val="22"/>
          <w:lang w:val="es-ES_tradnl"/>
        </w:rPr>
        <w:t>,</w:t>
      </w:r>
      <w:r w:rsidR="00530059" w:rsidRPr="00462E1D">
        <w:rPr>
          <w:rFonts w:ascii="Arial" w:hAnsi="Arial" w:cs="Arial"/>
          <w:color w:val="000000" w:themeColor="text1"/>
          <w:sz w:val="22"/>
          <w:szCs w:val="22"/>
          <w:lang w:val="es-ES_tradnl"/>
        </w:rPr>
        <w:t xml:space="preserve"> </w:t>
      </w:r>
      <w:r w:rsidRPr="00462E1D">
        <w:rPr>
          <w:rFonts w:ascii="Arial" w:hAnsi="Arial" w:cs="Arial"/>
          <w:color w:val="000000" w:themeColor="text1"/>
          <w:sz w:val="22"/>
          <w:szCs w:val="22"/>
          <w:lang w:val="es-ES_tradnl"/>
        </w:rPr>
        <w:t xml:space="preserve">el artículo </w:t>
      </w:r>
      <w:r w:rsidR="00A46B4B" w:rsidRPr="00462E1D">
        <w:rPr>
          <w:rFonts w:ascii="Arial" w:hAnsi="Arial" w:cs="Arial"/>
          <w:color w:val="000000" w:themeColor="text1"/>
          <w:sz w:val="22"/>
          <w:szCs w:val="22"/>
          <w:lang w:val="es-ES_tradnl"/>
        </w:rPr>
        <w:t xml:space="preserve">2.2.1.1.2.2.9. del Decreto 1082 de 2015 </w:t>
      </w:r>
      <w:r w:rsidR="001F10BD" w:rsidRPr="00462E1D">
        <w:rPr>
          <w:rFonts w:ascii="Arial" w:hAnsi="Arial" w:cs="Arial"/>
          <w:color w:val="000000" w:themeColor="text1"/>
          <w:sz w:val="22"/>
          <w:szCs w:val="22"/>
          <w:lang w:val="es-ES_tradnl"/>
        </w:rPr>
        <w:t>regulaba</w:t>
      </w:r>
      <w:r w:rsidR="00530059" w:rsidRPr="00462E1D">
        <w:rPr>
          <w:rFonts w:ascii="Arial" w:hAnsi="Arial" w:cs="Arial"/>
          <w:color w:val="000000" w:themeColor="text1"/>
          <w:sz w:val="22"/>
          <w:szCs w:val="22"/>
          <w:lang w:val="es-ES_tradnl"/>
        </w:rPr>
        <w:t xml:space="preserve"> los factores de desempate que debían aplicarse en los procesos de selección</w:t>
      </w:r>
      <w:r w:rsidR="00530059" w:rsidRPr="00462E1D">
        <w:rPr>
          <w:rStyle w:val="Refdenotaalpie"/>
          <w:rFonts w:ascii="Arial" w:hAnsi="Arial" w:cs="Arial"/>
          <w:color w:val="000000" w:themeColor="text1"/>
          <w:sz w:val="22"/>
          <w:szCs w:val="22"/>
          <w:lang w:val="es-ES_tradnl"/>
        </w:rPr>
        <w:footnoteReference w:id="10"/>
      </w:r>
      <w:r w:rsidR="00530059" w:rsidRPr="00462E1D">
        <w:rPr>
          <w:rFonts w:ascii="Arial" w:hAnsi="Arial" w:cs="Arial"/>
          <w:color w:val="000000" w:themeColor="text1"/>
          <w:sz w:val="22"/>
          <w:szCs w:val="22"/>
          <w:lang w:val="es-ES_tradnl"/>
        </w:rPr>
        <w:t>.</w:t>
      </w:r>
      <w:r w:rsidR="00D65861" w:rsidRPr="00462E1D">
        <w:rPr>
          <w:rFonts w:ascii="Arial" w:hAnsi="Arial" w:cs="Arial"/>
          <w:color w:val="000000" w:themeColor="text1"/>
          <w:sz w:val="22"/>
          <w:szCs w:val="22"/>
          <w:lang w:val="es-ES_tradnl"/>
        </w:rPr>
        <w:t xml:space="preserve"> En </w:t>
      </w:r>
      <w:r w:rsidR="00817661" w:rsidRPr="00462E1D">
        <w:rPr>
          <w:rFonts w:ascii="Arial" w:hAnsi="Arial" w:cs="Arial"/>
          <w:color w:val="000000" w:themeColor="text1"/>
          <w:sz w:val="22"/>
          <w:szCs w:val="22"/>
          <w:lang w:val="es-ES_tradnl"/>
        </w:rPr>
        <w:t xml:space="preserve">criterio de esta </w:t>
      </w:r>
      <w:r w:rsidR="009962B0">
        <w:rPr>
          <w:rFonts w:ascii="Arial" w:hAnsi="Arial" w:cs="Arial"/>
          <w:color w:val="000000" w:themeColor="text1"/>
          <w:sz w:val="22"/>
          <w:szCs w:val="22"/>
          <w:lang w:val="es-ES_tradnl"/>
        </w:rPr>
        <w:t>Agencia</w:t>
      </w:r>
      <w:r w:rsidR="00817661" w:rsidRPr="00462E1D">
        <w:rPr>
          <w:rFonts w:ascii="Arial" w:hAnsi="Arial" w:cs="Arial"/>
          <w:color w:val="000000" w:themeColor="text1"/>
          <w:sz w:val="22"/>
          <w:szCs w:val="22"/>
          <w:lang w:val="es-ES_tradnl"/>
        </w:rPr>
        <w:t xml:space="preserve">, dicha norma debe entenderse </w:t>
      </w:r>
      <w:r w:rsidR="00817661" w:rsidRPr="00462E1D">
        <w:rPr>
          <w:rFonts w:ascii="Arial" w:hAnsi="Arial" w:cs="Arial"/>
          <w:color w:val="000000" w:themeColor="text1"/>
          <w:sz w:val="22"/>
          <w:szCs w:val="22"/>
          <w:lang w:val="es-ES_tradnl"/>
        </w:rPr>
        <w:lastRenderedPageBreak/>
        <w:t xml:space="preserve">derogada por el artículo 35 de la Ley </w:t>
      </w:r>
      <w:r w:rsidR="006F0F34">
        <w:rPr>
          <w:rFonts w:ascii="Arial" w:hAnsi="Arial" w:cs="Arial"/>
          <w:color w:val="000000" w:themeColor="text1"/>
          <w:sz w:val="22"/>
          <w:szCs w:val="22"/>
          <w:lang w:val="es-ES_tradnl"/>
        </w:rPr>
        <w:t>2069</w:t>
      </w:r>
      <w:r w:rsidR="00817661" w:rsidRPr="00462E1D">
        <w:rPr>
          <w:rFonts w:ascii="Arial" w:hAnsi="Arial" w:cs="Arial"/>
          <w:color w:val="000000" w:themeColor="text1"/>
          <w:sz w:val="22"/>
          <w:szCs w:val="22"/>
          <w:lang w:val="es-ES_tradnl"/>
        </w:rPr>
        <w:t xml:space="preserve"> de 2020.</w:t>
      </w:r>
      <w:r w:rsidR="008D021B" w:rsidRPr="00462E1D">
        <w:rPr>
          <w:rFonts w:ascii="Arial" w:hAnsi="Arial" w:cs="Arial"/>
          <w:color w:val="000000" w:themeColor="text1"/>
          <w:sz w:val="22"/>
          <w:szCs w:val="22"/>
          <w:lang w:val="es-ES_tradnl"/>
        </w:rPr>
        <w:t xml:space="preserve"> Ello no solo porque el artículo </w:t>
      </w:r>
      <w:r w:rsidR="000B1057" w:rsidRPr="00462E1D">
        <w:rPr>
          <w:rFonts w:ascii="Arial" w:hAnsi="Arial" w:cs="Arial"/>
          <w:color w:val="000000" w:themeColor="text1"/>
          <w:sz w:val="22"/>
          <w:szCs w:val="22"/>
          <w:lang w:val="es-ES_tradnl"/>
        </w:rPr>
        <w:t xml:space="preserve">84 de esta Ley dice que «rige a partir del momento de su promulgación», es decir, desde el 31 de diciembre de 2020, sino además porque </w:t>
      </w:r>
      <w:r w:rsidR="00AE5899" w:rsidRPr="00462E1D">
        <w:rPr>
          <w:rFonts w:ascii="Arial" w:hAnsi="Arial" w:cs="Arial"/>
          <w:color w:val="000000" w:themeColor="text1"/>
          <w:sz w:val="22"/>
          <w:szCs w:val="22"/>
          <w:lang w:val="es-ES_tradnl"/>
        </w:rPr>
        <w:t xml:space="preserve">la misma disposición señala que </w:t>
      </w:r>
      <w:r w:rsidR="00EF07FB" w:rsidRPr="00462E1D">
        <w:rPr>
          <w:rFonts w:ascii="Arial" w:hAnsi="Arial" w:cs="Arial"/>
          <w:color w:val="000000" w:themeColor="text1"/>
          <w:sz w:val="22"/>
          <w:szCs w:val="22"/>
          <w:lang w:val="es-ES_tradnl"/>
        </w:rPr>
        <w:t xml:space="preserve">la Ley </w:t>
      </w:r>
      <w:r w:rsidR="006F0F34">
        <w:rPr>
          <w:rFonts w:ascii="Arial" w:hAnsi="Arial" w:cs="Arial"/>
          <w:color w:val="000000" w:themeColor="text1"/>
          <w:sz w:val="22"/>
          <w:szCs w:val="22"/>
          <w:lang w:val="es-ES_tradnl"/>
        </w:rPr>
        <w:t>2069</w:t>
      </w:r>
      <w:r w:rsidR="00EF07FB" w:rsidRPr="00462E1D">
        <w:rPr>
          <w:rFonts w:ascii="Arial" w:hAnsi="Arial" w:cs="Arial"/>
          <w:color w:val="000000" w:themeColor="text1"/>
          <w:sz w:val="22"/>
          <w:szCs w:val="22"/>
          <w:lang w:val="es-ES_tradnl"/>
        </w:rPr>
        <w:t xml:space="preserve"> de 2020 deroga «[…] todas las disposiciones que le sean contrarias». Se presenta una antinomia o contradicción normativa cuando dos o más disposiciones normativas regulan en sentido diferente un tema.</w:t>
      </w:r>
      <w:r w:rsidR="00583E07" w:rsidRPr="00462E1D">
        <w:rPr>
          <w:rFonts w:ascii="Arial" w:hAnsi="Arial" w:cs="Arial"/>
          <w:color w:val="000000" w:themeColor="text1"/>
          <w:sz w:val="22"/>
          <w:szCs w:val="22"/>
          <w:lang w:val="es-ES_tradnl"/>
        </w:rPr>
        <w:t xml:space="preserve"> Bajo esta consideración, como el artículo 35 de la Ley </w:t>
      </w:r>
      <w:r w:rsidR="006F0F34">
        <w:rPr>
          <w:rFonts w:ascii="Arial" w:hAnsi="Arial" w:cs="Arial"/>
          <w:color w:val="000000" w:themeColor="text1"/>
          <w:sz w:val="22"/>
          <w:szCs w:val="22"/>
          <w:lang w:val="es-ES_tradnl"/>
        </w:rPr>
        <w:t>2069</w:t>
      </w:r>
      <w:r w:rsidR="00583E07" w:rsidRPr="00462E1D">
        <w:rPr>
          <w:rFonts w:ascii="Arial" w:hAnsi="Arial" w:cs="Arial"/>
          <w:color w:val="000000" w:themeColor="text1"/>
          <w:sz w:val="22"/>
          <w:szCs w:val="22"/>
          <w:lang w:val="es-ES_tradnl"/>
        </w:rPr>
        <w:t xml:space="preserve"> de 2020 regula en forma distinta</w:t>
      </w:r>
      <w:r w:rsidR="00AB24F8" w:rsidRPr="00462E1D">
        <w:rPr>
          <w:rFonts w:ascii="Arial" w:hAnsi="Arial" w:cs="Arial"/>
          <w:color w:val="000000" w:themeColor="text1"/>
          <w:sz w:val="22"/>
          <w:szCs w:val="22"/>
          <w:lang w:val="es-ES_tradnl"/>
        </w:rPr>
        <w:t xml:space="preserve"> a como lo hacía el artículo 2.2.1.1.2.2.9. del Decreto 1082 de 2015 </w:t>
      </w:r>
      <w:r w:rsidR="00397C34" w:rsidRPr="00462E1D">
        <w:rPr>
          <w:rFonts w:ascii="Arial" w:hAnsi="Arial" w:cs="Arial"/>
          <w:color w:val="000000" w:themeColor="text1"/>
          <w:sz w:val="22"/>
          <w:szCs w:val="22"/>
          <w:lang w:val="es-ES_tradnl"/>
        </w:rPr>
        <w:t>la aplicación de los factores de desempate,</w:t>
      </w:r>
      <w:r w:rsidR="00AB24F8" w:rsidRPr="00462E1D">
        <w:rPr>
          <w:rFonts w:ascii="Arial" w:hAnsi="Arial" w:cs="Arial"/>
          <w:color w:val="000000" w:themeColor="text1"/>
          <w:sz w:val="22"/>
          <w:szCs w:val="22"/>
          <w:lang w:val="es-ES_tradnl"/>
        </w:rPr>
        <w:t xml:space="preserve"> </w:t>
      </w:r>
      <w:r w:rsidR="0018007F" w:rsidRPr="00462E1D">
        <w:rPr>
          <w:rFonts w:ascii="Arial" w:hAnsi="Arial" w:cs="Arial"/>
          <w:color w:val="000000" w:themeColor="text1"/>
          <w:sz w:val="22"/>
          <w:szCs w:val="22"/>
          <w:lang w:val="es-ES_tradnl"/>
        </w:rPr>
        <w:t xml:space="preserve">este último </w:t>
      </w:r>
      <w:r w:rsidR="00AB24F8" w:rsidRPr="00462E1D">
        <w:rPr>
          <w:rFonts w:ascii="Arial" w:hAnsi="Arial" w:cs="Arial"/>
          <w:color w:val="000000" w:themeColor="text1"/>
          <w:sz w:val="22"/>
          <w:szCs w:val="22"/>
          <w:lang w:val="es-ES_tradnl"/>
        </w:rPr>
        <w:t xml:space="preserve">debe entenderse derogado. </w:t>
      </w:r>
    </w:p>
    <w:p w14:paraId="06AA9677" w14:textId="77777777" w:rsidR="006C572F" w:rsidRDefault="00AB24F8" w:rsidP="00AC4AD2">
      <w:pPr>
        <w:spacing w:before="120" w:line="276" w:lineRule="auto"/>
        <w:ind w:firstLine="709"/>
        <w:jc w:val="both"/>
        <w:rPr>
          <w:rFonts w:ascii="Arial" w:hAnsi="Arial" w:cs="Arial"/>
          <w:color w:val="000000" w:themeColor="text1"/>
          <w:sz w:val="22"/>
          <w:szCs w:val="22"/>
          <w:lang w:val="es-ES_tradnl"/>
        </w:rPr>
      </w:pPr>
      <w:r w:rsidRPr="00462E1D">
        <w:rPr>
          <w:rFonts w:ascii="Arial" w:hAnsi="Arial" w:cs="Arial"/>
          <w:color w:val="000000" w:themeColor="text1"/>
          <w:sz w:val="22"/>
          <w:szCs w:val="22"/>
          <w:lang w:val="es-ES_tradnl"/>
        </w:rPr>
        <w:t xml:space="preserve">Un argumento adicional para sostener esta tesis tiene que ver con el fenómeno de la pérdida de fuerza ejecutoria –o decaimiento– de los actos administrativos, regulado en el numeral </w:t>
      </w:r>
      <w:r w:rsidR="00A639A9" w:rsidRPr="00462E1D">
        <w:rPr>
          <w:rFonts w:ascii="Arial" w:hAnsi="Arial" w:cs="Arial"/>
          <w:color w:val="000000" w:themeColor="text1"/>
          <w:sz w:val="22"/>
          <w:szCs w:val="22"/>
          <w:lang w:val="es-ES_tradnl"/>
        </w:rPr>
        <w:t>2 del artículo 91 de la Ley 1437 de 2011.</w:t>
      </w:r>
      <w:r w:rsidR="005907D4" w:rsidRPr="00462E1D">
        <w:rPr>
          <w:rFonts w:ascii="Arial" w:hAnsi="Arial" w:cs="Arial"/>
          <w:color w:val="000000" w:themeColor="text1"/>
          <w:sz w:val="22"/>
          <w:szCs w:val="22"/>
          <w:lang w:val="es-ES_tradnl"/>
        </w:rPr>
        <w:t xml:space="preserve"> </w:t>
      </w:r>
      <w:r w:rsidR="00A639A9" w:rsidRPr="00462E1D">
        <w:rPr>
          <w:rFonts w:ascii="Arial" w:hAnsi="Arial" w:cs="Arial"/>
          <w:color w:val="000000" w:themeColor="text1"/>
          <w:sz w:val="22"/>
          <w:szCs w:val="22"/>
          <w:lang w:val="es-ES_tradnl"/>
        </w:rPr>
        <w:t xml:space="preserve">Esta norma señala que los actos administrativos pierden fuerza ejecutoria </w:t>
      </w:r>
      <w:r w:rsidR="0064194F" w:rsidRPr="00462E1D">
        <w:rPr>
          <w:rFonts w:ascii="Arial" w:hAnsi="Arial" w:cs="Arial"/>
          <w:color w:val="000000" w:themeColor="text1"/>
          <w:sz w:val="22"/>
          <w:szCs w:val="22"/>
          <w:lang w:val="es-ES_tradnl"/>
        </w:rPr>
        <w:t xml:space="preserve">«Cuando desaparezcan sus fundamentos de hecho o de derecho». </w:t>
      </w:r>
      <w:bookmarkStart w:id="4" w:name="_Hlk62546732"/>
      <w:r w:rsidR="0064194F" w:rsidRPr="00462E1D">
        <w:rPr>
          <w:rFonts w:ascii="Arial" w:hAnsi="Arial" w:cs="Arial"/>
          <w:color w:val="000000" w:themeColor="text1"/>
          <w:sz w:val="22"/>
          <w:szCs w:val="22"/>
          <w:lang w:val="es-ES_tradnl"/>
        </w:rPr>
        <w:t xml:space="preserve">Dado que el Decreto 1082 de 2015 es un reglamento </w:t>
      </w:r>
      <w:r w:rsidR="0064194F" w:rsidRPr="00462E1D">
        <w:rPr>
          <w:rFonts w:ascii="Arial" w:hAnsi="Arial" w:cs="Arial"/>
          <w:i/>
          <w:iCs/>
          <w:color w:val="000000" w:themeColor="text1"/>
          <w:sz w:val="22"/>
          <w:szCs w:val="22"/>
          <w:lang w:val="es-ES_tradnl"/>
        </w:rPr>
        <w:t>secundum legem</w:t>
      </w:r>
      <w:r w:rsidR="0064194F" w:rsidRPr="00462E1D">
        <w:rPr>
          <w:rFonts w:ascii="Arial" w:hAnsi="Arial" w:cs="Arial"/>
          <w:color w:val="000000" w:themeColor="text1"/>
          <w:sz w:val="22"/>
          <w:szCs w:val="22"/>
          <w:lang w:val="es-ES_tradnl"/>
        </w:rPr>
        <w:t xml:space="preserve"> </w:t>
      </w:r>
      <w:r w:rsidR="00E305A8" w:rsidRPr="00462E1D">
        <w:rPr>
          <w:rFonts w:ascii="Arial" w:hAnsi="Arial" w:cs="Arial"/>
          <w:color w:val="000000" w:themeColor="text1"/>
          <w:sz w:val="22"/>
          <w:szCs w:val="22"/>
          <w:lang w:val="es-ES_tradnl"/>
        </w:rPr>
        <w:t xml:space="preserve">–es decir, que desarrolla </w:t>
      </w:r>
      <w:r w:rsidR="00F44120" w:rsidRPr="00462E1D">
        <w:rPr>
          <w:rFonts w:ascii="Arial" w:hAnsi="Arial" w:cs="Arial"/>
          <w:color w:val="000000" w:themeColor="text1"/>
          <w:sz w:val="22"/>
          <w:szCs w:val="22"/>
          <w:lang w:val="es-ES_tradnl"/>
        </w:rPr>
        <w:t>una norma de mayor jerarquía</w:t>
      </w:r>
      <w:r w:rsidR="00E305A8" w:rsidRPr="00462E1D">
        <w:rPr>
          <w:rFonts w:ascii="Arial" w:hAnsi="Arial" w:cs="Arial"/>
          <w:color w:val="000000" w:themeColor="text1"/>
          <w:sz w:val="22"/>
          <w:szCs w:val="22"/>
          <w:lang w:val="es-ES_tradnl"/>
        </w:rPr>
        <w:t>–</w:t>
      </w:r>
      <w:r w:rsidR="004B6EF5" w:rsidRPr="00462E1D">
        <w:rPr>
          <w:rFonts w:ascii="Arial" w:hAnsi="Arial" w:cs="Arial"/>
          <w:color w:val="000000" w:themeColor="text1"/>
          <w:sz w:val="22"/>
          <w:szCs w:val="22"/>
          <w:lang w:val="es-ES_tradnl"/>
        </w:rPr>
        <w:t>, la expedición de una ley</w:t>
      </w:r>
      <w:r w:rsidR="008E26D9" w:rsidRPr="00462E1D">
        <w:rPr>
          <w:rFonts w:ascii="Arial" w:hAnsi="Arial" w:cs="Arial"/>
          <w:color w:val="000000" w:themeColor="text1"/>
          <w:sz w:val="22"/>
          <w:szCs w:val="22"/>
          <w:lang w:val="es-ES_tradnl"/>
        </w:rPr>
        <w:t xml:space="preserve"> en sentido formal</w:t>
      </w:r>
      <w:r w:rsidR="00C03664" w:rsidRPr="00462E1D">
        <w:rPr>
          <w:rFonts w:ascii="Arial" w:hAnsi="Arial" w:cs="Arial"/>
          <w:color w:val="000000" w:themeColor="text1"/>
          <w:sz w:val="22"/>
          <w:szCs w:val="22"/>
          <w:lang w:val="es-ES_tradnl"/>
        </w:rPr>
        <w:t xml:space="preserve"> –</w:t>
      </w:r>
      <w:r w:rsidR="008E26D9" w:rsidRPr="00462E1D">
        <w:rPr>
          <w:rFonts w:ascii="Arial" w:hAnsi="Arial" w:cs="Arial"/>
          <w:color w:val="000000" w:themeColor="text1"/>
          <w:sz w:val="22"/>
          <w:szCs w:val="22"/>
          <w:lang w:val="es-ES_tradnl"/>
        </w:rPr>
        <w:t xml:space="preserve">es decir, </w:t>
      </w:r>
      <w:r w:rsidR="00F44120" w:rsidRPr="00462E1D">
        <w:rPr>
          <w:rFonts w:ascii="Arial" w:hAnsi="Arial" w:cs="Arial"/>
          <w:color w:val="000000" w:themeColor="text1"/>
          <w:sz w:val="22"/>
          <w:szCs w:val="22"/>
          <w:lang w:val="es-ES_tradnl"/>
        </w:rPr>
        <w:t>una fuente que condiciona el contenido de este último</w:t>
      </w:r>
      <w:r w:rsidR="00C03664" w:rsidRPr="00462E1D">
        <w:rPr>
          <w:rFonts w:ascii="Arial" w:hAnsi="Arial" w:cs="Arial"/>
          <w:color w:val="000000" w:themeColor="text1"/>
          <w:sz w:val="22"/>
          <w:szCs w:val="22"/>
          <w:lang w:val="es-ES_tradnl"/>
        </w:rPr>
        <w:t>–</w:t>
      </w:r>
      <w:r w:rsidR="008E26D9" w:rsidRPr="00462E1D">
        <w:rPr>
          <w:rFonts w:ascii="Arial" w:hAnsi="Arial" w:cs="Arial"/>
          <w:color w:val="000000" w:themeColor="text1"/>
          <w:sz w:val="22"/>
          <w:szCs w:val="22"/>
          <w:lang w:val="es-ES_tradnl"/>
        </w:rPr>
        <w:t>, hace que la disposición reglamentaria decaiga</w:t>
      </w:r>
      <w:bookmarkEnd w:id="4"/>
      <w:r w:rsidR="008E26D9" w:rsidRPr="00462E1D">
        <w:rPr>
          <w:rFonts w:ascii="Arial" w:hAnsi="Arial" w:cs="Arial"/>
          <w:color w:val="000000" w:themeColor="text1"/>
          <w:sz w:val="22"/>
          <w:szCs w:val="22"/>
          <w:lang w:val="es-ES_tradnl"/>
        </w:rPr>
        <w:t>.</w:t>
      </w:r>
      <w:r w:rsidR="008E26D9" w:rsidRPr="00C440B6">
        <w:rPr>
          <w:rFonts w:ascii="Arial" w:hAnsi="Arial" w:cs="Arial"/>
          <w:color w:val="000000" w:themeColor="text1"/>
          <w:sz w:val="22"/>
          <w:szCs w:val="22"/>
          <w:lang w:val="es-ES_tradnl"/>
        </w:rPr>
        <w:t xml:space="preserve"> </w:t>
      </w:r>
      <w:r w:rsidR="00397C34" w:rsidRPr="00C440B6">
        <w:rPr>
          <w:rFonts w:ascii="Arial" w:hAnsi="Arial" w:cs="Arial"/>
          <w:color w:val="000000" w:themeColor="text1"/>
          <w:sz w:val="22"/>
          <w:szCs w:val="22"/>
          <w:lang w:val="es-ES_tradnl"/>
        </w:rPr>
        <w:t xml:space="preserve"> </w:t>
      </w:r>
      <w:r w:rsidR="00817661" w:rsidRPr="00C440B6">
        <w:rPr>
          <w:rFonts w:ascii="Arial" w:hAnsi="Arial" w:cs="Arial"/>
          <w:color w:val="000000" w:themeColor="text1"/>
          <w:sz w:val="22"/>
          <w:szCs w:val="22"/>
          <w:lang w:val="es-ES_tradnl"/>
        </w:rPr>
        <w:t xml:space="preserve"> </w:t>
      </w:r>
    </w:p>
    <w:p w14:paraId="2C6C13B2" w14:textId="3034A28D" w:rsidR="00AA3088" w:rsidRPr="0071708A" w:rsidRDefault="006C572F" w:rsidP="00AC4AD2">
      <w:pPr>
        <w:spacing w:before="120" w:line="276" w:lineRule="auto"/>
        <w:ind w:firstLine="709"/>
        <w:jc w:val="both"/>
        <w:rPr>
          <w:rFonts w:ascii="Arial" w:hAnsi="Arial" w:cs="Arial"/>
          <w:color w:val="000000" w:themeColor="text1"/>
          <w:sz w:val="22"/>
          <w:szCs w:val="22"/>
          <w:lang w:val="es-ES_tradnl"/>
        </w:rPr>
      </w:pPr>
      <w:r w:rsidRPr="0071708A">
        <w:rPr>
          <w:rFonts w:ascii="Arial" w:hAnsi="Arial" w:cs="Arial"/>
          <w:color w:val="000000" w:themeColor="text1"/>
          <w:sz w:val="22"/>
          <w:szCs w:val="22"/>
          <w:lang w:val="es-ES_tradnl"/>
        </w:rPr>
        <w:t xml:space="preserve">Lo expuesto en los dos (2) párrafos precedentes también aplica </w:t>
      </w:r>
      <w:r w:rsidRPr="0071708A">
        <w:rPr>
          <w:rFonts w:ascii="Arial" w:hAnsi="Arial" w:cs="Arial"/>
          <w:i/>
          <w:iCs/>
          <w:color w:val="000000" w:themeColor="text1"/>
          <w:sz w:val="22"/>
          <w:szCs w:val="22"/>
          <w:lang w:val="es-ES_tradnl"/>
        </w:rPr>
        <w:t>mutatis mutandis</w:t>
      </w:r>
      <w:r w:rsidRPr="0071708A">
        <w:rPr>
          <w:rFonts w:ascii="Arial" w:hAnsi="Arial" w:cs="Arial"/>
          <w:color w:val="000000" w:themeColor="text1"/>
          <w:sz w:val="22"/>
          <w:szCs w:val="22"/>
          <w:lang w:val="es-ES_tradnl"/>
        </w:rPr>
        <w:t xml:space="preserve"> a</w:t>
      </w:r>
      <w:r w:rsidR="00CC3995" w:rsidRPr="0071708A">
        <w:rPr>
          <w:rFonts w:ascii="Arial" w:hAnsi="Arial" w:cs="Arial"/>
          <w:color w:val="000000" w:themeColor="text1"/>
          <w:sz w:val="22"/>
          <w:szCs w:val="22"/>
          <w:lang w:val="es-ES_tradnl"/>
        </w:rPr>
        <w:t xml:space="preserve"> </w:t>
      </w:r>
      <w:r w:rsidRPr="0071708A">
        <w:rPr>
          <w:rFonts w:ascii="Arial" w:hAnsi="Arial" w:cs="Arial"/>
          <w:color w:val="000000" w:themeColor="text1"/>
          <w:sz w:val="22"/>
          <w:szCs w:val="22"/>
          <w:lang w:val="es-ES_tradnl"/>
        </w:rPr>
        <w:t>l</w:t>
      </w:r>
      <w:r w:rsidR="00CC3995" w:rsidRPr="0071708A">
        <w:rPr>
          <w:rFonts w:ascii="Arial" w:hAnsi="Arial" w:cs="Arial"/>
          <w:color w:val="000000" w:themeColor="text1"/>
          <w:sz w:val="22"/>
          <w:szCs w:val="22"/>
          <w:lang w:val="es-ES_tradnl"/>
        </w:rPr>
        <w:t>os</w:t>
      </w:r>
      <w:r w:rsidRPr="0071708A">
        <w:rPr>
          <w:rFonts w:ascii="Arial" w:hAnsi="Arial" w:cs="Arial"/>
          <w:color w:val="000000" w:themeColor="text1"/>
          <w:sz w:val="22"/>
          <w:szCs w:val="22"/>
          <w:lang w:val="es-ES_tradnl"/>
        </w:rPr>
        <w:t xml:space="preserve"> </w:t>
      </w:r>
      <w:r w:rsidR="00CC3995" w:rsidRPr="0071708A">
        <w:rPr>
          <w:rFonts w:ascii="Arial" w:hAnsi="Arial" w:cs="Arial"/>
          <w:color w:val="000000" w:themeColor="text1"/>
          <w:sz w:val="22"/>
          <w:szCs w:val="22"/>
          <w:lang w:val="es-ES_tradnl"/>
        </w:rPr>
        <w:t>factores de desempate previstos en el Decreto</w:t>
      </w:r>
      <w:r w:rsidR="00AA3088" w:rsidRPr="0071708A">
        <w:rPr>
          <w:rFonts w:ascii="Arial" w:hAnsi="Arial" w:cs="Arial"/>
          <w:color w:val="000000" w:themeColor="text1"/>
          <w:sz w:val="22"/>
          <w:szCs w:val="22"/>
          <w:lang w:val="es-ES_tradnl"/>
        </w:rPr>
        <w:t xml:space="preserve"> Único Reglamentario del Sector Administrativo de Planeación Nacional</w:t>
      </w:r>
      <w:r w:rsidR="00CC3995" w:rsidRPr="0071708A">
        <w:rPr>
          <w:rFonts w:ascii="Arial" w:hAnsi="Arial" w:cs="Arial"/>
          <w:color w:val="000000" w:themeColor="text1"/>
          <w:sz w:val="22"/>
          <w:szCs w:val="22"/>
          <w:lang w:val="es-ES_tradnl"/>
        </w:rPr>
        <w:t xml:space="preserve"> para el procedimiento de mínima cuantía</w:t>
      </w:r>
      <w:r w:rsidRPr="0071708A">
        <w:rPr>
          <w:rFonts w:ascii="Arial" w:hAnsi="Arial" w:cs="Arial"/>
          <w:color w:val="000000" w:themeColor="text1"/>
          <w:sz w:val="22"/>
          <w:szCs w:val="22"/>
          <w:lang w:val="es-ES_tradnl"/>
        </w:rPr>
        <w:t xml:space="preserve">. En efecto, </w:t>
      </w:r>
      <w:r w:rsidRPr="0071708A">
        <w:rPr>
          <w:rFonts w:ascii="Arial" w:hAnsi="Arial" w:cs="Arial"/>
          <w:color w:val="000000" w:themeColor="text1"/>
          <w:sz w:val="22"/>
          <w:szCs w:val="22"/>
          <w:lang w:val="es-ES_tradnl"/>
        </w:rPr>
        <w:lastRenderedPageBreak/>
        <w:t xml:space="preserve">si bien </w:t>
      </w:r>
      <w:r w:rsidR="00CC3995" w:rsidRPr="0071708A">
        <w:rPr>
          <w:rFonts w:ascii="Arial" w:hAnsi="Arial" w:cs="Arial"/>
          <w:color w:val="000000" w:themeColor="text1"/>
          <w:sz w:val="22"/>
          <w:szCs w:val="22"/>
          <w:lang w:val="es-ES_tradnl"/>
        </w:rPr>
        <w:t>el parágrafo 2 del artículo 30 de la Ley de Emprendimiento dispone que «La contratación a que se refiere el presente artículo se realizará exclusivamente con las reglas en él contempladas y en su reglamentación […]</w:t>
      </w:r>
      <w:r w:rsidR="00010F9A" w:rsidRPr="0071708A">
        <w:rPr>
          <w:rFonts w:ascii="Arial" w:hAnsi="Arial" w:cs="Arial"/>
          <w:color w:val="000000" w:themeColor="text1"/>
          <w:sz w:val="22"/>
          <w:szCs w:val="22"/>
          <w:lang w:val="es-ES_tradnl"/>
        </w:rPr>
        <w:t xml:space="preserve">, </w:t>
      </w:r>
      <w:r w:rsidR="00615875" w:rsidRPr="0071708A">
        <w:rPr>
          <w:rFonts w:ascii="Arial" w:hAnsi="Arial" w:cs="Arial"/>
          <w:color w:val="000000" w:themeColor="text1"/>
          <w:sz w:val="22"/>
          <w:szCs w:val="22"/>
          <w:lang w:val="es-ES_tradnl"/>
        </w:rPr>
        <w:t>las causales</w:t>
      </w:r>
      <w:r w:rsidR="00010F9A" w:rsidRPr="0071708A">
        <w:rPr>
          <w:rFonts w:ascii="Arial" w:hAnsi="Arial" w:cs="Arial"/>
          <w:color w:val="000000" w:themeColor="text1"/>
          <w:sz w:val="22"/>
          <w:szCs w:val="22"/>
          <w:lang w:val="es-ES_tradnl"/>
        </w:rPr>
        <w:t xml:space="preserve"> del artículo 35 de la Ley </w:t>
      </w:r>
      <w:r w:rsidR="00AA3088" w:rsidRPr="0071708A">
        <w:rPr>
          <w:rFonts w:ascii="Arial" w:hAnsi="Arial" w:cs="Arial"/>
          <w:color w:val="000000" w:themeColor="text1"/>
          <w:sz w:val="22"/>
          <w:szCs w:val="22"/>
          <w:lang w:val="es-ES_tradnl"/>
        </w:rPr>
        <w:t>2069 de 2020</w:t>
      </w:r>
      <w:r w:rsidR="00010F9A" w:rsidRPr="0071708A">
        <w:rPr>
          <w:rFonts w:ascii="Arial" w:hAnsi="Arial" w:cs="Arial"/>
          <w:color w:val="000000" w:themeColor="text1"/>
          <w:sz w:val="22"/>
          <w:szCs w:val="22"/>
          <w:lang w:val="es-ES_tradnl"/>
        </w:rPr>
        <w:t xml:space="preserve"> </w:t>
      </w:r>
      <w:r w:rsidR="00B53899" w:rsidRPr="0071708A">
        <w:rPr>
          <w:rFonts w:ascii="Arial" w:hAnsi="Arial" w:cs="Arial"/>
          <w:color w:val="000000" w:themeColor="text1"/>
          <w:sz w:val="22"/>
          <w:szCs w:val="22"/>
          <w:lang w:val="es-ES_tradnl"/>
        </w:rPr>
        <w:t>aplican a los «[…] los Procesos de Contratación realizados con cargo a recursos públicos, los Procesos de Contratación realizados por las Entidades Estatales indistintamente de su régimen de contratación, así como los celebrados por los Procesos de Contratación de los patrimonios autónomos constituidos por Entidades Estatales […]», sin distinguir entre modalidades de selección</w:t>
      </w:r>
      <w:r w:rsidR="00CF6296" w:rsidRPr="0071708A">
        <w:rPr>
          <w:rFonts w:ascii="Arial" w:hAnsi="Arial" w:cs="Arial"/>
          <w:color w:val="000000" w:themeColor="text1"/>
          <w:sz w:val="22"/>
          <w:szCs w:val="22"/>
          <w:lang w:val="es-ES_tradnl"/>
        </w:rPr>
        <w:t>.</w:t>
      </w:r>
      <w:r w:rsidRPr="0071708A">
        <w:rPr>
          <w:rFonts w:ascii="Arial" w:hAnsi="Arial" w:cs="Arial"/>
          <w:color w:val="000000" w:themeColor="text1"/>
          <w:sz w:val="22"/>
          <w:szCs w:val="22"/>
          <w:lang w:val="es-ES_tradnl"/>
        </w:rPr>
        <w:t xml:space="preserve">  </w:t>
      </w:r>
    </w:p>
    <w:p w14:paraId="56199B0C" w14:textId="72A0BF82" w:rsidR="00F77DD4" w:rsidRPr="0071708A" w:rsidRDefault="00AA3088" w:rsidP="00F77DD4">
      <w:pPr>
        <w:spacing w:before="120" w:line="276" w:lineRule="auto"/>
        <w:ind w:firstLine="709"/>
        <w:jc w:val="both"/>
        <w:rPr>
          <w:rFonts w:ascii="Arial" w:hAnsi="Arial" w:cs="Arial"/>
          <w:color w:val="000000" w:themeColor="text1"/>
          <w:sz w:val="22"/>
          <w:szCs w:val="22"/>
          <w:lang w:val="es-ES_tradnl"/>
        </w:rPr>
      </w:pPr>
      <w:r w:rsidRPr="0071708A">
        <w:rPr>
          <w:rFonts w:ascii="Arial" w:hAnsi="Arial" w:cs="Arial"/>
          <w:color w:val="000000" w:themeColor="text1"/>
          <w:sz w:val="22"/>
          <w:szCs w:val="22"/>
          <w:lang w:val="es-ES_tradnl"/>
        </w:rPr>
        <w:t>En efecto, una interpretación exegética del parágrafo 2 del artículo 30 de la Ley de Emprendimiento desconoce</w:t>
      </w:r>
      <w:r w:rsidR="004F4D5A" w:rsidRPr="0071708A">
        <w:rPr>
          <w:rFonts w:ascii="Arial" w:hAnsi="Arial" w:cs="Arial"/>
          <w:color w:val="000000" w:themeColor="text1"/>
          <w:sz w:val="22"/>
          <w:szCs w:val="22"/>
          <w:lang w:val="es-ES_tradnl"/>
        </w:rPr>
        <w:t>ría</w:t>
      </w:r>
      <w:r w:rsidRPr="0071708A">
        <w:rPr>
          <w:rFonts w:ascii="Arial" w:hAnsi="Arial" w:cs="Arial"/>
          <w:color w:val="000000" w:themeColor="text1"/>
          <w:sz w:val="22"/>
          <w:szCs w:val="22"/>
          <w:lang w:val="es-ES_tradnl"/>
        </w:rPr>
        <w:t xml:space="preserve"> la aplicación de normas transversales al sistema de compras y contratación pública, tales como </w:t>
      </w:r>
      <w:r w:rsidR="00513170" w:rsidRPr="0071708A">
        <w:rPr>
          <w:rFonts w:ascii="Arial" w:hAnsi="Arial" w:cs="Arial"/>
          <w:color w:val="000000" w:themeColor="text1"/>
          <w:sz w:val="22"/>
          <w:szCs w:val="22"/>
          <w:lang w:val="es-ES_tradnl"/>
        </w:rPr>
        <w:t xml:space="preserve">la capacidad de los consorcios y las uniones temporales, </w:t>
      </w:r>
      <w:r w:rsidRPr="0071708A">
        <w:rPr>
          <w:rFonts w:ascii="Arial" w:hAnsi="Arial" w:cs="Arial"/>
          <w:color w:val="000000" w:themeColor="text1"/>
          <w:sz w:val="22"/>
          <w:szCs w:val="22"/>
          <w:lang w:val="es-ES_tradnl"/>
        </w:rPr>
        <w:t>el régimen de inhabilidades e incompatibilidades</w:t>
      </w:r>
      <w:r w:rsidR="00513170" w:rsidRPr="0071708A">
        <w:rPr>
          <w:rFonts w:ascii="Arial" w:hAnsi="Arial" w:cs="Arial"/>
          <w:color w:val="000000" w:themeColor="text1"/>
          <w:sz w:val="22"/>
          <w:szCs w:val="22"/>
          <w:lang w:val="es-ES_tradnl"/>
        </w:rPr>
        <w:t xml:space="preserve">, </w:t>
      </w:r>
      <w:r w:rsidR="00F77DD4" w:rsidRPr="0071708A">
        <w:rPr>
          <w:rFonts w:ascii="Arial" w:hAnsi="Arial" w:cs="Arial"/>
          <w:color w:val="000000" w:themeColor="text1"/>
          <w:sz w:val="22"/>
          <w:szCs w:val="22"/>
          <w:lang w:val="es-ES_tradnl"/>
        </w:rPr>
        <w:t>los requisitos para ejercer</w:t>
      </w:r>
      <w:r w:rsidR="00513170" w:rsidRPr="0071708A">
        <w:rPr>
          <w:rFonts w:ascii="Arial" w:hAnsi="Arial" w:cs="Arial"/>
          <w:color w:val="000000" w:themeColor="text1"/>
          <w:sz w:val="22"/>
          <w:szCs w:val="22"/>
          <w:lang w:val="es-ES_tradnl"/>
        </w:rPr>
        <w:t xml:space="preserve"> las potestades exorbitantes</w:t>
      </w:r>
      <w:r w:rsidRPr="0071708A">
        <w:rPr>
          <w:rFonts w:ascii="Arial" w:hAnsi="Arial" w:cs="Arial"/>
          <w:color w:val="000000" w:themeColor="text1"/>
          <w:sz w:val="22"/>
          <w:szCs w:val="22"/>
          <w:lang w:val="es-ES_tradnl"/>
        </w:rPr>
        <w:t xml:space="preserve"> o los principios de la contratación estatal –art</w:t>
      </w:r>
      <w:r w:rsidR="00513170" w:rsidRPr="0071708A">
        <w:rPr>
          <w:rFonts w:ascii="Arial" w:hAnsi="Arial" w:cs="Arial"/>
          <w:color w:val="000000" w:themeColor="text1"/>
          <w:sz w:val="22"/>
          <w:szCs w:val="22"/>
          <w:lang w:val="es-ES_tradnl"/>
        </w:rPr>
        <w:t>s</w:t>
      </w:r>
      <w:r w:rsidRPr="0071708A">
        <w:rPr>
          <w:rFonts w:ascii="Arial" w:hAnsi="Arial" w:cs="Arial"/>
          <w:color w:val="000000" w:themeColor="text1"/>
          <w:sz w:val="22"/>
          <w:szCs w:val="22"/>
          <w:lang w:val="es-ES_tradnl"/>
        </w:rPr>
        <w:t xml:space="preserve">. </w:t>
      </w:r>
      <w:r w:rsidR="00513170" w:rsidRPr="0071708A">
        <w:rPr>
          <w:rFonts w:ascii="Arial" w:hAnsi="Arial" w:cs="Arial"/>
          <w:color w:val="000000" w:themeColor="text1"/>
          <w:sz w:val="22"/>
          <w:szCs w:val="22"/>
          <w:lang w:val="es-ES_tradnl"/>
        </w:rPr>
        <w:t xml:space="preserve">6, 8, 14.2 y </w:t>
      </w:r>
      <w:r w:rsidRPr="0071708A">
        <w:rPr>
          <w:rFonts w:ascii="Arial" w:hAnsi="Arial" w:cs="Arial"/>
          <w:color w:val="000000" w:themeColor="text1"/>
          <w:sz w:val="22"/>
          <w:szCs w:val="22"/>
          <w:lang w:val="es-ES_tradnl"/>
        </w:rPr>
        <w:t>23 de la Ley 80 de 1993</w:t>
      </w:r>
      <w:r w:rsidR="00513170" w:rsidRPr="0071708A">
        <w:rPr>
          <w:rFonts w:ascii="Arial" w:hAnsi="Arial" w:cs="Arial"/>
          <w:color w:val="000000" w:themeColor="text1"/>
          <w:sz w:val="22"/>
          <w:szCs w:val="22"/>
          <w:lang w:val="es-ES_tradnl"/>
        </w:rPr>
        <w:t xml:space="preserve">, respectivamente–. Llevada al </w:t>
      </w:r>
      <w:r w:rsidR="00850C34" w:rsidRPr="0071708A">
        <w:rPr>
          <w:rFonts w:ascii="Arial" w:hAnsi="Arial" w:cs="Arial"/>
          <w:color w:val="000000" w:themeColor="text1"/>
          <w:sz w:val="22"/>
          <w:szCs w:val="22"/>
          <w:lang w:val="es-ES_tradnl"/>
        </w:rPr>
        <w:t>extremo</w:t>
      </w:r>
      <w:r w:rsidR="00513170" w:rsidRPr="0071708A">
        <w:rPr>
          <w:rFonts w:ascii="Arial" w:hAnsi="Arial" w:cs="Arial"/>
          <w:color w:val="000000" w:themeColor="text1"/>
          <w:sz w:val="22"/>
          <w:szCs w:val="22"/>
          <w:lang w:val="es-ES_tradnl"/>
        </w:rPr>
        <w:t>, la idea de que el procedimiento de mínima cuantía solo se regula por el artículo 30 de la Ley 2069 de 2020 y su correspondiente reglamentación genera consecuencia</w:t>
      </w:r>
      <w:r w:rsidR="00F77DD4" w:rsidRPr="0071708A">
        <w:rPr>
          <w:rFonts w:ascii="Arial" w:hAnsi="Arial" w:cs="Arial"/>
          <w:color w:val="000000" w:themeColor="text1"/>
          <w:sz w:val="22"/>
          <w:szCs w:val="22"/>
          <w:lang w:val="es-ES_tradnl"/>
        </w:rPr>
        <w:t>s</w:t>
      </w:r>
      <w:r w:rsidR="00513170" w:rsidRPr="0071708A">
        <w:rPr>
          <w:rFonts w:ascii="Arial" w:hAnsi="Arial" w:cs="Arial"/>
          <w:color w:val="000000" w:themeColor="text1"/>
          <w:sz w:val="22"/>
          <w:szCs w:val="22"/>
          <w:lang w:val="es-ES_tradnl"/>
        </w:rPr>
        <w:t xml:space="preserve"> absurdas</w:t>
      </w:r>
      <w:r w:rsidR="00F77DD4" w:rsidRPr="0071708A">
        <w:rPr>
          <w:rFonts w:ascii="Arial" w:hAnsi="Arial" w:cs="Arial"/>
          <w:color w:val="000000" w:themeColor="text1"/>
          <w:sz w:val="22"/>
          <w:szCs w:val="22"/>
          <w:lang w:val="es-ES_tradnl"/>
        </w:rPr>
        <w:t>, pues da</w:t>
      </w:r>
      <w:r w:rsidR="007B2820" w:rsidRPr="0071708A">
        <w:rPr>
          <w:rFonts w:ascii="Arial" w:hAnsi="Arial" w:cs="Arial"/>
          <w:color w:val="000000" w:themeColor="text1"/>
          <w:sz w:val="22"/>
          <w:szCs w:val="22"/>
          <w:lang w:val="es-ES_tradnl"/>
        </w:rPr>
        <w:t>ría</w:t>
      </w:r>
      <w:r w:rsidR="00F77DD4" w:rsidRPr="0071708A">
        <w:rPr>
          <w:rFonts w:ascii="Arial" w:hAnsi="Arial" w:cs="Arial"/>
          <w:color w:val="000000" w:themeColor="text1"/>
          <w:sz w:val="22"/>
          <w:szCs w:val="22"/>
          <w:lang w:val="es-ES_tradnl"/>
        </w:rPr>
        <w:t xml:space="preserve"> a entender que el reglamento p</w:t>
      </w:r>
      <w:r w:rsidR="007B2820" w:rsidRPr="0071708A">
        <w:rPr>
          <w:rFonts w:ascii="Arial" w:hAnsi="Arial" w:cs="Arial"/>
          <w:color w:val="000000" w:themeColor="text1"/>
          <w:sz w:val="22"/>
          <w:szCs w:val="22"/>
          <w:lang w:val="es-ES_tradnl"/>
        </w:rPr>
        <w:t>odría llegar a</w:t>
      </w:r>
      <w:r w:rsidR="00F77DD4" w:rsidRPr="0071708A">
        <w:rPr>
          <w:rFonts w:ascii="Arial" w:hAnsi="Arial" w:cs="Arial"/>
          <w:color w:val="000000" w:themeColor="text1"/>
          <w:sz w:val="22"/>
          <w:szCs w:val="22"/>
          <w:lang w:val="es-ES_tradnl"/>
        </w:rPr>
        <w:t xml:space="preserve"> modificar aspectos elevados a rango de ley</w:t>
      </w:r>
      <w:r w:rsidR="007B2820" w:rsidRPr="0071708A">
        <w:rPr>
          <w:rFonts w:ascii="Arial" w:hAnsi="Arial" w:cs="Arial"/>
          <w:color w:val="000000" w:themeColor="text1"/>
          <w:sz w:val="22"/>
          <w:szCs w:val="22"/>
          <w:lang w:val="es-ES_tradnl"/>
        </w:rPr>
        <w:t>, como lo son los criterios de desempate previstos en el artículo 35 de la Ley 2069 de 2020</w:t>
      </w:r>
      <w:r w:rsidR="00F77DD4" w:rsidRPr="0071708A">
        <w:rPr>
          <w:rFonts w:ascii="Arial" w:hAnsi="Arial" w:cs="Arial"/>
          <w:color w:val="000000" w:themeColor="text1"/>
          <w:sz w:val="22"/>
          <w:szCs w:val="22"/>
          <w:lang w:val="es-ES_tradnl"/>
        </w:rPr>
        <w:t xml:space="preserve">. </w:t>
      </w:r>
    </w:p>
    <w:p w14:paraId="7B114987" w14:textId="77777777" w:rsidR="003165A4" w:rsidRPr="0071708A" w:rsidRDefault="00F77DD4" w:rsidP="00F77DD4">
      <w:pPr>
        <w:spacing w:before="120" w:line="276" w:lineRule="auto"/>
        <w:ind w:firstLine="709"/>
        <w:jc w:val="both"/>
        <w:rPr>
          <w:rFonts w:ascii="Arial" w:hAnsi="Arial" w:cs="Arial"/>
          <w:color w:val="000000" w:themeColor="text1"/>
          <w:sz w:val="22"/>
          <w:szCs w:val="22"/>
          <w:lang w:val="es-ES_tradnl"/>
        </w:rPr>
      </w:pPr>
      <w:r w:rsidRPr="0071708A">
        <w:rPr>
          <w:rFonts w:ascii="Arial" w:hAnsi="Arial" w:cs="Arial"/>
          <w:color w:val="000000" w:themeColor="text1"/>
          <w:sz w:val="22"/>
          <w:szCs w:val="22"/>
          <w:lang w:val="es-ES_tradnl"/>
        </w:rPr>
        <w:t xml:space="preserve">Además, aunque el artículo 5.1 de la Ley 57 de 1887 consagra la regla </w:t>
      </w:r>
      <w:r w:rsidRPr="0071708A">
        <w:rPr>
          <w:rFonts w:ascii="Arial" w:hAnsi="Arial" w:cs="Arial"/>
          <w:i/>
          <w:iCs/>
          <w:color w:val="000000" w:themeColor="text1"/>
          <w:sz w:val="22"/>
          <w:szCs w:val="22"/>
          <w:lang w:val="es-ES_tradnl"/>
        </w:rPr>
        <w:t>lex specialis derogat legi generali</w:t>
      </w:r>
      <w:r w:rsidR="00231293" w:rsidRPr="0071708A">
        <w:rPr>
          <w:rStyle w:val="Refdenotaalpie"/>
          <w:rFonts w:ascii="Arial" w:hAnsi="Arial" w:cs="Arial"/>
          <w:color w:val="000000" w:themeColor="text1"/>
          <w:sz w:val="22"/>
          <w:szCs w:val="22"/>
          <w:lang w:val="es-ES_tradnl"/>
        </w:rPr>
        <w:footnoteReference w:id="11"/>
      </w:r>
      <w:r w:rsidRPr="0071708A">
        <w:rPr>
          <w:rFonts w:ascii="Arial" w:hAnsi="Arial" w:cs="Arial"/>
          <w:color w:val="000000" w:themeColor="text1"/>
          <w:sz w:val="22"/>
          <w:szCs w:val="22"/>
          <w:lang w:val="es-ES_tradnl"/>
        </w:rPr>
        <w:t xml:space="preserve">, este criterio para la resolución de antinomias carece de aplicación matemática para concluir que los factores de desempate </w:t>
      </w:r>
      <w:r w:rsidR="00D56A53" w:rsidRPr="0071708A">
        <w:rPr>
          <w:rFonts w:ascii="Arial" w:hAnsi="Arial" w:cs="Arial"/>
          <w:color w:val="000000" w:themeColor="text1"/>
          <w:sz w:val="22"/>
          <w:szCs w:val="22"/>
          <w:lang w:val="es-ES_tradnl"/>
        </w:rPr>
        <w:t xml:space="preserve">para la mínima cuantía </w:t>
      </w:r>
      <w:r w:rsidRPr="0071708A">
        <w:rPr>
          <w:rFonts w:ascii="Arial" w:hAnsi="Arial" w:cs="Arial"/>
          <w:color w:val="000000" w:themeColor="text1"/>
          <w:sz w:val="22"/>
          <w:szCs w:val="22"/>
          <w:lang w:val="es-ES_tradnl"/>
        </w:rPr>
        <w:t>se rigen por las normas especiales previstas en el reglamento</w:t>
      </w:r>
      <w:r w:rsidR="00231293" w:rsidRPr="0071708A">
        <w:rPr>
          <w:rFonts w:ascii="Arial" w:hAnsi="Arial" w:cs="Arial"/>
          <w:color w:val="000000" w:themeColor="text1"/>
          <w:sz w:val="22"/>
          <w:szCs w:val="22"/>
          <w:lang w:val="es-ES_tradnl"/>
        </w:rPr>
        <w:t xml:space="preserve">. </w:t>
      </w:r>
      <w:r w:rsidR="00FF5E27" w:rsidRPr="0071708A">
        <w:rPr>
          <w:rFonts w:ascii="Arial" w:hAnsi="Arial" w:cs="Arial"/>
          <w:color w:val="000000" w:themeColor="text1"/>
          <w:sz w:val="22"/>
          <w:szCs w:val="22"/>
          <w:lang w:val="es-ES_tradnl"/>
        </w:rPr>
        <w:t>De esta manera, los</w:t>
      </w:r>
      <w:r w:rsidR="00231293" w:rsidRPr="0071708A">
        <w:rPr>
          <w:rFonts w:ascii="Arial" w:hAnsi="Arial" w:cs="Arial"/>
          <w:color w:val="000000" w:themeColor="text1"/>
          <w:sz w:val="22"/>
          <w:szCs w:val="22"/>
          <w:lang w:val="es-ES_tradnl"/>
        </w:rPr>
        <w:t xml:space="preserve"> límites de esta regla hay que verificarlos en cada caso teniendo en cuenta la intención del legislador, por lo cual es posible </w:t>
      </w:r>
      <w:r w:rsidR="00FF5E27" w:rsidRPr="0071708A">
        <w:rPr>
          <w:rFonts w:ascii="Arial" w:hAnsi="Arial" w:cs="Arial"/>
          <w:color w:val="000000" w:themeColor="text1"/>
          <w:sz w:val="22"/>
          <w:szCs w:val="22"/>
          <w:lang w:val="es-ES_tradnl"/>
        </w:rPr>
        <w:t>la existencia de una regla general que no tolere excepciones</w:t>
      </w:r>
      <w:r w:rsidR="00231293" w:rsidRPr="0071708A">
        <w:rPr>
          <w:rStyle w:val="Refdenotaalpie"/>
          <w:rFonts w:ascii="Arial" w:hAnsi="Arial" w:cs="Arial"/>
          <w:color w:val="000000" w:themeColor="text1"/>
          <w:sz w:val="22"/>
          <w:szCs w:val="22"/>
          <w:lang w:val="es-ES_tradnl"/>
        </w:rPr>
        <w:footnoteReference w:id="12"/>
      </w:r>
      <w:r w:rsidRPr="0071708A">
        <w:rPr>
          <w:rFonts w:ascii="Arial" w:hAnsi="Arial" w:cs="Arial"/>
          <w:color w:val="000000" w:themeColor="text1"/>
          <w:sz w:val="22"/>
          <w:szCs w:val="22"/>
          <w:lang w:val="es-ES_tradnl"/>
        </w:rPr>
        <w:t>.</w:t>
      </w:r>
      <w:r w:rsidR="00231293" w:rsidRPr="0071708A">
        <w:rPr>
          <w:rFonts w:ascii="Arial" w:hAnsi="Arial" w:cs="Arial"/>
          <w:color w:val="000000" w:themeColor="text1"/>
          <w:sz w:val="22"/>
          <w:szCs w:val="22"/>
          <w:lang w:val="es-ES_tradnl"/>
        </w:rPr>
        <w:t xml:space="preserve"> Al respecto, la doctrina considera que:</w:t>
      </w:r>
      <w:r w:rsidRPr="0071708A">
        <w:rPr>
          <w:rFonts w:ascii="Arial" w:hAnsi="Arial" w:cs="Arial"/>
          <w:color w:val="000000" w:themeColor="text1"/>
          <w:sz w:val="22"/>
          <w:szCs w:val="22"/>
          <w:lang w:val="es-ES_tradnl"/>
        </w:rPr>
        <w:t xml:space="preserve"> </w:t>
      </w:r>
    </w:p>
    <w:p w14:paraId="7A90DE71" w14:textId="4937C1C4" w:rsidR="00FF5E27" w:rsidRPr="0071708A" w:rsidRDefault="00513170" w:rsidP="003165A4">
      <w:pPr>
        <w:spacing w:line="276" w:lineRule="auto"/>
        <w:ind w:firstLine="709"/>
        <w:jc w:val="both"/>
        <w:rPr>
          <w:rFonts w:ascii="Arial" w:hAnsi="Arial" w:cs="Arial"/>
          <w:color w:val="000000" w:themeColor="text1"/>
          <w:sz w:val="22"/>
          <w:szCs w:val="22"/>
          <w:lang w:val="es-ES_tradnl"/>
        </w:rPr>
      </w:pPr>
      <w:r w:rsidRPr="0071708A">
        <w:rPr>
          <w:rFonts w:ascii="Arial" w:hAnsi="Arial" w:cs="Arial"/>
          <w:color w:val="000000" w:themeColor="text1"/>
          <w:sz w:val="22"/>
          <w:szCs w:val="22"/>
          <w:lang w:val="es-ES_tradnl"/>
        </w:rPr>
        <w:t xml:space="preserve">  </w:t>
      </w:r>
    </w:p>
    <w:p w14:paraId="180D3A54" w14:textId="77DB4E67" w:rsidR="003165A4" w:rsidRPr="0071708A" w:rsidRDefault="00FF5E27" w:rsidP="003165A4">
      <w:pPr>
        <w:ind w:left="709" w:right="758"/>
        <w:jc w:val="both"/>
        <w:rPr>
          <w:rFonts w:ascii="Arial" w:hAnsi="Arial" w:cs="Arial"/>
          <w:color w:val="000000" w:themeColor="text1"/>
          <w:sz w:val="21"/>
          <w:szCs w:val="21"/>
          <w:lang w:val="es-ES_tradnl"/>
        </w:rPr>
      </w:pPr>
      <w:r w:rsidRPr="0071708A">
        <w:rPr>
          <w:rFonts w:ascii="Arial" w:hAnsi="Arial" w:cs="Arial"/>
          <w:color w:val="000000" w:themeColor="text1"/>
          <w:sz w:val="21"/>
          <w:szCs w:val="21"/>
        </w:rPr>
        <w:t xml:space="preserve">[…] la preferencia por la norma especial sobre la norma posterior no puede tener jamás un valor absoluto, porque razones de orden teleológico pueden impeler a dar prioridad a la </w:t>
      </w:r>
      <w:r w:rsidRPr="0071708A">
        <w:rPr>
          <w:rFonts w:ascii="Arial" w:hAnsi="Arial" w:cs="Arial"/>
          <w:i/>
          <w:iCs/>
          <w:color w:val="000000" w:themeColor="text1"/>
          <w:sz w:val="21"/>
          <w:szCs w:val="21"/>
        </w:rPr>
        <w:t>lex posterior generalis</w:t>
      </w:r>
      <w:r w:rsidRPr="0071708A">
        <w:rPr>
          <w:rFonts w:ascii="Arial" w:hAnsi="Arial" w:cs="Arial"/>
          <w:color w:val="000000" w:themeColor="text1"/>
          <w:sz w:val="21"/>
          <w:szCs w:val="21"/>
        </w:rPr>
        <w:t xml:space="preserve">. Piénsese en las hipótesis de nueva </w:t>
      </w:r>
      <w:r w:rsidRPr="0071708A">
        <w:rPr>
          <w:rFonts w:ascii="Arial" w:hAnsi="Arial" w:cs="Arial"/>
          <w:color w:val="000000" w:themeColor="text1"/>
          <w:sz w:val="21"/>
          <w:szCs w:val="21"/>
        </w:rPr>
        <w:lastRenderedPageBreak/>
        <w:t xml:space="preserve">regulación integral de la materia, por reducida que la materia sea: parece que la vocación de regulación uniforme debe prevalecer sobre las diferencias sectoriales preexistentes. Por ello, incluso quienes defienden la primacía del criterio de la especialidad en caso de conflicto con el criterio cronológico lo hacen con reservas y sin atribuir a esta afirmación un valor absoluto. Ha sido sugerido, en este sentido, que el aforismo </w:t>
      </w:r>
      <w:r w:rsidRPr="0071708A">
        <w:rPr>
          <w:rFonts w:ascii="Arial" w:hAnsi="Arial" w:cs="Arial"/>
          <w:i/>
          <w:iCs/>
          <w:color w:val="000000" w:themeColor="text1"/>
          <w:sz w:val="21"/>
          <w:szCs w:val="21"/>
        </w:rPr>
        <w:t>lex posterior generalis non derogat legi priori speciali</w:t>
      </w:r>
      <w:r w:rsidRPr="0071708A">
        <w:rPr>
          <w:rFonts w:ascii="Arial" w:hAnsi="Arial" w:cs="Arial"/>
          <w:color w:val="000000" w:themeColor="text1"/>
          <w:sz w:val="21"/>
          <w:szCs w:val="21"/>
        </w:rPr>
        <w:t xml:space="preserve"> opera como una mera presunción hermenéutica, que puede ser destruida por una clara </w:t>
      </w:r>
      <w:r w:rsidRPr="0071708A">
        <w:rPr>
          <w:rFonts w:ascii="Arial" w:hAnsi="Arial" w:cs="Arial"/>
          <w:i/>
          <w:iCs/>
          <w:color w:val="000000" w:themeColor="text1"/>
          <w:sz w:val="21"/>
          <w:szCs w:val="21"/>
        </w:rPr>
        <w:t>voluntas legis</w:t>
      </w:r>
      <w:r w:rsidRPr="0071708A">
        <w:rPr>
          <w:rFonts w:ascii="Arial" w:hAnsi="Arial" w:cs="Arial"/>
          <w:color w:val="000000" w:themeColor="text1"/>
          <w:sz w:val="21"/>
          <w:szCs w:val="21"/>
        </w:rPr>
        <w:t xml:space="preserve"> de sentido contrario</w:t>
      </w:r>
      <w:r w:rsidRPr="0071708A">
        <w:rPr>
          <w:rStyle w:val="Refdenotaalpie"/>
          <w:rFonts w:ascii="Arial" w:hAnsi="Arial" w:cs="Arial"/>
          <w:color w:val="000000" w:themeColor="text1"/>
          <w:sz w:val="21"/>
          <w:szCs w:val="21"/>
        </w:rPr>
        <w:footnoteReference w:id="13"/>
      </w:r>
      <w:r w:rsidRPr="0071708A">
        <w:rPr>
          <w:rFonts w:ascii="Arial" w:hAnsi="Arial" w:cs="Arial"/>
          <w:color w:val="000000" w:themeColor="text1"/>
          <w:sz w:val="21"/>
          <w:szCs w:val="21"/>
        </w:rPr>
        <w:t>.</w:t>
      </w:r>
      <w:r w:rsidR="00AA3088" w:rsidRPr="0071708A">
        <w:rPr>
          <w:rFonts w:ascii="Arial" w:hAnsi="Arial" w:cs="Arial"/>
          <w:color w:val="000000" w:themeColor="text1"/>
          <w:sz w:val="21"/>
          <w:szCs w:val="21"/>
          <w:lang w:val="es-ES_tradnl"/>
        </w:rPr>
        <w:t xml:space="preserve"> </w:t>
      </w:r>
    </w:p>
    <w:p w14:paraId="335BABD9" w14:textId="77777777" w:rsidR="003165A4" w:rsidRPr="0071708A" w:rsidRDefault="003165A4" w:rsidP="003165A4">
      <w:pPr>
        <w:spacing w:line="276" w:lineRule="auto"/>
        <w:jc w:val="both"/>
        <w:rPr>
          <w:rFonts w:ascii="Arial" w:hAnsi="Arial" w:cs="Arial"/>
          <w:color w:val="000000" w:themeColor="text1"/>
          <w:sz w:val="22"/>
          <w:szCs w:val="22"/>
          <w:lang w:val="es-ES_tradnl"/>
        </w:rPr>
      </w:pPr>
    </w:p>
    <w:p w14:paraId="1523A9FF" w14:textId="1BDFC3AF" w:rsidR="0016204B" w:rsidRPr="0071708A" w:rsidRDefault="003165A4" w:rsidP="00623346">
      <w:pPr>
        <w:spacing w:after="120" w:line="276" w:lineRule="auto"/>
        <w:jc w:val="both"/>
        <w:rPr>
          <w:rFonts w:ascii="Arial" w:eastAsia="Calibri" w:hAnsi="Arial" w:cs="Arial"/>
          <w:bCs/>
          <w:color w:val="000000" w:themeColor="text1"/>
          <w:sz w:val="22"/>
        </w:rPr>
      </w:pPr>
      <w:r w:rsidRPr="0071708A">
        <w:rPr>
          <w:rFonts w:ascii="Arial" w:hAnsi="Arial" w:cs="Arial"/>
          <w:color w:val="000000" w:themeColor="text1"/>
          <w:sz w:val="22"/>
          <w:szCs w:val="22"/>
          <w:lang w:val="es-ES_tradnl"/>
        </w:rPr>
        <w:tab/>
        <w:t xml:space="preserve">Tratándose de los factores de desempate, la intención del legislador es que el artículo 35 de la Ley de Emprendimiento sea una norma transversal al sistema de compras y contratación pública. Particularmente, </w:t>
      </w:r>
      <w:r w:rsidRPr="0071708A">
        <w:rPr>
          <w:rFonts w:ascii="Arial" w:eastAsia="Calibri" w:hAnsi="Arial" w:cs="Arial"/>
          <w:bCs/>
          <w:color w:val="000000" w:themeColor="text1"/>
          <w:sz w:val="22"/>
        </w:rPr>
        <w:t>conforme a la exposición de motivos, la ley «</w:t>
      </w:r>
      <w:r w:rsidRPr="0071708A">
        <w:rPr>
          <w:rFonts w:ascii="Arial" w:hAnsi="Arial" w:cs="Arial"/>
          <w:sz w:val="22"/>
        </w:rPr>
        <w:t xml:space="preserve">[…] </w:t>
      </w:r>
      <w:r w:rsidRPr="0071708A">
        <w:rPr>
          <w:rFonts w:ascii="Arial" w:eastAsia="Calibri" w:hAnsi="Arial" w:cs="Arial"/>
          <w:bCs/>
          <w:color w:val="000000" w:themeColor="text1"/>
          <w:sz w:val="22"/>
        </w:rPr>
        <w:t xml:space="preserve">propone facilitar el acceso de las Mipymes a la modalidad de contratación de mínima cuantía, la limitación de estos procesos a Mipymes, […] y </w:t>
      </w:r>
      <w:r w:rsidRPr="0071708A">
        <w:rPr>
          <w:rFonts w:ascii="Arial" w:eastAsia="Calibri" w:hAnsi="Arial" w:cs="Arial"/>
          <w:bCs/>
          <w:i/>
          <w:iCs/>
          <w:color w:val="000000" w:themeColor="text1"/>
          <w:sz w:val="22"/>
        </w:rPr>
        <w:t>define la inclusión de factores de desempate en los procesos de contratación pública que priorizan este segmento</w:t>
      </w:r>
      <w:r w:rsidRPr="0071708A">
        <w:rPr>
          <w:rFonts w:ascii="Arial" w:eastAsia="Calibri" w:hAnsi="Arial" w:cs="Arial"/>
          <w:bCs/>
          <w:color w:val="000000" w:themeColor="text1"/>
          <w:sz w:val="22"/>
        </w:rPr>
        <w:t>» (Énfasis fuera de texto)</w:t>
      </w:r>
      <w:r w:rsidRPr="0071708A">
        <w:rPr>
          <w:rStyle w:val="Refdenotaalpie"/>
          <w:rFonts w:ascii="Arial" w:eastAsia="Calibri" w:hAnsi="Arial" w:cs="Arial"/>
          <w:bCs/>
          <w:color w:val="000000" w:themeColor="text1"/>
          <w:sz w:val="22"/>
        </w:rPr>
        <w:footnoteReference w:id="14"/>
      </w:r>
      <w:r w:rsidRPr="0071708A">
        <w:rPr>
          <w:rFonts w:ascii="Arial" w:eastAsia="Calibri" w:hAnsi="Arial" w:cs="Arial"/>
          <w:bCs/>
          <w:color w:val="000000" w:themeColor="text1"/>
          <w:sz w:val="22"/>
        </w:rPr>
        <w:t xml:space="preserve">. En esta medida, carece de sentido </w:t>
      </w:r>
      <w:r w:rsidR="00623346" w:rsidRPr="0071708A">
        <w:rPr>
          <w:rFonts w:ascii="Arial" w:eastAsia="Calibri" w:hAnsi="Arial" w:cs="Arial"/>
          <w:bCs/>
          <w:color w:val="000000" w:themeColor="text1"/>
          <w:sz w:val="22"/>
        </w:rPr>
        <w:t>que los criterios de desempate</w:t>
      </w:r>
      <w:r w:rsidRPr="0071708A">
        <w:rPr>
          <w:rFonts w:ascii="Arial" w:eastAsia="Calibri" w:hAnsi="Arial" w:cs="Arial"/>
          <w:bCs/>
          <w:color w:val="000000" w:themeColor="text1"/>
          <w:sz w:val="22"/>
        </w:rPr>
        <w:t xml:space="preserve"> sean inaplicables </w:t>
      </w:r>
      <w:r w:rsidR="00623346" w:rsidRPr="0071708A">
        <w:rPr>
          <w:rFonts w:ascii="Arial" w:eastAsia="Calibri" w:hAnsi="Arial" w:cs="Arial"/>
          <w:bCs/>
          <w:color w:val="000000" w:themeColor="text1"/>
          <w:sz w:val="22"/>
        </w:rPr>
        <w:t>a la</w:t>
      </w:r>
      <w:r w:rsidRPr="0071708A">
        <w:rPr>
          <w:rFonts w:ascii="Arial" w:eastAsia="Calibri" w:hAnsi="Arial" w:cs="Arial"/>
          <w:bCs/>
          <w:color w:val="000000" w:themeColor="text1"/>
          <w:sz w:val="22"/>
        </w:rPr>
        <w:t xml:space="preserve"> mínima cuantía, cuando la regla revista en el artículo citado </w:t>
      </w:r>
      <w:r w:rsidR="00623346" w:rsidRPr="0071708A">
        <w:rPr>
          <w:rFonts w:ascii="Arial" w:eastAsia="Calibri" w:hAnsi="Arial" w:cs="Arial"/>
          <w:bCs/>
          <w:color w:val="000000" w:themeColor="text1"/>
          <w:sz w:val="22"/>
        </w:rPr>
        <w:t>obliga</w:t>
      </w:r>
      <w:r w:rsidRPr="0071708A">
        <w:rPr>
          <w:rFonts w:ascii="Arial" w:eastAsia="Calibri" w:hAnsi="Arial" w:cs="Arial"/>
          <w:bCs/>
          <w:color w:val="000000" w:themeColor="text1"/>
          <w:sz w:val="22"/>
        </w:rPr>
        <w:t xml:space="preserve"> a todas las entidades exceptuadas sin consideración al valor del presupuesto oficial estimado. </w:t>
      </w:r>
      <w:bookmarkStart w:id="5" w:name="_Hlk64307901"/>
      <w:r w:rsidRPr="0071708A">
        <w:rPr>
          <w:rFonts w:ascii="Arial" w:eastAsia="Calibri" w:hAnsi="Arial" w:cs="Arial"/>
          <w:bCs/>
          <w:color w:val="000000" w:themeColor="text1"/>
          <w:sz w:val="22"/>
        </w:rPr>
        <w:t>Teniendo en cuenta lo anterior, se concluye</w:t>
      </w:r>
      <w:r w:rsidR="00623346" w:rsidRPr="0071708A">
        <w:rPr>
          <w:rFonts w:ascii="Arial" w:eastAsia="Calibri" w:hAnsi="Arial" w:cs="Arial"/>
          <w:bCs/>
          <w:color w:val="000000" w:themeColor="text1"/>
          <w:sz w:val="22"/>
        </w:rPr>
        <w:t xml:space="preserve"> que el artículo </w:t>
      </w:r>
      <w:r w:rsidR="00623346" w:rsidRPr="0071708A">
        <w:rPr>
          <w:rFonts w:ascii="Arial" w:hAnsi="Arial" w:cs="Arial"/>
          <w:color w:val="000000" w:themeColor="text1"/>
          <w:sz w:val="22"/>
          <w:szCs w:val="22"/>
          <w:lang w:val="es-ES_tradnl"/>
        </w:rPr>
        <w:t xml:space="preserve">35 de la Ley 2069 de 2020 es aplicable al procedimiento de mínima cuantía, por lo que se presenta tanto la derogación como el decaimiento de </w:t>
      </w:r>
      <w:r w:rsidR="00850C34" w:rsidRPr="0071708A">
        <w:rPr>
          <w:rFonts w:ascii="Arial" w:hAnsi="Arial" w:cs="Arial"/>
          <w:color w:val="000000" w:themeColor="text1"/>
          <w:sz w:val="22"/>
          <w:szCs w:val="22"/>
          <w:lang w:val="es-ES_tradnl"/>
        </w:rPr>
        <w:t>los criterios de desempate previstos</w:t>
      </w:r>
      <w:r w:rsidR="00623346" w:rsidRPr="0071708A">
        <w:rPr>
          <w:rFonts w:ascii="Arial" w:hAnsi="Arial" w:cs="Arial"/>
          <w:color w:val="000000" w:themeColor="text1"/>
          <w:sz w:val="22"/>
          <w:szCs w:val="22"/>
          <w:lang w:val="es-ES_tradnl"/>
        </w:rPr>
        <w:t xml:space="preserve"> en el Decreto 1082 de 2015 para esta modalidad de selección.</w:t>
      </w:r>
      <w:r w:rsidR="00623346" w:rsidRPr="008120AC">
        <w:rPr>
          <w:rFonts w:ascii="Arial" w:hAnsi="Arial" w:cs="Arial"/>
          <w:color w:val="000000" w:themeColor="text1"/>
          <w:sz w:val="22"/>
          <w:szCs w:val="22"/>
          <w:lang w:val="es-ES_tradnl"/>
        </w:rPr>
        <w:t xml:space="preserve"> </w:t>
      </w:r>
      <w:r w:rsidR="00623346" w:rsidRPr="0071708A">
        <w:rPr>
          <w:rFonts w:ascii="Arial" w:eastAsia="Calibri" w:hAnsi="Arial" w:cs="Arial"/>
          <w:bCs/>
          <w:color w:val="000000" w:themeColor="text1"/>
          <w:sz w:val="22"/>
        </w:rPr>
        <w:t xml:space="preserve"> </w:t>
      </w:r>
      <w:r w:rsidRPr="0071708A">
        <w:rPr>
          <w:rFonts w:ascii="Arial" w:eastAsia="Calibri" w:hAnsi="Arial" w:cs="Arial"/>
          <w:bCs/>
          <w:color w:val="000000" w:themeColor="text1"/>
          <w:sz w:val="22"/>
        </w:rPr>
        <w:t xml:space="preserve">  </w:t>
      </w:r>
      <w:r w:rsidRPr="0071708A">
        <w:rPr>
          <w:rFonts w:ascii="Arial" w:hAnsi="Arial" w:cs="Arial"/>
          <w:color w:val="000000" w:themeColor="text1"/>
          <w:sz w:val="22"/>
          <w:szCs w:val="22"/>
          <w:lang w:val="es-ES_tradnl"/>
        </w:rPr>
        <w:t xml:space="preserve">  </w:t>
      </w:r>
      <w:r w:rsidR="00AA3088" w:rsidRPr="0071708A">
        <w:rPr>
          <w:rFonts w:ascii="Arial" w:hAnsi="Arial" w:cs="Arial"/>
          <w:color w:val="000000" w:themeColor="text1"/>
          <w:sz w:val="22"/>
          <w:szCs w:val="22"/>
          <w:lang w:val="es-ES_tradnl"/>
        </w:rPr>
        <w:t xml:space="preserve">   </w:t>
      </w:r>
    </w:p>
    <w:bookmarkEnd w:id="5"/>
    <w:p w14:paraId="29CE965B" w14:textId="77777777" w:rsidR="00AC4AD2" w:rsidRPr="00C440B6" w:rsidRDefault="00AC4AD2" w:rsidP="00510DE9">
      <w:pPr>
        <w:tabs>
          <w:tab w:val="left" w:pos="0"/>
        </w:tabs>
        <w:jc w:val="both"/>
        <w:rPr>
          <w:rFonts w:ascii="Arial" w:eastAsia="Calibri" w:hAnsi="Arial" w:cs="Arial"/>
          <w:b/>
          <w:color w:val="000000" w:themeColor="text1"/>
          <w:sz w:val="22"/>
          <w:lang w:val="es-ES_tradnl"/>
        </w:rPr>
      </w:pPr>
    </w:p>
    <w:p w14:paraId="37CA9805" w14:textId="74A99BE5" w:rsidR="00DD5B04" w:rsidRPr="00C440B6" w:rsidRDefault="004177A6" w:rsidP="00510DE9">
      <w:pPr>
        <w:tabs>
          <w:tab w:val="left" w:pos="0"/>
        </w:tabs>
        <w:jc w:val="both"/>
        <w:rPr>
          <w:rFonts w:ascii="Arial" w:eastAsia="Calibri" w:hAnsi="Arial" w:cs="Arial"/>
          <w:b/>
          <w:color w:val="000000" w:themeColor="text1"/>
          <w:sz w:val="22"/>
          <w:lang w:val="es-ES_tradnl"/>
        </w:rPr>
      </w:pPr>
      <w:r w:rsidRPr="00C440B6">
        <w:rPr>
          <w:rFonts w:ascii="Arial" w:eastAsia="Calibri" w:hAnsi="Arial" w:cs="Arial"/>
          <w:b/>
          <w:color w:val="000000" w:themeColor="text1"/>
          <w:sz w:val="22"/>
          <w:lang w:val="es-ES_tradnl"/>
        </w:rPr>
        <w:t>3</w:t>
      </w:r>
      <w:r w:rsidR="00B011A9" w:rsidRPr="00C440B6">
        <w:rPr>
          <w:rFonts w:ascii="Arial" w:eastAsia="Calibri" w:hAnsi="Arial" w:cs="Arial"/>
          <w:b/>
          <w:color w:val="000000" w:themeColor="text1"/>
          <w:sz w:val="22"/>
          <w:lang w:val="es-ES_tradnl"/>
        </w:rPr>
        <w:t xml:space="preserve">. </w:t>
      </w:r>
      <w:r w:rsidR="00DD5B04" w:rsidRPr="00C440B6">
        <w:rPr>
          <w:rFonts w:ascii="Arial" w:eastAsia="Calibri" w:hAnsi="Arial" w:cs="Arial"/>
          <w:b/>
          <w:color w:val="000000" w:themeColor="text1"/>
          <w:sz w:val="22"/>
          <w:lang w:val="es-ES_tradnl"/>
        </w:rPr>
        <w:t>Respuesta</w:t>
      </w:r>
      <w:r w:rsidR="002A7D84" w:rsidRPr="00C440B6">
        <w:rPr>
          <w:rFonts w:ascii="Arial" w:eastAsia="Calibri" w:hAnsi="Arial" w:cs="Arial"/>
          <w:b/>
          <w:color w:val="000000" w:themeColor="text1"/>
          <w:sz w:val="22"/>
          <w:lang w:val="es-ES_tradnl"/>
        </w:rPr>
        <w:t>s</w:t>
      </w:r>
    </w:p>
    <w:p w14:paraId="0B74D5B8" w14:textId="7F0A7F13" w:rsidR="00C4581D" w:rsidRPr="00C440B6" w:rsidRDefault="00C4581D" w:rsidP="00510DE9">
      <w:pPr>
        <w:tabs>
          <w:tab w:val="left" w:pos="0"/>
        </w:tabs>
        <w:jc w:val="both"/>
        <w:rPr>
          <w:rFonts w:ascii="Arial" w:eastAsia="Calibri" w:hAnsi="Arial" w:cs="Arial"/>
          <w:color w:val="000000" w:themeColor="text1"/>
          <w:sz w:val="22"/>
          <w:lang w:val="es-ES_tradnl"/>
        </w:rPr>
      </w:pPr>
    </w:p>
    <w:p w14:paraId="3EB5F4C3" w14:textId="64FAC8F8" w:rsidR="00905336" w:rsidRPr="00C440B6" w:rsidRDefault="00CC3995" w:rsidP="00905336">
      <w:pPr>
        <w:ind w:left="709" w:right="709"/>
        <w:jc w:val="both"/>
        <w:rPr>
          <w:rFonts w:ascii="Arial" w:hAnsi="Arial" w:cs="Arial"/>
          <w:color w:val="000000" w:themeColor="text1"/>
          <w:sz w:val="21"/>
          <w:szCs w:val="21"/>
          <w:lang w:val="es-ES_tradnl"/>
        </w:rPr>
      </w:pPr>
      <w:r w:rsidRPr="00CC3995">
        <w:rPr>
          <w:rFonts w:ascii="Arial" w:hAnsi="Arial" w:cs="Arial"/>
          <w:color w:val="000000" w:themeColor="text1"/>
          <w:sz w:val="21"/>
          <w:szCs w:val="21"/>
          <w:lang w:val="es-ES_tradnl"/>
        </w:rPr>
        <w:t>«Con la vigencia de la ley 2069 de 2020, que en su artículo 35 establece los criterios de desempate en los Procesos de Contratación realizados con cargo a recursos públicos, se pregunta, y dado que la norma no distingue sino que habla de los procesos en general, si estos criterios aplican también para los de mínima cuantía, o si para éstos siguen vigentes los criterios establecidos en el artículo 2.2.1.2.1.5.3. el decreto 1082 de 2015».</w:t>
      </w:r>
    </w:p>
    <w:p w14:paraId="35D2EB08" w14:textId="77777777" w:rsidR="00F740A0" w:rsidRPr="00C440B6" w:rsidRDefault="00F740A0" w:rsidP="00DF76A2">
      <w:pPr>
        <w:spacing w:line="276" w:lineRule="auto"/>
        <w:jc w:val="both"/>
        <w:rPr>
          <w:rFonts w:ascii="Arial" w:eastAsia="Calibri" w:hAnsi="Arial" w:cs="Arial"/>
          <w:color w:val="000000" w:themeColor="text1"/>
          <w:sz w:val="22"/>
          <w:szCs w:val="22"/>
          <w:lang w:val="es-ES_tradnl"/>
        </w:rPr>
      </w:pPr>
    </w:p>
    <w:p w14:paraId="43708F48" w14:textId="052A1613" w:rsidR="00CA5E65" w:rsidRPr="00C440B6" w:rsidRDefault="00F740A0" w:rsidP="00DF76A2">
      <w:pPr>
        <w:spacing w:line="276" w:lineRule="auto"/>
        <w:jc w:val="both"/>
        <w:rPr>
          <w:rFonts w:ascii="Arial" w:eastAsia="Calibri" w:hAnsi="Arial" w:cs="Arial"/>
          <w:color w:val="000000" w:themeColor="text1"/>
          <w:sz w:val="22"/>
          <w:szCs w:val="22"/>
          <w:lang w:val="es-ES_tradnl"/>
        </w:rPr>
      </w:pPr>
      <w:r w:rsidRPr="00C440B6">
        <w:rPr>
          <w:rFonts w:ascii="Arial" w:eastAsia="Calibri" w:hAnsi="Arial" w:cs="Arial"/>
          <w:color w:val="000000" w:themeColor="text1"/>
          <w:sz w:val="22"/>
          <w:szCs w:val="22"/>
          <w:lang w:val="es-ES_tradnl"/>
        </w:rPr>
        <w:t xml:space="preserve">El artículo 35 de la Ley </w:t>
      </w:r>
      <w:r w:rsidR="006F0F34">
        <w:rPr>
          <w:rFonts w:ascii="Arial" w:eastAsia="Calibri" w:hAnsi="Arial" w:cs="Arial"/>
          <w:color w:val="000000" w:themeColor="text1"/>
          <w:sz w:val="22"/>
          <w:szCs w:val="22"/>
          <w:lang w:val="es-ES_tradnl"/>
        </w:rPr>
        <w:t>2069</w:t>
      </w:r>
      <w:r w:rsidRPr="00C440B6">
        <w:rPr>
          <w:rFonts w:ascii="Arial" w:eastAsia="Calibri" w:hAnsi="Arial" w:cs="Arial"/>
          <w:color w:val="000000" w:themeColor="text1"/>
          <w:sz w:val="22"/>
          <w:szCs w:val="22"/>
          <w:lang w:val="es-ES_tradnl"/>
        </w:rPr>
        <w:t xml:space="preserve"> de 2020, que modifica el régimen de los factores de desempate en la contratación estatal, se encuentra vigente y goza de aplicación directa desde la fecha de su promulgación, </w:t>
      </w:r>
      <w:r w:rsidR="0018007F">
        <w:rPr>
          <w:rFonts w:ascii="Arial" w:eastAsia="Calibri" w:hAnsi="Arial" w:cs="Arial"/>
          <w:color w:val="000000" w:themeColor="text1"/>
          <w:sz w:val="22"/>
          <w:szCs w:val="22"/>
          <w:lang w:val="es-ES_tradnl"/>
        </w:rPr>
        <w:t>es decir,</w:t>
      </w:r>
      <w:r w:rsidRPr="00C440B6">
        <w:rPr>
          <w:rFonts w:ascii="Arial" w:eastAsia="Calibri" w:hAnsi="Arial" w:cs="Arial"/>
          <w:color w:val="000000" w:themeColor="text1"/>
          <w:sz w:val="22"/>
          <w:szCs w:val="22"/>
          <w:lang w:val="es-ES_tradnl"/>
        </w:rPr>
        <w:t xml:space="preserve"> no requiere de una reglamentación previa como presupuesto para su eficacia.</w:t>
      </w:r>
      <w:r w:rsidR="00470552" w:rsidRPr="00C440B6">
        <w:rPr>
          <w:rFonts w:ascii="Arial" w:eastAsia="Calibri" w:hAnsi="Arial" w:cs="Arial"/>
          <w:color w:val="000000" w:themeColor="text1"/>
          <w:sz w:val="22"/>
          <w:szCs w:val="22"/>
          <w:lang w:val="es-ES_tradnl"/>
        </w:rPr>
        <w:t xml:space="preserve"> </w:t>
      </w:r>
      <w:r w:rsidR="0018007F">
        <w:rPr>
          <w:rFonts w:ascii="Arial" w:eastAsia="Calibri" w:hAnsi="Arial" w:cs="Arial"/>
          <w:color w:val="000000" w:themeColor="text1"/>
          <w:sz w:val="22"/>
          <w:szCs w:val="22"/>
          <w:lang w:val="es-ES_tradnl"/>
        </w:rPr>
        <w:t>Estos</w:t>
      </w:r>
      <w:r w:rsidR="009E41E5" w:rsidRPr="00C440B6">
        <w:rPr>
          <w:rFonts w:ascii="Arial" w:eastAsia="Calibri" w:hAnsi="Arial" w:cs="Arial"/>
          <w:color w:val="000000" w:themeColor="text1"/>
          <w:sz w:val="22"/>
          <w:szCs w:val="22"/>
          <w:lang w:val="es-ES_tradnl"/>
        </w:rPr>
        <w:t xml:space="preserve"> criterios de desempate </w:t>
      </w:r>
      <w:r w:rsidR="0018007F" w:rsidRPr="00C440B6">
        <w:rPr>
          <w:rFonts w:ascii="Arial" w:eastAsia="Calibri" w:hAnsi="Arial" w:cs="Arial"/>
          <w:color w:val="000000" w:themeColor="text1"/>
          <w:sz w:val="22"/>
          <w:szCs w:val="22"/>
          <w:lang w:val="es-ES_tradnl"/>
        </w:rPr>
        <w:t>actualmente</w:t>
      </w:r>
      <w:r w:rsidR="0018007F" w:rsidRPr="00C440B6" w:rsidDel="0018007F">
        <w:rPr>
          <w:rFonts w:ascii="Arial" w:eastAsia="Calibri" w:hAnsi="Arial" w:cs="Arial"/>
          <w:color w:val="000000" w:themeColor="text1"/>
          <w:sz w:val="22"/>
          <w:szCs w:val="22"/>
          <w:lang w:val="es-ES_tradnl"/>
        </w:rPr>
        <w:t xml:space="preserve"> </w:t>
      </w:r>
      <w:r w:rsidR="009E41E5" w:rsidRPr="00C440B6">
        <w:rPr>
          <w:rFonts w:ascii="Arial" w:eastAsia="Calibri" w:hAnsi="Arial" w:cs="Arial"/>
          <w:color w:val="000000" w:themeColor="text1"/>
          <w:sz w:val="22"/>
          <w:szCs w:val="22"/>
          <w:lang w:val="es-ES_tradnl"/>
        </w:rPr>
        <w:t>son</w:t>
      </w:r>
      <w:r w:rsidR="00DB31EE" w:rsidRPr="00C440B6">
        <w:rPr>
          <w:rFonts w:ascii="Arial" w:eastAsia="Calibri" w:hAnsi="Arial" w:cs="Arial"/>
          <w:color w:val="000000" w:themeColor="text1"/>
          <w:sz w:val="22"/>
          <w:szCs w:val="22"/>
          <w:lang w:val="es-ES_tradnl"/>
        </w:rPr>
        <w:t xml:space="preserve"> </w:t>
      </w:r>
      <w:r w:rsidR="009E41E5" w:rsidRPr="00C440B6">
        <w:rPr>
          <w:rFonts w:ascii="Arial" w:eastAsia="Calibri" w:hAnsi="Arial" w:cs="Arial"/>
          <w:color w:val="000000" w:themeColor="text1"/>
          <w:sz w:val="22"/>
          <w:szCs w:val="22"/>
          <w:lang w:val="es-ES_tradnl"/>
        </w:rPr>
        <w:t>aplicables</w:t>
      </w:r>
      <w:r w:rsidR="00DB31EE" w:rsidRPr="00C440B6">
        <w:rPr>
          <w:rFonts w:ascii="Arial" w:eastAsia="Calibri" w:hAnsi="Arial" w:cs="Arial"/>
          <w:color w:val="000000" w:themeColor="text1"/>
          <w:sz w:val="22"/>
          <w:szCs w:val="22"/>
          <w:lang w:val="es-ES_tradnl"/>
        </w:rPr>
        <w:t xml:space="preserve"> </w:t>
      </w:r>
      <w:r w:rsidR="009E41E5" w:rsidRPr="00C440B6">
        <w:rPr>
          <w:rFonts w:ascii="Arial" w:eastAsia="Calibri" w:hAnsi="Arial" w:cs="Arial"/>
          <w:color w:val="000000" w:themeColor="text1"/>
          <w:sz w:val="22"/>
          <w:szCs w:val="22"/>
          <w:lang w:val="es-ES_tradnl"/>
        </w:rPr>
        <w:t>a todas las entidades estatales</w:t>
      </w:r>
      <w:r w:rsidR="00DB31EE" w:rsidRPr="00C440B6">
        <w:rPr>
          <w:rFonts w:ascii="Arial" w:eastAsia="Calibri" w:hAnsi="Arial" w:cs="Arial"/>
          <w:color w:val="000000" w:themeColor="text1"/>
          <w:sz w:val="22"/>
          <w:szCs w:val="22"/>
          <w:lang w:val="es-ES_tradnl"/>
        </w:rPr>
        <w:t>, independientemente de su régimen de contratación.</w:t>
      </w:r>
    </w:p>
    <w:p w14:paraId="18FD7E98" w14:textId="4827E9F1" w:rsidR="00791744" w:rsidRPr="00C440B6" w:rsidRDefault="00C440B6" w:rsidP="00791744">
      <w:pPr>
        <w:spacing w:before="120" w:line="276" w:lineRule="auto"/>
        <w:ind w:firstLine="709"/>
        <w:jc w:val="both"/>
        <w:rPr>
          <w:rFonts w:ascii="Arial" w:hAnsi="Arial" w:cs="Arial"/>
          <w:color w:val="000000" w:themeColor="text1"/>
          <w:sz w:val="22"/>
          <w:szCs w:val="22"/>
          <w:lang w:val="es-ES_tradnl"/>
        </w:rPr>
      </w:pPr>
      <w:r w:rsidRPr="00C440B6">
        <w:rPr>
          <w:rFonts w:ascii="Arial" w:hAnsi="Arial" w:cs="Arial"/>
          <w:color w:val="000000" w:themeColor="text1"/>
          <w:sz w:val="22"/>
          <w:szCs w:val="22"/>
          <w:lang w:val="es-ES_tradnl"/>
        </w:rPr>
        <w:t>Además, s</w:t>
      </w:r>
      <w:r w:rsidR="00791744" w:rsidRPr="00C440B6">
        <w:rPr>
          <w:rFonts w:ascii="Arial" w:hAnsi="Arial" w:cs="Arial"/>
          <w:color w:val="000000" w:themeColor="text1"/>
          <w:sz w:val="22"/>
          <w:szCs w:val="22"/>
          <w:lang w:val="es-ES_tradnl"/>
        </w:rPr>
        <w:t>i bien los factores de desempate regulados en el artículo 35 deben aplicarse «</w:t>
      </w:r>
      <w:r w:rsidR="00791744" w:rsidRPr="00C440B6">
        <w:rPr>
          <w:rFonts w:ascii="Arial" w:hAnsi="Arial" w:cs="Arial"/>
          <w:sz w:val="22"/>
          <w:szCs w:val="22"/>
          <w:lang w:val="es-ES_tradnl"/>
        </w:rPr>
        <w:t xml:space="preserve">[…] </w:t>
      </w:r>
      <w:r w:rsidR="00791744" w:rsidRPr="00C440B6">
        <w:rPr>
          <w:rFonts w:ascii="Arial" w:hAnsi="Arial" w:cs="Arial"/>
          <w:color w:val="000000" w:themeColor="text1"/>
          <w:sz w:val="22"/>
          <w:szCs w:val="22"/>
          <w:lang w:val="es-ES_tradnl"/>
        </w:rPr>
        <w:t xml:space="preserve">de forma sucesiva y excluyente para seleccionar al oferente favorecido, </w:t>
      </w:r>
      <w:r w:rsidR="00791744" w:rsidRPr="00C440B6">
        <w:rPr>
          <w:rFonts w:ascii="Arial" w:hAnsi="Arial" w:cs="Arial"/>
          <w:color w:val="000000" w:themeColor="text1"/>
          <w:sz w:val="22"/>
          <w:szCs w:val="22"/>
          <w:lang w:val="es-ES_tradnl"/>
        </w:rPr>
        <w:lastRenderedPageBreak/>
        <w:t>respetando en todo caso los compromisos internacionales vigentes» –según lo dispone el inciso primero–, el parágrafo tercero del mencionado artículo establece que «El Gobierno Nacional podrá reglamentar la aplicación de factores de desempate en casos en que concurran dos o más de los factores aquí previstos». En otras palabras, dicho parágrafo le asigna potestad reglamentaria al gobierno nacional para definir factores que permitan desempatar las ofertas en aquellos casos en que varios oferentes reúnan al tiempo dos o más de los factores previstos en el artículo 35.</w:t>
      </w:r>
    </w:p>
    <w:p w14:paraId="355AC078" w14:textId="3297D5E3" w:rsidR="00C440B6" w:rsidRPr="00462E1D" w:rsidRDefault="00C440B6" w:rsidP="00C440B6">
      <w:pPr>
        <w:spacing w:before="120" w:line="276" w:lineRule="auto"/>
        <w:ind w:firstLine="709"/>
        <w:jc w:val="both"/>
        <w:rPr>
          <w:rFonts w:ascii="Arial" w:hAnsi="Arial" w:cs="Arial"/>
          <w:color w:val="000000" w:themeColor="text1"/>
          <w:sz w:val="22"/>
          <w:szCs w:val="22"/>
          <w:lang w:val="es-ES_tradnl"/>
        </w:rPr>
      </w:pPr>
      <w:r w:rsidRPr="00462E1D">
        <w:rPr>
          <w:rFonts w:ascii="Arial" w:hAnsi="Arial" w:cs="Arial"/>
          <w:color w:val="000000" w:themeColor="text1"/>
          <w:sz w:val="22"/>
          <w:szCs w:val="22"/>
          <w:lang w:val="es-ES_tradnl"/>
        </w:rPr>
        <w:t xml:space="preserve">Ahora bien, hasta la promulgación de la Ley </w:t>
      </w:r>
      <w:r w:rsidR="006F0F34">
        <w:rPr>
          <w:rFonts w:ascii="Arial" w:hAnsi="Arial" w:cs="Arial"/>
          <w:color w:val="000000" w:themeColor="text1"/>
          <w:sz w:val="22"/>
          <w:szCs w:val="22"/>
          <w:lang w:val="es-ES_tradnl"/>
        </w:rPr>
        <w:t>2069</w:t>
      </w:r>
      <w:r w:rsidRPr="00462E1D">
        <w:rPr>
          <w:rFonts w:ascii="Arial" w:hAnsi="Arial" w:cs="Arial"/>
          <w:color w:val="000000" w:themeColor="text1"/>
          <w:sz w:val="22"/>
          <w:szCs w:val="22"/>
          <w:lang w:val="es-ES_tradnl"/>
        </w:rPr>
        <w:t xml:space="preserve"> de 2020, el artículo 2.2.1.1.2.2.9. del Decreto 1082 de 2015 </w:t>
      </w:r>
      <w:r w:rsidR="001F10BD" w:rsidRPr="00462E1D">
        <w:rPr>
          <w:rFonts w:ascii="Arial" w:hAnsi="Arial" w:cs="Arial"/>
          <w:color w:val="000000" w:themeColor="text1"/>
          <w:sz w:val="22"/>
          <w:szCs w:val="22"/>
          <w:lang w:val="es-ES_tradnl"/>
        </w:rPr>
        <w:t>regulaba</w:t>
      </w:r>
      <w:r w:rsidRPr="00462E1D">
        <w:rPr>
          <w:rFonts w:ascii="Arial" w:hAnsi="Arial" w:cs="Arial"/>
          <w:color w:val="000000" w:themeColor="text1"/>
          <w:sz w:val="22"/>
          <w:szCs w:val="22"/>
          <w:lang w:val="es-ES_tradnl"/>
        </w:rPr>
        <w:t xml:space="preserve"> los factores de desempate que debían aplicarse en los procesos de selección. En criterio de esta </w:t>
      </w:r>
      <w:r w:rsidR="009962B0">
        <w:rPr>
          <w:rFonts w:ascii="Arial" w:hAnsi="Arial" w:cs="Arial"/>
          <w:color w:val="000000" w:themeColor="text1"/>
          <w:sz w:val="22"/>
          <w:szCs w:val="22"/>
          <w:lang w:val="es-ES_tradnl"/>
        </w:rPr>
        <w:t>Agencia</w:t>
      </w:r>
      <w:r w:rsidRPr="00462E1D">
        <w:rPr>
          <w:rFonts w:ascii="Arial" w:hAnsi="Arial" w:cs="Arial"/>
          <w:color w:val="000000" w:themeColor="text1"/>
          <w:sz w:val="22"/>
          <w:szCs w:val="22"/>
          <w:lang w:val="es-ES_tradnl"/>
        </w:rPr>
        <w:t xml:space="preserve">, dicha norma debe entenderse derogada por el artículo 35 de la Ley </w:t>
      </w:r>
      <w:r w:rsidR="006F0F34">
        <w:rPr>
          <w:rFonts w:ascii="Arial" w:hAnsi="Arial" w:cs="Arial"/>
          <w:color w:val="000000" w:themeColor="text1"/>
          <w:sz w:val="22"/>
          <w:szCs w:val="22"/>
          <w:lang w:val="es-ES_tradnl"/>
        </w:rPr>
        <w:t>2069</w:t>
      </w:r>
      <w:r w:rsidRPr="00462E1D">
        <w:rPr>
          <w:rFonts w:ascii="Arial" w:hAnsi="Arial" w:cs="Arial"/>
          <w:color w:val="000000" w:themeColor="text1"/>
          <w:sz w:val="22"/>
          <w:szCs w:val="22"/>
          <w:lang w:val="es-ES_tradnl"/>
        </w:rPr>
        <w:t xml:space="preserve"> de 2020. Ello no solo porque el artículo 84 de esta Ley dice que «rige a partir del momento de su promulgación», es decir, desde el 31 de diciembre de 2020, sino además porque la misma disposición señala que la Ley </w:t>
      </w:r>
      <w:r w:rsidR="006F0F34">
        <w:rPr>
          <w:rFonts w:ascii="Arial" w:hAnsi="Arial" w:cs="Arial"/>
          <w:color w:val="000000" w:themeColor="text1"/>
          <w:sz w:val="22"/>
          <w:szCs w:val="22"/>
          <w:lang w:val="es-ES_tradnl"/>
        </w:rPr>
        <w:t>2069</w:t>
      </w:r>
      <w:r w:rsidRPr="00462E1D">
        <w:rPr>
          <w:rFonts w:ascii="Arial" w:hAnsi="Arial" w:cs="Arial"/>
          <w:color w:val="000000" w:themeColor="text1"/>
          <w:sz w:val="22"/>
          <w:szCs w:val="22"/>
          <w:lang w:val="es-ES_tradnl"/>
        </w:rPr>
        <w:t xml:space="preserve"> de 2020 deroga «[…] todas las disposiciones que le sean contrarias». </w:t>
      </w:r>
    </w:p>
    <w:p w14:paraId="749640EA" w14:textId="6233E8F2" w:rsidR="00623346" w:rsidRDefault="00C440B6" w:rsidP="00C440B6">
      <w:pPr>
        <w:spacing w:before="120" w:line="276" w:lineRule="auto"/>
        <w:ind w:firstLine="709"/>
        <w:jc w:val="both"/>
        <w:rPr>
          <w:rFonts w:ascii="Arial" w:hAnsi="Arial" w:cs="Arial"/>
          <w:color w:val="000000" w:themeColor="text1"/>
          <w:sz w:val="22"/>
          <w:szCs w:val="22"/>
          <w:lang w:val="es-ES_tradnl"/>
        </w:rPr>
      </w:pPr>
      <w:r w:rsidRPr="00462E1D">
        <w:rPr>
          <w:rFonts w:ascii="Arial" w:hAnsi="Arial" w:cs="Arial"/>
          <w:color w:val="000000" w:themeColor="text1"/>
          <w:sz w:val="22"/>
          <w:szCs w:val="22"/>
          <w:lang w:val="es-ES_tradnl"/>
        </w:rPr>
        <w:t xml:space="preserve">Un argumento adicional para sostener esta tesis tiene que ver con el fenómeno de la pérdida de fuerza ejecutoria –o decaimiento– de los actos administrativos, regulado en el numeral 2 del artículo 91 de la Ley 1437 de 2011. </w:t>
      </w:r>
      <w:r w:rsidR="005F5694" w:rsidRPr="00462E1D">
        <w:rPr>
          <w:rFonts w:ascii="Arial" w:hAnsi="Arial" w:cs="Arial"/>
          <w:color w:val="000000" w:themeColor="text1"/>
          <w:sz w:val="22"/>
          <w:szCs w:val="22"/>
          <w:lang w:val="es-ES_tradnl"/>
        </w:rPr>
        <w:t xml:space="preserve">Dado que el Decreto 1082 de 2015 es un reglamento </w:t>
      </w:r>
      <w:r w:rsidR="005F5694" w:rsidRPr="00462E1D">
        <w:rPr>
          <w:rFonts w:ascii="Arial" w:hAnsi="Arial" w:cs="Arial"/>
          <w:i/>
          <w:iCs/>
          <w:color w:val="000000" w:themeColor="text1"/>
          <w:sz w:val="22"/>
          <w:szCs w:val="22"/>
          <w:lang w:val="es-ES_tradnl"/>
        </w:rPr>
        <w:t>secundum legem</w:t>
      </w:r>
      <w:r w:rsidR="005F5694" w:rsidRPr="00462E1D">
        <w:rPr>
          <w:rFonts w:ascii="Arial" w:hAnsi="Arial" w:cs="Arial"/>
          <w:color w:val="000000" w:themeColor="text1"/>
          <w:sz w:val="22"/>
          <w:szCs w:val="22"/>
          <w:lang w:val="es-ES_tradnl"/>
        </w:rPr>
        <w:t xml:space="preserve"> –es decir, que desarrolla una norma de mayor jerarquía–, la expedición de una ley en sentido formal –es decir, una fuente que condiciona el contenido de este último–, hace que la disposición reglamentaria decaiga</w:t>
      </w:r>
      <w:r w:rsidRPr="00462E1D">
        <w:rPr>
          <w:rFonts w:ascii="Arial" w:hAnsi="Arial" w:cs="Arial"/>
          <w:color w:val="000000" w:themeColor="text1"/>
          <w:sz w:val="22"/>
          <w:szCs w:val="22"/>
          <w:lang w:val="es-ES_tradnl"/>
        </w:rPr>
        <w:t>.</w:t>
      </w:r>
      <w:r w:rsidRPr="00C440B6">
        <w:rPr>
          <w:rFonts w:ascii="Arial" w:hAnsi="Arial" w:cs="Arial"/>
          <w:color w:val="000000" w:themeColor="text1"/>
          <w:sz w:val="22"/>
          <w:szCs w:val="22"/>
          <w:lang w:val="es-ES_tradnl"/>
        </w:rPr>
        <w:t xml:space="preserve">  </w:t>
      </w:r>
    </w:p>
    <w:p w14:paraId="5F044810" w14:textId="3E1CD3EB" w:rsidR="00623346" w:rsidRPr="00C5587F" w:rsidRDefault="00623346" w:rsidP="00C5587F">
      <w:pPr>
        <w:spacing w:before="120" w:line="276" w:lineRule="auto"/>
        <w:ind w:firstLine="709"/>
        <w:jc w:val="both"/>
        <w:rPr>
          <w:rFonts w:ascii="Arial" w:hAnsi="Arial" w:cs="Arial"/>
          <w:color w:val="000000" w:themeColor="text1"/>
          <w:sz w:val="22"/>
          <w:szCs w:val="22"/>
          <w:highlight w:val="yellow"/>
          <w:lang w:val="es-ES_tradnl"/>
        </w:rPr>
      </w:pPr>
      <w:bookmarkStart w:id="6" w:name="_Hlk64308251"/>
      <w:r w:rsidRPr="0071708A">
        <w:rPr>
          <w:rFonts w:ascii="Arial" w:hAnsi="Arial" w:cs="Arial"/>
          <w:color w:val="000000" w:themeColor="text1"/>
          <w:sz w:val="22"/>
          <w:szCs w:val="22"/>
          <w:lang w:val="es-ES_tradnl"/>
        </w:rPr>
        <w:t xml:space="preserve">Lo explicado en los párrafos precedentes también aplica </w:t>
      </w:r>
      <w:r w:rsidRPr="0071708A">
        <w:rPr>
          <w:rFonts w:ascii="Arial" w:hAnsi="Arial" w:cs="Arial"/>
          <w:i/>
          <w:iCs/>
          <w:color w:val="000000" w:themeColor="text1"/>
          <w:sz w:val="22"/>
          <w:szCs w:val="22"/>
          <w:lang w:val="es-ES_tradnl"/>
        </w:rPr>
        <w:t>mutatis mutandis</w:t>
      </w:r>
      <w:r w:rsidRPr="0071708A">
        <w:rPr>
          <w:rFonts w:ascii="Arial" w:hAnsi="Arial" w:cs="Arial"/>
          <w:color w:val="000000" w:themeColor="text1"/>
          <w:sz w:val="22"/>
          <w:szCs w:val="22"/>
          <w:lang w:val="es-ES_tradnl"/>
        </w:rPr>
        <w:t xml:space="preserve"> a los factores de desempate previstos en el Decreto Único Reglamentario del Sector Administrativo de Planeación Nacional para la mínima cuantía. En efecto, si bien el parágrafo 2 del artículo 30 de la Ley de Emprendimiento dispone que «La contratación a que se refiere el presente artículo se realizará exclusivamente con las reglas en él contempladas y en su reglamentación […], las causales del artículo 35 de la Ley 2069 de 2020 aplican a los «[…] los Procesos de Contratación realizados con cargo a recursos públicos, los Procesos de Contratación realizados por las Entidades Estatales indistintamente de su régimen de contratación, así como los celebrados por los Procesos de Contratación de los patrimonios autónomos constituidos por Entidades Estatales […]», sin distinguir entre modalidades de selección. </w:t>
      </w:r>
      <w:r w:rsidR="00C5587F" w:rsidRPr="0071708A">
        <w:rPr>
          <w:rFonts w:ascii="Arial" w:hAnsi="Arial" w:cs="Arial"/>
          <w:color w:val="000000" w:themeColor="text1"/>
          <w:sz w:val="22"/>
          <w:szCs w:val="22"/>
          <w:lang w:val="es-ES_tradnl"/>
        </w:rPr>
        <w:t>En consecuencia</w:t>
      </w:r>
      <w:r w:rsidRPr="0071708A">
        <w:rPr>
          <w:rFonts w:ascii="Arial" w:hAnsi="Arial" w:cs="Arial"/>
          <w:color w:val="000000" w:themeColor="text1"/>
          <w:sz w:val="22"/>
          <w:szCs w:val="22"/>
          <w:lang w:val="es-ES_tradnl"/>
        </w:rPr>
        <w:t xml:space="preserve">, </w:t>
      </w:r>
      <w:r w:rsidR="00C5587F" w:rsidRPr="0071708A">
        <w:rPr>
          <w:rFonts w:ascii="Arial" w:hAnsi="Arial" w:cs="Arial"/>
          <w:color w:val="000000" w:themeColor="text1"/>
          <w:sz w:val="22"/>
          <w:szCs w:val="22"/>
          <w:lang w:val="es-ES_tradnl"/>
        </w:rPr>
        <w:t>por tratarse de</w:t>
      </w:r>
      <w:r w:rsidRPr="0071708A">
        <w:rPr>
          <w:rFonts w:ascii="Arial" w:hAnsi="Arial" w:cs="Arial"/>
          <w:color w:val="000000" w:themeColor="text1"/>
          <w:sz w:val="22"/>
          <w:szCs w:val="22"/>
          <w:lang w:val="es-ES_tradnl"/>
        </w:rPr>
        <w:t xml:space="preserve"> una norma transversal al sistema de compras y contratación pública</w:t>
      </w:r>
      <w:r w:rsidR="00C5587F" w:rsidRPr="0071708A">
        <w:rPr>
          <w:rFonts w:ascii="Arial" w:hAnsi="Arial" w:cs="Arial"/>
          <w:color w:val="000000" w:themeColor="text1"/>
          <w:sz w:val="22"/>
          <w:szCs w:val="22"/>
          <w:lang w:val="es-ES_tradnl"/>
        </w:rPr>
        <w:t xml:space="preserve">, </w:t>
      </w:r>
      <w:r w:rsidRPr="0071708A">
        <w:rPr>
          <w:rFonts w:ascii="Arial" w:hAnsi="Arial" w:cs="Arial"/>
          <w:color w:val="000000" w:themeColor="text1"/>
          <w:sz w:val="22"/>
          <w:szCs w:val="22"/>
          <w:lang w:val="es-ES_tradnl"/>
        </w:rPr>
        <w:t xml:space="preserve">el artículo 35 de la Ley 2069 de 2020 es aplicable al procedimiento de mínima cuantía, </w:t>
      </w:r>
      <w:r w:rsidR="00C5587F" w:rsidRPr="0071708A">
        <w:rPr>
          <w:rFonts w:ascii="Arial" w:hAnsi="Arial" w:cs="Arial"/>
          <w:color w:val="000000" w:themeColor="text1"/>
          <w:sz w:val="22"/>
          <w:szCs w:val="22"/>
          <w:lang w:val="es-ES_tradnl"/>
        </w:rPr>
        <w:t>presentándose</w:t>
      </w:r>
      <w:r w:rsidRPr="0071708A">
        <w:rPr>
          <w:rFonts w:ascii="Arial" w:hAnsi="Arial" w:cs="Arial"/>
          <w:color w:val="000000" w:themeColor="text1"/>
          <w:sz w:val="22"/>
          <w:szCs w:val="22"/>
          <w:lang w:val="es-ES_tradnl"/>
        </w:rPr>
        <w:t xml:space="preserve"> tanto la derogación como el decaimiento de </w:t>
      </w:r>
      <w:r w:rsidR="00C5587F" w:rsidRPr="0071708A">
        <w:rPr>
          <w:rFonts w:ascii="Arial" w:hAnsi="Arial" w:cs="Arial"/>
          <w:color w:val="000000" w:themeColor="text1"/>
          <w:sz w:val="22"/>
          <w:szCs w:val="22"/>
          <w:lang w:val="es-ES_tradnl"/>
        </w:rPr>
        <w:t>los criterios de desempate previstos</w:t>
      </w:r>
      <w:r w:rsidRPr="0071708A">
        <w:rPr>
          <w:rFonts w:ascii="Arial" w:hAnsi="Arial" w:cs="Arial"/>
          <w:color w:val="000000" w:themeColor="text1"/>
          <w:sz w:val="22"/>
          <w:szCs w:val="22"/>
          <w:lang w:val="es-ES_tradnl"/>
        </w:rPr>
        <w:t xml:space="preserve"> en el Decreto 1082 de 2015 para esta modalidad de selección.</w:t>
      </w:r>
      <w:r w:rsidRPr="00623346">
        <w:rPr>
          <w:rFonts w:ascii="Arial" w:hAnsi="Arial" w:cs="Arial"/>
          <w:color w:val="000000" w:themeColor="text1"/>
          <w:sz w:val="22"/>
          <w:szCs w:val="22"/>
          <w:lang w:val="es-ES_tradnl"/>
        </w:rPr>
        <w:t xml:space="preserve">         </w:t>
      </w:r>
    </w:p>
    <w:bookmarkEnd w:id="6"/>
    <w:p w14:paraId="37091687" w14:textId="1DE1AD53" w:rsidR="00F740A0" w:rsidRPr="00C440B6" w:rsidRDefault="00C440B6" w:rsidP="00C5587F">
      <w:pPr>
        <w:spacing w:before="120" w:line="276" w:lineRule="auto"/>
        <w:ind w:firstLine="709"/>
        <w:jc w:val="both"/>
        <w:rPr>
          <w:rFonts w:ascii="Arial" w:hAnsi="Arial" w:cs="Arial"/>
          <w:color w:val="000000" w:themeColor="text1"/>
          <w:sz w:val="22"/>
          <w:szCs w:val="22"/>
          <w:lang w:val="es-ES_tradnl"/>
        </w:rPr>
      </w:pPr>
      <w:r w:rsidRPr="00C440B6">
        <w:rPr>
          <w:rFonts w:ascii="Arial" w:hAnsi="Arial" w:cs="Arial"/>
          <w:color w:val="000000" w:themeColor="text1"/>
          <w:sz w:val="22"/>
          <w:szCs w:val="22"/>
          <w:lang w:val="es-ES_tradnl"/>
        </w:rPr>
        <w:t xml:space="preserve">    </w:t>
      </w:r>
    </w:p>
    <w:p w14:paraId="7B2C921D" w14:textId="6360A462" w:rsidR="00DD5B04" w:rsidRPr="00C440B6" w:rsidRDefault="00DD5B04" w:rsidP="00DF76A2">
      <w:pPr>
        <w:spacing w:line="276" w:lineRule="auto"/>
        <w:jc w:val="both"/>
        <w:rPr>
          <w:rFonts w:ascii="Arial" w:hAnsi="Arial" w:cs="Arial"/>
          <w:color w:val="000000" w:themeColor="text1"/>
          <w:sz w:val="22"/>
          <w:lang w:val="es-ES_tradnl"/>
        </w:rPr>
      </w:pPr>
      <w:r w:rsidRPr="00C440B6">
        <w:rPr>
          <w:rFonts w:ascii="Arial" w:hAnsi="Arial" w:cs="Arial"/>
          <w:color w:val="000000" w:themeColor="text1"/>
          <w:sz w:val="22"/>
          <w:lang w:val="es-ES_tradnl"/>
        </w:rPr>
        <w:t>Este concepto tiene el alcance previsto en el artículo 28 del Código de Procedimiento Administrativo y de lo Contencioso Administrativo.</w:t>
      </w:r>
    </w:p>
    <w:p w14:paraId="77EE5912" w14:textId="77777777" w:rsidR="00DD5B04" w:rsidRPr="00C440B6" w:rsidRDefault="00DD5B04"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p>
    <w:p w14:paraId="0DDBEF2B" w14:textId="7B8CF213" w:rsidR="00DD5B04" w:rsidRPr="00C440B6" w:rsidRDefault="00DD5B04"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r w:rsidRPr="00C440B6">
        <w:rPr>
          <w:rFonts w:ascii="Arial" w:hAnsi="Arial" w:cs="Arial"/>
          <w:color w:val="000000" w:themeColor="text1"/>
          <w:sz w:val="22"/>
          <w:szCs w:val="22"/>
          <w:lang w:val="es-ES_tradnl"/>
        </w:rPr>
        <w:t>Atentamente,</w:t>
      </w:r>
    </w:p>
    <w:p w14:paraId="692FC307" w14:textId="210AA6B5" w:rsidR="00921304" w:rsidRPr="00C440B6" w:rsidRDefault="00921304"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p>
    <w:p w14:paraId="30AA3DC7" w14:textId="71C84B64" w:rsidR="00921304" w:rsidRPr="00C440B6" w:rsidRDefault="00966ACB" w:rsidP="00F90C4D">
      <w:pPr>
        <w:pStyle w:val="NormalWeb"/>
        <w:spacing w:before="0" w:beforeAutospacing="0" w:after="0" w:afterAutospacing="0" w:line="276" w:lineRule="auto"/>
        <w:jc w:val="center"/>
        <w:rPr>
          <w:rFonts w:ascii="Arial" w:hAnsi="Arial" w:cs="Arial"/>
          <w:color w:val="000000" w:themeColor="text1"/>
          <w:sz w:val="22"/>
          <w:szCs w:val="22"/>
          <w:lang w:val="es-ES_tradnl"/>
        </w:rPr>
      </w:pPr>
      <w:r>
        <w:rPr>
          <w:noProof/>
        </w:rPr>
        <w:drawing>
          <wp:inline distT="0" distB="0" distL="0" distR="0" wp14:anchorId="343D2EED" wp14:editId="2A3DFE95">
            <wp:extent cx="2514600" cy="1114425"/>
            <wp:effectExtent l="0" t="0" r="0" b="9525"/>
            <wp:docPr id="4" name="Imagen 4"/>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1"/>
                    <a:stretch>
                      <a:fillRect/>
                    </a:stretch>
                  </pic:blipFill>
                  <pic:spPr>
                    <a:xfrm>
                      <a:off x="0" y="0"/>
                      <a:ext cx="2514600" cy="1114425"/>
                    </a:xfrm>
                    <a:prstGeom prst="rect">
                      <a:avLst/>
                    </a:prstGeom>
                  </pic:spPr>
                </pic:pic>
              </a:graphicData>
            </a:graphic>
          </wp:inline>
        </w:drawing>
      </w:r>
    </w:p>
    <w:p w14:paraId="5CBAE239" w14:textId="77777777" w:rsidR="00425C43" w:rsidRPr="00C440B6" w:rsidRDefault="00425C43" w:rsidP="00B37657">
      <w:pPr>
        <w:jc w:val="center"/>
        <w:rPr>
          <w:rFonts w:ascii="Arial" w:hAnsi="Arial" w:cs="Arial"/>
          <w:color w:val="000000" w:themeColor="text1"/>
          <w:sz w:val="18"/>
          <w:szCs w:val="20"/>
          <w:lang w:val="es-ES_tradnl" w:eastAsia="es-CO"/>
        </w:rPr>
      </w:pPr>
    </w:p>
    <w:p w14:paraId="49730030" w14:textId="217D35F3" w:rsidR="00DD5B04" w:rsidRPr="00C440B6" w:rsidRDefault="00DD5B04" w:rsidP="00B37657">
      <w:pPr>
        <w:jc w:val="center"/>
        <w:rPr>
          <w:rFonts w:ascii="Arial" w:hAnsi="Arial" w:cs="Arial"/>
          <w:color w:val="000000" w:themeColor="text1"/>
          <w:sz w:val="18"/>
          <w:szCs w:val="20"/>
          <w:lang w:val="es-ES_tradnl"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DD5B04" w:rsidRPr="00C440B6" w14:paraId="0C7DC5F7" w14:textId="77777777" w:rsidTr="008F4163">
        <w:trPr>
          <w:trHeight w:val="315"/>
        </w:trPr>
        <w:tc>
          <w:tcPr>
            <w:tcW w:w="812" w:type="dxa"/>
            <w:vAlign w:val="center"/>
            <w:hideMark/>
          </w:tcPr>
          <w:p w14:paraId="5BDB1AC9" w14:textId="77777777" w:rsidR="00DD5B04" w:rsidRPr="00C440B6" w:rsidRDefault="00DD5B04" w:rsidP="00DF76A2">
            <w:pPr>
              <w:jc w:val="both"/>
              <w:rPr>
                <w:rFonts w:ascii="Arial" w:hAnsi="Arial" w:cs="Arial"/>
                <w:color w:val="000000" w:themeColor="text1"/>
                <w:sz w:val="16"/>
                <w:szCs w:val="16"/>
                <w:lang w:val="es-ES_tradnl" w:eastAsia="es-ES"/>
              </w:rPr>
            </w:pPr>
            <w:r w:rsidRPr="00C440B6">
              <w:rPr>
                <w:rFonts w:ascii="Arial" w:hAnsi="Arial" w:cs="Arial"/>
                <w:color w:val="000000" w:themeColor="text1"/>
                <w:sz w:val="16"/>
                <w:szCs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7664EE7D" w14:textId="77777777" w:rsidR="00B253CE" w:rsidRPr="00C440B6" w:rsidRDefault="00B253CE" w:rsidP="00B253CE">
            <w:pPr>
              <w:jc w:val="both"/>
              <w:rPr>
                <w:rFonts w:ascii="Arial" w:hAnsi="Arial" w:cs="Arial"/>
                <w:color w:val="000000" w:themeColor="text1"/>
                <w:sz w:val="16"/>
                <w:szCs w:val="16"/>
                <w:lang w:val="es-ES_tradnl" w:eastAsia="es-ES"/>
              </w:rPr>
            </w:pPr>
            <w:r w:rsidRPr="00C440B6">
              <w:rPr>
                <w:rFonts w:ascii="Arial" w:hAnsi="Arial" w:cs="Arial"/>
                <w:color w:val="000000" w:themeColor="text1"/>
                <w:sz w:val="16"/>
                <w:szCs w:val="16"/>
                <w:lang w:val="es-ES_tradnl" w:eastAsia="es-ES"/>
              </w:rPr>
              <w:t>Juan David Montoya Penagos</w:t>
            </w:r>
          </w:p>
          <w:p w14:paraId="240C71FD" w14:textId="2B0872C4" w:rsidR="00DD5B04" w:rsidRPr="00C440B6" w:rsidRDefault="00B253CE" w:rsidP="00DF76A2">
            <w:pPr>
              <w:jc w:val="both"/>
              <w:rPr>
                <w:rFonts w:ascii="Arial" w:hAnsi="Arial" w:cs="Arial"/>
                <w:color w:val="000000" w:themeColor="text1"/>
                <w:sz w:val="16"/>
                <w:szCs w:val="16"/>
                <w:lang w:val="es-ES_tradnl" w:eastAsia="es-ES"/>
              </w:rPr>
            </w:pPr>
            <w:r w:rsidRPr="00C440B6">
              <w:rPr>
                <w:rFonts w:ascii="Arial" w:hAnsi="Arial" w:cs="Arial"/>
                <w:color w:val="000000" w:themeColor="text1"/>
                <w:sz w:val="16"/>
                <w:szCs w:val="16"/>
                <w:lang w:val="es-ES_tradnl" w:eastAsia="es-ES"/>
              </w:rPr>
              <w:t>Gestor T1</w:t>
            </w:r>
            <w:r>
              <w:rPr>
                <w:rFonts w:ascii="Arial" w:hAnsi="Arial" w:cs="Arial"/>
                <w:color w:val="000000" w:themeColor="text1"/>
                <w:sz w:val="16"/>
                <w:szCs w:val="16"/>
                <w:lang w:val="es-ES_tradnl" w:eastAsia="es-ES"/>
              </w:rPr>
              <w:t>-</w:t>
            </w:r>
            <w:r w:rsidRPr="00C440B6">
              <w:rPr>
                <w:rFonts w:ascii="Arial" w:hAnsi="Arial" w:cs="Arial"/>
                <w:color w:val="000000" w:themeColor="text1"/>
                <w:sz w:val="16"/>
                <w:szCs w:val="16"/>
                <w:lang w:val="es-ES_tradnl" w:eastAsia="es-ES"/>
              </w:rPr>
              <w:t>15</w:t>
            </w:r>
            <w:r>
              <w:rPr>
                <w:rFonts w:ascii="Arial" w:hAnsi="Arial" w:cs="Arial"/>
                <w:color w:val="000000" w:themeColor="text1"/>
                <w:sz w:val="16"/>
                <w:szCs w:val="16"/>
                <w:lang w:val="es-ES_tradnl" w:eastAsia="es-ES"/>
              </w:rPr>
              <w:t xml:space="preserve"> de la </w:t>
            </w:r>
            <w:r w:rsidRPr="005F5694">
              <w:rPr>
                <w:rFonts w:ascii="Arial" w:hAnsi="Arial" w:cs="Arial"/>
                <w:color w:val="000000" w:themeColor="text1"/>
                <w:sz w:val="16"/>
                <w:szCs w:val="16"/>
                <w:lang w:val="es-ES_tradnl" w:eastAsia="es-ES"/>
              </w:rPr>
              <w:t>Subdirección de Gestión Contractual</w:t>
            </w:r>
          </w:p>
        </w:tc>
      </w:tr>
      <w:tr w:rsidR="00DD5B04" w:rsidRPr="00C440B6" w14:paraId="2F8FD650" w14:textId="77777777" w:rsidTr="008F4163">
        <w:trPr>
          <w:trHeight w:val="330"/>
        </w:trPr>
        <w:tc>
          <w:tcPr>
            <w:tcW w:w="812" w:type="dxa"/>
            <w:vAlign w:val="center"/>
            <w:hideMark/>
          </w:tcPr>
          <w:p w14:paraId="50203A0B" w14:textId="77777777" w:rsidR="00DD5B04" w:rsidRPr="00C440B6" w:rsidRDefault="00DD5B04" w:rsidP="00DF76A2">
            <w:pPr>
              <w:jc w:val="both"/>
              <w:rPr>
                <w:rFonts w:ascii="Arial" w:hAnsi="Arial" w:cs="Arial"/>
                <w:color w:val="000000" w:themeColor="text1"/>
                <w:sz w:val="16"/>
                <w:szCs w:val="16"/>
                <w:lang w:val="es-ES_tradnl" w:eastAsia="es-ES"/>
              </w:rPr>
            </w:pPr>
            <w:r w:rsidRPr="00C440B6">
              <w:rPr>
                <w:rFonts w:ascii="Arial" w:hAnsi="Arial" w:cs="Arial"/>
                <w:color w:val="000000" w:themeColor="text1"/>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16644C63" w14:textId="77777777" w:rsidR="00B253CE" w:rsidRPr="00C440B6" w:rsidRDefault="00B253CE" w:rsidP="00B253CE">
            <w:pPr>
              <w:jc w:val="both"/>
              <w:rPr>
                <w:rFonts w:ascii="Arial" w:hAnsi="Arial" w:cs="Arial"/>
                <w:color w:val="000000" w:themeColor="text1"/>
                <w:sz w:val="16"/>
                <w:szCs w:val="16"/>
                <w:lang w:val="es-ES_tradnl" w:eastAsia="es-ES"/>
              </w:rPr>
            </w:pPr>
            <w:r w:rsidRPr="00C440B6">
              <w:rPr>
                <w:rFonts w:ascii="Arial" w:hAnsi="Arial" w:cs="Arial"/>
                <w:color w:val="000000" w:themeColor="text1"/>
                <w:sz w:val="16"/>
                <w:szCs w:val="16"/>
                <w:lang w:val="es-ES_tradnl" w:eastAsia="es-ES"/>
              </w:rPr>
              <w:t>Jorge Augusto Tirado Navarro</w:t>
            </w:r>
          </w:p>
          <w:p w14:paraId="130B3228" w14:textId="1489CC90" w:rsidR="00DD5B04" w:rsidRPr="00C440B6" w:rsidRDefault="00B253CE" w:rsidP="00C05A61">
            <w:pPr>
              <w:jc w:val="both"/>
              <w:rPr>
                <w:rFonts w:ascii="Arial" w:hAnsi="Arial" w:cs="Arial"/>
                <w:color w:val="000000" w:themeColor="text1"/>
                <w:sz w:val="16"/>
                <w:szCs w:val="16"/>
                <w:lang w:val="es-ES_tradnl" w:eastAsia="es-ES"/>
              </w:rPr>
            </w:pPr>
            <w:r w:rsidRPr="00C440B6">
              <w:rPr>
                <w:rFonts w:ascii="Arial" w:hAnsi="Arial" w:cs="Arial"/>
                <w:color w:val="000000" w:themeColor="text1"/>
                <w:sz w:val="16"/>
                <w:szCs w:val="16"/>
                <w:lang w:val="es-ES_tradnl" w:eastAsia="es-ES"/>
              </w:rPr>
              <w:t>Subdirector de Gestión Contractual</w:t>
            </w:r>
            <w:r>
              <w:rPr>
                <w:rFonts w:ascii="Arial" w:hAnsi="Arial" w:cs="Arial"/>
                <w:color w:val="000000" w:themeColor="text1"/>
                <w:sz w:val="16"/>
                <w:szCs w:val="16"/>
                <w:lang w:val="es-ES_tradnl" w:eastAsia="es-ES"/>
              </w:rPr>
              <w:t xml:space="preserve"> ANCP – CCE</w:t>
            </w:r>
            <w:r w:rsidRPr="00C440B6" w:rsidDel="00B253CE">
              <w:rPr>
                <w:rFonts w:ascii="Arial" w:hAnsi="Arial" w:cs="Arial"/>
                <w:color w:val="000000" w:themeColor="text1"/>
                <w:sz w:val="16"/>
                <w:szCs w:val="16"/>
                <w:lang w:val="es-ES_tradnl" w:eastAsia="es-ES"/>
              </w:rPr>
              <w:t xml:space="preserve"> </w:t>
            </w:r>
          </w:p>
        </w:tc>
      </w:tr>
      <w:tr w:rsidR="00DD5B04" w:rsidRPr="00C440B6" w14:paraId="0FCBCA4A" w14:textId="77777777" w:rsidTr="008F4163">
        <w:trPr>
          <w:trHeight w:val="300"/>
        </w:trPr>
        <w:tc>
          <w:tcPr>
            <w:tcW w:w="812" w:type="dxa"/>
            <w:vAlign w:val="center"/>
            <w:hideMark/>
          </w:tcPr>
          <w:p w14:paraId="3C1D943A" w14:textId="77777777" w:rsidR="00DD5B04" w:rsidRPr="00C440B6" w:rsidRDefault="00DD5B04" w:rsidP="00DF76A2">
            <w:pPr>
              <w:jc w:val="both"/>
              <w:rPr>
                <w:rFonts w:ascii="Arial" w:hAnsi="Arial" w:cs="Arial"/>
                <w:color w:val="000000" w:themeColor="text1"/>
                <w:sz w:val="16"/>
                <w:szCs w:val="16"/>
                <w:lang w:val="es-ES_tradnl" w:eastAsia="es-ES"/>
              </w:rPr>
            </w:pPr>
            <w:r w:rsidRPr="00C440B6">
              <w:rPr>
                <w:rFonts w:ascii="Arial" w:hAnsi="Arial" w:cs="Arial"/>
                <w:color w:val="000000" w:themeColor="text1"/>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7180A172" w14:textId="7E7E6045" w:rsidR="006A55EE" w:rsidRPr="00C440B6" w:rsidRDefault="00C05A61" w:rsidP="00DF76A2">
            <w:pPr>
              <w:jc w:val="both"/>
              <w:rPr>
                <w:rFonts w:ascii="Arial" w:hAnsi="Arial" w:cs="Arial"/>
                <w:color w:val="000000" w:themeColor="text1"/>
                <w:sz w:val="16"/>
                <w:szCs w:val="16"/>
                <w:lang w:val="es-ES_tradnl" w:eastAsia="es-ES"/>
              </w:rPr>
            </w:pPr>
            <w:r w:rsidRPr="00C440B6">
              <w:rPr>
                <w:rFonts w:ascii="Arial" w:hAnsi="Arial" w:cs="Arial"/>
                <w:color w:val="000000" w:themeColor="text1"/>
                <w:sz w:val="16"/>
                <w:szCs w:val="16"/>
                <w:lang w:val="es-ES_tradnl" w:eastAsia="es-ES"/>
              </w:rPr>
              <w:t xml:space="preserve">Jorge </w:t>
            </w:r>
            <w:r w:rsidR="00647A36" w:rsidRPr="00C440B6">
              <w:rPr>
                <w:rFonts w:ascii="Arial" w:hAnsi="Arial" w:cs="Arial"/>
                <w:color w:val="000000" w:themeColor="text1"/>
                <w:sz w:val="16"/>
                <w:szCs w:val="16"/>
                <w:lang w:val="es-ES_tradnl" w:eastAsia="es-ES"/>
              </w:rPr>
              <w:t xml:space="preserve">Augusto </w:t>
            </w:r>
            <w:r w:rsidRPr="00C440B6">
              <w:rPr>
                <w:rFonts w:ascii="Arial" w:hAnsi="Arial" w:cs="Arial"/>
                <w:color w:val="000000" w:themeColor="text1"/>
                <w:sz w:val="16"/>
                <w:szCs w:val="16"/>
                <w:lang w:val="es-ES_tradnl" w:eastAsia="es-ES"/>
              </w:rPr>
              <w:t>Tirado Navarro</w:t>
            </w:r>
          </w:p>
          <w:p w14:paraId="1ADC483B" w14:textId="0B6A3583" w:rsidR="00DD5B04" w:rsidRPr="00C440B6" w:rsidRDefault="00DD5B04" w:rsidP="00DF76A2">
            <w:pPr>
              <w:jc w:val="both"/>
              <w:rPr>
                <w:rFonts w:ascii="Arial" w:hAnsi="Arial" w:cs="Arial"/>
                <w:color w:val="000000" w:themeColor="text1"/>
                <w:sz w:val="16"/>
                <w:szCs w:val="16"/>
                <w:lang w:val="es-ES_tradnl" w:eastAsia="es-ES"/>
              </w:rPr>
            </w:pPr>
            <w:r w:rsidRPr="00C440B6">
              <w:rPr>
                <w:rFonts w:ascii="Arial" w:hAnsi="Arial" w:cs="Arial"/>
                <w:color w:val="000000" w:themeColor="text1"/>
                <w:sz w:val="16"/>
                <w:szCs w:val="16"/>
                <w:lang w:val="es-ES_tradnl" w:eastAsia="es-ES"/>
              </w:rPr>
              <w:t>Subdirector de Gestión Contractual</w:t>
            </w:r>
            <w:r w:rsidR="005F5694">
              <w:rPr>
                <w:rFonts w:ascii="Arial" w:hAnsi="Arial" w:cs="Arial"/>
                <w:color w:val="000000" w:themeColor="text1"/>
                <w:sz w:val="16"/>
                <w:szCs w:val="16"/>
                <w:lang w:val="es-ES_tradnl" w:eastAsia="es-ES"/>
              </w:rPr>
              <w:t xml:space="preserve"> ANCP – CCE</w:t>
            </w:r>
          </w:p>
        </w:tc>
      </w:tr>
    </w:tbl>
    <w:p w14:paraId="35B56F46" w14:textId="77777777" w:rsidR="00746E08" w:rsidRPr="00C440B6" w:rsidRDefault="00746E08" w:rsidP="00215B8E">
      <w:pPr>
        <w:jc w:val="both"/>
        <w:rPr>
          <w:rFonts w:ascii="Arial" w:hAnsi="Arial" w:cs="Arial"/>
          <w:lang w:val="es-ES_tradnl"/>
        </w:rPr>
      </w:pPr>
    </w:p>
    <w:sectPr w:rsidR="00746E08" w:rsidRPr="00C440B6" w:rsidSect="005D791B">
      <w:headerReference w:type="default" r:id="rId12"/>
      <w:footerReference w:type="default" r:id="rId13"/>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54D5F5" w14:textId="77777777" w:rsidR="00C45AC2" w:rsidRDefault="00C45AC2">
      <w:r>
        <w:separator/>
      </w:r>
    </w:p>
  </w:endnote>
  <w:endnote w:type="continuationSeparator" w:id="0">
    <w:p w14:paraId="565109D0" w14:textId="77777777" w:rsidR="00C45AC2" w:rsidRDefault="00C45AC2">
      <w:r>
        <w:continuationSeparator/>
      </w:r>
    </w:p>
  </w:endnote>
  <w:endnote w:type="continuationNotice" w:id="1">
    <w:p w14:paraId="561400F2" w14:textId="77777777" w:rsidR="00C45AC2" w:rsidRDefault="00C45A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F02A34" w14:textId="77777777" w:rsidR="008F4163" w:rsidRDefault="008F4163" w:rsidP="00322937">
    <w:pPr>
      <w:pStyle w:val="Sinespaciado"/>
      <w:jc w:val="right"/>
      <w:rPr>
        <w:rFonts w:ascii="Arial" w:hAnsi="Arial" w:cs="Arial"/>
        <w:sz w:val="18"/>
        <w:szCs w:val="18"/>
      </w:rPr>
    </w:pPr>
  </w:p>
  <w:p w14:paraId="7A3785F3" w14:textId="2EF28465" w:rsidR="008F4163" w:rsidRPr="008217B7" w:rsidRDefault="008F4163"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2</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15</w:t>
    </w:r>
    <w:r w:rsidRPr="00084B97">
      <w:rPr>
        <w:rFonts w:ascii="Arial" w:hAnsi="Arial" w:cs="Arial"/>
        <w:b/>
        <w:bCs/>
        <w:color w:val="7F7F7F" w:themeColor="text1" w:themeTint="80"/>
        <w:sz w:val="16"/>
        <w:szCs w:val="16"/>
      </w:rPr>
      <w:fldChar w:fldCharType="end"/>
    </w:r>
  </w:p>
  <w:p w14:paraId="48FC6A04" w14:textId="5FD1A7C9" w:rsidR="008F4163" w:rsidRDefault="008F4163" w:rsidP="00322937">
    <w:pPr>
      <w:pStyle w:val="Piedepgina"/>
      <w:jc w:val="center"/>
      <w:rPr>
        <w:lang w:val="es-ES"/>
      </w:rPr>
    </w:pPr>
    <w:r>
      <w:rPr>
        <w:noProof/>
        <w:lang w:val="es-ES_tradnl" w:eastAsia="es-ES_tradnl"/>
      </w:rPr>
      <w:drawing>
        <wp:inline distT="0" distB="0" distL="0" distR="0" wp14:anchorId="608B196D" wp14:editId="0DC5B948">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5D0E988C" w14:textId="77777777" w:rsidR="008F4163" w:rsidRDefault="008F4163" w:rsidP="007B0854">
    <w:pPr>
      <w:pStyle w:val="Piedepgina"/>
      <w:jc w:val="center"/>
      <w:rPr>
        <w:lang w:val="es-ES"/>
      </w:rPr>
    </w:pPr>
  </w:p>
  <w:p w14:paraId="6C0EFC49" w14:textId="77777777" w:rsidR="008F4163" w:rsidRPr="007B0854" w:rsidRDefault="008F4163"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29FA7D" w14:textId="77777777" w:rsidR="00C45AC2" w:rsidRDefault="00C45AC2">
      <w:r>
        <w:separator/>
      </w:r>
    </w:p>
  </w:footnote>
  <w:footnote w:type="continuationSeparator" w:id="0">
    <w:p w14:paraId="2ED75445" w14:textId="77777777" w:rsidR="00C45AC2" w:rsidRDefault="00C45AC2">
      <w:r>
        <w:continuationSeparator/>
      </w:r>
    </w:p>
  </w:footnote>
  <w:footnote w:type="continuationNotice" w:id="1">
    <w:p w14:paraId="4FEAD8CA" w14:textId="77777777" w:rsidR="00C45AC2" w:rsidRDefault="00C45AC2"/>
  </w:footnote>
  <w:footnote w:id="2">
    <w:p w14:paraId="5EE2BBDD" w14:textId="77777777" w:rsidR="00F80411" w:rsidRPr="00EA10E4" w:rsidRDefault="00F80411" w:rsidP="00F80411">
      <w:pPr>
        <w:pStyle w:val="Textonotapie"/>
        <w:ind w:firstLine="709"/>
        <w:jc w:val="both"/>
        <w:rPr>
          <w:rFonts w:ascii="Arial" w:hAnsi="Arial" w:cs="Arial"/>
          <w:sz w:val="19"/>
          <w:szCs w:val="19"/>
          <w:lang w:val="es-ES"/>
        </w:rPr>
      </w:pPr>
      <w:r w:rsidRPr="00EA10E4">
        <w:rPr>
          <w:rStyle w:val="Refdenotaalpie"/>
          <w:rFonts w:ascii="Arial" w:hAnsi="Arial" w:cs="Arial"/>
          <w:sz w:val="19"/>
          <w:szCs w:val="19"/>
        </w:rPr>
        <w:footnoteRef/>
      </w:r>
      <w:r w:rsidRPr="00EA10E4">
        <w:rPr>
          <w:rFonts w:ascii="Arial" w:hAnsi="Arial" w:cs="Arial"/>
          <w:sz w:val="19"/>
          <w:szCs w:val="19"/>
        </w:rPr>
        <w:t xml:space="preserve"> </w:t>
      </w:r>
      <w:r w:rsidRPr="00EA10E4">
        <w:rPr>
          <w:rFonts w:ascii="Arial" w:hAnsi="Arial" w:cs="Arial"/>
          <w:sz w:val="19"/>
          <w:szCs w:val="19"/>
          <w:lang w:val="es-ES"/>
        </w:rPr>
        <w:t>Consejo de Estado. Sección Tercera. Sentencia del 29 de octubre de 2.015. Consejera Ponente: Stella Conto Díaz Del Castillo. Expediente: 31.918.</w:t>
      </w:r>
    </w:p>
    <w:p w14:paraId="3B4DF297" w14:textId="77777777" w:rsidR="00F80411" w:rsidRPr="00EA10E4" w:rsidRDefault="00F80411" w:rsidP="00F80411">
      <w:pPr>
        <w:pStyle w:val="Textonotapie"/>
        <w:ind w:firstLine="709"/>
        <w:jc w:val="both"/>
        <w:rPr>
          <w:rFonts w:ascii="Arial" w:hAnsi="Arial" w:cs="Arial"/>
          <w:sz w:val="19"/>
          <w:szCs w:val="19"/>
          <w:lang w:val="es-ES"/>
        </w:rPr>
      </w:pPr>
    </w:p>
  </w:footnote>
  <w:footnote w:id="3">
    <w:p w14:paraId="38605483" w14:textId="77777777" w:rsidR="00F80411" w:rsidRPr="008640C4" w:rsidRDefault="00F80411" w:rsidP="00F80411">
      <w:pPr>
        <w:pStyle w:val="Textonotapie"/>
        <w:ind w:firstLine="709"/>
        <w:jc w:val="both"/>
        <w:rPr>
          <w:rFonts w:ascii="Arial" w:hAnsi="Arial" w:cs="Arial"/>
          <w:sz w:val="19"/>
          <w:szCs w:val="19"/>
          <w:lang w:val="es-ES"/>
        </w:rPr>
      </w:pPr>
      <w:r w:rsidRPr="008640C4">
        <w:rPr>
          <w:rStyle w:val="Refdenotaalpie"/>
          <w:rFonts w:ascii="Arial" w:hAnsi="Arial" w:cs="Arial"/>
          <w:sz w:val="19"/>
          <w:szCs w:val="19"/>
        </w:rPr>
        <w:footnoteRef/>
      </w:r>
      <w:r w:rsidRPr="008640C4">
        <w:rPr>
          <w:rFonts w:ascii="Arial" w:hAnsi="Arial" w:cs="Arial"/>
          <w:sz w:val="19"/>
          <w:szCs w:val="19"/>
        </w:rPr>
        <w:t xml:space="preserve"> </w:t>
      </w:r>
      <w:r w:rsidRPr="008640C4">
        <w:rPr>
          <w:rFonts w:ascii="Arial" w:hAnsi="Arial" w:cs="Arial"/>
          <w:sz w:val="19"/>
          <w:szCs w:val="19"/>
          <w:lang w:val="es-ES"/>
        </w:rPr>
        <w:t>Corte Constitucional. Sentencia T-684A del 14 de septiembre de 2011</w:t>
      </w:r>
      <w:r>
        <w:rPr>
          <w:rFonts w:ascii="Arial" w:hAnsi="Arial" w:cs="Arial"/>
          <w:sz w:val="19"/>
          <w:szCs w:val="19"/>
          <w:lang w:val="es-ES"/>
        </w:rPr>
        <w:t>. Magistrado Ponente:</w:t>
      </w:r>
      <w:r w:rsidRPr="008640C4">
        <w:rPr>
          <w:rFonts w:ascii="Arial" w:hAnsi="Arial" w:cs="Arial"/>
          <w:sz w:val="19"/>
          <w:szCs w:val="19"/>
          <w:lang w:val="es-ES"/>
        </w:rPr>
        <w:t xml:space="preserve"> Mauricio González Cuervo.</w:t>
      </w:r>
    </w:p>
    <w:p w14:paraId="6296EE45" w14:textId="77777777" w:rsidR="00F80411" w:rsidRPr="008640C4" w:rsidRDefault="00F80411" w:rsidP="00F80411">
      <w:pPr>
        <w:pStyle w:val="Textonotapie"/>
        <w:ind w:firstLine="709"/>
        <w:jc w:val="both"/>
        <w:rPr>
          <w:rFonts w:ascii="Arial" w:hAnsi="Arial" w:cs="Arial"/>
          <w:sz w:val="19"/>
          <w:szCs w:val="19"/>
          <w:lang w:val="es-ES"/>
        </w:rPr>
      </w:pPr>
    </w:p>
  </w:footnote>
  <w:footnote w:id="4">
    <w:p w14:paraId="533FAE3F" w14:textId="77777777" w:rsidR="00F80411" w:rsidRPr="008640C4" w:rsidRDefault="00F80411" w:rsidP="00F80411">
      <w:pPr>
        <w:pStyle w:val="Textonotapie"/>
        <w:ind w:firstLine="709"/>
        <w:jc w:val="both"/>
        <w:rPr>
          <w:rFonts w:ascii="Arial" w:hAnsi="Arial" w:cs="Arial"/>
          <w:sz w:val="19"/>
          <w:szCs w:val="19"/>
          <w:lang w:val="es-ES"/>
        </w:rPr>
      </w:pPr>
      <w:r w:rsidRPr="008640C4">
        <w:rPr>
          <w:rStyle w:val="Refdenotaalpie"/>
          <w:rFonts w:ascii="Arial" w:hAnsi="Arial" w:cs="Arial"/>
          <w:sz w:val="19"/>
          <w:szCs w:val="19"/>
        </w:rPr>
        <w:footnoteRef/>
      </w:r>
      <w:r w:rsidRPr="008640C4">
        <w:rPr>
          <w:rFonts w:ascii="Arial" w:hAnsi="Arial" w:cs="Arial"/>
          <w:sz w:val="19"/>
          <w:szCs w:val="19"/>
        </w:rPr>
        <w:t xml:space="preserve"> </w:t>
      </w:r>
      <w:r w:rsidRPr="008640C4">
        <w:rPr>
          <w:rFonts w:ascii="Arial" w:hAnsi="Arial" w:cs="Arial"/>
          <w:sz w:val="19"/>
          <w:szCs w:val="19"/>
          <w:lang w:val="es-ES"/>
        </w:rPr>
        <w:t>Consejo de Estado. Sección Tercera. Sentencia del 6 de diciembre de 2.013. Consejera Ponente: Stella Conto Díaz Del Castillo. Expediente: 27.506. En efecto, el artículo 44, inciso 1º</w:t>
      </w:r>
      <w:r>
        <w:rPr>
          <w:rFonts w:ascii="Arial" w:hAnsi="Arial" w:cs="Arial"/>
          <w:sz w:val="19"/>
          <w:szCs w:val="19"/>
          <w:lang w:val="es-ES"/>
        </w:rPr>
        <w:t>,</w:t>
      </w:r>
      <w:r w:rsidRPr="008640C4">
        <w:rPr>
          <w:rFonts w:ascii="Arial" w:hAnsi="Arial" w:cs="Arial"/>
          <w:sz w:val="19"/>
          <w:szCs w:val="19"/>
          <w:lang w:val="es-ES"/>
        </w:rPr>
        <w:t xml:space="preserve"> de la Ley 80 de 1993 establece que «Los contratos del Estado son absolutamente nulos en los casos previstos en el derecho común […]», y uno de los supuestos consagrados en el derecho común es el llamado «objeto ilícito», que se presenta cuando se contrarían las normas de orden público, de conformidad con el artículo 1.519 del Código Civil. </w:t>
      </w:r>
    </w:p>
    <w:p w14:paraId="4D0C9747" w14:textId="77777777" w:rsidR="00F80411" w:rsidRPr="008640C4" w:rsidRDefault="00F80411" w:rsidP="00F80411">
      <w:pPr>
        <w:pStyle w:val="Textonotapie"/>
        <w:ind w:firstLine="709"/>
        <w:jc w:val="both"/>
        <w:rPr>
          <w:rFonts w:ascii="Arial" w:hAnsi="Arial" w:cs="Arial"/>
          <w:sz w:val="19"/>
          <w:szCs w:val="19"/>
          <w:lang w:val="es-CO"/>
        </w:rPr>
      </w:pPr>
    </w:p>
  </w:footnote>
  <w:footnote w:id="5">
    <w:p w14:paraId="77146A50" w14:textId="77777777" w:rsidR="00F80411" w:rsidRPr="008640C4" w:rsidRDefault="00F80411" w:rsidP="00F80411">
      <w:pPr>
        <w:pStyle w:val="Textonotapie"/>
        <w:ind w:firstLine="709"/>
        <w:jc w:val="both"/>
        <w:rPr>
          <w:rFonts w:ascii="Arial" w:hAnsi="Arial" w:cs="Arial"/>
          <w:sz w:val="19"/>
          <w:szCs w:val="19"/>
          <w:lang w:val="es-ES"/>
        </w:rPr>
      </w:pPr>
      <w:r w:rsidRPr="008640C4">
        <w:rPr>
          <w:rStyle w:val="Refdenotaalpie"/>
          <w:rFonts w:ascii="Arial" w:hAnsi="Arial" w:cs="Arial"/>
          <w:sz w:val="19"/>
          <w:szCs w:val="19"/>
        </w:rPr>
        <w:footnoteRef/>
      </w:r>
      <w:r w:rsidRPr="008640C4">
        <w:rPr>
          <w:rFonts w:ascii="Arial" w:hAnsi="Arial" w:cs="Arial"/>
          <w:sz w:val="19"/>
          <w:szCs w:val="19"/>
        </w:rPr>
        <w:t xml:space="preserve"> </w:t>
      </w:r>
      <w:r w:rsidRPr="008640C4">
        <w:rPr>
          <w:rFonts w:ascii="Arial" w:hAnsi="Arial" w:cs="Arial"/>
          <w:sz w:val="19"/>
          <w:szCs w:val="19"/>
          <w:lang w:val="es-ES"/>
        </w:rPr>
        <w:t>Artículos 2 al 29.</w:t>
      </w:r>
    </w:p>
    <w:p w14:paraId="653F7200" w14:textId="77777777" w:rsidR="00F80411" w:rsidRPr="008640C4" w:rsidRDefault="00F80411" w:rsidP="00F80411">
      <w:pPr>
        <w:pStyle w:val="Textonotapie"/>
        <w:ind w:firstLine="709"/>
        <w:jc w:val="both"/>
        <w:rPr>
          <w:rFonts w:ascii="Arial" w:hAnsi="Arial" w:cs="Arial"/>
          <w:sz w:val="19"/>
          <w:szCs w:val="19"/>
          <w:lang w:val="es-ES"/>
        </w:rPr>
      </w:pPr>
    </w:p>
  </w:footnote>
  <w:footnote w:id="6">
    <w:p w14:paraId="4E055C6A" w14:textId="77777777" w:rsidR="00F80411" w:rsidRPr="008640C4" w:rsidRDefault="00F80411" w:rsidP="00F80411">
      <w:pPr>
        <w:pStyle w:val="Textonotapie"/>
        <w:ind w:firstLine="709"/>
        <w:jc w:val="both"/>
        <w:rPr>
          <w:rFonts w:ascii="Arial" w:hAnsi="Arial" w:cs="Arial"/>
          <w:sz w:val="19"/>
          <w:szCs w:val="19"/>
          <w:lang w:val="es-ES"/>
        </w:rPr>
      </w:pPr>
      <w:r w:rsidRPr="008640C4">
        <w:rPr>
          <w:rStyle w:val="Refdenotaalpie"/>
          <w:rFonts w:ascii="Arial" w:hAnsi="Arial" w:cs="Arial"/>
          <w:sz w:val="19"/>
          <w:szCs w:val="19"/>
        </w:rPr>
        <w:footnoteRef/>
      </w:r>
      <w:r w:rsidRPr="008640C4">
        <w:rPr>
          <w:rFonts w:ascii="Arial" w:hAnsi="Arial" w:cs="Arial"/>
          <w:sz w:val="19"/>
          <w:szCs w:val="19"/>
        </w:rPr>
        <w:t xml:space="preserve"> </w:t>
      </w:r>
      <w:r w:rsidRPr="008640C4">
        <w:rPr>
          <w:rFonts w:ascii="Arial" w:hAnsi="Arial" w:cs="Arial"/>
          <w:sz w:val="19"/>
          <w:szCs w:val="19"/>
          <w:lang w:val="es-ES"/>
        </w:rPr>
        <w:t>Artículos 30 al 36.</w:t>
      </w:r>
    </w:p>
    <w:p w14:paraId="3EB7365C" w14:textId="77777777" w:rsidR="00F80411" w:rsidRPr="008640C4" w:rsidRDefault="00F80411" w:rsidP="00F80411">
      <w:pPr>
        <w:pStyle w:val="Textonotapie"/>
        <w:ind w:firstLine="709"/>
        <w:jc w:val="both"/>
        <w:rPr>
          <w:rFonts w:ascii="Arial" w:hAnsi="Arial" w:cs="Arial"/>
          <w:sz w:val="19"/>
          <w:szCs w:val="19"/>
          <w:lang w:val="es-ES"/>
        </w:rPr>
      </w:pPr>
    </w:p>
  </w:footnote>
  <w:footnote w:id="7">
    <w:p w14:paraId="15AD37D3" w14:textId="77777777" w:rsidR="00F80411" w:rsidRPr="008640C4" w:rsidRDefault="00F80411" w:rsidP="00F80411">
      <w:pPr>
        <w:pStyle w:val="Textonotapie"/>
        <w:ind w:firstLine="709"/>
        <w:jc w:val="both"/>
        <w:rPr>
          <w:rFonts w:ascii="Arial" w:hAnsi="Arial" w:cs="Arial"/>
          <w:sz w:val="19"/>
          <w:szCs w:val="19"/>
          <w:lang w:val="es-ES"/>
        </w:rPr>
      </w:pPr>
      <w:r w:rsidRPr="008640C4">
        <w:rPr>
          <w:rStyle w:val="Refdenotaalpie"/>
          <w:rFonts w:ascii="Arial" w:hAnsi="Arial" w:cs="Arial"/>
          <w:sz w:val="19"/>
          <w:szCs w:val="19"/>
        </w:rPr>
        <w:footnoteRef/>
      </w:r>
      <w:r w:rsidRPr="008640C4">
        <w:rPr>
          <w:rFonts w:ascii="Arial" w:hAnsi="Arial" w:cs="Arial"/>
          <w:sz w:val="19"/>
          <w:szCs w:val="19"/>
        </w:rPr>
        <w:t xml:space="preserve"> </w:t>
      </w:r>
      <w:r w:rsidRPr="008640C4">
        <w:rPr>
          <w:rFonts w:ascii="Arial" w:hAnsi="Arial" w:cs="Arial"/>
          <w:sz w:val="19"/>
          <w:szCs w:val="19"/>
          <w:lang w:val="es-ES"/>
        </w:rPr>
        <w:t>Artículos 37 al 45.</w:t>
      </w:r>
    </w:p>
    <w:p w14:paraId="3143494F" w14:textId="77777777" w:rsidR="00F80411" w:rsidRPr="008640C4" w:rsidRDefault="00F80411" w:rsidP="00F80411">
      <w:pPr>
        <w:pStyle w:val="Textonotapie"/>
        <w:ind w:firstLine="709"/>
        <w:jc w:val="both"/>
        <w:rPr>
          <w:rFonts w:ascii="Arial" w:hAnsi="Arial" w:cs="Arial"/>
          <w:sz w:val="19"/>
          <w:szCs w:val="19"/>
          <w:lang w:val="es-ES"/>
        </w:rPr>
      </w:pPr>
    </w:p>
  </w:footnote>
  <w:footnote w:id="8">
    <w:p w14:paraId="7D602341" w14:textId="77777777" w:rsidR="00F80411" w:rsidRPr="008640C4" w:rsidRDefault="00F80411" w:rsidP="00F80411">
      <w:pPr>
        <w:pStyle w:val="Textonotapie"/>
        <w:ind w:firstLine="709"/>
        <w:jc w:val="both"/>
        <w:rPr>
          <w:rFonts w:ascii="Arial" w:hAnsi="Arial" w:cs="Arial"/>
          <w:sz w:val="19"/>
          <w:szCs w:val="19"/>
          <w:lang w:val="es-ES"/>
        </w:rPr>
      </w:pPr>
      <w:r w:rsidRPr="008640C4">
        <w:rPr>
          <w:rStyle w:val="Refdenotaalpie"/>
          <w:rFonts w:ascii="Arial" w:hAnsi="Arial" w:cs="Arial"/>
          <w:sz w:val="19"/>
          <w:szCs w:val="19"/>
        </w:rPr>
        <w:footnoteRef/>
      </w:r>
      <w:r w:rsidRPr="008640C4">
        <w:rPr>
          <w:rFonts w:ascii="Arial" w:hAnsi="Arial" w:cs="Arial"/>
          <w:sz w:val="19"/>
          <w:szCs w:val="19"/>
        </w:rPr>
        <w:t xml:space="preserve"> </w:t>
      </w:r>
      <w:r w:rsidRPr="008640C4">
        <w:rPr>
          <w:rFonts w:ascii="Arial" w:hAnsi="Arial" w:cs="Arial"/>
          <w:sz w:val="19"/>
          <w:szCs w:val="19"/>
          <w:lang w:val="es-ES"/>
        </w:rPr>
        <w:t>Artículos 46 al 73.</w:t>
      </w:r>
    </w:p>
    <w:p w14:paraId="6C35605C" w14:textId="77777777" w:rsidR="00F80411" w:rsidRPr="008640C4" w:rsidRDefault="00F80411" w:rsidP="00F80411">
      <w:pPr>
        <w:pStyle w:val="Textonotapie"/>
        <w:ind w:firstLine="709"/>
        <w:jc w:val="both"/>
        <w:rPr>
          <w:rFonts w:ascii="Arial" w:hAnsi="Arial" w:cs="Arial"/>
          <w:sz w:val="19"/>
          <w:szCs w:val="19"/>
          <w:lang w:val="es-ES"/>
        </w:rPr>
      </w:pPr>
    </w:p>
  </w:footnote>
  <w:footnote w:id="9">
    <w:p w14:paraId="56BE8B0D" w14:textId="77777777" w:rsidR="00F80411" w:rsidRPr="008640C4" w:rsidRDefault="00F80411" w:rsidP="00F80411">
      <w:pPr>
        <w:pStyle w:val="Textonotapie"/>
        <w:ind w:firstLine="709"/>
        <w:jc w:val="both"/>
        <w:rPr>
          <w:rFonts w:ascii="Arial" w:hAnsi="Arial" w:cs="Arial"/>
          <w:sz w:val="19"/>
          <w:szCs w:val="19"/>
          <w:lang w:val="es-ES"/>
        </w:rPr>
      </w:pPr>
      <w:r w:rsidRPr="008640C4">
        <w:rPr>
          <w:rStyle w:val="Refdenotaalpie"/>
          <w:rFonts w:ascii="Arial" w:hAnsi="Arial" w:cs="Arial"/>
          <w:sz w:val="19"/>
          <w:szCs w:val="19"/>
        </w:rPr>
        <w:footnoteRef/>
      </w:r>
      <w:r w:rsidRPr="008640C4">
        <w:rPr>
          <w:rFonts w:ascii="Arial" w:hAnsi="Arial" w:cs="Arial"/>
          <w:sz w:val="19"/>
          <w:szCs w:val="19"/>
        </w:rPr>
        <w:t xml:space="preserve"> </w:t>
      </w:r>
      <w:r w:rsidRPr="008640C4">
        <w:rPr>
          <w:rFonts w:ascii="Arial" w:hAnsi="Arial" w:cs="Arial"/>
          <w:sz w:val="19"/>
          <w:szCs w:val="19"/>
          <w:lang w:val="es-ES"/>
        </w:rPr>
        <w:t>Artículos 74 al 83.</w:t>
      </w:r>
    </w:p>
    <w:p w14:paraId="66E965A2" w14:textId="77777777" w:rsidR="00F80411" w:rsidRPr="008640C4" w:rsidRDefault="00F80411" w:rsidP="00F80411">
      <w:pPr>
        <w:pStyle w:val="Textonotapie"/>
        <w:ind w:firstLine="709"/>
        <w:jc w:val="both"/>
        <w:rPr>
          <w:rFonts w:ascii="Arial" w:hAnsi="Arial" w:cs="Arial"/>
          <w:sz w:val="19"/>
          <w:szCs w:val="19"/>
          <w:lang w:val="es-ES"/>
        </w:rPr>
      </w:pPr>
    </w:p>
  </w:footnote>
  <w:footnote w:id="10">
    <w:p w14:paraId="7BEBE4BC" w14:textId="0B820A13" w:rsidR="00530059" w:rsidRPr="0064696D" w:rsidRDefault="00530059" w:rsidP="009949CE">
      <w:pPr>
        <w:pStyle w:val="Textonotapie"/>
        <w:ind w:firstLine="709"/>
        <w:jc w:val="both"/>
        <w:rPr>
          <w:rFonts w:ascii="Arial" w:hAnsi="Arial" w:cs="Arial"/>
          <w:sz w:val="19"/>
          <w:szCs w:val="19"/>
          <w:lang w:val="es-ES"/>
        </w:rPr>
      </w:pPr>
      <w:r w:rsidRPr="0064696D">
        <w:rPr>
          <w:rStyle w:val="Refdenotaalpie"/>
          <w:rFonts w:ascii="Arial" w:hAnsi="Arial" w:cs="Arial"/>
          <w:sz w:val="19"/>
          <w:szCs w:val="19"/>
        </w:rPr>
        <w:footnoteRef/>
      </w:r>
      <w:r w:rsidRPr="0064696D">
        <w:rPr>
          <w:rFonts w:ascii="Arial" w:hAnsi="Arial" w:cs="Arial"/>
          <w:sz w:val="19"/>
          <w:szCs w:val="19"/>
        </w:rPr>
        <w:t xml:space="preserve"> </w:t>
      </w:r>
      <w:r w:rsidRPr="0064696D">
        <w:rPr>
          <w:rFonts w:ascii="Arial" w:hAnsi="Arial" w:cs="Arial"/>
          <w:sz w:val="19"/>
          <w:szCs w:val="19"/>
          <w:lang w:val="es-ES"/>
        </w:rPr>
        <w:t>En efecto, esta disposición reglamentaria indicaba: «En caso de empate en el puntaje total de dos o más ofertas, la Entidad Estatal escogerá el oferente que tenga el mayor puntaje en el primero de los factores de escogencia y calificación establecidos en los pliegos de condiciones del Proceso de Contratación. Si persiste el empate, escogerá al oferente que tenga el mayor puntaje en el segundo de los factores de escogencia y calificación establecidos en los pliegos de condiciones del Proceso de Contratación y así sucesivamente hasta agotar la totalidad de los factores de escogencia y calificación establecidos en los pliegos de condiciones.</w:t>
      </w:r>
    </w:p>
    <w:p w14:paraId="2186A106" w14:textId="03EE071D" w:rsidR="00530059" w:rsidRPr="0064696D" w:rsidRDefault="009949CE" w:rsidP="009949CE">
      <w:pPr>
        <w:pStyle w:val="Textonotapie"/>
        <w:ind w:firstLine="709"/>
        <w:jc w:val="both"/>
        <w:rPr>
          <w:rFonts w:ascii="Arial" w:hAnsi="Arial" w:cs="Arial"/>
          <w:sz w:val="19"/>
          <w:szCs w:val="19"/>
          <w:lang w:val="es-ES"/>
        </w:rPr>
      </w:pPr>
      <w:r>
        <w:rPr>
          <w:rFonts w:ascii="Arial" w:hAnsi="Arial" w:cs="Arial"/>
          <w:sz w:val="19"/>
          <w:szCs w:val="19"/>
          <w:lang w:val="es-ES"/>
        </w:rPr>
        <w:t>»</w:t>
      </w:r>
      <w:r w:rsidR="00530059" w:rsidRPr="0064696D">
        <w:rPr>
          <w:rFonts w:ascii="Arial" w:hAnsi="Arial" w:cs="Arial"/>
          <w:sz w:val="19"/>
          <w:szCs w:val="19"/>
          <w:lang w:val="es-ES"/>
        </w:rPr>
        <w:t>Si persiste el empate, la Entidad Estatal debe utilizar las siguientes reglas de forma sucesiva y excluyente para seleccionar el oferente favorecido, respetando los compromisos adquiridos por Acuerdos Comerciales:</w:t>
      </w:r>
    </w:p>
    <w:p w14:paraId="4DFE72EE" w14:textId="07C46650" w:rsidR="00530059" w:rsidRPr="0064696D" w:rsidRDefault="009949CE" w:rsidP="009949CE">
      <w:pPr>
        <w:pStyle w:val="Textonotapie"/>
        <w:ind w:firstLine="709"/>
        <w:jc w:val="both"/>
        <w:rPr>
          <w:rFonts w:ascii="Arial" w:hAnsi="Arial" w:cs="Arial"/>
          <w:sz w:val="19"/>
          <w:szCs w:val="19"/>
          <w:lang w:val="es-ES"/>
        </w:rPr>
      </w:pPr>
      <w:r>
        <w:rPr>
          <w:rFonts w:ascii="Arial" w:hAnsi="Arial" w:cs="Arial"/>
          <w:sz w:val="19"/>
          <w:szCs w:val="19"/>
          <w:lang w:val="es-ES"/>
        </w:rPr>
        <w:t>»</w:t>
      </w:r>
      <w:r w:rsidR="00530059" w:rsidRPr="0064696D">
        <w:rPr>
          <w:rFonts w:ascii="Arial" w:hAnsi="Arial" w:cs="Arial"/>
          <w:sz w:val="19"/>
          <w:szCs w:val="19"/>
          <w:lang w:val="es-ES"/>
        </w:rPr>
        <w:t>1.</w:t>
      </w:r>
      <w:r>
        <w:rPr>
          <w:rFonts w:ascii="Arial" w:hAnsi="Arial" w:cs="Arial"/>
          <w:sz w:val="19"/>
          <w:szCs w:val="19"/>
          <w:lang w:val="es-ES"/>
        </w:rPr>
        <w:t xml:space="preserve"> </w:t>
      </w:r>
      <w:r w:rsidR="00530059" w:rsidRPr="0064696D">
        <w:rPr>
          <w:rFonts w:ascii="Arial" w:hAnsi="Arial" w:cs="Arial"/>
          <w:sz w:val="19"/>
          <w:szCs w:val="19"/>
          <w:lang w:val="es-ES"/>
        </w:rPr>
        <w:t>Preferir la oferta de bienes o servicios nacionales frente a la oferta de bienes o servicios extranjeros.</w:t>
      </w:r>
    </w:p>
    <w:p w14:paraId="55EE1E60" w14:textId="019C69CF" w:rsidR="00530059" w:rsidRPr="0064696D" w:rsidRDefault="009949CE" w:rsidP="009949CE">
      <w:pPr>
        <w:pStyle w:val="Textonotapie"/>
        <w:ind w:firstLine="709"/>
        <w:jc w:val="both"/>
        <w:rPr>
          <w:rFonts w:ascii="Arial" w:hAnsi="Arial" w:cs="Arial"/>
          <w:sz w:val="19"/>
          <w:szCs w:val="19"/>
          <w:lang w:val="es-ES"/>
        </w:rPr>
      </w:pPr>
      <w:r>
        <w:rPr>
          <w:rFonts w:ascii="Arial" w:hAnsi="Arial" w:cs="Arial"/>
          <w:sz w:val="19"/>
          <w:szCs w:val="19"/>
          <w:lang w:val="es-ES"/>
        </w:rPr>
        <w:t>»</w:t>
      </w:r>
      <w:r w:rsidR="00530059" w:rsidRPr="0064696D">
        <w:rPr>
          <w:rFonts w:ascii="Arial" w:hAnsi="Arial" w:cs="Arial"/>
          <w:sz w:val="19"/>
          <w:szCs w:val="19"/>
          <w:lang w:val="es-ES"/>
        </w:rPr>
        <w:t>2.</w:t>
      </w:r>
      <w:r>
        <w:rPr>
          <w:rFonts w:ascii="Arial" w:hAnsi="Arial" w:cs="Arial"/>
          <w:sz w:val="19"/>
          <w:szCs w:val="19"/>
          <w:lang w:val="es-ES"/>
        </w:rPr>
        <w:t xml:space="preserve"> </w:t>
      </w:r>
      <w:r w:rsidR="00530059" w:rsidRPr="0064696D">
        <w:rPr>
          <w:rFonts w:ascii="Arial" w:hAnsi="Arial" w:cs="Arial"/>
          <w:sz w:val="19"/>
          <w:szCs w:val="19"/>
          <w:lang w:val="es-ES"/>
        </w:rPr>
        <w:t>Preferir las ofertas presentada por una Mipyme nacional.</w:t>
      </w:r>
    </w:p>
    <w:p w14:paraId="24F6B951" w14:textId="78F6340D" w:rsidR="00530059" w:rsidRPr="0064696D" w:rsidRDefault="009949CE" w:rsidP="009949CE">
      <w:pPr>
        <w:pStyle w:val="Textonotapie"/>
        <w:ind w:firstLine="709"/>
        <w:jc w:val="both"/>
        <w:rPr>
          <w:rFonts w:ascii="Arial" w:hAnsi="Arial" w:cs="Arial"/>
          <w:sz w:val="19"/>
          <w:szCs w:val="19"/>
          <w:lang w:val="es-ES"/>
        </w:rPr>
      </w:pPr>
      <w:r>
        <w:rPr>
          <w:rFonts w:ascii="Arial" w:hAnsi="Arial" w:cs="Arial"/>
          <w:sz w:val="19"/>
          <w:szCs w:val="19"/>
          <w:lang w:val="es-ES"/>
        </w:rPr>
        <w:t>»</w:t>
      </w:r>
      <w:r w:rsidR="00530059" w:rsidRPr="0064696D">
        <w:rPr>
          <w:rFonts w:ascii="Arial" w:hAnsi="Arial" w:cs="Arial"/>
          <w:sz w:val="19"/>
          <w:szCs w:val="19"/>
          <w:lang w:val="es-ES"/>
        </w:rPr>
        <w:t>3.</w:t>
      </w:r>
      <w:r>
        <w:rPr>
          <w:rFonts w:ascii="Arial" w:hAnsi="Arial" w:cs="Arial"/>
          <w:sz w:val="19"/>
          <w:szCs w:val="19"/>
          <w:lang w:val="es-ES"/>
        </w:rPr>
        <w:t xml:space="preserve"> </w:t>
      </w:r>
      <w:r w:rsidR="00530059" w:rsidRPr="0064696D">
        <w:rPr>
          <w:rFonts w:ascii="Arial" w:hAnsi="Arial" w:cs="Arial"/>
          <w:sz w:val="19"/>
          <w:szCs w:val="19"/>
          <w:lang w:val="es-ES"/>
        </w:rPr>
        <w:t>Preferir la oferta presentada por un consorcio, unión temporal o promesa de sociedad futura siempre que: (a) esté conformado por al menos una Mipyme nacional que tenga una participación de por lo menos el veinticinco por ciento (25%); (b) la Mipyme aporte mínimo el veinticinco por ciento (25%) de la experiencia acreditada en la oferta; y (c) ni la Mipyme, ni sus accionistas, socios o representantes legales sean empleados, socios o accionistas de los miembros del consorcio, unión temporal o promesa de sociedad futura.</w:t>
      </w:r>
    </w:p>
    <w:p w14:paraId="5BC30F59" w14:textId="518BE03D" w:rsidR="00530059" w:rsidRPr="0064696D" w:rsidRDefault="009949CE" w:rsidP="009949CE">
      <w:pPr>
        <w:pStyle w:val="Textonotapie"/>
        <w:ind w:firstLine="709"/>
        <w:jc w:val="both"/>
        <w:rPr>
          <w:rFonts w:ascii="Arial" w:hAnsi="Arial" w:cs="Arial"/>
          <w:sz w:val="19"/>
          <w:szCs w:val="19"/>
          <w:lang w:val="es-ES"/>
        </w:rPr>
      </w:pPr>
      <w:r>
        <w:rPr>
          <w:rFonts w:ascii="Arial" w:hAnsi="Arial" w:cs="Arial"/>
          <w:sz w:val="19"/>
          <w:szCs w:val="19"/>
          <w:lang w:val="es-ES"/>
        </w:rPr>
        <w:t>»</w:t>
      </w:r>
      <w:r w:rsidR="00530059" w:rsidRPr="0064696D">
        <w:rPr>
          <w:rFonts w:ascii="Arial" w:hAnsi="Arial" w:cs="Arial"/>
          <w:sz w:val="19"/>
          <w:szCs w:val="19"/>
          <w:lang w:val="es-ES"/>
        </w:rPr>
        <w:t>4.</w:t>
      </w:r>
      <w:r>
        <w:rPr>
          <w:rFonts w:ascii="Arial" w:hAnsi="Arial" w:cs="Arial"/>
          <w:sz w:val="19"/>
          <w:szCs w:val="19"/>
          <w:lang w:val="es-ES"/>
        </w:rPr>
        <w:t xml:space="preserve"> </w:t>
      </w:r>
      <w:r w:rsidR="00530059" w:rsidRPr="0064696D">
        <w:rPr>
          <w:rFonts w:ascii="Arial" w:hAnsi="Arial" w:cs="Arial"/>
          <w:sz w:val="19"/>
          <w:szCs w:val="19"/>
          <w:lang w:val="es-ES"/>
        </w:rPr>
        <w:t>Preferir la propuesta presentada por el oferente que acredite en las condiciones establecidas en la ley que por lo menos el diez por ciento (10%) de su nómina está en condición de discapacidad a la que se refiere la Ley 361 de 1997. Si la oferta es presentada por un consorcio, unión temporal o promesa de sociedad futura, el integrante del oferente que acredite que el diez por ciento (10%) de su nómina está en condición de discapacidad en los términos del presente numeral, debe tener una participación de por lo menos el veinticinco por ciento (25%) en el consorcio, unión temporal o promesa de sociedad futura y aportar mínimo el veinticinco por ciento (25%) de la experiencia acreditada en la oferta.</w:t>
      </w:r>
    </w:p>
    <w:p w14:paraId="762F4336" w14:textId="04C31981" w:rsidR="00530059" w:rsidRPr="0064696D" w:rsidRDefault="009949CE" w:rsidP="0064696D">
      <w:pPr>
        <w:pStyle w:val="Textonotapie"/>
        <w:ind w:firstLine="709"/>
        <w:jc w:val="both"/>
        <w:rPr>
          <w:rFonts w:ascii="Arial" w:hAnsi="Arial" w:cs="Arial"/>
          <w:sz w:val="19"/>
          <w:szCs w:val="19"/>
          <w:lang w:val="es-CO"/>
        </w:rPr>
      </w:pPr>
      <w:r>
        <w:rPr>
          <w:rFonts w:ascii="Arial" w:hAnsi="Arial" w:cs="Arial"/>
          <w:sz w:val="19"/>
          <w:szCs w:val="19"/>
          <w:lang w:val="es-ES"/>
        </w:rPr>
        <w:t>»</w:t>
      </w:r>
      <w:r w:rsidR="00530059" w:rsidRPr="0064696D">
        <w:rPr>
          <w:rFonts w:ascii="Arial" w:hAnsi="Arial" w:cs="Arial"/>
          <w:sz w:val="19"/>
          <w:szCs w:val="19"/>
          <w:lang w:val="es-ES"/>
        </w:rPr>
        <w:t>5.</w:t>
      </w:r>
      <w:r>
        <w:rPr>
          <w:rFonts w:ascii="Arial" w:hAnsi="Arial" w:cs="Arial"/>
          <w:sz w:val="19"/>
          <w:szCs w:val="19"/>
          <w:lang w:val="es-ES"/>
        </w:rPr>
        <w:t xml:space="preserve"> </w:t>
      </w:r>
      <w:r w:rsidR="00530059" w:rsidRPr="0064696D">
        <w:rPr>
          <w:rFonts w:ascii="Arial" w:hAnsi="Arial" w:cs="Arial"/>
          <w:sz w:val="19"/>
          <w:szCs w:val="19"/>
          <w:lang w:val="es-ES"/>
        </w:rPr>
        <w:t>Utilizar un método aleatorio para seleccionar el oferente, método que deberá haber sido previsto en los pliegos de condiciones del Proceso de Contratación</w:t>
      </w:r>
      <w:r>
        <w:rPr>
          <w:rFonts w:ascii="Arial" w:hAnsi="Arial" w:cs="Arial"/>
          <w:sz w:val="19"/>
          <w:szCs w:val="19"/>
          <w:lang w:val="es-ES"/>
        </w:rPr>
        <w:t>»</w:t>
      </w:r>
      <w:r w:rsidR="00530059" w:rsidRPr="0064696D">
        <w:rPr>
          <w:rFonts w:ascii="Arial" w:hAnsi="Arial" w:cs="Arial"/>
          <w:sz w:val="19"/>
          <w:szCs w:val="19"/>
          <w:lang w:val="es-ES"/>
        </w:rPr>
        <w:t>.</w:t>
      </w:r>
    </w:p>
  </w:footnote>
  <w:footnote w:id="11">
    <w:p w14:paraId="5847D64B" w14:textId="77777777" w:rsidR="00231293" w:rsidRPr="00F175E1" w:rsidRDefault="00231293" w:rsidP="00231293">
      <w:pPr>
        <w:jc w:val="both"/>
        <w:rPr>
          <w:rFonts w:ascii="Arial" w:hAnsi="Arial" w:cs="Arial"/>
          <w:sz w:val="19"/>
          <w:szCs w:val="19"/>
        </w:rPr>
      </w:pPr>
      <w:r w:rsidRPr="00F77DD4">
        <w:rPr>
          <w:rStyle w:val="Refdenotaalpie"/>
          <w:rFonts w:ascii="Arial" w:hAnsi="Arial" w:cs="Arial"/>
          <w:sz w:val="19"/>
          <w:szCs w:val="19"/>
        </w:rPr>
        <w:footnoteRef/>
      </w:r>
      <w:r w:rsidRPr="00F77DD4">
        <w:rPr>
          <w:rFonts w:ascii="Arial" w:hAnsi="Arial" w:cs="Arial"/>
          <w:sz w:val="19"/>
          <w:szCs w:val="19"/>
        </w:rPr>
        <w:t xml:space="preserve"> </w:t>
      </w:r>
      <w:r>
        <w:rPr>
          <w:rFonts w:ascii="Arial" w:hAnsi="Arial" w:cs="Arial"/>
          <w:sz w:val="19"/>
          <w:szCs w:val="19"/>
        </w:rPr>
        <w:t xml:space="preserve">El artículo 5 de la Ley 57 de 1887 dispone que </w:t>
      </w:r>
      <w:r w:rsidRPr="00F175E1">
        <w:rPr>
          <w:rFonts w:ascii="Arial" w:hAnsi="Arial" w:cs="Arial"/>
          <w:sz w:val="19"/>
          <w:szCs w:val="19"/>
        </w:rPr>
        <w:t xml:space="preserve">«Cuando haya incompatibilidad entre una disposición constitucional y una legal, preferirá aquélla. </w:t>
      </w:r>
    </w:p>
    <w:p w14:paraId="56F4D349" w14:textId="77777777" w:rsidR="00231293" w:rsidRPr="00F175E1" w:rsidRDefault="00231293" w:rsidP="00231293">
      <w:pPr>
        <w:ind w:firstLine="708"/>
        <w:jc w:val="both"/>
        <w:rPr>
          <w:rFonts w:ascii="Arial" w:hAnsi="Arial" w:cs="Arial"/>
          <w:sz w:val="19"/>
          <w:szCs w:val="19"/>
        </w:rPr>
      </w:pPr>
      <w:r w:rsidRPr="00F175E1">
        <w:rPr>
          <w:rFonts w:ascii="Arial" w:hAnsi="Arial" w:cs="Arial"/>
          <w:sz w:val="19"/>
          <w:szCs w:val="19"/>
        </w:rPr>
        <w:t xml:space="preserve">»Si en los Códigos que se adoptan se hallaren algunas disposiciones incompatibles entre sí, se observarán en su aplicación las reglas siguientes: </w:t>
      </w:r>
    </w:p>
    <w:p w14:paraId="095A81C6" w14:textId="77777777" w:rsidR="00231293" w:rsidRPr="00F175E1" w:rsidRDefault="00231293" w:rsidP="00231293">
      <w:pPr>
        <w:ind w:firstLine="708"/>
        <w:jc w:val="both"/>
        <w:rPr>
          <w:rFonts w:ascii="Arial" w:hAnsi="Arial" w:cs="Arial"/>
          <w:sz w:val="19"/>
          <w:szCs w:val="19"/>
        </w:rPr>
      </w:pPr>
      <w:r w:rsidRPr="00F175E1">
        <w:rPr>
          <w:rFonts w:ascii="Arial" w:hAnsi="Arial" w:cs="Arial"/>
          <w:sz w:val="19"/>
          <w:szCs w:val="19"/>
        </w:rPr>
        <w:t xml:space="preserve">»1ª La disposición relativa a un asunto especial prefiere a la que tenga carácter general; </w:t>
      </w:r>
    </w:p>
    <w:p w14:paraId="70312BC5" w14:textId="3B167DC8" w:rsidR="00231293" w:rsidRDefault="00231293" w:rsidP="00231293">
      <w:pPr>
        <w:ind w:firstLine="708"/>
        <w:jc w:val="both"/>
        <w:rPr>
          <w:rFonts w:ascii="Arial" w:hAnsi="Arial" w:cs="Arial"/>
          <w:sz w:val="19"/>
          <w:szCs w:val="19"/>
        </w:rPr>
      </w:pPr>
      <w:r w:rsidRPr="00F175E1">
        <w:rPr>
          <w:rFonts w:ascii="Arial" w:hAnsi="Arial" w:cs="Arial"/>
          <w:sz w:val="19"/>
          <w:szCs w:val="19"/>
        </w:rPr>
        <w:t xml:space="preserve">»2ª Cuando las disposiciones tengan una misma especialidad </w:t>
      </w:r>
      <w:r w:rsidR="003165A4">
        <w:rPr>
          <w:rFonts w:ascii="Arial" w:hAnsi="Arial" w:cs="Arial"/>
          <w:sz w:val="19"/>
          <w:szCs w:val="19"/>
        </w:rPr>
        <w:t>o</w:t>
      </w:r>
      <w:r w:rsidRPr="00F175E1">
        <w:rPr>
          <w:rFonts w:ascii="Arial" w:hAnsi="Arial" w:cs="Arial"/>
          <w:sz w:val="19"/>
          <w:szCs w:val="19"/>
        </w:rPr>
        <w:t xml:space="preserve"> generalidad, y se hallen en un mismo Código, preferirá la disposición consignada en artículo posterior; y si estuvieren en diversos Códigos preferirán, por razón de éstos, en el orden siguiente: Civil, de Comercio, Penal. Judicial, Administrativo, Fiscal, de Elecciones, Militar, de Policía, de Fomento, de Minas, de Beneficencia y de Instrucción Pública».</w:t>
      </w:r>
    </w:p>
    <w:p w14:paraId="5608D3C2" w14:textId="77777777" w:rsidR="00231293" w:rsidRPr="00D56A53" w:rsidRDefault="00231293" w:rsidP="00231293">
      <w:pPr>
        <w:ind w:firstLine="708"/>
        <w:jc w:val="both"/>
        <w:rPr>
          <w:rFonts w:ascii="Arial" w:hAnsi="Arial" w:cs="Arial"/>
          <w:sz w:val="19"/>
          <w:szCs w:val="19"/>
        </w:rPr>
      </w:pPr>
    </w:p>
  </w:footnote>
  <w:footnote w:id="12">
    <w:p w14:paraId="44CA3952" w14:textId="0EE90D48" w:rsidR="00231293" w:rsidRPr="00231293" w:rsidRDefault="00231293" w:rsidP="00231293">
      <w:pPr>
        <w:pStyle w:val="Textonotapie"/>
        <w:ind w:firstLine="708"/>
        <w:jc w:val="both"/>
        <w:rPr>
          <w:rFonts w:ascii="Arial" w:hAnsi="Arial" w:cs="Arial"/>
          <w:sz w:val="19"/>
          <w:szCs w:val="19"/>
          <w:lang w:val="es-ES"/>
        </w:rPr>
      </w:pPr>
      <w:r w:rsidRPr="00231293">
        <w:rPr>
          <w:rStyle w:val="Refdenotaalpie"/>
          <w:rFonts w:ascii="Arial" w:hAnsi="Arial" w:cs="Arial"/>
          <w:sz w:val="19"/>
          <w:szCs w:val="19"/>
        </w:rPr>
        <w:footnoteRef/>
      </w:r>
      <w:r w:rsidRPr="00231293">
        <w:rPr>
          <w:rFonts w:ascii="Arial" w:hAnsi="Arial" w:cs="Arial"/>
          <w:sz w:val="19"/>
          <w:szCs w:val="19"/>
        </w:rPr>
        <w:t xml:space="preserve"> </w:t>
      </w:r>
      <w:r>
        <w:rPr>
          <w:rFonts w:ascii="Arial" w:hAnsi="Arial" w:cs="Arial"/>
          <w:sz w:val="19"/>
          <w:szCs w:val="19"/>
        </w:rPr>
        <w:t xml:space="preserve">Cfr. </w:t>
      </w:r>
      <w:r w:rsidRPr="00231293">
        <w:rPr>
          <w:rFonts w:ascii="Arial" w:hAnsi="Arial" w:cs="Arial"/>
          <w:sz w:val="19"/>
          <w:szCs w:val="19"/>
        </w:rPr>
        <w:t>GUASTINI, Riccardo</w:t>
      </w:r>
      <w:r>
        <w:rPr>
          <w:rFonts w:ascii="Arial" w:hAnsi="Arial" w:cs="Arial"/>
          <w:sz w:val="19"/>
          <w:szCs w:val="19"/>
        </w:rPr>
        <w:t>. Interpretar y argumentar. Madrid: Centro de Estudios Constitucionales, 2014. p. 134.</w:t>
      </w:r>
    </w:p>
  </w:footnote>
  <w:footnote w:id="13">
    <w:p w14:paraId="3CDBBF78" w14:textId="6FCD0856" w:rsidR="00FF5E27" w:rsidRPr="00FF5E27" w:rsidRDefault="00FF5E27" w:rsidP="00FF5E27">
      <w:pPr>
        <w:pStyle w:val="Textonotapie"/>
        <w:ind w:firstLine="708"/>
        <w:jc w:val="both"/>
        <w:rPr>
          <w:rFonts w:ascii="Arial" w:hAnsi="Arial" w:cs="Arial"/>
          <w:sz w:val="19"/>
          <w:szCs w:val="19"/>
          <w:lang w:val="es-ES"/>
        </w:rPr>
      </w:pPr>
      <w:r w:rsidRPr="00FF5E27">
        <w:rPr>
          <w:rStyle w:val="Refdenotaalpie"/>
          <w:rFonts w:ascii="Arial" w:hAnsi="Arial" w:cs="Arial"/>
          <w:sz w:val="19"/>
          <w:szCs w:val="19"/>
        </w:rPr>
        <w:footnoteRef/>
      </w:r>
      <w:r w:rsidRPr="00FF5E27">
        <w:rPr>
          <w:rFonts w:ascii="Arial" w:hAnsi="Arial" w:cs="Arial"/>
          <w:sz w:val="19"/>
          <w:szCs w:val="19"/>
        </w:rPr>
        <w:t xml:space="preserve"> </w:t>
      </w:r>
      <w:r>
        <w:rPr>
          <w:rFonts w:ascii="Arial" w:hAnsi="Arial" w:cs="Arial"/>
          <w:sz w:val="19"/>
          <w:szCs w:val="19"/>
        </w:rPr>
        <w:t>DÍEZ-PICAZO, Luis María. La derogación de las leyes. Madrid: Editorial Civita, 1990. p. 363.</w:t>
      </w:r>
    </w:p>
  </w:footnote>
  <w:footnote w:id="14">
    <w:p w14:paraId="30F85CFC" w14:textId="77777777" w:rsidR="003165A4" w:rsidRDefault="003165A4" w:rsidP="003165A4">
      <w:pPr>
        <w:pStyle w:val="Textonotapie"/>
        <w:ind w:firstLine="708"/>
        <w:jc w:val="both"/>
        <w:rPr>
          <w:rFonts w:ascii="Arial" w:hAnsi="Arial" w:cs="Arial"/>
          <w:sz w:val="19"/>
          <w:szCs w:val="19"/>
        </w:rPr>
      </w:pPr>
      <w:r w:rsidRPr="00F32C99">
        <w:rPr>
          <w:rStyle w:val="Refdenotaalpie"/>
          <w:rFonts w:ascii="Arial" w:hAnsi="Arial" w:cs="Arial"/>
          <w:sz w:val="19"/>
          <w:szCs w:val="19"/>
        </w:rPr>
        <w:footnoteRef/>
      </w:r>
      <w:r w:rsidRPr="00F32C99">
        <w:rPr>
          <w:rFonts w:ascii="Arial" w:hAnsi="Arial" w:cs="Arial"/>
          <w:sz w:val="19"/>
          <w:szCs w:val="19"/>
        </w:rPr>
        <w:t xml:space="preserve"> </w:t>
      </w:r>
      <w:r w:rsidRPr="00F32C99">
        <w:rPr>
          <w:rFonts w:ascii="Arial" w:hAnsi="Arial" w:cs="Arial"/>
          <w:i/>
          <w:iCs/>
          <w:sz w:val="19"/>
          <w:szCs w:val="19"/>
        </w:rPr>
        <w:t>Ibidem</w:t>
      </w:r>
      <w:r>
        <w:rPr>
          <w:rFonts w:ascii="Arial" w:hAnsi="Arial" w:cs="Arial"/>
          <w:sz w:val="19"/>
          <w:szCs w:val="19"/>
        </w:rPr>
        <w:t>. p. 18.</w:t>
      </w:r>
    </w:p>
    <w:p w14:paraId="4314050A" w14:textId="77777777" w:rsidR="003165A4" w:rsidRPr="00F32C99" w:rsidRDefault="003165A4" w:rsidP="003165A4">
      <w:pPr>
        <w:pStyle w:val="Textonotapie"/>
        <w:ind w:firstLine="708"/>
        <w:jc w:val="both"/>
        <w:rPr>
          <w:rFonts w:ascii="Arial" w:hAnsi="Arial" w:cs="Arial"/>
          <w:sz w:val="19"/>
          <w:szCs w:val="19"/>
          <w:lang w:val="es-E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0770B" w14:textId="1A2BB94C" w:rsidR="008F4163" w:rsidRDefault="008F4163">
    <w:pPr>
      <w:pStyle w:val="Encabezado"/>
    </w:pPr>
    <w:r>
      <w:rPr>
        <w:noProof/>
        <w:lang w:val="es-ES_tradnl" w:eastAsia="es-ES_tradnl"/>
      </w:rPr>
      <w:drawing>
        <wp:anchor distT="0" distB="0" distL="114300" distR="114300" simplePos="0" relativeHeight="251658240"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0442D24"/>
    <w:multiLevelType w:val="multilevel"/>
    <w:tmpl w:val="B41AF78C"/>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4.1.%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15:restartNumberingAfterBreak="0">
    <w:nsid w:val="17E60FA7"/>
    <w:multiLevelType w:val="hybridMultilevel"/>
    <w:tmpl w:val="DD2C679A"/>
    <w:lvl w:ilvl="0" w:tplc="6010BCE2">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3" w15:restartNumberingAfterBreak="0">
    <w:nsid w:val="1D712575"/>
    <w:multiLevelType w:val="multilevel"/>
    <w:tmpl w:val="7D6622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D9E6E3F"/>
    <w:multiLevelType w:val="hybridMultilevel"/>
    <w:tmpl w:val="854EA874"/>
    <w:lvl w:ilvl="0" w:tplc="1AD6EB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2A53DDF"/>
    <w:multiLevelType w:val="multilevel"/>
    <w:tmpl w:val="A99C5180"/>
    <w:lvl w:ilvl="0">
      <w:start w:val="1"/>
      <w:numFmt w:val="decimal"/>
      <w:lvlText w:val="%1."/>
      <w:lvlJc w:val="left"/>
      <w:pPr>
        <w:ind w:left="660" w:hanging="360"/>
      </w:pPr>
      <w:rPr>
        <w:rFonts w:ascii="Arial" w:eastAsia="Arial" w:hAnsi="Arial" w:cs="Arial" w:hint="default"/>
        <w:b/>
        <w:bCs/>
        <w:color w:val="auto"/>
        <w:spacing w:val="-8"/>
        <w:w w:val="100"/>
        <w:sz w:val="22"/>
        <w:szCs w:val="22"/>
        <w:lang w:val="es-ES" w:eastAsia="en-US" w:bidi="ar-SA"/>
      </w:rPr>
    </w:lvl>
    <w:lvl w:ilvl="1">
      <w:start w:val="1"/>
      <w:numFmt w:val="decimal"/>
      <w:lvlText w:val="%1.%2"/>
      <w:lvlJc w:val="left"/>
      <w:pPr>
        <w:ind w:left="665" w:hanging="365"/>
      </w:pPr>
      <w:rPr>
        <w:rFonts w:ascii="Arial" w:eastAsia="Arial" w:hAnsi="Arial" w:cs="Arial" w:hint="default"/>
        <w:b/>
        <w:bCs/>
        <w:color w:val="auto"/>
        <w:spacing w:val="-1"/>
        <w:w w:val="100"/>
        <w:sz w:val="22"/>
        <w:szCs w:val="22"/>
        <w:lang w:val="es-ES" w:eastAsia="en-US" w:bidi="ar-SA"/>
      </w:rPr>
    </w:lvl>
    <w:lvl w:ilvl="2">
      <w:start w:val="1"/>
      <w:numFmt w:val="decimal"/>
      <w:lvlText w:val="%3)"/>
      <w:lvlJc w:val="left"/>
      <w:pPr>
        <w:ind w:left="1008" w:hanging="265"/>
      </w:pPr>
      <w:rPr>
        <w:rFonts w:ascii="Arial" w:eastAsia="Arial" w:hAnsi="Arial" w:cs="Arial" w:hint="default"/>
        <w:color w:val="auto"/>
        <w:w w:val="100"/>
        <w:sz w:val="21"/>
        <w:szCs w:val="21"/>
        <w:lang w:val="es-ES" w:eastAsia="en-US" w:bidi="ar-SA"/>
      </w:rPr>
    </w:lvl>
    <w:lvl w:ilvl="3">
      <w:numFmt w:val="bullet"/>
      <w:lvlText w:val="•"/>
      <w:lvlJc w:val="left"/>
      <w:pPr>
        <w:ind w:left="2853" w:hanging="265"/>
      </w:pPr>
      <w:rPr>
        <w:rFonts w:hint="default"/>
        <w:lang w:val="es-ES" w:eastAsia="en-US" w:bidi="ar-SA"/>
      </w:rPr>
    </w:lvl>
    <w:lvl w:ilvl="4">
      <w:numFmt w:val="bullet"/>
      <w:lvlText w:val="•"/>
      <w:lvlJc w:val="left"/>
      <w:pPr>
        <w:ind w:left="3780" w:hanging="265"/>
      </w:pPr>
      <w:rPr>
        <w:rFonts w:hint="default"/>
        <w:lang w:val="es-ES" w:eastAsia="en-US" w:bidi="ar-SA"/>
      </w:rPr>
    </w:lvl>
    <w:lvl w:ilvl="5">
      <w:numFmt w:val="bullet"/>
      <w:lvlText w:val="•"/>
      <w:lvlJc w:val="left"/>
      <w:pPr>
        <w:ind w:left="4706" w:hanging="265"/>
      </w:pPr>
      <w:rPr>
        <w:rFonts w:hint="default"/>
        <w:lang w:val="es-ES" w:eastAsia="en-US" w:bidi="ar-SA"/>
      </w:rPr>
    </w:lvl>
    <w:lvl w:ilvl="6">
      <w:numFmt w:val="bullet"/>
      <w:lvlText w:val="•"/>
      <w:lvlJc w:val="left"/>
      <w:pPr>
        <w:ind w:left="5633" w:hanging="265"/>
      </w:pPr>
      <w:rPr>
        <w:rFonts w:hint="default"/>
        <w:lang w:val="es-ES" w:eastAsia="en-US" w:bidi="ar-SA"/>
      </w:rPr>
    </w:lvl>
    <w:lvl w:ilvl="7">
      <w:numFmt w:val="bullet"/>
      <w:lvlText w:val="•"/>
      <w:lvlJc w:val="left"/>
      <w:pPr>
        <w:ind w:left="6560" w:hanging="265"/>
      </w:pPr>
      <w:rPr>
        <w:rFonts w:hint="default"/>
        <w:lang w:val="es-ES" w:eastAsia="en-US" w:bidi="ar-SA"/>
      </w:rPr>
    </w:lvl>
    <w:lvl w:ilvl="8">
      <w:numFmt w:val="bullet"/>
      <w:lvlText w:val="•"/>
      <w:lvlJc w:val="left"/>
      <w:pPr>
        <w:ind w:left="7486" w:hanging="265"/>
      </w:pPr>
      <w:rPr>
        <w:rFonts w:hint="default"/>
        <w:lang w:val="es-ES" w:eastAsia="en-US" w:bidi="ar-SA"/>
      </w:rPr>
    </w:lvl>
  </w:abstractNum>
  <w:abstractNum w:abstractNumId="6" w15:restartNumberingAfterBreak="0">
    <w:nsid w:val="2D96052C"/>
    <w:multiLevelType w:val="hybridMultilevel"/>
    <w:tmpl w:val="ACA01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BD52C5D"/>
    <w:multiLevelType w:val="multilevel"/>
    <w:tmpl w:val="8318A86A"/>
    <w:lvl w:ilvl="0">
      <w:start w:val="1"/>
      <w:numFmt w:val="decimal"/>
      <w:lvlText w:val="%1."/>
      <w:lvlJc w:val="left"/>
      <w:pPr>
        <w:ind w:left="360" w:hanging="360"/>
      </w:pPr>
      <w:rPr>
        <w:b/>
        <w:color w:val="4E4D4D"/>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1" w15:restartNumberingAfterBreak="0">
    <w:nsid w:val="424D462B"/>
    <w:multiLevelType w:val="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4923772D"/>
    <w:multiLevelType w:val="hybridMultilevel"/>
    <w:tmpl w:val="98544144"/>
    <w:lvl w:ilvl="0" w:tplc="E058334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1F2084E"/>
    <w:multiLevelType w:val="multilevel"/>
    <w:tmpl w:val="6C4AF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6" w15:restartNumberingAfterBreak="0">
    <w:nsid w:val="597D4B97"/>
    <w:multiLevelType w:val="multilevel"/>
    <w:tmpl w:val="576C4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15:restartNumberingAfterBreak="0">
    <w:nsid w:val="68FA17E7"/>
    <w:multiLevelType w:val="multilevel"/>
    <w:tmpl w:val="5768BC5E"/>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9"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0" w15:restartNumberingAfterBreak="0">
    <w:nsid w:val="70C9241D"/>
    <w:multiLevelType w:val="hybridMultilevel"/>
    <w:tmpl w:val="B0B487B8"/>
    <w:lvl w:ilvl="0" w:tplc="AAC4AE08">
      <w:start w:val="1"/>
      <w:numFmt w:val="lowerRoman"/>
      <w:lvlText w:val="%1."/>
      <w:lvlJc w:val="right"/>
      <w:pPr>
        <w:ind w:left="1429" w:hanging="360"/>
      </w:pPr>
      <w:rPr>
        <w:rFonts w:ascii="Arial" w:eastAsia="Calibri" w:hAnsi="Arial" w:cs="Arial"/>
      </w:rPr>
    </w:lvl>
    <w:lvl w:ilvl="1" w:tplc="040A0019" w:tentative="1">
      <w:start w:val="1"/>
      <w:numFmt w:val="lowerLetter"/>
      <w:lvlText w:val="%2."/>
      <w:lvlJc w:val="left"/>
      <w:pPr>
        <w:ind w:left="2149" w:hanging="360"/>
      </w:pPr>
    </w:lvl>
    <w:lvl w:ilvl="2" w:tplc="040A001B" w:tentative="1">
      <w:start w:val="1"/>
      <w:numFmt w:val="lowerRoman"/>
      <w:lvlText w:val="%3."/>
      <w:lvlJc w:val="right"/>
      <w:pPr>
        <w:ind w:left="2869" w:hanging="180"/>
      </w:pPr>
    </w:lvl>
    <w:lvl w:ilvl="3" w:tplc="040A000F" w:tentative="1">
      <w:start w:val="1"/>
      <w:numFmt w:val="decimal"/>
      <w:lvlText w:val="%4."/>
      <w:lvlJc w:val="left"/>
      <w:pPr>
        <w:ind w:left="3589" w:hanging="360"/>
      </w:pPr>
    </w:lvl>
    <w:lvl w:ilvl="4" w:tplc="040A0019" w:tentative="1">
      <w:start w:val="1"/>
      <w:numFmt w:val="lowerLetter"/>
      <w:lvlText w:val="%5."/>
      <w:lvlJc w:val="left"/>
      <w:pPr>
        <w:ind w:left="4309" w:hanging="360"/>
      </w:pPr>
    </w:lvl>
    <w:lvl w:ilvl="5" w:tplc="040A001B" w:tentative="1">
      <w:start w:val="1"/>
      <w:numFmt w:val="lowerRoman"/>
      <w:lvlText w:val="%6."/>
      <w:lvlJc w:val="right"/>
      <w:pPr>
        <w:ind w:left="5029" w:hanging="180"/>
      </w:pPr>
    </w:lvl>
    <w:lvl w:ilvl="6" w:tplc="040A000F" w:tentative="1">
      <w:start w:val="1"/>
      <w:numFmt w:val="decimal"/>
      <w:lvlText w:val="%7."/>
      <w:lvlJc w:val="left"/>
      <w:pPr>
        <w:ind w:left="5749" w:hanging="360"/>
      </w:pPr>
    </w:lvl>
    <w:lvl w:ilvl="7" w:tplc="040A0019" w:tentative="1">
      <w:start w:val="1"/>
      <w:numFmt w:val="lowerLetter"/>
      <w:lvlText w:val="%8."/>
      <w:lvlJc w:val="left"/>
      <w:pPr>
        <w:ind w:left="6469" w:hanging="360"/>
      </w:pPr>
    </w:lvl>
    <w:lvl w:ilvl="8" w:tplc="040A001B" w:tentative="1">
      <w:start w:val="1"/>
      <w:numFmt w:val="lowerRoman"/>
      <w:lvlText w:val="%9."/>
      <w:lvlJc w:val="right"/>
      <w:pPr>
        <w:ind w:left="7189" w:hanging="180"/>
      </w:pPr>
    </w:lvl>
  </w:abstractNum>
  <w:abstractNum w:abstractNumId="21" w15:restartNumberingAfterBreak="0">
    <w:nsid w:val="72FA202B"/>
    <w:multiLevelType w:val="hybridMultilevel"/>
    <w:tmpl w:val="510EE350"/>
    <w:lvl w:ilvl="0" w:tplc="EBCEC2A2">
      <w:start w:val="23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2" w15:restartNumberingAfterBreak="0">
    <w:nsid w:val="736A0777"/>
    <w:multiLevelType w:val="multilevel"/>
    <w:tmpl w:val="510EE350"/>
    <w:lvl w:ilvl="0">
      <w:start w:val="23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CCD0A55"/>
    <w:multiLevelType w:val="multilevel"/>
    <w:tmpl w:val="25463362"/>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abstractNumId w:val="9"/>
  </w:num>
  <w:num w:numId="2">
    <w:abstractNumId w:val="7"/>
  </w:num>
  <w:num w:numId="3">
    <w:abstractNumId w:val="12"/>
  </w:num>
  <w:num w:numId="4">
    <w:abstractNumId w:val="15"/>
  </w:num>
  <w:num w:numId="5">
    <w:abstractNumId w:val="19"/>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0"/>
  </w:num>
  <w:num w:numId="9">
    <w:abstractNumId w:val="3"/>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1"/>
  </w:num>
  <w:num w:numId="14">
    <w:abstractNumId w:val="6"/>
  </w:num>
  <w:num w:numId="15">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13"/>
  </w:num>
  <w:num w:numId="19">
    <w:abstractNumId w:val="2"/>
  </w:num>
  <w:num w:numId="20">
    <w:abstractNumId w:val="22"/>
  </w:num>
  <w:num w:numId="21">
    <w:abstractNumId w:val="14"/>
  </w:num>
  <w:num w:numId="22">
    <w:abstractNumId w:val="5"/>
  </w:num>
  <w:num w:numId="23">
    <w:abstractNumId w:val="4"/>
  </w:num>
  <w:num w:numId="24">
    <w:abstractNumId w:val="20"/>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559"/>
    <w:rsid w:val="0000162E"/>
    <w:rsid w:val="00001A1C"/>
    <w:rsid w:val="00001FFD"/>
    <w:rsid w:val="00002027"/>
    <w:rsid w:val="000020FE"/>
    <w:rsid w:val="00002173"/>
    <w:rsid w:val="000031A8"/>
    <w:rsid w:val="00003C5C"/>
    <w:rsid w:val="00003D39"/>
    <w:rsid w:val="000040D7"/>
    <w:rsid w:val="00004556"/>
    <w:rsid w:val="000051AF"/>
    <w:rsid w:val="000059D3"/>
    <w:rsid w:val="00005B6D"/>
    <w:rsid w:val="0000600A"/>
    <w:rsid w:val="00006081"/>
    <w:rsid w:val="00007750"/>
    <w:rsid w:val="000077FD"/>
    <w:rsid w:val="00007E37"/>
    <w:rsid w:val="00010C40"/>
    <w:rsid w:val="00010F9A"/>
    <w:rsid w:val="000112B4"/>
    <w:rsid w:val="00011DCC"/>
    <w:rsid w:val="00012532"/>
    <w:rsid w:val="00012B9E"/>
    <w:rsid w:val="00012F37"/>
    <w:rsid w:val="00012FBA"/>
    <w:rsid w:val="00013C6B"/>
    <w:rsid w:val="0001406B"/>
    <w:rsid w:val="000143F8"/>
    <w:rsid w:val="00014624"/>
    <w:rsid w:val="00015B44"/>
    <w:rsid w:val="00016081"/>
    <w:rsid w:val="000165AC"/>
    <w:rsid w:val="00016651"/>
    <w:rsid w:val="000171A2"/>
    <w:rsid w:val="00017B65"/>
    <w:rsid w:val="00020158"/>
    <w:rsid w:val="000207E0"/>
    <w:rsid w:val="000209E2"/>
    <w:rsid w:val="00020F8F"/>
    <w:rsid w:val="00021A95"/>
    <w:rsid w:val="0002256F"/>
    <w:rsid w:val="00023DAE"/>
    <w:rsid w:val="00024896"/>
    <w:rsid w:val="000255FA"/>
    <w:rsid w:val="00025D0A"/>
    <w:rsid w:val="000263F0"/>
    <w:rsid w:val="00026407"/>
    <w:rsid w:val="00026608"/>
    <w:rsid w:val="00027787"/>
    <w:rsid w:val="000278D2"/>
    <w:rsid w:val="00030DFB"/>
    <w:rsid w:val="00031364"/>
    <w:rsid w:val="000315E1"/>
    <w:rsid w:val="0003236E"/>
    <w:rsid w:val="0003339A"/>
    <w:rsid w:val="000341F2"/>
    <w:rsid w:val="00035046"/>
    <w:rsid w:val="000351F2"/>
    <w:rsid w:val="00035CEE"/>
    <w:rsid w:val="00035FA2"/>
    <w:rsid w:val="00036E03"/>
    <w:rsid w:val="000406DB"/>
    <w:rsid w:val="0004094D"/>
    <w:rsid w:val="00041029"/>
    <w:rsid w:val="00041357"/>
    <w:rsid w:val="0004149B"/>
    <w:rsid w:val="00041FC6"/>
    <w:rsid w:val="00042961"/>
    <w:rsid w:val="00042C25"/>
    <w:rsid w:val="00042D03"/>
    <w:rsid w:val="00043086"/>
    <w:rsid w:val="000430A0"/>
    <w:rsid w:val="00043399"/>
    <w:rsid w:val="00043D3B"/>
    <w:rsid w:val="0004418C"/>
    <w:rsid w:val="00044204"/>
    <w:rsid w:val="0004477A"/>
    <w:rsid w:val="000449D4"/>
    <w:rsid w:val="0004600D"/>
    <w:rsid w:val="000463B5"/>
    <w:rsid w:val="00046717"/>
    <w:rsid w:val="00046A63"/>
    <w:rsid w:val="00046C09"/>
    <w:rsid w:val="0004716A"/>
    <w:rsid w:val="00047385"/>
    <w:rsid w:val="000473E8"/>
    <w:rsid w:val="00047432"/>
    <w:rsid w:val="000504DE"/>
    <w:rsid w:val="00051074"/>
    <w:rsid w:val="000526F0"/>
    <w:rsid w:val="0005273D"/>
    <w:rsid w:val="00052B79"/>
    <w:rsid w:val="00052E4B"/>
    <w:rsid w:val="00052EA0"/>
    <w:rsid w:val="000536A7"/>
    <w:rsid w:val="000536E3"/>
    <w:rsid w:val="00053896"/>
    <w:rsid w:val="00053A00"/>
    <w:rsid w:val="0005474D"/>
    <w:rsid w:val="00055CB9"/>
    <w:rsid w:val="00056F66"/>
    <w:rsid w:val="0005702F"/>
    <w:rsid w:val="00061010"/>
    <w:rsid w:val="00061D06"/>
    <w:rsid w:val="00062CDD"/>
    <w:rsid w:val="00062DB3"/>
    <w:rsid w:val="00063472"/>
    <w:rsid w:val="000640AF"/>
    <w:rsid w:val="00064940"/>
    <w:rsid w:val="00064CAE"/>
    <w:rsid w:val="00064DB7"/>
    <w:rsid w:val="00064FA7"/>
    <w:rsid w:val="00065195"/>
    <w:rsid w:val="0006536C"/>
    <w:rsid w:val="0006626E"/>
    <w:rsid w:val="00070AF1"/>
    <w:rsid w:val="000714DE"/>
    <w:rsid w:val="0007254F"/>
    <w:rsid w:val="0007357C"/>
    <w:rsid w:val="00073C30"/>
    <w:rsid w:val="00074305"/>
    <w:rsid w:val="000744D0"/>
    <w:rsid w:val="00074B2A"/>
    <w:rsid w:val="00074EEE"/>
    <w:rsid w:val="000753D5"/>
    <w:rsid w:val="00075B3E"/>
    <w:rsid w:val="00076456"/>
    <w:rsid w:val="0007779B"/>
    <w:rsid w:val="000777E7"/>
    <w:rsid w:val="0007790A"/>
    <w:rsid w:val="0008017B"/>
    <w:rsid w:val="00080ACD"/>
    <w:rsid w:val="000811ED"/>
    <w:rsid w:val="00081D62"/>
    <w:rsid w:val="00082B74"/>
    <w:rsid w:val="00083099"/>
    <w:rsid w:val="00083EDC"/>
    <w:rsid w:val="00084B97"/>
    <w:rsid w:val="0008510E"/>
    <w:rsid w:val="000856DE"/>
    <w:rsid w:val="00085F17"/>
    <w:rsid w:val="00085FB0"/>
    <w:rsid w:val="00085FB3"/>
    <w:rsid w:val="0008686B"/>
    <w:rsid w:val="00086B2A"/>
    <w:rsid w:val="00086ED2"/>
    <w:rsid w:val="00087A64"/>
    <w:rsid w:val="0009082C"/>
    <w:rsid w:val="00090C39"/>
    <w:rsid w:val="000914D6"/>
    <w:rsid w:val="00091569"/>
    <w:rsid w:val="0009200C"/>
    <w:rsid w:val="00092CDB"/>
    <w:rsid w:val="00092DCA"/>
    <w:rsid w:val="000942EB"/>
    <w:rsid w:val="00095557"/>
    <w:rsid w:val="00095B70"/>
    <w:rsid w:val="0009617E"/>
    <w:rsid w:val="0009628D"/>
    <w:rsid w:val="0009670F"/>
    <w:rsid w:val="00096D30"/>
    <w:rsid w:val="000970E4"/>
    <w:rsid w:val="000979CF"/>
    <w:rsid w:val="000A03C8"/>
    <w:rsid w:val="000A05F2"/>
    <w:rsid w:val="000A06C4"/>
    <w:rsid w:val="000A0861"/>
    <w:rsid w:val="000A0EC4"/>
    <w:rsid w:val="000A0ED1"/>
    <w:rsid w:val="000A12DB"/>
    <w:rsid w:val="000A17C8"/>
    <w:rsid w:val="000A1B74"/>
    <w:rsid w:val="000A20D7"/>
    <w:rsid w:val="000A2128"/>
    <w:rsid w:val="000A362F"/>
    <w:rsid w:val="000A3B49"/>
    <w:rsid w:val="000A43B0"/>
    <w:rsid w:val="000A46FE"/>
    <w:rsid w:val="000A47E6"/>
    <w:rsid w:val="000A52C0"/>
    <w:rsid w:val="000A5AAF"/>
    <w:rsid w:val="000A5F97"/>
    <w:rsid w:val="000A648E"/>
    <w:rsid w:val="000A7268"/>
    <w:rsid w:val="000A73BB"/>
    <w:rsid w:val="000A73E8"/>
    <w:rsid w:val="000A7EF4"/>
    <w:rsid w:val="000B0A15"/>
    <w:rsid w:val="000B103F"/>
    <w:rsid w:val="000B1057"/>
    <w:rsid w:val="000B1437"/>
    <w:rsid w:val="000B1470"/>
    <w:rsid w:val="000B244D"/>
    <w:rsid w:val="000B2A1A"/>
    <w:rsid w:val="000B2B86"/>
    <w:rsid w:val="000B3051"/>
    <w:rsid w:val="000B419B"/>
    <w:rsid w:val="000B5781"/>
    <w:rsid w:val="000B5CB1"/>
    <w:rsid w:val="000B75F4"/>
    <w:rsid w:val="000C0185"/>
    <w:rsid w:val="000C0F81"/>
    <w:rsid w:val="000C128D"/>
    <w:rsid w:val="000C17A3"/>
    <w:rsid w:val="000C1D4B"/>
    <w:rsid w:val="000C2DC4"/>
    <w:rsid w:val="000C3260"/>
    <w:rsid w:val="000C3B77"/>
    <w:rsid w:val="000C3F6D"/>
    <w:rsid w:val="000C4F49"/>
    <w:rsid w:val="000C5861"/>
    <w:rsid w:val="000C5BDE"/>
    <w:rsid w:val="000C639D"/>
    <w:rsid w:val="000C6C31"/>
    <w:rsid w:val="000C6DBC"/>
    <w:rsid w:val="000C6F79"/>
    <w:rsid w:val="000C7476"/>
    <w:rsid w:val="000C7480"/>
    <w:rsid w:val="000C7711"/>
    <w:rsid w:val="000C7AA2"/>
    <w:rsid w:val="000D0462"/>
    <w:rsid w:val="000D053D"/>
    <w:rsid w:val="000D0ED2"/>
    <w:rsid w:val="000D107D"/>
    <w:rsid w:val="000D13FD"/>
    <w:rsid w:val="000D1CEB"/>
    <w:rsid w:val="000D2563"/>
    <w:rsid w:val="000D25BF"/>
    <w:rsid w:val="000D2FE4"/>
    <w:rsid w:val="000D3FDC"/>
    <w:rsid w:val="000D490B"/>
    <w:rsid w:val="000D4E38"/>
    <w:rsid w:val="000D50DB"/>
    <w:rsid w:val="000D6288"/>
    <w:rsid w:val="000D728B"/>
    <w:rsid w:val="000D7541"/>
    <w:rsid w:val="000D75E1"/>
    <w:rsid w:val="000E22CF"/>
    <w:rsid w:val="000E2977"/>
    <w:rsid w:val="000E2CC0"/>
    <w:rsid w:val="000E30AC"/>
    <w:rsid w:val="000E3B46"/>
    <w:rsid w:val="000E3E11"/>
    <w:rsid w:val="000E4596"/>
    <w:rsid w:val="000E4B94"/>
    <w:rsid w:val="000E4D50"/>
    <w:rsid w:val="000E5768"/>
    <w:rsid w:val="000E5843"/>
    <w:rsid w:val="000E6139"/>
    <w:rsid w:val="000E63B7"/>
    <w:rsid w:val="000E653C"/>
    <w:rsid w:val="000E6BE1"/>
    <w:rsid w:val="000E7069"/>
    <w:rsid w:val="000E7E0B"/>
    <w:rsid w:val="000F0136"/>
    <w:rsid w:val="000F078A"/>
    <w:rsid w:val="000F122D"/>
    <w:rsid w:val="000F1450"/>
    <w:rsid w:val="000F14E8"/>
    <w:rsid w:val="000F1BBD"/>
    <w:rsid w:val="000F290F"/>
    <w:rsid w:val="000F4403"/>
    <w:rsid w:val="000F480B"/>
    <w:rsid w:val="000F4E17"/>
    <w:rsid w:val="000F5615"/>
    <w:rsid w:val="000F6578"/>
    <w:rsid w:val="000F6F92"/>
    <w:rsid w:val="000F7E8F"/>
    <w:rsid w:val="000F7FBB"/>
    <w:rsid w:val="001000FB"/>
    <w:rsid w:val="00100A9E"/>
    <w:rsid w:val="00100F6A"/>
    <w:rsid w:val="00102605"/>
    <w:rsid w:val="00102686"/>
    <w:rsid w:val="00102745"/>
    <w:rsid w:val="00103795"/>
    <w:rsid w:val="00103915"/>
    <w:rsid w:val="001039AA"/>
    <w:rsid w:val="00103EA0"/>
    <w:rsid w:val="00104149"/>
    <w:rsid w:val="00104F1C"/>
    <w:rsid w:val="001051E5"/>
    <w:rsid w:val="00105A74"/>
    <w:rsid w:val="00105ACB"/>
    <w:rsid w:val="00105AEF"/>
    <w:rsid w:val="00106259"/>
    <w:rsid w:val="001068EB"/>
    <w:rsid w:val="001078CE"/>
    <w:rsid w:val="00110F61"/>
    <w:rsid w:val="001111BD"/>
    <w:rsid w:val="0011165A"/>
    <w:rsid w:val="00111B2B"/>
    <w:rsid w:val="00112774"/>
    <w:rsid w:val="00112B2E"/>
    <w:rsid w:val="00113003"/>
    <w:rsid w:val="00113062"/>
    <w:rsid w:val="0011359A"/>
    <w:rsid w:val="00113705"/>
    <w:rsid w:val="00113975"/>
    <w:rsid w:val="00113CFC"/>
    <w:rsid w:val="00113FEA"/>
    <w:rsid w:val="00114A22"/>
    <w:rsid w:val="00114E9D"/>
    <w:rsid w:val="0011507B"/>
    <w:rsid w:val="00115C37"/>
    <w:rsid w:val="00116328"/>
    <w:rsid w:val="001163CF"/>
    <w:rsid w:val="001174C9"/>
    <w:rsid w:val="001177FE"/>
    <w:rsid w:val="00117E69"/>
    <w:rsid w:val="00121103"/>
    <w:rsid w:val="00121B78"/>
    <w:rsid w:val="00121BAB"/>
    <w:rsid w:val="00121E3C"/>
    <w:rsid w:val="00122B23"/>
    <w:rsid w:val="00122B7E"/>
    <w:rsid w:val="00123E27"/>
    <w:rsid w:val="00123FB5"/>
    <w:rsid w:val="0012400F"/>
    <w:rsid w:val="001249DC"/>
    <w:rsid w:val="0012572D"/>
    <w:rsid w:val="00125BED"/>
    <w:rsid w:val="00125C59"/>
    <w:rsid w:val="00125D4F"/>
    <w:rsid w:val="00127004"/>
    <w:rsid w:val="0012770B"/>
    <w:rsid w:val="00127AF2"/>
    <w:rsid w:val="00127EDC"/>
    <w:rsid w:val="00127F42"/>
    <w:rsid w:val="00127F6D"/>
    <w:rsid w:val="00130355"/>
    <w:rsid w:val="00130365"/>
    <w:rsid w:val="001304E5"/>
    <w:rsid w:val="00131B5A"/>
    <w:rsid w:val="00132C30"/>
    <w:rsid w:val="00132EFD"/>
    <w:rsid w:val="00133AED"/>
    <w:rsid w:val="00134BCD"/>
    <w:rsid w:val="00134E09"/>
    <w:rsid w:val="001350AB"/>
    <w:rsid w:val="00135DB9"/>
    <w:rsid w:val="00135E5D"/>
    <w:rsid w:val="0013695C"/>
    <w:rsid w:val="00136BF7"/>
    <w:rsid w:val="00136C78"/>
    <w:rsid w:val="001378B9"/>
    <w:rsid w:val="00137FFA"/>
    <w:rsid w:val="00140109"/>
    <w:rsid w:val="0014029B"/>
    <w:rsid w:val="00140464"/>
    <w:rsid w:val="00140A4F"/>
    <w:rsid w:val="001413AB"/>
    <w:rsid w:val="00141DBF"/>
    <w:rsid w:val="00142EFD"/>
    <w:rsid w:val="00144335"/>
    <w:rsid w:val="0014502F"/>
    <w:rsid w:val="00145282"/>
    <w:rsid w:val="001453B0"/>
    <w:rsid w:val="001454D9"/>
    <w:rsid w:val="00145D8E"/>
    <w:rsid w:val="00146083"/>
    <w:rsid w:val="001462F7"/>
    <w:rsid w:val="001471AB"/>
    <w:rsid w:val="00147F35"/>
    <w:rsid w:val="00150005"/>
    <w:rsid w:val="00151AEB"/>
    <w:rsid w:val="00151B99"/>
    <w:rsid w:val="00151E79"/>
    <w:rsid w:val="001521B2"/>
    <w:rsid w:val="00152EDD"/>
    <w:rsid w:val="00153491"/>
    <w:rsid w:val="0015361C"/>
    <w:rsid w:val="0015372F"/>
    <w:rsid w:val="00153BFB"/>
    <w:rsid w:val="0015407E"/>
    <w:rsid w:val="0015448E"/>
    <w:rsid w:val="00154A6F"/>
    <w:rsid w:val="00155BED"/>
    <w:rsid w:val="00155D08"/>
    <w:rsid w:val="0015623B"/>
    <w:rsid w:val="00156BE5"/>
    <w:rsid w:val="00157232"/>
    <w:rsid w:val="00157B5F"/>
    <w:rsid w:val="00160401"/>
    <w:rsid w:val="00160D4E"/>
    <w:rsid w:val="00161DDA"/>
    <w:rsid w:val="00161E62"/>
    <w:rsid w:val="00161F1C"/>
    <w:rsid w:val="0016200B"/>
    <w:rsid w:val="0016204B"/>
    <w:rsid w:val="00163D7A"/>
    <w:rsid w:val="00164281"/>
    <w:rsid w:val="00165703"/>
    <w:rsid w:val="00165E5C"/>
    <w:rsid w:val="00166204"/>
    <w:rsid w:val="00166797"/>
    <w:rsid w:val="0016685F"/>
    <w:rsid w:val="0016712F"/>
    <w:rsid w:val="00167503"/>
    <w:rsid w:val="001676A9"/>
    <w:rsid w:val="00167A15"/>
    <w:rsid w:val="00167A50"/>
    <w:rsid w:val="00167D1A"/>
    <w:rsid w:val="00167DF5"/>
    <w:rsid w:val="00170001"/>
    <w:rsid w:val="00172198"/>
    <w:rsid w:val="00172612"/>
    <w:rsid w:val="00172817"/>
    <w:rsid w:val="001734E3"/>
    <w:rsid w:val="001742BF"/>
    <w:rsid w:val="001742E1"/>
    <w:rsid w:val="00175BE2"/>
    <w:rsid w:val="00175E49"/>
    <w:rsid w:val="0017649F"/>
    <w:rsid w:val="0017655B"/>
    <w:rsid w:val="0018007F"/>
    <w:rsid w:val="001805C1"/>
    <w:rsid w:val="00180A2E"/>
    <w:rsid w:val="001813AF"/>
    <w:rsid w:val="00182368"/>
    <w:rsid w:val="001826C9"/>
    <w:rsid w:val="001829CD"/>
    <w:rsid w:val="00182F01"/>
    <w:rsid w:val="00184219"/>
    <w:rsid w:val="00184F27"/>
    <w:rsid w:val="0018519B"/>
    <w:rsid w:val="00185966"/>
    <w:rsid w:val="00185A2D"/>
    <w:rsid w:val="00185AFE"/>
    <w:rsid w:val="00185E78"/>
    <w:rsid w:val="00187177"/>
    <w:rsid w:val="00187ABD"/>
    <w:rsid w:val="001904E3"/>
    <w:rsid w:val="0019087A"/>
    <w:rsid w:val="00191AE3"/>
    <w:rsid w:val="00191C5A"/>
    <w:rsid w:val="00191CEB"/>
    <w:rsid w:val="00191E63"/>
    <w:rsid w:val="00192D68"/>
    <w:rsid w:val="0019388B"/>
    <w:rsid w:val="00193ADE"/>
    <w:rsid w:val="00193AF8"/>
    <w:rsid w:val="00193B9A"/>
    <w:rsid w:val="001940ED"/>
    <w:rsid w:val="001946AE"/>
    <w:rsid w:val="001946D5"/>
    <w:rsid w:val="00194E8C"/>
    <w:rsid w:val="00195F02"/>
    <w:rsid w:val="001962EC"/>
    <w:rsid w:val="001963DD"/>
    <w:rsid w:val="001965DB"/>
    <w:rsid w:val="00196D01"/>
    <w:rsid w:val="00196DC9"/>
    <w:rsid w:val="00196E95"/>
    <w:rsid w:val="00197758"/>
    <w:rsid w:val="001A0236"/>
    <w:rsid w:val="001A0915"/>
    <w:rsid w:val="001A0AF8"/>
    <w:rsid w:val="001A0E1B"/>
    <w:rsid w:val="001A1490"/>
    <w:rsid w:val="001A18D5"/>
    <w:rsid w:val="001A1A38"/>
    <w:rsid w:val="001A1BE0"/>
    <w:rsid w:val="001A1D4A"/>
    <w:rsid w:val="001A3011"/>
    <w:rsid w:val="001A3078"/>
    <w:rsid w:val="001A4A9B"/>
    <w:rsid w:val="001A4B32"/>
    <w:rsid w:val="001A4DAF"/>
    <w:rsid w:val="001A4F44"/>
    <w:rsid w:val="001A54CD"/>
    <w:rsid w:val="001A66DF"/>
    <w:rsid w:val="001A67D0"/>
    <w:rsid w:val="001A6863"/>
    <w:rsid w:val="001A7591"/>
    <w:rsid w:val="001A75B1"/>
    <w:rsid w:val="001A7B06"/>
    <w:rsid w:val="001B0366"/>
    <w:rsid w:val="001B0444"/>
    <w:rsid w:val="001B096B"/>
    <w:rsid w:val="001B0EB0"/>
    <w:rsid w:val="001B0F40"/>
    <w:rsid w:val="001B0F9F"/>
    <w:rsid w:val="001B123C"/>
    <w:rsid w:val="001B1A0D"/>
    <w:rsid w:val="001B1BF1"/>
    <w:rsid w:val="001B21AC"/>
    <w:rsid w:val="001B2456"/>
    <w:rsid w:val="001B449C"/>
    <w:rsid w:val="001B4AA2"/>
    <w:rsid w:val="001B4ADE"/>
    <w:rsid w:val="001B5530"/>
    <w:rsid w:val="001B5EF8"/>
    <w:rsid w:val="001B71E8"/>
    <w:rsid w:val="001C033E"/>
    <w:rsid w:val="001C07C6"/>
    <w:rsid w:val="001C120D"/>
    <w:rsid w:val="001C16DA"/>
    <w:rsid w:val="001C19CD"/>
    <w:rsid w:val="001C22D5"/>
    <w:rsid w:val="001C2515"/>
    <w:rsid w:val="001C26FB"/>
    <w:rsid w:val="001C33C1"/>
    <w:rsid w:val="001C3E30"/>
    <w:rsid w:val="001C3E5C"/>
    <w:rsid w:val="001C5072"/>
    <w:rsid w:val="001C5B2A"/>
    <w:rsid w:val="001C600B"/>
    <w:rsid w:val="001C6898"/>
    <w:rsid w:val="001C6DD8"/>
    <w:rsid w:val="001C76FA"/>
    <w:rsid w:val="001C79A4"/>
    <w:rsid w:val="001C7C7B"/>
    <w:rsid w:val="001D068D"/>
    <w:rsid w:val="001D12D1"/>
    <w:rsid w:val="001D15DF"/>
    <w:rsid w:val="001D2EEE"/>
    <w:rsid w:val="001D30F3"/>
    <w:rsid w:val="001D31A0"/>
    <w:rsid w:val="001D338E"/>
    <w:rsid w:val="001D4562"/>
    <w:rsid w:val="001D4CAD"/>
    <w:rsid w:val="001D56E9"/>
    <w:rsid w:val="001D6944"/>
    <w:rsid w:val="001D796A"/>
    <w:rsid w:val="001D7A84"/>
    <w:rsid w:val="001D7C79"/>
    <w:rsid w:val="001E003B"/>
    <w:rsid w:val="001E1CC4"/>
    <w:rsid w:val="001E1D38"/>
    <w:rsid w:val="001E28A0"/>
    <w:rsid w:val="001E3FFE"/>
    <w:rsid w:val="001E4258"/>
    <w:rsid w:val="001E5140"/>
    <w:rsid w:val="001E5D6A"/>
    <w:rsid w:val="001E6A94"/>
    <w:rsid w:val="001E70FB"/>
    <w:rsid w:val="001E780A"/>
    <w:rsid w:val="001F0806"/>
    <w:rsid w:val="001F0D15"/>
    <w:rsid w:val="001F0FA0"/>
    <w:rsid w:val="001F10BD"/>
    <w:rsid w:val="001F1349"/>
    <w:rsid w:val="001F1863"/>
    <w:rsid w:val="001F1A52"/>
    <w:rsid w:val="001F2356"/>
    <w:rsid w:val="001F2A68"/>
    <w:rsid w:val="001F2C47"/>
    <w:rsid w:val="001F4773"/>
    <w:rsid w:val="001F5008"/>
    <w:rsid w:val="001F56AA"/>
    <w:rsid w:val="001F58AA"/>
    <w:rsid w:val="001F5A4E"/>
    <w:rsid w:val="001F5EF6"/>
    <w:rsid w:val="001F657F"/>
    <w:rsid w:val="001F6FB6"/>
    <w:rsid w:val="001F72BB"/>
    <w:rsid w:val="001F7978"/>
    <w:rsid w:val="001F7A0E"/>
    <w:rsid w:val="001F7A4B"/>
    <w:rsid w:val="0020022E"/>
    <w:rsid w:val="0020054E"/>
    <w:rsid w:val="00201508"/>
    <w:rsid w:val="00201AC4"/>
    <w:rsid w:val="00201F1E"/>
    <w:rsid w:val="00202761"/>
    <w:rsid w:val="0020299B"/>
    <w:rsid w:val="00202B2A"/>
    <w:rsid w:val="00202E44"/>
    <w:rsid w:val="002037AA"/>
    <w:rsid w:val="00203FE3"/>
    <w:rsid w:val="002042D8"/>
    <w:rsid w:val="00204515"/>
    <w:rsid w:val="00204BF5"/>
    <w:rsid w:val="00204E6B"/>
    <w:rsid w:val="002053EF"/>
    <w:rsid w:val="002058D4"/>
    <w:rsid w:val="0020632A"/>
    <w:rsid w:val="0020697F"/>
    <w:rsid w:val="0020726E"/>
    <w:rsid w:val="00207389"/>
    <w:rsid w:val="002110EB"/>
    <w:rsid w:val="00211338"/>
    <w:rsid w:val="00211388"/>
    <w:rsid w:val="0021148C"/>
    <w:rsid w:val="00211694"/>
    <w:rsid w:val="0021201A"/>
    <w:rsid w:val="00212545"/>
    <w:rsid w:val="002138FE"/>
    <w:rsid w:val="00213A1F"/>
    <w:rsid w:val="00213C63"/>
    <w:rsid w:val="00214502"/>
    <w:rsid w:val="00214741"/>
    <w:rsid w:val="00214938"/>
    <w:rsid w:val="0021539A"/>
    <w:rsid w:val="00215852"/>
    <w:rsid w:val="00215B01"/>
    <w:rsid w:val="00215B8E"/>
    <w:rsid w:val="00216264"/>
    <w:rsid w:val="002169A0"/>
    <w:rsid w:val="002176B6"/>
    <w:rsid w:val="0021792D"/>
    <w:rsid w:val="00217DB8"/>
    <w:rsid w:val="002202CE"/>
    <w:rsid w:val="0022032A"/>
    <w:rsid w:val="002210AD"/>
    <w:rsid w:val="0022194E"/>
    <w:rsid w:val="002220B1"/>
    <w:rsid w:val="002221CE"/>
    <w:rsid w:val="00222BE8"/>
    <w:rsid w:val="00222DF6"/>
    <w:rsid w:val="00223102"/>
    <w:rsid w:val="002232CB"/>
    <w:rsid w:val="00224022"/>
    <w:rsid w:val="00226055"/>
    <w:rsid w:val="0022609C"/>
    <w:rsid w:val="0022613F"/>
    <w:rsid w:val="0022614F"/>
    <w:rsid w:val="00226236"/>
    <w:rsid w:val="002266AF"/>
    <w:rsid w:val="002270C9"/>
    <w:rsid w:val="00227A8B"/>
    <w:rsid w:val="00231293"/>
    <w:rsid w:val="0023146B"/>
    <w:rsid w:val="002315A0"/>
    <w:rsid w:val="00231748"/>
    <w:rsid w:val="00231DCC"/>
    <w:rsid w:val="00231EC7"/>
    <w:rsid w:val="00232E15"/>
    <w:rsid w:val="00233079"/>
    <w:rsid w:val="0023382C"/>
    <w:rsid w:val="00233977"/>
    <w:rsid w:val="00233C58"/>
    <w:rsid w:val="00233C71"/>
    <w:rsid w:val="002345B6"/>
    <w:rsid w:val="002347A6"/>
    <w:rsid w:val="00234B84"/>
    <w:rsid w:val="00236016"/>
    <w:rsid w:val="00237065"/>
    <w:rsid w:val="00237589"/>
    <w:rsid w:val="0023758D"/>
    <w:rsid w:val="002375A7"/>
    <w:rsid w:val="0024019A"/>
    <w:rsid w:val="00240EC1"/>
    <w:rsid w:val="0024120F"/>
    <w:rsid w:val="0024131D"/>
    <w:rsid w:val="002415B8"/>
    <w:rsid w:val="00241B82"/>
    <w:rsid w:val="00242D5F"/>
    <w:rsid w:val="00242D62"/>
    <w:rsid w:val="002430D0"/>
    <w:rsid w:val="002431D7"/>
    <w:rsid w:val="00244058"/>
    <w:rsid w:val="00245718"/>
    <w:rsid w:val="00245E07"/>
    <w:rsid w:val="00247712"/>
    <w:rsid w:val="00250A9E"/>
    <w:rsid w:val="00250EC6"/>
    <w:rsid w:val="002515C7"/>
    <w:rsid w:val="00251866"/>
    <w:rsid w:val="00251A9F"/>
    <w:rsid w:val="00252492"/>
    <w:rsid w:val="00252B35"/>
    <w:rsid w:val="00253070"/>
    <w:rsid w:val="0025316D"/>
    <w:rsid w:val="00253A02"/>
    <w:rsid w:val="00253B81"/>
    <w:rsid w:val="00254AE9"/>
    <w:rsid w:val="002554DE"/>
    <w:rsid w:val="00255575"/>
    <w:rsid w:val="00255E11"/>
    <w:rsid w:val="002564B7"/>
    <w:rsid w:val="00256835"/>
    <w:rsid w:val="002569F0"/>
    <w:rsid w:val="00256C01"/>
    <w:rsid w:val="00256E1A"/>
    <w:rsid w:val="00256ECF"/>
    <w:rsid w:val="00257730"/>
    <w:rsid w:val="00257999"/>
    <w:rsid w:val="002604AA"/>
    <w:rsid w:val="0026051E"/>
    <w:rsid w:val="0026129B"/>
    <w:rsid w:val="00261560"/>
    <w:rsid w:val="00261715"/>
    <w:rsid w:val="00261CF9"/>
    <w:rsid w:val="00261EC0"/>
    <w:rsid w:val="0026231B"/>
    <w:rsid w:val="00263101"/>
    <w:rsid w:val="002631D1"/>
    <w:rsid w:val="00263201"/>
    <w:rsid w:val="00263A37"/>
    <w:rsid w:val="00264266"/>
    <w:rsid w:val="0026471F"/>
    <w:rsid w:val="0026480D"/>
    <w:rsid w:val="002653A6"/>
    <w:rsid w:val="002661F1"/>
    <w:rsid w:val="00266316"/>
    <w:rsid w:val="00266DB6"/>
    <w:rsid w:val="002711A4"/>
    <w:rsid w:val="00271230"/>
    <w:rsid w:val="00271F13"/>
    <w:rsid w:val="00272945"/>
    <w:rsid w:val="00272E89"/>
    <w:rsid w:val="0027482E"/>
    <w:rsid w:val="002748F1"/>
    <w:rsid w:val="00274DB5"/>
    <w:rsid w:val="00275BB1"/>
    <w:rsid w:val="0027770B"/>
    <w:rsid w:val="00277933"/>
    <w:rsid w:val="00277F8D"/>
    <w:rsid w:val="00277FA7"/>
    <w:rsid w:val="00280046"/>
    <w:rsid w:val="00280B4F"/>
    <w:rsid w:val="00280F3D"/>
    <w:rsid w:val="0028106A"/>
    <w:rsid w:val="00281EB4"/>
    <w:rsid w:val="00282E03"/>
    <w:rsid w:val="0028308E"/>
    <w:rsid w:val="002834E9"/>
    <w:rsid w:val="00283A52"/>
    <w:rsid w:val="00283C5E"/>
    <w:rsid w:val="00283E26"/>
    <w:rsid w:val="0028428F"/>
    <w:rsid w:val="00284CFC"/>
    <w:rsid w:val="00285832"/>
    <w:rsid w:val="00285969"/>
    <w:rsid w:val="0028599C"/>
    <w:rsid w:val="0028663B"/>
    <w:rsid w:val="00286CEC"/>
    <w:rsid w:val="002870F9"/>
    <w:rsid w:val="002871A9"/>
    <w:rsid w:val="00287505"/>
    <w:rsid w:val="00287727"/>
    <w:rsid w:val="00287BDB"/>
    <w:rsid w:val="00290781"/>
    <w:rsid w:val="00291784"/>
    <w:rsid w:val="002920DF"/>
    <w:rsid w:val="002928A3"/>
    <w:rsid w:val="002929BB"/>
    <w:rsid w:val="00294368"/>
    <w:rsid w:val="00294B78"/>
    <w:rsid w:val="00295416"/>
    <w:rsid w:val="00295949"/>
    <w:rsid w:val="00295D7C"/>
    <w:rsid w:val="0029624A"/>
    <w:rsid w:val="00296922"/>
    <w:rsid w:val="00297098"/>
    <w:rsid w:val="002A05D4"/>
    <w:rsid w:val="002A06DB"/>
    <w:rsid w:val="002A09FF"/>
    <w:rsid w:val="002A0E60"/>
    <w:rsid w:val="002A1A58"/>
    <w:rsid w:val="002A1B02"/>
    <w:rsid w:val="002A1C53"/>
    <w:rsid w:val="002A1F84"/>
    <w:rsid w:val="002A244B"/>
    <w:rsid w:val="002A28FC"/>
    <w:rsid w:val="002A2B44"/>
    <w:rsid w:val="002A2EA5"/>
    <w:rsid w:val="002A301E"/>
    <w:rsid w:val="002A3D94"/>
    <w:rsid w:val="002A4736"/>
    <w:rsid w:val="002A4B1C"/>
    <w:rsid w:val="002A55FE"/>
    <w:rsid w:val="002A625C"/>
    <w:rsid w:val="002A6AFB"/>
    <w:rsid w:val="002A733D"/>
    <w:rsid w:val="002A774A"/>
    <w:rsid w:val="002A78F3"/>
    <w:rsid w:val="002A7D84"/>
    <w:rsid w:val="002A7E5C"/>
    <w:rsid w:val="002A7F6D"/>
    <w:rsid w:val="002B0D83"/>
    <w:rsid w:val="002B1342"/>
    <w:rsid w:val="002B1F83"/>
    <w:rsid w:val="002B27C8"/>
    <w:rsid w:val="002B2A7F"/>
    <w:rsid w:val="002B330B"/>
    <w:rsid w:val="002B39BE"/>
    <w:rsid w:val="002B438C"/>
    <w:rsid w:val="002B48DB"/>
    <w:rsid w:val="002B4B34"/>
    <w:rsid w:val="002B541A"/>
    <w:rsid w:val="002B5EAB"/>
    <w:rsid w:val="002B5F2E"/>
    <w:rsid w:val="002B6407"/>
    <w:rsid w:val="002B6416"/>
    <w:rsid w:val="002B6459"/>
    <w:rsid w:val="002B6F22"/>
    <w:rsid w:val="002B7014"/>
    <w:rsid w:val="002B73B0"/>
    <w:rsid w:val="002C24B4"/>
    <w:rsid w:val="002C2B3A"/>
    <w:rsid w:val="002C2B87"/>
    <w:rsid w:val="002C3CF4"/>
    <w:rsid w:val="002C441A"/>
    <w:rsid w:val="002C4A73"/>
    <w:rsid w:val="002C4B84"/>
    <w:rsid w:val="002C4C0C"/>
    <w:rsid w:val="002C5016"/>
    <w:rsid w:val="002C5C2F"/>
    <w:rsid w:val="002C5D0F"/>
    <w:rsid w:val="002C60B9"/>
    <w:rsid w:val="002C61D4"/>
    <w:rsid w:val="002C6F77"/>
    <w:rsid w:val="002C704D"/>
    <w:rsid w:val="002D0845"/>
    <w:rsid w:val="002D0933"/>
    <w:rsid w:val="002D1555"/>
    <w:rsid w:val="002D15B6"/>
    <w:rsid w:val="002D19BB"/>
    <w:rsid w:val="002D1A9B"/>
    <w:rsid w:val="002D1F51"/>
    <w:rsid w:val="002D20F8"/>
    <w:rsid w:val="002D22BD"/>
    <w:rsid w:val="002D22C5"/>
    <w:rsid w:val="002D302A"/>
    <w:rsid w:val="002D36C6"/>
    <w:rsid w:val="002D37C1"/>
    <w:rsid w:val="002D444B"/>
    <w:rsid w:val="002D46A6"/>
    <w:rsid w:val="002D46B4"/>
    <w:rsid w:val="002D46CE"/>
    <w:rsid w:val="002D49C2"/>
    <w:rsid w:val="002D4A45"/>
    <w:rsid w:val="002D4B42"/>
    <w:rsid w:val="002D4B43"/>
    <w:rsid w:val="002D5A1B"/>
    <w:rsid w:val="002D6558"/>
    <w:rsid w:val="002D65BC"/>
    <w:rsid w:val="002E055C"/>
    <w:rsid w:val="002E1050"/>
    <w:rsid w:val="002E107E"/>
    <w:rsid w:val="002E18E5"/>
    <w:rsid w:val="002E1953"/>
    <w:rsid w:val="002E2C3F"/>
    <w:rsid w:val="002E2CB5"/>
    <w:rsid w:val="002E2D7D"/>
    <w:rsid w:val="002E32D0"/>
    <w:rsid w:val="002E3D76"/>
    <w:rsid w:val="002E40A1"/>
    <w:rsid w:val="002E48EC"/>
    <w:rsid w:val="002E4B44"/>
    <w:rsid w:val="002E4ECB"/>
    <w:rsid w:val="002E4F23"/>
    <w:rsid w:val="002E635A"/>
    <w:rsid w:val="002E6D68"/>
    <w:rsid w:val="002E7847"/>
    <w:rsid w:val="002F0073"/>
    <w:rsid w:val="002F1B27"/>
    <w:rsid w:val="002F1C67"/>
    <w:rsid w:val="002F240B"/>
    <w:rsid w:val="002F2F50"/>
    <w:rsid w:val="002F33EC"/>
    <w:rsid w:val="002F34E3"/>
    <w:rsid w:val="002F3601"/>
    <w:rsid w:val="002F40E2"/>
    <w:rsid w:val="002F45F6"/>
    <w:rsid w:val="002F4A0E"/>
    <w:rsid w:val="002F5A6F"/>
    <w:rsid w:val="002F692F"/>
    <w:rsid w:val="002F7031"/>
    <w:rsid w:val="002F7961"/>
    <w:rsid w:val="002F7B66"/>
    <w:rsid w:val="00300CB4"/>
    <w:rsid w:val="00300E24"/>
    <w:rsid w:val="0030257B"/>
    <w:rsid w:val="003033BA"/>
    <w:rsid w:val="0030341E"/>
    <w:rsid w:val="00303C19"/>
    <w:rsid w:val="003043A3"/>
    <w:rsid w:val="0030462D"/>
    <w:rsid w:val="00304BD4"/>
    <w:rsid w:val="00304F54"/>
    <w:rsid w:val="0030500A"/>
    <w:rsid w:val="003052EB"/>
    <w:rsid w:val="00305FCB"/>
    <w:rsid w:val="003063C3"/>
    <w:rsid w:val="003069DC"/>
    <w:rsid w:val="00306A13"/>
    <w:rsid w:val="00306B44"/>
    <w:rsid w:val="00307C44"/>
    <w:rsid w:val="0031040A"/>
    <w:rsid w:val="0031088E"/>
    <w:rsid w:val="00310D01"/>
    <w:rsid w:val="00311376"/>
    <w:rsid w:val="00311A1F"/>
    <w:rsid w:val="00311B47"/>
    <w:rsid w:val="00311D52"/>
    <w:rsid w:val="00312190"/>
    <w:rsid w:val="003125E0"/>
    <w:rsid w:val="0031271D"/>
    <w:rsid w:val="003132BB"/>
    <w:rsid w:val="00313337"/>
    <w:rsid w:val="00313447"/>
    <w:rsid w:val="00313748"/>
    <w:rsid w:val="00313EA3"/>
    <w:rsid w:val="003151FE"/>
    <w:rsid w:val="00315365"/>
    <w:rsid w:val="00315457"/>
    <w:rsid w:val="003161A4"/>
    <w:rsid w:val="003165A4"/>
    <w:rsid w:val="0031674D"/>
    <w:rsid w:val="00316955"/>
    <w:rsid w:val="0031713F"/>
    <w:rsid w:val="0031720A"/>
    <w:rsid w:val="0031749B"/>
    <w:rsid w:val="003174E5"/>
    <w:rsid w:val="00317C9D"/>
    <w:rsid w:val="00317CD2"/>
    <w:rsid w:val="00317D99"/>
    <w:rsid w:val="0032078D"/>
    <w:rsid w:val="00320ADF"/>
    <w:rsid w:val="0032137B"/>
    <w:rsid w:val="00321A70"/>
    <w:rsid w:val="00321BD6"/>
    <w:rsid w:val="00321FA3"/>
    <w:rsid w:val="003227D3"/>
    <w:rsid w:val="00322937"/>
    <w:rsid w:val="00323881"/>
    <w:rsid w:val="00324885"/>
    <w:rsid w:val="003251A8"/>
    <w:rsid w:val="003254B1"/>
    <w:rsid w:val="00325AD9"/>
    <w:rsid w:val="00325D98"/>
    <w:rsid w:val="0032682A"/>
    <w:rsid w:val="00327A5C"/>
    <w:rsid w:val="0033092C"/>
    <w:rsid w:val="0033122A"/>
    <w:rsid w:val="003315AC"/>
    <w:rsid w:val="00331932"/>
    <w:rsid w:val="00331F74"/>
    <w:rsid w:val="00332382"/>
    <w:rsid w:val="00332453"/>
    <w:rsid w:val="0033251B"/>
    <w:rsid w:val="003331CC"/>
    <w:rsid w:val="00333A88"/>
    <w:rsid w:val="00335B15"/>
    <w:rsid w:val="00335B21"/>
    <w:rsid w:val="00335D3F"/>
    <w:rsid w:val="00336104"/>
    <w:rsid w:val="00336729"/>
    <w:rsid w:val="00336CD9"/>
    <w:rsid w:val="0033726D"/>
    <w:rsid w:val="00337296"/>
    <w:rsid w:val="00337CA8"/>
    <w:rsid w:val="00340D3F"/>
    <w:rsid w:val="0034174B"/>
    <w:rsid w:val="0034177C"/>
    <w:rsid w:val="003420E9"/>
    <w:rsid w:val="00342345"/>
    <w:rsid w:val="00342837"/>
    <w:rsid w:val="00342C27"/>
    <w:rsid w:val="003430C8"/>
    <w:rsid w:val="003432C8"/>
    <w:rsid w:val="003434B3"/>
    <w:rsid w:val="00343536"/>
    <w:rsid w:val="00343EFB"/>
    <w:rsid w:val="00344760"/>
    <w:rsid w:val="00344803"/>
    <w:rsid w:val="003454E8"/>
    <w:rsid w:val="00345574"/>
    <w:rsid w:val="0034680A"/>
    <w:rsid w:val="00346C62"/>
    <w:rsid w:val="00347202"/>
    <w:rsid w:val="0034778E"/>
    <w:rsid w:val="00347A5A"/>
    <w:rsid w:val="003501E2"/>
    <w:rsid w:val="00351E10"/>
    <w:rsid w:val="003533F4"/>
    <w:rsid w:val="003536F6"/>
    <w:rsid w:val="00353DD5"/>
    <w:rsid w:val="00353F36"/>
    <w:rsid w:val="00355131"/>
    <w:rsid w:val="00355F74"/>
    <w:rsid w:val="003560DB"/>
    <w:rsid w:val="003564DB"/>
    <w:rsid w:val="00356F87"/>
    <w:rsid w:val="00357E83"/>
    <w:rsid w:val="00360B68"/>
    <w:rsid w:val="00360CF3"/>
    <w:rsid w:val="00361A59"/>
    <w:rsid w:val="00363348"/>
    <w:rsid w:val="00363857"/>
    <w:rsid w:val="00363D59"/>
    <w:rsid w:val="00363F08"/>
    <w:rsid w:val="003640F7"/>
    <w:rsid w:val="0036594A"/>
    <w:rsid w:val="00365D3A"/>
    <w:rsid w:val="003664FF"/>
    <w:rsid w:val="00366BD2"/>
    <w:rsid w:val="003670B8"/>
    <w:rsid w:val="003704A3"/>
    <w:rsid w:val="003706F2"/>
    <w:rsid w:val="003709E8"/>
    <w:rsid w:val="0037124F"/>
    <w:rsid w:val="00373827"/>
    <w:rsid w:val="0037401C"/>
    <w:rsid w:val="0037507B"/>
    <w:rsid w:val="00375C7C"/>
    <w:rsid w:val="00377027"/>
    <w:rsid w:val="00377135"/>
    <w:rsid w:val="00380272"/>
    <w:rsid w:val="003805DB"/>
    <w:rsid w:val="0038152A"/>
    <w:rsid w:val="0038245D"/>
    <w:rsid w:val="00382BAD"/>
    <w:rsid w:val="003835FD"/>
    <w:rsid w:val="00383EDF"/>
    <w:rsid w:val="00384C5E"/>
    <w:rsid w:val="00384DF1"/>
    <w:rsid w:val="00384FF3"/>
    <w:rsid w:val="00386456"/>
    <w:rsid w:val="003865A9"/>
    <w:rsid w:val="0039092B"/>
    <w:rsid w:val="00390BD9"/>
    <w:rsid w:val="00390F32"/>
    <w:rsid w:val="0039135E"/>
    <w:rsid w:val="0039285D"/>
    <w:rsid w:val="0039319C"/>
    <w:rsid w:val="00393577"/>
    <w:rsid w:val="00393CAE"/>
    <w:rsid w:val="003945F4"/>
    <w:rsid w:val="00394EB5"/>
    <w:rsid w:val="003953B4"/>
    <w:rsid w:val="0039615F"/>
    <w:rsid w:val="003966A0"/>
    <w:rsid w:val="00396A29"/>
    <w:rsid w:val="00397C34"/>
    <w:rsid w:val="00397FF0"/>
    <w:rsid w:val="003A0878"/>
    <w:rsid w:val="003A1561"/>
    <w:rsid w:val="003A1D25"/>
    <w:rsid w:val="003A22A2"/>
    <w:rsid w:val="003A2447"/>
    <w:rsid w:val="003A2AA1"/>
    <w:rsid w:val="003A31A5"/>
    <w:rsid w:val="003A329A"/>
    <w:rsid w:val="003A3603"/>
    <w:rsid w:val="003A3851"/>
    <w:rsid w:val="003A39DD"/>
    <w:rsid w:val="003A40DB"/>
    <w:rsid w:val="003A4199"/>
    <w:rsid w:val="003A41C5"/>
    <w:rsid w:val="003A4A8E"/>
    <w:rsid w:val="003A563C"/>
    <w:rsid w:val="003A581E"/>
    <w:rsid w:val="003A5E7E"/>
    <w:rsid w:val="003A607A"/>
    <w:rsid w:val="003A6160"/>
    <w:rsid w:val="003A65A5"/>
    <w:rsid w:val="003A72F5"/>
    <w:rsid w:val="003A78E5"/>
    <w:rsid w:val="003B0341"/>
    <w:rsid w:val="003B1961"/>
    <w:rsid w:val="003B1E57"/>
    <w:rsid w:val="003B2EF3"/>
    <w:rsid w:val="003B534F"/>
    <w:rsid w:val="003B5391"/>
    <w:rsid w:val="003B58CE"/>
    <w:rsid w:val="003B65D7"/>
    <w:rsid w:val="003B65E0"/>
    <w:rsid w:val="003B6BD4"/>
    <w:rsid w:val="003B6F4D"/>
    <w:rsid w:val="003B6FE7"/>
    <w:rsid w:val="003B7373"/>
    <w:rsid w:val="003C0491"/>
    <w:rsid w:val="003C0C0F"/>
    <w:rsid w:val="003C0D1F"/>
    <w:rsid w:val="003C116A"/>
    <w:rsid w:val="003C1AF4"/>
    <w:rsid w:val="003C1CB8"/>
    <w:rsid w:val="003C22DA"/>
    <w:rsid w:val="003C2550"/>
    <w:rsid w:val="003C287F"/>
    <w:rsid w:val="003C3339"/>
    <w:rsid w:val="003C375A"/>
    <w:rsid w:val="003C4317"/>
    <w:rsid w:val="003C4D9F"/>
    <w:rsid w:val="003C5247"/>
    <w:rsid w:val="003C5B02"/>
    <w:rsid w:val="003C5E8A"/>
    <w:rsid w:val="003C622C"/>
    <w:rsid w:val="003C6505"/>
    <w:rsid w:val="003C73C7"/>
    <w:rsid w:val="003C7CFB"/>
    <w:rsid w:val="003D050B"/>
    <w:rsid w:val="003D0B98"/>
    <w:rsid w:val="003D0C3C"/>
    <w:rsid w:val="003D0DE5"/>
    <w:rsid w:val="003D1351"/>
    <w:rsid w:val="003D21C1"/>
    <w:rsid w:val="003D3B15"/>
    <w:rsid w:val="003D3B2E"/>
    <w:rsid w:val="003D4101"/>
    <w:rsid w:val="003D484D"/>
    <w:rsid w:val="003D49CB"/>
    <w:rsid w:val="003D5F10"/>
    <w:rsid w:val="003D6B8F"/>
    <w:rsid w:val="003D7566"/>
    <w:rsid w:val="003E0224"/>
    <w:rsid w:val="003E09BB"/>
    <w:rsid w:val="003E159D"/>
    <w:rsid w:val="003E20EA"/>
    <w:rsid w:val="003E210C"/>
    <w:rsid w:val="003E2F55"/>
    <w:rsid w:val="003E324A"/>
    <w:rsid w:val="003E34DB"/>
    <w:rsid w:val="003E3833"/>
    <w:rsid w:val="003E3AF9"/>
    <w:rsid w:val="003E4A70"/>
    <w:rsid w:val="003E4C48"/>
    <w:rsid w:val="003E4CD9"/>
    <w:rsid w:val="003E52C2"/>
    <w:rsid w:val="003E54B3"/>
    <w:rsid w:val="003E5780"/>
    <w:rsid w:val="003E5B9F"/>
    <w:rsid w:val="003E6072"/>
    <w:rsid w:val="003E60D6"/>
    <w:rsid w:val="003E6AB6"/>
    <w:rsid w:val="003E6E0B"/>
    <w:rsid w:val="003E71CD"/>
    <w:rsid w:val="003E78DA"/>
    <w:rsid w:val="003E7A8B"/>
    <w:rsid w:val="003F060E"/>
    <w:rsid w:val="003F0F7F"/>
    <w:rsid w:val="003F115C"/>
    <w:rsid w:val="003F153A"/>
    <w:rsid w:val="003F300D"/>
    <w:rsid w:val="003F391F"/>
    <w:rsid w:val="003F4599"/>
    <w:rsid w:val="003F45E1"/>
    <w:rsid w:val="003F4F6C"/>
    <w:rsid w:val="003F559E"/>
    <w:rsid w:val="003F6181"/>
    <w:rsid w:val="003F6BFC"/>
    <w:rsid w:val="003F7343"/>
    <w:rsid w:val="00400002"/>
    <w:rsid w:val="00400054"/>
    <w:rsid w:val="004016A3"/>
    <w:rsid w:val="00401B31"/>
    <w:rsid w:val="0040202B"/>
    <w:rsid w:val="0040219D"/>
    <w:rsid w:val="0040284E"/>
    <w:rsid w:val="00402DE1"/>
    <w:rsid w:val="00402EEB"/>
    <w:rsid w:val="004037C2"/>
    <w:rsid w:val="00404041"/>
    <w:rsid w:val="004040D4"/>
    <w:rsid w:val="00404B43"/>
    <w:rsid w:val="00404C61"/>
    <w:rsid w:val="00405487"/>
    <w:rsid w:val="00405B8A"/>
    <w:rsid w:val="0040602B"/>
    <w:rsid w:val="0040606C"/>
    <w:rsid w:val="004060DC"/>
    <w:rsid w:val="00406DF5"/>
    <w:rsid w:val="00406F35"/>
    <w:rsid w:val="004077D0"/>
    <w:rsid w:val="00407A7A"/>
    <w:rsid w:val="00407ABC"/>
    <w:rsid w:val="00407F1E"/>
    <w:rsid w:val="00410A88"/>
    <w:rsid w:val="00410CC8"/>
    <w:rsid w:val="00410EA0"/>
    <w:rsid w:val="00411317"/>
    <w:rsid w:val="00411692"/>
    <w:rsid w:val="00411A9E"/>
    <w:rsid w:val="0041259F"/>
    <w:rsid w:val="00412B1B"/>
    <w:rsid w:val="00412B4D"/>
    <w:rsid w:val="00412C51"/>
    <w:rsid w:val="00413262"/>
    <w:rsid w:val="0041329C"/>
    <w:rsid w:val="004139F4"/>
    <w:rsid w:val="00413FFA"/>
    <w:rsid w:val="00414246"/>
    <w:rsid w:val="0041463D"/>
    <w:rsid w:val="00414D9A"/>
    <w:rsid w:val="00415194"/>
    <w:rsid w:val="00415816"/>
    <w:rsid w:val="00415B88"/>
    <w:rsid w:val="00415D32"/>
    <w:rsid w:val="004160A2"/>
    <w:rsid w:val="0041674B"/>
    <w:rsid w:val="004170D7"/>
    <w:rsid w:val="004177A6"/>
    <w:rsid w:val="00417C23"/>
    <w:rsid w:val="00417EFD"/>
    <w:rsid w:val="004200EE"/>
    <w:rsid w:val="00420786"/>
    <w:rsid w:val="004209D2"/>
    <w:rsid w:val="00420BBA"/>
    <w:rsid w:val="00420D6E"/>
    <w:rsid w:val="0042158C"/>
    <w:rsid w:val="00421617"/>
    <w:rsid w:val="004217A7"/>
    <w:rsid w:val="00421BD2"/>
    <w:rsid w:val="00421E00"/>
    <w:rsid w:val="00421FCB"/>
    <w:rsid w:val="00422DCA"/>
    <w:rsid w:val="00423C7F"/>
    <w:rsid w:val="00423D04"/>
    <w:rsid w:val="00423F9F"/>
    <w:rsid w:val="00425C43"/>
    <w:rsid w:val="004273FA"/>
    <w:rsid w:val="004275A7"/>
    <w:rsid w:val="00430186"/>
    <w:rsid w:val="00430F17"/>
    <w:rsid w:val="00431CC7"/>
    <w:rsid w:val="0043260C"/>
    <w:rsid w:val="0043269A"/>
    <w:rsid w:val="00432E92"/>
    <w:rsid w:val="004333C2"/>
    <w:rsid w:val="00434787"/>
    <w:rsid w:val="00434C13"/>
    <w:rsid w:val="00434D8B"/>
    <w:rsid w:val="00435294"/>
    <w:rsid w:val="00435703"/>
    <w:rsid w:val="00435BD5"/>
    <w:rsid w:val="00436323"/>
    <w:rsid w:val="0043683F"/>
    <w:rsid w:val="00436F40"/>
    <w:rsid w:val="004370FA"/>
    <w:rsid w:val="00440096"/>
    <w:rsid w:val="004403DD"/>
    <w:rsid w:val="00440CF3"/>
    <w:rsid w:val="00440DB0"/>
    <w:rsid w:val="00440DDC"/>
    <w:rsid w:val="00440FAD"/>
    <w:rsid w:val="00441291"/>
    <w:rsid w:val="00441E04"/>
    <w:rsid w:val="004420AB"/>
    <w:rsid w:val="004422D6"/>
    <w:rsid w:val="004427AC"/>
    <w:rsid w:val="00442C7D"/>
    <w:rsid w:val="00442D13"/>
    <w:rsid w:val="00442D21"/>
    <w:rsid w:val="00442D4D"/>
    <w:rsid w:val="0044374D"/>
    <w:rsid w:val="00443B55"/>
    <w:rsid w:val="00443D27"/>
    <w:rsid w:val="0044500B"/>
    <w:rsid w:val="004451C5"/>
    <w:rsid w:val="00446037"/>
    <w:rsid w:val="00446270"/>
    <w:rsid w:val="0044642F"/>
    <w:rsid w:val="0044772C"/>
    <w:rsid w:val="00450846"/>
    <w:rsid w:val="00451A52"/>
    <w:rsid w:val="00452663"/>
    <w:rsid w:val="0045271D"/>
    <w:rsid w:val="00452755"/>
    <w:rsid w:val="00452803"/>
    <w:rsid w:val="004529C6"/>
    <w:rsid w:val="00452EAD"/>
    <w:rsid w:val="004533D1"/>
    <w:rsid w:val="004534D1"/>
    <w:rsid w:val="00454548"/>
    <w:rsid w:val="00454717"/>
    <w:rsid w:val="00454DF8"/>
    <w:rsid w:val="00455004"/>
    <w:rsid w:val="00455047"/>
    <w:rsid w:val="00455354"/>
    <w:rsid w:val="0045558D"/>
    <w:rsid w:val="00455BD3"/>
    <w:rsid w:val="004567DA"/>
    <w:rsid w:val="00456970"/>
    <w:rsid w:val="00456BB1"/>
    <w:rsid w:val="00456CD4"/>
    <w:rsid w:val="00456DDB"/>
    <w:rsid w:val="00456E61"/>
    <w:rsid w:val="00457031"/>
    <w:rsid w:val="00460915"/>
    <w:rsid w:val="00460946"/>
    <w:rsid w:val="004614A9"/>
    <w:rsid w:val="00461E97"/>
    <w:rsid w:val="0046268F"/>
    <w:rsid w:val="0046284F"/>
    <w:rsid w:val="00462B10"/>
    <w:rsid w:val="00462C04"/>
    <w:rsid w:val="00462E1D"/>
    <w:rsid w:val="0046320A"/>
    <w:rsid w:val="00463347"/>
    <w:rsid w:val="004636CC"/>
    <w:rsid w:val="004638E2"/>
    <w:rsid w:val="00464030"/>
    <w:rsid w:val="004647F8"/>
    <w:rsid w:val="004647FB"/>
    <w:rsid w:val="00465347"/>
    <w:rsid w:val="00465677"/>
    <w:rsid w:val="00466392"/>
    <w:rsid w:val="00466616"/>
    <w:rsid w:val="00466A0C"/>
    <w:rsid w:val="00466A53"/>
    <w:rsid w:val="00470552"/>
    <w:rsid w:val="00470A6A"/>
    <w:rsid w:val="00470D73"/>
    <w:rsid w:val="00470D92"/>
    <w:rsid w:val="00471DF7"/>
    <w:rsid w:val="004734CF"/>
    <w:rsid w:val="00473F33"/>
    <w:rsid w:val="0047586C"/>
    <w:rsid w:val="00475C5A"/>
    <w:rsid w:val="00475C9C"/>
    <w:rsid w:val="0047676B"/>
    <w:rsid w:val="0047771F"/>
    <w:rsid w:val="0047773C"/>
    <w:rsid w:val="00477C5F"/>
    <w:rsid w:val="00480050"/>
    <w:rsid w:val="0048011C"/>
    <w:rsid w:val="004808DE"/>
    <w:rsid w:val="00480F9A"/>
    <w:rsid w:val="00481AC4"/>
    <w:rsid w:val="00481DC1"/>
    <w:rsid w:val="00482507"/>
    <w:rsid w:val="0048268A"/>
    <w:rsid w:val="00482A64"/>
    <w:rsid w:val="004835CA"/>
    <w:rsid w:val="004836F8"/>
    <w:rsid w:val="004836FE"/>
    <w:rsid w:val="00484A39"/>
    <w:rsid w:val="00484F0F"/>
    <w:rsid w:val="00484F40"/>
    <w:rsid w:val="0048540C"/>
    <w:rsid w:val="0048608A"/>
    <w:rsid w:val="004861B4"/>
    <w:rsid w:val="00486226"/>
    <w:rsid w:val="00486BD0"/>
    <w:rsid w:val="00486D00"/>
    <w:rsid w:val="00486FF7"/>
    <w:rsid w:val="00487263"/>
    <w:rsid w:val="0048734F"/>
    <w:rsid w:val="0049029D"/>
    <w:rsid w:val="0049030C"/>
    <w:rsid w:val="004903C0"/>
    <w:rsid w:val="0049114B"/>
    <w:rsid w:val="004912A8"/>
    <w:rsid w:val="00491577"/>
    <w:rsid w:val="004918E1"/>
    <w:rsid w:val="0049196A"/>
    <w:rsid w:val="0049196E"/>
    <w:rsid w:val="0049241A"/>
    <w:rsid w:val="00492844"/>
    <w:rsid w:val="00492C1F"/>
    <w:rsid w:val="00492E4C"/>
    <w:rsid w:val="00493664"/>
    <w:rsid w:val="004938FD"/>
    <w:rsid w:val="00493E04"/>
    <w:rsid w:val="004940E3"/>
    <w:rsid w:val="0049530F"/>
    <w:rsid w:val="00496664"/>
    <w:rsid w:val="00496786"/>
    <w:rsid w:val="0049695B"/>
    <w:rsid w:val="00496D8F"/>
    <w:rsid w:val="00497463"/>
    <w:rsid w:val="004A054C"/>
    <w:rsid w:val="004A08D1"/>
    <w:rsid w:val="004A16C1"/>
    <w:rsid w:val="004A1CE2"/>
    <w:rsid w:val="004A34D2"/>
    <w:rsid w:val="004A4301"/>
    <w:rsid w:val="004A4D93"/>
    <w:rsid w:val="004A546E"/>
    <w:rsid w:val="004A58EE"/>
    <w:rsid w:val="004A59B7"/>
    <w:rsid w:val="004A6051"/>
    <w:rsid w:val="004A623B"/>
    <w:rsid w:val="004A6A04"/>
    <w:rsid w:val="004A6A52"/>
    <w:rsid w:val="004B0A44"/>
    <w:rsid w:val="004B0F0B"/>
    <w:rsid w:val="004B2197"/>
    <w:rsid w:val="004B298A"/>
    <w:rsid w:val="004B2BB8"/>
    <w:rsid w:val="004B50CB"/>
    <w:rsid w:val="004B578D"/>
    <w:rsid w:val="004B5BE7"/>
    <w:rsid w:val="004B5E2D"/>
    <w:rsid w:val="004B6C07"/>
    <w:rsid w:val="004B6EF5"/>
    <w:rsid w:val="004B74D3"/>
    <w:rsid w:val="004B755E"/>
    <w:rsid w:val="004B788E"/>
    <w:rsid w:val="004B7E5D"/>
    <w:rsid w:val="004C1198"/>
    <w:rsid w:val="004C22F7"/>
    <w:rsid w:val="004C2B27"/>
    <w:rsid w:val="004C3929"/>
    <w:rsid w:val="004C4160"/>
    <w:rsid w:val="004C5212"/>
    <w:rsid w:val="004C5EF0"/>
    <w:rsid w:val="004C64C9"/>
    <w:rsid w:val="004C7226"/>
    <w:rsid w:val="004C74C9"/>
    <w:rsid w:val="004C7915"/>
    <w:rsid w:val="004C7D70"/>
    <w:rsid w:val="004D02F9"/>
    <w:rsid w:val="004D03FE"/>
    <w:rsid w:val="004D0446"/>
    <w:rsid w:val="004D06A3"/>
    <w:rsid w:val="004D0F95"/>
    <w:rsid w:val="004D106A"/>
    <w:rsid w:val="004D1C7E"/>
    <w:rsid w:val="004D245A"/>
    <w:rsid w:val="004D31EE"/>
    <w:rsid w:val="004D36AF"/>
    <w:rsid w:val="004D3BD1"/>
    <w:rsid w:val="004D4BA1"/>
    <w:rsid w:val="004D584D"/>
    <w:rsid w:val="004D5A7E"/>
    <w:rsid w:val="004D6120"/>
    <w:rsid w:val="004D6826"/>
    <w:rsid w:val="004D7497"/>
    <w:rsid w:val="004E023F"/>
    <w:rsid w:val="004E0546"/>
    <w:rsid w:val="004E0556"/>
    <w:rsid w:val="004E0742"/>
    <w:rsid w:val="004E0C64"/>
    <w:rsid w:val="004E0F6B"/>
    <w:rsid w:val="004E1545"/>
    <w:rsid w:val="004E1F1C"/>
    <w:rsid w:val="004E2A35"/>
    <w:rsid w:val="004E2CCF"/>
    <w:rsid w:val="004E3B71"/>
    <w:rsid w:val="004E4055"/>
    <w:rsid w:val="004E40CE"/>
    <w:rsid w:val="004E5736"/>
    <w:rsid w:val="004E5A3C"/>
    <w:rsid w:val="004E5B36"/>
    <w:rsid w:val="004E5D5D"/>
    <w:rsid w:val="004E6045"/>
    <w:rsid w:val="004E6F43"/>
    <w:rsid w:val="004E7200"/>
    <w:rsid w:val="004E787E"/>
    <w:rsid w:val="004E7AA1"/>
    <w:rsid w:val="004F0805"/>
    <w:rsid w:val="004F0960"/>
    <w:rsid w:val="004F0A5C"/>
    <w:rsid w:val="004F1596"/>
    <w:rsid w:val="004F163F"/>
    <w:rsid w:val="004F18A0"/>
    <w:rsid w:val="004F1A08"/>
    <w:rsid w:val="004F2B64"/>
    <w:rsid w:val="004F31B8"/>
    <w:rsid w:val="004F375E"/>
    <w:rsid w:val="004F3764"/>
    <w:rsid w:val="004F3EEF"/>
    <w:rsid w:val="004F4D5A"/>
    <w:rsid w:val="004F5180"/>
    <w:rsid w:val="004F57C9"/>
    <w:rsid w:val="004F5930"/>
    <w:rsid w:val="004F5970"/>
    <w:rsid w:val="004F5F0C"/>
    <w:rsid w:val="004F6121"/>
    <w:rsid w:val="004F6161"/>
    <w:rsid w:val="004F66BC"/>
    <w:rsid w:val="004F6C26"/>
    <w:rsid w:val="004F7AC9"/>
    <w:rsid w:val="0050062F"/>
    <w:rsid w:val="00500E74"/>
    <w:rsid w:val="0050160F"/>
    <w:rsid w:val="0050284E"/>
    <w:rsid w:val="0050306F"/>
    <w:rsid w:val="00503A17"/>
    <w:rsid w:val="00505892"/>
    <w:rsid w:val="00505DCB"/>
    <w:rsid w:val="00507066"/>
    <w:rsid w:val="005075CA"/>
    <w:rsid w:val="00507B06"/>
    <w:rsid w:val="00507BF1"/>
    <w:rsid w:val="0051074C"/>
    <w:rsid w:val="00510DE9"/>
    <w:rsid w:val="005111E2"/>
    <w:rsid w:val="00511231"/>
    <w:rsid w:val="00511741"/>
    <w:rsid w:val="00512C4F"/>
    <w:rsid w:val="00513042"/>
    <w:rsid w:val="00513170"/>
    <w:rsid w:val="0051334F"/>
    <w:rsid w:val="00513399"/>
    <w:rsid w:val="005135BE"/>
    <w:rsid w:val="00513AF2"/>
    <w:rsid w:val="00514575"/>
    <w:rsid w:val="00514C03"/>
    <w:rsid w:val="00514D67"/>
    <w:rsid w:val="0051522A"/>
    <w:rsid w:val="00515515"/>
    <w:rsid w:val="0051635C"/>
    <w:rsid w:val="00516C5B"/>
    <w:rsid w:val="00517612"/>
    <w:rsid w:val="00517CFB"/>
    <w:rsid w:val="00517F85"/>
    <w:rsid w:val="0052002F"/>
    <w:rsid w:val="00520235"/>
    <w:rsid w:val="00520899"/>
    <w:rsid w:val="00520922"/>
    <w:rsid w:val="005209FC"/>
    <w:rsid w:val="00520C09"/>
    <w:rsid w:val="00521A30"/>
    <w:rsid w:val="00521D7C"/>
    <w:rsid w:val="00521EA7"/>
    <w:rsid w:val="005224E5"/>
    <w:rsid w:val="0052311A"/>
    <w:rsid w:val="00523903"/>
    <w:rsid w:val="005239B6"/>
    <w:rsid w:val="00523C45"/>
    <w:rsid w:val="00523F41"/>
    <w:rsid w:val="00524165"/>
    <w:rsid w:val="005246E7"/>
    <w:rsid w:val="00524B08"/>
    <w:rsid w:val="00524C38"/>
    <w:rsid w:val="00524FD2"/>
    <w:rsid w:val="00525621"/>
    <w:rsid w:val="00526431"/>
    <w:rsid w:val="00527532"/>
    <w:rsid w:val="00527DEB"/>
    <w:rsid w:val="00527E57"/>
    <w:rsid w:val="00527F2C"/>
    <w:rsid w:val="00530059"/>
    <w:rsid w:val="00530405"/>
    <w:rsid w:val="00530458"/>
    <w:rsid w:val="00530522"/>
    <w:rsid w:val="005305E5"/>
    <w:rsid w:val="0053086F"/>
    <w:rsid w:val="00530CBA"/>
    <w:rsid w:val="00530F38"/>
    <w:rsid w:val="00531F26"/>
    <w:rsid w:val="00531FEF"/>
    <w:rsid w:val="00532501"/>
    <w:rsid w:val="0053277C"/>
    <w:rsid w:val="005327C0"/>
    <w:rsid w:val="00533101"/>
    <w:rsid w:val="00533CA9"/>
    <w:rsid w:val="005346AD"/>
    <w:rsid w:val="00534EFB"/>
    <w:rsid w:val="00534F60"/>
    <w:rsid w:val="005357F1"/>
    <w:rsid w:val="00535C73"/>
    <w:rsid w:val="00535D15"/>
    <w:rsid w:val="00536053"/>
    <w:rsid w:val="005363C6"/>
    <w:rsid w:val="005369E6"/>
    <w:rsid w:val="005371AC"/>
    <w:rsid w:val="00537672"/>
    <w:rsid w:val="005376B5"/>
    <w:rsid w:val="0053772F"/>
    <w:rsid w:val="00537A70"/>
    <w:rsid w:val="00537B64"/>
    <w:rsid w:val="00537B77"/>
    <w:rsid w:val="00540C4C"/>
    <w:rsid w:val="00541469"/>
    <w:rsid w:val="00541571"/>
    <w:rsid w:val="00541B1F"/>
    <w:rsid w:val="0054275A"/>
    <w:rsid w:val="005428B8"/>
    <w:rsid w:val="005428BE"/>
    <w:rsid w:val="00542BD7"/>
    <w:rsid w:val="00543084"/>
    <w:rsid w:val="00543584"/>
    <w:rsid w:val="00543A9E"/>
    <w:rsid w:val="0054413A"/>
    <w:rsid w:val="00544288"/>
    <w:rsid w:val="005446BB"/>
    <w:rsid w:val="00544DA5"/>
    <w:rsid w:val="00544F43"/>
    <w:rsid w:val="00545E30"/>
    <w:rsid w:val="00545EA3"/>
    <w:rsid w:val="00546C9B"/>
    <w:rsid w:val="00547BF6"/>
    <w:rsid w:val="00547FB3"/>
    <w:rsid w:val="00551098"/>
    <w:rsid w:val="00551598"/>
    <w:rsid w:val="0055162B"/>
    <w:rsid w:val="00551A56"/>
    <w:rsid w:val="00551BFF"/>
    <w:rsid w:val="00551D68"/>
    <w:rsid w:val="00551DFF"/>
    <w:rsid w:val="005525C9"/>
    <w:rsid w:val="00552B3E"/>
    <w:rsid w:val="00554578"/>
    <w:rsid w:val="00554D57"/>
    <w:rsid w:val="005551AA"/>
    <w:rsid w:val="00555BCE"/>
    <w:rsid w:val="005564CA"/>
    <w:rsid w:val="005568BD"/>
    <w:rsid w:val="005568EA"/>
    <w:rsid w:val="00557140"/>
    <w:rsid w:val="0055715A"/>
    <w:rsid w:val="0055729E"/>
    <w:rsid w:val="00557984"/>
    <w:rsid w:val="00557A3F"/>
    <w:rsid w:val="00560BC1"/>
    <w:rsid w:val="00560C87"/>
    <w:rsid w:val="00560F51"/>
    <w:rsid w:val="00561249"/>
    <w:rsid w:val="0056182B"/>
    <w:rsid w:val="00561A88"/>
    <w:rsid w:val="00561AF3"/>
    <w:rsid w:val="00561E0B"/>
    <w:rsid w:val="00562141"/>
    <w:rsid w:val="00562D86"/>
    <w:rsid w:val="005640CA"/>
    <w:rsid w:val="00564704"/>
    <w:rsid w:val="00564712"/>
    <w:rsid w:val="005657A8"/>
    <w:rsid w:val="00565952"/>
    <w:rsid w:val="00566866"/>
    <w:rsid w:val="005670A5"/>
    <w:rsid w:val="00567285"/>
    <w:rsid w:val="00567723"/>
    <w:rsid w:val="0056772D"/>
    <w:rsid w:val="005678F5"/>
    <w:rsid w:val="00567AB8"/>
    <w:rsid w:val="00570A26"/>
    <w:rsid w:val="00570CFD"/>
    <w:rsid w:val="00571872"/>
    <w:rsid w:val="0057221F"/>
    <w:rsid w:val="00572421"/>
    <w:rsid w:val="00572539"/>
    <w:rsid w:val="00573355"/>
    <w:rsid w:val="0057337D"/>
    <w:rsid w:val="00573504"/>
    <w:rsid w:val="0057355F"/>
    <w:rsid w:val="00573BA3"/>
    <w:rsid w:val="00574708"/>
    <w:rsid w:val="00574D81"/>
    <w:rsid w:val="005756AA"/>
    <w:rsid w:val="0057696F"/>
    <w:rsid w:val="005774FE"/>
    <w:rsid w:val="0058040C"/>
    <w:rsid w:val="00580963"/>
    <w:rsid w:val="00580D6D"/>
    <w:rsid w:val="00580FD8"/>
    <w:rsid w:val="005813DE"/>
    <w:rsid w:val="00581796"/>
    <w:rsid w:val="00581B45"/>
    <w:rsid w:val="00582480"/>
    <w:rsid w:val="00582805"/>
    <w:rsid w:val="0058290E"/>
    <w:rsid w:val="00582CAB"/>
    <w:rsid w:val="00582FA6"/>
    <w:rsid w:val="005836D5"/>
    <w:rsid w:val="0058375E"/>
    <w:rsid w:val="00583E07"/>
    <w:rsid w:val="00584233"/>
    <w:rsid w:val="005842D0"/>
    <w:rsid w:val="005845FB"/>
    <w:rsid w:val="005855AE"/>
    <w:rsid w:val="00585829"/>
    <w:rsid w:val="00585CA8"/>
    <w:rsid w:val="00586412"/>
    <w:rsid w:val="005864B9"/>
    <w:rsid w:val="00586564"/>
    <w:rsid w:val="005866C4"/>
    <w:rsid w:val="005907D4"/>
    <w:rsid w:val="00590F1A"/>
    <w:rsid w:val="00591C03"/>
    <w:rsid w:val="00591E2A"/>
    <w:rsid w:val="005923C4"/>
    <w:rsid w:val="005936E0"/>
    <w:rsid w:val="0059397D"/>
    <w:rsid w:val="00593EA2"/>
    <w:rsid w:val="00593F75"/>
    <w:rsid w:val="005940A0"/>
    <w:rsid w:val="0059429A"/>
    <w:rsid w:val="00594CBE"/>
    <w:rsid w:val="00596AF7"/>
    <w:rsid w:val="00596CCE"/>
    <w:rsid w:val="005A1976"/>
    <w:rsid w:val="005A2120"/>
    <w:rsid w:val="005A2501"/>
    <w:rsid w:val="005A2C80"/>
    <w:rsid w:val="005A3066"/>
    <w:rsid w:val="005A3B35"/>
    <w:rsid w:val="005A3C4B"/>
    <w:rsid w:val="005A3E5A"/>
    <w:rsid w:val="005A43F3"/>
    <w:rsid w:val="005A496F"/>
    <w:rsid w:val="005A4A56"/>
    <w:rsid w:val="005A5608"/>
    <w:rsid w:val="005A5A3D"/>
    <w:rsid w:val="005A6035"/>
    <w:rsid w:val="005A6B75"/>
    <w:rsid w:val="005A6E00"/>
    <w:rsid w:val="005A70B2"/>
    <w:rsid w:val="005A718A"/>
    <w:rsid w:val="005A72DD"/>
    <w:rsid w:val="005A7885"/>
    <w:rsid w:val="005B12B2"/>
    <w:rsid w:val="005B143B"/>
    <w:rsid w:val="005B19BD"/>
    <w:rsid w:val="005B1D7A"/>
    <w:rsid w:val="005B1E45"/>
    <w:rsid w:val="005B21C4"/>
    <w:rsid w:val="005B2A28"/>
    <w:rsid w:val="005B35AB"/>
    <w:rsid w:val="005B3621"/>
    <w:rsid w:val="005B3EBE"/>
    <w:rsid w:val="005B4948"/>
    <w:rsid w:val="005B501D"/>
    <w:rsid w:val="005B54CC"/>
    <w:rsid w:val="005B71BB"/>
    <w:rsid w:val="005B74AD"/>
    <w:rsid w:val="005B7E96"/>
    <w:rsid w:val="005C0429"/>
    <w:rsid w:val="005C084F"/>
    <w:rsid w:val="005C0A99"/>
    <w:rsid w:val="005C0EE9"/>
    <w:rsid w:val="005C169F"/>
    <w:rsid w:val="005C16A8"/>
    <w:rsid w:val="005C1716"/>
    <w:rsid w:val="005C1954"/>
    <w:rsid w:val="005C1C0B"/>
    <w:rsid w:val="005C2011"/>
    <w:rsid w:val="005C21CD"/>
    <w:rsid w:val="005C3EA3"/>
    <w:rsid w:val="005C44DE"/>
    <w:rsid w:val="005C5011"/>
    <w:rsid w:val="005C5241"/>
    <w:rsid w:val="005C529E"/>
    <w:rsid w:val="005C57BA"/>
    <w:rsid w:val="005C5C52"/>
    <w:rsid w:val="005C5D3D"/>
    <w:rsid w:val="005C5F05"/>
    <w:rsid w:val="005C6186"/>
    <w:rsid w:val="005C6CF7"/>
    <w:rsid w:val="005C7E45"/>
    <w:rsid w:val="005C7F3E"/>
    <w:rsid w:val="005D06D3"/>
    <w:rsid w:val="005D0C3B"/>
    <w:rsid w:val="005D103E"/>
    <w:rsid w:val="005D1051"/>
    <w:rsid w:val="005D1606"/>
    <w:rsid w:val="005D2044"/>
    <w:rsid w:val="005D209E"/>
    <w:rsid w:val="005D2917"/>
    <w:rsid w:val="005D2EB2"/>
    <w:rsid w:val="005D2F48"/>
    <w:rsid w:val="005D3B32"/>
    <w:rsid w:val="005D464B"/>
    <w:rsid w:val="005D466F"/>
    <w:rsid w:val="005D49F0"/>
    <w:rsid w:val="005D51F7"/>
    <w:rsid w:val="005D51FA"/>
    <w:rsid w:val="005D53E8"/>
    <w:rsid w:val="005D5A9D"/>
    <w:rsid w:val="005D5D15"/>
    <w:rsid w:val="005D6651"/>
    <w:rsid w:val="005D691D"/>
    <w:rsid w:val="005D6A72"/>
    <w:rsid w:val="005D6F38"/>
    <w:rsid w:val="005D791B"/>
    <w:rsid w:val="005D7CF2"/>
    <w:rsid w:val="005D7F92"/>
    <w:rsid w:val="005E062C"/>
    <w:rsid w:val="005E0D7B"/>
    <w:rsid w:val="005E1595"/>
    <w:rsid w:val="005E1F1D"/>
    <w:rsid w:val="005E273D"/>
    <w:rsid w:val="005E3278"/>
    <w:rsid w:val="005E363B"/>
    <w:rsid w:val="005E3736"/>
    <w:rsid w:val="005E4B72"/>
    <w:rsid w:val="005E52C9"/>
    <w:rsid w:val="005E781C"/>
    <w:rsid w:val="005F2D8B"/>
    <w:rsid w:val="005F305B"/>
    <w:rsid w:val="005F3361"/>
    <w:rsid w:val="005F361A"/>
    <w:rsid w:val="005F3B47"/>
    <w:rsid w:val="005F4481"/>
    <w:rsid w:val="005F47AC"/>
    <w:rsid w:val="005F49AF"/>
    <w:rsid w:val="005F4A58"/>
    <w:rsid w:val="005F54DF"/>
    <w:rsid w:val="005F5694"/>
    <w:rsid w:val="005F5888"/>
    <w:rsid w:val="005F5984"/>
    <w:rsid w:val="005F5EAB"/>
    <w:rsid w:val="005F6CE2"/>
    <w:rsid w:val="005F6EC8"/>
    <w:rsid w:val="005F6F24"/>
    <w:rsid w:val="005F72E9"/>
    <w:rsid w:val="005F780B"/>
    <w:rsid w:val="00600473"/>
    <w:rsid w:val="0060139A"/>
    <w:rsid w:val="006013C9"/>
    <w:rsid w:val="006018ED"/>
    <w:rsid w:val="00602931"/>
    <w:rsid w:val="00602B45"/>
    <w:rsid w:val="00603499"/>
    <w:rsid w:val="006035F5"/>
    <w:rsid w:val="00603CC2"/>
    <w:rsid w:val="006047D1"/>
    <w:rsid w:val="006048A4"/>
    <w:rsid w:val="00604A55"/>
    <w:rsid w:val="00604D4E"/>
    <w:rsid w:val="00604E3E"/>
    <w:rsid w:val="00605AC3"/>
    <w:rsid w:val="00606908"/>
    <w:rsid w:val="00607996"/>
    <w:rsid w:val="00607A37"/>
    <w:rsid w:val="00607E9F"/>
    <w:rsid w:val="00610001"/>
    <w:rsid w:val="0061085E"/>
    <w:rsid w:val="006112A7"/>
    <w:rsid w:val="00611398"/>
    <w:rsid w:val="006113B4"/>
    <w:rsid w:val="0061186D"/>
    <w:rsid w:val="00612322"/>
    <w:rsid w:val="006123C0"/>
    <w:rsid w:val="006129AB"/>
    <w:rsid w:val="00613191"/>
    <w:rsid w:val="006133F9"/>
    <w:rsid w:val="006134B3"/>
    <w:rsid w:val="00613DE1"/>
    <w:rsid w:val="0061401F"/>
    <w:rsid w:val="00614166"/>
    <w:rsid w:val="00614817"/>
    <w:rsid w:val="006149CC"/>
    <w:rsid w:val="006157A9"/>
    <w:rsid w:val="00615875"/>
    <w:rsid w:val="0061591D"/>
    <w:rsid w:val="00615ED0"/>
    <w:rsid w:val="0061604C"/>
    <w:rsid w:val="00616C2B"/>
    <w:rsid w:val="00616D7F"/>
    <w:rsid w:val="006178D1"/>
    <w:rsid w:val="00620719"/>
    <w:rsid w:val="006212C9"/>
    <w:rsid w:val="00621D0C"/>
    <w:rsid w:val="00622229"/>
    <w:rsid w:val="00622470"/>
    <w:rsid w:val="00622725"/>
    <w:rsid w:val="00622785"/>
    <w:rsid w:val="00622ACD"/>
    <w:rsid w:val="00622B63"/>
    <w:rsid w:val="006231AA"/>
    <w:rsid w:val="00623346"/>
    <w:rsid w:val="00623482"/>
    <w:rsid w:val="00623AC2"/>
    <w:rsid w:val="00623EBC"/>
    <w:rsid w:val="0062475D"/>
    <w:rsid w:val="00625642"/>
    <w:rsid w:val="00625DF2"/>
    <w:rsid w:val="006266D7"/>
    <w:rsid w:val="00626D42"/>
    <w:rsid w:val="00626EE3"/>
    <w:rsid w:val="006274AD"/>
    <w:rsid w:val="00627519"/>
    <w:rsid w:val="00627532"/>
    <w:rsid w:val="006302AA"/>
    <w:rsid w:val="006310C3"/>
    <w:rsid w:val="0063161E"/>
    <w:rsid w:val="00631BB5"/>
    <w:rsid w:val="00631DD0"/>
    <w:rsid w:val="00633B29"/>
    <w:rsid w:val="00633DBF"/>
    <w:rsid w:val="00634122"/>
    <w:rsid w:val="0063444B"/>
    <w:rsid w:val="00634BEF"/>
    <w:rsid w:val="00635E32"/>
    <w:rsid w:val="006360FC"/>
    <w:rsid w:val="006361C9"/>
    <w:rsid w:val="00636405"/>
    <w:rsid w:val="006365DE"/>
    <w:rsid w:val="00636BE4"/>
    <w:rsid w:val="00636F88"/>
    <w:rsid w:val="0063732C"/>
    <w:rsid w:val="00637802"/>
    <w:rsid w:val="00637836"/>
    <w:rsid w:val="00637C26"/>
    <w:rsid w:val="00637F44"/>
    <w:rsid w:val="00641078"/>
    <w:rsid w:val="00641242"/>
    <w:rsid w:val="00641761"/>
    <w:rsid w:val="0064194F"/>
    <w:rsid w:val="00642126"/>
    <w:rsid w:val="00642A32"/>
    <w:rsid w:val="00642F7C"/>
    <w:rsid w:val="006433D5"/>
    <w:rsid w:val="00643412"/>
    <w:rsid w:val="00645844"/>
    <w:rsid w:val="00645CEB"/>
    <w:rsid w:val="00645E63"/>
    <w:rsid w:val="0064696D"/>
    <w:rsid w:val="00646B20"/>
    <w:rsid w:val="00646D0F"/>
    <w:rsid w:val="00647A36"/>
    <w:rsid w:val="00647DCC"/>
    <w:rsid w:val="00647E8E"/>
    <w:rsid w:val="00647EFA"/>
    <w:rsid w:val="00647F14"/>
    <w:rsid w:val="00650027"/>
    <w:rsid w:val="00650E89"/>
    <w:rsid w:val="00651B9C"/>
    <w:rsid w:val="00651C47"/>
    <w:rsid w:val="00652E70"/>
    <w:rsid w:val="0065339A"/>
    <w:rsid w:val="00653469"/>
    <w:rsid w:val="0065443A"/>
    <w:rsid w:val="00654A38"/>
    <w:rsid w:val="00655301"/>
    <w:rsid w:val="00655371"/>
    <w:rsid w:val="00655507"/>
    <w:rsid w:val="006564A5"/>
    <w:rsid w:val="00656C4B"/>
    <w:rsid w:val="006572A7"/>
    <w:rsid w:val="006573EA"/>
    <w:rsid w:val="006577C9"/>
    <w:rsid w:val="006606A4"/>
    <w:rsid w:val="00661029"/>
    <w:rsid w:val="006610C3"/>
    <w:rsid w:val="0066135A"/>
    <w:rsid w:val="00661A38"/>
    <w:rsid w:val="0066272D"/>
    <w:rsid w:val="00662E58"/>
    <w:rsid w:val="00662F39"/>
    <w:rsid w:val="006635A0"/>
    <w:rsid w:val="00663D26"/>
    <w:rsid w:val="00664351"/>
    <w:rsid w:val="00665968"/>
    <w:rsid w:val="00665BF7"/>
    <w:rsid w:val="00665E65"/>
    <w:rsid w:val="006660F0"/>
    <w:rsid w:val="00666178"/>
    <w:rsid w:val="0066639E"/>
    <w:rsid w:val="00666473"/>
    <w:rsid w:val="00666B49"/>
    <w:rsid w:val="00666C72"/>
    <w:rsid w:val="00666E6C"/>
    <w:rsid w:val="0066707F"/>
    <w:rsid w:val="00667ED8"/>
    <w:rsid w:val="0067064C"/>
    <w:rsid w:val="00670B20"/>
    <w:rsid w:val="00670E12"/>
    <w:rsid w:val="00670F27"/>
    <w:rsid w:val="0067266A"/>
    <w:rsid w:val="00672E80"/>
    <w:rsid w:val="0067333F"/>
    <w:rsid w:val="006739E4"/>
    <w:rsid w:val="00673ECF"/>
    <w:rsid w:val="0067426B"/>
    <w:rsid w:val="00674A1B"/>
    <w:rsid w:val="00674D08"/>
    <w:rsid w:val="00674F1C"/>
    <w:rsid w:val="006754F8"/>
    <w:rsid w:val="00676127"/>
    <w:rsid w:val="00676AED"/>
    <w:rsid w:val="00677212"/>
    <w:rsid w:val="00677F26"/>
    <w:rsid w:val="006800EE"/>
    <w:rsid w:val="006802A7"/>
    <w:rsid w:val="00680A86"/>
    <w:rsid w:val="006811C9"/>
    <w:rsid w:val="006812CE"/>
    <w:rsid w:val="006826C1"/>
    <w:rsid w:val="00682C89"/>
    <w:rsid w:val="006832B8"/>
    <w:rsid w:val="006837B2"/>
    <w:rsid w:val="00683800"/>
    <w:rsid w:val="006842AA"/>
    <w:rsid w:val="00684462"/>
    <w:rsid w:val="00684765"/>
    <w:rsid w:val="00684C0D"/>
    <w:rsid w:val="00684C8A"/>
    <w:rsid w:val="00684CF5"/>
    <w:rsid w:val="0068553E"/>
    <w:rsid w:val="00685D37"/>
    <w:rsid w:val="00685E7B"/>
    <w:rsid w:val="00686551"/>
    <w:rsid w:val="00686CAB"/>
    <w:rsid w:val="0068717F"/>
    <w:rsid w:val="0068730C"/>
    <w:rsid w:val="00687504"/>
    <w:rsid w:val="00687A14"/>
    <w:rsid w:val="00687A8C"/>
    <w:rsid w:val="00690839"/>
    <w:rsid w:val="006908DB"/>
    <w:rsid w:val="00690DE9"/>
    <w:rsid w:val="00691563"/>
    <w:rsid w:val="00691DE9"/>
    <w:rsid w:val="00691EAA"/>
    <w:rsid w:val="00692245"/>
    <w:rsid w:val="00692745"/>
    <w:rsid w:val="00692FFA"/>
    <w:rsid w:val="00693772"/>
    <w:rsid w:val="00693984"/>
    <w:rsid w:val="00693B77"/>
    <w:rsid w:val="00694160"/>
    <w:rsid w:val="00694E8B"/>
    <w:rsid w:val="006959A5"/>
    <w:rsid w:val="00695C0C"/>
    <w:rsid w:val="00696736"/>
    <w:rsid w:val="00696A05"/>
    <w:rsid w:val="00697665"/>
    <w:rsid w:val="00697C9A"/>
    <w:rsid w:val="00697E68"/>
    <w:rsid w:val="00697F3D"/>
    <w:rsid w:val="00697FC1"/>
    <w:rsid w:val="006A0274"/>
    <w:rsid w:val="006A27BC"/>
    <w:rsid w:val="006A2829"/>
    <w:rsid w:val="006A2A43"/>
    <w:rsid w:val="006A2BF1"/>
    <w:rsid w:val="006A2F9A"/>
    <w:rsid w:val="006A34E4"/>
    <w:rsid w:val="006A3A5A"/>
    <w:rsid w:val="006A3E98"/>
    <w:rsid w:val="006A44CF"/>
    <w:rsid w:val="006A457D"/>
    <w:rsid w:val="006A4B5A"/>
    <w:rsid w:val="006A4C06"/>
    <w:rsid w:val="006A4F85"/>
    <w:rsid w:val="006A55EE"/>
    <w:rsid w:val="006A575B"/>
    <w:rsid w:val="006A59DE"/>
    <w:rsid w:val="006A64C6"/>
    <w:rsid w:val="006A6655"/>
    <w:rsid w:val="006A6BF9"/>
    <w:rsid w:val="006A7AB8"/>
    <w:rsid w:val="006A7CB5"/>
    <w:rsid w:val="006A7FD0"/>
    <w:rsid w:val="006B025C"/>
    <w:rsid w:val="006B08ED"/>
    <w:rsid w:val="006B2170"/>
    <w:rsid w:val="006B2534"/>
    <w:rsid w:val="006B2CB2"/>
    <w:rsid w:val="006B347D"/>
    <w:rsid w:val="006B3E19"/>
    <w:rsid w:val="006B4488"/>
    <w:rsid w:val="006B4D5D"/>
    <w:rsid w:val="006B50C4"/>
    <w:rsid w:val="006B53AE"/>
    <w:rsid w:val="006B58B4"/>
    <w:rsid w:val="006B67AC"/>
    <w:rsid w:val="006B786A"/>
    <w:rsid w:val="006B7E4E"/>
    <w:rsid w:val="006C003A"/>
    <w:rsid w:val="006C107C"/>
    <w:rsid w:val="006C189C"/>
    <w:rsid w:val="006C2454"/>
    <w:rsid w:val="006C2551"/>
    <w:rsid w:val="006C27B9"/>
    <w:rsid w:val="006C37CA"/>
    <w:rsid w:val="006C39AE"/>
    <w:rsid w:val="006C40D2"/>
    <w:rsid w:val="006C4B85"/>
    <w:rsid w:val="006C4BBD"/>
    <w:rsid w:val="006C551E"/>
    <w:rsid w:val="006C563F"/>
    <w:rsid w:val="006C572F"/>
    <w:rsid w:val="006C5B15"/>
    <w:rsid w:val="006C5D32"/>
    <w:rsid w:val="006C5DCB"/>
    <w:rsid w:val="006C6475"/>
    <w:rsid w:val="006C70C4"/>
    <w:rsid w:val="006C741F"/>
    <w:rsid w:val="006D04DA"/>
    <w:rsid w:val="006D0B1A"/>
    <w:rsid w:val="006D10F6"/>
    <w:rsid w:val="006D1544"/>
    <w:rsid w:val="006D1688"/>
    <w:rsid w:val="006D1BE1"/>
    <w:rsid w:val="006D1DD3"/>
    <w:rsid w:val="006D1FF3"/>
    <w:rsid w:val="006D219C"/>
    <w:rsid w:val="006D2C65"/>
    <w:rsid w:val="006D32C6"/>
    <w:rsid w:val="006D360E"/>
    <w:rsid w:val="006D3697"/>
    <w:rsid w:val="006D39D2"/>
    <w:rsid w:val="006D3A94"/>
    <w:rsid w:val="006D3F2A"/>
    <w:rsid w:val="006D4370"/>
    <w:rsid w:val="006D46A3"/>
    <w:rsid w:val="006D5DCB"/>
    <w:rsid w:val="006D62E0"/>
    <w:rsid w:val="006D658F"/>
    <w:rsid w:val="006D66B2"/>
    <w:rsid w:val="006D6A12"/>
    <w:rsid w:val="006D712D"/>
    <w:rsid w:val="006D7687"/>
    <w:rsid w:val="006D7D1F"/>
    <w:rsid w:val="006D7D8A"/>
    <w:rsid w:val="006E046C"/>
    <w:rsid w:val="006E0572"/>
    <w:rsid w:val="006E05D8"/>
    <w:rsid w:val="006E08EE"/>
    <w:rsid w:val="006E0F32"/>
    <w:rsid w:val="006E155A"/>
    <w:rsid w:val="006E2C34"/>
    <w:rsid w:val="006E359B"/>
    <w:rsid w:val="006E3937"/>
    <w:rsid w:val="006E39D1"/>
    <w:rsid w:val="006E3B05"/>
    <w:rsid w:val="006E437F"/>
    <w:rsid w:val="006E4D5B"/>
    <w:rsid w:val="006E602F"/>
    <w:rsid w:val="006E6720"/>
    <w:rsid w:val="006E7275"/>
    <w:rsid w:val="006E77B8"/>
    <w:rsid w:val="006E7AAF"/>
    <w:rsid w:val="006F0F34"/>
    <w:rsid w:val="006F0F74"/>
    <w:rsid w:val="006F1041"/>
    <w:rsid w:val="006F13BA"/>
    <w:rsid w:val="006F15CC"/>
    <w:rsid w:val="006F15F6"/>
    <w:rsid w:val="006F36EA"/>
    <w:rsid w:val="006F4147"/>
    <w:rsid w:val="006F4315"/>
    <w:rsid w:val="006F4CB0"/>
    <w:rsid w:val="006F4F78"/>
    <w:rsid w:val="006F547E"/>
    <w:rsid w:val="006F5CCF"/>
    <w:rsid w:val="006F6F04"/>
    <w:rsid w:val="006F71F5"/>
    <w:rsid w:val="006F72A8"/>
    <w:rsid w:val="006F79BB"/>
    <w:rsid w:val="007000A6"/>
    <w:rsid w:val="00700610"/>
    <w:rsid w:val="0070138A"/>
    <w:rsid w:val="0070157E"/>
    <w:rsid w:val="007030D4"/>
    <w:rsid w:val="00703279"/>
    <w:rsid w:val="00703B61"/>
    <w:rsid w:val="00703E11"/>
    <w:rsid w:val="00704102"/>
    <w:rsid w:val="0070437C"/>
    <w:rsid w:val="0070461C"/>
    <w:rsid w:val="00704F37"/>
    <w:rsid w:val="00705631"/>
    <w:rsid w:val="00705818"/>
    <w:rsid w:val="00705F62"/>
    <w:rsid w:val="0070773F"/>
    <w:rsid w:val="00707A2E"/>
    <w:rsid w:val="00707ED3"/>
    <w:rsid w:val="007101B7"/>
    <w:rsid w:val="00710668"/>
    <w:rsid w:val="00711019"/>
    <w:rsid w:val="007110F4"/>
    <w:rsid w:val="007112B1"/>
    <w:rsid w:val="0071130F"/>
    <w:rsid w:val="00712714"/>
    <w:rsid w:val="007129AB"/>
    <w:rsid w:val="00712B63"/>
    <w:rsid w:val="00712E5F"/>
    <w:rsid w:val="00713526"/>
    <w:rsid w:val="00713FC5"/>
    <w:rsid w:val="00714DCA"/>
    <w:rsid w:val="007150F3"/>
    <w:rsid w:val="00715BBF"/>
    <w:rsid w:val="00715C29"/>
    <w:rsid w:val="00715CBD"/>
    <w:rsid w:val="00715EAA"/>
    <w:rsid w:val="00716119"/>
    <w:rsid w:val="00716630"/>
    <w:rsid w:val="00716CAD"/>
    <w:rsid w:val="00716CD3"/>
    <w:rsid w:val="00716F18"/>
    <w:rsid w:val="0071708A"/>
    <w:rsid w:val="00717363"/>
    <w:rsid w:val="00717786"/>
    <w:rsid w:val="00717ACB"/>
    <w:rsid w:val="0072138B"/>
    <w:rsid w:val="00721BFF"/>
    <w:rsid w:val="00723475"/>
    <w:rsid w:val="007236C4"/>
    <w:rsid w:val="00724635"/>
    <w:rsid w:val="00724F21"/>
    <w:rsid w:val="00725134"/>
    <w:rsid w:val="0072554B"/>
    <w:rsid w:val="0072571F"/>
    <w:rsid w:val="00725AFD"/>
    <w:rsid w:val="00726603"/>
    <w:rsid w:val="007266AC"/>
    <w:rsid w:val="00727B1D"/>
    <w:rsid w:val="00727DDC"/>
    <w:rsid w:val="0073017B"/>
    <w:rsid w:val="00730CD6"/>
    <w:rsid w:val="00730F74"/>
    <w:rsid w:val="0073114B"/>
    <w:rsid w:val="00732151"/>
    <w:rsid w:val="00732EBC"/>
    <w:rsid w:val="007342BB"/>
    <w:rsid w:val="00734952"/>
    <w:rsid w:val="00734990"/>
    <w:rsid w:val="00734FF5"/>
    <w:rsid w:val="00735B78"/>
    <w:rsid w:val="00735DA7"/>
    <w:rsid w:val="00736700"/>
    <w:rsid w:val="007368B4"/>
    <w:rsid w:val="007378E0"/>
    <w:rsid w:val="0074040E"/>
    <w:rsid w:val="00740529"/>
    <w:rsid w:val="00740876"/>
    <w:rsid w:val="00741358"/>
    <w:rsid w:val="00741626"/>
    <w:rsid w:val="00742332"/>
    <w:rsid w:val="00742886"/>
    <w:rsid w:val="00742A3A"/>
    <w:rsid w:val="00742DD2"/>
    <w:rsid w:val="007437C6"/>
    <w:rsid w:val="007441A2"/>
    <w:rsid w:val="00744E80"/>
    <w:rsid w:val="00745035"/>
    <w:rsid w:val="0074531C"/>
    <w:rsid w:val="00745547"/>
    <w:rsid w:val="007459D0"/>
    <w:rsid w:val="0074623A"/>
    <w:rsid w:val="00746420"/>
    <w:rsid w:val="00746A60"/>
    <w:rsid w:val="00746E04"/>
    <w:rsid w:val="00746E08"/>
    <w:rsid w:val="00746E3D"/>
    <w:rsid w:val="007473B9"/>
    <w:rsid w:val="00747C96"/>
    <w:rsid w:val="00750075"/>
    <w:rsid w:val="007502EC"/>
    <w:rsid w:val="00750382"/>
    <w:rsid w:val="0075094E"/>
    <w:rsid w:val="00750FA8"/>
    <w:rsid w:val="00750FB5"/>
    <w:rsid w:val="007520F0"/>
    <w:rsid w:val="007522E8"/>
    <w:rsid w:val="007529DB"/>
    <w:rsid w:val="007534AD"/>
    <w:rsid w:val="00753BAC"/>
    <w:rsid w:val="00754A0B"/>
    <w:rsid w:val="00755229"/>
    <w:rsid w:val="007552DB"/>
    <w:rsid w:val="0075549F"/>
    <w:rsid w:val="00755B08"/>
    <w:rsid w:val="00755DD0"/>
    <w:rsid w:val="0075647A"/>
    <w:rsid w:val="00756A2F"/>
    <w:rsid w:val="007573E1"/>
    <w:rsid w:val="0075749E"/>
    <w:rsid w:val="00757722"/>
    <w:rsid w:val="00757B2D"/>
    <w:rsid w:val="00757BAD"/>
    <w:rsid w:val="00757D62"/>
    <w:rsid w:val="00760021"/>
    <w:rsid w:val="00760561"/>
    <w:rsid w:val="00760867"/>
    <w:rsid w:val="00760EB6"/>
    <w:rsid w:val="007616DB"/>
    <w:rsid w:val="00761AB7"/>
    <w:rsid w:val="00761CE6"/>
    <w:rsid w:val="0076228A"/>
    <w:rsid w:val="00762440"/>
    <w:rsid w:val="00762499"/>
    <w:rsid w:val="0076275B"/>
    <w:rsid w:val="007628CA"/>
    <w:rsid w:val="007629B7"/>
    <w:rsid w:val="00762E60"/>
    <w:rsid w:val="00762F54"/>
    <w:rsid w:val="007634AD"/>
    <w:rsid w:val="0076445F"/>
    <w:rsid w:val="00764EC5"/>
    <w:rsid w:val="007651EF"/>
    <w:rsid w:val="00766D49"/>
    <w:rsid w:val="00766ECC"/>
    <w:rsid w:val="007672F3"/>
    <w:rsid w:val="007677B5"/>
    <w:rsid w:val="007678B1"/>
    <w:rsid w:val="007708A8"/>
    <w:rsid w:val="00772100"/>
    <w:rsid w:val="00772275"/>
    <w:rsid w:val="007734E4"/>
    <w:rsid w:val="0077380D"/>
    <w:rsid w:val="00773BC8"/>
    <w:rsid w:val="00774549"/>
    <w:rsid w:val="0077466F"/>
    <w:rsid w:val="007749E0"/>
    <w:rsid w:val="007752B7"/>
    <w:rsid w:val="007759A8"/>
    <w:rsid w:val="00775C27"/>
    <w:rsid w:val="00775D98"/>
    <w:rsid w:val="00776B93"/>
    <w:rsid w:val="00776FE5"/>
    <w:rsid w:val="00777101"/>
    <w:rsid w:val="007774E7"/>
    <w:rsid w:val="0077768C"/>
    <w:rsid w:val="00777696"/>
    <w:rsid w:val="00777EDF"/>
    <w:rsid w:val="00777FF4"/>
    <w:rsid w:val="00780251"/>
    <w:rsid w:val="007804FE"/>
    <w:rsid w:val="00780F32"/>
    <w:rsid w:val="0078122E"/>
    <w:rsid w:val="00781939"/>
    <w:rsid w:val="00781D29"/>
    <w:rsid w:val="007825EF"/>
    <w:rsid w:val="0078286B"/>
    <w:rsid w:val="00782D2C"/>
    <w:rsid w:val="00782FC2"/>
    <w:rsid w:val="0078347A"/>
    <w:rsid w:val="0078410A"/>
    <w:rsid w:val="00784938"/>
    <w:rsid w:val="00784FC4"/>
    <w:rsid w:val="00785BBB"/>
    <w:rsid w:val="00786937"/>
    <w:rsid w:val="00786FAD"/>
    <w:rsid w:val="00787B1B"/>
    <w:rsid w:val="00787CCC"/>
    <w:rsid w:val="00787D90"/>
    <w:rsid w:val="00787F5E"/>
    <w:rsid w:val="00790164"/>
    <w:rsid w:val="007905C6"/>
    <w:rsid w:val="00790A24"/>
    <w:rsid w:val="00790A37"/>
    <w:rsid w:val="00790A60"/>
    <w:rsid w:val="0079146D"/>
    <w:rsid w:val="00791744"/>
    <w:rsid w:val="00791C32"/>
    <w:rsid w:val="00791FF0"/>
    <w:rsid w:val="007923D0"/>
    <w:rsid w:val="007930D3"/>
    <w:rsid w:val="0079381F"/>
    <w:rsid w:val="00793A57"/>
    <w:rsid w:val="00793B2E"/>
    <w:rsid w:val="007948F5"/>
    <w:rsid w:val="00795647"/>
    <w:rsid w:val="007963F6"/>
    <w:rsid w:val="00796DC8"/>
    <w:rsid w:val="00796E80"/>
    <w:rsid w:val="0079744F"/>
    <w:rsid w:val="0079776F"/>
    <w:rsid w:val="007979AD"/>
    <w:rsid w:val="00797A9C"/>
    <w:rsid w:val="007A0502"/>
    <w:rsid w:val="007A0EAB"/>
    <w:rsid w:val="007A2341"/>
    <w:rsid w:val="007A2754"/>
    <w:rsid w:val="007A38A1"/>
    <w:rsid w:val="007A3BBE"/>
    <w:rsid w:val="007A4766"/>
    <w:rsid w:val="007A5947"/>
    <w:rsid w:val="007A717B"/>
    <w:rsid w:val="007A7714"/>
    <w:rsid w:val="007B0302"/>
    <w:rsid w:val="007B0313"/>
    <w:rsid w:val="007B0854"/>
    <w:rsid w:val="007B0E48"/>
    <w:rsid w:val="007B1D1B"/>
    <w:rsid w:val="007B21AA"/>
    <w:rsid w:val="007B2504"/>
    <w:rsid w:val="007B2549"/>
    <w:rsid w:val="007B2820"/>
    <w:rsid w:val="007B303E"/>
    <w:rsid w:val="007B32C0"/>
    <w:rsid w:val="007B32F7"/>
    <w:rsid w:val="007B3659"/>
    <w:rsid w:val="007B38B5"/>
    <w:rsid w:val="007B3BF3"/>
    <w:rsid w:val="007B431B"/>
    <w:rsid w:val="007B4558"/>
    <w:rsid w:val="007B4632"/>
    <w:rsid w:val="007B46A2"/>
    <w:rsid w:val="007B4828"/>
    <w:rsid w:val="007B4B2D"/>
    <w:rsid w:val="007B4D4A"/>
    <w:rsid w:val="007B5428"/>
    <w:rsid w:val="007B59B7"/>
    <w:rsid w:val="007B6C64"/>
    <w:rsid w:val="007B6EC8"/>
    <w:rsid w:val="007B6F81"/>
    <w:rsid w:val="007B7EA2"/>
    <w:rsid w:val="007C097D"/>
    <w:rsid w:val="007C0AF2"/>
    <w:rsid w:val="007C1672"/>
    <w:rsid w:val="007C17AE"/>
    <w:rsid w:val="007C24EE"/>
    <w:rsid w:val="007C312A"/>
    <w:rsid w:val="007C3538"/>
    <w:rsid w:val="007C3570"/>
    <w:rsid w:val="007C3F3B"/>
    <w:rsid w:val="007C4097"/>
    <w:rsid w:val="007C4241"/>
    <w:rsid w:val="007C425E"/>
    <w:rsid w:val="007C55FF"/>
    <w:rsid w:val="007C6339"/>
    <w:rsid w:val="007C753F"/>
    <w:rsid w:val="007C7C43"/>
    <w:rsid w:val="007C7E15"/>
    <w:rsid w:val="007C7F0D"/>
    <w:rsid w:val="007D06E3"/>
    <w:rsid w:val="007D09E4"/>
    <w:rsid w:val="007D1134"/>
    <w:rsid w:val="007D231B"/>
    <w:rsid w:val="007D23F7"/>
    <w:rsid w:val="007D2566"/>
    <w:rsid w:val="007D2C18"/>
    <w:rsid w:val="007D2D74"/>
    <w:rsid w:val="007D3693"/>
    <w:rsid w:val="007D3C6D"/>
    <w:rsid w:val="007D481A"/>
    <w:rsid w:val="007D4B96"/>
    <w:rsid w:val="007D4ED0"/>
    <w:rsid w:val="007D5648"/>
    <w:rsid w:val="007D58C5"/>
    <w:rsid w:val="007D5DE8"/>
    <w:rsid w:val="007D7CFC"/>
    <w:rsid w:val="007E0812"/>
    <w:rsid w:val="007E0825"/>
    <w:rsid w:val="007E18DF"/>
    <w:rsid w:val="007E214A"/>
    <w:rsid w:val="007E238D"/>
    <w:rsid w:val="007E2C36"/>
    <w:rsid w:val="007E350D"/>
    <w:rsid w:val="007E3ACA"/>
    <w:rsid w:val="007E3F4A"/>
    <w:rsid w:val="007E564D"/>
    <w:rsid w:val="007E5C4A"/>
    <w:rsid w:val="007E64D4"/>
    <w:rsid w:val="007E6570"/>
    <w:rsid w:val="007E66E9"/>
    <w:rsid w:val="007E69F2"/>
    <w:rsid w:val="007E7432"/>
    <w:rsid w:val="007E74BF"/>
    <w:rsid w:val="007E7657"/>
    <w:rsid w:val="007E7D2E"/>
    <w:rsid w:val="007F14D3"/>
    <w:rsid w:val="007F1814"/>
    <w:rsid w:val="007F1D9D"/>
    <w:rsid w:val="007F1E28"/>
    <w:rsid w:val="007F1F63"/>
    <w:rsid w:val="007F22A0"/>
    <w:rsid w:val="007F2902"/>
    <w:rsid w:val="007F2903"/>
    <w:rsid w:val="007F2F90"/>
    <w:rsid w:val="007F3320"/>
    <w:rsid w:val="007F3AC1"/>
    <w:rsid w:val="007F46E6"/>
    <w:rsid w:val="007F4976"/>
    <w:rsid w:val="007F4B40"/>
    <w:rsid w:val="007F5A56"/>
    <w:rsid w:val="007F5D42"/>
    <w:rsid w:val="007F616E"/>
    <w:rsid w:val="007F6B46"/>
    <w:rsid w:val="007F72CB"/>
    <w:rsid w:val="007F736A"/>
    <w:rsid w:val="007F7635"/>
    <w:rsid w:val="007F785F"/>
    <w:rsid w:val="007F7961"/>
    <w:rsid w:val="007F7AF6"/>
    <w:rsid w:val="007F7E36"/>
    <w:rsid w:val="00800E6D"/>
    <w:rsid w:val="008014D9"/>
    <w:rsid w:val="0080150F"/>
    <w:rsid w:val="0080153A"/>
    <w:rsid w:val="00801A2A"/>
    <w:rsid w:val="00802041"/>
    <w:rsid w:val="008022C9"/>
    <w:rsid w:val="00802605"/>
    <w:rsid w:val="00802F9E"/>
    <w:rsid w:val="00803700"/>
    <w:rsid w:val="00803D9D"/>
    <w:rsid w:val="008059C6"/>
    <w:rsid w:val="00805AD7"/>
    <w:rsid w:val="00805BD6"/>
    <w:rsid w:val="00805DE3"/>
    <w:rsid w:val="00807C35"/>
    <w:rsid w:val="00807F35"/>
    <w:rsid w:val="00807F69"/>
    <w:rsid w:val="008100F7"/>
    <w:rsid w:val="00810206"/>
    <w:rsid w:val="0081022B"/>
    <w:rsid w:val="00810A15"/>
    <w:rsid w:val="00811898"/>
    <w:rsid w:val="00811CDC"/>
    <w:rsid w:val="008120AC"/>
    <w:rsid w:val="008124D8"/>
    <w:rsid w:val="00813A7B"/>
    <w:rsid w:val="00813F04"/>
    <w:rsid w:val="0081513E"/>
    <w:rsid w:val="00815DA5"/>
    <w:rsid w:val="00816221"/>
    <w:rsid w:val="008174F3"/>
    <w:rsid w:val="00817661"/>
    <w:rsid w:val="0081766B"/>
    <w:rsid w:val="008205AC"/>
    <w:rsid w:val="00820705"/>
    <w:rsid w:val="00820CBF"/>
    <w:rsid w:val="00820FA8"/>
    <w:rsid w:val="008212FD"/>
    <w:rsid w:val="00821489"/>
    <w:rsid w:val="0082168D"/>
    <w:rsid w:val="008217B7"/>
    <w:rsid w:val="0082239B"/>
    <w:rsid w:val="0082292E"/>
    <w:rsid w:val="00822D06"/>
    <w:rsid w:val="00822EC4"/>
    <w:rsid w:val="0082348D"/>
    <w:rsid w:val="008236BE"/>
    <w:rsid w:val="008241CE"/>
    <w:rsid w:val="00825240"/>
    <w:rsid w:val="00825B43"/>
    <w:rsid w:val="00826F71"/>
    <w:rsid w:val="00827CC0"/>
    <w:rsid w:val="008306AB"/>
    <w:rsid w:val="00831026"/>
    <w:rsid w:val="0083119B"/>
    <w:rsid w:val="00831BAE"/>
    <w:rsid w:val="00832216"/>
    <w:rsid w:val="00832513"/>
    <w:rsid w:val="00832CD0"/>
    <w:rsid w:val="00833430"/>
    <w:rsid w:val="00833ADA"/>
    <w:rsid w:val="00834128"/>
    <w:rsid w:val="0083417F"/>
    <w:rsid w:val="00835143"/>
    <w:rsid w:val="0083569B"/>
    <w:rsid w:val="00835741"/>
    <w:rsid w:val="00836E74"/>
    <w:rsid w:val="00836EAB"/>
    <w:rsid w:val="00837673"/>
    <w:rsid w:val="00837937"/>
    <w:rsid w:val="00837D82"/>
    <w:rsid w:val="00840893"/>
    <w:rsid w:val="00840E88"/>
    <w:rsid w:val="008410B1"/>
    <w:rsid w:val="008423EC"/>
    <w:rsid w:val="008429A6"/>
    <w:rsid w:val="00843615"/>
    <w:rsid w:val="00843698"/>
    <w:rsid w:val="00843A4B"/>
    <w:rsid w:val="00843B57"/>
    <w:rsid w:val="00843B60"/>
    <w:rsid w:val="00843D33"/>
    <w:rsid w:val="008444F0"/>
    <w:rsid w:val="00844D4F"/>
    <w:rsid w:val="00844F38"/>
    <w:rsid w:val="00845AE3"/>
    <w:rsid w:val="008466A0"/>
    <w:rsid w:val="00847535"/>
    <w:rsid w:val="00847B6D"/>
    <w:rsid w:val="0085092D"/>
    <w:rsid w:val="008509A5"/>
    <w:rsid w:val="00850C34"/>
    <w:rsid w:val="00850C79"/>
    <w:rsid w:val="00850D82"/>
    <w:rsid w:val="00850F79"/>
    <w:rsid w:val="0085100B"/>
    <w:rsid w:val="008510A1"/>
    <w:rsid w:val="0085304C"/>
    <w:rsid w:val="008536BB"/>
    <w:rsid w:val="00853A3C"/>
    <w:rsid w:val="008548CA"/>
    <w:rsid w:val="008563B0"/>
    <w:rsid w:val="00856C06"/>
    <w:rsid w:val="0085790B"/>
    <w:rsid w:val="008579B9"/>
    <w:rsid w:val="00857C95"/>
    <w:rsid w:val="00857E78"/>
    <w:rsid w:val="00860AEF"/>
    <w:rsid w:val="00860B18"/>
    <w:rsid w:val="00860D5E"/>
    <w:rsid w:val="0086122C"/>
    <w:rsid w:val="00861310"/>
    <w:rsid w:val="00861C4D"/>
    <w:rsid w:val="00861F53"/>
    <w:rsid w:val="0086289E"/>
    <w:rsid w:val="008629CB"/>
    <w:rsid w:val="0086394E"/>
    <w:rsid w:val="00863F8A"/>
    <w:rsid w:val="00863FE3"/>
    <w:rsid w:val="008640C4"/>
    <w:rsid w:val="00864241"/>
    <w:rsid w:val="0086468A"/>
    <w:rsid w:val="008650BE"/>
    <w:rsid w:val="00865EAF"/>
    <w:rsid w:val="0086633B"/>
    <w:rsid w:val="00866495"/>
    <w:rsid w:val="00866881"/>
    <w:rsid w:val="00866931"/>
    <w:rsid w:val="00867512"/>
    <w:rsid w:val="008678A3"/>
    <w:rsid w:val="00867C13"/>
    <w:rsid w:val="00867C1D"/>
    <w:rsid w:val="0087033C"/>
    <w:rsid w:val="008715ED"/>
    <w:rsid w:val="008717D8"/>
    <w:rsid w:val="00871E3C"/>
    <w:rsid w:val="00872828"/>
    <w:rsid w:val="00872F97"/>
    <w:rsid w:val="00874607"/>
    <w:rsid w:val="008747E9"/>
    <w:rsid w:val="00874915"/>
    <w:rsid w:val="00874B89"/>
    <w:rsid w:val="00875403"/>
    <w:rsid w:val="00875434"/>
    <w:rsid w:val="00875C1F"/>
    <w:rsid w:val="00876215"/>
    <w:rsid w:val="0087646C"/>
    <w:rsid w:val="00876815"/>
    <w:rsid w:val="00877932"/>
    <w:rsid w:val="008808C7"/>
    <w:rsid w:val="0088106B"/>
    <w:rsid w:val="0088107D"/>
    <w:rsid w:val="0088187A"/>
    <w:rsid w:val="00881E64"/>
    <w:rsid w:val="00882E39"/>
    <w:rsid w:val="00883559"/>
    <w:rsid w:val="008850EB"/>
    <w:rsid w:val="00885228"/>
    <w:rsid w:val="008857E3"/>
    <w:rsid w:val="00886DF2"/>
    <w:rsid w:val="00886FB9"/>
    <w:rsid w:val="00887057"/>
    <w:rsid w:val="00887080"/>
    <w:rsid w:val="00887C79"/>
    <w:rsid w:val="0089107B"/>
    <w:rsid w:val="008913CC"/>
    <w:rsid w:val="008914AE"/>
    <w:rsid w:val="008919CF"/>
    <w:rsid w:val="00891F84"/>
    <w:rsid w:val="00891FC3"/>
    <w:rsid w:val="008928EC"/>
    <w:rsid w:val="00892A15"/>
    <w:rsid w:val="00892E5D"/>
    <w:rsid w:val="008935CF"/>
    <w:rsid w:val="0089436B"/>
    <w:rsid w:val="00894436"/>
    <w:rsid w:val="00894BB1"/>
    <w:rsid w:val="008951D0"/>
    <w:rsid w:val="00895442"/>
    <w:rsid w:val="0089582D"/>
    <w:rsid w:val="008959C6"/>
    <w:rsid w:val="0089606D"/>
    <w:rsid w:val="00896129"/>
    <w:rsid w:val="00896316"/>
    <w:rsid w:val="0089774F"/>
    <w:rsid w:val="00897875"/>
    <w:rsid w:val="00897B8F"/>
    <w:rsid w:val="008A00D9"/>
    <w:rsid w:val="008A07D5"/>
    <w:rsid w:val="008A1C96"/>
    <w:rsid w:val="008A1FB7"/>
    <w:rsid w:val="008A229A"/>
    <w:rsid w:val="008A2A23"/>
    <w:rsid w:val="008A2AF5"/>
    <w:rsid w:val="008A2B5A"/>
    <w:rsid w:val="008A3F9D"/>
    <w:rsid w:val="008A41F8"/>
    <w:rsid w:val="008A5474"/>
    <w:rsid w:val="008A5C9A"/>
    <w:rsid w:val="008A6005"/>
    <w:rsid w:val="008A614F"/>
    <w:rsid w:val="008A6A55"/>
    <w:rsid w:val="008A6DF0"/>
    <w:rsid w:val="008A6F6E"/>
    <w:rsid w:val="008A7888"/>
    <w:rsid w:val="008A796E"/>
    <w:rsid w:val="008B0862"/>
    <w:rsid w:val="008B088C"/>
    <w:rsid w:val="008B1BF5"/>
    <w:rsid w:val="008B263F"/>
    <w:rsid w:val="008B3045"/>
    <w:rsid w:val="008B47A6"/>
    <w:rsid w:val="008B5C7C"/>
    <w:rsid w:val="008B63FE"/>
    <w:rsid w:val="008B672C"/>
    <w:rsid w:val="008B7108"/>
    <w:rsid w:val="008C065F"/>
    <w:rsid w:val="008C0743"/>
    <w:rsid w:val="008C0B4C"/>
    <w:rsid w:val="008C11F0"/>
    <w:rsid w:val="008C1DBA"/>
    <w:rsid w:val="008C24E7"/>
    <w:rsid w:val="008C2500"/>
    <w:rsid w:val="008C2CAC"/>
    <w:rsid w:val="008C3C57"/>
    <w:rsid w:val="008C3E2A"/>
    <w:rsid w:val="008C45BD"/>
    <w:rsid w:val="008C4B19"/>
    <w:rsid w:val="008C62D4"/>
    <w:rsid w:val="008C6A49"/>
    <w:rsid w:val="008C6B89"/>
    <w:rsid w:val="008C6B97"/>
    <w:rsid w:val="008C7EF7"/>
    <w:rsid w:val="008D021B"/>
    <w:rsid w:val="008D094D"/>
    <w:rsid w:val="008D18AA"/>
    <w:rsid w:val="008D1A2A"/>
    <w:rsid w:val="008D1ADE"/>
    <w:rsid w:val="008D3199"/>
    <w:rsid w:val="008D35D9"/>
    <w:rsid w:val="008D3B36"/>
    <w:rsid w:val="008D3B85"/>
    <w:rsid w:val="008D462D"/>
    <w:rsid w:val="008D6084"/>
    <w:rsid w:val="008D64AC"/>
    <w:rsid w:val="008D656F"/>
    <w:rsid w:val="008D66CA"/>
    <w:rsid w:val="008D69B1"/>
    <w:rsid w:val="008D7338"/>
    <w:rsid w:val="008D785E"/>
    <w:rsid w:val="008D7D66"/>
    <w:rsid w:val="008E0012"/>
    <w:rsid w:val="008E0DF7"/>
    <w:rsid w:val="008E0FAD"/>
    <w:rsid w:val="008E11E4"/>
    <w:rsid w:val="008E1252"/>
    <w:rsid w:val="008E1347"/>
    <w:rsid w:val="008E16E0"/>
    <w:rsid w:val="008E1C15"/>
    <w:rsid w:val="008E1C9A"/>
    <w:rsid w:val="008E26D9"/>
    <w:rsid w:val="008E28BD"/>
    <w:rsid w:val="008E2BE6"/>
    <w:rsid w:val="008E30C4"/>
    <w:rsid w:val="008E38B4"/>
    <w:rsid w:val="008E3BA4"/>
    <w:rsid w:val="008E3F17"/>
    <w:rsid w:val="008E44AB"/>
    <w:rsid w:val="008E4786"/>
    <w:rsid w:val="008E4CAE"/>
    <w:rsid w:val="008E5179"/>
    <w:rsid w:val="008E57FE"/>
    <w:rsid w:val="008E6598"/>
    <w:rsid w:val="008E710F"/>
    <w:rsid w:val="008E7214"/>
    <w:rsid w:val="008E7497"/>
    <w:rsid w:val="008E7884"/>
    <w:rsid w:val="008E7D6E"/>
    <w:rsid w:val="008F1056"/>
    <w:rsid w:val="008F2E8D"/>
    <w:rsid w:val="008F361D"/>
    <w:rsid w:val="008F387B"/>
    <w:rsid w:val="008F3DD9"/>
    <w:rsid w:val="008F4163"/>
    <w:rsid w:val="008F4814"/>
    <w:rsid w:val="008F4B18"/>
    <w:rsid w:val="008F4DA6"/>
    <w:rsid w:val="008F538E"/>
    <w:rsid w:val="008F5A20"/>
    <w:rsid w:val="008F5ABA"/>
    <w:rsid w:val="008F6157"/>
    <w:rsid w:val="008F71AB"/>
    <w:rsid w:val="008F7905"/>
    <w:rsid w:val="008F7989"/>
    <w:rsid w:val="00900912"/>
    <w:rsid w:val="00901F1D"/>
    <w:rsid w:val="009028E8"/>
    <w:rsid w:val="00902E5C"/>
    <w:rsid w:val="0090363E"/>
    <w:rsid w:val="00903788"/>
    <w:rsid w:val="009046E5"/>
    <w:rsid w:val="009047C5"/>
    <w:rsid w:val="00905336"/>
    <w:rsid w:val="0090690B"/>
    <w:rsid w:val="00910683"/>
    <w:rsid w:val="00910E00"/>
    <w:rsid w:val="00910E04"/>
    <w:rsid w:val="009116CE"/>
    <w:rsid w:val="00911714"/>
    <w:rsid w:val="00911D04"/>
    <w:rsid w:val="00911EFF"/>
    <w:rsid w:val="0091310F"/>
    <w:rsid w:val="009136D4"/>
    <w:rsid w:val="00914B9A"/>
    <w:rsid w:val="00914C3F"/>
    <w:rsid w:val="00914F33"/>
    <w:rsid w:val="00915EFE"/>
    <w:rsid w:val="00915FCE"/>
    <w:rsid w:val="00916AFE"/>
    <w:rsid w:val="00916FC8"/>
    <w:rsid w:val="009170D3"/>
    <w:rsid w:val="009172B1"/>
    <w:rsid w:val="009174E2"/>
    <w:rsid w:val="0091759C"/>
    <w:rsid w:val="00920026"/>
    <w:rsid w:val="009203E2"/>
    <w:rsid w:val="00920BF5"/>
    <w:rsid w:val="00920F61"/>
    <w:rsid w:val="00921304"/>
    <w:rsid w:val="00921395"/>
    <w:rsid w:val="00921805"/>
    <w:rsid w:val="00921E63"/>
    <w:rsid w:val="00923396"/>
    <w:rsid w:val="00923F56"/>
    <w:rsid w:val="00924770"/>
    <w:rsid w:val="00925346"/>
    <w:rsid w:val="00925743"/>
    <w:rsid w:val="0092579F"/>
    <w:rsid w:val="00927E8D"/>
    <w:rsid w:val="00927F23"/>
    <w:rsid w:val="009307CD"/>
    <w:rsid w:val="00931364"/>
    <w:rsid w:val="00931365"/>
    <w:rsid w:val="00931451"/>
    <w:rsid w:val="009314FA"/>
    <w:rsid w:val="0093194F"/>
    <w:rsid w:val="00931BF3"/>
    <w:rsid w:val="00931C55"/>
    <w:rsid w:val="0093228F"/>
    <w:rsid w:val="00933333"/>
    <w:rsid w:val="0093349A"/>
    <w:rsid w:val="0093360C"/>
    <w:rsid w:val="009338BA"/>
    <w:rsid w:val="00933FCB"/>
    <w:rsid w:val="009346C8"/>
    <w:rsid w:val="00934CEC"/>
    <w:rsid w:val="00934E69"/>
    <w:rsid w:val="00935E70"/>
    <w:rsid w:val="0093609A"/>
    <w:rsid w:val="00936815"/>
    <w:rsid w:val="00937401"/>
    <w:rsid w:val="009376FB"/>
    <w:rsid w:val="00937D6B"/>
    <w:rsid w:val="00940477"/>
    <w:rsid w:val="00940876"/>
    <w:rsid w:val="00940A53"/>
    <w:rsid w:val="00940F3C"/>
    <w:rsid w:val="009410E0"/>
    <w:rsid w:val="00941FA9"/>
    <w:rsid w:val="009439B6"/>
    <w:rsid w:val="009444B4"/>
    <w:rsid w:val="00944644"/>
    <w:rsid w:val="00946A24"/>
    <w:rsid w:val="009470D4"/>
    <w:rsid w:val="00947337"/>
    <w:rsid w:val="00947E6E"/>
    <w:rsid w:val="009512FA"/>
    <w:rsid w:val="009516A9"/>
    <w:rsid w:val="00951E57"/>
    <w:rsid w:val="00952350"/>
    <w:rsid w:val="00952505"/>
    <w:rsid w:val="00953018"/>
    <w:rsid w:val="009533E2"/>
    <w:rsid w:val="00953554"/>
    <w:rsid w:val="0095385A"/>
    <w:rsid w:val="00954372"/>
    <w:rsid w:val="00954F3A"/>
    <w:rsid w:val="00955DFD"/>
    <w:rsid w:val="0095674F"/>
    <w:rsid w:val="0095780A"/>
    <w:rsid w:val="009578C3"/>
    <w:rsid w:val="009579E4"/>
    <w:rsid w:val="00957AA4"/>
    <w:rsid w:val="00957ACB"/>
    <w:rsid w:val="00957F27"/>
    <w:rsid w:val="00960BDB"/>
    <w:rsid w:val="0096105C"/>
    <w:rsid w:val="0096147D"/>
    <w:rsid w:val="00961C14"/>
    <w:rsid w:val="00961D53"/>
    <w:rsid w:val="00961E5F"/>
    <w:rsid w:val="009625C6"/>
    <w:rsid w:val="009629B5"/>
    <w:rsid w:val="00962A50"/>
    <w:rsid w:val="00963550"/>
    <w:rsid w:val="00964138"/>
    <w:rsid w:val="009648D6"/>
    <w:rsid w:val="00964B3F"/>
    <w:rsid w:val="00964C98"/>
    <w:rsid w:val="00966ACB"/>
    <w:rsid w:val="00971441"/>
    <w:rsid w:val="00971555"/>
    <w:rsid w:val="009715D4"/>
    <w:rsid w:val="0097179A"/>
    <w:rsid w:val="00971B0A"/>
    <w:rsid w:val="009731F4"/>
    <w:rsid w:val="009732A4"/>
    <w:rsid w:val="00973AB3"/>
    <w:rsid w:val="00973C05"/>
    <w:rsid w:val="0097494E"/>
    <w:rsid w:val="00974999"/>
    <w:rsid w:val="00974B58"/>
    <w:rsid w:val="00974CBD"/>
    <w:rsid w:val="00975445"/>
    <w:rsid w:val="009761ED"/>
    <w:rsid w:val="0098022F"/>
    <w:rsid w:val="009810DE"/>
    <w:rsid w:val="00981B91"/>
    <w:rsid w:val="009822D7"/>
    <w:rsid w:val="009827E6"/>
    <w:rsid w:val="00982F84"/>
    <w:rsid w:val="009831C3"/>
    <w:rsid w:val="0098427D"/>
    <w:rsid w:val="00984567"/>
    <w:rsid w:val="00985102"/>
    <w:rsid w:val="009854BC"/>
    <w:rsid w:val="00985A66"/>
    <w:rsid w:val="0098606C"/>
    <w:rsid w:val="009865D5"/>
    <w:rsid w:val="0098709E"/>
    <w:rsid w:val="009876F2"/>
    <w:rsid w:val="00987C77"/>
    <w:rsid w:val="00987FED"/>
    <w:rsid w:val="00990345"/>
    <w:rsid w:val="00990701"/>
    <w:rsid w:val="0099119C"/>
    <w:rsid w:val="0099137A"/>
    <w:rsid w:val="0099211C"/>
    <w:rsid w:val="00993013"/>
    <w:rsid w:val="009930AB"/>
    <w:rsid w:val="00993B78"/>
    <w:rsid w:val="009949CE"/>
    <w:rsid w:val="00994F3F"/>
    <w:rsid w:val="00995119"/>
    <w:rsid w:val="0099531F"/>
    <w:rsid w:val="009953AD"/>
    <w:rsid w:val="009957D7"/>
    <w:rsid w:val="0099583D"/>
    <w:rsid w:val="00996020"/>
    <w:rsid w:val="0099629E"/>
    <w:rsid w:val="009962B0"/>
    <w:rsid w:val="00996992"/>
    <w:rsid w:val="00996E1E"/>
    <w:rsid w:val="00997148"/>
    <w:rsid w:val="00997392"/>
    <w:rsid w:val="0099747C"/>
    <w:rsid w:val="0099771C"/>
    <w:rsid w:val="009A01E4"/>
    <w:rsid w:val="009A0917"/>
    <w:rsid w:val="009A0A33"/>
    <w:rsid w:val="009A1351"/>
    <w:rsid w:val="009A2041"/>
    <w:rsid w:val="009A2435"/>
    <w:rsid w:val="009A35DC"/>
    <w:rsid w:val="009A38AB"/>
    <w:rsid w:val="009A39EE"/>
    <w:rsid w:val="009A3A33"/>
    <w:rsid w:val="009A3D47"/>
    <w:rsid w:val="009A4D63"/>
    <w:rsid w:val="009A5356"/>
    <w:rsid w:val="009A5468"/>
    <w:rsid w:val="009A5D99"/>
    <w:rsid w:val="009A608C"/>
    <w:rsid w:val="009A6FDF"/>
    <w:rsid w:val="009A715F"/>
    <w:rsid w:val="009A76D6"/>
    <w:rsid w:val="009B0101"/>
    <w:rsid w:val="009B03F1"/>
    <w:rsid w:val="009B2374"/>
    <w:rsid w:val="009B28D6"/>
    <w:rsid w:val="009B2E29"/>
    <w:rsid w:val="009B3163"/>
    <w:rsid w:val="009B422F"/>
    <w:rsid w:val="009B46BC"/>
    <w:rsid w:val="009B4D1A"/>
    <w:rsid w:val="009B519D"/>
    <w:rsid w:val="009B558B"/>
    <w:rsid w:val="009B6D21"/>
    <w:rsid w:val="009B78ED"/>
    <w:rsid w:val="009C181C"/>
    <w:rsid w:val="009C1A44"/>
    <w:rsid w:val="009C1C7F"/>
    <w:rsid w:val="009C1EC7"/>
    <w:rsid w:val="009C2210"/>
    <w:rsid w:val="009C28A2"/>
    <w:rsid w:val="009C3239"/>
    <w:rsid w:val="009C3828"/>
    <w:rsid w:val="009C3AD3"/>
    <w:rsid w:val="009C3AF4"/>
    <w:rsid w:val="009C3D2C"/>
    <w:rsid w:val="009C4987"/>
    <w:rsid w:val="009C4FDE"/>
    <w:rsid w:val="009C523F"/>
    <w:rsid w:val="009C59BF"/>
    <w:rsid w:val="009C5E4F"/>
    <w:rsid w:val="009C5F64"/>
    <w:rsid w:val="009C5F82"/>
    <w:rsid w:val="009C60EA"/>
    <w:rsid w:val="009C6BFC"/>
    <w:rsid w:val="009C70F8"/>
    <w:rsid w:val="009C78A3"/>
    <w:rsid w:val="009C7E68"/>
    <w:rsid w:val="009D00D7"/>
    <w:rsid w:val="009D0156"/>
    <w:rsid w:val="009D03B4"/>
    <w:rsid w:val="009D05DA"/>
    <w:rsid w:val="009D11F6"/>
    <w:rsid w:val="009D1A14"/>
    <w:rsid w:val="009D1E2A"/>
    <w:rsid w:val="009D1FA0"/>
    <w:rsid w:val="009D2BDF"/>
    <w:rsid w:val="009D3736"/>
    <w:rsid w:val="009D4529"/>
    <w:rsid w:val="009D460F"/>
    <w:rsid w:val="009D4D17"/>
    <w:rsid w:val="009D604F"/>
    <w:rsid w:val="009D61BB"/>
    <w:rsid w:val="009D6410"/>
    <w:rsid w:val="009D68BB"/>
    <w:rsid w:val="009D6909"/>
    <w:rsid w:val="009D700F"/>
    <w:rsid w:val="009D70C2"/>
    <w:rsid w:val="009D7244"/>
    <w:rsid w:val="009D7ADB"/>
    <w:rsid w:val="009D7B33"/>
    <w:rsid w:val="009E06C3"/>
    <w:rsid w:val="009E0703"/>
    <w:rsid w:val="009E1035"/>
    <w:rsid w:val="009E16DA"/>
    <w:rsid w:val="009E1CD4"/>
    <w:rsid w:val="009E2391"/>
    <w:rsid w:val="009E41E5"/>
    <w:rsid w:val="009E476A"/>
    <w:rsid w:val="009E4A16"/>
    <w:rsid w:val="009E4E05"/>
    <w:rsid w:val="009E56FF"/>
    <w:rsid w:val="009E5CB1"/>
    <w:rsid w:val="009E5E56"/>
    <w:rsid w:val="009E61EA"/>
    <w:rsid w:val="009E6990"/>
    <w:rsid w:val="009E6FEE"/>
    <w:rsid w:val="009F00B9"/>
    <w:rsid w:val="009F0312"/>
    <w:rsid w:val="009F060F"/>
    <w:rsid w:val="009F0781"/>
    <w:rsid w:val="009F0850"/>
    <w:rsid w:val="009F1950"/>
    <w:rsid w:val="009F1BDF"/>
    <w:rsid w:val="009F1EAE"/>
    <w:rsid w:val="009F2732"/>
    <w:rsid w:val="009F2848"/>
    <w:rsid w:val="009F369D"/>
    <w:rsid w:val="009F36FE"/>
    <w:rsid w:val="009F4990"/>
    <w:rsid w:val="009F4F25"/>
    <w:rsid w:val="009F59C2"/>
    <w:rsid w:val="009F7263"/>
    <w:rsid w:val="009F76EA"/>
    <w:rsid w:val="009F78EB"/>
    <w:rsid w:val="009F7DB2"/>
    <w:rsid w:val="009F7F32"/>
    <w:rsid w:val="009F7FEB"/>
    <w:rsid w:val="00A003D5"/>
    <w:rsid w:val="00A0056C"/>
    <w:rsid w:val="00A00F5E"/>
    <w:rsid w:val="00A0120D"/>
    <w:rsid w:val="00A01852"/>
    <w:rsid w:val="00A0188B"/>
    <w:rsid w:val="00A01C35"/>
    <w:rsid w:val="00A01E73"/>
    <w:rsid w:val="00A023E7"/>
    <w:rsid w:val="00A02B88"/>
    <w:rsid w:val="00A03160"/>
    <w:rsid w:val="00A036AC"/>
    <w:rsid w:val="00A03C54"/>
    <w:rsid w:val="00A03DE5"/>
    <w:rsid w:val="00A041BC"/>
    <w:rsid w:val="00A0447F"/>
    <w:rsid w:val="00A046D2"/>
    <w:rsid w:val="00A04A54"/>
    <w:rsid w:val="00A058B8"/>
    <w:rsid w:val="00A05B4B"/>
    <w:rsid w:val="00A066C3"/>
    <w:rsid w:val="00A06754"/>
    <w:rsid w:val="00A069E0"/>
    <w:rsid w:val="00A06E4A"/>
    <w:rsid w:val="00A070E9"/>
    <w:rsid w:val="00A078FB"/>
    <w:rsid w:val="00A10209"/>
    <w:rsid w:val="00A1036D"/>
    <w:rsid w:val="00A1069F"/>
    <w:rsid w:val="00A10ACA"/>
    <w:rsid w:val="00A10D08"/>
    <w:rsid w:val="00A11E78"/>
    <w:rsid w:val="00A12355"/>
    <w:rsid w:val="00A12574"/>
    <w:rsid w:val="00A127D2"/>
    <w:rsid w:val="00A1284E"/>
    <w:rsid w:val="00A13CF5"/>
    <w:rsid w:val="00A143EC"/>
    <w:rsid w:val="00A149E8"/>
    <w:rsid w:val="00A1500F"/>
    <w:rsid w:val="00A15621"/>
    <w:rsid w:val="00A15670"/>
    <w:rsid w:val="00A157A0"/>
    <w:rsid w:val="00A1585B"/>
    <w:rsid w:val="00A15C19"/>
    <w:rsid w:val="00A15FE9"/>
    <w:rsid w:val="00A16809"/>
    <w:rsid w:val="00A17584"/>
    <w:rsid w:val="00A17769"/>
    <w:rsid w:val="00A17EA2"/>
    <w:rsid w:val="00A20264"/>
    <w:rsid w:val="00A20997"/>
    <w:rsid w:val="00A210D4"/>
    <w:rsid w:val="00A213DD"/>
    <w:rsid w:val="00A21454"/>
    <w:rsid w:val="00A216CE"/>
    <w:rsid w:val="00A22025"/>
    <w:rsid w:val="00A22498"/>
    <w:rsid w:val="00A22571"/>
    <w:rsid w:val="00A225F8"/>
    <w:rsid w:val="00A2298D"/>
    <w:rsid w:val="00A24560"/>
    <w:rsid w:val="00A25B0F"/>
    <w:rsid w:val="00A25BBB"/>
    <w:rsid w:val="00A27FB6"/>
    <w:rsid w:val="00A30121"/>
    <w:rsid w:val="00A30368"/>
    <w:rsid w:val="00A3043A"/>
    <w:rsid w:val="00A30E02"/>
    <w:rsid w:val="00A30F6A"/>
    <w:rsid w:val="00A31060"/>
    <w:rsid w:val="00A31C3E"/>
    <w:rsid w:val="00A31DE3"/>
    <w:rsid w:val="00A34538"/>
    <w:rsid w:val="00A34677"/>
    <w:rsid w:val="00A3540F"/>
    <w:rsid w:val="00A35630"/>
    <w:rsid w:val="00A35914"/>
    <w:rsid w:val="00A36189"/>
    <w:rsid w:val="00A37E73"/>
    <w:rsid w:val="00A37FB6"/>
    <w:rsid w:val="00A409E2"/>
    <w:rsid w:val="00A4104A"/>
    <w:rsid w:val="00A41081"/>
    <w:rsid w:val="00A411CA"/>
    <w:rsid w:val="00A42080"/>
    <w:rsid w:val="00A42096"/>
    <w:rsid w:val="00A426F3"/>
    <w:rsid w:val="00A42FDF"/>
    <w:rsid w:val="00A430A9"/>
    <w:rsid w:val="00A431FE"/>
    <w:rsid w:val="00A4384F"/>
    <w:rsid w:val="00A439E5"/>
    <w:rsid w:val="00A4414E"/>
    <w:rsid w:val="00A4497A"/>
    <w:rsid w:val="00A44AB5"/>
    <w:rsid w:val="00A44BE8"/>
    <w:rsid w:val="00A44C96"/>
    <w:rsid w:val="00A44CDD"/>
    <w:rsid w:val="00A44F54"/>
    <w:rsid w:val="00A45F9B"/>
    <w:rsid w:val="00A46574"/>
    <w:rsid w:val="00A46B4B"/>
    <w:rsid w:val="00A47849"/>
    <w:rsid w:val="00A500B1"/>
    <w:rsid w:val="00A52A53"/>
    <w:rsid w:val="00A52EE5"/>
    <w:rsid w:val="00A53037"/>
    <w:rsid w:val="00A532B9"/>
    <w:rsid w:val="00A5351D"/>
    <w:rsid w:val="00A53E79"/>
    <w:rsid w:val="00A54031"/>
    <w:rsid w:val="00A5426D"/>
    <w:rsid w:val="00A54FC2"/>
    <w:rsid w:val="00A55122"/>
    <w:rsid w:val="00A55CEA"/>
    <w:rsid w:val="00A56DE7"/>
    <w:rsid w:val="00A57EB2"/>
    <w:rsid w:val="00A6009E"/>
    <w:rsid w:val="00A60265"/>
    <w:rsid w:val="00A60540"/>
    <w:rsid w:val="00A60885"/>
    <w:rsid w:val="00A60B1F"/>
    <w:rsid w:val="00A60E17"/>
    <w:rsid w:val="00A61C60"/>
    <w:rsid w:val="00A62589"/>
    <w:rsid w:val="00A62AD0"/>
    <w:rsid w:val="00A62C3A"/>
    <w:rsid w:val="00A6319C"/>
    <w:rsid w:val="00A63812"/>
    <w:rsid w:val="00A639A9"/>
    <w:rsid w:val="00A63DF7"/>
    <w:rsid w:val="00A6454D"/>
    <w:rsid w:val="00A64767"/>
    <w:rsid w:val="00A64F2F"/>
    <w:rsid w:val="00A6611E"/>
    <w:rsid w:val="00A668BA"/>
    <w:rsid w:val="00A66FA7"/>
    <w:rsid w:val="00A67E16"/>
    <w:rsid w:val="00A67EB1"/>
    <w:rsid w:val="00A703CC"/>
    <w:rsid w:val="00A703EE"/>
    <w:rsid w:val="00A70C5C"/>
    <w:rsid w:val="00A710A2"/>
    <w:rsid w:val="00A71EA7"/>
    <w:rsid w:val="00A730AD"/>
    <w:rsid w:val="00A73855"/>
    <w:rsid w:val="00A73D64"/>
    <w:rsid w:val="00A74216"/>
    <w:rsid w:val="00A74360"/>
    <w:rsid w:val="00A744B4"/>
    <w:rsid w:val="00A751E3"/>
    <w:rsid w:val="00A7536B"/>
    <w:rsid w:val="00A753B9"/>
    <w:rsid w:val="00A7549A"/>
    <w:rsid w:val="00A75504"/>
    <w:rsid w:val="00A75FD7"/>
    <w:rsid w:val="00A77168"/>
    <w:rsid w:val="00A7723B"/>
    <w:rsid w:val="00A773C3"/>
    <w:rsid w:val="00A7793C"/>
    <w:rsid w:val="00A77D21"/>
    <w:rsid w:val="00A80085"/>
    <w:rsid w:val="00A8043B"/>
    <w:rsid w:val="00A80DA0"/>
    <w:rsid w:val="00A81323"/>
    <w:rsid w:val="00A820CB"/>
    <w:rsid w:val="00A82342"/>
    <w:rsid w:val="00A8236F"/>
    <w:rsid w:val="00A82D06"/>
    <w:rsid w:val="00A83BEF"/>
    <w:rsid w:val="00A84443"/>
    <w:rsid w:val="00A8487F"/>
    <w:rsid w:val="00A849A3"/>
    <w:rsid w:val="00A84A0E"/>
    <w:rsid w:val="00A8575D"/>
    <w:rsid w:val="00A861F4"/>
    <w:rsid w:val="00A86E0B"/>
    <w:rsid w:val="00A90F12"/>
    <w:rsid w:val="00A91DAA"/>
    <w:rsid w:val="00A93101"/>
    <w:rsid w:val="00A93239"/>
    <w:rsid w:val="00A9413E"/>
    <w:rsid w:val="00A94293"/>
    <w:rsid w:val="00A9496E"/>
    <w:rsid w:val="00A949F0"/>
    <w:rsid w:val="00A94BDE"/>
    <w:rsid w:val="00A94FCA"/>
    <w:rsid w:val="00A95E4C"/>
    <w:rsid w:val="00A96C60"/>
    <w:rsid w:val="00A9740B"/>
    <w:rsid w:val="00A9766C"/>
    <w:rsid w:val="00A977F8"/>
    <w:rsid w:val="00A979DB"/>
    <w:rsid w:val="00A97C93"/>
    <w:rsid w:val="00AA06C6"/>
    <w:rsid w:val="00AA08E7"/>
    <w:rsid w:val="00AA0A06"/>
    <w:rsid w:val="00AA1351"/>
    <w:rsid w:val="00AA184C"/>
    <w:rsid w:val="00AA1AF4"/>
    <w:rsid w:val="00AA1C84"/>
    <w:rsid w:val="00AA3088"/>
    <w:rsid w:val="00AA3D7B"/>
    <w:rsid w:val="00AA42A0"/>
    <w:rsid w:val="00AA442B"/>
    <w:rsid w:val="00AA46A4"/>
    <w:rsid w:val="00AA5779"/>
    <w:rsid w:val="00AA58A1"/>
    <w:rsid w:val="00AA61C7"/>
    <w:rsid w:val="00AA669D"/>
    <w:rsid w:val="00AA66ED"/>
    <w:rsid w:val="00AA6B59"/>
    <w:rsid w:val="00AA6BE1"/>
    <w:rsid w:val="00AA7416"/>
    <w:rsid w:val="00AA7A60"/>
    <w:rsid w:val="00AA7B42"/>
    <w:rsid w:val="00AB041C"/>
    <w:rsid w:val="00AB14E8"/>
    <w:rsid w:val="00AB1B1D"/>
    <w:rsid w:val="00AB1CD8"/>
    <w:rsid w:val="00AB2216"/>
    <w:rsid w:val="00AB24F8"/>
    <w:rsid w:val="00AB358D"/>
    <w:rsid w:val="00AB37A1"/>
    <w:rsid w:val="00AB3BAD"/>
    <w:rsid w:val="00AB3CFD"/>
    <w:rsid w:val="00AB49BC"/>
    <w:rsid w:val="00AB4DEE"/>
    <w:rsid w:val="00AB4E32"/>
    <w:rsid w:val="00AB5C19"/>
    <w:rsid w:val="00AB724B"/>
    <w:rsid w:val="00AB726C"/>
    <w:rsid w:val="00AB72B4"/>
    <w:rsid w:val="00AB7549"/>
    <w:rsid w:val="00AB7A7A"/>
    <w:rsid w:val="00AC02AA"/>
    <w:rsid w:val="00AC0537"/>
    <w:rsid w:val="00AC0A84"/>
    <w:rsid w:val="00AC1508"/>
    <w:rsid w:val="00AC2A0B"/>
    <w:rsid w:val="00AC2BEE"/>
    <w:rsid w:val="00AC2E53"/>
    <w:rsid w:val="00AC484F"/>
    <w:rsid w:val="00AC4AD2"/>
    <w:rsid w:val="00AC4B20"/>
    <w:rsid w:val="00AC5395"/>
    <w:rsid w:val="00AC55C7"/>
    <w:rsid w:val="00AC56F2"/>
    <w:rsid w:val="00AC5D9D"/>
    <w:rsid w:val="00AC71C3"/>
    <w:rsid w:val="00AD09F7"/>
    <w:rsid w:val="00AD1EFA"/>
    <w:rsid w:val="00AD2072"/>
    <w:rsid w:val="00AD2DBD"/>
    <w:rsid w:val="00AD2FBF"/>
    <w:rsid w:val="00AD33A1"/>
    <w:rsid w:val="00AD340E"/>
    <w:rsid w:val="00AD455D"/>
    <w:rsid w:val="00AD463C"/>
    <w:rsid w:val="00AD4F60"/>
    <w:rsid w:val="00AD5044"/>
    <w:rsid w:val="00AD5114"/>
    <w:rsid w:val="00AD6236"/>
    <w:rsid w:val="00AD69D5"/>
    <w:rsid w:val="00AD7619"/>
    <w:rsid w:val="00AD7770"/>
    <w:rsid w:val="00AE1772"/>
    <w:rsid w:val="00AE1990"/>
    <w:rsid w:val="00AE25E8"/>
    <w:rsid w:val="00AE2AD4"/>
    <w:rsid w:val="00AE2CA7"/>
    <w:rsid w:val="00AE2F1D"/>
    <w:rsid w:val="00AE4C81"/>
    <w:rsid w:val="00AE586F"/>
    <w:rsid w:val="00AE5899"/>
    <w:rsid w:val="00AE62FE"/>
    <w:rsid w:val="00AE6582"/>
    <w:rsid w:val="00AE6DC5"/>
    <w:rsid w:val="00AE7686"/>
    <w:rsid w:val="00AE799A"/>
    <w:rsid w:val="00AF0E81"/>
    <w:rsid w:val="00AF117A"/>
    <w:rsid w:val="00AF16CA"/>
    <w:rsid w:val="00AF186E"/>
    <w:rsid w:val="00AF19DF"/>
    <w:rsid w:val="00AF1D41"/>
    <w:rsid w:val="00AF26CF"/>
    <w:rsid w:val="00AF3124"/>
    <w:rsid w:val="00AF344D"/>
    <w:rsid w:val="00AF39B3"/>
    <w:rsid w:val="00AF3C1F"/>
    <w:rsid w:val="00AF3FED"/>
    <w:rsid w:val="00AF4402"/>
    <w:rsid w:val="00AF4639"/>
    <w:rsid w:val="00AF4E92"/>
    <w:rsid w:val="00AF554B"/>
    <w:rsid w:val="00AF5C9B"/>
    <w:rsid w:val="00AF5D53"/>
    <w:rsid w:val="00AF5E2D"/>
    <w:rsid w:val="00AF644B"/>
    <w:rsid w:val="00AF69EB"/>
    <w:rsid w:val="00AF6CA6"/>
    <w:rsid w:val="00AF6EB6"/>
    <w:rsid w:val="00AF7796"/>
    <w:rsid w:val="00B011A9"/>
    <w:rsid w:val="00B01BAF"/>
    <w:rsid w:val="00B024ED"/>
    <w:rsid w:val="00B026B8"/>
    <w:rsid w:val="00B02EB3"/>
    <w:rsid w:val="00B02FCB"/>
    <w:rsid w:val="00B033F8"/>
    <w:rsid w:val="00B03C1E"/>
    <w:rsid w:val="00B04400"/>
    <w:rsid w:val="00B04835"/>
    <w:rsid w:val="00B05A55"/>
    <w:rsid w:val="00B05DE1"/>
    <w:rsid w:val="00B06595"/>
    <w:rsid w:val="00B06862"/>
    <w:rsid w:val="00B079A5"/>
    <w:rsid w:val="00B10109"/>
    <w:rsid w:val="00B1085E"/>
    <w:rsid w:val="00B10FD1"/>
    <w:rsid w:val="00B112D5"/>
    <w:rsid w:val="00B11378"/>
    <w:rsid w:val="00B1219D"/>
    <w:rsid w:val="00B12735"/>
    <w:rsid w:val="00B12F44"/>
    <w:rsid w:val="00B13C48"/>
    <w:rsid w:val="00B13E35"/>
    <w:rsid w:val="00B13EC0"/>
    <w:rsid w:val="00B14102"/>
    <w:rsid w:val="00B14D32"/>
    <w:rsid w:val="00B1507C"/>
    <w:rsid w:val="00B1557C"/>
    <w:rsid w:val="00B155DC"/>
    <w:rsid w:val="00B15766"/>
    <w:rsid w:val="00B15E4A"/>
    <w:rsid w:val="00B1666A"/>
    <w:rsid w:val="00B167C8"/>
    <w:rsid w:val="00B1686D"/>
    <w:rsid w:val="00B16BF7"/>
    <w:rsid w:val="00B17129"/>
    <w:rsid w:val="00B1741D"/>
    <w:rsid w:val="00B17447"/>
    <w:rsid w:val="00B1771D"/>
    <w:rsid w:val="00B17B91"/>
    <w:rsid w:val="00B20209"/>
    <w:rsid w:val="00B203C9"/>
    <w:rsid w:val="00B2088D"/>
    <w:rsid w:val="00B208FF"/>
    <w:rsid w:val="00B21271"/>
    <w:rsid w:val="00B22E22"/>
    <w:rsid w:val="00B22F5F"/>
    <w:rsid w:val="00B23353"/>
    <w:rsid w:val="00B23813"/>
    <w:rsid w:val="00B23FD9"/>
    <w:rsid w:val="00B24591"/>
    <w:rsid w:val="00B245D5"/>
    <w:rsid w:val="00B245EF"/>
    <w:rsid w:val="00B24C36"/>
    <w:rsid w:val="00B24D9F"/>
    <w:rsid w:val="00B24F94"/>
    <w:rsid w:val="00B25126"/>
    <w:rsid w:val="00B253CE"/>
    <w:rsid w:val="00B25703"/>
    <w:rsid w:val="00B25A52"/>
    <w:rsid w:val="00B25EAF"/>
    <w:rsid w:val="00B25FC3"/>
    <w:rsid w:val="00B2692F"/>
    <w:rsid w:val="00B27875"/>
    <w:rsid w:val="00B3008D"/>
    <w:rsid w:val="00B30884"/>
    <w:rsid w:val="00B30E11"/>
    <w:rsid w:val="00B30EAE"/>
    <w:rsid w:val="00B30EEB"/>
    <w:rsid w:val="00B31423"/>
    <w:rsid w:val="00B317AE"/>
    <w:rsid w:val="00B323E0"/>
    <w:rsid w:val="00B32DC0"/>
    <w:rsid w:val="00B32E31"/>
    <w:rsid w:val="00B3346C"/>
    <w:rsid w:val="00B335E4"/>
    <w:rsid w:val="00B33C23"/>
    <w:rsid w:val="00B345B4"/>
    <w:rsid w:val="00B348B1"/>
    <w:rsid w:val="00B34A28"/>
    <w:rsid w:val="00B35046"/>
    <w:rsid w:val="00B357F4"/>
    <w:rsid w:val="00B35B6A"/>
    <w:rsid w:val="00B36D2B"/>
    <w:rsid w:val="00B37657"/>
    <w:rsid w:val="00B37AFD"/>
    <w:rsid w:val="00B37B07"/>
    <w:rsid w:val="00B4046F"/>
    <w:rsid w:val="00B406B3"/>
    <w:rsid w:val="00B40A36"/>
    <w:rsid w:val="00B41BCA"/>
    <w:rsid w:val="00B41D39"/>
    <w:rsid w:val="00B422C0"/>
    <w:rsid w:val="00B426CA"/>
    <w:rsid w:val="00B426E1"/>
    <w:rsid w:val="00B4387A"/>
    <w:rsid w:val="00B44746"/>
    <w:rsid w:val="00B44854"/>
    <w:rsid w:val="00B44BA5"/>
    <w:rsid w:val="00B458D0"/>
    <w:rsid w:val="00B4792C"/>
    <w:rsid w:val="00B50CAE"/>
    <w:rsid w:val="00B512AD"/>
    <w:rsid w:val="00B5196C"/>
    <w:rsid w:val="00B525CB"/>
    <w:rsid w:val="00B52697"/>
    <w:rsid w:val="00B53899"/>
    <w:rsid w:val="00B54215"/>
    <w:rsid w:val="00B54D8F"/>
    <w:rsid w:val="00B55857"/>
    <w:rsid w:val="00B55C69"/>
    <w:rsid w:val="00B56851"/>
    <w:rsid w:val="00B56D6E"/>
    <w:rsid w:val="00B572F7"/>
    <w:rsid w:val="00B57B9D"/>
    <w:rsid w:val="00B57DAF"/>
    <w:rsid w:val="00B60094"/>
    <w:rsid w:val="00B6022C"/>
    <w:rsid w:val="00B6040C"/>
    <w:rsid w:val="00B614F8"/>
    <w:rsid w:val="00B61994"/>
    <w:rsid w:val="00B61B18"/>
    <w:rsid w:val="00B61FD4"/>
    <w:rsid w:val="00B6235B"/>
    <w:rsid w:val="00B62880"/>
    <w:rsid w:val="00B63872"/>
    <w:rsid w:val="00B63CB2"/>
    <w:rsid w:val="00B64246"/>
    <w:rsid w:val="00B64EDB"/>
    <w:rsid w:val="00B65938"/>
    <w:rsid w:val="00B65C8A"/>
    <w:rsid w:val="00B65CE2"/>
    <w:rsid w:val="00B660AD"/>
    <w:rsid w:val="00B66109"/>
    <w:rsid w:val="00B66349"/>
    <w:rsid w:val="00B669B3"/>
    <w:rsid w:val="00B67FBF"/>
    <w:rsid w:val="00B70832"/>
    <w:rsid w:val="00B71376"/>
    <w:rsid w:val="00B716D7"/>
    <w:rsid w:val="00B72110"/>
    <w:rsid w:val="00B72B91"/>
    <w:rsid w:val="00B73019"/>
    <w:rsid w:val="00B7315F"/>
    <w:rsid w:val="00B7323A"/>
    <w:rsid w:val="00B7353B"/>
    <w:rsid w:val="00B737FB"/>
    <w:rsid w:val="00B73E5D"/>
    <w:rsid w:val="00B73EF3"/>
    <w:rsid w:val="00B7423D"/>
    <w:rsid w:val="00B74D05"/>
    <w:rsid w:val="00B74EF8"/>
    <w:rsid w:val="00B75893"/>
    <w:rsid w:val="00B7708F"/>
    <w:rsid w:val="00B771F4"/>
    <w:rsid w:val="00B7762A"/>
    <w:rsid w:val="00B777FA"/>
    <w:rsid w:val="00B77850"/>
    <w:rsid w:val="00B7796B"/>
    <w:rsid w:val="00B80C72"/>
    <w:rsid w:val="00B8101E"/>
    <w:rsid w:val="00B81964"/>
    <w:rsid w:val="00B81E6F"/>
    <w:rsid w:val="00B82123"/>
    <w:rsid w:val="00B8225B"/>
    <w:rsid w:val="00B82BB5"/>
    <w:rsid w:val="00B83182"/>
    <w:rsid w:val="00B8348E"/>
    <w:rsid w:val="00B83893"/>
    <w:rsid w:val="00B839F0"/>
    <w:rsid w:val="00B851E4"/>
    <w:rsid w:val="00B854CE"/>
    <w:rsid w:val="00B85681"/>
    <w:rsid w:val="00B857EB"/>
    <w:rsid w:val="00B858AD"/>
    <w:rsid w:val="00B86162"/>
    <w:rsid w:val="00B86877"/>
    <w:rsid w:val="00B8695D"/>
    <w:rsid w:val="00B86E66"/>
    <w:rsid w:val="00B873BA"/>
    <w:rsid w:val="00B8746F"/>
    <w:rsid w:val="00B8760D"/>
    <w:rsid w:val="00B87706"/>
    <w:rsid w:val="00B90A49"/>
    <w:rsid w:val="00B90A73"/>
    <w:rsid w:val="00B91B8E"/>
    <w:rsid w:val="00B92531"/>
    <w:rsid w:val="00B92618"/>
    <w:rsid w:val="00B92751"/>
    <w:rsid w:val="00B92B69"/>
    <w:rsid w:val="00B92CC6"/>
    <w:rsid w:val="00B935C9"/>
    <w:rsid w:val="00B93E3D"/>
    <w:rsid w:val="00B95464"/>
    <w:rsid w:val="00B95C30"/>
    <w:rsid w:val="00B95E3D"/>
    <w:rsid w:val="00B9691F"/>
    <w:rsid w:val="00B96EEC"/>
    <w:rsid w:val="00B97392"/>
    <w:rsid w:val="00B976C7"/>
    <w:rsid w:val="00B97A73"/>
    <w:rsid w:val="00BA0C54"/>
    <w:rsid w:val="00BA1382"/>
    <w:rsid w:val="00BA15E3"/>
    <w:rsid w:val="00BA1A8C"/>
    <w:rsid w:val="00BA20B6"/>
    <w:rsid w:val="00BA20D8"/>
    <w:rsid w:val="00BA22FC"/>
    <w:rsid w:val="00BA2C2A"/>
    <w:rsid w:val="00BA2F30"/>
    <w:rsid w:val="00BA3982"/>
    <w:rsid w:val="00BA405F"/>
    <w:rsid w:val="00BA4771"/>
    <w:rsid w:val="00BA482B"/>
    <w:rsid w:val="00BA5027"/>
    <w:rsid w:val="00BA665B"/>
    <w:rsid w:val="00BA6FE8"/>
    <w:rsid w:val="00BA732D"/>
    <w:rsid w:val="00BA7370"/>
    <w:rsid w:val="00BA778B"/>
    <w:rsid w:val="00BB0888"/>
    <w:rsid w:val="00BB0DF1"/>
    <w:rsid w:val="00BB0E49"/>
    <w:rsid w:val="00BB0E9B"/>
    <w:rsid w:val="00BB2841"/>
    <w:rsid w:val="00BB300F"/>
    <w:rsid w:val="00BB32C9"/>
    <w:rsid w:val="00BB35C5"/>
    <w:rsid w:val="00BB4048"/>
    <w:rsid w:val="00BB4C8E"/>
    <w:rsid w:val="00BB57ED"/>
    <w:rsid w:val="00BB5A2D"/>
    <w:rsid w:val="00BB606C"/>
    <w:rsid w:val="00BB65C3"/>
    <w:rsid w:val="00BB662E"/>
    <w:rsid w:val="00BB67A9"/>
    <w:rsid w:val="00BB6C01"/>
    <w:rsid w:val="00BB7942"/>
    <w:rsid w:val="00BB7CD1"/>
    <w:rsid w:val="00BC0F33"/>
    <w:rsid w:val="00BC14A7"/>
    <w:rsid w:val="00BC17CC"/>
    <w:rsid w:val="00BC209F"/>
    <w:rsid w:val="00BC24AD"/>
    <w:rsid w:val="00BC2898"/>
    <w:rsid w:val="00BC2928"/>
    <w:rsid w:val="00BC29BD"/>
    <w:rsid w:val="00BC2BB1"/>
    <w:rsid w:val="00BC34A3"/>
    <w:rsid w:val="00BC3FF9"/>
    <w:rsid w:val="00BC4834"/>
    <w:rsid w:val="00BC4A97"/>
    <w:rsid w:val="00BC5A25"/>
    <w:rsid w:val="00BC5FDD"/>
    <w:rsid w:val="00BC68B4"/>
    <w:rsid w:val="00BC7277"/>
    <w:rsid w:val="00BD0140"/>
    <w:rsid w:val="00BD02CC"/>
    <w:rsid w:val="00BD088E"/>
    <w:rsid w:val="00BD0F18"/>
    <w:rsid w:val="00BD182E"/>
    <w:rsid w:val="00BD2063"/>
    <w:rsid w:val="00BD2950"/>
    <w:rsid w:val="00BD337A"/>
    <w:rsid w:val="00BD33D9"/>
    <w:rsid w:val="00BD38C5"/>
    <w:rsid w:val="00BD3A6D"/>
    <w:rsid w:val="00BD3AF1"/>
    <w:rsid w:val="00BD3DEA"/>
    <w:rsid w:val="00BD3E97"/>
    <w:rsid w:val="00BD40E4"/>
    <w:rsid w:val="00BD52FE"/>
    <w:rsid w:val="00BD62CF"/>
    <w:rsid w:val="00BD67B2"/>
    <w:rsid w:val="00BD68E2"/>
    <w:rsid w:val="00BD6D41"/>
    <w:rsid w:val="00BD76E5"/>
    <w:rsid w:val="00BD78FE"/>
    <w:rsid w:val="00BE0149"/>
    <w:rsid w:val="00BE0767"/>
    <w:rsid w:val="00BE07A6"/>
    <w:rsid w:val="00BE0CDF"/>
    <w:rsid w:val="00BE0F24"/>
    <w:rsid w:val="00BE12D7"/>
    <w:rsid w:val="00BE1372"/>
    <w:rsid w:val="00BE1775"/>
    <w:rsid w:val="00BE18DA"/>
    <w:rsid w:val="00BE26C0"/>
    <w:rsid w:val="00BE3442"/>
    <w:rsid w:val="00BE37CD"/>
    <w:rsid w:val="00BE47B2"/>
    <w:rsid w:val="00BE48C7"/>
    <w:rsid w:val="00BE4F66"/>
    <w:rsid w:val="00BE4FBF"/>
    <w:rsid w:val="00BE5238"/>
    <w:rsid w:val="00BE5742"/>
    <w:rsid w:val="00BE6074"/>
    <w:rsid w:val="00BE6D73"/>
    <w:rsid w:val="00BE7257"/>
    <w:rsid w:val="00BF020D"/>
    <w:rsid w:val="00BF0532"/>
    <w:rsid w:val="00BF0609"/>
    <w:rsid w:val="00BF0EE8"/>
    <w:rsid w:val="00BF10ED"/>
    <w:rsid w:val="00BF1DD2"/>
    <w:rsid w:val="00BF23A3"/>
    <w:rsid w:val="00BF2A7E"/>
    <w:rsid w:val="00BF3331"/>
    <w:rsid w:val="00BF3A45"/>
    <w:rsid w:val="00BF436F"/>
    <w:rsid w:val="00BF45AE"/>
    <w:rsid w:val="00BF5C05"/>
    <w:rsid w:val="00BF6A12"/>
    <w:rsid w:val="00BF6FC6"/>
    <w:rsid w:val="00BF7C52"/>
    <w:rsid w:val="00BF7F99"/>
    <w:rsid w:val="00C00713"/>
    <w:rsid w:val="00C009A0"/>
    <w:rsid w:val="00C018F7"/>
    <w:rsid w:val="00C01F74"/>
    <w:rsid w:val="00C020C1"/>
    <w:rsid w:val="00C02558"/>
    <w:rsid w:val="00C025FE"/>
    <w:rsid w:val="00C0285F"/>
    <w:rsid w:val="00C028F5"/>
    <w:rsid w:val="00C02F35"/>
    <w:rsid w:val="00C03305"/>
    <w:rsid w:val="00C03515"/>
    <w:rsid w:val="00C03664"/>
    <w:rsid w:val="00C03738"/>
    <w:rsid w:val="00C037A6"/>
    <w:rsid w:val="00C04221"/>
    <w:rsid w:val="00C043F5"/>
    <w:rsid w:val="00C044E3"/>
    <w:rsid w:val="00C04607"/>
    <w:rsid w:val="00C04BDB"/>
    <w:rsid w:val="00C052C6"/>
    <w:rsid w:val="00C05A61"/>
    <w:rsid w:val="00C05FBA"/>
    <w:rsid w:val="00C05FEE"/>
    <w:rsid w:val="00C06CCF"/>
    <w:rsid w:val="00C0794D"/>
    <w:rsid w:val="00C10E78"/>
    <w:rsid w:val="00C1159D"/>
    <w:rsid w:val="00C1233E"/>
    <w:rsid w:val="00C1276C"/>
    <w:rsid w:val="00C12FB3"/>
    <w:rsid w:val="00C138BC"/>
    <w:rsid w:val="00C13D85"/>
    <w:rsid w:val="00C14575"/>
    <w:rsid w:val="00C14639"/>
    <w:rsid w:val="00C14E82"/>
    <w:rsid w:val="00C14FF6"/>
    <w:rsid w:val="00C15A85"/>
    <w:rsid w:val="00C1637C"/>
    <w:rsid w:val="00C1641B"/>
    <w:rsid w:val="00C165FC"/>
    <w:rsid w:val="00C16DCE"/>
    <w:rsid w:val="00C176D5"/>
    <w:rsid w:val="00C17D24"/>
    <w:rsid w:val="00C2082C"/>
    <w:rsid w:val="00C20EB0"/>
    <w:rsid w:val="00C21004"/>
    <w:rsid w:val="00C21005"/>
    <w:rsid w:val="00C218DF"/>
    <w:rsid w:val="00C220B6"/>
    <w:rsid w:val="00C22D7C"/>
    <w:rsid w:val="00C22DDE"/>
    <w:rsid w:val="00C2338B"/>
    <w:rsid w:val="00C233CE"/>
    <w:rsid w:val="00C237DD"/>
    <w:rsid w:val="00C238F4"/>
    <w:rsid w:val="00C2393A"/>
    <w:rsid w:val="00C23A99"/>
    <w:rsid w:val="00C23AB5"/>
    <w:rsid w:val="00C245EE"/>
    <w:rsid w:val="00C24AE1"/>
    <w:rsid w:val="00C24B8D"/>
    <w:rsid w:val="00C24BD7"/>
    <w:rsid w:val="00C25813"/>
    <w:rsid w:val="00C26C71"/>
    <w:rsid w:val="00C27143"/>
    <w:rsid w:val="00C27490"/>
    <w:rsid w:val="00C27D37"/>
    <w:rsid w:val="00C309E8"/>
    <w:rsid w:val="00C32017"/>
    <w:rsid w:val="00C32571"/>
    <w:rsid w:val="00C325CD"/>
    <w:rsid w:val="00C3322E"/>
    <w:rsid w:val="00C337F5"/>
    <w:rsid w:val="00C3383E"/>
    <w:rsid w:val="00C33B90"/>
    <w:rsid w:val="00C34161"/>
    <w:rsid w:val="00C34B5F"/>
    <w:rsid w:val="00C358D4"/>
    <w:rsid w:val="00C365C6"/>
    <w:rsid w:val="00C366F4"/>
    <w:rsid w:val="00C36785"/>
    <w:rsid w:val="00C3711C"/>
    <w:rsid w:val="00C37256"/>
    <w:rsid w:val="00C37A7B"/>
    <w:rsid w:val="00C37DC1"/>
    <w:rsid w:val="00C37FFE"/>
    <w:rsid w:val="00C40B50"/>
    <w:rsid w:val="00C419E3"/>
    <w:rsid w:val="00C419F4"/>
    <w:rsid w:val="00C41E6A"/>
    <w:rsid w:val="00C42247"/>
    <w:rsid w:val="00C428E7"/>
    <w:rsid w:val="00C438A2"/>
    <w:rsid w:val="00C439BE"/>
    <w:rsid w:val="00C440B6"/>
    <w:rsid w:val="00C451B2"/>
    <w:rsid w:val="00C4539B"/>
    <w:rsid w:val="00C45466"/>
    <w:rsid w:val="00C455C1"/>
    <w:rsid w:val="00C4581D"/>
    <w:rsid w:val="00C45AC2"/>
    <w:rsid w:val="00C47472"/>
    <w:rsid w:val="00C500F0"/>
    <w:rsid w:val="00C504A7"/>
    <w:rsid w:val="00C506C9"/>
    <w:rsid w:val="00C50A16"/>
    <w:rsid w:val="00C51C9A"/>
    <w:rsid w:val="00C520E6"/>
    <w:rsid w:val="00C52C68"/>
    <w:rsid w:val="00C52D98"/>
    <w:rsid w:val="00C52DA1"/>
    <w:rsid w:val="00C53423"/>
    <w:rsid w:val="00C53D24"/>
    <w:rsid w:val="00C54640"/>
    <w:rsid w:val="00C547A6"/>
    <w:rsid w:val="00C54A3A"/>
    <w:rsid w:val="00C5587F"/>
    <w:rsid w:val="00C55C32"/>
    <w:rsid w:val="00C56A67"/>
    <w:rsid w:val="00C56CC2"/>
    <w:rsid w:val="00C56D8D"/>
    <w:rsid w:val="00C57498"/>
    <w:rsid w:val="00C5763C"/>
    <w:rsid w:val="00C5780C"/>
    <w:rsid w:val="00C5796B"/>
    <w:rsid w:val="00C57C64"/>
    <w:rsid w:val="00C612C4"/>
    <w:rsid w:val="00C619A1"/>
    <w:rsid w:val="00C62370"/>
    <w:rsid w:val="00C62BBB"/>
    <w:rsid w:val="00C6305F"/>
    <w:rsid w:val="00C6325B"/>
    <w:rsid w:val="00C63DDD"/>
    <w:rsid w:val="00C63E99"/>
    <w:rsid w:val="00C649B8"/>
    <w:rsid w:val="00C64A64"/>
    <w:rsid w:val="00C65151"/>
    <w:rsid w:val="00C657F4"/>
    <w:rsid w:val="00C6598D"/>
    <w:rsid w:val="00C660FE"/>
    <w:rsid w:val="00C66119"/>
    <w:rsid w:val="00C66292"/>
    <w:rsid w:val="00C672A3"/>
    <w:rsid w:val="00C672F1"/>
    <w:rsid w:val="00C673D0"/>
    <w:rsid w:val="00C6742E"/>
    <w:rsid w:val="00C67B0B"/>
    <w:rsid w:val="00C67C0E"/>
    <w:rsid w:val="00C70012"/>
    <w:rsid w:val="00C71E2A"/>
    <w:rsid w:val="00C733BA"/>
    <w:rsid w:val="00C742F6"/>
    <w:rsid w:val="00C760DC"/>
    <w:rsid w:val="00C77777"/>
    <w:rsid w:val="00C8082B"/>
    <w:rsid w:val="00C80C6B"/>
    <w:rsid w:val="00C81A88"/>
    <w:rsid w:val="00C81D46"/>
    <w:rsid w:val="00C82298"/>
    <w:rsid w:val="00C82DC7"/>
    <w:rsid w:val="00C8331F"/>
    <w:rsid w:val="00C833B4"/>
    <w:rsid w:val="00C84284"/>
    <w:rsid w:val="00C84E33"/>
    <w:rsid w:val="00C85FFC"/>
    <w:rsid w:val="00C861FC"/>
    <w:rsid w:val="00C86C87"/>
    <w:rsid w:val="00C9005E"/>
    <w:rsid w:val="00C90111"/>
    <w:rsid w:val="00C9038E"/>
    <w:rsid w:val="00C9077B"/>
    <w:rsid w:val="00C90CA9"/>
    <w:rsid w:val="00C90F88"/>
    <w:rsid w:val="00C915F2"/>
    <w:rsid w:val="00C917B1"/>
    <w:rsid w:val="00C9193C"/>
    <w:rsid w:val="00C91B77"/>
    <w:rsid w:val="00C920E2"/>
    <w:rsid w:val="00C9370F"/>
    <w:rsid w:val="00C93765"/>
    <w:rsid w:val="00C93877"/>
    <w:rsid w:val="00C93D8C"/>
    <w:rsid w:val="00C93E07"/>
    <w:rsid w:val="00C946CC"/>
    <w:rsid w:val="00C959BD"/>
    <w:rsid w:val="00C95DFE"/>
    <w:rsid w:val="00C95F44"/>
    <w:rsid w:val="00C96331"/>
    <w:rsid w:val="00C96D1B"/>
    <w:rsid w:val="00C97106"/>
    <w:rsid w:val="00C978D4"/>
    <w:rsid w:val="00CA0031"/>
    <w:rsid w:val="00CA0413"/>
    <w:rsid w:val="00CA043A"/>
    <w:rsid w:val="00CA0E51"/>
    <w:rsid w:val="00CA1691"/>
    <w:rsid w:val="00CA41E7"/>
    <w:rsid w:val="00CA4A99"/>
    <w:rsid w:val="00CA4CCC"/>
    <w:rsid w:val="00CA5520"/>
    <w:rsid w:val="00CA5812"/>
    <w:rsid w:val="00CA5984"/>
    <w:rsid w:val="00CA5BD4"/>
    <w:rsid w:val="00CA5C14"/>
    <w:rsid w:val="00CA5E65"/>
    <w:rsid w:val="00CA7019"/>
    <w:rsid w:val="00CA76FC"/>
    <w:rsid w:val="00CA7E7B"/>
    <w:rsid w:val="00CB0236"/>
    <w:rsid w:val="00CB0CB1"/>
    <w:rsid w:val="00CB137C"/>
    <w:rsid w:val="00CB1881"/>
    <w:rsid w:val="00CB1969"/>
    <w:rsid w:val="00CB19E3"/>
    <w:rsid w:val="00CB2C3A"/>
    <w:rsid w:val="00CB2D38"/>
    <w:rsid w:val="00CB2F5E"/>
    <w:rsid w:val="00CB3EB6"/>
    <w:rsid w:val="00CB4137"/>
    <w:rsid w:val="00CB50D0"/>
    <w:rsid w:val="00CB52D0"/>
    <w:rsid w:val="00CB5578"/>
    <w:rsid w:val="00CB5671"/>
    <w:rsid w:val="00CB591C"/>
    <w:rsid w:val="00CB5943"/>
    <w:rsid w:val="00CB61B3"/>
    <w:rsid w:val="00CB6801"/>
    <w:rsid w:val="00CB6F83"/>
    <w:rsid w:val="00CB72AE"/>
    <w:rsid w:val="00CC00CD"/>
    <w:rsid w:val="00CC0579"/>
    <w:rsid w:val="00CC0AF3"/>
    <w:rsid w:val="00CC0BC6"/>
    <w:rsid w:val="00CC0E68"/>
    <w:rsid w:val="00CC1780"/>
    <w:rsid w:val="00CC194E"/>
    <w:rsid w:val="00CC21AC"/>
    <w:rsid w:val="00CC232E"/>
    <w:rsid w:val="00CC2514"/>
    <w:rsid w:val="00CC2D34"/>
    <w:rsid w:val="00CC2F69"/>
    <w:rsid w:val="00CC315F"/>
    <w:rsid w:val="00CC3995"/>
    <w:rsid w:val="00CC3D38"/>
    <w:rsid w:val="00CC3F2F"/>
    <w:rsid w:val="00CC40C3"/>
    <w:rsid w:val="00CC4CB4"/>
    <w:rsid w:val="00CC4E5D"/>
    <w:rsid w:val="00CC50AE"/>
    <w:rsid w:val="00CC5FFE"/>
    <w:rsid w:val="00CC61B7"/>
    <w:rsid w:val="00CC61CA"/>
    <w:rsid w:val="00CC69EC"/>
    <w:rsid w:val="00CC71D3"/>
    <w:rsid w:val="00CC743D"/>
    <w:rsid w:val="00CD02ED"/>
    <w:rsid w:val="00CD050A"/>
    <w:rsid w:val="00CD1017"/>
    <w:rsid w:val="00CD205D"/>
    <w:rsid w:val="00CD2A22"/>
    <w:rsid w:val="00CD2B50"/>
    <w:rsid w:val="00CD3172"/>
    <w:rsid w:val="00CD4506"/>
    <w:rsid w:val="00CD520B"/>
    <w:rsid w:val="00CD592E"/>
    <w:rsid w:val="00CD5982"/>
    <w:rsid w:val="00CD5A1A"/>
    <w:rsid w:val="00CD7EFA"/>
    <w:rsid w:val="00CE020E"/>
    <w:rsid w:val="00CE0566"/>
    <w:rsid w:val="00CE1CD4"/>
    <w:rsid w:val="00CE2761"/>
    <w:rsid w:val="00CE28FC"/>
    <w:rsid w:val="00CE314E"/>
    <w:rsid w:val="00CE3A85"/>
    <w:rsid w:val="00CE3D5C"/>
    <w:rsid w:val="00CE3E09"/>
    <w:rsid w:val="00CE3E14"/>
    <w:rsid w:val="00CE44C7"/>
    <w:rsid w:val="00CE53CC"/>
    <w:rsid w:val="00CE5F60"/>
    <w:rsid w:val="00CE65A7"/>
    <w:rsid w:val="00CE68FE"/>
    <w:rsid w:val="00CE69CC"/>
    <w:rsid w:val="00CE6E1E"/>
    <w:rsid w:val="00CE6EC4"/>
    <w:rsid w:val="00CE7CBF"/>
    <w:rsid w:val="00CE7F26"/>
    <w:rsid w:val="00CF1226"/>
    <w:rsid w:val="00CF1ABB"/>
    <w:rsid w:val="00CF1E1D"/>
    <w:rsid w:val="00CF24FE"/>
    <w:rsid w:val="00CF287F"/>
    <w:rsid w:val="00CF35D0"/>
    <w:rsid w:val="00CF3B57"/>
    <w:rsid w:val="00CF3DD5"/>
    <w:rsid w:val="00CF43E7"/>
    <w:rsid w:val="00CF4AF7"/>
    <w:rsid w:val="00CF4D20"/>
    <w:rsid w:val="00CF6296"/>
    <w:rsid w:val="00CF73F8"/>
    <w:rsid w:val="00CF7928"/>
    <w:rsid w:val="00CF7CA2"/>
    <w:rsid w:val="00D00911"/>
    <w:rsid w:val="00D00A8E"/>
    <w:rsid w:val="00D00DE0"/>
    <w:rsid w:val="00D00F79"/>
    <w:rsid w:val="00D012BF"/>
    <w:rsid w:val="00D01760"/>
    <w:rsid w:val="00D01838"/>
    <w:rsid w:val="00D0368E"/>
    <w:rsid w:val="00D03AC3"/>
    <w:rsid w:val="00D03D2D"/>
    <w:rsid w:val="00D03E7B"/>
    <w:rsid w:val="00D0401A"/>
    <w:rsid w:val="00D047E0"/>
    <w:rsid w:val="00D04B9F"/>
    <w:rsid w:val="00D04D43"/>
    <w:rsid w:val="00D04FFB"/>
    <w:rsid w:val="00D055FE"/>
    <w:rsid w:val="00D058E9"/>
    <w:rsid w:val="00D0612A"/>
    <w:rsid w:val="00D06CA3"/>
    <w:rsid w:val="00D1060D"/>
    <w:rsid w:val="00D10D14"/>
    <w:rsid w:val="00D10E7C"/>
    <w:rsid w:val="00D11182"/>
    <w:rsid w:val="00D1137B"/>
    <w:rsid w:val="00D11508"/>
    <w:rsid w:val="00D11807"/>
    <w:rsid w:val="00D11DB3"/>
    <w:rsid w:val="00D12D82"/>
    <w:rsid w:val="00D12F77"/>
    <w:rsid w:val="00D1306E"/>
    <w:rsid w:val="00D130B7"/>
    <w:rsid w:val="00D134CD"/>
    <w:rsid w:val="00D1401E"/>
    <w:rsid w:val="00D14B5F"/>
    <w:rsid w:val="00D14E13"/>
    <w:rsid w:val="00D14F23"/>
    <w:rsid w:val="00D160F6"/>
    <w:rsid w:val="00D16740"/>
    <w:rsid w:val="00D16A8B"/>
    <w:rsid w:val="00D16E39"/>
    <w:rsid w:val="00D171DE"/>
    <w:rsid w:val="00D172A4"/>
    <w:rsid w:val="00D17951"/>
    <w:rsid w:val="00D17AD8"/>
    <w:rsid w:val="00D2074E"/>
    <w:rsid w:val="00D2104A"/>
    <w:rsid w:val="00D21A58"/>
    <w:rsid w:val="00D21BB5"/>
    <w:rsid w:val="00D21FFC"/>
    <w:rsid w:val="00D223B6"/>
    <w:rsid w:val="00D223E8"/>
    <w:rsid w:val="00D224E1"/>
    <w:rsid w:val="00D22DC8"/>
    <w:rsid w:val="00D2477B"/>
    <w:rsid w:val="00D2522A"/>
    <w:rsid w:val="00D2531C"/>
    <w:rsid w:val="00D25428"/>
    <w:rsid w:val="00D2553E"/>
    <w:rsid w:val="00D2587F"/>
    <w:rsid w:val="00D2742F"/>
    <w:rsid w:val="00D2754F"/>
    <w:rsid w:val="00D277C5"/>
    <w:rsid w:val="00D279D9"/>
    <w:rsid w:val="00D312DC"/>
    <w:rsid w:val="00D31B84"/>
    <w:rsid w:val="00D31C6A"/>
    <w:rsid w:val="00D31EDF"/>
    <w:rsid w:val="00D31FF9"/>
    <w:rsid w:val="00D32149"/>
    <w:rsid w:val="00D32256"/>
    <w:rsid w:val="00D32A27"/>
    <w:rsid w:val="00D32ABC"/>
    <w:rsid w:val="00D330CE"/>
    <w:rsid w:val="00D33FA4"/>
    <w:rsid w:val="00D34B25"/>
    <w:rsid w:val="00D34C7F"/>
    <w:rsid w:val="00D34F4E"/>
    <w:rsid w:val="00D357F3"/>
    <w:rsid w:val="00D35C0E"/>
    <w:rsid w:val="00D36FBF"/>
    <w:rsid w:val="00D373A8"/>
    <w:rsid w:val="00D379A5"/>
    <w:rsid w:val="00D37BB3"/>
    <w:rsid w:val="00D401BE"/>
    <w:rsid w:val="00D4043A"/>
    <w:rsid w:val="00D40DB0"/>
    <w:rsid w:val="00D41093"/>
    <w:rsid w:val="00D41858"/>
    <w:rsid w:val="00D422DB"/>
    <w:rsid w:val="00D42AC2"/>
    <w:rsid w:val="00D4498E"/>
    <w:rsid w:val="00D4515F"/>
    <w:rsid w:val="00D451E8"/>
    <w:rsid w:val="00D466C9"/>
    <w:rsid w:val="00D47275"/>
    <w:rsid w:val="00D517F6"/>
    <w:rsid w:val="00D51AB7"/>
    <w:rsid w:val="00D51E15"/>
    <w:rsid w:val="00D52B7E"/>
    <w:rsid w:val="00D52E2F"/>
    <w:rsid w:val="00D52F59"/>
    <w:rsid w:val="00D53445"/>
    <w:rsid w:val="00D53E3E"/>
    <w:rsid w:val="00D54620"/>
    <w:rsid w:val="00D55904"/>
    <w:rsid w:val="00D5614E"/>
    <w:rsid w:val="00D5616F"/>
    <w:rsid w:val="00D56A53"/>
    <w:rsid w:val="00D57940"/>
    <w:rsid w:val="00D60327"/>
    <w:rsid w:val="00D61384"/>
    <w:rsid w:val="00D61526"/>
    <w:rsid w:val="00D61C39"/>
    <w:rsid w:val="00D61F81"/>
    <w:rsid w:val="00D620A6"/>
    <w:rsid w:val="00D623C0"/>
    <w:rsid w:val="00D62BE6"/>
    <w:rsid w:val="00D63359"/>
    <w:rsid w:val="00D63766"/>
    <w:rsid w:val="00D63912"/>
    <w:rsid w:val="00D63923"/>
    <w:rsid w:val="00D6451B"/>
    <w:rsid w:val="00D64B57"/>
    <w:rsid w:val="00D651A1"/>
    <w:rsid w:val="00D65861"/>
    <w:rsid w:val="00D65DEA"/>
    <w:rsid w:val="00D6650F"/>
    <w:rsid w:val="00D66579"/>
    <w:rsid w:val="00D676D3"/>
    <w:rsid w:val="00D67B06"/>
    <w:rsid w:val="00D67BC7"/>
    <w:rsid w:val="00D67C3B"/>
    <w:rsid w:val="00D701F1"/>
    <w:rsid w:val="00D705D3"/>
    <w:rsid w:val="00D70E00"/>
    <w:rsid w:val="00D70F7C"/>
    <w:rsid w:val="00D715AC"/>
    <w:rsid w:val="00D71851"/>
    <w:rsid w:val="00D718CF"/>
    <w:rsid w:val="00D728F5"/>
    <w:rsid w:val="00D72E9D"/>
    <w:rsid w:val="00D73249"/>
    <w:rsid w:val="00D73419"/>
    <w:rsid w:val="00D73881"/>
    <w:rsid w:val="00D73CA9"/>
    <w:rsid w:val="00D751B7"/>
    <w:rsid w:val="00D7524B"/>
    <w:rsid w:val="00D7536A"/>
    <w:rsid w:val="00D75396"/>
    <w:rsid w:val="00D759C0"/>
    <w:rsid w:val="00D75E99"/>
    <w:rsid w:val="00D765CE"/>
    <w:rsid w:val="00D766C7"/>
    <w:rsid w:val="00D7692B"/>
    <w:rsid w:val="00D7734F"/>
    <w:rsid w:val="00D7791D"/>
    <w:rsid w:val="00D8039E"/>
    <w:rsid w:val="00D8044C"/>
    <w:rsid w:val="00D805D6"/>
    <w:rsid w:val="00D8075E"/>
    <w:rsid w:val="00D80860"/>
    <w:rsid w:val="00D80D4C"/>
    <w:rsid w:val="00D8184D"/>
    <w:rsid w:val="00D81A7B"/>
    <w:rsid w:val="00D8223C"/>
    <w:rsid w:val="00D82B57"/>
    <w:rsid w:val="00D82CE5"/>
    <w:rsid w:val="00D831E3"/>
    <w:rsid w:val="00D8342C"/>
    <w:rsid w:val="00D84983"/>
    <w:rsid w:val="00D84C00"/>
    <w:rsid w:val="00D85494"/>
    <w:rsid w:val="00D8582C"/>
    <w:rsid w:val="00D85D61"/>
    <w:rsid w:val="00D8616D"/>
    <w:rsid w:val="00D8711B"/>
    <w:rsid w:val="00D87384"/>
    <w:rsid w:val="00D9015D"/>
    <w:rsid w:val="00D90683"/>
    <w:rsid w:val="00D90B2A"/>
    <w:rsid w:val="00D91483"/>
    <w:rsid w:val="00D915C8"/>
    <w:rsid w:val="00D9310B"/>
    <w:rsid w:val="00D931F3"/>
    <w:rsid w:val="00D93726"/>
    <w:rsid w:val="00D93F3E"/>
    <w:rsid w:val="00D9405B"/>
    <w:rsid w:val="00D94942"/>
    <w:rsid w:val="00D95145"/>
    <w:rsid w:val="00D95F31"/>
    <w:rsid w:val="00D96594"/>
    <w:rsid w:val="00D967CB"/>
    <w:rsid w:val="00D968D4"/>
    <w:rsid w:val="00D96EE0"/>
    <w:rsid w:val="00D97BD1"/>
    <w:rsid w:val="00D97EF0"/>
    <w:rsid w:val="00DA00C3"/>
    <w:rsid w:val="00DA01E9"/>
    <w:rsid w:val="00DA06B8"/>
    <w:rsid w:val="00DA14A9"/>
    <w:rsid w:val="00DA286D"/>
    <w:rsid w:val="00DA2969"/>
    <w:rsid w:val="00DA29B7"/>
    <w:rsid w:val="00DA2E5F"/>
    <w:rsid w:val="00DA337C"/>
    <w:rsid w:val="00DA422F"/>
    <w:rsid w:val="00DA4842"/>
    <w:rsid w:val="00DA4C97"/>
    <w:rsid w:val="00DA5989"/>
    <w:rsid w:val="00DA5AB1"/>
    <w:rsid w:val="00DA5F9D"/>
    <w:rsid w:val="00DA6719"/>
    <w:rsid w:val="00DA69B2"/>
    <w:rsid w:val="00DA7462"/>
    <w:rsid w:val="00DA7AD0"/>
    <w:rsid w:val="00DB02D7"/>
    <w:rsid w:val="00DB03CC"/>
    <w:rsid w:val="00DB12D4"/>
    <w:rsid w:val="00DB14F0"/>
    <w:rsid w:val="00DB1745"/>
    <w:rsid w:val="00DB19BB"/>
    <w:rsid w:val="00DB1AFF"/>
    <w:rsid w:val="00DB219A"/>
    <w:rsid w:val="00DB3165"/>
    <w:rsid w:val="00DB31EE"/>
    <w:rsid w:val="00DB4292"/>
    <w:rsid w:val="00DB5023"/>
    <w:rsid w:val="00DB6E46"/>
    <w:rsid w:val="00DB7117"/>
    <w:rsid w:val="00DB7760"/>
    <w:rsid w:val="00DB7DD4"/>
    <w:rsid w:val="00DC00B4"/>
    <w:rsid w:val="00DC0954"/>
    <w:rsid w:val="00DC0DF8"/>
    <w:rsid w:val="00DC15BA"/>
    <w:rsid w:val="00DC18CD"/>
    <w:rsid w:val="00DC1A68"/>
    <w:rsid w:val="00DC30B8"/>
    <w:rsid w:val="00DC478F"/>
    <w:rsid w:val="00DC558F"/>
    <w:rsid w:val="00DC61AC"/>
    <w:rsid w:val="00DC62E5"/>
    <w:rsid w:val="00DC6D70"/>
    <w:rsid w:val="00DC6DAA"/>
    <w:rsid w:val="00DC6F33"/>
    <w:rsid w:val="00DC7349"/>
    <w:rsid w:val="00DC7389"/>
    <w:rsid w:val="00DD0EA9"/>
    <w:rsid w:val="00DD14D8"/>
    <w:rsid w:val="00DD1599"/>
    <w:rsid w:val="00DD16F1"/>
    <w:rsid w:val="00DD1B03"/>
    <w:rsid w:val="00DD1E43"/>
    <w:rsid w:val="00DD1EDF"/>
    <w:rsid w:val="00DD2A62"/>
    <w:rsid w:val="00DD2F2F"/>
    <w:rsid w:val="00DD2F7A"/>
    <w:rsid w:val="00DD36D2"/>
    <w:rsid w:val="00DD37C4"/>
    <w:rsid w:val="00DD3885"/>
    <w:rsid w:val="00DD5808"/>
    <w:rsid w:val="00DD5946"/>
    <w:rsid w:val="00DD5B04"/>
    <w:rsid w:val="00DD5DAE"/>
    <w:rsid w:val="00DD5EC6"/>
    <w:rsid w:val="00DD605F"/>
    <w:rsid w:val="00DD6A79"/>
    <w:rsid w:val="00DD72A0"/>
    <w:rsid w:val="00DD735D"/>
    <w:rsid w:val="00DD7F7D"/>
    <w:rsid w:val="00DE0159"/>
    <w:rsid w:val="00DE064A"/>
    <w:rsid w:val="00DE082D"/>
    <w:rsid w:val="00DE1410"/>
    <w:rsid w:val="00DE20C6"/>
    <w:rsid w:val="00DE3119"/>
    <w:rsid w:val="00DE3C24"/>
    <w:rsid w:val="00DE3FF0"/>
    <w:rsid w:val="00DE4105"/>
    <w:rsid w:val="00DE4BEA"/>
    <w:rsid w:val="00DE5189"/>
    <w:rsid w:val="00DE5DA0"/>
    <w:rsid w:val="00DE7108"/>
    <w:rsid w:val="00DE78D1"/>
    <w:rsid w:val="00DE78FF"/>
    <w:rsid w:val="00DF0263"/>
    <w:rsid w:val="00DF0EB4"/>
    <w:rsid w:val="00DF158B"/>
    <w:rsid w:val="00DF170E"/>
    <w:rsid w:val="00DF193C"/>
    <w:rsid w:val="00DF1E36"/>
    <w:rsid w:val="00DF236B"/>
    <w:rsid w:val="00DF258A"/>
    <w:rsid w:val="00DF2A91"/>
    <w:rsid w:val="00DF3889"/>
    <w:rsid w:val="00DF3CC9"/>
    <w:rsid w:val="00DF4451"/>
    <w:rsid w:val="00DF49FF"/>
    <w:rsid w:val="00DF4FFB"/>
    <w:rsid w:val="00DF5236"/>
    <w:rsid w:val="00DF651F"/>
    <w:rsid w:val="00DF6F43"/>
    <w:rsid w:val="00DF71EA"/>
    <w:rsid w:val="00DF752F"/>
    <w:rsid w:val="00DF76A2"/>
    <w:rsid w:val="00E00B25"/>
    <w:rsid w:val="00E00B7A"/>
    <w:rsid w:val="00E02186"/>
    <w:rsid w:val="00E025C2"/>
    <w:rsid w:val="00E026BB"/>
    <w:rsid w:val="00E027C5"/>
    <w:rsid w:val="00E03124"/>
    <w:rsid w:val="00E031C3"/>
    <w:rsid w:val="00E03951"/>
    <w:rsid w:val="00E03DB8"/>
    <w:rsid w:val="00E03F17"/>
    <w:rsid w:val="00E0420C"/>
    <w:rsid w:val="00E04EDD"/>
    <w:rsid w:val="00E05E70"/>
    <w:rsid w:val="00E064BC"/>
    <w:rsid w:val="00E07225"/>
    <w:rsid w:val="00E076B4"/>
    <w:rsid w:val="00E07B55"/>
    <w:rsid w:val="00E10579"/>
    <w:rsid w:val="00E10603"/>
    <w:rsid w:val="00E109DD"/>
    <w:rsid w:val="00E11229"/>
    <w:rsid w:val="00E114CA"/>
    <w:rsid w:val="00E127D1"/>
    <w:rsid w:val="00E13867"/>
    <w:rsid w:val="00E1397F"/>
    <w:rsid w:val="00E13AB8"/>
    <w:rsid w:val="00E1482E"/>
    <w:rsid w:val="00E16382"/>
    <w:rsid w:val="00E1699C"/>
    <w:rsid w:val="00E16E75"/>
    <w:rsid w:val="00E1746D"/>
    <w:rsid w:val="00E2012A"/>
    <w:rsid w:val="00E205A2"/>
    <w:rsid w:val="00E20BA4"/>
    <w:rsid w:val="00E210D0"/>
    <w:rsid w:val="00E21887"/>
    <w:rsid w:val="00E21CC0"/>
    <w:rsid w:val="00E23137"/>
    <w:rsid w:val="00E23980"/>
    <w:rsid w:val="00E23AB0"/>
    <w:rsid w:val="00E241E9"/>
    <w:rsid w:val="00E257C3"/>
    <w:rsid w:val="00E25CB3"/>
    <w:rsid w:val="00E25DA4"/>
    <w:rsid w:val="00E26237"/>
    <w:rsid w:val="00E26CB8"/>
    <w:rsid w:val="00E26D16"/>
    <w:rsid w:val="00E26FCF"/>
    <w:rsid w:val="00E27165"/>
    <w:rsid w:val="00E275D9"/>
    <w:rsid w:val="00E3044A"/>
    <w:rsid w:val="00E305A8"/>
    <w:rsid w:val="00E30E49"/>
    <w:rsid w:val="00E31A4A"/>
    <w:rsid w:val="00E3344A"/>
    <w:rsid w:val="00E33B29"/>
    <w:rsid w:val="00E33B62"/>
    <w:rsid w:val="00E3403D"/>
    <w:rsid w:val="00E344BD"/>
    <w:rsid w:val="00E34E6C"/>
    <w:rsid w:val="00E353E2"/>
    <w:rsid w:val="00E36345"/>
    <w:rsid w:val="00E36C86"/>
    <w:rsid w:val="00E36CEB"/>
    <w:rsid w:val="00E37A28"/>
    <w:rsid w:val="00E400C7"/>
    <w:rsid w:val="00E40430"/>
    <w:rsid w:val="00E40690"/>
    <w:rsid w:val="00E40AEB"/>
    <w:rsid w:val="00E40E82"/>
    <w:rsid w:val="00E41141"/>
    <w:rsid w:val="00E4143A"/>
    <w:rsid w:val="00E41F68"/>
    <w:rsid w:val="00E424C8"/>
    <w:rsid w:val="00E4251D"/>
    <w:rsid w:val="00E427EF"/>
    <w:rsid w:val="00E43D00"/>
    <w:rsid w:val="00E443B4"/>
    <w:rsid w:val="00E445E4"/>
    <w:rsid w:val="00E457CB"/>
    <w:rsid w:val="00E45D47"/>
    <w:rsid w:val="00E45DE4"/>
    <w:rsid w:val="00E45E63"/>
    <w:rsid w:val="00E4759C"/>
    <w:rsid w:val="00E50A7B"/>
    <w:rsid w:val="00E50B0B"/>
    <w:rsid w:val="00E50C57"/>
    <w:rsid w:val="00E510FE"/>
    <w:rsid w:val="00E514BA"/>
    <w:rsid w:val="00E51E25"/>
    <w:rsid w:val="00E5205B"/>
    <w:rsid w:val="00E521AE"/>
    <w:rsid w:val="00E529A3"/>
    <w:rsid w:val="00E533EE"/>
    <w:rsid w:val="00E53A21"/>
    <w:rsid w:val="00E53BCA"/>
    <w:rsid w:val="00E53DE2"/>
    <w:rsid w:val="00E53F02"/>
    <w:rsid w:val="00E5428D"/>
    <w:rsid w:val="00E54534"/>
    <w:rsid w:val="00E548C3"/>
    <w:rsid w:val="00E54F27"/>
    <w:rsid w:val="00E55FF1"/>
    <w:rsid w:val="00E56090"/>
    <w:rsid w:val="00E56408"/>
    <w:rsid w:val="00E565B9"/>
    <w:rsid w:val="00E56E7B"/>
    <w:rsid w:val="00E5733B"/>
    <w:rsid w:val="00E5756C"/>
    <w:rsid w:val="00E57811"/>
    <w:rsid w:val="00E57FB0"/>
    <w:rsid w:val="00E601BE"/>
    <w:rsid w:val="00E60A0D"/>
    <w:rsid w:val="00E60A44"/>
    <w:rsid w:val="00E60B5F"/>
    <w:rsid w:val="00E613AE"/>
    <w:rsid w:val="00E61429"/>
    <w:rsid w:val="00E6143A"/>
    <w:rsid w:val="00E61ABB"/>
    <w:rsid w:val="00E61FD7"/>
    <w:rsid w:val="00E623E6"/>
    <w:rsid w:val="00E62BBF"/>
    <w:rsid w:val="00E62C76"/>
    <w:rsid w:val="00E630A2"/>
    <w:rsid w:val="00E630C0"/>
    <w:rsid w:val="00E63107"/>
    <w:rsid w:val="00E6312C"/>
    <w:rsid w:val="00E634E6"/>
    <w:rsid w:val="00E63DCE"/>
    <w:rsid w:val="00E642EF"/>
    <w:rsid w:val="00E64700"/>
    <w:rsid w:val="00E65074"/>
    <w:rsid w:val="00E65857"/>
    <w:rsid w:val="00E65A79"/>
    <w:rsid w:val="00E65E70"/>
    <w:rsid w:val="00E66087"/>
    <w:rsid w:val="00E66D79"/>
    <w:rsid w:val="00E66FF9"/>
    <w:rsid w:val="00E6706F"/>
    <w:rsid w:val="00E673A2"/>
    <w:rsid w:val="00E67856"/>
    <w:rsid w:val="00E679C8"/>
    <w:rsid w:val="00E70314"/>
    <w:rsid w:val="00E724E7"/>
    <w:rsid w:val="00E72B41"/>
    <w:rsid w:val="00E7347B"/>
    <w:rsid w:val="00E73792"/>
    <w:rsid w:val="00E73D03"/>
    <w:rsid w:val="00E7471C"/>
    <w:rsid w:val="00E7498A"/>
    <w:rsid w:val="00E7514E"/>
    <w:rsid w:val="00E75DC5"/>
    <w:rsid w:val="00E76537"/>
    <w:rsid w:val="00E77784"/>
    <w:rsid w:val="00E77AF5"/>
    <w:rsid w:val="00E8035B"/>
    <w:rsid w:val="00E820F4"/>
    <w:rsid w:val="00E82263"/>
    <w:rsid w:val="00E823F9"/>
    <w:rsid w:val="00E82C1F"/>
    <w:rsid w:val="00E83671"/>
    <w:rsid w:val="00E83D1E"/>
    <w:rsid w:val="00E840EE"/>
    <w:rsid w:val="00E84314"/>
    <w:rsid w:val="00E849CA"/>
    <w:rsid w:val="00E84A71"/>
    <w:rsid w:val="00E8556F"/>
    <w:rsid w:val="00E86556"/>
    <w:rsid w:val="00E86D35"/>
    <w:rsid w:val="00E86DC2"/>
    <w:rsid w:val="00E86E32"/>
    <w:rsid w:val="00E86F2E"/>
    <w:rsid w:val="00E8732E"/>
    <w:rsid w:val="00E9011F"/>
    <w:rsid w:val="00E906EB"/>
    <w:rsid w:val="00E9170E"/>
    <w:rsid w:val="00E919FB"/>
    <w:rsid w:val="00E9241E"/>
    <w:rsid w:val="00E92460"/>
    <w:rsid w:val="00E92E62"/>
    <w:rsid w:val="00E93804"/>
    <w:rsid w:val="00E9429D"/>
    <w:rsid w:val="00E95434"/>
    <w:rsid w:val="00E96467"/>
    <w:rsid w:val="00E966DA"/>
    <w:rsid w:val="00E96948"/>
    <w:rsid w:val="00E9737B"/>
    <w:rsid w:val="00E97A3F"/>
    <w:rsid w:val="00E97F0A"/>
    <w:rsid w:val="00EA0100"/>
    <w:rsid w:val="00EA0BCE"/>
    <w:rsid w:val="00EA10E4"/>
    <w:rsid w:val="00EA17BC"/>
    <w:rsid w:val="00EA2744"/>
    <w:rsid w:val="00EA37B9"/>
    <w:rsid w:val="00EA39F7"/>
    <w:rsid w:val="00EA3DC2"/>
    <w:rsid w:val="00EA434E"/>
    <w:rsid w:val="00EA4757"/>
    <w:rsid w:val="00EA560B"/>
    <w:rsid w:val="00EA5669"/>
    <w:rsid w:val="00EA5CC6"/>
    <w:rsid w:val="00EA63EF"/>
    <w:rsid w:val="00EA7CBF"/>
    <w:rsid w:val="00EB0A89"/>
    <w:rsid w:val="00EB0BD8"/>
    <w:rsid w:val="00EB1573"/>
    <w:rsid w:val="00EB1910"/>
    <w:rsid w:val="00EB2564"/>
    <w:rsid w:val="00EB2D83"/>
    <w:rsid w:val="00EB2E97"/>
    <w:rsid w:val="00EB3416"/>
    <w:rsid w:val="00EB4AE1"/>
    <w:rsid w:val="00EB52F4"/>
    <w:rsid w:val="00EB5694"/>
    <w:rsid w:val="00EB5779"/>
    <w:rsid w:val="00EB5D2F"/>
    <w:rsid w:val="00EB67F1"/>
    <w:rsid w:val="00EB6ADA"/>
    <w:rsid w:val="00EB7132"/>
    <w:rsid w:val="00EB72CD"/>
    <w:rsid w:val="00EB749A"/>
    <w:rsid w:val="00EB76B6"/>
    <w:rsid w:val="00EB7D8A"/>
    <w:rsid w:val="00EC04F7"/>
    <w:rsid w:val="00EC05E2"/>
    <w:rsid w:val="00EC0E84"/>
    <w:rsid w:val="00EC16E2"/>
    <w:rsid w:val="00EC1CE7"/>
    <w:rsid w:val="00EC1DAE"/>
    <w:rsid w:val="00EC26F1"/>
    <w:rsid w:val="00EC3BA2"/>
    <w:rsid w:val="00EC3C94"/>
    <w:rsid w:val="00EC44DF"/>
    <w:rsid w:val="00EC4FB9"/>
    <w:rsid w:val="00EC5393"/>
    <w:rsid w:val="00EC5741"/>
    <w:rsid w:val="00EC5DA3"/>
    <w:rsid w:val="00EC6014"/>
    <w:rsid w:val="00EC6565"/>
    <w:rsid w:val="00EC6B3E"/>
    <w:rsid w:val="00EC73DE"/>
    <w:rsid w:val="00EC7637"/>
    <w:rsid w:val="00EC7C07"/>
    <w:rsid w:val="00EC7CF2"/>
    <w:rsid w:val="00ED046C"/>
    <w:rsid w:val="00ED053A"/>
    <w:rsid w:val="00ED1F03"/>
    <w:rsid w:val="00ED249D"/>
    <w:rsid w:val="00ED2D27"/>
    <w:rsid w:val="00ED3347"/>
    <w:rsid w:val="00ED3441"/>
    <w:rsid w:val="00ED3860"/>
    <w:rsid w:val="00ED3954"/>
    <w:rsid w:val="00ED4174"/>
    <w:rsid w:val="00ED43A2"/>
    <w:rsid w:val="00ED4967"/>
    <w:rsid w:val="00ED5140"/>
    <w:rsid w:val="00ED538C"/>
    <w:rsid w:val="00ED5771"/>
    <w:rsid w:val="00ED587F"/>
    <w:rsid w:val="00ED5964"/>
    <w:rsid w:val="00ED623F"/>
    <w:rsid w:val="00ED63A5"/>
    <w:rsid w:val="00ED69BA"/>
    <w:rsid w:val="00ED6D1A"/>
    <w:rsid w:val="00ED72E9"/>
    <w:rsid w:val="00ED732E"/>
    <w:rsid w:val="00ED74B3"/>
    <w:rsid w:val="00ED77F0"/>
    <w:rsid w:val="00ED7FBC"/>
    <w:rsid w:val="00EE0253"/>
    <w:rsid w:val="00EE0297"/>
    <w:rsid w:val="00EE1258"/>
    <w:rsid w:val="00EE13DA"/>
    <w:rsid w:val="00EE1668"/>
    <w:rsid w:val="00EE1EDB"/>
    <w:rsid w:val="00EE24E2"/>
    <w:rsid w:val="00EE2A20"/>
    <w:rsid w:val="00EE366D"/>
    <w:rsid w:val="00EE40A4"/>
    <w:rsid w:val="00EE5454"/>
    <w:rsid w:val="00EE59B5"/>
    <w:rsid w:val="00EE5FB7"/>
    <w:rsid w:val="00EE6783"/>
    <w:rsid w:val="00EE678B"/>
    <w:rsid w:val="00EE7B54"/>
    <w:rsid w:val="00EE7C47"/>
    <w:rsid w:val="00EE7C88"/>
    <w:rsid w:val="00EE7C8B"/>
    <w:rsid w:val="00EF0209"/>
    <w:rsid w:val="00EF07FB"/>
    <w:rsid w:val="00EF0EA4"/>
    <w:rsid w:val="00EF1E97"/>
    <w:rsid w:val="00EF2436"/>
    <w:rsid w:val="00EF2547"/>
    <w:rsid w:val="00EF2B2B"/>
    <w:rsid w:val="00EF2E1C"/>
    <w:rsid w:val="00EF2FD6"/>
    <w:rsid w:val="00EF326A"/>
    <w:rsid w:val="00EF397D"/>
    <w:rsid w:val="00EF427A"/>
    <w:rsid w:val="00EF45DF"/>
    <w:rsid w:val="00EF4944"/>
    <w:rsid w:val="00EF4952"/>
    <w:rsid w:val="00EF498F"/>
    <w:rsid w:val="00EF4A42"/>
    <w:rsid w:val="00EF510C"/>
    <w:rsid w:val="00EF55C4"/>
    <w:rsid w:val="00EF57BC"/>
    <w:rsid w:val="00EF5CA8"/>
    <w:rsid w:val="00EF6784"/>
    <w:rsid w:val="00EF688A"/>
    <w:rsid w:val="00EF6A03"/>
    <w:rsid w:val="00EF6DC2"/>
    <w:rsid w:val="00EF7506"/>
    <w:rsid w:val="00EF760B"/>
    <w:rsid w:val="00EF7BF4"/>
    <w:rsid w:val="00F0030F"/>
    <w:rsid w:val="00F00674"/>
    <w:rsid w:val="00F01657"/>
    <w:rsid w:val="00F01E67"/>
    <w:rsid w:val="00F02744"/>
    <w:rsid w:val="00F02BFD"/>
    <w:rsid w:val="00F02D25"/>
    <w:rsid w:val="00F03C3D"/>
    <w:rsid w:val="00F0435D"/>
    <w:rsid w:val="00F04580"/>
    <w:rsid w:val="00F04ECA"/>
    <w:rsid w:val="00F04F8B"/>
    <w:rsid w:val="00F06E19"/>
    <w:rsid w:val="00F06F84"/>
    <w:rsid w:val="00F076E7"/>
    <w:rsid w:val="00F07A86"/>
    <w:rsid w:val="00F07AA1"/>
    <w:rsid w:val="00F105AE"/>
    <w:rsid w:val="00F10618"/>
    <w:rsid w:val="00F10E7D"/>
    <w:rsid w:val="00F1108B"/>
    <w:rsid w:val="00F114FA"/>
    <w:rsid w:val="00F11768"/>
    <w:rsid w:val="00F11951"/>
    <w:rsid w:val="00F12262"/>
    <w:rsid w:val="00F12564"/>
    <w:rsid w:val="00F12AF8"/>
    <w:rsid w:val="00F12C52"/>
    <w:rsid w:val="00F13381"/>
    <w:rsid w:val="00F13828"/>
    <w:rsid w:val="00F13E62"/>
    <w:rsid w:val="00F13F51"/>
    <w:rsid w:val="00F148B7"/>
    <w:rsid w:val="00F14EA9"/>
    <w:rsid w:val="00F15505"/>
    <w:rsid w:val="00F1559B"/>
    <w:rsid w:val="00F15BFF"/>
    <w:rsid w:val="00F16669"/>
    <w:rsid w:val="00F16E4F"/>
    <w:rsid w:val="00F171B2"/>
    <w:rsid w:val="00F17244"/>
    <w:rsid w:val="00F20931"/>
    <w:rsid w:val="00F20ECE"/>
    <w:rsid w:val="00F213A0"/>
    <w:rsid w:val="00F21D54"/>
    <w:rsid w:val="00F21EF4"/>
    <w:rsid w:val="00F221A2"/>
    <w:rsid w:val="00F23113"/>
    <w:rsid w:val="00F23255"/>
    <w:rsid w:val="00F23393"/>
    <w:rsid w:val="00F23759"/>
    <w:rsid w:val="00F24644"/>
    <w:rsid w:val="00F25947"/>
    <w:rsid w:val="00F262D6"/>
    <w:rsid w:val="00F26F33"/>
    <w:rsid w:val="00F273D5"/>
    <w:rsid w:val="00F2748A"/>
    <w:rsid w:val="00F2786C"/>
    <w:rsid w:val="00F300A8"/>
    <w:rsid w:val="00F302C6"/>
    <w:rsid w:val="00F30400"/>
    <w:rsid w:val="00F3079E"/>
    <w:rsid w:val="00F31289"/>
    <w:rsid w:val="00F31293"/>
    <w:rsid w:val="00F3232D"/>
    <w:rsid w:val="00F3399B"/>
    <w:rsid w:val="00F33F4B"/>
    <w:rsid w:val="00F346ED"/>
    <w:rsid w:val="00F34945"/>
    <w:rsid w:val="00F34E1E"/>
    <w:rsid w:val="00F3570C"/>
    <w:rsid w:val="00F363A4"/>
    <w:rsid w:val="00F36765"/>
    <w:rsid w:val="00F368FF"/>
    <w:rsid w:val="00F37068"/>
    <w:rsid w:val="00F37E5F"/>
    <w:rsid w:val="00F37F3F"/>
    <w:rsid w:val="00F40992"/>
    <w:rsid w:val="00F40F72"/>
    <w:rsid w:val="00F41596"/>
    <w:rsid w:val="00F41D8B"/>
    <w:rsid w:val="00F42121"/>
    <w:rsid w:val="00F424B3"/>
    <w:rsid w:val="00F428B1"/>
    <w:rsid w:val="00F428B4"/>
    <w:rsid w:val="00F4345D"/>
    <w:rsid w:val="00F4387B"/>
    <w:rsid w:val="00F4387F"/>
    <w:rsid w:val="00F44120"/>
    <w:rsid w:val="00F45921"/>
    <w:rsid w:val="00F45B91"/>
    <w:rsid w:val="00F46639"/>
    <w:rsid w:val="00F476FD"/>
    <w:rsid w:val="00F50183"/>
    <w:rsid w:val="00F50D92"/>
    <w:rsid w:val="00F51765"/>
    <w:rsid w:val="00F51A51"/>
    <w:rsid w:val="00F51BC6"/>
    <w:rsid w:val="00F51CB4"/>
    <w:rsid w:val="00F52200"/>
    <w:rsid w:val="00F52324"/>
    <w:rsid w:val="00F52950"/>
    <w:rsid w:val="00F52C9D"/>
    <w:rsid w:val="00F533F1"/>
    <w:rsid w:val="00F55185"/>
    <w:rsid w:val="00F55679"/>
    <w:rsid w:val="00F561E3"/>
    <w:rsid w:val="00F565E6"/>
    <w:rsid w:val="00F5673A"/>
    <w:rsid w:val="00F56AFA"/>
    <w:rsid w:val="00F575E2"/>
    <w:rsid w:val="00F579FF"/>
    <w:rsid w:val="00F600E0"/>
    <w:rsid w:val="00F605EC"/>
    <w:rsid w:val="00F60F60"/>
    <w:rsid w:val="00F612CE"/>
    <w:rsid w:val="00F6133C"/>
    <w:rsid w:val="00F61405"/>
    <w:rsid w:val="00F62227"/>
    <w:rsid w:val="00F624A7"/>
    <w:rsid w:val="00F62AB6"/>
    <w:rsid w:val="00F65A3C"/>
    <w:rsid w:val="00F66009"/>
    <w:rsid w:val="00F66282"/>
    <w:rsid w:val="00F6639E"/>
    <w:rsid w:val="00F670E9"/>
    <w:rsid w:val="00F67AF1"/>
    <w:rsid w:val="00F67D8B"/>
    <w:rsid w:val="00F700CD"/>
    <w:rsid w:val="00F701C5"/>
    <w:rsid w:val="00F70961"/>
    <w:rsid w:val="00F70A8F"/>
    <w:rsid w:val="00F711E1"/>
    <w:rsid w:val="00F71397"/>
    <w:rsid w:val="00F72389"/>
    <w:rsid w:val="00F72516"/>
    <w:rsid w:val="00F72FB4"/>
    <w:rsid w:val="00F732CF"/>
    <w:rsid w:val="00F735E5"/>
    <w:rsid w:val="00F73B82"/>
    <w:rsid w:val="00F73E80"/>
    <w:rsid w:val="00F740A0"/>
    <w:rsid w:val="00F7422B"/>
    <w:rsid w:val="00F7469C"/>
    <w:rsid w:val="00F7492E"/>
    <w:rsid w:val="00F74945"/>
    <w:rsid w:val="00F749A3"/>
    <w:rsid w:val="00F74AE8"/>
    <w:rsid w:val="00F76C11"/>
    <w:rsid w:val="00F77021"/>
    <w:rsid w:val="00F770AB"/>
    <w:rsid w:val="00F77DD4"/>
    <w:rsid w:val="00F77E61"/>
    <w:rsid w:val="00F80221"/>
    <w:rsid w:val="00F80411"/>
    <w:rsid w:val="00F80A0A"/>
    <w:rsid w:val="00F80C81"/>
    <w:rsid w:val="00F815AC"/>
    <w:rsid w:val="00F83B33"/>
    <w:rsid w:val="00F83CAE"/>
    <w:rsid w:val="00F840BF"/>
    <w:rsid w:val="00F8427A"/>
    <w:rsid w:val="00F843DF"/>
    <w:rsid w:val="00F84646"/>
    <w:rsid w:val="00F84899"/>
    <w:rsid w:val="00F85585"/>
    <w:rsid w:val="00F859F0"/>
    <w:rsid w:val="00F85CC1"/>
    <w:rsid w:val="00F86B5D"/>
    <w:rsid w:val="00F87634"/>
    <w:rsid w:val="00F87C13"/>
    <w:rsid w:val="00F87C5A"/>
    <w:rsid w:val="00F87E29"/>
    <w:rsid w:val="00F87F18"/>
    <w:rsid w:val="00F87F68"/>
    <w:rsid w:val="00F90C4D"/>
    <w:rsid w:val="00F911E1"/>
    <w:rsid w:val="00F9167D"/>
    <w:rsid w:val="00F91CB2"/>
    <w:rsid w:val="00F927E8"/>
    <w:rsid w:val="00F9289C"/>
    <w:rsid w:val="00F92FC1"/>
    <w:rsid w:val="00F932D1"/>
    <w:rsid w:val="00F93DBC"/>
    <w:rsid w:val="00F93E41"/>
    <w:rsid w:val="00F94644"/>
    <w:rsid w:val="00F952E4"/>
    <w:rsid w:val="00F9537B"/>
    <w:rsid w:val="00F953C2"/>
    <w:rsid w:val="00F96079"/>
    <w:rsid w:val="00F963FC"/>
    <w:rsid w:val="00F97CF1"/>
    <w:rsid w:val="00FA015F"/>
    <w:rsid w:val="00FA082B"/>
    <w:rsid w:val="00FA0FAC"/>
    <w:rsid w:val="00FA10F7"/>
    <w:rsid w:val="00FA1DA2"/>
    <w:rsid w:val="00FA313F"/>
    <w:rsid w:val="00FA3414"/>
    <w:rsid w:val="00FA347A"/>
    <w:rsid w:val="00FA3CDE"/>
    <w:rsid w:val="00FA49B7"/>
    <w:rsid w:val="00FA5043"/>
    <w:rsid w:val="00FA60C1"/>
    <w:rsid w:val="00FA65A3"/>
    <w:rsid w:val="00FA6F8B"/>
    <w:rsid w:val="00FA727C"/>
    <w:rsid w:val="00FA7A30"/>
    <w:rsid w:val="00FB033F"/>
    <w:rsid w:val="00FB0880"/>
    <w:rsid w:val="00FB12E3"/>
    <w:rsid w:val="00FB1570"/>
    <w:rsid w:val="00FB193B"/>
    <w:rsid w:val="00FB1FBC"/>
    <w:rsid w:val="00FB27B7"/>
    <w:rsid w:val="00FB35E3"/>
    <w:rsid w:val="00FB4C98"/>
    <w:rsid w:val="00FB4CE3"/>
    <w:rsid w:val="00FB583C"/>
    <w:rsid w:val="00FB630E"/>
    <w:rsid w:val="00FB6738"/>
    <w:rsid w:val="00FB691B"/>
    <w:rsid w:val="00FB6BE6"/>
    <w:rsid w:val="00FB731C"/>
    <w:rsid w:val="00FB7628"/>
    <w:rsid w:val="00FC05A0"/>
    <w:rsid w:val="00FC0811"/>
    <w:rsid w:val="00FC09B3"/>
    <w:rsid w:val="00FC1196"/>
    <w:rsid w:val="00FC15EB"/>
    <w:rsid w:val="00FC162C"/>
    <w:rsid w:val="00FC18DC"/>
    <w:rsid w:val="00FC2477"/>
    <w:rsid w:val="00FC2AC4"/>
    <w:rsid w:val="00FC2F73"/>
    <w:rsid w:val="00FC3A9B"/>
    <w:rsid w:val="00FC3AE1"/>
    <w:rsid w:val="00FC3DFC"/>
    <w:rsid w:val="00FC3EF4"/>
    <w:rsid w:val="00FC431B"/>
    <w:rsid w:val="00FC434C"/>
    <w:rsid w:val="00FC472C"/>
    <w:rsid w:val="00FC4FDF"/>
    <w:rsid w:val="00FC5CF4"/>
    <w:rsid w:val="00FC5D64"/>
    <w:rsid w:val="00FC6A39"/>
    <w:rsid w:val="00FC6DB9"/>
    <w:rsid w:val="00FC76A9"/>
    <w:rsid w:val="00FC79AB"/>
    <w:rsid w:val="00FC7BE7"/>
    <w:rsid w:val="00FC7DAC"/>
    <w:rsid w:val="00FD005D"/>
    <w:rsid w:val="00FD0216"/>
    <w:rsid w:val="00FD04AE"/>
    <w:rsid w:val="00FD0DFA"/>
    <w:rsid w:val="00FD1890"/>
    <w:rsid w:val="00FD1994"/>
    <w:rsid w:val="00FD3508"/>
    <w:rsid w:val="00FD393C"/>
    <w:rsid w:val="00FD3AFF"/>
    <w:rsid w:val="00FD43BB"/>
    <w:rsid w:val="00FD4AF3"/>
    <w:rsid w:val="00FD5443"/>
    <w:rsid w:val="00FD6675"/>
    <w:rsid w:val="00FD6DC5"/>
    <w:rsid w:val="00FD72B1"/>
    <w:rsid w:val="00FD798D"/>
    <w:rsid w:val="00FE141E"/>
    <w:rsid w:val="00FE144E"/>
    <w:rsid w:val="00FE1768"/>
    <w:rsid w:val="00FE1DD5"/>
    <w:rsid w:val="00FE24F4"/>
    <w:rsid w:val="00FE2560"/>
    <w:rsid w:val="00FE35D0"/>
    <w:rsid w:val="00FE42ED"/>
    <w:rsid w:val="00FE4E06"/>
    <w:rsid w:val="00FE55A7"/>
    <w:rsid w:val="00FE5C5A"/>
    <w:rsid w:val="00FE601E"/>
    <w:rsid w:val="00FE6432"/>
    <w:rsid w:val="00FE72A0"/>
    <w:rsid w:val="00FF0050"/>
    <w:rsid w:val="00FF045F"/>
    <w:rsid w:val="00FF13D4"/>
    <w:rsid w:val="00FF2053"/>
    <w:rsid w:val="00FF3B37"/>
    <w:rsid w:val="00FF3CC7"/>
    <w:rsid w:val="00FF3D6F"/>
    <w:rsid w:val="00FF441A"/>
    <w:rsid w:val="00FF4BD8"/>
    <w:rsid w:val="00FF4D11"/>
    <w:rsid w:val="00FF5214"/>
    <w:rsid w:val="00FF596E"/>
    <w:rsid w:val="00FF5B59"/>
    <w:rsid w:val="00FF5BFD"/>
    <w:rsid w:val="00FF5E27"/>
    <w:rsid w:val="00FF6095"/>
    <w:rsid w:val="00FF62FE"/>
    <w:rsid w:val="00FF6553"/>
    <w:rsid w:val="00FF70BD"/>
    <w:rsid w:val="00FF7124"/>
    <w:rsid w:val="00FF7A39"/>
    <w:rsid w:val="00FF7DD1"/>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4FC2"/>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link w:val="Ttulo1Car"/>
    <w:uiPriority w:val="1"/>
    <w:qFormat/>
    <w:rsid w:val="006D712D"/>
    <w:pPr>
      <w:widowControl w:val="0"/>
      <w:autoSpaceDE w:val="0"/>
      <w:autoSpaceDN w:val="0"/>
      <w:ind w:left="660" w:hanging="366"/>
      <w:outlineLvl w:val="0"/>
    </w:pPr>
    <w:rPr>
      <w:rFonts w:ascii="Arial" w:eastAsia="Arial" w:hAnsi="Arial" w:cs="Arial"/>
      <w:b/>
      <w:bCs/>
      <w:sz w:val="22"/>
      <w:szCs w:val="22"/>
      <w:lang w:val="es-ES" w:eastAsia="en-US"/>
    </w:rPr>
  </w:style>
  <w:style w:type="paragraph" w:styleId="Ttulo2">
    <w:name w:val="heading 2"/>
    <w:basedOn w:val="Normal"/>
    <w:next w:val="Normal"/>
    <w:link w:val="Ttulo2Car"/>
    <w:uiPriority w:val="9"/>
    <w:semiHidden/>
    <w:unhideWhenUsed/>
    <w:qFormat/>
    <w:rsid w:val="00E8431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eastAsiaTheme="minorHAnsi" w:hAnsi="Tahoma" w:cs="Tahoma"/>
      <w:sz w:val="16"/>
      <w:szCs w:val="16"/>
      <w:lang w:val="es-MX" w:eastAsia="en-US"/>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rPr>
      <w:rFonts w:asciiTheme="minorHAnsi" w:eastAsiaTheme="minorHAnsi" w:hAnsiTheme="minorHAnsi" w:cstheme="minorBidi"/>
      <w:szCs w:val="22"/>
      <w:lang w:val="es-MX" w:eastAsia="en-US"/>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rFonts w:asciiTheme="minorHAnsi" w:eastAsiaTheme="minorHAnsi" w:hAnsiTheme="minorHAnsi" w:cstheme="minorBidi"/>
      <w:sz w:val="20"/>
      <w:szCs w:val="20"/>
      <w:lang w:val="es-MX" w:eastAsia="en-US"/>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lang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F1108B"/>
    <w:pPr>
      <w:spacing w:after="120" w:line="276" w:lineRule="auto"/>
    </w:pPr>
    <w:rPr>
      <w:rFonts w:asciiTheme="minorHAnsi" w:eastAsiaTheme="minorEastAsia" w:hAnsiTheme="minorHAnsi" w:cstheme="minorBidi"/>
      <w:sz w:val="22"/>
      <w:szCs w:val="22"/>
      <w:lang w:eastAsia="es-CO"/>
    </w:rPr>
  </w:style>
  <w:style w:type="character" w:customStyle="1" w:styleId="TextoindependienteCar">
    <w:name w:val="Texto independiente Car"/>
    <w:basedOn w:val="Fuentedeprrafopredeter"/>
    <w:link w:val="Textoindependiente"/>
    <w:uiPriority w:val="99"/>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character" w:customStyle="1" w:styleId="Mencinsinresolver2">
    <w:name w:val="Mención sin resolver2"/>
    <w:basedOn w:val="Fuentedeprrafopredeter"/>
    <w:uiPriority w:val="99"/>
    <w:semiHidden/>
    <w:unhideWhenUsed/>
    <w:rsid w:val="00717ACB"/>
    <w:rPr>
      <w:color w:val="605E5C"/>
      <w:shd w:val="clear" w:color="auto" w:fill="E1DFDD"/>
    </w:rPr>
  </w:style>
  <w:style w:type="character" w:styleId="Mencinsinresolver">
    <w:name w:val="Unresolved Mention"/>
    <w:basedOn w:val="Fuentedeprrafopredeter"/>
    <w:uiPriority w:val="99"/>
    <w:rsid w:val="00517CFB"/>
    <w:rPr>
      <w:color w:val="605E5C"/>
      <w:shd w:val="clear" w:color="auto" w:fill="E1DFDD"/>
    </w:rPr>
  </w:style>
  <w:style w:type="paragraph" w:customStyle="1" w:styleId="Default">
    <w:name w:val="Default"/>
    <w:rsid w:val="008919CF"/>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DD5B04"/>
    <w:pPr>
      <w:spacing w:before="100" w:beforeAutospacing="1" w:after="100" w:afterAutospacing="1"/>
    </w:pPr>
    <w:rPr>
      <w:lang w:eastAsia="es-CO"/>
    </w:rPr>
  </w:style>
  <w:style w:type="character" w:customStyle="1" w:styleId="textrun">
    <w:name w:val="textrun"/>
    <w:basedOn w:val="Fuentedeprrafopredeter"/>
    <w:rsid w:val="00DD5B04"/>
  </w:style>
  <w:style w:type="character" w:customStyle="1" w:styleId="normaltextrun">
    <w:name w:val="normaltextrun"/>
    <w:basedOn w:val="Fuentedeprrafopredeter"/>
    <w:rsid w:val="00DD5B04"/>
  </w:style>
  <w:style w:type="character" w:customStyle="1" w:styleId="eop">
    <w:name w:val="eop"/>
    <w:basedOn w:val="Fuentedeprrafopredeter"/>
    <w:rsid w:val="00DD5B04"/>
  </w:style>
  <w:style w:type="character" w:customStyle="1" w:styleId="spellingerror">
    <w:name w:val="spellingerror"/>
    <w:basedOn w:val="Fuentedeprrafopredeter"/>
    <w:rsid w:val="00DD5B04"/>
  </w:style>
  <w:style w:type="character" w:styleId="Nmerodepgina">
    <w:name w:val="page number"/>
    <w:basedOn w:val="Fuentedeprrafopredeter"/>
    <w:uiPriority w:val="99"/>
    <w:semiHidden/>
    <w:unhideWhenUsed/>
    <w:rsid w:val="00DD5B04"/>
  </w:style>
  <w:style w:type="character" w:customStyle="1" w:styleId="Ttulo1Car">
    <w:name w:val="Título 1 Car"/>
    <w:basedOn w:val="Fuentedeprrafopredeter"/>
    <w:link w:val="Ttulo1"/>
    <w:uiPriority w:val="1"/>
    <w:rsid w:val="006D712D"/>
    <w:rPr>
      <w:rFonts w:ascii="Arial" w:eastAsia="Arial" w:hAnsi="Arial" w:cs="Arial"/>
      <w:b/>
      <w:bCs/>
      <w:lang w:val="es-ES"/>
    </w:rPr>
  </w:style>
  <w:style w:type="paragraph" w:customStyle="1" w:styleId="Appelnotedebasde">
    <w:name w:val="Appel note de bas de..."/>
    <w:basedOn w:val="Normal"/>
    <w:link w:val="Refdenotaalpie"/>
    <w:uiPriority w:val="99"/>
    <w:rsid w:val="00477C5F"/>
    <w:pPr>
      <w:spacing w:after="160" w:line="240" w:lineRule="exact"/>
    </w:pPr>
    <w:rPr>
      <w:rFonts w:asciiTheme="minorHAnsi" w:eastAsiaTheme="minorHAnsi" w:hAnsiTheme="minorHAnsi" w:cstheme="minorBidi"/>
      <w:sz w:val="22"/>
      <w:szCs w:val="22"/>
      <w:vertAlign w:val="superscript"/>
      <w:lang w:eastAsia="en-US"/>
    </w:rPr>
  </w:style>
  <w:style w:type="paragraph" w:styleId="Sangradetextonormal">
    <w:name w:val="Body Text Indent"/>
    <w:basedOn w:val="Normal"/>
    <w:link w:val="SangradetextonormalCar"/>
    <w:uiPriority w:val="99"/>
    <w:semiHidden/>
    <w:unhideWhenUsed/>
    <w:rsid w:val="006B7E4E"/>
    <w:pPr>
      <w:spacing w:after="120"/>
      <w:ind w:left="283"/>
    </w:pPr>
    <w:rPr>
      <w:rFonts w:asciiTheme="minorHAnsi" w:eastAsiaTheme="minorHAnsi" w:hAnsiTheme="minorHAnsi" w:cstheme="minorBidi"/>
      <w:szCs w:val="22"/>
      <w:lang w:val="es-MX" w:eastAsia="en-US"/>
    </w:rPr>
  </w:style>
  <w:style w:type="character" w:customStyle="1" w:styleId="SangradetextonormalCar">
    <w:name w:val="Sangría de texto normal Car"/>
    <w:basedOn w:val="Fuentedeprrafopredeter"/>
    <w:link w:val="Sangradetextonormal"/>
    <w:uiPriority w:val="99"/>
    <w:semiHidden/>
    <w:rsid w:val="006B7E4E"/>
    <w:rPr>
      <w:sz w:val="24"/>
      <w:lang w:val="es-MX"/>
    </w:rPr>
  </w:style>
  <w:style w:type="character" w:styleId="Textoennegrita">
    <w:name w:val="Strong"/>
    <w:basedOn w:val="Fuentedeprrafopredeter"/>
    <w:uiPriority w:val="22"/>
    <w:qFormat/>
    <w:rsid w:val="00F3570C"/>
    <w:rPr>
      <w:b/>
      <w:bCs/>
    </w:rPr>
  </w:style>
  <w:style w:type="character" w:styleId="nfasis">
    <w:name w:val="Emphasis"/>
    <w:basedOn w:val="Fuentedeprrafopredeter"/>
    <w:uiPriority w:val="20"/>
    <w:qFormat/>
    <w:rsid w:val="00F3570C"/>
    <w:rPr>
      <w:i/>
      <w:iCs/>
    </w:rPr>
  </w:style>
  <w:style w:type="character" w:customStyle="1" w:styleId="NormalWebCar">
    <w:name w:val="Normal (Web) Car"/>
    <w:link w:val="NormalWeb"/>
    <w:uiPriority w:val="99"/>
    <w:rsid w:val="00F3570C"/>
    <w:rPr>
      <w:rFonts w:ascii="Times New Roman" w:eastAsia="Times New Roman" w:hAnsi="Times New Roman" w:cs="Times New Roman"/>
      <w:sz w:val="24"/>
      <w:szCs w:val="24"/>
      <w:lang w:eastAsia="es-CO"/>
    </w:rPr>
  </w:style>
  <w:style w:type="character" w:customStyle="1" w:styleId="baj">
    <w:name w:val="b_aj"/>
    <w:basedOn w:val="Fuentedeprrafopredeter"/>
    <w:rsid w:val="00470D73"/>
  </w:style>
  <w:style w:type="character" w:customStyle="1" w:styleId="Ttulo2Car">
    <w:name w:val="Título 2 Car"/>
    <w:basedOn w:val="Fuentedeprrafopredeter"/>
    <w:link w:val="Ttulo2"/>
    <w:uiPriority w:val="9"/>
    <w:semiHidden/>
    <w:rsid w:val="00E84314"/>
    <w:rPr>
      <w:rFonts w:asciiTheme="majorHAnsi" w:eastAsiaTheme="majorEastAsia" w:hAnsiTheme="majorHAnsi" w:cstheme="majorBidi"/>
      <w:color w:val="365F91" w:themeColor="accent1" w:themeShade="BF"/>
      <w:sz w:val="26"/>
      <w:szCs w:val="26"/>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12666">
      <w:bodyDiv w:val="1"/>
      <w:marLeft w:val="0"/>
      <w:marRight w:val="0"/>
      <w:marTop w:val="0"/>
      <w:marBottom w:val="0"/>
      <w:divBdr>
        <w:top w:val="none" w:sz="0" w:space="0" w:color="auto"/>
        <w:left w:val="none" w:sz="0" w:space="0" w:color="auto"/>
        <w:bottom w:val="none" w:sz="0" w:space="0" w:color="auto"/>
        <w:right w:val="none" w:sz="0" w:space="0" w:color="auto"/>
      </w:divBdr>
    </w:div>
    <w:div w:id="16934018">
      <w:bodyDiv w:val="1"/>
      <w:marLeft w:val="0"/>
      <w:marRight w:val="0"/>
      <w:marTop w:val="0"/>
      <w:marBottom w:val="0"/>
      <w:divBdr>
        <w:top w:val="none" w:sz="0" w:space="0" w:color="auto"/>
        <w:left w:val="none" w:sz="0" w:space="0" w:color="auto"/>
        <w:bottom w:val="none" w:sz="0" w:space="0" w:color="auto"/>
        <w:right w:val="none" w:sz="0" w:space="0" w:color="auto"/>
      </w:divBdr>
    </w:div>
    <w:div w:id="27144344">
      <w:bodyDiv w:val="1"/>
      <w:marLeft w:val="0"/>
      <w:marRight w:val="0"/>
      <w:marTop w:val="0"/>
      <w:marBottom w:val="0"/>
      <w:divBdr>
        <w:top w:val="none" w:sz="0" w:space="0" w:color="auto"/>
        <w:left w:val="none" w:sz="0" w:space="0" w:color="auto"/>
        <w:bottom w:val="none" w:sz="0" w:space="0" w:color="auto"/>
        <w:right w:val="none" w:sz="0" w:space="0" w:color="auto"/>
      </w:divBdr>
      <w:divsChild>
        <w:div w:id="1610551597">
          <w:marLeft w:val="0"/>
          <w:marRight w:val="0"/>
          <w:marTop w:val="0"/>
          <w:marBottom w:val="0"/>
          <w:divBdr>
            <w:top w:val="none" w:sz="0" w:space="0" w:color="auto"/>
            <w:left w:val="none" w:sz="0" w:space="0" w:color="auto"/>
            <w:bottom w:val="none" w:sz="0" w:space="0" w:color="auto"/>
            <w:right w:val="none" w:sz="0" w:space="0" w:color="auto"/>
          </w:divBdr>
          <w:divsChild>
            <w:div w:id="2038459412">
              <w:marLeft w:val="0"/>
              <w:marRight w:val="0"/>
              <w:marTop w:val="0"/>
              <w:marBottom w:val="0"/>
              <w:divBdr>
                <w:top w:val="none" w:sz="0" w:space="0" w:color="auto"/>
                <w:left w:val="none" w:sz="0" w:space="0" w:color="auto"/>
                <w:bottom w:val="none" w:sz="0" w:space="0" w:color="auto"/>
                <w:right w:val="none" w:sz="0" w:space="0" w:color="auto"/>
              </w:divBdr>
              <w:divsChild>
                <w:div w:id="20606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23948">
      <w:bodyDiv w:val="1"/>
      <w:marLeft w:val="0"/>
      <w:marRight w:val="0"/>
      <w:marTop w:val="0"/>
      <w:marBottom w:val="0"/>
      <w:divBdr>
        <w:top w:val="none" w:sz="0" w:space="0" w:color="auto"/>
        <w:left w:val="none" w:sz="0" w:space="0" w:color="auto"/>
        <w:bottom w:val="none" w:sz="0" w:space="0" w:color="auto"/>
        <w:right w:val="none" w:sz="0" w:space="0" w:color="auto"/>
      </w:divBdr>
    </w:div>
    <w:div w:id="35281481">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2021781">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48305046">
      <w:bodyDiv w:val="1"/>
      <w:marLeft w:val="0"/>
      <w:marRight w:val="0"/>
      <w:marTop w:val="0"/>
      <w:marBottom w:val="0"/>
      <w:divBdr>
        <w:top w:val="none" w:sz="0" w:space="0" w:color="auto"/>
        <w:left w:val="none" w:sz="0" w:space="0" w:color="auto"/>
        <w:bottom w:val="none" w:sz="0" w:space="0" w:color="auto"/>
        <w:right w:val="none" w:sz="0" w:space="0" w:color="auto"/>
      </w:divBdr>
      <w:divsChild>
        <w:div w:id="262299518">
          <w:marLeft w:val="0"/>
          <w:marRight w:val="0"/>
          <w:marTop w:val="0"/>
          <w:marBottom w:val="0"/>
          <w:divBdr>
            <w:top w:val="none" w:sz="0" w:space="0" w:color="auto"/>
            <w:left w:val="none" w:sz="0" w:space="0" w:color="auto"/>
            <w:bottom w:val="none" w:sz="0" w:space="0" w:color="auto"/>
            <w:right w:val="none" w:sz="0" w:space="0" w:color="auto"/>
          </w:divBdr>
          <w:divsChild>
            <w:div w:id="1744986443">
              <w:marLeft w:val="0"/>
              <w:marRight w:val="0"/>
              <w:marTop w:val="0"/>
              <w:marBottom w:val="0"/>
              <w:divBdr>
                <w:top w:val="none" w:sz="0" w:space="0" w:color="auto"/>
                <w:left w:val="none" w:sz="0" w:space="0" w:color="auto"/>
                <w:bottom w:val="none" w:sz="0" w:space="0" w:color="auto"/>
                <w:right w:val="none" w:sz="0" w:space="0" w:color="auto"/>
              </w:divBdr>
              <w:divsChild>
                <w:div w:id="195724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80109">
      <w:bodyDiv w:val="1"/>
      <w:marLeft w:val="0"/>
      <w:marRight w:val="0"/>
      <w:marTop w:val="0"/>
      <w:marBottom w:val="0"/>
      <w:divBdr>
        <w:top w:val="none" w:sz="0" w:space="0" w:color="auto"/>
        <w:left w:val="none" w:sz="0" w:space="0" w:color="auto"/>
        <w:bottom w:val="none" w:sz="0" w:space="0" w:color="auto"/>
        <w:right w:val="none" w:sz="0" w:space="0" w:color="auto"/>
      </w:divBdr>
      <w:divsChild>
        <w:div w:id="952639156">
          <w:marLeft w:val="0"/>
          <w:marRight w:val="0"/>
          <w:marTop w:val="0"/>
          <w:marBottom w:val="0"/>
          <w:divBdr>
            <w:top w:val="none" w:sz="0" w:space="0" w:color="auto"/>
            <w:left w:val="none" w:sz="0" w:space="0" w:color="auto"/>
            <w:bottom w:val="none" w:sz="0" w:space="0" w:color="auto"/>
            <w:right w:val="none" w:sz="0" w:space="0" w:color="auto"/>
          </w:divBdr>
          <w:divsChild>
            <w:div w:id="1324165564">
              <w:marLeft w:val="0"/>
              <w:marRight w:val="0"/>
              <w:marTop w:val="0"/>
              <w:marBottom w:val="0"/>
              <w:divBdr>
                <w:top w:val="none" w:sz="0" w:space="0" w:color="auto"/>
                <w:left w:val="none" w:sz="0" w:space="0" w:color="auto"/>
                <w:bottom w:val="none" w:sz="0" w:space="0" w:color="auto"/>
                <w:right w:val="none" w:sz="0" w:space="0" w:color="auto"/>
              </w:divBdr>
              <w:divsChild>
                <w:div w:id="1594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38803">
      <w:bodyDiv w:val="1"/>
      <w:marLeft w:val="0"/>
      <w:marRight w:val="0"/>
      <w:marTop w:val="0"/>
      <w:marBottom w:val="0"/>
      <w:divBdr>
        <w:top w:val="none" w:sz="0" w:space="0" w:color="auto"/>
        <w:left w:val="none" w:sz="0" w:space="0" w:color="auto"/>
        <w:bottom w:val="none" w:sz="0" w:space="0" w:color="auto"/>
        <w:right w:val="none" w:sz="0" w:space="0" w:color="auto"/>
      </w:divBdr>
    </w:div>
    <w:div w:id="75637734">
      <w:bodyDiv w:val="1"/>
      <w:marLeft w:val="0"/>
      <w:marRight w:val="0"/>
      <w:marTop w:val="0"/>
      <w:marBottom w:val="0"/>
      <w:divBdr>
        <w:top w:val="none" w:sz="0" w:space="0" w:color="auto"/>
        <w:left w:val="none" w:sz="0" w:space="0" w:color="auto"/>
        <w:bottom w:val="none" w:sz="0" w:space="0" w:color="auto"/>
        <w:right w:val="none" w:sz="0" w:space="0" w:color="auto"/>
      </w:divBdr>
      <w:divsChild>
        <w:div w:id="2103181439">
          <w:marLeft w:val="0"/>
          <w:marRight w:val="0"/>
          <w:marTop w:val="0"/>
          <w:marBottom w:val="0"/>
          <w:divBdr>
            <w:top w:val="none" w:sz="0" w:space="0" w:color="auto"/>
            <w:left w:val="none" w:sz="0" w:space="0" w:color="auto"/>
            <w:bottom w:val="none" w:sz="0" w:space="0" w:color="auto"/>
            <w:right w:val="none" w:sz="0" w:space="0" w:color="auto"/>
          </w:divBdr>
          <w:divsChild>
            <w:div w:id="2070616539">
              <w:marLeft w:val="0"/>
              <w:marRight w:val="0"/>
              <w:marTop w:val="0"/>
              <w:marBottom w:val="0"/>
              <w:divBdr>
                <w:top w:val="none" w:sz="0" w:space="0" w:color="auto"/>
                <w:left w:val="none" w:sz="0" w:space="0" w:color="auto"/>
                <w:bottom w:val="none" w:sz="0" w:space="0" w:color="auto"/>
                <w:right w:val="none" w:sz="0" w:space="0" w:color="auto"/>
              </w:divBdr>
              <w:divsChild>
                <w:div w:id="758605140">
                  <w:marLeft w:val="0"/>
                  <w:marRight w:val="0"/>
                  <w:marTop w:val="0"/>
                  <w:marBottom w:val="0"/>
                  <w:divBdr>
                    <w:top w:val="none" w:sz="0" w:space="0" w:color="auto"/>
                    <w:left w:val="none" w:sz="0" w:space="0" w:color="auto"/>
                    <w:bottom w:val="none" w:sz="0" w:space="0" w:color="auto"/>
                    <w:right w:val="none" w:sz="0" w:space="0" w:color="auto"/>
                  </w:divBdr>
                  <w:divsChild>
                    <w:div w:id="184531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330360">
      <w:bodyDiv w:val="1"/>
      <w:marLeft w:val="0"/>
      <w:marRight w:val="0"/>
      <w:marTop w:val="0"/>
      <w:marBottom w:val="0"/>
      <w:divBdr>
        <w:top w:val="none" w:sz="0" w:space="0" w:color="auto"/>
        <w:left w:val="none" w:sz="0" w:space="0" w:color="auto"/>
        <w:bottom w:val="none" w:sz="0" w:space="0" w:color="auto"/>
        <w:right w:val="none" w:sz="0" w:space="0" w:color="auto"/>
      </w:divBdr>
    </w:div>
    <w:div w:id="79496941">
      <w:bodyDiv w:val="1"/>
      <w:marLeft w:val="0"/>
      <w:marRight w:val="0"/>
      <w:marTop w:val="0"/>
      <w:marBottom w:val="0"/>
      <w:divBdr>
        <w:top w:val="none" w:sz="0" w:space="0" w:color="auto"/>
        <w:left w:val="none" w:sz="0" w:space="0" w:color="auto"/>
        <w:bottom w:val="none" w:sz="0" w:space="0" w:color="auto"/>
        <w:right w:val="none" w:sz="0" w:space="0" w:color="auto"/>
      </w:divBdr>
      <w:divsChild>
        <w:div w:id="689528428">
          <w:marLeft w:val="0"/>
          <w:marRight w:val="0"/>
          <w:marTop w:val="0"/>
          <w:marBottom w:val="0"/>
          <w:divBdr>
            <w:top w:val="none" w:sz="0" w:space="0" w:color="auto"/>
            <w:left w:val="none" w:sz="0" w:space="0" w:color="auto"/>
            <w:bottom w:val="none" w:sz="0" w:space="0" w:color="auto"/>
            <w:right w:val="none" w:sz="0" w:space="0" w:color="auto"/>
          </w:divBdr>
          <w:divsChild>
            <w:div w:id="23706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37725">
      <w:bodyDiv w:val="1"/>
      <w:marLeft w:val="0"/>
      <w:marRight w:val="0"/>
      <w:marTop w:val="0"/>
      <w:marBottom w:val="0"/>
      <w:divBdr>
        <w:top w:val="none" w:sz="0" w:space="0" w:color="auto"/>
        <w:left w:val="none" w:sz="0" w:space="0" w:color="auto"/>
        <w:bottom w:val="none" w:sz="0" w:space="0" w:color="auto"/>
        <w:right w:val="none" w:sz="0" w:space="0" w:color="auto"/>
      </w:divBdr>
    </w:div>
    <w:div w:id="85270241">
      <w:bodyDiv w:val="1"/>
      <w:marLeft w:val="0"/>
      <w:marRight w:val="0"/>
      <w:marTop w:val="0"/>
      <w:marBottom w:val="0"/>
      <w:divBdr>
        <w:top w:val="none" w:sz="0" w:space="0" w:color="auto"/>
        <w:left w:val="none" w:sz="0" w:space="0" w:color="auto"/>
        <w:bottom w:val="none" w:sz="0" w:space="0" w:color="auto"/>
        <w:right w:val="none" w:sz="0" w:space="0" w:color="auto"/>
      </w:divBdr>
    </w:div>
    <w:div w:id="94449001">
      <w:bodyDiv w:val="1"/>
      <w:marLeft w:val="0"/>
      <w:marRight w:val="0"/>
      <w:marTop w:val="0"/>
      <w:marBottom w:val="0"/>
      <w:divBdr>
        <w:top w:val="none" w:sz="0" w:space="0" w:color="auto"/>
        <w:left w:val="none" w:sz="0" w:space="0" w:color="auto"/>
        <w:bottom w:val="none" w:sz="0" w:space="0" w:color="auto"/>
        <w:right w:val="none" w:sz="0" w:space="0" w:color="auto"/>
      </w:divBdr>
    </w:div>
    <w:div w:id="94985693">
      <w:bodyDiv w:val="1"/>
      <w:marLeft w:val="0"/>
      <w:marRight w:val="0"/>
      <w:marTop w:val="0"/>
      <w:marBottom w:val="0"/>
      <w:divBdr>
        <w:top w:val="none" w:sz="0" w:space="0" w:color="auto"/>
        <w:left w:val="none" w:sz="0" w:space="0" w:color="auto"/>
        <w:bottom w:val="none" w:sz="0" w:space="0" w:color="auto"/>
        <w:right w:val="none" w:sz="0" w:space="0" w:color="auto"/>
      </w:divBdr>
    </w:div>
    <w:div w:id="122775619">
      <w:bodyDiv w:val="1"/>
      <w:marLeft w:val="0"/>
      <w:marRight w:val="0"/>
      <w:marTop w:val="0"/>
      <w:marBottom w:val="0"/>
      <w:divBdr>
        <w:top w:val="none" w:sz="0" w:space="0" w:color="auto"/>
        <w:left w:val="none" w:sz="0" w:space="0" w:color="auto"/>
        <w:bottom w:val="none" w:sz="0" w:space="0" w:color="auto"/>
        <w:right w:val="none" w:sz="0" w:space="0" w:color="auto"/>
      </w:divBdr>
      <w:divsChild>
        <w:div w:id="2062821963">
          <w:marLeft w:val="0"/>
          <w:marRight w:val="0"/>
          <w:marTop w:val="0"/>
          <w:marBottom w:val="0"/>
          <w:divBdr>
            <w:top w:val="none" w:sz="0" w:space="0" w:color="auto"/>
            <w:left w:val="none" w:sz="0" w:space="0" w:color="auto"/>
            <w:bottom w:val="none" w:sz="0" w:space="0" w:color="auto"/>
            <w:right w:val="none" w:sz="0" w:space="0" w:color="auto"/>
          </w:divBdr>
        </w:div>
      </w:divsChild>
    </w:div>
    <w:div w:id="129980973">
      <w:bodyDiv w:val="1"/>
      <w:marLeft w:val="0"/>
      <w:marRight w:val="0"/>
      <w:marTop w:val="0"/>
      <w:marBottom w:val="0"/>
      <w:divBdr>
        <w:top w:val="none" w:sz="0" w:space="0" w:color="auto"/>
        <w:left w:val="none" w:sz="0" w:space="0" w:color="auto"/>
        <w:bottom w:val="none" w:sz="0" w:space="0" w:color="auto"/>
        <w:right w:val="none" w:sz="0" w:space="0" w:color="auto"/>
      </w:divBdr>
      <w:divsChild>
        <w:div w:id="522939710">
          <w:marLeft w:val="0"/>
          <w:marRight w:val="0"/>
          <w:marTop w:val="0"/>
          <w:marBottom w:val="0"/>
          <w:divBdr>
            <w:top w:val="none" w:sz="0" w:space="0" w:color="auto"/>
            <w:left w:val="none" w:sz="0" w:space="0" w:color="auto"/>
            <w:bottom w:val="none" w:sz="0" w:space="0" w:color="auto"/>
            <w:right w:val="none" w:sz="0" w:space="0" w:color="auto"/>
          </w:divBdr>
          <w:divsChild>
            <w:div w:id="1560894338">
              <w:marLeft w:val="0"/>
              <w:marRight w:val="0"/>
              <w:marTop w:val="0"/>
              <w:marBottom w:val="0"/>
              <w:divBdr>
                <w:top w:val="none" w:sz="0" w:space="0" w:color="auto"/>
                <w:left w:val="none" w:sz="0" w:space="0" w:color="auto"/>
                <w:bottom w:val="none" w:sz="0" w:space="0" w:color="auto"/>
                <w:right w:val="none" w:sz="0" w:space="0" w:color="auto"/>
              </w:divBdr>
              <w:divsChild>
                <w:div w:id="11083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90619">
      <w:bodyDiv w:val="1"/>
      <w:marLeft w:val="0"/>
      <w:marRight w:val="0"/>
      <w:marTop w:val="0"/>
      <w:marBottom w:val="0"/>
      <w:divBdr>
        <w:top w:val="none" w:sz="0" w:space="0" w:color="auto"/>
        <w:left w:val="none" w:sz="0" w:space="0" w:color="auto"/>
        <w:bottom w:val="none" w:sz="0" w:space="0" w:color="auto"/>
        <w:right w:val="none" w:sz="0" w:space="0" w:color="auto"/>
      </w:divBdr>
    </w:div>
    <w:div w:id="138035677">
      <w:bodyDiv w:val="1"/>
      <w:marLeft w:val="0"/>
      <w:marRight w:val="0"/>
      <w:marTop w:val="0"/>
      <w:marBottom w:val="0"/>
      <w:divBdr>
        <w:top w:val="none" w:sz="0" w:space="0" w:color="auto"/>
        <w:left w:val="none" w:sz="0" w:space="0" w:color="auto"/>
        <w:bottom w:val="none" w:sz="0" w:space="0" w:color="auto"/>
        <w:right w:val="none" w:sz="0" w:space="0" w:color="auto"/>
      </w:divBdr>
    </w:div>
    <w:div w:id="154615700">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69032022">
      <w:bodyDiv w:val="1"/>
      <w:marLeft w:val="0"/>
      <w:marRight w:val="0"/>
      <w:marTop w:val="0"/>
      <w:marBottom w:val="0"/>
      <w:divBdr>
        <w:top w:val="none" w:sz="0" w:space="0" w:color="auto"/>
        <w:left w:val="none" w:sz="0" w:space="0" w:color="auto"/>
        <w:bottom w:val="none" w:sz="0" w:space="0" w:color="auto"/>
        <w:right w:val="none" w:sz="0" w:space="0" w:color="auto"/>
      </w:divBdr>
    </w:div>
    <w:div w:id="199707491">
      <w:bodyDiv w:val="1"/>
      <w:marLeft w:val="0"/>
      <w:marRight w:val="0"/>
      <w:marTop w:val="0"/>
      <w:marBottom w:val="0"/>
      <w:divBdr>
        <w:top w:val="none" w:sz="0" w:space="0" w:color="auto"/>
        <w:left w:val="none" w:sz="0" w:space="0" w:color="auto"/>
        <w:bottom w:val="none" w:sz="0" w:space="0" w:color="auto"/>
        <w:right w:val="none" w:sz="0" w:space="0" w:color="auto"/>
      </w:divBdr>
    </w:div>
    <w:div w:id="208033545">
      <w:bodyDiv w:val="1"/>
      <w:marLeft w:val="0"/>
      <w:marRight w:val="0"/>
      <w:marTop w:val="0"/>
      <w:marBottom w:val="0"/>
      <w:divBdr>
        <w:top w:val="none" w:sz="0" w:space="0" w:color="auto"/>
        <w:left w:val="none" w:sz="0" w:space="0" w:color="auto"/>
        <w:bottom w:val="none" w:sz="0" w:space="0" w:color="auto"/>
        <w:right w:val="none" w:sz="0" w:space="0" w:color="auto"/>
      </w:divBdr>
    </w:div>
    <w:div w:id="208080400">
      <w:bodyDiv w:val="1"/>
      <w:marLeft w:val="0"/>
      <w:marRight w:val="0"/>
      <w:marTop w:val="0"/>
      <w:marBottom w:val="0"/>
      <w:divBdr>
        <w:top w:val="none" w:sz="0" w:space="0" w:color="auto"/>
        <w:left w:val="none" w:sz="0" w:space="0" w:color="auto"/>
        <w:bottom w:val="none" w:sz="0" w:space="0" w:color="auto"/>
        <w:right w:val="none" w:sz="0" w:space="0" w:color="auto"/>
      </w:divBdr>
    </w:div>
    <w:div w:id="235555305">
      <w:bodyDiv w:val="1"/>
      <w:marLeft w:val="0"/>
      <w:marRight w:val="0"/>
      <w:marTop w:val="0"/>
      <w:marBottom w:val="0"/>
      <w:divBdr>
        <w:top w:val="none" w:sz="0" w:space="0" w:color="auto"/>
        <w:left w:val="none" w:sz="0" w:space="0" w:color="auto"/>
        <w:bottom w:val="none" w:sz="0" w:space="0" w:color="auto"/>
        <w:right w:val="none" w:sz="0" w:space="0" w:color="auto"/>
      </w:divBdr>
      <w:divsChild>
        <w:div w:id="1294293439">
          <w:marLeft w:val="0"/>
          <w:marRight w:val="0"/>
          <w:marTop w:val="0"/>
          <w:marBottom w:val="0"/>
          <w:divBdr>
            <w:top w:val="none" w:sz="0" w:space="0" w:color="auto"/>
            <w:left w:val="none" w:sz="0" w:space="0" w:color="auto"/>
            <w:bottom w:val="none" w:sz="0" w:space="0" w:color="auto"/>
            <w:right w:val="none" w:sz="0" w:space="0" w:color="auto"/>
          </w:divBdr>
          <w:divsChild>
            <w:div w:id="150484144">
              <w:marLeft w:val="0"/>
              <w:marRight w:val="0"/>
              <w:marTop w:val="0"/>
              <w:marBottom w:val="0"/>
              <w:divBdr>
                <w:top w:val="none" w:sz="0" w:space="0" w:color="auto"/>
                <w:left w:val="none" w:sz="0" w:space="0" w:color="auto"/>
                <w:bottom w:val="none" w:sz="0" w:space="0" w:color="auto"/>
                <w:right w:val="none" w:sz="0" w:space="0" w:color="auto"/>
              </w:divBdr>
              <w:divsChild>
                <w:div w:id="7417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056181">
      <w:bodyDiv w:val="1"/>
      <w:marLeft w:val="0"/>
      <w:marRight w:val="0"/>
      <w:marTop w:val="0"/>
      <w:marBottom w:val="0"/>
      <w:divBdr>
        <w:top w:val="none" w:sz="0" w:space="0" w:color="auto"/>
        <w:left w:val="none" w:sz="0" w:space="0" w:color="auto"/>
        <w:bottom w:val="none" w:sz="0" w:space="0" w:color="auto"/>
        <w:right w:val="none" w:sz="0" w:space="0" w:color="auto"/>
      </w:divBdr>
    </w:div>
    <w:div w:id="245386739">
      <w:bodyDiv w:val="1"/>
      <w:marLeft w:val="0"/>
      <w:marRight w:val="0"/>
      <w:marTop w:val="0"/>
      <w:marBottom w:val="0"/>
      <w:divBdr>
        <w:top w:val="none" w:sz="0" w:space="0" w:color="auto"/>
        <w:left w:val="none" w:sz="0" w:space="0" w:color="auto"/>
        <w:bottom w:val="none" w:sz="0" w:space="0" w:color="auto"/>
        <w:right w:val="none" w:sz="0" w:space="0" w:color="auto"/>
      </w:divBdr>
    </w:div>
    <w:div w:id="258679361">
      <w:bodyDiv w:val="1"/>
      <w:marLeft w:val="0"/>
      <w:marRight w:val="0"/>
      <w:marTop w:val="0"/>
      <w:marBottom w:val="0"/>
      <w:divBdr>
        <w:top w:val="none" w:sz="0" w:space="0" w:color="auto"/>
        <w:left w:val="none" w:sz="0" w:space="0" w:color="auto"/>
        <w:bottom w:val="none" w:sz="0" w:space="0" w:color="auto"/>
        <w:right w:val="none" w:sz="0" w:space="0" w:color="auto"/>
      </w:divBdr>
    </w:div>
    <w:div w:id="264926424">
      <w:bodyDiv w:val="1"/>
      <w:marLeft w:val="0"/>
      <w:marRight w:val="0"/>
      <w:marTop w:val="0"/>
      <w:marBottom w:val="0"/>
      <w:divBdr>
        <w:top w:val="none" w:sz="0" w:space="0" w:color="auto"/>
        <w:left w:val="none" w:sz="0" w:space="0" w:color="auto"/>
        <w:bottom w:val="none" w:sz="0" w:space="0" w:color="auto"/>
        <w:right w:val="none" w:sz="0" w:space="0" w:color="auto"/>
      </w:divBdr>
    </w:div>
    <w:div w:id="268775389">
      <w:bodyDiv w:val="1"/>
      <w:marLeft w:val="0"/>
      <w:marRight w:val="0"/>
      <w:marTop w:val="0"/>
      <w:marBottom w:val="0"/>
      <w:divBdr>
        <w:top w:val="none" w:sz="0" w:space="0" w:color="auto"/>
        <w:left w:val="none" w:sz="0" w:space="0" w:color="auto"/>
        <w:bottom w:val="none" w:sz="0" w:space="0" w:color="auto"/>
        <w:right w:val="none" w:sz="0" w:space="0" w:color="auto"/>
      </w:divBdr>
      <w:divsChild>
        <w:div w:id="1940679825">
          <w:marLeft w:val="0"/>
          <w:marRight w:val="0"/>
          <w:marTop w:val="0"/>
          <w:marBottom w:val="0"/>
          <w:divBdr>
            <w:top w:val="none" w:sz="0" w:space="0" w:color="auto"/>
            <w:left w:val="none" w:sz="0" w:space="0" w:color="auto"/>
            <w:bottom w:val="none" w:sz="0" w:space="0" w:color="auto"/>
            <w:right w:val="none" w:sz="0" w:space="0" w:color="auto"/>
          </w:divBdr>
          <w:divsChild>
            <w:div w:id="1033657070">
              <w:marLeft w:val="0"/>
              <w:marRight w:val="0"/>
              <w:marTop w:val="0"/>
              <w:marBottom w:val="0"/>
              <w:divBdr>
                <w:top w:val="none" w:sz="0" w:space="0" w:color="auto"/>
                <w:left w:val="none" w:sz="0" w:space="0" w:color="auto"/>
                <w:bottom w:val="none" w:sz="0" w:space="0" w:color="auto"/>
                <w:right w:val="none" w:sz="0" w:space="0" w:color="auto"/>
              </w:divBdr>
              <w:divsChild>
                <w:div w:id="188567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427149">
      <w:bodyDiv w:val="1"/>
      <w:marLeft w:val="0"/>
      <w:marRight w:val="0"/>
      <w:marTop w:val="0"/>
      <w:marBottom w:val="0"/>
      <w:divBdr>
        <w:top w:val="none" w:sz="0" w:space="0" w:color="auto"/>
        <w:left w:val="none" w:sz="0" w:space="0" w:color="auto"/>
        <w:bottom w:val="none" w:sz="0" w:space="0" w:color="auto"/>
        <w:right w:val="none" w:sz="0" w:space="0" w:color="auto"/>
      </w:divBdr>
    </w:div>
    <w:div w:id="287053986">
      <w:bodyDiv w:val="1"/>
      <w:marLeft w:val="0"/>
      <w:marRight w:val="0"/>
      <w:marTop w:val="0"/>
      <w:marBottom w:val="0"/>
      <w:divBdr>
        <w:top w:val="none" w:sz="0" w:space="0" w:color="auto"/>
        <w:left w:val="none" w:sz="0" w:space="0" w:color="auto"/>
        <w:bottom w:val="none" w:sz="0" w:space="0" w:color="auto"/>
        <w:right w:val="none" w:sz="0" w:space="0" w:color="auto"/>
      </w:divBdr>
    </w:div>
    <w:div w:id="288053694">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2759390">
      <w:bodyDiv w:val="1"/>
      <w:marLeft w:val="0"/>
      <w:marRight w:val="0"/>
      <w:marTop w:val="0"/>
      <w:marBottom w:val="0"/>
      <w:divBdr>
        <w:top w:val="none" w:sz="0" w:space="0" w:color="auto"/>
        <w:left w:val="none" w:sz="0" w:space="0" w:color="auto"/>
        <w:bottom w:val="none" w:sz="0" w:space="0" w:color="auto"/>
        <w:right w:val="none" w:sz="0" w:space="0" w:color="auto"/>
      </w:divBdr>
    </w:div>
    <w:div w:id="310133555">
      <w:bodyDiv w:val="1"/>
      <w:marLeft w:val="0"/>
      <w:marRight w:val="0"/>
      <w:marTop w:val="0"/>
      <w:marBottom w:val="0"/>
      <w:divBdr>
        <w:top w:val="none" w:sz="0" w:space="0" w:color="auto"/>
        <w:left w:val="none" w:sz="0" w:space="0" w:color="auto"/>
        <w:bottom w:val="none" w:sz="0" w:space="0" w:color="auto"/>
        <w:right w:val="none" w:sz="0" w:space="0" w:color="auto"/>
      </w:divBdr>
    </w:div>
    <w:div w:id="310521259">
      <w:bodyDiv w:val="1"/>
      <w:marLeft w:val="0"/>
      <w:marRight w:val="0"/>
      <w:marTop w:val="0"/>
      <w:marBottom w:val="0"/>
      <w:divBdr>
        <w:top w:val="none" w:sz="0" w:space="0" w:color="auto"/>
        <w:left w:val="none" w:sz="0" w:space="0" w:color="auto"/>
        <w:bottom w:val="none" w:sz="0" w:space="0" w:color="auto"/>
        <w:right w:val="none" w:sz="0" w:space="0" w:color="auto"/>
      </w:divBdr>
    </w:div>
    <w:div w:id="312223570">
      <w:bodyDiv w:val="1"/>
      <w:marLeft w:val="0"/>
      <w:marRight w:val="0"/>
      <w:marTop w:val="0"/>
      <w:marBottom w:val="0"/>
      <w:divBdr>
        <w:top w:val="none" w:sz="0" w:space="0" w:color="auto"/>
        <w:left w:val="none" w:sz="0" w:space="0" w:color="auto"/>
        <w:bottom w:val="none" w:sz="0" w:space="0" w:color="auto"/>
        <w:right w:val="none" w:sz="0" w:space="0" w:color="auto"/>
      </w:divBdr>
    </w:div>
    <w:div w:id="314844853">
      <w:bodyDiv w:val="1"/>
      <w:marLeft w:val="0"/>
      <w:marRight w:val="0"/>
      <w:marTop w:val="0"/>
      <w:marBottom w:val="0"/>
      <w:divBdr>
        <w:top w:val="none" w:sz="0" w:space="0" w:color="auto"/>
        <w:left w:val="none" w:sz="0" w:space="0" w:color="auto"/>
        <w:bottom w:val="none" w:sz="0" w:space="0" w:color="auto"/>
        <w:right w:val="none" w:sz="0" w:space="0" w:color="auto"/>
      </w:divBdr>
    </w:div>
    <w:div w:id="322202786">
      <w:bodyDiv w:val="1"/>
      <w:marLeft w:val="0"/>
      <w:marRight w:val="0"/>
      <w:marTop w:val="0"/>
      <w:marBottom w:val="0"/>
      <w:divBdr>
        <w:top w:val="none" w:sz="0" w:space="0" w:color="auto"/>
        <w:left w:val="none" w:sz="0" w:space="0" w:color="auto"/>
        <w:bottom w:val="none" w:sz="0" w:space="0" w:color="auto"/>
        <w:right w:val="none" w:sz="0" w:space="0" w:color="auto"/>
      </w:divBdr>
    </w:div>
    <w:div w:id="331881237">
      <w:bodyDiv w:val="1"/>
      <w:marLeft w:val="0"/>
      <w:marRight w:val="0"/>
      <w:marTop w:val="0"/>
      <w:marBottom w:val="0"/>
      <w:divBdr>
        <w:top w:val="none" w:sz="0" w:space="0" w:color="auto"/>
        <w:left w:val="none" w:sz="0" w:space="0" w:color="auto"/>
        <w:bottom w:val="none" w:sz="0" w:space="0" w:color="auto"/>
        <w:right w:val="none" w:sz="0" w:space="0" w:color="auto"/>
      </w:divBdr>
    </w:div>
    <w:div w:id="334965764">
      <w:bodyDiv w:val="1"/>
      <w:marLeft w:val="0"/>
      <w:marRight w:val="0"/>
      <w:marTop w:val="0"/>
      <w:marBottom w:val="0"/>
      <w:divBdr>
        <w:top w:val="none" w:sz="0" w:space="0" w:color="auto"/>
        <w:left w:val="none" w:sz="0" w:space="0" w:color="auto"/>
        <w:bottom w:val="none" w:sz="0" w:space="0" w:color="auto"/>
        <w:right w:val="none" w:sz="0" w:space="0" w:color="auto"/>
      </w:divBdr>
    </w:div>
    <w:div w:id="337391810">
      <w:bodyDiv w:val="1"/>
      <w:marLeft w:val="0"/>
      <w:marRight w:val="0"/>
      <w:marTop w:val="0"/>
      <w:marBottom w:val="0"/>
      <w:divBdr>
        <w:top w:val="none" w:sz="0" w:space="0" w:color="auto"/>
        <w:left w:val="none" w:sz="0" w:space="0" w:color="auto"/>
        <w:bottom w:val="none" w:sz="0" w:space="0" w:color="auto"/>
        <w:right w:val="none" w:sz="0" w:space="0" w:color="auto"/>
      </w:divBdr>
    </w:div>
    <w:div w:id="339620751">
      <w:bodyDiv w:val="1"/>
      <w:marLeft w:val="0"/>
      <w:marRight w:val="0"/>
      <w:marTop w:val="0"/>
      <w:marBottom w:val="0"/>
      <w:divBdr>
        <w:top w:val="none" w:sz="0" w:space="0" w:color="auto"/>
        <w:left w:val="none" w:sz="0" w:space="0" w:color="auto"/>
        <w:bottom w:val="none" w:sz="0" w:space="0" w:color="auto"/>
        <w:right w:val="none" w:sz="0" w:space="0" w:color="auto"/>
      </w:divBdr>
    </w:div>
    <w:div w:id="344946704">
      <w:bodyDiv w:val="1"/>
      <w:marLeft w:val="0"/>
      <w:marRight w:val="0"/>
      <w:marTop w:val="0"/>
      <w:marBottom w:val="0"/>
      <w:divBdr>
        <w:top w:val="none" w:sz="0" w:space="0" w:color="auto"/>
        <w:left w:val="none" w:sz="0" w:space="0" w:color="auto"/>
        <w:bottom w:val="none" w:sz="0" w:space="0" w:color="auto"/>
        <w:right w:val="none" w:sz="0" w:space="0" w:color="auto"/>
      </w:divBdr>
      <w:divsChild>
        <w:div w:id="1496412692">
          <w:marLeft w:val="0"/>
          <w:marRight w:val="0"/>
          <w:marTop w:val="0"/>
          <w:marBottom w:val="0"/>
          <w:divBdr>
            <w:top w:val="none" w:sz="0" w:space="0" w:color="auto"/>
            <w:left w:val="none" w:sz="0" w:space="0" w:color="auto"/>
            <w:bottom w:val="none" w:sz="0" w:space="0" w:color="auto"/>
            <w:right w:val="none" w:sz="0" w:space="0" w:color="auto"/>
          </w:divBdr>
          <w:divsChild>
            <w:div w:id="1121000746">
              <w:marLeft w:val="0"/>
              <w:marRight w:val="0"/>
              <w:marTop w:val="0"/>
              <w:marBottom w:val="0"/>
              <w:divBdr>
                <w:top w:val="none" w:sz="0" w:space="0" w:color="auto"/>
                <w:left w:val="none" w:sz="0" w:space="0" w:color="auto"/>
                <w:bottom w:val="none" w:sz="0" w:space="0" w:color="auto"/>
                <w:right w:val="none" w:sz="0" w:space="0" w:color="auto"/>
              </w:divBdr>
              <w:divsChild>
                <w:div w:id="136447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522120">
      <w:bodyDiv w:val="1"/>
      <w:marLeft w:val="0"/>
      <w:marRight w:val="0"/>
      <w:marTop w:val="0"/>
      <w:marBottom w:val="0"/>
      <w:divBdr>
        <w:top w:val="none" w:sz="0" w:space="0" w:color="auto"/>
        <w:left w:val="none" w:sz="0" w:space="0" w:color="auto"/>
        <w:bottom w:val="none" w:sz="0" w:space="0" w:color="auto"/>
        <w:right w:val="none" w:sz="0" w:space="0" w:color="auto"/>
      </w:divBdr>
    </w:div>
    <w:div w:id="348802467">
      <w:bodyDiv w:val="1"/>
      <w:marLeft w:val="0"/>
      <w:marRight w:val="0"/>
      <w:marTop w:val="0"/>
      <w:marBottom w:val="0"/>
      <w:divBdr>
        <w:top w:val="none" w:sz="0" w:space="0" w:color="auto"/>
        <w:left w:val="none" w:sz="0" w:space="0" w:color="auto"/>
        <w:bottom w:val="none" w:sz="0" w:space="0" w:color="auto"/>
        <w:right w:val="none" w:sz="0" w:space="0" w:color="auto"/>
      </w:divBdr>
    </w:div>
    <w:div w:id="351734920">
      <w:bodyDiv w:val="1"/>
      <w:marLeft w:val="0"/>
      <w:marRight w:val="0"/>
      <w:marTop w:val="0"/>
      <w:marBottom w:val="0"/>
      <w:divBdr>
        <w:top w:val="none" w:sz="0" w:space="0" w:color="auto"/>
        <w:left w:val="none" w:sz="0" w:space="0" w:color="auto"/>
        <w:bottom w:val="none" w:sz="0" w:space="0" w:color="auto"/>
        <w:right w:val="none" w:sz="0" w:space="0" w:color="auto"/>
      </w:divBdr>
    </w:div>
    <w:div w:id="387266119">
      <w:bodyDiv w:val="1"/>
      <w:marLeft w:val="0"/>
      <w:marRight w:val="0"/>
      <w:marTop w:val="0"/>
      <w:marBottom w:val="0"/>
      <w:divBdr>
        <w:top w:val="none" w:sz="0" w:space="0" w:color="auto"/>
        <w:left w:val="none" w:sz="0" w:space="0" w:color="auto"/>
        <w:bottom w:val="none" w:sz="0" w:space="0" w:color="auto"/>
        <w:right w:val="none" w:sz="0" w:space="0" w:color="auto"/>
      </w:divBdr>
      <w:divsChild>
        <w:div w:id="2039088259">
          <w:marLeft w:val="0"/>
          <w:marRight w:val="0"/>
          <w:marTop w:val="0"/>
          <w:marBottom w:val="0"/>
          <w:divBdr>
            <w:top w:val="none" w:sz="0" w:space="0" w:color="auto"/>
            <w:left w:val="none" w:sz="0" w:space="0" w:color="auto"/>
            <w:bottom w:val="none" w:sz="0" w:space="0" w:color="auto"/>
            <w:right w:val="none" w:sz="0" w:space="0" w:color="auto"/>
          </w:divBdr>
          <w:divsChild>
            <w:div w:id="551431865">
              <w:marLeft w:val="0"/>
              <w:marRight w:val="0"/>
              <w:marTop w:val="0"/>
              <w:marBottom w:val="0"/>
              <w:divBdr>
                <w:top w:val="none" w:sz="0" w:space="0" w:color="auto"/>
                <w:left w:val="none" w:sz="0" w:space="0" w:color="auto"/>
                <w:bottom w:val="none" w:sz="0" w:space="0" w:color="auto"/>
                <w:right w:val="none" w:sz="0" w:space="0" w:color="auto"/>
              </w:divBdr>
              <w:divsChild>
                <w:div w:id="1777408383">
                  <w:marLeft w:val="0"/>
                  <w:marRight w:val="0"/>
                  <w:marTop w:val="0"/>
                  <w:marBottom w:val="0"/>
                  <w:divBdr>
                    <w:top w:val="none" w:sz="0" w:space="0" w:color="auto"/>
                    <w:left w:val="none" w:sz="0" w:space="0" w:color="auto"/>
                    <w:bottom w:val="none" w:sz="0" w:space="0" w:color="auto"/>
                    <w:right w:val="none" w:sz="0" w:space="0" w:color="auto"/>
                  </w:divBdr>
                  <w:divsChild>
                    <w:div w:id="7099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11658">
      <w:bodyDiv w:val="1"/>
      <w:marLeft w:val="0"/>
      <w:marRight w:val="0"/>
      <w:marTop w:val="0"/>
      <w:marBottom w:val="0"/>
      <w:divBdr>
        <w:top w:val="none" w:sz="0" w:space="0" w:color="auto"/>
        <w:left w:val="none" w:sz="0" w:space="0" w:color="auto"/>
        <w:bottom w:val="none" w:sz="0" w:space="0" w:color="auto"/>
        <w:right w:val="none" w:sz="0" w:space="0" w:color="auto"/>
      </w:divBdr>
    </w:div>
    <w:div w:id="398670483">
      <w:bodyDiv w:val="1"/>
      <w:marLeft w:val="0"/>
      <w:marRight w:val="0"/>
      <w:marTop w:val="0"/>
      <w:marBottom w:val="0"/>
      <w:divBdr>
        <w:top w:val="none" w:sz="0" w:space="0" w:color="auto"/>
        <w:left w:val="none" w:sz="0" w:space="0" w:color="auto"/>
        <w:bottom w:val="none" w:sz="0" w:space="0" w:color="auto"/>
        <w:right w:val="none" w:sz="0" w:space="0" w:color="auto"/>
      </w:divBdr>
    </w:div>
    <w:div w:id="402992273">
      <w:bodyDiv w:val="1"/>
      <w:marLeft w:val="0"/>
      <w:marRight w:val="0"/>
      <w:marTop w:val="0"/>
      <w:marBottom w:val="0"/>
      <w:divBdr>
        <w:top w:val="none" w:sz="0" w:space="0" w:color="auto"/>
        <w:left w:val="none" w:sz="0" w:space="0" w:color="auto"/>
        <w:bottom w:val="none" w:sz="0" w:space="0" w:color="auto"/>
        <w:right w:val="none" w:sz="0" w:space="0" w:color="auto"/>
      </w:divBdr>
    </w:div>
    <w:div w:id="410320993">
      <w:bodyDiv w:val="1"/>
      <w:marLeft w:val="0"/>
      <w:marRight w:val="0"/>
      <w:marTop w:val="0"/>
      <w:marBottom w:val="0"/>
      <w:divBdr>
        <w:top w:val="none" w:sz="0" w:space="0" w:color="auto"/>
        <w:left w:val="none" w:sz="0" w:space="0" w:color="auto"/>
        <w:bottom w:val="none" w:sz="0" w:space="0" w:color="auto"/>
        <w:right w:val="none" w:sz="0" w:space="0" w:color="auto"/>
      </w:divBdr>
    </w:div>
    <w:div w:id="415446229">
      <w:bodyDiv w:val="1"/>
      <w:marLeft w:val="0"/>
      <w:marRight w:val="0"/>
      <w:marTop w:val="0"/>
      <w:marBottom w:val="0"/>
      <w:divBdr>
        <w:top w:val="none" w:sz="0" w:space="0" w:color="auto"/>
        <w:left w:val="none" w:sz="0" w:space="0" w:color="auto"/>
        <w:bottom w:val="none" w:sz="0" w:space="0" w:color="auto"/>
        <w:right w:val="none" w:sz="0" w:space="0" w:color="auto"/>
      </w:divBdr>
      <w:divsChild>
        <w:div w:id="1042360156">
          <w:marLeft w:val="0"/>
          <w:marRight w:val="0"/>
          <w:marTop w:val="0"/>
          <w:marBottom w:val="0"/>
          <w:divBdr>
            <w:top w:val="none" w:sz="0" w:space="0" w:color="auto"/>
            <w:left w:val="none" w:sz="0" w:space="0" w:color="auto"/>
            <w:bottom w:val="none" w:sz="0" w:space="0" w:color="auto"/>
            <w:right w:val="none" w:sz="0" w:space="0" w:color="auto"/>
          </w:divBdr>
          <w:divsChild>
            <w:div w:id="469910124">
              <w:marLeft w:val="0"/>
              <w:marRight w:val="0"/>
              <w:marTop w:val="0"/>
              <w:marBottom w:val="0"/>
              <w:divBdr>
                <w:top w:val="none" w:sz="0" w:space="0" w:color="auto"/>
                <w:left w:val="none" w:sz="0" w:space="0" w:color="auto"/>
                <w:bottom w:val="none" w:sz="0" w:space="0" w:color="auto"/>
                <w:right w:val="none" w:sz="0" w:space="0" w:color="auto"/>
              </w:divBdr>
              <w:divsChild>
                <w:div w:id="1034884912">
                  <w:marLeft w:val="0"/>
                  <w:marRight w:val="0"/>
                  <w:marTop w:val="0"/>
                  <w:marBottom w:val="0"/>
                  <w:divBdr>
                    <w:top w:val="none" w:sz="0" w:space="0" w:color="auto"/>
                    <w:left w:val="none" w:sz="0" w:space="0" w:color="auto"/>
                    <w:bottom w:val="none" w:sz="0" w:space="0" w:color="auto"/>
                    <w:right w:val="none" w:sz="0" w:space="0" w:color="auto"/>
                  </w:divBdr>
                  <w:divsChild>
                    <w:div w:id="172166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829350">
      <w:bodyDiv w:val="1"/>
      <w:marLeft w:val="0"/>
      <w:marRight w:val="0"/>
      <w:marTop w:val="0"/>
      <w:marBottom w:val="0"/>
      <w:divBdr>
        <w:top w:val="none" w:sz="0" w:space="0" w:color="auto"/>
        <w:left w:val="none" w:sz="0" w:space="0" w:color="auto"/>
        <w:bottom w:val="none" w:sz="0" w:space="0" w:color="auto"/>
        <w:right w:val="none" w:sz="0" w:space="0" w:color="auto"/>
      </w:divBdr>
    </w:div>
    <w:div w:id="445349329">
      <w:bodyDiv w:val="1"/>
      <w:marLeft w:val="0"/>
      <w:marRight w:val="0"/>
      <w:marTop w:val="0"/>
      <w:marBottom w:val="0"/>
      <w:divBdr>
        <w:top w:val="none" w:sz="0" w:space="0" w:color="auto"/>
        <w:left w:val="none" w:sz="0" w:space="0" w:color="auto"/>
        <w:bottom w:val="none" w:sz="0" w:space="0" w:color="auto"/>
        <w:right w:val="none" w:sz="0" w:space="0" w:color="auto"/>
      </w:divBdr>
    </w:div>
    <w:div w:id="461339907">
      <w:bodyDiv w:val="1"/>
      <w:marLeft w:val="0"/>
      <w:marRight w:val="0"/>
      <w:marTop w:val="0"/>
      <w:marBottom w:val="0"/>
      <w:divBdr>
        <w:top w:val="none" w:sz="0" w:space="0" w:color="auto"/>
        <w:left w:val="none" w:sz="0" w:space="0" w:color="auto"/>
        <w:bottom w:val="none" w:sz="0" w:space="0" w:color="auto"/>
        <w:right w:val="none" w:sz="0" w:space="0" w:color="auto"/>
      </w:divBdr>
      <w:divsChild>
        <w:div w:id="1982536059">
          <w:marLeft w:val="0"/>
          <w:marRight w:val="0"/>
          <w:marTop w:val="0"/>
          <w:marBottom w:val="0"/>
          <w:divBdr>
            <w:top w:val="none" w:sz="0" w:space="0" w:color="auto"/>
            <w:left w:val="none" w:sz="0" w:space="0" w:color="auto"/>
            <w:bottom w:val="none" w:sz="0" w:space="0" w:color="auto"/>
            <w:right w:val="none" w:sz="0" w:space="0" w:color="auto"/>
          </w:divBdr>
          <w:divsChild>
            <w:div w:id="2022706307">
              <w:marLeft w:val="0"/>
              <w:marRight w:val="0"/>
              <w:marTop w:val="0"/>
              <w:marBottom w:val="0"/>
              <w:divBdr>
                <w:top w:val="none" w:sz="0" w:space="0" w:color="auto"/>
                <w:left w:val="none" w:sz="0" w:space="0" w:color="auto"/>
                <w:bottom w:val="none" w:sz="0" w:space="0" w:color="auto"/>
                <w:right w:val="none" w:sz="0" w:space="0" w:color="auto"/>
              </w:divBdr>
              <w:divsChild>
                <w:div w:id="894196165">
                  <w:marLeft w:val="0"/>
                  <w:marRight w:val="0"/>
                  <w:marTop w:val="0"/>
                  <w:marBottom w:val="0"/>
                  <w:divBdr>
                    <w:top w:val="none" w:sz="0" w:space="0" w:color="auto"/>
                    <w:left w:val="none" w:sz="0" w:space="0" w:color="auto"/>
                    <w:bottom w:val="none" w:sz="0" w:space="0" w:color="auto"/>
                    <w:right w:val="none" w:sz="0" w:space="0" w:color="auto"/>
                  </w:divBdr>
                  <w:divsChild>
                    <w:div w:id="3801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0680369">
      <w:bodyDiv w:val="1"/>
      <w:marLeft w:val="0"/>
      <w:marRight w:val="0"/>
      <w:marTop w:val="0"/>
      <w:marBottom w:val="0"/>
      <w:divBdr>
        <w:top w:val="none" w:sz="0" w:space="0" w:color="auto"/>
        <w:left w:val="none" w:sz="0" w:space="0" w:color="auto"/>
        <w:bottom w:val="none" w:sz="0" w:space="0" w:color="auto"/>
        <w:right w:val="none" w:sz="0" w:space="0" w:color="auto"/>
      </w:divBdr>
    </w:div>
    <w:div w:id="474681217">
      <w:bodyDiv w:val="1"/>
      <w:marLeft w:val="0"/>
      <w:marRight w:val="0"/>
      <w:marTop w:val="0"/>
      <w:marBottom w:val="0"/>
      <w:divBdr>
        <w:top w:val="none" w:sz="0" w:space="0" w:color="auto"/>
        <w:left w:val="none" w:sz="0" w:space="0" w:color="auto"/>
        <w:bottom w:val="none" w:sz="0" w:space="0" w:color="auto"/>
        <w:right w:val="none" w:sz="0" w:space="0" w:color="auto"/>
      </w:divBdr>
    </w:div>
    <w:div w:id="478150842">
      <w:bodyDiv w:val="1"/>
      <w:marLeft w:val="0"/>
      <w:marRight w:val="0"/>
      <w:marTop w:val="0"/>
      <w:marBottom w:val="0"/>
      <w:divBdr>
        <w:top w:val="none" w:sz="0" w:space="0" w:color="auto"/>
        <w:left w:val="none" w:sz="0" w:space="0" w:color="auto"/>
        <w:bottom w:val="none" w:sz="0" w:space="0" w:color="auto"/>
        <w:right w:val="none" w:sz="0" w:space="0" w:color="auto"/>
      </w:divBdr>
    </w:div>
    <w:div w:id="480733979">
      <w:bodyDiv w:val="1"/>
      <w:marLeft w:val="0"/>
      <w:marRight w:val="0"/>
      <w:marTop w:val="0"/>
      <w:marBottom w:val="0"/>
      <w:divBdr>
        <w:top w:val="none" w:sz="0" w:space="0" w:color="auto"/>
        <w:left w:val="none" w:sz="0" w:space="0" w:color="auto"/>
        <w:bottom w:val="none" w:sz="0" w:space="0" w:color="auto"/>
        <w:right w:val="none" w:sz="0" w:space="0" w:color="auto"/>
      </w:divBdr>
    </w:div>
    <w:div w:id="488137663">
      <w:bodyDiv w:val="1"/>
      <w:marLeft w:val="0"/>
      <w:marRight w:val="0"/>
      <w:marTop w:val="0"/>
      <w:marBottom w:val="0"/>
      <w:divBdr>
        <w:top w:val="none" w:sz="0" w:space="0" w:color="auto"/>
        <w:left w:val="none" w:sz="0" w:space="0" w:color="auto"/>
        <w:bottom w:val="none" w:sz="0" w:space="0" w:color="auto"/>
        <w:right w:val="none" w:sz="0" w:space="0" w:color="auto"/>
      </w:divBdr>
      <w:divsChild>
        <w:div w:id="173151323">
          <w:marLeft w:val="0"/>
          <w:marRight w:val="0"/>
          <w:marTop w:val="0"/>
          <w:marBottom w:val="0"/>
          <w:divBdr>
            <w:top w:val="none" w:sz="0" w:space="0" w:color="auto"/>
            <w:left w:val="none" w:sz="0" w:space="0" w:color="auto"/>
            <w:bottom w:val="none" w:sz="0" w:space="0" w:color="auto"/>
            <w:right w:val="none" w:sz="0" w:space="0" w:color="auto"/>
          </w:divBdr>
          <w:divsChild>
            <w:div w:id="1997612402">
              <w:marLeft w:val="0"/>
              <w:marRight w:val="0"/>
              <w:marTop w:val="0"/>
              <w:marBottom w:val="0"/>
              <w:divBdr>
                <w:top w:val="none" w:sz="0" w:space="0" w:color="auto"/>
                <w:left w:val="none" w:sz="0" w:space="0" w:color="auto"/>
                <w:bottom w:val="none" w:sz="0" w:space="0" w:color="auto"/>
                <w:right w:val="none" w:sz="0" w:space="0" w:color="auto"/>
              </w:divBdr>
              <w:divsChild>
                <w:div w:id="149606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5819">
          <w:marLeft w:val="0"/>
          <w:marRight w:val="0"/>
          <w:marTop w:val="0"/>
          <w:marBottom w:val="0"/>
          <w:divBdr>
            <w:top w:val="none" w:sz="0" w:space="0" w:color="auto"/>
            <w:left w:val="none" w:sz="0" w:space="0" w:color="auto"/>
            <w:bottom w:val="none" w:sz="0" w:space="0" w:color="auto"/>
            <w:right w:val="none" w:sz="0" w:space="0" w:color="auto"/>
          </w:divBdr>
          <w:divsChild>
            <w:div w:id="526329996">
              <w:marLeft w:val="0"/>
              <w:marRight w:val="0"/>
              <w:marTop w:val="0"/>
              <w:marBottom w:val="0"/>
              <w:divBdr>
                <w:top w:val="none" w:sz="0" w:space="0" w:color="auto"/>
                <w:left w:val="none" w:sz="0" w:space="0" w:color="auto"/>
                <w:bottom w:val="none" w:sz="0" w:space="0" w:color="auto"/>
                <w:right w:val="none" w:sz="0" w:space="0" w:color="auto"/>
              </w:divBdr>
              <w:divsChild>
                <w:div w:id="5277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4751">
          <w:marLeft w:val="0"/>
          <w:marRight w:val="0"/>
          <w:marTop w:val="0"/>
          <w:marBottom w:val="0"/>
          <w:divBdr>
            <w:top w:val="none" w:sz="0" w:space="0" w:color="auto"/>
            <w:left w:val="none" w:sz="0" w:space="0" w:color="auto"/>
            <w:bottom w:val="none" w:sz="0" w:space="0" w:color="auto"/>
            <w:right w:val="none" w:sz="0" w:space="0" w:color="auto"/>
          </w:divBdr>
          <w:divsChild>
            <w:div w:id="1757092539">
              <w:marLeft w:val="0"/>
              <w:marRight w:val="0"/>
              <w:marTop w:val="0"/>
              <w:marBottom w:val="0"/>
              <w:divBdr>
                <w:top w:val="none" w:sz="0" w:space="0" w:color="auto"/>
                <w:left w:val="none" w:sz="0" w:space="0" w:color="auto"/>
                <w:bottom w:val="none" w:sz="0" w:space="0" w:color="auto"/>
                <w:right w:val="none" w:sz="0" w:space="0" w:color="auto"/>
              </w:divBdr>
              <w:divsChild>
                <w:div w:id="90591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641010">
      <w:bodyDiv w:val="1"/>
      <w:marLeft w:val="0"/>
      <w:marRight w:val="0"/>
      <w:marTop w:val="0"/>
      <w:marBottom w:val="0"/>
      <w:divBdr>
        <w:top w:val="none" w:sz="0" w:space="0" w:color="auto"/>
        <w:left w:val="none" w:sz="0" w:space="0" w:color="auto"/>
        <w:bottom w:val="none" w:sz="0" w:space="0" w:color="auto"/>
        <w:right w:val="none" w:sz="0" w:space="0" w:color="auto"/>
      </w:divBdr>
      <w:divsChild>
        <w:div w:id="2075425971">
          <w:marLeft w:val="0"/>
          <w:marRight w:val="0"/>
          <w:marTop w:val="0"/>
          <w:marBottom w:val="0"/>
          <w:divBdr>
            <w:top w:val="none" w:sz="0" w:space="0" w:color="auto"/>
            <w:left w:val="none" w:sz="0" w:space="0" w:color="auto"/>
            <w:bottom w:val="none" w:sz="0" w:space="0" w:color="auto"/>
            <w:right w:val="none" w:sz="0" w:space="0" w:color="auto"/>
          </w:divBdr>
          <w:divsChild>
            <w:div w:id="205337403">
              <w:marLeft w:val="0"/>
              <w:marRight w:val="0"/>
              <w:marTop w:val="0"/>
              <w:marBottom w:val="0"/>
              <w:divBdr>
                <w:top w:val="none" w:sz="0" w:space="0" w:color="auto"/>
                <w:left w:val="none" w:sz="0" w:space="0" w:color="auto"/>
                <w:bottom w:val="none" w:sz="0" w:space="0" w:color="auto"/>
                <w:right w:val="none" w:sz="0" w:space="0" w:color="auto"/>
              </w:divBdr>
              <w:divsChild>
                <w:div w:id="1457597653">
                  <w:marLeft w:val="0"/>
                  <w:marRight w:val="0"/>
                  <w:marTop w:val="0"/>
                  <w:marBottom w:val="0"/>
                  <w:divBdr>
                    <w:top w:val="none" w:sz="0" w:space="0" w:color="auto"/>
                    <w:left w:val="none" w:sz="0" w:space="0" w:color="auto"/>
                    <w:bottom w:val="none" w:sz="0" w:space="0" w:color="auto"/>
                    <w:right w:val="none" w:sz="0" w:space="0" w:color="auto"/>
                  </w:divBdr>
                  <w:divsChild>
                    <w:div w:id="145216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9274498">
      <w:bodyDiv w:val="1"/>
      <w:marLeft w:val="0"/>
      <w:marRight w:val="0"/>
      <w:marTop w:val="0"/>
      <w:marBottom w:val="0"/>
      <w:divBdr>
        <w:top w:val="none" w:sz="0" w:space="0" w:color="auto"/>
        <w:left w:val="none" w:sz="0" w:space="0" w:color="auto"/>
        <w:bottom w:val="none" w:sz="0" w:space="0" w:color="auto"/>
        <w:right w:val="none" w:sz="0" w:space="0" w:color="auto"/>
      </w:divBdr>
    </w:div>
    <w:div w:id="503477703">
      <w:bodyDiv w:val="1"/>
      <w:marLeft w:val="0"/>
      <w:marRight w:val="0"/>
      <w:marTop w:val="0"/>
      <w:marBottom w:val="0"/>
      <w:divBdr>
        <w:top w:val="none" w:sz="0" w:space="0" w:color="auto"/>
        <w:left w:val="none" w:sz="0" w:space="0" w:color="auto"/>
        <w:bottom w:val="none" w:sz="0" w:space="0" w:color="auto"/>
        <w:right w:val="none" w:sz="0" w:space="0" w:color="auto"/>
      </w:divBdr>
      <w:divsChild>
        <w:div w:id="1621301682">
          <w:marLeft w:val="0"/>
          <w:marRight w:val="0"/>
          <w:marTop w:val="0"/>
          <w:marBottom w:val="0"/>
          <w:divBdr>
            <w:top w:val="none" w:sz="0" w:space="0" w:color="auto"/>
            <w:left w:val="none" w:sz="0" w:space="0" w:color="auto"/>
            <w:bottom w:val="none" w:sz="0" w:space="0" w:color="auto"/>
            <w:right w:val="none" w:sz="0" w:space="0" w:color="auto"/>
          </w:divBdr>
        </w:div>
        <w:div w:id="1260329733">
          <w:marLeft w:val="0"/>
          <w:marRight w:val="0"/>
          <w:marTop w:val="0"/>
          <w:marBottom w:val="0"/>
          <w:divBdr>
            <w:top w:val="none" w:sz="0" w:space="0" w:color="auto"/>
            <w:left w:val="none" w:sz="0" w:space="0" w:color="auto"/>
            <w:bottom w:val="none" w:sz="0" w:space="0" w:color="auto"/>
            <w:right w:val="none" w:sz="0" w:space="0" w:color="auto"/>
          </w:divBdr>
        </w:div>
        <w:div w:id="782308504">
          <w:marLeft w:val="0"/>
          <w:marRight w:val="0"/>
          <w:marTop w:val="0"/>
          <w:marBottom w:val="0"/>
          <w:divBdr>
            <w:top w:val="none" w:sz="0" w:space="0" w:color="auto"/>
            <w:left w:val="none" w:sz="0" w:space="0" w:color="auto"/>
            <w:bottom w:val="none" w:sz="0" w:space="0" w:color="auto"/>
            <w:right w:val="none" w:sz="0" w:space="0" w:color="auto"/>
          </w:divBdr>
        </w:div>
        <w:div w:id="431245799">
          <w:marLeft w:val="0"/>
          <w:marRight w:val="0"/>
          <w:marTop w:val="0"/>
          <w:marBottom w:val="0"/>
          <w:divBdr>
            <w:top w:val="none" w:sz="0" w:space="0" w:color="auto"/>
            <w:left w:val="none" w:sz="0" w:space="0" w:color="auto"/>
            <w:bottom w:val="none" w:sz="0" w:space="0" w:color="auto"/>
            <w:right w:val="none" w:sz="0" w:space="0" w:color="auto"/>
          </w:divBdr>
        </w:div>
        <w:div w:id="1074623503">
          <w:marLeft w:val="0"/>
          <w:marRight w:val="0"/>
          <w:marTop w:val="0"/>
          <w:marBottom w:val="0"/>
          <w:divBdr>
            <w:top w:val="none" w:sz="0" w:space="0" w:color="auto"/>
            <w:left w:val="none" w:sz="0" w:space="0" w:color="auto"/>
            <w:bottom w:val="none" w:sz="0" w:space="0" w:color="auto"/>
            <w:right w:val="none" w:sz="0" w:space="0" w:color="auto"/>
          </w:divBdr>
        </w:div>
        <w:div w:id="13383649">
          <w:marLeft w:val="0"/>
          <w:marRight w:val="0"/>
          <w:marTop w:val="0"/>
          <w:marBottom w:val="0"/>
          <w:divBdr>
            <w:top w:val="none" w:sz="0" w:space="0" w:color="auto"/>
            <w:left w:val="none" w:sz="0" w:space="0" w:color="auto"/>
            <w:bottom w:val="none" w:sz="0" w:space="0" w:color="auto"/>
            <w:right w:val="none" w:sz="0" w:space="0" w:color="auto"/>
          </w:divBdr>
        </w:div>
        <w:div w:id="1382483288">
          <w:marLeft w:val="0"/>
          <w:marRight w:val="0"/>
          <w:marTop w:val="0"/>
          <w:marBottom w:val="0"/>
          <w:divBdr>
            <w:top w:val="none" w:sz="0" w:space="0" w:color="auto"/>
            <w:left w:val="none" w:sz="0" w:space="0" w:color="auto"/>
            <w:bottom w:val="none" w:sz="0" w:space="0" w:color="auto"/>
            <w:right w:val="none" w:sz="0" w:space="0" w:color="auto"/>
          </w:divBdr>
        </w:div>
        <w:div w:id="266305046">
          <w:marLeft w:val="0"/>
          <w:marRight w:val="0"/>
          <w:marTop w:val="0"/>
          <w:marBottom w:val="0"/>
          <w:divBdr>
            <w:top w:val="none" w:sz="0" w:space="0" w:color="auto"/>
            <w:left w:val="none" w:sz="0" w:space="0" w:color="auto"/>
            <w:bottom w:val="none" w:sz="0" w:space="0" w:color="auto"/>
            <w:right w:val="none" w:sz="0" w:space="0" w:color="auto"/>
          </w:divBdr>
        </w:div>
        <w:div w:id="1387794770">
          <w:marLeft w:val="0"/>
          <w:marRight w:val="0"/>
          <w:marTop w:val="0"/>
          <w:marBottom w:val="0"/>
          <w:divBdr>
            <w:top w:val="none" w:sz="0" w:space="0" w:color="auto"/>
            <w:left w:val="none" w:sz="0" w:space="0" w:color="auto"/>
            <w:bottom w:val="none" w:sz="0" w:space="0" w:color="auto"/>
            <w:right w:val="none" w:sz="0" w:space="0" w:color="auto"/>
          </w:divBdr>
        </w:div>
        <w:div w:id="134836591">
          <w:marLeft w:val="0"/>
          <w:marRight w:val="0"/>
          <w:marTop w:val="0"/>
          <w:marBottom w:val="0"/>
          <w:divBdr>
            <w:top w:val="none" w:sz="0" w:space="0" w:color="auto"/>
            <w:left w:val="none" w:sz="0" w:space="0" w:color="auto"/>
            <w:bottom w:val="none" w:sz="0" w:space="0" w:color="auto"/>
            <w:right w:val="none" w:sz="0" w:space="0" w:color="auto"/>
          </w:divBdr>
        </w:div>
        <w:div w:id="1592815413">
          <w:marLeft w:val="0"/>
          <w:marRight w:val="0"/>
          <w:marTop w:val="0"/>
          <w:marBottom w:val="0"/>
          <w:divBdr>
            <w:top w:val="none" w:sz="0" w:space="0" w:color="auto"/>
            <w:left w:val="none" w:sz="0" w:space="0" w:color="auto"/>
            <w:bottom w:val="none" w:sz="0" w:space="0" w:color="auto"/>
            <w:right w:val="none" w:sz="0" w:space="0" w:color="auto"/>
          </w:divBdr>
        </w:div>
        <w:div w:id="1658653047">
          <w:marLeft w:val="0"/>
          <w:marRight w:val="0"/>
          <w:marTop w:val="0"/>
          <w:marBottom w:val="0"/>
          <w:divBdr>
            <w:top w:val="none" w:sz="0" w:space="0" w:color="auto"/>
            <w:left w:val="none" w:sz="0" w:space="0" w:color="auto"/>
            <w:bottom w:val="none" w:sz="0" w:space="0" w:color="auto"/>
            <w:right w:val="none" w:sz="0" w:space="0" w:color="auto"/>
          </w:divBdr>
          <w:divsChild>
            <w:div w:id="1518734532">
              <w:marLeft w:val="0"/>
              <w:marRight w:val="0"/>
              <w:marTop w:val="0"/>
              <w:marBottom w:val="0"/>
              <w:divBdr>
                <w:top w:val="none" w:sz="0" w:space="0" w:color="auto"/>
                <w:left w:val="none" w:sz="0" w:space="0" w:color="auto"/>
                <w:bottom w:val="none" w:sz="0" w:space="0" w:color="auto"/>
                <w:right w:val="none" w:sz="0" w:space="0" w:color="auto"/>
              </w:divBdr>
            </w:div>
            <w:div w:id="1074164726">
              <w:marLeft w:val="0"/>
              <w:marRight w:val="0"/>
              <w:marTop w:val="0"/>
              <w:marBottom w:val="0"/>
              <w:divBdr>
                <w:top w:val="none" w:sz="0" w:space="0" w:color="auto"/>
                <w:left w:val="none" w:sz="0" w:space="0" w:color="auto"/>
                <w:bottom w:val="none" w:sz="0" w:space="0" w:color="auto"/>
                <w:right w:val="none" w:sz="0" w:space="0" w:color="auto"/>
              </w:divBdr>
            </w:div>
            <w:div w:id="1446727815">
              <w:marLeft w:val="0"/>
              <w:marRight w:val="0"/>
              <w:marTop w:val="0"/>
              <w:marBottom w:val="0"/>
              <w:divBdr>
                <w:top w:val="none" w:sz="0" w:space="0" w:color="auto"/>
                <w:left w:val="none" w:sz="0" w:space="0" w:color="auto"/>
                <w:bottom w:val="none" w:sz="0" w:space="0" w:color="auto"/>
                <w:right w:val="none" w:sz="0" w:space="0" w:color="auto"/>
              </w:divBdr>
            </w:div>
            <w:div w:id="1541358686">
              <w:marLeft w:val="0"/>
              <w:marRight w:val="0"/>
              <w:marTop w:val="0"/>
              <w:marBottom w:val="0"/>
              <w:divBdr>
                <w:top w:val="none" w:sz="0" w:space="0" w:color="auto"/>
                <w:left w:val="none" w:sz="0" w:space="0" w:color="auto"/>
                <w:bottom w:val="none" w:sz="0" w:space="0" w:color="auto"/>
                <w:right w:val="none" w:sz="0" w:space="0" w:color="auto"/>
              </w:divBdr>
            </w:div>
            <w:div w:id="1401363937">
              <w:marLeft w:val="0"/>
              <w:marRight w:val="0"/>
              <w:marTop w:val="0"/>
              <w:marBottom w:val="0"/>
              <w:divBdr>
                <w:top w:val="none" w:sz="0" w:space="0" w:color="auto"/>
                <w:left w:val="none" w:sz="0" w:space="0" w:color="auto"/>
                <w:bottom w:val="none" w:sz="0" w:space="0" w:color="auto"/>
                <w:right w:val="none" w:sz="0" w:space="0" w:color="auto"/>
              </w:divBdr>
            </w:div>
            <w:div w:id="116386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8642">
      <w:bodyDiv w:val="1"/>
      <w:marLeft w:val="0"/>
      <w:marRight w:val="0"/>
      <w:marTop w:val="0"/>
      <w:marBottom w:val="0"/>
      <w:divBdr>
        <w:top w:val="none" w:sz="0" w:space="0" w:color="auto"/>
        <w:left w:val="none" w:sz="0" w:space="0" w:color="auto"/>
        <w:bottom w:val="none" w:sz="0" w:space="0" w:color="auto"/>
        <w:right w:val="none" w:sz="0" w:space="0" w:color="auto"/>
      </w:divBdr>
      <w:divsChild>
        <w:div w:id="819537707">
          <w:marLeft w:val="0"/>
          <w:marRight w:val="0"/>
          <w:marTop w:val="0"/>
          <w:marBottom w:val="0"/>
          <w:divBdr>
            <w:top w:val="none" w:sz="0" w:space="0" w:color="auto"/>
            <w:left w:val="none" w:sz="0" w:space="0" w:color="auto"/>
            <w:bottom w:val="none" w:sz="0" w:space="0" w:color="auto"/>
            <w:right w:val="none" w:sz="0" w:space="0" w:color="auto"/>
          </w:divBdr>
          <w:divsChild>
            <w:div w:id="1409890136">
              <w:marLeft w:val="0"/>
              <w:marRight w:val="0"/>
              <w:marTop w:val="0"/>
              <w:marBottom w:val="0"/>
              <w:divBdr>
                <w:top w:val="none" w:sz="0" w:space="0" w:color="auto"/>
                <w:left w:val="none" w:sz="0" w:space="0" w:color="auto"/>
                <w:bottom w:val="none" w:sz="0" w:space="0" w:color="auto"/>
                <w:right w:val="none" w:sz="0" w:space="0" w:color="auto"/>
              </w:divBdr>
              <w:divsChild>
                <w:div w:id="6919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563369">
      <w:bodyDiv w:val="1"/>
      <w:marLeft w:val="0"/>
      <w:marRight w:val="0"/>
      <w:marTop w:val="0"/>
      <w:marBottom w:val="0"/>
      <w:divBdr>
        <w:top w:val="none" w:sz="0" w:space="0" w:color="auto"/>
        <w:left w:val="none" w:sz="0" w:space="0" w:color="auto"/>
        <w:bottom w:val="none" w:sz="0" w:space="0" w:color="auto"/>
        <w:right w:val="none" w:sz="0" w:space="0" w:color="auto"/>
      </w:divBdr>
    </w:div>
    <w:div w:id="512232293">
      <w:bodyDiv w:val="1"/>
      <w:marLeft w:val="0"/>
      <w:marRight w:val="0"/>
      <w:marTop w:val="0"/>
      <w:marBottom w:val="0"/>
      <w:divBdr>
        <w:top w:val="none" w:sz="0" w:space="0" w:color="auto"/>
        <w:left w:val="none" w:sz="0" w:space="0" w:color="auto"/>
        <w:bottom w:val="none" w:sz="0" w:space="0" w:color="auto"/>
        <w:right w:val="none" w:sz="0" w:space="0" w:color="auto"/>
      </w:divBdr>
    </w:div>
    <w:div w:id="512846565">
      <w:bodyDiv w:val="1"/>
      <w:marLeft w:val="0"/>
      <w:marRight w:val="0"/>
      <w:marTop w:val="0"/>
      <w:marBottom w:val="0"/>
      <w:divBdr>
        <w:top w:val="none" w:sz="0" w:space="0" w:color="auto"/>
        <w:left w:val="none" w:sz="0" w:space="0" w:color="auto"/>
        <w:bottom w:val="none" w:sz="0" w:space="0" w:color="auto"/>
        <w:right w:val="none" w:sz="0" w:space="0" w:color="auto"/>
      </w:divBdr>
    </w:div>
    <w:div w:id="512959422">
      <w:bodyDiv w:val="1"/>
      <w:marLeft w:val="0"/>
      <w:marRight w:val="0"/>
      <w:marTop w:val="0"/>
      <w:marBottom w:val="0"/>
      <w:divBdr>
        <w:top w:val="none" w:sz="0" w:space="0" w:color="auto"/>
        <w:left w:val="none" w:sz="0" w:space="0" w:color="auto"/>
        <w:bottom w:val="none" w:sz="0" w:space="0" w:color="auto"/>
        <w:right w:val="none" w:sz="0" w:space="0" w:color="auto"/>
      </w:divBdr>
    </w:div>
    <w:div w:id="519860012">
      <w:bodyDiv w:val="1"/>
      <w:marLeft w:val="0"/>
      <w:marRight w:val="0"/>
      <w:marTop w:val="0"/>
      <w:marBottom w:val="0"/>
      <w:divBdr>
        <w:top w:val="none" w:sz="0" w:space="0" w:color="auto"/>
        <w:left w:val="none" w:sz="0" w:space="0" w:color="auto"/>
        <w:bottom w:val="none" w:sz="0" w:space="0" w:color="auto"/>
        <w:right w:val="none" w:sz="0" w:space="0" w:color="auto"/>
      </w:divBdr>
      <w:divsChild>
        <w:div w:id="935869752">
          <w:marLeft w:val="0"/>
          <w:marRight w:val="0"/>
          <w:marTop w:val="0"/>
          <w:marBottom w:val="0"/>
          <w:divBdr>
            <w:top w:val="none" w:sz="0" w:space="0" w:color="auto"/>
            <w:left w:val="none" w:sz="0" w:space="0" w:color="auto"/>
            <w:bottom w:val="none" w:sz="0" w:space="0" w:color="auto"/>
            <w:right w:val="none" w:sz="0" w:space="0" w:color="auto"/>
          </w:divBdr>
          <w:divsChild>
            <w:div w:id="1469087117">
              <w:marLeft w:val="0"/>
              <w:marRight w:val="0"/>
              <w:marTop w:val="0"/>
              <w:marBottom w:val="0"/>
              <w:divBdr>
                <w:top w:val="none" w:sz="0" w:space="0" w:color="auto"/>
                <w:left w:val="none" w:sz="0" w:space="0" w:color="auto"/>
                <w:bottom w:val="none" w:sz="0" w:space="0" w:color="auto"/>
                <w:right w:val="none" w:sz="0" w:space="0" w:color="auto"/>
              </w:divBdr>
              <w:divsChild>
                <w:div w:id="1080370908">
                  <w:marLeft w:val="0"/>
                  <w:marRight w:val="0"/>
                  <w:marTop w:val="0"/>
                  <w:marBottom w:val="0"/>
                  <w:divBdr>
                    <w:top w:val="none" w:sz="0" w:space="0" w:color="auto"/>
                    <w:left w:val="none" w:sz="0" w:space="0" w:color="auto"/>
                    <w:bottom w:val="none" w:sz="0" w:space="0" w:color="auto"/>
                    <w:right w:val="none" w:sz="0" w:space="0" w:color="auto"/>
                  </w:divBdr>
                  <w:divsChild>
                    <w:div w:id="169006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3522132">
      <w:bodyDiv w:val="1"/>
      <w:marLeft w:val="0"/>
      <w:marRight w:val="0"/>
      <w:marTop w:val="0"/>
      <w:marBottom w:val="0"/>
      <w:divBdr>
        <w:top w:val="none" w:sz="0" w:space="0" w:color="auto"/>
        <w:left w:val="none" w:sz="0" w:space="0" w:color="auto"/>
        <w:bottom w:val="none" w:sz="0" w:space="0" w:color="auto"/>
        <w:right w:val="none" w:sz="0" w:space="0" w:color="auto"/>
      </w:divBdr>
      <w:divsChild>
        <w:div w:id="2082553411">
          <w:marLeft w:val="0"/>
          <w:marRight w:val="0"/>
          <w:marTop w:val="0"/>
          <w:marBottom w:val="0"/>
          <w:divBdr>
            <w:top w:val="none" w:sz="0" w:space="0" w:color="auto"/>
            <w:left w:val="none" w:sz="0" w:space="0" w:color="auto"/>
            <w:bottom w:val="none" w:sz="0" w:space="0" w:color="auto"/>
            <w:right w:val="none" w:sz="0" w:space="0" w:color="auto"/>
          </w:divBdr>
          <w:divsChild>
            <w:div w:id="1893226138">
              <w:marLeft w:val="0"/>
              <w:marRight w:val="0"/>
              <w:marTop w:val="0"/>
              <w:marBottom w:val="0"/>
              <w:divBdr>
                <w:top w:val="none" w:sz="0" w:space="0" w:color="auto"/>
                <w:left w:val="none" w:sz="0" w:space="0" w:color="auto"/>
                <w:bottom w:val="none" w:sz="0" w:space="0" w:color="auto"/>
                <w:right w:val="none" w:sz="0" w:space="0" w:color="auto"/>
              </w:divBdr>
              <w:divsChild>
                <w:div w:id="10886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212153">
      <w:bodyDiv w:val="1"/>
      <w:marLeft w:val="0"/>
      <w:marRight w:val="0"/>
      <w:marTop w:val="0"/>
      <w:marBottom w:val="0"/>
      <w:divBdr>
        <w:top w:val="none" w:sz="0" w:space="0" w:color="auto"/>
        <w:left w:val="none" w:sz="0" w:space="0" w:color="auto"/>
        <w:bottom w:val="none" w:sz="0" w:space="0" w:color="auto"/>
        <w:right w:val="none" w:sz="0" w:space="0" w:color="auto"/>
      </w:divBdr>
      <w:divsChild>
        <w:div w:id="1701324343">
          <w:marLeft w:val="0"/>
          <w:marRight w:val="0"/>
          <w:marTop w:val="0"/>
          <w:marBottom w:val="0"/>
          <w:divBdr>
            <w:top w:val="none" w:sz="0" w:space="0" w:color="auto"/>
            <w:left w:val="none" w:sz="0" w:space="0" w:color="auto"/>
            <w:bottom w:val="none" w:sz="0" w:space="0" w:color="auto"/>
            <w:right w:val="none" w:sz="0" w:space="0" w:color="auto"/>
          </w:divBdr>
        </w:div>
        <w:div w:id="939409035">
          <w:marLeft w:val="0"/>
          <w:marRight w:val="0"/>
          <w:marTop w:val="0"/>
          <w:marBottom w:val="0"/>
          <w:divBdr>
            <w:top w:val="none" w:sz="0" w:space="0" w:color="auto"/>
            <w:left w:val="none" w:sz="0" w:space="0" w:color="auto"/>
            <w:bottom w:val="none" w:sz="0" w:space="0" w:color="auto"/>
            <w:right w:val="none" w:sz="0" w:space="0" w:color="auto"/>
          </w:divBdr>
          <w:divsChild>
            <w:div w:id="705133314">
              <w:marLeft w:val="0"/>
              <w:marRight w:val="0"/>
              <w:marTop w:val="0"/>
              <w:marBottom w:val="0"/>
              <w:divBdr>
                <w:top w:val="none" w:sz="0" w:space="0" w:color="auto"/>
                <w:left w:val="none" w:sz="0" w:space="0" w:color="auto"/>
                <w:bottom w:val="none" w:sz="0" w:space="0" w:color="auto"/>
                <w:right w:val="none" w:sz="0" w:space="0" w:color="auto"/>
              </w:divBdr>
            </w:div>
          </w:divsChild>
        </w:div>
        <w:div w:id="1115977753">
          <w:marLeft w:val="0"/>
          <w:marRight w:val="0"/>
          <w:marTop w:val="0"/>
          <w:marBottom w:val="0"/>
          <w:divBdr>
            <w:top w:val="none" w:sz="0" w:space="0" w:color="auto"/>
            <w:left w:val="none" w:sz="0" w:space="0" w:color="auto"/>
            <w:bottom w:val="none" w:sz="0" w:space="0" w:color="auto"/>
            <w:right w:val="none" w:sz="0" w:space="0" w:color="auto"/>
          </w:divBdr>
          <w:divsChild>
            <w:div w:id="1978945567">
              <w:marLeft w:val="0"/>
              <w:marRight w:val="0"/>
              <w:marTop w:val="0"/>
              <w:marBottom w:val="0"/>
              <w:divBdr>
                <w:top w:val="none" w:sz="0" w:space="0" w:color="auto"/>
                <w:left w:val="none" w:sz="0" w:space="0" w:color="auto"/>
                <w:bottom w:val="none" w:sz="0" w:space="0" w:color="auto"/>
                <w:right w:val="none" w:sz="0" w:space="0" w:color="auto"/>
              </w:divBdr>
            </w:div>
          </w:divsChild>
        </w:div>
        <w:div w:id="1854880431">
          <w:marLeft w:val="0"/>
          <w:marRight w:val="0"/>
          <w:marTop w:val="0"/>
          <w:marBottom w:val="0"/>
          <w:divBdr>
            <w:top w:val="none" w:sz="0" w:space="0" w:color="auto"/>
            <w:left w:val="none" w:sz="0" w:space="0" w:color="auto"/>
            <w:bottom w:val="none" w:sz="0" w:space="0" w:color="auto"/>
            <w:right w:val="none" w:sz="0" w:space="0" w:color="auto"/>
          </w:divBdr>
          <w:divsChild>
            <w:div w:id="2146005046">
              <w:marLeft w:val="0"/>
              <w:marRight w:val="0"/>
              <w:marTop w:val="0"/>
              <w:marBottom w:val="0"/>
              <w:divBdr>
                <w:top w:val="none" w:sz="0" w:space="0" w:color="auto"/>
                <w:left w:val="none" w:sz="0" w:space="0" w:color="auto"/>
                <w:bottom w:val="none" w:sz="0" w:space="0" w:color="auto"/>
                <w:right w:val="none" w:sz="0" w:space="0" w:color="auto"/>
              </w:divBdr>
            </w:div>
          </w:divsChild>
        </w:div>
        <w:div w:id="45107511">
          <w:marLeft w:val="0"/>
          <w:marRight w:val="0"/>
          <w:marTop w:val="0"/>
          <w:marBottom w:val="0"/>
          <w:divBdr>
            <w:top w:val="none" w:sz="0" w:space="0" w:color="auto"/>
            <w:left w:val="none" w:sz="0" w:space="0" w:color="auto"/>
            <w:bottom w:val="none" w:sz="0" w:space="0" w:color="auto"/>
            <w:right w:val="none" w:sz="0" w:space="0" w:color="auto"/>
          </w:divBdr>
          <w:divsChild>
            <w:div w:id="1398819625">
              <w:marLeft w:val="0"/>
              <w:marRight w:val="0"/>
              <w:marTop w:val="0"/>
              <w:marBottom w:val="0"/>
              <w:divBdr>
                <w:top w:val="none" w:sz="0" w:space="0" w:color="auto"/>
                <w:left w:val="none" w:sz="0" w:space="0" w:color="auto"/>
                <w:bottom w:val="none" w:sz="0" w:space="0" w:color="auto"/>
                <w:right w:val="none" w:sz="0" w:space="0" w:color="auto"/>
              </w:divBdr>
            </w:div>
          </w:divsChild>
        </w:div>
        <w:div w:id="300186750">
          <w:marLeft w:val="0"/>
          <w:marRight w:val="0"/>
          <w:marTop w:val="0"/>
          <w:marBottom w:val="0"/>
          <w:divBdr>
            <w:top w:val="none" w:sz="0" w:space="0" w:color="auto"/>
            <w:left w:val="none" w:sz="0" w:space="0" w:color="auto"/>
            <w:bottom w:val="none" w:sz="0" w:space="0" w:color="auto"/>
            <w:right w:val="none" w:sz="0" w:space="0" w:color="auto"/>
          </w:divBdr>
          <w:divsChild>
            <w:div w:id="186667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508678">
      <w:bodyDiv w:val="1"/>
      <w:marLeft w:val="0"/>
      <w:marRight w:val="0"/>
      <w:marTop w:val="0"/>
      <w:marBottom w:val="0"/>
      <w:divBdr>
        <w:top w:val="none" w:sz="0" w:space="0" w:color="auto"/>
        <w:left w:val="none" w:sz="0" w:space="0" w:color="auto"/>
        <w:bottom w:val="none" w:sz="0" w:space="0" w:color="auto"/>
        <w:right w:val="none" w:sz="0" w:space="0" w:color="auto"/>
      </w:divBdr>
    </w:div>
    <w:div w:id="542449049">
      <w:bodyDiv w:val="1"/>
      <w:marLeft w:val="0"/>
      <w:marRight w:val="0"/>
      <w:marTop w:val="0"/>
      <w:marBottom w:val="0"/>
      <w:divBdr>
        <w:top w:val="none" w:sz="0" w:space="0" w:color="auto"/>
        <w:left w:val="none" w:sz="0" w:space="0" w:color="auto"/>
        <w:bottom w:val="none" w:sz="0" w:space="0" w:color="auto"/>
        <w:right w:val="none" w:sz="0" w:space="0" w:color="auto"/>
      </w:divBdr>
    </w:div>
    <w:div w:id="548765488">
      <w:bodyDiv w:val="1"/>
      <w:marLeft w:val="0"/>
      <w:marRight w:val="0"/>
      <w:marTop w:val="0"/>
      <w:marBottom w:val="0"/>
      <w:divBdr>
        <w:top w:val="none" w:sz="0" w:space="0" w:color="auto"/>
        <w:left w:val="none" w:sz="0" w:space="0" w:color="auto"/>
        <w:bottom w:val="none" w:sz="0" w:space="0" w:color="auto"/>
        <w:right w:val="none" w:sz="0" w:space="0" w:color="auto"/>
      </w:divBdr>
    </w:div>
    <w:div w:id="550195590">
      <w:bodyDiv w:val="1"/>
      <w:marLeft w:val="0"/>
      <w:marRight w:val="0"/>
      <w:marTop w:val="0"/>
      <w:marBottom w:val="0"/>
      <w:divBdr>
        <w:top w:val="none" w:sz="0" w:space="0" w:color="auto"/>
        <w:left w:val="none" w:sz="0" w:space="0" w:color="auto"/>
        <w:bottom w:val="none" w:sz="0" w:space="0" w:color="auto"/>
        <w:right w:val="none" w:sz="0" w:space="0" w:color="auto"/>
      </w:divBdr>
    </w:div>
    <w:div w:id="555747437">
      <w:bodyDiv w:val="1"/>
      <w:marLeft w:val="0"/>
      <w:marRight w:val="0"/>
      <w:marTop w:val="0"/>
      <w:marBottom w:val="0"/>
      <w:divBdr>
        <w:top w:val="none" w:sz="0" w:space="0" w:color="auto"/>
        <w:left w:val="none" w:sz="0" w:space="0" w:color="auto"/>
        <w:bottom w:val="none" w:sz="0" w:space="0" w:color="auto"/>
        <w:right w:val="none" w:sz="0" w:space="0" w:color="auto"/>
      </w:divBdr>
    </w:div>
    <w:div w:id="559361122">
      <w:bodyDiv w:val="1"/>
      <w:marLeft w:val="0"/>
      <w:marRight w:val="0"/>
      <w:marTop w:val="0"/>
      <w:marBottom w:val="0"/>
      <w:divBdr>
        <w:top w:val="none" w:sz="0" w:space="0" w:color="auto"/>
        <w:left w:val="none" w:sz="0" w:space="0" w:color="auto"/>
        <w:bottom w:val="none" w:sz="0" w:space="0" w:color="auto"/>
        <w:right w:val="none" w:sz="0" w:space="0" w:color="auto"/>
      </w:divBdr>
    </w:div>
    <w:div w:id="564877999">
      <w:bodyDiv w:val="1"/>
      <w:marLeft w:val="0"/>
      <w:marRight w:val="0"/>
      <w:marTop w:val="0"/>
      <w:marBottom w:val="0"/>
      <w:divBdr>
        <w:top w:val="none" w:sz="0" w:space="0" w:color="auto"/>
        <w:left w:val="none" w:sz="0" w:space="0" w:color="auto"/>
        <w:bottom w:val="none" w:sz="0" w:space="0" w:color="auto"/>
        <w:right w:val="none" w:sz="0" w:space="0" w:color="auto"/>
      </w:divBdr>
    </w:div>
    <w:div w:id="565189982">
      <w:bodyDiv w:val="1"/>
      <w:marLeft w:val="0"/>
      <w:marRight w:val="0"/>
      <w:marTop w:val="0"/>
      <w:marBottom w:val="0"/>
      <w:divBdr>
        <w:top w:val="none" w:sz="0" w:space="0" w:color="auto"/>
        <w:left w:val="none" w:sz="0" w:space="0" w:color="auto"/>
        <w:bottom w:val="none" w:sz="0" w:space="0" w:color="auto"/>
        <w:right w:val="none" w:sz="0" w:space="0" w:color="auto"/>
      </w:divBdr>
    </w:div>
    <w:div w:id="569076510">
      <w:bodyDiv w:val="1"/>
      <w:marLeft w:val="0"/>
      <w:marRight w:val="0"/>
      <w:marTop w:val="0"/>
      <w:marBottom w:val="0"/>
      <w:divBdr>
        <w:top w:val="none" w:sz="0" w:space="0" w:color="auto"/>
        <w:left w:val="none" w:sz="0" w:space="0" w:color="auto"/>
        <w:bottom w:val="none" w:sz="0" w:space="0" w:color="auto"/>
        <w:right w:val="none" w:sz="0" w:space="0" w:color="auto"/>
      </w:divBdr>
    </w:div>
    <w:div w:id="581140375">
      <w:bodyDiv w:val="1"/>
      <w:marLeft w:val="0"/>
      <w:marRight w:val="0"/>
      <w:marTop w:val="0"/>
      <w:marBottom w:val="0"/>
      <w:divBdr>
        <w:top w:val="none" w:sz="0" w:space="0" w:color="auto"/>
        <w:left w:val="none" w:sz="0" w:space="0" w:color="auto"/>
        <w:bottom w:val="none" w:sz="0" w:space="0" w:color="auto"/>
        <w:right w:val="none" w:sz="0" w:space="0" w:color="auto"/>
      </w:divBdr>
    </w:div>
    <w:div w:id="581647154">
      <w:bodyDiv w:val="1"/>
      <w:marLeft w:val="0"/>
      <w:marRight w:val="0"/>
      <w:marTop w:val="0"/>
      <w:marBottom w:val="0"/>
      <w:divBdr>
        <w:top w:val="none" w:sz="0" w:space="0" w:color="auto"/>
        <w:left w:val="none" w:sz="0" w:space="0" w:color="auto"/>
        <w:bottom w:val="none" w:sz="0" w:space="0" w:color="auto"/>
        <w:right w:val="none" w:sz="0" w:space="0" w:color="auto"/>
      </w:divBdr>
      <w:divsChild>
        <w:div w:id="931744464">
          <w:marLeft w:val="0"/>
          <w:marRight w:val="0"/>
          <w:marTop w:val="0"/>
          <w:marBottom w:val="0"/>
          <w:divBdr>
            <w:top w:val="none" w:sz="0" w:space="0" w:color="auto"/>
            <w:left w:val="none" w:sz="0" w:space="0" w:color="auto"/>
            <w:bottom w:val="none" w:sz="0" w:space="0" w:color="auto"/>
            <w:right w:val="none" w:sz="0" w:space="0" w:color="auto"/>
          </w:divBdr>
          <w:divsChild>
            <w:div w:id="1924414980">
              <w:marLeft w:val="0"/>
              <w:marRight w:val="0"/>
              <w:marTop w:val="0"/>
              <w:marBottom w:val="0"/>
              <w:divBdr>
                <w:top w:val="none" w:sz="0" w:space="0" w:color="auto"/>
                <w:left w:val="none" w:sz="0" w:space="0" w:color="auto"/>
                <w:bottom w:val="none" w:sz="0" w:space="0" w:color="auto"/>
                <w:right w:val="none" w:sz="0" w:space="0" w:color="auto"/>
              </w:divBdr>
              <w:divsChild>
                <w:div w:id="101615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14150">
      <w:bodyDiv w:val="1"/>
      <w:marLeft w:val="0"/>
      <w:marRight w:val="0"/>
      <w:marTop w:val="0"/>
      <w:marBottom w:val="0"/>
      <w:divBdr>
        <w:top w:val="none" w:sz="0" w:space="0" w:color="auto"/>
        <w:left w:val="none" w:sz="0" w:space="0" w:color="auto"/>
        <w:bottom w:val="none" w:sz="0" w:space="0" w:color="auto"/>
        <w:right w:val="none" w:sz="0" w:space="0" w:color="auto"/>
      </w:divBdr>
      <w:divsChild>
        <w:div w:id="1768114359">
          <w:marLeft w:val="0"/>
          <w:marRight w:val="0"/>
          <w:marTop w:val="0"/>
          <w:marBottom w:val="0"/>
          <w:divBdr>
            <w:top w:val="none" w:sz="0" w:space="0" w:color="auto"/>
            <w:left w:val="none" w:sz="0" w:space="0" w:color="auto"/>
            <w:bottom w:val="none" w:sz="0" w:space="0" w:color="auto"/>
            <w:right w:val="none" w:sz="0" w:space="0" w:color="auto"/>
          </w:divBdr>
          <w:divsChild>
            <w:div w:id="1456832263">
              <w:marLeft w:val="0"/>
              <w:marRight w:val="0"/>
              <w:marTop w:val="0"/>
              <w:marBottom w:val="0"/>
              <w:divBdr>
                <w:top w:val="none" w:sz="0" w:space="0" w:color="auto"/>
                <w:left w:val="none" w:sz="0" w:space="0" w:color="auto"/>
                <w:bottom w:val="none" w:sz="0" w:space="0" w:color="auto"/>
                <w:right w:val="none" w:sz="0" w:space="0" w:color="auto"/>
              </w:divBdr>
              <w:divsChild>
                <w:div w:id="40117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407505">
      <w:bodyDiv w:val="1"/>
      <w:marLeft w:val="0"/>
      <w:marRight w:val="0"/>
      <w:marTop w:val="0"/>
      <w:marBottom w:val="0"/>
      <w:divBdr>
        <w:top w:val="none" w:sz="0" w:space="0" w:color="auto"/>
        <w:left w:val="none" w:sz="0" w:space="0" w:color="auto"/>
        <w:bottom w:val="none" w:sz="0" w:space="0" w:color="auto"/>
        <w:right w:val="none" w:sz="0" w:space="0" w:color="auto"/>
      </w:divBdr>
    </w:div>
    <w:div w:id="601642539">
      <w:bodyDiv w:val="1"/>
      <w:marLeft w:val="0"/>
      <w:marRight w:val="0"/>
      <w:marTop w:val="0"/>
      <w:marBottom w:val="0"/>
      <w:divBdr>
        <w:top w:val="none" w:sz="0" w:space="0" w:color="auto"/>
        <w:left w:val="none" w:sz="0" w:space="0" w:color="auto"/>
        <w:bottom w:val="none" w:sz="0" w:space="0" w:color="auto"/>
        <w:right w:val="none" w:sz="0" w:space="0" w:color="auto"/>
      </w:divBdr>
      <w:divsChild>
        <w:div w:id="951015221">
          <w:marLeft w:val="0"/>
          <w:marRight w:val="0"/>
          <w:marTop w:val="0"/>
          <w:marBottom w:val="0"/>
          <w:divBdr>
            <w:top w:val="none" w:sz="0" w:space="0" w:color="auto"/>
            <w:left w:val="none" w:sz="0" w:space="0" w:color="auto"/>
            <w:bottom w:val="none" w:sz="0" w:space="0" w:color="auto"/>
            <w:right w:val="none" w:sz="0" w:space="0" w:color="auto"/>
          </w:divBdr>
          <w:divsChild>
            <w:div w:id="629288895">
              <w:marLeft w:val="0"/>
              <w:marRight w:val="0"/>
              <w:marTop w:val="0"/>
              <w:marBottom w:val="0"/>
              <w:divBdr>
                <w:top w:val="none" w:sz="0" w:space="0" w:color="auto"/>
                <w:left w:val="none" w:sz="0" w:space="0" w:color="auto"/>
                <w:bottom w:val="none" w:sz="0" w:space="0" w:color="auto"/>
                <w:right w:val="none" w:sz="0" w:space="0" w:color="auto"/>
              </w:divBdr>
              <w:divsChild>
                <w:div w:id="12178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89616">
      <w:bodyDiv w:val="1"/>
      <w:marLeft w:val="0"/>
      <w:marRight w:val="0"/>
      <w:marTop w:val="0"/>
      <w:marBottom w:val="0"/>
      <w:divBdr>
        <w:top w:val="none" w:sz="0" w:space="0" w:color="auto"/>
        <w:left w:val="none" w:sz="0" w:space="0" w:color="auto"/>
        <w:bottom w:val="none" w:sz="0" w:space="0" w:color="auto"/>
        <w:right w:val="none" w:sz="0" w:space="0" w:color="auto"/>
      </w:divBdr>
      <w:divsChild>
        <w:div w:id="460417649">
          <w:marLeft w:val="0"/>
          <w:marRight w:val="0"/>
          <w:marTop w:val="0"/>
          <w:marBottom w:val="0"/>
          <w:divBdr>
            <w:top w:val="none" w:sz="0" w:space="0" w:color="auto"/>
            <w:left w:val="none" w:sz="0" w:space="0" w:color="auto"/>
            <w:bottom w:val="none" w:sz="0" w:space="0" w:color="auto"/>
            <w:right w:val="none" w:sz="0" w:space="0" w:color="auto"/>
          </w:divBdr>
          <w:divsChild>
            <w:div w:id="386799191">
              <w:marLeft w:val="0"/>
              <w:marRight w:val="0"/>
              <w:marTop w:val="0"/>
              <w:marBottom w:val="0"/>
              <w:divBdr>
                <w:top w:val="none" w:sz="0" w:space="0" w:color="auto"/>
                <w:left w:val="none" w:sz="0" w:space="0" w:color="auto"/>
                <w:bottom w:val="none" w:sz="0" w:space="0" w:color="auto"/>
                <w:right w:val="none" w:sz="0" w:space="0" w:color="auto"/>
              </w:divBdr>
              <w:divsChild>
                <w:div w:id="353116446">
                  <w:marLeft w:val="0"/>
                  <w:marRight w:val="0"/>
                  <w:marTop w:val="0"/>
                  <w:marBottom w:val="0"/>
                  <w:divBdr>
                    <w:top w:val="none" w:sz="0" w:space="0" w:color="auto"/>
                    <w:left w:val="none" w:sz="0" w:space="0" w:color="auto"/>
                    <w:bottom w:val="none" w:sz="0" w:space="0" w:color="auto"/>
                    <w:right w:val="none" w:sz="0" w:space="0" w:color="auto"/>
                  </w:divBdr>
                  <w:divsChild>
                    <w:div w:id="8671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119038">
      <w:bodyDiv w:val="1"/>
      <w:marLeft w:val="0"/>
      <w:marRight w:val="0"/>
      <w:marTop w:val="0"/>
      <w:marBottom w:val="0"/>
      <w:divBdr>
        <w:top w:val="none" w:sz="0" w:space="0" w:color="auto"/>
        <w:left w:val="none" w:sz="0" w:space="0" w:color="auto"/>
        <w:bottom w:val="none" w:sz="0" w:space="0" w:color="auto"/>
        <w:right w:val="none" w:sz="0" w:space="0" w:color="auto"/>
      </w:divBdr>
    </w:div>
    <w:div w:id="608127359">
      <w:bodyDiv w:val="1"/>
      <w:marLeft w:val="0"/>
      <w:marRight w:val="0"/>
      <w:marTop w:val="0"/>
      <w:marBottom w:val="0"/>
      <w:divBdr>
        <w:top w:val="none" w:sz="0" w:space="0" w:color="auto"/>
        <w:left w:val="none" w:sz="0" w:space="0" w:color="auto"/>
        <w:bottom w:val="none" w:sz="0" w:space="0" w:color="auto"/>
        <w:right w:val="none" w:sz="0" w:space="0" w:color="auto"/>
      </w:divBdr>
      <w:divsChild>
        <w:div w:id="1523393933">
          <w:marLeft w:val="0"/>
          <w:marRight w:val="0"/>
          <w:marTop w:val="0"/>
          <w:marBottom w:val="0"/>
          <w:divBdr>
            <w:top w:val="none" w:sz="0" w:space="0" w:color="auto"/>
            <w:left w:val="none" w:sz="0" w:space="0" w:color="auto"/>
            <w:bottom w:val="none" w:sz="0" w:space="0" w:color="auto"/>
            <w:right w:val="none" w:sz="0" w:space="0" w:color="auto"/>
          </w:divBdr>
          <w:divsChild>
            <w:div w:id="668682271">
              <w:marLeft w:val="0"/>
              <w:marRight w:val="0"/>
              <w:marTop w:val="0"/>
              <w:marBottom w:val="0"/>
              <w:divBdr>
                <w:top w:val="none" w:sz="0" w:space="0" w:color="auto"/>
                <w:left w:val="none" w:sz="0" w:space="0" w:color="auto"/>
                <w:bottom w:val="none" w:sz="0" w:space="0" w:color="auto"/>
                <w:right w:val="none" w:sz="0" w:space="0" w:color="auto"/>
              </w:divBdr>
              <w:divsChild>
                <w:div w:id="89994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151310">
      <w:bodyDiv w:val="1"/>
      <w:marLeft w:val="0"/>
      <w:marRight w:val="0"/>
      <w:marTop w:val="0"/>
      <w:marBottom w:val="0"/>
      <w:divBdr>
        <w:top w:val="none" w:sz="0" w:space="0" w:color="auto"/>
        <w:left w:val="none" w:sz="0" w:space="0" w:color="auto"/>
        <w:bottom w:val="none" w:sz="0" w:space="0" w:color="auto"/>
        <w:right w:val="none" w:sz="0" w:space="0" w:color="auto"/>
      </w:divBdr>
      <w:divsChild>
        <w:div w:id="546725902">
          <w:marLeft w:val="0"/>
          <w:marRight w:val="0"/>
          <w:marTop w:val="0"/>
          <w:marBottom w:val="0"/>
          <w:divBdr>
            <w:top w:val="none" w:sz="0" w:space="0" w:color="auto"/>
            <w:left w:val="none" w:sz="0" w:space="0" w:color="auto"/>
            <w:bottom w:val="none" w:sz="0" w:space="0" w:color="auto"/>
            <w:right w:val="none" w:sz="0" w:space="0" w:color="auto"/>
          </w:divBdr>
        </w:div>
      </w:divsChild>
    </w:div>
    <w:div w:id="635645677">
      <w:bodyDiv w:val="1"/>
      <w:marLeft w:val="0"/>
      <w:marRight w:val="0"/>
      <w:marTop w:val="0"/>
      <w:marBottom w:val="0"/>
      <w:divBdr>
        <w:top w:val="none" w:sz="0" w:space="0" w:color="auto"/>
        <w:left w:val="none" w:sz="0" w:space="0" w:color="auto"/>
        <w:bottom w:val="none" w:sz="0" w:space="0" w:color="auto"/>
        <w:right w:val="none" w:sz="0" w:space="0" w:color="auto"/>
      </w:divBdr>
    </w:div>
    <w:div w:id="640422574">
      <w:bodyDiv w:val="1"/>
      <w:marLeft w:val="0"/>
      <w:marRight w:val="0"/>
      <w:marTop w:val="0"/>
      <w:marBottom w:val="0"/>
      <w:divBdr>
        <w:top w:val="none" w:sz="0" w:space="0" w:color="auto"/>
        <w:left w:val="none" w:sz="0" w:space="0" w:color="auto"/>
        <w:bottom w:val="none" w:sz="0" w:space="0" w:color="auto"/>
        <w:right w:val="none" w:sz="0" w:space="0" w:color="auto"/>
      </w:divBdr>
    </w:div>
    <w:div w:id="651719913">
      <w:bodyDiv w:val="1"/>
      <w:marLeft w:val="0"/>
      <w:marRight w:val="0"/>
      <w:marTop w:val="0"/>
      <w:marBottom w:val="0"/>
      <w:divBdr>
        <w:top w:val="none" w:sz="0" w:space="0" w:color="auto"/>
        <w:left w:val="none" w:sz="0" w:space="0" w:color="auto"/>
        <w:bottom w:val="none" w:sz="0" w:space="0" w:color="auto"/>
        <w:right w:val="none" w:sz="0" w:space="0" w:color="auto"/>
      </w:divBdr>
      <w:divsChild>
        <w:div w:id="1786146688">
          <w:marLeft w:val="0"/>
          <w:marRight w:val="0"/>
          <w:marTop w:val="0"/>
          <w:marBottom w:val="0"/>
          <w:divBdr>
            <w:top w:val="none" w:sz="0" w:space="0" w:color="auto"/>
            <w:left w:val="none" w:sz="0" w:space="0" w:color="auto"/>
            <w:bottom w:val="none" w:sz="0" w:space="0" w:color="auto"/>
            <w:right w:val="none" w:sz="0" w:space="0" w:color="auto"/>
          </w:divBdr>
          <w:divsChild>
            <w:div w:id="1689477566">
              <w:marLeft w:val="0"/>
              <w:marRight w:val="0"/>
              <w:marTop w:val="0"/>
              <w:marBottom w:val="0"/>
              <w:divBdr>
                <w:top w:val="none" w:sz="0" w:space="0" w:color="auto"/>
                <w:left w:val="none" w:sz="0" w:space="0" w:color="auto"/>
                <w:bottom w:val="none" w:sz="0" w:space="0" w:color="auto"/>
                <w:right w:val="none" w:sz="0" w:space="0" w:color="auto"/>
              </w:divBdr>
              <w:divsChild>
                <w:div w:id="839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374189">
      <w:bodyDiv w:val="1"/>
      <w:marLeft w:val="0"/>
      <w:marRight w:val="0"/>
      <w:marTop w:val="0"/>
      <w:marBottom w:val="0"/>
      <w:divBdr>
        <w:top w:val="none" w:sz="0" w:space="0" w:color="auto"/>
        <w:left w:val="none" w:sz="0" w:space="0" w:color="auto"/>
        <w:bottom w:val="none" w:sz="0" w:space="0" w:color="auto"/>
        <w:right w:val="none" w:sz="0" w:space="0" w:color="auto"/>
      </w:divBdr>
    </w:div>
    <w:div w:id="656878456">
      <w:bodyDiv w:val="1"/>
      <w:marLeft w:val="0"/>
      <w:marRight w:val="0"/>
      <w:marTop w:val="0"/>
      <w:marBottom w:val="0"/>
      <w:divBdr>
        <w:top w:val="none" w:sz="0" w:space="0" w:color="auto"/>
        <w:left w:val="none" w:sz="0" w:space="0" w:color="auto"/>
        <w:bottom w:val="none" w:sz="0" w:space="0" w:color="auto"/>
        <w:right w:val="none" w:sz="0" w:space="0" w:color="auto"/>
      </w:divBdr>
      <w:divsChild>
        <w:div w:id="776287984">
          <w:marLeft w:val="0"/>
          <w:marRight w:val="0"/>
          <w:marTop w:val="0"/>
          <w:marBottom w:val="0"/>
          <w:divBdr>
            <w:top w:val="none" w:sz="0" w:space="0" w:color="auto"/>
            <w:left w:val="none" w:sz="0" w:space="0" w:color="auto"/>
            <w:bottom w:val="none" w:sz="0" w:space="0" w:color="auto"/>
            <w:right w:val="none" w:sz="0" w:space="0" w:color="auto"/>
          </w:divBdr>
          <w:divsChild>
            <w:div w:id="500966907">
              <w:marLeft w:val="0"/>
              <w:marRight w:val="0"/>
              <w:marTop w:val="0"/>
              <w:marBottom w:val="0"/>
              <w:divBdr>
                <w:top w:val="none" w:sz="0" w:space="0" w:color="auto"/>
                <w:left w:val="none" w:sz="0" w:space="0" w:color="auto"/>
                <w:bottom w:val="none" w:sz="0" w:space="0" w:color="auto"/>
                <w:right w:val="none" w:sz="0" w:space="0" w:color="auto"/>
              </w:divBdr>
              <w:divsChild>
                <w:div w:id="170047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321897">
      <w:bodyDiv w:val="1"/>
      <w:marLeft w:val="0"/>
      <w:marRight w:val="0"/>
      <w:marTop w:val="0"/>
      <w:marBottom w:val="0"/>
      <w:divBdr>
        <w:top w:val="none" w:sz="0" w:space="0" w:color="auto"/>
        <w:left w:val="none" w:sz="0" w:space="0" w:color="auto"/>
        <w:bottom w:val="none" w:sz="0" w:space="0" w:color="auto"/>
        <w:right w:val="none" w:sz="0" w:space="0" w:color="auto"/>
      </w:divBdr>
    </w:div>
    <w:div w:id="665477078">
      <w:bodyDiv w:val="1"/>
      <w:marLeft w:val="0"/>
      <w:marRight w:val="0"/>
      <w:marTop w:val="0"/>
      <w:marBottom w:val="0"/>
      <w:divBdr>
        <w:top w:val="none" w:sz="0" w:space="0" w:color="auto"/>
        <w:left w:val="none" w:sz="0" w:space="0" w:color="auto"/>
        <w:bottom w:val="none" w:sz="0" w:space="0" w:color="auto"/>
        <w:right w:val="none" w:sz="0" w:space="0" w:color="auto"/>
      </w:divBdr>
    </w:div>
    <w:div w:id="665783682">
      <w:bodyDiv w:val="1"/>
      <w:marLeft w:val="0"/>
      <w:marRight w:val="0"/>
      <w:marTop w:val="0"/>
      <w:marBottom w:val="0"/>
      <w:divBdr>
        <w:top w:val="none" w:sz="0" w:space="0" w:color="auto"/>
        <w:left w:val="none" w:sz="0" w:space="0" w:color="auto"/>
        <w:bottom w:val="none" w:sz="0" w:space="0" w:color="auto"/>
        <w:right w:val="none" w:sz="0" w:space="0" w:color="auto"/>
      </w:divBdr>
      <w:divsChild>
        <w:div w:id="1875657694">
          <w:marLeft w:val="0"/>
          <w:marRight w:val="0"/>
          <w:marTop w:val="0"/>
          <w:marBottom w:val="0"/>
          <w:divBdr>
            <w:top w:val="none" w:sz="0" w:space="0" w:color="auto"/>
            <w:left w:val="none" w:sz="0" w:space="0" w:color="auto"/>
            <w:bottom w:val="none" w:sz="0" w:space="0" w:color="auto"/>
            <w:right w:val="none" w:sz="0" w:space="0" w:color="auto"/>
          </w:divBdr>
          <w:divsChild>
            <w:div w:id="1323243288">
              <w:marLeft w:val="0"/>
              <w:marRight w:val="0"/>
              <w:marTop w:val="0"/>
              <w:marBottom w:val="0"/>
              <w:divBdr>
                <w:top w:val="none" w:sz="0" w:space="0" w:color="auto"/>
                <w:left w:val="none" w:sz="0" w:space="0" w:color="auto"/>
                <w:bottom w:val="none" w:sz="0" w:space="0" w:color="auto"/>
                <w:right w:val="none" w:sz="0" w:space="0" w:color="auto"/>
              </w:divBdr>
              <w:divsChild>
                <w:div w:id="818765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984687">
      <w:bodyDiv w:val="1"/>
      <w:marLeft w:val="0"/>
      <w:marRight w:val="0"/>
      <w:marTop w:val="0"/>
      <w:marBottom w:val="0"/>
      <w:divBdr>
        <w:top w:val="none" w:sz="0" w:space="0" w:color="auto"/>
        <w:left w:val="none" w:sz="0" w:space="0" w:color="auto"/>
        <w:bottom w:val="none" w:sz="0" w:space="0" w:color="auto"/>
        <w:right w:val="none" w:sz="0" w:space="0" w:color="auto"/>
      </w:divBdr>
    </w:div>
    <w:div w:id="673848130">
      <w:bodyDiv w:val="1"/>
      <w:marLeft w:val="0"/>
      <w:marRight w:val="0"/>
      <w:marTop w:val="0"/>
      <w:marBottom w:val="0"/>
      <w:divBdr>
        <w:top w:val="none" w:sz="0" w:space="0" w:color="auto"/>
        <w:left w:val="none" w:sz="0" w:space="0" w:color="auto"/>
        <w:bottom w:val="none" w:sz="0" w:space="0" w:color="auto"/>
        <w:right w:val="none" w:sz="0" w:space="0" w:color="auto"/>
      </w:divBdr>
    </w:div>
    <w:div w:id="680090013">
      <w:bodyDiv w:val="1"/>
      <w:marLeft w:val="0"/>
      <w:marRight w:val="0"/>
      <w:marTop w:val="0"/>
      <w:marBottom w:val="0"/>
      <w:divBdr>
        <w:top w:val="none" w:sz="0" w:space="0" w:color="auto"/>
        <w:left w:val="none" w:sz="0" w:space="0" w:color="auto"/>
        <w:bottom w:val="none" w:sz="0" w:space="0" w:color="auto"/>
        <w:right w:val="none" w:sz="0" w:space="0" w:color="auto"/>
      </w:divBdr>
    </w:div>
    <w:div w:id="682512875">
      <w:bodyDiv w:val="1"/>
      <w:marLeft w:val="0"/>
      <w:marRight w:val="0"/>
      <w:marTop w:val="0"/>
      <w:marBottom w:val="0"/>
      <w:divBdr>
        <w:top w:val="none" w:sz="0" w:space="0" w:color="auto"/>
        <w:left w:val="none" w:sz="0" w:space="0" w:color="auto"/>
        <w:bottom w:val="none" w:sz="0" w:space="0" w:color="auto"/>
        <w:right w:val="none" w:sz="0" w:space="0" w:color="auto"/>
      </w:divBdr>
    </w:div>
    <w:div w:id="702438844">
      <w:bodyDiv w:val="1"/>
      <w:marLeft w:val="0"/>
      <w:marRight w:val="0"/>
      <w:marTop w:val="0"/>
      <w:marBottom w:val="0"/>
      <w:divBdr>
        <w:top w:val="none" w:sz="0" w:space="0" w:color="auto"/>
        <w:left w:val="none" w:sz="0" w:space="0" w:color="auto"/>
        <w:bottom w:val="none" w:sz="0" w:space="0" w:color="auto"/>
        <w:right w:val="none" w:sz="0" w:space="0" w:color="auto"/>
      </w:divBdr>
    </w:div>
    <w:div w:id="718632788">
      <w:bodyDiv w:val="1"/>
      <w:marLeft w:val="0"/>
      <w:marRight w:val="0"/>
      <w:marTop w:val="0"/>
      <w:marBottom w:val="0"/>
      <w:divBdr>
        <w:top w:val="none" w:sz="0" w:space="0" w:color="auto"/>
        <w:left w:val="none" w:sz="0" w:space="0" w:color="auto"/>
        <w:bottom w:val="none" w:sz="0" w:space="0" w:color="auto"/>
        <w:right w:val="none" w:sz="0" w:space="0" w:color="auto"/>
      </w:divBdr>
    </w:div>
    <w:div w:id="719519927">
      <w:bodyDiv w:val="1"/>
      <w:marLeft w:val="0"/>
      <w:marRight w:val="0"/>
      <w:marTop w:val="0"/>
      <w:marBottom w:val="0"/>
      <w:divBdr>
        <w:top w:val="none" w:sz="0" w:space="0" w:color="auto"/>
        <w:left w:val="none" w:sz="0" w:space="0" w:color="auto"/>
        <w:bottom w:val="none" w:sz="0" w:space="0" w:color="auto"/>
        <w:right w:val="none" w:sz="0" w:space="0" w:color="auto"/>
      </w:divBdr>
    </w:div>
    <w:div w:id="720329030">
      <w:bodyDiv w:val="1"/>
      <w:marLeft w:val="0"/>
      <w:marRight w:val="0"/>
      <w:marTop w:val="0"/>
      <w:marBottom w:val="0"/>
      <w:divBdr>
        <w:top w:val="none" w:sz="0" w:space="0" w:color="auto"/>
        <w:left w:val="none" w:sz="0" w:space="0" w:color="auto"/>
        <w:bottom w:val="none" w:sz="0" w:space="0" w:color="auto"/>
        <w:right w:val="none" w:sz="0" w:space="0" w:color="auto"/>
      </w:divBdr>
    </w:div>
    <w:div w:id="721296423">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727996429">
      <w:bodyDiv w:val="1"/>
      <w:marLeft w:val="0"/>
      <w:marRight w:val="0"/>
      <w:marTop w:val="0"/>
      <w:marBottom w:val="0"/>
      <w:divBdr>
        <w:top w:val="none" w:sz="0" w:space="0" w:color="auto"/>
        <w:left w:val="none" w:sz="0" w:space="0" w:color="auto"/>
        <w:bottom w:val="none" w:sz="0" w:space="0" w:color="auto"/>
        <w:right w:val="none" w:sz="0" w:space="0" w:color="auto"/>
      </w:divBdr>
      <w:divsChild>
        <w:div w:id="1994790054">
          <w:marLeft w:val="0"/>
          <w:marRight w:val="0"/>
          <w:marTop w:val="0"/>
          <w:marBottom w:val="0"/>
          <w:divBdr>
            <w:top w:val="none" w:sz="0" w:space="0" w:color="auto"/>
            <w:left w:val="none" w:sz="0" w:space="0" w:color="auto"/>
            <w:bottom w:val="none" w:sz="0" w:space="0" w:color="auto"/>
            <w:right w:val="none" w:sz="0" w:space="0" w:color="auto"/>
          </w:divBdr>
          <w:divsChild>
            <w:div w:id="1492988414">
              <w:marLeft w:val="0"/>
              <w:marRight w:val="0"/>
              <w:marTop w:val="0"/>
              <w:marBottom w:val="0"/>
              <w:divBdr>
                <w:top w:val="none" w:sz="0" w:space="0" w:color="auto"/>
                <w:left w:val="none" w:sz="0" w:space="0" w:color="auto"/>
                <w:bottom w:val="none" w:sz="0" w:space="0" w:color="auto"/>
                <w:right w:val="none" w:sz="0" w:space="0" w:color="auto"/>
              </w:divBdr>
              <w:divsChild>
                <w:div w:id="6345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670572">
      <w:bodyDiv w:val="1"/>
      <w:marLeft w:val="0"/>
      <w:marRight w:val="0"/>
      <w:marTop w:val="0"/>
      <w:marBottom w:val="0"/>
      <w:divBdr>
        <w:top w:val="none" w:sz="0" w:space="0" w:color="auto"/>
        <w:left w:val="none" w:sz="0" w:space="0" w:color="auto"/>
        <w:bottom w:val="none" w:sz="0" w:space="0" w:color="auto"/>
        <w:right w:val="none" w:sz="0" w:space="0" w:color="auto"/>
      </w:divBdr>
    </w:div>
    <w:div w:id="747657133">
      <w:bodyDiv w:val="1"/>
      <w:marLeft w:val="0"/>
      <w:marRight w:val="0"/>
      <w:marTop w:val="0"/>
      <w:marBottom w:val="0"/>
      <w:divBdr>
        <w:top w:val="none" w:sz="0" w:space="0" w:color="auto"/>
        <w:left w:val="none" w:sz="0" w:space="0" w:color="auto"/>
        <w:bottom w:val="none" w:sz="0" w:space="0" w:color="auto"/>
        <w:right w:val="none" w:sz="0" w:space="0" w:color="auto"/>
      </w:divBdr>
    </w:div>
    <w:div w:id="749233610">
      <w:bodyDiv w:val="1"/>
      <w:marLeft w:val="0"/>
      <w:marRight w:val="0"/>
      <w:marTop w:val="0"/>
      <w:marBottom w:val="0"/>
      <w:divBdr>
        <w:top w:val="none" w:sz="0" w:space="0" w:color="auto"/>
        <w:left w:val="none" w:sz="0" w:space="0" w:color="auto"/>
        <w:bottom w:val="none" w:sz="0" w:space="0" w:color="auto"/>
        <w:right w:val="none" w:sz="0" w:space="0" w:color="auto"/>
      </w:divBdr>
    </w:div>
    <w:div w:id="750279955">
      <w:bodyDiv w:val="1"/>
      <w:marLeft w:val="0"/>
      <w:marRight w:val="0"/>
      <w:marTop w:val="0"/>
      <w:marBottom w:val="0"/>
      <w:divBdr>
        <w:top w:val="none" w:sz="0" w:space="0" w:color="auto"/>
        <w:left w:val="none" w:sz="0" w:space="0" w:color="auto"/>
        <w:bottom w:val="none" w:sz="0" w:space="0" w:color="auto"/>
        <w:right w:val="none" w:sz="0" w:space="0" w:color="auto"/>
      </w:divBdr>
    </w:div>
    <w:div w:id="752238690">
      <w:bodyDiv w:val="1"/>
      <w:marLeft w:val="0"/>
      <w:marRight w:val="0"/>
      <w:marTop w:val="0"/>
      <w:marBottom w:val="0"/>
      <w:divBdr>
        <w:top w:val="none" w:sz="0" w:space="0" w:color="auto"/>
        <w:left w:val="none" w:sz="0" w:space="0" w:color="auto"/>
        <w:bottom w:val="none" w:sz="0" w:space="0" w:color="auto"/>
        <w:right w:val="none" w:sz="0" w:space="0" w:color="auto"/>
      </w:divBdr>
      <w:divsChild>
        <w:div w:id="1005858410">
          <w:marLeft w:val="0"/>
          <w:marRight w:val="0"/>
          <w:marTop w:val="0"/>
          <w:marBottom w:val="0"/>
          <w:divBdr>
            <w:top w:val="none" w:sz="0" w:space="0" w:color="auto"/>
            <w:left w:val="none" w:sz="0" w:space="0" w:color="auto"/>
            <w:bottom w:val="none" w:sz="0" w:space="0" w:color="auto"/>
            <w:right w:val="none" w:sz="0" w:space="0" w:color="auto"/>
          </w:divBdr>
          <w:divsChild>
            <w:div w:id="874081206">
              <w:marLeft w:val="0"/>
              <w:marRight w:val="0"/>
              <w:marTop w:val="0"/>
              <w:marBottom w:val="0"/>
              <w:divBdr>
                <w:top w:val="none" w:sz="0" w:space="0" w:color="auto"/>
                <w:left w:val="none" w:sz="0" w:space="0" w:color="auto"/>
                <w:bottom w:val="none" w:sz="0" w:space="0" w:color="auto"/>
                <w:right w:val="none" w:sz="0" w:space="0" w:color="auto"/>
              </w:divBdr>
              <w:divsChild>
                <w:div w:id="129980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520588">
      <w:bodyDiv w:val="1"/>
      <w:marLeft w:val="0"/>
      <w:marRight w:val="0"/>
      <w:marTop w:val="0"/>
      <w:marBottom w:val="0"/>
      <w:divBdr>
        <w:top w:val="none" w:sz="0" w:space="0" w:color="auto"/>
        <w:left w:val="none" w:sz="0" w:space="0" w:color="auto"/>
        <w:bottom w:val="none" w:sz="0" w:space="0" w:color="auto"/>
        <w:right w:val="none" w:sz="0" w:space="0" w:color="auto"/>
      </w:divBdr>
    </w:div>
    <w:div w:id="756950394">
      <w:bodyDiv w:val="1"/>
      <w:marLeft w:val="0"/>
      <w:marRight w:val="0"/>
      <w:marTop w:val="0"/>
      <w:marBottom w:val="0"/>
      <w:divBdr>
        <w:top w:val="none" w:sz="0" w:space="0" w:color="auto"/>
        <w:left w:val="none" w:sz="0" w:space="0" w:color="auto"/>
        <w:bottom w:val="none" w:sz="0" w:space="0" w:color="auto"/>
        <w:right w:val="none" w:sz="0" w:space="0" w:color="auto"/>
      </w:divBdr>
    </w:div>
    <w:div w:id="776798332">
      <w:bodyDiv w:val="1"/>
      <w:marLeft w:val="0"/>
      <w:marRight w:val="0"/>
      <w:marTop w:val="0"/>
      <w:marBottom w:val="0"/>
      <w:divBdr>
        <w:top w:val="none" w:sz="0" w:space="0" w:color="auto"/>
        <w:left w:val="none" w:sz="0" w:space="0" w:color="auto"/>
        <w:bottom w:val="none" w:sz="0" w:space="0" w:color="auto"/>
        <w:right w:val="none" w:sz="0" w:space="0" w:color="auto"/>
      </w:divBdr>
      <w:divsChild>
        <w:div w:id="642001577">
          <w:marLeft w:val="0"/>
          <w:marRight w:val="0"/>
          <w:marTop w:val="0"/>
          <w:marBottom w:val="0"/>
          <w:divBdr>
            <w:top w:val="none" w:sz="0" w:space="0" w:color="auto"/>
            <w:left w:val="none" w:sz="0" w:space="0" w:color="auto"/>
            <w:bottom w:val="none" w:sz="0" w:space="0" w:color="auto"/>
            <w:right w:val="none" w:sz="0" w:space="0" w:color="auto"/>
          </w:divBdr>
          <w:divsChild>
            <w:div w:id="1454715168">
              <w:marLeft w:val="0"/>
              <w:marRight w:val="0"/>
              <w:marTop w:val="0"/>
              <w:marBottom w:val="0"/>
              <w:divBdr>
                <w:top w:val="none" w:sz="0" w:space="0" w:color="auto"/>
                <w:left w:val="none" w:sz="0" w:space="0" w:color="auto"/>
                <w:bottom w:val="none" w:sz="0" w:space="0" w:color="auto"/>
                <w:right w:val="none" w:sz="0" w:space="0" w:color="auto"/>
              </w:divBdr>
              <w:divsChild>
                <w:div w:id="97394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364717">
      <w:bodyDiv w:val="1"/>
      <w:marLeft w:val="0"/>
      <w:marRight w:val="0"/>
      <w:marTop w:val="0"/>
      <w:marBottom w:val="0"/>
      <w:divBdr>
        <w:top w:val="none" w:sz="0" w:space="0" w:color="auto"/>
        <w:left w:val="none" w:sz="0" w:space="0" w:color="auto"/>
        <w:bottom w:val="none" w:sz="0" w:space="0" w:color="auto"/>
        <w:right w:val="none" w:sz="0" w:space="0" w:color="auto"/>
      </w:divBdr>
      <w:divsChild>
        <w:div w:id="183327756">
          <w:marLeft w:val="0"/>
          <w:marRight w:val="0"/>
          <w:marTop w:val="0"/>
          <w:marBottom w:val="0"/>
          <w:divBdr>
            <w:top w:val="none" w:sz="0" w:space="0" w:color="auto"/>
            <w:left w:val="none" w:sz="0" w:space="0" w:color="auto"/>
            <w:bottom w:val="none" w:sz="0" w:space="0" w:color="auto"/>
            <w:right w:val="none" w:sz="0" w:space="0" w:color="auto"/>
          </w:divBdr>
        </w:div>
        <w:div w:id="1425998901">
          <w:marLeft w:val="0"/>
          <w:marRight w:val="0"/>
          <w:marTop w:val="0"/>
          <w:marBottom w:val="0"/>
          <w:divBdr>
            <w:top w:val="none" w:sz="0" w:space="0" w:color="auto"/>
            <w:left w:val="none" w:sz="0" w:space="0" w:color="auto"/>
            <w:bottom w:val="none" w:sz="0" w:space="0" w:color="auto"/>
            <w:right w:val="none" w:sz="0" w:space="0" w:color="auto"/>
          </w:divBdr>
        </w:div>
        <w:div w:id="2001812772">
          <w:marLeft w:val="0"/>
          <w:marRight w:val="0"/>
          <w:marTop w:val="0"/>
          <w:marBottom w:val="0"/>
          <w:divBdr>
            <w:top w:val="none" w:sz="0" w:space="0" w:color="auto"/>
            <w:left w:val="none" w:sz="0" w:space="0" w:color="auto"/>
            <w:bottom w:val="none" w:sz="0" w:space="0" w:color="auto"/>
            <w:right w:val="none" w:sz="0" w:space="0" w:color="auto"/>
          </w:divBdr>
        </w:div>
        <w:div w:id="583104398">
          <w:marLeft w:val="0"/>
          <w:marRight w:val="0"/>
          <w:marTop w:val="0"/>
          <w:marBottom w:val="0"/>
          <w:divBdr>
            <w:top w:val="none" w:sz="0" w:space="0" w:color="auto"/>
            <w:left w:val="none" w:sz="0" w:space="0" w:color="auto"/>
            <w:bottom w:val="none" w:sz="0" w:space="0" w:color="auto"/>
            <w:right w:val="none" w:sz="0" w:space="0" w:color="auto"/>
          </w:divBdr>
        </w:div>
        <w:div w:id="1095589364">
          <w:marLeft w:val="0"/>
          <w:marRight w:val="0"/>
          <w:marTop w:val="0"/>
          <w:marBottom w:val="0"/>
          <w:divBdr>
            <w:top w:val="none" w:sz="0" w:space="0" w:color="auto"/>
            <w:left w:val="none" w:sz="0" w:space="0" w:color="auto"/>
            <w:bottom w:val="none" w:sz="0" w:space="0" w:color="auto"/>
            <w:right w:val="none" w:sz="0" w:space="0" w:color="auto"/>
          </w:divBdr>
        </w:div>
        <w:div w:id="2131043697">
          <w:marLeft w:val="0"/>
          <w:marRight w:val="0"/>
          <w:marTop w:val="0"/>
          <w:marBottom w:val="0"/>
          <w:divBdr>
            <w:top w:val="none" w:sz="0" w:space="0" w:color="auto"/>
            <w:left w:val="none" w:sz="0" w:space="0" w:color="auto"/>
            <w:bottom w:val="none" w:sz="0" w:space="0" w:color="auto"/>
            <w:right w:val="none" w:sz="0" w:space="0" w:color="auto"/>
          </w:divBdr>
        </w:div>
        <w:div w:id="1856578142">
          <w:marLeft w:val="0"/>
          <w:marRight w:val="0"/>
          <w:marTop w:val="0"/>
          <w:marBottom w:val="0"/>
          <w:divBdr>
            <w:top w:val="none" w:sz="0" w:space="0" w:color="auto"/>
            <w:left w:val="none" w:sz="0" w:space="0" w:color="auto"/>
            <w:bottom w:val="none" w:sz="0" w:space="0" w:color="auto"/>
            <w:right w:val="none" w:sz="0" w:space="0" w:color="auto"/>
          </w:divBdr>
        </w:div>
        <w:div w:id="266427108">
          <w:marLeft w:val="0"/>
          <w:marRight w:val="0"/>
          <w:marTop w:val="0"/>
          <w:marBottom w:val="0"/>
          <w:divBdr>
            <w:top w:val="none" w:sz="0" w:space="0" w:color="auto"/>
            <w:left w:val="none" w:sz="0" w:space="0" w:color="auto"/>
            <w:bottom w:val="none" w:sz="0" w:space="0" w:color="auto"/>
            <w:right w:val="none" w:sz="0" w:space="0" w:color="auto"/>
          </w:divBdr>
        </w:div>
        <w:div w:id="134757641">
          <w:marLeft w:val="0"/>
          <w:marRight w:val="0"/>
          <w:marTop w:val="0"/>
          <w:marBottom w:val="0"/>
          <w:divBdr>
            <w:top w:val="none" w:sz="0" w:space="0" w:color="auto"/>
            <w:left w:val="none" w:sz="0" w:space="0" w:color="auto"/>
            <w:bottom w:val="none" w:sz="0" w:space="0" w:color="auto"/>
            <w:right w:val="none" w:sz="0" w:space="0" w:color="auto"/>
          </w:divBdr>
        </w:div>
        <w:div w:id="204758753">
          <w:marLeft w:val="0"/>
          <w:marRight w:val="0"/>
          <w:marTop w:val="0"/>
          <w:marBottom w:val="0"/>
          <w:divBdr>
            <w:top w:val="none" w:sz="0" w:space="0" w:color="auto"/>
            <w:left w:val="none" w:sz="0" w:space="0" w:color="auto"/>
            <w:bottom w:val="none" w:sz="0" w:space="0" w:color="auto"/>
            <w:right w:val="none" w:sz="0" w:space="0" w:color="auto"/>
          </w:divBdr>
        </w:div>
        <w:div w:id="279536753">
          <w:marLeft w:val="0"/>
          <w:marRight w:val="0"/>
          <w:marTop w:val="0"/>
          <w:marBottom w:val="0"/>
          <w:divBdr>
            <w:top w:val="none" w:sz="0" w:space="0" w:color="auto"/>
            <w:left w:val="none" w:sz="0" w:space="0" w:color="auto"/>
            <w:bottom w:val="none" w:sz="0" w:space="0" w:color="auto"/>
            <w:right w:val="none" w:sz="0" w:space="0" w:color="auto"/>
          </w:divBdr>
        </w:div>
        <w:div w:id="1802655067">
          <w:marLeft w:val="0"/>
          <w:marRight w:val="0"/>
          <w:marTop w:val="0"/>
          <w:marBottom w:val="0"/>
          <w:divBdr>
            <w:top w:val="none" w:sz="0" w:space="0" w:color="auto"/>
            <w:left w:val="none" w:sz="0" w:space="0" w:color="auto"/>
            <w:bottom w:val="none" w:sz="0" w:space="0" w:color="auto"/>
            <w:right w:val="none" w:sz="0" w:space="0" w:color="auto"/>
          </w:divBdr>
          <w:divsChild>
            <w:div w:id="1640528279">
              <w:marLeft w:val="0"/>
              <w:marRight w:val="0"/>
              <w:marTop w:val="0"/>
              <w:marBottom w:val="0"/>
              <w:divBdr>
                <w:top w:val="none" w:sz="0" w:space="0" w:color="auto"/>
                <w:left w:val="none" w:sz="0" w:space="0" w:color="auto"/>
                <w:bottom w:val="none" w:sz="0" w:space="0" w:color="auto"/>
                <w:right w:val="none" w:sz="0" w:space="0" w:color="auto"/>
              </w:divBdr>
            </w:div>
            <w:div w:id="1068842159">
              <w:marLeft w:val="0"/>
              <w:marRight w:val="0"/>
              <w:marTop w:val="0"/>
              <w:marBottom w:val="0"/>
              <w:divBdr>
                <w:top w:val="none" w:sz="0" w:space="0" w:color="auto"/>
                <w:left w:val="none" w:sz="0" w:space="0" w:color="auto"/>
                <w:bottom w:val="none" w:sz="0" w:space="0" w:color="auto"/>
                <w:right w:val="none" w:sz="0" w:space="0" w:color="auto"/>
              </w:divBdr>
            </w:div>
            <w:div w:id="339895951">
              <w:marLeft w:val="0"/>
              <w:marRight w:val="0"/>
              <w:marTop w:val="0"/>
              <w:marBottom w:val="0"/>
              <w:divBdr>
                <w:top w:val="none" w:sz="0" w:space="0" w:color="auto"/>
                <w:left w:val="none" w:sz="0" w:space="0" w:color="auto"/>
                <w:bottom w:val="none" w:sz="0" w:space="0" w:color="auto"/>
                <w:right w:val="none" w:sz="0" w:space="0" w:color="auto"/>
              </w:divBdr>
            </w:div>
            <w:div w:id="315379722">
              <w:marLeft w:val="0"/>
              <w:marRight w:val="0"/>
              <w:marTop w:val="0"/>
              <w:marBottom w:val="0"/>
              <w:divBdr>
                <w:top w:val="none" w:sz="0" w:space="0" w:color="auto"/>
                <w:left w:val="none" w:sz="0" w:space="0" w:color="auto"/>
                <w:bottom w:val="none" w:sz="0" w:space="0" w:color="auto"/>
                <w:right w:val="none" w:sz="0" w:space="0" w:color="auto"/>
              </w:divBdr>
            </w:div>
            <w:div w:id="580674459">
              <w:marLeft w:val="0"/>
              <w:marRight w:val="0"/>
              <w:marTop w:val="0"/>
              <w:marBottom w:val="0"/>
              <w:divBdr>
                <w:top w:val="none" w:sz="0" w:space="0" w:color="auto"/>
                <w:left w:val="none" w:sz="0" w:space="0" w:color="auto"/>
                <w:bottom w:val="none" w:sz="0" w:space="0" w:color="auto"/>
                <w:right w:val="none" w:sz="0" w:space="0" w:color="auto"/>
              </w:divBdr>
            </w:div>
            <w:div w:id="159994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24000">
      <w:bodyDiv w:val="1"/>
      <w:marLeft w:val="0"/>
      <w:marRight w:val="0"/>
      <w:marTop w:val="0"/>
      <w:marBottom w:val="0"/>
      <w:divBdr>
        <w:top w:val="none" w:sz="0" w:space="0" w:color="auto"/>
        <w:left w:val="none" w:sz="0" w:space="0" w:color="auto"/>
        <w:bottom w:val="none" w:sz="0" w:space="0" w:color="auto"/>
        <w:right w:val="none" w:sz="0" w:space="0" w:color="auto"/>
      </w:divBdr>
      <w:divsChild>
        <w:div w:id="1455633750">
          <w:marLeft w:val="0"/>
          <w:marRight w:val="0"/>
          <w:marTop w:val="0"/>
          <w:marBottom w:val="0"/>
          <w:divBdr>
            <w:top w:val="none" w:sz="0" w:space="0" w:color="auto"/>
            <w:left w:val="none" w:sz="0" w:space="0" w:color="auto"/>
            <w:bottom w:val="none" w:sz="0" w:space="0" w:color="auto"/>
            <w:right w:val="none" w:sz="0" w:space="0" w:color="auto"/>
          </w:divBdr>
          <w:divsChild>
            <w:div w:id="1362852875">
              <w:marLeft w:val="0"/>
              <w:marRight w:val="0"/>
              <w:marTop w:val="0"/>
              <w:marBottom w:val="0"/>
              <w:divBdr>
                <w:top w:val="none" w:sz="0" w:space="0" w:color="auto"/>
                <w:left w:val="none" w:sz="0" w:space="0" w:color="auto"/>
                <w:bottom w:val="none" w:sz="0" w:space="0" w:color="auto"/>
                <w:right w:val="none" w:sz="0" w:space="0" w:color="auto"/>
              </w:divBdr>
              <w:divsChild>
                <w:div w:id="11366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10957">
      <w:bodyDiv w:val="1"/>
      <w:marLeft w:val="0"/>
      <w:marRight w:val="0"/>
      <w:marTop w:val="0"/>
      <w:marBottom w:val="0"/>
      <w:divBdr>
        <w:top w:val="none" w:sz="0" w:space="0" w:color="auto"/>
        <w:left w:val="none" w:sz="0" w:space="0" w:color="auto"/>
        <w:bottom w:val="none" w:sz="0" w:space="0" w:color="auto"/>
        <w:right w:val="none" w:sz="0" w:space="0" w:color="auto"/>
      </w:divBdr>
    </w:div>
    <w:div w:id="808321035">
      <w:bodyDiv w:val="1"/>
      <w:marLeft w:val="0"/>
      <w:marRight w:val="0"/>
      <w:marTop w:val="0"/>
      <w:marBottom w:val="0"/>
      <w:divBdr>
        <w:top w:val="none" w:sz="0" w:space="0" w:color="auto"/>
        <w:left w:val="none" w:sz="0" w:space="0" w:color="auto"/>
        <w:bottom w:val="none" w:sz="0" w:space="0" w:color="auto"/>
        <w:right w:val="none" w:sz="0" w:space="0" w:color="auto"/>
      </w:divBdr>
    </w:div>
    <w:div w:id="810562591">
      <w:bodyDiv w:val="1"/>
      <w:marLeft w:val="0"/>
      <w:marRight w:val="0"/>
      <w:marTop w:val="0"/>
      <w:marBottom w:val="0"/>
      <w:divBdr>
        <w:top w:val="none" w:sz="0" w:space="0" w:color="auto"/>
        <w:left w:val="none" w:sz="0" w:space="0" w:color="auto"/>
        <w:bottom w:val="none" w:sz="0" w:space="0" w:color="auto"/>
        <w:right w:val="none" w:sz="0" w:space="0" w:color="auto"/>
      </w:divBdr>
    </w:div>
    <w:div w:id="815535933">
      <w:bodyDiv w:val="1"/>
      <w:marLeft w:val="0"/>
      <w:marRight w:val="0"/>
      <w:marTop w:val="0"/>
      <w:marBottom w:val="0"/>
      <w:divBdr>
        <w:top w:val="none" w:sz="0" w:space="0" w:color="auto"/>
        <w:left w:val="none" w:sz="0" w:space="0" w:color="auto"/>
        <w:bottom w:val="none" w:sz="0" w:space="0" w:color="auto"/>
        <w:right w:val="none" w:sz="0" w:space="0" w:color="auto"/>
      </w:divBdr>
    </w:div>
    <w:div w:id="834998343">
      <w:bodyDiv w:val="1"/>
      <w:marLeft w:val="0"/>
      <w:marRight w:val="0"/>
      <w:marTop w:val="0"/>
      <w:marBottom w:val="0"/>
      <w:divBdr>
        <w:top w:val="none" w:sz="0" w:space="0" w:color="auto"/>
        <w:left w:val="none" w:sz="0" w:space="0" w:color="auto"/>
        <w:bottom w:val="none" w:sz="0" w:space="0" w:color="auto"/>
        <w:right w:val="none" w:sz="0" w:space="0" w:color="auto"/>
      </w:divBdr>
    </w:div>
    <w:div w:id="838158970">
      <w:bodyDiv w:val="1"/>
      <w:marLeft w:val="0"/>
      <w:marRight w:val="0"/>
      <w:marTop w:val="0"/>
      <w:marBottom w:val="0"/>
      <w:divBdr>
        <w:top w:val="none" w:sz="0" w:space="0" w:color="auto"/>
        <w:left w:val="none" w:sz="0" w:space="0" w:color="auto"/>
        <w:bottom w:val="none" w:sz="0" w:space="0" w:color="auto"/>
        <w:right w:val="none" w:sz="0" w:space="0" w:color="auto"/>
      </w:divBdr>
    </w:div>
    <w:div w:id="841503518">
      <w:bodyDiv w:val="1"/>
      <w:marLeft w:val="0"/>
      <w:marRight w:val="0"/>
      <w:marTop w:val="0"/>
      <w:marBottom w:val="0"/>
      <w:divBdr>
        <w:top w:val="none" w:sz="0" w:space="0" w:color="auto"/>
        <w:left w:val="none" w:sz="0" w:space="0" w:color="auto"/>
        <w:bottom w:val="none" w:sz="0" w:space="0" w:color="auto"/>
        <w:right w:val="none" w:sz="0" w:space="0" w:color="auto"/>
      </w:divBdr>
      <w:divsChild>
        <w:div w:id="1472594732">
          <w:marLeft w:val="0"/>
          <w:marRight w:val="0"/>
          <w:marTop w:val="0"/>
          <w:marBottom w:val="0"/>
          <w:divBdr>
            <w:top w:val="none" w:sz="0" w:space="0" w:color="auto"/>
            <w:left w:val="none" w:sz="0" w:space="0" w:color="auto"/>
            <w:bottom w:val="none" w:sz="0" w:space="0" w:color="auto"/>
            <w:right w:val="none" w:sz="0" w:space="0" w:color="auto"/>
          </w:divBdr>
          <w:divsChild>
            <w:div w:id="558857304">
              <w:marLeft w:val="0"/>
              <w:marRight w:val="0"/>
              <w:marTop w:val="0"/>
              <w:marBottom w:val="0"/>
              <w:divBdr>
                <w:top w:val="none" w:sz="0" w:space="0" w:color="auto"/>
                <w:left w:val="none" w:sz="0" w:space="0" w:color="auto"/>
                <w:bottom w:val="none" w:sz="0" w:space="0" w:color="auto"/>
                <w:right w:val="none" w:sz="0" w:space="0" w:color="auto"/>
              </w:divBdr>
              <w:divsChild>
                <w:div w:id="164450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830520">
      <w:bodyDiv w:val="1"/>
      <w:marLeft w:val="0"/>
      <w:marRight w:val="0"/>
      <w:marTop w:val="0"/>
      <w:marBottom w:val="0"/>
      <w:divBdr>
        <w:top w:val="none" w:sz="0" w:space="0" w:color="auto"/>
        <w:left w:val="none" w:sz="0" w:space="0" w:color="auto"/>
        <w:bottom w:val="none" w:sz="0" w:space="0" w:color="auto"/>
        <w:right w:val="none" w:sz="0" w:space="0" w:color="auto"/>
      </w:divBdr>
    </w:div>
    <w:div w:id="850337716">
      <w:bodyDiv w:val="1"/>
      <w:marLeft w:val="0"/>
      <w:marRight w:val="0"/>
      <w:marTop w:val="0"/>
      <w:marBottom w:val="0"/>
      <w:divBdr>
        <w:top w:val="none" w:sz="0" w:space="0" w:color="auto"/>
        <w:left w:val="none" w:sz="0" w:space="0" w:color="auto"/>
        <w:bottom w:val="none" w:sz="0" w:space="0" w:color="auto"/>
        <w:right w:val="none" w:sz="0" w:space="0" w:color="auto"/>
      </w:divBdr>
      <w:divsChild>
        <w:div w:id="1303539871">
          <w:marLeft w:val="0"/>
          <w:marRight w:val="0"/>
          <w:marTop w:val="0"/>
          <w:marBottom w:val="0"/>
          <w:divBdr>
            <w:top w:val="none" w:sz="0" w:space="0" w:color="auto"/>
            <w:left w:val="none" w:sz="0" w:space="0" w:color="auto"/>
            <w:bottom w:val="none" w:sz="0" w:space="0" w:color="auto"/>
            <w:right w:val="none" w:sz="0" w:space="0" w:color="auto"/>
          </w:divBdr>
          <w:divsChild>
            <w:div w:id="494688211">
              <w:marLeft w:val="0"/>
              <w:marRight w:val="0"/>
              <w:marTop w:val="0"/>
              <w:marBottom w:val="0"/>
              <w:divBdr>
                <w:top w:val="none" w:sz="0" w:space="0" w:color="auto"/>
                <w:left w:val="none" w:sz="0" w:space="0" w:color="auto"/>
                <w:bottom w:val="none" w:sz="0" w:space="0" w:color="auto"/>
                <w:right w:val="none" w:sz="0" w:space="0" w:color="auto"/>
              </w:divBdr>
              <w:divsChild>
                <w:div w:id="1644038439">
                  <w:marLeft w:val="0"/>
                  <w:marRight w:val="0"/>
                  <w:marTop w:val="0"/>
                  <w:marBottom w:val="0"/>
                  <w:divBdr>
                    <w:top w:val="none" w:sz="0" w:space="0" w:color="auto"/>
                    <w:left w:val="none" w:sz="0" w:space="0" w:color="auto"/>
                    <w:bottom w:val="none" w:sz="0" w:space="0" w:color="auto"/>
                    <w:right w:val="none" w:sz="0" w:space="0" w:color="auto"/>
                  </w:divBdr>
                  <w:divsChild>
                    <w:div w:id="93240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4560965">
      <w:bodyDiv w:val="1"/>
      <w:marLeft w:val="0"/>
      <w:marRight w:val="0"/>
      <w:marTop w:val="0"/>
      <w:marBottom w:val="0"/>
      <w:divBdr>
        <w:top w:val="none" w:sz="0" w:space="0" w:color="auto"/>
        <w:left w:val="none" w:sz="0" w:space="0" w:color="auto"/>
        <w:bottom w:val="none" w:sz="0" w:space="0" w:color="auto"/>
        <w:right w:val="none" w:sz="0" w:space="0" w:color="auto"/>
      </w:divBdr>
    </w:div>
    <w:div w:id="873150604">
      <w:bodyDiv w:val="1"/>
      <w:marLeft w:val="0"/>
      <w:marRight w:val="0"/>
      <w:marTop w:val="0"/>
      <w:marBottom w:val="0"/>
      <w:divBdr>
        <w:top w:val="none" w:sz="0" w:space="0" w:color="auto"/>
        <w:left w:val="none" w:sz="0" w:space="0" w:color="auto"/>
        <w:bottom w:val="none" w:sz="0" w:space="0" w:color="auto"/>
        <w:right w:val="none" w:sz="0" w:space="0" w:color="auto"/>
      </w:divBdr>
    </w:div>
    <w:div w:id="874853581">
      <w:bodyDiv w:val="1"/>
      <w:marLeft w:val="0"/>
      <w:marRight w:val="0"/>
      <w:marTop w:val="0"/>
      <w:marBottom w:val="0"/>
      <w:divBdr>
        <w:top w:val="none" w:sz="0" w:space="0" w:color="auto"/>
        <w:left w:val="none" w:sz="0" w:space="0" w:color="auto"/>
        <w:bottom w:val="none" w:sz="0" w:space="0" w:color="auto"/>
        <w:right w:val="none" w:sz="0" w:space="0" w:color="auto"/>
      </w:divBdr>
      <w:divsChild>
        <w:div w:id="362367890">
          <w:marLeft w:val="0"/>
          <w:marRight w:val="0"/>
          <w:marTop w:val="0"/>
          <w:marBottom w:val="0"/>
          <w:divBdr>
            <w:top w:val="none" w:sz="0" w:space="0" w:color="auto"/>
            <w:left w:val="none" w:sz="0" w:space="0" w:color="auto"/>
            <w:bottom w:val="none" w:sz="0" w:space="0" w:color="auto"/>
            <w:right w:val="none" w:sz="0" w:space="0" w:color="auto"/>
          </w:divBdr>
          <w:divsChild>
            <w:div w:id="1518420670">
              <w:marLeft w:val="0"/>
              <w:marRight w:val="0"/>
              <w:marTop w:val="0"/>
              <w:marBottom w:val="0"/>
              <w:divBdr>
                <w:top w:val="none" w:sz="0" w:space="0" w:color="auto"/>
                <w:left w:val="none" w:sz="0" w:space="0" w:color="auto"/>
                <w:bottom w:val="none" w:sz="0" w:space="0" w:color="auto"/>
                <w:right w:val="none" w:sz="0" w:space="0" w:color="auto"/>
              </w:divBdr>
              <w:divsChild>
                <w:div w:id="4691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048670">
      <w:bodyDiv w:val="1"/>
      <w:marLeft w:val="0"/>
      <w:marRight w:val="0"/>
      <w:marTop w:val="0"/>
      <w:marBottom w:val="0"/>
      <w:divBdr>
        <w:top w:val="none" w:sz="0" w:space="0" w:color="auto"/>
        <w:left w:val="none" w:sz="0" w:space="0" w:color="auto"/>
        <w:bottom w:val="none" w:sz="0" w:space="0" w:color="auto"/>
        <w:right w:val="none" w:sz="0" w:space="0" w:color="auto"/>
      </w:divBdr>
    </w:div>
    <w:div w:id="880828216">
      <w:bodyDiv w:val="1"/>
      <w:marLeft w:val="0"/>
      <w:marRight w:val="0"/>
      <w:marTop w:val="0"/>
      <w:marBottom w:val="0"/>
      <w:divBdr>
        <w:top w:val="none" w:sz="0" w:space="0" w:color="auto"/>
        <w:left w:val="none" w:sz="0" w:space="0" w:color="auto"/>
        <w:bottom w:val="none" w:sz="0" w:space="0" w:color="auto"/>
        <w:right w:val="none" w:sz="0" w:space="0" w:color="auto"/>
      </w:divBdr>
    </w:div>
    <w:div w:id="894200762">
      <w:bodyDiv w:val="1"/>
      <w:marLeft w:val="0"/>
      <w:marRight w:val="0"/>
      <w:marTop w:val="0"/>
      <w:marBottom w:val="0"/>
      <w:divBdr>
        <w:top w:val="none" w:sz="0" w:space="0" w:color="auto"/>
        <w:left w:val="none" w:sz="0" w:space="0" w:color="auto"/>
        <w:bottom w:val="none" w:sz="0" w:space="0" w:color="auto"/>
        <w:right w:val="none" w:sz="0" w:space="0" w:color="auto"/>
      </w:divBdr>
    </w:div>
    <w:div w:id="894463004">
      <w:bodyDiv w:val="1"/>
      <w:marLeft w:val="0"/>
      <w:marRight w:val="0"/>
      <w:marTop w:val="0"/>
      <w:marBottom w:val="0"/>
      <w:divBdr>
        <w:top w:val="none" w:sz="0" w:space="0" w:color="auto"/>
        <w:left w:val="none" w:sz="0" w:space="0" w:color="auto"/>
        <w:bottom w:val="none" w:sz="0" w:space="0" w:color="auto"/>
        <w:right w:val="none" w:sz="0" w:space="0" w:color="auto"/>
      </w:divBdr>
      <w:divsChild>
        <w:div w:id="68617061">
          <w:marLeft w:val="0"/>
          <w:marRight w:val="0"/>
          <w:marTop w:val="0"/>
          <w:marBottom w:val="0"/>
          <w:divBdr>
            <w:top w:val="none" w:sz="0" w:space="0" w:color="auto"/>
            <w:left w:val="none" w:sz="0" w:space="0" w:color="auto"/>
            <w:bottom w:val="none" w:sz="0" w:space="0" w:color="auto"/>
            <w:right w:val="none" w:sz="0" w:space="0" w:color="auto"/>
          </w:divBdr>
          <w:divsChild>
            <w:div w:id="1053651746">
              <w:marLeft w:val="0"/>
              <w:marRight w:val="0"/>
              <w:marTop w:val="0"/>
              <w:marBottom w:val="0"/>
              <w:divBdr>
                <w:top w:val="none" w:sz="0" w:space="0" w:color="auto"/>
                <w:left w:val="none" w:sz="0" w:space="0" w:color="auto"/>
                <w:bottom w:val="none" w:sz="0" w:space="0" w:color="auto"/>
                <w:right w:val="none" w:sz="0" w:space="0" w:color="auto"/>
              </w:divBdr>
              <w:divsChild>
                <w:div w:id="443117741">
                  <w:marLeft w:val="0"/>
                  <w:marRight w:val="0"/>
                  <w:marTop w:val="0"/>
                  <w:marBottom w:val="0"/>
                  <w:divBdr>
                    <w:top w:val="none" w:sz="0" w:space="0" w:color="auto"/>
                    <w:left w:val="none" w:sz="0" w:space="0" w:color="auto"/>
                    <w:bottom w:val="none" w:sz="0" w:space="0" w:color="auto"/>
                    <w:right w:val="none" w:sz="0" w:space="0" w:color="auto"/>
                  </w:divBdr>
                  <w:divsChild>
                    <w:div w:id="30292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5313730">
      <w:bodyDiv w:val="1"/>
      <w:marLeft w:val="0"/>
      <w:marRight w:val="0"/>
      <w:marTop w:val="0"/>
      <w:marBottom w:val="0"/>
      <w:divBdr>
        <w:top w:val="none" w:sz="0" w:space="0" w:color="auto"/>
        <w:left w:val="none" w:sz="0" w:space="0" w:color="auto"/>
        <w:bottom w:val="none" w:sz="0" w:space="0" w:color="auto"/>
        <w:right w:val="none" w:sz="0" w:space="0" w:color="auto"/>
      </w:divBdr>
    </w:div>
    <w:div w:id="903639335">
      <w:bodyDiv w:val="1"/>
      <w:marLeft w:val="0"/>
      <w:marRight w:val="0"/>
      <w:marTop w:val="0"/>
      <w:marBottom w:val="0"/>
      <w:divBdr>
        <w:top w:val="none" w:sz="0" w:space="0" w:color="auto"/>
        <w:left w:val="none" w:sz="0" w:space="0" w:color="auto"/>
        <w:bottom w:val="none" w:sz="0" w:space="0" w:color="auto"/>
        <w:right w:val="none" w:sz="0" w:space="0" w:color="auto"/>
      </w:divBdr>
    </w:div>
    <w:div w:id="908031242">
      <w:bodyDiv w:val="1"/>
      <w:marLeft w:val="0"/>
      <w:marRight w:val="0"/>
      <w:marTop w:val="0"/>
      <w:marBottom w:val="0"/>
      <w:divBdr>
        <w:top w:val="none" w:sz="0" w:space="0" w:color="auto"/>
        <w:left w:val="none" w:sz="0" w:space="0" w:color="auto"/>
        <w:bottom w:val="none" w:sz="0" w:space="0" w:color="auto"/>
        <w:right w:val="none" w:sz="0" w:space="0" w:color="auto"/>
      </w:divBdr>
    </w:div>
    <w:div w:id="908077233">
      <w:bodyDiv w:val="1"/>
      <w:marLeft w:val="0"/>
      <w:marRight w:val="0"/>
      <w:marTop w:val="0"/>
      <w:marBottom w:val="0"/>
      <w:divBdr>
        <w:top w:val="none" w:sz="0" w:space="0" w:color="auto"/>
        <w:left w:val="none" w:sz="0" w:space="0" w:color="auto"/>
        <w:bottom w:val="none" w:sz="0" w:space="0" w:color="auto"/>
        <w:right w:val="none" w:sz="0" w:space="0" w:color="auto"/>
      </w:divBdr>
      <w:divsChild>
        <w:div w:id="107049868">
          <w:marLeft w:val="0"/>
          <w:marRight w:val="0"/>
          <w:marTop w:val="0"/>
          <w:marBottom w:val="0"/>
          <w:divBdr>
            <w:top w:val="none" w:sz="0" w:space="0" w:color="auto"/>
            <w:left w:val="none" w:sz="0" w:space="0" w:color="auto"/>
            <w:bottom w:val="none" w:sz="0" w:space="0" w:color="auto"/>
            <w:right w:val="none" w:sz="0" w:space="0" w:color="auto"/>
          </w:divBdr>
        </w:div>
        <w:div w:id="1616597316">
          <w:marLeft w:val="0"/>
          <w:marRight w:val="0"/>
          <w:marTop w:val="0"/>
          <w:marBottom w:val="0"/>
          <w:divBdr>
            <w:top w:val="none" w:sz="0" w:space="0" w:color="auto"/>
            <w:left w:val="none" w:sz="0" w:space="0" w:color="auto"/>
            <w:bottom w:val="none" w:sz="0" w:space="0" w:color="auto"/>
            <w:right w:val="none" w:sz="0" w:space="0" w:color="auto"/>
          </w:divBdr>
        </w:div>
        <w:div w:id="1344017402">
          <w:marLeft w:val="0"/>
          <w:marRight w:val="0"/>
          <w:marTop w:val="0"/>
          <w:marBottom w:val="0"/>
          <w:divBdr>
            <w:top w:val="none" w:sz="0" w:space="0" w:color="auto"/>
            <w:left w:val="none" w:sz="0" w:space="0" w:color="auto"/>
            <w:bottom w:val="none" w:sz="0" w:space="0" w:color="auto"/>
            <w:right w:val="none" w:sz="0" w:space="0" w:color="auto"/>
          </w:divBdr>
        </w:div>
        <w:div w:id="1737241934">
          <w:marLeft w:val="0"/>
          <w:marRight w:val="0"/>
          <w:marTop w:val="0"/>
          <w:marBottom w:val="0"/>
          <w:divBdr>
            <w:top w:val="none" w:sz="0" w:space="0" w:color="auto"/>
            <w:left w:val="none" w:sz="0" w:space="0" w:color="auto"/>
            <w:bottom w:val="none" w:sz="0" w:space="0" w:color="auto"/>
            <w:right w:val="none" w:sz="0" w:space="0" w:color="auto"/>
          </w:divBdr>
        </w:div>
        <w:div w:id="156195889">
          <w:marLeft w:val="0"/>
          <w:marRight w:val="0"/>
          <w:marTop w:val="0"/>
          <w:marBottom w:val="0"/>
          <w:divBdr>
            <w:top w:val="none" w:sz="0" w:space="0" w:color="auto"/>
            <w:left w:val="none" w:sz="0" w:space="0" w:color="auto"/>
            <w:bottom w:val="none" w:sz="0" w:space="0" w:color="auto"/>
            <w:right w:val="none" w:sz="0" w:space="0" w:color="auto"/>
          </w:divBdr>
        </w:div>
        <w:div w:id="2001617834">
          <w:marLeft w:val="0"/>
          <w:marRight w:val="0"/>
          <w:marTop w:val="0"/>
          <w:marBottom w:val="0"/>
          <w:divBdr>
            <w:top w:val="none" w:sz="0" w:space="0" w:color="auto"/>
            <w:left w:val="none" w:sz="0" w:space="0" w:color="auto"/>
            <w:bottom w:val="none" w:sz="0" w:space="0" w:color="auto"/>
            <w:right w:val="none" w:sz="0" w:space="0" w:color="auto"/>
          </w:divBdr>
        </w:div>
        <w:div w:id="1879929432">
          <w:blockQuote w:val="1"/>
          <w:marLeft w:val="600"/>
          <w:marRight w:val="0"/>
          <w:marTop w:val="0"/>
          <w:marBottom w:val="0"/>
          <w:divBdr>
            <w:top w:val="none" w:sz="0" w:space="0" w:color="auto"/>
            <w:left w:val="none" w:sz="0" w:space="0" w:color="auto"/>
            <w:bottom w:val="none" w:sz="0" w:space="0" w:color="auto"/>
            <w:right w:val="none" w:sz="0" w:space="0" w:color="auto"/>
          </w:divBdr>
          <w:divsChild>
            <w:div w:id="1840196297">
              <w:blockQuote w:val="1"/>
              <w:marLeft w:val="600"/>
              <w:marRight w:val="0"/>
              <w:marTop w:val="0"/>
              <w:marBottom w:val="0"/>
              <w:divBdr>
                <w:top w:val="none" w:sz="0" w:space="0" w:color="auto"/>
                <w:left w:val="none" w:sz="0" w:space="0" w:color="auto"/>
                <w:bottom w:val="none" w:sz="0" w:space="0" w:color="auto"/>
                <w:right w:val="none" w:sz="0" w:space="0" w:color="auto"/>
              </w:divBdr>
              <w:divsChild>
                <w:div w:id="213058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198083">
          <w:marLeft w:val="0"/>
          <w:marRight w:val="0"/>
          <w:marTop w:val="0"/>
          <w:marBottom w:val="0"/>
          <w:divBdr>
            <w:top w:val="none" w:sz="0" w:space="0" w:color="auto"/>
            <w:left w:val="none" w:sz="0" w:space="0" w:color="auto"/>
            <w:bottom w:val="none" w:sz="0" w:space="0" w:color="auto"/>
            <w:right w:val="none" w:sz="0" w:space="0" w:color="auto"/>
          </w:divBdr>
          <w:divsChild>
            <w:div w:id="976565194">
              <w:marLeft w:val="0"/>
              <w:marRight w:val="0"/>
              <w:marTop w:val="0"/>
              <w:marBottom w:val="0"/>
              <w:divBdr>
                <w:top w:val="none" w:sz="0" w:space="0" w:color="auto"/>
                <w:left w:val="none" w:sz="0" w:space="0" w:color="auto"/>
                <w:bottom w:val="none" w:sz="0" w:space="0" w:color="auto"/>
                <w:right w:val="none" w:sz="0" w:space="0" w:color="auto"/>
              </w:divBdr>
            </w:div>
          </w:divsChild>
        </w:div>
        <w:div w:id="430862631">
          <w:marLeft w:val="0"/>
          <w:marRight w:val="0"/>
          <w:marTop w:val="0"/>
          <w:marBottom w:val="0"/>
          <w:divBdr>
            <w:top w:val="none" w:sz="0" w:space="0" w:color="auto"/>
            <w:left w:val="none" w:sz="0" w:space="0" w:color="auto"/>
            <w:bottom w:val="none" w:sz="0" w:space="0" w:color="auto"/>
            <w:right w:val="none" w:sz="0" w:space="0" w:color="auto"/>
          </w:divBdr>
        </w:div>
        <w:div w:id="326515371">
          <w:marLeft w:val="0"/>
          <w:marRight w:val="0"/>
          <w:marTop w:val="0"/>
          <w:marBottom w:val="0"/>
          <w:divBdr>
            <w:top w:val="none" w:sz="0" w:space="0" w:color="auto"/>
            <w:left w:val="none" w:sz="0" w:space="0" w:color="auto"/>
            <w:bottom w:val="none" w:sz="0" w:space="0" w:color="auto"/>
            <w:right w:val="none" w:sz="0" w:space="0" w:color="auto"/>
          </w:divBdr>
        </w:div>
        <w:div w:id="1324821586">
          <w:marLeft w:val="0"/>
          <w:marRight w:val="0"/>
          <w:marTop w:val="0"/>
          <w:marBottom w:val="0"/>
          <w:divBdr>
            <w:top w:val="none" w:sz="0" w:space="0" w:color="auto"/>
            <w:left w:val="none" w:sz="0" w:space="0" w:color="auto"/>
            <w:bottom w:val="none" w:sz="0" w:space="0" w:color="auto"/>
            <w:right w:val="none" w:sz="0" w:space="0" w:color="auto"/>
          </w:divBdr>
        </w:div>
        <w:div w:id="1307587085">
          <w:marLeft w:val="0"/>
          <w:marRight w:val="0"/>
          <w:marTop w:val="0"/>
          <w:marBottom w:val="0"/>
          <w:divBdr>
            <w:top w:val="none" w:sz="0" w:space="0" w:color="auto"/>
            <w:left w:val="none" w:sz="0" w:space="0" w:color="auto"/>
            <w:bottom w:val="none" w:sz="0" w:space="0" w:color="auto"/>
            <w:right w:val="none" w:sz="0" w:space="0" w:color="auto"/>
          </w:divBdr>
        </w:div>
        <w:div w:id="1286736096">
          <w:blockQuote w:val="1"/>
          <w:marLeft w:val="600"/>
          <w:marRight w:val="0"/>
          <w:marTop w:val="0"/>
          <w:marBottom w:val="0"/>
          <w:divBdr>
            <w:top w:val="none" w:sz="0" w:space="0" w:color="auto"/>
            <w:left w:val="none" w:sz="0" w:space="0" w:color="auto"/>
            <w:bottom w:val="none" w:sz="0" w:space="0" w:color="auto"/>
            <w:right w:val="none" w:sz="0" w:space="0" w:color="auto"/>
          </w:divBdr>
          <w:divsChild>
            <w:div w:id="1149979592">
              <w:marLeft w:val="0"/>
              <w:marRight w:val="0"/>
              <w:marTop w:val="0"/>
              <w:marBottom w:val="0"/>
              <w:divBdr>
                <w:top w:val="none" w:sz="0" w:space="0" w:color="auto"/>
                <w:left w:val="none" w:sz="0" w:space="0" w:color="auto"/>
                <w:bottom w:val="none" w:sz="0" w:space="0" w:color="auto"/>
                <w:right w:val="none" w:sz="0" w:space="0" w:color="auto"/>
              </w:divBdr>
            </w:div>
            <w:div w:id="1956398870">
              <w:marLeft w:val="0"/>
              <w:marRight w:val="0"/>
              <w:marTop w:val="0"/>
              <w:marBottom w:val="0"/>
              <w:divBdr>
                <w:top w:val="none" w:sz="0" w:space="0" w:color="auto"/>
                <w:left w:val="none" w:sz="0" w:space="0" w:color="auto"/>
                <w:bottom w:val="none" w:sz="0" w:space="0" w:color="auto"/>
                <w:right w:val="none" w:sz="0" w:space="0" w:color="auto"/>
              </w:divBdr>
              <w:divsChild>
                <w:div w:id="1161695763">
                  <w:marLeft w:val="0"/>
                  <w:marRight w:val="0"/>
                  <w:marTop w:val="0"/>
                  <w:marBottom w:val="0"/>
                  <w:divBdr>
                    <w:top w:val="none" w:sz="0" w:space="0" w:color="auto"/>
                    <w:left w:val="none" w:sz="0" w:space="0" w:color="auto"/>
                    <w:bottom w:val="none" w:sz="0" w:space="0" w:color="auto"/>
                    <w:right w:val="none" w:sz="0" w:space="0" w:color="auto"/>
                  </w:divBdr>
                </w:div>
              </w:divsChild>
            </w:div>
            <w:div w:id="1202983241">
              <w:marLeft w:val="0"/>
              <w:marRight w:val="0"/>
              <w:marTop w:val="0"/>
              <w:marBottom w:val="0"/>
              <w:divBdr>
                <w:top w:val="none" w:sz="0" w:space="0" w:color="auto"/>
                <w:left w:val="none" w:sz="0" w:space="0" w:color="auto"/>
                <w:bottom w:val="none" w:sz="0" w:space="0" w:color="auto"/>
                <w:right w:val="none" w:sz="0" w:space="0" w:color="auto"/>
              </w:divBdr>
              <w:divsChild>
                <w:div w:id="870260073">
                  <w:marLeft w:val="0"/>
                  <w:marRight w:val="0"/>
                  <w:marTop w:val="0"/>
                  <w:marBottom w:val="0"/>
                  <w:divBdr>
                    <w:top w:val="none" w:sz="0" w:space="0" w:color="auto"/>
                    <w:left w:val="none" w:sz="0" w:space="0" w:color="auto"/>
                    <w:bottom w:val="none" w:sz="0" w:space="0" w:color="auto"/>
                    <w:right w:val="none" w:sz="0" w:space="0" w:color="auto"/>
                  </w:divBdr>
                </w:div>
              </w:divsChild>
            </w:div>
            <w:div w:id="160315264">
              <w:marLeft w:val="0"/>
              <w:marRight w:val="0"/>
              <w:marTop w:val="0"/>
              <w:marBottom w:val="0"/>
              <w:divBdr>
                <w:top w:val="none" w:sz="0" w:space="0" w:color="auto"/>
                <w:left w:val="none" w:sz="0" w:space="0" w:color="auto"/>
                <w:bottom w:val="none" w:sz="0" w:space="0" w:color="auto"/>
                <w:right w:val="none" w:sz="0" w:space="0" w:color="auto"/>
              </w:divBdr>
              <w:divsChild>
                <w:div w:id="537858833">
                  <w:marLeft w:val="0"/>
                  <w:marRight w:val="0"/>
                  <w:marTop w:val="0"/>
                  <w:marBottom w:val="0"/>
                  <w:divBdr>
                    <w:top w:val="none" w:sz="0" w:space="0" w:color="auto"/>
                    <w:left w:val="none" w:sz="0" w:space="0" w:color="auto"/>
                    <w:bottom w:val="none" w:sz="0" w:space="0" w:color="auto"/>
                    <w:right w:val="none" w:sz="0" w:space="0" w:color="auto"/>
                  </w:divBdr>
                </w:div>
              </w:divsChild>
            </w:div>
            <w:div w:id="1490824001">
              <w:marLeft w:val="0"/>
              <w:marRight w:val="0"/>
              <w:marTop w:val="0"/>
              <w:marBottom w:val="0"/>
              <w:divBdr>
                <w:top w:val="none" w:sz="0" w:space="0" w:color="auto"/>
                <w:left w:val="none" w:sz="0" w:space="0" w:color="auto"/>
                <w:bottom w:val="none" w:sz="0" w:space="0" w:color="auto"/>
                <w:right w:val="none" w:sz="0" w:space="0" w:color="auto"/>
              </w:divBdr>
              <w:divsChild>
                <w:div w:id="950283583">
                  <w:marLeft w:val="0"/>
                  <w:marRight w:val="0"/>
                  <w:marTop w:val="0"/>
                  <w:marBottom w:val="0"/>
                  <w:divBdr>
                    <w:top w:val="none" w:sz="0" w:space="0" w:color="auto"/>
                    <w:left w:val="none" w:sz="0" w:space="0" w:color="auto"/>
                    <w:bottom w:val="none" w:sz="0" w:space="0" w:color="auto"/>
                    <w:right w:val="none" w:sz="0" w:space="0" w:color="auto"/>
                  </w:divBdr>
                </w:div>
              </w:divsChild>
            </w:div>
            <w:div w:id="1152714880">
              <w:marLeft w:val="0"/>
              <w:marRight w:val="0"/>
              <w:marTop w:val="0"/>
              <w:marBottom w:val="0"/>
              <w:divBdr>
                <w:top w:val="none" w:sz="0" w:space="0" w:color="auto"/>
                <w:left w:val="none" w:sz="0" w:space="0" w:color="auto"/>
                <w:bottom w:val="none" w:sz="0" w:space="0" w:color="auto"/>
                <w:right w:val="none" w:sz="0" w:space="0" w:color="auto"/>
              </w:divBdr>
              <w:divsChild>
                <w:div w:id="1967663148">
                  <w:marLeft w:val="0"/>
                  <w:marRight w:val="0"/>
                  <w:marTop w:val="0"/>
                  <w:marBottom w:val="0"/>
                  <w:divBdr>
                    <w:top w:val="none" w:sz="0" w:space="0" w:color="auto"/>
                    <w:left w:val="none" w:sz="0" w:space="0" w:color="auto"/>
                    <w:bottom w:val="none" w:sz="0" w:space="0" w:color="auto"/>
                    <w:right w:val="none" w:sz="0" w:space="0" w:color="auto"/>
                  </w:divBdr>
                </w:div>
              </w:divsChild>
            </w:div>
            <w:div w:id="1668971667">
              <w:marLeft w:val="0"/>
              <w:marRight w:val="0"/>
              <w:marTop w:val="0"/>
              <w:marBottom w:val="0"/>
              <w:divBdr>
                <w:top w:val="none" w:sz="0" w:space="0" w:color="auto"/>
                <w:left w:val="none" w:sz="0" w:space="0" w:color="auto"/>
                <w:bottom w:val="none" w:sz="0" w:space="0" w:color="auto"/>
                <w:right w:val="none" w:sz="0" w:space="0" w:color="auto"/>
              </w:divBdr>
              <w:divsChild>
                <w:div w:id="440272178">
                  <w:marLeft w:val="0"/>
                  <w:marRight w:val="0"/>
                  <w:marTop w:val="0"/>
                  <w:marBottom w:val="0"/>
                  <w:divBdr>
                    <w:top w:val="none" w:sz="0" w:space="0" w:color="auto"/>
                    <w:left w:val="none" w:sz="0" w:space="0" w:color="auto"/>
                    <w:bottom w:val="none" w:sz="0" w:space="0" w:color="auto"/>
                    <w:right w:val="none" w:sz="0" w:space="0" w:color="auto"/>
                  </w:divBdr>
                </w:div>
              </w:divsChild>
            </w:div>
            <w:div w:id="1186940294">
              <w:marLeft w:val="0"/>
              <w:marRight w:val="0"/>
              <w:marTop w:val="0"/>
              <w:marBottom w:val="0"/>
              <w:divBdr>
                <w:top w:val="none" w:sz="0" w:space="0" w:color="auto"/>
                <w:left w:val="none" w:sz="0" w:space="0" w:color="auto"/>
                <w:bottom w:val="none" w:sz="0" w:space="0" w:color="auto"/>
                <w:right w:val="none" w:sz="0" w:space="0" w:color="auto"/>
              </w:divBdr>
              <w:divsChild>
                <w:div w:id="1047024097">
                  <w:marLeft w:val="0"/>
                  <w:marRight w:val="0"/>
                  <w:marTop w:val="0"/>
                  <w:marBottom w:val="0"/>
                  <w:divBdr>
                    <w:top w:val="none" w:sz="0" w:space="0" w:color="auto"/>
                    <w:left w:val="none" w:sz="0" w:space="0" w:color="auto"/>
                    <w:bottom w:val="none" w:sz="0" w:space="0" w:color="auto"/>
                    <w:right w:val="none" w:sz="0" w:space="0" w:color="auto"/>
                  </w:divBdr>
                </w:div>
              </w:divsChild>
            </w:div>
            <w:div w:id="1456099100">
              <w:marLeft w:val="0"/>
              <w:marRight w:val="0"/>
              <w:marTop w:val="0"/>
              <w:marBottom w:val="0"/>
              <w:divBdr>
                <w:top w:val="none" w:sz="0" w:space="0" w:color="auto"/>
                <w:left w:val="none" w:sz="0" w:space="0" w:color="auto"/>
                <w:bottom w:val="none" w:sz="0" w:space="0" w:color="auto"/>
                <w:right w:val="none" w:sz="0" w:space="0" w:color="auto"/>
              </w:divBdr>
              <w:divsChild>
                <w:div w:id="1202792286">
                  <w:marLeft w:val="0"/>
                  <w:marRight w:val="0"/>
                  <w:marTop w:val="0"/>
                  <w:marBottom w:val="0"/>
                  <w:divBdr>
                    <w:top w:val="none" w:sz="0" w:space="0" w:color="auto"/>
                    <w:left w:val="none" w:sz="0" w:space="0" w:color="auto"/>
                    <w:bottom w:val="none" w:sz="0" w:space="0" w:color="auto"/>
                    <w:right w:val="none" w:sz="0" w:space="0" w:color="auto"/>
                  </w:divBdr>
                </w:div>
              </w:divsChild>
            </w:div>
            <w:div w:id="374240490">
              <w:marLeft w:val="0"/>
              <w:marRight w:val="0"/>
              <w:marTop w:val="0"/>
              <w:marBottom w:val="0"/>
              <w:divBdr>
                <w:top w:val="none" w:sz="0" w:space="0" w:color="auto"/>
                <w:left w:val="none" w:sz="0" w:space="0" w:color="auto"/>
                <w:bottom w:val="none" w:sz="0" w:space="0" w:color="auto"/>
                <w:right w:val="none" w:sz="0" w:space="0" w:color="auto"/>
              </w:divBdr>
              <w:divsChild>
                <w:div w:id="197670843">
                  <w:marLeft w:val="0"/>
                  <w:marRight w:val="0"/>
                  <w:marTop w:val="0"/>
                  <w:marBottom w:val="0"/>
                  <w:divBdr>
                    <w:top w:val="none" w:sz="0" w:space="0" w:color="auto"/>
                    <w:left w:val="none" w:sz="0" w:space="0" w:color="auto"/>
                    <w:bottom w:val="none" w:sz="0" w:space="0" w:color="auto"/>
                    <w:right w:val="none" w:sz="0" w:space="0" w:color="auto"/>
                  </w:divBdr>
                </w:div>
              </w:divsChild>
            </w:div>
            <w:div w:id="1424649863">
              <w:marLeft w:val="0"/>
              <w:marRight w:val="0"/>
              <w:marTop w:val="0"/>
              <w:marBottom w:val="0"/>
              <w:divBdr>
                <w:top w:val="none" w:sz="0" w:space="0" w:color="auto"/>
                <w:left w:val="none" w:sz="0" w:space="0" w:color="auto"/>
                <w:bottom w:val="none" w:sz="0" w:space="0" w:color="auto"/>
                <w:right w:val="none" w:sz="0" w:space="0" w:color="auto"/>
              </w:divBdr>
            </w:div>
          </w:divsChild>
        </w:div>
        <w:div w:id="2016032639">
          <w:marLeft w:val="0"/>
          <w:marRight w:val="0"/>
          <w:marTop w:val="0"/>
          <w:marBottom w:val="0"/>
          <w:divBdr>
            <w:top w:val="none" w:sz="0" w:space="0" w:color="auto"/>
            <w:left w:val="none" w:sz="0" w:space="0" w:color="auto"/>
            <w:bottom w:val="none" w:sz="0" w:space="0" w:color="auto"/>
            <w:right w:val="none" w:sz="0" w:space="0" w:color="auto"/>
          </w:divBdr>
        </w:div>
        <w:div w:id="661616329">
          <w:marLeft w:val="0"/>
          <w:marRight w:val="0"/>
          <w:marTop w:val="0"/>
          <w:marBottom w:val="0"/>
          <w:divBdr>
            <w:top w:val="none" w:sz="0" w:space="0" w:color="auto"/>
            <w:left w:val="none" w:sz="0" w:space="0" w:color="auto"/>
            <w:bottom w:val="none" w:sz="0" w:space="0" w:color="auto"/>
            <w:right w:val="none" w:sz="0" w:space="0" w:color="auto"/>
          </w:divBdr>
        </w:div>
      </w:divsChild>
    </w:div>
    <w:div w:id="912814326">
      <w:bodyDiv w:val="1"/>
      <w:marLeft w:val="0"/>
      <w:marRight w:val="0"/>
      <w:marTop w:val="0"/>
      <w:marBottom w:val="0"/>
      <w:divBdr>
        <w:top w:val="none" w:sz="0" w:space="0" w:color="auto"/>
        <w:left w:val="none" w:sz="0" w:space="0" w:color="auto"/>
        <w:bottom w:val="none" w:sz="0" w:space="0" w:color="auto"/>
        <w:right w:val="none" w:sz="0" w:space="0" w:color="auto"/>
      </w:divBdr>
    </w:div>
    <w:div w:id="914507731">
      <w:bodyDiv w:val="1"/>
      <w:marLeft w:val="0"/>
      <w:marRight w:val="0"/>
      <w:marTop w:val="0"/>
      <w:marBottom w:val="0"/>
      <w:divBdr>
        <w:top w:val="none" w:sz="0" w:space="0" w:color="auto"/>
        <w:left w:val="none" w:sz="0" w:space="0" w:color="auto"/>
        <w:bottom w:val="none" w:sz="0" w:space="0" w:color="auto"/>
        <w:right w:val="none" w:sz="0" w:space="0" w:color="auto"/>
      </w:divBdr>
    </w:div>
    <w:div w:id="923296817">
      <w:bodyDiv w:val="1"/>
      <w:marLeft w:val="0"/>
      <w:marRight w:val="0"/>
      <w:marTop w:val="0"/>
      <w:marBottom w:val="0"/>
      <w:divBdr>
        <w:top w:val="none" w:sz="0" w:space="0" w:color="auto"/>
        <w:left w:val="none" w:sz="0" w:space="0" w:color="auto"/>
        <w:bottom w:val="none" w:sz="0" w:space="0" w:color="auto"/>
        <w:right w:val="none" w:sz="0" w:space="0" w:color="auto"/>
      </w:divBdr>
    </w:div>
    <w:div w:id="925843760">
      <w:bodyDiv w:val="1"/>
      <w:marLeft w:val="0"/>
      <w:marRight w:val="0"/>
      <w:marTop w:val="0"/>
      <w:marBottom w:val="0"/>
      <w:divBdr>
        <w:top w:val="none" w:sz="0" w:space="0" w:color="auto"/>
        <w:left w:val="none" w:sz="0" w:space="0" w:color="auto"/>
        <w:bottom w:val="none" w:sz="0" w:space="0" w:color="auto"/>
        <w:right w:val="none" w:sz="0" w:space="0" w:color="auto"/>
      </w:divBdr>
    </w:div>
    <w:div w:id="926963219">
      <w:bodyDiv w:val="1"/>
      <w:marLeft w:val="0"/>
      <w:marRight w:val="0"/>
      <w:marTop w:val="0"/>
      <w:marBottom w:val="0"/>
      <w:divBdr>
        <w:top w:val="none" w:sz="0" w:space="0" w:color="auto"/>
        <w:left w:val="none" w:sz="0" w:space="0" w:color="auto"/>
        <w:bottom w:val="none" w:sz="0" w:space="0" w:color="auto"/>
        <w:right w:val="none" w:sz="0" w:space="0" w:color="auto"/>
      </w:divBdr>
    </w:div>
    <w:div w:id="929391487">
      <w:bodyDiv w:val="1"/>
      <w:marLeft w:val="0"/>
      <w:marRight w:val="0"/>
      <w:marTop w:val="0"/>
      <w:marBottom w:val="0"/>
      <w:divBdr>
        <w:top w:val="none" w:sz="0" w:space="0" w:color="auto"/>
        <w:left w:val="none" w:sz="0" w:space="0" w:color="auto"/>
        <w:bottom w:val="none" w:sz="0" w:space="0" w:color="auto"/>
        <w:right w:val="none" w:sz="0" w:space="0" w:color="auto"/>
      </w:divBdr>
    </w:div>
    <w:div w:id="936907508">
      <w:bodyDiv w:val="1"/>
      <w:marLeft w:val="0"/>
      <w:marRight w:val="0"/>
      <w:marTop w:val="0"/>
      <w:marBottom w:val="0"/>
      <w:divBdr>
        <w:top w:val="none" w:sz="0" w:space="0" w:color="auto"/>
        <w:left w:val="none" w:sz="0" w:space="0" w:color="auto"/>
        <w:bottom w:val="none" w:sz="0" w:space="0" w:color="auto"/>
        <w:right w:val="none" w:sz="0" w:space="0" w:color="auto"/>
      </w:divBdr>
    </w:div>
    <w:div w:id="937761289">
      <w:bodyDiv w:val="1"/>
      <w:marLeft w:val="0"/>
      <w:marRight w:val="0"/>
      <w:marTop w:val="0"/>
      <w:marBottom w:val="0"/>
      <w:divBdr>
        <w:top w:val="none" w:sz="0" w:space="0" w:color="auto"/>
        <w:left w:val="none" w:sz="0" w:space="0" w:color="auto"/>
        <w:bottom w:val="none" w:sz="0" w:space="0" w:color="auto"/>
        <w:right w:val="none" w:sz="0" w:space="0" w:color="auto"/>
      </w:divBdr>
    </w:div>
    <w:div w:id="950555619">
      <w:bodyDiv w:val="1"/>
      <w:marLeft w:val="0"/>
      <w:marRight w:val="0"/>
      <w:marTop w:val="0"/>
      <w:marBottom w:val="0"/>
      <w:divBdr>
        <w:top w:val="none" w:sz="0" w:space="0" w:color="auto"/>
        <w:left w:val="none" w:sz="0" w:space="0" w:color="auto"/>
        <w:bottom w:val="none" w:sz="0" w:space="0" w:color="auto"/>
        <w:right w:val="none" w:sz="0" w:space="0" w:color="auto"/>
      </w:divBdr>
      <w:divsChild>
        <w:div w:id="1951550144">
          <w:marLeft w:val="0"/>
          <w:marRight w:val="0"/>
          <w:marTop w:val="0"/>
          <w:marBottom w:val="0"/>
          <w:divBdr>
            <w:top w:val="none" w:sz="0" w:space="0" w:color="auto"/>
            <w:left w:val="none" w:sz="0" w:space="0" w:color="auto"/>
            <w:bottom w:val="none" w:sz="0" w:space="0" w:color="auto"/>
            <w:right w:val="none" w:sz="0" w:space="0" w:color="auto"/>
          </w:divBdr>
        </w:div>
      </w:divsChild>
    </w:div>
    <w:div w:id="951285824">
      <w:bodyDiv w:val="1"/>
      <w:marLeft w:val="0"/>
      <w:marRight w:val="0"/>
      <w:marTop w:val="0"/>
      <w:marBottom w:val="0"/>
      <w:divBdr>
        <w:top w:val="none" w:sz="0" w:space="0" w:color="auto"/>
        <w:left w:val="none" w:sz="0" w:space="0" w:color="auto"/>
        <w:bottom w:val="none" w:sz="0" w:space="0" w:color="auto"/>
        <w:right w:val="none" w:sz="0" w:space="0" w:color="auto"/>
      </w:divBdr>
    </w:div>
    <w:div w:id="961688723">
      <w:bodyDiv w:val="1"/>
      <w:marLeft w:val="0"/>
      <w:marRight w:val="0"/>
      <w:marTop w:val="0"/>
      <w:marBottom w:val="0"/>
      <w:divBdr>
        <w:top w:val="none" w:sz="0" w:space="0" w:color="auto"/>
        <w:left w:val="none" w:sz="0" w:space="0" w:color="auto"/>
        <w:bottom w:val="none" w:sz="0" w:space="0" w:color="auto"/>
        <w:right w:val="none" w:sz="0" w:space="0" w:color="auto"/>
      </w:divBdr>
    </w:div>
    <w:div w:id="971322482">
      <w:bodyDiv w:val="1"/>
      <w:marLeft w:val="0"/>
      <w:marRight w:val="0"/>
      <w:marTop w:val="0"/>
      <w:marBottom w:val="0"/>
      <w:divBdr>
        <w:top w:val="none" w:sz="0" w:space="0" w:color="auto"/>
        <w:left w:val="none" w:sz="0" w:space="0" w:color="auto"/>
        <w:bottom w:val="none" w:sz="0" w:space="0" w:color="auto"/>
        <w:right w:val="none" w:sz="0" w:space="0" w:color="auto"/>
      </w:divBdr>
    </w:div>
    <w:div w:id="976226310">
      <w:bodyDiv w:val="1"/>
      <w:marLeft w:val="0"/>
      <w:marRight w:val="0"/>
      <w:marTop w:val="0"/>
      <w:marBottom w:val="0"/>
      <w:divBdr>
        <w:top w:val="none" w:sz="0" w:space="0" w:color="auto"/>
        <w:left w:val="none" w:sz="0" w:space="0" w:color="auto"/>
        <w:bottom w:val="none" w:sz="0" w:space="0" w:color="auto"/>
        <w:right w:val="none" w:sz="0" w:space="0" w:color="auto"/>
      </w:divBdr>
    </w:div>
    <w:div w:id="978649649">
      <w:bodyDiv w:val="1"/>
      <w:marLeft w:val="0"/>
      <w:marRight w:val="0"/>
      <w:marTop w:val="0"/>
      <w:marBottom w:val="0"/>
      <w:divBdr>
        <w:top w:val="none" w:sz="0" w:space="0" w:color="auto"/>
        <w:left w:val="none" w:sz="0" w:space="0" w:color="auto"/>
        <w:bottom w:val="none" w:sz="0" w:space="0" w:color="auto"/>
        <w:right w:val="none" w:sz="0" w:space="0" w:color="auto"/>
      </w:divBdr>
      <w:divsChild>
        <w:div w:id="533228353">
          <w:marLeft w:val="0"/>
          <w:marRight w:val="0"/>
          <w:marTop w:val="0"/>
          <w:marBottom w:val="0"/>
          <w:divBdr>
            <w:top w:val="none" w:sz="0" w:space="0" w:color="auto"/>
            <w:left w:val="none" w:sz="0" w:space="0" w:color="auto"/>
            <w:bottom w:val="none" w:sz="0" w:space="0" w:color="auto"/>
            <w:right w:val="none" w:sz="0" w:space="0" w:color="auto"/>
          </w:divBdr>
          <w:divsChild>
            <w:div w:id="1335378469">
              <w:marLeft w:val="0"/>
              <w:marRight w:val="0"/>
              <w:marTop w:val="0"/>
              <w:marBottom w:val="0"/>
              <w:divBdr>
                <w:top w:val="none" w:sz="0" w:space="0" w:color="auto"/>
                <w:left w:val="none" w:sz="0" w:space="0" w:color="auto"/>
                <w:bottom w:val="none" w:sz="0" w:space="0" w:color="auto"/>
                <w:right w:val="none" w:sz="0" w:space="0" w:color="auto"/>
              </w:divBdr>
              <w:divsChild>
                <w:div w:id="12588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262557">
      <w:bodyDiv w:val="1"/>
      <w:marLeft w:val="0"/>
      <w:marRight w:val="0"/>
      <w:marTop w:val="0"/>
      <w:marBottom w:val="0"/>
      <w:divBdr>
        <w:top w:val="none" w:sz="0" w:space="0" w:color="auto"/>
        <w:left w:val="none" w:sz="0" w:space="0" w:color="auto"/>
        <w:bottom w:val="none" w:sz="0" w:space="0" w:color="auto"/>
        <w:right w:val="none" w:sz="0" w:space="0" w:color="auto"/>
      </w:divBdr>
    </w:div>
    <w:div w:id="988940388">
      <w:bodyDiv w:val="1"/>
      <w:marLeft w:val="0"/>
      <w:marRight w:val="0"/>
      <w:marTop w:val="0"/>
      <w:marBottom w:val="0"/>
      <w:divBdr>
        <w:top w:val="none" w:sz="0" w:space="0" w:color="auto"/>
        <w:left w:val="none" w:sz="0" w:space="0" w:color="auto"/>
        <w:bottom w:val="none" w:sz="0" w:space="0" w:color="auto"/>
        <w:right w:val="none" w:sz="0" w:space="0" w:color="auto"/>
      </w:divBdr>
    </w:div>
    <w:div w:id="991757469">
      <w:bodyDiv w:val="1"/>
      <w:marLeft w:val="0"/>
      <w:marRight w:val="0"/>
      <w:marTop w:val="0"/>
      <w:marBottom w:val="0"/>
      <w:divBdr>
        <w:top w:val="none" w:sz="0" w:space="0" w:color="auto"/>
        <w:left w:val="none" w:sz="0" w:space="0" w:color="auto"/>
        <w:bottom w:val="none" w:sz="0" w:space="0" w:color="auto"/>
        <w:right w:val="none" w:sz="0" w:space="0" w:color="auto"/>
      </w:divBdr>
    </w:div>
    <w:div w:id="1006009464">
      <w:bodyDiv w:val="1"/>
      <w:marLeft w:val="0"/>
      <w:marRight w:val="0"/>
      <w:marTop w:val="0"/>
      <w:marBottom w:val="0"/>
      <w:divBdr>
        <w:top w:val="none" w:sz="0" w:space="0" w:color="auto"/>
        <w:left w:val="none" w:sz="0" w:space="0" w:color="auto"/>
        <w:bottom w:val="none" w:sz="0" w:space="0" w:color="auto"/>
        <w:right w:val="none" w:sz="0" w:space="0" w:color="auto"/>
      </w:divBdr>
      <w:divsChild>
        <w:div w:id="1228147876">
          <w:marLeft w:val="0"/>
          <w:marRight w:val="0"/>
          <w:marTop w:val="0"/>
          <w:marBottom w:val="0"/>
          <w:divBdr>
            <w:top w:val="none" w:sz="0" w:space="0" w:color="auto"/>
            <w:left w:val="none" w:sz="0" w:space="0" w:color="auto"/>
            <w:bottom w:val="none" w:sz="0" w:space="0" w:color="auto"/>
            <w:right w:val="none" w:sz="0" w:space="0" w:color="auto"/>
          </w:divBdr>
          <w:divsChild>
            <w:div w:id="1104544632">
              <w:marLeft w:val="0"/>
              <w:marRight w:val="0"/>
              <w:marTop w:val="0"/>
              <w:marBottom w:val="0"/>
              <w:divBdr>
                <w:top w:val="none" w:sz="0" w:space="0" w:color="auto"/>
                <w:left w:val="none" w:sz="0" w:space="0" w:color="auto"/>
                <w:bottom w:val="none" w:sz="0" w:space="0" w:color="auto"/>
                <w:right w:val="none" w:sz="0" w:space="0" w:color="auto"/>
              </w:divBdr>
              <w:divsChild>
                <w:div w:id="1115947508">
                  <w:marLeft w:val="0"/>
                  <w:marRight w:val="0"/>
                  <w:marTop w:val="0"/>
                  <w:marBottom w:val="0"/>
                  <w:divBdr>
                    <w:top w:val="none" w:sz="0" w:space="0" w:color="auto"/>
                    <w:left w:val="none" w:sz="0" w:space="0" w:color="auto"/>
                    <w:bottom w:val="none" w:sz="0" w:space="0" w:color="auto"/>
                    <w:right w:val="none" w:sz="0" w:space="0" w:color="auto"/>
                  </w:divBdr>
                </w:div>
                <w:div w:id="1944338690">
                  <w:marLeft w:val="0"/>
                  <w:marRight w:val="0"/>
                  <w:marTop w:val="0"/>
                  <w:marBottom w:val="0"/>
                  <w:divBdr>
                    <w:top w:val="none" w:sz="0" w:space="0" w:color="auto"/>
                    <w:left w:val="none" w:sz="0" w:space="0" w:color="auto"/>
                    <w:bottom w:val="none" w:sz="0" w:space="0" w:color="auto"/>
                    <w:right w:val="none" w:sz="0" w:space="0" w:color="auto"/>
                  </w:divBdr>
                </w:div>
                <w:div w:id="2110196357">
                  <w:marLeft w:val="0"/>
                  <w:marRight w:val="0"/>
                  <w:marTop w:val="0"/>
                  <w:marBottom w:val="0"/>
                  <w:divBdr>
                    <w:top w:val="none" w:sz="0" w:space="0" w:color="auto"/>
                    <w:left w:val="none" w:sz="0" w:space="0" w:color="auto"/>
                    <w:bottom w:val="none" w:sz="0" w:space="0" w:color="auto"/>
                    <w:right w:val="none" w:sz="0" w:space="0" w:color="auto"/>
                  </w:divBdr>
                </w:div>
                <w:div w:id="244340040">
                  <w:marLeft w:val="0"/>
                  <w:marRight w:val="0"/>
                  <w:marTop w:val="0"/>
                  <w:marBottom w:val="0"/>
                  <w:divBdr>
                    <w:top w:val="none" w:sz="0" w:space="0" w:color="auto"/>
                    <w:left w:val="none" w:sz="0" w:space="0" w:color="auto"/>
                    <w:bottom w:val="none" w:sz="0" w:space="0" w:color="auto"/>
                    <w:right w:val="none" w:sz="0" w:space="0" w:color="auto"/>
                  </w:divBdr>
                </w:div>
              </w:divsChild>
            </w:div>
            <w:div w:id="1845853470">
              <w:marLeft w:val="0"/>
              <w:marRight w:val="0"/>
              <w:marTop w:val="0"/>
              <w:marBottom w:val="0"/>
              <w:divBdr>
                <w:top w:val="none" w:sz="0" w:space="0" w:color="auto"/>
                <w:left w:val="none" w:sz="0" w:space="0" w:color="auto"/>
                <w:bottom w:val="none" w:sz="0" w:space="0" w:color="auto"/>
                <w:right w:val="none" w:sz="0" w:space="0" w:color="auto"/>
              </w:divBdr>
              <w:divsChild>
                <w:div w:id="544874625">
                  <w:marLeft w:val="0"/>
                  <w:marRight w:val="0"/>
                  <w:marTop w:val="0"/>
                  <w:marBottom w:val="0"/>
                  <w:divBdr>
                    <w:top w:val="none" w:sz="0" w:space="0" w:color="auto"/>
                    <w:left w:val="none" w:sz="0" w:space="0" w:color="auto"/>
                    <w:bottom w:val="none" w:sz="0" w:space="0" w:color="auto"/>
                    <w:right w:val="none" w:sz="0" w:space="0" w:color="auto"/>
                  </w:divBdr>
                </w:div>
                <w:div w:id="30421742">
                  <w:marLeft w:val="0"/>
                  <w:marRight w:val="0"/>
                  <w:marTop w:val="0"/>
                  <w:marBottom w:val="0"/>
                  <w:divBdr>
                    <w:top w:val="none" w:sz="0" w:space="0" w:color="auto"/>
                    <w:left w:val="none" w:sz="0" w:space="0" w:color="auto"/>
                    <w:bottom w:val="none" w:sz="0" w:space="0" w:color="auto"/>
                    <w:right w:val="none" w:sz="0" w:space="0" w:color="auto"/>
                  </w:divBdr>
                </w:div>
                <w:div w:id="1559899053">
                  <w:marLeft w:val="0"/>
                  <w:marRight w:val="0"/>
                  <w:marTop w:val="0"/>
                  <w:marBottom w:val="0"/>
                  <w:divBdr>
                    <w:top w:val="none" w:sz="0" w:space="0" w:color="auto"/>
                    <w:left w:val="none" w:sz="0" w:space="0" w:color="auto"/>
                    <w:bottom w:val="none" w:sz="0" w:space="0" w:color="auto"/>
                    <w:right w:val="none" w:sz="0" w:space="0" w:color="auto"/>
                  </w:divBdr>
                </w:div>
                <w:div w:id="646007733">
                  <w:marLeft w:val="0"/>
                  <w:marRight w:val="0"/>
                  <w:marTop w:val="0"/>
                  <w:marBottom w:val="0"/>
                  <w:divBdr>
                    <w:top w:val="none" w:sz="0" w:space="0" w:color="auto"/>
                    <w:left w:val="none" w:sz="0" w:space="0" w:color="auto"/>
                    <w:bottom w:val="none" w:sz="0" w:space="0" w:color="auto"/>
                    <w:right w:val="none" w:sz="0" w:space="0" w:color="auto"/>
                  </w:divBdr>
                </w:div>
              </w:divsChild>
            </w:div>
            <w:div w:id="97680798">
              <w:marLeft w:val="0"/>
              <w:marRight w:val="0"/>
              <w:marTop w:val="0"/>
              <w:marBottom w:val="0"/>
              <w:divBdr>
                <w:top w:val="none" w:sz="0" w:space="0" w:color="auto"/>
                <w:left w:val="none" w:sz="0" w:space="0" w:color="auto"/>
                <w:bottom w:val="none" w:sz="0" w:space="0" w:color="auto"/>
                <w:right w:val="none" w:sz="0" w:space="0" w:color="auto"/>
              </w:divBdr>
            </w:div>
          </w:divsChild>
        </w:div>
        <w:div w:id="1807232305">
          <w:marLeft w:val="0"/>
          <w:marRight w:val="0"/>
          <w:marTop w:val="0"/>
          <w:marBottom w:val="0"/>
          <w:divBdr>
            <w:top w:val="none" w:sz="0" w:space="0" w:color="auto"/>
            <w:left w:val="none" w:sz="0" w:space="0" w:color="auto"/>
            <w:bottom w:val="none" w:sz="0" w:space="0" w:color="auto"/>
            <w:right w:val="none" w:sz="0" w:space="0" w:color="auto"/>
          </w:divBdr>
        </w:div>
      </w:divsChild>
    </w:div>
    <w:div w:id="1012952161">
      <w:bodyDiv w:val="1"/>
      <w:marLeft w:val="0"/>
      <w:marRight w:val="0"/>
      <w:marTop w:val="0"/>
      <w:marBottom w:val="0"/>
      <w:divBdr>
        <w:top w:val="none" w:sz="0" w:space="0" w:color="auto"/>
        <w:left w:val="none" w:sz="0" w:space="0" w:color="auto"/>
        <w:bottom w:val="none" w:sz="0" w:space="0" w:color="auto"/>
        <w:right w:val="none" w:sz="0" w:space="0" w:color="auto"/>
      </w:divBdr>
    </w:div>
    <w:div w:id="1017316827">
      <w:bodyDiv w:val="1"/>
      <w:marLeft w:val="0"/>
      <w:marRight w:val="0"/>
      <w:marTop w:val="0"/>
      <w:marBottom w:val="0"/>
      <w:divBdr>
        <w:top w:val="none" w:sz="0" w:space="0" w:color="auto"/>
        <w:left w:val="none" w:sz="0" w:space="0" w:color="auto"/>
        <w:bottom w:val="none" w:sz="0" w:space="0" w:color="auto"/>
        <w:right w:val="none" w:sz="0" w:space="0" w:color="auto"/>
      </w:divBdr>
      <w:divsChild>
        <w:div w:id="2098666566">
          <w:marLeft w:val="0"/>
          <w:marRight w:val="0"/>
          <w:marTop w:val="0"/>
          <w:marBottom w:val="0"/>
          <w:divBdr>
            <w:top w:val="none" w:sz="0" w:space="0" w:color="auto"/>
            <w:left w:val="none" w:sz="0" w:space="0" w:color="auto"/>
            <w:bottom w:val="none" w:sz="0" w:space="0" w:color="auto"/>
            <w:right w:val="none" w:sz="0" w:space="0" w:color="auto"/>
          </w:divBdr>
          <w:divsChild>
            <w:div w:id="269631556">
              <w:marLeft w:val="0"/>
              <w:marRight w:val="0"/>
              <w:marTop w:val="0"/>
              <w:marBottom w:val="0"/>
              <w:divBdr>
                <w:top w:val="none" w:sz="0" w:space="0" w:color="auto"/>
                <w:left w:val="none" w:sz="0" w:space="0" w:color="auto"/>
                <w:bottom w:val="none" w:sz="0" w:space="0" w:color="auto"/>
                <w:right w:val="none" w:sz="0" w:space="0" w:color="auto"/>
              </w:divBdr>
              <w:divsChild>
                <w:div w:id="19432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56536">
      <w:bodyDiv w:val="1"/>
      <w:marLeft w:val="0"/>
      <w:marRight w:val="0"/>
      <w:marTop w:val="0"/>
      <w:marBottom w:val="0"/>
      <w:divBdr>
        <w:top w:val="none" w:sz="0" w:space="0" w:color="auto"/>
        <w:left w:val="none" w:sz="0" w:space="0" w:color="auto"/>
        <w:bottom w:val="none" w:sz="0" w:space="0" w:color="auto"/>
        <w:right w:val="none" w:sz="0" w:space="0" w:color="auto"/>
      </w:divBdr>
    </w:div>
    <w:div w:id="1021518321">
      <w:bodyDiv w:val="1"/>
      <w:marLeft w:val="0"/>
      <w:marRight w:val="0"/>
      <w:marTop w:val="0"/>
      <w:marBottom w:val="0"/>
      <w:divBdr>
        <w:top w:val="none" w:sz="0" w:space="0" w:color="auto"/>
        <w:left w:val="none" w:sz="0" w:space="0" w:color="auto"/>
        <w:bottom w:val="none" w:sz="0" w:space="0" w:color="auto"/>
        <w:right w:val="none" w:sz="0" w:space="0" w:color="auto"/>
      </w:divBdr>
      <w:divsChild>
        <w:div w:id="586426412">
          <w:marLeft w:val="0"/>
          <w:marRight w:val="0"/>
          <w:marTop w:val="0"/>
          <w:marBottom w:val="0"/>
          <w:divBdr>
            <w:top w:val="none" w:sz="0" w:space="0" w:color="auto"/>
            <w:left w:val="none" w:sz="0" w:space="0" w:color="auto"/>
            <w:bottom w:val="none" w:sz="0" w:space="0" w:color="auto"/>
            <w:right w:val="none" w:sz="0" w:space="0" w:color="auto"/>
          </w:divBdr>
          <w:divsChild>
            <w:div w:id="804350087">
              <w:marLeft w:val="0"/>
              <w:marRight w:val="0"/>
              <w:marTop w:val="0"/>
              <w:marBottom w:val="0"/>
              <w:divBdr>
                <w:top w:val="none" w:sz="0" w:space="0" w:color="auto"/>
                <w:left w:val="none" w:sz="0" w:space="0" w:color="auto"/>
                <w:bottom w:val="none" w:sz="0" w:space="0" w:color="auto"/>
                <w:right w:val="none" w:sz="0" w:space="0" w:color="auto"/>
              </w:divBdr>
              <w:divsChild>
                <w:div w:id="21019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323131">
      <w:bodyDiv w:val="1"/>
      <w:marLeft w:val="0"/>
      <w:marRight w:val="0"/>
      <w:marTop w:val="0"/>
      <w:marBottom w:val="0"/>
      <w:divBdr>
        <w:top w:val="none" w:sz="0" w:space="0" w:color="auto"/>
        <w:left w:val="none" w:sz="0" w:space="0" w:color="auto"/>
        <w:bottom w:val="none" w:sz="0" w:space="0" w:color="auto"/>
        <w:right w:val="none" w:sz="0" w:space="0" w:color="auto"/>
      </w:divBdr>
      <w:divsChild>
        <w:div w:id="187260892">
          <w:marLeft w:val="0"/>
          <w:marRight w:val="0"/>
          <w:marTop w:val="0"/>
          <w:marBottom w:val="0"/>
          <w:divBdr>
            <w:top w:val="none" w:sz="0" w:space="0" w:color="auto"/>
            <w:left w:val="none" w:sz="0" w:space="0" w:color="auto"/>
            <w:bottom w:val="none" w:sz="0" w:space="0" w:color="auto"/>
            <w:right w:val="none" w:sz="0" w:space="0" w:color="auto"/>
          </w:divBdr>
        </w:div>
        <w:div w:id="760293576">
          <w:marLeft w:val="0"/>
          <w:marRight w:val="0"/>
          <w:marTop w:val="0"/>
          <w:marBottom w:val="0"/>
          <w:divBdr>
            <w:top w:val="none" w:sz="0" w:space="0" w:color="auto"/>
            <w:left w:val="none" w:sz="0" w:space="0" w:color="auto"/>
            <w:bottom w:val="none" w:sz="0" w:space="0" w:color="auto"/>
            <w:right w:val="none" w:sz="0" w:space="0" w:color="auto"/>
          </w:divBdr>
        </w:div>
        <w:div w:id="166478522">
          <w:marLeft w:val="0"/>
          <w:marRight w:val="0"/>
          <w:marTop w:val="0"/>
          <w:marBottom w:val="0"/>
          <w:divBdr>
            <w:top w:val="none" w:sz="0" w:space="0" w:color="auto"/>
            <w:left w:val="none" w:sz="0" w:space="0" w:color="auto"/>
            <w:bottom w:val="none" w:sz="0" w:space="0" w:color="auto"/>
            <w:right w:val="none" w:sz="0" w:space="0" w:color="auto"/>
          </w:divBdr>
        </w:div>
        <w:div w:id="1858227813">
          <w:marLeft w:val="0"/>
          <w:marRight w:val="0"/>
          <w:marTop w:val="0"/>
          <w:marBottom w:val="0"/>
          <w:divBdr>
            <w:top w:val="none" w:sz="0" w:space="0" w:color="auto"/>
            <w:left w:val="none" w:sz="0" w:space="0" w:color="auto"/>
            <w:bottom w:val="none" w:sz="0" w:space="0" w:color="auto"/>
            <w:right w:val="none" w:sz="0" w:space="0" w:color="auto"/>
          </w:divBdr>
        </w:div>
        <w:div w:id="429815403">
          <w:marLeft w:val="0"/>
          <w:marRight w:val="0"/>
          <w:marTop w:val="0"/>
          <w:marBottom w:val="0"/>
          <w:divBdr>
            <w:top w:val="none" w:sz="0" w:space="0" w:color="auto"/>
            <w:left w:val="none" w:sz="0" w:space="0" w:color="auto"/>
            <w:bottom w:val="none" w:sz="0" w:space="0" w:color="auto"/>
            <w:right w:val="none" w:sz="0" w:space="0" w:color="auto"/>
          </w:divBdr>
        </w:div>
        <w:div w:id="91754144">
          <w:marLeft w:val="0"/>
          <w:marRight w:val="0"/>
          <w:marTop w:val="0"/>
          <w:marBottom w:val="0"/>
          <w:divBdr>
            <w:top w:val="none" w:sz="0" w:space="0" w:color="auto"/>
            <w:left w:val="none" w:sz="0" w:space="0" w:color="auto"/>
            <w:bottom w:val="none" w:sz="0" w:space="0" w:color="auto"/>
            <w:right w:val="none" w:sz="0" w:space="0" w:color="auto"/>
          </w:divBdr>
        </w:div>
        <w:div w:id="663629065">
          <w:marLeft w:val="0"/>
          <w:marRight w:val="0"/>
          <w:marTop w:val="0"/>
          <w:marBottom w:val="0"/>
          <w:divBdr>
            <w:top w:val="none" w:sz="0" w:space="0" w:color="auto"/>
            <w:left w:val="none" w:sz="0" w:space="0" w:color="auto"/>
            <w:bottom w:val="none" w:sz="0" w:space="0" w:color="auto"/>
            <w:right w:val="none" w:sz="0" w:space="0" w:color="auto"/>
          </w:divBdr>
        </w:div>
      </w:divsChild>
    </w:div>
    <w:div w:id="1025904290">
      <w:bodyDiv w:val="1"/>
      <w:marLeft w:val="0"/>
      <w:marRight w:val="0"/>
      <w:marTop w:val="0"/>
      <w:marBottom w:val="0"/>
      <w:divBdr>
        <w:top w:val="none" w:sz="0" w:space="0" w:color="auto"/>
        <w:left w:val="none" w:sz="0" w:space="0" w:color="auto"/>
        <w:bottom w:val="none" w:sz="0" w:space="0" w:color="auto"/>
        <w:right w:val="none" w:sz="0" w:space="0" w:color="auto"/>
      </w:divBdr>
    </w:div>
    <w:div w:id="1041858281">
      <w:bodyDiv w:val="1"/>
      <w:marLeft w:val="0"/>
      <w:marRight w:val="0"/>
      <w:marTop w:val="0"/>
      <w:marBottom w:val="0"/>
      <w:divBdr>
        <w:top w:val="none" w:sz="0" w:space="0" w:color="auto"/>
        <w:left w:val="none" w:sz="0" w:space="0" w:color="auto"/>
        <w:bottom w:val="none" w:sz="0" w:space="0" w:color="auto"/>
        <w:right w:val="none" w:sz="0" w:space="0" w:color="auto"/>
      </w:divBdr>
    </w:div>
    <w:div w:id="1046682328">
      <w:bodyDiv w:val="1"/>
      <w:marLeft w:val="0"/>
      <w:marRight w:val="0"/>
      <w:marTop w:val="0"/>
      <w:marBottom w:val="0"/>
      <w:divBdr>
        <w:top w:val="none" w:sz="0" w:space="0" w:color="auto"/>
        <w:left w:val="none" w:sz="0" w:space="0" w:color="auto"/>
        <w:bottom w:val="none" w:sz="0" w:space="0" w:color="auto"/>
        <w:right w:val="none" w:sz="0" w:space="0" w:color="auto"/>
      </w:divBdr>
    </w:div>
    <w:div w:id="1048455914">
      <w:bodyDiv w:val="1"/>
      <w:marLeft w:val="0"/>
      <w:marRight w:val="0"/>
      <w:marTop w:val="0"/>
      <w:marBottom w:val="0"/>
      <w:divBdr>
        <w:top w:val="none" w:sz="0" w:space="0" w:color="auto"/>
        <w:left w:val="none" w:sz="0" w:space="0" w:color="auto"/>
        <w:bottom w:val="none" w:sz="0" w:space="0" w:color="auto"/>
        <w:right w:val="none" w:sz="0" w:space="0" w:color="auto"/>
      </w:divBdr>
      <w:divsChild>
        <w:div w:id="1593466034">
          <w:marLeft w:val="0"/>
          <w:marRight w:val="0"/>
          <w:marTop w:val="0"/>
          <w:marBottom w:val="0"/>
          <w:divBdr>
            <w:top w:val="none" w:sz="0" w:space="0" w:color="auto"/>
            <w:left w:val="none" w:sz="0" w:space="0" w:color="auto"/>
            <w:bottom w:val="none" w:sz="0" w:space="0" w:color="auto"/>
            <w:right w:val="none" w:sz="0" w:space="0" w:color="auto"/>
          </w:divBdr>
        </w:div>
      </w:divsChild>
    </w:div>
    <w:div w:id="1048801666">
      <w:bodyDiv w:val="1"/>
      <w:marLeft w:val="0"/>
      <w:marRight w:val="0"/>
      <w:marTop w:val="0"/>
      <w:marBottom w:val="0"/>
      <w:divBdr>
        <w:top w:val="none" w:sz="0" w:space="0" w:color="auto"/>
        <w:left w:val="none" w:sz="0" w:space="0" w:color="auto"/>
        <w:bottom w:val="none" w:sz="0" w:space="0" w:color="auto"/>
        <w:right w:val="none" w:sz="0" w:space="0" w:color="auto"/>
      </w:divBdr>
    </w:div>
    <w:div w:id="1049961090">
      <w:bodyDiv w:val="1"/>
      <w:marLeft w:val="0"/>
      <w:marRight w:val="0"/>
      <w:marTop w:val="0"/>
      <w:marBottom w:val="0"/>
      <w:divBdr>
        <w:top w:val="none" w:sz="0" w:space="0" w:color="auto"/>
        <w:left w:val="none" w:sz="0" w:space="0" w:color="auto"/>
        <w:bottom w:val="none" w:sz="0" w:space="0" w:color="auto"/>
        <w:right w:val="none" w:sz="0" w:space="0" w:color="auto"/>
      </w:divBdr>
    </w:div>
    <w:div w:id="1074934493">
      <w:bodyDiv w:val="1"/>
      <w:marLeft w:val="0"/>
      <w:marRight w:val="0"/>
      <w:marTop w:val="0"/>
      <w:marBottom w:val="0"/>
      <w:divBdr>
        <w:top w:val="none" w:sz="0" w:space="0" w:color="auto"/>
        <w:left w:val="none" w:sz="0" w:space="0" w:color="auto"/>
        <w:bottom w:val="none" w:sz="0" w:space="0" w:color="auto"/>
        <w:right w:val="none" w:sz="0" w:space="0" w:color="auto"/>
      </w:divBdr>
      <w:divsChild>
        <w:div w:id="1916239075">
          <w:marLeft w:val="0"/>
          <w:marRight w:val="0"/>
          <w:marTop w:val="0"/>
          <w:marBottom w:val="0"/>
          <w:divBdr>
            <w:top w:val="none" w:sz="0" w:space="0" w:color="auto"/>
            <w:left w:val="none" w:sz="0" w:space="0" w:color="auto"/>
            <w:bottom w:val="none" w:sz="0" w:space="0" w:color="auto"/>
            <w:right w:val="none" w:sz="0" w:space="0" w:color="auto"/>
          </w:divBdr>
          <w:divsChild>
            <w:div w:id="485584476">
              <w:marLeft w:val="0"/>
              <w:marRight w:val="0"/>
              <w:marTop w:val="0"/>
              <w:marBottom w:val="0"/>
              <w:divBdr>
                <w:top w:val="none" w:sz="0" w:space="0" w:color="auto"/>
                <w:left w:val="none" w:sz="0" w:space="0" w:color="auto"/>
                <w:bottom w:val="none" w:sz="0" w:space="0" w:color="auto"/>
                <w:right w:val="none" w:sz="0" w:space="0" w:color="auto"/>
              </w:divBdr>
              <w:divsChild>
                <w:div w:id="16617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82045">
      <w:bodyDiv w:val="1"/>
      <w:marLeft w:val="0"/>
      <w:marRight w:val="0"/>
      <w:marTop w:val="0"/>
      <w:marBottom w:val="0"/>
      <w:divBdr>
        <w:top w:val="none" w:sz="0" w:space="0" w:color="auto"/>
        <w:left w:val="none" w:sz="0" w:space="0" w:color="auto"/>
        <w:bottom w:val="none" w:sz="0" w:space="0" w:color="auto"/>
        <w:right w:val="none" w:sz="0" w:space="0" w:color="auto"/>
      </w:divBdr>
    </w:div>
    <w:div w:id="1086416888">
      <w:bodyDiv w:val="1"/>
      <w:marLeft w:val="0"/>
      <w:marRight w:val="0"/>
      <w:marTop w:val="0"/>
      <w:marBottom w:val="0"/>
      <w:divBdr>
        <w:top w:val="none" w:sz="0" w:space="0" w:color="auto"/>
        <w:left w:val="none" w:sz="0" w:space="0" w:color="auto"/>
        <w:bottom w:val="none" w:sz="0" w:space="0" w:color="auto"/>
        <w:right w:val="none" w:sz="0" w:space="0" w:color="auto"/>
      </w:divBdr>
    </w:div>
    <w:div w:id="1102533683">
      <w:bodyDiv w:val="1"/>
      <w:marLeft w:val="0"/>
      <w:marRight w:val="0"/>
      <w:marTop w:val="0"/>
      <w:marBottom w:val="0"/>
      <w:divBdr>
        <w:top w:val="none" w:sz="0" w:space="0" w:color="auto"/>
        <w:left w:val="none" w:sz="0" w:space="0" w:color="auto"/>
        <w:bottom w:val="none" w:sz="0" w:space="0" w:color="auto"/>
        <w:right w:val="none" w:sz="0" w:space="0" w:color="auto"/>
      </w:divBdr>
      <w:divsChild>
        <w:div w:id="937952928">
          <w:marLeft w:val="0"/>
          <w:marRight w:val="0"/>
          <w:marTop w:val="0"/>
          <w:marBottom w:val="0"/>
          <w:divBdr>
            <w:top w:val="none" w:sz="0" w:space="0" w:color="auto"/>
            <w:left w:val="none" w:sz="0" w:space="0" w:color="auto"/>
            <w:bottom w:val="none" w:sz="0" w:space="0" w:color="auto"/>
            <w:right w:val="none" w:sz="0" w:space="0" w:color="auto"/>
          </w:divBdr>
          <w:divsChild>
            <w:div w:id="266161672">
              <w:marLeft w:val="0"/>
              <w:marRight w:val="0"/>
              <w:marTop w:val="0"/>
              <w:marBottom w:val="0"/>
              <w:divBdr>
                <w:top w:val="none" w:sz="0" w:space="0" w:color="auto"/>
                <w:left w:val="none" w:sz="0" w:space="0" w:color="auto"/>
                <w:bottom w:val="none" w:sz="0" w:space="0" w:color="auto"/>
                <w:right w:val="none" w:sz="0" w:space="0" w:color="auto"/>
              </w:divBdr>
              <w:divsChild>
                <w:div w:id="1082483636">
                  <w:marLeft w:val="0"/>
                  <w:marRight w:val="0"/>
                  <w:marTop w:val="0"/>
                  <w:marBottom w:val="0"/>
                  <w:divBdr>
                    <w:top w:val="none" w:sz="0" w:space="0" w:color="auto"/>
                    <w:left w:val="none" w:sz="0" w:space="0" w:color="auto"/>
                    <w:bottom w:val="none" w:sz="0" w:space="0" w:color="auto"/>
                    <w:right w:val="none" w:sz="0" w:space="0" w:color="auto"/>
                  </w:divBdr>
                  <w:divsChild>
                    <w:div w:id="167137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495200">
      <w:bodyDiv w:val="1"/>
      <w:marLeft w:val="0"/>
      <w:marRight w:val="0"/>
      <w:marTop w:val="0"/>
      <w:marBottom w:val="0"/>
      <w:divBdr>
        <w:top w:val="none" w:sz="0" w:space="0" w:color="auto"/>
        <w:left w:val="none" w:sz="0" w:space="0" w:color="auto"/>
        <w:bottom w:val="none" w:sz="0" w:space="0" w:color="auto"/>
        <w:right w:val="none" w:sz="0" w:space="0" w:color="auto"/>
      </w:divBdr>
    </w:div>
    <w:div w:id="1108046331">
      <w:bodyDiv w:val="1"/>
      <w:marLeft w:val="0"/>
      <w:marRight w:val="0"/>
      <w:marTop w:val="0"/>
      <w:marBottom w:val="0"/>
      <w:divBdr>
        <w:top w:val="none" w:sz="0" w:space="0" w:color="auto"/>
        <w:left w:val="none" w:sz="0" w:space="0" w:color="auto"/>
        <w:bottom w:val="none" w:sz="0" w:space="0" w:color="auto"/>
        <w:right w:val="none" w:sz="0" w:space="0" w:color="auto"/>
      </w:divBdr>
      <w:divsChild>
        <w:div w:id="1363172650">
          <w:marLeft w:val="0"/>
          <w:marRight w:val="0"/>
          <w:marTop w:val="0"/>
          <w:marBottom w:val="0"/>
          <w:divBdr>
            <w:top w:val="none" w:sz="0" w:space="0" w:color="auto"/>
            <w:left w:val="none" w:sz="0" w:space="0" w:color="auto"/>
            <w:bottom w:val="none" w:sz="0" w:space="0" w:color="auto"/>
            <w:right w:val="none" w:sz="0" w:space="0" w:color="auto"/>
          </w:divBdr>
          <w:divsChild>
            <w:div w:id="1155224784">
              <w:marLeft w:val="0"/>
              <w:marRight w:val="0"/>
              <w:marTop w:val="0"/>
              <w:marBottom w:val="0"/>
              <w:divBdr>
                <w:top w:val="none" w:sz="0" w:space="0" w:color="auto"/>
                <w:left w:val="none" w:sz="0" w:space="0" w:color="auto"/>
                <w:bottom w:val="none" w:sz="0" w:space="0" w:color="auto"/>
                <w:right w:val="none" w:sz="0" w:space="0" w:color="auto"/>
              </w:divBdr>
              <w:divsChild>
                <w:div w:id="160584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715178">
      <w:bodyDiv w:val="1"/>
      <w:marLeft w:val="0"/>
      <w:marRight w:val="0"/>
      <w:marTop w:val="0"/>
      <w:marBottom w:val="0"/>
      <w:divBdr>
        <w:top w:val="none" w:sz="0" w:space="0" w:color="auto"/>
        <w:left w:val="none" w:sz="0" w:space="0" w:color="auto"/>
        <w:bottom w:val="none" w:sz="0" w:space="0" w:color="auto"/>
        <w:right w:val="none" w:sz="0" w:space="0" w:color="auto"/>
      </w:divBdr>
    </w:div>
    <w:div w:id="1135179992">
      <w:bodyDiv w:val="1"/>
      <w:marLeft w:val="0"/>
      <w:marRight w:val="0"/>
      <w:marTop w:val="0"/>
      <w:marBottom w:val="0"/>
      <w:divBdr>
        <w:top w:val="none" w:sz="0" w:space="0" w:color="auto"/>
        <w:left w:val="none" w:sz="0" w:space="0" w:color="auto"/>
        <w:bottom w:val="none" w:sz="0" w:space="0" w:color="auto"/>
        <w:right w:val="none" w:sz="0" w:space="0" w:color="auto"/>
      </w:divBdr>
    </w:div>
    <w:div w:id="1143158371">
      <w:bodyDiv w:val="1"/>
      <w:marLeft w:val="0"/>
      <w:marRight w:val="0"/>
      <w:marTop w:val="0"/>
      <w:marBottom w:val="0"/>
      <w:divBdr>
        <w:top w:val="none" w:sz="0" w:space="0" w:color="auto"/>
        <w:left w:val="none" w:sz="0" w:space="0" w:color="auto"/>
        <w:bottom w:val="none" w:sz="0" w:space="0" w:color="auto"/>
        <w:right w:val="none" w:sz="0" w:space="0" w:color="auto"/>
      </w:divBdr>
    </w:div>
    <w:div w:id="1150174265">
      <w:bodyDiv w:val="1"/>
      <w:marLeft w:val="0"/>
      <w:marRight w:val="0"/>
      <w:marTop w:val="0"/>
      <w:marBottom w:val="0"/>
      <w:divBdr>
        <w:top w:val="none" w:sz="0" w:space="0" w:color="auto"/>
        <w:left w:val="none" w:sz="0" w:space="0" w:color="auto"/>
        <w:bottom w:val="none" w:sz="0" w:space="0" w:color="auto"/>
        <w:right w:val="none" w:sz="0" w:space="0" w:color="auto"/>
      </w:divBdr>
    </w:div>
    <w:div w:id="1164856602">
      <w:bodyDiv w:val="1"/>
      <w:marLeft w:val="0"/>
      <w:marRight w:val="0"/>
      <w:marTop w:val="0"/>
      <w:marBottom w:val="0"/>
      <w:divBdr>
        <w:top w:val="none" w:sz="0" w:space="0" w:color="auto"/>
        <w:left w:val="none" w:sz="0" w:space="0" w:color="auto"/>
        <w:bottom w:val="none" w:sz="0" w:space="0" w:color="auto"/>
        <w:right w:val="none" w:sz="0" w:space="0" w:color="auto"/>
      </w:divBdr>
      <w:divsChild>
        <w:div w:id="1354383366">
          <w:marLeft w:val="0"/>
          <w:marRight w:val="0"/>
          <w:marTop w:val="0"/>
          <w:marBottom w:val="0"/>
          <w:divBdr>
            <w:top w:val="none" w:sz="0" w:space="0" w:color="auto"/>
            <w:left w:val="none" w:sz="0" w:space="0" w:color="auto"/>
            <w:bottom w:val="none" w:sz="0" w:space="0" w:color="auto"/>
            <w:right w:val="none" w:sz="0" w:space="0" w:color="auto"/>
          </w:divBdr>
          <w:divsChild>
            <w:div w:id="932206033">
              <w:marLeft w:val="0"/>
              <w:marRight w:val="0"/>
              <w:marTop w:val="0"/>
              <w:marBottom w:val="0"/>
              <w:divBdr>
                <w:top w:val="none" w:sz="0" w:space="0" w:color="auto"/>
                <w:left w:val="none" w:sz="0" w:space="0" w:color="auto"/>
                <w:bottom w:val="none" w:sz="0" w:space="0" w:color="auto"/>
                <w:right w:val="none" w:sz="0" w:space="0" w:color="auto"/>
              </w:divBdr>
              <w:divsChild>
                <w:div w:id="1323699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297104">
      <w:bodyDiv w:val="1"/>
      <w:marLeft w:val="0"/>
      <w:marRight w:val="0"/>
      <w:marTop w:val="0"/>
      <w:marBottom w:val="0"/>
      <w:divBdr>
        <w:top w:val="none" w:sz="0" w:space="0" w:color="auto"/>
        <w:left w:val="none" w:sz="0" w:space="0" w:color="auto"/>
        <w:bottom w:val="none" w:sz="0" w:space="0" w:color="auto"/>
        <w:right w:val="none" w:sz="0" w:space="0" w:color="auto"/>
      </w:divBdr>
      <w:divsChild>
        <w:div w:id="929966418">
          <w:marLeft w:val="0"/>
          <w:marRight w:val="0"/>
          <w:marTop w:val="0"/>
          <w:marBottom w:val="0"/>
          <w:divBdr>
            <w:top w:val="none" w:sz="0" w:space="0" w:color="auto"/>
            <w:left w:val="none" w:sz="0" w:space="0" w:color="auto"/>
            <w:bottom w:val="none" w:sz="0" w:space="0" w:color="auto"/>
            <w:right w:val="none" w:sz="0" w:space="0" w:color="auto"/>
          </w:divBdr>
          <w:divsChild>
            <w:div w:id="477848648">
              <w:marLeft w:val="0"/>
              <w:marRight w:val="0"/>
              <w:marTop w:val="0"/>
              <w:marBottom w:val="0"/>
              <w:divBdr>
                <w:top w:val="none" w:sz="0" w:space="0" w:color="auto"/>
                <w:left w:val="none" w:sz="0" w:space="0" w:color="auto"/>
                <w:bottom w:val="none" w:sz="0" w:space="0" w:color="auto"/>
                <w:right w:val="none" w:sz="0" w:space="0" w:color="auto"/>
              </w:divBdr>
              <w:divsChild>
                <w:div w:id="111706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02100">
      <w:bodyDiv w:val="1"/>
      <w:marLeft w:val="0"/>
      <w:marRight w:val="0"/>
      <w:marTop w:val="0"/>
      <w:marBottom w:val="0"/>
      <w:divBdr>
        <w:top w:val="none" w:sz="0" w:space="0" w:color="auto"/>
        <w:left w:val="none" w:sz="0" w:space="0" w:color="auto"/>
        <w:bottom w:val="none" w:sz="0" w:space="0" w:color="auto"/>
        <w:right w:val="none" w:sz="0" w:space="0" w:color="auto"/>
      </w:divBdr>
    </w:div>
    <w:div w:id="1172912102">
      <w:bodyDiv w:val="1"/>
      <w:marLeft w:val="0"/>
      <w:marRight w:val="0"/>
      <w:marTop w:val="0"/>
      <w:marBottom w:val="0"/>
      <w:divBdr>
        <w:top w:val="none" w:sz="0" w:space="0" w:color="auto"/>
        <w:left w:val="none" w:sz="0" w:space="0" w:color="auto"/>
        <w:bottom w:val="none" w:sz="0" w:space="0" w:color="auto"/>
        <w:right w:val="none" w:sz="0" w:space="0" w:color="auto"/>
      </w:divBdr>
    </w:div>
    <w:div w:id="1180585647">
      <w:bodyDiv w:val="1"/>
      <w:marLeft w:val="0"/>
      <w:marRight w:val="0"/>
      <w:marTop w:val="0"/>
      <w:marBottom w:val="0"/>
      <w:divBdr>
        <w:top w:val="none" w:sz="0" w:space="0" w:color="auto"/>
        <w:left w:val="none" w:sz="0" w:space="0" w:color="auto"/>
        <w:bottom w:val="none" w:sz="0" w:space="0" w:color="auto"/>
        <w:right w:val="none" w:sz="0" w:space="0" w:color="auto"/>
      </w:divBdr>
    </w:div>
    <w:div w:id="1191649574">
      <w:bodyDiv w:val="1"/>
      <w:marLeft w:val="0"/>
      <w:marRight w:val="0"/>
      <w:marTop w:val="0"/>
      <w:marBottom w:val="0"/>
      <w:divBdr>
        <w:top w:val="none" w:sz="0" w:space="0" w:color="auto"/>
        <w:left w:val="none" w:sz="0" w:space="0" w:color="auto"/>
        <w:bottom w:val="none" w:sz="0" w:space="0" w:color="auto"/>
        <w:right w:val="none" w:sz="0" w:space="0" w:color="auto"/>
      </w:divBdr>
    </w:div>
    <w:div w:id="1197700471">
      <w:bodyDiv w:val="1"/>
      <w:marLeft w:val="0"/>
      <w:marRight w:val="0"/>
      <w:marTop w:val="0"/>
      <w:marBottom w:val="0"/>
      <w:divBdr>
        <w:top w:val="none" w:sz="0" w:space="0" w:color="auto"/>
        <w:left w:val="none" w:sz="0" w:space="0" w:color="auto"/>
        <w:bottom w:val="none" w:sz="0" w:space="0" w:color="auto"/>
        <w:right w:val="none" w:sz="0" w:space="0" w:color="auto"/>
      </w:divBdr>
    </w:div>
    <w:div w:id="1212572790">
      <w:bodyDiv w:val="1"/>
      <w:marLeft w:val="0"/>
      <w:marRight w:val="0"/>
      <w:marTop w:val="0"/>
      <w:marBottom w:val="0"/>
      <w:divBdr>
        <w:top w:val="none" w:sz="0" w:space="0" w:color="auto"/>
        <w:left w:val="none" w:sz="0" w:space="0" w:color="auto"/>
        <w:bottom w:val="none" w:sz="0" w:space="0" w:color="auto"/>
        <w:right w:val="none" w:sz="0" w:space="0" w:color="auto"/>
      </w:divBdr>
    </w:div>
    <w:div w:id="1213425965">
      <w:bodyDiv w:val="1"/>
      <w:marLeft w:val="0"/>
      <w:marRight w:val="0"/>
      <w:marTop w:val="0"/>
      <w:marBottom w:val="0"/>
      <w:divBdr>
        <w:top w:val="none" w:sz="0" w:space="0" w:color="auto"/>
        <w:left w:val="none" w:sz="0" w:space="0" w:color="auto"/>
        <w:bottom w:val="none" w:sz="0" w:space="0" w:color="auto"/>
        <w:right w:val="none" w:sz="0" w:space="0" w:color="auto"/>
      </w:divBdr>
      <w:divsChild>
        <w:div w:id="1898123514">
          <w:marLeft w:val="0"/>
          <w:marRight w:val="0"/>
          <w:marTop w:val="0"/>
          <w:marBottom w:val="0"/>
          <w:divBdr>
            <w:top w:val="none" w:sz="0" w:space="0" w:color="auto"/>
            <w:left w:val="none" w:sz="0" w:space="0" w:color="auto"/>
            <w:bottom w:val="none" w:sz="0" w:space="0" w:color="auto"/>
            <w:right w:val="none" w:sz="0" w:space="0" w:color="auto"/>
          </w:divBdr>
          <w:divsChild>
            <w:div w:id="577178891">
              <w:marLeft w:val="0"/>
              <w:marRight w:val="0"/>
              <w:marTop w:val="0"/>
              <w:marBottom w:val="0"/>
              <w:divBdr>
                <w:top w:val="none" w:sz="0" w:space="0" w:color="auto"/>
                <w:left w:val="none" w:sz="0" w:space="0" w:color="auto"/>
                <w:bottom w:val="none" w:sz="0" w:space="0" w:color="auto"/>
                <w:right w:val="none" w:sz="0" w:space="0" w:color="auto"/>
              </w:divBdr>
              <w:divsChild>
                <w:div w:id="1346323552">
                  <w:marLeft w:val="0"/>
                  <w:marRight w:val="0"/>
                  <w:marTop w:val="0"/>
                  <w:marBottom w:val="0"/>
                  <w:divBdr>
                    <w:top w:val="none" w:sz="0" w:space="0" w:color="auto"/>
                    <w:left w:val="none" w:sz="0" w:space="0" w:color="auto"/>
                    <w:bottom w:val="none" w:sz="0" w:space="0" w:color="auto"/>
                    <w:right w:val="none" w:sz="0" w:space="0" w:color="auto"/>
                  </w:divBdr>
                  <w:divsChild>
                    <w:div w:id="53616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623671">
      <w:bodyDiv w:val="1"/>
      <w:marLeft w:val="0"/>
      <w:marRight w:val="0"/>
      <w:marTop w:val="0"/>
      <w:marBottom w:val="0"/>
      <w:divBdr>
        <w:top w:val="none" w:sz="0" w:space="0" w:color="auto"/>
        <w:left w:val="none" w:sz="0" w:space="0" w:color="auto"/>
        <w:bottom w:val="none" w:sz="0" w:space="0" w:color="auto"/>
        <w:right w:val="none" w:sz="0" w:space="0" w:color="auto"/>
      </w:divBdr>
    </w:div>
    <w:div w:id="1227375474">
      <w:bodyDiv w:val="1"/>
      <w:marLeft w:val="0"/>
      <w:marRight w:val="0"/>
      <w:marTop w:val="0"/>
      <w:marBottom w:val="0"/>
      <w:divBdr>
        <w:top w:val="none" w:sz="0" w:space="0" w:color="auto"/>
        <w:left w:val="none" w:sz="0" w:space="0" w:color="auto"/>
        <w:bottom w:val="none" w:sz="0" w:space="0" w:color="auto"/>
        <w:right w:val="none" w:sz="0" w:space="0" w:color="auto"/>
      </w:divBdr>
    </w:div>
    <w:div w:id="1246646857">
      <w:bodyDiv w:val="1"/>
      <w:marLeft w:val="0"/>
      <w:marRight w:val="0"/>
      <w:marTop w:val="0"/>
      <w:marBottom w:val="0"/>
      <w:divBdr>
        <w:top w:val="none" w:sz="0" w:space="0" w:color="auto"/>
        <w:left w:val="none" w:sz="0" w:space="0" w:color="auto"/>
        <w:bottom w:val="none" w:sz="0" w:space="0" w:color="auto"/>
        <w:right w:val="none" w:sz="0" w:space="0" w:color="auto"/>
      </w:divBdr>
    </w:div>
    <w:div w:id="1282954539">
      <w:bodyDiv w:val="1"/>
      <w:marLeft w:val="0"/>
      <w:marRight w:val="0"/>
      <w:marTop w:val="0"/>
      <w:marBottom w:val="0"/>
      <w:divBdr>
        <w:top w:val="none" w:sz="0" w:space="0" w:color="auto"/>
        <w:left w:val="none" w:sz="0" w:space="0" w:color="auto"/>
        <w:bottom w:val="none" w:sz="0" w:space="0" w:color="auto"/>
        <w:right w:val="none" w:sz="0" w:space="0" w:color="auto"/>
      </w:divBdr>
    </w:div>
    <w:div w:id="1284074161">
      <w:bodyDiv w:val="1"/>
      <w:marLeft w:val="0"/>
      <w:marRight w:val="0"/>
      <w:marTop w:val="0"/>
      <w:marBottom w:val="0"/>
      <w:divBdr>
        <w:top w:val="none" w:sz="0" w:space="0" w:color="auto"/>
        <w:left w:val="none" w:sz="0" w:space="0" w:color="auto"/>
        <w:bottom w:val="none" w:sz="0" w:space="0" w:color="auto"/>
        <w:right w:val="none" w:sz="0" w:space="0" w:color="auto"/>
      </w:divBdr>
    </w:div>
    <w:div w:id="1287808495">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298490824">
      <w:bodyDiv w:val="1"/>
      <w:marLeft w:val="0"/>
      <w:marRight w:val="0"/>
      <w:marTop w:val="0"/>
      <w:marBottom w:val="0"/>
      <w:divBdr>
        <w:top w:val="none" w:sz="0" w:space="0" w:color="auto"/>
        <w:left w:val="none" w:sz="0" w:space="0" w:color="auto"/>
        <w:bottom w:val="none" w:sz="0" w:space="0" w:color="auto"/>
        <w:right w:val="none" w:sz="0" w:space="0" w:color="auto"/>
      </w:divBdr>
    </w:div>
    <w:div w:id="1303191416">
      <w:bodyDiv w:val="1"/>
      <w:marLeft w:val="0"/>
      <w:marRight w:val="0"/>
      <w:marTop w:val="0"/>
      <w:marBottom w:val="0"/>
      <w:divBdr>
        <w:top w:val="none" w:sz="0" w:space="0" w:color="auto"/>
        <w:left w:val="none" w:sz="0" w:space="0" w:color="auto"/>
        <w:bottom w:val="none" w:sz="0" w:space="0" w:color="auto"/>
        <w:right w:val="none" w:sz="0" w:space="0" w:color="auto"/>
      </w:divBdr>
      <w:divsChild>
        <w:div w:id="1287545821">
          <w:marLeft w:val="0"/>
          <w:marRight w:val="0"/>
          <w:marTop w:val="0"/>
          <w:marBottom w:val="0"/>
          <w:divBdr>
            <w:top w:val="none" w:sz="0" w:space="0" w:color="auto"/>
            <w:left w:val="none" w:sz="0" w:space="0" w:color="auto"/>
            <w:bottom w:val="none" w:sz="0" w:space="0" w:color="auto"/>
            <w:right w:val="none" w:sz="0" w:space="0" w:color="auto"/>
          </w:divBdr>
          <w:divsChild>
            <w:div w:id="669679267">
              <w:marLeft w:val="0"/>
              <w:marRight w:val="0"/>
              <w:marTop w:val="0"/>
              <w:marBottom w:val="0"/>
              <w:divBdr>
                <w:top w:val="none" w:sz="0" w:space="0" w:color="auto"/>
                <w:left w:val="none" w:sz="0" w:space="0" w:color="auto"/>
                <w:bottom w:val="none" w:sz="0" w:space="0" w:color="auto"/>
                <w:right w:val="none" w:sz="0" w:space="0" w:color="auto"/>
              </w:divBdr>
            </w:div>
            <w:div w:id="155223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7030">
      <w:bodyDiv w:val="1"/>
      <w:marLeft w:val="0"/>
      <w:marRight w:val="0"/>
      <w:marTop w:val="0"/>
      <w:marBottom w:val="0"/>
      <w:divBdr>
        <w:top w:val="none" w:sz="0" w:space="0" w:color="auto"/>
        <w:left w:val="none" w:sz="0" w:space="0" w:color="auto"/>
        <w:bottom w:val="none" w:sz="0" w:space="0" w:color="auto"/>
        <w:right w:val="none" w:sz="0" w:space="0" w:color="auto"/>
      </w:divBdr>
    </w:div>
    <w:div w:id="1309088797">
      <w:bodyDiv w:val="1"/>
      <w:marLeft w:val="0"/>
      <w:marRight w:val="0"/>
      <w:marTop w:val="0"/>
      <w:marBottom w:val="0"/>
      <w:divBdr>
        <w:top w:val="none" w:sz="0" w:space="0" w:color="auto"/>
        <w:left w:val="none" w:sz="0" w:space="0" w:color="auto"/>
        <w:bottom w:val="none" w:sz="0" w:space="0" w:color="auto"/>
        <w:right w:val="none" w:sz="0" w:space="0" w:color="auto"/>
      </w:divBdr>
    </w:div>
    <w:div w:id="1312295347">
      <w:bodyDiv w:val="1"/>
      <w:marLeft w:val="0"/>
      <w:marRight w:val="0"/>
      <w:marTop w:val="0"/>
      <w:marBottom w:val="0"/>
      <w:divBdr>
        <w:top w:val="none" w:sz="0" w:space="0" w:color="auto"/>
        <w:left w:val="none" w:sz="0" w:space="0" w:color="auto"/>
        <w:bottom w:val="none" w:sz="0" w:space="0" w:color="auto"/>
        <w:right w:val="none" w:sz="0" w:space="0" w:color="auto"/>
      </w:divBdr>
    </w:div>
    <w:div w:id="1314288308">
      <w:bodyDiv w:val="1"/>
      <w:marLeft w:val="0"/>
      <w:marRight w:val="0"/>
      <w:marTop w:val="0"/>
      <w:marBottom w:val="0"/>
      <w:divBdr>
        <w:top w:val="none" w:sz="0" w:space="0" w:color="auto"/>
        <w:left w:val="none" w:sz="0" w:space="0" w:color="auto"/>
        <w:bottom w:val="none" w:sz="0" w:space="0" w:color="auto"/>
        <w:right w:val="none" w:sz="0" w:space="0" w:color="auto"/>
      </w:divBdr>
    </w:div>
    <w:div w:id="1318338374">
      <w:bodyDiv w:val="1"/>
      <w:marLeft w:val="0"/>
      <w:marRight w:val="0"/>
      <w:marTop w:val="0"/>
      <w:marBottom w:val="0"/>
      <w:divBdr>
        <w:top w:val="none" w:sz="0" w:space="0" w:color="auto"/>
        <w:left w:val="none" w:sz="0" w:space="0" w:color="auto"/>
        <w:bottom w:val="none" w:sz="0" w:space="0" w:color="auto"/>
        <w:right w:val="none" w:sz="0" w:space="0" w:color="auto"/>
      </w:divBdr>
    </w:div>
    <w:div w:id="1320426134">
      <w:bodyDiv w:val="1"/>
      <w:marLeft w:val="0"/>
      <w:marRight w:val="0"/>
      <w:marTop w:val="0"/>
      <w:marBottom w:val="0"/>
      <w:divBdr>
        <w:top w:val="none" w:sz="0" w:space="0" w:color="auto"/>
        <w:left w:val="none" w:sz="0" w:space="0" w:color="auto"/>
        <w:bottom w:val="none" w:sz="0" w:space="0" w:color="auto"/>
        <w:right w:val="none" w:sz="0" w:space="0" w:color="auto"/>
      </w:divBdr>
    </w:div>
    <w:div w:id="1327973237">
      <w:bodyDiv w:val="1"/>
      <w:marLeft w:val="0"/>
      <w:marRight w:val="0"/>
      <w:marTop w:val="0"/>
      <w:marBottom w:val="0"/>
      <w:divBdr>
        <w:top w:val="none" w:sz="0" w:space="0" w:color="auto"/>
        <w:left w:val="none" w:sz="0" w:space="0" w:color="auto"/>
        <w:bottom w:val="none" w:sz="0" w:space="0" w:color="auto"/>
        <w:right w:val="none" w:sz="0" w:space="0" w:color="auto"/>
      </w:divBdr>
    </w:div>
    <w:div w:id="1329864676">
      <w:bodyDiv w:val="1"/>
      <w:marLeft w:val="0"/>
      <w:marRight w:val="0"/>
      <w:marTop w:val="0"/>
      <w:marBottom w:val="0"/>
      <w:divBdr>
        <w:top w:val="none" w:sz="0" w:space="0" w:color="auto"/>
        <w:left w:val="none" w:sz="0" w:space="0" w:color="auto"/>
        <w:bottom w:val="none" w:sz="0" w:space="0" w:color="auto"/>
        <w:right w:val="none" w:sz="0" w:space="0" w:color="auto"/>
      </w:divBdr>
      <w:divsChild>
        <w:div w:id="385421705">
          <w:marLeft w:val="0"/>
          <w:marRight w:val="0"/>
          <w:marTop w:val="0"/>
          <w:marBottom w:val="0"/>
          <w:divBdr>
            <w:top w:val="none" w:sz="0" w:space="0" w:color="auto"/>
            <w:left w:val="none" w:sz="0" w:space="0" w:color="auto"/>
            <w:bottom w:val="none" w:sz="0" w:space="0" w:color="auto"/>
            <w:right w:val="none" w:sz="0" w:space="0" w:color="auto"/>
          </w:divBdr>
          <w:divsChild>
            <w:div w:id="17966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880476">
      <w:bodyDiv w:val="1"/>
      <w:marLeft w:val="0"/>
      <w:marRight w:val="0"/>
      <w:marTop w:val="0"/>
      <w:marBottom w:val="0"/>
      <w:divBdr>
        <w:top w:val="none" w:sz="0" w:space="0" w:color="auto"/>
        <w:left w:val="none" w:sz="0" w:space="0" w:color="auto"/>
        <w:bottom w:val="none" w:sz="0" w:space="0" w:color="auto"/>
        <w:right w:val="none" w:sz="0" w:space="0" w:color="auto"/>
      </w:divBdr>
    </w:div>
    <w:div w:id="1341352103">
      <w:bodyDiv w:val="1"/>
      <w:marLeft w:val="0"/>
      <w:marRight w:val="0"/>
      <w:marTop w:val="0"/>
      <w:marBottom w:val="0"/>
      <w:divBdr>
        <w:top w:val="none" w:sz="0" w:space="0" w:color="auto"/>
        <w:left w:val="none" w:sz="0" w:space="0" w:color="auto"/>
        <w:bottom w:val="none" w:sz="0" w:space="0" w:color="auto"/>
        <w:right w:val="none" w:sz="0" w:space="0" w:color="auto"/>
      </w:divBdr>
    </w:div>
    <w:div w:id="1348172573">
      <w:bodyDiv w:val="1"/>
      <w:marLeft w:val="0"/>
      <w:marRight w:val="0"/>
      <w:marTop w:val="0"/>
      <w:marBottom w:val="0"/>
      <w:divBdr>
        <w:top w:val="none" w:sz="0" w:space="0" w:color="auto"/>
        <w:left w:val="none" w:sz="0" w:space="0" w:color="auto"/>
        <w:bottom w:val="none" w:sz="0" w:space="0" w:color="auto"/>
        <w:right w:val="none" w:sz="0" w:space="0" w:color="auto"/>
      </w:divBdr>
    </w:div>
    <w:div w:id="1352102807">
      <w:bodyDiv w:val="1"/>
      <w:marLeft w:val="0"/>
      <w:marRight w:val="0"/>
      <w:marTop w:val="0"/>
      <w:marBottom w:val="0"/>
      <w:divBdr>
        <w:top w:val="none" w:sz="0" w:space="0" w:color="auto"/>
        <w:left w:val="none" w:sz="0" w:space="0" w:color="auto"/>
        <w:bottom w:val="none" w:sz="0" w:space="0" w:color="auto"/>
        <w:right w:val="none" w:sz="0" w:space="0" w:color="auto"/>
      </w:divBdr>
    </w:div>
    <w:div w:id="1359504855">
      <w:bodyDiv w:val="1"/>
      <w:marLeft w:val="0"/>
      <w:marRight w:val="0"/>
      <w:marTop w:val="0"/>
      <w:marBottom w:val="0"/>
      <w:divBdr>
        <w:top w:val="none" w:sz="0" w:space="0" w:color="auto"/>
        <w:left w:val="none" w:sz="0" w:space="0" w:color="auto"/>
        <w:bottom w:val="none" w:sz="0" w:space="0" w:color="auto"/>
        <w:right w:val="none" w:sz="0" w:space="0" w:color="auto"/>
      </w:divBdr>
    </w:div>
    <w:div w:id="1361666678">
      <w:bodyDiv w:val="1"/>
      <w:marLeft w:val="0"/>
      <w:marRight w:val="0"/>
      <w:marTop w:val="0"/>
      <w:marBottom w:val="0"/>
      <w:divBdr>
        <w:top w:val="none" w:sz="0" w:space="0" w:color="auto"/>
        <w:left w:val="none" w:sz="0" w:space="0" w:color="auto"/>
        <w:bottom w:val="none" w:sz="0" w:space="0" w:color="auto"/>
        <w:right w:val="none" w:sz="0" w:space="0" w:color="auto"/>
      </w:divBdr>
      <w:divsChild>
        <w:div w:id="1027023326">
          <w:marLeft w:val="0"/>
          <w:marRight w:val="0"/>
          <w:marTop w:val="0"/>
          <w:marBottom w:val="0"/>
          <w:divBdr>
            <w:top w:val="none" w:sz="0" w:space="0" w:color="auto"/>
            <w:left w:val="none" w:sz="0" w:space="0" w:color="auto"/>
            <w:bottom w:val="none" w:sz="0" w:space="0" w:color="auto"/>
            <w:right w:val="none" w:sz="0" w:space="0" w:color="auto"/>
          </w:divBdr>
          <w:divsChild>
            <w:div w:id="2137526825">
              <w:marLeft w:val="0"/>
              <w:marRight w:val="0"/>
              <w:marTop w:val="0"/>
              <w:marBottom w:val="0"/>
              <w:divBdr>
                <w:top w:val="none" w:sz="0" w:space="0" w:color="auto"/>
                <w:left w:val="none" w:sz="0" w:space="0" w:color="auto"/>
                <w:bottom w:val="none" w:sz="0" w:space="0" w:color="auto"/>
                <w:right w:val="none" w:sz="0" w:space="0" w:color="auto"/>
              </w:divBdr>
              <w:divsChild>
                <w:div w:id="155381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213872">
      <w:bodyDiv w:val="1"/>
      <w:marLeft w:val="0"/>
      <w:marRight w:val="0"/>
      <w:marTop w:val="0"/>
      <w:marBottom w:val="0"/>
      <w:divBdr>
        <w:top w:val="none" w:sz="0" w:space="0" w:color="auto"/>
        <w:left w:val="none" w:sz="0" w:space="0" w:color="auto"/>
        <w:bottom w:val="none" w:sz="0" w:space="0" w:color="auto"/>
        <w:right w:val="none" w:sz="0" w:space="0" w:color="auto"/>
      </w:divBdr>
      <w:divsChild>
        <w:div w:id="694817135">
          <w:marLeft w:val="0"/>
          <w:marRight w:val="0"/>
          <w:marTop w:val="0"/>
          <w:marBottom w:val="0"/>
          <w:divBdr>
            <w:top w:val="none" w:sz="0" w:space="0" w:color="auto"/>
            <w:left w:val="none" w:sz="0" w:space="0" w:color="auto"/>
            <w:bottom w:val="none" w:sz="0" w:space="0" w:color="auto"/>
            <w:right w:val="none" w:sz="0" w:space="0" w:color="auto"/>
          </w:divBdr>
          <w:divsChild>
            <w:div w:id="1524246835">
              <w:marLeft w:val="0"/>
              <w:marRight w:val="0"/>
              <w:marTop w:val="0"/>
              <w:marBottom w:val="0"/>
              <w:divBdr>
                <w:top w:val="none" w:sz="0" w:space="0" w:color="auto"/>
                <w:left w:val="none" w:sz="0" w:space="0" w:color="auto"/>
                <w:bottom w:val="none" w:sz="0" w:space="0" w:color="auto"/>
                <w:right w:val="none" w:sz="0" w:space="0" w:color="auto"/>
              </w:divBdr>
              <w:divsChild>
                <w:div w:id="667445988">
                  <w:marLeft w:val="0"/>
                  <w:marRight w:val="0"/>
                  <w:marTop w:val="0"/>
                  <w:marBottom w:val="0"/>
                  <w:divBdr>
                    <w:top w:val="none" w:sz="0" w:space="0" w:color="auto"/>
                    <w:left w:val="none" w:sz="0" w:space="0" w:color="auto"/>
                    <w:bottom w:val="none" w:sz="0" w:space="0" w:color="auto"/>
                    <w:right w:val="none" w:sz="0" w:space="0" w:color="auto"/>
                  </w:divBdr>
                  <w:divsChild>
                    <w:div w:id="178758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7435975">
      <w:bodyDiv w:val="1"/>
      <w:marLeft w:val="0"/>
      <w:marRight w:val="0"/>
      <w:marTop w:val="0"/>
      <w:marBottom w:val="0"/>
      <w:divBdr>
        <w:top w:val="none" w:sz="0" w:space="0" w:color="auto"/>
        <w:left w:val="none" w:sz="0" w:space="0" w:color="auto"/>
        <w:bottom w:val="none" w:sz="0" w:space="0" w:color="auto"/>
        <w:right w:val="none" w:sz="0" w:space="0" w:color="auto"/>
      </w:divBdr>
    </w:div>
    <w:div w:id="1381711996">
      <w:bodyDiv w:val="1"/>
      <w:marLeft w:val="0"/>
      <w:marRight w:val="0"/>
      <w:marTop w:val="0"/>
      <w:marBottom w:val="0"/>
      <w:divBdr>
        <w:top w:val="none" w:sz="0" w:space="0" w:color="auto"/>
        <w:left w:val="none" w:sz="0" w:space="0" w:color="auto"/>
        <w:bottom w:val="none" w:sz="0" w:space="0" w:color="auto"/>
        <w:right w:val="none" w:sz="0" w:space="0" w:color="auto"/>
      </w:divBdr>
    </w:div>
    <w:div w:id="1392583059">
      <w:bodyDiv w:val="1"/>
      <w:marLeft w:val="0"/>
      <w:marRight w:val="0"/>
      <w:marTop w:val="0"/>
      <w:marBottom w:val="0"/>
      <w:divBdr>
        <w:top w:val="none" w:sz="0" w:space="0" w:color="auto"/>
        <w:left w:val="none" w:sz="0" w:space="0" w:color="auto"/>
        <w:bottom w:val="none" w:sz="0" w:space="0" w:color="auto"/>
        <w:right w:val="none" w:sz="0" w:space="0" w:color="auto"/>
      </w:divBdr>
      <w:divsChild>
        <w:div w:id="631448889">
          <w:marLeft w:val="0"/>
          <w:marRight w:val="0"/>
          <w:marTop w:val="0"/>
          <w:marBottom w:val="0"/>
          <w:divBdr>
            <w:top w:val="none" w:sz="0" w:space="0" w:color="auto"/>
            <w:left w:val="none" w:sz="0" w:space="0" w:color="auto"/>
            <w:bottom w:val="none" w:sz="0" w:space="0" w:color="auto"/>
            <w:right w:val="none" w:sz="0" w:space="0" w:color="auto"/>
          </w:divBdr>
        </w:div>
        <w:div w:id="2094813180">
          <w:marLeft w:val="0"/>
          <w:marRight w:val="0"/>
          <w:marTop w:val="0"/>
          <w:marBottom w:val="0"/>
          <w:divBdr>
            <w:top w:val="none" w:sz="0" w:space="0" w:color="auto"/>
            <w:left w:val="none" w:sz="0" w:space="0" w:color="auto"/>
            <w:bottom w:val="none" w:sz="0" w:space="0" w:color="auto"/>
            <w:right w:val="none" w:sz="0" w:space="0" w:color="auto"/>
          </w:divBdr>
        </w:div>
        <w:div w:id="299575668">
          <w:marLeft w:val="0"/>
          <w:marRight w:val="0"/>
          <w:marTop w:val="0"/>
          <w:marBottom w:val="0"/>
          <w:divBdr>
            <w:top w:val="none" w:sz="0" w:space="0" w:color="auto"/>
            <w:left w:val="none" w:sz="0" w:space="0" w:color="auto"/>
            <w:bottom w:val="none" w:sz="0" w:space="0" w:color="auto"/>
            <w:right w:val="none" w:sz="0" w:space="0" w:color="auto"/>
          </w:divBdr>
        </w:div>
        <w:div w:id="1637224702">
          <w:marLeft w:val="0"/>
          <w:marRight w:val="0"/>
          <w:marTop w:val="0"/>
          <w:marBottom w:val="0"/>
          <w:divBdr>
            <w:top w:val="none" w:sz="0" w:space="0" w:color="auto"/>
            <w:left w:val="none" w:sz="0" w:space="0" w:color="auto"/>
            <w:bottom w:val="none" w:sz="0" w:space="0" w:color="auto"/>
            <w:right w:val="none" w:sz="0" w:space="0" w:color="auto"/>
          </w:divBdr>
        </w:div>
        <w:div w:id="2122066486">
          <w:marLeft w:val="0"/>
          <w:marRight w:val="0"/>
          <w:marTop w:val="0"/>
          <w:marBottom w:val="0"/>
          <w:divBdr>
            <w:top w:val="none" w:sz="0" w:space="0" w:color="auto"/>
            <w:left w:val="none" w:sz="0" w:space="0" w:color="auto"/>
            <w:bottom w:val="none" w:sz="0" w:space="0" w:color="auto"/>
            <w:right w:val="none" w:sz="0" w:space="0" w:color="auto"/>
          </w:divBdr>
        </w:div>
        <w:div w:id="1595702896">
          <w:marLeft w:val="0"/>
          <w:marRight w:val="0"/>
          <w:marTop w:val="0"/>
          <w:marBottom w:val="0"/>
          <w:divBdr>
            <w:top w:val="none" w:sz="0" w:space="0" w:color="auto"/>
            <w:left w:val="none" w:sz="0" w:space="0" w:color="auto"/>
            <w:bottom w:val="none" w:sz="0" w:space="0" w:color="auto"/>
            <w:right w:val="none" w:sz="0" w:space="0" w:color="auto"/>
          </w:divBdr>
        </w:div>
        <w:div w:id="388765461">
          <w:blockQuote w:val="1"/>
          <w:marLeft w:val="600"/>
          <w:marRight w:val="0"/>
          <w:marTop w:val="0"/>
          <w:marBottom w:val="0"/>
          <w:divBdr>
            <w:top w:val="none" w:sz="0" w:space="0" w:color="auto"/>
            <w:left w:val="none" w:sz="0" w:space="0" w:color="auto"/>
            <w:bottom w:val="none" w:sz="0" w:space="0" w:color="auto"/>
            <w:right w:val="none" w:sz="0" w:space="0" w:color="auto"/>
          </w:divBdr>
          <w:divsChild>
            <w:div w:id="1466659308">
              <w:blockQuote w:val="1"/>
              <w:marLeft w:val="600"/>
              <w:marRight w:val="0"/>
              <w:marTop w:val="0"/>
              <w:marBottom w:val="0"/>
              <w:divBdr>
                <w:top w:val="none" w:sz="0" w:space="0" w:color="auto"/>
                <w:left w:val="none" w:sz="0" w:space="0" w:color="auto"/>
                <w:bottom w:val="none" w:sz="0" w:space="0" w:color="auto"/>
                <w:right w:val="none" w:sz="0" w:space="0" w:color="auto"/>
              </w:divBdr>
              <w:divsChild>
                <w:div w:id="89446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877583">
          <w:marLeft w:val="0"/>
          <w:marRight w:val="0"/>
          <w:marTop w:val="0"/>
          <w:marBottom w:val="0"/>
          <w:divBdr>
            <w:top w:val="none" w:sz="0" w:space="0" w:color="auto"/>
            <w:left w:val="none" w:sz="0" w:space="0" w:color="auto"/>
            <w:bottom w:val="none" w:sz="0" w:space="0" w:color="auto"/>
            <w:right w:val="none" w:sz="0" w:space="0" w:color="auto"/>
          </w:divBdr>
          <w:divsChild>
            <w:div w:id="95178062">
              <w:marLeft w:val="0"/>
              <w:marRight w:val="0"/>
              <w:marTop w:val="0"/>
              <w:marBottom w:val="0"/>
              <w:divBdr>
                <w:top w:val="none" w:sz="0" w:space="0" w:color="auto"/>
                <w:left w:val="none" w:sz="0" w:space="0" w:color="auto"/>
                <w:bottom w:val="none" w:sz="0" w:space="0" w:color="auto"/>
                <w:right w:val="none" w:sz="0" w:space="0" w:color="auto"/>
              </w:divBdr>
            </w:div>
          </w:divsChild>
        </w:div>
        <w:div w:id="1951744706">
          <w:marLeft w:val="0"/>
          <w:marRight w:val="0"/>
          <w:marTop w:val="0"/>
          <w:marBottom w:val="0"/>
          <w:divBdr>
            <w:top w:val="none" w:sz="0" w:space="0" w:color="auto"/>
            <w:left w:val="none" w:sz="0" w:space="0" w:color="auto"/>
            <w:bottom w:val="none" w:sz="0" w:space="0" w:color="auto"/>
            <w:right w:val="none" w:sz="0" w:space="0" w:color="auto"/>
          </w:divBdr>
        </w:div>
        <w:div w:id="867913962">
          <w:marLeft w:val="0"/>
          <w:marRight w:val="0"/>
          <w:marTop w:val="0"/>
          <w:marBottom w:val="0"/>
          <w:divBdr>
            <w:top w:val="none" w:sz="0" w:space="0" w:color="auto"/>
            <w:left w:val="none" w:sz="0" w:space="0" w:color="auto"/>
            <w:bottom w:val="none" w:sz="0" w:space="0" w:color="auto"/>
            <w:right w:val="none" w:sz="0" w:space="0" w:color="auto"/>
          </w:divBdr>
        </w:div>
        <w:div w:id="1015375896">
          <w:marLeft w:val="0"/>
          <w:marRight w:val="0"/>
          <w:marTop w:val="0"/>
          <w:marBottom w:val="0"/>
          <w:divBdr>
            <w:top w:val="none" w:sz="0" w:space="0" w:color="auto"/>
            <w:left w:val="none" w:sz="0" w:space="0" w:color="auto"/>
            <w:bottom w:val="none" w:sz="0" w:space="0" w:color="auto"/>
            <w:right w:val="none" w:sz="0" w:space="0" w:color="auto"/>
          </w:divBdr>
        </w:div>
        <w:div w:id="2142651145">
          <w:marLeft w:val="0"/>
          <w:marRight w:val="0"/>
          <w:marTop w:val="0"/>
          <w:marBottom w:val="0"/>
          <w:divBdr>
            <w:top w:val="none" w:sz="0" w:space="0" w:color="auto"/>
            <w:left w:val="none" w:sz="0" w:space="0" w:color="auto"/>
            <w:bottom w:val="none" w:sz="0" w:space="0" w:color="auto"/>
            <w:right w:val="none" w:sz="0" w:space="0" w:color="auto"/>
          </w:divBdr>
        </w:div>
        <w:div w:id="1800806113">
          <w:blockQuote w:val="1"/>
          <w:marLeft w:val="600"/>
          <w:marRight w:val="0"/>
          <w:marTop w:val="0"/>
          <w:marBottom w:val="0"/>
          <w:divBdr>
            <w:top w:val="none" w:sz="0" w:space="0" w:color="auto"/>
            <w:left w:val="none" w:sz="0" w:space="0" w:color="auto"/>
            <w:bottom w:val="none" w:sz="0" w:space="0" w:color="auto"/>
            <w:right w:val="none" w:sz="0" w:space="0" w:color="auto"/>
          </w:divBdr>
          <w:divsChild>
            <w:div w:id="1266958615">
              <w:marLeft w:val="0"/>
              <w:marRight w:val="0"/>
              <w:marTop w:val="0"/>
              <w:marBottom w:val="0"/>
              <w:divBdr>
                <w:top w:val="none" w:sz="0" w:space="0" w:color="auto"/>
                <w:left w:val="none" w:sz="0" w:space="0" w:color="auto"/>
                <w:bottom w:val="none" w:sz="0" w:space="0" w:color="auto"/>
                <w:right w:val="none" w:sz="0" w:space="0" w:color="auto"/>
              </w:divBdr>
            </w:div>
            <w:div w:id="1356228646">
              <w:marLeft w:val="0"/>
              <w:marRight w:val="0"/>
              <w:marTop w:val="0"/>
              <w:marBottom w:val="0"/>
              <w:divBdr>
                <w:top w:val="none" w:sz="0" w:space="0" w:color="auto"/>
                <w:left w:val="none" w:sz="0" w:space="0" w:color="auto"/>
                <w:bottom w:val="none" w:sz="0" w:space="0" w:color="auto"/>
                <w:right w:val="none" w:sz="0" w:space="0" w:color="auto"/>
              </w:divBdr>
              <w:divsChild>
                <w:div w:id="978219662">
                  <w:marLeft w:val="0"/>
                  <w:marRight w:val="0"/>
                  <w:marTop w:val="0"/>
                  <w:marBottom w:val="0"/>
                  <w:divBdr>
                    <w:top w:val="none" w:sz="0" w:space="0" w:color="auto"/>
                    <w:left w:val="none" w:sz="0" w:space="0" w:color="auto"/>
                    <w:bottom w:val="none" w:sz="0" w:space="0" w:color="auto"/>
                    <w:right w:val="none" w:sz="0" w:space="0" w:color="auto"/>
                  </w:divBdr>
                </w:div>
              </w:divsChild>
            </w:div>
            <w:div w:id="283997368">
              <w:marLeft w:val="0"/>
              <w:marRight w:val="0"/>
              <w:marTop w:val="0"/>
              <w:marBottom w:val="0"/>
              <w:divBdr>
                <w:top w:val="none" w:sz="0" w:space="0" w:color="auto"/>
                <w:left w:val="none" w:sz="0" w:space="0" w:color="auto"/>
                <w:bottom w:val="none" w:sz="0" w:space="0" w:color="auto"/>
                <w:right w:val="none" w:sz="0" w:space="0" w:color="auto"/>
              </w:divBdr>
              <w:divsChild>
                <w:div w:id="489909169">
                  <w:marLeft w:val="0"/>
                  <w:marRight w:val="0"/>
                  <w:marTop w:val="0"/>
                  <w:marBottom w:val="0"/>
                  <w:divBdr>
                    <w:top w:val="none" w:sz="0" w:space="0" w:color="auto"/>
                    <w:left w:val="none" w:sz="0" w:space="0" w:color="auto"/>
                    <w:bottom w:val="none" w:sz="0" w:space="0" w:color="auto"/>
                    <w:right w:val="none" w:sz="0" w:space="0" w:color="auto"/>
                  </w:divBdr>
                </w:div>
              </w:divsChild>
            </w:div>
            <w:div w:id="293870811">
              <w:marLeft w:val="0"/>
              <w:marRight w:val="0"/>
              <w:marTop w:val="0"/>
              <w:marBottom w:val="0"/>
              <w:divBdr>
                <w:top w:val="none" w:sz="0" w:space="0" w:color="auto"/>
                <w:left w:val="none" w:sz="0" w:space="0" w:color="auto"/>
                <w:bottom w:val="none" w:sz="0" w:space="0" w:color="auto"/>
                <w:right w:val="none" w:sz="0" w:space="0" w:color="auto"/>
              </w:divBdr>
              <w:divsChild>
                <w:div w:id="1913923243">
                  <w:marLeft w:val="0"/>
                  <w:marRight w:val="0"/>
                  <w:marTop w:val="0"/>
                  <w:marBottom w:val="0"/>
                  <w:divBdr>
                    <w:top w:val="none" w:sz="0" w:space="0" w:color="auto"/>
                    <w:left w:val="none" w:sz="0" w:space="0" w:color="auto"/>
                    <w:bottom w:val="none" w:sz="0" w:space="0" w:color="auto"/>
                    <w:right w:val="none" w:sz="0" w:space="0" w:color="auto"/>
                  </w:divBdr>
                </w:div>
              </w:divsChild>
            </w:div>
            <w:div w:id="659620232">
              <w:marLeft w:val="0"/>
              <w:marRight w:val="0"/>
              <w:marTop w:val="0"/>
              <w:marBottom w:val="0"/>
              <w:divBdr>
                <w:top w:val="none" w:sz="0" w:space="0" w:color="auto"/>
                <w:left w:val="none" w:sz="0" w:space="0" w:color="auto"/>
                <w:bottom w:val="none" w:sz="0" w:space="0" w:color="auto"/>
                <w:right w:val="none" w:sz="0" w:space="0" w:color="auto"/>
              </w:divBdr>
              <w:divsChild>
                <w:div w:id="2115401260">
                  <w:marLeft w:val="0"/>
                  <w:marRight w:val="0"/>
                  <w:marTop w:val="0"/>
                  <w:marBottom w:val="0"/>
                  <w:divBdr>
                    <w:top w:val="none" w:sz="0" w:space="0" w:color="auto"/>
                    <w:left w:val="none" w:sz="0" w:space="0" w:color="auto"/>
                    <w:bottom w:val="none" w:sz="0" w:space="0" w:color="auto"/>
                    <w:right w:val="none" w:sz="0" w:space="0" w:color="auto"/>
                  </w:divBdr>
                </w:div>
              </w:divsChild>
            </w:div>
            <w:div w:id="1406995952">
              <w:marLeft w:val="0"/>
              <w:marRight w:val="0"/>
              <w:marTop w:val="0"/>
              <w:marBottom w:val="0"/>
              <w:divBdr>
                <w:top w:val="none" w:sz="0" w:space="0" w:color="auto"/>
                <w:left w:val="none" w:sz="0" w:space="0" w:color="auto"/>
                <w:bottom w:val="none" w:sz="0" w:space="0" w:color="auto"/>
                <w:right w:val="none" w:sz="0" w:space="0" w:color="auto"/>
              </w:divBdr>
              <w:divsChild>
                <w:div w:id="1470974409">
                  <w:marLeft w:val="0"/>
                  <w:marRight w:val="0"/>
                  <w:marTop w:val="0"/>
                  <w:marBottom w:val="0"/>
                  <w:divBdr>
                    <w:top w:val="none" w:sz="0" w:space="0" w:color="auto"/>
                    <w:left w:val="none" w:sz="0" w:space="0" w:color="auto"/>
                    <w:bottom w:val="none" w:sz="0" w:space="0" w:color="auto"/>
                    <w:right w:val="none" w:sz="0" w:space="0" w:color="auto"/>
                  </w:divBdr>
                </w:div>
              </w:divsChild>
            </w:div>
            <w:div w:id="1185291643">
              <w:marLeft w:val="0"/>
              <w:marRight w:val="0"/>
              <w:marTop w:val="0"/>
              <w:marBottom w:val="0"/>
              <w:divBdr>
                <w:top w:val="none" w:sz="0" w:space="0" w:color="auto"/>
                <w:left w:val="none" w:sz="0" w:space="0" w:color="auto"/>
                <w:bottom w:val="none" w:sz="0" w:space="0" w:color="auto"/>
                <w:right w:val="none" w:sz="0" w:space="0" w:color="auto"/>
              </w:divBdr>
              <w:divsChild>
                <w:div w:id="836313365">
                  <w:marLeft w:val="0"/>
                  <w:marRight w:val="0"/>
                  <w:marTop w:val="0"/>
                  <w:marBottom w:val="0"/>
                  <w:divBdr>
                    <w:top w:val="none" w:sz="0" w:space="0" w:color="auto"/>
                    <w:left w:val="none" w:sz="0" w:space="0" w:color="auto"/>
                    <w:bottom w:val="none" w:sz="0" w:space="0" w:color="auto"/>
                    <w:right w:val="none" w:sz="0" w:space="0" w:color="auto"/>
                  </w:divBdr>
                </w:div>
              </w:divsChild>
            </w:div>
            <w:div w:id="1168595334">
              <w:marLeft w:val="0"/>
              <w:marRight w:val="0"/>
              <w:marTop w:val="0"/>
              <w:marBottom w:val="0"/>
              <w:divBdr>
                <w:top w:val="none" w:sz="0" w:space="0" w:color="auto"/>
                <w:left w:val="none" w:sz="0" w:space="0" w:color="auto"/>
                <w:bottom w:val="none" w:sz="0" w:space="0" w:color="auto"/>
                <w:right w:val="none" w:sz="0" w:space="0" w:color="auto"/>
              </w:divBdr>
              <w:divsChild>
                <w:div w:id="399526645">
                  <w:marLeft w:val="0"/>
                  <w:marRight w:val="0"/>
                  <w:marTop w:val="0"/>
                  <w:marBottom w:val="0"/>
                  <w:divBdr>
                    <w:top w:val="none" w:sz="0" w:space="0" w:color="auto"/>
                    <w:left w:val="none" w:sz="0" w:space="0" w:color="auto"/>
                    <w:bottom w:val="none" w:sz="0" w:space="0" w:color="auto"/>
                    <w:right w:val="none" w:sz="0" w:space="0" w:color="auto"/>
                  </w:divBdr>
                </w:div>
              </w:divsChild>
            </w:div>
            <w:div w:id="1325357856">
              <w:marLeft w:val="0"/>
              <w:marRight w:val="0"/>
              <w:marTop w:val="0"/>
              <w:marBottom w:val="0"/>
              <w:divBdr>
                <w:top w:val="none" w:sz="0" w:space="0" w:color="auto"/>
                <w:left w:val="none" w:sz="0" w:space="0" w:color="auto"/>
                <w:bottom w:val="none" w:sz="0" w:space="0" w:color="auto"/>
                <w:right w:val="none" w:sz="0" w:space="0" w:color="auto"/>
              </w:divBdr>
              <w:divsChild>
                <w:div w:id="406343014">
                  <w:marLeft w:val="0"/>
                  <w:marRight w:val="0"/>
                  <w:marTop w:val="0"/>
                  <w:marBottom w:val="0"/>
                  <w:divBdr>
                    <w:top w:val="none" w:sz="0" w:space="0" w:color="auto"/>
                    <w:left w:val="none" w:sz="0" w:space="0" w:color="auto"/>
                    <w:bottom w:val="none" w:sz="0" w:space="0" w:color="auto"/>
                    <w:right w:val="none" w:sz="0" w:space="0" w:color="auto"/>
                  </w:divBdr>
                </w:div>
              </w:divsChild>
            </w:div>
            <w:div w:id="1059937072">
              <w:marLeft w:val="0"/>
              <w:marRight w:val="0"/>
              <w:marTop w:val="0"/>
              <w:marBottom w:val="0"/>
              <w:divBdr>
                <w:top w:val="none" w:sz="0" w:space="0" w:color="auto"/>
                <w:left w:val="none" w:sz="0" w:space="0" w:color="auto"/>
                <w:bottom w:val="none" w:sz="0" w:space="0" w:color="auto"/>
                <w:right w:val="none" w:sz="0" w:space="0" w:color="auto"/>
              </w:divBdr>
              <w:divsChild>
                <w:div w:id="47996853">
                  <w:marLeft w:val="0"/>
                  <w:marRight w:val="0"/>
                  <w:marTop w:val="0"/>
                  <w:marBottom w:val="0"/>
                  <w:divBdr>
                    <w:top w:val="none" w:sz="0" w:space="0" w:color="auto"/>
                    <w:left w:val="none" w:sz="0" w:space="0" w:color="auto"/>
                    <w:bottom w:val="none" w:sz="0" w:space="0" w:color="auto"/>
                    <w:right w:val="none" w:sz="0" w:space="0" w:color="auto"/>
                  </w:divBdr>
                </w:div>
              </w:divsChild>
            </w:div>
            <w:div w:id="1369603911">
              <w:marLeft w:val="0"/>
              <w:marRight w:val="0"/>
              <w:marTop w:val="0"/>
              <w:marBottom w:val="0"/>
              <w:divBdr>
                <w:top w:val="none" w:sz="0" w:space="0" w:color="auto"/>
                <w:left w:val="none" w:sz="0" w:space="0" w:color="auto"/>
                <w:bottom w:val="none" w:sz="0" w:space="0" w:color="auto"/>
                <w:right w:val="none" w:sz="0" w:space="0" w:color="auto"/>
              </w:divBdr>
            </w:div>
          </w:divsChild>
        </w:div>
        <w:div w:id="546340606">
          <w:marLeft w:val="0"/>
          <w:marRight w:val="0"/>
          <w:marTop w:val="0"/>
          <w:marBottom w:val="0"/>
          <w:divBdr>
            <w:top w:val="none" w:sz="0" w:space="0" w:color="auto"/>
            <w:left w:val="none" w:sz="0" w:space="0" w:color="auto"/>
            <w:bottom w:val="none" w:sz="0" w:space="0" w:color="auto"/>
            <w:right w:val="none" w:sz="0" w:space="0" w:color="auto"/>
          </w:divBdr>
        </w:div>
        <w:div w:id="135342158">
          <w:marLeft w:val="0"/>
          <w:marRight w:val="0"/>
          <w:marTop w:val="0"/>
          <w:marBottom w:val="0"/>
          <w:divBdr>
            <w:top w:val="none" w:sz="0" w:space="0" w:color="auto"/>
            <w:left w:val="none" w:sz="0" w:space="0" w:color="auto"/>
            <w:bottom w:val="none" w:sz="0" w:space="0" w:color="auto"/>
            <w:right w:val="none" w:sz="0" w:space="0" w:color="auto"/>
          </w:divBdr>
        </w:div>
      </w:divsChild>
    </w:div>
    <w:div w:id="1396245835">
      <w:bodyDiv w:val="1"/>
      <w:marLeft w:val="0"/>
      <w:marRight w:val="0"/>
      <w:marTop w:val="0"/>
      <w:marBottom w:val="0"/>
      <w:divBdr>
        <w:top w:val="none" w:sz="0" w:space="0" w:color="auto"/>
        <w:left w:val="none" w:sz="0" w:space="0" w:color="auto"/>
        <w:bottom w:val="none" w:sz="0" w:space="0" w:color="auto"/>
        <w:right w:val="none" w:sz="0" w:space="0" w:color="auto"/>
      </w:divBdr>
    </w:div>
    <w:div w:id="1401757857">
      <w:bodyDiv w:val="1"/>
      <w:marLeft w:val="0"/>
      <w:marRight w:val="0"/>
      <w:marTop w:val="0"/>
      <w:marBottom w:val="0"/>
      <w:divBdr>
        <w:top w:val="none" w:sz="0" w:space="0" w:color="auto"/>
        <w:left w:val="none" w:sz="0" w:space="0" w:color="auto"/>
        <w:bottom w:val="none" w:sz="0" w:space="0" w:color="auto"/>
        <w:right w:val="none" w:sz="0" w:space="0" w:color="auto"/>
      </w:divBdr>
    </w:div>
    <w:div w:id="1402215439">
      <w:bodyDiv w:val="1"/>
      <w:marLeft w:val="0"/>
      <w:marRight w:val="0"/>
      <w:marTop w:val="0"/>
      <w:marBottom w:val="0"/>
      <w:divBdr>
        <w:top w:val="none" w:sz="0" w:space="0" w:color="auto"/>
        <w:left w:val="none" w:sz="0" w:space="0" w:color="auto"/>
        <w:bottom w:val="none" w:sz="0" w:space="0" w:color="auto"/>
        <w:right w:val="none" w:sz="0" w:space="0" w:color="auto"/>
      </w:divBdr>
    </w:div>
    <w:div w:id="1409226291">
      <w:bodyDiv w:val="1"/>
      <w:marLeft w:val="0"/>
      <w:marRight w:val="0"/>
      <w:marTop w:val="0"/>
      <w:marBottom w:val="0"/>
      <w:divBdr>
        <w:top w:val="none" w:sz="0" w:space="0" w:color="auto"/>
        <w:left w:val="none" w:sz="0" w:space="0" w:color="auto"/>
        <w:bottom w:val="none" w:sz="0" w:space="0" w:color="auto"/>
        <w:right w:val="none" w:sz="0" w:space="0" w:color="auto"/>
      </w:divBdr>
      <w:divsChild>
        <w:div w:id="1531456924">
          <w:marLeft w:val="0"/>
          <w:marRight w:val="0"/>
          <w:marTop w:val="0"/>
          <w:marBottom w:val="0"/>
          <w:divBdr>
            <w:top w:val="none" w:sz="0" w:space="0" w:color="auto"/>
            <w:left w:val="none" w:sz="0" w:space="0" w:color="auto"/>
            <w:bottom w:val="none" w:sz="0" w:space="0" w:color="auto"/>
            <w:right w:val="none" w:sz="0" w:space="0" w:color="auto"/>
          </w:divBdr>
          <w:divsChild>
            <w:div w:id="2141605472">
              <w:marLeft w:val="0"/>
              <w:marRight w:val="0"/>
              <w:marTop w:val="0"/>
              <w:marBottom w:val="0"/>
              <w:divBdr>
                <w:top w:val="none" w:sz="0" w:space="0" w:color="auto"/>
                <w:left w:val="none" w:sz="0" w:space="0" w:color="auto"/>
                <w:bottom w:val="none" w:sz="0" w:space="0" w:color="auto"/>
                <w:right w:val="none" w:sz="0" w:space="0" w:color="auto"/>
              </w:divBdr>
              <w:divsChild>
                <w:div w:id="166018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684569">
      <w:bodyDiv w:val="1"/>
      <w:marLeft w:val="0"/>
      <w:marRight w:val="0"/>
      <w:marTop w:val="0"/>
      <w:marBottom w:val="0"/>
      <w:divBdr>
        <w:top w:val="none" w:sz="0" w:space="0" w:color="auto"/>
        <w:left w:val="none" w:sz="0" w:space="0" w:color="auto"/>
        <w:bottom w:val="none" w:sz="0" w:space="0" w:color="auto"/>
        <w:right w:val="none" w:sz="0" w:space="0" w:color="auto"/>
      </w:divBdr>
    </w:div>
    <w:div w:id="1448960988">
      <w:bodyDiv w:val="1"/>
      <w:marLeft w:val="0"/>
      <w:marRight w:val="0"/>
      <w:marTop w:val="0"/>
      <w:marBottom w:val="0"/>
      <w:divBdr>
        <w:top w:val="none" w:sz="0" w:space="0" w:color="auto"/>
        <w:left w:val="none" w:sz="0" w:space="0" w:color="auto"/>
        <w:bottom w:val="none" w:sz="0" w:space="0" w:color="auto"/>
        <w:right w:val="none" w:sz="0" w:space="0" w:color="auto"/>
      </w:divBdr>
    </w:div>
    <w:div w:id="1468235361">
      <w:bodyDiv w:val="1"/>
      <w:marLeft w:val="0"/>
      <w:marRight w:val="0"/>
      <w:marTop w:val="0"/>
      <w:marBottom w:val="0"/>
      <w:divBdr>
        <w:top w:val="none" w:sz="0" w:space="0" w:color="auto"/>
        <w:left w:val="none" w:sz="0" w:space="0" w:color="auto"/>
        <w:bottom w:val="none" w:sz="0" w:space="0" w:color="auto"/>
        <w:right w:val="none" w:sz="0" w:space="0" w:color="auto"/>
      </w:divBdr>
      <w:divsChild>
        <w:div w:id="1906338342">
          <w:marLeft w:val="0"/>
          <w:marRight w:val="0"/>
          <w:marTop w:val="0"/>
          <w:marBottom w:val="0"/>
          <w:divBdr>
            <w:top w:val="none" w:sz="0" w:space="0" w:color="auto"/>
            <w:left w:val="none" w:sz="0" w:space="0" w:color="auto"/>
            <w:bottom w:val="none" w:sz="0" w:space="0" w:color="auto"/>
            <w:right w:val="none" w:sz="0" w:space="0" w:color="auto"/>
          </w:divBdr>
          <w:divsChild>
            <w:div w:id="1761372157">
              <w:marLeft w:val="0"/>
              <w:marRight w:val="0"/>
              <w:marTop w:val="0"/>
              <w:marBottom w:val="0"/>
              <w:divBdr>
                <w:top w:val="none" w:sz="0" w:space="0" w:color="auto"/>
                <w:left w:val="none" w:sz="0" w:space="0" w:color="auto"/>
                <w:bottom w:val="none" w:sz="0" w:space="0" w:color="auto"/>
                <w:right w:val="none" w:sz="0" w:space="0" w:color="auto"/>
              </w:divBdr>
              <w:divsChild>
                <w:div w:id="5023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96601">
      <w:bodyDiv w:val="1"/>
      <w:marLeft w:val="0"/>
      <w:marRight w:val="0"/>
      <w:marTop w:val="0"/>
      <w:marBottom w:val="0"/>
      <w:divBdr>
        <w:top w:val="none" w:sz="0" w:space="0" w:color="auto"/>
        <w:left w:val="none" w:sz="0" w:space="0" w:color="auto"/>
        <w:bottom w:val="none" w:sz="0" w:space="0" w:color="auto"/>
        <w:right w:val="none" w:sz="0" w:space="0" w:color="auto"/>
      </w:divBdr>
    </w:div>
    <w:div w:id="1471750840">
      <w:bodyDiv w:val="1"/>
      <w:marLeft w:val="0"/>
      <w:marRight w:val="0"/>
      <w:marTop w:val="0"/>
      <w:marBottom w:val="0"/>
      <w:divBdr>
        <w:top w:val="none" w:sz="0" w:space="0" w:color="auto"/>
        <w:left w:val="none" w:sz="0" w:space="0" w:color="auto"/>
        <w:bottom w:val="none" w:sz="0" w:space="0" w:color="auto"/>
        <w:right w:val="none" w:sz="0" w:space="0" w:color="auto"/>
      </w:divBdr>
    </w:div>
    <w:div w:id="1473327929">
      <w:bodyDiv w:val="1"/>
      <w:marLeft w:val="0"/>
      <w:marRight w:val="0"/>
      <w:marTop w:val="0"/>
      <w:marBottom w:val="0"/>
      <w:divBdr>
        <w:top w:val="none" w:sz="0" w:space="0" w:color="auto"/>
        <w:left w:val="none" w:sz="0" w:space="0" w:color="auto"/>
        <w:bottom w:val="none" w:sz="0" w:space="0" w:color="auto"/>
        <w:right w:val="none" w:sz="0" w:space="0" w:color="auto"/>
      </w:divBdr>
    </w:div>
    <w:div w:id="1476143989">
      <w:bodyDiv w:val="1"/>
      <w:marLeft w:val="0"/>
      <w:marRight w:val="0"/>
      <w:marTop w:val="0"/>
      <w:marBottom w:val="0"/>
      <w:divBdr>
        <w:top w:val="none" w:sz="0" w:space="0" w:color="auto"/>
        <w:left w:val="none" w:sz="0" w:space="0" w:color="auto"/>
        <w:bottom w:val="none" w:sz="0" w:space="0" w:color="auto"/>
        <w:right w:val="none" w:sz="0" w:space="0" w:color="auto"/>
      </w:divBdr>
    </w:div>
    <w:div w:id="1482842812">
      <w:bodyDiv w:val="1"/>
      <w:marLeft w:val="0"/>
      <w:marRight w:val="0"/>
      <w:marTop w:val="0"/>
      <w:marBottom w:val="0"/>
      <w:divBdr>
        <w:top w:val="none" w:sz="0" w:space="0" w:color="auto"/>
        <w:left w:val="none" w:sz="0" w:space="0" w:color="auto"/>
        <w:bottom w:val="none" w:sz="0" w:space="0" w:color="auto"/>
        <w:right w:val="none" w:sz="0" w:space="0" w:color="auto"/>
      </w:divBdr>
    </w:div>
    <w:div w:id="1489908005">
      <w:bodyDiv w:val="1"/>
      <w:marLeft w:val="0"/>
      <w:marRight w:val="0"/>
      <w:marTop w:val="0"/>
      <w:marBottom w:val="0"/>
      <w:divBdr>
        <w:top w:val="none" w:sz="0" w:space="0" w:color="auto"/>
        <w:left w:val="none" w:sz="0" w:space="0" w:color="auto"/>
        <w:bottom w:val="none" w:sz="0" w:space="0" w:color="auto"/>
        <w:right w:val="none" w:sz="0" w:space="0" w:color="auto"/>
      </w:divBdr>
    </w:div>
    <w:div w:id="1495340837">
      <w:bodyDiv w:val="1"/>
      <w:marLeft w:val="0"/>
      <w:marRight w:val="0"/>
      <w:marTop w:val="0"/>
      <w:marBottom w:val="0"/>
      <w:divBdr>
        <w:top w:val="none" w:sz="0" w:space="0" w:color="auto"/>
        <w:left w:val="none" w:sz="0" w:space="0" w:color="auto"/>
        <w:bottom w:val="none" w:sz="0" w:space="0" w:color="auto"/>
        <w:right w:val="none" w:sz="0" w:space="0" w:color="auto"/>
      </w:divBdr>
    </w:div>
    <w:div w:id="1507138254">
      <w:bodyDiv w:val="1"/>
      <w:marLeft w:val="0"/>
      <w:marRight w:val="0"/>
      <w:marTop w:val="0"/>
      <w:marBottom w:val="0"/>
      <w:divBdr>
        <w:top w:val="none" w:sz="0" w:space="0" w:color="auto"/>
        <w:left w:val="none" w:sz="0" w:space="0" w:color="auto"/>
        <w:bottom w:val="none" w:sz="0" w:space="0" w:color="auto"/>
        <w:right w:val="none" w:sz="0" w:space="0" w:color="auto"/>
      </w:divBdr>
    </w:div>
    <w:div w:id="1508133523">
      <w:bodyDiv w:val="1"/>
      <w:marLeft w:val="0"/>
      <w:marRight w:val="0"/>
      <w:marTop w:val="0"/>
      <w:marBottom w:val="0"/>
      <w:divBdr>
        <w:top w:val="none" w:sz="0" w:space="0" w:color="auto"/>
        <w:left w:val="none" w:sz="0" w:space="0" w:color="auto"/>
        <w:bottom w:val="none" w:sz="0" w:space="0" w:color="auto"/>
        <w:right w:val="none" w:sz="0" w:space="0" w:color="auto"/>
      </w:divBdr>
    </w:div>
    <w:div w:id="1509515959">
      <w:bodyDiv w:val="1"/>
      <w:marLeft w:val="0"/>
      <w:marRight w:val="0"/>
      <w:marTop w:val="0"/>
      <w:marBottom w:val="0"/>
      <w:divBdr>
        <w:top w:val="none" w:sz="0" w:space="0" w:color="auto"/>
        <w:left w:val="none" w:sz="0" w:space="0" w:color="auto"/>
        <w:bottom w:val="none" w:sz="0" w:space="0" w:color="auto"/>
        <w:right w:val="none" w:sz="0" w:space="0" w:color="auto"/>
      </w:divBdr>
    </w:div>
    <w:div w:id="1517885818">
      <w:bodyDiv w:val="1"/>
      <w:marLeft w:val="0"/>
      <w:marRight w:val="0"/>
      <w:marTop w:val="0"/>
      <w:marBottom w:val="0"/>
      <w:divBdr>
        <w:top w:val="none" w:sz="0" w:space="0" w:color="auto"/>
        <w:left w:val="none" w:sz="0" w:space="0" w:color="auto"/>
        <w:bottom w:val="none" w:sz="0" w:space="0" w:color="auto"/>
        <w:right w:val="none" w:sz="0" w:space="0" w:color="auto"/>
      </w:divBdr>
    </w:div>
    <w:div w:id="1533960343">
      <w:bodyDiv w:val="1"/>
      <w:marLeft w:val="0"/>
      <w:marRight w:val="0"/>
      <w:marTop w:val="0"/>
      <w:marBottom w:val="0"/>
      <w:divBdr>
        <w:top w:val="none" w:sz="0" w:space="0" w:color="auto"/>
        <w:left w:val="none" w:sz="0" w:space="0" w:color="auto"/>
        <w:bottom w:val="none" w:sz="0" w:space="0" w:color="auto"/>
        <w:right w:val="none" w:sz="0" w:space="0" w:color="auto"/>
      </w:divBdr>
    </w:div>
    <w:div w:id="1539202002">
      <w:bodyDiv w:val="1"/>
      <w:marLeft w:val="0"/>
      <w:marRight w:val="0"/>
      <w:marTop w:val="0"/>
      <w:marBottom w:val="0"/>
      <w:divBdr>
        <w:top w:val="none" w:sz="0" w:space="0" w:color="auto"/>
        <w:left w:val="none" w:sz="0" w:space="0" w:color="auto"/>
        <w:bottom w:val="none" w:sz="0" w:space="0" w:color="auto"/>
        <w:right w:val="none" w:sz="0" w:space="0" w:color="auto"/>
      </w:divBdr>
      <w:divsChild>
        <w:div w:id="289094325">
          <w:marLeft w:val="0"/>
          <w:marRight w:val="0"/>
          <w:marTop w:val="0"/>
          <w:marBottom w:val="0"/>
          <w:divBdr>
            <w:top w:val="none" w:sz="0" w:space="0" w:color="auto"/>
            <w:left w:val="none" w:sz="0" w:space="0" w:color="auto"/>
            <w:bottom w:val="none" w:sz="0" w:space="0" w:color="auto"/>
            <w:right w:val="none" w:sz="0" w:space="0" w:color="auto"/>
          </w:divBdr>
          <w:divsChild>
            <w:div w:id="101149594">
              <w:marLeft w:val="0"/>
              <w:marRight w:val="0"/>
              <w:marTop w:val="0"/>
              <w:marBottom w:val="0"/>
              <w:divBdr>
                <w:top w:val="none" w:sz="0" w:space="0" w:color="auto"/>
                <w:left w:val="none" w:sz="0" w:space="0" w:color="auto"/>
                <w:bottom w:val="none" w:sz="0" w:space="0" w:color="auto"/>
                <w:right w:val="none" w:sz="0" w:space="0" w:color="auto"/>
              </w:divBdr>
              <w:divsChild>
                <w:div w:id="56564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555537">
      <w:bodyDiv w:val="1"/>
      <w:marLeft w:val="0"/>
      <w:marRight w:val="0"/>
      <w:marTop w:val="0"/>
      <w:marBottom w:val="0"/>
      <w:divBdr>
        <w:top w:val="none" w:sz="0" w:space="0" w:color="auto"/>
        <w:left w:val="none" w:sz="0" w:space="0" w:color="auto"/>
        <w:bottom w:val="none" w:sz="0" w:space="0" w:color="auto"/>
        <w:right w:val="none" w:sz="0" w:space="0" w:color="auto"/>
      </w:divBdr>
    </w:div>
    <w:div w:id="1558973653">
      <w:bodyDiv w:val="1"/>
      <w:marLeft w:val="0"/>
      <w:marRight w:val="0"/>
      <w:marTop w:val="0"/>
      <w:marBottom w:val="0"/>
      <w:divBdr>
        <w:top w:val="none" w:sz="0" w:space="0" w:color="auto"/>
        <w:left w:val="none" w:sz="0" w:space="0" w:color="auto"/>
        <w:bottom w:val="none" w:sz="0" w:space="0" w:color="auto"/>
        <w:right w:val="none" w:sz="0" w:space="0" w:color="auto"/>
      </w:divBdr>
    </w:div>
    <w:div w:id="1566140219">
      <w:bodyDiv w:val="1"/>
      <w:marLeft w:val="0"/>
      <w:marRight w:val="0"/>
      <w:marTop w:val="0"/>
      <w:marBottom w:val="0"/>
      <w:divBdr>
        <w:top w:val="none" w:sz="0" w:space="0" w:color="auto"/>
        <w:left w:val="none" w:sz="0" w:space="0" w:color="auto"/>
        <w:bottom w:val="none" w:sz="0" w:space="0" w:color="auto"/>
        <w:right w:val="none" w:sz="0" w:space="0" w:color="auto"/>
      </w:divBdr>
    </w:div>
    <w:div w:id="1573925530">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582181728">
      <w:bodyDiv w:val="1"/>
      <w:marLeft w:val="0"/>
      <w:marRight w:val="0"/>
      <w:marTop w:val="0"/>
      <w:marBottom w:val="0"/>
      <w:divBdr>
        <w:top w:val="none" w:sz="0" w:space="0" w:color="auto"/>
        <w:left w:val="none" w:sz="0" w:space="0" w:color="auto"/>
        <w:bottom w:val="none" w:sz="0" w:space="0" w:color="auto"/>
        <w:right w:val="none" w:sz="0" w:space="0" w:color="auto"/>
      </w:divBdr>
    </w:div>
    <w:div w:id="1583367298">
      <w:bodyDiv w:val="1"/>
      <w:marLeft w:val="0"/>
      <w:marRight w:val="0"/>
      <w:marTop w:val="0"/>
      <w:marBottom w:val="0"/>
      <w:divBdr>
        <w:top w:val="none" w:sz="0" w:space="0" w:color="auto"/>
        <w:left w:val="none" w:sz="0" w:space="0" w:color="auto"/>
        <w:bottom w:val="none" w:sz="0" w:space="0" w:color="auto"/>
        <w:right w:val="none" w:sz="0" w:space="0" w:color="auto"/>
      </w:divBdr>
    </w:div>
    <w:div w:id="1584801515">
      <w:bodyDiv w:val="1"/>
      <w:marLeft w:val="0"/>
      <w:marRight w:val="0"/>
      <w:marTop w:val="0"/>
      <w:marBottom w:val="0"/>
      <w:divBdr>
        <w:top w:val="none" w:sz="0" w:space="0" w:color="auto"/>
        <w:left w:val="none" w:sz="0" w:space="0" w:color="auto"/>
        <w:bottom w:val="none" w:sz="0" w:space="0" w:color="auto"/>
        <w:right w:val="none" w:sz="0" w:space="0" w:color="auto"/>
      </w:divBdr>
      <w:divsChild>
        <w:div w:id="2100515590">
          <w:marLeft w:val="0"/>
          <w:marRight w:val="0"/>
          <w:marTop w:val="0"/>
          <w:marBottom w:val="0"/>
          <w:divBdr>
            <w:top w:val="none" w:sz="0" w:space="0" w:color="auto"/>
            <w:left w:val="none" w:sz="0" w:space="0" w:color="auto"/>
            <w:bottom w:val="none" w:sz="0" w:space="0" w:color="auto"/>
            <w:right w:val="none" w:sz="0" w:space="0" w:color="auto"/>
          </w:divBdr>
          <w:divsChild>
            <w:div w:id="578245821">
              <w:marLeft w:val="0"/>
              <w:marRight w:val="0"/>
              <w:marTop w:val="0"/>
              <w:marBottom w:val="0"/>
              <w:divBdr>
                <w:top w:val="none" w:sz="0" w:space="0" w:color="auto"/>
                <w:left w:val="none" w:sz="0" w:space="0" w:color="auto"/>
                <w:bottom w:val="none" w:sz="0" w:space="0" w:color="auto"/>
                <w:right w:val="none" w:sz="0" w:space="0" w:color="auto"/>
              </w:divBdr>
            </w:div>
          </w:divsChild>
        </w:div>
        <w:div w:id="656375238">
          <w:blockQuote w:val="1"/>
          <w:marLeft w:val="600"/>
          <w:marRight w:val="0"/>
          <w:marTop w:val="0"/>
          <w:marBottom w:val="0"/>
          <w:divBdr>
            <w:top w:val="none" w:sz="0" w:space="0" w:color="auto"/>
            <w:left w:val="none" w:sz="0" w:space="0" w:color="auto"/>
            <w:bottom w:val="none" w:sz="0" w:space="0" w:color="auto"/>
            <w:right w:val="none" w:sz="0" w:space="0" w:color="auto"/>
          </w:divBdr>
          <w:divsChild>
            <w:div w:id="111873826">
              <w:blockQuote w:val="1"/>
              <w:marLeft w:val="600"/>
              <w:marRight w:val="0"/>
              <w:marTop w:val="0"/>
              <w:marBottom w:val="0"/>
              <w:divBdr>
                <w:top w:val="none" w:sz="0" w:space="0" w:color="auto"/>
                <w:left w:val="none" w:sz="0" w:space="0" w:color="auto"/>
                <w:bottom w:val="none" w:sz="0" w:space="0" w:color="auto"/>
                <w:right w:val="none" w:sz="0" w:space="0" w:color="auto"/>
              </w:divBdr>
              <w:divsChild>
                <w:div w:id="1589343954">
                  <w:marLeft w:val="0"/>
                  <w:marRight w:val="0"/>
                  <w:marTop w:val="0"/>
                  <w:marBottom w:val="0"/>
                  <w:divBdr>
                    <w:top w:val="none" w:sz="0" w:space="0" w:color="auto"/>
                    <w:left w:val="none" w:sz="0" w:space="0" w:color="auto"/>
                    <w:bottom w:val="none" w:sz="0" w:space="0" w:color="auto"/>
                    <w:right w:val="none" w:sz="0" w:space="0" w:color="auto"/>
                  </w:divBdr>
                  <w:divsChild>
                    <w:div w:id="1706711345">
                      <w:marLeft w:val="0"/>
                      <w:marRight w:val="0"/>
                      <w:marTop w:val="0"/>
                      <w:marBottom w:val="0"/>
                      <w:divBdr>
                        <w:top w:val="none" w:sz="0" w:space="0" w:color="auto"/>
                        <w:left w:val="none" w:sz="0" w:space="0" w:color="auto"/>
                        <w:bottom w:val="none" w:sz="0" w:space="0" w:color="auto"/>
                        <w:right w:val="none" w:sz="0" w:space="0" w:color="auto"/>
                      </w:divBdr>
                      <w:divsChild>
                        <w:div w:id="4664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5029">
              <w:blockQuote w:val="1"/>
              <w:marLeft w:val="600"/>
              <w:marRight w:val="0"/>
              <w:marTop w:val="0"/>
              <w:marBottom w:val="0"/>
              <w:divBdr>
                <w:top w:val="none" w:sz="0" w:space="0" w:color="auto"/>
                <w:left w:val="none" w:sz="0" w:space="0" w:color="auto"/>
                <w:bottom w:val="none" w:sz="0" w:space="0" w:color="auto"/>
                <w:right w:val="none" w:sz="0" w:space="0" w:color="auto"/>
              </w:divBdr>
              <w:divsChild>
                <w:div w:id="1015233140">
                  <w:marLeft w:val="0"/>
                  <w:marRight w:val="0"/>
                  <w:marTop w:val="0"/>
                  <w:marBottom w:val="0"/>
                  <w:divBdr>
                    <w:top w:val="none" w:sz="0" w:space="0" w:color="auto"/>
                    <w:left w:val="none" w:sz="0" w:space="0" w:color="auto"/>
                    <w:bottom w:val="none" w:sz="0" w:space="0" w:color="auto"/>
                    <w:right w:val="none" w:sz="0" w:space="0" w:color="auto"/>
                  </w:divBdr>
                  <w:divsChild>
                    <w:div w:id="62550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75740">
              <w:blockQuote w:val="1"/>
              <w:marLeft w:val="600"/>
              <w:marRight w:val="0"/>
              <w:marTop w:val="0"/>
              <w:marBottom w:val="0"/>
              <w:divBdr>
                <w:top w:val="none" w:sz="0" w:space="0" w:color="auto"/>
                <w:left w:val="none" w:sz="0" w:space="0" w:color="auto"/>
                <w:bottom w:val="none" w:sz="0" w:space="0" w:color="auto"/>
                <w:right w:val="none" w:sz="0" w:space="0" w:color="auto"/>
              </w:divBdr>
              <w:divsChild>
                <w:div w:id="466514030">
                  <w:marLeft w:val="0"/>
                  <w:marRight w:val="0"/>
                  <w:marTop w:val="0"/>
                  <w:marBottom w:val="0"/>
                  <w:divBdr>
                    <w:top w:val="none" w:sz="0" w:space="0" w:color="auto"/>
                    <w:left w:val="none" w:sz="0" w:space="0" w:color="auto"/>
                    <w:bottom w:val="none" w:sz="0" w:space="0" w:color="auto"/>
                    <w:right w:val="none" w:sz="0" w:space="0" w:color="auto"/>
                  </w:divBdr>
                  <w:divsChild>
                    <w:div w:id="5153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967127">
              <w:blockQuote w:val="1"/>
              <w:marLeft w:val="600"/>
              <w:marRight w:val="0"/>
              <w:marTop w:val="0"/>
              <w:marBottom w:val="0"/>
              <w:divBdr>
                <w:top w:val="none" w:sz="0" w:space="0" w:color="auto"/>
                <w:left w:val="none" w:sz="0" w:space="0" w:color="auto"/>
                <w:bottom w:val="none" w:sz="0" w:space="0" w:color="auto"/>
                <w:right w:val="none" w:sz="0" w:space="0" w:color="auto"/>
              </w:divBdr>
              <w:divsChild>
                <w:div w:id="162167416">
                  <w:marLeft w:val="0"/>
                  <w:marRight w:val="0"/>
                  <w:marTop w:val="0"/>
                  <w:marBottom w:val="0"/>
                  <w:divBdr>
                    <w:top w:val="none" w:sz="0" w:space="0" w:color="auto"/>
                    <w:left w:val="none" w:sz="0" w:space="0" w:color="auto"/>
                    <w:bottom w:val="none" w:sz="0" w:space="0" w:color="auto"/>
                    <w:right w:val="none" w:sz="0" w:space="0" w:color="auto"/>
                  </w:divBdr>
                  <w:divsChild>
                    <w:div w:id="142927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653390">
          <w:marLeft w:val="0"/>
          <w:marRight w:val="0"/>
          <w:marTop w:val="0"/>
          <w:marBottom w:val="0"/>
          <w:divBdr>
            <w:top w:val="none" w:sz="0" w:space="0" w:color="auto"/>
            <w:left w:val="none" w:sz="0" w:space="0" w:color="auto"/>
            <w:bottom w:val="none" w:sz="0" w:space="0" w:color="auto"/>
            <w:right w:val="none" w:sz="0" w:space="0" w:color="auto"/>
          </w:divBdr>
          <w:divsChild>
            <w:div w:id="1351490709">
              <w:marLeft w:val="0"/>
              <w:marRight w:val="0"/>
              <w:marTop w:val="0"/>
              <w:marBottom w:val="0"/>
              <w:divBdr>
                <w:top w:val="none" w:sz="0" w:space="0" w:color="auto"/>
                <w:left w:val="none" w:sz="0" w:space="0" w:color="auto"/>
                <w:bottom w:val="none" w:sz="0" w:space="0" w:color="auto"/>
                <w:right w:val="none" w:sz="0" w:space="0" w:color="auto"/>
              </w:divBdr>
            </w:div>
            <w:div w:id="1651326834">
              <w:marLeft w:val="0"/>
              <w:marRight w:val="0"/>
              <w:marTop w:val="0"/>
              <w:marBottom w:val="0"/>
              <w:divBdr>
                <w:top w:val="none" w:sz="0" w:space="0" w:color="auto"/>
                <w:left w:val="none" w:sz="0" w:space="0" w:color="auto"/>
                <w:bottom w:val="none" w:sz="0" w:space="0" w:color="auto"/>
                <w:right w:val="none" w:sz="0" w:space="0" w:color="auto"/>
              </w:divBdr>
              <w:divsChild>
                <w:div w:id="113845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26234">
          <w:blockQuote w:val="1"/>
          <w:marLeft w:val="600"/>
          <w:marRight w:val="0"/>
          <w:marTop w:val="0"/>
          <w:marBottom w:val="0"/>
          <w:divBdr>
            <w:top w:val="none" w:sz="0" w:space="0" w:color="auto"/>
            <w:left w:val="none" w:sz="0" w:space="0" w:color="auto"/>
            <w:bottom w:val="none" w:sz="0" w:space="0" w:color="auto"/>
            <w:right w:val="none" w:sz="0" w:space="0" w:color="auto"/>
          </w:divBdr>
          <w:divsChild>
            <w:div w:id="1259144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044284275">
                  <w:marLeft w:val="0"/>
                  <w:marRight w:val="0"/>
                  <w:marTop w:val="0"/>
                  <w:marBottom w:val="0"/>
                  <w:divBdr>
                    <w:top w:val="none" w:sz="0" w:space="0" w:color="auto"/>
                    <w:left w:val="none" w:sz="0" w:space="0" w:color="auto"/>
                    <w:bottom w:val="none" w:sz="0" w:space="0" w:color="auto"/>
                    <w:right w:val="none" w:sz="0" w:space="0" w:color="auto"/>
                  </w:divBdr>
                  <w:divsChild>
                    <w:div w:id="291834744">
                      <w:marLeft w:val="0"/>
                      <w:marRight w:val="0"/>
                      <w:marTop w:val="0"/>
                      <w:marBottom w:val="0"/>
                      <w:divBdr>
                        <w:top w:val="none" w:sz="0" w:space="0" w:color="auto"/>
                        <w:left w:val="none" w:sz="0" w:space="0" w:color="auto"/>
                        <w:bottom w:val="none" w:sz="0" w:space="0" w:color="auto"/>
                        <w:right w:val="none" w:sz="0" w:space="0" w:color="auto"/>
                      </w:divBdr>
                      <w:divsChild>
                        <w:div w:id="77105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631407">
              <w:blockQuote w:val="1"/>
              <w:marLeft w:val="600"/>
              <w:marRight w:val="0"/>
              <w:marTop w:val="0"/>
              <w:marBottom w:val="0"/>
              <w:divBdr>
                <w:top w:val="none" w:sz="0" w:space="0" w:color="auto"/>
                <w:left w:val="none" w:sz="0" w:space="0" w:color="auto"/>
                <w:bottom w:val="none" w:sz="0" w:space="0" w:color="auto"/>
                <w:right w:val="none" w:sz="0" w:space="0" w:color="auto"/>
              </w:divBdr>
              <w:divsChild>
                <w:div w:id="573317683">
                  <w:marLeft w:val="0"/>
                  <w:marRight w:val="0"/>
                  <w:marTop w:val="0"/>
                  <w:marBottom w:val="0"/>
                  <w:divBdr>
                    <w:top w:val="none" w:sz="0" w:space="0" w:color="auto"/>
                    <w:left w:val="none" w:sz="0" w:space="0" w:color="auto"/>
                    <w:bottom w:val="none" w:sz="0" w:space="0" w:color="auto"/>
                    <w:right w:val="none" w:sz="0" w:space="0" w:color="auto"/>
                  </w:divBdr>
                  <w:divsChild>
                    <w:div w:id="775247382">
                      <w:marLeft w:val="0"/>
                      <w:marRight w:val="0"/>
                      <w:marTop w:val="0"/>
                      <w:marBottom w:val="0"/>
                      <w:divBdr>
                        <w:top w:val="none" w:sz="0" w:space="0" w:color="auto"/>
                        <w:left w:val="none" w:sz="0" w:space="0" w:color="auto"/>
                        <w:bottom w:val="none" w:sz="0" w:space="0" w:color="auto"/>
                        <w:right w:val="none" w:sz="0" w:space="0" w:color="auto"/>
                      </w:divBdr>
                      <w:divsChild>
                        <w:div w:id="107003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99228">
              <w:blockQuote w:val="1"/>
              <w:marLeft w:val="600"/>
              <w:marRight w:val="0"/>
              <w:marTop w:val="0"/>
              <w:marBottom w:val="0"/>
              <w:divBdr>
                <w:top w:val="none" w:sz="0" w:space="0" w:color="auto"/>
                <w:left w:val="none" w:sz="0" w:space="0" w:color="auto"/>
                <w:bottom w:val="none" w:sz="0" w:space="0" w:color="auto"/>
                <w:right w:val="none" w:sz="0" w:space="0" w:color="auto"/>
              </w:divBdr>
              <w:divsChild>
                <w:div w:id="1055665066">
                  <w:marLeft w:val="0"/>
                  <w:marRight w:val="0"/>
                  <w:marTop w:val="0"/>
                  <w:marBottom w:val="0"/>
                  <w:divBdr>
                    <w:top w:val="none" w:sz="0" w:space="0" w:color="auto"/>
                    <w:left w:val="none" w:sz="0" w:space="0" w:color="auto"/>
                    <w:bottom w:val="none" w:sz="0" w:space="0" w:color="auto"/>
                    <w:right w:val="none" w:sz="0" w:space="0" w:color="auto"/>
                  </w:divBdr>
                  <w:divsChild>
                    <w:div w:id="1645770345">
                      <w:marLeft w:val="0"/>
                      <w:marRight w:val="0"/>
                      <w:marTop w:val="0"/>
                      <w:marBottom w:val="0"/>
                      <w:divBdr>
                        <w:top w:val="none" w:sz="0" w:space="0" w:color="auto"/>
                        <w:left w:val="none" w:sz="0" w:space="0" w:color="auto"/>
                        <w:bottom w:val="none" w:sz="0" w:space="0" w:color="auto"/>
                        <w:right w:val="none" w:sz="0" w:space="0" w:color="auto"/>
                      </w:divBdr>
                      <w:divsChild>
                        <w:div w:id="6579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751451">
          <w:marLeft w:val="0"/>
          <w:marRight w:val="0"/>
          <w:marTop w:val="0"/>
          <w:marBottom w:val="0"/>
          <w:divBdr>
            <w:top w:val="none" w:sz="0" w:space="0" w:color="auto"/>
            <w:left w:val="none" w:sz="0" w:space="0" w:color="auto"/>
            <w:bottom w:val="none" w:sz="0" w:space="0" w:color="auto"/>
            <w:right w:val="none" w:sz="0" w:space="0" w:color="auto"/>
          </w:divBdr>
          <w:divsChild>
            <w:div w:id="340665066">
              <w:marLeft w:val="0"/>
              <w:marRight w:val="0"/>
              <w:marTop w:val="0"/>
              <w:marBottom w:val="0"/>
              <w:divBdr>
                <w:top w:val="none" w:sz="0" w:space="0" w:color="auto"/>
                <w:left w:val="none" w:sz="0" w:space="0" w:color="auto"/>
                <w:bottom w:val="none" w:sz="0" w:space="0" w:color="auto"/>
                <w:right w:val="none" w:sz="0" w:space="0" w:color="auto"/>
              </w:divBdr>
              <w:divsChild>
                <w:div w:id="319770305">
                  <w:marLeft w:val="0"/>
                  <w:marRight w:val="0"/>
                  <w:marTop w:val="0"/>
                  <w:marBottom w:val="0"/>
                  <w:divBdr>
                    <w:top w:val="none" w:sz="0" w:space="0" w:color="auto"/>
                    <w:left w:val="none" w:sz="0" w:space="0" w:color="auto"/>
                    <w:bottom w:val="none" w:sz="0" w:space="0" w:color="auto"/>
                    <w:right w:val="none" w:sz="0" w:space="0" w:color="auto"/>
                  </w:divBdr>
                </w:div>
                <w:div w:id="12146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6945">
          <w:blockQuote w:val="1"/>
          <w:marLeft w:val="600"/>
          <w:marRight w:val="0"/>
          <w:marTop w:val="0"/>
          <w:marBottom w:val="0"/>
          <w:divBdr>
            <w:top w:val="none" w:sz="0" w:space="0" w:color="auto"/>
            <w:left w:val="none" w:sz="0" w:space="0" w:color="auto"/>
            <w:bottom w:val="none" w:sz="0" w:space="0" w:color="auto"/>
            <w:right w:val="none" w:sz="0" w:space="0" w:color="auto"/>
          </w:divBdr>
          <w:divsChild>
            <w:div w:id="922497293">
              <w:blockQuote w:val="1"/>
              <w:marLeft w:val="600"/>
              <w:marRight w:val="0"/>
              <w:marTop w:val="0"/>
              <w:marBottom w:val="0"/>
              <w:divBdr>
                <w:top w:val="none" w:sz="0" w:space="0" w:color="auto"/>
                <w:left w:val="none" w:sz="0" w:space="0" w:color="auto"/>
                <w:bottom w:val="none" w:sz="0" w:space="0" w:color="auto"/>
                <w:right w:val="none" w:sz="0" w:space="0" w:color="auto"/>
              </w:divBdr>
              <w:divsChild>
                <w:div w:id="2027629095">
                  <w:marLeft w:val="0"/>
                  <w:marRight w:val="0"/>
                  <w:marTop w:val="0"/>
                  <w:marBottom w:val="0"/>
                  <w:divBdr>
                    <w:top w:val="none" w:sz="0" w:space="0" w:color="auto"/>
                    <w:left w:val="none" w:sz="0" w:space="0" w:color="auto"/>
                    <w:bottom w:val="none" w:sz="0" w:space="0" w:color="auto"/>
                    <w:right w:val="none" w:sz="0" w:space="0" w:color="auto"/>
                  </w:divBdr>
                  <w:divsChild>
                    <w:div w:id="395055555">
                      <w:marLeft w:val="0"/>
                      <w:marRight w:val="0"/>
                      <w:marTop w:val="0"/>
                      <w:marBottom w:val="0"/>
                      <w:divBdr>
                        <w:top w:val="none" w:sz="0" w:space="0" w:color="auto"/>
                        <w:left w:val="none" w:sz="0" w:space="0" w:color="auto"/>
                        <w:bottom w:val="none" w:sz="0" w:space="0" w:color="auto"/>
                        <w:right w:val="none" w:sz="0" w:space="0" w:color="auto"/>
                      </w:divBdr>
                      <w:divsChild>
                        <w:div w:id="3214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6369">
              <w:blockQuote w:val="1"/>
              <w:marLeft w:val="600"/>
              <w:marRight w:val="0"/>
              <w:marTop w:val="0"/>
              <w:marBottom w:val="0"/>
              <w:divBdr>
                <w:top w:val="none" w:sz="0" w:space="0" w:color="auto"/>
                <w:left w:val="none" w:sz="0" w:space="0" w:color="auto"/>
                <w:bottom w:val="none" w:sz="0" w:space="0" w:color="auto"/>
                <w:right w:val="none" w:sz="0" w:space="0" w:color="auto"/>
              </w:divBdr>
              <w:divsChild>
                <w:div w:id="9649936">
                  <w:marLeft w:val="0"/>
                  <w:marRight w:val="0"/>
                  <w:marTop w:val="0"/>
                  <w:marBottom w:val="0"/>
                  <w:divBdr>
                    <w:top w:val="none" w:sz="0" w:space="0" w:color="auto"/>
                    <w:left w:val="none" w:sz="0" w:space="0" w:color="auto"/>
                    <w:bottom w:val="none" w:sz="0" w:space="0" w:color="auto"/>
                    <w:right w:val="none" w:sz="0" w:space="0" w:color="auto"/>
                  </w:divBdr>
                  <w:divsChild>
                    <w:div w:id="829978519">
                      <w:marLeft w:val="0"/>
                      <w:marRight w:val="0"/>
                      <w:marTop w:val="0"/>
                      <w:marBottom w:val="0"/>
                      <w:divBdr>
                        <w:top w:val="none" w:sz="0" w:space="0" w:color="auto"/>
                        <w:left w:val="none" w:sz="0" w:space="0" w:color="auto"/>
                        <w:bottom w:val="none" w:sz="0" w:space="0" w:color="auto"/>
                        <w:right w:val="none" w:sz="0" w:space="0" w:color="auto"/>
                      </w:divBdr>
                      <w:divsChild>
                        <w:div w:id="126749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201762">
              <w:blockQuote w:val="1"/>
              <w:marLeft w:val="600"/>
              <w:marRight w:val="0"/>
              <w:marTop w:val="0"/>
              <w:marBottom w:val="0"/>
              <w:divBdr>
                <w:top w:val="none" w:sz="0" w:space="0" w:color="auto"/>
                <w:left w:val="none" w:sz="0" w:space="0" w:color="auto"/>
                <w:bottom w:val="none" w:sz="0" w:space="0" w:color="auto"/>
                <w:right w:val="none" w:sz="0" w:space="0" w:color="auto"/>
              </w:divBdr>
              <w:divsChild>
                <w:div w:id="2140800441">
                  <w:marLeft w:val="0"/>
                  <w:marRight w:val="0"/>
                  <w:marTop w:val="0"/>
                  <w:marBottom w:val="0"/>
                  <w:divBdr>
                    <w:top w:val="none" w:sz="0" w:space="0" w:color="auto"/>
                    <w:left w:val="none" w:sz="0" w:space="0" w:color="auto"/>
                    <w:bottom w:val="none" w:sz="0" w:space="0" w:color="auto"/>
                    <w:right w:val="none" w:sz="0" w:space="0" w:color="auto"/>
                  </w:divBdr>
                  <w:divsChild>
                    <w:div w:id="2041663527">
                      <w:marLeft w:val="0"/>
                      <w:marRight w:val="0"/>
                      <w:marTop w:val="0"/>
                      <w:marBottom w:val="0"/>
                      <w:divBdr>
                        <w:top w:val="none" w:sz="0" w:space="0" w:color="auto"/>
                        <w:left w:val="none" w:sz="0" w:space="0" w:color="auto"/>
                        <w:bottom w:val="none" w:sz="0" w:space="0" w:color="auto"/>
                        <w:right w:val="none" w:sz="0" w:space="0" w:color="auto"/>
                      </w:divBdr>
                      <w:divsChild>
                        <w:div w:id="121381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110700">
              <w:blockQuote w:val="1"/>
              <w:marLeft w:val="600"/>
              <w:marRight w:val="0"/>
              <w:marTop w:val="0"/>
              <w:marBottom w:val="0"/>
              <w:divBdr>
                <w:top w:val="none" w:sz="0" w:space="0" w:color="auto"/>
                <w:left w:val="none" w:sz="0" w:space="0" w:color="auto"/>
                <w:bottom w:val="none" w:sz="0" w:space="0" w:color="auto"/>
                <w:right w:val="none" w:sz="0" w:space="0" w:color="auto"/>
              </w:divBdr>
              <w:divsChild>
                <w:div w:id="1698654640">
                  <w:marLeft w:val="0"/>
                  <w:marRight w:val="0"/>
                  <w:marTop w:val="0"/>
                  <w:marBottom w:val="0"/>
                  <w:divBdr>
                    <w:top w:val="none" w:sz="0" w:space="0" w:color="auto"/>
                    <w:left w:val="none" w:sz="0" w:space="0" w:color="auto"/>
                    <w:bottom w:val="none" w:sz="0" w:space="0" w:color="auto"/>
                    <w:right w:val="none" w:sz="0" w:space="0" w:color="auto"/>
                  </w:divBdr>
                  <w:divsChild>
                    <w:div w:id="1273512223">
                      <w:marLeft w:val="0"/>
                      <w:marRight w:val="0"/>
                      <w:marTop w:val="0"/>
                      <w:marBottom w:val="0"/>
                      <w:divBdr>
                        <w:top w:val="none" w:sz="0" w:space="0" w:color="auto"/>
                        <w:left w:val="none" w:sz="0" w:space="0" w:color="auto"/>
                        <w:bottom w:val="none" w:sz="0" w:space="0" w:color="auto"/>
                        <w:right w:val="none" w:sz="0" w:space="0" w:color="auto"/>
                      </w:divBdr>
                      <w:divsChild>
                        <w:div w:id="121296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48796">
              <w:blockQuote w:val="1"/>
              <w:marLeft w:val="600"/>
              <w:marRight w:val="0"/>
              <w:marTop w:val="0"/>
              <w:marBottom w:val="0"/>
              <w:divBdr>
                <w:top w:val="none" w:sz="0" w:space="0" w:color="auto"/>
                <w:left w:val="none" w:sz="0" w:space="0" w:color="auto"/>
                <w:bottom w:val="none" w:sz="0" w:space="0" w:color="auto"/>
                <w:right w:val="none" w:sz="0" w:space="0" w:color="auto"/>
              </w:divBdr>
              <w:divsChild>
                <w:div w:id="1538352236">
                  <w:marLeft w:val="0"/>
                  <w:marRight w:val="0"/>
                  <w:marTop w:val="0"/>
                  <w:marBottom w:val="0"/>
                  <w:divBdr>
                    <w:top w:val="none" w:sz="0" w:space="0" w:color="auto"/>
                    <w:left w:val="none" w:sz="0" w:space="0" w:color="auto"/>
                    <w:bottom w:val="none" w:sz="0" w:space="0" w:color="auto"/>
                    <w:right w:val="none" w:sz="0" w:space="0" w:color="auto"/>
                  </w:divBdr>
                  <w:divsChild>
                    <w:div w:id="331304187">
                      <w:marLeft w:val="0"/>
                      <w:marRight w:val="0"/>
                      <w:marTop w:val="0"/>
                      <w:marBottom w:val="0"/>
                      <w:divBdr>
                        <w:top w:val="none" w:sz="0" w:space="0" w:color="auto"/>
                        <w:left w:val="none" w:sz="0" w:space="0" w:color="auto"/>
                        <w:bottom w:val="none" w:sz="0" w:space="0" w:color="auto"/>
                        <w:right w:val="none" w:sz="0" w:space="0" w:color="auto"/>
                      </w:divBdr>
                      <w:divsChild>
                        <w:div w:id="24846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296555">
              <w:blockQuote w:val="1"/>
              <w:marLeft w:val="600"/>
              <w:marRight w:val="0"/>
              <w:marTop w:val="0"/>
              <w:marBottom w:val="0"/>
              <w:divBdr>
                <w:top w:val="none" w:sz="0" w:space="0" w:color="auto"/>
                <w:left w:val="none" w:sz="0" w:space="0" w:color="auto"/>
                <w:bottom w:val="none" w:sz="0" w:space="0" w:color="auto"/>
                <w:right w:val="none" w:sz="0" w:space="0" w:color="auto"/>
              </w:divBdr>
              <w:divsChild>
                <w:div w:id="330068688">
                  <w:marLeft w:val="0"/>
                  <w:marRight w:val="0"/>
                  <w:marTop w:val="0"/>
                  <w:marBottom w:val="0"/>
                  <w:divBdr>
                    <w:top w:val="none" w:sz="0" w:space="0" w:color="auto"/>
                    <w:left w:val="none" w:sz="0" w:space="0" w:color="auto"/>
                    <w:bottom w:val="none" w:sz="0" w:space="0" w:color="auto"/>
                    <w:right w:val="none" w:sz="0" w:space="0" w:color="auto"/>
                  </w:divBdr>
                  <w:divsChild>
                    <w:div w:id="1293709020">
                      <w:marLeft w:val="0"/>
                      <w:marRight w:val="0"/>
                      <w:marTop w:val="0"/>
                      <w:marBottom w:val="0"/>
                      <w:divBdr>
                        <w:top w:val="none" w:sz="0" w:space="0" w:color="auto"/>
                        <w:left w:val="none" w:sz="0" w:space="0" w:color="auto"/>
                        <w:bottom w:val="none" w:sz="0" w:space="0" w:color="auto"/>
                        <w:right w:val="none" w:sz="0" w:space="0" w:color="auto"/>
                      </w:divBdr>
                      <w:divsChild>
                        <w:div w:id="2113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350270">
          <w:marLeft w:val="0"/>
          <w:marRight w:val="0"/>
          <w:marTop w:val="0"/>
          <w:marBottom w:val="0"/>
          <w:divBdr>
            <w:top w:val="none" w:sz="0" w:space="0" w:color="auto"/>
            <w:left w:val="none" w:sz="0" w:space="0" w:color="auto"/>
            <w:bottom w:val="none" w:sz="0" w:space="0" w:color="auto"/>
            <w:right w:val="none" w:sz="0" w:space="0" w:color="auto"/>
          </w:divBdr>
          <w:divsChild>
            <w:div w:id="1696081931">
              <w:marLeft w:val="0"/>
              <w:marRight w:val="0"/>
              <w:marTop w:val="0"/>
              <w:marBottom w:val="0"/>
              <w:divBdr>
                <w:top w:val="none" w:sz="0" w:space="0" w:color="auto"/>
                <w:left w:val="none" w:sz="0" w:space="0" w:color="auto"/>
                <w:bottom w:val="none" w:sz="0" w:space="0" w:color="auto"/>
                <w:right w:val="none" w:sz="0" w:space="0" w:color="auto"/>
              </w:divBdr>
              <w:divsChild>
                <w:div w:id="1980762812">
                  <w:marLeft w:val="0"/>
                  <w:marRight w:val="0"/>
                  <w:marTop w:val="0"/>
                  <w:marBottom w:val="0"/>
                  <w:divBdr>
                    <w:top w:val="none" w:sz="0" w:space="0" w:color="auto"/>
                    <w:left w:val="none" w:sz="0" w:space="0" w:color="auto"/>
                    <w:bottom w:val="none" w:sz="0" w:space="0" w:color="auto"/>
                    <w:right w:val="none" w:sz="0" w:space="0" w:color="auto"/>
                  </w:divBdr>
                </w:div>
                <w:div w:id="162773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207592">
      <w:bodyDiv w:val="1"/>
      <w:marLeft w:val="0"/>
      <w:marRight w:val="0"/>
      <w:marTop w:val="0"/>
      <w:marBottom w:val="0"/>
      <w:divBdr>
        <w:top w:val="none" w:sz="0" w:space="0" w:color="auto"/>
        <w:left w:val="none" w:sz="0" w:space="0" w:color="auto"/>
        <w:bottom w:val="none" w:sz="0" w:space="0" w:color="auto"/>
        <w:right w:val="none" w:sz="0" w:space="0" w:color="auto"/>
      </w:divBdr>
    </w:div>
    <w:div w:id="1601329495">
      <w:bodyDiv w:val="1"/>
      <w:marLeft w:val="0"/>
      <w:marRight w:val="0"/>
      <w:marTop w:val="0"/>
      <w:marBottom w:val="0"/>
      <w:divBdr>
        <w:top w:val="none" w:sz="0" w:space="0" w:color="auto"/>
        <w:left w:val="none" w:sz="0" w:space="0" w:color="auto"/>
        <w:bottom w:val="none" w:sz="0" w:space="0" w:color="auto"/>
        <w:right w:val="none" w:sz="0" w:space="0" w:color="auto"/>
      </w:divBdr>
    </w:div>
    <w:div w:id="1614094287">
      <w:bodyDiv w:val="1"/>
      <w:marLeft w:val="0"/>
      <w:marRight w:val="0"/>
      <w:marTop w:val="0"/>
      <w:marBottom w:val="0"/>
      <w:divBdr>
        <w:top w:val="none" w:sz="0" w:space="0" w:color="auto"/>
        <w:left w:val="none" w:sz="0" w:space="0" w:color="auto"/>
        <w:bottom w:val="none" w:sz="0" w:space="0" w:color="auto"/>
        <w:right w:val="none" w:sz="0" w:space="0" w:color="auto"/>
      </w:divBdr>
    </w:div>
    <w:div w:id="1614901134">
      <w:bodyDiv w:val="1"/>
      <w:marLeft w:val="0"/>
      <w:marRight w:val="0"/>
      <w:marTop w:val="0"/>
      <w:marBottom w:val="0"/>
      <w:divBdr>
        <w:top w:val="none" w:sz="0" w:space="0" w:color="auto"/>
        <w:left w:val="none" w:sz="0" w:space="0" w:color="auto"/>
        <w:bottom w:val="none" w:sz="0" w:space="0" w:color="auto"/>
        <w:right w:val="none" w:sz="0" w:space="0" w:color="auto"/>
      </w:divBdr>
    </w:div>
    <w:div w:id="1619067109">
      <w:bodyDiv w:val="1"/>
      <w:marLeft w:val="0"/>
      <w:marRight w:val="0"/>
      <w:marTop w:val="0"/>
      <w:marBottom w:val="0"/>
      <w:divBdr>
        <w:top w:val="none" w:sz="0" w:space="0" w:color="auto"/>
        <w:left w:val="none" w:sz="0" w:space="0" w:color="auto"/>
        <w:bottom w:val="none" w:sz="0" w:space="0" w:color="auto"/>
        <w:right w:val="none" w:sz="0" w:space="0" w:color="auto"/>
      </w:divBdr>
    </w:div>
    <w:div w:id="1627735456">
      <w:bodyDiv w:val="1"/>
      <w:marLeft w:val="0"/>
      <w:marRight w:val="0"/>
      <w:marTop w:val="0"/>
      <w:marBottom w:val="0"/>
      <w:divBdr>
        <w:top w:val="none" w:sz="0" w:space="0" w:color="auto"/>
        <w:left w:val="none" w:sz="0" w:space="0" w:color="auto"/>
        <w:bottom w:val="none" w:sz="0" w:space="0" w:color="auto"/>
        <w:right w:val="none" w:sz="0" w:space="0" w:color="auto"/>
      </w:divBdr>
    </w:div>
    <w:div w:id="1640381770">
      <w:bodyDiv w:val="1"/>
      <w:marLeft w:val="0"/>
      <w:marRight w:val="0"/>
      <w:marTop w:val="0"/>
      <w:marBottom w:val="0"/>
      <w:divBdr>
        <w:top w:val="none" w:sz="0" w:space="0" w:color="auto"/>
        <w:left w:val="none" w:sz="0" w:space="0" w:color="auto"/>
        <w:bottom w:val="none" w:sz="0" w:space="0" w:color="auto"/>
        <w:right w:val="none" w:sz="0" w:space="0" w:color="auto"/>
      </w:divBdr>
      <w:divsChild>
        <w:div w:id="1062412720">
          <w:marLeft w:val="0"/>
          <w:marRight w:val="0"/>
          <w:marTop w:val="0"/>
          <w:marBottom w:val="0"/>
          <w:divBdr>
            <w:top w:val="none" w:sz="0" w:space="0" w:color="auto"/>
            <w:left w:val="none" w:sz="0" w:space="0" w:color="auto"/>
            <w:bottom w:val="none" w:sz="0" w:space="0" w:color="auto"/>
            <w:right w:val="none" w:sz="0" w:space="0" w:color="auto"/>
          </w:divBdr>
          <w:divsChild>
            <w:div w:id="1170370396">
              <w:marLeft w:val="0"/>
              <w:marRight w:val="0"/>
              <w:marTop w:val="0"/>
              <w:marBottom w:val="0"/>
              <w:divBdr>
                <w:top w:val="none" w:sz="0" w:space="0" w:color="auto"/>
                <w:left w:val="none" w:sz="0" w:space="0" w:color="auto"/>
                <w:bottom w:val="none" w:sz="0" w:space="0" w:color="auto"/>
                <w:right w:val="none" w:sz="0" w:space="0" w:color="auto"/>
              </w:divBdr>
              <w:divsChild>
                <w:div w:id="1142693034">
                  <w:marLeft w:val="0"/>
                  <w:marRight w:val="0"/>
                  <w:marTop w:val="0"/>
                  <w:marBottom w:val="0"/>
                  <w:divBdr>
                    <w:top w:val="none" w:sz="0" w:space="0" w:color="auto"/>
                    <w:left w:val="none" w:sz="0" w:space="0" w:color="auto"/>
                    <w:bottom w:val="none" w:sz="0" w:space="0" w:color="auto"/>
                    <w:right w:val="none" w:sz="0" w:space="0" w:color="auto"/>
                  </w:divBdr>
                  <w:divsChild>
                    <w:div w:id="9553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95981">
      <w:bodyDiv w:val="1"/>
      <w:marLeft w:val="0"/>
      <w:marRight w:val="0"/>
      <w:marTop w:val="0"/>
      <w:marBottom w:val="0"/>
      <w:divBdr>
        <w:top w:val="none" w:sz="0" w:space="0" w:color="auto"/>
        <w:left w:val="none" w:sz="0" w:space="0" w:color="auto"/>
        <w:bottom w:val="none" w:sz="0" w:space="0" w:color="auto"/>
        <w:right w:val="none" w:sz="0" w:space="0" w:color="auto"/>
      </w:divBdr>
    </w:div>
    <w:div w:id="1650284887">
      <w:bodyDiv w:val="1"/>
      <w:marLeft w:val="0"/>
      <w:marRight w:val="0"/>
      <w:marTop w:val="0"/>
      <w:marBottom w:val="0"/>
      <w:divBdr>
        <w:top w:val="none" w:sz="0" w:space="0" w:color="auto"/>
        <w:left w:val="none" w:sz="0" w:space="0" w:color="auto"/>
        <w:bottom w:val="none" w:sz="0" w:space="0" w:color="auto"/>
        <w:right w:val="none" w:sz="0" w:space="0" w:color="auto"/>
      </w:divBdr>
      <w:divsChild>
        <w:div w:id="927079769">
          <w:marLeft w:val="0"/>
          <w:marRight w:val="0"/>
          <w:marTop w:val="0"/>
          <w:marBottom w:val="0"/>
          <w:divBdr>
            <w:top w:val="none" w:sz="0" w:space="0" w:color="auto"/>
            <w:left w:val="none" w:sz="0" w:space="0" w:color="auto"/>
            <w:bottom w:val="none" w:sz="0" w:space="0" w:color="auto"/>
            <w:right w:val="none" w:sz="0" w:space="0" w:color="auto"/>
          </w:divBdr>
          <w:divsChild>
            <w:div w:id="1644701967">
              <w:marLeft w:val="0"/>
              <w:marRight w:val="0"/>
              <w:marTop w:val="0"/>
              <w:marBottom w:val="0"/>
              <w:divBdr>
                <w:top w:val="none" w:sz="0" w:space="0" w:color="auto"/>
                <w:left w:val="none" w:sz="0" w:space="0" w:color="auto"/>
                <w:bottom w:val="none" w:sz="0" w:space="0" w:color="auto"/>
                <w:right w:val="none" w:sz="0" w:space="0" w:color="auto"/>
              </w:divBdr>
              <w:divsChild>
                <w:div w:id="371923142">
                  <w:marLeft w:val="0"/>
                  <w:marRight w:val="0"/>
                  <w:marTop w:val="0"/>
                  <w:marBottom w:val="0"/>
                  <w:divBdr>
                    <w:top w:val="none" w:sz="0" w:space="0" w:color="auto"/>
                    <w:left w:val="none" w:sz="0" w:space="0" w:color="auto"/>
                    <w:bottom w:val="none" w:sz="0" w:space="0" w:color="auto"/>
                    <w:right w:val="none" w:sz="0" w:space="0" w:color="auto"/>
                  </w:divBdr>
                  <w:divsChild>
                    <w:div w:id="195251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413945">
      <w:bodyDiv w:val="1"/>
      <w:marLeft w:val="0"/>
      <w:marRight w:val="0"/>
      <w:marTop w:val="0"/>
      <w:marBottom w:val="0"/>
      <w:divBdr>
        <w:top w:val="none" w:sz="0" w:space="0" w:color="auto"/>
        <w:left w:val="none" w:sz="0" w:space="0" w:color="auto"/>
        <w:bottom w:val="none" w:sz="0" w:space="0" w:color="auto"/>
        <w:right w:val="none" w:sz="0" w:space="0" w:color="auto"/>
      </w:divBdr>
    </w:div>
    <w:div w:id="1661037553">
      <w:bodyDiv w:val="1"/>
      <w:marLeft w:val="0"/>
      <w:marRight w:val="0"/>
      <w:marTop w:val="0"/>
      <w:marBottom w:val="0"/>
      <w:divBdr>
        <w:top w:val="none" w:sz="0" w:space="0" w:color="auto"/>
        <w:left w:val="none" w:sz="0" w:space="0" w:color="auto"/>
        <w:bottom w:val="none" w:sz="0" w:space="0" w:color="auto"/>
        <w:right w:val="none" w:sz="0" w:space="0" w:color="auto"/>
      </w:divBdr>
    </w:div>
    <w:div w:id="1663193784">
      <w:bodyDiv w:val="1"/>
      <w:marLeft w:val="0"/>
      <w:marRight w:val="0"/>
      <w:marTop w:val="0"/>
      <w:marBottom w:val="0"/>
      <w:divBdr>
        <w:top w:val="none" w:sz="0" w:space="0" w:color="auto"/>
        <w:left w:val="none" w:sz="0" w:space="0" w:color="auto"/>
        <w:bottom w:val="none" w:sz="0" w:space="0" w:color="auto"/>
        <w:right w:val="none" w:sz="0" w:space="0" w:color="auto"/>
      </w:divBdr>
      <w:divsChild>
        <w:div w:id="1417903108">
          <w:marLeft w:val="0"/>
          <w:marRight w:val="0"/>
          <w:marTop w:val="0"/>
          <w:marBottom w:val="0"/>
          <w:divBdr>
            <w:top w:val="none" w:sz="0" w:space="0" w:color="auto"/>
            <w:left w:val="none" w:sz="0" w:space="0" w:color="auto"/>
            <w:bottom w:val="none" w:sz="0" w:space="0" w:color="auto"/>
            <w:right w:val="none" w:sz="0" w:space="0" w:color="auto"/>
          </w:divBdr>
          <w:divsChild>
            <w:div w:id="1264530621">
              <w:marLeft w:val="0"/>
              <w:marRight w:val="0"/>
              <w:marTop w:val="0"/>
              <w:marBottom w:val="0"/>
              <w:divBdr>
                <w:top w:val="none" w:sz="0" w:space="0" w:color="auto"/>
                <w:left w:val="none" w:sz="0" w:space="0" w:color="auto"/>
                <w:bottom w:val="none" w:sz="0" w:space="0" w:color="auto"/>
                <w:right w:val="none" w:sz="0" w:space="0" w:color="auto"/>
              </w:divBdr>
              <w:divsChild>
                <w:div w:id="1960649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104541">
      <w:bodyDiv w:val="1"/>
      <w:marLeft w:val="0"/>
      <w:marRight w:val="0"/>
      <w:marTop w:val="0"/>
      <w:marBottom w:val="0"/>
      <w:divBdr>
        <w:top w:val="none" w:sz="0" w:space="0" w:color="auto"/>
        <w:left w:val="none" w:sz="0" w:space="0" w:color="auto"/>
        <w:bottom w:val="none" w:sz="0" w:space="0" w:color="auto"/>
        <w:right w:val="none" w:sz="0" w:space="0" w:color="auto"/>
      </w:divBdr>
    </w:div>
    <w:div w:id="1677803638">
      <w:bodyDiv w:val="1"/>
      <w:marLeft w:val="0"/>
      <w:marRight w:val="0"/>
      <w:marTop w:val="0"/>
      <w:marBottom w:val="0"/>
      <w:divBdr>
        <w:top w:val="none" w:sz="0" w:space="0" w:color="auto"/>
        <w:left w:val="none" w:sz="0" w:space="0" w:color="auto"/>
        <w:bottom w:val="none" w:sz="0" w:space="0" w:color="auto"/>
        <w:right w:val="none" w:sz="0" w:space="0" w:color="auto"/>
      </w:divBdr>
    </w:div>
    <w:div w:id="1678800704">
      <w:bodyDiv w:val="1"/>
      <w:marLeft w:val="0"/>
      <w:marRight w:val="0"/>
      <w:marTop w:val="0"/>
      <w:marBottom w:val="0"/>
      <w:divBdr>
        <w:top w:val="none" w:sz="0" w:space="0" w:color="auto"/>
        <w:left w:val="none" w:sz="0" w:space="0" w:color="auto"/>
        <w:bottom w:val="none" w:sz="0" w:space="0" w:color="auto"/>
        <w:right w:val="none" w:sz="0" w:space="0" w:color="auto"/>
      </w:divBdr>
      <w:divsChild>
        <w:div w:id="572349956">
          <w:marLeft w:val="0"/>
          <w:marRight w:val="0"/>
          <w:marTop w:val="0"/>
          <w:marBottom w:val="0"/>
          <w:divBdr>
            <w:top w:val="none" w:sz="0" w:space="0" w:color="auto"/>
            <w:left w:val="none" w:sz="0" w:space="0" w:color="auto"/>
            <w:bottom w:val="none" w:sz="0" w:space="0" w:color="auto"/>
            <w:right w:val="none" w:sz="0" w:space="0" w:color="auto"/>
          </w:divBdr>
        </w:div>
      </w:divsChild>
    </w:div>
    <w:div w:id="1686708605">
      <w:bodyDiv w:val="1"/>
      <w:marLeft w:val="0"/>
      <w:marRight w:val="0"/>
      <w:marTop w:val="0"/>
      <w:marBottom w:val="0"/>
      <w:divBdr>
        <w:top w:val="none" w:sz="0" w:space="0" w:color="auto"/>
        <w:left w:val="none" w:sz="0" w:space="0" w:color="auto"/>
        <w:bottom w:val="none" w:sz="0" w:space="0" w:color="auto"/>
        <w:right w:val="none" w:sz="0" w:space="0" w:color="auto"/>
      </w:divBdr>
    </w:div>
    <w:div w:id="1695114957">
      <w:bodyDiv w:val="1"/>
      <w:marLeft w:val="0"/>
      <w:marRight w:val="0"/>
      <w:marTop w:val="0"/>
      <w:marBottom w:val="0"/>
      <w:divBdr>
        <w:top w:val="none" w:sz="0" w:space="0" w:color="auto"/>
        <w:left w:val="none" w:sz="0" w:space="0" w:color="auto"/>
        <w:bottom w:val="none" w:sz="0" w:space="0" w:color="auto"/>
        <w:right w:val="none" w:sz="0" w:space="0" w:color="auto"/>
      </w:divBdr>
    </w:div>
    <w:div w:id="1695423701">
      <w:bodyDiv w:val="1"/>
      <w:marLeft w:val="0"/>
      <w:marRight w:val="0"/>
      <w:marTop w:val="0"/>
      <w:marBottom w:val="0"/>
      <w:divBdr>
        <w:top w:val="none" w:sz="0" w:space="0" w:color="auto"/>
        <w:left w:val="none" w:sz="0" w:space="0" w:color="auto"/>
        <w:bottom w:val="none" w:sz="0" w:space="0" w:color="auto"/>
        <w:right w:val="none" w:sz="0" w:space="0" w:color="auto"/>
      </w:divBdr>
    </w:div>
    <w:div w:id="1696418799">
      <w:bodyDiv w:val="1"/>
      <w:marLeft w:val="0"/>
      <w:marRight w:val="0"/>
      <w:marTop w:val="0"/>
      <w:marBottom w:val="0"/>
      <w:divBdr>
        <w:top w:val="none" w:sz="0" w:space="0" w:color="auto"/>
        <w:left w:val="none" w:sz="0" w:space="0" w:color="auto"/>
        <w:bottom w:val="none" w:sz="0" w:space="0" w:color="auto"/>
        <w:right w:val="none" w:sz="0" w:space="0" w:color="auto"/>
      </w:divBdr>
    </w:div>
    <w:div w:id="1699309261">
      <w:bodyDiv w:val="1"/>
      <w:marLeft w:val="0"/>
      <w:marRight w:val="0"/>
      <w:marTop w:val="0"/>
      <w:marBottom w:val="0"/>
      <w:divBdr>
        <w:top w:val="none" w:sz="0" w:space="0" w:color="auto"/>
        <w:left w:val="none" w:sz="0" w:space="0" w:color="auto"/>
        <w:bottom w:val="none" w:sz="0" w:space="0" w:color="auto"/>
        <w:right w:val="none" w:sz="0" w:space="0" w:color="auto"/>
      </w:divBdr>
      <w:divsChild>
        <w:div w:id="49155790">
          <w:marLeft w:val="0"/>
          <w:marRight w:val="0"/>
          <w:marTop w:val="0"/>
          <w:marBottom w:val="0"/>
          <w:divBdr>
            <w:top w:val="none" w:sz="0" w:space="0" w:color="auto"/>
            <w:left w:val="none" w:sz="0" w:space="0" w:color="auto"/>
            <w:bottom w:val="none" w:sz="0" w:space="0" w:color="auto"/>
            <w:right w:val="none" w:sz="0" w:space="0" w:color="auto"/>
          </w:divBdr>
        </w:div>
        <w:div w:id="61605767">
          <w:marLeft w:val="0"/>
          <w:marRight w:val="0"/>
          <w:marTop w:val="0"/>
          <w:marBottom w:val="0"/>
          <w:divBdr>
            <w:top w:val="none" w:sz="0" w:space="0" w:color="auto"/>
            <w:left w:val="none" w:sz="0" w:space="0" w:color="auto"/>
            <w:bottom w:val="none" w:sz="0" w:space="0" w:color="auto"/>
            <w:right w:val="none" w:sz="0" w:space="0" w:color="auto"/>
          </w:divBdr>
        </w:div>
        <w:div w:id="1204562006">
          <w:marLeft w:val="0"/>
          <w:marRight w:val="0"/>
          <w:marTop w:val="0"/>
          <w:marBottom w:val="0"/>
          <w:divBdr>
            <w:top w:val="none" w:sz="0" w:space="0" w:color="auto"/>
            <w:left w:val="none" w:sz="0" w:space="0" w:color="auto"/>
            <w:bottom w:val="none" w:sz="0" w:space="0" w:color="auto"/>
            <w:right w:val="none" w:sz="0" w:space="0" w:color="auto"/>
          </w:divBdr>
        </w:div>
        <w:div w:id="99838859">
          <w:marLeft w:val="0"/>
          <w:marRight w:val="0"/>
          <w:marTop w:val="0"/>
          <w:marBottom w:val="0"/>
          <w:divBdr>
            <w:top w:val="none" w:sz="0" w:space="0" w:color="auto"/>
            <w:left w:val="none" w:sz="0" w:space="0" w:color="auto"/>
            <w:bottom w:val="none" w:sz="0" w:space="0" w:color="auto"/>
            <w:right w:val="none" w:sz="0" w:space="0" w:color="auto"/>
          </w:divBdr>
        </w:div>
        <w:div w:id="1508212349">
          <w:marLeft w:val="0"/>
          <w:marRight w:val="0"/>
          <w:marTop w:val="0"/>
          <w:marBottom w:val="0"/>
          <w:divBdr>
            <w:top w:val="none" w:sz="0" w:space="0" w:color="auto"/>
            <w:left w:val="none" w:sz="0" w:space="0" w:color="auto"/>
            <w:bottom w:val="none" w:sz="0" w:space="0" w:color="auto"/>
            <w:right w:val="none" w:sz="0" w:space="0" w:color="auto"/>
          </w:divBdr>
        </w:div>
        <w:div w:id="697050822">
          <w:marLeft w:val="0"/>
          <w:marRight w:val="0"/>
          <w:marTop w:val="0"/>
          <w:marBottom w:val="0"/>
          <w:divBdr>
            <w:top w:val="none" w:sz="0" w:space="0" w:color="auto"/>
            <w:left w:val="none" w:sz="0" w:space="0" w:color="auto"/>
            <w:bottom w:val="none" w:sz="0" w:space="0" w:color="auto"/>
            <w:right w:val="none" w:sz="0" w:space="0" w:color="auto"/>
          </w:divBdr>
        </w:div>
        <w:div w:id="468282290">
          <w:marLeft w:val="0"/>
          <w:marRight w:val="0"/>
          <w:marTop w:val="0"/>
          <w:marBottom w:val="0"/>
          <w:divBdr>
            <w:top w:val="none" w:sz="0" w:space="0" w:color="auto"/>
            <w:left w:val="none" w:sz="0" w:space="0" w:color="auto"/>
            <w:bottom w:val="none" w:sz="0" w:space="0" w:color="auto"/>
            <w:right w:val="none" w:sz="0" w:space="0" w:color="auto"/>
          </w:divBdr>
        </w:div>
        <w:div w:id="1156186221">
          <w:marLeft w:val="0"/>
          <w:marRight w:val="0"/>
          <w:marTop w:val="0"/>
          <w:marBottom w:val="0"/>
          <w:divBdr>
            <w:top w:val="none" w:sz="0" w:space="0" w:color="auto"/>
            <w:left w:val="none" w:sz="0" w:space="0" w:color="auto"/>
            <w:bottom w:val="none" w:sz="0" w:space="0" w:color="auto"/>
            <w:right w:val="none" w:sz="0" w:space="0" w:color="auto"/>
          </w:divBdr>
        </w:div>
        <w:div w:id="1479225221">
          <w:marLeft w:val="0"/>
          <w:marRight w:val="0"/>
          <w:marTop w:val="0"/>
          <w:marBottom w:val="0"/>
          <w:divBdr>
            <w:top w:val="none" w:sz="0" w:space="0" w:color="auto"/>
            <w:left w:val="none" w:sz="0" w:space="0" w:color="auto"/>
            <w:bottom w:val="none" w:sz="0" w:space="0" w:color="auto"/>
            <w:right w:val="none" w:sz="0" w:space="0" w:color="auto"/>
          </w:divBdr>
        </w:div>
        <w:div w:id="554896857">
          <w:marLeft w:val="0"/>
          <w:marRight w:val="0"/>
          <w:marTop w:val="0"/>
          <w:marBottom w:val="0"/>
          <w:divBdr>
            <w:top w:val="none" w:sz="0" w:space="0" w:color="auto"/>
            <w:left w:val="none" w:sz="0" w:space="0" w:color="auto"/>
            <w:bottom w:val="none" w:sz="0" w:space="0" w:color="auto"/>
            <w:right w:val="none" w:sz="0" w:space="0" w:color="auto"/>
          </w:divBdr>
        </w:div>
        <w:div w:id="1322924310">
          <w:marLeft w:val="0"/>
          <w:marRight w:val="0"/>
          <w:marTop w:val="0"/>
          <w:marBottom w:val="0"/>
          <w:divBdr>
            <w:top w:val="none" w:sz="0" w:space="0" w:color="auto"/>
            <w:left w:val="none" w:sz="0" w:space="0" w:color="auto"/>
            <w:bottom w:val="none" w:sz="0" w:space="0" w:color="auto"/>
            <w:right w:val="none" w:sz="0" w:space="0" w:color="auto"/>
          </w:divBdr>
        </w:div>
        <w:div w:id="1379668816">
          <w:marLeft w:val="0"/>
          <w:marRight w:val="0"/>
          <w:marTop w:val="0"/>
          <w:marBottom w:val="0"/>
          <w:divBdr>
            <w:top w:val="none" w:sz="0" w:space="0" w:color="auto"/>
            <w:left w:val="none" w:sz="0" w:space="0" w:color="auto"/>
            <w:bottom w:val="none" w:sz="0" w:space="0" w:color="auto"/>
            <w:right w:val="none" w:sz="0" w:space="0" w:color="auto"/>
          </w:divBdr>
          <w:divsChild>
            <w:div w:id="258952796">
              <w:marLeft w:val="0"/>
              <w:marRight w:val="0"/>
              <w:marTop w:val="0"/>
              <w:marBottom w:val="0"/>
              <w:divBdr>
                <w:top w:val="none" w:sz="0" w:space="0" w:color="auto"/>
                <w:left w:val="none" w:sz="0" w:space="0" w:color="auto"/>
                <w:bottom w:val="none" w:sz="0" w:space="0" w:color="auto"/>
                <w:right w:val="none" w:sz="0" w:space="0" w:color="auto"/>
              </w:divBdr>
            </w:div>
            <w:div w:id="1319922405">
              <w:marLeft w:val="0"/>
              <w:marRight w:val="0"/>
              <w:marTop w:val="0"/>
              <w:marBottom w:val="0"/>
              <w:divBdr>
                <w:top w:val="none" w:sz="0" w:space="0" w:color="auto"/>
                <w:left w:val="none" w:sz="0" w:space="0" w:color="auto"/>
                <w:bottom w:val="none" w:sz="0" w:space="0" w:color="auto"/>
                <w:right w:val="none" w:sz="0" w:space="0" w:color="auto"/>
              </w:divBdr>
            </w:div>
            <w:div w:id="139924342">
              <w:marLeft w:val="0"/>
              <w:marRight w:val="0"/>
              <w:marTop w:val="0"/>
              <w:marBottom w:val="0"/>
              <w:divBdr>
                <w:top w:val="none" w:sz="0" w:space="0" w:color="auto"/>
                <w:left w:val="none" w:sz="0" w:space="0" w:color="auto"/>
                <w:bottom w:val="none" w:sz="0" w:space="0" w:color="auto"/>
                <w:right w:val="none" w:sz="0" w:space="0" w:color="auto"/>
              </w:divBdr>
            </w:div>
            <w:div w:id="294458136">
              <w:marLeft w:val="0"/>
              <w:marRight w:val="0"/>
              <w:marTop w:val="0"/>
              <w:marBottom w:val="0"/>
              <w:divBdr>
                <w:top w:val="none" w:sz="0" w:space="0" w:color="auto"/>
                <w:left w:val="none" w:sz="0" w:space="0" w:color="auto"/>
                <w:bottom w:val="none" w:sz="0" w:space="0" w:color="auto"/>
                <w:right w:val="none" w:sz="0" w:space="0" w:color="auto"/>
              </w:divBdr>
            </w:div>
            <w:div w:id="351732758">
              <w:marLeft w:val="0"/>
              <w:marRight w:val="0"/>
              <w:marTop w:val="0"/>
              <w:marBottom w:val="0"/>
              <w:divBdr>
                <w:top w:val="none" w:sz="0" w:space="0" w:color="auto"/>
                <w:left w:val="none" w:sz="0" w:space="0" w:color="auto"/>
                <w:bottom w:val="none" w:sz="0" w:space="0" w:color="auto"/>
                <w:right w:val="none" w:sz="0" w:space="0" w:color="auto"/>
              </w:divBdr>
            </w:div>
            <w:div w:id="92800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624136">
      <w:bodyDiv w:val="1"/>
      <w:marLeft w:val="0"/>
      <w:marRight w:val="0"/>
      <w:marTop w:val="0"/>
      <w:marBottom w:val="0"/>
      <w:divBdr>
        <w:top w:val="none" w:sz="0" w:space="0" w:color="auto"/>
        <w:left w:val="none" w:sz="0" w:space="0" w:color="auto"/>
        <w:bottom w:val="none" w:sz="0" w:space="0" w:color="auto"/>
        <w:right w:val="none" w:sz="0" w:space="0" w:color="auto"/>
      </w:divBdr>
    </w:div>
    <w:div w:id="1708410328">
      <w:bodyDiv w:val="1"/>
      <w:marLeft w:val="0"/>
      <w:marRight w:val="0"/>
      <w:marTop w:val="0"/>
      <w:marBottom w:val="0"/>
      <w:divBdr>
        <w:top w:val="none" w:sz="0" w:space="0" w:color="auto"/>
        <w:left w:val="none" w:sz="0" w:space="0" w:color="auto"/>
        <w:bottom w:val="none" w:sz="0" w:space="0" w:color="auto"/>
        <w:right w:val="none" w:sz="0" w:space="0" w:color="auto"/>
      </w:divBdr>
      <w:divsChild>
        <w:div w:id="932855324">
          <w:marLeft w:val="0"/>
          <w:marRight w:val="0"/>
          <w:marTop w:val="0"/>
          <w:marBottom w:val="0"/>
          <w:divBdr>
            <w:top w:val="none" w:sz="0" w:space="0" w:color="auto"/>
            <w:left w:val="none" w:sz="0" w:space="0" w:color="auto"/>
            <w:bottom w:val="none" w:sz="0" w:space="0" w:color="auto"/>
            <w:right w:val="none" w:sz="0" w:space="0" w:color="auto"/>
          </w:divBdr>
          <w:divsChild>
            <w:div w:id="984509499">
              <w:marLeft w:val="0"/>
              <w:marRight w:val="0"/>
              <w:marTop w:val="0"/>
              <w:marBottom w:val="0"/>
              <w:divBdr>
                <w:top w:val="none" w:sz="0" w:space="0" w:color="auto"/>
                <w:left w:val="none" w:sz="0" w:space="0" w:color="auto"/>
                <w:bottom w:val="none" w:sz="0" w:space="0" w:color="auto"/>
                <w:right w:val="none" w:sz="0" w:space="0" w:color="auto"/>
              </w:divBdr>
              <w:divsChild>
                <w:div w:id="1891262088">
                  <w:marLeft w:val="0"/>
                  <w:marRight w:val="0"/>
                  <w:marTop w:val="0"/>
                  <w:marBottom w:val="0"/>
                  <w:divBdr>
                    <w:top w:val="none" w:sz="0" w:space="0" w:color="auto"/>
                    <w:left w:val="none" w:sz="0" w:space="0" w:color="auto"/>
                    <w:bottom w:val="none" w:sz="0" w:space="0" w:color="auto"/>
                    <w:right w:val="none" w:sz="0" w:space="0" w:color="auto"/>
                  </w:divBdr>
                  <w:divsChild>
                    <w:div w:id="69195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2072321">
      <w:bodyDiv w:val="1"/>
      <w:marLeft w:val="0"/>
      <w:marRight w:val="0"/>
      <w:marTop w:val="0"/>
      <w:marBottom w:val="0"/>
      <w:divBdr>
        <w:top w:val="none" w:sz="0" w:space="0" w:color="auto"/>
        <w:left w:val="none" w:sz="0" w:space="0" w:color="auto"/>
        <w:bottom w:val="none" w:sz="0" w:space="0" w:color="auto"/>
        <w:right w:val="none" w:sz="0" w:space="0" w:color="auto"/>
      </w:divBdr>
    </w:div>
    <w:div w:id="1723167071">
      <w:bodyDiv w:val="1"/>
      <w:marLeft w:val="0"/>
      <w:marRight w:val="0"/>
      <w:marTop w:val="0"/>
      <w:marBottom w:val="0"/>
      <w:divBdr>
        <w:top w:val="none" w:sz="0" w:space="0" w:color="auto"/>
        <w:left w:val="none" w:sz="0" w:space="0" w:color="auto"/>
        <w:bottom w:val="none" w:sz="0" w:space="0" w:color="auto"/>
        <w:right w:val="none" w:sz="0" w:space="0" w:color="auto"/>
      </w:divBdr>
    </w:div>
    <w:div w:id="1725911871">
      <w:bodyDiv w:val="1"/>
      <w:marLeft w:val="0"/>
      <w:marRight w:val="0"/>
      <w:marTop w:val="0"/>
      <w:marBottom w:val="0"/>
      <w:divBdr>
        <w:top w:val="none" w:sz="0" w:space="0" w:color="auto"/>
        <w:left w:val="none" w:sz="0" w:space="0" w:color="auto"/>
        <w:bottom w:val="none" w:sz="0" w:space="0" w:color="auto"/>
        <w:right w:val="none" w:sz="0" w:space="0" w:color="auto"/>
      </w:divBdr>
    </w:div>
    <w:div w:id="1730305638">
      <w:bodyDiv w:val="1"/>
      <w:marLeft w:val="0"/>
      <w:marRight w:val="0"/>
      <w:marTop w:val="0"/>
      <w:marBottom w:val="0"/>
      <w:divBdr>
        <w:top w:val="none" w:sz="0" w:space="0" w:color="auto"/>
        <w:left w:val="none" w:sz="0" w:space="0" w:color="auto"/>
        <w:bottom w:val="none" w:sz="0" w:space="0" w:color="auto"/>
        <w:right w:val="none" w:sz="0" w:space="0" w:color="auto"/>
      </w:divBdr>
    </w:div>
    <w:div w:id="1740060056">
      <w:bodyDiv w:val="1"/>
      <w:marLeft w:val="0"/>
      <w:marRight w:val="0"/>
      <w:marTop w:val="0"/>
      <w:marBottom w:val="0"/>
      <w:divBdr>
        <w:top w:val="none" w:sz="0" w:space="0" w:color="auto"/>
        <w:left w:val="none" w:sz="0" w:space="0" w:color="auto"/>
        <w:bottom w:val="none" w:sz="0" w:space="0" w:color="auto"/>
        <w:right w:val="none" w:sz="0" w:space="0" w:color="auto"/>
      </w:divBdr>
    </w:div>
    <w:div w:id="1748769308">
      <w:bodyDiv w:val="1"/>
      <w:marLeft w:val="0"/>
      <w:marRight w:val="0"/>
      <w:marTop w:val="0"/>
      <w:marBottom w:val="0"/>
      <w:divBdr>
        <w:top w:val="none" w:sz="0" w:space="0" w:color="auto"/>
        <w:left w:val="none" w:sz="0" w:space="0" w:color="auto"/>
        <w:bottom w:val="none" w:sz="0" w:space="0" w:color="auto"/>
        <w:right w:val="none" w:sz="0" w:space="0" w:color="auto"/>
      </w:divBdr>
      <w:divsChild>
        <w:div w:id="849875501">
          <w:marLeft w:val="0"/>
          <w:marRight w:val="0"/>
          <w:marTop w:val="0"/>
          <w:marBottom w:val="0"/>
          <w:divBdr>
            <w:top w:val="none" w:sz="0" w:space="0" w:color="auto"/>
            <w:left w:val="none" w:sz="0" w:space="0" w:color="auto"/>
            <w:bottom w:val="none" w:sz="0" w:space="0" w:color="auto"/>
            <w:right w:val="none" w:sz="0" w:space="0" w:color="auto"/>
          </w:divBdr>
          <w:divsChild>
            <w:div w:id="627515589">
              <w:marLeft w:val="0"/>
              <w:marRight w:val="0"/>
              <w:marTop w:val="0"/>
              <w:marBottom w:val="0"/>
              <w:divBdr>
                <w:top w:val="none" w:sz="0" w:space="0" w:color="auto"/>
                <w:left w:val="none" w:sz="0" w:space="0" w:color="auto"/>
                <w:bottom w:val="none" w:sz="0" w:space="0" w:color="auto"/>
                <w:right w:val="none" w:sz="0" w:space="0" w:color="auto"/>
              </w:divBdr>
              <w:divsChild>
                <w:div w:id="210410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400849">
      <w:bodyDiv w:val="1"/>
      <w:marLeft w:val="0"/>
      <w:marRight w:val="0"/>
      <w:marTop w:val="0"/>
      <w:marBottom w:val="0"/>
      <w:divBdr>
        <w:top w:val="none" w:sz="0" w:space="0" w:color="auto"/>
        <w:left w:val="none" w:sz="0" w:space="0" w:color="auto"/>
        <w:bottom w:val="none" w:sz="0" w:space="0" w:color="auto"/>
        <w:right w:val="none" w:sz="0" w:space="0" w:color="auto"/>
      </w:divBdr>
      <w:divsChild>
        <w:div w:id="2108649876">
          <w:marLeft w:val="0"/>
          <w:marRight w:val="0"/>
          <w:marTop w:val="0"/>
          <w:marBottom w:val="0"/>
          <w:divBdr>
            <w:top w:val="none" w:sz="0" w:space="0" w:color="auto"/>
            <w:left w:val="none" w:sz="0" w:space="0" w:color="auto"/>
            <w:bottom w:val="none" w:sz="0" w:space="0" w:color="auto"/>
            <w:right w:val="none" w:sz="0" w:space="0" w:color="auto"/>
          </w:divBdr>
          <w:divsChild>
            <w:div w:id="955403916">
              <w:marLeft w:val="0"/>
              <w:marRight w:val="0"/>
              <w:marTop w:val="0"/>
              <w:marBottom w:val="0"/>
              <w:divBdr>
                <w:top w:val="none" w:sz="0" w:space="0" w:color="auto"/>
                <w:left w:val="none" w:sz="0" w:space="0" w:color="auto"/>
                <w:bottom w:val="none" w:sz="0" w:space="0" w:color="auto"/>
                <w:right w:val="none" w:sz="0" w:space="0" w:color="auto"/>
              </w:divBdr>
              <w:divsChild>
                <w:div w:id="933324785">
                  <w:marLeft w:val="0"/>
                  <w:marRight w:val="0"/>
                  <w:marTop w:val="0"/>
                  <w:marBottom w:val="0"/>
                  <w:divBdr>
                    <w:top w:val="none" w:sz="0" w:space="0" w:color="auto"/>
                    <w:left w:val="none" w:sz="0" w:space="0" w:color="auto"/>
                    <w:bottom w:val="none" w:sz="0" w:space="0" w:color="auto"/>
                    <w:right w:val="none" w:sz="0" w:space="0" w:color="auto"/>
                  </w:divBdr>
                  <w:divsChild>
                    <w:div w:id="31676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064628">
      <w:bodyDiv w:val="1"/>
      <w:marLeft w:val="0"/>
      <w:marRight w:val="0"/>
      <w:marTop w:val="0"/>
      <w:marBottom w:val="0"/>
      <w:divBdr>
        <w:top w:val="none" w:sz="0" w:space="0" w:color="auto"/>
        <w:left w:val="none" w:sz="0" w:space="0" w:color="auto"/>
        <w:bottom w:val="none" w:sz="0" w:space="0" w:color="auto"/>
        <w:right w:val="none" w:sz="0" w:space="0" w:color="auto"/>
      </w:divBdr>
    </w:div>
    <w:div w:id="1768117168">
      <w:bodyDiv w:val="1"/>
      <w:marLeft w:val="0"/>
      <w:marRight w:val="0"/>
      <w:marTop w:val="0"/>
      <w:marBottom w:val="0"/>
      <w:divBdr>
        <w:top w:val="none" w:sz="0" w:space="0" w:color="auto"/>
        <w:left w:val="none" w:sz="0" w:space="0" w:color="auto"/>
        <w:bottom w:val="none" w:sz="0" w:space="0" w:color="auto"/>
        <w:right w:val="none" w:sz="0" w:space="0" w:color="auto"/>
      </w:divBdr>
      <w:divsChild>
        <w:div w:id="390735324">
          <w:marLeft w:val="0"/>
          <w:marRight w:val="0"/>
          <w:marTop w:val="0"/>
          <w:marBottom w:val="0"/>
          <w:divBdr>
            <w:top w:val="none" w:sz="0" w:space="0" w:color="auto"/>
            <w:left w:val="none" w:sz="0" w:space="0" w:color="auto"/>
            <w:bottom w:val="none" w:sz="0" w:space="0" w:color="auto"/>
            <w:right w:val="none" w:sz="0" w:space="0" w:color="auto"/>
          </w:divBdr>
          <w:divsChild>
            <w:div w:id="1250307359">
              <w:marLeft w:val="0"/>
              <w:marRight w:val="0"/>
              <w:marTop w:val="0"/>
              <w:marBottom w:val="0"/>
              <w:divBdr>
                <w:top w:val="none" w:sz="0" w:space="0" w:color="auto"/>
                <w:left w:val="none" w:sz="0" w:space="0" w:color="auto"/>
                <w:bottom w:val="none" w:sz="0" w:space="0" w:color="auto"/>
                <w:right w:val="none" w:sz="0" w:space="0" w:color="auto"/>
              </w:divBdr>
              <w:divsChild>
                <w:div w:id="1462576246">
                  <w:marLeft w:val="0"/>
                  <w:marRight w:val="0"/>
                  <w:marTop w:val="0"/>
                  <w:marBottom w:val="0"/>
                  <w:divBdr>
                    <w:top w:val="none" w:sz="0" w:space="0" w:color="auto"/>
                    <w:left w:val="none" w:sz="0" w:space="0" w:color="auto"/>
                    <w:bottom w:val="none" w:sz="0" w:space="0" w:color="auto"/>
                    <w:right w:val="none" w:sz="0" w:space="0" w:color="auto"/>
                  </w:divBdr>
                  <w:divsChild>
                    <w:div w:id="7758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474261">
      <w:bodyDiv w:val="1"/>
      <w:marLeft w:val="0"/>
      <w:marRight w:val="0"/>
      <w:marTop w:val="0"/>
      <w:marBottom w:val="0"/>
      <w:divBdr>
        <w:top w:val="none" w:sz="0" w:space="0" w:color="auto"/>
        <w:left w:val="none" w:sz="0" w:space="0" w:color="auto"/>
        <w:bottom w:val="none" w:sz="0" w:space="0" w:color="auto"/>
        <w:right w:val="none" w:sz="0" w:space="0" w:color="auto"/>
      </w:divBdr>
    </w:div>
    <w:div w:id="1776827981">
      <w:bodyDiv w:val="1"/>
      <w:marLeft w:val="0"/>
      <w:marRight w:val="0"/>
      <w:marTop w:val="0"/>
      <w:marBottom w:val="0"/>
      <w:divBdr>
        <w:top w:val="none" w:sz="0" w:space="0" w:color="auto"/>
        <w:left w:val="none" w:sz="0" w:space="0" w:color="auto"/>
        <w:bottom w:val="none" w:sz="0" w:space="0" w:color="auto"/>
        <w:right w:val="none" w:sz="0" w:space="0" w:color="auto"/>
      </w:divBdr>
    </w:div>
    <w:div w:id="1777670519">
      <w:bodyDiv w:val="1"/>
      <w:marLeft w:val="0"/>
      <w:marRight w:val="0"/>
      <w:marTop w:val="0"/>
      <w:marBottom w:val="0"/>
      <w:divBdr>
        <w:top w:val="none" w:sz="0" w:space="0" w:color="auto"/>
        <w:left w:val="none" w:sz="0" w:space="0" w:color="auto"/>
        <w:bottom w:val="none" w:sz="0" w:space="0" w:color="auto"/>
        <w:right w:val="none" w:sz="0" w:space="0" w:color="auto"/>
      </w:divBdr>
      <w:divsChild>
        <w:div w:id="1409115302">
          <w:marLeft w:val="0"/>
          <w:marRight w:val="0"/>
          <w:marTop w:val="0"/>
          <w:marBottom w:val="0"/>
          <w:divBdr>
            <w:top w:val="none" w:sz="0" w:space="0" w:color="auto"/>
            <w:left w:val="none" w:sz="0" w:space="0" w:color="auto"/>
            <w:bottom w:val="none" w:sz="0" w:space="0" w:color="auto"/>
            <w:right w:val="none" w:sz="0" w:space="0" w:color="auto"/>
          </w:divBdr>
          <w:divsChild>
            <w:div w:id="409740510">
              <w:marLeft w:val="0"/>
              <w:marRight w:val="0"/>
              <w:marTop w:val="0"/>
              <w:marBottom w:val="0"/>
              <w:divBdr>
                <w:top w:val="none" w:sz="0" w:space="0" w:color="auto"/>
                <w:left w:val="none" w:sz="0" w:space="0" w:color="auto"/>
                <w:bottom w:val="none" w:sz="0" w:space="0" w:color="auto"/>
                <w:right w:val="none" w:sz="0" w:space="0" w:color="auto"/>
              </w:divBdr>
            </w:div>
            <w:div w:id="1994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946305">
      <w:bodyDiv w:val="1"/>
      <w:marLeft w:val="0"/>
      <w:marRight w:val="0"/>
      <w:marTop w:val="0"/>
      <w:marBottom w:val="0"/>
      <w:divBdr>
        <w:top w:val="none" w:sz="0" w:space="0" w:color="auto"/>
        <w:left w:val="none" w:sz="0" w:space="0" w:color="auto"/>
        <w:bottom w:val="none" w:sz="0" w:space="0" w:color="auto"/>
        <w:right w:val="none" w:sz="0" w:space="0" w:color="auto"/>
      </w:divBdr>
    </w:div>
    <w:div w:id="1789466845">
      <w:bodyDiv w:val="1"/>
      <w:marLeft w:val="0"/>
      <w:marRight w:val="0"/>
      <w:marTop w:val="0"/>
      <w:marBottom w:val="0"/>
      <w:divBdr>
        <w:top w:val="none" w:sz="0" w:space="0" w:color="auto"/>
        <w:left w:val="none" w:sz="0" w:space="0" w:color="auto"/>
        <w:bottom w:val="none" w:sz="0" w:space="0" w:color="auto"/>
        <w:right w:val="none" w:sz="0" w:space="0" w:color="auto"/>
      </w:divBdr>
    </w:div>
    <w:div w:id="1792086599">
      <w:bodyDiv w:val="1"/>
      <w:marLeft w:val="0"/>
      <w:marRight w:val="0"/>
      <w:marTop w:val="0"/>
      <w:marBottom w:val="0"/>
      <w:divBdr>
        <w:top w:val="none" w:sz="0" w:space="0" w:color="auto"/>
        <w:left w:val="none" w:sz="0" w:space="0" w:color="auto"/>
        <w:bottom w:val="none" w:sz="0" w:space="0" w:color="auto"/>
        <w:right w:val="none" w:sz="0" w:space="0" w:color="auto"/>
      </w:divBdr>
    </w:div>
    <w:div w:id="1798525125">
      <w:bodyDiv w:val="1"/>
      <w:marLeft w:val="0"/>
      <w:marRight w:val="0"/>
      <w:marTop w:val="0"/>
      <w:marBottom w:val="0"/>
      <w:divBdr>
        <w:top w:val="none" w:sz="0" w:space="0" w:color="auto"/>
        <w:left w:val="none" w:sz="0" w:space="0" w:color="auto"/>
        <w:bottom w:val="none" w:sz="0" w:space="0" w:color="auto"/>
        <w:right w:val="none" w:sz="0" w:space="0" w:color="auto"/>
      </w:divBdr>
    </w:div>
    <w:div w:id="1801071208">
      <w:bodyDiv w:val="1"/>
      <w:marLeft w:val="0"/>
      <w:marRight w:val="0"/>
      <w:marTop w:val="0"/>
      <w:marBottom w:val="0"/>
      <w:divBdr>
        <w:top w:val="none" w:sz="0" w:space="0" w:color="auto"/>
        <w:left w:val="none" w:sz="0" w:space="0" w:color="auto"/>
        <w:bottom w:val="none" w:sz="0" w:space="0" w:color="auto"/>
        <w:right w:val="none" w:sz="0" w:space="0" w:color="auto"/>
      </w:divBdr>
    </w:div>
    <w:div w:id="1806503978">
      <w:bodyDiv w:val="1"/>
      <w:marLeft w:val="0"/>
      <w:marRight w:val="0"/>
      <w:marTop w:val="0"/>
      <w:marBottom w:val="0"/>
      <w:divBdr>
        <w:top w:val="none" w:sz="0" w:space="0" w:color="auto"/>
        <w:left w:val="none" w:sz="0" w:space="0" w:color="auto"/>
        <w:bottom w:val="none" w:sz="0" w:space="0" w:color="auto"/>
        <w:right w:val="none" w:sz="0" w:space="0" w:color="auto"/>
      </w:divBdr>
    </w:div>
    <w:div w:id="1806777416">
      <w:bodyDiv w:val="1"/>
      <w:marLeft w:val="0"/>
      <w:marRight w:val="0"/>
      <w:marTop w:val="0"/>
      <w:marBottom w:val="0"/>
      <w:divBdr>
        <w:top w:val="none" w:sz="0" w:space="0" w:color="auto"/>
        <w:left w:val="none" w:sz="0" w:space="0" w:color="auto"/>
        <w:bottom w:val="none" w:sz="0" w:space="0" w:color="auto"/>
        <w:right w:val="none" w:sz="0" w:space="0" w:color="auto"/>
      </w:divBdr>
      <w:divsChild>
        <w:div w:id="878473400">
          <w:marLeft w:val="0"/>
          <w:marRight w:val="0"/>
          <w:marTop w:val="0"/>
          <w:marBottom w:val="0"/>
          <w:divBdr>
            <w:top w:val="none" w:sz="0" w:space="0" w:color="auto"/>
            <w:left w:val="none" w:sz="0" w:space="0" w:color="auto"/>
            <w:bottom w:val="none" w:sz="0" w:space="0" w:color="auto"/>
            <w:right w:val="none" w:sz="0" w:space="0" w:color="auto"/>
          </w:divBdr>
          <w:divsChild>
            <w:div w:id="636031269">
              <w:marLeft w:val="0"/>
              <w:marRight w:val="0"/>
              <w:marTop w:val="0"/>
              <w:marBottom w:val="0"/>
              <w:divBdr>
                <w:top w:val="none" w:sz="0" w:space="0" w:color="auto"/>
                <w:left w:val="none" w:sz="0" w:space="0" w:color="auto"/>
                <w:bottom w:val="none" w:sz="0" w:space="0" w:color="auto"/>
                <w:right w:val="none" w:sz="0" w:space="0" w:color="auto"/>
              </w:divBdr>
              <w:divsChild>
                <w:div w:id="990787999">
                  <w:marLeft w:val="0"/>
                  <w:marRight w:val="0"/>
                  <w:marTop w:val="0"/>
                  <w:marBottom w:val="0"/>
                  <w:divBdr>
                    <w:top w:val="none" w:sz="0" w:space="0" w:color="auto"/>
                    <w:left w:val="none" w:sz="0" w:space="0" w:color="auto"/>
                    <w:bottom w:val="none" w:sz="0" w:space="0" w:color="auto"/>
                    <w:right w:val="none" w:sz="0" w:space="0" w:color="auto"/>
                  </w:divBdr>
                  <w:divsChild>
                    <w:div w:id="21004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664058">
      <w:bodyDiv w:val="1"/>
      <w:marLeft w:val="0"/>
      <w:marRight w:val="0"/>
      <w:marTop w:val="0"/>
      <w:marBottom w:val="0"/>
      <w:divBdr>
        <w:top w:val="none" w:sz="0" w:space="0" w:color="auto"/>
        <w:left w:val="none" w:sz="0" w:space="0" w:color="auto"/>
        <w:bottom w:val="none" w:sz="0" w:space="0" w:color="auto"/>
        <w:right w:val="none" w:sz="0" w:space="0" w:color="auto"/>
      </w:divBdr>
    </w:div>
    <w:div w:id="1813790686">
      <w:bodyDiv w:val="1"/>
      <w:marLeft w:val="0"/>
      <w:marRight w:val="0"/>
      <w:marTop w:val="0"/>
      <w:marBottom w:val="0"/>
      <w:divBdr>
        <w:top w:val="none" w:sz="0" w:space="0" w:color="auto"/>
        <w:left w:val="none" w:sz="0" w:space="0" w:color="auto"/>
        <w:bottom w:val="none" w:sz="0" w:space="0" w:color="auto"/>
        <w:right w:val="none" w:sz="0" w:space="0" w:color="auto"/>
      </w:divBdr>
    </w:div>
    <w:div w:id="1821539483">
      <w:bodyDiv w:val="1"/>
      <w:marLeft w:val="0"/>
      <w:marRight w:val="0"/>
      <w:marTop w:val="0"/>
      <w:marBottom w:val="0"/>
      <w:divBdr>
        <w:top w:val="none" w:sz="0" w:space="0" w:color="auto"/>
        <w:left w:val="none" w:sz="0" w:space="0" w:color="auto"/>
        <w:bottom w:val="none" w:sz="0" w:space="0" w:color="auto"/>
        <w:right w:val="none" w:sz="0" w:space="0" w:color="auto"/>
      </w:divBdr>
    </w:div>
    <w:div w:id="1823085538">
      <w:bodyDiv w:val="1"/>
      <w:marLeft w:val="0"/>
      <w:marRight w:val="0"/>
      <w:marTop w:val="0"/>
      <w:marBottom w:val="0"/>
      <w:divBdr>
        <w:top w:val="none" w:sz="0" w:space="0" w:color="auto"/>
        <w:left w:val="none" w:sz="0" w:space="0" w:color="auto"/>
        <w:bottom w:val="none" w:sz="0" w:space="0" w:color="auto"/>
        <w:right w:val="none" w:sz="0" w:space="0" w:color="auto"/>
      </w:divBdr>
    </w:div>
    <w:div w:id="1823693036">
      <w:bodyDiv w:val="1"/>
      <w:marLeft w:val="0"/>
      <w:marRight w:val="0"/>
      <w:marTop w:val="0"/>
      <w:marBottom w:val="0"/>
      <w:divBdr>
        <w:top w:val="none" w:sz="0" w:space="0" w:color="auto"/>
        <w:left w:val="none" w:sz="0" w:space="0" w:color="auto"/>
        <w:bottom w:val="none" w:sz="0" w:space="0" w:color="auto"/>
        <w:right w:val="none" w:sz="0" w:space="0" w:color="auto"/>
      </w:divBdr>
    </w:div>
    <w:div w:id="1834027268">
      <w:bodyDiv w:val="1"/>
      <w:marLeft w:val="0"/>
      <w:marRight w:val="0"/>
      <w:marTop w:val="0"/>
      <w:marBottom w:val="0"/>
      <w:divBdr>
        <w:top w:val="none" w:sz="0" w:space="0" w:color="auto"/>
        <w:left w:val="none" w:sz="0" w:space="0" w:color="auto"/>
        <w:bottom w:val="none" w:sz="0" w:space="0" w:color="auto"/>
        <w:right w:val="none" w:sz="0" w:space="0" w:color="auto"/>
      </w:divBdr>
      <w:divsChild>
        <w:div w:id="1686783447">
          <w:marLeft w:val="0"/>
          <w:marRight w:val="0"/>
          <w:marTop w:val="0"/>
          <w:marBottom w:val="0"/>
          <w:divBdr>
            <w:top w:val="none" w:sz="0" w:space="0" w:color="auto"/>
            <w:left w:val="none" w:sz="0" w:space="0" w:color="auto"/>
            <w:bottom w:val="none" w:sz="0" w:space="0" w:color="auto"/>
            <w:right w:val="none" w:sz="0" w:space="0" w:color="auto"/>
          </w:divBdr>
          <w:divsChild>
            <w:div w:id="369959757">
              <w:marLeft w:val="0"/>
              <w:marRight w:val="0"/>
              <w:marTop w:val="0"/>
              <w:marBottom w:val="0"/>
              <w:divBdr>
                <w:top w:val="none" w:sz="0" w:space="0" w:color="auto"/>
                <w:left w:val="none" w:sz="0" w:space="0" w:color="auto"/>
                <w:bottom w:val="none" w:sz="0" w:space="0" w:color="auto"/>
                <w:right w:val="none" w:sz="0" w:space="0" w:color="auto"/>
              </w:divBdr>
              <w:divsChild>
                <w:div w:id="4662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810420">
      <w:bodyDiv w:val="1"/>
      <w:marLeft w:val="0"/>
      <w:marRight w:val="0"/>
      <w:marTop w:val="0"/>
      <w:marBottom w:val="0"/>
      <w:divBdr>
        <w:top w:val="none" w:sz="0" w:space="0" w:color="auto"/>
        <w:left w:val="none" w:sz="0" w:space="0" w:color="auto"/>
        <w:bottom w:val="none" w:sz="0" w:space="0" w:color="auto"/>
        <w:right w:val="none" w:sz="0" w:space="0" w:color="auto"/>
      </w:divBdr>
    </w:div>
    <w:div w:id="1845901462">
      <w:bodyDiv w:val="1"/>
      <w:marLeft w:val="0"/>
      <w:marRight w:val="0"/>
      <w:marTop w:val="0"/>
      <w:marBottom w:val="0"/>
      <w:divBdr>
        <w:top w:val="none" w:sz="0" w:space="0" w:color="auto"/>
        <w:left w:val="none" w:sz="0" w:space="0" w:color="auto"/>
        <w:bottom w:val="none" w:sz="0" w:space="0" w:color="auto"/>
        <w:right w:val="none" w:sz="0" w:space="0" w:color="auto"/>
      </w:divBdr>
    </w:div>
    <w:div w:id="1857767044">
      <w:bodyDiv w:val="1"/>
      <w:marLeft w:val="0"/>
      <w:marRight w:val="0"/>
      <w:marTop w:val="0"/>
      <w:marBottom w:val="0"/>
      <w:divBdr>
        <w:top w:val="none" w:sz="0" w:space="0" w:color="auto"/>
        <w:left w:val="none" w:sz="0" w:space="0" w:color="auto"/>
        <w:bottom w:val="none" w:sz="0" w:space="0" w:color="auto"/>
        <w:right w:val="none" w:sz="0" w:space="0" w:color="auto"/>
      </w:divBdr>
    </w:div>
    <w:div w:id="1864857320">
      <w:bodyDiv w:val="1"/>
      <w:marLeft w:val="0"/>
      <w:marRight w:val="0"/>
      <w:marTop w:val="0"/>
      <w:marBottom w:val="0"/>
      <w:divBdr>
        <w:top w:val="none" w:sz="0" w:space="0" w:color="auto"/>
        <w:left w:val="none" w:sz="0" w:space="0" w:color="auto"/>
        <w:bottom w:val="none" w:sz="0" w:space="0" w:color="auto"/>
        <w:right w:val="none" w:sz="0" w:space="0" w:color="auto"/>
      </w:divBdr>
    </w:div>
    <w:div w:id="1866940184">
      <w:bodyDiv w:val="1"/>
      <w:marLeft w:val="0"/>
      <w:marRight w:val="0"/>
      <w:marTop w:val="0"/>
      <w:marBottom w:val="0"/>
      <w:divBdr>
        <w:top w:val="none" w:sz="0" w:space="0" w:color="auto"/>
        <w:left w:val="none" w:sz="0" w:space="0" w:color="auto"/>
        <w:bottom w:val="none" w:sz="0" w:space="0" w:color="auto"/>
        <w:right w:val="none" w:sz="0" w:space="0" w:color="auto"/>
      </w:divBdr>
    </w:div>
    <w:div w:id="1867523954">
      <w:bodyDiv w:val="1"/>
      <w:marLeft w:val="0"/>
      <w:marRight w:val="0"/>
      <w:marTop w:val="0"/>
      <w:marBottom w:val="0"/>
      <w:divBdr>
        <w:top w:val="none" w:sz="0" w:space="0" w:color="auto"/>
        <w:left w:val="none" w:sz="0" w:space="0" w:color="auto"/>
        <w:bottom w:val="none" w:sz="0" w:space="0" w:color="auto"/>
        <w:right w:val="none" w:sz="0" w:space="0" w:color="auto"/>
      </w:divBdr>
      <w:divsChild>
        <w:div w:id="1252204489">
          <w:marLeft w:val="0"/>
          <w:marRight w:val="0"/>
          <w:marTop w:val="0"/>
          <w:marBottom w:val="0"/>
          <w:divBdr>
            <w:top w:val="none" w:sz="0" w:space="0" w:color="auto"/>
            <w:left w:val="none" w:sz="0" w:space="0" w:color="auto"/>
            <w:bottom w:val="none" w:sz="0" w:space="0" w:color="auto"/>
            <w:right w:val="none" w:sz="0" w:space="0" w:color="auto"/>
          </w:divBdr>
        </w:div>
        <w:div w:id="494733641">
          <w:marLeft w:val="0"/>
          <w:marRight w:val="0"/>
          <w:marTop w:val="0"/>
          <w:marBottom w:val="0"/>
          <w:divBdr>
            <w:top w:val="none" w:sz="0" w:space="0" w:color="auto"/>
            <w:left w:val="none" w:sz="0" w:space="0" w:color="auto"/>
            <w:bottom w:val="none" w:sz="0" w:space="0" w:color="auto"/>
            <w:right w:val="none" w:sz="0" w:space="0" w:color="auto"/>
          </w:divBdr>
          <w:divsChild>
            <w:div w:id="1764109376">
              <w:marLeft w:val="0"/>
              <w:marRight w:val="0"/>
              <w:marTop w:val="0"/>
              <w:marBottom w:val="0"/>
              <w:divBdr>
                <w:top w:val="none" w:sz="0" w:space="0" w:color="auto"/>
                <w:left w:val="none" w:sz="0" w:space="0" w:color="auto"/>
                <w:bottom w:val="none" w:sz="0" w:space="0" w:color="auto"/>
                <w:right w:val="none" w:sz="0" w:space="0" w:color="auto"/>
              </w:divBdr>
            </w:div>
          </w:divsChild>
        </w:div>
        <w:div w:id="1937667535">
          <w:marLeft w:val="0"/>
          <w:marRight w:val="0"/>
          <w:marTop w:val="0"/>
          <w:marBottom w:val="0"/>
          <w:divBdr>
            <w:top w:val="none" w:sz="0" w:space="0" w:color="auto"/>
            <w:left w:val="none" w:sz="0" w:space="0" w:color="auto"/>
            <w:bottom w:val="none" w:sz="0" w:space="0" w:color="auto"/>
            <w:right w:val="none" w:sz="0" w:space="0" w:color="auto"/>
          </w:divBdr>
          <w:divsChild>
            <w:div w:id="814376730">
              <w:marLeft w:val="0"/>
              <w:marRight w:val="0"/>
              <w:marTop w:val="0"/>
              <w:marBottom w:val="0"/>
              <w:divBdr>
                <w:top w:val="none" w:sz="0" w:space="0" w:color="auto"/>
                <w:left w:val="none" w:sz="0" w:space="0" w:color="auto"/>
                <w:bottom w:val="none" w:sz="0" w:space="0" w:color="auto"/>
                <w:right w:val="none" w:sz="0" w:space="0" w:color="auto"/>
              </w:divBdr>
            </w:div>
          </w:divsChild>
        </w:div>
        <w:div w:id="1550649739">
          <w:marLeft w:val="0"/>
          <w:marRight w:val="0"/>
          <w:marTop w:val="0"/>
          <w:marBottom w:val="0"/>
          <w:divBdr>
            <w:top w:val="none" w:sz="0" w:space="0" w:color="auto"/>
            <w:left w:val="none" w:sz="0" w:space="0" w:color="auto"/>
            <w:bottom w:val="none" w:sz="0" w:space="0" w:color="auto"/>
            <w:right w:val="none" w:sz="0" w:space="0" w:color="auto"/>
          </w:divBdr>
          <w:divsChild>
            <w:div w:id="880629919">
              <w:marLeft w:val="0"/>
              <w:marRight w:val="0"/>
              <w:marTop w:val="0"/>
              <w:marBottom w:val="0"/>
              <w:divBdr>
                <w:top w:val="none" w:sz="0" w:space="0" w:color="auto"/>
                <w:left w:val="none" w:sz="0" w:space="0" w:color="auto"/>
                <w:bottom w:val="none" w:sz="0" w:space="0" w:color="auto"/>
                <w:right w:val="none" w:sz="0" w:space="0" w:color="auto"/>
              </w:divBdr>
            </w:div>
          </w:divsChild>
        </w:div>
        <w:div w:id="327903512">
          <w:marLeft w:val="0"/>
          <w:marRight w:val="0"/>
          <w:marTop w:val="0"/>
          <w:marBottom w:val="0"/>
          <w:divBdr>
            <w:top w:val="none" w:sz="0" w:space="0" w:color="auto"/>
            <w:left w:val="none" w:sz="0" w:space="0" w:color="auto"/>
            <w:bottom w:val="none" w:sz="0" w:space="0" w:color="auto"/>
            <w:right w:val="none" w:sz="0" w:space="0" w:color="auto"/>
          </w:divBdr>
        </w:div>
      </w:divsChild>
    </w:div>
    <w:div w:id="1867600373">
      <w:bodyDiv w:val="1"/>
      <w:marLeft w:val="0"/>
      <w:marRight w:val="0"/>
      <w:marTop w:val="0"/>
      <w:marBottom w:val="0"/>
      <w:divBdr>
        <w:top w:val="none" w:sz="0" w:space="0" w:color="auto"/>
        <w:left w:val="none" w:sz="0" w:space="0" w:color="auto"/>
        <w:bottom w:val="none" w:sz="0" w:space="0" w:color="auto"/>
        <w:right w:val="none" w:sz="0" w:space="0" w:color="auto"/>
      </w:divBdr>
    </w:div>
    <w:div w:id="1867719164">
      <w:bodyDiv w:val="1"/>
      <w:marLeft w:val="0"/>
      <w:marRight w:val="0"/>
      <w:marTop w:val="0"/>
      <w:marBottom w:val="0"/>
      <w:divBdr>
        <w:top w:val="none" w:sz="0" w:space="0" w:color="auto"/>
        <w:left w:val="none" w:sz="0" w:space="0" w:color="auto"/>
        <w:bottom w:val="none" w:sz="0" w:space="0" w:color="auto"/>
        <w:right w:val="none" w:sz="0" w:space="0" w:color="auto"/>
      </w:divBdr>
    </w:div>
    <w:div w:id="1873223146">
      <w:bodyDiv w:val="1"/>
      <w:marLeft w:val="0"/>
      <w:marRight w:val="0"/>
      <w:marTop w:val="0"/>
      <w:marBottom w:val="0"/>
      <w:divBdr>
        <w:top w:val="none" w:sz="0" w:space="0" w:color="auto"/>
        <w:left w:val="none" w:sz="0" w:space="0" w:color="auto"/>
        <w:bottom w:val="none" w:sz="0" w:space="0" w:color="auto"/>
        <w:right w:val="none" w:sz="0" w:space="0" w:color="auto"/>
      </w:divBdr>
    </w:div>
    <w:div w:id="1897814723">
      <w:bodyDiv w:val="1"/>
      <w:marLeft w:val="0"/>
      <w:marRight w:val="0"/>
      <w:marTop w:val="0"/>
      <w:marBottom w:val="0"/>
      <w:divBdr>
        <w:top w:val="none" w:sz="0" w:space="0" w:color="auto"/>
        <w:left w:val="none" w:sz="0" w:space="0" w:color="auto"/>
        <w:bottom w:val="none" w:sz="0" w:space="0" w:color="auto"/>
        <w:right w:val="none" w:sz="0" w:space="0" w:color="auto"/>
      </w:divBdr>
      <w:divsChild>
        <w:div w:id="230234604">
          <w:marLeft w:val="0"/>
          <w:marRight w:val="0"/>
          <w:marTop w:val="0"/>
          <w:marBottom w:val="0"/>
          <w:divBdr>
            <w:top w:val="none" w:sz="0" w:space="0" w:color="auto"/>
            <w:left w:val="none" w:sz="0" w:space="0" w:color="auto"/>
            <w:bottom w:val="none" w:sz="0" w:space="0" w:color="auto"/>
            <w:right w:val="none" w:sz="0" w:space="0" w:color="auto"/>
          </w:divBdr>
          <w:divsChild>
            <w:div w:id="2049253132">
              <w:marLeft w:val="0"/>
              <w:marRight w:val="0"/>
              <w:marTop w:val="0"/>
              <w:marBottom w:val="0"/>
              <w:divBdr>
                <w:top w:val="none" w:sz="0" w:space="0" w:color="auto"/>
                <w:left w:val="none" w:sz="0" w:space="0" w:color="auto"/>
                <w:bottom w:val="none" w:sz="0" w:space="0" w:color="auto"/>
                <w:right w:val="none" w:sz="0" w:space="0" w:color="auto"/>
              </w:divBdr>
              <w:divsChild>
                <w:div w:id="16798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792117">
      <w:bodyDiv w:val="1"/>
      <w:marLeft w:val="0"/>
      <w:marRight w:val="0"/>
      <w:marTop w:val="0"/>
      <w:marBottom w:val="0"/>
      <w:divBdr>
        <w:top w:val="none" w:sz="0" w:space="0" w:color="auto"/>
        <w:left w:val="none" w:sz="0" w:space="0" w:color="auto"/>
        <w:bottom w:val="none" w:sz="0" w:space="0" w:color="auto"/>
        <w:right w:val="none" w:sz="0" w:space="0" w:color="auto"/>
      </w:divBdr>
      <w:divsChild>
        <w:div w:id="643392868">
          <w:marLeft w:val="0"/>
          <w:marRight w:val="0"/>
          <w:marTop w:val="0"/>
          <w:marBottom w:val="0"/>
          <w:divBdr>
            <w:top w:val="none" w:sz="0" w:space="0" w:color="auto"/>
            <w:left w:val="none" w:sz="0" w:space="0" w:color="auto"/>
            <w:bottom w:val="none" w:sz="0" w:space="0" w:color="auto"/>
            <w:right w:val="none" w:sz="0" w:space="0" w:color="auto"/>
          </w:divBdr>
        </w:div>
        <w:div w:id="1612132357">
          <w:marLeft w:val="0"/>
          <w:marRight w:val="0"/>
          <w:marTop w:val="0"/>
          <w:marBottom w:val="0"/>
          <w:divBdr>
            <w:top w:val="none" w:sz="0" w:space="0" w:color="auto"/>
            <w:left w:val="none" w:sz="0" w:space="0" w:color="auto"/>
            <w:bottom w:val="none" w:sz="0" w:space="0" w:color="auto"/>
            <w:right w:val="none" w:sz="0" w:space="0" w:color="auto"/>
          </w:divBdr>
        </w:div>
        <w:div w:id="1303848299">
          <w:marLeft w:val="0"/>
          <w:marRight w:val="0"/>
          <w:marTop w:val="0"/>
          <w:marBottom w:val="0"/>
          <w:divBdr>
            <w:top w:val="none" w:sz="0" w:space="0" w:color="auto"/>
            <w:left w:val="none" w:sz="0" w:space="0" w:color="auto"/>
            <w:bottom w:val="none" w:sz="0" w:space="0" w:color="auto"/>
            <w:right w:val="none" w:sz="0" w:space="0" w:color="auto"/>
          </w:divBdr>
        </w:div>
        <w:div w:id="159733033">
          <w:marLeft w:val="0"/>
          <w:marRight w:val="0"/>
          <w:marTop w:val="0"/>
          <w:marBottom w:val="0"/>
          <w:divBdr>
            <w:top w:val="none" w:sz="0" w:space="0" w:color="auto"/>
            <w:left w:val="none" w:sz="0" w:space="0" w:color="auto"/>
            <w:bottom w:val="none" w:sz="0" w:space="0" w:color="auto"/>
            <w:right w:val="none" w:sz="0" w:space="0" w:color="auto"/>
          </w:divBdr>
        </w:div>
        <w:div w:id="705568579">
          <w:marLeft w:val="0"/>
          <w:marRight w:val="0"/>
          <w:marTop w:val="0"/>
          <w:marBottom w:val="0"/>
          <w:divBdr>
            <w:top w:val="none" w:sz="0" w:space="0" w:color="auto"/>
            <w:left w:val="none" w:sz="0" w:space="0" w:color="auto"/>
            <w:bottom w:val="none" w:sz="0" w:space="0" w:color="auto"/>
            <w:right w:val="none" w:sz="0" w:space="0" w:color="auto"/>
          </w:divBdr>
        </w:div>
      </w:divsChild>
    </w:div>
    <w:div w:id="1911116059">
      <w:bodyDiv w:val="1"/>
      <w:marLeft w:val="0"/>
      <w:marRight w:val="0"/>
      <w:marTop w:val="0"/>
      <w:marBottom w:val="0"/>
      <w:divBdr>
        <w:top w:val="none" w:sz="0" w:space="0" w:color="auto"/>
        <w:left w:val="none" w:sz="0" w:space="0" w:color="auto"/>
        <w:bottom w:val="none" w:sz="0" w:space="0" w:color="auto"/>
        <w:right w:val="none" w:sz="0" w:space="0" w:color="auto"/>
      </w:divBdr>
    </w:div>
    <w:div w:id="1913540016">
      <w:bodyDiv w:val="1"/>
      <w:marLeft w:val="0"/>
      <w:marRight w:val="0"/>
      <w:marTop w:val="0"/>
      <w:marBottom w:val="0"/>
      <w:divBdr>
        <w:top w:val="none" w:sz="0" w:space="0" w:color="auto"/>
        <w:left w:val="none" w:sz="0" w:space="0" w:color="auto"/>
        <w:bottom w:val="none" w:sz="0" w:space="0" w:color="auto"/>
        <w:right w:val="none" w:sz="0" w:space="0" w:color="auto"/>
      </w:divBdr>
    </w:div>
    <w:div w:id="1921058229">
      <w:bodyDiv w:val="1"/>
      <w:marLeft w:val="0"/>
      <w:marRight w:val="0"/>
      <w:marTop w:val="0"/>
      <w:marBottom w:val="0"/>
      <w:divBdr>
        <w:top w:val="none" w:sz="0" w:space="0" w:color="auto"/>
        <w:left w:val="none" w:sz="0" w:space="0" w:color="auto"/>
        <w:bottom w:val="none" w:sz="0" w:space="0" w:color="auto"/>
        <w:right w:val="none" w:sz="0" w:space="0" w:color="auto"/>
      </w:divBdr>
    </w:div>
    <w:div w:id="1929579584">
      <w:bodyDiv w:val="1"/>
      <w:marLeft w:val="0"/>
      <w:marRight w:val="0"/>
      <w:marTop w:val="0"/>
      <w:marBottom w:val="0"/>
      <w:divBdr>
        <w:top w:val="none" w:sz="0" w:space="0" w:color="auto"/>
        <w:left w:val="none" w:sz="0" w:space="0" w:color="auto"/>
        <w:bottom w:val="none" w:sz="0" w:space="0" w:color="auto"/>
        <w:right w:val="none" w:sz="0" w:space="0" w:color="auto"/>
      </w:divBdr>
    </w:div>
    <w:div w:id="1932736748">
      <w:bodyDiv w:val="1"/>
      <w:marLeft w:val="0"/>
      <w:marRight w:val="0"/>
      <w:marTop w:val="0"/>
      <w:marBottom w:val="0"/>
      <w:divBdr>
        <w:top w:val="none" w:sz="0" w:space="0" w:color="auto"/>
        <w:left w:val="none" w:sz="0" w:space="0" w:color="auto"/>
        <w:bottom w:val="none" w:sz="0" w:space="0" w:color="auto"/>
        <w:right w:val="none" w:sz="0" w:space="0" w:color="auto"/>
      </w:divBdr>
    </w:div>
    <w:div w:id="1934704738">
      <w:bodyDiv w:val="1"/>
      <w:marLeft w:val="0"/>
      <w:marRight w:val="0"/>
      <w:marTop w:val="0"/>
      <w:marBottom w:val="0"/>
      <w:divBdr>
        <w:top w:val="none" w:sz="0" w:space="0" w:color="auto"/>
        <w:left w:val="none" w:sz="0" w:space="0" w:color="auto"/>
        <w:bottom w:val="none" w:sz="0" w:space="0" w:color="auto"/>
        <w:right w:val="none" w:sz="0" w:space="0" w:color="auto"/>
      </w:divBdr>
    </w:div>
    <w:div w:id="1935505187">
      <w:bodyDiv w:val="1"/>
      <w:marLeft w:val="0"/>
      <w:marRight w:val="0"/>
      <w:marTop w:val="0"/>
      <w:marBottom w:val="0"/>
      <w:divBdr>
        <w:top w:val="none" w:sz="0" w:space="0" w:color="auto"/>
        <w:left w:val="none" w:sz="0" w:space="0" w:color="auto"/>
        <w:bottom w:val="none" w:sz="0" w:space="0" w:color="auto"/>
        <w:right w:val="none" w:sz="0" w:space="0" w:color="auto"/>
      </w:divBdr>
    </w:div>
    <w:div w:id="1941404354">
      <w:bodyDiv w:val="1"/>
      <w:marLeft w:val="0"/>
      <w:marRight w:val="0"/>
      <w:marTop w:val="0"/>
      <w:marBottom w:val="0"/>
      <w:divBdr>
        <w:top w:val="none" w:sz="0" w:space="0" w:color="auto"/>
        <w:left w:val="none" w:sz="0" w:space="0" w:color="auto"/>
        <w:bottom w:val="none" w:sz="0" w:space="0" w:color="auto"/>
        <w:right w:val="none" w:sz="0" w:space="0" w:color="auto"/>
      </w:divBdr>
      <w:divsChild>
        <w:div w:id="872156104">
          <w:marLeft w:val="0"/>
          <w:marRight w:val="0"/>
          <w:marTop w:val="0"/>
          <w:marBottom w:val="0"/>
          <w:divBdr>
            <w:top w:val="none" w:sz="0" w:space="0" w:color="auto"/>
            <w:left w:val="none" w:sz="0" w:space="0" w:color="auto"/>
            <w:bottom w:val="none" w:sz="0" w:space="0" w:color="auto"/>
            <w:right w:val="none" w:sz="0" w:space="0" w:color="auto"/>
          </w:divBdr>
          <w:divsChild>
            <w:div w:id="1985967145">
              <w:marLeft w:val="0"/>
              <w:marRight w:val="0"/>
              <w:marTop w:val="0"/>
              <w:marBottom w:val="0"/>
              <w:divBdr>
                <w:top w:val="none" w:sz="0" w:space="0" w:color="auto"/>
                <w:left w:val="none" w:sz="0" w:space="0" w:color="auto"/>
                <w:bottom w:val="none" w:sz="0" w:space="0" w:color="auto"/>
                <w:right w:val="none" w:sz="0" w:space="0" w:color="auto"/>
              </w:divBdr>
            </w:div>
            <w:div w:id="174962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333555">
      <w:bodyDiv w:val="1"/>
      <w:marLeft w:val="0"/>
      <w:marRight w:val="0"/>
      <w:marTop w:val="0"/>
      <w:marBottom w:val="0"/>
      <w:divBdr>
        <w:top w:val="none" w:sz="0" w:space="0" w:color="auto"/>
        <w:left w:val="none" w:sz="0" w:space="0" w:color="auto"/>
        <w:bottom w:val="none" w:sz="0" w:space="0" w:color="auto"/>
        <w:right w:val="none" w:sz="0" w:space="0" w:color="auto"/>
      </w:divBdr>
      <w:divsChild>
        <w:div w:id="1618832351">
          <w:marLeft w:val="0"/>
          <w:marRight w:val="0"/>
          <w:marTop w:val="0"/>
          <w:marBottom w:val="0"/>
          <w:divBdr>
            <w:top w:val="none" w:sz="0" w:space="0" w:color="auto"/>
            <w:left w:val="none" w:sz="0" w:space="0" w:color="auto"/>
            <w:bottom w:val="none" w:sz="0" w:space="0" w:color="auto"/>
            <w:right w:val="none" w:sz="0" w:space="0" w:color="auto"/>
          </w:divBdr>
          <w:divsChild>
            <w:div w:id="438573280">
              <w:marLeft w:val="0"/>
              <w:marRight w:val="0"/>
              <w:marTop w:val="0"/>
              <w:marBottom w:val="0"/>
              <w:divBdr>
                <w:top w:val="none" w:sz="0" w:space="0" w:color="auto"/>
                <w:left w:val="none" w:sz="0" w:space="0" w:color="auto"/>
                <w:bottom w:val="none" w:sz="0" w:space="0" w:color="auto"/>
                <w:right w:val="none" w:sz="0" w:space="0" w:color="auto"/>
              </w:divBdr>
              <w:divsChild>
                <w:div w:id="371198100">
                  <w:marLeft w:val="0"/>
                  <w:marRight w:val="0"/>
                  <w:marTop w:val="0"/>
                  <w:marBottom w:val="0"/>
                  <w:divBdr>
                    <w:top w:val="none" w:sz="0" w:space="0" w:color="auto"/>
                    <w:left w:val="none" w:sz="0" w:space="0" w:color="auto"/>
                    <w:bottom w:val="none" w:sz="0" w:space="0" w:color="auto"/>
                    <w:right w:val="none" w:sz="0" w:space="0" w:color="auto"/>
                  </w:divBdr>
                  <w:divsChild>
                    <w:div w:id="91528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2276439">
      <w:bodyDiv w:val="1"/>
      <w:marLeft w:val="0"/>
      <w:marRight w:val="0"/>
      <w:marTop w:val="0"/>
      <w:marBottom w:val="0"/>
      <w:divBdr>
        <w:top w:val="none" w:sz="0" w:space="0" w:color="auto"/>
        <w:left w:val="none" w:sz="0" w:space="0" w:color="auto"/>
        <w:bottom w:val="none" w:sz="0" w:space="0" w:color="auto"/>
        <w:right w:val="none" w:sz="0" w:space="0" w:color="auto"/>
      </w:divBdr>
    </w:div>
    <w:div w:id="1954163343">
      <w:bodyDiv w:val="1"/>
      <w:marLeft w:val="0"/>
      <w:marRight w:val="0"/>
      <w:marTop w:val="0"/>
      <w:marBottom w:val="0"/>
      <w:divBdr>
        <w:top w:val="none" w:sz="0" w:space="0" w:color="auto"/>
        <w:left w:val="none" w:sz="0" w:space="0" w:color="auto"/>
        <w:bottom w:val="none" w:sz="0" w:space="0" w:color="auto"/>
        <w:right w:val="none" w:sz="0" w:space="0" w:color="auto"/>
      </w:divBdr>
    </w:div>
    <w:div w:id="1967008671">
      <w:bodyDiv w:val="1"/>
      <w:marLeft w:val="0"/>
      <w:marRight w:val="0"/>
      <w:marTop w:val="0"/>
      <w:marBottom w:val="0"/>
      <w:divBdr>
        <w:top w:val="none" w:sz="0" w:space="0" w:color="auto"/>
        <w:left w:val="none" w:sz="0" w:space="0" w:color="auto"/>
        <w:bottom w:val="none" w:sz="0" w:space="0" w:color="auto"/>
        <w:right w:val="none" w:sz="0" w:space="0" w:color="auto"/>
      </w:divBdr>
    </w:div>
    <w:div w:id="1986928666">
      <w:bodyDiv w:val="1"/>
      <w:marLeft w:val="0"/>
      <w:marRight w:val="0"/>
      <w:marTop w:val="0"/>
      <w:marBottom w:val="0"/>
      <w:divBdr>
        <w:top w:val="none" w:sz="0" w:space="0" w:color="auto"/>
        <w:left w:val="none" w:sz="0" w:space="0" w:color="auto"/>
        <w:bottom w:val="none" w:sz="0" w:space="0" w:color="auto"/>
        <w:right w:val="none" w:sz="0" w:space="0" w:color="auto"/>
      </w:divBdr>
    </w:div>
    <w:div w:id="2000964369">
      <w:bodyDiv w:val="1"/>
      <w:marLeft w:val="0"/>
      <w:marRight w:val="0"/>
      <w:marTop w:val="0"/>
      <w:marBottom w:val="0"/>
      <w:divBdr>
        <w:top w:val="none" w:sz="0" w:space="0" w:color="auto"/>
        <w:left w:val="none" w:sz="0" w:space="0" w:color="auto"/>
        <w:bottom w:val="none" w:sz="0" w:space="0" w:color="auto"/>
        <w:right w:val="none" w:sz="0" w:space="0" w:color="auto"/>
      </w:divBdr>
    </w:div>
    <w:div w:id="2007396015">
      <w:bodyDiv w:val="1"/>
      <w:marLeft w:val="0"/>
      <w:marRight w:val="0"/>
      <w:marTop w:val="0"/>
      <w:marBottom w:val="0"/>
      <w:divBdr>
        <w:top w:val="none" w:sz="0" w:space="0" w:color="auto"/>
        <w:left w:val="none" w:sz="0" w:space="0" w:color="auto"/>
        <w:bottom w:val="none" w:sz="0" w:space="0" w:color="auto"/>
        <w:right w:val="none" w:sz="0" w:space="0" w:color="auto"/>
      </w:divBdr>
    </w:div>
    <w:div w:id="2008048514">
      <w:bodyDiv w:val="1"/>
      <w:marLeft w:val="0"/>
      <w:marRight w:val="0"/>
      <w:marTop w:val="0"/>
      <w:marBottom w:val="0"/>
      <w:divBdr>
        <w:top w:val="none" w:sz="0" w:space="0" w:color="auto"/>
        <w:left w:val="none" w:sz="0" w:space="0" w:color="auto"/>
        <w:bottom w:val="none" w:sz="0" w:space="0" w:color="auto"/>
        <w:right w:val="none" w:sz="0" w:space="0" w:color="auto"/>
      </w:divBdr>
    </w:div>
    <w:div w:id="2009597345">
      <w:bodyDiv w:val="1"/>
      <w:marLeft w:val="0"/>
      <w:marRight w:val="0"/>
      <w:marTop w:val="0"/>
      <w:marBottom w:val="0"/>
      <w:divBdr>
        <w:top w:val="none" w:sz="0" w:space="0" w:color="auto"/>
        <w:left w:val="none" w:sz="0" w:space="0" w:color="auto"/>
        <w:bottom w:val="none" w:sz="0" w:space="0" w:color="auto"/>
        <w:right w:val="none" w:sz="0" w:space="0" w:color="auto"/>
      </w:divBdr>
    </w:div>
    <w:div w:id="2012828402">
      <w:bodyDiv w:val="1"/>
      <w:marLeft w:val="0"/>
      <w:marRight w:val="0"/>
      <w:marTop w:val="0"/>
      <w:marBottom w:val="0"/>
      <w:divBdr>
        <w:top w:val="none" w:sz="0" w:space="0" w:color="auto"/>
        <w:left w:val="none" w:sz="0" w:space="0" w:color="auto"/>
        <w:bottom w:val="none" w:sz="0" w:space="0" w:color="auto"/>
        <w:right w:val="none" w:sz="0" w:space="0" w:color="auto"/>
      </w:divBdr>
    </w:div>
    <w:div w:id="2017071947">
      <w:bodyDiv w:val="1"/>
      <w:marLeft w:val="0"/>
      <w:marRight w:val="0"/>
      <w:marTop w:val="0"/>
      <w:marBottom w:val="0"/>
      <w:divBdr>
        <w:top w:val="none" w:sz="0" w:space="0" w:color="auto"/>
        <w:left w:val="none" w:sz="0" w:space="0" w:color="auto"/>
        <w:bottom w:val="none" w:sz="0" w:space="0" w:color="auto"/>
        <w:right w:val="none" w:sz="0" w:space="0" w:color="auto"/>
      </w:divBdr>
    </w:div>
    <w:div w:id="2031298367">
      <w:bodyDiv w:val="1"/>
      <w:marLeft w:val="0"/>
      <w:marRight w:val="0"/>
      <w:marTop w:val="0"/>
      <w:marBottom w:val="0"/>
      <w:divBdr>
        <w:top w:val="none" w:sz="0" w:space="0" w:color="auto"/>
        <w:left w:val="none" w:sz="0" w:space="0" w:color="auto"/>
        <w:bottom w:val="none" w:sz="0" w:space="0" w:color="auto"/>
        <w:right w:val="none" w:sz="0" w:space="0" w:color="auto"/>
      </w:divBdr>
      <w:divsChild>
        <w:div w:id="541938974">
          <w:marLeft w:val="0"/>
          <w:marRight w:val="0"/>
          <w:marTop w:val="0"/>
          <w:marBottom w:val="0"/>
          <w:divBdr>
            <w:top w:val="none" w:sz="0" w:space="0" w:color="auto"/>
            <w:left w:val="none" w:sz="0" w:space="0" w:color="auto"/>
            <w:bottom w:val="none" w:sz="0" w:space="0" w:color="auto"/>
            <w:right w:val="none" w:sz="0" w:space="0" w:color="auto"/>
          </w:divBdr>
        </w:div>
        <w:div w:id="285818572">
          <w:marLeft w:val="0"/>
          <w:marRight w:val="0"/>
          <w:marTop w:val="0"/>
          <w:marBottom w:val="0"/>
          <w:divBdr>
            <w:top w:val="none" w:sz="0" w:space="0" w:color="auto"/>
            <w:left w:val="none" w:sz="0" w:space="0" w:color="auto"/>
            <w:bottom w:val="none" w:sz="0" w:space="0" w:color="auto"/>
            <w:right w:val="none" w:sz="0" w:space="0" w:color="auto"/>
          </w:divBdr>
        </w:div>
        <w:div w:id="1105534937">
          <w:marLeft w:val="0"/>
          <w:marRight w:val="0"/>
          <w:marTop w:val="0"/>
          <w:marBottom w:val="0"/>
          <w:divBdr>
            <w:top w:val="none" w:sz="0" w:space="0" w:color="auto"/>
            <w:left w:val="none" w:sz="0" w:space="0" w:color="auto"/>
            <w:bottom w:val="none" w:sz="0" w:space="0" w:color="auto"/>
            <w:right w:val="none" w:sz="0" w:space="0" w:color="auto"/>
          </w:divBdr>
        </w:div>
        <w:div w:id="1508639918">
          <w:marLeft w:val="0"/>
          <w:marRight w:val="0"/>
          <w:marTop w:val="0"/>
          <w:marBottom w:val="0"/>
          <w:divBdr>
            <w:top w:val="none" w:sz="0" w:space="0" w:color="auto"/>
            <w:left w:val="none" w:sz="0" w:space="0" w:color="auto"/>
            <w:bottom w:val="none" w:sz="0" w:space="0" w:color="auto"/>
            <w:right w:val="none" w:sz="0" w:space="0" w:color="auto"/>
          </w:divBdr>
        </w:div>
        <w:div w:id="543521751">
          <w:marLeft w:val="0"/>
          <w:marRight w:val="0"/>
          <w:marTop w:val="0"/>
          <w:marBottom w:val="0"/>
          <w:divBdr>
            <w:top w:val="none" w:sz="0" w:space="0" w:color="auto"/>
            <w:left w:val="none" w:sz="0" w:space="0" w:color="auto"/>
            <w:bottom w:val="none" w:sz="0" w:space="0" w:color="auto"/>
            <w:right w:val="none" w:sz="0" w:space="0" w:color="auto"/>
          </w:divBdr>
        </w:div>
        <w:div w:id="299725883">
          <w:marLeft w:val="0"/>
          <w:marRight w:val="0"/>
          <w:marTop w:val="0"/>
          <w:marBottom w:val="0"/>
          <w:divBdr>
            <w:top w:val="none" w:sz="0" w:space="0" w:color="auto"/>
            <w:left w:val="none" w:sz="0" w:space="0" w:color="auto"/>
            <w:bottom w:val="none" w:sz="0" w:space="0" w:color="auto"/>
            <w:right w:val="none" w:sz="0" w:space="0" w:color="auto"/>
          </w:divBdr>
        </w:div>
        <w:div w:id="786199838">
          <w:marLeft w:val="0"/>
          <w:marRight w:val="0"/>
          <w:marTop w:val="0"/>
          <w:marBottom w:val="0"/>
          <w:divBdr>
            <w:top w:val="none" w:sz="0" w:space="0" w:color="auto"/>
            <w:left w:val="none" w:sz="0" w:space="0" w:color="auto"/>
            <w:bottom w:val="none" w:sz="0" w:space="0" w:color="auto"/>
            <w:right w:val="none" w:sz="0" w:space="0" w:color="auto"/>
          </w:divBdr>
        </w:div>
        <w:div w:id="478884183">
          <w:marLeft w:val="0"/>
          <w:marRight w:val="0"/>
          <w:marTop w:val="0"/>
          <w:marBottom w:val="0"/>
          <w:divBdr>
            <w:top w:val="none" w:sz="0" w:space="0" w:color="auto"/>
            <w:left w:val="none" w:sz="0" w:space="0" w:color="auto"/>
            <w:bottom w:val="none" w:sz="0" w:space="0" w:color="auto"/>
            <w:right w:val="none" w:sz="0" w:space="0" w:color="auto"/>
          </w:divBdr>
        </w:div>
        <w:div w:id="1618442465">
          <w:marLeft w:val="0"/>
          <w:marRight w:val="0"/>
          <w:marTop w:val="0"/>
          <w:marBottom w:val="0"/>
          <w:divBdr>
            <w:top w:val="none" w:sz="0" w:space="0" w:color="auto"/>
            <w:left w:val="none" w:sz="0" w:space="0" w:color="auto"/>
            <w:bottom w:val="none" w:sz="0" w:space="0" w:color="auto"/>
            <w:right w:val="none" w:sz="0" w:space="0" w:color="auto"/>
          </w:divBdr>
        </w:div>
        <w:div w:id="2124106103">
          <w:marLeft w:val="0"/>
          <w:marRight w:val="0"/>
          <w:marTop w:val="0"/>
          <w:marBottom w:val="0"/>
          <w:divBdr>
            <w:top w:val="none" w:sz="0" w:space="0" w:color="auto"/>
            <w:left w:val="none" w:sz="0" w:space="0" w:color="auto"/>
            <w:bottom w:val="none" w:sz="0" w:space="0" w:color="auto"/>
            <w:right w:val="none" w:sz="0" w:space="0" w:color="auto"/>
          </w:divBdr>
        </w:div>
        <w:div w:id="1928536324">
          <w:marLeft w:val="0"/>
          <w:marRight w:val="0"/>
          <w:marTop w:val="0"/>
          <w:marBottom w:val="0"/>
          <w:divBdr>
            <w:top w:val="none" w:sz="0" w:space="0" w:color="auto"/>
            <w:left w:val="none" w:sz="0" w:space="0" w:color="auto"/>
            <w:bottom w:val="none" w:sz="0" w:space="0" w:color="auto"/>
            <w:right w:val="none" w:sz="0" w:space="0" w:color="auto"/>
          </w:divBdr>
        </w:div>
        <w:div w:id="1986160463">
          <w:marLeft w:val="0"/>
          <w:marRight w:val="0"/>
          <w:marTop w:val="0"/>
          <w:marBottom w:val="0"/>
          <w:divBdr>
            <w:top w:val="none" w:sz="0" w:space="0" w:color="auto"/>
            <w:left w:val="none" w:sz="0" w:space="0" w:color="auto"/>
            <w:bottom w:val="none" w:sz="0" w:space="0" w:color="auto"/>
            <w:right w:val="none" w:sz="0" w:space="0" w:color="auto"/>
          </w:divBdr>
          <w:divsChild>
            <w:div w:id="699627192">
              <w:marLeft w:val="0"/>
              <w:marRight w:val="0"/>
              <w:marTop w:val="0"/>
              <w:marBottom w:val="0"/>
              <w:divBdr>
                <w:top w:val="none" w:sz="0" w:space="0" w:color="auto"/>
                <w:left w:val="none" w:sz="0" w:space="0" w:color="auto"/>
                <w:bottom w:val="none" w:sz="0" w:space="0" w:color="auto"/>
                <w:right w:val="none" w:sz="0" w:space="0" w:color="auto"/>
              </w:divBdr>
            </w:div>
            <w:div w:id="230431282">
              <w:marLeft w:val="0"/>
              <w:marRight w:val="0"/>
              <w:marTop w:val="0"/>
              <w:marBottom w:val="0"/>
              <w:divBdr>
                <w:top w:val="none" w:sz="0" w:space="0" w:color="auto"/>
                <w:left w:val="none" w:sz="0" w:space="0" w:color="auto"/>
                <w:bottom w:val="none" w:sz="0" w:space="0" w:color="auto"/>
                <w:right w:val="none" w:sz="0" w:space="0" w:color="auto"/>
              </w:divBdr>
            </w:div>
            <w:div w:id="31392902">
              <w:marLeft w:val="0"/>
              <w:marRight w:val="0"/>
              <w:marTop w:val="0"/>
              <w:marBottom w:val="0"/>
              <w:divBdr>
                <w:top w:val="none" w:sz="0" w:space="0" w:color="auto"/>
                <w:left w:val="none" w:sz="0" w:space="0" w:color="auto"/>
                <w:bottom w:val="none" w:sz="0" w:space="0" w:color="auto"/>
                <w:right w:val="none" w:sz="0" w:space="0" w:color="auto"/>
              </w:divBdr>
            </w:div>
            <w:div w:id="2144039143">
              <w:marLeft w:val="0"/>
              <w:marRight w:val="0"/>
              <w:marTop w:val="0"/>
              <w:marBottom w:val="0"/>
              <w:divBdr>
                <w:top w:val="none" w:sz="0" w:space="0" w:color="auto"/>
                <w:left w:val="none" w:sz="0" w:space="0" w:color="auto"/>
                <w:bottom w:val="none" w:sz="0" w:space="0" w:color="auto"/>
                <w:right w:val="none" w:sz="0" w:space="0" w:color="auto"/>
              </w:divBdr>
            </w:div>
            <w:div w:id="119109522">
              <w:marLeft w:val="0"/>
              <w:marRight w:val="0"/>
              <w:marTop w:val="0"/>
              <w:marBottom w:val="0"/>
              <w:divBdr>
                <w:top w:val="none" w:sz="0" w:space="0" w:color="auto"/>
                <w:left w:val="none" w:sz="0" w:space="0" w:color="auto"/>
                <w:bottom w:val="none" w:sz="0" w:space="0" w:color="auto"/>
                <w:right w:val="none" w:sz="0" w:space="0" w:color="auto"/>
              </w:divBdr>
            </w:div>
            <w:div w:id="120208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05535">
      <w:bodyDiv w:val="1"/>
      <w:marLeft w:val="0"/>
      <w:marRight w:val="0"/>
      <w:marTop w:val="0"/>
      <w:marBottom w:val="0"/>
      <w:divBdr>
        <w:top w:val="none" w:sz="0" w:space="0" w:color="auto"/>
        <w:left w:val="none" w:sz="0" w:space="0" w:color="auto"/>
        <w:bottom w:val="none" w:sz="0" w:space="0" w:color="auto"/>
        <w:right w:val="none" w:sz="0" w:space="0" w:color="auto"/>
      </w:divBdr>
    </w:div>
    <w:div w:id="2037349399">
      <w:bodyDiv w:val="1"/>
      <w:marLeft w:val="0"/>
      <w:marRight w:val="0"/>
      <w:marTop w:val="0"/>
      <w:marBottom w:val="0"/>
      <w:divBdr>
        <w:top w:val="none" w:sz="0" w:space="0" w:color="auto"/>
        <w:left w:val="none" w:sz="0" w:space="0" w:color="auto"/>
        <w:bottom w:val="none" w:sz="0" w:space="0" w:color="auto"/>
        <w:right w:val="none" w:sz="0" w:space="0" w:color="auto"/>
      </w:divBdr>
      <w:divsChild>
        <w:div w:id="1359241146">
          <w:marLeft w:val="0"/>
          <w:marRight w:val="0"/>
          <w:marTop w:val="0"/>
          <w:marBottom w:val="0"/>
          <w:divBdr>
            <w:top w:val="none" w:sz="0" w:space="0" w:color="auto"/>
            <w:left w:val="none" w:sz="0" w:space="0" w:color="auto"/>
            <w:bottom w:val="none" w:sz="0" w:space="0" w:color="auto"/>
            <w:right w:val="none" w:sz="0" w:space="0" w:color="auto"/>
          </w:divBdr>
          <w:divsChild>
            <w:div w:id="158204934">
              <w:marLeft w:val="0"/>
              <w:marRight w:val="0"/>
              <w:marTop w:val="0"/>
              <w:marBottom w:val="0"/>
              <w:divBdr>
                <w:top w:val="none" w:sz="0" w:space="0" w:color="auto"/>
                <w:left w:val="none" w:sz="0" w:space="0" w:color="auto"/>
                <w:bottom w:val="none" w:sz="0" w:space="0" w:color="auto"/>
                <w:right w:val="none" w:sz="0" w:space="0" w:color="auto"/>
              </w:divBdr>
              <w:divsChild>
                <w:div w:id="149430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135181">
      <w:bodyDiv w:val="1"/>
      <w:marLeft w:val="0"/>
      <w:marRight w:val="0"/>
      <w:marTop w:val="0"/>
      <w:marBottom w:val="0"/>
      <w:divBdr>
        <w:top w:val="none" w:sz="0" w:space="0" w:color="auto"/>
        <w:left w:val="none" w:sz="0" w:space="0" w:color="auto"/>
        <w:bottom w:val="none" w:sz="0" w:space="0" w:color="auto"/>
        <w:right w:val="none" w:sz="0" w:space="0" w:color="auto"/>
      </w:divBdr>
    </w:div>
    <w:div w:id="2045056635">
      <w:bodyDiv w:val="1"/>
      <w:marLeft w:val="0"/>
      <w:marRight w:val="0"/>
      <w:marTop w:val="0"/>
      <w:marBottom w:val="0"/>
      <w:divBdr>
        <w:top w:val="none" w:sz="0" w:space="0" w:color="auto"/>
        <w:left w:val="none" w:sz="0" w:space="0" w:color="auto"/>
        <w:bottom w:val="none" w:sz="0" w:space="0" w:color="auto"/>
        <w:right w:val="none" w:sz="0" w:space="0" w:color="auto"/>
      </w:divBdr>
    </w:div>
    <w:div w:id="2074280334">
      <w:bodyDiv w:val="1"/>
      <w:marLeft w:val="0"/>
      <w:marRight w:val="0"/>
      <w:marTop w:val="0"/>
      <w:marBottom w:val="0"/>
      <w:divBdr>
        <w:top w:val="none" w:sz="0" w:space="0" w:color="auto"/>
        <w:left w:val="none" w:sz="0" w:space="0" w:color="auto"/>
        <w:bottom w:val="none" w:sz="0" w:space="0" w:color="auto"/>
        <w:right w:val="none" w:sz="0" w:space="0" w:color="auto"/>
      </w:divBdr>
      <w:divsChild>
        <w:div w:id="1647590097">
          <w:marLeft w:val="0"/>
          <w:marRight w:val="0"/>
          <w:marTop w:val="0"/>
          <w:marBottom w:val="0"/>
          <w:divBdr>
            <w:top w:val="none" w:sz="0" w:space="0" w:color="auto"/>
            <w:left w:val="none" w:sz="0" w:space="0" w:color="auto"/>
            <w:bottom w:val="none" w:sz="0" w:space="0" w:color="auto"/>
            <w:right w:val="none" w:sz="0" w:space="0" w:color="auto"/>
          </w:divBdr>
          <w:divsChild>
            <w:div w:id="1266306079">
              <w:marLeft w:val="0"/>
              <w:marRight w:val="0"/>
              <w:marTop w:val="0"/>
              <w:marBottom w:val="0"/>
              <w:divBdr>
                <w:top w:val="none" w:sz="0" w:space="0" w:color="auto"/>
                <w:left w:val="none" w:sz="0" w:space="0" w:color="auto"/>
                <w:bottom w:val="none" w:sz="0" w:space="0" w:color="auto"/>
                <w:right w:val="none" w:sz="0" w:space="0" w:color="auto"/>
              </w:divBdr>
              <w:divsChild>
                <w:div w:id="92283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555456">
      <w:bodyDiv w:val="1"/>
      <w:marLeft w:val="0"/>
      <w:marRight w:val="0"/>
      <w:marTop w:val="0"/>
      <w:marBottom w:val="0"/>
      <w:divBdr>
        <w:top w:val="none" w:sz="0" w:space="0" w:color="auto"/>
        <w:left w:val="none" w:sz="0" w:space="0" w:color="auto"/>
        <w:bottom w:val="none" w:sz="0" w:space="0" w:color="auto"/>
        <w:right w:val="none" w:sz="0" w:space="0" w:color="auto"/>
      </w:divBdr>
    </w:div>
    <w:div w:id="2086803058">
      <w:bodyDiv w:val="1"/>
      <w:marLeft w:val="0"/>
      <w:marRight w:val="0"/>
      <w:marTop w:val="0"/>
      <w:marBottom w:val="0"/>
      <w:divBdr>
        <w:top w:val="none" w:sz="0" w:space="0" w:color="auto"/>
        <w:left w:val="none" w:sz="0" w:space="0" w:color="auto"/>
        <w:bottom w:val="none" w:sz="0" w:space="0" w:color="auto"/>
        <w:right w:val="none" w:sz="0" w:space="0" w:color="auto"/>
      </w:divBdr>
      <w:divsChild>
        <w:div w:id="177240049">
          <w:marLeft w:val="0"/>
          <w:marRight w:val="0"/>
          <w:marTop w:val="0"/>
          <w:marBottom w:val="0"/>
          <w:divBdr>
            <w:top w:val="none" w:sz="0" w:space="0" w:color="auto"/>
            <w:left w:val="none" w:sz="0" w:space="0" w:color="auto"/>
            <w:bottom w:val="none" w:sz="0" w:space="0" w:color="auto"/>
            <w:right w:val="none" w:sz="0" w:space="0" w:color="auto"/>
          </w:divBdr>
          <w:divsChild>
            <w:div w:id="1581257025">
              <w:marLeft w:val="0"/>
              <w:marRight w:val="0"/>
              <w:marTop w:val="0"/>
              <w:marBottom w:val="0"/>
              <w:divBdr>
                <w:top w:val="none" w:sz="0" w:space="0" w:color="auto"/>
                <w:left w:val="none" w:sz="0" w:space="0" w:color="auto"/>
                <w:bottom w:val="none" w:sz="0" w:space="0" w:color="auto"/>
                <w:right w:val="none" w:sz="0" w:space="0" w:color="auto"/>
              </w:divBdr>
              <w:divsChild>
                <w:div w:id="81048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702304">
      <w:bodyDiv w:val="1"/>
      <w:marLeft w:val="0"/>
      <w:marRight w:val="0"/>
      <w:marTop w:val="0"/>
      <w:marBottom w:val="0"/>
      <w:divBdr>
        <w:top w:val="none" w:sz="0" w:space="0" w:color="auto"/>
        <w:left w:val="none" w:sz="0" w:space="0" w:color="auto"/>
        <w:bottom w:val="none" w:sz="0" w:space="0" w:color="auto"/>
        <w:right w:val="none" w:sz="0" w:space="0" w:color="auto"/>
      </w:divBdr>
    </w:div>
    <w:div w:id="2095398012">
      <w:bodyDiv w:val="1"/>
      <w:marLeft w:val="0"/>
      <w:marRight w:val="0"/>
      <w:marTop w:val="0"/>
      <w:marBottom w:val="0"/>
      <w:divBdr>
        <w:top w:val="none" w:sz="0" w:space="0" w:color="auto"/>
        <w:left w:val="none" w:sz="0" w:space="0" w:color="auto"/>
        <w:bottom w:val="none" w:sz="0" w:space="0" w:color="auto"/>
        <w:right w:val="none" w:sz="0" w:space="0" w:color="auto"/>
      </w:divBdr>
    </w:div>
    <w:div w:id="2098744137">
      <w:bodyDiv w:val="1"/>
      <w:marLeft w:val="0"/>
      <w:marRight w:val="0"/>
      <w:marTop w:val="0"/>
      <w:marBottom w:val="0"/>
      <w:divBdr>
        <w:top w:val="none" w:sz="0" w:space="0" w:color="auto"/>
        <w:left w:val="none" w:sz="0" w:space="0" w:color="auto"/>
        <w:bottom w:val="none" w:sz="0" w:space="0" w:color="auto"/>
        <w:right w:val="none" w:sz="0" w:space="0" w:color="auto"/>
      </w:divBdr>
    </w:div>
    <w:div w:id="2102950099">
      <w:bodyDiv w:val="1"/>
      <w:marLeft w:val="0"/>
      <w:marRight w:val="0"/>
      <w:marTop w:val="0"/>
      <w:marBottom w:val="0"/>
      <w:divBdr>
        <w:top w:val="none" w:sz="0" w:space="0" w:color="auto"/>
        <w:left w:val="none" w:sz="0" w:space="0" w:color="auto"/>
        <w:bottom w:val="none" w:sz="0" w:space="0" w:color="auto"/>
        <w:right w:val="none" w:sz="0" w:space="0" w:color="auto"/>
      </w:divBdr>
      <w:divsChild>
        <w:div w:id="610279058">
          <w:marLeft w:val="0"/>
          <w:marRight w:val="0"/>
          <w:marTop w:val="0"/>
          <w:marBottom w:val="0"/>
          <w:divBdr>
            <w:top w:val="none" w:sz="0" w:space="0" w:color="auto"/>
            <w:left w:val="none" w:sz="0" w:space="0" w:color="auto"/>
            <w:bottom w:val="none" w:sz="0" w:space="0" w:color="auto"/>
            <w:right w:val="none" w:sz="0" w:space="0" w:color="auto"/>
          </w:divBdr>
        </w:div>
        <w:div w:id="1544902233">
          <w:marLeft w:val="0"/>
          <w:marRight w:val="0"/>
          <w:marTop w:val="0"/>
          <w:marBottom w:val="0"/>
          <w:divBdr>
            <w:top w:val="none" w:sz="0" w:space="0" w:color="auto"/>
            <w:left w:val="none" w:sz="0" w:space="0" w:color="auto"/>
            <w:bottom w:val="none" w:sz="0" w:space="0" w:color="auto"/>
            <w:right w:val="none" w:sz="0" w:space="0" w:color="auto"/>
          </w:divBdr>
        </w:div>
        <w:div w:id="919755521">
          <w:marLeft w:val="0"/>
          <w:marRight w:val="0"/>
          <w:marTop w:val="0"/>
          <w:marBottom w:val="0"/>
          <w:divBdr>
            <w:top w:val="none" w:sz="0" w:space="0" w:color="auto"/>
            <w:left w:val="none" w:sz="0" w:space="0" w:color="auto"/>
            <w:bottom w:val="none" w:sz="0" w:space="0" w:color="auto"/>
            <w:right w:val="none" w:sz="0" w:space="0" w:color="auto"/>
          </w:divBdr>
        </w:div>
        <w:div w:id="1393038040">
          <w:marLeft w:val="0"/>
          <w:marRight w:val="0"/>
          <w:marTop w:val="0"/>
          <w:marBottom w:val="0"/>
          <w:divBdr>
            <w:top w:val="none" w:sz="0" w:space="0" w:color="auto"/>
            <w:left w:val="none" w:sz="0" w:space="0" w:color="auto"/>
            <w:bottom w:val="none" w:sz="0" w:space="0" w:color="auto"/>
            <w:right w:val="none" w:sz="0" w:space="0" w:color="auto"/>
          </w:divBdr>
        </w:div>
        <w:div w:id="1708673901">
          <w:marLeft w:val="0"/>
          <w:marRight w:val="0"/>
          <w:marTop w:val="0"/>
          <w:marBottom w:val="0"/>
          <w:divBdr>
            <w:top w:val="none" w:sz="0" w:space="0" w:color="auto"/>
            <w:left w:val="none" w:sz="0" w:space="0" w:color="auto"/>
            <w:bottom w:val="none" w:sz="0" w:space="0" w:color="auto"/>
            <w:right w:val="none" w:sz="0" w:space="0" w:color="auto"/>
          </w:divBdr>
        </w:div>
        <w:div w:id="570193454">
          <w:marLeft w:val="0"/>
          <w:marRight w:val="0"/>
          <w:marTop w:val="0"/>
          <w:marBottom w:val="0"/>
          <w:divBdr>
            <w:top w:val="none" w:sz="0" w:space="0" w:color="auto"/>
            <w:left w:val="none" w:sz="0" w:space="0" w:color="auto"/>
            <w:bottom w:val="none" w:sz="0" w:space="0" w:color="auto"/>
            <w:right w:val="none" w:sz="0" w:space="0" w:color="auto"/>
          </w:divBdr>
        </w:div>
      </w:divsChild>
    </w:div>
    <w:div w:id="2123109624">
      <w:bodyDiv w:val="1"/>
      <w:marLeft w:val="0"/>
      <w:marRight w:val="0"/>
      <w:marTop w:val="0"/>
      <w:marBottom w:val="0"/>
      <w:divBdr>
        <w:top w:val="none" w:sz="0" w:space="0" w:color="auto"/>
        <w:left w:val="none" w:sz="0" w:space="0" w:color="auto"/>
        <w:bottom w:val="none" w:sz="0" w:space="0" w:color="auto"/>
        <w:right w:val="none" w:sz="0" w:space="0" w:color="auto"/>
      </w:divBdr>
      <w:divsChild>
        <w:div w:id="2065980699">
          <w:marLeft w:val="0"/>
          <w:marRight w:val="0"/>
          <w:marTop w:val="0"/>
          <w:marBottom w:val="0"/>
          <w:divBdr>
            <w:top w:val="none" w:sz="0" w:space="0" w:color="auto"/>
            <w:left w:val="none" w:sz="0" w:space="0" w:color="auto"/>
            <w:bottom w:val="none" w:sz="0" w:space="0" w:color="auto"/>
            <w:right w:val="none" w:sz="0" w:space="0" w:color="auto"/>
          </w:divBdr>
          <w:divsChild>
            <w:div w:id="349992134">
              <w:marLeft w:val="0"/>
              <w:marRight w:val="0"/>
              <w:marTop w:val="0"/>
              <w:marBottom w:val="0"/>
              <w:divBdr>
                <w:top w:val="none" w:sz="0" w:space="0" w:color="auto"/>
                <w:left w:val="none" w:sz="0" w:space="0" w:color="auto"/>
                <w:bottom w:val="none" w:sz="0" w:space="0" w:color="auto"/>
                <w:right w:val="none" w:sz="0" w:space="0" w:color="auto"/>
              </w:divBdr>
              <w:divsChild>
                <w:div w:id="10982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650556">
      <w:bodyDiv w:val="1"/>
      <w:marLeft w:val="0"/>
      <w:marRight w:val="0"/>
      <w:marTop w:val="0"/>
      <w:marBottom w:val="0"/>
      <w:divBdr>
        <w:top w:val="none" w:sz="0" w:space="0" w:color="auto"/>
        <w:left w:val="none" w:sz="0" w:space="0" w:color="auto"/>
        <w:bottom w:val="none" w:sz="0" w:space="0" w:color="auto"/>
        <w:right w:val="none" w:sz="0" w:space="0" w:color="auto"/>
      </w:divBdr>
    </w:div>
    <w:div w:id="2133672778">
      <w:bodyDiv w:val="1"/>
      <w:marLeft w:val="0"/>
      <w:marRight w:val="0"/>
      <w:marTop w:val="0"/>
      <w:marBottom w:val="0"/>
      <w:divBdr>
        <w:top w:val="none" w:sz="0" w:space="0" w:color="auto"/>
        <w:left w:val="none" w:sz="0" w:space="0" w:color="auto"/>
        <w:bottom w:val="none" w:sz="0" w:space="0" w:color="auto"/>
        <w:right w:val="none" w:sz="0" w:space="0" w:color="auto"/>
      </w:divBdr>
    </w:div>
    <w:div w:id="2134514882">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3818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4A4FA1-0EE5-42C4-8F7E-C4FC32C637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3.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9d85dbaf-23eb-4e57-a637-93dcacc8b1a1"/>
  </ds:schemaRefs>
</ds:datastoreItem>
</file>

<file path=customXml/itemProps4.xml><?xml version="1.0" encoding="utf-8"?>
<ds:datastoreItem xmlns:ds="http://schemas.openxmlformats.org/officeDocument/2006/customXml" ds:itemID="{F8521671-D56A-F342-8BC5-FA1574439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35</TotalTime>
  <Pages>14</Pages>
  <Words>5102</Words>
  <Characters>28065</Characters>
  <Application>Microsoft Office Word</Application>
  <DocSecurity>0</DocSecurity>
  <Lines>233</Lines>
  <Paragraphs>66</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33101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Juan David Montoya Penagos</cp:lastModifiedBy>
  <cp:revision>16</cp:revision>
  <cp:lastPrinted>2020-01-30T15:05:00Z</cp:lastPrinted>
  <dcterms:created xsi:type="dcterms:W3CDTF">2021-02-16T01:48:00Z</dcterms:created>
  <dcterms:modified xsi:type="dcterms:W3CDTF">2021-02-16T18:57:00Z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